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84838B" w14:textId="77777777" w:rsidR="00BE7AE1" w:rsidRDefault="00A126E2">
      <w:pPr>
        <w:jc w:val="center"/>
        <w:outlineLvl w:val="0"/>
        <w:rPr>
          <w:rFonts w:ascii="宋体" w:eastAsia="宋体" w:hAnsi="宋体" w:cs="Times New Roman"/>
          <w:b/>
          <w:sz w:val="44"/>
          <w:szCs w:val="44"/>
        </w:rPr>
      </w:pPr>
      <w:r>
        <w:rPr>
          <w:rFonts w:ascii="宋体" w:eastAsia="宋体" w:hAnsi="宋体" w:cs="Times New Roman" w:hint="eastAsia"/>
          <w:b/>
          <w:sz w:val="44"/>
          <w:szCs w:val="44"/>
        </w:rPr>
        <w:fldChar w:fldCharType="begin"/>
      </w:r>
      <w:r>
        <w:rPr>
          <w:rFonts w:ascii="宋体" w:eastAsia="宋体" w:hAnsi="宋体" w:cs="Times New Roman" w:hint="eastAsia"/>
          <w:b/>
          <w:sz w:val="44"/>
          <w:szCs w:val="44"/>
        </w:rPr>
        <w:instrText xml:space="preserve"> SEQ MTEqn \r \h \* MERGEFORMAT </w:instrText>
      </w:r>
      <w:r>
        <w:rPr>
          <w:rFonts w:ascii="宋体" w:eastAsia="宋体" w:hAnsi="宋体" w:cs="Times New Roman" w:hint="eastAsia"/>
          <w:b/>
          <w:sz w:val="44"/>
          <w:szCs w:val="44"/>
        </w:rPr>
        <w:fldChar w:fldCharType="end"/>
      </w:r>
      <w:r>
        <w:rPr>
          <w:rFonts w:ascii="宋体" w:eastAsia="宋体" w:hAnsi="宋体" w:cs="Times New Roman" w:hint="eastAsia"/>
          <w:b/>
          <w:sz w:val="44"/>
          <w:szCs w:val="44"/>
        </w:rPr>
        <w:fldChar w:fldCharType="begin"/>
      </w:r>
      <w:r>
        <w:rPr>
          <w:rFonts w:ascii="宋体" w:eastAsia="宋体" w:hAnsi="宋体" w:cs="Times New Roman" w:hint="eastAsia"/>
          <w:b/>
          <w:sz w:val="44"/>
          <w:szCs w:val="44"/>
        </w:rPr>
        <w:instrText xml:space="preserve"> SEQ MTSec \r 1 \h \* MERGEFORMAT </w:instrText>
      </w:r>
      <w:r>
        <w:rPr>
          <w:rFonts w:ascii="宋体" w:eastAsia="宋体" w:hAnsi="宋体" w:cs="Times New Roman" w:hint="eastAsia"/>
          <w:b/>
          <w:sz w:val="44"/>
          <w:szCs w:val="44"/>
        </w:rPr>
        <w:fldChar w:fldCharType="end"/>
      </w:r>
      <w:r>
        <w:rPr>
          <w:rFonts w:ascii="宋体" w:eastAsia="宋体" w:hAnsi="宋体" w:cs="Times New Roman" w:hint="eastAsia"/>
          <w:b/>
          <w:sz w:val="44"/>
          <w:szCs w:val="44"/>
        </w:rPr>
        <w:fldChar w:fldCharType="begin"/>
      </w:r>
      <w:r>
        <w:rPr>
          <w:rFonts w:ascii="宋体" w:eastAsia="宋体" w:hAnsi="宋体" w:cs="Times New Roman" w:hint="eastAsia"/>
          <w:b/>
          <w:sz w:val="44"/>
          <w:szCs w:val="44"/>
        </w:rPr>
        <w:instrText xml:space="preserve"> SEQ MTChap \r 1 \h \* MERGEFORMAT </w:instrText>
      </w:r>
      <w:r>
        <w:rPr>
          <w:rFonts w:ascii="宋体" w:eastAsia="宋体" w:hAnsi="宋体" w:cs="Times New Roman" w:hint="eastAsia"/>
          <w:b/>
          <w:sz w:val="44"/>
          <w:szCs w:val="44"/>
        </w:rPr>
        <w:fldChar w:fldCharType="end"/>
      </w:r>
      <w:r>
        <w:rPr>
          <w:rFonts w:ascii="宋体" w:eastAsia="宋体" w:hAnsi="宋体" w:cs="Times New Roman" w:hint="eastAsia"/>
          <w:b/>
          <w:sz w:val="44"/>
          <w:szCs w:val="44"/>
        </w:rPr>
        <w:t>面向调制格式识别的稀疏</w:t>
      </w:r>
      <w:r>
        <w:rPr>
          <w:rFonts w:ascii="宋体" w:eastAsia="宋体" w:hAnsi="宋体" w:cs="Times New Roman"/>
          <w:b/>
          <w:sz w:val="44"/>
          <w:szCs w:val="44"/>
        </w:rPr>
        <w:t>CNN FPGA加速器设计</w:t>
      </w:r>
    </w:p>
    <w:p w14:paraId="62B74A34" w14:textId="77777777" w:rsidR="00BE7AE1" w:rsidRDefault="00A126E2">
      <w:pPr>
        <w:jc w:val="center"/>
        <w:rPr>
          <w:rFonts w:ascii="黑体" w:eastAsia="黑体" w:hAnsi="黑体"/>
          <w:sz w:val="24"/>
        </w:rPr>
      </w:pPr>
      <w:r>
        <w:rPr>
          <w:rFonts w:ascii="黑体" w:eastAsia="黑体" w:hAnsi="黑体" w:hint="eastAsia"/>
          <w:sz w:val="24"/>
        </w:rPr>
        <w:t>孔一卜</w:t>
      </w:r>
      <w:r>
        <w:rPr>
          <w:rFonts w:ascii="黑体" w:eastAsia="黑体" w:hAnsi="黑体" w:hint="eastAsia"/>
          <w:sz w:val="24"/>
          <w:vertAlign w:val="superscript"/>
        </w:rPr>
        <w:t>1</w:t>
      </w:r>
      <w:r>
        <w:rPr>
          <w:rFonts w:ascii="微软雅黑" w:eastAsia="微软雅黑" w:hAnsi="微软雅黑" w:cs="微软雅黑" w:hint="eastAsia"/>
          <w:sz w:val="24"/>
          <w:vertAlign w:val="superscript"/>
        </w:rPr>
        <w:t>†</w:t>
      </w:r>
      <w:r>
        <w:rPr>
          <w:rFonts w:ascii="黑体" w:eastAsia="黑体" w:hAnsi="黑体" w:hint="eastAsia"/>
          <w:sz w:val="24"/>
        </w:rPr>
        <w:t>，黎海文</w:t>
      </w:r>
      <w:r>
        <w:rPr>
          <w:rFonts w:ascii="黑体" w:eastAsia="黑体" w:hAnsi="黑体" w:hint="eastAsia"/>
          <w:sz w:val="24"/>
          <w:vertAlign w:val="superscript"/>
        </w:rPr>
        <w:t>2</w:t>
      </w:r>
      <w:r>
        <w:rPr>
          <w:rFonts w:ascii="微软雅黑" w:eastAsia="微软雅黑" w:hAnsi="微软雅黑" w:cs="微软雅黑" w:hint="eastAsia"/>
          <w:sz w:val="24"/>
          <w:vertAlign w:val="superscript"/>
        </w:rPr>
        <w:t>†</w:t>
      </w:r>
      <w:r>
        <w:rPr>
          <w:rFonts w:ascii="黑体" w:eastAsia="黑体" w:hAnsi="黑体" w:hint="eastAsia"/>
          <w:sz w:val="24"/>
        </w:rPr>
        <w:t>，曾庆辉</w:t>
      </w:r>
      <w:r>
        <w:rPr>
          <w:rFonts w:ascii="黑体" w:eastAsia="黑体" w:hAnsi="黑体"/>
          <w:sz w:val="24"/>
          <w:vertAlign w:val="superscript"/>
        </w:rPr>
        <w:t>2</w:t>
      </w:r>
      <w:r>
        <w:rPr>
          <w:rFonts w:ascii="黑体" w:eastAsia="黑体" w:hAnsi="黑体" w:hint="eastAsia"/>
          <w:sz w:val="24"/>
        </w:rPr>
        <w:t>，陆 叶</w:t>
      </w:r>
      <w:r>
        <w:rPr>
          <w:rFonts w:ascii="黑体" w:eastAsia="黑体" w:hAnsi="黑体"/>
          <w:sz w:val="24"/>
          <w:vertAlign w:val="superscript"/>
        </w:rPr>
        <w:t>2</w:t>
      </w:r>
      <w:r>
        <w:rPr>
          <w:rFonts w:ascii="黑体" w:eastAsia="黑体" w:hAnsi="黑体" w:hint="eastAsia"/>
          <w:sz w:val="24"/>
          <w:vertAlign w:val="superscript"/>
        </w:rPr>
        <w:t>，3*</w:t>
      </w:r>
    </w:p>
    <w:p w14:paraId="2CA69D82" w14:textId="77777777" w:rsidR="00BE7AE1" w:rsidRDefault="00A126E2">
      <w:pPr>
        <w:jc w:val="center"/>
        <w:rPr>
          <w:rFonts w:ascii="宋体" w:hAnsi="宋体"/>
          <w:sz w:val="18"/>
          <w:szCs w:val="18"/>
        </w:rPr>
      </w:pPr>
      <w:r>
        <w:rPr>
          <w:rFonts w:ascii="宋体" w:hAnsi="宋体"/>
          <w:sz w:val="18"/>
          <w:szCs w:val="18"/>
        </w:rPr>
        <w:t>(</w:t>
      </w:r>
      <w:r>
        <w:rPr>
          <w:rFonts w:ascii="宋体" w:eastAsia="宋体" w:hAnsi="宋体" w:cs="宋体" w:hint="eastAsia"/>
          <w:sz w:val="18"/>
          <w:szCs w:val="18"/>
        </w:rPr>
        <w:t>1. 中国电子科技集团公司第三十四研究所，广西 桂林 541004；2. 广西师范大学 电子与信息工程学院，广西 桂林 541004；</w:t>
      </w:r>
      <w:r>
        <w:rPr>
          <w:rFonts w:ascii="宋体" w:eastAsia="宋体" w:hAnsi="宋体" w:cs="宋体"/>
          <w:sz w:val="18"/>
          <w:szCs w:val="18"/>
        </w:rPr>
        <w:t>3</w:t>
      </w:r>
      <w:r>
        <w:rPr>
          <w:rFonts w:ascii="宋体" w:eastAsia="宋体" w:hAnsi="宋体" w:cs="宋体" w:hint="eastAsia"/>
          <w:sz w:val="18"/>
          <w:szCs w:val="18"/>
        </w:rPr>
        <w:t>.</w:t>
      </w:r>
      <w:r>
        <w:rPr>
          <w:rFonts w:ascii="宋体" w:eastAsia="宋体" w:hAnsi="宋体" w:cs="宋体"/>
          <w:sz w:val="18"/>
          <w:szCs w:val="18"/>
        </w:rPr>
        <w:t xml:space="preserve"> </w:t>
      </w:r>
      <w:r>
        <w:rPr>
          <w:rFonts w:ascii="宋体" w:eastAsia="宋体" w:hAnsi="宋体" w:cs="宋体" w:hint="eastAsia"/>
          <w:sz w:val="18"/>
          <w:szCs w:val="18"/>
        </w:rPr>
        <w:t>广西高校光电信息技术工程研究中心，广西 桂林 541004</w:t>
      </w:r>
      <w:r>
        <w:rPr>
          <w:rFonts w:ascii="宋体" w:hAnsi="宋体"/>
          <w:sz w:val="18"/>
          <w:szCs w:val="18"/>
        </w:rPr>
        <w:t>)</w:t>
      </w:r>
    </w:p>
    <w:p w14:paraId="0EF55E4B" w14:textId="77777777" w:rsidR="00BE7AE1" w:rsidRDefault="00BE7AE1">
      <w:pPr>
        <w:widowControl/>
        <w:jc w:val="left"/>
        <w:rPr>
          <w:rFonts w:ascii="宋体" w:eastAsia="宋体" w:hAnsi="宋体" w:cs="宋体"/>
          <w:color w:val="000000"/>
          <w:kern w:val="0"/>
          <w:sz w:val="24"/>
          <w:lang w:bidi="ar"/>
        </w:rPr>
      </w:pPr>
    </w:p>
    <w:p w14:paraId="762F2375" w14:textId="77777777" w:rsidR="00BE7AE1" w:rsidRDefault="00A126E2">
      <w:pPr>
        <w:widowControl/>
        <w:rPr>
          <w:rFonts w:ascii="宋体" w:eastAsia="宋体" w:hAnsi="宋体" w:cs="Times New Roman"/>
          <w:sz w:val="18"/>
          <w:szCs w:val="18"/>
        </w:rPr>
      </w:pPr>
      <w:r>
        <w:rPr>
          <w:rFonts w:ascii="黑体" w:eastAsia="黑体" w:hAnsi="宋体" w:cs="Times New Roman" w:hint="eastAsia"/>
          <w:b/>
          <w:szCs w:val="18"/>
        </w:rPr>
        <w:t>摘要：</w:t>
      </w:r>
      <w:r>
        <w:rPr>
          <w:rFonts w:ascii="宋体" w:eastAsia="宋体" w:hAnsi="宋体" w:cs="Times New Roman" w:hint="eastAsia"/>
          <w:szCs w:val="18"/>
        </w:rPr>
        <w:t>为在逻辑与功耗资源受限的嵌入式场景中实现高效的调制格式识别，本文提出一种基于</w:t>
      </w:r>
      <w:r>
        <w:rPr>
          <w:rFonts w:ascii="宋体" w:eastAsia="宋体" w:hAnsi="宋体" w:cs="Times New Roman"/>
          <w:szCs w:val="18"/>
        </w:rPr>
        <w:t>FPGA的稀疏卷积加速器设计方案。首先对基准</w:t>
      </w:r>
      <w:r>
        <w:rPr>
          <w:rFonts w:ascii="宋体" w:eastAsia="宋体" w:hAnsi="宋体" w:cs="Times New Roman" w:hint="eastAsia"/>
          <w:szCs w:val="21"/>
        </w:rPr>
        <w:t>卷积神经网络（</w:t>
      </w:r>
      <w:r>
        <w:rPr>
          <w:rFonts w:ascii="宋体" w:eastAsia="宋体" w:hAnsi="宋体" w:cs="Times New Roman"/>
          <w:szCs w:val="21"/>
        </w:rPr>
        <w:t>CNN）</w:t>
      </w:r>
      <w:r>
        <w:rPr>
          <w:rFonts w:ascii="宋体" w:eastAsia="宋体" w:hAnsi="宋体" w:cs="Times New Roman"/>
          <w:szCs w:val="18"/>
        </w:rPr>
        <w:t>模型进行非结构化剪枝、8比特动态定点量化与层融合，显著压缩模型规模；随后设计基于ABM-SpConv算法的硬件加速架构，采用权重重编码与单写多读缓存结构，优化并行卷积与数据访问效率。实验结果表明，在XC7A200 FPGA平台上，该设计以1.455 W的片上功耗实现90.2%的平均识别精度，每帧处理时间为142.48 μs，能效比达0.232 GOP/s/W，优于同任</w:t>
      </w:r>
      <w:r>
        <w:rPr>
          <w:rFonts w:ascii="宋体" w:eastAsia="宋体" w:hAnsi="宋体" w:cs="Times New Roman" w:hint="eastAsia"/>
          <w:szCs w:val="18"/>
        </w:rPr>
        <w:t>务下的</w:t>
      </w:r>
      <w:r>
        <w:rPr>
          <w:rFonts w:ascii="宋体" w:eastAsia="宋体" w:hAnsi="宋体" w:cs="Times New Roman"/>
          <w:szCs w:val="18"/>
        </w:rPr>
        <w:t>CPU与GPU平台，为调制格式识别在资源受限环境中的部署提供了可行路径。</w:t>
      </w:r>
    </w:p>
    <w:p w14:paraId="097032E6" w14:textId="77777777" w:rsidR="00BE7AE1" w:rsidRDefault="00A126E2">
      <w:pPr>
        <w:widowControl/>
        <w:jc w:val="left"/>
        <w:rPr>
          <w:rFonts w:ascii="宋体" w:eastAsia="宋体" w:hAnsi="宋体" w:cs="Times New Roman"/>
          <w:sz w:val="18"/>
          <w:szCs w:val="18"/>
        </w:rPr>
      </w:pPr>
      <w:r>
        <w:rPr>
          <w:rFonts w:ascii="黑体" w:eastAsia="黑体" w:hAnsi="宋体" w:cs="Times New Roman" w:hint="eastAsia"/>
          <w:b/>
          <w:szCs w:val="18"/>
        </w:rPr>
        <w:t>关键词：</w:t>
      </w:r>
      <w:r>
        <w:rPr>
          <w:rFonts w:ascii="宋体" w:eastAsia="宋体" w:hAnsi="宋体" w:cs="Times New Roman" w:hint="eastAsia"/>
          <w:szCs w:val="21"/>
        </w:rPr>
        <w:t>卷积神经网络</w:t>
      </w:r>
      <w:r>
        <w:rPr>
          <w:rFonts w:ascii="宋体" w:eastAsia="宋体" w:hAnsi="宋体" w:cs="Times New Roman" w:hint="eastAsia"/>
          <w:sz w:val="18"/>
          <w:szCs w:val="18"/>
        </w:rPr>
        <w:t>；加速器；权重编码；</w:t>
      </w:r>
      <w:r>
        <w:rPr>
          <w:rFonts w:ascii="宋体" w:eastAsia="宋体" w:hAnsi="宋体" w:cs="Times New Roman" w:hint="eastAsia"/>
          <w:szCs w:val="21"/>
        </w:rPr>
        <w:t>现场</w:t>
      </w:r>
      <w:r>
        <w:rPr>
          <w:rFonts w:ascii="宋体" w:eastAsia="宋体" w:hAnsi="宋体" w:cs="Times New Roman"/>
          <w:szCs w:val="21"/>
        </w:rPr>
        <w:t>可编程门阵列</w:t>
      </w:r>
      <w:r>
        <w:rPr>
          <w:rFonts w:ascii="宋体" w:eastAsia="宋体" w:hAnsi="宋体" w:cs="Times New Roman" w:hint="eastAsia"/>
          <w:sz w:val="18"/>
          <w:szCs w:val="18"/>
        </w:rPr>
        <w:t xml:space="preserve">；调制格式识别 </w:t>
      </w:r>
    </w:p>
    <w:p w14:paraId="305D4A8B" w14:textId="77777777" w:rsidR="00BE7AE1" w:rsidRDefault="00BE7AE1">
      <w:pPr>
        <w:widowControl/>
        <w:jc w:val="left"/>
        <w:rPr>
          <w:bCs/>
          <w:sz w:val="18"/>
        </w:rPr>
      </w:pPr>
    </w:p>
    <w:p w14:paraId="060177B0" w14:textId="77777777" w:rsidR="00BE7AE1" w:rsidRDefault="00A126E2">
      <w:pPr>
        <w:widowControl/>
        <w:jc w:val="left"/>
        <w:rPr>
          <w:b/>
          <w:bCs/>
          <w:szCs w:val="21"/>
        </w:rPr>
      </w:pPr>
      <w:r>
        <w:rPr>
          <w:b/>
          <w:bCs/>
          <w:szCs w:val="21"/>
        </w:rPr>
        <w:t xml:space="preserve">0 </w:t>
      </w:r>
      <w:r>
        <w:rPr>
          <w:rFonts w:hint="eastAsia"/>
          <w:b/>
          <w:bCs/>
          <w:szCs w:val="21"/>
        </w:rPr>
        <w:t>引言</w:t>
      </w:r>
    </w:p>
    <w:p w14:paraId="01594F77" w14:textId="77777777" w:rsidR="00BE7AE1" w:rsidRDefault="00A126E2">
      <w:pPr>
        <w:pStyle w:val="a6"/>
        <w:ind w:firstLineChars="220" w:firstLine="462"/>
        <w:rPr>
          <w:rFonts w:ascii="宋体" w:eastAsia="宋体" w:hAnsi="宋体" w:cs="Times New Roman"/>
          <w:sz w:val="21"/>
          <w:szCs w:val="21"/>
        </w:rPr>
      </w:pPr>
      <w:r>
        <w:rPr>
          <w:rFonts w:ascii="宋体" w:eastAsia="宋体" w:hAnsi="宋体" w:cs="Times New Roman" w:hint="eastAsia"/>
          <w:sz w:val="21"/>
          <w:szCs w:val="21"/>
        </w:rPr>
        <w:t>近年来，光通信网络呈现出高速、异构与动态化的发展趋势，对光性能监测（</w:t>
      </w:r>
      <w:r>
        <w:rPr>
          <w:rFonts w:ascii="宋体" w:eastAsia="宋体" w:hAnsi="宋体" w:cs="Times New Roman"/>
          <w:sz w:val="21"/>
          <w:szCs w:val="21"/>
        </w:rPr>
        <w:t>OPM）模块提出了快速生成与灵活部署的要求。在数字信号处理中，调制格式信息的准确识别直接影响光纤传输系统的性能，因此，在不依赖发射端先验信息的前提下实现调制格式的自主识别，已成为OPM中的关键技术之一[1,2]。然而，传统OPM方法因依赖专用硬件，难以适应动态光网络的需求[3]。</w:t>
      </w:r>
    </w:p>
    <w:p w14:paraId="5A4A485E" w14:textId="77777777" w:rsidR="00BE7AE1" w:rsidRDefault="00A126E2">
      <w:pPr>
        <w:pStyle w:val="a6"/>
        <w:ind w:firstLineChars="220" w:firstLine="462"/>
        <w:rPr>
          <w:rFonts w:ascii="宋体" w:eastAsia="宋体" w:hAnsi="宋体" w:cs="Times New Roman"/>
          <w:sz w:val="21"/>
          <w:szCs w:val="21"/>
        </w:rPr>
      </w:pPr>
      <w:r>
        <w:rPr>
          <w:rFonts w:ascii="宋体" w:eastAsia="宋体" w:hAnsi="宋体" w:cs="Times New Roman" w:hint="eastAsia"/>
          <w:sz w:val="21"/>
          <w:szCs w:val="21"/>
        </w:rPr>
        <w:t>与此同时，图像分类与识别作为人工智能领域的重要研究方向，已广泛应用于各类计算平台。卷积神经网络（</w:t>
      </w:r>
      <w:r>
        <w:rPr>
          <w:rFonts w:ascii="宋体" w:eastAsia="宋体" w:hAnsi="宋体" w:cs="Times New Roman"/>
          <w:sz w:val="21"/>
          <w:szCs w:val="21"/>
        </w:rPr>
        <w:t>CNN）作为其中的核心算法，在GPU与CPU等平台上取得了显著成果[3-5]。然而，随着网络模型深度的不断增加，其计算复杂度急剧上升，严重限制了CNN在资源受限场景下的部署能力。近年来，FPGA因其具备高并行性、可配置数据精度以及低功耗等优势，在嵌入式与物联网设备中受到广泛关注[6-9]，成为实现高效、绿色计算的重要路径。尽管已有大量研究致力于</w:t>
      </w:r>
      <w:r>
        <w:rPr>
          <w:rFonts w:ascii="宋体" w:eastAsia="宋体" w:hAnsi="宋体" w:cs="Times New Roman" w:hint="eastAsia"/>
          <w:sz w:val="21"/>
          <w:szCs w:val="21"/>
        </w:rPr>
        <w:t>现场</w:t>
      </w:r>
      <w:r>
        <w:rPr>
          <w:rFonts w:ascii="宋体" w:eastAsia="宋体" w:hAnsi="宋体" w:cs="Times New Roman"/>
          <w:sz w:val="21"/>
          <w:szCs w:val="21"/>
        </w:rPr>
        <w:t>可编程门阵列（FPGA</w:t>
      </w:r>
      <w:r>
        <w:rPr>
          <w:rFonts w:ascii="宋体" w:eastAsia="宋体" w:hAnsi="宋体" w:cs="Times New Roman" w:hint="eastAsia"/>
          <w:sz w:val="21"/>
          <w:szCs w:val="21"/>
        </w:rPr>
        <w:t>）</w:t>
      </w:r>
      <w:r>
        <w:rPr>
          <w:rFonts w:ascii="宋体" w:eastAsia="宋体" w:hAnsi="宋体" w:cs="Times New Roman"/>
          <w:sz w:val="21"/>
          <w:szCs w:val="21"/>
        </w:rPr>
        <w:t>上的CNN加速，但在调制格式识别这一特定领域中，相关硬件加速方</w:t>
      </w:r>
      <w:r>
        <w:rPr>
          <w:rFonts w:ascii="宋体" w:eastAsia="宋体" w:hAnsi="宋体" w:cs="Times New Roman" w:hint="eastAsia"/>
          <w:sz w:val="21"/>
          <w:szCs w:val="21"/>
        </w:rPr>
        <w:t>案仍较为缺乏。</w:t>
      </w:r>
    </w:p>
    <w:p w14:paraId="6EC72A91" w14:textId="77777777" w:rsidR="00BE7AE1" w:rsidRDefault="00A126E2">
      <w:pPr>
        <w:pStyle w:val="a6"/>
        <w:ind w:firstLineChars="220" w:firstLine="462"/>
        <w:rPr>
          <w:rFonts w:ascii="宋体" w:eastAsia="宋体" w:hAnsi="宋体" w:cs="Times New Roman"/>
          <w:sz w:val="21"/>
          <w:szCs w:val="21"/>
        </w:rPr>
      </w:pPr>
      <w:r>
        <w:rPr>
          <w:rFonts w:ascii="宋体" w:eastAsia="宋体" w:hAnsi="宋体" w:cs="Times New Roman" w:hint="eastAsia"/>
          <w:sz w:val="21"/>
          <w:szCs w:val="21"/>
        </w:rPr>
        <w:t>基于上述背景，本文结合</w:t>
      </w:r>
      <w:r>
        <w:rPr>
          <w:rFonts w:ascii="宋体" w:eastAsia="宋体" w:hAnsi="宋体" w:cs="Times New Roman"/>
          <w:sz w:val="21"/>
          <w:szCs w:val="21"/>
        </w:rPr>
        <w:t>CNN图像识别技术与FPGA硬件加速优势，提出一种</w:t>
      </w:r>
      <w:r>
        <w:rPr>
          <w:rFonts w:ascii="宋体" w:eastAsia="宋体" w:hAnsi="宋体" w:cs="Times New Roman" w:hint="eastAsia"/>
          <w:sz w:val="21"/>
          <w:szCs w:val="21"/>
        </w:rPr>
        <w:t>面向调制格式识别的稀疏</w:t>
      </w:r>
      <w:r>
        <w:rPr>
          <w:rFonts w:ascii="宋体" w:eastAsia="宋体" w:hAnsi="宋体" w:cs="Times New Roman"/>
          <w:sz w:val="21"/>
          <w:szCs w:val="21"/>
        </w:rPr>
        <w:t>CNN FPGA加速器设计方案，通过剪枝与压缩技术减少模型规模与计</w:t>
      </w:r>
      <w:r>
        <w:rPr>
          <w:rFonts w:ascii="宋体" w:eastAsia="宋体" w:hAnsi="宋体" w:cs="Times New Roman" w:hint="eastAsia"/>
          <w:sz w:val="21"/>
          <w:szCs w:val="21"/>
        </w:rPr>
        <w:t>算量[1</w:t>
      </w:r>
      <w:r>
        <w:rPr>
          <w:rFonts w:ascii="宋体" w:eastAsia="宋体" w:hAnsi="宋体" w:cs="Times New Roman"/>
          <w:sz w:val="21"/>
          <w:szCs w:val="21"/>
        </w:rPr>
        <w:t>0-11</w:t>
      </w:r>
      <w:r>
        <w:rPr>
          <w:rFonts w:ascii="宋体" w:eastAsia="宋体" w:hAnsi="宋体" w:cs="Times New Roman" w:hint="eastAsia"/>
          <w:sz w:val="21"/>
          <w:szCs w:val="21"/>
        </w:rPr>
        <w:t>]，</w:t>
      </w:r>
      <w:r>
        <w:rPr>
          <w:rFonts w:ascii="宋体" w:eastAsia="宋体" w:hAnsi="宋体" w:cs="Times New Roman"/>
          <w:sz w:val="21"/>
          <w:szCs w:val="21"/>
        </w:rPr>
        <w:t>旨在在资源受限环境下实现高能效、高识别率的实时信号处理。</w:t>
      </w:r>
    </w:p>
    <w:p w14:paraId="69B901F9" w14:textId="77777777" w:rsidR="00BE7AE1" w:rsidRDefault="00BE7AE1">
      <w:pPr>
        <w:pStyle w:val="a6"/>
        <w:spacing w:line="240" w:lineRule="auto"/>
        <w:ind w:firstLineChars="220" w:firstLine="462"/>
        <w:rPr>
          <w:rFonts w:ascii="宋体" w:eastAsia="宋体" w:hAnsi="宋体" w:cs="Times New Roman"/>
          <w:sz w:val="21"/>
          <w:szCs w:val="21"/>
        </w:rPr>
      </w:pPr>
    </w:p>
    <w:p w14:paraId="798D8CB0" w14:textId="77777777" w:rsidR="00BE7AE1" w:rsidRDefault="00A126E2">
      <w:pPr>
        <w:pStyle w:val="1"/>
        <w:rPr>
          <w:rFonts w:ascii="宋体" w:hAnsi="宋体"/>
          <w:color w:val="auto"/>
        </w:rPr>
      </w:pPr>
      <w:r>
        <w:rPr>
          <w:rFonts w:ascii="宋体" w:hAnsi="宋体" w:hint="eastAsia"/>
          <w:color w:val="auto"/>
        </w:rPr>
        <w:t>1调制格式识别与模型压缩</w:t>
      </w:r>
    </w:p>
    <w:p w14:paraId="465B36F8" w14:textId="77777777" w:rsidR="00BE7AE1" w:rsidRDefault="00A126E2">
      <w:pPr>
        <w:pStyle w:val="a6"/>
        <w:spacing w:after="60" w:line="240" w:lineRule="auto"/>
        <w:ind w:firstLine="0"/>
        <w:outlineLvl w:val="1"/>
        <w:rPr>
          <w:rFonts w:ascii="Times New Roman" w:eastAsia="宋体" w:hAnsi="Times New Roman" w:cs="Times New Roman"/>
          <w:b/>
          <w:bCs/>
          <w:sz w:val="21"/>
        </w:rPr>
      </w:pPr>
      <w:r>
        <w:rPr>
          <w:rFonts w:ascii="Times New Roman" w:eastAsia="宋体" w:hAnsi="Times New Roman" w:cs="Times New Roman" w:hint="eastAsia"/>
          <w:b/>
          <w:bCs/>
          <w:sz w:val="21"/>
        </w:rPr>
        <w:t>1.1</w:t>
      </w:r>
      <w:r>
        <w:rPr>
          <w:rFonts w:ascii="Times New Roman" w:eastAsia="宋体" w:hAnsi="Times New Roman" w:cs="Times New Roman" w:hint="eastAsia"/>
          <w:b/>
          <w:bCs/>
          <w:sz w:val="21"/>
        </w:rPr>
        <w:tab/>
      </w:r>
      <w:r>
        <w:rPr>
          <w:rFonts w:ascii="Times New Roman" w:eastAsia="宋体" w:hAnsi="Times New Roman" w:cs="Times New Roman" w:hint="eastAsia"/>
          <w:b/>
          <w:bCs/>
          <w:sz w:val="21"/>
        </w:rPr>
        <w:t>调制识别</w:t>
      </w:r>
      <w:r>
        <w:rPr>
          <w:rFonts w:ascii="Times New Roman" w:eastAsia="宋体" w:hAnsi="Times New Roman" w:cs="Times New Roman"/>
          <w:b/>
          <w:bCs/>
          <w:sz w:val="21"/>
        </w:rPr>
        <w:t>网络</w:t>
      </w:r>
      <w:r>
        <w:rPr>
          <w:rFonts w:ascii="Times New Roman" w:eastAsia="宋体" w:hAnsi="Times New Roman" w:cs="Times New Roman" w:hint="eastAsia"/>
          <w:b/>
          <w:bCs/>
          <w:sz w:val="21"/>
        </w:rPr>
        <w:t>结构</w:t>
      </w:r>
    </w:p>
    <w:p w14:paraId="137B9DED" w14:textId="77777777" w:rsidR="00BE7AE1" w:rsidRDefault="00A126E2">
      <w:pPr>
        <w:pStyle w:val="a6"/>
        <w:spacing w:line="240" w:lineRule="auto"/>
        <w:ind w:firstLineChars="220" w:firstLine="462"/>
        <w:rPr>
          <w:rFonts w:ascii="宋体" w:eastAsia="宋体" w:hAnsi="宋体" w:cs="Segoe UI"/>
          <w:color w:val="0F1115"/>
          <w:sz w:val="21"/>
          <w:szCs w:val="21"/>
          <w:shd w:val="clear" w:color="auto" w:fill="FFFFFF"/>
        </w:rPr>
      </w:pPr>
      <w:r>
        <w:rPr>
          <w:rFonts w:ascii="宋体" w:eastAsia="宋体" w:hAnsi="宋体" w:cs="Times New Roman" w:hint="eastAsia"/>
          <w:sz w:val="21"/>
          <w:szCs w:val="21"/>
        </w:rPr>
        <w:t>调制格式识别网络结构如图１所示，该结构在识别精度和网络模型的大小方面取得了平衡。对网络模型进行压缩和改进后作为本文加速器的实验对象，</w:t>
      </w:r>
      <w:r>
        <w:rPr>
          <w:rFonts w:ascii="宋体" w:eastAsia="宋体" w:hAnsi="宋体" w:cs="Segoe UI"/>
          <w:color w:val="0F1115"/>
          <w:sz w:val="21"/>
          <w:szCs w:val="21"/>
          <w:shd w:val="clear" w:color="auto" w:fill="FFFFFF"/>
        </w:rPr>
        <w:t>其网络结构共包含</w:t>
      </w:r>
      <w:r>
        <w:rPr>
          <w:rFonts w:ascii="Times New Roman" w:eastAsia="宋体" w:hAnsi="Times New Roman" w:cs="Times New Roman"/>
          <w:color w:val="0F1115"/>
          <w:sz w:val="21"/>
          <w:szCs w:val="21"/>
          <w:shd w:val="clear" w:color="auto" w:fill="FFFFFF"/>
        </w:rPr>
        <w:t> </w:t>
      </w:r>
      <w:r>
        <w:rPr>
          <w:rFonts w:ascii="宋体" w:eastAsia="宋体" w:hAnsi="宋体" w:cs="Segoe UI"/>
          <w:color w:val="0F1115"/>
          <w:sz w:val="21"/>
          <w:szCs w:val="21"/>
          <w:shd w:val="clear" w:color="auto" w:fill="FFFFFF"/>
        </w:rPr>
        <w:t>8</w:t>
      </w:r>
      <w:r>
        <w:rPr>
          <w:rFonts w:ascii="Times New Roman" w:eastAsia="宋体" w:hAnsi="Times New Roman" w:cs="Times New Roman"/>
          <w:color w:val="0F1115"/>
          <w:sz w:val="21"/>
          <w:szCs w:val="21"/>
          <w:shd w:val="clear" w:color="auto" w:fill="FFFFFF"/>
        </w:rPr>
        <w:t> </w:t>
      </w:r>
      <w:r>
        <w:rPr>
          <w:rFonts w:ascii="宋体" w:eastAsia="宋体" w:hAnsi="宋体" w:cs="Segoe UI"/>
          <w:color w:val="0F1115"/>
          <w:sz w:val="21"/>
          <w:szCs w:val="21"/>
          <w:shd w:val="clear" w:color="auto" w:fill="FFFFFF"/>
        </w:rPr>
        <w:t>层，包括</w:t>
      </w:r>
      <w:r>
        <w:rPr>
          <w:rFonts w:ascii="Times New Roman" w:eastAsia="宋体" w:hAnsi="Times New Roman" w:cs="Times New Roman"/>
          <w:color w:val="0F1115"/>
          <w:sz w:val="21"/>
          <w:szCs w:val="21"/>
          <w:shd w:val="clear" w:color="auto" w:fill="FFFFFF"/>
        </w:rPr>
        <w:t> </w:t>
      </w:r>
      <w:r>
        <w:rPr>
          <w:rFonts w:ascii="宋体" w:eastAsia="宋体" w:hAnsi="宋体" w:cs="Segoe UI"/>
          <w:color w:val="0F1115"/>
          <w:sz w:val="21"/>
          <w:szCs w:val="21"/>
          <w:shd w:val="clear" w:color="auto" w:fill="FFFFFF"/>
        </w:rPr>
        <w:t>4</w:t>
      </w:r>
      <w:r>
        <w:rPr>
          <w:rFonts w:ascii="Times New Roman" w:eastAsia="宋体" w:hAnsi="Times New Roman" w:cs="Times New Roman"/>
          <w:color w:val="0F1115"/>
          <w:sz w:val="21"/>
          <w:szCs w:val="21"/>
          <w:shd w:val="clear" w:color="auto" w:fill="FFFFFF"/>
        </w:rPr>
        <w:t> </w:t>
      </w:r>
      <w:r>
        <w:rPr>
          <w:rFonts w:ascii="宋体" w:eastAsia="宋体" w:hAnsi="宋体" w:cs="Segoe UI"/>
          <w:color w:val="0F1115"/>
          <w:sz w:val="21"/>
          <w:szCs w:val="21"/>
          <w:shd w:val="clear" w:color="auto" w:fill="FFFFFF"/>
        </w:rPr>
        <w:t>个卷积层（C1、C2、C3、C4）、3</w:t>
      </w:r>
      <w:r>
        <w:rPr>
          <w:rFonts w:ascii="Times New Roman" w:eastAsia="宋体" w:hAnsi="Times New Roman" w:cs="Times New Roman"/>
          <w:color w:val="0F1115"/>
          <w:sz w:val="21"/>
          <w:szCs w:val="21"/>
          <w:shd w:val="clear" w:color="auto" w:fill="FFFFFF"/>
        </w:rPr>
        <w:t> </w:t>
      </w:r>
      <w:r>
        <w:rPr>
          <w:rFonts w:ascii="宋体" w:eastAsia="宋体" w:hAnsi="宋体" w:cs="Segoe UI"/>
          <w:color w:val="0F1115"/>
          <w:sz w:val="21"/>
          <w:szCs w:val="21"/>
          <w:shd w:val="clear" w:color="auto" w:fill="FFFFFF"/>
        </w:rPr>
        <w:t>个池化层（P1、P2、P3）以及</w:t>
      </w:r>
      <w:r>
        <w:rPr>
          <w:rFonts w:ascii="Times New Roman" w:eastAsia="宋体" w:hAnsi="Times New Roman" w:cs="Times New Roman"/>
          <w:color w:val="0F1115"/>
          <w:sz w:val="21"/>
          <w:szCs w:val="21"/>
          <w:shd w:val="clear" w:color="auto" w:fill="FFFFFF"/>
        </w:rPr>
        <w:t> </w:t>
      </w:r>
      <w:r>
        <w:rPr>
          <w:rFonts w:ascii="宋体" w:eastAsia="宋体" w:hAnsi="宋体" w:cs="Segoe UI"/>
          <w:color w:val="0F1115"/>
          <w:sz w:val="21"/>
          <w:szCs w:val="21"/>
          <w:shd w:val="clear" w:color="auto" w:fill="FFFFFF"/>
        </w:rPr>
        <w:t>1</w:t>
      </w:r>
      <w:r>
        <w:rPr>
          <w:rFonts w:ascii="Times New Roman" w:eastAsia="宋体" w:hAnsi="Times New Roman" w:cs="Times New Roman"/>
          <w:color w:val="0F1115"/>
          <w:sz w:val="21"/>
          <w:szCs w:val="21"/>
          <w:shd w:val="clear" w:color="auto" w:fill="FFFFFF"/>
        </w:rPr>
        <w:t> </w:t>
      </w:r>
      <w:r>
        <w:rPr>
          <w:rFonts w:ascii="宋体" w:eastAsia="宋体" w:hAnsi="宋体" w:cs="Segoe UI"/>
          <w:color w:val="0F1115"/>
          <w:sz w:val="21"/>
          <w:szCs w:val="21"/>
          <w:shd w:val="clear" w:color="auto" w:fill="FFFFFF"/>
        </w:rPr>
        <w:t>个全连接层（FC）。</w:t>
      </w:r>
    </w:p>
    <w:p w14:paraId="11299579" w14:textId="77777777" w:rsidR="00BE7AE1" w:rsidRDefault="00A126E2">
      <w:pPr>
        <w:pStyle w:val="a6"/>
        <w:spacing w:line="240" w:lineRule="auto"/>
        <w:ind w:firstLineChars="220" w:firstLine="462"/>
        <w:rPr>
          <w:rFonts w:ascii="宋体" w:eastAsia="宋体" w:hAnsi="宋体" w:cs="Segoe UI"/>
          <w:color w:val="0F1115"/>
          <w:sz w:val="21"/>
          <w:szCs w:val="21"/>
          <w:shd w:val="clear" w:color="auto" w:fill="FFFFFF"/>
        </w:rPr>
      </w:pPr>
      <w:r>
        <w:rPr>
          <w:rFonts w:ascii="宋体" w:eastAsia="宋体" w:hAnsi="宋体" w:cs="Segoe UI" w:hint="eastAsia"/>
          <w:color w:val="0F1115"/>
          <w:sz w:val="21"/>
          <w:szCs w:val="21"/>
          <w:shd w:val="clear" w:color="auto" w:fill="FFFFFF"/>
        </w:rPr>
        <w:t>卷积层的核心作用是进行局部特征探测。它通过滑动窗口与输入进行卷积运算，提取出信号中的初级特征，并组合成特征图。后续卷积层（C2, C3, C4）则在此基础上，进一步提取调制样式本质的、更抽象的高级特征（如特定的星座图图案、相位变化规律）。池化层主要进行下采样。它通过取局部区域最大值方式，压缩特征图的尺寸。减少了后续计算所需的参数量和计算量。在C4层输出后，这些特征图通常会被展平为一个一维特征向量。这个向量最终被送入一个全连接层对整个提取</w:t>
      </w:r>
      <w:r>
        <w:rPr>
          <w:rFonts w:ascii="宋体" w:eastAsia="宋体" w:hAnsi="宋体" w:cs="Segoe UI" w:hint="eastAsia"/>
          <w:color w:val="0F1115"/>
          <w:sz w:val="21"/>
          <w:szCs w:val="21"/>
          <w:shd w:val="clear" w:color="auto" w:fill="FFFFFF"/>
        </w:rPr>
        <w:lastRenderedPageBreak/>
        <w:t>到的特征进行综合判断，并将其映射到对应的调制类别概率</w:t>
      </w:r>
      <w:r>
        <w:rPr>
          <w:rFonts w:ascii="Cambria Math" w:eastAsia="宋体" w:hAnsi="Cambria Math" w:cs="Segoe UI" w:hint="eastAsia"/>
          <w:color w:val="0F1115"/>
          <w:position w:val="-10"/>
          <w:sz w:val="21"/>
          <w:szCs w:val="21"/>
          <w:shd w:val="clear" w:color="auto" w:fill="FFFFFF"/>
        </w:rPr>
        <w:object w:dxaOrig="460" w:dyaOrig="340" w14:anchorId="726CD96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25pt;height:17.25pt" o:ole="">
            <v:imagedata r:id="rId7" o:title=""/>
          </v:shape>
          <o:OLEObject Type="Embed" ProgID="Equation.3" ShapeID="_x0000_i1025" DrawAspect="Content" ObjectID="_1838875975" r:id="rId8"/>
        </w:object>
      </w:r>
      <w:r>
        <w:rPr>
          <w:rFonts w:ascii="宋体" w:eastAsia="宋体" w:hAnsi="宋体" w:cs="Segoe UI" w:hint="eastAsia"/>
          <w:color w:val="0F1115"/>
          <w:sz w:val="21"/>
          <w:szCs w:val="21"/>
          <w:shd w:val="clear" w:color="auto" w:fill="FFFFFF"/>
        </w:rPr>
        <w:t>上，从而完成识别任务。</w:t>
      </w:r>
    </w:p>
    <w:p w14:paraId="02301389" w14:textId="77777777" w:rsidR="00BE7AE1" w:rsidRDefault="00A126E2">
      <w:pPr>
        <w:widowControl/>
        <w:rPr>
          <w:rFonts w:ascii="宋体" w:eastAsia="宋体" w:hAnsi="宋体" w:cs="Times New Roman"/>
          <w:sz w:val="18"/>
          <w:szCs w:val="18"/>
        </w:rPr>
      </w:pPr>
      <w:r>
        <w:rPr>
          <w:rFonts w:ascii="宋体" w:eastAsia="宋体" w:hAnsi="宋体" w:cs="宋体"/>
          <w:sz w:val="24"/>
        </w:rPr>
        <w:object w:dxaOrig="9060" w:dyaOrig="2330" w14:anchorId="2E650E63">
          <v:shape id="_x0000_i1026" type="#_x0000_t75" alt="" style="width:453pt;height:116.25pt" o:ole="">
            <v:imagedata r:id="rId9" o:title=""/>
            <o:lock v:ext="edit" aspectratio="f"/>
          </v:shape>
          <o:OLEObject Type="Embed" ProgID="Visio.Drawing.15" ShapeID="_x0000_i1026" DrawAspect="Content" ObjectID="_1838875976" r:id="rId10"/>
        </w:object>
      </w:r>
    </w:p>
    <w:p w14:paraId="3798BE18" w14:textId="77777777" w:rsidR="00BE7AE1" w:rsidRDefault="00A126E2">
      <w:pPr>
        <w:widowControl/>
        <w:ind w:firstLine="420"/>
        <w:jc w:val="center"/>
        <w:rPr>
          <w:rFonts w:ascii="宋体" w:eastAsia="宋体" w:hAnsi="宋体" w:cs="Times New Roman"/>
          <w:sz w:val="18"/>
          <w:szCs w:val="18"/>
        </w:rPr>
      </w:pPr>
      <w:r>
        <w:rPr>
          <w:rFonts w:ascii="宋体" w:eastAsia="宋体" w:hAnsi="宋体" w:cs="Times New Roman" w:hint="eastAsia"/>
          <w:sz w:val="18"/>
          <w:szCs w:val="18"/>
        </w:rPr>
        <w:t>图1</w:t>
      </w:r>
      <w:r>
        <w:rPr>
          <w:rFonts w:ascii="宋体" w:eastAsia="宋体" w:hAnsi="宋体" w:cs="Times New Roman"/>
          <w:sz w:val="18"/>
          <w:szCs w:val="18"/>
        </w:rPr>
        <w:t xml:space="preserve"> </w:t>
      </w:r>
      <w:r>
        <w:rPr>
          <w:rFonts w:ascii="宋体" w:eastAsia="宋体" w:hAnsi="宋体" w:cs="Times New Roman" w:hint="eastAsia"/>
          <w:sz w:val="18"/>
          <w:szCs w:val="18"/>
        </w:rPr>
        <w:t>调制格式识别网络结构</w:t>
      </w:r>
    </w:p>
    <w:p w14:paraId="79C17808" w14:textId="77777777" w:rsidR="00BE7AE1" w:rsidRDefault="00A126E2">
      <w:pPr>
        <w:pStyle w:val="a6"/>
        <w:spacing w:after="60" w:line="240" w:lineRule="auto"/>
        <w:ind w:firstLine="0"/>
        <w:outlineLvl w:val="1"/>
        <w:rPr>
          <w:rFonts w:ascii="Times New Roman" w:eastAsia="宋体" w:hAnsi="Times New Roman" w:cs="Times New Roman"/>
          <w:b/>
          <w:bCs/>
          <w:sz w:val="21"/>
        </w:rPr>
      </w:pPr>
      <w:r>
        <w:rPr>
          <w:rFonts w:ascii="Times New Roman" w:eastAsia="宋体" w:hAnsi="Times New Roman" w:cs="Times New Roman" w:hint="eastAsia"/>
          <w:b/>
          <w:bCs/>
          <w:sz w:val="21"/>
        </w:rPr>
        <w:t>1.2</w:t>
      </w:r>
      <w:r>
        <w:rPr>
          <w:rFonts w:ascii="Times New Roman" w:eastAsia="宋体" w:hAnsi="Times New Roman" w:cs="Times New Roman" w:hint="eastAsia"/>
          <w:b/>
          <w:bCs/>
          <w:sz w:val="21"/>
        </w:rPr>
        <w:tab/>
      </w:r>
      <w:r>
        <w:rPr>
          <w:rFonts w:ascii="Times New Roman" w:eastAsia="宋体" w:hAnsi="Times New Roman" w:cs="Times New Roman" w:hint="eastAsia"/>
          <w:b/>
          <w:bCs/>
          <w:sz w:val="21"/>
        </w:rPr>
        <w:t>模型剪枝与量化</w:t>
      </w:r>
    </w:p>
    <w:p w14:paraId="0E26B888" w14:textId="77777777" w:rsidR="00BE7AE1" w:rsidRDefault="00A126E2">
      <w:pPr>
        <w:widowControl/>
        <w:ind w:firstLine="420"/>
        <w:jc w:val="left"/>
        <w:rPr>
          <w:rFonts w:ascii="宋体" w:eastAsia="宋体" w:hAnsi="宋体" w:cs="Times New Roman"/>
          <w:szCs w:val="21"/>
        </w:rPr>
      </w:pPr>
      <w:r>
        <w:rPr>
          <w:rFonts w:ascii="宋体" w:eastAsia="宋体" w:hAnsi="宋体" w:cs="Times New Roman" w:hint="eastAsia"/>
          <w:szCs w:val="21"/>
        </w:rPr>
        <w:t>采用软剪枝与非结构化剪枝相结合的方法对模型进行剪枝。在权重选择标准方面，选取权重绝对值准则作为判断权重重要性的依据，权重绝对值越大，在网络中越重要。剪枝过程主要分为3个阶段：第一阶段，对调制格式识别网络进行模型训练，得到一个非稀疏、全精度的基准网络；第二阶段，通过设定全局剪枝率，在基准模型上进行全局剪枝；第三阶段，对全局剪枝后的网络重新训练，以提高剪枝后模型的精度。</w:t>
      </w:r>
    </w:p>
    <w:p w14:paraId="7E81E2FD" w14:textId="77777777" w:rsidR="00BE7AE1" w:rsidRDefault="00A126E2">
      <w:pPr>
        <w:widowControl/>
        <w:ind w:firstLine="420"/>
        <w:jc w:val="left"/>
        <w:rPr>
          <w:rFonts w:ascii="宋体" w:eastAsia="宋体" w:hAnsi="宋体" w:cs="Times New Roman"/>
          <w:szCs w:val="21"/>
        </w:rPr>
      </w:pPr>
      <w:r>
        <w:rPr>
          <w:rFonts w:ascii="宋体" w:eastAsia="宋体" w:hAnsi="宋体" w:cs="Times New Roman" w:hint="eastAsia"/>
          <w:szCs w:val="21"/>
        </w:rPr>
        <w:t>在</w:t>
      </w:r>
      <w:r>
        <w:rPr>
          <w:rFonts w:ascii="宋体" w:eastAsia="宋体" w:hAnsi="宋体" w:cs="Times New Roman"/>
          <w:szCs w:val="21"/>
        </w:rPr>
        <w:t xml:space="preserve"> CNN 中，卷积层占大部分计算量，且权重通常以浮点数形式存储。为了在 FPGA 上高效部署网络，本文采用动态定点量化方案，使用</w:t>
      </w:r>
      <w:r>
        <w:rPr>
          <w:rFonts w:ascii="Times New Roman" w:eastAsia="宋体" w:hAnsi="Times New Roman" w:cs="Times New Roman"/>
          <w:szCs w:val="21"/>
        </w:rPr>
        <w:t> </w:t>
      </w:r>
      <w:r>
        <w:rPr>
          <w:rFonts w:ascii="宋体" w:eastAsia="宋体" w:hAnsi="宋体" w:cs="Times New Roman"/>
          <w:szCs w:val="21"/>
        </w:rPr>
        <w:t>8</w:t>
      </w:r>
      <w:r>
        <w:rPr>
          <w:rFonts w:ascii="Times New Roman" w:eastAsia="宋体" w:hAnsi="Times New Roman" w:cs="Times New Roman"/>
          <w:szCs w:val="21"/>
        </w:rPr>
        <w:t> </w:t>
      </w:r>
      <w:r>
        <w:rPr>
          <w:rFonts w:ascii="宋体" w:eastAsia="宋体" w:hAnsi="宋体" w:cs="Times New Roman"/>
          <w:szCs w:val="21"/>
        </w:rPr>
        <w:t>比特对网络中的权重参数进行量化，量化公式如下：</w:t>
      </w:r>
    </w:p>
    <w:p w14:paraId="57EDFCD8" w14:textId="77777777" w:rsidR="00BE7AE1" w:rsidRDefault="00A126E2">
      <w:pPr>
        <w:pStyle w:val="MTDisplayEquation"/>
      </w:pPr>
      <w:r>
        <w:tab/>
      </w:r>
      <w:r>
        <w:rPr>
          <w:position w:val="-56"/>
        </w:rPr>
        <w:object w:dxaOrig="4350" w:dyaOrig="1250" w14:anchorId="21B0B001">
          <v:shape id="_x0000_i1027" type="#_x0000_t75" alt="" style="width:217.5pt;height:62.25pt" o:ole="">
            <v:imagedata r:id="rId11" o:title=""/>
          </v:shape>
          <o:OLEObject Type="Embed" ProgID="Equation.DSMT4" ShapeID="_x0000_i1027" DrawAspect="Content" ObjectID="_1838875977" r:id="rId12"/>
        </w:object>
      </w:r>
      <w:r>
        <w:t xml:space="preserve"> </w:t>
      </w:r>
      <w:r>
        <w:tab/>
      </w:r>
      <w:r>
        <w:rPr>
          <w:rFonts w:hint="eastAsia"/>
        </w:rPr>
        <w:t>（1）</w:t>
      </w:r>
    </w:p>
    <w:p w14:paraId="6009CAE6" w14:textId="77777777" w:rsidR="00BE7AE1" w:rsidRDefault="00A126E2">
      <w:pPr>
        <w:spacing w:line="400" w:lineRule="exact"/>
        <w:ind w:firstLine="420"/>
        <w:textAlignment w:val="center"/>
        <w:rPr>
          <w:rFonts w:ascii="宋体" w:eastAsia="宋体" w:hAnsi="宋体" w:cs="Times New Roman"/>
          <w:szCs w:val="21"/>
        </w:rPr>
      </w:pPr>
      <w:r>
        <w:rPr>
          <w:rFonts w:ascii="宋体" w:eastAsia="宋体" w:hAnsi="宋体" w:cs="Times New Roman" w:hint="eastAsia"/>
          <w:szCs w:val="21"/>
        </w:rPr>
        <w:t>其中，</w:t>
      </w:r>
      <w:r>
        <w:rPr>
          <w:rFonts w:ascii="宋体" w:eastAsia="宋体" w:hAnsi="宋体" w:cs="Times New Roman" w:hint="eastAsia"/>
          <w:szCs w:val="21"/>
        </w:rPr>
        <w:object w:dxaOrig="1212" w:dyaOrig="360" w14:anchorId="6B644C96">
          <v:shape id="_x0000_i1028" type="#_x0000_t75" alt="" style="width:60.75pt;height:18pt" o:ole="">
            <v:imagedata r:id="rId13" o:title=""/>
          </v:shape>
          <o:OLEObject Type="Embed" ProgID="Equation.DSMT4" ShapeID="_x0000_i1028" DrawAspect="Content" ObjectID="_1838875978" r:id="rId14"/>
        </w:object>
      </w:r>
      <w:r>
        <w:rPr>
          <w:rFonts w:ascii="宋体" w:eastAsia="宋体" w:hAnsi="宋体" w:cs="Times New Roman" w:hint="eastAsia"/>
          <w:szCs w:val="21"/>
        </w:rPr>
        <w:t>，</w:t>
      </w:r>
      <w:r>
        <w:rPr>
          <w:rFonts w:ascii="宋体" w:eastAsia="宋体" w:hAnsi="宋体" w:cs="Times New Roman" w:hint="eastAsia"/>
          <w:szCs w:val="21"/>
        </w:rPr>
        <w:object w:dxaOrig="311" w:dyaOrig="360" w14:anchorId="6EB50968">
          <v:shape id="_x0000_i1029" type="#_x0000_t75" alt="" style="width:15.75pt;height:18pt" o:ole="">
            <v:imagedata r:id="rId15" o:title=""/>
          </v:shape>
          <o:OLEObject Type="Embed" ProgID="Equation.DSMT4" ShapeID="_x0000_i1029" DrawAspect="Content" ObjectID="_1838875979" r:id="rId16"/>
        </w:object>
      </w:r>
      <w:r>
        <w:rPr>
          <w:rFonts w:ascii="宋体" w:eastAsia="宋体" w:hAnsi="宋体" w:cs="Times New Roman" w:hint="eastAsia"/>
          <w:szCs w:val="21"/>
        </w:rPr>
        <w:t>表示十进制部分的长度，</w:t>
      </w:r>
      <w:r>
        <w:rPr>
          <w:rFonts w:ascii="宋体" w:eastAsia="宋体" w:hAnsi="宋体" w:cs="Times New Roman" w:hint="eastAsia"/>
          <w:szCs w:val="21"/>
        </w:rPr>
        <w:object w:dxaOrig="240" w:dyaOrig="260" w14:anchorId="04B0EBCE">
          <v:shape id="_x0000_i1030" type="#_x0000_t75" style="width:12pt;height:12.75pt" o:ole="">
            <v:imagedata r:id="rId17" o:title=""/>
          </v:shape>
          <o:OLEObject Type="Embed" ProgID="Equation.DSMT4" ShapeID="_x0000_i1030" DrawAspect="Content" ObjectID="_1838875980" r:id="rId18"/>
        </w:object>
      </w:r>
      <w:r>
        <w:rPr>
          <w:rFonts w:ascii="宋体" w:eastAsia="宋体" w:hAnsi="宋体" w:cs="Times New Roman" w:hint="eastAsia"/>
          <w:szCs w:val="21"/>
        </w:rPr>
        <w:t>表示数据的位宽；</w:t>
      </w:r>
      <w:r>
        <w:rPr>
          <w:rFonts w:ascii="宋体" w:eastAsia="宋体" w:hAnsi="宋体" w:cs="Times New Roman" w:hint="eastAsia"/>
          <w:szCs w:val="21"/>
        </w:rPr>
        <w:object w:dxaOrig="200" w:dyaOrig="230" w14:anchorId="06DFA480">
          <v:shape id="_x0000_i1031" type="#_x0000_t75" style="width:9.75pt;height:11.25pt" o:ole="">
            <v:imagedata r:id="rId19" o:title=""/>
          </v:shape>
          <o:OLEObject Type="Embed" ProgID="Equation.DSMT4" ShapeID="_x0000_i1031" DrawAspect="Content" ObjectID="_1838875981" r:id="rId20"/>
        </w:object>
      </w:r>
      <w:r>
        <w:rPr>
          <w:rFonts w:ascii="宋体" w:eastAsia="宋体" w:hAnsi="宋体" w:cs="Times New Roman" w:hint="eastAsia"/>
          <w:szCs w:val="21"/>
        </w:rPr>
        <w:t>表示权重位，</w:t>
      </w:r>
      <w:r>
        <w:rPr>
          <w:rFonts w:ascii="宋体" w:eastAsia="宋体" w:hAnsi="宋体" w:cs="Times New Roman" w:hint="eastAsia"/>
          <w:szCs w:val="21"/>
        </w:rPr>
        <w:object w:dxaOrig="840" w:dyaOrig="320" w14:anchorId="45B8C8C4">
          <v:shape id="_x0000_i1032" type="#_x0000_t75" style="width:42pt;height:15.75pt" o:ole="">
            <v:imagedata r:id="rId21" o:title=""/>
          </v:shape>
          <o:OLEObject Type="Embed" ProgID="Equation.DSMT4" ShapeID="_x0000_i1032" DrawAspect="Content" ObjectID="_1838875982" r:id="rId22"/>
        </w:object>
      </w:r>
      <w:r>
        <w:rPr>
          <w:rFonts w:ascii="宋体" w:eastAsia="宋体" w:hAnsi="宋体" w:cs="Times New Roman" w:hint="eastAsia"/>
          <w:szCs w:val="21"/>
        </w:rPr>
        <w:t>表示四舍五入。例如，若权重值为2.5，采用 8 比特定点数表示，且当前层小数部分长度为 1，则</w:t>
      </w:r>
      <w:r>
        <w:rPr>
          <w:rFonts w:ascii="宋体" w:eastAsia="宋体" w:hAnsi="宋体" w:cs="Times New Roman" w:hint="eastAsia"/>
          <w:szCs w:val="21"/>
        </w:rPr>
        <w:object w:dxaOrig="1490" w:dyaOrig="320" w14:anchorId="5CA3F4F1">
          <v:shape id="_x0000_i1033" type="#_x0000_t75" style="width:74.25pt;height:15.75pt" o:ole="">
            <v:imagedata r:id="rId23" o:title=""/>
          </v:shape>
          <o:OLEObject Type="Embed" ProgID="Equation.DSMT4" ShapeID="_x0000_i1033" DrawAspect="Content" ObjectID="_1838875983" r:id="rId24"/>
        </w:object>
      </w:r>
      <w:r>
        <w:rPr>
          <w:rFonts w:ascii="宋体" w:eastAsia="宋体" w:hAnsi="宋体" w:cs="Times New Roman" w:hint="eastAsia"/>
          <w:szCs w:val="21"/>
        </w:rPr>
        <w:t>，可得2.5的8比特定点数值为</w:t>
      </w:r>
      <w:r>
        <w:rPr>
          <w:rFonts w:ascii="宋体" w:eastAsia="宋体" w:hAnsi="宋体" w:cs="Times New Roman" w:hint="eastAsia"/>
          <w:szCs w:val="21"/>
        </w:rPr>
        <w:object w:dxaOrig="1440" w:dyaOrig="320" w14:anchorId="68CC094D">
          <v:shape id="_x0000_i1034" type="#_x0000_t75" style="width:1in;height:15.75pt" o:ole="">
            <v:imagedata r:id="rId25" o:title=""/>
          </v:shape>
          <o:OLEObject Type="Embed" ProgID="Equation.DSMT4" ShapeID="_x0000_i1034" DrawAspect="Content" ObjectID="_1838875984" r:id="rId26"/>
        </w:object>
      </w:r>
      <w:r>
        <w:rPr>
          <w:rFonts w:ascii="宋体" w:eastAsia="宋体" w:hAnsi="宋体" w:cs="Times New Roman" w:hint="eastAsia"/>
          <w:szCs w:val="21"/>
        </w:rPr>
        <w:t>= 5。</w:t>
      </w:r>
      <w:r>
        <w:rPr>
          <w:rFonts w:ascii="宋体" w:eastAsia="宋体" w:hAnsi="宋体" w:cs="Times New Roman" w:hint="eastAsia"/>
          <w:szCs w:val="21"/>
        </w:rPr>
        <w:object w:dxaOrig="300" w:dyaOrig="360" w14:anchorId="02A878F6">
          <v:shape id="_x0000_i1035" type="#_x0000_t75" alt="" style="width:15pt;height:18pt" o:ole="">
            <v:imagedata r:id="rId27" o:title=""/>
            <o:lock v:ext="edit" aspectratio="f"/>
          </v:shape>
          <o:OLEObject Type="Embed" ProgID="Equation.DSMT4" ShapeID="_x0000_i1035" DrawAspect="Content" ObjectID="_1838875985" r:id="rId28"/>
        </w:object>
      </w:r>
      <w:r>
        <w:rPr>
          <w:rFonts w:ascii="宋体" w:eastAsia="宋体" w:hAnsi="宋体" w:cs="Times New Roman" w:hint="eastAsia"/>
          <w:szCs w:val="21"/>
        </w:rPr>
        <w:t>的确定方式如下：</w:t>
      </w:r>
    </w:p>
    <w:p w14:paraId="72B9D0FD" w14:textId="77777777" w:rsidR="00BE7AE1" w:rsidRDefault="00A126E2">
      <w:pPr>
        <w:pStyle w:val="MTDisplayEquation"/>
      </w:pPr>
      <w:r>
        <w:tab/>
      </w:r>
      <w:r>
        <w:rPr>
          <w:position w:val="-12"/>
        </w:rPr>
        <w:object w:dxaOrig="2820" w:dyaOrig="360" w14:anchorId="723672A0">
          <v:shape id="_x0000_i1036" type="#_x0000_t75" style="width:141pt;height:18pt" o:ole="">
            <v:imagedata r:id="rId29" o:title=""/>
          </v:shape>
          <o:OLEObject Type="Embed" ProgID="Equation.DSMT4" ShapeID="_x0000_i1036" DrawAspect="Content" ObjectID="_1838875986" r:id="rId30"/>
        </w:object>
      </w:r>
      <w:r>
        <w:t xml:space="preserve"> </w:t>
      </w:r>
      <w:r>
        <w:tab/>
      </w:r>
      <w:r>
        <w:rPr>
          <w:rFonts w:hint="eastAsia"/>
        </w:rPr>
        <w:t>（2）</w:t>
      </w:r>
    </w:p>
    <w:p w14:paraId="5D936847" w14:textId="77777777" w:rsidR="00BE7AE1" w:rsidRDefault="00A126E2">
      <w:pPr>
        <w:spacing w:line="400" w:lineRule="exact"/>
        <w:textAlignment w:val="center"/>
        <w:rPr>
          <w:rFonts w:ascii="宋体" w:eastAsia="宋体" w:hAnsi="宋体" w:cs="Times New Roman"/>
          <w:szCs w:val="21"/>
        </w:rPr>
      </w:pPr>
      <w:r>
        <w:rPr>
          <w:rFonts w:ascii="宋体" w:eastAsia="宋体" w:hAnsi="宋体" w:cs="Times New Roman" w:hint="eastAsia"/>
          <w:szCs w:val="21"/>
        </w:rPr>
        <w:t>其中，</w:t>
      </w:r>
      <w:r>
        <w:rPr>
          <w:rFonts w:ascii="宋体" w:eastAsia="宋体" w:hAnsi="宋体" w:cs="Times New Roman" w:hint="eastAsia"/>
          <w:szCs w:val="21"/>
        </w:rPr>
        <w:object w:dxaOrig="560" w:dyaOrig="320" w14:anchorId="2B6EE4CE">
          <v:shape id="_x0000_i1037" type="#_x0000_t75" alt="" style="width:27.75pt;height:15.75pt" o:ole="">
            <v:imagedata r:id="rId31" o:title=""/>
          </v:shape>
          <o:OLEObject Type="Embed" ProgID="Equation.DSMT4" ShapeID="_x0000_i1037" DrawAspect="Content" ObjectID="_1838875987" r:id="rId32"/>
        </w:object>
      </w:r>
      <w:r>
        <w:rPr>
          <w:rFonts w:ascii="宋体" w:eastAsia="宋体" w:hAnsi="宋体" w:cs="Times New Roman" w:hint="eastAsia"/>
          <w:szCs w:val="21"/>
        </w:rPr>
        <w:t>表示向上取整，</w:t>
      </w:r>
      <w:r>
        <w:rPr>
          <w:rFonts w:ascii="宋体" w:eastAsia="宋体" w:hAnsi="宋体" w:cs="Times New Roman" w:hint="eastAsia"/>
          <w:szCs w:val="21"/>
        </w:rPr>
        <w:object w:dxaOrig="632" w:dyaOrig="320" w14:anchorId="3E56B297">
          <v:shape id="_x0000_i1038" type="#_x0000_t75" alt="" style="width:31.5pt;height:15.75pt" o:ole="">
            <v:imagedata r:id="rId33" o:title=""/>
          </v:shape>
          <o:OLEObject Type="Embed" ProgID="Equation.DSMT4" ShapeID="_x0000_i1038" DrawAspect="Content" ObjectID="_1838875988" r:id="rId34"/>
        </w:object>
      </w:r>
      <w:r>
        <w:rPr>
          <w:rFonts w:ascii="宋体" w:eastAsia="宋体" w:hAnsi="宋体" w:cs="Times New Roman" w:hint="eastAsia"/>
          <w:szCs w:val="21"/>
        </w:rPr>
        <w:t>表示求最大值函数，</w:t>
      </w:r>
      <w:r>
        <w:rPr>
          <w:rFonts w:ascii="宋体" w:eastAsia="宋体" w:hAnsi="宋体" w:cs="Times New Roman" w:hint="eastAsia"/>
          <w:szCs w:val="21"/>
        </w:rPr>
        <w:object w:dxaOrig="139" w:dyaOrig="240" w14:anchorId="3A8E8A57">
          <v:shape id="_x0000_i1039" type="#_x0000_t75" style="width:6.75pt;height:12pt" o:ole="">
            <v:imagedata r:id="rId35" o:title=""/>
            <o:lock v:ext="edit" aspectratio="f"/>
          </v:shape>
          <o:OLEObject Type="Embed" ProgID="Equation.DSMT4" ShapeID="_x0000_i1039" DrawAspect="Content" ObjectID="_1838875989" r:id="rId36"/>
        </w:object>
      </w:r>
      <w:r>
        <w:rPr>
          <w:rFonts w:ascii="宋体" w:eastAsia="宋体" w:hAnsi="宋体" w:cs="Times New Roman" w:hint="eastAsia"/>
          <w:szCs w:val="21"/>
        </w:rPr>
        <w:t>表示每一层的权重值。</w:t>
      </w:r>
    </w:p>
    <w:p w14:paraId="7B145B0F" w14:textId="77777777" w:rsidR="00BE7AE1" w:rsidRDefault="00A126E2">
      <w:pPr>
        <w:pStyle w:val="a6"/>
        <w:spacing w:after="60" w:line="240" w:lineRule="auto"/>
        <w:ind w:firstLine="0"/>
        <w:outlineLvl w:val="1"/>
        <w:rPr>
          <w:rFonts w:ascii="Times New Roman" w:eastAsia="宋体" w:hAnsi="Times New Roman" w:cs="Times New Roman"/>
          <w:b/>
          <w:bCs/>
          <w:sz w:val="21"/>
        </w:rPr>
      </w:pPr>
      <w:bookmarkStart w:id="0" w:name="_Toc28350"/>
      <w:bookmarkStart w:id="1" w:name="_Toc221"/>
      <w:r>
        <w:rPr>
          <w:rFonts w:ascii="Times New Roman" w:eastAsia="宋体" w:hAnsi="Times New Roman" w:cs="Times New Roman" w:hint="eastAsia"/>
          <w:b/>
          <w:bCs/>
          <w:sz w:val="21"/>
        </w:rPr>
        <w:t>1</w:t>
      </w:r>
      <w:r>
        <w:rPr>
          <w:rFonts w:ascii="Times New Roman" w:eastAsia="宋体" w:hAnsi="Times New Roman" w:cs="Times New Roman"/>
          <w:b/>
          <w:bCs/>
          <w:sz w:val="21"/>
        </w:rPr>
        <w:t>.</w:t>
      </w:r>
      <w:r>
        <w:rPr>
          <w:rFonts w:ascii="Times New Roman" w:eastAsia="宋体" w:hAnsi="Times New Roman" w:cs="Times New Roman" w:hint="eastAsia"/>
          <w:b/>
          <w:bCs/>
          <w:sz w:val="21"/>
        </w:rPr>
        <w:t>3</w:t>
      </w:r>
      <w:r>
        <w:rPr>
          <w:rFonts w:ascii="Times New Roman" w:eastAsia="宋体" w:hAnsi="Times New Roman" w:cs="Times New Roman"/>
          <w:b/>
          <w:bCs/>
          <w:sz w:val="21"/>
        </w:rPr>
        <w:t xml:space="preserve"> </w:t>
      </w:r>
      <w:r>
        <w:rPr>
          <w:rFonts w:ascii="Times New Roman" w:eastAsia="宋体" w:hAnsi="Times New Roman" w:cs="Times New Roman" w:hint="eastAsia"/>
          <w:b/>
          <w:bCs/>
          <w:sz w:val="21"/>
        </w:rPr>
        <w:t>网络模型层融合</w:t>
      </w:r>
      <w:bookmarkEnd w:id="0"/>
      <w:bookmarkEnd w:id="1"/>
    </w:p>
    <w:p w14:paraId="56F64489" w14:textId="77777777" w:rsidR="00BE7AE1" w:rsidRDefault="00A126E2">
      <w:pPr>
        <w:spacing w:line="400" w:lineRule="exact"/>
        <w:ind w:firstLine="420"/>
        <w:textAlignment w:val="center"/>
        <w:rPr>
          <w:rFonts w:ascii="宋体" w:eastAsia="宋体" w:hAnsi="宋体" w:cs="Times New Roman"/>
          <w:szCs w:val="21"/>
        </w:rPr>
      </w:pPr>
      <w:r>
        <w:rPr>
          <w:rFonts w:ascii="宋体" w:eastAsia="宋体" w:hAnsi="宋体" w:cs="Times New Roman" w:hint="eastAsia"/>
          <w:szCs w:val="21"/>
        </w:rPr>
        <w:t>网络权重的量化消除了卷积层中的大部分浮点运算，但在其他层（如批量归一化层）中仍存在密集的浮点运算。批量归一化层</w:t>
      </w:r>
      <w:r>
        <w:rPr>
          <w:rFonts w:ascii="宋体" w:eastAsia="宋体" w:hAnsi="宋体" w:cs="Times New Roman"/>
          <w:szCs w:val="21"/>
        </w:rPr>
        <w:t>在训练过程中能加快模型收敛、提高泛化能力并降低训练难度，但在前向推理过程中会增加计算延迟。为进一步压缩网络，</w:t>
      </w:r>
      <w:r>
        <w:rPr>
          <w:rFonts w:ascii="宋体" w:eastAsia="宋体" w:hAnsi="宋体" w:cs="Times New Roman" w:hint="eastAsia"/>
          <w:szCs w:val="21"/>
        </w:rPr>
        <w:t>采用层融合方法优化网络结构。融合后的权重</w:t>
      </w:r>
      <w:r>
        <w:rPr>
          <w:rFonts w:ascii="宋体" w:eastAsia="宋体" w:hAnsi="宋体" w:cs="Times New Roman" w:hint="eastAsia"/>
          <w:szCs w:val="21"/>
        </w:rPr>
        <w:object w:dxaOrig="420" w:dyaOrig="380" w14:anchorId="7992E62E">
          <v:shape id="_x0000_i1040" type="#_x0000_t75" alt="" style="width:21pt;height:18.75pt" o:ole="">
            <v:imagedata r:id="rId37" o:title=""/>
          </v:shape>
          <o:OLEObject Type="Embed" ProgID="Equation.DSMT4" ShapeID="_x0000_i1040" DrawAspect="Content" ObjectID="_1838875990" r:id="rId38"/>
        </w:object>
      </w:r>
      <w:r>
        <w:rPr>
          <w:rFonts w:ascii="宋体" w:eastAsia="宋体" w:hAnsi="宋体" w:cs="Times New Roman" w:hint="eastAsia"/>
          <w:szCs w:val="21"/>
        </w:rPr>
        <w:t>和</w:t>
      </w:r>
      <w:r>
        <w:rPr>
          <w:rFonts w:ascii="宋体" w:eastAsia="宋体" w:hAnsi="宋体" w:cs="Times New Roman" w:hint="eastAsia"/>
          <w:szCs w:val="21"/>
        </w:rPr>
        <w:object w:dxaOrig="470" w:dyaOrig="380" w14:anchorId="596BFE85">
          <v:shape id="_x0000_i1041" type="#_x0000_t75" style="width:23.25pt;height:18.75pt" o:ole="">
            <v:imagedata r:id="rId39" o:title=""/>
          </v:shape>
          <o:OLEObject Type="Embed" ProgID="Equation.DSMT4" ShapeID="_x0000_i1041" DrawAspect="Content" ObjectID="_1838875991" r:id="rId40"/>
        </w:object>
      </w:r>
      <w:r>
        <w:rPr>
          <w:rFonts w:ascii="宋体" w:eastAsia="宋体" w:hAnsi="宋体" w:cs="Times New Roman" w:hint="eastAsia"/>
          <w:szCs w:val="21"/>
        </w:rPr>
        <w:t>表示为</w:t>
      </w:r>
    </w:p>
    <w:p w14:paraId="40B01FCD" w14:textId="77777777" w:rsidR="00BE7AE1" w:rsidRDefault="00A126E2">
      <w:pPr>
        <w:pStyle w:val="MTDisplayEquation"/>
      </w:pPr>
      <w:r>
        <w:tab/>
      </w:r>
      <w:r>
        <w:rPr>
          <w:position w:val="-30"/>
        </w:rPr>
        <w:object w:dxaOrig="1560" w:dyaOrig="680" w14:anchorId="253615E1">
          <v:shape id="_x0000_i1042" type="#_x0000_t75" style="width:78pt;height:33.75pt" o:ole="">
            <v:imagedata r:id="rId41" o:title=""/>
          </v:shape>
          <o:OLEObject Type="Embed" ProgID="Equation.DSMT4" ShapeID="_x0000_i1042" DrawAspect="Content" ObjectID="_1838875992" r:id="rId42"/>
        </w:object>
      </w:r>
      <w:r>
        <w:t xml:space="preserve"> </w:t>
      </w:r>
      <w:r>
        <w:tab/>
      </w:r>
      <w:r>
        <w:rPr>
          <w:rFonts w:hint="eastAsia"/>
        </w:rPr>
        <w:t>（3）</w:t>
      </w:r>
    </w:p>
    <w:p w14:paraId="3FC0C1C1" w14:textId="77777777" w:rsidR="00BE7AE1" w:rsidRDefault="00A126E2">
      <w:pPr>
        <w:pStyle w:val="MTDisplayEquation"/>
      </w:pPr>
      <w:r>
        <w:tab/>
      </w:r>
      <w:r>
        <w:rPr>
          <w:position w:val="-30"/>
        </w:rPr>
        <w:object w:dxaOrig="2000" w:dyaOrig="720" w14:anchorId="31001B26">
          <v:shape id="_x0000_i1043" type="#_x0000_t75" alt="" style="width:99.75pt;height:36pt" o:ole="">
            <v:imagedata r:id="rId43" o:title=""/>
          </v:shape>
          <o:OLEObject Type="Embed" ProgID="Equation.DSMT4" ShapeID="_x0000_i1043" DrawAspect="Content" ObjectID="_1838875993" r:id="rId44"/>
        </w:object>
      </w:r>
      <w:r>
        <w:t xml:space="preserve"> </w:t>
      </w:r>
      <w:r>
        <w:tab/>
      </w:r>
      <w:r>
        <w:rPr>
          <w:rFonts w:hint="eastAsia"/>
        </w:rPr>
        <w:t>（4）</w:t>
      </w:r>
    </w:p>
    <w:p w14:paraId="60D5F17D" w14:textId="77777777" w:rsidR="00BE7AE1" w:rsidRDefault="00A126E2">
      <w:pPr>
        <w:spacing w:line="400" w:lineRule="exact"/>
        <w:ind w:firstLine="420"/>
        <w:textAlignment w:val="center"/>
        <w:rPr>
          <w:rFonts w:ascii="宋体" w:eastAsia="宋体" w:hAnsi="宋体" w:cs="Times New Roman"/>
          <w:szCs w:val="21"/>
        </w:rPr>
      </w:pPr>
      <w:r>
        <w:rPr>
          <w:rFonts w:ascii="宋体" w:eastAsia="宋体" w:hAnsi="宋体" w:cs="Times New Roman" w:hint="eastAsia"/>
          <w:szCs w:val="21"/>
        </w:rPr>
        <w:lastRenderedPageBreak/>
        <w:t>其中，</w:t>
      </w:r>
      <w:r>
        <w:rPr>
          <w:rFonts w:ascii="宋体" w:eastAsia="宋体" w:hAnsi="宋体" w:cs="Times New Roman" w:hint="eastAsia"/>
          <w:szCs w:val="21"/>
        </w:rPr>
        <w:object w:dxaOrig="240" w:dyaOrig="260" w14:anchorId="6642CF95">
          <v:shape id="_x0000_i1044" type="#_x0000_t75" alt="" style="width:12pt;height:12.75pt" o:ole="">
            <v:imagedata r:id="rId45" o:title=""/>
          </v:shape>
          <o:OLEObject Type="Embed" ProgID="Equation.DSMT4" ShapeID="_x0000_i1044" DrawAspect="Content" ObjectID="_1838875994" r:id="rId46"/>
        </w:object>
      </w:r>
      <w:r>
        <w:rPr>
          <w:rFonts w:ascii="宋体" w:eastAsia="宋体" w:hAnsi="宋体" w:cs="Times New Roman" w:hint="eastAsia"/>
          <w:szCs w:val="21"/>
        </w:rPr>
        <w:t>和</w:t>
      </w:r>
      <w:bookmarkStart w:id="2" w:name="MTBlankEqn"/>
      <w:r>
        <w:rPr>
          <w:rFonts w:ascii="宋体" w:eastAsia="宋体" w:hAnsi="宋体" w:cs="Times New Roman" w:hint="eastAsia"/>
          <w:szCs w:val="21"/>
        </w:rPr>
        <w:object w:dxaOrig="320" w:dyaOrig="350" w14:anchorId="04831D47">
          <v:shape id="_x0000_i1045" type="#_x0000_t75" style="width:15.75pt;height:17.25pt" o:ole="">
            <v:imagedata r:id="rId47" o:title=""/>
          </v:shape>
          <o:OLEObject Type="Embed" ProgID="Equation.DSMT4" ShapeID="_x0000_i1045" DrawAspect="Content" ObjectID="_1838875995" r:id="rId48"/>
        </w:object>
      </w:r>
      <w:bookmarkEnd w:id="2"/>
      <w:r>
        <w:rPr>
          <w:rFonts w:ascii="宋体" w:eastAsia="宋体" w:hAnsi="宋体" w:cs="Times New Roman" w:hint="eastAsia"/>
          <w:szCs w:val="21"/>
        </w:rPr>
        <w:t>是batch的均值和方差，</w:t>
      </w:r>
      <w:r>
        <w:rPr>
          <w:rFonts w:ascii="宋体" w:eastAsia="宋体" w:hAnsi="宋体" w:cs="Times New Roman" w:hint="eastAsia"/>
          <w:szCs w:val="21"/>
        </w:rPr>
        <w:object w:dxaOrig="180" w:dyaOrig="240" w14:anchorId="4D0D446E">
          <v:shape id="_x0000_i1046" type="#_x0000_t75" style="width:9pt;height:12pt" o:ole="">
            <v:imagedata r:id="rId49" o:title=""/>
          </v:shape>
          <o:OLEObject Type="Embed" ProgID="Equation.DSMT4" ShapeID="_x0000_i1046" DrawAspect="Content" ObjectID="_1838875996" r:id="rId50"/>
        </w:object>
      </w:r>
      <w:r>
        <w:rPr>
          <w:rFonts w:ascii="宋体" w:eastAsia="宋体" w:hAnsi="宋体" w:cs="Times New Roman" w:hint="eastAsia"/>
          <w:szCs w:val="21"/>
        </w:rPr>
        <w:t>和</w:t>
      </w:r>
      <w:r>
        <w:rPr>
          <w:rFonts w:ascii="宋体" w:eastAsia="宋体" w:hAnsi="宋体" w:cs="Times New Roman" w:hint="eastAsia"/>
          <w:szCs w:val="21"/>
        </w:rPr>
        <w:object w:dxaOrig="230" w:dyaOrig="290" w14:anchorId="3F811EBC">
          <v:shape id="_x0000_i1047" type="#_x0000_t75" style="width:11.25pt;height:14.25pt" o:ole="">
            <v:imagedata r:id="rId51" o:title=""/>
          </v:shape>
          <o:OLEObject Type="Embed" ProgID="Equation.DSMT4" ShapeID="_x0000_i1047" DrawAspect="Content" ObjectID="_1838875997" r:id="rId52"/>
        </w:object>
      </w:r>
      <w:r>
        <w:rPr>
          <w:rFonts w:ascii="宋体" w:eastAsia="宋体" w:hAnsi="宋体" w:cs="Times New Roman" w:hint="eastAsia"/>
          <w:szCs w:val="21"/>
        </w:rPr>
        <w:t>是比例参数和平移系数，</w:t>
      </w:r>
      <w:r>
        <w:rPr>
          <w:rFonts w:ascii="宋体" w:eastAsia="宋体" w:hAnsi="宋体" w:cs="Times New Roman" w:hint="eastAsia"/>
          <w:szCs w:val="21"/>
        </w:rPr>
        <w:object w:dxaOrig="200" w:dyaOrig="220" w14:anchorId="18903A7C">
          <v:shape id="_x0000_i1048" type="#_x0000_t75" style="width:9.75pt;height:11.25pt" o:ole="">
            <v:imagedata r:id="rId53" o:title=""/>
            <o:lock v:ext="edit" aspectratio="f"/>
          </v:shape>
          <o:OLEObject Type="Embed" ProgID="Equation.DSMT4" ShapeID="_x0000_i1048" DrawAspect="Content" ObjectID="_1838875998" r:id="rId54"/>
        </w:object>
      </w:r>
      <w:r>
        <w:rPr>
          <w:rFonts w:ascii="宋体" w:eastAsia="宋体" w:hAnsi="宋体" w:cs="Times New Roman" w:hint="eastAsia"/>
          <w:szCs w:val="21"/>
        </w:rPr>
        <w:t>是防止除零设置的一个极小值。</w:t>
      </w:r>
    </w:p>
    <w:p w14:paraId="0A9E233A" w14:textId="77777777" w:rsidR="00BE7AE1" w:rsidRDefault="00A126E2">
      <w:pPr>
        <w:spacing w:line="400" w:lineRule="exact"/>
        <w:ind w:firstLineChars="200" w:firstLine="420"/>
        <w:textAlignment w:val="center"/>
        <w:rPr>
          <w:rFonts w:ascii="宋体" w:eastAsia="宋体" w:hAnsi="宋体" w:cs="Times New Roman"/>
          <w:szCs w:val="21"/>
        </w:rPr>
      </w:pPr>
      <w:r>
        <w:rPr>
          <w:rFonts w:ascii="宋体" w:eastAsia="宋体" w:hAnsi="宋体" w:cs="Times New Roman" w:hint="eastAsia"/>
          <w:szCs w:val="21"/>
        </w:rPr>
        <w:t>在未进行量化和层融合之前，网络中存在大量浮点数据，参数规模大，对存储资源提出较高要求。图</w:t>
      </w:r>
      <w:r>
        <w:rPr>
          <w:rFonts w:ascii="Times New Roman" w:eastAsia="宋体" w:hAnsi="Times New Roman" w:cs="Times New Roman"/>
          <w:szCs w:val="21"/>
        </w:rPr>
        <w:t> </w:t>
      </w:r>
      <w:r>
        <w:rPr>
          <w:rFonts w:ascii="宋体" w:eastAsia="宋体" w:hAnsi="宋体" w:cs="Times New Roman"/>
          <w:szCs w:val="21"/>
        </w:rPr>
        <w:t>3</w:t>
      </w:r>
      <w:r>
        <w:rPr>
          <w:rFonts w:ascii="Times New Roman" w:eastAsia="宋体" w:hAnsi="Times New Roman" w:cs="Times New Roman"/>
          <w:szCs w:val="21"/>
        </w:rPr>
        <w:t> </w:t>
      </w:r>
      <w:r>
        <w:rPr>
          <w:rFonts w:ascii="宋体" w:eastAsia="宋体" w:hAnsi="宋体" w:cs="Times New Roman"/>
          <w:szCs w:val="21"/>
        </w:rPr>
        <w:t>展示了权重经</w:t>
      </w:r>
      <w:r>
        <w:rPr>
          <w:rFonts w:ascii="Times New Roman" w:eastAsia="宋体" w:hAnsi="Times New Roman" w:cs="Times New Roman"/>
          <w:szCs w:val="21"/>
        </w:rPr>
        <w:t> </w:t>
      </w:r>
      <w:r>
        <w:rPr>
          <w:rFonts w:ascii="宋体" w:eastAsia="宋体" w:hAnsi="宋体" w:cs="Times New Roman"/>
          <w:szCs w:val="21"/>
        </w:rPr>
        <w:t>8</w:t>
      </w:r>
      <w:r>
        <w:rPr>
          <w:rFonts w:ascii="Times New Roman" w:eastAsia="宋体" w:hAnsi="Times New Roman" w:cs="Times New Roman"/>
          <w:szCs w:val="21"/>
        </w:rPr>
        <w:t> </w:t>
      </w:r>
      <w:r>
        <w:rPr>
          <w:rFonts w:ascii="宋体" w:eastAsia="宋体" w:hAnsi="宋体" w:cs="Times New Roman"/>
          <w:szCs w:val="21"/>
        </w:rPr>
        <w:t>比特量化及</w:t>
      </w:r>
      <w:r>
        <w:rPr>
          <w:rFonts w:ascii="宋体" w:eastAsia="宋体" w:hAnsi="宋体" w:cs="Times New Roman" w:hint="eastAsia"/>
          <w:szCs w:val="21"/>
        </w:rPr>
        <w:t>批量归一化层</w:t>
      </w:r>
      <w:r>
        <w:rPr>
          <w:rFonts w:ascii="宋体" w:eastAsia="宋体" w:hAnsi="宋体" w:cs="Times New Roman"/>
          <w:szCs w:val="21"/>
        </w:rPr>
        <w:t>融合后的前向推理过程。此时，网络中的浮点计算转为整数计算，存储需求降低，同时层融合减少了一层网络计算，进一步提升了推理效率。</w:t>
      </w:r>
    </w:p>
    <w:p w14:paraId="6FBA213D" w14:textId="77777777" w:rsidR="00BE7AE1" w:rsidRDefault="00A126E2">
      <w:pPr>
        <w:widowControl/>
        <w:jc w:val="center"/>
      </w:pPr>
      <w:r>
        <w:object w:dxaOrig="9080" w:dyaOrig="5160" w14:anchorId="363C629A">
          <v:shape id="_x0000_i1049" type="#_x0000_t75" style="width:453.75pt;height:258pt" o:ole="">
            <v:imagedata r:id="rId55" o:title=""/>
            <o:lock v:ext="edit" aspectratio="f"/>
          </v:shape>
          <o:OLEObject Type="Embed" ProgID="Visio.Drawing.15" ShapeID="_x0000_i1049" DrawAspect="Content" ObjectID="_1838875999" r:id="rId56"/>
        </w:object>
      </w:r>
    </w:p>
    <w:p w14:paraId="529A11B4" w14:textId="77777777" w:rsidR="00BE7AE1" w:rsidRDefault="00A126E2">
      <w:pPr>
        <w:widowControl/>
        <w:jc w:val="center"/>
        <w:rPr>
          <w:rFonts w:ascii="Times New Roman" w:eastAsia="楷体" w:hAnsi="Times New Roman"/>
          <w:szCs w:val="21"/>
        </w:rPr>
      </w:pPr>
      <w:r>
        <w:rPr>
          <w:rFonts w:ascii="Times New Roman" w:eastAsia="楷体" w:hAnsi="Times New Roman" w:hint="eastAsia"/>
          <w:szCs w:val="21"/>
        </w:rPr>
        <w:t>图</w:t>
      </w:r>
      <w:r>
        <w:rPr>
          <w:rFonts w:ascii="Times New Roman" w:eastAsia="楷体" w:hAnsi="Times New Roman"/>
          <w:szCs w:val="21"/>
        </w:rPr>
        <w:t xml:space="preserve">3 </w:t>
      </w:r>
      <w:r>
        <w:rPr>
          <w:rFonts w:ascii="Times New Roman" w:eastAsia="楷体" w:hAnsi="Times New Roman" w:hint="eastAsia"/>
          <w:szCs w:val="21"/>
        </w:rPr>
        <w:t>融合后的前向推理示意图</w:t>
      </w:r>
    </w:p>
    <w:p w14:paraId="7BA5F9A2" w14:textId="77777777" w:rsidR="00BE7AE1" w:rsidRDefault="00A126E2">
      <w:pPr>
        <w:pStyle w:val="a6"/>
        <w:spacing w:after="60" w:line="240" w:lineRule="auto"/>
        <w:ind w:firstLine="0"/>
        <w:outlineLvl w:val="1"/>
        <w:rPr>
          <w:rFonts w:ascii="Times New Roman" w:eastAsia="宋体" w:hAnsi="Times New Roman" w:cs="Times New Roman"/>
          <w:b/>
          <w:bCs/>
          <w:sz w:val="21"/>
        </w:rPr>
      </w:pPr>
      <w:bookmarkStart w:id="3" w:name="_Toc2483"/>
      <w:bookmarkStart w:id="4" w:name="_Toc16603"/>
      <w:r>
        <w:rPr>
          <w:rFonts w:ascii="Times New Roman" w:eastAsia="宋体" w:hAnsi="Times New Roman" w:cs="Times New Roman" w:hint="eastAsia"/>
          <w:b/>
          <w:bCs/>
          <w:sz w:val="21"/>
        </w:rPr>
        <w:t xml:space="preserve">1.4 </w:t>
      </w:r>
      <w:bookmarkEnd w:id="3"/>
      <w:bookmarkEnd w:id="4"/>
      <w:r>
        <w:rPr>
          <w:rFonts w:ascii="Times New Roman" w:eastAsia="宋体" w:hAnsi="Times New Roman" w:cs="Times New Roman" w:hint="eastAsia"/>
          <w:b/>
          <w:bCs/>
          <w:sz w:val="21"/>
        </w:rPr>
        <w:t>压缩效果分析</w:t>
      </w:r>
    </w:p>
    <w:p w14:paraId="2966B47D" w14:textId="77777777" w:rsidR="00BE7AE1" w:rsidRDefault="00A126E2">
      <w:pPr>
        <w:spacing w:line="400" w:lineRule="exact"/>
        <w:ind w:firstLine="420"/>
        <w:textAlignment w:val="center"/>
        <w:rPr>
          <w:rFonts w:ascii="宋体" w:eastAsia="宋体" w:hAnsi="宋体" w:cs="Times New Roman"/>
          <w:szCs w:val="21"/>
        </w:rPr>
      </w:pPr>
      <w:r>
        <w:rPr>
          <w:rFonts w:ascii="宋体" w:eastAsia="宋体" w:hAnsi="宋体" w:cs="Times New Roman" w:hint="eastAsia"/>
          <w:bCs/>
          <w:szCs w:val="21"/>
        </w:rPr>
        <w:t>模型剪枝和量化结果如</w:t>
      </w:r>
      <w:r>
        <w:rPr>
          <w:rFonts w:ascii="宋体" w:eastAsia="宋体" w:hAnsi="宋体" w:cs="Times New Roman"/>
          <w:bCs/>
          <w:szCs w:val="21"/>
        </w:rPr>
        <w:t>表</w:t>
      </w:r>
      <w:r>
        <w:rPr>
          <w:rFonts w:ascii="宋体" w:eastAsia="宋体" w:hAnsi="宋体" w:cs="Times New Roman" w:hint="eastAsia"/>
          <w:bCs/>
          <w:szCs w:val="21"/>
        </w:rPr>
        <w:t>1所</w:t>
      </w:r>
      <w:r>
        <w:rPr>
          <w:rFonts w:ascii="宋体" w:eastAsia="宋体" w:hAnsi="宋体" w:cs="Times New Roman"/>
          <w:bCs/>
          <w:szCs w:val="21"/>
        </w:rPr>
        <w:t>示。</w:t>
      </w:r>
      <w:r>
        <w:rPr>
          <w:rFonts w:ascii="Times New Roman" w:eastAsia="宋体" w:hAnsi="Times New Roman" w:cs="Times New Roman"/>
          <w:szCs w:val="21"/>
        </w:rPr>
        <w:t> </w:t>
      </w:r>
      <w:r>
        <w:rPr>
          <w:rFonts w:ascii="宋体" w:eastAsia="宋体" w:hAnsi="宋体" w:cs="Times New Roman"/>
          <w:szCs w:val="21"/>
        </w:rPr>
        <w:t>可以看出，调制格式识别网络经过非结构化剪枝、8</w:t>
      </w:r>
      <w:r>
        <w:rPr>
          <w:rFonts w:ascii="Times New Roman" w:eastAsia="宋体" w:hAnsi="Times New Roman" w:cs="Times New Roman"/>
          <w:szCs w:val="21"/>
        </w:rPr>
        <w:t> </w:t>
      </w:r>
      <w:r>
        <w:rPr>
          <w:rFonts w:ascii="宋体" w:eastAsia="宋体" w:hAnsi="宋体" w:cs="Times New Roman"/>
          <w:szCs w:val="21"/>
        </w:rPr>
        <w:t>比特动态定点量化以及层融合后，模型参数量压缩了</w:t>
      </w:r>
      <w:r>
        <w:rPr>
          <w:rFonts w:ascii="Times New Roman" w:eastAsia="宋体" w:hAnsi="Times New Roman" w:cs="Times New Roman"/>
          <w:szCs w:val="21"/>
        </w:rPr>
        <w:t> </w:t>
      </w:r>
      <w:r>
        <w:rPr>
          <w:rFonts w:ascii="宋体" w:eastAsia="宋体" w:hAnsi="宋体" w:cs="Times New Roman"/>
          <w:szCs w:val="21"/>
        </w:rPr>
        <w:t>10.84</w:t>
      </w:r>
      <w:r>
        <w:rPr>
          <w:rFonts w:ascii="Times New Roman" w:eastAsia="宋体" w:hAnsi="Times New Roman" w:cs="Times New Roman"/>
          <w:szCs w:val="21"/>
        </w:rPr>
        <w:t> </w:t>
      </w:r>
      <w:r>
        <w:rPr>
          <w:rFonts w:ascii="宋体" w:eastAsia="宋体" w:hAnsi="宋体" w:cs="Times New Roman"/>
          <w:szCs w:val="21"/>
        </w:rPr>
        <w:t>倍，计算量压缩了</w:t>
      </w:r>
      <w:r>
        <w:rPr>
          <w:rFonts w:ascii="Times New Roman" w:eastAsia="宋体" w:hAnsi="Times New Roman" w:cs="Times New Roman"/>
          <w:szCs w:val="21"/>
        </w:rPr>
        <w:t> </w:t>
      </w:r>
      <w:r>
        <w:rPr>
          <w:rFonts w:ascii="宋体" w:eastAsia="宋体" w:hAnsi="宋体" w:cs="Times New Roman"/>
          <w:szCs w:val="21"/>
        </w:rPr>
        <w:t>6.67</w:t>
      </w:r>
      <w:r>
        <w:rPr>
          <w:rFonts w:ascii="Times New Roman" w:eastAsia="宋体" w:hAnsi="Times New Roman" w:cs="Times New Roman"/>
          <w:szCs w:val="21"/>
        </w:rPr>
        <w:t> </w:t>
      </w:r>
      <w:r>
        <w:rPr>
          <w:rFonts w:ascii="宋体" w:eastAsia="宋体" w:hAnsi="宋体" w:cs="Times New Roman"/>
          <w:szCs w:val="21"/>
        </w:rPr>
        <w:t>倍，识别精度仅下降</w:t>
      </w:r>
      <w:r>
        <w:rPr>
          <w:rFonts w:ascii="Times New Roman" w:eastAsia="宋体" w:hAnsi="Times New Roman" w:cs="Times New Roman"/>
          <w:szCs w:val="21"/>
        </w:rPr>
        <w:t> </w:t>
      </w:r>
      <w:r>
        <w:rPr>
          <w:rFonts w:ascii="宋体" w:eastAsia="宋体" w:hAnsi="宋体" w:cs="Times New Roman"/>
          <w:szCs w:val="21"/>
        </w:rPr>
        <w:t>1.4%，在实际应用中可忽略不计。同时，模型中的浮点计算转换为低位宽的</w:t>
      </w:r>
      <w:r>
        <w:rPr>
          <w:rFonts w:ascii="Times New Roman" w:eastAsia="宋体" w:hAnsi="Times New Roman" w:cs="Times New Roman"/>
          <w:szCs w:val="21"/>
        </w:rPr>
        <w:t> </w:t>
      </w:r>
      <w:r>
        <w:rPr>
          <w:rFonts w:ascii="宋体" w:eastAsia="宋体" w:hAnsi="宋体" w:cs="Times New Roman"/>
          <w:szCs w:val="21"/>
        </w:rPr>
        <w:t>8</w:t>
      </w:r>
      <w:r>
        <w:rPr>
          <w:rFonts w:ascii="Times New Roman" w:eastAsia="宋体" w:hAnsi="Times New Roman" w:cs="Times New Roman"/>
          <w:szCs w:val="21"/>
        </w:rPr>
        <w:t> </w:t>
      </w:r>
      <w:r>
        <w:rPr>
          <w:rFonts w:ascii="宋体" w:eastAsia="宋体" w:hAnsi="宋体" w:cs="Times New Roman"/>
          <w:szCs w:val="21"/>
        </w:rPr>
        <w:t>比特定点数运算，降低了存储资源需求并提高了计算效率。</w:t>
      </w:r>
      <w:r>
        <w:rPr>
          <w:rFonts w:ascii="宋体" w:eastAsia="宋体" w:hAnsi="宋体" w:cs="Times New Roman" w:hint="eastAsia"/>
          <w:szCs w:val="21"/>
        </w:rPr>
        <w:t>当剪枝率从</w:t>
      </w:r>
      <w:r>
        <w:rPr>
          <w:rFonts w:ascii="Times New Roman" w:eastAsia="宋体" w:hAnsi="Times New Roman" w:cs="Times New Roman"/>
          <w:szCs w:val="21"/>
        </w:rPr>
        <w:t> </w:t>
      </w:r>
      <w:r>
        <w:rPr>
          <w:rFonts w:ascii="宋体" w:eastAsia="宋体" w:hAnsi="宋体" w:cs="Times New Roman"/>
          <w:szCs w:val="21"/>
        </w:rPr>
        <w:t>5.87</w:t>
      </w:r>
      <w:r>
        <w:rPr>
          <w:rFonts w:ascii="Times New Roman" w:eastAsia="宋体" w:hAnsi="Times New Roman" w:cs="Times New Roman"/>
          <w:szCs w:val="21"/>
        </w:rPr>
        <w:t> </w:t>
      </w:r>
      <w:r>
        <w:rPr>
          <w:rFonts w:ascii="宋体" w:eastAsia="宋体" w:hAnsi="宋体" w:cs="Times New Roman" w:hint="eastAsia"/>
          <w:szCs w:val="21"/>
        </w:rPr>
        <w:t>倍</w:t>
      </w:r>
      <w:r>
        <w:rPr>
          <w:rFonts w:ascii="宋体" w:eastAsia="宋体" w:hAnsi="宋体" w:cs="Times New Roman"/>
          <w:szCs w:val="21"/>
        </w:rPr>
        <w:t>提升至</w:t>
      </w:r>
      <w:r>
        <w:rPr>
          <w:rFonts w:ascii="Times New Roman" w:eastAsia="宋体" w:hAnsi="Times New Roman" w:cs="Times New Roman"/>
          <w:szCs w:val="21"/>
        </w:rPr>
        <w:t> </w:t>
      </w:r>
      <w:r>
        <w:rPr>
          <w:rFonts w:ascii="宋体" w:eastAsia="宋体" w:hAnsi="宋体" w:cs="Times New Roman"/>
          <w:szCs w:val="21"/>
        </w:rPr>
        <w:t>6.67</w:t>
      </w:r>
      <w:r>
        <w:rPr>
          <w:rFonts w:ascii="宋体" w:eastAsia="宋体" w:hAnsi="宋体" w:cs="Times New Roman" w:hint="eastAsia"/>
          <w:szCs w:val="21"/>
        </w:rPr>
        <w:t>倍</w:t>
      </w:r>
      <w:r>
        <w:rPr>
          <w:rFonts w:ascii="宋体" w:eastAsia="宋体" w:hAnsi="宋体" w:cs="Times New Roman"/>
          <w:szCs w:val="21"/>
        </w:rPr>
        <w:t>时，mAP 从</w:t>
      </w:r>
      <w:r>
        <w:rPr>
          <w:rFonts w:ascii="Times New Roman" w:eastAsia="宋体" w:hAnsi="Times New Roman" w:cs="Times New Roman"/>
          <w:szCs w:val="21"/>
        </w:rPr>
        <w:t> </w:t>
      </w:r>
      <w:r>
        <w:rPr>
          <w:rFonts w:ascii="宋体" w:eastAsia="宋体" w:hAnsi="宋体" w:cs="Times New Roman"/>
          <w:szCs w:val="21"/>
        </w:rPr>
        <w:t>89.4%</w:t>
      </w:r>
      <w:r>
        <w:rPr>
          <w:rFonts w:ascii="Times New Roman" w:eastAsia="宋体" w:hAnsi="Times New Roman" w:cs="Times New Roman"/>
          <w:szCs w:val="21"/>
        </w:rPr>
        <w:t> </w:t>
      </w:r>
      <w:r>
        <w:rPr>
          <w:rFonts w:ascii="宋体" w:eastAsia="宋体" w:hAnsi="宋体" w:cs="Times New Roman"/>
          <w:szCs w:val="21"/>
        </w:rPr>
        <w:t>提升至</w:t>
      </w:r>
      <w:r>
        <w:rPr>
          <w:rFonts w:ascii="Times New Roman" w:eastAsia="宋体" w:hAnsi="Times New Roman" w:cs="Times New Roman"/>
          <w:szCs w:val="21"/>
        </w:rPr>
        <w:t> </w:t>
      </w:r>
      <w:r>
        <w:rPr>
          <w:rFonts w:ascii="宋体" w:eastAsia="宋体" w:hAnsi="宋体" w:cs="Times New Roman"/>
          <w:szCs w:val="21"/>
        </w:rPr>
        <w:t>90.2%。这是因为模型剪枝通过移除冗余参数、降低模型复杂度、增强参数协同效率，并结合微调实现了更优的特征表达，因此在剪枝率适度上升时，模型准确率反而略有提高。</w:t>
      </w:r>
    </w:p>
    <w:p w14:paraId="6426E3F8" w14:textId="77777777" w:rsidR="00BE7AE1" w:rsidRDefault="00A126E2">
      <w:pPr>
        <w:spacing w:before="160" w:after="80" w:line="200" w:lineRule="exact"/>
        <w:jc w:val="center"/>
        <w:rPr>
          <w:rFonts w:ascii="宋体" w:eastAsia="宋体" w:hAnsi="宋体" w:cs="Times New Roman"/>
          <w:b/>
          <w:bCs/>
          <w:sz w:val="18"/>
          <w:szCs w:val="18"/>
        </w:rPr>
      </w:pPr>
      <w:r>
        <w:rPr>
          <w:rFonts w:ascii="宋体" w:eastAsia="宋体" w:hAnsi="宋体" w:cs="Times New Roman" w:hint="eastAsia"/>
          <w:b/>
          <w:bCs/>
          <w:sz w:val="18"/>
          <w:szCs w:val="18"/>
        </w:rPr>
        <w:t xml:space="preserve">表1  模型剪枝和量化结果 </w:t>
      </w:r>
    </w:p>
    <w:tbl>
      <w:tblPr>
        <w:tblStyle w:val="af6"/>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32"/>
        <w:gridCol w:w="1307"/>
        <w:gridCol w:w="1217"/>
        <w:gridCol w:w="1519"/>
        <w:gridCol w:w="1350"/>
        <w:gridCol w:w="978"/>
      </w:tblGrid>
      <w:tr w:rsidR="00BE7AE1" w14:paraId="32AF493D" w14:textId="77777777">
        <w:trPr>
          <w:trHeight w:val="208"/>
          <w:jc w:val="center"/>
        </w:trPr>
        <w:tc>
          <w:tcPr>
            <w:tcW w:w="1632" w:type="dxa"/>
            <w:tcBorders>
              <w:top w:val="single" w:sz="12" w:space="0" w:color="000000"/>
              <w:bottom w:val="single" w:sz="4" w:space="0" w:color="000000"/>
              <w:tl2br w:val="nil"/>
              <w:tr2bl w:val="nil"/>
            </w:tcBorders>
            <w:shd w:val="clear" w:color="auto" w:fill="FFFFFF"/>
            <w:vAlign w:val="center"/>
          </w:tcPr>
          <w:p w14:paraId="430482A7"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模型</w:t>
            </w:r>
          </w:p>
        </w:tc>
        <w:tc>
          <w:tcPr>
            <w:tcW w:w="1307" w:type="dxa"/>
            <w:tcBorders>
              <w:top w:val="single" w:sz="12" w:space="0" w:color="000000"/>
              <w:bottom w:val="single" w:sz="4" w:space="0" w:color="000000"/>
              <w:tl2br w:val="nil"/>
              <w:tr2bl w:val="nil"/>
            </w:tcBorders>
            <w:shd w:val="clear" w:color="auto" w:fill="FFFFFF"/>
            <w:vAlign w:val="center"/>
          </w:tcPr>
          <w:p w14:paraId="1F15072E"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参数尺寸(K)</w:t>
            </w:r>
          </w:p>
        </w:tc>
        <w:tc>
          <w:tcPr>
            <w:tcW w:w="1217" w:type="dxa"/>
            <w:tcBorders>
              <w:top w:val="single" w:sz="12" w:space="0" w:color="000000"/>
              <w:bottom w:val="single" w:sz="4" w:space="0" w:color="000000"/>
              <w:tl2br w:val="nil"/>
              <w:tr2bl w:val="nil"/>
            </w:tcBorders>
            <w:shd w:val="clear" w:color="auto" w:fill="FFFFFF"/>
            <w:vAlign w:val="center"/>
          </w:tcPr>
          <w:p w14:paraId="04C12045"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计算量(KOP)</w:t>
            </w:r>
          </w:p>
        </w:tc>
        <w:tc>
          <w:tcPr>
            <w:tcW w:w="1519" w:type="dxa"/>
            <w:tcBorders>
              <w:top w:val="single" w:sz="12" w:space="0" w:color="000000"/>
              <w:bottom w:val="single" w:sz="4" w:space="0" w:color="000000"/>
              <w:tl2br w:val="nil"/>
              <w:tr2bl w:val="nil"/>
            </w:tcBorders>
            <w:shd w:val="clear" w:color="auto" w:fill="FFFFFF"/>
            <w:vAlign w:val="center"/>
          </w:tcPr>
          <w:p w14:paraId="7FFF9F26"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参数尺寸压缩率</w:t>
            </w:r>
          </w:p>
        </w:tc>
        <w:tc>
          <w:tcPr>
            <w:tcW w:w="1350" w:type="dxa"/>
            <w:tcBorders>
              <w:top w:val="single" w:sz="12" w:space="0" w:color="000000"/>
              <w:bottom w:val="single" w:sz="4" w:space="0" w:color="000000"/>
              <w:tl2br w:val="nil"/>
              <w:tr2bl w:val="nil"/>
            </w:tcBorders>
            <w:shd w:val="clear" w:color="auto" w:fill="FFFFFF"/>
            <w:vAlign w:val="center"/>
          </w:tcPr>
          <w:p w14:paraId="0C897BD4"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计算量压缩率</w:t>
            </w:r>
          </w:p>
        </w:tc>
        <w:tc>
          <w:tcPr>
            <w:tcW w:w="978" w:type="dxa"/>
            <w:tcBorders>
              <w:top w:val="single" w:sz="12" w:space="0" w:color="000000"/>
              <w:bottom w:val="single" w:sz="4" w:space="0" w:color="000000"/>
              <w:tl2br w:val="nil"/>
              <w:tr2bl w:val="nil"/>
            </w:tcBorders>
            <w:shd w:val="clear" w:color="auto" w:fill="FFFFFF"/>
            <w:vAlign w:val="center"/>
          </w:tcPr>
          <w:p w14:paraId="116033C8"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 xml:space="preserve">mAP(%) </w:t>
            </w:r>
          </w:p>
        </w:tc>
      </w:tr>
      <w:tr w:rsidR="00BE7AE1" w14:paraId="15272183" w14:textId="77777777">
        <w:trPr>
          <w:jc w:val="center"/>
        </w:trPr>
        <w:tc>
          <w:tcPr>
            <w:tcW w:w="1632" w:type="dxa"/>
            <w:tcBorders>
              <w:top w:val="single" w:sz="4" w:space="0" w:color="000000"/>
              <w:tl2br w:val="nil"/>
              <w:tr2bl w:val="nil"/>
            </w:tcBorders>
            <w:shd w:val="clear" w:color="auto" w:fill="FFFFFF"/>
            <w:vAlign w:val="center"/>
          </w:tcPr>
          <w:p w14:paraId="09996AE0"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基准模型</w:t>
            </w:r>
          </w:p>
        </w:tc>
        <w:tc>
          <w:tcPr>
            <w:tcW w:w="1307" w:type="dxa"/>
            <w:tcBorders>
              <w:top w:val="single" w:sz="4" w:space="0" w:color="000000"/>
              <w:tl2br w:val="nil"/>
              <w:tr2bl w:val="nil"/>
            </w:tcBorders>
            <w:shd w:val="clear" w:color="auto" w:fill="FFFFFF"/>
            <w:vAlign w:val="center"/>
          </w:tcPr>
          <w:p w14:paraId="5DA5D250"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29.7 0</w:t>
            </w:r>
          </w:p>
        </w:tc>
        <w:tc>
          <w:tcPr>
            <w:tcW w:w="1217" w:type="dxa"/>
            <w:tcBorders>
              <w:top w:val="single" w:sz="4" w:space="0" w:color="000000"/>
              <w:tl2br w:val="nil"/>
              <w:tr2bl w:val="nil"/>
            </w:tcBorders>
            <w:shd w:val="clear" w:color="auto" w:fill="FFFFFF"/>
            <w:vAlign w:val="center"/>
          </w:tcPr>
          <w:p w14:paraId="3D823715"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336.64</w:t>
            </w:r>
          </w:p>
        </w:tc>
        <w:tc>
          <w:tcPr>
            <w:tcW w:w="1519" w:type="dxa"/>
            <w:tcBorders>
              <w:top w:val="single" w:sz="4" w:space="0" w:color="000000"/>
              <w:tl2br w:val="nil"/>
              <w:tr2bl w:val="nil"/>
            </w:tcBorders>
            <w:shd w:val="clear" w:color="auto" w:fill="FFFFFF"/>
            <w:vAlign w:val="center"/>
          </w:tcPr>
          <w:p w14:paraId="4787E94F"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1倍</w:t>
            </w:r>
          </w:p>
        </w:tc>
        <w:tc>
          <w:tcPr>
            <w:tcW w:w="1350" w:type="dxa"/>
            <w:tcBorders>
              <w:top w:val="single" w:sz="4" w:space="0" w:color="000000"/>
              <w:tl2br w:val="nil"/>
              <w:tr2bl w:val="nil"/>
            </w:tcBorders>
            <w:shd w:val="clear" w:color="auto" w:fill="FFFFFF"/>
            <w:vAlign w:val="center"/>
          </w:tcPr>
          <w:p w14:paraId="440E5CE2"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1倍</w:t>
            </w:r>
          </w:p>
        </w:tc>
        <w:tc>
          <w:tcPr>
            <w:tcW w:w="978" w:type="dxa"/>
            <w:tcBorders>
              <w:top w:val="single" w:sz="4" w:space="0" w:color="000000"/>
              <w:tl2br w:val="nil"/>
              <w:tr2bl w:val="nil"/>
            </w:tcBorders>
            <w:shd w:val="clear" w:color="auto" w:fill="FFFFFF"/>
            <w:vAlign w:val="center"/>
          </w:tcPr>
          <w:p w14:paraId="760E1421"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91.6</w:t>
            </w:r>
          </w:p>
        </w:tc>
      </w:tr>
      <w:tr w:rsidR="00BE7AE1" w14:paraId="2F8F1B58" w14:textId="77777777">
        <w:trPr>
          <w:jc w:val="center"/>
        </w:trPr>
        <w:tc>
          <w:tcPr>
            <w:tcW w:w="1632" w:type="dxa"/>
            <w:tcBorders>
              <w:tl2br w:val="nil"/>
              <w:tr2bl w:val="nil"/>
            </w:tcBorders>
            <w:shd w:val="clear" w:color="auto" w:fill="FFFFFF"/>
            <w:vAlign w:val="center"/>
          </w:tcPr>
          <w:p w14:paraId="193D6B3F"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剪枝5倍</w:t>
            </w:r>
          </w:p>
        </w:tc>
        <w:tc>
          <w:tcPr>
            <w:tcW w:w="1307" w:type="dxa"/>
            <w:tcBorders>
              <w:tl2br w:val="nil"/>
              <w:tr2bl w:val="nil"/>
            </w:tcBorders>
            <w:shd w:val="clear" w:color="auto" w:fill="FFFFFF"/>
            <w:vAlign w:val="center"/>
          </w:tcPr>
          <w:p w14:paraId="6447FC64"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 xml:space="preserve">8.10  </w:t>
            </w:r>
          </w:p>
        </w:tc>
        <w:tc>
          <w:tcPr>
            <w:tcW w:w="1217" w:type="dxa"/>
            <w:tcBorders>
              <w:tl2br w:val="nil"/>
              <w:tr2bl w:val="nil"/>
            </w:tcBorders>
            <w:shd w:val="clear" w:color="auto" w:fill="FFFFFF"/>
            <w:vAlign w:val="center"/>
          </w:tcPr>
          <w:p w14:paraId="38AA847C"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67.33</w:t>
            </w:r>
          </w:p>
        </w:tc>
        <w:tc>
          <w:tcPr>
            <w:tcW w:w="1519" w:type="dxa"/>
            <w:tcBorders>
              <w:tl2br w:val="nil"/>
              <w:tr2bl w:val="nil"/>
            </w:tcBorders>
            <w:shd w:val="clear" w:color="auto" w:fill="FFFFFF"/>
            <w:vAlign w:val="center"/>
          </w:tcPr>
          <w:p w14:paraId="00A96211"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3.70倍</w:t>
            </w:r>
          </w:p>
        </w:tc>
        <w:tc>
          <w:tcPr>
            <w:tcW w:w="1350" w:type="dxa"/>
            <w:tcBorders>
              <w:tl2br w:val="nil"/>
              <w:tr2bl w:val="nil"/>
            </w:tcBorders>
            <w:shd w:val="clear" w:color="auto" w:fill="FFFFFF"/>
            <w:vAlign w:val="center"/>
          </w:tcPr>
          <w:p w14:paraId="7D23D18E"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5.0倍</w:t>
            </w:r>
          </w:p>
        </w:tc>
        <w:tc>
          <w:tcPr>
            <w:tcW w:w="978" w:type="dxa"/>
            <w:tcBorders>
              <w:tl2br w:val="nil"/>
              <w:tr2bl w:val="nil"/>
            </w:tcBorders>
            <w:shd w:val="clear" w:color="auto" w:fill="FFFFFF"/>
            <w:vAlign w:val="center"/>
          </w:tcPr>
          <w:p w14:paraId="622B3B4E"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90.0</w:t>
            </w:r>
          </w:p>
        </w:tc>
      </w:tr>
      <w:tr w:rsidR="00BE7AE1" w14:paraId="5EFB8608" w14:textId="77777777">
        <w:trPr>
          <w:trHeight w:val="90"/>
          <w:jc w:val="center"/>
        </w:trPr>
        <w:tc>
          <w:tcPr>
            <w:tcW w:w="1632" w:type="dxa"/>
            <w:tcBorders>
              <w:tl2br w:val="nil"/>
              <w:tr2bl w:val="nil"/>
            </w:tcBorders>
            <w:shd w:val="clear" w:color="auto" w:fill="FFFFFF"/>
            <w:vAlign w:val="center"/>
          </w:tcPr>
          <w:p w14:paraId="2018CA0D"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剪枝5.87倍</w:t>
            </w:r>
          </w:p>
        </w:tc>
        <w:tc>
          <w:tcPr>
            <w:tcW w:w="1307" w:type="dxa"/>
            <w:tcBorders>
              <w:tl2br w:val="nil"/>
              <w:tr2bl w:val="nil"/>
            </w:tcBorders>
            <w:shd w:val="clear" w:color="auto" w:fill="FFFFFF"/>
            <w:vAlign w:val="center"/>
          </w:tcPr>
          <w:p w14:paraId="720C0858"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 xml:space="preserve">6.91  </w:t>
            </w:r>
          </w:p>
        </w:tc>
        <w:tc>
          <w:tcPr>
            <w:tcW w:w="1217" w:type="dxa"/>
            <w:tcBorders>
              <w:tl2br w:val="nil"/>
              <w:tr2bl w:val="nil"/>
            </w:tcBorders>
            <w:shd w:val="clear" w:color="auto" w:fill="FFFFFF"/>
            <w:vAlign w:val="center"/>
          </w:tcPr>
          <w:p w14:paraId="52A91DF1"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57.23</w:t>
            </w:r>
          </w:p>
        </w:tc>
        <w:tc>
          <w:tcPr>
            <w:tcW w:w="1519" w:type="dxa"/>
            <w:tcBorders>
              <w:tl2br w:val="nil"/>
              <w:tr2bl w:val="nil"/>
            </w:tcBorders>
            <w:shd w:val="clear" w:color="auto" w:fill="FFFFFF"/>
            <w:vAlign w:val="center"/>
          </w:tcPr>
          <w:p w14:paraId="3CEE77B3"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4.30倍</w:t>
            </w:r>
          </w:p>
        </w:tc>
        <w:tc>
          <w:tcPr>
            <w:tcW w:w="1350" w:type="dxa"/>
            <w:tcBorders>
              <w:tl2br w:val="nil"/>
              <w:tr2bl w:val="nil"/>
            </w:tcBorders>
            <w:shd w:val="clear" w:color="auto" w:fill="FFFFFF"/>
            <w:vAlign w:val="center"/>
          </w:tcPr>
          <w:p w14:paraId="2372DD01"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5.87倍</w:t>
            </w:r>
          </w:p>
        </w:tc>
        <w:tc>
          <w:tcPr>
            <w:tcW w:w="978" w:type="dxa"/>
            <w:tcBorders>
              <w:tl2br w:val="nil"/>
              <w:tr2bl w:val="nil"/>
            </w:tcBorders>
            <w:shd w:val="clear" w:color="auto" w:fill="FFFFFF"/>
            <w:vAlign w:val="center"/>
          </w:tcPr>
          <w:p w14:paraId="08953414"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89.4</w:t>
            </w:r>
          </w:p>
        </w:tc>
      </w:tr>
      <w:tr w:rsidR="00BE7AE1" w14:paraId="3FB239E1" w14:textId="77777777">
        <w:trPr>
          <w:trHeight w:val="90"/>
          <w:jc w:val="center"/>
        </w:trPr>
        <w:tc>
          <w:tcPr>
            <w:tcW w:w="1632" w:type="dxa"/>
            <w:tcBorders>
              <w:tl2br w:val="nil"/>
              <w:tr2bl w:val="nil"/>
            </w:tcBorders>
            <w:shd w:val="clear" w:color="auto" w:fill="FFFFFF"/>
            <w:vAlign w:val="center"/>
          </w:tcPr>
          <w:p w14:paraId="7251C588"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剪枝6.67倍</w:t>
            </w:r>
          </w:p>
        </w:tc>
        <w:tc>
          <w:tcPr>
            <w:tcW w:w="1307" w:type="dxa"/>
            <w:tcBorders>
              <w:tl2br w:val="nil"/>
              <w:tr2bl w:val="nil"/>
            </w:tcBorders>
            <w:shd w:val="clear" w:color="auto" w:fill="FFFFFF"/>
            <w:vAlign w:val="center"/>
          </w:tcPr>
          <w:p w14:paraId="4613F070"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 xml:space="preserve">6.08 </w:t>
            </w:r>
          </w:p>
        </w:tc>
        <w:tc>
          <w:tcPr>
            <w:tcW w:w="1217" w:type="dxa"/>
            <w:tcBorders>
              <w:tl2br w:val="nil"/>
              <w:tr2bl w:val="nil"/>
            </w:tcBorders>
            <w:shd w:val="clear" w:color="auto" w:fill="FFFFFF"/>
            <w:vAlign w:val="center"/>
          </w:tcPr>
          <w:p w14:paraId="05FBC03F"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50.47</w:t>
            </w:r>
          </w:p>
        </w:tc>
        <w:tc>
          <w:tcPr>
            <w:tcW w:w="1519" w:type="dxa"/>
            <w:tcBorders>
              <w:tl2br w:val="nil"/>
              <w:tr2bl w:val="nil"/>
            </w:tcBorders>
            <w:shd w:val="clear" w:color="auto" w:fill="FFFFFF"/>
            <w:vAlign w:val="center"/>
          </w:tcPr>
          <w:p w14:paraId="260AF646"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4.88倍</w:t>
            </w:r>
          </w:p>
        </w:tc>
        <w:tc>
          <w:tcPr>
            <w:tcW w:w="1350" w:type="dxa"/>
            <w:tcBorders>
              <w:tl2br w:val="nil"/>
              <w:tr2bl w:val="nil"/>
            </w:tcBorders>
            <w:shd w:val="clear" w:color="auto" w:fill="FFFFFF"/>
            <w:vAlign w:val="center"/>
          </w:tcPr>
          <w:p w14:paraId="0D96968D"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6.67倍</w:t>
            </w:r>
          </w:p>
        </w:tc>
        <w:tc>
          <w:tcPr>
            <w:tcW w:w="978" w:type="dxa"/>
            <w:tcBorders>
              <w:tl2br w:val="nil"/>
              <w:tr2bl w:val="nil"/>
            </w:tcBorders>
            <w:shd w:val="clear" w:color="auto" w:fill="FFFFFF"/>
            <w:vAlign w:val="center"/>
          </w:tcPr>
          <w:p w14:paraId="651A5EC3"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90.2</w:t>
            </w:r>
          </w:p>
        </w:tc>
      </w:tr>
      <w:tr w:rsidR="00BE7AE1" w14:paraId="611F7DAA" w14:textId="77777777">
        <w:trPr>
          <w:jc w:val="center"/>
        </w:trPr>
        <w:tc>
          <w:tcPr>
            <w:tcW w:w="1632" w:type="dxa"/>
            <w:tcBorders>
              <w:tl2br w:val="nil"/>
              <w:tr2bl w:val="nil"/>
            </w:tcBorders>
            <w:shd w:val="clear" w:color="auto" w:fill="FFFFFF"/>
            <w:vAlign w:val="center"/>
          </w:tcPr>
          <w:p w14:paraId="33633AD1"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量化的剪枝5倍</w:t>
            </w:r>
          </w:p>
        </w:tc>
        <w:tc>
          <w:tcPr>
            <w:tcW w:w="1307" w:type="dxa"/>
            <w:tcBorders>
              <w:tl2br w:val="nil"/>
              <w:tr2bl w:val="nil"/>
            </w:tcBorders>
            <w:shd w:val="clear" w:color="auto" w:fill="FFFFFF"/>
            <w:vAlign w:val="center"/>
          </w:tcPr>
          <w:p w14:paraId="00D421BF"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 xml:space="preserve">3.61 </w:t>
            </w:r>
          </w:p>
        </w:tc>
        <w:tc>
          <w:tcPr>
            <w:tcW w:w="1217" w:type="dxa"/>
            <w:tcBorders>
              <w:tl2br w:val="nil"/>
              <w:tr2bl w:val="nil"/>
            </w:tcBorders>
            <w:shd w:val="clear" w:color="auto" w:fill="FFFFFF"/>
            <w:vAlign w:val="center"/>
          </w:tcPr>
          <w:p w14:paraId="651F4A3E"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67.33</w:t>
            </w:r>
          </w:p>
        </w:tc>
        <w:tc>
          <w:tcPr>
            <w:tcW w:w="1519" w:type="dxa"/>
            <w:tcBorders>
              <w:tl2br w:val="nil"/>
              <w:tr2bl w:val="nil"/>
            </w:tcBorders>
            <w:shd w:val="clear" w:color="auto" w:fill="FFFFFF"/>
            <w:vAlign w:val="center"/>
          </w:tcPr>
          <w:p w14:paraId="7C700CA7"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8.20倍</w:t>
            </w:r>
          </w:p>
        </w:tc>
        <w:tc>
          <w:tcPr>
            <w:tcW w:w="1350" w:type="dxa"/>
            <w:tcBorders>
              <w:tl2br w:val="nil"/>
              <w:tr2bl w:val="nil"/>
            </w:tcBorders>
            <w:shd w:val="clear" w:color="auto" w:fill="FFFFFF"/>
            <w:vAlign w:val="center"/>
          </w:tcPr>
          <w:p w14:paraId="71A2700E"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5.0倍</w:t>
            </w:r>
          </w:p>
        </w:tc>
        <w:tc>
          <w:tcPr>
            <w:tcW w:w="978" w:type="dxa"/>
            <w:tcBorders>
              <w:tl2br w:val="nil"/>
              <w:tr2bl w:val="nil"/>
            </w:tcBorders>
            <w:shd w:val="clear" w:color="auto" w:fill="FFFFFF"/>
            <w:vAlign w:val="center"/>
          </w:tcPr>
          <w:p w14:paraId="7FB1BFFE"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90.0</w:t>
            </w:r>
          </w:p>
        </w:tc>
      </w:tr>
      <w:tr w:rsidR="00BE7AE1" w14:paraId="2BDC3A51" w14:textId="77777777">
        <w:trPr>
          <w:jc w:val="center"/>
        </w:trPr>
        <w:tc>
          <w:tcPr>
            <w:tcW w:w="1632" w:type="dxa"/>
            <w:tcBorders>
              <w:tl2br w:val="nil"/>
              <w:tr2bl w:val="nil"/>
            </w:tcBorders>
            <w:shd w:val="clear" w:color="auto" w:fill="FFFFFF"/>
            <w:vAlign w:val="center"/>
          </w:tcPr>
          <w:p w14:paraId="1024CF7B"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量化的剪枝5.87倍</w:t>
            </w:r>
          </w:p>
        </w:tc>
        <w:tc>
          <w:tcPr>
            <w:tcW w:w="1307" w:type="dxa"/>
            <w:tcBorders>
              <w:tl2br w:val="nil"/>
              <w:tr2bl w:val="nil"/>
            </w:tcBorders>
            <w:shd w:val="clear" w:color="auto" w:fill="FFFFFF"/>
            <w:vAlign w:val="center"/>
          </w:tcPr>
          <w:p w14:paraId="6F386AA9"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 xml:space="preserve">3.19  </w:t>
            </w:r>
          </w:p>
        </w:tc>
        <w:tc>
          <w:tcPr>
            <w:tcW w:w="1217" w:type="dxa"/>
            <w:tcBorders>
              <w:tl2br w:val="nil"/>
              <w:tr2bl w:val="nil"/>
            </w:tcBorders>
            <w:shd w:val="clear" w:color="auto" w:fill="FFFFFF"/>
            <w:vAlign w:val="center"/>
          </w:tcPr>
          <w:p w14:paraId="6260D273"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57.23</w:t>
            </w:r>
          </w:p>
        </w:tc>
        <w:tc>
          <w:tcPr>
            <w:tcW w:w="1519" w:type="dxa"/>
            <w:tcBorders>
              <w:tl2br w:val="nil"/>
              <w:tr2bl w:val="nil"/>
            </w:tcBorders>
            <w:shd w:val="clear" w:color="auto" w:fill="FFFFFF"/>
            <w:vAlign w:val="center"/>
          </w:tcPr>
          <w:p w14:paraId="377665C3"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9.58倍</w:t>
            </w:r>
          </w:p>
        </w:tc>
        <w:tc>
          <w:tcPr>
            <w:tcW w:w="1350" w:type="dxa"/>
            <w:tcBorders>
              <w:tl2br w:val="nil"/>
              <w:tr2bl w:val="nil"/>
            </w:tcBorders>
            <w:shd w:val="clear" w:color="auto" w:fill="FFFFFF"/>
            <w:vAlign w:val="center"/>
          </w:tcPr>
          <w:p w14:paraId="542AB777"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5.87倍</w:t>
            </w:r>
          </w:p>
        </w:tc>
        <w:tc>
          <w:tcPr>
            <w:tcW w:w="978" w:type="dxa"/>
            <w:tcBorders>
              <w:tl2br w:val="nil"/>
              <w:tr2bl w:val="nil"/>
            </w:tcBorders>
            <w:shd w:val="clear" w:color="auto" w:fill="FFFFFF"/>
            <w:vAlign w:val="center"/>
          </w:tcPr>
          <w:p w14:paraId="05CD30F7"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89.2</w:t>
            </w:r>
          </w:p>
        </w:tc>
      </w:tr>
      <w:tr w:rsidR="00BE7AE1" w14:paraId="42824F59" w14:textId="77777777">
        <w:trPr>
          <w:jc w:val="center"/>
        </w:trPr>
        <w:tc>
          <w:tcPr>
            <w:tcW w:w="1632" w:type="dxa"/>
            <w:tcBorders>
              <w:bottom w:val="single" w:sz="12" w:space="0" w:color="000000"/>
              <w:tl2br w:val="nil"/>
              <w:tr2bl w:val="nil"/>
            </w:tcBorders>
            <w:shd w:val="clear" w:color="auto" w:fill="FFFFFF"/>
            <w:vAlign w:val="center"/>
          </w:tcPr>
          <w:p w14:paraId="3AB5ECF3"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量化的剪枝6.67倍</w:t>
            </w:r>
          </w:p>
        </w:tc>
        <w:tc>
          <w:tcPr>
            <w:tcW w:w="1307" w:type="dxa"/>
            <w:tcBorders>
              <w:bottom w:val="single" w:sz="12" w:space="0" w:color="000000"/>
              <w:tl2br w:val="nil"/>
              <w:tr2bl w:val="nil"/>
            </w:tcBorders>
            <w:shd w:val="clear" w:color="auto" w:fill="FFFFFF"/>
            <w:vAlign w:val="center"/>
          </w:tcPr>
          <w:p w14:paraId="704FF09B"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2.74</w:t>
            </w:r>
          </w:p>
        </w:tc>
        <w:tc>
          <w:tcPr>
            <w:tcW w:w="1217" w:type="dxa"/>
            <w:tcBorders>
              <w:bottom w:val="single" w:sz="12" w:space="0" w:color="000000"/>
              <w:tl2br w:val="nil"/>
              <w:tr2bl w:val="nil"/>
            </w:tcBorders>
            <w:shd w:val="clear" w:color="auto" w:fill="FFFFFF"/>
            <w:vAlign w:val="center"/>
          </w:tcPr>
          <w:p w14:paraId="45CE4B57"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50.50</w:t>
            </w:r>
          </w:p>
        </w:tc>
        <w:tc>
          <w:tcPr>
            <w:tcW w:w="1519" w:type="dxa"/>
            <w:tcBorders>
              <w:bottom w:val="single" w:sz="12" w:space="0" w:color="000000"/>
              <w:tl2br w:val="nil"/>
              <w:tr2bl w:val="nil"/>
            </w:tcBorders>
            <w:shd w:val="clear" w:color="auto" w:fill="FFFFFF"/>
            <w:vAlign w:val="center"/>
          </w:tcPr>
          <w:p w14:paraId="162D2B24"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10.84倍</w:t>
            </w:r>
          </w:p>
        </w:tc>
        <w:tc>
          <w:tcPr>
            <w:tcW w:w="1350" w:type="dxa"/>
            <w:tcBorders>
              <w:bottom w:val="single" w:sz="12" w:space="0" w:color="000000"/>
              <w:tl2br w:val="nil"/>
              <w:tr2bl w:val="nil"/>
            </w:tcBorders>
            <w:shd w:val="clear" w:color="auto" w:fill="FFFFFF"/>
            <w:vAlign w:val="center"/>
          </w:tcPr>
          <w:p w14:paraId="5DDCB215"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6.67倍</w:t>
            </w:r>
          </w:p>
        </w:tc>
        <w:tc>
          <w:tcPr>
            <w:tcW w:w="978" w:type="dxa"/>
            <w:tcBorders>
              <w:bottom w:val="single" w:sz="12" w:space="0" w:color="000000"/>
              <w:tl2br w:val="nil"/>
              <w:tr2bl w:val="nil"/>
            </w:tcBorders>
            <w:shd w:val="clear" w:color="auto" w:fill="FFFFFF"/>
            <w:vAlign w:val="center"/>
          </w:tcPr>
          <w:p w14:paraId="76A8BDB2" w14:textId="77777777" w:rsidR="00BE7AE1" w:rsidRDefault="00A126E2">
            <w:pPr>
              <w:pStyle w:val="a3"/>
              <w:spacing w:line="0" w:lineRule="atLeast"/>
              <w:ind w:firstLine="0"/>
              <w:jc w:val="center"/>
              <w:rPr>
                <w:rFonts w:ascii="宋体" w:hAnsi="宋体" w:cs="宋体"/>
                <w:color w:val="000000"/>
                <w:kern w:val="0"/>
                <w:sz w:val="18"/>
                <w:szCs w:val="18"/>
              </w:rPr>
            </w:pPr>
            <w:r>
              <w:rPr>
                <w:rFonts w:ascii="宋体" w:hAnsi="宋体" w:cs="宋体" w:hint="eastAsia"/>
                <w:color w:val="000000"/>
                <w:kern w:val="0"/>
                <w:sz w:val="18"/>
                <w:szCs w:val="18"/>
              </w:rPr>
              <w:t>90.2</w:t>
            </w:r>
          </w:p>
        </w:tc>
      </w:tr>
    </w:tbl>
    <w:p w14:paraId="1C2AE293" w14:textId="77777777" w:rsidR="00BE7AE1" w:rsidRDefault="00BE7AE1">
      <w:pPr>
        <w:rPr>
          <w:b/>
          <w:bCs/>
        </w:rPr>
      </w:pPr>
    </w:p>
    <w:p w14:paraId="3442E1B1" w14:textId="77777777" w:rsidR="00BE7AE1" w:rsidRDefault="00A126E2">
      <w:pPr>
        <w:pStyle w:val="1"/>
        <w:rPr>
          <w:rFonts w:ascii="宋体" w:hAnsi="宋体"/>
          <w:color w:val="auto"/>
        </w:rPr>
      </w:pPr>
      <w:r>
        <w:rPr>
          <w:rFonts w:ascii="宋体" w:hAnsi="宋体" w:hint="eastAsia"/>
          <w:color w:val="auto"/>
        </w:rPr>
        <w:lastRenderedPageBreak/>
        <w:t>2 稀疏C</w:t>
      </w:r>
      <w:r>
        <w:rPr>
          <w:rFonts w:ascii="宋体" w:hAnsi="宋体"/>
          <w:color w:val="auto"/>
        </w:rPr>
        <w:t>NN</w:t>
      </w:r>
      <w:r>
        <w:rPr>
          <w:rFonts w:ascii="宋体" w:hAnsi="宋体" w:hint="eastAsia"/>
          <w:color w:val="auto"/>
        </w:rPr>
        <w:t>加速器硬件设计</w:t>
      </w:r>
    </w:p>
    <w:p w14:paraId="04D9174D" w14:textId="77777777" w:rsidR="00BE7AE1" w:rsidRDefault="00A126E2">
      <w:pPr>
        <w:pStyle w:val="3"/>
        <w:spacing w:beforeLines="50" w:before="156" w:line="360" w:lineRule="auto"/>
        <w:rPr>
          <w:rFonts w:ascii="Times New Roman" w:hAnsi="Times New Roman"/>
          <w:sz w:val="24"/>
          <w:szCs w:val="24"/>
        </w:rPr>
      </w:pPr>
      <w:bookmarkStart w:id="5" w:name="_Toc26905"/>
      <w:bookmarkStart w:id="6" w:name="_Toc9553"/>
      <w:r>
        <w:rPr>
          <w:rFonts w:ascii="Times New Roman" w:hAnsi="Times New Roman"/>
          <w:sz w:val="24"/>
          <w:szCs w:val="24"/>
        </w:rPr>
        <w:t>2.1 ABM-SpConv</w:t>
      </w:r>
      <w:r>
        <w:rPr>
          <w:rFonts w:ascii="Times New Roman" w:hAnsi="Times New Roman"/>
          <w:sz w:val="24"/>
          <w:szCs w:val="24"/>
        </w:rPr>
        <w:t>算法</w:t>
      </w:r>
      <w:bookmarkEnd w:id="5"/>
      <w:bookmarkEnd w:id="6"/>
      <w:r>
        <w:rPr>
          <w:rFonts w:ascii="Times New Roman" w:hAnsi="Times New Roman" w:hint="eastAsia"/>
          <w:sz w:val="24"/>
          <w:szCs w:val="24"/>
        </w:rPr>
        <w:t>原理</w:t>
      </w:r>
    </w:p>
    <w:p w14:paraId="175F89D7" w14:textId="77777777" w:rsidR="00BE7AE1" w:rsidRDefault="00A126E2">
      <w:pPr>
        <w:spacing w:line="400" w:lineRule="exact"/>
        <w:ind w:firstLine="420"/>
        <w:textAlignment w:val="center"/>
        <w:rPr>
          <w:rFonts w:ascii="宋体" w:eastAsia="宋体" w:hAnsi="宋体" w:cs="Times New Roman"/>
          <w:szCs w:val="21"/>
        </w:rPr>
      </w:pPr>
      <w:r>
        <w:rPr>
          <w:rFonts w:ascii="宋体" w:eastAsia="宋体" w:hAnsi="宋体" w:cs="Times New Roman"/>
          <w:szCs w:val="21"/>
        </w:rPr>
        <w:t>CNN 目标识别算法主要依赖卷积计算，其中包含大量乘法和加法运算。由于乘法运算耗时远高于加法运算，设计硬件加速电路的目标之一是尽量减少乘法运算的比例。ABM</w:t>
      </w:r>
      <w:r>
        <w:rPr>
          <w:rFonts w:ascii="MS Mincho" w:eastAsia="MS Mincho" w:hAnsi="MS Mincho" w:cs="MS Mincho" w:hint="eastAsia"/>
          <w:szCs w:val="21"/>
        </w:rPr>
        <w:t>‑</w:t>
      </w:r>
      <w:r>
        <w:rPr>
          <w:rFonts w:ascii="宋体" w:eastAsia="宋体" w:hAnsi="宋体" w:cs="Times New Roman"/>
          <w:szCs w:val="21"/>
        </w:rPr>
        <w:t>SpConv 是一种特殊的稀疏卷积方法，能有效平衡 FPGA 的逻辑资源和 DSP 资源使用。与其他算法不同，它将卷积运算中的加法和乘法分离为两个独立阶段，并利用卷积核中权重相同的特性，将乘法过程转化为加法过程。其公式推导如下：</w:t>
      </w:r>
    </w:p>
    <w:p w14:paraId="4737BEAB" w14:textId="77777777" w:rsidR="00BE7AE1" w:rsidRDefault="00A126E2">
      <w:pPr>
        <w:pStyle w:val="MTDisplayEquation"/>
      </w:pPr>
      <w:r>
        <w:tab/>
      </w:r>
      <w:r>
        <w:rPr>
          <w:position w:val="-28"/>
        </w:rPr>
        <w:object w:dxaOrig="4180" w:dyaOrig="680" w14:anchorId="0F1C982C">
          <v:shape id="_x0000_i1050" type="#_x0000_t75" alt="" style="width:209.25pt;height:33.75pt" o:ole="">
            <v:imagedata r:id="rId57" o:title=""/>
          </v:shape>
          <o:OLEObject Type="Embed" ProgID="Equation.DSMT4" ShapeID="_x0000_i1050" DrawAspect="Content" ObjectID="_1838876000" r:id="rId58"/>
        </w:object>
      </w:r>
      <w:r>
        <w:t xml:space="preserve"> </w:t>
      </w:r>
      <w:r>
        <w:tab/>
      </w:r>
      <w:r>
        <w:rPr>
          <w:rFonts w:hint="eastAsia"/>
        </w:rPr>
        <w:t>（5）</w:t>
      </w:r>
    </w:p>
    <w:p w14:paraId="409A7D7D" w14:textId="77777777" w:rsidR="00BE7AE1" w:rsidRDefault="00A126E2">
      <w:pPr>
        <w:spacing w:line="400" w:lineRule="exact"/>
        <w:ind w:firstLine="420"/>
        <w:textAlignment w:val="center"/>
        <w:rPr>
          <w:rFonts w:ascii="宋体" w:eastAsia="宋体" w:hAnsi="宋体" w:cs="Times New Roman"/>
          <w:szCs w:val="21"/>
        </w:rPr>
      </w:pPr>
      <w:r>
        <w:rPr>
          <w:rFonts w:ascii="宋体" w:eastAsia="宋体" w:hAnsi="宋体" w:cs="Times New Roman" w:hint="eastAsia"/>
          <w:szCs w:val="21"/>
        </w:rPr>
        <w:t>输入特征图像</w:t>
      </w:r>
      <w:r>
        <w:rPr>
          <w:rFonts w:ascii="宋体" w:eastAsia="宋体" w:hAnsi="宋体" w:cs="Times New Roman" w:hint="eastAsia"/>
          <w:szCs w:val="21"/>
        </w:rPr>
        <w:object w:dxaOrig="700" w:dyaOrig="380" w14:anchorId="51A0D786">
          <v:shape id="_x0000_i1051" type="#_x0000_t75" alt="" style="width:35.25pt;height:18.75pt" o:ole="">
            <v:imagedata r:id="rId59" o:title=""/>
          </v:shape>
          <o:OLEObject Type="Embed" ProgID="Equation.DSMT4" ShapeID="_x0000_i1051" DrawAspect="Content" ObjectID="_1838876001" r:id="rId60"/>
        </w:object>
      </w:r>
      <w:r>
        <w:rPr>
          <w:rFonts w:ascii="宋体" w:eastAsia="宋体" w:hAnsi="宋体" w:cs="Times New Roman" w:hint="eastAsia"/>
          <w:szCs w:val="21"/>
        </w:rPr>
        <w:t>，卷积核</w:t>
      </w:r>
      <w:r>
        <w:rPr>
          <w:rFonts w:ascii="宋体" w:eastAsia="宋体" w:hAnsi="宋体" w:cs="Times New Roman" w:hint="eastAsia"/>
          <w:szCs w:val="21"/>
        </w:rPr>
        <w:object w:dxaOrig="770" w:dyaOrig="395" w14:anchorId="74697033">
          <v:shape id="_x0000_i1052" type="#_x0000_t75" alt="" style="width:38.25pt;height:20.25pt" o:ole="">
            <v:imagedata r:id="rId61" o:title=""/>
          </v:shape>
          <o:OLEObject Type="Embed" ProgID="Equation.DSMT4" ShapeID="_x0000_i1052" DrawAspect="Content" ObjectID="_1838876002" r:id="rId62"/>
        </w:object>
      </w:r>
      <w:r>
        <w:rPr>
          <w:rFonts w:ascii="宋体" w:eastAsia="宋体" w:hAnsi="宋体" w:cs="Times New Roman" w:hint="eastAsia"/>
          <w:szCs w:val="21"/>
        </w:rPr>
        <w:t>和输出特征图</w:t>
      </w:r>
      <w:r>
        <w:rPr>
          <w:rFonts w:ascii="宋体" w:eastAsia="宋体" w:hAnsi="宋体" w:cs="Times New Roman" w:hint="eastAsia"/>
          <w:szCs w:val="21"/>
        </w:rPr>
        <w:object w:dxaOrig="722" w:dyaOrig="290" w14:anchorId="3279F09E">
          <v:shape id="_x0000_i1053" type="#_x0000_t75" alt="" style="width:36pt;height:14.25pt" o:ole="">
            <v:imagedata r:id="rId63" o:title=""/>
          </v:shape>
          <o:OLEObject Type="Embed" ProgID="Equation.DSMT4" ShapeID="_x0000_i1053" DrawAspect="Content" ObjectID="_1838876003" r:id="rId64"/>
        </w:object>
      </w:r>
      <w:r>
        <w:rPr>
          <w:rFonts w:ascii="宋体" w:eastAsia="宋体" w:hAnsi="宋体" w:cs="Times New Roman" w:hint="eastAsia"/>
          <w:szCs w:val="21"/>
        </w:rPr>
        <w:t>的尺寸分别为</w:t>
      </w:r>
      <w:r>
        <w:rPr>
          <w:rFonts w:ascii="宋体" w:eastAsia="宋体" w:hAnsi="宋体" w:cs="Times New Roman" w:hint="eastAsia"/>
          <w:szCs w:val="21"/>
        </w:rPr>
        <w:object w:dxaOrig="980" w:dyaOrig="290" w14:anchorId="5D7538DA">
          <v:shape id="_x0000_i1054" type="#_x0000_t75" style="width:48.75pt;height:14.25pt" o:ole="">
            <v:imagedata r:id="rId65" o:title=""/>
          </v:shape>
          <o:OLEObject Type="Embed" ProgID="Equation.DSMT4" ShapeID="_x0000_i1054" DrawAspect="Content" ObjectID="_1838876004" r:id="rId66"/>
        </w:object>
      </w:r>
      <w:r>
        <w:rPr>
          <w:rFonts w:ascii="宋体" w:eastAsia="宋体" w:hAnsi="宋体" w:cs="Times New Roman" w:hint="eastAsia"/>
          <w:szCs w:val="21"/>
        </w:rPr>
        <w:t>、</w:t>
      </w:r>
      <w:r>
        <w:rPr>
          <w:rFonts w:ascii="宋体" w:eastAsia="宋体" w:hAnsi="宋体" w:cs="Times New Roman" w:hint="eastAsia"/>
          <w:szCs w:val="21"/>
        </w:rPr>
        <w:object w:dxaOrig="1520" w:dyaOrig="290" w14:anchorId="0CE52F62">
          <v:shape id="_x0000_i1055" type="#_x0000_t75" style="width:75.75pt;height:14.25pt" o:ole="">
            <v:imagedata r:id="rId67" o:title=""/>
          </v:shape>
          <o:OLEObject Type="Embed" ProgID="Equation.DSMT4" ShapeID="_x0000_i1055" DrawAspect="Content" ObjectID="_1838876005" r:id="rId68"/>
        </w:object>
      </w:r>
      <w:r>
        <w:rPr>
          <w:rFonts w:ascii="宋体" w:eastAsia="宋体" w:hAnsi="宋体" w:cs="Times New Roman" w:hint="eastAsia"/>
          <w:szCs w:val="21"/>
        </w:rPr>
        <w:t>和</w:t>
      </w:r>
      <w:r>
        <w:rPr>
          <w:rFonts w:ascii="宋体" w:eastAsia="宋体" w:hAnsi="宋体" w:cs="Times New Roman" w:hint="eastAsia"/>
          <w:szCs w:val="21"/>
        </w:rPr>
        <w:object w:dxaOrig="1080" w:dyaOrig="290" w14:anchorId="467FDD3D">
          <v:shape id="_x0000_i1056" type="#_x0000_t75" style="width:54pt;height:14.25pt" o:ole="">
            <v:imagedata r:id="rId69" o:title=""/>
          </v:shape>
          <o:OLEObject Type="Embed" ProgID="Equation.DSMT4" ShapeID="_x0000_i1056" DrawAspect="Content" ObjectID="_1838876006" r:id="rId70"/>
        </w:object>
      </w:r>
      <w:r>
        <w:rPr>
          <w:rFonts w:ascii="宋体" w:eastAsia="宋体" w:hAnsi="宋体" w:cs="Times New Roman" w:hint="eastAsia"/>
          <w:szCs w:val="21"/>
        </w:rPr>
        <w:t>。经过剪枝和量化后，卷积网络在卷积核中保留了相同的权重，最多包含</w:t>
      </w:r>
      <w:r>
        <w:rPr>
          <w:rFonts w:ascii="宋体" w:eastAsia="宋体" w:hAnsi="宋体" w:cs="Times New Roman" w:hint="eastAsia"/>
          <w:szCs w:val="21"/>
        </w:rPr>
        <w:object w:dxaOrig="710" w:dyaOrig="360" w14:anchorId="6FE192E5">
          <v:shape id="_x0000_i1057" type="#_x0000_t75" alt="" style="width:35.25pt;height:18pt" o:ole="">
            <v:imagedata r:id="rId71" o:title=""/>
          </v:shape>
          <o:OLEObject Type="Embed" ProgID="Equation.DSMT4" ShapeID="_x0000_i1057" DrawAspect="Content" ObjectID="_1838876007" r:id="rId72"/>
        </w:object>
      </w:r>
      <w:r>
        <w:rPr>
          <w:rFonts w:ascii="宋体" w:eastAsia="宋体" w:hAnsi="宋体" w:cs="Times New Roman" w:hint="eastAsia"/>
          <w:szCs w:val="21"/>
        </w:rPr>
        <w:t>个量化值，其中</w:t>
      </w:r>
      <w:r>
        <w:rPr>
          <w:rFonts w:ascii="宋体" w:eastAsia="宋体" w:hAnsi="宋体" w:cs="Times New Roman" w:hint="eastAsia"/>
          <w:szCs w:val="21"/>
        </w:rPr>
        <w:object w:dxaOrig="240" w:dyaOrig="210" w14:anchorId="7A6F234A">
          <v:shape id="_x0000_i1058" type="#_x0000_t75" style="width:12pt;height:10.5pt" o:ole="">
            <v:imagedata r:id="rId73" o:title=""/>
          </v:shape>
          <o:OLEObject Type="Embed" ProgID="Equation.DSMT4" ShapeID="_x0000_i1058" DrawAspect="Content" ObjectID="_1838876008" r:id="rId74"/>
        </w:object>
      </w:r>
      <w:r>
        <w:rPr>
          <w:rFonts w:ascii="宋体" w:eastAsia="宋体" w:hAnsi="宋体" w:cs="Times New Roman" w:hint="eastAsia"/>
          <w:szCs w:val="21"/>
        </w:rPr>
        <w:t>代表量化位数。在第</w:t>
      </w:r>
      <w:r>
        <w:rPr>
          <w:rFonts w:ascii="宋体" w:eastAsia="宋体" w:hAnsi="宋体" w:cs="Times New Roman" w:hint="eastAsia"/>
          <w:szCs w:val="21"/>
        </w:rPr>
        <w:object w:dxaOrig="260" w:dyaOrig="220" w14:anchorId="515064F8">
          <v:shape id="_x0000_i1059" type="#_x0000_t75" style="width:12.75pt;height:11.25pt" o:ole="">
            <v:imagedata r:id="rId75" o:title=""/>
            <o:lock v:ext="edit" aspectratio="f"/>
          </v:shape>
          <o:OLEObject Type="Embed" ProgID="Equation.DSMT4" ShapeID="_x0000_i1059" DrawAspect="Content" ObjectID="_1838876009" r:id="rId76"/>
        </w:object>
      </w:r>
      <w:r>
        <w:rPr>
          <w:rFonts w:ascii="宋体" w:eastAsia="宋体" w:hAnsi="宋体" w:cs="Times New Roman" w:hint="eastAsia"/>
          <w:szCs w:val="21"/>
        </w:rPr>
        <w:t>个卷积核中仅存在</w:t>
      </w:r>
      <w:r>
        <w:rPr>
          <w:rFonts w:ascii="宋体" w:eastAsia="宋体" w:hAnsi="宋体" w:cs="Times New Roman" w:hint="eastAsia"/>
          <w:szCs w:val="21"/>
        </w:rPr>
        <w:object w:dxaOrig="240" w:dyaOrig="320" w14:anchorId="79260D27">
          <v:shape id="_x0000_i1060" type="#_x0000_t75" style="width:12pt;height:15.75pt" o:ole="">
            <v:imagedata r:id="rId77" o:title=""/>
            <o:lock v:ext="edit" aspectratio="f"/>
          </v:shape>
          <o:OLEObject Type="Embed" ProgID="Equation.DSMT4" ShapeID="_x0000_i1060" DrawAspect="Content" ObjectID="_1838876010" r:id="rId78"/>
        </w:object>
      </w:r>
      <w:r>
        <w:rPr>
          <w:rFonts w:ascii="宋体" w:eastAsia="宋体" w:hAnsi="宋体" w:cs="Times New Roman" w:hint="eastAsia"/>
          <w:szCs w:val="21"/>
        </w:rPr>
        <w:t>个唯一的量化值，将这些唯一值表示为</w:t>
      </w:r>
      <w:r>
        <w:rPr>
          <w:rFonts w:ascii="宋体" w:eastAsia="宋体" w:hAnsi="宋体" w:cs="Times New Roman" w:hint="eastAsia"/>
          <w:szCs w:val="21"/>
        </w:rPr>
        <w:object w:dxaOrig="279" w:dyaOrig="340" w14:anchorId="1CBC177E">
          <v:shape id="_x0000_i1061" type="#_x0000_t75" style="width:14.25pt;height:17.25pt" o:ole="">
            <v:imagedata r:id="rId79" o:title=""/>
            <o:lock v:ext="edit" aspectratio="f"/>
          </v:shape>
          <o:OLEObject Type="Embed" ProgID="Equation.DSMT4" ShapeID="_x0000_i1061" DrawAspect="Content" ObjectID="_1838876011" r:id="rId80"/>
        </w:object>
      </w:r>
      <w:r>
        <w:rPr>
          <w:rFonts w:ascii="宋体" w:eastAsia="宋体" w:hAnsi="宋体" w:cs="Times New Roman" w:hint="eastAsia"/>
          <w:szCs w:val="21"/>
        </w:rPr>
        <w:t>。提取公因式化简式（5），可得</w:t>
      </w:r>
    </w:p>
    <w:p w14:paraId="01CCF650" w14:textId="77777777" w:rsidR="00BE7AE1" w:rsidRDefault="00A126E2">
      <w:pPr>
        <w:pStyle w:val="MTDisplayEquation"/>
      </w:pPr>
      <w:r>
        <w:tab/>
      </w:r>
      <w:r>
        <w:rPr>
          <w:position w:val="-60"/>
        </w:rPr>
        <w:object w:dxaOrig="4239" w:dyaOrig="1320" w14:anchorId="01DAB260">
          <v:shape id="_x0000_i1062" type="#_x0000_t75" alt="" style="width:212.25pt;height:66pt" o:ole="">
            <v:imagedata r:id="rId81" o:title=""/>
          </v:shape>
          <o:OLEObject Type="Embed" ProgID="Equation.DSMT4" ShapeID="_x0000_i1062" DrawAspect="Content" ObjectID="_1838876012" r:id="rId82"/>
        </w:object>
      </w:r>
      <w:r>
        <w:t xml:space="preserve"> </w:t>
      </w:r>
      <w:r>
        <w:tab/>
      </w:r>
      <w:r>
        <w:rPr>
          <w:rFonts w:hint="eastAsia"/>
        </w:rPr>
        <w:t>（6）</w:t>
      </w:r>
    </w:p>
    <w:p w14:paraId="2F11FCA2" w14:textId="77777777" w:rsidR="00BE7AE1" w:rsidRDefault="00A126E2">
      <w:pPr>
        <w:spacing w:line="400" w:lineRule="exact"/>
        <w:ind w:firstLine="420"/>
        <w:textAlignment w:val="center"/>
        <w:rPr>
          <w:rFonts w:ascii="宋体" w:eastAsia="宋体" w:hAnsi="宋体" w:cs="Times New Roman"/>
          <w:szCs w:val="21"/>
        </w:rPr>
      </w:pPr>
      <w:r>
        <w:rPr>
          <w:rFonts w:ascii="宋体" w:eastAsia="宋体" w:hAnsi="宋体" w:cs="Times New Roman" w:hint="eastAsia"/>
          <w:szCs w:val="21"/>
        </w:rPr>
        <w:t>式（</w:t>
      </w:r>
      <w:r>
        <w:rPr>
          <w:rFonts w:ascii="宋体" w:eastAsia="宋体" w:hAnsi="宋体" w:cs="Times New Roman"/>
          <w:szCs w:val="21"/>
        </w:rPr>
        <w:t>6）消除了卷积核中因权重相同而产生的冗余乘法运算，将原本耗时的乘累加操作转换为先加后乘运算，从算法层面优化了网络的前向推理时间。该公式是本文硬件加速设计的核心算法基础。</w:t>
      </w:r>
    </w:p>
    <w:p w14:paraId="601594B7" w14:textId="77777777" w:rsidR="00BE7AE1" w:rsidRDefault="00A126E2">
      <w:pPr>
        <w:pStyle w:val="a6"/>
        <w:spacing w:after="60" w:line="240" w:lineRule="auto"/>
        <w:ind w:firstLine="0"/>
        <w:outlineLvl w:val="1"/>
        <w:rPr>
          <w:rFonts w:ascii="Times New Roman" w:eastAsia="宋体" w:hAnsi="Times New Roman" w:cs="Times New Roman"/>
          <w:b/>
          <w:bCs/>
          <w:sz w:val="21"/>
        </w:rPr>
      </w:pPr>
      <w:r>
        <w:rPr>
          <w:rFonts w:ascii="Times New Roman" w:eastAsia="宋体" w:hAnsi="Times New Roman" w:cs="Times New Roman" w:hint="eastAsia"/>
          <w:b/>
          <w:bCs/>
          <w:sz w:val="21"/>
        </w:rPr>
        <w:t>2.2</w:t>
      </w:r>
      <w:r>
        <w:rPr>
          <w:rFonts w:ascii="Times New Roman" w:eastAsia="宋体" w:hAnsi="Times New Roman" w:cs="Times New Roman" w:hint="eastAsia"/>
          <w:b/>
          <w:bCs/>
          <w:sz w:val="21"/>
        </w:rPr>
        <w:tab/>
      </w:r>
      <w:r>
        <w:rPr>
          <w:rFonts w:ascii="Times New Roman" w:eastAsia="宋体" w:hAnsi="Times New Roman" w:cs="Times New Roman" w:hint="eastAsia"/>
          <w:b/>
          <w:bCs/>
          <w:sz w:val="21"/>
        </w:rPr>
        <w:t>硬件架构设计</w:t>
      </w:r>
    </w:p>
    <w:p w14:paraId="36F7145C" w14:textId="77777777" w:rsidR="00BE7AE1" w:rsidRDefault="00A126E2">
      <w:pPr>
        <w:spacing w:line="400" w:lineRule="exact"/>
        <w:ind w:firstLine="420"/>
        <w:textAlignment w:val="center"/>
        <w:rPr>
          <w:rFonts w:ascii="宋体" w:eastAsia="宋体" w:hAnsi="宋体" w:cs="Times New Roman"/>
          <w:szCs w:val="21"/>
        </w:rPr>
      </w:pPr>
      <w:r>
        <w:rPr>
          <w:rFonts w:ascii="宋体" w:eastAsia="宋体" w:hAnsi="宋体" w:cs="Times New Roman" w:hint="eastAsia"/>
          <w:szCs w:val="21"/>
        </w:rPr>
        <w:t>神经网络经非结构化剪枝和</w:t>
      </w:r>
      <w:r>
        <w:rPr>
          <w:rFonts w:ascii="宋体" w:eastAsia="宋体" w:hAnsi="宋体" w:cs="Times New Roman"/>
          <w:szCs w:val="21"/>
        </w:rPr>
        <w:t xml:space="preserve"> 8</w:t>
      </w:r>
      <w:r>
        <w:rPr>
          <w:rFonts w:ascii="Times New Roman" w:eastAsia="宋体" w:hAnsi="Times New Roman" w:cs="Times New Roman"/>
          <w:szCs w:val="21"/>
        </w:rPr>
        <w:t> </w:t>
      </w:r>
      <w:r>
        <w:rPr>
          <w:rFonts w:ascii="宋体" w:eastAsia="宋体" w:hAnsi="宋体" w:cs="Times New Roman"/>
          <w:szCs w:val="21"/>
        </w:rPr>
        <w:t>比特量化后，权重呈现显著的数据特征：一方面量化导致高频量化值聚集，另一方面剪枝引入大规模稀疏结构，这种双重特性降低了压缩存储效率。在 CNN 前向推理阶段，各层卷积核参数具有静态确定性，具体表现为稀疏结构固定、量化参数分布稳定等。这种先验知识使得在模型部署阶段可采用预编码方案，优化逻辑控制电路，减轻存储负担并提高数据读取频率。</w:t>
      </w:r>
    </w:p>
    <w:p w14:paraId="3FD4EC22" w14:textId="77777777" w:rsidR="00BE7AE1" w:rsidRDefault="00A126E2">
      <w:pPr>
        <w:spacing w:line="400" w:lineRule="exact"/>
        <w:ind w:firstLine="420"/>
        <w:textAlignment w:val="center"/>
        <w:rPr>
          <w:rFonts w:ascii="宋体" w:eastAsia="宋体" w:hAnsi="宋体" w:cs="Times New Roman"/>
          <w:szCs w:val="21"/>
        </w:rPr>
      </w:pPr>
      <w:r>
        <w:rPr>
          <w:rFonts w:ascii="宋体" w:eastAsia="宋体" w:hAnsi="宋体" w:cs="Times New Roman" w:hint="eastAsia"/>
          <w:szCs w:val="21"/>
        </w:rPr>
        <w:t>权重编码方法采用索引表（</w:t>
      </w:r>
      <w:r>
        <w:rPr>
          <w:rFonts w:ascii="宋体" w:eastAsia="宋体" w:hAnsi="宋体" w:cs="Times New Roman"/>
          <w:szCs w:val="21"/>
        </w:rPr>
        <w:t>Index_Table）和量化表（Q_Table）存储卷积核的全部相关信息：Index_Table记录权重的坐标信息，Q_Table存储权重的数值信息。该编码方法简化了电路查找结构，降低了存储需求，并有利于功耗最小化。</w:t>
      </w:r>
    </w:p>
    <w:p w14:paraId="66739E9A" w14:textId="77777777" w:rsidR="00BE7AE1" w:rsidRDefault="00A126E2">
      <w:pPr>
        <w:spacing w:line="400" w:lineRule="exact"/>
        <w:ind w:firstLine="420"/>
        <w:textAlignment w:val="center"/>
        <w:rPr>
          <w:rFonts w:ascii="宋体" w:eastAsia="宋体" w:hAnsi="宋体" w:cs="Times New Roman"/>
          <w:szCs w:val="21"/>
        </w:rPr>
      </w:pPr>
      <w:r>
        <w:rPr>
          <w:rFonts w:ascii="宋体" w:eastAsia="宋体" w:hAnsi="宋体" w:cs="Times New Roman" w:hint="eastAsia"/>
          <w:szCs w:val="21"/>
        </w:rPr>
        <w:t>引入权重编码方案并结合</w:t>
      </w:r>
      <w:r>
        <w:rPr>
          <w:rFonts w:ascii="宋体" w:eastAsia="宋体" w:hAnsi="宋体" w:cs="Times New Roman"/>
          <w:szCs w:val="21"/>
        </w:rPr>
        <w:t>ABM</w:t>
      </w:r>
      <w:r>
        <w:rPr>
          <w:rFonts w:ascii="MS Mincho" w:eastAsia="MS Mincho" w:hAnsi="MS Mincho" w:cs="MS Mincho" w:hint="eastAsia"/>
          <w:szCs w:val="21"/>
        </w:rPr>
        <w:t>‑</w:t>
      </w:r>
      <w:r>
        <w:rPr>
          <w:rFonts w:ascii="宋体" w:eastAsia="宋体" w:hAnsi="宋体" w:cs="Times New Roman"/>
          <w:szCs w:val="21"/>
        </w:rPr>
        <w:t>SpConv算法设计的电路控制结构如图</w:t>
      </w:r>
      <w:r>
        <w:rPr>
          <w:rFonts w:ascii="Times New Roman" w:eastAsia="宋体" w:hAnsi="Times New Roman" w:cs="Times New Roman"/>
          <w:szCs w:val="21"/>
        </w:rPr>
        <w:t> </w:t>
      </w:r>
      <w:r>
        <w:rPr>
          <w:rFonts w:ascii="宋体" w:eastAsia="宋体" w:hAnsi="宋体" w:cs="Times New Roman"/>
          <w:szCs w:val="21"/>
        </w:rPr>
        <w:t>4</w:t>
      </w:r>
      <w:r>
        <w:rPr>
          <w:rFonts w:ascii="Times New Roman" w:eastAsia="宋体" w:hAnsi="Times New Roman" w:cs="Times New Roman"/>
          <w:szCs w:val="21"/>
        </w:rPr>
        <w:t> </w:t>
      </w:r>
      <w:r>
        <w:rPr>
          <w:rFonts w:ascii="宋体" w:eastAsia="宋体" w:hAnsi="宋体" w:cs="Times New Roman"/>
          <w:szCs w:val="21"/>
        </w:rPr>
        <w:t>所示。传统复杂的译码电路模块和权重缓存单元被量化和索引表取代，特征图的解码坐标由索引表提供，对应量化数值由量化表传递。</w:t>
      </w:r>
    </w:p>
    <w:p w14:paraId="7C987A5E" w14:textId="77777777" w:rsidR="00BE7AE1" w:rsidRDefault="00A126E2">
      <w:pPr>
        <w:widowControl/>
        <w:jc w:val="center"/>
        <w:rPr>
          <w:rFonts w:ascii="宋体" w:hAnsi="宋体" w:cs="宋体"/>
          <w:color w:val="000000"/>
          <w:kern w:val="0"/>
          <w:szCs w:val="21"/>
          <w:lang w:bidi="ar"/>
        </w:rPr>
      </w:pPr>
      <w:r>
        <w:object w:dxaOrig="4310" w:dyaOrig="1610" w14:anchorId="74CF254C">
          <v:shape id="_x0000_i1063" type="#_x0000_t75" alt="" style="width:215.25pt;height:80.25pt" o:ole="">
            <v:imagedata r:id="rId83" o:title=""/>
          </v:shape>
          <o:OLEObject Type="Embed" ProgID="Visio.Drawing.15" ShapeID="_x0000_i1063" DrawAspect="Content" ObjectID="_1838876013" r:id="rId84"/>
        </w:object>
      </w:r>
    </w:p>
    <w:p w14:paraId="009B7518" w14:textId="77777777" w:rsidR="00BE7AE1" w:rsidRDefault="00A126E2">
      <w:pPr>
        <w:widowControl/>
        <w:jc w:val="center"/>
        <w:rPr>
          <w:rFonts w:ascii="宋体" w:eastAsia="宋体" w:hAnsi="宋体" w:cs="Times New Roman"/>
          <w:szCs w:val="21"/>
        </w:rPr>
      </w:pPr>
      <w:r>
        <w:rPr>
          <w:rFonts w:ascii="Times New Roman" w:eastAsia="楷体" w:hAnsi="Times New Roman" w:hint="eastAsia"/>
          <w:szCs w:val="21"/>
        </w:rPr>
        <w:t>图</w:t>
      </w:r>
      <w:r>
        <w:rPr>
          <w:rFonts w:ascii="Times New Roman" w:eastAsia="楷体" w:hAnsi="Times New Roman"/>
          <w:szCs w:val="21"/>
        </w:rPr>
        <w:t xml:space="preserve">4 </w:t>
      </w:r>
      <w:r>
        <w:rPr>
          <w:rFonts w:ascii="宋体" w:eastAsia="宋体" w:hAnsi="宋体" w:cs="Times New Roman" w:hint="eastAsia"/>
          <w:szCs w:val="21"/>
        </w:rPr>
        <w:t>ABM-SpConv算法电路控制图</w:t>
      </w:r>
    </w:p>
    <w:p w14:paraId="66E7C074" w14:textId="77777777" w:rsidR="00BE7AE1" w:rsidRDefault="00A126E2">
      <w:pPr>
        <w:pStyle w:val="3"/>
        <w:spacing w:beforeLines="50" w:before="156" w:line="360" w:lineRule="auto"/>
        <w:rPr>
          <w:rFonts w:ascii="Times New Roman" w:hAnsi="Times New Roman"/>
          <w:sz w:val="24"/>
          <w:szCs w:val="24"/>
        </w:rPr>
      </w:pPr>
      <w:bookmarkStart w:id="7" w:name="_Toc5540"/>
      <w:bookmarkStart w:id="8" w:name="_Toc23673"/>
      <w:r>
        <w:rPr>
          <w:rFonts w:ascii="Times New Roman" w:hAnsi="Times New Roman"/>
          <w:sz w:val="24"/>
          <w:szCs w:val="24"/>
        </w:rPr>
        <w:t xml:space="preserve">2.3 </w:t>
      </w:r>
      <w:bookmarkEnd w:id="7"/>
      <w:bookmarkEnd w:id="8"/>
      <w:r>
        <w:rPr>
          <w:rFonts w:ascii="Times New Roman" w:hAnsi="Times New Roman" w:hint="eastAsia"/>
          <w:sz w:val="24"/>
          <w:szCs w:val="24"/>
        </w:rPr>
        <w:t>并行计算与缓存优化</w:t>
      </w:r>
    </w:p>
    <w:p w14:paraId="63CF1ED2" w14:textId="77777777" w:rsidR="00BE7AE1" w:rsidRDefault="00A126E2">
      <w:pPr>
        <w:spacing w:line="400" w:lineRule="exact"/>
        <w:ind w:firstLine="420"/>
        <w:textAlignment w:val="center"/>
        <w:rPr>
          <w:rFonts w:ascii="宋体" w:eastAsia="宋体" w:hAnsi="宋体" w:cs="Times New Roman"/>
          <w:szCs w:val="21"/>
        </w:rPr>
      </w:pPr>
      <w:r>
        <w:rPr>
          <w:rFonts w:ascii="宋体" w:eastAsia="宋体" w:hAnsi="宋体" w:cs="Times New Roman" w:hint="eastAsia"/>
          <w:szCs w:val="21"/>
        </w:rPr>
        <w:t>卷积层的运算本质是卷积核在输入特征图上滑动并进行卷积计算。利用</w:t>
      </w:r>
      <w:r>
        <w:rPr>
          <w:rFonts w:ascii="宋体" w:eastAsia="宋体" w:hAnsi="宋体" w:cs="Times New Roman"/>
          <w:szCs w:val="21"/>
        </w:rPr>
        <w:t xml:space="preserve"> FPGA 的并行计算特性，本文在算法层面进行了微调设计，</w:t>
      </w:r>
      <w:r>
        <w:rPr>
          <w:rFonts w:ascii="宋体" w:eastAsia="宋体" w:hAnsi="宋体" w:cs="Times New Roman" w:hint="eastAsia"/>
          <w:szCs w:val="21"/>
        </w:rPr>
        <w:t>即</w:t>
      </w:r>
      <w:r>
        <w:rPr>
          <w:rFonts w:ascii="宋体" w:eastAsia="宋体" w:hAnsi="宋体" w:cs="Times New Roman"/>
          <w:szCs w:val="21"/>
        </w:rPr>
        <w:t>通过在输入特征图纵向同时执行多个卷积操作，系统吞吐量得到进一步提升。</w:t>
      </w:r>
      <w:r>
        <w:rPr>
          <w:rFonts w:ascii="宋体" w:eastAsia="宋体" w:hAnsi="宋体" w:cs="Times New Roman" w:hint="eastAsia"/>
          <w:szCs w:val="21"/>
        </w:rPr>
        <w:t>图</w:t>
      </w:r>
      <w:r>
        <w:rPr>
          <w:rFonts w:ascii="Times New Roman" w:eastAsia="宋体" w:hAnsi="Times New Roman" w:cs="Times New Roman"/>
          <w:szCs w:val="21"/>
        </w:rPr>
        <w:t> </w:t>
      </w:r>
      <w:r>
        <w:rPr>
          <w:rFonts w:ascii="宋体" w:eastAsia="宋体" w:hAnsi="宋体" w:cs="Times New Roman"/>
          <w:szCs w:val="21"/>
        </w:rPr>
        <w:t>5为纵向并行优化后的“先加后乘”算法结构，其在图</w:t>
      </w:r>
      <w:r>
        <w:rPr>
          <w:rFonts w:ascii="Times New Roman" w:eastAsia="宋体" w:hAnsi="Times New Roman" w:cs="Times New Roman"/>
          <w:szCs w:val="21"/>
        </w:rPr>
        <w:t> </w:t>
      </w:r>
      <w:r>
        <w:rPr>
          <w:rFonts w:ascii="宋体" w:eastAsia="宋体" w:hAnsi="宋体" w:cs="Times New Roman"/>
          <w:szCs w:val="21"/>
        </w:rPr>
        <w:t>4</w:t>
      </w:r>
      <w:r>
        <w:rPr>
          <w:rFonts w:ascii="Times New Roman" w:eastAsia="宋体" w:hAnsi="Times New Roman" w:cs="Times New Roman"/>
          <w:szCs w:val="21"/>
        </w:rPr>
        <w:t> </w:t>
      </w:r>
      <w:r>
        <w:rPr>
          <w:rFonts w:ascii="宋体" w:eastAsia="宋体" w:hAnsi="宋体" w:cs="Times New Roman"/>
          <w:szCs w:val="21"/>
        </w:rPr>
        <w:t>基础上引入地址变换模块，使得纵向卷积仅需在原有地址基础上增加一个固定偏移量即可获得特征图输出。</w:t>
      </w:r>
    </w:p>
    <w:p w14:paraId="57A8370F" w14:textId="77777777" w:rsidR="00BE7AE1" w:rsidRDefault="00A126E2">
      <w:pPr>
        <w:widowControl/>
        <w:jc w:val="center"/>
        <w:rPr>
          <w:rFonts w:ascii="宋体" w:hAnsi="宋体" w:cs="宋体"/>
          <w:color w:val="000000"/>
          <w:kern w:val="0"/>
          <w:szCs w:val="21"/>
          <w:lang w:bidi="ar"/>
        </w:rPr>
      </w:pPr>
      <w:r>
        <w:object w:dxaOrig="4650" w:dyaOrig="3290" w14:anchorId="0650EDF2">
          <v:shape id="_x0000_i1064" type="#_x0000_t75" style="width:232.5pt;height:164.25pt" o:ole="">
            <v:imagedata r:id="rId85" o:title=""/>
          </v:shape>
          <o:OLEObject Type="Embed" ProgID="Visio.Drawing.15" ShapeID="_x0000_i1064" DrawAspect="Content" ObjectID="_1838876014" r:id="rId86"/>
        </w:object>
      </w:r>
    </w:p>
    <w:p w14:paraId="6B552538" w14:textId="77777777" w:rsidR="00BE7AE1" w:rsidRDefault="00A126E2">
      <w:pPr>
        <w:widowControl/>
        <w:jc w:val="center"/>
        <w:rPr>
          <w:rFonts w:ascii="Times New Roman" w:eastAsia="楷体" w:hAnsi="Times New Roman"/>
          <w:szCs w:val="21"/>
        </w:rPr>
      </w:pPr>
      <w:r>
        <w:rPr>
          <w:rFonts w:ascii="Times New Roman" w:eastAsia="楷体" w:hAnsi="Times New Roman" w:hint="eastAsia"/>
          <w:szCs w:val="21"/>
        </w:rPr>
        <w:t>图</w:t>
      </w:r>
      <w:r>
        <w:rPr>
          <w:rFonts w:ascii="Times New Roman" w:eastAsia="楷体" w:hAnsi="Times New Roman"/>
          <w:szCs w:val="21"/>
        </w:rPr>
        <w:t xml:space="preserve">5 </w:t>
      </w:r>
      <w:r>
        <w:rPr>
          <w:rFonts w:ascii="Times New Roman" w:eastAsia="楷体" w:hAnsi="Times New Roman" w:hint="eastAsia"/>
          <w:szCs w:val="21"/>
        </w:rPr>
        <w:t>纵向并行优化后的先加后乘算法结构</w:t>
      </w:r>
    </w:p>
    <w:p w14:paraId="3C81CF54" w14:textId="77777777" w:rsidR="00BE7AE1" w:rsidRDefault="00A126E2">
      <w:pPr>
        <w:spacing w:line="400" w:lineRule="exact"/>
        <w:ind w:firstLine="420"/>
        <w:textAlignment w:val="center"/>
        <w:rPr>
          <w:rFonts w:ascii="宋体" w:eastAsia="宋体" w:hAnsi="宋体" w:cs="Times New Roman"/>
          <w:szCs w:val="21"/>
        </w:rPr>
      </w:pPr>
      <w:r>
        <w:rPr>
          <w:rFonts w:ascii="宋体" w:eastAsia="宋体" w:hAnsi="宋体" w:cs="Times New Roman" w:hint="eastAsia"/>
          <w:szCs w:val="21"/>
        </w:rPr>
        <w:t>在纵向</w:t>
      </w:r>
      <w:r>
        <w:rPr>
          <w:rFonts w:ascii="宋体" w:eastAsia="宋体" w:hAnsi="宋体" w:cs="Times New Roman" w:hint="eastAsia"/>
          <w:szCs w:val="21"/>
        </w:rPr>
        <w:object w:dxaOrig="540" w:dyaOrig="380" w14:anchorId="4B8B88B9">
          <v:shape id="_x0000_i1065" type="#_x0000_t75" style="width:27pt;height:18.75pt" o:ole="">
            <v:imagedata r:id="rId87" o:title=""/>
          </v:shape>
          <o:OLEObject Type="Embed" ProgID="Equation.DSMT4" ShapeID="_x0000_i1065" DrawAspect="Content" ObjectID="_1838876015" r:id="rId88"/>
        </w:object>
      </w:r>
      <w:r>
        <w:rPr>
          <w:rFonts w:ascii="宋体" w:eastAsia="宋体" w:hAnsi="宋体" w:cs="Times New Roman" w:hint="eastAsia"/>
          <w:szCs w:val="21"/>
        </w:rPr>
        <w:t>并行计算中，同步读取特征图数据容易引发访问冲突，影响并行效率。为解决该问题，本文提出单写多读端口缓存结构，如图6 所示。图中</w:t>
      </w:r>
      <w:r>
        <w:rPr>
          <w:rFonts w:ascii="宋体" w:eastAsia="宋体" w:hAnsi="宋体" w:cs="Times New Roman" w:hint="eastAsia"/>
          <w:szCs w:val="21"/>
        </w:rPr>
        <w:object w:dxaOrig="279" w:dyaOrig="360" w14:anchorId="1C749B10">
          <v:shape id="_x0000_i1066" type="#_x0000_t75" alt="" style="width:14.25pt;height:18pt" o:ole="">
            <v:imagedata r:id="rId89" o:title=""/>
          </v:shape>
          <o:OLEObject Type="Embed" ProgID="Equation.DSMT4" ShapeID="_x0000_i1066" DrawAspect="Content" ObjectID="_1838876016" r:id="rId90"/>
        </w:object>
      </w:r>
      <w:r>
        <w:rPr>
          <w:rFonts w:ascii="宋体" w:eastAsia="宋体" w:hAnsi="宋体" w:cs="Times New Roman" w:hint="eastAsia"/>
          <w:szCs w:val="21"/>
        </w:rPr>
        <w:t>和</w:t>
      </w:r>
      <w:r>
        <w:rPr>
          <w:rFonts w:ascii="宋体" w:eastAsia="宋体" w:hAnsi="宋体" w:cs="Times New Roman" w:hint="eastAsia"/>
          <w:szCs w:val="21"/>
        </w:rPr>
        <w:object w:dxaOrig="300" w:dyaOrig="380" w14:anchorId="783318DE">
          <v:shape id="_x0000_i1067" type="#_x0000_t75" alt="" style="width:15pt;height:18.75pt" o:ole="">
            <v:imagedata r:id="rId91" o:title=""/>
          </v:shape>
          <o:OLEObject Type="Embed" ProgID="Equation.DSMT4" ShapeID="_x0000_i1067" DrawAspect="Content" ObjectID="_1838876017" r:id="rId92"/>
        </w:object>
      </w:r>
      <w:r>
        <w:rPr>
          <w:rFonts w:ascii="宋体" w:eastAsia="宋体" w:hAnsi="宋体" w:cs="Times New Roman" w:hint="eastAsia"/>
          <w:szCs w:val="21"/>
        </w:rPr>
        <w:t>分别表示特征图的宽度和高度，S表示卷积步长。每个单写多读端口由多个单读写端口线性缓存组成，读取过程从左侧开始，按 行高度依次扫描每个通道，随后将数据依次存入线性缓存。线性缓存的数量</w:t>
      </w:r>
      <w:r>
        <w:rPr>
          <w:rFonts w:ascii="宋体" w:eastAsia="宋体" w:hAnsi="宋体" w:cs="Times New Roman" w:hint="eastAsia"/>
          <w:szCs w:val="21"/>
        </w:rPr>
        <w:object w:dxaOrig="260" w:dyaOrig="300" w14:anchorId="670C1132">
          <v:shape id="_x0000_i1068" type="#_x0000_t75" alt="" style="width:12.75pt;height:15pt" o:ole="">
            <v:imagedata r:id="rId93" o:title=""/>
          </v:shape>
          <o:OLEObject Type="Embed" ProgID="Equation.DSMT4" ShapeID="_x0000_i1068" DrawAspect="Content" ObjectID="_1838876018" r:id="rId94"/>
        </w:object>
      </w:r>
      <w:r>
        <w:rPr>
          <w:rFonts w:ascii="宋体" w:eastAsia="宋体" w:hAnsi="宋体" w:cs="Times New Roman" w:hint="eastAsia"/>
          <w:szCs w:val="21"/>
        </w:rPr>
        <w:t>由下式计算：</w:t>
      </w:r>
    </w:p>
    <w:p w14:paraId="5AFB9844" w14:textId="77777777" w:rsidR="00BE7AE1" w:rsidRDefault="00A126E2">
      <w:pPr>
        <w:pStyle w:val="MTDisplayEquation"/>
      </w:pPr>
      <w:r>
        <w:tab/>
      </w:r>
      <w:r>
        <w:rPr>
          <w:position w:val="-24"/>
        </w:rPr>
        <w:object w:dxaOrig="1712" w:dyaOrig="590" w14:anchorId="76A71F2C">
          <v:shape id="_x0000_i1069" type="#_x0000_t75" alt="" style="width:85.5pt;height:29.25pt" o:ole="">
            <v:imagedata r:id="rId95" o:title=""/>
          </v:shape>
          <o:OLEObject Type="Embed" ProgID="Equation.DSMT4" ShapeID="_x0000_i1069" DrawAspect="Content" ObjectID="_1838876019" r:id="rId96"/>
        </w:object>
      </w:r>
      <w:r>
        <w:t xml:space="preserve"> </w:t>
      </w:r>
      <w:r>
        <w:tab/>
      </w:r>
      <w:r>
        <w:rPr>
          <w:rFonts w:hint="eastAsia"/>
        </w:rPr>
        <w:t>（7）</w:t>
      </w:r>
    </w:p>
    <w:p w14:paraId="010D3EE0" w14:textId="77777777" w:rsidR="00BE7AE1" w:rsidRDefault="00A126E2">
      <w:pPr>
        <w:spacing w:line="400" w:lineRule="exact"/>
        <w:textAlignment w:val="center"/>
        <w:rPr>
          <w:rFonts w:ascii="宋体" w:eastAsia="宋体" w:hAnsi="宋体" w:cs="Times New Roman"/>
          <w:szCs w:val="21"/>
        </w:rPr>
      </w:pPr>
      <w:r>
        <w:rPr>
          <w:rFonts w:ascii="宋体" w:eastAsia="宋体" w:hAnsi="宋体" w:cs="Times New Roman" w:hint="eastAsia"/>
          <w:szCs w:val="21"/>
        </w:rPr>
        <w:t>其中，</w:t>
      </w:r>
      <w:r>
        <w:rPr>
          <w:rFonts w:ascii="宋体" w:eastAsia="宋体" w:hAnsi="宋体" w:cs="Times New Roman"/>
          <w:i/>
          <w:szCs w:val="21"/>
        </w:rPr>
        <w:t>k</w:t>
      </w:r>
      <w:r>
        <w:rPr>
          <w:rFonts w:ascii="宋体" w:eastAsia="宋体" w:hAnsi="宋体" w:cs="Times New Roman" w:hint="eastAsia"/>
          <w:szCs w:val="21"/>
        </w:rPr>
        <w:t>表示卷积核的大小。</w:t>
      </w:r>
    </w:p>
    <w:p w14:paraId="7431C681" w14:textId="77777777" w:rsidR="00BE7AE1" w:rsidRDefault="00A126E2">
      <w:pPr>
        <w:spacing w:line="400" w:lineRule="exact"/>
        <w:ind w:firstLine="420"/>
        <w:textAlignment w:val="center"/>
        <w:rPr>
          <w:rFonts w:ascii="宋体" w:eastAsia="宋体" w:hAnsi="宋体" w:cs="Times New Roman"/>
          <w:szCs w:val="21"/>
        </w:rPr>
      </w:pPr>
      <w:r>
        <w:rPr>
          <w:rFonts w:ascii="宋体" w:eastAsia="宋体" w:hAnsi="宋体" w:cs="Times New Roman" w:hint="eastAsia"/>
          <w:szCs w:val="21"/>
        </w:rPr>
        <w:t>每个线性缓存中存储的特征点数</w:t>
      </w:r>
      <w:r>
        <w:rPr>
          <w:rFonts w:ascii="宋体" w:eastAsia="宋体" w:hAnsi="宋体" w:cs="Times New Roman"/>
          <w:szCs w:val="21"/>
        </w:rPr>
        <w:object w:dxaOrig="300" w:dyaOrig="320" w14:anchorId="67CBA237">
          <v:shape id="_x0000_i1070" type="#_x0000_t75" style="width:15pt;height:15.75pt" o:ole="">
            <v:imagedata r:id="rId97" o:title=""/>
          </v:shape>
          <o:OLEObject Type="Embed" ProgID="Equation.DSMT4" ShapeID="_x0000_i1070" DrawAspect="Content" ObjectID="_1838876020" r:id="rId98"/>
        </w:object>
      </w:r>
      <w:r>
        <w:rPr>
          <w:rFonts w:ascii="宋体" w:eastAsia="宋体" w:hAnsi="宋体" w:cs="Times New Roman" w:hint="eastAsia"/>
          <w:szCs w:val="21"/>
        </w:rPr>
        <w:t>为</w:t>
      </w:r>
    </w:p>
    <w:p w14:paraId="3499265F" w14:textId="77777777" w:rsidR="00BE7AE1" w:rsidRDefault="00A126E2">
      <w:pPr>
        <w:pStyle w:val="MTDisplayEquation"/>
      </w:pPr>
      <w:r>
        <w:tab/>
      </w:r>
      <w:r>
        <w:rPr>
          <w:position w:val="-12"/>
        </w:rPr>
        <w:object w:dxaOrig="1305" w:dyaOrig="330" w14:anchorId="2FBD8BA3">
          <v:shape id="_x0000_i1071" type="#_x0000_t75" alt="" style="width:65.25pt;height:16.5pt" o:ole="">
            <v:imagedata r:id="rId99" o:title=""/>
          </v:shape>
          <o:OLEObject Type="Embed" ProgID="Equation.DSMT4" ShapeID="_x0000_i1071" DrawAspect="Content" ObjectID="_1838876021" r:id="rId100"/>
        </w:object>
      </w:r>
      <w:r>
        <w:t xml:space="preserve"> </w:t>
      </w:r>
      <w:r>
        <w:tab/>
      </w:r>
      <w:r>
        <w:rPr>
          <w:rFonts w:hint="eastAsia"/>
        </w:rPr>
        <w:t>（8）</w:t>
      </w:r>
    </w:p>
    <w:p w14:paraId="7261D1EA" w14:textId="77777777" w:rsidR="00BE7AE1" w:rsidRDefault="00A126E2">
      <w:pPr>
        <w:spacing w:line="400" w:lineRule="exact"/>
        <w:ind w:firstLine="420"/>
        <w:textAlignment w:val="center"/>
        <w:rPr>
          <w:rFonts w:ascii="宋体" w:eastAsia="宋体" w:hAnsi="宋体" w:cs="Times New Roman"/>
          <w:szCs w:val="21"/>
        </w:rPr>
      </w:pPr>
      <w:r>
        <w:rPr>
          <w:rFonts w:ascii="宋体" w:eastAsia="宋体" w:hAnsi="宋体" w:cs="Times New Roman" w:hint="eastAsia"/>
          <w:szCs w:val="21"/>
        </w:rPr>
        <w:t>纵向并行卷积时，特征图沿列方向同时输出</w:t>
      </w:r>
      <w:r>
        <w:rPr>
          <w:rFonts w:ascii="宋体" w:eastAsia="宋体" w:hAnsi="宋体" w:cs="Times New Roman" w:hint="eastAsia"/>
          <w:szCs w:val="21"/>
        </w:rPr>
        <w:object w:dxaOrig="350" w:dyaOrig="380" w14:anchorId="7FB6FB70">
          <v:shape id="_x0000_i1072" type="#_x0000_t75" style="width:17.25pt;height:18.75pt" o:ole="">
            <v:imagedata r:id="rId101" o:title=""/>
          </v:shape>
          <o:OLEObject Type="Embed" ProgID="Equation.DSMT4" ShapeID="_x0000_i1072" DrawAspect="Content" ObjectID="_1838876022" r:id="rId102"/>
        </w:object>
      </w:r>
      <w:r>
        <w:rPr>
          <w:rFonts w:ascii="宋体" w:eastAsia="宋体" w:hAnsi="宋体" w:cs="Times New Roman"/>
          <w:szCs w:val="21"/>
        </w:rPr>
        <w:t>个滑动窗口数据，实现同一方向上的</w:t>
      </w:r>
      <w:r>
        <w:rPr>
          <w:rFonts w:ascii="宋体" w:eastAsia="宋体" w:hAnsi="宋体" w:cs="Times New Roman" w:hint="eastAsia"/>
          <w:szCs w:val="21"/>
        </w:rPr>
        <w:object w:dxaOrig="350" w:dyaOrig="380" w14:anchorId="5428C884">
          <v:shape id="_x0000_i1073" type="#_x0000_t75" style="width:17.25pt;height:18.75pt" o:ole="">
            <v:imagedata r:id="rId103" o:title=""/>
          </v:shape>
          <o:OLEObject Type="Embed" ProgID="Equation.DSMT4" ShapeID="_x0000_i1073" DrawAspect="Content" ObjectID="_1838876023" r:id="rId104"/>
        </w:object>
      </w:r>
      <w:r>
        <w:rPr>
          <w:rFonts w:ascii="宋体" w:eastAsia="宋体" w:hAnsi="宋体" w:cs="Times New Roman"/>
          <w:szCs w:val="21"/>
        </w:rPr>
        <w:t>次并行卷积。单写多读缓存结构的设计有效支撑了纵向并行卷积的硬件实现。</w:t>
      </w:r>
    </w:p>
    <w:p w14:paraId="2DBF022F" w14:textId="77777777" w:rsidR="00BE7AE1" w:rsidRDefault="00A126E2">
      <w:pPr>
        <w:widowControl/>
        <w:jc w:val="center"/>
      </w:pPr>
      <w:r>
        <w:object w:dxaOrig="4290" w:dyaOrig="2775" w14:anchorId="64C5A24E">
          <v:shape id="_x0000_i1074" type="#_x0000_t75" style="width:214.5pt;height:138.75pt" o:ole="">
            <v:imagedata r:id="rId105" o:title=""/>
            <o:lock v:ext="edit" aspectratio="f"/>
          </v:shape>
          <o:OLEObject Type="Embed" ProgID="Visio.Drawing.15" ShapeID="_x0000_i1074" DrawAspect="Content" ObjectID="_1838876024" r:id="rId106"/>
        </w:object>
      </w:r>
    </w:p>
    <w:p w14:paraId="13C38870" w14:textId="77777777" w:rsidR="00BE7AE1" w:rsidRDefault="00A126E2">
      <w:pPr>
        <w:widowControl/>
        <w:jc w:val="center"/>
        <w:rPr>
          <w:rFonts w:ascii="Times New Roman" w:eastAsia="楷体" w:hAnsi="Times New Roman"/>
          <w:szCs w:val="21"/>
        </w:rPr>
      </w:pPr>
      <w:r>
        <w:rPr>
          <w:rFonts w:ascii="Times New Roman" w:eastAsia="楷体" w:hAnsi="Times New Roman" w:hint="eastAsia"/>
          <w:szCs w:val="21"/>
        </w:rPr>
        <w:t>图</w:t>
      </w:r>
      <w:r>
        <w:rPr>
          <w:rFonts w:ascii="Times New Roman" w:eastAsia="楷体" w:hAnsi="Times New Roman"/>
          <w:szCs w:val="21"/>
        </w:rPr>
        <w:t xml:space="preserve">6 </w:t>
      </w:r>
      <w:r>
        <w:rPr>
          <w:rFonts w:ascii="Times New Roman" w:eastAsia="楷体" w:hAnsi="Times New Roman" w:hint="eastAsia"/>
          <w:szCs w:val="21"/>
        </w:rPr>
        <w:t>单写多读缓存窗口</w:t>
      </w:r>
    </w:p>
    <w:p w14:paraId="4F55EF7A" w14:textId="77777777" w:rsidR="00BE7AE1" w:rsidRDefault="00A126E2">
      <w:pPr>
        <w:pStyle w:val="3"/>
        <w:spacing w:beforeLines="50" w:before="156" w:line="360" w:lineRule="auto"/>
        <w:rPr>
          <w:rFonts w:ascii="Times New Roman" w:hAnsi="Times New Roman" w:cs="宋体"/>
          <w:sz w:val="24"/>
          <w:szCs w:val="24"/>
        </w:rPr>
      </w:pPr>
      <w:bookmarkStart w:id="9" w:name="_Toc25098"/>
      <w:bookmarkStart w:id="10" w:name="_Toc24986"/>
      <w:r>
        <w:rPr>
          <w:rFonts w:ascii="Times New Roman" w:hAnsi="Times New Roman"/>
          <w:sz w:val="24"/>
          <w:szCs w:val="24"/>
        </w:rPr>
        <w:t>2.4</w:t>
      </w:r>
      <w:bookmarkEnd w:id="9"/>
      <w:bookmarkEnd w:id="10"/>
      <w:r>
        <w:rPr>
          <w:rFonts w:ascii="Times New Roman" w:hAnsi="Times New Roman" w:hint="eastAsia"/>
          <w:sz w:val="24"/>
          <w:szCs w:val="24"/>
        </w:rPr>
        <w:t>层融合硬件实现</w:t>
      </w:r>
    </w:p>
    <w:p w14:paraId="2ED0FD67" w14:textId="77777777" w:rsidR="00BE7AE1" w:rsidRDefault="00A126E2">
      <w:pPr>
        <w:spacing w:line="400" w:lineRule="exact"/>
        <w:ind w:firstLine="420"/>
        <w:textAlignment w:val="center"/>
        <w:rPr>
          <w:rFonts w:ascii="宋体" w:eastAsia="宋体" w:hAnsi="宋体" w:cs="Times New Roman"/>
          <w:szCs w:val="21"/>
        </w:rPr>
      </w:pPr>
      <w:r>
        <w:rPr>
          <w:rFonts w:ascii="宋体" w:eastAsia="宋体" w:hAnsi="宋体" w:cs="Times New Roman" w:hint="eastAsia"/>
          <w:szCs w:val="21"/>
        </w:rPr>
        <w:t>传统卷积层后通常接有</w:t>
      </w:r>
      <w:r>
        <w:rPr>
          <w:rFonts w:ascii="宋体" w:eastAsia="宋体" w:hAnsi="宋体" w:cs="Times New Roman"/>
          <w:szCs w:val="21"/>
        </w:rPr>
        <w:t>ReLU激活与最大池化操作，三者均需通过缓存Buffer传递中间数据。本文将卷积、ReLU与最大池化层设计为融合层，减少数据流动，形成高效流水线结构。优化前后的架构对比如图</w:t>
      </w:r>
      <w:r>
        <w:rPr>
          <w:rFonts w:ascii="Times New Roman" w:eastAsia="宋体" w:hAnsi="Times New Roman" w:cs="Times New Roman"/>
          <w:szCs w:val="21"/>
        </w:rPr>
        <w:t> </w:t>
      </w:r>
      <w:r>
        <w:rPr>
          <w:rFonts w:ascii="宋体" w:eastAsia="宋体" w:hAnsi="宋体" w:cs="Times New Roman"/>
          <w:szCs w:val="21"/>
        </w:rPr>
        <w:t>7</w:t>
      </w:r>
      <w:r>
        <w:rPr>
          <w:rFonts w:ascii="Times New Roman" w:eastAsia="宋体" w:hAnsi="Times New Roman" w:cs="Times New Roman"/>
          <w:szCs w:val="21"/>
        </w:rPr>
        <w:t> </w:t>
      </w:r>
      <w:r>
        <w:rPr>
          <w:rFonts w:ascii="宋体" w:eastAsia="宋体" w:hAnsi="宋体" w:cs="Times New Roman"/>
          <w:szCs w:val="21"/>
        </w:rPr>
        <w:t>所示，左侧为传统神经网络单元的数据处理流程，右侧为优化后的融合处理流程。改进后的融合架构将ReLU与Max</w:t>
      </w:r>
      <w:r>
        <w:rPr>
          <w:rFonts w:ascii="Times New Roman" w:eastAsia="宋体" w:hAnsi="Times New Roman" w:cs="Times New Roman"/>
          <w:szCs w:val="21"/>
        </w:rPr>
        <w:t> </w:t>
      </w:r>
      <w:r>
        <w:rPr>
          <w:rFonts w:ascii="宋体" w:eastAsia="宋体" w:hAnsi="宋体" w:cs="Times New Roman"/>
          <w:szCs w:val="21"/>
        </w:rPr>
        <w:t>Pool 层嵌入Conv层中，不仅减少了缓存Buffer的使用和数据读取时间损耗，还降低了关键路径延迟，在提高硬件利用率的同时提升了系统运行速度。</w:t>
      </w:r>
    </w:p>
    <w:p w14:paraId="22962958" w14:textId="77777777" w:rsidR="00BE7AE1" w:rsidRDefault="00A126E2">
      <w:pPr>
        <w:widowControl/>
        <w:jc w:val="center"/>
        <w:rPr>
          <w:rFonts w:ascii="宋体" w:hAnsi="宋体" w:cs="宋体"/>
          <w:color w:val="000000"/>
          <w:kern w:val="0"/>
          <w:sz w:val="24"/>
          <w:lang w:bidi="ar"/>
        </w:rPr>
      </w:pPr>
      <w:r>
        <w:object w:dxaOrig="4590" w:dyaOrig="4590" w14:anchorId="2F17F8D2">
          <v:shape id="_x0000_i1075" type="#_x0000_t75" style="width:229.5pt;height:229.5pt" o:ole="">
            <v:imagedata r:id="rId107" o:title=""/>
          </v:shape>
          <o:OLEObject Type="Embed" ProgID="Visio.Drawing.15" ShapeID="_x0000_i1075" DrawAspect="Content" ObjectID="_1838876025" r:id="rId108"/>
        </w:object>
      </w:r>
    </w:p>
    <w:p w14:paraId="75BCCF09" w14:textId="77777777" w:rsidR="00BE7AE1" w:rsidRDefault="00A126E2">
      <w:pPr>
        <w:widowControl/>
        <w:jc w:val="center"/>
        <w:rPr>
          <w:rFonts w:ascii="Times New Roman" w:eastAsia="楷体" w:hAnsi="Times New Roman"/>
          <w:szCs w:val="21"/>
        </w:rPr>
      </w:pPr>
      <w:r>
        <w:rPr>
          <w:rFonts w:ascii="Times New Roman" w:eastAsia="楷体" w:hAnsi="Times New Roman" w:hint="eastAsia"/>
          <w:szCs w:val="21"/>
        </w:rPr>
        <w:t>（</w:t>
      </w:r>
      <w:r>
        <w:rPr>
          <w:rFonts w:ascii="Times New Roman" w:eastAsia="楷体" w:hAnsi="Times New Roman" w:hint="eastAsia"/>
          <w:szCs w:val="21"/>
        </w:rPr>
        <w:t>a</w:t>
      </w:r>
      <w:r>
        <w:rPr>
          <w:rFonts w:ascii="Times New Roman" w:eastAsia="楷体" w:hAnsi="Times New Roman"/>
          <w:szCs w:val="21"/>
        </w:rPr>
        <w:t>）</w:t>
      </w:r>
      <w:r>
        <w:rPr>
          <w:rFonts w:ascii="Times New Roman" w:eastAsia="楷体" w:hAnsi="Times New Roman" w:hint="eastAsia"/>
          <w:szCs w:val="21"/>
        </w:rPr>
        <w:t>改进</w:t>
      </w:r>
      <w:r>
        <w:rPr>
          <w:rFonts w:ascii="Times New Roman" w:eastAsia="楷体" w:hAnsi="Times New Roman"/>
          <w:szCs w:val="21"/>
        </w:rPr>
        <w:t>前</w:t>
      </w:r>
      <w:r>
        <w:rPr>
          <w:rFonts w:ascii="Times New Roman" w:eastAsia="楷体" w:hAnsi="Times New Roman" w:hint="eastAsia"/>
          <w:szCs w:val="21"/>
        </w:rPr>
        <w:t xml:space="preserve">     </w:t>
      </w:r>
      <w:r>
        <w:rPr>
          <w:rFonts w:ascii="Times New Roman" w:eastAsia="楷体" w:hAnsi="Times New Roman"/>
          <w:szCs w:val="21"/>
        </w:rPr>
        <w:t>（</w:t>
      </w:r>
      <w:r>
        <w:rPr>
          <w:rFonts w:ascii="Times New Roman" w:eastAsia="楷体" w:hAnsi="Times New Roman" w:hint="eastAsia"/>
          <w:szCs w:val="21"/>
        </w:rPr>
        <w:t>b</w:t>
      </w:r>
      <w:r>
        <w:rPr>
          <w:rFonts w:ascii="Times New Roman" w:eastAsia="楷体" w:hAnsi="Times New Roman"/>
          <w:szCs w:val="21"/>
        </w:rPr>
        <w:t>）</w:t>
      </w:r>
      <w:r>
        <w:rPr>
          <w:rFonts w:ascii="Times New Roman" w:eastAsia="楷体" w:hAnsi="Times New Roman" w:hint="eastAsia"/>
          <w:szCs w:val="21"/>
        </w:rPr>
        <w:t>改进</w:t>
      </w:r>
      <w:r>
        <w:rPr>
          <w:rFonts w:ascii="Times New Roman" w:eastAsia="楷体" w:hAnsi="Times New Roman"/>
          <w:szCs w:val="21"/>
        </w:rPr>
        <w:t>后</w:t>
      </w:r>
    </w:p>
    <w:p w14:paraId="675F83B4" w14:textId="77777777" w:rsidR="00BE7AE1" w:rsidRDefault="00A126E2">
      <w:pPr>
        <w:widowControl/>
        <w:jc w:val="center"/>
        <w:rPr>
          <w:rFonts w:ascii="Times New Roman" w:eastAsia="楷体" w:hAnsi="Times New Roman"/>
          <w:szCs w:val="21"/>
        </w:rPr>
      </w:pPr>
      <w:r>
        <w:rPr>
          <w:rFonts w:ascii="Times New Roman" w:eastAsia="楷体" w:hAnsi="Times New Roman" w:hint="eastAsia"/>
          <w:szCs w:val="21"/>
        </w:rPr>
        <w:t>图</w:t>
      </w:r>
      <w:r>
        <w:rPr>
          <w:rFonts w:ascii="Times New Roman" w:eastAsia="楷体" w:hAnsi="Times New Roman"/>
          <w:szCs w:val="21"/>
        </w:rPr>
        <w:t xml:space="preserve">7 </w:t>
      </w:r>
      <w:r>
        <w:rPr>
          <w:rFonts w:ascii="Times New Roman" w:eastAsia="楷体" w:hAnsi="Times New Roman" w:hint="eastAsia"/>
          <w:szCs w:val="21"/>
        </w:rPr>
        <w:t>改进前后融合层内部数据处理过程</w:t>
      </w:r>
    </w:p>
    <w:p w14:paraId="564C7EE9" w14:textId="77777777" w:rsidR="00BE7AE1" w:rsidRDefault="00A126E2">
      <w:pPr>
        <w:pStyle w:val="1"/>
        <w:rPr>
          <w:rFonts w:ascii="宋体" w:hAnsi="宋体"/>
          <w:color w:val="auto"/>
        </w:rPr>
      </w:pPr>
      <w:r>
        <w:rPr>
          <w:rFonts w:ascii="宋体" w:hAnsi="宋体" w:hint="eastAsia"/>
          <w:color w:val="auto"/>
        </w:rPr>
        <w:t>3实验与结果分析</w:t>
      </w:r>
    </w:p>
    <w:p w14:paraId="4FAD8769" w14:textId="77777777" w:rsidR="00BE7AE1" w:rsidRDefault="00A126E2">
      <w:pPr>
        <w:pStyle w:val="a6"/>
        <w:spacing w:after="60" w:line="240" w:lineRule="auto"/>
        <w:ind w:firstLine="0"/>
        <w:outlineLvl w:val="1"/>
        <w:rPr>
          <w:rFonts w:ascii="宋体" w:eastAsia="宋体" w:hAnsi="宋体" w:cs="Times New Roman"/>
          <w:sz w:val="21"/>
          <w:szCs w:val="21"/>
        </w:rPr>
      </w:pPr>
      <w:r>
        <w:rPr>
          <w:rFonts w:ascii="Times New Roman" w:eastAsia="宋体" w:hAnsi="Times New Roman" w:cs="Times New Roman" w:hint="eastAsia"/>
          <w:b/>
          <w:bCs/>
          <w:sz w:val="21"/>
        </w:rPr>
        <w:t>3.1</w:t>
      </w:r>
      <w:r>
        <w:rPr>
          <w:rFonts w:ascii="Times New Roman" w:eastAsia="宋体" w:hAnsi="Times New Roman" w:cs="Times New Roman" w:hint="eastAsia"/>
          <w:b/>
          <w:bCs/>
          <w:sz w:val="21"/>
        </w:rPr>
        <w:t>实验环境</w:t>
      </w:r>
    </w:p>
    <w:p w14:paraId="4F30AE05" w14:textId="77777777" w:rsidR="00BE7AE1" w:rsidRDefault="00A126E2">
      <w:pPr>
        <w:spacing w:line="400" w:lineRule="exact"/>
        <w:ind w:firstLine="420"/>
        <w:textAlignment w:val="center"/>
        <w:rPr>
          <w:rFonts w:ascii="宋体" w:eastAsia="宋体" w:hAnsi="宋体" w:cs="Times New Roman"/>
          <w:szCs w:val="21"/>
        </w:rPr>
      </w:pPr>
      <w:r>
        <w:rPr>
          <w:rFonts w:ascii="Segoe UI" w:hAnsi="Segoe UI" w:cs="Segoe UI"/>
          <w:color w:val="0F1115"/>
          <w:shd w:val="clear" w:color="auto" w:fill="FFFFFF"/>
        </w:rPr>
        <w:t>调制格式识别系统部署采用</w:t>
      </w:r>
      <w:r>
        <w:rPr>
          <w:rFonts w:ascii="Segoe UI" w:hAnsi="Segoe UI" w:cs="Segoe UI"/>
          <w:color w:val="0F1115"/>
          <w:shd w:val="clear" w:color="auto" w:fill="FFFFFF"/>
        </w:rPr>
        <w:t>Artix</w:t>
      </w:r>
      <w:r>
        <w:rPr>
          <w:rFonts w:ascii="Segoe UI" w:hAnsi="Segoe UI" w:cs="Segoe UI"/>
          <w:color w:val="0F1115"/>
          <w:shd w:val="clear" w:color="auto" w:fill="FFFFFF"/>
        </w:rPr>
        <w:noBreakHyphen/>
        <w:t>7</w:t>
      </w:r>
      <w:r>
        <w:rPr>
          <w:rFonts w:ascii="Segoe UI" w:hAnsi="Segoe UI" w:cs="Segoe UI"/>
          <w:color w:val="0F1115"/>
          <w:shd w:val="clear" w:color="auto" w:fill="FFFFFF"/>
        </w:rPr>
        <w:t>系列的</w:t>
      </w:r>
      <w:r>
        <w:rPr>
          <w:rFonts w:ascii="Segoe UI" w:hAnsi="Segoe UI" w:cs="Segoe UI"/>
          <w:color w:val="0F1115"/>
          <w:shd w:val="clear" w:color="auto" w:fill="FFFFFF"/>
        </w:rPr>
        <w:t>FPGA</w:t>
      </w:r>
      <w:r>
        <w:rPr>
          <w:rFonts w:ascii="Segoe UI" w:hAnsi="Segoe UI" w:cs="Segoe UI"/>
          <w:color w:val="0F1115"/>
          <w:shd w:val="clear" w:color="auto" w:fill="FFFFFF"/>
        </w:rPr>
        <w:t>芯片，具体型号为</w:t>
      </w:r>
      <w:r>
        <w:rPr>
          <w:rFonts w:ascii="Segoe UI" w:hAnsi="Segoe UI" w:cs="Segoe UI"/>
          <w:color w:val="0F1115"/>
          <w:shd w:val="clear" w:color="auto" w:fill="FFFFFF"/>
        </w:rPr>
        <w:t>XC7A200</w:t>
      </w:r>
      <w:r>
        <w:rPr>
          <w:rFonts w:ascii="Segoe UI" w:hAnsi="Segoe UI" w:cs="Segoe UI"/>
          <w:color w:val="0F1115"/>
          <w:shd w:val="clear" w:color="auto" w:fill="FFFFFF"/>
        </w:rPr>
        <w:t>。软件方面，使用</w:t>
      </w:r>
      <w:r>
        <w:rPr>
          <w:rFonts w:ascii="Segoe UI" w:hAnsi="Segoe UI" w:cs="Segoe UI"/>
          <w:color w:val="0F1115"/>
          <w:shd w:val="clear" w:color="auto" w:fill="FFFFFF"/>
        </w:rPr>
        <w:t>PyCharm 2020.1.3</w:t>
      </w:r>
      <w:r>
        <w:rPr>
          <w:rFonts w:ascii="Segoe UI" w:hAnsi="Segoe UI" w:cs="Segoe UI"/>
          <w:color w:val="0F1115"/>
          <w:shd w:val="clear" w:color="auto" w:fill="FFFFFF"/>
        </w:rPr>
        <w:t>作为</w:t>
      </w:r>
      <w:r>
        <w:rPr>
          <w:rFonts w:ascii="Segoe UI" w:hAnsi="Segoe UI" w:cs="Segoe UI"/>
          <w:color w:val="0F1115"/>
          <w:shd w:val="clear" w:color="auto" w:fill="FFFFFF"/>
        </w:rPr>
        <w:t>Python</w:t>
      </w:r>
      <w:r>
        <w:rPr>
          <w:rFonts w:ascii="Segoe UI" w:hAnsi="Segoe UI" w:cs="Segoe UI"/>
          <w:color w:val="0F1115"/>
          <w:shd w:val="clear" w:color="auto" w:fill="FFFFFF"/>
        </w:rPr>
        <w:t>集成开发环境，模型搭建与训练基于</w:t>
      </w:r>
      <w:r>
        <w:rPr>
          <w:rFonts w:ascii="Segoe UI" w:hAnsi="Segoe UI" w:cs="Segoe UI"/>
          <w:color w:val="0F1115"/>
          <w:shd w:val="clear" w:color="auto" w:fill="FFFFFF"/>
        </w:rPr>
        <w:t>PyTorch</w:t>
      </w:r>
      <w:r>
        <w:rPr>
          <w:rFonts w:ascii="Segoe UI" w:hAnsi="Segoe UI" w:cs="Segoe UI"/>
          <w:color w:val="0F1115"/>
          <w:shd w:val="clear" w:color="auto" w:fill="FFFFFF"/>
        </w:rPr>
        <w:t>编程框架。主机平台配置为</w:t>
      </w:r>
      <w:r>
        <w:rPr>
          <w:rFonts w:ascii="Segoe UI" w:hAnsi="Segoe UI" w:cs="Segoe UI"/>
          <w:color w:val="0F1115"/>
          <w:shd w:val="clear" w:color="auto" w:fill="FFFFFF"/>
        </w:rPr>
        <w:t>Intel® Core™ i7</w:t>
      </w:r>
      <w:r>
        <w:rPr>
          <w:rFonts w:ascii="Segoe UI" w:hAnsi="Segoe UI" w:cs="Segoe UI"/>
          <w:color w:val="0F1115"/>
          <w:shd w:val="clear" w:color="auto" w:fill="FFFFFF"/>
        </w:rPr>
        <w:noBreakHyphen/>
        <w:t>7700HQ CPU</w:t>
      </w:r>
      <w:r>
        <w:rPr>
          <w:rFonts w:ascii="Segoe UI" w:hAnsi="Segoe UI" w:cs="Segoe UI"/>
          <w:color w:val="0F1115"/>
          <w:shd w:val="clear" w:color="auto" w:fill="FFFFFF"/>
        </w:rPr>
        <w:t>与</w:t>
      </w:r>
      <w:r>
        <w:rPr>
          <w:rFonts w:ascii="Segoe UI" w:hAnsi="Segoe UI" w:cs="Segoe UI"/>
          <w:color w:val="0F1115"/>
          <w:shd w:val="clear" w:color="auto" w:fill="FFFFFF"/>
        </w:rPr>
        <w:t>NVIDIA GeForce RTX 2080 Ti GPU</w:t>
      </w:r>
      <w:r>
        <w:rPr>
          <w:rFonts w:ascii="Segoe UI" w:hAnsi="Segoe UI" w:cs="Segoe UI"/>
          <w:color w:val="0F1115"/>
          <w:shd w:val="clear" w:color="auto" w:fill="FFFFFF"/>
        </w:rPr>
        <w:t>。实验对比的模型包括基准</w:t>
      </w:r>
      <w:r>
        <w:rPr>
          <w:rFonts w:ascii="Segoe UI" w:hAnsi="Segoe UI" w:cs="Segoe UI"/>
          <w:color w:val="0F1115"/>
          <w:shd w:val="clear" w:color="auto" w:fill="FFFFFF"/>
        </w:rPr>
        <w:lastRenderedPageBreak/>
        <w:t>CNN</w:t>
      </w:r>
      <w:r>
        <w:rPr>
          <w:rFonts w:ascii="Segoe UI" w:hAnsi="Segoe UI" w:cs="Segoe UI"/>
          <w:color w:val="0F1115"/>
          <w:shd w:val="clear" w:color="auto" w:fill="FFFFFF"/>
        </w:rPr>
        <w:t>模型以及压缩后的</w:t>
      </w:r>
      <w:r>
        <w:rPr>
          <w:rFonts w:ascii="Segoe UI" w:hAnsi="Segoe UI" w:cs="Segoe UI"/>
          <w:color w:val="0F1115"/>
          <w:shd w:val="clear" w:color="auto" w:fill="FFFFFF"/>
        </w:rPr>
        <w:t>CNN_pruned</w:t>
      </w:r>
      <w:r>
        <w:rPr>
          <w:rFonts w:ascii="Segoe UI" w:hAnsi="Segoe UI" w:cs="Segoe UI"/>
          <w:color w:val="0F1115"/>
          <w:shd w:val="clear" w:color="auto" w:fill="FFFFFF"/>
        </w:rPr>
        <w:t>模型。</w:t>
      </w:r>
    </w:p>
    <w:p w14:paraId="1990DEB8" w14:textId="77777777" w:rsidR="00BE7AE1" w:rsidRDefault="00A126E2">
      <w:pPr>
        <w:pStyle w:val="a6"/>
        <w:spacing w:after="60" w:line="240" w:lineRule="auto"/>
        <w:ind w:firstLine="0"/>
        <w:outlineLvl w:val="1"/>
        <w:rPr>
          <w:rFonts w:ascii="宋体" w:eastAsia="宋体" w:hAnsi="宋体" w:cs="Times New Roman"/>
          <w:sz w:val="21"/>
          <w:szCs w:val="21"/>
        </w:rPr>
      </w:pPr>
      <w:r>
        <w:rPr>
          <w:rFonts w:ascii="Times New Roman" w:eastAsia="宋体" w:hAnsi="Times New Roman" w:cs="Times New Roman" w:hint="eastAsia"/>
          <w:b/>
          <w:bCs/>
          <w:sz w:val="21"/>
        </w:rPr>
        <w:t>3.2</w:t>
      </w:r>
      <w:r>
        <w:rPr>
          <w:rFonts w:ascii="Times New Roman" w:eastAsia="宋体" w:hAnsi="Times New Roman" w:cs="Times New Roman" w:hint="eastAsia"/>
          <w:b/>
          <w:bCs/>
          <w:sz w:val="21"/>
        </w:rPr>
        <w:t>性能对比与分析</w:t>
      </w:r>
    </w:p>
    <w:p w14:paraId="65BCF7B5" w14:textId="77777777" w:rsidR="00BE7AE1" w:rsidRDefault="00A126E2">
      <w:pPr>
        <w:spacing w:line="400" w:lineRule="exact"/>
        <w:ind w:firstLine="420"/>
        <w:textAlignment w:val="center"/>
        <w:rPr>
          <w:rFonts w:ascii="宋体" w:eastAsia="宋体" w:hAnsi="宋体" w:cs="Times New Roman"/>
          <w:szCs w:val="21"/>
        </w:rPr>
      </w:pPr>
      <w:r>
        <w:rPr>
          <w:rFonts w:ascii="Segoe UI" w:hAnsi="Segoe UI" w:cs="Segoe UI"/>
          <w:color w:val="0F1115"/>
          <w:shd w:val="clear" w:color="auto" w:fill="FFFFFF"/>
        </w:rPr>
        <w:t>针对基准</w:t>
      </w:r>
      <w:r>
        <w:rPr>
          <w:rFonts w:ascii="Segoe UI" w:hAnsi="Segoe UI" w:cs="Segoe UI"/>
          <w:color w:val="0F1115"/>
          <w:shd w:val="clear" w:color="auto" w:fill="FFFFFF"/>
        </w:rPr>
        <w:t xml:space="preserve"> CNN</w:t>
      </w:r>
      <w:r>
        <w:rPr>
          <w:rFonts w:ascii="Segoe UI" w:hAnsi="Segoe UI" w:cs="Segoe UI"/>
          <w:color w:val="0F1115"/>
          <w:shd w:val="clear" w:color="auto" w:fill="FFFFFF"/>
        </w:rPr>
        <w:t>与压缩后的</w:t>
      </w:r>
      <w:r>
        <w:rPr>
          <w:rFonts w:ascii="Segoe UI" w:hAnsi="Segoe UI" w:cs="Segoe UI"/>
          <w:color w:val="0F1115"/>
          <w:shd w:val="clear" w:color="auto" w:fill="FFFFFF"/>
        </w:rPr>
        <w:t>CNN_pruned</w:t>
      </w:r>
      <w:r>
        <w:rPr>
          <w:rFonts w:ascii="Segoe UI" w:hAnsi="Segoe UI" w:cs="Segoe UI"/>
          <w:color w:val="0F1115"/>
          <w:shd w:val="clear" w:color="auto" w:fill="FFFFFF"/>
        </w:rPr>
        <w:t>网络，在</w:t>
      </w:r>
      <w:r>
        <w:rPr>
          <w:rFonts w:ascii="Segoe UI" w:hAnsi="Segoe UI" w:cs="Segoe UI"/>
          <w:color w:val="0F1115"/>
          <w:shd w:val="clear" w:color="auto" w:fill="FFFFFF"/>
        </w:rPr>
        <w:t>Intel</w:t>
      </w:r>
      <w:r>
        <w:rPr>
          <w:rFonts w:ascii="Segoe UI" w:hAnsi="Segoe UI" w:cs="Segoe UI"/>
          <w:color w:val="0F1115"/>
          <w:shd w:val="clear" w:color="auto" w:fill="FFFFFF"/>
          <w:vertAlign w:val="superscript"/>
        </w:rPr>
        <w:t>®</w:t>
      </w:r>
      <w:r>
        <w:rPr>
          <w:rFonts w:ascii="Segoe UI" w:hAnsi="Segoe UI" w:cs="Segoe UI"/>
          <w:color w:val="0F1115"/>
          <w:shd w:val="clear" w:color="auto" w:fill="FFFFFF"/>
        </w:rPr>
        <w:t> Core™ i7</w:t>
      </w:r>
      <w:r>
        <w:rPr>
          <w:rFonts w:ascii="Segoe UI" w:hAnsi="Segoe UI" w:cs="Segoe UI"/>
          <w:color w:val="0F1115"/>
          <w:shd w:val="clear" w:color="auto" w:fill="FFFFFF"/>
        </w:rPr>
        <w:noBreakHyphen/>
        <w:t>7700HQ CPU</w:t>
      </w:r>
      <w:r>
        <w:rPr>
          <w:rFonts w:ascii="Segoe UI" w:hAnsi="Segoe UI" w:cs="Segoe UI"/>
          <w:color w:val="0F1115"/>
          <w:shd w:val="clear" w:color="auto" w:fill="FFFFFF"/>
        </w:rPr>
        <w:t>、</w:t>
      </w:r>
      <w:r>
        <w:rPr>
          <w:rFonts w:ascii="Segoe UI" w:hAnsi="Segoe UI" w:cs="Segoe UI"/>
          <w:color w:val="0F1115"/>
          <w:shd w:val="clear" w:color="auto" w:fill="FFFFFF"/>
        </w:rPr>
        <w:t>RTX 2080 Ti GPU</w:t>
      </w:r>
      <w:r>
        <w:rPr>
          <w:rFonts w:ascii="Segoe UI" w:hAnsi="Segoe UI" w:cs="Segoe UI"/>
          <w:color w:val="0F1115"/>
          <w:shd w:val="clear" w:color="auto" w:fill="FFFFFF"/>
        </w:rPr>
        <w:t>以及</w:t>
      </w:r>
      <w:r>
        <w:rPr>
          <w:rFonts w:ascii="Segoe UI" w:hAnsi="Segoe UI" w:cs="Segoe UI"/>
          <w:color w:val="0F1115"/>
          <w:shd w:val="clear" w:color="auto" w:fill="FFFFFF"/>
        </w:rPr>
        <w:t>XC7A200 FPGA</w:t>
      </w:r>
      <w:r>
        <w:rPr>
          <w:rFonts w:ascii="Segoe UI" w:hAnsi="Segoe UI" w:cs="Segoe UI"/>
          <w:color w:val="0F1115"/>
          <w:shd w:val="clear" w:color="auto" w:fill="FFFFFF"/>
        </w:rPr>
        <w:t>三种平台上进行性能对比。表</w:t>
      </w:r>
      <w:r>
        <w:rPr>
          <w:rFonts w:ascii="Segoe UI" w:hAnsi="Segoe UI" w:cs="Segoe UI"/>
          <w:color w:val="0F1115"/>
          <w:shd w:val="clear" w:color="auto" w:fill="FFFFFF"/>
        </w:rPr>
        <w:t xml:space="preserve">2 </w:t>
      </w:r>
      <w:r>
        <w:rPr>
          <w:rFonts w:ascii="Segoe UI" w:hAnsi="Segoe UI" w:cs="Segoe UI"/>
          <w:color w:val="0F1115"/>
          <w:shd w:val="clear" w:color="auto" w:fill="FFFFFF"/>
        </w:rPr>
        <w:t>和表</w:t>
      </w:r>
      <w:r>
        <w:rPr>
          <w:rFonts w:ascii="Segoe UI" w:hAnsi="Segoe UI" w:cs="Segoe UI"/>
          <w:color w:val="0F1115"/>
          <w:shd w:val="clear" w:color="auto" w:fill="FFFFFF"/>
        </w:rPr>
        <w:t xml:space="preserve">3 </w:t>
      </w:r>
      <w:r>
        <w:rPr>
          <w:rFonts w:ascii="Segoe UI" w:hAnsi="Segoe UI" w:cs="Segoe UI"/>
          <w:color w:val="0F1115"/>
          <w:shd w:val="clear" w:color="auto" w:fill="FFFFFF"/>
        </w:rPr>
        <w:t>分别展示了压缩前后模型在功耗、计算速度及计算性能方面的表现。从中可见，</w:t>
      </w:r>
      <w:r>
        <w:rPr>
          <w:rFonts w:ascii="Segoe UI" w:hAnsi="Segoe UI" w:cs="Segoe UI"/>
          <w:color w:val="0F1115"/>
          <w:shd w:val="clear" w:color="auto" w:fill="FFFFFF"/>
        </w:rPr>
        <w:t xml:space="preserve">CNN_pruned </w:t>
      </w:r>
      <w:r>
        <w:rPr>
          <w:rFonts w:ascii="Segoe UI" w:hAnsi="Segoe UI" w:cs="Segoe UI"/>
          <w:color w:val="0F1115"/>
          <w:shd w:val="clear" w:color="auto" w:fill="FFFFFF"/>
        </w:rPr>
        <w:t>模型在功耗和计算速度上均优于原始</w:t>
      </w:r>
      <w:r>
        <w:rPr>
          <w:rFonts w:ascii="Segoe UI" w:hAnsi="Segoe UI" w:cs="Segoe UI"/>
          <w:color w:val="0F1115"/>
          <w:shd w:val="clear" w:color="auto" w:fill="FFFFFF"/>
        </w:rPr>
        <w:t xml:space="preserve"> CNN</w:t>
      </w:r>
      <w:r>
        <w:rPr>
          <w:rFonts w:ascii="Segoe UI" w:hAnsi="Segoe UI" w:cs="Segoe UI"/>
          <w:color w:val="0F1115"/>
          <w:shd w:val="clear" w:color="auto" w:fill="FFFFFF"/>
        </w:rPr>
        <w:t>模型。尽管模型压缩后计算性能有所下降，但其在</w:t>
      </w:r>
      <w:r>
        <w:rPr>
          <w:rFonts w:ascii="Segoe UI" w:hAnsi="Segoe UI" w:cs="Segoe UI"/>
          <w:color w:val="0F1115"/>
          <w:shd w:val="clear" w:color="auto" w:fill="FFFFFF"/>
        </w:rPr>
        <w:t xml:space="preserve"> FPGA </w:t>
      </w:r>
      <w:r>
        <w:rPr>
          <w:rFonts w:ascii="Segoe UI" w:hAnsi="Segoe UI" w:cs="Segoe UI"/>
          <w:color w:val="0F1115"/>
          <w:shd w:val="clear" w:color="auto" w:fill="FFFFFF"/>
        </w:rPr>
        <w:t>上的下降幅度相对小于</w:t>
      </w:r>
      <w:r>
        <w:rPr>
          <w:rFonts w:ascii="Segoe UI" w:hAnsi="Segoe UI" w:cs="Segoe UI"/>
          <w:color w:val="0F1115"/>
          <w:shd w:val="clear" w:color="auto" w:fill="FFFFFF"/>
        </w:rPr>
        <w:t>CPU</w:t>
      </w:r>
      <w:r>
        <w:rPr>
          <w:rFonts w:ascii="Segoe UI" w:hAnsi="Segoe UI" w:cs="Segoe UI"/>
          <w:color w:val="0F1115"/>
          <w:shd w:val="clear" w:color="auto" w:fill="FFFFFF"/>
        </w:rPr>
        <w:t>和</w:t>
      </w:r>
      <w:r>
        <w:rPr>
          <w:rFonts w:ascii="Segoe UI" w:hAnsi="Segoe UI" w:cs="Segoe UI"/>
          <w:color w:val="0F1115"/>
          <w:shd w:val="clear" w:color="auto" w:fill="FFFFFF"/>
        </w:rPr>
        <w:t xml:space="preserve">GPU </w:t>
      </w:r>
      <w:r>
        <w:rPr>
          <w:rFonts w:ascii="Segoe UI" w:hAnsi="Segoe UI" w:cs="Segoe UI"/>
          <w:color w:val="0F1115"/>
          <w:shd w:val="clear" w:color="auto" w:fill="FFFFFF"/>
        </w:rPr>
        <w:t>平台。</w:t>
      </w:r>
    </w:p>
    <w:p w14:paraId="1D77C3CE" w14:textId="77777777" w:rsidR="00BE7AE1" w:rsidRDefault="00A126E2">
      <w:pPr>
        <w:spacing w:before="160" w:after="80" w:line="200" w:lineRule="exact"/>
        <w:jc w:val="center"/>
        <w:rPr>
          <w:rFonts w:ascii="宋体" w:eastAsia="宋体" w:hAnsi="宋体" w:cs="Times New Roman"/>
          <w:b/>
          <w:bCs/>
          <w:sz w:val="18"/>
          <w:szCs w:val="18"/>
        </w:rPr>
      </w:pPr>
      <w:r>
        <w:rPr>
          <w:rFonts w:ascii="宋体" w:eastAsia="宋体" w:hAnsi="宋体" w:cs="Times New Roman" w:hint="eastAsia"/>
          <w:b/>
          <w:bCs/>
          <w:sz w:val="18"/>
          <w:szCs w:val="18"/>
        </w:rPr>
        <w:t xml:space="preserve">表2  CNN模型不同平台性能对比 </w:t>
      </w:r>
    </w:p>
    <w:tbl>
      <w:tblPr>
        <w:tblStyle w:val="31"/>
        <w:tblW w:w="8522" w:type="dxa"/>
        <w:jc w:val="center"/>
        <w:tblLayout w:type="fixed"/>
        <w:tblLook w:val="04A0" w:firstRow="1" w:lastRow="0" w:firstColumn="1" w:lastColumn="0" w:noHBand="0" w:noVBand="1"/>
      </w:tblPr>
      <w:tblGrid>
        <w:gridCol w:w="2047"/>
        <w:gridCol w:w="2900"/>
        <w:gridCol w:w="2490"/>
        <w:gridCol w:w="1085"/>
      </w:tblGrid>
      <w:tr w:rsidR="00BE7AE1" w14:paraId="4E34E21A" w14:textId="77777777" w:rsidTr="00BE7AE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047" w:type="dxa"/>
            <w:tcBorders>
              <w:top w:val="single" w:sz="12" w:space="0" w:color="auto"/>
              <w:left w:val="nil"/>
              <w:bottom w:val="single" w:sz="6" w:space="0" w:color="auto"/>
              <w:right w:val="single" w:sz="4" w:space="0" w:color="7F7F7F"/>
            </w:tcBorders>
            <w:shd w:val="clear" w:color="auto" w:fill="auto"/>
          </w:tcPr>
          <w:p w14:paraId="169F82A4" w14:textId="77777777" w:rsidR="00BE7AE1" w:rsidRDefault="00A126E2">
            <w:pPr>
              <w:pStyle w:val="a3"/>
              <w:spacing w:line="0" w:lineRule="atLeast"/>
              <w:ind w:firstLine="0"/>
              <w:jc w:val="center"/>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硬件平台</w:t>
            </w:r>
          </w:p>
        </w:tc>
        <w:tc>
          <w:tcPr>
            <w:tcW w:w="2900" w:type="dxa"/>
            <w:tcBorders>
              <w:top w:val="single" w:sz="12" w:space="0" w:color="auto"/>
              <w:left w:val="nil"/>
              <w:bottom w:val="single" w:sz="6" w:space="0" w:color="auto"/>
              <w:right w:val="nil"/>
            </w:tcBorders>
            <w:shd w:val="clear" w:color="auto" w:fill="auto"/>
          </w:tcPr>
          <w:p w14:paraId="00638807" w14:textId="77777777" w:rsidR="00BE7AE1" w:rsidRDefault="00A126E2">
            <w:pPr>
              <w:pStyle w:val="a3"/>
              <w:spacing w:line="0" w:lineRule="atLeast"/>
              <w:ind w:firstLine="0"/>
              <w:jc w:val="center"/>
              <w:cnfStyle w:val="100000000000" w:firstRow="1" w:lastRow="0" w:firstColumn="0" w:lastColumn="0" w:oddVBand="0" w:evenVBand="0" w:oddHBand="0" w:evenHBand="0" w:firstRowFirstColumn="0" w:firstRowLastColumn="0" w:lastRowFirstColumn="0" w:lastRowLastColumn="0"/>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CPU</w:t>
            </w:r>
          </w:p>
        </w:tc>
        <w:tc>
          <w:tcPr>
            <w:tcW w:w="2490" w:type="dxa"/>
            <w:tcBorders>
              <w:top w:val="single" w:sz="12" w:space="0" w:color="auto"/>
              <w:left w:val="nil"/>
              <w:bottom w:val="single" w:sz="6" w:space="0" w:color="auto"/>
              <w:right w:val="nil"/>
            </w:tcBorders>
            <w:shd w:val="clear" w:color="auto" w:fill="auto"/>
          </w:tcPr>
          <w:p w14:paraId="05661BBC" w14:textId="77777777" w:rsidR="00BE7AE1" w:rsidRDefault="00A126E2">
            <w:pPr>
              <w:pStyle w:val="a3"/>
              <w:spacing w:line="0" w:lineRule="atLeast"/>
              <w:ind w:firstLine="0"/>
              <w:jc w:val="center"/>
              <w:cnfStyle w:val="100000000000" w:firstRow="1" w:lastRow="0" w:firstColumn="0" w:lastColumn="0" w:oddVBand="0" w:evenVBand="0" w:oddHBand="0" w:evenHBand="0" w:firstRowFirstColumn="0" w:firstRowLastColumn="0" w:lastRowFirstColumn="0" w:lastRowLastColumn="0"/>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GPU</w:t>
            </w:r>
          </w:p>
        </w:tc>
        <w:tc>
          <w:tcPr>
            <w:tcW w:w="1085" w:type="dxa"/>
            <w:tcBorders>
              <w:top w:val="single" w:sz="12" w:space="0" w:color="auto"/>
              <w:left w:val="nil"/>
              <w:bottom w:val="single" w:sz="6" w:space="0" w:color="auto"/>
              <w:right w:val="nil"/>
            </w:tcBorders>
            <w:shd w:val="clear" w:color="auto" w:fill="auto"/>
          </w:tcPr>
          <w:p w14:paraId="3942AEB3" w14:textId="77777777" w:rsidR="00BE7AE1" w:rsidRDefault="00A126E2">
            <w:pPr>
              <w:pStyle w:val="a3"/>
              <w:spacing w:line="0" w:lineRule="atLeast"/>
              <w:ind w:firstLine="0"/>
              <w:jc w:val="center"/>
              <w:cnfStyle w:val="100000000000" w:firstRow="1" w:lastRow="0" w:firstColumn="0" w:lastColumn="0" w:oddVBand="0" w:evenVBand="0" w:oddHBand="0" w:evenHBand="0" w:firstRowFirstColumn="0" w:firstRowLastColumn="0" w:lastRowFirstColumn="0" w:lastRowLastColumn="0"/>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FPGA</w:t>
            </w:r>
          </w:p>
        </w:tc>
      </w:tr>
      <w:tr w:rsidR="00BE7AE1" w14:paraId="2D287904" w14:textId="77777777" w:rsidTr="00BE7AE1">
        <w:trPr>
          <w:jc w:val="center"/>
        </w:trPr>
        <w:tc>
          <w:tcPr>
            <w:cnfStyle w:val="001000000000" w:firstRow="0" w:lastRow="0" w:firstColumn="1" w:lastColumn="0" w:oddVBand="0" w:evenVBand="0" w:oddHBand="0" w:evenHBand="0" w:firstRowFirstColumn="0" w:firstRowLastColumn="0" w:lastRowFirstColumn="0" w:lastRowLastColumn="0"/>
            <w:tcW w:w="2047" w:type="dxa"/>
            <w:tcBorders>
              <w:top w:val="single" w:sz="6" w:space="0" w:color="auto"/>
              <w:left w:val="nil"/>
              <w:bottom w:val="nil"/>
            </w:tcBorders>
            <w:shd w:val="clear" w:color="auto" w:fill="auto"/>
          </w:tcPr>
          <w:p w14:paraId="5DD2E7AB" w14:textId="77777777" w:rsidR="00BE7AE1" w:rsidRDefault="00A126E2">
            <w:pPr>
              <w:pStyle w:val="a3"/>
              <w:spacing w:line="0" w:lineRule="atLeast"/>
              <w:ind w:firstLine="0"/>
              <w:jc w:val="center"/>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硬件型号</w:t>
            </w:r>
          </w:p>
        </w:tc>
        <w:tc>
          <w:tcPr>
            <w:tcW w:w="2900" w:type="dxa"/>
            <w:tcBorders>
              <w:top w:val="single" w:sz="6" w:space="0" w:color="auto"/>
              <w:left w:val="nil"/>
              <w:bottom w:val="nil"/>
              <w:right w:val="nil"/>
            </w:tcBorders>
            <w:shd w:val="clear" w:color="auto" w:fill="auto"/>
          </w:tcPr>
          <w:p w14:paraId="7F0E7E5B"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5"/>
                <w:szCs w:val="15"/>
              </w:rPr>
            </w:pPr>
            <w:r>
              <w:rPr>
                <w:rFonts w:ascii="Segoe UI" w:hAnsi="Segoe UI" w:cs="Segoe UI"/>
                <w:color w:val="0F1115"/>
                <w:sz w:val="15"/>
                <w:szCs w:val="15"/>
                <w:shd w:val="clear" w:color="auto" w:fill="FFFFFF"/>
              </w:rPr>
              <w:t>Intel</w:t>
            </w:r>
            <w:r>
              <w:rPr>
                <w:rFonts w:ascii="Segoe UI" w:hAnsi="Segoe UI" w:cs="Segoe UI"/>
                <w:color w:val="0F1115"/>
                <w:sz w:val="15"/>
                <w:szCs w:val="15"/>
                <w:shd w:val="clear" w:color="auto" w:fill="FFFFFF"/>
                <w:vertAlign w:val="superscript"/>
              </w:rPr>
              <w:t>®</w:t>
            </w:r>
            <w:r>
              <w:rPr>
                <w:rFonts w:ascii="Segoe UI" w:hAnsi="Segoe UI" w:cs="Segoe UI"/>
                <w:color w:val="0F1115"/>
                <w:sz w:val="15"/>
                <w:szCs w:val="15"/>
                <w:shd w:val="clear" w:color="auto" w:fill="FFFFFF"/>
              </w:rPr>
              <w:t xml:space="preserve"> Core</w:t>
            </w:r>
            <w:r>
              <w:rPr>
                <w:rFonts w:ascii="Segoe UI" w:hAnsi="Segoe UI" w:cs="Segoe UI"/>
                <w:color w:val="0F1115"/>
                <w:sz w:val="15"/>
                <w:szCs w:val="15"/>
                <w:shd w:val="clear" w:color="auto" w:fill="FFFFFF"/>
              </w:rPr>
              <w:t>™</w:t>
            </w:r>
            <w:r>
              <w:rPr>
                <w:rFonts w:ascii="Segoe UI" w:hAnsi="Segoe UI" w:cs="Segoe UI"/>
                <w:color w:val="0F1115"/>
                <w:sz w:val="15"/>
                <w:szCs w:val="15"/>
                <w:shd w:val="clear" w:color="auto" w:fill="FFFFFF"/>
              </w:rPr>
              <w:t xml:space="preserve"> i7-7700HQ</w:t>
            </w:r>
          </w:p>
        </w:tc>
        <w:tc>
          <w:tcPr>
            <w:tcW w:w="2490" w:type="dxa"/>
            <w:tcBorders>
              <w:top w:val="single" w:sz="6" w:space="0" w:color="auto"/>
              <w:left w:val="nil"/>
              <w:bottom w:val="nil"/>
              <w:right w:val="nil"/>
            </w:tcBorders>
            <w:shd w:val="clear" w:color="auto" w:fill="auto"/>
          </w:tcPr>
          <w:p w14:paraId="6A127732"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5"/>
                <w:szCs w:val="15"/>
              </w:rPr>
            </w:pPr>
            <w:r>
              <w:rPr>
                <w:rFonts w:ascii="Segoe UI" w:hAnsi="Segoe UI" w:cs="Segoe UI"/>
                <w:color w:val="0F1115"/>
                <w:sz w:val="15"/>
                <w:szCs w:val="15"/>
                <w:shd w:val="clear" w:color="auto" w:fill="FFFFFF"/>
              </w:rPr>
              <w:t>NVIDIA GeForce GTX 2080 Ti</w:t>
            </w:r>
          </w:p>
        </w:tc>
        <w:tc>
          <w:tcPr>
            <w:tcW w:w="1085" w:type="dxa"/>
            <w:tcBorders>
              <w:top w:val="single" w:sz="6" w:space="0" w:color="auto"/>
              <w:left w:val="nil"/>
              <w:bottom w:val="nil"/>
              <w:right w:val="nil"/>
            </w:tcBorders>
            <w:shd w:val="clear" w:color="auto" w:fill="auto"/>
          </w:tcPr>
          <w:p w14:paraId="6173A908"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XC7A200</w:t>
            </w:r>
          </w:p>
        </w:tc>
      </w:tr>
      <w:tr w:rsidR="00BE7AE1" w14:paraId="1CE6E0C2" w14:textId="77777777" w:rsidTr="00BE7AE1">
        <w:trPr>
          <w:jc w:val="center"/>
        </w:trPr>
        <w:tc>
          <w:tcPr>
            <w:cnfStyle w:val="001000000000" w:firstRow="0" w:lastRow="0" w:firstColumn="1" w:lastColumn="0" w:oddVBand="0" w:evenVBand="0" w:oddHBand="0" w:evenHBand="0" w:firstRowFirstColumn="0" w:firstRowLastColumn="0" w:lastRowFirstColumn="0" w:lastRowLastColumn="0"/>
            <w:tcW w:w="2047" w:type="dxa"/>
            <w:tcBorders>
              <w:top w:val="nil"/>
              <w:left w:val="nil"/>
              <w:bottom w:val="nil"/>
            </w:tcBorders>
            <w:shd w:val="clear" w:color="auto" w:fill="auto"/>
          </w:tcPr>
          <w:p w14:paraId="04B75185" w14:textId="77777777" w:rsidR="00BE7AE1" w:rsidRDefault="00A126E2">
            <w:pPr>
              <w:pStyle w:val="a3"/>
              <w:spacing w:line="0" w:lineRule="atLeast"/>
              <w:ind w:firstLine="0"/>
              <w:jc w:val="center"/>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频率/MH</w:t>
            </w:r>
            <w:r>
              <w:rPr>
                <w:rFonts w:ascii="宋体" w:hAnsi="宋体" w:cs="宋体" w:hint="default"/>
                <w:b w:val="0"/>
                <w:color w:val="000000"/>
                <w:kern w:val="0"/>
                <w:sz w:val="18"/>
                <w:szCs w:val="18"/>
              </w:rPr>
              <w:t>Z</w:t>
            </w:r>
          </w:p>
        </w:tc>
        <w:tc>
          <w:tcPr>
            <w:tcW w:w="2900" w:type="dxa"/>
            <w:tcBorders>
              <w:top w:val="nil"/>
              <w:left w:val="nil"/>
              <w:bottom w:val="nil"/>
              <w:right w:val="nil"/>
            </w:tcBorders>
            <w:shd w:val="clear" w:color="auto" w:fill="auto"/>
          </w:tcPr>
          <w:p w14:paraId="07BEFE3D"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2800</w:t>
            </w:r>
          </w:p>
        </w:tc>
        <w:tc>
          <w:tcPr>
            <w:tcW w:w="2490" w:type="dxa"/>
            <w:tcBorders>
              <w:top w:val="nil"/>
              <w:left w:val="nil"/>
              <w:bottom w:val="nil"/>
              <w:right w:val="nil"/>
            </w:tcBorders>
            <w:shd w:val="clear" w:color="auto" w:fill="auto"/>
          </w:tcPr>
          <w:p w14:paraId="452C1000"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1035</w:t>
            </w:r>
          </w:p>
        </w:tc>
        <w:tc>
          <w:tcPr>
            <w:tcW w:w="1085" w:type="dxa"/>
            <w:tcBorders>
              <w:top w:val="nil"/>
              <w:left w:val="nil"/>
              <w:bottom w:val="nil"/>
              <w:right w:val="nil"/>
            </w:tcBorders>
            <w:shd w:val="clear" w:color="auto" w:fill="auto"/>
          </w:tcPr>
          <w:p w14:paraId="466E9F6D"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200</w:t>
            </w:r>
          </w:p>
        </w:tc>
      </w:tr>
      <w:tr w:rsidR="00BE7AE1" w14:paraId="330EF8C6" w14:textId="77777777" w:rsidTr="00BE7AE1">
        <w:trPr>
          <w:jc w:val="center"/>
        </w:trPr>
        <w:tc>
          <w:tcPr>
            <w:cnfStyle w:val="001000000000" w:firstRow="0" w:lastRow="0" w:firstColumn="1" w:lastColumn="0" w:oddVBand="0" w:evenVBand="0" w:oddHBand="0" w:evenHBand="0" w:firstRowFirstColumn="0" w:firstRowLastColumn="0" w:lastRowFirstColumn="0" w:lastRowLastColumn="0"/>
            <w:tcW w:w="2047" w:type="dxa"/>
            <w:tcBorders>
              <w:top w:val="nil"/>
              <w:left w:val="nil"/>
              <w:bottom w:val="nil"/>
            </w:tcBorders>
            <w:shd w:val="clear" w:color="auto" w:fill="auto"/>
          </w:tcPr>
          <w:p w14:paraId="604922E1" w14:textId="77777777" w:rsidR="00BE7AE1" w:rsidRDefault="00A126E2">
            <w:pPr>
              <w:pStyle w:val="a3"/>
              <w:spacing w:line="0" w:lineRule="atLeast"/>
              <w:ind w:firstLine="0"/>
              <w:jc w:val="center"/>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功率/W</w:t>
            </w:r>
          </w:p>
        </w:tc>
        <w:tc>
          <w:tcPr>
            <w:tcW w:w="2900" w:type="dxa"/>
            <w:tcBorders>
              <w:top w:val="nil"/>
              <w:left w:val="nil"/>
              <w:bottom w:val="nil"/>
              <w:right w:val="nil"/>
            </w:tcBorders>
            <w:shd w:val="clear" w:color="auto" w:fill="auto"/>
          </w:tcPr>
          <w:p w14:paraId="70CBF89D"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25.11</w:t>
            </w:r>
          </w:p>
        </w:tc>
        <w:tc>
          <w:tcPr>
            <w:tcW w:w="2490" w:type="dxa"/>
            <w:tcBorders>
              <w:top w:val="nil"/>
              <w:left w:val="nil"/>
              <w:bottom w:val="nil"/>
              <w:right w:val="nil"/>
            </w:tcBorders>
            <w:shd w:val="clear" w:color="auto" w:fill="auto"/>
          </w:tcPr>
          <w:p w14:paraId="5C0D87EF"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23.4</w:t>
            </w:r>
          </w:p>
        </w:tc>
        <w:tc>
          <w:tcPr>
            <w:tcW w:w="1085" w:type="dxa"/>
            <w:tcBorders>
              <w:top w:val="nil"/>
              <w:left w:val="nil"/>
              <w:bottom w:val="nil"/>
              <w:right w:val="nil"/>
            </w:tcBorders>
            <w:shd w:val="clear" w:color="auto" w:fill="auto"/>
          </w:tcPr>
          <w:p w14:paraId="0E24C10E"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1.543</w:t>
            </w:r>
          </w:p>
        </w:tc>
      </w:tr>
      <w:tr w:rsidR="00BE7AE1" w14:paraId="4EA9DD32" w14:textId="77777777" w:rsidTr="00BE7AE1">
        <w:trPr>
          <w:jc w:val="center"/>
        </w:trPr>
        <w:tc>
          <w:tcPr>
            <w:cnfStyle w:val="001000000000" w:firstRow="0" w:lastRow="0" w:firstColumn="1" w:lastColumn="0" w:oddVBand="0" w:evenVBand="0" w:oddHBand="0" w:evenHBand="0" w:firstRowFirstColumn="0" w:firstRowLastColumn="0" w:lastRowFirstColumn="0" w:lastRowLastColumn="0"/>
            <w:tcW w:w="2047" w:type="dxa"/>
            <w:tcBorders>
              <w:top w:val="nil"/>
              <w:left w:val="nil"/>
              <w:bottom w:val="nil"/>
            </w:tcBorders>
            <w:shd w:val="clear" w:color="auto" w:fill="auto"/>
          </w:tcPr>
          <w:p w14:paraId="606A90BB" w14:textId="77777777" w:rsidR="00BE7AE1" w:rsidRDefault="00A126E2">
            <w:pPr>
              <w:pStyle w:val="a3"/>
              <w:spacing w:line="0" w:lineRule="atLeast"/>
              <w:ind w:firstLine="0"/>
              <w:jc w:val="center"/>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计算速度</w:t>
            </w:r>
            <w:r>
              <w:rPr>
                <w:rFonts w:ascii="宋体" w:hAnsi="宋体" w:cs="宋体" w:hint="default"/>
                <w:b w:val="0"/>
                <w:color w:val="000000"/>
                <w:kern w:val="0"/>
                <w:sz w:val="18"/>
                <w:szCs w:val="18"/>
              </w:rPr>
              <w:t>/</w:t>
            </w:r>
            <w:r>
              <w:rPr>
                <w:rFonts w:ascii="Segoe UI" w:hAnsi="Segoe UI" w:cs="Segoe UI"/>
                <w:b w:val="0"/>
                <w:color w:val="0F1115"/>
                <w:sz w:val="18"/>
                <w:szCs w:val="18"/>
                <w:shd w:val="clear" w:color="auto" w:fill="FFFFFF"/>
              </w:rPr>
              <w:t>µs</w:t>
            </w:r>
          </w:p>
        </w:tc>
        <w:tc>
          <w:tcPr>
            <w:tcW w:w="2900" w:type="dxa"/>
            <w:tcBorders>
              <w:top w:val="nil"/>
              <w:left w:val="nil"/>
              <w:bottom w:val="nil"/>
              <w:right w:val="nil"/>
            </w:tcBorders>
            <w:shd w:val="clear" w:color="auto" w:fill="auto"/>
          </w:tcPr>
          <w:p w14:paraId="733F36BD" w14:textId="77777777" w:rsidR="00BE7AE1" w:rsidRDefault="00A126E2">
            <w:pPr>
              <w:pStyle w:val="a3"/>
              <w:spacing w:line="0" w:lineRule="atLeast"/>
              <w:ind w:firstLineChars="600" w:firstLine="1080"/>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1081.87</w:t>
            </w:r>
          </w:p>
        </w:tc>
        <w:tc>
          <w:tcPr>
            <w:tcW w:w="2490" w:type="dxa"/>
            <w:tcBorders>
              <w:top w:val="nil"/>
              <w:left w:val="nil"/>
              <w:bottom w:val="nil"/>
              <w:right w:val="nil"/>
            </w:tcBorders>
            <w:shd w:val="clear" w:color="auto" w:fill="auto"/>
          </w:tcPr>
          <w:p w14:paraId="5B23E493"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62.5</w:t>
            </w:r>
          </w:p>
        </w:tc>
        <w:tc>
          <w:tcPr>
            <w:tcW w:w="1085" w:type="dxa"/>
            <w:tcBorders>
              <w:top w:val="nil"/>
              <w:left w:val="nil"/>
              <w:bottom w:val="nil"/>
              <w:right w:val="nil"/>
            </w:tcBorders>
            <w:shd w:val="clear" w:color="auto" w:fill="auto"/>
          </w:tcPr>
          <w:p w14:paraId="0B04B53F"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227.96</w:t>
            </w:r>
          </w:p>
        </w:tc>
      </w:tr>
      <w:tr w:rsidR="00BE7AE1" w14:paraId="23C11B4D" w14:textId="77777777" w:rsidTr="00BE7AE1">
        <w:trPr>
          <w:jc w:val="center"/>
        </w:trPr>
        <w:tc>
          <w:tcPr>
            <w:cnfStyle w:val="001000000000" w:firstRow="0" w:lastRow="0" w:firstColumn="1" w:lastColumn="0" w:oddVBand="0" w:evenVBand="0" w:oddHBand="0" w:evenHBand="0" w:firstRowFirstColumn="0" w:firstRowLastColumn="0" w:lastRowFirstColumn="0" w:lastRowLastColumn="0"/>
            <w:tcW w:w="2047" w:type="dxa"/>
            <w:tcBorders>
              <w:top w:val="nil"/>
              <w:left w:val="nil"/>
              <w:bottom w:val="nil"/>
            </w:tcBorders>
            <w:shd w:val="clear" w:color="auto" w:fill="auto"/>
          </w:tcPr>
          <w:p w14:paraId="6597A08D" w14:textId="77777777" w:rsidR="00BE7AE1" w:rsidRDefault="00A126E2">
            <w:pPr>
              <w:pStyle w:val="a3"/>
              <w:spacing w:line="0" w:lineRule="atLeast"/>
              <w:ind w:firstLine="0"/>
              <w:jc w:val="center"/>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准确度/（</w:t>
            </w:r>
            <w:r>
              <w:rPr>
                <w:rFonts w:ascii="Segoe UI" w:hAnsi="Segoe UI" w:cs="Segoe UI"/>
                <w:b w:val="0"/>
                <w:color w:val="0F1115"/>
                <w:sz w:val="15"/>
                <w:szCs w:val="15"/>
                <w:shd w:val="clear" w:color="auto" w:fill="FFFFFF"/>
              </w:rPr>
              <w:t>mAP/%</w:t>
            </w:r>
            <w:r>
              <w:rPr>
                <w:rFonts w:ascii="宋体" w:hAnsi="宋体" w:cs="宋体"/>
                <w:b w:val="0"/>
                <w:color w:val="000000"/>
                <w:kern w:val="0"/>
                <w:sz w:val="18"/>
                <w:szCs w:val="18"/>
              </w:rPr>
              <w:t>）</w:t>
            </w:r>
          </w:p>
        </w:tc>
        <w:tc>
          <w:tcPr>
            <w:tcW w:w="2900" w:type="dxa"/>
            <w:tcBorders>
              <w:top w:val="nil"/>
              <w:left w:val="nil"/>
              <w:bottom w:val="nil"/>
              <w:right w:val="nil"/>
            </w:tcBorders>
            <w:shd w:val="clear" w:color="auto" w:fill="auto"/>
          </w:tcPr>
          <w:p w14:paraId="04F735D1"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91.6</w:t>
            </w:r>
          </w:p>
        </w:tc>
        <w:tc>
          <w:tcPr>
            <w:tcW w:w="2490" w:type="dxa"/>
            <w:tcBorders>
              <w:top w:val="nil"/>
              <w:left w:val="nil"/>
              <w:bottom w:val="nil"/>
              <w:right w:val="nil"/>
            </w:tcBorders>
            <w:shd w:val="clear" w:color="auto" w:fill="auto"/>
          </w:tcPr>
          <w:p w14:paraId="1AD83851"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91.6</w:t>
            </w:r>
          </w:p>
        </w:tc>
        <w:tc>
          <w:tcPr>
            <w:tcW w:w="1085" w:type="dxa"/>
            <w:tcBorders>
              <w:top w:val="nil"/>
              <w:left w:val="nil"/>
              <w:bottom w:val="nil"/>
              <w:right w:val="nil"/>
            </w:tcBorders>
            <w:shd w:val="clear" w:color="auto" w:fill="auto"/>
          </w:tcPr>
          <w:p w14:paraId="73F54766"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91.6</w:t>
            </w:r>
          </w:p>
        </w:tc>
      </w:tr>
      <w:tr w:rsidR="00BE7AE1" w14:paraId="650596AE" w14:textId="77777777" w:rsidTr="00BE7AE1">
        <w:trPr>
          <w:trHeight w:val="90"/>
          <w:jc w:val="center"/>
        </w:trPr>
        <w:tc>
          <w:tcPr>
            <w:cnfStyle w:val="001000000000" w:firstRow="0" w:lastRow="0" w:firstColumn="1" w:lastColumn="0" w:oddVBand="0" w:evenVBand="0" w:oddHBand="0" w:evenHBand="0" w:firstRowFirstColumn="0" w:firstRowLastColumn="0" w:lastRowFirstColumn="0" w:lastRowLastColumn="0"/>
            <w:tcW w:w="2047" w:type="dxa"/>
            <w:tcBorders>
              <w:top w:val="nil"/>
              <w:left w:val="nil"/>
              <w:bottom w:val="nil"/>
            </w:tcBorders>
            <w:shd w:val="clear" w:color="auto" w:fill="auto"/>
          </w:tcPr>
          <w:p w14:paraId="42412D91" w14:textId="77777777" w:rsidR="00BE7AE1" w:rsidRDefault="00A126E2">
            <w:pPr>
              <w:pStyle w:val="a3"/>
              <w:spacing w:line="0" w:lineRule="atLeast"/>
              <w:ind w:firstLine="0"/>
              <w:jc w:val="center"/>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吞吐量/（</w:t>
            </w:r>
            <w:r>
              <w:rPr>
                <w:rFonts w:ascii="Segoe UI" w:hAnsi="Segoe UI" w:cs="Segoe UI"/>
                <w:b w:val="0"/>
                <w:color w:val="0F1115"/>
                <w:sz w:val="15"/>
                <w:szCs w:val="15"/>
                <w:shd w:val="clear" w:color="auto" w:fill="FFFFFF"/>
              </w:rPr>
              <w:t>GOP/s</w:t>
            </w:r>
            <w:r>
              <w:rPr>
                <w:rFonts w:ascii="宋体" w:hAnsi="宋体" w:cs="宋体"/>
                <w:b w:val="0"/>
                <w:color w:val="000000"/>
                <w:kern w:val="0"/>
                <w:sz w:val="18"/>
                <w:szCs w:val="18"/>
              </w:rPr>
              <w:t>）</w:t>
            </w:r>
          </w:p>
        </w:tc>
        <w:tc>
          <w:tcPr>
            <w:tcW w:w="2900" w:type="dxa"/>
            <w:tcBorders>
              <w:top w:val="nil"/>
              <w:left w:val="nil"/>
              <w:bottom w:val="nil"/>
              <w:right w:val="nil"/>
            </w:tcBorders>
            <w:shd w:val="clear" w:color="auto" w:fill="auto"/>
          </w:tcPr>
          <w:p w14:paraId="597DF049"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0.311</w:t>
            </w:r>
          </w:p>
        </w:tc>
        <w:tc>
          <w:tcPr>
            <w:tcW w:w="2490" w:type="dxa"/>
            <w:tcBorders>
              <w:top w:val="nil"/>
              <w:left w:val="nil"/>
              <w:bottom w:val="nil"/>
              <w:right w:val="nil"/>
            </w:tcBorders>
            <w:shd w:val="clear" w:color="auto" w:fill="auto"/>
          </w:tcPr>
          <w:p w14:paraId="4F780DD7"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5.38</w:t>
            </w:r>
          </w:p>
        </w:tc>
        <w:tc>
          <w:tcPr>
            <w:tcW w:w="1085" w:type="dxa"/>
            <w:tcBorders>
              <w:top w:val="nil"/>
              <w:left w:val="nil"/>
              <w:bottom w:val="nil"/>
              <w:right w:val="nil"/>
            </w:tcBorders>
            <w:shd w:val="clear" w:color="auto" w:fill="auto"/>
          </w:tcPr>
          <w:p w14:paraId="4BB7CB78"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1.476</w:t>
            </w:r>
          </w:p>
        </w:tc>
      </w:tr>
      <w:tr w:rsidR="00BE7AE1" w14:paraId="0AF5BAF7" w14:textId="77777777" w:rsidTr="00BE7AE1">
        <w:trPr>
          <w:jc w:val="center"/>
        </w:trPr>
        <w:tc>
          <w:tcPr>
            <w:cnfStyle w:val="001000000000" w:firstRow="0" w:lastRow="0" w:firstColumn="1" w:lastColumn="0" w:oddVBand="0" w:evenVBand="0" w:oddHBand="0" w:evenHBand="0" w:firstRowFirstColumn="0" w:firstRowLastColumn="0" w:lastRowFirstColumn="0" w:lastRowLastColumn="0"/>
            <w:tcW w:w="2047" w:type="dxa"/>
            <w:tcBorders>
              <w:top w:val="nil"/>
              <w:left w:val="nil"/>
              <w:bottom w:val="single" w:sz="12" w:space="0" w:color="auto"/>
            </w:tcBorders>
            <w:shd w:val="clear" w:color="auto" w:fill="auto"/>
          </w:tcPr>
          <w:p w14:paraId="2272741E" w14:textId="77777777" w:rsidR="00BE7AE1" w:rsidRDefault="00A126E2">
            <w:pPr>
              <w:pStyle w:val="a3"/>
              <w:spacing w:line="0" w:lineRule="atLeast"/>
              <w:ind w:firstLine="0"/>
              <w:jc w:val="center"/>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能效比/（GOP/s/W）</w:t>
            </w:r>
          </w:p>
        </w:tc>
        <w:tc>
          <w:tcPr>
            <w:tcW w:w="2900" w:type="dxa"/>
            <w:tcBorders>
              <w:top w:val="nil"/>
              <w:left w:val="nil"/>
              <w:bottom w:val="single" w:sz="12" w:space="0" w:color="auto"/>
              <w:right w:val="nil"/>
            </w:tcBorders>
            <w:shd w:val="clear" w:color="auto" w:fill="auto"/>
          </w:tcPr>
          <w:p w14:paraId="1BDD73C0"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0.012</w:t>
            </w:r>
          </w:p>
        </w:tc>
        <w:tc>
          <w:tcPr>
            <w:tcW w:w="2490" w:type="dxa"/>
            <w:tcBorders>
              <w:top w:val="nil"/>
              <w:left w:val="nil"/>
              <w:bottom w:val="single" w:sz="12" w:space="0" w:color="auto"/>
              <w:right w:val="nil"/>
            </w:tcBorders>
            <w:shd w:val="clear" w:color="auto" w:fill="auto"/>
          </w:tcPr>
          <w:p w14:paraId="19AE3FDB"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0.229</w:t>
            </w:r>
          </w:p>
        </w:tc>
        <w:tc>
          <w:tcPr>
            <w:tcW w:w="1085" w:type="dxa"/>
            <w:tcBorders>
              <w:top w:val="nil"/>
              <w:left w:val="nil"/>
              <w:bottom w:val="single" w:sz="12" w:space="0" w:color="auto"/>
              <w:right w:val="nil"/>
            </w:tcBorders>
            <w:shd w:val="clear" w:color="auto" w:fill="auto"/>
          </w:tcPr>
          <w:p w14:paraId="4CD46363"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0.91</w:t>
            </w:r>
          </w:p>
        </w:tc>
      </w:tr>
    </w:tbl>
    <w:p w14:paraId="10123BB9" w14:textId="77777777" w:rsidR="00BE7AE1" w:rsidRDefault="00A126E2">
      <w:pPr>
        <w:spacing w:before="160" w:after="80" w:line="200" w:lineRule="exact"/>
        <w:jc w:val="center"/>
        <w:rPr>
          <w:rFonts w:ascii="宋体" w:eastAsia="宋体" w:hAnsi="宋体" w:cs="Times New Roman"/>
          <w:b/>
          <w:bCs/>
          <w:sz w:val="18"/>
          <w:szCs w:val="18"/>
        </w:rPr>
      </w:pPr>
      <w:r>
        <w:rPr>
          <w:rFonts w:ascii="宋体" w:eastAsia="宋体" w:hAnsi="宋体" w:cs="Times New Roman" w:hint="eastAsia"/>
          <w:b/>
          <w:bCs/>
          <w:sz w:val="18"/>
          <w:szCs w:val="18"/>
        </w:rPr>
        <w:t>表3 CNN_pruned模型不同平台性能对比</w:t>
      </w:r>
    </w:p>
    <w:tbl>
      <w:tblPr>
        <w:tblStyle w:val="31"/>
        <w:tblW w:w="8522" w:type="dxa"/>
        <w:jc w:val="center"/>
        <w:tblLayout w:type="fixed"/>
        <w:tblLook w:val="04A0" w:firstRow="1" w:lastRow="0" w:firstColumn="1" w:lastColumn="0" w:noHBand="0" w:noVBand="1"/>
      </w:tblPr>
      <w:tblGrid>
        <w:gridCol w:w="2047"/>
        <w:gridCol w:w="2900"/>
        <w:gridCol w:w="2490"/>
        <w:gridCol w:w="1085"/>
      </w:tblGrid>
      <w:tr w:rsidR="00BE7AE1" w14:paraId="7B2B9BFC" w14:textId="77777777" w:rsidTr="00BE7AE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047" w:type="dxa"/>
            <w:tcBorders>
              <w:top w:val="single" w:sz="12" w:space="0" w:color="auto"/>
              <w:left w:val="nil"/>
              <w:bottom w:val="single" w:sz="6" w:space="0" w:color="auto"/>
              <w:right w:val="single" w:sz="4" w:space="0" w:color="7F7F7F"/>
            </w:tcBorders>
            <w:shd w:val="clear" w:color="auto" w:fill="auto"/>
          </w:tcPr>
          <w:p w14:paraId="2689DF35" w14:textId="77777777" w:rsidR="00BE7AE1" w:rsidRDefault="00A126E2">
            <w:pPr>
              <w:pStyle w:val="a3"/>
              <w:spacing w:line="0" w:lineRule="atLeast"/>
              <w:ind w:firstLine="0"/>
              <w:jc w:val="center"/>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硬件平台</w:t>
            </w:r>
          </w:p>
        </w:tc>
        <w:tc>
          <w:tcPr>
            <w:tcW w:w="2900" w:type="dxa"/>
            <w:tcBorders>
              <w:top w:val="single" w:sz="12" w:space="0" w:color="auto"/>
              <w:left w:val="nil"/>
              <w:bottom w:val="single" w:sz="6" w:space="0" w:color="auto"/>
              <w:right w:val="nil"/>
            </w:tcBorders>
            <w:shd w:val="clear" w:color="auto" w:fill="auto"/>
          </w:tcPr>
          <w:p w14:paraId="1244B42C" w14:textId="77777777" w:rsidR="00BE7AE1" w:rsidRDefault="00A126E2">
            <w:pPr>
              <w:pStyle w:val="a3"/>
              <w:spacing w:line="0" w:lineRule="atLeast"/>
              <w:ind w:firstLine="0"/>
              <w:jc w:val="center"/>
              <w:cnfStyle w:val="100000000000" w:firstRow="1" w:lastRow="0" w:firstColumn="0" w:lastColumn="0" w:oddVBand="0" w:evenVBand="0" w:oddHBand="0" w:evenHBand="0" w:firstRowFirstColumn="0" w:firstRowLastColumn="0" w:lastRowFirstColumn="0" w:lastRowLastColumn="0"/>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CPU</w:t>
            </w:r>
          </w:p>
        </w:tc>
        <w:tc>
          <w:tcPr>
            <w:tcW w:w="2490" w:type="dxa"/>
            <w:tcBorders>
              <w:top w:val="single" w:sz="12" w:space="0" w:color="auto"/>
              <w:left w:val="nil"/>
              <w:bottom w:val="single" w:sz="6" w:space="0" w:color="auto"/>
              <w:right w:val="nil"/>
            </w:tcBorders>
            <w:shd w:val="clear" w:color="auto" w:fill="auto"/>
          </w:tcPr>
          <w:p w14:paraId="70C0AD22" w14:textId="77777777" w:rsidR="00BE7AE1" w:rsidRDefault="00A126E2">
            <w:pPr>
              <w:pStyle w:val="a3"/>
              <w:spacing w:line="0" w:lineRule="atLeast"/>
              <w:ind w:firstLine="0"/>
              <w:jc w:val="center"/>
              <w:cnfStyle w:val="100000000000" w:firstRow="1" w:lastRow="0" w:firstColumn="0" w:lastColumn="0" w:oddVBand="0" w:evenVBand="0" w:oddHBand="0" w:evenHBand="0" w:firstRowFirstColumn="0" w:firstRowLastColumn="0" w:lastRowFirstColumn="0" w:lastRowLastColumn="0"/>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GPU</w:t>
            </w:r>
          </w:p>
        </w:tc>
        <w:tc>
          <w:tcPr>
            <w:tcW w:w="1085" w:type="dxa"/>
            <w:tcBorders>
              <w:top w:val="single" w:sz="12" w:space="0" w:color="auto"/>
              <w:left w:val="nil"/>
              <w:bottom w:val="single" w:sz="6" w:space="0" w:color="auto"/>
              <w:right w:val="nil"/>
            </w:tcBorders>
            <w:shd w:val="clear" w:color="auto" w:fill="auto"/>
          </w:tcPr>
          <w:p w14:paraId="2ABEF78D" w14:textId="77777777" w:rsidR="00BE7AE1" w:rsidRDefault="00A126E2">
            <w:pPr>
              <w:pStyle w:val="a3"/>
              <w:spacing w:line="0" w:lineRule="atLeast"/>
              <w:ind w:firstLine="0"/>
              <w:jc w:val="center"/>
              <w:cnfStyle w:val="100000000000" w:firstRow="1" w:lastRow="0" w:firstColumn="0" w:lastColumn="0" w:oddVBand="0" w:evenVBand="0" w:oddHBand="0" w:evenHBand="0" w:firstRowFirstColumn="0" w:firstRowLastColumn="0" w:lastRowFirstColumn="0" w:lastRowLastColumn="0"/>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FPGA</w:t>
            </w:r>
          </w:p>
        </w:tc>
      </w:tr>
      <w:tr w:rsidR="00BE7AE1" w14:paraId="68FCEEC7" w14:textId="77777777" w:rsidTr="00BE7AE1">
        <w:trPr>
          <w:jc w:val="center"/>
        </w:trPr>
        <w:tc>
          <w:tcPr>
            <w:cnfStyle w:val="001000000000" w:firstRow="0" w:lastRow="0" w:firstColumn="1" w:lastColumn="0" w:oddVBand="0" w:evenVBand="0" w:oddHBand="0" w:evenHBand="0" w:firstRowFirstColumn="0" w:firstRowLastColumn="0" w:lastRowFirstColumn="0" w:lastRowLastColumn="0"/>
            <w:tcW w:w="2047" w:type="dxa"/>
            <w:tcBorders>
              <w:top w:val="single" w:sz="6" w:space="0" w:color="auto"/>
              <w:left w:val="nil"/>
              <w:bottom w:val="nil"/>
            </w:tcBorders>
            <w:shd w:val="clear" w:color="auto" w:fill="auto"/>
          </w:tcPr>
          <w:p w14:paraId="530C027D" w14:textId="77777777" w:rsidR="00BE7AE1" w:rsidRDefault="00A126E2">
            <w:pPr>
              <w:pStyle w:val="a3"/>
              <w:spacing w:line="0" w:lineRule="atLeast"/>
              <w:ind w:firstLine="0"/>
              <w:jc w:val="center"/>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硬件型号</w:t>
            </w:r>
          </w:p>
        </w:tc>
        <w:tc>
          <w:tcPr>
            <w:tcW w:w="2900" w:type="dxa"/>
            <w:tcBorders>
              <w:top w:val="single" w:sz="6" w:space="0" w:color="auto"/>
              <w:left w:val="nil"/>
              <w:bottom w:val="nil"/>
              <w:right w:val="nil"/>
            </w:tcBorders>
            <w:shd w:val="clear" w:color="auto" w:fill="auto"/>
          </w:tcPr>
          <w:p w14:paraId="0EC85DA4"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5"/>
                <w:szCs w:val="15"/>
              </w:rPr>
            </w:pPr>
            <w:r>
              <w:rPr>
                <w:rFonts w:ascii="Segoe UI" w:hAnsi="Segoe UI" w:cs="Segoe UI"/>
                <w:color w:val="0F1115"/>
                <w:sz w:val="15"/>
                <w:szCs w:val="15"/>
                <w:shd w:val="clear" w:color="auto" w:fill="FFFFFF"/>
              </w:rPr>
              <w:t>Intel</w:t>
            </w:r>
            <w:r>
              <w:rPr>
                <w:rFonts w:ascii="Segoe UI" w:hAnsi="Segoe UI" w:cs="Segoe UI"/>
                <w:color w:val="0F1115"/>
                <w:sz w:val="15"/>
                <w:szCs w:val="15"/>
                <w:shd w:val="clear" w:color="auto" w:fill="FFFFFF"/>
                <w:vertAlign w:val="superscript"/>
              </w:rPr>
              <w:t>®</w:t>
            </w:r>
            <w:r>
              <w:rPr>
                <w:rFonts w:ascii="Segoe UI" w:hAnsi="Segoe UI" w:cs="Segoe UI"/>
                <w:color w:val="0F1115"/>
                <w:sz w:val="15"/>
                <w:szCs w:val="15"/>
                <w:shd w:val="clear" w:color="auto" w:fill="FFFFFF"/>
              </w:rPr>
              <w:t xml:space="preserve"> Core</w:t>
            </w:r>
            <w:r>
              <w:rPr>
                <w:rFonts w:ascii="Segoe UI" w:hAnsi="Segoe UI" w:cs="Segoe UI"/>
                <w:color w:val="0F1115"/>
                <w:sz w:val="15"/>
                <w:szCs w:val="15"/>
                <w:shd w:val="clear" w:color="auto" w:fill="FFFFFF"/>
              </w:rPr>
              <w:t>™</w:t>
            </w:r>
            <w:r>
              <w:rPr>
                <w:rFonts w:ascii="Segoe UI" w:hAnsi="Segoe UI" w:cs="Segoe UI"/>
                <w:color w:val="0F1115"/>
                <w:sz w:val="15"/>
                <w:szCs w:val="15"/>
                <w:shd w:val="clear" w:color="auto" w:fill="FFFFFF"/>
              </w:rPr>
              <w:t xml:space="preserve"> i7-7700HQ</w:t>
            </w:r>
          </w:p>
        </w:tc>
        <w:tc>
          <w:tcPr>
            <w:tcW w:w="2490" w:type="dxa"/>
            <w:tcBorders>
              <w:top w:val="single" w:sz="6" w:space="0" w:color="auto"/>
              <w:left w:val="nil"/>
              <w:bottom w:val="nil"/>
              <w:right w:val="nil"/>
            </w:tcBorders>
            <w:shd w:val="clear" w:color="auto" w:fill="auto"/>
          </w:tcPr>
          <w:p w14:paraId="37BD0318"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5"/>
                <w:szCs w:val="15"/>
              </w:rPr>
            </w:pPr>
            <w:r>
              <w:rPr>
                <w:rFonts w:ascii="Segoe UI" w:hAnsi="Segoe UI" w:cs="Segoe UI"/>
                <w:color w:val="0F1115"/>
                <w:sz w:val="15"/>
                <w:szCs w:val="15"/>
                <w:shd w:val="clear" w:color="auto" w:fill="FFFFFF"/>
              </w:rPr>
              <w:t>NVIDIA GeForce GTX 2080 Ti</w:t>
            </w:r>
          </w:p>
        </w:tc>
        <w:tc>
          <w:tcPr>
            <w:tcW w:w="1085" w:type="dxa"/>
            <w:tcBorders>
              <w:top w:val="single" w:sz="6" w:space="0" w:color="auto"/>
              <w:left w:val="nil"/>
              <w:bottom w:val="nil"/>
              <w:right w:val="nil"/>
            </w:tcBorders>
            <w:shd w:val="clear" w:color="auto" w:fill="auto"/>
          </w:tcPr>
          <w:p w14:paraId="692C7121"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XC7A200</w:t>
            </w:r>
          </w:p>
        </w:tc>
      </w:tr>
      <w:tr w:rsidR="00BE7AE1" w14:paraId="4FCEF4DB" w14:textId="77777777" w:rsidTr="00BE7AE1">
        <w:trPr>
          <w:jc w:val="center"/>
        </w:trPr>
        <w:tc>
          <w:tcPr>
            <w:cnfStyle w:val="001000000000" w:firstRow="0" w:lastRow="0" w:firstColumn="1" w:lastColumn="0" w:oddVBand="0" w:evenVBand="0" w:oddHBand="0" w:evenHBand="0" w:firstRowFirstColumn="0" w:firstRowLastColumn="0" w:lastRowFirstColumn="0" w:lastRowLastColumn="0"/>
            <w:tcW w:w="2047" w:type="dxa"/>
            <w:tcBorders>
              <w:top w:val="nil"/>
              <w:left w:val="nil"/>
              <w:bottom w:val="nil"/>
            </w:tcBorders>
            <w:shd w:val="clear" w:color="auto" w:fill="auto"/>
          </w:tcPr>
          <w:p w14:paraId="4A6148CB" w14:textId="77777777" w:rsidR="00BE7AE1" w:rsidRDefault="00A126E2">
            <w:pPr>
              <w:pStyle w:val="a3"/>
              <w:spacing w:line="0" w:lineRule="atLeast"/>
              <w:ind w:firstLine="0"/>
              <w:jc w:val="center"/>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频率/MHz</w:t>
            </w:r>
          </w:p>
        </w:tc>
        <w:tc>
          <w:tcPr>
            <w:tcW w:w="2900" w:type="dxa"/>
            <w:tcBorders>
              <w:top w:val="nil"/>
              <w:left w:val="nil"/>
              <w:bottom w:val="nil"/>
              <w:right w:val="nil"/>
            </w:tcBorders>
            <w:shd w:val="clear" w:color="auto" w:fill="auto"/>
          </w:tcPr>
          <w:p w14:paraId="1132814B"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2800</w:t>
            </w:r>
          </w:p>
        </w:tc>
        <w:tc>
          <w:tcPr>
            <w:tcW w:w="2490" w:type="dxa"/>
            <w:tcBorders>
              <w:top w:val="nil"/>
              <w:left w:val="nil"/>
              <w:bottom w:val="nil"/>
              <w:right w:val="nil"/>
            </w:tcBorders>
            <w:shd w:val="clear" w:color="auto" w:fill="auto"/>
          </w:tcPr>
          <w:p w14:paraId="5996E326"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1035</w:t>
            </w:r>
          </w:p>
        </w:tc>
        <w:tc>
          <w:tcPr>
            <w:tcW w:w="1085" w:type="dxa"/>
            <w:tcBorders>
              <w:top w:val="nil"/>
              <w:left w:val="nil"/>
              <w:bottom w:val="nil"/>
              <w:right w:val="nil"/>
            </w:tcBorders>
            <w:shd w:val="clear" w:color="auto" w:fill="auto"/>
          </w:tcPr>
          <w:p w14:paraId="0C951EE5"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200</w:t>
            </w:r>
          </w:p>
        </w:tc>
      </w:tr>
      <w:tr w:rsidR="00BE7AE1" w14:paraId="15CE5498" w14:textId="77777777" w:rsidTr="00BE7AE1">
        <w:trPr>
          <w:jc w:val="center"/>
        </w:trPr>
        <w:tc>
          <w:tcPr>
            <w:cnfStyle w:val="001000000000" w:firstRow="0" w:lastRow="0" w:firstColumn="1" w:lastColumn="0" w:oddVBand="0" w:evenVBand="0" w:oddHBand="0" w:evenHBand="0" w:firstRowFirstColumn="0" w:firstRowLastColumn="0" w:lastRowFirstColumn="0" w:lastRowLastColumn="0"/>
            <w:tcW w:w="2047" w:type="dxa"/>
            <w:tcBorders>
              <w:top w:val="nil"/>
              <w:left w:val="nil"/>
              <w:bottom w:val="nil"/>
            </w:tcBorders>
            <w:shd w:val="clear" w:color="auto" w:fill="auto"/>
          </w:tcPr>
          <w:p w14:paraId="51946234" w14:textId="77777777" w:rsidR="00BE7AE1" w:rsidRDefault="00A126E2">
            <w:pPr>
              <w:pStyle w:val="a3"/>
              <w:spacing w:line="0" w:lineRule="atLeast"/>
              <w:ind w:firstLine="0"/>
              <w:jc w:val="center"/>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功率/W</w:t>
            </w:r>
          </w:p>
        </w:tc>
        <w:tc>
          <w:tcPr>
            <w:tcW w:w="2900" w:type="dxa"/>
            <w:tcBorders>
              <w:top w:val="nil"/>
              <w:left w:val="nil"/>
              <w:bottom w:val="nil"/>
              <w:right w:val="nil"/>
            </w:tcBorders>
            <w:shd w:val="clear" w:color="auto" w:fill="auto"/>
          </w:tcPr>
          <w:p w14:paraId="44884D44"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21.98</w:t>
            </w:r>
          </w:p>
        </w:tc>
        <w:tc>
          <w:tcPr>
            <w:tcW w:w="2490" w:type="dxa"/>
            <w:tcBorders>
              <w:top w:val="nil"/>
              <w:left w:val="nil"/>
              <w:bottom w:val="nil"/>
              <w:right w:val="nil"/>
            </w:tcBorders>
            <w:shd w:val="clear" w:color="auto" w:fill="auto"/>
          </w:tcPr>
          <w:p w14:paraId="3C090484"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22.9</w:t>
            </w:r>
          </w:p>
        </w:tc>
        <w:tc>
          <w:tcPr>
            <w:tcW w:w="1085" w:type="dxa"/>
            <w:tcBorders>
              <w:top w:val="nil"/>
              <w:left w:val="nil"/>
              <w:bottom w:val="nil"/>
              <w:right w:val="nil"/>
            </w:tcBorders>
            <w:shd w:val="clear" w:color="auto" w:fill="auto"/>
          </w:tcPr>
          <w:p w14:paraId="40FF1B7D"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1.455</w:t>
            </w:r>
          </w:p>
        </w:tc>
      </w:tr>
      <w:tr w:rsidR="00BE7AE1" w14:paraId="671124F5" w14:textId="77777777" w:rsidTr="00BE7AE1">
        <w:trPr>
          <w:jc w:val="center"/>
        </w:trPr>
        <w:tc>
          <w:tcPr>
            <w:cnfStyle w:val="001000000000" w:firstRow="0" w:lastRow="0" w:firstColumn="1" w:lastColumn="0" w:oddVBand="0" w:evenVBand="0" w:oddHBand="0" w:evenHBand="0" w:firstRowFirstColumn="0" w:firstRowLastColumn="0" w:lastRowFirstColumn="0" w:lastRowLastColumn="0"/>
            <w:tcW w:w="2047" w:type="dxa"/>
            <w:tcBorders>
              <w:top w:val="nil"/>
              <w:left w:val="nil"/>
              <w:bottom w:val="nil"/>
            </w:tcBorders>
            <w:shd w:val="clear" w:color="auto" w:fill="auto"/>
          </w:tcPr>
          <w:p w14:paraId="278FF7F4" w14:textId="77777777" w:rsidR="00BE7AE1" w:rsidRDefault="00A126E2">
            <w:pPr>
              <w:pStyle w:val="a3"/>
              <w:spacing w:line="0" w:lineRule="atLeast"/>
              <w:ind w:firstLine="0"/>
              <w:jc w:val="center"/>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计算速度</w:t>
            </w:r>
            <w:r>
              <w:rPr>
                <w:rFonts w:ascii="宋体" w:hAnsi="宋体" w:cs="宋体" w:hint="default"/>
                <w:b w:val="0"/>
                <w:color w:val="000000"/>
                <w:kern w:val="0"/>
                <w:sz w:val="18"/>
                <w:szCs w:val="18"/>
              </w:rPr>
              <w:t>/</w:t>
            </w:r>
            <w:r>
              <w:rPr>
                <w:rFonts w:ascii="Segoe UI" w:hAnsi="Segoe UI" w:cs="Segoe UI"/>
                <w:b w:val="0"/>
                <w:color w:val="0F1115"/>
                <w:sz w:val="18"/>
                <w:szCs w:val="18"/>
                <w:shd w:val="clear" w:color="auto" w:fill="FFFFFF"/>
              </w:rPr>
              <w:t>µs</w:t>
            </w:r>
          </w:p>
        </w:tc>
        <w:tc>
          <w:tcPr>
            <w:tcW w:w="2900" w:type="dxa"/>
            <w:tcBorders>
              <w:top w:val="nil"/>
              <w:left w:val="nil"/>
              <w:bottom w:val="nil"/>
              <w:right w:val="nil"/>
            </w:tcBorders>
            <w:shd w:val="clear" w:color="auto" w:fill="auto"/>
          </w:tcPr>
          <w:p w14:paraId="59280FF9"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303.95</w:t>
            </w:r>
          </w:p>
        </w:tc>
        <w:tc>
          <w:tcPr>
            <w:tcW w:w="2490" w:type="dxa"/>
            <w:tcBorders>
              <w:top w:val="nil"/>
              <w:left w:val="nil"/>
              <w:bottom w:val="nil"/>
              <w:right w:val="nil"/>
            </w:tcBorders>
            <w:shd w:val="clear" w:color="auto" w:fill="auto"/>
          </w:tcPr>
          <w:p w14:paraId="70F9B678"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52.64</w:t>
            </w:r>
          </w:p>
        </w:tc>
        <w:tc>
          <w:tcPr>
            <w:tcW w:w="1085" w:type="dxa"/>
            <w:tcBorders>
              <w:top w:val="nil"/>
              <w:left w:val="nil"/>
              <w:bottom w:val="nil"/>
              <w:right w:val="nil"/>
            </w:tcBorders>
            <w:shd w:val="clear" w:color="auto" w:fill="auto"/>
          </w:tcPr>
          <w:p w14:paraId="36DA12D4"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142.48</w:t>
            </w:r>
          </w:p>
        </w:tc>
      </w:tr>
      <w:tr w:rsidR="00BE7AE1" w14:paraId="0D54049F" w14:textId="77777777" w:rsidTr="00BE7AE1">
        <w:trPr>
          <w:jc w:val="center"/>
        </w:trPr>
        <w:tc>
          <w:tcPr>
            <w:cnfStyle w:val="001000000000" w:firstRow="0" w:lastRow="0" w:firstColumn="1" w:lastColumn="0" w:oddVBand="0" w:evenVBand="0" w:oddHBand="0" w:evenHBand="0" w:firstRowFirstColumn="0" w:firstRowLastColumn="0" w:lastRowFirstColumn="0" w:lastRowLastColumn="0"/>
            <w:tcW w:w="2047" w:type="dxa"/>
            <w:tcBorders>
              <w:top w:val="nil"/>
              <w:left w:val="nil"/>
              <w:bottom w:val="nil"/>
            </w:tcBorders>
            <w:shd w:val="clear" w:color="auto" w:fill="auto"/>
          </w:tcPr>
          <w:p w14:paraId="17C3B1F5" w14:textId="77777777" w:rsidR="00BE7AE1" w:rsidRDefault="00A126E2">
            <w:pPr>
              <w:pStyle w:val="a3"/>
              <w:spacing w:line="0" w:lineRule="atLeast"/>
              <w:ind w:firstLine="0"/>
              <w:jc w:val="center"/>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准确度/（</w:t>
            </w:r>
            <w:r>
              <w:rPr>
                <w:rFonts w:ascii="Segoe UI" w:hAnsi="Segoe UI" w:cs="Segoe UI"/>
                <w:b w:val="0"/>
                <w:color w:val="0F1115"/>
                <w:sz w:val="15"/>
                <w:szCs w:val="15"/>
                <w:shd w:val="clear" w:color="auto" w:fill="FFFFFF"/>
              </w:rPr>
              <w:t>mAP/%</w:t>
            </w:r>
            <w:r>
              <w:rPr>
                <w:rFonts w:ascii="宋体" w:hAnsi="宋体" w:cs="宋体"/>
                <w:b w:val="0"/>
                <w:color w:val="000000"/>
                <w:kern w:val="0"/>
                <w:sz w:val="18"/>
                <w:szCs w:val="18"/>
              </w:rPr>
              <w:t>）</w:t>
            </w:r>
          </w:p>
        </w:tc>
        <w:tc>
          <w:tcPr>
            <w:tcW w:w="2900" w:type="dxa"/>
            <w:tcBorders>
              <w:top w:val="nil"/>
              <w:left w:val="nil"/>
              <w:bottom w:val="nil"/>
              <w:right w:val="nil"/>
            </w:tcBorders>
            <w:shd w:val="clear" w:color="auto" w:fill="auto"/>
          </w:tcPr>
          <w:p w14:paraId="498ECD82"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90.2</w:t>
            </w:r>
          </w:p>
        </w:tc>
        <w:tc>
          <w:tcPr>
            <w:tcW w:w="2490" w:type="dxa"/>
            <w:tcBorders>
              <w:top w:val="nil"/>
              <w:left w:val="nil"/>
              <w:bottom w:val="nil"/>
              <w:right w:val="nil"/>
            </w:tcBorders>
            <w:shd w:val="clear" w:color="auto" w:fill="auto"/>
          </w:tcPr>
          <w:p w14:paraId="066ED556"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90.2</w:t>
            </w:r>
          </w:p>
        </w:tc>
        <w:tc>
          <w:tcPr>
            <w:tcW w:w="1085" w:type="dxa"/>
            <w:tcBorders>
              <w:top w:val="nil"/>
              <w:left w:val="nil"/>
              <w:bottom w:val="nil"/>
              <w:right w:val="nil"/>
            </w:tcBorders>
            <w:shd w:val="clear" w:color="auto" w:fill="auto"/>
          </w:tcPr>
          <w:p w14:paraId="64FB074D"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90.2</w:t>
            </w:r>
          </w:p>
        </w:tc>
      </w:tr>
      <w:tr w:rsidR="00BE7AE1" w14:paraId="450ED958" w14:textId="77777777" w:rsidTr="00BE7AE1">
        <w:trPr>
          <w:trHeight w:val="90"/>
          <w:jc w:val="center"/>
        </w:trPr>
        <w:tc>
          <w:tcPr>
            <w:cnfStyle w:val="001000000000" w:firstRow="0" w:lastRow="0" w:firstColumn="1" w:lastColumn="0" w:oddVBand="0" w:evenVBand="0" w:oddHBand="0" w:evenHBand="0" w:firstRowFirstColumn="0" w:firstRowLastColumn="0" w:lastRowFirstColumn="0" w:lastRowLastColumn="0"/>
            <w:tcW w:w="2047" w:type="dxa"/>
            <w:tcBorders>
              <w:top w:val="nil"/>
              <w:left w:val="nil"/>
              <w:bottom w:val="nil"/>
            </w:tcBorders>
            <w:shd w:val="clear" w:color="auto" w:fill="auto"/>
          </w:tcPr>
          <w:p w14:paraId="6B41ED99" w14:textId="77777777" w:rsidR="00BE7AE1" w:rsidRDefault="00A126E2">
            <w:pPr>
              <w:pStyle w:val="a3"/>
              <w:spacing w:line="0" w:lineRule="atLeast"/>
              <w:ind w:firstLine="0"/>
              <w:jc w:val="center"/>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吞吐量/（GOP/s）</w:t>
            </w:r>
          </w:p>
        </w:tc>
        <w:tc>
          <w:tcPr>
            <w:tcW w:w="2900" w:type="dxa"/>
            <w:tcBorders>
              <w:top w:val="nil"/>
              <w:left w:val="nil"/>
              <w:bottom w:val="nil"/>
              <w:right w:val="nil"/>
            </w:tcBorders>
            <w:shd w:val="clear" w:color="auto" w:fill="auto"/>
          </w:tcPr>
          <w:p w14:paraId="5B44FC5E"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0.17</w:t>
            </w:r>
          </w:p>
        </w:tc>
        <w:tc>
          <w:tcPr>
            <w:tcW w:w="2490" w:type="dxa"/>
            <w:tcBorders>
              <w:top w:val="nil"/>
              <w:left w:val="nil"/>
              <w:bottom w:val="nil"/>
              <w:right w:val="nil"/>
            </w:tcBorders>
            <w:shd w:val="clear" w:color="auto" w:fill="auto"/>
          </w:tcPr>
          <w:p w14:paraId="009290AC"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0.96</w:t>
            </w:r>
          </w:p>
        </w:tc>
        <w:tc>
          <w:tcPr>
            <w:tcW w:w="1085" w:type="dxa"/>
            <w:tcBorders>
              <w:top w:val="nil"/>
              <w:left w:val="nil"/>
              <w:bottom w:val="nil"/>
              <w:right w:val="nil"/>
            </w:tcBorders>
            <w:shd w:val="clear" w:color="auto" w:fill="auto"/>
          </w:tcPr>
          <w:p w14:paraId="11C4C6E4"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0.354</w:t>
            </w:r>
          </w:p>
        </w:tc>
      </w:tr>
      <w:tr w:rsidR="00BE7AE1" w14:paraId="4268D5FA" w14:textId="77777777" w:rsidTr="00BE7AE1">
        <w:trPr>
          <w:jc w:val="center"/>
        </w:trPr>
        <w:tc>
          <w:tcPr>
            <w:cnfStyle w:val="001000000000" w:firstRow="0" w:lastRow="0" w:firstColumn="1" w:lastColumn="0" w:oddVBand="0" w:evenVBand="0" w:oddHBand="0" w:evenHBand="0" w:firstRowFirstColumn="0" w:firstRowLastColumn="0" w:lastRowFirstColumn="0" w:lastRowLastColumn="0"/>
            <w:tcW w:w="2047" w:type="dxa"/>
            <w:tcBorders>
              <w:top w:val="nil"/>
              <w:left w:val="nil"/>
              <w:bottom w:val="single" w:sz="12" w:space="0" w:color="auto"/>
            </w:tcBorders>
            <w:shd w:val="clear" w:color="auto" w:fill="auto"/>
          </w:tcPr>
          <w:p w14:paraId="65B4D301" w14:textId="77777777" w:rsidR="00BE7AE1" w:rsidRDefault="00A126E2">
            <w:pPr>
              <w:pStyle w:val="a3"/>
              <w:spacing w:line="0" w:lineRule="atLeast"/>
              <w:ind w:firstLine="0"/>
              <w:jc w:val="center"/>
              <w:rPr>
                <w:rFonts w:ascii="宋体" w:hAnsi="宋体" w:cs="宋体" w:hint="default"/>
                <w:b w:val="0"/>
                <w:bCs w:val="0"/>
                <w:caps w:val="0"/>
                <w:color w:val="000000"/>
                <w:kern w:val="0"/>
                <w:sz w:val="18"/>
                <w:szCs w:val="18"/>
              </w:rPr>
            </w:pPr>
            <w:r>
              <w:rPr>
                <w:rFonts w:ascii="宋体" w:hAnsi="宋体" w:cs="宋体"/>
                <w:b w:val="0"/>
                <w:color w:val="000000"/>
                <w:kern w:val="0"/>
                <w:sz w:val="18"/>
                <w:szCs w:val="18"/>
              </w:rPr>
              <w:t>能效比/（GOP/s/W）</w:t>
            </w:r>
          </w:p>
        </w:tc>
        <w:tc>
          <w:tcPr>
            <w:tcW w:w="2900" w:type="dxa"/>
            <w:tcBorders>
              <w:top w:val="nil"/>
              <w:left w:val="nil"/>
              <w:bottom w:val="single" w:sz="12" w:space="0" w:color="auto"/>
              <w:right w:val="nil"/>
            </w:tcBorders>
            <w:shd w:val="clear" w:color="auto" w:fill="auto"/>
          </w:tcPr>
          <w:p w14:paraId="650FC133"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0.008</w:t>
            </w:r>
          </w:p>
        </w:tc>
        <w:tc>
          <w:tcPr>
            <w:tcW w:w="2490" w:type="dxa"/>
            <w:tcBorders>
              <w:top w:val="nil"/>
              <w:left w:val="nil"/>
              <w:bottom w:val="single" w:sz="12" w:space="0" w:color="auto"/>
              <w:right w:val="nil"/>
            </w:tcBorders>
            <w:shd w:val="clear" w:color="auto" w:fill="auto"/>
          </w:tcPr>
          <w:p w14:paraId="2873BAB0"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0.043</w:t>
            </w:r>
          </w:p>
        </w:tc>
        <w:tc>
          <w:tcPr>
            <w:tcW w:w="1085" w:type="dxa"/>
            <w:tcBorders>
              <w:top w:val="nil"/>
              <w:left w:val="nil"/>
              <w:bottom w:val="single" w:sz="12" w:space="0" w:color="auto"/>
              <w:right w:val="nil"/>
            </w:tcBorders>
            <w:shd w:val="clear" w:color="auto" w:fill="auto"/>
          </w:tcPr>
          <w:p w14:paraId="7ACDC0C2" w14:textId="77777777" w:rsidR="00BE7AE1" w:rsidRDefault="00A126E2">
            <w:pPr>
              <w:pStyle w:val="a3"/>
              <w:spacing w:line="0" w:lineRule="atLeast"/>
              <w:ind w:firstLine="0"/>
              <w:jc w:val="center"/>
              <w:cnfStyle w:val="000000000000" w:firstRow="0" w:lastRow="0" w:firstColumn="0" w:lastColumn="0" w:oddVBand="0" w:evenVBand="0" w:oddHBand="0" w:evenHBand="0" w:firstRowFirstColumn="0" w:firstRowLastColumn="0" w:lastRowFirstColumn="0" w:lastRowLastColumn="0"/>
              <w:rPr>
                <w:rFonts w:ascii="宋体" w:hAnsi="宋体" w:cs="宋体" w:hint="default"/>
                <w:color w:val="000000"/>
                <w:kern w:val="0"/>
                <w:sz w:val="18"/>
                <w:szCs w:val="18"/>
              </w:rPr>
            </w:pPr>
            <w:r>
              <w:rPr>
                <w:rFonts w:ascii="宋体" w:hAnsi="宋体" w:cs="宋体"/>
                <w:color w:val="000000"/>
                <w:kern w:val="0"/>
                <w:sz w:val="18"/>
                <w:szCs w:val="18"/>
              </w:rPr>
              <w:t>0.232</w:t>
            </w:r>
          </w:p>
        </w:tc>
      </w:tr>
    </w:tbl>
    <w:p w14:paraId="4AE5A944" w14:textId="77777777" w:rsidR="00BE7AE1" w:rsidRDefault="00A126E2">
      <w:pPr>
        <w:spacing w:line="400" w:lineRule="exact"/>
        <w:ind w:firstLine="420"/>
        <w:textAlignment w:val="center"/>
        <w:rPr>
          <w:rFonts w:ascii="宋体" w:eastAsia="宋体" w:hAnsi="宋体" w:cs="Times New Roman"/>
          <w:szCs w:val="21"/>
        </w:rPr>
      </w:pPr>
      <w:r>
        <w:rPr>
          <w:rFonts w:ascii="Segoe UI" w:hAnsi="Segoe UI" w:cs="Segoe UI"/>
          <w:color w:val="0F1115"/>
          <w:shd w:val="clear" w:color="auto" w:fill="FFFFFF"/>
        </w:rPr>
        <w:t>在计算速度方面</w:t>
      </w:r>
      <w:r>
        <w:rPr>
          <w:rFonts w:ascii="Segoe UI" w:hAnsi="Segoe UI" w:cs="Segoe UI" w:hint="eastAsia"/>
          <w:color w:val="0F1115"/>
          <w:shd w:val="clear" w:color="auto" w:fill="FFFFFF"/>
        </w:rPr>
        <w:t>，</w:t>
      </w:r>
      <w:r>
        <w:rPr>
          <w:rFonts w:ascii="Segoe UI" w:hAnsi="Segoe UI" w:cs="Segoe UI"/>
          <w:color w:val="0F1115"/>
          <w:shd w:val="clear" w:color="auto" w:fill="FFFFFF"/>
        </w:rPr>
        <w:t>XC7A200 FPGA</w:t>
      </w:r>
      <w:r>
        <w:rPr>
          <w:rFonts w:ascii="Segoe UI" w:hAnsi="Segoe UI" w:cs="Segoe UI"/>
          <w:color w:val="0F1115"/>
          <w:shd w:val="clear" w:color="auto" w:fill="FFFFFF"/>
        </w:rPr>
        <w:t>的实现虽不及高端</w:t>
      </w:r>
      <w:r>
        <w:rPr>
          <w:rFonts w:ascii="Segoe UI" w:hAnsi="Segoe UI" w:cs="Segoe UI"/>
          <w:color w:val="0F1115"/>
          <w:shd w:val="clear" w:color="auto" w:fill="FFFFFF"/>
        </w:rPr>
        <w:t xml:space="preserve"> RTX 2080 Ti GPU</w:t>
      </w:r>
      <w:r>
        <w:rPr>
          <w:rFonts w:ascii="Segoe UI" w:hAnsi="Segoe UI" w:cs="Segoe UI"/>
          <w:color w:val="0F1115"/>
          <w:shd w:val="clear" w:color="auto" w:fill="FFFFFF"/>
        </w:rPr>
        <w:t>，但显著优于</w:t>
      </w:r>
      <w:r>
        <w:rPr>
          <w:rFonts w:ascii="Segoe UI" w:hAnsi="Segoe UI" w:cs="Segoe UI"/>
          <w:color w:val="0F1115"/>
          <w:shd w:val="clear" w:color="auto" w:fill="FFFFFF"/>
        </w:rPr>
        <w:t xml:space="preserve"> Intel</w:t>
      </w:r>
      <w:r>
        <w:rPr>
          <w:rFonts w:ascii="Segoe UI" w:hAnsi="Segoe UI" w:cs="Segoe UI"/>
          <w:color w:val="0F1115"/>
          <w:shd w:val="clear" w:color="auto" w:fill="FFFFFF"/>
          <w:vertAlign w:val="superscript"/>
        </w:rPr>
        <w:t>®</w:t>
      </w:r>
      <w:r>
        <w:rPr>
          <w:rFonts w:ascii="Segoe UI" w:hAnsi="Segoe UI" w:cs="Segoe UI"/>
          <w:color w:val="0F1115"/>
          <w:shd w:val="clear" w:color="auto" w:fill="FFFFFF"/>
        </w:rPr>
        <w:t> Core™ i7</w:t>
      </w:r>
      <w:r>
        <w:rPr>
          <w:rFonts w:ascii="Segoe UI" w:hAnsi="Segoe UI" w:cs="Segoe UI"/>
          <w:color w:val="0F1115"/>
          <w:shd w:val="clear" w:color="auto" w:fill="FFFFFF"/>
        </w:rPr>
        <w:noBreakHyphen/>
        <w:t>7700HQ CPU</w:t>
      </w:r>
      <w:r>
        <w:rPr>
          <w:rFonts w:ascii="Segoe UI" w:hAnsi="Segoe UI" w:cs="Segoe UI"/>
          <w:color w:val="0F1115"/>
          <w:shd w:val="clear" w:color="auto" w:fill="FFFFFF"/>
        </w:rPr>
        <w:t>。功耗方面，</w:t>
      </w:r>
      <w:r>
        <w:rPr>
          <w:rFonts w:ascii="Segoe UI" w:hAnsi="Segoe UI" w:cs="Segoe UI"/>
          <w:color w:val="0F1115"/>
          <w:shd w:val="clear" w:color="auto" w:fill="FFFFFF"/>
        </w:rPr>
        <w:t>FPGA</w:t>
      </w:r>
      <w:r>
        <w:rPr>
          <w:rFonts w:ascii="Segoe UI" w:hAnsi="Segoe UI" w:cs="Segoe UI"/>
          <w:color w:val="0F1115"/>
          <w:shd w:val="clear" w:color="auto" w:fill="FFFFFF"/>
        </w:rPr>
        <w:t>的实现远低于</w:t>
      </w:r>
      <w:r>
        <w:rPr>
          <w:rFonts w:ascii="Segoe UI" w:hAnsi="Segoe UI" w:cs="Segoe UI"/>
          <w:color w:val="0F1115"/>
          <w:shd w:val="clear" w:color="auto" w:fill="FFFFFF"/>
        </w:rPr>
        <w:t>GPU</w:t>
      </w:r>
      <w:r>
        <w:rPr>
          <w:rFonts w:ascii="Segoe UI" w:hAnsi="Segoe UI" w:cs="Segoe UI"/>
          <w:color w:val="0F1115"/>
          <w:shd w:val="clear" w:color="auto" w:fill="FFFFFF"/>
        </w:rPr>
        <w:t>和</w:t>
      </w:r>
      <w:r>
        <w:rPr>
          <w:rFonts w:ascii="Segoe UI" w:hAnsi="Segoe UI" w:cs="Segoe UI"/>
          <w:color w:val="0F1115"/>
          <w:shd w:val="clear" w:color="auto" w:fill="FFFFFF"/>
        </w:rPr>
        <w:t>CPU</w:t>
      </w:r>
      <w:r>
        <w:rPr>
          <w:rFonts w:ascii="Segoe UI" w:hAnsi="Segoe UI" w:cs="Segoe UI"/>
          <w:color w:val="0F1115"/>
          <w:shd w:val="clear" w:color="auto" w:fill="FFFFFF"/>
        </w:rPr>
        <w:t>，约为后两者的</w:t>
      </w:r>
      <w:r>
        <w:rPr>
          <w:rFonts w:ascii="Segoe UI" w:hAnsi="Segoe UI" w:cs="Segoe UI"/>
          <w:color w:val="0F1115"/>
          <w:shd w:val="clear" w:color="auto" w:fill="FFFFFF"/>
        </w:rPr>
        <w:t>1/13~1/14</w:t>
      </w:r>
      <w:r>
        <w:rPr>
          <w:rFonts w:ascii="Segoe UI" w:hAnsi="Segoe UI" w:cs="Segoe UI"/>
          <w:color w:val="0F1115"/>
          <w:shd w:val="clear" w:color="auto" w:fill="FFFFFF"/>
        </w:rPr>
        <w:t>。就能效比而言，</w:t>
      </w:r>
      <w:r>
        <w:rPr>
          <w:rFonts w:ascii="Segoe UI" w:hAnsi="Segoe UI" w:cs="Segoe UI"/>
          <w:color w:val="0F1115"/>
          <w:shd w:val="clear" w:color="auto" w:fill="FFFFFF"/>
        </w:rPr>
        <w:t>FPGA</w:t>
      </w:r>
      <w:r>
        <w:rPr>
          <w:rFonts w:ascii="Segoe UI" w:hAnsi="Segoe UI" w:cs="Segoe UI"/>
          <w:color w:val="0F1115"/>
          <w:shd w:val="clear" w:color="auto" w:fill="FFFFFF"/>
        </w:rPr>
        <w:t>同样优于</w:t>
      </w:r>
      <w:r>
        <w:rPr>
          <w:rFonts w:ascii="Segoe UI" w:hAnsi="Segoe UI" w:cs="Segoe UI"/>
          <w:color w:val="0F1115"/>
          <w:shd w:val="clear" w:color="auto" w:fill="FFFFFF"/>
        </w:rPr>
        <w:t>GPU</w:t>
      </w:r>
      <w:r>
        <w:rPr>
          <w:rFonts w:ascii="Segoe UI" w:hAnsi="Segoe UI" w:cs="Segoe UI"/>
          <w:color w:val="0F1115"/>
          <w:shd w:val="clear" w:color="auto" w:fill="FFFFFF"/>
        </w:rPr>
        <w:t>和</w:t>
      </w:r>
      <w:r>
        <w:rPr>
          <w:rFonts w:ascii="Segoe UI" w:hAnsi="Segoe UI" w:cs="Segoe UI"/>
          <w:color w:val="0F1115"/>
          <w:shd w:val="clear" w:color="auto" w:fill="FFFFFF"/>
        </w:rPr>
        <w:t>CPU</w:t>
      </w:r>
      <w:r>
        <w:rPr>
          <w:rFonts w:ascii="Segoe UI" w:hAnsi="Segoe UI" w:cs="Segoe UI"/>
          <w:color w:val="0F1115"/>
          <w:shd w:val="clear" w:color="auto" w:fill="FFFFFF"/>
        </w:rPr>
        <w:t>，分别为</w:t>
      </w:r>
      <w:r>
        <w:rPr>
          <w:rFonts w:ascii="Segoe UI" w:hAnsi="Segoe UI" w:cs="Segoe UI"/>
          <w:color w:val="0F1115"/>
          <w:shd w:val="clear" w:color="auto" w:fill="FFFFFF"/>
        </w:rPr>
        <w:t>GPU</w:t>
      </w:r>
      <w:r>
        <w:rPr>
          <w:rFonts w:ascii="Segoe UI" w:hAnsi="Segoe UI" w:cs="Segoe UI"/>
          <w:color w:val="0F1115"/>
          <w:shd w:val="clear" w:color="auto" w:fill="FFFFFF"/>
        </w:rPr>
        <w:t>的</w:t>
      </w:r>
      <w:r>
        <w:rPr>
          <w:rFonts w:ascii="Segoe UI" w:hAnsi="Segoe UI" w:cs="Segoe UI"/>
          <w:color w:val="0F1115"/>
          <w:shd w:val="clear" w:color="auto" w:fill="FFFFFF"/>
        </w:rPr>
        <w:t>5~6</w:t>
      </w:r>
      <w:r>
        <w:rPr>
          <w:rFonts w:ascii="Segoe UI" w:hAnsi="Segoe UI" w:cs="Segoe UI"/>
          <w:color w:val="0F1115"/>
          <w:shd w:val="clear" w:color="auto" w:fill="FFFFFF"/>
        </w:rPr>
        <w:t>倍和</w:t>
      </w:r>
      <w:r>
        <w:rPr>
          <w:rFonts w:ascii="Segoe UI" w:hAnsi="Segoe UI" w:cs="Segoe UI"/>
          <w:color w:val="0F1115"/>
          <w:shd w:val="clear" w:color="auto" w:fill="FFFFFF"/>
        </w:rPr>
        <w:t>CPU</w:t>
      </w:r>
      <w:r>
        <w:rPr>
          <w:rFonts w:ascii="Segoe UI" w:hAnsi="Segoe UI" w:cs="Segoe UI"/>
          <w:color w:val="0F1115"/>
          <w:shd w:val="clear" w:color="auto" w:fill="FFFFFF"/>
        </w:rPr>
        <w:t>的约</w:t>
      </w:r>
      <w:r>
        <w:rPr>
          <w:rFonts w:ascii="Segoe UI" w:hAnsi="Segoe UI" w:cs="Segoe UI"/>
          <w:color w:val="0F1115"/>
          <w:shd w:val="clear" w:color="auto" w:fill="FFFFFF"/>
        </w:rPr>
        <w:t xml:space="preserve"> 29 </w:t>
      </w:r>
      <w:r>
        <w:rPr>
          <w:rFonts w:ascii="Segoe UI" w:hAnsi="Segoe UI" w:cs="Segoe UI"/>
          <w:color w:val="0F1115"/>
          <w:shd w:val="clear" w:color="auto" w:fill="FFFFFF"/>
        </w:rPr>
        <w:t>倍。在</w:t>
      </w:r>
      <w:r>
        <w:rPr>
          <w:rFonts w:ascii="Segoe UI" w:hAnsi="Segoe UI" w:cs="Segoe UI"/>
          <w:color w:val="0F1115"/>
          <w:shd w:val="clear" w:color="auto" w:fill="FFFFFF"/>
        </w:rPr>
        <w:t xml:space="preserve"> XC7A200</w:t>
      </w:r>
      <w:r>
        <w:rPr>
          <w:rFonts w:ascii="Segoe UI" w:hAnsi="Segoe UI" w:cs="Segoe UI"/>
          <w:color w:val="0F1115"/>
          <w:shd w:val="clear" w:color="auto" w:fill="FFFFFF"/>
        </w:rPr>
        <w:t>上实现的</w:t>
      </w:r>
      <w:r>
        <w:rPr>
          <w:rFonts w:ascii="Segoe UI" w:hAnsi="Segoe UI" w:cs="Segoe UI"/>
          <w:color w:val="0F1115"/>
          <w:shd w:val="clear" w:color="auto" w:fill="FFFFFF"/>
        </w:rPr>
        <w:t>CNN</w:t>
      </w:r>
      <w:r>
        <w:rPr>
          <w:rFonts w:ascii="Segoe UI" w:hAnsi="Segoe UI" w:cs="Segoe UI"/>
          <w:color w:val="0F1115"/>
          <w:shd w:val="clear" w:color="auto" w:fill="FFFFFF"/>
        </w:rPr>
        <w:t>模型有效验证了剪枝方法的效率：剪枝后模型精度仅轻微下降（</w:t>
      </w:r>
      <w:r>
        <w:rPr>
          <w:rFonts w:ascii="Segoe UI" w:hAnsi="Segoe UI" w:cs="Segoe UI"/>
          <w:color w:val="0F1115"/>
          <w:shd w:val="clear" w:color="auto" w:fill="FFFFFF"/>
        </w:rPr>
        <w:t>mAP</w:t>
      </w:r>
      <w:r>
        <w:rPr>
          <w:rFonts w:ascii="Segoe UI" w:hAnsi="Segoe UI" w:cs="Segoe UI"/>
          <w:color w:val="0F1115"/>
          <w:shd w:val="clear" w:color="auto" w:fill="FFFFFF"/>
        </w:rPr>
        <w:t>从</w:t>
      </w:r>
      <w:r>
        <w:rPr>
          <w:rFonts w:ascii="Segoe UI" w:hAnsi="Segoe UI" w:cs="Segoe UI"/>
          <w:color w:val="0F1115"/>
          <w:shd w:val="clear" w:color="auto" w:fill="FFFFFF"/>
        </w:rPr>
        <w:t>91.6%</w:t>
      </w:r>
      <w:r>
        <w:rPr>
          <w:rFonts w:ascii="Segoe UI" w:hAnsi="Segoe UI" w:cs="Segoe UI"/>
          <w:color w:val="0F1115"/>
          <w:shd w:val="clear" w:color="auto" w:fill="FFFFFF"/>
        </w:rPr>
        <w:t>降至</w:t>
      </w:r>
      <w:r>
        <w:rPr>
          <w:rFonts w:ascii="Segoe UI" w:hAnsi="Segoe UI" w:cs="Segoe UI"/>
          <w:color w:val="0F1115"/>
          <w:shd w:val="clear" w:color="auto" w:fill="FFFFFF"/>
        </w:rPr>
        <w:t>90.2%</w:t>
      </w:r>
      <w:r>
        <w:rPr>
          <w:rFonts w:ascii="Segoe UI" w:hAnsi="Segoe UI" w:cs="Segoe UI"/>
          <w:color w:val="0F1115"/>
          <w:shd w:val="clear" w:color="auto" w:fill="FFFFFF"/>
        </w:rPr>
        <w:t>），而计算速度显著提升（从</w:t>
      </w:r>
      <w:r>
        <w:rPr>
          <w:rFonts w:ascii="Segoe UI" w:hAnsi="Segoe UI" w:cs="Segoe UI"/>
          <w:color w:val="0F1115"/>
          <w:shd w:val="clear" w:color="auto" w:fill="FFFFFF"/>
        </w:rPr>
        <w:t>227.96 µs</w:t>
      </w:r>
      <w:r>
        <w:rPr>
          <w:rFonts w:ascii="Segoe UI" w:hAnsi="Segoe UI" w:cs="Segoe UI"/>
          <w:color w:val="0F1115"/>
          <w:shd w:val="clear" w:color="auto" w:fill="FFFFFF"/>
        </w:rPr>
        <w:t>提升至</w:t>
      </w:r>
      <w:r>
        <w:rPr>
          <w:rFonts w:ascii="Segoe UI" w:hAnsi="Segoe UI" w:cs="Segoe UI"/>
          <w:color w:val="0F1115"/>
          <w:shd w:val="clear" w:color="auto" w:fill="FFFFFF"/>
        </w:rPr>
        <w:t>142.48  µs</w:t>
      </w:r>
      <w:r>
        <w:rPr>
          <w:rFonts w:ascii="Segoe UI" w:hAnsi="Segoe UI" w:cs="Segoe UI"/>
          <w:color w:val="0F1115"/>
          <w:shd w:val="clear" w:color="auto" w:fill="FFFFFF"/>
        </w:rPr>
        <w:t>）。</w:t>
      </w:r>
      <w:r>
        <w:rPr>
          <w:rFonts w:ascii="宋体" w:eastAsia="宋体" w:hAnsi="宋体" w:cs="Times New Roman" w:hint="eastAsia"/>
          <w:szCs w:val="21"/>
        </w:rPr>
        <w:t xml:space="preserve"> </w:t>
      </w:r>
    </w:p>
    <w:p w14:paraId="679B808C" w14:textId="77777777" w:rsidR="00BE7AE1" w:rsidRDefault="00A126E2">
      <w:pPr>
        <w:pStyle w:val="1"/>
        <w:rPr>
          <w:rFonts w:ascii="宋体" w:hAnsi="宋体"/>
          <w:color w:val="auto"/>
        </w:rPr>
      </w:pPr>
      <w:r>
        <w:rPr>
          <w:rFonts w:ascii="宋体" w:hAnsi="宋体" w:hint="eastAsia"/>
          <w:color w:val="auto"/>
        </w:rPr>
        <w:t>４ 结束语</w:t>
      </w:r>
    </w:p>
    <w:p w14:paraId="539F7BCF" w14:textId="77777777" w:rsidR="00BE7AE1" w:rsidRDefault="00A126E2">
      <w:pPr>
        <w:widowControl/>
        <w:ind w:firstLineChars="200" w:firstLine="420"/>
        <w:rPr>
          <w:rFonts w:ascii="宋体" w:eastAsia="宋体" w:hAnsi="宋体" w:cs="Times New Roman"/>
          <w:szCs w:val="21"/>
        </w:rPr>
      </w:pPr>
      <w:r>
        <w:rPr>
          <w:rFonts w:ascii="宋体" w:eastAsia="宋体" w:hAnsi="宋体" w:cs="Times New Roman" w:hint="eastAsia"/>
          <w:szCs w:val="21"/>
        </w:rPr>
        <w:t>本文提出了</w:t>
      </w:r>
      <w:r>
        <w:rPr>
          <w:rFonts w:ascii="宋体" w:eastAsia="宋体" w:hAnsi="宋体" w:cs="Times New Roman"/>
          <w:szCs w:val="21"/>
        </w:rPr>
        <w:t>一种</w:t>
      </w:r>
      <w:r>
        <w:rPr>
          <w:rFonts w:ascii="宋体" w:eastAsia="宋体" w:hAnsi="宋体" w:cs="Times New Roman" w:hint="eastAsia"/>
          <w:szCs w:val="21"/>
        </w:rPr>
        <w:t>面向调制格式识别的稀疏</w:t>
      </w:r>
      <w:r>
        <w:rPr>
          <w:rFonts w:ascii="宋体" w:eastAsia="宋体" w:hAnsi="宋体" w:cs="Times New Roman"/>
          <w:szCs w:val="21"/>
        </w:rPr>
        <w:t>CNN FPGA加速器设计方案。该方案对基础网络进行剪枝和参数量化，结合稀疏卷积算法设计了专用加速电路、权重编码方案及高性能缓存结构，并采用XC7A200 FPGA实现了调制格式识别网络的部署。实验结果表明，新引入的算法结构和加速器设计在降低片上资源消耗的同时提升了性能：参数存储量减少10.84倍，计算量降低6.67倍，识别精度仅损失1.4%。在功耗方面，片上功耗从1.543</w:t>
      </w:r>
      <w:r>
        <w:rPr>
          <w:rFonts w:ascii="Times New Roman" w:eastAsia="宋体" w:hAnsi="Times New Roman" w:cs="Times New Roman"/>
          <w:szCs w:val="21"/>
        </w:rPr>
        <w:t> </w:t>
      </w:r>
      <w:r>
        <w:rPr>
          <w:rFonts w:ascii="宋体" w:eastAsia="宋体" w:hAnsi="宋体" w:cs="Times New Roman"/>
          <w:szCs w:val="21"/>
        </w:rPr>
        <w:t>W降至1.455</w:t>
      </w:r>
      <w:r>
        <w:rPr>
          <w:rFonts w:ascii="Times New Roman" w:eastAsia="宋体" w:hAnsi="Times New Roman" w:cs="Times New Roman"/>
          <w:szCs w:val="21"/>
        </w:rPr>
        <w:t> </w:t>
      </w:r>
      <w:r>
        <w:rPr>
          <w:rFonts w:ascii="宋体" w:eastAsia="宋体" w:hAnsi="宋体" w:cs="Times New Roman"/>
          <w:szCs w:val="21"/>
        </w:rPr>
        <w:t>W；计算速度从227.96</w:t>
      </w:r>
      <w:r>
        <w:rPr>
          <w:rFonts w:ascii="Times New Roman" w:eastAsia="宋体" w:hAnsi="Times New Roman" w:cs="Times New Roman"/>
          <w:szCs w:val="21"/>
        </w:rPr>
        <w:t> </w:t>
      </w:r>
      <w:r>
        <w:rPr>
          <w:rFonts w:ascii="宋体" w:eastAsia="宋体" w:hAnsi="宋体" w:cs="宋体" w:hint="eastAsia"/>
          <w:szCs w:val="21"/>
        </w:rPr>
        <w:t>µ</w:t>
      </w:r>
      <w:r>
        <w:rPr>
          <w:rFonts w:ascii="宋体" w:eastAsia="宋体" w:hAnsi="宋体" w:cs="Times New Roman"/>
          <w:szCs w:val="21"/>
        </w:rPr>
        <w:t>s提升至142.48</w:t>
      </w:r>
      <w:r>
        <w:rPr>
          <w:rFonts w:ascii="Times New Roman" w:eastAsia="宋体" w:hAnsi="Times New Roman" w:cs="Times New Roman"/>
          <w:szCs w:val="21"/>
        </w:rPr>
        <w:t> </w:t>
      </w:r>
      <w:r>
        <w:rPr>
          <w:rFonts w:ascii="宋体" w:eastAsia="宋体" w:hAnsi="宋体" w:cs="宋体" w:hint="eastAsia"/>
          <w:szCs w:val="21"/>
        </w:rPr>
        <w:t>µ</w:t>
      </w:r>
      <w:r>
        <w:rPr>
          <w:rFonts w:ascii="宋体" w:eastAsia="宋体" w:hAnsi="宋体" w:cs="Times New Roman"/>
          <w:szCs w:val="21"/>
        </w:rPr>
        <w:t>s，处理速度达到CPU的2倍，而功耗仅</w:t>
      </w:r>
      <w:r>
        <w:rPr>
          <w:rFonts w:ascii="宋体" w:eastAsia="宋体" w:hAnsi="宋体" w:cs="Times New Roman" w:hint="eastAsia"/>
          <w:szCs w:val="21"/>
        </w:rPr>
        <w:t>为</w:t>
      </w:r>
      <w:r>
        <w:rPr>
          <w:rFonts w:ascii="宋体" w:eastAsia="宋体" w:hAnsi="宋体" w:cs="Times New Roman"/>
          <w:szCs w:val="21"/>
        </w:rPr>
        <w:t>GPU和CPU的1/13–1/14。该系统在性能与能效方面表现优异，具备良好的工程实用性，为调制格式识别在嵌入式场景中的应用提供了有价值的参考。</w:t>
      </w:r>
    </w:p>
    <w:p w14:paraId="285DA531" w14:textId="77777777" w:rsidR="00BE7AE1" w:rsidRDefault="00BE7AE1">
      <w:pPr>
        <w:widowControl/>
        <w:rPr>
          <w:rFonts w:ascii="Times New Roman" w:eastAsia="楷体" w:hAnsi="Times New Roman"/>
          <w:szCs w:val="21"/>
        </w:rPr>
      </w:pPr>
    </w:p>
    <w:p w14:paraId="2B971F58" w14:textId="77777777" w:rsidR="00BE7AE1" w:rsidRDefault="00A126E2">
      <w:pPr>
        <w:spacing w:afterLines="100" w:after="312"/>
        <w:outlineLvl w:val="0"/>
        <w:rPr>
          <w:rFonts w:ascii="黑体" w:eastAsia="黑体" w:hAnsi="宋体"/>
          <w:b/>
          <w:bCs/>
          <w:lang w:val="en-GB"/>
        </w:rPr>
      </w:pPr>
      <w:r>
        <w:rPr>
          <w:rFonts w:ascii="黑体" w:eastAsia="黑体" w:hAnsi="宋体" w:hint="eastAsia"/>
          <w:b/>
          <w:bCs/>
          <w:lang w:val="en-GB"/>
        </w:rPr>
        <w:t>参  考  文  献：</w:t>
      </w:r>
    </w:p>
    <w:p w14:paraId="5F9A44F0" w14:textId="77777777" w:rsidR="00BE7AE1" w:rsidRDefault="00A126E2">
      <w:pPr>
        <w:numPr>
          <w:ilvl w:val="0"/>
          <w:numId w:val="1"/>
        </w:numPr>
        <w:rPr>
          <w:rFonts w:ascii="Times New Roman" w:eastAsia="宋体" w:hAnsi="Times New Roman" w:cs="Times New Roman"/>
          <w:color w:val="000000" w:themeColor="text1"/>
          <w:sz w:val="18"/>
          <w:szCs w:val="18"/>
        </w:rPr>
      </w:pPr>
      <w:r>
        <w:rPr>
          <w:rFonts w:ascii="Times New Roman" w:eastAsia="宋体" w:hAnsi="Times New Roman" w:cs="Times New Roman" w:hint="eastAsia"/>
          <w:color w:val="000000" w:themeColor="text1"/>
          <w:sz w:val="18"/>
          <w:szCs w:val="18"/>
        </w:rPr>
        <w:t xml:space="preserve">ZHAO Y L, YU Z M, WAN Z Q, et al. Low complexity OSNR monitoring and modulation format identification based </w:t>
      </w:r>
      <w:r>
        <w:rPr>
          <w:rFonts w:ascii="Times New Roman" w:eastAsia="宋体" w:hAnsi="Times New Roman" w:cs="Times New Roman" w:hint="eastAsia"/>
          <w:color w:val="000000" w:themeColor="text1"/>
          <w:sz w:val="18"/>
          <w:szCs w:val="18"/>
        </w:rPr>
        <w:lastRenderedPageBreak/>
        <w:t>on binarized neural networks[J]. Journal of Lightwave Technology, 2020, 38 (6): 1314-1322.</w:t>
      </w:r>
    </w:p>
    <w:p w14:paraId="3C53A073" w14:textId="77777777" w:rsidR="00BE7AE1" w:rsidRDefault="00A126E2">
      <w:pPr>
        <w:numPr>
          <w:ilvl w:val="0"/>
          <w:numId w:val="1"/>
        </w:numPr>
        <w:rPr>
          <w:rFonts w:ascii="Times New Roman" w:eastAsia="宋体" w:hAnsi="Times New Roman" w:cs="Times New Roman"/>
          <w:color w:val="000000" w:themeColor="text1"/>
          <w:sz w:val="18"/>
          <w:szCs w:val="18"/>
        </w:rPr>
      </w:pPr>
      <w:bookmarkStart w:id="11" w:name="_Ref187888203"/>
      <w:r>
        <w:rPr>
          <w:rFonts w:ascii="Times New Roman" w:eastAsia="宋体" w:hAnsi="Times New Roman" w:cs="Times New Roman"/>
          <w:color w:val="000000" w:themeColor="text1"/>
          <w:sz w:val="18"/>
          <w:szCs w:val="18"/>
        </w:rPr>
        <w:t>DONG Z H, KHAN F N, SUI Q, et al</w:t>
      </w:r>
      <w:r>
        <w:rPr>
          <w:rFonts w:ascii="Times New Roman" w:eastAsia="宋体" w:hAnsi="Times New Roman" w:cs="Times New Roman" w:hint="eastAsia"/>
          <w:color w:val="000000" w:themeColor="text1"/>
          <w:sz w:val="18"/>
          <w:szCs w:val="18"/>
        </w:rPr>
        <w:t xml:space="preserve">. Optical performance monitoring: </w:t>
      </w:r>
      <w:r>
        <w:rPr>
          <w:rFonts w:ascii="Times New Roman" w:eastAsia="宋体" w:hAnsi="Times New Roman" w:cs="Times New Roman"/>
          <w:color w:val="000000" w:themeColor="text1"/>
          <w:sz w:val="18"/>
          <w:szCs w:val="18"/>
        </w:rPr>
        <w:t>a</w:t>
      </w:r>
      <w:r>
        <w:rPr>
          <w:rFonts w:ascii="Times New Roman" w:eastAsia="宋体" w:hAnsi="Times New Roman" w:cs="Times New Roman" w:hint="eastAsia"/>
          <w:color w:val="000000" w:themeColor="text1"/>
          <w:sz w:val="18"/>
          <w:szCs w:val="18"/>
        </w:rPr>
        <w:t xml:space="preserve"> review of current and future technologies</w:t>
      </w:r>
      <w:r>
        <w:rPr>
          <w:rFonts w:ascii="Times New Roman" w:eastAsia="宋体" w:hAnsi="Times New Roman" w:cs="Times New Roman"/>
          <w:color w:val="000000" w:themeColor="text1"/>
          <w:sz w:val="18"/>
          <w:szCs w:val="18"/>
        </w:rPr>
        <w:t>[J]</w:t>
      </w:r>
      <w:r>
        <w:rPr>
          <w:rFonts w:ascii="Times New Roman" w:eastAsia="宋体" w:hAnsi="Times New Roman" w:cs="Times New Roman" w:hint="eastAsia"/>
          <w:color w:val="000000" w:themeColor="text1"/>
          <w:sz w:val="18"/>
          <w:szCs w:val="18"/>
        </w:rPr>
        <w:t>. Journal of Lightwave Technology</w:t>
      </w:r>
      <w:r>
        <w:rPr>
          <w:rFonts w:ascii="Times New Roman" w:eastAsia="宋体" w:hAnsi="Times New Roman" w:cs="Times New Roman"/>
          <w:color w:val="000000" w:themeColor="text1"/>
          <w:sz w:val="18"/>
          <w:szCs w:val="18"/>
        </w:rPr>
        <w:t xml:space="preserve">, 2015, </w:t>
      </w:r>
      <w:r>
        <w:rPr>
          <w:rFonts w:ascii="Times New Roman" w:eastAsia="宋体" w:hAnsi="Times New Roman" w:cs="Times New Roman" w:hint="eastAsia"/>
          <w:color w:val="000000" w:themeColor="text1"/>
          <w:sz w:val="18"/>
          <w:szCs w:val="18"/>
        </w:rPr>
        <w:t xml:space="preserve"> 34 (2) </w:t>
      </w:r>
      <w:r>
        <w:rPr>
          <w:rFonts w:ascii="Times New Roman" w:eastAsia="宋体" w:hAnsi="Times New Roman" w:cs="Times New Roman"/>
          <w:color w:val="000000" w:themeColor="text1"/>
          <w:sz w:val="18"/>
          <w:szCs w:val="18"/>
        </w:rPr>
        <w:t xml:space="preserve">: </w:t>
      </w:r>
      <w:r>
        <w:rPr>
          <w:rFonts w:ascii="Times New Roman" w:eastAsia="宋体" w:hAnsi="Times New Roman" w:cs="Times New Roman" w:hint="eastAsia"/>
          <w:color w:val="000000" w:themeColor="text1"/>
          <w:sz w:val="18"/>
          <w:szCs w:val="18"/>
        </w:rPr>
        <w:t>525-543.</w:t>
      </w:r>
      <w:bookmarkEnd w:id="11"/>
    </w:p>
    <w:p w14:paraId="6F3F3FE1" w14:textId="77777777" w:rsidR="00BE7AE1" w:rsidRDefault="00A126E2">
      <w:pPr>
        <w:numPr>
          <w:ilvl w:val="0"/>
          <w:numId w:val="1"/>
        </w:numPr>
        <w:rPr>
          <w:rFonts w:ascii="Times New Roman" w:eastAsia="宋体" w:hAnsi="Times New Roman" w:cs="Times New Roman"/>
          <w:color w:val="000000" w:themeColor="text1"/>
          <w:sz w:val="18"/>
          <w:szCs w:val="18"/>
          <w:lang w:val="en-GB"/>
        </w:rPr>
      </w:pPr>
      <w:bookmarkStart w:id="12" w:name="_Ref187888234"/>
      <w:r>
        <w:rPr>
          <w:rFonts w:ascii="Times New Roman" w:eastAsia="宋体" w:hAnsi="Times New Roman" w:cs="Times New Roman"/>
          <w:color w:val="000000" w:themeColor="text1"/>
          <w:sz w:val="18"/>
          <w:szCs w:val="18"/>
        </w:rPr>
        <w:t>THRANE J, WASS J, PIELS M</w:t>
      </w:r>
      <w:r>
        <w:rPr>
          <w:rFonts w:ascii="Times New Roman" w:eastAsia="宋体" w:hAnsi="Times New Roman" w:cs="Times New Roman" w:hint="eastAsia"/>
          <w:color w:val="000000" w:themeColor="text1"/>
          <w:sz w:val="18"/>
          <w:szCs w:val="18"/>
        </w:rPr>
        <w:t xml:space="preserve">, et al. Machine </w:t>
      </w:r>
      <w:r>
        <w:rPr>
          <w:rFonts w:ascii="Times New Roman" w:eastAsia="宋体" w:hAnsi="Times New Roman" w:cs="Times New Roman"/>
          <w:color w:val="000000" w:themeColor="text1"/>
          <w:sz w:val="18"/>
          <w:szCs w:val="18"/>
        </w:rPr>
        <w:t>learning techniques for optical performance monitoring from directly detecte</w:t>
      </w:r>
      <w:r>
        <w:rPr>
          <w:rFonts w:ascii="Times New Roman" w:eastAsia="宋体" w:hAnsi="Times New Roman" w:cs="Times New Roman" w:hint="eastAsia"/>
          <w:color w:val="000000" w:themeColor="text1"/>
          <w:sz w:val="18"/>
          <w:szCs w:val="18"/>
        </w:rPr>
        <w:t xml:space="preserve">d PDM-QAM </w:t>
      </w:r>
      <w:r>
        <w:rPr>
          <w:rFonts w:ascii="Times New Roman" w:eastAsia="宋体" w:hAnsi="Times New Roman" w:cs="Times New Roman"/>
          <w:color w:val="000000" w:themeColor="text1"/>
          <w:sz w:val="18"/>
          <w:szCs w:val="18"/>
        </w:rPr>
        <w:t>s</w:t>
      </w:r>
      <w:r>
        <w:rPr>
          <w:rFonts w:ascii="Times New Roman" w:eastAsia="宋体" w:hAnsi="Times New Roman" w:cs="Times New Roman" w:hint="eastAsia"/>
          <w:color w:val="000000" w:themeColor="text1"/>
          <w:sz w:val="18"/>
          <w:szCs w:val="18"/>
        </w:rPr>
        <w:t>ignals</w:t>
      </w:r>
      <w:r>
        <w:rPr>
          <w:rFonts w:ascii="Times New Roman" w:eastAsia="宋体" w:hAnsi="Times New Roman" w:cs="Times New Roman"/>
          <w:color w:val="000000" w:themeColor="text1"/>
          <w:sz w:val="18"/>
          <w:szCs w:val="18"/>
        </w:rPr>
        <w:t>[J].</w:t>
      </w:r>
      <w:r>
        <w:rPr>
          <w:rFonts w:ascii="Times New Roman" w:eastAsia="宋体" w:hAnsi="Times New Roman" w:cs="Times New Roman" w:hint="eastAsia"/>
          <w:color w:val="000000" w:themeColor="text1"/>
          <w:sz w:val="18"/>
          <w:szCs w:val="18"/>
        </w:rPr>
        <w:t> Journal of Lightwave Technology</w:t>
      </w:r>
      <w:r>
        <w:rPr>
          <w:rFonts w:ascii="Times New Roman" w:eastAsia="宋体" w:hAnsi="Times New Roman" w:cs="Times New Roman"/>
          <w:color w:val="000000" w:themeColor="text1"/>
          <w:sz w:val="18"/>
          <w:szCs w:val="18"/>
        </w:rPr>
        <w:t>,</w:t>
      </w:r>
      <w:r>
        <w:rPr>
          <w:rFonts w:ascii="Times New Roman" w:eastAsia="宋体" w:hAnsi="Times New Roman" w:cs="Times New Roman" w:hint="eastAsia"/>
          <w:color w:val="000000" w:themeColor="text1"/>
          <w:sz w:val="18"/>
          <w:szCs w:val="18"/>
        </w:rPr>
        <w:t> 2017</w:t>
      </w:r>
      <w:r>
        <w:rPr>
          <w:rFonts w:ascii="Times New Roman" w:eastAsia="宋体" w:hAnsi="Times New Roman" w:cs="Times New Roman"/>
          <w:color w:val="000000" w:themeColor="text1"/>
          <w:sz w:val="18"/>
          <w:szCs w:val="18"/>
        </w:rPr>
        <w:t xml:space="preserve">, </w:t>
      </w:r>
      <w:r>
        <w:rPr>
          <w:rFonts w:ascii="Times New Roman" w:eastAsia="宋体" w:hAnsi="Times New Roman" w:cs="Times New Roman" w:hint="eastAsia"/>
          <w:color w:val="000000" w:themeColor="text1"/>
          <w:sz w:val="18"/>
          <w:szCs w:val="18"/>
        </w:rPr>
        <w:t>35 (4)</w:t>
      </w:r>
      <w:r>
        <w:rPr>
          <w:rFonts w:ascii="Times New Roman" w:eastAsia="宋体" w:hAnsi="Times New Roman" w:cs="Times New Roman"/>
          <w:color w:val="000000" w:themeColor="text1"/>
          <w:sz w:val="18"/>
          <w:szCs w:val="18"/>
        </w:rPr>
        <w:t xml:space="preserve">: </w:t>
      </w:r>
      <w:r>
        <w:rPr>
          <w:rFonts w:ascii="Times New Roman" w:eastAsia="宋体" w:hAnsi="Times New Roman" w:cs="Times New Roman" w:hint="eastAsia"/>
          <w:color w:val="000000" w:themeColor="text1"/>
          <w:sz w:val="18"/>
          <w:szCs w:val="18"/>
        </w:rPr>
        <w:t>868-875.</w:t>
      </w:r>
      <w:bookmarkEnd w:id="12"/>
    </w:p>
    <w:p w14:paraId="68828E5A" w14:textId="77777777" w:rsidR="00BE7AE1" w:rsidRDefault="00A126E2">
      <w:pPr>
        <w:numPr>
          <w:ilvl w:val="0"/>
          <w:numId w:val="1"/>
        </w:numPr>
        <w:rPr>
          <w:rFonts w:ascii="Times New Roman" w:eastAsia="宋体" w:hAnsi="Times New Roman" w:cs="Times New Roman"/>
          <w:color w:val="000000" w:themeColor="text1"/>
          <w:sz w:val="18"/>
          <w:szCs w:val="18"/>
        </w:rPr>
      </w:pPr>
      <w:bookmarkStart w:id="13" w:name="_Ref3738"/>
      <w:r>
        <w:rPr>
          <w:rFonts w:ascii="Times New Roman" w:eastAsia="宋体" w:hAnsi="Times New Roman" w:cs="Times New Roman" w:hint="eastAsia"/>
          <w:color w:val="000000" w:themeColor="text1"/>
          <w:sz w:val="18"/>
          <w:szCs w:val="18"/>
        </w:rPr>
        <w:t>张家华</w:t>
      </w:r>
      <w:r>
        <w:rPr>
          <w:rFonts w:ascii="Times New Roman" w:eastAsia="宋体" w:hAnsi="Times New Roman" w:cs="Times New Roman" w:hint="eastAsia"/>
          <w:color w:val="000000" w:themeColor="text1"/>
          <w:sz w:val="18"/>
          <w:szCs w:val="18"/>
        </w:rPr>
        <w:t xml:space="preserve">. </w:t>
      </w:r>
      <w:r>
        <w:rPr>
          <w:rFonts w:ascii="Times New Roman" w:eastAsia="宋体" w:hAnsi="Times New Roman" w:cs="Times New Roman" w:hint="eastAsia"/>
          <w:color w:val="000000" w:themeColor="text1"/>
          <w:sz w:val="18"/>
          <w:szCs w:val="18"/>
        </w:rPr>
        <w:t>一个基于</w:t>
      </w:r>
      <w:r>
        <w:rPr>
          <w:rFonts w:ascii="Times New Roman" w:eastAsia="宋体" w:hAnsi="Times New Roman" w:cs="Times New Roman" w:hint="eastAsia"/>
          <w:color w:val="000000" w:themeColor="text1"/>
          <w:sz w:val="18"/>
          <w:szCs w:val="18"/>
        </w:rPr>
        <w:t>FPGA</w:t>
      </w:r>
      <w:r>
        <w:rPr>
          <w:rFonts w:ascii="Times New Roman" w:eastAsia="宋体" w:hAnsi="Times New Roman" w:cs="Times New Roman" w:hint="eastAsia"/>
          <w:color w:val="000000" w:themeColor="text1"/>
          <w:sz w:val="18"/>
          <w:szCs w:val="18"/>
        </w:rPr>
        <w:t>的</w:t>
      </w:r>
      <w:r>
        <w:rPr>
          <w:rFonts w:ascii="Times New Roman" w:eastAsia="宋体" w:hAnsi="Times New Roman" w:cs="Times New Roman" w:hint="eastAsia"/>
          <w:color w:val="000000" w:themeColor="text1"/>
          <w:sz w:val="18"/>
          <w:szCs w:val="18"/>
        </w:rPr>
        <w:t>CNN</w:t>
      </w:r>
      <w:r>
        <w:rPr>
          <w:rFonts w:ascii="Times New Roman" w:eastAsia="宋体" w:hAnsi="Times New Roman" w:cs="Times New Roman" w:hint="eastAsia"/>
          <w:color w:val="000000" w:themeColor="text1"/>
          <w:sz w:val="18"/>
          <w:szCs w:val="18"/>
        </w:rPr>
        <w:t>加速器</w:t>
      </w:r>
      <w:r>
        <w:rPr>
          <w:rFonts w:ascii="Times New Roman" w:eastAsia="宋体" w:hAnsi="Times New Roman" w:cs="Times New Roman" w:hint="eastAsia"/>
          <w:color w:val="000000" w:themeColor="text1"/>
          <w:sz w:val="18"/>
          <w:szCs w:val="18"/>
        </w:rPr>
        <w:t xml:space="preserve">[D]. </w:t>
      </w:r>
      <w:r>
        <w:rPr>
          <w:rFonts w:ascii="Times New Roman" w:eastAsia="宋体" w:hAnsi="Times New Roman" w:cs="Times New Roman" w:hint="eastAsia"/>
          <w:color w:val="000000" w:themeColor="text1"/>
          <w:sz w:val="18"/>
          <w:szCs w:val="18"/>
        </w:rPr>
        <w:t>成都</w:t>
      </w:r>
      <w:r>
        <w:rPr>
          <w:rFonts w:ascii="Times New Roman" w:eastAsia="宋体" w:hAnsi="Times New Roman" w:cs="Times New Roman" w:hint="eastAsia"/>
          <w:color w:val="000000" w:themeColor="text1"/>
          <w:sz w:val="18"/>
          <w:szCs w:val="18"/>
        </w:rPr>
        <w:t xml:space="preserve">: </w:t>
      </w:r>
      <w:r>
        <w:rPr>
          <w:rFonts w:ascii="Times New Roman" w:eastAsia="宋体" w:hAnsi="Times New Roman" w:cs="Times New Roman" w:hint="eastAsia"/>
          <w:color w:val="000000" w:themeColor="text1"/>
          <w:sz w:val="18"/>
          <w:szCs w:val="18"/>
        </w:rPr>
        <w:t>电子科技大学</w:t>
      </w:r>
      <w:r>
        <w:rPr>
          <w:rFonts w:ascii="Times New Roman" w:eastAsia="宋体" w:hAnsi="Times New Roman" w:cs="Times New Roman" w:hint="eastAsia"/>
          <w:color w:val="000000" w:themeColor="text1"/>
          <w:sz w:val="18"/>
          <w:szCs w:val="18"/>
        </w:rPr>
        <w:t>, 2021.</w:t>
      </w:r>
      <w:bookmarkEnd w:id="13"/>
    </w:p>
    <w:p w14:paraId="739BF705" w14:textId="77777777" w:rsidR="00BE7AE1" w:rsidRDefault="00A126E2">
      <w:pPr>
        <w:numPr>
          <w:ilvl w:val="0"/>
          <w:numId w:val="1"/>
        </w:numPr>
        <w:rPr>
          <w:rFonts w:ascii="Times New Roman" w:eastAsia="宋体" w:hAnsi="Times New Roman" w:cs="Times New Roman"/>
          <w:color w:val="000000" w:themeColor="text1"/>
          <w:sz w:val="18"/>
          <w:szCs w:val="18"/>
        </w:rPr>
      </w:pPr>
      <w:bookmarkStart w:id="14" w:name="_Ref3041"/>
      <w:r>
        <w:rPr>
          <w:rFonts w:ascii="Times New Roman" w:eastAsia="宋体" w:hAnsi="Times New Roman" w:cs="Times New Roman"/>
          <w:color w:val="000000" w:themeColor="text1"/>
          <w:sz w:val="18"/>
          <w:szCs w:val="18"/>
        </w:rPr>
        <w:t>WEI X, LIU W, CHEN L, et al. FPGA-based hybrid-type implementation of quantized neural networks for remote sensing applications[J].</w:t>
      </w:r>
      <w:r>
        <w:rPr>
          <w:rFonts w:ascii="Times New Roman" w:eastAsia="宋体" w:hAnsi="Times New Roman" w:cs="Times New Roman" w:hint="eastAsia"/>
          <w:color w:val="000000" w:themeColor="text1"/>
          <w:sz w:val="18"/>
          <w:szCs w:val="18"/>
        </w:rPr>
        <w:t xml:space="preserve"> </w:t>
      </w:r>
      <w:r>
        <w:rPr>
          <w:rFonts w:ascii="Times New Roman" w:eastAsia="宋体" w:hAnsi="Times New Roman" w:cs="Times New Roman"/>
          <w:color w:val="000000" w:themeColor="text1"/>
          <w:sz w:val="18"/>
          <w:szCs w:val="18"/>
        </w:rPr>
        <w:t>Sensors, 2019, 19(4):</w:t>
      </w:r>
      <w:r>
        <w:rPr>
          <w:rFonts w:ascii="Times New Roman" w:eastAsia="宋体" w:hAnsi="Times New Roman" w:cs="Times New Roman" w:hint="eastAsia"/>
          <w:color w:val="000000" w:themeColor="text1"/>
          <w:sz w:val="18"/>
          <w:szCs w:val="18"/>
        </w:rPr>
        <w:t xml:space="preserve"> </w:t>
      </w:r>
      <w:r>
        <w:rPr>
          <w:rFonts w:ascii="Times New Roman" w:eastAsia="宋体" w:hAnsi="Times New Roman" w:cs="Times New Roman"/>
          <w:color w:val="000000" w:themeColor="text1"/>
          <w:sz w:val="18"/>
          <w:szCs w:val="18"/>
        </w:rPr>
        <w:t>924-1~924-21.</w:t>
      </w:r>
      <w:r>
        <w:rPr>
          <w:rFonts w:ascii="Times New Roman" w:eastAsia="宋体" w:hAnsi="Times New Roman" w:cs="Times New Roman" w:hint="eastAsia"/>
          <w:color w:val="000000" w:themeColor="text1"/>
          <w:sz w:val="18"/>
          <w:szCs w:val="18"/>
        </w:rPr>
        <w:t xml:space="preserve"> </w:t>
      </w:r>
      <w:bookmarkEnd w:id="14"/>
    </w:p>
    <w:p w14:paraId="41608356" w14:textId="77777777" w:rsidR="00BE7AE1" w:rsidRDefault="00A126E2">
      <w:pPr>
        <w:numPr>
          <w:ilvl w:val="0"/>
          <w:numId w:val="1"/>
        </w:numPr>
        <w:rPr>
          <w:rFonts w:ascii="Times New Roman" w:eastAsia="宋体" w:hAnsi="Times New Roman" w:cs="Times New Roman"/>
          <w:color w:val="000000" w:themeColor="text1"/>
          <w:sz w:val="18"/>
          <w:szCs w:val="18"/>
        </w:rPr>
      </w:pPr>
      <w:bookmarkStart w:id="15" w:name="_Ref3110"/>
      <w:r>
        <w:rPr>
          <w:rFonts w:ascii="Times New Roman" w:eastAsia="宋体" w:hAnsi="Times New Roman" w:cs="Times New Roman"/>
          <w:color w:val="000000" w:themeColor="text1"/>
          <w:sz w:val="18"/>
          <w:szCs w:val="18"/>
        </w:rPr>
        <w:t>LI W, HE C, FU H, et al. A real-time tree crown detection approach for large-scale remote sensing images on FPGAs[J].</w:t>
      </w:r>
      <w:r>
        <w:rPr>
          <w:rFonts w:ascii="Times New Roman" w:eastAsia="宋体" w:hAnsi="Times New Roman" w:cs="Times New Roman" w:hint="eastAsia"/>
          <w:color w:val="000000" w:themeColor="text1"/>
          <w:sz w:val="18"/>
          <w:szCs w:val="18"/>
        </w:rPr>
        <w:t xml:space="preserve"> </w:t>
      </w:r>
      <w:r>
        <w:rPr>
          <w:rFonts w:ascii="Times New Roman" w:eastAsia="宋体" w:hAnsi="Times New Roman" w:cs="Times New Roman"/>
          <w:color w:val="000000" w:themeColor="text1"/>
          <w:sz w:val="18"/>
          <w:szCs w:val="18"/>
        </w:rPr>
        <w:t>Remote Sensing, 2019, 11(9)</w:t>
      </w:r>
      <w:r>
        <w:rPr>
          <w:rFonts w:ascii="Times New Roman" w:eastAsia="宋体" w:hAnsi="Times New Roman" w:cs="Times New Roman" w:hint="eastAsia"/>
          <w:color w:val="000000" w:themeColor="text1"/>
          <w:sz w:val="18"/>
          <w:szCs w:val="18"/>
        </w:rPr>
        <w:t>: 1025</w:t>
      </w:r>
      <w:r>
        <w:rPr>
          <w:rFonts w:ascii="Times New Roman" w:eastAsia="宋体" w:hAnsi="Times New Roman" w:cs="Times New Roman"/>
          <w:color w:val="000000" w:themeColor="text1"/>
          <w:sz w:val="18"/>
          <w:szCs w:val="18"/>
        </w:rPr>
        <w:t>-1~1025-20.</w:t>
      </w:r>
      <w:bookmarkEnd w:id="15"/>
    </w:p>
    <w:p w14:paraId="2E9B5249" w14:textId="77777777" w:rsidR="00BE7AE1" w:rsidRDefault="00A126E2">
      <w:pPr>
        <w:numPr>
          <w:ilvl w:val="0"/>
          <w:numId w:val="1"/>
        </w:numPr>
        <w:rPr>
          <w:rFonts w:ascii="Times New Roman" w:eastAsia="宋体" w:hAnsi="Times New Roman" w:cs="Times New Roman"/>
          <w:color w:val="000000" w:themeColor="text1"/>
          <w:sz w:val="18"/>
          <w:szCs w:val="18"/>
        </w:rPr>
      </w:pPr>
      <w:r>
        <w:rPr>
          <w:rFonts w:ascii="Times New Roman" w:eastAsia="宋体" w:hAnsi="Times New Roman" w:cs="Times New Roman" w:hint="eastAsia"/>
          <w:color w:val="000000" w:themeColor="text1"/>
          <w:sz w:val="18"/>
          <w:szCs w:val="18"/>
        </w:rPr>
        <w:t>周诗云，钱松荣，卫少东，等</w:t>
      </w:r>
      <w:r>
        <w:rPr>
          <w:rFonts w:ascii="Times New Roman" w:eastAsia="宋体" w:hAnsi="Times New Roman" w:cs="Times New Roman" w:hint="eastAsia"/>
          <w:color w:val="000000" w:themeColor="text1"/>
          <w:sz w:val="18"/>
          <w:szCs w:val="18"/>
        </w:rPr>
        <w:t xml:space="preserve">. </w:t>
      </w:r>
      <w:r>
        <w:rPr>
          <w:rFonts w:ascii="Times New Roman" w:eastAsia="宋体" w:hAnsi="Times New Roman" w:cs="Times New Roman" w:hint="eastAsia"/>
          <w:color w:val="000000" w:themeColor="text1"/>
          <w:sz w:val="18"/>
          <w:szCs w:val="18"/>
        </w:rPr>
        <w:t>基于边缘部署低功耗的神经网络加速器</w:t>
      </w:r>
      <w:r>
        <w:rPr>
          <w:rFonts w:ascii="Times New Roman" w:eastAsia="宋体" w:hAnsi="Times New Roman" w:cs="Times New Roman" w:hint="eastAsia"/>
          <w:color w:val="000000" w:themeColor="text1"/>
          <w:sz w:val="18"/>
          <w:szCs w:val="18"/>
        </w:rPr>
        <w:t xml:space="preserve">[J]. </w:t>
      </w:r>
      <w:r>
        <w:rPr>
          <w:rFonts w:ascii="Times New Roman" w:eastAsia="宋体" w:hAnsi="Times New Roman" w:cs="Times New Roman" w:hint="eastAsia"/>
          <w:color w:val="000000" w:themeColor="text1"/>
          <w:sz w:val="18"/>
          <w:szCs w:val="18"/>
        </w:rPr>
        <w:t>自动化与仪表，</w:t>
      </w:r>
      <w:r>
        <w:rPr>
          <w:rFonts w:ascii="Times New Roman" w:eastAsia="宋体" w:hAnsi="Times New Roman" w:cs="Times New Roman" w:hint="eastAsia"/>
          <w:color w:val="000000" w:themeColor="text1"/>
          <w:sz w:val="18"/>
          <w:szCs w:val="18"/>
        </w:rPr>
        <w:t>2024</w:t>
      </w:r>
      <w:r>
        <w:rPr>
          <w:rFonts w:ascii="Times New Roman" w:eastAsia="宋体" w:hAnsi="Times New Roman" w:cs="Times New Roman" w:hint="eastAsia"/>
          <w:color w:val="000000" w:themeColor="text1"/>
          <w:sz w:val="18"/>
          <w:szCs w:val="18"/>
        </w:rPr>
        <w:t>，</w:t>
      </w:r>
      <w:r>
        <w:rPr>
          <w:rFonts w:ascii="Times New Roman" w:eastAsia="宋体" w:hAnsi="Times New Roman" w:cs="Times New Roman" w:hint="eastAsia"/>
          <w:color w:val="000000" w:themeColor="text1"/>
          <w:sz w:val="18"/>
          <w:szCs w:val="18"/>
        </w:rPr>
        <w:t>39(7)</w:t>
      </w:r>
      <w:r>
        <w:rPr>
          <w:rFonts w:ascii="Times New Roman" w:eastAsia="宋体" w:hAnsi="Times New Roman" w:cs="Times New Roman" w:hint="eastAsia"/>
          <w:color w:val="000000" w:themeColor="text1"/>
          <w:sz w:val="18"/>
          <w:szCs w:val="18"/>
        </w:rPr>
        <w:t>：</w:t>
      </w:r>
      <w:r>
        <w:rPr>
          <w:rFonts w:ascii="Times New Roman" w:eastAsia="宋体" w:hAnsi="Times New Roman" w:cs="Times New Roman" w:hint="eastAsia"/>
          <w:color w:val="000000" w:themeColor="text1"/>
          <w:sz w:val="18"/>
          <w:szCs w:val="18"/>
        </w:rPr>
        <w:t>147-151</w:t>
      </w:r>
      <w:r>
        <w:rPr>
          <w:rFonts w:ascii="Times New Roman" w:eastAsia="宋体" w:hAnsi="Times New Roman" w:cs="Times New Roman" w:hint="eastAsia"/>
          <w:color w:val="000000" w:themeColor="text1"/>
          <w:sz w:val="18"/>
          <w:szCs w:val="18"/>
        </w:rPr>
        <w:t>，</w:t>
      </w:r>
      <w:r>
        <w:rPr>
          <w:rFonts w:ascii="Times New Roman" w:eastAsia="宋体" w:hAnsi="Times New Roman" w:cs="Times New Roman" w:hint="eastAsia"/>
          <w:color w:val="000000" w:themeColor="text1"/>
          <w:sz w:val="18"/>
          <w:szCs w:val="18"/>
        </w:rPr>
        <w:t xml:space="preserve">156. </w:t>
      </w:r>
    </w:p>
    <w:p w14:paraId="17B07E68" w14:textId="77777777" w:rsidR="00BE7AE1" w:rsidRDefault="00A126E2">
      <w:pPr>
        <w:numPr>
          <w:ilvl w:val="0"/>
          <w:numId w:val="1"/>
        </w:numPr>
        <w:rPr>
          <w:rFonts w:ascii="Times New Roman" w:eastAsia="宋体" w:hAnsi="Times New Roman" w:cs="Times New Roman"/>
          <w:color w:val="000000" w:themeColor="text1"/>
          <w:sz w:val="18"/>
          <w:szCs w:val="18"/>
        </w:rPr>
      </w:pPr>
      <w:bookmarkStart w:id="16" w:name="_Ref12735"/>
      <w:r>
        <w:rPr>
          <w:rFonts w:ascii="Times New Roman" w:eastAsia="宋体" w:hAnsi="Times New Roman" w:cs="Times New Roman" w:hint="eastAsia"/>
          <w:color w:val="000000" w:themeColor="text1"/>
          <w:sz w:val="18"/>
          <w:szCs w:val="18"/>
        </w:rPr>
        <w:t>牟云飞</w:t>
      </w:r>
      <w:r>
        <w:rPr>
          <w:rFonts w:ascii="Times New Roman" w:eastAsia="宋体" w:hAnsi="Times New Roman" w:cs="Times New Roman" w:hint="eastAsia"/>
          <w:color w:val="000000" w:themeColor="text1"/>
          <w:sz w:val="18"/>
          <w:szCs w:val="18"/>
        </w:rPr>
        <w:t xml:space="preserve">. </w:t>
      </w:r>
      <w:r>
        <w:rPr>
          <w:rFonts w:ascii="Times New Roman" w:eastAsia="宋体" w:hAnsi="Times New Roman" w:cs="Times New Roman" w:hint="eastAsia"/>
          <w:color w:val="000000" w:themeColor="text1"/>
          <w:sz w:val="18"/>
          <w:szCs w:val="18"/>
        </w:rPr>
        <w:t>嵌入式系统的低功耗与可靠性技术研究</w:t>
      </w:r>
      <w:r>
        <w:rPr>
          <w:rFonts w:ascii="Times New Roman" w:eastAsia="宋体" w:hAnsi="Times New Roman" w:cs="Times New Roman" w:hint="eastAsia"/>
          <w:color w:val="000000" w:themeColor="text1"/>
          <w:sz w:val="18"/>
          <w:szCs w:val="18"/>
        </w:rPr>
        <w:t xml:space="preserve">[J]. </w:t>
      </w:r>
      <w:r>
        <w:rPr>
          <w:rFonts w:ascii="Times New Roman" w:eastAsia="宋体" w:hAnsi="Times New Roman" w:cs="Times New Roman" w:hint="eastAsia"/>
          <w:color w:val="000000" w:themeColor="text1"/>
          <w:sz w:val="18"/>
          <w:szCs w:val="18"/>
        </w:rPr>
        <w:t>电子测试，</w:t>
      </w:r>
      <w:r>
        <w:rPr>
          <w:rFonts w:ascii="Times New Roman" w:eastAsia="宋体" w:hAnsi="Times New Roman" w:cs="Times New Roman" w:hint="eastAsia"/>
          <w:color w:val="000000" w:themeColor="text1"/>
          <w:sz w:val="18"/>
          <w:szCs w:val="18"/>
        </w:rPr>
        <w:t>2022</w:t>
      </w:r>
      <w:r>
        <w:rPr>
          <w:rFonts w:ascii="Times New Roman" w:eastAsia="宋体" w:hAnsi="Times New Roman" w:cs="Times New Roman" w:hint="eastAsia"/>
          <w:color w:val="000000" w:themeColor="text1"/>
          <w:sz w:val="18"/>
          <w:szCs w:val="18"/>
        </w:rPr>
        <w:t>，</w:t>
      </w:r>
      <w:r>
        <w:rPr>
          <w:rFonts w:ascii="Times New Roman" w:eastAsia="宋体" w:hAnsi="Times New Roman" w:cs="Times New Roman" w:hint="eastAsia"/>
          <w:color w:val="000000" w:themeColor="text1"/>
          <w:sz w:val="18"/>
          <w:szCs w:val="18"/>
        </w:rPr>
        <w:t>36(9)</w:t>
      </w:r>
      <w:r>
        <w:rPr>
          <w:rFonts w:ascii="Times New Roman" w:eastAsia="宋体" w:hAnsi="Times New Roman" w:cs="Times New Roman" w:hint="eastAsia"/>
          <w:color w:val="000000" w:themeColor="text1"/>
          <w:sz w:val="18"/>
          <w:szCs w:val="18"/>
        </w:rPr>
        <w:t>：</w:t>
      </w:r>
      <w:r>
        <w:rPr>
          <w:rFonts w:ascii="Times New Roman" w:eastAsia="宋体" w:hAnsi="Times New Roman" w:cs="Times New Roman" w:hint="eastAsia"/>
          <w:color w:val="000000" w:themeColor="text1"/>
          <w:sz w:val="18"/>
          <w:szCs w:val="18"/>
        </w:rPr>
        <w:t xml:space="preserve">132-134. </w:t>
      </w:r>
    </w:p>
    <w:p w14:paraId="68EE24FC" w14:textId="77777777" w:rsidR="00BE7AE1" w:rsidRDefault="00A126E2">
      <w:pPr>
        <w:numPr>
          <w:ilvl w:val="0"/>
          <w:numId w:val="1"/>
        </w:numPr>
        <w:rPr>
          <w:rFonts w:ascii="Times New Roman" w:eastAsia="宋体" w:hAnsi="Times New Roman" w:cs="Times New Roman"/>
          <w:color w:val="000000" w:themeColor="text1"/>
          <w:sz w:val="18"/>
          <w:szCs w:val="18"/>
        </w:rPr>
      </w:pPr>
      <w:r>
        <w:rPr>
          <w:rFonts w:ascii="Times New Roman" w:eastAsia="宋体" w:hAnsi="Times New Roman" w:cs="Times New Roman"/>
          <w:color w:val="000000" w:themeColor="text1"/>
          <w:sz w:val="18"/>
          <w:szCs w:val="18"/>
        </w:rPr>
        <w:t>王婷</w:t>
      </w:r>
      <w:r>
        <w:rPr>
          <w:rFonts w:ascii="Times New Roman" w:eastAsia="宋体" w:hAnsi="Times New Roman" w:cs="Times New Roman" w:hint="eastAsia"/>
          <w:color w:val="000000" w:themeColor="text1"/>
          <w:sz w:val="18"/>
          <w:szCs w:val="18"/>
        </w:rPr>
        <w:t>，</w:t>
      </w:r>
      <w:r>
        <w:rPr>
          <w:rFonts w:ascii="Times New Roman" w:eastAsia="宋体" w:hAnsi="Times New Roman" w:cs="Times New Roman"/>
          <w:color w:val="000000" w:themeColor="text1"/>
          <w:sz w:val="18"/>
          <w:szCs w:val="18"/>
        </w:rPr>
        <w:t>陈斌岳</w:t>
      </w:r>
      <w:r>
        <w:rPr>
          <w:rFonts w:ascii="Times New Roman" w:eastAsia="宋体" w:hAnsi="Times New Roman" w:cs="Times New Roman" w:hint="eastAsia"/>
          <w:color w:val="000000" w:themeColor="text1"/>
          <w:sz w:val="18"/>
          <w:szCs w:val="18"/>
        </w:rPr>
        <w:t>，</w:t>
      </w:r>
      <w:r>
        <w:rPr>
          <w:rFonts w:ascii="Times New Roman" w:eastAsia="宋体" w:hAnsi="Times New Roman" w:cs="Times New Roman"/>
          <w:color w:val="000000" w:themeColor="text1"/>
          <w:sz w:val="18"/>
          <w:szCs w:val="18"/>
        </w:rPr>
        <w:t>张福海</w:t>
      </w:r>
      <w:r>
        <w:rPr>
          <w:rFonts w:ascii="Times New Roman" w:eastAsia="宋体" w:hAnsi="Times New Roman" w:cs="Times New Roman"/>
          <w:color w:val="000000" w:themeColor="text1"/>
          <w:sz w:val="18"/>
          <w:szCs w:val="18"/>
        </w:rPr>
        <w:t>.</w:t>
      </w:r>
      <w:r>
        <w:rPr>
          <w:rFonts w:ascii="Times New Roman" w:eastAsia="宋体" w:hAnsi="Times New Roman" w:cs="Times New Roman" w:hint="eastAsia"/>
          <w:color w:val="000000" w:themeColor="text1"/>
          <w:sz w:val="18"/>
          <w:szCs w:val="18"/>
        </w:rPr>
        <w:t xml:space="preserve"> </w:t>
      </w:r>
      <w:r>
        <w:rPr>
          <w:rFonts w:ascii="Times New Roman" w:eastAsia="宋体" w:hAnsi="Times New Roman" w:cs="Times New Roman"/>
          <w:color w:val="000000" w:themeColor="text1"/>
          <w:sz w:val="18"/>
          <w:szCs w:val="18"/>
        </w:rPr>
        <w:t>基于</w:t>
      </w:r>
      <w:r>
        <w:rPr>
          <w:rFonts w:ascii="Times New Roman" w:eastAsia="宋体" w:hAnsi="Times New Roman" w:cs="Times New Roman"/>
          <w:color w:val="000000" w:themeColor="text1"/>
          <w:sz w:val="18"/>
          <w:szCs w:val="18"/>
        </w:rPr>
        <w:t>FPGA</w:t>
      </w:r>
      <w:r>
        <w:rPr>
          <w:rFonts w:ascii="Times New Roman" w:eastAsia="宋体" w:hAnsi="Times New Roman" w:cs="Times New Roman"/>
          <w:color w:val="000000" w:themeColor="text1"/>
          <w:sz w:val="18"/>
          <w:szCs w:val="18"/>
        </w:rPr>
        <w:t>的</w:t>
      </w:r>
      <w:r>
        <w:rPr>
          <w:rFonts w:ascii="Times New Roman" w:eastAsia="宋体" w:hAnsi="Times New Roman" w:cs="Times New Roman"/>
          <w:color w:val="000000" w:themeColor="text1"/>
          <w:sz w:val="18"/>
          <w:szCs w:val="18"/>
        </w:rPr>
        <w:t>CNN</w:t>
      </w:r>
      <w:r>
        <w:rPr>
          <w:rFonts w:ascii="Times New Roman" w:eastAsia="宋体" w:hAnsi="Times New Roman" w:cs="Times New Roman"/>
          <w:color w:val="000000" w:themeColor="text1"/>
          <w:sz w:val="18"/>
          <w:szCs w:val="18"/>
        </w:rPr>
        <w:t>并行加速器设计</w:t>
      </w:r>
      <w:r>
        <w:rPr>
          <w:rFonts w:ascii="Times New Roman" w:eastAsia="宋体" w:hAnsi="Times New Roman" w:cs="Times New Roman"/>
          <w:color w:val="000000" w:themeColor="text1"/>
          <w:sz w:val="18"/>
          <w:szCs w:val="18"/>
        </w:rPr>
        <w:t>[J].</w:t>
      </w:r>
      <w:r>
        <w:rPr>
          <w:rFonts w:ascii="Times New Roman" w:eastAsia="宋体" w:hAnsi="Times New Roman" w:cs="Times New Roman" w:hint="eastAsia"/>
          <w:color w:val="000000" w:themeColor="text1"/>
          <w:sz w:val="18"/>
          <w:szCs w:val="18"/>
        </w:rPr>
        <w:t xml:space="preserve"> </w:t>
      </w:r>
      <w:r>
        <w:rPr>
          <w:rFonts w:ascii="Times New Roman" w:eastAsia="宋体" w:hAnsi="Times New Roman" w:cs="Times New Roman"/>
          <w:color w:val="000000" w:themeColor="text1"/>
          <w:sz w:val="18"/>
          <w:szCs w:val="18"/>
        </w:rPr>
        <w:t>电子技术应用</w:t>
      </w:r>
      <w:r>
        <w:rPr>
          <w:rFonts w:ascii="Times New Roman" w:eastAsia="宋体" w:hAnsi="Times New Roman" w:cs="Times New Roman" w:hint="eastAsia"/>
          <w:color w:val="000000" w:themeColor="text1"/>
          <w:sz w:val="18"/>
          <w:szCs w:val="18"/>
        </w:rPr>
        <w:t>，</w:t>
      </w:r>
      <w:r>
        <w:rPr>
          <w:rFonts w:ascii="Times New Roman" w:eastAsia="宋体" w:hAnsi="Times New Roman" w:cs="Times New Roman"/>
          <w:color w:val="000000" w:themeColor="text1"/>
          <w:sz w:val="18"/>
          <w:szCs w:val="18"/>
        </w:rPr>
        <w:t>2021</w:t>
      </w:r>
      <w:r>
        <w:rPr>
          <w:rFonts w:ascii="Times New Roman" w:eastAsia="宋体" w:hAnsi="Times New Roman" w:cs="Times New Roman" w:hint="eastAsia"/>
          <w:color w:val="000000" w:themeColor="text1"/>
          <w:sz w:val="18"/>
          <w:szCs w:val="18"/>
        </w:rPr>
        <w:t>，</w:t>
      </w:r>
      <w:r>
        <w:rPr>
          <w:rFonts w:ascii="Times New Roman" w:eastAsia="宋体" w:hAnsi="Times New Roman" w:cs="Times New Roman"/>
          <w:color w:val="000000" w:themeColor="text1"/>
          <w:sz w:val="18"/>
          <w:szCs w:val="18"/>
        </w:rPr>
        <w:t>47(2)</w:t>
      </w:r>
      <w:r>
        <w:rPr>
          <w:rFonts w:ascii="Times New Roman" w:eastAsia="宋体" w:hAnsi="Times New Roman" w:cs="Times New Roman" w:hint="eastAsia"/>
          <w:color w:val="000000" w:themeColor="text1"/>
          <w:sz w:val="18"/>
          <w:szCs w:val="18"/>
        </w:rPr>
        <w:t>：</w:t>
      </w:r>
      <w:r>
        <w:rPr>
          <w:rFonts w:ascii="Times New Roman" w:eastAsia="宋体" w:hAnsi="Times New Roman" w:cs="Times New Roman"/>
          <w:color w:val="000000" w:themeColor="text1"/>
          <w:sz w:val="18"/>
          <w:szCs w:val="18"/>
        </w:rPr>
        <w:t>81-84.</w:t>
      </w:r>
      <w:bookmarkEnd w:id="16"/>
    </w:p>
    <w:p w14:paraId="366E7139" w14:textId="77777777" w:rsidR="00BE7AE1" w:rsidRDefault="00A126E2">
      <w:pPr>
        <w:numPr>
          <w:ilvl w:val="0"/>
          <w:numId w:val="1"/>
        </w:numPr>
        <w:rPr>
          <w:rFonts w:ascii="Times New Roman" w:eastAsia="宋体" w:hAnsi="Times New Roman" w:cs="Times New Roman"/>
          <w:color w:val="000000" w:themeColor="text1"/>
          <w:sz w:val="18"/>
          <w:szCs w:val="18"/>
        </w:rPr>
      </w:pPr>
      <w:bookmarkStart w:id="17" w:name="_Ref27296"/>
      <w:r>
        <w:rPr>
          <w:rFonts w:ascii="Times New Roman" w:eastAsia="宋体" w:hAnsi="Times New Roman" w:cs="Times New Roman" w:hint="eastAsia"/>
          <w:color w:val="000000" w:themeColor="text1"/>
          <w:sz w:val="18"/>
          <w:szCs w:val="18"/>
        </w:rPr>
        <w:t>LI S, WEN W, WANG Y, et al. An FPGA design framework for CNN sparsification and acceleration[J].IEEE, 2017, 22-28.</w:t>
      </w:r>
    </w:p>
    <w:p w14:paraId="120435FD" w14:textId="77777777" w:rsidR="00BE7AE1" w:rsidRDefault="00A126E2">
      <w:pPr>
        <w:numPr>
          <w:ilvl w:val="0"/>
          <w:numId w:val="1"/>
        </w:numPr>
        <w:rPr>
          <w:rFonts w:ascii="Times New Roman" w:eastAsia="宋体" w:hAnsi="Times New Roman" w:cs="Times New Roman"/>
          <w:color w:val="000000" w:themeColor="text1"/>
          <w:sz w:val="18"/>
          <w:szCs w:val="18"/>
        </w:rPr>
      </w:pPr>
      <w:bookmarkStart w:id="18" w:name="_Ref27205"/>
      <w:bookmarkEnd w:id="17"/>
      <w:r>
        <w:rPr>
          <w:rFonts w:ascii="Times New Roman" w:eastAsia="宋体" w:hAnsi="Times New Roman" w:cs="Times New Roman"/>
          <w:color w:val="000000" w:themeColor="text1"/>
          <w:sz w:val="18"/>
          <w:szCs w:val="18"/>
        </w:rPr>
        <w:t>WANG D, XU K, JIA Q,</w:t>
      </w:r>
      <w:r>
        <w:rPr>
          <w:rFonts w:ascii="Times New Roman" w:eastAsia="宋体" w:hAnsi="Times New Roman" w:cs="Times New Roman" w:hint="eastAsia"/>
          <w:color w:val="000000" w:themeColor="text1"/>
          <w:sz w:val="18"/>
          <w:szCs w:val="18"/>
        </w:rPr>
        <w:t xml:space="preserve"> et al. ABM-SpConv: A novel approach to FPGA-based acceleration of convolutional neural network inference[C].Association for Computing Machinery, New York, NY, USA, 2019: 1</w:t>
      </w:r>
      <w:r>
        <w:rPr>
          <w:rFonts w:ascii="Times New Roman" w:eastAsia="宋体" w:hAnsi="Times New Roman" w:cs="Times New Roman" w:hint="eastAsia"/>
          <w:color w:val="000000" w:themeColor="text1"/>
          <w:sz w:val="18"/>
          <w:szCs w:val="18"/>
        </w:rPr>
        <w:t>–</w:t>
      </w:r>
      <w:r>
        <w:rPr>
          <w:rFonts w:ascii="Times New Roman" w:eastAsia="宋体" w:hAnsi="Times New Roman" w:cs="Times New Roman" w:hint="eastAsia"/>
          <w:color w:val="000000" w:themeColor="text1"/>
          <w:sz w:val="18"/>
          <w:szCs w:val="18"/>
        </w:rPr>
        <w:t>6.</w:t>
      </w:r>
      <w:bookmarkEnd w:id="18"/>
    </w:p>
    <w:p w14:paraId="4697F2B1" w14:textId="77777777" w:rsidR="00BE7AE1" w:rsidRDefault="00BE7AE1">
      <w:pPr>
        <w:tabs>
          <w:tab w:val="left" w:pos="397"/>
        </w:tabs>
        <w:rPr>
          <w:rFonts w:ascii="Times New Roman" w:eastAsia="宋体" w:hAnsi="Times New Roman" w:cs="Times New Roman"/>
          <w:color w:val="000000" w:themeColor="text1"/>
          <w:sz w:val="18"/>
          <w:szCs w:val="18"/>
        </w:rPr>
      </w:pPr>
    </w:p>
    <w:p w14:paraId="79A857F9" w14:textId="77777777" w:rsidR="00BE7AE1" w:rsidRDefault="00A126E2">
      <w:pPr>
        <w:spacing w:line="420" w:lineRule="atLeast"/>
        <w:rPr>
          <w:color w:val="5D6B8F"/>
          <w:szCs w:val="21"/>
        </w:rPr>
      </w:pPr>
      <w:bookmarkStart w:id="19" w:name="_GoBack"/>
      <w:bookmarkEnd w:id="19"/>
      <w:r>
        <w:rPr>
          <w:rFonts w:hint="eastAsia"/>
          <w:color w:val="FF0000"/>
          <w:szCs w:val="21"/>
        </w:rPr>
        <w:t>基金项目：</w:t>
      </w:r>
      <w:r>
        <w:rPr>
          <w:rFonts w:ascii="宋体" w:hAnsi="宋体" w:hint="eastAsia"/>
          <w:szCs w:val="21"/>
        </w:rPr>
        <w:t>中央引导地方科技发展资金项目（桂科</w:t>
      </w:r>
      <w:r>
        <w:rPr>
          <w:rFonts w:ascii="宋体" w:hAnsi="宋体" w:hint="eastAsia"/>
          <w:szCs w:val="21"/>
        </w:rPr>
        <w:t>ZY24212030</w:t>
      </w:r>
      <w:r>
        <w:rPr>
          <w:rFonts w:ascii="宋体" w:hAnsi="宋体" w:hint="eastAsia"/>
          <w:szCs w:val="21"/>
        </w:rPr>
        <w:t>）资助</w:t>
      </w:r>
      <w:r>
        <w:rPr>
          <w:rFonts w:ascii="宋体" w:hAnsi="宋体"/>
          <w:szCs w:val="21"/>
        </w:rPr>
        <w:t>。</w:t>
      </w:r>
    </w:p>
    <w:p w14:paraId="4A43D27C" w14:textId="77777777" w:rsidR="00BE7AE1" w:rsidRDefault="00A126E2">
      <w:pPr>
        <w:spacing w:line="420" w:lineRule="atLeast"/>
        <w:rPr>
          <w:szCs w:val="21"/>
        </w:rPr>
      </w:pPr>
      <w:r>
        <w:rPr>
          <w:rFonts w:hint="eastAsia"/>
          <w:color w:val="FF0000"/>
          <w:szCs w:val="21"/>
        </w:rPr>
        <w:t>作者简介：</w:t>
      </w:r>
      <w:r>
        <w:rPr>
          <w:rFonts w:hint="eastAsia"/>
          <w:szCs w:val="21"/>
        </w:rPr>
        <w:t>孔一卜（19</w:t>
      </w:r>
      <w:r>
        <w:rPr>
          <w:szCs w:val="21"/>
        </w:rPr>
        <w:t>9</w:t>
      </w:r>
      <w:r>
        <w:rPr>
          <w:rFonts w:hint="eastAsia"/>
          <w:szCs w:val="21"/>
        </w:rPr>
        <w:t>0—），男，</w:t>
      </w:r>
      <w:r>
        <w:rPr>
          <w:rFonts w:ascii="Helvetica" w:hAnsi="Helvetica" w:hint="eastAsia"/>
          <w:color w:val="000000"/>
          <w:szCs w:val="21"/>
        </w:rPr>
        <w:t>河南洛阳人</w:t>
      </w:r>
      <w:r>
        <w:rPr>
          <w:rFonts w:hint="eastAsia"/>
          <w:szCs w:val="21"/>
        </w:rPr>
        <w:t>，硕士，工程师。主要</w:t>
      </w:r>
      <w:r>
        <w:rPr>
          <w:szCs w:val="21"/>
        </w:rPr>
        <w:t>研究方向为</w:t>
      </w:r>
      <w:r>
        <w:rPr>
          <w:rFonts w:hint="eastAsia"/>
          <w:szCs w:val="21"/>
        </w:rPr>
        <w:t>数字光传输</w:t>
      </w:r>
      <w:r>
        <w:rPr>
          <w:szCs w:val="21"/>
        </w:rPr>
        <w:t>系统设计、</w:t>
      </w:r>
      <w:r>
        <w:rPr>
          <w:rFonts w:hint="eastAsia"/>
          <w:szCs w:val="21"/>
        </w:rPr>
        <w:t>I</w:t>
      </w:r>
      <w:r>
        <w:rPr>
          <w:szCs w:val="21"/>
        </w:rPr>
        <w:t>P</w:t>
      </w:r>
      <w:r>
        <w:rPr>
          <w:rFonts w:hint="eastAsia"/>
          <w:szCs w:val="21"/>
        </w:rPr>
        <w:t>分组</w:t>
      </w:r>
      <w:r>
        <w:rPr>
          <w:szCs w:val="21"/>
        </w:rPr>
        <w:t>交换网络等技术方面具有较强的研究经验及成果</w:t>
      </w:r>
      <w:r>
        <w:rPr>
          <w:rFonts w:hint="eastAsia"/>
          <w:szCs w:val="21"/>
        </w:rPr>
        <w:t>。</w:t>
      </w:r>
    </w:p>
    <w:p w14:paraId="26EEAF99" w14:textId="11F328A9" w:rsidR="00BE7AE1" w:rsidRDefault="00DD3D95">
      <w:pPr>
        <w:spacing w:line="420" w:lineRule="atLeast"/>
        <w:ind w:firstLineChars="200" w:firstLine="420"/>
      </w:pPr>
      <w:r>
        <w:rPr>
          <w:noProof/>
        </w:rPr>
        <w:drawing>
          <wp:inline distT="0" distB="0" distL="0" distR="0" wp14:anchorId="386BA93F" wp14:editId="44D3B572">
            <wp:extent cx="920750" cy="1315119"/>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孔一卜个人照片.jpg"/>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927821" cy="1325219"/>
                    </a:xfrm>
                    <a:prstGeom prst="rect">
                      <a:avLst/>
                    </a:prstGeom>
                  </pic:spPr>
                </pic:pic>
              </a:graphicData>
            </a:graphic>
          </wp:inline>
        </w:drawing>
      </w:r>
    </w:p>
    <w:p w14:paraId="2DD33E2D" w14:textId="77777777" w:rsidR="00BE7AE1" w:rsidRDefault="00A126E2">
      <w:pPr>
        <w:spacing w:line="420" w:lineRule="atLeast"/>
        <w:rPr>
          <w:rFonts w:ascii="Calibri" w:eastAsia="宋体" w:hAnsi="Calibri" w:cs="Times New Roman"/>
          <w:szCs w:val="21"/>
        </w:rPr>
      </w:pPr>
      <w:r>
        <w:rPr>
          <w:rFonts w:hint="eastAsia"/>
          <w:b/>
          <w:color w:val="0070C0"/>
        </w:rPr>
        <w:t>*通信作者：</w:t>
      </w:r>
      <w:r>
        <w:rPr>
          <w:rFonts w:ascii="Calibri" w:eastAsia="宋体" w:hAnsi="Calibri" w:cs="Times New Roman" w:hint="eastAsia"/>
          <w:szCs w:val="21"/>
        </w:rPr>
        <w:t>陆叶</w:t>
      </w:r>
      <w:r>
        <w:rPr>
          <w:rFonts w:ascii="Calibri" w:eastAsia="宋体" w:hAnsi="Calibri" w:cs="Times New Roman" w:hint="eastAsia"/>
          <w:szCs w:val="21"/>
        </w:rPr>
        <w:t>(1989</w:t>
      </w:r>
      <w:r>
        <w:rPr>
          <w:rFonts w:ascii="Calibri" w:eastAsia="宋体" w:hAnsi="Calibri" w:cs="Times New Roman" w:hint="eastAsia"/>
          <w:szCs w:val="21"/>
        </w:rPr>
        <w:t>—</w:t>
      </w:r>
      <w:r>
        <w:rPr>
          <w:rFonts w:ascii="Calibri" w:eastAsia="宋体" w:hAnsi="Calibri" w:cs="Times New Roman" w:hint="eastAsia"/>
          <w:szCs w:val="21"/>
        </w:rPr>
        <w:t>),</w:t>
      </w:r>
      <w:r>
        <w:rPr>
          <w:rFonts w:ascii="Calibri" w:eastAsia="宋体" w:hAnsi="Calibri" w:cs="Times New Roman" w:hint="eastAsia"/>
          <w:szCs w:val="21"/>
        </w:rPr>
        <w:t>男</w:t>
      </w:r>
      <w:r>
        <w:rPr>
          <w:rFonts w:ascii="Calibri" w:eastAsia="宋体" w:hAnsi="Calibri" w:cs="Times New Roman" w:hint="eastAsia"/>
          <w:szCs w:val="21"/>
        </w:rPr>
        <w:t>,</w:t>
      </w:r>
      <w:r>
        <w:rPr>
          <w:rFonts w:ascii="Calibri" w:eastAsia="宋体" w:hAnsi="Calibri" w:cs="Times New Roman" w:hint="eastAsia"/>
          <w:szCs w:val="21"/>
        </w:rPr>
        <w:t>广西钦州人</w:t>
      </w:r>
      <w:r>
        <w:rPr>
          <w:rFonts w:ascii="Calibri" w:eastAsia="宋体" w:hAnsi="Calibri" w:cs="Times New Roman" w:hint="eastAsia"/>
          <w:szCs w:val="21"/>
        </w:rPr>
        <w:t>,</w:t>
      </w:r>
      <w:r>
        <w:rPr>
          <w:rFonts w:ascii="Calibri" w:eastAsia="宋体" w:hAnsi="Calibri" w:cs="Times New Roman" w:hint="eastAsia"/>
          <w:szCs w:val="21"/>
        </w:rPr>
        <w:t>广西师范大学</w:t>
      </w:r>
      <w:r>
        <w:rPr>
          <w:rFonts w:ascii="Calibri" w:eastAsia="宋体" w:hAnsi="Calibri" w:cs="Times New Roman" w:hint="eastAsia"/>
          <w:szCs w:val="21"/>
        </w:rPr>
        <w:t>,</w:t>
      </w:r>
      <w:r>
        <w:rPr>
          <w:rFonts w:ascii="Calibri" w:eastAsia="宋体" w:hAnsi="Calibri" w:cs="Times New Roman" w:hint="eastAsia"/>
          <w:szCs w:val="21"/>
        </w:rPr>
        <w:t>讲师，</w:t>
      </w:r>
      <w:r>
        <w:rPr>
          <w:rFonts w:ascii="Calibri" w:eastAsia="宋体" w:hAnsi="Calibri" w:cs="Times New Roman"/>
          <w:szCs w:val="21"/>
        </w:rPr>
        <w:t>主要研究方向为光</w:t>
      </w:r>
      <w:r>
        <w:rPr>
          <w:rFonts w:ascii="Calibri" w:eastAsia="宋体" w:hAnsi="Calibri" w:cs="Times New Roman" w:hint="eastAsia"/>
          <w:szCs w:val="21"/>
        </w:rPr>
        <w:t>通信网络。</w:t>
      </w:r>
      <w:r>
        <w:rPr>
          <w:rFonts w:ascii="Calibri" w:eastAsia="宋体" w:hAnsi="Calibri" w:cs="Times New Roman" w:hint="eastAsia"/>
          <w:szCs w:val="21"/>
        </w:rPr>
        <w:t xml:space="preserve"> </w:t>
      </w:r>
    </w:p>
    <w:p w14:paraId="1C0503AA" w14:textId="77777777" w:rsidR="00BE7AE1" w:rsidRDefault="00BE7AE1">
      <w:pPr>
        <w:spacing w:line="420" w:lineRule="atLeast"/>
        <w:rPr>
          <w:rFonts w:ascii="Calibri" w:eastAsia="宋体" w:hAnsi="Calibri" w:cs="Times New Roman"/>
          <w:szCs w:val="21"/>
        </w:rPr>
      </w:pPr>
    </w:p>
    <w:sectPr w:rsidR="00BE7AE1">
      <w:footerReference w:type="first" r:id="rId110"/>
      <w:pgSz w:w="11906" w:h="16838"/>
      <w:pgMar w:top="1417" w:right="1417" w:bottom="1417" w:left="1417" w:header="992" w:footer="850" w:gutter="0"/>
      <w:cols w:space="425"/>
      <w:titlePg/>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B6BD18" w14:textId="77777777" w:rsidR="00024F56" w:rsidRDefault="00024F56">
      <w:r>
        <w:separator/>
      </w:r>
    </w:p>
  </w:endnote>
  <w:endnote w:type="continuationSeparator" w:id="0">
    <w:p w14:paraId="61CE2EE1" w14:textId="77777777" w:rsidR="00024F56" w:rsidRDefault="00024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Segoe UI">
    <w:panose1 w:val="020B0502040204020203"/>
    <w:charset w:val="00"/>
    <w:family w:val="swiss"/>
    <w:pitch w:val="variable"/>
    <w:sig w:usb0="E10022FF" w:usb1="C000E47F" w:usb2="00000029" w:usb3="00000000" w:csb0="000001DF" w:csb1="00000000"/>
  </w:font>
  <w:font w:name="Cambria Math">
    <w:panose1 w:val="00000000000000000000"/>
    <w:charset w:val="00"/>
    <w:family w:val="roman"/>
    <w:pitch w:val="variable"/>
    <w:sig w:usb0="E00002FF" w:usb1="420024FF" w:usb2="00000000" w:usb3="00000000" w:csb0="0000019F" w:csb1="00000000"/>
  </w:font>
  <w:font w:name="楷体">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504020202020204"/>
    <w:charset w:val="00"/>
    <w:family w:val="swiss"/>
    <w:pitch w:val="default"/>
    <w:sig w:usb0="00000000" w:usb1="00000000"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AC523" w14:textId="77777777" w:rsidR="00BE7AE1" w:rsidRDefault="00A126E2">
    <w:pPr>
      <w:pStyle w:val="af0"/>
      <w:spacing w:line="200" w:lineRule="exact"/>
      <w:rPr>
        <w:rFonts w:ascii="黑体" w:eastAsia="黑体"/>
        <w:bCs/>
        <w:sz w:val="15"/>
      </w:rPr>
    </w:pPr>
    <w:r>
      <w:rPr>
        <w:rFonts w:ascii="黑体" w:eastAsia="黑体" w:hint="eastAsia"/>
        <w:bCs/>
        <w:sz w:val="15"/>
      </w:rPr>
      <w:t>——————————————</w:t>
    </w:r>
  </w:p>
  <w:p w14:paraId="4319A4E9" w14:textId="77777777" w:rsidR="00BE7AE1" w:rsidRDefault="00A126E2">
    <w:pPr>
      <w:pStyle w:val="af0"/>
      <w:spacing w:line="200" w:lineRule="exact"/>
      <w:ind w:firstLineChars="200" w:firstLine="360"/>
      <w:rPr>
        <w:rFonts w:ascii="宋体" w:eastAsia="宋体" w:hAnsi="宋体" w:cs="Times New Roman"/>
      </w:rPr>
    </w:pPr>
    <w:r>
      <w:rPr>
        <w:rFonts w:ascii="宋体" w:eastAsia="宋体" w:hAnsi="宋体" w:cs="Times New Roman" w:hint="eastAsia"/>
      </w:rPr>
      <w:t>† 表示共同第一作者</w:t>
    </w:r>
  </w:p>
  <w:p w14:paraId="49D84647" w14:textId="77777777" w:rsidR="00BE7AE1" w:rsidRDefault="00A126E2">
    <w:pPr>
      <w:pStyle w:val="af0"/>
      <w:spacing w:line="200" w:lineRule="exact"/>
      <w:ind w:firstLineChars="200" w:firstLine="360"/>
      <w:rPr>
        <w:rFonts w:ascii="宋体" w:eastAsia="宋体" w:hAnsi="宋体" w:cs="Times New Roman"/>
      </w:rPr>
    </w:pPr>
    <w:r>
      <w:rPr>
        <w:rFonts w:ascii="宋体" w:eastAsia="宋体" w:hAnsi="宋体" w:cs="Times New Roman" w:hint="eastAsia"/>
      </w:rPr>
      <w:t>基金项目：中央引导地方科技发展资金项目,软件定义的自组织网络系统体系构建与示范（桂科ZY24212030）</w:t>
    </w:r>
  </w:p>
  <w:p w14:paraId="090CDE26" w14:textId="77777777" w:rsidR="00BE7AE1" w:rsidRDefault="00A126E2">
    <w:pPr>
      <w:pStyle w:val="af0"/>
      <w:spacing w:line="200" w:lineRule="exact"/>
      <w:ind w:firstLineChars="200" w:firstLine="360"/>
      <w:rPr>
        <w:rFonts w:ascii="宋体" w:eastAsia="宋体" w:hAnsi="宋体" w:cs="Times New Roman"/>
      </w:rPr>
    </w:pPr>
    <w:r>
      <w:rPr>
        <w:rFonts w:ascii="宋体" w:eastAsia="宋体" w:hAnsi="宋体" w:cs="Times New Roman" w:hint="eastAsia"/>
      </w:rPr>
      <w:t>通信作者：陆叶(1989—),男,广西钦州人,广西师范大学,讲师 E-mail：luye@mailbox.gxnu.edu.cn</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CDDF85" w14:textId="77777777" w:rsidR="00024F56" w:rsidRDefault="00024F56">
      <w:r>
        <w:separator/>
      </w:r>
    </w:p>
  </w:footnote>
  <w:footnote w:type="continuationSeparator" w:id="0">
    <w:p w14:paraId="34997337" w14:textId="77777777" w:rsidR="00024F56" w:rsidRDefault="00024F5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6C727C"/>
    <w:multiLevelType w:val="singleLevel"/>
    <w:tmpl w:val="4A6C727C"/>
    <w:lvl w:ilvl="0">
      <w:start w:val="1"/>
      <w:numFmt w:val="decimal"/>
      <w:lvlText w:val="[%1]"/>
      <w:lvlJc w:val="left"/>
      <w:pPr>
        <w:tabs>
          <w:tab w:val="left" w:pos="397"/>
        </w:tabs>
        <w:ind w:left="454" w:hanging="454"/>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5BE"/>
    <w:rsid w:val="00005079"/>
    <w:rsid w:val="0002473F"/>
    <w:rsid w:val="00024F56"/>
    <w:rsid w:val="000447AE"/>
    <w:rsid w:val="00050060"/>
    <w:rsid w:val="000A72EE"/>
    <w:rsid w:val="000F3FC6"/>
    <w:rsid w:val="000F77DE"/>
    <w:rsid w:val="0013175E"/>
    <w:rsid w:val="00140B5C"/>
    <w:rsid w:val="00162FAC"/>
    <w:rsid w:val="0016657C"/>
    <w:rsid w:val="00171342"/>
    <w:rsid w:val="00171C15"/>
    <w:rsid w:val="001A6190"/>
    <w:rsid w:val="001B0537"/>
    <w:rsid w:val="001F0E33"/>
    <w:rsid w:val="0020148D"/>
    <w:rsid w:val="00232AEE"/>
    <w:rsid w:val="0025095F"/>
    <w:rsid w:val="00273EC4"/>
    <w:rsid w:val="00295678"/>
    <w:rsid w:val="002B1F2F"/>
    <w:rsid w:val="002C6BD3"/>
    <w:rsid w:val="002F344F"/>
    <w:rsid w:val="00303BE0"/>
    <w:rsid w:val="00313A4A"/>
    <w:rsid w:val="00320254"/>
    <w:rsid w:val="00341847"/>
    <w:rsid w:val="003F34FF"/>
    <w:rsid w:val="004708DB"/>
    <w:rsid w:val="004C450B"/>
    <w:rsid w:val="004E35F4"/>
    <w:rsid w:val="00531301"/>
    <w:rsid w:val="00557D9D"/>
    <w:rsid w:val="0056587A"/>
    <w:rsid w:val="00577B15"/>
    <w:rsid w:val="005B1BE6"/>
    <w:rsid w:val="005D71D6"/>
    <w:rsid w:val="005F2394"/>
    <w:rsid w:val="005F4515"/>
    <w:rsid w:val="005F595B"/>
    <w:rsid w:val="00602AF6"/>
    <w:rsid w:val="00664952"/>
    <w:rsid w:val="006A1406"/>
    <w:rsid w:val="006D1561"/>
    <w:rsid w:val="006E2E47"/>
    <w:rsid w:val="006E6B5B"/>
    <w:rsid w:val="007026AD"/>
    <w:rsid w:val="00713BE8"/>
    <w:rsid w:val="007244FD"/>
    <w:rsid w:val="00756B10"/>
    <w:rsid w:val="00775E25"/>
    <w:rsid w:val="00787999"/>
    <w:rsid w:val="0079231C"/>
    <w:rsid w:val="007A3F4E"/>
    <w:rsid w:val="007E429F"/>
    <w:rsid w:val="00816D98"/>
    <w:rsid w:val="008329AC"/>
    <w:rsid w:val="0085748A"/>
    <w:rsid w:val="00867B94"/>
    <w:rsid w:val="00894142"/>
    <w:rsid w:val="008D0DEA"/>
    <w:rsid w:val="008D547A"/>
    <w:rsid w:val="008E4CBD"/>
    <w:rsid w:val="009225E8"/>
    <w:rsid w:val="009276E4"/>
    <w:rsid w:val="00961C57"/>
    <w:rsid w:val="0097404E"/>
    <w:rsid w:val="00A058C1"/>
    <w:rsid w:val="00A126E2"/>
    <w:rsid w:val="00A16CB2"/>
    <w:rsid w:val="00A30F5C"/>
    <w:rsid w:val="00A402E9"/>
    <w:rsid w:val="00A72BFD"/>
    <w:rsid w:val="00A93F81"/>
    <w:rsid w:val="00AF62AA"/>
    <w:rsid w:val="00AF6639"/>
    <w:rsid w:val="00B74F70"/>
    <w:rsid w:val="00B80120"/>
    <w:rsid w:val="00BB25BE"/>
    <w:rsid w:val="00BE7AE1"/>
    <w:rsid w:val="00BF3648"/>
    <w:rsid w:val="00C23D85"/>
    <w:rsid w:val="00C3683B"/>
    <w:rsid w:val="00C45A87"/>
    <w:rsid w:val="00C91142"/>
    <w:rsid w:val="00CD6E5D"/>
    <w:rsid w:val="00D063D8"/>
    <w:rsid w:val="00D32DF5"/>
    <w:rsid w:val="00D37983"/>
    <w:rsid w:val="00D40B37"/>
    <w:rsid w:val="00D62878"/>
    <w:rsid w:val="00D634C1"/>
    <w:rsid w:val="00D66875"/>
    <w:rsid w:val="00DA1C9C"/>
    <w:rsid w:val="00DD0D1E"/>
    <w:rsid w:val="00DD3D95"/>
    <w:rsid w:val="00E70952"/>
    <w:rsid w:val="00E74864"/>
    <w:rsid w:val="00ED18BB"/>
    <w:rsid w:val="00F46D04"/>
    <w:rsid w:val="00F63A65"/>
    <w:rsid w:val="00F95518"/>
    <w:rsid w:val="00FF1ACB"/>
    <w:rsid w:val="29A600AB"/>
    <w:rsid w:val="2CCB6C14"/>
    <w:rsid w:val="2F184D96"/>
    <w:rsid w:val="40767E2D"/>
    <w:rsid w:val="5A9C7642"/>
    <w:rsid w:val="5BBD176B"/>
    <w:rsid w:val="63841CB2"/>
    <w:rsid w:val="7EB468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53B361"/>
  <w15:docId w15:val="{CB9E58A0-9114-4F39-94D3-0432BFB38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iPriority="0" w:qFormat="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uiPriority w:val="9"/>
    <w:qFormat/>
    <w:pPr>
      <w:keepNext/>
      <w:keepLines/>
      <w:spacing w:before="120" w:after="80"/>
      <w:outlineLvl w:val="0"/>
    </w:pPr>
    <w:rPr>
      <w:rFonts w:asciiTheme="majorHAnsi" w:eastAsia="宋体" w:hAnsiTheme="majorHAnsi" w:cstheme="majorBidi"/>
      <w:color w:val="0F4761" w:themeColor="accent1" w:themeShade="BF"/>
      <w:sz w:val="28"/>
      <w:szCs w:val="48"/>
    </w:rPr>
  </w:style>
  <w:style w:type="paragraph" w:styleId="2">
    <w:name w:val="heading 2"/>
    <w:basedOn w:val="a"/>
    <w:next w:val="a"/>
    <w:link w:val="20"/>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420"/>
    </w:pPr>
  </w:style>
  <w:style w:type="paragraph" w:styleId="a4">
    <w:name w:val="annotation text"/>
    <w:basedOn w:val="a"/>
    <w:link w:val="a5"/>
    <w:uiPriority w:val="99"/>
    <w:semiHidden/>
    <w:unhideWhenUsed/>
    <w:qFormat/>
    <w:pPr>
      <w:jc w:val="left"/>
    </w:pPr>
  </w:style>
  <w:style w:type="paragraph" w:styleId="a6">
    <w:name w:val="Body Text Indent"/>
    <w:basedOn w:val="a"/>
    <w:link w:val="a7"/>
    <w:qFormat/>
    <w:pPr>
      <w:spacing w:line="300" w:lineRule="exact"/>
      <w:ind w:firstLine="360"/>
    </w:pPr>
    <w:rPr>
      <w:sz w:val="18"/>
    </w:rPr>
  </w:style>
  <w:style w:type="paragraph" w:styleId="a8">
    <w:name w:val="Balloon Text"/>
    <w:basedOn w:val="a"/>
    <w:link w:val="a9"/>
    <w:uiPriority w:val="99"/>
    <w:semiHidden/>
    <w:unhideWhenUsed/>
    <w:rPr>
      <w:sz w:val="18"/>
      <w:szCs w:val="18"/>
    </w:rPr>
  </w:style>
  <w:style w:type="paragraph" w:styleId="aa">
    <w:name w:val="footer"/>
    <w:basedOn w:val="a"/>
    <w:link w:val="ab"/>
    <w:uiPriority w:val="99"/>
    <w:unhideWhenUsed/>
    <w:qFormat/>
    <w:pPr>
      <w:tabs>
        <w:tab w:val="center" w:pos="4153"/>
        <w:tab w:val="right" w:pos="8306"/>
      </w:tabs>
      <w:snapToGrid w:val="0"/>
      <w:jc w:val="left"/>
    </w:pPr>
    <w:rPr>
      <w:sz w:val="18"/>
      <w:szCs w:val="18"/>
    </w:rPr>
  </w:style>
  <w:style w:type="paragraph" w:styleId="ac">
    <w:name w:val="header"/>
    <w:basedOn w:val="a"/>
    <w:link w:val="ad"/>
    <w:uiPriority w:val="99"/>
    <w:unhideWhenUsed/>
    <w:qFormat/>
    <w:pPr>
      <w:pBdr>
        <w:bottom w:val="single" w:sz="6" w:space="1" w:color="auto"/>
      </w:pBdr>
      <w:tabs>
        <w:tab w:val="center" w:pos="4153"/>
        <w:tab w:val="right" w:pos="8306"/>
      </w:tabs>
      <w:snapToGrid w:val="0"/>
      <w:jc w:val="center"/>
    </w:pPr>
    <w:rPr>
      <w:sz w:val="18"/>
      <w:szCs w:val="18"/>
    </w:rPr>
  </w:style>
  <w:style w:type="paragraph" w:styleId="ae">
    <w:name w:val="Subtitle"/>
    <w:basedOn w:val="a"/>
    <w:next w:val="a"/>
    <w:link w:val="af"/>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f0">
    <w:name w:val="footnote text"/>
    <w:basedOn w:val="a"/>
    <w:link w:val="af1"/>
    <w:semiHidden/>
    <w:qFormat/>
    <w:pPr>
      <w:snapToGrid w:val="0"/>
      <w:jc w:val="left"/>
    </w:pPr>
    <w:rPr>
      <w:sz w:val="18"/>
      <w:szCs w:val="18"/>
    </w:rPr>
  </w:style>
  <w:style w:type="paragraph" w:styleId="af2">
    <w:name w:val="Title"/>
    <w:basedOn w:val="a"/>
    <w:next w:val="a"/>
    <w:link w:val="af3"/>
    <w:uiPriority w:val="10"/>
    <w:qFormat/>
    <w:pPr>
      <w:spacing w:after="80"/>
      <w:contextualSpacing/>
      <w:jc w:val="center"/>
    </w:pPr>
    <w:rPr>
      <w:rFonts w:asciiTheme="majorHAnsi" w:eastAsiaTheme="majorEastAsia" w:hAnsiTheme="majorHAnsi" w:cstheme="majorBidi"/>
      <w:spacing w:val="-10"/>
      <w:kern w:val="28"/>
      <w:sz w:val="56"/>
      <w:szCs w:val="56"/>
    </w:rPr>
  </w:style>
  <w:style w:type="paragraph" w:styleId="af4">
    <w:name w:val="annotation subject"/>
    <w:basedOn w:val="a4"/>
    <w:next w:val="a4"/>
    <w:link w:val="af5"/>
    <w:uiPriority w:val="99"/>
    <w:semiHidden/>
    <w:unhideWhenUsed/>
    <w:qFormat/>
    <w:rPr>
      <w:b/>
      <w:bCs/>
    </w:rPr>
  </w:style>
  <w:style w:type="table" w:styleId="af6">
    <w:name w:val="Table Grid"/>
    <w:basedOn w:val="a1"/>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Strong"/>
    <w:uiPriority w:val="22"/>
    <w:qFormat/>
    <w:rPr>
      <w:b/>
      <w:bCs/>
    </w:rPr>
  </w:style>
  <w:style w:type="character" w:styleId="af8">
    <w:name w:val="annotation reference"/>
    <w:basedOn w:val="a0"/>
    <w:uiPriority w:val="99"/>
    <w:semiHidden/>
    <w:unhideWhenUsed/>
    <w:qFormat/>
    <w:rPr>
      <w:sz w:val="21"/>
      <w:szCs w:val="21"/>
    </w:rPr>
  </w:style>
  <w:style w:type="character" w:customStyle="1" w:styleId="10">
    <w:name w:val="标题 1 字符"/>
    <w:basedOn w:val="a0"/>
    <w:link w:val="1"/>
    <w:uiPriority w:val="9"/>
    <w:qFormat/>
    <w:rPr>
      <w:rFonts w:asciiTheme="majorHAnsi" w:eastAsia="宋体" w:hAnsiTheme="majorHAnsi" w:cstheme="majorBidi"/>
      <w:color w:val="0F4761" w:themeColor="accent1" w:themeShade="BF"/>
      <w:kern w:val="2"/>
      <w:sz w:val="28"/>
      <w:szCs w:val="48"/>
    </w:rPr>
  </w:style>
  <w:style w:type="character" w:customStyle="1" w:styleId="20">
    <w:name w:val="标题 2 字符"/>
    <w:basedOn w:val="a0"/>
    <w:link w:val="2"/>
    <w:uiPriority w:val="9"/>
    <w:semiHidden/>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qFormat/>
    <w:rPr>
      <w:rFonts w:cstheme="majorBidi"/>
      <w:color w:val="0F4761" w:themeColor="accent1" w:themeShade="BF"/>
      <w:sz w:val="24"/>
    </w:rPr>
  </w:style>
  <w:style w:type="character" w:customStyle="1" w:styleId="60">
    <w:name w:val="标题 6 字符"/>
    <w:basedOn w:val="a0"/>
    <w:link w:val="6"/>
    <w:uiPriority w:val="9"/>
    <w:semiHidden/>
    <w:qFormat/>
    <w:rPr>
      <w:rFonts w:cstheme="majorBidi"/>
      <w:b/>
      <w:bCs/>
      <w:color w:val="0F4761" w:themeColor="accent1" w:themeShade="BF"/>
    </w:rPr>
  </w:style>
  <w:style w:type="character" w:customStyle="1" w:styleId="70">
    <w:name w:val="标题 7 字符"/>
    <w:basedOn w:val="a0"/>
    <w:link w:val="7"/>
    <w:uiPriority w:val="9"/>
    <w:semiHidden/>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f3">
    <w:name w:val="标题 字符"/>
    <w:basedOn w:val="a0"/>
    <w:link w:val="af2"/>
    <w:uiPriority w:val="10"/>
    <w:qFormat/>
    <w:rPr>
      <w:rFonts w:asciiTheme="majorHAnsi" w:eastAsiaTheme="majorEastAsia" w:hAnsiTheme="majorHAnsi" w:cstheme="majorBidi"/>
      <w:spacing w:val="-10"/>
      <w:kern w:val="28"/>
      <w:sz w:val="56"/>
      <w:szCs w:val="56"/>
    </w:rPr>
  </w:style>
  <w:style w:type="character" w:customStyle="1" w:styleId="af">
    <w:name w:val="副标题 字符"/>
    <w:basedOn w:val="a0"/>
    <w:link w:val="ae"/>
    <w:uiPriority w:val="11"/>
    <w:qFormat/>
    <w:rPr>
      <w:rFonts w:asciiTheme="majorHAnsi" w:eastAsiaTheme="majorEastAsia" w:hAnsiTheme="majorHAnsi" w:cstheme="majorBidi"/>
      <w:color w:val="595959" w:themeColor="text1" w:themeTint="A6"/>
      <w:spacing w:val="15"/>
      <w:sz w:val="28"/>
      <w:szCs w:val="28"/>
    </w:rPr>
  </w:style>
  <w:style w:type="paragraph" w:styleId="af9">
    <w:name w:val="Quote"/>
    <w:basedOn w:val="a"/>
    <w:next w:val="a"/>
    <w:link w:val="afa"/>
    <w:uiPriority w:val="29"/>
    <w:qFormat/>
    <w:pPr>
      <w:spacing w:before="160"/>
      <w:jc w:val="center"/>
    </w:pPr>
    <w:rPr>
      <w:i/>
      <w:iCs/>
      <w:color w:val="404040" w:themeColor="text1" w:themeTint="BF"/>
    </w:rPr>
  </w:style>
  <w:style w:type="character" w:customStyle="1" w:styleId="afa">
    <w:name w:val="引用 字符"/>
    <w:basedOn w:val="a0"/>
    <w:link w:val="af9"/>
    <w:uiPriority w:val="29"/>
    <w:qFormat/>
    <w:rPr>
      <w:i/>
      <w:iCs/>
      <w:color w:val="404040" w:themeColor="text1" w:themeTint="BF"/>
    </w:rPr>
  </w:style>
  <w:style w:type="paragraph" w:styleId="afb">
    <w:name w:val="List Paragraph"/>
    <w:basedOn w:val="a"/>
    <w:uiPriority w:val="34"/>
    <w:qFormat/>
    <w:pPr>
      <w:ind w:left="720"/>
      <w:contextualSpacing/>
    </w:pPr>
  </w:style>
  <w:style w:type="character" w:customStyle="1" w:styleId="11">
    <w:name w:val="明显强调1"/>
    <w:basedOn w:val="a0"/>
    <w:uiPriority w:val="21"/>
    <w:qFormat/>
    <w:rPr>
      <w:i/>
      <w:iCs/>
      <w:color w:val="0F4761" w:themeColor="accent1" w:themeShade="BF"/>
    </w:rPr>
  </w:style>
  <w:style w:type="paragraph" w:styleId="afc">
    <w:name w:val="Intense Quote"/>
    <w:basedOn w:val="a"/>
    <w:next w:val="a"/>
    <w:link w:val="afd"/>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d">
    <w:name w:val="明显引用 字符"/>
    <w:basedOn w:val="a0"/>
    <w:link w:val="afc"/>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a7">
    <w:name w:val="正文文本缩进 字符"/>
    <w:basedOn w:val="a0"/>
    <w:link w:val="a6"/>
    <w:qFormat/>
    <w:rPr>
      <w:sz w:val="18"/>
      <w14:ligatures w14:val="none"/>
    </w:rPr>
  </w:style>
  <w:style w:type="character" w:customStyle="1" w:styleId="af1">
    <w:name w:val="脚注文本 字符"/>
    <w:basedOn w:val="a0"/>
    <w:link w:val="af0"/>
    <w:semiHidden/>
    <w:qFormat/>
    <w:rPr>
      <w:sz w:val="18"/>
      <w:szCs w:val="18"/>
      <w14:ligatures w14:val="none"/>
    </w:rPr>
  </w:style>
  <w:style w:type="paragraph" w:customStyle="1" w:styleId="MTDisplayEquation">
    <w:name w:val="MTDisplayEquation"/>
    <w:basedOn w:val="a"/>
    <w:next w:val="a"/>
    <w:qFormat/>
    <w:pPr>
      <w:tabs>
        <w:tab w:val="center" w:pos="4160"/>
        <w:tab w:val="right" w:pos="8300"/>
      </w:tabs>
    </w:pPr>
  </w:style>
  <w:style w:type="table" w:customStyle="1" w:styleId="31">
    <w:name w:val="无格式表格 31"/>
    <w:basedOn w:val="a1"/>
    <w:qFormat/>
    <w:rPr>
      <w:rFonts w:ascii="Times New Roman" w:eastAsia="宋体" w:hAnsi="Times New Roman" w:cs="Times New Roman" w:hint="eastAsia"/>
    </w:rP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customStyle="1" w:styleId="ad">
    <w:name w:val="页眉 字符"/>
    <w:basedOn w:val="a0"/>
    <w:link w:val="ac"/>
    <w:uiPriority w:val="99"/>
    <w:qFormat/>
    <w:rPr>
      <w:kern w:val="2"/>
      <w:sz w:val="18"/>
      <w:szCs w:val="18"/>
    </w:rPr>
  </w:style>
  <w:style w:type="character" w:customStyle="1" w:styleId="ab">
    <w:name w:val="页脚 字符"/>
    <w:basedOn w:val="a0"/>
    <w:link w:val="aa"/>
    <w:uiPriority w:val="99"/>
    <w:qFormat/>
    <w:rPr>
      <w:kern w:val="2"/>
      <w:sz w:val="18"/>
      <w:szCs w:val="18"/>
    </w:rPr>
  </w:style>
  <w:style w:type="character" w:customStyle="1" w:styleId="a5">
    <w:name w:val="批注文字 字符"/>
    <w:basedOn w:val="a0"/>
    <w:link w:val="a4"/>
    <w:uiPriority w:val="99"/>
    <w:semiHidden/>
    <w:qFormat/>
    <w:rPr>
      <w:kern w:val="2"/>
      <w:sz w:val="21"/>
      <w:szCs w:val="24"/>
    </w:rPr>
  </w:style>
  <w:style w:type="character" w:customStyle="1" w:styleId="af5">
    <w:name w:val="批注主题 字符"/>
    <w:basedOn w:val="a5"/>
    <w:link w:val="af4"/>
    <w:uiPriority w:val="99"/>
    <w:semiHidden/>
    <w:qFormat/>
    <w:rPr>
      <w:b/>
      <w:bCs/>
      <w:kern w:val="2"/>
      <w:sz w:val="21"/>
      <w:szCs w:val="24"/>
    </w:rPr>
  </w:style>
  <w:style w:type="character" w:customStyle="1" w:styleId="a9">
    <w:name w:val="批注框文本 字符"/>
    <w:basedOn w:val="a0"/>
    <w:link w:val="a8"/>
    <w:uiPriority w:val="99"/>
    <w:semiHidden/>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21" Type="http://schemas.openxmlformats.org/officeDocument/2006/relationships/image" Target="media/image8.wmf"/><Relationship Id="rId42" Type="http://schemas.openxmlformats.org/officeDocument/2006/relationships/oleObject" Target="embeddings/oleObject17.bin"/><Relationship Id="rId47" Type="http://schemas.openxmlformats.org/officeDocument/2006/relationships/image" Target="media/image21.wmf"/><Relationship Id="rId63" Type="http://schemas.openxmlformats.org/officeDocument/2006/relationships/image" Target="media/image29.wmf"/><Relationship Id="rId68" Type="http://schemas.openxmlformats.org/officeDocument/2006/relationships/oleObject" Target="embeddings/oleObject29.bin"/><Relationship Id="rId84" Type="http://schemas.openxmlformats.org/officeDocument/2006/relationships/package" Target="embeddings/Microsoft_Visio___2.vsdx"/><Relationship Id="rId89" Type="http://schemas.openxmlformats.org/officeDocument/2006/relationships/image" Target="media/image42.wmf"/><Relationship Id="rId112" Type="http://schemas.openxmlformats.org/officeDocument/2006/relationships/theme" Target="theme/theme1.xml"/><Relationship Id="rId16" Type="http://schemas.openxmlformats.org/officeDocument/2006/relationships/oleObject" Target="embeddings/oleObject4.bin"/><Relationship Id="rId107" Type="http://schemas.openxmlformats.org/officeDocument/2006/relationships/image" Target="media/image51.emf"/><Relationship Id="rId11" Type="http://schemas.openxmlformats.org/officeDocument/2006/relationships/image" Target="media/image3.wmf"/><Relationship Id="rId32" Type="http://schemas.openxmlformats.org/officeDocument/2006/relationships/oleObject" Target="embeddings/oleObject12.bin"/><Relationship Id="rId37" Type="http://schemas.openxmlformats.org/officeDocument/2006/relationships/image" Target="media/image16.wmf"/><Relationship Id="rId53" Type="http://schemas.openxmlformats.org/officeDocument/2006/relationships/image" Target="media/image24.wmf"/><Relationship Id="rId58" Type="http://schemas.openxmlformats.org/officeDocument/2006/relationships/oleObject" Target="embeddings/oleObject24.bin"/><Relationship Id="rId74" Type="http://schemas.openxmlformats.org/officeDocument/2006/relationships/oleObject" Target="embeddings/oleObject32.bin"/><Relationship Id="rId79" Type="http://schemas.openxmlformats.org/officeDocument/2006/relationships/image" Target="media/image37.wmf"/><Relationship Id="rId102" Type="http://schemas.openxmlformats.org/officeDocument/2006/relationships/oleObject" Target="embeddings/oleObject44.bin"/><Relationship Id="rId5" Type="http://schemas.openxmlformats.org/officeDocument/2006/relationships/footnotes" Target="footnotes.xml"/><Relationship Id="rId90" Type="http://schemas.openxmlformats.org/officeDocument/2006/relationships/oleObject" Target="embeddings/oleObject38.bin"/><Relationship Id="rId95" Type="http://schemas.openxmlformats.org/officeDocument/2006/relationships/image" Target="media/image45.wmf"/><Relationship Id="rId22" Type="http://schemas.openxmlformats.org/officeDocument/2006/relationships/oleObject" Target="embeddings/oleObject7.bin"/><Relationship Id="rId27" Type="http://schemas.openxmlformats.org/officeDocument/2006/relationships/image" Target="media/image11.wmf"/><Relationship Id="rId43" Type="http://schemas.openxmlformats.org/officeDocument/2006/relationships/image" Target="media/image19.wmf"/><Relationship Id="rId48" Type="http://schemas.openxmlformats.org/officeDocument/2006/relationships/oleObject" Target="embeddings/oleObject20.bin"/><Relationship Id="rId64" Type="http://schemas.openxmlformats.org/officeDocument/2006/relationships/oleObject" Target="embeddings/oleObject27.bin"/><Relationship Id="rId69" Type="http://schemas.openxmlformats.org/officeDocument/2006/relationships/image" Target="media/image32.wmf"/><Relationship Id="rId80" Type="http://schemas.openxmlformats.org/officeDocument/2006/relationships/oleObject" Target="embeddings/oleObject35.bin"/><Relationship Id="rId85" Type="http://schemas.openxmlformats.org/officeDocument/2006/relationships/image" Target="media/image40.emf"/><Relationship Id="rId12" Type="http://schemas.openxmlformats.org/officeDocument/2006/relationships/oleObject" Target="embeddings/oleObject2.bin"/><Relationship Id="rId17" Type="http://schemas.openxmlformats.org/officeDocument/2006/relationships/image" Target="media/image6.wmf"/><Relationship Id="rId33" Type="http://schemas.openxmlformats.org/officeDocument/2006/relationships/image" Target="media/image14.wmf"/><Relationship Id="rId38" Type="http://schemas.openxmlformats.org/officeDocument/2006/relationships/oleObject" Target="embeddings/oleObject15.bin"/><Relationship Id="rId59" Type="http://schemas.openxmlformats.org/officeDocument/2006/relationships/image" Target="media/image27.wmf"/><Relationship Id="rId103" Type="http://schemas.openxmlformats.org/officeDocument/2006/relationships/image" Target="media/image49.wmf"/><Relationship Id="rId108" Type="http://schemas.openxmlformats.org/officeDocument/2006/relationships/package" Target="embeddings/Microsoft_Visio___5.vsdx"/><Relationship Id="rId54" Type="http://schemas.openxmlformats.org/officeDocument/2006/relationships/oleObject" Target="embeddings/oleObject23.bin"/><Relationship Id="rId70" Type="http://schemas.openxmlformats.org/officeDocument/2006/relationships/oleObject" Target="embeddings/oleObject30.bin"/><Relationship Id="rId75" Type="http://schemas.openxmlformats.org/officeDocument/2006/relationships/image" Target="media/image35.wmf"/><Relationship Id="rId91" Type="http://schemas.openxmlformats.org/officeDocument/2006/relationships/image" Target="media/image43.wmf"/><Relationship Id="rId96" Type="http://schemas.openxmlformats.org/officeDocument/2006/relationships/oleObject" Target="embeddings/oleObject41.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2.wmf"/><Relationship Id="rId57" Type="http://schemas.openxmlformats.org/officeDocument/2006/relationships/image" Target="media/image26.wmf"/><Relationship Id="rId106" Type="http://schemas.openxmlformats.org/officeDocument/2006/relationships/package" Target="embeddings/Microsoft_Visio___4.vsdx"/><Relationship Id="rId10" Type="http://schemas.openxmlformats.org/officeDocument/2006/relationships/package" Target="embeddings/Microsoft_Visio___.vsdx"/><Relationship Id="rId31" Type="http://schemas.openxmlformats.org/officeDocument/2006/relationships/image" Target="media/image13.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oleObject" Target="embeddings/oleObject25.bin"/><Relationship Id="rId65" Type="http://schemas.openxmlformats.org/officeDocument/2006/relationships/image" Target="media/image30.wmf"/><Relationship Id="rId73" Type="http://schemas.openxmlformats.org/officeDocument/2006/relationships/image" Target="media/image34.wmf"/><Relationship Id="rId78" Type="http://schemas.openxmlformats.org/officeDocument/2006/relationships/oleObject" Target="embeddings/oleObject34.bin"/><Relationship Id="rId81" Type="http://schemas.openxmlformats.org/officeDocument/2006/relationships/image" Target="media/image38.wmf"/><Relationship Id="rId86" Type="http://schemas.openxmlformats.org/officeDocument/2006/relationships/package" Target="embeddings/Microsoft_Visio___3.vsdx"/><Relationship Id="rId94" Type="http://schemas.openxmlformats.org/officeDocument/2006/relationships/oleObject" Target="embeddings/oleObject40.bin"/><Relationship Id="rId99" Type="http://schemas.openxmlformats.org/officeDocument/2006/relationships/image" Target="media/image47.wmf"/><Relationship Id="rId101" Type="http://schemas.openxmlformats.org/officeDocument/2006/relationships/image" Target="media/image48.wmf"/><Relationship Id="rId4" Type="http://schemas.openxmlformats.org/officeDocument/2006/relationships/webSettings" Target="webSettings.xml"/><Relationship Id="rId9" Type="http://schemas.openxmlformats.org/officeDocument/2006/relationships/image" Target="media/image2.emf"/><Relationship Id="rId13" Type="http://schemas.openxmlformats.org/officeDocument/2006/relationships/image" Target="media/image4.wmf"/><Relationship Id="rId18" Type="http://schemas.openxmlformats.org/officeDocument/2006/relationships/oleObject" Target="embeddings/oleObject5.bin"/><Relationship Id="rId39" Type="http://schemas.openxmlformats.org/officeDocument/2006/relationships/image" Target="media/image17.wmf"/><Relationship Id="rId109" Type="http://schemas.openxmlformats.org/officeDocument/2006/relationships/image" Target="media/image52.jpeg"/><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image" Target="media/image25.emf"/><Relationship Id="rId76" Type="http://schemas.openxmlformats.org/officeDocument/2006/relationships/oleObject" Target="embeddings/oleObject33.bin"/><Relationship Id="rId97" Type="http://schemas.openxmlformats.org/officeDocument/2006/relationships/image" Target="media/image46.wmf"/><Relationship Id="rId104" Type="http://schemas.openxmlformats.org/officeDocument/2006/relationships/oleObject" Target="embeddings/oleObject45.bin"/><Relationship Id="rId7" Type="http://schemas.openxmlformats.org/officeDocument/2006/relationships/image" Target="media/image1.wmf"/><Relationship Id="rId71" Type="http://schemas.openxmlformats.org/officeDocument/2006/relationships/image" Target="media/image33.wmf"/><Relationship Id="rId92" Type="http://schemas.openxmlformats.org/officeDocument/2006/relationships/oleObject" Target="embeddings/oleObject39.bin"/><Relationship Id="rId2" Type="http://schemas.openxmlformats.org/officeDocument/2006/relationships/styles" Target="styles.xml"/><Relationship Id="rId29" Type="http://schemas.openxmlformats.org/officeDocument/2006/relationships/image" Target="media/image12.wmf"/><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20.wmf"/><Relationship Id="rId66" Type="http://schemas.openxmlformats.org/officeDocument/2006/relationships/oleObject" Target="embeddings/oleObject28.bin"/><Relationship Id="rId87" Type="http://schemas.openxmlformats.org/officeDocument/2006/relationships/image" Target="media/image41.wmf"/><Relationship Id="rId110" Type="http://schemas.openxmlformats.org/officeDocument/2006/relationships/footer" Target="footer1.xml"/><Relationship Id="rId61" Type="http://schemas.openxmlformats.org/officeDocument/2006/relationships/image" Target="media/image28.wmf"/><Relationship Id="rId82" Type="http://schemas.openxmlformats.org/officeDocument/2006/relationships/oleObject" Target="embeddings/oleObject36.bin"/><Relationship Id="rId19" Type="http://schemas.openxmlformats.org/officeDocument/2006/relationships/image" Target="media/image7.wmf"/><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5.wmf"/><Relationship Id="rId56" Type="http://schemas.openxmlformats.org/officeDocument/2006/relationships/package" Target="embeddings/Microsoft_Visio___1.vsdx"/><Relationship Id="rId77" Type="http://schemas.openxmlformats.org/officeDocument/2006/relationships/image" Target="media/image36.wmf"/><Relationship Id="rId100" Type="http://schemas.openxmlformats.org/officeDocument/2006/relationships/oleObject" Target="embeddings/oleObject43.bin"/><Relationship Id="rId105" Type="http://schemas.openxmlformats.org/officeDocument/2006/relationships/image" Target="media/image50.emf"/><Relationship Id="rId8" Type="http://schemas.openxmlformats.org/officeDocument/2006/relationships/oleObject" Target="embeddings/oleObject1.bin"/><Relationship Id="rId51" Type="http://schemas.openxmlformats.org/officeDocument/2006/relationships/image" Target="media/image23.wmf"/><Relationship Id="rId72" Type="http://schemas.openxmlformats.org/officeDocument/2006/relationships/oleObject" Target="embeddings/oleObject31.bin"/><Relationship Id="rId93" Type="http://schemas.openxmlformats.org/officeDocument/2006/relationships/image" Target="media/image44.wmf"/><Relationship Id="rId98" Type="http://schemas.openxmlformats.org/officeDocument/2006/relationships/oleObject" Target="embeddings/oleObject42.bin"/><Relationship Id="rId3" Type="http://schemas.openxmlformats.org/officeDocument/2006/relationships/settings" Target="settings.xml"/><Relationship Id="rId25" Type="http://schemas.openxmlformats.org/officeDocument/2006/relationships/image" Target="media/image10.wmf"/><Relationship Id="rId46" Type="http://schemas.openxmlformats.org/officeDocument/2006/relationships/oleObject" Target="embeddings/oleObject19.bin"/><Relationship Id="rId67" Type="http://schemas.openxmlformats.org/officeDocument/2006/relationships/image" Target="media/image31.wmf"/><Relationship Id="rId20" Type="http://schemas.openxmlformats.org/officeDocument/2006/relationships/oleObject" Target="embeddings/oleObject6.bin"/><Relationship Id="rId41" Type="http://schemas.openxmlformats.org/officeDocument/2006/relationships/image" Target="media/image18.wmf"/><Relationship Id="rId62" Type="http://schemas.openxmlformats.org/officeDocument/2006/relationships/oleObject" Target="embeddings/oleObject26.bin"/><Relationship Id="rId83" Type="http://schemas.openxmlformats.org/officeDocument/2006/relationships/image" Target="media/image39.emf"/><Relationship Id="rId88" Type="http://schemas.openxmlformats.org/officeDocument/2006/relationships/oleObject" Target="embeddings/oleObject37.bin"/><Relationship Id="rId11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1371</Words>
  <Characters>7815</Characters>
  <Application>Microsoft Office Word</Application>
  <DocSecurity>0</DocSecurity>
  <Lines>65</Lines>
  <Paragraphs>18</Paragraphs>
  <ScaleCrop>false</ScaleCrop>
  <Company>Microsoft</Company>
  <LinksUpToDate>false</LinksUpToDate>
  <CharactersWithSpaces>9168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孔一卜</dc:creator>
  <cp:lastModifiedBy>admin</cp:lastModifiedBy>
  <cp:revision>2</cp:revision>
  <cp:lastPrinted>2025-10-29T07:42:00Z</cp:lastPrinted>
  <dcterms:created xsi:type="dcterms:W3CDTF">2026-04-28T02:00:00Z</dcterms:created>
  <dcterms:modified xsi:type="dcterms:W3CDTF">2026-04-28T02:00:00Z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eyJoZGlkIjoiOWM2MjI2OGMzZGJkMDlhMjFhMjU0ODBiZTE0OWQxMTEiLCJ1c2VySWQiOiIzMzg2MjA5MzAifQ==</vt:lpwstr>
  </property>
  <property fmtid="{D5CDD505-2E9C-101B-9397-08002B2CF9AE}" pid="3" name="KSOProductBuildVer">
    <vt:lpwstr>2052-12.1.0.23542</vt:lpwstr>
  </property>
  <property fmtid="{D5CDD505-2E9C-101B-9397-08002B2CF9AE}" pid="4" name="ICV">
    <vt:lpwstr>FCD231B5922A40C3A6CA3CD82F2A7DF6_13</vt:lpwstr>
  </property>
</Properties>
</file>