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734AF" w14:textId="77777777" w:rsidR="005D40D4" w:rsidRDefault="002D62BA">
      <w:pPr>
        <w:pStyle w:val="aff0"/>
        <w:rPr>
          <w:bCs/>
        </w:rPr>
      </w:pPr>
      <w:bookmarkStart w:id="0" w:name="_Toc109723823"/>
      <w:r>
        <w:rPr>
          <w:bCs/>
        </w:rPr>
        <w:t xml:space="preserve"> </w:t>
      </w:r>
      <w:r>
        <w:rPr>
          <w:rFonts w:hint="eastAsia"/>
          <w:bCs/>
        </w:rPr>
        <w:t>基于</w:t>
      </w:r>
      <w:bookmarkEnd w:id="0"/>
      <w:r>
        <w:rPr>
          <w:rFonts w:hint="eastAsia"/>
          <w:bCs/>
        </w:rPr>
        <w:t>人工智能的异构光网络仿真平台设计</w:t>
      </w:r>
    </w:p>
    <w:p w14:paraId="546CC536" w14:textId="77777777" w:rsidR="005D40D4" w:rsidRDefault="002D62BA">
      <w:pPr>
        <w:pStyle w:val="afd"/>
      </w:pPr>
      <w:r>
        <w:t>崔京</w:t>
      </w:r>
      <w:r>
        <w:rPr>
          <w:rFonts w:hint="eastAsia"/>
        </w:rPr>
        <w:t xml:space="preserve"> </w:t>
      </w:r>
      <w:r>
        <w:rPr>
          <w:rFonts w:hint="eastAsia"/>
        </w:rPr>
        <w:t>江尚军</w:t>
      </w:r>
      <w:r>
        <w:rPr>
          <w:rFonts w:hint="eastAsia"/>
        </w:rPr>
        <w:t xml:space="preserve"> </w:t>
      </w:r>
      <w:r>
        <w:rPr>
          <w:rFonts w:hint="eastAsia"/>
        </w:rPr>
        <w:t>李志刚</w:t>
      </w:r>
      <w:r>
        <w:rPr>
          <w:rFonts w:hint="eastAsia"/>
        </w:rPr>
        <w:t xml:space="preserve"> </w:t>
      </w:r>
      <w:r>
        <w:rPr>
          <w:rFonts w:hint="eastAsia"/>
        </w:rPr>
        <w:t>韦国富</w:t>
      </w:r>
      <w:r>
        <w:rPr>
          <w:rFonts w:hint="eastAsia"/>
        </w:rPr>
        <w:t xml:space="preserve"> </w:t>
      </w:r>
      <w:r>
        <w:rPr>
          <w:rFonts w:hint="eastAsia"/>
        </w:rPr>
        <w:t>秦润发</w:t>
      </w:r>
    </w:p>
    <w:p w14:paraId="6BD685D3" w14:textId="77777777" w:rsidR="005D40D4" w:rsidRDefault="002D62BA">
      <w:pPr>
        <w:pStyle w:val="afff"/>
        <w:spacing w:after="156"/>
        <w:jc w:val="center"/>
      </w:pPr>
      <w:r>
        <w:t>(</w:t>
      </w:r>
      <w:r>
        <w:t>中国电子科技集团公司第三十四研究所</w:t>
      </w:r>
      <w:r>
        <w:t xml:space="preserve">  </w:t>
      </w:r>
      <w:r>
        <w:t>桂林</w:t>
      </w:r>
      <w:r>
        <w:t xml:space="preserve">  541004)</w:t>
      </w:r>
    </w:p>
    <w:p w14:paraId="1FD8EE5C" w14:textId="77777777" w:rsidR="005D40D4" w:rsidRDefault="002D62BA">
      <w:pPr>
        <w:pStyle w:val="a1"/>
        <w:spacing w:line="240" w:lineRule="exact"/>
        <w:rPr>
          <w:szCs w:val="18"/>
        </w:rPr>
      </w:pPr>
      <w:r>
        <w:t>异构光网络作为融合多种传输技术和架构的复杂系统，有效地提高了网络的各项性能，但是其复杂性也给网络资源管理、业务路径优化、光网络设备故障诊断和系统性能优化带来了巨大挑战。近年来，人工智能技术的发展为解决通信网络问题提供了创新解决方案，本文旨在设计一种基于人工智能的异构光网络仿真平台，通过集成多种</w:t>
      </w:r>
      <w:r>
        <w:t>AI</w:t>
      </w:r>
      <w:r>
        <w:t>算法与数字孪生技术，实现异构光网络的智能化建模、仿真与优化，为未来光网络的研究与开发提供高效、便携、可靠的实验环境。</w:t>
      </w:r>
    </w:p>
    <w:p w14:paraId="603CF8E4" w14:textId="77777777" w:rsidR="005D40D4" w:rsidRDefault="002D62BA">
      <w:pPr>
        <w:pStyle w:val="a0"/>
        <w:spacing w:beforeLines="50" w:before="156" w:line="240" w:lineRule="exact"/>
      </w:pPr>
      <w:r>
        <w:t>人工智能；异构光网络；仿真平台；数字孪生；智能运维</w:t>
      </w:r>
    </w:p>
    <w:p w14:paraId="1E2528E2" w14:textId="77777777" w:rsidR="005D40D4" w:rsidRDefault="002D62BA">
      <w:pPr>
        <w:pStyle w:val="a0"/>
        <w:numPr>
          <w:ilvl w:val="0"/>
          <w:numId w:val="0"/>
        </w:numPr>
        <w:spacing w:beforeLines="50" w:before="156" w:line="240" w:lineRule="exact"/>
        <w:rPr>
          <w:szCs w:val="18"/>
        </w:rPr>
      </w:pPr>
      <w:r>
        <w:rPr>
          <w:rStyle w:val="Char3"/>
          <w:rFonts w:ascii="Times New Roman" w:hAnsi="Times New Roman"/>
          <w:szCs w:val="18"/>
        </w:rPr>
        <w:t>中图分类号</w:t>
      </w:r>
      <w:r>
        <w:rPr>
          <w:szCs w:val="18"/>
        </w:rPr>
        <w:t xml:space="preserve">  TN929.1    </w:t>
      </w:r>
      <w:r>
        <w:rPr>
          <w:rStyle w:val="Char3"/>
          <w:rFonts w:ascii="Times New Roman" w:hAnsi="Times New Roman"/>
          <w:szCs w:val="18"/>
        </w:rPr>
        <w:t>文献标志码</w:t>
      </w:r>
      <w:r>
        <w:rPr>
          <w:szCs w:val="18"/>
        </w:rPr>
        <w:t xml:space="preserve">  A        </w:t>
      </w:r>
    </w:p>
    <w:p w14:paraId="129E28B7" w14:textId="77777777" w:rsidR="005D40D4" w:rsidRDefault="002D62BA">
      <w:pPr>
        <w:pStyle w:val="aff"/>
      </w:pPr>
      <w:bookmarkStart w:id="1" w:name="_Toc109723824"/>
      <w:r>
        <w:rPr>
          <w:rFonts w:hint="eastAsia"/>
        </w:rPr>
        <w:t>Design of an AI-Based Heterogeneous Optical Network Simulation Platform</w:t>
      </w:r>
    </w:p>
    <w:p w14:paraId="588CBA50" w14:textId="77777777" w:rsidR="005D40D4" w:rsidRDefault="002D62BA">
      <w:pPr>
        <w:pStyle w:val="aff1"/>
        <w:rPr>
          <w:sz w:val="21"/>
        </w:rPr>
      </w:pPr>
      <w:r>
        <w:rPr>
          <w:rFonts w:hint="eastAsia"/>
          <w:sz w:val="21"/>
        </w:rPr>
        <w:t>Cui Jing  Jiang Shangjun  Li Zhigang  Wei Guofu  Qin Runfa</w:t>
      </w:r>
    </w:p>
    <w:p w14:paraId="29D473FE" w14:textId="77777777" w:rsidR="005D40D4" w:rsidRDefault="002D62BA">
      <w:pPr>
        <w:pStyle w:val="aff2"/>
        <w:rPr>
          <w:sz w:val="18"/>
          <w:szCs w:val="18"/>
        </w:rPr>
      </w:pPr>
      <w:r>
        <w:rPr>
          <w:sz w:val="18"/>
          <w:szCs w:val="18"/>
        </w:rPr>
        <w:t>(</w:t>
      </w:r>
      <w:r>
        <w:rPr>
          <w:rFonts w:hint="eastAsia"/>
          <w:sz w:val="18"/>
          <w:szCs w:val="18"/>
        </w:rPr>
        <w:t xml:space="preserve"> The 34th Research Institute of China</w:t>
      </w:r>
      <w:r>
        <w:rPr>
          <w:sz w:val="18"/>
          <w:szCs w:val="18"/>
        </w:rPr>
        <w:t xml:space="preserve"> Electr</w:t>
      </w:r>
      <w:r>
        <w:rPr>
          <w:rFonts w:hint="eastAsia"/>
          <w:sz w:val="18"/>
          <w:szCs w:val="18"/>
        </w:rPr>
        <w:t xml:space="preserve">onics Technology Group Corporation </w:t>
      </w:r>
      <w:r>
        <w:rPr>
          <w:sz w:val="18"/>
          <w:szCs w:val="18"/>
        </w:rPr>
        <w:t xml:space="preserve">, </w:t>
      </w:r>
      <w:r>
        <w:rPr>
          <w:rFonts w:hint="eastAsia"/>
          <w:sz w:val="18"/>
          <w:szCs w:val="18"/>
        </w:rPr>
        <w:t xml:space="preserve">Guilin </w:t>
      </w:r>
      <w:r>
        <w:rPr>
          <w:sz w:val="18"/>
          <w:szCs w:val="18"/>
        </w:rPr>
        <w:t>541004,</w:t>
      </w:r>
      <w:r>
        <w:rPr>
          <w:rFonts w:hint="eastAsia"/>
          <w:sz w:val="18"/>
          <w:szCs w:val="18"/>
        </w:rPr>
        <w:t xml:space="preserve"> Guangxi</w:t>
      </w:r>
      <w:r>
        <w:rPr>
          <w:sz w:val="18"/>
          <w:szCs w:val="18"/>
        </w:rPr>
        <w:t>,</w:t>
      </w:r>
      <w:r>
        <w:rPr>
          <w:rFonts w:hint="eastAsia"/>
          <w:sz w:val="18"/>
          <w:szCs w:val="18"/>
        </w:rPr>
        <w:t xml:space="preserve"> </w:t>
      </w:r>
      <w:r>
        <w:rPr>
          <w:sz w:val="18"/>
          <w:szCs w:val="18"/>
        </w:rPr>
        <w:t>China</w:t>
      </w:r>
      <w:r>
        <w:rPr>
          <w:rFonts w:hint="eastAsia"/>
          <w:sz w:val="18"/>
          <w:szCs w:val="18"/>
        </w:rPr>
        <w:t xml:space="preserve"> </w:t>
      </w:r>
      <w:r>
        <w:rPr>
          <w:sz w:val="18"/>
          <w:szCs w:val="18"/>
        </w:rPr>
        <w:t>)</w:t>
      </w:r>
    </w:p>
    <w:p w14:paraId="5672A473" w14:textId="77777777" w:rsidR="005D40D4" w:rsidRDefault="002D62BA">
      <w:pPr>
        <w:pStyle w:val="abstract"/>
        <w:rPr>
          <w:sz w:val="18"/>
        </w:rPr>
      </w:pPr>
      <w:r>
        <w:rPr>
          <w:rFonts w:hint="eastAsia"/>
          <w:sz w:val="18"/>
        </w:rPr>
        <w:t>As a complex system integrating various transmission technologies and architectures, heterogeneous optical networks effectively improve various network performances. However, their complexity also poses significant challenges to network resource management, service path optimization, optical network equipment fault diagnosis, and system performance optimization. In recent years, the development of artificial intelligence technology has provided innovative solutions for addressing communication network issues. This paper aims to design an AI-based simulation platform for heterogeneous optical networks. By integrating various AI algorithms and digital twin technology, it achieves intelligent modeling, simulation, and optimization of heterogeneous optical networks, providing an efficient, portable, and reliable experimental environment for future optical network research and development.</w:t>
      </w:r>
    </w:p>
    <w:p w14:paraId="071BAD11" w14:textId="77777777" w:rsidR="005D40D4" w:rsidRDefault="002D62BA">
      <w:pPr>
        <w:pStyle w:val="keywords"/>
        <w:spacing w:beforeLines="50" w:before="156"/>
        <w:rPr>
          <w:sz w:val="18"/>
          <w:szCs w:val="18"/>
        </w:rPr>
        <w:sectPr w:rsidR="005D40D4" w:rsidSect="001D6136">
          <w:headerReference w:type="even" r:id="rId8"/>
          <w:headerReference w:type="default" r:id="rId9"/>
          <w:headerReference w:type="first" r:id="rId10"/>
          <w:pgSz w:w="11906" w:h="16838"/>
          <w:pgMar w:top="1814" w:right="737" w:bottom="737" w:left="1077" w:header="907" w:footer="284" w:gutter="0"/>
          <w:cols w:space="720"/>
          <w:docGrid w:type="linesAndChars" w:linePitch="312"/>
        </w:sectPr>
      </w:pPr>
      <w:r>
        <w:rPr>
          <w:rFonts w:hint="eastAsia"/>
          <w:sz w:val="18"/>
          <w:szCs w:val="18"/>
        </w:rPr>
        <w:t>Optical communication networks</w:t>
      </w:r>
      <w:r>
        <w:rPr>
          <w:sz w:val="18"/>
          <w:szCs w:val="18"/>
        </w:rPr>
        <w:t xml:space="preserve">; </w:t>
      </w:r>
      <w:r>
        <w:rPr>
          <w:rFonts w:hint="eastAsia"/>
          <w:sz w:val="18"/>
          <w:szCs w:val="18"/>
        </w:rPr>
        <w:t>Web System Design</w:t>
      </w:r>
      <w:r>
        <w:rPr>
          <w:sz w:val="18"/>
          <w:szCs w:val="18"/>
        </w:rPr>
        <w:t xml:space="preserve">; </w:t>
      </w:r>
      <w:r>
        <w:rPr>
          <w:rFonts w:hint="eastAsia"/>
          <w:sz w:val="18"/>
          <w:szCs w:val="18"/>
        </w:rPr>
        <w:t>Software module design</w:t>
      </w:r>
      <w:r>
        <w:rPr>
          <w:sz w:val="18"/>
          <w:szCs w:val="18"/>
        </w:rPr>
        <w:t xml:space="preserve">; </w:t>
      </w:r>
      <w:r>
        <w:rPr>
          <w:rFonts w:hint="eastAsia"/>
          <w:sz w:val="18"/>
          <w:szCs w:val="18"/>
        </w:rPr>
        <w:t>Interface</w:t>
      </w:r>
      <w:r>
        <w:rPr>
          <w:sz w:val="18"/>
          <w:szCs w:val="18"/>
        </w:rPr>
        <w:t xml:space="preserve"> design</w:t>
      </w:r>
      <w:bookmarkEnd w:id="1"/>
      <w:r>
        <w:rPr>
          <w:rFonts w:hint="eastAsia"/>
          <w:sz w:val="18"/>
          <w:szCs w:val="18"/>
        </w:rPr>
        <w:t>; Multi-domain controller</w:t>
      </w:r>
    </w:p>
    <w:p w14:paraId="4BCB1E1F" w14:textId="77777777" w:rsidR="005D40D4" w:rsidRDefault="002D62BA">
      <w:pPr>
        <w:pStyle w:val="1"/>
        <w:tabs>
          <w:tab w:val="clear" w:pos="0"/>
          <w:tab w:val="clear" w:pos="315"/>
          <w:tab w:val="left" w:pos="420"/>
        </w:tabs>
        <w:rPr>
          <w:sz w:val="28"/>
          <w:szCs w:val="28"/>
        </w:rPr>
      </w:pPr>
      <w:r>
        <w:rPr>
          <w:sz w:val="28"/>
          <w:szCs w:val="28"/>
        </w:rPr>
        <w:t>引</w:t>
      </w:r>
      <w:r>
        <w:rPr>
          <w:sz w:val="28"/>
          <w:szCs w:val="28"/>
        </w:rPr>
        <w:t xml:space="preserve">  </w:t>
      </w:r>
      <w:r>
        <w:rPr>
          <w:sz w:val="28"/>
          <w:szCs w:val="28"/>
        </w:rPr>
        <w:t>言</w:t>
      </w:r>
    </w:p>
    <w:p w14:paraId="4A4F66E6" w14:textId="77777777" w:rsidR="005D40D4" w:rsidRDefault="002D62BA">
      <w:pPr>
        <w:pStyle w:val="a3"/>
        <w:spacing w:line="360" w:lineRule="auto"/>
        <w:ind w:firstLine="420"/>
        <w:rPr>
          <w:sz w:val="21"/>
        </w:rPr>
      </w:pPr>
      <w:r>
        <w:rPr>
          <w:rFonts w:hint="eastAsia"/>
          <w:sz w:val="21"/>
        </w:rPr>
        <w:t>随着人工智能、物联网和云计算等技术的发展，通信网络的复杂度也越来越高</w:t>
      </w:r>
      <w:r>
        <w:rPr>
          <w:rFonts w:hint="eastAsia"/>
          <w:sz w:val="21"/>
          <w:vertAlign w:val="superscript"/>
        </w:rPr>
        <w:t>[</w:t>
      </w:r>
      <w:r>
        <w:rPr>
          <w:sz w:val="21"/>
          <w:vertAlign w:val="superscript"/>
        </w:rPr>
        <w:t>1]</w:t>
      </w:r>
      <w:r>
        <w:rPr>
          <w:rFonts w:hint="eastAsia"/>
          <w:sz w:val="21"/>
        </w:rPr>
        <w:t>。目前，通信网络框架普遍采用开放系统互连</w:t>
      </w:r>
      <w:r>
        <w:rPr>
          <w:rFonts w:hint="eastAsia"/>
          <w:sz w:val="21"/>
        </w:rPr>
        <w:t>(Open</w:t>
      </w:r>
      <w:r>
        <w:rPr>
          <w:sz w:val="21"/>
        </w:rPr>
        <w:t xml:space="preserve"> </w:t>
      </w:r>
      <w:r>
        <w:rPr>
          <w:rFonts w:hint="eastAsia"/>
          <w:sz w:val="21"/>
        </w:rPr>
        <w:t>Systems Interconnection</w:t>
      </w:r>
      <w:r>
        <w:rPr>
          <w:rFonts w:hint="eastAsia"/>
          <w:sz w:val="21"/>
        </w:rPr>
        <w:t>，</w:t>
      </w:r>
      <w:r>
        <w:rPr>
          <w:rFonts w:hint="eastAsia"/>
          <w:sz w:val="21"/>
        </w:rPr>
        <w:t>OSI)</w:t>
      </w:r>
      <w:r>
        <w:rPr>
          <w:rFonts w:hint="eastAsia"/>
          <w:sz w:val="21"/>
          <w:vertAlign w:val="superscript"/>
        </w:rPr>
        <w:t>[2]</w:t>
      </w:r>
      <w:r>
        <w:rPr>
          <w:rFonts w:hint="eastAsia"/>
          <w:sz w:val="21"/>
        </w:rPr>
        <w:t>式的分层设计的思想进行搭建。随着通信业务复杂度的提升，光网络也在逐步完成从</w:t>
      </w:r>
      <w:r>
        <w:rPr>
          <w:sz w:val="21"/>
        </w:rPr>
        <w:t>单一技术体制向多技术融合的异构架构演进</w:t>
      </w:r>
      <w:r>
        <w:rPr>
          <w:rFonts w:hint="eastAsia"/>
          <w:sz w:val="21"/>
          <w:vertAlign w:val="superscript"/>
        </w:rPr>
        <w:t>[3]</w:t>
      </w:r>
      <w:r>
        <w:rPr>
          <w:rFonts w:hint="eastAsia"/>
          <w:sz w:val="21"/>
        </w:rPr>
        <w:t>。为了完成数据的快速传输，</w:t>
      </w:r>
      <w:r>
        <w:rPr>
          <w:sz w:val="21"/>
        </w:rPr>
        <w:t>在实际网络环境中，同步数字体系</w:t>
      </w:r>
      <w:r>
        <w:rPr>
          <w:sz w:val="21"/>
        </w:rPr>
        <w:t>(Synchronous Digital Hierarchy</w:t>
      </w:r>
      <w:r>
        <w:rPr>
          <w:rFonts w:hint="eastAsia"/>
          <w:sz w:val="21"/>
        </w:rPr>
        <w:t>，</w:t>
      </w:r>
      <w:r>
        <w:rPr>
          <w:sz w:val="21"/>
        </w:rPr>
        <w:t>SDH)</w:t>
      </w:r>
      <w:r>
        <w:rPr>
          <w:rFonts w:hint="eastAsia"/>
          <w:sz w:val="21"/>
          <w:vertAlign w:val="superscript"/>
        </w:rPr>
        <w:t>[4]</w:t>
      </w:r>
      <w:r>
        <w:rPr>
          <w:sz w:val="21"/>
        </w:rPr>
        <w:t>、分组传送网</w:t>
      </w:r>
      <w:r>
        <w:rPr>
          <w:sz w:val="21"/>
        </w:rPr>
        <w:t>(Packet Transport Network</w:t>
      </w:r>
      <w:r>
        <w:rPr>
          <w:rFonts w:hint="eastAsia"/>
          <w:sz w:val="21"/>
        </w:rPr>
        <w:t>，</w:t>
      </w:r>
      <w:r>
        <w:rPr>
          <w:sz w:val="21"/>
        </w:rPr>
        <w:t>PTN)</w:t>
      </w:r>
      <w:r>
        <w:rPr>
          <w:rFonts w:hint="eastAsia"/>
          <w:sz w:val="21"/>
          <w:vertAlign w:val="superscript"/>
        </w:rPr>
        <w:t>[5]</w:t>
      </w:r>
      <w:r>
        <w:rPr>
          <w:sz w:val="21"/>
        </w:rPr>
        <w:t>和光传送网</w:t>
      </w:r>
      <w:r>
        <w:rPr>
          <w:sz w:val="21"/>
        </w:rPr>
        <w:t>(Optical Transport Network</w:t>
      </w:r>
      <w:r>
        <w:rPr>
          <w:rFonts w:hint="eastAsia"/>
          <w:sz w:val="21"/>
        </w:rPr>
        <w:t>，</w:t>
      </w:r>
      <w:r>
        <w:rPr>
          <w:sz w:val="21"/>
        </w:rPr>
        <w:t>OTN)</w:t>
      </w:r>
      <w:r>
        <w:rPr>
          <w:rFonts w:hint="eastAsia"/>
          <w:sz w:val="21"/>
          <w:vertAlign w:val="superscript"/>
        </w:rPr>
        <w:t>[6]</w:t>
      </w:r>
      <w:r>
        <w:rPr>
          <w:sz w:val="21"/>
        </w:rPr>
        <w:t>等多种光传输技术并存，</w:t>
      </w:r>
      <w:r>
        <w:rPr>
          <w:rFonts w:hint="eastAsia"/>
          <w:sz w:val="21"/>
        </w:rPr>
        <w:t>这些光</w:t>
      </w:r>
      <w:r>
        <w:rPr>
          <w:sz w:val="21"/>
        </w:rPr>
        <w:t>设备来自不同厂商，</w:t>
      </w:r>
      <w:r>
        <w:rPr>
          <w:rFonts w:hint="eastAsia"/>
          <w:sz w:val="21"/>
        </w:rPr>
        <w:t>彼此共同</w:t>
      </w:r>
      <w:r>
        <w:rPr>
          <w:sz w:val="21"/>
        </w:rPr>
        <w:t>形成复杂的异构环境，</w:t>
      </w:r>
      <w:r>
        <w:rPr>
          <w:rFonts w:hint="eastAsia"/>
          <w:sz w:val="21"/>
        </w:rPr>
        <w:t>给相关人员带来了</w:t>
      </w:r>
      <w:r>
        <w:rPr>
          <w:sz w:val="21"/>
        </w:rPr>
        <w:t>巨大的管理挑战。</w:t>
      </w:r>
    </w:p>
    <w:p w14:paraId="632B6503" w14:textId="77777777" w:rsidR="005D40D4" w:rsidRDefault="002D62BA">
      <w:pPr>
        <w:pStyle w:val="a3"/>
        <w:spacing w:line="360" w:lineRule="auto"/>
        <w:ind w:firstLine="420"/>
        <w:rPr>
          <w:sz w:val="21"/>
        </w:rPr>
      </w:pPr>
      <w:r>
        <w:rPr>
          <w:rFonts w:hint="eastAsia"/>
          <w:sz w:val="21"/>
        </w:rPr>
        <w:t>传统的</w:t>
      </w:r>
      <w:r>
        <w:rPr>
          <w:sz w:val="21"/>
        </w:rPr>
        <w:t>光网络管理系统通常采用独立分散的管理模式，</w:t>
      </w:r>
      <w:r>
        <w:rPr>
          <w:rFonts w:hint="eastAsia"/>
          <w:sz w:val="21"/>
        </w:rPr>
        <w:t>这种设计很</w:t>
      </w:r>
      <w:r>
        <w:rPr>
          <w:sz w:val="21"/>
        </w:rPr>
        <w:t>难实现端到端的统一管控和优化</w:t>
      </w:r>
      <w:r>
        <w:rPr>
          <w:rFonts w:hint="eastAsia"/>
          <w:sz w:val="21"/>
        </w:rPr>
        <w:t>，更无法</w:t>
      </w:r>
      <w:r>
        <w:rPr>
          <w:sz w:val="21"/>
        </w:rPr>
        <w:t>支撑基于网络状态的智能决策</w:t>
      </w:r>
      <w:r>
        <w:rPr>
          <w:rFonts w:hint="eastAsia"/>
          <w:sz w:val="21"/>
        </w:rPr>
        <w:t>。此外，传统光网络管理系统业务实现</w:t>
      </w:r>
      <w:r>
        <w:rPr>
          <w:sz w:val="21"/>
        </w:rPr>
        <w:t>主要依赖</w:t>
      </w:r>
      <w:r>
        <w:rPr>
          <w:rFonts w:hint="eastAsia"/>
          <w:sz w:val="21"/>
        </w:rPr>
        <w:t>于</w:t>
      </w:r>
      <w:r>
        <w:rPr>
          <w:sz w:val="21"/>
        </w:rPr>
        <w:t>人工经验和静态配置，</w:t>
      </w:r>
      <w:r>
        <w:rPr>
          <w:rFonts w:hint="eastAsia"/>
          <w:sz w:val="21"/>
        </w:rPr>
        <w:t>难以满足异构</w:t>
      </w:r>
      <w:r>
        <w:rPr>
          <w:sz w:val="21"/>
        </w:rPr>
        <w:t>网络</w:t>
      </w:r>
      <w:r>
        <w:rPr>
          <w:rFonts w:hint="eastAsia"/>
          <w:sz w:val="21"/>
        </w:rPr>
        <w:t>环境</w:t>
      </w:r>
      <w:r>
        <w:rPr>
          <w:sz w:val="21"/>
        </w:rPr>
        <w:t>的动态化和多样化</w:t>
      </w:r>
      <w:r>
        <w:rPr>
          <w:rFonts w:hint="eastAsia"/>
          <w:sz w:val="21"/>
        </w:rPr>
        <w:t>要求。软件定义网络</w:t>
      </w:r>
      <w:r>
        <w:rPr>
          <w:rFonts w:hint="eastAsia"/>
          <w:sz w:val="21"/>
        </w:rPr>
        <w:t>(Software-Defined Networking</w:t>
      </w:r>
      <w:r>
        <w:rPr>
          <w:rFonts w:hint="eastAsia"/>
          <w:sz w:val="21"/>
        </w:rPr>
        <w:t>，</w:t>
      </w:r>
      <w:r>
        <w:rPr>
          <w:rFonts w:hint="eastAsia"/>
          <w:sz w:val="21"/>
        </w:rPr>
        <w:t>SDN)</w:t>
      </w:r>
      <w:r>
        <w:rPr>
          <w:rFonts w:hint="eastAsia"/>
          <w:sz w:val="21"/>
          <w:vertAlign w:val="superscript"/>
        </w:rPr>
        <w:t>[7]</w:t>
      </w:r>
      <w:r>
        <w:rPr>
          <w:rFonts w:hint="eastAsia"/>
          <w:sz w:val="21"/>
        </w:rPr>
        <w:t>和</w:t>
      </w:r>
      <w:r>
        <w:rPr>
          <w:rFonts w:hint="eastAsia"/>
          <w:sz w:val="21"/>
        </w:rPr>
        <w:t>AI</w:t>
      </w:r>
      <w:r>
        <w:rPr>
          <w:sz w:val="21"/>
        </w:rPr>
        <w:t>技术的迅猛发展为解决上述问题提供了新的思路。</w:t>
      </w:r>
      <w:r>
        <w:rPr>
          <w:rFonts w:hint="eastAsia"/>
          <w:sz w:val="21"/>
        </w:rPr>
        <w:t>其中，</w:t>
      </w:r>
      <w:r>
        <w:rPr>
          <w:rFonts w:hint="eastAsia"/>
          <w:sz w:val="21"/>
        </w:rPr>
        <w:t>SDN</w:t>
      </w:r>
      <w:r>
        <w:rPr>
          <w:rFonts w:hint="eastAsia"/>
          <w:sz w:val="21"/>
        </w:rPr>
        <w:t>技术将网络的控制权从硬件中剥离出来，实现网络的集中化、智能化管理和动态控制，以深度学习为代表的</w:t>
      </w:r>
      <w:r>
        <w:rPr>
          <w:rFonts w:hint="eastAsia"/>
          <w:sz w:val="21"/>
        </w:rPr>
        <w:t>AI</w:t>
      </w:r>
      <w:r>
        <w:rPr>
          <w:rFonts w:hint="eastAsia"/>
          <w:sz w:val="21"/>
        </w:rPr>
        <w:t>技术则可以通过深度特征提取和映射等方式，完成对复杂</w:t>
      </w:r>
      <w:r>
        <w:rPr>
          <w:rFonts w:hint="eastAsia"/>
          <w:sz w:val="21"/>
        </w:rPr>
        <w:lastRenderedPageBreak/>
        <w:t>光网络环境数据的动态拟合，从而可以应用于</w:t>
      </w:r>
      <w:r>
        <w:rPr>
          <w:sz w:val="21"/>
        </w:rPr>
        <w:t>光网络的性能监测、故障预测、资源分配和信号处理等方面</w:t>
      </w:r>
      <w:r>
        <w:rPr>
          <w:rFonts w:hint="eastAsia"/>
          <w:sz w:val="21"/>
        </w:rPr>
        <w:t>。</w:t>
      </w:r>
    </w:p>
    <w:p w14:paraId="12CF0DAB" w14:textId="77777777" w:rsidR="005D40D4" w:rsidRDefault="002D62BA">
      <w:pPr>
        <w:pStyle w:val="a3"/>
        <w:spacing w:line="360" w:lineRule="auto"/>
        <w:ind w:firstLine="420"/>
        <w:rPr>
          <w:sz w:val="21"/>
        </w:rPr>
      </w:pPr>
      <w:r>
        <w:rPr>
          <w:rFonts w:hint="eastAsia"/>
          <w:sz w:val="21"/>
        </w:rPr>
        <w:t>综上所述，本</w:t>
      </w:r>
      <w:r>
        <w:rPr>
          <w:sz w:val="21"/>
        </w:rPr>
        <w:t>文旨在设计一种基于人工智能的异构光网络仿真平台，</w:t>
      </w:r>
      <w:r>
        <w:rPr>
          <w:rFonts w:hint="eastAsia"/>
          <w:sz w:val="21"/>
        </w:rPr>
        <w:t>为处理各类异构光网络复杂业务提供创新性解决方案。具体地，</w:t>
      </w:r>
      <w:r>
        <w:rPr>
          <w:sz w:val="21"/>
        </w:rPr>
        <w:t>平台的核心功能包括异构光网络建模与仿真、光网络系统数据采集与处理、</w:t>
      </w:r>
      <w:r>
        <w:rPr>
          <w:sz w:val="21"/>
        </w:rPr>
        <w:t>AI</w:t>
      </w:r>
      <w:r>
        <w:rPr>
          <w:sz w:val="21"/>
        </w:rPr>
        <w:t>算法训练与开发、智能评估与可视化展示等。通过该平台，研究人员可以方便地验证各种</w:t>
      </w:r>
      <w:r>
        <w:rPr>
          <w:sz w:val="21"/>
        </w:rPr>
        <w:t>AI</w:t>
      </w:r>
      <w:r>
        <w:rPr>
          <w:sz w:val="21"/>
        </w:rPr>
        <w:t>算法在异构光网络中的性能，加速</w:t>
      </w:r>
      <w:r>
        <w:rPr>
          <w:sz w:val="21"/>
        </w:rPr>
        <w:t>AI</w:t>
      </w:r>
      <w:r>
        <w:rPr>
          <w:sz w:val="21"/>
        </w:rPr>
        <w:t>技术与光网络的融合创新。本文的主要贡献包括：</w:t>
      </w:r>
    </w:p>
    <w:p w14:paraId="2C4C09FA" w14:textId="77777777" w:rsidR="005D40D4" w:rsidRDefault="002D62BA">
      <w:pPr>
        <w:pStyle w:val="a3"/>
        <w:numPr>
          <w:ilvl w:val="0"/>
          <w:numId w:val="8"/>
        </w:numPr>
        <w:spacing w:line="360" w:lineRule="auto"/>
        <w:ind w:firstLineChars="0"/>
        <w:rPr>
          <w:sz w:val="21"/>
        </w:rPr>
      </w:pPr>
      <w:r>
        <w:rPr>
          <w:rFonts w:hint="eastAsia"/>
          <w:sz w:val="21"/>
        </w:rPr>
        <w:t>提出了一种前沿、基于微前端和微服务的前后端完全分离、深度模块化的智能管控平台架构，不仅实现了控制平面与传送平面的分离，更在软件层面实现了业务功能的彻底解耦，支持不同技术栈的子模块独立开发、部署与升级，为异构光网络纳管不同时期、不同制式的设备提供了极高的灵活性和可扩展性，同时</w:t>
      </w:r>
      <w:r>
        <w:rPr>
          <w:sz w:val="21"/>
        </w:rPr>
        <w:t>支持异构网络元素的统一建模和仿真，提供良好的</w:t>
      </w:r>
      <w:r>
        <w:rPr>
          <w:sz w:val="21"/>
        </w:rPr>
        <w:t>AI</w:t>
      </w:r>
      <w:r>
        <w:rPr>
          <w:sz w:val="21"/>
        </w:rPr>
        <w:t>算法平台和实验环境；</w:t>
      </w:r>
    </w:p>
    <w:p w14:paraId="7C277FC7" w14:textId="77777777" w:rsidR="005D40D4" w:rsidRDefault="002D62BA">
      <w:pPr>
        <w:pStyle w:val="a3"/>
        <w:numPr>
          <w:ilvl w:val="0"/>
          <w:numId w:val="8"/>
        </w:numPr>
        <w:spacing w:line="360" w:lineRule="auto"/>
        <w:ind w:firstLineChars="0"/>
        <w:rPr>
          <w:sz w:val="21"/>
        </w:rPr>
      </w:pPr>
      <w:r>
        <w:rPr>
          <w:sz w:val="21"/>
        </w:rPr>
        <w:t>设计了一个开放的</w:t>
      </w:r>
      <w:r>
        <w:rPr>
          <w:sz w:val="21"/>
        </w:rPr>
        <w:t>AI</w:t>
      </w:r>
      <w:r>
        <w:rPr>
          <w:sz w:val="21"/>
        </w:rPr>
        <w:t>算法库，集成了多种机器学习、深度学习、迁移学习、集成学习和对比学习等算法，用于异构光网络，提升网络的智能化水平；</w:t>
      </w:r>
    </w:p>
    <w:p w14:paraId="125DEBD5" w14:textId="77777777" w:rsidR="005D40D4" w:rsidRDefault="002D62BA">
      <w:pPr>
        <w:pStyle w:val="a3"/>
        <w:numPr>
          <w:ilvl w:val="0"/>
          <w:numId w:val="8"/>
        </w:numPr>
        <w:spacing w:line="360" w:lineRule="auto"/>
        <w:ind w:firstLineChars="0"/>
        <w:rPr>
          <w:sz w:val="21"/>
        </w:rPr>
      </w:pPr>
      <w:r>
        <w:rPr>
          <w:sz w:val="21"/>
        </w:rPr>
        <w:t>对光通信网络和</w:t>
      </w:r>
      <w:r>
        <w:rPr>
          <w:rFonts w:hint="eastAsia"/>
          <w:sz w:val="21"/>
        </w:rPr>
        <w:t>A</w:t>
      </w:r>
      <w:r>
        <w:rPr>
          <w:sz w:val="21"/>
        </w:rPr>
        <w:t>I</w:t>
      </w:r>
      <w:r>
        <w:rPr>
          <w:sz w:val="21"/>
        </w:rPr>
        <w:t>算法进行深度分析，指出研究中的重难点和对应解决方案，为加速模型创新提供思路；</w:t>
      </w:r>
    </w:p>
    <w:p w14:paraId="382D0BA4" w14:textId="77777777" w:rsidR="005D40D4" w:rsidRDefault="002D62BA">
      <w:pPr>
        <w:pStyle w:val="a3"/>
        <w:numPr>
          <w:ilvl w:val="0"/>
          <w:numId w:val="8"/>
        </w:numPr>
        <w:spacing w:line="360" w:lineRule="auto"/>
        <w:ind w:firstLineChars="0"/>
        <w:rPr>
          <w:sz w:val="21"/>
        </w:rPr>
      </w:pPr>
      <w:r>
        <w:rPr>
          <w:sz w:val="21"/>
        </w:rPr>
        <w:t>基于数字孪生技术，实现了物理网络与虚拟平台的实时交互和闭环控制；</w:t>
      </w:r>
    </w:p>
    <w:p w14:paraId="33247470" w14:textId="77777777" w:rsidR="005D40D4" w:rsidRDefault="002D62BA">
      <w:pPr>
        <w:pStyle w:val="a3"/>
        <w:numPr>
          <w:ilvl w:val="0"/>
          <w:numId w:val="8"/>
        </w:numPr>
        <w:spacing w:line="360" w:lineRule="auto"/>
        <w:ind w:firstLineChars="0"/>
        <w:rPr>
          <w:sz w:val="21"/>
        </w:rPr>
      </w:pPr>
      <w:r>
        <w:rPr>
          <w:sz w:val="21"/>
        </w:rPr>
        <w:t>通过案例研究验证了平台在智能运维和资源优化等方面的有效性；</w:t>
      </w:r>
    </w:p>
    <w:p w14:paraId="1893A8B5" w14:textId="77777777" w:rsidR="005D40D4" w:rsidRDefault="002D62BA">
      <w:pPr>
        <w:pStyle w:val="a3"/>
        <w:spacing w:line="360" w:lineRule="auto"/>
        <w:ind w:firstLine="420"/>
        <w:rPr>
          <w:sz w:val="21"/>
        </w:rPr>
      </w:pPr>
      <w:r>
        <w:rPr>
          <w:rFonts w:hint="eastAsia"/>
          <w:sz w:val="21"/>
        </w:rPr>
        <w:t>下文</w:t>
      </w:r>
      <w:r>
        <w:rPr>
          <w:sz w:val="21"/>
        </w:rPr>
        <w:t>安排如下：第</w:t>
      </w:r>
      <w:r>
        <w:rPr>
          <w:rFonts w:hint="eastAsia"/>
          <w:sz w:val="21"/>
        </w:rPr>
        <w:t>2</w:t>
      </w:r>
      <w:r>
        <w:rPr>
          <w:sz w:val="21"/>
        </w:rPr>
        <w:t>章</w:t>
      </w:r>
      <w:r>
        <w:rPr>
          <w:rFonts w:hint="eastAsia"/>
          <w:sz w:val="21"/>
        </w:rPr>
        <w:t>对</w:t>
      </w:r>
      <w:r>
        <w:rPr>
          <w:sz w:val="21"/>
        </w:rPr>
        <w:t>异构光网络与</w:t>
      </w:r>
      <w:r>
        <w:rPr>
          <w:sz w:val="21"/>
        </w:rPr>
        <w:t>AI</w:t>
      </w:r>
      <w:r>
        <w:rPr>
          <w:sz w:val="21"/>
        </w:rPr>
        <w:t>技术融合现状</w:t>
      </w:r>
      <w:r>
        <w:rPr>
          <w:rFonts w:hint="eastAsia"/>
          <w:sz w:val="21"/>
        </w:rPr>
        <w:t>进行总结</w:t>
      </w:r>
      <w:r>
        <w:rPr>
          <w:sz w:val="21"/>
        </w:rPr>
        <w:t>；第</w:t>
      </w:r>
      <w:r>
        <w:rPr>
          <w:rFonts w:hint="eastAsia"/>
          <w:sz w:val="21"/>
        </w:rPr>
        <w:t>3</w:t>
      </w:r>
      <w:r>
        <w:rPr>
          <w:sz w:val="21"/>
        </w:rPr>
        <w:t>章给出仿真平台架构设计；第</w:t>
      </w:r>
      <w:r>
        <w:rPr>
          <w:rFonts w:hint="eastAsia"/>
          <w:sz w:val="21"/>
        </w:rPr>
        <w:t>4</w:t>
      </w:r>
      <w:r>
        <w:rPr>
          <w:sz w:val="21"/>
        </w:rPr>
        <w:t>章</w:t>
      </w:r>
      <w:r>
        <w:rPr>
          <w:rFonts w:hint="eastAsia"/>
          <w:sz w:val="21"/>
        </w:rPr>
        <w:t>通过两个案例验证平台的功能和性能</w:t>
      </w:r>
      <w:r>
        <w:rPr>
          <w:sz w:val="21"/>
        </w:rPr>
        <w:t>；第</w:t>
      </w:r>
      <w:r>
        <w:rPr>
          <w:rFonts w:hint="eastAsia"/>
          <w:sz w:val="21"/>
        </w:rPr>
        <w:t>5</w:t>
      </w:r>
      <w:r>
        <w:rPr>
          <w:sz w:val="21"/>
        </w:rPr>
        <w:t>章对仿真平台工作进行总结与展望；</w:t>
      </w:r>
    </w:p>
    <w:p w14:paraId="73BBEE2F" w14:textId="77777777" w:rsidR="005D40D4" w:rsidRDefault="002D62BA">
      <w:pPr>
        <w:pStyle w:val="1"/>
        <w:tabs>
          <w:tab w:val="clear" w:pos="0"/>
          <w:tab w:val="clear" w:pos="315"/>
          <w:tab w:val="left" w:pos="420"/>
        </w:tabs>
      </w:pPr>
      <w:r>
        <w:rPr>
          <w:b w:val="0"/>
          <w:sz w:val="28"/>
          <w:szCs w:val="28"/>
        </w:rPr>
        <w:t>异构光网络与</w:t>
      </w:r>
      <w:r>
        <w:rPr>
          <w:b w:val="0"/>
          <w:sz w:val="28"/>
          <w:szCs w:val="28"/>
        </w:rPr>
        <w:t>AI</w:t>
      </w:r>
      <w:r>
        <w:rPr>
          <w:b w:val="0"/>
          <w:sz w:val="28"/>
          <w:szCs w:val="28"/>
        </w:rPr>
        <w:t>技术融合现状</w:t>
      </w:r>
    </w:p>
    <w:p w14:paraId="0BAD7764" w14:textId="77777777" w:rsidR="005D40D4" w:rsidRDefault="002D62BA">
      <w:pPr>
        <w:pStyle w:val="a3"/>
        <w:spacing w:line="360" w:lineRule="auto"/>
        <w:ind w:firstLine="420"/>
        <w:rPr>
          <w:sz w:val="21"/>
        </w:rPr>
      </w:pPr>
      <w:r>
        <w:rPr>
          <w:rFonts w:hint="eastAsia"/>
          <w:sz w:val="21"/>
        </w:rPr>
        <w:t>深度学习拟合能力已经在众多领域得到了证明，</w:t>
      </w:r>
      <w:r>
        <w:rPr>
          <w:sz w:val="21"/>
        </w:rPr>
        <w:t>国内外研究机构和企业纷纷开展</w:t>
      </w:r>
      <w:r>
        <w:rPr>
          <w:rFonts w:hint="eastAsia"/>
          <w:sz w:val="21"/>
        </w:rPr>
        <w:t>在异构光网络环境下使用</w:t>
      </w:r>
      <w:r>
        <w:rPr>
          <w:sz w:val="21"/>
        </w:rPr>
        <w:t>AI</w:t>
      </w:r>
      <w:r>
        <w:rPr>
          <w:rFonts w:hint="eastAsia"/>
          <w:sz w:val="21"/>
        </w:rPr>
        <w:t>对</w:t>
      </w:r>
      <w:r>
        <w:rPr>
          <w:sz w:val="21"/>
        </w:rPr>
        <w:t>光</w:t>
      </w:r>
      <w:r>
        <w:rPr>
          <w:rFonts w:hint="eastAsia"/>
          <w:sz w:val="21"/>
        </w:rPr>
        <w:t>通信</w:t>
      </w:r>
      <w:r>
        <w:rPr>
          <w:sz w:val="21"/>
        </w:rPr>
        <w:t>网络</w:t>
      </w:r>
      <w:r>
        <w:rPr>
          <w:rFonts w:hint="eastAsia"/>
          <w:sz w:val="21"/>
        </w:rPr>
        <w:t>中的各项业务进行完善与优化，已经</w:t>
      </w:r>
      <w:r>
        <w:rPr>
          <w:sz w:val="21"/>
        </w:rPr>
        <w:t>取得了</w:t>
      </w:r>
      <w:r>
        <w:rPr>
          <w:rFonts w:hint="eastAsia"/>
          <w:sz w:val="21"/>
        </w:rPr>
        <w:t>一</w:t>
      </w:r>
      <w:r>
        <w:rPr>
          <w:sz w:val="21"/>
        </w:rPr>
        <w:t>系列重要进展。</w:t>
      </w:r>
    </w:p>
    <w:p w14:paraId="18C9E39D" w14:textId="77777777" w:rsidR="005D40D4" w:rsidRDefault="002D62BA">
      <w:pPr>
        <w:pStyle w:val="a3"/>
        <w:spacing w:line="360" w:lineRule="auto"/>
        <w:ind w:firstLine="420"/>
        <w:rPr>
          <w:sz w:val="21"/>
        </w:rPr>
      </w:pPr>
      <w:r>
        <w:rPr>
          <w:sz w:val="21"/>
        </w:rPr>
        <w:t>中国移动在《光网络人工智能</w:t>
      </w:r>
      <w:r>
        <w:rPr>
          <w:sz w:val="21"/>
        </w:rPr>
        <w:t>(AI)</w:t>
      </w:r>
      <w:r>
        <w:rPr>
          <w:sz w:val="21"/>
        </w:rPr>
        <w:t>应用白皮书》中</w:t>
      </w:r>
      <w:r>
        <w:rPr>
          <w:rFonts w:hint="eastAsia"/>
          <w:sz w:val="21"/>
        </w:rPr>
        <w:t>指出，</w:t>
      </w:r>
      <w:r>
        <w:rPr>
          <w:sz w:val="21"/>
        </w:rPr>
        <w:t>AI</w:t>
      </w:r>
      <w:r>
        <w:rPr>
          <w:sz w:val="21"/>
        </w:rPr>
        <w:t>光网络应用场景主要包括</w:t>
      </w:r>
      <w:r>
        <w:rPr>
          <w:sz w:val="21"/>
        </w:rPr>
        <w:t>AI</w:t>
      </w:r>
      <w:r>
        <w:rPr>
          <w:sz w:val="21"/>
        </w:rPr>
        <w:t>分析类、</w:t>
      </w:r>
      <w:r>
        <w:rPr>
          <w:sz w:val="21"/>
        </w:rPr>
        <w:t>AI</w:t>
      </w:r>
      <w:r>
        <w:rPr>
          <w:sz w:val="21"/>
        </w:rPr>
        <w:t>预测类和</w:t>
      </w:r>
      <w:r>
        <w:rPr>
          <w:sz w:val="21"/>
        </w:rPr>
        <w:t>AI</w:t>
      </w:r>
      <w:r>
        <w:rPr>
          <w:sz w:val="21"/>
        </w:rPr>
        <w:t>优化类。</w:t>
      </w:r>
      <w:r>
        <w:rPr>
          <w:rFonts w:hint="eastAsia"/>
          <w:sz w:val="21"/>
        </w:rPr>
        <w:t>其中，</w:t>
      </w:r>
      <w:r>
        <w:rPr>
          <w:sz w:val="21"/>
        </w:rPr>
        <w:t>分析类</w:t>
      </w:r>
      <w:r>
        <w:rPr>
          <w:rFonts w:hint="eastAsia"/>
          <w:sz w:val="21"/>
        </w:rPr>
        <w:t>场景包括光缆拓扑智能规划、业务故障智能定位定界等；预测类场景包括光网资源预测、健康预测等；优化类场景则包括光性能智能调测调优、资源智能优化等。这些场景贯穿了光网络的规划、建设、维护与优化全生命周期，为</w:t>
      </w:r>
      <w:r>
        <w:rPr>
          <w:rFonts w:hint="eastAsia"/>
          <w:sz w:val="21"/>
        </w:rPr>
        <w:t>AI</w:t>
      </w:r>
      <w:r>
        <w:rPr>
          <w:rFonts w:hint="eastAsia"/>
          <w:sz w:val="21"/>
        </w:rPr>
        <w:t>的规模化应用构建了坚实基础。</w:t>
      </w:r>
    </w:p>
    <w:p w14:paraId="142DBEED" w14:textId="77777777" w:rsidR="005D40D4" w:rsidRDefault="002D62BA">
      <w:pPr>
        <w:pStyle w:val="a3"/>
        <w:spacing w:line="360" w:lineRule="auto"/>
        <w:ind w:firstLine="420"/>
        <w:rPr>
          <w:sz w:val="21"/>
        </w:rPr>
      </w:pPr>
      <w:r>
        <w:rPr>
          <w:rFonts w:hint="eastAsia"/>
          <w:sz w:val="21"/>
        </w:rPr>
        <w:t>对于光网络中不同业务需求导致的频谱空间异构状态，</w:t>
      </w:r>
      <w:r>
        <w:rPr>
          <w:sz w:val="21"/>
        </w:rPr>
        <w:t>Ziazet</w:t>
      </w:r>
      <w:r>
        <w:rPr>
          <w:rFonts w:hint="eastAsia"/>
          <w:sz w:val="21"/>
        </w:rPr>
        <w:t>等人基于深度强化学习提出了一种新颖的状态表示方法和奖励函数，通过融入频谱利用率和频谱碎片化信息，有效引导智能体分配合适的路由与频谱资源，解决了弹性光网络中的路由、调制和频谱分配问题</w:t>
      </w:r>
      <w:r>
        <w:rPr>
          <w:rFonts w:hint="eastAsia"/>
          <w:sz w:val="21"/>
          <w:vertAlign w:val="superscript"/>
        </w:rPr>
        <w:t>[8]</w:t>
      </w:r>
      <w:r>
        <w:rPr>
          <w:rFonts w:hint="eastAsia"/>
          <w:sz w:val="21"/>
        </w:rPr>
        <w:t>。面对不同调制格式，传输距离和光纤类型的光学系统，</w:t>
      </w:r>
      <w:r>
        <w:rPr>
          <w:rFonts w:hint="eastAsia"/>
          <w:sz w:val="21"/>
        </w:rPr>
        <w:t>Y</w:t>
      </w:r>
      <w:r>
        <w:rPr>
          <w:sz w:val="21"/>
        </w:rPr>
        <w:t>u</w:t>
      </w:r>
      <w:r>
        <w:rPr>
          <w:rFonts w:hint="eastAsia"/>
          <w:sz w:val="21"/>
        </w:rPr>
        <w:t>等人构建了一种基于人工神经网络的迁移学习模型，用于跨调制格式光通信系统的传输质量预测，通过迁移学习将从一个光学系统学到的知识迁移到类似的光学系统中，实现了在新系统中摆脱</w:t>
      </w:r>
      <w:r>
        <w:rPr>
          <w:rFonts w:hint="eastAsia"/>
          <w:color w:val="0000FF"/>
          <w:sz w:val="21"/>
        </w:rPr>
        <w:t>了</w:t>
      </w:r>
      <w:r>
        <w:rPr>
          <w:rFonts w:hint="eastAsia"/>
          <w:sz w:val="21"/>
        </w:rPr>
        <w:t>对大量训练数据的依赖</w:t>
      </w:r>
      <w:r>
        <w:rPr>
          <w:rFonts w:hint="eastAsia"/>
          <w:sz w:val="21"/>
          <w:vertAlign w:val="superscript"/>
        </w:rPr>
        <w:t>[9]</w:t>
      </w:r>
      <w:r>
        <w:rPr>
          <w:rFonts w:hint="eastAsia"/>
          <w:sz w:val="21"/>
        </w:rPr>
        <w:t>。对于不同格式、不同速率和不同协议，且有着复杂时空波动的业务信号，</w:t>
      </w:r>
      <w:r>
        <w:rPr>
          <w:rFonts w:hint="eastAsia"/>
          <w:sz w:val="21"/>
        </w:rPr>
        <w:t>Chen</w:t>
      </w:r>
      <w:r>
        <w:rPr>
          <w:rFonts w:hint="eastAsia"/>
          <w:sz w:val="21"/>
        </w:rPr>
        <w:t>等人提出了一种基于集成学习与消息传递神经网络的深度</w:t>
      </w:r>
      <w:r>
        <w:rPr>
          <w:rFonts w:hint="eastAsia"/>
          <w:sz w:val="21"/>
        </w:rPr>
        <w:t>Q</w:t>
      </w:r>
      <w:r>
        <w:rPr>
          <w:rFonts w:hint="eastAsia"/>
          <w:sz w:val="21"/>
        </w:rPr>
        <w:t>网络方法，用于光网络路由优化，由多个</w:t>
      </w:r>
      <w:r>
        <w:rPr>
          <w:rFonts w:hint="eastAsia"/>
          <w:sz w:val="21"/>
        </w:rPr>
        <w:t>EMDQN</w:t>
      </w:r>
      <w:r>
        <w:rPr>
          <w:rFonts w:hint="eastAsia"/>
          <w:sz w:val="21"/>
        </w:rPr>
        <w:t>智能体基于置信上界最高原则选择动作，有效提升了光网络吞吐量与链路利用率以及模型的泛化能力</w:t>
      </w:r>
      <w:r>
        <w:rPr>
          <w:rFonts w:hint="eastAsia"/>
          <w:sz w:val="21"/>
          <w:vertAlign w:val="superscript"/>
        </w:rPr>
        <w:t>[10]</w:t>
      </w:r>
      <w:r>
        <w:rPr>
          <w:sz w:val="21"/>
        </w:rPr>
        <w:t>。</w:t>
      </w:r>
      <w:r>
        <w:rPr>
          <w:rFonts w:hint="eastAsia"/>
          <w:sz w:val="21"/>
        </w:rPr>
        <w:t>对于多域光网络协同故障管理问题，</w:t>
      </w:r>
      <w:r>
        <w:rPr>
          <w:rFonts w:hint="eastAsia"/>
          <w:sz w:val="21"/>
        </w:rPr>
        <w:t>Chen</w:t>
      </w:r>
      <w:r>
        <w:rPr>
          <w:rFonts w:hint="eastAsia"/>
          <w:sz w:val="21"/>
        </w:rPr>
        <w:t>等人利用自监督学习应对故障模式异构，利用联邦学习应对管理与数据异构，达到了在多域光网络系统数据分布高度不均衡的情况下取得较高软故障检测率的效果</w:t>
      </w:r>
      <w:r>
        <w:rPr>
          <w:rFonts w:hint="eastAsia"/>
          <w:sz w:val="21"/>
          <w:vertAlign w:val="superscript"/>
        </w:rPr>
        <w:t>[11]</w:t>
      </w:r>
      <w:r>
        <w:rPr>
          <w:rFonts w:hint="eastAsia"/>
          <w:sz w:val="21"/>
        </w:rPr>
        <w:t>。</w:t>
      </w:r>
    </w:p>
    <w:p w14:paraId="3A02491D" w14:textId="77777777" w:rsidR="005D40D4" w:rsidRDefault="002D62BA">
      <w:pPr>
        <w:pStyle w:val="a3"/>
        <w:spacing w:line="360" w:lineRule="auto"/>
        <w:ind w:firstLine="420"/>
        <w:rPr>
          <w:sz w:val="21"/>
        </w:rPr>
      </w:pPr>
      <w:r>
        <w:rPr>
          <w:rFonts w:hint="eastAsia"/>
          <w:sz w:val="21"/>
        </w:rPr>
        <w:t>综上所述</w:t>
      </w:r>
      <w:r>
        <w:rPr>
          <w:sz w:val="21"/>
        </w:rPr>
        <w:t>，光网络与</w:t>
      </w:r>
      <w:r>
        <w:rPr>
          <w:sz w:val="21"/>
        </w:rPr>
        <w:t>AI</w:t>
      </w:r>
      <w:r>
        <w:rPr>
          <w:sz w:val="21"/>
        </w:rPr>
        <w:t>技术的融合已取得</w:t>
      </w:r>
      <w:r>
        <w:rPr>
          <w:rFonts w:hint="eastAsia"/>
          <w:sz w:val="21"/>
        </w:rPr>
        <w:t>一定成果</w:t>
      </w:r>
      <w:r>
        <w:rPr>
          <w:sz w:val="21"/>
        </w:rPr>
        <w:t>，</w:t>
      </w:r>
      <w:r>
        <w:rPr>
          <w:rFonts w:hint="eastAsia"/>
          <w:sz w:val="21"/>
        </w:rPr>
        <w:t>但是目前仍然面临着如下问题：</w:t>
      </w:r>
    </w:p>
    <w:p w14:paraId="04BBAE29" w14:textId="77777777" w:rsidR="005D40D4" w:rsidRDefault="002D62BA">
      <w:pPr>
        <w:pStyle w:val="a3"/>
        <w:spacing w:line="360" w:lineRule="auto"/>
        <w:ind w:firstLine="420"/>
        <w:rPr>
          <w:sz w:val="21"/>
        </w:rPr>
      </w:pPr>
      <w:r>
        <w:rPr>
          <w:rFonts w:hint="eastAsia"/>
          <w:sz w:val="21"/>
        </w:rPr>
        <w:lastRenderedPageBreak/>
        <w:t>不同业务、设备、环境下网络数据分布不同，存在数据漂移现象</w:t>
      </w:r>
      <w:r>
        <w:rPr>
          <w:rFonts w:hint="eastAsia"/>
          <w:sz w:val="21"/>
          <w:vertAlign w:val="superscript"/>
        </w:rPr>
        <w:t>[1</w:t>
      </w:r>
      <w:r>
        <w:rPr>
          <w:sz w:val="21"/>
          <w:vertAlign w:val="superscript"/>
        </w:rPr>
        <w:t>2</w:t>
      </w:r>
      <w:r>
        <w:rPr>
          <w:rFonts w:hint="eastAsia"/>
          <w:sz w:val="21"/>
          <w:vertAlign w:val="superscript"/>
        </w:rPr>
        <w:t>]</w:t>
      </w:r>
      <w:r>
        <w:rPr>
          <w:rFonts w:hint="eastAsia"/>
          <w:sz w:val="21"/>
        </w:rPr>
        <w:t>，在某一数据分布下训练好的深度模型在其他环境、业务场景下泛化能力差，预测和分析性能低，需要通过迁移学习</w:t>
      </w:r>
      <w:r>
        <w:rPr>
          <w:rFonts w:hint="eastAsia"/>
          <w:sz w:val="21"/>
          <w:vertAlign w:val="superscript"/>
        </w:rPr>
        <w:t>[1</w:t>
      </w:r>
      <w:r>
        <w:rPr>
          <w:sz w:val="21"/>
          <w:vertAlign w:val="superscript"/>
        </w:rPr>
        <w:t>3</w:t>
      </w:r>
      <w:r>
        <w:rPr>
          <w:rFonts w:hint="eastAsia"/>
          <w:sz w:val="21"/>
          <w:vertAlign w:val="superscript"/>
        </w:rPr>
        <w:t>]</w:t>
      </w:r>
      <w:r>
        <w:rPr>
          <w:rFonts w:hint="eastAsia"/>
          <w:sz w:val="21"/>
        </w:rPr>
        <w:t>、集成学习</w:t>
      </w:r>
      <w:r>
        <w:rPr>
          <w:rFonts w:hint="eastAsia"/>
          <w:sz w:val="21"/>
          <w:vertAlign w:val="superscript"/>
        </w:rPr>
        <w:t>[1</w:t>
      </w:r>
      <w:r>
        <w:rPr>
          <w:sz w:val="21"/>
          <w:vertAlign w:val="superscript"/>
        </w:rPr>
        <w:t>4</w:t>
      </w:r>
      <w:r>
        <w:rPr>
          <w:rFonts w:hint="eastAsia"/>
          <w:sz w:val="21"/>
          <w:vertAlign w:val="superscript"/>
        </w:rPr>
        <w:t>]</w:t>
      </w:r>
      <w:r>
        <w:rPr>
          <w:rFonts w:hint="eastAsia"/>
          <w:sz w:val="21"/>
        </w:rPr>
        <w:t>等技术提高模型的泛化能力，相关技术学习成本比较大，对研发和运维人员提出了很大的挑战。</w:t>
      </w:r>
    </w:p>
    <w:p w14:paraId="2F151F75" w14:textId="77777777" w:rsidR="005D40D4" w:rsidRDefault="002D62BA">
      <w:pPr>
        <w:pStyle w:val="a3"/>
        <w:spacing w:line="360" w:lineRule="auto"/>
        <w:ind w:firstLine="420"/>
        <w:rPr>
          <w:sz w:val="21"/>
        </w:rPr>
      </w:pPr>
      <w:r>
        <w:rPr>
          <w:rFonts w:hint="eastAsia"/>
          <w:sz w:val="21"/>
        </w:rPr>
        <w:t>异构光网络场景下，设备来自不同的厂商，使用不用的协议，增大了网络设备数据采集的难度，导致训练模型工作受到阻碍。</w:t>
      </w:r>
    </w:p>
    <w:p w14:paraId="586486B2" w14:textId="77777777" w:rsidR="005D40D4" w:rsidRDefault="002D62BA">
      <w:pPr>
        <w:pStyle w:val="a3"/>
        <w:spacing w:line="360" w:lineRule="auto"/>
        <w:ind w:firstLine="420"/>
        <w:rPr>
          <w:sz w:val="21"/>
        </w:rPr>
      </w:pPr>
      <w:r>
        <w:rPr>
          <w:rFonts w:hint="eastAsia"/>
          <w:sz w:val="21"/>
        </w:rPr>
        <w:t>AI</w:t>
      </w:r>
      <w:r>
        <w:rPr>
          <w:rFonts w:hint="eastAsia"/>
          <w:sz w:val="21"/>
        </w:rPr>
        <w:t>算法往往由专业团队基于</w:t>
      </w:r>
      <w:r>
        <w:rPr>
          <w:rFonts w:hint="eastAsia"/>
          <w:sz w:val="21"/>
        </w:rPr>
        <w:t>Pytorch</w:t>
      </w:r>
      <w:r>
        <w:rPr>
          <w:rFonts w:hint="eastAsia"/>
          <w:sz w:val="21"/>
        </w:rPr>
        <w:t>或</w:t>
      </w:r>
      <w:r>
        <w:rPr>
          <w:rFonts w:hint="eastAsia"/>
          <w:sz w:val="21"/>
        </w:rPr>
        <w:t>TensorFlow</w:t>
      </w:r>
      <w:r>
        <w:rPr>
          <w:rFonts w:hint="eastAsia"/>
          <w:sz w:val="21"/>
        </w:rPr>
        <w:t>进行开发、训练和部署工作，在异构光网络环境下，存在种类多、复杂度高的特点，不利于</w:t>
      </w:r>
      <w:r>
        <w:rPr>
          <w:rFonts w:hint="eastAsia"/>
          <w:sz w:val="21"/>
        </w:rPr>
        <w:t>AI</w:t>
      </w:r>
      <w:r>
        <w:rPr>
          <w:rFonts w:hint="eastAsia"/>
          <w:sz w:val="21"/>
        </w:rPr>
        <w:t>算法的管理和测试。</w:t>
      </w:r>
    </w:p>
    <w:p w14:paraId="23904789" w14:textId="77777777" w:rsidR="005D40D4" w:rsidRDefault="002D62BA">
      <w:pPr>
        <w:pStyle w:val="a3"/>
        <w:spacing w:line="360" w:lineRule="auto"/>
        <w:ind w:firstLine="420"/>
        <w:rPr>
          <w:sz w:val="21"/>
        </w:rPr>
      </w:pPr>
      <w:r>
        <w:rPr>
          <w:rFonts w:hint="eastAsia"/>
          <w:sz w:val="21"/>
        </w:rPr>
        <w:t>针对上述问题，</w:t>
      </w:r>
      <w:r>
        <w:rPr>
          <w:sz w:val="21"/>
        </w:rPr>
        <w:t>本文设计的基于</w:t>
      </w:r>
      <w:r>
        <w:rPr>
          <w:sz w:val="21"/>
        </w:rPr>
        <w:t>AI</w:t>
      </w:r>
      <w:r>
        <w:rPr>
          <w:sz w:val="21"/>
        </w:rPr>
        <w:t>的异构光网络仿真平台，旨在提供一个统一的研究和实验环境，以加速</w:t>
      </w:r>
      <w:r>
        <w:rPr>
          <w:sz w:val="21"/>
        </w:rPr>
        <w:t>AI</w:t>
      </w:r>
      <w:r>
        <w:rPr>
          <w:sz w:val="21"/>
        </w:rPr>
        <w:t>技术在异构光网络中的创新应用。</w:t>
      </w:r>
    </w:p>
    <w:p w14:paraId="711529AF" w14:textId="77777777" w:rsidR="005D40D4" w:rsidRDefault="002D62BA">
      <w:pPr>
        <w:pStyle w:val="1"/>
        <w:tabs>
          <w:tab w:val="clear" w:pos="0"/>
          <w:tab w:val="clear" w:pos="315"/>
          <w:tab w:val="left" w:pos="420"/>
        </w:tabs>
        <w:rPr>
          <w:b w:val="0"/>
          <w:sz w:val="28"/>
          <w:szCs w:val="28"/>
        </w:rPr>
      </w:pPr>
      <w:r>
        <w:rPr>
          <w:b w:val="0"/>
          <w:sz w:val="28"/>
          <w:szCs w:val="28"/>
        </w:rPr>
        <w:t>基于</w:t>
      </w:r>
      <w:r>
        <w:rPr>
          <w:b w:val="0"/>
          <w:sz w:val="28"/>
          <w:szCs w:val="28"/>
        </w:rPr>
        <w:t>AI</w:t>
      </w:r>
      <w:r>
        <w:rPr>
          <w:b w:val="0"/>
          <w:sz w:val="28"/>
          <w:szCs w:val="28"/>
        </w:rPr>
        <w:t>的异构光网络仿真平台架构设计</w:t>
      </w:r>
    </w:p>
    <w:p w14:paraId="53ED1363" w14:textId="77777777" w:rsidR="005D40D4" w:rsidRDefault="002D62BA">
      <w:pPr>
        <w:pStyle w:val="a3"/>
        <w:spacing w:line="360" w:lineRule="auto"/>
        <w:ind w:firstLine="420"/>
        <w:rPr>
          <w:sz w:val="21"/>
        </w:rPr>
      </w:pPr>
      <w:r>
        <w:rPr>
          <w:rFonts w:hint="eastAsia"/>
          <w:sz w:val="21"/>
        </w:rPr>
        <w:t>在异构光网络环境下，</w:t>
      </w:r>
      <w:r>
        <w:rPr>
          <w:rFonts w:hint="eastAsia"/>
          <w:sz w:val="21"/>
        </w:rPr>
        <w:t>AI</w:t>
      </w:r>
      <w:r>
        <w:rPr>
          <w:rFonts w:hint="eastAsia"/>
          <w:sz w:val="21"/>
        </w:rPr>
        <w:t>算法和光网络充满了多样性和复杂性。对此，异构光网络仿真平台设计需要着重考虑到软件、</w:t>
      </w:r>
      <w:r>
        <w:rPr>
          <w:rFonts w:hint="eastAsia"/>
          <w:sz w:val="21"/>
        </w:rPr>
        <w:t>AI</w:t>
      </w:r>
      <w:r>
        <w:rPr>
          <w:rFonts w:hint="eastAsia"/>
          <w:sz w:val="21"/>
        </w:rPr>
        <w:t>算法解耦和规范化等工作。包括网络元素</w:t>
      </w:r>
      <w:r>
        <w:rPr>
          <w:rFonts w:hint="eastAsia"/>
          <w:sz w:val="21"/>
        </w:rPr>
        <w:t>(</w:t>
      </w:r>
      <w:r>
        <w:rPr>
          <w:rFonts w:hint="eastAsia"/>
          <w:sz w:val="21"/>
        </w:rPr>
        <w:t>光设备</w:t>
      </w:r>
      <w:r>
        <w:rPr>
          <w:sz w:val="21"/>
        </w:rPr>
        <w:t>)</w:t>
      </w:r>
      <w:r>
        <w:rPr>
          <w:rFonts w:hint="eastAsia"/>
          <w:sz w:val="21"/>
        </w:rPr>
        <w:t>的全局建模、多协议数据的采集与处理，仿真结果的可视化分析等内容。本节将对平台的总体架构、采用的技术栈、各功能模块设计和涉及的</w:t>
      </w:r>
      <w:r>
        <w:rPr>
          <w:rFonts w:hint="eastAsia"/>
          <w:sz w:val="21"/>
        </w:rPr>
        <w:t>AI</w:t>
      </w:r>
      <w:r>
        <w:rPr>
          <w:rFonts w:hint="eastAsia"/>
          <w:sz w:val="21"/>
        </w:rPr>
        <w:t>算法库进行说明。</w:t>
      </w:r>
    </w:p>
    <w:p w14:paraId="490D9DB2" w14:textId="77777777" w:rsidR="005D40D4" w:rsidRDefault="002D62BA">
      <w:pPr>
        <w:pStyle w:val="2"/>
        <w:tabs>
          <w:tab w:val="clear" w:pos="0"/>
        </w:tabs>
      </w:pPr>
      <w:r>
        <w:rPr>
          <w:sz w:val="24"/>
          <w:szCs w:val="24"/>
        </w:rPr>
        <w:t>总体架构</w:t>
      </w:r>
    </w:p>
    <w:p w14:paraId="2A67A29D" w14:textId="77777777" w:rsidR="005D40D4" w:rsidRDefault="002D62BA">
      <w:pPr>
        <w:pStyle w:val="a3"/>
        <w:spacing w:line="360" w:lineRule="auto"/>
        <w:ind w:firstLine="420"/>
        <w:rPr>
          <w:sz w:val="21"/>
        </w:rPr>
      </w:pPr>
      <w:r>
        <w:rPr>
          <w:rFonts w:hint="eastAsia"/>
          <w:sz w:val="21"/>
        </w:rPr>
        <w:t>如图</w:t>
      </w:r>
      <w:r>
        <w:rPr>
          <w:rFonts w:hint="eastAsia"/>
          <w:sz w:val="21"/>
        </w:rPr>
        <w:t>1</w:t>
      </w:r>
      <w:r>
        <w:rPr>
          <w:rFonts w:hint="eastAsia"/>
          <w:sz w:val="21"/>
        </w:rPr>
        <w:t>所示，仿真平台采用分层架构设计，自底向上包括物理资源层、数据采集层、算法引擎层和应用服务层。这种分层设计使得平台具有良好的可扩展性和灵活性，可以适应不同的异构光网络场景和</w:t>
      </w:r>
      <w:r>
        <w:rPr>
          <w:rFonts w:hint="eastAsia"/>
          <w:sz w:val="21"/>
        </w:rPr>
        <w:t>AI</w:t>
      </w:r>
      <w:r>
        <w:rPr>
          <w:rFonts w:hint="eastAsia"/>
          <w:sz w:val="21"/>
        </w:rPr>
        <w:t>算法需求。</w:t>
      </w:r>
    </w:p>
    <w:p w14:paraId="64D6188E" w14:textId="77777777" w:rsidR="005D40D4" w:rsidRDefault="002D62BA">
      <w:pPr>
        <w:pStyle w:val="a3"/>
        <w:spacing w:line="360" w:lineRule="auto"/>
        <w:ind w:firstLine="420"/>
        <w:rPr>
          <w:sz w:val="21"/>
        </w:rPr>
      </w:pPr>
      <w:r>
        <w:rPr>
          <w:rFonts w:hint="eastAsia"/>
          <w:sz w:val="21"/>
        </w:rPr>
        <w:t>其中，物理资源层作为平台的底层基础，包括光网络设备和环境资源。考虑到实际通信网络的异构性，平台提供了对多种光网络技术的支持，如</w:t>
      </w:r>
      <w:r>
        <w:rPr>
          <w:rFonts w:hint="eastAsia"/>
          <w:sz w:val="21"/>
        </w:rPr>
        <w:t>SDH</w:t>
      </w:r>
      <w:r>
        <w:rPr>
          <w:rFonts w:hint="eastAsia"/>
          <w:sz w:val="21"/>
        </w:rPr>
        <w:t>网络、分组增强型光传送网</w:t>
      </w:r>
      <w:r>
        <w:rPr>
          <w:rFonts w:hint="eastAsia"/>
          <w:sz w:val="21"/>
        </w:rPr>
        <w:t>(Packet enhanced Optical Transport Network</w:t>
      </w:r>
      <w:r>
        <w:rPr>
          <w:rFonts w:hint="eastAsia"/>
          <w:sz w:val="21"/>
        </w:rPr>
        <w:t>，</w:t>
      </w:r>
      <w:r>
        <w:rPr>
          <w:rFonts w:hint="eastAsia"/>
          <w:sz w:val="21"/>
        </w:rPr>
        <w:t>POTN)</w:t>
      </w:r>
      <w:r>
        <w:rPr>
          <w:rFonts w:hint="eastAsia"/>
          <w:sz w:val="21"/>
        </w:rPr>
        <w:t>网络和</w:t>
      </w:r>
      <w:r>
        <w:rPr>
          <w:rFonts w:hint="eastAsia"/>
          <w:sz w:val="21"/>
        </w:rPr>
        <w:t>IP</w:t>
      </w:r>
      <w:r>
        <w:rPr>
          <w:rFonts w:hint="eastAsia"/>
          <w:sz w:val="21"/>
        </w:rPr>
        <w:t>光交换</w:t>
      </w:r>
      <w:r>
        <w:rPr>
          <w:rFonts w:hint="eastAsia"/>
          <w:sz w:val="21"/>
        </w:rPr>
        <w:t>(IP Optical Switching)</w:t>
      </w:r>
      <w:r>
        <w:rPr>
          <w:rFonts w:hint="eastAsia"/>
          <w:sz w:val="21"/>
        </w:rPr>
        <w:t>网络等。</w:t>
      </w:r>
    </w:p>
    <w:p w14:paraId="0478F048" w14:textId="77777777" w:rsidR="005D40D4" w:rsidRDefault="002D62BA">
      <w:pPr>
        <w:pStyle w:val="a3"/>
        <w:spacing w:line="360" w:lineRule="auto"/>
        <w:ind w:firstLine="420"/>
        <w:rPr>
          <w:sz w:val="21"/>
        </w:rPr>
      </w:pPr>
      <w:r>
        <w:rPr>
          <w:rFonts w:hint="eastAsia"/>
          <w:sz w:val="21"/>
        </w:rPr>
        <w:t>数据采集层负责从物理资源层收集各种网络数据，包括设备状态、链路利用率、信号质量、流量特征等。通过对设备和控制器数据的采集，可以对真实的异构光网络环境进行仿真模拟，考虑到光网络设备厂家和协议内容不一致，导致的数据不共享问题，平台设计了协议适配服务模块，通过协议适配，可以将不同协议的设备数据转换为</w:t>
      </w:r>
      <w:r>
        <w:rPr>
          <w:rFonts w:hint="eastAsia"/>
          <w:sz w:val="21"/>
        </w:rPr>
        <w:t>Web</w:t>
      </w:r>
      <w:r>
        <w:rPr>
          <w:rFonts w:hint="eastAsia"/>
          <w:sz w:val="21"/>
        </w:rPr>
        <w:t>系统中通用的</w:t>
      </w:r>
      <w:r>
        <w:rPr>
          <w:rFonts w:hint="eastAsia"/>
          <w:sz w:val="21"/>
        </w:rPr>
        <w:t>JSON</w:t>
      </w:r>
      <w:r>
        <w:rPr>
          <w:rFonts w:hint="eastAsia"/>
          <w:sz w:val="21"/>
        </w:rPr>
        <w:t>格式，便于后续统一处理，为上层</w:t>
      </w:r>
      <w:r>
        <w:rPr>
          <w:rFonts w:hint="eastAsia"/>
          <w:sz w:val="21"/>
        </w:rPr>
        <w:t>AI</w:t>
      </w:r>
      <w:r>
        <w:rPr>
          <w:rFonts w:hint="eastAsia"/>
          <w:sz w:val="21"/>
        </w:rPr>
        <w:t>算法提供高质量的数据输入。</w:t>
      </w:r>
    </w:p>
    <w:p w14:paraId="2EA6B4D4" w14:textId="77777777" w:rsidR="005D40D4" w:rsidRDefault="002D62BA">
      <w:pPr>
        <w:pStyle w:val="a3"/>
        <w:spacing w:line="360" w:lineRule="auto"/>
        <w:ind w:firstLine="420"/>
        <w:rPr>
          <w:sz w:val="21"/>
        </w:rPr>
      </w:pPr>
      <w:r>
        <w:rPr>
          <w:rFonts w:hint="eastAsia"/>
          <w:sz w:val="21"/>
        </w:rPr>
        <w:t>算法引擎层是平台的核心，为仿真平台的智能管控进行赋能。具体地，算法层可以依据数据采集层上报的数据，完成数据分析、特征提取和模型训练等操作，其中模型板块集成了异构光网络环境下前沿的深度学习、迁移学习、强化学习和集成学习等模型。算法层依赖</w:t>
      </w:r>
      <w:r>
        <w:rPr>
          <w:rFonts w:hint="eastAsia"/>
          <w:sz w:val="21"/>
        </w:rPr>
        <w:t>Django</w:t>
      </w:r>
      <w:r>
        <w:rPr>
          <w:rFonts w:hint="eastAsia"/>
          <w:sz w:val="21"/>
        </w:rPr>
        <w:t>服务端向仿真平台用户界面提供开放的</w:t>
      </w:r>
      <w:r>
        <w:rPr>
          <w:rFonts w:hint="eastAsia"/>
          <w:sz w:val="21"/>
        </w:rPr>
        <w:t>API</w:t>
      </w:r>
      <w:r>
        <w:rPr>
          <w:rFonts w:hint="eastAsia"/>
          <w:sz w:val="21"/>
        </w:rPr>
        <w:t>接口，实现了用户只需输入训练或使用某款模型必要的超参数，即可用于复杂的光网络业务，方便地完成</w:t>
      </w:r>
      <w:r>
        <w:rPr>
          <w:rFonts w:hint="eastAsia"/>
          <w:sz w:val="21"/>
        </w:rPr>
        <w:t>A</w:t>
      </w:r>
      <w:r>
        <w:rPr>
          <w:sz w:val="21"/>
        </w:rPr>
        <w:t>I</w:t>
      </w:r>
      <w:r>
        <w:rPr>
          <w:sz w:val="21"/>
        </w:rPr>
        <w:t>仿真工作</w:t>
      </w:r>
      <w:r>
        <w:rPr>
          <w:rFonts w:hint="eastAsia"/>
          <w:sz w:val="21"/>
        </w:rPr>
        <w:t>。此外，算法库还支持在线学习功能，能够根据实时数据的变化来动态更新模型的参数，以适应异构光网络环境的变化。提高模型的鲁棒性和智能水平。</w:t>
      </w:r>
    </w:p>
    <w:p w14:paraId="4C73E51C" w14:textId="77777777" w:rsidR="005D40D4" w:rsidRDefault="002D62BA">
      <w:pPr>
        <w:pStyle w:val="a3"/>
        <w:spacing w:line="360" w:lineRule="auto"/>
        <w:ind w:firstLine="420"/>
        <w:rPr>
          <w:sz w:val="21"/>
        </w:rPr>
        <w:sectPr w:rsidR="005D40D4" w:rsidSect="001D6136">
          <w:headerReference w:type="even" r:id="rId11"/>
          <w:headerReference w:type="default" r:id="rId12"/>
          <w:type w:val="continuous"/>
          <w:pgSz w:w="11906" w:h="16838"/>
          <w:pgMar w:top="1814" w:right="737" w:bottom="737" w:left="1077" w:header="907" w:footer="284" w:gutter="0"/>
          <w:cols w:space="316"/>
          <w:docGrid w:type="linesAndChars" w:linePitch="312"/>
        </w:sectPr>
      </w:pPr>
      <w:r>
        <w:rPr>
          <w:rFonts w:hint="eastAsia"/>
          <w:sz w:val="21"/>
        </w:rPr>
        <w:t>应用服务层基于算法引擎层，为用户直观地提供了多种应用服务，如光网络规划、故障预测、资源分配、性能优化等。用户通过仿真平台可以实现复杂的仿真场景。具体地，用户可以在交互页面选择合适的算法，调整其参数，进行复杂</w:t>
      </w:r>
      <w:r>
        <w:rPr>
          <w:rFonts w:hint="eastAsia"/>
          <w:sz w:val="21"/>
        </w:rPr>
        <w:t>AI</w:t>
      </w:r>
      <w:r>
        <w:rPr>
          <w:rFonts w:hint="eastAsia"/>
          <w:sz w:val="21"/>
        </w:rPr>
        <w:t>算法的训练、监控和保存工作。</w:t>
      </w:r>
    </w:p>
    <w:p w14:paraId="15293093" w14:textId="77777777" w:rsidR="005D40D4" w:rsidRDefault="002D62BA">
      <w:pPr>
        <w:pStyle w:val="2"/>
        <w:tabs>
          <w:tab w:val="clear" w:pos="0"/>
        </w:tabs>
        <w:rPr>
          <w:color w:val="000000"/>
          <w:sz w:val="24"/>
          <w:szCs w:val="24"/>
        </w:rPr>
      </w:pPr>
      <w:r>
        <w:rPr>
          <w:color w:val="000000"/>
          <w:sz w:val="24"/>
          <w:szCs w:val="24"/>
        </w:rPr>
        <w:t>技术栈</w:t>
      </w:r>
    </w:p>
    <w:p w14:paraId="6839433A" w14:textId="77777777" w:rsidR="005D40D4" w:rsidRDefault="005D40D4">
      <w:pPr>
        <w:pStyle w:val="a3"/>
        <w:spacing w:line="360" w:lineRule="auto"/>
        <w:ind w:firstLineChars="0" w:firstLine="0"/>
        <w:rPr>
          <w:color w:val="000000"/>
          <w:sz w:val="21"/>
          <w:szCs w:val="20"/>
        </w:rPr>
        <w:sectPr w:rsidR="005D40D4" w:rsidSect="001D6136">
          <w:type w:val="continuous"/>
          <w:pgSz w:w="11906" w:h="16838"/>
          <w:pgMar w:top="1814" w:right="737" w:bottom="737" w:left="1077" w:header="907" w:footer="284" w:gutter="0"/>
          <w:cols w:space="316"/>
          <w:docGrid w:type="linesAndChars" w:linePitch="312"/>
        </w:sectPr>
      </w:pPr>
    </w:p>
    <w:p w14:paraId="77D50160" w14:textId="77777777" w:rsidR="005D40D4" w:rsidRDefault="002D62BA">
      <w:pPr>
        <w:pStyle w:val="-"/>
        <w:adjustRightInd/>
        <w:snapToGrid/>
        <w:spacing w:beforeLines="0" w:afterLines="0" w:line="360" w:lineRule="auto"/>
        <w:rPr>
          <w:rFonts w:ascii="Times New Roman" w:hAnsi="Times New Roman"/>
        </w:rPr>
      </w:pPr>
      <w:r>
        <w:rPr>
          <w:rFonts w:ascii="宋体" w:eastAsia="宋体" w:hAnsi="宋体" w:cs="宋体" w:hint="eastAsia"/>
          <w:lang w:bidi="ar"/>
        </w:rPr>
        <w:object w:dxaOrig="7734" w:dyaOrig="7985" w14:anchorId="2C631B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05pt;height:398.6pt" o:ole="">
            <v:imagedata r:id="rId13" o:title=""/>
          </v:shape>
          <o:OLEObject Type="Embed" ProgID="Visio.Drawing.15" ShapeID="_x0000_i1025" DrawAspect="Content" ObjectID="_1838983500" r:id="rId14"/>
        </w:object>
      </w:r>
    </w:p>
    <w:p w14:paraId="41A2C300" w14:textId="77777777" w:rsidR="005D40D4" w:rsidRDefault="002D62BA">
      <w:pPr>
        <w:jc w:val="center"/>
        <w:rPr>
          <w:szCs w:val="21"/>
        </w:rPr>
      </w:pPr>
      <w:r>
        <w:rPr>
          <w:rFonts w:hint="eastAsia"/>
          <w:szCs w:val="21"/>
        </w:rPr>
        <w:t>图</w:t>
      </w:r>
      <w:r>
        <w:rPr>
          <w:rFonts w:hint="eastAsia"/>
          <w:szCs w:val="21"/>
        </w:rPr>
        <w:t xml:space="preserve">1. </w:t>
      </w:r>
      <w:r>
        <w:rPr>
          <w:rFonts w:hint="eastAsia"/>
          <w:szCs w:val="21"/>
        </w:rPr>
        <w:t>异构光网络仿真平台架构</w:t>
      </w:r>
    </w:p>
    <w:p w14:paraId="1C1FAC0C" w14:textId="77777777" w:rsidR="005D40D4" w:rsidRDefault="005D40D4">
      <w:pPr>
        <w:pStyle w:val="affc"/>
        <w:ind w:firstLine="480"/>
        <w:sectPr w:rsidR="005D40D4" w:rsidSect="001D6136">
          <w:type w:val="continuous"/>
          <w:pgSz w:w="11906" w:h="16838"/>
          <w:pgMar w:top="1814" w:right="737" w:bottom="737" w:left="1077" w:header="907" w:footer="284" w:gutter="0"/>
          <w:cols w:space="720"/>
          <w:docGrid w:type="linesAndChars" w:linePitch="312"/>
        </w:sectPr>
      </w:pPr>
    </w:p>
    <w:p w14:paraId="0618020F" w14:textId="77777777" w:rsidR="005D40D4" w:rsidRDefault="002D62BA">
      <w:pPr>
        <w:pStyle w:val="a3"/>
        <w:spacing w:line="360" w:lineRule="auto"/>
        <w:ind w:firstLine="420"/>
        <w:rPr>
          <w:sz w:val="21"/>
        </w:rPr>
      </w:pPr>
      <w:r>
        <w:rPr>
          <w:rFonts w:hint="eastAsia"/>
          <w:sz w:val="21"/>
        </w:rPr>
        <w:t>仿真平台总体技术栈架构如图</w:t>
      </w:r>
      <w:r>
        <w:rPr>
          <w:rFonts w:hint="eastAsia"/>
          <w:sz w:val="21"/>
        </w:rPr>
        <w:t>2</w:t>
      </w:r>
      <w:r>
        <w:rPr>
          <w:rFonts w:hint="eastAsia"/>
          <w:sz w:val="21"/>
        </w:rPr>
        <w:t>所示，采用微前端</w:t>
      </w:r>
      <w:r>
        <w:rPr>
          <w:rFonts w:hint="eastAsia"/>
          <w:sz w:val="21"/>
        </w:rPr>
        <w:t>(WuJie)</w:t>
      </w:r>
      <w:r>
        <w:rPr>
          <w:rFonts w:hint="eastAsia"/>
          <w:sz w:val="21"/>
        </w:rPr>
        <w:t>和后端微服务</w:t>
      </w:r>
      <w:r>
        <w:rPr>
          <w:rFonts w:hint="eastAsia"/>
          <w:sz w:val="21"/>
        </w:rPr>
        <w:t>(Spring Cloud + Django)</w:t>
      </w:r>
      <w:r>
        <w:rPr>
          <w:rFonts w:hint="eastAsia"/>
          <w:sz w:val="21"/>
        </w:rPr>
        <w:t>的方式，通过引入</w:t>
      </w:r>
      <w:r>
        <w:rPr>
          <w:rFonts w:hint="eastAsia"/>
          <w:sz w:val="21"/>
        </w:rPr>
        <w:t>Django</w:t>
      </w:r>
      <w:r>
        <w:rPr>
          <w:rFonts w:hint="eastAsia"/>
          <w:sz w:val="21"/>
        </w:rPr>
        <w:t>这一</w:t>
      </w:r>
      <w:r>
        <w:rPr>
          <w:rFonts w:hint="eastAsia"/>
          <w:sz w:val="21"/>
        </w:rPr>
        <w:t>Python</w:t>
      </w:r>
      <w:r>
        <w:rPr>
          <w:rFonts w:hint="eastAsia"/>
          <w:sz w:val="21"/>
        </w:rPr>
        <w:t>后端服务框架，可以方便调用调用如</w:t>
      </w:r>
      <w:r>
        <w:rPr>
          <w:rFonts w:hint="eastAsia"/>
          <w:sz w:val="21"/>
        </w:rPr>
        <w:t>Pytorch</w:t>
      </w:r>
      <w:r>
        <w:rPr>
          <w:rFonts w:hint="eastAsia"/>
          <w:sz w:val="21"/>
        </w:rPr>
        <w:t>和</w:t>
      </w:r>
      <w:r>
        <w:rPr>
          <w:rFonts w:hint="eastAsia"/>
          <w:sz w:val="21"/>
        </w:rPr>
        <w:t>TensorFlow</w:t>
      </w:r>
      <w:r>
        <w:rPr>
          <w:rFonts w:hint="eastAsia"/>
          <w:sz w:val="21"/>
        </w:rPr>
        <w:t>等工具包完成前沿</w:t>
      </w:r>
      <w:r>
        <w:rPr>
          <w:rFonts w:hint="eastAsia"/>
          <w:sz w:val="21"/>
        </w:rPr>
        <w:t>AI</w:t>
      </w:r>
      <w:r>
        <w:rPr>
          <w:rFonts w:hint="eastAsia"/>
          <w:sz w:val="21"/>
        </w:rPr>
        <w:t>模型的搭建、训练与实现。</w:t>
      </w:r>
    </w:p>
    <w:p w14:paraId="6213A7AE" w14:textId="77777777" w:rsidR="005D40D4" w:rsidRDefault="002D62BA">
      <w:pPr>
        <w:pStyle w:val="a3"/>
        <w:spacing w:line="360" w:lineRule="auto"/>
        <w:ind w:firstLine="420"/>
        <w:rPr>
          <w:sz w:val="21"/>
        </w:rPr>
      </w:pPr>
      <w:r>
        <w:rPr>
          <w:rFonts w:hint="eastAsia"/>
          <w:sz w:val="21"/>
        </w:rPr>
        <w:t>其中，在</w:t>
      </w:r>
      <w:r>
        <w:rPr>
          <w:rFonts w:hint="eastAsia"/>
          <w:sz w:val="21"/>
        </w:rPr>
        <w:t>WuJie</w:t>
      </w:r>
      <w:r>
        <w:rPr>
          <w:rFonts w:hint="eastAsia"/>
          <w:sz w:val="21"/>
        </w:rPr>
        <w:t>微前端框架下，使用</w:t>
      </w:r>
      <w:r>
        <w:rPr>
          <w:rFonts w:hint="eastAsia"/>
          <w:sz w:val="21"/>
        </w:rPr>
        <w:t>Vue</w:t>
      </w:r>
      <w:r>
        <w:rPr>
          <w:rFonts w:hint="eastAsia"/>
          <w:sz w:val="21"/>
        </w:rPr>
        <w:t>组件化开发仿真平台的各个子模块；</w:t>
      </w:r>
      <w:r>
        <w:rPr>
          <w:rFonts w:hint="eastAsia"/>
          <w:sz w:val="21"/>
        </w:rPr>
        <w:t>UI</w:t>
      </w:r>
      <w:r>
        <w:rPr>
          <w:rFonts w:hint="eastAsia"/>
          <w:sz w:val="21"/>
        </w:rPr>
        <w:t>设计采用</w:t>
      </w:r>
      <w:r>
        <w:rPr>
          <w:rFonts w:hint="eastAsia"/>
          <w:sz w:val="21"/>
        </w:rPr>
        <w:t>Element-UI</w:t>
      </w:r>
      <w:r>
        <w:rPr>
          <w:rFonts w:hint="eastAsia"/>
          <w:sz w:val="21"/>
        </w:rPr>
        <w:t>提供的风格和组件进行快速开发；使用</w:t>
      </w:r>
      <w:r>
        <w:rPr>
          <w:rFonts w:hint="eastAsia"/>
          <w:sz w:val="21"/>
        </w:rPr>
        <w:t>Echarts</w:t>
      </w:r>
      <w:r>
        <w:rPr>
          <w:rFonts w:hint="eastAsia"/>
          <w:sz w:val="21"/>
        </w:rPr>
        <w:t>进行图表绘制与展示，使用</w:t>
      </w:r>
      <w:r>
        <w:rPr>
          <w:rFonts w:hint="eastAsia"/>
          <w:sz w:val="21"/>
        </w:rPr>
        <w:t>Axios</w:t>
      </w:r>
      <w:r>
        <w:rPr>
          <w:rFonts w:hint="eastAsia"/>
          <w:sz w:val="21"/>
        </w:rPr>
        <w:t>框架向后端微服务平台发起请求并获取响应数据；在服务端，使用统一的网关实现请求捕获和权限控制等操作，识别到合法请求后转发给对应的</w:t>
      </w:r>
      <w:r>
        <w:rPr>
          <w:rFonts w:hint="eastAsia"/>
          <w:sz w:val="21"/>
        </w:rPr>
        <w:t>SpringCloud</w:t>
      </w:r>
      <w:r>
        <w:rPr>
          <w:rFonts w:hint="eastAsia"/>
          <w:sz w:val="21"/>
        </w:rPr>
        <w:t>和</w:t>
      </w:r>
      <w:r>
        <w:rPr>
          <w:rFonts w:hint="eastAsia"/>
          <w:sz w:val="21"/>
        </w:rPr>
        <w:t>Django</w:t>
      </w:r>
      <w:r>
        <w:rPr>
          <w:rFonts w:hint="eastAsia"/>
          <w:sz w:val="21"/>
        </w:rPr>
        <w:t>服务。具体地，选用</w:t>
      </w:r>
      <w:r>
        <w:rPr>
          <w:rFonts w:hint="eastAsia"/>
          <w:sz w:val="21"/>
        </w:rPr>
        <w:t>Seata</w:t>
      </w:r>
      <w:r>
        <w:rPr>
          <w:rFonts w:hint="eastAsia"/>
          <w:sz w:val="21"/>
        </w:rPr>
        <w:t>实作为微服务中分布式事务的解决方案，实现分布式数据库内容的一致性；使用</w:t>
      </w:r>
      <w:r>
        <w:rPr>
          <w:rFonts w:hint="eastAsia"/>
          <w:sz w:val="21"/>
        </w:rPr>
        <w:t>Feign</w:t>
      </w:r>
      <w:r>
        <w:rPr>
          <w:rFonts w:hint="eastAsia"/>
          <w:sz w:val="21"/>
        </w:rPr>
        <w:t>框架完成微服务之间的相互调用；使用</w:t>
      </w:r>
      <w:r>
        <w:rPr>
          <w:rFonts w:hint="eastAsia"/>
          <w:sz w:val="21"/>
        </w:rPr>
        <w:t>Hystrix</w:t>
      </w:r>
      <w:r>
        <w:rPr>
          <w:rFonts w:hint="eastAsia"/>
          <w:sz w:val="21"/>
        </w:rPr>
        <w:t>提高服务容错能力，当某个微服务出现故障是快速“熔断”，提高系统整体的稳定性；使用</w:t>
      </w:r>
      <w:r>
        <w:rPr>
          <w:rFonts w:hint="eastAsia"/>
          <w:sz w:val="21"/>
        </w:rPr>
        <w:t>Bus</w:t>
      </w:r>
      <w:r>
        <w:rPr>
          <w:rFonts w:hint="eastAsia"/>
          <w:sz w:val="21"/>
        </w:rPr>
        <w:t>消息总线将服务节点连接起来，完成服务配置的批量、自动更新；</w:t>
      </w:r>
    </w:p>
    <w:p w14:paraId="27149AD3" w14:textId="77777777" w:rsidR="005D40D4" w:rsidRDefault="002D62BA">
      <w:pPr>
        <w:pStyle w:val="a3"/>
        <w:spacing w:line="360" w:lineRule="auto"/>
        <w:ind w:firstLine="420"/>
        <w:rPr>
          <w:sz w:val="21"/>
        </w:rPr>
      </w:pPr>
      <w:r>
        <w:rPr>
          <w:rFonts w:hint="eastAsia"/>
          <w:sz w:val="21"/>
        </w:rPr>
        <w:t>在</w:t>
      </w:r>
      <w:r>
        <w:rPr>
          <w:rFonts w:hint="eastAsia"/>
          <w:sz w:val="21"/>
        </w:rPr>
        <w:t>AI</w:t>
      </w:r>
      <w:r>
        <w:rPr>
          <w:rFonts w:hint="eastAsia"/>
          <w:sz w:val="21"/>
        </w:rPr>
        <w:t>核心算法研发方面，使用</w:t>
      </w:r>
      <w:r>
        <w:rPr>
          <w:rFonts w:hint="eastAsia"/>
          <w:sz w:val="21"/>
        </w:rPr>
        <w:t>Numpy</w:t>
      </w:r>
      <w:r>
        <w:rPr>
          <w:rFonts w:hint="eastAsia"/>
          <w:sz w:val="21"/>
        </w:rPr>
        <w:t>高效地存储和处理大型矩阵</w:t>
      </w:r>
      <w:r>
        <w:rPr>
          <w:rFonts w:hint="eastAsia"/>
          <w:sz w:val="21"/>
        </w:rPr>
        <w:t>/</w:t>
      </w:r>
      <w:r>
        <w:rPr>
          <w:rFonts w:hint="eastAsia"/>
          <w:sz w:val="21"/>
        </w:rPr>
        <w:t>数组；使用</w:t>
      </w:r>
      <w:r>
        <w:rPr>
          <w:rFonts w:hint="eastAsia"/>
          <w:sz w:val="21"/>
        </w:rPr>
        <w:t>Pandas</w:t>
      </w:r>
      <w:r>
        <w:rPr>
          <w:rFonts w:hint="eastAsia"/>
          <w:sz w:val="21"/>
        </w:rPr>
        <w:t>完成数据清洗、数据合并、数据转换、数据切片和数据分析等数据预处理工作；使用</w:t>
      </w:r>
      <w:r>
        <w:rPr>
          <w:rFonts w:hint="eastAsia"/>
          <w:sz w:val="21"/>
        </w:rPr>
        <w:t>Scikit-learn</w:t>
      </w:r>
      <w:r>
        <w:rPr>
          <w:rFonts w:hint="eastAsia"/>
          <w:sz w:val="21"/>
        </w:rPr>
        <w:t>完成绝大多数传统机器学习算法的实现，包括分类、回归、聚类、降维等；使用</w:t>
      </w:r>
      <w:r>
        <w:rPr>
          <w:rFonts w:hint="eastAsia"/>
          <w:sz w:val="21"/>
        </w:rPr>
        <w:t>TensorFlow</w:t>
      </w:r>
      <w:r>
        <w:rPr>
          <w:rFonts w:hint="eastAsia"/>
          <w:sz w:val="21"/>
        </w:rPr>
        <w:t>和</w:t>
      </w:r>
      <w:r>
        <w:rPr>
          <w:rFonts w:hint="eastAsia"/>
          <w:sz w:val="21"/>
        </w:rPr>
        <w:t>Pytorch</w:t>
      </w:r>
      <w:r>
        <w:rPr>
          <w:rFonts w:hint="eastAsia"/>
          <w:sz w:val="21"/>
        </w:rPr>
        <w:t>完成各类复杂深度学习算法、模型的研发。</w:t>
      </w:r>
    </w:p>
    <w:p w14:paraId="5C84579C" w14:textId="77777777" w:rsidR="005D40D4" w:rsidRDefault="002D62BA">
      <w:pPr>
        <w:pStyle w:val="a3"/>
        <w:spacing w:line="360" w:lineRule="auto"/>
        <w:ind w:firstLine="420"/>
        <w:rPr>
          <w:sz w:val="21"/>
        </w:rPr>
      </w:pPr>
      <w:r>
        <w:rPr>
          <w:rFonts w:hint="eastAsia"/>
          <w:sz w:val="21"/>
        </w:rPr>
        <w:lastRenderedPageBreak/>
        <w:t>在数据存储方面，使用</w:t>
      </w:r>
      <w:r>
        <w:rPr>
          <w:rFonts w:hint="eastAsia"/>
          <w:sz w:val="21"/>
        </w:rPr>
        <w:t>MySQL</w:t>
      </w:r>
      <w:r>
        <w:rPr>
          <w:rFonts w:hint="eastAsia"/>
          <w:sz w:val="21"/>
        </w:rPr>
        <w:t>存储核心业务数据和设备实时数据；使用</w:t>
      </w:r>
      <w:r>
        <w:rPr>
          <w:rFonts w:hint="eastAsia"/>
          <w:sz w:val="21"/>
        </w:rPr>
        <w:t>Redis</w:t>
      </w:r>
      <w:r>
        <w:rPr>
          <w:rFonts w:hint="eastAsia"/>
          <w:sz w:val="21"/>
        </w:rPr>
        <w:t>作为缓存层，将查询频繁的核心数据存储进内存中，提高系统效率；使用</w:t>
      </w:r>
      <w:r>
        <w:rPr>
          <w:rFonts w:hint="eastAsia"/>
          <w:sz w:val="21"/>
        </w:rPr>
        <w:t>Neo4j</w:t>
      </w:r>
      <w:r>
        <w:rPr>
          <w:rFonts w:hint="eastAsia"/>
          <w:sz w:val="21"/>
        </w:rPr>
        <w:t>作为图数据库存储光通信网络中复杂、高度关联的数据。</w:t>
      </w:r>
    </w:p>
    <w:p w14:paraId="5C21D609" w14:textId="77777777" w:rsidR="005D40D4" w:rsidRDefault="005D40D4">
      <w:pPr>
        <w:spacing w:line="360" w:lineRule="auto"/>
        <w:jc w:val="center"/>
        <w:rPr>
          <w:rFonts w:ascii="宋体" w:hAnsi="宋体" w:cs="宋体"/>
          <w:i/>
          <w:iCs/>
          <w:sz w:val="24"/>
          <w:lang w:bidi="ar"/>
        </w:rPr>
        <w:sectPr w:rsidR="005D40D4" w:rsidSect="001D6136">
          <w:headerReference w:type="even" r:id="rId15"/>
          <w:headerReference w:type="default" r:id="rId16"/>
          <w:type w:val="continuous"/>
          <w:pgSz w:w="11906" w:h="16838"/>
          <w:pgMar w:top="1814" w:right="737" w:bottom="737" w:left="1077" w:header="907" w:footer="284" w:gutter="0"/>
          <w:cols w:space="720"/>
          <w:docGrid w:type="linesAndChars" w:linePitch="312"/>
        </w:sectPr>
      </w:pPr>
    </w:p>
    <w:p w14:paraId="191CF35C" w14:textId="77777777" w:rsidR="005D40D4" w:rsidRDefault="002D62BA">
      <w:pPr>
        <w:spacing w:line="360" w:lineRule="auto"/>
        <w:jc w:val="center"/>
        <w:rPr>
          <w:b/>
          <w:bCs/>
          <w:sz w:val="24"/>
        </w:rPr>
      </w:pPr>
      <w:r>
        <w:rPr>
          <w:rFonts w:ascii="宋体" w:hAnsi="宋体" w:cs="宋体" w:hint="eastAsia"/>
          <w:i/>
          <w:iCs/>
          <w:sz w:val="24"/>
          <w:lang w:bidi="ar"/>
        </w:rPr>
        <w:object w:dxaOrig="8071" w:dyaOrig="5741" w14:anchorId="7124AA37">
          <v:shape id="_x0000_i1026" type="#_x0000_t75" style="width:403.8pt;height:287.4pt" o:ole="">
            <v:imagedata r:id="rId17" o:title=""/>
          </v:shape>
          <o:OLEObject Type="Embed" ProgID="Visio.Drawing.15" ShapeID="_x0000_i1026" DrawAspect="Content" ObjectID="_1838983501" r:id="rId18"/>
        </w:object>
      </w:r>
    </w:p>
    <w:p w14:paraId="06B0CCF8" w14:textId="77777777" w:rsidR="005D40D4" w:rsidRDefault="002D62BA">
      <w:pPr>
        <w:jc w:val="center"/>
        <w:rPr>
          <w:szCs w:val="21"/>
        </w:rPr>
        <w:sectPr w:rsidR="005D40D4" w:rsidSect="001D6136">
          <w:type w:val="continuous"/>
          <w:pgSz w:w="11906" w:h="16838"/>
          <w:pgMar w:top="1814" w:right="737" w:bottom="737" w:left="1077" w:header="907" w:footer="284" w:gutter="0"/>
          <w:cols w:space="720"/>
          <w:docGrid w:type="linesAndChars" w:linePitch="312"/>
        </w:sectPr>
      </w:pPr>
      <w:r>
        <w:rPr>
          <w:rFonts w:hint="eastAsia"/>
          <w:szCs w:val="21"/>
        </w:rPr>
        <w:t>图</w:t>
      </w:r>
      <w:r>
        <w:rPr>
          <w:szCs w:val="21"/>
        </w:rPr>
        <w:t xml:space="preserve">2. </w:t>
      </w:r>
      <w:r>
        <w:rPr>
          <w:szCs w:val="21"/>
        </w:rPr>
        <w:t>异构光网络仿真平台技术栈</w:t>
      </w:r>
    </w:p>
    <w:p w14:paraId="47B3F094" w14:textId="77777777" w:rsidR="005D40D4" w:rsidRDefault="002D62BA">
      <w:pPr>
        <w:pStyle w:val="2"/>
        <w:tabs>
          <w:tab w:val="clear" w:pos="0"/>
        </w:tabs>
        <w:rPr>
          <w:color w:val="000000"/>
          <w:sz w:val="24"/>
          <w:szCs w:val="24"/>
        </w:rPr>
      </w:pPr>
      <w:r>
        <w:rPr>
          <w:color w:val="000000"/>
          <w:sz w:val="24"/>
          <w:szCs w:val="24"/>
        </w:rPr>
        <w:t>AI</w:t>
      </w:r>
      <w:r>
        <w:rPr>
          <w:color w:val="000000"/>
          <w:sz w:val="24"/>
          <w:szCs w:val="24"/>
        </w:rPr>
        <w:t>算法库</w:t>
      </w:r>
    </w:p>
    <w:p w14:paraId="5D21373B" w14:textId="77777777" w:rsidR="005D40D4" w:rsidRDefault="002D62BA">
      <w:pPr>
        <w:pStyle w:val="a3"/>
        <w:spacing w:line="360" w:lineRule="auto"/>
        <w:ind w:firstLine="420"/>
        <w:rPr>
          <w:sz w:val="21"/>
        </w:rPr>
      </w:pPr>
      <w:r>
        <w:rPr>
          <w:rFonts w:hint="eastAsia"/>
          <w:sz w:val="21"/>
        </w:rPr>
        <w:t>AI</w:t>
      </w:r>
      <w:r>
        <w:rPr>
          <w:rFonts w:hint="eastAsia"/>
          <w:sz w:val="21"/>
        </w:rPr>
        <w:t>算法库是仿真平台的智能核心，集成了多种适用于光网络的</w:t>
      </w:r>
      <w:r>
        <w:rPr>
          <w:rFonts w:hint="eastAsia"/>
          <w:sz w:val="21"/>
        </w:rPr>
        <w:t>AI</w:t>
      </w:r>
      <w:r>
        <w:rPr>
          <w:rFonts w:hint="eastAsia"/>
          <w:sz w:val="21"/>
        </w:rPr>
        <w:t>算法。如第</w:t>
      </w:r>
      <w:r>
        <w:rPr>
          <w:rFonts w:hint="eastAsia"/>
          <w:sz w:val="21"/>
        </w:rPr>
        <w:t>2</w:t>
      </w:r>
      <w:r>
        <w:rPr>
          <w:rFonts w:hint="eastAsia"/>
          <w:sz w:val="21"/>
        </w:rPr>
        <w:t>节所述，这些算法按功能可以分为</w:t>
      </w:r>
      <w:r>
        <w:rPr>
          <w:rFonts w:hint="eastAsia"/>
          <w:sz w:val="21"/>
        </w:rPr>
        <w:t>AI</w:t>
      </w:r>
      <w:r>
        <w:rPr>
          <w:rFonts w:hint="eastAsia"/>
          <w:sz w:val="21"/>
        </w:rPr>
        <w:t>分析类、</w:t>
      </w:r>
      <w:r>
        <w:rPr>
          <w:rFonts w:hint="eastAsia"/>
          <w:sz w:val="21"/>
        </w:rPr>
        <w:t>AI</w:t>
      </w:r>
      <w:r>
        <w:rPr>
          <w:rFonts w:hint="eastAsia"/>
          <w:sz w:val="21"/>
        </w:rPr>
        <w:t>预测类和</w:t>
      </w:r>
      <w:r>
        <w:rPr>
          <w:rFonts w:hint="eastAsia"/>
          <w:sz w:val="21"/>
        </w:rPr>
        <w:t>AI</w:t>
      </w:r>
      <w:r>
        <w:rPr>
          <w:rFonts w:hint="eastAsia"/>
          <w:sz w:val="21"/>
        </w:rPr>
        <w:t>优化类。</w:t>
      </w:r>
    </w:p>
    <w:p w14:paraId="5E50A7A0" w14:textId="77777777" w:rsidR="005D40D4" w:rsidRDefault="002D62BA">
      <w:pPr>
        <w:pStyle w:val="a3"/>
        <w:spacing w:line="360" w:lineRule="auto"/>
        <w:ind w:firstLine="420"/>
        <w:rPr>
          <w:color w:val="0000FF"/>
          <w:sz w:val="21"/>
        </w:rPr>
      </w:pPr>
      <w:r>
        <w:rPr>
          <w:rFonts w:hint="eastAsia"/>
          <w:sz w:val="21"/>
        </w:rPr>
        <w:t>AI</w:t>
      </w:r>
      <w:r>
        <w:rPr>
          <w:rFonts w:hint="eastAsia"/>
          <w:sz w:val="21"/>
        </w:rPr>
        <w:t>分析类可以理解为“正在发什么”，包括业务类型识别、网络故障诊断和根因分析、安全威胁监测、传输质量</w:t>
      </w:r>
      <w:r>
        <w:rPr>
          <w:rFonts w:hint="eastAsia"/>
          <w:sz w:val="21"/>
        </w:rPr>
        <w:t>(Quality of Transmission</w:t>
      </w:r>
      <w:r>
        <w:rPr>
          <w:rFonts w:hint="eastAsia"/>
          <w:sz w:val="21"/>
        </w:rPr>
        <w:t>，</w:t>
      </w:r>
      <w:r>
        <w:rPr>
          <w:rFonts w:hint="eastAsia"/>
          <w:sz w:val="21"/>
        </w:rPr>
        <w:t>QoT)</w:t>
      </w:r>
      <w:r>
        <w:rPr>
          <w:rFonts w:hint="eastAsia"/>
          <w:sz w:val="21"/>
          <w:vertAlign w:val="superscript"/>
        </w:rPr>
        <w:t>[1</w:t>
      </w:r>
      <w:r>
        <w:rPr>
          <w:sz w:val="21"/>
          <w:vertAlign w:val="superscript"/>
        </w:rPr>
        <w:t>5</w:t>
      </w:r>
      <w:r>
        <w:rPr>
          <w:rFonts w:hint="eastAsia"/>
          <w:sz w:val="21"/>
          <w:vertAlign w:val="superscript"/>
        </w:rPr>
        <w:t>]</w:t>
      </w:r>
      <w:r>
        <w:rPr>
          <w:rFonts w:hint="eastAsia"/>
          <w:sz w:val="21"/>
        </w:rPr>
        <w:t>估计和负载类型分类等。其核心算法可以归类为模式识别问题，旨在通过数据驱动的方式，实现设备、业务的状态感知与异常诊断的闭环。具体建模过程包括：</w:t>
      </w:r>
      <w:r>
        <w:rPr>
          <w:rFonts w:hint="eastAsia"/>
          <w:b/>
          <w:sz w:val="21"/>
        </w:rPr>
        <w:t>明确分析对象与目标</w:t>
      </w:r>
      <w:r>
        <w:rPr>
          <w:rFonts w:hint="eastAsia"/>
          <w:sz w:val="21"/>
        </w:rPr>
        <w:t>，包括选择某型号的光网络设备或待监测网络业务；</w:t>
      </w:r>
      <w:r>
        <w:rPr>
          <w:rFonts w:hint="eastAsia"/>
          <w:b/>
          <w:sz w:val="21"/>
        </w:rPr>
        <w:t>数据采集并制作数据集</w:t>
      </w:r>
      <w:r>
        <w:rPr>
          <w:rFonts w:hint="eastAsia"/>
          <w:sz w:val="21"/>
        </w:rPr>
        <w:t>，依据所选光网络设备或业务采集相关数据并制作数据集，如需对激光器进行状态监测，可以采集激光器偏置电流、工作温度和信道中心波长偏移等可以反应激光器状态的数据信号，并进行数据处理与标签标注，并划分为训练集与测试集；</w:t>
      </w:r>
      <w:r>
        <w:rPr>
          <w:rFonts w:hint="eastAsia"/>
          <w:b/>
          <w:sz w:val="21"/>
        </w:rPr>
        <w:t>模型选择与训练</w:t>
      </w:r>
      <w:r>
        <w:rPr>
          <w:rFonts w:hint="eastAsia"/>
          <w:sz w:val="21"/>
        </w:rPr>
        <w:t>，依据采集的数据样本和优化目标，选择适合的</w:t>
      </w:r>
      <w:r>
        <w:rPr>
          <w:rFonts w:hint="eastAsia"/>
          <w:sz w:val="21"/>
        </w:rPr>
        <w:t>AI</w:t>
      </w:r>
      <w:r>
        <w:rPr>
          <w:rFonts w:hint="eastAsia"/>
          <w:sz w:val="21"/>
        </w:rPr>
        <w:t>算法，常用算法包含隔离森林、一类支持向量机、</w:t>
      </w:r>
      <w:r>
        <w:rPr>
          <w:rFonts w:hint="eastAsia"/>
          <w:sz w:val="21"/>
        </w:rPr>
        <w:t>CNN</w:t>
      </w:r>
      <w:r>
        <w:rPr>
          <w:rFonts w:hint="eastAsia"/>
          <w:sz w:val="21"/>
        </w:rPr>
        <w:t>和</w:t>
      </w:r>
      <w:r>
        <w:rPr>
          <w:rFonts w:hint="eastAsia"/>
          <w:sz w:val="21"/>
        </w:rPr>
        <w:t>TransFormer</w:t>
      </w:r>
      <w:r>
        <w:rPr>
          <w:rFonts w:hint="eastAsia"/>
          <w:sz w:val="21"/>
        </w:rPr>
        <w:t>等；</w:t>
      </w:r>
      <w:r>
        <w:rPr>
          <w:rFonts w:hint="eastAsia"/>
          <w:b/>
          <w:sz w:val="21"/>
        </w:rPr>
        <w:t>模型验证</w:t>
      </w:r>
      <w:r>
        <w:rPr>
          <w:rFonts w:hint="eastAsia"/>
          <w:sz w:val="21"/>
        </w:rPr>
        <w:t>，利用划分的测试集对模型性能进行验证，使用识别准确率等指标判断所搭建的模型是否从采集数据中发现异常模式。</w:t>
      </w:r>
    </w:p>
    <w:p w14:paraId="573B931E" w14:textId="77777777" w:rsidR="005D40D4" w:rsidRDefault="002D62BA">
      <w:pPr>
        <w:pStyle w:val="a3"/>
        <w:spacing w:line="360" w:lineRule="auto"/>
        <w:ind w:firstLine="420"/>
        <w:rPr>
          <w:sz w:val="21"/>
        </w:rPr>
      </w:pPr>
      <w:r>
        <w:rPr>
          <w:rFonts w:hint="eastAsia"/>
          <w:sz w:val="21"/>
        </w:rPr>
        <w:t>AI</w:t>
      </w:r>
      <w:r>
        <w:rPr>
          <w:rFonts w:hint="eastAsia"/>
          <w:sz w:val="21"/>
        </w:rPr>
        <w:t>预测类可以理解为“即将发生什么”，是变被动维护为主动预防的关键环节，包括网络中短期</w:t>
      </w:r>
      <w:r>
        <w:rPr>
          <w:rFonts w:hint="eastAsia"/>
          <w:sz w:val="21"/>
        </w:rPr>
        <w:t>/</w:t>
      </w:r>
      <w:r>
        <w:rPr>
          <w:rFonts w:hint="eastAsia"/>
          <w:sz w:val="21"/>
        </w:rPr>
        <w:t>长期业务流量预测、</w:t>
      </w:r>
      <w:r>
        <w:rPr>
          <w:rFonts w:hint="eastAsia"/>
          <w:sz w:val="21"/>
        </w:rPr>
        <w:t>QoT</w:t>
      </w:r>
      <w:r>
        <w:rPr>
          <w:rFonts w:hint="eastAsia"/>
          <w:sz w:val="21"/>
        </w:rPr>
        <w:t>预测和光网络设备寿命预测等。预测类算法的核心是时序模式学习，旨在通过对历史数据进行分析，完成对未来设备或网络状态的预测。具体建模过程包括：</w:t>
      </w:r>
      <w:r>
        <w:rPr>
          <w:rFonts w:hint="eastAsia"/>
          <w:b/>
          <w:sz w:val="21"/>
        </w:rPr>
        <w:t>明确预测目标与场景</w:t>
      </w:r>
      <w:r>
        <w:rPr>
          <w:rFonts w:hint="eastAsia"/>
          <w:sz w:val="21"/>
        </w:rPr>
        <w:t>，如预测未来</w:t>
      </w:r>
      <w:r>
        <w:rPr>
          <w:rFonts w:hint="eastAsia"/>
          <w:sz w:val="21"/>
        </w:rPr>
        <w:t>24</w:t>
      </w:r>
      <w:r>
        <w:rPr>
          <w:rFonts w:hint="eastAsia"/>
          <w:sz w:val="21"/>
        </w:rPr>
        <w:t>小时的全网流量矩阵或某台设备的剩余使用寿命；</w:t>
      </w:r>
      <w:r>
        <w:rPr>
          <w:rFonts w:hint="eastAsia"/>
          <w:b/>
          <w:sz w:val="21"/>
        </w:rPr>
        <w:t>数据采集</w:t>
      </w:r>
      <w:r>
        <w:rPr>
          <w:rFonts w:hint="eastAsia"/>
          <w:sz w:val="21"/>
        </w:rPr>
        <w:t>，依据预测目标进行数据采集工作，针对流量矩阵预测，需采集通信网络历史流量数据，针对设备剩余寿命预测，需采集设备温度、</w:t>
      </w:r>
      <w:r>
        <w:rPr>
          <w:rFonts w:hint="eastAsia"/>
          <w:sz w:val="21"/>
        </w:rPr>
        <w:t>CPU</w:t>
      </w:r>
      <w:r>
        <w:rPr>
          <w:rFonts w:hint="eastAsia"/>
          <w:sz w:val="21"/>
        </w:rPr>
        <w:t>和功率等表征设备状态的历史数据；</w:t>
      </w:r>
      <w:r>
        <w:rPr>
          <w:rFonts w:hint="eastAsia"/>
          <w:b/>
          <w:sz w:val="21"/>
        </w:rPr>
        <w:t>时序特征的构建并划分数据集</w:t>
      </w:r>
      <w:r>
        <w:rPr>
          <w:rFonts w:hint="eastAsia"/>
          <w:sz w:val="21"/>
        </w:rPr>
        <w:t>，采集数据后，按照时间序列对滑动窗口和滞后特征进行设置，然后将数据</w:t>
      </w:r>
      <w:r>
        <w:rPr>
          <w:rFonts w:hint="eastAsia"/>
          <w:sz w:val="21"/>
        </w:rPr>
        <w:lastRenderedPageBreak/>
        <w:t>集划分为训练集与测试集；</w:t>
      </w:r>
      <w:r>
        <w:rPr>
          <w:b/>
          <w:sz w:val="21"/>
        </w:rPr>
        <w:t>模型训练</w:t>
      </w:r>
      <w:r>
        <w:rPr>
          <w:rFonts w:hint="eastAsia"/>
          <w:sz w:val="21"/>
        </w:rPr>
        <w:t>，选择模型类型后，通过训练集进行训练，基于时间序列预测模型有</w:t>
      </w:r>
      <w:r>
        <w:rPr>
          <w:rFonts w:hint="eastAsia"/>
          <w:sz w:val="21"/>
        </w:rPr>
        <w:t>ARIMA</w:t>
      </w:r>
      <w:r>
        <w:rPr>
          <w:rFonts w:hint="eastAsia"/>
          <w:sz w:val="21"/>
          <w:vertAlign w:val="superscript"/>
        </w:rPr>
        <w:t>[1</w:t>
      </w:r>
      <w:r>
        <w:rPr>
          <w:sz w:val="21"/>
          <w:vertAlign w:val="superscript"/>
        </w:rPr>
        <w:t>6</w:t>
      </w:r>
      <w:r>
        <w:rPr>
          <w:rFonts w:hint="eastAsia"/>
          <w:sz w:val="21"/>
          <w:vertAlign w:val="superscript"/>
        </w:rPr>
        <w:t>]</w:t>
      </w:r>
      <w:r>
        <w:rPr>
          <w:rFonts w:hint="eastAsia"/>
          <w:sz w:val="21"/>
        </w:rPr>
        <w:t>、</w:t>
      </w:r>
      <w:r>
        <w:rPr>
          <w:rFonts w:hint="eastAsia"/>
          <w:sz w:val="21"/>
        </w:rPr>
        <w:t>LSTM</w:t>
      </w:r>
      <w:r>
        <w:rPr>
          <w:rFonts w:hint="eastAsia"/>
          <w:sz w:val="21"/>
          <w:vertAlign w:val="superscript"/>
        </w:rPr>
        <w:t>[1</w:t>
      </w:r>
      <w:r>
        <w:rPr>
          <w:sz w:val="21"/>
          <w:vertAlign w:val="superscript"/>
        </w:rPr>
        <w:t>7</w:t>
      </w:r>
      <w:r>
        <w:rPr>
          <w:rFonts w:hint="eastAsia"/>
          <w:sz w:val="21"/>
          <w:vertAlign w:val="superscript"/>
        </w:rPr>
        <w:t>]</w:t>
      </w:r>
      <w:r>
        <w:rPr>
          <w:rFonts w:hint="eastAsia"/>
          <w:sz w:val="21"/>
        </w:rPr>
        <w:t>、</w:t>
      </w:r>
      <w:r>
        <w:rPr>
          <w:rFonts w:hint="eastAsia"/>
          <w:sz w:val="21"/>
        </w:rPr>
        <w:t>TCN</w:t>
      </w:r>
      <w:r>
        <w:rPr>
          <w:rFonts w:hint="eastAsia"/>
          <w:sz w:val="21"/>
          <w:vertAlign w:val="superscript"/>
        </w:rPr>
        <w:t>[1</w:t>
      </w:r>
      <w:r>
        <w:rPr>
          <w:sz w:val="21"/>
          <w:vertAlign w:val="superscript"/>
        </w:rPr>
        <w:t>8</w:t>
      </w:r>
      <w:r>
        <w:rPr>
          <w:rFonts w:hint="eastAsia"/>
          <w:sz w:val="21"/>
          <w:vertAlign w:val="superscript"/>
        </w:rPr>
        <w:t>]</w:t>
      </w:r>
      <w:r>
        <w:rPr>
          <w:rFonts w:hint="eastAsia"/>
          <w:sz w:val="21"/>
        </w:rPr>
        <w:t>、</w:t>
      </w:r>
      <w:r>
        <w:rPr>
          <w:rFonts w:hint="eastAsia"/>
          <w:sz w:val="21"/>
        </w:rPr>
        <w:t>Bi-GRU</w:t>
      </w:r>
      <w:r>
        <w:rPr>
          <w:rFonts w:hint="eastAsia"/>
          <w:sz w:val="21"/>
          <w:vertAlign w:val="superscript"/>
        </w:rPr>
        <w:t>[1</w:t>
      </w:r>
      <w:r>
        <w:rPr>
          <w:sz w:val="21"/>
          <w:vertAlign w:val="superscript"/>
        </w:rPr>
        <w:t>9</w:t>
      </w:r>
      <w:r>
        <w:rPr>
          <w:rFonts w:hint="eastAsia"/>
          <w:sz w:val="21"/>
          <w:vertAlign w:val="superscript"/>
        </w:rPr>
        <w:t>]</w:t>
      </w:r>
      <w:r>
        <w:rPr>
          <w:rFonts w:hint="eastAsia"/>
          <w:sz w:val="21"/>
        </w:rPr>
        <w:t>等；</w:t>
      </w:r>
      <w:r>
        <w:rPr>
          <w:rFonts w:hint="eastAsia"/>
          <w:b/>
          <w:sz w:val="21"/>
        </w:rPr>
        <w:t>模型验证</w:t>
      </w:r>
      <w:r>
        <w:rPr>
          <w:rFonts w:hint="eastAsia"/>
          <w:sz w:val="21"/>
        </w:rPr>
        <w:t>，训练完成后使用测试集对模型进行验证，使用</w:t>
      </w:r>
      <w:r>
        <w:rPr>
          <w:rFonts w:hint="eastAsia"/>
          <w:sz w:val="21"/>
        </w:rPr>
        <w:t>MSE</w:t>
      </w:r>
      <w:r>
        <w:rPr>
          <w:rFonts w:hint="eastAsia"/>
          <w:sz w:val="21"/>
        </w:rPr>
        <w:t>、</w:t>
      </w:r>
      <w:r>
        <w:rPr>
          <w:rFonts w:hint="eastAsia"/>
          <w:sz w:val="21"/>
        </w:rPr>
        <w:t>RMSE</w:t>
      </w:r>
      <w:r>
        <w:rPr>
          <w:rFonts w:hint="eastAsia"/>
          <w:sz w:val="21"/>
        </w:rPr>
        <w:t>等指标判断模型是否可以有效对未来情况做出合理预测，从而为相关人员提供有效的预测性策略。</w:t>
      </w:r>
    </w:p>
    <w:p w14:paraId="2387D89E" w14:textId="77777777" w:rsidR="005D40D4" w:rsidRDefault="002D62BA">
      <w:pPr>
        <w:pStyle w:val="a3"/>
        <w:spacing w:line="360" w:lineRule="auto"/>
        <w:ind w:firstLine="420"/>
        <w:rPr>
          <w:sz w:val="21"/>
        </w:rPr>
      </w:pPr>
      <w:r>
        <w:rPr>
          <w:rFonts w:hint="eastAsia"/>
          <w:sz w:val="21"/>
        </w:rPr>
        <w:t>AI</w:t>
      </w:r>
      <w:r>
        <w:rPr>
          <w:rFonts w:hint="eastAsia"/>
          <w:sz w:val="21"/>
        </w:rPr>
        <w:t>优化类可以理解为“应该怎么做”，包括通过制定策略或配置参数，使网络性能达到最优。具体内容包含路由与频谱分配、网络切片资源分配、光收发器参数调优和</w:t>
      </w:r>
      <w:r>
        <w:rPr>
          <w:rFonts w:hint="eastAsia"/>
          <w:sz w:val="21"/>
        </w:rPr>
        <w:t>Flex-Grid</w:t>
      </w:r>
      <w:r>
        <w:rPr>
          <w:rFonts w:hint="eastAsia"/>
          <w:sz w:val="21"/>
        </w:rPr>
        <w:t>光网络优化等内容。优化类算法的核心是动态制定策略或配置参数，以实现网络资源的最优分配。近年来，强化学习作为解决优化类问题的主流方法，其体建模过程包括：定义</w:t>
      </w:r>
      <w:r>
        <w:rPr>
          <w:rFonts w:hint="eastAsia"/>
          <w:b/>
          <w:sz w:val="21"/>
        </w:rPr>
        <w:t>优化目标</w:t>
      </w:r>
      <w:r>
        <w:rPr>
          <w:rFonts w:hint="eastAsia"/>
          <w:sz w:val="21"/>
        </w:rPr>
        <w:t>与</w:t>
      </w:r>
      <w:r>
        <w:rPr>
          <w:rFonts w:hint="eastAsia"/>
          <w:b/>
          <w:sz w:val="21"/>
        </w:rPr>
        <w:t>决策环境</w:t>
      </w:r>
      <w:r>
        <w:rPr>
          <w:rFonts w:hint="eastAsia"/>
          <w:sz w:val="21"/>
        </w:rPr>
        <w:t>。其中优化目标包括对网络总吞吐量、资源利用率实现最大化，或者对端到端时延、网络能耗实现最小化，决策环境包括状态空间、动作空间、状态转移函数和奖励函数，状态空间反映网络的状态信息，包括节点、拓扑和流量等资源。动作空间为在给定状态下所有可以采取的所有操作的集合，其是智能体影响环境，实现优化目标的手段，包括路由与资源分配和网络参数调优等。状态转移函数定义了在智能体执行动作后，从当前状态转移到下一个状态的动态规则，例如在分配频谱块后，状态中的频谱占用矩阵对应位置被标记为“已占用”等。奖励函数指导模型的学习过程，通过设计合理的奖励函数可以使得模型的输出逐步向优化目标靠近，其中，常用模型包括</w:t>
      </w:r>
      <w:r>
        <w:rPr>
          <w:rFonts w:hint="eastAsia"/>
          <w:sz w:val="21"/>
        </w:rPr>
        <w:t>SAC</w:t>
      </w:r>
      <w:r>
        <w:rPr>
          <w:rFonts w:hint="eastAsia"/>
          <w:sz w:val="21"/>
          <w:vertAlign w:val="superscript"/>
        </w:rPr>
        <w:t>[</w:t>
      </w:r>
      <w:r>
        <w:rPr>
          <w:sz w:val="21"/>
          <w:vertAlign w:val="superscript"/>
        </w:rPr>
        <w:t>20</w:t>
      </w:r>
      <w:r>
        <w:rPr>
          <w:rFonts w:hint="eastAsia"/>
          <w:sz w:val="21"/>
          <w:vertAlign w:val="superscript"/>
        </w:rPr>
        <w:t>]</w:t>
      </w:r>
      <w:r>
        <w:rPr>
          <w:rFonts w:hint="eastAsia"/>
          <w:sz w:val="21"/>
        </w:rPr>
        <w:t>、</w:t>
      </w:r>
      <w:r>
        <w:rPr>
          <w:rFonts w:hint="eastAsia"/>
          <w:sz w:val="21"/>
        </w:rPr>
        <w:t>GNN</w:t>
      </w:r>
      <w:r>
        <w:rPr>
          <w:rFonts w:hint="eastAsia"/>
          <w:sz w:val="21"/>
          <w:vertAlign w:val="superscript"/>
        </w:rPr>
        <w:t>[2</w:t>
      </w:r>
      <w:r>
        <w:rPr>
          <w:sz w:val="21"/>
          <w:vertAlign w:val="superscript"/>
        </w:rPr>
        <w:t>1</w:t>
      </w:r>
      <w:r>
        <w:rPr>
          <w:rFonts w:hint="eastAsia"/>
          <w:sz w:val="21"/>
          <w:vertAlign w:val="superscript"/>
        </w:rPr>
        <w:t>]</w:t>
      </w:r>
      <w:r>
        <w:rPr>
          <w:rFonts w:hint="eastAsia"/>
          <w:sz w:val="21"/>
        </w:rPr>
        <w:t>等。</w:t>
      </w:r>
    </w:p>
    <w:p w14:paraId="2D8DDC66" w14:textId="77777777" w:rsidR="005D40D4" w:rsidRDefault="002D62BA">
      <w:pPr>
        <w:pStyle w:val="a3"/>
        <w:spacing w:line="360" w:lineRule="auto"/>
        <w:ind w:firstLine="420"/>
        <w:rPr>
          <w:sz w:val="21"/>
        </w:rPr>
      </w:pPr>
      <w:r>
        <w:rPr>
          <w:sz w:val="21"/>
        </w:rPr>
        <w:t>综上所述，</w:t>
      </w:r>
      <w:r>
        <w:rPr>
          <w:rFonts w:hint="eastAsia"/>
          <w:sz w:val="21"/>
        </w:rPr>
        <w:t>A</w:t>
      </w:r>
      <w:r>
        <w:rPr>
          <w:sz w:val="21"/>
        </w:rPr>
        <w:t>I</w:t>
      </w:r>
      <w:r>
        <w:rPr>
          <w:sz w:val="21"/>
        </w:rPr>
        <w:t>分析类负责分析网络的实时状态，</w:t>
      </w:r>
      <w:r>
        <w:rPr>
          <w:rFonts w:hint="eastAsia"/>
          <w:sz w:val="21"/>
        </w:rPr>
        <w:t>A</w:t>
      </w:r>
      <w:r>
        <w:rPr>
          <w:sz w:val="21"/>
        </w:rPr>
        <w:t>I</w:t>
      </w:r>
      <w:r>
        <w:rPr>
          <w:sz w:val="21"/>
        </w:rPr>
        <w:t>预测类负责预测通信网络的未来变换趋势，</w:t>
      </w:r>
      <w:r>
        <w:rPr>
          <w:rFonts w:hint="eastAsia"/>
          <w:sz w:val="21"/>
        </w:rPr>
        <w:t>A</w:t>
      </w:r>
      <w:r>
        <w:rPr>
          <w:sz w:val="21"/>
        </w:rPr>
        <w:t>I</w:t>
      </w:r>
      <w:r>
        <w:rPr>
          <w:sz w:val="21"/>
        </w:rPr>
        <w:t>优化类</w:t>
      </w:r>
      <w:r>
        <w:rPr>
          <w:rFonts w:hint="eastAsia"/>
          <w:sz w:val="21"/>
        </w:rPr>
        <w:t>负责利用当前状态调整网络资源，提高网络性能。一方面，三者彼此并不是相互孤立的，而是形成了感知</w:t>
      </w:r>
      <w:r>
        <w:rPr>
          <w:rFonts w:hint="eastAsia"/>
          <w:sz w:val="21"/>
        </w:rPr>
        <w:t>-</w:t>
      </w:r>
      <w:r>
        <w:rPr>
          <w:rFonts w:hint="eastAsia"/>
          <w:sz w:val="21"/>
        </w:rPr>
        <w:t>预测</w:t>
      </w:r>
      <w:r>
        <w:rPr>
          <w:sz w:val="21"/>
        </w:rPr>
        <w:t>-</w:t>
      </w:r>
      <w:r>
        <w:rPr>
          <w:sz w:val="21"/>
        </w:rPr>
        <w:t>决策</w:t>
      </w:r>
      <w:r>
        <w:rPr>
          <w:rFonts w:hint="eastAsia"/>
          <w:sz w:val="21"/>
        </w:rPr>
        <w:t>-</w:t>
      </w:r>
      <w:r>
        <w:rPr>
          <w:rFonts w:hint="eastAsia"/>
          <w:sz w:val="21"/>
        </w:rPr>
        <w:t>执行的自治环路，为提高智能化水平共同赋能；另一方面，对于同一领域数据，三者可以从不同维度进行管控，具体地，对于</w:t>
      </w:r>
      <w:r>
        <w:rPr>
          <w:rFonts w:hint="eastAsia"/>
          <w:sz w:val="21"/>
        </w:rPr>
        <w:t>Qo</w:t>
      </w:r>
      <w:r>
        <w:rPr>
          <w:sz w:val="21"/>
        </w:rPr>
        <w:t>T</w:t>
      </w:r>
      <w:r>
        <w:rPr>
          <w:sz w:val="21"/>
        </w:rPr>
        <w:t>，</w:t>
      </w:r>
      <w:r>
        <w:rPr>
          <w:rFonts w:hint="eastAsia"/>
          <w:sz w:val="21"/>
        </w:rPr>
        <w:t>A</w:t>
      </w:r>
      <w:r>
        <w:rPr>
          <w:sz w:val="21"/>
        </w:rPr>
        <w:t>I</w:t>
      </w:r>
      <w:r>
        <w:rPr>
          <w:sz w:val="21"/>
        </w:rPr>
        <w:t>分析类侧重于分析网络当前的</w:t>
      </w:r>
      <w:r>
        <w:rPr>
          <w:sz w:val="21"/>
        </w:rPr>
        <w:t>QoT</w:t>
      </w:r>
      <w:r>
        <w:rPr>
          <w:sz w:val="21"/>
        </w:rPr>
        <w:t>质量，达到对网络质量实时监测的目的，而</w:t>
      </w:r>
      <w:r>
        <w:rPr>
          <w:rFonts w:hint="eastAsia"/>
          <w:sz w:val="21"/>
        </w:rPr>
        <w:t>A</w:t>
      </w:r>
      <w:r>
        <w:rPr>
          <w:sz w:val="21"/>
        </w:rPr>
        <w:t>I</w:t>
      </w:r>
      <w:r>
        <w:rPr>
          <w:sz w:val="21"/>
        </w:rPr>
        <w:t>预测类侧重于使用历史</w:t>
      </w:r>
      <w:r>
        <w:rPr>
          <w:sz w:val="21"/>
        </w:rPr>
        <w:t>QoT</w:t>
      </w:r>
      <w:r>
        <w:rPr>
          <w:rFonts w:hint="eastAsia"/>
          <w:sz w:val="21"/>
        </w:rPr>
        <w:t>情况去预测未来某刻或某段时间的</w:t>
      </w:r>
      <w:r>
        <w:rPr>
          <w:sz w:val="21"/>
        </w:rPr>
        <w:t>QoT</w:t>
      </w:r>
      <w:r>
        <w:rPr>
          <w:rFonts w:hint="eastAsia"/>
          <w:sz w:val="21"/>
        </w:rPr>
        <w:t>退化趋势，便于做出决策以提高网络质量。</w:t>
      </w:r>
    </w:p>
    <w:p w14:paraId="364CF4F8" w14:textId="77777777" w:rsidR="005D40D4" w:rsidRDefault="002D62BA">
      <w:pPr>
        <w:pStyle w:val="a3"/>
        <w:spacing w:line="360" w:lineRule="auto"/>
        <w:ind w:firstLine="420"/>
        <w:rPr>
          <w:sz w:val="21"/>
        </w:rPr>
      </w:pPr>
      <w:r>
        <w:rPr>
          <w:rFonts w:hint="eastAsia"/>
          <w:sz w:val="21"/>
        </w:rPr>
        <w:t>需要明确的是，上述网络、算法在训练与测试环境数据分布相似下可以取得较好的分析、预测和优化结果，但实际的光网络环境，一方面鉴于环境、业务和设备的复杂多样性导致的数据漂移，另一方面，鉴于某些场景下，用于训练网络的数据和标签等资料不易获取，导致该环境下模型无法训练。为了提高深度模型对不同环境的适应能力，提高在未知环境下的表现，引入迁移学习、集成学习和对比学习等增强模型泛化能力的算法是必要的。同时其通过融合机器</w:t>
      </w:r>
      <w:r>
        <w:rPr>
          <w:rFonts w:hint="eastAsia"/>
          <w:sz w:val="21"/>
        </w:rPr>
        <w:t>/</w:t>
      </w:r>
      <w:r>
        <w:rPr>
          <w:rFonts w:hint="eastAsia"/>
          <w:sz w:val="21"/>
        </w:rPr>
        <w:t>深度学习模型，有利于加速模型创新，提高异构光网络智能化水平，对光通信</w:t>
      </w:r>
      <w:r>
        <w:rPr>
          <w:rFonts w:hint="eastAsia"/>
          <w:sz w:val="21"/>
        </w:rPr>
        <w:t>AI</w:t>
      </w:r>
      <w:r>
        <w:rPr>
          <w:rFonts w:hint="eastAsia"/>
          <w:sz w:val="21"/>
        </w:rPr>
        <w:t>化发展有着重大意义。</w:t>
      </w:r>
    </w:p>
    <w:p w14:paraId="415EA59C" w14:textId="77777777" w:rsidR="005D40D4" w:rsidRDefault="002D62BA">
      <w:pPr>
        <w:pStyle w:val="1"/>
        <w:tabs>
          <w:tab w:val="clear" w:pos="0"/>
          <w:tab w:val="clear" w:pos="315"/>
          <w:tab w:val="left" w:pos="420"/>
        </w:tabs>
        <w:rPr>
          <w:b w:val="0"/>
          <w:sz w:val="28"/>
          <w:szCs w:val="28"/>
        </w:rPr>
      </w:pPr>
      <w:r>
        <w:rPr>
          <w:rFonts w:hint="eastAsia"/>
          <w:b w:val="0"/>
          <w:sz w:val="28"/>
          <w:szCs w:val="28"/>
        </w:rPr>
        <w:t>典型场景验证</w:t>
      </w:r>
      <w:r>
        <w:rPr>
          <w:b w:val="0"/>
          <w:sz w:val="28"/>
          <w:szCs w:val="28"/>
        </w:rPr>
        <w:tab/>
      </w:r>
    </w:p>
    <w:p w14:paraId="67043181" w14:textId="77777777" w:rsidR="005D40D4" w:rsidRDefault="002D62BA">
      <w:pPr>
        <w:pStyle w:val="a3"/>
        <w:spacing w:line="360" w:lineRule="auto"/>
        <w:ind w:firstLine="420"/>
        <w:rPr>
          <w:sz w:val="21"/>
        </w:rPr>
      </w:pPr>
      <w:r>
        <w:rPr>
          <w:rFonts w:hint="eastAsia"/>
          <w:sz w:val="21"/>
        </w:rPr>
        <w:t>为了对异构光网络仿真平台进行功能验证，本节选取跨工况光通信网络设备故障诊断和异构光网络拓扑优化进行说明。</w:t>
      </w:r>
    </w:p>
    <w:p w14:paraId="26EC07EB" w14:textId="77777777" w:rsidR="005D40D4" w:rsidRDefault="002D62BA">
      <w:pPr>
        <w:pStyle w:val="2"/>
        <w:tabs>
          <w:tab w:val="clear" w:pos="0"/>
        </w:tabs>
      </w:pPr>
      <w:r>
        <w:rPr>
          <w:rFonts w:hint="eastAsia"/>
        </w:rPr>
        <w:t>跨工况</w:t>
      </w:r>
      <w:r>
        <w:t>光通信网络设备故障诊断</w:t>
      </w:r>
    </w:p>
    <w:p w14:paraId="47F884FB" w14:textId="77777777" w:rsidR="005D40D4" w:rsidRDefault="002D62BA">
      <w:pPr>
        <w:spacing w:line="360" w:lineRule="auto"/>
        <w:ind w:firstLineChars="200" w:firstLine="420"/>
        <w:rPr>
          <w:color w:val="000000"/>
          <w:szCs w:val="21"/>
        </w:rPr>
      </w:pPr>
      <w:r>
        <w:rPr>
          <w:rFonts w:hint="eastAsia"/>
          <w:color w:val="000000"/>
          <w:szCs w:val="21"/>
        </w:rPr>
        <w:t>异构光网络智能运维的一个关键挑战是，对网络中的异构设备</w:t>
      </w:r>
      <w:r>
        <w:rPr>
          <w:rFonts w:hint="eastAsia"/>
          <w:color w:val="000000"/>
          <w:szCs w:val="21"/>
        </w:rPr>
        <w:t>(</w:t>
      </w:r>
      <w:r>
        <w:rPr>
          <w:rFonts w:hint="eastAsia"/>
          <w:color w:val="000000"/>
          <w:szCs w:val="21"/>
        </w:rPr>
        <w:t>来自不同厂商、型号和运行环境等</w:t>
      </w:r>
      <w:r>
        <w:rPr>
          <w:rFonts w:hint="eastAsia"/>
          <w:color w:val="000000"/>
          <w:szCs w:val="21"/>
        </w:rPr>
        <w:t>)</w:t>
      </w:r>
      <w:r>
        <w:rPr>
          <w:rFonts w:hint="eastAsia"/>
          <w:color w:val="000000"/>
          <w:szCs w:val="21"/>
        </w:rPr>
        <w:t>进行统一的状态监控与故障预测。而这些设备运行数据的分布会随其自身“异构性”和“运行工况”变化而偏移，这与迁移学习中的领域适应问题同构。因此，本节在仿真平台选取工业领域经典的“轴承跨工况故障诊断”作为验证场景，旨在验证通过领域自适应的方式解决此类数据分布偏移问题的有效性，其诊断原理可直接迁移至异</w:t>
      </w:r>
      <w:r>
        <w:rPr>
          <w:rFonts w:hint="eastAsia"/>
          <w:color w:val="000000"/>
          <w:szCs w:val="21"/>
        </w:rPr>
        <w:lastRenderedPageBreak/>
        <w:t>构光网络设备的故障预测场景。</w:t>
      </w:r>
    </w:p>
    <w:p w14:paraId="24127D62" w14:textId="77777777" w:rsidR="005D40D4" w:rsidRDefault="002D62BA">
      <w:pPr>
        <w:spacing w:line="360" w:lineRule="auto"/>
        <w:ind w:firstLineChars="200" w:firstLine="420"/>
        <w:rPr>
          <w:color w:val="000000"/>
          <w:szCs w:val="21"/>
        </w:rPr>
      </w:pPr>
      <w:r>
        <w:rPr>
          <w:rFonts w:hint="eastAsia"/>
          <w:color w:val="000000"/>
          <w:szCs w:val="21"/>
        </w:rPr>
        <w:t>异构光网络仿真平台使用凯斯西储大学</w:t>
      </w:r>
      <w:r>
        <w:rPr>
          <w:rFonts w:hint="eastAsia"/>
          <w:color w:val="000000"/>
          <w:szCs w:val="21"/>
        </w:rPr>
        <w:t>(Case Western Reserve University</w:t>
      </w:r>
      <w:r>
        <w:rPr>
          <w:rFonts w:hint="eastAsia"/>
          <w:color w:val="000000"/>
          <w:szCs w:val="21"/>
        </w:rPr>
        <w:t>，</w:t>
      </w:r>
      <w:r>
        <w:rPr>
          <w:rFonts w:hint="eastAsia"/>
          <w:color w:val="000000"/>
          <w:szCs w:val="21"/>
        </w:rPr>
        <w:t xml:space="preserve"> CWRU)</w:t>
      </w:r>
      <w:r>
        <w:rPr>
          <w:rFonts w:hint="eastAsia"/>
          <w:color w:val="000000"/>
          <w:szCs w:val="21"/>
        </w:rPr>
        <w:t>轴承数据集进行仿真，对</w:t>
      </w:r>
      <w:r>
        <w:rPr>
          <w:rFonts w:hint="eastAsia"/>
          <w:color w:val="000000"/>
          <w:szCs w:val="21"/>
        </w:rPr>
        <w:t>CWRU</w:t>
      </w:r>
      <w:r>
        <w:rPr>
          <w:rFonts w:hint="eastAsia"/>
          <w:color w:val="000000"/>
          <w:szCs w:val="21"/>
        </w:rPr>
        <w:t>数据集划分工况和故障类型分别如表</w:t>
      </w:r>
      <w:r>
        <w:rPr>
          <w:rFonts w:hint="eastAsia"/>
          <w:color w:val="000000"/>
          <w:szCs w:val="21"/>
        </w:rPr>
        <w:t>1</w:t>
      </w:r>
      <w:r>
        <w:rPr>
          <w:rFonts w:hint="eastAsia"/>
          <w:color w:val="000000"/>
          <w:szCs w:val="21"/>
        </w:rPr>
        <w:t>、表</w:t>
      </w:r>
      <w:r>
        <w:rPr>
          <w:rFonts w:hint="eastAsia"/>
          <w:color w:val="000000"/>
          <w:szCs w:val="21"/>
        </w:rPr>
        <w:t>2</w:t>
      </w:r>
      <w:r>
        <w:rPr>
          <w:rFonts w:hint="eastAsia"/>
          <w:color w:val="000000"/>
          <w:szCs w:val="21"/>
        </w:rPr>
        <w:t>所示。</w:t>
      </w:r>
    </w:p>
    <w:p w14:paraId="7460D72A" w14:textId="77777777" w:rsidR="005D40D4" w:rsidRDefault="002D62BA">
      <w:pPr>
        <w:spacing w:line="360" w:lineRule="auto"/>
        <w:ind w:firstLineChars="200" w:firstLine="420"/>
        <w:jc w:val="center"/>
        <w:rPr>
          <w:color w:val="000000"/>
          <w:szCs w:val="21"/>
        </w:rPr>
      </w:pPr>
      <w:r>
        <w:rPr>
          <w:rFonts w:hint="eastAsia"/>
          <w:color w:val="000000"/>
          <w:szCs w:val="21"/>
        </w:rPr>
        <w:t>表</w:t>
      </w:r>
      <w:r>
        <w:rPr>
          <w:rFonts w:hint="eastAsia"/>
          <w:color w:val="000000"/>
          <w:szCs w:val="21"/>
        </w:rPr>
        <w:t>1 CWRU</w:t>
      </w:r>
      <w:r>
        <w:rPr>
          <w:rFonts w:hint="eastAsia"/>
          <w:color w:val="000000"/>
          <w:szCs w:val="21"/>
        </w:rPr>
        <w:t>数据工况划分</w:t>
      </w:r>
    </w:p>
    <w:tbl>
      <w:tblPr>
        <w:tblW w:w="0" w:type="auto"/>
        <w:jc w:val="center"/>
        <w:tblBorders>
          <w:top w:val="single" w:sz="8" w:space="0" w:color="auto"/>
          <w:bottom w:val="single" w:sz="8" w:space="0" w:color="auto"/>
        </w:tblBorders>
        <w:tblLook w:val="04A0" w:firstRow="1" w:lastRow="0" w:firstColumn="1" w:lastColumn="0" w:noHBand="0" w:noVBand="1"/>
      </w:tblPr>
      <w:tblGrid>
        <w:gridCol w:w="1712"/>
        <w:gridCol w:w="1712"/>
        <w:gridCol w:w="1713"/>
      </w:tblGrid>
      <w:tr w:rsidR="005D40D4" w14:paraId="33804D6B" w14:textId="77777777">
        <w:trPr>
          <w:jc w:val="center"/>
        </w:trPr>
        <w:tc>
          <w:tcPr>
            <w:tcW w:w="1712" w:type="dxa"/>
            <w:tcBorders>
              <w:bottom w:val="single" w:sz="4" w:space="0" w:color="auto"/>
            </w:tcBorders>
          </w:tcPr>
          <w:p w14:paraId="422B59CC" w14:textId="77777777" w:rsidR="005D40D4" w:rsidRDefault="002D62BA">
            <w:pPr>
              <w:jc w:val="center"/>
              <w:rPr>
                <w:szCs w:val="21"/>
              </w:rPr>
            </w:pPr>
            <w:r>
              <w:rPr>
                <w:szCs w:val="21"/>
              </w:rPr>
              <w:t>工况</w:t>
            </w:r>
          </w:p>
        </w:tc>
        <w:tc>
          <w:tcPr>
            <w:tcW w:w="1712" w:type="dxa"/>
            <w:tcBorders>
              <w:bottom w:val="single" w:sz="4" w:space="0" w:color="auto"/>
            </w:tcBorders>
          </w:tcPr>
          <w:p w14:paraId="1420C48C" w14:textId="77777777" w:rsidR="005D40D4" w:rsidRDefault="002D62BA">
            <w:pPr>
              <w:jc w:val="center"/>
              <w:rPr>
                <w:szCs w:val="21"/>
              </w:rPr>
            </w:pPr>
            <w:r>
              <w:rPr>
                <w:szCs w:val="21"/>
              </w:rPr>
              <w:t>电机转速</w:t>
            </w:r>
            <w:r>
              <w:rPr>
                <w:szCs w:val="21"/>
              </w:rPr>
              <w:t>(rpm)</w:t>
            </w:r>
          </w:p>
        </w:tc>
        <w:tc>
          <w:tcPr>
            <w:tcW w:w="1713" w:type="dxa"/>
            <w:tcBorders>
              <w:bottom w:val="single" w:sz="4" w:space="0" w:color="auto"/>
            </w:tcBorders>
          </w:tcPr>
          <w:p w14:paraId="4820F5BE" w14:textId="77777777" w:rsidR="005D40D4" w:rsidRDefault="002D62BA">
            <w:pPr>
              <w:jc w:val="center"/>
              <w:rPr>
                <w:szCs w:val="21"/>
              </w:rPr>
            </w:pPr>
            <w:r>
              <w:rPr>
                <w:szCs w:val="21"/>
              </w:rPr>
              <w:t>电机负载</w:t>
            </w:r>
            <w:r>
              <w:rPr>
                <w:szCs w:val="21"/>
              </w:rPr>
              <w:t>(HP)</w:t>
            </w:r>
          </w:p>
        </w:tc>
      </w:tr>
      <w:tr w:rsidR="005D40D4" w14:paraId="35EE5764" w14:textId="77777777">
        <w:trPr>
          <w:jc w:val="center"/>
        </w:trPr>
        <w:tc>
          <w:tcPr>
            <w:tcW w:w="1712" w:type="dxa"/>
            <w:tcBorders>
              <w:top w:val="single" w:sz="4" w:space="0" w:color="auto"/>
            </w:tcBorders>
          </w:tcPr>
          <w:p w14:paraId="5C26E214" w14:textId="77777777" w:rsidR="005D40D4" w:rsidRDefault="002D62BA">
            <w:pPr>
              <w:jc w:val="center"/>
              <w:rPr>
                <w:szCs w:val="21"/>
              </w:rPr>
            </w:pPr>
            <w:r>
              <w:rPr>
                <w:szCs w:val="21"/>
              </w:rPr>
              <w:t>C1</w:t>
            </w:r>
          </w:p>
        </w:tc>
        <w:tc>
          <w:tcPr>
            <w:tcW w:w="1712" w:type="dxa"/>
            <w:tcBorders>
              <w:top w:val="single" w:sz="4" w:space="0" w:color="auto"/>
            </w:tcBorders>
          </w:tcPr>
          <w:p w14:paraId="5ABBFBCC" w14:textId="77777777" w:rsidR="005D40D4" w:rsidRDefault="002D62BA">
            <w:pPr>
              <w:jc w:val="center"/>
              <w:rPr>
                <w:szCs w:val="21"/>
              </w:rPr>
            </w:pPr>
            <w:r>
              <w:rPr>
                <w:szCs w:val="21"/>
              </w:rPr>
              <w:t>1797</w:t>
            </w:r>
          </w:p>
        </w:tc>
        <w:tc>
          <w:tcPr>
            <w:tcW w:w="1713" w:type="dxa"/>
            <w:tcBorders>
              <w:top w:val="single" w:sz="4" w:space="0" w:color="auto"/>
            </w:tcBorders>
          </w:tcPr>
          <w:p w14:paraId="78B7957A" w14:textId="77777777" w:rsidR="005D40D4" w:rsidRDefault="002D62BA">
            <w:pPr>
              <w:jc w:val="center"/>
              <w:rPr>
                <w:szCs w:val="21"/>
              </w:rPr>
            </w:pPr>
            <w:r>
              <w:rPr>
                <w:szCs w:val="21"/>
              </w:rPr>
              <w:t>0</w:t>
            </w:r>
          </w:p>
        </w:tc>
      </w:tr>
      <w:tr w:rsidR="005D40D4" w14:paraId="576E1800" w14:textId="77777777">
        <w:trPr>
          <w:jc w:val="center"/>
        </w:trPr>
        <w:tc>
          <w:tcPr>
            <w:tcW w:w="1712" w:type="dxa"/>
          </w:tcPr>
          <w:p w14:paraId="139B6ABA" w14:textId="77777777" w:rsidR="005D40D4" w:rsidRDefault="002D62BA">
            <w:pPr>
              <w:jc w:val="center"/>
              <w:rPr>
                <w:szCs w:val="21"/>
              </w:rPr>
            </w:pPr>
            <w:r>
              <w:rPr>
                <w:szCs w:val="21"/>
              </w:rPr>
              <w:t>C2</w:t>
            </w:r>
          </w:p>
        </w:tc>
        <w:tc>
          <w:tcPr>
            <w:tcW w:w="1712" w:type="dxa"/>
          </w:tcPr>
          <w:p w14:paraId="4C5A1B6A" w14:textId="77777777" w:rsidR="005D40D4" w:rsidRDefault="002D62BA">
            <w:pPr>
              <w:jc w:val="center"/>
              <w:rPr>
                <w:szCs w:val="21"/>
              </w:rPr>
            </w:pPr>
            <w:r>
              <w:rPr>
                <w:szCs w:val="21"/>
              </w:rPr>
              <w:t>1772</w:t>
            </w:r>
          </w:p>
        </w:tc>
        <w:tc>
          <w:tcPr>
            <w:tcW w:w="1713" w:type="dxa"/>
          </w:tcPr>
          <w:p w14:paraId="37DA940A" w14:textId="77777777" w:rsidR="005D40D4" w:rsidRDefault="002D62BA">
            <w:pPr>
              <w:jc w:val="center"/>
              <w:rPr>
                <w:szCs w:val="21"/>
              </w:rPr>
            </w:pPr>
            <w:r>
              <w:rPr>
                <w:szCs w:val="21"/>
              </w:rPr>
              <w:t>1</w:t>
            </w:r>
          </w:p>
        </w:tc>
      </w:tr>
      <w:tr w:rsidR="005D40D4" w14:paraId="2ED8A38C" w14:textId="77777777">
        <w:trPr>
          <w:jc w:val="center"/>
        </w:trPr>
        <w:tc>
          <w:tcPr>
            <w:tcW w:w="1712" w:type="dxa"/>
          </w:tcPr>
          <w:p w14:paraId="359BA612" w14:textId="77777777" w:rsidR="005D40D4" w:rsidRDefault="002D62BA">
            <w:pPr>
              <w:jc w:val="center"/>
              <w:rPr>
                <w:szCs w:val="21"/>
              </w:rPr>
            </w:pPr>
            <w:r>
              <w:rPr>
                <w:szCs w:val="21"/>
              </w:rPr>
              <w:t>C3</w:t>
            </w:r>
          </w:p>
        </w:tc>
        <w:tc>
          <w:tcPr>
            <w:tcW w:w="1712" w:type="dxa"/>
          </w:tcPr>
          <w:p w14:paraId="2F3ED3DC" w14:textId="77777777" w:rsidR="005D40D4" w:rsidRDefault="002D62BA">
            <w:pPr>
              <w:jc w:val="center"/>
              <w:rPr>
                <w:szCs w:val="21"/>
              </w:rPr>
            </w:pPr>
            <w:r>
              <w:rPr>
                <w:szCs w:val="21"/>
              </w:rPr>
              <w:t>1750</w:t>
            </w:r>
          </w:p>
        </w:tc>
        <w:tc>
          <w:tcPr>
            <w:tcW w:w="1713" w:type="dxa"/>
          </w:tcPr>
          <w:p w14:paraId="1852782A" w14:textId="77777777" w:rsidR="005D40D4" w:rsidRDefault="002D62BA">
            <w:pPr>
              <w:jc w:val="center"/>
              <w:rPr>
                <w:szCs w:val="21"/>
              </w:rPr>
            </w:pPr>
            <w:r>
              <w:rPr>
                <w:szCs w:val="21"/>
              </w:rPr>
              <w:t>2</w:t>
            </w:r>
          </w:p>
        </w:tc>
      </w:tr>
      <w:tr w:rsidR="005D40D4" w14:paraId="46BCDE48" w14:textId="77777777">
        <w:trPr>
          <w:jc w:val="center"/>
        </w:trPr>
        <w:tc>
          <w:tcPr>
            <w:tcW w:w="1712" w:type="dxa"/>
          </w:tcPr>
          <w:p w14:paraId="480705DB" w14:textId="77777777" w:rsidR="005D40D4" w:rsidRDefault="002D62BA">
            <w:pPr>
              <w:jc w:val="center"/>
              <w:rPr>
                <w:szCs w:val="21"/>
              </w:rPr>
            </w:pPr>
            <w:r>
              <w:rPr>
                <w:szCs w:val="21"/>
              </w:rPr>
              <w:t>C4</w:t>
            </w:r>
          </w:p>
        </w:tc>
        <w:tc>
          <w:tcPr>
            <w:tcW w:w="1712" w:type="dxa"/>
          </w:tcPr>
          <w:p w14:paraId="50786DC9" w14:textId="77777777" w:rsidR="005D40D4" w:rsidRDefault="002D62BA">
            <w:pPr>
              <w:jc w:val="center"/>
              <w:rPr>
                <w:szCs w:val="21"/>
              </w:rPr>
            </w:pPr>
            <w:r>
              <w:rPr>
                <w:szCs w:val="21"/>
              </w:rPr>
              <w:t>1730</w:t>
            </w:r>
          </w:p>
        </w:tc>
        <w:tc>
          <w:tcPr>
            <w:tcW w:w="1713" w:type="dxa"/>
          </w:tcPr>
          <w:p w14:paraId="37189FF2" w14:textId="77777777" w:rsidR="005D40D4" w:rsidRDefault="002D62BA">
            <w:pPr>
              <w:jc w:val="center"/>
              <w:rPr>
                <w:szCs w:val="21"/>
              </w:rPr>
            </w:pPr>
            <w:r>
              <w:rPr>
                <w:szCs w:val="21"/>
              </w:rPr>
              <w:t>3</w:t>
            </w:r>
          </w:p>
        </w:tc>
      </w:tr>
    </w:tbl>
    <w:p w14:paraId="56A8420D" w14:textId="77777777" w:rsidR="005D40D4" w:rsidRDefault="002D62BA">
      <w:pPr>
        <w:spacing w:line="360" w:lineRule="auto"/>
        <w:ind w:firstLineChars="200" w:firstLine="420"/>
        <w:jc w:val="center"/>
        <w:rPr>
          <w:color w:val="000000"/>
          <w:szCs w:val="21"/>
        </w:rPr>
      </w:pPr>
      <w:r>
        <w:rPr>
          <w:rFonts w:hint="eastAsia"/>
          <w:color w:val="000000"/>
          <w:szCs w:val="21"/>
        </w:rPr>
        <w:t>表</w:t>
      </w:r>
      <w:r>
        <w:rPr>
          <w:rFonts w:hint="eastAsia"/>
          <w:color w:val="000000"/>
          <w:szCs w:val="21"/>
        </w:rPr>
        <w:t>2 CWRU</w:t>
      </w:r>
      <w:r>
        <w:rPr>
          <w:rFonts w:hint="eastAsia"/>
          <w:color w:val="000000"/>
          <w:szCs w:val="21"/>
        </w:rPr>
        <w:t>数据故障划分</w:t>
      </w:r>
    </w:p>
    <w:tbl>
      <w:tblPr>
        <w:tblW w:w="0" w:type="auto"/>
        <w:jc w:val="center"/>
        <w:tblBorders>
          <w:top w:val="single" w:sz="8" w:space="0" w:color="auto"/>
          <w:bottom w:val="single" w:sz="8" w:space="0" w:color="auto"/>
        </w:tblBorders>
        <w:tblLook w:val="04A0" w:firstRow="1" w:lastRow="0" w:firstColumn="1" w:lastColumn="0" w:noHBand="0" w:noVBand="1"/>
      </w:tblPr>
      <w:tblGrid>
        <w:gridCol w:w="1700"/>
        <w:gridCol w:w="1700"/>
        <w:gridCol w:w="1704"/>
      </w:tblGrid>
      <w:tr w:rsidR="005D40D4" w14:paraId="7E4523C4" w14:textId="77777777">
        <w:trPr>
          <w:jc w:val="center"/>
        </w:trPr>
        <w:tc>
          <w:tcPr>
            <w:tcW w:w="1700" w:type="dxa"/>
            <w:tcBorders>
              <w:bottom w:val="single" w:sz="4" w:space="0" w:color="auto"/>
            </w:tcBorders>
          </w:tcPr>
          <w:p w14:paraId="0FFADB05" w14:textId="77777777" w:rsidR="005D40D4" w:rsidRDefault="002D62BA">
            <w:pPr>
              <w:jc w:val="center"/>
              <w:rPr>
                <w:szCs w:val="21"/>
              </w:rPr>
            </w:pPr>
            <w:r>
              <w:rPr>
                <w:szCs w:val="21"/>
              </w:rPr>
              <w:t>故障标签</w:t>
            </w:r>
          </w:p>
        </w:tc>
        <w:tc>
          <w:tcPr>
            <w:tcW w:w="1700" w:type="dxa"/>
            <w:tcBorders>
              <w:bottom w:val="single" w:sz="4" w:space="0" w:color="auto"/>
            </w:tcBorders>
          </w:tcPr>
          <w:p w14:paraId="25B110AE" w14:textId="77777777" w:rsidR="005D40D4" w:rsidRDefault="002D62BA">
            <w:pPr>
              <w:jc w:val="center"/>
              <w:rPr>
                <w:szCs w:val="21"/>
              </w:rPr>
            </w:pPr>
            <w:r>
              <w:rPr>
                <w:szCs w:val="21"/>
              </w:rPr>
              <w:t>故障位置</w:t>
            </w:r>
          </w:p>
        </w:tc>
        <w:tc>
          <w:tcPr>
            <w:tcW w:w="1704" w:type="dxa"/>
            <w:tcBorders>
              <w:bottom w:val="single" w:sz="4" w:space="0" w:color="auto"/>
            </w:tcBorders>
          </w:tcPr>
          <w:p w14:paraId="14D9B017" w14:textId="77777777" w:rsidR="005D40D4" w:rsidRDefault="002D62BA">
            <w:pPr>
              <w:jc w:val="center"/>
              <w:rPr>
                <w:szCs w:val="21"/>
              </w:rPr>
            </w:pPr>
            <w:r>
              <w:rPr>
                <w:szCs w:val="21"/>
              </w:rPr>
              <w:t>故障直径</w:t>
            </w:r>
            <w:r>
              <w:rPr>
                <w:rFonts w:hint="eastAsia"/>
              </w:rPr>
              <w:t>(</w:t>
            </w:r>
            <w:r>
              <w:t>英寸</w:t>
            </w:r>
            <w:r>
              <w:t>)</w:t>
            </w:r>
          </w:p>
        </w:tc>
      </w:tr>
      <w:tr w:rsidR="005D40D4" w14:paraId="70804F39" w14:textId="77777777">
        <w:trPr>
          <w:jc w:val="center"/>
        </w:trPr>
        <w:tc>
          <w:tcPr>
            <w:tcW w:w="1700" w:type="dxa"/>
            <w:tcBorders>
              <w:top w:val="single" w:sz="4" w:space="0" w:color="auto"/>
            </w:tcBorders>
          </w:tcPr>
          <w:p w14:paraId="3D7A05FF" w14:textId="77777777" w:rsidR="005D40D4" w:rsidRDefault="002D62BA">
            <w:pPr>
              <w:jc w:val="center"/>
              <w:rPr>
                <w:szCs w:val="21"/>
              </w:rPr>
            </w:pPr>
            <w:r>
              <w:rPr>
                <w:szCs w:val="21"/>
              </w:rPr>
              <w:t>0</w:t>
            </w:r>
          </w:p>
        </w:tc>
        <w:tc>
          <w:tcPr>
            <w:tcW w:w="1700" w:type="dxa"/>
            <w:tcBorders>
              <w:top w:val="single" w:sz="4" w:space="0" w:color="auto"/>
            </w:tcBorders>
          </w:tcPr>
          <w:p w14:paraId="0D44E1C7" w14:textId="77777777" w:rsidR="005D40D4" w:rsidRDefault="002D62BA">
            <w:pPr>
              <w:jc w:val="center"/>
              <w:rPr>
                <w:szCs w:val="21"/>
              </w:rPr>
            </w:pPr>
            <w:r>
              <w:rPr>
                <w:szCs w:val="21"/>
              </w:rPr>
              <w:t>内圈</w:t>
            </w:r>
          </w:p>
        </w:tc>
        <w:tc>
          <w:tcPr>
            <w:tcW w:w="1704" w:type="dxa"/>
            <w:tcBorders>
              <w:top w:val="single" w:sz="4" w:space="0" w:color="auto"/>
            </w:tcBorders>
          </w:tcPr>
          <w:p w14:paraId="2696567A" w14:textId="77777777" w:rsidR="005D40D4" w:rsidRDefault="002D62BA">
            <w:pPr>
              <w:snapToGrid w:val="0"/>
              <w:spacing w:line="230" w:lineRule="exact"/>
              <w:jc w:val="center"/>
              <w:rPr>
                <w:szCs w:val="21"/>
              </w:rPr>
            </w:pPr>
            <w:r>
              <w:rPr>
                <w:szCs w:val="21"/>
                <w:lang w:bidi="ar"/>
              </w:rPr>
              <w:t>0.007</w:t>
            </w:r>
          </w:p>
        </w:tc>
      </w:tr>
      <w:tr w:rsidR="005D40D4" w14:paraId="37752DC7" w14:textId="77777777">
        <w:trPr>
          <w:jc w:val="center"/>
        </w:trPr>
        <w:tc>
          <w:tcPr>
            <w:tcW w:w="1700" w:type="dxa"/>
          </w:tcPr>
          <w:p w14:paraId="056C33CC" w14:textId="77777777" w:rsidR="005D40D4" w:rsidRDefault="002D62BA">
            <w:pPr>
              <w:jc w:val="center"/>
              <w:rPr>
                <w:szCs w:val="21"/>
              </w:rPr>
            </w:pPr>
            <w:r>
              <w:rPr>
                <w:szCs w:val="21"/>
              </w:rPr>
              <w:t>1</w:t>
            </w:r>
          </w:p>
        </w:tc>
        <w:tc>
          <w:tcPr>
            <w:tcW w:w="1700" w:type="dxa"/>
          </w:tcPr>
          <w:p w14:paraId="230BD6C7" w14:textId="77777777" w:rsidR="005D40D4" w:rsidRDefault="002D62BA">
            <w:pPr>
              <w:jc w:val="center"/>
              <w:rPr>
                <w:szCs w:val="21"/>
              </w:rPr>
            </w:pPr>
            <w:r>
              <w:rPr>
                <w:szCs w:val="21"/>
              </w:rPr>
              <w:t>内圈</w:t>
            </w:r>
          </w:p>
        </w:tc>
        <w:tc>
          <w:tcPr>
            <w:tcW w:w="1704" w:type="dxa"/>
          </w:tcPr>
          <w:p w14:paraId="183B5694" w14:textId="77777777" w:rsidR="005D40D4" w:rsidRDefault="002D62BA">
            <w:pPr>
              <w:jc w:val="center"/>
              <w:rPr>
                <w:szCs w:val="21"/>
              </w:rPr>
            </w:pPr>
            <w:r>
              <w:rPr>
                <w:szCs w:val="21"/>
              </w:rPr>
              <w:t>0.014</w:t>
            </w:r>
          </w:p>
        </w:tc>
      </w:tr>
      <w:tr w:rsidR="005D40D4" w14:paraId="6327F80C" w14:textId="77777777">
        <w:trPr>
          <w:jc w:val="center"/>
        </w:trPr>
        <w:tc>
          <w:tcPr>
            <w:tcW w:w="1700" w:type="dxa"/>
          </w:tcPr>
          <w:p w14:paraId="256A061C" w14:textId="77777777" w:rsidR="005D40D4" w:rsidRDefault="002D62BA">
            <w:pPr>
              <w:jc w:val="center"/>
              <w:rPr>
                <w:szCs w:val="21"/>
              </w:rPr>
            </w:pPr>
            <w:r>
              <w:rPr>
                <w:szCs w:val="21"/>
              </w:rPr>
              <w:t>2</w:t>
            </w:r>
          </w:p>
        </w:tc>
        <w:tc>
          <w:tcPr>
            <w:tcW w:w="1700" w:type="dxa"/>
          </w:tcPr>
          <w:p w14:paraId="6F791957" w14:textId="77777777" w:rsidR="005D40D4" w:rsidRDefault="002D62BA">
            <w:pPr>
              <w:jc w:val="center"/>
              <w:rPr>
                <w:szCs w:val="21"/>
              </w:rPr>
            </w:pPr>
            <w:r>
              <w:rPr>
                <w:szCs w:val="21"/>
              </w:rPr>
              <w:t>内圈</w:t>
            </w:r>
          </w:p>
        </w:tc>
        <w:tc>
          <w:tcPr>
            <w:tcW w:w="1704" w:type="dxa"/>
          </w:tcPr>
          <w:p w14:paraId="13CE0F27" w14:textId="77777777" w:rsidR="005D40D4" w:rsidRDefault="002D62BA">
            <w:pPr>
              <w:jc w:val="center"/>
              <w:rPr>
                <w:szCs w:val="21"/>
              </w:rPr>
            </w:pPr>
            <w:r>
              <w:rPr>
                <w:szCs w:val="21"/>
              </w:rPr>
              <w:t>0.021</w:t>
            </w:r>
          </w:p>
        </w:tc>
      </w:tr>
      <w:tr w:rsidR="005D40D4" w14:paraId="03458DF0" w14:textId="77777777">
        <w:trPr>
          <w:jc w:val="center"/>
        </w:trPr>
        <w:tc>
          <w:tcPr>
            <w:tcW w:w="1700" w:type="dxa"/>
          </w:tcPr>
          <w:p w14:paraId="0F63DCFF" w14:textId="77777777" w:rsidR="005D40D4" w:rsidRDefault="002D62BA">
            <w:pPr>
              <w:jc w:val="center"/>
              <w:rPr>
                <w:szCs w:val="21"/>
              </w:rPr>
            </w:pPr>
            <w:r>
              <w:rPr>
                <w:szCs w:val="21"/>
              </w:rPr>
              <w:t>3</w:t>
            </w:r>
          </w:p>
        </w:tc>
        <w:tc>
          <w:tcPr>
            <w:tcW w:w="1700" w:type="dxa"/>
          </w:tcPr>
          <w:p w14:paraId="0521E70D" w14:textId="77777777" w:rsidR="005D40D4" w:rsidRDefault="002D62BA">
            <w:pPr>
              <w:jc w:val="center"/>
              <w:rPr>
                <w:szCs w:val="21"/>
              </w:rPr>
            </w:pPr>
            <w:r>
              <w:rPr>
                <w:szCs w:val="21"/>
              </w:rPr>
              <w:t>外圈</w:t>
            </w:r>
          </w:p>
        </w:tc>
        <w:tc>
          <w:tcPr>
            <w:tcW w:w="1704" w:type="dxa"/>
          </w:tcPr>
          <w:p w14:paraId="00A98AFC" w14:textId="77777777" w:rsidR="005D40D4" w:rsidRDefault="002D62BA">
            <w:pPr>
              <w:jc w:val="center"/>
              <w:rPr>
                <w:szCs w:val="21"/>
              </w:rPr>
            </w:pPr>
            <w:r>
              <w:rPr>
                <w:szCs w:val="21"/>
              </w:rPr>
              <w:t>0.007</w:t>
            </w:r>
          </w:p>
        </w:tc>
      </w:tr>
      <w:tr w:rsidR="005D40D4" w14:paraId="474129F1" w14:textId="77777777">
        <w:trPr>
          <w:jc w:val="center"/>
        </w:trPr>
        <w:tc>
          <w:tcPr>
            <w:tcW w:w="1700" w:type="dxa"/>
          </w:tcPr>
          <w:p w14:paraId="1E62DFFF" w14:textId="77777777" w:rsidR="005D40D4" w:rsidRDefault="002D62BA">
            <w:pPr>
              <w:jc w:val="center"/>
              <w:rPr>
                <w:szCs w:val="21"/>
              </w:rPr>
            </w:pPr>
            <w:r>
              <w:rPr>
                <w:szCs w:val="21"/>
              </w:rPr>
              <w:t>4</w:t>
            </w:r>
          </w:p>
        </w:tc>
        <w:tc>
          <w:tcPr>
            <w:tcW w:w="1700" w:type="dxa"/>
          </w:tcPr>
          <w:p w14:paraId="5237F444" w14:textId="77777777" w:rsidR="005D40D4" w:rsidRDefault="002D62BA">
            <w:pPr>
              <w:jc w:val="center"/>
              <w:rPr>
                <w:szCs w:val="21"/>
              </w:rPr>
            </w:pPr>
            <w:r>
              <w:rPr>
                <w:szCs w:val="21"/>
              </w:rPr>
              <w:t>外圈</w:t>
            </w:r>
          </w:p>
        </w:tc>
        <w:tc>
          <w:tcPr>
            <w:tcW w:w="1704" w:type="dxa"/>
          </w:tcPr>
          <w:p w14:paraId="47A2AFDA" w14:textId="77777777" w:rsidR="005D40D4" w:rsidRDefault="002D62BA">
            <w:pPr>
              <w:jc w:val="center"/>
              <w:rPr>
                <w:szCs w:val="21"/>
              </w:rPr>
            </w:pPr>
            <w:r>
              <w:rPr>
                <w:szCs w:val="21"/>
              </w:rPr>
              <w:t>0.014</w:t>
            </w:r>
          </w:p>
        </w:tc>
      </w:tr>
      <w:tr w:rsidR="005D40D4" w14:paraId="0AED9E3D" w14:textId="77777777">
        <w:trPr>
          <w:jc w:val="center"/>
        </w:trPr>
        <w:tc>
          <w:tcPr>
            <w:tcW w:w="1700" w:type="dxa"/>
          </w:tcPr>
          <w:p w14:paraId="29F2E409" w14:textId="77777777" w:rsidR="005D40D4" w:rsidRDefault="002D62BA">
            <w:pPr>
              <w:jc w:val="center"/>
              <w:rPr>
                <w:szCs w:val="21"/>
              </w:rPr>
            </w:pPr>
            <w:r>
              <w:rPr>
                <w:szCs w:val="21"/>
              </w:rPr>
              <w:t>5</w:t>
            </w:r>
          </w:p>
        </w:tc>
        <w:tc>
          <w:tcPr>
            <w:tcW w:w="1700" w:type="dxa"/>
          </w:tcPr>
          <w:p w14:paraId="6622ECCF" w14:textId="77777777" w:rsidR="005D40D4" w:rsidRDefault="002D62BA">
            <w:pPr>
              <w:jc w:val="center"/>
              <w:rPr>
                <w:szCs w:val="21"/>
              </w:rPr>
            </w:pPr>
            <w:r>
              <w:rPr>
                <w:szCs w:val="21"/>
              </w:rPr>
              <w:t>外圈</w:t>
            </w:r>
          </w:p>
        </w:tc>
        <w:tc>
          <w:tcPr>
            <w:tcW w:w="1704" w:type="dxa"/>
          </w:tcPr>
          <w:p w14:paraId="64E39C3C" w14:textId="77777777" w:rsidR="005D40D4" w:rsidRDefault="002D62BA">
            <w:pPr>
              <w:jc w:val="center"/>
              <w:rPr>
                <w:szCs w:val="21"/>
              </w:rPr>
            </w:pPr>
            <w:r>
              <w:rPr>
                <w:szCs w:val="21"/>
              </w:rPr>
              <w:t>0.021</w:t>
            </w:r>
          </w:p>
        </w:tc>
      </w:tr>
      <w:tr w:rsidR="005D40D4" w14:paraId="5B1E03C4" w14:textId="77777777">
        <w:trPr>
          <w:jc w:val="center"/>
        </w:trPr>
        <w:tc>
          <w:tcPr>
            <w:tcW w:w="1700" w:type="dxa"/>
          </w:tcPr>
          <w:p w14:paraId="58DC47FA" w14:textId="77777777" w:rsidR="005D40D4" w:rsidRDefault="002D62BA">
            <w:pPr>
              <w:jc w:val="center"/>
              <w:rPr>
                <w:szCs w:val="21"/>
              </w:rPr>
            </w:pPr>
            <w:r>
              <w:rPr>
                <w:szCs w:val="21"/>
              </w:rPr>
              <w:t>6</w:t>
            </w:r>
          </w:p>
        </w:tc>
        <w:tc>
          <w:tcPr>
            <w:tcW w:w="1700" w:type="dxa"/>
          </w:tcPr>
          <w:p w14:paraId="15C2160B" w14:textId="77777777" w:rsidR="005D40D4" w:rsidRDefault="002D62BA">
            <w:pPr>
              <w:jc w:val="center"/>
              <w:rPr>
                <w:szCs w:val="21"/>
              </w:rPr>
            </w:pPr>
            <w:r>
              <w:rPr>
                <w:szCs w:val="21"/>
              </w:rPr>
              <w:t>滚动体</w:t>
            </w:r>
          </w:p>
        </w:tc>
        <w:tc>
          <w:tcPr>
            <w:tcW w:w="1704" w:type="dxa"/>
          </w:tcPr>
          <w:p w14:paraId="51D45DC4" w14:textId="77777777" w:rsidR="005D40D4" w:rsidRDefault="002D62BA">
            <w:pPr>
              <w:jc w:val="center"/>
              <w:rPr>
                <w:szCs w:val="21"/>
              </w:rPr>
            </w:pPr>
            <w:r>
              <w:rPr>
                <w:szCs w:val="21"/>
              </w:rPr>
              <w:t>0.007</w:t>
            </w:r>
          </w:p>
        </w:tc>
      </w:tr>
      <w:tr w:rsidR="005D40D4" w14:paraId="7DF9C029" w14:textId="77777777">
        <w:trPr>
          <w:jc w:val="center"/>
        </w:trPr>
        <w:tc>
          <w:tcPr>
            <w:tcW w:w="1700" w:type="dxa"/>
          </w:tcPr>
          <w:p w14:paraId="29834EB2" w14:textId="77777777" w:rsidR="005D40D4" w:rsidRDefault="002D62BA">
            <w:pPr>
              <w:jc w:val="center"/>
              <w:rPr>
                <w:szCs w:val="21"/>
              </w:rPr>
            </w:pPr>
            <w:r>
              <w:rPr>
                <w:szCs w:val="21"/>
              </w:rPr>
              <w:t>7</w:t>
            </w:r>
          </w:p>
        </w:tc>
        <w:tc>
          <w:tcPr>
            <w:tcW w:w="1700" w:type="dxa"/>
          </w:tcPr>
          <w:p w14:paraId="2D6EC9FF" w14:textId="77777777" w:rsidR="005D40D4" w:rsidRDefault="002D62BA">
            <w:pPr>
              <w:jc w:val="center"/>
              <w:rPr>
                <w:szCs w:val="21"/>
              </w:rPr>
            </w:pPr>
            <w:r>
              <w:rPr>
                <w:szCs w:val="21"/>
              </w:rPr>
              <w:t>滚动体</w:t>
            </w:r>
          </w:p>
        </w:tc>
        <w:tc>
          <w:tcPr>
            <w:tcW w:w="1704" w:type="dxa"/>
          </w:tcPr>
          <w:p w14:paraId="0E48127B" w14:textId="77777777" w:rsidR="005D40D4" w:rsidRDefault="002D62BA">
            <w:pPr>
              <w:jc w:val="center"/>
              <w:rPr>
                <w:szCs w:val="21"/>
              </w:rPr>
            </w:pPr>
            <w:r>
              <w:rPr>
                <w:szCs w:val="21"/>
              </w:rPr>
              <w:t>0.014</w:t>
            </w:r>
          </w:p>
        </w:tc>
      </w:tr>
      <w:tr w:rsidR="005D40D4" w14:paraId="37184474" w14:textId="77777777">
        <w:trPr>
          <w:jc w:val="center"/>
        </w:trPr>
        <w:tc>
          <w:tcPr>
            <w:tcW w:w="1700" w:type="dxa"/>
          </w:tcPr>
          <w:p w14:paraId="714DF009" w14:textId="77777777" w:rsidR="005D40D4" w:rsidRDefault="002D62BA">
            <w:pPr>
              <w:jc w:val="center"/>
              <w:rPr>
                <w:szCs w:val="21"/>
              </w:rPr>
            </w:pPr>
            <w:r>
              <w:rPr>
                <w:szCs w:val="21"/>
              </w:rPr>
              <w:t>8</w:t>
            </w:r>
          </w:p>
        </w:tc>
        <w:tc>
          <w:tcPr>
            <w:tcW w:w="1700" w:type="dxa"/>
          </w:tcPr>
          <w:p w14:paraId="55FE6EF2" w14:textId="77777777" w:rsidR="005D40D4" w:rsidRDefault="002D62BA">
            <w:pPr>
              <w:jc w:val="center"/>
              <w:rPr>
                <w:szCs w:val="21"/>
              </w:rPr>
            </w:pPr>
            <w:r>
              <w:rPr>
                <w:szCs w:val="21"/>
              </w:rPr>
              <w:t>滚动体</w:t>
            </w:r>
          </w:p>
        </w:tc>
        <w:tc>
          <w:tcPr>
            <w:tcW w:w="1704" w:type="dxa"/>
          </w:tcPr>
          <w:p w14:paraId="1CF3267D" w14:textId="77777777" w:rsidR="005D40D4" w:rsidRDefault="002D62BA">
            <w:pPr>
              <w:jc w:val="center"/>
              <w:rPr>
                <w:szCs w:val="21"/>
              </w:rPr>
            </w:pPr>
            <w:r>
              <w:rPr>
                <w:szCs w:val="21"/>
              </w:rPr>
              <w:t>0.021</w:t>
            </w:r>
          </w:p>
        </w:tc>
      </w:tr>
      <w:tr w:rsidR="005D40D4" w14:paraId="4EF2514A" w14:textId="77777777">
        <w:trPr>
          <w:jc w:val="center"/>
        </w:trPr>
        <w:tc>
          <w:tcPr>
            <w:tcW w:w="1700" w:type="dxa"/>
          </w:tcPr>
          <w:p w14:paraId="3906F513" w14:textId="77777777" w:rsidR="005D40D4" w:rsidRDefault="002D62BA">
            <w:pPr>
              <w:jc w:val="center"/>
              <w:rPr>
                <w:szCs w:val="21"/>
              </w:rPr>
            </w:pPr>
            <w:r>
              <w:rPr>
                <w:szCs w:val="21"/>
              </w:rPr>
              <w:t>9</w:t>
            </w:r>
          </w:p>
        </w:tc>
        <w:tc>
          <w:tcPr>
            <w:tcW w:w="1700" w:type="dxa"/>
          </w:tcPr>
          <w:p w14:paraId="5AF4B90F" w14:textId="77777777" w:rsidR="005D40D4" w:rsidRDefault="002D62BA">
            <w:pPr>
              <w:jc w:val="center"/>
              <w:rPr>
                <w:szCs w:val="21"/>
              </w:rPr>
            </w:pPr>
            <w:r>
              <w:rPr>
                <w:szCs w:val="21"/>
              </w:rPr>
              <w:t>正常</w:t>
            </w:r>
          </w:p>
        </w:tc>
        <w:tc>
          <w:tcPr>
            <w:tcW w:w="1704" w:type="dxa"/>
          </w:tcPr>
          <w:p w14:paraId="796C6883" w14:textId="77777777" w:rsidR="005D40D4" w:rsidRDefault="002D62BA">
            <w:pPr>
              <w:jc w:val="center"/>
              <w:rPr>
                <w:szCs w:val="21"/>
              </w:rPr>
            </w:pPr>
            <w:r>
              <w:rPr>
                <w:szCs w:val="21"/>
              </w:rPr>
              <w:t>-</w:t>
            </w:r>
          </w:p>
        </w:tc>
      </w:tr>
    </w:tbl>
    <w:p w14:paraId="41256CB5" w14:textId="77777777" w:rsidR="005D40D4" w:rsidRDefault="002D62BA">
      <w:pPr>
        <w:spacing w:line="360" w:lineRule="auto"/>
        <w:ind w:firstLineChars="200" w:firstLine="420"/>
        <w:rPr>
          <w:color w:val="000000"/>
          <w:szCs w:val="21"/>
        </w:rPr>
      </w:pPr>
      <w:r>
        <w:rPr>
          <w:rFonts w:hint="eastAsia"/>
          <w:color w:val="000000"/>
          <w:szCs w:val="21"/>
        </w:rPr>
        <w:t>针对</w:t>
      </w:r>
      <w:r>
        <w:rPr>
          <w:rFonts w:hint="eastAsia"/>
          <w:color w:val="000000"/>
          <w:szCs w:val="21"/>
        </w:rPr>
        <w:t>3</w:t>
      </w:r>
      <w:r>
        <w:rPr>
          <w:color w:val="000000"/>
          <w:szCs w:val="21"/>
        </w:rPr>
        <w:t>.3</w:t>
      </w:r>
      <w:r>
        <w:rPr>
          <w:color w:val="000000"/>
          <w:szCs w:val="21"/>
        </w:rPr>
        <w:t>提到的数据漂移问题</w:t>
      </w:r>
      <w:r>
        <w:rPr>
          <w:rFonts w:hint="eastAsia"/>
          <w:color w:val="000000"/>
          <w:szCs w:val="21"/>
        </w:rPr>
        <w:t>，使用异构光网络仿真平台分别完成基于</w:t>
      </w:r>
      <w:r>
        <w:rPr>
          <w:rFonts w:hint="eastAsia"/>
          <w:color w:val="000000"/>
          <w:szCs w:val="21"/>
        </w:rPr>
        <w:t>C</w:t>
      </w:r>
      <w:r>
        <w:rPr>
          <w:color w:val="000000"/>
          <w:szCs w:val="21"/>
        </w:rPr>
        <w:t>NN</w:t>
      </w:r>
      <w:r>
        <w:rPr>
          <w:color w:val="000000"/>
          <w:szCs w:val="21"/>
        </w:rPr>
        <w:t>和</w:t>
      </w:r>
      <w:r>
        <w:rPr>
          <w:rFonts w:hint="eastAsia"/>
          <w:color w:val="000000"/>
          <w:szCs w:val="21"/>
        </w:rPr>
        <w:t>基于领域自适应的局部最大均值差异</w:t>
      </w:r>
      <w:r>
        <w:rPr>
          <w:rFonts w:hint="eastAsia"/>
          <w:color w:val="000000"/>
          <w:szCs w:val="21"/>
        </w:rPr>
        <w:t>(Local Maximum Mean Discrepancy</w:t>
      </w:r>
      <w:r>
        <w:rPr>
          <w:rFonts w:hint="eastAsia"/>
          <w:color w:val="000000"/>
          <w:szCs w:val="21"/>
        </w:rPr>
        <w:t>，</w:t>
      </w:r>
      <w:r>
        <w:rPr>
          <w:rFonts w:hint="eastAsia"/>
          <w:color w:val="000000"/>
          <w:szCs w:val="21"/>
        </w:rPr>
        <w:t xml:space="preserve"> LMMD)</w:t>
      </w:r>
      <w:r>
        <w:rPr>
          <w:rFonts w:hint="eastAsia"/>
          <w:color w:val="000000"/>
          <w:szCs w:val="21"/>
        </w:rPr>
        <w:t>模型的训练和仿真测试验证。</w:t>
      </w:r>
    </w:p>
    <w:p w14:paraId="53C83A03" w14:textId="77777777" w:rsidR="005D40D4" w:rsidRDefault="002D62BA">
      <w:pPr>
        <w:spacing w:line="360" w:lineRule="auto"/>
        <w:ind w:firstLineChars="200" w:firstLine="420"/>
        <w:rPr>
          <w:color w:val="000000"/>
          <w:szCs w:val="21"/>
        </w:rPr>
      </w:pPr>
      <w:r>
        <w:rPr>
          <w:color w:val="000000"/>
          <w:szCs w:val="21"/>
        </w:rPr>
        <w:t>局部最大均值差异（</w:t>
      </w:r>
      <w:r>
        <w:rPr>
          <w:color w:val="000000"/>
          <w:szCs w:val="21"/>
        </w:rPr>
        <w:t>LMMD</w:t>
      </w:r>
      <w:r>
        <w:rPr>
          <w:color w:val="000000"/>
          <w:szCs w:val="21"/>
        </w:rPr>
        <w:t>）是一种细粒度的域适应度量方法。其核心思想在于基于类别的条件分布对齐。该方法通过利用目标域数据生成的伪标签，分别计算并最小化每个类别在源域和目标域子分布之间的距离</w:t>
      </w:r>
      <w:r>
        <w:rPr>
          <w:rFonts w:hint="eastAsia"/>
          <w:color w:val="000000"/>
          <w:szCs w:val="21"/>
        </w:rPr>
        <w:t>，</w:t>
      </w:r>
      <w:r>
        <w:rPr>
          <w:color w:val="000000"/>
          <w:szCs w:val="21"/>
        </w:rPr>
        <w:t>有效实现类级别的域适配</w:t>
      </w:r>
      <w:r>
        <w:rPr>
          <w:rFonts w:hint="eastAsia"/>
          <w:color w:val="000000"/>
          <w:szCs w:val="21"/>
        </w:rPr>
        <w:t>，完成跨工况故障诊断任务。</w:t>
      </w:r>
    </w:p>
    <w:p w14:paraId="43667243" w14:textId="77777777" w:rsidR="005D40D4" w:rsidRDefault="002D62BA">
      <w:pPr>
        <w:spacing w:line="360" w:lineRule="auto"/>
        <w:ind w:firstLineChars="200" w:firstLine="420"/>
        <w:rPr>
          <w:color w:val="000000"/>
          <w:szCs w:val="21"/>
        </w:rPr>
        <w:sectPr w:rsidR="005D40D4" w:rsidSect="001D6136">
          <w:type w:val="continuous"/>
          <w:pgSz w:w="11906" w:h="16838"/>
          <w:pgMar w:top="1814" w:right="737" w:bottom="737" w:left="1077" w:header="907" w:footer="284" w:gutter="0"/>
          <w:cols w:space="316"/>
          <w:docGrid w:type="linesAndChars" w:linePitch="312"/>
        </w:sectPr>
      </w:pPr>
      <w:r>
        <w:rPr>
          <w:rFonts w:hint="eastAsia"/>
          <w:color w:val="000000"/>
          <w:szCs w:val="21"/>
        </w:rPr>
        <w:t>使用平台对</w:t>
      </w:r>
      <w:r>
        <w:rPr>
          <w:rFonts w:hint="eastAsia"/>
          <w:color w:val="000000"/>
          <w:szCs w:val="21"/>
        </w:rPr>
        <w:t>C</w:t>
      </w:r>
      <w:r>
        <w:rPr>
          <w:color w:val="000000"/>
          <w:szCs w:val="21"/>
        </w:rPr>
        <w:t>NN</w:t>
      </w:r>
      <w:r>
        <w:rPr>
          <w:color w:val="000000"/>
          <w:szCs w:val="21"/>
        </w:rPr>
        <w:t>、</w:t>
      </w:r>
      <w:r>
        <w:rPr>
          <w:rFonts w:hint="eastAsia"/>
          <w:color w:val="000000"/>
          <w:szCs w:val="21"/>
        </w:rPr>
        <w:t>L</w:t>
      </w:r>
      <w:r>
        <w:rPr>
          <w:color w:val="000000"/>
          <w:szCs w:val="21"/>
        </w:rPr>
        <w:t>MMD</w:t>
      </w:r>
      <w:r>
        <w:rPr>
          <w:color w:val="000000"/>
          <w:szCs w:val="21"/>
        </w:rPr>
        <w:t>进行训练，在仿真平台上的得到的训练曲线如图</w:t>
      </w:r>
      <w:r>
        <w:rPr>
          <w:rFonts w:hint="eastAsia"/>
          <w:color w:val="000000"/>
          <w:szCs w:val="21"/>
        </w:rPr>
        <w:t>3</w:t>
      </w:r>
      <w:r>
        <w:rPr>
          <w:rFonts w:hint="eastAsia"/>
          <w:color w:val="000000"/>
          <w:szCs w:val="21"/>
        </w:rPr>
        <w:t>、图</w:t>
      </w:r>
      <w:r>
        <w:rPr>
          <w:rFonts w:hint="eastAsia"/>
          <w:color w:val="000000"/>
          <w:szCs w:val="21"/>
        </w:rPr>
        <w:t>4</w:t>
      </w:r>
      <w:r>
        <w:rPr>
          <w:color w:val="000000"/>
          <w:szCs w:val="21"/>
        </w:rPr>
        <w:t>所示，横坐标代表训练迭代次数，纵坐标代表损失函数值</w:t>
      </w:r>
      <w:r>
        <w:rPr>
          <w:rFonts w:hint="eastAsia"/>
          <w:color w:val="000000"/>
          <w:szCs w:val="21"/>
        </w:rPr>
        <w:t>(</w:t>
      </w:r>
      <w:r>
        <w:rPr>
          <w:color w:val="000000"/>
          <w:szCs w:val="21"/>
        </w:rPr>
        <w:t>CNN</w:t>
      </w:r>
      <w:r>
        <w:rPr>
          <w:color w:val="000000"/>
          <w:szCs w:val="21"/>
        </w:rPr>
        <w:t>：交叉熵损失；</w:t>
      </w:r>
      <w:r>
        <w:rPr>
          <w:rFonts w:hint="eastAsia"/>
          <w:color w:val="000000"/>
          <w:szCs w:val="21"/>
        </w:rPr>
        <w:t>L</w:t>
      </w:r>
      <w:r>
        <w:rPr>
          <w:color w:val="000000"/>
          <w:szCs w:val="21"/>
        </w:rPr>
        <w:t>MMD</w:t>
      </w:r>
      <w:r>
        <w:rPr>
          <w:color w:val="000000"/>
          <w:szCs w:val="21"/>
        </w:rPr>
        <w:t>：</w:t>
      </w:r>
      <w:r>
        <w:rPr>
          <w:rFonts w:hint="eastAsia"/>
          <w:color w:val="000000"/>
          <w:szCs w:val="21"/>
        </w:rPr>
        <w:t>L</w:t>
      </w:r>
      <w:r>
        <w:rPr>
          <w:color w:val="000000"/>
          <w:szCs w:val="21"/>
        </w:rPr>
        <w:t>MMD</w:t>
      </w:r>
      <w:r>
        <w:rPr>
          <w:color w:val="000000"/>
          <w:szCs w:val="21"/>
        </w:rPr>
        <w:t>损失</w:t>
      </w:r>
      <w:r>
        <w:rPr>
          <w:color w:val="000000"/>
          <w:szCs w:val="21"/>
        </w:rPr>
        <w:t>)</w:t>
      </w:r>
      <w:r>
        <w:rPr>
          <w:rFonts w:hint="eastAsia"/>
          <w:color w:val="000000"/>
          <w:szCs w:val="21"/>
        </w:rPr>
        <w:t>。仿真平台可以监测在自定义超参数情况下，模型训练过程中损失函数的变化情况，具体地，</w:t>
      </w:r>
      <w:r>
        <w:rPr>
          <w:rFonts w:hint="eastAsia"/>
          <w:color w:val="000000"/>
          <w:szCs w:val="21"/>
        </w:rPr>
        <w:t>CNN</w:t>
      </w:r>
      <w:r>
        <w:rPr>
          <w:rFonts w:hint="eastAsia"/>
          <w:color w:val="000000"/>
          <w:szCs w:val="21"/>
        </w:rPr>
        <w:t>网络在</w:t>
      </w:r>
      <w:r>
        <w:rPr>
          <w:rFonts w:hint="eastAsia"/>
          <w:color w:val="000000"/>
          <w:szCs w:val="21"/>
        </w:rPr>
        <w:t>3</w:t>
      </w:r>
      <w:r>
        <w:rPr>
          <w:color w:val="000000"/>
          <w:szCs w:val="21"/>
        </w:rPr>
        <w:t>5</w:t>
      </w:r>
      <w:r>
        <w:rPr>
          <w:rFonts w:hint="eastAsia"/>
          <w:color w:val="000000"/>
          <w:szCs w:val="21"/>
        </w:rPr>
        <w:t>次迭代左右，交叉熵损失便收敛到较小值，这表明该网络已经学到了</w:t>
      </w:r>
      <w:r>
        <w:rPr>
          <w:rFonts w:hint="eastAsia"/>
          <w:color w:val="000000"/>
          <w:szCs w:val="21"/>
        </w:rPr>
        <w:t>C1</w:t>
      </w:r>
      <w:r>
        <w:rPr>
          <w:rFonts w:hint="eastAsia"/>
          <w:color w:val="000000"/>
          <w:szCs w:val="21"/>
        </w:rPr>
        <w:t>工况下的故障知识，而</w:t>
      </w:r>
      <w:r>
        <w:rPr>
          <w:rFonts w:hint="eastAsia"/>
          <w:color w:val="000000"/>
          <w:szCs w:val="21"/>
        </w:rPr>
        <w:t>LMMD</w:t>
      </w:r>
      <w:r>
        <w:rPr>
          <w:rFonts w:hint="eastAsia"/>
          <w:color w:val="000000"/>
          <w:szCs w:val="21"/>
        </w:rPr>
        <w:t>网络在训练好的</w:t>
      </w:r>
      <w:r>
        <w:rPr>
          <w:rFonts w:hint="eastAsia"/>
          <w:color w:val="000000"/>
          <w:szCs w:val="21"/>
        </w:rPr>
        <w:t>CNN</w:t>
      </w:r>
      <w:r>
        <w:rPr>
          <w:rFonts w:hint="eastAsia"/>
          <w:color w:val="000000"/>
          <w:szCs w:val="21"/>
        </w:rPr>
        <w:t>网络基础上，再进行了</w:t>
      </w:r>
      <w:r>
        <w:rPr>
          <w:rFonts w:hint="eastAsia"/>
          <w:color w:val="000000"/>
          <w:szCs w:val="21"/>
        </w:rPr>
        <w:t>50</w:t>
      </w:r>
      <w:r>
        <w:rPr>
          <w:rFonts w:hint="eastAsia"/>
          <w:color w:val="000000"/>
          <w:szCs w:val="21"/>
        </w:rPr>
        <w:t>多次迭代，其损失在第</w:t>
      </w:r>
      <w:r>
        <w:rPr>
          <w:rFonts w:hint="eastAsia"/>
          <w:color w:val="000000"/>
          <w:szCs w:val="21"/>
        </w:rPr>
        <w:t>40</w:t>
      </w:r>
      <w:r>
        <w:rPr>
          <w:rFonts w:hint="eastAsia"/>
          <w:color w:val="000000"/>
          <w:szCs w:val="21"/>
        </w:rPr>
        <w:t>次迭代后达到较低值，然后在一定范围内波动，这表明此时该网络已完成不同工况下的域适应工作。</w:t>
      </w:r>
    </w:p>
    <w:p w14:paraId="4C3A40C4" w14:textId="77777777" w:rsidR="005D40D4" w:rsidRDefault="002D62BA">
      <w:pPr>
        <w:jc w:val="center"/>
      </w:pPr>
      <w:r>
        <w:rPr>
          <w:noProof/>
        </w:rPr>
        <w:lastRenderedPageBreak/>
        <w:drawing>
          <wp:inline distT="0" distB="0" distL="114300" distR="114300" wp14:anchorId="26A2F073" wp14:editId="53EF37FB">
            <wp:extent cx="6428740" cy="3734435"/>
            <wp:effectExtent l="0" t="0" r="10160" b="1206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9"/>
                    <a:stretch>
                      <a:fillRect/>
                    </a:stretch>
                  </pic:blipFill>
                  <pic:spPr>
                    <a:xfrm>
                      <a:off x="0" y="0"/>
                      <a:ext cx="6428740" cy="3734435"/>
                    </a:xfrm>
                    <a:prstGeom prst="rect">
                      <a:avLst/>
                    </a:prstGeom>
                    <a:noFill/>
                    <a:ln>
                      <a:noFill/>
                    </a:ln>
                  </pic:spPr>
                </pic:pic>
              </a:graphicData>
            </a:graphic>
          </wp:inline>
        </w:drawing>
      </w:r>
    </w:p>
    <w:p w14:paraId="71D38388" w14:textId="77777777" w:rsidR="005D40D4" w:rsidRDefault="002D62BA">
      <w:pPr>
        <w:jc w:val="center"/>
        <w:rPr>
          <w:rFonts w:eastAsiaTheme="minorEastAsia"/>
        </w:rPr>
      </w:pPr>
      <w:r>
        <w:rPr>
          <w:rFonts w:hint="eastAsia"/>
        </w:rPr>
        <w:t>图</w:t>
      </w:r>
      <w:r>
        <w:rPr>
          <w:rFonts w:hint="eastAsia"/>
        </w:rPr>
        <w:t xml:space="preserve">3. </w:t>
      </w:r>
      <w:r>
        <w:rPr>
          <w:rFonts w:hint="eastAsia"/>
        </w:rPr>
        <w:t>基于仿真平台的</w:t>
      </w:r>
      <w:r>
        <w:rPr>
          <w:rFonts w:hint="eastAsia"/>
        </w:rPr>
        <w:t>CNN</w:t>
      </w:r>
      <w:r>
        <w:rPr>
          <w:rFonts w:hint="eastAsia"/>
        </w:rPr>
        <w:t>模型训练</w:t>
      </w:r>
    </w:p>
    <w:p w14:paraId="5A69DA90" w14:textId="77777777" w:rsidR="005D40D4" w:rsidRDefault="002D62BA">
      <w:pPr>
        <w:jc w:val="center"/>
        <w:rPr>
          <w:szCs w:val="21"/>
        </w:rPr>
      </w:pPr>
      <w:r>
        <w:rPr>
          <w:noProof/>
        </w:rPr>
        <w:drawing>
          <wp:inline distT="0" distB="0" distL="114300" distR="114300" wp14:anchorId="1B43679C" wp14:editId="03EA93D5">
            <wp:extent cx="6468110" cy="3829050"/>
            <wp:effectExtent l="0" t="0" r="8890" b="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20"/>
                    <a:stretch>
                      <a:fillRect/>
                    </a:stretch>
                  </pic:blipFill>
                  <pic:spPr>
                    <a:xfrm>
                      <a:off x="0" y="0"/>
                      <a:ext cx="6506588" cy="3851457"/>
                    </a:xfrm>
                    <a:prstGeom prst="rect">
                      <a:avLst/>
                    </a:prstGeom>
                    <a:noFill/>
                    <a:ln>
                      <a:noFill/>
                    </a:ln>
                  </pic:spPr>
                </pic:pic>
              </a:graphicData>
            </a:graphic>
          </wp:inline>
        </w:drawing>
      </w:r>
    </w:p>
    <w:p w14:paraId="29F29E5B" w14:textId="77777777" w:rsidR="005D40D4" w:rsidRDefault="002D62BA">
      <w:pPr>
        <w:jc w:val="center"/>
        <w:sectPr w:rsidR="005D40D4" w:rsidSect="001D6136">
          <w:type w:val="continuous"/>
          <w:pgSz w:w="11906" w:h="16838"/>
          <w:pgMar w:top="1814" w:right="737" w:bottom="737" w:left="1077" w:header="907" w:footer="284" w:gutter="0"/>
          <w:cols w:space="720"/>
          <w:docGrid w:type="linesAndChars" w:linePitch="312"/>
        </w:sectPr>
      </w:pPr>
      <w:r>
        <w:rPr>
          <w:rFonts w:hint="eastAsia"/>
        </w:rPr>
        <w:t>图</w:t>
      </w:r>
      <w:r>
        <w:rPr>
          <w:rFonts w:hint="eastAsia"/>
        </w:rPr>
        <w:t xml:space="preserve">4. </w:t>
      </w:r>
      <w:r>
        <w:rPr>
          <w:rFonts w:hint="eastAsia"/>
        </w:rPr>
        <w:t>基于仿真平台的</w:t>
      </w:r>
      <w:r>
        <w:rPr>
          <w:rFonts w:hint="eastAsia"/>
        </w:rPr>
        <w:t>CNN-LMMD</w:t>
      </w:r>
      <w:r>
        <w:rPr>
          <w:rFonts w:hint="eastAsia"/>
        </w:rPr>
        <w:t>模型训练</w:t>
      </w:r>
    </w:p>
    <w:p w14:paraId="5BB1CCF1" w14:textId="77777777" w:rsidR="005D40D4" w:rsidRDefault="002D62BA">
      <w:pPr>
        <w:spacing w:line="360" w:lineRule="auto"/>
        <w:ind w:firstLineChars="200" w:firstLine="420"/>
        <w:sectPr w:rsidR="005D40D4" w:rsidSect="001D6136">
          <w:type w:val="continuous"/>
          <w:pgSz w:w="11906" w:h="16838"/>
          <w:pgMar w:top="1814" w:right="737" w:bottom="737" w:left="1077" w:header="907" w:footer="284" w:gutter="0"/>
          <w:cols w:space="720"/>
          <w:docGrid w:type="linesAndChars" w:linePitch="312"/>
        </w:sectPr>
      </w:pPr>
      <w:r>
        <w:rPr>
          <w:rFonts w:hint="eastAsia"/>
          <w:color w:val="000000"/>
          <w:szCs w:val="21"/>
        </w:rPr>
        <w:t>保存训练好的模型之后，二者在变工况下进行故障诊断的结果如图</w:t>
      </w:r>
      <w:r>
        <w:rPr>
          <w:rFonts w:hint="eastAsia"/>
          <w:color w:val="000000"/>
          <w:szCs w:val="21"/>
        </w:rPr>
        <w:t>5</w:t>
      </w:r>
      <w:r>
        <w:rPr>
          <w:rFonts w:hint="eastAsia"/>
          <w:color w:val="000000"/>
          <w:szCs w:val="21"/>
        </w:rPr>
        <w:t>和图</w:t>
      </w:r>
      <w:r>
        <w:rPr>
          <w:rFonts w:hint="eastAsia"/>
          <w:color w:val="000000"/>
          <w:szCs w:val="21"/>
        </w:rPr>
        <w:t>6</w:t>
      </w:r>
      <w:r>
        <w:rPr>
          <w:rFonts w:hint="eastAsia"/>
          <w:color w:val="000000"/>
          <w:szCs w:val="21"/>
        </w:rPr>
        <w:t>所</w:t>
      </w:r>
      <w:r>
        <w:rPr>
          <w:rFonts w:hint="eastAsia"/>
          <w:szCs w:val="21"/>
        </w:rPr>
        <w:t>示，</w:t>
      </w:r>
      <w:r>
        <w:rPr>
          <w:rFonts w:hint="eastAsia"/>
        </w:rPr>
        <w:t>CNN</w:t>
      </w:r>
      <w:r>
        <w:rPr>
          <w:rFonts w:hint="eastAsia"/>
        </w:rPr>
        <w:t>的跨工况</w:t>
      </w:r>
      <w:r>
        <w:rPr>
          <w:rFonts w:hint="eastAsia"/>
        </w:rPr>
        <w:t>10</w:t>
      </w:r>
      <w:r>
        <w:rPr>
          <w:rFonts w:hint="eastAsia"/>
        </w:rPr>
        <w:t>类故障的平均诊断准确率为</w:t>
      </w:r>
      <w:r>
        <w:rPr>
          <w:rFonts w:hint="eastAsia"/>
        </w:rPr>
        <w:t>73.9%</w:t>
      </w:r>
      <w:r>
        <w:rPr>
          <w:rFonts w:hint="eastAsia"/>
        </w:rPr>
        <w:t>，</w:t>
      </w:r>
      <w:r>
        <w:rPr>
          <w:rFonts w:hint="eastAsia"/>
        </w:rPr>
        <w:t>CNN-LMMD</w:t>
      </w:r>
      <w:r>
        <w:rPr>
          <w:rFonts w:hint="eastAsia"/>
        </w:rPr>
        <w:t>的跨工况</w:t>
      </w:r>
      <w:r>
        <w:rPr>
          <w:rFonts w:hint="eastAsia"/>
        </w:rPr>
        <w:t>10</w:t>
      </w:r>
      <w:r>
        <w:rPr>
          <w:rFonts w:hint="eastAsia"/>
        </w:rPr>
        <w:t>类故障的平均诊断准确率为</w:t>
      </w:r>
      <w:r>
        <w:rPr>
          <w:rFonts w:hint="eastAsia"/>
        </w:rPr>
        <w:t>98.2%</w:t>
      </w:r>
      <w:r>
        <w:rPr>
          <w:rFonts w:hint="eastAsia"/>
        </w:rPr>
        <w:t>，通过特征适配，跨工况诊断识别准确率提高了</w:t>
      </w:r>
      <w:r>
        <w:rPr>
          <w:rFonts w:hint="eastAsia"/>
        </w:rPr>
        <w:t>2</w:t>
      </w:r>
      <w:r>
        <w:t>4.3</w:t>
      </w:r>
      <w:r>
        <w:rPr>
          <w:rFonts w:hint="eastAsia"/>
        </w:rPr>
        <w:t>%</w:t>
      </w:r>
      <w:r>
        <w:rPr>
          <w:rFonts w:hint="eastAsia"/>
        </w:rPr>
        <w:t>。这是由于</w:t>
      </w:r>
      <w:r>
        <w:rPr>
          <w:rFonts w:hint="eastAsia"/>
          <w:szCs w:val="21"/>
        </w:rPr>
        <w:t>在工况变化时，由于振</w:t>
      </w:r>
      <w:r>
        <w:rPr>
          <w:rFonts w:hint="eastAsia"/>
          <w:color w:val="000000"/>
          <w:szCs w:val="21"/>
        </w:rPr>
        <w:t>动信号分布偏移的影响，</w:t>
      </w:r>
      <w:r>
        <w:rPr>
          <w:rFonts w:hint="eastAsia"/>
          <w:color w:val="000000"/>
          <w:szCs w:val="21"/>
        </w:rPr>
        <w:t>CNN</w:t>
      </w:r>
      <w:r>
        <w:rPr>
          <w:rFonts w:hint="eastAsia"/>
          <w:color w:val="000000"/>
          <w:szCs w:val="21"/>
        </w:rPr>
        <w:t>模型因难</w:t>
      </w:r>
      <w:r>
        <w:rPr>
          <w:rFonts w:hint="eastAsia"/>
          <w:color w:val="000000"/>
          <w:szCs w:val="21"/>
        </w:rPr>
        <w:lastRenderedPageBreak/>
        <w:t>以区分故障位置或尺寸相近的类别而出现误判。</w:t>
      </w:r>
      <w:r>
        <w:rPr>
          <w:rFonts w:hint="eastAsia"/>
        </w:rPr>
        <w:t>而基于域适应的</w:t>
      </w:r>
      <w:r>
        <w:rPr>
          <w:rFonts w:hint="eastAsia"/>
        </w:rPr>
        <w:t>LMMD</w:t>
      </w:r>
      <w:r>
        <w:rPr>
          <w:rFonts w:hint="eastAsia"/>
        </w:rPr>
        <w:t>模型通过特征对齐，提升了模型的泛化能力，实现了高质量的跨工况故障诊断。</w:t>
      </w:r>
    </w:p>
    <w:p w14:paraId="4F10291E" w14:textId="77777777" w:rsidR="005D40D4" w:rsidRDefault="002D62BA">
      <w:pPr>
        <w:spacing w:line="360" w:lineRule="auto"/>
        <w:ind w:firstLineChars="200" w:firstLine="420"/>
      </w:pPr>
      <w:r>
        <w:rPr>
          <w:color w:val="000000"/>
          <w:szCs w:val="21"/>
        </w:rPr>
        <w:t>。</w:t>
      </w:r>
      <w:r>
        <w:rPr>
          <w:noProof/>
        </w:rPr>
        <w:drawing>
          <wp:inline distT="0" distB="0" distL="114300" distR="114300" wp14:anchorId="593602C8" wp14:editId="08159989">
            <wp:extent cx="5324475" cy="3048635"/>
            <wp:effectExtent l="0" t="0" r="9525" b="12065"/>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pic:cNvPicPr>
                      <a:picLocks noChangeAspect="1"/>
                    </pic:cNvPicPr>
                  </pic:nvPicPr>
                  <pic:blipFill>
                    <a:blip r:embed="rId21"/>
                    <a:stretch>
                      <a:fillRect/>
                    </a:stretch>
                  </pic:blipFill>
                  <pic:spPr>
                    <a:xfrm>
                      <a:off x="0" y="0"/>
                      <a:ext cx="5329784" cy="3051922"/>
                    </a:xfrm>
                    <a:prstGeom prst="rect">
                      <a:avLst/>
                    </a:prstGeom>
                    <a:noFill/>
                    <a:ln>
                      <a:noFill/>
                    </a:ln>
                  </pic:spPr>
                </pic:pic>
              </a:graphicData>
            </a:graphic>
          </wp:inline>
        </w:drawing>
      </w:r>
    </w:p>
    <w:p w14:paraId="3A064F7F" w14:textId="77777777" w:rsidR="005D40D4" w:rsidRDefault="002D62BA">
      <w:pPr>
        <w:jc w:val="center"/>
        <w:rPr>
          <w:rFonts w:eastAsiaTheme="minorEastAsia"/>
        </w:rPr>
      </w:pPr>
      <w:r>
        <w:rPr>
          <w:rFonts w:hint="eastAsia"/>
        </w:rPr>
        <w:t>图</w:t>
      </w:r>
      <w:r>
        <w:rPr>
          <w:rFonts w:hint="eastAsia"/>
        </w:rPr>
        <w:t>5. CNN</w:t>
      </w:r>
      <w:r>
        <w:rPr>
          <w:rFonts w:hint="eastAsia"/>
        </w:rPr>
        <w:t>网络跨工况诊断结果</w:t>
      </w:r>
    </w:p>
    <w:p w14:paraId="1F248EAF" w14:textId="77777777" w:rsidR="005D40D4" w:rsidRDefault="002D62BA">
      <w:pPr>
        <w:jc w:val="center"/>
      </w:pPr>
      <w:r>
        <w:rPr>
          <w:noProof/>
        </w:rPr>
        <w:drawing>
          <wp:inline distT="0" distB="0" distL="114300" distR="114300" wp14:anchorId="3FAFDF4E" wp14:editId="59169890">
            <wp:extent cx="5153025" cy="2876550"/>
            <wp:effectExtent l="0" t="0" r="0" b="0"/>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pic:cNvPicPr>
                  </pic:nvPicPr>
                  <pic:blipFill>
                    <a:blip r:embed="rId22"/>
                    <a:stretch>
                      <a:fillRect/>
                    </a:stretch>
                  </pic:blipFill>
                  <pic:spPr>
                    <a:xfrm>
                      <a:off x="0" y="0"/>
                      <a:ext cx="5158369" cy="2879937"/>
                    </a:xfrm>
                    <a:prstGeom prst="rect">
                      <a:avLst/>
                    </a:prstGeom>
                    <a:noFill/>
                    <a:ln>
                      <a:noFill/>
                    </a:ln>
                  </pic:spPr>
                </pic:pic>
              </a:graphicData>
            </a:graphic>
          </wp:inline>
        </w:drawing>
      </w:r>
    </w:p>
    <w:p w14:paraId="5882975B" w14:textId="77777777" w:rsidR="005D40D4" w:rsidRDefault="002D62BA">
      <w:pPr>
        <w:jc w:val="center"/>
        <w:sectPr w:rsidR="005D40D4" w:rsidSect="001D6136">
          <w:type w:val="continuous"/>
          <w:pgSz w:w="11906" w:h="16838"/>
          <w:pgMar w:top="1814" w:right="737" w:bottom="737" w:left="1077" w:header="907" w:footer="284" w:gutter="0"/>
          <w:cols w:space="720"/>
          <w:docGrid w:type="linesAndChars" w:linePitch="312"/>
        </w:sectPr>
      </w:pPr>
      <w:r>
        <w:rPr>
          <w:rFonts w:hint="eastAsia"/>
        </w:rPr>
        <w:t>图</w:t>
      </w:r>
      <w:r>
        <w:rPr>
          <w:rFonts w:hint="eastAsia"/>
        </w:rPr>
        <w:t>6. CNN-LMMD</w:t>
      </w:r>
      <w:r>
        <w:rPr>
          <w:rFonts w:hint="eastAsia"/>
        </w:rPr>
        <w:t>网络跨工况诊断结果</w:t>
      </w:r>
    </w:p>
    <w:p w14:paraId="24F55859" w14:textId="77777777" w:rsidR="005D40D4" w:rsidRDefault="002D62BA">
      <w:pPr>
        <w:pStyle w:val="2"/>
        <w:tabs>
          <w:tab w:val="clear" w:pos="0"/>
        </w:tabs>
        <w:rPr>
          <w:color w:val="000000"/>
          <w:szCs w:val="21"/>
        </w:rPr>
      </w:pPr>
      <w:r>
        <w:rPr>
          <w:rFonts w:hint="eastAsia"/>
        </w:rPr>
        <w:t>异构光网络拓扑优化</w:t>
      </w:r>
    </w:p>
    <w:p w14:paraId="734B2373" w14:textId="77777777" w:rsidR="005D40D4" w:rsidRDefault="002D62BA">
      <w:pPr>
        <w:spacing w:line="360" w:lineRule="auto"/>
        <w:ind w:firstLineChars="200" w:firstLine="420"/>
        <w:rPr>
          <w:color w:val="000000"/>
          <w:szCs w:val="21"/>
        </w:rPr>
      </w:pPr>
      <w:r>
        <w:rPr>
          <w:rFonts w:hint="eastAsia"/>
          <w:color w:val="000000"/>
          <w:szCs w:val="21"/>
        </w:rPr>
        <w:t>在本仿真实验中，网络异构性体现为同时存在</w:t>
      </w:r>
      <w:r>
        <w:rPr>
          <w:rFonts w:hint="eastAsia"/>
          <w:color w:val="000000"/>
          <w:szCs w:val="21"/>
        </w:rPr>
        <w:t>IP</w:t>
      </w:r>
      <w:r>
        <w:rPr>
          <w:rFonts w:hint="eastAsia"/>
          <w:color w:val="000000"/>
          <w:szCs w:val="21"/>
        </w:rPr>
        <w:t>光交换、</w:t>
      </w:r>
      <w:r>
        <w:rPr>
          <w:rFonts w:hint="eastAsia"/>
          <w:color w:val="000000"/>
          <w:szCs w:val="21"/>
        </w:rPr>
        <w:t>SDH</w:t>
      </w:r>
      <w:r>
        <w:rPr>
          <w:rFonts w:hint="eastAsia"/>
          <w:color w:val="000000"/>
          <w:szCs w:val="21"/>
        </w:rPr>
        <w:t>和</w:t>
      </w:r>
      <w:r>
        <w:rPr>
          <w:rFonts w:hint="eastAsia"/>
          <w:color w:val="000000"/>
          <w:szCs w:val="21"/>
        </w:rPr>
        <w:t>POTN</w:t>
      </w:r>
      <w:r>
        <w:rPr>
          <w:rFonts w:hint="eastAsia"/>
          <w:color w:val="000000"/>
          <w:szCs w:val="21"/>
        </w:rPr>
        <w:t>设备，这些设备的数据处理速度和承载效率均存在差异。因此，拓扑优化算法不仅需要计算路径长度，还需考虑到网络传输延迟和资源利用等指标，这使得问题从传统的单目标最短路由寻优演变为一个多约束、多目标的组合优化问题。</w:t>
      </w:r>
    </w:p>
    <w:p w14:paraId="249BD9CE" w14:textId="77777777" w:rsidR="005D40D4" w:rsidRDefault="002D62BA">
      <w:pPr>
        <w:spacing w:line="360" w:lineRule="auto"/>
        <w:ind w:firstLineChars="200" w:firstLine="420"/>
        <w:rPr>
          <w:color w:val="000000"/>
          <w:szCs w:val="21"/>
        </w:rPr>
      </w:pPr>
      <w:r>
        <w:rPr>
          <w:rFonts w:hint="eastAsia"/>
          <w:color w:val="000000"/>
          <w:szCs w:val="21"/>
        </w:rPr>
        <w:t>本节针对异构光网络环境下，业务开通中的最优路径寻优工作，采用前沿的柔性执行者</w:t>
      </w:r>
      <w:r>
        <w:rPr>
          <w:rFonts w:hint="eastAsia"/>
          <w:color w:val="000000"/>
          <w:szCs w:val="21"/>
        </w:rPr>
        <w:t>-</w:t>
      </w:r>
      <w:r>
        <w:rPr>
          <w:rFonts w:hint="eastAsia"/>
          <w:color w:val="000000"/>
          <w:szCs w:val="21"/>
        </w:rPr>
        <w:t>评论者</w:t>
      </w:r>
      <w:r>
        <w:rPr>
          <w:rFonts w:hint="eastAsia"/>
          <w:color w:val="000000"/>
          <w:szCs w:val="21"/>
        </w:rPr>
        <w:t>(Soft Actor-Critic</w:t>
      </w:r>
      <w:r>
        <w:rPr>
          <w:rFonts w:hint="eastAsia"/>
          <w:color w:val="000000"/>
          <w:szCs w:val="21"/>
        </w:rPr>
        <w:t>，</w:t>
      </w:r>
      <w:r>
        <w:rPr>
          <w:rFonts w:hint="eastAsia"/>
          <w:color w:val="000000"/>
          <w:szCs w:val="21"/>
        </w:rPr>
        <w:t>SAC)</w:t>
      </w:r>
      <w:r>
        <w:rPr>
          <w:rFonts w:hint="eastAsia"/>
          <w:color w:val="000000"/>
          <w:szCs w:val="21"/>
        </w:rPr>
        <w:t>算法对通信网络路由进行优化。</w:t>
      </w:r>
      <w:r>
        <w:rPr>
          <w:rFonts w:hint="eastAsia"/>
          <w:color w:val="000000"/>
          <w:szCs w:val="21"/>
        </w:rPr>
        <w:t>SAC</w:t>
      </w:r>
      <w:r>
        <w:rPr>
          <w:rFonts w:hint="eastAsia"/>
          <w:color w:val="000000"/>
          <w:szCs w:val="21"/>
        </w:rPr>
        <w:t>隶属于深度强化学习算法，擅长处理连续动作空间的控制问题，核心思想是在追求最大化累计回报同时，最大化策略的熵，考虑到了对环境的高效探索和稳健利用。其目</w:t>
      </w:r>
      <w:r>
        <w:rPr>
          <w:rFonts w:hint="eastAsia"/>
          <w:color w:val="000000"/>
          <w:szCs w:val="21"/>
        </w:rPr>
        <w:lastRenderedPageBreak/>
        <w:t>标函数如式</w:t>
      </w:r>
      <w:r>
        <w:rPr>
          <w:rFonts w:hint="eastAsia"/>
          <w:color w:val="000000"/>
          <w:szCs w:val="21"/>
        </w:rPr>
        <w:t>(1)</w:t>
      </w:r>
      <w:r>
        <w:rPr>
          <w:rFonts w:hint="eastAsia"/>
          <w:color w:val="000000"/>
          <w:szCs w:val="21"/>
        </w:rPr>
        <w:t>所示：</w:t>
      </w:r>
    </w:p>
    <w:p w14:paraId="09FF8463" w14:textId="77777777" w:rsidR="005D40D4" w:rsidRDefault="002D62BA">
      <w:pPr>
        <w:pStyle w:val="a3"/>
        <w:spacing w:line="480" w:lineRule="auto"/>
        <w:ind w:firstLineChars="0" w:firstLine="0"/>
        <w:jc w:val="right"/>
        <w:rPr>
          <w:color w:val="000000"/>
          <w:szCs w:val="21"/>
        </w:rPr>
      </w:pPr>
      <m:oMath>
        <m:r>
          <m:rPr>
            <m:sty m:val="p"/>
          </m:rPr>
          <w:rPr>
            <w:rFonts w:ascii="Cambria Math" w:hAnsi="Cambria Math"/>
          </w:rPr>
          <m:t>J</m:t>
        </m:r>
        <m:d>
          <m:dPr>
            <m:ctrlPr>
              <w:rPr>
                <w:rFonts w:ascii="Cambria Math" w:hAnsi="Cambria Math"/>
              </w:rPr>
            </m:ctrlPr>
          </m:dPr>
          <m:e>
            <m:r>
              <m:rPr>
                <m:sty m:val="p"/>
              </m:rPr>
              <w:rPr>
                <w:rFonts w:ascii="Cambria Math" w:hAnsi="Cambria Math"/>
              </w:rPr>
              <m:t>π</m:t>
            </m:r>
          </m:e>
        </m:d>
        <m:r>
          <m:rPr>
            <m:sty m:val="p"/>
          </m:rPr>
          <w:rPr>
            <w:rFonts w:ascii="Cambria Math" w:hAnsi="Cambria Math"/>
          </w:rPr>
          <m:t>=</m:t>
        </m:r>
        <m:sSub>
          <m:sSubPr>
            <m:ctrlPr>
              <w:rPr>
                <w:rFonts w:ascii="Cambria Math" w:hAnsi="Cambria Math"/>
              </w:rPr>
            </m:ctrlPr>
          </m:sSubPr>
          <m:e>
            <m:r>
              <w:rPr>
                <w:rFonts w:ascii="Cambria Math" w:hAnsi="Cambria Math"/>
              </w:rPr>
              <m:t>E</m:t>
            </m:r>
          </m:e>
          <m: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m:t>
                    </m:r>
                  </m:sub>
                </m:sSub>
              </m:e>
            </m:d>
            <m:r>
              <w:rPr>
                <w:rFonts w:ascii="Cambria Math" w:hAnsi="Cambria Math"/>
              </w:rPr>
              <m:t>~</m:t>
            </m:r>
            <m:sSup>
              <m:sSupPr>
                <m:ctrlPr>
                  <w:rPr>
                    <w:rFonts w:ascii="Cambria Math" w:hAnsi="Cambria Math"/>
                    <w:i/>
                  </w:rPr>
                </m:ctrlPr>
              </m:sSupPr>
              <m:e>
                <m:r>
                  <w:rPr>
                    <w:rFonts w:ascii="Cambria Math" w:hAnsi="Cambria Math"/>
                  </w:rPr>
                  <m:t>p</m:t>
                </m:r>
              </m:e>
              <m:sup>
                <m:r>
                  <m:rPr>
                    <m:sty m:val="p"/>
                  </m:rPr>
                  <w:rPr>
                    <w:rFonts w:ascii="Cambria Math" w:hAnsi="Cambria Math"/>
                  </w:rPr>
                  <m:t>π</m:t>
                </m:r>
              </m:sup>
            </m:sSup>
          </m:sub>
        </m:sSub>
        <m:d>
          <m:dPr>
            <m:begChr m:val="["/>
            <m:endChr m:val="]"/>
            <m:ctrlPr>
              <w:rPr>
                <w:rFonts w:ascii="Cambria Math" w:hAnsi="Cambria Math"/>
                <w:i/>
              </w:rPr>
            </m:ctrlPr>
          </m:dPr>
          <m:e>
            <m:nary>
              <m:naryPr>
                <m:chr m:val="∑"/>
                <m:limLoc m:val="undOvr"/>
                <m:ctrlPr>
                  <w:rPr>
                    <w:rFonts w:ascii="Cambria Math" w:hAnsi="Cambria Math"/>
                    <w:i/>
                  </w:rPr>
                </m:ctrlPr>
              </m:naryPr>
              <m:sub>
                <m:r>
                  <w:rPr>
                    <w:rFonts w:ascii="Cambria Math" w:hAnsi="Cambria Math"/>
                  </w:rPr>
                  <m:t>t=0</m:t>
                </m:r>
              </m:sub>
              <m:sup>
                <m:r>
                  <w:rPr>
                    <w:rFonts w:ascii="Cambria Math" w:hAnsi="Cambria Math"/>
                  </w:rPr>
                  <m:t>T</m:t>
                </m:r>
              </m:sup>
              <m:e>
                <m:sSup>
                  <m:sSupPr>
                    <m:ctrlPr>
                      <w:rPr>
                        <w:rFonts w:ascii="Cambria Math" w:hAnsi="Cambria Math"/>
                        <w:i/>
                      </w:rPr>
                    </m:ctrlPr>
                  </m:sSupPr>
                  <m:e>
                    <m:r>
                      <w:rPr>
                        <w:rFonts w:ascii="Cambria Math" w:hAnsi="Cambria Math"/>
                      </w:rPr>
                      <m:t>γ</m:t>
                    </m:r>
                  </m:e>
                  <m:sup>
                    <m:r>
                      <w:rPr>
                        <w:rFonts w:ascii="Cambria Math" w:hAnsi="Cambria Math"/>
                      </w:rPr>
                      <m:t>t</m:t>
                    </m:r>
                  </m:sup>
                </m:sSup>
                <m:r>
                  <w:rPr>
                    <w:rFonts w:ascii="Cambria Math" w:hAnsi="Cambria Math"/>
                  </w:rPr>
                  <m:t>(r</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m:t>
                        </m:r>
                      </m:sub>
                    </m:sSub>
                  </m:e>
                </m:d>
                <m:r>
                  <w:rPr>
                    <w:rFonts w:ascii="Cambria Math" w:hAnsi="Cambria Math"/>
                  </w:rPr>
                  <m:t>+αH(</m:t>
                </m:r>
                <m:r>
                  <m:rPr>
                    <m:sty m:val="p"/>
                  </m:rPr>
                  <w:rPr>
                    <w:rFonts w:ascii="Cambria Math" w:hAnsi="Cambria Math"/>
                  </w:rPr>
                  <m:t>π(∙|</m:t>
                </m:r>
                <m:sSub>
                  <m:sSubPr>
                    <m:ctrlPr>
                      <w:rPr>
                        <w:rFonts w:ascii="Cambria Math" w:hAnsi="Cambria Math"/>
                        <w:i/>
                      </w:rPr>
                    </m:ctrlPr>
                  </m:sSubPr>
                  <m:e>
                    <m:r>
                      <w:rPr>
                        <w:rFonts w:ascii="Cambria Math" w:hAnsi="Cambria Math"/>
                      </w:rPr>
                      <m:t>s</m:t>
                    </m:r>
                  </m:e>
                  <m:sub>
                    <m:r>
                      <w:rPr>
                        <w:rFonts w:ascii="Cambria Math" w:hAnsi="Cambria Math"/>
                      </w:rPr>
                      <m:t>t</m:t>
                    </m:r>
                  </m:sub>
                </m:sSub>
                <m:r>
                  <m:rPr>
                    <m:sty m:val="p"/>
                  </m:rPr>
                  <w:rPr>
                    <w:rFonts w:ascii="Cambria Math" w:hAnsi="Cambria Math"/>
                  </w:rPr>
                  <m:t>)</m:t>
                </m:r>
                <m:r>
                  <w:rPr>
                    <w:rFonts w:ascii="Cambria Math" w:hAnsi="Cambria Math"/>
                  </w:rPr>
                  <m:t>))</m:t>
                </m:r>
              </m:e>
            </m:nary>
          </m:e>
        </m:d>
      </m:oMath>
      <w:r>
        <w:rPr>
          <w:rFonts w:hAnsi="Cambria Math" w:hint="eastAsia"/>
        </w:rPr>
        <w:t xml:space="preserve">   </w:t>
      </w:r>
      <w:r>
        <w:rPr>
          <w:rFonts w:hAnsi="Cambria Math" w:hint="eastAsia"/>
        </w:rPr>
        <w:t>（</w:t>
      </w:r>
      <w:r>
        <w:rPr>
          <w:rFonts w:hAnsi="Cambria Math" w:hint="eastAsia"/>
        </w:rPr>
        <w:t>1</w:t>
      </w:r>
      <w:r>
        <w:rPr>
          <w:rFonts w:hAnsi="Cambria Math" w:hint="eastAsia"/>
        </w:rPr>
        <w:t>）</w:t>
      </w:r>
    </w:p>
    <w:p w14:paraId="2A86878F" w14:textId="77777777" w:rsidR="005D40D4" w:rsidRDefault="002D62BA">
      <w:pPr>
        <w:spacing w:line="360" w:lineRule="auto"/>
        <w:ind w:firstLineChars="200" w:firstLine="420"/>
        <w:rPr>
          <w:color w:val="000000"/>
          <w:szCs w:val="21"/>
        </w:rPr>
      </w:pPr>
      <w:r>
        <w:rPr>
          <w:rFonts w:hint="eastAsia"/>
          <w:color w:val="000000"/>
          <w:szCs w:val="21"/>
        </w:rPr>
        <w:t>其中，</w:t>
      </w:r>
      <m:oMath>
        <m:d>
          <m:dPr>
            <m:ctrlPr>
              <w:rPr>
                <w:rFonts w:ascii="Cambria Math" w:hAnsi="Cambria Math"/>
                <w:color w:val="000000"/>
                <w:szCs w:val="21"/>
              </w:rPr>
            </m:ctrlPr>
          </m:dPr>
          <m:e>
            <m:sSub>
              <m:sSubPr>
                <m:ctrlPr>
                  <w:rPr>
                    <w:rFonts w:ascii="Cambria Math" w:hAnsi="Cambria Math"/>
                    <w:color w:val="000000"/>
                    <w:szCs w:val="21"/>
                  </w:rPr>
                </m:ctrlPr>
              </m:sSubPr>
              <m:e>
                <m:r>
                  <m:rPr>
                    <m:sty m:val="p"/>
                  </m:rPr>
                  <w:rPr>
                    <w:rFonts w:ascii="Cambria Math" w:hAnsi="Cambria Math"/>
                    <w:color w:val="000000"/>
                    <w:szCs w:val="21"/>
                  </w:rPr>
                  <m:t>s</m:t>
                </m:r>
              </m:e>
              <m:sub>
                <m:r>
                  <m:rPr>
                    <m:sty m:val="p"/>
                  </m:rPr>
                  <w:rPr>
                    <w:rFonts w:ascii="Cambria Math" w:hAnsi="Cambria Math"/>
                    <w:color w:val="000000"/>
                    <w:szCs w:val="21"/>
                  </w:rPr>
                  <m:t>t</m:t>
                </m:r>
              </m:sub>
            </m:sSub>
            <m:r>
              <m:rPr>
                <m:sty m:val="p"/>
              </m:rPr>
              <w:rPr>
                <w:rFonts w:ascii="Cambria Math" w:hAnsi="Cambria Math"/>
                <w:color w:val="000000"/>
                <w:szCs w:val="21"/>
              </w:rPr>
              <m:t>,</m:t>
            </m:r>
            <m:sSub>
              <m:sSubPr>
                <m:ctrlPr>
                  <w:rPr>
                    <w:rFonts w:ascii="Cambria Math" w:hAnsi="Cambria Math"/>
                    <w:color w:val="000000"/>
                    <w:szCs w:val="21"/>
                  </w:rPr>
                </m:ctrlPr>
              </m:sSubPr>
              <m:e>
                <m:r>
                  <m:rPr>
                    <m:sty m:val="p"/>
                  </m:rPr>
                  <w:rPr>
                    <w:rFonts w:ascii="Cambria Math" w:hAnsi="Cambria Math"/>
                    <w:color w:val="000000"/>
                    <w:szCs w:val="21"/>
                  </w:rPr>
                  <m:t>a</m:t>
                </m:r>
              </m:e>
              <m:sub>
                <m:r>
                  <m:rPr>
                    <m:sty m:val="p"/>
                  </m:rPr>
                  <w:rPr>
                    <w:rFonts w:ascii="Cambria Math" w:hAnsi="Cambria Math"/>
                    <w:color w:val="000000"/>
                    <w:szCs w:val="21"/>
                  </w:rPr>
                  <m:t>t</m:t>
                </m:r>
              </m:sub>
            </m:sSub>
          </m:e>
        </m:d>
        <m:r>
          <m:rPr>
            <m:sty m:val="p"/>
          </m:rPr>
          <w:rPr>
            <w:rFonts w:ascii="Cambria Math" w:hAnsi="Cambria Math"/>
            <w:color w:val="000000"/>
            <w:szCs w:val="21"/>
          </w:rPr>
          <m:t>~</m:t>
        </m:r>
        <m:sSup>
          <m:sSupPr>
            <m:ctrlPr>
              <w:rPr>
                <w:rFonts w:ascii="Cambria Math" w:hAnsi="Cambria Math"/>
                <w:color w:val="000000"/>
                <w:szCs w:val="21"/>
              </w:rPr>
            </m:ctrlPr>
          </m:sSupPr>
          <m:e>
            <m:r>
              <m:rPr>
                <m:sty m:val="p"/>
              </m:rPr>
              <w:rPr>
                <w:rFonts w:ascii="Cambria Math" w:hAnsi="Cambria Math"/>
                <w:color w:val="000000"/>
                <w:szCs w:val="21"/>
              </w:rPr>
              <m:t>p</m:t>
            </m:r>
          </m:e>
          <m:sup>
            <m:r>
              <m:rPr>
                <m:sty m:val="p"/>
              </m:rPr>
              <w:rPr>
                <w:rFonts w:ascii="Cambria Math" w:hAnsi="Cambria Math"/>
                <w:color w:val="000000"/>
                <w:szCs w:val="21"/>
              </w:rPr>
              <m:t>π</m:t>
            </m:r>
          </m:sup>
        </m:sSup>
      </m:oMath>
      <w:r>
        <w:rPr>
          <w:rFonts w:hint="eastAsia"/>
          <w:color w:val="000000"/>
          <w:szCs w:val="21"/>
        </w:rPr>
        <w:t>表示策略</w:t>
      </w:r>
      <m:oMath>
        <m:r>
          <m:rPr>
            <m:sty m:val="p"/>
          </m:rPr>
          <w:rPr>
            <w:rFonts w:ascii="Cambria Math" w:hAnsi="Cambria Math"/>
            <w:color w:val="000000"/>
            <w:szCs w:val="21"/>
          </w:rPr>
          <m:t>π</m:t>
        </m:r>
      </m:oMath>
      <w:r>
        <w:rPr>
          <w:rFonts w:hint="eastAsia"/>
          <w:color w:val="000000"/>
          <w:szCs w:val="21"/>
        </w:rPr>
        <w:t>下</w:t>
      </w:r>
      <m:oMath>
        <m:d>
          <m:dPr>
            <m:ctrlPr>
              <w:rPr>
                <w:rFonts w:ascii="Cambria Math" w:hAnsi="Cambria Math"/>
                <w:color w:val="000000"/>
                <w:szCs w:val="21"/>
              </w:rPr>
            </m:ctrlPr>
          </m:dPr>
          <m:e>
            <m:sSub>
              <m:sSubPr>
                <m:ctrlPr>
                  <w:rPr>
                    <w:rFonts w:ascii="Cambria Math" w:hAnsi="Cambria Math"/>
                    <w:color w:val="000000"/>
                    <w:szCs w:val="21"/>
                  </w:rPr>
                </m:ctrlPr>
              </m:sSubPr>
              <m:e>
                <m:r>
                  <m:rPr>
                    <m:sty m:val="p"/>
                  </m:rPr>
                  <w:rPr>
                    <w:rFonts w:ascii="Cambria Math" w:hAnsi="Cambria Math"/>
                    <w:color w:val="000000"/>
                    <w:szCs w:val="21"/>
                  </w:rPr>
                  <m:t>s</m:t>
                </m:r>
              </m:e>
              <m:sub>
                <m:r>
                  <m:rPr>
                    <m:sty m:val="p"/>
                  </m:rPr>
                  <w:rPr>
                    <w:rFonts w:ascii="Cambria Math" w:hAnsi="Cambria Math"/>
                    <w:color w:val="000000"/>
                    <w:szCs w:val="21"/>
                  </w:rPr>
                  <m:t>t</m:t>
                </m:r>
              </m:sub>
            </m:sSub>
            <m:r>
              <m:rPr>
                <m:sty m:val="p"/>
              </m:rPr>
              <w:rPr>
                <w:rFonts w:ascii="Cambria Math" w:hAnsi="Cambria Math"/>
                <w:color w:val="000000"/>
                <w:szCs w:val="21"/>
              </w:rPr>
              <m:t>,</m:t>
            </m:r>
            <m:sSub>
              <m:sSubPr>
                <m:ctrlPr>
                  <w:rPr>
                    <w:rFonts w:ascii="Cambria Math" w:hAnsi="Cambria Math"/>
                    <w:color w:val="000000"/>
                    <w:szCs w:val="21"/>
                  </w:rPr>
                </m:ctrlPr>
              </m:sSubPr>
              <m:e>
                <m:r>
                  <m:rPr>
                    <m:sty m:val="p"/>
                  </m:rPr>
                  <w:rPr>
                    <w:rFonts w:ascii="Cambria Math" w:hAnsi="Cambria Math"/>
                    <w:color w:val="000000"/>
                    <w:szCs w:val="21"/>
                  </w:rPr>
                  <m:t>a</m:t>
                </m:r>
              </m:e>
              <m:sub>
                <m:r>
                  <m:rPr>
                    <m:sty m:val="p"/>
                  </m:rPr>
                  <w:rPr>
                    <w:rFonts w:ascii="Cambria Math" w:hAnsi="Cambria Math"/>
                    <w:color w:val="000000"/>
                    <w:szCs w:val="21"/>
                  </w:rPr>
                  <m:t>t</m:t>
                </m:r>
              </m:sub>
            </m:sSub>
          </m:e>
        </m:d>
      </m:oMath>
      <w:r>
        <w:rPr>
          <w:rFonts w:hint="eastAsia"/>
          <w:color w:val="000000"/>
          <w:szCs w:val="21"/>
        </w:rPr>
        <w:t>的分布，</w:t>
      </w:r>
      <m:oMath>
        <m:r>
          <m:rPr>
            <m:sty m:val="p"/>
          </m:rPr>
          <w:rPr>
            <w:rFonts w:ascii="Cambria Math" w:hAnsi="Cambria Math"/>
            <w:color w:val="000000"/>
            <w:szCs w:val="21"/>
          </w:rPr>
          <m:t>γ</m:t>
        </m:r>
      </m:oMath>
      <w:r>
        <w:rPr>
          <w:rFonts w:hint="eastAsia"/>
          <w:color w:val="000000"/>
          <w:szCs w:val="21"/>
        </w:rPr>
        <w:t>表示折扣因子，</w:t>
      </w:r>
      <m:oMath>
        <m:r>
          <m:rPr>
            <m:sty m:val="p"/>
          </m:rPr>
          <w:rPr>
            <w:rFonts w:ascii="Cambria Math" w:hAnsi="Cambria Math"/>
            <w:color w:val="000000"/>
            <w:szCs w:val="21"/>
          </w:rPr>
          <m:t>r</m:t>
        </m:r>
        <m:d>
          <m:dPr>
            <m:ctrlPr>
              <w:rPr>
                <w:rFonts w:ascii="Cambria Math" w:hAnsi="Cambria Math"/>
                <w:color w:val="000000"/>
                <w:szCs w:val="21"/>
              </w:rPr>
            </m:ctrlPr>
          </m:dPr>
          <m:e>
            <m:sSub>
              <m:sSubPr>
                <m:ctrlPr>
                  <w:rPr>
                    <w:rFonts w:ascii="Cambria Math" w:hAnsi="Cambria Math"/>
                    <w:color w:val="000000"/>
                    <w:szCs w:val="21"/>
                  </w:rPr>
                </m:ctrlPr>
              </m:sSubPr>
              <m:e>
                <m:r>
                  <m:rPr>
                    <m:sty m:val="p"/>
                  </m:rPr>
                  <w:rPr>
                    <w:rFonts w:ascii="Cambria Math" w:hAnsi="Cambria Math"/>
                    <w:color w:val="000000"/>
                    <w:szCs w:val="21"/>
                  </w:rPr>
                  <m:t>s</m:t>
                </m:r>
              </m:e>
              <m:sub>
                <m:r>
                  <m:rPr>
                    <m:sty m:val="p"/>
                  </m:rPr>
                  <w:rPr>
                    <w:rFonts w:ascii="Cambria Math" w:hAnsi="Cambria Math"/>
                    <w:color w:val="000000"/>
                    <w:szCs w:val="21"/>
                  </w:rPr>
                  <m:t>t</m:t>
                </m:r>
              </m:sub>
            </m:sSub>
            <m:r>
              <m:rPr>
                <m:sty m:val="p"/>
              </m:rPr>
              <w:rPr>
                <w:rFonts w:ascii="Cambria Math" w:hAnsi="Cambria Math"/>
                <w:color w:val="000000"/>
                <w:szCs w:val="21"/>
              </w:rPr>
              <m:t>,</m:t>
            </m:r>
            <m:sSub>
              <m:sSubPr>
                <m:ctrlPr>
                  <w:rPr>
                    <w:rFonts w:ascii="Cambria Math" w:hAnsi="Cambria Math"/>
                    <w:color w:val="000000"/>
                    <w:szCs w:val="21"/>
                  </w:rPr>
                </m:ctrlPr>
              </m:sSubPr>
              <m:e>
                <m:r>
                  <m:rPr>
                    <m:sty m:val="p"/>
                  </m:rPr>
                  <w:rPr>
                    <w:rFonts w:ascii="Cambria Math" w:hAnsi="Cambria Math"/>
                    <w:color w:val="000000"/>
                    <w:szCs w:val="21"/>
                  </w:rPr>
                  <m:t>a</m:t>
                </m:r>
              </m:e>
              <m:sub>
                <m:r>
                  <m:rPr>
                    <m:sty m:val="p"/>
                  </m:rPr>
                  <w:rPr>
                    <w:rFonts w:ascii="Cambria Math" w:hAnsi="Cambria Math"/>
                    <w:color w:val="000000"/>
                    <w:szCs w:val="21"/>
                  </w:rPr>
                  <m:t>t</m:t>
                </m:r>
              </m:sub>
            </m:sSub>
          </m:e>
        </m:d>
      </m:oMath>
      <w:r>
        <w:rPr>
          <w:rFonts w:hint="eastAsia"/>
          <w:color w:val="000000"/>
          <w:szCs w:val="21"/>
        </w:rPr>
        <w:t>是在状态</w:t>
      </w:r>
      <m:oMath>
        <m:sSub>
          <m:sSubPr>
            <m:ctrlPr>
              <w:rPr>
                <w:rFonts w:ascii="Cambria Math" w:hAnsi="Cambria Math"/>
                <w:color w:val="000000"/>
                <w:szCs w:val="21"/>
              </w:rPr>
            </m:ctrlPr>
          </m:sSubPr>
          <m:e>
            <m:r>
              <m:rPr>
                <m:sty m:val="p"/>
              </m:rPr>
              <w:rPr>
                <w:rFonts w:ascii="Cambria Math" w:hAnsi="Cambria Math"/>
                <w:color w:val="000000"/>
                <w:szCs w:val="21"/>
              </w:rPr>
              <m:t>s</m:t>
            </m:r>
          </m:e>
          <m:sub>
            <m:r>
              <m:rPr>
                <m:sty m:val="p"/>
              </m:rPr>
              <w:rPr>
                <w:rFonts w:ascii="Cambria Math" w:hAnsi="Cambria Math"/>
                <w:color w:val="000000"/>
                <w:szCs w:val="21"/>
              </w:rPr>
              <m:t>t</m:t>
            </m:r>
          </m:sub>
        </m:sSub>
      </m:oMath>
      <w:r>
        <w:rPr>
          <w:rFonts w:hint="eastAsia"/>
          <w:color w:val="000000"/>
          <w:szCs w:val="21"/>
        </w:rPr>
        <w:t>执行动作</w:t>
      </w:r>
      <m:oMath>
        <m:sSub>
          <m:sSubPr>
            <m:ctrlPr>
              <w:rPr>
                <w:rFonts w:ascii="Cambria Math" w:hAnsi="Cambria Math"/>
                <w:color w:val="000000"/>
                <w:szCs w:val="21"/>
              </w:rPr>
            </m:ctrlPr>
          </m:sSubPr>
          <m:e>
            <m:r>
              <m:rPr>
                <m:sty m:val="p"/>
              </m:rPr>
              <w:rPr>
                <w:rFonts w:ascii="Cambria Math" w:hAnsi="Cambria Math"/>
                <w:color w:val="000000"/>
                <w:szCs w:val="21"/>
              </w:rPr>
              <m:t>a</m:t>
            </m:r>
          </m:e>
          <m:sub>
            <m:r>
              <m:rPr>
                <m:sty m:val="p"/>
              </m:rPr>
              <w:rPr>
                <w:rFonts w:ascii="Cambria Math" w:hAnsi="Cambria Math"/>
                <w:color w:val="000000"/>
                <w:szCs w:val="21"/>
              </w:rPr>
              <m:t>t</m:t>
            </m:r>
          </m:sub>
        </m:sSub>
      </m:oMath>
      <w:r>
        <w:rPr>
          <w:rFonts w:hint="eastAsia"/>
          <w:color w:val="000000"/>
          <w:szCs w:val="21"/>
        </w:rPr>
        <w:t>获得的奖励，</w:t>
      </w:r>
      <m:oMath>
        <m:r>
          <m:rPr>
            <m:sty m:val="p"/>
          </m:rPr>
          <w:rPr>
            <w:rFonts w:ascii="Cambria Math" w:hAnsi="Cambria Math"/>
            <w:color w:val="000000"/>
            <w:szCs w:val="21"/>
          </w:rPr>
          <m:t>H(π(∙|</m:t>
        </m:r>
        <m:sSub>
          <m:sSubPr>
            <m:ctrlPr>
              <w:rPr>
                <w:rFonts w:ascii="Cambria Math" w:hAnsi="Cambria Math"/>
                <w:color w:val="000000"/>
                <w:szCs w:val="21"/>
              </w:rPr>
            </m:ctrlPr>
          </m:sSubPr>
          <m:e>
            <m:r>
              <m:rPr>
                <m:sty m:val="p"/>
              </m:rPr>
              <w:rPr>
                <w:rFonts w:ascii="Cambria Math" w:hAnsi="Cambria Math"/>
                <w:color w:val="000000"/>
                <w:szCs w:val="21"/>
              </w:rPr>
              <m:t>s</m:t>
            </m:r>
          </m:e>
          <m:sub>
            <m:r>
              <m:rPr>
                <m:sty m:val="p"/>
              </m:rPr>
              <w:rPr>
                <w:rFonts w:ascii="Cambria Math" w:hAnsi="Cambria Math"/>
                <w:color w:val="000000"/>
                <w:szCs w:val="21"/>
              </w:rPr>
              <m:t>t</m:t>
            </m:r>
          </m:sub>
        </m:sSub>
        <m:r>
          <m:rPr>
            <m:sty m:val="p"/>
          </m:rPr>
          <w:rPr>
            <w:rFonts w:ascii="Cambria Math" w:hAnsi="Cambria Math"/>
            <w:color w:val="000000"/>
            <w:szCs w:val="21"/>
          </w:rPr>
          <m:t>))</m:t>
        </m:r>
      </m:oMath>
      <w:r>
        <w:rPr>
          <w:rFonts w:hint="eastAsia"/>
          <w:color w:val="000000"/>
          <w:szCs w:val="21"/>
        </w:rPr>
        <w:t>代表策略</w:t>
      </w:r>
      <m:oMath>
        <m:r>
          <m:rPr>
            <m:sty m:val="p"/>
          </m:rPr>
          <w:rPr>
            <w:rFonts w:ascii="Cambria Math" w:hAnsi="Cambria Math"/>
            <w:color w:val="000000"/>
            <w:szCs w:val="21"/>
          </w:rPr>
          <m:t>π</m:t>
        </m:r>
      </m:oMath>
      <w:r>
        <w:rPr>
          <w:rFonts w:hint="eastAsia"/>
          <w:color w:val="000000"/>
          <w:szCs w:val="21"/>
        </w:rPr>
        <w:t>在状态</w:t>
      </w:r>
      <m:oMath>
        <m:sSub>
          <m:sSubPr>
            <m:ctrlPr>
              <w:rPr>
                <w:rFonts w:ascii="Cambria Math" w:hAnsi="Cambria Math"/>
                <w:color w:val="000000"/>
                <w:szCs w:val="21"/>
              </w:rPr>
            </m:ctrlPr>
          </m:sSubPr>
          <m:e>
            <m:r>
              <m:rPr>
                <m:sty m:val="p"/>
              </m:rPr>
              <w:rPr>
                <w:rFonts w:ascii="Cambria Math" w:hAnsi="Cambria Math"/>
                <w:color w:val="000000"/>
                <w:szCs w:val="21"/>
              </w:rPr>
              <m:t>s</m:t>
            </m:r>
          </m:e>
          <m:sub>
            <m:r>
              <m:rPr>
                <m:sty m:val="p"/>
              </m:rPr>
              <w:rPr>
                <w:rFonts w:ascii="Cambria Math" w:hAnsi="Cambria Math"/>
                <w:color w:val="000000"/>
                <w:szCs w:val="21"/>
              </w:rPr>
              <m:t>t</m:t>
            </m:r>
          </m:sub>
        </m:sSub>
      </m:oMath>
      <w:r>
        <w:rPr>
          <w:rFonts w:hint="eastAsia"/>
          <w:color w:val="000000"/>
          <w:szCs w:val="21"/>
        </w:rPr>
        <w:t>下的熵，衡量了策略在该状态下的随机性，熵值越大，表明模型对环境的探索随机性越大，不容易陷入局部最优的困局。</w:t>
      </w:r>
      <m:oMath>
        <m:r>
          <m:rPr>
            <m:sty m:val="p"/>
          </m:rPr>
          <w:rPr>
            <w:rFonts w:ascii="Cambria Math" w:hAnsi="Cambria Math"/>
            <w:color w:val="000000"/>
            <w:szCs w:val="21"/>
          </w:rPr>
          <m:t>α</m:t>
        </m:r>
      </m:oMath>
      <w:r>
        <w:rPr>
          <w:rFonts w:hint="eastAsia"/>
          <w:color w:val="000000"/>
          <w:szCs w:val="21"/>
        </w:rPr>
        <w:t>是温度参数，用于平衡奖励最大化和熵最大化之间的重要性。</w:t>
      </w:r>
    </w:p>
    <w:p w14:paraId="060B3844" w14:textId="77777777" w:rsidR="005D40D4" w:rsidRDefault="002D62BA">
      <w:pPr>
        <w:spacing w:line="360" w:lineRule="auto"/>
        <w:ind w:firstLineChars="200" w:firstLine="420"/>
      </w:pPr>
      <w:r>
        <w:t>SAC</w:t>
      </w:r>
      <w:r>
        <w:t>训练目标</w:t>
      </w:r>
      <w:r>
        <w:rPr>
          <w:rFonts w:hint="eastAsia"/>
        </w:rPr>
        <w:t>：异构光网络仿真平台中</w:t>
      </w:r>
      <w:r>
        <w:rPr>
          <w:rFonts w:hint="eastAsia"/>
        </w:rPr>
        <w:t>S</w:t>
      </w:r>
      <w:r>
        <w:t>AC</w:t>
      </w:r>
      <w:r>
        <w:t>算法的训练目标为寻找到可以降低传输延迟和提高链路利用率的最优拓扑路径</w:t>
      </w:r>
      <w:r>
        <w:rPr>
          <w:rFonts w:hint="eastAsia"/>
        </w:rPr>
        <w:t>。</w:t>
      </w:r>
    </w:p>
    <w:p w14:paraId="777A4ED5" w14:textId="77777777" w:rsidR="005D40D4" w:rsidRDefault="002D62BA">
      <w:pPr>
        <w:spacing w:line="360" w:lineRule="auto"/>
        <w:ind w:firstLineChars="200" w:firstLine="420"/>
        <w:rPr>
          <w:color w:val="0000FF"/>
        </w:rPr>
      </w:pPr>
      <w:r>
        <w:rPr>
          <w:rFonts w:hint="eastAsia"/>
        </w:rPr>
        <w:t>具体指标包括，根据算法选择的路由路径</w:t>
      </w:r>
      <w:r>
        <w:rPr>
          <w:rFonts w:hint="eastAsia"/>
        </w:rPr>
        <w:t>path</w:t>
      </w:r>
      <w:r>
        <w:rPr>
          <w:rFonts w:hint="eastAsia"/>
        </w:rPr>
        <w:t>，在时间片</w:t>
      </w:r>
      <w:r>
        <w:rPr>
          <w:rFonts w:hint="eastAsia"/>
        </w:rPr>
        <w:t>t</w:t>
      </w:r>
      <w:r>
        <w:rPr>
          <w:rFonts w:hint="eastAsia"/>
        </w:rPr>
        <w:t>内，路径中的传播时延可以表示为式</w:t>
      </w:r>
      <w:r>
        <w:rPr>
          <w:rFonts w:hint="eastAsia"/>
        </w:rPr>
        <w:t>(</w:t>
      </w:r>
      <w:r>
        <w:t>2</w:t>
      </w:r>
      <w:r>
        <w:rPr>
          <w:rFonts w:hint="eastAsia"/>
        </w:rPr>
        <w:t>)</w:t>
      </w:r>
      <w:r>
        <w:rPr>
          <w:rFonts w:hint="eastAsia"/>
        </w:rPr>
        <w:t>：</w:t>
      </w:r>
    </w:p>
    <w:p w14:paraId="2A2F422F" w14:textId="77777777" w:rsidR="005D40D4" w:rsidRDefault="00AA0F54">
      <w:pPr>
        <w:spacing w:line="360" w:lineRule="auto"/>
        <w:ind w:firstLineChars="200" w:firstLine="420"/>
        <w:rPr>
          <w:color w:val="0000FF"/>
        </w:rPr>
      </w:pPr>
      <m:oMath>
        <m:sSub>
          <m:sSubPr>
            <m:ctrlPr>
              <w:rPr>
                <w:rFonts w:ascii="Cambria Math" w:hAnsi="Cambria Math"/>
              </w:rPr>
            </m:ctrlPr>
          </m:sSubPr>
          <m:e>
            <m:r>
              <w:rPr>
                <w:rFonts w:ascii="Cambria Math" w:hAnsi="Cambria Math"/>
              </w:rPr>
              <m:t xml:space="preserve">          D</m:t>
            </m:r>
          </m:e>
          <m:sub>
            <m:r>
              <w:rPr>
                <w:rFonts w:ascii="Cambria Math" w:hAnsi="Cambria Math"/>
              </w:rPr>
              <m:t>path</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j</m:t>
                </m:r>
              </m:sub>
            </m:sSub>
            <m:r>
              <w:rPr>
                <w:rFonts w:ascii="Cambria Math" w:hAnsi="Cambria Math"/>
              </w:rPr>
              <m:t>)∈path</m:t>
            </m:r>
          </m:sub>
          <m:sup/>
          <m:e>
            <m:r>
              <w:rPr>
                <w:rFonts w:ascii="Cambria Math" w:hAnsi="Cambria Math"/>
              </w:rPr>
              <m:t>D(</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j</m:t>
                </m:r>
              </m:sub>
            </m:sSub>
            <m:r>
              <w:rPr>
                <w:rFonts w:ascii="Cambria Math" w:hAnsi="Cambria Math"/>
              </w:rPr>
              <m:t>)</m:t>
            </m:r>
          </m:e>
        </m:nary>
      </m:oMath>
      <w:r w:rsidR="002D62BA">
        <w:rPr>
          <w:rFonts w:hint="eastAsia"/>
        </w:rPr>
        <w:t xml:space="preserve"> </w:t>
      </w:r>
      <w:r w:rsidR="002D62BA">
        <w:t xml:space="preserve">       </w:t>
      </w:r>
      <w:r w:rsidR="002D62BA">
        <w:rPr>
          <w:rFonts w:hint="eastAsia"/>
        </w:rPr>
        <w:t>（</w:t>
      </w:r>
      <w:r w:rsidR="002D62BA">
        <w:rPr>
          <w:rFonts w:hint="eastAsia"/>
        </w:rPr>
        <w:t>2</w:t>
      </w:r>
      <w:r w:rsidR="002D62BA">
        <w:rPr>
          <w:rFonts w:hint="eastAsia"/>
        </w:rPr>
        <w:t>）</w:t>
      </w:r>
    </w:p>
    <w:p w14:paraId="720AC1D7" w14:textId="77777777" w:rsidR="005D40D4" w:rsidRDefault="002D62BA">
      <w:pPr>
        <w:spacing w:line="360" w:lineRule="auto"/>
        <w:ind w:firstLineChars="200" w:firstLine="420"/>
      </w:pPr>
      <w:r>
        <w:rPr>
          <w:rFonts w:hint="eastAsia"/>
        </w:rPr>
        <w:t>其中，</w:t>
      </w:r>
      <m:oMath>
        <m:r>
          <w:rPr>
            <w:rFonts w:ascii="Cambria Math" w:hAnsi="Cambria Math"/>
          </w:rPr>
          <m:t>D</m:t>
        </m:r>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j</m:t>
            </m:r>
          </m:sub>
        </m:sSub>
        <m:r>
          <m:rPr>
            <m:sty m:val="p"/>
          </m:rPr>
          <w:rPr>
            <w:rFonts w:ascii="Cambria Math" w:hAnsi="Cambria Math"/>
          </w:rPr>
          <m:t>)</m:t>
        </m:r>
      </m:oMath>
      <w:r>
        <w:t>表示节点</w:t>
      </w:r>
      <m:oMath>
        <m:sSub>
          <m:sSubPr>
            <m:ctrlPr>
              <w:rPr>
                <w:rFonts w:ascii="Cambria Math" w:hAnsi="Cambria Math"/>
              </w:rPr>
            </m:ctrlPr>
          </m:sSubPr>
          <m:e>
            <m:r>
              <w:rPr>
                <w:rFonts w:ascii="Cambria Math" w:hAnsi="Cambria Math"/>
              </w:rPr>
              <m:t>N</m:t>
            </m:r>
          </m:e>
          <m:sub>
            <m:r>
              <w:rPr>
                <w:rFonts w:ascii="Cambria Math" w:hAnsi="Cambria Math"/>
              </w:rPr>
              <m:t>i</m:t>
            </m:r>
          </m:sub>
        </m:sSub>
      </m:oMath>
      <w:r>
        <w:t>和</w:t>
      </w:r>
      <m:oMath>
        <m:sSub>
          <m:sSubPr>
            <m:ctrlPr>
              <w:rPr>
                <w:rFonts w:ascii="Cambria Math" w:hAnsi="Cambria Math"/>
              </w:rPr>
            </m:ctrlPr>
          </m:sSubPr>
          <m:e>
            <m:r>
              <w:rPr>
                <w:rFonts w:ascii="Cambria Math" w:hAnsi="Cambria Math"/>
              </w:rPr>
              <m:t>N</m:t>
            </m:r>
          </m:e>
          <m:sub>
            <m:r>
              <w:rPr>
                <w:rFonts w:ascii="Cambria Math" w:hAnsi="Cambria Math"/>
              </w:rPr>
              <m:t>j</m:t>
            </m:r>
          </m:sub>
        </m:sSub>
      </m:oMath>
      <w:r>
        <w:rPr>
          <w:rFonts w:hint="eastAsia"/>
        </w:rPr>
        <w:t>之间的传播时延。</w:t>
      </w:r>
    </w:p>
    <w:p w14:paraId="21BB3ADC" w14:textId="77777777" w:rsidR="005D40D4" w:rsidRDefault="002D62BA">
      <w:pPr>
        <w:spacing w:line="360" w:lineRule="auto"/>
        <w:ind w:firstLineChars="200" w:firstLine="420"/>
      </w:pPr>
      <w:r>
        <w:t>单条链路的负载情况可以表示为</w:t>
      </w:r>
      <w:r>
        <w:rPr>
          <w:rFonts w:hint="eastAsia"/>
        </w:rPr>
        <w:t>式</w:t>
      </w:r>
      <w:r>
        <w:rPr>
          <w:rFonts w:hint="eastAsia"/>
        </w:rPr>
        <w:t>(</w:t>
      </w:r>
      <w:r>
        <w:t>3</w:t>
      </w:r>
      <w:r>
        <w:rPr>
          <w:rFonts w:hint="eastAsia"/>
        </w:rPr>
        <w:t>)</w:t>
      </w:r>
      <w:r>
        <w:t>：</w:t>
      </w:r>
    </w:p>
    <w:p w14:paraId="26CDD72D" w14:textId="77777777" w:rsidR="005D40D4" w:rsidRDefault="002D62BA">
      <w:pPr>
        <w:spacing w:line="360" w:lineRule="auto"/>
        <w:ind w:firstLineChars="200" w:firstLine="420"/>
        <w:jc w:val="center"/>
        <w:rPr>
          <w:color w:val="0000FF"/>
        </w:rPr>
      </w:pPr>
      <m:oMath>
        <m:r>
          <m:rPr>
            <m:sty m:val="p"/>
          </m:rPr>
          <w:rPr>
            <w:rFonts w:ascii="Cambria Math" w:hAnsi="Cambria Math"/>
          </w:rPr>
          <m:t xml:space="preserve">                              </m:t>
        </m:r>
        <m:r>
          <m:rPr>
            <m:sty m:val="p"/>
          </m:rPr>
          <w:rPr>
            <w:rFonts w:ascii="Cambria Math" w:hAnsi="Cambria Math"/>
          </w:rPr>
          <w:sym w:font="Symbol" w:char="F068"/>
        </m:r>
        <m:r>
          <w:rPr>
            <w:rFonts w:ascii="Cambria Math" w:hAnsi="Cambria Math"/>
          </w:rPr>
          <m:t>=</m:t>
        </m:r>
        <m:f>
          <m:fPr>
            <m:ctrlPr>
              <w:rPr>
                <w:rFonts w:ascii="Cambria Math" w:hAnsi="Cambria Math"/>
                <w:i/>
              </w:rPr>
            </m:ctrlPr>
          </m:fPr>
          <m:num>
            <m:r>
              <w:rPr>
                <w:rFonts w:ascii="Cambria Math" w:hAnsi="Cambria Math"/>
              </w:rPr>
              <m:t>p</m:t>
            </m:r>
            <m:sSub>
              <m:sSubPr>
                <m:ctrlPr>
                  <w:rPr>
                    <w:rFonts w:ascii="Cambria Math" w:hAnsi="Cambria Math"/>
                    <w:i/>
                  </w:rPr>
                </m:ctrlPr>
              </m:sSubPr>
              <m:e>
                <m:r>
                  <w:rPr>
                    <w:rFonts w:ascii="Cambria Math" w:hAnsi="Cambria Math"/>
                  </w:rPr>
                  <m:t>P</m:t>
                </m:r>
              </m:e>
              <m:sub>
                <m:r>
                  <w:rPr>
                    <w:rFonts w:ascii="Cambria Math" w:hAnsi="Cambria Math"/>
                  </w:rPr>
                  <m:t>SIZE</m:t>
                </m:r>
              </m:sub>
            </m:sSub>
          </m:num>
          <m:den>
            <m:r>
              <w:rPr>
                <w:rFonts w:ascii="Cambria Math" w:hAnsi="Cambria Math"/>
              </w:rPr>
              <m:t>B</m:t>
            </m:r>
          </m:den>
        </m:f>
      </m:oMath>
      <w:r>
        <w:rPr>
          <w:rFonts w:hint="eastAsia"/>
        </w:rPr>
        <w:t xml:space="preserve"> </w:t>
      </w:r>
      <w:r>
        <w:t xml:space="preserve">                </w:t>
      </w:r>
      <w:r>
        <w:rPr>
          <w:rFonts w:hint="eastAsia"/>
        </w:rPr>
        <w:t>（</w:t>
      </w:r>
      <w:r>
        <w:t>3</w:t>
      </w:r>
      <w:r>
        <w:rPr>
          <w:rFonts w:hint="eastAsia"/>
        </w:rPr>
        <w:t>）</w:t>
      </w:r>
    </w:p>
    <w:p w14:paraId="41C4973D" w14:textId="77777777" w:rsidR="005D40D4" w:rsidRDefault="002D62BA">
      <w:pPr>
        <w:spacing w:line="360" w:lineRule="auto"/>
        <w:ind w:firstLineChars="200" w:firstLine="420"/>
      </w:pPr>
      <w:r>
        <w:t>其中，</w:t>
      </w:r>
      <m:oMath>
        <m:r>
          <w:rPr>
            <w:rFonts w:ascii="Cambria Math" w:hAnsi="Cambria Math"/>
          </w:rPr>
          <m:t>p</m:t>
        </m:r>
      </m:oMath>
      <w:r>
        <w:t>表示时间片内该链路中的数据包数量，</w:t>
      </w:r>
      <m:oMath>
        <m:sSub>
          <m:sSubPr>
            <m:ctrlPr>
              <w:rPr>
                <w:rFonts w:ascii="Cambria Math" w:hAnsi="Cambria Math"/>
              </w:rPr>
            </m:ctrlPr>
          </m:sSubPr>
          <m:e>
            <m:r>
              <w:rPr>
                <w:rFonts w:ascii="Cambria Math" w:hAnsi="Cambria Math"/>
              </w:rPr>
              <m:t>P</m:t>
            </m:r>
          </m:e>
          <m:sub>
            <m:r>
              <w:rPr>
                <w:rFonts w:ascii="Cambria Math" w:hAnsi="Cambria Math"/>
              </w:rPr>
              <m:t>SIZE</m:t>
            </m:r>
          </m:sub>
        </m:sSub>
      </m:oMath>
      <w:r>
        <w:t>表示数据包的平均大小，</w:t>
      </w:r>
      <w:r>
        <w:t>B</w:t>
      </w:r>
      <w:r>
        <w:t>表示链路带宽。则此时间片内，路由传输路径</w:t>
      </w:r>
      <w:r>
        <w:t>path</w:t>
      </w:r>
      <w:r>
        <w:t>所经过的</w:t>
      </w:r>
      <w:r>
        <w:t>m</w:t>
      </w:r>
      <w:r>
        <w:t>条链路的平均链路负载率可以表示为</w:t>
      </w:r>
      <w:r>
        <w:rPr>
          <w:rFonts w:hint="eastAsia"/>
        </w:rPr>
        <w:t>式</w:t>
      </w:r>
      <w:r>
        <w:rPr>
          <w:rFonts w:hint="eastAsia"/>
        </w:rPr>
        <w:t>(</w:t>
      </w:r>
      <w:r>
        <w:t>4</w:t>
      </w:r>
      <w:r>
        <w:rPr>
          <w:rFonts w:hint="eastAsia"/>
        </w:rPr>
        <w:t>)</w:t>
      </w:r>
      <w:r>
        <w:t>：</w:t>
      </w:r>
    </w:p>
    <w:p w14:paraId="2DEADA59" w14:textId="77777777" w:rsidR="005D40D4" w:rsidRDefault="00AA0F54">
      <w:pPr>
        <w:spacing w:line="360" w:lineRule="auto"/>
        <w:ind w:firstLineChars="200" w:firstLine="420"/>
      </w:pPr>
      <m:oMath>
        <m:sSub>
          <m:sSubPr>
            <m:ctrlPr>
              <w:rPr>
                <w:rFonts w:ascii="Cambria Math" w:hAnsi="Cambria Math"/>
              </w:rPr>
            </m:ctrlPr>
          </m:sSubPr>
          <m:e>
            <m:r>
              <m:rPr>
                <m:sty m:val="p"/>
              </m:rPr>
              <w:rPr>
                <w:rFonts w:ascii="Cambria Math" w:hAnsi="Cambria Math"/>
              </w:rPr>
              <m:t xml:space="preserve">            </m:t>
            </m:r>
            <m:r>
              <m:rPr>
                <m:sty m:val="p"/>
              </m:rPr>
              <w:rPr>
                <w:rFonts w:ascii="Cambria Math" w:hAnsi="Cambria Math"/>
              </w:rPr>
              <w:sym w:font="Symbol" w:char="F068"/>
            </m:r>
          </m:e>
          <m:sub>
            <m:r>
              <w:rPr>
                <w:rFonts w:ascii="Cambria Math" w:hAnsi="Cambria Math"/>
              </w:rPr>
              <m:t>path</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m</m:t>
            </m:r>
          </m:den>
        </m:f>
        <m:nary>
          <m:naryPr>
            <m:chr m:val="∑"/>
            <m:limLoc m:val="undOvr"/>
            <m:supHide m:val="1"/>
            <m:ctrlPr>
              <w:rPr>
                <w:rFonts w:ascii="Cambria Math" w:hAnsi="Cambria Math"/>
                <w:i/>
              </w:rPr>
            </m:ctrlPr>
          </m:naryPr>
          <m: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j</m:t>
                </m:r>
              </m:sub>
            </m:sSub>
            <m:r>
              <w:rPr>
                <w:rFonts w:ascii="Cambria Math" w:hAnsi="Cambria Math"/>
              </w:rPr>
              <m:t>)∈path</m:t>
            </m:r>
          </m:sub>
          <m:sup/>
          <m:e>
            <m:sSub>
              <m:sSubPr>
                <m:ctrlPr>
                  <w:rPr>
                    <w:rFonts w:ascii="Cambria Math" w:hAnsi="Cambria Math"/>
                  </w:rPr>
                </m:ctrlPr>
              </m:sSubPr>
              <m:e>
                <m:r>
                  <m:rPr>
                    <m:sty m:val="p"/>
                  </m:rPr>
                  <w:rPr>
                    <w:rFonts w:ascii="Cambria Math" w:hAnsi="Cambria Math"/>
                  </w:rPr>
                  <w:sym w:font="Symbol" w:char="F068"/>
                </m:r>
              </m:e>
              <m: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j</m:t>
                    </m:r>
                  </m:sub>
                </m:sSub>
                <m:r>
                  <w:rPr>
                    <w:rFonts w:ascii="Cambria Math" w:hAnsi="Cambria Math"/>
                  </w:rPr>
                  <m:t>)</m:t>
                </m:r>
              </m:sub>
            </m:sSub>
          </m:e>
        </m:nary>
      </m:oMath>
      <w:r w:rsidR="002D62BA">
        <w:rPr>
          <w:rFonts w:hint="eastAsia"/>
        </w:rPr>
        <w:t xml:space="preserve"> </w:t>
      </w:r>
      <w:r w:rsidR="002D62BA">
        <w:t xml:space="preserve">       </w:t>
      </w:r>
      <w:r w:rsidR="002D62BA">
        <w:rPr>
          <w:rFonts w:hint="eastAsia"/>
        </w:rPr>
        <w:t>（</w:t>
      </w:r>
      <w:r w:rsidR="002D62BA">
        <w:t>4</w:t>
      </w:r>
      <w:r w:rsidR="002D62BA">
        <w:rPr>
          <w:rFonts w:hint="eastAsia"/>
        </w:rPr>
        <w:t>）</w:t>
      </w:r>
    </w:p>
    <w:p w14:paraId="25C76459" w14:textId="77777777" w:rsidR="005D40D4" w:rsidRDefault="002D62BA">
      <w:pPr>
        <w:spacing w:line="360" w:lineRule="auto"/>
        <w:ind w:firstLineChars="200" w:firstLine="420"/>
      </w:pPr>
      <w:r>
        <w:rPr>
          <w:rFonts w:hint="eastAsia"/>
        </w:rPr>
        <w:t>基于上述目标，</w:t>
      </w:r>
      <w:r>
        <w:rPr>
          <w:rFonts w:hint="eastAsia"/>
        </w:rPr>
        <w:t>S</w:t>
      </w:r>
      <w:r>
        <w:t>AC</w:t>
      </w:r>
      <w:r>
        <w:t>的奖励函数可以表示为</w:t>
      </w:r>
      <w:r>
        <w:rPr>
          <w:rFonts w:hint="eastAsia"/>
        </w:rPr>
        <w:t>式</w:t>
      </w:r>
      <w:r>
        <w:rPr>
          <w:rFonts w:hint="eastAsia"/>
        </w:rPr>
        <w:t>(</w:t>
      </w:r>
      <w:r>
        <w:t>5</w:t>
      </w:r>
      <w:r>
        <w:rPr>
          <w:rFonts w:hint="eastAsia"/>
        </w:rPr>
        <w:t>)</w:t>
      </w:r>
      <w:r>
        <w:t>：</w:t>
      </w:r>
    </w:p>
    <w:p w14:paraId="6D615FE7" w14:textId="77777777" w:rsidR="005D40D4" w:rsidRDefault="002D62BA">
      <w:pPr>
        <w:spacing w:line="360" w:lineRule="auto"/>
        <w:ind w:firstLineChars="200" w:firstLine="420"/>
      </w:pPr>
      <m:oMath>
        <m:r>
          <m:rPr>
            <m:sty m:val="p"/>
          </m:rPr>
          <w:rPr>
            <w:rFonts w:ascii="Cambria Math" w:hAnsi="Cambria Math"/>
          </w:rPr>
          <m:t xml:space="preserve">                 R</m:t>
        </m:r>
        <m:r>
          <w:rPr>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rPr>
                  <w:sym w:font="Symbol" w:char="F06C"/>
                </m:r>
              </m:e>
              <m:sub>
                <m:r>
                  <w:rPr>
                    <w:rFonts w:ascii="Cambria Math" w:hAnsi="Cambria Math"/>
                  </w:rPr>
                  <m:t>1</m:t>
                </m:r>
              </m:sub>
            </m:sSub>
            <m:sSub>
              <m:sSubPr>
                <m:ctrlPr>
                  <w:rPr>
                    <w:rFonts w:ascii="Cambria Math" w:hAnsi="Cambria Math"/>
                  </w:rPr>
                </m:ctrlPr>
              </m:sSubPr>
              <m:e>
                <m:r>
                  <w:rPr>
                    <w:rFonts w:ascii="Cambria Math" w:hAnsi="Cambria Math"/>
                  </w:rPr>
                  <m:t>D</m:t>
                </m:r>
              </m:e>
              <m:sub>
                <m:r>
                  <w:rPr>
                    <w:rFonts w:ascii="Cambria Math" w:hAnsi="Cambria Math"/>
                  </w:rPr>
                  <m:t>path</m:t>
                </m:r>
              </m:sub>
            </m:sSub>
          </m:num>
          <m:den>
            <m:r>
              <w:rPr>
                <w:rFonts w:ascii="Cambria Math" w:hAnsi="Cambria Math"/>
              </w:rPr>
              <m:t>a</m:t>
            </m:r>
          </m:den>
        </m:f>
        <m:r>
          <w:rPr>
            <w:rFonts w:ascii="Cambria Math" w:hAnsi="Cambria Math"/>
          </w:rPr>
          <m:t>+</m:t>
        </m:r>
        <m:f>
          <m:fPr>
            <m:ctrlPr>
              <w:rPr>
                <w:rFonts w:ascii="Cambria Math" w:hAnsi="Cambria Math"/>
                <w:i/>
              </w:rPr>
            </m:ctrlPr>
          </m:fPr>
          <m:num>
            <m:sSub>
              <m:sSubPr>
                <m:ctrlPr>
                  <w:rPr>
                    <w:rFonts w:ascii="Cambria Math" w:hAnsi="Cambria Math"/>
                    <w:i/>
                  </w:rPr>
                </m:ctrlPr>
              </m:sSubPr>
              <m:e>
                <m:r>
                  <m:rPr>
                    <m:sty m:val="p"/>
                  </m:rPr>
                  <w:rPr>
                    <w:rFonts w:ascii="Cambria Math" w:hAnsi="Cambria Math"/>
                  </w:rPr>
                  <w:sym w:font="Symbol" w:char="F06C"/>
                </m:r>
              </m:e>
              <m:sub>
                <m:r>
                  <w:rPr>
                    <w:rFonts w:ascii="Cambria Math" w:hAnsi="Cambria Math"/>
                  </w:rPr>
                  <m:t>2</m:t>
                </m:r>
              </m:sub>
            </m:sSub>
            <m:sSub>
              <m:sSubPr>
                <m:ctrlPr>
                  <w:rPr>
                    <w:rFonts w:ascii="Cambria Math" w:hAnsi="Cambria Math"/>
                  </w:rPr>
                </m:ctrlPr>
              </m:sSubPr>
              <m:e>
                <m:r>
                  <w:rPr>
                    <w:rFonts w:ascii="Cambria Math" w:hAnsi="Cambria Math"/>
                  </w:rPr>
                  <m:t>D</m:t>
                </m:r>
              </m:e>
              <m:sub>
                <m:r>
                  <w:rPr>
                    <w:rFonts w:ascii="Cambria Math" w:hAnsi="Cambria Math"/>
                  </w:rPr>
                  <m:t>path</m:t>
                </m:r>
              </m:sub>
            </m:sSub>
          </m:num>
          <m:den>
            <m:r>
              <w:rPr>
                <w:rFonts w:ascii="Cambria Math" w:hAnsi="Cambria Math"/>
              </w:rPr>
              <m:t>b</m:t>
            </m:r>
          </m:den>
        </m:f>
      </m:oMath>
      <w:r>
        <w:rPr>
          <w:rFonts w:hint="eastAsia"/>
        </w:rPr>
        <w:t xml:space="preserve"> </w:t>
      </w:r>
      <w:r>
        <w:t xml:space="preserve">          </w:t>
      </w:r>
      <w:r>
        <w:rPr>
          <w:rFonts w:hint="eastAsia"/>
        </w:rPr>
        <w:t>（</w:t>
      </w:r>
      <w:r>
        <w:rPr>
          <w:rFonts w:hint="eastAsia"/>
        </w:rPr>
        <w:t>5</w:t>
      </w:r>
      <w:r>
        <w:rPr>
          <w:rFonts w:hint="eastAsia"/>
        </w:rPr>
        <w:t>）</w:t>
      </w:r>
    </w:p>
    <w:p w14:paraId="4BA91C40" w14:textId="77777777" w:rsidR="005D40D4" w:rsidRDefault="002D62BA">
      <w:pPr>
        <w:spacing w:line="360" w:lineRule="auto"/>
        <w:ind w:firstLineChars="200" w:firstLine="420"/>
      </w:pPr>
      <w:r>
        <w:rPr>
          <w:rFonts w:hint="eastAsia"/>
        </w:rPr>
        <w:t>其中，</w:t>
      </w:r>
      <w:r>
        <w:sym w:font="Symbol" w:char="F06C"/>
      </w:r>
      <w:r>
        <w:t>1</w:t>
      </w:r>
      <w:r>
        <w:t>、</w:t>
      </w:r>
      <w:r>
        <w:sym w:font="Symbol" w:char="F06C"/>
      </w:r>
      <w:r>
        <w:t>2</w:t>
      </w:r>
      <w:r>
        <w:t>作为超参数，负责控制两个目标的权重，且</w:t>
      </w:r>
      <w:r>
        <w:sym w:font="Symbol" w:char="F06C"/>
      </w:r>
      <w:r>
        <w:t>1+</w:t>
      </w:r>
      <w:r>
        <w:sym w:font="Symbol" w:char="F06C"/>
      </w:r>
      <w:r>
        <w:t>2=1</w:t>
      </w:r>
      <w:r>
        <w:t>，</w:t>
      </w:r>
      <w:r>
        <w:t>a</w:t>
      </w:r>
      <w:r>
        <w:t>、</w:t>
      </w:r>
      <w:r>
        <w:t>b</w:t>
      </w:r>
      <w:r>
        <w:t>为奖励调整因子，负责将各状态计算出的数值结果调整至同一数量级。</w:t>
      </w:r>
    </w:p>
    <w:p w14:paraId="31AD9C7E" w14:textId="77777777" w:rsidR="005D40D4" w:rsidRDefault="002D62BA">
      <w:pPr>
        <w:spacing w:line="360" w:lineRule="auto"/>
        <w:ind w:firstLineChars="200" w:firstLine="420"/>
      </w:pPr>
      <w:r>
        <w:t>SAC</w:t>
      </w:r>
      <w:r>
        <w:t>量化分析</w:t>
      </w:r>
      <w:r>
        <w:rPr>
          <w:rFonts w:hint="eastAsia"/>
        </w:rPr>
        <w:t>：</w:t>
      </w:r>
      <w:r>
        <w:t>在异构光网络仿真平台</w:t>
      </w:r>
      <w:r>
        <w:rPr>
          <w:rFonts w:hint="eastAsia"/>
        </w:rPr>
        <w:t>上，对于如图</w:t>
      </w:r>
      <w:r>
        <w:rPr>
          <w:rFonts w:hint="eastAsia"/>
        </w:rPr>
        <w:t>7</w:t>
      </w:r>
      <w:r>
        <w:rPr>
          <w:rFonts w:hint="eastAsia"/>
        </w:rPr>
        <w:t>所示的网络拓扑，应用</w:t>
      </w:r>
      <w:r>
        <w:rPr>
          <w:rFonts w:hint="eastAsia"/>
        </w:rPr>
        <w:t>S</w:t>
      </w:r>
      <w:r>
        <w:t>AC</w:t>
      </w:r>
      <w:r>
        <w:t>和</w:t>
      </w:r>
      <w:r>
        <w:rPr>
          <w:rFonts w:hint="eastAsia"/>
        </w:rPr>
        <w:t>Dijkstra</w:t>
      </w:r>
      <w:r>
        <w:rPr>
          <w:rFonts w:hint="eastAsia"/>
        </w:rPr>
        <w:t>算法，</w:t>
      </w:r>
      <w:r>
        <w:t>通过</w:t>
      </w:r>
      <w:r>
        <w:rPr>
          <w:rFonts w:hint="eastAsia"/>
        </w:rPr>
        <w:t>py</w:t>
      </w:r>
      <w:r>
        <w:t>thon</w:t>
      </w:r>
      <w:r>
        <w:t>脚本进行</w:t>
      </w:r>
      <w:r>
        <w:rPr>
          <w:rFonts w:hint="eastAsia"/>
        </w:rPr>
        <w:t>3</w:t>
      </w:r>
      <w:r>
        <w:t>0</w:t>
      </w:r>
      <w:r>
        <w:t>次数据传输仿真模拟</w:t>
      </w:r>
      <w:r>
        <w:rPr>
          <w:rFonts w:hint="eastAsia"/>
        </w:rPr>
        <w:t>，得到的路由延迟和负载率仿真结果分别如图</w:t>
      </w:r>
      <w:r>
        <w:rPr>
          <w:rFonts w:hint="eastAsia"/>
        </w:rPr>
        <w:t>8</w:t>
      </w:r>
      <w:r>
        <w:rPr>
          <w:rFonts w:hint="eastAsia"/>
        </w:rPr>
        <w:t>和图</w:t>
      </w:r>
      <w:r>
        <w:rPr>
          <w:rFonts w:hint="eastAsia"/>
        </w:rPr>
        <w:t>9</w:t>
      </w:r>
      <w:r>
        <w:rPr>
          <w:rFonts w:hint="eastAsia"/>
        </w:rPr>
        <w:t>所示。</w:t>
      </w:r>
    </w:p>
    <w:p w14:paraId="6C594E0F" w14:textId="77777777" w:rsidR="005D40D4" w:rsidRDefault="002D62BA">
      <w:pPr>
        <w:spacing w:line="360" w:lineRule="auto"/>
        <w:rPr>
          <w:color w:val="0000FF"/>
        </w:rPr>
      </w:pPr>
      <w:r>
        <w:rPr>
          <w:rFonts w:hint="eastAsia"/>
          <w:noProof/>
          <w:color w:val="0000FF"/>
        </w:rPr>
        <w:drawing>
          <wp:inline distT="0" distB="0" distL="114300" distR="114300" wp14:anchorId="52E7B55C" wp14:editId="1E257D97">
            <wp:extent cx="3065145" cy="1548130"/>
            <wp:effectExtent l="0" t="0" r="8255" b="1270"/>
            <wp:docPr id="7" name="图片 7" descr="19d9e23ef90f2f0916103b3fa66d7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9d9e23ef90f2f0916103b3fa66d7302"/>
                    <pic:cNvPicPr>
                      <a:picLocks noChangeAspect="1"/>
                    </pic:cNvPicPr>
                  </pic:nvPicPr>
                  <pic:blipFill>
                    <a:blip r:embed="rId23"/>
                    <a:stretch>
                      <a:fillRect/>
                    </a:stretch>
                  </pic:blipFill>
                  <pic:spPr>
                    <a:xfrm>
                      <a:off x="0" y="0"/>
                      <a:ext cx="3065145" cy="1548130"/>
                    </a:xfrm>
                    <a:prstGeom prst="rect">
                      <a:avLst/>
                    </a:prstGeom>
                  </pic:spPr>
                </pic:pic>
              </a:graphicData>
            </a:graphic>
          </wp:inline>
        </w:drawing>
      </w:r>
    </w:p>
    <w:p w14:paraId="39148FCF" w14:textId="77777777" w:rsidR="005D40D4" w:rsidRDefault="002D62BA">
      <w:pPr>
        <w:spacing w:line="360" w:lineRule="auto"/>
        <w:jc w:val="center"/>
      </w:pPr>
      <w:r>
        <w:t>图</w:t>
      </w:r>
      <w:r>
        <w:rPr>
          <w:rFonts w:hint="eastAsia"/>
        </w:rPr>
        <w:t>8</w:t>
      </w:r>
      <w:r>
        <w:t xml:space="preserve"> SAC</w:t>
      </w:r>
      <w:r>
        <w:t>和</w:t>
      </w:r>
      <w:r>
        <w:rPr>
          <w:rFonts w:hint="eastAsia"/>
        </w:rPr>
        <w:t>Dijkstra</w:t>
      </w:r>
      <w:r>
        <w:t>平均路由延迟</w:t>
      </w:r>
    </w:p>
    <w:p w14:paraId="64DDC380" w14:textId="77777777" w:rsidR="005D40D4" w:rsidRDefault="002D62BA">
      <w:pPr>
        <w:spacing w:line="360" w:lineRule="auto"/>
        <w:rPr>
          <w:color w:val="0000FF"/>
        </w:rPr>
      </w:pPr>
      <w:r>
        <w:rPr>
          <w:rFonts w:hint="eastAsia"/>
          <w:noProof/>
          <w:color w:val="0000FF"/>
        </w:rPr>
        <w:lastRenderedPageBreak/>
        <w:drawing>
          <wp:inline distT="0" distB="0" distL="114300" distR="114300" wp14:anchorId="1F4FC44D" wp14:editId="522A8B86">
            <wp:extent cx="3060700" cy="1594485"/>
            <wp:effectExtent l="0" t="0" r="0" b="5715"/>
            <wp:docPr id="6" name="图片 6" descr="f0ab3c3f4543c687179469b14575b8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0ab3c3f4543c687179469b14575b83e"/>
                    <pic:cNvPicPr>
                      <a:picLocks noChangeAspect="1"/>
                    </pic:cNvPicPr>
                  </pic:nvPicPr>
                  <pic:blipFill>
                    <a:blip r:embed="rId24"/>
                    <a:stretch>
                      <a:fillRect/>
                    </a:stretch>
                  </pic:blipFill>
                  <pic:spPr>
                    <a:xfrm>
                      <a:off x="0" y="0"/>
                      <a:ext cx="3060700" cy="1594485"/>
                    </a:xfrm>
                    <a:prstGeom prst="rect">
                      <a:avLst/>
                    </a:prstGeom>
                  </pic:spPr>
                </pic:pic>
              </a:graphicData>
            </a:graphic>
          </wp:inline>
        </w:drawing>
      </w:r>
    </w:p>
    <w:p w14:paraId="2AA1F465" w14:textId="77777777" w:rsidR="005D40D4" w:rsidRDefault="002D62BA">
      <w:pPr>
        <w:spacing w:line="360" w:lineRule="auto"/>
        <w:jc w:val="center"/>
      </w:pPr>
      <w:r>
        <w:t>图</w:t>
      </w:r>
      <w:r>
        <w:t>9 SAC</w:t>
      </w:r>
      <w:r>
        <w:t>和</w:t>
      </w:r>
      <w:r>
        <w:rPr>
          <w:rFonts w:hint="eastAsia"/>
        </w:rPr>
        <w:t>Dijkstra</w:t>
      </w:r>
      <w:r>
        <w:t>平均负载率</w:t>
      </w:r>
    </w:p>
    <w:p w14:paraId="222999F0" w14:textId="77777777" w:rsidR="005D40D4" w:rsidRDefault="002D62BA">
      <w:pPr>
        <w:spacing w:line="360" w:lineRule="auto"/>
        <w:ind w:firstLine="420"/>
      </w:pPr>
      <w:r>
        <w:t>在</w:t>
      </w:r>
      <w:r>
        <w:t>30</w:t>
      </w:r>
      <w:r>
        <w:t>次数据流模拟</w:t>
      </w:r>
      <w:r>
        <w:rPr>
          <w:rFonts w:hint="eastAsia"/>
        </w:rPr>
        <w:t>的仿真实验中，</w:t>
      </w:r>
      <w:r>
        <w:rPr>
          <w:rFonts w:hint="eastAsia"/>
        </w:rPr>
        <w:t>Dijkstra</w:t>
      </w:r>
      <w:r>
        <w:rPr>
          <w:rFonts w:hint="eastAsia"/>
        </w:rPr>
        <w:t>算法</w:t>
      </w:r>
      <w:r>
        <w:t>的平均延迟为</w:t>
      </w:r>
      <w:r>
        <w:t>1</w:t>
      </w:r>
      <w:r>
        <w:rPr>
          <w:rFonts w:hint="eastAsia"/>
        </w:rPr>
        <w:t>16.97</w:t>
      </w:r>
      <w:r>
        <w:t>ms</w:t>
      </w:r>
      <w:r>
        <w:rPr>
          <w:rFonts w:hint="eastAsia"/>
        </w:rPr>
        <w:t>，而</w:t>
      </w:r>
      <w:r>
        <w:t>SAC</w:t>
      </w:r>
      <w:r>
        <w:rPr>
          <w:rFonts w:hint="eastAsia"/>
        </w:rPr>
        <w:t>算法</w:t>
      </w:r>
      <w:r>
        <w:t>为</w:t>
      </w:r>
      <w:r>
        <w:rPr>
          <w:rFonts w:hint="eastAsia"/>
        </w:rPr>
        <w:t>114.53</w:t>
      </w:r>
      <w:r>
        <w:t>ms</w:t>
      </w:r>
      <w:r>
        <w:rPr>
          <w:rFonts w:hint="eastAsia"/>
        </w:rPr>
        <w:t>，一定程度上降低了网络延迟。在链路负载率方面，</w:t>
      </w:r>
      <w:r>
        <w:rPr>
          <w:rFonts w:hint="eastAsia"/>
        </w:rPr>
        <w:t>Dijkstra</w:t>
      </w:r>
      <w:r>
        <w:rPr>
          <w:rFonts w:hint="eastAsia"/>
        </w:rPr>
        <w:t>的平均负载率为</w:t>
      </w:r>
      <w:r>
        <w:rPr>
          <w:rFonts w:hint="eastAsia"/>
        </w:rPr>
        <w:t>0.83</w:t>
      </w:r>
      <w:r>
        <w:rPr>
          <w:rFonts w:hint="eastAsia"/>
        </w:rPr>
        <w:t>，</w:t>
      </w:r>
      <w:r>
        <w:rPr>
          <w:rFonts w:hint="eastAsia"/>
        </w:rPr>
        <w:t>SAC</w:t>
      </w:r>
      <w:r>
        <w:rPr>
          <w:rFonts w:hint="eastAsia"/>
        </w:rPr>
        <w:t>的平均负载率仅为</w:t>
      </w:r>
      <w:r>
        <w:rPr>
          <w:rFonts w:hint="eastAsia"/>
        </w:rPr>
        <w:t>0.62</w:t>
      </w:r>
      <w:r>
        <w:rPr>
          <w:rFonts w:hint="eastAsia"/>
        </w:rPr>
        <w:t>。得益于智能依据流量分布选路的优势，</w:t>
      </w:r>
      <w:r>
        <w:t>SAC</w:t>
      </w:r>
      <w:r>
        <w:t>在满足业务时延要求的情况下，有效降低了链路的平均负载率</w:t>
      </w:r>
      <w:r>
        <w:rPr>
          <w:rFonts w:hint="eastAsia"/>
        </w:rPr>
        <w:t>。</w:t>
      </w:r>
    </w:p>
    <w:p w14:paraId="31035E76" w14:textId="77777777" w:rsidR="005D40D4" w:rsidRDefault="002D62BA">
      <w:pPr>
        <w:spacing w:line="360" w:lineRule="auto"/>
        <w:ind w:firstLineChars="200" w:firstLine="420"/>
        <w:rPr>
          <w:color w:val="000000"/>
          <w:szCs w:val="21"/>
        </w:rPr>
        <w:sectPr w:rsidR="005D40D4" w:rsidSect="001D6136">
          <w:type w:val="continuous"/>
          <w:pgSz w:w="11906" w:h="16838"/>
          <w:pgMar w:top="1814" w:right="737" w:bottom="737" w:left="1077" w:header="907" w:footer="284" w:gutter="0"/>
          <w:cols w:space="720"/>
          <w:docGrid w:type="linesAndChars" w:linePitch="312"/>
        </w:sectPr>
      </w:pPr>
      <w:r>
        <w:rPr>
          <w:rFonts w:hint="eastAsia"/>
          <w:color w:val="000000"/>
          <w:szCs w:val="21"/>
        </w:rPr>
        <w:t>平台仿真流程：用户通过仿真平台搭建好异构光网络拓扑环境，其次选择</w:t>
      </w:r>
      <w:r>
        <w:rPr>
          <w:rFonts w:hint="eastAsia"/>
          <w:color w:val="000000"/>
          <w:szCs w:val="21"/>
        </w:rPr>
        <w:t>SAC</w:t>
      </w:r>
      <w:r>
        <w:rPr>
          <w:rFonts w:hint="eastAsia"/>
          <w:color w:val="000000"/>
          <w:szCs w:val="21"/>
        </w:rPr>
        <w:t>算法、光网络性能指标</w:t>
      </w:r>
      <w:r>
        <w:rPr>
          <w:rFonts w:hint="eastAsia"/>
          <w:color w:val="000000"/>
          <w:szCs w:val="21"/>
        </w:rPr>
        <w:t>(</w:t>
      </w:r>
      <w:r>
        <w:rPr>
          <w:rFonts w:hint="eastAsia"/>
          <w:color w:val="000000"/>
          <w:szCs w:val="21"/>
        </w:rPr>
        <w:t>传输延迟、链路负载</w:t>
      </w:r>
      <w:r>
        <w:rPr>
          <w:rFonts w:hint="eastAsia"/>
          <w:color w:val="000000"/>
          <w:szCs w:val="21"/>
        </w:rPr>
        <w:t>)</w:t>
      </w:r>
      <w:r>
        <w:rPr>
          <w:rFonts w:hint="eastAsia"/>
          <w:color w:val="000000"/>
          <w:szCs w:val="21"/>
        </w:rPr>
        <w:t>和模型超参数</w:t>
      </w:r>
      <w:r>
        <w:rPr>
          <w:rFonts w:hint="eastAsia"/>
          <w:color w:val="000000"/>
          <w:szCs w:val="21"/>
        </w:rPr>
        <w:t>(batch_size</w:t>
      </w:r>
      <w:r>
        <w:rPr>
          <w:rFonts w:hint="eastAsia"/>
          <w:color w:val="000000"/>
          <w:szCs w:val="21"/>
        </w:rPr>
        <w:t>、</w:t>
      </w:r>
      <w:r>
        <w:rPr>
          <w:rFonts w:hint="eastAsia"/>
          <w:color w:val="000000"/>
          <w:szCs w:val="21"/>
        </w:rPr>
        <w:t>buffer_size)</w:t>
      </w:r>
      <w:r>
        <w:rPr>
          <w:rFonts w:hint="eastAsia"/>
          <w:color w:val="000000"/>
          <w:szCs w:val="21"/>
        </w:rPr>
        <w:t>等内容，然后发送请求到</w:t>
      </w:r>
      <w:r>
        <w:rPr>
          <w:rFonts w:hint="eastAsia"/>
          <w:color w:val="000000"/>
          <w:szCs w:val="21"/>
        </w:rPr>
        <w:t>Django</w:t>
      </w:r>
      <w:r>
        <w:rPr>
          <w:rFonts w:hint="eastAsia"/>
          <w:color w:val="000000"/>
          <w:szCs w:val="21"/>
        </w:rPr>
        <w:t>服务端，服务端收到请求后，调用</w:t>
      </w:r>
      <w:r>
        <w:rPr>
          <w:rFonts w:hint="eastAsia"/>
          <w:color w:val="000000"/>
          <w:szCs w:val="21"/>
        </w:rPr>
        <w:t>Pytorch/TensorFlow</w:t>
      </w:r>
      <w:r>
        <w:rPr>
          <w:rFonts w:hint="eastAsia"/>
          <w:color w:val="000000"/>
          <w:szCs w:val="21"/>
        </w:rPr>
        <w:t>框架，基于经验回放池中的数据进行</w:t>
      </w:r>
      <w:r>
        <w:rPr>
          <w:rFonts w:hint="eastAsia"/>
          <w:color w:val="000000"/>
          <w:szCs w:val="21"/>
        </w:rPr>
        <w:t>SAC</w:t>
      </w:r>
      <w:r>
        <w:rPr>
          <w:rFonts w:hint="eastAsia"/>
          <w:color w:val="000000"/>
          <w:szCs w:val="21"/>
        </w:rPr>
        <w:t>模型迭代训练。最后在奖励值收敛时，返回训练成功的信息通知用户，并将模型信息保存进数据库。此后，在前端选择训练好的模型和仿真流量数据方案，等待服务端模型分析完毕并上报最优路径后，通过前端渲染，即可观察到当前流量分布下的最优路径。</w:t>
      </w:r>
    </w:p>
    <w:p w14:paraId="694B9946" w14:textId="77777777" w:rsidR="005D40D4" w:rsidRDefault="002D62BA">
      <w:pPr>
        <w:spacing w:line="360" w:lineRule="auto"/>
        <w:jc w:val="center"/>
        <w:rPr>
          <w:color w:val="000000"/>
          <w:szCs w:val="21"/>
        </w:rPr>
      </w:pPr>
      <w:r>
        <w:rPr>
          <w:color w:val="000000"/>
          <w:szCs w:val="21"/>
        </w:rPr>
        <w:object w:dxaOrig="10082" w:dyaOrig="2202" w14:anchorId="45376D72">
          <v:shape id="_x0000_i1027" type="#_x0000_t75" style="width:7in;height:110pt" o:ole="">
            <v:imagedata r:id="rId25" o:title=""/>
            <o:lock v:ext="edit" aspectratio="f"/>
          </v:shape>
          <o:OLEObject Type="Embed" ProgID="Visio.Drawing.15" ShapeID="_x0000_i1027" DrawAspect="Content" ObjectID="_1838983502" r:id="rId26"/>
        </w:object>
      </w:r>
    </w:p>
    <w:p w14:paraId="14440C6A" w14:textId="77777777" w:rsidR="005D40D4" w:rsidRDefault="002D62BA">
      <w:pPr>
        <w:spacing w:line="360" w:lineRule="auto"/>
        <w:jc w:val="center"/>
      </w:pPr>
      <w:r>
        <w:rPr>
          <w:rFonts w:hint="eastAsia"/>
        </w:rPr>
        <w:t>图</w:t>
      </w:r>
      <w:r>
        <w:t>7</w:t>
      </w:r>
      <w:r>
        <w:rPr>
          <w:rFonts w:hint="eastAsia"/>
        </w:rPr>
        <w:t>.</w:t>
      </w:r>
      <w:r>
        <w:rPr>
          <w:rFonts w:hint="eastAsia"/>
        </w:rPr>
        <w:t>异构光网络仿真物理拓扑</w:t>
      </w:r>
    </w:p>
    <w:p w14:paraId="119D0D43" w14:textId="77777777" w:rsidR="005D40D4" w:rsidRDefault="005D40D4">
      <w:pPr>
        <w:spacing w:line="360" w:lineRule="auto"/>
        <w:rPr>
          <w:color w:val="000000"/>
          <w:szCs w:val="21"/>
        </w:rPr>
        <w:sectPr w:rsidR="005D40D4" w:rsidSect="001D6136">
          <w:type w:val="continuous"/>
          <w:pgSz w:w="11906" w:h="16838"/>
          <w:pgMar w:top="1814" w:right="737" w:bottom="737" w:left="1077" w:header="907" w:footer="284" w:gutter="0"/>
          <w:cols w:space="425"/>
          <w:docGrid w:type="linesAndChars" w:linePitch="312"/>
        </w:sectPr>
      </w:pPr>
    </w:p>
    <w:p w14:paraId="51127325" w14:textId="77777777" w:rsidR="005D40D4" w:rsidRDefault="002D62BA">
      <w:pPr>
        <w:pStyle w:val="1"/>
        <w:tabs>
          <w:tab w:val="clear" w:pos="0"/>
          <w:tab w:val="clear" w:pos="315"/>
          <w:tab w:val="left" w:pos="420"/>
        </w:tabs>
        <w:rPr>
          <w:b w:val="0"/>
          <w:sz w:val="28"/>
          <w:szCs w:val="28"/>
        </w:rPr>
      </w:pPr>
      <w:r>
        <w:rPr>
          <w:rFonts w:hint="eastAsia"/>
          <w:b w:val="0"/>
          <w:sz w:val="28"/>
          <w:szCs w:val="28"/>
        </w:rPr>
        <w:t>总结与展望</w:t>
      </w:r>
    </w:p>
    <w:p w14:paraId="4BD827EF" w14:textId="77777777" w:rsidR="005D40D4" w:rsidRDefault="002D62BA">
      <w:pPr>
        <w:spacing w:line="360" w:lineRule="auto"/>
        <w:ind w:firstLineChars="200" w:firstLine="420"/>
        <w:rPr>
          <w:szCs w:val="21"/>
        </w:rPr>
      </w:pPr>
      <w:r>
        <w:rPr>
          <w:rFonts w:hint="eastAsia"/>
          <w:szCs w:val="21"/>
        </w:rPr>
        <w:t>本文提出了异构光网络仿真平台的创新性设计方案，</w:t>
      </w:r>
      <w:r>
        <w:rPr>
          <w:szCs w:val="21"/>
        </w:rPr>
        <w:t>实现了异构网络的统一建模、</w:t>
      </w:r>
      <w:r>
        <w:rPr>
          <w:szCs w:val="21"/>
        </w:rPr>
        <w:t>AI</w:t>
      </w:r>
      <w:r>
        <w:rPr>
          <w:szCs w:val="21"/>
        </w:rPr>
        <w:t>模型训练和应用等功能。通过分层架构和模块化设计，仿真平台具有良好的可扩展性和灵活性，可以适应不同体制的光网络设备和</w:t>
      </w:r>
      <w:r>
        <w:rPr>
          <w:rFonts w:hint="eastAsia"/>
          <w:szCs w:val="21"/>
        </w:rPr>
        <w:t>A</w:t>
      </w:r>
      <w:r>
        <w:rPr>
          <w:szCs w:val="21"/>
        </w:rPr>
        <w:t>I</w:t>
      </w:r>
      <w:r>
        <w:rPr>
          <w:szCs w:val="21"/>
        </w:rPr>
        <w:t>算法的研究需求。</w:t>
      </w:r>
    </w:p>
    <w:p w14:paraId="3E80DF54" w14:textId="77777777" w:rsidR="005D40D4" w:rsidRDefault="002D62BA">
      <w:pPr>
        <w:spacing w:line="360" w:lineRule="auto"/>
        <w:ind w:firstLineChars="200" w:firstLine="420"/>
        <w:rPr>
          <w:szCs w:val="21"/>
        </w:rPr>
      </w:pPr>
      <w:r>
        <w:rPr>
          <w:szCs w:val="21"/>
        </w:rPr>
        <w:t>通过案例验证，仿真平台在智能运维与网络拓扑优化等方面展现出显著的价值，案例表明平台为异构光网络通信与</w:t>
      </w:r>
      <w:r>
        <w:rPr>
          <w:szCs w:val="21"/>
        </w:rPr>
        <w:t>AI</w:t>
      </w:r>
      <w:r>
        <w:rPr>
          <w:szCs w:val="21"/>
        </w:rPr>
        <w:t>技术的融合提供了高效、可靠的实验环境，有望加速相关的技术创新和应用落地，具备重要价值与意义。</w:t>
      </w:r>
    </w:p>
    <w:p w14:paraId="71047BBE" w14:textId="77777777" w:rsidR="005D40D4" w:rsidRDefault="002D62BA">
      <w:pPr>
        <w:spacing w:line="360" w:lineRule="auto"/>
        <w:ind w:firstLineChars="200" w:firstLine="420"/>
        <w:rPr>
          <w:szCs w:val="21"/>
        </w:rPr>
      </w:pPr>
      <w:r>
        <w:rPr>
          <w:szCs w:val="21"/>
        </w:rPr>
        <w:lastRenderedPageBreak/>
        <w:t>在未来，光网络将继续逐步向智能化方向发展，前沿的</w:t>
      </w:r>
      <w:r>
        <w:rPr>
          <w:rFonts w:hint="eastAsia"/>
          <w:szCs w:val="21"/>
        </w:rPr>
        <w:t>A</w:t>
      </w:r>
      <w:r>
        <w:rPr>
          <w:szCs w:val="21"/>
        </w:rPr>
        <w:t>I</w:t>
      </w:r>
      <w:r>
        <w:rPr>
          <w:szCs w:val="21"/>
        </w:rPr>
        <w:t>算法也会不断演进。这意味着仿真平台将在智能光网络通信研究领域迎来更多的发展机遇。在这种环境下，平台需要不断融合新兴技术，并迭代自身技术栈，逐步增强对异构光网络系统的仿真能力，为构建未来智能光网络提供坚实支撑。</w:t>
      </w:r>
    </w:p>
    <w:p w14:paraId="540C2D3F" w14:textId="77777777" w:rsidR="005D40D4" w:rsidRDefault="002D62BA">
      <w:pPr>
        <w:spacing w:line="360" w:lineRule="auto"/>
        <w:rPr>
          <w:b/>
          <w:sz w:val="24"/>
          <w:szCs w:val="24"/>
        </w:rPr>
      </w:pPr>
      <w:r>
        <w:rPr>
          <w:b/>
          <w:sz w:val="24"/>
          <w:szCs w:val="24"/>
        </w:rPr>
        <w:t>参考文献</w:t>
      </w:r>
    </w:p>
    <w:p w14:paraId="7230A239" w14:textId="1B767231" w:rsidR="005D40D4" w:rsidRDefault="002D62BA">
      <w:pPr>
        <w:numPr>
          <w:ilvl w:val="0"/>
          <w:numId w:val="9"/>
        </w:numPr>
        <w:wordWrap w:val="0"/>
        <w:topLinePunct/>
        <w:spacing w:line="360" w:lineRule="auto"/>
      </w:pPr>
      <w:r>
        <w:t>王静</w:t>
      </w:r>
      <w:r>
        <w:rPr>
          <w:rFonts w:hint="eastAsia"/>
        </w:rPr>
        <w:t>，</w:t>
      </w:r>
      <w:r>
        <w:t>陈海红</w:t>
      </w:r>
      <w:r w:rsidR="00D1708F">
        <w:rPr>
          <w:rFonts w:hint="eastAsia"/>
        </w:rPr>
        <w:t>，</w:t>
      </w:r>
      <w:r>
        <w:t>何婷</w:t>
      </w:r>
      <w:r>
        <w:t>.</w:t>
      </w:r>
      <w:r>
        <w:rPr>
          <w:szCs w:val="21"/>
        </w:rPr>
        <w:t xml:space="preserve"> </w:t>
      </w:r>
      <w:r>
        <w:t>大数据环境下激光通信网络拥塞优化控制方法</w:t>
      </w:r>
      <w:r>
        <w:t>[J].</w:t>
      </w:r>
      <w:r>
        <w:rPr>
          <w:szCs w:val="21"/>
        </w:rPr>
        <w:t xml:space="preserve"> </w:t>
      </w:r>
      <w:r>
        <w:t>激光杂志</w:t>
      </w:r>
      <w:r>
        <w:rPr>
          <w:rFonts w:hint="eastAsia"/>
        </w:rPr>
        <w:t>，</w:t>
      </w:r>
      <w:r>
        <w:t>2025</w:t>
      </w:r>
      <w:r>
        <w:rPr>
          <w:rFonts w:hint="eastAsia"/>
        </w:rPr>
        <w:t>，</w:t>
      </w:r>
      <w:r>
        <w:t>46</w:t>
      </w:r>
      <w:r>
        <w:rPr>
          <w:rFonts w:hint="eastAsia"/>
        </w:rPr>
        <w:t>（</w:t>
      </w:r>
      <w:r>
        <w:t>6</w:t>
      </w:r>
      <w:r>
        <w:rPr>
          <w:rFonts w:hint="eastAsia"/>
        </w:rPr>
        <w:t>）：</w:t>
      </w:r>
      <w:r>
        <w:t>152-158.</w:t>
      </w:r>
    </w:p>
    <w:p w14:paraId="4ECC6AD4" w14:textId="7B2AF676" w:rsidR="005D40D4" w:rsidRDefault="002D62BA">
      <w:pPr>
        <w:numPr>
          <w:ilvl w:val="0"/>
          <w:numId w:val="9"/>
        </w:numPr>
        <w:wordWrap w:val="0"/>
        <w:topLinePunct/>
        <w:spacing w:line="360" w:lineRule="auto"/>
      </w:pPr>
      <w:r>
        <w:t>张露</w:t>
      </w:r>
      <w:r>
        <w:t xml:space="preserve">. </w:t>
      </w:r>
      <w:r>
        <w:t>基于</w:t>
      </w:r>
      <w:r>
        <w:t>OSI</w:t>
      </w:r>
      <w:r>
        <w:t>模型的网络服务云平台存储数据安全性研究</w:t>
      </w:r>
      <w:r>
        <w:t xml:space="preserve">[J]. </w:t>
      </w:r>
      <w:r>
        <w:t>现代电子技术</w:t>
      </w:r>
      <w:r>
        <w:rPr>
          <w:rFonts w:hint="eastAsia"/>
        </w:rPr>
        <w:t>，</w:t>
      </w:r>
      <w:r>
        <w:t>2020</w:t>
      </w:r>
      <w:r>
        <w:rPr>
          <w:rFonts w:hint="eastAsia"/>
        </w:rPr>
        <w:t>，</w:t>
      </w:r>
      <w:r>
        <w:t>43</w:t>
      </w:r>
      <w:r>
        <w:rPr>
          <w:rFonts w:hint="eastAsia"/>
        </w:rPr>
        <w:t>（</w:t>
      </w:r>
      <w:r>
        <w:t>5</w:t>
      </w:r>
      <w:r>
        <w:rPr>
          <w:rFonts w:hint="eastAsia"/>
        </w:rPr>
        <w:t>）：</w:t>
      </w:r>
      <w:r>
        <w:t>74-77</w:t>
      </w:r>
      <w:r w:rsidR="00D1708F">
        <w:rPr>
          <w:rFonts w:hint="eastAsia"/>
        </w:rPr>
        <w:t>，</w:t>
      </w:r>
      <w:r>
        <w:t>81.</w:t>
      </w:r>
    </w:p>
    <w:p w14:paraId="132B2641" w14:textId="77777777" w:rsidR="005D40D4" w:rsidRDefault="002D62BA">
      <w:pPr>
        <w:numPr>
          <w:ilvl w:val="0"/>
          <w:numId w:val="9"/>
        </w:numPr>
        <w:wordWrap w:val="0"/>
        <w:topLinePunct/>
        <w:spacing w:line="360" w:lineRule="auto"/>
      </w:pPr>
      <w:r>
        <w:t>常洁</w:t>
      </w:r>
      <w:r>
        <w:rPr>
          <w:rFonts w:hint="eastAsia"/>
        </w:rPr>
        <w:t>，</w:t>
      </w:r>
      <w:r>
        <w:t>王艺</w:t>
      </w:r>
      <w:r>
        <w:rPr>
          <w:rFonts w:hint="eastAsia"/>
        </w:rPr>
        <w:t>，</w:t>
      </w:r>
      <w:r>
        <w:t>李洁</w:t>
      </w:r>
      <w:r>
        <w:rPr>
          <w:rFonts w:hint="eastAsia"/>
        </w:rPr>
        <w:t>，</w:t>
      </w:r>
      <w:r>
        <w:t>等</w:t>
      </w:r>
      <w:r>
        <w:t xml:space="preserve">. </w:t>
      </w:r>
      <w:r>
        <w:t>工业通信网络现有架构的梳理总结和未来运营商的发展策略</w:t>
      </w:r>
      <w:r>
        <w:t xml:space="preserve">[J]. </w:t>
      </w:r>
      <w:r>
        <w:t>电信科学</w:t>
      </w:r>
      <w:r>
        <w:rPr>
          <w:rFonts w:hint="eastAsia"/>
        </w:rPr>
        <w:t>，</w:t>
      </w:r>
      <w:r>
        <w:t>2017</w:t>
      </w:r>
      <w:r>
        <w:rPr>
          <w:rFonts w:hint="eastAsia"/>
        </w:rPr>
        <w:t>，</w:t>
      </w:r>
      <w:r>
        <w:t>33</w:t>
      </w:r>
      <w:r>
        <w:rPr>
          <w:rFonts w:hint="eastAsia"/>
        </w:rPr>
        <w:t>（</w:t>
      </w:r>
      <w:r>
        <w:t>11</w:t>
      </w:r>
      <w:r>
        <w:rPr>
          <w:rFonts w:hint="eastAsia"/>
        </w:rPr>
        <w:t>）：</w:t>
      </w:r>
      <w:r>
        <w:t>123-133.</w:t>
      </w:r>
    </w:p>
    <w:p w14:paraId="796739EA" w14:textId="77777777" w:rsidR="005D40D4" w:rsidRDefault="002D62BA">
      <w:pPr>
        <w:numPr>
          <w:ilvl w:val="0"/>
          <w:numId w:val="9"/>
        </w:numPr>
        <w:wordWrap w:val="0"/>
        <w:topLinePunct/>
        <w:spacing w:line="360" w:lineRule="auto"/>
      </w:pPr>
      <w:r>
        <w:t>郭云飞</w:t>
      </w:r>
      <w:r>
        <w:rPr>
          <w:rFonts w:hint="eastAsia"/>
        </w:rPr>
        <w:t>，</w:t>
      </w:r>
      <w:r>
        <w:t>卜宪德</w:t>
      </w:r>
      <w:r>
        <w:rPr>
          <w:rFonts w:hint="eastAsia"/>
        </w:rPr>
        <w:t>，</w:t>
      </w:r>
      <w:hyperlink r:id="rId27" w:tgtFrame="https://kns.cnki.net/kns8s/defaultresult/knet" w:history="1">
        <w:r>
          <w:rPr>
            <w:rFonts w:hint="eastAsia"/>
          </w:rPr>
          <w:t>刘世栋</w:t>
        </w:r>
      </w:hyperlink>
      <w:r>
        <w:rPr>
          <w:rFonts w:hint="eastAsia"/>
        </w:rPr>
        <w:t>，</w:t>
      </w:r>
      <w:r>
        <w:t>等</w:t>
      </w:r>
      <w:r>
        <w:t xml:space="preserve">. </w:t>
      </w:r>
      <w:r>
        <w:t>基于</w:t>
      </w:r>
      <w:r>
        <w:t>SDH</w:t>
      </w:r>
      <w:r>
        <w:t>的电力光传输网仿真与应用</w:t>
      </w:r>
      <w:r>
        <w:t xml:space="preserve">[J]. </w:t>
      </w:r>
      <w:r>
        <w:t>电信科学</w:t>
      </w:r>
      <w:r>
        <w:rPr>
          <w:rFonts w:hint="eastAsia"/>
        </w:rPr>
        <w:t>，</w:t>
      </w:r>
      <w:r>
        <w:t>2015</w:t>
      </w:r>
      <w:r>
        <w:rPr>
          <w:rFonts w:hint="eastAsia"/>
        </w:rPr>
        <w:t>，</w:t>
      </w:r>
      <w:r>
        <w:t>31</w:t>
      </w:r>
      <w:r>
        <w:rPr>
          <w:rFonts w:hint="eastAsia"/>
        </w:rPr>
        <w:t>（</w:t>
      </w:r>
      <w:r>
        <w:t>S1</w:t>
      </w:r>
      <w:r>
        <w:rPr>
          <w:rFonts w:hint="eastAsia"/>
        </w:rPr>
        <w:t>）：</w:t>
      </w:r>
      <w:r>
        <w:t>254-260.</w:t>
      </w:r>
    </w:p>
    <w:p w14:paraId="0825CFF4" w14:textId="3A3E0C9F" w:rsidR="005D40D4" w:rsidRDefault="002D62BA">
      <w:pPr>
        <w:numPr>
          <w:ilvl w:val="0"/>
          <w:numId w:val="9"/>
        </w:numPr>
        <w:wordWrap w:val="0"/>
        <w:topLinePunct/>
        <w:spacing w:line="360" w:lineRule="auto"/>
      </w:pPr>
      <w:r>
        <w:t>闫震</w:t>
      </w:r>
      <w:r>
        <w:rPr>
          <w:rFonts w:hint="eastAsia"/>
        </w:rPr>
        <w:t>，</w:t>
      </w:r>
      <w:r>
        <w:t>田毅</w:t>
      </w:r>
      <w:r>
        <w:rPr>
          <w:rFonts w:hint="eastAsia"/>
        </w:rPr>
        <w:t>，</w:t>
      </w:r>
      <w:r>
        <w:t>段志国</w:t>
      </w:r>
      <w:r>
        <w:rPr>
          <w:rFonts w:hint="eastAsia"/>
        </w:rPr>
        <w:t>，</w:t>
      </w:r>
      <w:r>
        <w:t>等</w:t>
      </w:r>
      <w:r>
        <w:t>.</w:t>
      </w:r>
      <w:r>
        <w:rPr>
          <w:rFonts w:hint="eastAsia"/>
        </w:rPr>
        <w:t xml:space="preserve"> </w:t>
      </w:r>
      <w:r>
        <w:t>PTN</w:t>
      </w:r>
      <w:r>
        <w:t>网络安全结构的优化与设计</w:t>
      </w:r>
      <w:r>
        <w:t>[J].</w:t>
      </w:r>
      <w:r>
        <w:rPr>
          <w:rFonts w:hint="eastAsia"/>
        </w:rPr>
        <w:t xml:space="preserve"> </w:t>
      </w:r>
      <w:r>
        <w:t>计算机科学</w:t>
      </w:r>
      <w:r>
        <w:rPr>
          <w:rFonts w:hint="eastAsia"/>
        </w:rPr>
        <w:t>，</w:t>
      </w:r>
      <w:r>
        <w:t>2020</w:t>
      </w:r>
      <w:r>
        <w:rPr>
          <w:rFonts w:hint="eastAsia"/>
        </w:rPr>
        <w:t>，</w:t>
      </w:r>
      <w:r>
        <w:t>47</w:t>
      </w:r>
      <w:r>
        <w:rPr>
          <w:rFonts w:hint="eastAsia"/>
        </w:rPr>
        <w:t>（</w:t>
      </w:r>
      <w:r>
        <w:t>S1</w:t>
      </w:r>
      <w:r>
        <w:rPr>
          <w:rFonts w:hint="eastAsia"/>
        </w:rPr>
        <w:t>）：</w:t>
      </w:r>
      <w:r>
        <w:t>409-412</w:t>
      </w:r>
      <w:r w:rsidR="008A5FB1">
        <w:rPr>
          <w:rFonts w:hint="eastAsia"/>
        </w:rPr>
        <w:t>，</w:t>
      </w:r>
      <w:r>
        <w:t>419.</w:t>
      </w:r>
    </w:p>
    <w:p w14:paraId="2DA7868E" w14:textId="77777777" w:rsidR="005D40D4" w:rsidRPr="005C50A4" w:rsidRDefault="002D62BA">
      <w:pPr>
        <w:numPr>
          <w:ilvl w:val="0"/>
          <w:numId w:val="9"/>
        </w:numPr>
        <w:wordWrap w:val="0"/>
        <w:topLinePunct/>
        <w:spacing w:line="360" w:lineRule="auto"/>
      </w:pPr>
      <w:r>
        <w:t>谭艳霞</w:t>
      </w:r>
      <w:r>
        <w:rPr>
          <w:rFonts w:hint="eastAsia"/>
        </w:rPr>
        <w:t>，</w:t>
      </w:r>
      <w:r>
        <w:t>郑滟雷</w:t>
      </w:r>
      <w:r>
        <w:rPr>
          <w:rFonts w:hint="eastAsia"/>
        </w:rPr>
        <w:t>，王光全，</w:t>
      </w:r>
      <w:r>
        <w:t>等</w:t>
      </w:r>
      <w:r>
        <w:t>. OTN</w:t>
      </w:r>
      <w:r>
        <w:t>控制器北向统一接口模型研究与实践</w:t>
      </w:r>
      <w:r>
        <w:t xml:space="preserve">[J]. </w:t>
      </w:r>
      <w:r>
        <w:t>电信科学</w:t>
      </w:r>
      <w:r>
        <w:rPr>
          <w:rFonts w:hint="eastAsia"/>
        </w:rPr>
        <w:t>，</w:t>
      </w:r>
      <w:r>
        <w:t>2022</w:t>
      </w:r>
      <w:r>
        <w:rPr>
          <w:rFonts w:hint="eastAsia"/>
        </w:rPr>
        <w:t>，</w:t>
      </w:r>
      <w:r>
        <w:t>38</w:t>
      </w:r>
      <w:r>
        <w:rPr>
          <w:rFonts w:hint="eastAsia"/>
        </w:rPr>
        <w:t>（</w:t>
      </w:r>
      <w:r>
        <w:t>10</w:t>
      </w:r>
      <w:r>
        <w:rPr>
          <w:rFonts w:hint="eastAsia"/>
        </w:rPr>
        <w:t>）：</w:t>
      </w:r>
      <w:r w:rsidRPr="005C50A4">
        <w:t>163-172.</w:t>
      </w:r>
    </w:p>
    <w:p w14:paraId="0EE1B0EF" w14:textId="77777777" w:rsidR="005D40D4" w:rsidRPr="005C50A4" w:rsidRDefault="002D62BA">
      <w:pPr>
        <w:numPr>
          <w:ilvl w:val="0"/>
          <w:numId w:val="9"/>
        </w:numPr>
        <w:wordWrap w:val="0"/>
        <w:topLinePunct/>
        <w:spacing w:line="360" w:lineRule="auto"/>
      </w:pPr>
      <w:r w:rsidRPr="005C50A4">
        <w:t>杨洋</w:t>
      </w:r>
      <w:r w:rsidRPr="005C50A4">
        <w:rPr>
          <w:rFonts w:hint="eastAsia"/>
        </w:rPr>
        <w:t>，</w:t>
      </w:r>
      <w:r w:rsidRPr="005C50A4">
        <w:t>吕光宏</w:t>
      </w:r>
      <w:r w:rsidRPr="005C50A4">
        <w:rPr>
          <w:rFonts w:hint="eastAsia"/>
        </w:rPr>
        <w:t>，赵会，</w:t>
      </w:r>
      <w:r w:rsidRPr="005C50A4">
        <w:t>等</w:t>
      </w:r>
      <w:r w:rsidRPr="005C50A4">
        <w:t xml:space="preserve">. </w:t>
      </w:r>
      <w:r w:rsidRPr="005C50A4">
        <w:t>深度学习在软件定义网络研究中的应用综述</w:t>
      </w:r>
      <w:r w:rsidRPr="005C50A4">
        <w:t xml:space="preserve">[J]. </w:t>
      </w:r>
      <w:r w:rsidRPr="005C50A4">
        <w:t>软件学报，</w:t>
      </w:r>
      <w:r w:rsidRPr="005C50A4">
        <w:t>2020</w:t>
      </w:r>
      <w:r w:rsidRPr="005C50A4">
        <w:t>，</w:t>
      </w:r>
      <w:r w:rsidRPr="005C50A4">
        <w:t>31</w:t>
      </w:r>
      <w:r w:rsidRPr="005C50A4">
        <w:rPr>
          <w:rFonts w:hint="eastAsia"/>
        </w:rPr>
        <w:t>（</w:t>
      </w:r>
      <w:r w:rsidRPr="005C50A4">
        <w:t>7</w:t>
      </w:r>
      <w:r w:rsidRPr="005C50A4">
        <w:rPr>
          <w:rFonts w:hint="eastAsia"/>
        </w:rPr>
        <w:t>）：</w:t>
      </w:r>
      <w:r w:rsidRPr="005C50A4">
        <w:t>2184-2204.</w:t>
      </w:r>
    </w:p>
    <w:p w14:paraId="10EE5C5E" w14:textId="267DB429" w:rsidR="00FE2889" w:rsidRPr="005C50A4" w:rsidRDefault="002D62BA" w:rsidP="00A439EE">
      <w:pPr>
        <w:numPr>
          <w:ilvl w:val="0"/>
          <w:numId w:val="9"/>
        </w:numPr>
        <w:wordWrap w:val="0"/>
        <w:topLinePunct/>
        <w:spacing w:line="360" w:lineRule="auto"/>
      </w:pPr>
      <w:r w:rsidRPr="005C50A4">
        <w:t xml:space="preserve">Ziazet </w:t>
      </w:r>
      <w:r w:rsidRPr="005C50A4">
        <w:rPr>
          <w:rFonts w:hint="eastAsia"/>
        </w:rPr>
        <w:t>J M,</w:t>
      </w:r>
      <w:r w:rsidRPr="005C50A4">
        <w:t xml:space="preserve"> Jaumard</w:t>
      </w:r>
      <w:r w:rsidRPr="005C50A4">
        <w:rPr>
          <w:rFonts w:hint="eastAsia"/>
        </w:rPr>
        <w:t xml:space="preserve"> </w:t>
      </w:r>
      <w:r w:rsidRPr="005C50A4">
        <w:t>B. Deep</w:t>
      </w:r>
      <w:r w:rsidR="00156DB9" w:rsidRPr="005C50A4">
        <w:t xml:space="preserve"> reinforcement learning for network provisioning in elastic optical networks</w:t>
      </w:r>
      <w:commentRangeStart w:id="2"/>
      <w:r w:rsidR="00156DB9" w:rsidRPr="005C50A4">
        <w:t>[C]//</w:t>
      </w:r>
      <w:r w:rsidR="00FE2889" w:rsidRPr="005C50A4">
        <w:t xml:space="preserve"> </w:t>
      </w:r>
      <w:r w:rsidR="008A6206" w:rsidRPr="005C50A4">
        <w:t>IEEE</w:t>
      </w:r>
      <w:r w:rsidR="008A6206" w:rsidRPr="005C50A4">
        <w:t xml:space="preserve">. </w:t>
      </w:r>
      <w:r w:rsidR="00B966FB" w:rsidRPr="005C50A4">
        <w:t xml:space="preserve">Proceedings of </w:t>
      </w:r>
      <w:r w:rsidR="00FE2889" w:rsidRPr="005C50A4">
        <w:t>2022 IEEE International Con</w:t>
      </w:r>
      <w:r w:rsidR="008A6206" w:rsidRPr="005C50A4">
        <w:t>ference on Communications</w:t>
      </w:r>
      <w:r w:rsidR="00FE2889" w:rsidRPr="005C50A4">
        <w:t>,</w:t>
      </w:r>
      <w:r w:rsidR="008A6206" w:rsidRPr="005C50A4">
        <w:rPr>
          <w:rFonts w:hint="eastAsia"/>
        </w:rPr>
        <w:t xml:space="preserve"> </w:t>
      </w:r>
      <w:r w:rsidR="00FE2889" w:rsidRPr="005C50A4">
        <w:t>Seoul: IEEE, 202</w:t>
      </w:r>
      <w:commentRangeStart w:id="3"/>
      <w:r w:rsidR="00FE2889" w:rsidRPr="005C50A4">
        <w:t>2</w:t>
      </w:r>
      <w:commentRangeEnd w:id="3"/>
      <w:r w:rsidR="00A439EE" w:rsidRPr="005C50A4">
        <w:rPr>
          <w:rStyle w:val="afa"/>
        </w:rPr>
        <w:commentReference w:id="3"/>
      </w:r>
      <w:r w:rsidR="006D0C6B" w:rsidRPr="005C50A4">
        <w:t xml:space="preserve">. </w:t>
      </w:r>
    </w:p>
    <w:p w14:paraId="4CA488F5" w14:textId="4DF0A445" w:rsidR="005D40D4" w:rsidRPr="005C50A4" w:rsidRDefault="002D62BA" w:rsidP="003D010F">
      <w:pPr>
        <w:numPr>
          <w:ilvl w:val="0"/>
          <w:numId w:val="9"/>
        </w:numPr>
        <w:wordWrap w:val="0"/>
        <w:topLinePunct/>
        <w:spacing w:line="360" w:lineRule="auto"/>
      </w:pPr>
      <w:commentRangeStart w:id="4"/>
      <w:commentRangeStart w:id="5"/>
      <w:r w:rsidRPr="005C50A4">
        <w:t>Yu</w:t>
      </w:r>
      <w:r w:rsidRPr="005C50A4">
        <w:rPr>
          <w:rFonts w:hint="eastAsia"/>
        </w:rPr>
        <w:t xml:space="preserve"> J K</w:t>
      </w:r>
      <w:r w:rsidRPr="005C50A4">
        <w:t>, Mo</w:t>
      </w:r>
      <w:r w:rsidRPr="005C50A4">
        <w:rPr>
          <w:rFonts w:hint="eastAsia"/>
        </w:rPr>
        <w:t xml:space="preserve"> W Y</w:t>
      </w:r>
      <w:r w:rsidRPr="005C50A4">
        <w:t>, Huang</w:t>
      </w:r>
      <w:r w:rsidRPr="005C50A4">
        <w:rPr>
          <w:rFonts w:hint="eastAsia"/>
        </w:rPr>
        <w:t xml:space="preserve"> Y K</w:t>
      </w:r>
      <w:commentRangeEnd w:id="5"/>
      <w:r w:rsidR="005C50A4">
        <w:rPr>
          <w:rStyle w:val="afa"/>
        </w:rPr>
        <w:commentReference w:id="5"/>
      </w:r>
      <w:r w:rsidRPr="005C50A4">
        <w:t xml:space="preserve">, </w:t>
      </w:r>
      <w:commentRangeEnd w:id="4"/>
      <w:r w:rsidR="00A439EE" w:rsidRPr="005C50A4">
        <w:rPr>
          <w:rStyle w:val="afa"/>
        </w:rPr>
        <w:commentReference w:id="4"/>
      </w:r>
      <w:r w:rsidRPr="005C50A4">
        <w:rPr>
          <w:rFonts w:hint="eastAsia"/>
        </w:rPr>
        <w:t>et al.</w:t>
      </w:r>
      <w:r w:rsidRPr="005C50A4">
        <w:t xml:space="preserve"> Model transfer of QoT prediction in optical networks based on artificial neural networks</w:t>
      </w:r>
      <w:r w:rsidRPr="005C50A4">
        <w:rPr>
          <w:rFonts w:hint="eastAsia"/>
        </w:rPr>
        <w:t xml:space="preserve"> [J]. </w:t>
      </w:r>
      <w:r w:rsidR="003D010F" w:rsidRPr="005C50A4">
        <w:t xml:space="preserve">Journal of </w:t>
      </w:r>
      <w:r w:rsidRPr="005C50A4">
        <w:t xml:space="preserve">Optical Communications and Networking, </w:t>
      </w:r>
      <w:r w:rsidRPr="005C50A4">
        <w:rPr>
          <w:rFonts w:hint="eastAsia"/>
        </w:rPr>
        <w:t>2019, 11</w:t>
      </w:r>
      <w:r w:rsidRPr="005C50A4">
        <w:rPr>
          <w:rFonts w:hint="eastAsia"/>
        </w:rPr>
        <w:t>（</w:t>
      </w:r>
      <w:r w:rsidRPr="005C50A4">
        <w:rPr>
          <w:rFonts w:hint="eastAsia"/>
        </w:rPr>
        <w:t>10</w:t>
      </w:r>
      <w:r w:rsidRPr="005C50A4">
        <w:rPr>
          <w:rFonts w:hint="eastAsia"/>
        </w:rPr>
        <w:t>）</w:t>
      </w:r>
      <w:r w:rsidRPr="005C50A4">
        <w:rPr>
          <w:rFonts w:hint="eastAsia"/>
        </w:rPr>
        <w:t xml:space="preserve">: </w:t>
      </w:r>
      <w:r w:rsidRPr="005C50A4">
        <w:t>C48-C57</w:t>
      </w:r>
      <w:r w:rsidRPr="005C50A4">
        <w:rPr>
          <w:rFonts w:hint="eastAsia"/>
        </w:rPr>
        <w:t>.</w:t>
      </w:r>
    </w:p>
    <w:p w14:paraId="5F26EE34" w14:textId="1F1AAE33" w:rsidR="005D40D4" w:rsidRPr="005C50A4" w:rsidRDefault="002D62BA">
      <w:pPr>
        <w:numPr>
          <w:ilvl w:val="0"/>
          <w:numId w:val="9"/>
        </w:numPr>
        <w:wordWrap w:val="0"/>
        <w:topLinePunct/>
        <w:spacing w:line="360" w:lineRule="auto"/>
      </w:pPr>
      <w:commentRangeStart w:id="7"/>
      <w:r w:rsidRPr="005C50A4">
        <w:t xml:space="preserve">Chen J, Xiao W, Li X, </w:t>
      </w:r>
      <w:commentRangeEnd w:id="7"/>
      <w:r w:rsidR="00A5112C" w:rsidRPr="005C50A4">
        <w:rPr>
          <w:rStyle w:val="afa"/>
        </w:rPr>
        <w:commentReference w:id="7"/>
      </w:r>
      <w:r w:rsidRPr="005C50A4">
        <w:t>et al. A routing optimization method for software-defined optical transport networks based on ensembles and reinforcement learning</w:t>
      </w:r>
      <w:r w:rsidRPr="005C50A4">
        <w:rPr>
          <w:rFonts w:hint="eastAsia"/>
        </w:rPr>
        <w:t xml:space="preserve"> </w:t>
      </w:r>
      <w:r w:rsidRPr="005C50A4">
        <w:t xml:space="preserve">[J]. Sensors, 2022, 22(21): </w:t>
      </w:r>
      <w:r w:rsidRPr="005C50A4">
        <w:rPr>
          <w:rFonts w:hint="eastAsia"/>
        </w:rPr>
        <w:t>8139</w:t>
      </w:r>
      <w:r w:rsidR="00E35D91" w:rsidRPr="005C50A4">
        <w:rPr>
          <w:rFonts w:hint="eastAsia"/>
        </w:rPr>
        <w:t>.</w:t>
      </w:r>
    </w:p>
    <w:p w14:paraId="738D3181" w14:textId="77777777" w:rsidR="005D40D4" w:rsidRPr="005C50A4" w:rsidRDefault="002D62BA">
      <w:pPr>
        <w:numPr>
          <w:ilvl w:val="0"/>
          <w:numId w:val="9"/>
        </w:numPr>
        <w:wordWrap w:val="0"/>
        <w:topLinePunct/>
        <w:spacing w:line="360" w:lineRule="auto"/>
      </w:pPr>
      <w:commentRangeStart w:id="8"/>
      <w:r w:rsidRPr="005C50A4">
        <w:t xml:space="preserve">Chen X, Liu C Y, </w:t>
      </w:r>
      <w:commentRangeEnd w:id="8"/>
      <w:r w:rsidR="0097391D" w:rsidRPr="005C50A4">
        <w:rPr>
          <w:rStyle w:val="afa"/>
        </w:rPr>
        <w:commentReference w:id="8"/>
      </w:r>
      <w:r w:rsidRPr="005C50A4">
        <w:t>Proietti R, et al. On cooperative fault management in multi-domain optical networks using hybrid learning</w:t>
      </w:r>
      <w:r w:rsidRPr="005C50A4">
        <w:rPr>
          <w:rFonts w:hint="eastAsia"/>
        </w:rPr>
        <w:t xml:space="preserve"> </w:t>
      </w:r>
      <w:r w:rsidRPr="005C50A4">
        <w:t>[J]. IEEE Journal of Selected Topics in Quantum Electronics, 2022, 28</w:t>
      </w:r>
      <w:r w:rsidRPr="005C50A4">
        <w:rPr>
          <w:rFonts w:hint="eastAsia"/>
        </w:rPr>
        <w:t>（</w:t>
      </w:r>
      <w:r w:rsidRPr="005C50A4">
        <w:t>4</w:t>
      </w:r>
      <w:r w:rsidRPr="005C50A4">
        <w:rPr>
          <w:rFonts w:hint="eastAsia"/>
        </w:rPr>
        <w:t>）</w:t>
      </w:r>
      <w:r w:rsidRPr="005C50A4">
        <w:t>: 1-9.</w:t>
      </w:r>
      <w:commentRangeEnd w:id="2"/>
      <w:r w:rsidR="005C50A4">
        <w:rPr>
          <w:rStyle w:val="afa"/>
        </w:rPr>
        <w:commentReference w:id="2"/>
      </w:r>
    </w:p>
    <w:p w14:paraId="0AB1224B" w14:textId="1AB1A35C" w:rsidR="005D40D4" w:rsidRPr="005C50A4" w:rsidRDefault="002D62BA">
      <w:pPr>
        <w:numPr>
          <w:ilvl w:val="0"/>
          <w:numId w:val="9"/>
        </w:numPr>
        <w:wordWrap w:val="0"/>
        <w:topLinePunct/>
        <w:spacing w:line="360" w:lineRule="auto"/>
      </w:pPr>
      <w:r w:rsidRPr="005C50A4">
        <w:rPr>
          <w:rFonts w:hint="eastAsia"/>
        </w:rPr>
        <w:t>梅华威，杨鹏慧，余洋</w:t>
      </w:r>
      <w:r w:rsidRPr="005C50A4">
        <w:rPr>
          <w:rFonts w:hint="eastAsia"/>
        </w:rPr>
        <w:t xml:space="preserve">. </w:t>
      </w:r>
      <w:r w:rsidRPr="005C50A4">
        <w:rPr>
          <w:rFonts w:hint="eastAsia"/>
        </w:rPr>
        <w:t>计及数据漂移改进</w:t>
      </w:r>
      <w:r w:rsidRPr="005C50A4">
        <w:rPr>
          <w:rFonts w:hint="eastAsia"/>
        </w:rPr>
        <w:t>PatchTST</w:t>
      </w:r>
      <w:r w:rsidRPr="005C50A4">
        <w:rPr>
          <w:rFonts w:hint="eastAsia"/>
        </w:rPr>
        <w:t>的超短期光伏功率预测</w:t>
      </w:r>
      <w:r w:rsidRPr="005C50A4">
        <w:rPr>
          <w:rFonts w:hint="eastAsia"/>
        </w:rPr>
        <w:t xml:space="preserve">[J/OL]. </w:t>
      </w:r>
      <w:r w:rsidRPr="005C50A4">
        <w:rPr>
          <w:rFonts w:hint="eastAsia"/>
        </w:rPr>
        <w:t>系统仿真学报，</w:t>
      </w:r>
      <w:r w:rsidRPr="005C50A4">
        <w:rPr>
          <w:rFonts w:hint="eastAsia"/>
        </w:rPr>
        <w:t>1-14[</w:t>
      </w:r>
      <w:r w:rsidR="005C77D2" w:rsidRPr="005C50A4">
        <w:rPr>
          <w:rFonts w:hint="eastAsia"/>
        </w:rPr>
        <w:t>202</w:t>
      </w:r>
      <w:r w:rsidR="005C77D2" w:rsidRPr="005C50A4">
        <w:t>5</w:t>
      </w:r>
      <w:r w:rsidRPr="005C50A4">
        <w:rPr>
          <w:rFonts w:hint="eastAsia"/>
        </w:rPr>
        <w:t>-</w:t>
      </w:r>
      <w:r w:rsidR="00C62421" w:rsidRPr="005C50A4">
        <w:rPr>
          <w:rFonts w:hint="eastAsia"/>
        </w:rPr>
        <w:t>0</w:t>
      </w:r>
      <w:r w:rsidR="00C62421" w:rsidRPr="005C50A4">
        <w:t>8</w:t>
      </w:r>
      <w:r w:rsidRPr="005C50A4">
        <w:rPr>
          <w:rFonts w:hint="eastAsia"/>
        </w:rPr>
        <w:t>-</w:t>
      </w:r>
      <w:r w:rsidR="00C62421" w:rsidRPr="005C50A4">
        <w:t>15</w:t>
      </w:r>
      <w:r w:rsidRPr="005C50A4">
        <w:rPr>
          <w:rFonts w:hint="eastAsia"/>
        </w:rPr>
        <w:t xml:space="preserve">]. </w:t>
      </w:r>
      <w:hyperlink r:id="rId30" w:history="1">
        <w:r w:rsidR="00C62421" w:rsidRPr="005C50A4">
          <w:rPr>
            <w:rStyle w:val="af9"/>
            <w:rFonts w:hint="eastAsia"/>
          </w:rPr>
          <w:t>https://link.cnki.net/urlid/11.3092.v.20250815.1010.005</w:t>
        </w:r>
      </w:hyperlink>
      <w:r w:rsidRPr="005C50A4">
        <w:rPr>
          <w:rFonts w:hint="eastAsia"/>
        </w:rPr>
        <w:t>.</w:t>
      </w:r>
    </w:p>
    <w:p w14:paraId="487D579C" w14:textId="77777777" w:rsidR="005D40D4" w:rsidRPr="005C50A4" w:rsidRDefault="002D62BA">
      <w:pPr>
        <w:numPr>
          <w:ilvl w:val="0"/>
          <w:numId w:val="9"/>
        </w:numPr>
        <w:wordWrap w:val="0"/>
        <w:topLinePunct/>
        <w:spacing w:line="360" w:lineRule="auto"/>
      </w:pPr>
      <w:r w:rsidRPr="005C50A4">
        <w:t>李含</w:t>
      </w:r>
      <w:r w:rsidRPr="005C50A4">
        <w:rPr>
          <w:rFonts w:hint="eastAsia"/>
        </w:rPr>
        <w:t>，</w:t>
      </w:r>
      <w:r w:rsidRPr="005C50A4">
        <w:t>孙伟哲</w:t>
      </w:r>
      <w:r w:rsidRPr="005C50A4">
        <w:rPr>
          <w:rFonts w:hint="eastAsia"/>
        </w:rPr>
        <w:t>，</w:t>
      </w:r>
      <w:r w:rsidRPr="005C50A4">
        <w:t>陈希源</w:t>
      </w:r>
      <w:r w:rsidRPr="005C50A4">
        <w:rPr>
          <w:rFonts w:hint="eastAsia"/>
        </w:rPr>
        <w:t>，</w:t>
      </w:r>
      <w:r w:rsidRPr="005C50A4">
        <w:t>等</w:t>
      </w:r>
      <w:r w:rsidRPr="005C50A4">
        <w:t>.</w:t>
      </w:r>
      <w:r w:rsidRPr="005C50A4">
        <w:rPr>
          <w:rFonts w:hint="eastAsia"/>
        </w:rPr>
        <w:t xml:space="preserve"> </w:t>
      </w:r>
      <w:r w:rsidRPr="005C50A4">
        <w:t>四种迁移学习架构在跨仪器绝缘纸聚合度评估中的效果对比</w:t>
      </w:r>
      <w:r w:rsidRPr="005C50A4">
        <w:t>[J].</w:t>
      </w:r>
      <w:r w:rsidRPr="005C50A4">
        <w:rPr>
          <w:rFonts w:hint="eastAsia"/>
        </w:rPr>
        <w:t xml:space="preserve"> </w:t>
      </w:r>
      <w:r w:rsidRPr="005C50A4">
        <w:t>光谱学与光谱分析</w:t>
      </w:r>
      <w:r w:rsidRPr="005C50A4">
        <w:rPr>
          <w:rFonts w:hint="eastAsia"/>
        </w:rPr>
        <w:t>，</w:t>
      </w:r>
      <w:r w:rsidRPr="005C50A4">
        <w:t>2025</w:t>
      </w:r>
      <w:r w:rsidRPr="005C50A4">
        <w:rPr>
          <w:rFonts w:hint="eastAsia"/>
        </w:rPr>
        <w:t>，</w:t>
      </w:r>
      <w:r w:rsidRPr="005C50A4">
        <w:t>45</w:t>
      </w:r>
      <w:r w:rsidRPr="005C50A4">
        <w:rPr>
          <w:rFonts w:hint="eastAsia"/>
        </w:rPr>
        <w:t>（</w:t>
      </w:r>
      <w:r w:rsidRPr="005C50A4">
        <w:t>11</w:t>
      </w:r>
      <w:r w:rsidRPr="005C50A4">
        <w:rPr>
          <w:rFonts w:hint="eastAsia"/>
        </w:rPr>
        <w:t>）：</w:t>
      </w:r>
      <w:r w:rsidRPr="005C50A4">
        <w:t>3145-3152.</w:t>
      </w:r>
    </w:p>
    <w:p w14:paraId="0B96D6A3" w14:textId="598932DB" w:rsidR="005D40D4" w:rsidRDefault="002D62BA">
      <w:pPr>
        <w:numPr>
          <w:ilvl w:val="0"/>
          <w:numId w:val="9"/>
        </w:numPr>
        <w:wordWrap w:val="0"/>
        <w:topLinePunct/>
        <w:spacing w:line="360" w:lineRule="auto"/>
      </w:pPr>
      <w:r>
        <w:rPr>
          <w:rFonts w:hint="eastAsia"/>
        </w:rPr>
        <w:t>黄奕鹭，何星星，任芮彬，等</w:t>
      </w:r>
      <w:r>
        <w:rPr>
          <w:rFonts w:hint="eastAsia"/>
        </w:rPr>
        <w:t xml:space="preserve">. </w:t>
      </w:r>
      <w:r>
        <w:rPr>
          <w:rFonts w:hint="eastAsia"/>
        </w:rPr>
        <w:t>基于集成学习与权重约束的网络流量对抗训练防御框架</w:t>
      </w:r>
      <w:r>
        <w:rPr>
          <w:rFonts w:hint="eastAsia"/>
        </w:rPr>
        <w:t xml:space="preserve">[J/OL]. </w:t>
      </w:r>
      <w:r>
        <w:rPr>
          <w:rFonts w:hint="eastAsia"/>
        </w:rPr>
        <w:t>计算机科学，</w:t>
      </w:r>
      <w:r>
        <w:rPr>
          <w:rFonts w:hint="eastAsia"/>
        </w:rPr>
        <w:lastRenderedPageBreak/>
        <w:t>1-15[</w:t>
      </w:r>
      <w:r w:rsidR="005C77D2">
        <w:rPr>
          <w:rFonts w:hint="eastAsia"/>
        </w:rPr>
        <w:t>202</w:t>
      </w:r>
      <w:r w:rsidR="005C77D2">
        <w:t>5</w:t>
      </w:r>
      <w:r>
        <w:rPr>
          <w:rFonts w:hint="eastAsia"/>
        </w:rPr>
        <w:t>-</w:t>
      </w:r>
      <w:r w:rsidR="005C77D2">
        <w:t>10</w:t>
      </w:r>
      <w:r>
        <w:rPr>
          <w:rFonts w:hint="eastAsia"/>
        </w:rPr>
        <w:t>-</w:t>
      </w:r>
      <w:r w:rsidR="005C77D2">
        <w:t>1</w:t>
      </w:r>
      <w:r w:rsidR="005C77D2">
        <w:rPr>
          <w:rFonts w:hint="eastAsia"/>
        </w:rPr>
        <w:t>7</w:t>
      </w:r>
      <w:r>
        <w:rPr>
          <w:rFonts w:hint="eastAsia"/>
        </w:rPr>
        <w:t xml:space="preserve">]. </w:t>
      </w:r>
      <w:commentRangeStart w:id="9"/>
      <w:r>
        <w:rPr>
          <w:rFonts w:hint="eastAsia"/>
        </w:rPr>
        <w:t>https://link.cnki.net/urlid/50.1075.TP.20251017.1749.037.</w:t>
      </w:r>
      <w:commentRangeEnd w:id="9"/>
      <w:r w:rsidR="008A6206">
        <w:rPr>
          <w:rStyle w:val="afa"/>
        </w:rPr>
        <w:commentReference w:id="9"/>
      </w:r>
    </w:p>
    <w:p w14:paraId="34B4F253" w14:textId="7F70DFBC" w:rsidR="005D40D4" w:rsidRDefault="002D62BA">
      <w:pPr>
        <w:numPr>
          <w:ilvl w:val="0"/>
          <w:numId w:val="9"/>
        </w:numPr>
        <w:wordWrap w:val="0"/>
        <w:topLinePunct/>
        <w:spacing w:line="360" w:lineRule="auto"/>
      </w:pPr>
      <w:r>
        <w:t>鄢然</w:t>
      </w:r>
      <w:r>
        <w:rPr>
          <w:rFonts w:hint="eastAsia"/>
        </w:rPr>
        <w:t>，</w:t>
      </w:r>
      <w:r>
        <w:t>郑豪</w:t>
      </w:r>
      <w:r>
        <w:rPr>
          <w:rFonts w:hint="eastAsia"/>
        </w:rPr>
        <w:t>，</w:t>
      </w:r>
      <w:r>
        <w:t>李蔚</w:t>
      </w:r>
      <w:r>
        <w:t>.</w:t>
      </w:r>
      <w:r>
        <w:rPr>
          <w:rFonts w:hint="eastAsia"/>
        </w:rPr>
        <w:t xml:space="preserve"> </w:t>
      </w:r>
      <w:r>
        <w:t>基于机器学习的光链路建立中的传输质量预测技术</w:t>
      </w:r>
      <w:r>
        <w:t>[J].</w:t>
      </w:r>
      <w:r>
        <w:rPr>
          <w:rFonts w:hint="eastAsia"/>
        </w:rPr>
        <w:t xml:space="preserve"> </w:t>
      </w:r>
      <w:r>
        <w:t>光通信技术</w:t>
      </w:r>
      <w:r>
        <w:rPr>
          <w:rFonts w:hint="eastAsia"/>
        </w:rPr>
        <w:t>，</w:t>
      </w:r>
      <w:r>
        <w:t>2020</w:t>
      </w:r>
      <w:r>
        <w:rPr>
          <w:rFonts w:hint="eastAsia"/>
        </w:rPr>
        <w:t>，</w:t>
      </w:r>
      <w:r>
        <w:t>44</w:t>
      </w:r>
      <w:r>
        <w:rPr>
          <w:rFonts w:hint="eastAsia"/>
        </w:rPr>
        <w:t>（</w:t>
      </w:r>
      <w:r>
        <w:t>6</w:t>
      </w:r>
      <w:r>
        <w:rPr>
          <w:rFonts w:hint="eastAsia"/>
        </w:rPr>
        <w:t>）：</w:t>
      </w:r>
      <w:r>
        <w:t>15-19.</w:t>
      </w:r>
    </w:p>
    <w:p w14:paraId="1CC11C17" w14:textId="5A077CDF" w:rsidR="005D40D4" w:rsidRDefault="002D62BA">
      <w:pPr>
        <w:numPr>
          <w:ilvl w:val="0"/>
          <w:numId w:val="9"/>
        </w:numPr>
        <w:wordWrap w:val="0"/>
        <w:topLinePunct/>
        <w:spacing w:line="360" w:lineRule="auto"/>
      </w:pPr>
      <w:r>
        <w:t>孙晓聪</w:t>
      </w:r>
      <w:r>
        <w:rPr>
          <w:rFonts w:hint="eastAsia"/>
        </w:rPr>
        <w:t>，</w:t>
      </w:r>
      <w:r>
        <w:t>付玉慧</w:t>
      </w:r>
      <w:r>
        <w:rPr>
          <w:rFonts w:hint="eastAsia"/>
        </w:rPr>
        <w:t>，</w:t>
      </w:r>
      <w:r>
        <w:t>李程浩</w:t>
      </w:r>
      <w:r>
        <w:t>.</w:t>
      </w:r>
      <w:r>
        <w:rPr>
          <w:rFonts w:hint="eastAsia"/>
        </w:rPr>
        <w:t xml:space="preserve"> </w:t>
      </w:r>
      <w:r>
        <w:t>基于</w:t>
      </w:r>
      <w:r>
        <w:t>RF-ARIMA-BLSTM</w:t>
      </w:r>
      <w:r>
        <w:t>的港口船舶交通流量预测</w:t>
      </w:r>
      <w:r>
        <w:t>[J].</w:t>
      </w:r>
      <w:r>
        <w:rPr>
          <w:rFonts w:hint="eastAsia"/>
        </w:rPr>
        <w:t xml:space="preserve"> </w:t>
      </w:r>
      <w:r>
        <w:t>中国航海</w:t>
      </w:r>
      <w:r>
        <w:rPr>
          <w:rFonts w:hint="eastAsia"/>
        </w:rPr>
        <w:t>，</w:t>
      </w:r>
      <w:r>
        <w:t>2025</w:t>
      </w:r>
      <w:r w:rsidR="004D663F">
        <w:rPr>
          <w:rFonts w:hint="eastAsia"/>
        </w:rPr>
        <w:t>，</w:t>
      </w:r>
      <w:r>
        <w:t>48</w:t>
      </w:r>
      <w:r>
        <w:rPr>
          <w:rFonts w:hint="eastAsia"/>
        </w:rPr>
        <w:t>（</w:t>
      </w:r>
      <w:r>
        <w:t>S1</w:t>
      </w:r>
      <w:r>
        <w:rPr>
          <w:rFonts w:hint="eastAsia"/>
        </w:rPr>
        <w:t>）：</w:t>
      </w:r>
      <w:r>
        <w:t>319-326.</w:t>
      </w:r>
    </w:p>
    <w:p w14:paraId="375F7233" w14:textId="18379765" w:rsidR="005D40D4" w:rsidRDefault="002D62BA" w:rsidP="00BC506F">
      <w:pPr>
        <w:numPr>
          <w:ilvl w:val="0"/>
          <w:numId w:val="9"/>
        </w:numPr>
        <w:wordWrap w:val="0"/>
        <w:topLinePunct/>
        <w:spacing w:line="360" w:lineRule="auto"/>
      </w:pPr>
      <w:r>
        <w:t>王庆康</w:t>
      </w:r>
      <w:r>
        <w:rPr>
          <w:rFonts w:hint="eastAsia"/>
        </w:rPr>
        <w:t>，</w:t>
      </w:r>
      <w:r>
        <w:t>周冉冉</w:t>
      </w:r>
      <w:r>
        <w:rPr>
          <w:rFonts w:hint="eastAsia"/>
        </w:rPr>
        <w:t>，</w:t>
      </w:r>
      <w:r>
        <w:t>王永</w:t>
      </w:r>
      <w:r>
        <w:t>.</w:t>
      </w:r>
      <w:r>
        <w:rPr>
          <w:rFonts w:hint="eastAsia"/>
        </w:rPr>
        <w:t xml:space="preserve"> </w:t>
      </w:r>
      <w:r>
        <w:t>基于</w:t>
      </w:r>
      <w:r>
        <w:t>LSTM</w:t>
      </w:r>
      <w:r>
        <w:t>的逻辑综合阶段延时预测方法</w:t>
      </w:r>
      <w:r w:rsidR="00BC506F">
        <w:t>[J]</w:t>
      </w:r>
      <w:r>
        <w:t>.</w:t>
      </w:r>
      <w:r>
        <w:rPr>
          <w:rFonts w:hint="eastAsia"/>
        </w:rPr>
        <w:t xml:space="preserve"> </w:t>
      </w:r>
      <w:r>
        <w:t>山东大学学报</w:t>
      </w:r>
      <w:r>
        <w:rPr>
          <w:rFonts w:hint="eastAsia"/>
        </w:rPr>
        <w:t>（</w:t>
      </w:r>
      <w:r>
        <w:t>工学版</w:t>
      </w:r>
      <w:r>
        <w:rPr>
          <w:rFonts w:hint="eastAsia"/>
        </w:rPr>
        <w:t>），</w:t>
      </w:r>
      <w:r w:rsidR="00BC506F">
        <w:t>2026</w:t>
      </w:r>
      <w:r w:rsidR="00BC506F">
        <w:rPr>
          <w:rFonts w:hint="eastAsia"/>
        </w:rPr>
        <w:t>，</w:t>
      </w:r>
      <w:r w:rsidR="00BC506F">
        <w:t>56 (</w:t>
      </w:r>
      <w:r w:rsidR="00BC506F" w:rsidRPr="00BC506F">
        <w:t>2) : 43-51</w:t>
      </w:r>
      <w:commentRangeStart w:id="10"/>
      <w:r>
        <w:t>.</w:t>
      </w:r>
      <w:commentRangeEnd w:id="10"/>
      <w:r w:rsidR="008A6206">
        <w:rPr>
          <w:rStyle w:val="afa"/>
        </w:rPr>
        <w:commentReference w:id="10"/>
      </w:r>
    </w:p>
    <w:p w14:paraId="63ACF22E" w14:textId="77777777" w:rsidR="005D40D4" w:rsidRDefault="002D62BA">
      <w:pPr>
        <w:numPr>
          <w:ilvl w:val="0"/>
          <w:numId w:val="9"/>
        </w:numPr>
        <w:wordWrap w:val="0"/>
        <w:topLinePunct/>
        <w:spacing w:line="360" w:lineRule="auto"/>
      </w:pPr>
      <w:r>
        <w:t>陈志刚</w:t>
      </w:r>
      <w:r>
        <w:rPr>
          <w:rFonts w:hint="eastAsia"/>
        </w:rPr>
        <w:t>，</w:t>
      </w:r>
      <w:r>
        <w:t>陶子纯</w:t>
      </w:r>
      <w:r>
        <w:rPr>
          <w:rFonts w:hint="eastAsia"/>
        </w:rPr>
        <w:t>，</w:t>
      </w:r>
      <w:r>
        <w:t>王衍学</w:t>
      </w:r>
      <w:r>
        <w:rPr>
          <w:rFonts w:hint="eastAsia"/>
        </w:rPr>
        <w:t>，</w:t>
      </w:r>
      <w:r>
        <w:t>等</w:t>
      </w:r>
      <w:r>
        <w:t>.</w:t>
      </w:r>
      <w:r>
        <w:rPr>
          <w:rFonts w:hint="eastAsia"/>
        </w:rPr>
        <w:t xml:space="preserve"> </w:t>
      </w:r>
      <w:r>
        <w:t>基于混合注意力的</w:t>
      </w:r>
      <w:r>
        <w:t>TCN-Transformer</w:t>
      </w:r>
      <w:r>
        <w:t>行星齿轮箱故障诊断方法</w:t>
      </w:r>
      <w:r>
        <w:t>[J].</w:t>
      </w:r>
      <w:r>
        <w:rPr>
          <w:rFonts w:hint="eastAsia"/>
        </w:rPr>
        <w:t xml:space="preserve"> </w:t>
      </w:r>
      <w:r>
        <w:t>振动与击</w:t>
      </w:r>
      <w:r>
        <w:rPr>
          <w:rFonts w:hint="eastAsia"/>
        </w:rPr>
        <w:t>，</w:t>
      </w:r>
      <w:r>
        <w:t>2025</w:t>
      </w:r>
      <w:r>
        <w:rPr>
          <w:rFonts w:hint="eastAsia"/>
        </w:rPr>
        <w:t>，</w:t>
      </w:r>
      <w:r>
        <w:t>44</w:t>
      </w:r>
      <w:r>
        <w:rPr>
          <w:rFonts w:hint="eastAsia"/>
        </w:rPr>
        <w:t>（</w:t>
      </w:r>
      <w:r>
        <w:t>20</w:t>
      </w:r>
      <w:r>
        <w:rPr>
          <w:rFonts w:hint="eastAsia"/>
        </w:rPr>
        <w:t>）：</w:t>
      </w:r>
      <w:r>
        <w:t>348-356.</w:t>
      </w:r>
    </w:p>
    <w:p w14:paraId="7CD3BEE0" w14:textId="77777777" w:rsidR="005D40D4" w:rsidRDefault="002D62BA">
      <w:pPr>
        <w:numPr>
          <w:ilvl w:val="0"/>
          <w:numId w:val="9"/>
        </w:numPr>
        <w:wordWrap w:val="0"/>
        <w:topLinePunct/>
        <w:spacing w:line="360" w:lineRule="auto"/>
      </w:pPr>
      <w:r>
        <w:t>文斌</w:t>
      </w:r>
      <w:r>
        <w:rPr>
          <w:rFonts w:hint="eastAsia"/>
        </w:rPr>
        <w:t>，</w:t>
      </w:r>
      <w:r>
        <w:t>章学勤</w:t>
      </w:r>
      <w:r>
        <w:rPr>
          <w:rFonts w:hint="eastAsia"/>
        </w:rPr>
        <w:t>，</w:t>
      </w:r>
      <w:r>
        <w:t>付文龙</w:t>
      </w:r>
      <w:r>
        <w:rPr>
          <w:rFonts w:hint="eastAsia"/>
        </w:rPr>
        <w:t>，</w:t>
      </w:r>
      <w:r>
        <w:t>等</w:t>
      </w:r>
      <w:r>
        <w:t>.</w:t>
      </w:r>
      <w:r>
        <w:rPr>
          <w:rFonts w:hint="eastAsia"/>
        </w:rPr>
        <w:t xml:space="preserve"> </w:t>
      </w:r>
      <w:r>
        <w:t>基于二次模态分解重构及</w:t>
      </w:r>
      <w:r>
        <w:t>BiTCN-BiGRU</w:t>
      </w:r>
      <w:r>
        <w:t>模型的光伏短期发电功率预测</w:t>
      </w:r>
      <w:r>
        <w:t>[J].</w:t>
      </w:r>
      <w:r>
        <w:rPr>
          <w:rFonts w:hint="eastAsia"/>
        </w:rPr>
        <w:t xml:space="preserve"> </w:t>
      </w:r>
      <w:r>
        <w:t>电力系统保护与控制</w:t>
      </w:r>
      <w:r>
        <w:rPr>
          <w:rFonts w:hint="eastAsia"/>
        </w:rPr>
        <w:t>，</w:t>
      </w:r>
      <w:r>
        <w:t>2025</w:t>
      </w:r>
      <w:r>
        <w:rPr>
          <w:rFonts w:hint="eastAsia"/>
        </w:rPr>
        <w:t>，</w:t>
      </w:r>
      <w:r>
        <w:t>53</w:t>
      </w:r>
      <w:r>
        <w:rPr>
          <w:rFonts w:hint="eastAsia"/>
        </w:rPr>
        <w:t>（</w:t>
      </w:r>
      <w:r>
        <w:t>18</w:t>
      </w:r>
      <w:r>
        <w:rPr>
          <w:rFonts w:hint="eastAsia"/>
        </w:rPr>
        <w:t>）：</w:t>
      </w:r>
      <w:r>
        <w:t>74-87.</w:t>
      </w:r>
    </w:p>
    <w:p w14:paraId="624E945B" w14:textId="77777777" w:rsidR="005D40D4" w:rsidRDefault="002D62BA">
      <w:pPr>
        <w:numPr>
          <w:ilvl w:val="0"/>
          <w:numId w:val="9"/>
        </w:numPr>
        <w:wordWrap w:val="0"/>
        <w:topLinePunct/>
        <w:spacing w:line="360" w:lineRule="auto"/>
      </w:pPr>
      <w:r>
        <w:rPr>
          <w:rFonts w:hint="eastAsia"/>
        </w:rPr>
        <w:t>妥吉英，徐笑南，李俊，等</w:t>
      </w:r>
      <w:r>
        <w:rPr>
          <w:rFonts w:hint="eastAsia"/>
        </w:rPr>
        <w:t xml:space="preserve">. </w:t>
      </w:r>
      <w:r>
        <w:rPr>
          <w:rFonts w:hint="eastAsia"/>
        </w:rPr>
        <w:t>一种基于改进</w:t>
      </w:r>
      <w:r>
        <w:rPr>
          <w:rFonts w:hint="eastAsia"/>
        </w:rPr>
        <w:t>SAC</w:t>
      </w:r>
      <w:r>
        <w:rPr>
          <w:rFonts w:hint="eastAsia"/>
        </w:rPr>
        <w:t>算法的六轴机械臂路径规划</w:t>
      </w:r>
      <w:r>
        <w:rPr>
          <w:rFonts w:hint="eastAsia"/>
        </w:rPr>
        <w:t xml:space="preserve">[J]. </w:t>
      </w:r>
      <w:r>
        <w:rPr>
          <w:rFonts w:hint="eastAsia"/>
        </w:rPr>
        <w:t>中国机械工程，</w:t>
      </w:r>
      <w:r>
        <w:rPr>
          <w:rFonts w:hint="eastAsia"/>
        </w:rPr>
        <w:t>2025</w:t>
      </w:r>
      <w:r>
        <w:rPr>
          <w:rFonts w:hint="eastAsia"/>
        </w:rPr>
        <w:t>，</w:t>
      </w:r>
      <w:r>
        <w:rPr>
          <w:rFonts w:hint="eastAsia"/>
        </w:rPr>
        <w:t>36</w:t>
      </w:r>
      <w:r>
        <w:rPr>
          <w:rFonts w:hint="eastAsia"/>
        </w:rPr>
        <w:t>（</w:t>
      </w:r>
      <w:r>
        <w:rPr>
          <w:rFonts w:hint="eastAsia"/>
        </w:rPr>
        <w:t>12</w:t>
      </w:r>
      <w:r>
        <w:rPr>
          <w:rFonts w:hint="eastAsia"/>
        </w:rPr>
        <w:t>）</w:t>
      </w:r>
      <w:r w:rsidRPr="00C85141">
        <w:rPr>
          <w:rFonts w:hint="eastAsia"/>
        </w:rPr>
        <w:t>：</w:t>
      </w:r>
      <w:r w:rsidRPr="00C85141">
        <w:rPr>
          <w:rFonts w:hint="eastAsia"/>
        </w:rPr>
        <w:t>2986-2992.</w:t>
      </w:r>
    </w:p>
    <w:p w14:paraId="22F785D3" w14:textId="646B85EF" w:rsidR="00587AA1" w:rsidRPr="00587AA1" w:rsidRDefault="002D62BA" w:rsidP="00587AA1">
      <w:pPr>
        <w:numPr>
          <w:ilvl w:val="0"/>
          <w:numId w:val="9"/>
        </w:numPr>
        <w:wordWrap w:val="0"/>
        <w:topLinePunct/>
        <w:spacing w:line="360" w:lineRule="auto"/>
        <w:rPr>
          <w:szCs w:val="21"/>
        </w:rPr>
      </w:pPr>
      <w:r>
        <w:rPr>
          <w:rFonts w:hint="eastAsia"/>
        </w:rPr>
        <w:t>于恩海，温彦，陈宇翱</w:t>
      </w:r>
      <w:r>
        <w:rPr>
          <w:rFonts w:hint="eastAsia"/>
        </w:rPr>
        <w:t xml:space="preserve">. </w:t>
      </w:r>
      <w:r>
        <w:rPr>
          <w:rFonts w:hint="eastAsia"/>
        </w:rPr>
        <w:t>基于大语言模型与图神经网络的会话推荐增强框架</w:t>
      </w:r>
      <w:r w:rsidR="00587AA1">
        <w:rPr>
          <w:rFonts w:hint="eastAsia"/>
        </w:rPr>
        <w:t>[J].</w:t>
      </w:r>
      <w:r w:rsidR="00587AA1">
        <w:t xml:space="preserve"> </w:t>
      </w:r>
      <w:r>
        <w:rPr>
          <w:rFonts w:hint="eastAsia"/>
        </w:rPr>
        <w:t>计算机应用研究，</w:t>
      </w:r>
      <w:r w:rsidR="00C85141">
        <w:t>2026 ,43 (</w:t>
      </w:r>
      <w:r w:rsidR="00587AA1" w:rsidRPr="00587AA1">
        <w:t>1) : 35-42</w:t>
      </w:r>
      <w:r w:rsidR="00587AA1">
        <w:t xml:space="preserve">. </w:t>
      </w:r>
    </w:p>
    <w:p w14:paraId="010A0AC8" w14:textId="77777777" w:rsidR="005D40D4" w:rsidRDefault="002D62BA">
      <w:pPr>
        <w:tabs>
          <w:tab w:val="left" w:pos="420"/>
        </w:tabs>
        <w:wordWrap w:val="0"/>
        <w:adjustRightInd/>
        <w:snapToGrid w:val="0"/>
        <w:spacing w:line="400" w:lineRule="exact"/>
        <w:textAlignment w:val="auto"/>
        <w:rPr>
          <w:szCs w:val="21"/>
        </w:rPr>
      </w:pPr>
      <w:r>
        <w:rPr>
          <w:szCs w:val="21"/>
        </w:rPr>
        <w:t>基金项目</w:t>
      </w:r>
      <w:r>
        <w:rPr>
          <w:rFonts w:hint="eastAsia"/>
          <w:szCs w:val="21"/>
        </w:rPr>
        <w:t>：</w:t>
      </w:r>
      <w:r>
        <w:rPr>
          <w:szCs w:val="21"/>
        </w:rPr>
        <w:t>中国电子科技集团公司第三十四研究所多域异构光网络智能管控技术</w:t>
      </w:r>
      <w:r>
        <w:rPr>
          <w:rFonts w:hint="eastAsia"/>
          <w:szCs w:val="21"/>
        </w:rPr>
        <w:t>(</w:t>
      </w:r>
      <w:r>
        <w:rPr>
          <w:szCs w:val="21"/>
        </w:rPr>
        <w:t>K134002024SH01)</w:t>
      </w:r>
      <w:r>
        <w:rPr>
          <w:szCs w:val="21"/>
        </w:rPr>
        <w:t>资助</w:t>
      </w:r>
    </w:p>
    <w:p w14:paraId="794C58EB" w14:textId="77777777" w:rsidR="005D40D4" w:rsidRDefault="002D62BA">
      <w:pPr>
        <w:tabs>
          <w:tab w:val="left" w:pos="420"/>
        </w:tabs>
        <w:wordWrap w:val="0"/>
        <w:adjustRightInd/>
        <w:snapToGrid w:val="0"/>
        <w:spacing w:line="240" w:lineRule="auto"/>
        <w:jc w:val="center"/>
        <w:textAlignment w:val="auto"/>
        <w:rPr>
          <w:szCs w:val="21"/>
        </w:rPr>
      </w:pPr>
      <w:r>
        <w:rPr>
          <w:rFonts w:hint="eastAsia"/>
          <w:noProof/>
          <w:szCs w:val="21"/>
        </w:rPr>
        <w:drawing>
          <wp:inline distT="0" distB="0" distL="114300" distR="114300" wp14:anchorId="7A6E791D" wp14:editId="7B295168">
            <wp:extent cx="996950" cy="1330325"/>
            <wp:effectExtent l="0" t="0" r="6350" b="3175"/>
            <wp:docPr id="1" name="图片 1" descr="个人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个人照片"/>
                    <pic:cNvPicPr>
                      <a:picLocks noChangeAspect="1"/>
                    </pic:cNvPicPr>
                  </pic:nvPicPr>
                  <pic:blipFill>
                    <a:blip r:embed="rId31"/>
                    <a:stretch>
                      <a:fillRect/>
                    </a:stretch>
                  </pic:blipFill>
                  <pic:spPr>
                    <a:xfrm>
                      <a:off x="0" y="0"/>
                      <a:ext cx="996950" cy="1330325"/>
                    </a:xfrm>
                    <a:prstGeom prst="rect">
                      <a:avLst/>
                    </a:prstGeom>
                  </pic:spPr>
                </pic:pic>
              </a:graphicData>
            </a:graphic>
          </wp:inline>
        </w:drawing>
      </w:r>
    </w:p>
    <w:p w14:paraId="00FC2D68" w14:textId="77777777" w:rsidR="005D40D4" w:rsidRDefault="002D62BA">
      <w:pPr>
        <w:tabs>
          <w:tab w:val="left" w:pos="420"/>
        </w:tabs>
        <w:wordWrap w:val="0"/>
        <w:adjustRightInd/>
        <w:snapToGrid w:val="0"/>
        <w:spacing w:line="400" w:lineRule="exact"/>
        <w:textAlignment w:val="auto"/>
        <w:rPr>
          <w:szCs w:val="21"/>
        </w:rPr>
        <w:sectPr w:rsidR="005D40D4" w:rsidSect="001D6136">
          <w:type w:val="continuous"/>
          <w:pgSz w:w="11906" w:h="16838"/>
          <w:pgMar w:top="1814" w:right="737" w:bottom="737" w:left="1077" w:header="907" w:footer="284" w:gutter="0"/>
          <w:cols w:space="720"/>
          <w:docGrid w:type="linesAndChars" w:linePitch="312"/>
        </w:sectPr>
      </w:pPr>
      <w:r>
        <w:rPr>
          <w:b/>
          <w:bCs/>
          <w:szCs w:val="21"/>
        </w:rPr>
        <w:t>作者简介</w:t>
      </w:r>
      <w:r>
        <w:rPr>
          <w:rFonts w:hint="eastAsia"/>
          <w:b/>
          <w:bCs/>
          <w:szCs w:val="21"/>
        </w:rPr>
        <w:t>：</w:t>
      </w:r>
      <w:r>
        <w:rPr>
          <w:szCs w:val="21"/>
        </w:rPr>
        <w:t>崔京</w:t>
      </w:r>
      <w:r>
        <w:rPr>
          <w:rFonts w:hint="eastAsia"/>
          <w:szCs w:val="21"/>
        </w:rPr>
        <w:t>(</w:t>
      </w:r>
      <w:r>
        <w:rPr>
          <w:szCs w:val="21"/>
        </w:rPr>
        <w:t>1998-)</w:t>
      </w:r>
      <w:r>
        <w:rPr>
          <w:rFonts w:hint="eastAsia"/>
          <w:szCs w:val="21"/>
        </w:rPr>
        <w:t>，男，山西忻州人，硕士，现就职于中国电子科技集团公司第三十四研究所，主要从事于智能运维平台，光通信网络仿真及机器学习等方面的研究工作。</w:t>
      </w:r>
    </w:p>
    <w:p w14:paraId="65669B5D" w14:textId="77777777" w:rsidR="005D40D4" w:rsidRDefault="005D40D4"/>
    <w:sectPr w:rsidR="005D40D4" w:rsidSect="001D6136">
      <w:type w:val="continuous"/>
      <w:pgSz w:w="11906" w:h="16838"/>
      <w:pgMar w:top="1440" w:right="1797" w:bottom="1440" w:left="1797"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微软用户" w:date="2026-04-29T11:01:00Z" w:initials="微软用户">
    <w:p w14:paraId="58DF0D57" w14:textId="77777777" w:rsidR="00A439EE" w:rsidRDefault="00A439EE">
      <w:pPr>
        <w:pStyle w:val="aa"/>
        <w:rPr>
          <w:rFonts w:hint="eastAsia"/>
        </w:rPr>
      </w:pPr>
      <w:r>
        <w:rPr>
          <w:rStyle w:val="afa"/>
        </w:rPr>
        <w:annotationRef/>
      </w:r>
      <w:r>
        <w:rPr>
          <w:rFonts w:hint="eastAsia"/>
        </w:rPr>
        <w:t>请作者提供</w:t>
      </w:r>
      <w:r>
        <w:t>页码</w:t>
      </w:r>
      <w:r>
        <w:rPr>
          <w:rFonts w:hint="eastAsia"/>
        </w:rPr>
        <w:t>。</w:t>
      </w:r>
    </w:p>
  </w:comment>
  <w:comment w:id="5" w:author="微软用户" w:date="2026-04-29T15:54:00Z" w:initials="微软用户">
    <w:p w14:paraId="5455863F" w14:textId="768F589E" w:rsidR="005C50A4" w:rsidRDefault="005C50A4">
      <w:pPr>
        <w:pStyle w:val="aa"/>
        <w:rPr>
          <w:rFonts w:hint="eastAsia"/>
        </w:rPr>
      </w:pPr>
      <w:r>
        <w:rPr>
          <w:rStyle w:val="afa"/>
        </w:rPr>
        <w:annotationRef/>
      </w:r>
      <w:r w:rsidR="00AA0F54">
        <w:rPr>
          <w:rFonts w:hint="eastAsia"/>
          <w:noProof/>
        </w:rPr>
        <w:t>请提供</w:t>
      </w:r>
      <w:bookmarkStart w:id="6" w:name="_GoBack"/>
      <w:bookmarkEnd w:id="6"/>
      <w:r w:rsidR="00AA0F54">
        <w:rPr>
          <w:noProof/>
        </w:rPr>
        <w:t>中文</w:t>
      </w:r>
      <w:r w:rsidR="00AA0F54">
        <w:rPr>
          <w:noProof/>
        </w:rPr>
        <w:t>姓名</w:t>
      </w:r>
      <w:r w:rsidR="00AA0F54">
        <w:rPr>
          <w:noProof/>
        </w:rPr>
        <w:t>全拼</w:t>
      </w:r>
      <w:r w:rsidR="00AA0F54">
        <w:rPr>
          <w:noProof/>
        </w:rPr>
        <w:t>拼音</w:t>
      </w:r>
      <w:r w:rsidR="00AA0F54">
        <w:rPr>
          <w:noProof/>
        </w:rPr>
        <w:t>。</w:t>
      </w:r>
    </w:p>
  </w:comment>
  <w:comment w:id="4" w:author="微软用户" w:date="2026-04-29T11:06:00Z" w:initials="微软用户">
    <w:p w14:paraId="000F970E" w14:textId="77777777" w:rsidR="00A439EE" w:rsidRDefault="00A439EE">
      <w:pPr>
        <w:pStyle w:val="aa"/>
      </w:pPr>
      <w:r>
        <w:rPr>
          <w:rStyle w:val="afa"/>
        </w:rPr>
        <w:annotationRef/>
      </w:r>
      <w:r>
        <w:rPr>
          <w:rFonts w:hint="eastAsia"/>
        </w:rPr>
        <w:t>请提供</w:t>
      </w:r>
      <w:r>
        <w:t>中文作者姓名汉语拼音全拼。</w:t>
      </w:r>
    </w:p>
  </w:comment>
  <w:comment w:id="7" w:author="微软用户" w:date="2026-04-29T11:08:00Z" w:initials="微软用户">
    <w:p w14:paraId="71229C65" w14:textId="77777777" w:rsidR="00A5112C" w:rsidRDefault="00A5112C">
      <w:pPr>
        <w:pStyle w:val="aa"/>
        <w:rPr>
          <w:rFonts w:hint="eastAsia"/>
        </w:rPr>
      </w:pPr>
      <w:r>
        <w:rPr>
          <w:rStyle w:val="afa"/>
        </w:rPr>
        <w:annotationRef/>
      </w:r>
      <w:r w:rsidR="00FA6263">
        <w:rPr>
          <w:rFonts w:hint="eastAsia"/>
        </w:rPr>
        <w:t>请提供中文</w:t>
      </w:r>
      <w:r w:rsidR="00FA6263">
        <w:t>作者</w:t>
      </w:r>
      <w:r w:rsidR="00FA6263">
        <w:rPr>
          <w:rFonts w:hint="eastAsia"/>
        </w:rPr>
        <w:t>姓名</w:t>
      </w:r>
      <w:r w:rsidR="00FA6263">
        <w:t>汉语拼音全拼</w:t>
      </w:r>
      <w:r w:rsidR="00FA6263">
        <w:rPr>
          <w:rFonts w:hint="eastAsia"/>
        </w:rPr>
        <w:t>，</w:t>
      </w:r>
      <w:r w:rsidR="00FA6263">
        <w:t>例：</w:t>
      </w:r>
      <w:r w:rsidR="00FA6263">
        <w:rPr>
          <w:rFonts w:hint="eastAsia"/>
        </w:rPr>
        <w:t>W</w:t>
      </w:r>
      <w:r w:rsidR="00FA6263">
        <w:t>ang Xingya.</w:t>
      </w:r>
    </w:p>
  </w:comment>
  <w:comment w:id="8" w:author="微软用户" w:date="2026-04-29T11:25:00Z" w:initials="微软用户">
    <w:p w14:paraId="57D6C441" w14:textId="77777777" w:rsidR="0097391D" w:rsidRDefault="0097391D">
      <w:pPr>
        <w:pStyle w:val="aa"/>
      </w:pPr>
      <w:r>
        <w:rPr>
          <w:rStyle w:val="afa"/>
        </w:rPr>
        <w:annotationRef/>
      </w:r>
      <w:r>
        <w:rPr>
          <w:rFonts w:hint="eastAsia"/>
        </w:rPr>
        <w:t>请提供中文</w:t>
      </w:r>
      <w:r>
        <w:t>作者</w:t>
      </w:r>
      <w:r>
        <w:rPr>
          <w:rFonts w:hint="eastAsia"/>
        </w:rPr>
        <w:t>姓名</w:t>
      </w:r>
      <w:r>
        <w:t>汉语拼音全拼</w:t>
      </w:r>
      <w:r>
        <w:rPr>
          <w:rFonts w:hint="eastAsia"/>
        </w:rPr>
        <w:t>，</w:t>
      </w:r>
      <w:r>
        <w:t>例：</w:t>
      </w:r>
      <w:r>
        <w:rPr>
          <w:rFonts w:hint="eastAsia"/>
        </w:rPr>
        <w:t>W</w:t>
      </w:r>
      <w:r>
        <w:t>ang Xingya.</w:t>
      </w:r>
    </w:p>
  </w:comment>
  <w:comment w:id="2" w:author="微软用户" w:date="2026-04-29T15:53:00Z" w:initials="微软用户">
    <w:p w14:paraId="32BB84B8" w14:textId="5EDF44BC" w:rsidR="005C50A4" w:rsidRDefault="005C50A4">
      <w:pPr>
        <w:pStyle w:val="aa"/>
      </w:pPr>
      <w:r>
        <w:rPr>
          <w:rStyle w:val="afa"/>
        </w:rPr>
        <w:annotationRef/>
      </w:r>
    </w:p>
  </w:comment>
  <w:comment w:id="9" w:author="微软用户" w:date="2026-04-29T15:11:00Z" w:initials="微软用户">
    <w:p w14:paraId="2339FB9F" w14:textId="0644F80C" w:rsidR="008A6206" w:rsidRDefault="008A6206">
      <w:pPr>
        <w:pStyle w:val="aa"/>
        <w:rPr>
          <w:rFonts w:hint="eastAsia"/>
        </w:rPr>
      </w:pPr>
      <w:r>
        <w:rPr>
          <w:rStyle w:val="afa"/>
        </w:rPr>
        <w:annotationRef/>
      </w:r>
      <w:r>
        <w:rPr>
          <w:rFonts w:hint="eastAsia"/>
        </w:rPr>
        <w:t>链接</w:t>
      </w:r>
      <w:r>
        <w:t>找不到</w:t>
      </w:r>
    </w:p>
  </w:comment>
  <w:comment w:id="10" w:author="微软用户" w:date="2026-04-29T15:13:00Z" w:initials="微软用户">
    <w:p w14:paraId="3C7EDE59" w14:textId="77777777" w:rsidR="008A6206" w:rsidRDefault="008A6206">
      <w:pPr>
        <w:pStyle w:val="aa"/>
        <w:rPr>
          <w:rFonts w:hint="eastAsia"/>
        </w:rPr>
      </w:pPr>
      <w:r>
        <w:rPr>
          <w:rStyle w:val="afa"/>
        </w:rPr>
        <w:annotationRef/>
      </w:r>
      <w:r>
        <w:rPr>
          <w:rFonts w:hint="eastAsia"/>
        </w:rPr>
        <w:t>链接</w:t>
      </w:r>
      <w:r>
        <w:t>找不到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DF0D57" w15:done="0"/>
  <w15:commentEx w15:paraId="5455863F" w15:done="0"/>
  <w15:commentEx w15:paraId="000F970E" w15:done="0"/>
  <w15:commentEx w15:paraId="71229C65" w15:done="0"/>
  <w15:commentEx w15:paraId="57D6C441" w15:done="0"/>
  <w15:commentEx w15:paraId="32BB84B8" w15:done="0"/>
  <w15:commentEx w15:paraId="2339FB9F" w15:done="0"/>
  <w15:commentEx w15:paraId="3C7EDE5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616C8" w14:textId="77777777" w:rsidR="00AA0F54" w:rsidRDefault="00AA0F54">
      <w:pPr>
        <w:spacing w:line="240" w:lineRule="auto"/>
      </w:pPr>
      <w:r>
        <w:separator/>
      </w:r>
    </w:p>
  </w:endnote>
  <w:endnote w:type="continuationSeparator" w:id="0">
    <w:p w14:paraId="3FD46B08" w14:textId="77777777" w:rsidR="00AA0F54" w:rsidRDefault="00AA0F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8C9ED" w14:textId="77777777" w:rsidR="00AA0F54" w:rsidRDefault="00AA0F54">
      <w:pPr>
        <w:spacing w:line="240" w:lineRule="auto"/>
      </w:pPr>
      <w:r>
        <w:separator/>
      </w:r>
    </w:p>
  </w:footnote>
  <w:footnote w:type="continuationSeparator" w:id="0">
    <w:p w14:paraId="17E143B6" w14:textId="77777777" w:rsidR="00AA0F54" w:rsidRDefault="00AA0F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FE11C" w14:textId="77777777" w:rsidR="005D40D4" w:rsidRDefault="002D62BA">
    <w:pPr>
      <w:pStyle w:val="af0"/>
    </w:pPr>
    <w:r>
      <w:t>第</w:t>
    </w:r>
    <w:r>
      <w:t>22</w:t>
    </w:r>
    <w:r>
      <w:t>卷第</w:t>
    </w:r>
    <w:r>
      <w:rPr>
        <w:rFonts w:hint="eastAsia"/>
      </w:rPr>
      <w:t>10</w:t>
    </w:r>
    <w:r>
      <w:t>期</w:t>
    </w:r>
    <w:r>
      <w:rPr>
        <w:rFonts w:hint="eastAsia"/>
      </w:rPr>
      <w:tab/>
    </w:r>
    <w:r>
      <w:t>计算机应用与软件</w:t>
    </w:r>
    <w:r>
      <w:rPr>
        <w:rFonts w:hint="eastAsia"/>
      </w:rPr>
      <w:tab/>
    </w:r>
    <w:r>
      <w:t>Vol.</w:t>
    </w:r>
    <w:r>
      <w:rPr>
        <w:rFonts w:hint="eastAsia"/>
      </w:rPr>
      <w:t>22,</w:t>
    </w:r>
    <w:r>
      <w:t xml:space="preserve"> No.</w:t>
    </w:r>
    <w:r>
      <w:rPr>
        <w:rFonts w:hint="eastAsia"/>
      </w:rPr>
      <w:t>10</w:t>
    </w:r>
  </w:p>
  <w:p w14:paraId="3D1BDEAA" w14:textId="77777777" w:rsidR="005D40D4" w:rsidRDefault="002D62BA">
    <w:pPr>
      <w:pStyle w:val="af0"/>
    </w:pPr>
    <w:r>
      <w:t>2005</w:t>
    </w:r>
    <w:r>
      <w:t>年</w:t>
    </w:r>
    <w:r>
      <w:t>1</w:t>
    </w:r>
    <w:r>
      <w:rPr>
        <w:rFonts w:hint="eastAsia"/>
      </w:rPr>
      <w:t>0</w:t>
    </w:r>
    <w:r>
      <w:t>月</w:t>
    </w:r>
    <w:r>
      <w:rPr>
        <w:rFonts w:hint="eastAsia"/>
      </w:rPr>
      <w:tab/>
    </w:r>
    <w:r>
      <w:t>Computer Applications and Software</w:t>
    </w:r>
    <w:r>
      <w:rPr>
        <w:rFonts w:hint="eastAsia"/>
      </w:rPr>
      <w:tab/>
      <w:t>Oct</w:t>
    </w:r>
    <w:r>
      <w:t>. 2005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721A1" w14:textId="77777777" w:rsidR="005D40D4" w:rsidRDefault="005D40D4">
    <w:pPr>
      <w:pStyle w:val="af0"/>
    </w:pPr>
  </w:p>
  <w:p w14:paraId="47620B68" w14:textId="77777777" w:rsidR="005D40D4" w:rsidRDefault="002D62BA">
    <w:pPr>
      <w:pStyle w:val="af0"/>
    </w:pPr>
    <w:r>
      <w:rPr>
        <w:rFonts w:hint="eastAsia"/>
      </w:rPr>
      <w:t>光通信技术</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B9C86" w14:textId="77777777" w:rsidR="005D40D4" w:rsidRDefault="002D62BA">
    <w:pPr>
      <w:pStyle w:val="af0"/>
    </w:pPr>
    <w:r>
      <w:rPr>
        <w:rFonts w:hint="eastAsia"/>
      </w:rPr>
      <w:t>第</w:t>
    </w:r>
    <w:r>
      <w:rPr>
        <w:rFonts w:hint="eastAsia"/>
      </w:rPr>
      <w:t xml:space="preserve">  </w:t>
    </w:r>
    <w:r>
      <w:rPr>
        <w:rFonts w:hint="eastAsia"/>
      </w:rPr>
      <w:t>卷第</w:t>
    </w:r>
    <w:r>
      <w:rPr>
        <w:rFonts w:hint="eastAsia"/>
      </w:rPr>
      <w:t xml:space="preserve">  </w:t>
    </w:r>
    <w:r>
      <w:rPr>
        <w:rFonts w:hint="eastAsia"/>
      </w:rPr>
      <w:t>期</w:t>
    </w:r>
    <w:r>
      <w:rPr>
        <w:rFonts w:hint="eastAsia"/>
      </w:rPr>
      <w:t xml:space="preserve">                             </w:t>
    </w:r>
    <w:r>
      <w:rPr>
        <w:rFonts w:eastAsia="黑体" w:hint="eastAsia"/>
      </w:rPr>
      <w:t>计算机应用与软件</w:t>
    </w:r>
    <w:r>
      <w:rPr>
        <w:rFonts w:hint="eastAsia"/>
      </w:rPr>
      <w:t xml:space="preserve">                                      Vol.  No.</w:t>
    </w:r>
  </w:p>
  <w:p w14:paraId="0270A696" w14:textId="77777777" w:rsidR="005D40D4" w:rsidRDefault="002D62BA">
    <w:pPr>
      <w:pStyle w:val="af0"/>
    </w:pPr>
    <w:r>
      <w:rPr>
        <w:rFonts w:hint="eastAsia"/>
      </w:rPr>
      <w:t>2005</w:t>
    </w:r>
    <w:r>
      <w:rPr>
        <w:rFonts w:hint="eastAsia"/>
      </w:rPr>
      <w:t>年</w:t>
    </w:r>
    <w:r>
      <w:rPr>
        <w:rFonts w:hint="eastAsia"/>
      </w:rPr>
      <w:t>1</w:t>
    </w:r>
    <w:r>
      <w:rPr>
        <w:rFonts w:hint="eastAsia"/>
      </w:rPr>
      <w:t>月</w:t>
    </w:r>
    <w:r>
      <w:rPr>
        <w:rFonts w:hint="eastAsia"/>
      </w:rPr>
      <w:t xml:space="preserve">                        Computer Applications and Software                               Jan. 2005</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5A8B3" w14:textId="77777777" w:rsidR="005D40D4" w:rsidRDefault="005D40D4">
    <w:pPr>
      <w:pStyle w:val="af0"/>
    </w:pPr>
  </w:p>
  <w:p w14:paraId="05B5AFDA" w14:textId="774E7628" w:rsidR="005D40D4" w:rsidRDefault="002D62BA">
    <w:pPr>
      <w:pStyle w:val="af0"/>
    </w:pPr>
    <w:r>
      <w:rPr>
        <w:rStyle w:val="af7"/>
      </w:rPr>
      <w:fldChar w:fldCharType="begin"/>
    </w:r>
    <w:r>
      <w:rPr>
        <w:rStyle w:val="af7"/>
      </w:rPr>
      <w:instrText xml:space="preserve"> PAGE </w:instrText>
    </w:r>
    <w:r>
      <w:rPr>
        <w:rStyle w:val="af7"/>
      </w:rPr>
      <w:fldChar w:fldCharType="separate"/>
    </w:r>
    <w:r w:rsidR="005C50A4">
      <w:rPr>
        <w:rStyle w:val="af7"/>
        <w:noProof/>
      </w:rPr>
      <w:t>4</w:t>
    </w:r>
    <w:r>
      <w:rPr>
        <w:rStyle w:val="af7"/>
      </w:rPr>
      <w:fldChar w:fldCharType="end"/>
    </w:r>
    <w:r>
      <w:rPr>
        <w:rFonts w:hint="eastAsia"/>
      </w:rPr>
      <w:tab/>
    </w:r>
    <w:r>
      <w:rPr>
        <w:rFonts w:hint="eastAsia"/>
      </w:rPr>
      <w:t>光通信技术</w:t>
    </w:r>
    <w:r>
      <w:rPr>
        <w:rFonts w:hint="eastAsia"/>
      </w:rPr>
      <w:tab/>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BBE81" w14:textId="77777777" w:rsidR="005D40D4" w:rsidRDefault="005D40D4">
    <w:pPr>
      <w:pStyle w:val="af0"/>
    </w:pPr>
  </w:p>
  <w:p w14:paraId="0608365B" w14:textId="4C5D67FB" w:rsidR="005D40D4" w:rsidRDefault="002D62BA">
    <w:pPr>
      <w:pStyle w:val="af0"/>
    </w:pPr>
    <w:r>
      <w:rPr>
        <w:rFonts w:hint="eastAsia"/>
      </w:rPr>
      <w:tab/>
    </w:r>
    <w:r>
      <w:rPr>
        <w:rFonts w:hint="eastAsia"/>
      </w:rPr>
      <w:t>光通信技术</w:t>
    </w:r>
    <w:r>
      <w:rPr>
        <w:rFonts w:hint="eastAsia"/>
      </w:rPr>
      <w:tab/>
    </w:r>
    <w:r>
      <w:rPr>
        <w:rStyle w:val="af7"/>
      </w:rPr>
      <w:fldChar w:fldCharType="begin"/>
    </w:r>
    <w:r>
      <w:rPr>
        <w:rStyle w:val="af7"/>
      </w:rPr>
      <w:instrText xml:space="preserve"> PAGE </w:instrText>
    </w:r>
    <w:r>
      <w:rPr>
        <w:rStyle w:val="af7"/>
      </w:rPr>
      <w:fldChar w:fldCharType="separate"/>
    </w:r>
    <w:r w:rsidR="005C50A4">
      <w:rPr>
        <w:rStyle w:val="af7"/>
        <w:noProof/>
      </w:rPr>
      <w:t>3</w:t>
    </w:r>
    <w:r>
      <w:rPr>
        <w:rStyle w:val="af7"/>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7EBCB" w14:textId="77777777" w:rsidR="005D40D4" w:rsidRDefault="005D40D4">
    <w:pPr>
      <w:pStyle w:val="af0"/>
    </w:pPr>
  </w:p>
  <w:p w14:paraId="066DC795" w14:textId="444D181F" w:rsidR="005D40D4" w:rsidRDefault="002D62BA">
    <w:pPr>
      <w:pStyle w:val="af0"/>
    </w:pPr>
    <w:r>
      <w:rPr>
        <w:rStyle w:val="af7"/>
      </w:rPr>
      <w:fldChar w:fldCharType="begin"/>
    </w:r>
    <w:r>
      <w:rPr>
        <w:rStyle w:val="af7"/>
      </w:rPr>
      <w:instrText xml:space="preserve"> PAGE </w:instrText>
    </w:r>
    <w:r>
      <w:rPr>
        <w:rStyle w:val="af7"/>
      </w:rPr>
      <w:fldChar w:fldCharType="separate"/>
    </w:r>
    <w:r w:rsidR="00207BDF">
      <w:rPr>
        <w:rStyle w:val="af7"/>
        <w:noProof/>
      </w:rPr>
      <w:t>12</w:t>
    </w:r>
    <w:r>
      <w:rPr>
        <w:rStyle w:val="af7"/>
      </w:rPr>
      <w:fldChar w:fldCharType="end"/>
    </w:r>
    <w:r>
      <w:rPr>
        <w:rFonts w:hint="eastAsia"/>
      </w:rPr>
      <w:tab/>
    </w:r>
    <w:r>
      <w:rPr>
        <w:rFonts w:hint="eastAsia"/>
      </w:rPr>
      <w:t>光通信技术</w:t>
    </w:r>
    <w:r>
      <w:rPr>
        <w:rFonts w:hint="eastAsia"/>
      </w:rPr>
      <w:tab/>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06F54" w14:textId="77777777" w:rsidR="005D40D4" w:rsidRDefault="005D40D4">
    <w:pPr>
      <w:pStyle w:val="af0"/>
    </w:pPr>
  </w:p>
  <w:p w14:paraId="2F4BC501" w14:textId="79CCF74F" w:rsidR="005D40D4" w:rsidRDefault="002D62BA">
    <w:pPr>
      <w:pStyle w:val="af0"/>
    </w:pPr>
    <w:r>
      <w:rPr>
        <w:rFonts w:hint="eastAsia"/>
      </w:rPr>
      <w:tab/>
    </w:r>
    <w:r>
      <w:rPr>
        <w:rFonts w:hint="eastAsia"/>
      </w:rPr>
      <w:t>光通信技术</w:t>
    </w:r>
    <w:r>
      <w:rPr>
        <w:rFonts w:hint="eastAsia"/>
      </w:rPr>
      <w:tab/>
    </w:r>
    <w:r>
      <w:rPr>
        <w:rStyle w:val="af7"/>
      </w:rPr>
      <w:fldChar w:fldCharType="begin"/>
    </w:r>
    <w:r>
      <w:rPr>
        <w:rStyle w:val="af7"/>
      </w:rPr>
      <w:instrText xml:space="preserve"> PAGE </w:instrText>
    </w:r>
    <w:r>
      <w:rPr>
        <w:rStyle w:val="af7"/>
      </w:rPr>
      <w:fldChar w:fldCharType="separate"/>
    </w:r>
    <w:r w:rsidR="005C50A4">
      <w:rPr>
        <w:rStyle w:val="af7"/>
        <w:noProof/>
      </w:rPr>
      <w:t>13</w:t>
    </w:r>
    <w:r>
      <w:rPr>
        <w:rStyle w:val="af7"/>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B"/>
    <w:lvl w:ilvl="0">
      <w:start w:val="1"/>
      <w:numFmt w:val="decimal"/>
      <w:pStyle w:val="1"/>
      <w:lvlText w:val="%1"/>
      <w:lvlJc w:val="left"/>
      <w:pPr>
        <w:tabs>
          <w:tab w:val="left" w:pos="0"/>
        </w:tabs>
        <w:ind w:left="0" w:firstLine="0"/>
      </w:pPr>
      <w:rPr>
        <w:rFonts w:hint="eastAsia"/>
      </w:rPr>
    </w:lvl>
    <w:lvl w:ilvl="1">
      <w:start w:val="1"/>
      <w:numFmt w:val="decimal"/>
      <w:pStyle w:val="2"/>
      <w:lvlText w:val="%1.%2"/>
      <w:lvlJc w:val="left"/>
      <w:pPr>
        <w:tabs>
          <w:tab w:val="left" w:pos="0"/>
        </w:tabs>
        <w:ind w:left="0" w:firstLine="0"/>
      </w:pPr>
      <w:rPr>
        <w:rFonts w:hint="eastAsia"/>
        <w:sz w:val="24"/>
        <w:szCs w:val="24"/>
      </w:rPr>
    </w:lvl>
    <w:lvl w:ilvl="2">
      <w:start w:val="1"/>
      <w:numFmt w:val="decimal"/>
      <w:pStyle w:val="3"/>
      <w:suff w:val="space"/>
      <w:lvlText w:val="(%3)"/>
      <w:lvlJc w:val="left"/>
      <w:pPr>
        <w:ind w:left="0" w:firstLine="420"/>
      </w:pPr>
      <w:rPr>
        <w:rFonts w:hint="eastAsia"/>
      </w:rPr>
    </w:lvl>
    <w:lvl w:ilvl="3">
      <w:start w:val="1"/>
      <w:numFmt w:val="decimal"/>
      <w:pStyle w:val="4"/>
      <w:suff w:val="space"/>
      <w:lvlText w:val="%4)"/>
      <w:lvlJc w:val="left"/>
      <w:pPr>
        <w:ind w:left="0" w:firstLine="420"/>
      </w:pPr>
      <w:rPr>
        <w:rFonts w:hint="eastAsia"/>
      </w:rPr>
    </w:lvl>
    <w:lvl w:ilvl="4">
      <w:start w:val="1"/>
      <w:numFmt w:val="none"/>
      <w:pStyle w:val="5"/>
      <w:lvlText w:val="%5"/>
      <w:lvlJc w:val="left"/>
      <w:pPr>
        <w:tabs>
          <w:tab w:val="left" w:pos="360"/>
        </w:tabs>
        <w:ind w:left="0" w:firstLine="0"/>
      </w:pPr>
      <w:rPr>
        <w:rFonts w:hint="eastAsia"/>
      </w:rPr>
    </w:lvl>
    <w:lvl w:ilvl="5">
      <w:start w:val="1"/>
      <w:numFmt w:val="none"/>
      <w:pStyle w:val="6"/>
      <w:lvlText w:val=""/>
      <w:lvlJc w:val="left"/>
      <w:pPr>
        <w:tabs>
          <w:tab w:val="left" w:pos="360"/>
        </w:tabs>
        <w:ind w:left="0" w:firstLine="0"/>
      </w:pPr>
      <w:rPr>
        <w:rFonts w:hint="eastAsia"/>
      </w:rPr>
    </w:lvl>
    <w:lvl w:ilvl="6">
      <w:start w:val="1"/>
      <w:numFmt w:val="none"/>
      <w:pStyle w:val="7"/>
      <w:lvlText w:val=""/>
      <w:lvlJc w:val="left"/>
      <w:pPr>
        <w:tabs>
          <w:tab w:val="left" w:pos="360"/>
        </w:tabs>
        <w:ind w:left="0" w:firstLine="0"/>
      </w:pPr>
      <w:rPr>
        <w:rFonts w:hint="eastAsia"/>
      </w:rPr>
    </w:lvl>
    <w:lvl w:ilvl="7">
      <w:start w:val="1"/>
      <w:numFmt w:val="none"/>
      <w:pStyle w:val="8"/>
      <w:lvlText w:val=""/>
      <w:lvlJc w:val="left"/>
      <w:pPr>
        <w:tabs>
          <w:tab w:val="left" w:pos="360"/>
        </w:tabs>
        <w:ind w:left="0" w:firstLine="0"/>
      </w:pPr>
      <w:rPr>
        <w:rFonts w:hint="eastAsia"/>
      </w:rPr>
    </w:lvl>
    <w:lvl w:ilvl="8">
      <w:start w:val="1"/>
      <w:numFmt w:val="none"/>
      <w:pStyle w:val="9"/>
      <w:lvlText w:val=""/>
      <w:lvlJc w:val="left"/>
      <w:pPr>
        <w:tabs>
          <w:tab w:val="left" w:pos="360"/>
        </w:tabs>
        <w:ind w:left="0" w:firstLine="0"/>
      </w:pPr>
      <w:rPr>
        <w:rFonts w:hint="eastAsia"/>
      </w:rPr>
    </w:lvl>
  </w:abstractNum>
  <w:abstractNum w:abstractNumId="1" w15:restartNumberingAfterBreak="0">
    <w:nsid w:val="0C4570EF"/>
    <w:multiLevelType w:val="multilevel"/>
    <w:tmpl w:val="0C4570E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206DE4"/>
    <w:multiLevelType w:val="singleLevel"/>
    <w:tmpl w:val="2D206DE4"/>
    <w:lvl w:ilvl="0">
      <w:start w:val="1"/>
      <w:numFmt w:val="none"/>
      <w:pStyle w:val="keywords"/>
      <w:lvlText w:val="Keywords"/>
      <w:lvlJc w:val="left"/>
      <w:pPr>
        <w:tabs>
          <w:tab w:val="left" w:pos="1000"/>
        </w:tabs>
        <w:ind w:left="0" w:firstLine="0"/>
      </w:pPr>
      <w:rPr>
        <w:rFonts w:hint="eastAsia"/>
        <w:b/>
        <w:i w:val="0"/>
      </w:rPr>
    </w:lvl>
  </w:abstractNum>
  <w:abstractNum w:abstractNumId="3" w15:restartNumberingAfterBreak="0">
    <w:nsid w:val="3BCE1506"/>
    <w:multiLevelType w:val="singleLevel"/>
    <w:tmpl w:val="3BCE1506"/>
    <w:lvl w:ilvl="0">
      <w:start w:val="1"/>
      <w:numFmt w:val="decimal"/>
      <w:pStyle w:val="a"/>
      <w:lvlText w:val="[%1]"/>
      <w:lvlJc w:val="right"/>
      <w:pPr>
        <w:tabs>
          <w:tab w:val="left" w:pos="397"/>
        </w:tabs>
        <w:ind w:left="397" w:hanging="113"/>
      </w:pPr>
      <w:rPr>
        <w:rFonts w:hint="eastAsia"/>
      </w:rPr>
    </w:lvl>
  </w:abstractNum>
  <w:abstractNum w:abstractNumId="4" w15:restartNumberingAfterBreak="0">
    <w:nsid w:val="45800CCE"/>
    <w:multiLevelType w:val="multilevel"/>
    <w:tmpl w:val="45800CCE"/>
    <w:lvl w:ilvl="0">
      <w:numFmt w:val="decimal"/>
      <w:pStyle w:val="10"/>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5A14755E"/>
    <w:multiLevelType w:val="singleLevel"/>
    <w:tmpl w:val="5A14755E"/>
    <w:lvl w:ilvl="0">
      <w:start w:val="1"/>
      <w:numFmt w:val="none"/>
      <w:pStyle w:val="a0"/>
      <w:lvlText w:val="关键词"/>
      <w:lvlJc w:val="left"/>
      <w:pPr>
        <w:tabs>
          <w:tab w:val="left" w:pos="0"/>
        </w:tabs>
        <w:ind w:left="0" w:firstLine="0"/>
      </w:pPr>
      <w:rPr>
        <w:rFonts w:ascii="黑体" w:eastAsia="黑体" w:hint="eastAsia"/>
        <w:b/>
        <w:sz w:val="18"/>
      </w:rPr>
    </w:lvl>
  </w:abstractNum>
  <w:abstractNum w:abstractNumId="6" w15:restartNumberingAfterBreak="0">
    <w:nsid w:val="5B8C4B47"/>
    <w:multiLevelType w:val="singleLevel"/>
    <w:tmpl w:val="5B8C4B47"/>
    <w:lvl w:ilvl="0">
      <w:start w:val="1"/>
      <w:numFmt w:val="none"/>
      <w:pStyle w:val="abstract"/>
      <w:lvlText w:val="Abstract"/>
      <w:lvlJc w:val="left"/>
      <w:pPr>
        <w:tabs>
          <w:tab w:val="left" w:pos="851"/>
        </w:tabs>
        <w:ind w:left="0" w:firstLine="0"/>
      </w:pPr>
      <w:rPr>
        <w:rFonts w:hint="eastAsia"/>
        <w:b/>
        <w:i w:val="0"/>
        <w:sz w:val="18"/>
        <w:szCs w:val="18"/>
      </w:rPr>
    </w:lvl>
  </w:abstractNum>
  <w:abstractNum w:abstractNumId="7" w15:restartNumberingAfterBreak="0">
    <w:nsid w:val="746160B8"/>
    <w:multiLevelType w:val="singleLevel"/>
    <w:tmpl w:val="746160B8"/>
    <w:lvl w:ilvl="0">
      <w:start w:val="1"/>
      <w:numFmt w:val="decimal"/>
      <w:lvlText w:val="[%1]"/>
      <w:lvlJc w:val="left"/>
      <w:pPr>
        <w:tabs>
          <w:tab w:val="left" w:pos="312"/>
        </w:tabs>
      </w:pPr>
    </w:lvl>
  </w:abstractNum>
  <w:abstractNum w:abstractNumId="8" w15:restartNumberingAfterBreak="0">
    <w:nsid w:val="774C7B46"/>
    <w:multiLevelType w:val="singleLevel"/>
    <w:tmpl w:val="774C7B46"/>
    <w:lvl w:ilvl="0">
      <w:start w:val="1"/>
      <w:numFmt w:val="none"/>
      <w:pStyle w:val="a1"/>
      <w:lvlText w:val="摘　要"/>
      <w:lvlJc w:val="left"/>
      <w:pPr>
        <w:tabs>
          <w:tab w:val="left" w:pos="1500"/>
        </w:tabs>
        <w:ind w:left="0" w:firstLine="420"/>
      </w:pPr>
      <w:rPr>
        <w:rFonts w:ascii="黑体" w:eastAsia="黑体" w:hint="eastAsia"/>
        <w:b/>
        <w:sz w:val="18"/>
      </w:rPr>
    </w:lvl>
  </w:abstractNum>
  <w:num w:numId="1">
    <w:abstractNumId w:val="0"/>
  </w:num>
  <w:num w:numId="2">
    <w:abstractNumId w:val="8"/>
  </w:num>
  <w:num w:numId="3">
    <w:abstractNumId w:val="5"/>
  </w:num>
  <w:num w:numId="4">
    <w:abstractNumId w:val="6"/>
  </w:num>
  <w:num w:numId="5">
    <w:abstractNumId w:val="2"/>
  </w:num>
  <w:num w:numId="6">
    <w:abstractNumId w:val="3"/>
  </w:num>
  <w:num w:numId="7">
    <w:abstractNumId w:val="4"/>
  </w:num>
  <w:num w:numId="8">
    <w:abstractNumId w:val="1"/>
  </w:num>
  <w:num w:numId="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0Y2M3NTBhZjEyMGNiZWI3ZmE1ZWUyYmYyODFkZGEifQ=="/>
  </w:docVars>
  <w:rsids>
    <w:rsidRoot w:val="00284ECA"/>
    <w:rsid w:val="00002555"/>
    <w:rsid w:val="00004C99"/>
    <w:rsid w:val="00005C71"/>
    <w:rsid w:val="00006F5F"/>
    <w:rsid w:val="00007C26"/>
    <w:rsid w:val="00012DBF"/>
    <w:rsid w:val="00021979"/>
    <w:rsid w:val="00023A37"/>
    <w:rsid w:val="000268CF"/>
    <w:rsid w:val="00032368"/>
    <w:rsid w:val="00033911"/>
    <w:rsid w:val="00036CA2"/>
    <w:rsid w:val="00042EED"/>
    <w:rsid w:val="000440DF"/>
    <w:rsid w:val="00046F03"/>
    <w:rsid w:val="00051BEE"/>
    <w:rsid w:val="000535E1"/>
    <w:rsid w:val="000557C6"/>
    <w:rsid w:val="000563A3"/>
    <w:rsid w:val="000642A5"/>
    <w:rsid w:val="0007031E"/>
    <w:rsid w:val="0007093B"/>
    <w:rsid w:val="00070E5E"/>
    <w:rsid w:val="000714EE"/>
    <w:rsid w:val="00072E16"/>
    <w:rsid w:val="00074832"/>
    <w:rsid w:val="00077DFB"/>
    <w:rsid w:val="00082793"/>
    <w:rsid w:val="00083766"/>
    <w:rsid w:val="0008393B"/>
    <w:rsid w:val="00083E6B"/>
    <w:rsid w:val="00087910"/>
    <w:rsid w:val="000A2F05"/>
    <w:rsid w:val="000A4AB8"/>
    <w:rsid w:val="000A4E4C"/>
    <w:rsid w:val="000A7309"/>
    <w:rsid w:val="000B1988"/>
    <w:rsid w:val="000B4588"/>
    <w:rsid w:val="000B5B71"/>
    <w:rsid w:val="000B7DC7"/>
    <w:rsid w:val="000C3153"/>
    <w:rsid w:val="000C3EB8"/>
    <w:rsid w:val="000C7637"/>
    <w:rsid w:val="000C7BD8"/>
    <w:rsid w:val="000D237E"/>
    <w:rsid w:val="000D295F"/>
    <w:rsid w:val="000D3057"/>
    <w:rsid w:val="000D4F33"/>
    <w:rsid w:val="000E224E"/>
    <w:rsid w:val="000E4145"/>
    <w:rsid w:val="000E4CD8"/>
    <w:rsid w:val="000F0AC5"/>
    <w:rsid w:val="000F177B"/>
    <w:rsid w:val="000F1F9B"/>
    <w:rsid w:val="000F6356"/>
    <w:rsid w:val="0010463E"/>
    <w:rsid w:val="00105796"/>
    <w:rsid w:val="0011092D"/>
    <w:rsid w:val="00111227"/>
    <w:rsid w:val="001112C0"/>
    <w:rsid w:val="00116285"/>
    <w:rsid w:val="001315EE"/>
    <w:rsid w:val="00131DE6"/>
    <w:rsid w:val="001338B9"/>
    <w:rsid w:val="00133B44"/>
    <w:rsid w:val="00142395"/>
    <w:rsid w:val="001470CB"/>
    <w:rsid w:val="00156DB9"/>
    <w:rsid w:val="00160847"/>
    <w:rsid w:val="00160FB8"/>
    <w:rsid w:val="0016373E"/>
    <w:rsid w:val="00163F1F"/>
    <w:rsid w:val="00166C01"/>
    <w:rsid w:val="00167147"/>
    <w:rsid w:val="00170640"/>
    <w:rsid w:val="00177B52"/>
    <w:rsid w:val="0018281E"/>
    <w:rsid w:val="00182930"/>
    <w:rsid w:val="00183CFA"/>
    <w:rsid w:val="00185166"/>
    <w:rsid w:val="001928C8"/>
    <w:rsid w:val="001A092B"/>
    <w:rsid w:val="001A1F55"/>
    <w:rsid w:val="001A26D6"/>
    <w:rsid w:val="001A4F97"/>
    <w:rsid w:val="001B031D"/>
    <w:rsid w:val="001B3F7B"/>
    <w:rsid w:val="001B535E"/>
    <w:rsid w:val="001B6311"/>
    <w:rsid w:val="001C2CF6"/>
    <w:rsid w:val="001C3272"/>
    <w:rsid w:val="001C50A8"/>
    <w:rsid w:val="001C53CB"/>
    <w:rsid w:val="001C7016"/>
    <w:rsid w:val="001C722D"/>
    <w:rsid w:val="001C758E"/>
    <w:rsid w:val="001D042C"/>
    <w:rsid w:val="001D0A37"/>
    <w:rsid w:val="001D4FBA"/>
    <w:rsid w:val="001D6136"/>
    <w:rsid w:val="001D6497"/>
    <w:rsid w:val="001E3E43"/>
    <w:rsid w:val="001E4C0E"/>
    <w:rsid w:val="001E4C43"/>
    <w:rsid w:val="001F25A5"/>
    <w:rsid w:val="001F3C00"/>
    <w:rsid w:val="001F4C8D"/>
    <w:rsid w:val="001F63AB"/>
    <w:rsid w:val="001F79AD"/>
    <w:rsid w:val="001F7A3E"/>
    <w:rsid w:val="00200F73"/>
    <w:rsid w:val="0020348C"/>
    <w:rsid w:val="00204F58"/>
    <w:rsid w:val="002076F3"/>
    <w:rsid w:val="00207BDF"/>
    <w:rsid w:val="00210D60"/>
    <w:rsid w:val="00211DCA"/>
    <w:rsid w:val="00223861"/>
    <w:rsid w:val="0023224E"/>
    <w:rsid w:val="002331E0"/>
    <w:rsid w:val="00241229"/>
    <w:rsid w:val="0024458C"/>
    <w:rsid w:val="002471A8"/>
    <w:rsid w:val="00252A00"/>
    <w:rsid w:val="00254264"/>
    <w:rsid w:val="002542CF"/>
    <w:rsid w:val="002562E7"/>
    <w:rsid w:val="00260008"/>
    <w:rsid w:val="00265D01"/>
    <w:rsid w:val="002679A6"/>
    <w:rsid w:val="00273372"/>
    <w:rsid w:val="002818DC"/>
    <w:rsid w:val="00284ECA"/>
    <w:rsid w:val="00285774"/>
    <w:rsid w:val="0028712C"/>
    <w:rsid w:val="0029056B"/>
    <w:rsid w:val="002A1B4C"/>
    <w:rsid w:val="002A1E70"/>
    <w:rsid w:val="002A2C7F"/>
    <w:rsid w:val="002A62B1"/>
    <w:rsid w:val="002B2E74"/>
    <w:rsid w:val="002B6129"/>
    <w:rsid w:val="002B7BD4"/>
    <w:rsid w:val="002B7F16"/>
    <w:rsid w:val="002C1020"/>
    <w:rsid w:val="002C25B4"/>
    <w:rsid w:val="002D4833"/>
    <w:rsid w:val="002D62BA"/>
    <w:rsid w:val="002E56DD"/>
    <w:rsid w:val="002F13F0"/>
    <w:rsid w:val="002F2447"/>
    <w:rsid w:val="002F35C9"/>
    <w:rsid w:val="002F3A2D"/>
    <w:rsid w:val="002F62FC"/>
    <w:rsid w:val="00303133"/>
    <w:rsid w:val="00305B16"/>
    <w:rsid w:val="003143D2"/>
    <w:rsid w:val="00320C4C"/>
    <w:rsid w:val="003217CB"/>
    <w:rsid w:val="003234AF"/>
    <w:rsid w:val="003438BD"/>
    <w:rsid w:val="003515C1"/>
    <w:rsid w:val="00355788"/>
    <w:rsid w:val="00356435"/>
    <w:rsid w:val="003661FD"/>
    <w:rsid w:val="00367F9C"/>
    <w:rsid w:val="00383FE2"/>
    <w:rsid w:val="00390B5B"/>
    <w:rsid w:val="00391A67"/>
    <w:rsid w:val="0039248F"/>
    <w:rsid w:val="00395A5C"/>
    <w:rsid w:val="00395C84"/>
    <w:rsid w:val="003A0063"/>
    <w:rsid w:val="003A25E5"/>
    <w:rsid w:val="003A379D"/>
    <w:rsid w:val="003A46E4"/>
    <w:rsid w:val="003A5198"/>
    <w:rsid w:val="003A6E71"/>
    <w:rsid w:val="003B320B"/>
    <w:rsid w:val="003B3225"/>
    <w:rsid w:val="003D004C"/>
    <w:rsid w:val="003D010F"/>
    <w:rsid w:val="003D5A87"/>
    <w:rsid w:val="003E7CB4"/>
    <w:rsid w:val="003F13FB"/>
    <w:rsid w:val="003F53D3"/>
    <w:rsid w:val="00400889"/>
    <w:rsid w:val="00400D65"/>
    <w:rsid w:val="00401CD6"/>
    <w:rsid w:val="00403CF2"/>
    <w:rsid w:val="0040416D"/>
    <w:rsid w:val="00405D11"/>
    <w:rsid w:val="00406EA0"/>
    <w:rsid w:val="004079AE"/>
    <w:rsid w:val="00412CED"/>
    <w:rsid w:val="004149F5"/>
    <w:rsid w:val="0041532B"/>
    <w:rsid w:val="00415A59"/>
    <w:rsid w:val="00415EE1"/>
    <w:rsid w:val="00415FE4"/>
    <w:rsid w:val="0042090A"/>
    <w:rsid w:val="00431B46"/>
    <w:rsid w:val="00432AB2"/>
    <w:rsid w:val="00432ABE"/>
    <w:rsid w:val="00432B26"/>
    <w:rsid w:val="00433B4E"/>
    <w:rsid w:val="00437C1B"/>
    <w:rsid w:val="0044170E"/>
    <w:rsid w:val="00444C6D"/>
    <w:rsid w:val="00451EB6"/>
    <w:rsid w:val="004624D8"/>
    <w:rsid w:val="00462B75"/>
    <w:rsid w:val="00462E3D"/>
    <w:rsid w:val="00462EAC"/>
    <w:rsid w:val="00463756"/>
    <w:rsid w:val="00463CD2"/>
    <w:rsid w:val="004647FB"/>
    <w:rsid w:val="00465735"/>
    <w:rsid w:val="0047321D"/>
    <w:rsid w:val="00475859"/>
    <w:rsid w:val="00476ADD"/>
    <w:rsid w:val="00481465"/>
    <w:rsid w:val="00482C07"/>
    <w:rsid w:val="0048448F"/>
    <w:rsid w:val="00486868"/>
    <w:rsid w:val="00487B3E"/>
    <w:rsid w:val="00491D03"/>
    <w:rsid w:val="0049204C"/>
    <w:rsid w:val="004934E4"/>
    <w:rsid w:val="00495AD7"/>
    <w:rsid w:val="00496CA5"/>
    <w:rsid w:val="00497450"/>
    <w:rsid w:val="004A0365"/>
    <w:rsid w:val="004A17B0"/>
    <w:rsid w:val="004B351B"/>
    <w:rsid w:val="004C1AFC"/>
    <w:rsid w:val="004C5645"/>
    <w:rsid w:val="004C5CE8"/>
    <w:rsid w:val="004D13CD"/>
    <w:rsid w:val="004D663F"/>
    <w:rsid w:val="004E06C2"/>
    <w:rsid w:val="004E0ACA"/>
    <w:rsid w:val="004E3BD3"/>
    <w:rsid w:val="004E72AE"/>
    <w:rsid w:val="004F6BBD"/>
    <w:rsid w:val="004F7FEE"/>
    <w:rsid w:val="00501F78"/>
    <w:rsid w:val="00502D4C"/>
    <w:rsid w:val="005033FB"/>
    <w:rsid w:val="005108BD"/>
    <w:rsid w:val="00510CFE"/>
    <w:rsid w:val="00515721"/>
    <w:rsid w:val="00516734"/>
    <w:rsid w:val="00516F43"/>
    <w:rsid w:val="005221AE"/>
    <w:rsid w:val="00522A27"/>
    <w:rsid w:val="005239A5"/>
    <w:rsid w:val="00525D9F"/>
    <w:rsid w:val="005301D4"/>
    <w:rsid w:val="005348A3"/>
    <w:rsid w:val="0053575C"/>
    <w:rsid w:val="00536B6D"/>
    <w:rsid w:val="00540811"/>
    <w:rsid w:val="00551359"/>
    <w:rsid w:val="00561880"/>
    <w:rsid w:val="00561AB2"/>
    <w:rsid w:val="005640B5"/>
    <w:rsid w:val="00566B7C"/>
    <w:rsid w:val="00566E56"/>
    <w:rsid w:val="005701DA"/>
    <w:rsid w:val="00574086"/>
    <w:rsid w:val="00576372"/>
    <w:rsid w:val="0057642B"/>
    <w:rsid w:val="00577311"/>
    <w:rsid w:val="00581F58"/>
    <w:rsid w:val="00582B2C"/>
    <w:rsid w:val="005859B0"/>
    <w:rsid w:val="00587AA1"/>
    <w:rsid w:val="0059307E"/>
    <w:rsid w:val="00593354"/>
    <w:rsid w:val="00597B0E"/>
    <w:rsid w:val="005A3063"/>
    <w:rsid w:val="005A33C5"/>
    <w:rsid w:val="005A78ED"/>
    <w:rsid w:val="005A7BB5"/>
    <w:rsid w:val="005B0CCD"/>
    <w:rsid w:val="005B606D"/>
    <w:rsid w:val="005B6A22"/>
    <w:rsid w:val="005B7A59"/>
    <w:rsid w:val="005C1951"/>
    <w:rsid w:val="005C36B7"/>
    <w:rsid w:val="005C4E99"/>
    <w:rsid w:val="005C50A4"/>
    <w:rsid w:val="005C77D2"/>
    <w:rsid w:val="005D1F5D"/>
    <w:rsid w:val="005D40D4"/>
    <w:rsid w:val="005D43A7"/>
    <w:rsid w:val="005E4D54"/>
    <w:rsid w:val="005E4F9F"/>
    <w:rsid w:val="005E66DB"/>
    <w:rsid w:val="005F2977"/>
    <w:rsid w:val="005F60D2"/>
    <w:rsid w:val="005F74D9"/>
    <w:rsid w:val="005F79AF"/>
    <w:rsid w:val="006006B1"/>
    <w:rsid w:val="0060077A"/>
    <w:rsid w:val="0060186A"/>
    <w:rsid w:val="00601896"/>
    <w:rsid w:val="00603FC7"/>
    <w:rsid w:val="006043E0"/>
    <w:rsid w:val="00610B7C"/>
    <w:rsid w:val="00611A01"/>
    <w:rsid w:val="006169C5"/>
    <w:rsid w:val="00620083"/>
    <w:rsid w:val="0062008B"/>
    <w:rsid w:val="00620B7F"/>
    <w:rsid w:val="00620D05"/>
    <w:rsid w:val="00625FDB"/>
    <w:rsid w:val="006334FD"/>
    <w:rsid w:val="0063350D"/>
    <w:rsid w:val="006433C8"/>
    <w:rsid w:val="0064394F"/>
    <w:rsid w:val="00644974"/>
    <w:rsid w:val="00645EA9"/>
    <w:rsid w:val="00647AB9"/>
    <w:rsid w:val="00650B4A"/>
    <w:rsid w:val="00650E4E"/>
    <w:rsid w:val="00651067"/>
    <w:rsid w:val="00652A65"/>
    <w:rsid w:val="00652C1D"/>
    <w:rsid w:val="006554A2"/>
    <w:rsid w:val="006635E2"/>
    <w:rsid w:val="006651F5"/>
    <w:rsid w:val="0067153C"/>
    <w:rsid w:val="00681DE7"/>
    <w:rsid w:val="00684845"/>
    <w:rsid w:val="006874F5"/>
    <w:rsid w:val="00695166"/>
    <w:rsid w:val="00696791"/>
    <w:rsid w:val="006967E3"/>
    <w:rsid w:val="00697637"/>
    <w:rsid w:val="006A15CF"/>
    <w:rsid w:val="006A7F30"/>
    <w:rsid w:val="006C6BD3"/>
    <w:rsid w:val="006C7445"/>
    <w:rsid w:val="006D03CE"/>
    <w:rsid w:val="006D0C6B"/>
    <w:rsid w:val="006D5815"/>
    <w:rsid w:val="006D5F61"/>
    <w:rsid w:val="006D732D"/>
    <w:rsid w:val="006D782D"/>
    <w:rsid w:val="006E393B"/>
    <w:rsid w:val="006F0517"/>
    <w:rsid w:val="0070005C"/>
    <w:rsid w:val="007025D0"/>
    <w:rsid w:val="007027CE"/>
    <w:rsid w:val="00705711"/>
    <w:rsid w:val="00706D08"/>
    <w:rsid w:val="00707341"/>
    <w:rsid w:val="00710B24"/>
    <w:rsid w:val="00710EF9"/>
    <w:rsid w:val="00712A7C"/>
    <w:rsid w:val="007154CD"/>
    <w:rsid w:val="007159AF"/>
    <w:rsid w:val="00722897"/>
    <w:rsid w:val="00724A82"/>
    <w:rsid w:val="00726873"/>
    <w:rsid w:val="00734734"/>
    <w:rsid w:val="0073478B"/>
    <w:rsid w:val="0073622E"/>
    <w:rsid w:val="007412D0"/>
    <w:rsid w:val="007419EC"/>
    <w:rsid w:val="007447D1"/>
    <w:rsid w:val="007475C6"/>
    <w:rsid w:val="007540B0"/>
    <w:rsid w:val="007549D8"/>
    <w:rsid w:val="00755324"/>
    <w:rsid w:val="00757370"/>
    <w:rsid w:val="00760587"/>
    <w:rsid w:val="00760A65"/>
    <w:rsid w:val="00767173"/>
    <w:rsid w:val="00770B57"/>
    <w:rsid w:val="00773170"/>
    <w:rsid w:val="00776794"/>
    <w:rsid w:val="00777F10"/>
    <w:rsid w:val="007804D6"/>
    <w:rsid w:val="0079055A"/>
    <w:rsid w:val="00790A60"/>
    <w:rsid w:val="00792054"/>
    <w:rsid w:val="007943FC"/>
    <w:rsid w:val="007954DC"/>
    <w:rsid w:val="007975EF"/>
    <w:rsid w:val="007A11E4"/>
    <w:rsid w:val="007A2C93"/>
    <w:rsid w:val="007A304B"/>
    <w:rsid w:val="007A5788"/>
    <w:rsid w:val="007B1CE5"/>
    <w:rsid w:val="007B4D8C"/>
    <w:rsid w:val="007C00DA"/>
    <w:rsid w:val="007C13EA"/>
    <w:rsid w:val="007C26AD"/>
    <w:rsid w:val="007C2D7E"/>
    <w:rsid w:val="007C5F4E"/>
    <w:rsid w:val="007D543A"/>
    <w:rsid w:val="007D62F4"/>
    <w:rsid w:val="007E1733"/>
    <w:rsid w:val="007E5EA0"/>
    <w:rsid w:val="008049C5"/>
    <w:rsid w:val="008129C5"/>
    <w:rsid w:val="00813B9D"/>
    <w:rsid w:val="00813CBF"/>
    <w:rsid w:val="00816D98"/>
    <w:rsid w:val="00825732"/>
    <w:rsid w:val="00825D91"/>
    <w:rsid w:val="00831917"/>
    <w:rsid w:val="00846319"/>
    <w:rsid w:val="008604C1"/>
    <w:rsid w:val="00861081"/>
    <w:rsid w:val="00861DDA"/>
    <w:rsid w:val="00862113"/>
    <w:rsid w:val="00864C00"/>
    <w:rsid w:val="0086510A"/>
    <w:rsid w:val="00866FF7"/>
    <w:rsid w:val="00872871"/>
    <w:rsid w:val="00875C5A"/>
    <w:rsid w:val="0088336F"/>
    <w:rsid w:val="00884214"/>
    <w:rsid w:val="008A5FB1"/>
    <w:rsid w:val="008A611A"/>
    <w:rsid w:val="008A6206"/>
    <w:rsid w:val="008A65BD"/>
    <w:rsid w:val="008B06FF"/>
    <w:rsid w:val="008B36A1"/>
    <w:rsid w:val="008B41B4"/>
    <w:rsid w:val="008B4572"/>
    <w:rsid w:val="008B7BFD"/>
    <w:rsid w:val="008C16CE"/>
    <w:rsid w:val="008C314C"/>
    <w:rsid w:val="008C3456"/>
    <w:rsid w:val="008C36B9"/>
    <w:rsid w:val="008C5F35"/>
    <w:rsid w:val="008D2626"/>
    <w:rsid w:val="008D29C7"/>
    <w:rsid w:val="008D59F0"/>
    <w:rsid w:val="008D5E1C"/>
    <w:rsid w:val="008E467B"/>
    <w:rsid w:val="008E599D"/>
    <w:rsid w:val="008E6B9A"/>
    <w:rsid w:val="008E7BF6"/>
    <w:rsid w:val="008F359D"/>
    <w:rsid w:val="008F481C"/>
    <w:rsid w:val="00906FD7"/>
    <w:rsid w:val="00907F9D"/>
    <w:rsid w:val="00912292"/>
    <w:rsid w:val="00912623"/>
    <w:rsid w:val="009129F5"/>
    <w:rsid w:val="00915ABA"/>
    <w:rsid w:val="00924518"/>
    <w:rsid w:val="009245F5"/>
    <w:rsid w:val="00926354"/>
    <w:rsid w:val="0092768A"/>
    <w:rsid w:val="00932EFB"/>
    <w:rsid w:val="00935E02"/>
    <w:rsid w:val="00937567"/>
    <w:rsid w:val="009401AC"/>
    <w:rsid w:val="00943AB0"/>
    <w:rsid w:val="00945552"/>
    <w:rsid w:val="00947236"/>
    <w:rsid w:val="009529AC"/>
    <w:rsid w:val="00953B75"/>
    <w:rsid w:val="0095572C"/>
    <w:rsid w:val="00957A63"/>
    <w:rsid w:val="00961E5F"/>
    <w:rsid w:val="00962365"/>
    <w:rsid w:val="00966E9B"/>
    <w:rsid w:val="00967F38"/>
    <w:rsid w:val="0097391D"/>
    <w:rsid w:val="00981C48"/>
    <w:rsid w:val="0099240B"/>
    <w:rsid w:val="0099287F"/>
    <w:rsid w:val="009940FA"/>
    <w:rsid w:val="00996556"/>
    <w:rsid w:val="00997296"/>
    <w:rsid w:val="009A1243"/>
    <w:rsid w:val="009A28D5"/>
    <w:rsid w:val="009A51CE"/>
    <w:rsid w:val="009B1147"/>
    <w:rsid w:val="009B3BF7"/>
    <w:rsid w:val="009B4DD8"/>
    <w:rsid w:val="009B4F33"/>
    <w:rsid w:val="009B7D9F"/>
    <w:rsid w:val="009C132B"/>
    <w:rsid w:val="009C227C"/>
    <w:rsid w:val="009C383C"/>
    <w:rsid w:val="009C568C"/>
    <w:rsid w:val="009C7E4D"/>
    <w:rsid w:val="009D0CA0"/>
    <w:rsid w:val="009D546C"/>
    <w:rsid w:val="009D6544"/>
    <w:rsid w:val="009D7C35"/>
    <w:rsid w:val="009E2842"/>
    <w:rsid w:val="009E350E"/>
    <w:rsid w:val="009E46B9"/>
    <w:rsid w:val="009E741E"/>
    <w:rsid w:val="009F0655"/>
    <w:rsid w:val="009F17EB"/>
    <w:rsid w:val="009F3B46"/>
    <w:rsid w:val="009F5002"/>
    <w:rsid w:val="00A032E7"/>
    <w:rsid w:val="00A04ABC"/>
    <w:rsid w:val="00A05083"/>
    <w:rsid w:val="00A117C1"/>
    <w:rsid w:val="00A127B1"/>
    <w:rsid w:val="00A12E16"/>
    <w:rsid w:val="00A163FD"/>
    <w:rsid w:val="00A16D7C"/>
    <w:rsid w:val="00A242CA"/>
    <w:rsid w:val="00A24332"/>
    <w:rsid w:val="00A2461C"/>
    <w:rsid w:val="00A27CF5"/>
    <w:rsid w:val="00A36ABD"/>
    <w:rsid w:val="00A3782A"/>
    <w:rsid w:val="00A40954"/>
    <w:rsid w:val="00A41CD6"/>
    <w:rsid w:val="00A439EE"/>
    <w:rsid w:val="00A44639"/>
    <w:rsid w:val="00A5112C"/>
    <w:rsid w:val="00A55108"/>
    <w:rsid w:val="00A5637B"/>
    <w:rsid w:val="00A56B7D"/>
    <w:rsid w:val="00A57382"/>
    <w:rsid w:val="00A646AC"/>
    <w:rsid w:val="00A65089"/>
    <w:rsid w:val="00A65A6C"/>
    <w:rsid w:val="00A66860"/>
    <w:rsid w:val="00A73C41"/>
    <w:rsid w:val="00A74433"/>
    <w:rsid w:val="00A77F67"/>
    <w:rsid w:val="00A9596C"/>
    <w:rsid w:val="00AA0A1C"/>
    <w:rsid w:val="00AA0F54"/>
    <w:rsid w:val="00AA29CE"/>
    <w:rsid w:val="00AB0897"/>
    <w:rsid w:val="00AB1D32"/>
    <w:rsid w:val="00AB1F5F"/>
    <w:rsid w:val="00AB28FA"/>
    <w:rsid w:val="00AB5071"/>
    <w:rsid w:val="00AB510E"/>
    <w:rsid w:val="00AB5E80"/>
    <w:rsid w:val="00AC587E"/>
    <w:rsid w:val="00AD0E3A"/>
    <w:rsid w:val="00AD34FA"/>
    <w:rsid w:val="00AD58EC"/>
    <w:rsid w:val="00AD58FE"/>
    <w:rsid w:val="00AD5FBB"/>
    <w:rsid w:val="00AE06F9"/>
    <w:rsid w:val="00AE2EB1"/>
    <w:rsid w:val="00AE3A73"/>
    <w:rsid w:val="00AE5769"/>
    <w:rsid w:val="00AE624E"/>
    <w:rsid w:val="00AF2516"/>
    <w:rsid w:val="00AF3842"/>
    <w:rsid w:val="00AF49B9"/>
    <w:rsid w:val="00AF5125"/>
    <w:rsid w:val="00AF546B"/>
    <w:rsid w:val="00AF7216"/>
    <w:rsid w:val="00B014B6"/>
    <w:rsid w:val="00B07633"/>
    <w:rsid w:val="00B111F2"/>
    <w:rsid w:val="00B124EC"/>
    <w:rsid w:val="00B14BAC"/>
    <w:rsid w:val="00B16DDC"/>
    <w:rsid w:val="00B26B55"/>
    <w:rsid w:val="00B31098"/>
    <w:rsid w:val="00B35365"/>
    <w:rsid w:val="00B35564"/>
    <w:rsid w:val="00B36991"/>
    <w:rsid w:val="00B36E95"/>
    <w:rsid w:val="00B3720C"/>
    <w:rsid w:val="00B428E9"/>
    <w:rsid w:val="00B44C5B"/>
    <w:rsid w:val="00B50990"/>
    <w:rsid w:val="00B53C25"/>
    <w:rsid w:val="00B54CDF"/>
    <w:rsid w:val="00B61944"/>
    <w:rsid w:val="00B64055"/>
    <w:rsid w:val="00B67886"/>
    <w:rsid w:val="00B702E6"/>
    <w:rsid w:val="00B73061"/>
    <w:rsid w:val="00B769D2"/>
    <w:rsid w:val="00B81785"/>
    <w:rsid w:val="00B82D6C"/>
    <w:rsid w:val="00B83580"/>
    <w:rsid w:val="00B83F67"/>
    <w:rsid w:val="00B86558"/>
    <w:rsid w:val="00B90D6C"/>
    <w:rsid w:val="00B91A04"/>
    <w:rsid w:val="00B928BF"/>
    <w:rsid w:val="00B935F2"/>
    <w:rsid w:val="00B93FDC"/>
    <w:rsid w:val="00B966FB"/>
    <w:rsid w:val="00BA13EB"/>
    <w:rsid w:val="00BA42A6"/>
    <w:rsid w:val="00BA53DE"/>
    <w:rsid w:val="00BA7A97"/>
    <w:rsid w:val="00BB094C"/>
    <w:rsid w:val="00BB158B"/>
    <w:rsid w:val="00BB38CC"/>
    <w:rsid w:val="00BC03CC"/>
    <w:rsid w:val="00BC231F"/>
    <w:rsid w:val="00BC506F"/>
    <w:rsid w:val="00BC65CF"/>
    <w:rsid w:val="00BC7A99"/>
    <w:rsid w:val="00BD37C4"/>
    <w:rsid w:val="00BD3E0D"/>
    <w:rsid w:val="00BD6633"/>
    <w:rsid w:val="00BE0C24"/>
    <w:rsid w:val="00BE1F2C"/>
    <w:rsid w:val="00BF0713"/>
    <w:rsid w:val="00BF5DCC"/>
    <w:rsid w:val="00BF618E"/>
    <w:rsid w:val="00C000C5"/>
    <w:rsid w:val="00C04D5E"/>
    <w:rsid w:val="00C213FC"/>
    <w:rsid w:val="00C21432"/>
    <w:rsid w:val="00C22E76"/>
    <w:rsid w:val="00C239EC"/>
    <w:rsid w:val="00C271B3"/>
    <w:rsid w:val="00C27C89"/>
    <w:rsid w:val="00C31591"/>
    <w:rsid w:val="00C344F9"/>
    <w:rsid w:val="00C3626D"/>
    <w:rsid w:val="00C45866"/>
    <w:rsid w:val="00C516F1"/>
    <w:rsid w:val="00C576CD"/>
    <w:rsid w:val="00C611C3"/>
    <w:rsid w:val="00C62421"/>
    <w:rsid w:val="00C62B64"/>
    <w:rsid w:val="00C72445"/>
    <w:rsid w:val="00C751BA"/>
    <w:rsid w:val="00C765FB"/>
    <w:rsid w:val="00C76AD8"/>
    <w:rsid w:val="00C82513"/>
    <w:rsid w:val="00C83A12"/>
    <w:rsid w:val="00C85141"/>
    <w:rsid w:val="00C86198"/>
    <w:rsid w:val="00C8774D"/>
    <w:rsid w:val="00C92083"/>
    <w:rsid w:val="00C94D98"/>
    <w:rsid w:val="00C97B54"/>
    <w:rsid w:val="00C97D20"/>
    <w:rsid w:val="00CA12D0"/>
    <w:rsid w:val="00CA426C"/>
    <w:rsid w:val="00CA567B"/>
    <w:rsid w:val="00CA7818"/>
    <w:rsid w:val="00CB643D"/>
    <w:rsid w:val="00CC09A3"/>
    <w:rsid w:val="00CC2F65"/>
    <w:rsid w:val="00CD1BA6"/>
    <w:rsid w:val="00CD673C"/>
    <w:rsid w:val="00CF08E4"/>
    <w:rsid w:val="00CF459F"/>
    <w:rsid w:val="00D00868"/>
    <w:rsid w:val="00D020EE"/>
    <w:rsid w:val="00D0213C"/>
    <w:rsid w:val="00D0534A"/>
    <w:rsid w:val="00D06337"/>
    <w:rsid w:val="00D07A0E"/>
    <w:rsid w:val="00D10914"/>
    <w:rsid w:val="00D12157"/>
    <w:rsid w:val="00D14D39"/>
    <w:rsid w:val="00D15082"/>
    <w:rsid w:val="00D1708F"/>
    <w:rsid w:val="00D248AF"/>
    <w:rsid w:val="00D26012"/>
    <w:rsid w:val="00D27213"/>
    <w:rsid w:val="00D27D28"/>
    <w:rsid w:val="00D373E9"/>
    <w:rsid w:val="00D41906"/>
    <w:rsid w:val="00D41AC6"/>
    <w:rsid w:val="00D42377"/>
    <w:rsid w:val="00D46B9A"/>
    <w:rsid w:val="00D4730B"/>
    <w:rsid w:val="00D479D8"/>
    <w:rsid w:val="00D47EC7"/>
    <w:rsid w:val="00D57389"/>
    <w:rsid w:val="00D62C3A"/>
    <w:rsid w:val="00D6400D"/>
    <w:rsid w:val="00D6428B"/>
    <w:rsid w:val="00D714F0"/>
    <w:rsid w:val="00D71C52"/>
    <w:rsid w:val="00D72655"/>
    <w:rsid w:val="00D76FFE"/>
    <w:rsid w:val="00D81E5C"/>
    <w:rsid w:val="00D836D7"/>
    <w:rsid w:val="00D90D5A"/>
    <w:rsid w:val="00D91E6D"/>
    <w:rsid w:val="00DA1503"/>
    <w:rsid w:val="00DA2EAC"/>
    <w:rsid w:val="00DA6D6E"/>
    <w:rsid w:val="00DB2079"/>
    <w:rsid w:val="00DB2785"/>
    <w:rsid w:val="00DB6EFA"/>
    <w:rsid w:val="00DC33E9"/>
    <w:rsid w:val="00DD27D7"/>
    <w:rsid w:val="00DD3836"/>
    <w:rsid w:val="00DD51BA"/>
    <w:rsid w:val="00DE1EF2"/>
    <w:rsid w:val="00DE2DFB"/>
    <w:rsid w:val="00DE43B4"/>
    <w:rsid w:val="00DE77C5"/>
    <w:rsid w:val="00DF059E"/>
    <w:rsid w:val="00DF0832"/>
    <w:rsid w:val="00DF36E4"/>
    <w:rsid w:val="00DF4F3B"/>
    <w:rsid w:val="00E027CE"/>
    <w:rsid w:val="00E05A1A"/>
    <w:rsid w:val="00E05B17"/>
    <w:rsid w:val="00E0606D"/>
    <w:rsid w:val="00E07BEF"/>
    <w:rsid w:val="00E07C46"/>
    <w:rsid w:val="00E11329"/>
    <w:rsid w:val="00E1436B"/>
    <w:rsid w:val="00E14C7B"/>
    <w:rsid w:val="00E14EF0"/>
    <w:rsid w:val="00E16F5F"/>
    <w:rsid w:val="00E20409"/>
    <w:rsid w:val="00E32603"/>
    <w:rsid w:val="00E33013"/>
    <w:rsid w:val="00E33873"/>
    <w:rsid w:val="00E33BE6"/>
    <w:rsid w:val="00E34F75"/>
    <w:rsid w:val="00E35A19"/>
    <w:rsid w:val="00E35D91"/>
    <w:rsid w:val="00E41B54"/>
    <w:rsid w:val="00E43D1A"/>
    <w:rsid w:val="00E50406"/>
    <w:rsid w:val="00E53FC9"/>
    <w:rsid w:val="00E55F0E"/>
    <w:rsid w:val="00E654B2"/>
    <w:rsid w:val="00E73994"/>
    <w:rsid w:val="00E75578"/>
    <w:rsid w:val="00E77020"/>
    <w:rsid w:val="00E80B09"/>
    <w:rsid w:val="00E83E5C"/>
    <w:rsid w:val="00E843CE"/>
    <w:rsid w:val="00E84C36"/>
    <w:rsid w:val="00E87A07"/>
    <w:rsid w:val="00E905F3"/>
    <w:rsid w:val="00E92D08"/>
    <w:rsid w:val="00EB48FF"/>
    <w:rsid w:val="00EB5942"/>
    <w:rsid w:val="00EB611B"/>
    <w:rsid w:val="00EC2EE6"/>
    <w:rsid w:val="00EC5F8A"/>
    <w:rsid w:val="00ED100F"/>
    <w:rsid w:val="00ED3D14"/>
    <w:rsid w:val="00EE3F72"/>
    <w:rsid w:val="00EE6510"/>
    <w:rsid w:val="00EE6CBE"/>
    <w:rsid w:val="00EE7036"/>
    <w:rsid w:val="00EF52CF"/>
    <w:rsid w:val="00EF5898"/>
    <w:rsid w:val="00EF7733"/>
    <w:rsid w:val="00F0061C"/>
    <w:rsid w:val="00F027B2"/>
    <w:rsid w:val="00F02D34"/>
    <w:rsid w:val="00F0464E"/>
    <w:rsid w:val="00F05938"/>
    <w:rsid w:val="00F16B2E"/>
    <w:rsid w:val="00F17D8D"/>
    <w:rsid w:val="00F21FCE"/>
    <w:rsid w:val="00F34D31"/>
    <w:rsid w:val="00F36093"/>
    <w:rsid w:val="00F425B4"/>
    <w:rsid w:val="00F4301E"/>
    <w:rsid w:val="00F503CB"/>
    <w:rsid w:val="00F5290C"/>
    <w:rsid w:val="00F52D1A"/>
    <w:rsid w:val="00F56C29"/>
    <w:rsid w:val="00F57FB8"/>
    <w:rsid w:val="00F60E26"/>
    <w:rsid w:val="00F62DE7"/>
    <w:rsid w:val="00F62F5D"/>
    <w:rsid w:val="00F7379F"/>
    <w:rsid w:val="00F74613"/>
    <w:rsid w:val="00F770AC"/>
    <w:rsid w:val="00F77ED6"/>
    <w:rsid w:val="00F807C7"/>
    <w:rsid w:val="00F80B40"/>
    <w:rsid w:val="00F93B50"/>
    <w:rsid w:val="00F93D32"/>
    <w:rsid w:val="00FA2C61"/>
    <w:rsid w:val="00FA6263"/>
    <w:rsid w:val="00FA77D5"/>
    <w:rsid w:val="00FB0823"/>
    <w:rsid w:val="00FB13E4"/>
    <w:rsid w:val="00FC5A6B"/>
    <w:rsid w:val="00FC5E83"/>
    <w:rsid w:val="00FC61CD"/>
    <w:rsid w:val="00FC661C"/>
    <w:rsid w:val="00FC7654"/>
    <w:rsid w:val="00FD5E86"/>
    <w:rsid w:val="00FE13C7"/>
    <w:rsid w:val="00FE2889"/>
    <w:rsid w:val="00FE303A"/>
    <w:rsid w:val="00FE585A"/>
    <w:rsid w:val="00FF5D97"/>
    <w:rsid w:val="01250791"/>
    <w:rsid w:val="018E55B4"/>
    <w:rsid w:val="01F71BBF"/>
    <w:rsid w:val="02612023"/>
    <w:rsid w:val="03B5144B"/>
    <w:rsid w:val="03D032AA"/>
    <w:rsid w:val="04351734"/>
    <w:rsid w:val="04471F2B"/>
    <w:rsid w:val="05522148"/>
    <w:rsid w:val="05F61BF5"/>
    <w:rsid w:val="06145DC8"/>
    <w:rsid w:val="067C2CE7"/>
    <w:rsid w:val="068D0DBE"/>
    <w:rsid w:val="06EE06AA"/>
    <w:rsid w:val="077F3B06"/>
    <w:rsid w:val="078E756E"/>
    <w:rsid w:val="079675BA"/>
    <w:rsid w:val="08013F97"/>
    <w:rsid w:val="09380FE1"/>
    <w:rsid w:val="099D5928"/>
    <w:rsid w:val="09A64354"/>
    <w:rsid w:val="09EB16AE"/>
    <w:rsid w:val="0A51342A"/>
    <w:rsid w:val="0BF64581"/>
    <w:rsid w:val="0CAF1196"/>
    <w:rsid w:val="0CF93D55"/>
    <w:rsid w:val="0CFE4A97"/>
    <w:rsid w:val="0D5D42E6"/>
    <w:rsid w:val="0D7951B5"/>
    <w:rsid w:val="0DD235F4"/>
    <w:rsid w:val="0DD542BB"/>
    <w:rsid w:val="0E612EA2"/>
    <w:rsid w:val="0EAC76A4"/>
    <w:rsid w:val="106B4B18"/>
    <w:rsid w:val="10A026EC"/>
    <w:rsid w:val="11023F06"/>
    <w:rsid w:val="12521AED"/>
    <w:rsid w:val="12B25C50"/>
    <w:rsid w:val="14A4036B"/>
    <w:rsid w:val="16CA1184"/>
    <w:rsid w:val="17725E86"/>
    <w:rsid w:val="17785A93"/>
    <w:rsid w:val="18885437"/>
    <w:rsid w:val="194C7520"/>
    <w:rsid w:val="19CB5312"/>
    <w:rsid w:val="1A7D5A8E"/>
    <w:rsid w:val="1AD85D0C"/>
    <w:rsid w:val="1B60578C"/>
    <w:rsid w:val="1BB23667"/>
    <w:rsid w:val="1BDF24AB"/>
    <w:rsid w:val="1C714292"/>
    <w:rsid w:val="1CD64CCD"/>
    <w:rsid w:val="1D102BE3"/>
    <w:rsid w:val="1D364F7A"/>
    <w:rsid w:val="1D3F7112"/>
    <w:rsid w:val="1E1D0D9C"/>
    <w:rsid w:val="1F3F20C1"/>
    <w:rsid w:val="1FE40B53"/>
    <w:rsid w:val="1FF72CF8"/>
    <w:rsid w:val="20660E6F"/>
    <w:rsid w:val="20AF1B0D"/>
    <w:rsid w:val="21C603EE"/>
    <w:rsid w:val="21E0128D"/>
    <w:rsid w:val="221F428A"/>
    <w:rsid w:val="22DA1220"/>
    <w:rsid w:val="22EE1D04"/>
    <w:rsid w:val="2340692E"/>
    <w:rsid w:val="23506488"/>
    <w:rsid w:val="23E47574"/>
    <w:rsid w:val="24080473"/>
    <w:rsid w:val="244D298F"/>
    <w:rsid w:val="24E90F48"/>
    <w:rsid w:val="25164BFC"/>
    <w:rsid w:val="255B6C7D"/>
    <w:rsid w:val="26185AEE"/>
    <w:rsid w:val="261E26B6"/>
    <w:rsid w:val="26D1731A"/>
    <w:rsid w:val="274F280F"/>
    <w:rsid w:val="285D0A1A"/>
    <w:rsid w:val="286E4472"/>
    <w:rsid w:val="28C81DF6"/>
    <w:rsid w:val="28FC5518"/>
    <w:rsid w:val="29423CBE"/>
    <w:rsid w:val="29787AF8"/>
    <w:rsid w:val="299A214E"/>
    <w:rsid w:val="2A02087B"/>
    <w:rsid w:val="2AF12543"/>
    <w:rsid w:val="2BB66FC6"/>
    <w:rsid w:val="2BC42B66"/>
    <w:rsid w:val="2BDF5ADE"/>
    <w:rsid w:val="2C045B0F"/>
    <w:rsid w:val="2D7D4787"/>
    <w:rsid w:val="2E184E1D"/>
    <w:rsid w:val="2F121173"/>
    <w:rsid w:val="31EE7B10"/>
    <w:rsid w:val="32B74A97"/>
    <w:rsid w:val="338F39E0"/>
    <w:rsid w:val="33DB341C"/>
    <w:rsid w:val="347D667C"/>
    <w:rsid w:val="35050813"/>
    <w:rsid w:val="353A06E1"/>
    <w:rsid w:val="35C321F9"/>
    <w:rsid w:val="35F068E8"/>
    <w:rsid w:val="360635C0"/>
    <w:rsid w:val="368B7AB6"/>
    <w:rsid w:val="37E16488"/>
    <w:rsid w:val="3869543E"/>
    <w:rsid w:val="38997E93"/>
    <w:rsid w:val="3920370E"/>
    <w:rsid w:val="399B0BBB"/>
    <w:rsid w:val="399E23E0"/>
    <w:rsid w:val="39C56EE8"/>
    <w:rsid w:val="39D21B83"/>
    <w:rsid w:val="3A507911"/>
    <w:rsid w:val="3ADD1C26"/>
    <w:rsid w:val="3B155216"/>
    <w:rsid w:val="3BC35FFD"/>
    <w:rsid w:val="3E640F9C"/>
    <w:rsid w:val="3EE1651F"/>
    <w:rsid w:val="3FEB0BAA"/>
    <w:rsid w:val="3FEC7C8C"/>
    <w:rsid w:val="404F0147"/>
    <w:rsid w:val="41032592"/>
    <w:rsid w:val="41BB4579"/>
    <w:rsid w:val="41C52633"/>
    <w:rsid w:val="427C4C08"/>
    <w:rsid w:val="42F84BC1"/>
    <w:rsid w:val="437E00F2"/>
    <w:rsid w:val="43932ECB"/>
    <w:rsid w:val="439D4BFE"/>
    <w:rsid w:val="43AA76FA"/>
    <w:rsid w:val="43AD2778"/>
    <w:rsid w:val="445F18B8"/>
    <w:rsid w:val="45457343"/>
    <w:rsid w:val="45521829"/>
    <w:rsid w:val="459A4BA9"/>
    <w:rsid w:val="46496207"/>
    <w:rsid w:val="46BD22E7"/>
    <w:rsid w:val="46CB734B"/>
    <w:rsid w:val="47BD360A"/>
    <w:rsid w:val="484E27AE"/>
    <w:rsid w:val="489D4C74"/>
    <w:rsid w:val="49291217"/>
    <w:rsid w:val="495B6A8A"/>
    <w:rsid w:val="497E2D59"/>
    <w:rsid w:val="49810682"/>
    <w:rsid w:val="498B4451"/>
    <w:rsid w:val="49FE46F2"/>
    <w:rsid w:val="4A865F9D"/>
    <w:rsid w:val="4A9F69F6"/>
    <w:rsid w:val="4AB16FF2"/>
    <w:rsid w:val="4AD11442"/>
    <w:rsid w:val="4AF76896"/>
    <w:rsid w:val="4BBF7CC6"/>
    <w:rsid w:val="4C8D2DBE"/>
    <w:rsid w:val="4CBA03DF"/>
    <w:rsid w:val="4CCC6984"/>
    <w:rsid w:val="4DE84919"/>
    <w:rsid w:val="4F4C6AE6"/>
    <w:rsid w:val="4F6759F4"/>
    <w:rsid w:val="4FD30A8A"/>
    <w:rsid w:val="4FD417B8"/>
    <w:rsid w:val="505E6578"/>
    <w:rsid w:val="50834937"/>
    <w:rsid w:val="51544C79"/>
    <w:rsid w:val="520858DB"/>
    <w:rsid w:val="530619AC"/>
    <w:rsid w:val="53252453"/>
    <w:rsid w:val="5385200A"/>
    <w:rsid w:val="54253B90"/>
    <w:rsid w:val="54767149"/>
    <w:rsid w:val="54AD5392"/>
    <w:rsid w:val="54FD6DBE"/>
    <w:rsid w:val="55A10B5E"/>
    <w:rsid w:val="5690260C"/>
    <w:rsid w:val="56D453C1"/>
    <w:rsid w:val="575B309A"/>
    <w:rsid w:val="57D809FC"/>
    <w:rsid w:val="57DA320B"/>
    <w:rsid w:val="58F14625"/>
    <w:rsid w:val="58FB00A6"/>
    <w:rsid w:val="59001A74"/>
    <w:rsid w:val="596321FC"/>
    <w:rsid w:val="59C761FF"/>
    <w:rsid w:val="5C0B0191"/>
    <w:rsid w:val="5D1066F9"/>
    <w:rsid w:val="5D972FAA"/>
    <w:rsid w:val="5E4F03D8"/>
    <w:rsid w:val="5E732590"/>
    <w:rsid w:val="5E923F3C"/>
    <w:rsid w:val="5EA356D3"/>
    <w:rsid w:val="5F9D588A"/>
    <w:rsid w:val="607C0F53"/>
    <w:rsid w:val="608F7EB3"/>
    <w:rsid w:val="61C621EA"/>
    <w:rsid w:val="61DA0CE9"/>
    <w:rsid w:val="61FD5BB8"/>
    <w:rsid w:val="62336F40"/>
    <w:rsid w:val="626229B9"/>
    <w:rsid w:val="62D86A02"/>
    <w:rsid w:val="633A12F7"/>
    <w:rsid w:val="63BF7CC5"/>
    <w:rsid w:val="63E343C1"/>
    <w:rsid w:val="64BD2BD3"/>
    <w:rsid w:val="64C11B3D"/>
    <w:rsid w:val="651B6BA4"/>
    <w:rsid w:val="656A3FF0"/>
    <w:rsid w:val="66256220"/>
    <w:rsid w:val="679259FF"/>
    <w:rsid w:val="67A32CB0"/>
    <w:rsid w:val="67F67911"/>
    <w:rsid w:val="688D41DF"/>
    <w:rsid w:val="68A40C57"/>
    <w:rsid w:val="68D05B32"/>
    <w:rsid w:val="68F15767"/>
    <w:rsid w:val="69F24BF3"/>
    <w:rsid w:val="6A5A76FA"/>
    <w:rsid w:val="6B8F00D9"/>
    <w:rsid w:val="6BB64402"/>
    <w:rsid w:val="6C2D2277"/>
    <w:rsid w:val="6C94175E"/>
    <w:rsid w:val="6DD42F70"/>
    <w:rsid w:val="6E127884"/>
    <w:rsid w:val="6E590E75"/>
    <w:rsid w:val="6ED751B3"/>
    <w:rsid w:val="703C7562"/>
    <w:rsid w:val="705573F1"/>
    <w:rsid w:val="70AD7E25"/>
    <w:rsid w:val="71142EC9"/>
    <w:rsid w:val="72501C2D"/>
    <w:rsid w:val="72CA12B9"/>
    <w:rsid w:val="72E05C76"/>
    <w:rsid w:val="74B231F1"/>
    <w:rsid w:val="750F32B8"/>
    <w:rsid w:val="760E7E49"/>
    <w:rsid w:val="761315C7"/>
    <w:rsid w:val="76144464"/>
    <w:rsid w:val="76A94CAA"/>
    <w:rsid w:val="76B82F42"/>
    <w:rsid w:val="76D876A4"/>
    <w:rsid w:val="76DD75D3"/>
    <w:rsid w:val="776963DA"/>
    <w:rsid w:val="784C2BE4"/>
    <w:rsid w:val="78BD4BFC"/>
    <w:rsid w:val="79287A5E"/>
    <w:rsid w:val="79E32A5A"/>
    <w:rsid w:val="7A0E6CEC"/>
    <w:rsid w:val="7A4F21AE"/>
    <w:rsid w:val="7A5720C5"/>
    <w:rsid w:val="7AA0012F"/>
    <w:rsid w:val="7B8D0529"/>
    <w:rsid w:val="7C1E3CF5"/>
    <w:rsid w:val="7D697A50"/>
    <w:rsid w:val="7DE522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028F87"/>
  <w15:docId w15:val="{90796516-E0CC-44C6-A144-D946628B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iPriority="0" w:qFormat="1"/>
    <w:lsdException w:name="annotation text" w:semiHidden="1" w:uiPriority="0"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iPriority="0" w:qFormat="1"/>
    <w:lsdException w:name="line number" w:semiHidden="1" w:unhideWhenUsed="1"/>
    <w:lsdException w:name="page number" w:uiPriority="0" w:qFormat="1"/>
    <w:lsdException w:name="endnote reference" w:semiHidden="1" w:uiPriority="0" w:qFormat="1"/>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nhideWhenUsed="1"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widowControl w:val="0"/>
      <w:adjustRightInd w:val="0"/>
      <w:spacing w:line="315" w:lineRule="atLeast"/>
      <w:jc w:val="both"/>
      <w:textAlignment w:val="baseline"/>
    </w:pPr>
    <w:rPr>
      <w:sz w:val="21"/>
    </w:rPr>
  </w:style>
  <w:style w:type="paragraph" w:styleId="1">
    <w:name w:val="heading 1"/>
    <w:basedOn w:val="a2"/>
    <w:next w:val="a2"/>
    <w:qFormat/>
    <w:pPr>
      <w:keepNext/>
      <w:keepLines/>
      <w:numPr>
        <w:numId w:val="1"/>
      </w:numPr>
      <w:tabs>
        <w:tab w:val="left" w:pos="315"/>
      </w:tabs>
      <w:snapToGrid w:val="0"/>
      <w:spacing w:before="240" w:after="240" w:line="240" w:lineRule="auto"/>
      <w:outlineLvl w:val="0"/>
    </w:pPr>
    <w:rPr>
      <w:rFonts w:eastAsia="黑体"/>
      <w:b/>
      <w:kern w:val="44"/>
      <w:sz w:val="24"/>
      <w:szCs w:val="24"/>
    </w:rPr>
  </w:style>
  <w:style w:type="paragraph" w:styleId="2">
    <w:name w:val="heading 2"/>
    <w:basedOn w:val="a2"/>
    <w:next w:val="a3"/>
    <w:qFormat/>
    <w:pPr>
      <w:keepNext/>
      <w:keepLines/>
      <w:numPr>
        <w:ilvl w:val="1"/>
        <w:numId w:val="1"/>
      </w:numPr>
      <w:tabs>
        <w:tab w:val="left" w:pos="420"/>
      </w:tabs>
      <w:snapToGrid w:val="0"/>
      <w:spacing w:line="240" w:lineRule="auto"/>
      <w:outlineLvl w:val="1"/>
    </w:pPr>
    <w:rPr>
      <w:rFonts w:eastAsia="黑体"/>
      <w:b/>
    </w:rPr>
  </w:style>
  <w:style w:type="paragraph" w:styleId="3">
    <w:name w:val="heading 3"/>
    <w:basedOn w:val="a2"/>
    <w:next w:val="a3"/>
    <w:qFormat/>
    <w:pPr>
      <w:keepNext/>
      <w:numPr>
        <w:ilvl w:val="2"/>
        <w:numId w:val="1"/>
      </w:numPr>
      <w:tabs>
        <w:tab w:val="left" w:pos="840"/>
      </w:tabs>
      <w:snapToGrid w:val="0"/>
      <w:spacing w:line="276" w:lineRule="auto"/>
      <w:outlineLvl w:val="2"/>
    </w:pPr>
    <w:rPr>
      <w:rFonts w:eastAsia="楷体_GB2312"/>
      <w:sz w:val="18"/>
    </w:rPr>
  </w:style>
  <w:style w:type="paragraph" w:styleId="4">
    <w:name w:val="heading 4"/>
    <w:basedOn w:val="3"/>
    <w:next w:val="a3"/>
    <w:qFormat/>
    <w:pPr>
      <w:numPr>
        <w:ilvl w:val="3"/>
      </w:numPr>
      <w:tabs>
        <w:tab w:val="clear" w:pos="840"/>
      </w:tabs>
      <w:outlineLvl w:val="3"/>
    </w:pPr>
    <w:rPr>
      <w:rFonts w:eastAsia="宋体"/>
    </w:rPr>
  </w:style>
  <w:style w:type="paragraph" w:styleId="5">
    <w:name w:val="heading 5"/>
    <w:basedOn w:val="a2"/>
    <w:next w:val="a2"/>
    <w:qFormat/>
    <w:pPr>
      <w:keepNext/>
      <w:keepLines/>
      <w:numPr>
        <w:ilvl w:val="4"/>
        <w:numId w:val="1"/>
      </w:numPr>
      <w:spacing w:before="280" w:after="290" w:line="376" w:lineRule="atLeast"/>
      <w:outlineLvl w:val="4"/>
    </w:pPr>
    <w:rPr>
      <w:b/>
      <w:sz w:val="28"/>
    </w:rPr>
  </w:style>
  <w:style w:type="paragraph" w:styleId="6">
    <w:name w:val="heading 6"/>
    <w:basedOn w:val="a2"/>
    <w:next w:val="a2"/>
    <w:qFormat/>
    <w:pPr>
      <w:keepNext/>
      <w:keepLines/>
      <w:numPr>
        <w:ilvl w:val="5"/>
        <w:numId w:val="1"/>
      </w:numPr>
      <w:spacing w:before="240" w:after="64" w:line="320" w:lineRule="atLeast"/>
      <w:outlineLvl w:val="5"/>
    </w:pPr>
    <w:rPr>
      <w:rFonts w:ascii="Arial" w:eastAsia="黑体" w:hAnsi="Arial"/>
      <w:b/>
      <w:sz w:val="24"/>
    </w:rPr>
  </w:style>
  <w:style w:type="paragraph" w:styleId="7">
    <w:name w:val="heading 7"/>
    <w:basedOn w:val="a2"/>
    <w:next w:val="a2"/>
    <w:qFormat/>
    <w:pPr>
      <w:keepNext/>
      <w:keepLines/>
      <w:numPr>
        <w:ilvl w:val="6"/>
        <w:numId w:val="1"/>
      </w:numPr>
      <w:spacing w:before="240" w:after="64" w:line="320" w:lineRule="atLeast"/>
      <w:outlineLvl w:val="6"/>
    </w:pPr>
    <w:rPr>
      <w:b/>
      <w:sz w:val="24"/>
    </w:rPr>
  </w:style>
  <w:style w:type="paragraph" w:styleId="8">
    <w:name w:val="heading 8"/>
    <w:basedOn w:val="a2"/>
    <w:next w:val="a2"/>
    <w:qFormat/>
    <w:pPr>
      <w:keepNext/>
      <w:keepLines/>
      <w:numPr>
        <w:ilvl w:val="7"/>
        <w:numId w:val="1"/>
      </w:numPr>
      <w:spacing w:before="240" w:after="64" w:line="320" w:lineRule="atLeast"/>
      <w:outlineLvl w:val="7"/>
    </w:pPr>
    <w:rPr>
      <w:rFonts w:ascii="Arial" w:eastAsia="黑体" w:hAnsi="Arial"/>
      <w:sz w:val="24"/>
    </w:rPr>
  </w:style>
  <w:style w:type="paragraph" w:styleId="9">
    <w:name w:val="heading 9"/>
    <w:basedOn w:val="a2"/>
    <w:next w:val="a2"/>
    <w:qFormat/>
    <w:pPr>
      <w:keepNext/>
      <w:keepLines/>
      <w:numPr>
        <w:ilvl w:val="8"/>
        <w:numId w:val="1"/>
      </w:numPr>
      <w:spacing w:before="240" w:after="64" w:line="320" w:lineRule="atLeast"/>
      <w:outlineLvl w:val="8"/>
    </w:pPr>
    <w:rPr>
      <w:rFonts w:ascii="Arial" w:eastAsia="黑体"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qFormat/>
    <w:pPr>
      <w:snapToGrid w:val="0"/>
      <w:spacing w:line="276" w:lineRule="auto"/>
      <w:ind w:firstLineChars="200" w:firstLine="360"/>
    </w:pPr>
    <w:rPr>
      <w:sz w:val="18"/>
      <w:szCs w:val="18"/>
    </w:rPr>
  </w:style>
  <w:style w:type="paragraph" w:styleId="a7">
    <w:name w:val="caption"/>
    <w:basedOn w:val="a2"/>
    <w:next w:val="a2"/>
    <w:link w:val="a8"/>
    <w:qFormat/>
    <w:pPr>
      <w:snapToGrid w:val="0"/>
      <w:spacing w:before="60" w:after="60" w:line="240" w:lineRule="auto"/>
      <w:jc w:val="center"/>
    </w:pPr>
    <w:rPr>
      <w:sz w:val="15"/>
      <w:szCs w:val="15"/>
    </w:rPr>
  </w:style>
  <w:style w:type="paragraph" w:styleId="a9">
    <w:name w:val="Document Map"/>
    <w:basedOn w:val="a2"/>
    <w:semiHidden/>
    <w:qFormat/>
    <w:pPr>
      <w:shd w:val="clear" w:color="auto" w:fill="000080"/>
    </w:pPr>
  </w:style>
  <w:style w:type="paragraph" w:styleId="aa">
    <w:name w:val="annotation text"/>
    <w:basedOn w:val="a2"/>
    <w:link w:val="ab"/>
    <w:semiHidden/>
    <w:qFormat/>
  </w:style>
  <w:style w:type="paragraph" w:styleId="ac">
    <w:name w:val="Plain Text"/>
    <w:basedOn w:val="a2"/>
    <w:qFormat/>
    <w:pPr>
      <w:adjustRightInd/>
      <w:spacing w:line="240" w:lineRule="auto"/>
      <w:textAlignment w:val="auto"/>
    </w:pPr>
    <w:rPr>
      <w:rFonts w:ascii="宋体" w:hAnsi="Courier New" w:cs="Courier New"/>
      <w:kern w:val="2"/>
      <w:szCs w:val="21"/>
    </w:rPr>
  </w:style>
  <w:style w:type="paragraph" w:styleId="ad">
    <w:name w:val="endnote text"/>
    <w:basedOn w:val="a2"/>
    <w:semiHidden/>
    <w:qFormat/>
  </w:style>
  <w:style w:type="paragraph" w:styleId="ae">
    <w:name w:val="Balloon Text"/>
    <w:basedOn w:val="a2"/>
    <w:semiHidden/>
    <w:qFormat/>
    <w:rPr>
      <w:sz w:val="18"/>
      <w:szCs w:val="18"/>
    </w:rPr>
  </w:style>
  <w:style w:type="paragraph" w:styleId="af">
    <w:name w:val="footer"/>
    <w:basedOn w:val="a2"/>
    <w:qFormat/>
    <w:pPr>
      <w:tabs>
        <w:tab w:val="center" w:pos="4153"/>
        <w:tab w:val="right" w:pos="8306"/>
      </w:tabs>
      <w:snapToGrid w:val="0"/>
      <w:jc w:val="left"/>
    </w:pPr>
    <w:rPr>
      <w:sz w:val="18"/>
      <w:szCs w:val="18"/>
    </w:rPr>
  </w:style>
  <w:style w:type="paragraph" w:styleId="af0">
    <w:name w:val="header"/>
    <w:basedOn w:val="a2"/>
    <w:qFormat/>
    <w:pPr>
      <w:pBdr>
        <w:bottom w:val="single" w:sz="6" w:space="1" w:color="auto"/>
      </w:pBdr>
      <w:tabs>
        <w:tab w:val="center" w:pos="5040"/>
        <w:tab w:val="right" w:pos="10080"/>
      </w:tabs>
      <w:snapToGrid w:val="0"/>
      <w:jc w:val="center"/>
    </w:pPr>
    <w:rPr>
      <w:rFonts w:eastAsia="楷体_GB2312"/>
      <w:szCs w:val="21"/>
    </w:rPr>
  </w:style>
  <w:style w:type="paragraph" w:styleId="11">
    <w:name w:val="toc 1"/>
    <w:basedOn w:val="a2"/>
    <w:next w:val="a2"/>
    <w:semiHidden/>
    <w:qFormat/>
  </w:style>
  <w:style w:type="paragraph" w:styleId="af1">
    <w:name w:val="footnote text"/>
    <w:basedOn w:val="a2"/>
    <w:semiHidden/>
    <w:qFormat/>
    <w:rPr>
      <w:sz w:val="18"/>
    </w:rPr>
  </w:style>
  <w:style w:type="paragraph" w:styleId="20">
    <w:name w:val="toc 2"/>
    <w:basedOn w:val="a2"/>
    <w:next w:val="a2"/>
    <w:semiHidden/>
    <w:qFormat/>
    <w:pPr>
      <w:ind w:leftChars="200" w:left="420"/>
    </w:pPr>
  </w:style>
  <w:style w:type="paragraph" w:styleId="HTML">
    <w:name w:val="HTML Preformatted"/>
    <w:basedOn w:val="a2"/>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sz w:val="24"/>
      <w:szCs w:val="24"/>
    </w:rPr>
  </w:style>
  <w:style w:type="paragraph" w:styleId="af2">
    <w:name w:val="annotation subject"/>
    <w:basedOn w:val="aa"/>
    <w:next w:val="aa"/>
    <w:link w:val="af3"/>
    <w:uiPriority w:val="99"/>
    <w:unhideWhenUsed/>
    <w:qFormat/>
    <w:pPr>
      <w:jc w:val="left"/>
    </w:pPr>
    <w:rPr>
      <w:b/>
      <w:bCs/>
    </w:rPr>
  </w:style>
  <w:style w:type="table" w:styleId="af4">
    <w:name w:val="Table Grid"/>
    <w:basedOn w:val="a5"/>
    <w:qFormat/>
    <w:pPr>
      <w:widowControl w:val="0"/>
      <w:adjustRightInd w:val="0"/>
      <w:spacing w:line="315"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4"/>
    <w:qFormat/>
    <w:rPr>
      <w:b/>
    </w:rPr>
  </w:style>
  <w:style w:type="character" w:styleId="af6">
    <w:name w:val="endnote reference"/>
    <w:semiHidden/>
    <w:qFormat/>
    <w:rPr>
      <w:vertAlign w:val="superscript"/>
    </w:rPr>
  </w:style>
  <w:style w:type="character" w:styleId="af7">
    <w:name w:val="page number"/>
    <w:qFormat/>
  </w:style>
  <w:style w:type="character" w:styleId="af8">
    <w:name w:val="FollowedHyperlink"/>
    <w:uiPriority w:val="99"/>
    <w:unhideWhenUsed/>
    <w:qFormat/>
    <w:rPr>
      <w:color w:val="800080"/>
      <w:u w:val="single"/>
    </w:rPr>
  </w:style>
  <w:style w:type="character" w:styleId="af9">
    <w:name w:val="Hyperlink"/>
    <w:qFormat/>
    <w:rPr>
      <w:color w:val="0000FF"/>
      <w:u w:val="single"/>
    </w:rPr>
  </w:style>
  <w:style w:type="character" w:styleId="afa">
    <w:name w:val="annotation reference"/>
    <w:basedOn w:val="a4"/>
    <w:semiHidden/>
    <w:qFormat/>
    <w:rPr>
      <w:sz w:val="21"/>
    </w:rPr>
  </w:style>
  <w:style w:type="character" w:styleId="afb">
    <w:name w:val="footnote reference"/>
    <w:semiHidden/>
    <w:qFormat/>
    <w:rPr>
      <w:position w:val="6"/>
      <w:sz w:val="18"/>
    </w:rPr>
  </w:style>
  <w:style w:type="character" w:customStyle="1" w:styleId="a8">
    <w:name w:val="题注 字符"/>
    <w:link w:val="a7"/>
    <w:qFormat/>
    <w:rPr>
      <w:rFonts w:eastAsia="宋体"/>
      <w:sz w:val="15"/>
      <w:szCs w:val="15"/>
      <w:lang w:val="en-US" w:eastAsia="zh-CN" w:bidi="ar-SA"/>
    </w:rPr>
  </w:style>
  <w:style w:type="character" w:customStyle="1" w:styleId="ab">
    <w:name w:val="批注文字 字符"/>
    <w:link w:val="aa"/>
    <w:semiHidden/>
    <w:qFormat/>
    <w:rPr>
      <w:sz w:val="21"/>
    </w:rPr>
  </w:style>
  <w:style w:type="character" w:customStyle="1" w:styleId="af3">
    <w:name w:val="批注主题 字符"/>
    <w:link w:val="af2"/>
    <w:uiPriority w:val="99"/>
    <w:semiHidden/>
    <w:qFormat/>
    <w:rPr>
      <w:b/>
      <w:bCs/>
      <w:sz w:val="21"/>
    </w:rPr>
  </w:style>
  <w:style w:type="paragraph" w:customStyle="1" w:styleId="afc">
    <w:name w:val="表文字"/>
    <w:basedOn w:val="a3"/>
    <w:qFormat/>
    <w:pPr>
      <w:ind w:firstLineChars="0" w:firstLine="0"/>
      <w:jc w:val="center"/>
    </w:pPr>
    <w:rPr>
      <w:sz w:val="15"/>
      <w:szCs w:val="15"/>
    </w:rPr>
  </w:style>
  <w:style w:type="paragraph" w:customStyle="1" w:styleId="afd">
    <w:name w:val="作者"/>
    <w:basedOn w:val="a2"/>
    <w:next w:val="afe"/>
    <w:qFormat/>
    <w:pPr>
      <w:widowControl/>
      <w:snapToGrid w:val="0"/>
      <w:spacing w:before="360" w:line="240" w:lineRule="auto"/>
      <w:jc w:val="center"/>
      <w:textAlignment w:val="bottom"/>
    </w:pPr>
    <w:rPr>
      <w:rFonts w:eastAsia="仿宋_GB2312"/>
      <w:kern w:val="2"/>
      <w:sz w:val="24"/>
      <w:szCs w:val="24"/>
    </w:rPr>
  </w:style>
  <w:style w:type="paragraph" w:customStyle="1" w:styleId="afe">
    <w:name w:val="单位"/>
    <w:basedOn w:val="a2"/>
    <w:next w:val="a1"/>
    <w:link w:val="Char"/>
    <w:qFormat/>
    <w:pPr>
      <w:widowControl/>
      <w:snapToGrid w:val="0"/>
      <w:spacing w:before="60" w:line="240" w:lineRule="auto"/>
      <w:jc w:val="center"/>
      <w:textAlignment w:val="bottom"/>
    </w:pPr>
    <w:rPr>
      <w:kern w:val="2"/>
      <w:sz w:val="15"/>
      <w:szCs w:val="24"/>
    </w:rPr>
  </w:style>
  <w:style w:type="paragraph" w:customStyle="1" w:styleId="a1">
    <w:name w:val="摘要"/>
    <w:basedOn w:val="a2"/>
    <w:next w:val="a0"/>
    <w:qFormat/>
    <w:pPr>
      <w:widowControl/>
      <w:numPr>
        <w:numId w:val="2"/>
      </w:numPr>
      <w:tabs>
        <w:tab w:val="clear" w:pos="1500"/>
      </w:tabs>
      <w:snapToGrid w:val="0"/>
      <w:spacing w:before="340" w:line="288" w:lineRule="auto"/>
      <w:ind w:firstLine="0"/>
      <w:textAlignment w:val="bottom"/>
    </w:pPr>
    <w:rPr>
      <w:rFonts w:eastAsia="仿宋_GB2312"/>
      <w:sz w:val="18"/>
    </w:rPr>
  </w:style>
  <w:style w:type="paragraph" w:customStyle="1" w:styleId="a0">
    <w:name w:val="关键词"/>
    <w:basedOn w:val="a2"/>
    <w:next w:val="aff"/>
    <w:link w:val="Char0"/>
    <w:qFormat/>
    <w:pPr>
      <w:widowControl/>
      <w:numPr>
        <w:numId w:val="3"/>
      </w:numPr>
      <w:snapToGrid w:val="0"/>
      <w:spacing w:before="200" w:line="240" w:lineRule="auto"/>
      <w:jc w:val="left"/>
      <w:textAlignment w:val="bottom"/>
    </w:pPr>
    <w:rPr>
      <w:rFonts w:eastAsia="仿宋_GB2312"/>
      <w:sz w:val="18"/>
    </w:rPr>
  </w:style>
  <w:style w:type="paragraph" w:customStyle="1" w:styleId="aff">
    <w:name w:val="英文题目"/>
    <w:basedOn w:val="aff0"/>
    <w:next w:val="aff1"/>
    <w:qFormat/>
    <w:pPr>
      <w:pageBreakBefore w:val="0"/>
    </w:pPr>
    <w:rPr>
      <w:rFonts w:eastAsia="宋体"/>
      <w:bCs/>
      <w:sz w:val="24"/>
    </w:rPr>
  </w:style>
  <w:style w:type="paragraph" w:customStyle="1" w:styleId="aff0">
    <w:name w:val="论文题目"/>
    <w:basedOn w:val="2"/>
    <w:next w:val="afd"/>
    <w:qFormat/>
    <w:pPr>
      <w:pageBreakBefore/>
      <w:widowControl/>
      <w:numPr>
        <w:ilvl w:val="0"/>
        <w:numId w:val="0"/>
      </w:numPr>
      <w:tabs>
        <w:tab w:val="clear" w:pos="0"/>
        <w:tab w:val="clear" w:pos="420"/>
      </w:tabs>
      <w:spacing w:before="567"/>
      <w:jc w:val="center"/>
      <w:textAlignment w:val="bottom"/>
      <w:outlineLvl w:val="9"/>
    </w:pPr>
    <w:rPr>
      <w:kern w:val="2"/>
      <w:sz w:val="32"/>
      <w:szCs w:val="24"/>
    </w:rPr>
  </w:style>
  <w:style w:type="paragraph" w:customStyle="1" w:styleId="aff1">
    <w:name w:val="英文作者"/>
    <w:basedOn w:val="afd"/>
    <w:next w:val="aff2"/>
    <w:qFormat/>
    <w:rPr>
      <w:rFonts w:eastAsia="宋体"/>
      <w:sz w:val="18"/>
    </w:rPr>
  </w:style>
  <w:style w:type="paragraph" w:customStyle="1" w:styleId="aff2">
    <w:name w:val="英文单位"/>
    <w:basedOn w:val="afe"/>
    <w:next w:val="abstract"/>
    <w:qFormat/>
    <w:rPr>
      <w:i/>
      <w:szCs w:val="15"/>
    </w:rPr>
  </w:style>
  <w:style w:type="paragraph" w:customStyle="1" w:styleId="abstract">
    <w:name w:val="abstract"/>
    <w:basedOn w:val="a2"/>
    <w:next w:val="keywords"/>
    <w:qFormat/>
    <w:pPr>
      <w:numPr>
        <w:numId w:val="4"/>
      </w:numPr>
      <w:snapToGrid w:val="0"/>
      <w:spacing w:before="300" w:line="360" w:lineRule="auto"/>
    </w:pPr>
    <w:rPr>
      <w:sz w:val="15"/>
      <w:szCs w:val="18"/>
    </w:rPr>
  </w:style>
  <w:style w:type="paragraph" w:customStyle="1" w:styleId="keywords">
    <w:name w:val="keywords"/>
    <w:basedOn w:val="a2"/>
    <w:next w:val="1"/>
    <w:qFormat/>
    <w:pPr>
      <w:numPr>
        <w:numId w:val="5"/>
      </w:numPr>
      <w:snapToGrid w:val="0"/>
      <w:spacing w:before="160" w:after="360" w:line="240" w:lineRule="auto"/>
      <w:jc w:val="left"/>
    </w:pPr>
    <w:rPr>
      <w:sz w:val="15"/>
    </w:rPr>
  </w:style>
  <w:style w:type="character" w:customStyle="1" w:styleId="Char">
    <w:name w:val="单位 Char"/>
    <w:link w:val="afe"/>
    <w:qFormat/>
    <w:rPr>
      <w:rFonts w:eastAsia="宋体"/>
      <w:kern w:val="2"/>
      <w:sz w:val="15"/>
      <w:szCs w:val="24"/>
      <w:lang w:val="en-US" w:eastAsia="zh-CN" w:bidi="ar-SA"/>
    </w:rPr>
  </w:style>
  <w:style w:type="character" w:customStyle="1" w:styleId="Char0">
    <w:name w:val="关键词 Char"/>
    <w:link w:val="a0"/>
    <w:qFormat/>
    <w:rPr>
      <w:rFonts w:eastAsia="仿宋_GB2312"/>
      <w:sz w:val="18"/>
      <w:lang w:val="en-US" w:eastAsia="zh-CN" w:bidi="ar-SA"/>
    </w:rPr>
  </w:style>
  <w:style w:type="paragraph" w:customStyle="1" w:styleId="Title1">
    <w:name w:val="Title 1"/>
    <w:basedOn w:val="1"/>
    <w:qFormat/>
  </w:style>
  <w:style w:type="paragraph" w:customStyle="1" w:styleId="aff3">
    <w:name w:val="收稿日期"/>
    <w:basedOn w:val="a2"/>
    <w:link w:val="Char1"/>
    <w:qFormat/>
    <w:pPr>
      <w:snapToGrid w:val="0"/>
      <w:spacing w:beforeLines="50" w:before="50" w:line="300" w:lineRule="auto"/>
      <w:ind w:firstLineChars="200" w:firstLine="200"/>
    </w:pPr>
    <w:rPr>
      <w:sz w:val="15"/>
      <w:szCs w:val="15"/>
    </w:rPr>
  </w:style>
  <w:style w:type="character" w:customStyle="1" w:styleId="Char1">
    <w:name w:val="收稿日期 Char"/>
    <w:link w:val="aff3"/>
    <w:qFormat/>
    <w:rPr>
      <w:rFonts w:eastAsia="宋体"/>
      <w:sz w:val="15"/>
      <w:szCs w:val="15"/>
      <w:lang w:val="en-US" w:eastAsia="zh-CN" w:bidi="ar-SA"/>
    </w:rPr>
  </w:style>
  <w:style w:type="paragraph" w:customStyle="1" w:styleId="aff4">
    <w:name w:val="参考资料"/>
    <w:basedOn w:val="a2"/>
    <w:next w:val="a"/>
    <w:qFormat/>
    <w:pPr>
      <w:keepNext/>
      <w:widowControl/>
      <w:tabs>
        <w:tab w:val="left" w:pos="1702"/>
      </w:tabs>
      <w:autoSpaceDE w:val="0"/>
      <w:autoSpaceDN w:val="0"/>
      <w:snapToGrid w:val="0"/>
      <w:spacing w:before="240" w:after="240" w:line="240" w:lineRule="auto"/>
      <w:jc w:val="center"/>
      <w:textAlignment w:val="bottom"/>
    </w:pPr>
    <w:rPr>
      <w:rFonts w:ascii="黑体" w:eastAsia="黑体"/>
      <w:b/>
      <w:szCs w:val="21"/>
    </w:rPr>
  </w:style>
  <w:style w:type="paragraph" w:customStyle="1" w:styleId="a">
    <w:name w:val="文献编号"/>
    <w:basedOn w:val="a2"/>
    <w:qFormat/>
    <w:pPr>
      <w:widowControl/>
      <w:numPr>
        <w:numId w:val="6"/>
      </w:numPr>
      <w:autoSpaceDE w:val="0"/>
      <w:autoSpaceDN w:val="0"/>
      <w:snapToGrid w:val="0"/>
      <w:spacing w:line="336" w:lineRule="auto"/>
      <w:textAlignment w:val="bottom"/>
    </w:pPr>
    <w:rPr>
      <w:sz w:val="15"/>
      <w:szCs w:val="15"/>
    </w:rPr>
  </w:style>
  <w:style w:type="paragraph" w:customStyle="1" w:styleId="aff5">
    <w:name w:val="图"/>
    <w:basedOn w:val="a3"/>
    <w:qFormat/>
    <w:pPr>
      <w:keepNext/>
      <w:ind w:firstLineChars="0" w:firstLine="0"/>
      <w:jc w:val="center"/>
    </w:pPr>
    <w:rPr>
      <w:sz w:val="21"/>
      <w:szCs w:val="20"/>
    </w:rPr>
  </w:style>
  <w:style w:type="paragraph" w:customStyle="1" w:styleId="aff6">
    <w:name w:val="表题"/>
    <w:basedOn w:val="a7"/>
    <w:link w:val="Char2"/>
    <w:qFormat/>
    <w:pPr>
      <w:keepNext/>
    </w:pPr>
    <w:rPr>
      <w:rFonts w:eastAsia="黑体"/>
    </w:rPr>
  </w:style>
  <w:style w:type="character" w:customStyle="1" w:styleId="Char2">
    <w:name w:val="表题 Char"/>
    <w:link w:val="aff6"/>
    <w:qFormat/>
    <w:rPr>
      <w:rFonts w:eastAsia="黑体"/>
      <w:sz w:val="15"/>
      <w:szCs w:val="15"/>
      <w:lang w:val="en-US" w:eastAsia="zh-CN" w:bidi="ar-SA"/>
    </w:rPr>
  </w:style>
  <w:style w:type="paragraph" w:customStyle="1" w:styleId="aff7">
    <w:name w:val="公式"/>
    <w:basedOn w:val="a3"/>
    <w:qFormat/>
    <w:pPr>
      <w:tabs>
        <w:tab w:val="center" w:pos="2340"/>
        <w:tab w:val="right" w:pos="4860"/>
      </w:tabs>
      <w:ind w:firstLineChars="0" w:firstLine="0"/>
    </w:pPr>
  </w:style>
  <w:style w:type="paragraph" w:styleId="aff8">
    <w:name w:val="No Spacing"/>
    <w:uiPriority w:val="1"/>
    <w:qFormat/>
    <w:pPr>
      <w:widowControl w:val="0"/>
      <w:adjustRightInd w:val="0"/>
      <w:jc w:val="both"/>
      <w:textAlignment w:val="baseline"/>
    </w:pPr>
    <w:rPr>
      <w:sz w:val="21"/>
    </w:rPr>
  </w:style>
  <w:style w:type="paragraph" w:customStyle="1" w:styleId="aff9">
    <w:name w:val="中图分类号 + 黑体"/>
    <w:basedOn w:val="a2"/>
    <w:next w:val="a2"/>
    <w:link w:val="Char3"/>
    <w:qFormat/>
    <w:rPr>
      <w:rFonts w:ascii="黑体" w:eastAsia="黑体" w:hAnsi="黑体"/>
      <w:sz w:val="18"/>
    </w:rPr>
  </w:style>
  <w:style w:type="character" w:customStyle="1" w:styleId="Char3">
    <w:name w:val="中图分类号 + 黑体 Char"/>
    <w:link w:val="aff9"/>
    <w:qFormat/>
    <w:rPr>
      <w:rFonts w:ascii="黑体" w:eastAsia="黑体" w:hAnsi="黑体"/>
      <w:sz w:val="18"/>
      <w:lang w:val="en-US" w:eastAsia="zh-CN" w:bidi="ar-SA"/>
    </w:rPr>
  </w:style>
  <w:style w:type="paragraph" w:customStyle="1" w:styleId="affa">
    <w:name w:val="中图分类号"/>
    <w:basedOn w:val="a0"/>
    <w:qFormat/>
    <w:pPr>
      <w:numPr>
        <w:numId w:val="0"/>
      </w:numPr>
      <w:tabs>
        <w:tab w:val="clear" w:pos="0"/>
      </w:tabs>
    </w:pPr>
  </w:style>
  <w:style w:type="paragraph" w:customStyle="1" w:styleId="10">
    <w:name w:val="@正文|标题1"/>
    <w:next w:val="a2"/>
    <w:qFormat/>
    <w:pPr>
      <w:keepNext/>
      <w:keepLines/>
      <w:widowControl w:val="0"/>
      <w:numPr>
        <w:numId w:val="7"/>
      </w:numPr>
      <w:pBdr>
        <w:top w:val="single" w:sz="8" w:space="7" w:color="FFFFFF"/>
        <w:bottom w:val="single" w:sz="8" w:space="7" w:color="FFFFFF"/>
      </w:pBdr>
      <w:spacing w:line="320" w:lineRule="exact"/>
      <w:jc w:val="both"/>
      <w:textAlignment w:val="center"/>
      <w:outlineLvl w:val="0"/>
    </w:pPr>
    <w:rPr>
      <w:rFonts w:ascii="Arial" w:eastAsia="黑体" w:hAnsi="Arial"/>
      <w:kern w:val="2"/>
      <w:sz w:val="21"/>
    </w:rPr>
  </w:style>
  <w:style w:type="paragraph" w:customStyle="1" w:styleId="12">
    <w:name w:val="列出段落1"/>
    <w:basedOn w:val="a2"/>
    <w:uiPriority w:val="34"/>
    <w:qFormat/>
    <w:pPr>
      <w:ind w:firstLineChars="200" w:firstLine="420"/>
    </w:pPr>
    <w:rPr>
      <w:rFonts w:ascii="Calibri" w:hAnsi="Calibri"/>
      <w:szCs w:val="24"/>
    </w:rPr>
  </w:style>
  <w:style w:type="character" w:customStyle="1" w:styleId="affb">
    <w:name w:val="未处理的提及"/>
    <w:uiPriority w:val="99"/>
    <w:unhideWhenUsed/>
    <w:qFormat/>
    <w:rPr>
      <w:color w:val="605E5C"/>
      <w:shd w:val="clear" w:color="auto" w:fill="E1DFDD"/>
    </w:rPr>
  </w:style>
  <w:style w:type="paragraph" w:customStyle="1" w:styleId="affc">
    <w:name w:val="正文格式"/>
    <w:basedOn w:val="a2"/>
    <w:qFormat/>
    <w:pPr>
      <w:widowControl/>
      <w:snapToGrid w:val="0"/>
      <w:spacing w:line="420" w:lineRule="exact"/>
      <w:ind w:firstLineChars="200" w:firstLine="200"/>
    </w:pPr>
    <w:rPr>
      <w:sz w:val="24"/>
    </w:rPr>
  </w:style>
  <w:style w:type="paragraph" w:customStyle="1" w:styleId="-">
    <w:name w:val="编号项-图"/>
    <w:basedOn w:val="a2"/>
    <w:next w:val="affc"/>
    <w:qFormat/>
    <w:pPr>
      <w:widowControl/>
      <w:snapToGrid w:val="0"/>
      <w:spacing w:beforeLines="50" w:afterLines="50"/>
      <w:jc w:val="center"/>
    </w:pPr>
    <w:rPr>
      <w:rFonts w:ascii="Arial" w:eastAsia="黑体" w:hAnsi="Arial"/>
      <w:sz w:val="24"/>
      <w:szCs w:val="24"/>
    </w:rPr>
  </w:style>
  <w:style w:type="paragraph" w:styleId="affd">
    <w:name w:val="List Paragraph"/>
    <w:basedOn w:val="a2"/>
    <w:uiPriority w:val="99"/>
    <w:qFormat/>
    <w:pPr>
      <w:ind w:firstLineChars="200" w:firstLine="420"/>
    </w:pPr>
  </w:style>
  <w:style w:type="character" w:customStyle="1" w:styleId="affe">
    <w:name w:val="@头部|作者|中文标志"/>
    <w:uiPriority w:val="1"/>
    <w:qFormat/>
    <w:rPr>
      <w:kern w:val="2"/>
      <w:sz w:val="24"/>
      <w:szCs w:val="24"/>
      <w:vertAlign w:val="superscript"/>
    </w:rPr>
  </w:style>
  <w:style w:type="paragraph" w:customStyle="1" w:styleId="afff">
    <w:name w:val="@头部|机构|多行"/>
    <w:next w:val="a2"/>
    <w:pPr>
      <w:widowControl w:val="0"/>
      <w:spacing w:afterLines="50" w:after="50"/>
      <w:ind w:left="454" w:right="454"/>
      <w:jc w:val="both"/>
      <w:textAlignment w:val="center"/>
    </w:pPr>
    <w:rPr>
      <w:rFonts w:eastAsia="楷体"/>
      <w:kern w:val="2"/>
      <w:sz w:val="18"/>
      <w:szCs w:val="18"/>
    </w:rPr>
  </w:style>
  <w:style w:type="paragraph" w:styleId="afff0">
    <w:name w:val="Revision"/>
    <w:hidden/>
    <w:uiPriority w:val="99"/>
    <w:semiHidden/>
    <w:rsid w:val="005C50A4"/>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package" Target="embeddings/Microsoft_Visio___1.vsdx"/><Relationship Id="rId26" Type="http://schemas.openxmlformats.org/officeDocument/2006/relationships/package" Target="embeddings/Microsoft_Visio___2.vsdx"/><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image" Target="media/image2.emf"/><Relationship Id="rId25" Type="http://schemas.openxmlformats.org/officeDocument/2006/relationships/image" Target="media/image9.emf"/><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image" Target="media/image4.png"/><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image" Target="media/image7.png"/><Relationship Id="rId28" Type="http://schemas.openxmlformats.org/officeDocument/2006/relationships/comments" Target="comments.xml"/><Relationship Id="rId10" Type="http://schemas.openxmlformats.org/officeDocument/2006/relationships/header" Target="header3.xml"/><Relationship Id="rId19" Type="http://schemas.openxmlformats.org/officeDocument/2006/relationships/image" Target="media/image3.png"/><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package" Target="embeddings/Microsoft_Visio___.vsdx"/><Relationship Id="rId22" Type="http://schemas.openxmlformats.org/officeDocument/2006/relationships/image" Target="media/image6.png"/><Relationship Id="rId27" Type="http://schemas.openxmlformats.org/officeDocument/2006/relationships/hyperlink" Target="https://kns.cnki.net/kcms2/author/detail?v=YQFK0XGjx42P7asBzc-WOdfpcDRJboP2md8Y8kKBieH1pH9GbFIeJMfJ37x3WE5RVhpb3pWNJXVAke6oIUl7vtPz5C0LuNFGtoKxyI7IWQxb7r-vXNH0E1ioLmeQIvMR&amp;uniplatform=NZKPT&amp;language=CHS" TargetMode="External"/><Relationship Id="rId30" Type="http://schemas.openxmlformats.org/officeDocument/2006/relationships/hyperlink" Target="https://link.cnki.net/urlid/11.3092.v.20250815.1010.005" TargetMode="External"/><Relationship Id="rId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ZhangBofeng\&#23398;&#38498;\DPCS2005\&#35770;&#25991;&#26684;&#24335;\CAS%20Fotrmat.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060E0-7284-453A-A2CE-F400FDDE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CAS Fotrmat</Template>
  <TotalTime>345</TotalTime>
  <Pages>13</Pages>
  <Words>2095</Words>
  <Characters>11946</Characters>
  <Application>Microsoft Office Word</Application>
  <DocSecurity>0</DocSecurity>
  <Lines>99</Lines>
  <Paragraphs>28</Paragraphs>
  <ScaleCrop>false</ScaleCrop>
  <Company>445</Company>
  <LinksUpToDate>false</LinksUpToDate>
  <CharactersWithSpaces>14013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基于LMI的模糊增益调参控制器的设计 </dc:title>
  <dc:creator>zhang Bofeng</dc:creator>
  <cp:lastModifiedBy>微软用户</cp:lastModifiedBy>
  <cp:revision>25</cp:revision>
  <cp:lastPrinted>2016-06-06T01:54:00Z</cp:lastPrinted>
  <dcterms:created xsi:type="dcterms:W3CDTF">2026-01-12T09:10:00Z</dcterms:created>
  <dcterms:modified xsi:type="dcterms:W3CDTF">2026-04-29T07:55:00Z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83AADEC82E7543C4A3243ADF94D1B845_13</vt:lpwstr>
  </property>
  <property fmtid="{D5CDD505-2E9C-101B-9397-08002B2CF9AE}" pid="4" name="KSOTemplateDocerSaveRecord">
    <vt:lpwstr>eyJoZGlkIjoiM2EwYWQxMzYyYTY3MDllZTljMzU3NzZiNjU5NjJjOTEiLCJ1c2VySWQiOiIxMTIyMzE5ODI3In0=</vt:lpwstr>
  </property>
</Properties>
</file>