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F87337" w:rsidRPr="00F87337">
        <w:rPr>
          <w:rFonts w:ascii="宋体" w:eastAsia="宋体" w:hAnsi="宋体" w:hint="eastAsia"/>
        </w:rPr>
        <w:t>沈迪，孙晓岚，严钰杨，等. 应用于人体环境的长周期光纤光栅葡萄糖传感器[J]. 光通信技术，2021，45（5）：36-39.</w:t>
      </w:r>
    </w:p>
    <w:p w:rsidR="008F55BB" w:rsidRDefault="008F55BB" w:rsidP="008F55BB"/>
    <w:p w:rsidR="0019272C" w:rsidRDefault="00F87337" w:rsidP="005F670D">
      <w:pPr>
        <w:jc w:val="center"/>
        <w:rPr>
          <w:rFonts w:ascii="方正黑体_GBK" w:eastAsia="方正黑体_GBK"/>
          <w:sz w:val="36"/>
          <w:szCs w:val="36"/>
        </w:rPr>
      </w:pPr>
      <w:r w:rsidRPr="00F87337">
        <w:rPr>
          <w:rFonts w:ascii="方正黑体_GBK" w:eastAsia="方正黑体_GBK" w:hint="eastAsia"/>
          <w:sz w:val="36"/>
          <w:szCs w:val="36"/>
        </w:rPr>
        <w:t>应用于人体环境的长周期光纤光栅葡萄糖传感器</w:t>
      </w:r>
    </w:p>
    <w:p w:rsidR="008F55BB" w:rsidRPr="00424FF6" w:rsidRDefault="00F87337" w:rsidP="005F670D">
      <w:pPr>
        <w:jc w:val="center"/>
        <w:rPr>
          <w:rFonts w:ascii="楷体_GB2312" w:eastAsia="楷体_GB2312"/>
          <w:sz w:val="24"/>
          <w:szCs w:val="24"/>
        </w:rPr>
      </w:pPr>
      <w:r w:rsidRPr="00F87337">
        <w:rPr>
          <w:rFonts w:ascii="楷体_GB2312" w:eastAsia="楷体_GB2312" w:hint="eastAsia"/>
          <w:sz w:val="24"/>
          <w:szCs w:val="24"/>
        </w:rPr>
        <w:t>沈 迪，孙晓岚</w:t>
      </w:r>
      <w:r w:rsidRPr="00F87337">
        <w:rPr>
          <w:rFonts w:ascii="楷体_GB2312" w:eastAsia="楷体_GB2312" w:hint="eastAsia"/>
          <w:sz w:val="24"/>
          <w:szCs w:val="24"/>
          <w:vertAlign w:val="superscript"/>
        </w:rPr>
        <w:t>*</w:t>
      </w:r>
      <w:r w:rsidRPr="00F87337">
        <w:rPr>
          <w:rFonts w:ascii="楷体_GB2312" w:eastAsia="楷体_GB2312" w:hint="eastAsia"/>
          <w:sz w:val="24"/>
          <w:szCs w:val="24"/>
        </w:rPr>
        <w:t>，严钰杨，范美端，周 爽</w:t>
      </w:r>
    </w:p>
    <w:p w:rsidR="008F55BB" w:rsidRPr="00573CF3" w:rsidRDefault="008F55BB" w:rsidP="00A0585D">
      <w:pPr>
        <w:jc w:val="center"/>
        <w:rPr>
          <w:rFonts w:ascii="宋体" w:eastAsia="宋体" w:hAnsi="宋体"/>
        </w:rPr>
      </w:pPr>
      <w:r w:rsidRPr="00573CF3">
        <w:rPr>
          <w:rFonts w:ascii="宋体" w:eastAsia="宋体" w:hAnsi="宋体" w:hint="eastAsia"/>
        </w:rPr>
        <w:t>（</w:t>
      </w:r>
      <w:r w:rsidR="00F87337" w:rsidRPr="00F87337">
        <w:rPr>
          <w:rFonts w:ascii="宋体" w:eastAsia="宋体" w:hAnsi="宋体" w:hint="eastAsia"/>
        </w:rPr>
        <w:t>上海大学 特种光纤与光接入网重点实验室，上海 200444</w:t>
      </w:r>
      <w:r w:rsidRPr="00573CF3">
        <w:rPr>
          <w:rFonts w:ascii="宋体" w:eastAsia="宋体" w:hAnsi="宋体"/>
        </w:rPr>
        <w:t>）</w:t>
      </w:r>
    </w:p>
    <w:p w:rsidR="008F55BB" w:rsidRPr="00BB14C6" w:rsidRDefault="008F55BB" w:rsidP="008F55BB"/>
    <w:p w:rsidR="00F87337" w:rsidRPr="00F87337" w:rsidRDefault="008F55BB" w:rsidP="00F87337">
      <w:pPr>
        <w:rPr>
          <w:rFonts w:ascii="楷体_GB2312" w:eastAsia="楷体_GB2312" w:hAnsi="宋体"/>
        </w:rPr>
      </w:pPr>
      <w:r w:rsidRPr="00424FF6">
        <w:rPr>
          <w:rFonts w:ascii="方正黑体_GBK" w:eastAsia="方正黑体_GBK" w:hint="eastAsia"/>
        </w:rPr>
        <w:t>摘要</w:t>
      </w:r>
      <w:r w:rsidR="00955D11">
        <w:rPr>
          <w:rFonts w:hint="eastAsia"/>
        </w:rPr>
        <w:t>：</w:t>
      </w:r>
      <w:r w:rsidR="00F87337" w:rsidRPr="00F87337">
        <w:rPr>
          <w:rFonts w:ascii="楷体_GB2312" w:eastAsia="楷体_GB2312" w:hAnsi="宋体" w:hint="eastAsia"/>
        </w:rPr>
        <w:t>为了提高葡萄糖传感器在人体环境（pH值为7.4）的检测灵敏度，提出了一种基于苯硼酸衍生物的长周期光纤光栅葡萄糖传感器，传感器将四乙烯基苯硼酸通过C=C双键重组的方式聚合在长周期光纤光栅表面，用于测量葡萄糖浓度。实验结果表明：该葡萄糖传感器在多次使用后中心波长仍可复位原点，在葡萄糖溶液pH值为 7.4、浓度为0.1~3 mg/mL范围内的灵敏度为0.34 nm/（mg·mL-1）。此外，该传感器在反复测定和长时间阶段测定仍然保持良好的一致性和稳定性。</w:t>
      </w:r>
    </w:p>
    <w:p w:rsidR="00F87337" w:rsidRPr="00F87337" w:rsidRDefault="00F87337" w:rsidP="00F87337">
      <w:pPr>
        <w:rPr>
          <w:rFonts w:ascii="楷体_GB2312" w:eastAsia="楷体_GB2312" w:hAnsi="宋体"/>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72162</wp:posOffset>
            </wp:positionV>
            <wp:extent cx="539115" cy="539115"/>
            <wp:effectExtent l="0" t="0" r="0" b="0"/>
            <wp:wrapNone/>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沈迪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Pr="00F87337">
        <w:rPr>
          <w:rFonts w:ascii="方正黑体_GBK" w:eastAsia="方正黑体_GBK" w:hAnsi="宋体" w:hint="eastAsia"/>
        </w:rPr>
        <w:t>关键词</w:t>
      </w:r>
      <w:r w:rsidRPr="00F87337">
        <w:rPr>
          <w:rFonts w:ascii="楷体_GB2312" w:eastAsia="楷体_GB2312" w:hAnsi="宋体" w:hint="eastAsia"/>
        </w:rPr>
        <w:t>：葡萄糖传感器；人体环境；长周期光纤光栅；苯硼酸；四乙烯基苯硼酸</w:t>
      </w:r>
    </w:p>
    <w:p w:rsidR="00F87337" w:rsidRPr="00F87337" w:rsidRDefault="00F87337" w:rsidP="00F87337">
      <w:pPr>
        <w:rPr>
          <w:rFonts w:ascii="楷体_GB2312" w:eastAsia="楷体_GB2312" w:hAnsi="宋体"/>
        </w:rPr>
      </w:pPr>
      <w:r w:rsidRPr="00F87337">
        <w:rPr>
          <w:rFonts w:ascii="方正黑体_GBK" w:eastAsia="方正黑体_GBK" w:hAnsi="宋体" w:hint="eastAsia"/>
        </w:rPr>
        <w:t>中图分类号</w:t>
      </w:r>
      <w:r w:rsidRPr="00F87337">
        <w:rPr>
          <w:rFonts w:ascii="楷体_GB2312" w:eastAsia="楷体_GB2312" w:hAnsi="宋体" w:hint="eastAsia"/>
        </w:rPr>
        <w:t xml:space="preserve">：TN256   </w:t>
      </w:r>
      <w:r w:rsidRPr="00F87337">
        <w:rPr>
          <w:rFonts w:ascii="方正黑体_GBK" w:eastAsia="方正黑体_GBK" w:hAnsi="宋体" w:hint="eastAsia"/>
        </w:rPr>
        <w:t>文献标志码</w:t>
      </w:r>
      <w:r w:rsidRPr="00F87337">
        <w:rPr>
          <w:rFonts w:ascii="楷体_GB2312" w:eastAsia="楷体_GB2312" w:hAnsi="宋体" w:hint="eastAsia"/>
        </w:rPr>
        <w:t xml:space="preserve">：A     </w:t>
      </w:r>
      <w:r w:rsidRPr="00F87337">
        <w:rPr>
          <w:rFonts w:ascii="方正黑体_GBK" w:eastAsia="方正黑体_GBK" w:hAnsi="宋体" w:hint="eastAsia"/>
        </w:rPr>
        <w:t>文章编号</w:t>
      </w:r>
      <w:r w:rsidRPr="00F87337">
        <w:rPr>
          <w:rFonts w:ascii="楷体_GB2312" w:eastAsia="楷体_GB2312" w:hAnsi="宋体" w:hint="eastAsia"/>
        </w:rPr>
        <w:t>：1002-5561（2021）05-0036-04</w:t>
      </w:r>
    </w:p>
    <w:p w:rsidR="008F55BB" w:rsidRPr="005F670D" w:rsidRDefault="00F87337" w:rsidP="00F87337">
      <w:r w:rsidRPr="00F87337">
        <w:rPr>
          <w:rFonts w:ascii="楷体_GB2312" w:eastAsia="楷体_GB2312" w:hAnsi="宋体" w:hint="eastAsia"/>
        </w:rPr>
        <w:t>DOI：10.13921/j.cnki.issn1002-5561.2021.05.008</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F87337" w:rsidRPr="00F87337" w:rsidRDefault="00F87337" w:rsidP="00F87337">
      <w:pPr>
        <w:adjustRightInd w:val="0"/>
        <w:snapToGrid w:val="0"/>
        <w:spacing w:line="180" w:lineRule="auto"/>
        <w:jc w:val="center"/>
        <w:rPr>
          <w:rFonts w:eastAsia="方正黑体_GBK"/>
          <w:sz w:val="32"/>
          <w:szCs w:val="32"/>
        </w:rPr>
      </w:pPr>
      <w:r w:rsidRPr="00F87337">
        <w:rPr>
          <w:rFonts w:eastAsia="方正黑体_GBK"/>
          <w:sz w:val="32"/>
          <w:szCs w:val="32"/>
        </w:rPr>
        <w:t>Glucose sensor based on</w:t>
      </w:r>
    </w:p>
    <w:p w:rsidR="008F55BB" w:rsidRPr="00C7089A" w:rsidRDefault="00F87337" w:rsidP="00F87337">
      <w:pPr>
        <w:adjustRightInd w:val="0"/>
        <w:snapToGrid w:val="0"/>
        <w:spacing w:line="180" w:lineRule="auto"/>
        <w:jc w:val="center"/>
        <w:rPr>
          <w:rFonts w:eastAsia="方正黑体_GBK"/>
          <w:sz w:val="32"/>
          <w:szCs w:val="32"/>
        </w:rPr>
      </w:pPr>
      <w:r w:rsidRPr="00F87337">
        <w:rPr>
          <w:rFonts w:eastAsia="方正黑体_GBK"/>
          <w:sz w:val="32"/>
          <w:szCs w:val="32"/>
        </w:rPr>
        <w:t>long</w:t>
      </w:r>
      <w:bookmarkStart w:id="0" w:name="_GoBack"/>
      <w:bookmarkEnd w:id="0"/>
      <w:r w:rsidRPr="00F87337">
        <w:rPr>
          <w:rFonts w:eastAsia="方正黑体_GBK"/>
          <w:sz w:val="32"/>
          <w:szCs w:val="32"/>
        </w:rPr>
        <w:t xml:space="preserve"> period fiber grating for human environment</w:t>
      </w:r>
    </w:p>
    <w:p w:rsidR="008F55BB" w:rsidRPr="00041D1A" w:rsidRDefault="00F87337" w:rsidP="00041D1A">
      <w:pPr>
        <w:jc w:val="center"/>
        <w:rPr>
          <w:szCs w:val="21"/>
        </w:rPr>
      </w:pPr>
      <w:r w:rsidRPr="00F87337">
        <w:rPr>
          <w:szCs w:val="21"/>
        </w:rPr>
        <w:t>SHEN Di, SUN Xiaolan</w:t>
      </w:r>
      <w:r w:rsidRPr="00F87337">
        <w:rPr>
          <w:szCs w:val="21"/>
          <w:vertAlign w:val="superscript"/>
        </w:rPr>
        <w:t>*</w:t>
      </w:r>
      <w:r w:rsidRPr="00F87337">
        <w:rPr>
          <w:szCs w:val="21"/>
        </w:rPr>
        <w:t>, YAN Yuyang, FAN Meiduan, ZHOU Shuang</w:t>
      </w:r>
    </w:p>
    <w:p w:rsidR="008F55BB" w:rsidRPr="00041D1A" w:rsidRDefault="008F55BB" w:rsidP="0081522F">
      <w:pPr>
        <w:jc w:val="center"/>
        <w:rPr>
          <w:sz w:val="15"/>
          <w:szCs w:val="15"/>
        </w:rPr>
      </w:pPr>
      <w:r w:rsidRPr="00041D1A">
        <w:rPr>
          <w:sz w:val="15"/>
          <w:szCs w:val="15"/>
        </w:rPr>
        <w:t>（</w:t>
      </w:r>
      <w:r w:rsidR="00F87337" w:rsidRPr="00F87337">
        <w:rPr>
          <w:sz w:val="15"/>
          <w:szCs w:val="15"/>
        </w:rPr>
        <w:t>Key Laboratory of Specialty Fiber Optics and Optical Access Networks, Shanghai University, Shanghai 200444, China</w:t>
      </w:r>
      <w:r w:rsidRPr="00041D1A">
        <w:rPr>
          <w:sz w:val="15"/>
          <w:szCs w:val="15"/>
        </w:rPr>
        <w:t>）</w:t>
      </w:r>
    </w:p>
    <w:p w:rsidR="00F87337" w:rsidRDefault="008E3F2D" w:rsidP="00F87337">
      <w:r w:rsidRPr="00041D1A">
        <w:rPr>
          <w:rFonts w:ascii="方正黑体_GBK" w:eastAsia="方正黑体_GBK" w:hAnsi="黑体" w:hint="eastAsia"/>
        </w:rPr>
        <w:t>Abstract</w:t>
      </w:r>
      <w:r w:rsidRPr="00041D1A">
        <w:t xml:space="preserve">: </w:t>
      </w:r>
      <w:r w:rsidR="00F87337">
        <w:rPr>
          <w:rFonts w:hint="eastAsia"/>
        </w:rPr>
        <w:t xml:space="preserve">In order to improve the detection sensitivity of glucose sensor in human environment </w:t>
      </w:r>
      <w:r w:rsidR="00F87337">
        <w:rPr>
          <w:rFonts w:hint="eastAsia"/>
        </w:rPr>
        <w:t>（</w:t>
      </w:r>
      <w:r w:rsidR="00F87337">
        <w:rPr>
          <w:rFonts w:hint="eastAsia"/>
        </w:rPr>
        <w:t>pH=7.4</w:t>
      </w:r>
      <w:r w:rsidR="00F87337">
        <w:rPr>
          <w:rFonts w:hint="eastAsia"/>
        </w:rPr>
        <w:t>）</w:t>
      </w:r>
      <w:r w:rsidR="00F87337">
        <w:rPr>
          <w:rFonts w:hint="eastAsia"/>
        </w:rPr>
        <w:t>, a long period grating glucose sensor based on phenylboronic acid derivative is proposed. 4-vinylphenylboronic acid is polymerized on the surface of long period g</w:t>
      </w:r>
      <w:r w:rsidR="00F87337">
        <w:t xml:space="preserve">rating by C=C double bond recombination to measure glucose concentration. The experimental results show that the central wavelength of the glucose sensor can be reset to the original point after multiple repeated use, the sensitivity of the glucose sensor </w:t>
      </w:r>
      <w:r w:rsidR="00F87337">
        <w:rPr>
          <w:rFonts w:hint="eastAsia"/>
        </w:rPr>
        <w:t>is 0.34 nm/</w:t>
      </w:r>
      <w:r w:rsidR="00F87337">
        <w:rPr>
          <w:rFonts w:hint="eastAsia"/>
        </w:rPr>
        <w:t>（</w:t>
      </w:r>
      <w:r w:rsidR="00F87337">
        <w:rPr>
          <w:rFonts w:hint="eastAsia"/>
        </w:rPr>
        <w:t>mg</w:t>
      </w:r>
      <w:r w:rsidR="00F87337">
        <w:rPr>
          <w:rFonts w:hint="eastAsia"/>
        </w:rPr>
        <w:t>·</w:t>
      </w:r>
      <w:r w:rsidR="00F87337">
        <w:rPr>
          <w:rFonts w:hint="eastAsia"/>
        </w:rPr>
        <w:t>mL-1</w:t>
      </w:r>
      <w:r w:rsidR="00F87337">
        <w:rPr>
          <w:rFonts w:hint="eastAsia"/>
        </w:rPr>
        <w:t>）</w:t>
      </w:r>
      <w:r w:rsidR="00F87337">
        <w:rPr>
          <w:rFonts w:hint="eastAsia"/>
        </w:rPr>
        <w:t xml:space="preserve"> in the range of pH=7.4 and concentration of 0.1~3 mg/mL. Besides, the results show that the glucose sensor has good consistency and stability in repeated and long-term glucose determination.</w:t>
      </w:r>
    </w:p>
    <w:p w:rsidR="00C7089A" w:rsidRDefault="00F87337" w:rsidP="00F87337">
      <w:r w:rsidRPr="00F87337">
        <w:rPr>
          <w:rFonts w:ascii="方正黑体_GBK" w:eastAsia="方正黑体_GBK" w:hint="eastAsia"/>
        </w:rPr>
        <w:t>Key words</w:t>
      </w:r>
      <w:r>
        <w:t>: glucose sensor; human environment; long period grating; phenylboronic acid; 4-vinylphenylboronic acid</w:t>
      </w:r>
    </w:p>
    <w:p w:rsidR="00706DF5" w:rsidRPr="00E279B7"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F87337" w:rsidRPr="00F87337" w:rsidRDefault="00F87337" w:rsidP="006C3E05">
      <w:pPr>
        <w:ind w:firstLineChars="200" w:firstLine="420"/>
        <w:rPr>
          <w:rFonts w:eastAsia="宋体"/>
          <w:sz w:val="21"/>
          <w:szCs w:val="21"/>
        </w:rPr>
      </w:pPr>
      <w:r w:rsidRPr="00F87337">
        <w:rPr>
          <w:rFonts w:eastAsia="宋体" w:hint="eastAsia"/>
          <w:sz w:val="21"/>
          <w:szCs w:val="21"/>
        </w:rPr>
        <w:t>据统计，全球年龄标准化糖尿病患病率男性为</w:t>
      </w:r>
      <w:r w:rsidRPr="00F87337">
        <w:rPr>
          <w:rFonts w:eastAsia="宋体" w:hint="eastAsia"/>
          <w:sz w:val="21"/>
          <w:szCs w:val="21"/>
        </w:rPr>
        <w:t>9.0%</w:t>
      </w:r>
      <w:r w:rsidRPr="00F87337">
        <w:rPr>
          <w:rFonts w:eastAsia="宋体" w:hint="eastAsia"/>
          <w:sz w:val="21"/>
          <w:szCs w:val="21"/>
        </w:rPr>
        <w:t>，女性为</w:t>
      </w:r>
      <w:r w:rsidRPr="00F87337">
        <w:rPr>
          <w:rFonts w:eastAsia="宋体" w:hint="eastAsia"/>
          <w:sz w:val="21"/>
          <w:szCs w:val="21"/>
        </w:rPr>
        <w:t>7.9%</w:t>
      </w:r>
      <w:r w:rsidRPr="006C3E05">
        <w:rPr>
          <w:rFonts w:eastAsia="宋体" w:hint="eastAsia"/>
          <w:sz w:val="21"/>
          <w:szCs w:val="21"/>
          <w:vertAlign w:val="superscript"/>
        </w:rPr>
        <w:t>[1]</w:t>
      </w:r>
      <w:r w:rsidRPr="00F87337">
        <w:rPr>
          <w:rFonts w:eastAsia="宋体" w:hint="eastAsia"/>
          <w:sz w:val="21"/>
          <w:szCs w:val="21"/>
        </w:rPr>
        <w:t>，</w:t>
      </w:r>
      <w:r w:rsidRPr="00F87337">
        <w:rPr>
          <w:rFonts w:eastAsia="宋体" w:hint="eastAsia"/>
          <w:sz w:val="21"/>
          <w:szCs w:val="21"/>
        </w:rPr>
        <w:t>2010</w:t>
      </w:r>
      <w:r w:rsidRPr="00F87337">
        <w:rPr>
          <w:rFonts w:eastAsia="宋体" w:hint="eastAsia"/>
          <w:sz w:val="21"/>
          <w:szCs w:val="21"/>
        </w:rPr>
        <w:t>年中国成人糖尿病患病率为</w:t>
      </w:r>
      <w:r w:rsidRPr="00F87337">
        <w:rPr>
          <w:rFonts w:eastAsia="宋体" w:hint="eastAsia"/>
          <w:sz w:val="21"/>
          <w:szCs w:val="21"/>
        </w:rPr>
        <w:t>11.6%</w:t>
      </w:r>
      <w:r w:rsidRPr="006C3E05">
        <w:rPr>
          <w:rFonts w:eastAsia="宋体" w:hint="eastAsia"/>
          <w:sz w:val="21"/>
          <w:szCs w:val="21"/>
          <w:vertAlign w:val="superscript"/>
        </w:rPr>
        <w:t>[2]</w:t>
      </w:r>
      <w:r w:rsidRPr="00F87337">
        <w:rPr>
          <w:rFonts w:eastAsia="宋体" w:hint="eastAsia"/>
          <w:sz w:val="21"/>
          <w:szCs w:val="21"/>
        </w:rPr>
        <w:t>。葡萄糖含量是糖尿病诊断的重要依据</w:t>
      </w:r>
      <w:r w:rsidRPr="006C3E05">
        <w:rPr>
          <w:rFonts w:eastAsia="宋体" w:hint="eastAsia"/>
          <w:sz w:val="21"/>
          <w:szCs w:val="21"/>
          <w:vertAlign w:val="superscript"/>
        </w:rPr>
        <w:t>[3]</w:t>
      </w:r>
      <w:r w:rsidRPr="00F87337">
        <w:rPr>
          <w:rFonts w:eastAsia="宋体" w:hint="eastAsia"/>
          <w:sz w:val="21"/>
          <w:szCs w:val="21"/>
        </w:rPr>
        <w:t>，因此，准确测定葡萄糖浓度意义重大。可用于葡萄糖浓度测量的系统很多，包括电化学系统</w:t>
      </w:r>
      <w:r w:rsidRPr="006C3E05">
        <w:rPr>
          <w:rFonts w:eastAsia="宋体" w:hint="eastAsia"/>
          <w:sz w:val="21"/>
          <w:szCs w:val="21"/>
          <w:vertAlign w:val="superscript"/>
        </w:rPr>
        <w:t>[4-5]</w:t>
      </w:r>
      <w:r w:rsidRPr="00F87337">
        <w:rPr>
          <w:rFonts w:eastAsia="宋体" w:hint="eastAsia"/>
          <w:sz w:val="21"/>
          <w:szCs w:val="21"/>
        </w:rPr>
        <w:t>和光学传感系统</w:t>
      </w:r>
      <w:r w:rsidRPr="006C3E05">
        <w:rPr>
          <w:rFonts w:eastAsia="宋体" w:hint="eastAsia"/>
          <w:sz w:val="21"/>
          <w:szCs w:val="21"/>
          <w:vertAlign w:val="superscript"/>
        </w:rPr>
        <w:t>[6-7]</w:t>
      </w:r>
      <w:r w:rsidRPr="00F87337">
        <w:rPr>
          <w:rFonts w:eastAsia="宋体" w:hint="eastAsia"/>
          <w:sz w:val="21"/>
          <w:szCs w:val="21"/>
        </w:rPr>
        <w:t>。电化学系统以其快速和简单著称，但它们有相对较大的背景噪声和电极氧化的倾向</w:t>
      </w:r>
      <w:r w:rsidRPr="006C3E05">
        <w:rPr>
          <w:rFonts w:eastAsia="宋体" w:hint="eastAsia"/>
          <w:sz w:val="21"/>
          <w:szCs w:val="21"/>
          <w:vertAlign w:val="superscript"/>
        </w:rPr>
        <w:t>[8]</w:t>
      </w:r>
      <w:r w:rsidRPr="00F87337">
        <w:rPr>
          <w:rFonts w:eastAsia="宋体" w:hint="eastAsia"/>
          <w:sz w:val="21"/>
          <w:szCs w:val="21"/>
        </w:rPr>
        <w:t>，而光学传感系统可以有效地避免这些问题</w:t>
      </w:r>
      <w:r w:rsidRPr="006C3E05">
        <w:rPr>
          <w:rFonts w:eastAsia="宋体" w:hint="eastAsia"/>
          <w:sz w:val="21"/>
          <w:szCs w:val="21"/>
          <w:vertAlign w:val="superscript"/>
        </w:rPr>
        <w:t>[9-10]</w:t>
      </w:r>
      <w:r w:rsidRPr="00F87337">
        <w:rPr>
          <w:rFonts w:eastAsia="宋体" w:hint="eastAsia"/>
          <w:sz w:val="21"/>
          <w:szCs w:val="21"/>
        </w:rPr>
        <w:t>。根据传感系统的信号转换方式，可以将光学传感系统分为光纤倏逝波传感器</w:t>
      </w:r>
      <w:r w:rsidRPr="006C3E05">
        <w:rPr>
          <w:rFonts w:eastAsia="宋体" w:hint="eastAsia"/>
          <w:sz w:val="21"/>
          <w:szCs w:val="21"/>
          <w:vertAlign w:val="superscript"/>
        </w:rPr>
        <w:t>[11]</w:t>
      </w:r>
      <w:r w:rsidRPr="00F87337">
        <w:rPr>
          <w:rFonts w:eastAsia="宋体" w:hint="eastAsia"/>
          <w:sz w:val="21"/>
          <w:szCs w:val="21"/>
        </w:rPr>
        <w:t>、表面等离子体共振（</w:t>
      </w:r>
      <w:r w:rsidRPr="00F87337">
        <w:rPr>
          <w:rFonts w:eastAsia="宋体" w:hint="eastAsia"/>
          <w:sz w:val="21"/>
          <w:szCs w:val="21"/>
        </w:rPr>
        <w:t>SPR</w:t>
      </w:r>
      <w:r w:rsidRPr="00F87337">
        <w:rPr>
          <w:rFonts w:eastAsia="宋体" w:hint="eastAsia"/>
          <w:sz w:val="21"/>
          <w:szCs w:val="21"/>
        </w:rPr>
        <w:t>）传感器</w:t>
      </w:r>
      <w:r w:rsidRPr="006C3E05">
        <w:rPr>
          <w:rFonts w:eastAsia="宋体" w:hint="eastAsia"/>
          <w:sz w:val="21"/>
          <w:szCs w:val="21"/>
          <w:vertAlign w:val="superscript"/>
        </w:rPr>
        <w:t>[12]</w:t>
      </w:r>
      <w:r w:rsidRPr="00F87337">
        <w:rPr>
          <w:rFonts w:eastAsia="宋体" w:hint="eastAsia"/>
          <w:sz w:val="21"/>
          <w:szCs w:val="21"/>
        </w:rPr>
        <w:t>、荧光猝灭传感器</w:t>
      </w:r>
      <w:r w:rsidRPr="006C3E05">
        <w:rPr>
          <w:rFonts w:eastAsia="宋体" w:hint="eastAsia"/>
          <w:sz w:val="21"/>
          <w:szCs w:val="21"/>
          <w:vertAlign w:val="superscript"/>
        </w:rPr>
        <w:t>[13]</w:t>
      </w:r>
      <w:r w:rsidRPr="00F87337">
        <w:rPr>
          <w:rFonts w:eastAsia="宋体" w:hint="eastAsia"/>
          <w:sz w:val="21"/>
          <w:szCs w:val="21"/>
        </w:rPr>
        <w:t>和光纤光栅传感器</w:t>
      </w:r>
      <w:r w:rsidRPr="006C3E05">
        <w:rPr>
          <w:rFonts w:eastAsia="宋体" w:hint="eastAsia"/>
          <w:sz w:val="21"/>
          <w:szCs w:val="21"/>
          <w:vertAlign w:val="superscript"/>
        </w:rPr>
        <w:t>[14]</w:t>
      </w:r>
      <w:r w:rsidRPr="00F87337">
        <w:rPr>
          <w:rFonts w:eastAsia="宋体" w:hint="eastAsia"/>
          <w:sz w:val="21"/>
          <w:szCs w:val="21"/>
        </w:rPr>
        <w:t>。除光纤光栅传感器以外，其它几种均为光强探测型传感器，容易受到光源、光纤连接损耗等方面的影响。而长周期光纤光栅是对周围环境比较敏感的一种无源光学器件，具有无后向反射、体积小和易于集成化等诸多特点</w:t>
      </w:r>
      <w:r w:rsidRPr="006C3E05">
        <w:rPr>
          <w:rFonts w:eastAsia="宋体" w:hint="eastAsia"/>
          <w:sz w:val="21"/>
          <w:szCs w:val="21"/>
          <w:vertAlign w:val="superscript"/>
        </w:rPr>
        <w:t>[15]</w:t>
      </w:r>
      <w:r w:rsidRPr="00F87337">
        <w:rPr>
          <w:rFonts w:eastAsia="宋体" w:hint="eastAsia"/>
          <w:sz w:val="21"/>
          <w:szCs w:val="21"/>
        </w:rPr>
        <w:t>。与许多其它光学传感器相比，长周期光纤光栅通常表现出更高的灵敏度</w:t>
      </w:r>
      <w:r w:rsidRPr="006C3E05">
        <w:rPr>
          <w:rFonts w:eastAsia="宋体" w:hint="eastAsia"/>
          <w:sz w:val="21"/>
          <w:szCs w:val="21"/>
          <w:vertAlign w:val="superscript"/>
        </w:rPr>
        <w:t>[15-16]</w:t>
      </w:r>
      <w:r w:rsidRPr="00F87337">
        <w:rPr>
          <w:rFonts w:eastAsia="宋体" w:hint="eastAsia"/>
          <w:sz w:val="21"/>
          <w:szCs w:val="21"/>
        </w:rPr>
        <w:t>，可与广泛使用的</w:t>
      </w:r>
      <w:r w:rsidRPr="00F87337">
        <w:rPr>
          <w:rFonts w:eastAsia="宋体" w:hint="eastAsia"/>
          <w:sz w:val="21"/>
          <w:szCs w:val="21"/>
        </w:rPr>
        <w:t>SPR</w:t>
      </w:r>
      <w:r w:rsidRPr="00F87337">
        <w:rPr>
          <w:rFonts w:eastAsia="宋体" w:hint="eastAsia"/>
          <w:sz w:val="21"/>
          <w:szCs w:val="21"/>
        </w:rPr>
        <w:t>传感器</w:t>
      </w:r>
      <w:r w:rsidRPr="006C3E05">
        <w:rPr>
          <w:rFonts w:eastAsia="宋体" w:hint="eastAsia"/>
          <w:sz w:val="21"/>
          <w:szCs w:val="21"/>
          <w:vertAlign w:val="superscript"/>
        </w:rPr>
        <w:t>[17-18]</w:t>
      </w:r>
      <w:r w:rsidRPr="00F87337">
        <w:rPr>
          <w:rFonts w:eastAsia="宋体" w:hint="eastAsia"/>
          <w:sz w:val="21"/>
          <w:szCs w:val="21"/>
        </w:rPr>
        <w:t>相媲美；然而，与</w:t>
      </w:r>
      <w:r w:rsidRPr="00F87337">
        <w:rPr>
          <w:rFonts w:eastAsia="宋体" w:hint="eastAsia"/>
          <w:sz w:val="21"/>
          <w:szCs w:val="21"/>
        </w:rPr>
        <w:t>SPR</w:t>
      </w:r>
      <w:r w:rsidRPr="00F87337">
        <w:rPr>
          <w:rFonts w:eastAsia="宋体" w:hint="eastAsia"/>
          <w:sz w:val="21"/>
          <w:szCs w:val="21"/>
        </w:rPr>
        <w:t>传感器不同，长周期光纤光栅传感器不需要金属涂层，因此长周期光纤光栅在传感领域备受关注。</w:t>
      </w:r>
    </w:p>
    <w:p w:rsidR="00F87337" w:rsidRPr="00F87337" w:rsidRDefault="00F87337" w:rsidP="00F87337">
      <w:pPr>
        <w:rPr>
          <w:rFonts w:eastAsia="宋体"/>
          <w:sz w:val="21"/>
          <w:szCs w:val="21"/>
        </w:rPr>
      </w:pPr>
      <w:r w:rsidRPr="00F87337">
        <w:rPr>
          <w:rFonts w:eastAsia="宋体" w:hint="eastAsia"/>
          <w:sz w:val="21"/>
          <w:szCs w:val="21"/>
        </w:rPr>
        <w:t xml:space="preserve">　　在葡萄糖浓度检测领域，长周期光纤光栅凭借其灵敏度高、无后向反射等优势成为研究的一大热点。</w:t>
      </w:r>
      <w:r w:rsidRPr="00F87337">
        <w:rPr>
          <w:rFonts w:eastAsia="宋体" w:hint="eastAsia"/>
          <w:sz w:val="21"/>
          <w:szCs w:val="21"/>
        </w:rPr>
        <w:t>2012</w:t>
      </w:r>
      <w:r w:rsidRPr="00F87337">
        <w:rPr>
          <w:rFonts w:eastAsia="宋体" w:hint="eastAsia"/>
          <w:sz w:val="21"/>
          <w:szCs w:val="21"/>
        </w:rPr>
        <w:t>年，</w:t>
      </w:r>
      <w:r w:rsidRPr="00F87337">
        <w:rPr>
          <w:rFonts w:eastAsia="宋体" w:hint="eastAsia"/>
          <w:sz w:val="21"/>
          <w:szCs w:val="21"/>
        </w:rPr>
        <w:t>Deep A</w:t>
      </w:r>
      <w:r w:rsidRPr="00F87337">
        <w:rPr>
          <w:rFonts w:eastAsia="宋体" w:hint="eastAsia"/>
          <w:sz w:val="21"/>
          <w:szCs w:val="21"/>
        </w:rPr>
        <w:t>等人</w:t>
      </w:r>
      <w:r w:rsidRPr="006C3E05">
        <w:rPr>
          <w:rFonts w:eastAsia="宋体" w:hint="eastAsia"/>
          <w:sz w:val="21"/>
          <w:szCs w:val="21"/>
          <w:vertAlign w:val="superscript"/>
        </w:rPr>
        <w:t>[19]</w:t>
      </w:r>
      <w:r w:rsidRPr="00F87337">
        <w:rPr>
          <w:rFonts w:eastAsia="宋体" w:hint="eastAsia"/>
          <w:sz w:val="21"/>
          <w:szCs w:val="21"/>
        </w:rPr>
        <w:t>在长周期光纤光栅表面修饰葡萄糖氧化酶，实现了对葡萄糖的专一性检测，该传感器在葡萄糖浓度范围为</w:t>
      </w:r>
      <w:r w:rsidRPr="00F87337">
        <w:rPr>
          <w:rFonts w:eastAsia="宋体" w:hint="eastAsia"/>
          <w:sz w:val="21"/>
          <w:szCs w:val="21"/>
        </w:rPr>
        <w:t>0.1~3.0 mg/mL</w:t>
      </w:r>
      <w:r w:rsidRPr="00F87337">
        <w:rPr>
          <w:rFonts w:eastAsia="宋体" w:hint="eastAsia"/>
          <w:sz w:val="21"/>
          <w:szCs w:val="21"/>
        </w:rPr>
        <w:t>时的灵敏度为</w:t>
      </w:r>
      <w:r w:rsidRPr="00F87337">
        <w:rPr>
          <w:rFonts w:eastAsia="宋体" w:hint="eastAsia"/>
          <w:sz w:val="21"/>
          <w:szCs w:val="21"/>
        </w:rPr>
        <w:t>0.806 nm/</w:t>
      </w:r>
      <w:r w:rsidRPr="00F87337">
        <w:rPr>
          <w:rFonts w:eastAsia="宋体" w:hint="eastAsia"/>
          <w:sz w:val="21"/>
          <w:szCs w:val="21"/>
        </w:rPr>
        <w:t>（</w:t>
      </w:r>
      <w:r w:rsidRPr="00F87337">
        <w:rPr>
          <w:rFonts w:eastAsia="宋体" w:hint="eastAsia"/>
          <w:sz w:val="21"/>
          <w:szCs w:val="21"/>
        </w:rPr>
        <w:t>mg</w:t>
      </w:r>
      <w:r w:rsidRPr="00F87337">
        <w:rPr>
          <w:rFonts w:eastAsia="宋体" w:hint="eastAsia"/>
          <w:sz w:val="21"/>
          <w:szCs w:val="21"/>
        </w:rPr>
        <w:t>·</w:t>
      </w:r>
      <w:r w:rsidRPr="00F87337">
        <w:rPr>
          <w:rFonts w:eastAsia="宋体" w:hint="eastAsia"/>
          <w:sz w:val="21"/>
          <w:szCs w:val="21"/>
        </w:rPr>
        <w:t>mL</w:t>
      </w:r>
      <w:r w:rsidRPr="006C3E05">
        <w:rPr>
          <w:rFonts w:eastAsia="宋体" w:hint="eastAsia"/>
          <w:sz w:val="21"/>
          <w:szCs w:val="21"/>
          <w:vertAlign w:val="superscript"/>
        </w:rPr>
        <w:t>-1</w:t>
      </w:r>
      <w:r w:rsidRPr="00F87337">
        <w:rPr>
          <w:rFonts w:eastAsia="宋体" w:hint="eastAsia"/>
          <w:sz w:val="21"/>
          <w:szCs w:val="21"/>
        </w:rPr>
        <w:t>）。</w:t>
      </w:r>
      <w:r w:rsidRPr="00F87337">
        <w:rPr>
          <w:rFonts w:eastAsia="宋体" w:hint="eastAsia"/>
          <w:sz w:val="21"/>
          <w:szCs w:val="21"/>
        </w:rPr>
        <w:t>2016</w:t>
      </w:r>
      <w:r w:rsidRPr="00F87337">
        <w:rPr>
          <w:rFonts w:eastAsia="宋体" w:hint="eastAsia"/>
          <w:sz w:val="21"/>
          <w:szCs w:val="21"/>
        </w:rPr>
        <w:t>年，香港理工大学</w:t>
      </w:r>
      <w:r w:rsidRPr="006C3E05">
        <w:rPr>
          <w:rFonts w:eastAsia="宋体" w:hint="eastAsia"/>
          <w:sz w:val="21"/>
          <w:szCs w:val="21"/>
          <w:vertAlign w:val="superscript"/>
        </w:rPr>
        <w:t>[20]</w:t>
      </w:r>
      <w:r w:rsidRPr="00F87337">
        <w:rPr>
          <w:rFonts w:eastAsia="宋体" w:hint="eastAsia"/>
          <w:sz w:val="21"/>
          <w:szCs w:val="21"/>
        </w:rPr>
        <w:t>利用小直径单模光纤制备成光栅，实现了低浓度葡萄糖检测，检测极限低至</w:t>
      </w:r>
      <w:r w:rsidRPr="00F87337">
        <w:rPr>
          <w:rFonts w:eastAsia="宋体" w:hint="eastAsia"/>
          <w:sz w:val="21"/>
          <w:szCs w:val="21"/>
        </w:rPr>
        <w:t>1 nm</w:t>
      </w:r>
      <w:r w:rsidRPr="00F87337">
        <w:rPr>
          <w:rFonts w:eastAsia="宋体" w:hint="eastAsia"/>
          <w:sz w:val="21"/>
          <w:szCs w:val="21"/>
        </w:rPr>
        <w:t>。</w:t>
      </w:r>
      <w:r w:rsidRPr="00F87337">
        <w:rPr>
          <w:rFonts w:eastAsia="宋体" w:hint="eastAsia"/>
          <w:sz w:val="21"/>
          <w:szCs w:val="21"/>
        </w:rPr>
        <w:t>2017</w:t>
      </w:r>
      <w:r w:rsidRPr="00F87337">
        <w:rPr>
          <w:rFonts w:eastAsia="宋体" w:hint="eastAsia"/>
          <w:sz w:val="21"/>
          <w:szCs w:val="21"/>
        </w:rPr>
        <w:t>年，英国阿斯顿大学</w:t>
      </w:r>
      <w:r w:rsidRPr="006C3E05">
        <w:rPr>
          <w:rFonts w:eastAsia="宋体" w:hint="eastAsia"/>
          <w:sz w:val="21"/>
          <w:szCs w:val="21"/>
          <w:vertAlign w:val="superscript"/>
        </w:rPr>
        <w:t>[21]</w:t>
      </w:r>
      <w:r w:rsidRPr="00F87337">
        <w:rPr>
          <w:rFonts w:eastAsia="宋体" w:hint="eastAsia"/>
          <w:sz w:val="21"/>
          <w:szCs w:val="21"/>
        </w:rPr>
        <w:t>采用</w:t>
      </w:r>
      <w:r w:rsidRPr="00F87337">
        <w:rPr>
          <w:rFonts w:eastAsia="宋体" w:hint="eastAsia"/>
          <w:sz w:val="21"/>
          <w:szCs w:val="21"/>
        </w:rPr>
        <w:t>B/Ge</w:t>
      </w:r>
      <w:r w:rsidRPr="00F87337">
        <w:rPr>
          <w:rFonts w:eastAsia="宋体" w:hint="eastAsia"/>
          <w:sz w:val="21"/>
          <w:szCs w:val="21"/>
        </w:rPr>
        <w:t>双峰光栅与葡萄糖氧化酶结合制备葡萄糖传感器，该传感器最高灵敏度可达</w:t>
      </w:r>
      <w:r w:rsidRPr="00F87337">
        <w:rPr>
          <w:rFonts w:eastAsia="宋体" w:hint="eastAsia"/>
          <w:sz w:val="21"/>
          <w:szCs w:val="21"/>
        </w:rPr>
        <w:t>12.21 nm/</w:t>
      </w:r>
      <w:r w:rsidRPr="00F87337">
        <w:rPr>
          <w:rFonts w:eastAsia="宋体" w:hint="eastAsia"/>
          <w:sz w:val="21"/>
          <w:szCs w:val="21"/>
        </w:rPr>
        <w:t>（</w:t>
      </w:r>
      <w:r w:rsidRPr="00F87337">
        <w:rPr>
          <w:rFonts w:eastAsia="宋体" w:hint="eastAsia"/>
          <w:sz w:val="21"/>
          <w:szCs w:val="21"/>
        </w:rPr>
        <w:t>mg</w:t>
      </w:r>
      <w:r w:rsidRPr="00F87337">
        <w:rPr>
          <w:rFonts w:eastAsia="宋体" w:hint="eastAsia"/>
          <w:sz w:val="21"/>
          <w:szCs w:val="21"/>
        </w:rPr>
        <w:t>·</w:t>
      </w:r>
      <w:r w:rsidRPr="00F87337">
        <w:rPr>
          <w:rFonts w:eastAsia="宋体" w:hint="eastAsia"/>
          <w:sz w:val="21"/>
          <w:szCs w:val="21"/>
        </w:rPr>
        <w:t>m</w:t>
      </w:r>
      <w:r w:rsidR="006C3E05">
        <w:rPr>
          <w:rFonts w:eastAsia="宋体"/>
          <w:sz w:val="21"/>
          <w:szCs w:val="21"/>
        </w:rPr>
        <w:t>L</w:t>
      </w:r>
      <w:r w:rsidRPr="006D4B11">
        <w:rPr>
          <w:rFonts w:eastAsia="宋体" w:hint="eastAsia"/>
          <w:sz w:val="21"/>
          <w:szCs w:val="21"/>
          <w:vertAlign w:val="superscript"/>
        </w:rPr>
        <w:t>-</w:t>
      </w:r>
      <w:r w:rsidRPr="006D4B11">
        <w:rPr>
          <w:rFonts w:eastAsia="宋体" w:hint="eastAsia"/>
          <w:sz w:val="21"/>
          <w:szCs w:val="21"/>
          <w:vertAlign w:val="superscript"/>
        </w:rPr>
        <w:lastRenderedPageBreak/>
        <w:t>1</w:t>
      </w:r>
      <w:r w:rsidRPr="00F87337">
        <w:rPr>
          <w:rFonts w:eastAsia="宋体" w:hint="eastAsia"/>
          <w:sz w:val="21"/>
          <w:szCs w:val="21"/>
        </w:rPr>
        <w:t>）。</w:t>
      </w:r>
      <w:r w:rsidRPr="00F87337">
        <w:rPr>
          <w:rFonts w:eastAsia="宋体" w:hint="eastAsia"/>
          <w:sz w:val="21"/>
          <w:szCs w:val="21"/>
        </w:rPr>
        <w:t>2019</w:t>
      </w:r>
      <w:r w:rsidRPr="00F87337">
        <w:rPr>
          <w:rFonts w:eastAsia="宋体" w:hint="eastAsia"/>
          <w:sz w:val="21"/>
          <w:szCs w:val="21"/>
        </w:rPr>
        <w:t>年，北京信息科技大学</w:t>
      </w:r>
      <w:r w:rsidRPr="006D4B11">
        <w:rPr>
          <w:rFonts w:eastAsia="宋体" w:hint="eastAsia"/>
          <w:sz w:val="21"/>
          <w:szCs w:val="21"/>
          <w:vertAlign w:val="superscript"/>
        </w:rPr>
        <w:t>[22]</w:t>
      </w:r>
      <w:r w:rsidRPr="00F87337">
        <w:rPr>
          <w:rFonts w:eastAsia="宋体" w:hint="eastAsia"/>
          <w:sz w:val="21"/>
          <w:szCs w:val="21"/>
        </w:rPr>
        <w:t>将葡萄糖氧化酶与长周期光纤光栅相结合，利用复合材料使系统表现出高稳定性。上述文献都将葡萄糖氧化酶作为识别物以对葡萄糖进行特异性检测，并通过改变光栅的结构以提升传感器的灵敏度。然而，葡萄糖氧化酶与葡萄糖反应是单向的，不具有可重复性，这意味着检测一次就需要重新制备，不利于实验对比。而且，葡萄糖氧化酶对温度、湿度等环境条件要求严格，只能在酸性条件下存活，不能在人体常温环境下进行检测。由于小直径单模光纤具有易折断、稳定性差等缺点，因此</w:t>
      </w:r>
      <w:r w:rsidRPr="00F87337">
        <w:rPr>
          <w:rFonts w:eastAsia="宋体" w:hint="eastAsia"/>
          <w:sz w:val="21"/>
          <w:szCs w:val="21"/>
        </w:rPr>
        <w:t>B/Ge</w:t>
      </w:r>
      <w:r w:rsidRPr="00F87337">
        <w:rPr>
          <w:rFonts w:eastAsia="宋体" w:hint="eastAsia"/>
          <w:sz w:val="21"/>
          <w:szCs w:val="21"/>
        </w:rPr>
        <w:t>双峰光栅和特殊的复合材料制备复杂。</w:t>
      </w:r>
    </w:p>
    <w:p w:rsidR="00F87337" w:rsidRPr="00F87337" w:rsidRDefault="00F87337" w:rsidP="00F87337">
      <w:pPr>
        <w:rPr>
          <w:rFonts w:eastAsia="宋体"/>
          <w:sz w:val="21"/>
          <w:szCs w:val="21"/>
        </w:rPr>
      </w:pPr>
      <w:r w:rsidRPr="00F87337">
        <w:rPr>
          <w:rFonts w:eastAsia="宋体" w:hint="eastAsia"/>
          <w:sz w:val="21"/>
          <w:szCs w:val="21"/>
        </w:rPr>
        <w:t xml:space="preserve">　　苯硼酸作为一种含苯环的硼酸化合物，可以与糖脂、糖、核苷酸和糖蛋白等多羟基物质可逆地合成硼酸酯</w:t>
      </w:r>
      <w:r w:rsidRPr="006D4B11">
        <w:rPr>
          <w:rFonts w:eastAsia="宋体" w:hint="eastAsia"/>
          <w:sz w:val="21"/>
          <w:szCs w:val="21"/>
          <w:vertAlign w:val="superscript"/>
        </w:rPr>
        <w:t>[23]</w:t>
      </w:r>
      <w:r w:rsidRPr="00F87337">
        <w:rPr>
          <w:rFonts w:eastAsia="宋体" w:hint="eastAsia"/>
          <w:sz w:val="21"/>
          <w:szCs w:val="21"/>
        </w:rPr>
        <w:t>。此外，苯硼酸类化合物具有良好的稳定性和较高的反应活性，可以降解为环境友好的硼酸</w:t>
      </w:r>
      <w:r w:rsidRPr="006D4B11">
        <w:rPr>
          <w:rFonts w:eastAsia="宋体" w:hint="eastAsia"/>
          <w:sz w:val="21"/>
          <w:szCs w:val="21"/>
          <w:vertAlign w:val="superscript"/>
        </w:rPr>
        <w:t>[24-25]</w:t>
      </w:r>
      <w:r w:rsidRPr="00F87337">
        <w:rPr>
          <w:rFonts w:eastAsia="宋体" w:hint="eastAsia"/>
          <w:sz w:val="21"/>
          <w:szCs w:val="21"/>
        </w:rPr>
        <w:t>。苯硼酸及其衍生物因其优异的性质在生物传感器领域也得到了广泛的应用。因此，本文采用四乙烯基苯硼酸代替葡萄糖氧化酶作为葡萄糖检测的识别物，并采用制备简单的普通长周期光纤光栅作为载体，制作具有可重复性的传感器。</w:t>
      </w:r>
    </w:p>
    <w:p w:rsidR="00F87337" w:rsidRPr="00F87337" w:rsidRDefault="00F87337" w:rsidP="00F87337">
      <w:pPr>
        <w:rPr>
          <w:rFonts w:eastAsia="宋体"/>
          <w:sz w:val="21"/>
          <w:szCs w:val="21"/>
        </w:rPr>
      </w:pPr>
      <w:r w:rsidRPr="00F87337">
        <w:rPr>
          <w:rFonts w:eastAsia="宋体" w:hint="eastAsia"/>
          <w:sz w:val="21"/>
          <w:szCs w:val="21"/>
        </w:rPr>
        <w:t xml:space="preserve">　　</w:t>
      </w:r>
    </w:p>
    <w:p w:rsidR="00F87337" w:rsidRPr="006D4B11" w:rsidRDefault="00F87337" w:rsidP="00F87337">
      <w:pPr>
        <w:rPr>
          <w:rFonts w:ascii="方正黑体_GBK" w:eastAsia="方正黑体_GBK"/>
          <w:sz w:val="24"/>
          <w:szCs w:val="24"/>
        </w:rPr>
      </w:pPr>
      <w:r w:rsidRPr="006D4B11">
        <w:rPr>
          <w:rFonts w:ascii="方正黑体_GBK" w:eastAsia="方正黑体_GBK" w:hint="eastAsia"/>
          <w:sz w:val="24"/>
          <w:szCs w:val="24"/>
        </w:rPr>
        <w:t>1 传感系统制备和结构</w:t>
      </w:r>
    </w:p>
    <w:p w:rsidR="00F87337" w:rsidRPr="00F87337" w:rsidRDefault="00F87337" w:rsidP="00F87337">
      <w:pPr>
        <w:rPr>
          <w:rFonts w:eastAsia="宋体"/>
          <w:sz w:val="21"/>
          <w:szCs w:val="21"/>
        </w:rPr>
      </w:pPr>
      <w:r w:rsidRPr="00F87337">
        <w:rPr>
          <w:rFonts w:eastAsia="宋体" w:hint="eastAsia"/>
          <w:sz w:val="21"/>
          <w:szCs w:val="21"/>
        </w:rPr>
        <w:t xml:space="preserve">　　本文采用四乙烯基苯硼酸聚合的原理将苯硼酸分子固化在光栅表面，操作过程如图</w:t>
      </w:r>
      <w:r w:rsidRPr="00F87337">
        <w:rPr>
          <w:rFonts w:eastAsia="宋体" w:hint="eastAsia"/>
          <w:sz w:val="21"/>
          <w:szCs w:val="21"/>
        </w:rPr>
        <w:t>1</w:t>
      </w:r>
      <w:r w:rsidRPr="00F87337">
        <w:rPr>
          <w:rFonts w:eastAsia="宋体" w:hint="eastAsia"/>
          <w:sz w:val="21"/>
          <w:szCs w:val="21"/>
        </w:rPr>
        <w:t>所示。具体操作步骤如下：</w:t>
      </w:r>
    </w:p>
    <w:p w:rsidR="00F87337" w:rsidRPr="00DD521D" w:rsidRDefault="00F87337" w:rsidP="00DD521D">
      <w:pPr>
        <w:pStyle w:val="a4"/>
        <w:numPr>
          <w:ilvl w:val="0"/>
          <w:numId w:val="4"/>
        </w:numPr>
        <w:ind w:firstLineChars="0"/>
        <w:rPr>
          <w:rFonts w:eastAsia="宋体"/>
          <w:sz w:val="21"/>
          <w:szCs w:val="21"/>
        </w:rPr>
      </w:pPr>
      <w:r w:rsidRPr="00DD521D">
        <w:rPr>
          <w:rFonts w:eastAsia="宋体" w:hint="eastAsia"/>
          <w:sz w:val="21"/>
          <w:szCs w:val="21"/>
        </w:rPr>
        <w:t>将光栅在氢氧化钾（</w:t>
      </w:r>
      <w:r w:rsidRPr="00DD521D">
        <w:rPr>
          <w:rFonts w:eastAsia="宋体" w:hint="eastAsia"/>
          <w:sz w:val="21"/>
          <w:szCs w:val="21"/>
        </w:rPr>
        <w:t>KOH</w:t>
      </w:r>
      <w:r w:rsidRPr="00DD521D">
        <w:rPr>
          <w:rFonts w:eastAsia="宋体" w:hint="eastAsia"/>
          <w:sz w:val="21"/>
          <w:szCs w:val="21"/>
        </w:rPr>
        <w:t>）</w:t>
      </w:r>
      <w:r w:rsidRPr="00DD521D">
        <w:rPr>
          <w:rFonts w:eastAsia="宋体" w:hint="eastAsia"/>
          <w:sz w:val="21"/>
          <w:szCs w:val="21"/>
        </w:rPr>
        <w:t>-</w:t>
      </w:r>
      <w:r w:rsidRPr="00DD521D">
        <w:rPr>
          <w:rFonts w:eastAsia="宋体" w:hint="eastAsia"/>
          <w:sz w:val="21"/>
          <w:szCs w:val="21"/>
        </w:rPr>
        <w:t>乙醇水溶液和去离子水中浸泡，以去除光栅表面杂质。</w:t>
      </w:r>
    </w:p>
    <w:p w:rsidR="00F87337" w:rsidRPr="00F87337" w:rsidRDefault="00F87337" w:rsidP="00F87337">
      <w:pPr>
        <w:rPr>
          <w:rFonts w:eastAsia="宋体"/>
          <w:sz w:val="21"/>
          <w:szCs w:val="21"/>
        </w:rPr>
      </w:pPr>
      <w:r w:rsidRPr="00F87337">
        <w:rPr>
          <w:rFonts w:eastAsia="宋体" w:hint="eastAsia"/>
          <w:sz w:val="21"/>
          <w:szCs w:val="21"/>
        </w:rPr>
        <w:t xml:space="preserve">    </w:t>
      </w:r>
      <w:r w:rsidRPr="00F87337">
        <w:rPr>
          <w:rFonts w:eastAsia="宋体" w:hint="eastAsia"/>
          <w:sz w:val="21"/>
          <w:szCs w:val="21"/>
        </w:rPr>
        <w:t>②将光栅浸入</w:t>
      </w:r>
      <w:r w:rsidRPr="00F87337">
        <w:rPr>
          <w:rFonts w:eastAsia="宋体" w:hint="eastAsia"/>
          <w:sz w:val="21"/>
          <w:szCs w:val="21"/>
        </w:rPr>
        <w:t>2%</w:t>
      </w:r>
      <w:r w:rsidRPr="00F87337">
        <w:rPr>
          <w:rFonts w:eastAsia="宋体" w:hint="eastAsia"/>
          <w:sz w:val="21"/>
          <w:szCs w:val="21"/>
        </w:rPr>
        <w:t>的</w:t>
      </w:r>
      <w:r w:rsidRPr="00F87337">
        <w:rPr>
          <w:rFonts w:eastAsia="宋体" w:hint="eastAsia"/>
          <w:sz w:val="21"/>
          <w:szCs w:val="21"/>
        </w:rPr>
        <w:t>3-</w:t>
      </w:r>
      <w:r w:rsidRPr="00F87337">
        <w:rPr>
          <w:rFonts w:eastAsia="宋体" w:hint="eastAsia"/>
          <w:sz w:val="21"/>
          <w:szCs w:val="21"/>
        </w:rPr>
        <w:t>巯丙基三甲氧基硅烷（</w:t>
      </w:r>
      <w:r w:rsidRPr="00F87337">
        <w:rPr>
          <w:rFonts w:eastAsia="宋体" w:hint="eastAsia"/>
          <w:sz w:val="21"/>
          <w:szCs w:val="21"/>
        </w:rPr>
        <w:t>MPTMS</w:t>
      </w:r>
      <w:r w:rsidRPr="00F87337">
        <w:rPr>
          <w:rFonts w:eastAsia="宋体" w:hint="eastAsia"/>
          <w:sz w:val="21"/>
          <w:szCs w:val="21"/>
        </w:rPr>
        <w:t>）</w:t>
      </w:r>
      <w:r w:rsidRPr="00F87337">
        <w:rPr>
          <w:rFonts w:eastAsia="宋体" w:hint="eastAsia"/>
          <w:sz w:val="21"/>
          <w:szCs w:val="21"/>
        </w:rPr>
        <w:t>-</w:t>
      </w:r>
      <w:r w:rsidRPr="00F87337">
        <w:rPr>
          <w:rFonts w:eastAsia="宋体" w:hint="eastAsia"/>
          <w:sz w:val="21"/>
          <w:szCs w:val="21"/>
        </w:rPr>
        <w:t>无水甲苯溶液中</w:t>
      </w:r>
      <w:r w:rsidRPr="00F87337">
        <w:rPr>
          <w:rFonts w:eastAsia="宋体" w:hint="eastAsia"/>
          <w:sz w:val="21"/>
          <w:szCs w:val="21"/>
        </w:rPr>
        <w:t>30 min</w:t>
      </w:r>
      <w:r w:rsidRPr="00F87337">
        <w:rPr>
          <w:rFonts w:eastAsia="宋体" w:hint="eastAsia"/>
          <w:sz w:val="21"/>
          <w:szCs w:val="21"/>
        </w:rPr>
        <w:t>进行硅烷化。取</w:t>
      </w:r>
      <w:r w:rsidRPr="00F87337">
        <w:rPr>
          <w:rFonts w:eastAsia="宋体" w:hint="eastAsia"/>
          <w:sz w:val="21"/>
          <w:szCs w:val="21"/>
        </w:rPr>
        <w:t>0.5730 g</w:t>
      </w:r>
      <w:r w:rsidRPr="00F87337">
        <w:rPr>
          <w:rFonts w:eastAsia="宋体" w:hint="eastAsia"/>
          <w:sz w:val="21"/>
          <w:szCs w:val="21"/>
        </w:rPr>
        <w:t>的四乙烯基苯硼酸粉末放入三口烧瓶，并注入</w:t>
      </w:r>
      <w:r w:rsidRPr="00F87337">
        <w:rPr>
          <w:rFonts w:eastAsia="宋体" w:hint="eastAsia"/>
          <w:sz w:val="21"/>
          <w:szCs w:val="21"/>
        </w:rPr>
        <w:t>6 m</w:t>
      </w:r>
      <w:r w:rsidR="00DD521D">
        <w:rPr>
          <w:rFonts w:eastAsia="宋体"/>
          <w:sz w:val="21"/>
          <w:szCs w:val="21"/>
        </w:rPr>
        <w:t>L</w:t>
      </w:r>
      <w:r w:rsidRPr="00F87337">
        <w:rPr>
          <w:rFonts w:eastAsia="宋体" w:hint="eastAsia"/>
          <w:sz w:val="21"/>
          <w:szCs w:val="21"/>
        </w:rPr>
        <w:t>二甲基甲酰胺（</w:t>
      </w:r>
      <w:r w:rsidRPr="00F87337">
        <w:rPr>
          <w:rFonts w:eastAsia="宋体" w:hint="eastAsia"/>
          <w:sz w:val="21"/>
          <w:szCs w:val="21"/>
        </w:rPr>
        <w:t>DMF</w:t>
      </w:r>
      <w:r w:rsidRPr="00F87337">
        <w:rPr>
          <w:rFonts w:eastAsia="宋体" w:hint="eastAsia"/>
          <w:sz w:val="21"/>
          <w:szCs w:val="21"/>
        </w:rPr>
        <w:t>）。</w:t>
      </w:r>
    </w:p>
    <w:p w:rsidR="00F87337" w:rsidRPr="00F87337" w:rsidRDefault="00F87337" w:rsidP="00F87337">
      <w:pPr>
        <w:rPr>
          <w:rFonts w:eastAsia="宋体"/>
          <w:sz w:val="21"/>
          <w:szCs w:val="21"/>
        </w:rPr>
      </w:pPr>
      <w:r w:rsidRPr="00F87337">
        <w:rPr>
          <w:rFonts w:eastAsia="宋体" w:hint="eastAsia"/>
          <w:sz w:val="21"/>
          <w:szCs w:val="21"/>
        </w:rPr>
        <w:t xml:space="preserve">    </w:t>
      </w:r>
      <w:r w:rsidRPr="00F87337">
        <w:rPr>
          <w:rFonts w:eastAsia="宋体" w:hint="eastAsia"/>
          <w:sz w:val="21"/>
          <w:szCs w:val="21"/>
        </w:rPr>
        <w:t>③将硅烷化后的光栅浸入三口烧瓶，确保栅区完全浸没并不接触底部，光栅两端分别从三口烧瓶的左右两口出来，用单面胶进行固定，再用橡胶塞密封。</w:t>
      </w:r>
    </w:p>
    <w:p w:rsidR="00F87337" w:rsidRPr="00F87337" w:rsidRDefault="00F87337" w:rsidP="00F87337">
      <w:pPr>
        <w:rPr>
          <w:rFonts w:eastAsia="宋体"/>
          <w:sz w:val="21"/>
          <w:szCs w:val="21"/>
        </w:rPr>
      </w:pPr>
      <w:r w:rsidRPr="00F87337">
        <w:rPr>
          <w:rFonts w:eastAsia="宋体" w:hint="eastAsia"/>
          <w:sz w:val="21"/>
          <w:szCs w:val="21"/>
        </w:rPr>
        <w:t xml:space="preserve">    </w:t>
      </w:r>
      <w:r w:rsidRPr="00F87337">
        <w:rPr>
          <w:rFonts w:eastAsia="宋体" w:hint="eastAsia"/>
          <w:sz w:val="21"/>
          <w:szCs w:val="21"/>
        </w:rPr>
        <w:t>④称取</w:t>
      </w:r>
      <w:r w:rsidRPr="00F87337">
        <w:rPr>
          <w:rFonts w:eastAsia="宋体" w:hint="eastAsia"/>
          <w:sz w:val="21"/>
          <w:szCs w:val="21"/>
        </w:rPr>
        <w:t>0.0222 g</w:t>
      </w:r>
      <w:r w:rsidRPr="00F87337">
        <w:rPr>
          <w:rFonts w:eastAsia="宋体" w:hint="eastAsia"/>
          <w:sz w:val="21"/>
          <w:szCs w:val="21"/>
        </w:rPr>
        <w:t>偶氮二异丁腈（</w:t>
      </w:r>
      <w:r w:rsidRPr="00F87337">
        <w:rPr>
          <w:rFonts w:eastAsia="宋体" w:hint="eastAsia"/>
          <w:sz w:val="21"/>
          <w:szCs w:val="21"/>
        </w:rPr>
        <w:t>AIBN</w:t>
      </w:r>
      <w:r w:rsidRPr="00F87337">
        <w:rPr>
          <w:rFonts w:eastAsia="宋体" w:hint="eastAsia"/>
          <w:sz w:val="21"/>
          <w:szCs w:val="21"/>
        </w:rPr>
        <w:t>）粉末于单口瓶中，并用移液枪量取</w:t>
      </w:r>
      <w:r w:rsidRPr="00F87337">
        <w:rPr>
          <w:rFonts w:eastAsia="宋体" w:hint="eastAsia"/>
          <w:sz w:val="21"/>
          <w:szCs w:val="21"/>
        </w:rPr>
        <w:t>1 m</w:t>
      </w:r>
      <w:r w:rsidR="006C3E05">
        <w:rPr>
          <w:rFonts w:eastAsia="宋体"/>
          <w:sz w:val="21"/>
          <w:szCs w:val="21"/>
        </w:rPr>
        <w:t>L</w:t>
      </w:r>
      <w:r w:rsidRPr="00F87337">
        <w:rPr>
          <w:rFonts w:eastAsia="宋体" w:hint="eastAsia"/>
          <w:sz w:val="21"/>
          <w:szCs w:val="21"/>
        </w:rPr>
        <w:t xml:space="preserve"> DMF</w:t>
      </w:r>
      <w:r w:rsidRPr="00F87337">
        <w:rPr>
          <w:rFonts w:eastAsia="宋体" w:hint="eastAsia"/>
          <w:sz w:val="21"/>
          <w:szCs w:val="21"/>
        </w:rPr>
        <w:t>将其溶解，随后用橡胶塞密封。</w:t>
      </w:r>
    </w:p>
    <w:p w:rsidR="00F87337" w:rsidRPr="00F87337" w:rsidRDefault="00F87337" w:rsidP="00F87337">
      <w:pPr>
        <w:rPr>
          <w:rFonts w:eastAsia="宋体"/>
          <w:sz w:val="21"/>
          <w:szCs w:val="21"/>
        </w:rPr>
      </w:pPr>
      <w:r w:rsidRPr="00F87337">
        <w:rPr>
          <w:rFonts w:eastAsia="宋体" w:hint="eastAsia"/>
          <w:sz w:val="21"/>
          <w:szCs w:val="21"/>
        </w:rPr>
        <w:t xml:space="preserve">    </w:t>
      </w:r>
      <w:r w:rsidRPr="00F87337">
        <w:rPr>
          <w:rFonts w:eastAsia="宋体" w:hint="eastAsia"/>
          <w:sz w:val="21"/>
          <w:szCs w:val="21"/>
        </w:rPr>
        <w:t>⑤将三口烧瓶溶液在</w:t>
      </w:r>
      <w:r w:rsidRPr="00F87337">
        <w:rPr>
          <w:rFonts w:eastAsia="宋体" w:hint="eastAsia"/>
          <w:sz w:val="21"/>
          <w:szCs w:val="21"/>
        </w:rPr>
        <w:t xml:space="preserve">70 </w:t>
      </w:r>
      <w:r w:rsidRPr="00F87337">
        <w:rPr>
          <w:rFonts w:eastAsia="宋体" w:hint="eastAsia"/>
          <w:sz w:val="21"/>
          <w:szCs w:val="21"/>
        </w:rPr>
        <w:t>℃油浴、纯氮气环境下钝化</w:t>
      </w:r>
      <w:r w:rsidRPr="00F87337">
        <w:rPr>
          <w:rFonts w:eastAsia="宋体" w:hint="eastAsia"/>
          <w:sz w:val="21"/>
          <w:szCs w:val="21"/>
        </w:rPr>
        <w:t>30 min</w:t>
      </w:r>
      <w:r w:rsidRPr="00F87337">
        <w:rPr>
          <w:rFonts w:eastAsia="宋体" w:hint="eastAsia"/>
          <w:sz w:val="21"/>
          <w:szCs w:val="21"/>
        </w:rPr>
        <w:t>；将单口烧瓶溶液在</w:t>
      </w:r>
      <w:r w:rsidRPr="00F87337">
        <w:rPr>
          <w:rFonts w:eastAsia="宋体" w:hint="eastAsia"/>
          <w:sz w:val="21"/>
          <w:szCs w:val="21"/>
        </w:rPr>
        <w:t xml:space="preserve">70 </w:t>
      </w:r>
      <w:r w:rsidRPr="00F87337">
        <w:rPr>
          <w:rFonts w:eastAsia="宋体" w:hint="eastAsia"/>
          <w:sz w:val="21"/>
          <w:szCs w:val="21"/>
        </w:rPr>
        <w:t>℃油浴、纯氮气环境下钝化</w:t>
      </w:r>
      <w:r w:rsidRPr="00F87337">
        <w:rPr>
          <w:rFonts w:eastAsia="宋体" w:hint="eastAsia"/>
          <w:sz w:val="21"/>
          <w:szCs w:val="21"/>
        </w:rPr>
        <w:t>15 min</w:t>
      </w:r>
      <w:r w:rsidRPr="00F87337">
        <w:rPr>
          <w:rFonts w:eastAsia="宋体" w:hint="eastAsia"/>
          <w:sz w:val="21"/>
          <w:szCs w:val="21"/>
        </w:rPr>
        <w:t>，以去除空气杂质的干扰。</w:t>
      </w:r>
    </w:p>
    <w:p w:rsidR="00F87337" w:rsidRPr="00F87337" w:rsidRDefault="00F87337" w:rsidP="00F87337">
      <w:pPr>
        <w:rPr>
          <w:rFonts w:eastAsia="宋体"/>
          <w:sz w:val="21"/>
          <w:szCs w:val="21"/>
        </w:rPr>
      </w:pPr>
      <w:r w:rsidRPr="00F87337">
        <w:rPr>
          <w:rFonts w:eastAsia="宋体" w:hint="eastAsia"/>
          <w:sz w:val="21"/>
          <w:szCs w:val="21"/>
        </w:rPr>
        <w:t xml:space="preserve">    </w:t>
      </w:r>
      <w:r w:rsidRPr="00F87337">
        <w:rPr>
          <w:rFonts w:eastAsia="宋体" w:hint="eastAsia"/>
          <w:sz w:val="21"/>
          <w:szCs w:val="21"/>
        </w:rPr>
        <w:t>⑥用移液枪取出</w:t>
      </w:r>
      <w:r w:rsidRPr="00F87337">
        <w:rPr>
          <w:rFonts w:eastAsia="宋体" w:hint="eastAsia"/>
          <w:sz w:val="21"/>
          <w:szCs w:val="21"/>
        </w:rPr>
        <w:t xml:space="preserve">150 </w:t>
      </w:r>
      <w:r w:rsidRPr="00F87337">
        <w:rPr>
          <w:rFonts w:eastAsia="宋体" w:hint="eastAsia"/>
          <w:sz w:val="21"/>
          <w:szCs w:val="21"/>
        </w:rPr>
        <w:t>μ</w:t>
      </w:r>
      <w:r w:rsidRPr="00F87337">
        <w:rPr>
          <w:rFonts w:eastAsia="宋体" w:hint="eastAsia"/>
          <w:sz w:val="21"/>
          <w:szCs w:val="21"/>
        </w:rPr>
        <w:t>L AIBN-DMF</w:t>
      </w:r>
      <w:r w:rsidRPr="00F87337">
        <w:rPr>
          <w:rFonts w:eastAsia="宋体" w:hint="eastAsia"/>
          <w:sz w:val="21"/>
          <w:szCs w:val="21"/>
        </w:rPr>
        <w:t>溶液，快速注入四乙烯基苯硼酸</w:t>
      </w:r>
      <w:r w:rsidRPr="00F87337">
        <w:rPr>
          <w:rFonts w:eastAsia="宋体" w:hint="eastAsia"/>
          <w:sz w:val="21"/>
          <w:szCs w:val="21"/>
        </w:rPr>
        <w:t>-DMF</w:t>
      </w:r>
      <w:r w:rsidRPr="00F87337">
        <w:rPr>
          <w:rFonts w:eastAsia="宋体" w:hint="eastAsia"/>
          <w:sz w:val="21"/>
          <w:szCs w:val="21"/>
        </w:rPr>
        <w:t>溶液中，当看到瓶中的透明液体变为粘稠状淡黄色胶状物时表明聚合成功，时间一般为</w:t>
      </w:r>
      <w:r w:rsidRPr="00F87337">
        <w:rPr>
          <w:rFonts w:eastAsia="宋体" w:hint="eastAsia"/>
          <w:sz w:val="21"/>
          <w:szCs w:val="21"/>
        </w:rPr>
        <w:t>1.5</w:t>
      </w:r>
      <w:r w:rsidRPr="00F87337">
        <w:rPr>
          <w:rFonts w:eastAsia="宋体" w:hint="eastAsia"/>
          <w:sz w:val="21"/>
          <w:szCs w:val="21"/>
        </w:rPr>
        <w:t>～</w:t>
      </w:r>
      <w:r w:rsidRPr="00F87337">
        <w:rPr>
          <w:rFonts w:eastAsia="宋体" w:hint="eastAsia"/>
          <w:sz w:val="21"/>
          <w:szCs w:val="21"/>
        </w:rPr>
        <w:t>3 h</w:t>
      </w:r>
      <w:r w:rsidRPr="00F87337">
        <w:rPr>
          <w:rFonts w:eastAsia="宋体" w:hint="eastAsia"/>
          <w:sz w:val="21"/>
          <w:szCs w:val="21"/>
        </w:rPr>
        <w:t>。</w:t>
      </w:r>
    </w:p>
    <w:p w:rsidR="00F87337" w:rsidRDefault="00F87337" w:rsidP="0066301A">
      <w:pPr>
        <w:ind w:firstLine="435"/>
        <w:rPr>
          <w:rFonts w:eastAsia="宋体"/>
          <w:sz w:val="21"/>
          <w:szCs w:val="21"/>
        </w:rPr>
      </w:pPr>
      <w:r w:rsidRPr="00F87337">
        <w:rPr>
          <w:rFonts w:eastAsia="宋体" w:hint="eastAsia"/>
          <w:sz w:val="21"/>
          <w:szCs w:val="21"/>
        </w:rPr>
        <w:t>⑦将聚合成功后的光栅取出，用</w:t>
      </w:r>
      <w:r w:rsidRPr="00F87337">
        <w:rPr>
          <w:rFonts w:eastAsia="宋体" w:hint="eastAsia"/>
          <w:sz w:val="21"/>
          <w:szCs w:val="21"/>
        </w:rPr>
        <w:t>DMF</w:t>
      </w:r>
      <w:r w:rsidRPr="00F87337">
        <w:rPr>
          <w:rFonts w:eastAsia="宋体" w:hint="eastAsia"/>
          <w:sz w:val="21"/>
          <w:szCs w:val="21"/>
        </w:rPr>
        <w:t>溶液清洗以去除表面多余的聚合物。至此，基于苯硼酸修饰的长周期光纤光栅葡萄糖传感器制备完成。</w:t>
      </w:r>
    </w:p>
    <w:p w:rsidR="0066301A" w:rsidRDefault="0066301A" w:rsidP="0066301A">
      <w:pPr>
        <w:jc w:val="center"/>
        <w:rPr>
          <w:rFonts w:eastAsia="宋体"/>
          <w:sz w:val="21"/>
          <w:szCs w:val="21"/>
        </w:rPr>
      </w:pPr>
      <w:r>
        <w:rPr>
          <w:rFonts w:eastAsia="宋体"/>
          <w:noProof/>
          <w:sz w:val="21"/>
          <w:szCs w:val="21"/>
        </w:rPr>
        <w:drawing>
          <wp:inline distT="0" distB="0" distL="0" distR="0">
            <wp:extent cx="2790444" cy="2066544"/>
            <wp:effectExtent l="0" t="0" r="0" b="0"/>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沈迪绘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0444" cy="2066544"/>
                    </a:xfrm>
                    <a:prstGeom prst="rect">
                      <a:avLst/>
                    </a:prstGeom>
                  </pic:spPr>
                </pic:pic>
              </a:graphicData>
            </a:graphic>
          </wp:inline>
        </w:drawing>
      </w:r>
    </w:p>
    <w:p w:rsidR="0066301A" w:rsidRPr="0066301A" w:rsidRDefault="0066301A" w:rsidP="0066301A">
      <w:pPr>
        <w:jc w:val="center"/>
        <w:rPr>
          <w:rFonts w:ascii="方正黑体_GBK" w:eastAsia="方正黑体_GBK"/>
        </w:rPr>
      </w:pPr>
      <w:r w:rsidRPr="0066301A">
        <w:rPr>
          <w:rFonts w:ascii="方正黑体_GBK" w:eastAsia="方正黑体_GBK" w:hint="eastAsia"/>
        </w:rPr>
        <w:t>图1  苯硼酸聚合实验过程图</w:t>
      </w:r>
    </w:p>
    <w:p w:rsidR="00F87337" w:rsidRPr="00F87337" w:rsidRDefault="00F87337" w:rsidP="00F87337">
      <w:pPr>
        <w:rPr>
          <w:rFonts w:eastAsia="宋体"/>
          <w:sz w:val="21"/>
          <w:szCs w:val="21"/>
        </w:rPr>
      </w:pPr>
      <w:r w:rsidRPr="00F87337">
        <w:rPr>
          <w:rFonts w:eastAsia="宋体" w:hint="eastAsia"/>
          <w:sz w:val="21"/>
          <w:szCs w:val="21"/>
        </w:rPr>
        <w:t xml:space="preserve">　　葡萄糖光纤传感检测系统的原理如图</w:t>
      </w:r>
      <w:r w:rsidRPr="00F87337">
        <w:rPr>
          <w:rFonts w:eastAsia="宋体" w:hint="eastAsia"/>
          <w:sz w:val="21"/>
          <w:szCs w:val="21"/>
        </w:rPr>
        <w:t>2</w:t>
      </w:r>
      <w:r w:rsidRPr="00F87337">
        <w:rPr>
          <w:rFonts w:eastAsia="宋体" w:hint="eastAsia"/>
          <w:sz w:val="21"/>
          <w:szCs w:val="21"/>
        </w:rPr>
        <w:t>所示，所使用实验仪器有：宽带光源（</w:t>
      </w:r>
      <w:r w:rsidRPr="00F87337">
        <w:rPr>
          <w:rFonts w:eastAsia="宋体" w:hint="eastAsia"/>
          <w:sz w:val="21"/>
          <w:szCs w:val="21"/>
        </w:rPr>
        <w:t>BBS, NKT Photonics</w:t>
      </w:r>
      <w:r w:rsidRPr="00F87337">
        <w:rPr>
          <w:rFonts w:eastAsia="宋体" w:hint="eastAsia"/>
          <w:sz w:val="21"/>
          <w:szCs w:val="21"/>
        </w:rPr>
        <w:t>）、光谱仪（</w:t>
      </w:r>
      <w:r w:rsidRPr="00F87337">
        <w:rPr>
          <w:rFonts w:eastAsia="宋体" w:hint="eastAsia"/>
          <w:sz w:val="21"/>
          <w:szCs w:val="21"/>
        </w:rPr>
        <w:t>OSA, Yokogawa AQ-6370B</w:t>
      </w:r>
      <w:r w:rsidRPr="00F87337">
        <w:rPr>
          <w:rFonts w:eastAsia="宋体" w:hint="eastAsia"/>
          <w:sz w:val="21"/>
          <w:szCs w:val="21"/>
        </w:rPr>
        <w:t>）、切割刀和熔接机等。本文使用</w:t>
      </w:r>
      <w:r w:rsidRPr="00F87337">
        <w:rPr>
          <w:rFonts w:eastAsia="宋体" w:hint="eastAsia"/>
          <w:sz w:val="21"/>
          <w:szCs w:val="21"/>
        </w:rPr>
        <w:t>BBS</w:t>
      </w:r>
      <w:r w:rsidRPr="00F87337">
        <w:rPr>
          <w:rFonts w:eastAsia="宋体" w:hint="eastAsia"/>
          <w:sz w:val="21"/>
          <w:szCs w:val="21"/>
        </w:rPr>
        <w:t>作为光源，光源连接长周期光纤光栅传感器一端，另一端连接</w:t>
      </w:r>
      <w:r w:rsidRPr="00F87337">
        <w:rPr>
          <w:rFonts w:eastAsia="宋体" w:hint="eastAsia"/>
          <w:sz w:val="21"/>
          <w:szCs w:val="21"/>
        </w:rPr>
        <w:t>OSA</w:t>
      </w:r>
      <w:r w:rsidRPr="00F87337">
        <w:rPr>
          <w:rFonts w:eastAsia="宋体" w:hint="eastAsia"/>
          <w:sz w:val="21"/>
          <w:szCs w:val="21"/>
        </w:rPr>
        <w:t>，观察中心波长漂移情况。苯硼酸化合物与葡萄糖在碱性溶液条件下发</w:t>
      </w:r>
      <w:r w:rsidRPr="00F87337">
        <w:rPr>
          <w:rFonts w:eastAsia="宋体" w:hint="eastAsia"/>
          <w:sz w:val="21"/>
          <w:szCs w:val="21"/>
        </w:rPr>
        <w:lastRenderedPageBreak/>
        <w:t>生可逆反应，在葡萄糖浓度高的溶液中，锥形光纤表面的苯硼酸膜与葡萄糖反应的程度越高，苯硼酸膜的折射率变得越低，导致最终收集到的光谱的中心波长是变化的，通过检测中心波长的移动来判定葡萄糖浓度的变化。</w:t>
      </w:r>
    </w:p>
    <w:p w:rsidR="0066301A" w:rsidRPr="0066301A" w:rsidRDefault="0066301A" w:rsidP="0066301A">
      <w:pPr>
        <w:jc w:val="center"/>
        <w:rPr>
          <w:rFonts w:ascii="方正黑体_GBK" w:eastAsia="方正黑体_GBK"/>
        </w:rPr>
      </w:pPr>
      <w:r w:rsidRPr="0066301A">
        <w:rPr>
          <w:rFonts w:ascii="方正黑体_GBK" w:eastAsia="方正黑体_GBK" w:hint="eastAsia"/>
          <w:noProof/>
        </w:rPr>
        <w:drawing>
          <wp:inline distT="0" distB="0" distL="0" distR="0" wp14:anchorId="572F7F6A" wp14:editId="5437E75D">
            <wp:extent cx="2714244" cy="618744"/>
            <wp:effectExtent l="0" t="0" r="0" b="0"/>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沈迪绘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4244" cy="618744"/>
                    </a:xfrm>
                    <a:prstGeom prst="rect">
                      <a:avLst/>
                    </a:prstGeom>
                  </pic:spPr>
                </pic:pic>
              </a:graphicData>
            </a:graphic>
          </wp:inline>
        </w:drawing>
      </w:r>
    </w:p>
    <w:p w:rsidR="0066301A" w:rsidRPr="0066301A" w:rsidRDefault="0066301A" w:rsidP="0066301A">
      <w:pPr>
        <w:jc w:val="center"/>
        <w:rPr>
          <w:rFonts w:ascii="方正黑体_GBK" w:eastAsia="方正黑体_GBK"/>
        </w:rPr>
      </w:pPr>
      <w:r w:rsidRPr="0066301A">
        <w:rPr>
          <w:rFonts w:ascii="方正黑体_GBK" w:eastAsia="方正黑体_GBK" w:hint="eastAsia"/>
        </w:rPr>
        <w:t>图2  葡萄糖光纤传感检测系统原理图</w:t>
      </w:r>
    </w:p>
    <w:p w:rsidR="00F87337" w:rsidRPr="0066301A" w:rsidRDefault="00F87337" w:rsidP="00F87337">
      <w:pPr>
        <w:rPr>
          <w:rFonts w:eastAsia="宋体"/>
          <w:sz w:val="21"/>
          <w:szCs w:val="21"/>
        </w:rPr>
      </w:pPr>
    </w:p>
    <w:p w:rsidR="00F87337" w:rsidRPr="001F4828" w:rsidRDefault="00F87337" w:rsidP="00F87337">
      <w:pPr>
        <w:rPr>
          <w:rFonts w:ascii="方正黑体_GBK" w:eastAsia="方正黑体_GBK"/>
          <w:sz w:val="24"/>
          <w:szCs w:val="24"/>
        </w:rPr>
      </w:pPr>
      <w:r w:rsidRPr="001F4828">
        <w:rPr>
          <w:rFonts w:ascii="方正黑体_GBK" w:eastAsia="方正黑体_GBK" w:hint="eastAsia"/>
          <w:sz w:val="24"/>
          <w:szCs w:val="24"/>
        </w:rPr>
        <w:t>2 传感系统传感实验结果</w:t>
      </w:r>
    </w:p>
    <w:p w:rsidR="005631A9" w:rsidRDefault="00F87337" w:rsidP="00F87337">
      <w:pPr>
        <w:rPr>
          <w:rFonts w:eastAsia="宋体"/>
          <w:sz w:val="21"/>
          <w:szCs w:val="21"/>
        </w:rPr>
      </w:pPr>
      <w:r w:rsidRPr="00F87337">
        <w:rPr>
          <w:rFonts w:eastAsia="宋体" w:hint="eastAsia"/>
          <w:sz w:val="21"/>
          <w:szCs w:val="21"/>
        </w:rPr>
        <w:tab/>
      </w:r>
      <w:r w:rsidRPr="00F87337">
        <w:rPr>
          <w:rFonts w:eastAsia="宋体" w:hint="eastAsia"/>
          <w:sz w:val="21"/>
          <w:szCs w:val="21"/>
        </w:rPr>
        <w:t>本文采用的长周期光纤光栅的初值测定情况如图</w:t>
      </w:r>
      <w:r w:rsidRPr="00F87337">
        <w:rPr>
          <w:rFonts w:eastAsia="宋体" w:hint="eastAsia"/>
          <w:sz w:val="21"/>
          <w:szCs w:val="21"/>
        </w:rPr>
        <w:t>3</w:t>
      </w:r>
      <w:r w:rsidRPr="00F87337">
        <w:rPr>
          <w:rFonts w:eastAsia="宋体" w:hint="eastAsia"/>
          <w:sz w:val="21"/>
          <w:szCs w:val="21"/>
        </w:rPr>
        <w:t>所示。实验使用杭州光佑科技有限公司提供的长周期光纤光栅，该光栅采用二氧化碳激光器刻写，周期为</w:t>
      </w:r>
      <w:r w:rsidRPr="00F87337">
        <w:rPr>
          <w:rFonts w:eastAsia="宋体" w:hint="eastAsia"/>
          <w:sz w:val="21"/>
          <w:szCs w:val="21"/>
        </w:rPr>
        <w:t xml:space="preserve">550 </w:t>
      </w:r>
      <w:r w:rsidRPr="00F87337">
        <w:rPr>
          <w:rFonts w:eastAsia="宋体" w:hint="eastAsia"/>
          <w:sz w:val="21"/>
          <w:szCs w:val="21"/>
        </w:rPr>
        <w:t>μ</w:t>
      </w:r>
      <w:r w:rsidRPr="00F87337">
        <w:rPr>
          <w:rFonts w:eastAsia="宋体" w:hint="eastAsia"/>
          <w:sz w:val="21"/>
          <w:szCs w:val="21"/>
        </w:rPr>
        <w:t>m</w:t>
      </w:r>
      <w:r w:rsidRPr="00F87337">
        <w:rPr>
          <w:rFonts w:eastAsia="宋体" w:hint="eastAsia"/>
          <w:sz w:val="21"/>
          <w:szCs w:val="21"/>
        </w:rPr>
        <w:t>。在空气中，其中心波长为</w:t>
      </w:r>
      <w:r w:rsidRPr="00F87337">
        <w:rPr>
          <w:rFonts w:eastAsia="宋体" w:hint="eastAsia"/>
          <w:sz w:val="21"/>
          <w:szCs w:val="21"/>
        </w:rPr>
        <w:t>1556 nm</w:t>
      </w:r>
      <w:r w:rsidRPr="00F87337">
        <w:rPr>
          <w:rFonts w:eastAsia="宋体" w:hint="eastAsia"/>
          <w:sz w:val="21"/>
          <w:szCs w:val="21"/>
        </w:rPr>
        <w:t>，长周期光纤光栅在溶液折射率</w:t>
      </w:r>
      <w:r w:rsidRPr="001F4828">
        <w:rPr>
          <w:rFonts w:eastAsia="宋体" w:hint="eastAsia"/>
          <w:i/>
          <w:sz w:val="21"/>
          <w:szCs w:val="21"/>
        </w:rPr>
        <w:t>n</w:t>
      </w:r>
      <w:r w:rsidRPr="00F87337">
        <w:rPr>
          <w:rFonts w:eastAsia="宋体" w:hint="eastAsia"/>
          <w:sz w:val="21"/>
          <w:szCs w:val="21"/>
        </w:rPr>
        <w:t>为</w:t>
      </w:r>
      <w:r w:rsidRPr="00F87337">
        <w:rPr>
          <w:rFonts w:eastAsia="宋体" w:hint="eastAsia"/>
          <w:sz w:val="21"/>
          <w:szCs w:val="21"/>
        </w:rPr>
        <w:t>1.335~1.395</w:t>
      </w:r>
      <w:r w:rsidRPr="00F87337">
        <w:rPr>
          <w:rFonts w:eastAsia="宋体" w:hint="eastAsia"/>
          <w:sz w:val="21"/>
          <w:szCs w:val="21"/>
        </w:rPr>
        <w:t>范围内的灵敏度为</w:t>
      </w:r>
      <w:r w:rsidRPr="00F87337">
        <w:rPr>
          <w:rFonts w:eastAsia="宋体" w:hint="eastAsia"/>
          <w:sz w:val="21"/>
          <w:szCs w:val="21"/>
        </w:rPr>
        <w:t>25.39 nm/RIU</w:t>
      </w:r>
      <w:r w:rsidRPr="00F87337">
        <w:rPr>
          <w:rFonts w:eastAsia="宋体" w:hint="eastAsia"/>
          <w:sz w:val="21"/>
          <w:szCs w:val="21"/>
        </w:rPr>
        <w:t>。</w:t>
      </w:r>
    </w:p>
    <w:p w:rsidR="005631A9" w:rsidRDefault="005631A9" w:rsidP="005631A9">
      <w:pPr>
        <w:jc w:val="center"/>
        <w:rPr>
          <w:rFonts w:eastAsia="宋体"/>
          <w:sz w:val="21"/>
          <w:szCs w:val="21"/>
        </w:rPr>
      </w:pPr>
      <w:r>
        <w:rPr>
          <w:rFonts w:eastAsia="宋体"/>
          <w:noProof/>
          <w:sz w:val="21"/>
          <w:szCs w:val="21"/>
        </w:rPr>
        <w:drawing>
          <wp:inline distT="0" distB="0" distL="0" distR="0">
            <wp:extent cx="4172712" cy="1400556"/>
            <wp:effectExtent l="0" t="0" r="0" b="9525"/>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沈迪绘图3ab.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72712" cy="1400556"/>
                    </a:xfrm>
                    <a:prstGeom prst="rect">
                      <a:avLst/>
                    </a:prstGeom>
                  </pic:spPr>
                </pic:pic>
              </a:graphicData>
            </a:graphic>
          </wp:inline>
        </w:drawing>
      </w:r>
    </w:p>
    <w:p w:rsidR="005631A9" w:rsidRPr="005631A9" w:rsidRDefault="005631A9" w:rsidP="005631A9">
      <w:pPr>
        <w:jc w:val="center"/>
        <w:rPr>
          <w:rFonts w:eastAsia="宋体"/>
        </w:rPr>
      </w:pPr>
      <w:r w:rsidRPr="005631A9">
        <w:rPr>
          <w:rFonts w:eastAsia="宋体" w:hint="eastAsia"/>
        </w:rPr>
        <w:t>（</w:t>
      </w:r>
      <w:r w:rsidRPr="005631A9">
        <w:rPr>
          <w:rFonts w:eastAsia="宋体" w:hint="eastAsia"/>
        </w:rPr>
        <w:t>a</w:t>
      </w:r>
      <w:r w:rsidRPr="005631A9">
        <w:rPr>
          <w:rFonts w:eastAsia="宋体" w:hint="eastAsia"/>
        </w:rPr>
        <w:t>）</w:t>
      </w:r>
      <w:r w:rsidRPr="005631A9">
        <w:rPr>
          <w:rFonts w:eastAsia="宋体" w:hint="eastAsia"/>
        </w:rPr>
        <w:t xml:space="preserve"> </w:t>
      </w:r>
      <w:r w:rsidRPr="005631A9">
        <w:rPr>
          <w:rFonts w:eastAsia="宋体" w:hint="eastAsia"/>
        </w:rPr>
        <w:t>长周期光纤光栅传输谱</w:t>
      </w:r>
      <w:r w:rsidRPr="005631A9">
        <w:rPr>
          <w:rFonts w:eastAsia="宋体" w:hint="eastAsia"/>
        </w:rPr>
        <w:t xml:space="preserve">   </w:t>
      </w:r>
      <w:r w:rsidRPr="005631A9">
        <w:rPr>
          <w:rFonts w:eastAsia="宋体" w:hint="eastAsia"/>
        </w:rPr>
        <w:t>（</w:t>
      </w:r>
      <w:r w:rsidRPr="005631A9">
        <w:rPr>
          <w:rFonts w:eastAsia="宋体" w:hint="eastAsia"/>
        </w:rPr>
        <w:t>b</w:t>
      </w:r>
      <w:r w:rsidRPr="005631A9">
        <w:rPr>
          <w:rFonts w:eastAsia="宋体" w:hint="eastAsia"/>
        </w:rPr>
        <w:t>）</w:t>
      </w:r>
      <w:r w:rsidRPr="005631A9">
        <w:rPr>
          <w:rFonts w:eastAsia="宋体" w:hint="eastAsia"/>
        </w:rPr>
        <w:t xml:space="preserve"> </w:t>
      </w:r>
      <w:r w:rsidRPr="005631A9">
        <w:rPr>
          <w:rFonts w:eastAsia="宋体" w:hint="eastAsia"/>
        </w:rPr>
        <w:t>长周期光纤光栅折射率灵敏度</w:t>
      </w:r>
    </w:p>
    <w:p w:rsidR="005631A9" w:rsidRPr="005631A9" w:rsidRDefault="005631A9" w:rsidP="005631A9">
      <w:pPr>
        <w:jc w:val="center"/>
        <w:rPr>
          <w:rFonts w:ascii="方正黑体_GBK" w:eastAsia="方正黑体_GBK"/>
        </w:rPr>
      </w:pPr>
      <w:r w:rsidRPr="005631A9">
        <w:rPr>
          <w:rFonts w:ascii="方正黑体_GBK" w:eastAsia="方正黑体_GBK" w:hint="eastAsia"/>
        </w:rPr>
        <w:t>图3  长周期光纤光栅的初值测定情况</w:t>
      </w:r>
    </w:p>
    <w:p w:rsidR="00F87337" w:rsidRPr="00F87337" w:rsidRDefault="00F87337" w:rsidP="00F87337">
      <w:pPr>
        <w:rPr>
          <w:rFonts w:eastAsia="宋体"/>
          <w:sz w:val="21"/>
          <w:szCs w:val="21"/>
        </w:rPr>
      </w:pPr>
      <w:r w:rsidRPr="00F87337">
        <w:rPr>
          <w:rFonts w:eastAsia="宋体" w:hint="eastAsia"/>
          <w:sz w:val="21"/>
          <w:szCs w:val="21"/>
        </w:rPr>
        <w:t xml:space="preserve">　　葡萄糖作为多羟基化合物，可与苯硼酸发生溶胀反应，当苯硼酸聚合物在无葡萄糖的环境中，基团主要表现为疏水作用，因此处于收缩状态；当将其置于含有葡萄糖的环境中时，随着葡萄糖浓度的升高，解离态的苯硼酸基团与葡萄糖之间相互反应，亲水性增强，整个苯硼酸聚合物具有较好的水化作用，进而发生溶胀。这个反应可用于葡萄糖识别与浓度测定。一般情况下，苯硼酸有</w:t>
      </w:r>
      <w:r w:rsidRPr="00F87337">
        <w:rPr>
          <w:rFonts w:eastAsia="宋体" w:hint="eastAsia"/>
          <w:sz w:val="21"/>
          <w:szCs w:val="21"/>
        </w:rPr>
        <w:t>2</w:t>
      </w:r>
      <w:r w:rsidRPr="00F87337">
        <w:rPr>
          <w:rFonts w:eastAsia="宋体" w:hint="eastAsia"/>
          <w:sz w:val="21"/>
          <w:szCs w:val="21"/>
        </w:rPr>
        <w:t>种存在状态：不带电荷的相对疏水三角形形态和相对亲水且稳定的四面体形态。</w:t>
      </w:r>
      <w:r w:rsidRPr="00F87337">
        <w:rPr>
          <w:rFonts w:eastAsia="宋体" w:hint="eastAsia"/>
          <w:sz w:val="21"/>
          <w:szCs w:val="21"/>
        </w:rPr>
        <w:t>2</w:t>
      </w:r>
      <w:r w:rsidRPr="00F87337">
        <w:rPr>
          <w:rFonts w:eastAsia="宋体" w:hint="eastAsia"/>
          <w:sz w:val="21"/>
          <w:szCs w:val="21"/>
        </w:rPr>
        <w:t>种不同的状态主要与外界环境的</w:t>
      </w:r>
      <w:r w:rsidRPr="00F87337">
        <w:rPr>
          <w:rFonts w:eastAsia="宋体" w:hint="eastAsia"/>
          <w:sz w:val="21"/>
          <w:szCs w:val="21"/>
        </w:rPr>
        <w:t>pH</w:t>
      </w:r>
      <w:r w:rsidRPr="00F87337">
        <w:rPr>
          <w:rFonts w:eastAsia="宋体" w:hint="eastAsia"/>
          <w:sz w:val="21"/>
          <w:szCs w:val="21"/>
        </w:rPr>
        <w:t>值相关，而苯硼酸作为一种弱路易斯酸，当</w:t>
      </w:r>
      <w:r w:rsidRPr="00F87337">
        <w:rPr>
          <w:rFonts w:eastAsia="宋体" w:hint="eastAsia"/>
          <w:sz w:val="21"/>
          <w:szCs w:val="21"/>
        </w:rPr>
        <w:t>pH</w:t>
      </w:r>
      <w:r w:rsidRPr="00F87337">
        <w:rPr>
          <w:rFonts w:eastAsia="宋体" w:hint="eastAsia"/>
          <w:sz w:val="21"/>
          <w:szCs w:val="21"/>
        </w:rPr>
        <w:t>值低于一定值时，以疏水状态存在；而当</w:t>
      </w:r>
      <w:r w:rsidRPr="00F87337">
        <w:rPr>
          <w:rFonts w:eastAsia="宋体" w:hint="eastAsia"/>
          <w:sz w:val="21"/>
          <w:szCs w:val="21"/>
        </w:rPr>
        <w:t>pH</w:t>
      </w:r>
      <w:r w:rsidRPr="00F87337">
        <w:rPr>
          <w:rFonts w:eastAsia="宋体" w:hint="eastAsia"/>
          <w:sz w:val="21"/>
          <w:szCs w:val="21"/>
        </w:rPr>
        <w:t>值高于某个值时，以亲水状态存在。所以当环境</w:t>
      </w:r>
      <w:r w:rsidRPr="00F87337">
        <w:rPr>
          <w:rFonts w:eastAsia="宋体" w:hint="eastAsia"/>
          <w:sz w:val="21"/>
          <w:szCs w:val="21"/>
        </w:rPr>
        <w:t>pH</w:t>
      </w:r>
      <w:r w:rsidRPr="00F87337">
        <w:rPr>
          <w:rFonts w:eastAsia="宋体" w:hint="eastAsia"/>
          <w:sz w:val="21"/>
          <w:szCs w:val="21"/>
        </w:rPr>
        <w:t>值偏低时，苯硼酸主要呈不带电的平面三角形形态，此时不易与顺式二醇作用；当环境</w:t>
      </w:r>
      <w:r w:rsidRPr="00F87337">
        <w:rPr>
          <w:rFonts w:eastAsia="宋体" w:hint="eastAsia"/>
          <w:sz w:val="21"/>
          <w:szCs w:val="21"/>
        </w:rPr>
        <w:t>pH</w:t>
      </w:r>
      <w:r w:rsidRPr="00F87337">
        <w:rPr>
          <w:rFonts w:eastAsia="宋体" w:hint="eastAsia"/>
          <w:sz w:val="21"/>
          <w:szCs w:val="21"/>
        </w:rPr>
        <w:t>为弱碱态时，苯硼酸主要为四面体结构状态，此时极易与顺式二醇反应，形成带电荷的稳定络合物。</w:t>
      </w:r>
    </w:p>
    <w:p w:rsidR="00F87337" w:rsidRDefault="00F87337" w:rsidP="005631A9">
      <w:pPr>
        <w:ind w:firstLine="420"/>
        <w:rPr>
          <w:rFonts w:eastAsia="宋体"/>
          <w:sz w:val="21"/>
          <w:szCs w:val="21"/>
        </w:rPr>
      </w:pPr>
      <w:r w:rsidRPr="00F87337">
        <w:rPr>
          <w:rFonts w:eastAsia="宋体" w:hint="eastAsia"/>
          <w:sz w:val="21"/>
          <w:szCs w:val="21"/>
        </w:rPr>
        <w:t>葡萄糖传感器对葡萄糖溶液浓度测定情况如图</w:t>
      </w:r>
      <w:r w:rsidRPr="00F87337">
        <w:rPr>
          <w:rFonts w:eastAsia="宋体" w:hint="eastAsia"/>
          <w:sz w:val="21"/>
          <w:szCs w:val="21"/>
        </w:rPr>
        <w:t>4</w:t>
      </w:r>
      <w:r w:rsidRPr="00F87337">
        <w:rPr>
          <w:rFonts w:eastAsia="宋体" w:hint="eastAsia"/>
          <w:sz w:val="21"/>
          <w:szCs w:val="21"/>
        </w:rPr>
        <w:t>所示。该实验使用的葡萄糖溶液</w:t>
      </w:r>
      <w:r w:rsidRPr="00F87337">
        <w:rPr>
          <w:rFonts w:eastAsia="宋体" w:hint="eastAsia"/>
          <w:sz w:val="21"/>
          <w:szCs w:val="21"/>
        </w:rPr>
        <w:t>pH</w:t>
      </w:r>
      <w:r w:rsidRPr="00F87337">
        <w:rPr>
          <w:rFonts w:eastAsia="宋体" w:hint="eastAsia"/>
          <w:sz w:val="21"/>
          <w:szCs w:val="21"/>
        </w:rPr>
        <w:t>值为</w:t>
      </w:r>
      <w:r w:rsidRPr="00F87337">
        <w:rPr>
          <w:rFonts w:eastAsia="宋体" w:hint="eastAsia"/>
          <w:sz w:val="21"/>
          <w:szCs w:val="21"/>
        </w:rPr>
        <w:t>7.4</w:t>
      </w:r>
      <w:r w:rsidRPr="00F87337">
        <w:rPr>
          <w:rFonts w:eastAsia="宋体" w:hint="eastAsia"/>
          <w:sz w:val="21"/>
          <w:szCs w:val="21"/>
        </w:rPr>
        <w:t>，浓度</w:t>
      </w:r>
      <w:r w:rsidRPr="00F87337">
        <w:rPr>
          <w:rFonts w:eastAsia="宋体" w:hint="eastAsia"/>
          <w:sz w:val="21"/>
          <w:szCs w:val="21"/>
        </w:rPr>
        <w:t>c</w:t>
      </w:r>
      <w:r w:rsidRPr="00F87337">
        <w:rPr>
          <w:rFonts w:eastAsia="宋体" w:hint="eastAsia"/>
          <w:sz w:val="21"/>
          <w:szCs w:val="21"/>
        </w:rPr>
        <w:t>的范围为</w:t>
      </w:r>
      <w:r w:rsidRPr="00F87337">
        <w:rPr>
          <w:rFonts w:eastAsia="宋体" w:hint="eastAsia"/>
          <w:sz w:val="21"/>
          <w:szCs w:val="21"/>
        </w:rPr>
        <w:t>0.1~3.0 mg/m</w:t>
      </w:r>
      <w:r w:rsidR="006C3E05">
        <w:rPr>
          <w:rFonts w:eastAsia="宋体"/>
          <w:sz w:val="21"/>
          <w:szCs w:val="21"/>
        </w:rPr>
        <w:t>L</w:t>
      </w:r>
      <w:r w:rsidRPr="00F87337">
        <w:rPr>
          <w:rFonts w:eastAsia="宋体" w:hint="eastAsia"/>
          <w:sz w:val="21"/>
          <w:szCs w:val="21"/>
        </w:rPr>
        <w:t>。由图</w:t>
      </w:r>
      <w:r w:rsidRPr="00F87337">
        <w:rPr>
          <w:rFonts w:eastAsia="宋体" w:hint="eastAsia"/>
          <w:sz w:val="21"/>
          <w:szCs w:val="21"/>
        </w:rPr>
        <w:t>4</w:t>
      </w:r>
      <w:r w:rsidRPr="00F87337">
        <w:rPr>
          <w:rFonts w:eastAsia="宋体" w:hint="eastAsia"/>
          <w:sz w:val="21"/>
          <w:szCs w:val="21"/>
        </w:rPr>
        <w:t>可知，传感器检测系统在葡萄糖溶液</w:t>
      </w:r>
      <w:r w:rsidRPr="00F87337">
        <w:rPr>
          <w:rFonts w:eastAsia="宋体" w:hint="eastAsia"/>
          <w:sz w:val="21"/>
          <w:szCs w:val="21"/>
        </w:rPr>
        <w:t>0.1~3.0 mg/m</w:t>
      </w:r>
      <w:r w:rsidR="006C3E05">
        <w:rPr>
          <w:rFonts w:eastAsia="宋体"/>
          <w:sz w:val="21"/>
          <w:szCs w:val="21"/>
        </w:rPr>
        <w:t>L</w:t>
      </w:r>
      <w:r w:rsidRPr="00F87337">
        <w:rPr>
          <w:rFonts w:eastAsia="宋体" w:hint="eastAsia"/>
          <w:sz w:val="21"/>
          <w:szCs w:val="21"/>
        </w:rPr>
        <w:t>的浓度范围内的灵敏度为</w:t>
      </w:r>
      <w:r w:rsidRPr="00F87337">
        <w:rPr>
          <w:rFonts w:eastAsia="宋体" w:hint="eastAsia"/>
          <w:sz w:val="21"/>
          <w:szCs w:val="21"/>
        </w:rPr>
        <w:t>0.34 nm/</w:t>
      </w:r>
      <w:r w:rsidRPr="00F87337">
        <w:rPr>
          <w:rFonts w:eastAsia="宋体" w:hint="eastAsia"/>
          <w:sz w:val="21"/>
          <w:szCs w:val="21"/>
        </w:rPr>
        <w:t>（</w:t>
      </w:r>
      <w:r w:rsidRPr="00F87337">
        <w:rPr>
          <w:rFonts w:eastAsia="宋体" w:hint="eastAsia"/>
          <w:sz w:val="21"/>
          <w:szCs w:val="21"/>
        </w:rPr>
        <w:t>mg</w:t>
      </w:r>
      <w:r w:rsidRPr="00F87337">
        <w:rPr>
          <w:rFonts w:eastAsia="宋体" w:hint="eastAsia"/>
          <w:sz w:val="21"/>
          <w:szCs w:val="21"/>
        </w:rPr>
        <w:t>·</w:t>
      </w:r>
      <w:r w:rsidRPr="00F87337">
        <w:rPr>
          <w:rFonts w:eastAsia="宋体" w:hint="eastAsia"/>
          <w:sz w:val="21"/>
          <w:szCs w:val="21"/>
        </w:rPr>
        <w:t>m</w:t>
      </w:r>
      <w:r w:rsidR="006C3E05">
        <w:rPr>
          <w:rFonts w:eastAsia="宋体"/>
          <w:sz w:val="21"/>
          <w:szCs w:val="21"/>
        </w:rPr>
        <w:t>L</w:t>
      </w:r>
      <w:r w:rsidRPr="001F4828">
        <w:rPr>
          <w:rFonts w:eastAsia="宋体" w:hint="eastAsia"/>
          <w:sz w:val="21"/>
          <w:szCs w:val="21"/>
          <w:vertAlign w:val="superscript"/>
        </w:rPr>
        <w:t>-1</w:t>
      </w:r>
      <w:r w:rsidRPr="00F87337">
        <w:rPr>
          <w:rFonts w:eastAsia="宋体" w:hint="eastAsia"/>
          <w:sz w:val="21"/>
          <w:szCs w:val="21"/>
        </w:rPr>
        <w:t xml:space="preserve">）。传感器系统是由普通单模光栅、四乙烯基苯硼酸结合形成，与普通单模光栅、葡萄糖氧化酶结合的系统相比，但苯硼酸与葡萄糖的反应具有可逆性的独特优势，这是葡萄糖氧化酶不具有的。　</w:t>
      </w:r>
    </w:p>
    <w:p w:rsidR="005631A9" w:rsidRPr="005631A9" w:rsidRDefault="005631A9" w:rsidP="005631A9">
      <w:pPr>
        <w:jc w:val="center"/>
        <w:rPr>
          <w:rFonts w:eastAsia="宋体"/>
        </w:rPr>
      </w:pPr>
      <w:r w:rsidRPr="005631A9">
        <w:rPr>
          <w:rFonts w:eastAsia="宋体"/>
          <w:noProof/>
        </w:rPr>
        <w:drawing>
          <wp:inline distT="0" distB="0" distL="0" distR="0" wp14:anchorId="2BF4716E" wp14:editId="5BB0499F">
            <wp:extent cx="4105656" cy="1380744"/>
            <wp:effectExtent l="0" t="0" r="0" b="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沈迪绘图4a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05656" cy="1380744"/>
                    </a:xfrm>
                    <a:prstGeom prst="rect">
                      <a:avLst/>
                    </a:prstGeom>
                  </pic:spPr>
                </pic:pic>
              </a:graphicData>
            </a:graphic>
          </wp:inline>
        </w:drawing>
      </w:r>
    </w:p>
    <w:p w:rsidR="005631A9" w:rsidRPr="005631A9" w:rsidRDefault="005631A9" w:rsidP="005631A9">
      <w:pPr>
        <w:jc w:val="center"/>
        <w:rPr>
          <w:rFonts w:eastAsia="宋体"/>
        </w:rPr>
      </w:pPr>
      <w:r w:rsidRPr="005631A9">
        <w:rPr>
          <w:rFonts w:eastAsia="宋体" w:hint="eastAsia"/>
        </w:rPr>
        <w:lastRenderedPageBreak/>
        <w:t>（</w:t>
      </w:r>
      <w:r w:rsidRPr="005631A9">
        <w:rPr>
          <w:rFonts w:eastAsia="宋体" w:hint="eastAsia"/>
        </w:rPr>
        <w:t>a</w:t>
      </w:r>
      <w:r w:rsidRPr="005631A9">
        <w:rPr>
          <w:rFonts w:eastAsia="宋体" w:hint="eastAsia"/>
        </w:rPr>
        <w:t>）</w:t>
      </w:r>
      <w:r w:rsidRPr="005631A9">
        <w:rPr>
          <w:rFonts w:eastAsia="宋体" w:hint="eastAsia"/>
        </w:rPr>
        <w:t xml:space="preserve"> </w:t>
      </w:r>
      <w:r w:rsidRPr="005631A9">
        <w:rPr>
          <w:rFonts w:eastAsia="宋体" w:hint="eastAsia"/>
        </w:rPr>
        <w:t>传感系统检测传输谱</w:t>
      </w:r>
      <w:r w:rsidRPr="005631A9">
        <w:rPr>
          <w:rFonts w:eastAsia="宋体" w:hint="eastAsia"/>
        </w:rPr>
        <w:t xml:space="preserve">  </w:t>
      </w:r>
      <w:r w:rsidRPr="005631A9">
        <w:rPr>
          <w:rFonts w:eastAsia="宋体" w:hint="eastAsia"/>
        </w:rPr>
        <w:t>（</w:t>
      </w:r>
      <w:r w:rsidRPr="005631A9">
        <w:rPr>
          <w:rFonts w:eastAsia="宋体" w:hint="eastAsia"/>
        </w:rPr>
        <w:t>b</w:t>
      </w:r>
      <w:r w:rsidRPr="005631A9">
        <w:rPr>
          <w:rFonts w:eastAsia="宋体" w:hint="eastAsia"/>
        </w:rPr>
        <w:t>）</w:t>
      </w:r>
      <w:r w:rsidRPr="005631A9">
        <w:rPr>
          <w:rFonts w:eastAsia="宋体" w:hint="eastAsia"/>
        </w:rPr>
        <w:t xml:space="preserve"> </w:t>
      </w:r>
      <w:r w:rsidRPr="005631A9">
        <w:rPr>
          <w:rFonts w:eastAsia="宋体" w:hint="eastAsia"/>
        </w:rPr>
        <w:t>传感系统灵敏度（拟合直线的斜率）</w:t>
      </w:r>
    </w:p>
    <w:p w:rsidR="005631A9" w:rsidRPr="005631A9" w:rsidRDefault="005631A9" w:rsidP="005631A9">
      <w:pPr>
        <w:jc w:val="center"/>
        <w:rPr>
          <w:rFonts w:ascii="方正黑体_GBK" w:eastAsia="方正黑体_GBK"/>
        </w:rPr>
      </w:pPr>
      <w:r w:rsidRPr="005631A9">
        <w:rPr>
          <w:rFonts w:ascii="方正黑体_GBK" w:eastAsia="方正黑体_GBK" w:hint="eastAsia"/>
        </w:rPr>
        <w:t>图4  葡萄糖传感器对葡萄糖溶液浓度测定情况</w:t>
      </w:r>
    </w:p>
    <w:p w:rsidR="00F87337" w:rsidRPr="00F87337" w:rsidRDefault="00F87337" w:rsidP="00F87337">
      <w:pPr>
        <w:rPr>
          <w:rFonts w:eastAsia="宋体"/>
          <w:sz w:val="21"/>
          <w:szCs w:val="21"/>
        </w:rPr>
      </w:pPr>
      <w:r w:rsidRPr="00F87337">
        <w:rPr>
          <w:rFonts w:eastAsia="宋体" w:hint="eastAsia"/>
          <w:sz w:val="21"/>
          <w:szCs w:val="21"/>
        </w:rPr>
        <w:t xml:space="preserve">　　葡萄糖与苯硼酸结合具有可逆性，所以在不同浓度的检测过程中，可以使用同一根长周期光纤光栅反复测量，每次测量后通过去离子水清洗，再用酒精加速干燥，观察光谱移动情况，等待中心波长回到初始位置再进行下一次检测。这大大简化了传感器的制备，减少了资源的浪费，具有可重复性高的优点。</w:t>
      </w:r>
    </w:p>
    <w:p w:rsidR="00F87337" w:rsidRPr="00F87337" w:rsidRDefault="00F87337" w:rsidP="00F87337">
      <w:pPr>
        <w:rPr>
          <w:rFonts w:eastAsia="宋体"/>
          <w:sz w:val="21"/>
          <w:szCs w:val="21"/>
        </w:rPr>
      </w:pPr>
      <w:r w:rsidRPr="00F87337">
        <w:rPr>
          <w:rFonts w:eastAsia="宋体" w:hint="eastAsia"/>
          <w:sz w:val="21"/>
          <w:szCs w:val="21"/>
        </w:rPr>
        <w:tab/>
      </w:r>
      <w:r w:rsidRPr="00F87337">
        <w:rPr>
          <w:rFonts w:eastAsia="宋体" w:hint="eastAsia"/>
          <w:sz w:val="21"/>
          <w:szCs w:val="21"/>
        </w:rPr>
        <w:t>另外，与图</w:t>
      </w:r>
      <w:r w:rsidRPr="00F87337">
        <w:rPr>
          <w:rFonts w:eastAsia="宋体" w:hint="eastAsia"/>
          <w:sz w:val="21"/>
          <w:szCs w:val="21"/>
        </w:rPr>
        <w:t>3</w:t>
      </w:r>
      <w:r w:rsidRPr="00F87337">
        <w:rPr>
          <w:rFonts w:eastAsia="宋体" w:hint="eastAsia"/>
          <w:sz w:val="21"/>
          <w:szCs w:val="21"/>
        </w:rPr>
        <w:t>（</w:t>
      </w:r>
      <w:r w:rsidRPr="00F87337">
        <w:rPr>
          <w:rFonts w:eastAsia="宋体" w:hint="eastAsia"/>
          <w:sz w:val="21"/>
          <w:szCs w:val="21"/>
        </w:rPr>
        <w:t>a</w:t>
      </w:r>
      <w:r w:rsidRPr="00F87337">
        <w:rPr>
          <w:rFonts w:eastAsia="宋体" w:hint="eastAsia"/>
          <w:sz w:val="21"/>
          <w:szCs w:val="21"/>
        </w:rPr>
        <w:t>）对比可知，图</w:t>
      </w:r>
      <w:r w:rsidRPr="00F87337">
        <w:rPr>
          <w:rFonts w:eastAsia="宋体" w:hint="eastAsia"/>
          <w:sz w:val="21"/>
          <w:szCs w:val="21"/>
        </w:rPr>
        <w:t>4</w:t>
      </w:r>
      <w:r w:rsidRPr="00F87337">
        <w:rPr>
          <w:rFonts w:eastAsia="宋体" w:hint="eastAsia"/>
          <w:sz w:val="21"/>
          <w:szCs w:val="21"/>
        </w:rPr>
        <w:t>（</w:t>
      </w:r>
      <w:r w:rsidRPr="00F87337">
        <w:rPr>
          <w:rFonts w:eastAsia="宋体" w:hint="eastAsia"/>
          <w:sz w:val="21"/>
          <w:szCs w:val="21"/>
        </w:rPr>
        <w:t>a</w:t>
      </w:r>
      <w:r w:rsidRPr="00F87337">
        <w:rPr>
          <w:rFonts w:eastAsia="宋体" w:hint="eastAsia"/>
          <w:sz w:val="21"/>
          <w:szCs w:val="21"/>
        </w:rPr>
        <w:t>）受聚合物的影响，在聚合前后，峰的耦合深度有所降低，但峰的</w:t>
      </w:r>
      <w:r w:rsidRPr="00F87337">
        <w:rPr>
          <w:rFonts w:eastAsia="宋体" w:hint="eastAsia"/>
          <w:sz w:val="21"/>
          <w:szCs w:val="21"/>
        </w:rPr>
        <w:t>3 dB</w:t>
      </w:r>
      <w:r w:rsidRPr="00F87337">
        <w:rPr>
          <w:rFonts w:eastAsia="宋体" w:hint="eastAsia"/>
          <w:sz w:val="21"/>
          <w:szCs w:val="21"/>
        </w:rPr>
        <w:t>带宽数值相近，说明测量精准度变化不大。</w:t>
      </w:r>
    </w:p>
    <w:p w:rsidR="00F87337" w:rsidRPr="00F87337" w:rsidRDefault="00F87337" w:rsidP="00F87337">
      <w:pPr>
        <w:rPr>
          <w:rFonts w:eastAsia="宋体"/>
          <w:sz w:val="21"/>
          <w:szCs w:val="21"/>
        </w:rPr>
      </w:pPr>
    </w:p>
    <w:p w:rsidR="00F87337" w:rsidRPr="001F4828" w:rsidRDefault="00F87337" w:rsidP="00F87337">
      <w:pPr>
        <w:rPr>
          <w:rFonts w:ascii="方正黑体_GBK" w:eastAsia="方正黑体_GBK"/>
          <w:sz w:val="24"/>
          <w:szCs w:val="24"/>
        </w:rPr>
      </w:pPr>
      <w:r w:rsidRPr="001F4828">
        <w:rPr>
          <w:rFonts w:ascii="方正黑体_GBK" w:eastAsia="方正黑体_GBK" w:hint="eastAsia"/>
          <w:sz w:val="24"/>
          <w:szCs w:val="24"/>
        </w:rPr>
        <w:t>3 传感系统一致性和稳定性实验结果</w:t>
      </w:r>
    </w:p>
    <w:p w:rsidR="005631A9" w:rsidRDefault="00F87337" w:rsidP="00F87337">
      <w:pPr>
        <w:rPr>
          <w:rFonts w:eastAsia="宋体"/>
          <w:sz w:val="21"/>
          <w:szCs w:val="21"/>
        </w:rPr>
      </w:pPr>
      <w:r w:rsidRPr="00F87337">
        <w:rPr>
          <w:rFonts w:eastAsia="宋体" w:hint="eastAsia"/>
          <w:sz w:val="21"/>
          <w:szCs w:val="21"/>
        </w:rPr>
        <w:tab/>
      </w:r>
      <w:r w:rsidRPr="00F87337">
        <w:rPr>
          <w:rFonts w:eastAsia="宋体" w:hint="eastAsia"/>
          <w:sz w:val="21"/>
          <w:szCs w:val="21"/>
        </w:rPr>
        <w:t>本文将制备的传感系统在同一组不同浓度的葡萄糖溶液中进行测定，重复</w:t>
      </w:r>
      <w:r w:rsidRPr="00F87337">
        <w:rPr>
          <w:rFonts w:eastAsia="宋体" w:hint="eastAsia"/>
          <w:sz w:val="21"/>
          <w:szCs w:val="21"/>
        </w:rPr>
        <w:t>3</w:t>
      </w:r>
      <w:r w:rsidRPr="00F87337">
        <w:rPr>
          <w:rFonts w:eastAsia="宋体" w:hint="eastAsia"/>
          <w:sz w:val="21"/>
          <w:szCs w:val="21"/>
        </w:rPr>
        <w:t>次，以验证系统的一致性。每次开始前都用磷酸缓冲盐溶液（</w:t>
      </w:r>
      <w:r w:rsidRPr="00F87337">
        <w:rPr>
          <w:rFonts w:eastAsia="宋体" w:hint="eastAsia"/>
          <w:sz w:val="21"/>
          <w:szCs w:val="21"/>
        </w:rPr>
        <w:t>PBS</w:t>
      </w:r>
      <w:r w:rsidRPr="00F87337">
        <w:rPr>
          <w:rFonts w:eastAsia="宋体" w:hint="eastAsia"/>
          <w:sz w:val="21"/>
          <w:szCs w:val="21"/>
        </w:rPr>
        <w:t>）将光栅表面杂质去除，使得中心波长回到原位点。传感系统一致性检测结果如图</w:t>
      </w:r>
      <w:r w:rsidRPr="00F87337">
        <w:rPr>
          <w:rFonts w:eastAsia="宋体" w:hint="eastAsia"/>
          <w:sz w:val="21"/>
          <w:szCs w:val="21"/>
        </w:rPr>
        <w:t>5</w:t>
      </w:r>
      <w:r w:rsidRPr="00F87337">
        <w:rPr>
          <w:rFonts w:eastAsia="宋体" w:hint="eastAsia"/>
          <w:sz w:val="21"/>
          <w:szCs w:val="21"/>
        </w:rPr>
        <w:t>所示，</w:t>
      </w:r>
      <w:r w:rsidRPr="00F87337">
        <w:rPr>
          <w:rFonts w:eastAsia="宋体" w:hint="eastAsia"/>
          <w:sz w:val="21"/>
          <w:szCs w:val="21"/>
        </w:rPr>
        <w:t xml:space="preserve"> </w:t>
      </w:r>
      <w:r w:rsidRPr="00F87337">
        <w:rPr>
          <w:rFonts w:eastAsia="宋体" w:hint="eastAsia"/>
          <w:sz w:val="21"/>
          <w:szCs w:val="21"/>
        </w:rPr>
        <w:t>可以看出本文所制备的传感系统在</w:t>
      </w:r>
      <w:r w:rsidRPr="00F87337">
        <w:rPr>
          <w:rFonts w:eastAsia="宋体" w:hint="eastAsia"/>
          <w:sz w:val="21"/>
          <w:szCs w:val="21"/>
        </w:rPr>
        <w:t>3</w:t>
      </w:r>
      <w:r w:rsidRPr="00F87337">
        <w:rPr>
          <w:rFonts w:eastAsia="宋体" w:hint="eastAsia"/>
          <w:sz w:val="21"/>
          <w:szCs w:val="21"/>
        </w:rPr>
        <w:t>次重复检测过程中，各个点几乎完全重合，说明该系统具有一致性高的特点。</w:t>
      </w:r>
    </w:p>
    <w:p w:rsidR="005631A9" w:rsidRPr="005631A9" w:rsidRDefault="005631A9" w:rsidP="005631A9">
      <w:pPr>
        <w:jc w:val="center"/>
        <w:rPr>
          <w:rFonts w:ascii="方正黑体_GBK" w:eastAsia="方正黑体_GBK"/>
        </w:rPr>
      </w:pPr>
      <w:r w:rsidRPr="005631A9">
        <w:rPr>
          <w:rFonts w:ascii="方正黑体_GBK" w:eastAsia="方正黑体_GBK" w:hint="eastAsia"/>
          <w:noProof/>
        </w:rPr>
        <w:drawing>
          <wp:inline distT="0" distB="0" distL="0" distR="0" wp14:anchorId="76542839" wp14:editId="15980A5F">
            <wp:extent cx="4134612" cy="1333500"/>
            <wp:effectExtent l="0" t="0" r="0"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沈迪绘图5和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34612" cy="1333500"/>
                    </a:xfrm>
                    <a:prstGeom prst="rect">
                      <a:avLst/>
                    </a:prstGeom>
                  </pic:spPr>
                </pic:pic>
              </a:graphicData>
            </a:graphic>
          </wp:inline>
        </w:drawing>
      </w:r>
    </w:p>
    <w:p w:rsidR="005631A9" w:rsidRPr="005631A9" w:rsidRDefault="005631A9" w:rsidP="005631A9">
      <w:pPr>
        <w:jc w:val="center"/>
        <w:rPr>
          <w:rFonts w:ascii="方正黑体_GBK" w:eastAsia="方正黑体_GBK"/>
        </w:rPr>
      </w:pPr>
      <w:r w:rsidRPr="005631A9">
        <w:rPr>
          <w:rFonts w:ascii="方正黑体_GBK" w:eastAsia="方正黑体_GBK" w:hint="eastAsia"/>
        </w:rPr>
        <w:t>图5  传感系统一致性检测结果   图6  传感系统稳定性检测结果</w:t>
      </w:r>
    </w:p>
    <w:p w:rsidR="00F87337" w:rsidRPr="00F87337" w:rsidRDefault="00F87337" w:rsidP="00F87337">
      <w:pPr>
        <w:rPr>
          <w:rFonts w:eastAsia="宋体"/>
          <w:sz w:val="21"/>
          <w:szCs w:val="21"/>
        </w:rPr>
      </w:pPr>
      <w:r w:rsidRPr="00F87337">
        <w:rPr>
          <w:rFonts w:eastAsia="宋体" w:hint="eastAsia"/>
          <w:sz w:val="21"/>
          <w:szCs w:val="21"/>
        </w:rPr>
        <w:t xml:space="preserve">　　采用不同浓度的葡萄糖溶液对制备的传感系统进行测定，测试时间分别为当前、一周后、两周后和一个月后，以验证系统的稳定性（同样在每次开始前都用</w:t>
      </w:r>
      <w:r w:rsidRPr="00F87337">
        <w:rPr>
          <w:rFonts w:eastAsia="宋体" w:hint="eastAsia"/>
          <w:sz w:val="21"/>
          <w:szCs w:val="21"/>
        </w:rPr>
        <w:t>PBS</w:t>
      </w:r>
      <w:r w:rsidRPr="00F87337">
        <w:rPr>
          <w:rFonts w:eastAsia="宋体" w:hint="eastAsia"/>
          <w:sz w:val="21"/>
          <w:szCs w:val="21"/>
        </w:rPr>
        <w:t>缓冲液将光栅表面杂质去除，使得中心波长回到原位点），传感系统稳定性检测结果如图</w:t>
      </w:r>
      <w:r w:rsidRPr="00F87337">
        <w:rPr>
          <w:rFonts w:eastAsia="宋体" w:hint="eastAsia"/>
          <w:sz w:val="21"/>
          <w:szCs w:val="21"/>
        </w:rPr>
        <w:t>6</w:t>
      </w:r>
      <w:r w:rsidRPr="00F87337">
        <w:rPr>
          <w:rFonts w:eastAsia="宋体" w:hint="eastAsia"/>
          <w:sz w:val="21"/>
          <w:szCs w:val="21"/>
        </w:rPr>
        <w:t>所示。可以看出，本文所制备的传感系统在</w:t>
      </w:r>
      <w:r w:rsidRPr="00F87337">
        <w:rPr>
          <w:rFonts w:eastAsia="宋体" w:hint="eastAsia"/>
          <w:sz w:val="21"/>
          <w:szCs w:val="21"/>
        </w:rPr>
        <w:t>4</w:t>
      </w:r>
      <w:r w:rsidRPr="00F87337">
        <w:rPr>
          <w:rFonts w:eastAsia="宋体" w:hint="eastAsia"/>
          <w:sz w:val="21"/>
          <w:szCs w:val="21"/>
        </w:rPr>
        <w:t>个不同时间段的检测过程中，在前两周各个点几乎完全重合，说明该系统具有稳定性高的特点；而在一个月时出现一定偏差，这可能是因为在保存过程中受到环境杂质等影响所致。</w:t>
      </w:r>
    </w:p>
    <w:p w:rsidR="00F87337" w:rsidRPr="00F87337" w:rsidRDefault="00F87337" w:rsidP="00F87337">
      <w:pPr>
        <w:rPr>
          <w:rFonts w:eastAsia="宋体"/>
          <w:sz w:val="21"/>
          <w:szCs w:val="21"/>
        </w:rPr>
      </w:pPr>
    </w:p>
    <w:p w:rsidR="00F87337" w:rsidRPr="001F4828" w:rsidRDefault="00F87337" w:rsidP="00F87337">
      <w:pPr>
        <w:rPr>
          <w:rFonts w:ascii="方正黑体_GBK" w:eastAsia="方正黑体_GBK"/>
          <w:sz w:val="24"/>
          <w:szCs w:val="24"/>
        </w:rPr>
      </w:pPr>
      <w:r w:rsidRPr="001F4828">
        <w:rPr>
          <w:rFonts w:ascii="方正黑体_GBK" w:eastAsia="方正黑体_GBK" w:hint="eastAsia"/>
          <w:sz w:val="24"/>
          <w:szCs w:val="24"/>
        </w:rPr>
        <w:t>4 结束语</w:t>
      </w:r>
    </w:p>
    <w:p w:rsidR="00F87337" w:rsidRPr="00F87337" w:rsidRDefault="00F87337" w:rsidP="00F87337">
      <w:pPr>
        <w:rPr>
          <w:rFonts w:eastAsia="宋体"/>
          <w:sz w:val="21"/>
          <w:szCs w:val="21"/>
        </w:rPr>
      </w:pPr>
      <w:r w:rsidRPr="00F87337">
        <w:rPr>
          <w:rFonts w:eastAsia="宋体" w:hint="eastAsia"/>
          <w:sz w:val="21"/>
          <w:szCs w:val="21"/>
        </w:rPr>
        <w:tab/>
      </w:r>
      <w:r w:rsidRPr="00F87337">
        <w:rPr>
          <w:rFonts w:eastAsia="宋体" w:hint="eastAsia"/>
          <w:sz w:val="21"/>
          <w:szCs w:val="21"/>
        </w:rPr>
        <w:t>本文用碳</w:t>
      </w:r>
      <w:r w:rsidRPr="00F87337">
        <w:rPr>
          <w:rFonts w:eastAsia="宋体" w:hint="eastAsia"/>
          <w:sz w:val="21"/>
          <w:szCs w:val="21"/>
        </w:rPr>
        <w:t>-</w:t>
      </w:r>
      <w:r w:rsidRPr="00F87337">
        <w:rPr>
          <w:rFonts w:eastAsia="宋体" w:hint="eastAsia"/>
          <w:sz w:val="21"/>
          <w:szCs w:val="21"/>
        </w:rPr>
        <w:t>碳聚合的方式将四乙烯基苯硼酸聚合在长周期光纤光栅表面，实验测得该传感系统在葡萄糖溶液</w:t>
      </w:r>
      <w:r w:rsidRPr="00F87337">
        <w:rPr>
          <w:rFonts w:eastAsia="宋体" w:hint="eastAsia"/>
          <w:sz w:val="21"/>
          <w:szCs w:val="21"/>
        </w:rPr>
        <w:t>pH</w:t>
      </w:r>
      <w:r w:rsidRPr="00F87337">
        <w:rPr>
          <w:rFonts w:eastAsia="宋体" w:hint="eastAsia"/>
          <w:sz w:val="21"/>
          <w:szCs w:val="21"/>
        </w:rPr>
        <w:t>值为</w:t>
      </w:r>
      <w:r w:rsidRPr="00F87337">
        <w:rPr>
          <w:rFonts w:eastAsia="宋体" w:hint="eastAsia"/>
          <w:sz w:val="21"/>
          <w:szCs w:val="21"/>
        </w:rPr>
        <w:t>7.4</w:t>
      </w:r>
      <w:r w:rsidRPr="00F87337">
        <w:rPr>
          <w:rFonts w:eastAsia="宋体" w:hint="eastAsia"/>
          <w:sz w:val="21"/>
          <w:szCs w:val="21"/>
        </w:rPr>
        <w:t>、浓度为</w:t>
      </w:r>
      <w:r w:rsidRPr="00F87337">
        <w:rPr>
          <w:rFonts w:eastAsia="宋体" w:hint="eastAsia"/>
          <w:sz w:val="21"/>
          <w:szCs w:val="21"/>
        </w:rPr>
        <w:t>0.1~3.0 mg/m</w:t>
      </w:r>
      <w:r w:rsidR="006C3E05">
        <w:rPr>
          <w:rFonts w:eastAsia="宋体"/>
          <w:sz w:val="21"/>
          <w:szCs w:val="21"/>
        </w:rPr>
        <w:t>L</w:t>
      </w:r>
      <w:r w:rsidRPr="00F87337">
        <w:rPr>
          <w:rFonts w:eastAsia="宋体" w:hint="eastAsia"/>
          <w:sz w:val="21"/>
          <w:szCs w:val="21"/>
        </w:rPr>
        <w:t>时的灵敏度为</w:t>
      </w:r>
      <w:r w:rsidRPr="00F87337">
        <w:rPr>
          <w:rFonts w:eastAsia="宋体" w:hint="eastAsia"/>
          <w:sz w:val="21"/>
          <w:szCs w:val="21"/>
        </w:rPr>
        <w:t>0.34 nm/</w:t>
      </w:r>
      <w:r w:rsidRPr="00F87337">
        <w:rPr>
          <w:rFonts w:eastAsia="宋体" w:hint="eastAsia"/>
          <w:sz w:val="21"/>
          <w:szCs w:val="21"/>
        </w:rPr>
        <w:t>（</w:t>
      </w:r>
      <w:r w:rsidRPr="00F87337">
        <w:rPr>
          <w:rFonts w:eastAsia="宋体" w:hint="eastAsia"/>
          <w:sz w:val="21"/>
          <w:szCs w:val="21"/>
        </w:rPr>
        <w:t>mg</w:t>
      </w:r>
      <w:r w:rsidRPr="00F87337">
        <w:rPr>
          <w:rFonts w:eastAsia="宋体" w:hint="eastAsia"/>
          <w:sz w:val="21"/>
          <w:szCs w:val="21"/>
        </w:rPr>
        <w:t>·</w:t>
      </w:r>
      <w:r w:rsidRPr="00F87337">
        <w:rPr>
          <w:rFonts w:eastAsia="宋体" w:hint="eastAsia"/>
          <w:sz w:val="21"/>
          <w:szCs w:val="21"/>
        </w:rPr>
        <w:t>m</w:t>
      </w:r>
      <w:r w:rsidR="006C3E05">
        <w:rPr>
          <w:rFonts w:eastAsia="宋体"/>
          <w:sz w:val="21"/>
          <w:szCs w:val="21"/>
        </w:rPr>
        <w:t>L</w:t>
      </w:r>
      <w:r w:rsidRPr="001F4828">
        <w:rPr>
          <w:rFonts w:eastAsia="宋体" w:hint="eastAsia"/>
          <w:sz w:val="21"/>
          <w:szCs w:val="21"/>
          <w:vertAlign w:val="superscript"/>
        </w:rPr>
        <w:t>-1</w:t>
      </w:r>
      <w:r w:rsidRPr="00F87337">
        <w:rPr>
          <w:rFonts w:eastAsia="宋体" w:hint="eastAsia"/>
          <w:sz w:val="21"/>
          <w:szCs w:val="21"/>
        </w:rPr>
        <w:t>），该灵敏度与葡萄糖氧化酶作为识别物的检测系统具有相同数量级的灵敏度。而苯硼酸及其衍生物有对反应环境条件要求低、可在弱碱性环境下反应，以及与葡萄糖反应具有可逆性等优点，使得制备的葡萄糖传感器稳定且可重复检测，有望在人体环境实现葡萄糖浓度的检测。此外，光栅的模式越高，对外界环境的灵敏度越高，所以后续实验将考虑更换更高模式的光栅来增强传感系统的灵敏度。</w:t>
      </w:r>
    </w:p>
    <w:p w:rsidR="00F87337" w:rsidRPr="00F87337" w:rsidRDefault="00F87337" w:rsidP="00F87337">
      <w:pPr>
        <w:rPr>
          <w:rFonts w:eastAsia="宋体"/>
          <w:sz w:val="21"/>
          <w:szCs w:val="21"/>
        </w:rPr>
      </w:pPr>
    </w:p>
    <w:p w:rsidR="00F87337" w:rsidRPr="00F87337" w:rsidRDefault="00F87337" w:rsidP="00F87337">
      <w:pPr>
        <w:rPr>
          <w:rFonts w:eastAsia="宋体"/>
          <w:sz w:val="21"/>
          <w:szCs w:val="21"/>
        </w:rPr>
      </w:pPr>
      <w:r w:rsidRPr="001F4828">
        <w:rPr>
          <w:rFonts w:ascii="方正黑体_GBK" w:eastAsia="方正黑体_GBK" w:hint="eastAsia"/>
          <w:sz w:val="21"/>
          <w:szCs w:val="21"/>
        </w:rPr>
        <w:t>参考文献</w:t>
      </w:r>
      <w:r w:rsidRPr="00F87337">
        <w:rPr>
          <w:rFonts w:eastAsia="宋体" w:hint="eastAsia"/>
          <w:sz w:val="21"/>
          <w:szCs w:val="21"/>
        </w:rPr>
        <w:t>：</w:t>
      </w:r>
    </w:p>
    <w:p w:rsidR="00F87337" w:rsidRPr="001F4828" w:rsidRDefault="00F87337" w:rsidP="00F87337">
      <w:pPr>
        <w:rPr>
          <w:rFonts w:eastAsia="宋体"/>
        </w:rPr>
      </w:pPr>
      <w:r w:rsidRPr="001F4828">
        <w:rPr>
          <w:rFonts w:eastAsia="宋体"/>
        </w:rPr>
        <w:t>[1] ZHOU B, LU Y, HAJIFATHALIAN K, et al. Worldwide trends in diabetes since 1980:  a pooled analysis of 751 population-based studies with 4·4 million participants[J]. The Lancet, 2016, 387: 1513-1530.</w:t>
      </w:r>
    </w:p>
    <w:p w:rsidR="00F87337" w:rsidRPr="001F4828" w:rsidRDefault="00F87337" w:rsidP="00F87337">
      <w:pPr>
        <w:rPr>
          <w:rFonts w:eastAsia="宋体"/>
        </w:rPr>
      </w:pPr>
      <w:r w:rsidRPr="001F4828">
        <w:rPr>
          <w:rFonts w:eastAsia="宋体" w:hint="eastAsia"/>
        </w:rPr>
        <w:t>[2] XU Y, WANG L, HE J, et al. Prevalence and control of diabetes in Chinese adults[J]. JAMA, 2013, 310</w:t>
      </w:r>
      <w:r w:rsidRPr="001F4828">
        <w:rPr>
          <w:rFonts w:eastAsia="宋体" w:hint="eastAsia"/>
        </w:rPr>
        <w:t>（</w:t>
      </w:r>
      <w:r w:rsidRPr="001F4828">
        <w:rPr>
          <w:rFonts w:eastAsia="宋体" w:hint="eastAsia"/>
        </w:rPr>
        <w:t>9</w:t>
      </w:r>
      <w:r w:rsidRPr="001F4828">
        <w:rPr>
          <w:rFonts w:eastAsia="宋体" w:hint="eastAsia"/>
        </w:rPr>
        <w:t>）</w:t>
      </w:r>
      <w:r w:rsidRPr="001F4828">
        <w:rPr>
          <w:rFonts w:eastAsia="宋体" w:hint="eastAsia"/>
        </w:rPr>
        <w:t>: 948-959.</w:t>
      </w:r>
    </w:p>
    <w:p w:rsidR="00F87337" w:rsidRPr="001F4828" w:rsidRDefault="00F87337" w:rsidP="00F87337">
      <w:pPr>
        <w:rPr>
          <w:rFonts w:eastAsia="宋体"/>
        </w:rPr>
      </w:pPr>
      <w:r w:rsidRPr="001F4828">
        <w:rPr>
          <w:rFonts w:eastAsia="宋体" w:hint="eastAsia"/>
        </w:rPr>
        <w:t>[3] PHAN Q H, LO Y L. Differential mueller matrix polarimetry technique for non-invasive measurement of glucose concentration on human fingertip[J]. Opt Express, 2017, 25</w:t>
      </w:r>
      <w:r w:rsidRPr="001F4828">
        <w:rPr>
          <w:rFonts w:eastAsia="宋体" w:hint="eastAsia"/>
        </w:rPr>
        <w:t>（</w:t>
      </w:r>
      <w:r w:rsidRPr="001F4828">
        <w:rPr>
          <w:rFonts w:eastAsia="宋体" w:hint="eastAsia"/>
        </w:rPr>
        <w:t>13</w:t>
      </w:r>
      <w:r w:rsidRPr="001F4828">
        <w:rPr>
          <w:rFonts w:eastAsia="宋体" w:hint="eastAsia"/>
        </w:rPr>
        <w:t>）</w:t>
      </w:r>
      <w:r w:rsidRPr="001F4828">
        <w:rPr>
          <w:rFonts w:eastAsia="宋体" w:hint="eastAsia"/>
        </w:rPr>
        <w:t>: 15179-15187.</w:t>
      </w:r>
    </w:p>
    <w:p w:rsidR="00F87337" w:rsidRPr="001F4828" w:rsidRDefault="00F87337" w:rsidP="00F87337">
      <w:pPr>
        <w:rPr>
          <w:rFonts w:eastAsia="宋体"/>
        </w:rPr>
      </w:pPr>
      <w:r w:rsidRPr="001F4828">
        <w:rPr>
          <w:rFonts w:eastAsia="宋体" w:hint="eastAsia"/>
        </w:rPr>
        <w:t xml:space="preserve">[4] LI H, GUO C Y, XU C L. A highly sensitive non-enzymatic glucose sensor based on bimetallic Cu-Ag superstructures[J]. Biosensors </w:t>
      </w:r>
      <w:r w:rsidRPr="001F4828">
        <w:rPr>
          <w:rFonts w:eastAsia="宋体" w:hint="eastAsia"/>
        </w:rPr>
        <w:lastRenderedPageBreak/>
        <w:t>&amp; Bioelectronics, 2015, 63</w:t>
      </w:r>
      <w:r w:rsidRPr="001F4828">
        <w:rPr>
          <w:rFonts w:eastAsia="宋体" w:hint="eastAsia"/>
        </w:rPr>
        <w:t>（</w:t>
      </w:r>
      <w:r w:rsidRPr="001F4828">
        <w:rPr>
          <w:rFonts w:eastAsia="宋体" w:hint="eastAsia"/>
        </w:rPr>
        <w:t>1</w:t>
      </w:r>
      <w:r w:rsidRPr="001F4828">
        <w:rPr>
          <w:rFonts w:eastAsia="宋体" w:hint="eastAsia"/>
        </w:rPr>
        <w:t>）</w:t>
      </w:r>
      <w:r w:rsidRPr="001F4828">
        <w:rPr>
          <w:rFonts w:eastAsia="宋体" w:hint="eastAsia"/>
        </w:rPr>
        <w:t>: 339-346.</w:t>
      </w:r>
    </w:p>
    <w:p w:rsidR="00F87337" w:rsidRPr="001F4828" w:rsidRDefault="00F87337" w:rsidP="00F87337">
      <w:pPr>
        <w:rPr>
          <w:rFonts w:eastAsia="宋体"/>
        </w:rPr>
      </w:pPr>
      <w:r w:rsidRPr="001F4828">
        <w:rPr>
          <w:rFonts w:eastAsia="宋体" w:hint="eastAsia"/>
        </w:rPr>
        <w:t>[5] NIU X, LI X, PAN J, et al. Recent advances in non-enzymatic electrochemical glucose sensors based on non-precious transition metal materials:  opportunities and challenges[J]. Rsc Advances, 2016, 6</w:t>
      </w:r>
      <w:r w:rsidRPr="001F4828">
        <w:rPr>
          <w:rFonts w:eastAsia="宋体" w:hint="eastAsia"/>
        </w:rPr>
        <w:t>（</w:t>
      </w:r>
      <w:r w:rsidRPr="001F4828">
        <w:rPr>
          <w:rFonts w:eastAsia="宋体" w:hint="eastAsia"/>
        </w:rPr>
        <w:t>88</w:t>
      </w:r>
      <w:r w:rsidRPr="001F4828">
        <w:rPr>
          <w:rFonts w:eastAsia="宋体" w:hint="eastAsia"/>
        </w:rPr>
        <w:t>）</w:t>
      </w:r>
      <w:r w:rsidRPr="001F4828">
        <w:rPr>
          <w:rFonts w:eastAsia="宋体" w:hint="eastAsia"/>
        </w:rPr>
        <w:t>: 84893-84905.</w:t>
      </w:r>
    </w:p>
    <w:p w:rsidR="00F87337" w:rsidRPr="001F4828" w:rsidRDefault="00F87337" w:rsidP="00F87337">
      <w:pPr>
        <w:rPr>
          <w:rFonts w:eastAsia="宋体"/>
        </w:rPr>
      </w:pPr>
      <w:r w:rsidRPr="001F4828">
        <w:rPr>
          <w:rFonts w:eastAsia="宋体" w:hint="eastAsia"/>
        </w:rPr>
        <w:t>[6] AZUELOS P, GIRAULT P, LORRAIN N, et al. High sensitivity optical biosensor based on polymer materials and using the Vernier effect[J]. Optics Express, 2017, 25</w:t>
      </w:r>
      <w:r w:rsidRPr="001F4828">
        <w:rPr>
          <w:rFonts w:eastAsia="宋体" w:hint="eastAsia"/>
        </w:rPr>
        <w:t>（</w:t>
      </w:r>
      <w:r w:rsidRPr="001F4828">
        <w:rPr>
          <w:rFonts w:eastAsia="宋体" w:hint="eastAsia"/>
        </w:rPr>
        <w:t>24</w:t>
      </w:r>
      <w:r w:rsidRPr="001F4828">
        <w:rPr>
          <w:rFonts w:eastAsia="宋体" w:hint="eastAsia"/>
        </w:rPr>
        <w:t>）</w:t>
      </w:r>
      <w:r w:rsidRPr="001F4828">
        <w:rPr>
          <w:rFonts w:eastAsia="宋体" w:hint="eastAsia"/>
        </w:rPr>
        <w:t>: 30799-30806.</w:t>
      </w:r>
    </w:p>
    <w:p w:rsidR="00F87337" w:rsidRPr="001F4828" w:rsidRDefault="00F87337" w:rsidP="00F87337">
      <w:pPr>
        <w:rPr>
          <w:rFonts w:eastAsia="宋体"/>
        </w:rPr>
      </w:pPr>
      <w:r w:rsidRPr="001F4828">
        <w:rPr>
          <w:rFonts w:eastAsia="宋体" w:hint="eastAsia"/>
        </w:rPr>
        <w:t>[7] DREMEL B A A, SCHAFFAR B P H, SCHMID R D. Determination of glucose in wine and fruit juice based on a fibre-optic glucose biosensor and flow-injection analysis[J]. Analytica Chimica Acta, 1989, 225</w:t>
      </w:r>
      <w:r w:rsidRPr="001F4828">
        <w:rPr>
          <w:rFonts w:eastAsia="宋体" w:hint="eastAsia"/>
        </w:rPr>
        <w:t>（</w:t>
      </w:r>
      <w:r w:rsidRPr="001F4828">
        <w:rPr>
          <w:rFonts w:eastAsia="宋体" w:hint="eastAsia"/>
        </w:rPr>
        <w:t>2</w:t>
      </w:r>
      <w:r w:rsidRPr="001F4828">
        <w:rPr>
          <w:rFonts w:eastAsia="宋体" w:hint="eastAsia"/>
        </w:rPr>
        <w:t>）</w:t>
      </w:r>
      <w:r w:rsidRPr="001F4828">
        <w:rPr>
          <w:rFonts w:eastAsia="宋体" w:hint="eastAsia"/>
        </w:rPr>
        <w:t>: 293-301.</w:t>
      </w:r>
    </w:p>
    <w:p w:rsidR="00F87337" w:rsidRPr="001F4828" w:rsidRDefault="00F87337" w:rsidP="00F87337">
      <w:pPr>
        <w:rPr>
          <w:rFonts w:eastAsia="宋体"/>
        </w:rPr>
      </w:pPr>
      <w:r w:rsidRPr="001F4828">
        <w:rPr>
          <w:rFonts w:eastAsia="宋体" w:hint="eastAsia"/>
        </w:rPr>
        <w:t xml:space="preserve">[8] SEHIT E, ALTINTAS Z. Significance of nanomaterials in electrochemical glucose sensors:  an updated review </w:t>
      </w:r>
      <w:r w:rsidRPr="001F4828">
        <w:rPr>
          <w:rFonts w:eastAsia="宋体" w:hint="eastAsia"/>
        </w:rPr>
        <w:t>（</w:t>
      </w:r>
      <w:r w:rsidRPr="001F4828">
        <w:rPr>
          <w:rFonts w:eastAsia="宋体" w:hint="eastAsia"/>
        </w:rPr>
        <w:t>2016-2020</w:t>
      </w:r>
      <w:r w:rsidRPr="001F4828">
        <w:rPr>
          <w:rFonts w:eastAsia="宋体" w:hint="eastAsia"/>
        </w:rPr>
        <w:t>）</w:t>
      </w:r>
      <w:r w:rsidRPr="001F4828">
        <w:rPr>
          <w:rFonts w:eastAsia="宋体" w:hint="eastAsia"/>
        </w:rPr>
        <w:t>[EB/OL]. [2020-11-06]. https://www.sciencedirect.com/science/article/abs/pii/S0956566320301639?</w:t>
      </w:r>
    </w:p>
    <w:p w:rsidR="00F87337" w:rsidRPr="001F4828" w:rsidRDefault="00F87337" w:rsidP="00F87337">
      <w:pPr>
        <w:rPr>
          <w:rFonts w:eastAsia="宋体"/>
        </w:rPr>
      </w:pPr>
      <w:r w:rsidRPr="001F4828">
        <w:rPr>
          <w:rFonts w:eastAsia="宋体"/>
        </w:rPr>
        <w:t>via%3Dihub.</w:t>
      </w:r>
    </w:p>
    <w:p w:rsidR="00F87337" w:rsidRPr="001F4828" w:rsidRDefault="00F87337" w:rsidP="00F87337">
      <w:pPr>
        <w:rPr>
          <w:rFonts w:eastAsia="宋体"/>
        </w:rPr>
      </w:pPr>
      <w:r w:rsidRPr="001F4828">
        <w:rPr>
          <w:rFonts w:eastAsia="宋体" w:hint="eastAsia"/>
        </w:rPr>
        <w:t>[9] GAO S, YUE W, LEE S-S. Prediction of glucose concentration in a glucose-lactose mixture based on the reflective optical power at dual probe wavelengths[J]. Journal of  the Optical Society of  Korea, 2016, 20</w:t>
      </w:r>
      <w:r w:rsidRPr="001F4828">
        <w:rPr>
          <w:rFonts w:eastAsia="宋体" w:hint="eastAsia"/>
        </w:rPr>
        <w:t>（</w:t>
      </w:r>
      <w:r w:rsidRPr="001F4828">
        <w:rPr>
          <w:rFonts w:eastAsia="宋体" w:hint="eastAsia"/>
        </w:rPr>
        <w:t>1</w:t>
      </w:r>
      <w:r w:rsidRPr="001F4828">
        <w:rPr>
          <w:rFonts w:eastAsia="宋体" w:hint="eastAsia"/>
        </w:rPr>
        <w:t>）</w:t>
      </w:r>
      <w:r w:rsidRPr="001F4828">
        <w:rPr>
          <w:rFonts w:eastAsia="宋体" w:hint="eastAsia"/>
        </w:rPr>
        <w:t>: 199-203.</w:t>
      </w:r>
    </w:p>
    <w:p w:rsidR="00F87337" w:rsidRPr="001F4828" w:rsidRDefault="00F87337" w:rsidP="00F87337">
      <w:pPr>
        <w:rPr>
          <w:rFonts w:eastAsia="宋体"/>
        </w:rPr>
      </w:pPr>
      <w:r w:rsidRPr="001F4828">
        <w:rPr>
          <w:rFonts w:eastAsia="宋体" w:hint="eastAsia"/>
        </w:rPr>
        <w:t>[10] RAKHSHANI M R, TAVOUSI A, MANSOURI-BIRJANDI M A. Design of a plasmonic sensor based on a square array of nanorods and two slot cavities with a high figure of merit for glucose concentration monitoring[J]. Applied Optics, 2018, 57</w:t>
      </w:r>
      <w:r w:rsidRPr="001F4828">
        <w:rPr>
          <w:rFonts w:eastAsia="宋体" w:hint="eastAsia"/>
        </w:rPr>
        <w:t>（</w:t>
      </w:r>
      <w:r w:rsidRPr="001F4828">
        <w:rPr>
          <w:rFonts w:eastAsia="宋体" w:hint="eastAsia"/>
        </w:rPr>
        <w:t>27</w:t>
      </w:r>
      <w:r w:rsidRPr="001F4828">
        <w:rPr>
          <w:rFonts w:eastAsia="宋体" w:hint="eastAsia"/>
        </w:rPr>
        <w:t>）</w:t>
      </w:r>
      <w:r w:rsidRPr="001F4828">
        <w:rPr>
          <w:rFonts w:eastAsia="宋体" w:hint="eastAsia"/>
        </w:rPr>
        <w:t>: 7798-7804.</w:t>
      </w:r>
    </w:p>
    <w:p w:rsidR="00F87337" w:rsidRPr="001F4828" w:rsidRDefault="00F87337" w:rsidP="00F87337">
      <w:pPr>
        <w:rPr>
          <w:rFonts w:eastAsia="宋体"/>
        </w:rPr>
      </w:pPr>
      <w:r w:rsidRPr="001F4828">
        <w:rPr>
          <w:rFonts w:eastAsia="宋体" w:hint="eastAsia"/>
        </w:rPr>
        <w:t xml:space="preserve">[11] </w:t>
      </w:r>
      <w:r w:rsidRPr="001F4828">
        <w:rPr>
          <w:rFonts w:eastAsia="宋体" w:hint="eastAsia"/>
        </w:rPr>
        <w:t>楼俊，许宏志，黄杰，等</w:t>
      </w:r>
      <w:r w:rsidRPr="001F4828">
        <w:rPr>
          <w:rFonts w:eastAsia="宋体" w:hint="eastAsia"/>
        </w:rPr>
        <w:t xml:space="preserve">. </w:t>
      </w:r>
      <w:r w:rsidRPr="001F4828">
        <w:rPr>
          <w:rFonts w:eastAsia="宋体" w:hint="eastAsia"/>
        </w:rPr>
        <w:t>新型的分段结构光纤倏逝波传感器</w:t>
      </w:r>
      <w:r w:rsidRPr="001F4828">
        <w:rPr>
          <w:rFonts w:eastAsia="宋体" w:hint="eastAsia"/>
        </w:rPr>
        <w:t xml:space="preserve">[J]. </w:t>
      </w:r>
      <w:r w:rsidRPr="001F4828">
        <w:rPr>
          <w:rFonts w:eastAsia="宋体" w:hint="eastAsia"/>
        </w:rPr>
        <w:t>中国激光，</w:t>
      </w:r>
      <w:r w:rsidRPr="001F4828">
        <w:rPr>
          <w:rFonts w:eastAsia="宋体" w:hint="eastAsia"/>
        </w:rPr>
        <w:t>2014</w:t>
      </w:r>
      <w:r w:rsidRPr="001F4828">
        <w:rPr>
          <w:rFonts w:eastAsia="宋体" w:hint="eastAsia"/>
        </w:rPr>
        <w:t>，</w:t>
      </w:r>
      <w:r w:rsidRPr="001F4828">
        <w:rPr>
          <w:rFonts w:eastAsia="宋体" w:hint="eastAsia"/>
        </w:rPr>
        <w:t>41</w:t>
      </w:r>
      <w:r w:rsidRPr="001F4828">
        <w:rPr>
          <w:rFonts w:eastAsia="宋体" w:hint="eastAsia"/>
        </w:rPr>
        <w:t>（</w:t>
      </w:r>
      <w:r w:rsidRPr="001F4828">
        <w:rPr>
          <w:rFonts w:eastAsia="宋体" w:hint="eastAsia"/>
        </w:rPr>
        <w:t>11</w:t>
      </w:r>
      <w:r w:rsidRPr="001F4828">
        <w:rPr>
          <w:rFonts w:eastAsia="宋体" w:hint="eastAsia"/>
        </w:rPr>
        <w:t>）：</w:t>
      </w:r>
      <w:r w:rsidRPr="001F4828">
        <w:rPr>
          <w:rFonts w:eastAsia="宋体" w:hint="eastAsia"/>
        </w:rPr>
        <w:t xml:space="preserve"> 142-147.</w:t>
      </w:r>
    </w:p>
    <w:p w:rsidR="00F87337" w:rsidRPr="001F4828" w:rsidRDefault="00F87337" w:rsidP="00F87337">
      <w:pPr>
        <w:rPr>
          <w:rFonts w:eastAsia="宋体"/>
        </w:rPr>
      </w:pPr>
      <w:r w:rsidRPr="001F4828">
        <w:rPr>
          <w:rFonts w:eastAsia="宋体" w:hint="eastAsia"/>
        </w:rPr>
        <w:t>[12] LI Y, YUAN Y, GONG D, et al. A SPR glucose sensor based on immobilized glucose oxidases and silica mesocellular foams[J]. IEEE Sensors Journal, 2018, 18</w:t>
      </w:r>
      <w:r w:rsidRPr="001F4828">
        <w:rPr>
          <w:rFonts w:eastAsia="宋体" w:hint="eastAsia"/>
        </w:rPr>
        <w:t>（</w:t>
      </w:r>
      <w:r w:rsidRPr="001F4828">
        <w:rPr>
          <w:rFonts w:eastAsia="宋体" w:hint="eastAsia"/>
        </w:rPr>
        <w:t>6</w:t>
      </w:r>
      <w:r w:rsidRPr="001F4828">
        <w:rPr>
          <w:rFonts w:eastAsia="宋体" w:hint="eastAsia"/>
        </w:rPr>
        <w:t>）</w:t>
      </w:r>
      <w:r w:rsidRPr="001F4828">
        <w:rPr>
          <w:rFonts w:eastAsia="宋体" w:hint="eastAsia"/>
        </w:rPr>
        <w:t>: 2229-2235.</w:t>
      </w:r>
    </w:p>
    <w:p w:rsidR="00F87337" w:rsidRPr="001F4828" w:rsidRDefault="00F87337" w:rsidP="00F87337">
      <w:pPr>
        <w:rPr>
          <w:rFonts w:eastAsia="宋体"/>
        </w:rPr>
      </w:pPr>
      <w:r w:rsidRPr="001F4828">
        <w:rPr>
          <w:rFonts w:eastAsia="宋体" w:hint="eastAsia"/>
        </w:rPr>
        <w:t xml:space="preserve">[13] </w:t>
      </w:r>
      <w:r w:rsidRPr="001F4828">
        <w:rPr>
          <w:rFonts w:eastAsia="宋体" w:hint="eastAsia"/>
        </w:rPr>
        <w:t>姜德生，赵士威，韩蕴，等</w:t>
      </w:r>
      <w:r w:rsidRPr="001F4828">
        <w:rPr>
          <w:rFonts w:eastAsia="宋体" w:hint="eastAsia"/>
        </w:rPr>
        <w:t xml:space="preserve">. </w:t>
      </w:r>
      <w:r w:rsidRPr="001F4828">
        <w:rPr>
          <w:rFonts w:eastAsia="宋体" w:hint="eastAsia"/>
        </w:rPr>
        <w:t>一种基于荧光猝灭原理的光纤氧气传感器</w:t>
      </w:r>
      <w:r w:rsidRPr="001F4828">
        <w:rPr>
          <w:rFonts w:eastAsia="宋体" w:hint="eastAsia"/>
        </w:rPr>
        <w:t xml:space="preserve">[J]. </w:t>
      </w:r>
      <w:r w:rsidRPr="001F4828">
        <w:rPr>
          <w:rFonts w:eastAsia="宋体" w:hint="eastAsia"/>
        </w:rPr>
        <w:t>光学学报，</w:t>
      </w:r>
      <w:r w:rsidRPr="001F4828">
        <w:rPr>
          <w:rFonts w:eastAsia="宋体" w:hint="eastAsia"/>
        </w:rPr>
        <w:t xml:space="preserve"> 2003</w:t>
      </w:r>
      <w:r w:rsidRPr="001F4828">
        <w:rPr>
          <w:rFonts w:eastAsia="宋体" w:hint="eastAsia"/>
        </w:rPr>
        <w:t>，</w:t>
      </w:r>
      <w:r w:rsidRPr="001F4828">
        <w:rPr>
          <w:rFonts w:eastAsia="宋体" w:hint="eastAsia"/>
        </w:rPr>
        <w:t>23</w:t>
      </w:r>
      <w:r w:rsidRPr="001F4828">
        <w:rPr>
          <w:rFonts w:eastAsia="宋体" w:hint="eastAsia"/>
        </w:rPr>
        <w:t>（</w:t>
      </w:r>
      <w:r w:rsidRPr="001F4828">
        <w:rPr>
          <w:rFonts w:eastAsia="宋体" w:hint="eastAsia"/>
        </w:rPr>
        <w:t>3</w:t>
      </w:r>
      <w:r w:rsidRPr="001F4828">
        <w:rPr>
          <w:rFonts w:eastAsia="宋体" w:hint="eastAsia"/>
        </w:rPr>
        <w:t>）：</w:t>
      </w:r>
      <w:r w:rsidRPr="001F4828">
        <w:rPr>
          <w:rFonts w:eastAsia="宋体" w:hint="eastAsia"/>
        </w:rPr>
        <w:t>381-384.</w:t>
      </w:r>
    </w:p>
    <w:p w:rsidR="00F87337" w:rsidRPr="001F4828" w:rsidRDefault="00F87337" w:rsidP="00F87337">
      <w:pPr>
        <w:rPr>
          <w:rFonts w:eastAsia="宋体"/>
        </w:rPr>
      </w:pPr>
      <w:r w:rsidRPr="001F4828">
        <w:rPr>
          <w:rFonts w:eastAsia="宋体" w:hint="eastAsia"/>
        </w:rPr>
        <w:t>[14] YANG R Z, DONG W F, MENG X, et al. Nanoporous TiO2/polyion thin-film-coated long-period grating sensors for the direct measurement of low-molecular-weight analytes[J]. Langmuir, 2012, 28</w:t>
      </w:r>
      <w:r w:rsidRPr="001F4828">
        <w:rPr>
          <w:rFonts w:eastAsia="宋体" w:hint="eastAsia"/>
        </w:rPr>
        <w:t>（</w:t>
      </w:r>
      <w:r w:rsidRPr="001F4828">
        <w:rPr>
          <w:rFonts w:eastAsia="宋体" w:hint="eastAsia"/>
        </w:rPr>
        <w:t>23</w:t>
      </w:r>
      <w:r w:rsidRPr="001F4828">
        <w:rPr>
          <w:rFonts w:eastAsia="宋体" w:hint="eastAsia"/>
        </w:rPr>
        <w:t>）</w:t>
      </w:r>
      <w:r w:rsidRPr="001F4828">
        <w:rPr>
          <w:rFonts w:eastAsia="宋体" w:hint="eastAsia"/>
        </w:rPr>
        <w:t>: 8814-8821.</w:t>
      </w:r>
    </w:p>
    <w:p w:rsidR="00F87337" w:rsidRPr="001F4828" w:rsidRDefault="00F87337" w:rsidP="00F87337">
      <w:pPr>
        <w:rPr>
          <w:rFonts w:eastAsia="宋体"/>
        </w:rPr>
      </w:pPr>
      <w:r w:rsidRPr="001F4828">
        <w:rPr>
          <w:rFonts w:eastAsia="宋体" w:hint="eastAsia"/>
        </w:rPr>
        <w:t>[15] SHU X W, ZHANG L, BENNION I. Sensitivity characteristics of long-period fiber gratings[J]. Journal Lightwave Technol, 2002, 20</w:t>
      </w:r>
      <w:r w:rsidRPr="001F4828">
        <w:rPr>
          <w:rFonts w:eastAsia="宋体" w:hint="eastAsia"/>
        </w:rPr>
        <w:t>（</w:t>
      </w:r>
      <w:r w:rsidRPr="001F4828">
        <w:rPr>
          <w:rFonts w:eastAsia="宋体" w:hint="eastAsia"/>
        </w:rPr>
        <w:t>2</w:t>
      </w:r>
      <w:r w:rsidRPr="001F4828">
        <w:rPr>
          <w:rFonts w:eastAsia="宋体" w:hint="eastAsia"/>
        </w:rPr>
        <w:t>）</w:t>
      </w:r>
      <w:r w:rsidRPr="001F4828">
        <w:rPr>
          <w:rFonts w:eastAsia="宋体" w:hint="eastAsia"/>
        </w:rPr>
        <w:t>: 255-266.</w:t>
      </w:r>
    </w:p>
    <w:p w:rsidR="00F87337" w:rsidRPr="001F4828" w:rsidRDefault="00F87337" w:rsidP="00F87337">
      <w:pPr>
        <w:rPr>
          <w:rFonts w:eastAsia="宋体"/>
        </w:rPr>
      </w:pPr>
      <w:r w:rsidRPr="001F4828">
        <w:rPr>
          <w:rFonts w:eastAsia="宋体" w:hint="eastAsia"/>
        </w:rPr>
        <w:t>[16] BANDYOPADHYAY S, BISWAS P, CHIAVAIOLI F, et al. Long-period fiber grating:  a specific design for biosensing applications[J]. Applied Optics, 2017, 56</w:t>
      </w:r>
      <w:r w:rsidRPr="001F4828">
        <w:rPr>
          <w:rFonts w:eastAsia="宋体" w:hint="eastAsia"/>
        </w:rPr>
        <w:t>（</w:t>
      </w:r>
      <w:r w:rsidRPr="001F4828">
        <w:rPr>
          <w:rFonts w:eastAsia="宋体" w:hint="eastAsia"/>
        </w:rPr>
        <w:t>35</w:t>
      </w:r>
      <w:r w:rsidRPr="001F4828">
        <w:rPr>
          <w:rFonts w:eastAsia="宋体" w:hint="eastAsia"/>
        </w:rPr>
        <w:t>）</w:t>
      </w:r>
      <w:r w:rsidRPr="001F4828">
        <w:rPr>
          <w:rFonts w:eastAsia="宋体" w:hint="eastAsia"/>
        </w:rPr>
        <w:t>: 9846-9853.</w:t>
      </w:r>
    </w:p>
    <w:p w:rsidR="00F87337" w:rsidRPr="001F4828" w:rsidRDefault="00F87337" w:rsidP="00F87337">
      <w:pPr>
        <w:rPr>
          <w:rFonts w:eastAsia="宋体"/>
        </w:rPr>
      </w:pPr>
      <w:r w:rsidRPr="001F4828">
        <w:rPr>
          <w:rFonts w:eastAsia="宋体" w:hint="eastAsia"/>
        </w:rPr>
        <w:t>[17] YUAN Y, YANG X, GONG D, et al. Investigation for terminal reflection optical fiber SPR glucose sensor and glucose sensitive membrane with immobilized GODs[J]. Optics Express, 2017, 25</w:t>
      </w:r>
      <w:r w:rsidRPr="001F4828">
        <w:rPr>
          <w:rFonts w:eastAsia="宋体" w:hint="eastAsia"/>
        </w:rPr>
        <w:t>（</w:t>
      </w:r>
      <w:r w:rsidRPr="001F4828">
        <w:rPr>
          <w:rFonts w:eastAsia="宋体" w:hint="eastAsia"/>
        </w:rPr>
        <w:t>4</w:t>
      </w:r>
      <w:r w:rsidRPr="001F4828">
        <w:rPr>
          <w:rFonts w:eastAsia="宋体" w:hint="eastAsia"/>
        </w:rPr>
        <w:t>）</w:t>
      </w:r>
      <w:r w:rsidRPr="001F4828">
        <w:rPr>
          <w:rFonts w:eastAsia="宋体" w:hint="eastAsia"/>
        </w:rPr>
        <w:t>: 3884-3898.</w:t>
      </w:r>
    </w:p>
    <w:p w:rsidR="00F87337" w:rsidRPr="001F4828" w:rsidRDefault="00F87337" w:rsidP="00F87337">
      <w:pPr>
        <w:rPr>
          <w:rFonts w:eastAsia="宋体"/>
        </w:rPr>
      </w:pPr>
      <w:r w:rsidRPr="001F4828">
        <w:rPr>
          <w:rFonts w:eastAsia="宋体"/>
        </w:rPr>
        <w:t>[18] SUN X L, LI N N, ZHOU B, et al. Non-enzymatic glucose detection based on phenylboronic acid modified optical fibers[J]. Opt. Commun., 2018, 416: 32-35.</w:t>
      </w:r>
    </w:p>
    <w:p w:rsidR="00F87337" w:rsidRPr="001F4828" w:rsidRDefault="00F87337" w:rsidP="00F87337">
      <w:pPr>
        <w:rPr>
          <w:rFonts w:eastAsia="宋体"/>
        </w:rPr>
      </w:pPr>
      <w:r w:rsidRPr="001F4828">
        <w:rPr>
          <w:rFonts w:eastAsia="宋体" w:hint="eastAsia"/>
        </w:rPr>
        <w:t>[19] DEEP A, TIWARI U, KUMAR P, et al. Immobilization of enzyme on long period grating fibers for sensitive glucose detection[J]. Biosensors &amp; Bioelectronics, 2012, 33</w:t>
      </w:r>
      <w:r w:rsidRPr="001F4828">
        <w:rPr>
          <w:rFonts w:eastAsia="宋体" w:hint="eastAsia"/>
        </w:rPr>
        <w:t>（</w:t>
      </w:r>
      <w:r w:rsidRPr="001F4828">
        <w:rPr>
          <w:rFonts w:eastAsia="宋体" w:hint="eastAsia"/>
        </w:rPr>
        <w:t>1</w:t>
      </w:r>
      <w:r w:rsidRPr="001F4828">
        <w:rPr>
          <w:rFonts w:eastAsia="宋体" w:hint="eastAsia"/>
        </w:rPr>
        <w:t>）</w:t>
      </w:r>
      <w:r w:rsidRPr="001F4828">
        <w:rPr>
          <w:rFonts w:eastAsia="宋体" w:hint="eastAsia"/>
        </w:rPr>
        <w:t>: 190-195.</w:t>
      </w:r>
    </w:p>
    <w:p w:rsidR="00F87337" w:rsidRPr="001F4828" w:rsidRDefault="00F87337" w:rsidP="00F87337">
      <w:pPr>
        <w:rPr>
          <w:rFonts w:eastAsia="宋体"/>
        </w:rPr>
      </w:pPr>
      <w:r w:rsidRPr="001F4828">
        <w:rPr>
          <w:rFonts w:eastAsia="宋体" w:hint="eastAsia"/>
        </w:rPr>
        <w:t>[20] YIN M-J, HUANG B, GAO S, et al. Optical fiber LPG biosensor integrated microfluidic chip for ultrasensitive glucose detection[J]. Biomedical Optics Express, 2016, 7</w:t>
      </w:r>
      <w:r w:rsidRPr="001F4828">
        <w:rPr>
          <w:rFonts w:eastAsia="宋体" w:hint="eastAsia"/>
        </w:rPr>
        <w:t>（</w:t>
      </w:r>
      <w:r w:rsidRPr="001F4828">
        <w:rPr>
          <w:rFonts w:eastAsia="宋体" w:hint="eastAsia"/>
        </w:rPr>
        <w:t>5</w:t>
      </w:r>
      <w:r w:rsidRPr="001F4828">
        <w:rPr>
          <w:rFonts w:eastAsia="宋体" w:hint="eastAsia"/>
        </w:rPr>
        <w:t>）</w:t>
      </w:r>
      <w:r w:rsidRPr="001F4828">
        <w:rPr>
          <w:rFonts w:eastAsia="宋体" w:hint="eastAsia"/>
        </w:rPr>
        <w:t>: 2067-2077.</w:t>
      </w:r>
    </w:p>
    <w:p w:rsidR="00F87337" w:rsidRPr="001F4828" w:rsidRDefault="00F87337" w:rsidP="00F87337">
      <w:pPr>
        <w:rPr>
          <w:rFonts w:eastAsia="宋体"/>
        </w:rPr>
      </w:pPr>
      <w:r w:rsidRPr="001F4828">
        <w:rPr>
          <w:rFonts w:eastAsia="宋体"/>
        </w:rPr>
        <w:t>[21] BADMOS A A, SUN Q, SUN Z, et al. Enzyme-functionalized thin-cladding long-period fiber grating in transition mode at dispersion turning point for sugar-level and glucose detection[EB/OL]. [2020-11-06]. https://pubmed.ncbi.nlm.nih.gov/28170031/.</w:t>
      </w:r>
    </w:p>
    <w:p w:rsidR="00F87337" w:rsidRPr="001F4828" w:rsidRDefault="00F87337" w:rsidP="00F87337">
      <w:pPr>
        <w:rPr>
          <w:rFonts w:eastAsia="宋体"/>
        </w:rPr>
      </w:pPr>
      <w:r w:rsidRPr="001F4828">
        <w:rPr>
          <w:rFonts w:eastAsia="宋体"/>
        </w:rPr>
        <w:t>[22] ZHU G, ZHANG M, LU L, et al. Metal-organic framework/enzyme coated optical fibers as waveguide-based biosensors[EB/OL]. [2020-11-06].https://www.sciencedirect.com/science/article/abs/pii/S0925400519302977.</w:t>
      </w:r>
    </w:p>
    <w:p w:rsidR="00F87337" w:rsidRPr="001F4828" w:rsidRDefault="00F87337" w:rsidP="00F87337">
      <w:pPr>
        <w:rPr>
          <w:rFonts w:eastAsia="宋体"/>
        </w:rPr>
      </w:pPr>
      <w:r w:rsidRPr="001F4828">
        <w:rPr>
          <w:rFonts w:eastAsia="宋体"/>
        </w:rPr>
        <w:t>[23] WU G, LI C, LIU X, et al. Glucose-responsive complex micelles for self-regulated delivery of insulin with effective protection of insulin and enhanced hypoglycemic activity in vivo[J]. Colloids and Surfaces B-Biointerfaces, 2019, 180: 376-383.</w:t>
      </w:r>
    </w:p>
    <w:p w:rsidR="00F87337" w:rsidRPr="001F4828" w:rsidRDefault="00F87337" w:rsidP="00F87337">
      <w:pPr>
        <w:rPr>
          <w:rFonts w:eastAsia="宋体"/>
        </w:rPr>
      </w:pPr>
      <w:r w:rsidRPr="001F4828">
        <w:rPr>
          <w:rFonts w:eastAsia="宋体" w:hint="eastAsia"/>
        </w:rPr>
        <w:t>[24] ZHANG C, LOSEGO M D, BRAUN P V. Hydrogel-based glucose sensors:  effects of phenylboronic acid chemical structure on response[J]. Chemistry of Materials, 2013, 25</w:t>
      </w:r>
      <w:r w:rsidRPr="001F4828">
        <w:rPr>
          <w:rFonts w:eastAsia="宋体" w:hint="eastAsia"/>
        </w:rPr>
        <w:t>（</w:t>
      </w:r>
      <w:r w:rsidRPr="001F4828">
        <w:rPr>
          <w:rFonts w:eastAsia="宋体" w:hint="eastAsia"/>
        </w:rPr>
        <w:t>15</w:t>
      </w:r>
      <w:r w:rsidRPr="001F4828">
        <w:rPr>
          <w:rFonts w:eastAsia="宋体" w:hint="eastAsia"/>
        </w:rPr>
        <w:t>）</w:t>
      </w:r>
      <w:r w:rsidRPr="001F4828">
        <w:rPr>
          <w:rFonts w:eastAsia="宋体" w:hint="eastAsia"/>
        </w:rPr>
        <w:t>: 3239-3250.</w:t>
      </w:r>
    </w:p>
    <w:p w:rsidR="00E279B7" w:rsidRDefault="00F87337" w:rsidP="00F87337">
      <w:pPr>
        <w:rPr>
          <w:rFonts w:eastAsia="宋体"/>
        </w:rPr>
      </w:pPr>
      <w:r w:rsidRPr="001F4828">
        <w:rPr>
          <w:rFonts w:eastAsia="宋体" w:hint="eastAsia"/>
        </w:rPr>
        <w:t>[25] YESILYURT V, WEBBER M J, APPEL E A, et al. Injectable self-healing glucose-responsive hydrogels with pH-regulated mechanical properties[J]. Advanced Materials, 2016, 28</w:t>
      </w:r>
      <w:r w:rsidRPr="001F4828">
        <w:rPr>
          <w:rFonts w:eastAsia="宋体" w:hint="eastAsia"/>
        </w:rPr>
        <w:t>（</w:t>
      </w:r>
      <w:r w:rsidRPr="001F4828">
        <w:rPr>
          <w:rFonts w:eastAsia="宋体" w:hint="eastAsia"/>
        </w:rPr>
        <w:t>1</w:t>
      </w:r>
      <w:r w:rsidRPr="001F4828">
        <w:rPr>
          <w:rFonts w:eastAsia="宋体" w:hint="eastAsia"/>
        </w:rPr>
        <w:t>）</w:t>
      </w:r>
      <w:r w:rsidRPr="001F4828">
        <w:rPr>
          <w:rFonts w:eastAsia="宋体" w:hint="eastAsia"/>
        </w:rPr>
        <w:t>: 86-91.</w:t>
      </w:r>
    </w:p>
    <w:p w:rsidR="007C4F3F" w:rsidRDefault="007C4F3F" w:rsidP="00F87337">
      <w:pPr>
        <w:rPr>
          <w:rFonts w:eastAsia="宋体"/>
        </w:rPr>
      </w:pPr>
    </w:p>
    <w:p w:rsidR="007C4F3F" w:rsidRPr="007C4F3F" w:rsidRDefault="007C4F3F" w:rsidP="007C4F3F">
      <w:pPr>
        <w:rPr>
          <w:rFonts w:eastAsia="宋体"/>
        </w:rPr>
      </w:pPr>
      <w:r w:rsidRPr="007C4F3F">
        <w:rPr>
          <w:rFonts w:ascii="方正黑体_GBK" w:eastAsia="方正黑体_GBK" w:hint="eastAsia"/>
        </w:rPr>
        <w:t>收稿日期</w:t>
      </w:r>
      <w:r w:rsidRPr="007C4F3F">
        <w:rPr>
          <w:rFonts w:eastAsia="宋体" w:hint="eastAsia"/>
        </w:rPr>
        <w:t>：</w:t>
      </w:r>
      <w:r w:rsidRPr="007C4F3F">
        <w:rPr>
          <w:rFonts w:eastAsia="宋体" w:hint="eastAsia"/>
        </w:rPr>
        <w:t>2020-11-06</w:t>
      </w:r>
      <w:r w:rsidRPr="007C4F3F">
        <w:rPr>
          <w:rFonts w:eastAsia="宋体" w:hint="eastAsia"/>
        </w:rPr>
        <w:t>。</w:t>
      </w:r>
    </w:p>
    <w:p w:rsidR="007C4F3F" w:rsidRPr="007C4F3F" w:rsidRDefault="007C4F3F" w:rsidP="007C4F3F">
      <w:pPr>
        <w:rPr>
          <w:rFonts w:eastAsia="宋体"/>
        </w:rPr>
      </w:pPr>
      <w:r w:rsidRPr="007C4F3F">
        <w:rPr>
          <w:rFonts w:ascii="方正黑体_GBK" w:eastAsia="方正黑体_GBK" w:hint="eastAsia"/>
        </w:rPr>
        <w:lastRenderedPageBreak/>
        <w:t>基金项目</w:t>
      </w:r>
      <w:r w:rsidRPr="007C4F3F">
        <w:rPr>
          <w:rFonts w:eastAsia="宋体" w:hint="eastAsia"/>
        </w:rPr>
        <w:t>：</w:t>
      </w:r>
      <w:r w:rsidRPr="007C4F3F">
        <w:rPr>
          <w:rFonts w:eastAsia="宋体" w:hint="eastAsia"/>
        </w:rPr>
        <w:t>2019</w:t>
      </w:r>
      <w:r w:rsidRPr="007C4F3F">
        <w:rPr>
          <w:rFonts w:eastAsia="宋体" w:hint="eastAsia"/>
        </w:rPr>
        <w:t>年度“科技创新行动计划”政府间国际合作项目（课题编号：</w:t>
      </w:r>
      <w:r w:rsidRPr="007C4F3F">
        <w:rPr>
          <w:rFonts w:eastAsia="宋体" w:hint="eastAsia"/>
        </w:rPr>
        <w:t>19530714000</w:t>
      </w:r>
      <w:r w:rsidRPr="007C4F3F">
        <w:rPr>
          <w:rFonts w:eastAsia="宋体" w:hint="eastAsia"/>
        </w:rPr>
        <w:t>）资助。</w:t>
      </w:r>
    </w:p>
    <w:p w:rsidR="007C4F3F" w:rsidRPr="007C4F3F" w:rsidRDefault="00AD2A70" w:rsidP="007C4F3F">
      <w:pPr>
        <w:rPr>
          <w:rFonts w:eastAsia="宋体"/>
        </w:rPr>
      </w:pPr>
      <w:r>
        <w:rPr>
          <w:rFonts w:eastAsia="宋体" w:hint="eastAsia"/>
          <w:noProof/>
        </w:rPr>
        <w:drawing>
          <wp:anchor distT="0" distB="0" distL="114300" distR="114300" simplePos="0" relativeHeight="251659264" behindDoc="1" locked="0" layoutInCell="1" allowOverlap="1">
            <wp:simplePos x="0" y="0"/>
            <wp:positionH relativeFrom="column">
              <wp:posOffset>5363692</wp:posOffset>
            </wp:positionH>
            <wp:positionV relativeFrom="paragraph">
              <wp:posOffset>6248</wp:posOffset>
            </wp:positionV>
            <wp:extent cx="723900" cy="1075690"/>
            <wp:effectExtent l="0" t="0" r="0" b="0"/>
            <wp:wrapTight wrapText="bothSides">
              <wp:wrapPolygon edited="0">
                <wp:start x="0" y="0"/>
                <wp:lineTo x="0" y="21039"/>
                <wp:lineTo x="21032" y="21039"/>
                <wp:lineTo x="21032" y="0"/>
                <wp:lineTo x="0" y="0"/>
              </wp:wrapPolygon>
            </wp:wrapTight>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沈迪照片.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007C4F3F" w:rsidRPr="007C4F3F">
        <w:rPr>
          <w:rFonts w:ascii="方正黑体_GBK" w:eastAsia="方正黑体_GBK" w:hint="eastAsia"/>
        </w:rPr>
        <w:t>作者简介</w:t>
      </w:r>
      <w:r w:rsidR="007C4F3F" w:rsidRPr="007C4F3F">
        <w:rPr>
          <w:rFonts w:eastAsia="宋体" w:hint="eastAsia"/>
        </w:rPr>
        <w:t>：沈迪（</w:t>
      </w:r>
      <w:r w:rsidR="007C4F3F" w:rsidRPr="007C4F3F">
        <w:rPr>
          <w:rFonts w:eastAsia="宋体" w:hint="eastAsia"/>
        </w:rPr>
        <w:t>1994</w:t>
      </w:r>
      <w:r w:rsidR="007C4F3F" w:rsidRPr="007C4F3F">
        <w:rPr>
          <w:rFonts w:eastAsia="宋体" w:hint="eastAsia"/>
        </w:rPr>
        <w:t>—），女，嘉兴桐乡人，硕士研究生，现就读于上海大学通信与信息工程学院（特种光纤与光接入网实验室）通信与信息系统专业，主要研究方向是基于四乙烯基苯硼酸的长周期光纤光栅葡萄糖浓度传感器。</w:t>
      </w:r>
    </w:p>
    <w:p w:rsidR="007C4F3F" w:rsidRPr="001F4828" w:rsidRDefault="007C4F3F" w:rsidP="007C4F3F">
      <w:pPr>
        <w:rPr>
          <w:rFonts w:eastAsia="宋体"/>
        </w:rPr>
      </w:pPr>
      <w:r w:rsidRPr="007C4F3F">
        <w:rPr>
          <w:rFonts w:ascii="方正黑体_GBK" w:eastAsia="方正黑体_GBK" w:hint="eastAsia"/>
        </w:rPr>
        <w:t>*通信作者</w:t>
      </w:r>
      <w:r w:rsidRPr="007C4F3F">
        <w:rPr>
          <w:rFonts w:eastAsia="宋体" w:hint="eastAsia"/>
        </w:rPr>
        <w:t>：孙晓岚（</w:t>
      </w:r>
      <w:r w:rsidRPr="007C4F3F">
        <w:rPr>
          <w:rFonts w:eastAsia="宋体" w:hint="eastAsia"/>
        </w:rPr>
        <w:t>E-mail: xiaolansun@shu.edu.cn</w:t>
      </w:r>
      <w:r w:rsidRPr="007C4F3F">
        <w:rPr>
          <w:rFonts w:eastAsia="宋体" w:hint="eastAsia"/>
        </w:rPr>
        <w:t>）。</w:t>
      </w:r>
    </w:p>
    <w:sectPr w:rsidR="007C4F3F" w:rsidRPr="001F4828"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924" w:rsidRDefault="00D10924" w:rsidP="000773A2">
      <w:r>
        <w:separator/>
      </w:r>
    </w:p>
  </w:endnote>
  <w:endnote w:type="continuationSeparator" w:id="0">
    <w:p w:rsidR="00D10924" w:rsidRDefault="00D10924"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924" w:rsidRDefault="00D10924" w:rsidP="000773A2">
      <w:r>
        <w:separator/>
      </w:r>
    </w:p>
  </w:footnote>
  <w:footnote w:type="continuationSeparator" w:id="0">
    <w:p w:rsidR="00D10924" w:rsidRDefault="00D10924"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C8A6C9E"/>
    <w:multiLevelType w:val="hybridMultilevel"/>
    <w:tmpl w:val="4D82002A"/>
    <w:lvl w:ilvl="0" w:tplc="B380C86C">
      <w:start w:val="2"/>
      <w:numFmt w:val="decimalEnclosedCircle"/>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315FD"/>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B0AE0"/>
    <w:rsid w:val="000B1F92"/>
    <w:rsid w:val="000D44B8"/>
    <w:rsid w:val="000E05D5"/>
    <w:rsid w:val="000E23ED"/>
    <w:rsid w:val="00102AF0"/>
    <w:rsid w:val="00123C27"/>
    <w:rsid w:val="00136BF6"/>
    <w:rsid w:val="00140612"/>
    <w:rsid w:val="00156971"/>
    <w:rsid w:val="001614C3"/>
    <w:rsid w:val="001617D6"/>
    <w:rsid w:val="00175C69"/>
    <w:rsid w:val="00192318"/>
    <w:rsid w:val="00192529"/>
    <w:rsid w:val="0019272C"/>
    <w:rsid w:val="00192A43"/>
    <w:rsid w:val="00195DBA"/>
    <w:rsid w:val="001D0606"/>
    <w:rsid w:val="001D12E9"/>
    <w:rsid w:val="001E1879"/>
    <w:rsid w:val="001F4828"/>
    <w:rsid w:val="001F500C"/>
    <w:rsid w:val="002573FA"/>
    <w:rsid w:val="00282161"/>
    <w:rsid w:val="00282C48"/>
    <w:rsid w:val="00284BA0"/>
    <w:rsid w:val="00285770"/>
    <w:rsid w:val="00295546"/>
    <w:rsid w:val="002B3946"/>
    <w:rsid w:val="002C7B32"/>
    <w:rsid w:val="002C7BB2"/>
    <w:rsid w:val="002D3F19"/>
    <w:rsid w:val="002D619D"/>
    <w:rsid w:val="002F40B4"/>
    <w:rsid w:val="002F7C7F"/>
    <w:rsid w:val="003062BD"/>
    <w:rsid w:val="0030750A"/>
    <w:rsid w:val="00311847"/>
    <w:rsid w:val="00313975"/>
    <w:rsid w:val="003159EB"/>
    <w:rsid w:val="00315B26"/>
    <w:rsid w:val="003378B6"/>
    <w:rsid w:val="00344A07"/>
    <w:rsid w:val="00350546"/>
    <w:rsid w:val="0035102A"/>
    <w:rsid w:val="00364147"/>
    <w:rsid w:val="00392996"/>
    <w:rsid w:val="003A221A"/>
    <w:rsid w:val="003B4B6A"/>
    <w:rsid w:val="003B585B"/>
    <w:rsid w:val="003B7966"/>
    <w:rsid w:val="003B7DDA"/>
    <w:rsid w:val="003D1BBD"/>
    <w:rsid w:val="003D4BD7"/>
    <w:rsid w:val="003E38F9"/>
    <w:rsid w:val="00413DA2"/>
    <w:rsid w:val="004157A2"/>
    <w:rsid w:val="004179A5"/>
    <w:rsid w:val="004234F1"/>
    <w:rsid w:val="00424FF6"/>
    <w:rsid w:val="00432142"/>
    <w:rsid w:val="00441428"/>
    <w:rsid w:val="004461CA"/>
    <w:rsid w:val="00455F3A"/>
    <w:rsid w:val="0045630F"/>
    <w:rsid w:val="00466DAD"/>
    <w:rsid w:val="004866B2"/>
    <w:rsid w:val="004930A9"/>
    <w:rsid w:val="00493A5F"/>
    <w:rsid w:val="004A3D31"/>
    <w:rsid w:val="004B2247"/>
    <w:rsid w:val="004D69FF"/>
    <w:rsid w:val="004E7097"/>
    <w:rsid w:val="004F0C14"/>
    <w:rsid w:val="005140A3"/>
    <w:rsid w:val="00536985"/>
    <w:rsid w:val="00537443"/>
    <w:rsid w:val="005631A9"/>
    <w:rsid w:val="0056517F"/>
    <w:rsid w:val="00573CF3"/>
    <w:rsid w:val="005777C5"/>
    <w:rsid w:val="00581B81"/>
    <w:rsid w:val="00590898"/>
    <w:rsid w:val="00592978"/>
    <w:rsid w:val="00595FC7"/>
    <w:rsid w:val="005A4DBF"/>
    <w:rsid w:val="005A742B"/>
    <w:rsid w:val="005B213E"/>
    <w:rsid w:val="005B42D0"/>
    <w:rsid w:val="005D1F69"/>
    <w:rsid w:val="005D6BA6"/>
    <w:rsid w:val="005D6C3C"/>
    <w:rsid w:val="005E0B63"/>
    <w:rsid w:val="005E27AA"/>
    <w:rsid w:val="005E3E2E"/>
    <w:rsid w:val="005E641F"/>
    <w:rsid w:val="005F670D"/>
    <w:rsid w:val="00616DDF"/>
    <w:rsid w:val="00620098"/>
    <w:rsid w:val="00641601"/>
    <w:rsid w:val="00651E0D"/>
    <w:rsid w:val="0066301A"/>
    <w:rsid w:val="0066658C"/>
    <w:rsid w:val="0066783D"/>
    <w:rsid w:val="00667A8B"/>
    <w:rsid w:val="00686FD3"/>
    <w:rsid w:val="00691F75"/>
    <w:rsid w:val="006C3E05"/>
    <w:rsid w:val="006D4B11"/>
    <w:rsid w:val="006E01DD"/>
    <w:rsid w:val="006E0593"/>
    <w:rsid w:val="006E21D3"/>
    <w:rsid w:val="00700982"/>
    <w:rsid w:val="00706DF5"/>
    <w:rsid w:val="00706E92"/>
    <w:rsid w:val="0070797C"/>
    <w:rsid w:val="0071737F"/>
    <w:rsid w:val="007462AF"/>
    <w:rsid w:val="007517F3"/>
    <w:rsid w:val="00760C61"/>
    <w:rsid w:val="007736F5"/>
    <w:rsid w:val="00783DB6"/>
    <w:rsid w:val="00790E37"/>
    <w:rsid w:val="007947B8"/>
    <w:rsid w:val="007A13B6"/>
    <w:rsid w:val="007A18AB"/>
    <w:rsid w:val="007C4108"/>
    <w:rsid w:val="007C4F3F"/>
    <w:rsid w:val="007D715B"/>
    <w:rsid w:val="007F578E"/>
    <w:rsid w:val="00802138"/>
    <w:rsid w:val="00814BB4"/>
    <w:rsid w:val="0081522F"/>
    <w:rsid w:val="00826149"/>
    <w:rsid w:val="00834F37"/>
    <w:rsid w:val="00835595"/>
    <w:rsid w:val="008376CD"/>
    <w:rsid w:val="008426A7"/>
    <w:rsid w:val="008618DF"/>
    <w:rsid w:val="00873E06"/>
    <w:rsid w:val="00880950"/>
    <w:rsid w:val="008B1977"/>
    <w:rsid w:val="008B2711"/>
    <w:rsid w:val="008C3842"/>
    <w:rsid w:val="008D2B7B"/>
    <w:rsid w:val="008E194B"/>
    <w:rsid w:val="008E2422"/>
    <w:rsid w:val="008E3F2D"/>
    <w:rsid w:val="008F55BB"/>
    <w:rsid w:val="008F5A5A"/>
    <w:rsid w:val="00903301"/>
    <w:rsid w:val="009041B6"/>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B5229"/>
    <w:rsid w:val="009C2BEC"/>
    <w:rsid w:val="009C6B53"/>
    <w:rsid w:val="009E076F"/>
    <w:rsid w:val="00A01200"/>
    <w:rsid w:val="00A0585D"/>
    <w:rsid w:val="00A135FF"/>
    <w:rsid w:val="00A1541F"/>
    <w:rsid w:val="00A1695D"/>
    <w:rsid w:val="00A34D9B"/>
    <w:rsid w:val="00A3709B"/>
    <w:rsid w:val="00A377B5"/>
    <w:rsid w:val="00A47234"/>
    <w:rsid w:val="00A542CD"/>
    <w:rsid w:val="00A61F74"/>
    <w:rsid w:val="00A82DFD"/>
    <w:rsid w:val="00A85C4D"/>
    <w:rsid w:val="00AA6ABA"/>
    <w:rsid w:val="00AD07F8"/>
    <w:rsid w:val="00AD2A70"/>
    <w:rsid w:val="00AF304B"/>
    <w:rsid w:val="00B108A6"/>
    <w:rsid w:val="00B3224E"/>
    <w:rsid w:val="00B376E8"/>
    <w:rsid w:val="00B40D41"/>
    <w:rsid w:val="00B52D49"/>
    <w:rsid w:val="00B60D69"/>
    <w:rsid w:val="00B655FC"/>
    <w:rsid w:val="00B667CD"/>
    <w:rsid w:val="00B72D8D"/>
    <w:rsid w:val="00B80FBE"/>
    <w:rsid w:val="00B87E0D"/>
    <w:rsid w:val="00BA0478"/>
    <w:rsid w:val="00BA7322"/>
    <w:rsid w:val="00BB14C6"/>
    <w:rsid w:val="00BB2CD9"/>
    <w:rsid w:val="00BB7228"/>
    <w:rsid w:val="00BC004E"/>
    <w:rsid w:val="00BC1571"/>
    <w:rsid w:val="00BC4B0E"/>
    <w:rsid w:val="00BE7562"/>
    <w:rsid w:val="00BF238B"/>
    <w:rsid w:val="00C020D0"/>
    <w:rsid w:val="00C04C0F"/>
    <w:rsid w:val="00C069BD"/>
    <w:rsid w:val="00C1698D"/>
    <w:rsid w:val="00C21068"/>
    <w:rsid w:val="00C62FB6"/>
    <w:rsid w:val="00C67A9D"/>
    <w:rsid w:val="00C7089A"/>
    <w:rsid w:val="00C7098B"/>
    <w:rsid w:val="00C710C6"/>
    <w:rsid w:val="00C75A3C"/>
    <w:rsid w:val="00C84A0C"/>
    <w:rsid w:val="00C85D0A"/>
    <w:rsid w:val="00C87E54"/>
    <w:rsid w:val="00CA68E9"/>
    <w:rsid w:val="00CC4C86"/>
    <w:rsid w:val="00CC5438"/>
    <w:rsid w:val="00CD4391"/>
    <w:rsid w:val="00CE29B6"/>
    <w:rsid w:val="00CE73D6"/>
    <w:rsid w:val="00CF409A"/>
    <w:rsid w:val="00D07558"/>
    <w:rsid w:val="00D07AE8"/>
    <w:rsid w:val="00D10924"/>
    <w:rsid w:val="00D218B7"/>
    <w:rsid w:val="00D45FE7"/>
    <w:rsid w:val="00D64350"/>
    <w:rsid w:val="00D73B45"/>
    <w:rsid w:val="00D82FAA"/>
    <w:rsid w:val="00D86DD4"/>
    <w:rsid w:val="00DB3F33"/>
    <w:rsid w:val="00DD521D"/>
    <w:rsid w:val="00E07CDD"/>
    <w:rsid w:val="00E15C24"/>
    <w:rsid w:val="00E17C1B"/>
    <w:rsid w:val="00E20B0B"/>
    <w:rsid w:val="00E279B7"/>
    <w:rsid w:val="00E27F73"/>
    <w:rsid w:val="00E31F9F"/>
    <w:rsid w:val="00E35AA2"/>
    <w:rsid w:val="00E42736"/>
    <w:rsid w:val="00E604D1"/>
    <w:rsid w:val="00E6277D"/>
    <w:rsid w:val="00E75469"/>
    <w:rsid w:val="00E96651"/>
    <w:rsid w:val="00EB687C"/>
    <w:rsid w:val="00EC4DEE"/>
    <w:rsid w:val="00ED230D"/>
    <w:rsid w:val="00ED7DCC"/>
    <w:rsid w:val="00EF589D"/>
    <w:rsid w:val="00EF75C1"/>
    <w:rsid w:val="00F020B2"/>
    <w:rsid w:val="00F06100"/>
    <w:rsid w:val="00F445DE"/>
    <w:rsid w:val="00F50F1B"/>
    <w:rsid w:val="00F55EA2"/>
    <w:rsid w:val="00F653B3"/>
    <w:rsid w:val="00F6757C"/>
    <w:rsid w:val="00F74A30"/>
    <w:rsid w:val="00F8116C"/>
    <w:rsid w:val="00F87337"/>
    <w:rsid w:val="00F95A21"/>
    <w:rsid w:val="00F95E6E"/>
    <w:rsid w:val="00FA117D"/>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6</Pages>
  <Words>1550</Words>
  <Characters>8839</Characters>
  <Application>Microsoft Office Word</Application>
  <DocSecurity>0</DocSecurity>
  <Lines>73</Lines>
  <Paragraphs>20</Paragraphs>
  <ScaleCrop>false</ScaleCrop>
  <Company>微软中国</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12</cp:revision>
  <dcterms:created xsi:type="dcterms:W3CDTF">2021-12-13T08:35:00Z</dcterms:created>
  <dcterms:modified xsi:type="dcterms:W3CDTF">2021-12-13T09:30:00Z</dcterms:modified>
</cp:coreProperties>
</file>