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654EE" w14:textId="3DB8C30D" w:rsidR="00176480" w:rsidRPr="003E2322" w:rsidRDefault="003E2322" w:rsidP="00A302DC">
      <w:pPr>
        <w:pStyle w:val="11"/>
        <w:rPr>
          <w:rFonts w:ascii="黑体" w:hAnsi="黑体"/>
          <w:sz w:val="28"/>
          <w:szCs w:val="28"/>
        </w:rPr>
      </w:pPr>
      <w:r w:rsidRPr="003E2322">
        <w:rPr>
          <w:rFonts w:ascii="Segoe UI" w:hAnsi="Segoe UI" w:cs="Segoe UI"/>
          <w:color w:val="404040"/>
          <w:sz w:val="28"/>
          <w:szCs w:val="28"/>
          <w:shd w:val="clear" w:color="auto" w:fill="FFFFFF"/>
        </w:rPr>
        <w:t>基于</w:t>
      </w:r>
      <w:r w:rsidRPr="003E2322">
        <w:rPr>
          <w:rFonts w:ascii="Segoe UI" w:hAnsi="Segoe UI" w:cs="Segoe UI"/>
          <w:color w:val="404040"/>
          <w:sz w:val="28"/>
          <w:szCs w:val="28"/>
          <w:shd w:val="clear" w:color="auto" w:fill="FFFFFF"/>
        </w:rPr>
        <w:t>DLN</w:t>
      </w:r>
      <w:r w:rsidRPr="003E2322">
        <w:rPr>
          <w:rFonts w:ascii="Segoe UI" w:hAnsi="Segoe UI" w:cs="Segoe UI"/>
          <w:color w:val="404040"/>
          <w:sz w:val="28"/>
          <w:szCs w:val="28"/>
          <w:shd w:val="clear" w:color="auto" w:fill="FFFFFF"/>
        </w:rPr>
        <w:t>结构的硅基</w:t>
      </w:r>
      <w:r w:rsidRPr="003E2322">
        <w:rPr>
          <w:rFonts w:ascii="Segoe UI" w:hAnsi="Segoe UI" w:cs="Segoe UI"/>
          <w:color w:val="404040"/>
          <w:sz w:val="28"/>
          <w:szCs w:val="28"/>
          <w:shd w:val="clear" w:color="auto" w:fill="FFFFFF"/>
        </w:rPr>
        <w:t>8×8</w:t>
      </w:r>
      <w:r w:rsidRPr="003E2322">
        <w:rPr>
          <w:rFonts w:ascii="Segoe UI" w:hAnsi="Segoe UI" w:cs="Segoe UI"/>
          <w:color w:val="404040"/>
          <w:sz w:val="28"/>
          <w:szCs w:val="28"/>
          <w:shd w:val="clear" w:color="auto" w:fill="FFFFFF"/>
        </w:rPr>
        <w:t>光开关阵列芯片及高速驱动与校准系统</w:t>
      </w:r>
    </w:p>
    <w:p w14:paraId="0A898F4A" w14:textId="547F295B" w:rsidR="00176480" w:rsidRPr="00CE16D1" w:rsidRDefault="00CE16D1" w:rsidP="00603D1F">
      <w:pPr>
        <w:jc w:val="center"/>
        <w:rPr>
          <w:rFonts w:ascii="楷体" w:eastAsia="楷体" w:hAnsi="楷体"/>
          <w:sz w:val="24"/>
          <w:szCs w:val="24"/>
        </w:rPr>
      </w:pPr>
      <w:r w:rsidRPr="00CE16D1">
        <w:rPr>
          <w:rFonts w:ascii="楷体" w:eastAsia="楷体" w:hAnsi="楷体" w:hint="eastAsia"/>
          <w:sz w:val="24"/>
          <w:szCs w:val="24"/>
        </w:rPr>
        <w:t>周堋昊</w:t>
      </w:r>
      <w:r w:rsidR="0057268F" w:rsidRPr="0057268F">
        <w:rPr>
          <w:rFonts w:ascii="楷体" w:eastAsia="楷体" w:hAnsi="楷体" w:hint="eastAsia"/>
          <w:sz w:val="24"/>
          <w:szCs w:val="24"/>
          <w:vertAlign w:val="superscript"/>
        </w:rPr>
        <w:t>1</w:t>
      </w:r>
      <w:r w:rsidRPr="00CE16D1">
        <w:rPr>
          <w:rFonts w:ascii="楷体" w:eastAsia="楷体" w:hAnsi="楷体" w:hint="eastAsia"/>
          <w:sz w:val="24"/>
          <w:szCs w:val="24"/>
        </w:rPr>
        <w:t>，陆梁军</w:t>
      </w:r>
      <w:r w:rsidR="0057268F" w:rsidRPr="0057268F">
        <w:rPr>
          <w:rFonts w:ascii="楷体" w:eastAsia="楷体" w:hAnsi="楷体" w:hint="eastAsia"/>
          <w:sz w:val="24"/>
          <w:szCs w:val="24"/>
          <w:vertAlign w:val="superscript"/>
        </w:rPr>
        <w:t>1</w:t>
      </w:r>
      <w:r w:rsidR="00426668">
        <w:rPr>
          <w:rFonts w:ascii="楷体" w:eastAsia="楷体" w:hAnsi="楷体" w:hint="eastAsia"/>
          <w:sz w:val="24"/>
          <w:szCs w:val="24"/>
          <w:vertAlign w:val="superscript"/>
        </w:rPr>
        <w:t>，</w:t>
      </w:r>
      <w:r w:rsidR="0057268F" w:rsidRPr="0057268F">
        <w:rPr>
          <w:rFonts w:ascii="楷体" w:eastAsia="楷体" w:hAnsi="楷体"/>
          <w:sz w:val="24"/>
          <w:szCs w:val="24"/>
          <w:vertAlign w:val="superscript"/>
        </w:rPr>
        <w:t>2</w:t>
      </w:r>
      <w:r w:rsidRPr="00CE16D1">
        <w:rPr>
          <w:rFonts w:ascii="楷体" w:eastAsia="楷体" w:hAnsi="楷体" w:hint="eastAsia"/>
          <w:sz w:val="24"/>
          <w:szCs w:val="24"/>
          <w:vertAlign w:val="superscript"/>
        </w:rPr>
        <w:t>*</w:t>
      </w:r>
      <w:r w:rsidRPr="00CE16D1">
        <w:rPr>
          <w:rFonts w:ascii="楷体" w:eastAsia="楷体" w:hAnsi="楷体" w:hint="eastAsia"/>
          <w:sz w:val="24"/>
          <w:szCs w:val="24"/>
        </w:rPr>
        <w:t>，高伟</w:t>
      </w:r>
      <w:r w:rsidR="0057268F" w:rsidRPr="0057268F">
        <w:rPr>
          <w:rFonts w:ascii="楷体" w:eastAsia="楷体" w:hAnsi="楷体" w:hint="eastAsia"/>
          <w:sz w:val="24"/>
          <w:szCs w:val="24"/>
          <w:vertAlign w:val="superscript"/>
        </w:rPr>
        <w:t>1</w:t>
      </w:r>
      <w:r w:rsidRPr="00CE16D1">
        <w:rPr>
          <w:rFonts w:ascii="楷体" w:eastAsia="楷体" w:hAnsi="楷体" w:hint="eastAsia"/>
          <w:sz w:val="24"/>
          <w:szCs w:val="24"/>
        </w:rPr>
        <w:t>，李鑫</w:t>
      </w:r>
      <w:r w:rsidR="0057268F" w:rsidRPr="0057268F">
        <w:rPr>
          <w:rFonts w:ascii="楷体" w:eastAsia="楷体" w:hAnsi="楷体" w:hint="eastAsia"/>
          <w:sz w:val="24"/>
          <w:szCs w:val="24"/>
          <w:vertAlign w:val="superscript"/>
        </w:rPr>
        <w:t>1</w:t>
      </w:r>
      <w:r w:rsidRPr="00CE16D1">
        <w:rPr>
          <w:rFonts w:ascii="楷体" w:eastAsia="楷体" w:hAnsi="楷体" w:hint="eastAsia"/>
          <w:sz w:val="24"/>
          <w:szCs w:val="24"/>
        </w:rPr>
        <w:t>，陈建平</w:t>
      </w:r>
      <w:r w:rsidR="0057268F" w:rsidRPr="0057268F">
        <w:rPr>
          <w:rFonts w:ascii="楷体" w:eastAsia="楷体" w:hAnsi="楷体" w:hint="eastAsia"/>
          <w:sz w:val="24"/>
          <w:szCs w:val="24"/>
          <w:vertAlign w:val="superscript"/>
        </w:rPr>
        <w:t>1</w:t>
      </w:r>
      <w:r w:rsidR="00426668">
        <w:rPr>
          <w:rFonts w:ascii="楷体" w:eastAsia="楷体" w:hAnsi="楷体" w:hint="eastAsia"/>
          <w:sz w:val="24"/>
          <w:szCs w:val="24"/>
          <w:vertAlign w:val="superscript"/>
        </w:rPr>
        <w:t>，</w:t>
      </w:r>
      <w:r w:rsidR="0057268F" w:rsidRPr="0057268F">
        <w:rPr>
          <w:rFonts w:ascii="楷体" w:eastAsia="楷体" w:hAnsi="楷体"/>
          <w:sz w:val="24"/>
          <w:szCs w:val="24"/>
          <w:vertAlign w:val="superscript"/>
        </w:rPr>
        <w:t>2</w:t>
      </w:r>
      <w:r w:rsidRPr="00CE16D1">
        <w:rPr>
          <w:rFonts w:ascii="楷体" w:eastAsia="楷体" w:hAnsi="楷体" w:hint="eastAsia"/>
          <w:sz w:val="24"/>
          <w:szCs w:val="24"/>
        </w:rPr>
        <w:t>，周林杰</w:t>
      </w:r>
      <w:r w:rsidR="0057268F" w:rsidRPr="0057268F">
        <w:rPr>
          <w:rFonts w:ascii="楷体" w:eastAsia="楷体" w:hAnsi="楷体" w:hint="eastAsia"/>
          <w:sz w:val="24"/>
          <w:szCs w:val="24"/>
          <w:vertAlign w:val="superscript"/>
        </w:rPr>
        <w:t>1</w:t>
      </w:r>
      <w:r w:rsidR="00426668">
        <w:rPr>
          <w:rFonts w:ascii="楷体" w:eastAsia="楷体" w:hAnsi="楷体" w:hint="eastAsia"/>
          <w:sz w:val="24"/>
          <w:szCs w:val="24"/>
          <w:vertAlign w:val="superscript"/>
        </w:rPr>
        <w:t>，</w:t>
      </w:r>
      <w:r w:rsidR="0057268F" w:rsidRPr="0057268F">
        <w:rPr>
          <w:rFonts w:ascii="楷体" w:eastAsia="楷体" w:hAnsi="楷体"/>
          <w:sz w:val="24"/>
          <w:szCs w:val="24"/>
          <w:vertAlign w:val="superscript"/>
        </w:rPr>
        <w:t>2</w:t>
      </w:r>
    </w:p>
    <w:p w14:paraId="536CF4F1" w14:textId="3C36B45D" w:rsidR="0057268F" w:rsidRDefault="00CE16D1" w:rsidP="00603D1F">
      <w:pPr>
        <w:jc w:val="center"/>
        <w:rPr>
          <w:rFonts w:ascii="宋体" w:eastAsia="宋体" w:hAnsi="宋体" w:cs="Arial"/>
          <w:color w:val="000000"/>
          <w:sz w:val="15"/>
          <w:szCs w:val="15"/>
        </w:rPr>
      </w:pPr>
      <w:r>
        <w:rPr>
          <w:rFonts w:ascii="宋体" w:eastAsia="宋体" w:hAnsi="宋体" w:hint="eastAsia"/>
          <w:sz w:val="15"/>
          <w:szCs w:val="15"/>
        </w:rPr>
        <w:t>（</w:t>
      </w:r>
      <w:r w:rsidR="0057268F">
        <w:rPr>
          <w:rFonts w:ascii="宋体" w:eastAsia="宋体" w:hAnsi="宋体" w:hint="eastAsia"/>
          <w:sz w:val="15"/>
          <w:szCs w:val="15"/>
        </w:rPr>
        <w:t>1</w:t>
      </w:r>
      <w:r w:rsidR="0057268F">
        <w:rPr>
          <w:rFonts w:ascii="宋体" w:eastAsia="宋体" w:hAnsi="宋体"/>
          <w:sz w:val="15"/>
          <w:szCs w:val="15"/>
        </w:rPr>
        <w:t>.</w:t>
      </w:r>
      <w:r w:rsidRPr="00CE16D1">
        <w:rPr>
          <w:rFonts w:ascii="宋体" w:eastAsia="宋体" w:hAnsi="宋体" w:hint="eastAsia"/>
          <w:sz w:val="15"/>
          <w:szCs w:val="15"/>
        </w:rPr>
        <w:t xml:space="preserve">上海交通大学 </w:t>
      </w:r>
      <w:r w:rsidRPr="00CE16D1">
        <w:rPr>
          <w:rFonts w:ascii="宋体" w:eastAsia="宋体" w:hAnsi="宋体" w:cs="Arial"/>
          <w:color w:val="000000"/>
          <w:sz w:val="15"/>
          <w:szCs w:val="15"/>
        </w:rPr>
        <w:t>区域光纤通信网与新型光通信系统国家重点实验室</w:t>
      </w:r>
      <w:r w:rsidRPr="00CE16D1">
        <w:rPr>
          <w:rFonts w:ascii="宋体" w:eastAsia="宋体" w:hAnsi="宋体" w:cs="Arial" w:hint="eastAsia"/>
          <w:color w:val="000000"/>
          <w:sz w:val="15"/>
          <w:szCs w:val="15"/>
        </w:rPr>
        <w:t xml:space="preserve">，上海 </w:t>
      </w:r>
      <w:r w:rsidRPr="00CE16D1">
        <w:rPr>
          <w:rFonts w:ascii="宋体" w:eastAsia="宋体" w:hAnsi="宋体" w:cs="Arial"/>
          <w:color w:val="000000"/>
          <w:sz w:val="15"/>
          <w:szCs w:val="15"/>
        </w:rPr>
        <w:t>200240</w:t>
      </w:r>
    </w:p>
    <w:p w14:paraId="222DE473" w14:textId="5928DA6E" w:rsidR="00CE16D1" w:rsidRPr="00CE16D1" w:rsidRDefault="0057268F" w:rsidP="00603D1F">
      <w:pPr>
        <w:jc w:val="center"/>
        <w:rPr>
          <w:rFonts w:ascii="宋体" w:eastAsia="宋体" w:hAnsi="宋体"/>
          <w:sz w:val="15"/>
          <w:szCs w:val="15"/>
        </w:rPr>
      </w:pPr>
      <w:r>
        <w:rPr>
          <w:rFonts w:ascii="宋体" w:eastAsia="宋体" w:hAnsi="宋体" w:cs="Arial" w:hint="eastAsia"/>
          <w:color w:val="000000"/>
          <w:sz w:val="15"/>
          <w:szCs w:val="15"/>
        </w:rPr>
        <w:t>2</w:t>
      </w:r>
      <w:r>
        <w:rPr>
          <w:rFonts w:ascii="宋体" w:eastAsia="宋体" w:hAnsi="宋体" w:cs="Arial"/>
          <w:color w:val="000000"/>
          <w:sz w:val="15"/>
          <w:szCs w:val="15"/>
        </w:rPr>
        <w:t>.</w:t>
      </w:r>
      <w:r w:rsidRPr="0057268F">
        <w:rPr>
          <w:rFonts w:ascii="宋体" w:eastAsia="宋体" w:hAnsi="宋体" w:cs="Arial" w:hint="eastAsia"/>
          <w:color w:val="000000"/>
          <w:sz w:val="15"/>
          <w:szCs w:val="15"/>
        </w:rPr>
        <w:t>上海交大平湖智能光电研究院</w:t>
      </w:r>
      <w:r>
        <w:rPr>
          <w:rFonts w:ascii="宋体" w:eastAsia="宋体" w:hAnsi="宋体" w:cs="Arial" w:hint="eastAsia"/>
          <w:color w:val="000000"/>
          <w:sz w:val="15"/>
          <w:szCs w:val="15"/>
        </w:rPr>
        <w:t>，</w:t>
      </w:r>
      <w:r w:rsidR="00426668">
        <w:rPr>
          <w:rFonts w:ascii="宋体" w:eastAsia="宋体" w:hAnsi="宋体" w:cs="Arial" w:hint="eastAsia"/>
          <w:color w:val="000000"/>
          <w:sz w:val="15"/>
          <w:szCs w:val="15"/>
        </w:rPr>
        <w:t xml:space="preserve">浙江 </w:t>
      </w:r>
      <w:r>
        <w:rPr>
          <w:rFonts w:ascii="宋体" w:eastAsia="宋体" w:hAnsi="宋体" w:cs="Arial" w:hint="eastAsia"/>
          <w:color w:val="000000"/>
          <w:sz w:val="15"/>
          <w:szCs w:val="15"/>
        </w:rPr>
        <w:t xml:space="preserve">平湖 </w:t>
      </w:r>
      <w:r>
        <w:rPr>
          <w:rFonts w:ascii="宋体" w:eastAsia="宋体" w:hAnsi="宋体" w:cs="Arial"/>
          <w:color w:val="000000"/>
          <w:sz w:val="15"/>
          <w:szCs w:val="15"/>
        </w:rPr>
        <w:t>314200</w:t>
      </w:r>
      <w:r w:rsidR="00CE16D1">
        <w:rPr>
          <w:rFonts w:ascii="宋体" w:eastAsia="宋体" w:hAnsi="宋体" w:cs="Arial" w:hint="eastAsia"/>
          <w:color w:val="000000"/>
          <w:sz w:val="15"/>
          <w:szCs w:val="15"/>
        </w:rPr>
        <w:t>）</w:t>
      </w:r>
    </w:p>
    <w:p w14:paraId="030BC47C" w14:textId="33059123" w:rsidR="00A34828" w:rsidRPr="00A302DC" w:rsidRDefault="00A34828" w:rsidP="00A302DC">
      <w:pPr>
        <w:pStyle w:val="m0"/>
      </w:pPr>
      <w:r w:rsidRPr="00A302DC">
        <w:rPr>
          <w:rFonts w:hint="eastAsia"/>
          <w:b/>
          <w:bCs/>
        </w:rPr>
        <w:t>摘要：</w:t>
      </w:r>
      <w:r w:rsidR="00841EA8" w:rsidRPr="00841EA8">
        <w:rPr>
          <w:rFonts w:hint="eastAsia"/>
          <w:bCs/>
        </w:rPr>
        <w:t>为了突破传统电交换技术在带宽和功耗上的瓶颈，提出了一种基于拓展双层网络（</w:t>
      </w:r>
      <w:r w:rsidR="00841EA8" w:rsidRPr="00841EA8">
        <w:rPr>
          <w:bCs/>
        </w:rPr>
        <w:t>DLN</w:t>
      </w:r>
      <w:r w:rsidR="00841EA8" w:rsidRPr="00841EA8">
        <w:rPr>
          <w:bCs/>
        </w:rPr>
        <w:t>）结构的硅基</w:t>
      </w:r>
      <w:r w:rsidR="00841EA8" w:rsidRPr="00841EA8">
        <w:rPr>
          <w:bCs/>
        </w:rPr>
        <w:t>8×8</w:t>
      </w:r>
      <w:r w:rsidR="00841EA8" w:rsidRPr="00841EA8">
        <w:rPr>
          <w:bCs/>
        </w:rPr>
        <w:t>光开关阵列芯片及高速驱动与校准系统。该设计采用马赫</w:t>
      </w:r>
      <w:r w:rsidR="00841EA8" w:rsidRPr="00841EA8">
        <w:rPr>
          <w:bCs/>
        </w:rPr>
        <w:t>-</w:t>
      </w:r>
      <w:r w:rsidR="00841EA8" w:rsidRPr="00841EA8">
        <w:rPr>
          <w:bCs/>
        </w:rPr>
        <w:t>曾德尔干涉仪（</w:t>
      </w:r>
      <w:r w:rsidR="00841EA8" w:rsidRPr="00841EA8">
        <w:rPr>
          <w:bCs/>
        </w:rPr>
        <w:t>MZI</w:t>
      </w:r>
      <w:r w:rsidR="00841EA8" w:rsidRPr="00841EA8">
        <w:rPr>
          <w:bCs/>
        </w:rPr>
        <w:t>）作为开关单元，结合载流子色散效应实现高速推挽驱动，并通过热光移相器完成初始相位校准。系统利用差分放大器和数</w:t>
      </w:r>
      <w:r w:rsidR="00841EA8">
        <w:rPr>
          <w:rFonts w:hint="eastAsia"/>
          <w:bCs/>
        </w:rPr>
        <w:t>/</w:t>
      </w:r>
      <w:r w:rsidR="00841EA8" w:rsidRPr="00841EA8">
        <w:rPr>
          <w:bCs/>
        </w:rPr>
        <w:t>模转换器（</w:t>
      </w:r>
      <w:r w:rsidR="00841EA8" w:rsidRPr="00841EA8">
        <w:rPr>
          <w:bCs/>
        </w:rPr>
        <w:t>DAC</w:t>
      </w:r>
      <w:r w:rsidR="00841EA8" w:rsidRPr="00841EA8">
        <w:rPr>
          <w:bCs/>
        </w:rPr>
        <w:t>）构建驱动电路，配合基于</w:t>
      </w:r>
      <w:r w:rsidR="00841EA8" w:rsidRPr="00841EA8">
        <w:rPr>
          <w:bCs/>
        </w:rPr>
        <w:t>FPGA</w:t>
      </w:r>
      <w:r w:rsidR="00841EA8" w:rsidRPr="00841EA8">
        <w:rPr>
          <w:bCs/>
        </w:rPr>
        <w:t>的一维搜索算法实现快速校准，单个</w:t>
      </w:r>
      <w:r w:rsidR="00841EA8" w:rsidRPr="00841EA8">
        <w:rPr>
          <w:bCs/>
        </w:rPr>
        <w:t>MZI</w:t>
      </w:r>
      <w:r w:rsidR="00841EA8" w:rsidRPr="00841EA8">
        <w:rPr>
          <w:bCs/>
        </w:rPr>
        <w:t>单元的校准时间仅需</w:t>
      </w:r>
      <w:r w:rsidR="00841EA8" w:rsidRPr="00841EA8">
        <w:rPr>
          <w:bCs/>
        </w:rPr>
        <w:t>36 ms</w:t>
      </w:r>
      <w:r w:rsidR="00841EA8" w:rsidRPr="00841EA8">
        <w:rPr>
          <w:bCs/>
        </w:rPr>
        <w:t>。实验结果表明，该光开关阵列在</w:t>
      </w:r>
      <w:r w:rsidR="00841EA8" w:rsidRPr="00841EA8">
        <w:rPr>
          <w:bCs/>
        </w:rPr>
        <w:t>1 310 nm</w:t>
      </w:r>
      <w:r w:rsidR="00841EA8" w:rsidRPr="00841EA8">
        <w:rPr>
          <w:bCs/>
        </w:rPr>
        <w:t>波长下的插入损耗为</w:t>
      </w:r>
      <w:r w:rsidR="00841EA8" w:rsidRPr="00841EA8">
        <w:rPr>
          <w:bCs/>
        </w:rPr>
        <w:t>9 dB</w:t>
      </w:r>
      <w:r w:rsidR="00841EA8" w:rsidRPr="00841EA8">
        <w:rPr>
          <w:bCs/>
        </w:rPr>
        <w:t>，串扰水平低至</w:t>
      </w:r>
      <w:r w:rsidR="00841EA8" w:rsidRPr="00841EA8">
        <w:rPr>
          <w:bCs/>
        </w:rPr>
        <w:t>-32 dB</w:t>
      </w:r>
      <w:r w:rsidR="00841EA8" w:rsidRPr="00841EA8">
        <w:rPr>
          <w:bCs/>
        </w:rPr>
        <w:t>，路</w:t>
      </w:r>
      <w:r w:rsidR="00841EA8" w:rsidRPr="00841EA8">
        <w:rPr>
          <w:rFonts w:hint="eastAsia"/>
          <w:bCs/>
        </w:rPr>
        <w:t>径切换响应时间为</w:t>
      </w:r>
      <w:r w:rsidR="00841EA8" w:rsidRPr="00841EA8">
        <w:rPr>
          <w:bCs/>
        </w:rPr>
        <w:t>81 ns</w:t>
      </w:r>
      <w:r w:rsidR="00841EA8" w:rsidRPr="00841EA8">
        <w:rPr>
          <w:bCs/>
        </w:rPr>
        <w:t>，且</w:t>
      </w:r>
      <w:r w:rsidR="00841EA8" w:rsidRPr="00841EA8">
        <w:rPr>
          <w:bCs/>
        </w:rPr>
        <w:t>-25 dB</w:t>
      </w:r>
      <w:r w:rsidR="00841EA8" w:rsidRPr="00841EA8">
        <w:rPr>
          <w:bCs/>
        </w:rPr>
        <w:t>串扰带宽拓展至</w:t>
      </w:r>
      <w:r w:rsidR="00841EA8" w:rsidRPr="00841EA8">
        <w:rPr>
          <w:bCs/>
        </w:rPr>
        <w:t>70 nm</w:t>
      </w:r>
      <w:r w:rsidR="00841EA8" w:rsidRPr="00841EA8">
        <w:rPr>
          <w:bCs/>
        </w:rPr>
        <w:t>。</w:t>
      </w:r>
    </w:p>
    <w:p w14:paraId="336D2A5C" w14:textId="51C7B7F3" w:rsidR="00CE16D1" w:rsidRDefault="00890648" w:rsidP="00A302DC">
      <w:pPr>
        <w:pStyle w:val="m0"/>
      </w:pPr>
      <w:r w:rsidRPr="00A302DC">
        <w:rPr>
          <w:rFonts w:hint="eastAsia"/>
          <w:b/>
          <w:bCs/>
        </w:rPr>
        <w:t>关键词：</w:t>
      </w:r>
      <w:r w:rsidRPr="00A302DC">
        <w:rPr>
          <w:rFonts w:hint="eastAsia"/>
        </w:rPr>
        <w:t>光开关阵列</w:t>
      </w:r>
      <w:r w:rsidR="004E4AFC">
        <w:rPr>
          <w:rFonts w:hint="eastAsia"/>
        </w:rPr>
        <w:t>；</w:t>
      </w:r>
      <w:r w:rsidRPr="00A302DC">
        <w:rPr>
          <w:rFonts w:hint="eastAsia"/>
        </w:rPr>
        <w:t>马赫</w:t>
      </w:r>
      <w:r w:rsidRPr="00A302DC">
        <w:rPr>
          <w:rFonts w:hint="eastAsia"/>
        </w:rPr>
        <w:t>-</w:t>
      </w:r>
      <w:r w:rsidRPr="00A302DC">
        <w:rPr>
          <w:rFonts w:hint="eastAsia"/>
        </w:rPr>
        <w:t>曾德尔干涉仪</w:t>
      </w:r>
      <w:r w:rsidR="004E4AFC">
        <w:rPr>
          <w:rFonts w:hint="eastAsia"/>
        </w:rPr>
        <w:t>；</w:t>
      </w:r>
      <w:r w:rsidR="00847889">
        <w:rPr>
          <w:rFonts w:hint="eastAsia"/>
        </w:rPr>
        <w:t>驱动控制电路</w:t>
      </w:r>
      <w:r w:rsidR="004E4AFC">
        <w:rPr>
          <w:rFonts w:hint="eastAsia"/>
        </w:rPr>
        <w:t>；</w:t>
      </w:r>
      <w:r w:rsidR="00847889">
        <w:rPr>
          <w:rFonts w:hint="eastAsia"/>
        </w:rPr>
        <w:t>校准算法</w:t>
      </w:r>
      <w:r w:rsidR="004E4AFC">
        <w:rPr>
          <w:rFonts w:hint="eastAsia"/>
        </w:rPr>
        <w:t>；</w:t>
      </w:r>
      <w:r w:rsidR="00102AB0">
        <w:rPr>
          <w:rFonts w:hint="eastAsia"/>
        </w:rPr>
        <w:t>载流子色散效应</w:t>
      </w:r>
    </w:p>
    <w:p w14:paraId="75E8CAF4" w14:textId="3D67460B" w:rsidR="004E4AFC" w:rsidRDefault="00DF796E" w:rsidP="00A302DC">
      <w:pPr>
        <w:pStyle w:val="m0"/>
      </w:pPr>
      <w:r>
        <w:rPr>
          <w:b/>
          <w:bCs/>
        </w:rPr>
        <w:t>中图分类号：</w:t>
      </w:r>
      <w:r>
        <w:rPr>
          <w:rFonts w:cs="Times New Roman"/>
        </w:rPr>
        <w:t>TN929.12</w:t>
      </w:r>
      <w:r>
        <w:t xml:space="preserve"> </w:t>
      </w:r>
      <w:r>
        <w:t>文献标志码：</w:t>
      </w:r>
      <w:r>
        <w:rPr>
          <w:rFonts w:cs="Times New Roman"/>
        </w:rPr>
        <w:t>A</w:t>
      </w:r>
      <w:r>
        <w:rPr>
          <w:rFonts w:cs="Times New Roman" w:hint="eastAsia"/>
        </w:rPr>
        <w:t xml:space="preserve">    </w:t>
      </w:r>
      <w:r>
        <w:rPr>
          <w:b/>
          <w:bCs/>
        </w:rPr>
        <w:t>开放科学（资源服务）标识码（</w:t>
      </w:r>
      <w:r>
        <w:rPr>
          <w:b/>
          <w:bCs/>
        </w:rPr>
        <w:t>OSID</w:t>
      </w:r>
      <w:r>
        <w:rPr>
          <w:b/>
          <w:bCs/>
        </w:rPr>
        <w:t>）：</w:t>
      </w:r>
    </w:p>
    <w:p w14:paraId="02968B54" w14:textId="646BCB50" w:rsidR="00570CA1" w:rsidRDefault="00570CA1" w:rsidP="00A302DC">
      <w:pPr>
        <w:pStyle w:val="m0"/>
      </w:pPr>
    </w:p>
    <w:p w14:paraId="33471433" w14:textId="1659F27D" w:rsidR="00CE16D1" w:rsidRDefault="004F39D3" w:rsidP="00F964ED">
      <w:pPr>
        <w:pStyle w:val="m0"/>
        <w:jc w:val="center"/>
        <w:rPr>
          <w:sz w:val="32"/>
          <w:szCs w:val="32"/>
        </w:rPr>
      </w:pPr>
      <w:r w:rsidRPr="004F39D3">
        <w:rPr>
          <w:sz w:val="32"/>
          <w:szCs w:val="32"/>
        </w:rPr>
        <w:t>Silicon</w:t>
      </w:r>
      <w:r>
        <w:rPr>
          <w:sz w:val="32"/>
          <w:szCs w:val="32"/>
        </w:rPr>
        <w:t>-Based</w:t>
      </w:r>
      <w:r w:rsidRPr="004F39D3">
        <w:rPr>
          <w:sz w:val="32"/>
          <w:szCs w:val="32"/>
        </w:rPr>
        <w:t xml:space="preserve"> 8×8 DLN Optical Switch with High-Speed Driver and Rapid Calibration System</w:t>
      </w:r>
    </w:p>
    <w:p w14:paraId="5B6139B3" w14:textId="486904AA" w:rsidR="00F964ED" w:rsidRDefault="00426668" w:rsidP="00F964ED">
      <w:pPr>
        <w:pStyle w:val="m0"/>
        <w:jc w:val="center"/>
        <w:rPr>
          <w:sz w:val="24"/>
          <w:szCs w:val="24"/>
        </w:rPr>
      </w:pPr>
      <w:r w:rsidRPr="00F964ED">
        <w:rPr>
          <w:sz w:val="24"/>
          <w:szCs w:val="24"/>
        </w:rPr>
        <w:t xml:space="preserve">ZHOU </w:t>
      </w:r>
      <w:r w:rsidR="00F964ED" w:rsidRPr="00F964ED">
        <w:rPr>
          <w:sz w:val="24"/>
          <w:szCs w:val="24"/>
        </w:rPr>
        <w:t>Penghao</w:t>
      </w:r>
      <w:r w:rsidR="0057268F" w:rsidRPr="0057268F">
        <w:rPr>
          <w:sz w:val="24"/>
          <w:szCs w:val="24"/>
          <w:vertAlign w:val="superscript"/>
        </w:rPr>
        <w:t>1</w:t>
      </w:r>
      <w:r w:rsidR="00F964ED" w:rsidRPr="00F964ED">
        <w:rPr>
          <w:sz w:val="24"/>
          <w:szCs w:val="24"/>
        </w:rPr>
        <w:t xml:space="preserve">, </w:t>
      </w:r>
      <w:r w:rsidRPr="00F964ED">
        <w:rPr>
          <w:sz w:val="24"/>
          <w:szCs w:val="24"/>
        </w:rPr>
        <w:t xml:space="preserve">LU </w:t>
      </w:r>
      <w:r w:rsidR="00F964ED" w:rsidRPr="00F964ED">
        <w:rPr>
          <w:sz w:val="24"/>
          <w:szCs w:val="24"/>
        </w:rPr>
        <w:t>Liangjun</w:t>
      </w:r>
      <w:r w:rsidR="0057268F" w:rsidRPr="0057268F">
        <w:rPr>
          <w:sz w:val="24"/>
          <w:szCs w:val="24"/>
          <w:vertAlign w:val="superscript"/>
        </w:rPr>
        <w:t>1</w:t>
      </w:r>
      <w:r>
        <w:rPr>
          <w:rFonts w:hint="eastAsia"/>
          <w:sz w:val="24"/>
          <w:szCs w:val="24"/>
          <w:vertAlign w:val="superscript"/>
        </w:rPr>
        <w:t>，</w:t>
      </w:r>
      <w:r w:rsidR="0057268F" w:rsidRPr="0057268F">
        <w:rPr>
          <w:sz w:val="24"/>
          <w:szCs w:val="24"/>
          <w:vertAlign w:val="superscript"/>
        </w:rPr>
        <w:t>2</w:t>
      </w:r>
      <w:r w:rsidR="00F964ED" w:rsidRPr="00F964ED">
        <w:rPr>
          <w:sz w:val="24"/>
          <w:szCs w:val="24"/>
        </w:rPr>
        <w:t xml:space="preserve">*, </w:t>
      </w:r>
      <w:r w:rsidR="00433F48" w:rsidRPr="00F964ED">
        <w:rPr>
          <w:sz w:val="24"/>
          <w:szCs w:val="24"/>
        </w:rPr>
        <w:t xml:space="preserve">GAO </w:t>
      </w:r>
      <w:r w:rsidR="00F964ED" w:rsidRPr="00F964ED">
        <w:rPr>
          <w:sz w:val="24"/>
          <w:szCs w:val="24"/>
        </w:rPr>
        <w:t>Wei</w:t>
      </w:r>
      <w:r w:rsidR="0057268F" w:rsidRPr="0057268F">
        <w:rPr>
          <w:sz w:val="24"/>
          <w:szCs w:val="24"/>
          <w:vertAlign w:val="superscript"/>
        </w:rPr>
        <w:t>1</w:t>
      </w:r>
      <w:r w:rsidR="00F964ED" w:rsidRPr="00F964ED">
        <w:rPr>
          <w:sz w:val="24"/>
          <w:szCs w:val="24"/>
        </w:rPr>
        <w:t xml:space="preserve">, </w:t>
      </w:r>
      <w:r w:rsidR="00433F48" w:rsidRPr="00F964ED">
        <w:rPr>
          <w:sz w:val="24"/>
          <w:szCs w:val="24"/>
        </w:rPr>
        <w:t xml:space="preserve">LI </w:t>
      </w:r>
      <w:r w:rsidR="00F964ED" w:rsidRPr="00F964ED">
        <w:rPr>
          <w:sz w:val="24"/>
          <w:szCs w:val="24"/>
        </w:rPr>
        <w:t>Xin</w:t>
      </w:r>
      <w:r w:rsidR="0057268F" w:rsidRPr="0057268F">
        <w:rPr>
          <w:sz w:val="24"/>
          <w:szCs w:val="24"/>
          <w:vertAlign w:val="superscript"/>
        </w:rPr>
        <w:t>1</w:t>
      </w:r>
      <w:r w:rsidR="00F964ED" w:rsidRPr="00F964ED">
        <w:rPr>
          <w:sz w:val="24"/>
          <w:szCs w:val="24"/>
        </w:rPr>
        <w:t xml:space="preserve">, </w:t>
      </w:r>
      <w:r w:rsidR="00433F48" w:rsidRPr="00F964ED">
        <w:rPr>
          <w:sz w:val="24"/>
          <w:szCs w:val="24"/>
        </w:rPr>
        <w:t xml:space="preserve">CHEN </w:t>
      </w:r>
      <w:r w:rsidR="00F964ED" w:rsidRPr="00F964ED">
        <w:rPr>
          <w:sz w:val="24"/>
          <w:szCs w:val="24"/>
        </w:rPr>
        <w:t xml:space="preserve">Jianping </w:t>
      </w:r>
      <w:r w:rsidR="0057268F" w:rsidRPr="0057268F">
        <w:rPr>
          <w:sz w:val="24"/>
          <w:szCs w:val="24"/>
          <w:vertAlign w:val="superscript"/>
        </w:rPr>
        <w:t>1</w:t>
      </w:r>
      <w:r w:rsidR="00433F48">
        <w:rPr>
          <w:rFonts w:hint="eastAsia"/>
          <w:sz w:val="24"/>
          <w:szCs w:val="24"/>
          <w:vertAlign w:val="superscript"/>
        </w:rPr>
        <w:t>，</w:t>
      </w:r>
      <w:r w:rsidR="0057268F" w:rsidRPr="0057268F">
        <w:rPr>
          <w:sz w:val="24"/>
          <w:szCs w:val="24"/>
          <w:vertAlign w:val="superscript"/>
        </w:rPr>
        <w:t>2</w:t>
      </w:r>
      <w:r w:rsidR="00F964ED" w:rsidRPr="00F964ED">
        <w:rPr>
          <w:sz w:val="24"/>
          <w:szCs w:val="24"/>
        </w:rPr>
        <w:t xml:space="preserve">, </w:t>
      </w:r>
      <w:r w:rsidR="00433F48" w:rsidRPr="00F964ED">
        <w:rPr>
          <w:sz w:val="24"/>
          <w:szCs w:val="24"/>
        </w:rPr>
        <w:t xml:space="preserve">ZHOU </w:t>
      </w:r>
      <w:r w:rsidR="00F964ED" w:rsidRPr="00F964ED">
        <w:rPr>
          <w:sz w:val="24"/>
          <w:szCs w:val="24"/>
        </w:rPr>
        <w:t xml:space="preserve">Linjie </w:t>
      </w:r>
      <w:r w:rsidR="0057268F" w:rsidRPr="0057268F">
        <w:rPr>
          <w:sz w:val="24"/>
          <w:szCs w:val="24"/>
          <w:vertAlign w:val="superscript"/>
        </w:rPr>
        <w:t>1</w:t>
      </w:r>
      <w:r w:rsidR="00433F48">
        <w:rPr>
          <w:rFonts w:hint="eastAsia"/>
          <w:sz w:val="24"/>
          <w:szCs w:val="24"/>
          <w:vertAlign w:val="superscript"/>
        </w:rPr>
        <w:t>，</w:t>
      </w:r>
      <w:r w:rsidR="0057268F" w:rsidRPr="0057268F">
        <w:rPr>
          <w:sz w:val="24"/>
          <w:szCs w:val="24"/>
          <w:vertAlign w:val="superscript"/>
        </w:rPr>
        <w:t>2</w:t>
      </w:r>
    </w:p>
    <w:p w14:paraId="4B41F2DC" w14:textId="6EF7C792" w:rsidR="0057268F" w:rsidRDefault="003A5721" w:rsidP="00F964ED">
      <w:pPr>
        <w:pStyle w:val="m0"/>
        <w:jc w:val="center"/>
        <w:rPr>
          <w:sz w:val="15"/>
          <w:szCs w:val="15"/>
        </w:rPr>
      </w:pPr>
      <w:r>
        <w:rPr>
          <w:sz w:val="15"/>
          <w:szCs w:val="15"/>
        </w:rPr>
        <w:t>（</w:t>
      </w:r>
      <w:r w:rsidR="0057268F">
        <w:rPr>
          <w:sz w:val="15"/>
          <w:szCs w:val="15"/>
        </w:rPr>
        <w:t>1.</w:t>
      </w:r>
      <w:r w:rsidR="00461CA9">
        <w:rPr>
          <w:sz w:val="15"/>
          <w:szCs w:val="15"/>
        </w:rPr>
        <w:t xml:space="preserve"> </w:t>
      </w:r>
      <w:r w:rsidR="00F964ED" w:rsidRPr="00F964ED">
        <w:rPr>
          <w:sz w:val="15"/>
          <w:szCs w:val="15"/>
        </w:rPr>
        <w:t>Shanghai Jiao Tong University, State Key Laboratory of Advanced Optical Communication Systems and Networks, Shanghai 200240</w:t>
      </w:r>
    </w:p>
    <w:p w14:paraId="51760183" w14:textId="11EBCD14" w:rsidR="00F964ED" w:rsidRPr="00F964ED" w:rsidRDefault="0057268F" w:rsidP="00F964ED">
      <w:pPr>
        <w:pStyle w:val="m0"/>
        <w:jc w:val="center"/>
        <w:rPr>
          <w:sz w:val="15"/>
          <w:szCs w:val="15"/>
        </w:rPr>
      </w:pPr>
      <w:r w:rsidRPr="0057268F">
        <w:rPr>
          <w:sz w:val="15"/>
          <w:szCs w:val="15"/>
        </w:rPr>
        <w:t>2.</w:t>
      </w:r>
      <w:r w:rsidR="00461CA9">
        <w:rPr>
          <w:sz w:val="15"/>
          <w:szCs w:val="15"/>
        </w:rPr>
        <w:t xml:space="preserve"> </w:t>
      </w:r>
      <w:r w:rsidRPr="0057268F">
        <w:rPr>
          <w:sz w:val="15"/>
          <w:szCs w:val="15"/>
        </w:rPr>
        <w:t>SJTU-Pinghu Institute of Intelligent Optoelectronics, Pinghu 314200</w:t>
      </w:r>
      <w:r w:rsidR="003A5721">
        <w:rPr>
          <w:sz w:val="15"/>
          <w:szCs w:val="15"/>
        </w:rPr>
        <w:t>）</w:t>
      </w:r>
    </w:p>
    <w:p w14:paraId="4C4B576B" w14:textId="40C44267" w:rsidR="00CB2150" w:rsidRPr="00CB2150" w:rsidRDefault="00A34828" w:rsidP="00A302DC">
      <w:pPr>
        <w:pStyle w:val="m0"/>
      </w:pPr>
      <w:r w:rsidRPr="00A302DC">
        <w:rPr>
          <w:b/>
          <w:bCs/>
        </w:rPr>
        <w:t>Abstract</w:t>
      </w:r>
      <w:r w:rsidR="00A302DC">
        <w:rPr>
          <w:rFonts w:hint="eastAsia"/>
          <w:b/>
          <w:bCs/>
        </w:rPr>
        <w:t xml:space="preserve">: </w:t>
      </w:r>
      <w:r w:rsidR="004F39D3">
        <w:t>To overcome the bandwidth and power consumption limitations of traditional electronic switching technologies, a silicon-based 8×8 optical switch array chip is proposed, featuring an dilated double-layer network (DLN) architecture along with a high-speed driving and calibration system. The design employs Mach–Zehnder interferometers (MZIs) as the fundamental switching elements. High-speed push-pull driving is realized via the carrier dispersion effect, while initial phase alignment is achieved using thermo-optic phase shifters. The driving circuitry is constructed with differential amplifiers and digital-to-analog converters (DACs), and rapid calibration is enabled by a one-dimensional search algorithm implemented on an FPGA platform, reducing the calibration time of a single MZI unit to just 36 ms. Experimental results demonstrate that the switch array achieves an insertion loss of 9 dB and a crosstalk level as low as –32 dB at a wavelength of 1310 nm. The path switching response time is 81 ns, and the –25 dB crosstalk bandwidth extends up to 70 nm.</w:t>
      </w:r>
    </w:p>
    <w:p w14:paraId="3317BE48" w14:textId="5086E55B" w:rsidR="00D57C64" w:rsidRDefault="00AE02E0" w:rsidP="00A302DC">
      <w:pPr>
        <w:pStyle w:val="m0"/>
      </w:pPr>
      <w:r w:rsidRPr="00A302DC">
        <w:rPr>
          <w:b/>
          <w:bCs/>
        </w:rPr>
        <w:t xml:space="preserve">Key words: </w:t>
      </w:r>
      <w:r w:rsidRPr="00A302DC">
        <w:rPr>
          <w:rFonts w:hint="eastAsia"/>
        </w:rPr>
        <w:t>O</w:t>
      </w:r>
      <w:r w:rsidRPr="00A302DC">
        <w:t xml:space="preserve">ptical switch array, Mach-Zehnder interferometer, </w:t>
      </w:r>
      <w:r w:rsidR="00847889">
        <w:rPr>
          <w:rFonts w:hint="eastAsia"/>
        </w:rPr>
        <w:t>driving</w:t>
      </w:r>
      <w:r w:rsidR="00847889">
        <w:t xml:space="preserve"> </w:t>
      </w:r>
      <w:r w:rsidR="00847889">
        <w:rPr>
          <w:rFonts w:hint="eastAsia"/>
        </w:rPr>
        <w:t>and</w:t>
      </w:r>
      <w:r w:rsidR="00847889">
        <w:t xml:space="preserve"> </w:t>
      </w:r>
      <w:r w:rsidR="00847889">
        <w:rPr>
          <w:rFonts w:hint="eastAsia"/>
        </w:rPr>
        <w:t>control</w:t>
      </w:r>
      <w:r w:rsidR="00847889">
        <w:t xml:space="preserve"> </w:t>
      </w:r>
      <w:r w:rsidR="00847889">
        <w:rPr>
          <w:rFonts w:hint="eastAsia"/>
        </w:rPr>
        <w:t>circuits</w:t>
      </w:r>
      <w:r w:rsidRPr="00A302DC">
        <w:t xml:space="preserve">, </w:t>
      </w:r>
      <w:r w:rsidR="00847889">
        <w:rPr>
          <w:rFonts w:hint="eastAsia"/>
        </w:rPr>
        <w:t>calibration</w:t>
      </w:r>
      <w:r w:rsidR="00847889">
        <w:t xml:space="preserve"> </w:t>
      </w:r>
      <w:r w:rsidR="00847889">
        <w:rPr>
          <w:rFonts w:hint="eastAsia"/>
        </w:rPr>
        <w:t>algorithm</w:t>
      </w:r>
      <w:r w:rsidR="00102AB0">
        <w:rPr>
          <w:rFonts w:hint="eastAsia"/>
        </w:rPr>
        <w:t>,</w:t>
      </w:r>
      <w:r w:rsidR="00102AB0">
        <w:t xml:space="preserve"> </w:t>
      </w:r>
      <w:r w:rsidR="00102AB0" w:rsidRPr="00D0607F">
        <w:t>carrier dispersion effect</w:t>
      </w:r>
      <w:r w:rsidRPr="00A302DC">
        <w:t>.</w:t>
      </w:r>
    </w:p>
    <w:p w14:paraId="298A2669" w14:textId="77777777" w:rsidR="00784959" w:rsidRDefault="00784959" w:rsidP="00784959">
      <w:pPr>
        <w:widowControl/>
        <w:jc w:val="left"/>
      </w:pPr>
    </w:p>
    <w:p w14:paraId="55CEE3B1" w14:textId="33F06256" w:rsidR="001F7731" w:rsidRPr="00784959" w:rsidRDefault="00784959" w:rsidP="00784959">
      <w:pPr>
        <w:widowControl/>
        <w:jc w:val="left"/>
        <w:rPr>
          <w:rFonts w:ascii="Times New Roman" w:eastAsia="楷体" w:hAnsi="Times New Roman"/>
          <w:b/>
          <w:sz w:val="18"/>
          <w:szCs w:val="18"/>
        </w:rPr>
      </w:pPr>
      <w:r w:rsidRPr="00784959">
        <w:rPr>
          <w:b/>
        </w:rPr>
        <w:t>0</w:t>
      </w:r>
      <w:r w:rsidR="00200F87" w:rsidRPr="00784959">
        <w:rPr>
          <w:rFonts w:hint="eastAsia"/>
          <w:b/>
        </w:rPr>
        <w:t>引言</w:t>
      </w:r>
    </w:p>
    <w:p w14:paraId="6AA9D4FB" w14:textId="77777777" w:rsidR="005A3693" w:rsidRPr="005A3693" w:rsidRDefault="005A3693" w:rsidP="005A3693">
      <w:pPr>
        <w:ind w:firstLine="420"/>
        <w:rPr>
          <w:rFonts w:ascii="Times New Roman" w:eastAsia="宋体" w:hAnsi="Times New Roman"/>
        </w:rPr>
      </w:pPr>
      <w:bookmarkStart w:id="0" w:name="_Hlk173071569"/>
      <w:r w:rsidRPr="005A3693">
        <w:rPr>
          <w:rFonts w:ascii="Times New Roman" w:eastAsia="宋体" w:hAnsi="Times New Roman" w:hint="eastAsia"/>
        </w:rPr>
        <w:t>近年来，随着物联网、车联网和边缘计算等新兴应用的快速发展，数据处理需求呈现爆发式增长。传统电交换技术受限于电子瓶颈，在带宽和功耗方面已难以满足未来通信系统的要求</w:t>
      </w:r>
      <w:r w:rsidRPr="005A3693">
        <w:rPr>
          <w:rFonts w:ascii="Times New Roman" w:eastAsia="宋体" w:hAnsi="Times New Roman"/>
        </w:rPr>
        <w:t>[1]</w:t>
      </w:r>
      <w:r w:rsidRPr="005A3693">
        <w:rPr>
          <w:rFonts w:ascii="Times New Roman" w:eastAsia="宋体" w:hAnsi="Times New Roman"/>
        </w:rPr>
        <w:t>。全光交换技术因其高带宽、低功耗等优势成为突破这一瓶颈的重要方向，而大规模高速光开关芯片作为全光网络的核心器件，其性能直接影响整个系统的传输效率。</w:t>
      </w:r>
    </w:p>
    <w:p w14:paraId="4B047785" w14:textId="3D3A13E4" w:rsidR="005A3693" w:rsidRPr="005A3693" w:rsidRDefault="005A3693" w:rsidP="005A3693">
      <w:pPr>
        <w:ind w:firstLine="420"/>
        <w:rPr>
          <w:rFonts w:ascii="Times New Roman" w:eastAsia="宋体" w:hAnsi="Times New Roman"/>
        </w:rPr>
      </w:pPr>
      <w:r w:rsidRPr="005A3693">
        <w:rPr>
          <w:rFonts w:ascii="Times New Roman" w:eastAsia="宋体" w:hAnsi="Times New Roman" w:hint="eastAsia"/>
        </w:rPr>
        <w:t>在光开关阵列的设计中，拓扑结构、单元器件及调制方式的选择对串扰和插入损耗等关键性能指标具有重要影响。目前，常见的拓扑结构包括</w:t>
      </w:r>
      <w:r w:rsidRPr="005A3693">
        <w:rPr>
          <w:rFonts w:ascii="Times New Roman" w:eastAsia="宋体" w:hAnsi="Times New Roman"/>
        </w:rPr>
        <w:t>Benes[2-4]</w:t>
      </w:r>
      <w:r w:rsidRPr="005A3693">
        <w:rPr>
          <w:rFonts w:ascii="Times New Roman" w:eastAsia="宋体" w:hAnsi="Times New Roman"/>
        </w:rPr>
        <w:t>、</w:t>
      </w:r>
      <w:r w:rsidRPr="005A3693">
        <w:rPr>
          <w:rFonts w:ascii="Times New Roman" w:eastAsia="宋体" w:hAnsi="Times New Roman"/>
        </w:rPr>
        <w:t>PILOSS[5-7]</w:t>
      </w:r>
      <w:r w:rsidRPr="005A3693">
        <w:rPr>
          <w:rFonts w:ascii="Times New Roman" w:eastAsia="宋体" w:hAnsi="Times New Roman"/>
        </w:rPr>
        <w:t>、</w:t>
      </w:r>
      <w:r w:rsidRPr="005A3693">
        <w:rPr>
          <w:rFonts w:ascii="Times New Roman" w:eastAsia="宋体" w:hAnsi="Times New Roman"/>
        </w:rPr>
        <w:t>Switch &amp; Select[8-9]</w:t>
      </w:r>
      <w:r w:rsidRPr="005A3693">
        <w:rPr>
          <w:rFonts w:ascii="Times New Roman" w:eastAsia="宋体" w:hAnsi="Times New Roman"/>
        </w:rPr>
        <w:t>和双层网络（</w:t>
      </w:r>
      <w:r w:rsidRPr="005A3693">
        <w:rPr>
          <w:rFonts w:ascii="Times New Roman" w:eastAsia="宋体" w:hAnsi="Times New Roman"/>
        </w:rPr>
        <w:t>DLN</w:t>
      </w:r>
      <w:r w:rsidRPr="005A3693">
        <w:rPr>
          <w:rFonts w:ascii="Times New Roman" w:eastAsia="宋体" w:hAnsi="Times New Roman"/>
        </w:rPr>
        <w:t>）</w:t>
      </w:r>
      <w:r w:rsidRPr="005A3693">
        <w:rPr>
          <w:rFonts w:ascii="Times New Roman" w:eastAsia="宋体" w:hAnsi="Times New Roman"/>
        </w:rPr>
        <w:t>[10-11]</w:t>
      </w:r>
      <w:r w:rsidRPr="005A3693">
        <w:rPr>
          <w:rFonts w:ascii="Times New Roman" w:eastAsia="宋体" w:hAnsi="Times New Roman"/>
        </w:rPr>
        <w:t>等。其中，</w:t>
      </w:r>
      <w:r w:rsidRPr="005A3693">
        <w:rPr>
          <w:rFonts w:ascii="Times New Roman" w:eastAsia="宋体" w:hAnsi="Times New Roman"/>
        </w:rPr>
        <w:t>DLN</w:t>
      </w:r>
      <w:r w:rsidRPr="005A3693">
        <w:rPr>
          <w:rFonts w:ascii="Times New Roman" w:eastAsia="宋体" w:hAnsi="Times New Roman"/>
        </w:rPr>
        <w:t>作为一种严格无阻塞结构，具有校准</w:t>
      </w:r>
      <w:r w:rsidRPr="005A3693">
        <w:rPr>
          <w:rFonts w:ascii="Times New Roman" w:eastAsia="宋体" w:hAnsi="Times New Roman"/>
        </w:rPr>
        <w:lastRenderedPageBreak/>
        <w:t>步骤简单的优势，但其部分路径在中间级交叉时会引入一阶串扰，影响传输性能。此外，光开关单元的实现方式多样，如微机电系统（</w:t>
      </w:r>
      <w:r w:rsidRPr="005A3693">
        <w:rPr>
          <w:rFonts w:ascii="Times New Roman" w:eastAsia="宋体" w:hAnsi="Times New Roman"/>
        </w:rPr>
        <w:t>MEMS</w:t>
      </w:r>
      <w:r w:rsidRPr="005A3693">
        <w:rPr>
          <w:rFonts w:ascii="Times New Roman" w:eastAsia="宋体" w:hAnsi="Times New Roman"/>
        </w:rPr>
        <w:t>）</w:t>
      </w:r>
      <w:r w:rsidRPr="005A3693">
        <w:rPr>
          <w:rFonts w:ascii="Times New Roman" w:eastAsia="宋体" w:hAnsi="Times New Roman"/>
        </w:rPr>
        <w:t>[12-13]</w:t>
      </w:r>
      <w:r w:rsidRPr="005A3693">
        <w:rPr>
          <w:rFonts w:ascii="Times New Roman" w:eastAsia="宋体" w:hAnsi="Times New Roman"/>
        </w:rPr>
        <w:t>、马赫</w:t>
      </w:r>
      <w:r w:rsidRPr="005A3693">
        <w:rPr>
          <w:rFonts w:ascii="Times New Roman" w:eastAsia="宋体" w:hAnsi="Times New Roman"/>
        </w:rPr>
        <w:t>-</w:t>
      </w:r>
      <w:r w:rsidR="00116CF5">
        <w:rPr>
          <w:rFonts w:ascii="Times New Roman" w:eastAsia="宋体" w:hAnsi="Times New Roman" w:hint="eastAsia"/>
        </w:rPr>
        <w:t>曾</w:t>
      </w:r>
      <w:r w:rsidRPr="005A3693">
        <w:rPr>
          <w:rFonts w:ascii="Times New Roman" w:eastAsia="宋体" w:hAnsi="Times New Roman"/>
        </w:rPr>
        <w:t>德尔干涉器（</w:t>
      </w:r>
      <w:r w:rsidRPr="005A3693">
        <w:rPr>
          <w:rFonts w:ascii="Times New Roman" w:eastAsia="宋体" w:hAnsi="Times New Roman"/>
        </w:rPr>
        <w:t>MZI</w:t>
      </w:r>
      <w:r w:rsidRPr="005A3693">
        <w:rPr>
          <w:rFonts w:ascii="Times New Roman" w:eastAsia="宋体" w:hAnsi="Times New Roman"/>
        </w:rPr>
        <w:t>）</w:t>
      </w:r>
      <w:r w:rsidRPr="005A3693">
        <w:rPr>
          <w:rFonts w:ascii="Times New Roman" w:eastAsia="宋体" w:hAnsi="Times New Roman"/>
        </w:rPr>
        <w:t>[14-15]</w:t>
      </w:r>
      <w:r w:rsidRPr="005A3693">
        <w:rPr>
          <w:rFonts w:ascii="Times New Roman" w:eastAsia="宋体" w:hAnsi="Times New Roman"/>
        </w:rPr>
        <w:t>和微环谐振器（</w:t>
      </w:r>
      <w:r w:rsidRPr="005A3693">
        <w:rPr>
          <w:rFonts w:ascii="Times New Roman" w:eastAsia="宋体" w:hAnsi="Times New Roman"/>
        </w:rPr>
        <w:t>MRR</w:t>
      </w:r>
      <w:r w:rsidRPr="005A3693">
        <w:rPr>
          <w:rFonts w:ascii="Times New Roman" w:eastAsia="宋体" w:hAnsi="Times New Roman"/>
        </w:rPr>
        <w:t>）</w:t>
      </w:r>
      <w:r w:rsidRPr="005A3693">
        <w:rPr>
          <w:rFonts w:ascii="Times New Roman" w:eastAsia="宋体" w:hAnsi="Times New Roman"/>
        </w:rPr>
        <w:t>[16-17]</w:t>
      </w:r>
      <w:r w:rsidRPr="005A3693">
        <w:rPr>
          <w:rFonts w:ascii="Times New Roman" w:eastAsia="宋体" w:hAnsi="Times New Roman"/>
        </w:rPr>
        <w:t>等。</w:t>
      </w:r>
      <w:r w:rsidRPr="005A3693">
        <w:rPr>
          <w:rFonts w:ascii="Times New Roman" w:eastAsia="宋体" w:hAnsi="Times New Roman"/>
        </w:rPr>
        <w:t>MZI</w:t>
      </w:r>
      <w:r w:rsidRPr="005A3693">
        <w:rPr>
          <w:rFonts w:ascii="Times New Roman" w:eastAsia="宋体" w:hAnsi="Times New Roman"/>
        </w:rPr>
        <w:t>结构凭借宽工作带宽和良好的温度稳定性，成为大规模光开关芯片的理想选择之一。然而，</w:t>
      </w:r>
      <w:r w:rsidRPr="005A3693">
        <w:rPr>
          <w:rFonts w:ascii="Times New Roman" w:eastAsia="宋体" w:hAnsi="Times New Roman"/>
        </w:rPr>
        <w:t>MZI</w:t>
      </w:r>
      <w:r w:rsidRPr="005A3693">
        <w:rPr>
          <w:rFonts w:ascii="Times New Roman" w:eastAsia="宋体" w:hAnsi="Times New Roman"/>
        </w:rPr>
        <w:t>的驱动方式（如热光效应</w:t>
      </w:r>
      <w:r w:rsidRPr="005A3693">
        <w:rPr>
          <w:rFonts w:ascii="Times New Roman" w:eastAsia="宋体" w:hAnsi="Times New Roman"/>
        </w:rPr>
        <w:t>[18-19]</w:t>
      </w:r>
      <w:r w:rsidRPr="005A3693">
        <w:rPr>
          <w:rFonts w:ascii="Times New Roman" w:eastAsia="宋体" w:hAnsi="Times New Roman"/>
        </w:rPr>
        <w:t>或载流子色散效应</w:t>
      </w:r>
      <w:r w:rsidRPr="005A3693">
        <w:rPr>
          <w:rFonts w:ascii="Times New Roman" w:eastAsia="宋体" w:hAnsi="Times New Roman"/>
        </w:rPr>
        <w:t>[20-21]</w:t>
      </w:r>
      <w:r w:rsidRPr="005A3693">
        <w:rPr>
          <w:rFonts w:ascii="Times New Roman" w:eastAsia="宋体" w:hAnsi="Times New Roman"/>
        </w:rPr>
        <w:t>）仍存在优化空间：热光效应响应速度较慢，而载流子色散效应虽能实现高速切换，却会因载流子吸收引入额外插入损耗，进而恶化串扰性能。近年来，推挽驱动技术的应用在一定程度上缓解了这一问题</w:t>
      </w:r>
      <w:r w:rsidRPr="005A3693">
        <w:rPr>
          <w:rFonts w:ascii="Times New Roman" w:eastAsia="宋体" w:hAnsi="Times New Roman"/>
        </w:rPr>
        <w:t>[22-24]</w:t>
      </w:r>
      <w:r w:rsidRPr="005A3693">
        <w:rPr>
          <w:rFonts w:ascii="Times New Roman" w:eastAsia="宋体" w:hAnsi="Times New Roman"/>
        </w:rPr>
        <w:t>，但高速驱动电路的设计及光开关的快速校准仍面临挑战。</w:t>
      </w:r>
    </w:p>
    <w:p w14:paraId="4D24FCEE" w14:textId="2CAE50E5" w:rsidR="005A3693" w:rsidRPr="005A3693" w:rsidRDefault="005A3693" w:rsidP="005A3693">
      <w:pPr>
        <w:ind w:firstLine="420"/>
        <w:rPr>
          <w:rFonts w:ascii="Times New Roman" w:eastAsia="宋体" w:hAnsi="Times New Roman"/>
        </w:rPr>
      </w:pPr>
      <w:r w:rsidRPr="005A3693">
        <w:rPr>
          <w:rFonts w:ascii="Times New Roman" w:eastAsia="宋体" w:hAnsi="Times New Roman" w:hint="eastAsia"/>
        </w:rPr>
        <w:t>针对上述问题，本文提出了一种</w:t>
      </w:r>
      <w:r w:rsidR="007928A9" w:rsidRPr="007928A9">
        <w:rPr>
          <w:rFonts w:ascii="Times New Roman" w:eastAsia="宋体" w:hAnsi="Times New Roman" w:hint="eastAsia"/>
        </w:rPr>
        <w:t>基于</w:t>
      </w:r>
      <w:r w:rsidR="007928A9" w:rsidRPr="007928A9">
        <w:rPr>
          <w:rFonts w:ascii="Times New Roman" w:eastAsia="宋体" w:hAnsi="Times New Roman"/>
        </w:rPr>
        <w:t>DLN</w:t>
      </w:r>
      <w:r w:rsidR="007928A9" w:rsidRPr="007928A9">
        <w:rPr>
          <w:rFonts w:ascii="Times New Roman" w:eastAsia="宋体" w:hAnsi="Times New Roman"/>
        </w:rPr>
        <w:t>结构的硅基</w:t>
      </w:r>
      <w:r w:rsidR="007928A9" w:rsidRPr="007928A9">
        <w:rPr>
          <w:rFonts w:ascii="Times New Roman" w:eastAsia="宋体" w:hAnsi="Times New Roman"/>
        </w:rPr>
        <w:t>8×8</w:t>
      </w:r>
      <w:r w:rsidR="007928A9" w:rsidRPr="007928A9">
        <w:rPr>
          <w:rFonts w:ascii="Times New Roman" w:eastAsia="宋体" w:hAnsi="Times New Roman"/>
        </w:rPr>
        <w:t>光开关阵列芯片及高速驱动与校准系统</w:t>
      </w:r>
      <w:r w:rsidRPr="005A3693">
        <w:rPr>
          <w:rFonts w:ascii="Times New Roman" w:eastAsia="宋体" w:hAnsi="Times New Roman"/>
        </w:rPr>
        <w:t>，结合高速驱动电路</w:t>
      </w:r>
      <w:r w:rsidRPr="005A3693">
        <w:rPr>
          <w:rFonts w:ascii="Times New Roman" w:eastAsia="宋体" w:hAnsi="Times New Roman"/>
        </w:rPr>
        <w:t>[25</w:t>
      </w:r>
      <w:r w:rsidR="00DC4232">
        <w:rPr>
          <w:rFonts w:ascii="Times New Roman" w:eastAsia="宋体" w:hAnsi="Times New Roman"/>
        </w:rPr>
        <w:t>-</w:t>
      </w:r>
      <w:r w:rsidRPr="005A3693">
        <w:rPr>
          <w:rFonts w:ascii="Times New Roman" w:eastAsia="宋体" w:hAnsi="Times New Roman"/>
        </w:rPr>
        <w:t>26]</w:t>
      </w:r>
      <w:r w:rsidRPr="005A3693">
        <w:rPr>
          <w:rFonts w:ascii="Times New Roman" w:eastAsia="宋体" w:hAnsi="Times New Roman"/>
        </w:rPr>
        <w:t>实现纳秒级切换</w:t>
      </w:r>
      <w:r w:rsidR="00DC4232">
        <w:rPr>
          <w:rFonts w:ascii="Times New Roman" w:eastAsia="宋体" w:hAnsi="Times New Roman" w:hint="eastAsia"/>
        </w:rPr>
        <w:t>，采用</w:t>
      </w:r>
      <w:r w:rsidRPr="005A3693">
        <w:rPr>
          <w:rFonts w:ascii="Times New Roman" w:eastAsia="宋体" w:hAnsi="Times New Roman"/>
        </w:rPr>
        <w:t>基于</w:t>
      </w:r>
      <w:r w:rsidR="00382428">
        <w:rPr>
          <w:rFonts w:ascii="Times New Roman" w:eastAsia="宋体" w:hAnsi="Times New Roman" w:hint="eastAsia"/>
        </w:rPr>
        <w:t>现</w:t>
      </w:r>
      <w:r w:rsidR="00382428">
        <w:rPr>
          <w:rFonts w:ascii="Times New Roman" w:eastAsia="宋体" w:hAnsi="Times New Roman"/>
        </w:rPr>
        <w:t>场</w:t>
      </w:r>
      <w:r w:rsidR="00382428">
        <w:rPr>
          <w:rFonts w:ascii="Times New Roman" w:eastAsia="宋体" w:hAnsi="Times New Roman" w:hint="eastAsia"/>
        </w:rPr>
        <w:t>可</w:t>
      </w:r>
      <w:r w:rsidR="00382428">
        <w:rPr>
          <w:rFonts w:ascii="Times New Roman" w:eastAsia="宋体" w:hAnsi="Times New Roman"/>
        </w:rPr>
        <w:t>编程门阵列（</w:t>
      </w:r>
      <w:r w:rsidRPr="005A3693">
        <w:rPr>
          <w:rFonts w:ascii="Times New Roman" w:eastAsia="宋体" w:hAnsi="Times New Roman"/>
        </w:rPr>
        <w:t>FPGA</w:t>
      </w:r>
      <w:r w:rsidR="00382428">
        <w:rPr>
          <w:rFonts w:ascii="Times New Roman" w:eastAsia="宋体" w:hAnsi="Times New Roman" w:hint="eastAsia"/>
        </w:rPr>
        <w:t>）</w:t>
      </w:r>
      <w:r w:rsidRPr="005A3693">
        <w:rPr>
          <w:rFonts w:ascii="Times New Roman" w:eastAsia="宋体" w:hAnsi="Times New Roman"/>
        </w:rPr>
        <w:t>的快速校准算法</w:t>
      </w:r>
      <w:r w:rsidRPr="005A3693">
        <w:rPr>
          <w:rFonts w:ascii="Times New Roman" w:eastAsia="宋体" w:hAnsi="Times New Roman"/>
        </w:rPr>
        <w:t>[27-28]</w:t>
      </w:r>
      <w:r w:rsidRPr="005A3693">
        <w:rPr>
          <w:rFonts w:ascii="Times New Roman" w:eastAsia="宋体" w:hAnsi="Times New Roman"/>
        </w:rPr>
        <w:t>提高校准效率。</w:t>
      </w:r>
    </w:p>
    <w:bookmarkEnd w:id="0"/>
    <w:p w14:paraId="4C87EB96" w14:textId="0538F15D" w:rsidR="00784959" w:rsidRPr="00545BDA" w:rsidRDefault="00784959" w:rsidP="00545BDA">
      <w:pPr>
        <w:ind w:firstLine="420"/>
        <w:rPr>
          <w:rFonts w:ascii="Times New Roman" w:eastAsia="宋体" w:hAnsi="Times New Roman"/>
        </w:rPr>
      </w:pPr>
    </w:p>
    <w:p w14:paraId="209BF7EB" w14:textId="27F94F11" w:rsidR="00200F87" w:rsidRPr="00603D1F" w:rsidRDefault="00784959" w:rsidP="00784959">
      <w:pPr>
        <w:pStyle w:val="a"/>
        <w:numPr>
          <w:ilvl w:val="0"/>
          <w:numId w:val="0"/>
        </w:numPr>
      </w:pPr>
      <w:r>
        <w:rPr>
          <w:rFonts w:hint="eastAsia"/>
        </w:rPr>
        <w:t>1</w:t>
      </w:r>
      <w:r w:rsidR="00200F87" w:rsidRPr="00603D1F">
        <w:rPr>
          <w:rFonts w:hint="eastAsia"/>
        </w:rPr>
        <w:t>光开关阵列工作原理</w:t>
      </w:r>
    </w:p>
    <w:p w14:paraId="5E97B52C" w14:textId="3DAD0875" w:rsidR="00966EA4" w:rsidRDefault="00200F87" w:rsidP="00784959">
      <w:pPr>
        <w:pStyle w:val="a0"/>
        <w:numPr>
          <w:ilvl w:val="1"/>
          <w:numId w:val="21"/>
        </w:numPr>
      </w:pPr>
      <w:r w:rsidRPr="00966EA4">
        <w:rPr>
          <w:rFonts w:hint="eastAsia"/>
        </w:rPr>
        <w:t>MZI</w:t>
      </w:r>
      <w:r w:rsidRPr="00966EA4">
        <w:rPr>
          <w:rFonts w:hint="eastAsia"/>
        </w:rPr>
        <w:t>单元</w:t>
      </w:r>
    </w:p>
    <w:p w14:paraId="7E037DF0" w14:textId="18986A30" w:rsidR="00382428" w:rsidRPr="00382428" w:rsidRDefault="00382428" w:rsidP="00382428">
      <w:pPr>
        <w:pStyle w:val="a0"/>
        <w:numPr>
          <w:ilvl w:val="0"/>
          <w:numId w:val="0"/>
        </w:numPr>
        <w:ind w:firstLineChars="200" w:firstLine="420"/>
        <w:rPr>
          <w:b w:val="0"/>
        </w:rPr>
      </w:pPr>
      <w:r w:rsidRPr="00382428">
        <w:rPr>
          <w:b w:val="0"/>
        </w:rPr>
        <w:t>本文采用的</w:t>
      </w:r>
      <w:r w:rsidRPr="00382428">
        <w:rPr>
          <w:b w:val="0"/>
        </w:rPr>
        <w:t>2×2 MZI</w:t>
      </w:r>
      <w:r w:rsidRPr="00382428">
        <w:rPr>
          <w:b w:val="0"/>
        </w:rPr>
        <w:t>开关单元及其驱动电路的结构示意图</w:t>
      </w:r>
      <w:r>
        <w:rPr>
          <w:rFonts w:hint="eastAsia"/>
          <w:b w:val="0"/>
        </w:rPr>
        <w:t>如</w:t>
      </w:r>
      <w:r>
        <w:rPr>
          <w:b w:val="0"/>
        </w:rPr>
        <w:t>图</w:t>
      </w:r>
      <w:r>
        <w:rPr>
          <w:rFonts w:hint="eastAsia"/>
          <w:b w:val="0"/>
        </w:rPr>
        <w:t>1</w:t>
      </w:r>
      <w:r>
        <w:rPr>
          <w:rFonts w:hint="eastAsia"/>
          <w:b w:val="0"/>
        </w:rPr>
        <w:t>所示</w:t>
      </w:r>
      <w:r w:rsidRPr="00382428">
        <w:rPr>
          <w:b w:val="0"/>
        </w:rPr>
        <w:t>。该</w:t>
      </w:r>
      <w:r w:rsidRPr="00382428">
        <w:rPr>
          <w:b w:val="0"/>
        </w:rPr>
        <w:t>MZI</w:t>
      </w:r>
      <w:r w:rsidRPr="00382428">
        <w:rPr>
          <w:b w:val="0"/>
        </w:rPr>
        <w:t>由两个基于多模干涉器（</w:t>
      </w:r>
      <w:r w:rsidRPr="00382428">
        <w:rPr>
          <w:b w:val="0"/>
        </w:rPr>
        <w:t>MMI</w:t>
      </w:r>
      <w:r w:rsidRPr="00382428">
        <w:rPr>
          <w:b w:val="0"/>
        </w:rPr>
        <w:t>）的</w:t>
      </w:r>
      <w:r w:rsidRPr="00382428">
        <w:rPr>
          <w:b w:val="0"/>
        </w:rPr>
        <w:t>3</w:t>
      </w:r>
      <w:r w:rsidR="00BD038D">
        <w:rPr>
          <w:b w:val="0"/>
        </w:rPr>
        <w:t xml:space="preserve"> </w:t>
      </w:r>
      <w:r w:rsidRPr="00382428">
        <w:rPr>
          <w:b w:val="0"/>
        </w:rPr>
        <w:t>dB</w:t>
      </w:r>
      <w:r w:rsidRPr="00382428">
        <w:rPr>
          <w:b w:val="0"/>
        </w:rPr>
        <w:t>耦合器和两条等长连接波导构成。</w:t>
      </w:r>
      <w:r w:rsidRPr="00382428">
        <w:rPr>
          <w:b w:val="0"/>
        </w:rPr>
        <w:t>MZI</w:t>
      </w:r>
      <w:r w:rsidRPr="00382428">
        <w:rPr>
          <w:b w:val="0"/>
        </w:rPr>
        <w:t>的两个干涉臂均集成了基于载流子色散效应的</w:t>
      </w:r>
      <w:r w:rsidRPr="00382428">
        <w:rPr>
          <w:b w:val="0"/>
        </w:rPr>
        <w:t>PIN</w:t>
      </w:r>
      <w:r w:rsidRPr="00382428">
        <w:rPr>
          <w:b w:val="0"/>
        </w:rPr>
        <w:t>二极管，以实现高速光路切换功能。其中，上臂额外集成了基于热光效应的氮化钛（</w:t>
      </w:r>
      <w:r w:rsidRPr="00382428">
        <w:rPr>
          <w:b w:val="0"/>
        </w:rPr>
        <w:t>TiN</w:t>
      </w:r>
      <w:r w:rsidRPr="00382428">
        <w:rPr>
          <w:b w:val="0"/>
        </w:rPr>
        <w:t>）移相器，用于完成初始相位校准。虽然热光移相器的响应时间较长（约</w:t>
      </w:r>
      <w:r w:rsidRPr="00382428">
        <w:rPr>
          <w:b w:val="0"/>
        </w:rPr>
        <w:t>10</w:t>
      </w:r>
      <w:r w:rsidR="00BD038D">
        <w:rPr>
          <w:b w:val="0"/>
        </w:rPr>
        <w:t xml:space="preserve"> </w:t>
      </w:r>
      <w:r w:rsidRPr="00382428">
        <w:rPr>
          <w:b w:val="0"/>
        </w:rPr>
        <w:t>μs</w:t>
      </w:r>
      <w:r w:rsidRPr="00382428">
        <w:rPr>
          <w:b w:val="0"/>
        </w:rPr>
        <w:t>量级），但其相位调节过程几乎不引入额外光功率损耗，这一特性使其特别适用于</w:t>
      </w:r>
      <w:r w:rsidRPr="00382428">
        <w:rPr>
          <w:b w:val="0"/>
        </w:rPr>
        <w:t>MZI</w:t>
      </w:r>
      <w:r w:rsidRPr="00382428">
        <w:rPr>
          <w:b w:val="0"/>
        </w:rPr>
        <w:t>单元的初始状态校准。在校准完成后，热光移相器的工作电压将保持恒定，从而规避其响应速度</w:t>
      </w:r>
      <w:r w:rsidRPr="00382428">
        <w:rPr>
          <w:rFonts w:hint="eastAsia"/>
          <w:b w:val="0"/>
        </w:rPr>
        <w:t>慢的固有缺陷。</w:t>
      </w:r>
    </w:p>
    <w:p w14:paraId="6259B582" w14:textId="39D89557" w:rsidR="00FF7596" w:rsidRDefault="00382428" w:rsidP="00BD038D">
      <w:pPr>
        <w:pStyle w:val="af3"/>
        <w:ind w:firstLineChars="200" w:firstLine="420"/>
        <w:jc w:val="left"/>
      </w:pPr>
      <w:r w:rsidRPr="00382428">
        <w:t>MZI光开关的工作原理表现为：当两臂相位差为0时，输入端口I</w:t>
      </w:r>
      <w:r w:rsidRPr="0068094D">
        <w:rPr>
          <w:vertAlign w:val="subscript"/>
        </w:rPr>
        <w:t>1</w:t>
      </w:r>
      <w:r w:rsidRPr="00382428">
        <w:t>（I</w:t>
      </w:r>
      <w:r w:rsidRPr="0068094D">
        <w:rPr>
          <w:vertAlign w:val="subscript"/>
        </w:rPr>
        <w:t>2</w:t>
      </w:r>
      <w:r w:rsidRPr="00382428">
        <w:t>）的光信号将路由至输出端口O</w:t>
      </w:r>
      <w:r w:rsidRPr="00382428">
        <w:rPr>
          <w:vertAlign w:val="subscript"/>
        </w:rPr>
        <w:t>2</w:t>
      </w:r>
      <w:r w:rsidRPr="00382428">
        <w:t>（O</w:t>
      </w:r>
      <w:r w:rsidRPr="00382428">
        <w:rPr>
          <w:vertAlign w:val="subscript"/>
        </w:rPr>
        <w:t>1</w:t>
      </w:r>
      <w:r w:rsidRPr="00382428">
        <w:t>），此时为交叉（</w:t>
      </w:r>
      <w:r>
        <w:t>C</w:t>
      </w:r>
      <w:r w:rsidRPr="00382428">
        <w:t>ross）状态；当相位差为π时，输入光信号将从I</w:t>
      </w:r>
      <w:r w:rsidRPr="00382428">
        <w:rPr>
          <w:vertAlign w:val="subscript"/>
        </w:rPr>
        <w:t>1</w:t>
      </w:r>
      <w:r w:rsidRPr="00382428">
        <w:t>（I</w:t>
      </w:r>
      <w:r w:rsidRPr="00382428">
        <w:rPr>
          <w:vertAlign w:val="subscript"/>
        </w:rPr>
        <w:t>2</w:t>
      </w:r>
      <w:r w:rsidRPr="00382428">
        <w:t>）路由至O</w:t>
      </w:r>
      <w:r w:rsidRPr="00382428">
        <w:rPr>
          <w:vertAlign w:val="subscript"/>
        </w:rPr>
        <w:t>1</w:t>
      </w:r>
      <w:r w:rsidRPr="00382428">
        <w:t>（O</w:t>
      </w:r>
      <w:r w:rsidRPr="00382428">
        <w:rPr>
          <w:vertAlign w:val="subscript"/>
        </w:rPr>
        <w:t>2</w:t>
      </w:r>
      <w:r w:rsidRPr="00382428">
        <w:t>），此时呈现直通（</w:t>
      </w:r>
      <w:r>
        <w:t>B</w:t>
      </w:r>
      <w:r w:rsidRPr="00382428">
        <w:t>ar）状态。</w:t>
      </w:r>
      <w:r w:rsidR="002B0F5B">
        <w:object w:dxaOrig="5385" w:dyaOrig="1740" w14:anchorId="1B111D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8.6pt;height:87.05pt" o:ole="">
            <v:imagedata r:id="rId8" o:title=""/>
          </v:shape>
          <o:OLEObject Type="Embed" ProgID="Visio.Drawing.15" ShapeID="_x0000_i1025" DrawAspect="Content" ObjectID="_1812520157" r:id="rId9"/>
        </w:object>
      </w:r>
    </w:p>
    <w:p w14:paraId="6B65CB28" w14:textId="79BD7F49" w:rsidR="00DC6738" w:rsidRPr="00F82BDC" w:rsidRDefault="00DC6738" w:rsidP="00F82BDC">
      <w:pPr>
        <w:pStyle w:val="af1"/>
      </w:pPr>
      <w:bookmarkStart w:id="1" w:name="_Ref169530302"/>
      <w:r w:rsidRPr="00F82BDC">
        <w:rPr>
          <w:rFonts w:hint="eastAsia"/>
        </w:rPr>
        <w:t>图</w:t>
      </w:r>
      <w:r w:rsidRPr="00F82BDC">
        <w:fldChar w:fldCharType="begin"/>
      </w:r>
      <w:r w:rsidRPr="00F82BDC">
        <w:instrText xml:space="preserve"> </w:instrText>
      </w:r>
      <w:r w:rsidRPr="00F82BDC">
        <w:rPr>
          <w:rFonts w:hint="eastAsia"/>
        </w:rPr>
        <w:instrText xml:space="preserve">SEQ </w:instrText>
      </w:r>
      <w:r w:rsidRPr="00F82BDC">
        <w:rPr>
          <w:rFonts w:hint="eastAsia"/>
        </w:rPr>
        <w:instrText>图</w:instrText>
      </w:r>
      <w:r w:rsidRPr="00F82BDC">
        <w:rPr>
          <w:rFonts w:hint="eastAsia"/>
        </w:rPr>
        <w:instrText xml:space="preserve"> \* ARABIC</w:instrText>
      </w:r>
      <w:r w:rsidRPr="00F82BDC">
        <w:instrText xml:space="preserve"> </w:instrText>
      </w:r>
      <w:r w:rsidRPr="00F82BDC">
        <w:fldChar w:fldCharType="separate"/>
      </w:r>
      <w:r w:rsidR="00F131F6">
        <w:rPr>
          <w:noProof/>
        </w:rPr>
        <w:t>1</w:t>
      </w:r>
      <w:r w:rsidRPr="00F82BDC">
        <w:fldChar w:fldCharType="end"/>
      </w:r>
      <w:bookmarkEnd w:id="1"/>
      <w:r w:rsidR="002B0F5B">
        <w:t xml:space="preserve"> </w:t>
      </w:r>
      <m:oMath>
        <m:r>
          <m:rPr>
            <m:sty m:val="p"/>
          </m:rPr>
          <w:rPr>
            <w:rFonts w:ascii="Cambria Math" w:hAnsi="Cambria Math"/>
          </w:rPr>
          <m:t>2×2</m:t>
        </m:r>
      </m:oMath>
      <w:r w:rsidRPr="00F82BDC">
        <w:rPr>
          <w:rFonts w:hint="eastAsia"/>
        </w:rPr>
        <w:t xml:space="preserve"> MZI</w:t>
      </w:r>
      <w:r w:rsidRPr="00F82BDC">
        <w:rPr>
          <w:rFonts w:hint="eastAsia"/>
        </w:rPr>
        <w:t>开关单元及其驱动电路</w:t>
      </w:r>
    </w:p>
    <w:p w14:paraId="44EB6449" w14:textId="4F2738CB" w:rsidR="00F45CEE" w:rsidRDefault="00F45CEE" w:rsidP="00F45CEE">
      <w:pPr>
        <w:pStyle w:val="m"/>
      </w:pPr>
      <w:r>
        <w:rPr>
          <w:rFonts w:hint="eastAsia"/>
        </w:rPr>
        <w:t>本</w:t>
      </w:r>
      <w:r w:rsidR="00CF1831">
        <w:rPr>
          <w:rFonts w:hint="eastAsia"/>
        </w:rPr>
        <w:t>文</w:t>
      </w:r>
      <w:r>
        <w:rPr>
          <w:rFonts w:hint="eastAsia"/>
        </w:rPr>
        <w:t>采用差分放大器与数</w:t>
      </w:r>
      <w:r>
        <w:rPr>
          <w:rFonts w:hint="eastAsia"/>
        </w:rPr>
        <w:t>/</w:t>
      </w:r>
      <w:r>
        <w:rPr>
          <w:rFonts w:hint="eastAsia"/>
        </w:rPr>
        <w:t>模转换器（</w:t>
      </w:r>
      <w:r>
        <w:t>DAC</w:t>
      </w:r>
      <w:r>
        <w:t>）共同构成</w:t>
      </w:r>
      <w:r>
        <w:t>MZI</w:t>
      </w:r>
      <w:r>
        <w:t>驱动电路。具体实现方式为：将两臂</w:t>
      </w:r>
      <w:r>
        <w:t>PIN</w:t>
      </w:r>
      <w:r>
        <w:t>移相器的</w:t>
      </w:r>
      <w:r>
        <w:t>N</w:t>
      </w:r>
      <w:r>
        <w:t>极共地连接，通过差分放大器产生两路互为反相的差分信号，分别对上、下臂施加正向偏置以实现高速推挽驱动。差分放大器输出方波电压信号，其高、低电平分别对应</w:t>
      </w:r>
      <w:r w:rsidRPr="00F45CEE">
        <w:rPr>
          <w:i/>
        </w:rPr>
        <w:t>V</w:t>
      </w:r>
      <w:r w:rsidRPr="00F45CEE">
        <w:rPr>
          <w:vertAlign w:val="subscript"/>
        </w:rPr>
        <w:t>dmax</w:t>
      </w:r>
      <w:r>
        <w:t>和</w:t>
      </w:r>
      <w:r w:rsidRPr="00F45CEE">
        <w:rPr>
          <w:i/>
        </w:rPr>
        <w:t>V</w:t>
      </w:r>
      <w:r w:rsidRPr="00F45CEE">
        <w:rPr>
          <w:vertAlign w:val="subscript"/>
        </w:rPr>
        <w:t>dmin</w:t>
      </w:r>
      <w:r>
        <w:t>。通过合理设置这两个电压值，使</w:t>
      </w:r>
      <w:r w:rsidRPr="00F45CEE">
        <w:rPr>
          <w:i/>
        </w:rPr>
        <w:t>V</w:t>
      </w:r>
      <w:r w:rsidRPr="00F45CEE">
        <w:rPr>
          <w:vertAlign w:val="subscript"/>
        </w:rPr>
        <w:t>dmax</w:t>
      </w:r>
      <w:r>
        <w:t>超过</w:t>
      </w:r>
      <w:r>
        <w:t>PIN</w:t>
      </w:r>
      <w:r>
        <w:t>二极管导通电压而</w:t>
      </w:r>
      <w:r w:rsidRPr="00F45CEE">
        <w:rPr>
          <w:i/>
        </w:rPr>
        <w:t>V</w:t>
      </w:r>
      <w:r w:rsidRPr="00F45CEE">
        <w:rPr>
          <w:vertAlign w:val="subscript"/>
        </w:rPr>
        <w:t>dmin</w:t>
      </w:r>
      <w:r>
        <w:t>低于导通阈值，即可实现一臂产生相移而另一臂保持原态的工作模式。</w:t>
      </w:r>
    </w:p>
    <w:p w14:paraId="0B661465" w14:textId="6833D6E5" w:rsidR="00FF7596" w:rsidRPr="00F82BDC" w:rsidRDefault="00F45CEE" w:rsidP="00F45CEE">
      <w:pPr>
        <w:pStyle w:val="m"/>
      </w:pPr>
      <w:r>
        <w:t>DAC</w:t>
      </w:r>
      <w:r>
        <w:t>模块专门用于驱动</w:t>
      </w:r>
      <w:r>
        <w:t>TiN</w:t>
      </w:r>
      <w:r>
        <w:t>热光移相器，为系统提供稳定的初始相位基准。为抑制载流子吸收效应导致的附加损耗和串扰劣化，本方案采用推挽式驱动架构。</w:t>
      </w:r>
      <m:oMath>
        <m:r>
          <m:rPr>
            <m:sty m:val="p"/>
          </m:rPr>
          <w:rPr>
            <w:rFonts w:ascii="Cambria Math" w:hAnsi="Cambria Math"/>
          </w:rPr>
          <m:t>2×2</m:t>
        </m:r>
      </m:oMath>
      <w:r w:rsidR="003021FB" w:rsidRPr="00F82BDC">
        <w:rPr>
          <w:rFonts w:hint="eastAsia"/>
        </w:rPr>
        <w:t xml:space="preserve"> M</w:t>
      </w:r>
      <w:r w:rsidR="003021FB" w:rsidRPr="00F82BDC">
        <w:t>ZI</w:t>
      </w:r>
      <w:r w:rsidR="003021FB" w:rsidRPr="00F82BDC">
        <w:rPr>
          <w:rFonts w:hint="eastAsia"/>
        </w:rPr>
        <w:t>推挽驱动</w:t>
      </w:r>
      <w:r w:rsidR="003021FB">
        <w:rPr>
          <w:rFonts w:hint="eastAsia"/>
        </w:rPr>
        <w:t>原理</w:t>
      </w:r>
      <w:r w:rsidR="003021FB">
        <w:t>图</w:t>
      </w:r>
      <w:r>
        <w:t>如图</w:t>
      </w:r>
      <w:r>
        <w:t>2</w:t>
      </w:r>
      <w:r>
        <w:t>所示，初始状态下通过</w:t>
      </w:r>
      <w:r>
        <w:t>TiN</w:t>
      </w:r>
      <w:r>
        <w:t>移相器在上臂引入</w:t>
      </w:r>
      <w:r>
        <w:t>π/2</w:t>
      </w:r>
      <w:r>
        <w:t>的固定相位差。当对上臂</w:t>
      </w:r>
      <w:r>
        <w:t>PIN</w:t>
      </w:r>
      <w:r>
        <w:t>施加</w:t>
      </w:r>
      <w:r w:rsidRPr="00F45CEE">
        <w:rPr>
          <w:i/>
        </w:rPr>
        <w:t>V</w:t>
      </w:r>
      <w:r w:rsidRPr="00F45CEE">
        <w:rPr>
          <w:vertAlign w:val="subscript"/>
        </w:rPr>
        <w:t>dmax</w:t>
      </w:r>
      <w:r>
        <w:t>电压产生</w:t>
      </w:r>
      <w:r>
        <w:t>-π/2</w:t>
      </w:r>
      <w:r>
        <w:t>相移时，两臂相位差归零，</w:t>
      </w:r>
      <w:r>
        <w:t>MZI</w:t>
      </w:r>
      <w:r>
        <w:t>切换至</w:t>
      </w:r>
      <w:r>
        <w:t>Cross</w:t>
      </w:r>
      <w:r>
        <w:t>状态；当对下臂</w:t>
      </w:r>
      <w:r>
        <w:t>PIN</w:t>
      </w:r>
      <w:r>
        <w:t>施加相同电压时，系统产生</w:t>
      </w:r>
      <w:r>
        <w:t>π</w:t>
      </w:r>
      <w:r>
        <w:t>相位差，</w:t>
      </w:r>
      <w:r>
        <w:t>MZI</w:t>
      </w:r>
      <w:r>
        <w:t>转为</w:t>
      </w:r>
      <w:r>
        <w:t>Bar</w:t>
      </w:r>
      <w:r>
        <w:t>状态。这种驱动方式将状态切换所需的相移量从</w:t>
      </w:r>
      <w:r>
        <w:t>π</w:t>
      </w:r>
      <w:r>
        <w:t>降低至</w:t>
      </w:r>
      <w:r>
        <w:t>π/2</w:t>
      </w:r>
      <w:r>
        <w:t>，有效改善了光开关的损耗和串扰性能。考虑到工艺偏差会导致两臂初始相位随机分布，系统通</w:t>
      </w:r>
      <w:r>
        <w:rPr>
          <w:rFonts w:hint="eastAsia"/>
        </w:rPr>
        <w:t>过</w:t>
      </w:r>
      <w:r>
        <w:t>DAC</w:t>
      </w:r>
      <w:r>
        <w:t>动态调节热光移相器，确保始终维持</w:t>
      </w:r>
      <w:r>
        <w:t>π/2</w:t>
      </w:r>
      <w:r>
        <w:t>的基准相位差。</w:t>
      </w:r>
    </w:p>
    <w:p w14:paraId="4E59B85F" w14:textId="0D459FA3" w:rsidR="00E8675F" w:rsidRDefault="00826243" w:rsidP="00826243">
      <w:pPr>
        <w:pStyle w:val="af3"/>
      </w:pPr>
      <w:r>
        <w:object w:dxaOrig="11760" w:dyaOrig="2412" w14:anchorId="1189B1AF">
          <v:shape id="_x0000_i1026" type="#_x0000_t75" style="width:452.65pt;height:93.3pt" o:ole="">
            <v:imagedata r:id="rId10" o:title=""/>
          </v:shape>
          <o:OLEObject Type="Embed" ProgID="Visio.Drawing.15" ShapeID="_x0000_i1026" DrawAspect="Content" ObjectID="_1812520158" r:id="rId11"/>
        </w:object>
      </w:r>
    </w:p>
    <w:p w14:paraId="35A71C63" w14:textId="7762BF08" w:rsidR="002B0F5B" w:rsidRDefault="003A5721" w:rsidP="00F82BDC">
      <w:pPr>
        <w:pStyle w:val="af1"/>
      </w:pPr>
      <w:bookmarkStart w:id="2" w:name="_Ref164947433"/>
      <w:bookmarkStart w:id="3" w:name="_Ref164947412"/>
      <w:r>
        <w:rPr>
          <w:rFonts w:hint="eastAsia"/>
        </w:rPr>
        <w:t>（</w:t>
      </w:r>
      <w:r w:rsidR="002B0F5B" w:rsidRPr="00F82BDC">
        <w:t>a</w:t>
      </w:r>
      <w:r>
        <w:t>）</w:t>
      </w:r>
      <w:r w:rsidR="002B0F5B">
        <w:t xml:space="preserve"> </w:t>
      </w:r>
      <w:r w:rsidR="002B0F5B">
        <w:rPr>
          <w:rFonts w:hint="eastAsia"/>
        </w:rPr>
        <w:t>Cross</w:t>
      </w:r>
      <w:r w:rsidR="002B0F5B" w:rsidRPr="00F82BDC">
        <w:rPr>
          <w:rFonts w:hint="eastAsia"/>
        </w:rPr>
        <w:t>状态</w:t>
      </w:r>
      <w:r w:rsidR="002B0F5B">
        <w:rPr>
          <w:rFonts w:hint="eastAsia"/>
        </w:rPr>
        <w:t xml:space="preserve"> </w:t>
      </w:r>
      <w:r w:rsidR="002B0F5B">
        <w:t xml:space="preserve">                     </w:t>
      </w:r>
      <w:r>
        <w:rPr>
          <w:rFonts w:hint="eastAsia"/>
        </w:rPr>
        <w:t>（</w:t>
      </w:r>
      <w:r w:rsidR="002B0F5B" w:rsidRPr="00F82BDC">
        <w:t>b</w:t>
      </w:r>
      <w:r>
        <w:t>）</w:t>
      </w:r>
      <w:r w:rsidR="002B0F5B">
        <w:t xml:space="preserve"> </w:t>
      </w:r>
      <w:r w:rsidR="002B0F5B">
        <w:rPr>
          <w:rFonts w:hint="eastAsia"/>
        </w:rPr>
        <w:t>Bar</w:t>
      </w:r>
      <w:r w:rsidR="002B0F5B" w:rsidRPr="00F82BDC">
        <w:rPr>
          <w:rFonts w:hint="eastAsia"/>
        </w:rPr>
        <w:t>状态示意图</w:t>
      </w:r>
    </w:p>
    <w:p w14:paraId="249409BE" w14:textId="36E830E8" w:rsidR="00C17975" w:rsidRPr="00F82BDC" w:rsidRDefault="00C17975" w:rsidP="00F82BDC">
      <w:pPr>
        <w:pStyle w:val="af1"/>
      </w:pPr>
      <w:r w:rsidRPr="00F82BDC">
        <w:t>图</w:t>
      </w:r>
      <w:r w:rsidRPr="00F82BDC">
        <w:fldChar w:fldCharType="begin"/>
      </w:r>
      <w:r w:rsidRPr="00F82BDC">
        <w:instrText xml:space="preserve"> SEQ </w:instrText>
      </w:r>
      <w:r w:rsidRPr="00F82BDC">
        <w:instrText>图</w:instrText>
      </w:r>
      <w:r w:rsidRPr="00F82BDC">
        <w:instrText xml:space="preserve"> \* ARABIC </w:instrText>
      </w:r>
      <w:r w:rsidRPr="00F82BDC">
        <w:fldChar w:fldCharType="separate"/>
      </w:r>
      <w:r w:rsidR="00F131F6">
        <w:rPr>
          <w:noProof/>
        </w:rPr>
        <w:t>2</w:t>
      </w:r>
      <w:r w:rsidRPr="00F82BDC">
        <w:fldChar w:fldCharType="end"/>
      </w:r>
      <w:bookmarkStart w:id="4" w:name="_Toc167700558"/>
      <w:bookmarkEnd w:id="2"/>
      <w:bookmarkEnd w:id="3"/>
      <w:r w:rsidR="002B0F5B">
        <w:t xml:space="preserve"> </w:t>
      </w:r>
      <m:oMath>
        <m:r>
          <m:rPr>
            <m:sty m:val="p"/>
          </m:rPr>
          <w:rPr>
            <w:rFonts w:ascii="Cambria Math" w:hAnsi="Cambria Math"/>
          </w:rPr>
          <m:t>2×2</m:t>
        </m:r>
      </m:oMath>
      <w:r w:rsidR="00B42120" w:rsidRPr="00F82BDC">
        <w:rPr>
          <w:rFonts w:hint="eastAsia"/>
        </w:rPr>
        <w:t xml:space="preserve"> M</w:t>
      </w:r>
      <w:r w:rsidR="00B42120" w:rsidRPr="00F82BDC">
        <w:t>ZI</w:t>
      </w:r>
      <w:r w:rsidR="00B42120" w:rsidRPr="00F82BDC">
        <w:rPr>
          <w:rFonts w:hint="eastAsia"/>
        </w:rPr>
        <w:t>推挽驱动</w:t>
      </w:r>
      <w:bookmarkEnd w:id="4"/>
      <w:r w:rsidR="003021FB">
        <w:rPr>
          <w:rFonts w:hint="eastAsia"/>
        </w:rPr>
        <w:t>原理图</w:t>
      </w:r>
    </w:p>
    <w:p w14:paraId="71DB77AF" w14:textId="57A32EDD" w:rsidR="00A36714" w:rsidRDefault="00A36714" w:rsidP="00784959">
      <w:pPr>
        <w:pStyle w:val="a0"/>
        <w:numPr>
          <w:ilvl w:val="1"/>
          <w:numId w:val="21"/>
        </w:numPr>
      </w:pPr>
      <w:r>
        <w:rPr>
          <w:rFonts w:hint="eastAsia"/>
        </w:rPr>
        <w:t>PIN</w:t>
      </w:r>
      <w:r>
        <w:rPr>
          <w:rFonts w:hint="eastAsia"/>
        </w:rPr>
        <w:t>移相器仿真</w:t>
      </w:r>
    </w:p>
    <w:p w14:paraId="3ABBC636" w14:textId="248A5D56" w:rsidR="003D65AE" w:rsidRDefault="00667818" w:rsidP="003D65AE">
      <w:pPr>
        <w:pStyle w:val="m"/>
      </w:pPr>
      <w:r>
        <w:rPr>
          <w:rFonts w:ascii="Segoe UI" w:hAnsi="Segoe UI" w:cs="Segoe UI"/>
          <w:color w:val="404040"/>
          <w:shd w:val="clear" w:color="auto" w:fill="FFFFFF"/>
        </w:rPr>
        <w:t>采用有限元方法对</w:t>
      </w:r>
      <w:r>
        <w:rPr>
          <w:rFonts w:ascii="Segoe UI" w:hAnsi="Segoe UI" w:cs="Segoe UI"/>
          <w:color w:val="404040"/>
          <w:shd w:val="clear" w:color="auto" w:fill="FFFFFF"/>
        </w:rPr>
        <w:t>MZI</w:t>
      </w:r>
      <w:r>
        <w:rPr>
          <w:rFonts w:ascii="Segoe UI" w:hAnsi="Segoe UI" w:cs="Segoe UI"/>
          <w:color w:val="404040"/>
          <w:shd w:val="clear" w:color="auto" w:fill="FFFFFF"/>
        </w:rPr>
        <w:t>单元中的</w:t>
      </w:r>
      <w:r>
        <w:rPr>
          <w:rFonts w:ascii="Segoe UI" w:hAnsi="Segoe UI" w:cs="Segoe UI"/>
          <w:color w:val="404040"/>
          <w:shd w:val="clear" w:color="auto" w:fill="FFFFFF"/>
        </w:rPr>
        <w:t>PIN</w:t>
      </w:r>
      <w:r>
        <w:rPr>
          <w:rFonts w:ascii="Segoe UI" w:hAnsi="Segoe UI" w:cs="Segoe UI"/>
          <w:color w:val="404040"/>
          <w:shd w:val="clear" w:color="auto" w:fill="FFFFFF"/>
        </w:rPr>
        <w:t>移相器进行仿真，分析其驱动电压与相移量的关系，并研究不同驱动电压对响应时间的影响。在</w:t>
      </w:r>
      <w:r>
        <w:rPr>
          <w:rFonts w:ascii="Segoe UI" w:hAnsi="Segoe UI" w:cs="Segoe UI"/>
          <w:color w:val="404040"/>
          <w:shd w:val="clear" w:color="auto" w:fill="FFFFFF"/>
        </w:rPr>
        <w:t>1.3 μm</w:t>
      </w:r>
      <w:r>
        <w:rPr>
          <w:rFonts w:ascii="Segoe UI" w:hAnsi="Segoe UI" w:cs="Segoe UI"/>
          <w:color w:val="404040"/>
          <w:shd w:val="clear" w:color="auto" w:fill="FFFFFF"/>
        </w:rPr>
        <w:t>波长下，硅波导的折射率变化量</w:t>
      </w:r>
      <w:r>
        <w:rPr>
          <w:rFonts w:ascii="Segoe UI" w:hAnsi="Segoe UI" w:cs="Segoe UI"/>
          <w:color w:val="404040"/>
          <w:shd w:val="clear" w:color="auto" w:fill="FFFFFF"/>
        </w:rPr>
        <w:t>Δ</w:t>
      </w:r>
      <w:r w:rsidRPr="00667818">
        <w:rPr>
          <w:rFonts w:ascii="Segoe UI" w:hAnsi="Segoe UI" w:cs="Segoe UI"/>
          <w:i/>
          <w:color w:val="404040"/>
          <w:shd w:val="clear" w:color="auto" w:fill="FFFFFF"/>
        </w:rPr>
        <w:t>n</w:t>
      </w:r>
      <w:r>
        <w:rPr>
          <w:rFonts w:ascii="Segoe UI" w:hAnsi="Segoe UI" w:cs="Segoe UI"/>
          <w:color w:val="404040"/>
          <w:shd w:val="clear" w:color="auto" w:fill="FFFFFF"/>
        </w:rPr>
        <w:t>和吸收系数变化量</w:t>
      </w:r>
      <w:r>
        <w:rPr>
          <w:rFonts w:ascii="Segoe UI" w:hAnsi="Segoe UI" w:cs="Segoe UI"/>
          <w:color w:val="404040"/>
          <w:shd w:val="clear" w:color="auto" w:fill="FFFFFF"/>
        </w:rPr>
        <w:t>Δ</w:t>
      </w:r>
      <w:r w:rsidRPr="00667818">
        <w:rPr>
          <w:rFonts w:ascii="Segoe UI" w:hAnsi="Segoe UI" w:cs="Segoe UI"/>
          <w:i/>
          <w:color w:val="404040"/>
          <w:shd w:val="clear" w:color="auto" w:fill="FFFFFF"/>
        </w:rPr>
        <w:t>α</w:t>
      </w:r>
      <w:r>
        <w:rPr>
          <w:rFonts w:ascii="Segoe UI" w:hAnsi="Segoe UI" w:cs="Segoe UI"/>
          <w:color w:val="404040"/>
          <w:shd w:val="clear" w:color="auto" w:fill="FFFFFF"/>
        </w:rPr>
        <w:t>可由载流子浓度变化量计算得出，</w:t>
      </w:r>
      <w:r w:rsidR="003D65AE" w:rsidRPr="00F82BDC">
        <w:rPr>
          <w:rFonts w:hint="eastAsia"/>
        </w:rPr>
        <w:t>如式</w:t>
      </w:r>
      <w:r w:rsidR="003D65AE" w:rsidRPr="00F82BDC">
        <w:fldChar w:fldCharType="begin"/>
      </w:r>
      <w:r w:rsidR="003D65AE" w:rsidRPr="00F82BDC">
        <w:instrText xml:space="preserve"> </w:instrText>
      </w:r>
      <w:r w:rsidR="003D65AE" w:rsidRPr="00F82BDC">
        <w:rPr>
          <w:rFonts w:hint="eastAsia"/>
        </w:rPr>
        <w:instrText>REF _Ref164648363 \h</w:instrText>
      </w:r>
      <w:r w:rsidR="003D65AE" w:rsidRPr="00F82BDC">
        <w:instrText xml:space="preserve">  \* MERGEFORMAT </w:instrText>
      </w:r>
      <w:r w:rsidR="003D65AE" w:rsidRPr="00F82BDC">
        <w:fldChar w:fldCharType="separate"/>
      </w:r>
      <w:r w:rsidR="003A5721">
        <w:t>（</w:t>
      </w:r>
      <w:r w:rsidR="00F131F6">
        <w:t>1</w:t>
      </w:r>
      <w:r w:rsidR="003A5721">
        <w:rPr>
          <w:rFonts w:hint="eastAsia"/>
        </w:rPr>
        <w:t>）</w:t>
      </w:r>
      <w:r w:rsidR="003D65AE" w:rsidRPr="00F82BDC">
        <w:fldChar w:fldCharType="end"/>
      </w:r>
      <w:r w:rsidR="002B0F5B">
        <w:rPr>
          <w:rFonts w:hint="eastAsia"/>
        </w:rPr>
        <w:t>、式</w:t>
      </w:r>
      <w:r w:rsidR="003D65AE" w:rsidRPr="00F82BDC">
        <w:fldChar w:fldCharType="begin"/>
      </w:r>
      <w:r w:rsidR="003D65AE" w:rsidRPr="00F82BDC">
        <w:instrText xml:space="preserve"> REF _Ref164648490 \h  \* MERGEFORMAT </w:instrText>
      </w:r>
      <w:r w:rsidR="003D65AE" w:rsidRPr="00F82BDC">
        <w:fldChar w:fldCharType="separate"/>
      </w:r>
      <w:r w:rsidR="003A5721">
        <w:t>（</w:t>
      </w:r>
      <w:r w:rsidR="00F131F6">
        <w:t>2</w:t>
      </w:r>
      <w:r w:rsidR="003A5721">
        <w:rPr>
          <w:rFonts w:hint="eastAsia"/>
        </w:rPr>
        <w:t>）</w:t>
      </w:r>
      <w:r w:rsidR="003D65AE" w:rsidRPr="00F82BDC">
        <w:fldChar w:fldCharType="end"/>
      </w:r>
      <w:r w:rsidR="002B0F5B" w:rsidRPr="002B0F5B">
        <w:rPr>
          <w:vertAlign w:val="superscript"/>
        </w:rPr>
        <w:t xml:space="preserve"> </w:t>
      </w:r>
      <w:r w:rsidR="002B0F5B" w:rsidRPr="00302245">
        <w:rPr>
          <w:vertAlign w:val="superscript"/>
        </w:rPr>
        <w:fldChar w:fldCharType="begin"/>
      </w:r>
      <w:r w:rsidR="002B0F5B" w:rsidRPr="00302245">
        <w:rPr>
          <w:vertAlign w:val="superscript"/>
        </w:rPr>
        <w:instrText xml:space="preserve"> </w:instrText>
      </w:r>
      <w:r w:rsidR="002B0F5B" w:rsidRPr="00302245">
        <w:rPr>
          <w:rFonts w:hint="eastAsia"/>
          <w:vertAlign w:val="superscript"/>
        </w:rPr>
        <w:instrText>REF _Ref164648786 \r \h</w:instrText>
      </w:r>
      <w:r w:rsidR="002B0F5B" w:rsidRPr="00302245">
        <w:rPr>
          <w:vertAlign w:val="superscript"/>
        </w:rPr>
        <w:instrText xml:space="preserve">  \* MERGEFORMAT </w:instrText>
      </w:r>
      <w:r w:rsidR="002B0F5B" w:rsidRPr="00302245">
        <w:rPr>
          <w:vertAlign w:val="superscript"/>
        </w:rPr>
      </w:r>
      <w:r w:rsidR="002B0F5B" w:rsidRPr="00302245">
        <w:rPr>
          <w:vertAlign w:val="superscript"/>
        </w:rPr>
        <w:fldChar w:fldCharType="separate"/>
      </w:r>
      <w:r w:rsidR="002B0F5B">
        <w:rPr>
          <w:vertAlign w:val="superscript"/>
        </w:rPr>
        <w:t>[29]</w:t>
      </w:r>
      <w:r w:rsidR="002B0F5B" w:rsidRPr="00302245">
        <w:rPr>
          <w:vertAlign w:val="superscript"/>
        </w:rPr>
        <w:fldChar w:fldCharType="end"/>
      </w:r>
      <w:r w:rsidR="003D65AE" w:rsidRPr="00F82BDC">
        <w:rPr>
          <w:rFonts w:hint="eastAsia"/>
        </w:rPr>
        <w:t>所示</w:t>
      </w:r>
      <w:r w:rsidR="002B0F5B">
        <w:rPr>
          <w:rFonts w:hint="eastAsia"/>
        </w:rPr>
        <w:t>。</w:t>
      </w:r>
    </w:p>
    <w:p w14:paraId="50AFEA18" w14:textId="77777777" w:rsidR="003D65AE" w:rsidRPr="00E9728F" w:rsidRDefault="003D65AE" w:rsidP="003D65AE">
      <w:pPr>
        <w:pStyle w:val="af0"/>
        <w:rPr>
          <w:rFonts w:asciiTheme="minorHAnsi" w:hAnsiTheme="minorHAnsi"/>
          <w:vanish/>
          <w:specVanish/>
        </w:rPr>
      </w:pPr>
      <w:r>
        <w:rPr>
          <w:rFonts w:asciiTheme="minorHAnsi" w:eastAsiaTheme="minorEastAsia" w:hAnsiTheme="minorHAnsi"/>
        </w:rPr>
        <w:tab/>
      </w:r>
      <m:oMath>
        <m:r>
          <m:rPr>
            <m:sty m:val="p"/>
          </m:rPr>
          <m:t>Δ</m:t>
        </m:r>
        <m:r>
          <m:t>n</m:t>
        </m:r>
        <m:r>
          <m:rPr>
            <m:sty m:val="p"/>
          </m:rPr>
          <m:t>=-</m:t>
        </m:r>
        <m:d>
          <m:dPr>
            <m:begChr m:val="["/>
            <m:endChr m:val="]"/>
            <m:ctrlPr/>
          </m:dPr>
          <m:e>
            <m:r>
              <m:rPr>
                <m:sty m:val="p"/>
              </m:rPr>
              <m:t>6.2×</m:t>
            </m:r>
            <m:sSup>
              <m:sSupPr>
                <m:ctrlPr/>
              </m:sSupPr>
              <m:e>
                <m:r>
                  <m:rPr>
                    <m:sty m:val="p"/>
                  </m:rPr>
                  <m:t>10</m:t>
                </m:r>
              </m:e>
              <m:sup>
                <m:r>
                  <m:rPr>
                    <m:sty m:val="p"/>
                  </m:rPr>
                  <m:t>-22</m:t>
                </m:r>
              </m:sup>
            </m:sSup>
            <m:r>
              <m:rPr>
                <m:sty m:val="p"/>
              </m:rPr>
              <m:t>Δ</m:t>
            </m:r>
            <m:sSub>
              <m:sSubPr>
                <m:ctrlPr/>
              </m:sSubPr>
              <m:e>
                <m:r>
                  <m:t>N</m:t>
                </m:r>
              </m:e>
              <m:sub>
                <m:r>
                  <m:t>e</m:t>
                </m:r>
              </m:sub>
            </m:sSub>
            <m:r>
              <m:rPr>
                <m:sty m:val="p"/>
              </m:rPr>
              <m:t>+6.0×</m:t>
            </m:r>
            <m:sSup>
              <m:sSupPr>
                <m:ctrlPr/>
              </m:sSupPr>
              <m:e>
                <m:r>
                  <m:rPr>
                    <m:sty m:val="p"/>
                  </m:rPr>
                  <m:t>10</m:t>
                </m:r>
              </m:e>
              <m:sup>
                <m:r>
                  <m:rPr>
                    <m:sty m:val="p"/>
                  </m:rPr>
                  <m:t>-18</m:t>
                </m:r>
              </m:sup>
            </m:sSup>
            <m:sSup>
              <m:sSupPr>
                <m:ctrlPr/>
              </m:sSupPr>
              <m:e>
                <m:d>
                  <m:dPr>
                    <m:ctrlPr/>
                  </m:dPr>
                  <m:e>
                    <m:r>
                      <m:rPr>
                        <m:sty m:val="p"/>
                      </m:rPr>
                      <m:t>Δ</m:t>
                    </m:r>
                    <m:sSub>
                      <m:sSubPr>
                        <m:ctrlPr/>
                      </m:sSubPr>
                      <m:e>
                        <m:r>
                          <m:t>N</m:t>
                        </m:r>
                      </m:e>
                      <m:sub>
                        <m:r>
                          <m:t>h</m:t>
                        </m:r>
                      </m:sub>
                    </m:sSub>
                  </m:e>
                </m:d>
              </m:e>
              <m:sup>
                <m:r>
                  <m:rPr>
                    <m:sty m:val="p"/>
                  </m:rPr>
                  <m:t>0.8</m:t>
                </m:r>
              </m:sup>
            </m:sSup>
          </m:e>
        </m:d>
      </m:oMath>
    </w:p>
    <w:p w14:paraId="07B48AD1" w14:textId="0993E8CB" w:rsidR="003D65AE" w:rsidRDefault="003D65AE" w:rsidP="003D65AE">
      <w:pPr>
        <w:pStyle w:val="af0"/>
      </w:pPr>
      <w:r>
        <w:tab/>
      </w:r>
      <w:bookmarkStart w:id="5" w:name="_Ref164648363"/>
      <w:r w:rsidR="003A5721">
        <w:t>（</w:t>
      </w:r>
      <w:fldSimple w:instr=" SEQ ( \* ARABIC ">
        <w:r w:rsidR="00F131F6">
          <w:rPr>
            <w:noProof/>
          </w:rPr>
          <w:t>1</w:t>
        </w:r>
      </w:fldSimple>
      <w:r w:rsidR="003A5721">
        <w:rPr>
          <w:rFonts w:hint="eastAsia"/>
        </w:rPr>
        <w:t>）</w:t>
      </w:r>
      <w:bookmarkEnd w:id="5"/>
      <w:r>
        <w:t xml:space="preserve"> </w:t>
      </w:r>
    </w:p>
    <w:p w14:paraId="343E1D36" w14:textId="77777777" w:rsidR="003D65AE" w:rsidRPr="00E9728F" w:rsidRDefault="003D65AE" w:rsidP="003D65AE">
      <w:pPr>
        <w:pStyle w:val="af0"/>
        <w:rPr>
          <w:rFonts w:asciiTheme="minorHAnsi" w:hAnsiTheme="minorHAnsi"/>
          <w:vanish/>
          <w:specVanish/>
        </w:rPr>
      </w:pPr>
      <w:r>
        <w:rPr>
          <w:rFonts w:asciiTheme="minorHAnsi" w:eastAsiaTheme="minorEastAsia" w:hAnsiTheme="minorHAnsi"/>
        </w:rPr>
        <w:tab/>
      </w:r>
      <m:oMath>
        <m:r>
          <m:rPr>
            <m:sty m:val="p"/>
          </m:rPr>
          <m:t>Δ</m:t>
        </m:r>
        <m:r>
          <m:t>α</m:t>
        </m:r>
        <m:r>
          <m:rPr>
            <m:sty m:val="p"/>
          </m:rPr>
          <m:t>=[6.0×</m:t>
        </m:r>
        <m:sSup>
          <m:sSupPr>
            <m:ctrlPr/>
          </m:sSupPr>
          <m:e>
            <m:r>
              <m:rPr>
                <m:sty m:val="p"/>
              </m:rPr>
              <m:t>10</m:t>
            </m:r>
          </m:e>
          <m:sup>
            <m:r>
              <m:rPr>
                <m:sty m:val="p"/>
              </m:rPr>
              <m:t>-18</m:t>
            </m:r>
          </m:sup>
        </m:sSup>
        <m:r>
          <m:rPr>
            <m:sty m:val="p"/>
          </m:rPr>
          <m:t>Δ</m:t>
        </m:r>
        <m:sSub>
          <m:sSubPr>
            <m:ctrlPr/>
          </m:sSubPr>
          <m:e>
            <m:r>
              <m:t>N</m:t>
            </m:r>
          </m:e>
          <m:sub>
            <m:r>
              <m:t>e</m:t>
            </m:r>
          </m:sub>
        </m:sSub>
        <m:r>
          <m:rPr>
            <m:sty m:val="p"/>
          </m:rPr>
          <m:t>+4.0×</m:t>
        </m:r>
        <m:sSup>
          <m:sSupPr>
            <m:ctrlPr/>
          </m:sSupPr>
          <m:e>
            <m:r>
              <m:rPr>
                <m:sty m:val="p"/>
              </m:rPr>
              <m:t>10</m:t>
            </m:r>
          </m:e>
          <m:sup>
            <m:r>
              <m:rPr>
                <m:sty m:val="p"/>
              </m:rPr>
              <m:t>-18</m:t>
            </m:r>
          </m:sup>
        </m:sSup>
        <m:r>
          <m:rPr>
            <m:sty m:val="p"/>
          </m:rPr>
          <m:t>Δ</m:t>
        </m:r>
        <m:sSub>
          <m:sSubPr>
            <m:ctrlPr/>
          </m:sSubPr>
          <m:e>
            <m:r>
              <m:t>N</m:t>
            </m:r>
          </m:e>
          <m:sub>
            <m:r>
              <m:t>h</m:t>
            </m:r>
          </m:sub>
        </m:sSub>
        <m:r>
          <m:t>]</m:t>
        </m:r>
      </m:oMath>
    </w:p>
    <w:p w14:paraId="4DF37DAD" w14:textId="31805356" w:rsidR="003D65AE" w:rsidRPr="00E9728F" w:rsidRDefault="003D65AE" w:rsidP="003D65AE">
      <w:pPr>
        <w:pStyle w:val="af0"/>
      </w:pPr>
      <w:r>
        <w:tab/>
      </w:r>
      <w:bookmarkStart w:id="6" w:name="_Ref164648490"/>
      <w:r w:rsidR="003A5721">
        <w:t>（</w:t>
      </w:r>
      <w:fldSimple w:instr=" SEQ ( \* ARABIC ">
        <w:r w:rsidR="00F131F6">
          <w:rPr>
            <w:noProof/>
          </w:rPr>
          <w:t>2</w:t>
        </w:r>
      </w:fldSimple>
      <w:r w:rsidR="003A5721">
        <w:rPr>
          <w:rFonts w:hint="eastAsia"/>
        </w:rPr>
        <w:t>）</w:t>
      </w:r>
      <w:bookmarkEnd w:id="6"/>
      <w:r>
        <w:t xml:space="preserve"> </w:t>
      </w:r>
    </w:p>
    <w:p w14:paraId="48CD594E" w14:textId="348A966E" w:rsidR="007F7744" w:rsidRPr="00667818" w:rsidRDefault="007F7744" w:rsidP="00C14968">
      <w:pPr>
        <w:pStyle w:val="0"/>
        <w:ind w:firstLineChars="0" w:firstLine="0"/>
        <w:rPr>
          <w:rFonts w:ascii="Times New Roman" w:eastAsia="宋体" w:hAnsi="Times New Roman"/>
          <w:sz w:val="21"/>
        </w:rPr>
      </w:pPr>
      <w:r w:rsidRPr="007F7744">
        <w:rPr>
          <w:rFonts w:ascii="Times New Roman" w:eastAsia="宋体" w:hAnsi="Times New Roman" w:hint="eastAsia"/>
          <w:sz w:val="21"/>
          <w:szCs w:val="22"/>
        </w:rPr>
        <w:t>其中</w:t>
      </w:r>
      <m:oMath>
        <m:r>
          <m:rPr>
            <m:sty m:val="p"/>
          </m:rPr>
          <w:rPr>
            <w:rFonts w:ascii="Cambria Math" w:eastAsia="宋体" w:hAnsi="Cambria Math" w:hint="eastAsia"/>
            <w:sz w:val="21"/>
            <w:szCs w:val="22"/>
          </w:rPr>
          <m:t>，</m:t>
        </m:r>
        <m:r>
          <m:rPr>
            <m:sty m:val="p"/>
          </m:rPr>
          <w:rPr>
            <w:rFonts w:ascii="Cambria Math" w:eastAsia="宋体" w:hAnsi="Cambria Math"/>
            <w:sz w:val="21"/>
            <w:szCs w:val="22"/>
          </w:rPr>
          <m:t>Δ</m:t>
        </m:r>
        <m:sSub>
          <m:sSubPr>
            <m:ctrlPr>
              <w:rPr>
                <w:rFonts w:ascii="Cambria Math" w:eastAsia="宋体" w:hAnsi="Cambria Math"/>
                <w:sz w:val="21"/>
                <w:szCs w:val="22"/>
              </w:rPr>
            </m:ctrlPr>
          </m:sSubPr>
          <m:e>
            <m:r>
              <w:rPr>
                <w:rFonts w:ascii="Cambria Math" w:eastAsia="宋体" w:hAnsi="Cambria Math"/>
                <w:sz w:val="21"/>
                <w:szCs w:val="22"/>
              </w:rPr>
              <m:t>N</m:t>
            </m:r>
          </m:e>
          <m:sub>
            <m:r>
              <w:rPr>
                <w:rFonts w:ascii="Cambria Math" w:eastAsia="宋体" w:hAnsi="Cambria Math"/>
                <w:sz w:val="21"/>
                <w:szCs w:val="22"/>
              </w:rPr>
              <m:t>e</m:t>
            </m:r>
          </m:sub>
        </m:sSub>
      </m:oMath>
      <w:r w:rsidRPr="007F7744">
        <w:rPr>
          <w:rFonts w:ascii="Times New Roman" w:eastAsia="宋体" w:hAnsi="Times New Roman" w:hint="eastAsia"/>
          <w:sz w:val="21"/>
          <w:szCs w:val="22"/>
        </w:rPr>
        <w:t>和</w:t>
      </w:r>
      <m:oMath>
        <m:r>
          <m:rPr>
            <m:sty m:val="p"/>
          </m:rPr>
          <w:rPr>
            <w:rFonts w:ascii="Cambria Math" w:eastAsia="宋体" w:hAnsi="Cambria Math"/>
            <w:sz w:val="21"/>
            <w:szCs w:val="22"/>
          </w:rPr>
          <m:t>Δ</m:t>
        </m:r>
        <m:sSub>
          <m:sSubPr>
            <m:ctrlPr>
              <w:rPr>
                <w:rFonts w:ascii="Cambria Math" w:eastAsia="宋体" w:hAnsi="Cambria Math"/>
                <w:sz w:val="21"/>
                <w:szCs w:val="22"/>
              </w:rPr>
            </m:ctrlPr>
          </m:sSubPr>
          <m:e>
            <m:r>
              <w:rPr>
                <w:rFonts w:ascii="Cambria Math" w:eastAsia="宋体" w:hAnsi="Cambria Math"/>
                <w:sz w:val="21"/>
                <w:szCs w:val="22"/>
              </w:rPr>
              <m:t>N</m:t>
            </m:r>
          </m:e>
          <m:sub>
            <m:r>
              <w:rPr>
                <w:rFonts w:ascii="Cambria Math" w:eastAsia="宋体" w:hAnsi="Cambria Math"/>
                <w:sz w:val="21"/>
                <w:szCs w:val="22"/>
              </w:rPr>
              <m:t>h</m:t>
            </m:r>
          </m:sub>
        </m:sSub>
      </m:oMath>
      <w:r w:rsidRPr="007F7744">
        <w:rPr>
          <w:rFonts w:ascii="Times New Roman" w:eastAsia="宋体" w:hAnsi="Times New Roman" w:hint="eastAsia"/>
          <w:sz w:val="21"/>
          <w:szCs w:val="22"/>
        </w:rPr>
        <w:t>分别</w:t>
      </w:r>
      <w:r w:rsidR="00667818" w:rsidRPr="00667818">
        <w:rPr>
          <w:rFonts w:ascii="Segoe UI" w:hAnsi="Segoe UI" w:cs="Segoe UI"/>
          <w:color w:val="404040"/>
          <w:sz w:val="21"/>
          <w:shd w:val="clear" w:color="auto" w:fill="FFFFFF"/>
        </w:rPr>
        <w:t>表示波导中电子与空穴浓度的变化量。结合吸收系数</w:t>
      </w:r>
      <w:r w:rsidR="00667818" w:rsidRPr="00667818">
        <w:rPr>
          <w:rFonts w:ascii="Segoe UI" w:hAnsi="Segoe UI" w:cs="Segoe UI"/>
          <w:color w:val="404040"/>
          <w:sz w:val="21"/>
          <w:shd w:val="clear" w:color="auto" w:fill="FFFFFF"/>
        </w:rPr>
        <w:t>Δ</w:t>
      </w:r>
      <w:r w:rsidR="00667818" w:rsidRPr="00667818">
        <w:rPr>
          <w:rFonts w:ascii="Segoe UI" w:hAnsi="Segoe UI" w:cs="Segoe UI"/>
          <w:i/>
          <w:color w:val="404040"/>
          <w:sz w:val="21"/>
          <w:shd w:val="clear" w:color="auto" w:fill="FFFFFF"/>
        </w:rPr>
        <w:t>α</w:t>
      </w:r>
      <w:r w:rsidR="00667818" w:rsidRPr="00667818">
        <w:rPr>
          <w:rFonts w:ascii="Segoe UI" w:hAnsi="Segoe UI" w:cs="Segoe UI"/>
          <w:color w:val="404040"/>
          <w:sz w:val="21"/>
          <w:shd w:val="clear" w:color="auto" w:fill="FFFFFF"/>
        </w:rPr>
        <w:t>和波长</w:t>
      </w:r>
      <w:r w:rsidR="00667818" w:rsidRPr="00667818">
        <w:rPr>
          <w:rFonts w:ascii="Segoe UI" w:hAnsi="Segoe UI" w:cs="Segoe UI"/>
          <w:i/>
          <w:color w:val="404040"/>
          <w:sz w:val="21"/>
          <w:shd w:val="clear" w:color="auto" w:fill="FFFFFF"/>
        </w:rPr>
        <w:t>λ</w:t>
      </w:r>
      <w:r w:rsidR="00667818" w:rsidRPr="00667818">
        <w:rPr>
          <w:rFonts w:ascii="Segoe UI" w:hAnsi="Segoe UI" w:cs="Segoe UI"/>
          <w:color w:val="404040"/>
          <w:sz w:val="21"/>
          <w:shd w:val="clear" w:color="auto" w:fill="FFFFFF"/>
        </w:rPr>
        <w:t>，可进一步计算硅波导折射率虚部变化量</w:t>
      </w:r>
      <m:oMath>
        <m:r>
          <m:rPr>
            <m:sty m:val="p"/>
          </m:rPr>
          <w:rPr>
            <w:rFonts w:ascii="Cambria Math" w:eastAsia="宋体" w:hAnsi="Cambria Math"/>
            <w:sz w:val="21"/>
          </w:rPr>
          <m:t>Δ</m:t>
        </m:r>
        <m:r>
          <w:rPr>
            <w:rFonts w:ascii="Cambria Math" w:eastAsia="宋体" w:hAnsi="Cambria Math"/>
            <w:sz w:val="21"/>
          </w:rPr>
          <m:t>k</m:t>
        </m:r>
      </m:oMath>
      <w:r w:rsidR="002B0F5B" w:rsidRPr="00667818">
        <w:rPr>
          <w:rFonts w:ascii="Times New Roman" w:eastAsia="宋体" w:hAnsi="Times New Roman" w:hint="eastAsia"/>
          <w:sz w:val="21"/>
        </w:rPr>
        <w:t>为</w:t>
      </w:r>
    </w:p>
    <w:p w14:paraId="7786DD08" w14:textId="77777777" w:rsidR="003D65AE" w:rsidRPr="00E9728F" w:rsidRDefault="003D65AE" w:rsidP="003D65AE">
      <w:pPr>
        <w:pStyle w:val="af0"/>
        <w:rPr>
          <w:rFonts w:asciiTheme="minorHAnsi" w:hAnsiTheme="minorHAnsi"/>
          <w:vanish/>
          <w:specVanish/>
        </w:rPr>
      </w:pPr>
      <w:r>
        <w:rPr>
          <w:rFonts w:asciiTheme="minorHAnsi" w:eastAsiaTheme="minorEastAsia" w:hAnsiTheme="minorHAnsi"/>
        </w:rPr>
        <w:tab/>
      </w:r>
      <m:oMath>
        <m:r>
          <m:rPr>
            <m:sty m:val="p"/>
          </m:rPr>
          <m:t>Δ</m:t>
        </m:r>
        <m:r>
          <m:t>k</m:t>
        </m:r>
        <m:r>
          <m:rPr>
            <m:sty m:val="p"/>
          </m:rPr>
          <m:t>=</m:t>
        </m:r>
        <m:f>
          <m:fPr>
            <m:ctrlPr/>
          </m:fPr>
          <m:num>
            <m:r>
              <m:t>λ</m:t>
            </m:r>
            <m:r>
              <m:rPr>
                <m:sty m:val="p"/>
              </m:rPr>
              <m:t>Δ</m:t>
            </m:r>
            <m:r>
              <m:t>α</m:t>
            </m:r>
          </m:num>
          <m:den>
            <m:r>
              <m:rPr>
                <m:sty m:val="p"/>
              </m:rPr>
              <m:t>4</m:t>
            </m:r>
            <m:r>
              <m:t>π</m:t>
            </m:r>
          </m:den>
        </m:f>
      </m:oMath>
    </w:p>
    <w:p w14:paraId="0BDA809C" w14:textId="49B15724" w:rsidR="003D65AE" w:rsidRPr="00A9676C" w:rsidRDefault="003D65AE" w:rsidP="003D65AE">
      <w:pPr>
        <w:pStyle w:val="af0"/>
      </w:pPr>
      <w:r>
        <w:tab/>
      </w:r>
      <w:r w:rsidR="003A5721">
        <w:t>（</w:t>
      </w:r>
      <w:fldSimple w:instr=" SEQ ( \* ARABIC ">
        <w:r w:rsidR="00F131F6">
          <w:rPr>
            <w:noProof/>
          </w:rPr>
          <w:t>3</w:t>
        </w:r>
      </w:fldSimple>
      <w:r w:rsidR="003A5721">
        <w:rPr>
          <w:rFonts w:hint="eastAsia"/>
        </w:rPr>
        <w:t>）</w:t>
      </w:r>
    </w:p>
    <w:p w14:paraId="58848828" w14:textId="137DD2BC" w:rsidR="003D65AE" w:rsidRPr="00966EA4" w:rsidRDefault="001B4AA6" w:rsidP="007F7744">
      <w:pPr>
        <w:pStyle w:val="m"/>
        <w:ind w:firstLineChars="0"/>
      </w:pPr>
      <w:r>
        <w:rPr>
          <w:rFonts w:ascii="Segoe UI" w:hAnsi="Segoe UI" w:cs="Segoe UI"/>
          <w:color w:val="404040"/>
          <w:shd w:val="clear" w:color="auto" w:fill="FFFFFF"/>
        </w:rPr>
        <w:t>通过仿真获得不同驱动电压下载流子在波导横截面的分布，并基于式（</w:t>
      </w:r>
      <w:r>
        <w:rPr>
          <w:rFonts w:ascii="Segoe UI" w:hAnsi="Segoe UI" w:cs="Segoe UI"/>
          <w:color w:val="404040"/>
          <w:shd w:val="clear" w:color="auto" w:fill="FFFFFF"/>
        </w:rPr>
        <w:t>1</w:t>
      </w:r>
      <w:r>
        <w:rPr>
          <w:rFonts w:ascii="Segoe UI" w:hAnsi="Segoe UI" w:cs="Segoe UI"/>
          <w:color w:val="404040"/>
          <w:shd w:val="clear" w:color="auto" w:fill="FFFFFF"/>
        </w:rPr>
        <w:t>）计算折射率变化，再结合本征模求解得到硅波导的有效折射率</w:t>
      </w:r>
      <w:r w:rsidRPr="001B4AA6">
        <w:rPr>
          <w:rFonts w:ascii="Segoe UI" w:hAnsi="Segoe UI" w:cs="Segoe UI"/>
          <w:i/>
          <w:color w:val="404040"/>
          <w:shd w:val="clear" w:color="auto" w:fill="FFFFFF"/>
        </w:rPr>
        <w:t>n</w:t>
      </w:r>
      <w:r w:rsidRPr="001B4AA6">
        <w:rPr>
          <w:rFonts w:ascii="Segoe UI" w:hAnsi="Segoe UI" w:cs="Segoe UI"/>
          <w:color w:val="404040"/>
          <w:shd w:val="clear" w:color="auto" w:fill="FFFFFF"/>
          <w:vertAlign w:val="subscript"/>
        </w:rPr>
        <w:t>eff</w:t>
      </w:r>
      <w:r>
        <w:rPr>
          <w:rFonts w:ascii="Segoe UI" w:hAnsi="Segoe UI" w:cs="Segoe UI"/>
          <w:color w:val="404040"/>
          <w:shd w:val="clear" w:color="auto" w:fill="FFFFFF"/>
        </w:rPr>
        <w:t>及其变化量</w:t>
      </w:r>
      <w:r>
        <w:rPr>
          <w:rFonts w:ascii="Segoe UI" w:hAnsi="Segoe UI" w:cs="Segoe UI"/>
          <w:color w:val="404040"/>
          <w:shd w:val="clear" w:color="auto" w:fill="FFFFFF"/>
        </w:rPr>
        <w:t>Δ</w:t>
      </w:r>
      <w:r w:rsidRPr="001B4AA6">
        <w:rPr>
          <w:rFonts w:ascii="Segoe UI" w:hAnsi="Segoe UI" w:cs="Segoe UI"/>
          <w:i/>
          <w:color w:val="404040"/>
          <w:shd w:val="clear" w:color="auto" w:fill="FFFFFF"/>
        </w:rPr>
        <w:t>n</w:t>
      </w:r>
      <w:r w:rsidRPr="001B4AA6">
        <w:rPr>
          <w:rFonts w:ascii="Segoe UI" w:hAnsi="Segoe UI" w:cs="Segoe UI"/>
          <w:color w:val="404040"/>
          <w:shd w:val="clear" w:color="auto" w:fill="FFFFFF"/>
          <w:vertAlign w:val="subscript"/>
        </w:rPr>
        <w:t>eff</w:t>
      </w:r>
      <w:r>
        <w:rPr>
          <w:rFonts w:ascii="Segoe UI" w:hAnsi="Segoe UI" w:cs="Segoe UI"/>
          <w:color w:val="404040"/>
          <w:shd w:val="clear" w:color="auto" w:fill="FFFFFF"/>
        </w:rPr>
        <w:t>。最终，光信号经过长度为</w:t>
      </w:r>
      <w:r>
        <w:rPr>
          <w:rFonts w:ascii="Segoe UI" w:hAnsi="Segoe UI" w:cs="Segoe UI"/>
          <w:color w:val="404040"/>
          <w:shd w:val="clear" w:color="auto" w:fill="FFFFFF"/>
        </w:rPr>
        <w:t>L</w:t>
      </w:r>
      <w:r>
        <w:rPr>
          <w:rFonts w:ascii="Segoe UI" w:hAnsi="Segoe UI" w:cs="Segoe UI"/>
          <w:color w:val="404040"/>
          <w:shd w:val="clear" w:color="auto" w:fill="FFFFFF"/>
        </w:rPr>
        <w:t>的硅波导移相器后产生的相位变化量</w:t>
      </w:r>
      <w:r>
        <w:rPr>
          <w:rFonts w:ascii="Segoe UI" w:hAnsi="Segoe UI" w:cs="Segoe UI"/>
          <w:color w:val="404040"/>
          <w:shd w:val="clear" w:color="auto" w:fill="FFFFFF"/>
        </w:rPr>
        <w:t>Δ</w:t>
      </w:r>
      <w:r w:rsidRPr="001B4AA6">
        <w:rPr>
          <w:rFonts w:ascii="Segoe UI" w:hAnsi="Segoe UI" w:cs="Segoe UI"/>
          <w:i/>
          <w:color w:val="404040"/>
          <w:shd w:val="clear" w:color="auto" w:fill="FFFFFF"/>
        </w:rPr>
        <w:t>φ</w:t>
      </w:r>
      <w:r>
        <w:rPr>
          <w:rFonts w:ascii="Segoe UI" w:hAnsi="Segoe UI" w:cs="Segoe UI"/>
          <w:color w:val="404040"/>
          <w:shd w:val="clear" w:color="auto" w:fill="FFFFFF"/>
        </w:rPr>
        <w:t>可由式（</w:t>
      </w:r>
      <w:r>
        <w:rPr>
          <w:rFonts w:ascii="Segoe UI" w:hAnsi="Segoe UI" w:cs="Segoe UI"/>
          <w:color w:val="404040"/>
          <w:shd w:val="clear" w:color="auto" w:fill="FFFFFF"/>
        </w:rPr>
        <w:t>4</w:t>
      </w:r>
      <w:r>
        <w:rPr>
          <w:rFonts w:ascii="Segoe UI" w:hAnsi="Segoe UI" w:cs="Segoe UI"/>
          <w:color w:val="404040"/>
          <w:shd w:val="clear" w:color="auto" w:fill="FFFFFF"/>
        </w:rPr>
        <w:t>）计算</w:t>
      </w:r>
      <w:r w:rsidR="003D65AE" w:rsidRPr="00966EA4">
        <w:rPr>
          <w:rFonts w:hint="eastAsia"/>
        </w:rPr>
        <w:t>。</w:t>
      </w:r>
    </w:p>
    <w:p w14:paraId="6F685C2B" w14:textId="48E34111" w:rsidR="003D65AE" w:rsidRDefault="003D65AE" w:rsidP="003D65AE">
      <w:pPr>
        <w:pStyle w:val="af0"/>
      </w:pPr>
      <w:r>
        <w:rPr>
          <w:rFonts w:ascii="Times New Roman" w:eastAsia="宋体" w:hAnsi="Times New Roman"/>
        </w:rPr>
        <w:tab/>
      </w:r>
      <w:bookmarkStart w:id="7" w:name="_Ref169530746"/>
      <m:oMath>
        <m:r>
          <m:rPr>
            <m:sty m:val="p"/>
          </m:rPr>
          <m:t>∆</m:t>
        </m:r>
        <m:r>
          <m:t>φ</m:t>
        </m:r>
        <m:r>
          <m:rPr>
            <m:sty m:val="p"/>
          </m:rPr>
          <m:t>=</m:t>
        </m:r>
        <m:f>
          <m:fPr>
            <m:ctrlPr/>
          </m:fPr>
          <m:num>
            <m:r>
              <m:rPr>
                <m:sty m:val="p"/>
              </m:rPr>
              <m:t>2</m:t>
            </m:r>
            <m:r>
              <m:t>π</m:t>
            </m:r>
          </m:num>
          <m:den>
            <m:r>
              <m:t>λ</m:t>
            </m:r>
          </m:den>
        </m:f>
        <m:r>
          <m:rPr>
            <m:sty m:val="p"/>
          </m:rPr>
          <m:t>×</m:t>
        </m:r>
        <m:r>
          <m:t>L</m:t>
        </m:r>
        <m:r>
          <m:rPr>
            <m:sty m:val="p"/>
          </m:rPr>
          <m:t>×</m:t>
        </m:r>
        <m:sSub>
          <m:sSubPr>
            <m:ctrlPr/>
          </m:sSubPr>
          <m:e>
            <m:r>
              <m:rPr>
                <m:sty m:val="p"/>
              </m:rPr>
              <m:t>∆</m:t>
            </m:r>
            <m:r>
              <m:t>n</m:t>
            </m:r>
          </m:e>
          <m:sub>
            <m:r>
              <m:t>eff</m:t>
            </m:r>
          </m:sub>
        </m:sSub>
      </m:oMath>
      <w:r>
        <w:rPr>
          <w:rFonts w:eastAsiaTheme="minorEastAsia"/>
        </w:rPr>
        <w:tab/>
      </w:r>
      <w:r w:rsidR="003A5721">
        <w:t>（</w:t>
      </w:r>
      <w:fldSimple w:instr=" SEQ ( \* ARABIC ">
        <w:r w:rsidR="00F131F6">
          <w:rPr>
            <w:noProof/>
          </w:rPr>
          <w:t>4</w:t>
        </w:r>
      </w:fldSimple>
      <w:bookmarkEnd w:id="7"/>
      <w:r w:rsidR="003A5721">
        <w:rPr>
          <w:rFonts w:hint="eastAsia"/>
        </w:rPr>
        <w:t>）</w:t>
      </w:r>
    </w:p>
    <w:p w14:paraId="70C644DE" w14:textId="4002E5A9" w:rsidR="00FD37D8" w:rsidRPr="00FD37D8" w:rsidRDefault="00FD37D8" w:rsidP="00FD37D8">
      <w:pPr>
        <w:pStyle w:val="ds-markdown-paragraph"/>
        <w:shd w:val="clear" w:color="auto" w:fill="FFFFFF"/>
        <w:ind w:firstLineChars="200" w:firstLine="420"/>
        <w:rPr>
          <w:rFonts w:ascii="Segoe UI" w:hAnsi="Segoe UI" w:cs="Segoe UI"/>
          <w:color w:val="404040"/>
          <w:sz w:val="21"/>
          <w:szCs w:val="21"/>
        </w:rPr>
      </w:pPr>
      <w:r w:rsidRPr="00FD37D8">
        <w:rPr>
          <w:rFonts w:ascii="Segoe UI" w:hAnsi="Segoe UI" w:cs="Segoe UI"/>
          <w:color w:val="404040"/>
          <w:sz w:val="21"/>
          <w:szCs w:val="21"/>
        </w:rPr>
        <w:t>本设计中，移相器长度</w:t>
      </w:r>
      <w:r w:rsidRPr="00FD37D8">
        <w:rPr>
          <w:rFonts w:ascii="Segoe UI" w:hAnsi="Segoe UI" w:cs="Segoe UI"/>
          <w:i/>
          <w:color w:val="404040"/>
          <w:sz w:val="21"/>
          <w:szCs w:val="21"/>
        </w:rPr>
        <w:t>L</w:t>
      </w:r>
      <w:r w:rsidRPr="00FD37D8">
        <w:rPr>
          <w:rFonts w:ascii="Segoe UI" w:hAnsi="Segoe UI" w:cs="Segoe UI"/>
          <w:color w:val="404040"/>
          <w:sz w:val="21"/>
          <w:szCs w:val="21"/>
        </w:rPr>
        <w:t>为</w:t>
      </w:r>
      <w:r w:rsidRPr="00FD37D8">
        <w:rPr>
          <w:rFonts w:ascii="Segoe UI" w:hAnsi="Segoe UI" w:cs="Segoe UI"/>
          <w:color w:val="404040"/>
          <w:sz w:val="21"/>
          <w:szCs w:val="21"/>
        </w:rPr>
        <w:t>380 μm</w:t>
      </w:r>
      <w:r w:rsidRPr="00FD37D8">
        <w:rPr>
          <w:rFonts w:ascii="Segoe UI" w:hAnsi="Segoe UI" w:cs="Segoe UI"/>
          <w:color w:val="404040"/>
          <w:sz w:val="21"/>
          <w:szCs w:val="21"/>
        </w:rPr>
        <w:t>。仿真结果表明，当驱动电压</w:t>
      </w:r>
      <w:r w:rsidRPr="00FD37D8">
        <w:rPr>
          <w:rFonts w:ascii="Segoe UI" w:hAnsi="Segoe UI" w:cs="Segoe UI"/>
          <w:i/>
          <w:color w:val="404040"/>
          <w:sz w:val="21"/>
          <w:szCs w:val="21"/>
        </w:rPr>
        <w:t>V</w:t>
      </w:r>
      <w:r w:rsidRPr="00FD37D8">
        <w:rPr>
          <w:rFonts w:ascii="Segoe UI" w:hAnsi="Segoe UI" w:cs="Segoe UI"/>
          <w:color w:val="404040"/>
          <w:sz w:val="21"/>
          <w:szCs w:val="21"/>
          <w:vertAlign w:val="subscript"/>
        </w:rPr>
        <w:t>d</w:t>
      </w:r>
      <w:r w:rsidRPr="00FD37D8">
        <w:rPr>
          <w:rFonts w:ascii="Segoe UI" w:hAnsi="Segoe UI" w:cs="Segoe UI"/>
          <w:color w:val="404040"/>
          <w:sz w:val="21"/>
          <w:szCs w:val="21"/>
        </w:rPr>
        <w:t>=0.93 V</w:t>
      </w:r>
      <w:r w:rsidRPr="00FD37D8">
        <w:rPr>
          <w:rFonts w:ascii="Segoe UI" w:hAnsi="Segoe UI" w:cs="Segoe UI"/>
          <w:color w:val="404040"/>
          <w:sz w:val="21"/>
          <w:szCs w:val="21"/>
        </w:rPr>
        <w:t>时，可引入约</w:t>
      </w:r>
      <w:r w:rsidRPr="00FD37D8">
        <w:rPr>
          <w:rFonts w:ascii="Segoe UI" w:hAnsi="Segoe UI" w:cs="Segoe UI"/>
          <w:color w:val="404040"/>
          <w:sz w:val="21"/>
          <w:szCs w:val="21"/>
        </w:rPr>
        <w:t>-π/2</w:t>
      </w:r>
      <w:r w:rsidRPr="00FD37D8">
        <w:rPr>
          <w:rFonts w:ascii="Segoe UI" w:hAnsi="Segoe UI" w:cs="Segoe UI"/>
          <w:color w:val="404040"/>
          <w:sz w:val="21"/>
          <w:szCs w:val="21"/>
        </w:rPr>
        <w:t>的相移量；而</w:t>
      </w:r>
      <w:r w:rsidRPr="00FD37D8">
        <w:rPr>
          <w:rFonts w:ascii="Segoe UI" w:hAnsi="Segoe UI" w:cs="Segoe UI"/>
          <w:i/>
          <w:color w:val="404040"/>
          <w:sz w:val="21"/>
          <w:szCs w:val="21"/>
        </w:rPr>
        <w:t>V</w:t>
      </w:r>
      <w:r w:rsidRPr="00FD37D8">
        <w:rPr>
          <w:rFonts w:ascii="Segoe UI" w:hAnsi="Segoe UI" w:cs="Segoe UI"/>
          <w:color w:val="404040"/>
          <w:sz w:val="21"/>
          <w:szCs w:val="21"/>
          <w:vertAlign w:val="subscript"/>
        </w:rPr>
        <w:t>d</w:t>
      </w:r>
      <w:r w:rsidRPr="00FD37D8">
        <w:rPr>
          <w:rFonts w:ascii="Segoe UI" w:hAnsi="Segoe UI" w:cs="Segoe UI"/>
          <w:color w:val="404040"/>
          <w:sz w:val="21"/>
          <w:szCs w:val="21"/>
        </w:rPr>
        <w:t>=0.63 V</w:t>
      </w:r>
      <w:r w:rsidRPr="00FD37D8">
        <w:rPr>
          <w:rFonts w:ascii="Segoe UI" w:hAnsi="Segoe UI" w:cs="Segoe UI"/>
          <w:color w:val="404040"/>
          <w:sz w:val="21"/>
          <w:szCs w:val="21"/>
        </w:rPr>
        <w:t>时，相移量仅为</w:t>
      </w:r>
      <w:r w:rsidRPr="00FD37D8">
        <w:rPr>
          <w:rFonts w:ascii="Segoe UI" w:hAnsi="Segoe UI" w:cs="Segoe UI"/>
          <w:color w:val="404040"/>
          <w:sz w:val="21"/>
          <w:szCs w:val="21"/>
        </w:rPr>
        <w:t>10⁻⁴ rad</w:t>
      </w:r>
      <w:r w:rsidRPr="00FD37D8">
        <w:rPr>
          <w:rFonts w:ascii="Segoe UI" w:hAnsi="Segoe UI" w:cs="Segoe UI"/>
          <w:color w:val="404040"/>
          <w:sz w:val="21"/>
          <w:szCs w:val="21"/>
        </w:rPr>
        <w:t>，可视为不引入有效相移。</w:t>
      </w:r>
    </w:p>
    <w:p w14:paraId="014CE4D9" w14:textId="261AC3BF" w:rsidR="00FD37D8" w:rsidRPr="00FD37D8" w:rsidRDefault="00FD37D8" w:rsidP="00FD37D8">
      <w:pPr>
        <w:pStyle w:val="ds-markdown-paragraph"/>
        <w:shd w:val="clear" w:color="auto" w:fill="FFFFFF"/>
        <w:ind w:firstLine="360"/>
        <w:rPr>
          <w:rFonts w:ascii="Segoe UI" w:hAnsi="Segoe UI" w:cs="Segoe UI"/>
          <w:color w:val="404040"/>
          <w:sz w:val="21"/>
          <w:szCs w:val="21"/>
        </w:rPr>
      </w:pPr>
      <w:r w:rsidRPr="00FD37D8">
        <w:rPr>
          <w:rFonts w:ascii="Segoe UI" w:hAnsi="Segoe UI" w:cs="Segoe UI"/>
          <w:color w:val="404040"/>
          <w:sz w:val="21"/>
          <w:szCs w:val="21"/>
        </w:rPr>
        <w:t>此外，通过施加阶跃信号仿真分析不同驱动电压对</w:t>
      </w:r>
      <w:r w:rsidRPr="00FD37D8">
        <w:rPr>
          <w:rFonts w:ascii="Segoe UI" w:hAnsi="Segoe UI" w:cs="Segoe UI"/>
          <w:color w:val="404040"/>
          <w:sz w:val="21"/>
          <w:szCs w:val="21"/>
        </w:rPr>
        <w:t>PIN</w:t>
      </w:r>
      <w:r w:rsidRPr="00FD37D8">
        <w:rPr>
          <w:rFonts w:ascii="Segoe UI" w:hAnsi="Segoe UI" w:cs="Segoe UI"/>
          <w:color w:val="404040"/>
          <w:sz w:val="21"/>
          <w:szCs w:val="21"/>
        </w:rPr>
        <w:t>移相器响应速度的影响。在固定</w:t>
      </w:r>
      <w:r w:rsidR="00B0189A" w:rsidRPr="00F45CEE">
        <w:rPr>
          <w:i/>
        </w:rPr>
        <w:t>V</w:t>
      </w:r>
      <w:r w:rsidR="00B0189A" w:rsidRPr="00F45CEE">
        <w:rPr>
          <w:vertAlign w:val="subscript"/>
        </w:rPr>
        <w:t>dmax</w:t>
      </w:r>
      <w:r w:rsidRPr="00FD37D8">
        <w:rPr>
          <w:rFonts w:ascii="Segoe UI" w:hAnsi="Segoe UI" w:cs="Segoe UI"/>
          <w:color w:val="404040"/>
          <w:sz w:val="21"/>
          <w:szCs w:val="21"/>
        </w:rPr>
        <w:t>=0.93 V</w:t>
      </w:r>
      <w:r w:rsidRPr="00FD37D8">
        <w:rPr>
          <w:rFonts w:ascii="Segoe UI" w:hAnsi="Segoe UI" w:cs="Segoe UI"/>
          <w:color w:val="404040"/>
          <w:sz w:val="21"/>
          <w:szCs w:val="21"/>
        </w:rPr>
        <w:t>的条件下，调整</w:t>
      </w:r>
      <w:r w:rsidR="002020DB" w:rsidRPr="00F45CEE">
        <w:rPr>
          <w:i/>
        </w:rPr>
        <w:t>V</w:t>
      </w:r>
      <w:r w:rsidR="002020DB" w:rsidRPr="00F45CEE">
        <w:rPr>
          <w:vertAlign w:val="subscript"/>
        </w:rPr>
        <w:t>dmin</w:t>
      </w:r>
      <w:r w:rsidRPr="00FD37D8">
        <w:rPr>
          <w:rFonts w:ascii="Segoe UI" w:hAnsi="Segoe UI" w:cs="Segoe UI"/>
          <w:color w:val="404040"/>
          <w:sz w:val="21"/>
          <w:szCs w:val="21"/>
        </w:rPr>
        <w:t>分别为</w:t>
      </w:r>
      <w:r w:rsidRPr="00FD37D8">
        <w:rPr>
          <w:rFonts w:ascii="Segoe UI" w:hAnsi="Segoe UI" w:cs="Segoe UI"/>
          <w:color w:val="404040"/>
          <w:sz w:val="21"/>
          <w:szCs w:val="21"/>
        </w:rPr>
        <w:t>0</w:t>
      </w:r>
      <w:r w:rsidRPr="00FD37D8">
        <w:rPr>
          <w:rFonts w:ascii="Segoe UI" w:hAnsi="Segoe UI" w:cs="Segoe UI"/>
          <w:color w:val="404040"/>
          <w:sz w:val="21"/>
          <w:szCs w:val="21"/>
        </w:rPr>
        <w:t>、</w:t>
      </w:r>
      <w:r w:rsidRPr="00FD37D8">
        <w:rPr>
          <w:rFonts w:ascii="Segoe UI" w:hAnsi="Segoe UI" w:cs="Segoe UI"/>
          <w:color w:val="404040"/>
          <w:sz w:val="21"/>
          <w:szCs w:val="21"/>
        </w:rPr>
        <w:t>0.23</w:t>
      </w:r>
      <w:r w:rsidRPr="00FD37D8">
        <w:rPr>
          <w:rFonts w:ascii="Segoe UI" w:hAnsi="Segoe UI" w:cs="Segoe UI"/>
          <w:color w:val="404040"/>
          <w:sz w:val="21"/>
          <w:szCs w:val="21"/>
        </w:rPr>
        <w:t>、</w:t>
      </w:r>
      <w:r w:rsidRPr="00FD37D8">
        <w:rPr>
          <w:rFonts w:ascii="Segoe UI" w:hAnsi="Segoe UI" w:cs="Segoe UI"/>
          <w:color w:val="404040"/>
          <w:sz w:val="21"/>
          <w:szCs w:val="21"/>
        </w:rPr>
        <w:t>0.43</w:t>
      </w:r>
      <w:r w:rsidRPr="00FD37D8">
        <w:rPr>
          <w:rFonts w:ascii="Segoe UI" w:hAnsi="Segoe UI" w:cs="Segoe UI"/>
          <w:color w:val="404040"/>
          <w:sz w:val="21"/>
          <w:szCs w:val="21"/>
        </w:rPr>
        <w:t>、</w:t>
      </w:r>
      <w:r w:rsidRPr="00FD37D8">
        <w:rPr>
          <w:rFonts w:ascii="Segoe UI" w:hAnsi="Segoe UI" w:cs="Segoe UI"/>
          <w:color w:val="404040"/>
          <w:sz w:val="21"/>
          <w:szCs w:val="21"/>
        </w:rPr>
        <w:t>0.63</w:t>
      </w:r>
      <w:r>
        <w:rPr>
          <w:rFonts w:ascii="Segoe UI" w:hAnsi="Segoe UI" w:cs="Segoe UI" w:hint="eastAsia"/>
          <w:color w:val="404040"/>
          <w:sz w:val="21"/>
          <w:szCs w:val="21"/>
        </w:rPr>
        <w:t>、</w:t>
      </w:r>
      <w:r w:rsidRPr="00FD37D8">
        <w:rPr>
          <w:rFonts w:ascii="Segoe UI" w:hAnsi="Segoe UI" w:cs="Segoe UI"/>
          <w:color w:val="404040"/>
          <w:sz w:val="21"/>
          <w:szCs w:val="21"/>
        </w:rPr>
        <w:t>0.73 V</w:t>
      </w:r>
      <w:r w:rsidRPr="00FD37D8">
        <w:rPr>
          <w:rFonts w:ascii="Segoe UI" w:hAnsi="Segoe UI" w:cs="Segoe UI"/>
          <w:color w:val="404040"/>
          <w:sz w:val="21"/>
          <w:szCs w:val="21"/>
        </w:rPr>
        <w:t>。结果表明，</w:t>
      </w:r>
      <w:r w:rsidR="00B0189A" w:rsidRPr="00F45CEE">
        <w:rPr>
          <w:i/>
        </w:rPr>
        <w:t>V</w:t>
      </w:r>
      <w:r w:rsidR="00B0189A" w:rsidRPr="00F45CEE">
        <w:rPr>
          <w:vertAlign w:val="subscript"/>
        </w:rPr>
        <w:t>dmin</w:t>
      </w:r>
      <w:r w:rsidRPr="00FD37D8">
        <w:rPr>
          <w:rFonts w:ascii="Segoe UI" w:hAnsi="Segoe UI" w:cs="Segoe UI"/>
          <w:color w:val="404040"/>
          <w:sz w:val="21"/>
          <w:szCs w:val="21"/>
        </w:rPr>
        <w:t>的变化对下降时间无显著影响，但上升时间随</w:t>
      </w:r>
      <w:r w:rsidR="00B0189A" w:rsidRPr="00F45CEE">
        <w:rPr>
          <w:i/>
        </w:rPr>
        <w:t>V</w:t>
      </w:r>
      <w:r w:rsidR="00B0189A" w:rsidRPr="00F45CEE">
        <w:rPr>
          <w:vertAlign w:val="subscript"/>
        </w:rPr>
        <w:t>dmin</w:t>
      </w:r>
      <w:r w:rsidRPr="00FD37D8">
        <w:rPr>
          <w:rFonts w:ascii="Segoe UI" w:hAnsi="Segoe UI" w:cs="Segoe UI"/>
          <w:color w:val="404040"/>
          <w:sz w:val="21"/>
          <w:szCs w:val="21"/>
        </w:rPr>
        <w:t>的增大而延长。当</w:t>
      </w:r>
      <w:r w:rsidR="00B0189A" w:rsidRPr="00F45CEE">
        <w:rPr>
          <w:i/>
        </w:rPr>
        <w:t>V</w:t>
      </w:r>
      <w:r w:rsidR="00B0189A" w:rsidRPr="00F45CEE">
        <w:rPr>
          <w:vertAlign w:val="subscript"/>
        </w:rPr>
        <w:t>dmin</w:t>
      </w:r>
      <w:r w:rsidRPr="00FD37D8">
        <w:rPr>
          <w:rFonts w:ascii="Segoe UI" w:hAnsi="Segoe UI" w:cs="Segoe UI"/>
          <w:color w:val="404040"/>
          <w:sz w:val="21"/>
          <w:szCs w:val="21"/>
        </w:rPr>
        <w:t>=0.73 V</w:t>
      </w:r>
      <w:r w:rsidRPr="00FD37D8">
        <w:rPr>
          <w:rFonts w:ascii="Segoe UI" w:hAnsi="Segoe UI" w:cs="Segoe UI"/>
          <w:color w:val="404040"/>
          <w:sz w:val="21"/>
          <w:szCs w:val="21"/>
        </w:rPr>
        <w:t>时，波导芯区折射率上升时间为</w:t>
      </w:r>
      <w:r w:rsidRPr="00FD37D8">
        <w:rPr>
          <w:rFonts w:ascii="Segoe UI" w:hAnsi="Segoe UI" w:cs="Segoe UI"/>
          <w:color w:val="404040"/>
          <w:sz w:val="21"/>
          <w:szCs w:val="21"/>
        </w:rPr>
        <w:t>1.5 ns</w:t>
      </w:r>
      <w:r w:rsidRPr="00FD37D8">
        <w:rPr>
          <w:rFonts w:ascii="Segoe UI" w:hAnsi="Segoe UI" w:cs="Segoe UI"/>
          <w:color w:val="404040"/>
          <w:sz w:val="21"/>
          <w:szCs w:val="21"/>
        </w:rPr>
        <w:t>，仍保持较快的响应速度。因此，</w:t>
      </w:r>
      <w:r w:rsidR="00B0189A" w:rsidRPr="00F45CEE">
        <w:rPr>
          <w:i/>
        </w:rPr>
        <w:t>V</w:t>
      </w:r>
      <w:r w:rsidR="00B0189A" w:rsidRPr="00F45CEE">
        <w:rPr>
          <w:vertAlign w:val="subscript"/>
        </w:rPr>
        <w:t>dmin</w:t>
      </w:r>
      <w:r w:rsidRPr="00FD37D8">
        <w:rPr>
          <w:rFonts w:ascii="Segoe UI" w:hAnsi="Segoe UI" w:cs="Segoe UI"/>
          <w:color w:val="404040"/>
          <w:sz w:val="21"/>
          <w:szCs w:val="21"/>
        </w:rPr>
        <w:t>的选取仅需确保其不引起额外相移即可。</w:t>
      </w:r>
    </w:p>
    <w:p w14:paraId="6E97AB67" w14:textId="64099964" w:rsidR="00B8722E" w:rsidRPr="00966EA4" w:rsidRDefault="00C210F0" w:rsidP="00784959">
      <w:pPr>
        <w:pStyle w:val="a0"/>
        <w:numPr>
          <w:ilvl w:val="1"/>
          <w:numId w:val="21"/>
        </w:numPr>
      </w:pPr>
      <w:r>
        <w:rPr>
          <w:rFonts w:hint="eastAsia"/>
        </w:rPr>
        <w:t>8</w:t>
      </w:r>
      <w:r>
        <w:sym w:font="Symbol" w:char="F0B4"/>
      </w:r>
      <w:r>
        <w:t>8</w:t>
      </w:r>
      <w:r>
        <w:rPr>
          <w:rFonts w:hint="eastAsia"/>
        </w:rPr>
        <w:t>光开关芯片</w:t>
      </w:r>
    </w:p>
    <w:p w14:paraId="54AC4F40" w14:textId="07BB22F5" w:rsidR="007B41BE" w:rsidRDefault="009C65CC" w:rsidP="00774767">
      <w:pPr>
        <w:pStyle w:val="m"/>
      </w:pPr>
      <w:r>
        <w:rPr>
          <w:rFonts w:ascii="Segoe UI" w:hAnsi="Segoe UI" w:cs="Segoe UI"/>
          <w:color w:val="404040"/>
          <w:shd w:val="clear" w:color="auto" w:fill="FFFFFF"/>
        </w:rPr>
        <w:t>本文设计的</w:t>
      </w:r>
      <w:r>
        <w:rPr>
          <w:rFonts w:ascii="Segoe UI" w:hAnsi="Segoe UI" w:cs="Segoe UI"/>
          <w:color w:val="404040"/>
          <w:shd w:val="clear" w:color="auto" w:fill="FFFFFF"/>
        </w:rPr>
        <w:t>8×8</w:t>
      </w:r>
      <w:r>
        <w:rPr>
          <w:rFonts w:ascii="Segoe UI" w:hAnsi="Segoe UI" w:cs="Segoe UI"/>
          <w:color w:val="404040"/>
          <w:shd w:val="clear" w:color="auto" w:fill="FFFFFF"/>
        </w:rPr>
        <w:t>光开关芯片采用扩展</w:t>
      </w:r>
      <w:r>
        <w:rPr>
          <w:rFonts w:ascii="Segoe UI" w:hAnsi="Segoe UI" w:cs="Segoe UI"/>
          <w:color w:val="404040"/>
          <w:shd w:val="clear" w:color="auto" w:fill="FFFFFF"/>
        </w:rPr>
        <w:t>DLN</w:t>
      </w:r>
      <w:r>
        <w:rPr>
          <w:rFonts w:ascii="Segoe UI" w:hAnsi="Segoe UI" w:cs="Segoe UI"/>
          <w:color w:val="404040"/>
          <w:shd w:val="clear" w:color="auto" w:fill="FFFFFF"/>
        </w:rPr>
        <w:t>拓扑结构，如图</w:t>
      </w:r>
      <w:r>
        <w:rPr>
          <w:rFonts w:ascii="Segoe UI" w:hAnsi="Segoe UI" w:cs="Segoe UI"/>
          <w:color w:val="404040"/>
          <w:shd w:val="clear" w:color="auto" w:fill="FFFFFF"/>
        </w:rPr>
        <w:t>3</w:t>
      </w:r>
      <w:r>
        <w:rPr>
          <w:rFonts w:ascii="Segoe UI" w:hAnsi="Segoe UI" w:cs="Segoe UI"/>
          <w:color w:val="404040"/>
          <w:shd w:val="clear" w:color="auto" w:fill="FFFFFF"/>
        </w:rPr>
        <w:t>所示。以</w:t>
      </w:r>
      <w:r>
        <w:rPr>
          <w:rFonts w:ascii="Segoe UI" w:hAnsi="Segoe UI" w:cs="Segoe UI"/>
          <w:color w:val="404040"/>
          <w:shd w:val="clear" w:color="auto" w:fill="FFFFFF"/>
        </w:rPr>
        <w:t>I</w:t>
      </w:r>
      <w:r w:rsidRPr="00CC3576">
        <w:rPr>
          <w:rFonts w:ascii="Segoe UI" w:hAnsi="Segoe UI" w:cs="Segoe UI"/>
          <w:color w:val="404040"/>
          <w:shd w:val="clear" w:color="auto" w:fill="FFFFFF"/>
          <w:vertAlign w:val="subscript"/>
        </w:rPr>
        <w:t>3</w:t>
      </w:r>
      <w:r>
        <w:rPr>
          <w:rFonts w:ascii="Segoe UI" w:hAnsi="Segoe UI" w:cs="Segoe UI"/>
          <w:color w:val="404040"/>
          <w:shd w:val="clear" w:color="auto" w:fill="FFFFFF"/>
        </w:rPr>
        <w:t>-O</w:t>
      </w:r>
      <w:r w:rsidRPr="00CC3576">
        <w:rPr>
          <w:rFonts w:ascii="Segoe UI" w:hAnsi="Segoe UI" w:cs="Segoe UI"/>
          <w:color w:val="404040"/>
          <w:shd w:val="clear" w:color="auto" w:fill="FFFFFF"/>
          <w:vertAlign w:val="subscript"/>
        </w:rPr>
        <w:t>4</w:t>
      </w:r>
      <w:r>
        <w:rPr>
          <w:rFonts w:ascii="Segoe UI" w:hAnsi="Segoe UI" w:cs="Segoe UI"/>
          <w:color w:val="404040"/>
          <w:shd w:val="clear" w:color="auto" w:fill="FFFFFF"/>
        </w:rPr>
        <w:t>和</w:t>
      </w:r>
      <w:r>
        <w:rPr>
          <w:rFonts w:ascii="Segoe UI" w:hAnsi="Segoe UI" w:cs="Segoe UI"/>
          <w:color w:val="404040"/>
          <w:shd w:val="clear" w:color="auto" w:fill="FFFFFF"/>
        </w:rPr>
        <w:t>I</w:t>
      </w:r>
      <w:r w:rsidRPr="00CC3576">
        <w:rPr>
          <w:rFonts w:ascii="Segoe UI" w:hAnsi="Segoe UI" w:cs="Segoe UI"/>
          <w:color w:val="404040"/>
          <w:shd w:val="clear" w:color="auto" w:fill="FFFFFF"/>
          <w:vertAlign w:val="subscript"/>
        </w:rPr>
        <w:t>4</w:t>
      </w:r>
      <w:r>
        <w:rPr>
          <w:rFonts w:ascii="Segoe UI" w:hAnsi="Segoe UI" w:cs="Segoe UI"/>
          <w:color w:val="404040"/>
          <w:shd w:val="clear" w:color="auto" w:fill="FFFFFF"/>
        </w:rPr>
        <w:t>-O</w:t>
      </w:r>
      <w:r w:rsidRPr="00CC3576">
        <w:rPr>
          <w:rFonts w:ascii="Segoe UI" w:hAnsi="Segoe UI" w:cs="Segoe UI"/>
          <w:color w:val="404040"/>
          <w:shd w:val="clear" w:color="auto" w:fill="FFFFFF"/>
          <w:vertAlign w:val="subscript"/>
        </w:rPr>
        <w:t>3</w:t>
      </w:r>
      <w:r>
        <w:rPr>
          <w:rFonts w:ascii="Segoe UI" w:hAnsi="Segoe UI" w:cs="Segoe UI"/>
          <w:color w:val="404040"/>
          <w:shd w:val="clear" w:color="auto" w:fill="FFFFFF"/>
        </w:rPr>
        <w:t>两条目标路径为例，分析该结构的串扰特性。这两条路径在任意</w:t>
      </w:r>
      <w:r>
        <w:rPr>
          <w:rFonts w:ascii="Segoe UI" w:hAnsi="Segoe UI" w:cs="Segoe UI"/>
          <w:color w:val="404040"/>
          <w:shd w:val="clear" w:color="auto" w:fill="FFFFFF"/>
        </w:rPr>
        <w:t>MZI</w:t>
      </w:r>
      <w:r>
        <w:rPr>
          <w:rFonts w:ascii="Segoe UI" w:hAnsi="Segoe UI" w:cs="Segoe UI"/>
          <w:color w:val="404040"/>
          <w:shd w:val="clear" w:color="auto" w:fill="FFFFFF"/>
        </w:rPr>
        <w:t>开关单元中均未形成直接交叉，即不存在共用的</w:t>
      </w:r>
      <w:r>
        <w:rPr>
          <w:rFonts w:ascii="Segoe UI" w:hAnsi="Segoe UI" w:cs="Segoe UI"/>
          <w:color w:val="404040"/>
          <w:shd w:val="clear" w:color="auto" w:fill="FFFFFF"/>
        </w:rPr>
        <w:t>MZI</w:t>
      </w:r>
      <w:r>
        <w:rPr>
          <w:rFonts w:ascii="Segoe UI" w:hAnsi="Segoe UI" w:cs="Segoe UI"/>
          <w:color w:val="404040"/>
          <w:shd w:val="clear" w:color="auto" w:fill="FFFFFF"/>
        </w:rPr>
        <w:t>单元。在中间级（</w:t>
      </w:r>
      <w:r>
        <w:rPr>
          <w:rFonts w:ascii="Segoe UI" w:hAnsi="Segoe UI" w:cs="Segoe UI"/>
          <w:color w:val="404040"/>
          <w:shd w:val="clear" w:color="auto" w:fill="FFFFFF"/>
        </w:rPr>
        <w:t>Stage 3</w:t>
      </w:r>
      <w:r>
        <w:rPr>
          <w:rFonts w:ascii="Segoe UI" w:hAnsi="Segoe UI" w:cs="Segoe UI"/>
          <w:color w:val="404040"/>
          <w:shd w:val="clear" w:color="auto" w:fill="FFFFFF"/>
        </w:rPr>
        <w:t>和</w:t>
      </w:r>
      <w:r>
        <w:rPr>
          <w:rFonts w:ascii="Segoe UI" w:hAnsi="Segoe UI" w:cs="Segoe UI"/>
          <w:color w:val="404040"/>
          <w:shd w:val="clear" w:color="auto" w:fill="FFFFFF"/>
        </w:rPr>
        <w:t>Stage 4</w:t>
      </w:r>
      <w:r>
        <w:rPr>
          <w:rFonts w:ascii="Segoe UI" w:hAnsi="Segoe UI" w:cs="Segoe UI"/>
          <w:color w:val="404040"/>
          <w:shd w:val="clear" w:color="auto" w:fill="FFFFFF"/>
        </w:rPr>
        <w:t>），紫色路径的光信号若泄露至黄色路径，需经过两个</w:t>
      </w:r>
      <w:r>
        <w:rPr>
          <w:rFonts w:ascii="Segoe UI" w:hAnsi="Segoe UI" w:cs="Segoe UI"/>
          <w:color w:val="404040"/>
          <w:shd w:val="clear" w:color="auto" w:fill="FFFFFF"/>
        </w:rPr>
        <w:t>MZI</w:t>
      </w:r>
      <w:r>
        <w:rPr>
          <w:rFonts w:ascii="Segoe UI" w:hAnsi="Segoe UI" w:cs="Segoe UI"/>
          <w:color w:val="404040"/>
          <w:shd w:val="clear" w:color="auto" w:fill="FFFFFF"/>
        </w:rPr>
        <w:t>单元的泄露端口，因此仅引入二阶串扰。相较于传统</w:t>
      </w:r>
      <w:r>
        <w:rPr>
          <w:rFonts w:ascii="Segoe UI" w:hAnsi="Segoe UI" w:cs="Segoe UI"/>
          <w:color w:val="404040"/>
          <w:shd w:val="clear" w:color="auto" w:fill="FFFFFF"/>
        </w:rPr>
        <w:t>DLN</w:t>
      </w:r>
      <w:r>
        <w:rPr>
          <w:rFonts w:ascii="Segoe UI" w:hAnsi="Segoe UI" w:cs="Segoe UI"/>
          <w:color w:val="404040"/>
          <w:shd w:val="clear" w:color="auto" w:fill="FFFFFF"/>
        </w:rPr>
        <w:t>结构，扩展</w:t>
      </w:r>
      <w:r>
        <w:rPr>
          <w:rFonts w:ascii="Segoe UI" w:hAnsi="Segoe UI" w:cs="Segoe UI"/>
          <w:color w:val="404040"/>
          <w:shd w:val="clear" w:color="auto" w:fill="FFFFFF"/>
        </w:rPr>
        <w:t>DLN</w:t>
      </w:r>
      <w:r>
        <w:rPr>
          <w:rFonts w:ascii="Segoe UI" w:hAnsi="Segoe UI" w:cs="Segoe UI"/>
          <w:color w:val="404040"/>
          <w:shd w:val="clear" w:color="auto" w:fill="FFFFFF"/>
        </w:rPr>
        <w:t>架构具有更低的串扰水平，这一特性对电光开关尤为重要。</w:t>
      </w:r>
    </w:p>
    <w:p w14:paraId="0821BD21" w14:textId="66B5228C" w:rsidR="001327AF" w:rsidRPr="007B41BE" w:rsidRDefault="0003276C" w:rsidP="00F82BDC">
      <w:pPr>
        <w:pStyle w:val="af3"/>
      </w:pPr>
      <w:r>
        <w:object w:dxaOrig="6855" w:dyaOrig="4966" w14:anchorId="05BAF3C0">
          <v:shape id="_x0000_i1027" type="#_x0000_t75" style="width:342.45pt;height:248.55pt" o:ole="">
            <v:imagedata r:id="rId12" o:title=""/>
          </v:shape>
          <o:OLEObject Type="Embed" ProgID="Visio.Drawing.15" ShapeID="_x0000_i1027" DrawAspect="Content" ObjectID="_1812520159" r:id="rId13"/>
        </w:object>
      </w:r>
    </w:p>
    <w:p w14:paraId="04BB442C" w14:textId="675F69B7" w:rsidR="00036588" w:rsidRPr="00F82BDC" w:rsidRDefault="00302245" w:rsidP="00F82BDC">
      <w:pPr>
        <w:pStyle w:val="af1"/>
      </w:pPr>
      <w:bookmarkStart w:id="8" w:name="_Ref164668459"/>
      <w:r w:rsidRPr="00F82BDC">
        <w:t>图</w:t>
      </w:r>
      <w:bookmarkEnd w:id="8"/>
      <w:r w:rsidR="000C1A7B">
        <w:t>3</w:t>
      </w:r>
      <w:r w:rsidRPr="00F82BDC">
        <w:rPr>
          <w:rFonts w:hint="eastAsia"/>
        </w:rPr>
        <w:t xml:space="preserve"> </w:t>
      </w:r>
      <w:r w:rsidR="000C1A7B">
        <w:t xml:space="preserve"> </w:t>
      </w:r>
      <m:oMath>
        <m:r>
          <m:rPr>
            <m:sty m:val="p"/>
          </m:rPr>
          <w:rPr>
            <w:rFonts w:ascii="Cambria Math" w:hAnsi="Cambria Math"/>
          </w:rPr>
          <m:t>8×8</m:t>
        </m:r>
      </m:oMath>
      <w:r w:rsidR="008F4EE0" w:rsidRPr="00F82BDC">
        <w:rPr>
          <w:rFonts w:hint="eastAsia"/>
        </w:rPr>
        <w:t xml:space="preserve"> </w:t>
      </w:r>
      <w:r w:rsidR="008F4EE0" w:rsidRPr="00F82BDC">
        <w:rPr>
          <w:rFonts w:hint="eastAsia"/>
        </w:rPr>
        <w:t>拓展</w:t>
      </w:r>
      <w:r w:rsidR="008F4EE0" w:rsidRPr="00F82BDC">
        <w:rPr>
          <w:rFonts w:hint="eastAsia"/>
        </w:rPr>
        <w:t xml:space="preserve"> DLN </w:t>
      </w:r>
      <w:r w:rsidR="008F4EE0" w:rsidRPr="00F82BDC">
        <w:rPr>
          <w:rFonts w:hint="eastAsia"/>
        </w:rPr>
        <w:t>光开关阵列</w:t>
      </w:r>
    </w:p>
    <w:p w14:paraId="76671CC7" w14:textId="63CE72CA" w:rsidR="002B5806" w:rsidRPr="009C65CC" w:rsidRDefault="009C65CC" w:rsidP="009C65CC">
      <w:pPr>
        <w:pStyle w:val="ds-markdown-paragraph"/>
        <w:shd w:val="clear" w:color="auto" w:fill="FFFFFF"/>
        <w:ind w:firstLineChars="200" w:firstLine="420"/>
      </w:pPr>
      <w:r w:rsidRPr="009C65CC">
        <w:rPr>
          <w:rFonts w:ascii="Segoe UI" w:hAnsi="Segoe UI" w:cs="Segoe UI"/>
          <w:color w:val="404040"/>
          <w:sz w:val="21"/>
          <w:szCs w:val="21"/>
        </w:rPr>
        <w:t>该</w:t>
      </w:r>
      <w:r w:rsidRPr="009C65CC">
        <w:rPr>
          <w:rFonts w:ascii="Segoe UI" w:hAnsi="Segoe UI" w:cs="Segoe UI"/>
          <w:color w:val="404040"/>
          <w:sz w:val="21"/>
          <w:szCs w:val="21"/>
        </w:rPr>
        <w:t>8×8</w:t>
      </w:r>
      <w:r w:rsidRPr="009C65CC">
        <w:rPr>
          <w:rFonts w:ascii="Segoe UI" w:hAnsi="Segoe UI" w:cs="Segoe UI"/>
          <w:color w:val="404040"/>
          <w:sz w:val="21"/>
          <w:szCs w:val="21"/>
        </w:rPr>
        <w:t>光开关阵列芯片由</w:t>
      </w:r>
      <w:r w:rsidRPr="009C65CC">
        <w:rPr>
          <w:rFonts w:ascii="Segoe UI" w:hAnsi="Segoe UI" w:cs="Segoe UI"/>
          <w:color w:val="404040"/>
          <w:sz w:val="21"/>
          <w:szCs w:val="21"/>
        </w:rPr>
        <w:t>112</w:t>
      </w:r>
      <w:r w:rsidRPr="009C65CC">
        <w:rPr>
          <w:rFonts w:ascii="Segoe UI" w:hAnsi="Segoe UI" w:cs="Segoe UI"/>
          <w:color w:val="404040"/>
          <w:sz w:val="21"/>
          <w:szCs w:val="21"/>
        </w:rPr>
        <w:t>个</w:t>
      </w:r>
      <w:r w:rsidRPr="009C65CC">
        <w:rPr>
          <w:rFonts w:ascii="Segoe UI" w:hAnsi="Segoe UI" w:cs="Segoe UI"/>
          <w:color w:val="404040"/>
          <w:sz w:val="21"/>
          <w:szCs w:val="21"/>
        </w:rPr>
        <w:t>2×2 MZI</w:t>
      </w:r>
      <w:r w:rsidRPr="009C65CC">
        <w:rPr>
          <w:rFonts w:ascii="Segoe UI" w:hAnsi="Segoe UI" w:cs="Segoe UI"/>
          <w:color w:val="404040"/>
          <w:sz w:val="21"/>
          <w:szCs w:val="21"/>
        </w:rPr>
        <w:t>单元构成，每条光路包含</w:t>
      </w:r>
      <w:r w:rsidRPr="009C65CC">
        <w:rPr>
          <w:rFonts w:ascii="Segoe UI" w:hAnsi="Segoe UI" w:cs="Segoe UI"/>
          <w:color w:val="404040"/>
          <w:sz w:val="21"/>
          <w:szCs w:val="21"/>
        </w:rPr>
        <w:t>6</w:t>
      </w:r>
      <w:r w:rsidRPr="009C65CC">
        <w:rPr>
          <w:rFonts w:ascii="Segoe UI" w:hAnsi="Segoe UI" w:cs="Segoe UI"/>
          <w:color w:val="404040"/>
          <w:sz w:val="21"/>
          <w:szCs w:val="21"/>
        </w:rPr>
        <w:t>个开关单元。为提高系统可控性，在第二级</w:t>
      </w:r>
      <w:r w:rsidRPr="009C65CC">
        <w:rPr>
          <w:rFonts w:ascii="Segoe UI" w:hAnsi="Segoe UI" w:cs="Segoe UI"/>
          <w:color w:val="404040"/>
          <w:sz w:val="21"/>
          <w:szCs w:val="21"/>
        </w:rPr>
        <w:t>MZI</w:t>
      </w:r>
      <w:r w:rsidRPr="009C65CC">
        <w:rPr>
          <w:rFonts w:ascii="Segoe UI" w:hAnsi="Segoe UI" w:cs="Segoe UI"/>
          <w:color w:val="404040"/>
          <w:sz w:val="21"/>
          <w:szCs w:val="21"/>
        </w:rPr>
        <w:t>单元之前和第五级</w:t>
      </w:r>
      <w:r w:rsidRPr="009C65CC">
        <w:rPr>
          <w:rFonts w:ascii="Segoe UI" w:hAnsi="Segoe UI" w:cs="Segoe UI"/>
          <w:color w:val="404040"/>
          <w:sz w:val="21"/>
          <w:szCs w:val="21"/>
        </w:rPr>
        <w:t>MZI</w:t>
      </w:r>
      <w:r w:rsidRPr="009C65CC">
        <w:rPr>
          <w:rFonts w:ascii="Segoe UI" w:hAnsi="Segoe UI" w:cs="Segoe UI"/>
          <w:color w:val="404040"/>
          <w:sz w:val="21"/>
          <w:szCs w:val="21"/>
        </w:rPr>
        <w:t>单元之后的冗余端口均连接了片上光电探测器（</w:t>
      </w:r>
      <w:r w:rsidRPr="009C65CC">
        <w:rPr>
          <w:rFonts w:ascii="Segoe UI" w:hAnsi="Segoe UI" w:cs="Segoe UI"/>
          <w:color w:val="404040"/>
          <w:sz w:val="21"/>
          <w:szCs w:val="21"/>
        </w:rPr>
        <w:t>PD</w:t>
      </w:r>
      <w:r w:rsidRPr="009C65CC">
        <w:rPr>
          <w:rFonts w:ascii="Segoe UI" w:hAnsi="Segoe UI" w:cs="Segoe UI"/>
          <w:color w:val="404040"/>
          <w:sz w:val="21"/>
          <w:szCs w:val="21"/>
        </w:rPr>
        <w:t>），用于实时监测光功率，从而在不引入额外损耗的前提下实现开关状态的精准校准。芯片基于</w:t>
      </w:r>
      <w:r w:rsidRPr="009C65CC">
        <w:rPr>
          <w:rFonts w:ascii="Segoe UI" w:hAnsi="Segoe UI" w:cs="Segoe UI"/>
          <w:color w:val="404040"/>
          <w:sz w:val="21"/>
          <w:szCs w:val="21"/>
        </w:rPr>
        <w:t>8</w:t>
      </w:r>
      <w:r w:rsidRPr="009C65CC">
        <w:rPr>
          <w:rFonts w:ascii="Segoe UI" w:hAnsi="Segoe UI" w:cs="Segoe UI"/>
          <w:color w:val="404040"/>
          <w:sz w:val="21"/>
          <w:szCs w:val="21"/>
        </w:rPr>
        <w:t>英寸</w:t>
      </w:r>
      <w:r w:rsidRPr="009C65CC">
        <w:rPr>
          <w:rFonts w:ascii="Segoe UI" w:hAnsi="Segoe UI" w:cs="Segoe UI"/>
          <w:color w:val="404040"/>
          <w:sz w:val="21"/>
          <w:szCs w:val="21"/>
        </w:rPr>
        <w:t>SOI</w:t>
      </w:r>
      <w:r w:rsidRPr="009C65CC">
        <w:rPr>
          <w:rFonts w:ascii="Segoe UI" w:hAnsi="Segoe UI" w:cs="Segoe UI"/>
          <w:color w:val="404040"/>
          <w:sz w:val="21"/>
          <w:szCs w:val="21"/>
        </w:rPr>
        <w:t>晶圆制备，采用标准硅光工艺，尺寸为</w:t>
      </w:r>
      <w:r w:rsidRPr="009C65CC">
        <w:rPr>
          <w:rFonts w:ascii="Segoe UI" w:hAnsi="Segoe UI" w:cs="Segoe UI"/>
          <w:color w:val="404040"/>
          <w:sz w:val="21"/>
          <w:szCs w:val="21"/>
        </w:rPr>
        <w:t>13.8 mm × 2.76 mm</w:t>
      </w:r>
      <w:r w:rsidRPr="009C65CC">
        <w:rPr>
          <w:rFonts w:ascii="Segoe UI" w:hAnsi="Segoe UI" w:cs="Segoe UI"/>
          <w:color w:val="404040"/>
          <w:sz w:val="21"/>
          <w:szCs w:val="21"/>
        </w:rPr>
        <w:t>。封装后的光开关芯片如图</w:t>
      </w:r>
      <w:r w:rsidRPr="009C65CC">
        <w:rPr>
          <w:rFonts w:ascii="Segoe UI" w:hAnsi="Segoe UI" w:cs="Segoe UI"/>
          <w:color w:val="404040"/>
          <w:sz w:val="21"/>
          <w:szCs w:val="21"/>
        </w:rPr>
        <w:t>4</w:t>
      </w:r>
      <w:r w:rsidRPr="009C65CC">
        <w:rPr>
          <w:rFonts w:ascii="Segoe UI" w:hAnsi="Segoe UI" w:cs="Segoe UI"/>
          <w:color w:val="404040"/>
          <w:sz w:val="21"/>
          <w:szCs w:val="21"/>
        </w:rPr>
        <w:t>所示，电极通过引线键合方式引出，光信号则采用光纤阵列端面耦合的方式输入</w:t>
      </w:r>
      <w:r w:rsidRPr="009C65CC">
        <w:rPr>
          <w:rFonts w:ascii="Segoe UI" w:hAnsi="Segoe UI" w:cs="Segoe UI"/>
          <w:color w:val="404040"/>
          <w:sz w:val="21"/>
          <w:szCs w:val="21"/>
        </w:rPr>
        <w:t>/</w:t>
      </w:r>
      <w:r w:rsidRPr="009C65CC">
        <w:rPr>
          <w:rFonts w:ascii="Segoe UI" w:hAnsi="Segoe UI" w:cs="Segoe UI"/>
          <w:color w:val="404040"/>
          <w:sz w:val="21"/>
          <w:szCs w:val="21"/>
        </w:rPr>
        <w:t>输出芯片。</w:t>
      </w:r>
    </w:p>
    <w:p w14:paraId="75458C24" w14:textId="005E2D32" w:rsidR="00883EA7" w:rsidRDefault="00331F79" w:rsidP="00331F79">
      <w:pPr>
        <w:pStyle w:val="af3"/>
        <w:jc w:val="both"/>
        <w:rPr>
          <w:rFonts w:eastAsia="宋体"/>
          <w:noProof w:val="0"/>
        </w:rPr>
      </w:pPr>
      <w:r>
        <w:object w:dxaOrig="26916" w:dyaOrig="6672" w14:anchorId="49E4EBB3">
          <v:shape id="_x0000_i1028" type="#_x0000_t75" style="width:414.45pt;height:102.7pt" o:ole="">
            <v:imagedata r:id="rId14" o:title=""/>
          </v:shape>
          <o:OLEObject Type="Embed" ProgID="Visio.Drawing.15" ShapeID="_x0000_i1028" DrawAspect="Content" ObjectID="_1812520160" r:id="rId15"/>
        </w:object>
      </w:r>
    </w:p>
    <w:p w14:paraId="0AB25AD8" w14:textId="38EA68DE" w:rsidR="008826B3" w:rsidRDefault="008826B3" w:rsidP="00F82BDC">
      <w:pPr>
        <w:pStyle w:val="af1"/>
      </w:pPr>
      <w:bookmarkStart w:id="9" w:name="_Ref166198570"/>
      <w:r w:rsidRPr="00F82BDC">
        <w:t>图</w:t>
      </w:r>
      <w:bookmarkEnd w:id="9"/>
      <w:r w:rsidR="0003276C">
        <w:t xml:space="preserve">4 </w:t>
      </w:r>
      <w:r w:rsidR="00931A9D" w:rsidRPr="00F82BDC">
        <w:rPr>
          <w:rFonts w:hint="eastAsia"/>
        </w:rPr>
        <w:t>芯片显微镜下照片</w:t>
      </w:r>
    </w:p>
    <w:p w14:paraId="13C5F0C1" w14:textId="77777777" w:rsidR="0003276C" w:rsidRPr="00F82BDC" w:rsidRDefault="0003276C" w:rsidP="00F82BDC">
      <w:pPr>
        <w:pStyle w:val="af1"/>
      </w:pPr>
    </w:p>
    <w:p w14:paraId="2A69CAB2" w14:textId="11B3122D" w:rsidR="00200F87" w:rsidRPr="00966EA4" w:rsidRDefault="00897515" w:rsidP="00897515">
      <w:pPr>
        <w:pStyle w:val="a"/>
        <w:numPr>
          <w:ilvl w:val="0"/>
          <w:numId w:val="0"/>
        </w:numPr>
      </w:pPr>
      <w:r>
        <w:rPr>
          <w:rFonts w:cs="Times New Roman" w:hint="eastAsia"/>
        </w:rPr>
        <w:t>2</w:t>
      </w:r>
      <w:r w:rsidR="004D01CE">
        <w:rPr>
          <w:rFonts w:cs="Times New Roman" w:hint="eastAsia"/>
        </w:rPr>
        <w:t>驱动</w:t>
      </w:r>
      <w:r w:rsidR="00200F87" w:rsidRPr="00966EA4">
        <w:rPr>
          <w:rFonts w:hint="eastAsia"/>
        </w:rPr>
        <w:t>控制电路</w:t>
      </w:r>
      <w:r w:rsidR="004D01CE">
        <w:rPr>
          <w:rFonts w:hint="eastAsia"/>
        </w:rPr>
        <w:t>和校准算法</w:t>
      </w:r>
      <w:r w:rsidR="00200F87" w:rsidRPr="00966EA4">
        <w:rPr>
          <w:rFonts w:hint="eastAsia"/>
        </w:rPr>
        <w:t>设计</w:t>
      </w:r>
    </w:p>
    <w:p w14:paraId="529D0960" w14:textId="3246FC35" w:rsidR="00966EA4" w:rsidRPr="00966EA4" w:rsidRDefault="00897515" w:rsidP="00897515">
      <w:pPr>
        <w:pStyle w:val="a0"/>
        <w:numPr>
          <w:ilvl w:val="0"/>
          <w:numId w:val="0"/>
        </w:numPr>
      </w:pPr>
      <w:r>
        <w:t>2.1</w:t>
      </w:r>
      <w:r w:rsidR="00200F87" w:rsidRPr="00966EA4">
        <w:rPr>
          <w:rFonts w:hint="eastAsia"/>
        </w:rPr>
        <w:t>路径切换</w:t>
      </w:r>
      <w:r w:rsidR="00A36BC7">
        <w:rPr>
          <w:rFonts w:hint="eastAsia"/>
        </w:rPr>
        <w:t>与校准</w:t>
      </w:r>
      <w:r w:rsidR="00200F87" w:rsidRPr="00966EA4">
        <w:rPr>
          <w:rFonts w:hint="eastAsia"/>
        </w:rPr>
        <w:t>电路</w:t>
      </w:r>
    </w:p>
    <w:p w14:paraId="70CA6AB2" w14:textId="2140618F" w:rsidR="00966EA4" w:rsidRPr="00F82BDC" w:rsidRDefault="002020DB" w:rsidP="00F82BDC">
      <w:pPr>
        <w:pStyle w:val="m"/>
      </w:pPr>
      <w:r>
        <w:rPr>
          <w:rFonts w:ascii="Segoe UI" w:hAnsi="Segoe UI" w:cs="Segoe UI"/>
          <w:color w:val="404040"/>
          <w:shd w:val="clear" w:color="auto" w:fill="FFFFFF"/>
        </w:rPr>
        <w:t>本文设计的光开关芯片外围驱动控制电路原理如图</w:t>
      </w:r>
      <w:r>
        <w:rPr>
          <w:rFonts w:ascii="Segoe UI" w:hAnsi="Segoe UI" w:cs="Segoe UI"/>
          <w:color w:val="404040"/>
          <w:shd w:val="clear" w:color="auto" w:fill="FFFFFF"/>
        </w:rPr>
        <w:t>5</w:t>
      </w:r>
      <w:r>
        <w:rPr>
          <w:rFonts w:ascii="Segoe UI" w:hAnsi="Segoe UI" w:cs="Segoe UI"/>
          <w:color w:val="404040"/>
          <w:shd w:val="clear" w:color="auto" w:fill="FFFFFF"/>
        </w:rPr>
        <w:t>所示。芯片状态切换信号和热光移相器驱动电压均由</w:t>
      </w:r>
      <w:r>
        <w:rPr>
          <w:rFonts w:ascii="Segoe UI" w:hAnsi="Segoe UI" w:cs="Segoe UI"/>
          <w:color w:val="404040"/>
          <w:shd w:val="clear" w:color="auto" w:fill="FFFFFF"/>
        </w:rPr>
        <w:t>FPGA</w:t>
      </w:r>
      <w:r>
        <w:rPr>
          <w:rFonts w:ascii="Segoe UI" w:hAnsi="Segoe UI" w:cs="Segoe UI"/>
          <w:color w:val="404040"/>
          <w:shd w:val="clear" w:color="auto" w:fill="FFFFFF"/>
        </w:rPr>
        <w:t>产生。由于芯片包含</w:t>
      </w:r>
      <w:r>
        <w:rPr>
          <w:rFonts w:ascii="Segoe UI" w:hAnsi="Segoe UI" w:cs="Segoe UI"/>
          <w:color w:val="404040"/>
          <w:shd w:val="clear" w:color="auto" w:fill="FFFFFF"/>
        </w:rPr>
        <w:t>112</w:t>
      </w:r>
      <w:r>
        <w:rPr>
          <w:rFonts w:ascii="Segoe UI" w:hAnsi="Segoe UI" w:cs="Segoe UI"/>
          <w:color w:val="404040"/>
          <w:shd w:val="clear" w:color="auto" w:fill="FFFFFF"/>
        </w:rPr>
        <w:t>个</w:t>
      </w:r>
      <w:r>
        <w:rPr>
          <w:rFonts w:ascii="Segoe UI" w:hAnsi="Segoe UI" w:cs="Segoe UI"/>
          <w:color w:val="404040"/>
          <w:shd w:val="clear" w:color="auto" w:fill="FFFFFF"/>
        </w:rPr>
        <w:t>MZI</w:t>
      </w:r>
      <w:r>
        <w:rPr>
          <w:rFonts w:ascii="Segoe UI" w:hAnsi="Segoe UI" w:cs="Segoe UI"/>
          <w:color w:val="404040"/>
          <w:shd w:val="clear" w:color="auto" w:fill="FFFFFF"/>
        </w:rPr>
        <w:t>单元，若直接使用</w:t>
      </w:r>
      <w:r>
        <w:rPr>
          <w:rFonts w:ascii="Segoe UI" w:hAnsi="Segoe UI" w:cs="Segoe UI"/>
          <w:color w:val="404040"/>
          <w:shd w:val="clear" w:color="auto" w:fill="FFFFFF"/>
        </w:rPr>
        <w:t>FPGA</w:t>
      </w:r>
      <w:r>
        <w:rPr>
          <w:rFonts w:ascii="Segoe UI" w:hAnsi="Segoe UI" w:cs="Segoe UI"/>
          <w:color w:val="404040"/>
          <w:shd w:val="clear" w:color="auto" w:fill="FFFFFF"/>
        </w:rPr>
        <w:t>的</w:t>
      </w:r>
      <w:r>
        <w:rPr>
          <w:rFonts w:ascii="Segoe UI" w:hAnsi="Segoe UI" w:cs="Segoe UI"/>
          <w:color w:val="404040"/>
          <w:shd w:val="clear" w:color="auto" w:fill="FFFFFF"/>
        </w:rPr>
        <w:t>I/O</w:t>
      </w:r>
      <w:r>
        <w:rPr>
          <w:rFonts w:ascii="Segoe UI" w:hAnsi="Segoe UI" w:cs="Segoe UI"/>
          <w:color w:val="404040"/>
          <w:shd w:val="clear" w:color="auto" w:fill="FFFFFF"/>
        </w:rPr>
        <w:t>端口控制每个单元，将占用</w:t>
      </w:r>
      <w:r>
        <w:rPr>
          <w:rFonts w:ascii="Segoe UI" w:hAnsi="Segoe UI" w:cs="Segoe UI"/>
          <w:color w:val="404040"/>
          <w:shd w:val="clear" w:color="auto" w:fill="FFFFFF"/>
        </w:rPr>
        <w:t>112</w:t>
      </w:r>
      <w:r>
        <w:rPr>
          <w:rFonts w:ascii="Segoe UI" w:hAnsi="Segoe UI" w:cs="Segoe UI"/>
          <w:color w:val="404040"/>
          <w:shd w:val="clear" w:color="auto" w:fill="FFFFFF"/>
        </w:rPr>
        <w:t>个</w:t>
      </w:r>
      <w:r>
        <w:rPr>
          <w:rFonts w:ascii="Segoe UI" w:hAnsi="Segoe UI" w:cs="Segoe UI"/>
          <w:color w:val="404040"/>
          <w:shd w:val="clear" w:color="auto" w:fill="FFFFFF"/>
        </w:rPr>
        <w:t>I/O</w:t>
      </w:r>
      <w:r>
        <w:rPr>
          <w:rFonts w:ascii="Segoe UI" w:hAnsi="Segoe UI" w:cs="Segoe UI"/>
          <w:color w:val="404040"/>
          <w:shd w:val="clear" w:color="auto" w:fill="FFFFFF"/>
        </w:rPr>
        <w:t>资源。为减少资源占用，采用串并转换电路将</w:t>
      </w:r>
      <w:r>
        <w:rPr>
          <w:rFonts w:ascii="Segoe UI" w:hAnsi="Segoe UI" w:cs="Segoe UI"/>
          <w:color w:val="404040"/>
          <w:shd w:val="clear" w:color="auto" w:fill="FFFFFF"/>
        </w:rPr>
        <w:t>FPGA</w:t>
      </w:r>
      <w:r>
        <w:rPr>
          <w:rFonts w:ascii="Segoe UI" w:hAnsi="Segoe UI" w:cs="Segoe UI"/>
          <w:color w:val="404040"/>
          <w:shd w:val="clear" w:color="auto" w:fill="FFFFFF"/>
        </w:rPr>
        <w:t>产生的</w:t>
      </w:r>
      <w:r>
        <w:rPr>
          <w:rFonts w:ascii="Segoe UI" w:hAnsi="Segoe UI" w:cs="Segoe UI"/>
          <w:color w:val="404040"/>
          <w:shd w:val="clear" w:color="auto" w:fill="FFFFFF"/>
        </w:rPr>
        <w:t>1</w:t>
      </w:r>
      <w:r>
        <w:rPr>
          <w:rFonts w:ascii="Segoe UI" w:hAnsi="Segoe UI" w:cs="Segoe UI"/>
          <w:color w:val="404040"/>
          <w:shd w:val="clear" w:color="auto" w:fill="FFFFFF"/>
        </w:rPr>
        <w:t>路</w:t>
      </w:r>
      <w:r w:rsidRPr="002020DB">
        <w:rPr>
          <w:rFonts w:ascii="Segoe UI" w:hAnsi="Segoe UI" w:cs="Segoe UI"/>
          <w:i/>
          <w:color w:val="404040"/>
          <w:shd w:val="clear" w:color="auto" w:fill="FFFFFF"/>
        </w:rPr>
        <w:t>N</w:t>
      </w:r>
      <w:r>
        <w:rPr>
          <w:rFonts w:ascii="Segoe UI" w:hAnsi="Segoe UI" w:cs="Segoe UI"/>
          <w:color w:val="404040"/>
          <w:shd w:val="clear" w:color="auto" w:fill="FFFFFF"/>
        </w:rPr>
        <w:t>位串行信号转换为</w:t>
      </w:r>
      <w:r w:rsidRPr="002020DB">
        <w:rPr>
          <w:rFonts w:ascii="Segoe UI" w:hAnsi="Segoe UI" w:cs="Segoe UI"/>
          <w:i/>
          <w:color w:val="404040"/>
          <w:shd w:val="clear" w:color="auto" w:fill="FFFFFF"/>
        </w:rPr>
        <w:t>N</w:t>
      </w:r>
      <w:r>
        <w:rPr>
          <w:rFonts w:ascii="Segoe UI" w:hAnsi="Segoe UI" w:cs="Segoe UI"/>
          <w:color w:val="404040"/>
          <w:shd w:val="clear" w:color="auto" w:fill="FFFFFF"/>
        </w:rPr>
        <w:t>路并行信号，使</w:t>
      </w:r>
      <w:r>
        <w:rPr>
          <w:rFonts w:ascii="Segoe UI" w:hAnsi="Segoe UI" w:cs="Segoe UI"/>
          <w:color w:val="404040"/>
          <w:shd w:val="clear" w:color="auto" w:fill="FFFFFF"/>
        </w:rPr>
        <w:t>I/O</w:t>
      </w:r>
      <w:r>
        <w:rPr>
          <w:rFonts w:ascii="Segoe UI" w:hAnsi="Segoe UI" w:cs="Segoe UI"/>
          <w:color w:val="404040"/>
          <w:shd w:val="clear" w:color="auto" w:fill="FFFFFF"/>
        </w:rPr>
        <w:t>需求从</w:t>
      </w:r>
      <w:r>
        <w:rPr>
          <w:rFonts w:ascii="Segoe UI" w:hAnsi="Segoe UI" w:cs="Segoe UI"/>
          <w:color w:val="404040"/>
          <w:shd w:val="clear" w:color="auto" w:fill="FFFFFF"/>
        </w:rPr>
        <w:t>112</w:t>
      </w:r>
      <w:r>
        <w:rPr>
          <w:rFonts w:ascii="Segoe UI" w:hAnsi="Segoe UI" w:cs="Segoe UI"/>
          <w:color w:val="404040"/>
          <w:shd w:val="clear" w:color="auto" w:fill="FFFFFF"/>
        </w:rPr>
        <w:t>个降至</w:t>
      </w:r>
      <w:r>
        <w:rPr>
          <w:rFonts w:ascii="Segoe UI" w:hAnsi="Segoe UI" w:cs="Segoe UI"/>
          <w:color w:val="404040"/>
          <w:shd w:val="clear" w:color="auto" w:fill="FFFFFF"/>
        </w:rPr>
        <w:t>14</w:t>
      </w:r>
      <w:r>
        <w:rPr>
          <w:rFonts w:ascii="Segoe UI" w:hAnsi="Segoe UI" w:cs="Segoe UI"/>
          <w:color w:val="404040"/>
          <w:shd w:val="clear" w:color="auto" w:fill="FFFFFF"/>
        </w:rPr>
        <w:t>个。本设计选用</w:t>
      </w:r>
      <w:r>
        <w:rPr>
          <w:rFonts w:ascii="Segoe UI" w:hAnsi="Segoe UI" w:cs="Segoe UI"/>
          <w:color w:val="404040"/>
          <w:shd w:val="clear" w:color="auto" w:fill="FFFFFF"/>
        </w:rPr>
        <w:t>TI</w:t>
      </w:r>
      <w:r>
        <w:rPr>
          <w:rFonts w:ascii="Segoe UI" w:hAnsi="Segoe UI" w:cs="Segoe UI"/>
          <w:color w:val="404040"/>
          <w:shd w:val="clear" w:color="auto" w:fill="FFFFFF"/>
        </w:rPr>
        <w:t>公司的</w:t>
      </w:r>
      <w:r>
        <w:rPr>
          <w:rFonts w:ascii="Segoe UI" w:hAnsi="Segoe UI" w:cs="Segoe UI"/>
          <w:color w:val="404040"/>
          <w:shd w:val="clear" w:color="auto" w:fill="FFFFFF"/>
        </w:rPr>
        <w:t>SN74LV595A</w:t>
      </w:r>
      <w:r>
        <w:rPr>
          <w:rFonts w:ascii="Segoe UI" w:hAnsi="Segoe UI" w:cs="Segoe UI"/>
          <w:color w:val="404040"/>
          <w:shd w:val="clear" w:color="auto" w:fill="FFFFFF"/>
        </w:rPr>
        <w:t>移位寄存器实现</w:t>
      </w:r>
      <w:r>
        <w:rPr>
          <w:rFonts w:ascii="Segoe UI" w:hAnsi="Segoe UI" w:cs="Segoe UI"/>
          <w:color w:val="404040"/>
          <w:shd w:val="clear" w:color="auto" w:fill="FFFFFF"/>
        </w:rPr>
        <w:t>8</w:t>
      </w:r>
      <w:r>
        <w:rPr>
          <w:rFonts w:ascii="Segoe UI" w:hAnsi="Segoe UI" w:cs="Segoe UI"/>
          <w:color w:val="404040"/>
          <w:shd w:val="clear" w:color="auto" w:fill="FFFFFF"/>
        </w:rPr>
        <w:t>位串并转换，在</w:t>
      </w:r>
      <w:r>
        <w:rPr>
          <w:rFonts w:ascii="Segoe UI" w:hAnsi="Segoe UI" w:cs="Segoe UI"/>
          <w:color w:val="404040"/>
          <w:shd w:val="clear" w:color="auto" w:fill="FFFFFF"/>
        </w:rPr>
        <w:t>FPGA</w:t>
      </w:r>
      <w:r>
        <w:rPr>
          <w:rFonts w:ascii="Segoe UI" w:hAnsi="Segoe UI" w:cs="Segoe UI"/>
          <w:color w:val="404040"/>
          <w:shd w:val="clear" w:color="auto" w:fill="FFFFFF"/>
        </w:rPr>
        <w:t>时钟频率</w:t>
      </w:r>
      <w:r>
        <w:rPr>
          <w:rFonts w:ascii="Segoe UI" w:hAnsi="Segoe UI" w:cs="Segoe UI"/>
          <w:color w:val="404040"/>
          <w:shd w:val="clear" w:color="auto" w:fill="FFFFFF"/>
        </w:rPr>
        <w:t>50 MHz</w:t>
      </w:r>
      <w:r>
        <w:rPr>
          <w:rFonts w:ascii="Segoe UI" w:hAnsi="Segoe UI" w:cs="Segoe UI"/>
          <w:color w:val="404040"/>
          <w:shd w:val="clear" w:color="auto" w:fill="FFFFFF"/>
        </w:rPr>
        <w:t>下，开关最高切换频率可达</w:t>
      </w:r>
      <w:r>
        <w:rPr>
          <w:rFonts w:ascii="Segoe UI" w:hAnsi="Segoe UI" w:cs="Segoe UI"/>
          <w:color w:val="404040"/>
          <w:shd w:val="clear" w:color="auto" w:fill="FFFFFF"/>
        </w:rPr>
        <w:t>6.25 MHz</w:t>
      </w:r>
      <w:r>
        <w:rPr>
          <w:rFonts w:ascii="Segoe UI" w:hAnsi="Segoe UI" w:cs="Segoe UI"/>
          <w:color w:val="404040"/>
          <w:shd w:val="clear" w:color="auto" w:fill="FFFFFF"/>
        </w:rPr>
        <w:t>。</w:t>
      </w:r>
    </w:p>
    <w:p w14:paraId="4FCCA0FE" w14:textId="13555D5B" w:rsidR="0017763B" w:rsidRDefault="008355E0" w:rsidP="00F82BDC">
      <w:pPr>
        <w:pStyle w:val="af3"/>
      </w:pPr>
      <w:r>
        <w:object w:dxaOrig="7393" w:dyaOrig="7333" w14:anchorId="120205BD">
          <v:shape id="_x0000_i1029" type="#_x0000_t75" style="width:259.2pt;height:256.7pt" o:ole="">
            <v:imagedata r:id="rId16" o:title=""/>
          </v:shape>
          <o:OLEObject Type="Embed" ProgID="Visio.Drawing.15" ShapeID="_x0000_i1029" DrawAspect="Content" ObjectID="_1812520161" r:id="rId17"/>
        </w:object>
      </w:r>
    </w:p>
    <w:p w14:paraId="07736FCF" w14:textId="403F21C1" w:rsidR="0017763B" w:rsidRPr="00F82BDC" w:rsidRDefault="0017763B" w:rsidP="00F82BDC">
      <w:pPr>
        <w:pStyle w:val="af1"/>
      </w:pPr>
      <w:bookmarkStart w:id="10" w:name="_Ref164949777"/>
      <w:bookmarkStart w:id="11" w:name="_Ref166475581"/>
      <w:r w:rsidRPr="00F82BDC">
        <w:t>图</w:t>
      </w:r>
      <w:bookmarkEnd w:id="10"/>
      <w:r w:rsidR="00FD347D">
        <w:t xml:space="preserve">5 </w:t>
      </w:r>
      <w:r w:rsidR="005C2E86" w:rsidRPr="00F82BDC">
        <w:rPr>
          <w:rFonts w:hint="eastAsia"/>
        </w:rPr>
        <w:t>切换</w:t>
      </w:r>
      <w:r w:rsidRPr="00F82BDC">
        <w:rPr>
          <w:rFonts w:hint="eastAsia"/>
        </w:rPr>
        <w:t>电路</w:t>
      </w:r>
      <w:r w:rsidR="007F0F46" w:rsidRPr="00F82BDC">
        <w:rPr>
          <w:rFonts w:hint="eastAsia"/>
        </w:rPr>
        <w:t>与校准电路</w:t>
      </w:r>
      <w:r w:rsidRPr="00F82BDC">
        <w:rPr>
          <w:rFonts w:hint="eastAsia"/>
        </w:rPr>
        <w:t>示意图</w:t>
      </w:r>
      <w:bookmarkEnd w:id="11"/>
    </w:p>
    <w:p w14:paraId="25A9A8B5" w14:textId="4F39FEB4" w:rsidR="002020DB" w:rsidRPr="002020DB" w:rsidRDefault="002020DB" w:rsidP="002020DB">
      <w:pPr>
        <w:pStyle w:val="ds-markdown-paragraph"/>
        <w:shd w:val="clear" w:color="auto" w:fill="FFFFFF"/>
        <w:ind w:firstLineChars="200" w:firstLine="420"/>
        <w:rPr>
          <w:rFonts w:ascii="Segoe UI" w:hAnsi="Segoe UI" w:cs="Segoe UI"/>
          <w:color w:val="404040"/>
          <w:sz w:val="21"/>
          <w:szCs w:val="21"/>
        </w:rPr>
      </w:pPr>
      <w:r w:rsidRPr="002020DB">
        <w:rPr>
          <w:rFonts w:ascii="Segoe UI" w:hAnsi="Segoe UI" w:cs="Segoe UI"/>
          <w:color w:val="404040"/>
          <w:sz w:val="21"/>
          <w:szCs w:val="21"/>
        </w:rPr>
        <w:t>串并转换电路输出的</w:t>
      </w:r>
      <w:r w:rsidRPr="002020DB">
        <w:rPr>
          <w:rFonts w:ascii="Segoe UI" w:hAnsi="Segoe UI" w:cs="Segoe UI"/>
          <w:color w:val="404040"/>
          <w:sz w:val="21"/>
          <w:szCs w:val="21"/>
        </w:rPr>
        <w:t>5V</w:t>
      </w:r>
      <w:r w:rsidRPr="002020DB">
        <w:rPr>
          <w:rFonts w:ascii="Segoe UI" w:hAnsi="Segoe UI" w:cs="Segoe UI"/>
          <w:color w:val="404040"/>
          <w:sz w:val="21"/>
          <w:szCs w:val="21"/>
        </w:rPr>
        <w:t>并行信号需进行电压转换才能驱动</w:t>
      </w:r>
      <w:r w:rsidRPr="002020DB">
        <w:rPr>
          <w:rFonts w:ascii="Segoe UI" w:hAnsi="Segoe UI" w:cs="Segoe UI"/>
          <w:color w:val="404040"/>
          <w:sz w:val="21"/>
          <w:szCs w:val="21"/>
        </w:rPr>
        <w:t>PIN</w:t>
      </w:r>
      <w:r w:rsidRPr="002020DB">
        <w:rPr>
          <w:rFonts w:ascii="Segoe UI" w:hAnsi="Segoe UI" w:cs="Segoe UI"/>
          <w:color w:val="404040"/>
          <w:sz w:val="21"/>
          <w:szCs w:val="21"/>
        </w:rPr>
        <w:t>移相器。本设计采用</w:t>
      </w:r>
      <w:r w:rsidRPr="002020DB">
        <w:rPr>
          <w:rFonts w:ascii="Segoe UI" w:hAnsi="Segoe UI" w:cs="Segoe UI"/>
          <w:color w:val="404040"/>
          <w:sz w:val="21"/>
          <w:szCs w:val="21"/>
        </w:rPr>
        <w:t>Analog Devices</w:t>
      </w:r>
      <w:r w:rsidRPr="002020DB">
        <w:rPr>
          <w:rFonts w:ascii="Segoe UI" w:hAnsi="Segoe UI" w:cs="Segoe UI"/>
          <w:color w:val="404040"/>
          <w:sz w:val="21"/>
          <w:szCs w:val="21"/>
        </w:rPr>
        <w:t>公司的</w:t>
      </w:r>
      <w:r w:rsidRPr="002020DB">
        <w:rPr>
          <w:rFonts w:ascii="Segoe UI" w:hAnsi="Segoe UI" w:cs="Segoe UI"/>
          <w:color w:val="404040"/>
          <w:sz w:val="21"/>
          <w:szCs w:val="21"/>
        </w:rPr>
        <w:t>ADA4927</w:t>
      </w:r>
      <w:r w:rsidRPr="002020DB">
        <w:rPr>
          <w:rFonts w:ascii="Segoe UI" w:hAnsi="Segoe UI" w:cs="Segoe UI"/>
          <w:color w:val="404040"/>
          <w:sz w:val="21"/>
          <w:szCs w:val="21"/>
        </w:rPr>
        <w:t>差分放大器芯片，该芯片在</w:t>
      </w:r>
      <w:r w:rsidRPr="002020DB">
        <w:rPr>
          <w:rFonts w:ascii="Segoe UI" w:hAnsi="Segoe UI" w:cs="Segoe UI"/>
          <w:color w:val="404040"/>
          <w:sz w:val="21"/>
          <w:szCs w:val="21"/>
        </w:rPr>
        <w:t>150</w:t>
      </w:r>
      <w:r>
        <w:rPr>
          <w:rFonts w:ascii="Segoe UI" w:hAnsi="Segoe UI" w:cs="Segoe UI"/>
          <w:color w:val="404040"/>
          <w:sz w:val="21"/>
          <w:szCs w:val="21"/>
        </w:rPr>
        <w:t xml:space="preserve"> </w:t>
      </w:r>
      <w:r w:rsidRPr="002020DB">
        <w:rPr>
          <w:rFonts w:ascii="Segoe UI" w:hAnsi="Segoe UI" w:cs="Segoe UI"/>
          <w:color w:val="404040"/>
          <w:sz w:val="21"/>
          <w:szCs w:val="21"/>
        </w:rPr>
        <w:t>MHz</w:t>
      </w:r>
      <w:r w:rsidRPr="002020DB">
        <w:rPr>
          <w:rFonts w:ascii="Segoe UI" w:hAnsi="Segoe UI" w:cs="Segoe UI"/>
          <w:color w:val="404040"/>
          <w:sz w:val="21"/>
          <w:szCs w:val="21"/>
        </w:rPr>
        <w:t>带宽内具有较好的平坦性（损耗</w:t>
      </w:r>
      <w:r w:rsidRPr="002020DB">
        <w:rPr>
          <w:rFonts w:ascii="Segoe UI" w:hAnsi="Segoe UI" w:cs="Segoe UI"/>
          <w:color w:val="404040"/>
          <w:sz w:val="21"/>
          <w:szCs w:val="21"/>
        </w:rPr>
        <w:t>&lt;0.1</w:t>
      </w:r>
      <w:r w:rsidR="008973F7">
        <w:rPr>
          <w:rFonts w:ascii="Segoe UI" w:hAnsi="Segoe UI" w:cs="Segoe UI"/>
          <w:color w:val="404040"/>
          <w:sz w:val="21"/>
          <w:szCs w:val="21"/>
        </w:rPr>
        <w:t xml:space="preserve"> </w:t>
      </w:r>
      <w:r w:rsidRPr="002020DB">
        <w:rPr>
          <w:rFonts w:ascii="Segoe UI" w:hAnsi="Segoe UI" w:cs="Segoe UI"/>
          <w:color w:val="404040"/>
          <w:sz w:val="21"/>
          <w:szCs w:val="21"/>
        </w:rPr>
        <w:t>dB</w:t>
      </w:r>
      <w:r w:rsidRPr="002020DB">
        <w:rPr>
          <w:rFonts w:ascii="Segoe UI" w:hAnsi="Segoe UI" w:cs="Segoe UI"/>
          <w:color w:val="404040"/>
          <w:sz w:val="21"/>
          <w:szCs w:val="21"/>
        </w:rPr>
        <w:t>），适合产生高速驱动信号。差分放大器可对输入信号进行比例缩放，并生成两路反向信号以满足推挽工作需求。</w:t>
      </w:r>
    </w:p>
    <w:p w14:paraId="70A14BD4" w14:textId="48CA5F9F" w:rsidR="0098252D" w:rsidRDefault="002020DB" w:rsidP="002020DB">
      <w:pPr>
        <w:pStyle w:val="ds-markdown-paragraph"/>
        <w:shd w:val="clear" w:color="auto" w:fill="FFFFFF"/>
        <w:ind w:firstLineChars="200" w:firstLine="420"/>
      </w:pPr>
      <w:r w:rsidRPr="002020DB">
        <w:rPr>
          <w:rFonts w:ascii="Segoe UI" w:hAnsi="Segoe UI" w:cs="Segoe UI"/>
          <w:color w:val="404040"/>
          <w:sz w:val="21"/>
          <w:szCs w:val="21"/>
        </w:rPr>
        <w:t>针对制造工艺导致的</w:t>
      </w:r>
      <w:r w:rsidRPr="002020DB">
        <w:rPr>
          <w:rFonts w:ascii="Segoe UI" w:hAnsi="Segoe UI" w:cs="Segoe UI"/>
          <w:color w:val="404040"/>
          <w:sz w:val="21"/>
          <w:szCs w:val="21"/>
        </w:rPr>
        <w:t>MZI</w:t>
      </w:r>
      <w:r w:rsidRPr="002020DB">
        <w:rPr>
          <w:rFonts w:ascii="Segoe UI" w:hAnsi="Segoe UI" w:cs="Segoe UI"/>
          <w:color w:val="404040"/>
          <w:sz w:val="21"/>
          <w:szCs w:val="21"/>
        </w:rPr>
        <w:t>两臂初始相位误差，系统通过热光移相器进行补偿，使两臂保持</w:t>
      </w:r>
      <w:r w:rsidRPr="002020DB">
        <w:rPr>
          <w:rFonts w:ascii="Segoe UI" w:hAnsi="Segoe UI" w:cs="Segoe UI"/>
          <w:color w:val="404040"/>
          <w:sz w:val="21"/>
          <w:szCs w:val="21"/>
        </w:rPr>
        <w:t>π/2</w:t>
      </w:r>
      <w:r w:rsidRPr="002020DB">
        <w:rPr>
          <w:rFonts w:ascii="Segoe UI" w:hAnsi="Segoe UI" w:cs="Segoe UI"/>
          <w:color w:val="404040"/>
          <w:sz w:val="21"/>
          <w:szCs w:val="21"/>
        </w:rPr>
        <w:t>相位差。校准过程完全由硬件电路完成：</w:t>
      </w:r>
      <w:r w:rsidRPr="002020DB">
        <w:rPr>
          <w:rFonts w:ascii="Segoe UI" w:hAnsi="Segoe UI" w:cs="Segoe UI"/>
          <w:color w:val="404040"/>
          <w:sz w:val="21"/>
          <w:szCs w:val="21"/>
        </w:rPr>
        <w:t>FPGA</w:t>
      </w:r>
      <w:r w:rsidRPr="002020DB">
        <w:rPr>
          <w:rFonts w:ascii="Segoe UI" w:hAnsi="Segoe UI" w:cs="Segoe UI"/>
          <w:color w:val="404040"/>
          <w:sz w:val="21"/>
          <w:szCs w:val="21"/>
        </w:rPr>
        <w:t>控制</w:t>
      </w:r>
      <w:r w:rsidRPr="002020DB">
        <w:rPr>
          <w:rFonts w:ascii="Segoe UI" w:hAnsi="Segoe UI" w:cs="Segoe UI"/>
          <w:color w:val="404040"/>
          <w:sz w:val="21"/>
          <w:szCs w:val="21"/>
        </w:rPr>
        <w:t>DAC</w:t>
      </w:r>
      <w:r w:rsidRPr="002020DB">
        <w:rPr>
          <w:rFonts w:ascii="Segoe UI" w:hAnsi="Segoe UI" w:cs="Segoe UI"/>
          <w:color w:val="404040"/>
          <w:sz w:val="21"/>
          <w:szCs w:val="21"/>
        </w:rPr>
        <w:t>输出驱动电压至热光移相器；片上</w:t>
      </w:r>
      <w:r w:rsidRPr="002020DB">
        <w:rPr>
          <w:rFonts w:ascii="Segoe UI" w:hAnsi="Segoe UI" w:cs="Segoe UI"/>
          <w:color w:val="404040"/>
          <w:sz w:val="21"/>
          <w:szCs w:val="21"/>
        </w:rPr>
        <w:t>PD</w:t>
      </w:r>
      <w:r w:rsidRPr="002020DB">
        <w:rPr>
          <w:rFonts w:ascii="Segoe UI" w:hAnsi="Segoe UI" w:cs="Segoe UI"/>
          <w:color w:val="404040"/>
          <w:sz w:val="21"/>
          <w:szCs w:val="21"/>
        </w:rPr>
        <w:t>将输出光功率转换为电流信号，经跨阻放大器转为电压信号后，由</w:t>
      </w:r>
      <w:r w:rsidRPr="002020DB">
        <w:rPr>
          <w:rFonts w:ascii="Segoe UI" w:hAnsi="Segoe UI" w:cs="Segoe UI"/>
          <w:color w:val="404040"/>
          <w:sz w:val="21"/>
          <w:szCs w:val="21"/>
        </w:rPr>
        <w:t>ADC</w:t>
      </w:r>
      <w:r w:rsidRPr="002020DB">
        <w:rPr>
          <w:rFonts w:ascii="Segoe UI" w:hAnsi="Segoe UI" w:cs="Segoe UI"/>
          <w:color w:val="404040"/>
          <w:sz w:val="21"/>
          <w:szCs w:val="21"/>
        </w:rPr>
        <w:t>采样并反馈至</w:t>
      </w:r>
      <w:r w:rsidRPr="002020DB">
        <w:rPr>
          <w:rFonts w:ascii="Segoe UI" w:hAnsi="Segoe UI" w:cs="Segoe UI"/>
          <w:color w:val="404040"/>
          <w:sz w:val="21"/>
          <w:szCs w:val="21"/>
        </w:rPr>
        <w:t>FPGA</w:t>
      </w:r>
      <w:r w:rsidRPr="002020DB">
        <w:rPr>
          <w:rFonts w:ascii="Segoe UI" w:hAnsi="Segoe UI" w:cs="Segoe UI"/>
          <w:color w:val="404040"/>
          <w:sz w:val="21"/>
          <w:szCs w:val="21"/>
        </w:rPr>
        <w:t>；</w:t>
      </w:r>
      <w:r w:rsidRPr="002020DB">
        <w:rPr>
          <w:rFonts w:ascii="Segoe UI" w:hAnsi="Segoe UI" w:cs="Segoe UI"/>
          <w:color w:val="404040"/>
          <w:sz w:val="21"/>
          <w:szCs w:val="21"/>
        </w:rPr>
        <w:t>FPGA</w:t>
      </w:r>
      <w:r w:rsidRPr="002020DB">
        <w:rPr>
          <w:rFonts w:ascii="Segoe UI" w:hAnsi="Segoe UI" w:cs="Segoe UI"/>
          <w:color w:val="404040"/>
          <w:sz w:val="21"/>
          <w:szCs w:val="21"/>
        </w:rPr>
        <w:t>根据反馈信号动态调整</w:t>
      </w:r>
      <w:r w:rsidRPr="002020DB">
        <w:rPr>
          <w:rFonts w:ascii="Segoe UI" w:hAnsi="Segoe UI" w:cs="Segoe UI"/>
          <w:color w:val="404040"/>
          <w:sz w:val="21"/>
          <w:szCs w:val="21"/>
        </w:rPr>
        <w:t>DAC</w:t>
      </w:r>
      <w:r w:rsidRPr="002020DB">
        <w:rPr>
          <w:rFonts w:ascii="Segoe UI" w:hAnsi="Segoe UI" w:cs="Segoe UI"/>
          <w:color w:val="404040"/>
          <w:sz w:val="21"/>
          <w:szCs w:val="21"/>
        </w:rPr>
        <w:t>输出电压，经多次迭代确定最佳驱动电压。</w:t>
      </w:r>
    </w:p>
    <w:p w14:paraId="2E609D54" w14:textId="35CE87BC" w:rsidR="002020DB" w:rsidRDefault="002020DB" w:rsidP="002020DB">
      <w:pPr>
        <w:pStyle w:val="m"/>
      </w:pPr>
      <w:r>
        <w:rPr>
          <w:rFonts w:hint="eastAsia"/>
        </w:rPr>
        <w:t>基于</w:t>
      </w:r>
      <w:r>
        <w:t>1.2</w:t>
      </w:r>
      <w:r>
        <w:t>节</w:t>
      </w:r>
      <w:r>
        <w:t>PIN</w:t>
      </w:r>
      <w:r>
        <w:t>移相器的仿真结果，当驱动电压</w:t>
      </w:r>
      <w:r w:rsidRPr="00F45CEE">
        <w:rPr>
          <w:i/>
        </w:rPr>
        <w:t>V</w:t>
      </w:r>
      <w:r w:rsidRPr="00F45CEE">
        <w:rPr>
          <w:vertAlign w:val="subscript"/>
        </w:rPr>
        <w:t>dmax</w:t>
      </w:r>
      <w:r>
        <w:t>设定为</w:t>
      </w:r>
      <w:r>
        <w:t>0.93V</w:t>
      </w:r>
      <w:r>
        <w:t>时，可获得</w:t>
      </w:r>
      <w:r>
        <w:t>-π/2</w:t>
      </w:r>
      <w:r>
        <w:t>的相移量。为验证驱动电路性能，采用</w:t>
      </w:r>
      <w:r>
        <w:t>Multisim</w:t>
      </w:r>
      <w:r>
        <w:t>软件对</w:t>
      </w:r>
      <w:r>
        <w:t>ADA4927</w:t>
      </w:r>
      <w:r>
        <w:t>芯片及其外围电路进行仿真分析。为实现与串并转换电路的阻抗匹配，设计增加了耦合电阻，使得差分放大器的输入电压范围调整为</w:t>
      </w:r>
      <w:r>
        <w:t>0~2.5</w:t>
      </w:r>
      <w:r w:rsidR="008973F7">
        <w:t xml:space="preserve"> </w:t>
      </w:r>
      <w:r>
        <w:t>V</w:t>
      </w:r>
      <w:r>
        <w:t>（串</w:t>
      </w:r>
      <w:r w:rsidR="008973F7">
        <w:rPr>
          <w:rFonts w:hint="eastAsia"/>
        </w:rPr>
        <w:t>/</w:t>
      </w:r>
      <w:r>
        <w:t>并转换输出电压的一半）。</w:t>
      </w:r>
    </w:p>
    <w:p w14:paraId="18A0020C" w14:textId="1F04D958" w:rsidR="002020DB" w:rsidRDefault="002020DB" w:rsidP="002020DB">
      <w:pPr>
        <w:pStyle w:val="m"/>
      </w:pPr>
      <w:r>
        <w:rPr>
          <w:rFonts w:hint="eastAsia"/>
        </w:rPr>
        <w:t>图</w:t>
      </w:r>
      <w:r>
        <w:t>6</w:t>
      </w:r>
      <w:r w:rsidR="005634D7">
        <w:rPr>
          <w:rFonts w:hint="eastAsia"/>
        </w:rPr>
        <w:t>为</w:t>
      </w:r>
      <w:r>
        <w:t>不同增益系数</w:t>
      </w:r>
      <w:r w:rsidRPr="005634D7">
        <w:rPr>
          <w:i/>
        </w:rPr>
        <w:t>G</w:t>
      </w:r>
      <w:r w:rsidRPr="005634D7">
        <w:rPr>
          <w:vertAlign w:val="subscript"/>
        </w:rPr>
        <w:t>d</w:t>
      </w:r>
      <w:r>
        <w:t>下差分放大器</w:t>
      </w:r>
      <w:r>
        <w:t>V</w:t>
      </w:r>
      <w:r w:rsidRPr="005634D7">
        <w:rPr>
          <w:vertAlign w:val="subscript"/>
        </w:rPr>
        <w:t>o+</w:t>
      </w:r>
      <w:r>
        <w:t>端口的电压波形特性。仿真结果显示，随着</w:t>
      </w:r>
      <w:r w:rsidR="005634D7" w:rsidRPr="005634D7">
        <w:rPr>
          <w:i/>
        </w:rPr>
        <w:t>G</w:t>
      </w:r>
      <w:r w:rsidR="005634D7" w:rsidRPr="005634D7">
        <w:rPr>
          <w:vertAlign w:val="subscript"/>
        </w:rPr>
        <w:t>d</w:t>
      </w:r>
      <w:r>
        <w:t>值的增加，输出波形在跳变沿出现的过冲现象愈加明显。为确保电路稳定工作，需要合理选择</w:t>
      </w:r>
      <w:r w:rsidR="005634D7" w:rsidRPr="005634D7">
        <w:rPr>
          <w:i/>
        </w:rPr>
        <w:t>G</w:t>
      </w:r>
      <w:r w:rsidR="005634D7" w:rsidRPr="005634D7">
        <w:rPr>
          <w:vertAlign w:val="subscript"/>
        </w:rPr>
        <w:t>d</w:t>
      </w:r>
      <w:r>
        <w:t>值，使其同时满足以下条件：</w:t>
      </w:r>
    </w:p>
    <w:p w14:paraId="4D7B40E1" w14:textId="77777777" w:rsidR="002020DB" w:rsidRDefault="002020DB" w:rsidP="002020DB">
      <w:pPr>
        <w:pStyle w:val="m"/>
      </w:pPr>
      <w:r>
        <w:t>1</w:t>
      </w:r>
      <w:r>
        <w:t>）控制过冲幅度在允许范围内；</w:t>
      </w:r>
    </w:p>
    <w:p w14:paraId="0C74CC43" w14:textId="7FE0E266" w:rsidR="002020DB" w:rsidRDefault="002020DB" w:rsidP="002020DB">
      <w:pPr>
        <w:pStyle w:val="m"/>
      </w:pPr>
      <w:r>
        <w:t>2</w:t>
      </w:r>
      <w:r>
        <w:t>）确保</w:t>
      </w:r>
      <w:r w:rsidRPr="00F45CEE">
        <w:rPr>
          <w:i/>
        </w:rPr>
        <w:t>V</w:t>
      </w:r>
      <w:r w:rsidRPr="00F45CEE">
        <w:rPr>
          <w:vertAlign w:val="subscript"/>
        </w:rPr>
        <w:t>dmax</w:t>
      </w:r>
      <w:r>
        <w:t>=0.93V</w:t>
      </w:r>
      <w:r>
        <w:t>时实现</w:t>
      </w:r>
      <w:r>
        <w:t>-π/2</w:t>
      </w:r>
      <w:r>
        <w:t>相移；</w:t>
      </w:r>
    </w:p>
    <w:p w14:paraId="77CCD59E" w14:textId="55109620" w:rsidR="002020DB" w:rsidRDefault="002020DB" w:rsidP="002020DB">
      <w:pPr>
        <w:pStyle w:val="m"/>
      </w:pPr>
      <w:r>
        <w:t>3</w:t>
      </w:r>
      <w:r>
        <w:t>）保证</w:t>
      </w:r>
      <w:r w:rsidRPr="00F45CEE">
        <w:rPr>
          <w:i/>
        </w:rPr>
        <w:t>V</w:t>
      </w:r>
      <w:r w:rsidRPr="00F45CEE">
        <w:rPr>
          <w:vertAlign w:val="subscript"/>
        </w:rPr>
        <w:t>dm</w:t>
      </w:r>
      <w:r>
        <w:rPr>
          <w:vertAlign w:val="subscript"/>
        </w:rPr>
        <w:t>in</w:t>
      </w:r>
      <w:r>
        <w:t>=0.63V</w:t>
      </w:r>
      <w:r>
        <w:t>时不产生有效相移。</w:t>
      </w:r>
    </w:p>
    <w:p w14:paraId="2CFFEA40" w14:textId="2A1BF2C2" w:rsidR="00966EA4" w:rsidRDefault="002020DB" w:rsidP="002020DB">
      <w:pPr>
        <w:pStyle w:val="m"/>
      </w:pPr>
      <w:r>
        <w:rPr>
          <w:rFonts w:hint="eastAsia"/>
        </w:rPr>
        <w:t>经综合评估，最终选定</w:t>
      </w:r>
      <w:r>
        <w:t>Gd=0.12</w:t>
      </w:r>
      <w:r>
        <w:t>作为最优参数。在此配置下，差分放大器输出方波信号的幅值为</w:t>
      </w:r>
      <w:r>
        <w:t>0.3</w:t>
      </w:r>
      <w:r w:rsidR="00810828">
        <w:t xml:space="preserve"> </w:t>
      </w:r>
      <w:r>
        <w:t>V</w:t>
      </w:r>
      <w:r>
        <w:t>。通过调节芯片</w:t>
      </w:r>
      <w:r w:rsidR="00810828">
        <w:rPr>
          <w:rFonts w:hint="eastAsia"/>
        </w:rPr>
        <w:t>共模电压控制</w:t>
      </w:r>
      <w:r w:rsidR="00810828">
        <w:rPr>
          <w:rFonts w:hint="eastAsia"/>
        </w:rPr>
        <w:t>（</w:t>
      </w:r>
      <w:r>
        <w:t>VOCM</w:t>
      </w:r>
      <w:r w:rsidR="00DA4C09">
        <w:rPr>
          <w:rFonts w:hint="eastAsia"/>
        </w:rPr>
        <w:t>）</w:t>
      </w:r>
      <w:r>
        <w:t>端口的电压，可生成两路符合设计要求（</w:t>
      </w:r>
      <w:r>
        <w:t>0.63~0.93</w:t>
      </w:r>
      <w:r w:rsidR="00810828">
        <w:t xml:space="preserve"> </w:t>
      </w:r>
      <w:r>
        <w:t>V</w:t>
      </w:r>
      <w:r>
        <w:t>）的反向方波驱动信号。</w:t>
      </w:r>
    </w:p>
    <w:p w14:paraId="64902178" w14:textId="77777777" w:rsidR="00744DA5" w:rsidRPr="004E752E" w:rsidRDefault="00744DA5" w:rsidP="00744DA5">
      <w:pPr>
        <w:pStyle w:val="af3"/>
      </w:pPr>
      <w:r>
        <w:object w:dxaOrig="2328" w:dyaOrig="1752" w14:anchorId="0C098716">
          <v:shape id="_x0000_i1030" type="#_x0000_t75" style="width:226.65pt;height:170.3pt;mso-position-horizontal:absolute" o:ole="">
            <v:imagedata r:id="rId18" o:title=""/>
          </v:shape>
          <o:OLEObject Type="Embed" ProgID="Visio.Drawing.15" ShapeID="_x0000_i1030" DrawAspect="Content" ObjectID="_1812520162" r:id="rId19"/>
        </w:object>
      </w:r>
    </w:p>
    <w:p w14:paraId="0860E791" w14:textId="6C0568F2" w:rsidR="00744DA5" w:rsidRPr="0098252D" w:rsidRDefault="00744DA5" w:rsidP="00744DA5">
      <w:pPr>
        <w:pStyle w:val="af1"/>
      </w:pPr>
      <w:bookmarkStart w:id="12" w:name="_Ref168855510"/>
      <w:r>
        <w:rPr>
          <w:rFonts w:hint="eastAsia"/>
        </w:rPr>
        <w:t>图</w:t>
      </w:r>
      <w:bookmarkEnd w:id="12"/>
      <w:r>
        <w:t xml:space="preserve">6 </w:t>
      </w:r>
      <w:r>
        <w:rPr>
          <w:rFonts w:hint="eastAsia"/>
        </w:rPr>
        <w:t>不同增益系数下差分放大器</w:t>
      </w:r>
      <m:oMath>
        <m:r>
          <w:rPr>
            <w:rFonts w:ascii="Cambria Math" w:hAnsi="Cambria Math"/>
          </w:rPr>
          <m:t>V</m:t>
        </m:r>
        <m:r>
          <w:rPr>
            <w:rFonts w:ascii="Cambria Math" w:hAnsi="Cambria Math" w:hint="eastAsia"/>
          </w:rPr>
          <m:t>o</m:t>
        </m:r>
        <m:r>
          <w:rPr>
            <w:rFonts w:ascii="Cambria Math" w:hAnsi="Cambria Math"/>
          </w:rPr>
          <m:t>+</m:t>
        </m:r>
      </m:oMath>
      <w:r>
        <w:rPr>
          <w:rFonts w:hint="eastAsia"/>
        </w:rPr>
        <w:t>输出端口的电压波形</w:t>
      </w:r>
    </w:p>
    <w:p w14:paraId="4A394C40" w14:textId="22BEEDBC" w:rsidR="00131095" w:rsidRPr="00131095" w:rsidRDefault="00897515" w:rsidP="00897515">
      <w:pPr>
        <w:pStyle w:val="a0"/>
        <w:numPr>
          <w:ilvl w:val="0"/>
          <w:numId w:val="0"/>
        </w:numPr>
      </w:pPr>
      <w:r>
        <w:rPr>
          <w:rFonts w:hint="eastAsia"/>
        </w:rPr>
        <w:t>2.2</w:t>
      </w:r>
      <w:r w:rsidR="00200F87" w:rsidRPr="00966EA4">
        <w:rPr>
          <w:rFonts w:hint="eastAsia"/>
        </w:rPr>
        <w:t>状态校准</w:t>
      </w:r>
      <w:r w:rsidR="00A36BC7">
        <w:rPr>
          <w:rFonts w:hint="eastAsia"/>
        </w:rPr>
        <w:t>算法</w:t>
      </w:r>
    </w:p>
    <w:p w14:paraId="7AF9E85B" w14:textId="3732DBC4" w:rsidR="00A10533" w:rsidRDefault="00A10533" w:rsidP="00A10533">
      <w:pPr>
        <w:pStyle w:val="m"/>
      </w:pPr>
      <w:r>
        <w:rPr>
          <w:rFonts w:hint="eastAsia"/>
        </w:rPr>
        <w:t>由于工艺偏差的存在，电光移相器的实际工作电压</w:t>
      </w:r>
      <w:r w:rsidRPr="00A10533">
        <w:rPr>
          <w:i/>
        </w:rPr>
        <w:t>V</w:t>
      </w:r>
      <w:r w:rsidRPr="00A10533">
        <w:rPr>
          <w:vertAlign w:val="subscript"/>
        </w:rPr>
        <w:t>dmax</w:t>
      </w:r>
      <w:r>
        <w:t>与仿真设计值存在差异，且各单元的最优工作电压也有所不同。为此，需要标定每个</w:t>
      </w:r>
      <w:r>
        <w:t>PIN</w:t>
      </w:r>
      <w:r>
        <w:t>移相器实现</w:t>
      </w:r>
      <w:r>
        <w:t>-π/2</w:t>
      </w:r>
      <w:r>
        <w:t>相移所需的实际工作电压</w:t>
      </w:r>
      <w:r w:rsidRPr="00A10533">
        <w:rPr>
          <w:i/>
        </w:rPr>
        <w:t>V</w:t>
      </w:r>
      <w:r w:rsidRPr="00A10533">
        <w:rPr>
          <w:vertAlign w:val="subscript"/>
        </w:rPr>
        <w:t>dmax</w:t>
      </w:r>
      <w:r>
        <w:t>。考虑到所有差分放大器输出电压的一致性，本设计通过选取若干代表性开关单元进行实验测量，将所得</w:t>
      </w:r>
      <w:r w:rsidRPr="00A10533">
        <w:rPr>
          <w:i/>
        </w:rPr>
        <w:t>V</w:t>
      </w:r>
      <w:r w:rsidRPr="00A10533">
        <w:rPr>
          <w:vertAlign w:val="subscript"/>
        </w:rPr>
        <w:t>dmax</w:t>
      </w:r>
      <w:r>
        <w:t>值的平均值作为所有单元的电光移相器标定电压。</w:t>
      </w:r>
      <w:r>
        <w:rPr>
          <w:rFonts w:hint="eastAsia"/>
        </w:rPr>
        <w:t>本文以</w:t>
      </w:r>
      <w:r>
        <w:t>I</w:t>
      </w:r>
      <w:r w:rsidRPr="00A10533">
        <w:rPr>
          <w:vertAlign w:val="subscript"/>
        </w:rPr>
        <w:t>4</w:t>
      </w:r>
      <w:r>
        <w:t>-O</w:t>
      </w:r>
      <w:r w:rsidRPr="00A10533">
        <w:rPr>
          <w:vertAlign w:val="subscript"/>
        </w:rPr>
        <w:t>3</w:t>
      </w:r>
      <w:r>
        <w:t>路径上的</w:t>
      </w:r>
      <w:r>
        <w:t>Stage3</w:t>
      </w:r>
      <w:r>
        <w:t>开关单元为例</w:t>
      </w:r>
      <w:r>
        <w:rPr>
          <w:rFonts w:hint="eastAsia"/>
        </w:rPr>
        <w:t>，具体标定方法如下：</w:t>
      </w:r>
      <w:r>
        <w:t xml:space="preserve"> </w:t>
      </w:r>
    </w:p>
    <w:p w14:paraId="6053F5C0" w14:textId="77777777" w:rsidR="00A10533" w:rsidRDefault="00A10533" w:rsidP="00A10533">
      <w:pPr>
        <w:pStyle w:val="m"/>
      </w:pPr>
      <w:r>
        <w:t>1</w:t>
      </w:r>
      <w:r>
        <w:t>）从</w:t>
      </w:r>
      <w:r>
        <w:t>I</w:t>
      </w:r>
      <w:r w:rsidRPr="00A10533">
        <w:rPr>
          <w:vertAlign w:val="subscript"/>
        </w:rPr>
        <w:t>4</w:t>
      </w:r>
      <w:r>
        <w:t>端口输入光信号，调节热光移相器驱动电压使</w:t>
      </w:r>
      <w:r>
        <w:t>O</w:t>
      </w:r>
      <w:r w:rsidRPr="00A10533">
        <w:rPr>
          <w:vertAlign w:val="subscript"/>
        </w:rPr>
        <w:t>3</w:t>
      </w:r>
      <w:r>
        <w:t>输出光功率达到最大值；</w:t>
      </w:r>
    </w:p>
    <w:p w14:paraId="1007A8FC" w14:textId="3569DC47" w:rsidR="00A10533" w:rsidRDefault="00A10533" w:rsidP="00A10533">
      <w:pPr>
        <w:pStyle w:val="m"/>
      </w:pPr>
      <w:r>
        <w:t>2</w:t>
      </w:r>
      <w:r>
        <w:t>）继续调节热光移相器电压，使</w:t>
      </w:r>
      <w:r>
        <w:t>O</w:t>
      </w:r>
      <w:r w:rsidRPr="00A10533">
        <w:rPr>
          <w:vertAlign w:val="subscript"/>
        </w:rPr>
        <w:t>3</w:t>
      </w:r>
      <w:r>
        <w:t>输出光功率下降</w:t>
      </w:r>
      <w:r>
        <w:t>3 dB</w:t>
      </w:r>
      <w:r>
        <w:t>，此时开关单元处于均匀分光状态，热光移相器引入</w:t>
      </w:r>
      <w:r>
        <w:t>π/2</w:t>
      </w:r>
      <w:r>
        <w:t>相移；</w:t>
      </w:r>
    </w:p>
    <w:p w14:paraId="10EA840C" w14:textId="77777777" w:rsidR="00A10533" w:rsidRDefault="00A10533" w:rsidP="00A10533">
      <w:pPr>
        <w:pStyle w:val="m"/>
      </w:pPr>
      <w:r>
        <w:t>3</w:t>
      </w:r>
      <w:r>
        <w:t>）保持热光移相器电压不变，通过差分放大器</w:t>
      </w:r>
      <w:r>
        <w:t>VOCM</w:t>
      </w:r>
      <w:r>
        <w:t>端口调节驱动电压偏置；</w:t>
      </w:r>
    </w:p>
    <w:p w14:paraId="0FD87231" w14:textId="39346EE1" w:rsidR="00A10533" w:rsidRDefault="00A10533" w:rsidP="00A10533">
      <w:pPr>
        <w:pStyle w:val="m"/>
      </w:pPr>
      <w:r>
        <w:t>4</w:t>
      </w:r>
      <w:r>
        <w:t>）当</w:t>
      </w:r>
      <w:r>
        <w:t>O</w:t>
      </w:r>
      <w:r w:rsidRPr="00A10533">
        <w:rPr>
          <w:vertAlign w:val="subscript"/>
        </w:rPr>
        <w:t>3</w:t>
      </w:r>
      <w:r>
        <w:t>输出光功率达到最小值时，开关单元进入</w:t>
      </w:r>
      <w:r>
        <w:t>Bar</w:t>
      </w:r>
      <w:r>
        <w:t>状态，此时</w:t>
      </w:r>
      <w:r w:rsidRPr="00A10533">
        <w:rPr>
          <w:i/>
        </w:rPr>
        <w:t>V</w:t>
      </w:r>
      <w:r w:rsidRPr="00A10533">
        <w:rPr>
          <w:vertAlign w:val="subscript"/>
        </w:rPr>
        <w:t>dmax</w:t>
      </w:r>
      <w:r>
        <w:t>即为实现</w:t>
      </w:r>
      <w:r>
        <w:t>-π/2</w:t>
      </w:r>
      <w:r>
        <w:t>相移的实际工作电压。</w:t>
      </w:r>
    </w:p>
    <w:p w14:paraId="34E9644E" w14:textId="77777777" w:rsidR="00A10533" w:rsidRDefault="00A10533" w:rsidP="00A10533">
      <w:pPr>
        <w:pStyle w:val="m"/>
      </w:pPr>
      <w:r>
        <w:rPr>
          <w:rFonts w:hint="eastAsia"/>
        </w:rPr>
        <w:t>对于热光移相器的初始状态校准，采用一维搜索算法（流程见图</w:t>
      </w:r>
      <w:r>
        <w:t>7</w:t>
      </w:r>
      <w:r>
        <w:t>）来确定每个</w:t>
      </w:r>
      <w:r>
        <w:t>MZI</w:t>
      </w:r>
      <w:r>
        <w:t>单元实现</w:t>
      </w:r>
      <w:r>
        <w:t>π/2</w:t>
      </w:r>
      <w:r>
        <w:t>相位差所需的驱动电压。选择输出光功率最小值作为标定点，因其对相位变化具有更高的灵敏度，可获得更精确的标定结果。具体步骤如下：</w:t>
      </w:r>
    </w:p>
    <w:p w14:paraId="0A96582A" w14:textId="77777777" w:rsidR="00A10533" w:rsidRDefault="00A10533" w:rsidP="00A10533">
      <w:pPr>
        <w:pStyle w:val="m"/>
      </w:pPr>
      <w:r>
        <w:t>1</w:t>
      </w:r>
      <w:r>
        <w:t>）初始化所有待标定路径上的开关单元，使</w:t>
      </w:r>
      <w:r>
        <w:t>PIN</w:t>
      </w:r>
      <w:r>
        <w:t>电光移相器在上臂提供</w:t>
      </w:r>
      <w:r>
        <w:t>-π/2</w:t>
      </w:r>
      <w:r>
        <w:t>相移；</w:t>
      </w:r>
    </w:p>
    <w:p w14:paraId="44C10438" w14:textId="1489560F" w:rsidR="00A10533" w:rsidRDefault="00A10533" w:rsidP="00A10533">
      <w:pPr>
        <w:pStyle w:val="m"/>
      </w:pPr>
      <w:r>
        <w:t>2</w:t>
      </w:r>
      <w:r>
        <w:t>）进行粗扫描：在</w:t>
      </w:r>
      <w:r>
        <w:t>0</w:t>
      </w:r>
      <w:r w:rsidR="00826AB3">
        <w:t>~</w:t>
      </w:r>
      <w:r>
        <w:t>9V</w:t>
      </w:r>
      <w:r>
        <w:t>范围内以</w:t>
      </w:r>
      <w:r>
        <w:t>187.5</w:t>
      </w:r>
      <w:r w:rsidR="00826AB3">
        <w:t xml:space="preserve"> </w:t>
      </w:r>
      <w:r>
        <w:t>mV</w:t>
      </w:r>
      <w:r>
        <w:t>步长均匀设置</w:t>
      </w:r>
      <w:r>
        <w:t>49</w:t>
      </w:r>
      <w:r>
        <w:t>个热调驱动电压</w:t>
      </w:r>
      <w:r>
        <w:t>Vh</w:t>
      </w:r>
      <w:r>
        <w:t>点；</w:t>
      </w:r>
    </w:p>
    <w:p w14:paraId="3BCBC4B1" w14:textId="42316A22" w:rsidR="00A10533" w:rsidRDefault="00A10533" w:rsidP="00A10533">
      <w:pPr>
        <w:pStyle w:val="m"/>
      </w:pPr>
      <w:r>
        <w:t>3</w:t>
      </w:r>
      <w:r>
        <w:t>）通过模数转换器读取片上</w:t>
      </w:r>
      <w:r>
        <w:t>PD</w:t>
      </w:r>
      <w:r>
        <w:t>的光电流值，记录每个开关单元光电流极值对应的驱动电压</w:t>
      </w:r>
      <w:r w:rsidRPr="00A10533">
        <w:rPr>
          <w:i/>
        </w:rPr>
        <w:t>V</w:t>
      </w:r>
      <w:r w:rsidRPr="00A10533">
        <w:rPr>
          <w:vertAlign w:val="subscript"/>
        </w:rPr>
        <w:t>hmax</w:t>
      </w:r>
      <w:r>
        <w:t>和</w:t>
      </w:r>
      <w:r w:rsidRPr="00A10533">
        <w:rPr>
          <w:i/>
        </w:rPr>
        <w:t>V</w:t>
      </w:r>
      <w:r w:rsidRPr="00A10533">
        <w:rPr>
          <w:vertAlign w:val="subscript"/>
        </w:rPr>
        <w:t>h</w:t>
      </w:r>
      <w:r>
        <w:rPr>
          <w:vertAlign w:val="subscript"/>
        </w:rPr>
        <w:t>min</w:t>
      </w:r>
      <w:r>
        <w:t>；</w:t>
      </w:r>
    </w:p>
    <w:p w14:paraId="134586CE" w14:textId="77777777" w:rsidR="00A10533" w:rsidRDefault="00A10533" w:rsidP="00A10533">
      <w:pPr>
        <w:pStyle w:val="m"/>
      </w:pPr>
      <w:r>
        <w:t>4</w:t>
      </w:r>
      <w:r>
        <w:t>）粗扫描结果示例如图</w:t>
      </w:r>
      <w:r>
        <w:t>8</w:t>
      </w:r>
      <w:r>
        <w:t>（</w:t>
      </w:r>
      <w:r>
        <w:t>a</w:t>
      </w:r>
      <w:r>
        <w:t>）所示。</w:t>
      </w:r>
    </w:p>
    <w:p w14:paraId="56909997" w14:textId="63BAD099" w:rsidR="004D35AA" w:rsidRDefault="00A10533" w:rsidP="00A10533">
      <w:pPr>
        <w:pStyle w:val="m"/>
      </w:pPr>
      <w:r>
        <w:rPr>
          <w:rFonts w:hint="eastAsia"/>
        </w:rPr>
        <w:t>该算法通过系统化的电压扫描和光功率监测，实现了对每个开关单元工作参数的精确标定。</w:t>
      </w:r>
    </w:p>
    <w:p w14:paraId="69A1C227" w14:textId="77777777" w:rsidR="00894122" w:rsidRDefault="00894122" w:rsidP="00894122">
      <w:pPr>
        <w:pStyle w:val="af3"/>
      </w:pPr>
      <w:r>
        <w:object w:dxaOrig="7188" w:dyaOrig="7681" w14:anchorId="1E48CB08">
          <v:shape id="_x0000_i1031" type="#_x0000_t75" style="width:280.5pt;height:299.9pt" o:ole="">
            <v:imagedata r:id="rId20" o:title=""/>
          </v:shape>
          <o:OLEObject Type="Embed" ProgID="Visio.Drawing.15" ShapeID="_x0000_i1031" DrawAspect="Content" ObjectID="_1812520163" r:id="rId21"/>
        </w:object>
      </w:r>
    </w:p>
    <w:p w14:paraId="7DA2409C" w14:textId="655CAF45" w:rsidR="00894122" w:rsidRPr="008826B3" w:rsidRDefault="00894122" w:rsidP="00894122">
      <w:pPr>
        <w:pStyle w:val="af1"/>
        <w:rPr>
          <w:i/>
        </w:rPr>
      </w:pPr>
      <w:bookmarkStart w:id="13" w:name="_Ref164951629"/>
      <w:bookmarkStart w:id="14" w:name="_Ref166483164"/>
      <w:r>
        <w:t>图</w:t>
      </w:r>
      <w:bookmarkEnd w:id="13"/>
      <w:r>
        <w:t xml:space="preserve">7 </w:t>
      </w:r>
      <m:oMath>
        <m:r>
          <m:rPr>
            <m:sty m:val="p"/>
          </m:rPr>
          <w:rPr>
            <w:rFonts w:ascii="Cambria Math" w:hAnsi="Cambria Math" w:hint="eastAsia"/>
          </w:rPr>
          <m:t>校准算法流程图</m:t>
        </m:r>
      </m:oMath>
      <w:bookmarkEnd w:id="14"/>
    </w:p>
    <w:p w14:paraId="15C173BA" w14:textId="72377256" w:rsidR="001D1E7E" w:rsidRDefault="009E6E17" w:rsidP="00F82BDC">
      <w:pPr>
        <w:pStyle w:val="af3"/>
      </w:pPr>
      <w:r>
        <w:object w:dxaOrig="6570" w:dyaOrig="2535" w14:anchorId="755F519C">
          <v:shape id="_x0000_i1032" type="#_x0000_t75" style="width:395.7pt;height:152.75pt" o:ole="">
            <v:imagedata r:id="rId22" o:title=""/>
          </v:shape>
          <o:OLEObject Type="Embed" ProgID="Visio.Drawing.15" ShapeID="_x0000_i1032" DrawAspect="Content" ObjectID="_1812520164" r:id="rId23"/>
        </w:object>
      </w:r>
    </w:p>
    <w:p w14:paraId="1D270B9F" w14:textId="58D568DC" w:rsidR="004D544F" w:rsidRDefault="003A5721" w:rsidP="00F82BDC">
      <w:pPr>
        <w:pStyle w:val="af1"/>
      </w:pPr>
      <w:bookmarkStart w:id="15" w:name="_Toc167700571"/>
      <w:bookmarkStart w:id="16" w:name="_Ref169522962"/>
      <w:bookmarkEnd w:id="15"/>
      <w:r>
        <w:t>（</w:t>
      </w:r>
      <w:r w:rsidR="004D544F">
        <w:t>a</w:t>
      </w:r>
      <w:r>
        <w:t>）</w:t>
      </w:r>
      <w:r w:rsidR="004D544F">
        <w:rPr>
          <w:rFonts w:hint="eastAsia"/>
        </w:rPr>
        <w:t>粗扫描结果</w:t>
      </w:r>
      <w:r w:rsidR="004D544F">
        <w:rPr>
          <w:rFonts w:hint="eastAsia"/>
        </w:rPr>
        <w:t xml:space="preserve"> </w:t>
      </w:r>
      <w:r w:rsidR="004D544F">
        <w:t xml:space="preserve">              </w:t>
      </w:r>
      <w:r>
        <w:rPr>
          <w:rFonts w:hint="eastAsia"/>
        </w:rPr>
        <w:t>（</w:t>
      </w:r>
      <w:r w:rsidR="004D544F">
        <w:rPr>
          <w:rFonts w:hint="eastAsia"/>
        </w:rPr>
        <w:t>b</w:t>
      </w:r>
      <w:r>
        <w:t>）</w:t>
      </w:r>
      <w:r w:rsidR="004D544F">
        <w:rPr>
          <w:rFonts w:hint="eastAsia"/>
        </w:rPr>
        <w:t>细扫描结果</w:t>
      </w:r>
    </w:p>
    <w:p w14:paraId="1CB4D98B" w14:textId="00298489" w:rsidR="004D35AA" w:rsidRPr="00881281" w:rsidRDefault="00E03FEB" w:rsidP="00F82BDC">
      <w:pPr>
        <w:pStyle w:val="af1"/>
      </w:pPr>
      <w:r>
        <w:t>图</w:t>
      </w:r>
      <w:bookmarkEnd w:id="16"/>
      <w:r w:rsidR="004D544F">
        <w:t>8</w:t>
      </w:r>
      <w:r w:rsidRPr="00E03FEB">
        <w:rPr>
          <w:rFonts w:hint="eastAsia"/>
        </w:rPr>
        <w:t xml:space="preserve"> </w:t>
      </w:r>
      <w:r w:rsidRPr="00F01ECC">
        <w:rPr>
          <w:rFonts w:hint="eastAsia"/>
        </w:rPr>
        <w:t>热调驱动电压</w:t>
      </w:r>
    </w:p>
    <w:p w14:paraId="4012073E" w14:textId="4E4C1F86" w:rsidR="003A5721" w:rsidRPr="00F82BDC" w:rsidRDefault="0045023B" w:rsidP="0045023B">
      <w:pPr>
        <w:pStyle w:val="ds-markdown-paragraph"/>
        <w:shd w:val="clear" w:color="auto" w:fill="FFFFFF"/>
        <w:ind w:firstLine="420"/>
      </w:pPr>
      <w:r w:rsidRPr="0045023B">
        <w:rPr>
          <w:rFonts w:ascii="Segoe UI" w:hAnsi="Segoe UI" w:cs="Segoe UI"/>
          <w:color w:val="404040"/>
          <w:sz w:val="21"/>
          <w:szCs w:val="21"/>
        </w:rPr>
        <w:t>完成路径上所有开关单元的粗扫描后，将各单元的热调驱动电压统一设置为对应的</w:t>
      </w:r>
      <w:r w:rsidRPr="00A10533">
        <w:rPr>
          <w:i/>
        </w:rPr>
        <w:t>V</w:t>
      </w:r>
      <w:r w:rsidRPr="00A10533">
        <w:rPr>
          <w:vertAlign w:val="subscript"/>
        </w:rPr>
        <w:t>hmax</w:t>
      </w:r>
      <w:r w:rsidRPr="0045023B">
        <w:rPr>
          <w:rFonts w:ascii="Segoe UI" w:hAnsi="Segoe UI" w:cs="Segoe UI"/>
          <w:color w:val="404040"/>
          <w:sz w:val="21"/>
          <w:szCs w:val="21"/>
        </w:rPr>
        <w:t>值。随后进行细扫描：在每个待标定开关单元的</w:t>
      </w:r>
      <w:r w:rsidRPr="00A10533">
        <w:rPr>
          <w:i/>
        </w:rPr>
        <w:t>V</w:t>
      </w:r>
      <w:r w:rsidRPr="00A10533">
        <w:rPr>
          <w:vertAlign w:val="subscript"/>
        </w:rPr>
        <w:t>h</w:t>
      </w:r>
      <w:r>
        <w:rPr>
          <w:vertAlign w:val="subscript"/>
        </w:rPr>
        <w:t>min</w:t>
      </w:r>
      <w:r w:rsidRPr="0045023B">
        <w:rPr>
          <w:rFonts w:ascii="Segoe UI" w:hAnsi="Segoe UI" w:cs="Segoe UI"/>
          <w:color w:val="404040"/>
          <w:sz w:val="21"/>
          <w:szCs w:val="21"/>
        </w:rPr>
        <w:t>附近两个步长范围内进行扫描，共设置</w:t>
      </w:r>
      <w:r w:rsidRPr="0045023B">
        <w:rPr>
          <w:rFonts w:ascii="Segoe UI" w:hAnsi="Segoe UI" w:cs="Segoe UI"/>
          <w:color w:val="404040"/>
          <w:sz w:val="21"/>
          <w:szCs w:val="21"/>
        </w:rPr>
        <w:t>3</w:t>
      </w:r>
      <w:r w:rsidRPr="0045023B">
        <w:rPr>
          <w:rFonts w:ascii="Segoe UI" w:hAnsi="Segoe UI" w:cs="Segoe UI"/>
          <w:color w:val="404040"/>
          <w:sz w:val="21"/>
          <w:szCs w:val="21"/>
        </w:rPr>
        <w:t>个测试点。将步长缩小至原步长的</w:t>
      </w:r>
      <w:r w:rsidRPr="0045023B">
        <w:rPr>
          <w:rFonts w:ascii="Segoe UI" w:hAnsi="Segoe UI" w:cs="Segoe UI"/>
          <w:color w:val="404040"/>
          <w:sz w:val="21"/>
          <w:szCs w:val="21"/>
        </w:rPr>
        <w:t>1/2</w:t>
      </w:r>
      <w:r w:rsidRPr="0045023B">
        <w:rPr>
          <w:rFonts w:ascii="Segoe UI" w:hAnsi="Segoe UI" w:cs="Segoe UI"/>
          <w:color w:val="404040"/>
          <w:sz w:val="21"/>
          <w:szCs w:val="21"/>
        </w:rPr>
        <w:t>后，选取这</w:t>
      </w:r>
      <w:r w:rsidRPr="0045023B">
        <w:rPr>
          <w:rFonts w:ascii="Segoe UI" w:hAnsi="Segoe UI" w:cs="Segoe UI"/>
          <w:color w:val="404040"/>
          <w:sz w:val="21"/>
          <w:szCs w:val="21"/>
        </w:rPr>
        <w:t>3</w:t>
      </w:r>
      <w:r w:rsidRPr="0045023B">
        <w:rPr>
          <w:rFonts w:ascii="Segoe UI" w:hAnsi="Segoe UI" w:cs="Segoe UI"/>
          <w:color w:val="404040"/>
          <w:sz w:val="21"/>
          <w:szCs w:val="21"/>
        </w:rPr>
        <w:t>个点中光电流最小值对应的电压作为新的</w:t>
      </w:r>
      <w:r w:rsidRPr="00A10533">
        <w:rPr>
          <w:i/>
        </w:rPr>
        <w:t>V</w:t>
      </w:r>
      <w:r w:rsidRPr="00A10533">
        <w:rPr>
          <w:vertAlign w:val="subscript"/>
        </w:rPr>
        <w:t>h</w:t>
      </w:r>
      <w:r>
        <w:rPr>
          <w:vertAlign w:val="subscript"/>
        </w:rPr>
        <w:t>min</w:t>
      </w:r>
      <w:r w:rsidRPr="0045023B">
        <w:rPr>
          <w:rFonts w:ascii="Segoe UI" w:hAnsi="Segoe UI" w:cs="Segoe UI"/>
          <w:color w:val="404040"/>
          <w:sz w:val="21"/>
          <w:szCs w:val="21"/>
        </w:rPr>
        <w:t>。图</w:t>
      </w:r>
      <w:r w:rsidR="003611B2">
        <w:rPr>
          <w:rFonts w:ascii="Segoe UI" w:hAnsi="Segoe UI" w:cs="Segoe UI"/>
          <w:color w:val="404040"/>
          <w:sz w:val="21"/>
          <w:szCs w:val="21"/>
        </w:rPr>
        <w:t>8</w:t>
      </w:r>
      <w:r w:rsidRPr="0045023B">
        <w:rPr>
          <w:rFonts w:ascii="Segoe UI" w:hAnsi="Segoe UI" w:cs="Segoe UI"/>
          <w:color w:val="404040"/>
          <w:sz w:val="21"/>
          <w:szCs w:val="21"/>
        </w:rPr>
        <w:t>（</w:t>
      </w:r>
      <w:r w:rsidRPr="0045023B">
        <w:rPr>
          <w:rFonts w:ascii="Segoe UI" w:hAnsi="Segoe UI" w:cs="Segoe UI"/>
          <w:color w:val="404040"/>
          <w:sz w:val="21"/>
          <w:szCs w:val="21"/>
        </w:rPr>
        <w:t>b</w:t>
      </w:r>
      <w:r w:rsidRPr="0045023B">
        <w:rPr>
          <w:rFonts w:ascii="Segoe UI" w:hAnsi="Segoe UI" w:cs="Segoe UI"/>
          <w:color w:val="404040"/>
          <w:sz w:val="21"/>
          <w:szCs w:val="21"/>
        </w:rPr>
        <w:t>）</w:t>
      </w:r>
      <w:r w:rsidR="003611B2">
        <w:rPr>
          <w:rFonts w:ascii="Segoe UI" w:hAnsi="Segoe UI" w:cs="Segoe UI" w:hint="eastAsia"/>
          <w:color w:val="404040"/>
          <w:sz w:val="21"/>
          <w:szCs w:val="21"/>
        </w:rPr>
        <w:t>为</w:t>
      </w:r>
      <w:r w:rsidRPr="0045023B">
        <w:rPr>
          <w:rFonts w:ascii="Segoe UI" w:hAnsi="Segoe UI" w:cs="Segoe UI"/>
          <w:color w:val="404040"/>
          <w:sz w:val="21"/>
          <w:szCs w:val="21"/>
        </w:rPr>
        <w:t>前</w:t>
      </w:r>
      <w:r w:rsidR="003611B2">
        <w:rPr>
          <w:rFonts w:ascii="Segoe UI" w:hAnsi="Segoe UI" w:cs="Segoe UI" w:hint="eastAsia"/>
          <w:color w:val="404040"/>
          <w:sz w:val="21"/>
          <w:szCs w:val="21"/>
        </w:rPr>
        <w:t>3</w:t>
      </w:r>
      <w:r w:rsidRPr="0045023B">
        <w:rPr>
          <w:rFonts w:ascii="Segoe UI" w:hAnsi="Segoe UI" w:cs="Segoe UI"/>
          <w:color w:val="404040"/>
          <w:sz w:val="21"/>
          <w:szCs w:val="21"/>
        </w:rPr>
        <w:t>次迭代的细扫描结果，可见扫描精度逐步提升。重复该过程直至步长缩小至</w:t>
      </w:r>
      <w:r w:rsidRPr="0045023B">
        <w:rPr>
          <w:rFonts w:ascii="Segoe UI" w:hAnsi="Segoe UI" w:cs="Segoe UI"/>
          <w:color w:val="404040"/>
          <w:sz w:val="21"/>
          <w:szCs w:val="21"/>
        </w:rPr>
        <w:t>0.732</w:t>
      </w:r>
      <w:r w:rsidR="003611B2">
        <w:rPr>
          <w:rFonts w:ascii="Segoe UI" w:hAnsi="Segoe UI" w:cs="Segoe UI"/>
          <w:color w:val="404040"/>
          <w:sz w:val="21"/>
          <w:szCs w:val="21"/>
        </w:rPr>
        <w:t xml:space="preserve"> </w:t>
      </w:r>
      <w:r w:rsidRPr="0045023B">
        <w:rPr>
          <w:rFonts w:ascii="Segoe UI" w:hAnsi="Segoe UI" w:cs="Segoe UI"/>
          <w:color w:val="404040"/>
          <w:sz w:val="21"/>
          <w:szCs w:val="21"/>
        </w:rPr>
        <w:t>mV</w:t>
      </w:r>
      <w:r w:rsidRPr="0045023B">
        <w:rPr>
          <w:rFonts w:ascii="Segoe UI" w:hAnsi="Segoe UI" w:cs="Segoe UI"/>
          <w:color w:val="404040"/>
          <w:sz w:val="21"/>
          <w:szCs w:val="21"/>
        </w:rPr>
        <w:t>，此时获得的</w:t>
      </w:r>
      <w:r w:rsidRPr="00A10533">
        <w:rPr>
          <w:i/>
        </w:rPr>
        <w:t>V</w:t>
      </w:r>
      <w:r w:rsidRPr="00A10533">
        <w:rPr>
          <w:vertAlign w:val="subscript"/>
        </w:rPr>
        <w:t>h</w:t>
      </w:r>
      <w:r>
        <w:rPr>
          <w:vertAlign w:val="subscript"/>
        </w:rPr>
        <w:t>min</w:t>
      </w:r>
      <w:r w:rsidRPr="0045023B">
        <w:rPr>
          <w:rFonts w:ascii="Segoe UI" w:hAnsi="Segoe UI" w:cs="Segoe UI"/>
          <w:color w:val="404040"/>
          <w:sz w:val="21"/>
          <w:szCs w:val="21"/>
        </w:rPr>
        <w:t>即为该开关单元的最终标定电压。在校准算法执行过程中，每个开关单元共需配置</w:t>
      </w:r>
      <w:r w:rsidRPr="0045023B">
        <w:rPr>
          <w:rFonts w:ascii="Segoe UI" w:hAnsi="Segoe UI" w:cs="Segoe UI"/>
          <w:color w:val="404040"/>
          <w:sz w:val="21"/>
          <w:szCs w:val="21"/>
        </w:rPr>
        <w:t>72</w:t>
      </w:r>
      <w:r w:rsidRPr="0045023B">
        <w:rPr>
          <w:rFonts w:ascii="Segoe UI" w:hAnsi="Segoe UI" w:cs="Segoe UI"/>
          <w:color w:val="404040"/>
          <w:sz w:val="21"/>
          <w:szCs w:val="21"/>
        </w:rPr>
        <w:t>个热调驱动电压测试点。由于每个电压点的配置间隔为</w:t>
      </w:r>
      <w:r w:rsidRPr="0045023B">
        <w:rPr>
          <w:rFonts w:ascii="Segoe UI" w:hAnsi="Segoe UI" w:cs="Segoe UI"/>
          <w:color w:val="404040"/>
          <w:sz w:val="21"/>
          <w:szCs w:val="21"/>
        </w:rPr>
        <w:t>0.5</w:t>
      </w:r>
      <w:r>
        <w:rPr>
          <w:rFonts w:ascii="Segoe UI" w:hAnsi="Segoe UI" w:cs="Segoe UI"/>
          <w:color w:val="404040"/>
          <w:sz w:val="21"/>
          <w:szCs w:val="21"/>
        </w:rPr>
        <w:t xml:space="preserve"> </w:t>
      </w:r>
      <w:r w:rsidRPr="0045023B">
        <w:rPr>
          <w:rFonts w:ascii="Segoe UI" w:hAnsi="Segoe UI" w:cs="Segoe UI"/>
          <w:color w:val="404040"/>
          <w:sz w:val="21"/>
          <w:szCs w:val="21"/>
        </w:rPr>
        <w:t>ms</w:t>
      </w:r>
      <w:r w:rsidRPr="0045023B">
        <w:rPr>
          <w:rFonts w:ascii="Segoe UI" w:hAnsi="Segoe UI" w:cs="Segoe UI"/>
          <w:color w:val="404040"/>
          <w:sz w:val="21"/>
          <w:szCs w:val="21"/>
        </w:rPr>
        <w:t>，因此单个开关单元的完整标定过程仅需</w:t>
      </w:r>
      <w:r w:rsidRPr="0045023B">
        <w:rPr>
          <w:rFonts w:ascii="Segoe UI" w:hAnsi="Segoe UI" w:cs="Segoe UI"/>
          <w:color w:val="404040"/>
          <w:sz w:val="21"/>
          <w:szCs w:val="21"/>
        </w:rPr>
        <w:t>36</w:t>
      </w:r>
      <w:r>
        <w:rPr>
          <w:rFonts w:ascii="Segoe UI" w:hAnsi="Segoe UI" w:cs="Segoe UI"/>
          <w:color w:val="404040"/>
          <w:sz w:val="21"/>
          <w:szCs w:val="21"/>
        </w:rPr>
        <w:t xml:space="preserve"> </w:t>
      </w:r>
      <w:r w:rsidRPr="0045023B">
        <w:rPr>
          <w:rFonts w:ascii="Segoe UI" w:hAnsi="Segoe UI" w:cs="Segoe UI"/>
          <w:color w:val="404040"/>
          <w:sz w:val="21"/>
          <w:szCs w:val="21"/>
        </w:rPr>
        <w:t>ms</w:t>
      </w:r>
      <w:r w:rsidRPr="0045023B">
        <w:rPr>
          <w:rFonts w:ascii="Segoe UI" w:hAnsi="Segoe UI" w:cs="Segoe UI"/>
          <w:color w:val="404040"/>
          <w:sz w:val="21"/>
          <w:szCs w:val="21"/>
        </w:rPr>
        <w:t>即可完成。这种分级扫描策略既保证了校准精度，又实现了快速标定，满足大规模光开关阵列的实时校准需求。</w:t>
      </w:r>
    </w:p>
    <w:p w14:paraId="6D024B61" w14:textId="39632097" w:rsidR="00131095" w:rsidRPr="00131095" w:rsidRDefault="00200F87" w:rsidP="002656ED">
      <w:pPr>
        <w:pStyle w:val="a"/>
        <w:numPr>
          <w:ilvl w:val="0"/>
          <w:numId w:val="22"/>
        </w:numPr>
      </w:pPr>
      <w:r w:rsidRPr="00966EA4">
        <w:rPr>
          <w:rFonts w:hint="eastAsia"/>
        </w:rPr>
        <w:lastRenderedPageBreak/>
        <w:t>实验结果</w:t>
      </w:r>
      <w:r w:rsidR="00966EA4">
        <w:rPr>
          <w:rFonts w:hint="eastAsia"/>
        </w:rPr>
        <w:t>及分析</w:t>
      </w:r>
    </w:p>
    <w:p w14:paraId="3F3AD52D" w14:textId="2195E79E" w:rsidR="00FA33F7" w:rsidRDefault="00131095" w:rsidP="002656ED">
      <w:pPr>
        <w:pStyle w:val="a0"/>
        <w:numPr>
          <w:ilvl w:val="1"/>
          <w:numId w:val="23"/>
        </w:numPr>
      </w:pPr>
      <w:bookmarkStart w:id="17" w:name="_Hlk164561209"/>
      <w:bookmarkEnd w:id="17"/>
      <w:r>
        <w:rPr>
          <w:rFonts w:hint="eastAsia"/>
        </w:rPr>
        <w:t>MZI</w:t>
      </w:r>
      <w:r>
        <w:rPr>
          <w:rFonts w:hint="eastAsia"/>
        </w:rPr>
        <w:t>单元状态校准</w:t>
      </w:r>
    </w:p>
    <w:p w14:paraId="0785C0EA" w14:textId="3579954C" w:rsidR="00131095" w:rsidRDefault="001E02B3" w:rsidP="00B85997">
      <w:pPr>
        <w:pStyle w:val="m"/>
      </w:pPr>
      <w:r>
        <w:rPr>
          <w:rFonts w:ascii="Segoe UI" w:hAnsi="Segoe UI" w:cs="Segoe UI"/>
          <w:color w:val="404040"/>
          <w:shd w:val="clear" w:color="auto" w:fill="FFFFFF"/>
        </w:rPr>
        <w:t>本文采用</w:t>
      </w:r>
      <w:r>
        <w:rPr>
          <w:rFonts w:ascii="Segoe UI" w:hAnsi="Segoe UI" w:cs="Segoe UI"/>
          <w:color w:val="404040"/>
          <w:shd w:val="clear" w:color="auto" w:fill="FFFFFF"/>
        </w:rPr>
        <w:t>2.2</w:t>
      </w:r>
      <w:r>
        <w:rPr>
          <w:rFonts w:ascii="Segoe UI" w:hAnsi="Segoe UI" w:cs="Segoe UI"/>
          <w:color w:val="404040"/>
          <w:shd w:val="clear" w:color="auto" w:fill="FFFFFF"/>
        </w:rPr>
        <w:t>节所述的状态校准电路和算法，对图</w:t>
      </w:r>
      <w:r>
        <w:rPr>
          <w:rFonts w:ascii="Segoe UI" w:hAnsi="Segoe UI" w:cs="Segoe UI"/>
          <w:color w:val="404040"/>
          <w:shd w:val="clear" w:color="auto" w:fill="FFFFFF"/>
        </w:rPr>
        <w:t>3</w:t>
      </w:r>
      <w:r>
        <w:rPr>
          <w:rFonts w:ascii="Segoe UI" w:hAnsi="Segoe UI" w:cs="Segoe UI"/>
          <w:color w:val="404040"/>
          <w:shd w:val="clear" w:color="auto" w:fill="FFFFFF"/>
        </w:rPr>
        <w:t>中紫色方框标记的</w:t>
      </w:r>
      <w:r>
        <w:rPr>
          <w:rFonts w:ascii="Segoe UI" w:hAnsi="Segoe UI" w:cs="Segoe UI"/>
          <w:color w:val="404040"/>
          <w:shd w:val="clear" w:color="auto" w:fill="FFFFFF"/>
        </w:rPr>
        <w:t>8</w:t>
      </w:r>
      <w:r>
        <w:rPr>
          <w:rFonts w:ascii="Segoe UI" w:hAnsi="Segoe UI" w:cs="Segoe UI"/>
          <w:color w:val="404040"/>
          <w:shd w:val="clear" w:color="auto" w:fill="FFFFFF"/>
        </w:rPr>
        <w:t>个开关单元的</w:t>
      </w:r>
      <w:r>
        <w:rPr>
          <w:rFonts w:ascii="Segoe UI" w:hAnsi="Segoe UI" w:cs="Segoe UI"/>
          <w:color w:val="404040"/>
          <w:shd w:val="clear" w:color="auto" w:fill="FFFFFF"/>
        </w:rPr>
        <w:t>PIN</w:t>
      </w:r>
      <w:r>
        <w:rPr>
          <w:rFonts w:ascii="Segoe UI" w:hAnsi="Segoe UI" w:cs="Segoe UI"/>
          <w:color w:val="404040"/>
          <w:shd w:val="clear" w:color="auto" w:fill="FFFFFF"/>
        </w:rPr>
        <w:t>移相器进行标定。实验测得各单元实现</w:t>
      </w:r>
      <w:r>
        <w:rPr>
          <w:rFonts w:ascii="Segoe UI" w:hAnsi="Segoe UI" w:cs="Segoe UI"/>
          <w:color w:val="404040"/>
          <w:shd w:val="clear" w:color="auto" w:fill="FFFFFF"/>
        </w:rPr>
        <w:t>-π/2</w:t>
      </w:r>
      <w:r>
        <w:rPr>
          <w:rFonts w:ascii="Segoe UI" w:hAnsi="Segoe UI" w:cs="Segoe UI"/>
          <w:color w:val="404040"/>
          <w:shd w:val="clear" w:color="auto" w:fill="FFFFFF"/>
        </w:rPr>
        <w:t>相移所需的驱动电压如表</w:t>
      </w:r>
      <w:r>
        <w:rPr>
          <w:rFonts w:ascii="Segoe UI" w:hAnsi="Segoe UI" w:cs="Segoe UI"/>
          <w:color w:val="404040"/>
          <w:shd w:val="clear" w:color="auto" w:fill="FFFFFF"/>
        </w:rPr>
        <w:t>1</w:t>
      </w:r>
      <w:r>
        <w:rPr>
          <w:rFonts w:ascii="Segoe UI" w:hAnsi="Segoe UI" w:cs="Segoe UI"/>
          <w:color w:val="404040"/>
          <w:shd w:val="clear" w:color="auto" w:fill="FFFFFF"/>
        </w:rPr>
        <w:t>所示。经计算，这组开关单元的</w:t>
      </w:r>
      <w:r>
        <w:rPr>
          <w:rFonts w:ascii="Segoe UI" w:hAnsi="Segoe UI" w:cs="Segoe UI"/>
          <w:color w:val="404040"/>
          <w:shd w:val="clear" w:color="auto" w:fill="FFFFFF"/>
        </w:rPr>
        <w:t>PIN</w:t>
      </w:r>
      <w:r>
        <w:rPr>
          <w:rFonts w:ascii="Segoe UI" w:hAnsi="Segoe UI" w:cs="Segoe UI"/>
          <w:color w:val="404040"/>
          <w:shd w:val="clear" w:color="auto" w:fill="FFFFFF"/>
        </w:rPr>
        <w:t>工作电压平均值为</w:t>
      </w:r>
      <w:r>
        <w:rPr>
          <w:rFonts w:ascii="Segoe UI" w:hAnsi="Segoe UI" w:cs="Segoe UI"/>
          <w:color w:val="404040"/>
          <w:shd w:val="clear" w:color="auto" w:fill="FFFFFF"/>
        </w:rPr>
        <w:t>996 mV</w:t>
      </w:r>
      <w:r>
        <w:rPr>
          <w:rFonts w:ascii="Segoe UI" w:hAnsi="Segoe UI" w:cs="Segoe UI"/>
          <w:color w:val="404040"/>
          <w:shd w:val="clear" w:color="auto" w:fill="FFFFFF"/>
        </w:rPr>
        <w:t>，与仿真值</w:t>
      </w:r>
      <w:r>
        <w:rPr>
          <w:rFonts w:ascii="Segoe UI" w:hAnsi="Segoe UI" w:cs="Segoe UI"/>
          <w:color w:val="404040"/>
          <w:shd w:val="clear" w:color="auto" w:fill="FFFFFF"/>
        </w:rPr>
        <w:t>930 mV</w:t>
      </w:r>
      <w:r>
        <w:rPr>
          <w:rFonts w:ascii="Segoe UI" w:hAnsi="Segoe UI" w:cs="Segoe UI"/>
          <w:color w:val="404040"/>
          <w:shd w:val="clear" w:color="auto" w:fill="FFFFFF"/>
        </w:rPr>
        <w:t>存在</w:t>
      </w:r>
      <w:r>
        <w:rPr>
          <w:rFonts w:ascii="Segoe UI" w:hAnsi="Segoe UI" w:cs="Segoe UI"/>
          <w:color w:val="404040"/>
          <w:shd w:val="clear" w:color="auto" w:fill="FFFFFF"/>
        </w:rPr>
        <w:t>66 mV</w:t>
      </w:r>
      <w:r>
        <w:rPr>
          <w:rFonts w:ascii="Segoe UI" w:hAnsi="Segoe UI" w:cs="Segoe UI"/>
          <w:color w:val="404040"/>
          <w:shd w:val="clear" w:color="auto" w:fill="FFFFFF"/>
        </w:rPr>
        <w:t>偏差。各单元实测值与平均值的最大偏差不超过</w:t>
      </w:r>
      <w:r>
        <w:rPr>
          <w:rFonts w:ascii="Segoe UI" w:hAnsi="Segoe UI" w:cs="Segoe UI"/>
          <w:color w:val="404040"/>
          <w:shd w:val="clear" w:color="auto" w:fill="FFFFFF"/>
        </w:rPr>
        <w:t>±20 mV</w:t>
      </w:r>
      <w:r>
        <w:rPr>
          <w:rFonts w:ascii="Segoe UI" w:hAnsi="Segoe UI" w:cs="Segoe UI"/>
          <w:color w:val="404040"/>
          <w:shd w:val="clear" w:color="auto" w:fill="FFFFFF"/>
        </w:rPr>
        <w:t>，这表明</w:t>
      </w:r>
      <w:r>
        <w:rPr>
          <w:rFonts w:ascii="Segoe UI" w:hAnsi="Segoe UI" w:cs="Segoe UI"/>
          <w:color w:val="404040"/>
          <w:shd w:val="clear" w:color="auto" w:fill="FFFFFF"/>
        </w:rPr>
        <w:t>PIN</w:t>
      </w:r>
      <w:r>
        <w:rPr>
          <w:rFonts w:ascii="Segoe UI" w:hAnsi="Segoe UI" w:cs="Segoe UI"/>
          <w:color w:val="404040"/>
          <w:shd w:val="clear" w:color="auto" w:fill="FFFFFF"/>
        </w:rPr>
        <w:t>移相器的工作电压受工艺误差影响较小，具有良好的一致性。基于此，本文统一采用</w:t>
      </w:r>
      <w:r>
        <w:rPr>
          <w:rFonts w:ascii="Segoe UI" w:hAnsi="Segoe UI" w:cs="Segoe UI"/>
          <w:color w:val="404040"/>
          <w:shd w:val="clear" w:color="auto" w:fill="FFFFFF"/>
        </w:rPr>
        <w:t>996 mV</w:t>
      </w:r>
      <w:r>
        <w:rPr>
          <w:rFonts w:ascii="Segoe UI" w:hAnsi="Segoe UI" w:cs="Segoe UI"/>
          <w:color w:val="404040"/>
          <w:shd w:val="clear" w:color="auto" w:fill="FFFFFF"/>
        </w:rPr>
        <w:t>作为所有开关单元的</w:t>
      </w:r>
      <w:r>
        <w:rPr>
          <w:rFonts w:ascii="Segoe UI" w:hAnsi="Segoe UI" w:cs="Segoe UI"/>
          <w:color w:val="404040"/>
          <w:shd w:val="clear" w:color="auto" w:fill="FFFFFF"/>
        </w:rPr>
        <w:t>PIN</w:t>
      </w:r>
      <w:r>
        <w:rPr>
          <w:rFonts w:ascii="Segoe UI" w:hAnsi="Segoe UI" w:cs="Segoe UI"/>
          <w:color w:val="404040"/>
          <w:shd w:val="clear" w:color="auto" w:fill="FFFFFF"/>
        </w:rPr>
        <w:t>移相器工作电压</w:t>
      </w:r>
      <w:r w:rsidRPr="001E02B3">
        <w:rPr>
          <w:rFonts w:ascii="Segoe UI" w:hAnsi="Segoe UI" w:cs="Segoe UI"/>
          <w:i/>
          <w:color w:val="404040"/>
          <w:shd w:val="clear" w:color="auto" w:fill="FFFFFF"/>
        </w:rPr>
        <w:t>V</w:t>
      </w:r>
      <w:r w:rsidRPr="001E02B3">
        <w:rPr>
          <w:rFonts w:ascii="Segoe UI" w:hAnsi="Segoe UI" w:cs="Segoe UI"/>
          <w:color w:val="404040"/>
          <w:shd w:val="clear" w:color="auto" w:fill="FFFFFF"/>
          <w:vertAlign w:val="subscript"/>
        </w:rPr>
        <w:t>dmax</w:t>
      </w:r>
      <w:r>
        <w:rPr>
          <w:rFonts w:ascii="Segoe UI" w:hAnsi="Segoe UI" w:cs="Segoe UI"/>
          <w:color w:val="404040"/>
          <w:shd w:val="clear" w:color="auto" w:fill="FFFFFF"/>
        </w:rPr>
        <w:t>。在此设定条件下，应用</w:t>
      </w:r>
      <w:r>
        <w:rPr>
          <w:rFonts w:ascii="Segoe UI" w:hAnsi="Segoe UI" w:cs="Segoe UI"/>
          <w:color w:val="404040"/>
          <w:shd w:val="clear" w:color="auto" w:fill="FFFFFF"/>
        </w:rPr>
        <w:t>2.2</w:t>
      </w:r>
      <w:r>
        <w:rPr>
          <w:rFonts w:ascii="Segoe UI" w:hAnsi="Segoe UI" w:cs="Segoe UI"/>
          <w:color w:val="404040"/>
          <w:shd w:val="clear" w:color="auto" w:fill="FFFFFF"/>
        </w:rPr>
        <w:t>节的一维搜索算法，完成了</w:t>
      </w:r>
      <w:r>
        <w:rPr>
          <w:rFonts w:ascii="Segoe UI" w:hAnsi="Segoe UI" w:cs="Segoe UI"/>
          <w:color w:val="404040"/>
          <w:shd w:val="clear" w:color="auto" w:fill="FFFFFF"/>
        </w:rPr>
        <w:t>1 300 nm</w:t>
      </w:r>
      <w:r>
        <w:rPr>
          <w:rFonts w:ascii="Segoe UI" w:hAnsi="Segoe UI" w:cs="Segoe UI"/>
          <w:color w:val="404040"/>
          <w:shd w:val="clear" w:color="auto" w:fill="FFFFFF"/>
        </w:rPr>
        <w:t>工作波长下的开关路径校准，并获得了每个热光移相器的最佳驱动电压</w:t>
      </w:r>
      <w:r w:rsidRPr="001E02B3">
        <w:rPr>
          <w:rFonts w:ascii="Segoe UI" w:hAnsi="Segoe UI" w:cs="Segoe UI"/>
          <w:i/>
          <w:color w:val="404040"/>
          <w:shd w:val="clear" w:color="auto" w:fill="FFFFFF"/>
        </w:rPr>
        <w:t>V</w:t>
      </w:r>
      <w:r w:rsidRPr="001E02B3">
        <w:rPr>
          <w:rFonts w:ascii="Segoe UI" w:hAnsi="Segoe UI" w:cs="Segoe UI"/>
          <w:color w:val="404040"/>
          <w:shd w:val="clear" w:color="auto" w:fill="FFFFFF"/>
          <w:vertAlign w:val="subscript"/>
        </w:rPr>
        <w:t>h</w:t>
      </w:r>
      <w:r>
        <w:rPr>
          <w:rFonts w:ascii="Segoe UI" w:hAnsi="Segoe UI" w:cs="Segoe UI"/>
          <w:color w:val="404040"/>
          <w:shd w:val="clear" w:color="auto" w:fill="FFFFFF"/>
        </w:rPr>
        <w:t>。</w:t>
      </w:r>
    </w:p>
    <w:p w14:paraId="43C352B0" w14:textId="7750FFF7" w:rsidR="006C4C28" w:rsidRDefault="006C4C28" w:rsidP="00B85997">
      <w:pPr>
        <w:pStyle w:val="m"/>
      </w:pPr>
      <w:bookmarkStart w:id="18" w:name="_Ref169522172"/>
      <w:r>
        <w:t>表</w:t>
      </w:r>
      <w:r>
        <w:fldChar w:fldCharType="begin"/>
      </w:r>
      <w:r>
        <w:instrText xml:space="preserve"> SEQ </w:instrText>
      </w:r>
      <w:r>
        <w:instrText>表</w:instrText>
      </w:r>
      <w:r>
        <w:instrText xml:space="preserve"> \* ARABIC </w:instrText>
      </w:r>
      <w:r>
        <w:fldChar w:fldCharType="separate"/>
      </w:r>
      <w:r>
        <w:rPr>
          <w:noProof/>
        </w:rPr>
        <w:t>1</w:t>
      </w:r>
      <w:r>
        <w:fldChar w:fldCharType="end"/>
      </w:r>
      <w:bookmarkEnd w:id="18"/>
      <w:r>
        <w:t xml:space="preserve">  </w:t>
      </w:r>
      <w:r w:rsidRPr="00270958">
        <w:rPr>
          <w:rFonts w:hint="eastAsia"/>
        </w:rPr>
        <w:t>紫色方框中开关单元</w:t>
      </w:r>
      <w:r>
        <w:t>PIN</w:t>
      </w:r>
      <w:r w:rsidRPr="00270958">
        <w:rPr>
          <w:rFonts w:hint="eastAsia"/>
        </w:rPr>
        <w:t>工作电压标定值</w:t>
      </w:r>
    </w:p>
    <w:tbl>
      <w:tblPr>
        <w:tblStyle w:val="af4"/>
        <w:tblW w:w="0" w:type="auto"/>
        <w:tblLook w:val="04A0" w:firstRow="1" w:lastRow="0" w:firstColumn="1" w:lastColumn="0" w:noHBand="0" w:noVBand="1"/>
      </w:tblPr>
      <w:tblGrid>
        <w:gridCol w:w="2074"/>
        <w:gridCol w:w="2074"/>
        <w:gridCol w:w="2074"/>
        <w:gridCol w:w="2074"/>
      </w:tblGrid>
      <w:tr w:rsidR="006C4C28" w14:paraId="12A15E8E" w14:textId="77777777" w:rsidTr="006C4C28">
        <w:tc>
          <w:tcPr>
            <w:tcW w:w="2074" w:type="dxa"/>
          </w:tcPr>
          <w:p w14:paraId="4964620E" w14:textId="6BFD7E3D" w:rsidR="006C4C28" w:rsidRDefault="006C4C28" w:rsidP="006C4C28">
            <w:pPr>
              <w:pStyle w:val="m"/>
              <w:ind w:firstLineChars="0" w:firstLine="0"/>
            </w:pPr>
            <w:r w:rsidRPr="00F01ECC">
              <w:rPr>
                <w:rFonts w:hint="eastAsia"/>
              </w:rPr>
              <w:t>开关单元</w:t>
            </w:r>
          </w:p>
        </w:tc>
        <w:tc>
          <w:tcPr>
            <w:tcW w:w="2074" w:type="dxa"/>
          </w:tcPr>
          <w:p w14:paraId="2B128AD4" w14:textId="3EF003C4" w:rsidR="006C4C28" w:rsidRDefault="006C4C28" w:rsidP="006C4C28">
            <w:pPr>
              <w:pStyle w:val="m"/>
              <w:ind w:firstLineChars="0" w:firstLine="0"/>
            </w:pPr>
            <w:r w:rsidRPr="00F01ECC">
              <w:rPr>
                <w:rFonts w:hint="eastAsia"/>
              </w:rPr>
              <w:t>标定电压</w:t>
            </w:r>
            <w:r>
              <w:rPr>
                <w:rFonts w:hint="eastAsia"/>
              </w:rPr>
              <w:t>/</w:t>
            </w:r>
            <w:r w:rsidRPr="00F01ECC">
              <w:t>m</w:t>
            </w:r>
            <w:r w:rsidRPr="00F01ECC">
              <w:rPr>
                <w:rFonts w:hint="eastAsia"/>
              </w:rPr>
              <w:t>V</w:t>
            </w:r>
          </w:p>
        </w:tc>
        <w:tc>
          <w:tcPr>
            <w:tcW w:w="2074" w:type="dxa"/>
          </w:tcPr>
          <w:p w14:paraId="0164B565" w14:textId="7B7D5CEB" w:rsidR="006C4C28" w:rsidRDefault="006C4C28" w:rsidP="006C4C28">
            <w:pPr>
              <w:pStyle w:val="m"/>
              <w:ind w:firstLineChars="0" w:firstLine="0"/>
            </w:pPr>
            <w:r w:rsidRPr="00F01ECC">
              <w:rPr>
                <w:rFonts w:hint="eastAsia"/>
              </w:rPr>
              <w:t>开关单元</w:t>
            </w:r>
          </w:p>
        </w:tc>
        <w:tc>
          <w:tcPr>
            <w:tcW w:w="2074" w:type="dxa"/>
          </w:tcPr>
          <w:p w14:paraId="0F8F9705" w14:textId="470E9703" w:rsidR="006C4C28" w:rsidRDefault="006C4C28" w:rsidP="006C4C28">
            <w:pPr>
              <w:pStyle w:val="m"/>
              <w:ind w:firstLineChars="0" w:firstLine="0"/>
            </w:pPr>
            <w:r w:rsidRPr="00F01ECC">
              <w:rPr>
                <w:rFonts w:hint="eastAsia"/>
              </w:rPr>
              <w:t>标定电压</w:t>
            </w:r>
            <w:r>
              <w:rPr>
                <w:rFonts w:hint="eastAsia"/>
              </w:rPr>
              <w:t>/</w:t>
            </w:r>
            <w:r w:rsidRPr="00F01ECC">
              <w:t>m</w:t>
            </w:r>
            <w:r w:rsidRPr="00F01ECC">
              <w:rPr>
                <w:rFonts w:hint="eastAsia"/>
              </w:rPr>
              <w:t>V</w:t>
            </w:r>
          </w:p>
        </w:tc>
      </w:tr>
      <w:tr w:rsidR="006C4C28" w14:paraId="75272954" w14:textId="77777777" w:rsidTr="006C4C28">
        <w:tc>
          <w:tcPr>
            <w:tcW w:w="2074" w:type="dxa"/>
          </w:tcPr>
          <w:p w14:paraId="53B5345B" w14:textId="6C4E0FF6" w:rsidR="006C4C28" w:rsidRDefault="006C4C28" w:rsidP="006C4C28">
            <w:pPr>
              <w:pStyle w:val="m"/>
              <w:ind w:firstLineChars="0" w:firstLine="0"/>
            </w:pPr>
            <w:r w:rsidRPr="00F01ECC">
              <w:t>I</w:t>
            </w:r>
            <w:r w:rsidRPr="003F3CDE">
              <w:rPr>
                <w:vertAlign w:val="subscript"/>
              </w:rPr>
              <w:t>1</w:t>
            </w:r>
            <w:r w:rsidRPr="00F01ECC">
              <w:t>_O</w:t>
            </w:r>
            <w:r w:rsidRPr="003F3CDE">
              <w:rPr>
                <w:vertAlign w:val="subscript"/>
              </w:rPr>
              <w:t>2</w:t>
            </w:r>
            <w:r w:rsidRPr="00F01ECC">
              <w:t>_S</w:t>
            </w:r>
            <w:r w:rsidRPr="003F3CDE">
              <w:rPr>
                <w:vertAlign w:val="subscript"/>
              </w:rPr>
              <w:t>3</w:t>
            </w:r>
          </w:p>
        </w:tc>
        <w:tc>
          <w:tcPr>
            <w:tcW w:w="2074" w:type="dxa"/>
          </w:tcPr>
          <w:p w14:paraId="69A6632E" w14:textId="4CFE3C63" w:rsidR="006C4C28" w:rsidRDefault="006C4C28" w:rsidP="006C4C28">
            <w:pPr>
              <w:pStyle w:val="m"/>
              <w:ind w:firstLineChars="0" w:firstLine="0"/>
            </w:pPr>
            <w:r>
              <w:rPr>
                <w:rFonts w:hint="eastAsia"/>
              </w:rPr>
              <w:t>1</w:t>
            </w:r>
            <w:r w:rsidR="003F3CDE">
              <w:t xml:space="preserve"> </w:t>
            </w:r>
            <w:r>
              <w:rPr>
                <w:rFonts w:hint="eastAsia"/>
              </w:rPr>
              <w:t>008</w:t>
            </w:r>
          </w:p>
        </w:tc>
        <w:tc>
          <w:tcPr>
            <w:tcW w:w="2074" w:type="dxa"/>
          </w:tcPr>
          <w:p w14:paraId="2F37D53F" w14:textId="72B99825" w:rsidR="006C4C28" w:rsidRPr="006C4C28" w:rsidRDefault="006C4C28" w:rsidP="006C4C28">
            <w:pPr>
              <w:pStyle w:val="m"/>
              <w:ind w:firstLineChars="0" w:firstLine="0"/>
            </w:pPr>
            <w:r w:rsidRPr="006C4C28">
              <w:rPr>
                <w:bCs/>
                <w:szCs w:val="24"/>
              </w:rPr>
              <w:t>I</w:t>
            </w:r>
            <w:r w:rsidRPr="003F3CDE">
              <w:rPr>
                <w:bCs/>
                <w:szCs w:val="24"/>
                <w:vertAlign w:val="subscript"/>
              </w:rPr>
              <w:t>1</w:t>
            </w:r>
            <w:r w:rsidRPr="006C4C28">
              <w:rPr>
                <w:bCs/>
                <w:szCs w:val="24"/>
              </w:rPr>
              <w:t>_O</w:t>
            </w:r>
            <w:r w:rsidRPr="003F3CDE">
              <w:rPr>
                <w:bCs/>
                <w:szCs w:val="24"/>
                <w:vertAlign w:val="subscript"/>
              </w:rPr>
              <w:t>2</w:t>
            </w:r>
            <w:r w:rsidRPr="006C4C28">
              <w:rPr>
                <w:bCs/>
                <w:szCs w:val="24"/>
              </w:rPr>
              <w:t>_S</w:t>
            </w:r>
            <w:r w:rsidRPr="003F3CDE">
              <w:rPr>
                <w:bCs/>
                <w:szCs w:val="24"/>
                <w:vertAlign w:val="subscript"/>
              </w:rPr>
              <w:t>4</w:t>
            </w:r>
          </w:p>
        </w:tc>
        <w:tc>
          <w:tcPr>
            <w:tcW w:w="2074" w:type="dxa"/>
          </w:tcPr>
          <w:p w14:paraId="0BFC9D31" w14:textId="505F8C36" w:rsidR="006C4C28" w:rsidRDefault="006C4C28" w:rsidP="006C4C28">
            <w:pPr>
              <w:pStyle w:val="m"/>
              <w:ind w:firstLineChars="0" w:firstLine="0"/>
            </w:pPr>
            <w:r>
              <w:rPr>
                <w:rFonts w:hint="eastAsia"/>
              </w:rPr>
              <w:t>1</w:t>
            </w:r>
            <w:r w:rsidR="003F3CDE">
              <w:t xml:space="preserve"> </w:t>
            </w:r>
            <w:r>
              <w:rPr>
                <w:rFonts w:hint="eastAsia"/>
              </w:rPr>
              <w:t>012</w:t>
            </w:r>
          </w:p>
        </w:tc>
      </w:tr>
      <w:tr w:rsidR="006C4C28" w14:paraId="3E82098A" w14:textId="77777777" w:rsidTr="006C4C28">
        <w:tc>
          <w:tcPr>
            <w:tcW w:w="2074" w:type="dxa"/>
          </w:tcPr>
          <w:p w14:paraId="7A69751F" w14:textId="7BFB56D0" w:rsidR="006C4C28" w:rsidRDefault="006C4C28" w:rsidP="006C4C28">
            <w:pPr>
              <w:pStyle w:val="m"/>
              <w:ind w:firstLineChars="0" w:firstLine="0"/>
            </w:pPr>
            <w:r w:rsidRPr="00F01ECC">
              <w:t>I</w:t>
            </w:r>
            <w:r w:rsidRPr="003F3CDE">
              <w:rPr>
                <w:vertAlign w:val="subscript"/>
              </w:rPr>
              <w:t>2</w:t>
            </w:r>
            <w:r w:rsidRPr="00F01ECC">
              <w:t>_O</w:t>
            </w:r>
            <w:r w:rsidRPr="003F3CDE">
              <w:rPr>
                <w:vertAlign w:val="subscript"/>
              </w:rPr>
              <w:t>1</w:t>
            </w:r>
            <w:r w:rsidRPr="00F01ECC">
              <w:t>_S</w:t>
            </w:r>
            <w:r w:rsidRPr="003F3CDE">
              <w:rPr>
                <w:vertAlign w:val="subscript"/>
              </w:rPr>
              <w:t>3</w:t>
            </w:r>
          </w:p>
        </w:tc>
        <w:tc>
          <w:tcPr>
            <w:tcW w:w="2074" w:type="dxa"/>
          </w:tcPr>
          <w:p w14:paraId="3ABF1EF9" w14:textId="2711D9EC" w:rsidR="006C4C28" w:rsidRDefault="006C4C28" w:rsidP="006C4C28">
            <w:pPr>
              <w:pStyle w:val="m"/>
              <w:ind w:firstLineChars="0" w:firstLine="0"/>
            </w:pPr>
            <w:r>
              <w:rPr>
                <w:rFonts w:hint="eastAsia"/>
              </w:rPr>
              <w:t>998</w:t>
            </w:r>
          </w:p>
        </w:tc>
        <w:tc>
          <w:tcPr>
            <w:tcW w:w="2074" w:type="dxa"/>
          </w:tcPr>
          <w:p w14:paraId="511401E9" w14:textId="0CD64658" w:rsidR="006C4C28" w:rsidRPr="006C4C28" w:rsidRDefault="006C4C28" w:rsidP="006C4C28">
            <w:pPr>
              <w:pStyle w:val="m"/>
              <w:ind w:firstLineChars="0" w:firstLine="0"/>
            </w:pPr>
            <w:r w:rsidRPr="006C4C28">
              <w:rPr>
                <w:bCs/>
                <w:szCs w:val="24"/>
              </w:rPr>
              <w:t>I</w:t>
            </w:r>
            <w:r w:rsidRPr="003F3CDE">
              <w:rPr>
                <w:bCs/>
                <w:szCs w:val="24"/>
                <w:vertAlign w:val="subscript"/>
              </w:rPr>
              <w:t>2</w:t>
            </w:r>
            <w:r w:rsidRPr="006C4C28">
              <w:rPr>
                <w:bCs/>
                <w:szCs w:val="24"/>
              </w:rPr>
              <w:t>_O</w:t>
            </w:r>
            <w:r w:rsidRPr="003F3CDE">
              <w:rPr>
                <w:bCs/>
                <w:szCs w:val="24"/>
                <w:vertAlign w:val="subscript"/>
              </w:rPr>
              <w:t>1</w:t>
            </w:r>
            <w:r w:rsidRPr="006C4C28">
              <w:rPr>
                <w:bCs/>
                <w:szCs w:val="24"/>
              </w:rPr>
              <w:t>_S</w:t>
            </w:r>
            <w:r w:rsidRPr="003F3CDE">
              <w:rPr>
                <w:bCs/>
                <w:szCs w:val="24"/>
                <w:vertAlign w:val="subscript"/>
              </w:rPr>
              <w:t>4</w:t>
            </w:r>
          </w:p>
        </w:tc>
        <w:tc>
          <w:tcPr>
            <w:tcW w:w="2074" w:type="dxa"/>
          </w:tcPr>
          <w:p w14:paraId="079A1E1E" w14:textId="14EAF8B7" w:rsidR="006C4C28" w:rsidRDefault="006C4C28" w:rsidP="006C4C28">
            <w:pPr>
              <w:pStyle w:val="m"/>
              <w:ind w:firstLineChars="0" w:firstLine="0"/>
            </w:pPr>
            <w:r>
              <w:rPr>
                <w:rFonts w:hint="eastAsia"/>
              </w:rPr>
              <w:t>997</w:t>
            </w:r>
          </w:p>
        </w:tc>
      </w:tr>
      <w:tr w:rsidR="006C4C28" w14:paraId="37DB4668" w14:textId="77777777" w:rsidTr="006C4C28">
        <w:tc>
          <w:tcPr>
            <w:tcW w:w="2074" w:type="dxa"/>
          </w:tcPr>
          <w:p w14:paraId="1DB4C628" w14:textId="0E97FBF3" w:rsidR="006C4C28" w:rsidRDefault="006C4C28" w:rsidP="006C4C28">
            <w:pPr>
              <w:pStyle w:val="m"/>
              <w:ind w:firstLineChars="0" w:firstLine="0"/>
            </w:pPr>
            <w:r w:rsidRPr="00F01ECC">
              <w:t>I</w:t>
            </w:r>
            <w:r w:rsidRPr="003F3CDE">
              <w:rPr>
                <w:vertAlign w:val="subscript"/>
              </w:rPr>
              <w:t>3</w:t>
            </w:r>
            <w:r w:rsidRPr="00F01ECC">
              <w:t>_O</w:t>
            </w:r>
            <w:r w:rsidRPr="003F3CDE">
              <w:rPr>
                <w:vertAlign w:val="subscript"/>
              </w:rPr>
              <w:t>4</w:t>
            </w:r>
            <w:r w:rsidRPr="00F01ECC">
              <w:t>_S</w:t>
            </w:r>
            <w:r w:rsidRPr="003F3CDE">
              <w:rPr>
                <w:vertAlign w:val="subscript"/>
              </w:rPr>
              <w:t>3</w:t>
            </w:r>
          </w:p>
        </w:tc>
        <w:tc>
          <w:tcPr>
            <w:tcW w:w="2074" w:type="dxa"/>
          </w:tcPr>
          <w:p w14:paraId="3B22A9E6" w14:textId="6B16BD65" w:rsidR="006C4C28" w:rsidRDefault="006C4C28" w:rsidP="006C4C28">
            <w:pPr>
              <w:pStyle w:val="m"/>
              <w:ind w:firstLineChars="0" w:firstLine="0"/>
            </w:pPr>
            <w:r>
              <w:rPr>
                <w:rFonts w:hint="eastAsia"/>
              </w:rPr>
              <w:t>995</w:t>
            </w:r>
          </w:p>
        </w:tc>
        <w:tc>
          <w:tcPr>
            <w:tcW w:w="2074" w:type="dxa"/>
          </w:tcPr>
          <w:p w14:paraId="3BDCAD54" w14:textId="48BB8C3A" w:rsidR="006C4C28" w:rsidRPr="006C4C28" w:rsidRDefault="006C4C28" w:rsidP="006C4C28">
            <w:pPr>
              <w:pStyle w:val="m"/>
              <w:ind w:firstLineChars="0" w:firstLine="0"/>
            </w:pPr>
            <w:r w:rsidRPr="006C4C28">
              <w:rPr>
                <w:bCs/>
                <w:szCs w:val="24"/>
              </w:rPr>
              <w:t>I</w:t>
            </w:r>
            <w:r w:rsidRPr="003F3CDE">
              <w:rPr>
                <w:bCs/>
                <w:szCs w:val="24"/>
                <w:vertAlign w:val="subscript"/>
              </w:rPr>
              <w:t>3</w:t>
            </w:r>
            <w:r w:rsidRPr="006C4C28">
              <w:rPr>
                <w:bCs/>
                <w:szCs w:val="24"/>
              </w:rPr>
              <w:t>_O</w:t>
            </w:r>
            <w:r w:rsidRPr="003F3CDE">
              <w:rPr>
                <w:bCs/>
                <w:szCs w:val="24"/>
                <w:vertAlign w:val="subscript"/>
              </w:rPr>
              <w:t>4</w:t>
            </w:r>
            <w:r w:rsidRPr="006C4C28">
              <w:rPr>
                <w:bCs/>
                <w:szCs w:val="24"/>
              </w:rPr>
              <w:t>_S</w:t>
            </w:r>
            <w:r w:rsidRPr="003F3CDE">
              <w:rPr>
                <w:bCs/>
                <w:szCs w:val="24"/>
                <w:vertAlign w:val="subscript"/>
              </w:rPr>
              <w:t>4</w:t>
            </w:r>
          </w:p>
        </w:tc>
        <w:tc>
          <w:tcPr>
            <w:tcW w:w="2074" w:type="dxa"/>
          </w:tcPr>
          <w:p w14:paraId="1BF24204" w14:textId="34EC6D77" w:rsidR="006C4C28" w:rsidRDefault="006C4C28" w:rsidP="006C4C28">
            <w:pPr>
              <w:pStyle w:val="m"/>
              <w:ind w:firstLineChars="0" w:firstLine="0"/>
            </w:pPr>
            <w:r>
              <w:rPr>
                <w:rFonts w:hint="eastAsia"/>
              </w:rPr>
              <w:t>984</w:t>
            </w:r>
          </w:p>
        </w:tc>
      </w:tr>
      <w:tr w:rsidR="006C4C28" w14:paraId="20F866C7" w14:textId="77777777" w:rsidTr="006C4C28">
        <w:tc>
          <w:tcPr>
            <w:tcW w:w="2074" w:type="dxa"/>
          </w:tcPr>
          <w:p w14:paraId="7228CB09" w14:textId="6485B931" w:rsidR="006C4C28" w:rsidRDefault="006C4C28" w:rsidP="006C4C28">
            <w:pPr>
              <w:pStyle w:val="m"/>
              <w:ind w:firstLineChars="0" w:firstLine="0"/>
            </w:pPr>
            <w:r w:rsidRPr="00F01ECC">
              <w:t>I</w:t>
            </w:r>
            <w:r w:rsidRPr="003F3CDE">
              <w:rPr>
                <w:vertAlign w:val="subscript"/>
              </w:rPr>
              <w:t>4</w:t>
            </w:r>
            <w:r w:rsidRPr="00F01ECC">
              <w:t>_O</w:t>
            </w:r>
            <w:r w:rsidRPr="003F3CDE">
              <w:rPr>
                <w:vertAlign w:val="subscript"/>
              </w:rPr>
              <w:t>3</w:t>
            </w:r>
            <w:r w:rsidRPr="00F01ECC">
              <w:t>_S</w:t>
            </w:r>
            <w:r w:rsidRPr="003F3CDE">
              <w:rPr>
                <w:vertAlign w:val="subscript"/>
              </w:rPr>
              <w:t>3</w:t>
            </w:r>
          </w:p>
        </w:tc>
        <w:tc>
          <w:tcPr>
            <w:tcW w:w="2074" w:type="dxa"/>
          </w:tcPr>
          <w:p w14:paraId="22020E82" w14:textId="7D5F3923" w:rsidR="006C4C28" w:rsidRDefault="006C4C28" w:rsidP="006C4C28">
            <w:pPr>
              <w:pStyle w:val="m"/>
              <w:ind w:firstLineChars="0" w:firstLine="0"/>
            </w:pPr>
            <w:r>
              <w:rPr>
                <w:rFonts w:hint="eastAsia"/>
              </w:rPr>
              <w:t>985</w:t>
            </w:r>
          </w:p>
        </w:tc>
        <w:tc>
          <w:tcPr>
            <w:tcW w:w="2074" w:type="dxa"/>
          </w:tcPr>
          <w:p w14:paraId="43F35CFB" w14:textId="06101D8C" w:rsidR="006C4C28" w:rsidRPr="006C4C28" w:rsidRDefault="006C4C28" w:rsidP="006C4C28">
            <w:pPr>
              <w:pStyle w:val="m"/>
              <w:ind w:firstLineChars="0" w:firstLine="0"/>
            </w:pPr>
            <w:r w:rsidRPr="006C4C28">
              <w:rPr>
                <w:bCs/>
                <w:szCs w:val="24"/>
              </w:rPr>
              <w:t>I</w:t>
            </w:r>
            <w:r w:rsidRPr="003F3CDE">
              <w:rPr>
                <w:bCs/>
                <w:szCs w:val="24"/>
                <w:vertAlign w:val="subscript"/>
              </w:rPr>
              <w:t>4</w:t>
            </w:r>
            <w:r w:rsidRPr="006C4C28">
              <w:rPr>
                <w:bCs/>
                <w:szCs w:val="24"/>
              </w:rPr>
              <w:t>_O</w:t>
            </w:r>
            <w:r w:rsidRPr="003F3CDE">
              <w:rPr>
                <w:bCs/>
                <w:szCs w:val="24"/>
                <w:vertAlign w:val="subscript"/>
              </w:rPr>
              <w:t>3</w:t>
            </w:r>
            <w:r w:rsidRPr="006C4C28">
              <w:rPr>
                <w:bCs/>
                <w:szCs w:val="24"/>
              </w:rPr>
              <w:t>_S</w:t>
            </w:r>
            <w:r w:rsidRPr="003F3CDE">
              <w:rPr>
                <w:bCs/>
                <w:szCs w:val="24"/>
                <w:vertAlign w:val="subscript"/>
              </w:rPr>
              <w:t>4</w:t>
            </w:r>
          </w:p>
        </w:tc>
        <w:tc>
          <w:tcPr>
            <w:tcW w:w="2074" w:type="dxa"/>
          </w:tcPr>
          <w:p w14:paraId="6A42D529" w14:textId="08681123" w:rsidR="006C4C28" w:rsidRDefault="006C4C28" w:rsidP="006C4C28">
            <w:pPr>
              <w:pStyle w:val="m"/>
              <w:ind w:firstLineChars="0" w:firstLine="0"/>
            </w:pPr>
            <w:r>
              <w:rPr>
                <w:rFonts w:hint="eastAsia"/>
              </w:rPr>
              <w:t>989</w:t>
            </w:r>
          </w:p>
        </w:tc>
      </w:tr>
    </w:tbl>
    <w:p w14:paraId="1953A9EE" w14:textId="53406C96" w:rsidR="00131095" w:rsidRDefault="002656ED" w:rsidP="002656ED">
      <w:pPr>
        <w:pStyle w:val="a0"/>
        <w:numPr>
          <w:ilvl w:val="0"/>
          <w:numId w:val="0"/>
        </w:numPr>
      </w:pPr>
      <w:r>
        <w:rPr>
          <w:rFonts w:hint="eastAsia"/>
        </w:rPr>
        <w:t>3.2</w:t>
      </w:r>
      <w:r w:rsidR="00131095">
        <w:rPr>
          <w:rFonts w:hint="eastAsia"/>
        </w:rPr>
        <w:t>响应时间</w:t>
      </w:r>
      <w:r w:rsidR="00A302DC">
        <w:rPr>
          <w:rFonts w:hint="eastAsia"/>
        </w:rPr>
        <w:t>、</w:t>
      </w:r>
      <w:r w:rsidR="00432C84">
        <w:rPr>
          <w:rFonts w:hint="eastAsia"/>
        </w:rPr>
        <w:t>串扰及插损</w:t>
      </w:r>
      <w:r w:rsidR="00131095">
        <w:rPr>
          <w:rFonts w:hint="eastAsia"/>
        </w:rPr>
        <w:t>测试</w:t>
      </w:r>
    </w:p>
    <w:p w14:paraId="182C4248" w14:textId="4777F2B8" w:rsidR="00131095" w:rsidRDefault="00627421" w:rsidP="00BD45D7">
      <w:pPr>
        <w:pStyle w:val="m"/>
      </w:pPr>
      <w:r w:rsidRPr="00627421">
        <w:rPr>
          <w:rFonts w:hint="eastAsia"/>
        </w:rPr>
        <w:t>完成校准后，实验构建了</w:t>
      </w:r>
      <w:r w:rsidRPr="00627421">
        <w:t>I</w:t>
      </w:r>
      <w:r w:rsidRPr="00627421">
        <w:rPr>
          <w:vertAlign w:val="subscript"/>
        </w:rPr>
        <w:t>3</w:t>
      </w:r>
      <w:r w:rsidRPr="00627421">
        <w:t>-O</w:t>
      </w:r>
      <w:r w:rsidRPr="00627421">
        <w:rPr>
          <w:vertAlign w:val="subscript"/>
        </w:rPr>
        <w:t>4</w:t>
      </w:r>
      <w:r w:rsidRPr="00627421">
        <w:t>与</w:t>
      </w:r>
      <w:r w:rsidRPr="00627421">
        <w:t>I</w:t>
      </w:r>
      <w:r w:rsidRPr="00627421">
        <w:rPr>
          <w:vertAlign w:val="subscript"/>
        </w:rPr>
        <w:t>4</w:t>
      </w:r>
      <w:r w:rsidRPr="00627421">
        <w:t>-O</w:t>
      </w:r>
      <w:r w:rsidRPr="00627421">
        <w:rPr>
          <w:vertAlign w:val="subscript"/>
        </w:rPr>
        <w:t>3</w:t>
      </w:r>
      <w:r w:rsidRPr="00627421">
        <w:t>两条目标路径。通过</w:t>
      </w:r>
      <w:r w:rsidRPr="00627421">
        <w:t>FPGA</w:t>
      </w:r>
      <w:r w:rsidRPr="00627421">
        <w:t>控制信号调节，使路由路径在</w:t>
      </w:r>
      <w:r w:rsidRPr="00627421">
        <w:t>I</w:t>
      </w:r>
      <w:r w:rsidRPr="00627421">
        <w:rPr>
          <w:vertAlign w:val="subscript"/>
        </w:rPr>
        <w:t>3</w:t>
      </w:r>
      <w:r w:rsidRPr="00627421">
        <w:t>-O</w:t>
      </w:r>
      <w:r w:rsidRPr="00627421">
        <w:rPr>
          <w:vertAlign w:val="subscript"/>
        </w:rPr>
        <w:t>4</w:t>
      </w:r>
      <w:r w:rsidRPr="00627421">
        <w:t>、</w:t>
      </w:r>
      <w:r w:rsidRPr="00627421">
        <w:t>I4-O3</w:t>
      </w:r>
      <w:r w:rsidRPr="00627421">
        <w:t>与</w:t>
      </w:r>
      <w:r w:rsidRPr="00627421">
        <w:t>I</w:t>
      </w:r>
      <w:r w:rsidRPr="00627421">
        <w:rPr>
          <w:vertAlign w:val="subscript"/>
        </w:rPr>
        <w:t>3</w:t>
      </w:r>
      <w:r w:rsidRPr="00627421">
        <w:t>-O</w:t>
      </w:r>
      <w:r w:rsidRPr="00627421">
        <w:rPr>
          <w:vertAlign w:val="subscript"/>
        </w:rPr>
        <w:t>3</w:t>
      </w:r>
      <w:r w:rsidRPr="00627421">
        <w:t>、</w:t>
      </w:r>
      <w:r w:rsidRPr="00627421">
        <w:t>I</w:t>
      </w:r>
      <w:r w:rsidRPr="00627421">
        <w:rPr>
          <w:vertAlign w:val="subscript"/>
        </w:rPr>
        <w:t>4</w:t>
      </w:r>
      <w:r w:rsidRPr="00627421">
        <w:t>-O</w:t>
      </w:r>
      <w:r w:rsidRPr="00627421">
        <w:rPr>
          <w:vertAlign w:val="subscript"/>
        </w:rPr>
        <w:t>4</w:t>
      </w:r>
      <w:r w:rsidRPr="00627421">
        <w:t>两种状态间进行周期切换，切换时间间隔设定为</w:t>
      </w:r>
      <w:r w:rsidRPr="00627421">
        <w:t>640 ns</w:t>
      </w:r>
      <w:r w:rsidRPr="00627421">
        <w:t>。测试过程中，光信号从</w:t>
      </w:r>
      <w:r w:rsidRPr="00627421">
        <w:t>I</w:t>
      </w:r>
      <w:r w:rsidRPr="00494400">
        <w:rPr>
          <w:vertAlign w:val="subscript"/>
        </w:rPr>
        <w:t>4</w:t>
      </w:r>
      <w:r w:rsidRPr="00627421">
        <w:t>端口输入，采用片外高速</w:t>
      </w:r>
      <w:r w:rsidRPr="00627421">
        <w:t>PD</w:t>
      </w:r>
      <w:r w:rsidRPr="00627421">
        <w:t>分别检测</w:t>
      </w:r>
      <w:r w:rsidRPr="00627421">
        <w:t>O</w:t>
      </w:r>
      <w:r w:rsidRPr="00627421">
        <w:rPr>
          <w:vertAlign w:val="subscript"/>
        </w:rPr>
        <w:t>3</w:t>
      </w:r>
      <w:r w:rsidRPr="00627421">
        <w:t>和</w:t>
      </w:r>
      <w:r w:rsidRPr="00627421">
        <w:t>O</w:t>
      </w:r>
      <w:r w:rsidRPr="00627421">
        <w:rPr>
          <w:vertAlign w:val="subscript"/>
        </w:rPr>
        <w:t>4</w:t>
      </w:r>
      <w:r w:rsidRPr="00627421">
        <w:t>端口输出信号，并通过示波器采集数据以测量开关阵列的响应特性。其中，上升时间定义为光电流幅度从</w:t>
      </w:r>
      <w:r w:rsidRPr="00627421">
        <w:t>10%</w:t>
      </w:r>
      <w:r w:rsidRPr="00627421">
        <w:t>升至</w:t>
      </w:r>
      <w:r w:rsidRPr="00627421">
        <w:t>90%</w:t>
      </w:r>
      <w:r w:rsidRPr="00627421">
        <w:t>所需时间，下降时间则为光电流幅度从</w:t>
      </w:r>
      <w:r w:rsidRPr="00627421">
        <w:t>90%</w:t>
      </w:r>
      <w:r w:rsidRPr="00627421">
        <w:t>降至</w:t>
      </w:r>
      <w:r w:rsidRPr="00627421">
        <w:t>10%</w:t>
      </w:r>
      <w:r w:rsidRPr="00627421">
        <w:t>的时长。响应时间测试结果如图</w:t>
      </w:r>
      <w:r w:rsidRPr="00627421">
        <w:t>9</w:t>
      </w:r>
      <w:r w:rsidRPr="00627421">
        <w:t>所示。</w:t>
      </w:r>
    </w:p>
    <w:p w14:paraId="11344513" w14:textId="6943B33D" w:rsidR="00B1253B" w:rsidRDefault="0017182F" w:rsidP="00F82BDC">
      <w:pPr>
        <w:pStyle w:val="af3"/>
      </w:pPr>
      <w:r>
        <w:object w:dxaOrig="6135" w:dyaOrig="2460" w14:anchorId="09A064B2">
          <v:shape id="_x0000_i1033" type="#_x0000_t75" style="width:306.8pt;height:122.7pt" o:ole="">
            <v:imagedata r:id="rId24" o:title=""/>
          </v:shape>
          <o:OLEObject Type="Embed" ProgID="Visio.Drawing.15" ShapeID="_x0000_i1033" DrawAspect="Content" ObjectID="_1812520165" r:id="rId25"/>
        </w:object>
      </w:r>
    </w:p>
    <w:p w14:paraId="68FFF29C" w14:textId="5FC64F94" w:rsidR="001A18A8" w:rsidRDefault="003A5721" w:rsidP="00F82BDC">
      <w:pPr>
        <w:pStyle w:val="af1"/>
      </w:pPr>
      <w:r>
        <w:rPr>
          <w:rFonts w:hint="eastAsia"/>
        </w:rPr>
        <w:t>（</w:t>
      </w:r>
      <w:r w:rsidR="00E03FEB" w:rsidRPr="00F82BDC">
        <w:t>a</w:t>
      </w:r>
      <w:r>
        <w:t>）</w:t>
      </w:r>
      <w:r w:rsidR="00EC421E">
        <w:rPr>
          <w:rFonts w:hint="eastAsia"/>
        </w:rPr>
        <w:t>电路</w:t>
      </w:r>
      <w:r w:rsidR="001A18A8" w:rsidRPr="00F82BDC">
        <w:rPr>
          <w:rFonts w:hint="eastAsia"/>
        </w:rPr>
        <w:t>响应时间测试结果</w:t>
      </w:r>
      <w:r w:rsidR="0017182F">
        <w:rPr>
          <w:rFonts w:hint="eastAsia"/>
        </w:rPr>
        <w:t xml:space="preserve"> </w:t>
      </w:r>
      <w:r w:rsidR="0017182F">
        <w:t xml:space="preserve"> </w:t>
      </w:r>
      <w:r>
        <w:rPr>
          <w:rFonts w:hint="eastAsia"/>
        </w:rPr>
        <w:t>（</w:t>
      </w:r>
      <w:r w:rsidR="00EC421E">
        <w:rPr>
          <w:rFonts w:hint="eastAsia"/>
        </w:rPr>
        <w:t>b</w:t>
      </w:r>
      <w:r>
        <w:t>）</w:t>
      </w:r>
      <w:r w:rsidR="00EC421E">
        <w:rPr>
          <w:rFonts w:hint="eastAsia"/>
        </w:rPr>
        <w:t>光开关阵列路径切换</w:t>
      </w:r>
      <w:r w:rsidR="00EC421E" w:rsidRPr="00F82BDC">
        <w:rPr>
          <w:rFonts w:hint="eastAsia"/>
        </w:rPr>
        <w:t>响应时间测试结果</w:t>
      </w:r>
    </w:p>
    <w:p w14:paraId="4B541DDF" w14:textId="15147439" w:rsidR="0017182F" w:rsidRPr="00F82BDC" w:rsidRDefault="0017182F" w:rsidP="00F82BDC">
      <w:pPr>
        <w:pStyle w:val="af1"/>
      </w:pPr>
      <w:bookmarkStart w:id="19" w:name="_Ref164669100"/>
      <w:r w:rsidRPr="00F82BDC">
        <w:t>图</w:t>
      </w:r>
      <w:bookmarkEnd w:id="19"/>
      <w:r w:rsidR="00296133">
        <w:t xml:space="preserve">9 </w:t>
      </w:r>
      <w:r w:rsidR="00296133">
        <w:rPr>
          <w:rFonts w:hint="eastAsia"/>
        </w:rPr>
        <w:t>响应时间测试</w:t>
      </w:r>
      <w:r w:rsidR="00296133">
        <w:t>结果</w:t>
      </w:r>
    </w:p>
    <w:p w14:paraId="134F4DC9" w14:textId="322F8D4F" w:rsidR="00E03FEB" w:rsidRDefault="00EC421E" w:rsidP="007C527B">
      <w:pPr>
        <w:pStyle w:val="m"/>
      </w:pPr>
      <w:r>
        <w:rPr>
          <w:rFonts w:hint="eastAsia"/>
        </w:rPr>
        <w:t>从</w:t>
      </w:r>
      <w:r w:rsidR="00296133">
        <w:rPr>
          <w:rFonts w:hint="eastAsia"/>
        </w:rPr>
        <w:t>图</w:t>
      </w:r>
      <w:r w:rsidR="00296133">
        <w:rPr>
          <w:rFonts w:hint="eastAsia"/>
        </w:rPr>
        <w:t>9</w:t>
      </w:r>
      <w:r w:rsidR="003A5721">
        <w:t>（</w:t>
      </w:r>
      <w:r>
        <w:rPr>
          <w:rFonts w:hint="eastAsia"/>
        </w:rPr>
        <w:t>a</w:t>
      </w:r>
      <w:r w:rsidR="003A5721">
        <w:t>）</w:t>
      </w:r>
      <w:r w:rsidR="00E03FEB">
        <w:rPr>
          <w:rFonts w:hint="eastAsia"/>
        </w:rPr>
        <w:t>可见，</w:t>
      </w:r>
      <w:r w:rsidR="00627421" w:rsidRPr="00627421">
        <w:rPr>
          <w:rFonts w:hint="eastAsia"/>
        </w:rPr>
        <w:t>差分放大电路输出的两路方波信号中，</w:t>
      </w:r>
      <w:r w:rsidR="00627421" w:rsidRPr="00627421">
        <w:t>V</w:t>
      </w:r>
      <w:r w:rsidR="00627421" w:rsidRPr="003466DB">
        <w:rPr>
          <w:vertAlign w:val="subscript"/>
        </w:rPr>
        <w:t>o+</w:t>
      </w:r>
      <w:r w:rsidR="00627421" w:rsidRPr="00627421">
        <w:t>端口电压信号下降后需要较长时间达到稳定状态，这导致</w:t>
      </w:r>
      <w:r w:rsidR="00627421" w:rsidRPr="00627421">
        <w:t>I</w:t>
      </w:r>
      <w:r w:rsidR="00627421" w:rsidRPr="006B25AA">
        <w:rPr>
          <w:vertAlign w:val="subscript"/>
        </w:rPr>
        <w:t>4</w:t>
      </w:r>
      <w:r w:rsidR="00627421" w:rsidRPr="00627421">
        <w:t>-O</w:t>
      </w:r>
      <w:r w:rsidR="00627421" w:rsidRPr="006B25AA">
        <w:rPr>
          <w:vertAlign w:val="subscript"/>
        </w:rPr>
        <w:t>3</w:t>
      </w:r>
      <w:r w:rsidR="00627421" w:rsidRPr="00627421">
        <w:t>路径下降沿稳定时间延长。图</w:t>
      </w:r>
      <w:r w:rsidR="00627421" w:rsidRPr="00627421">
        <w:t>9</w:t>
      </w:r>
      <w:r w:rsidR="00627421">
        <w:rPr>
          <w:rFonts w:hint="eastAsia"/>
        </w:rPr>
        <w:t>（</w:t>
      </w:r>
      <w:r w:rsidR="00627421" w:rsidRPr="00627421">
        <w:t>b</w:t>
      </w:r>
      <w:r w:rsidR="00627421">
        <w:rPr>
          <w:rFonts w:hint="eastAsia"/>
        </w:rPr>
        <w:t>）</w:t>
      </w:r>
      <w:r w:rsidR="00627421" w:rsidRPr="00627421">
        <w:t>测试结果表明，</w:t>
      </w:r>
      <w:r w:rsidR="00627421" w:rsidRPr="00627421">
        <w:t>I</w:t>
      </w:r>
      <w:r w:rsidR="00627421" w:rsidRPr="00627421">
        <w:rPr>
          <w:vertAlign w:val="subscript"/>
        </w:rPr>
        <w:t>4</w:t>
      </w:r>
      <w:r w:rsidR="00627421" w:rsidRPr="00627421">
        <w:t>-O</w:t>
      </w:r>
      <w:r w:rsidR="00627421" w:rsidRPr="00627421">
        <w:rPr>
          <w:vertAlign w:val="subscript"/>
        </w:rPr>
        <w:t>3</w:t>
      </w:r>
      <w:r w:rsidR="00627421" w:rsidRPr="00627421">
        <w:t>路径上升沿切换时间为</w:t>
      </w:r>
      <w:r w:rsidR="00627421" w:rsidRPr="00627421">
        <w:t>2.5 ns</w:t>
      </w:r>
      <w:r w:rsidR="00627421" w:rsidRPr="00627421">
        <w:t>，稳定时间</w:t>
      </w:r>
      <w:r w:rsidR="00627421" w:rsidRPr="00627421">
        <w:t>17 ns</w:t>
      </w:r>
      <w:r w:rsidR="00627421" w:rsidRPr="00627421">
        <w:t>；下降沿切换时间</w:t>
      </w:r>
      <w:r w:rsidR="00627421" w:rsidRPr="00627421">
        <w:t>3.5 ns</w:t>
      </w:r>
      <w:r w:rsidR="00627421" w:rsidRPr="00627421">
        <w:t>，稳定时间</w:t>
      </w:r>
      <w:r w:rsidR="00627421" w:rsidRPr="00627421">
        <w:t>81 ns</w:t>
      </w:r>
      <w:r w:rsidR="00627421" w:rsidRPr="00627421">
        <w:t>。该结果证实光开关阵列可实现纳秒级路径切换。</w:t>
      </w:r>
    </w:p>
    <w:p w14:paraId="41BB25BA" w14:textId="42E42DE7" w:rsidR="00BE2BFD" w:rsidRDefault="00627421" w:rsidP="00BE2BFD">
      <w:pPr>
        <w:pStyle w:val="m"/>
      </w:pPr>
      <w:r w:rsidRPr="00627421">
        <w:rPr>
          <w:rFonts w:hint="eastAsia"/>
        </w:rPr>
        <w:t>在串扰测试中，首先通过校准算法将</w:t>
      </w:r>
      <w:r w:rsidRPr="00627421">
        <w:t>I</w:t>
      </w:r>
      <w:r w:rsidRPr="00627421">
        <w:rPr>
          <w:vertAlign w:val="subscript"/>
        </w:rPr>
        <w:t>3</w:t>
      </w:r>
      <w:r w:rsidRPr="00627421">
        <w:t>-O</w:t>
      </w:r>
      <w:r w:rsidRPr="00627421">
        <w:rPr>
          <w:vertAlign w:val="subscript"/>
        </w:rPr>
        <w:t>4</w:t>
      </w:r>
      <w:r w:rsidRPr="00627421">
        <w:t>和</w:t>
      </w:r>
      <w:r w:rsidRPr="00627421">
        <w:t>I</w:t>
      </w:r>
      <w:r w:rsidRPr="00627421">
        <w:rPr>
          <w:vertAlign w:val="subscript"/>
        </w:rPr>
        <w:t>4</w:t>
      </w:r>
      <w:r w:rsidRPr="00627421">
        <w:t>-O</w:t>
      </w:r>
      <w:r w:rsidRPr="00627421">
        <w:rPr>
          <w:vertAlign w:val="subscript"/>
        </w:rPr>
        <w:t>3</w:t>
      </w:r>
      <w:r w:rsidRPr="00627421">
        <w:t>路径上的开关单元调整至工作状态。对</w:t>
      </w:r>
      <w:r w:rsidRPr="00627421">
        <w:t>I</w:t>
      </w:r>
      <w:r w:rsidRPr="00627421">
        <w:rPr>
          <w:vertAlign w:val="subscript"/>
        </w:rPr>
        <w:t>3</w:t>
      </w:r>
      <w:r w:rsidRPr="00627421">
        <w:t>-O</w:t>
      </w:r>
      <w:r w:rsidRPr="00627421">
        <w:rPr>
          <w:vertAlign w:val="subscript"/>
        </w:rPr>
        <w:t>3</w:t>
      </w:r>
      <w:r w:rsidRPr="00627421">
        <w:t>、</w:t>
      </w:r>
      <w:r w:rsidRPr="00627421">
        <w:t>I</w:t>
      </w:r>
      <w:r w:rsidRPr="00627421">
        <w:rPr>
          <w:vertAlign w:val="subscript"/>
        </w:rPr>
        <w:t>4</w:t>
      </w:r>
      <w:r w:rsidRPr="00627421">
        <w:t>-O</w:t>
      </w:r>
      <w:r w:rsidRPr="00627421">
        <w:rPr>
          <w:vertAlign w:val="subscript"/>
        </w:rPr>
        <w:t>4</w:t>
      </w:r>
      <w:r w:rsidRPr="00627421">
        <w:t>、</w:t>
      </w:r>
      <w:r w:rsidRPr="00627421">
        <w:t>I</w:t>
      </w:r>
      <w:r w:rsidRPr="00627421">
        <w:rPr>
          <w:vertAlign w:val="subscript"/>
        </w:rPr>
        <w:t>3</w:t>
      </w:r>
      <w:r w:rsidRPr="00627421">
        <w:t>-O</w:t>
      </w:r>
      <w:r w:rsidRPr="00627421">
        <w:rPr>
          <w:vertAlign w:val="subscript"/>
        </w:rPr>
        <w:t>4</w:t>
      </w:r>
      <w:r w:rsidRPr="00627421">
        <w:t>、</w:t>
      </w:r>
      <w:r w:rsidRPr="00627421">
        <w:t>I</w:t>
      </w:r>
      <w:r w:rsidRPr="00627421">
        <w:rPr>
          <w:vertAlign w:val="subscript"/>
        </w:rPr>
        <w:t>4</w:t>
      </w:r>
      <w:r w:rsidRPr="00627421">
        <w:t>-O</w:t>
      </w:r>
      <w:r w:rsidRPr="00627421">
        <w:rPr>
          <w:vertAlign w:val="subscript"/>
        </w:rPr>
        <w:t>3</w:t>
      </w:r>
      <w:r w:rsidRPr="00627421">
        <w:t>四条路径进行光谱扫描，获得的目标路径插损及串扰结果如图</w:t>
      </w:r>
      <w:r w:rsidRPr="00627421">
        <w:t>10</w:t>
      </w:r>
      <w:r w:rsidRPr="00627421">
        <w:t>所示。测试数据显示，在</w:t>
      </w:r>
      <w:r w:rsidRPr="00627421">
        <w:t>1</w:t>
      </w:r>
      <w:r w:rsidR="00494400">
        <w:t xml:space="preserve"> </w:t>
      </w:r>
      <w:r w:rsidRPr="00627421">
        <w:t>310 nm</w:t>
      </w:r>
      <w:r w:rsidRPr="00627421">
        <w:t>波长处，目标路径</w:t>
      </w:r>
      <w:r w:rsidRPr="00627421">
        <w:t>I</w:t>
      </w:r>
      <w:r w:rsidRPr="00627421">
        <w:rPr>
          <w:vertAlign w:val="subscript"/>
        </w:rPr>
        <w:t>4</w:t>
      </w:r>
      <w:r w:rsidRPr="00627421">
        <w:t>-O</w:t>
      </w:r>
      <w:r w:rsidRPr="00627421">
        <w:rPr>
          <w:vertAlign w:val="subscript"/>
        </w:rPr>
        <w:t>3</w:t>
      </w:r>
      <w:r w:rsidRPr="00627421">
        <w:t>和</w:t>
      </w:r>
      <w:r w:rsidRPr="00627421">
        <w:t>I</w:t>
      </w:r>
      <w:r w:rsidRPr="00627421">
        <w:rPr>
          <w:vertAlign w:val="subscript"/>
        </w:rPr>
        <w:t>3</w:t>
      </w:r>
      <w:r w:rsidRPr="00627421">
        <w:t>-O</w:t>
      </w:r>
      <w:r w:rsidRPr="00627421">
        <w:rPr>
          <w:vertAlign w:val="subscript"/>
        </w:rPr>
        <w:t>4</w:t>
      </w:r>
      <w:r w:rsidRPr="00627421">
        <w:t>的片上插入损耗分别为</w:t>
      </w:r>
      <w:r w:rsidRPr="00627421">
        <w:t>9.05 dB</w:t>
      </w:r>
      <w:r w:rsidRPr="00627421">
        <w:t>和</w:t>
      </w:r>
      <w:r w:rsidRPr="00627421">
        <w:t>9.43 dB</w:t>
      </w:r>
      <w:r w:rsidRPr="00627421">
        <w:t>，串扰路径</w:t>
      </w:r>
      <w:r w:rsidRPr="00627421">
        <w:t>I</w:t>
      </w:r>
      <w:r w:rsidRPr="00627421">
        <w:rPr>
          <w:vertAlign w:val="subscript"/>
        </w:rPr>
        <w:t>3</w:t>
      </w:r>
      <w:r w:rsidRPr="00627421">
        <w:t>-O</w:t>
      </w:r>
      <w:r w:rsidRPr="00627421">
        <w:rPr>
          <w:vertAlign w:val="subscript"/>
        </w:rPr>
        <w:t>3</w:t>
      </w:r>
      <w:r w:rsidRPr="00627421">
        <w:t>、</w:t>
      </w:r>
      <w:r w:rsidRPr="00627421">
        <w:t>I</w:t>
      </w:r>
      <w:r w:rsidRPr="00627421">
        <w:rPr>
          <w:vertAlign w:val="subscript"/>
        </w:rPr>
        <w:t>4</w:t>
      </w:r>
      <w:r w:rsidRPr="00627421">
        <w:t>-O</w:t>
      </w:r>
      <w:r w:rsidRPr="00627421">
        <w:rPr>
          <w:vertAlign w:val="subscript"/>
        </w:rPr>
        <w:t>4</w:t>
      </w:r>
      <w:r w:rsidRPr="00627421">
        <w:t>的串扰水平约为</w:t>
      </w:r>
      <w:r w:rsidRPr="00627421">
        <w:t>-32 dB</w:t>
      </w:r>
      <w:r w:rsidR="00FF0617">
        <w:rPr>
          <w:rFonts w:hint="eastAsia"/>
        </w:rPr>
        <w:t>，同时其</w:t>
      </w:r>
      <w:r w:rsidR="00FF0617">
        <w:t>-25 dB</w:t>
      </w:r>
      <w:r w:rsidR="00FF0617">
        <w:t>串扰带宽</w:t>
      </w:r>
      <w:r w:rsidR="00FF0617">
        <w:rPr>
          <w:rFonts w:hint="eastAsia"/>
        </w:rPr>
        <w:t>达到</w:t>
      </w:r>
      <w:r w:rsidR="00FF0617">
        <w:t>70 nm</w:t>
      </w:r>
      <w:r w:rsidR="00FF0617">
        <w:t>。</w:t>
      </w:r>
      <w:r w:rsidRPr="00627421">
        <w:t>。</w:t>
      </w:r>
    </w:p>
    <w:p w14:paraId="30E81785" w14:textId="406CDD1F" w:rsidR="00253627" w:rsidRDefault="00BD45D7" w:rsidP="00F82BDC">
      <w:pPr>
        <w:pStyle w:val="af3"/>
      </w:pPr>
      <w:r>
        <w:object w:dxaOrig="2785" w:dyaOrig="2100" w14:anchorId="1DBE425A">
          <v:shape id="_x0000_i1034" type="#_x0000_t75" style="width:226.65pt;height:170.9pt" o:ole="">
            <v:imagedata r:id="rId26" o:title=""/>
          </v:shape>
          <o:OLEObject Type="Embed" ProgID="Visio.Drawing.15" ShapeID="_x0000_i1034" DrawAspect="Content" ObjectID="_1812520166" r:id="rId27"/>
        </w:object>
      </w:r>
    </w:p>
    <w:p w14:paraId="49391553" w14:textId="301ACE8C" w:rsidR="00253627" w:rsidRPr="00F82BDC" w:rsidRDefault="00253627" w:rsidP="00F82BDC">
      <w:pPr>
        <w:pStyle w:val="af1"/>
      </w:pPr>
      <w:bookmarkStart w:id="20" w:name="_Ref164669074"/>
      <w:bookmarkStart w:id="21" w:name="_Ref164956253"/>
      <w:r w:rsidRPr="00F82BDC">
        <w:t>图</w:t>
      </w:r>
      <w:bookmarkEnd w:id="20"/>
      <w:r w:rsidR="00844F58">
        <w:t>10</w:t>
      </w:r>
      <w:r w:rsidRPr="00F82BDC">
        <w:rPr>
          <w:rFonts w:hint="eastAsia"/>
        </w:rPr>
        <w:t>串扰与插损测试结果</w:t>
      </w:r>
      <w:bookmarkEnd w:id="21"/>
    </w:p>
    <w:p w14:paraId="1286A523" w14:textId="7F56A7FF" w:rsidR="002A482C" w:rsidRDefault="00844F58" w:rsidP="00844F58">
      <w:pPr>
        <w:pStyle w:val="a"/>
        <w:numPr>
          <w:ilvl w:val="0"/>
          <w:numId w:val="0"/>
        </w:numPr>
      </w:pPr>
      <w:r>
        <w:rPr>
          <w:rFonts w:hint="eastAsia"/>
        </w:rPr>
        <w:t>4</w:t>
      </w:r>
      <w:r w:rsidR="00200F87" w:rsidRPr="00966EA4">
        <w:rPr>
          <w:rFonts w:hint="eastAsia"/>
        </w:rPr>
        <w:t>结</w:t>
      </w:r>
      <w:r>
        <w:rPr>
          <w:rFonts w:hint="eastAsia"/>
        </w:rPr>
        <w:t>束语</w:t>
      </w:r>
    </w:p>
    <w:p w14:paraId="3B71570D" w14:textId="0E9F9966" w:rsidR="008346C8" w:rsidRDefault="008346C8" w:rsidP="008346C8">
      <w:pPr>
        <w:pStyle w:val="m"/>
      </w:pPr>
      <w:r>
        <w:rPr>
          <w:rFonts w:hint="eastAsia"/>
        </w:rPr>
        <w:t>本文设计并实现了基于硅基拓展</w:t>
      </w:r>
      <w:r>
        <w:t>DLN</w:t>
      </w:r>
      <w:r>
        <w:t>结构的</w:t>
      </w:r>
      <w:r>
        <w:t>8×8</w:t>
      </w:r>
      <w:r>
        <w:t>高速光开关阵列芯片及其驱动控制系统。通过采用拓展</w:t>
      </w:r>
      <w:r>
        <w:t>DLN</w:t>
      </w:r>
      <w:r>
        <w:t>结构，有效抑制了一阶串扰，将</w:t>
      </w:r>
      <w:r>
        <w:t>-25 dB</w:t>
      </w:r>
      <w:r>
        <w:t>串扰带宽提升至</w:t>
      </w:r>
      <w:r>
        <w:t>70 nm</w:t>
      </w:r>
      <w:r>
        <w:t>。测试结果表明，该芯片在</w:t>
      </w:r>
      <w:r>
        <w:t>1 310 nm</w:t>
      </w:r>
      <w:r>
        <w:t>波长处的插入损耗约为</w:t>
      </w:r>
      <w:r>
        <w:t>9 dB</w:t>
      </w:r>
      <w:r>
        <w:t>，串扰水平约为</w:t>
      </w:r>
      <w:r>
        <w:t>-32 dB</w:t>
      </w:r>
      <w:r>
        <w:t>。</w:t>
      </w:r>
    </w:p>
    <w:p w14:paraId="643F2E44" w14:textId="6198D23D" w:rsidR="008346C8" w:rsidRDefault="008346C8" w:rsidP="008346C8">
      <w:pPr>
        <w:pStyle w:val="m"/>
      </w:pPr>
      <w:r>
        <w:rPr>
          <w:rFonts w:hint="eastAsia"/>
        </w:rPr>
        <w:t>系统采用片上</w:t>
      </w:r>
      <w:r>
        <w:t>PD</w:t>
      </w:r>
      <w:r>
        <w:t>与数模转换器、跨阻放大器、</w:t>
      </w:r>
      <w:r>
        <w:t>FPGA</w:t>
      </w:r>
      <w:r>
        <w:t>、模数转换器等构成闭环反馈回路，结合一维优化算法实现状态校准，单个</w:t>
      </w:r>
      <w:r>
        <w:t>MZI</w:t>
      </w:r>
      <w:r>
        <w:t>开关单元的校准时间仅需</w:t>
      </w:r>
      <w:r>
        <w:t>36 ms</w:t>
      </w:r>
      <w:r>
        <w:t>。通过</w:t>
      </w:r>
      <w:r>
        <w:t>FPGA</w:t>
      </w:r>
      <w:r>
        <w:t>输出串行信号，配合串并转换电路和差分放大器推挽驱动</w:t>
      </w:r>
      <w:r>
        <w:t>MZI</w:t>
      </w:r>
      <w:r>
        <w:t>单元的</w:t>
      </w:r>
      <w:r>
        <w:t>PIN</w:t>
      </w:r>
      <w:r>
        <w:t>移相器，实现了</w:t>
      </w:r>
      <w:r>
        <w:t>81</w:t>
      </w:r>
      <w:r w:rsidR="00192219">
        <w:t xml:space="preserve"> </w:t>
      </w:r>
      <w:r>
        <w:t>ns</w:t>
      </w:r>
      <w:r>
        <w:t>的路径响应时间。</w:t>
      </w:r>
    </w:p>
    <w:p w14:paraId="5C17CB1D" w14:textId="0EC355AD" w:rsidR="007034DF" w:rsidRPr="007034DF" w:rsidRDefault="008346C8" w:rsidP="008346C8">
      <w:pPr>
        <w:pStyle w:val="m"/>
        <w:rPr>
          <w:vertAlign w:val="superscript"/>
        </w:rPr>
      </w:pPr>
      <w:r>
        <w:rPr>
          <w:rFonts w:hint="eastAsia"/>
        </w:rPr>
        <w:t>实验数据表明，该光开关芯片及其驱动控制系统具有纳秒级路径切换能力，同时保持较低的插入损耗和串扰水平，在高速光交换系统中具有潜在的应用价值。</w:t>
      </w:r>
    </w:p>
    <w:p w14:paraId="4BF5CEB9" w14:textId="77777777" w:rsidR="008E2FCB" w:rsidRDefault="008E2FCB" w:rsidP="00B46290">
      <w:pPr>
        <w:spacing w:line="420" w:lineRule="atLeast"/>
        <w:rPr>
          <w:rFonts w:ascii="Times New Roman" w:eastAsia="宋体" w:hAnsi="Times New Roman"/>
          <w:b/>
        </w:rPr>
      </w:pPr>
    </w:p>
    <w:p w14:paraId="5D9343EA" w14:textId="40C47629" w:rsidR="00B46290" w:rsidRPr="00B46290" w:rsidRDefault="00B46290" w:rsidP="00B46290">
      <w:pPr>
        <w:spacing w:line="420" w:lineRule="atLeast"/>
        <w:rPr>
          <w:rFonts w:ascii="Times New Roman" w:eastAsia="宋体" w:hAnsi="Times New Roman"/>
          <w:b/>
        </w:rPr>
      </w:pPr>
      <w:r w:rsidRPr="00B46290">
        <w:rPr>
          <w:rFonts w:ascii="Times New Roman" w:eastAsia="宋体" w:hAnsi="Times New Roman" w:hint="eastAsia"/>
          <w:b/>
        </w:rPr>
        <w:t>参考文献：</w:t>
      </w:r>
    </w:p>
    <w:p w14:paraId="75A144B1" w14:textId="2392268C"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[1]</w:t>
      </w:r>
      <w:r w:rsidR="002232EA">
        <w:rPr>
          <w:rFonts w:ascii="Times New Roman" w:eastAsia="宋体" w:hAnsi="Times New Roman"/>
        </w:rPr>
        <w:t xml:space="preserve"> </w:t>
      </w:r>
      <w:r w:rsidRPr="00B46290">
        <w:rPr>
          <w:rFonts w:ascii="Times New Roman" w:eastAsia="宋体" w:hAnsi="Times New Roman"/>
        </w:rPr>
        <w:t>SATO K. Realization and application of large-scale fast optical circuit switch for data center networking[J]. Journal of Lightwave Technology, 2018, 36</w:t>
      </w:r>
      <w:r w:rsidRPr="00B46290">
        <w:rPr>
          <w:rFonts w:ascii="Times New Roman" w:eastAsia="宋体" w:hAnsi="Times New Roman"/>
        </w:rPr>
        <w:t>（</w:t>
      </w:r>
      <w:r w:rsidRPr="00B46290">
        <w:rPr>
          <w:rFonts w:ascii="Times New Roman" w:eastAsia="宋体" w:hAnsi="Times New Roman"/>
        </w:rPr>
        <w:t>7</w:t>
      </w:r>
      <w:r w:rsidRPr="00B46290">
        <w:rPr>
          <w:rFonts w:ascii="Times New Roman" w:eastAsia="宋体" w:hAnsi="Times New Roman"/>
        </w:rPr>
        <w:t>）</w:t>
      </w:r>
      <w:r w:rsidRPr="00B46290">
        <w:rPr>
          <w:rFonts w:ascii="Times New Roman" w:eastAsia="宋体" w:hAnsi="Times New Roman"/>
        </w:rPr>
        <w:t>: 1411-1419.</w:t>
      </w:r>
    </w:p>
    <w:p w14:paraId="46D52E97" w14:textId="1569DC55"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[2]</w:t>
      </w:r>
      <w:r w:rsidR="002232EA">
        <w:rPr>
          <w:rFonts w:ascii="Times New Roman" w:eastAsia="宋体" w:hAnsi="Times New Roman"/>
        </w:rPr>
        <w:t xml:space="preserve"> </w:t>
      </w:r>
      <w:r w:rsidRPr="00B46290">
        <w:rPr>
          <w:rFonts w:ascii="Times New Roman" w:eastAsia="宋体" w:hAnsi="Times New Roman"/>
        </w:rPr>
        <w:t>CHU T, QIAO L, TANG W. High-speed 8×8 electro-optic switch matrix based on silicon PIN structure waveguides[C]//</w:t>
      </w:r>
      <w:r w:rsidR="0099339E" w:rsidRPr="00FF0617">
        <w:rPr>
          <w:rFonts w:ascii="Times New Roman" w:eastAsia="宋体" w:hAnsi="Times New Roman"/>
          <w:bCs/>
        </w:rPr>
        <w:t>IEEE. Proceedings of</w:t>
      </w:r>
      <w:r w:rsidR="0099339E">
        <w:rPr>
          <w:rFonts w:ascii="Times New Roman" w:eastAsia="宋体" w:hAnsi="Times New Roman"/>
        </w:rPr>
        <w:t xml:space="preserve"> </w:t>
      </w:r>
      <w:r w:rsidRPr="00B46290">
        <w:rPr>
          <w:rFonts w:ascii="Times New Roman" w:eastAsia="宋体" w:hAnsi="Times New Roman"/>
        </w:rPr>
        <w:t xml:space="preserve">2015 IEEE 12th International Conference on Group IV Photonics </w:t>
      </w:r>
      <w:r w:rsidRPr="00B46290">
        <w:rPr>
          <w:rFonts w:ascii="Times New Roman" w:eastAsia="宋体" w:hAnsi="Times New Roman"/>
        </w:rPr>
        <w:t>（</w:t>
      </w:r>
      <w:r w:rsidRPr="00B46290">
        <w:rPr>
          <w:rFonts w:ascii="Times New Roman" w:eastAsia="宋体" w:hAnsi="Times New Roman"/>
        </w:rPr>
        <w:t>GFP</w:t>
      </w:r>
      <w:r w:rsidRPr="00B46290">
        <w:rPr>
          <w:rFonts w:ascii="Times New Roman" w:eastAsia="宋体" w:hAnsi="Times New Roman"/>
        </w:rPr>
        <w:t>）</w:t>
      </w:r>
      <w:r w:rsidRPr="00B46290">
        <w:rPr>
          <w:rFonts w:ascii="Times New Roman" w:eastAsia="宋体" w:hAnsi="Times New Roman"/>
        </w:rPr>
        <w:t>.</w:t>
      </w:r>
      <w:r w:rsidR="0099339E" w:rsidRPr="0099339E">
        <w:rPr>
          <w:rFonts w:ascii="Arial" w:hAnsi="Arial" w:cs="Arial"/>
          <w:color w:val="333333"/>
          <w:sz w:val="27"/>
          <w:szCs w:val="27"/>
          <w:shd w:val="clear" w:color="auto" w:fill="FFFFFF"/>
        </w:rPr>
        <w:t xml:space="preserve"> </w:t>
      </w:r>
      <w:r w:rsidR="0099339E" w:rsidRPr="00FF0617">
        <w:rPr>
          <w:rFonts w:ascii="Times New Roman" w:hAnsi="Times New Roman" w:cs="Times New Roman"/>
          <w:bCs/>
          <w:szCs w:val="21"/>
          <w:shd w:val="clear" w:color="auto" w:fill="FFFFFF"/>
        </w:rPr>
        <w:t>Vancouver</w:t>
      </w:r>
      <w:r w:rsidR="0099339E" w:rsidRPr="00FF0617">
        <w:rPr>
          <w:rFonts w:ascii="Times New Roman" w:eastAsia="宋体" w:hAnsi="Times New Roman"/>
          <w:bCs/>
        </w:rPr>
        <w:t xml:space="preserve">: </w:t>
      </w:r>
      <w:r w:rsidRPr="00B46290">
        <w:rPr>
          <w:rFonts w:ascii="Times New Roman" w:eastAsia="宋体" w:hAnsi="Times New Roman"/>
        </w:rPr>
        <w:t>IEEE, 2015: 123-124.</w:t>
      </w:r>
    </w:p>
    <w:p w14:paraId="7B692D18" w14:textId="00036524"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[3]</w:t>
      </w:r>
      <w:r w:rsidR="002232EA">
        <w:rPr>
          <w:rFonts w:ascii="Times New Roman" w:eastAsia="宋体" w:hAnsi="Times New Roman"/>
        </w:rPr>
        <w:t xml:space="preserve"> </w:t>
      </w:r>
      <w:r w:rsidRPr="00B46290">
        <w:rPr>
          <w:rFonts w:ascii="Times New Roman" w:eastAsia="宋体" w:hAnsi="Times New Roman"/>
        </w:rPr>
        <w:t>QIAO L, TANG W, CHU T. 16×16 non-blocking silicon electro-optic switch based on Mach-Zehnder interferometers[C]//</w:t>
      </w:r>
      <w:r w:rsidR="009B0076" w:rsidRPr="00B46290">
        <w:rPr>
          <w:rFonts w:ascii="Times New Roman" w:eastAsia="宋体" w:hAnsi="Times New Roman"/>
        </w:rPr>
        <w:t>Optica Publishing Group</w:t>
      </w:r>
      <w:r w:rsidR="009B0076">
        <w:rPr>
          <w:rFonts w:ascii="Times New Roman" w:eastAsia="宋体" w:hAnsi="Times New Roman"/>
        </w:rPr>
        <w:t>.</w:t>
      </w:r>
      <w:r w:rsidR="009B0076" w:rsidRPr="00B46290">
        <w:rPr>
          <w:rFonts w:ascii="Times New Roman" w:eastAsia="宋体" w:hAnsi="Times New Roman"/>
        </w:rPr>
        <w:t xml:space="preserve"> </w:t>
      </w:r>
      <w:r w:rsidR="00810828">
        <w:rPr>
          <w:rFonts w:ascii="Times New Roman" w:eastAsia="宋体" w:hAnsi="Times New Roman"/>
        </w:rPr>
        <w:t xml:space="preserve">Proceedings of </w:t>
      </w:r>
      <w:r w:rsidRPr="00B46290">
        <w:rPr>
          <w:rFonts w:ascii="Times New Roman" w:eastAsia="宋体" w:hAnsi="Times New Roman"/>
        </w:rPr>
        <w:t>Optical Fiber Communication Conference.</w:t>
      </w:r>
      <w:r w:rsidR="009B0076">
        <w:rPr>
          <w:rFonts w:ascii="Times New Roman" w:eastAsia="宋体" w:hAnsi="Times New Roman"/>
        </w:rPr>
        <w:t xml:space="preserve"> </w:t>
      </w:r>
      <w:r w:rsidR="009B0076" w:rsidRPr="009B0076">
        <w:rPr>
          <w:rFonts w:ascii="Times New Roman" w:eastAsia="宋体" w:hAnsi="Times New Roman"/>
        </w:rPr>
        <w:t>Anaheim</w:t>
      </w:r>
      <w:r w:rsidR="009B0076" w:rsidRPr="00FF0617">
        <w:rPr>
          <w:rFonts w:ascii="Times New Roman" w:eastAsia="宋体" w:hAnsi="Times New Roman"/>
          <w:bCs/>
        </w:rPr>
        <w:t>:</w:t>
      </w:r>
      <w:r w:rsidR="009B0076">
        <w:rPr>
          <w:rFonts w:ascii="Times New Roman" w:eastAsia="宋体" w:hAnsi="Times New Roman"/>
          <w:bCs/>
        </w:rPr>
        <w:t xml:space="preserve"> </w:t>
      </w:r>
      <w:r w:rsidRPr="00B46290">
        <w:rPr>
          <w:rFonts w:ascii="Times New Roman" w:eastAsia="宋体" w:hAnsi="Times New Roman"/>
        </w:rPr>
        <w:t>Optica Publishing Group, 2016: Th1C. 2</w:t>
      </w:r>
      <w:r w:rsidR="00FF0617">
        <w:rPr>
          <w:rFonts w:ascii="Times New Roman" w:eastAsia="宋体" w:hAnsi="Times New Roman" w:hint="eastAsia"/>
        </w:rPr>
        <w:t>-1</w:t>
      </w:r>
      <w:r w:rsidR="00FF0617">
        <w:rPr>
          <w:rFonts w:ascii="Times New Roman" w:eastAsia="宋体" w:hAnsi="Times New Roman"/>
        </w:rPr>
        <w:t xml:space="preserve"> ~ </w:t>
      </w:r>
      <w:r w:rsidR="00FF0617" w:rsidRPr="00B46290">
        <w:rPr>
          <w:rFonts w:ascii="Times New Roman" w:eastAsia="宋体" w:hAnsi="Times New Roman"/>
        </w:rPr>
        <w:t>Th1C. 2</w:t>
      </w:r>
      <w:r w:rsidR="00FF0617">
        <w:rPr>
          <w:rFonts w:ascii="Times New Roman" w:eastAsia="宋体" w:hAnsi="Times New Roman" w:hint="eastAsia"/>
        </w:rPr>
        <w:t>-</w:t>
      </w:r>
      <w:r w:rsidR="00C47E92">
        <w:rPr>
          <w:rFonts w:ascii="Times New Roman" w:eastAsia="宋体" w:hAnsi="Times New Roman"/>
        </w:rPr>
        <w:t>3</w:t>
      </w:r>
      <w:r w:rsidRPr="00B46290">
        <w:rPr>
          <w:rFonts w:ascii="Times New Roman" w:eastAsia="宋体" w:hAnsi="Times New Roman"/>
        </w:rPr>
        <w:t>.</w:t>
      </w:r>
    </w:p>
    <w:p w14:paraId="0CF3F48C" w14:textId="364DD231"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[4] LU L, ZHOU L, LI Z, et al. 4×4 Silicon non-blocking electro-optic switches based on double-ring assisted Mach-Zehnder interferometers[C]//</w:t>
      </w:r>
      <w:r w:rsidR="009B0076" w:rsidRPr="00B46290">
        <w:rPr>
          <w:rFonts w:ascii="Times New Roman" w:eastAsia="宋体" w:hAnsi="Times New Roman"/>
        </w:rPr>
        <w:t>IEEE</w:t>
      </w:r>
      <w:r w:rsidR="009B0076">
        <w:rPr>
          <w:rFonts w:ascii="Times New Roman" w:eastAsia="宋体" w:hAnsi="Times New Roman"/>
        </w:rPr>
        <w:t>.</w:t>
      </w:r>
      <w:r w:rsidR="009B0076" w:rsidRPr="00B46290">
        <w:rPr>
          <w:rFonts w:ascii="Times New Roman" w:eastAsia="宋体" w:hAnsi="Times New Roman"/>
        </w:rPr>
        <w:t xml:space="preserve"> </w:t>
      </w:r>
      <w:r w:rsidR="00810828">
        <w:rPr>
          <w:rFonts w:ascii="Times New Roman" w:eastAsia="宋体" w:hAnsi="Times New Roman"/>
        </w:rPr>
        <w:t xml:space="preserve">Proceedings of </w:t>
      </w:r>
      <w:r w:rsidR="00810828">
        <w:rPr>
          <w:rFonts w:ascii="Times New Roman" w:eastAsia="宋体" w:hAnsi="Times New Roman"/>
        </w:rPr>
        <w:t xml:space="preserve"> </w:t>
      </w:r>
      <w:r w:rsidRPr="00B46290">
        <w:rPr>
          <w:rFonts w:ascii="Times New Roman" w:eastAsia="宋体" w:hAnsi="Times New Roman"/>
        </w:rPr>
        <w:t xml:space="preserve">2015 European Conference on Optical Communication </w:t>
      </w:r>
      <w:r w:rsidRPr="00B46290">
        <w:rPr>
          <w:rFonts w:ascii="Times New Roman" w:eastAsia="宋体" w:hAnsi="Times New Roman"/>
        </w:rPr>
        <w:t>（</w:t>
      </w:r>
      <w:r w:rsidRPr="00B46290">
        <w:rPr>
          <w:rFonts w:ascii="Times New Roman" w:eastAsia="宋体" w:hAnsi="Times New Roman"/>
        </w:rPr>
        <w:t>ECOC</w:t>
      </w:r>
      <w:r w:rsidRPr="00B46290">
        <w:rPr>
          <w:rFonts w:ascii="Times New Roman" w:eastAsia="宋体" w:hAnsi="Times New Roman"/>
        </w:rPr>
        <w:t>）</w:t>
      </w:r>
      <w:r w:rsidRPr="00B46290">
        <w:rPr>
          <w:rFonts w:ascii="Times New Roman" w:eastAsia="宋体" w:hAnsi="Times New Roman"/>
        </w:rPr>
        <w:t xml:space="preserve">. </w:t>
      </w:r>
      <w:r w:rsidR="009B0076" w:rsidRPr="009B0076">
        <w:rPr>
          <w:rFonts w:ascii="Times New Roman" w:eastAsia="宋体" w:hAnsi="Times New Roman"/>
        </w:rPr>
        <w:t>Valencia</w:t>
      </w:r>
      <w:r w:rsidR="009B0076">
        <w:rPr>
          <w:rFonts w:ascii="Times New Roman" w:eastAsia="宋体" w:hAnsi="Times New Roman"/>
        </w:rPr>
        <w:t xml:space="preserve">: </w:t>
      </w:r>
      <w:r w:rsidRPr="00B46290">
        <w:rPr>
          <w:rFonts w:ascii="Times New Roman" w:eastAsia="宋体" w:hAnsi="Times New Roman"/>
        </w:rPr>
        <w:t>IEEE, 2015: 1-3.</w:t>
      </w:r>
    </w:p>
    <w:p w14:paraId="05F95809" w14:textId="4BE2EF13"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[5]</w:t>
      </w:r>
      <w:r w:rsidR="002232EA">
        <w:rPr>
          <w:rFonts w:ascii="Times New Roman" w:eastAsia="宋体" w:hAnsi="Times New Roman"/>
        </w:rPr>
        <w:t xml:space="preserve"> </w:t>
      </w:r>
      <w:r w:rsidRPr="00B46290">
        <w:rPr>
          <w:rFonts w:ascii="Times New Roman" w:eastAsia="宋体" w:hAnsi="Times New Roman"/>
        </w:rPr>
        <w:t>SUZUKI K, TANIZAWA K, MATSUKAWA T, et al. Ultra-Compact 8×8 Strictly Non-Blocking PILOSS Switch Based on Si-Wire[C]//</w:t>
      </w:r>
      <w:r w:rsidR="009B0076" w:rsidRPr="009B0076">
        <w:rPr>
          <w:rFonts w:ascii="Times New Roman" w:eastAsia="宋体" w:hAnsi="Times New Roman"/>
        </w:rPr>
        <w:t xml:space="preserve"> </w:t>
      </w:r>
      <w:r w:rsidR="009B0076" w:rsidRPr="00B46290">
        <w:rPr>
          <w:rFonts w:ascii="Times New Roman" w:eastAsia="宋体" w:hAnsi="Times New Roman"/>
        </w:rPr>
        <w:t>Optica Publishing Group</w:t>
      </w:r>
      <w:r w:rsidR="00810828">
        <w:rPr>
          <w:rFonts w:ascii="Times New Roman" w:eastAsia="宋体" w:hAnsi="Times New Roman"/>
        </w:rPr>
        <w:t xml:space="preserve">. </w:t>
      </w:r>
      <w:r w:rsidR="00810828">
        <w:rPr>
          <w:rFonts w:ascii="Times New Roman" w:eastAsia="宋体" w:hAnsi="Times New Roman"/>
        </w:rPr>
        <w:t xml:space="preserve">Proceedings of </w:t>
      </w:r>
      <w:r w:rsidRPr="00B46290">
        <w:rPr>
          <w:rFonts w:ascii="Times New Roman" w:eastAsia="宋体" w:hAnsi="Times New Roman"/>
        </w:rPr>
        <w:t xml:space="preserve">Photonics in Switching. </w:t>
      </w:r>
      <w:r w:rsidR="009B0076" w:rsidRPr="009B0076">
        <w:rPr>
          <w:rFonts w:ascii="Times New Roman" w:eastAsia="宋体" w:hAnsi="Times New Roman"/>
        </w:rPr>
        <w:t>London:</w:t>
      </w:r>
      <w:r w:rsidR="009B0076" w:rsidRPr="00B46290">
        <w:rPr>
          <w:rFonts w:ascii="Times New Roman" w:eastAsia="宋体" w:hAnsi="Times New Roman"/>
        </w:rPr>
        <w:t xml:space="preserve"> </w:t>
      </w:r>
      <w:r w:rsidRPr="00B46290">
        <w:rPr>
          <w:rFonts w:ascii="Times New Roman" w:eastAsia="宋体" w:hAnsi="Times New Roman"/>
        </w:rPr>
        <w:t>Optica Publishing Group, 2014: PM2C. 3</w:t>
      </w:r>
      <w:r w:rsidR="00C47E92">
        <w:rPr>
          <w:rFonts w:ascii="Times New Roman" w:eastAsia="宋体" w:hAnsi="Times New Roman"/>
        </w:rPr>
        <w:t>-1 ~</w:t>
      </w:r>
      <w:r w:rsidR="00C47E92" w:rsidRPr="00C47E92">
        <w:rPr>
          <w:rFonts w:ascii="Times New Roman" w:eastAsia="宋体" w:hAnsi="Times New Roman"/>
        </w:rPr>
        <w:t xml:space="preserve"> </w:t>
      </w:r>
      <w:r w:rsidR="00C47E92" w:rsidRPr="00B46290">
        <w:rPr>
          <w:rFonts w:ascii="Times New Roman" w:eastAsia="宋体" w:hAnsi="Times New Roman"/>
        </w:rPr>
        <w:t>PM2C. 3</w:t>
      </w:r>
      <w:r w:rsidR="00C47E92">
        <w:rPr>
          <w:rFonts w:ascii="Times New Roman" w:eastAsia="宋体" w:hAnsi="Times New Roman"/>
        </w:rPr>
        <w:t>-3</w:t>
      </w:r>
      <w:r w:rsidRPr="00B46290">
        <w:rPr>
          <w:rFonts w:ascii="Times New Roman" w:eastAsia="宋体" w:hAnsi="Times New Roman"/>
        </w:rPr>
        <w:t>.</w:t>
      </w:r>
    </w:p>
    <w:p w14:paraId="49B2F516" w14:textId="3227DF51"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lastRenderedPageBreak/>
        <w:t>[6]</w:t>
      </w:r>
      <w:r w:rsidR="002232EA">
        <w:rPr>
          <w:rFonts w:ascii="Times New Roman" w:eastAsia="宋体" w:hAnsi="Times New Roman"/>
        </w:rPr>
        <w:t xml:space="preserve"> </w:t>
      </w:r>
      <w:r w:rsidRPr="00B46290">
        <w:rPr>
          <w:rFonts w:ascii="Times New Roman" w:eastAsia="宋体" w:hAnsi="Times New Roman"/>
        </w:rPr>
        <w:t>TANIZAWA K, SUZUKI K, IKEDA K, et al. Ultra-compact 32×32 strictly-non-blocking Si-wire PILOSS switch[C]//</w:t>
      </w:r>
      <w:r w:rsidR="009B0076" w:rsidRPr="00B46290">
        <w:rPr>
          <w:rFonts w:ascii="Times New Roman" w:eastAsia="宋体" w:hAnsi="Times New Roman"/>
        </w:rPr>
        <w:t>Optica Publishing Group</w:t>
      </w:r>
      <w:r w:rsidR="009B0076">
        <w:rPr>
          <w:rFonts w:ascii="Times New Roman" w:eastAsia="宋体" w:hAnsi="Times New Roman"/>
        </w:rPr>
        <w:t>.</w:t>
      </w:r>
      <w:r w:rsidR="009B0076" w:rsidRPr="00B46290">
        <w:rPr>
          <w:rFonts w:ascii="Times New Roman" w:eastAsia="宋体" w:hAnsi="Times New Roman"/>
        </w:rPr>
        <w:t xml:space="preserve"> </w:t>
      </w:r>
      <w:r w:rsidR="00810828">
        <w:rPr>
          <w:rFonts w:ascii="Times New Roman" w:eastAsia="宋体" w:hAnsi="Times New Roman"/>
        </w:rPr>
        <w:t xml:space="preserve">Proceedings of </w:t>
      </w:r>
      <w:r w:rsidR="00810828">
        <w:rPr>
          <w:rFonts w:ascii="Times New Roman" w:eastAsia="宋体" w:hAnsi="Times New Roman"/>
        </w:rPr>
        <w:t xml:space="preserve"> </w:t>
      </w:r>
      <w:r w:rsidRPr="00B46290">
        <w:rPr>
          <w:rFonts w:ascii="Times New Roman" w:eastAsia="宋体" w:hAnsi="Times New Roman"/>
        </w:rPr>
        <w:t xml:space="preserve">Photonic Networks and Devices. </w:t>
      </w:r>
      <w:r w:rsidR="009B0076" w:rsidRPr="009B0076">
        <w:rPr>
          <w:rFonts w:ascii="Times New Roman" w:eastAsia="宋体" w:hAnsi="Times New Roman"/>
        </w:rPr>
        <w:t>Los Angeles:</w:t>
      </w:r>
      <w:r w:rsidR="009B0076" w:rsidRPr="00B46290">
        <w:rPr>
          <w:rFonts w:ascii="Times New Roman" w:eastAsia="宋体" w:hAnsi="Times New Roman"/>
        </w:rPr>
        <w:t xml:space="preserve"> </w:t>
      </w:r>
      <w:r w:rsidRPr="00B46290">
        <w:rPr>
          <w:rFonts w:ascii="Times New Roman" w:eastAsia="宋体" w:hAnsi="Times New Roman"/>
        </w:rPr>
        <w:t>Optica Publishing Group, 2016: NeTu1C. 4</w:t>
      </w:r>
      <w:r w:rsidR="0062467D">
        <w:rPr>
          <w:rFonts w:ascii="Times New Roman" w:eastAsia="宋体" w:hAnsi="Times New Roman"/>
        </w:rPr>
        <w:t>-1 ~</w:t>
      </w:r>
      <w:r w:rsidR="0062467D" w:rsidRPr="0062467D">
        <w:rPr>
          <w:rFonts w:ascii="Times New Roman" w:eastAsia="宋体" w:hAnsi="Times New Roman"/>
        </w:rPr>
        <w:t xml:space="preserve"> </w:t>
      </w:r>
      <w:r w:rsidR="0062467D" w:rsidRPr="00B46290">
        <w:rPr>
          <w:rFonts w:ascii="Times New Roman" w:eastAsia="宋体" w:hAnsi="Times New Roman"/>
        </w:rPr>
        <w:t>NeTu1C. 4</w:t>
      </w:r>
      <w:r w:rsidR="0062467D">
        <w:rPr>
          <w:rFonts w:ascii="Times New Roman" w:eastAsia="宋体" w:hAnsi="Times New Roman"/>
        </w:rPr>
        <w:t>-7</w:t>
      </w:r>
      <w:r w:rsidRPr="00B46290">
        <w:rPr>
          <w:rFonts w:ascii="Times New Roman" w:eastAsia="宋体" w:hAnsi="Times New Roman"/>
        </w:rPr>
        <w:t xml:space="preserve">. </w:t>
      </w:r>
    </w:p>
    <w:p w14:paraId="71712016" w14:textId="2F8961C6"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[7]</w:t>
      </w:r>
      <w:r w:rsidR="002232EA">
        <w:rPr>
          <w:rFonts w:ascii="Times New Roman" w:eastAsia="宋体" w:hAnsi="Times New Roman"/>
        </w:rPr>
        <w:t xml:space="preserve"> </w:t>
      </w:r>
      <w:r w:rsidRPr="00B46290">
        <w:rPr>
          <w:rFonts w:ascii="Times New Roman" w:eastAsia="宋体" w:hAnsi="Times New Roman"/>
        </w:rPr>
        <w:t>SUZUKI K, KONOIKE R, CONG G, et al. O-band strictly non-blocking 8×8 silicon-photonics switch[C]//</w:t>
      </w:r>
      <w:r w:rsidR="009B0076" w:rsidRPr="00B46290">
        <w:rPr>
          <w:rFonts w:ascii="Times New Roman" w:eastAsia="宋体" w:hAnsi="Times New Roman"/>
        </w:rPr>
        <w:t>IEEE</w:t>
      </w:r>
      <w:r w:rsidR="009B0076">
        <w:rPr>
          <w:rFonts w:ascii="Times New Roman" w:eastAsia="宋体" w:hAnsi="Times New Roman"/>
        </w:rPr>
        <w:t>.</w:t>
      </w:r>
      <w:r w:rsidR="009B0076" w:rsidRPr="00B46290">
        <w:rPr>
          <w:rFonts w:ascii="Times New Roman" w:eastAsia="宋体" w:hAnsi="Times New Roman"/>
        </w:rPr>
        <w:t xml:space="preserve"> </w:t>
      </w:r>
      <w:r w:rsidRPr="00B46290">
        <w:rPr>
          <w:rFonts w:ascii="Times New Roman" w:eastAsia="宋体" w:hAnsi="Times New Roman"/>
        </w:rPr>
        <w:t>2020 Optical Fiber Communications Conference and Exhibition.</w:t>
      </w:r>
      <w:r w:rsidR="009B0076" w:rsidRPr="009B0076">
        <w:rPr>
          <w:rFonts w:ascii="Times New Roman" w:eastAsia="宋体" w:hAnsi="Times New Roman"/>
        </w:rPr>
        <w:t xml:space="preserve"> San Diego:</w:t>
      </w:r>
      <w:r w:rsidRPr="00B46290">
        <w:rPr>
          <w:rFonts w:ascii="Times New Roman" w:eastAsia="宋体" w:hAnsi="Times New Roman"/>
        </w:rPr>
        <w:t xml:space="preserve"> IEEE, 2020: 1-3.</w:t>
      </w:r>
    </w:p>
    <w:p w14:paraId="1BE8D6B1" w14:textId="3EAEF70D"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[8] XIA J, CHEN M, RIZZO A, et al. O-band microring resonator based switch-and-select silicon photonic switch fabric[C]//</w:t>
      </w:r>
      <w:r w:rsidR="00E95AA9" w:rsidRPr="00B46290">
        <w:rPr>
          <w:rFonts w:ascii="Times New Roman" w:eastAsia="宋体" w:hAnsi="Times New Roman"/>
        </w:rPr>
        <w:t>Optica Publishing Group</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Pr="00B46290">
        <w:rPr>
          <w:rFonts w:ascii="Times New Roman" w:eastAsia="宋体" w:hAnsi="Times New Roman"/>
        </w:rPr>
        <w:t xml:space="preserve">CLEO: Science and Innovations. </w:t>
      </w:r>
      <w:r w:rsidR="00E95AA9" w:rsidRPr="00E95AA9">
        <w:rPr>
          <w:rFonts w:ascii="Times New Roman" w:eastAsia="宋体" w:hAnsi="Times New Roman"/>
        </w:rPr>
        <w:t>San Jose:</w:t>
      </w:r>
      <w:r w:rsidR="00E95AA9" w:rsidRPr="00B46290">
        <w:rPr>
          <w:rFonts w:ascii="Times New Roman" w:eastAsia="宋体" w:hAnsi="Times New Roman"/>
        </w:rPr>
        <w:t xml:space="preserve"> </w:t>
      </w:r>
      <w:r w:rsidRPr="00B46290">
        <w:rPr>
          <w:rFonts w:ascii="Times New Roman" w:eastAsia="宋体" w:hAnsi="Times New Roman"/>
        </w:rPr>
        <w:t>Optica Publishing Group, 2022: SF4M. 7</w:t>
      </w:r>
      <w:r w:rsidR="0062467D">
        <w:rPr>
          <w:rFonts w:ascii="Times New Roman" w:eastAsia="宋体" w:hAnsi="Times New Roman"/>
        </w:rPr>
        <w:t>-1 ~</w:t>
      </w:r>
      <w:r w:rsidR="0062467D" w:rsidRPr="0062467D">
        <w:rPr>
          <w:rFonts w:ascii="Times New Roman" w:eastAsia="宋体" w:hAnsi="Times New Roman"/>
        </w:rPr>
        <w:t xml:space="preserve"> </w:t>
      </w:r>
      <w:r w:rsidR="0062467D" w:rsidRPr="00B46290">
        <w:rPr>
          <w:rFonts w:ascii="Times New Roman" w:eastAsia="宋体" w:hAnsi="Times New Roman"/>
        </w:rPr>
        <w:t>SF4M. 7</w:t>
      </w:r>
      <w:r w:rsidR="0062467D">
        <w:rPr>
          <w:rFonts w:ascii="Times New Roman" w:eastAsia="宋体" w:hAnsi="Times New Roman"/>
        </w:rPr>
        <w:t>-2</w:t>
      </w:r>
      <w:r w:rsidRPr="00B46290">
        <w:rPr>
          <w:rFonts w:ascii="Times New Roman" w:eastAsia="宋体" w:hAnsi="Times New Roman"/>
        </w:rPr>
        <w:t>.</w:t>
      </w:r>
    </w:p>
    <w:p w14:paraId="4E8110F4" w14:textId="4B5515B6"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[9]</w:t>
      </w:r>
      <w:r w:rsidR="002232EA">
        <w:rPr>
          <w:rFonts w:ascii="Times New Roman" w:eastAsia="宋体" w:hAnsi="Times New Roman"/>
        </w:rPr>
        <w:t xml:space="preserve"> </w:t>
      </w:r>
      <w:r w:rsidRPr="00B46290">
        <w:rPr>
          <w:rFonts w:ascii="Times New Roman" w:eastAsia="宋体" w:hAnsi="Times New Roman"/>
        </w:rPr>
        <w:t>GAO W, LI X, LU L, et al. Broadband, low-crosstalk and power-efficient 32×32 optical switch on a dual-layer Si3N4-on-SOI platform[C]//</w:t>
      </w:r>
      <w:r w:rsidR="00E95AA9" w:rsidRPr="00B46290">
        <w:rPr>
          <w:rFonts w:ascii="Times New Roman" w:eastAsia="宋体" w:hAnsi="Times New Roman"/>
        </w:rPr>
        <w:t>Optica Publishing Group</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00810828">
        <w:rPr>
          <w:rFonts w:ascii="Times New Roman" w:eastAsia="宋体" w:hAnsi="Times New Roman"/>
        </w:rPr>
        <w:t xml:space="preserve"> </w:t>
      </w:r>
      <w:r w:rsidRPr="00B46290">
        <w:rPr>
          <w:rFonts w:ascii="Times New Roman" w:eastAsia="宋体" w:hAnsi="Times New Roman"/>
        </w:rPr>
        <w:t xml:space="preserve">Optical Fiber Communication Conference. </w:t>
      </w:r>
      <w:r w:rsidR="00E95AA9" w:rsidRPr="009B0076">
        <w:rPr>
          <w:rFonts w:ascii="Times New Roman" w:eastAsia="宋体" w:hAnsi="Times New Roman"/>
        </w:rPr>
        <w:t>San Diego:</w:t>
      </w:r>
      <w:r w:rsidR="00E95AA9">
        <w:rPr>
          <w:rFonts w:ascii="Times New Roman" w:eastAsia="宋体" w:hAnsi="Times New Roman"/>
        </w:rPr>
        <w:t xml:space="preserve"> </w:t>
      </w:r>
      <w:r w:rsidRPr="00B46290">
        <w:rPr>
          <w:rFonts w:ascii="Times New Roman" w:eastAsia="宋体" w:hAnsi="Times New Roman"/>
        </w:rPr>
        <w:t>Optica Publishing Group, 2022: W4B. 4</w:t>
      </w:r>
      <w:r w:rsidR="00373EC7">
        <w:rPr>
          <w:rFonts w:ascii="Times New Roman" w:eastAsia="宋体" w:hAnsi="Times New Roman"/>
        </w:rPr>
        <w:t>-1 ~</w:t>
      </w:r>
      <w:r w:rsidR="00373EC7" w:rsidRPr="00373EC7">
        <w:rPr>
          <w:rFonts w:ascii="Times New Roman" w:eastAsia="宋体" w:hAnsi="Times New Roman"/>
        </w:rPr>
        <w:t xml:space="preserve"> </w:t>
      </w:r>
      <w:r w:rsidR="00373EC7" w:rsidRPr="00B46290">
        <w:rPr>
          <w:rFonts w:ascii="Times New Roman" w:eastAsia="宋体" w:hAnsi="Times New Roman"/>
        </w:rPr>
        <w:t>W4B. 4</w:t>
      </w:r>
      <w:r w:rsidR="00373EC7">
        <w:rPr>
          <w:rFonts w:ascii="Times New Roman" w:eastAsia="宋体" w:hAnsi="Times New Roman"/>
        </w:rPr>
        <w:t>-3</w:t>
      </w:r>
      <w:r w:rsidRPr="00B46290">
        <w:rPr>
          <w:rFonts w:ascii="Times New Roman" w:eastAsia="宋体" w:hAnsi="Times New Roman"/>
        </w:rPr>
        <w:t>.</w:t>
      </w:r>
    </w:p>
    <w:p w14:paraId="48743383" w14:textId="2B7CFBE4"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[10]</w:t>
      </w:r>
      <w:r w:rsidR="002232EA">
        <w:rPr>
          <w:rFonts w:ascii="Times New Roman" w:eastAsia="宋体" w:hAnsi="Times New Roman"/>
        </w:rPr>
        <w:t xml:space="preserve"> </w:t>
      </w:r>
      <w:r w:rsidRPr="00B46290">
        <w:rPr>
          <w:rFonts w:ascii="Times New Roman" w:eastAsia="宋体" w:hAnsi="Times New Roman"/>
        </w:rPr>
        <w:t>GUO Z, LU L, ZHAO S, et al. Strictly non-blocking 4×4 silicon electro-optic switch based on a double layer network architecture[C]//</w:t>
      </w:r>
      <w:r w:rsidR="00E95AA9" w:rsidRPr="00B46290">
        <w:rPr>
          <w:rFonts w:ascii="Times New Roman" w:eastAsia="宋体" w:hAnsi="Times New Roman"/>
        </w:rPr>
        <w:t>IEEE</w:t>
      </w:r>
      <w:r w:rsidR="00810828">
        <w:rPr>
          <w:rFonts w:ascii="Times New Roman" w:eastAsia="宋体" w:hAnsi="Times New Roman"/>
        </w:rPr>
        <w:t xml:space="preserve">. </w:t>
      </w:r>
      <w:r w:rsidR="00810828">
        <w:rPr>
          <w:rFonts w:ascii="Times New Roman" w:eastAsia="宋体" w:hAnsi="Times New Roman"/>
        </w:rPr>
        <w:t>Proceedings of</w:t>
      </w:r>
      <w:r w:rsidR="00E95AA9" w:rsidRPr="00B46290">
        <w:rPr>
          <w:rFonts w:ascii="Times New Roman" w:eastAsia="宋体" w:hAnsi="Times New Roman"/>
        </w:rPr>
        <w:t xml:space="preserve"> </w:t>
      </w:r>
      <w:r w:rsidRPr="00B46290">
        <w:rPr>
          <w:rFonts w:ascii="Times New Roman" w:eastAsia="宋体" w:hAnsi="Times New Roman"/>
        </w:rPr>
        <w:t xml:space="preserve">2016 IEEE 13th International Conference on Group IV Photonics. </w:t>
      </w:r>
      <w:r w:rsidR="00E95AA9" w:rsidRPr="00E95AA9">
        <w:rPr>
          <w:rFonts w:ascii="Times New Roman" w:eastAsia="宋体" w:hAnsi="Times New Roman"/>
        </w:rPr>
        <w:t>Shanghai:</w:t>
      </w:r>
      <w:r w:rsidR="00E95AA9" w:rsidRPr="00B46290">
        <w:rPr>
          <w:rFonts w:ascii="Times New Roman" w:eastAsia="宋体" w:hAnsi="Times New Roman"/>
        </w:rPr>
        <w:t xml:space="preserve"> </w:t>
      </w:r>
      <w:r w:rsidRPr="00B46290">
        <w:rPr>
          <w:rFonts w:ascii="Times New Roman" w:eastAsia="宋体" w:hAnsi="Times New Roman"/>
        </w:rPr>
        <w:t xml:space="preserve">IEEE, 2016: 68-69. </w:t>
      </w:r>
    </w:p>
    <w:p w14:paraId="2CE8FE62" w14:textId="0B659DEF"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[11]</w:t>
      </w:r>
      <w:r w:rsidR="002232EA">
        <w:rPr>
          <w:rFonts w:ascii="Times New Roman" w:eastAsia="宋体" w:hAnsi="Times New Roman"/>
        </w:rPr>
        <w:t xml:space="preserve"> </w:t>
      </w:r>
      <w:r w:rsidRPr="00B46290">
        <w:rPr>
          <w:rFonts w:ascii="Times New Roman" w:eastAsia="宋体" w:hAnsi="Times New Roman"/>
        </w:rPr>
        <w:t>DENG J S, LU M F, HUANG Y T. Double-layer networks with holographic optical switches[J]. Applied optics, 2004, 43</w:t>
      </w:r>
      <w:r w:rsidRPr="00B46290">
        <w:rPr>
          <w:rFonts w:ascii="Times New Roman" w:eastAsia="宋体" w:hAnsi="Times New Roman"/>
        </w:rPr>
        <w:t>（</w:t>
      </w:r>
      <w:r w:rsidRPr="00B46290">
        <w:rPr>
          <w:rFonts w:ascii="Times New Roman" w:eastAsia="宋体" w:hAnsi="Times New Roman"/>
        </w:rPr>
        <w:t>6</w:t>
      </w:r>
      <w:r w:rsidRPr="00B46290">
        <w:rPr>
          <w:rFonts w:ascii="Times New Roman" w:eastAsia="宋体" w:hAnsi="Times New Roman"/>
        </w:rPr>
        <w:t>）</w:t>
      </w:r>
      <w:r w:rsidRPr="00B46290">
        <w:rPr>
          <w:rFonts w:ascii="Times New Roman" w:eastAsia="宋体" w:hAnsi="Times New Roman"/>
        </w:rPr>
        <w:t>: 1342-1348.</w:t>
      </w:r>
    </w:p>
    <w:p w14:paraId="0173CE9F" w14:textId="2154E60F"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[12]</w:t>
      </w:r>
      <w:r w:rsidR="002232EA">
        <w:rPr>
          <w:rFonts w:ascii="Times New Roman" w:eastAsia="宋体" w:hAnsi="Times New Roman"/>
        </w:rPr>
        <w:t xml:space="preserve"> </w:t>
      </w:r>
      <w:r w:rsidRPr="00B46290">
        <w:rPr>
          <w:rFonts w:ascii="Times New Roman" w:eastAsia="宋体" w:hAnsi="Times New Roman"/>
        </w:rPr>
        <w:t>KWON K, SEOK T J, HENRIKSSON J, et al. 128×128 silicon photonic MEMS switch with scalable row/column addressing[C]//</w:t>
      </w:r>
      <w:r w:rsidR="00E95AA9" w:rsidRPr="00B46290">
        <w:rPr>
          <w:rFonts w:ascii="Times New Roman" w:eastAsia="宋体" w:hAnsi="Times New Roman"/>
        </w:rPr>
        <w:t>Optica Publishing Group</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00810828">
        <w:rPr>
          <w:rFonts w:ascii="Times New Roman" w:eastAsia="宋体" w:hAnsi="Times New Roman"/>
        </w:rPr>
        <w:t xml:space="preserve"> </w:t>
      </w:r>
      <w:r w:rsidRPr="00B46290">
        <w:rPr>
          <w:rFonts w:ascii="Times New Roman" w:eastAsia="宋体" w:hAnsi="Times New Roman"/>
        </w:rPr>
        <w:t xml:space="preserve">CLEO: Science and Innovations. </w:t>
      </w:r>
      <w:r w:rsidR="00E95AA9" w:rsidRPr="00E95AA9">
        <w:rPr>
          <w:rFonts w:ascii="Times New Roman" w:eastAsia="宋体" w:hAnsi="Times New Roman"/>
        </w:rPr>
        <w:t>San Jose:</w:t>
      </w:r>
      <w:r w:rsidR="00E95AA9" w:rsidRPr="00B46290">
        <w:rPr>
          <w:rFonts w:ascii="Times New Roman" w:eastAsia="宋体" w:hAnsi="Times New Roman"/>
        </w:rPr>
        <w:t xml:space="preserve"> </w:t>
      </w:r>
      <w:r w:rsidRPr="00B46290">
        <w:rPr>
          <w:rFonts w:ascii="Times New Roman" w:eastAsia="宋体" w:hAnsi="Times New Roman"/>
        </w:rPr>
        <w:t>Optica Publishing Group, 2018: SF1A. 4</w:t>
      </w:r>
      <w:r w:rsidR="00373EC7">
        <w:rPr>
          <w:rFonts w:ascii="Times New Roman" w:eastAsia="宋体" w:hAnsi="Times New Roman"/>
        </w:rPr>
        <w:t>-1 ~</w:t>
      </w:r>
      <w:r w:rsidR="00373EC7" w:rsidRPr="00373EC7">
        <w:rPr>
          <w:rFonts w:ascii="Times New Roman" w:eastAsia="宋体" w:hAnsi="Times New Roman"/>
        </w:rPr>
        <w:t xml:space="preserve"> </w:t>
      </w:r>
      <w:r w:rsidR="00373EC7" w:rsidRPr="00B46290">
        <w:rPr>
          <w:rFonts w:ascii="Times New Roman" w:eastAsia="宋体" w:hAnsi="Times New Roman"/>
        </w:rPr>
        <w:t>SF1A. 4</w:t>
      </w:r>
      <w:r w:rsidR="00373EC7">
        <w:rPr>
          <w:rFonts w:ascii="Times New Roman" w:eastAsia="宋体" w:hAnsi="Times New Roman"/>
        </w:rPr>
        <w:t>-4</w:t>
      </w:r>
      <w:r w:rsidRPr="00B46290">
        <w:rPr>
          <w:rFonts w:ascii="Times New Roman" w:eastAsia="宋体" w:hAnsi="Times New Roman"/>
        </w:rPr>
        <w:t>.</w:t>
      </w:r>
    </w:p>
    <w:p w14:paraId="52CA5525" w14:textId="510A9767"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[13]</w:t>
      </w:r>
      <w:r w:rsidR="002232EA">
        <w:rPr>
          <w:rFonts w:ascii="Times New Roman" w:eastAsia="宋体" w:hAnsi="Times New Roman"/>
        </w:rPr>
        <w:t xml:space="preserve"> </w:t>
      </w:r>
      <w:r w:rsidRPr="00B46290">
        <w:rPr>
          <w:rFonts w:ascii="Times New Roman" w:eastAsia="宋体" w:hAnsi="Times New Roman"/>
        </w:rPr>
        <w:t>HONARDOOST A, HENRIKSSON J, KWON K, et al. Low-loss wafer-bonded silicon photonic MEMs switches[C]//</w:t>
      </w:r>
      <w:r w:rsidR="00E95AA9" w:rsidRPr="00B46290">
        <w:rPr>
          <w:rFonts w:ascii="Times New Roman" w:eastAsia="宋体" w:hAnsi="Times New Roman"/>
        </w:rPr>
        <w:t>IEEE</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Pr="00B46290">
        <w:rPr>
          <w:rFonts w:ascii="Times New Roman" w:eastAsia="宋体" w:hAnsi="Times New Roman"/>
        </w:rPr>
        <w:t>2022 Optical Fiber Communications Conference and Exhibition</w:t>
      </w:r>
      <w:r w:rsidR="00E95AA9" w:rsidRPr="00B46290">
        <w:rPr>
          <w:rFonts w:ascii="Times New Roman" w:eastAsia="宋体" w:hAnsi="Times New Roman"/>
        </w:rPr>
        <w:t xml:space="preserve"> </w:t>
      </w:r>
      <w:r w:rsidR="00E95AA9">
        <w:rPr>
          <w:rFonts w:ascii="Times New Roman" w:eastAsia="宋体" w:hAnsi="Times New Roman"/>
        </w:rPr>
        <w:t>(</w:t>
      </w:r>
      <w:r w:rsidR="00E95AA9" w:rsidRPr="00B46290">
        <w:rPr>
          <w:rFonts w:ascii="Times New Roman" w:eastAsia="宋体" w:hAnsi="Times New Roman"/>
        </w:rPr>
        <w:t>OFC</w:t>
      </w:r>
      <w:r w:rsidR="00E95AA9">
        <w:rPr>
          <w:rFonts w:ascii="Times New Roman" w:eastAsia="宋体" w:hAnsi="Times New Roman"/>
        </w:rPr>
        <w:t>)</w:t>
      </w:r>
      <w:r w:rsidRPr="00B46290">
        <w:rPr>
          <w:rFonts w:ascii="Times New Roman" w:eastAsia="宋体" w:hAnsi="Times New Roman"/>
        </w:rPr>
        <w:t xml:space="preserve">. </w:t>
      </w:r>
      <w:r w:rsidR="00E95AA9" w:rsidRPr="00E95AA9">
        <w:rPr>
          <w:rFonts w:ascii="Times New Roman" w:eastAsia="宋体" w:hAnsi="Times New Roman"/>
        </w:rPr>
        <w:t>San Diego:</w:t>
      </w:r>
      <w:r w:rsidR="00E95AA9" w:rsidRPr="00B46290">
        <w:rPr>
          <w:rFonts w:ascii="Times New Roman" w:eastAsia="宋体" w:hAnsi="Times New Roman"/>
        </w:rPr>
        <w:t xml:space="preserve"> </w:t>
      </w:r>
      <w:r w:rsidRPr="00B46290">
        <w:rPr>
          <w:rFonts w:ascii="Times New Roman" w:eastAsia="宋体" w:hAnsi="Times New Roman"/>
        </w:rPr>
        <w:t>IEEE, 2022: 1-3.</w:t>
      </w:r>
    </w:p>
    <w:p w14:paraId="37314CCD" w14:textId="4499D728"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[14]</w:t>
      </w:r>
      <w:r w:rsidR="002232EA">
        <w:rPr>
          <w:rFonts w:ascii="Times New Roman" w:eastAsia="宋体" w:hAnsi="Times New Roman"/>
        </w:rPr>
        <w:t xml:space="preserve"> </w:t>
      </w:r>
      <w:r w:rsidRPr="00B46290">
        <w:rPr>
          <w:rFonts w:ascii="Times New Roman" w:eastAsia="宋体" w:hAnsi="Times New Roman"/>
        </w:rPr>
        <w:t>HUANG Y, CHENG Q, HUNG Y H, et al. Dual-microring resonator based 8×8 silicon photonic switch[C]//</w:t>
      </w:r>
      <w:r w:rsidR="00E95AA9" w:rsidRPr="00B46290">
        <w:rPr>
          <w:rFonts w:ascii="Times New Roman" w:eastAsia="宋体" w:hAnsi="Times New Roman"/>
        </w:rPr>
        <w:t>IEEE</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00810828">
        <w:rPr>
          <w:rFonts w:ascii="Times New Roman" w:eastAsia="宋体" w:hAnsi="Times New Roman"/>
        </w:rPr>
        <w:t xml:space="preserve"> </w:t>
      </w:r>
      <w:r w:rsidRPr="00B46290">
        <w:rPr>
          <w:rFonts w:ascii="Times New Roman" w:eastAsia="宋体" w:hAnsi="Times New Roman"/>
        </w:rPr>
        <w:t xml:space="preserve">2019 Optical Fiber Communications Conference and Exhibition </w:t>
      </w:r>
      <w:r w:rsidR="00E95AA9">
        <w:rPr>
          <w:rFonts w:ascii="Times New Roman" w:eastAsia="宋体" w:hAnsi="Times New Roman"/>
        </w:rPr>
        <w:t>(</w:t>
      </w:r>
      <w:r w:rsidRPr="00B46290">
        <w:rPr>
          <w:rFonts w:ascii="Times New Roman" w:eastAsia="宋体" w:hAnsi="Times New Roman"/>
        </w:rPr>
        <w:t>OFC</w:t>
      </w:r>
      <w:r w:rsidR="00E95AA9">
        <w:rPr>
          <w:rFonts w:ascii="Times New Roman" w:eastAsia="宋体" w:hAnsi="Times New Roman"/>
        </w:rPr>
        <w:t>)</w:t>
      </w:r>
      <w:r w:rsidRPr="00B46290">
        <w:rPr>
          <w:rFonts w:ascii="Times New Roman" w:eastAsia="宋体" w:hAnsi="Times New Roman"/>
        </w:rPr>
        <w:t xml:space="preserve">. </w:t>
      </w:r>
      <w:r w:rsidR="00E95AA9" w:rsidRPr="00E95AA9">
        <w:rPr>
          <w:rFonts w:ascii="Times New Roman" w:eastAsia="宋体" w:hAnsi="Times New Roman"/>
        </w:rPr>
        <w:t>San Diego:</w:t>
      </w:r>
      <w:r w:rsidR="00E95AA9" w:rsidRPr="00B46290">
        <w:rPr>
          <w:rFonts w:ascii="Times New Roman" w:eastAsia="宋体" w:hAnsi="Times New Roman"/>
        </w:rPr>
        <w:t xml:space="preserve"> </w:t>
      </w:r>
      <w:r w:rsidRPr="00B46290">
        <w:rPr>
          <w:rFonts w:ascii="Times New Roman" w:eastAsia="宋体" w:hAnsi="Times New Roman"/>
        </w:rPr>
        <w:t>IEEE, 2019: 1-3.</w:t>
      </w:r>
    </w:p>
    <w:p w14:paraId="795C2A0A" w14:textId="14634DE3"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[15]</w:t>
      </w:r>
      <w:r w:rsidR="002232EA">
        <w:rPr>
          <w:rFonts w:ascii="Times New Roman" w:eastAsia="宋体" w:hAnsi="Times New Roman"/>
        </w:rPr>
        <w:t xml:space="preserve"> </w:t>
      </w:r>
      <w:r w:rsidRPr="00B46290">
        <w:rPr>
          <w:rFonts w:ascii="Times New Roman" w:eastAsia="宋体" w:hAnsi="Times New Roman"/>
        </w:rPr>
        <w:t>CHU T, QIAO L, TANG W, et al. Fast, high-radix silicon photonic switches[C]//</w:t>
      </w:r>
      <w:r w:rsidR="00E95AA9" w:rsidRPr="00B46290">
        <w:rPr>
          <w:rFonts w:ascii="Times New Roman" w:eastAsia="宋体" w:hAnsi="Times New Roman"/>
        </w:rPr>
        <w:t>IEEE</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00810828">
        <w:rPr>
          <w:rFonts w:ascii="Times New Roman" w:eastAsia="宋体" w:hAnsi="Times New Roman"/>
        </w:rPr>
        <w:t xml:space="preserve"> </w:t>
      </w:r>
      <w:r w:rsidRPr="00B46290">
        <w:rPr>
          <w:rFonts w:ascii="Times New Roman" w:eastAsia="宋体" w:hAnsi="Times New Roman"/>
        </w:rPr>
        <w:t xml:space="preserve">2018 Optical Fiber Communications Conference and Exposition </w:t>
      </w:r>
      <w:r w:rsidR="00E95AA9">
        <w:rPr>
          <w:rFonts w:ascii="Times New Roman" w:eastAsia="宋体" w:hAnsi="Times New Roman"/>
        </w:rPr>
        <w:t>(</w:t>
      </w:r>
      <w:r w:rsidR="00E95AA9" w:rsidRPr="00B46290">
        <w:rPr>
          <w:rFonts w:ascii="Times New Roman" w:eastAsia="宋体" w:hAnsi="Times New Roman"/>
        </w:rPr>
        <w:t>OFC</w:t>
      </w:r>
      <w:r w:rsidR="00E95AA9">
        <w:rPr>
          <w:rFonts w:ascii="Times New Roman" w:eastAsia="宋体" w:hAnsi="Times New Roman"/>
        </w:rPr>
        <w:t>)</w:t>
      </w:r>
      <w:r w:rsidRPr="00B46290">
        <w:rPr>
          <w:rFonts w:ascii="Times New Roman" w:eastAsia="宋体" w:hAnsi="Times New Roman"/>
        </w:rPr>
        <w:t>.</w:t>
      </w:r>
      <w:r w:rsidR="00E95AA9" w:rsidRPr="00B46290">
        <w:rPr>
          <w:rFonts w:ascii="Times New Roman" w:eastAsia="宋体" w:hAnsi="Times New Roman"/>
        </w:rPr>
        <w:t xml:space="preserve"> </w:t>
      </w:r>
      <w:r w:rsidR="00E95AA9" w:rsidRPr="00E95AA9">
        <w:rPr>
          <w:rFonts w:ascii="Times New Roman" w:eastAsia="宋体" w:hAnsi="Times New Roman"/>
        </w:rPr>
        <w:t>San Diego:</w:t>
      </w:r>
      <w:r w:rsidRPr="00B46290">
        <w:rPr>
          <w:rFonts w:ascii="Times New Roman" w:eastAsia="宋体" w:hAnsi="Times New Roman"/>
        </w:rPr>
        <w:t xml:space="preserve"> IEEE, 2018: 1-3. </w:t>
      </w:r>
    </w:p>
    <w:p w14:paraId="5FC5AC1B" w14:textId="40AFC459"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[16]</w:t>
      </w:r>
      <w:r w:rsidR="002232EA">
        <w:rPr>
          <w:rFonts w:ascii="Times New Roman" w:eastAsia="宋体" w:hAnsi="Times New Roman"/>
        </w:rPr>
        <w:t xml:space="preserve"> </w:t>
      </w:r>
      <w:r w:rsidRPr="00B46290">
        <w:rPr>
          <w:rFonts w:ascii="Times New Roman" w:eastAsia="宋体" w:hAnsi="Times New Roman"/>
        </w:rPr>
        <w:t>STABILE R, DASMAHAPATRA P, WILLIAMS K A. First 4×4 InP switch matrix based on third-order micro-ring-resonators[C]//</w:t>
      </w:r>
      <w:r w:rsidR="00E95AA9" w:rsidRPr="00B46290">
        <w:rPr>
          <w:rFonts w:ascii="Times New Roman" w:eastAsia="宋体" w:hAnsi="Times New Roman"/>
        </w:rPr>
        <w:t>Optica Publishing Group</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Pr="00B46290">
        <w:rPr>
          <w:rFonts w:ascii="Times New Roman" w:eastAsia="宋体" w:hAnsi="Times New Roman"/>
        </w:rPr>
        <w:t>Optical Fiber Communication Conference.</w:t>
      </w:r>
      <w:r w:rsidR="00E95AA9" w:rsidRPr="00E95AA9">
        <w:rPr>
          <w:rFonts w:ascii="Times New Roman" w:eastAsia="宋体" w:hAnsi="Times New Roman"/>
        </w:rPr>
        <w:t xml:space="preserve"> Anaheim:</w:t>
      </w:r>
      <w:r w:rsidRPr="00B46290">
        <w:rPr>
          <w:rFonts w:ascii="Times New Roman" w:eastAsia="宋体" w:hAnsi="Times New Roman"/>
        </w:rPr>
        <w:t xml:space="preserve"> Optica Publishing Group, 2016: Th1C. 3</w:t>
      </w:r>
      <w:r w:rsidR="00373EC7">
        <w:rPr>
          <w:rFonts w:ascii="Times New Roman" w:eastAsia="宋体" w:hAnsi="Times New Roman"/>
        </w:rPr>
        <w:t>-1 ~</w:t>
      </w:r>
      <w:r w:rsidR="00373EC7" w:rsidRPr="00373EC7">
        <w:rPr>
          <w:rFonts w:ascii="Times New Roman" w:eastAsia="宋体" w:hAnsi="Times New Roman"/>
        </w:rPr>
        <w:t xml:space="preserve"> </w:t>
      </w:r>
      <w:r w:rsidR="00373EC7" w:rsidRPr="00B46290">
        <w:rPr>
          <w:rFonts w:ascii="Times New Roman" w:eastAsia="宋体" w:hAnsi="Times New Roman"/>
        </w:rPr>
        <w:t>Th1C. 3</w:t>
      </w:r>
      <w:r w:rsidR="00373EC7">
        <w:rPr>
          <w:rFonts w:ascii="Times New Roman" w:eastAsia="宋体" w:hAnsi="Times New Roman"/>
        </w:rPr>
        <w:t>-3</w:t>
      </w:r>
      <w:r w:rsidRPr="00B46290">
        <w:rPr>
          <w:rFonts w:ascii="Times New Roman" w:eastAsia="宋体" w:hAnsi="Times New Roman"/>
        </w:rPr>
        <w:t>.</w:t>
      </w:r>
    </w:p>
    <w:p w14:paraId="3D6865FE" w14:textId="320C5DBA"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lastRenderedPageBreak/>
        <w:t>[17]</w:t>
      </w:r>
      <w:r w:rsidR="002232EA">
        <w:rPr>
          <w:rFonts w:ascii="Times New Roman" w:eastAsia="宋体" w:hAnsi="Times New Roman"/>
        </w:rPr>
        <w:t xml:space="preserve"> </w:t>
      </w:r>
      <w:r w:rsidRPr="00B46290">
        <w:rPr>
          <w:rFonts w:ascii="Times New Roman" w:eastAsia="宋体" w:hAnsi="Times New Roman"/>
        </w:rPr>
        <w:t>XIA J, CHEN M, RIZZO A, et al. O-band microring resonator based switch-and-select silicon photonic switch fabric[C]//</w:t>
      </w:r>
      <w:r w:rsidR="00E95AA9" w:rsidRPr="00B46290">
        <w:rPr>
          <w:rFonts w:ascii="Times New Roman" w:eastAsia="宋体" w:hAnsi="Times New Roman"/>
        </w:rPr>
        <w:t>Optica Publishing Group</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Pr="00B46290">
        <w:rPr>
          <w:rFonts w:ascii="Times New Roman" w:eastAsia="宋体" w:hAnsi="Times New Roman"/>
        </w:rPr>
        <w:t xml:space="preserve">CLEO: Science and Innovations. </w:t>
      </w:r>
      <w:r w:rsidR="00E95AA9" w:rsidRPr="00E95AA9">
        <w:rPr>
          <w:rFonts w:ascii="Times New Roman" w:eastAsia="宋体" w:hAnsi="Times New Roman"/>
          <w:b/>
          <w:bCs/>
        </w:rPr>
        <w:t> </w:t>
      </w:r>
      <w:r w:rsidR="00E95AA9" w:rsidRPr="00E95AA9">
        <w:rPr>
          <w:rFonts w:ascii="Times New Roman" w:eastAsia="宋体" w:hAnsi="Times New Roman"/>
        </w:rPr>
        <w:t>San Jose:</w:t>
      </w:r>
      <w:r w:rsidR="00E95AA9" w:rsidRPr="00B46290">
        <w:rPr>
          <w:rFonts w:ascii="Times New Roman" w:eastAsia="宋体" w:hAnsi="Times New Roman"/>
        </w:rPr>
        <w:t xml:space="preserve"> </w:t>
      </w:r>
      <w:r w:rsidRPr="00B46290">
        <w:rPr>
          <w:rFonts w:ascii="Times New Roman" w:eastAsia="宋体" w:hAnsi="Times New Roman"/>
        </w:rPr>
        <w:t>Optica Publishing Group, 2022: SF4M. 7</w:t>
      </w:r>
      <w:r w:rsidR="00373EC7">
        <w:rPr>
          <w:rFonts w:ascii="Times New Roman" w:eastAsia="宋体" w:hAnsi="Times New Roman"/>
        </w:rPr>
        <w:t>-1 ~</w:t>
      </w:r>
      <w:r w:rsidR="00373EC7" w:rsidRPr="00373EC7">
        <w:rPr>
          <w:rFonts w:ascii="Times New Roman" w:eastAsia="宋体" w:hAnsi="Times New Roman"/>
        </w:rPr>
        <w:t xml:space="preserve"> </w:t>
      </w:r>
      <w:r w:rsidR="00373EC7" w:rsidRPr="00B46290">
        <w:rPr>
          <w:rFonts w:ascii="Times New Roman" w:eastAsia="宋体" w:hAnsi="Times New Roman"/>
        </w:rPr>
        <w:t>SF4M. 7</w:t>
      </w:r>
      <w:r w:rsidR="00373EC7">
        <w:rPr>
          <w:rFonts w:ascii="Times New Roman" w:eastAsia="宋体" w:hAnsi="Times New Roman"/>
        </w:rPr>
        <w:t>-2</w:t>
      </w:r>
      <w:r w:rsidRPr="00B46290">
        <w:rPr>
          <w:rFonts w:ascii="Times New Roman" w:eastAsia="宋体" w:hAnsi="Times New Roman"/>
        </w:rPr>
        <w:t>.</w:t>
      </w:r>
    </w:p>
    <w:p w14:paraId="691DA779" w14:textId="6A63E1E8"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[18]</w:t>
      </w:r>
      <w:r w:rsidR="002232EA">
        <w:rPr>
          <w:rFonts w:ascii="Times New Roman" w:eastAsia="宋体" w:hAnsi="Times New Roman"/>
        </w:rPr>
        <w:t xml:space="preserve"> </w:t>
      </w:r>
      <w:r w:rsidRPr="00B46290">
        <w:rPr>
          <w:rFonts w:ascii="Times New Roman" w:eastAsia="宋体" w:hAnsi="Times New Roman"/>
        </w:rPr>
        <w:t>ZHOU T, JIA H, DING J, et al. On-chip broadband silicon thermo-optic 2×2 four-mode optical switch for optical space and local mode switching[J]. Optics Express, 2018, 26</w:t>
      </w:r>
      <w:r w:rsidRPr="00B46290">
        <w:rPr>
          <w:rFonts w:ascii="Times New Roman" w:eastAsia="宋体" w:hAnsi="Times New Roman"/>
        </w:rPr>
        <w:t>（</w:t>
      </w:r>
      <w:r w:rsidRPr="00B46290">
        <w:rPr>
          <w:rFonts w:ascii="Times New Roman" w:eastAsia="宋体" w:hAnsi="Times New Roman"/>
        </w:rPr>
        <w:t>7</w:t>
      </w:r>
      <w:r w:rsidRPr="00B46290">
        <w:rPr>
          <w:rFonts w:ascii="Times New Roman" w:eastAsia="宋体" w:hAnsi="Times New Roman"/>
        </w:rPr>
        <w:t>）</w:t>
      </w:r>
      <w:r w:rsidRPr="00B46290">
        <w:rPr>
          <w:rFonts w:ascii="Times New Roman" w:eastAsia="宋体" w:hAnsi="Times New Roman"/>
        </w:rPr>
        <w:t>: 8375-8384.</w:t>
      </w:r>
    </w:p>
    <w:p w14:paraId="31AEC3DF" w14:textId="36037044"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[19]</w:t>
      </w:r>
      <w:r w:rsidR="002232EA">
        <w:rPr>
          <w:rFonts w:ascii="Times New Roman" w:eastAsia="宋体" w:hAnsi="Times New Roman"/>
        </w:rPr>
        <w:t xml:space="preserve"> </w:t>
      </w:r>
      <w:r w:rsidRPr="00B46290">
        <w:rPr>
          <w:rFonts w:ascii="Times New Roman" w:eastAsia="宋体" w:hAnsi="Times New Roman"/>
        </w:rPr>
        <w:t>ZHOU T, JIA H, DAI J, et al. Rearrangeable-nonblocking five-port silicon optical switch for 2-D-mesh network on chip[J]. IEEE Photonics Journal, 2018, 10</w:t>
      </w:r>
      <w:r w:rsidRPr="00B46290">
        <w:rPr>
          <w:rFonts w:ascii="Times New Roman" w:eastAsia="宋体" w:hAnsi="Times New Roman"/>
        </w:rPr>
        <w:t>（</w:t>
      </w:r>
      <w:r w:rsidRPr="00B46290">
        <w:rPr>
          <w:rFonts w:ascii="Times New Roman" w:eastAsia="宋体" w:hAnsi="Times New Roman"/>
        </w:rPr>
        <w:t>3</w:t>
      </w:r>
      <w:r w:rsidRPr="00B46290">
        <w:rPr>
          <w:rFonts w:ascii="Times New Roman" w:eastAsia="宋体" w:hAnsi="Times New Roman"/>
        </w:rPr>
        <w:t>）</w:t>
      </w:r>
      <w:r w:rsidRPr="00B46290">
        <w:rPr>
          <w:rFonts w:ascii="Times New Roman" w:eastAsia="宋体" w:hAnsi="Times New Roman"/>
        </w:rPr>
        <w:t>: 1-8.</w:t>
      </w:r>
    </w:p>
    <w:p w14:paraId="189CFF9B" w14:textId="54B01CD3"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[20]</w:t>
      </w:r>
      <w:r w:rsidR="002232EA">
        <w:rPr>
          <w:rFonts w:ascii="Times New Roman" w:eastAsia="宋体" w:hAnsi="Times New Roman"/>
        </w:rPr>
        <w:t xml:space="preserve"> </w:t>
      </w:r>
      <w:r w:rsidRPr="00B46290">
        <w:rPr>
          <w:rFonts w:ascii="Times New Roman" w:eastAsia="宋体" w:hAnsi="Times New Roman"/>
        </w:rPr>
        <w:t>GREEN W M J, YANG M, ASSEFA S, et al. Silicon electro-optic 4×4 non-blocking switch array for on-chip photonic networks[C]//</w:t>
      </w:r>
      <w:r w:rsidR="00E95AA9" w:rsidRPr="00E95AA9">
        <w:rPr>
          <w:rFonts w:ascii="Times New Roman" w:eastAsia="宋体" w:hAnsi="Times New Roman"/>
        </w:rPr>
        <w:t xml:space="preserve"> </w:t>
      </w:r>
      <w:r w:rsidR="00E95AA9" w:rsidRPr="00B46290">
        <w:rPr>
          <w:rFonts w:ascii="Times New Roman" w:eastAsia="宋体" w:hAnsi="Times New Roman"/>
        </w:rPr>
        <w:t>IEEE</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00810828">
        <w:rPr>
          <w:rFonts w:ascii="Times New Roman" w:eastAsia="宋体" w:hAnsi="Times New Roman"/>
        </w:rPr>
        <w:t xml:space="preserve"> </w:t>
      </w:r>
      <w:r w:rsidRPr="00B46290">
        <w:rPr>
          <w:rFonts w:ascii="Times New Roman" w:eastAsia="宋体" w:hAnsi="Times New Roman"/>
        </w:rPr>
        <w:t>2011 Optical Fiber Communication Conference and Exposition and the National Fiber Optic Engineers Conference.</w:t>
      </w:r>
      <w:r w:rsidR="00E95AA9" w:rsidRPr="00E95AA9">
        <w:rPr>
          <w:rFonts w:ascii="Times New Roman" w:eastAsia="宋体" w:hAnsi="Times New Roman"/>
          <w:b/>
          <w:bCs/>
        </w:rPr>
        <w:t> </w:t>
      </w:r>
      <w:r w:rsidR="00E95AA9" w:rsidRPr="00E95AA9">
        <w:rPr>
          <w:rFonts w:ascii="Times New Roman" w:eastAsia="宋体" w:hAnsi="Times New Roman"/>
        </w:rPr>
        <w:t>Los Angeles:</w:t>
      </w:r>
      <w:r w:rsidR="00E95AA9" w:rsidRPr="00B46290">
        <w:rPr>
          <w:rFonts w:ascii="Times New Roman" w:eastAsia="宋体" w:hAnsi="Times New Roman"/>
        </w:rPr>
        <w:t xml:space="preserve"> </w:t>
      </w:r>
      <w:r w:rsidRPr="00B46290">
        <w:rPr>
          <w:rFonts w:ascii="Times New Roman" w:eastAsia="宋体" w:hAnsi="Times New Roman"/>
        </w:rPr>
        <w:t>IEEE, 2011: 1-3.</w:t>
      </w:r>
    </w:p>
    <w:p w14:paraId="5A069C9F" w14:textId="7AD4046C"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[21]</w:t>
      </w:r>
      <w:r w:rsidR="002232EA">
        <w:rPr>
          <w:rFonts w:ascii="Times New Roman" w:eastAsia="宋体" w:hAnsi="Times New Roman"/>
        </w:rPr>
        <w:t xml:space="preserve"> </w:t>
      </w:r>
      <w:r w:rsidRPr="00B46290">
        <w:rPr>
          <w:rFonts w:ascii="Times New Roman" w:eastAsia="宋体" w:hAnsi="Times New Roman"/>
        </w:rPr>
        <w:t>ZHOU P J, XING J J, LI X Y, et al. Strictly non-blocking 4×4 silicon electro–optic switch matrix[J]. Chinese Physics B, 2015, 24</w:t>
      </w:r>
      <w:r w:rsidRPr="00B46290">
        <w:rPr>
          <w:rFonts w:ascii="Times New Roman" w:eastAsia="宋体" w:hAnsi="Times New Roman"/>
        </w:rPr>
        <w:t>（</w:t>
      </w:r>
      <w:r w:rsidRPr="00B46290">
        <w:rPr>
          <w:rFonts w:ascii="Times New Roman" w:eastAsia="宋体" w:hAnsi="Times New Roman"/>
        </w:rPr>
        <w:t>12</w:t>
      </w:r>
      <w:r w:rsidRPr="00B46290">
        <w:rPr>
          <w:rFonts w:ascii="Times New Roman" w:eastAsia="宋体" w:hAnsi="Times New Roman"/>
        </w:rPr>
        <w:t>）</w:t>
      </w:r>
      <w:r w:rsidRPr="00B46290">
        <w:rPr>
          <w:rFonts w:ascii="Times New Roman" w:eastAsia="宋体" w:hAnsi="Times New Roman"/>
        </w:rPr>
        <w:t>: 124209</w:t>
      </w:r>
      <w:r w:rsidR="00600432">
        <w:rPr>
          <w:rFonts w:ascii="Times New Roman" w:eastAsia="宋体" w:hAnsi="Times New Roman"/>
        </w:rPr>
        <w:t>-1~124209-</w:t>
      </w:r>
      <w:r w:rsidR="00373EC7">
        <w:rPr>
          <w:rFonts w:ascii="Times New Roman" w:eastAsia="宋体" w:hAnsi="Times New Roman"/>
        </w:rPr>
        <w:t>4</w:t>
      </w:r>
      <w:r w:rsidRPr="00B46290">
        <w:rPr>
          <w:rFonts w:ascii="Times New Roman" w:eastAsia="宋体" w:hAnsi="Times New Roman"/>
        </w:rPr>
        <w:t>.</w:t>
      </w:r>
    </w:p>
    <w:p w14:paraId="4AB36C42" w14:textId="034E9F07"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[22]</w:t>
      </w:r>
      <w:r w:rsidR="002232EA">
        <w:rPr>
          <w:rFonts w:ascii="Times New Roman" w:eastAsia="宋体" w:hAnsi="Times New Roman"/>
        </w:rPr>
        <w:t xml:space="preserve"> </w:t>
      </w:r>
      <w:r w:rsidRPr="00B46290">
        <w:rPr>
          <w:rFonts w:ascii="Times New Roman" w:eastAsia="宋体" w:hAnsi="Times New Roman"/>
        </w:rPr>
        <w:t>HUANG Y, CHENG Q, BERGMAN K. Automated calibration of balanced control to optimize performance of silicon photonic switch fabrics[C]//</w:t>
      </w:r>
      <w:r w:rsidR="00E95AA9" w:rsidRPr="00B46290">
        <w:rPr>
          <w:rFonts w:ascii="Times New Roman" w:eastAsia="宋体" w:hAnsi="Times New Roman"/>
        </w:rPr>
        <w:t>IEEE</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Pr="00B46290">
        <w:rPr>
          <w:rFonts w:ascii="Times New Roman" w:eastAsia="宋体" w:hAnsi="Times New Roman"/>
        </w:rPr>
        <w:t>2018 Optical Fiber Communications Conference and Exposition</w:t>
      </w:r>
      <w:r w:rsidR="00F177CF">
        <w:rPr>
          <w:rFonts w:ascii="Times New Roman" w:eastAsia="宋体" w:hAnsi="Times New Roman"/>
        </w:rPr>
        <w:t xml:space="preserve"> </w:t>
      </w:r>
      <w:r w:rsidR="00E95AA9">
        <w:rPr>
          <w:rFonts w:ascii="Times New Roman" w:eastAsia="宋体" w:hAnsi="Times New Roman"/>
        </w:rPr>
        <w:t>(</w:t>
      </w:r>
      <w:r w:rsidR="00E95AA9" w:rsidRPr="00B46290">
        <w:rPr>
          <w:rFonts w:ascii="Times New Roman" w:eastAsia="宋体" w:hAnsi="Times New Roman"/>
        </w:rPr>
        <w:t>OFC</w:t>
      </w:r>
      <w:r w:rsidR="00E95AA9">
        <w:rPr>
          <w:rFonts w:ascii="Times New Roman" w:eastAsia="宋体" w:hAnsi="Times New Roman"/>
        </w:rPr>
        <w:t>)</w:t>
      </w:r>
      <w:r w:rsidRPr="00B46290">
        <w:rPr>
          <w:rFonts w:ascii="Times New Roman" w:eastAsia="宋体" w:hAnsi="Times New Roman"/>
        </w:rPr>
        <w:t xml:space="preserve">. </w:t>
      </w:r>
      <w:r w:rsidR="00E95AA9" w:rsidRPr="00E95AA9">
        <w:rPr>
          <w:rFonts w:ascii="Times New Roman" w:eastAsia="宋体" w:hAnsi="Times New Roman"/>
        </w:rPr>
        <w:t>San Diego:</w:t>
      </w:r>
      <w:r w:rsidR="00E95AA9" w:rsidRPr="00B46290">
        <w:rPr>
          <w:rFonts w:ascii="Times New Roman" w:eastAsia="宋体" w:hAnsi="Times New Roman"/>
        </w:rPr>
        <w:t xml:space="preserve"> </w:t>
      </w:r>
      <w:r w:rsidRPr="00B46290">
        <w:rPr>
          <w:rFonts w:ascii="Times New Roman" w:eastAsia="宋体" w:hAnsi="Times New Roman"/>
        </w:rPr>
        <w:t>IEEE, 2018: 1-3.</w:t>
      </w:r>
    </w:p>
    <w:p w14:paraId="604CFA6A" w14:textId="2EB393FB"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[23]</w:t>
      </w:r>
      <w:r w:rsidR="002232EA">
        <w:rPr>
          <w:rFonts w:ascii="Times New Roman" w:eastAsia="宋体" w:hAnsi="Times New Roman"/>
        </w:rPr>
        <w:t xml:space="preserve"> </w:t>
      </w:r>
      <w:r w:rsidRPr="00B46290">
        <w:rPr>
          <w:rFonts w:ascii="Times New Roman" w:eastAsia="宋体" w:hAnsi="Times New Roman"/>
        </w:rPr>
        <w:t>HUANG Y, CHENG Q, RIZZO A, et al. Push—pull microring-assisted space-and-wavelength selective switch[J]. Optics Letters, 2020, 45</w:t>
      </w:r>
      <w:r w:rsidRPr="00B46290">
        <w:rPr>
          <w:rFonts w:ascii="Times New Roman" w:eastAsia="宋体" w:hAnsi="Times New Roman"/>
        </w:rPr>
        <w:t>（</w:t>
      </w:r>
      <w:r w:rsidRPr="00B46290">
        <w:rPr>
          <w:rFonts w:ascii="Times New Roman" w:eastAsia="宋体" w:hAnsi="Times New Roman"/>
        </w:rPr>
        <w:t>10</w:t>
      </w:r>
      <w:r w:rsidRPr="00B46290">
        <w:rPr>
          <w:rFonts w:ascii="Times New Roman" w:eastAsia="宋体" w:hAnsi="Times New Roman"/>
        </w:rPr>
        <w:t>）</w:t>
      </w:r>
      <w:r w:rsidRPr="00B46290">
        <w:rPr>
          <w:rFonts w:ascii="Times New Roman" w:eastAsia="宋体" w:hAnsi="Times New Roman"/>
        </w:rPr>
        <w:t>: 2696-2699.</w:t>
      </w:r>
    </w:p>
    <w:p w14:paraId="042F9791" w14:textId="0DD713BB"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[24]</w:t>
      </w:r>
      <w:r w:rsidR="002232EA">
        <w:rPr>
          <w:rFonts w:ascii="Times New Roman" w:eastAsia="宋体" w:hAnsi="Times New Roman"/>
        </w:rPr>
        <w:t xml:space="preserve"> </w:t>
      </w:r>
      <w:r w:rsidRPr="00B46290">
        <w:rPr>
          <w:rFonts w:ascii="Times New Roman" w:eastAsia="宋体" w:hAnsi="Times New Roman"/>
        </w:rPr>
        <w:t>BAO P, YAO C, CHEN M, et al. Strictly Non-blocking 8×8 Electro-optic Silicon Mach-Zehnder Switch with &lt;−40 dB Crosstalk</w:t>
      </w:r>
      <w:r w:rsidR="00506021">
        <w:rPr>
          <w:rFonts w:ascii="Times New Roman" w:eastAsia="宋体" w:hAnsi="Times New Roman"/>
        </w:rPr>
        <w:t>[EB/OL]</w:t>
      </w:r>
      <w:r w:rsidRPr="00B46290">
        <w:rPr>
          <w:rFonts w:ascii="Times New Roman" w:eastAsia="宋体" w:hAnsi="Times New Roman"/>
        </w:rPr>
        <w:t xml:space="preserve">. </w:t>
      </w:r>
      <w:r w:rsidR="00506021">
        <w:rPr>
          <w:rFonts w:ascii="Times New Roman" w:eastAsia="宋体" w:hAnsi="Times New Roman"/>
        </w:rPr>
        <w:t>[</w:t>
      </w:r>
      <w:r w:rsidR="00506021">
        <w:rPr>
          <w:rFonts w:eastAsia="宋体" w:hint="eastAsia"/>
        </w:rPr>
        <w:t>2024</w:t>
      </w:r>
      <w:r w:rsidR="00506021">
        <w:rPr>
          <w:rFonts w:eastAsia="宋体"/>
        </w:rPr>
        <w:t>-08-02</w:t>
      </w:r>
      <w:r w:rsidR="00506021">
        <w:rPr>
          <w:rFonts w:ascii="Times New Roman" w:eastAsia="宋体" w:hAnsi="Times New Roman"/>
        </w:rPr>
        <w:t xml:space="preserve">]. </w:t>
      </w:r>
      <w:r w:rsidRPr="00B46290">
        <w:rPr>
          <w:rFonts w:ascii="Times New Roman" w:eastAsia="宋体" w:hAnsi="Times New Roman"/>
        </w:rPr>
        <w:t>https://www.researchgate.net/publication/380319326_Strictly_Non-blocking_88_Electro-optic_Silicon_Mach-Zehnder_Switch_with_-40_dB_Crosstalk</w:t>
      </w:r>
    </w:p>
    <w:p w14:paraId="30D64E19" w14:textId="7A3770E2"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[25]</w:t>
      </w:r>
      <w:r w:rsidR="002232EA">
        <w:rPr>
          <w:rFonts w:ascii="Times New Roman" w:eastAsia="宋体" w:hAnsi="Times New Roman"/>
        </w:rPr>
        <w:t xml:space="preserve"> </w:t>
      </w:r>
      <w:r w:rsidRPr="00B46290">
        <w:rPr>
          <w:rFonts w:ascii="Times New Roman" w:eastAsia="宋体" w:hAnsi="Times New Roman"/>
        </w:rPr>
        <w:t>JIANG J, GOODWILL D J, DUMAIS P, et al. 16×16 silicon photonic switch with nanosecond switch time and low-crosstalk architecture[C]//</w:t>
      </w:r>
      <w:r w:rsidR="00E95AA9" w:rsidRPr="00B46290">
        <w:rPr>
          <w:rFonts w:ascii="Times New Roman" w:eastAsia="宋体" w:hAnsi="Times New Roman"/>
        </w:rPr>
        <w:t>IET</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Pr="00B46290">
        <w:rPr>
          <w:rFonts w:ascii="Times New Roman" w:eastAsia="宋体" w:hAnsi="Times New Roman"/>
        </w:rPr>
        <w:t xml:space="preserve">45th European Conference on Optical Communication </w:t>
      </w:r>
      <w:r w:rsidRPr="00B46290">
        <w:rPr>
          <w:rFonts w:ascii="Times New Roman" w:eastAsia="宋体" w:hAnsi="Times New Roman"/>
        </w:rPr>
        <w:t>（</w:t>
      </w:r>
      <w:r w:rsidRPr="00B46290">
        <w:rPr>
          <w:rFonts w:ascii="Times New Roman" w:eastAsia="宋体" w:hAnsi="Times New Roman"/>
        </w:rPr>
        <w:t>ECOC 2019</w:t>
      </w:r>
      <w:r w:rsidR="00E95AA9">
        <w:rPr>
          <w:rFonts w:ascii="Times New Roman" w:eastAsia="宋体" w:hAnsi="Times New Roman" w:hint="eastAsia"/>
        </w:rPr>
        <w:t>）</w:t>
      </w:r>
      <w:r w:rsidRPr="00B46290">
        <w:rPr>
          <w:rFonts w:ascii="Times New Roman" w:eastAsia="宋体" w:hAnsi="Times New Roman"/>
        </w:rPr>
        <w:t xml:space="preserve">. </w:t>
      </w:r>
      <w:r w:rsidR="00E95AA9" w:rsidRPr="00E95AA9">
        <w:rPr>
          <w:rFonts w:ascii="Times New Roman" w:eastAsia="宋体" w:hAnsi="Times New Roman"/>
        </w:rPr>
        <w:t>Dublin:</w:t>
      </w:r>
      <w:r w:rsidR="00E95AA9" w:rsidRPr="00B46290">
        <w:rPr>
          <w:rFonts w:ascii="Times New Roman" w:eastAsia="宋体" w:hAnsi="Times New Roman"/>
        </w:rPr>
        <w:t xml:space="preserve"> </w:t>
      </w:r>
      <w:r w:rsidRPr="00B46290">
        <w:rPr>
          <w:rFonts w:ascii="Times New Roman" w:eastAsia="宋体" w:hAnsi="Times New Roman"/>
        </w:rPr>
        <w:t xml:space="preserve">IET, 2019: 1-4. </w:t>
      </w:r>
    </w:p>
    <w:p w14:paraId="287EE64E" w14:textId="07138654"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[26]</w:t>
      </w:r>
      <w:r w:rsidR="002232EA">
        <w:rPr>
          <w:rFonts w:ascii="Times New Roman" w:eastAsia="宋体" w:hAnsi="Times New Roman"/>
        </w:rPr>
        <w:t xml:space="preserve"> </w:t>
      </w:r>
      <w:r w:rsidRPr="00B46290">
        <w:rPr>
          <w:rFonts w:ascii="Times New Roman" w:eastAsia="宋体" w:hAnsi="Times New Roman"/>
        </w:rPr>
        <w:t>DUPUIS N, PROESEL J E, AINSPAN H, et al. Nanosecond photonic switch architectures demonstrated in an all-digital monolithic platform[J]. Optics Letters, 2019, 44</w:t>
      </w:r>
      <w:r w:rsidRPr="00B46290">
        <w:rPr>
          <w:rFonts w:ascii="Times New Roman" w:eastAsia="宋体" w:hAnsi="Times New Roman"/>
        </w:rPr>
        <w:t>（</w:t>
      </w:r>
      <w:r w:rsidRPr="00B46290">
        <w:rPr>
          <w:rFonts w:ascii="Times New Roman" w:eastAsia="宋体" w:hAnsi="Times New Roman"/>
        </w:rPr>
        <w:t>15</w:t>
      </w:r>
      <w:r w:rsidRPr="00B46290">
        <w:rPr>
          <w:rFonts w:ascii="Times New Roman" w:eastAsia="宋体" w:hAnsi="Times New Roman"/>
        </w:rPr>
        <w:t>）</w:t>
      </w:r>
      <w:r w:rsidRPr="00B46290">
        <w:rPr>
          <w:rFonts w:ascii="Times New Roman" w:eastAsia="宋体" w:hAnsi="Times New Roman"/>
        </w:rPr>
        <w:t>: 3610-3612.</w:t>
      </w:r>
    </w:p>
    <w:p w14:paraId="27561448" w14:textId="3BF287CA"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[27]</w:t>
      </w:r>
      <w:r w:rsidR="002232EA">
        <w:rPr>
          <w:rFonts w:ascii="Times New Roman" w:eastAsia="宋体" w:hAnsi="Times New Roman"/>
        </w:rPr>
        <w:t xml:space="preserve"> </w:t>
      </w:r>
      <w:r w:rsidRPr="00B46290">
        <w:rPr>
          <w:rFonts w:ascii="Times New Roman" w:eastAsia="宋体" w:hAnsi="Times New Roman"/>
        </w:rPr>
        <w:t>HUANG Y, CHENG Q, BERGMAN K. Automated calibration of balanced control to optimize performance of silicon photonic switch fabrics[C]//</w:t>
      </w:r>
      <w:r w:rsidR="00E95AA9" w:rsidRPr="00B46290">
        <w:rPr>
          <w:rFonts w:ascii="Times New Roman" w:eastAsia="宋体" w:hAnsi="Times New Roman"/>
        </w:rPr>
        <w:t>IEEE</w:t>
      </w:r>
      <w:r w:rsidR="00E95AA9">
        <w:rPr>
          <w:rFonts w:ascii="Times New Roman" w:eastAsia="宋体" w:hAnsi="Times New Roman"/>
        </w:rPr>
        <w:t>.</w:t>
      </w:r>
      <w:r w:rsidR="00E95AA9" w:rsidRPr="00B46290">
        <w:rPr>
          <w:rFonts w:ascii="Times New Roman" w:eastAsia="宋体" w:hAnsi="Times New Roman"/>
        </w:rPr>
        <w:t xml:space="preserve"> </w:t>
      </w:r>
      <w:r w:rsidR="00810828">
        <w:rPr>
          <w:rFonts w:ascii="Times New Roman" w:eastAsia="宋体" w:hAnsi="Times New Roman"/>
        </w:rPr>
        <w:t xml:space="preserve">Proceedings of </w:t>
      </w:r>
      <w:r w:rsidRPr="00B46290">
        <w:rPr>
          <w:rFonts w:ascii="Times New Roman" w:eastAsia="宋体" w:hAnsi="Times New Roman"/>
        </w:rPr>
        <w:t xml:space="preserve">2018 Optical Fiber Communications Conference and Exposition </w:t>
      </w:r>
      <w:r w:rsidR="00F177CF">
        <w:rPr>
          <w:rFonts w:ascii="Times New Roman" w:eastAsia="宋体" w:hAnsi="Times New Roman"/>
        </w:rPr>
        <w:t>(</w:t>
      </w:r>
      <w:r w:rsidR="00F177CF" w:rsidRPr="00B46290">
        <w:rPr>
          <w:rFonts w:ascii="Times New Roman" w:eastAsia="宋体" w:hAnsi="Times New Roman"/>
        </w:rPr>
        <w:t>OFC</w:t>
      </w:r>
      <w:r w:rsidR="00F177CF">
        <w:rPr>
          <w:rFonts w:ascii="Times New Roman" w:eastAsia="宋体" w:hAnsi="Times New Roman"/>
        </w:rPr>
        <w:t>)</w:t>
      </w:r>
      <w:r w:rsidRPr="00B46290">
        <w:rPr>
          <w:rFonts w:ascii="Times New Roman" w:eastAsia="宋体" w:hAnsi="Times New Roman"/>
        </w:rPr>
        <w:t xml:space="preserve">. </w:t>
      </w:r>
      <w:r w:rsidR="00F177CF" w:rsidRPr="00F177CF">
        <w:rPr>
          <w:rFonts w:ascii="Times New Roman" w:eastAsia="宋体" w:hAnsi="Times New Roman"/>
        </w:rPr>
        <w:t>San Diego:</w:t>
      </w:r>
      <w:r w:rsidR="00F177CF" w:rsidRPr="00B46290">
        <w:rPr>
          <w:rFonts w:ascii="Times New Roman" w:eastAsia="宋体" w:hAnsi="Times New Roman"/>
        </w:rPr>
        <w:t xml:space="preserve"> </w:t>
      </w:r>
      <w:r w:rsidRPr="00B46290">
        <w:rPr>
          <w:rFonts w:ascii="Times New Roman" w:eastAsia="宋体" w:hAnsi="Times New Roman"/>
        </w:rPr>
        <w:t xml:space="preserve">IEEE, 2018: 1-3. </w:t>
      </w:r>
    </w:p>
    <w:p w14:paraId="2C54CEBF" w14:textId="360F39CC"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t>[28]</w:t>
      </w:r>
      <w:r w:rsidR="002232EA">
        <w:rPr>
          <w:rFonts w:ascii="Times New Roman" w:eastAsia="宋体" w:hAnsi="Times New Roman"/>
        </w:rPr>
        <w:t xml:space="preserve"> </w:t>
      </w:r>
      <w:r w:rsidRPr="00B46290">
        <w:rPr>
          <w:rFonts w:ascii="Times New Roman" w:eastAsia="宋体" w:hAnsi="Times New Roman"/>
        </w:rPr>
        <w:t>SUDA S, MATSUURA H, TANIZAWA K, et al. Fast and accurate automatic calibration of a 32×32 silicon photonic strictly-non-blocking switch[C]//</w:t>
      </w:r>
      <w:r w:rsidR="00F177CF" w:rsidRPr="00B46290">
        <w:rPr>
          <w:rFonts w:ascii="Times New Roman" w:eastAsia="宋体" w:hAnsi="Times New Roman"/>
        </w:rPr>
        <w:t>Optica Publishing Group</w:t>
      </w:r>
      <w:r w:rsidR="00F177CF">
        <w:rPr>
          <w:rFonts w:ascii="Times New Roman" w:eastAsia="宋体" w:hAnsi="Times New Roman"/>
        </w:rPr>
        <w:t>.</w:t>
      </w:r>
      <w:r w:rsidR="00F177CF" w:rsidRPr="00B46290">
        <w:rPr>
          <w:rFonts w:ascii="Times New Roman" w:eastAsia="宋体" w:hAnsi="Times New Roman"/>
        </w:rPr>
        <w:t xml:space="preserve"> </w:t>
      </w:r>
      <w:r w:rsidR="00810828">
        <w:rPr>
          <w:rFonts w:ascii="Times New Roman" w:eastAsia="宋体" w:hAnsi="Times New Roman"/>
        </w:rPr>
        <w:t xml:space="preserve">Proceedings of </w:t>
      </w:r>
      <w:r w:rsidR="00810828">
        <w:rPr>
          <w:rFonts w:ascii="Times New Roman" w:eastAsia="宋体" w:hAnsi="Times New Roman"/>
        </w:rPr>
        <w:t xml:space="preserve"> </w:t>
      </w:r>
      <w:r w:rsidRPr="00B46290">
        <w:rPr>
          <w:rFonts w:ascii="Times New Roman" w:eastAsia="宋体" w:hAnsi="Times New Roman"/>
        </w:rPr>
        <w:t xml:space="preserve">Photonics in Switching. </w:t>
      </w:r>
      <w:r w:rsidR="00F177CF" w:rsidRPr="00F177CF">
        <w:rPr>
          <w:rFonts w:ascii="Times New Roman" w:eastAsia="宋体" w:hAnsi="Times New Roman"/>
        </w:rPr>
        <w:t>New Orleans:</w:t>
      </w:r>
      <w:r w:rsidR="00F177CF" w:rsidRPr="00B46290">
        <w:rPr>
          <w:rFonts w:ascii="Times New Roman" w:eastAsia="宋体" w:hAnsi="Times New Roman"/>
        </w:rPr>
        <w:t xml:space="preserve"> </w:t>
      </w:r>
      <w:r w:rsidRPr="00B46290">
        <w:rPr>
          <w:rFonts w:ascii="Times New Roman" w:eastAsia="宋体" w:hAnsi="Times New Roman"/>
        </w:rPr>
        <w:t>Optica Publishing Group, 2017: PTu3C. 5</w:t>
      </w:r>
      <w:r w:rsidR="00373EC7">
        <w:rPr>
          <w:rFonts w:ascii="Times New Roman" w:eastAsia="宋体" w:hAnsi="Times New Roman"/>
        </w:rPr>
        <w:t>-1 ~</w:t>
      </w:r>
      <w:r w:rsidR="00373EC7" w:rsidRPr="00373EC7">
        <w:rPr>
          <w:rFonts w:ascii="Times New Roman" w:eastAsia="宋体" w:hAnsi="Times New Roman"/>
        </w:rPr>
        <w:t xml:space="preserve"> </w:t>
      </w:r>
      <w:r w:rsidR="00373EC7" w:rsidRPr="00B46290">
        <w:rPr>
          <w:rFonts w:ascii="Times New Roman" w:eastAsia="宋体" w:hAnsi="Times New Roman"/>
        </w:rPr>
        <w:t>PTu3C. 5</w:t>
      </w:r>
      <w:r w:rsidR="00373EC7">
        <w:rPr>
          <w:rFonts w:ascii="Times New Roman" w:eastAsia="宋体" w:hAnsi="Times New Roman"/>
        </w:rPr>
        <w:t>-3</w:t>
      </w:r>
      <w:r w:rsidRPr="00B46290">
        <w:rPr>
          <w:rFonts w:ascii="Times New Roman" w:eastAsia="宋体" w:hAnsi="Times New Roman"/>
        </w:rPr>
        <w:t>.</w:t>
      </w:r>
    </w:p>
    <w:p w14:paraId="4C8C3EE4" w14:textId="4DCACDB5" w:rsidR="00B46290" w:rsidRPr="00B46290" w:rsidRDefault="00B46290" w:rsidP="00B46290">
      <w:pPr>
        <w:spacing w:line="420" w:lineRule="atLeast"/>
        <w:rPr>
          <w:rFonts w:ascii="Times New Roman" w:eastAsia="宋体" w:hAnsi="Times New Roman"/>
        </w:rPr>
      </w:pPr>
      <w:r w:rsidRPr="00B46290">
        <w:rPr>
          <w:rFonts w:ascii="Times New Roman" w:eastAsia="宋体" w:hAnsi="Times New Roman"/>
        </w:rPr>
        <w:lastRenderedPageBreak/>
        <w:t>[29]</w:t>
      </w:r>
      <w:r w:rsidR="002232EA">
        <w:rPr>
          <w:rFonts w:ascii="Times New Roman" w:eastAsia="宋体" w:hAnsi="Times New Roman"/>
        </w:rPr>
        <w:t xml:space="preserve"> </w:t>
      </w:r>
      <w:r w:rsidRPr="00B46290">
        <w:rPr>
          <w:rFonts w:ascii="Times New Roman" w:eastAsia="宋体" w:hAnsi="Times New Roman"/>
        </w:rPr>
        <w:t>SOREF R, BENNETT B. Electrooptical effects in silicon[J]. IEEE journal of quantum electronics, 1987, 23</w:t>
      </w:r>
      <w:r w:rsidRPr="00B46290">
        <w:rPr>
          <w:rFonts w:ascii="Times New Roman" w:eastAsia="宋体" w:hAnsi="Times New Roman"/>
        </w:rPr>
        <w:t>（</w:t>
      </w:r>
      <w:r w:rsidRPr="00B46290">
        <w:rPr>
          <w:rFonts w:ascii="Times New Roman" w:eastAsia="宋体" w:hAnsi="Times New Roman"/>
        </w:rPr>
        <w:t>1</w:t>
      </w:r>
      <w:r w:rsidRPr="00B46290">
        <w:rPr>
          <w:rFonts w:ascii="Times New Roman" w:eastAsia="宋体" w:hAnsi="Times New Roman"/>
        </w:rPr>
        <w:t>）</w:t>
      </w:r>
      <w:r w:rsidRPr="00B46290">
        <w:rPr>
          <w:rFonts w:ascii="Times New Roman" w:eastAsia="宋体" w:hAnsi="Times New Roman"/>
        </w:rPr>
        <w:t>: 123-129.</w:t>
      </w:r>
    </w:p>
    <w:p w14:paraId="4CAA4EEE" w14:textId="20832BBB" w:rsidR="008E2FCB" w:rsidRDefault="00C7512F" w:rsidP="00B46290">
      <w:pPr>
        <w:spacing w:line="420" w:lineRule="atLeast"/>
        <w:rPr>
          <w:rFonts w:ascii="Times New Roman" w:eastAsia="宋体" w:hAnsi="Times New Roman"/>
        </w:rPr>
      </w:pPr>
      <w:r>
        <w:rPr>
          <w:rFonts w:ascii="Times New Roman" w:eastAsia="宋体" w:hAnsi="Times New Roman"/>
        </w:rPr>
        <w:t xml:space="preserve">[30] </w:t>
      </w:r>
      <w:r w:rsidR="00B46290" w:rsidRPr="00B46290">
        <w:rPr>
          <w:rFonts w:ascii="Times New Roman" w:eastAsia="宋体" w:hAnsi="Times New Roman"/>
        </w:rPr>
        <w:t>PROESEL J E, DUPUIS N, AINSPAN H, et al. A monolithically integrated silicon photonics 8×8 switch in 90nm SOI CMOS[C]//</w:t>
      </w:r>
      <w:r w:rsidR="00F177CF" w:rsidRPr="00B46290">
        <w:rPr>
          <w:rFonts w:ascii="Times New Roman" w:eastAsia="宋体" w:hAnsi="Times New Roman"/>
        </w:rPr>
        <w:t>IEEE</w:t>
      </w:r>
      <w:r w:rsidR="00F177CF">
        <w:rPr>
          <w:rFonts w:ascii="Times New Roman" w:eastAsia="宋体" w:hAnsi="Times New Roman"/>
        </w:rPr>
        <w:t>.</w:t>
      </w:r>
      <w:r w:rsidR="00F177CF" w:rsidRPr="00B46290">
        <w:rPr>
          <w:rFonts w:ascii="Times New Roman" w:eastAsia="宋体" w:hAnsi="Times New Roman"/>
        </w:rPr>
        <w:t xml:space="preserve"> </w:t>
      </w:r>
      <w:r w:rsidR="00810828">
        <w:rPr>
          <w:rFonts w:ascii="Times New Roman" w:eastAsia="宋体" w:hAnsi="Times New Roman"/>
        </w:rPr>
        <w:t xml:space="preserve">Proceedings of </w:t>
      </w:r>
      <w:r w:rsidR="00810828">
        <w:rPr>
          <w:rFonts w:ascii="Times New Roman" w:eastAsia="宋体" w:hAnsi="Times New Roman"/>
        </w:rPr>
        <w:t xml:space="preserve"> </w:t>
      </w:r>
      <w:r w:rsidR="00B46290" w:rsidRPr="00B46290">
        <w:rPr>
          <w:rFonts w:ascii="Times New Roman" w:eastAsia="宋体" w:hAnsi="Times New Roman"/>
        </w:rPr>
        <w:t xml:space="preserve">2020 IEEE Symposium on VLSI Circuits. </w:t>
      </w:r>
      <w:r w:rsidR="00F177CF" w:rsidRPr="00F177CF">
        <w:rPr>
          <w:rFonts w:ascii="Times New Roman" w:eastAsia="宋体" w:hAnsi="Times New Roman"/>
        </w:rPr>
        <w:t>Honolulu:</w:t>
      </w:r>
      <w:r w:rsidR="00F177CF" w:rsidRPr="00B46290">
        <w:rPr>
          <w:rFonts w:ascii="Times New Roman" w:eastAsia="宋体" w:hAnsi="Times New Roman"/>
        </w:rPr>
        <w:t xml:space="preserve"> </w:t>
      </w:r>
      <w:r w:rsidR="00B46290" w:rsidRPr="00B46290">
        <w:rPr>
          <w:rFonts w:ascii="Times New Roman" w:eastAsia="宋体" w:hAnsi="Times New Roman"/>
        </w:rPr>
        <w:t>IEEE, 2020: 1-2.</w:t>
      </w:r>
    </w:p>
    <w:p w14:paraId="6FB1F9B8" w14:textId="19C5FC36" w:rsidR="008E2FCB" w:rsidRDefault="008E2FCB" w:rsidP="00B46290">
      <w:pPr>
        <w:spacing w:line="420" w:lineRule="atLeast"/>
        <w:rPr>
          <w:rFonts w:ascii="Times New Roman" w:eastAsia="宋体" w:hAnsi="Times New Roman"/>
        </w:rPr>
      </w:pPr>
      <w:bookmarkStart w:id="22" w:name="_GoBack"/>
      <w:bookmarkEnd w:id="22"/>
    </w:p>
    <w:p w14:paraId="73C33F70" w14:textId="77777777" w:rsidR="008E2FCB" w:rsidRDefault="008E2FCB" w:rsidP="008E2FCB">
      <w:pPr>
        <w:pStyle w:val="a2"/>
        <w:widowControl/>
        <w:numPr>
          <w:ilvl w:val="0"/>
          <w:numId w:val="0"/>
        </w:numPr>
        <w:rPr>
          <w:rFonts w:eastAsia="宋体"/>
          <w:sz w:val="21"/>
        </w:rPr>
      </w:pPr>
      <w:r w:rsidRPr="009B268D">
        <w:rPr>
          <w:rFonts w:eastAsia="宋体" w:hint="eastAsia"/>
          <w:b/>
          <w:sz w:val="21"/>
        </w:rPr>
        <w:t>收</w:t>
      </w:r>
      <w:r w:rsidRPr="009B268D">
        <w:rPr>
          <w:rFonts w:eastAsia="宋体"/>
          <w:b/>
          <w:sz w:val="21"/>
        </w:rPr>
        <w:t>稿日期</w:t>
      </w:r>
      <w:r>
        <w:rPr>
          <w:rFonts w:eastAsia="宋体"/>
          <w:sz w:val="21"/>
        </w:rPr>
        <w:t>：</w:t>
      </w:r>
      <w:r>
        <w:rPr>
          <w:rFonts w:eastAsia="宋体" w:hint="eastAsia"/>
          <w:sz w:val="21"/>
        </w:rPr>
        <w:t>2024</w:t>
      </w:r>
      <w:r>
        <w:rPr>
          <w:rFonts w:eastAsia="宋体"/>
          <w:sz w:val="21"/>
        </w:rPr>
        <w:t>-08-02</w:t>
      </w:r>
      <w:r>
        <w:rPr>
          <w:rFonts w:eastAsia="宋体" w:hint="eastAsia"/>
          <w:sz w:val="21"/>
        </w:rPr>
        <w:t>。</w:t>
      </w:r>
    </w:p>
    <w:p w14:paraId="2465ADB1" w14:textId="77777777" w:rsidR="008E2FCB" w:rsidRPr="005F43A3" w:rsidRDefault="008E2FCB" w:rsidP="008E2FCB">
      <w:pPr>
        <w:pStyle w:val="a2"/>
        <w:widowControl/>
        <w:numPr>
          <w:ilvl w:val="0"/>
          <w:numId w:val="0"/>
        </w:numPr>
        <w:rPr>
          <w:rFonts w:eastAsia="宋体"/>
          <w:sz w:val="21"/>
        </w:rPr>
      </w:pPr>
      <w:r w:rsidRPr="009B268D">
        <w:rPr>
          <w:rFonts w:eastAsia="宋体" w:hint="eastAsia"/>
          <w:b/>
          <w:sz w:val="21"/>
        </w:rPr>
        <w:t>基金项目</w:t>
      </w:r>
      <w:r w:rsidRPr="005F43A3">
        <w:rPr>
          <w:rFonts w:eastAsia="宋体" w:hint="eastAsia"/>
          <w:sz w:val="21"/>
        </w:rPr>
        <w:t>：国家自然基金项目（批准号：</w:t>
      </w:r>
      <w:r w:rsidRPr="005F43A3">
        <w:rPr>
          <w:rFonts w:eastAsia="宋体" w:hint="eastAsia"/>
          <w:sz w:val="21"/>
        </w:rPr>
        <w:t>62135010</w:t>
      </w:r>
      <w:r w:rsidRPr="005F43A3">
        <w:rPr>
          <w:rFonts w:eastAsia="宋体" w:hint="eastAsia"/>
          <w:sz w:val="21"/>
        </w:rPr>
        <w:t>）资助。</w:t>
      </w:r>
    </w:p>
    <w:p w14:paraId="6BC51878" w14:textId="77777777" w:rsidR="008E2FCB" w:rsidRDefault="008E2FCB" w:rsidP="008E2FCB">
      <w:pPr>
        <w:pStyle w:val="m0"/>
        <w:rPr>
          <w:rFonts w:eastAsia="宋体"/>
          <w:sz w:val="21"/>
          <w:szCs w:val="22"/>
        </w:rPr>
      </w:pPr>
      <w:r w:rsidRPr="009B268D">
        <w:rPr>
          <w:rFonts w:eastAsia="宋体"/>
          <w:b/>
          <w:noProof/>
          <w:sz w:val="21"/>
          <w:szCs w:val="22"/>
        </w:rPr>
        <w:drawing>
          <wp:anchor distT="0" distB="0" distL="114300" distR="114300" simplePos="0" relativeHeight="251659264" behindDoc="1" locked="0" layoutInCell="1" allowOverlap="1" wp14:anchorId="14CDA5F7" wp14:editId="3064A0A4">
            <wp:simplePos x="0" y="0"/>
            <wp:positionH relativeFrom="column">
              <wp:posOffset>4432300</wp:posOffset>
            </wp:positionH>
            <wp:positionV relativeFrom="paragraph">
              <wp:posOffset>22225</wp:posOffset>
            </wp:positionV>
            <wp:extent cx="770660" cy="1080000"/>
            <wp:effectExtent l="0" t="0" r="0" b="6350"/>
            <wp:wrapTight wrapText="bothSides">
              <wp:wrapPolygon edited="0">
                <wp:start x="0" y="0"/>
                <wp:lineTo x="0" y="21346"/>
                <wp:lineTo x="20834" y="21346"/>
                <wp:lineTo x="20834" y="0"/>
                <wp:lineTo x="0" y="0"/>
              </wp:wrapPolygon>
            </wp:wrapTight>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7066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268D">
        <w:rPr>
          <w:rFonts w:eastAsia="宋体" w:hint="eastAsia"/>
          <w:b/>
          <w:sz w:val="21"/>
          <w:szCs w:val="22"/>
        </w:rPr>
        <w:t>作者简介</w:t>
      </w:r>
      <w:r>
        <w:rPr>
          <w:rFonts w:eastAsia="宋体" w:hint="eastAsia"/>
          <w:sz w:val="21"/>
          <w:szCs w:val="22"/>
        </w:rPr>
        <w:t>：周堋昊（</w:t>
      </w:r>
      <w:r>
        <w:rPr>
          <w:rFonts w:eastAsia="宋体" w:hint="eastAsia"/>
          <w:sz w:val="21"/>
          <w:szCs w:val="22"/>
        </w:rPr>
        <w:t>1999-</w:t>
      </w:r>
      <w:r>
        <w:rPr>
          <w:rFonts w:eastAsia="宋体" w:hint="eastAsia"/>
          <w:sz w:val="21"/>
          <w:szCs w:val="22"/>
        </w:rPr>
        <w:t>），男，贵州安顺人，硕士研究生，本科与硕士均就读于上海交通大学。主要研究方向为硅基光开关芯片及其控制电路、算法之实现，在此方向上完成了</w:t>
      </w:r>
      <w:r w:rsidRPr="00D57C64">
        <w:rPr>
          <w:rFonts w:eastAsia="宋体"/>
          <w:sz w:val="21"/>
          <w:szCs w:val="22"/>
        </w:rPr>
        <w:t>基于热光效应的</w:t>
      </w:r>
      <w:r w:rsidRPr="00D57C64">
        <w:rPr>
          <w:rFonts w:eastAsia="宋体"/>
          <w:sz w:val="21"/>
          <w:szCs w:val="22"/>
        </w:rPr>
        <w:t xml:space="preserve"> 32×32 benes </w:t>
      </w:r>
      <w:r w:rsidRPr="00D57C64">
        <w:rPr>
          <w:rFonts w:eastAsia="宋体"/>
          <w:sz w:val="21"/>
          <w:szCs w:val="22"/>
        </w:rPr>
        <w:t>光开关芯片状态校准</w:t>
      </w:r>
      <w:r w:rsidRPr="00D57C64">
        <w:rPr>
          <w:rFonts w:eastAsia="宋体" w:hint="eastAsia"/>
          <w:sz w:val="21"/>
          <w:szCs w:val="22"/>
        </w:rPr>
        <w:t>、</w:t>
      </w:r>
      <w:r w:rsidRPr="00D57C64">
        <w:rPr>
          <w:rFonts w:eastAsia="宋体"/>
          <w:sz w:val="21"/>
          <w:szCs w:val="22"/>
        </w:rPr>
        <w:t xml:space="preserve">8×8 DLN </w:t>
      </w:r>
      <w:r w:rsidRPr="00D57C64">
        <w:rPr>
          <w:rFonts w:eastAsia="宋体"/>
          <w:sz w:val="21"/>
          <w:szCs w:val="22"/>
        </w:rPr>
        <w:t>光开关芯片驱动电路设计</w:t>
      </w:r>
      <w:r>
        <w:rPr>
          <w:rFonts w:eastAsia="宋体" w:hint="eastAsia"/>
          <w:sz w:val="21"/>
          <w:szCs w:val="22"/>
        </w:rPr>
        <w:t>等科研项目。</w:t>
      </w:r>
    </w:p>
    <w:p w14:paraId="0348A424" w14:textId="77777777" w:rsidR="008E2FCB" w:rsidRDefault="008E2FCB" w:rsidP="008E2FCB">
      <w:pPr>
        <w:spacing w:line="420" w:lineRule="atLeast"/>
        <w:rPr>
          <w:rFonts w:ascii="Times New Roman" w:eastAsia="宋体" w:hAnsi="Times New Roman"/>
        </w:rPr>
      </w:pPr>
      <w:r w:rsidRPr="009B268D">
        <w:rPr>
          <w:rFonts w:ascii="Times New Roman" w:eastAsia="宋体" w:hAnsi="Times New Roman"/>
          <w:b/>
        </w:rPr>
        <w:t>*</w:t>
      </w:r>
      <w:r w:rsidRPr="009B268D">
        <w:rPr>
          <w:rFonts w:ascii="Times New Roman" w:eastAsia="宋体" w:hAnsi="Times New Roman" w:hint="eastAsia"/>
          <w:b/>
        </w:rPr>
        <w:t>通信作者</w:t>
      </w:r>
      <w:r w:rsidRPr="00D57C64">
        <w:rPr>
          <w:rFonts w:ascii="Times New Roman" w:eastAsia="宋体" w:hAnsi="Times New Roman" w:hint="eastAsia"/>
        </w:rPr>
        <w:t>：</w:t>
      </w:r>
      <w:r>
        <w:rPr>
          <w:rFonts w:ascii="Times New Roman" w:eastAsia="宋体" w:hAnsi="Times New Roman" w:hint="eastAsia"/>
        </w:rPr>
        <w:t>陆梁军</w:t>
      </w:r>
      <w:r w:rsidRPr="00D57C64">
        <w:rPr>
          <w:rFonts w:ascii="Times New Roman" w:eastAsia="宋体" w:hAnsi="Times New Roman" w:hint="eastAsia"/>
        </w:rPr>
        <w:t>（</w:t>
      </w:r>
      <w:r w:rsidRPr="00D57C64">
        <w:rPr>
          <w:rFonts w:ascii="Times New Roman" w:eastAsia="宋体" w:hAnsi="Times New Roman"/>
        </w:rPr>
        <w:t>19</w:t>
      </w:r>
      <w:r>
        <w:rPr>
          <w:rFonts w:ascii="Times New Roman" w:eastAsia="宋体" w:hAnsi="Times New Roman" w:hint="eastAsia"/>
        </w:rPr>
        <w:t>89</w:t>
      </w:r>
      <w:r w:rsidRPr="00D57C64">
        <w:rPr>
          <w:rFonts w:ascii="Times New Roman" w:eastAsia="宋体" w:hAnsi="Times New Roman" w:hint="eastAsia"/>
        </w:rPr>
        <w:t>—），男，博士，主要研究方向为</w:t>
      </w:r>
      <w:r w:rsidRPr="004D3A57">
        <w:rPr>
          <w:rFonts w:ascii="Times New Roman" w:eastAsia="宋体" w:hAnsi="Times New Roman" w:hint="eastAsia"/>
        </w:rPr>
        <w:t>集成光电子器件、硅基光电子集成芯片</w:t>
      </w:r>
      <w:r w:rsidRPr="00D57C64">
        <w:rPr>
          <w:rFonts w:ascii="Times New Roman" w:eastAsia="宋体" w:hAnsi="Times New Roman" w:hint="eastAsia"/>
        </w:rPr>
        <w:t>。</w:t>
      </w:r>
    </w:p>
    <w:p w14:paraId="5B695A8A" w14:textId="77777777" w:rsidR="008E2FCB" w:rsidRPr="008E2FCB" w:rsidRDefault="008E2FCB" w:rsidP="00B46290">
      <w:pPr>
        <w:spacing w:line="420" w:lineRule="atLeast"/>
        <w:rPr>
          <w:rFonts w:ascii="Times New Roman" w:eastAsia="宋体" w:hAnsi="Times New Roman"/>
        </w:rPr>
      </w:pPr>
    </w:p>
    <w:sectPr w:rsidR="008E2FCB" w:rsidRPr="008E2FCB">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304A5E" w16cid:durableId="2C07F7AF"/>
  <w16cid:commentId w16cid:paraId="35CA995B" w16cid:durableId="2C07F7B0"/>
  <w16cid:commentId w16cid:paraId="44FE7C45" w16cid:durableId="2C07F7B1"/>
  <w16cid:commentId w16cid:paraId="520C4704" w16cid:durableId="2C081B6C"/>
  <w16cid:commentId w16cid:paraId="649AC270" w16cid:durableId="2C07F7B3"/>
  <w16cid:commentId w16cid:paraId="7126F40D" w16cid:durableId="2C07F7B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E75116" w14:textId="77777777" w:rsidR="00167A4C" w:rsidRDefault="00167A4C" w:rsidP="00603D1F">
      <w:r>
        <w:separator/>
      </w:r>
    </w:p>
  </w:endnote>
  <w:endnote w:type="continuationSeparator" w:id="0">
    <w:p w14:paraId="6CD0182E" w14:textId="77777777" w:rsidR="00167A4C" w:rsidRDefault="00167A4C" w:rsidP="00603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A00002EF" w:usb1="420020EB" w:usb2="00000000" w:usb3="00000000" w:csb0="0000009F" w:csb1="00000000"/>
  </w:font>
  <w:font w:name="华文楷体">
    <w:panose1 w:val="02010600040101010101"/>
    <w:charset w:val="86"/>
    <w:family w:val="auto"/>
    <w:pitch w:val="variable"/>
    <w:sig w:usb0="00000287" w:usb1="080F0000" w:usb2="00000010" w:usb3="00000000" w:csb0="0004009F" w:csb1="00000000"/>
  </w:font>
  <w:font w:name="AdvOT4a44db30.B">
    <w:altName w:val="Cambria"/>
    <w:panose1 w:val="00000000000000000000"/>
    <w:charset w:val="00"/>
    <w:family w:val="roman"/>
    <w:notTrueType/>
    <w:pitch w:val="default"/>
  </w:font>
  <w:font w:name="AdvTT5a924518">
    <w:altName w:val="Cambria"/>
    <w:panose1 w:val="00000000000000000000"/>
    <w:charset w:val="00"/>
    <w:family w:val="roman"/>
    <w:notTrueType/>
    <w:pitch w:val="default"/>
  </w:font>
  <w:font w:name="AdvTT5a924518+67">
    <w:altName w:val="Cambria"/>
    <w:panose1 w:val="00000000000000000000"/>
    <w:charset w:val="00"/>
    <w:family w:val="roman"/>
    <w:notTrueType/>
    <w:pitch w:val="default"/>
  </w:font>
  <w:font w:name="AdvTT5a924518+66">
    <w:panose1 w:val="00000000000000000000"/>
    <w:charset w:val="00"/>
    <w:family w:val="roman"/>
    <w:notTrueType/>
    <w:pitch w:val="default"/>
  </w:font>
  <w:font w:name="AdvTT5a924518+85">
    <w:panose1 w:val="00000000000000000000"/>
    <w:charset w:val="00"/>
    <w:family w:val="roman"/>
    <w:notTrueType/>
    <w:pitch w:val="default"/>
  </w:font>
  <w:font w:name="AdvTT5a924518+96">
    <w:panose1 w:val="00000000000000000000"/>
    <w:charset w:val="00"/>
    <w:family w:val="roman"/>
    <w:notTrueType/>
    <w:pitch w:val="default"/>
  </w:font>
  <w:font w:name="AdvTT5a924518+68">
    <w:panose1 w:val="00000000000000000000"/>
    <w:charset w:val="00"/>
    <w:family w:val="roman"/>
    <w:notTrueType/>
    <w:pitch w:val="default"/>
  </w:font>
  <w:font w:name="AdvTT5a924518+51">
    <w:panose1 w:val="00000000000000000000"/>
    <w:charset w:val="00"/>
    <w:family w:val="roman"/>
    <w:notTrueType/>
    <w:pitch w:val="default"/>
  </w:font>
  <w:font w:name="AdvTT5a924518+9a">
    <w:altName w:val="Cambria"/>
    <w:panose1 w:val="00000000000000000000"/>
    <w:charset w:val="00"/>
    <w:family w:val="roman"/>
    <w:notTrueType/>
    <w:pitch w:val="default"/>
  </w:font>
  <w:font w:name="AdvTT5a924518+4f">
    <w:panose1 w:val="00000000000000000000"/>
    <w:charset w:val="00"/>
    <w:family w:val="roman"/>
    <w:notTrueType/>
    <w:pitch w:val="default"/>
  </w:font>
  <w:font w:name="AdvTT5a924518+94">
    <w:panose1 w:val="00000000000000000000"/>
    <w:charset w:val="00"/>
    <w:family w:val="roman"/>
    <w:notTrueType/>
    <w:pitch w:val="default"/>
  </w:font>
  <w:font w:name="AdvTT5a924518+5e">
    <w:panose1 w:val="00000000000000000000"/>
    <w:charset w:val="00"/>
    <w:family w:val="roman"/>
    <w:notTrueType/>
    <w:pitch w:val="default"/>
  </w:font>
  <w:font w:name="AdvTT5a924518+54">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BB45F" w14:textId="77777777" w:rsidR="00167A4C" w:rsidRDefault="00167A4C" w:rsidP="00603D1F">
      <w:r>
        <w:separator/>
      </w:r>
    </w:p>
  </w:footnote>
  <w:footnote w:type="continuationSeparator" w:id="0">
    <w:p w14:paraId="7BF3DC5F" w14:textId="77777777" w:rsidR="00167A4C" w:rsidRDefault="00167A4C" w:rsidP="00603D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11A"/>
    <w:multiLevelType w:val="multilevel"/>
    <w:tmpl w:val="83FA7BCA"/>
    <w:lvl w:ilvl="0">
      <w:numFmt w:val="decimal"/>
      <w:pStyle w:val="a"/>
      <w:lvlText w:val="%1."/>
      <w:lvlJc w:val="left"/>
      <w:pPr>
        <w:ind w:left="360" w:hanging="360"/>
      </w:pPr>
      <w:rPr>
        <w:rFonts w:hint="default"/>
      </w:rPr>
    </w:lvl>
    <w:lvl w:ilvl="1">
      <w:start w:val="1"/>
      <w:numFmt w:val="decimal"/>
      <w:pStyle w:val="a0"/>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0EE34534"/>
    <w:multiLevelType w:val="multilevel"/>
    <w:tmpl w:val="52A866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5E80ECD"/>
    <w:multiLevelType w:val="hybridMultilevel"/>
    <w:tmpl w:val="C540CFF0"/>
    <w:lvl w:ilvl="0" w:tplc="04090019">
      <w:start w:val="1"/>
      <w:numFmt w:val="lowerLetter"/>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 w15:restartNumberingAfterBreak="0">
    <w:nsid w:val="2AE55502"/>
    <w:multiLevelType w:val="hybridMultilevel"/>
    <w:tmpl w:val="5D0AD0E8"/>
    <w:lvl w:ilvl="0" w:tplc="A23ECE48">
      <w:start w:val="3"/>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BEA634E"/>
    <w:multiLevelType w:val="hybridMultilevel"/>
    <w:tmpl w:val="937EEE9E"/>
    <w:lvl w:ilvl="0" w:tplc="F6F6DAB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F9F164A"/>
    <w:multiLevelType w:val="hybridMultilevel"/>
    <w:tmpl w:val="B016E660"/>
    <w:lvl w:ilvl="0" w:tplc="71EE542A">
      <w:start w:val="1"/>
      <w:numFmt w:val="decimal"/>
      <w:lvlText w:val="%1."/>
      <w:lvlJc w:val="left"/>
      <w:pPr>
        <w:tabs>
          <w:tab w:val="num" w:pos="720"/>
        </w:tabs>
        <w:ind w:left="720" w:hanging="360"/>
      </w:pPr>
    </w:lvl>
    <w:lvl w:ilvl="1" w:tplc="20ACAFE8" w:tentative="1">
      <w:start w:val="1"/>
      <w:numFmt w:val="decimal"/>
      <w:lvlText w:val="%2."/>
      <w:lvlJc w:val="left"/>
      <w:pPr>
        <w:tabs>
          <w:tab w:val="num" w:pos="1440"/>
        </w:tabs>
        <w:ind w:left="1440" w:hanging="360"/>
      </w:pPr>
    </w:lvl>
    <w:lvl w:ilvl="2" w:tplc="FE6C0622" w:tentative="1">
      <w:start w:val="1"/>
      <w:numFmt w:val="decimal"/>
      <w:lvlText w:val="%3."/>
      <w:lvlJc w:val="left"/>
      <w:pPr>
        <w:tabs>
          <w:tab w:val="num" w:pos="2160"/>
        </w:tabs>
        <w:ind w:left="2160" w:hanging="360"/>
      </w:pPr>
    </w:lvl>
    <w:lvl w:ilvl="3" w:tplc="9118BF6C" w:tentative="1">
      <w:start w:val="1"/>
      <w:numFmt w:val="decimal"/>
      <w:lvlText w:val="%4."/>
      <w:lvlJc w:val="left"/>
      <w:pPr>
        <w:tabs>
          <w:tab w:val="num" w:pos="2880"/>
        </w:tabs>
        <w:ind w:left="2880" w:hanging="360"/>
      </w:pPr>
    </w:lvl>
    <w:lvl w:ilvl="4" w:tplc="02D4ECB0" w:tentative="1">
      <w:start w:val="1"/>
      <w:numFmt w:val="decimal"/>
      <w:lvlText w:val="%5."/>
      <w:lvlJc w:val="left"/>
      <w:pPr>
        <w:tabs>
          <w:tab w:val="num" w:pos="3600"/>
        </w:tabs>
        <w:ind w:left="3600" w:hanging="360"/>
      </w:pPr>
    </w:lvl>
    <w:lvl w:ilvl="5" w:tplc="9BBE5A32" w:tentative="1">
      <w:start w:val="1"/>
      <w:numFmt w:val="decimal"/>
      <w:lvlText w:val="%6."/>
      <w:lvlJc w:val="left"/>
      <w:pPr>
        <w:tabs>
          <w:tab w:val="num" w:pos="4320"/>
        </w:tabs>
        <w:ind w:left="4320" w:hanging="360"/>
      </w:pPr>
    </w:lvl>
    <w:lvl w:ilvl="6" w:tplc="86A266C8" w:tentative="1">
      <w:start w:val="1"/>
      <w:numFmt w:val="decimal"/>
      <w:lvlText w:val="%7."/>
      <w:lvlJc w:val="left"/>
      <w:pPr>
        <w:tabs>
          <w:tab w:val="num" w:pos="5040"/>
        </w:tabs>
        <w:ind w:left="5040" w:hanging="360"/>
      </w:pPr>
    </w:lvl>
    <w:lvl w:ilvl="7" w:tplc="7D744CD4" w:tentative="1">
      <w:start w:val="1"/>
      <w:numFmt w:val="decimal"/>
      <w:lvlText w:val="%8."/>
      <w:lvlJc w:val="left"/>
      <w:pPr>
        <w:tabs>
          <w:tab w:val="num" w:pos="5760"/>
        </w:tabs>
        <w:ind w:left="5760" w:hanging="360"/>
      </w:pPr>
    </w:lvl>
    <w:lvl w:ilvl="8" w:tplc="E9388D04" w:tentative="1">
      <w:start w:val="1"/>
      <w:numFmt w:val="decimal"/>
      <w:lvlText w:val="%9."/>
      <w:lvlJc w:val="left"/>
      <w:pPr>
        <w:tabs>
          <w:tab w:val="num" w:pos="6480"/>
        </w:tabs>
        <w:ind w:left="6480" w:hanging="360"/>
      </w:pPr>
    </w:lvl>
  </w:abstractNum>
  <w:abstractNum w:abstractNumId="6" w15:restartNumberingAfterBreak="0">
    <w:nsid w:val="32291B36"/>
    <w:multiLevelType w:val="multilevel"/>
    <w:tmpl w:val="2B9AF8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3004186"/>
    <w:multiLevelType w:val="hybridMultilevel"/>
    <w:tmpl w:val="BE6A7B7E"/>
    <w:lvl w:ilvl="0" w:tplc="22267A7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0302E79"/>
    <w:multiLevelType w:val="hybridMultilevel"/>
    <w:tmpl w:val="F0C2D29C"/>
    <w:lvl w:ilvl="0" w:tplc="B04CC63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C7D0A6E"/>
    <w:multiLevelType w:val="multilevel"/>
    <w:tmpl w:val="76F893F6"/>
    <w:name w:val="（eq）"/>
    <w:styleLink w:val="a1"/>
    <w:lvl w:ilvl="0">
      <w:start w:val="1"/>
      <w:numFmt w:val="chineseCountingThousand"/>
      <w:suff w:val="space"/>
      <w:lvlText w:val="第%1章"/>
      <w:lvlJc w:val="left"/>
      <w:pPr>
        <w:ind w:left="0" w:firstLine="0"/>
      </w:pPr>
      <w:rPr>
        <w:rFonts w:ascii="黑体" w:eastAsia="黑体" w:hAnsi="黑体" w:hint="eastAsia"/>
      </w:rPr>
    </w:lvl>
    <w:lvl w:ilvl="1">
      <w:start w:val="1"/>
      <w:numFmt w:val="decimal"/>
      <w:isLgl/>
      <w:suff w:val="space"/>
      <w:lvlText w:val="%1.%2"/>
      <w:lvlJc w:val="left"/>
      <w:pPr>
        <w:ind w:left="0" w:firstLine="0"/>
      </w:pPr>
      <w:rPr>
        <w:rFonts w:ascii="黑体" w:eastAsia="黑体" w:hAnsi="黑体" w:hint="eastAsia"/>
      </w:rPr>
    </w:lvl>
    <w:lvl w:ilvl="2">
      <w:start w:val="1"/>
      <w:numFmt w:val="decimal"/>
      <w:isLgl/>
      <w:suff w:val="space"/>
      <w:lvlText w:val="%1.%2.%3"/>
      <w:lvlJc w:val="left"/>
      <w:pPr>
        <w:ind w:left="0" w:firstLine="0"/>
      </w:pPr>
      <w:rPr>
        <w:rFonts w:ascii="黑体" w:eastAsia="黑体" w:hAnsi="黑体" w:hint="eastAsia"/>
      </w:rPr>
    </w:lvl>
    <w:lvl w:ilvl="3">
      <w:start w:val="1"/>
      <w:numFmt w:val="decimal"/>
      <w:lvlRestart w:val="1"/>
      <w:isLgl/>
      <w:suff w:val="space"/>
      <w:lvlText w:val="图%1-%4"/>
      <w:lvlJc w:val="left"/>
      <w:pPr>
        <w:ind w:left="0" w:firstLine="0"/>
      </w:pPr>
      <w:rPr>
        <w:rFonts w:asciiTheme="minorHAnsi" w:eastAsia="楷体" w:hAnsiTheme="minorHAnsi" w:hint="eastAsia"/>
        <w:sz w:val="21"/>
      </w:rPr>
    </w:lvl>
    <w:lvl w:ilvl="4">
      <w:start w:val="1"/>
      <w:numFmt w:val="decimal"/>
      <w:lvlRestart w:val="1"/>
      <w:isLgl/>
      <w:suff w:val="space"/>
      <w:lvlText w:val="Fig. %1-%5"/>
      <w:lvlJc w:val="left"/>
      <w:pPr>
        <w:ind w:left="0" w:firstLine="0"/>
      </w:pPr>
      <w:rPr>
        <w:rFonts w:asciiTheme="minorHAnsi" w:eastAsia="宋体" w:hAnsiTheme="minorHAnsi" w:hint="eastAsia"/>
      </w:rPr>
    </w:lvl>
    <w:lvl w:ilvl="5">
      <w:start w:val="1"/>
      <w:numFmt w:val="decimal"/>
      <w:lvlRestart w:val="1"/>
      <w:isLgl/>
      <w:suff w:val="space"/>
      <w:lvlText w:val="表%1-%6"/>
      <w:lvlJc w:val="left"/>
      <w:pPr>
        <w:ind w:left="0" w:firstLine="0"/>
      </w:pPr>
      <w:rPr>
        <w:rFonts w:asciiTheme="minorHAnsi" w:eastAsia="楷体" w:hAnsiTheme="minorHAnsi" w:hint="eastAsia"/>
        <w:sz w:val="21"/>
      </w:rPr>
    </w:lvl>
    <w:lvl w:ilvl="6">
      <w:start w:val="1"/>
      <w:numFmt w:val="decimal"/>
      <w:lvlRestart w:val="1"/>
      <w:isLgl/>
      <w:suff w:val="space"/>
      <w:lvlText w:val="Table %1-%7"/>
      <w:lvlJc w:val="left"/>
      <w:pPr>
        <w:ind w:left="0" w:firstLine="0"/>
      </w:pPr>
      <w:rPr>
        <w:rFonts w:asciiTheme="minorHAnsi" w:eastAsia="宋体" w:hAnsiTheme="minorHAnsi" w:hint="eastAsia"/>
      </w:rPr>
    </w:lvl>
    <w:lvl w:ilvl="7">
      <w:start w:val="1"/>
      <w:numFmt w:val="decimal"/>
      <w:lvlRestart w:val="1"/>
      <w:isLgl/>
      <w:suff w:val="space"/>
      <w:lvlText w:val="（%1-%8）"/>
      <w:lvlJc w:val="left"/>
      <w:pPr>
        <w:ind w:left="0" w:firstLine="0"/>
      </w:pPr>
      <w:rPr>
        <w:rFonts w:asciiTheme="minorHAnsi" w:eastAsia="宋体" w:hAnsiTheme="minorHAnsi" w:hint="eastAsia"/>
      </w:rPr>
    </w:lvl>
    <w:lvl w:ilvl="8">
      <w:start w:val="1"/>
      <w:numFmt w:val="decimal"/>
      <w:lvlRestart w:val="1"/>
      <w:lvlText w:val="[%9]"/>
      <w:lvlJc w:val="left"/>
      <w:pPr>
        <w:ind w:left="0" w:firstLine="0"/>
      </w:pPr>
      <w:rPr>
        <w:rFonts w:asciiTheme="minorHAnsi" w:eastAsia="宋体" w:hAnsiTheme="minorHAnsi" w:hint="eastAsia"/>
      </w:rPr>
    </w:lvl>
  </w:abstractNum>
  <w:abstractNum w:abstractNumId="10" w15:restartNumberingAfterBreak="0">
    <w:nsid w:val="761D7AC5"/>
    <w:multiLevelType w:val="hybridMultilevel"/>
    <w:tmpl w:val="28E8DA04"/>
    <w:lvl w:ilvl="0" w:tplc="29BC5CB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7B4A1088"/>
    <w:multiLevelType w:val="hybridMultilevel"/>
    <w:tmpl w:val="0CD0C3DC"/>
    <w:lvl w:ilvl="0" w:tplc="334EB7BA">
      <w:start w:val="1"/>
      <w:numFmt w:val="decimal"/>
      <w:pStyle w:val="a2"/>
      <w:suff w:val="nothing"/>
      <w:lvlText w:val="[%1]."/>
      <w:lvlJc w:val="left"/>
      <w:pPr>
        <w:ind w:left="900" w:hanging="420"/>
      </w:pPr>
      <w:rPr>
        <w:rFonts w:hint="eastAsia"/>
      </w:r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15:restartNumberingAfterBreak="0">
    <w:nsid w:val="7C9F2921"/>
    <w:multiLevelType w:val="hybridMultilevel"/>
    <w:tmpl w:val="A5148C86"/>
    <w:lvl w:ilvl="0" w:tplc="D550EA9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0"/>
  </w:num>
  <w:num w:numId="3">
    <w:abstractNumId w:val="11"/>
  </w:num>
  <w:num w:numId="4">
    <w:abstractNumId w:val="5"/>
  </w:num>
  <w:num w:numId="5">
    <w:abstractNumId w:val="2"/>
  </w:num>
  <w:num w:numId="6">
    <w:abstractNumId w:val="8"/>
  </w:num>
  <w:num w:numId="7">
    <w:abstractNumId w:val="4"/>
  </w:num>
  <w:num w:numId="8">
    <w:abstractNumId w:val="7"/>
  </w:num>
  <w:num w:numId="9">
    <w:abstractNumId w:val="12"/>
  </w:num>
  <w:num w:numId="10">
    <w:abstractNumId w:val="9"/>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1"/>
  </w:num>
  <w:num w:numId="14">
    <w:abstractNumId w:val="11"/>
    <w:lvlOverride w:ilvl="0">
      <w:lvl w:ilvl="0" w:tplc="334EB7BA">
        <w:start w:val="1"/>
        <w:numFmt w:val="decimal"/>
        <w:pStyle w:val="a2"/>
        <w:suff w:val="space"/>
        <w:lvlText w:val="[%1]."/>
        <w:lvlJc w:val="left"/>
        <w:pPr>
          <w:ind w:left="900" w:hanging="420"/>
        </w:pPr>
        <w:rPr>
          <w:rFonts w:hint="eastAsia"/>
        </w:rPr>
      </w:lvl>
    </w:lvlOverride>
    <w:lvlOverride w:ilvl="1">
      <w:lvl w:ilvl="1" w:tplc="04090019" w:tentative="1">
        <w:start w:val="1"/>
        <w:numFmt w:val="lowerLetter"/>
        <w:lvlText w:val="%2)"/>
        <w:lvlJc w:val="left"/>
        <w:pPr>
          <w:ind w:left="840" w:hanging="420"/>
        </w:pPr>
      </w:lvl>
    </w:lvlOverride>
    <w:lvlOverride w:ilvl="2">
      <w:lvl w:ilvl="2" w:tplc="0409001B" w:tentative="1">
        <w:start w:val="1"/>
        <w:numFmt w:val="lowerRoman"/>
        <w:lvlText w:val="%3."/>
        <w:lvlJc w:val="right"/>
        <w:pPr>
          <w:ind w:left="1260" w:hanging="420"/>
        </w:pPr>
      </w:lvl>
    </w:lvlOverride>
    <w:lvlOverride w:ilvl="3">
      <w:lvl w:ilvl="3" w:tplc="0409000F" w:tentative="1">
        <w:start w:val="1"/>
        <w:numFmt w:val="decimal"/>
        <w:lvlText w:val="%4."/>
        <w:lvlJc w:val="left"/>
        <w:pPr>
          <w:ind w:left="1680" w:hanging="420"/>
        </w:pPr>
      </w:lvl>
    </w:lvlOverride>
    <w:lvlOverride w:ilvl="4">
      <w:lvl w:ilvl="4" w:tplc="04090019" w:tentative="1">
        <w:start w:val="1"/>
        <w:numFmt w:val="lowerLetter"/>
        <w:lvlText w:val="%5)"/>
        <w:lvlJc w:val="left"/>
        <w:pPr>
          <w:ind w:left="2100" w:hanging="420"/>
        </w:pPr>
      </w:lvl>
    </w:lvlOverride>
    <w:lvlOverride w:ilvl="5">
      <w:lvl w:ilvl="5" w:tplc="0409001B" w:tentative="1">
        <w:start w:val="1"/>
        <w:numFmt w:val="lowerRoman"/>
        <w:lvlText w:val="%6."/>
        <w:lvlJc w:val="right"/>
        <w:pPr>
          <w:ind w:left="2520" w:hanging="420"/>
        </w:pPr>
      </w:lvl>
    </w:lvlOverride>
    <w:lvlOverride w:ilvl="6">
      <w:lvl w:ilvl="6" w:tplc="0409000F" w:tentative="1">
        <w:start w:val="1"/>
        <w:numFmt w:val="decimal"/>
        <w:lvlText w:val="%7."/>
        <w:lvlJc w:val="left"/>
        <w:pPr>
          <w:ind w:left="2940" w:hanging="420"/>
        </w:pPr>
      </w:lvl>
    </w:lvlOverride>
    <w:lvlOverride w:ilvl="7">
      <w:lvl w:ilvl="7" w:tplc="04090019" w:tentative="1">
        <w:start w:val="1"/>
        <w:numFmt w:val="lowerLetter"/>
        <w:lvlText w:val="%8)"/>
        <w:lvlJc w:val="left"/>
        <w:pPr>
          <w:ind w:left="3360" w:hanging="420"/>
        </w:pPr>
      </w:lvl>
    </w:lvlOverride>
    <w:lvlOverride w:ilvl="8">
      <w:lvl w:ilvl="8" w:tplc="0409001B" w:tentative="1">
        <w:start w:val="1"/>
        <w:numFmt w:val="lowerRoman"/>
        <w:lvlText w:val="%9."/>
        <w:lvlJc w:val="right"/>
        <w:pPr>
          <w:ind w:left="3780" w:hanging="420"/>
        </w:pPr>
      </w:lvl>
    </w:lvlOverride>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6"/>
  </w:num>
  <w:num w:numId="22">
    <w:abstractNumId w:val="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FE8"/>
    <w:rsid w:val="000165B8"/>
    <w:rsid w:val="00023033"/>
    <w:rsid w:val="000249A8"/>
    <w:rsid w:val="0003276C"/>
    <w:rsid w:val="00033401"/>
    <w:rsid w:val="00036588"/>
    <w:rsid w:val="000444BE"/>
    <w:rsid w:val="00044990"/>
    <w:rsid w:val="000474F2"/>
    <w:rsid w:val="00053999"/>
    <w:rsid w:val="00063189"/>
    <w:rsid w:val="00066B24"/>
    <w:rsid w:val="00071BD5"/>
    <w:rsid w:val="00094103"/>
    <w:rsid w:val="000A33E7"/>
    <w:rsid w:val="000B2AB3"/>
    <w:rsid w:val="000C1A7B"/>
    <w:rsid w:val="000C28B0"/>
    <w:rsid w:val="000C6EC1"/>
    <w:rsid w:val="000D69C5"/>
    <w:rsid w:val="000E3E75"/>
    <w:rsid w:val="000E799A"/>
    <w:rsid w:val="00102AB0"/>
    <w:rsid w:val="00110486"/>
    <w:rsid w:val="001132D7"/>
    <w:rsid w:val="001141C8"/>
    <w:rsid w:val="00116CF5"/>
    <w:rsid w:val="00127305"/>
    <w:rsid w:val="00131095"/>
    <w:rsid w:val="001327AF"/>
    <w:rsid w:val="00134B1A"/>
    <w:rsid w:val="00134C09"/>
    <w:rsid w:val="00153741"/>
    <w:rsid w:val="0015586F"/>
    <w:rsid w:val="00160D4D"/>
    <w:rsid w:val="00167A4C"/>
    <w:rsid w:val="00171242"/>
    <w:rsid w:val="0017182F"/>
    <w:rsid w:val="00176480"/>
    <w:rsid w:val="0017763B"/>
    <w:rsid w:val="00190874"/>
    <w:rsid w:val="00192219"/>
    <w:rsid w:val="001A0C7C"/>
    <w:rsid w:val="001A18A8"/>
    <w:rsid w:val="001A1F53"/>
    <w:rsid w:val="001B2954"/>
    <w:rsid w:val="001B4AA6"/>
    <w:rsid w:val="001B55B7"/>
    <w:rsid w:val="001C784B"/>
    <w:rsid w:val="001C7F4D"/>
    <w:rsid w:val="001D18FF"/>
    <w:rsid w:val="001D1E7E"/>
    <w:rsid w:val="001D52A7"/>
    <w:rsid w:val="001D66E7"/>
    <w:rsid w:val="001D7183"/>
    <w:rsid w:val="001E02B3"/>
    <w:rsid w:val="001E652F"/>
    <w:rsid w:val="001F7731"/>
    <w:rsid w:val="00200F87"/>
    <w:rsid w:val="00202038"/>
    <w:rsid w:val="002020DB"/>
    <w:rsid w:val="002023EB"/>
    <w:rsid w:val="002078C8"/>
    <w:rsid w:val="002106FC"/>
    <w:rsid w:val="00212663"/>
    <w:rsid w:val="00216CE9"/>
    <w:rsid w:val="00222928"/>
    <w:rsid w:val="002232EA"/>
    <w:rsid w:val="00240B41"/>
    <w:rsid w:val="002455D8"/>
    <w:rsid w:val="00247ACD"/>
    <w:rsid w:val="00247BB6"/>
    <w:rsid w:val="00252440"/>
    <w:rsid w:val="00252CD1"/>
    <w:rsid w:val="00253627"/>
    <w:rsid w:val="00256F95"/>
    <w:rsid w:val="00262F4B"/>
    <w:rsid w:val="002656ED"/>
    <w:rsid w:val="00273FE2"/>
    <w:rsid w:val="00283EEE"/>
    <w:rsid w:val="00285CD5"/>
    <w:rsid w:val="00296133"/>
    <w:rsid w:val="00297810"/>
    <w:rsid w:val="002A482C"/>
    <w:rsid w:val="002B0F5B"/>
    <w:rsid w:val="002B5806"/>
    <w:rsid w:val="002C033B"/>
    <w:rsid w:val="002D02D7"/>
    <w:rsid w:val="002D3B89"/>
    <w:rsid w:val="002D53B8"/>
    <w:rsid w:val="002D60DA"/>
    <w:rsid w:val="002D7AED"/>
    <w:rsid w:val="002F3546"/>
    <w:rsid w:val="003021FB"/>
    <w:rsid w:val="00302245"/>
    <w:rsid w:val="00310040"/>
    <w:rsid w:val="00312F17"/>
    <w:rsid w:val="00323F76"/>
    <w:rsid w:val="0032549B"/>
    <w:rsid w:val="003312ED"/>
    <w:rsid w:val="00331F79"/>
    <w:rsid w:val="003466DB"/>
    <w:rsid w:val="00353ED8"/>
    <w:rsid w:val="003611B2"/>
    <w:rsid w:val="00363D22"/>
    <w:rsid w:val="00373EC7"/>
    <w:rsid w:val="003809EF"/>
    <w:rsid w:val="00381F7D"/>
    <w:rsid w:val="00382428"/>
    <w:rsid w:val="003A5721"/>
    <w:rsid w:val="003C386E"/>
    <w:rsid w:val="003C3F4A"/>
    <w:rsid w:val="003C4CFA"/>
    <w:rsid w:val="003D08C5"/>
    <w:rsid w:val="003D65AE"/>
    <w:rsid w:val="003E2322"/>
    <w:rsid w:val="003E6A25"/>
    <w:rsid w:val="003E7C31"/>
    <w:rsid w:val="003F3CDE"/>
    <w:rsid w:val="003F6566"/>
    <w:rsid w:val="00402F4B"/>
    <w:rsid w:val="00411801"/>
    <w:rsid w:val="004212F3"/>
    <w:rsid w:val="0042310E"/>
    <w:rsid w:val="004231D9"/>
    <w:rsid w:val="004234C0"/>
    <w:rsid w:val="00426668"/>
    <w:rsid w:val="00430AE3"/>
    <w:rsid w:val="00431664"/>
    <w:rsid w:val="00432C84"/>
    <w:rsid w:val="00433F48"/>
    <w:rsid w:val="00444AEC"/>
    <w:rsid w:val="0045023B"/>
    <w:rsid w:val="004536FA"/>
    <w:rsid w:val="00454C1C"/>
    <w:rsid w:val="00457BA3"/>
    <w:rsid w:val="00461CA9"/>
    <w:rsid w:val="00465131"/>
    <w:rsid w:val="0047214F"/>
    <w:rsid w:val="00482743"/>
    <w:rsid w:val="00483AE4"/>
    <w:rsid w:val="0048544C"/>
    <w:rsid w:val="00494400"/>
    <w:rsid w:val="00496390"/>
    <w:rsid w:val="004A7D27"/>
    <w:rsid w:val="004B352D"/>
    <w:rsid w:val="004D01CE"/>
    <w:rsid w:val="004D35AA"/>
    <w:rsid w:val="004D3A57"/>
    <w:rsid w:val="004D544F"/>
    <w:rsid w:val="004E00C3"/>
    <w:rsid w:val="004E4AFC"/>
    <w:rsid w:val="004E752E"/>
    <w:rsid w:val="004F39D3"/>
    <w:rsid w:val="004F3ACD"/>
    <w:rsid w:val="00506021"/>
    <w:rsid w:val="00510C2A"/>
    <w:rsid w:val="005235C4"/>
    <w:rsid w:val="00545BDA"/>
    <w:rsid w:val="005576FD"/>
    <w:rsid w:val="005634D7"/>
    <w:rsid w:val="00570CA1"/>
    <w:rsid w:val="00571877"/>
    <w:rsid w:val="0057268F"/>
    <w:rsid w:val="005736D9"/>
    <w:rsid w:val="00587C87"/>
    <w:rsid w:val="00587C88"/>
    <w:rsid w:val="005A3693"/>
    <w:rsid w:val="005A3D67"/>
    <w:rsid w:val="005B015E"/>
    <w:rsid w:val="005C2E86"/>
    <w:rsid w:val="005D35DB"/>
    <w:rsid w:val="005F31BA"/>
    <w:rsid w:val="005F43A3"/>
    <w:rsid w:val="006002B5"/>
    <w:rsid w:val="00600432"/>
    <w:rsid w:val="006024C1"/>
    <w:rsid w:val="00603D1F"/>
    <w:rsid w:val="006176EB"/>
    <w:rsid w:val="00620D2E"/>
    <w:rsid w:val="0062467D"/>
    <w:rsid w:val="006261E6"/>
    <w:rsid w:val="00627421"/>
    <w:rsid w:val="00641344"/>
    <w:rsid w:val="00657498"/>
    <w:rsid w:val="00662CE4"/>
    <w:rsid w:val="0066371A"/>
    <w:rsid w:val="00667818"/>
    <w:rsid w:val="0068094D"/>
    <w:rsid w:val="00682831"/>
    <w:rsid w:val="00693A90"/>
    <w:rsid w:val="0069746D"/>
    <w:rsid w:val="006A00D9"/>
    <w:rsid w:val="006A2013"/>
    <w:rsid w:val="006A20EC"/>
    <w:rsid w:val="006B23F3"/>
    <w:rsid w:val="006B25AA"/>
    <w:rsid w:val="006C2778"/>
    <w:rsid w:val="006C4C28"/>
    <w:rsid w:val="006D4D16"/>
    <w:rsid w:val="006D6F1A"/>
    <w:rsid w:val="006E5E96"/>
    <w:rsid w:val="006F5EB6"/>
    <w:rsid w:val="007034DF"/>
    <w:rsid w:val="0070652D"/>
    <w:rsid w:val="007146EB"/>
    <w:rsid w:val="007153DF"/>
    <w:rsid w:val="00725E10"/>
    <w:rsid w:val="007332E5"/>
    <w:rsid w:val="00744DA5"/>
    <w:rsid w:val="007462B2"/>
    <w:rsid w:val="007476DD"/>
    <w:rsid w:val="00750E1E"/>
    <w:rsid w:val="00754253"/>
    <w:rsid w:val="007638EC"/>
    <w:rsid w:val="00771E43"/>
    <w:rsid w:val="00774391"/>
    <w:rsid w:val="00774767"/>
    <w:rsid w:val="00784959"/>
    <w:rsid w:val="007928A9"/>
    <w:rsid w:val="00796F98"/>
    <w:rsid w:val="007B41BE"/>
    <w:rsid w:val="007C3BF7"/>
    <w:rsid w:val="007C527B"/>
    <w:rsid w:val="007C62D4"/>
    <w:rsid w:val="007D2046"/>
    <w:rsid w:val="007E23A7"/>
    <w:rsid w:val="007E59CB"/>
    <w:rsid w:val="007F0AF1"/>
    <w:rsid w:val="007F0F46"/>
    <w:rsid w:val="007F3FF8"/>
    <w:rsid w:val="007F5F6C"/>
    <w:rsid w:val="007F7744"/>
    <w:rsid w:val="00803512"/>
    <w:rsid w:val="00805CE3"/>
    <w:rsid w:val="00810828"/>
    <w:rsid w:val="0081659B"/>
    <w:rsid w:val="00822D42"/>
    <w:rsid w:val="00826243"/>
    <w:rsid w:val="00826AB3"/>
    <w:rsid w:val="00832A3E"/>
    <w:rsid w:val="008346C8"/>
    <w:rsid w:val="0083496E"/>
    <w:rsid w:val="008355E0"/>
    <w:rsid w:val="00837D94"/>
    <w:rsid w:val="00841EA8"/>
    <w:rsid w:val="0084215D"/>
    <w:rsid w:val="00844F58"/>
    <w:rsid w:val="00847889"/>
    <w:rsid w:val="00847CC7"/>
    <w:rsid w:val="008521CD"/>
    <w:rsid w:val="0086407E"/>
    <w:rsid w:val="00867531"/>
    <w:rsid w:val="0087057C"/>
    <w:rsid w:val="008748F3"/>
    <w:rsid w:val="00876DE6"/>
    <w:rsid w:val="0088211C"/>
    <w:rsid w:val="008826B3"/>
    <w:rsid w:val="00883EA7"/>
    <w:rsid w:val="00890648"/>
    <w:rsid w:val="00892A74"/>
    <w:rsid w:val="00894122"/>
    <w:rsid w:val="008973F7"/>
    <w:rsid w:val="00897515"/>
    <w:rsid w:val="008B3FA4"/>
    <w:rsid w:val="008C516B"/>
    <w:rsid w:val="008C5CA6"/>
    <w:rsid w:val="008D52D0"/>
    <w:rsid w:val="008D7B57"/>
    <w:rsid w:val="008E2FCB"/>
    <w:rsid w:val="008E7EEA"/>
    <w:rsid w:val="008F26ED"/>
    <w:rsid w:val="008F4EE0"/>
    <w:rsid w:val="00902FE8"/>
    <w:rsid w:val="0090707D"/>
    <w:rsid w:val="00907ADE"/>
    <w:rsid w:val="009133F0"/>
    <w:rsid w:val="0092528C"/>
    <w:rsid w:val="00931A9D"/>
    <w:rsid w:val="00931CF6"/>
    <w:rsid w:val="00952D73"/>
    <w:rsid w:val="009561C0"/>
    <w:rsid w:val="00957C2C"/>
    <w:rsid w:val="00961E45"/>
    <w:rsid w:val="00963071"/>
    <w:rsid w:val="00966EA4"/>
    <w:rsid w:val="00971BB4"/>
    <w:rsid w:val="0097791C"/>
    <w:rsid w:val="00977F7F"/>
    <w:rsid w:val="0098252D"/>
    <w:rsid w:val="00985C1E"/>
    <w:rsid w:val="0098607A"/>
    <w:rsid w:val="0099339E"/>
    <w:rsid w:val="009A2CED"/>
    <w:rsid w:val="009B0076"/>
    <w:rsid w:val="009B0B94"/>
    <w:rsid w:val="009B268D"/>
    <w:rsid w:val="009C65CC"/>
    <w:rsid w:val="009D08F1"/>
    <w:rsid w:val="009D6545"/>
    <w:rsid w:val="009E6E17"/>
    <w:rsid w:val="009E7F55"/>
    <w:rsid w:val="009F74F7"/>
    <w:rsid w:val="00A10533"/>
    <w:rsid w:val="00A265E8"/>
    <w:rsid w:val="00A302DC"/>
    <w:rsid w:val="00A34828"/>
    <w:rsid w:val="00A353EA"/>
    <w:rsid w:val="00A36050"/>
    <w:rsid w:val="00A36714"/>
    <w:rsid w:val="00A36BC7"/>
    <w:rsid w:val="00A55ACE"/>
    <w:rsid w:val="00A5663D"/>
    <w:rsid w:val="00A64FCE"/>
    <w:rsid w:val="00A667A5"/>
    <w:rsid w:val="00A835E1"/>
    <w:rsid w:val="00A85381"/>
    <w:rsid w:val="00A945E9"/>
    <w:rsid w:val="00A96753"/>
    <w:rsid w:val="00A9676C"/>
    <w:rsid w:val="00AC0063"/>
    <w:rsid w:val="00AC3FC7"/>
    <w:rsid w:val="00AC4AB4"/>
    <w:rsid w:val="00AE02E0"/>
    <w:rsid w:val="00B0189A"/>
    <w:rsid w:val="00B02480"/>
    <w:rsid w:val="00B1253B"/>
    <w:rsid w:val="00B25C16"/>
    <w:rsid w:val="00B4032D"/>
    <w:rsid w:val="00B42120"/>
    <w:rsid w:val="00B4356B"/>
    <w:rsid w:val="00B44E36"/>
    <w:rsid w:val="00B46290"/>
    <w:rsid w:val="00B50116"/>
    <w:rsid w:val="00B5181D"/>
    <w:rsid w:val="00B534C0"/>
    <w:rsid w:val="00B63F30"/>
    <w:rsid w:val="00B708B0"/>
    <w:rsid w:val="00B84491"/>
    <w:rsid w:val="00B85997"/>
    <w:rsid w:val="00B8722E"/>
    <w:rsid w:val="00BB578C"/>
    <w:rsid w:val="00BC2B98"/>
    <w:rsid w:val="00BD038D"/>
    <w:rsid w:val="00BD45D7"/>
    <w:rsid w:val="00BD7C34"/>
    <w:rsid w:val="00BE2BFD"/>
    <w:rsid w:val="00BE5416"/>
    <w:rsid w:val="00BF1AD0"/>
    <w:rsid w:val="00C14968"/>
    <w:rsid w:val="00C1671E"/>
    <w:rsid w:val="00C17975"/>
    <w:rsid w:val="00C210F0"/>
    <w:rsid w:val="00C21D5F"/>
    <w:rsid w:val="00C27481"/>
    <w:rsid w:val="00C411B6"/>
    <w:rsid w:val="00C47E92"/>
    <w:rsid w:val="00C527FC"/>
    <w:rsid w:val="00C54067"/>
    <w:rsid w:val="00C54387"/>
    <w:rsid w:val="00C561F2"/>
    <w:rsid w:val="00C6155D"/>
    <w:rsid w:val="00C74D0A"/>
    <w:rsid w:val="00C7512F"/>
    <w:rsid w:val="00C87A9D"/>
    <w:rsid w:val="00C9599E"/>
    <w:rsid w:val="00CB2150"/>
    <w:rsid w:val="00CB3936"/>
    <w:rsid w:val="00CC2FC4"/>
    <w:rsid w:val="00CC3576"/>
    <w:rsid w:val="00CE10EB"/>
    <w:rsid w:val="00CE11E8"/>
    <w:rsid w:val="00CE16D1"/>
    <w:rsid w:val="00CE3718"/>
    <w:rsid w:val="00CF1831"/>
    <w:rsid w:val="00CF2D2B"/>
    <w:rsid w:val="00CF3272"/>
    <w:rsid w:val="00CF7D95"/>
    <w:rsid w:val="00D0607F"/>
    <w:rsid w:val="00D10724"/>
    <w:rsid w:val="00D25696"/>
    <w:rsid w:val="00D30B1B"/>
    <w:rsid w:val="00D31850"/>
    <w:rsid w:val="00D55541"/>
    <w:rsid w:val="00D57C64"/>
    <w:rsid w:val="00D65F6A"/>
    <w:rsid w:val="00D76BEE"/>
    <w:rsid w:val="00D77BFA"/>
    <w:rsid w:val="00D80210"/>
    <w:rsid w:val="00D83A53"/>
    <w:rsid w:val="00D84E66"/>
    <w:rsid w:val="00D86ED2"/>
    <w:rsid w:val="00D878E5"/>
    <w:rsid w:val="00DA4C09"/>
    <w:rsid w:val="00DA5E32"/>
    <w:rsid w:val="00DA7B7E"/>
    <w:rsid w:val="00DB20D8"/>
    <w:rsid w:val="00DC4232"/>
    <w:rsid w:val="00DC6269"/>
    <w:rsid w:val="00DC6738"/>
    <w:rsid w:val="00DD391F"/>
    <w:rsid w:val="00DF796E"/>
    <w:rsid w:val="00E03FEB"/>
    <w:rsid w:val="00E05DE0"/>
    <w:rsid w:val="00E0775B"/>
    <w:rsid w:val="00E142BF"/>
    <w:rsid w:val="00E27AF9"/>
    <w:rsid w:val="00E305D0"/>
    <w:rsid w:val="00E44276"/>
    <w:rsid w:val="00E478C1"/>
    <w:rsid w:val="00E60648"/>
    <w:rsid w:val="00E6714B"/>
    <w:rsid w:val="00E72BE7"/>
    <w:rsid w:val="00E8675F"/>
    <w:rsid w:val="00E87B6A"/>
    <w:rsid w:val="00E93C54"/>
    <w:rsid w:val="00E95AA9"/>
    <w:rsid w:val="00E9728F"/>
    <w:rsid w:val="00EB5E55"/>
    <w:rsid w:val="00EC3EB7"/>
    <w:rsid w:val="00EC421E"/>
    <w:rsid w:val="00ED58C2"/>
    <w:rsid w:val="00EF2613"/>
    <w:rsid w:val="00F03825"/>
    <w:rsid w:val="00F0541D"/>
    <w:rsid w:val="00F131F6"/>
    <w:rsid w:val="00F177CF"/>
    <w:rsid w:val="00F17C8C"/>
    <w:rsid w:val="00F20D70"/>
    <w:rsid w:val="00F23953"/>
    <w:rsid w:val="00F30AB2"/>
    <w:rsid w:val="00F32BE7"/>
    <w:rsid w:val="00F37069"/>
    <w:rsid w:val="00F45CEE"/>
    <w:rsid w:val="00F50044"/>
    <w:rsid w:val="00F542D8"/>
    <w:rsid w:val="00F55BF6"/>
    <w:rsid w:val="00F6607B"/>
    <w:rsid w:val="00F72EBB"/>
    <w:rsid w:val="00F74315"/>
    <w:rsid w:val="00F82BDC"/>
    <w:rsid w:val="00F836C1"/>
    <w:rsid w:val="00F964ED"/>
    <w:rsid w:val="00FA33F7"/>
    <w:rsid w:val="00FA44FB"/>
    <w:rsid w:val="00FB043C"/>
    <w:rsid w:val="00FC2446"/>
    <w:rsid w:val="00FC29B3"/>
    <w:rsid w:val="00FD347D"/>
    <w:rsid w:val="00FD37D8"/>
    <w:rsid w:val="00FD56FD"/>
    <w:rsid w:val="00FE3B16"/>
    <w:rsid w:val="00FF0617"/>
    <w:rsid w:val="00FF1E0D"/>
    <w:rsid w:val="00FF75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A5FE00"/>
  <w15:chartTrackingRefBased/>
  <w15:docId w15:val="{6C6A2352-F54E-4AE0-B944-41A094A6A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pPr>
      <w:widowControl w:val="0"/>
      <w:jc w:val="both"/>
    </w:pPr>
  </w:style>
  <w:style w:type="paragraph" w:styleId="1">
    <w:name w:val="heading 1"/>
    <w:next w:val="a3"/>
    <w:link w:val="10"/>
    <w:qFormat/>
    <w:rsid w:val="007F7744"/>
    <w:pPr>
      <w:keepNext/>
      <w:keepLines/>
      <w:spacing w:after="360"/>
      <w:jc w:val="center"/>
      <w:outlineLvl w:val="0"/>
    </w:pPr>
    <w:rPr>
      <w:rFonts w:ascii="黑体" w:eastAsia="黑体" w:hAnsi="黑体"/>
      <w:b/>
      <w:bCs/>
      <w:kern w:val="44"/>
      <w:sz w:val="32"/>
      <w:szCs w:val="44"/>
    </w:rPr>
  </w:style>
  <w:style w:type="paragraph" w:styleId="2">
    <w:name w:val="heading 2"/>
    <w:basedOn w:val="a3"/>
    <w:link w:val="20"/>
    <w:qFormat/>
    <w:rsid w:val="00FE3B16"/>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next w:val="a3"/>
    <w:link w:val="30"/>
    <w:qFormat/>
    <w:rsid w:val="007F7744"/>
    <w:pPr>
      <w:keepNext/>
      <w:keepLines/>
      <w:spacing w:before="240" w:after="120"/>
      <w:outlineLvl w:val="2"/>
    </w:pPr>
    <w:rPr>
      <w:rFonts w:ascii="黑体" w:eastAsia="黑体" w:hAnsi="黑体"/>
      <w:b/>
      <w:bCs/>
      <w:sz w:val="24"/>
      <w:szCs w:val="32"/>
    </w:rPr>
  </w:style>
  <w:style w:type="paragraph" w:styleId="4">
    <w:name w:val="heading 4"/>
    <w:basedOn w:val="a3"/>
    <w:link w:val="40"/>
    <w:uiPriority w:val="9"/>
    <w:qFormat/>
    <w:rsid w:val="00FE3B16"/>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List Paragraph"/>
    <w:basedOn w:val="a3"/>
    <w:uiPriority w:val="34"/>
    <w:qFormat/>
    <w:rsid w:val="00200F87"/>
    <w:pPr>
      <w:ind w:firstLineChars="200" w:firstLine="420"/>
    </w:pPr>
  </w:style>
  <w:style w:type="character" w:styleId="a8">
    <w:name w:val="Placeholder Text"/>
    <w:basedOn w:val="a4"/>
    <w:uiPriority w:val="99"/>
    <w:semiHidden/>
    <w:rsid w:val="00200F87"/>
    <w:rPr>
      <w:color w:val="666666"/>
    </w:rPr>
  </w:style>
  <w:style w:type="character" w:customStyle="1" w:styleId="20">
    <w:name w:val="标题 2 字符"/>
    <w:basedOn w:val="a4"/>
    <w:link w:val="2"/>
    <w:uiPriority w:val="9"/>
    <w:rsid w:val="00FE3B16"/>
    <w:rPr>
      <w:rFonts w:ascii="宋体" w:eastAsia="宋体" w:hAnsi="宋体" w:cs="宋体"/>
      <w:b/>
      <w:bCs/>
      <w:kern w:val="0"/>
      <w:sz w:val="36"/>
      <w:szCs w:val="36"/>
    </w:rPr>
  </w:style>
  <w:style w:type="character" w:customStyle="1" w:styleId="40">
    <w:name w:val="标题 4 字符"/>
    <w:basedOn w:val="a4"/>
    <w:link w:val="4"/>
    <w:uiPriority w:val="9"/>
    <w:rsid w:val="00FE3B16"/>
    <w:rPr>
      <w:rFonts w:ascii="宋体" w:eastAsia="宋体" w:hAnsi="宋体" w:cs="宋体"/>
      <w:b/>
      <w:bCs/>
      <w:kern w:val="0"/>
      <w:sz w:val="24"/>
      <w:szCs w:val="24"/>
    </w:rPr>
  </w:style>
  <w:style w:type="paragraph" w:styleId="a9">
    <w:name w:val="Normal (Web)"/>
    <w:basedOn w:val="a3"/>
    <w:uiPriority w:val="99"/>
    <w:semiHidden/>
    <w:unhideWhenUsed/>
    <w:rsid w:val="00FE3B16"/>
    <w:pPr>
      <w:widowControl/>
      <w:spacing w:before="100" w:beforeAutospacing="1" w:after="100" w:afterAutospacing="1"/>
      <w:jc w:val="left"/>
    </w:pPr>
    <w:rPr>
      <w:rFonts w:ascii="宋体" w:eastAsia="宋体" w:hAnsi="宋体" w:cs="宋体"/>
      <w:kern w:val="0"/>
      <w:sz w:val="24"/>
      <w:szCs w:val="24"/>
    </w:rPr>
  </w:style>
  <w:style w:type="character" w:styleId="aa">
    <w:name w:val="Hyperlink"/>
    <w:basedOn w:val="a4"/>
    <w:uiPriority w:val="99"/>
    <w:unhideWhenUsed/>
    <w:rsid w:val="00FE3B16"/>
    <w:rPr>
      <w:color w:val="0000FF"/>
      <w:u w:val="single"/>
    </w:rPr>
  </w:style>
  <w:style w:type="paragraph" w:styleId="ab">
    <w:name w:val="header"/>
    <w:basedOn w:val="a3"/>
    <w:link w:val="ac"/>
    <w:uiPriority w:val="99"/>
    <w:unhideWhenUsed/>
    <w:rsid w:val="002A482C"/>
    <w:pPr>
      <w:tabs>
        <w:tab w:val="center" w:pos="4153"/>
        <w:tab w:val="right" w:pos="8306"/>
      </w:tabs>
      <w:snapToGrid w:val="0"/>
      <w:jc w:val="center"/>
    </w:pPr>
    <w:rPr>
      <w:sz w:val="18"/>
      <w:szCs w:val="18"/>
    </w:rPr>
  </w:style>
  <w:style w:type="character" w:customStyle="1" w:styleId="ac">
    <w:name w:val="页眉 字符"/>
    <w:basedOn w:val="a4"/>
    <w:link w:val="ab"/>
    <w:uiPriority w:val="99"/>
    <w:rsid w:val="002A482C"/>
    <w:rPr>
      <w:sz w:val="18"/>
      <w:szCs w:val="18"/>
    </w:rPr>
  </w:style>
  <w:style w:type="paragraph" w:styleId="ad">
    <w:name w:val="footer"/>
    <w:basedOn w:val="a3"/>
    <w:link w:val="ae"/>
    <w:uiPriority w:val="99"/>
    <w:unhideWhenUsed/>
    <w:rsid w:val="002A482C"/>
    <w:pPr>
      <w:tabs>
        <w:tab w:val="center" w:pos="4153"/>
        <w:tab w:val="right" w:pos="8306"/>
      </w:tabs>
      <w:snapToGrid w:val="0"/>
      <w:jc w:val="left"/>
    </w:pPr>
    <w:rPr>
      <w:sz w:val="18"/>
      <w:szCs w:val="18"/>
    </w:rPr>
  </w:style>
  <w:style w:type="character" w:customStyle="1" w:styleId="ae">
    <w:name w:val="页脚 字符"/>
    <w:basedOn w:val="a4"/>
    <w:link w:val="ad"/>
    <w:uiPriority w:val="99"/>
    <w:rsid w:val="002A482C"/>
    <w:rPr>
      <w:sz w:val="18"/>
      <w:szCs w:val="18"/>
    </w:rPr>
  </w:style>
  <w:style w:type="paragraph" w:styleId="af">
    <w:name w:val="caption"/>
    <w:basedOn w:val="a3"/>
    <w:next w:val="a3"/>
    <w:uiPriority w:val="35"/>
    <w:unhideWhenUsed/>
    <w:qFormat/>
    <w:rsid w:val="00E9728F"/>
    <w:rPr>
      <w:rFonts w:asciiTheme="majorHAnsi" w:eastAsia="黑体" w:hAnsiTheme="majorHAnsi" w:cstheme="majorBidi"/>
      <w:sz w:val="20"/>
      <w:szCs w:val="20"/>
    </w:rPr>
  </w:style>
  <w:style w:type="paragraph" w:customStyle="1" w:styleId="af0">
    <w:name w:val="公式"/>
    <w:basedOn w:val="a3"/>
    <w:qFormat/>
    <w:rsid w:val="00A36BC7"/>
    <w:pPr>
      <w:tabs>
        <w:tab w:val="center" w:pos="4153"/>
        <w:tab w:val="right" w:pos="8306"/>
      </w:tabs>
      <w:snapToGrid w:val="0"/>
      <w:ind w:firstLineChars="200" w:firstLine="420"/>
    </w:pPr>
    <w:rPr>
      <w:rFonts w:ascii="Cambria Math" w:eastAsiaTheme="minorHAnsi" w:hAnsi="Cambria Math"/>
      <w:szCs w:val="21"/>
    </w:rPr>
  </w:style>
  <w:style w:type="paragraph" w:customStyle="1" w:styleId="af1">
    <w:name w:val="图注"/>
    <w:basedOn w:val="af"/>
    <w:qFormat/>
    <w:rsid w:val="00F82BDC"/>
    <w:pPr>
      <w:jc w:val="center"/>
    </w:pPr>
    <w:rPr>
      <w:rFonts w:ascii="Times New Roman" w:eastAsia="楷体" w:hAnsi="Times New Roman" w:cs="Times New Roman"/>
      <w:sz w:val="21"/>
      <w:szCs w:val="18"/>
    </w:rPr>
  </w:style>
  <w:style w:type="paragraph" w:customStyle="1" w:styleId="af2">
    <w:name w:val="英文图注"/>
    <w:basedOn w:val="af1"/>
    <w:qFormat/>
    <w:rsid w:val="00302245"/>
  </w:style>
  <w:style w:type="paragraph" w:customStyle="1" w:styleId="a2">
    <w:name w:val="引文"/>
    <w:basedOn w:val="a3"/>
    <w:qFormat/>
    <w:rsid w:val="005736D9"/>
    <w:pPr>
      <w:numPr>
        <w:numId w:val="3"/>
      </w:numPr>
      <w:snapToGrid w:val="0"/>
      <w:jc w:val="left"/>
    </w:pPr>
    <w:rPr>
      <w:rFonts w:eastAsia="华文楷体"/>
      <w:sz w:val="24"/>
    </w:rPr>
  </w:style>
  <w:style w:type="paragraph" w:customStyle="1" w:styleId="a">
    <w:name w:val="一级标题"/>
    <w:basedOn w:val="a7"/>
    <w:qFormat/>
    <w:rsid w:val="00A302DC"/>
    <w:pPr>
      <w:numPr>
        <w:numId w:val="1"/>
      </w:numPr>
      <w:ind w:firstLineChars="0" w:firstLine="0"/>
    </w:pPr>
    <w:rPr>
      <w:rFonts w:ascii="Times New Roman" w:eastAsia="宋体" w:hAnsi="Times New Roman"/>
      <w:b/>
      <w:sz w:val="24"/>
      <w:szCs w:val="28"/>
    </w:rPr>
  </w:style>
  <w:style w:type="paragraph" w:customStyle="1" w:styleId="a0">
    <w:name w:val="二级标题"/>
    <w:basedOn w:val="a7"/>
    <w:qFormat/>
    <w:rsid w:val="00A302DC"/>
    <w:pPr>
      <w:numPr>
        <w:ilvl w:val="1"/>
        <w:numId w:val="1"/>
      </w:numPr>
      <w:ind w:firstLineChars="0" w:firstLine="0"/>
    </w:pPr>
    <w:rPr>
      <w:rFonts w:ascii="Times New Roman" w:eastAsia="宋体" w:hAnsi="Times New Roman"/>
      <w:b/>
    </w:rPr>
  </w:style>
  <w:style w:type="paragraph" w:customStyle="1" w:styleId="m">
    <w:name w:val="正文m"/>
    <w:basedOn w:val="a3"/>
    <w:qFormat/>
    <w:rsid w:val="00A302DC"/>
    <w:pPr>
      <w:ind w:firstLineChars="200" w:firstLine="420"/>
    </w:pPr>
    <w:rPr>
      <w:rFonts w:ascii="Times New Roman" w:eastAsia="宋体" w:hAnsi="Times New Roman"/>
    </w:rPr>
  </w:style>
  <w:style w:type="paragraph" w:customStyle="1" w:styleId="af3">
    <w:name w:val="图"/>
    <w:basedOn w:val="a3"/>
    <w:qFormat/>
    <w:rsid w:val="000C6EC1"/>
    <w:pPr>
      <w:jc w:val="center"/>
    </w:pPr>
    <w:rPr>
      <w:noProof/>
    </w:rPr>
  </w:style>
  <w:style w:type="table" w:styleId="af4">
    <w:name w:val="Table Grid"/>
    <w:aliases w:val="三线表"/>
    <w:basedOn w:val="a5"/>
    <w:uiPriority w:val="39"/>
    <w:rsid w:val="00D107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1">
    <w:name w:val="Plain Table 3"/>
    <w:basedOn w:val="a5"/>
    <w:uiPriority w:val="43"/>
    <w:rsid w:val="00D1072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1">
    <w:name w:val="Plain Table 4"/>
    <w:basedOn w:val="a5"/>
    <w:uiPriority w:val="44"/>
    <w:rsid w:val="00D1072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Plain Table 2"/>
    <w:basedOn w:val="a5"/>
    <w:uiPriority w:val="42"/>
    <w:rsid w:val="00D1072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
    <w:name w:val="Plain Table 5"/>
    <w:basedOn w:val="a5"/>
    <w:uiPriority w:val="45"/>
    <w:rsid w:val="00D1072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11">
    <w:name w:val="标题1"/>
    <w:basedOn w:val="a3"/>
    <w:qFormat/>
    <w:rsid w:val="00A302DC"/>
    <w:pPr>
      <w:jc w:val="center"/>
    </w:pPr>
    <w:rPr>
      <w:rFonts w:ascii="Times New Roman" w:eastAsia="黑体" w:hAnsi="Times New Roman"/>
      <w:b/>
      <w:bCs/>
      <w:sz w:val="32"/>
      <w:szCs w:val="32"/>
    </w:rPr>
  </w:style>
  <w:style w:type="paragraph" w:customStyle="1" w:styleId="m0">
    <w:name w:val="摘要m"/>
    <w:basedOn w:val="a3"/>
    <w:qFormat/>
    <w:rsid w:val="00A302DC"/>
    <w:rPr>
      <w:rFonts w:ascii="Times New Roman" w:eastAsia="楷体" w:hAnsi="Times New Roman"/>
      <w:sz w:val="18"/>
      <w:szCs w:val="18"/>
    </w:rPr>
  </w:style>
  <w:style w:type="paragraph" w:customStyle="1" w:styleId="af5">
    <w:name w:val="表格"/>
    <w:basedOn w:val="m"/>
    <w:qFormat/>
    <w:rsid w:val="00A302DC"/>
    <w:rPr>
      <w:rFonts w:eastAsia="楷体"/>
    </w:rPr>
  </w:style>
  <w:style w:type="character" w:styleId="af6">
    <w:name w:val="annotation reference"/>
    <w:basedOn w:val="a4"/>
    <w:uiPriority w:val="99"/>
    <w:semiHidden/>
    <w:unhideWhenUsed/>
    <w:rsid w:val="0098607A"/>
    <w:rPr>
      <w:sz w:val="21"/>
      <w:szCs w:val="21"/>
    </w:rPr>
  </w:style>
  <w:style w:type="paragraph" w:styleId="af7">
    <w:name w:val="annotation text"/>
    <w:basedOn w:val="a3"/>
    <w:link w:val="af8"/>
    <w:uiPriority w:val="99"/>
    <w:semiHidden/>
    <w:unhideWhenUsed/>
    <w:rsid w:val="0098607A"/>
    <w:pPr>
      <w:jc w:val="left"/>
    </w:pPr>
  </w:style>
  <w:style w:type="character" w:customStyle="1" w:styleId="af8">
    <w:name w:val="批注文字 字符"/>
    <w:basedOn w:val="a4"/>
    <w:link w:val="af7"/>
    <w:uiPriority w:val="99"/>
    <w:semiHidden/>
    <w:rsid w:val="0098607A"/>
  </w:style>
  <w:style w:type="character" w:styleId="af9">
    <w:name w:val="Emphasis"/>
    <w:basedOn w:val="a4"/>
    <w:uiPriority w:val="20"/>
    <w:qFormat/>
    <w:rsid w:val="00A353EA"/>
    <w:rPr>
      <w:i/>
      <w:iCs/>
    </w:rPr>
  </w:style>
  <w:style w:type="paragraph" w:customStyle="1" w:styleId="afa">
    <w:name w:val="小图注"/>
    <w:basedOn w:val="af3"/>
    <w:qFormat/>
    <w:rsid w:val="007B41BE"/>
    <w:rPr>
      <w:rFonts w:ascii="Times New Roman" w:eastAsia="楷体" w:hAnsi="Times New Roman"/>
      <w:sz w:val="13"/>
      <w:szCs w:val="13"/>
    </w:rPr>
  </w:style>
  <w:style w:type="paragraph" w:styleId="afb">
    <w:name w:val="annotation subject"/>
    <w:basedOn w:val="af7"/>
    <w:next w:val="af7"/>
    <w:link w:val="afc"/>
    <w:uiPriority w:val="99"/>
    <w:semiHidden/>
    <w:unhideWhenUsed/>
    <w:rsid w:val="00F50044"/>
    <w:rPr>
      <w:b/>
      <w:bCs/>
    </w:rPr>
  </w:style>
  <w:style w:type="character" w:customStyle="1" w:styleId="afc">
    <w:name w:val="批注主题 字符"/>
    <w:basedOn w:val="af8"/>
    <w:link w:val="afb"/>
    <w:uiPriority w:val="99"/>
    <w:semiHidden/>
    <w:rsid w:val="00F50044"/>
    <w:rPr>
      <w:b/>
      <w:bCs/>
    </w:rPr>
  </w:style>
  <w:style w:type="character" w:customStyle="1" w:styleId="10">
    <w:name w:val="标题 1 字符"/>
    <w:basedOn w:val="a4"/>
    <w:link w:val="1"/>
    <w:rsid w:val="007F7744"/>
    <w:rPr>
      <w:rFonts w:ascii="黑体" w:eastAsia="黑体" w:hAnsi="黑体"/>
      <w:b/>
      <w:bCs/>
      <w:kern w:val="44"/>
      <w:sz w:val="32"/>
      <w:szCs w:val="44"/>
    </w:rPr>
  </w:style>
  <w:style w:type="character" w:customStyle="1" w:styleId="30">
    <w:name w:val="标题 3 字符"/>
    <w:basedOn w:val="a4"/>
    <w:link w:val="3"/>
    <w:rsid w:val="007F7744"/>
    <w:rPr>
      <w:rFonts w:ascii="黑体" w:eastAsia="黑体" w:hAnsi="黑体"/>
      <w:b/>
      <w:bCs/>
      <w:sz w:val="24"/>
      <w:szCs w:val="32"/>
    </w:rPr>
  </w:style>
  <w:style w:type="paragraph" w:customStyle="1" w:styleId="1Fig1-1">
    <w:name w:val="1_Fig.1-1"/>
    <w:next w:val="a3"/>
    <w:link w:val="1Fig1-10"/>
    <w:qFormat/>
    <w:rsid w:val="007F7744"/>
    <w:pPr>
      <w:spacing w:afterLines="100" w:after="100"/>
      <w:jc w:val="center"/>
    </w:pPr>
    <w:rPr>
      <w:rFonts w:eastAsia="楷体"/>
      <w:szCs w:val="21"/>
    </w:rPr>
  </w:style>
  <w:style w:type="paragraph" w:customStyle="1" w:styleId="11-1">
    <w:name w:val="1_图1-1"/>
    <w:next w:val="1Fig1-1"/>
    <w:link w:val="11-10"/>
    <w:qFormat/>
    <w:rsid w:val="007F7744"/>
    <w:pPr>
      <w:keepNext/>
      <w:jc w:val="center"/>
    </w:pPr>
    <w:rPr>
      <w:rFonts w:eastAsia="楷体"/>
      <w:szCs w:val="21"/>
    </w:rPr>
  </w:style>
  <w:style w:type="character" w:customStyle="1" w:styleId="11-10">
    <w:name w:val="1_图1-1 字符"/>
    <w:basedOn w:val="a4"/>
    <w:link w:val="11-1"/>
    <w:rsid w:val="007F7744"/>
    <w:rPr>
      <w:rFonts w:eastAsia="楷体"/>
      <w:szCs w:val="21"/>
    </w:rPr>
  </w:style>
  <w:style w:type="numbering" w:customStyle="1" w:styleId="a1">
    <w:name w:val="论文编号"/>
    <w:uiPriority w:val="99"/>
    <w:rsid w:val="007F7744"/>
    <w:pPr>
      <w:numPr>
        <w:numId w:val="10"/>
      </w:numPr>
    </w:pPr>
  </w:style>
  <w:style w:type="paragraph" w:customStyle="1" w:styleId="21-1">
    <w:name w:val="2_表1-1"/>
    <w:next w:val="2Tab1-1"/>
    <w:link w:val="21-10"/>
    <w:qFormat/>
    <w:rsid w:val="007F7744"/>
    <w:pPr>
      <w:keepNext/>
      <w:spacing w:beforeLines="100" w:before="100"/>
      <w:jc w:val="center"/>
    </w:pPr>
    <w:rPr>
      <w:rFonts w:eastAsia="楷体"/>
      <w:szCs w:val="21"/>
    </w:rPr>
  </w:style>
  <w:style w:type="paragraph" w:customStyle="1" w:styleId="2Tab1-1">
    <w:name w:val="2_Tab.1-1"/>
    <w:next w:val="a3"/>
    <w:qFormat/>
    <w:rsid w:val="007F7744"/>
    <w:pPr>
      <w:keepNext/>
      <w:jc w:val="center"/>
    </w:pPr>
    <w:rPr>
      <w:rFonts w:eastAsia="楷体"/>
      <w:szCs w:val="21"/>
    </w:rPr>
  </w:style>
  <w:style w:type="paragraph" w:customStyle="1" w:styleId="afd">
    <w:name w:val="文献"/>
    <w:basedOn w:val="a3"/>
    <w:qFormat/>
    <w:rsid w:val="007F7744"/>
    <w:pPr>
      <w:wordWrap w:val="0"/>
      <w:spacing w:line="400" w:lineRule="exact"/>
      <w:ind w:left="220" w:hangingChars="220" w:hanging="220"/>
    </w:pPr>
    <w:rPr>
      <w:szCs w:val="21"/>
    </w:rPr>
  </w:style>
  <w:style w:type="paragraph" w:customStyle="1" w:styleId="0">
    <w:name w:val="0_缩进正文"/>
    <w:link w:val="00"/>
    <w:qFormat/>
    <w:rsid w:val="007F7744"/>
    <w:pPr>
      <w:widowControl w:val="0"/>
      <w:spacing w:line="400" w:lineRule="exact"/>
      <w:ind w:firstLineChars="200" w:firstLine="200"/>
      <w:jc w:val="both"/>
    </w:pPr>
    <w:rPr>
      <w:sz w:val="24"/>
      <w:szCs w:val="21"/>
    </w:rPr>
  </w:style>
  <w:style w:type="character" w:customStyle="1" w:styleId="00">
    <w:name w:val="0_缩进正文 字符"/>
    <w:basedOn w:val="a4"/>
    <w:link w:val="0"/>
    <w:rsid w:val="007F7744"/>
    <w:rPr>
      <w:sz w:val="24"/>
      <w:szCs w:val="21"/>
    </w:rPr>
  </w:style>
  <w:style w:type="character" w:customStyle="1" w:styleId="21-10">
    <w:name w:val="2_表1-1 字符"/>
    <w:basedOn w:val="a4"/>
    <w:link w:val="21-1"/>
    <w:rsid w:val="00285CD5"/>
    <w:rPr>
      <w:rFonts w:eastAsia="楷体"/>
      <w:szCs w:val="21"/>
    </w:rPr>
  </w:style>
  <w:style w:type="paragraph" w:customStyle="1" w:styleId="afe">
    <w:name w:val="居中"/>
    <w:next w:val="0"/>
    <w:link w:val="aff"/>
    <w:qFormat/>
    <w:rsid w:val="00285CD5"/>
    <w:pPr>
      <w:keepNext/>
      <w:jc w:val="center"/>
    </w:pPr>
    <w:rPr>
      <w:szCs w:val="21"/>
    </w:rPr>
  </w:style>
  <w:style w:type="character" w:customStyle="1" w:styleId="aff">
    <w:name w:val="居中 字符"/>
    <w:basedOn w:val="a4"/>
    <w:link w:val="afe"/>
    <w:rsid w:val="00285CD5"/>
    <w:rPr>
      <w:szCs w:val="21"/>
    </w:rPr>
  </w:style>
  <w:style w:type="character" w:customStyle="1" w:styleId="1Fig1-10">
    <w:name w:val="1_Fig.1-1 字符"/>
    <w:basedOn w:val="a4"/>
    <w:link w:val="1Fig1-1"/>
    <w:rsid w:val="004D35AA"/>
    <w:rPr>
      <w:rFonts w:eastAsia="楷体"/>
      <w:szCs w:val="21"/>
    </w:rPr>
  </w:style>
  <w:style w:type="paragraph" w:customStyle="1" w:styleId="aff0">
    <w:name w:val="中文扉页"/>
    <w:link w:val="aff1"/>
    <w:uiPriority w:val="2"/>
    <w:qFormat/>
    <w:rsid w:val="004D35AA"/>
    <w:pPr>
      <w:spacing w:line="25" w:lineRule="atLeast"/>
      <w:jc w:val="center"/>
    </w:pPr>
    <w:rPr>
      <w:rFonts w:eastAsia="黑体"/>
      <w:b/>
      <w:sz w:val="28"/>
      <w:szCs w:val="21"/>
    </w:rPr>
  </w:style>
  <w:style w:type="character" w:customStyle="1" w:styleId="aff1">
    <w:name w:val="中文扉页 字符"/>
    <w:basedOn w:val="a4"/>
    <w:link w:val="aff0"/>
    <w:uiPriority w:val="2"/>
    <w:rsid w:val="004D35AA"/>
    <w:rPr>
      <w:rFonts w:eastAsia="黑体"/>
      <w:b/>
      <w:sz w:val="28"/>
      <w:szCs w:val="21"/>
    </w:rPr>
  </w:style>
  <w:style w:type="paragraph" w:styleId="HTML">
    <w:name w:val="HTML Preformatted"/>
    <w:basedOn w:val="a3"/>
    <w:link w:val="HTML0"/>
    <w:uiPriority w:val="99"/>
    <w:semiHidden/>
    <w:unhideWhenUsed/>
    <w:rsid w:val="00CB2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4"/>
    <w:link w:val="HTML"/>
    <w:uiPriority w:val="99"/>
    <w:semiHidden/>
    <w:rsid w:val="00CB2150"/>
    <w:rPr>
      <w:rFonts w:ascii="宋体" w:eastAsia="宋体" w:hAnsi="宋体" w:cs="宋体"/>
      <w:kern w:val="0"/>
      <w:sz w:val="24"/>
      <w:szCs w:val="24"/>
    </w:rPr>
  </w:style>
  <w:style w:type="character" w:customStyle="1" w:styleId="y2iqfc">
    <w:name w:val="y2iqfc"/>
    <w:basedOn w:val="a4"/>
    <w:rsid w:val="00CB2150"/>
  </w:style>
  <w:style w:type="character" w:customStyle="1" w:styleId="fontstyle01">
    <w:name w:val="fontstyle01"/>
    <w:basedOn w:val="a4"/>
    <w:rsid w:val="00F964ED"/>
    <w:rPr>
      <w:rFonts w:ascii="AdvOT4a44db30.B" w:hAnsi="AdvOT4a44db30.B" w:hint="default"/>
      <w:b w:val="0"/>
      <w:bCs w:val="0"/>
      <w:i w:val="0"/>
      <w:iCs w:val="0"/>
      <w:color w:val="3C5C62"/>
      <w:sz w:val="22"/>
      <w:szCs w:val="22"/>
    </w:rPr>
  </w:style>
  <w:style w:type="character" w:customStyle="1" w:styleId="fontstyle21">
    <w:name w:val="fontstyle21"/>
    <w:basedOn w:val="a4"/>
    <w:rsid w:val="00F964ED"/>
    <w:rPr>
      <w:rFonts w:ascii="AdvTT5a924518" w:hAnsi="AdvTT5a924518" w:hint="default"/>
      <w:b w:val="0"/>
      <w:bCs w:val="0"/>
      <w:i w:val="0"/>
      <w:iCs w:val="0"/>
      <w:color w:val="3C5C62"/>
      <w:sz w:val="22"/>
      <w:szCs w:val="22"/>
    </w:rPr>
  </w:style>
  <w:style w:type="character" w:customStyle="1" w:styleId="fontstyle31">
    <w:name w:val="fontstyle31"/>
    <w:basedOn w:val="a4"/>
    <w:rsid w:val="00F964ED"/>
    <w:rPr>
      <w:rFonts w:ascii="AdvTT5a924518+67" w:hAnsi="AdvTT5a924518+67" w:hint="default"/>
      <w:b w:val="0"/>
      <w:bCs w:val="0"/>
      <w:i w:val="0"/>
      <w:iCs w:val="0"/>
      <w:color w:val="3C5C62"/>
      <w:sz w:val="22"/>
      <w:szCs w:val="22"/>
    </w:rPr>
  </w:style>
  <w:style w:type="character" w:customStyle="1" w:styleId="fontstyle41">
    <w:name w:val="fontstyle41"/>
    <w:basedOn w:val="a4"/>
    <w:rsid w:val="00F964ED"/>
    <w:rPr>
      <w:rFonts w:ascii="AdvTT5a924518+66" w:hAnsi="AdvTT5a924518+66" w:hint="default"/>
      <w:b w:val="0"/>
      <w:bCs w:val="0"/>
      <w:i w:val="0"/>
      <w:iCs w:val="0"/>
      <w:color w:val="3C5C62"/>
      <w:sz w:val="22"/>
      <w:szCs w:val="22"/>
    </w:rPr>
  </w:style>
  <w:style w:type="character" w:customStyle="1" w:styleId="fontstyle51">
    <w:name w:val="fontstyle51"/>
    <w:basedOn w:val="a4"/>
    <w:rsid w:val="00F964ED"/>
    <w:rPr>
      <w:rFonts w:ascii="AdvTT5a924518+85" w:hAnsi="AdvTT5a924518+85" w:hint="default"/>
      <w:b w:val="0"/>
      <w:bCs w:val="0"/>
      <w:i w:val="0"/>
      <w:iCs w:val="0"/>
      <w:color w:val="3C5C62"/>
      <w:sz w:val="22"/>
      <w:szCs w:val="22"/>
    </w:rPr>
  </w:style>
  <w:style w:type="character" w:customStyle="1" w:styleId="fontstyle61">
    <w:name w:val="fontstyle61"/>
    <w:basedOn w:val="a4"/>
    <w:rsid w:val="00F964ED"/>
    <w:rPr>
      <w:rFonts w:ascii="AdvTT5a924518+96" w:hAnsi="AdvTT5a924518+96" w:hint="default"/>
      <w:b w:val="0"/>
      <w:bCs w:val="0"/>
      <w:i w:val="0"/>
      <w:iCs w:val="0"/>
      <w:color w:val="3C5C62"/>
      <w:sz w:val="22"/>
      <w:szCs w:val="22"/>
    </w:rPr>
  </w:style>
  <w:style w:type="character" w:customStyle="1" w:styleId="fontstyle71">
    <w:name w:val="fontstyle71"/>
    <w:basedOn w:val="a4"/>
    <w:rsid w:val="00F964ED"/>
    <w:rPr>
      <w:rFonts w:ascii="AdvTT5a924518+68" w:hAnsi="AdvTT5a924518+68" w:hint="default"/>
      <w:b w:val="0"/>
      <w:bCs w:val="0"/>
      <w:i w:val="0"/>
      <w:iCs w:val="0"/>
      <w:color w:val="3C5C62"/>
      <w:sz w:val="22"/>
      <w:szCs w:val="22"/>
    </w:rPr>
  </w:style>
  <w:style w:type="character" w:customStyle="1" w:styleId="fontstyle81">
    <w:name w:val="fontstyle81"/>
    <w:basedOn w:val="a4"/>
    <w:rsid w:val="00F964ED"/>
    <w:rPr>
      <w:rFonts w:ascii="AdvTT5a924518+51" w:hAnsi="AdvTT5a924518+51" w:hint="default"/>
      <w:b w:val="0"/>
      <w:bCs w:val="0"/>
      <w:i w:val="0"/>
      <w:iCs w:val="0"/>
      <w:color w:val="3C5C62"/>
      <w:sz w:val="22"/>
      <w:szCs w:val="22"/>
    </w:rPr>
  </w:style>
  <w:style w:type="character" w:customStyle="1" w:styleId="fontstyle91">
    <w:name w:val="fontstyle91"/>
    <w:basedOn w:val="a4"/>
    <w:rsid w:val="00F964ED"/>
    <w:rPr>
      <w:rFonts w:ascii="AdvTT5a924518+9a" w:hAnsi="AdvTT5a924518+9a" w:hint="default"/>
      <w:b w:val="0"/>
      <w:bCs w:val="0"/>
      <w:i w:val="0"/>
      <w:iCs w:val="0"/>
      <w:color w:val="3C5C62"/>
      <w:sz w:val="22"/>
      <w:szCs w:val="22"/>
    </w:rPr>
  </w:style>
  <w:style w:type="character" w:customStyle="1" w:styleId="fontstyle101">
    <w:name w:val="fontstyle101"/>
    <w:basedOn w:val="a4"/>
    <w:rsid w:val="00F964ED"/>
    <w:rPr>
      <w:rFonts w:ascii="AdvTT5a924518+4f" w:hAnsi="AdvTT5a924518+4f" w:hint="default"/>
      <w:b w:val="0"/>
      <w:bCs w:val="0"/>
      <w:i w:val="0"/>
      <w:iCs w:val="0"/>
      <w:color w:val="3C5C62"/>
      <w:sz w:val="22"/>
      <w:szCs w:val="22"/>
    </w:rPr>
  </w:style>
  <w:style w:type="character" w:customStyle="1" w:styleId="fontstyle111">
    <w:name w:val="fontstyle111"/>
    <w:basedOn w:val="a4"/>
    <w:rsid w:val="00F964ED"/>
    <w:rPr>
      <w:rFonts w:ascii="AdvTT5a924518+94" w:hAnsi="AdvTT5a924518+94" w:hint="default"/>
      <w:b w:val="0"/>
      <w:bCs w:val="0"/>
      <w:i w:val="0"/>
      <w:iCs w:val="0"/>
      <w:color w:val="3C5C62"/>
      <w:sz w:val="22"/>
      <w:szCs w:val="22"/>
    </w:rPr>
  </w:style>
  <w:style w:type="character" w:customStyle="1" w:styleId="fontstyle121">
    <w:name w:val="fontstyle121"/>
    <w:basedOn w:val="a4"/>
    <w:rsid w:val="00F964ED"/>
    <w:rPr>
      <w:rFonts w:ascii="AdvTT5a924518+5e" w:hAnsi="AdvTT5a924518+5e" w:hint="default"/>
      <w:b w:val="0"/>
      <w:bCs w:val="0"/>
      <w:i w:val="0"/>
      <w:iCs w:val="0"/>
      <w:color w:val="3C5C62"/>
      <w:sz w:val="22"/>
      <w:szCs w:val="22"/>
    </w:rPr>
  </w:style>
  <w:style w:type="character" w:customStyle="1" w:styleId="fontstyle131">
    <w:name w:val="fontstyle131"/>
    <w:basedOn w:val="a4"/>
    <w:rsid w:val="00F964ED"/>
    <w:rPr>
      <w:rFonts w:ascii="AdvTT5a924518+54" w:hAnsi="AdvTT5a924518+54" w:hint="default"/>
      <w:b w:val="0"/>
      <w:bCs w:val="0"/>
      <w:i w:val="0"/>
      <w:iCs w:val="0"/>
      <w:color w:val="3C5C62"/>
      <w:sz w:val="22"/>
      <w:szCs w:val="22"/>
    </w:rPr>
  </w:style>
  <w:style w:type="character" w:customStyle="1" w:styleId="12">
    <w:name w:val="未处理的提及1"/>
    <w:basedOn w:val="a4"/>
    <w:uiPriority w:val="99"/>
    <w:semiHidden/>
    <w:unhideWhenUsed/>
    <w:rsid w:val="00A85381"/>
    <w:rPr>
      <w:color w:val="605E5C"/>
      <w:shd w:val="clear" w:color="auto" w:fill="E1DFDD"/>
    </w:rPr>
  </w:style>
  <w:style w:type="paragraph" w:customStyle="1" w:styleId="ds-markdown-paragraph">
    <w:name w:val="ds-markdown-paragraph"/>
    <w:basedOn w:val="a3"/>
    <w:rsid w:val="00FD37D8"/>
    <w:pPr>
      <w:widowControl/>
      <w:spacing w:before="100" w:beforeAutospacing="1" w:after="100" w:afterAutospacing="1"/>
      <w:jc w:val="left"/>
    </w:pPr>
    <w:rPr>
      <w:rFonts w:ascii="宋体" w:eastAsia="宋体" w:hAnsi="宋体" w:cs="宋体"/>
      <w:kern w:val="0"/>
      <w:sz w:val="24"/>
      <w:szCs w:val="24"/>
    </w:rPr>
  </w:style>
  <w:style w:type="paragraph" w:styleId="aff2">
    <w:name w:val="Balloon Text"/>
    <w:basedOn w:val="a3"/>
    <w:link w:val="aff3"/>
    <w:uiPriority w:val="99"/>
    <w:semiHidden/>
    <w:unhideWhenUsed/>
    <w:rsid w:val="00841EA8"/>
    <w:rPr>
      <w:sz w:val="18"/>
      <w:szCs w:val="18"/>
    </w:rPr>
  </w:style>
  <w:style w:type="character" w:customStyle="1" w:styleId="aff3">
    <w:name w:val="批注框文本 字符"/>
    <w:basedOn w:val="a4"/>
    <w:link w:val="aff2"/>
    <w:uiPriority w:val="99"/>
    <w:semiHidden/>
    <w:rsid w:val="00841EA8"/>
    <w:rPr>
      <w:sz w:val="18"/>
      <w:szCs w:val="18"/>
    </w:rPr>
  </w:style>
  <w:style w:type="character" w:styleId="aff4">
    <w:name w:val="Strong"/>
    <w:basedOn w:val="a4"/>
    <w:uiPriority w:val="22"/>
    <w:qFormat/>
    <w:rsid w:val="00E95A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80903">
      <w:bodyDiv w:val="1"/>
      <w:marLeft w:val="0"/>
      <w:marRight w:val="0"/>
      <w:marTop w:val="0"/>
      <w:marBottom w:val="0"/>
      <w:divBdr>
        <w:top w:val="none" w:sz="0" w:space="0" w:color="auto"/>
        <w:left w:val="none" w:sz="0" w:space="0" w:color="auto"/>
        <w:bottom w:val="none" w:sz="0" w:space="0" w:color="auto"/>
        <w:right w:val="none" w:sz="0" w:space="0" w:color="auto"/>
      </w:divBdr>
    </w:div>
    <w:div w:id="69498606">
      <w:bodyDiv w:val="1"/>
      <w:marLeft w:val="0"/>
      <w:marRight w:val="0"/>
      <w:marTop w:val="0"/>
      <w:marBottom w:val="0"/>
      <w:divBdr>
        <w:top w:val="none" w:sz="0" w:space="0" w:color="auto"/>
        <w:left w:val="none" w:sz="0" w:space="0" w:color="auto"/>
        <w:bottom w:val="none" w:sz="0" w:space="0" w:color="auto"/>
        <w:right w:val="none" w:sz="0" w:space="0" w:color="auto"/>
      </w:divBdr>
    </w:div>
    <w:div w:id="120732515">
      <w:bodyDiv w:val="1"/>
      <w:marLeft w:val="0"/>
      <w:marRight w:val="0"/>
      <w:marTop w:val="0"/>
      <w:marBottom w:val="0"/>
      <w:divBdr>
        <w:top w:val="none" w:sz="0" w:space="0" w:color="auto"/>
        <w:left w:val="none" w:sz="0" w:space="0" w:color="auto"/>
        <w:bottom w:val="none" w:sz="0" w:space="0" w:color="auto"/>
        <w:right w:val="none" w:sz="0" w:space="0" w:color="auto"/>
      </w:divBdr>
      <w:divsChild>
        <w:div w:id="364331526">
          <w:marLeft w:val="547"/>
          <w:marRight w:val="0"/>
          <w:marTop w:val="480"/>
          <w:marBottom w:val="0"/>
          <w:divBdr>
            <w:top w:val="none" w:sz="0" w:space="0" w:color="auto"/>
            <w:left w:val="none" w:sz="0" w:space="0" w:color="auto"/>
            <w:bottom w:val="none" w:sz="0" w:space="0" w:color="auto"/>
            <w:right w:val="none" w:sz="0" w:space="0" w:color="auto"/>
          </w:divBdr>
        </w:div>
        <w:div w:id="664357671">
          <w:marLeft w:val="547"/>
          <w:marRight w:val="0"/>
          <w:marTop w:val="480"/>
          <w:marBottom w:val="0"/>
          <w:divBdr>
            <w:top w:val="none" w:sz="0" w:space="0" w:color="auto"/>
            <w:left w:val="none" w:sz="0" w:space="0" w:color="auto"/>
            <w:bottom w:val="none" w:sz="0" w:space="0" w:color="auto"/>
            <w:right w:val="none" w:sz="0" w:space="0" w:color="auto"/>
          </w:divBdr>
        </w:div>
        <w:div w:id="1311710848">
          <w:marLeft w:val="547"/>
          <w:marRight w:val="0"/>
          <w:marTop w:val="480"/>
          <w:marBottom w:val="0"/>
          <w:divBdr>
            <w:top w:val="none" w:sz="0" w:space="0" w:color="auto"/>
            <w:left w:val="none" w:sz="0" w:space="0" w:color="auto"/>
            <w:bottom w:val="none" w:sz="0" w:space="0" w:color="auto"/>
            <w:right w:val="none" w:sz="0" w:space="0" w:color="auto"/>
          </w:divBdr>
        </w:div>
        <w:div w:id="1863200376">
          <w:marLeft w:val="547"/>
          <w:marRight w:val="0"/>
          <w:marTop w:val="480"/>
          <w:marBottom w:val="0"/>
          <w:divBdr>
            <w:top w:val="none" w:sz="0" w:space="0" w:color="auto"/>
            <w:left w:val="none" w:sz="0" w:space="0" w:color="auto"/>
            <w:bottom w:val="none" w:sz="0" w:space="0" w:color="auto"/>
            <w:right w:val="none" w:sz="0" w:space="0" w:color="auto"/>
          </w:divBdr>
        </w:div>
        <w:div w:id="2103985302">
          <w:marLeft w:val="547"/>
          <w:marRight w:val="0"/>
          <w:marTop w:val="480"/>
          <w:marBottom w:val="0"/>
          <w:divBdr>
            <w:top w:val="none" w:sz="0" w:space="0" w:color="auto"/>
            <w:left w:val="none" w:sz="0" w:space="0" w:color="auto"/>
            <w:bottom w:val="none" w:sz="0" w:space="0" w:color="auto"/>
            <w:right w:val="none" w:sz="0" w:space="0" w:color="auto"/>
          </w:divBdr>
        </w:div>
      </w:divsChild>
    </w:div>
    <w:div w:id="327515570">
      <w:bodyDiv w:val="1"/>
      <w:marLeft w:val="0"/>
      <w:marRight w:val="0"/>
      <w:marTop w:val="0"/>
      <w:marBottom w:val="0"/>
      <w:divBdr>
        <w:top w:val="none" w:sz="0" w:space="0" w:color="auto"/>
        <w:left w:val="none" w:sz="0" w:space="0" w:color="auto"/>
        <w:bottom w:val="none" w:sz="0" w:space="0" w:color="auto"/>
        <w:right w:val="none" w:sz="0" w:space="0" w:color="auto"/>
      </w:divBdr>
    </w:div>
    <w:div w:id="422532145">
      <w:bodyDiv w:val="1"/>
      <w:marLeft w:val="0"/>
      <w:marRight w:val="0"/>
      <w:marTop w:val="0"/>
      <w:marBottom w:val="0"/>
      <w:divBdr>
        <w:top w:val="none" w:sz="0" w:space="0" w:color="auto"/>
        <w:left w:val="none" w:sz="0" w:space="0" w:color="auto"/>
        <w:bottom w:val="none" w:sz="0" w:space="0" w:color="auto"/>
        <w:right w:val="none" w:sz="0" w:space="0" w:color="auto"/>
      </w:divBdr>
      <w:divsChild>
        <w:div w:id="139468810">
          <w:marLeft w:val="0"/>
          <w:marRight w:val="0"/>
          <w:marTop w:val="0"/>
          <w:marBottom w:val="150"/>
          <w:divBdr>
            <w:top w:val="none" w:sz="0" w:space="0" w:color="auto"/>
            <w:left w:val="none" w:sz="0" w:space="0" w:color="auto"/>
            <w:bottom w:val="single" w:sz="6" w:space="15" w:color="E5E5E5"/>
            <w:right w:val="none" w:sz="0" w:space="0" w:color="auto"/>
          </w:divBdr>
        </w:div>
        <w:div w:id="750077577">
          <w:marLeft w:val="0"/>
          <w:marRight w:val="0"/>
          <w:marTop w:val="0"/>
          <w:marBottom w:val="150"/>
          <w:divBdr>
            <w:top w:val="none" w:sz="0" w:space="0" w:color="auto"/>
            <w:left w:val="none" w:sz="0" w:space="0" w:color="auto"/>
            <w:bottom w:val="single" w:sz="6" w:space="15" w:color="E5E5E5"/>
            <w:right w:val="none" w:sz="0" w:space="0" w:color="auto"/>
          </w:divBdr>
        </w:div>
        <w:div w:id="1043287675">
          <w:marLeft w:val="0"/>
          <w:marRight w:val="0"/>
          <w:marTop w:val="0"/>
          <w:marBottom w:val="150"/>
          <w:divBdr>
            <w:top w:val="none" w:sz="0" w:space="0" w:color="auto"/>
            <w:left w:val="none" w:sz="0" w:space="0" w:color="auto"/>
            <w:bottom w:val="single" w:sz="6" w:space="15" w:color="E5E5E5"/>
            <w:right w:val="none" w:sz="0" w:space="0" w:color="auto"/>
          </w:divBdr>
        </w:div>
        <w:div w:id="1342463680">
          <w:marLeft w:val="0"/>
          <w:marRight w:val="0"/>
          <w:marTop w:val="0"/>
          <w:marBottom w:val="150"/>
          <w:divBdr>
            <w:top w:val="none" w:sz="0" w:space="0" w:color="auto"/>
            <w:left w:val="none" w:sz="0" w:space="0" w:color="auto"/>
            <w:bottom w:val="single" w:sz="6" w:space="15" w:color="E5E5E5"/>
            <w:right w:val="none" w:sz="0" w:space="0" w:color="auto"/>
          </w:divBdr>
        </w:div>
        <w:div w:id="1373580712">
          <w:marLeft w:val="0"/>
          <w:marRight w:val="0"/>
          <w:marTop w:val="0"/>
          <w:marBottom w:val="150"/>
          <w:divBdr>
            <w:top w:val="none" w:sz="0" w:space="0" w:color="auto"/>
            <w:left w:val="none" w:sz="0" w:space="0" w:color="auto"/>
            <w:bottom w:val="single" w:sz="6" w:space="15" w:color="E5E5E5"/>
            <w:right w:val="none" w:sz="0" w:space="0" w:color="auto"/>
          </w:divBdr>
        </w:div>
        <w:div w:id="1735078144">
          <w:marLeft w:val="0"/>
          <w:marRight w:val="0"/>
          <w:marTop w:val="0"/>
          <w:marBottom w:val="150"/>
          <w:divBdr>
            <w:top w:val="none" w:sz="0" w:space="0" w:color="auto"/>
            <w:left w:val="none" w:sz="0" w:space="0" w:color="auto"/>
            <w:bottom w:val="single" w:sz="6" w:space="15" w:color="E5E5E5"/>
            <w:right w:val="none" w:sz="0" w:space="0" w:color="auto"/>
          </w:divBdr>
        </w:div>
      </w:divsChild>
    </w:div>
    <w:div w:id="442042628">
      <w:bodyDiv w:val="1"/>
      <w:marLeft w:val="0"/>
      <w:marRight w:val="0"/>
      <w:marTop w:val="0"/>
      <w:marBottom w:val="0"/>
      <w:divBdr>
        <w:top w:val="none" w:sz="0" w:space="0" w:color="auto"/>
        <w:left w:val="none" w:sz="0" w:space="0" w:color="auto"/>
        <w:bottom w:val="none" w:sz="0" w:space="0" w:color="auto"/>
        <w:right w:val="none" w:sz="0" w:space="0" w:color="auto"/>
      </w:divBdr>
    </w:div>
    <w:div w:id="1043558425">
      <w:bodyDiv w:val="1"/>
      <w:marLeft w:val="0"/>
      <w:marRight w:val="0"/>
      <w:marTop w:val="0"/>
      <w:marBottom w:val="0"/>
      <w:divBdr>
        <w:top w:val="none" w:sz="0" w:space="0" w:color="auto"/>
        <w:left w:val="none" w:sz="0" w:space="0" w:color="auto"/>
        <w:bottom w:val="none" w:sz="0" w:space="0" w:color="auto"/>
        <w:right w:val="none" w:sz="0" w:space="0" w:color="auto"/>
      </w:divBdr>
    </w:div>
    <w:div w:id="1442216574">
      <w:bodyDiv w:val="1"/>
      <w:marLeft w:val="0"/>
      <w:marRight w:val="0"/>
      <w:marTop w:val="0"/>
      <w:marBottom w:val="0"/>
      <w:divBdr>
        <w:top w:val="none" w:sz="0" w:space="0" w:color="auto"/>
        <w:left w:val="none" w:sz="0" w:space="0" w:color="auto"/>
        <w:bottom w:val="none" w:sz="0" w:space="0" w:color="auto"/>
        <w:right w:val="none" w:sz="0" w:space="0" w:color="auto"/>
      </w:divBdr>
    </w:div>
    <w:div w:id="1558785669">
      <w:bodyDiv w:val="1"/>
      <w:marLeft w:val="0"/>
      <w:marRight w:val="0"/>
      <w:marTop w:val="0"/>
      <w:marBottom w:val="0"/>
      <w:divBdr>
        <w:top w:val="none" w:sz="0" w:space="0" w:color="auto"/>
        <w:left w:val="none" w:sz="0" w:space="0" w:color="auto"/>
        <w:bottom w:val="none" w:sz="0" w:space="0" w:color="auto"/>
        <w:right w:val="none" w:sz="0" w:space="0" w:color="auto"/>
      </w:divBdr>
    </w:div>
    <w:div w:id="1668820586">
      <w:bodyDiv w:val="1"/>
      <w:marLeft w:val="0"/>
      <w:marRight w:val="0"/>
      <w:marTop w:val="0"/>
      <w:marBottom w:val="0"/>
      <w:divBdr>
        <w:top w:val="none" w:sz="0" w:space="0" w:color="auto"/>
        <w:left w:val="none" w:sz="0" w:space="0" w:color="auto"/>
        <w:bottom w:val="none" w:sz="0" w:space="0" w:color="auto"/>
        <w:right w:val="none" w:sz="0" w:space="0" w:color="auto"/>
      </w:divBdr>
    </w:div>
    <w:div w:id="1709181796">
      <w:bodyDiv w:val="1"/>
      <w:marLeft w:val="0"/>
      <w:marRight w:val="0"/>
      <w:marTop w:val="0"/>
      <w:marBottom w:val="0"/>
      <w:divBdr>
        <w:top w:val="none" w:sz="0" w:space="0" w:color="auto"/>
        <w:left w:val="none" w:sz="0" w:space="0" w:color="auto"/>
        <w:bottom w:val="none" w:sz="0" w:space="0" w:color="auto"/>
        <w:right w:val="none" w:sz="0" w:space="0" w:color="auto"/>
      </w:divBdr>
    </w:div>
    <w:div w:id="1815180670">
      <w:bodyDiv w:val="1"/>
      <w:marLeft w:val="0"/>
      <w:marRight w:val="0"/>
      <w:marTop w:val="0"/>
      <w:marBottom w:val="0"/>
      <w:divBdr>
        <w:top w:val="none" w:sz="0" w:space="0" w:color="auto"/>
        <w:left w:val="none" w:sz="0" w:space="0" w:color="auto"/>
        <w:bottom w:val="none" w:sz="0" w:space="0" w:color="auto"/>
        <w:right w:val="none" w:sz="0" w:space="0" w:color="auto"/>
      </w:divBdr>
    </w:div>
    <w:div w:id="1902868749">
      <w:bodyDiv w:val="1"/>
      <w:marLeft w:val="0"/>
      <w:marRight w:val="0"/>
      <w:marTop w:val="0"/>
      <w:marBottom w:val="0"/>
      <w:divBdr>
        <w:top w:val="none" w:sz="0" w:space="0" w:color="auto"/>
        <w:left w:val="none" w:sz="0" w:space="0" w:color="auto"/>
        <w:bottom w:val="none" w:sz="0" w:space="0" w:color="auto"/>
        <w:right w:val="none" w:sz="0" w:space="0" w:color="auto"/>
      </w:divBdr>
    </w:div>
    <w:div w:id="201726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Visio___6.vsd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5" Type="http://schemas.openxmlformats.org/officeDocument/2006/relationships/package" Target="embeddings/Microsoft_Visio___8.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24" Type="http://schemas.openxmlformats.org/officeDocument/2006/relationships/image" Target="media/image9.emf"/><Relationship Id="rId5" Type="http://schemas.openxmlformats.org/officeDocument/2006/relationships/webSettings" Target="webSettings.xml"/><Relationship Id="rId15" Type="http://schemas.openxmlformats.org/officeDocument/2006/relationships/package" Target="embeddings/Microsoft_Visio___3.vsdx"/><Relationship Id="rId23" Type="http://schemas.openxmlformats.org/officeDocument/2006/relationships/package" Target="embeddings/Microsoft_Visio___7.vsdx"/><Relationship Id="rId28" Type="http://schemas.openxmlformats.org/officeDocument/2006/relationships/image" Target="media/image11.jpeg"/><Relationship Id="rId10" Type="http://schemas.openxmlformats.org/officeDocument/2006/relationships/image" Target="media/image2.emf"/><Relationship Id="rId19" Type="http://schemas.openxmlformats.org/officeDocument/2006/relationships/package" Target="embeddings/Microsoft_Visio___5.vsdx"/><Relationship Id="rId31" Type="http://schemas.microsoft.com/office/2016/09/relationships/commentsIds" Target="commentsIds.xml"/><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Visio___9.vsdx"/><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4A03D-9E06-42D0-B682-8B7E433D4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12</Pages>
  <Words>2435</Words>
  <Characters>13883</Characters>
  <Application>Microsoft Office Word</Application>
  <DocSecurity>0</DocSecurity>
  <Lines>115</Lines>
  <Paragraphs>32</Paragraphs>
  <ScaleCrop>false</ScaleCrop>
  <Company/>
  <LinksUpToDate>false</LinksUpToDate>
  <CharactersWithSpaces>16286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1145056528@qq.com</dc:creator>
  <cp:keywords/>
  <dc:description/>
  <cp:lastModifiedBy>微软用户</cp:lastModifiedBy>
  <cp:revision>87</cp:revision>
  <dcterms:created xsi:type="dcterms:W3CDTF">2024-10-24T07:08:00Z</dcterms:created>
  <dcterms:modified xsi:type="dcterms:W3CDTF">2025-06-27T01:03:00Z</dcterms:modified>
</cp:coreProperties>
</file>