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4934" w:rsidRDefault="00052C8E">
      <w:pPr>
        <w:jc w:val="center"/>
        <w:rPr>
          <w:rFonts w:cs="Times New Roman"/>
          <w:b/>
          <w:sz w:val="30"/>
          <w:szCs w:val="30"/>
        </w:rPr>
      </w:pPr>
      <w:r>
        <w:rPr>
          <w:rFonts w:cs="Times New Roman"/>
          <w:b/>
          <w:sz w:val="30"/>
          <w:szCs w:val="30"/>
        </w:rPr>
        <w:t>光纤激光系统用高增益高稳定</w:t>
      </w:r>
      <w:r>
        <w:rPr>
          <w:rFonts w:cs="Times New Roman" w:hint="eastAsia"/>
          <w:b/>
          <w:sz w:val="30"/>
          <w:szCs w:val="30"/>
        </w:rPr>
        <w:t>性</w:t>
      </w:r>
      <w:r>
        <w:rPr>
          <w:rFonts w:cs="Times New Roman"/>
          <w:b/>
          <w:sz w:val="30"/>
          <w:szCs w:val="30"/>
        </w:rPr>
        <w:t>光纤放大器研究</w:t>
      </w:r>
    </w:p>
    <w:p w:rsidR="003E4934" w:rsidRDefault="00052C8E">
      <w:pPr>
        <w:spacing w:line="300" w:lineRule="auto"/>
        <w:ind w:firstLine="480"/>
        <w:jc w:val="center"/>
        <w:rPr>
          <w:rFonts w:eastAsia="楷体" w:cs="Times New Roman"/>
          <w:sz w:val="24"/>
          <w:szCs w:val="24"/>
        </w:rPr>
      </w:pPr>
      <w:r>
        <w:rPr>
          <w:rFonts w:eastAsia="楷体" w:cs="Times New Roman"/>
          <w:sz w:val="24"/>
          <w:szCs w:val="24"/>
        </w:rPr>
        <w:t>黎志刚，谢卓鑫，李晓晖</w:t>
      </w:r>
      <w:r>
        <w:rPr>
          <w:rFonts w:cs="Times New Roman"/>
          <w:szCs w:val="21"/>
          <w:vertAlign w:val="superscript"/>
        </w:rPr>
        <w:t>*</w:t>
      </w:r>
      <w:r>
        <w:rPr>
          <w:rFonts w:eastAsia="楷体" w:cs="Times New Roman"/>
          <w:sz w:val="24"/>
          <w:szCs w:val="24"/>
        </w:rPr>
        <w:t>，</w:t>
      </w:r>
      <w:r>
        <w:rPr>
          <w:rFonts w:eastAsia="楷体" w:cs="Times New Roman" w:hint="eastAsia"/>
          <w:sz w:val="24"/>
          <w:szCs w:val="24"/>
        </w:rPr>
        <w:t>张</w:t>
      </w:r>
      <w:r>
        <w:rPr>
          <w:rFonts w:eastAsia="楷体" w:cs="Times New Roman" w:hint="eastAsia"/>
          <w:sz w:val="24"/>
          <w:szCs w:val="24"/>
        </w:rPr>
        <w:t xml:space="preserve"> </w:t>
      </w:r>
      <w:r>
        <w:rPr>
          <w:rFonts w:eastAsia="楷体" w:cs="Times New Roman" w:hint="eastAsia"/>
          <w:sz w:val="24"/>
          <w:szCs w:val="24"/>
        </w:rPr>
        <w:t>良</w:t>
      </w:r>
      <w:r>
        <w:rPr>
          <w:rFonts w:eastAsia="楷体" w:cs="Times New Roman"/>
          <w:sz w:val="24"/>
          <w:szCs w:val="24"/>
        </w:rPr>
        <w:t>，</w:t>
      </w:r>
      <w:r>
        <w:rPr>
          <w:rFonts w:eastAsia="楷体" w:cs="Times New Roman" w:hint="eastAsia"/>
          <w:sz w:val="24"/>
          <w:szCs w:val="24"/>
        </w:rPr>
        <w:t>陈</w:t>
      </w:r>
      <w:r>
        <w:rPr>
          <w:rFonts w:eastAsia="楷体" w:cs="Times New Roman" w:hint="eastAsia"/>
          <w:sz w:val="24"/>
          <w:szCs w:val="24"/>
        </w:rPr>
        <w:t xml:space="preserve"> </w:t>
      </w:r>
      <w:r>
        <w:rPr>
          <w:rFonts w:eastAsia="楷体" w:cs="Times New Roman" w:hint="eastAsia"/>
          <w:sz w:val="24"/>
          <w:szCs w:val="24"/>
        </w:rPr>
        <w:t>峰，</w:t>
      </w:r>
      <w:r>
        <w:rPr>
          <w:rFonts w:eastAsia="楷体" w:cs="Times New Roman"/>
          <w:sz w:val="24"/>
          <w:szCs w:val="24"/>
        </w:rPr>
        <w:t>杨万里</w:t>
      </w:r>
      <w:r>
        <w:rPr>
          <w:rFonts w:eastAsia="楷体" w:cs="Times New Roman" w:hint="eastAsia"/>
          <w:sz w:val="24"/>
          <w:szCs w:val="24"/>
        </w:rPr>
        <w:t>，杨小亮</w:t>
      </w:r>
    </w:p>
    <w:p w:rsidR="003E4934" w:rsidRDefault="00052C8E">
      <w:pPr>
        <w:ind w:firstLine="300"/>
        <w:jc w:val="center"/>
        <w:rPr>
          <w:rFonts w:cs="Times New Roman"/>
          <w:sz w:val="15"/>
          <w:szCs w:val="15"/>
        </w:rPr>
      </w:pPr>
      <w:r>
        <w:rPr>
          <w:rFonts w:cs="Times New Roman"/>
          <w:sz w:val="15"/>
          <w:szCs w:val="15"/>
        </w:rPr>
        <w:t>（中国电子科技集团公司第三十四研究所，广西</w:t>
      </w:r>
      <w:r>
        <w:rPr>
          <w:rFonts w:cs="Times New Roman"/>
          <w:sz w:val="15"/>
          <w:szCs w:val="15"/>
        </w:rPr>
        <w:t xml:space="preserve"> </w:t>
      </w:r>
      <w:r>
        <w:rPr>
          <w:rFonts w:cs="Times New Roman"/>
          <w:sz w:val="15"/>
          <w:szCs w:val="15"/>
        </w:rPr>
        <w:t>桂林</w:t>
      </w:r>
      <w:r>
        <w:rPr>
          <w:rFonts w:cs="Times New Roman"/>
          <w:sz w:val="15"/>
          <w:szCs w:val="15"/>
        </w:rPr>
        <w:t xml:space="preserve"> 541004</w:t>
      </w:r>
      <w:r>
        <w:rPr>
          <w:rFonts w:cs="Times New Roman"/>
          <w:sz w:val="15"/>
          <w:szCs w:val="15"/>
        </w:rPr>
        <w:t>）</w:t>
      </w:r>
    </w:p>
    <w:p w:rsidR="003E4934" w:rsidRDefault="00052C8E">
      <w:pPr>
        <w:spacing w:line="300" w:lineRule="auto"/>
        <w:ind w:firstLineChars="0" w:firstLine="0"/>
        <w:rPr>
          <w:rFonts w:ascii="仿宋" w:eastAsia="仿宋" w:hAnsi="仿宋" w:cs="仿宋"/>
          <w:sz w:val="18"/>
          <w:szCs w:val="18"/>
        </w:rPr>
      </w:pPr>
      <w:r>
        <w:rPr>
          <w:rFonts w:eastAsia="黑体" w:cs="Times New Roman"/>
          <w:b/>
          <w:sz w:val="18"/>
          <w:szCs w:val="18"/>
        </w:rPr>
        <w:t>摘要：</w:t>
      </w:r>
      <w:r>
        <w:rPr>
          <w:rFonts w:ascii="仿宋" w:eastAsia="仿宋" w:hAnsi="仿宋" w:cs="仿宋" w:hint="eastAsia"/>
          <w:sz w:val="18"/>
          <w:szCs w:val="18"/>
        </w:rPr>
        <w:t>针对高功率光纤激光系统对增益与稳定性的双重需求，本文提出一种高增益高稳定性光纤放大器方案，其光路设计采用单</w:t>
      </w:r>
      <w:proofErr w:type="gramStart"/>
      <w:r>
        <w:rPr>
          <w:rFonts w:ascii="仿宋" w:eastAsia="仿宋" w:hAnsi="仿宋" w:cs="仿宋" w:hint="eastAsia"/>
          <w:sz w:val="18"/>
          <w:szCs w:val="18"/>
        </w:rPr>
        <w:t>纤</w:t>
      </w:r>
      <w:proofErr w:type="gramEnd"/>
      <w:r>
        <w:rPr>
          <w:rFonts w:ascii="仿宋" w:eastAsia="仿宋" w:hAnsi="仿宋" w:cs="仿宋" w:hint="eastAsia"/>
          <w:sz w:val="18"/>
          <w:szCs w:val="18"/>
        </w:rPr>
        <w:t>双程双级放大技术，配套开发基于自动控制与闭环反馈的电路系统。光路设计采用全保偏光</w:t>
      </w:r>
      <w:proofErr w:type="gramStart"/>
      <w:r>
        <w:rPr>
          <w:rFonts w:ascii="仿宋" w:eastAsia="仿宋" w:hAnsi="仿宋" w:cs="仿宋" w:hint="eastAsia"/>
          <w:sz w:val="18"/>
          <w:szCs w:val="18"/>
        </w:rPr>
        <w:t>纤</w:t>
      </w:r>
      <w:proofErr w:type="gramEnd"/>
      <w:r>
        <w:rPr>
          <w:rFonts w:ascii="仿宋" w:eastAsia="仿宋" w:hAnsi="仿宋" w:cs="仿宋" w:hint="eastAsia"/>
          <w:sz w:val="18"/>
          <w:szCs w:val="18"/>
        </w:rPr>
        <w:t>结构，通过双程放大提升增益介质利用率，结合峰值采样电路和精密泵浦驱动电路实现动态调控。实验结果表明：系统最大增益达</w:t>
      </w:r>
      <w:r>
        <w:rPr>
          <w:rFonts w:ascii="仿宋" w:eastAsia="仿宋" w:hAnsi="仿宋" w:cs="仿宋" w:hint="eastAsia"/>
          <w:sz w:val="18"/>
          <w:szCs w:val="18"/>
        </w:rPr>
        <w:t xml:space="preserve">28.25 </w:t>
      </w:r>
      <w:r>
        <w:rPr>
          <w:rFonts w:ascii="仿宋" w:eastAsia="仿宋" w:hAnsi="仿宋" w:cs="仿宋" w:hint="eastAsia"/>
          <w:sz w:val="18"/>
          <w:szCs w:val="18"/>
        </w:rPr>
        <w:t>dB</w:t>
      </w:r>
      <w:r>
        <w:rPr>
          <w:rFonts w:ascii="仿宋" w:eastAsia="仿宋" w:hAnsi="仿宋" w:cs="仿宋" w:hint="eastAsia"/>
          <w:sz w:val="18"/>
          <w:szCs w:val="18"/>
        </w:rPr>
        <w:t>，闭环控制使输出能量波动（</w:t>
      </w:r>
      <w:r>
        <w:rPr>
          <w:rFonts w:ascii="仿宋" w:eastAsia="仿宋" w:hAnsi="仿宋" w:cs="仿宋" w:hint="eastAsia"/>
          <w:sz w:val="18"/>
          <w:szCs w:val="18"/>
        </w:rPr>
        <w:t>RMS</w:t>
      </w:r>
      <w:r>
        <w:rPr>
          <w:rFonts w:ascii="仿宋" w:eastAsia="仿宋" w:hAnsi="仿宋" w:cs="仿宋" w:hint="eastAsia"/>
          <w:sz w:val="18"/>
          <w:szCs w:val="18"/>
        </w:rPr>
        <w:t>）从</w:t>
      </w:r>
      <w:r>
        <w:rPr>
          <w:rFonts w:ascii="仿宋" w:eastAsia="仿宋" w:hAnsi="仿宋" w:cs="仿宋" w:hint="eastAsia"/>
          <w:sz w:val="18"/>
          <w:szCs w:val="18"/>
        </w:rPr>
        <w:t>2.21%</w:t>
      </w:r>
      <w:r>
        <w:rPr>
          <w:rFonts w:ascii="仿宋" w:eastAsia="仿宋" w:hAnsi="仿宋" w:cs="仿宋" w:hint="eastAsia"/>
          <w:sz w:val="18"/>
          <w:szCs w:val="18"/>
        </w:rPr>
        <w:t>降至</w:t>
      </w:r>
      <w:r>
        <w:rPr>
          <w:rFonts w:ascii="仿宋" w:eastAsia="仿宋" w:hAnsi="仿宋" w:cs="仿宋" w:hint="eastAsia"/>
          <w:sz w:val="18"/>
          <w:szCs w:val="18"/>
        </w:rPr>
        <w:t>0.42%</w:t>
      </w:r>
      <w:r>
        <w:rPr>
          <w:rFonts w:ascii="仿宋" w:eastAsia="仿宋" w:hAnsi="仿宋" w:cs="仿宋" w:hint="eastAsia"/>
          <w:sz w:val="18"/>
          <w:szCs w:val="18"/>
        </w:rPr>
        <w:t>，稳定性提升</w:t>
      </w:r>
      <w:r>
        <w:rPr>
          <w:rFonts w:ascii="仿宋" w:eastAsia="仿宋" w:hAnsi="仿宋" w:cs="仿宋" w:hint="eastAsia"/>
          <w:sz w:val="18"/>
          <w:szCs w:val="18"/>
        </w:rPr>
        <w:t>81%</w:t>
      </w:r>
      <w:r>
        <w:rPr>
          <w:rFonts w:ascii="仿宋" w:eastAsia="仿宋" w:hAnsi="仿宋" w:cs="仿宋" w:hint="eastAsia"/>
          <w:sz w:val="18"/>
          <w:szCs w:val="18"/>
        </w:rPr>
        <w:t>；同时减少泵浦激光器用量，在</w:t>
      </w:r>
      <w:r>
        <w:rPr>
          <w:rFonts w:ascii="仿宋" w:eastAsia="仿宋" w:hAnsi="仿宋" w:cs="仿宋" w:hint="eastAsia"/>
          <w:sz w:val="18"/>
          <w:szCs w:val="18"/>
        </w:rPr>
        <w:t>260 mA</w:t>
      </w:r>
      <w:r>
        <w:rPr>
          <w:rFonts w:ascii="仿宋" w:eastAsia="仿宋" w:hAnsi="仿宋" w:cs="仿宋" w:hint="eastAsia"/>
          <w:sz w:val="18"/>
          <w:szCs w:val="18"/>
        </w:rPr>
        <w:t>泵浦电流时实现</w:t>
      </w:r>
      <w:r>
        <w:rPr>
          <w:rFonts w:ascii="仿宋" w:eastAsia="仿宋" w:hAnsi="仿宋" w:cs="仿宋" w:hint="eastAsia"/>
          <w:sz w:val="18"/>
          <w:szCs w:val="18"/>
        </w:rPr>
        <w:t xml:space="preserve">70.2 </w:t>
      </w:r>
      <w:proofErr w:type="spellStart"/>
      <w:r>
        <w:rPr>
          <w:rFonts w:ascii="仿宋" w:eastAsia="仿宋" w:hAnsi="仿宋" w:cs="仿宋" w:hint="eastAsia"/>
          <w:sz w:val="18"/>
          <w:szCs w:val="18"/>
        </w:rPr>
        <w:t>nJ</w:t>
      </w:r>
      <w:proofErr w:type="spellEnd"/>
      <w:r>
        <w:rPr>
          <w:rFonts w:ascii="仿宋" w:eastAsia="仿宋" w:hAnsi="仿宋" w:cs="仿宋" w:hint="eastAsia"/>
          <w:sz w:val="18"/>
          <w:szCs w:val="18"/>
        </w:rPr>
        <w:t>脉冲能量输出。</w:t>
      </w:r>
    </w:p>
    <w:p w:rsidR="003E4934" w:rsidRDefault="00052C8E">
      <w:pPr>
        <w:spacing w:line="300" w:lineRule="auto"/>
        <w:ind w:firstLineChars="0" w:firstLine="0"/>
        <w:rPr>
          <w:rFonts w:eastAsia="仿宋" w:cs="Times New Roman"/>
          <w:sz w:val="18"/>
          <w:szCs w:val="18"/>
        </w:rPr>
      </w:pPr>
      <w:r>
        <w:rPr>
          <w:rFonts w:eastAsia="黑体" w:cs="Times New Roman"/>
          <w:b/>
          <w:sz w:val="18"/>
          <w:szCs w:val="18"/>
        </w:rPr>
        <w:t>关键词：</w:t>
      </w:r>
      <w:r>
        <w:rPr>
          <w:rFonts w:ascii="仿宋" w:eastAsia="仿宋" w:hAnsi="仿宋" w:cs="仿宋" w:hint="eastAsia"/>
          <w:sz w:val="18"/>
          <w:szCs w:val="18"/>
        </w:rPr>
        <w:t>光纤激光系统；高增益；能量稳定性；光纤放大器；闭环反馈控制</w:t>
      </w:r>
    </w:p>
    <w:p w:rsidR="003E4934" w:rsidRDefault="00052C8E">
      <w:pPr>
        <w:spacing w:line="300" w:lineRule="auto"/>
        <w:ind w:firstLine="420"/>
        <w:jc w:val="center"/>
        <w:rPr>
          <w:rFonts w:cs="Times New Roman"/>
          <w:color w:val="222222"/>
          <w:szCs w:val="21"/>
          <w:shd w:val="clear" w:color="auto" w:fill="FFFFFF"/>
        </w:rPr>
      </w:pPr>
      <w:bookmarkStart w:id="0" w:name="OLE_LINK7"/>
      <w:r>
        <w:rPr>
          <w:rFonts w:cs="Times New Roman" w:hint="eastAsia"/>
          <w:color w:val="222222"/>
          <w:szCs w:val="21"/>
          <w:shd w:val="clear" w:color="auto" w:fill="FFFFFF"/>
        </w:rPr>
        <w:t>Research on High-Gain and High-Stability Fiber Amplifiers for Optical Fiber Laser Systems</w:t>
      </w:r>
    </w:p>
    <w:p w:rsidR="003E4934" w:rsidRDefault="00052C8E">
      <w:pPr>
        <w:spacing w:line="300" w:lineRule="auto"/>
        <w:ind w:firstLine="420"/>
        <w:jc w:val="center"/>
        <w:rPr>
          <w:rFonts w:eastAsia="黑体" w:cs="Times New Roman"/>
          <w:szCs w:val="21"/>
        </w:rPr>
      </w:pPr>
      <w:r>
        <w:rPr>
          <w:rFonts w:eastAsia="黑体" w:cs="Times New Roman"/>
          <w:szCs w:val="21"/>
        </w:rPr>
        <w:t xml:space="preserve">LI </w:t>
      </w:r>
      <w:proofErr w:type="spellStart"/>
      <w:r>
        <w:rPr>
          <w:rFonts w:eastAsia="黑体" w:cs="Times New Roman"/>
          <w:szCs w:val="21"/>
        </w:rPr>
        <w:t>Zhigang</w:t>
      </w:r>
      <w:proofErr w:type="spellEnd"/>
      <w:r>
        <w:rPr>
          <w:rFonts w:eastAsia="黑体" w:cs="Times New Roman"/>
          <w:szCs w:val="21"/>
        </w:rPr>
        <w:t xml:space="preserve">, XIE </w:t>
      </w:r>
      <w:proofErr w:type="spellStart"/>
      <w:r>
        <w:rPr>
          <w:rFonts w:eastAsia="黑体" w:cs="Times New Roman"/>
          <w:szCs w:val="21"/>
        </w:rPr>
        <w:t>Zhuoxin</w:t>
      </w:r>
      <w:proofErr w:type="spellEnd"/>
      <w:r>
        <w:rPr>
          <w:rFonts w:eastAsia="黑体" w:cs="Times New Roman"/>
          <w:szCs w:val="21"/>
        </w:rPr>
        <w:t xml:space="preserve">, LI </w:t>
      </w:r>
      <w:proofErr w:type="spellStart"/>
      <w:r>
        <w:rPr>
          <w:rFonts w:eastAsia="黑体" w:cs="Times New Roman"/>
          <w:szCs w:val="21"/>
        </w:rPr>
        <w:t>Xiaohui</w:t>
      </w:r>
      <w:proofErr w:type="spellEnd"/>
      <w:r>
        <w:rPr>
          <w:rFonts w:eastAsia="黑体" w:cs="Times New Roman"/>
          <w:szCs w:val="21"/>
        </w:rPr>
        <w:t>*,</w:t>
      </w:r>
      <w:r>
        <w:rPr>
          <w:rFonts w:eastAsia="黑体" w:cs="Times New Roman" w:hint="eastAsia"/>
          <w:szCs w:val="21"/>
        </w:rPr>
        <w:t xml:space="preserve"> </w:t>
      </w:r>
      <w:r>
        <w:rPr>
          <w:rFonts w:eastAsia="黑体" w:cs="Times New Roman"/>
          <w:szCs w:val="21"/>
        </w:rPr>
        <w:t xml:space="preserve">ZHANG </w:t>
      </w:r>
      <w:r>
        <w:rPr>
          <w:rFonts w:eastAsia="黑体" w:cs="Times New Roman"/>
          <w:szCs w:val="21"/>
        </w:rPr>
        <w:t xml:space="preserve">Liang, CHEN Feng, YANG </w:t>
      </w:r>
      <w:proofErr w:type="spellStart"/>
      <w:r>
        <w:rPr>
          <w:rFonts w:eastAsia="黑体" w:cs="Times New Roman"/>
          <w:szCs w:val="21"/>
        </w:rPr>
        <w:t>Wanli</w:t>
      </w:r>
      <w:proofErr w:type="spellEnd"/>
      <w:r>
        <w:rPr>
          <w:rFonts w:eastAsia="黑体" w:cs="Times New Roman"/>
          <w:szCs w:val="21"/>
        </w:rPr>
        <w:t xml:space="preserve">, YANG </w:t>
      </w:r>
      <w:proofErr w:type="spellStart"/>
      <w:r>
        <w:rPr>
          <w:rFonts w:eastAsia="黑体" w:cs="Times New Roman"/>
          <w:szCs w:val="21"/>
        </w:rPr>
        <w:t>Xiaoliang</w:t>
      </w:r>
      <w:proofErr w:type="spellEnd"/>
    </w:p>
    <w:p w:rsidR="003E4934" w:rsidRDefault="00052C8E">
      <w:pPr>
        <w:ind w:firstLine="420"/>
        <w:jc w:val="center"/>
        <w:rPr>
          <w:rFonts w:eastAsia="黑体" w:cs="Times New Roman"/>
          <w:szCs w:val="21"/>
        </w:rPr>
      </w:pPr>
      <w:r>
        <w:rPr>
          <w:rFonts w:eastAsia="黑体" w:cs="Times New Roman"/>
          <w:szCs w:val="21"/>
        </w:rPr>
        <w:t>（</w:t>
      </w:r>
      <w:r>
        <w:rPr>
          <w:rFonts w:eastAsia="黑体" w:cs="Times New Roman"/>
          <w:szCs w:val="21"/>
        </w:rPr>
        <w:t>The 34th Research I</w:t>
      </w:r>
      <w:bookmarkStart w:id="1" w:name="_Hlk170078154"/>
      <w:r>
        <w:rPr>
          <w:rFonts w:eastAsia="黑体" w:cs="Times New Roman"/>
          <w:szCs w:val="21"/>
        </w:rPr>
        <w:t>nstitute of CETC, Guilin Guangxi 541004, China</w:t>
      </w:r>
      <w:r>
        <w:rPr>
          <w:rFonts w:eastAsia="黑体" w:cs="Times New Roman"/>
          <w:szCs w:val="21"/>
        </w:rPr>
        <w:t>）</w:t>
      </w:r>
      <w:bookmarkEnd w:id="1"/>
    </w:p>
    <w:p w:rsidR="003E4934" w:rsidRDefault="00052C8E">
      <w:pPr>
        <w:spacing w:line="300" w:lineRule="auto"/>
        <w:ind w:firstLineChars="0" w:firstLine="0"/>
        <w:rPr>
          <w:rFonts w:cs="Times New Roman"/>
          <w:sz w:val="18"/>
          <w:szCs w:val="18"/>
        </w:rPr>
      </w:pPr>
      <w:r>
        <w:rPr>
          <w:rFonts w:eastAsia="黑体" w:cs="Times New Roman"/>
          <w:b/>
          <w:sz w:val="18"/>
          <w:szCs w:val="18"/>
        </w:rPr>
        <w:t>Abstract:</w:t>
      </w:r>
      <w:r>
        <w:rPr>
          <w:rFonts w:cs="Times New Roman"/>
          <w:sz w:val="18"/>
          <w:szCs w:val="18"/>
        </w:rPr>
        <w:t xml:space="preserve"> </w:t>
      </w:r>
      <w:r>
        <w:rPr>
          <w:rFonts w:cs="Times New Roman" w:hint="eastAsia"/>
          <w:sz w:val="18"/>
          <w:szCs w:val="18"/>
        </w:rPr>
        <w:t>To address the dual requirements of gain and stability in high-power fiber laser systems, this paper proposes a high-gain and high-st</w:t>
      </w:r>
      <w:r>
        <w:rPr>
          <w:rFonts w:cs="Times New Roman" w:hint="eastAsia"/>
          <w:sz w:val="18"/>
          <w:szCs w:val="18"/>
        </w:rPr>
        <w:t>ability fiber amplifier scheme. The optical path design employs a single-fiber double-pass dual-stage amplification technology, supported by a specially developed circuit system based on automatic control and closed-loop feedback. The all-polarization-main</w:t>
      </w:r>
      <w:r>
        <w:rPr>
          <w:rFonts w:cs="Times New Roman" w:hint="eastAsia"/>
          <w:sz w:val="18"/>
          <w:szCs w:val="18"/>
        </w:rPr>
        <w:t>taining (PM) fiber configuration enhances gain medium utilization efficiency through double-pass amplification, while dynamic regulation is achieved via a peak sampling circuit and precision pump driving circuit. Experimental results demonstrate: a maximum</w:t>
      </w:r>
      <w:r>
        <w:rPr>
          <w:rFonts w:cs="Times New Roman" w:hint="eastAsia"/>
          <w:sz w:val="18"/>
          <w:szCs w:val="18"/>
        </w:rPr>
        <w:t xml:space="preserve"> system gain of 28.25 dB, closed-loop control reducing output energy fluctuation (RMS) from 2.21% to 0.42% (81% stability improvement), and efficient pump utilization delivering 70.2 </w:t>
      </w:r>
      <w:proofErr w:type="spellStart"/>
      <w:r>
        <w:rPr>
          <w:rFonts w:cs="Times New Roman" w:hint="eastAsia"/>
          <w:sz w:val="18"/>
          <w:szCs w:val="18"/>
        </w:rPr>
        <w:t>nJ</w:t>
      </w:r>
      <w:proofErr w:type="spellEnd"/>
      <w:r>
        <w:rPr>
          <w:rFonts w:cs="Times New Roman" w:hint="eastAsia"/>
          <w:sz w:val="18"/>
          <w:szCs w:val="18"/>
        </w:rPr>
        <w:t xml:space="preserve"> pulse energy at 260 mA pump current while minimizing pump laser quanti</w:t>
      </w:r>
      <w:r>
        <w:rPr>
          <w:rFonts w:cs="Times New Roman" w:hint="eastAsia"/>
          <w:sz w:val="18"/>
          <w:szCs w:val="18"/>
        </w:rPr>
        <w:t>ty.</w:t>
      </w:r>
    </w:p>
    <w:p w:rsidR="003E4934" w:rsidRDefault="00052C8E">
      <w:pPr>
        <w:spacing w:line="300" w:lineRule="auto"/>
        <w:ind w:firstLineChars="0" w:firstLine="0"/>
        <w:rPr>
          <w:rFonts w:cs="Times New Roman"/>
          <w:sz w:val="18"/>
          <w:szCs w:val="18"/>
        </w:rPr>
      </w:pPr>
      <w:r>
        <w:rPr>
          <w:rFonts w:eastAsia="黑体" w:cs="Times New Roman"/>
          <w:b/>
          <w:sz w:val="18"/>
          <w:szCs w:val="18"/>
        </w:rPr>
        <w:t>Key words:</w:t>
      </w:r>
      <w:r>
        <w:rPr>
          <w:rFonts w:cs="Times New Roman"/>
          <w:sz w:val="18"/>
          <w:szCs w:val="18"/>
        </w:rPr>
        <w:t xml:space="preserve"> </w:t>
      </w:r>
      <w:r>
        <w:rPr>
          <w:rFonts w:cs="Times New Roman"/>
          <w:color w:val="222222"/>
          <w:szCs w:val="21"/>
          <w:shd w:val="clear" w:color="auto" w:fill="FFFFFF"/>
        </w:rPr>
        <w:t>fiber laser system, high gain, energy stability, optical fiber amplifier, closed-loop feedback control</w:t>
      </w:r>
    </w:p>
    <w:bookmarkEnd w:id="0"/>
    <w:p w:rsidR="003E4934" w:rsidRDefault="003E4934">
      <w:pPr>
        <w:ind w:firstLineChars="0" w:firstLine="0"/>
        <w:rPr>
          <w:rFonts w:cs="Times New Roman"/>
        </w:rPr>
      </w:pPr>
    </w:p>
    <w:p w:rsidR="003E4934" w:rsidRDefault="00052C8E">
      <w:pPr>
        <w:ind w:firstLineChars="0" w:firstLine="0"/>
        <w:rPr>
          <w:rFonts w:cs="Times New Roman"/>
          <w:color w:val="1E1F24"/>
          <w:shd w:val="clear" w:color="auto" w:fill="FFFFFF"/>
        </w:rPr>
      </w:pPr>
      <w:r>
        <w:rPr>
          <w:rFonts w:cs="Times New Roman"/>
          <w:b/>
          <w:bCs/>
          <w:sz w:val="24"/>
          <w:szCs w:val="24"/>
        </w:rPr>
        <w:t>0</w:t>
      </w:r>
      <w:r>
        <w:rPr>
          <w:rFonts w:cs="Times New Roman"/>
          <w:b/>
          <w:bCs/>
          <w:sz w:val="24"/>
          <w:szCs w:val="24"/>
        </w:rPr>
        <w:t>引言</w:t>
      </w:r>
    </w:p>
    <w:p w:rsidR="003E4934" w:rsidRDefault="00052C8E">
      <w:pPr>
        <w:ind w:firstLineChars="0" w:firstLine="420"/>
      </w:pPr>
      <w:r>
        <w:rPr>
          <w:rFonts w:hint="eastAsia"/>
        </w:rPr>
        <w:t>掺</w:t>
      </w:r>
      <w:proofErr w:type="gramStart"/>
      <w:r>
        <w:rPr>
          <w:rFonts w:hint="eastAsia"/>
        </w:rPr>
        <w:t>镱</w:t>
      </w:r>
      <w:proofErr w:type="gramEnd"/>
      <w:r>
        <w:rPr>
          <w:rFonts w:hint="eastAsia"/>
        </w:rPr>
        <w:t>光纤放大器（</w:t>
      </w:r>
      <w:r>
        <w:rPr>
          <w:rFonts w:hint="eastAsia"/>
        </w:rPr>
        <w:t>YDFA</w:t>
      </w:r>
      <w:r>
        <w:rPr>
          <w:rFonts w:hint="eastAsia"/>
        </w:rPr>
        <w:t>）以掺</w:t>
      </w:r>
      <w:proofErr w:type="gramStart"/>
      <w:r>
        <w:rPr>
          <w:rFonts w:hint="eastAsia"/>
        </w:rPr>
        <w:t>镱</w:t>
      </w:r>
      <w:proofErr w:type="gramEnd"/>
      <w:r>
        <w:rPr>
          <w:rFonts w:hint="eastAsia"/>
        </w:rPr>
        <w:t>光纤作为增益介质，兼具成本效益、全光纤结构及高抗损伤阈值等优势</w:t>
      </w:r>
      <w:r>
        <w:rPr>
          <w:rFonts w:hint="eastAsia"/>
        </w:rPr>
        <w:t>[1]</w:t>
      </w:r>
      <w:r>
        <w:rPr>
          <w:rFonts w:hint="eastAsia"/>
        </w:rPr>
        <w:t>，在激光雷达</w:t>
      </w:r>
      <w:r>
        <w:rPr>
          <w:rFonts w:hint="eastAsia"/>
        </w:rPr>
        <w:t>[2-3]</w:t>
      </w:r>
      <w:r>
        <w:rPr>
          <w:rFonts w:hint="eastAsia"/>
        </w:rPr>
        <w:t>、激光测距与探测</w:t>
      </w:r>
      <w:r>
        <w:rPr>
          <w:rFonts w:hint="eastAsia"/>
        </w:rPr>
        <w:t>[4-5]</w:t>
      </w:r>
      <w:r>
        <w:rPr>
          <w:rFonts w:hint="eastAsia"/>
        </w:rPr>
        <w:t>、光纤传感</w:t>
      </w:r>
      <w:r>
        <w:rPr>
          <w:rFonts w:hint="eastAsia"/>
        </w:rPr>
        <w:t>[6]</w:t>
      </w:r>
      <w:r>
        <w:rPr>
          <w:rFonts w:hint="eastAsia"/>
        </w:rPr>
        <w:t>、激光精密加工</w:t>
      </w:r>
      <w:r>
        <w:rPr>
          <w:rFonts w:hint="eastAsia"/>
        </w:rPr>
        <w:t>[7-8]</w:t>
      </w:r>
      <w:r>
        <w:rPr>
          <w:rFonts w:hint="eastAsia"/>
        </w:rPr>
        <w:t>、高能激光武器</w:t>
      </w:r>
      <w:r>
        <w:rPr>
          <w:rFonts w:hint="eastAsia"/>
        </w:rPr>
        <w:t>[9-10]</w:t>
      </w:r>
      <w:r>
        <w:rPr>
          <w:rFonts w:hint="eastAsia"/>
        </w:rPr>
        <w:t>以及激光聚变</w:t>
      </w:r>
      <w:r>
        <w:rPr>
          <w:rFonts w:hint="eastAsia"/>
        </w:rPr>
        <w:t>[11-13]</w:t>
      </w:r>
      <w:r>
        <w:rPr>
          <w:rFonts w:hint="eastAsia"/>
        </w:rPr>
        <w:t>等领域具有重要应用价值。</w:t>
      </w:r>
    </w:p>
    <w:p w:rsidR="003E4934" w:rsidRDefault="00052C8E">
      <w:pPr>
        <w:ind w:firstLineChars="0" w:firstLine="420"/>
      </w:pPr>
      <w:r>
        <w:rPr>
          <w:rFonts w:hint="eastAsia"/>
        </w:rPr>
        <w:t>在高功率光纤激光系统中，增益系数直接影响脉冲能量的上限。提升增益系数有助于实现更高能量输出，满足特定应用场景需求</w:t>
      </w:r>
      <w:r>
        <w:rPr>
          <w:rFonts w:hint="eastAsia"/>
        </w:rPr>
        <w:t>[14]</w:t>
      </w:r>
      <w:r>
        <w:rPr>
          <w:rFonts w:hint="eastAsia"/>
        </w:rPr>
        <w:t>。</w:t>
      </w:r>
      <w:r>
        <w:rPr>
          <w:rFonts w:hint="eastAsia"/>
        </w:rPr>
        <w:t>2012</w:t>
      </w:r>
      <w:r>
        <w:rPr>
          <w:rFonts w:hint="eastAsia"/>
        </w:rPr>
        <w:t>年，朱韧等人</w:t>
      </w:r>
      <w:r>
        <w:rPr>
          <w:rFonts w:hint="eastAsia"/>
        </w:rPr>
        <w:t>[15]</w:t>
      </w:r>
      <w:proofErr w:type="gramStart"/>
      <w:r>
        <w:rPr>
          <w:rFonts w:hint="eastAsia"/>
        </w:rPr>
        <w:t>采用主振功率放大器</w:t>
      </w:r>
      <w:proofErr w:type="gramEnd"/>
      <w:r>
        <w:rPr>
          <w:rFonts w:hint="eastAsia"/>
        </w:rPr>
        <w:t>（</w:t>
      </w:r>
      <w:r>
        <w:rPr>
          <w:rFonts w:hint="eastAsia"/>
        </w:rPr>
        <w:t>MOPA</w:t>
      </w:r>
      <w:r>
        <w:rPr>
          <w:rFonts w:hint="eastAsia"/>
        </w:rPr>
        <w:t>）结构，通过四级放大系统结合应变梯度与脉冲整形技术，将受激布里渊散射效应（</w:t>
      </w:r>
      <w:r>
        <w:rPr>
          <w:rFonts w:hint="eastAsia"/>
        </w:rPr>
        <w:t>SBS</w:t>
      </w:r>
      <w:r>
        <w:rPr>
          <w:rFonts w:hint="eastAsia"/>
        </w:rPr>
        <w:t>）抑制效果显著，最终获得</w:t>
      </w:r>
      <w:r>
        <w:rPr>
          <w:rFonts w:hint="eastAsia"/>
        </w:rPr>
        <w:t>34.1 dB</w:t>
      </w:r>
      <w:r>
        <w:rPr>
          <w:rFonts w:hint="eastAsia"/>
        </w:rPr>
        <w:t>的单脉冲增益。</w:t>
      </w:r>
      <w:r>
        <w:rPr>
          <w:rFonts w:hint="eastAsia"/>
        </w:rPr>
        <w:t>2018</w:t>
      </w:r>
      <w:r>
        <w:rPr>
          <w:rFonts w:hint="eastAsia"/>
        </w:rPr>
        <w:t>年，</w:t>
      </w:r>
      <w:r>
        <w:rPr>
          <w:rFonts w:hint="eastAsia"/>
        </w:rPr>
        <w:t>FU</w:t>
      </w:r>
      <w:r>
        <w:t xml:space="preserve"> S J</w:t>
      </w:r>
      <w:r>
        <w:rPr>
          <w:rFonts w:hint="eastAsia"/>
        </w:rPr>
        <w:t>等人</w:t>
      </w:r>
      <w:r>
        <w:rPr>
          <w:rFonts w:hint="eastAsia"/>
        </w:rPr>
        <w:t>[16]</w:t>
      </w:r>
      <w:r>
        <w:rPr>
          <w:rFonts w:hint="eastAsia"/>
        </w:rPr>
        <w:t>利用</w:t>
      </w:r>
      <w:r>
        <w:rPr>
          <w:rFonts w:hint="eastAsia"/>
        </w:rPr>
        <w:t>3</w:t>
      </w:r>
      <w:r>
        <w:rPr>
          <w:rFonts w:hint="eastAsia"/>
        </w:rPr>
        <w:t>个泵浦激光器驱动重掺</w:t>
      </w:r>
      <w:proofErr w:type="gramStart"/>
      <w:r>
        <w:rPr>
          <w:rFonts w:hint="eastAsia"/>
        </w:rPr>
        <w:t>镱</w:t>
      </w:r>
      <w:proofErr w:type="gramEnd"/>
      <w:r>
        <w:rPr>
          <w:rFonts w:hint="eastAsia"/>
        </w:rPr>
        <w:t>磷酸盐光纤（纤芯直径为</w:t>
      </w:r>
      <w:r>
        <w:rPr>
          <w:rFonts w:hint="eastAsia"/>
        </w:rPr>
        <w:t xml:space="preserve">25 </w:t>
      </w:r>
      <w:r>
        <w:rPr>
          <w:rFonts w:hint="eastAsia"/>
        </w:rPr>
        <w:t>μ</w:t>
      </w:r>
      <w:r>
        <w:rPr>
          <w:rFonts w:hint="eastAsia"/>
        </w:rPr>
        <w:t>m</w:t>
      </w:r>
      <w:r>
        <w:rPr>
          <w:rFonts w:hint="eastAsia"/>
        </w:rPr>
        <w:t>，长度为</w:t>
      </w:r>
      <w:r>
        <w:rPr>
          <w:rFonts w:hint="eastAsia"/>
        </w:rPr>
        <w:t>34 cm</w:t>
      </w:r>
      <w:r>
        <w:rPr>
          <w:rFonts w:hint="eastAsia"/>
        </w:rPr>
        <w:t>），在</w:t>
      </w:r>
      <w:r>
        <w:rPr>
          <w:rFonts w:hint="eastAsia"/>
        </w:rPr>
        <w:t>100 ns</w:t>
      </w:r>
      <w:r>
        <w:rPr>
          <w:rFonts w:hint="eastAsia"/>
        </w:rPr>
        <w:t>脉宽条件下实现</w:t>
      </w:r>
      <w:r>
        <w:rPr>
          <w:rFonts w:hint="eastAsia"/>
        </w:rPr>
        <w:t xml:space="preserve">470 </w:t>
      </w:r>
      <w:r>
        <w:rPr>
          <w:rFonts w:hint="eastAsia"/>
        </w:rPr>
        <w:t>μ</w:t>
      </w:r>
      <w:r>
        <w:rPr>
          <w:rFonts w:hint="eastAsia"/>
        </w:rPr>
        <w:t>J</w:t>
      </w:r>
      <w:r>
        <w:rPr>
          <w:rFonts w:hint="eastAsia"/>
        </w:rPr>
        <w:t>单脉冲能量输出，增益达</w:t>
      </w:r>
      <w:r>
        <w:rPr>
          <w:rFonts w:hint="eastAsia"/>
        </w:rPr>
        <w:t>34 dB</w:t>
      </w:r>
      <w:r>
        <w:rPr>
          <w:rFonts w:hint="eastAsia"/>
        </w:rPr>
        <w:t>。虽然上述方</w:t>
      </w:r>
      <w:r>
        <w:rPr>
          <w:rFonts w:hint="eastAsia"/>
        </w:rPr>
        <w:t>案通过增加泵浦源和放大级数获得了较高增益，但存在系统成本上升和集成度降低的问题。</w:t>
      </w:r>
      <w:r>
        <w:rPr>
          <w:rFonts w:hint="eastAsia"/>
        </w:rPr>
        <w:t>2019</w:t>
      </w:r>
      <w:r>
        <w:rPr>
          <w:rFonts w:hint="eastAsia"/>
        </w:rPr>
        <w:t>年，</w:t>
      </w:r>
      <w:r>
        <w:rPr>
          <w:rFonts w:hint="eastAsia"/>
        </w:rPr>
        <w:t>PATOKOSKI</w:t>
      </w:r>
      <w:r>
        <w:t xml:space="preserve"> K</w:t>
      </w:r>
      <w:r>
        <w:rPr>
          <w:rFonts w:hint="eastAsia"/>
        </w:rPr>
        <w:t>等人</w:t>
      </w:r>
      <w:r>
        <w:rPr>
          <w:rFonts w:hint="eastAsia"/>
        </w:rPr>
        <w:t>[17]</w:t>
      </w:r>
      <w:r>
        <w:rPr>
          <w:rFonts w:hint="eastAsia"/>
        </w:rPr>
        <w:t>采用轴向锥形掺</w:t>
      </w:r>
      <w:proofErr w:type="gramStart"/>
      <w:r>
        <w:rPr>
          <w:rFonts w:hint="eastAsia"/>
        </w:rPr>
        <w:t>镱</w:t>
      </w:r>
      <w:proofErr w:type="gramEnd"/>
      <w:r>
        <w:rPr>
          <w:rFonts w:hint="eastAsia"/>
        </w:rPr>
        <w:t>光纤结构，在抑制</w:t>
      </w:r>
      <w:r>
        <w:rPr>
          <w:rFonts w:hint="eastAsia"/>
        </w:rPr>
        <w:t>SBS</w:t>
      </w:r>
      <w:r>
        <w:rPr>
          <w:rFonts w:hint="eastAsia"/>
        </w:rPr>
        <w:t>效应的同时，</w:t>
      </w:r>
      <w:proofErr w:type="gramStart"/>
      <w:r>
        <w:rPr>
          <w:rFonts w:hint="eastAsia"/>
        </w:rPr>
        <w:t>实现基模脉冲</w:t>
      </w:r>
      <w:proofErr w:type="gramEnd"/>
      <w:r>
        <w:rPr>
          <w:rFonts w:hint="eastAsia"/>
        </w:rPr>
        <w:t>输出</w:t>
      </w:r>
      <w:r>
        <w:rPr>
          <w:rFonts w:hint="eastAsia"/>
        </w:rPr>
        <w:t xml:space="preserve">288 </w:t>
      </w:r>
      <w:r>
        <w:rPr>
          <w:rFonts w:hint="eastAsia"/>
        </w:rPr>
        <w:t>μ</w:t>
      </w:r>
      <w:r>
        <w:rPr>
          <w:rFonts w:hint="eastAsia"/>
        </w:rPr>
        <w:t>J</w:t>
      </w:r>
      <w:r>
        <w:rPr>
          <w:rFonts w:hint="eastAsia"/>
        </w:rPr>
        <w:t>（增益</w:t>
      </w:r>
      <w:r>
        <w:rPr>
          <w:rFonts w:hint="eastAsia"/>
        </w:rPr>
        <w:t>23.3 dB</w:t>
      </w:r>
      <w:r>
        <w:rPr>
          <w:rFonts w:hint="eastAsia"/>
        </w:rPr>
        <w:t>），双模输出时脉冲能量提升至</w:t>
      </w:r>
      <w:r>
        <w:rPr>
          <w:rFonts w:hint="eastAsia"/>
        </w:rPr>
        <w:t xml:space="preserve">524 </w:t>
      </w:r>
      <w:r>
        <w:rPr>
          <w:rFonts w:hint="eastAsia"/>
        </w:rPr>
        <w:t>μ</w:t>
      </w:r>
      <w:r>
        <w:rPr>
          <w:rFonts w:hint="eastAsia"/>
        </w:rPr>
        <w:t>J</w:t>
      </w:r>
      <w:r>
        <w:rPr>
          <w:rFonts w:hint="eastAsia"/>
        </w:rPr>
        <w:t>（增益提高</w:t>
      </w:r>
      <w:r>
        <w:rPr>
          <w:rFonts w:hint="eastAsia"/>
        </w:rPr>
        <w:t>4 dB</w:t>
      </w:r>
      <w:r>
        <w:rPr>
          <w:rFonts w:hint="eastAsia"/>
        </w:rPr>
        <w:t>）。该方案通过优</w:t>
      </w:r>
      <w:r>
        <w:rPr>
          <w:rFonts w:hint="eastAsia"/>
        </w:rPr>
        <w:lastRenderedPageBreak/>
        <w:t>化预放大与功率放大环节，显著提升了能量转换效率。</w:t>
      </w:r>
      <w:r>
        <w:rPr>
          <w:rFonts w:hint="eastAsia"/>
        </w:rPr>
        <w:t>2022</w:t>
      </w:r>
      <w:r>
        <w:rPr>
          <w:rFonts w:hint="eastAsia"/>
        </w:rPr>
        <w:t>年，</w:t>
      </w:r>
      <w:r>
        <w:rPr>
          <w:rFonts w:hint="eastAsia"/>
        </w:rPr>
        <w:t>SHI</w:t>
      </w:r>
      <w:r>
        <w:t xml:space="preserve"> C D</w:t>
      </w:r>
      <w:r>
        <w:rPr>
          <w:rFonts w:hint="eastAsia"/>
        </w:rPr>
        <w:t>等人</w:t>
      </w:r>
      <w:r>
        <w:rPr>
          <w:rFonts w:hint="eastAsia"/>
        </w:rPr>
        <w:t>[18]</w:t>
      </w:r>
      <w:r>
        <w:rPr>
          <w:rFonts w:hint="eastAsia"/>
        </w:rPr>
        <w:t>通过级联</w:t>
      </w:r>
      <w:r>
        <w:rPr>
          <w:rFonts w:hint="eastAsia"/>
        </w:rPr>
        <w:t xml:space="preserve">50 </w:t>
      </w:r>
      <w:r>
        <w:rPr>
          <w:rFonts w:hint="eastAsia"/>
        </w:rPr>
        <w:t>μ</w:t>
      </w:r>
      <w:r>
        <w:rPr>
          <w:rFonts w:hint="eastAsia"/>
        </w:rPr>
        <w:t>m</w:t>
      </w:r>
      <w:r>
        <w:rPr>
          <w:rFonts w:hint="eastAsia"/>
        </w:rPr>
        <w:t>掺</w:t>
      </w:r>
      <w:proofErr w:type="gramStart"/>
      <w:r>
        <w:rPr>
          <w:rFonts w:hint="eastAsia"/>
        </w:rPr>
        <w:t>镱</w:t>
      </w:r>
      <w:proofErr w:type="gramEnd"/>
      <w:r>
        <w:rPr>
          <w:rFonts w:hint="eastAsia"/>
        </w:rPr>
        <w:t>磷酸硅酸盐光纤与</w:t>
      </w:r>
      <w:r>
        <w:rPr>
          <w:rFonts w:hint="eastAsia"/>
        </w:rPr>
        <w:t xml:space="preserve">35 </w:t>
      </w:r>
      <w:r>
        <w:rPr>
          <w:rFonts w:hint="eastAsia"/>
        </w:rPr>
        <w:t>μ</w:t>
      </w:r>
      <w:r>
        <w:rPr>
          <w:rFonts w:hint="eastAsia"/>
        </w:rPr>
        <w:t>m</w:t>
      </w:r>
      <w:r>
        <w:rPr>
          <w:rFonts w:hint="eastAsia"/>
        </w:rPr>
        <w:t>硅增益光纤，在控制反向</w:t>
      </w:r>
      <w:r>
        <w:rPr>
          <w:rFonts w:hint="eastAsia"/>
        </w:rPr>
        <w:t>SBS</w:t>
      </w:r>
      <w:r>
        <w:rPr>
          <w:rFonts w:hint="eastAsia"/>
        </w:rPr>
        <w:t>散射的同时获得</w:t>
      </w:r>
      <w:r>
        <w:rPr>
          <w:rFonts w:hint="eastAsia"/>
        </w:rPr>
        <w:t>14 dB</w:t>
      </w:r>
      <w:r>
        <w:rPr>
          <w:rFonts w:hint="eastAsia"/>
        </w:rPr>
        <w:t>增益输出。这类简化设计虽然降</w:t>
      </w:r>
      <w:r>
        <w:rPr>
          <w:rFonts w:hint="eastAsia"/>
        </w:rPr>
        <w:t>低了成本并提高了集成度，但增益系数的降低可能限制其应用范围。</w:t>
      </w:r>
    </w:p>
    <w:p w:rsidR="003E4934" w:rsidRDefault="00052C8E">
      <w:pPr>
        <w:ind w:firstLineChars="0" w:firstLine="420"/>
      </w:pPr>
      <w:r>
        <w:rPr>
          <w:rFonts w:hint="eastAsia"/>
        </w:rPr>
        <w:t>YDFA</w:t>
      </w:r>
      <w:r>
        <w:rPr>
          <w:rFonts w:hint="eastAsia"/>
        </w:rPr>
        <w:t>的性能优化不仅需要考虑增益系数，输出稳定性同样是关键指标，尤其在高能激光武器和惯性约束聚变等领域</w:t>
      </w:r>
      <w:r>
        <w:rPr>
          <w:rFonts w:hint="eastAsia"/>
        </w:rPr>
        <w:t>[19-20]</w:t>
      </w:r>
      <w:r>
        <w:rPr>
          <w:rFonts w:hint="eastAsia"/>
        </w:rPr>
        <w:t>。理论研究方面，</w:t>
      </w:r>
      <w:r>
        <w:rPr>
          <w:rFonts w:hint="eastAsia"/>
        </w:rPr>
        <w:t>BAI</w:t>
      </w:r>
      <w:r>
        <w:t xml:space="preserve"> X L</w:t>
      </w:r>
      <w:r>
        <w:rPr>
          <w:rFonts w:hint="eastAsia"/>
        </w:rPr>
        <w:t>等人</w:t>
      </w:r>
      <w:r>
        <w:rPr>
          <w:rFonts w:hint="eastAsia"/>
        </w:rPr>
        <w:t>[21]</w:t>
      </w:r>
      <w:r>
        <w:rPr>
          <w:rFonts w:hint="eastAsia"/>
        </w:rPr>
        <w:t>通过建模仿真揭示了额外反馈对热分布与波形演化的作用机制，为稳定性优化提供了理论依据。</w:t>
      </w:r>
      <w:proofErr w:type="gramStart"/>
      <w:r>
        <w:rPr>
          <w:rFonts w:hint="eastAsia"/>
        </w:rPr>
        <w:t>温伊洁</w:t>
      </w:r>
      <w:proofErr w:type="gramEnd"/>
      <w:r>
        <w:rPr>
          <w:rFonts w:hint="eastAsia"/>
        </w:rPr>
        <w:t>等人</w:t>
      </w:r>
      <w:r>
        <w:rPr>
          <w:rFonts w:hint="eastAsia"/>
        </w:rPr>
        <w:t>[22]</w:t>
      </w:r>
      <w:r>
        <w:rPr>
          <w:rFonts w:hint="eastAsia"/>
        </w:rPr>
        <w:t>系统分析了影响</w:t>
      </w:r>
      <w:r>
        <w:rPr>
          <w:rFonts w:hint="eastAsia"/>
        </w:rPr>
        <w:t>YDFA</w:t>
      </w:r>
      <w:r>
        <w:rPr>
          <w:rFonts w:hint="eastAsia"/>
        </w:rPr>
        <w:t>输出性能的关键因素，为后续设计优化奠定了理论基础。实验研究方面，</w:t>
      </w:r>
      <w:r>
        <w:rPr>
          <w:rFonts w:hint="eastAsia"/>
        </w:rPr>
        <w:t>FLORENT</w:t>
      </w:r>
      <w:r>
        <w:t xml:space="preserve"> S</w:t>
      </w:r>
      <w:r>
        <w:rPr>
          <w:rFonts w:hint="eastAsia"/>
        </w:rPr>
        <w:t>等人</w:t>
      </w:r>
      <w:r>
        <w:rPr>
          <w:rFonts w:hint="eastAsia"/>
        </w:rPr>
        <w:t>[23]</w:t>
      </w:r>
      <w:r>
        <w:rPr>
          <w:rFonts w:hint="eastAsia"/>
        </w:rPr>
        <w:t>在</w:t>
      </w:r>
      <w:r>
        <w:rPr>
          <w:rFonts w:hint="eastAsia"/>
        </w:rPr>
        <w:t>NIF</w:t>
      </w:r>
      <w:r>
        <w:rPr>
          <w:rFonts w:hint="eastAsia"/>
        </w:rPr>
        <w:t>装置中采用</w:t>
      </w:r>
      <w:r>
        <w:rPr>
          <w:rFonts w:hint="eastAsia"/>
        </w:rPr>
        <w:t>MOPA</w:t>
      </w:r>
      <w:r>
        <w:rPr>
          <w:rFonts w:hint="eastAsia"/>
        </w:rPr>
        <w:t>结构</w:t>
      </w:r>
      <w:r>
        <w:rPr>
          <w:rFonts w:hint="eastAsia"/>
        </w:rPr>
        <w:t>YDFA</w:t>
      </w:r>
      <w:r>
        <w:rPr>
          <w:rFonts w:hint="eastAsia"/>
        </w:rPr>
        <w:t>，实现了</w:t>
      </w:r>
      <w:r>
        <w:rPr>
          <w:rFonts w:hint="eastAsia"/>
        </w:rPr>
        <w:t>10 kHz</w:t>
      </w:r>
      <w:r>
        <w:rPr>
          <w:rFonts w:hint="eastAsia"/>
        </w:rPr>
        <w:t>重复频率下</w:t>
      </w:r>
      <w:r>
        <w:rPr>
          <w:rFonts w:hint="eastAsia"/>
        </w:rPr>
        <w:t>10</w:t>
      </w:r>
      <w:r>
        <w:rPr>
          <w:rFonts w:hint="eastAsia"/>
        </w:rPr>
        <w:t xml:space="preserve">0 </w:t>
      </w:r>
      <w:r>
        <w:rPr>
          <w:rFonts w:hint="eastAsia"/>
        </w:rPr>
        <w:t>μ</w:t>
      </w:r>
      <w:r>
        <w:rPr>
          <w:rFonts w:hint="eastAsia"/>
        </w:rPr>
        <w:t>J</w:t>
      </w:r>
      <w:r>
        <w:rPr>
          <w:rFonts w:hint="eastAsia"/>
        </w:rPr>
        <w:t>脉冲输出，但未开展长期稳定性测试与控制电路设计。欧美聚变装置采用的</w:t>
      </w:r>
      <w:r>
        <w:rPr>
          <w:rFonts w:hint="eastAsia"/>
        </w:rPr>
        <w:t>MOPA</w:t>
      </w:r>
      <w:r>
        <w:rPr>
          <w:rFonts w:hint="eastAsia"/>
        </w:rPr>
        <w:t>结构</w:t>
      </w:r>
      <w:r>
        <w:rPr>
          <w:rFonts w:hint="eastAsia"/>
        </w:rPr>
        <w:t>YDFA</w:t>
      </w:r>
      <w:r>
        <w:rPr>
          <w:rFonts w:hint="eastAsia"/>
        </w:rPr>
        <w:t>虽能保持</w:t>
      </w:r>
      <w:r>
        <w:rPr>
          <w:rFonts w:hint="eastAsia"/>
        </w:rPr>
        <w:t>20 dB</w:t>
      </w:r>
      <w:r>
        <w:rPr>
          <w:rFonts w:hint="eastAsia"/>
        </w:rPr>
        <w:t>增益和</w:t>
      </w:r>
      <w:r>
        <w:rPr>
          <w:rFonts w:hint="eastAsia"/>
        </w:rPr>
        <w:t>1.5% RMS</w:t>
      </w:r>
      <w:r>
        <w:rPr>
          <w:rFonts w:hint="eastAsia"/>
        </w:rPr>
        <w:t>稳定性（</w:t>
      </w:r>
      <w:r>
        <w:rPr>
          <w:rFonts w:hint="eastAsia"/>
        </w:rPr>
        <w:t>2</w:t>
      </w:r>
      <w:r>
        <w:t xml:space="preserve"> </w:t>
      </w:r>
      <w:r>
        <w:rPr>
          <w:rFonts w:hint="eastAsia"/>
        </w:rPr>
        <w:t>h</w:t>
      </w:r>
      <w:r>
        <w:rPr>
          <w:rFonts w:hint="eastAsia"/>
        </w:rPr>
        <w:t>）</w:t>
      </w:r>
      <w:r>
        <w:rPr>
          <w:rFonts w:hint="eastAsia"/>
        </w:rPr>
        <w:t>[24-26]</w:t>
      </w:r>
      <w:r>
        <w:rPr>
          <w:rFonts w:hint="eastAsia"/>
        </w:rPr>
        <w:t>，仍有较大提升空间。</w:t>
      </w:r>
    </w:p>
    <w:p w:rsidR="003E4934" w:rsidRDefault="00052C8E">
      <w:pPr>
        <w:ind w:firstLineChars="0" w:firstLine="420"/>
      </w:pPr>
      <w:r>
        <w:rPr>
          <w:rFonts w:hint="eastAsia"/>
        </w:rPr>
        <w:t>现有研究尚未系统解决增益系数、输出稳定性、系统集成度与制造成本之间的协同优化问题。针对高功率光纤激光系统的应用需求，本文提出一种高增益高稳定性光纤放大器方案：光路设计采用</w:t>
      </w:r>
      <w:r>
        <w:rPr>
          <w:rFonts w:hint="eastAsia"/>
        </w:rPr>
        <w:t>"</w:t>
      </w:r>
      <w:r>
        <w:rPr>
          <w:rFonts w:hint="eastAsia"/>
        </w:rPr>
        <w:t>单</w:t>
      </w:r>
      <w:proofErr w:type="gramStart"/>
      <w:r>
        <w:rPr>
          <w:rFonts w:hint="eastAsia"/>
        </w:rPr>
        <w:t>纤</w:t>
      </w:r>
      <w:proofErr w:type="gramEnd"/>
      <w:r>
        <w:rPr>
          <w:rFonts w:hint="eastAsia"/>
        </w:rPr>
        <w:t>双程双级放大</w:t>
      </w:r>
      <w:r>
        <w:rPr>
          <w:rFonts w:hint="eastAsia"/>
        </w:rPr>
        <w:t>"</w:t>
      </w:r>
      <w:r>
        <w:rPr>
          <w:rFonts w:hint="eastAsia"/>
        </w:rPr>
        <w:t>技术，配套开发基于自动控制与闭环反馈的电路系统。</w:t>
      </w:r>
    </w:p>
    <w:p w:rsidR="003E4934" w:rsidRDefault="003E4934">
      <w:pPr>
        <w:ind w:firstLineChars="0" w:firstLine="0"/>
        <w:rPr>
          <w:rFonts w:hAnsi="Cambria Math" w:cs="Times New Roman"/>
          <w:color w:val="000000" w:themeColor="text1"/>
          <w:shd w:val="clear" w:color="auto" w:fill="FFFFFF"/>
        </w:rPr>
      </w:pPr>
    </w:p>
    <w:p w:rsidR="003E4934" w:rsidRDefault="00052C8E">
      <w:pPr>
        <w:ind w:firstLineChars="0" w:firstLine="0"/>
        <w:rPr>
          <w:rFonts w:cs="Times New Roman"/>
          <w:b/>
          <w:bCs/>
          <w:sz w:val="24"/>
          <w:szCs w:val="24"/>
        </w:rPr>
      </w:pPr>
      <w:r>
        <w:rPr>
          <w:rFonts w:cs="Times New Roman"/>
          <w:b/>
          <w:bCs/>
          <w:sz w:val="24"/>
          <w:szCs w:val="24"/>
        </w:rPr>
        <w:t>1</w:t>
      </w:r>
      <w:r>
        <w:rPr>
          <w:rFonts w:hAnsi="Cambria Math" w:cs="Times New Roman"/>
          <w:b/>
          <w:color w:val="000000" w:themeColor="text1"/>
          <w:sz w:val="24"/>
          <w:szCs w:val="24"/>
          <w:shd w:val="clear" w:color="auto" w:fill="FFFFFF"/>
        </w:rPr>
        <w:t>高增益高稳定性光纤放大器</w:t>
      </w:r>
      <w:r>
        <w:rPr>
          <w:rFonts w:cs="Times New Roman"/>
          <w:b/>
          <w:bCs/>
          <w:sz w:val="24"/>
          <w:szCs w:val="24"/>
        </w:rPr>
        <w:t>设计</w:t>
      </w:r>
    </w:p>
    <w:p w:rsidR="003E4934" w:rsidRDefault="00052C8E">
      <w:pPr>
        <w:ind w:firstLineChars="0" w:firstLine="0"/>
        <w:rPr>
          <w:rStyle w:val="has-suggest"/>
          <w:rFonts w:cs="Times New Roman"/>
          <w:bCs/>
          <w:color w:val="222222"/>
          <w:szCs w:val="21"/>
          <w:shd w:val="clear" w:color="auto" w:fill="FFFFFF"/>
        </w:rPr>
      </w:pPr>
      <w:r>
        <w:rPr>
          <w:rFonts w:cs="Times New Roman"/>
          <w:b/>
          <w:bCs/>
          <w:color w:val="000000" w:themeColor="text1"/>
          <w:kern w:val="44"/>
          <w:sz w:val="24"/>
          <w:szCs w:val="32"/>
        </w:rPr>
        <w:t>1.1</w:t>
      </w:r>
      <w:r>
        <w:rPr>
          <w:rFonts w:cs="Times New Roman"/>
          <w:b/>
          <w:bCs/>
          <w:color w:val="000000" w:themeColor="text1"/>
          <w:kern w:val="44"/>
          <w:sz w:val="24"/>
          <w:szCs w:val="32"/>
        </w:rPr>
        <w:t>光路设计</w:t>
      </w:r>
    </w:p>
    <w:p w:rsidR="003E4934" w:rsidRDefault="00052C8E">
      <w:pPr>
        <w:ind w:firstLine="420"/>
        <w:rPr>
          <w:rStyle w:val="has-suggest"/>
          <w:rFonts w:cs="Times New Roman"/>
          <w:bCs/>
          <w:color w:val="222222"/>
          <w:szCs w:val="21"/>
          <w:shd w:val="clear" w:color="auto" w:fill="FFFFFF"/>
        </w:rPr>
      </w:pPr>
      <w:r>
        <w:rPr>
          <w:rStyle w:val="has-suggest"/>
          <w:rFonts w:cs="Times New Roman" w:hint="eastAsia"/>
          <w:bCs/>
          <w:color w:val="222222"/>
          <w:szCs w:val="21"/>
          <w:shd w:val="clear" w:color="auto" w:fill="FFFFFF"/>
        </w:rPr>
        <w:t>本文设计的高增益高稳定性掺</w:t>
      </w:r>
      <w:proofErr w:type="gramStart"/>
      <w:r>
        <w:rPr>
          <w:rStyle w:val="has-suggest"/>
          <w:rFonts w:cs="Times New Roman" w:hint="eastAsia"/>
          <w:bCs/>
          <w:color w:val="222222"/>
          <w:szCs w:val="21"/>
          <w:shd w:val="clear" w:color="auto" w:fill="FFFFFF"/>
        </w:rPr>
        <w:t>镱</w:t>
      </w:r>
      <w:proofErr w:type="gramEnd"/>
      <w:r>
        <w:rPr>
          <w:rStyle w:val="has-suggest"/>
          <w:rFonts w:cs="Times New Roman" w:hint="eastAsia"/>
          <w:bCs/>
          <w:color w:val="222222"/>
          <w:szCs w:val="21"/>
          <w:shd w:val="clear" w:color="auto" w:fill="FFFFFF"/>
        </w:rPr>
        <w:t>光纤放大器（</w:t>
      </w:r>
      <w:r>
        <w:rPr>
          <w:rStyle w:val="has-suggest"/>
          <w:rFonts w:cs="Times New Roman" w:hint="eastAsia"/>
          <w:bCs/>
          <w:color w:val="222222"/>
          <w:szCs w:val="21"/>
          <w:shd w:val="clear" w:color="auto" w:fill="FFFFFF"/>
        </w:rPr>
        <w:t>YDFA</w:t>
      </w:r>
      <w:r>
        <w:rPr>
          <w:rStyle w:val="has-suggest"/>
          <w:rFonts w:cs="Times New Roman" w:hint="eastAsia"/>
          <w:bCs/>
          <w:color w:val="222222"/>
          <w:szCs w:val="21"/>
          <w:shd w:val="clear" w:color="auto" w:fill="FFFFFF"/>
        </w:rPr>
        <w:t>）采用全保偏光</w:t>
      </w:r>
      <w:proofErr w:type="gramStart"/>
      <w:r>
        <w:rPr>
          <w:rStyle w:val="has-suggest"/>
          <w:rFonts w:cs="Times New Roman" w:hint="eastAsia"/>
          <w:bCs/>
          <w:color w:val="222222"/>
          <w:szCs w:val="21"/>
          <w:shd w:val="clear" w:color="auto" w:fill="FFFFFF"/>
        </w:rPr>
        <w:t>纤</w:t>
      </w:r>
      <w:proofErr w:type="gramEnd"/>
      <w:r>
        <w:rPr>
          <w:rStyle w:val="has-suggest"/>
          <w:rFonts w:cs="Times New Roman" w:hint="eastAsia"/>
          <w:bCs/>
          <w:color w:val="222222"/>
          <w:szCs w:val="21"/>
          <w:shd w:val="clear" w:color="auto" w:fill="FFFFFF"/>
        </w:rPr>
        <w:t>及保偏光学器件构建，光路结构如图</w:t>
      </w:r>
      <w:r>
        <w:rPr>
          <w:rStyle w:val="has-suggest"/>
          <w:rFonts w:cs="Times New Roman" w:hint="eastAsia"/>
          <w:bCs/>
          <w:color w:val="222222"/>
          <w:szCs w:val="21"/>
          <w:shd w:val="clear" w:color="auto" w:fill="FFFFFF"/>
        </w:rPr>
        <w:t>1</w:t>
      </w:r>
      <w:r>
        <w:rPr>
          <w:rStyle w:val="has-suggest"/>
          <w:rFonts w:cs="Times New Roman" w:hint="eastAsia"/>
          <w:bCs/>
          <w:color w:val="222222"/>
          <w:szCs w:val="21"/>
          <w:shd w:val="clear" w:color="auto" w:fill="FFFFFF"/>
        </w:rPr>
        <w:t>所示。系统主要由掺</w:t>
      </w:r>
      <w:proofErr w:type="gramStart"/>
      <w:r>
        <w:rPr>
          <w:rStyle w:val="has-suggest"/>
          <w:rFonts w:cs="Times New Roman" w:hint="eastAsia"/>
          <w:bCs/>
          <w:color w:val="222222"/>
          <w:szCs w:val="21"/>
          <w:shd w:val="clear" w:color="auto" w:fill="FFFFFF"/>
        </w:rPr>
        <w:t>镱</w:t>
      </w:r>
      <w:proofErr w:type="gramEnd"/>
      <w:r>
        <w:rPr>
          <w:rStyle w:val="has-suggest"/>
          <w:rFonts w:cs="Times New Roman" w:hint="eastAsia"/>
          <w:bCs/>
          <w:color w:val="222222"/>
          <w:szCs w:val="21"/>
          <w:shd w:val="clear" w:color="auto" w:fill="FFFFFF"/>
        </w:rPr>
        <w:t>光纤（</w:t>
      </w:r>
      <w:r>
        <w:rPr>
          <w:rStyle w:val="has-suggest"/>
          <w:rFonts w:cs="Times New Roman" w:hint="eastAsia"/>
          <w:bCs/>
          <w:color w:val="222222"/>
          <w:szCs w:val="21"/>
          <w:shd w:val="clear" w:color="auto" w:fill="FFFFFF"/>
        </w:rPr>
        <w:t>YDF</w:t>
      </w:r>
      <w:r>
        <w:rPr>
          <w:rStyle w:val="has-suggest"/>
          <w:rFonts w:cs="Times New Roman" w:hint="eastAsia"/>
          <w:bCs/>
          <w:color w:val="222222"/>
          <w:szCs w:val="21"/>
          <w:shd w:val="clear" w:color="auto" w:fill="FFFFFF"/>
        </w:rPr>
        <w:t>）、光环形器、滤波器、法拉第旋转镜（</w:t>
      </w:r>
      <w:r>
        <w:rPr>
          <w:rStyle w:val="has-suggest"/>
          <w:rFonts w:cs="Times New Roman" w:hint="eastAsia"/>
          <w:bCs/>
          <w:color w:val="222222"/>
          <w:szCs w:val="21"/>
          <w:shd w:val="clear" w:color="auto" w:fill="FFFFFF"/>
        </w:rPr>
        <w:t>FRM</w:t>
      </w:r>
      <w:r>
        <w:rPr>
          <w:rStyle w:val="has-suggest"/>
          <w:rFonts w:cs="Times New Roman" w:hint="eastAsia"/>
          <w:bCs/>
          <w:color w:val="222222"/>
          <w:szCs w:val="21"/>
          <w:shd w:val="clear" w:color="auto" w:fill="FFFFFF"/>
        </w:rPr>
        <w:t>）、波分复用器（</w:t>
      </w:r>
      <w:r>
        <w:rPr>
          <w:rStyle w:val="has-suggest"/>
          <w:rFonts w:cs="Times New Roman" w:hint="eastAsia"/>
          <w:bCs/>
          <w:color w:val="222222"/>
          <w:szCs w:val="21"/>
          <w:shd w:val="clear" w:color="auto" w:fill="FFFFFF"/>
        </w:rPr>
        <w:t>WDM</w:t>
      </w:r>
      <w:r>
        <w:rPr>
          <w:rStyle w:val="has-suggest"/>
          <w:rFonts w:cs="Times New Roman" w:hint="eastAsia"/>
          <w:bCs/>
          <w:color w:val="222222"/>
          <w:szCs w:val="21"/>
          <w:shd w:val="clear" w:color="auto" w:fill="FFFFFF"/>
        </w:rPr>
        <w:t>）、</w:t>
      </w:r>
      <w:r>
        <w:rPr>
          <w:rStyle w:val="has-suggest"/>
          <w:rFonts w:cs="Times New Roman" w:hint="eastAsia"/>
          <w:bCs/>
          <w:color w:val="222222"/>
          <w:szCs w:val="21"/>
          <w:shd w:val="clear" w:color="auto" w:fill="FFFFFF"/>
        </w:rPr>
        <w:t>99:1</w:t>
      </w:r>
      <w:r>
        <w:rPr>
          <w:rStyle w:val="has-suggest"/>
          <w:rFonts w:cs="Times New Roman" w:hint="eastAsia"/>
          <w:bCs/>
          <w:color w:val="222222"/>
          <w:szCs w:val="21"/>
          <w:shd w:val="clear" w:color="auto" w:fill="FFFFFF"/>
        </w:rPr>
        <w:t>偏振分束器（</w:t>
      </w:r>
      <w:r>
        <w:rPr>
          <w:rStyle w:val="has-suggest"/>
          <w:rFonts w:cs="Times New Roman" w:hint="eastAsia"/>
          <w:bCs/>
          <w:color w:val="222222"/>
          <w:szCs w:val="21"/>
          <w:shd w:val="clear" w:color="auto" w:fill="FFFFFF"/>
        </w:rPr>
        <w:t>PBS</w:t>
      </w:r>
      <w:r>
        <w:rPr>
          <w:rStyle w:val="has-suggest"/>
          <w:rFonts w:cs="Times New Roman" w:hint="eastAsia"/>
          <w:bCs/>
          <w:color w:val="222222"/>
          <w:szCs w:val="21"/>
          <w:shd w:val="clear" w:color="auto" w:fill="FFFFFF"/>
        </w:rPr>
        <w:t>）及泵浦激光器等关键器件组成。</w:t>
      </w:r>
    </w:p>
    <w:p w:rsidR="003E4934" w:rsidRDefault="00052C8E">
      <w:pPr>
        <w:ind w:firstLine="420"/>
        <w:rPr>
          <w:rStyle w:val="has-suggest"/>
          <w:rFonts w:cs="Times New Roman"/>
          <w:bCs/>
          <w:color w:val="222222"/>
          <w:szCs w:val="21"/>
          <w:shd w:val="clear" w:color="auto" w:fill="FFFFFF"/>
        </w:rPr>
      </w:pPr>
      <w:r>
        <w:rPr>
          <w:rStyle w:val="has-suggest"/>
          <w:rFonts w:cs="Times New Roman" w:hint="eastAsia"/>
          <w:bCs/>
          <w:color w:val="222222"/>
          <w:szCs w:val="21"/>
          <w:shd w:val="clear" w:color="auto" w:fill="FFFFFF"/>
        </w:rPr>
        <w:t>输入光信号为</w:t>
      </w:r>
      <w:r>
        <w:rPr>
          <w:rStyle w:val="has-suggest"/>
          <w:rFonts w:cs="Times New Roman" w:hint="eastAsia"/>
          <w:bCs/>
          <w:color w:val="222222"/>
          <w:szCs w:val="21"/>
          <w:shd w:val="clear" w:color="auto" w:fill="FFFFFF"/>
        </w:rPr>
        <w:t>1 kHz</w:t>
      </w:r>
      <w:r>
        <w:rPr>
          <w:rStyle w:val="has-suggest"/>
          <w:rFonts w:cs="Times New Roman" w:hint="eastAsia"/>
          <w:bCs/>
          <w:color w:val="222222"/>
          <w:szCs w:val="21"/>
          <w:shd w:val="clear" w:color="auto" w:fill="FFFFFF"/>
        </w:rPr>
        <w:t>重复频率的</w:t>
      </w:r>
      <w:proofErr w:type="gramStart"/>
      <w:r>
        <w:rPr>
          <w:rStyle w:val="has-suggest"/>
          <w:rFonts w:cs="Times New Roman" w:hint="eastAsia"/>
          <w:bCs/>
          <w:color w:val="222222"/>
          <w:szCs w:val="21"/>
          <w:shd w:val="clear" w:color="auto" w:fill="FFFFFF"/>
        </w:rPr>
        <w:t>纳秒级</w:t>
      </w:r>
      <w:proofErr w:type="gramEnd"/>
      <w:r>
        <w:rPr>
          <w:rStyle w:val="has-suggest"/>
          <w:rFonts w:cs="Times New Roman" w:hint="eastAsia"/>
          <w:bCs/>
          <w:color w:val="222222"/>
          <w:szCs w:val="21"/>
          <w:shd w:val="clear" w:color="auto" w:fill="FFFFFF"/>
        </w:rPr>
        <w:t>激光脉冲，采用单</w:t>
      </w:r>
      <w:proofErr w:type="gramStart"/>
      <w:r>
        <w:rPr>
          <w:rStyle w:val="has-suggest"/>
          <w:rFonts w:cs="Times New Roman" w:hint="eastAsia"/>
          <w:bCs/>
          <w:color w:val="222222"/>
          <w:szCs w:val="21"/>
          <w:shd w:val="clear" w:color="auto" w:fill="FFFFFF"/>
        </w:rPr>
        <w:t>纤</w:t>
      </w:r>
      <w:proofErr w:type="gramEnd"/>
      <w:r>
        <w:rPr>
          <w:rStyle w:val="has-suggest"/>
          <w:rFonts w:cs="Times New Roman" w:hint="eastAsia"/>
          <w:bCs/>
          <w:color w:val="222222"/>
          <w:szCs w:val="21"/>
          <w:shd w:val="clear" w:color="auto" w:fill="FFFFFF"/>
        </w:rPr>
        <w:t>双程双级放大技术，可充分利用增益介质的反转粒子数，从而显著提升增益系数。其工作过程如下：</w:t>
      </w:r>
    </w:p>
    <w:p w:rsidR="003E4934" w:rsidRDefault="00052C8E">
      <w:pPr>
        <w:ind w:firstLine="420"/>
        <w:rPr>
          <w:rStyle w:val="has-suggest"/>
          <w:rFonts w:cs="Times New Roman"/>
          <w:bCs/>
          <w:color w:val="222222"/>
          <w:szCs w:val="21"/>
          <w:shd w:val="clear" w:color="auto" w:fill="FFFFFF"/>
        </w:rPr>
      </w:pPr>
      <w:r>
        <w:rPr>
          <w:rStyle w:val="has-suggest"/>
          <w:rFonts w:cs="Times New Roman" w:hint="eastAsia"/>
          <w:bCs/>
          <w:color w:val="222222"/>
          <w:szCs w:val="21"/>
          <w:shd w:val="clear" w:color="auto" w:fill="FFFFFF"/>
        </w:rPr>
        <w:t>1</w:t>
      </w:r>
      <w:r>
        <w:rPr>
          <w:rStyle w:val="has-suggest"/>
          <w:rFonts w:cs="Times New Roman" w:hint="eastAsia"/>
          <w:bCs/>
          <w:color w:val="222222"/>
          <w:szCs w:val="21"/>
          <w:shd w:val="clear" w:color="auto" w:fill="FFFFFF"/>
        </w:rPr>
        <w:t>）初始信号注入：波长为</w:t>
      </w:r>
      <w:r>
        <w:rPr>
          <w:rStyle w:val="has-suggest"/>
          <w:rFonts w:cs="Times New Roman" w:hint="eastAsia"/>
          <w:bCs/>
          <w:color w:val="222222"/>
          <w:szCs w:val="21"/>
          <w:shd w:val="clear" w:color="auto" w:fill="FFFFFF"/>
        </w:rPr>
        <w:t xml:space="preserve">1,053 </w:t>
      </w:r>
      <w:r>
        <w:rPr>
          <w:rStyle w:val="has-suggest"/>
          <w:rFonts w:cs="Times New Roman" w:hint="eastAsia"/>
          <w:bCs/>
          <w:color w:val="222222"/>
          <w:szCs w:val="21"/>
          <w:shd w:val="clear" w:color="auto" w:fill="FFFFFF"/>
        </w:rPr>
        <w:t>nm</w:t>
      </w:r>
      <w:r>
        <w:rPr>
          <w:rStyle w:val="has-suggest"/>
          <w:rFonts w:cs="Times New Roman" w:hint="eastAsia"/>
          <w:bCs/>
          <w:color w:val="222222"/>
          <w:szCs w:val="21"/>
          <w:shd w:val="clear" w:color="auto" w:fill="FFFFFF"/>
        </w:rPr>
        <w:t>的激光脉冲从光环形器的端口</w:t>
      </w:r>
      <w:r>
        <w:rPr>
          <w:rStyle w:val="has-suggest"/>
          <w:rFonts w:cs="Times New Roman" w:hint="eastAsia"/>
          <w:bCs/>
          <w:color w:val="222222"/>
          <w:szCs w:val="21"/>
          <w:shd w:val="clear" w:color="auto" w:fill="FFFFFF"/>
        </w:rPr>
        <w:t>1</w:t>
      </w:r>
      <w:r>
        <w:rPr>
          <w:rStyle w:val="has-suggest"/>
          <w:rFonts w:cs="Times New Roman" w:hint="eastAsia"/>
          <w:bCs/>
          <w:color w:val="222222"/>
          <w:szCs w:val="21"/>
          <w:shd w:val="clear" w:color="auto" w:fill="FFFFFF"/>
        </w:rPr>
        <w:t>输入，经端口</w:t>
      </w:r>
      <w:r>
        <w:rPr>
          <w:rStyle w:val="has-suggest"/>
          <w:rFonts w:cs="Times New Roman" w:hint="eastAsia"/>
          <w:bCs/>
          <w:color w:val="222222"/>
          <w:szCs w:val="21"/>
          <w:shd w:val="clear" w:color="auto" w:fill="FFFFFF"/>
        </w:rPr>
        <w:t>2</w:t>
      </w:r>
      <w:r>
        <w:rPr>
          <w:rStyle w:val="has-suggest"/>
          <w:rFonts w:cs="Times New Roman" w:hint="eastAsia"/>
          <w:bCs/>
          <w:color w:val="222222"/>
          <w:szCs w:val="21"/>
          <w:shd w:val="clear" w:color="auto" w:fill="FFFFFF"/>
        </w:rPr>
        <w:t>输出后进入</w:t>
      </w:r>
      <w:r>
        <w:rPr>
          <w:rStyle w:val="has-suggest"/>
          <w:rFonts w:cs="Times New Roman" w:hint="eastAsia"/>
          <w:bCs/>
          <w:color w:val="222222"/>
          <w:szCs w:val="21"/>
          <w:shd w:val="clear" w:color="auto" w:fill="FFFFFF"/>
        </w:rPr>
        <w:t>YDF</w:t>
      </w:r>
      <w:r>
        <w:rPr>
          <w:rStyle w:val="has-suggest"/>
          <w:rFonts w:cs="Times New Roman" w:hint="eastAsia"/>
          <w:bCs/>
          <w:color w:val="222222"/>
          <w:szCs w:val="21"/>
          <w:shd w:val="clear" w:color="auto" w:fill="FFFFFF"/>
        </w:rPr>
        <w:t>，完成第一次放大。</w:t>
      </w:r>
    </w:p>
    <w:p w:rsidR="003E4934" w:rsidRDefault="00052C8E">
      <w:pPr>
        <w:ind w:firstLine="420"/>
        <w:rPr>
          <w:rStyle w:val="has-suggest"/>
          <w:rFonts w:cs="Times New Roman"/>
          <w:bCs/>
          <w:color w:val="222222"/>
          <w:szCs w:val="21"/>
          <w:shd w:val="clear" w:color="auto" w:fill="FFFFFF"/>
        </w:rPr>
      </w:pPr>
      <w:r>
        <w:rPr>
          <w:rStyle w:val="has-suggest"/>
          <w:rFonts w:cs="Times New Roman"/>
          <w:bCs/>
          <w:color w:val="222222"/>
          <w:szCs w:val="21"/>
          <w:shd w:val="clear" w:color="auto" w:fill="FFFFFF"/>
        </w:rPr>
        <w:t>2</w:t>
      </w:r>
      <w:r>
        <w:rPr>
          <w:rStyle w:val="has-suggest"/>
          <w:rFonts w:cs="Times New Roman" w:hint="eastAsia"/>
          <w:bCs/>
          <w:color w:val="222222"/>
          <w:szCs w:val="21"/>
          <w:shd w:val="clear" w:color="auto" w:fill="FFFFFF"/>
        </w:rPr>
        <w:t>）泵浦耦合：</w:t>
      </w:r>
      <w:r>
        <w:rPr>
          <w:rStyle w:val="has-suggest"/>
          <w:rFonts w:cs="Times New Roman" w:hint="eastAsia"/>
          <w:bCs/>
          <w:color w:val="222222"/>
          <w:szCs w:val="21"/>
          <w:shd w:val="clear" w:color="auto" w:fill="FFFFFF"/>
        </w:rPr>
        <w:t>980 nm</w:t>
      </w:r>
      <w:r>
        <w:rPr>
          <w:rStyle w:val="has-suggest"/>
          <w:rFonts w:cs="Times New Roman" w:hint="eastAsia"/>
          <w:bCs/>
          <w:color w:val="222222"/>
          <w:szCs w:val="21"/>
          <w:shd w:val="clear" w:color="auto" w:fill="FFFFFF"/>
        </w:rPr>
        <w:t>泵浦光通过</w:t>
      </w:r>
      <w:r>
        <w:rPr>
          <w:rStyle w:val="has-suggest"/>
          <w:rFonts w:cs="Times New Roman" w:hint="eastAsia"/>
          <w:bCs/>
          <w:color w:val="222222"/>
          <w:szCs w:val="21"/>
          <w:shd w:val="clear" w:color="auto" w:fill="FFFFFF"/>
        </w:rPr>
        <w:t>WDM</w:t>
      </w:r>
      <w:r>
        <w:rPr>
          <w:rStyle w:val="has-suggest"/>
          <w:rFonts w:cs="Times New Roman" w:hint="eastAsia"/>
          <w:bCs/>
          <w:color w:val="222222"/>
          <w:szCs w:val="21"/>
          <w:shd w:val="clear" w:color="auto" w:fill="FFFFFF"/>
        </w:rPr>
        <w:t>与信号光耦合，共同注入</w:t>
      </w:r>
      <w:r>
        <w:rPr>
          <w:rStyle w:val="has-suggest"/>
          <w:rFonts w:cs="Times New Roman" w:hint="eastAsia"/>
          <w:bCs/>
          <w:color w:val="222222"/>
          <w:szCs w:val="21"/>
          <w:shd w:val="clear" w:color="auto" w:fill="FFFFFF"/>
        </w:rPr>
        <w:t>YDF</w:t>
      </w:r>
      <w:r>
        <w:rPr>
          <w:rStyle w:val="has-suggest"/>
          <w:rFonts w:cs="Times New Roman" w:hint="eastAsia"/>
          <w:bCs/>
          <w:color w:val="222222"/>
          <w:szCs w:val="21"/>
          <w:shd w:val="clear" w:color="auto" w:fill="FFFFFF"/>
        </w:rPr>
        <w:t>后段，进一步增强增益。</w:t>
      </w:r>
    </w:p>
    <w:p w:rsidR="003E4934" w:rsidRDefault="00052C8E">
      <w:pPr>
        <w:ind w:firstLine="420"/>
        <w:rPr>
          <w:rStyle w:val="has-suggest"/>
          <w:rFonts w:cs="Times New Roman"/>
          <w:bCs/>
          <w:color w:val="222222"/>
          <w:szCs w:val="21"/>
          <w:shd w:val="clear" w:color="auto" w:fill="FFFFFF"/>
        </w:rPr>
      </w:pPr>
      <w:r>
        <w:rPr>
          <w:rStyle w:val="has-suggest"/>
          <w:rFonts w:cs="Times New Roman"/>
          <w:bCs/>
          <w:color w:val="222222"/>
          <w:szCs w:val="21"/>
          <w:shd w:val="clear" w:color="auto" w:fill="FFFFFF"/>
        </w:rPr>
        <w:t>3</w:t>
      </w:r>
      <w:r>
        <w:rPr>
          <w:rStyle w:val="has-suggest"/>
          <w:rFonts w:cs="Times New Roman" w:hint="eastAsia"/>
          <w:bCs/>
          <w:color w:val="222222"/>
          <w:szCs w:val="21"/>
          <w:shd w:val="clear" w:color="auto" w:fill="FFFFFF"/>
        </w:rPr>
        <w:t>）反射与二次放大：放大后的激光脉冲由法拉第旋转镜（</w:t>
      </w:r>
      <w:r>
        <w:rPr>
          <w:rStyle w:val="has-suggest"/>
          <w:rFonts w:cs="Times New Roman" w:hint="eastAsia"/>
          <w:bCs/>
          <w:color w:val="222222"/>
          <w:szCs w:val="21"/>
          <w:shd w:val="clear" w:color="auto" w:fill="FFFFFF"/>
        </w:rPr>
        <w:t>FRM</w:t>
      </w:r>
      <w:r>
        <w:rPr>
          <w:rStyle w:val="has-suggest"/>
          <w:rFonts w:cs="Times New Roman" w:hint="eastAsia"/>
          <w:bCs/>
          <w:color w:val="222222"/>
          <w:szCs w:val="21"/>
          <w:shd w:val="clear" w:color="auto" w:fill="FFFFFF"/>
        </w:rPr>
        <w:t>）反射，沿原路径返回并再次通过</w:t>
      </w:r>
      <w:r>
        <w:rPr>
          <w:rStyle w:val="has-suggest"/>
          <w:rFonts w:cs="Times New Roman" w:hint="eastAsia"/>
          <w:bCs/>
          <w:color w:val="222222"/>
          <w:szCs w:val="21"/>
          <w:shd w:val="clear" w:color="auto" w:fill="FFFFFF"/>
        </w:rPr>
        <w:t>YDF</w:t>
      </w:r>
      <w:r>
        <w:rPr>
          <w:rStyle w:val="has-suggest"/>
          <w:rFonts w:cs="Times New Roman" w:hint="eastAsia"/>
          <w:bCs/>
          <w:color w:val="222222"/>
          <w:szCs w:val="21"/>
          <w:shd w:val="clear" w:color="auto" w:fill="FFFFFF"/>
        </w:rPr>
        <w:t>，实现第二次放大。</w:t>
      </w:r>
    </w:p>
    <w:p w:rsidR="003E4934" w:rsidRDefault="00052C8E">
      <w:pPr>
        <w:ind w:firstLine="420"/>
        <w:rPr>
          <w:rStyle w:val="has-suggest"/>
          <w:rFonts w:cs="Times New Roman"/>
          <w:bCs/>
          <w:color w:val="222222"/>
          <w:szCs w:val="21"/>
          <w:shd w:val="clear" w:color="auto" w:fill="FFFFFF"/>
        </w:rPr>
      </w:pPr>
      <w:r>
        <w:rPr>
          <w:rStyle w:val="has-suggest"/>
          <w:rFonts w:cs="Times New Roman"/>
          <w:bCs/>
          <w:color w:val="222222"/>
          <w:szCs w:val="21"/>
          <w:shd w:val="clear" w:color="auto" w:fill="FFFFFF"/>
        </w:rPr>
        <w:t>4</w:t>
      </w:r>
      <w:r>
        <w:rPr>
          <w:rStyle w:val="has-suggest"/>
          <w:rFonts w:cs="Times New Roman" w:hint="eastAsia"/>
          <w:bCs/>
          <w:color w:val="222222"/>
          <w:szCs w:val="21"/>
          <w:shd w:val="clear" w:color="auto" w:fill="FFFFFF"/>
        </w:rPr>
        <w:t>）信号输出与滤波：二次放大后的信号从环形器的端口</w:t>
      </w:r>
      <w:r>
        <w:rPr>
          <w:rStyle w:val="has-suggest"/>
          <w:rFonts w:cs="Times New Roman" w:hint="eastAsia"/>
          <w:bCs/>
          <w:color w:val="222222"/>
          <w:szCs w:val="21"/>
          <w:shd w:val="clear" w:color="auto" w:fill="FFFFFF"/>
        </w:rPr>
        <w:t>3</w:t>
      </w:r>
      <w:r>
        <w:rPr>
          <w:rStyle w:val="has-suggest"/>
          <w:rFonts w:cs="Times New Roman" w:hint="eastAsia"/>
          <w:bCs/>
          <w:color w:val="222222"/>
          <w:szCs w:val="21"/>
          <w:shd w:val="clear" w:color="auto" w:fill="FFFFFF"/>
        </w:rPr>
        <w:t>输出，经频域滤波器滤除放大自发辐射（</w:t>
      </w:r>
      <w:r>
        <w:rPr>
          <w:rStyle w:val="has-suggest"/>
          <w:rFonts w:cs="Times New Roman" w:hint="eastAsia"/>
          <w:bCs/>
          <w:color w:val="222222"/>
          <w:szCs w:val="21"/>
          <w:shd w:val="clear" w:color="auto" w:fill="FFFFFF"/>
        </w:rPr>
        <w:t>ASE</w:t>
      </w:r>
      <w:r>
        <w:rPr>
          <w:rStyle w:val="has-suggest"/>
          <w:rFonts w:cs="Times New Roman" w:hint="eastAsia"/>
          <w:bCs/>
          <w:color w:val="222222"/>
          <w:szCs w:val="21"/>
          <w:shd w:val="clear" w:color="auto" w:fill="FFFFFF"/>
        </w:rPr>
        <w:t>）噪声。</w:t>
      </w:r>
    </w:p>
    <w:p w:rsidR="003E4934" w:rsidRDefault="00052C8E">
      <w:pPr>
        <w:ind w:firstLine="420"/>
        <w:rPr>
          <w:rStyle w:val="has-suggest"/>
          <w:rFonts w:cs="Times New Roman"/>
          <w:bCs/>
          <w:color w:val="222222"/>
          <w:szCs w:val="21"/>
          <w:shd w:val="clear" w:color="auto" w:fill="FFFFFF"/>
        </w:rPr>
      </w:pPr>
      <w:r>
        <w:rPr>
          <w:rStyle w:val="has-suggest"/>
          <w:rFonts w:cs="Times New Roman"/>
          <w:bCs/>
          <w:color w:val="222222"/>
          <w:szCs w:val="21"/>
          <w:shd w:val="clear" w:color="auto" w:fill="FFFFFF"/>
        </w:rPr>
        <w:t>5</w:t>
      </w:r>
      <w:r>
        <w:rPr>
          <w:rStyle w:val="has-suggest"/>
          <w:rFonts w:cs="Times New Roman" w:hint="eastAsia"/>
          <w:bCs/>
          <w:color w:val="222222"/>
          <w:szCs w:val="21"/>
          <w:shd w:val="clear" w:color="auto" w:fill="FFFFFF"/>
        </w:rPr>
        <w:t>）</w:t>
      </w:r>
      <w:proofErr w:type="gramStart"/>
      <w:r>
        <w:rPr>
          <w:rStyle w:val="has-suggest"/>
          <w:rFonts w:cs="Times New Roman" w:hint="eastAsia"/>
          <w:bCs/>
          <w:color w:val="222222"/>
          <w:szCs w:val="21"/>
          <w:shd w:val="clear" w:color="auto" w:fill="FFFFFF"/>
        </w:rPr>
        <w:t>分束与反馈控制</w:t>
      </w:r>
      <w:proofErr w:type="gramEnd"/>
      <w:r>
        <w:rPr>
          <w:rStyle w:val="has-suggest"/>
          <w:rFonts w:cs="Times New Roman" w:hint="eastAsia"/>
          <w:bCs/>
          <w:color w:val="222222"/>
          <w:szCs w:val="21"/>
          <w:shd w:val="clear" w:color="auto" w:fill="FFFFFF"/>
        </w:rPr>
        <w:t>：滤波后的信号通过</w:t>
      </w:r>
      <w:r>
        <w:rPr>
          <w:rStyle w:val="has-suggest"/>
          <w:rFonts w:cs="Times New Roman" w:hint="eastAsia"/>
          <w:bCs/>
          <w:color w:val="222222"/>
          <w:szCs w:val="21"/>
          <w:shd w:val="clear" w:color="auto" w:fill="FFFFFF"/>
        </w:rPr>
        <w:t xml:space="preserve">99:1 </w:t>
      </w:r>
      <w:r>
        <w:rPr>
          <w:rStyle w:val="has-suggest"/>
          <w:rFonts w:cs="Times New Roman" w:hint="eastAsia"/>
          <w:bCs/>
          <w:color w:val="222222"/>
          <w:szCs w:val="21"/>
          <w:shd w:val="clear" w:color="auto" w:fill="FFFFFF"/>
        </w:rPr>
        <w:t>偏振分束器（</w:t>
      </w:r>
      <w:r>
        <w:rPr>
          <w:rStyle w:val="has-suggest"/>
          <w:rFonts w:cs="Times New Roman" w:hint="eastAsia"/>
          <w:bCs/>
          <w:color w:val="222222"/>
          <w:szCs w:val="21"/>
          <w:shd w:val="clear" w:color="auto" w:fill="FFFFFF"/>
        </w:rPr>
        <w:t>PBS</w:t>
      </w:r>
      <w:r>
        <w:rPr>
          <w:rStyle w:val="has-suggest"/>
          <w:rFonts w:cs="Times New Roman" w:hint="eastAsia"/>
          <w:bCs/>
          <w:color w:val="222222"/>
          <w:szCs w:val="21"/>
          <w:shd w:val="clear" w:color="auto" w:fill="FFFFFF"/>
        </w:rPr>
        <w:t>）</w:t>
      </w:r>
      <w:r>
        <w:rPr>
          <w:rStyle w:val="has-suggest"/>
          <w:rFonts w:cs="Times New Roman" w:hint="eastAsia"/>
          <w:bCs/>
          <w:color w:val="222222"/>
          <w:szCs w:val="21"/>
          <w:shd w:val="clear" w:color="auto" w:fill="FFFFFF"/>
        </w:rPr>
        <w:t>分束，其中</w:t>
      </w:r>
      <w:r>
        <w:rPr>
          <w:rStyle w:val="has-suggest"/>
          <w:rFonts w:cs="Times New Roman" w:hint="eastAsia"/>
          <w:bCs/>
          <w:color w:val="222222"/>
          <w:szCs w:val="21"/>
          <w:shd w:val="clear" w:color="auto" w:fill="FFFFFF"/>
        </w:rPr>
        <w:t>99%</w:t>
      </w:r>
      <w:r>
        <w:rPr>
          <w:rStyle w:val="has-suggest"/>
          <w:rFonts w:cs="Times New Roman" w:hint="eastAsia"/>
          <w:bCs/>
          <w:color w:val="222222"/>
          <w:szCs w:val="21"/>
          <w:shd w:val="clear" w:color="auto" w:fill="FFFFFF"/>
        </w:rPr>
        <w:t>作为主激光输出，</w:t>
      </w:r>
      <w:r>
        <w:rPr>
          <w:rStyle w:val="has-suggest"/>
          <w:rFonts w:cs="Times New Roman" w:hint="eastAsia"/>
          <w:bCs/>
          <w:color w:val="222222"/>
          <w:szCs w:val="21"/>
          <w:shd w:val="clear" w:color="auto" w:fill="FFFFFF"/>
        </w:rPr>
        <w:t>1%</w:t>
      </w:r>
      <w:r>
        <w:rPr>
          <w:rStyle w:val="has-suggest"/>
          <w:rFonts w:cs="Times New Roman" w:hint="eastAsia"/>
          <w:bCs/>
          <w:color w:val="222222"/>
          <w:szCs w:val="21"/>
          <w:shd w:val="clear" w:color="auto" w:fill="FFFFFF"/>
        </w:rPr>
        <w:t>送入光电探测器（</w:t>
      </w:r>
      <w:r>
        <w:rPr>
          <w:rStyle w:val="has-suggest"/>
          <w:rFonts w:cs="Times New Roman" w:hint="eastAsia"/>
          <w:bCs/>
          <w:color w:val="222222"/>
          <w:szCs w:val="21"/>
          <w:shd w:val="clear" w:color="auto" w:fill="FFFFFF"/>
        </w:rPr>
        <w:t>PD</w:t>
      </w:r>
      <w:r>
        <w:rPr>
          <w:rStyle w:val="has-suggest"/>
          <w:rFonts w:cs="Times New Roman" w:hint="eastAsia"/>
          <w:bCs/>
          <w:color w:val="222222"/>
          <w:szCs w:val="21"/>
          <w:shd w:val="clear" w:color="auto" w:fill="FFFFFF"/>
        </w:rPr>
        <w:t>），为闭环反馈系统提供采样信号。</w:t>
      </w:r>
    </w:p>
    <w:p w:rsidR="003E4934" w:rsidRDefault="00052C8E">
      <w:pPr>
        <w:ind w:firstLine="420"/>
        <w:jc w:val="center"/>
        <w:rPr>
          <w:rFonts w:eastAsiaTheme="minorEastAsia" w:cs="Times New Roman"/>
        </w:rPr>
      </w:pPr>
      <w:r>
        <w:rPr>
          <w:noProof/>
        </w:rPr>
        <w:drawing>
          <wp:inline distT="0" distB="0" distL="114300" distR="114300">
            <wp:extent cx="2875915" cy="1358265"/>
            <wp:effectExtent l="0" t="0" r="0" b="13335"/>
            <wp:docPr id="3"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2"/>
                    <pic:cNvPicPr>
                      <a:picLocks noChangeAspect="1"/>
                    </pic:cNvPicPr>
                  </pic:nvPicPr>
                  <pic:blipFill>
                    <a:blip r:embed="rId8"/>
                    <a:stretch>
                      <a:fillRect/>
                    </a:stretch>
                  </pic:blipFill>
                  <pic:spPr>
                    <a:xfrm>
                      <a:off x="0" y="0"/>
                      <a:ext cx="2875915" cy="1358265"/>
                    </a:xfrm>
                    <a:prstGeom prst="rect">
                      <a:avLst/>
                    </a:prstGeom>
                    <a:noFill/>
                    <a:ln>
                      <a:noFill/>
                    </a:ln>
                  </pic:spPr>
                </pic:pic>
              </a:graphicData>
            </a:graphic>
          </wp:inline>
        </w:drawing>
      </w:r>
    </w:p>
    <w:p w:rsidR="003E4934" w:rsidRDefault="00052C8E">
      <w:pPr>
        <w:pStyle w:val="a3"/>
        <w:ind w:firstLine="360"/>
        <w:jc w:val="center"/>
        <w:rPr>
          <w:rFonts w:ascii="Times New Roman" w:eastAsiaTheme="minorEastAsia" w:hAnsi="Times New Roman" w:cs="Times New Roman"/>
          <w:b/>
          <w:bCs/>
          <w:sz w:val="22"/>
        </w:rPr>
      </w:pPr>
      <w:r>
        <w:rPr>
          <w:rFonts w:ascii="Times New Roman" w:eastAsiaTheme="minorEastAsia" w:hAnsi="Times New Roman" w:cs="Times New Roman"/>
          <w:sz w:val="18"/>
          <w:szCs w:val="18"/>
        </w:rPr>
        <w:t>图</w:t>
      </w:r>
      <w:r>
        <w:rPr>
          <w:rFonts w:ascii="Times New Roman" w:eastAsiaTheme="minorEastAsia" w:hAnsi="Times New Roman" w:cs="Times New Roman"/>
          <w:sz w:val="18"/>
          <w:szCs w:val="18"/>
        </w:rPr>
        <w:t xml:space="preserve">1 </w:t>
      </w:r>
      <w:r>
        <w:rPr>
          <w:rFonts w:ascii="Times New Roman" w:eastAsiaTheme="minorEastAsia" w:hAnsi="Times New Roman" w:cs="Times New Roman" w:hint="eastAsia"/>
          <w:sz w:val="18"/>
          <w:szCs w:val="18"/>
        </w:rPr>
        <w:t>光路设计原理图</w:t>
      </w:r>
    </w:p>
    <w:p w:rsidR="003E4934" w:rsidRDefault="00052C8E">
      <w:pPr>
        <w:ind w:firstLineChars="0" w:firstLine="0"/>
        <w:rPr>
          <w:rFonts w:cs="Times New Roman"/>
          <w:b/>
          <w:bCs/>
          <w:color w:val="000000" w:themeColor="text1"/>
          <w:kern w:val="44"/>
          <w:sz w:val="24"/>
          <w:szCs w:val="32"/>
        </w:rPr>
      </w:pPr>
      <w:r>
        <w:rPr>
          <w:rFonts w:cs="Times New Roman"/>
          <w:b/>
          <w:bCs/>
          <w:color w:val="000000" w:themeColor="text1"/>
          <w:kern w:val="44"/>
          <w:sz w:val="24"/>
          <w:szCs w:val="32"/>
        </w:rPr>
        <w:t>1.2</w:t>
      </w:r>
      <w:r>
        <w:rPr>
          <w:rFonts w:cs="Times New Roman"/>
          <w:b/>
          <w:bCs/>
          <w:color w:val="000000" w:themeColor="text1"/>
          <w:kern w:val="44"/>
          <w:sz w:val="24"/>
          <w:szCs w:val="32"/>
        </w:rPr>
        <w:t>电路设计</w:t>
      </w:r>
    </w:p>
    <w:p w:rsidR="003E4934" w:rsidRDefault="00052C8E">
      <w:pPr>
        <w:ind w:firstLine="420"/>
        <w:rPr>
          <w:rStyle w:val="has-suggest"/>
          <w:rFonts w:cs="Times New Roman"/>
          <w:bCs/>
          <w:color w:val="222222"/>
          <w:szCs w:val="21"/>
          <w:shd w:val="clear" w:color="auto" w:fill="FFFFFF"/>
        </w:rPr>
      </w:pPr>
      <w:r>
        <w:rPr>
          <w:rStyle w:val="has-suggest"/>
          <w:rFonts w:cs="Times New Roman" w:hint="eastAsia"/>
          <w:bCs/>
          <w:color w:val="222222"/>
          <w:szCs w:val="21"/>
          <w:shd w:val="clear" w:color="auto" w:fill="FFFFFF"/>
        </w:rPr>
        <w:t>整个光纤链路包含多个单元设备，这些设备的噪声累积将直接影响系统的输出稳定性。</w:t>
      </w:r>
      <w:r>
        <w:rPr>
          <w:rStyle w:val="has-suggest"/>
          <w:rFonts w:cs="Times New Roman" w:hint="eastAsia"/>
          <w:bCs/>
          <w:color w:val="222222"/>
          <w:szCs w:val="21"/>
          <w:shd w:val="clear" w:color="auto" w:fill="FFFFFF"/>
        </w:rPr>
        <w:lastRenderedPageBreak/>
        <w:t>此外，由于光纤链路的较长光程，系统不可避免地会受到光纤应力、环境温度变化以及偏振态退化等多种因素的影响，从而引起输出功率的波动。因此，在整个光纤链路中引入主动功率稳定控制显得尤为必要。光纤放大器作为系统中的有源组件，能够通过主动功率闭环反馈控制技术实现对系统输出功率稳定性的精确控制。其电路设计的具体框图</w:t>
      </w:r>
      <w:r>
        <w:rPr>
          <w:rStyle w:val="has-suggest"/>
          <w:rFonts w:cs="Times New Roman" w:hint="eastAsia"/>
          <w:bCs/>
          <w:color w:val="222222"/>
          <w:szCs w:val="21"/>
          <w:shd w:val="clear" w:color="auto" w:fill="FFFFFF"/>
        </w:rPr>
        <w:t>如图</w:t>
      </w:r>
      <w:r>
        <w:rPr>
          <w:rStyle w:val="has-suggest"/>
          <w:rFonts w:cs="Times New Roman" w:hint="eastAsia"/>
          <w:bCs/>
          <w:color w:val="222222"/>
          <w:szCs w:val="21"/>
          <w:shd w:val="clear" w:color="auto" w:fill="FFFFFF"/>
        </w:rPr>
        <w:t>2</w:t>
      </w:r>
      <w:r>
        <w:rPr>
          <w:rStyle w:val="has-suggest"/>
          <w:rFonts w:cs="Times New Roman" w:hint="eastAsia"/>
          <w:bCs/>
          <w:color w:val="222222"/>
          <w:szCs w:val="21"/>
          <w:shd w:val="clear" w:color="auto" w:fill="FFFFFF"/>
        </w:rPr>
        <w:t>所示。其工作过程如下：</w:t>
      </w:r>
    </w:p>
    <w:p w:rsidR="003E4934" w:rsidRDefault="00052C8E">
      <w:pPr>
        <w:numPr>
          <w:ilvl w:val="0"/>
          <w:numId w:val="1"/>
        </w:numPr>
        <w:ind w:firstLine="420"/>
        <w:rPr>
          <w:rStyle w:val="has-suggest"/>
          <w:rFonts w:cs="Times New Roman"/>
          <w:bCs/>
          <w:color w:val="222222"/>
          <w:szCs w:val="21"/>
          <w:shd w:val="clear" w:color="auto" w:fill="FFFFFF"/>
        </w:rPr>
      </w:pPr>
      <w:r>
        <w:rPr>
          <w:rStyle w:val="has-suggest"/>
          <w:rFonts w:cs="Times New Roman" w:hint="eastAsia"/>
          <w:bCs/>
          <w:color w:val="222222"/>
          <w:szCs w:val="21"/>
          <w:shd w:val="clear" w:color="auto" w:fill="FFFFFF"/>
        </w:rPr>
        <w:t>中央处理器</w:t>
      </w:r>
      <w:r>
        <w:rPr>
          <w:rStyle w:val="has-suggest"/>
          <w:rFonts w:cs="Times New Roman" w:hint="eastAsia"/>
          <w:bCs/>
          <w:color w:val="222222"/>
          <w:szCs w:val="21"/>
          <w:shd w:val="clear" w:color="auto" w:fill="FFFFFF"/>
        </w:rPr>
        <w:t>（</w:t>
      </w:r>
      <w:r>
        <w:rPr>
          <w:rStyle w:val="has-suggest"/>
          <w:rFonts w:cs="Times New Roman" w:hint="eastAsia"/>
          <w:bCs/>
          <w:color w:val="222222"/>
          <w:szCs w:val="21"/>
          <w:shd w:val="clear" w:color="auto" w:fill="FFFFFF"/>
        </w:rPr>
        <w:t>CPU</w:t>
      </w:r>
      <w:r>
        <w:rPr>
          <w:rStyle w:val="has-suggest"/>
          <w:rFonts w:cs="Times New Roman" w:hint="eastAsia"/>
          <w:bCs/>
          <w:color w:val="222222"/>
          <w:szCs w:val="21"/>
          <w:shd w:val="clear" w:color="auto" w:fill="FFFFFF"/>
        </w:rPr>
        <w:t>）</w:t>
      </w:r>
      <w:r>
        <w:rPr>
          <w:rStyle w:val="has-suggest"/>
          <w:rFonts w:cs="Times New Roman" w:hint="eastAsia"/>
          <w:bCs/>
          <w:color w:val="222222"/>
          <w:szCs w:val="21"/>
          <w:shd w:val="clear" w:color="auto" w:fill="FFFFFF"/>
        </w:rPr>
        <w:t>通过串行通信协议（</w:t>
      </w:r>
      <w:r>
        <w:rPr>
          <w:rStyle w:val="has-suggest"/>
          <w:rFonts w:cs="Times New Roman" w:hint="eastAsia"/>
          <w:bCs/>
          <w:color w:val="222222"/>
          <w:szCs w:val="21"/>
          <w:shd w:val="clear" w:color="auto" w:fill="FFFFFF"/>
        </w:rPr>
        <w:t>SPI</w:t>
      </w:r>
      <w:r>
        <w:rPr>
          <w:rStyle w:val="has-suggest"/>
          <w:rFonts w:cs="Times New Roman" w:hint="eastAsia"/>
          <w:bCs/>
          <w:color w:val="222222"/>
          <w:szCs w:val="21"/>
          <w:shd w:val="clear" w:color="auto" w:fill="FFFFFF"/>
        </w:rPr>
        <w:t>）控制</w:t>
      </w:r>
      <w:r>
        <w:rPr>
          <w:rStyle w:val="has-suggest"/>
          <w:rFonts w:cs="Times New Roman" w:hint="eastAsia"/>
          <w:bCs/>
          <w:color w:val="222222"/>
          <w:szCs w:val="21"/>
          <w:shd w:val="clear" w:color="auto" w:fill="FFFFFF"/>
        </w:rPr>
        <w:t>D/A</w:t>
      </w:r>
      <w:r>
        <w:rPr>
          <w:rStyle w:val="has-suggest"/>
          <w:rFonts w:cs="Times New Roman" w:hint="eastAsia"/>
          <w:bCs/>
          <w:color w:val="222222"/>
          <w:szCs w:val="21"/>
          <w:shd w:val="clear" w:color="auto" w:fill="FFFFFF"/>
        </w:rPr>
        <w:t>、</w:t>
      </w:r>
      <w:r>
        <w:rPr>
          <w:rStyle w:val="has-suggest"/>
          <w:rFonts w:cs="Times New Roman" w:hint="eastAsia"/>
          <w:bCs/>
          <w:color w:val="222222"/>
          <w:szCs w:val="21"/>
          <w:shd w:val="clear" w:color="auto" w:fill="FFFFFF"/>
        </w:rPr>
        <w:t>A/D</w:t>
      </w:r>
      <w:r>
        <w:rPr>
          <w:rStyle w:val="has-suggest"/>
          <w:rFonts w:cs="Times New Roman" w:hint="eastAsia"/>
          <w:bCs/>
          <w:color w:val="222222"/>
          <w:szCs w:val="21"/>
          <w:shd w:val="clear" w:color="auto" w:fill="FFFFFF"/>
        </w:rPr>
        <w:t>转换电路、电源驱动电路和通信接口电路。</w:t>
      </w:r>
    </w:p>
    <w:p w:rsidR="003E4934" w:rsidRDefault="00052C8E">
      <w:pPr>
        <w:numPr>
          <w:ilvl w:val="0"/>
          <w:numId w:val="1"/>
        </w:numPr>
        <w:ind w:firstLine="420"/>
        <w:rPr>
          <w:rStyle w:val="has-suggest"/>
          <w:rFonts w:cs="Times New Roman"/>
          <w:bCs/>
          <w:color w:val="222222"/>
          <w:szCs w:val="21"/>
          <w:shd w:val="clear" w:color="auto" w:fill="FFFFFF"/>
        </w:rPr>
      </w:pPr>
      <w:r>
        <w:rPr>
          <w:rFonts w:eastAsiaTheme="minorEastAsia" w:cs="Times New Roman" w:hint="eastAsia"/>
          <w:szCs w:val="21"/>
        </w:rPr>
        <w:t>PBS</w:t>
      </w:r>
      <w:r>
        <w:rPr>
          <w:rFonts w:eastAsiaTheme="minorEastAsia" w:cs="Times New Roman" w:hint="eastAsia"/>
          <w:szCs w:val="21"/>
        </w:rPr>
        <w:t>的</w:t>
      </w:r>
      <w:r>
        <w:rPr>
          <w:rFonts w:eastAsiaTheme="minorEastAsia" w:cs="Times New Roman" w:hint="eastAsia"/>
          <w:szCs w:val="21"/>
        </w:rPr>
        <w:t>1%</w:t>
      </w:r>
      <w:proofErr w:type="gramStart"/>
      <w:r>
        <w:rPr>
          <w:rFonts w:eastAsiaTheme="minorEastAsia" w:cs="Times New Roman" w:hint="eastAsia"/>
          <w:szCs w:val="21"/>
        </w:rPr>
        <w:t>端作为</w:t>
      </w:r>
      <w:proofErr w:type="gramEnd"/>
      <w:r>
        <w:rPr>
          <w:rFonts w:eastAsiaTheme="minorEastAsia" w:cs="Times New Roman" w:hint="eastAsia"/>
          <w:szCs w:val="21"/>
        </w:rPr>
        <w:t>反馈信号源，通过</w:t>
      </w:r>
      <w:r>
        <w:rPr>
          <w:rFonts w:eastAsiaTheme="minorEastAsia" w:cs="Times New Roman" w:hint="eastAsia"/>
          <w:szCs w:val="21"/>
        </w:rPr>
        <w:t>PD</w:t>
      </w:r>
      <w:r>
        <w:rPr>
          <w:rFonts w:eastAsiaTheme="minorEastAsia" w:cs="Times New Roman" w:hint="eastAsia"/>
          <w:szCs w:val="21"/>
        </w:rPr>
        <w:t>将光信号转换为表征主激光脉冲能量变化的电信号</w:t>
      </w:r>
      <w:r>
        <w:rPr>
          <w:rFonts w:eastAsiaTheme="minorEastAsia" w:cs="Times New Roman" w:hint="eastAsia"/>
          <w:szCs w:val="21"/>
        </w:rPr>
        <w:t>、</w:t>
      </w:r>
      <w:r>
        <w:rPr>
          <w:rFonts w:eastAsiaTheme="minorEastAsia" w:cs="Times New Roman" w:hint="eastAsia"/>
          <w:szCs w:val="21"/>
        </w:rPr>
        <w:t>通过峰值保持采样电路输入到</w:t>
      </w:r>
      <w:r>
        <w:rPr>
          <w:rStyle w:val="has-suggest"/>
          <w:rFonts w:cs="Times New Roman" w:hint="eastAsia"/>
          <w:bCs/>
          <w:color w:val="222222"/>
          <w:szCs w:val="21"/>
          <w:shd w:val="clear" w:color="auto" w:fill="FFFFFF"/>
        </w:rPr>
        <w:t>D/A</w:t>
      </w:r>
      <w:r>
        <w:rPr>
          <w:rStyle w:val="has-suggest"/>
          <w:rFonts w:cs="Times New Roman" w:hint="eastAsia"/>
          <w:bCs/>
          <w:color w:val="222222"/>
          <w:szCs w:val="21"/>
          <w:shd w:val="clear" w:color="auto" w:fill="FFFFFF"/>
        </w:rPr>
        <w:t>、</w:t>
      </w:r>
      <w:r>
        <w:rPr>
          <w:rStyle w:val="has-suggest"/>
          <w:rFonts w:cs="Times New Roman" w:hint="eastAsia"/>
          <w:bCs/>
          <w:color w:val="222222"/>
          <w:szCs w:val="21"/>
          <w:shd w:val="clear" w:color="auto" w:fill="FFFFFF"/>
        </w:rPr>
        <w:t>A/D</w:t>
      </w:r>
      <w:r>
        <w:rPr>
          <w:rStyle w:val="has-suggest"/>
          <w:rFonts w:cs="Times New Roman" w:hint="eastAsia"/>
          <w:bCs/>
          <w:color w:val="222222"/>
          <w:szCs w:val="21"/>
          <w:shd w:val="clear" w:color="auto" w:fill="FFFFFF"/>
        </w:rPr>
        <w:t>转换电路。</w:t>
      </w:r>
    </w:p>
    <w:p w:rsidR="003E4934" w:rsidRDefault="00052C8E">
      <w:pPr>
        <w:numPr>
          <w:ilvl w:val="0"/>
          <w:numId w:val="1"/>
        </w:numPr>
        <w:ind w:firstLine="420"/>
        <w:rPr>
          <w:rStyle w:val="has-suggest"/>
          <w:rFonts w:cs="Times New Roman"/>
          <w:bCs/>
          <w:color w:val="222222"/>
          <w:szCs w:val="21"/>
          <w:shd w:val="clear" w:color="auto" w:fill="FFFFFF"/>
        </w:rPr>
      </w:pPr>
      <w:r>
        <w:rPr>
          <w:rStyle w:val="has-suggest"/>
          <w:rFonts w:cs="Times New Roman" w:hint="eastAsia"/>
          <w:bCs/>
          <w:color w:val="222222"/>
          <w:szCs w:val="21"/>
          <w:shd w:val="clear" w:color="auto" w:fill="FFFFFF"/>
        </w:rPr>
        <w:t>通过温度控制电路和功率驱动电路驱动控制</w:t>
      </w:r>
      <w:r>
        <w:rPr>
          <w:rStyle w:val="has-suggest"/>
          <w:rFonts w:cs="Times New Roman" w:hint="eastAsia"/>
          <w:bCs/>
          <w:color w:val="222222"/>
          <w:szCs w:val="21"/>
          <w:shd w:val="clear" w:color="auto" w:fill="FFFFFF"/>
        </w:rPr>
        <w:t>LD</w:t>
      </w:r>
      <w:r>
        <w:rPr>
          <w:rStyle w:val="has-suggest"/>
          <w:rFonts w:cs="Times New Roman" w:hint="eastAsia"/>
          <w:bCs/>
          <w:color w:val="222222"/>
          <w:szCs w:val="21"/>
          <w:shd w:val="clear" w:color="auto" w:fill="FFFFFF"/>
        </w:rPr>
        <w:t>。</w:t>
      </w:r>
    </w:p>
    <w:p w:rsidR="003E4934" w:rsidRDefault="00052C8E">
      <w:pPr>
        <w:numPr>
          <w:ilvl w:val="0"/>
          <w:numId w:val="1"/>
        </w:numPr>
        <w:ind w:firstLine="420"/>
        <w:rPr>
          <w:rStyle w:val="has-suggest"/>
          <w:rFonts w:cs="Times New Roman"/>
          <w:bCs/>
          <w:color w:val="222222"/>
          <w:szCs w:val="21"/>
          <w:shd w:val="clear" w:color="auto" w:fill="FFFFFF"/>
        </w:rPr>
      </w:pPr>
      <w:r>
        <w:rPr>
          <w:rStyle w:val="has-suggest"/>
          <w:rFonts w:cs="Times New Roman" w:hint="eastAsia"/>
          <w:bCs/>
          <w:color w:val="222222"/>
          <w:szCs w:val="21"/>
          <w:shd w:val="clear" w:color="auto" w:fill="FFFFFF"/>
        </w:rPr>
        <w:t>通过</w:t>
      </w:r>
      <w:r>
        <w:rPr>
          <w:rStyle w:val="has-suggest"/>
          <w:rFonts w:cs="Times New Roman" w:hint="eastAsia"/>
          <w:bCs/>
          <w:color w:val="222222"/>
          <w:szCs w:val="21"/>
          <w:shd w:val="clear" w:color="auto" w:fill="FFFFFF"/>
        </w:rPr>
        <w:t>D/A</w:t>
      </w:r>
      <w:r>
        <w:rPr>
          <w:rStyle w:val="has-suggest"/>
          <w:rFonts w:cs="Times New Roman" w:hint="eastAsia"/>
          <w:bCs/>
          <w:color w:val="222222"/>
          <w:szCs w:val="21"/>
          <w:shd w:val="clear" w:color="auto" w:fill="FFFFFF"/>
        </w:rPr>
        <w:t>、</w:t>
      </w:r>
      <w:r>
        <w:rPr>
          <w:rStyle w:val="has-suggest"/>
          <w:rFonts w:cs="Times New Roman" w:hint="eastAsia"/>
          <w:bCs/>
          <w:color w:val="222222"/>
          <w:szCs w:val="21"/>
          <w:shd w:val="clear" w:color="auto" w:fill="FFFFFF"/>
        </w:rPr>
        <w:t>A/D</w:t>
      </w:r>
      <w:r>
        <w:rPr>
          <w:rStyle w:val="has-suggest"/>
          <w:rFonts w:cs="Times New Roman" w:hint="eastAsia"/>
          <w:bCs/>
          <w:color w:val="222222"/>
          <w:szCs w:val="21"/>
          <w:shd w:val="clear" w:color="auto" w:fill="FFFFFF"/>
        </w:rPr>
        <w:t>转换电路控制温度控制电路和功率驱动电路。</w:t>
      </w:r>
    </w:p>
    <w:p w:rsidR="003E4934" w:rsidRDefault="00052C8E">
      <w:pPr>
        <w:ind w:firstLine="420"/>
        <w:jc w:val="center"/>
        <w:rPr>
          <w:rFonts w:cs="Times New Roman"/>
          <w:szCs w:val="21"/>
        </w:rPr>
      </w:pPr>
      <w:r>
        <w:rPr>
          <w:rFonts w:cs="Times New Roman"/>
          <w:szCs w:val="21"/>
        </w:rPr>
        <w:object w:dxaOrig="4464" w:dyaOrig="361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3.5pt;height:180.85pt" o:ole="">
            <v:imagedata r:id="rId9" o:title=""/>
            <o:lock v:ext="edit" aspectratio="f"/>
          </v:shape>
          <o:OLEObject Type="Embed" ProgID="Visio.Drawing.15" ShapeID="_x0000_i1025" DrawAspect="Content" ObjectID="_1808547781" r:id="rId10"/>
        </w:object>
      </w:r>
    </w:p>
    <w:p w:rsidR="003E4934" w:rsidRDefault="00052C8E">
      <w:pPr>
        <w:pStyle w:val="a3"/>
        <w:ind w:firstLine="360"/>
        <w:jc w:val="center"/>
        <w:rPr>
          <w:rFonts w:ascii="Times New Roman" w:eastAsiaTheme="minorEastAsia" w:hAnsi="Times New Roman" w:cs="Times New Roman"/>
          <w:sz w:val="18"/>
          <w:szCs w:val="18"/>
        </w:rPr>
      </w:pPr>
      <w:bookmarkStart w:id="2" w:name="_Ref162294543"/>
      <w:r>
        <w:rPr>
          <w:rFonts w:ascii="Times New Roman" w:eastAsiaTheme="minorEastAsia" w:hAnsi="Times New Roman" w:cs="Times New Roman"/>
          <w:sz w:val="18"/>
          <w:szCs w:val="18"/>
        </w:rPr>
        <w:t>图</w:t>
      </w:r>
      <w:bookmarkEnd w:id="2"/>
      <w:r>
        <w:rPr>
          <w:rFonts w:ascii="Times New Roman" w:eastAsiaTheme="minorEastAsia" w:hAnsi="Times New Roman" w:cs="Times New Roman"/>
          <w:sz w:val="18"/>
          <w:szCs w:val="18"/>
        </w:rPr>
        <w:t xml:space="preserve">2 </w:t>
      </w:r>
      <w:r>
        <w:rPr>
          <w:rFonts w:ascii="Times New Roman" w:eastAsiaTheme="minorEastAsia" w:hAnsi="Times New Roman" w:cs="Times New Roman"/>
          <w:sz w:val="18"/>
          <w:szCs w:val="18"/>
        </w:rPr>
        <w:t>电路设计框图</w:t>
      </w:r>
    </w:p>
    <w:p w:rsidR="003E4934" w:rsidRDefault="00052C8E">
      <w:pPr>
        <w:ind w:firstLineChars="0" w:firstLine="0"/>
        <w:rPr>
          <w:b/>
          <w:szCs w:val="21"/>
        </w:rPr>
      </w:pPr>
      <w:r>
        <w:rPr>
          <w:rFonts w:hint="eastAsia"/>
          <w:b/>
          <w:szCs w:val="21"/>
        </w:rPr>
        <w:t>1</w:t>
      </w:r>
      <w:r>
        <w:rPr>
          <w:b/>
          <w:szCs w:val="21"/>
        </w:rPr>
        <w:t xml:space="preserve">.2.1 </w:t>
      </w:r>
      <w:r>
        <w:rPr>
          <w:rFonts w:eastAsiaTheme="minorEastAsia" w:cs="Times New Roman"/>
          <w:b/>
          <w:szCs w:val="21"/>
        </w:rPr>
        <w:t>脉冲峰值保持采样电路</w:t>
      </w:r>
    </w:p>
    <w:p w:rsidR="003E4934" w:rsidRDefault="00052C8E">
      <w:pPr>
        <w:ind w:firstLine="420"/>
        <w:rPr>
          <w:rFonts w:eastAsiaTheme="minorEastAsia" w:cs="Times New Roman"/>
          <w:szCs w:val="21"/>
        </w:rPr>
      </w:pPr>
      <w:r>
        <w:rPr>
          <w:rFonts w:eastAsiaTheme="minorEastAsia" w:cs="Times New Roman" w:hint="eastAsia"/>
          <w:szCs w:val="21"/>
        </w:rPr>
        <w:t>脉冲峰值保持采样电路如图</w:t>
      </w:r>
      <w:r>
        <w:rPr>
          <w:rFonts w:eastAsiaTheme="minorEastAsia" w:cs="Times New Roman" w:hint="eastAsia"/>
          <w:szCs w:val="21"/>
        </w:rPr>
        <w:t>3</w:t>
      </w:r>
      <w:r>
        <w:rPr>
          <w:rFonts w:eastAsiaTheme="minorEastAsia" w:cs="Times New Roman" w:hint="eastAsia"/>
          <w:szCs w:val="21"/>
        </w:rPr>
        <w:t>所示。该电路采用</w:t>
      </w:r>
      <w:r>
        <w:rPr>
          <w:rFonts w:eastAsiaTheme="minorEastAsia" w:cs="Times New Roman" w:hint="eastAsia"/>
          <w:szCs w:val="21"/>
        </w:rPr>
        <w:t>PBS</w:t>
      </w:r>
      <w:r>
        <w:rPr>
          <w:rFonts w:eastAsiaTheme="minorEastAsia" w:cs="Times New Roman" w:hint="eastAsia"/>
          <w:szCs w:val="21"/>
        </w:rPr>
        <w:t>的</w:t>
      </w:r>
      <w:r>
        <w:rPr>
          <w:rFonts w:eastAsiaTheme="minorEastAsia" w:cs="Times New Roman" w:hint="eastAsia"/>
          <w:szCs w:val="21"/>
        </w:rPr>
        <w:t>1%</w:t>
      </w:r>
      <w:proofErr w:type="gramStart"/>
      <w:r>
        <w:rPr>
          <w:rFonts w:eastAsiaTheme="minorEastAsia" w:cs="Times New Roman" w:hint="eastAsia"/>
          <w:szCs w:val="21"/>
        </w:rPr>
        <w:t>端作为</w:t>
      </w:r>
      <w:proofErr w:type="gramEnd"/>
      <w:r>
        <w:rPr>
          <w:rFonts w:eastAsiaTheme="minorEastAsia" w:cs="Times New Roman" w:hint="eastAsia"/>
          <w:szCs w:val="21"/>
        </w:rPr>
        <w:t>反馈信号源，通过</w:t>
      </w:r>
      <w:r>
        <w:rPr>
          <w:rFonts w:eastAsiaTheme="minorEastAsia" w:cs="Times New Roman" w:hint="eastAsia"/>
          <w:szCs w:val="21"/>
        </w:rPr>
        <w:t>PD</w:t>
      </w:r>
      <w:r>
        <w:rPr>
          <w:rFonts w:eastAsiaTheme="minorEastAsia" w:cs="Times New Roman" w:hint="eastAsia"/>
          <w:szCs w:val="21"/>
        </w:rPr>
        <w:t>将光信号转换为表征主激光脉冲能量变化的电信号。系统通过自动闭环反馈控制电路实时监测脉冲能量变化，并据此调节泵浦功率，从而确保输出激光脉冲能量的稳定性。</w:t>
      </w:r>
    </w:p>
    <w:p w:rsidR="003E4934" w:rsidRDefault="00052C8E">
      <w:pPr>
        <w:ind w:firstLine="420"/>
        <w:rPr>
          <w:rFonts w:cs="Times New Roman"/>
        </w:rPr>
      </w:pPr>
      <w:r>
        <w:rPr>
          <w:rFonts w:eastAsiaTheme="minorEastAsia" w:cs="Times New Roman" w:hint="eastAsia"/>
          <w:szCs w:val="21"/>
        </w:rPr>
        <w:t>电路核心由低噪声超高速运算放大器</w:t>
      </w:r>
      <w:r>
        <w:rPr>
          <w:rFonts w:eastAsiaTheme="minorEastAsia" w:cs="Times New Roman" w:hint="eastAsia"/>
          <w:szCs w:val="21"/>
        </w:rPr>
        <w:t>ADA4817</w:t>
      </w:r>
      <w:r>
        <w:rPr>
          <w:rFonts w:eastAsiaTheme="minorEastAsia" w:cs="Times New Roman" w:hint="eastAsia"/>
          <w:szCs w:val="21"/>
        </w:rPr>
        <w:t>和高速采样保持放大器</w:t>
      </w:r>
      <w:r>
        <w:rPr>
          <w:rFonts w:eastAsiaTheme="minorEastAsia" w:cs="Times New Roman" w:hint="eastAsia"/>
          <w:szCs w:val="21"/>
        </w:rPr>
        <w:t>AD783</w:t>
      </w:r>
      <w:r>
        <w:rPr>
          <w:rFonts w:eastAsiaTheme="minorEastAsia" w:cs="Times New Roman" w:hint="eastAsia"/>
          <w:szCs w:val="21"/>
        </w:rPr>
        <w:t>构成。</w:t>
      </w:r>
      <w:r>
        <w:rPr>
          <w:rFonts w:eastAsiaTheme="minorEastAsia" w:cs="Times New Roman" w:hint="eastAsia"/>
          <w:szCs w:val="21"/>
        </w:rPr>
        <w:t>ADA4817</w:t>
      </w:r>
      <w:r>
        <w:rPr>
          <w:rFonts w:eastAsiaTheme="minorEastAsia" w:cs="Times New Roman" w:hint="eastAsia"/>
          <w:szCs w:val="21"/>
        </w:rPr>
        <w:t>负责将</w:t>
      </w:r>
      <w:r>
        <w:rPr>
          <w:rFonts w:eastAsiaTheme="minorEastAsia" w:cs="Times New Roman" w:hint="eastAsia"/>
          <w:szCs w:val="21"/>
        </w:rPr>
        <w:t>PD</w:t>
      </w:r>
      <w:r>
        <w:rPr>
          <w:rFonts w:eastAsiaTheme="minorEastAsia" w:cs="Times New Roman" w:hint="eastAsia"/>
          <w:szCs w:val="21"/>
        </w:rPr>
        <w:t>输出的脉冲电流信号转换为相应的电压信号；</w:t>
      </w:r>
      <w:r>
        <w:rPr>
          <w:rFonts w:eastAsiaTheme="minorEastAsia" w:cs="Times New Roman" w:hint="eastAsia"/>
          <w:szCs w:val="21"/>
        </w:rPr>
        <w:t>AD783</w:t>
      </w:r>
      <w:r>
        <w:rPr>
          <w:rFonts w:eastAsiaTheme="minorEastAsia" w:cs="Times New Roman" w:hint="eastAsia"/>
          <w:szCs w:val="21"/>
        </w:rPr>
        <w:t>在外部</w:t>
      </w:r>
      <w:r>
        <w:rPr>
          <w:rFonts w:eastAsiaTheme="minorEastAsia" w:cs="Times New Roman" w:hint="eastAsia"/>
          <w:szCs w:val="21"/>
        </w:rPr>
        <w:t>TTL</w:t>
      </w:r>
      <w:r>
        <w:rPr>
          <w:rFonts w:eastAsiaTheme="minorEastAsia" w:cs="Times New Roman" w:hint="eastAsia"/>
          <w:szCs w:val="21"/>
        </w:rPr>
        <w:t>低电平触发时执行峰值保持操作，在高电平触发时输出脉冲电压峰值。该峰值电压经</w:t>
      </w:r>
      <w:r>
        <w:rPr>
          <w:rFonts w:eastAsiaTheme="minorEastAsia" w:cs="Times New Roman" w:hint="eastAsia"/>
          <w:szCs w:val="21"/>
        </w:rPr>
        <w:t>A/D</w:t>
      </w:r>
      <w:r>
        <w:rPr>
          <w:rFonts w:eastAsiaTheme="minorEastAsia" w:cs="Times New Roman" w:hint="eastAsia"/>
          <w:szCs w:val="21"/>
        </w:rPr>
        <w:t>转换器读取后，即可准确反映反馈光</w:t>
      </w:r>
      <w:r>
        <w:rPr>
          <w:rFonts w:eastAsiaTheme="minorEastAsia" w:cs="Times New Roman" w:hint="eastAsia"/>
          <w:szCs w:val="21"/>
        </w:rPr>
        <w:t>信号的强度信息。</w:t>
      </w:r>
    </w:p>
    <w:p w:rsidR="003E4934" w:rsidRDefault="00052C8E">
      <w:pPr>
        <w:ind w:firstLine="420"/>
        <w:jc w:val="center"/>
        <w:rPr>
          <w:rFonts w:cs="Times New Roman"/>
        </w:rPr>
      </w:pPr>
      <w:r>
        <w:rPr>
          <w:rFonts w:cs="Times New Roman"/>
        </w:rPr>
        <w:object w:dxaOrig="4656" w:dyaOrig="1500">
          <v:shape id="_x0000_i1026" type="#_x0000_t75" style="width:232.7pt;height:74.9pt" o:ole="">
            <v:imagedata r:id="rId11" o:title=""/>
            <o:lock v:ext="edit" aspectratio="f"/>
          </v:shape>
          <o:OLEObject Type="Embed" ProgID="Visio.Drawing.15" ShapeID="_x0000_i1026" DrawAspect="Content" ObjectID="_1808547782" r:id="rId12"/>
        </w:object>
      </w:r>
    </w:p>
    <w:p w:rsidR="003E4934" w:rsidRDefault="00052C8E">
      <w:pPr>
        <w:pStyle w:val="a3"/>
        <w:ind w:firstLine="360"/>
        <w:jc w:val="center"/>
        <w:rPr>
          <w:rFonts w:ascii="Times New Roman" w:eastAsiaTheme="minorEastAsia" w:hAnsi="Times New Roman" w:cs="Times New Roman"/>
          <w:sz w:val="18"/>
          <w:szCs w:val="18"/>
        </w:rPr>
      </w:pPr>
      <w:r>
        <w:rPr>
          <w:rFonts w:ascii="Times New Roman" w:eastAsiaTheme="minorEastAsia" w:hAnsi="Times New Roman" w:cs="Times New Roman"/>
          <w:sz w:val="18"/>
          <w:szCs w:val="18"/>
        </w:rPr>
        <w:t>图</w:t>
      </w:r>
      <w:r>
        <w:rPr>
          <w:rFonts w:ascii="Times New Roman" w:eastAsiaTheme="minorEastAsia" w:hAnsi="Times New Roman" w:cs="Times New Roman"/>
          <w:sz w:val="18"/>
          <w:szCs w:val="18"/>
        </w:rPr>
        <w:t>3</w:t>
      </w:r>
      <w:r>
        <w:rPr>
          <w:rFonts w:ascii="Times New Roman" w:eastAsiaTheme="minorEastAsia" w:hAnsi="Times New Roman" w:cs="Times New Roman" w:hint="eastAsia"/>
          <w:sz w:val="18"/>
          <w:szCs w:val="18"/>
        </w:rPr>
        <w:t xml:space="preserve"> </w:t>
      </w:r>
      <w:r>
        <w:rPr>
          <w:rFonts w:ascii="Times New Roman" w:eastAsiaTheme="minorEastAsia" w:hAnsi="Times New Roman" w:cs="Times New Roman"/>
          <w:sz w:val="18"/>
          <w:szCs w:val="18"/>
        </w:rPr>
        <w:t>脉冲峰值保持采样电路</w:t>
      </w:r>
    </w:p>
    <w:p w:rsidR="003E4934" w:rsidRDefault="00052C8E">
      <w:pPr>
        <w:ind w:firstLineChars="0" w:firstLine="0"/>
        <w:rPr>
          <w:rFonts w:cs="Times New Roman"/>
          <w:b/>
        </w:rPr>
      </w:pPr>
      <w:r>
        <w:rPr>
          <w:rFonts w:cs="Times New Roman" w:hint="eastAsia"/>
          <w:b/>
        </w:rPr>
        <w:t>1</w:t>
      </w:r>
      <w:r>
        <w:rPr>
          <w:rFonts w:cs="Times New Roman"/>
          <w:b/>
        </w:rPr>
        <w:t xml:space="preserve">.2.2 </w:t>
      </w:r>
      <w:r>
        <w:rPr>
          <w:rFonts w:cs="Times New Roman" w:hint="eastAsia"/>
          <w:b/>
        </w:rPr>
        <w:t>泵浦激光器驱动电路</w:t>
      </w:r>
    </w:p>
    <w:p w:rsidR="003E4934" w:rsidRDefault="00052C8E">
      <w:pPr>
        <w:ind w:firstLine="420"/>
        <w:rPr>
          <w:rFonts w:cs="Times New Roman"/>
        </w:rPr>
      </w:pPr>
      <w:r>
        <w:rPr>
          <w:rFonts w:cs="Times New Roman" w:hint="eastAsia"/>
        </w:rPr>
        <w:t>泵浦激光器驱动电路如图</w:t>
      </w:r>
      <w:r>
        <w:rPr>
          <w:rFonts w:cs="Times New Roman" w:hint="eastAsia"/>
        </w:rPr>
        <w:t>4</w:t>
      </w:r>
      <w:r>
        <w:rPr>
          <w:rFonts w:cs="Times New Roman" w:hint="eastAsia"/>
        </w:rPr>
        <w:t>所示。该电路的主要功能是为泵浦激光器提供所需的驱动能力，确保其稳定运行。具体而言，通过在激光器电流回路中</w:t>
      </w:r>
      <w:proofErr w:type="gramStart"/>
      <w:r>
        <w:rPr>
          <w:rFonts w:cs="Times New Roman" w:hint="eastAsia"/>
        </w:rPr>
        <w:t>串联高</w:t>
      </w:r>
      <w:proofErr w:type="gramEnd"/>
      <w:r>
        <w:rPr>
          <w:rFonts w:cs="Times New Roman" w:hint="eastAsia"/>
        </w:rPr>
        <w:t>精度采样电阻（</w:t>
      </w:r>
      <w:r>
        <w:rPr>
          <w:rFonts w:cs="Times New Roman" w:hint="eastAsia"/>
        </w:rPr>
        <w:t>R</w:t>
      </w:r>
      <w:r>
        <w:rPr>
          <w:rFonts w:cs="Times New Roman" w:hint="eastAsia"/>
          <w:vertAlign w:val="subscript"/>
        </w:rPr>
        <w:t>S</w:t>
      </w:r>
      <w:r>
        <w:rPr>
          <w:rFonts w:cs="Times New Roman" w:hint="eastAsia"/>
        </w:rPr>
        <w:t>=2</w:t>
      </w:r>
      <m:oMath>
        <m:r>
          <m:rPr>
            <m:sty m:val="p"/>
          </m:rPr>
          <w:rPr>
            <w:rFonts w:ascii="Cambria Math" w:hAnsi="Cambria Math" w:cs="Times New Roman"/>
          </w:rPr>
          <m:t>Ω</m:t>
        </m:r>
      </m:oMath>
      <w:r>
        <w:rPr>
          <w:rFonts w:cs="Times New Roman" w:hint="eastAsia"/>
        </w:rPr>
        <w:t>），形成闭环负反馈控制系统，从而保证驱动电流的稳定性。在此设计中，</w:t>
      </w:r>
      <w:r>
        <w:rPr>
          <w:rFonts w:cs="Times New Roman" w:hint="eastAsia"/>
        </w:rPr>
        <w:t>LD</w:t>
      </w:r>
      <w:r>
        <w:rPr>
          <w:rFonts w:cs="Times New Roman" w:hint="eastAsia"/>
          <w:vertAlign w:val="subscript"/>
        </w:rPr>
        <w:t>+</w:t>
      </w:r>
      <w:r>
        <w:rPr>
          <w:rFonts w:cs="Times New Roman" w:hint="eastAsia"/>
        </w:rPr>
        <w:t>和</w:t>
      </w:r>
      <w:r>
        <w:rPr>
          <w:rFonts w:cs="Times New Roman" w:hint="eastAsia"/>
        </w:rPr>
        <w:t>LD</w:t>
      </w:r>
      <w:r>
        <w:rPr>
          <w:rFonts w:cs="Times New Roman" w:hint="eastAsia"/>
          <w:vertAlign w:val="subscript"/>
        </w:rPr>
        <w:t>-</w:t>
      </w:r>
      <w:r>
        <w:rPr>
          <w:rFonts w:cs="Times New Roman" w:hint="eastAsia"/>
        </w:rPr>
        <w:t>分别连接至泵浦激光器的正负引脚。高速电压差分放大器</w:t>
      </w:r>
      <w:r>
        <w:rPr>
          <w:rFonts w:cs="Times New Roman" w:hint="eastAsia"/>
        </w:rPr>
        <w:t>INA143</w:t>
      </w:r>
      <w:r>
        <w:rPr>
          <w:rFonts w:cs="Times New Roman" w:hint="eastAsia"/>
        </w:rPr>
        <w:t>的输出（</w:t>
      </w:r>
      <w:r>
        <w:rPr>
          <w:rFonts w:cs="Times New Roman" w:hint="eastAsia"/>
        </w:rPr>
        <w:t>V</w:t>
      </w:r>
      <w:r>
        <w:rPr>
          <w:rFonts w:cs="Times New Roman" w:hint="eastAsia"/>
          <w:vertAlign w:val="subscript"/>
        </w:rPr>
        <w:t>s</w:t>
      </w:r>
      <w:r>
        <w:rPr>
          <w:rFonts w:cs="Times New Roman" w:hint="eastAsia"/>
        </w:rPr>
        <w:t>）反映了流经泵浦激光器的实时电流大小。从精密运算放大器</w:t>
      </w:r>
      <w:r>
        <w:rPr>
          <w:rFonts w:cs="Times New Roman" w:hint="eastAsia"/>
        </w:rPr>
        <w:t>OP747</w:t>
      </w:r>
      <w:r>
        <w:rPr>
          <w:rFonts w:cs="Times New Roman" w:hint="eastAsia"/>
        </w:rPr>
        <w:t>（</w:t>
      </w:r>
      <w:r>
        <w:rPr>
          <w:rFonts w:cs="Times New Roman" w:hint="eastAsia"/>
        </w:rPr>
        <w:t>U2B</w:t>
      </w:r>
      <w:r>
        <w:rPr>
          <w:rFonts w:cs="Times New Roman" w:hint="eastAsia"/>
        </w:rPr>
        <w:t>）的引脚</w:t>
      </w:r>
      <w:r>
        <w:rPr>
          <w:rFonts w:cs="Times New Roman" w:hint="eastAsia"/>
        </w:rPr>
        <w:t>5</w:t>
      </w:r>
      <w:r>
        <w:rPr>
          <w:rFonts w:cs="Times New Roman" w:hint="eastAsia"/>
        </w:rPr>
        <w:t>设置一个代表泵浦激光器驱</w:t>
      </w:r>
      <w:r>
        <w:rPr>
          <w:rFonts w:cs="Times New Roman" w:hint="eastAsia"/>
        </w:rPr>
        <w:lastRenderedPageBreak/>
        <w:t>动电流预期值的电压（</w:t>
      </w:r>
      <w:r>
        <w:rPr>
          <w:rFonts w:cs="Times New Roman" w:hint="eastAsia"/>
        </w:rPr>
        <w:t>V</w:t>
      </w:r>
      <w:r>
        <w:rPr>
          <w:rFonts w:cs="Times New Roman" w:hint="eastAsia"/>
          <w:vertAlign w:val="subscript"/>
        </w:rPr>
        <w:t>SET</w:t>
      </w:r>
      <w:r>
        <w:rPr>
          <w:rFonts w:cs="Times New Roman" w:hint="eastAsia"/>
        </w:rPr>
        <w:t>）。当电路达到稳定状态时，放大器</w:t>
      </w:r>
      <w:r>
        <w:rPr>
          <w:rFonts w:cs="Times New Roman" w:hint="eastAsia"/>
        </w:rPr>
        <w:t>OP747</w:t>
      </w:r>
      <w:r>
        <w:rPr>
          <w:rFonts w:cs="Times New Roman" w:hint="eastAsia"/>
        </w:rPr>
        <w:t>（</w:t>
      </w:r>
      <w:r>
        <w:rPr>
          <w:rFonts w:cs="Times New Roman" w:hint="eastAsia"/>
        </w:rPr>
        <w:t>U2A</w:t>
      </w:r>
      <w:r>
        <w:rPr>
          <w:rFonts w:cs="Times New Roman" w:hint="eastAsia"/>
        </w:rPr>
        <w:t>）的输出（</w:t>
      </w:r>
      <w:r>
        <w:rPr>
          <w:rFonts w:cs="Times New Roman" w:hint="eastAsia"/>
        </w:rPr>
        <w:t>V</w:t>
      </w:r>
      <w:r>
        <w:rPr>
          <w:rFonts w:cs="Times New Roman" w:hint="eastAsia"/>
          <w:vertAlign w:val="subscript"/>
        </w:rPr>
        <w:t>OUT</w:t>
      </w:r>
      <w:r>
        <w:rPr>
          <w:rFonts w:cs="Times New Roman" w:hint="eastAsia"/>
        </w:rPr>
        <w:t>）即为预期的设定电压值（</w:t>
      </w:r>
      <w:r>
        <w:rPr>
          <w:rFonts w:cs="Times New Roman" w:hint="eastAsia"/>
        </w:rPr>
        <w:t>V</w:t>
      </w:r>
      <w:r>
        <w:rPr>
          <w:rFonts w:cs="Times New Roman" w:hint="eastAsia"/>
          <w:vertAlign w:val="subscript"/>
        </w:rPr>
        <w:t>SET</w:t>
      </w:r>
      <w:r>
        <w:rPr>
          <w:rFonts w:cs="Times New Roman" w:hint="eastAsia"/>
        </w:rPr>
        <w:t>），并且该电压值与采样电阻两端的电压（</w:t>
      </w:r>
      <w:r>
        <w:rPr>
          <w:rFonts w:cs="Times New Roman" w:hint="eastAsia"/>
        </w:rPr>
        <w:t>V</w:t>
      </w:r>
      <w:r>
        <w:rPr>
          <w:rFonts w:cs="Times New Roman" w:hint="eastAsia"/>
          <w:vertAlign w:val="subscript"/>
        </w:rPr>
        <w:t>s</w:t>
      </w:r>
      <w:r>
        <w:rPr>
          <w:rFonts w:cs="Times New Roman" w:hint="eastAsia"/>
        </w:rPr>
        <w:t>）相等。由此可见，该电路实现了对泵浦激光器驱动电流的精密控制。</w:t>
      </w:r>
    </w:p>
    <w:p w:rsidR="003E4934" w:rsidRDefault="00052C8E">
      <w:pPr>
        <w:ind w:firstLine="420"/>
        <w:jc w:val="center"/>
        <w:rPr>
          <w:rFonts w:cs="Times New Roman"/>
        </w:rPr>
      </w:pPr>
      <w:r>
        <w:rPr>
          <w:rFonts w:cs="Times New Roman"/>
        </w:rPr>
        <w:object w:dxaOrig="4488" w:dyaOrig="1704">
          <v:shape id="_x0000_i1027" type="#_x0000_t75" style="width:224.65pt;height:85.25pt" o:ole="">
            <v:imagedata r:id="rId13" o:title=""/>
            <o:lock v:ext="edit" aspectratio="f"/>
          </v:shape>
          <o:OLEObject Type="Embed" ProgID="Visio.Drawing.15" ShapeID="_x0000_i1027" DrawAspect="Content" ObjectID="_1808547783" r:id="rId14"/>
        </w:object>
      </w:r>
    </w:p>
    <w:p w:rsidR="003E4934" w:rsidRDefault="00052C8E">
      <w:pPr>
        <w:pStyle w:val="a3"/>
        <w:ind w:firstLine="360"/>
        <w:jc w:val="center"/>
        <w:rPr>
          <w:rFonts w:ascii="Times New Roman" w:eastAsiaTheme="minorEastAsia" w:hAnsi="Times New Roman" w:cs="Times New Roman"/>
          <w:sz w:val="18"/>
          <w:szCs w:val="18"/>
        </w:rPr>
      </w:pPr>
      <w:r>
        <w:rPr>
          <w:rFonts w:ascii="Times New Roman" w:eastAsiaTheme="minorEastAsia" w:hAnsi="Times New Roman" w:cs="Times New Roman"/>
          <w:sz w:val="18"/>
          <w:szCs w:val="18"/>
        </w:rPr>
        <w:t>图</w:t>
      </w:r>
      <w:r>
        <w:rPr>
          <w:rFonts w:ascii="Times New Roman" w:eastAsiaTheme="minorEastAsia" w:hAnsi="Times New Roman" w:cs="Times New Roman"/>
          <w:sz w:val="18"/>
          <w:szCs w:val="18"/>
        </w:rPr>
        <w:t>4</w:t>
      </w:r>
      <w:r>
        <w:rPr>
          <w:rFonts w:ascii="Times New Roman" w:eastAsiaTheme="minorEastAsia" w:hAnsi="Times New Roman" w:cs="Times New Roman" w:hint="eastAsia"/>
          <w:sz w:val="18"/>
          <w:szCs w:val="18"/>
        </w:rPr>
        <w:t xml:space="preserve"> </w:t>
      </w:r>
      <w:r>
        <w:rPr>
          <w:rFonts w:ascii="Times New Roman" w:eastAsiaTheme="minorEastAsia" w:hAnsi="Times New Roman" w:cs="Times New Roman"/>
          <w:sz w:val="18"/>
          <w:szCs w:val="18"/>
        </w:rPr>
        <w:t>泵浦激光器驱动控制电路</w:t>
      </w:r>
    </w:p>
    <w:p w:rsidR="003E4934" w:rsidRDefault="00052C8E">
      <w:pPr>
        <w:ind w:firstLineChars="0" w:firstLine="0"/>
        <w:rPr>
          <w:rFonts w:cs="Times New Roman"/>
          <w:b/>
          <w:bCs/>
          <w:color w:val="000000" w:themeColor="text1"/>
          <w:kern w:val="44"/>
          <w:sz w:val="24"/>
          <w:szCs w:val="32"/>
        </w:rPr>
      </w:pPr>
      <w:r>
        <w:rPr>
          <w:rFonts w:cs="Times New Roman"/>
          <w:b/>
          <w:bCs/>
          <w:color w:val="000000" w:themeColor="text1"/>
          <w:kern w:val="44"/>
          <w:sz w:val="24"/>
          <w:szCs w:val="32"/>
        </w:rPr>
        <w:t xml:space="preserve">1.3 </w:t>
      </w:r>
      <w:r>
        <w:rPr>
          <w:rFonts w:cs="Times New Roman"/>
          <w:b/>
          <w:bCs/>
          <w:color w:val="000000" w:themeColor="text1"/>
          <w:kern w:val="44"/>
          <w:sz w:val="24"/>
          <w:szCs w:val="32"/>
        </w:rPr>
        <w:t>光纤放大器</w:t>
      </w:r>
      <w:r>
        <w:rPr>
          <w:rFonts w:cs="Times New Roman" w:hint="eastAsia"/>
          <w:b/>
          <w:bCs/>
          <w:color w:val="000000" w:themeColor="text1"/>
          <w:kern w:val="44"/>
          <w:sz w:val="24"/>
          <w:szCs w:val="32"/>
        </w:rPr>
        <w:t>自动控制与闭环反馈</w:t>
      </w:r>
      <w:r>
        <w:rPr>
          <w:rFonts w:cs="Times New Roman"/>
          <w:b/>
          <w:bCs/>
          <w:color w:val="000000" w:themeColor="text1"/>
          <w:kern w:val="44"/>
          <w:sz w:val="24"/>
          <w:szCs w:val="32"/>
        </w:rPr>
        <w:t>流程</w:t>
      </w:r>
    </w:p>
    <w:p w:rsidR="003E4934" w:rsidRDefault="00052C8E">
      <w:pPr>
        <w:ind w:firstLine="420"/>
        <w:rPr>
          <w:rFonts w:cs="Times New Roman"/>
        </w:rPr>
      </w:pPr>
      <w:r>
        <w:rPr>
          <w:rFonts w:cs="Times New Roman" w:hint="eastAsia"/>
        </w:rPr>
        <w:t>图</w:t>
      </w:r>
      <w:r>
        <w:rPr>
          <w:rFonts w:cs="Times New Roman" w:hint="eastAsia"/>
        </w:rPr>
        <w:t>1</w:t>
      </w:r>
      <w:r>
        <w:rPr>
          <w:rFonts w:cs="Times New Roman" w:hint="eastAsia"/>
        </w:rPr>
        <w:t>中展示的系统工作流程如下：主激光脉冲信号经过偏振分束器（</w:t>
      </w:r>
      <w:r>
        <w:rPr>
          <w:rFonts w:cs="Times New Roman" w:hint="eastAsia"/>
        </w:rPr>
        <w:t>PBS</w:t>
      </w:r>
      <w:r>
        <w:rPr>
          <w:rFonts w:cs="Times New Roman" w:hint="eastAsia"/>
        </w:rPr>
        <w:t>）后，</w:t>
      </w:r>
      <w:r>
        <w:rPr>
          <w:rFonts w:cs="Times New Roman" w:hint="eastAsia"/>
        </w:rPr>
        <w:t>1%</w:t>
      </w:r>
      <w:r>
        <w:rPr>
          <w:rFonts w:cs="Times New Roman" w:hint="eastAsia"/>
        </w:rPr>
        <w:t>的信号通过光电二极管（</w:t>
      </w:r>
      <w:r>
        <w:rPr>
          <w:rFonts w:cs="Times New Roman" w:hint="eastAsia"/>
        </w:rPr>
        <w:t>PD</w:t>
      </w:r>
      <w:r>
        <w:rPr>
          <w:rFonts w:cs="Times New Roman" w:hint="eastAsia"/>
        </w:rPr>
        <w:t>）转化为电流信号。随后，该电流信号经由峰值保持采样电路处理，并启动</w:t>
      </w:r>
      <w:r>
        <w:rPr>
          <w:rFonts w:cs="Times New Roman" w:hint="eastAsia"/>
        </w:rPr>
        <w:t>A/D</w:t>
      </w:r>
      <w:r>
        <w:rPr>
          <w:rFonts w:cs="Times New Roman" w:hint="eastAsia"/>
        </w:rPr>
        <w:t>转换器对峰值保持的电压进行采样。这一过程连续进行</w:t>
      </w:r>
      <w:r>
        <w:rPr>
          <w:rFonts w:cs="Times New Roman" w:hint="eastAsia"/>
        </w:rPr>
        <w:t>10</w:t>
      </w:r>
      <w:r>
        <w:rPr>
          <w:rFonts w:cs="Times New Roman" w:hint="eastAsia"/>
        </w:rPr>
        <w:t>次采样，之后计算这些采样的平均值</w:t>
      </w:r>
      <w:proofErr w:type="spellStart"/>
      <w:r>
        <w:rPr>
          <w:rFonts w:cs="Times New Roman" w:hint="eastAsia"/>
        </w:rPr>
        <w:t>ADk</w:t>
      </w:r>
      <w:proofErr w:type="spellEnd"/>
      <w:r>
        <w:rPr>
          <w:rFonts w:cs="Times New Roman" w:hint="eastAsia"/>
        </w:rPr>
        <w:t>作为反馈控制的比较基准，此值反映了在对应泵浦电流</w:t>
      </w:r>
      <w:r>
        <w:rPr>
          <w:rFonts w:cs="Times New Roman"/>
        </w:rPr>
        <w:t>（</w:t>
      </w:r>
      <w:proofErr w:type="spellStart"/>
      <w:r>
        <w:rPr>
          <w:rFonts w:cs="Times New Roman"/>
        </w:rPr>
        <w:t>I</w:t>
      </w:r>
      <w:r>
        <w:rPr>
          <w:rFonts w:cs="Times New Roman"/>
          <w:vertAlign w:val="subscript"/>
        </w:rPr>
        <w:t>k</w:t>
      </w:r>
      <w:proofErr w:type="spellEnd"/>
      <w:r>
        <w:rPr>
          <w:rFonts w:cs="Times New Roman"/>
        </w:rPr>
        <w:t>）</w:t>
      </w:r>
      <w:r>
        <w:rPr>
          <w:rFonts w:cs="Times New Roman" w:hint="eastAsia"/>
        </w:rPr>
        <w:t>条件下光纤放大器的增益状态。具体控制逻辑为：将当前采样得到的平均值</w:t>
      </w:r>
      <w:proofErr w:type="spellStart"/>
      <w:r>
        <w:rPr>
          <w:rFonts w:cs="Times New Roman"/>
        </w:rPr>
        <w:t>AD</w:t>
      </w:r>
      <w:r>
        <w:rPr>
          <w:rFonts w:cs="Times New Roman"/>
          <w:vertAlign w:val="subscript"/>
        </w:rPr>
        <w:t>k</w:t>
      </w:r>
      <w:proofErr w:type="spellEnd"/>
      <w:r>
        <w:rPr>
          <w:rFonts w:cs="Times New Roman" w:hint="eastAsia"/>
        </w:rPr>
        <w:t>与前一次采样获得的平均值</w:t>
      </w:r>
      <w:r>
        <w:rPr>
          <w:rFonts w:cs="Times New Roman" w:hint="eastAsia"/>
        </w:rPr>
        <w:t>AD</w:t>
      </w:r>
      <w:r>
        <w:rPr>
          <w:rFonts w:cs="Times New Roman" w:hint="eastAsia"/>
          <w:vertAlign w:val="subscript"/>
        </w:rPr>
        <w:t>k-1</w:t>
      </w:r>
      <w:r>
        <w:rPr>
          <w:rFonts w:cs="Times New Roman" w:hint="eastAsia"/>
        </w:rPr>
        <w:t>进行对比，根据预先设定的稳定性目标要求计算出相对误差</w:t>
      </w:r>
      <w:r>
        <w:rPr>
          <w:rFonts w:ascii="Cambria Math" w:hAnsi="Cambria Math" w:cs="Cambria Math"/>
        </w:rPr>
        <w:t>△</w:t>
      </w:r>
      <w:proofErr w:type="spellStart"/>
      <w:r>
        <w:rPr>
          <w:rFonts w:cs="Times New Roman"/>
        </w:rPr>
        <w:t>I</w:t>
      </w:r>
      <w:r>
        <w:rPr>
          <w:rFonts w:cs="Times New Roman"/>
          <w:vertAlign w:val="subscript"/>
        </w:rPr>
        <w:t>k</w:t>
      </w:r>
      <w:proofErr w:type="spellEnd"/>
      <w:r>
        <w:rPr>
          <w:rFonts w:cs="Times New Roman" w:hint="eastAsia"/>
        </w:rPr>
        <w:t>。如果这个相对误差满足光纤放</w:t>
      </w:r>
      <w:r>
        <w:rPr>
          <w:rFonts w:cs="Times New Roman" w:hint="eastAsia"/>
        </w:rPr>
        <w:t>大器的稳定性标准，则不调整泵浦电流；反之，则依据公式</w:t>
      </w:r>
      <w:r>
        <w:rPr>
          <w:rFonts w:cs="Times New Roman"/>
        </w:rPr>
        <w:t>I</w:t>
      </w:r>
      <w:r>
        <w:rPr>
          <w:rFonts w:cs="Times New Roman"/>
          <w:vertAlign w:val="subscript"/>
        </w:rPr>
        <w:t>k+1</w:t>
      </w:r>
      <w:r>
        <w:rPr>
          <w:rFonts w:cs="Times New Roman"/>
        </w:rPr>
        <w:t xml:space="preserve">= </w:t>
      </w:r>
      <w:proofErr w:type="spellStart"/>
      <w:r>
        <w:rPr>
          <w:rFonts w:cs="Times New Roman"/>
        </w:rPr>
        <w:t>I</w:t>
      </w:r>
      <w:r>
        <w:rPr>
          <w:rFonts w:cs="Times New Roman"/>
          <w:vertAlign w:val="subscript"/>
        </w:rPr>
        <w:t>k</w:t>
      </w:r>
      <w:proofErr w:type="spellEnd"/>
      <w:r>
        <w:rPr>
          <w:rFonts w:cs="Times New Roman"/>
        </w:rPr>
        <w:t>×</w:t>
      </w:r>
      <w:r>
        <w:rPr>
          <w:rFonts w:cs="Times New Roman"/>
        </w:rPr>
        <w:t>（</w:t>
      </w:r>
      <w:r>
        <w:rPr>
          <w:rFonts w:cs="Times New Roman"/>
        </w:rPr>
        <w:t>1+</w:t>
      </w:r>
      <w:r>
        <w:rPr>
          <w:rFonts w:ascii="Cambria Math" w:hAnsi="Cambria Math" w:cs="Cambria Math"/>
        </w:rPr>
        <w:t>△</w:t>
      </w:r>
      <w:proofErr w:type="spellStart"/>
      <w:r>
        <w:rPr>
          <w:rFonts w:cs="Times New Roman"/>
        </w:rPr>
        <w:t>I</w:t>
      </w:r>
      <w:r>
        <w:rPr>
          <w:rFonts w:cs="Times New Roman"/>
          <w:vertAlign w:val="subscript"/>
        </w:rPr>
        <w:t>k</w:t>
      </w:r>
      <w:proofErr w:type="spellEnd"/>
      <w:r>
        <w:rPr>
          <w:rFonts w:cs="Times New Roman"/>
        </w:rPr>
        <w:t>）</w:t>
      </w:r>
      <w:r>
        <w:rPr>
          <w:rFonts w:cs="Times New Roman" w:hint="eastAsia"/>
        </w:rPr>
        <w:t>重新设置泵浦电流。通过这种循环调节的方式，实时监控并调整泵浦电流的大小，使放大器输出功率的采样值与预期值之间的偏差保持在一个非常小的范围内，以实现放大器稳定输出的目标。整个过程即为光纤放大器自动功率闭环反馈控制机制，其详细的控制流程如图</w:t>
      </w:r>
      <w:r>
        <w:rPr>
          <w:rFonts w:cs="Times New Roman" w:hint="eastAsia"/>
        </w:rPr>
        <w:t>5</w:t>
      </w:r>
      <w:r>
        <w:rPr>
          <w:rFonts w:cs="Times New Roman" w:hint="eastAsia"/>
        </w:rPr>
        <w:t>所示。</w:t>
      </w:r>
    </w:p>
    <w:p w:rsidR="003E4934" w:rsidRDefault="00052C8E">
      <w:pPr>
        <w:ind w:firstLine="420"/>
        <w:jc w:val="center"/>
        <w:rPr>
          <w:rFonts w:cs="Times New Roman"/>
        </w:rPr>
      </w:pPr>
      <w:r>
        <w:rPr>
          <w:rFonts w:cs="Times New Roman"/>
        </w:rPr>
        <w:object w:dxaOrig="4344" w:dyaOrig="4404">
          <v:shape id="_x0000_i1028" type="#_x0000_t75" style="width:217.15pt;height:220.05pt" o:ole="">
            <v:imagedata r:id="rId15" o:title=""/>
            <o:lock v:ext="edit" aspectratio="f"/>
          </v:shape>
          <o:OLEObject Type="Embed" ProgID="Visio.Drawing.15" ShapeID="_x0000_i1028" DrawAspect="Content" ObjectID="_1808547784" r:id="rId16"/>
        </w:object>
      </w:r>
    </w:p>
    <w:p w:rsidR="003E4934" w:rsidRDefault="00052C8E">
      <w:pPr>
        <w:pStyle w:val="a3"/>
        <w:ind w:firstLine="360"/>
        <w:jc w:val="center"/>
        <w:rPr>
          <w:rFonts w:ascii="Times New Roman" w:eastAsiaTheme="minorEastAsia" w:hAnsi="Times New Roman" w:cs="Times New Roman"/>
          <w:sz w:val="18"/>
          <w:szCs w:val="18"/>
        </w:rPr>
      </w:pPr>
      <w:r>
        <w:rPr>
          <w:rFonts w:ascii="Times New Roman" w:eastAsiaTheme="minorEastAsia" w:hAnsi="Times New Roman" w:cs="Times New Roman"/>
          <w:sz w:val="18"/>
          <w:szCs w:val="18"/>
        </w:rPr>
        <w:t>图</w:t>
      </w:r>
      <w:r>
        <w:rPr>
          <w:rFonts w:ascii="Times New Roman" w:eastAsiaTheme="minorEastAsia" w:hAnsi="Times New Roman" w:cs="Times New Roman"/>
          <w:sz w:val="18"/>
          <w:szCs w:val="18"/>
        </w:rPr>
        <w:t>5</w:t>
      </w:r>
      <w:r>
        <w:rPr>
          <w:rFonts w:ascii="Times New Roman" w:eastAsiaTheme="minorEastAsia" w:hAnsi="Times New Roman" w:cs="Times New Roman" w:hint="eastAsia"/>
          <w:sz w:val="18"/>
          <w:szCs w:val="18"/>
        </w:rPr>
        <w:t xml:space="preserve"> </w:t>
      </w:r>
      <w:r>
        <w:rPr>
          <w:rFonts w:ascii="Times New Roman" w:eastAsiaTheme="minorEastAsia" w:hAnsi="Times New Roman" w:cs="Times New Roman" w:hint="eastAsia"/>
          <w:sz w:val="18"/>
          <w:szCs w:val="18"/>
        </w:rPr>
        <w:t>自动控制与闭环反馈</w:t>
      </w:r>
      <w:r>
        <w:rPr>
          <w:rFonts w:ascii="Times New Roman" w:eastAsiaTheme="minorEastAsia" w:hAnsi="Times New Roman" w:cs="Times New Roman"/>
          <w:sz w:val="18"/>
          <w:szCs w:val="18"/>
        </w:rPr>
        <w:t>流程</w:t>
      </w:r>
    </w:p>
    <w:p w:rsidR="003E4934" w:rsidRDefault="00052C8E">
      <w:pPr>
        <w:ind w:firstLineChars="0" w:firstLine="0"/>
        <w:rPr>
          <w:rFonts w:cs="Times New Roman"/>
          <w:b/>
          <w:bCs/>
          <w:sz w:val="24"/>
          <w:szCs w:val="24"/>
        </w:rPr>
      </w:pPr>
      <w:r>
        <w:rPr>
          <w:rFonts w:cs="Times New Roman"/>
          <w:b/>
          <w:bCs/>
          <w:sz w:val="24"/>
          <w:szCs w:val="24"/>
        </w:rPr>
        <w:t>2</w:t>
      </w:r>
      <w:r>
        <w:rPr>
          <w:rFonts w:cs="Times New Roman"/>
          <w:b/>
          <w:bCs/>
          <w:sz w:val="24"/>
          <w:szCs w:val="24"/>
        </w:rPr>
        <w:t>实验结果与分析</w:t>
      </w:r>
    </w:p>
    <w:p w:rsidR="003E4934" w:rsidRDefault="00052C8E">
      <w:pPr>
        <w:ind w:firstLine="420"/>
        <w:rPr>
          <w:rFonts w:cs="Times New Roman"/>
          <w:color w:val="1E1F24"/>
          <w:shd w:val="clear" w:color="auto" w:fill="FFFFFF"/>
        </w:rPr>
      </w:pPr>
      <w:r>
        <w:rPr>
          <w:rFonts w:cs="Times New Roman" w:hint="eastAsia"/>
          <w:color w:val="1E1F24"/>
          <w:shd w:val="clear" w:color="auto" w:fill="FFFFFF"/>
        </w:rPr>
        <w:t>为评估</w:t>
      </w:r>
      <w:r>
        <w:rPr>
          <w:rFonts w:cs="Times New Roman" w:hint="eastAsia"/>
          <w:color w:val="1E1F24"/>
          <w:shd w:val="clear" w:color="auto" w:fill="FFFFFF"/>
        </w:rPr>
        <w:t>YDFA</w:t>
      </w:r>
      <w:r>
        <w:rPr>
          <w:rFonts w:cs="Times New Roman" w:hint="eastAsia"/>
          <w:color w:val="1E1F24"/>
          <w:shd w:val="clear" w:color="auto" w:fill="FFFFFF"/>
        </w:rPr>
        <w:t>的性能指标，本文搭建了如图</w:t>
      </w:r>
      <w:r>
        <w:rPr>
          <w:rFonts w:cs="Times New Roman" w:hint="eastAsia"/>
          <w:color w:val="1E1F24"/>
          <w:shd w:val="clear" w:color="auto" w:fill="FFFFFF"/>
        </w:rPr>
        <w:t>6</w:t>
      </w:r>
      <w:r>
        <w:rPr>
          <w:rFonts w:cs="Times New Roman" w:hint="eastAsia"/>
          <w:color w:val="1E1F24"/>
          <w:shd w:val="clear" w:color="auto" w:fill="FFFFFF"/>
        </w:rPr>
        <w:t>所示的实验测试平台。测试系统采用</w:t>
      </w:r>
      <w:r>
        <w:rPr>
          <w:rFonts w:cs="Times New Roman" w:hint="eastAsia"/>
          <w:color w:val="1E1F24"/>
          <w:shd w:val="clear" w:color="auto" w:fill="FFFFFF"/>
        </w:rPr>
        <w:t>1</w:t>
      </w:r>
      <w:r>
        <w:rPr>
          <w:rFonts w:cs="Times New Roman"/>
          <w:color w:val="1E1F24"/>
          <w:shd w:val="clear" w:color="auto" w:fill="FFFFFF"/>
        </w:rPr>
        <w:t xml:space="preserve"> </w:t>
      </w:r>
      <w:r>
        <w:rPr>
          <w:rFonts w:cs="Times New Roman" w:hint="eastAsia"/>
          <w:color w:val="1E1F24"/>
          <w:shd w:val="clear" w:color="auto" w:fill="FFFFFF"/>
        </w:rPr>
        <w:t>053 nm</w:t>
      </w:r>
      <w:r>
        <w:rPr>
          <w:rFonts w:cs="Times New Roman" w:hint="eastAsia"/>
          <w:color w:val="1E1F24"/>
          <w:shd w:val="clear" w:color="auto" w:fill="FFFFFF"/>
        </w:rPr>
        <w:t>中心波长、</w:t>
      </w:r>
      <w:r>
        <w:rPr>
          <w:rFonts w:cs="Times New Roman" w:hint="eastAsia"/>
          <w:color w:val="1E1F24"/>
          <w:shd w:val="clear" w:color="auto" w:fill="FFFFFF"/>
        </w:rPr>
        <w:t>1 kHz</w:t>
      </w:r>
      <w:r>
        <w:rPr>
          <w:rFonts w:cs="Times New Roman" w:hint="eastAsia"/>
          <w:color w:val="1E1F24"/>
          <w:shd w:val="clear" w:color="auto" w:fill="FFFFFF"/>
        </w:rPr>
        <w:t>重复频率、</w:t>
      </w:r>
      <w:r>
        <w:rPr>
          <w:rFonts w:cs="Times New Roman" w:hint="eastAsia"/>
          <w:color w:val="1E1F24"/>
          <w:shd w:val="clear" w:color="auto" w:fill="FFFFFF"/>
        </w:rPr>
        <w:t>5 ns</w:t>
      </w:r>
      <w:r>
        <w:rPr>
          <w:rFonts w:cs="Times New Roman" w:hint="eastAsia"/>
          <w:color w:val="1E1F24"/>
          <w:shd w:val="clear" w:color="auto" w:fill="FFFFFF"/>
        </w:rPr>
        <w:t>脉宽的激光脉冲作为输入源。当激光脉冲</w:t>
      </w:r>
      <w:r>
        <w:rPr>
          <w:rFonts w:ascii="Segoe UI" w:hAnsi="Segoe UI" w:cs="Segoe UI"/>
          <w:color w:val="2C2C36"/>
          <w:spacing w:val="1"/>
          <w:shd w:val="clear" w:color="auto" w:fill="FFFFFF"/>
        </w:rPr>
        <w:t>经过一个</w:t>
      </w:r>
      <w:r>
        <w:rPr>
          <w:rFonts w:ascii="Segoe UI" w:hAnsi="Segoe UI" w:cs="Segoe UI"/>
          <w:color w:val="2C2C36"/>
          <w:spacing w:val="1"/>
          <w:shd w:val="clear" w:color="auto" w:fill="FFFFFF"/>
        </w:rPr>
        <w:t>50:50</w:t>
      </w:r>
      <w:r>
        <w:rPr>
          <w:rFonts w:ascii="Segoe UI" w:hAnsi="Segoe UI" w:cs="Segoe UI"/>
          <w:color w:val="2C2C36"/>
          <w:spacing w:val="1"/>
          <w:shd w:val="clear" w:color="auto" w:fill="FFFFFF"/>
        </w:rPr>
        <w:t>的</w:t>
      </w:r>
      <w:r>
        <w:rPr>
          <w:rFonts w:ascii="Segoe UI" w:hAnsi="Segoe UI" w:cs="Segoe UI"/>
          <w:color w:val="2C2C36"/>
          <w:spacing w:val="1"/>
          <w:shd w:val="clear" w:color="auto" w:fill="FFFFFF"/>
        </w:rPr>
        <w:t>PBS</w:t>
      </w:r>
      <w:r>
        <w:rPr>
          <w:rFonts w:ascii="Segoe UI" w:hAnsi="Segoe UI" w:cs="Segoe UI"/>
          <w:color w:val="2C2C36"/>
          <w:spacing w:val="1"/>
          <w:shd w:val="clear" w:color="auto" w:fill="FFFFFF"/>
        </w:rPr>
        <w:t>后被分成</w:t>
      </w:r>
      <w:r>
        <w:rPr>
          <w:rFonts w:ascii="Segoe UI" w:hAnsi="Segoe UI" w:cs="Segoe UI" w:hint="eastAsia"/>
          <w:color w:val="2C2C36"/>
          <w:spacing w:val="1"/>
          <w:shd w:val="clear" w:color="auto" w:fill="FFFFFF"/>
        </w:rPr>
        <w:t>2</w:t>
      </w:r>
      <w:r>
        <w:rPr>
          <w:rFonts w:ascii="Segoe UI" w:hAnsi="Segoe UI" w:cs="Segoe UI"/>
          <w:color w:val="2C2C36"/>
          <w:spacing w:val="1"/>
          <w:shd w:val="clear" w:color="auto" w:fill="FFFFFF"/>
        </w:rPr>
        <w:t>路：一路通过闭环反馈控制的光纤放大器处理后</w:t>
      </w:r>
      <w:proofErr w:type="gramStart"/>
      <w:r>
        <w:rPr>
          <w:rFonts w:ascii="Segoe UI" w:hAnsi="Segoe UI" w:cs="Segoe UI"/>
          <w:color w:val="2C2C36"/>
          <w:spacing w:val="1"/>
          <w:shd w:val="clear" w:color="auto" w:fill="FFFFFF"/>
        </w:rPr>
        <w:t>接入双</w:t>
      </w:r>
      <w:proofErr w:type="gramEnd"/>
      <w:r>
        <w:rPr>
          <w:rFonts w:ascii="Segoe UI" w:hAnsi="Segoe UI" w:cs="Segoe UI"/>
          <w:color w:val="2C2C36"/>
          <w:spacing w:val="1"/>
          <w:shd w:val="clear" w:color="auto" w:fill="FFFFFF"/>
        </w:rPr>
        <w:t>通道能量计的端口</w:t>
      </w:r>
      <w:r>
        <w:rPr>
          <w:rFonts w:ascii="Segoe UI" w:hAnsi="Segoe UI" w:cs="Segoe UI"/>
          <w:color w:val="2C2C36"/>
          <w:spacing w:val="1"/>
          <w:shd w:val="clear" w:color="auto" w:fill="FFFFFF"/>
        </w:rPr>
        <w:t>1</w:t>
      </w:r>
      <w:r>
        <w:rPr>
          <w:rFonts w:ascii="Segoe UI" w:hAnsi="Segoe UI" w:cs="Segoe UI"/>
          <w:color w:val="2C2C36"/>
          <w:spacing w:val="1"/>
          <w:shd w:val="clear" w:color="auto" w:fill="FFFFFF"/>
        </w:rPr>
        <w:t>；另一路则直接连接到同一能量计的端口</w:t>
      </w:r>
      <w:r>
        <w:rPr>
          <w:rFonts w:ascii="Segoe UI" w:hAnsi="Segoe UI" w:cs="Segoe UI"/>
          <w:color w:val="2C2C36"/>
          <w:spacing w:val="1"/>
          <w:shd w:val="clear" w:color="auto" w:fill="FFFFFF"/>
        </w:rPr>
        <w:t>2</w:t>
      </w:r>
      <w:r>
        <w:rPr>
          <w:rFonts w:ascii="Segoe UI" w:hAnsi="Segoe UI" w:cs="Segoe UI"/>
          <w:color w:val="2C2C36"/>
          <w:spacing w:val="1"/>
          <w:shd w:val="clear" w:color="auto" w:fill="FFFFFF"/>
        </w:rPr>
        <w:t>。通过能量</w:t>
      </w:r>
      <w:proofErr w:type="gramStart"/>
      <w:r>
        <w:rPr>
          <w:rFonts w:ascii="Segoe UI" w:hAnsi="Segoe UI" w:cs="Segoe UI"/>
          <w:color w:val="2C2C36"/>
          <w:spacing w:val="1"/>
          <w:shd w:val="clear" w:color="auto" w:fill="FFFFFF"/>
        </w:rPr>
        <w:t>计配套</w:t>
      </w:r>
      <w:proofErr w:type="gramEnd"/>
      <w:r>
        <w:rPr>
          <w:rFonts w:ascii="Segoe UI" w:hAnsi="Segoe UI" w:cs="Segoe UI"/>
          <w:color w:val="2C2C36"/>
          <w:spacing w:val="1"/>
          <w:shd w:val="clear" w:color="auto" w:fill="FFFFFF"/>
        </w:rPr>
        <w:t>的客户端软件，可以直接获取能量稳定性的波形数据。在这个设置中，能量计端口</w:t>
      </w:r>
      <w:r>
        <w:rPr>
          <w:rFonts w:ascii="Segoe UI" w:hAnsi="Segoe UI" w:cs="Segoe UI"/>
          <w:color w:val="2C2C36"/>
          <w:spacing w:val="1"/>
          <w:shd w:val="clear" w:color="auto" w:fill="FFFFFF"/>
        </w:rPr>
        <w:t>2</w:t>
      </w:r>
      <w:r>
        <w:rPr>
          <w:rFonts w:ascii="Segoe UI" w:hAnsi="Segoe UI" w:cs="Segoe UI"/>
          <w:color w:val="2C2C36"/>
          <w:spacing w:val="1"/>
          <w:shd w:val="clear" w:color="auto" w:fill="FFFFFF"/>
        </w:rPr>
        <w:t>记录的数据和波形被视</w:t>
      </w:r>
      <w:r>
        <w:rPr>
          <w:rFonts w:ascii="Segoe UI" w:hAnsi="Segoe UI" w:cs="Segoe UI"/>
          <w:color w:val="2C2C36"/>
          <w:spacing w:val="1"/>
          <w:shd w:val="clear" w:color="auto" w:fill="FFFFFF"/>
        </w:rPr>
        <w:lastRenderedPageBreak/>
        <w:t>为放大器输入信号的参考参数。</w:t>
      </w:r>
    </w:p>
    <w:p w:rsidR="003E4934" w:rsidRDefault="00052C8E">
      <w:pPr>
        <w:ind w:firstLine="360"/>
        <w:jc w:val="center"/>
        <w:rPr>
          <w:rFonts w:cs="Times New Roman"/>
          <w:sz w:val="18"/>
          <w:szCs w:val="18"/>
        </w:rPr>
      </w:pPr>
      <w:r>
        <w:rPr>
          <w:rFonts w:cs="Times New Roman"/>
          <w:sz w:val="18"/>
          <w:szCs w:val="18"/>
        </w:rPr>
        <w:object w:dxaOrig="4332" w:dyaOrig="2472">
          <v:shape id="_x0000_i1029" type="#_x0000_t75" style="width:216.6pt;height:123.85pt" o:ole="">
            <v:imagedata r:id="rId17" o:title=""/>
            <o:lock v:ext="edit" aspectratio="f"/>
          </v:shape>
          <o:OLEObject Type="Embed" ProgID="Visio.Drawing.15" ShapeID="_x0000_i1029" DrawAspect="Content" ObjectID="_1808547785" r:id="rId18"/>
        </w:object>
      </w:r>
    </w:p>
    <w:p w:rsidR="003E4934" w:rsidRDefault="00052C8E">
      <w:pPr>
        <w:ind w:firstLine="360"/>
        <w:jc w:val="center"/>
        <w:rPr>
          <w:rFonts w:cs="Times New Roman"/>
          <w:sz w:val="18"/>
          <w:szCs w:val="18"/>
        </w:rPr>
      </w:pPr>
      <w:r>
        <w:rPr>
          <w:rFonts w:cs="Times New Roman"/>
          <w:sz w:val="18"/>
          <w:szCs w:val="18"/>
        </w:rPr>
        <w:t>图</w:t>
      </w:r>
      <w:r>
        <w:rPr>
          <w:rFonts w:cs="Times New Roman" w:hint="eastAsia"/>
          <w:sz w:val="18"/>
          <w:szCs w:val="18"/>
        </w:rPr>
        <w:t>6</w:t>
      </w:r>
      <w:r>
        <w:rPr>
          <w:rFonts w:cs="Times New Roman"/>
          <w:sz w:val="18"/>
          <w:szCs w:val="18"/>
        </w:rPr>
        <w:t xml:space="preserve"> </w:t>
      </w:r>
      <w:r>
        <w:rPr>
          <w:rFonts w:cs="Times New Roman"/>
          <w:sz w:val="18"/>
          <w:szCs w:val="18"/>
        </w:rPr>
        <w:t>闭环反馈光纤放大器测试平台</w:t>
      </w:r>
    </w:p>
    <w:p w:rsidR="003E4934" w:rsidRDefault="00052C8E">
      <w:pPr>
        <w:pStyle w:val="a3"/>
        <w:ind w:firstLine="420"/>
        <w:rPr>
          <w:rFonts w:ascii="Times New Roman" w:eastAsiaTheme="minorEastAsia" w:hAnsi="Times New Roman" w:cs="Times New Roman"/>
          <w:color w:val="1E1F24"/>
          <w:sz w:val="21"/>
          <w:szCs w:val="22"/>
          <w:shd w:val="clear" w:color="auto" w:fill="FFFFFF"/>
        </w:rPr>
      </w:pPr>
      <w:r>
        <w:rPr>
          <w:rFonts w:ascii="Times New Roman" w:eastAsiaTheme="minorEastAsia" w:hAnsi="Times New Roman" w:cs="Times New Roman" w:hint="eastAsia"/>
          <w:color w:val="1E1F24"/>
          <w:sz w:val="21"/>
          <w:szCs w:val="22"/>
          <w:shd w:val="clear" w:color="auto" w:fill="FFFFFF"/>
        </w:rPr>
        <w:t>系统上电后，从能量计端口</w:t>
      </w:r>
      <w:r>
        <w:rPr>
          <w:rFonts w:ascii="Times New Roman" w:eastAsiaTheme="minorEastAsia" w:hAnsi="Times New Roman" w:cs="Times New Roman" w:hint="eastAsia"/>
          <w:color w:val="1E1F24"/>
          <w:sz w:val="21"/>
          <w:szCs w:val="22"/>
          <w:shd w:val="clear" w:color="auto" w:fill="FFFFFF"/>
        </w:rPr>
        <w:t>2</w:t>
      </w:r>
      <w:r>
        <w:rPr>
          <w:rFonts w:ascii="Times New Roman" w:eastAsiaTheme="minorEastAsia" w:hAnsi="Times New Roman" w:cs="Times New Roman" w:hint="eastAsia"/>
          <w:color w:val="1E1F24"/>
          <w:sz w:val="21"/>
          <w:szCs w:val="22"/>
          <w:shd w:val="clear" w:color="auto" w:fill="FFFFFF"/>
        </w:rPr>
        <w:t>读出的放大器输入脉冲信号能量</w:t>
      </w:r>
      <w:r>
        <w:rPr>
          <w:rFonts w:ascii="Times New Roman" w:eastAsiaTheme="minorEastAsia" w:hAnsi="Times New Roman" w:cs="Times New Roman"/>
          <w:color w:val="1E1F24"/>
          <w:sz w:val="21"/>
          <w:szCs w:val="22"/>
          <w:shd w:val="clear" w:color="auto" w:fill="FFFFFF"/>
        </w:rPr>
        <w:t>Q</w:t>
      </w:r>
      <w:r>
        <w:rPr>
          <w:rFonts w:ascii="Times New Roman" w:eastAsiaTheme="minorEastAsia" w:hAnsi="Times New Roman" w:cs="Times New Roman"/>
          <w:color w:val="1E1F24"/>
          <w:sz w:val="21"/>
          <w:szCs w:val="22"/>
          <w:shd w:val="clear" w:color="auto" w:fill="FFFFFF"/>
          <w:vertAlign w:val="subscript"/>
        </w:rPr>
        <w:t>IN</w:t>
      </w:r>
      <w:r>
        <w:rPr>
          <w:rFonts w:ascii="Times New Roman" w:eastAsiaTheme="minorEastAsia" w:hAnsi="Times New Roman" w:cs="Times New Roman" w:hint="eastAsia"/>
          <w:color w:val="1E1F24"/>
          <w:sz w:val="21"/>
          <w:szCs w:val="22"/>
          <w:shd w:val="clear" w:color="auto" w:fill="FFFFFF"/>
        </w:rPr>
        <w:t>为</w:t>
      </w:r>
      <w:r>
        <w:rPr>
          <w:rFonts w:ascii="Times New Roman" w:eastAsiaTheme="minorEastAsia" w:hAnsi="Times New Roman" w:cs="Times New Roman" w:hint="eastAsia"/>
          <w:color w:val="1E1F24"/>
          <w:sz w:val="21"/>
          <w:szCs w:val="22"/>
          <w:shd w:val="clear" w:color="auto" w:fill="FFFFFF"/>
        </w:rPr>
        <w:t xml:space="preserve">105 </w:t>
      </w:r>
      <w:proofErr w:type="spellStart"/>
      <w:r>
        <w:rPr>
          <w:rFonts w:ascii="Times New Roman" w:eastAsiaTheme="minorEastAsia" w:hAnsi="Times New Roman" w:cs="Times New Roman" w:hint="eastAsia"/>
          <w:color w:val="1E1F24"/>
          <w:sz w:val="21"/>
          <w:szCs w:val="22"/>
          <w:shd w:val="clear" w:color="auto" w:fill="FFFFFF"/>
        </w:rPr>
        <w:t>pJ</w:t>
      </w:r>
      <w:proofErr w:type="spellEnd"/>
      <w:r>
        <w:rPr>
          <w:rFonts w:ascii="Times New Roman" w:eastAsiaTheme="minorEastAsia" w:hAnsi="Times New Roman" w:cs="Times New Roman" w:hint="eastAsia"/>
          <w:color w:val="1E1F24"/>
          <w:sz w:val="21"/>
          <w:szCs w:val="22"/>
          <w:shd w:val="clear" w:color="auto" w:fill="FFFFFF"/>
        </w:rPr>
        <w:t>。接着，初始化放大器以确保其正常工作，并将放大器泵浦电流的初始值设置为</w:t>
      </w:r>
      <w:r>
        <w:rPr>
          <w:rFonts w:ascii="Times New Roman" w:eastAsiaTheme="minorEastAsia" w:hAnsi="Times New Roman" w:cs="Times New Roman" w:hint="eastAsia"/>
          <w:color w:val="1E1F24"/>
          <w:sz w:val="21"/>
          <w:szCs w:val="22"/>
          <w:shd w:val="clear" w:color="auto" w:fill="FFFFFF"/>
        </w:rPr>
        <w:t>100 mA</w:t>
      </w:r>
      <w:r>
        <w:rPr>
          <w:rFonts w:ascii="Times New Roman" w:eastAsiaTheme="minorEastAsia" w:hAnsi="Times New Roman" w:cs="Times New Roman" w:hint="eastAsia"/>
          <w:color w:val="1E1F24"/>
          <w:sz w:val="21"/>
          <w:szCs w:val="22"/>
          <w:shd w:val="clear" w:color="auto" w:fill="FFFFFF"/>
        </w:rPr>
        <w:t>。启动放大器的闭环反馈控制程序后，通过改变放大器泵浦电流的大小，记录从能量计端口</w:t>
      </w:r>
      <w:r>
        <w:rPr>
          <w:rFonts w:ascii="Times New Roman" w:eastAsiaTheme="minorEastAsia" w:hAnsi="Times New Roman" w:cs="Times New Roman" w:hint="eastAsia"/>
          <w:color w:val="1E1F24"/>
          <w:sz w:val="21"/>
          <w:szCs w:val="22"/>
          <w:shd w:val="clear" w:color="auto" w:fill="FFFFFF"/>
        </w:rPr>
        <w:t>1</w:t>
      </w:r>
      <w:r>
        <w:rPr>
          <w:rFonts w:ascii="Times New Roman" w:eastAsiaTheme="minorEastAsia" w:hAnsi="Times New Roman" w:cs="Times New Roman" w:hint="eastAsia"/>
          <w:color w:val="1E1F24"/>
          <w:sz w:val="21"/>
          <w:szCs w:val="22"/>
          <w:shd w:val="clear" w:color="auto" w:fill="FFFFFF"/>
        </w:rPr>
        <w:t>获得的输出能量读数</w:t>
      </w:r>
      <w:r>
        <w:rPr>
          <w:rFonts w:ascii="Times New Roman" w:hAnsi="Times New Roman" w:cs="Times New Roman"/>
        </w:rPr>
        <w:t>Q</w:t>
      </w:r>
      <w:r>
        <w:rPr>
          <w:rFonts w:ascii="Times New Roman" w:hAnsi="Times New Roman" w:cs="Times New Roman"/>
          <w:vertAlign w:val="subscript"/>
        </w:rPr>
        <w:t>OUT</w:t>
      </w:r>
      <w:r>
        <w:rPr>
          <w:rFonts w:ascii="Times New Roman" w:hAnsi="Times New Roman" w:cs="Times New Roman" w:hint="eastAsia"/>
        </w:rPr>
        <w:t>。</w:t>
      </w:r>
      <w:r>
        <w:rPr>
          <w:rFonts w:asciiTheme="minorEastAsia" w:eastAsiaTheme="minorEastAsia" w:hAnsiTheme="minorEastAsia" w:cs="Times New Roman" w:hint="eastAsia"/>
        </w:rPr>
        <w:t>放大器增益</w:t>
      </w:r>
      <w:r>
        <w:rPr>
          <w:rFonts w:asciiTheme="minorEastAsia" w:eastAsiaTheme="minorEastAsia" w:hAnsiTheme="minorEastAsia" w:cs="Times New Roman" w:hint="eastAsia"/>
        </w:rPr>
        <w:t>G</w:t>
      </w:r>
      <w:r>
        <w:rPr>
          <w:rFonts w:asciiTheme="minorEastAsia" w:eastAsiaTheme="minorEastAsia" w:hAnsiTheme="minorEastAsia" w:cs="Times New Roman" w:hint="eastAsia"/>
        </w:rPr>
        <w:t>可通过以下公式（</w:t>
      </w:r>
      <w:r>
        <w:rPr>
          <w:rFonts w:asciiTheme="minorEastAsia" w:eastAsiaTheme="minorEastAsia" w:hAnsiTheme="minorEastAsia" w:cs="Times New Roman" w:hint="eastAsia"/>
        </w:rPr>
        <w:t>1</w:t>
      </w:r>
      <w:r>
        <w:rPr>
          <w:rFonts w:asciiTheme="minorEastAsia" w:eastAsiaTheme="minorEastAsia" w:hAnsiTheme="minorEastAsia" w:cs="Times New Roman" w:hint="eastAsia"/>
        </w:rPr>
        <w:t>）计算得出</w:t>
      </w:r>
      <w:r>
        <w:rPr>
          <w:rFonts w:ascii="Times New Roman" w:eastAsiaTheme="minorEastAsia" w:hAnsi="Times New Roman" w:cs="Times New Roman"/>
          <w:color w:val="1E1F24"/>
          <w:sz w:val="21"/>
          <w:szCs w:val="22"/>
          <w:shd w:val="clear" w:color="auto" w:fill="FFFFFF"/>
        </w:rPr>
        <w:t>，</w:t>
      </w:r>
      <w:r>
        <w:rPr>
          <w:rFonts w:ascii="Times New Roman" w:eastAsiaTheme="minorEastAsia" w:hAnsi="Times New Roman" w:cs="Times New Roman" w:hint="eastAsia"/>
          <w:color w:val="1E1F24"/>
          <w:sz w:val="21"/>
          <w:szCs w:val="22"/>
          <w:shd w:val="clear" w:color="auto" w:fill="FFFFFF"/>
        </w:rPr>
        <w:t>结果如</w:t>
      </w:r>
      <w:r>
        <w:rPr>
          <w:rFonts w:ascii="Times New Roman" w:eastAsiaTheme="minorEastAsia" w:hAnsi="Times New Roman" w:cs="Times New Roman"/>
          <w:color w:val="1E1F24"/>
          <w:sz w:val="21"/>
          <w:szCs w:val="22"/>
          <w:shd w:val="clear" w:color="auto" w:fill="FFFFFF"/>
        </w:rPr>
        <w:t>表</w:t>
      </w:r>
      <w:r>
        <w:rPr>
          <w:rFonts w:ascii="Times New Roman" w:eastAsiaTheme="minorEastAsia" w:hAnsi="Times New Roman" w:cs="Times New Roman"/>
          <w:color w:val="1E1F24"/>
          <w:sz w:val="21"/>
          <w:szCs w:val="22"/>
          <w:shd w:val="clear" w:color="auto" w:fill="FFFFFF"/>
        </w:rPr>
        <w:t>1</w:t>
      </w:r>
      <w:r>
        <w:rPr>
          <w:rFonts w:ascii="Times New Roman" w:eastAsiaTheme="minorEastAsia" w:hAnsi="Times New Roman" w:cs="Times New Roman" w:hint="eastAsia"/>
          <w:color w:val="1E1F24"/>
          <w:sz w:val="21"/>
          <w:szCs w:val="22"/>
          <w:shd w:val="clear" w:color="auto" w:fill="FFFFFF"/>
        </w:rPr>
        <w:t>所示</w:t>
      </w:r>
      <w:r>
        <w:rPr>
          <w:rFonts w:ascii="Times New Roman" w:eastAsiaTheme="minorEastAsia" w:hAnsi="Times New Roman" w:cs="Times New Roman"/>
          <w:color w:val="1E1F24"/>
          <w:sz w:val="21"/>
          <w:szCs w:val="22"/>
          <w:shd w:val="clear" w:color="auto" w:fill="FFFFFF"/>
        </w:rPr>
        <w:t>。</w:t>
      </w:r>
    </w:p>
    <w:p w:rsidR="003E4934" w:rsidRDefault="00052C8E">
      <w:pPr>
        <w:ind w:firstLine="420"/>
      </w:pPr>
      <w:r>
        <w:rPr>
          <w:rFonts w:cs="Times New Roman"/>
        </w:rPr>
        <w:t xml:space="preserve">                     </w:t>
      </w:r>
      <w:r>
        <w:rPr>
          <w:rFonts w:cs="Times New Roman" w:hint="eastAsia"/>
        </w:rPr>
        <w:t xml:space="preserve">  </w:t>
      </w:r>
      <w:r>
        <w:rPr>
          <w:rFonts w:cs="Times New Roman"/>
        </w:rPr>
        <w:t xml:space="preserve">    </w:t>
      </w:r>
      <m:oMath>
        <m:r>
          <m:rPr>
            <m:sty m:val="p"/>
          </m:rPr>
          <w:rPr>
            <w:rFonts w:ascii="Cambria Math" w:hAnsi="Cambria Math"/>
          </w:rPr>
          <m:t>G=10</m:t>
        </m:r>
        <m:r>
          <m:rPr>
            <m:sty m:val="p"/>
          </m:rPr>
          <w:rPr>
            <w:rFonts w:ascii="Cambria Math" w:hAnsi="Cambria Math" w:cs="Cambria Math"/>
          </w:rPr>
          <m:t>×</m:t>
        </m:r>
        <m:r>
          <m:rPr>
            <m:sty m:val="p"/>
          </m:rPr>
          <w:rPr>
            <w:rFonts w:ascii="Cambria Math" w:hAnsi="Cambria Math" w:cs="Cambria Math" w:hint="eastAsia"/>
          </w:rPr>
          <m:t>lg</m:t>
        </m:r>
        <m:f>
          <m:fPr>
            <m:ctrlPr>
              <w:rPr>
                <w:rFonts w:ascii="Cambria Math" w:hAnsi="Cambria Math" w:cs="Cambria Math" w:hint="eastAsia"/>
              </w:rPr>
            </m:ctrlPr>
          </m:fPr>
          <m:num>
            <m:sSub>
              <m:sSubPr>
                <m:ctrlPr>
                  <w:rPr>
                    <w:rFonts w:ascii="Cambria Math" w:hAnsi="Cambria Math" w:cs="Cambria Math" w:hint="eastAsia"/>
                  </w:rPr>
                </m:ctrlPr>
              </m:sSubPr>
              <m:e>
                <m:r>
                  <m:rPr>
                    <m:sty m:val="p"/>
                  </m:rPr>
                  <w:rPr>
                    <w:rFonts w:ascii="Cambria Math" w:hAnsi="Cambria Math" w:cs="Cambria Math"/>
                  </w:rPr>
                  <m:t>Q</m:t>
                </m:r>
              </m:e>
              <m:sub>
                <m:r>
                  <m:rPr>
                    <m:sty m:val="p"/>
                  </m:rPr>
                  <w:rPr>
                    <w:rFonts w:ascii="Cambria Math" w:hAnsi="Cambria Math" w:cs="Cambria Math"/>
                  </w:rPr>
                  <m:t>OUT</m:t>
                </m:r>
              </m:sub>
            </m:sSub>
          </m:num>
          <m:den>
            <m:sSub>
              <m:sSubPr>
                <m:ctrlPr>
                  <w:rPr>
                    <w:rFonts w:ascii="Cambria Math" w:hAnsi="Cambria Math" w:cs="Cambria Math" w:hint="eastAsia"/>
                  </w:rPr>
                </m:ctrlPr>
              </m:sSubPr>
              <m:e>
                <m:r>
                  <m:rPr>
                    <m:sty m:val="p"/>
                  </m:rPr>
                  <w:rPr>
                    <w:rFonts w:ascii="Cambria Math" w:hAnsi="Cambria Math" w:cs="Cambria Math"/>
                  </w:rPr>
                  <m:t>Q</m:t>
                </m:r>
              </m:e>
              <m:sub>
                <m:r>
                  <m:rPr>
                    <m:sty m:val="p"/>
                  </m:rPr>
                  <w:rPr>
                    <w:rFonts w:ascii="Cambria Math" w:hAnsi="Cambria Math" w:cs="Cambria Math"/>
                  </w:rPr>
                  <m:t>IN</m:t>
                </m:r>
              </m:sub>
            </m:sSub>
          </m:den>
        </m:f>
      </m:oMath>
      <w:r>
        <w:rPr>
          <w:rFonts w:cs="Times New Roman"/>
        </w:rPr>
        <w:t xml:space="preserve">                              </w:t>
      </w:r>
      <w:r>
        <w:rPr>
          <w:rFonts w:cs="Times New Roman"/>
        </w:rPr>
        <w:t>（</w:t>
      </w:r>
      <w:r>
        <w:rPr>
          <w:rFonts w:cs="Times New Roman"/>
        </w:rPr>
        <w:t>1</w:t>
      </w:r>
      <w:r>
        <w:rPr>
          <w:rFonts w:cs="Times New Roman"/>
        </w:rPr>
        <w:t>）</w:t>
      </w:r>
    </w:p>
    <w:p w:rsidR="003E4934" w:rsidRDefault="00052C8E">
      <w:pPr>
        <w:pStyle w:val="a3"/>
        <w:ind w:firstLine="360"/>
        <w:jc w:val="center"/>
        <w:rPr>
          <w:rFonts w:ascii="Times New Roman" w:eastAsiaTheme="minorEastAsia" w:hAnsi="Times New Roman" w:cs="Times New Roman"/>
          <w:sz w:val="18"/>
          <w:szCs w:val="18"/>
        </w:rPr>
      </w:pPr>
      <w:r>
        <w:rPr>
          <w:rFonts w:ascii="Times New Roman" w:eastAsiaTheme="minorEastAsia" w:hAnsi="Times New Roman" w:cs="Times New Roman"/>
          <w:sz w:val="18"/>
          <w:szCs w:val="18"/>
        </w:rPr>
        <w:t>表</w:t>
      </w:r>
      <w:r>
        <w:rPr>
          <w:rFonts w:ascii="Times New Roman" w:eastAsiaTheme="minorEastAsia" w:hAnsi="Times New Roman" w:cs="Times New Roman"/>
          <w:sz w:val="18"/>
          <w:szCs w:val="18"/>
        </w:rPr>
        <w:t xml:space="preserve">1 </w:t>
      </w:r>
      <w:r>
        <w:rPr>
          <w:rFonts w:ascii="Times New Roman" w:eastAsiaTheme="minorEastAsia" w:hAnsi="Times New Roman" w:cs="Times New Roman"/>
          <w:sz w:val="18"/>
          <w:szCs w:val="18"/>
        </w:rPr>
        <w:t>闭环反馈光纤放大器增益指标数据</w:t>
      </w:r>
    </w:p>
    <w:tbl>
      <w:tblPr>
        <w:tblStyle w:val="ae"/>
        <w:tblW w:w="0" w:type="auto"/>
        <w:tblInd w:w="988" w:type="dxa"/>
        <w:tblLook w:val="04A0" w:firstRow="1" w:lastRow="0" w:firstColumn="1" w:lastColumn="0" w:noHBand="0" w:noVBand="1"/>
      </w:tblPr>
      <w:tblGrid>
        <w:gridCol w:w="1777"/>
        <w:gridCol w:w="2050"/>
        <w:gridCol w:w="2126"/>
      </w:tblGrid>
      <w:tr w:rsidR="003E4934">
        <w:tc>
          <w:tcPr>
            <w:tcW w:w="1777" w:type="dxa"/>
          </w:tcPr>
          <w:p w:rsidR="003E4934" w:rsidRDefault="00052C8E">
            <w:pPr>
              <w:ind w:firstLineChars="0" w:firstLine="0"/>
            </w:pPr>
            <w:r>
              <w:rPr>
                <w:rFonts w:cs="Times New Roman"/>
                <w:sz w:val="16"/>
                <w:szCs w:val="16"/>
              </w:rPr>
              <w:t>泵浦电流</w:t>
            </w:r>
            <w:r>
              <w:rPr>
                <w:rFonts w:cs="Times New Roman"/>
                <w:sz w:val="16"/>
                <w:szCs w:val="16"/>
              </w:rPr>
              <w:t>/mA</w:t>
            </w:r>
          </w:p>
        </w:tc>
        <w:tc>
          <w:tcPr>
            <w:tcW w:w="2050" w:type="dxa"/>
          </w:tcPr>
          <w:p w:rsidR="003E4934" w:rsidRDefault="00052C8E">
            <w:pPr>
              <w:ind w:firstLineChars="0" w:firstLine="0"/>
            </w:pPr>
            <w:r>
              <w:rPr>
                <w:rFonts w:cs="Times New Roman"/>
                <w:sz w:val="16"/>
                <w:szCs w:val="16"/>
              </w:rPr>
              <w:t>输出能量</w:t>
            </w:r>
            <w:r>
              <w:rPr>
                <w:rFonts w:cs="Times New Roman"/>
                <w:sz w:val="16"/>
                <w:szCs w:val="16"/>
              </w:rPr>
              <w:t>/</w:t>
            </w:r>
            <w:proofErr w:type="spellStart"/>
            <w:r>
              <w:rPr>
                <w:rFonts w:cs="Times New Roman"/>
                <w:sz w:val="16"/>
                <w:szCs w:val="16"/>
              </w:rPr>
              <w:t>nJ</w:t>
            </w:r>
            <w:proofErr w:type="spellEnd"/>
          </w:p>
        </w:tc>
        <w:tc>
          <w:tcPr>
            <w:tcW w:w="2126" w:type="dxa"/>
          </w:tcPr>
          <w:p w:rsidR="003E4934" w:rsidRDefault="00052C8E">
            <w:pPr>
              <w:ind w:firstLineChars="0" w:firstLine="0"/>
            </w:pPr>
            <w:r>
              <w:rPr>
                <w:rFonts w:cs="Times New Roman"/>
                <w:sz w:val="16"/>
                <w:szCs w:val="16"/>
              </w:rPr>
              <w:t>放大器增益</w:t>
            </w:r>
            <w:r>
              <w:rPr>
                <w:rFonts w:cs="Times New Roman"/>
                <w:sz w:val="16"/>
                <w:szCs w:val="16"/>
              </w:rPr>
              <w:t>G/dB</w:t>
            </w:r>
          </w:p>
        </w:tc>
      </w:tr>
      <w:tr w:rsidR="003E4934">
        <w:tc>
          <w:tcPr>
            <w:tcW w:w="1777" w:type="dxa"/>
          </w:tcPr>
          <w:p w:rsidR="003E4934" w:rsidRDefault="00052C8E">
            <w:pPr>
              <w:ind w:firstLineChars="0" w:firstLine="0"/>
            </w:pPr>
            <w:r>
              <w:rPr>
                <w:rFonts w:hint="eastAsia"/>
              </w:rPr>
              <w:t>100</w:t>
            </w:r>
          </w:p>
        </w:tc>
        <w:tc>
          <w:tcPr>
            <w:tcW w:w="2050" w:type="dxa"/>
          </w:tcPr>
          <w:p w:rsidR="003E4934" w:rsidRDefault="00052C8E">
            <w:pPr>
              <w:ind w:firstLineChars="0" w:firstLine="0"/>
            </w:pPr>
            <w:r>
              <w:rPr>
                <w:rFonts w:hint="eastAsia"/>
              </w:rPr>
              <w:t>0.13</w:t>
            </w:r>
          </w:p>
        </w:tc>
        <w:tc>
          <w:tcPr>
            <w:tcW w:w="2126" w:type="dxa"/>
          </w:tcPr>
          <w:p w:rsidR="003E4934" w:rsidRDefault="00052C8E">
            <w:pPr>
              <w:ind w:firstLineChars="0" w:firstLine="0"/>
            </w:pPr>
            <w:r>
              <w:rPr>
                <w:rFonts w:hint="eastAsia"/>
              </w:rPr>
              <w:t>0.93</w:t>
            </w:r>
          </w:p>
        </w:tc>
      </w:tr>
      <w:tr w:rsidR="003E4934">
        <w:tc>
          <w:tcPr>
            <w:tcW w:w="1777" w:type="dxa"/>
          </w:tcPr>
          <w:p w:rsidR="003E4934" w:rsidRDefault="00052C8E">
            <w:pPr>
              <w:ind w:firstLineChars="0" w:firstLine="0"/>
            </w:pPr>
            <w:r>
              <w:rPr>
                <w:rFonts w:hint="eastAsia"/>
              </w:rPr>
              <w:t>150</w:t>
            </w:r>
          </w:p>
        </w:tc>
        <w:tc>
          <w:tcPr>
            <w:tcW w:w="2050" w:type="dxa"/>
          </w:tcPr>
          <w:p w:rsidR="003E4934" w:rsidRDefault="00052C8E">
            <w:pPr>
              <w:ind w:firstLineChars="0" w:firstLine="0"/>
            </w:pPr>
            <w:r>
              <w:rPr>
                <w:rFonts w:hint="eastAsia"/>
              </w:rPr>
              <w:t>1.26</w:t>
            </w:r>
          </w:p>
        </w:tc>
        <w:tc>
          <w:tcPr>
            <w:tcW w:w="2126" w:type="dxa"/>
          </w:tcPr>
          <w:p w:rsidR="003E4934" w:rsidRDefault="00052C8E">
            <w:pPr>
              <w:ind w:firstLineChars="0" w:firstLine="0"/>
            </w:pPr>
            <w:r>
              <w:rPr>
                <w:rFonts w:hint="eastAsia"/>
              </w:rPr>
              <w:t>10.78</w:t>
            </w:r>
          </w:p>
        </w:tc>
      </w:tr>
      <w:tr w:rsidR="003E4934">
        <w:tc>
          <w:tcPr>
            <w:tcW w:w="1777" w:type="dxa"/>
          </w:tcPr>
          <w:p w:rsidR="003E4934" w:rsidRDefault="00052C8E">
            <w:pPr>
              <w:ind w:firstLineChars="0" w:firstLine="0"/>
            </w:pPr>
            <w:r>
              <w:rPr>
                <w:rFonts w:hint="eastAsia"/>
              </w:rPr>
              <w:t>180</w:t>
            </w:r>
          </w:p>
        </w:tc>
        <w:tc>
          <w:tcPr>
            <w:tcW w:w="2050" w:type="dxa"/>
          </w:tcPr>
          <w:p w:rsidR="003E4934" w:rsidRDefault="00052C8E">
            <w:pPr>
              <w:ind w:firstLineChars="0" w:firstLine="0"/>
            </w:pPr>
            <w:r>
              <w:rPr>
                <w:rFonts w:hint="eastAsia"/>
              </w:rPr>
              <w:t>5.09</w:t>
            </w:r>
          </w:p>
        </w:tc>
        <w:tc>
          <w:tcPr>
            <w:tcW w:w="2126" w:type="dxa"/>
          </w:tcPr>
          <w:p w:rsidR="003E4934" w:rsidRDefault="00052C8E">
            <w:pPr>
              <w:ind w:firstLineChars="0" w:firstLine="0"/>
            </w:pPr>
            <w:r>
              <w:rPr>
                <w:rFonts w:hint="eastAsia"/>
              </w:rPr>
              <w:t>16.86</w:t>
            </w:r>
          </w:p>
        </w:tc>
      </w:tr>
      <w:tr w:rsidR="003E4934">
        <w:tc>
          <w:tcPr>
            <w:tcW w:w="1777" w:type="dxa"/>
          </w:tcPr>
          <w:p w:rsidR="003E4934" w:rsidRDefault="00052C8E">
            <w:pPr>
              <w:ind w:firstLineChars="0" w:firstLine="0"/>
            </w:pPr>
            <w:r>
              <w:rPr>
                <w:rFonts w:hint="eastAsia"/>
              </w:rPr>
              <w:t>200</w:t>
            </w:r>
          </w:p>
        </w:tc>
        <w:tc>
          <w:tcPr>
            <w:tcW w:w="2050" w:type="dxa"/>
          </w:tcPr>
          <w:p w:rsidR="003E4934" w:rsidRDefault="00052C8E">
            <w:pPr>
              <w:ind w:firstLineChars="0" w:firstLine="0"/>
            </w:pPr>
            <w:r>
              <w:rPr>
                <w:rFonts w:hint="eastAsia"/>
              </w:rPr>
              <w:t>12.72</w:t>
            </w:r>
          </w:p>
        </w:tc>
        <w:tc>
          <w:tcPr>
            <w:tcW w:w="2126" w:type="dxa"/>
          </w:tcPr>
          <w:p w:rsidR="003E4934" w:rsidRDefault="00052C8E">
            <w:pPr>
              <w:ind w:firstLineChars="0" w:firstLine="0"/>
            </w:pPr>
            <w:r>
              <w:rPr>
                <w:rFonts w:hint="eastAsia"/>
              </w:rPr>
              <w:t>20.83</w:t>
            </w:r>
          </w:p>
        </w:tc>
      </w:tr>
      <w:tr w:rsidR="003E4934">
        <w:tc>
          <w:tcPr>
            <w:tcW w:w="1777" w:type="dxa"/>
          </w:tcPr>
          <w:p w:rsidR="003E4934" w:rsidRDefault="00052C8E">
            <w:pPr>
              <w:ind w:firstLineChars="0" w:firstLine="0"/>
            </w:pPr>
            <w:r>
              <w:rPr>
                <w:rFonts w:hint="eastAsia"/>
              </w:rPr>
              <w:t>210</w:t>
            </w:r>
          </w:p>
        </w:tc>
        <w:tc>
          <w:tcPr>
            <w:tcW w:w="2050" w:type="dxa"/>
          </w:tcPr>
          <w:p w:rsidR="003E4934" w:rsidRDefault="00052C8E">
            <w:pPr>
              <w:ind w:firstLineChars="0" w:firstLine="0"/>
            </w:pPr>
            <w:r>
              <w:rPr>
                <w:rFonts w:hint="eastAsia"/>
              </w:rPr>
              <w:t>19.63</w:t>
            </w:r>
          </w:p>
        </w:tc>
        <w:tc>
          <w:tcPr>
            <w:tcW w:w="2126" w:type="dxa"/>
          </w:tcPr>
          <w:p w:rsidR="003E4934" w:rsidRDefault="00052C8E">
            <w:pPr>
              <w:ind w:firstLineChars="0" w:firstLine="0"/>
            </w:pPr>
            <w:r>
              <w:rPr>
                <w:rFonts w:hint="eastAsia"/>
              </w:rPr>
              <w:t>22.72</w:t>
            </w:r>
          </w:p>
        </w:tc>
      </w:tr>
      <w:tr w:rsidR="003E4934">
        <w:tc>
          <w:tcPr>
            <w:tcW w:w="1777" w:type="dxa"/>
          </w:tcPr>
          <w:p w:rsidR="003E4934" w:rsidRDefault="00052C8E">
            <w:pPr>
              <w:ind w:firstLineChars="0" w:firstLine="0"/>
            </w:pPr>
            <w:r>
              <w:rPr>
                <w:rFonts w:hint="eastAsia"/>
              </w:rPr>
              <w:t>220</w:t>
            </w:r>
          </w:p>
        </w:tc>
        <w:tc>
          <w:tcPr>
            <w:tcW w:w="2050" w:type="dxa"/>
          </w:tcPr>
          <w:p w:rsidR="003E4934" w:rsidRDefault="00052C8E">
            <w:pPr>
              <w:ind w:firstLineChars="0" w:firstLine="0"/>
            </w:pPr>
            <w:r>
              <w:rPr>
                <w:rFonts w:hint="eastAsia"/>
              </w:rPr>
              <w:t>27.81</w:t>
            </w:r>
          </w:p>
        </w:tc>
        <w:tc>
          <w:tcPr>
            <w:tcW w:w="2126" w:type="dxa"/>
          </w:tcPr>
          <w:p w:rsidR="003E4934" w:rsidRDefault="00052C8E">
            <w:pPr>
              <w:ind w:firstLineChars="0" w:firstLine="0"/>
            </w:pPr>
            <w:r>
              <w:rPr>
                <w:rFonts w:hint="eastAsia"/>
              </w:rPr>
              <w:t>24.23</w:t>
            </w:r>
          </w:p>
        </w:tc>
      </w:tr>
      <w:tr w:rsidR="003E4934">
        <w:tc>
          <w:tcPr>
            <w:tcW w:w="1777" w:type="dxa"/>
          </w:tcPr>
          <w:p w:rsidR="003E4934" w:rsidRDefault="00052C8E">
            <w:pPr>
              <w:ind w:firstLineChars="0" w:firstLine="0"/>
            </w:pPr>
            <w:r>
              <w:rPr>
                <w:rFonts w:hint="eastAsia"/>
              </w:rPr>
              <w:t>230</w:t>
            </w:r>
          </w:p>
        </w:tc>
        <w:tc>
          <w:tcPr>
            <w:tcW w:w="2050" w:type="dxa"/>
          </w:tcPr>
          <w:p w:rsidR="003E4934" w:rsidRDefault="00052C8E">
            <w:pPr>
              <w:ind w:firstLineChars="0" w:firstLine="0"/>
            </w:pPr>
            <w:r>
              <w:rPr>
                <w:rFonts w:hint="eastAsia"/>
              </w:rPr>
              <w:t>38.82</w:t>
            </w:r>
          </w:p>
        </w:tc>
        <w:tc>
          <w:tcPr>
            <w:tcW w:w="2126" w:type="dxa"/>
          </w:tcPr>
          <w:p w:rsidR="003E4934" w:rsidRDefault="00052C8E">
            <w:pPr>
              <w:ind w:firstLineChars="0" w:firstLine="0"/>
            </w:pPr>
            <w:r>
              <w:rPr>
                <w:rFonts w:hint="eastAsia"/>
              </w:rPr>
              <w:t>25.68</w:t>
            </w:r>
          </w:p>
        </w:tc>
      </w:tr>
      <w:tr w:rsidR="003E4934">
        <w:tc>
          <w:tcPr>
            <w:tcW w:w="1777" w:type="dxa"/>
          </w:tcPr>
          <w:p w:rsidR="003E4934" w:rsidRDefault="00052C8E">
            <w:pPr>
              <w:ind w:firstLineChars="0" w:firstLine="0"/>
            </w:pPr>
            <w:r>
              <w:rPr>
                <w:rFonts w:hint="eastAsia"/>
              </w:rPr>
              <w:t>240</w:t>
            </w:r>
          </w:p>
        </w:tc>
        <w:tc>
          <w:tcPr>
            <w:tcW w:w="2050" w:type="dxa"/>
          </w:tcPr>
          <w:p w:rsidR="003E4934" w:rsidRDefault="00052C8E">
            <w:pPr>
              <w:ind w:firstLineChars="0" w:firstLine="0"/>
            </w:pPr>
            <w:r>
              <w:rPr>
                <w:rFonts w:hint="eastAsia"/>
              </w:rPr>
              <w:t>54.32</w:t>
            </w:r>
          </w:p>
        </w:tc>
        <w:tc>
          <w:tcPr>
            <w:tcW w:w="2126" w:type="dxa"/>
          </w:tcPr>
          <w:p w:rsidR="003E4934" w:rsidRDefault="00052C8E">
            <w:pPr>
              <w:ind w:firstLineChars="0" w:firstLine="0"/>
            </w:pPr>
            <w:r>
              <w:rPr>
                <w:rFonts w:hint="eastAsia"/>
              </w:rPr>
              <w:t>27.14</w:t>
            </w:r>
          </w:p>
        </w:tc>
      </w:tr>
      <w:tr w:rsidR="003E4934">
        <w:tc>
          <w:tcPr>
            <w:tcW w:w="1777" w:type="dxa"/>
          </w:tcPr>
          <w:p w:rsidR="003E4934" w:rsidRDefault="00052C8E">
            <w:pPr>
              <w:ind w:firstLineChars="0" w:firstLine="0"/>
            </w:pPr>
            <w:r>
              <w:rPr>
                <w:rFonts w:hint="eastAsia"/>
              </w:rPr>
              <w:t>245</w:t>
            </w:r>
          </w:p>
        </w:tc>
        <w:tc>
          <w:tcPr>
            <w:tcW w:w="2050" w:type="dxa"/>
          </w:tcPr>
          <w:p w:rsidR="003E4934" w:rsidRDefault="00052C8E">
            <w:pPr>
              <w:ind w:firstLineChars="0" w:firstLine="0"/>
            </w:pPr>
            <w:r>
              <w:rPr>
                <w:rFonts w:hint="eastAsia"/>
              </w:rPr>
              <w:t>64.43</w:t>
            </w:r>
          </w:p>
        </w:tc>
        <w:tc>
          <w:tcPr>
            <w:tcW w:w="2126" w:type="dxa"/>
          </w:tcPr>
          <w:p w:rsidR="003E4934" w:rsidRDefault="00052C8E">
            <w:pPr>
              <w:ind w:firstLineChars="0" w:firstLine="0"/>
            </w:pPr>
            <w:r>
              <w:rPr>
                <w:rFonts w:hint="eastAsia"/>
              </w:rPr>
              <w:t>27.88</w:t>
            </w:r>
          </w:p>
        </w:tc>
      </w:tr>
      <w:tr w:rsidR="003E4934">
        <w:tc>
          <w:tcPr>
            <w:tcW w:w="1777" w:type="dxa"/>
          </w:tcPr>
          <w:p w:rsidR="003E4934" w:rsidRDefault="00052C8E">
            <w:pPr>
              <w:ind w:firstLineChars="0" w:firstLine="0"/>
            </w:pPr>
            <w:r>
              <w:rPr>
                <w:rFonts w:hint="eastAsia"/>
              </w:rPr>
              <w:t>250</w:t>
            </w:r>
          </w:p>
        </w:tc>
        <w:tc>
          <w:tcPr>
            <w:tcW w:w="2050" w:type="dxa"/>
          </w:tcPr>
          <w:p w:rsidR="003E4934" w:rsidRDefault="00052C8E">
            <w:pPr>
              <w:ind w:firstLineChars="0" w:firstLine="0"/>
            </w:pPr>
            <w:r>
              <w:rPr>
                <w:rFonts w:hint="eastAsia"/>
              </w:rPr>
              <w:t>68.75</w:t>
            </w:r>
          </w:p>
        </w:tc>
        <w:tc>
          <w:tcPr>
            <w:tcW w:w="2126" w:type="dxa"/>
          </w:tcPr>
          <w:p w:rsidR="003E4934" w:rsidRDefault="00052C8E">
            <w:pPr>
              <w:ind w:firstLineChars="0" w:firstLine="0"/>
            </w:pPr>
            <w:r>
              <w:rPr>
                <w:rFonts w:hint="eastAsia"/>
              </w:rPr>
              <w:t>28.16</w:t>
            </w:r>
          </w:p>
        </w:tc>
      </w:tr>
      <w:tr w:rsidR="003E4934">
        <w:tc>
          <w:tcPr>
            <w:tcW w:w="1777" w:type="dxa"/>
          </w:tcPr>
          <w:p w:rsidR="003E4934" w:rsidRDefault="00052C8E">
            <w:pPr>
              <w:ind w:firstLineChars="0" w:firstLine="0"/>
            </w:pPr>
            <w:r>
              <w:rPr>
                <w:rFonts w:hint="eastAsia"/>
              </w:rPr>
              <w:t>260</w:t>
            </w:r>
          </w:p>
        </w:tc>
        <w:tc>
          <w:tcPr>
            <w:tcW w:w="2050" w:type="dxa"/>
          </w:tcPr>
          <w:p w:rsidR="003E4934" w:rsidRDefault="00052C8E">
            <w:pPr>
              <w:ind w:firstLineChars="0" w:firstLine="0"/>
            </w:pPr>
            <w:r>
              <w:rPr>
                <w:rFonts w:hint="eastAsia"/>
              </w:rPr>
              <w:t>70.20</w:t>
            </w:r>
          </w:p>
        </w:tc>
        <w:tc>
          <w:tcPr>
            <w:tcW w:w="2126" w:type="dxa"/>
          </w:tcPr>
          <w:p w:rsidR="003E4934" w:rsidRDefault="00052C8E">
            <w:pPr>
              <w:ind w:firstLineChars="0" w:firstLine="0"/>
            </w:pPr>
            <w:r>
              <w:rPr>
                <w:rFonts w:hint="eastAsia"/>
              </w:rPr>
              <w:t>28.25</w:t>
            </w:r>
          </w:p>
        </w:tc>
      </w:tr>
      <w:tr w:rsidR="003E4934">
        <w:tc>
          <w:tcPr>
            <w:tcW w:w="1777" w:type="dxa"/>
          </w:tcPr>
          <w:p w:rsidR="003E4934" w:rsidRDefault="00052C8E">
            <w:pPr>
              <w:ind w:firstLineChars="0" w:firstLine="0"/>
            </w:pPr>
            <w:r>
              <w:rPr>
                <w:rFonts w:hint="eastAsia"/>
              </w:rPr>
              <w:t>275</w:t>
            </w:r>
          </w:p>
        </w:tc>
        <w:tc>
          <w:tcPr>
            <w:tcW w:w="2050" w:type="dxa"/>
          </w:tcPr>
          <w:p w:rsidR="003E4934" w:rsidRDefault="00052C8E">
            <w:pPr>
              <w:ind w:firstLineChars="0" w:firstLine="0"/>
            </w:pPr>
            <w:r>
              <w:rPr>
                <w:rFonts w:hint="eastAsia"/>
              </w:rPr>
              <w:t>69.86</w:t>
            </w:r>
          </w:p>
        </w:tc>
        <w:tc>
          <w:tcPr>
            <w:tcW w:w="2126" w:type="dxa"/>
          </w:tcPr>
          <w:p w:rsidR="003E4934" w:rsidRDefault="00052C8E">
            <w:pPr>
              <w:ind w:firstLineChars="0" w:firstLine="0"/>
            </w:pPr>
            <w:r>
              <w:rPr>
                <w:rFonts w:hint="eastAsia"/>
              </w:rPr>
              <w:t>28.23</w:t>
            </w:r>
          </w:p>
        </w:tc>
      </w:tr>
    </w:tbl>
    <w:p w:rsidR="003E4934" w:rsidRDefault="003E4934">
      <w:pPr>
        <w:ind w:firstLineChars="0" w:firstLine="0"/>
      </w:pPr>
    </w:p>
    <w:p w:rsidR="003E4934" w:rsidRDefault="00052C8E">
      <w:pPr>
        <w:ind w:firstLine="420"/>
        <w:rPr>
          <w:rFonts w:cs="Times New Roman"/>
        </w:rPr>
      </w:pPr>
      <w:r>
        <w:rPr>
          <w:rFonts w:cs="Times New Roman" w:hint="eastAsia"/>
        </w:rPr>
        <w:t>以表</w:t>
      </w:r>
      <w:r>
        <w:rPr>
          <w:rFonts w:cs="Times New Roman" w:hint="eastAsia"/>
        </w:rPr>
        <w:t>1</w:t>
      </w:r>
      <w:r>
        <w:rPr>
          <w:rFonts w:cs="Times New Roman" w:hint="eastAsia"/>
        </w:rPr>
        <w:t>中的泵浦电流数据作为横坐标，分别以输出能量数据和放大器增益数据作为纵坐标，绘制出对应的曲线关系，如图</w:t>
      </w:r>
      <w:r>
        <w:rPr>
          <w:rFonts w:cs="Times New Roman" w:hint="eastAsia"/>
        </w:rPr>
        <w:t>7</w:t>
      </w:r>
      <w:r>
        <w:rPr>
          <w:rFonts w:cs="Times New Roman" w:hint="eastAsia"/>
        </w:rPr>
        <w:t>所示。</w:t>
      </w:r>
    </w:p>
    <w:p w:rsidR="003E4934" w:rsidRDefault="00052C8E">
      <w:pPr>
        <w:ind w:firstLine="420"/>
        <w:rPr>
          <w:rFonts w:cs="Times New Roman"/>
        </w:rPr>
      </w:pPr>
      <w:r>
        <w:rPr>
          <w:rFonts w:cs="Times New Roman" w:hint="eastAsia"/>
        </w:rPr>
        <w:t>从图</w:t>
      </w:r>
      <w:r>
        <w:rPr>
          <w:rFonts w:cs="Times New Roman" w:hint="eastAsia"/>
        </w:rPr>
        <w:t>7</w:t>
      </w:r>
      <w:r>
        <w:rPr>
          <w:rFonts w:cs="Times New Roman" w:hint="eastAsia"/>
        </w:rPr>
        <w:t>（</w:t>
      </w:r>
      <w:r>
        <w:rPr>
          <w:rFonts w:cs="Times New Roman" w:hint="eastAsia"/>
        </w:rPr>
        <w:t>a</w:t>
      </w:r>
      <w:r>
        <w:rPr>
          <w:rFonts w:cs="Times New Roman" w:hint="eastAsia"/>
        </w:rPr>
        <w:t>）可以看出，当将放大器的泵浦电流设定为小于</w:t>
      </w:r>
      <w:r>
        <w:rPr>
          <w:rFonts w:cs="Times New Roman" w:hint="eastAsia"/>
        </w:rPr>
        <w:t>150</w:t>
      </w:r>
      <w:r>
        <w:rPr>
          <w:rFonts w:cs="Times New Roman"/>
        </w:rPr>
        <w:t xml:space="preserve"> </w:t>
      </w:r>
      <w:r>
        <w:rPr>
          <w:rFonts w:cs="Times New Roman" w:hint="eastAsia"/>
        </w:rPr>
        <w:t>mA</w:t>
      </w:r>
      <w:r>
        <w:rPr>
          <w:rFonts w:cs="Times New Roman" w:hint="eastAsia"/>
        </w:rPr>
        <w:t>时，放大器输出的脉冲能量变化较小；而当泵浦电流大于</w:t>
      </w:r>
      <w:r>
        <w:rPr>
          <w:rFonts w:cs="Times New Roman" w:hint="eastAsia"/>
        </w:rPr>
        <w:t>150</w:t>
      </w:r>
      <w:r>
        <w:rPr>
          <w:rFonts w:cs="Times New Roman"/>
        </w:rPr>
        <w:t xml:space="preserve"> </w:t>
      </w:r>
      <w:r>
        <w:rPr>
          <w:rFonts w:cs="Times New Roman" w:hint="eastAsia"/>
        </w:rPr>
        <w:t>mA</w:t>
      </w:r>
      <w:r>
        <w:rPr>
          <w:rFonts w:cs="Times New Roman" w:hint="eastAsia"/>
        </w:rPr>
        <w:t>时，放大器输出的脉冲能量呈指数形式增加。当泵浦电流超过</w:t>
      </w:r>
      <w:r>
        <w:rPr>
          <w:rFonts w:cs="Times New Roman" w:hint="eastAsia"/>
        </w:rPr>
        <w:t>240</w:t>
      </w:r>
      <w:r>
        <w:rPr>
          <w:rFonts w:cs="Times New Roman"/>
        </w:rPr>
        <w:t xml:space="preserve"> </w:t>
      </w:r>
      <w:r>
        <w:rPr>
          <w:rFonts w:cs="Times New Roman" w:hint="eastAsia"/>
        </w:rPr>
        <w:t>mA</w:t>
      </w:r>
      <w:r>
        <w:rPr>
          <w:rFonts w:cs="Times New Roman" w:hint="eastAsia"/>
        </w:rPr>
        <w:t>后，输出脉冲能量的变化逐渐放缓，此时泵浦激光器的输出趋于饱和状态。在泵浦电流达到</w:t>
      </w:r>
      <w:r>
        <w:rPr>
          <w:rFonts w:cs="Times New Roman" w:hint="eastAsia"/>
        </w:rPr>
        <w:t>260</w:t>
      </w:r>
      <w:r>
        <w:rPr>
          <w:rFonts w:cs="Times New Roman"/>
        </w:rPr>
        <w:t xml:space="preserve"> </w:t>
      </w:r>
      <w:r>
        <w:rPr>
          <w:rFonts w:cs="Times New Roman" w:hint="eastAsia"/>
        </w:rPr>
        <w:t>mA</w:t>
      </w:r>
      <w:r>
        <w:rPr>
          <w:rFonts w:cs="Times New Roman" w:hint="eastAsia"/>
        </w:rPr>
        <w:t>时，输出脉冲能量达到峰值（</w:t>
      </w:r>
      <w:r>
        <w:rPr>
          <w:rFonts w:ascii="仿宋" w:eastAsia="仿宋" w:hAnsi="仿宋" w:cs="仿宋" w:hint="eastAsia"/>
          <w:szCs w:val="21"/>
        </w:rPr>
        <w:t xml:space="preserve">70.2 </w:t>
      </w:r>
      <w:proofErr w:type="spellStart"/>
      <w:r>
        <w:rPr>
          <w:rFonts w:ascii="仿宋" w:eastAsia="仿宋" w:hAnsi="仿宋" w:cs="仿宋" w:hint="eastAsia"/>
          <w:szCs w:val="21"/>
        </w:rPr>
        <w:t>nJ</w:t>
      </w:r>
      <w:proofErr w:type="spellEnd"/>
      <w:r>
        <w:rPr>
          <w:rFonts w:cs="Times New Roman"/>
        </w:rPr>
        <w:t>）</w:t>
      </w:r>
      <w:r>
        <w:rPr>
          <w:rFonts w:cs="Times New Roman" w:hint="eastAsia"/>
        </w:rPr>
        <w:t>。这种现象证实了泵浦激光器输出功率与电流之间存在分段特性：当泵浦电流低</w:t>
      </w:r>
      <w:r>
        <w:rPr>
          <w:rFonts w:cs="Times New Roman" w:hint="eastAsia"/>
        </w:rPr>
        <w:t>于其阈值电流时，泵浦激光器的输出功率缓慢增长；当高于阈值电流时，输出功率则呈指数增长。同时，在实际测试与应用场景中，建议当把放大器的泵浦电流设定为大于</w:t>
      </w:r>
      <w:r>
        <w:rPr>
          <w:rFonts w:cs="Times New Roman" w:hint="eastAsia"/>
        </w:rPr>
        <w:t>180</w:t>
      </w:r>
      <w:r>
        <w:rPr>
          <w:rFonts w:cs="Times New Roman"/>
        </w:rPr>
        <w:t xml:space="preserve"> </w:t>
      </w:r>
      <w:r>
        <w:rPr>
          <w:rFonts w:cs="Times New Roman" w:hint="eastAsia"/>
        </w:rPr>
        <w:t>mA</w:t>
      </w:r>
      <w:r>
        <w:rPr>
          <w:rFonts w:cs="Times New Roman" w:hint="eastAsia"/>
        </w:rPr>
        <w:t>时，其步</w:t>
      </w:r>
      <w:proofErr w:type="gramStart"/>
      <w:r>
        <w:rPr>
          <w:rFonts w:cs="Times New Roman" w:hint="eastAsia"/>
        </w:rPr>
        <w:t>进应当</w:t>
      </w:r>
      <w:proofErr w:type="gramEnd"/>
      <w:r>
        <w:rPr>
          <w:rFonts w:cs="Times New Roman" w:hint="eastAsia"/>
        </w:rPr>
        <w:t>限制在</w:t>
      </w:r>
      <w:r>
        <w:rPr>
          <w:rFonts w:cs="Times New Roman" w:hint="eastAsia"/>
        </w:rPr>
        <w:t>5</w:t>
      </w:r>
      <w:r>
        <w:rPr>
          <w:rFonts w:cs="Times New Roman"/>
        </w:rPr>
        <w:t xml:space="preserve"> </w:t>
      </w:r>
      <w:r>
        <w:rPr>
          <w:rFonts w:cs="Times New Roman" w:hint="eastAsia"/>
        </w:rPr>
        <w:t>mA</w:t>
      </w:r>
      <w:r>
        <w:rPr>
          <w:rFonts w:cs="Times New Roman" w:hint="eastAsia"/>
        </w:rPr>
        <w:t>以内，以避免因放大器输出能量急剧增加而对光纤连接器、光仪器仪表以及后续光学器件等造成损坏。</w:t>
      </w:r>
    </w:p>
    <w:p w:rsidR="003E4934" w:rsidRDefault="00052C8E">
      <w:pPr>
        <w:ind w:firstLine="420"/>
        <w:rPr>
          <w:rFonts w:cs="Times New Roman"/>
        </w:rPr>
      </w:pPr>
      <w:r>
        <w:rPr>
          <w:rFonts w:cs="Times New Roman" w:hint="eastAsia"/>
        </w:rPr>
        <w:t>从图</w:t>
      </w:r>
      <w:r>
        <w:rPr>
          <w:rFonts w:cs="Times New Roman" w:hint="eastAsia"/>
        </w:rPr>
        <w:t>7</w:t>
      </w:r>
      <w:r>
        <w:rPr>
          <w:rFonts w:cs="Times New Roman" w:hint="eastAsia"/>
        </w:rPr>
        <w:t>（</w:t>
      </w:r>
      <w:r>
        <w:rPr>
          <w:rFonts w:cs="Times New Roman" w:hint="eastAsia"/>
        </w:rPr>
        <w:t>b</w:t>
      </w:r>
      <w:r>
        <w:rPr>
          <w:rFonts w:cs="Times New Roman" w:hint="eastAsia"/>
        </w:rPr>
        <w:t>）可以看出，该放大器经测试得出的最大增益值为</w:t>
      </w:r>
      <w:r>
        <w:rPr>
          <w:rFonts w:cs="Times New Roman" w:hint="eastAsia"/>
        </w:rPr>
        <w:t>28.25</w:t>
      </w:r>
      <w:r>
        <w:rPr>
          <w:rFonts w:cs="Times New Roman"/>
        </w:rPr>
        <w:t xml:space="preserve"> </w:t>
      </w:r>
      <w:r>
        <w:rPr>
          <w:rFonts w:cs="Times New Roman" w:hint="eastAsia"/>
        </w:rPr>
        <w:t>dB</w:t>
      </w:r>
      <w:r>
        <w:rPr>
          <w:rFonts w:cs="Times New Roman" w:hint="eastAsia"/>
        </w:rPr>
        <w:t>，并且在放大器增益达到最大值之前，曲线均处于线性区域，这表明其性能稳定可靠。</w:t>
      </w:r>
      <w:proofErr w:type="gramStart"/>
      <w:r>
        <w:rPr>
          <w:rFonts w:cs="Times New Roman" w:hint="eastAsia"/>
        </w:rPr>
        <w:t>此观察</w:t>
      </w:r>
      <w:proofErr w:type="gramEnd"/>
      <w:r>
        <w:rPr>
          <w:rFonts w:cs="Times New Roman" w:hint="eastAsia"/>
        </w:rPr>
        <w:t>结果强调了放大</w:t>
      </w:r>
      <w:r>
        <w:rPr>
          <w:rFonts w:cs="Times New Roman" w:hint="eastAsia"/>
        </w:rPr>
        <w:lastRenderedPageBreak/>
        <w:t>器在特定工作条件下的高效性能，同时也提醒我们在操作过程中应注意控</w:t>
      </w:r>
      <w:r>
        <w:rPr>
          <w:rFonts w:cs="Times New Roman" w:hint="eastAsia"/>
        </w:rPr>
        <w:t>制参数，以保护设备免受潜在损害。</w:t>
      </w:r>
    </w:p>
    <w:p w:rsidR="003E4934" w:rsidRDefault="00052C8E">
      <w:pPr>
        <w:ind w:firstLineChars="0" w:firstLine="0"/>
        <w:jc w:val="center"/>
        <w:rPr>
          <w:rFonts w:cs="Times New Roman"/>
          <w:sz w:val="15"/>
          <w:szCs w:val="15"/>
        </w:rPr>
      </w:pPr>
      <w:r>
        <w:rPr>
          <w:rFonts w:cs="Times New Roman"/>
          <w:sz w:val="15"/>
          <w:szCs w:val="15"/>
        </w:rPr>
        <w:object w:dxaOrig="3955" w:dyaOrig="2862">
          <v:shape id="_x0000_i1030" type="#_x0000_t75" alt="" style="width:197.55pt;height:142.85pt" o:ole="">
            <v:imagedata r:id="rId19" o:title=""/>
            <o:lock v:ext="edit" aspectratio="f"/>
          </v:shape>
          <o:OLEObject Type="Embed" ProgID="Visio.Drawing.15" ShapeID="_x0000_i1030" DrawAspect="Content" ObjectID="_1808547786" r:id="rId20"/>
        </w:object>
      </w:r>
      <w:r>
        <w:rPr>
          <w:rFonts w:cs="Times New Roman"/>
          <w:sz w:val="15"/>
          <w:szCs w:val="15"/>
        </w:rPr>
        <w:object w:dxaOrig="4029" w:dyaOrig="2942">
          <v:shape id="_x0000_i1031" type="#_x0000_t75" style="width:201.6pt;height:146.9pt" o:ole="">
            <v:imagedata r:id="rId21" o:title=""/>
            <o:lock v:ext="edit" aspectratio="f"/>
          </v:shape>
          <o:OLEObject Type="Embed" ProgID="Visio.Drawing.15" ShapeID="_x0000_i1031" DrawAspect="Content" ObjectID="_1808547787" r:id="rId22"/>
        </w:object>
      </w:r>
    </w:p>
    <w:p w:rsidR="003E4934" w:rsidRDefault="00052C8E">
      <w:pPr>
        <w:pStyle w:val="a3"/>
        <w:ind w:firstLine="360"/>
        <w:jc w:val="center"/>
        <w:rPr>
          <w:rFonts w:ascii="Times New Roman" w:eastAsiaTheme="minorEastAsia" w:hAnsi="Times New Roman" w:cs="Times New Roman"/>
          <w:sz w:val="18"/>
          <w:szCs w:val="18"/>
        </w:rPr>
      </w:pPr>
      <w:r>
        <w:rPr>
          <w:rFonts w:ascii="Times New Roman" w:eastAsiaTheme="minorEastAsia" w:hAnsi="Times New Roman" w:cs="Times New Roman"/>
          <w:sz w:val="18"/>
          <w:szCs w:val="18"/>
        </w:rPr>
        <w:t>（</w:t>
      </w:r>
      <w:r>
        <w:rPr>
          <w:rFonts w:ascii="Times New Roman" w:eastAsiaTheme="minorEastAsia" w:hAnsi="Times New Roman" w:cs="Times New Roman"/>
          <w:sz w:val="18"/>
          <w:szCs w:val="18"/>
        </w:rPr>
        <w:t>a</w:t>
      </w:r>
      <w:r>
        <w:rPr>
          <w:rFonts w:ascii="Times New Roman" w:eastAsiaTheme="minorEastAsia" w:hAnsi="Times New Roman" w:cs="Times New Roman"/>
          <w:sz w:val="18"/>
          <w:szCs w:val="18"/>
        </w:rPr>
        <w:t>）</w:t>
      </w:r>
      <w:r>
        <w:rPr>
          <w:rFonts w:ascii="Times New Roman" w:eastAsiaTheme="minorEastAsia" w:hAnsi="Times New Roman" w:cs="Times New Roman" w:hint="eastAsia"/>
          <w:sz w:val="18"/>
          <w:szCs w:val="18"/>
        </w:rPr>
        <w:t>输出能量关系曲线</w:t>
      </w:r>
      <w:r>
        <w:rPr>
          <w:rFonts w:ascii="Times New Roman" w:eastAsiaTheme="minorEastAsia" w:hAnsi="Times New Roman" w:cs="Times New Roman" w:hint="eastAsia"/>
          <w:sz w:val="18"/>
          <w:szCs w:val="18"/>
        </w:rPr>
        <w:t xml:space="preserve"> </w:t>
      </w:r>
      <w:r>
        <w:rPr>
          <w:rFonts w:ascii="Times New Roman" w:eastAsiaTheme="minorEastAsia" w:hAnsi="Times New Roman" w:cs="Times New Roman"/>
          <w:sz w:val="18"/>
          <w:szCs w:val="18"/>
        </w:rPr>
        <w:t xml:space="preserve">                     </w:t>
      </w:r>
      <w:r>
        <w:rPr>
          <w:rFonts w:ascii="Times New Roman" w:eastAsiaTheme="minorEastAsia" w:hAnsi="Times New Roman" w:cs="Times New Roman"/>
          <w:sz w:val="18"/>
          <w:szCs w:val="18"/>
        </w:rPr>
        <w:t>（</w:t>
      </w:r>
      <w:r>
        <w:rPr>
          <w:rFonts w:ascii="Times New Roman" w:eastAsiaTheme="minorEastAsia" w:hAnsi="Times New Roman" w:cs="Times New Roman"/>
          <w:sz w:val="18"/>
          <w:szCs w:val="18"/>
        </w:rPr>
        <w:t>b</w:t>
      </w:r>
      <w:r>
        <w:rPr>
          <w:rFonts w:ascii="Times New Roman" w:eastAsiaTheme="minorEastAsia" w:hAnsi="Times New Roman" w:cs="Times New Roman"/>
          <w:sz w:val="18"/>
          <w:szCs w:val="18"/>
        </w:rPr>
        <w:t>）</w:t>
      </w:r>
      <w:r>
        <w:rPr>
          <w:rFonts w:ascii="Times New Roman" w:eastAsiaTheme="minorEastAsia" w:hAnsi="Times New Roman" w:cs="Times New Roman" w:hint="eastAsia"/>
          <w:sz w:val="18"/>
          <w:szCs w:val="18"/>
        </w:rPr>
        <w:t>增益关系曲线</w:t>
      </w:r>
    </w:p>
    <w:p w:rsidR="003E4934" w:rsidRDefault="00052C8E">
      <w:pPr>
        <w:pStyle w:val="a3"/>
        <w:ind w:firstLine="360"/>
        <w:jc w:val="center"/>
        <w:rPr>
          <w:rFonts w:ascii="Times New Roman" w:eastAsiaTheme="minorEastAsia" w:hAnsi="Times New Roman" w:cs="Times New Roman"/>
          <w:sz w:val="18"/>
          <w:szCs w:val="18"/>
        </w:rPr>
      </w:pPr>
      <w:r>
        <w:rPr>
          <w:rFonts w:ascii="Times New Roman" w:eastAsiaTheme="minorEastAsia" w:hAnsi="Times New Roman" w:cs="Times New Roman"/>
          <w:sz w:val="18"/>
          <w:szCs w:val="18"/>
        </w:rPr>
        <w:t>图</w:t>
      </w:r>
      <w:r>
        <w:rPr>
          <w:rFonts w:ascii="Times New Roman" w:eastAsiaTheme="minorEastAsia" w:hAnsi="Times New Roman" w:cs="Times New Roman"/>
          <w:sz w:val="18"/>
          <w:szCs w:val="18"/>
        </w:rPr>
        <w:t>7</w:t>
      </w:r>
      <w:r>
        <w:rPr>
          <w:rFonts w:ascii="Times New Roman" w:eastAsiaTheme="minorEastAsia" w:hAnsi="Times New Roman" w:cs="Times New Roman" w:hint="eastAsia"/>
          <w:sz w:val="18"/>
          <w:szCs w:val="18"/>
        </w:rPr>
        <w:t xml:space="preserve"> </w:t>
      </w:r>
      <w:r>
        <w:rPr>
          <w:rFonts w:ascii="Times New Roman" w:eastAsiaTheme="minorEastAsia" w:hAnsi="Times New Roman" w:cs="Times New Roman"/>
          <w:sz w:val="18"/>
          <w:szCs w:val="18"/>
        </w:rPr>
        <w:t xml:space="preserve"> </w:t>
      </w:r>
      <w:r>
        <w:rPr>
          <w:rFonts w:ascii="Times New Roman" w:eastAsiaTheme="minorEastAsia" w:hAnsi="Times New Roman" w:cs="Times New Roman" w:hint="eastAsia"/>
          <w:sz w:val="18"/>
          <w:szCs w:val="18"/>
        </w:rPr>
        <w:t>泵浦电流与</w:t>
      </w:r>
      <w:r>
        <w:rPr>
          <w:rFonts w:ascii="Times New Roman" w:eastAsiaTheme="minorEastAsia" w:hAnsi="Times New Roman" w:cs="Times New Roman"/>
          <w:sz w:val="18"/>
          <w:szCs w:val="18"/>
        </w:rPr>
        <w:t>输出能量、增益的关系</w:t>
      </w:r>
    </w:p>
    <w:p w:rsidR="003E4934" w:rsidRDefault="00052C8E">
      <w:pPr>
        <w:ind w:firstLine="420"/>
        <w:rPr>
          <w:rFonts w:cs="Times New Roman"/>
          <w:color w:val="000000" w:themeColor="text1"/>
        </w:rPr>
      </w:pPr>
      <w:r>
        <w:rPr>
          <w:rFonts w:cs="Times New Roman" w:hint="eastAsia"/>
          <w:color w:val="000000" w:themeColor="text1"/>
        </w:rPr>
        <w:t>图</w:t>
      </w:r>
      <w:r>
        <w:rPr>
          <w:rFonts w:cs="Times New Roman" w:hint="eastAsia"/>
          <w:color w:val="000000" w:themeColor="text1"/>
        </w:rPr>
        <w:t>8</w:t>
      </w:r>
      <w:r>
        <w:rPr>
          <w:rFonts w:cs="Times New Roman" w:hint="eastAsia"/>
          <w:color w:val="000000" w:themeColor="text1"/>
        </w:rPr>
        <w:t>为</w:t>
      </w:r>
      <w:r>
        <w:rPr>
          <w:rFonts w:cs="Times New Roman" w:hint="eastAsia"/>
          <w:color w:val="000000" w:themeColor="text1"/>
        </w:rPr>
        <w:t>YDFA</w:t>
      </w:r>
      <w:r>
        <w:rPr>
          <w:rFonts w:cs="Times New Roman" w:hint="eastAsia"/>
          <w:color w:val="000000" w:themeColor="text1"/>
        </w:rPr>
        <w:t>输出激光脉冲能量稳定性的对比实验结果。在初始实验阶段，未启用</w:t>
      </w:r>
      <w:r>
        <w:rPr>
          <w:rFonts w:cs="Times New Roman" w:hint="eastAsia"/>
          <w:color w:val="000000" w:themeColor="text1"/>
        </w:rPr>
        <w:t>YDFA</w:t>
      </w:r>
      <w:r>
        <w:rPr>
          <w:rFonts w:cs="Times New Roman" w:hint="eastAsia"/>
          <w:color w:val="000000" w:themeColor="text1"/>
        </w:rPr>
        <w:t>放大时，原始激光脉冲的能量稳定性特征如图</w:t>
      </w:r>
      <w:r>
        <w:rPr>
          <w:rFonts w:cs="Times New Roman" w:hint="eastAsia"/>
          <w:color w:val="000000" w:themeColor="text1"/>
        </w:rPr>
        <w:t>8</w:t>
      </w:r>
      <w:r>
        <w:rPr>
          <w:rFonts w:cs="Times New Roman" w:hint="eastAsia"/>
          <w:color w:val="000000" w:themeColor="text1"/>
        </w:rPr>
        <w:t>（</w:t>
      </w:r>
      <w:r>
        <w:rPr>
          <w:rFonts w:cs="Times New Roman" w:hint="eastAsia"/>
          <w:color w:val="000000" w:themeColor="text1"/>
        </w:rPr>
        <w:t>a</w:t>
      </w:r>
      <w:r>
        <w:rPr>
          <w:rFonts w:cs="Times New Roman" w:hint="eastAsia"/>
          <w:color w:val="000000" w:themeColor="text1"/>
        </w:rPr>
        <w:t>）所示。经过</w:t>
      </w:r>
      <w:r>
        <w:rPr>
          <w:rFonts w:cs="Times New Roman" w:hint="eastAsia"/>
          <w:color w:val="000000" w:themeColor="text1"/>
        </w:rPr>
        <w:t>2</w:t>
      </w:r>
      <w:r>
        <w:rPr>
          <w:rFonts w:cs="Times New Roman"/>
          <w:color w:val="000000" w:themeColor="text1"/>
        </w:rPr>
        <w:t xml:space="preserve"> </w:t>
      </w:r>
      <w:r>
        <w:rPr>
          <w:rFonts w:cs="Times New Roman" w:hint="eastAsia"/>
          <w:color w:val="000000" w:themeColor="text1"/>
        </w:rPr>
        <w:t>h</w:t>
      </w:r>
      <w:r>
        <w:rPr>
          <w:rFonts w:cs="Times New Roman" w:hint="eastAsia"/>
          <w:color w:val="000000" w:themeColor="text1"/>
        </w:rPr>
        <w:t>的连续测量统计，单脉冲能量为</w:t>
      </w:r>
      <w:r>
        <w:rPr>
          <w:rFonts w:cs="Times New Roman" w:hint="eastAsia"/>
          <w:color w:val="000000" w:themeColor="text1"/>
        </w:rPr>
        <w:t xml:space="preserve">0.105 </w:t>
      </w:r>
      <w:proofErr w:type="spellStart"/>
      <w:r>
        <w:rPr>
          <w:rFonts w:cs="Times New Roman" w:hint="eastAsia"/>
          <w:color w:val="000000" w:themeColor="text1"/>
        </w:rPr>
        <w:t>nJ</w:t>
      </w:r>
      <w:proofErr w:type="spellEnd"/>
      <w:r>
        <w:rPr>
          <w:rFonts w:cs="Times New Roman" w:hint="eastAsia"/>
          <w:color w:val="000000" w:themeColor="text1"/>
        </w:rPr>
        <w:t>，计算出</w:t>
      </w:r>
      <w:r>
        <w:rPr>
          <w:rFonts w:cs="Times New Roman" w:hint="eastAsia"/>
          <w:color w:val="000000" w:themeColor="text1"/>
        </w:rPr>
        <w:t>RMS</w:t>
      </w:r>
      <w:r>
        <w:rPr>
          <w:rFonts w:cs="Times New Roman" w:hint="eastAsia"/>
          <w:color w:val="000000" w:themeColor="text1"/>
        </w:rPr>
        <w:t>波动率为</w:t>
      </w:r>
      <w:r>
        <w:rPr>
          <w:rFonts w:cs="Times New Roman" w:hint="eastAsia"/>
          <w:color w:val="000000" w:themeColor="text1"/>
        </w:rPr>
        <w:t>1.95%</w:t>
      </w:r>
      <w:r>
        <w:rPr>
          <w:rFonts w:cs="Times New Roman" w:hint="eastAsia"/>
          <w:color w:val="000000" w:themeColor="text1"/>
        </w:rPr>
        <w:t>。</w:t>
      </w:r>
    </w:p>
    <w:p w:rsidR="003E4934" w:rsidRDefault="00052C8E">
      <w:pPr>
        <w:ind w:firstLine="420"/>
        <w:rPr>
          <w:rFonts w:cs="Times New Roman"/>
          <w:color w:val="000000" w:themeColor="text1"/>
        </w:rPr>
      </w:pPr>
      <w:r>
        <w:rPr>
          <w:rFonts w:cs="Times New Roman" w:hint="eastAsia"/>
          <w:color w:val="000000" w:themeColor="text1"/>
        </w:rPr>
        <w:t>随后，将此原始脉冲注入</w:t>
      </w:r>
      <w:r>
        <w:rPr>
          <w:rFonts w:cs="Times New Roman" w:hint="eastAsia"/>
          <w:color w:val="000000" w:themeColor="text1"/>
        </w:rPr>
        <w:t>YDFA</w:t>
      </w:r>
      <w:r>
        <w:rPr>
          <w:rFonts w:cs="Times New Roman" w:hint="eastAsia"/>
          <w:color w:val="000000" w:themeColor="text1"/>
        </w:rPr>
        <w:t>进行能量放大，设置泵浦电流为</w:t>
      </w:r>
      <w:r>
        <w:rPr>
          <w:rFonts w:cs="Times New Roman" w:hint="eastAsia"/>
          <w:color w:val="000000" w:themeColor="text1"/>
        </w:rPr>
        <w:t>220 mA</w:t>
      </w:r>
      <w:r>
        <w:rPr>
          <w:rFonts w:cs="Times New Roman" w:hint="eastAsia"/>
          <w:color w:val="000000" w:themeColor="text1"/>
        </w:rPr>
        <w:t>且闭环反馈控制程序处于关闭状态，测得</w:t>
      </w:r>
      <w:r>
        <w:rPr>
          <w:rFonts w:cs="Times New Roman" w:hint="eastAsia"/>
          <w:color w:val="000000" w:themeColor="text1"/>
        </w:rPr>
        <w:t>YDFA</w:t>
      </w:r>
      <w:r>
        <w:rPr>
          <w:rFonts w:cs="Times New Roman" w:hint="eastAsia"/>
          <w:color w:val="000000" w:themeColor="text1"/>
        </w:rPr>
        <w:t>输出激光脉冲能量如图</w:t>
      </w:r>
      <w:r>
        <w:rPr>
          <w:rFonts w:cs="Times New Roman" w:hint="eastAsia"/>
          <w:color w:val="000000" w:themeColor="text1"/>
        </w:rPr>
        <w:t>8</w:t>
      </w:r>
      <w:r>
        <w:rPr>
          <w:rFonts w:cs="Times New Roman" w:hint="eastAsia"/>
          <w:color w:val="000000" w:themeColor="text1"/>
        </w:rPr>
        <w:t>（</w:t>
      </w:r>
      <w:r>
        <w:rPr>
          <w:rFonts w:cs="Times New Roman" w:hint="eastAsia"/>
          <w:color w:val="000000" w:themeColor="text1"/>
        </w:rPr>
        <w:t>b</w:t>
      </w:r>
      <w:r>
        <w:rPr>
          <w:rFonts w:cs="Times New Roman" w:hint="eastAsia"/>
          <w:color w:val="000000" w:themeColor="text1"/>
        </w:rPr>
        <w:t>）所示。经</w:t>
      </w:r>
      <w:r>
        <w:rPr>
          <w:rFonts w:cs="Times New Roman" w:hint="eastAsia"/>
          <w:color w:val="000000" w:themeColor="text1"/>
        </w:rPr>
        <w:t>2</w:t>
      </w:r>
      <w:r>
        <w:rPr>
          <w:rFonts w:cs="Times New Roman"/>
          <w:color w:val="000000" w:themeColor="text1"/>
        </w:rPr>
        <w:t xml:space="preserve"> </w:t>
      </w:r>
      <w:r>
        <w:rPr>
          <w:rFonts w:cs="Times New Roman" w:hint="eastAsia"/>
          <w:color w:val="000000" w:themeColor="text1"/>
        </w:rPr>
        <w:t>h</w:t>
      </w:r>
      <w:r>
        <w:rPr>
          <w:rFonts w:cs="Times New Roman" w:hint="eastAsia"/>
          <w:color w:val="000000" w:themeColor="text1"/>
        </w:rPr>
        <w:t>的连续测量统计，输出脉冲能量稳定在</w:t>
      </w:r>
      <w:r>
        <w:rPr>
          <w:rFonts w:cs="Times New Roman" w:hint="eastAsia"/>
          <w:color w:val="000000" w:themeColor="text1"/>
        </w:rPr>
        <w:t xml:space="preserve">27.81 </w:t>
      </w:r>
      <w:proofErr w:type="spellStart"/>
      <w:r>
        <w:rPr>
          <w:rFonts w:cs="Times New Roman" w:hint="eastAsia"/>
          <w:color w:val="000000" w:themeColor="text1"/>
        </w:rPr>
        <w:t>nJ</w:t>
      </w:r>
      <w:proofErr w:type="spellEnd"/>
      <w:r>
        <w:rPr>
          <w:rFonts w:cs="Times New Roman" w:hint="eastAsia"/>
          <w:color w:val="000000" w:themeColor="text1"/>
        </w:rPr>
        <w:t>（对应增益系数为</w:t>
      </w:r>
      <w:r>
        <w:rPr>
          <w:rFonts w:cs="Times New Roman" w:hint="eastAsia"/>
          <w:color w:val="000000" w:themeColor="text1"/>
        </w:rPr>
        <w:t>24.23 dB</w:t>
      </w:r>
      <w:r>
        <w:rPr>
          <w:rFonts w:cs="Times New Roman" w:hint="eastAsia"/>
          <w:color w:val="000000" w:themeColor="text1"/>
        </w:rPr>
        <w:t>），计算出</w:t>
      </w:r>
      <w:r>
        <w:rPr>
          <w:rFonts w:cs="Times New Roman" w:hint="eastAsia"/>
          <w:color w:val="000000" w:themeColor="text1"/>
        </w:rPr>
        <w:t>RMS</w:t>
      </w:r>
      <w:r>
        <w:rPr>
          <w:rFonts w:cs="Times New Roman" w:hint="eastAsia"/>
          <w:color w:val="000000" w:themeColor="text1"/>
        </w:rPr>
        <w:t>波动率升高至</w:t>
      </w:r>
      <w:r>
        <w:rPr>
          <w:rFonts w:cs="Times New Roman" w:hint="eastAsia"/>
          <w:color w:val="000000" w:themeColor="text1"/>
        </w:rPr>
        <w:t>2.21%</w:t>
      </w:r>
      <w:r>
        <w:rPr>
          <w:rFonts w:cs="Times New Roman" w:hint="eastAsia"/>
          <w:color w:val="000000" w:themeColor="text1"/>
        </w:rPr>
        <w:t>。这表明，在未开启闭环反馈控制程序的情况下，</w:t>
      </w:r>
      <w:r>
        <w:rPr>
          <w:rFonts w:cs="Times New Roman" w:hint="eastAsia"/>
          <w:color w:val="000000" w:themeColor="text1"/>
        </w:rPr>
        <w:t>YDFA</w:t>
      </w:r>
      <w:r>
        <w:rPr>
          <w:rFonts w:cs="Times New Roman" w:hint="eastAsia"/>
          <w:color w:val="000000" w:themeColor="text1"/>
        </w:rPr>
        <w:t>放大过程显著加剧了能量波动。</w:t>
      </w:r>
    </w:p>
    <w:p w:rsidR="003E4934" w:rsidRDefault="00052C8E">
      <w:pPr>
        <w:ind w:firstLine="420"/>
        <w:rPr>
          <w:rFonts w:cs="Times New Roman"/>
          <w:color w:val="000000" w:themeColor="text1"/>
        </w:rPr>
      </w:pPr>
      <w:r>
        <w:rPr>
          <w:rFonts w:cs="Times New Roman" w:hint="eastAsia"/>
          <w:color w:val="000000" w:themeColor="text1"/>
        </w:rPr>
        <w:t>接着，启用了闭环反馈控制程序，并在相同条件下进行了</w:t>
      </w:r>
      <w:r>
        <w:rPr>
          <w:rFonts w:cs="Times New Roman" w:hint="eastAsia"/>
          <w:color w:val="000000" w:themeColor="text1"/>
        </w:rPr>
        <w:t>2</w:t>
      </w:r>
      <w:r>
        <w:rPr>
          <w:rFonts w:cs="Times New Roman"/>
          <w:color w:val="000000" w:themeColor="text1"/>
        </w:rPr>
        <w:t xml:space="preserve"> </w:t>
      </w:r>
      <w:r>
        <w:rPr>
          <w:rFonts w:cs="Times New Roman" w:hint="eastAsia"/>
          <w:color w:val="000000" w:themeColor="text1"/>
        </w:rPr>
        <w:t>h</w:t>
      </w:r>
      <w:r>
        <w:rPr>
          <w:rFonts w:cs="Times New Roman" w:hint="eastAsia"/>
          <w:color w:val="000000" w:themeColor="text1"/>
        </w:rPr>
        <w:t>的连续测试，测得</w:t>
      </w:r>
      <w:r>
        <w:rPr>
          <w:rFonts w:cs="Times New Roman" w:hint="eastAsia"/>
          <w:color w:val="000000" w:themeColor="text1"/>
        </w:rPr>
        <w:t>YDFA</w:t>
      </w:r>
      <w:r>
        <w:rPr>
          <w:rFonts w:cs="Times New Roman" w:hint="eastAsia"/>
          <w:color w:val="000000" w:themeColor="text1"/>
        </w:rPr>
        <w:t>输出激光脉冲能量如图</w:t>
      </w:r>
      <w:r>
        <w:rPr>
          <w:rFonts w:cs="Times New Roman" w:hint="eastAsia"/>
          <w:color w:val="000000" w:themeColor="text1"/>
        </w:rPr>
        <w:t>8</w:t>
      </w:r>
      <w:r>
        <w:rPr>
          <w:rFonts w:cs="Times New Roman" w:hint="eastAsia"/>
          <w:color w:val="000000" w:themeColor="text1"/>
        </w:rPr>
        <w:t>（</w:t>
      </w:r>
      <w:r>
        <w:rPr>
          <w:rFonts w:cs="Times New Roman" w:hint="eastAsia"/>
          <w:color w:val="000000" w:themeColor="text1"/>
        </w:rPr>
        <w:t>c</w:t>
      </w:r>
      <w:r>
        <w:rPr>
          <w:rFonts w:cs="Times New Roman" w:hint="eastAsia"/>
          <w:color w:val="000000" w:themeColor="text1"/>
        </w:rPr>
        <w:t>）所示。可以看出，输出脉冲能量分布显著改善，几乎</w:t>
      </w:r>
      <w:r>
        <w:rPr>
          <w:rFonts w:cs="Times New Roman" w:hint="eastAsia"/>
          <w:color w:val="000000" w:themeColor="text1"/>
        </w:rPr>
        <w:t>稳定在</w:t>
      </w:r>
      <w:r>
        <w:rPr>
          <w:rFonts w:cs="Times New Roman" w:hint="eastAsia"/>
          <w:color w:val="000000" w:themeColor="text1"/>
        </w:rPr>
        <w:t>24.23 dB</w:t>
      </w:r>
      <w:r>
        <w:rPr>
          <w:rFonts w:cs="Times New Roman" w:hint="eastAsia"/>
          <w:color w:val="000000" w:themeColor="text1"/>
        </w:rPr>
        <w:t>，计算出</w:t>
      </w:r>
      <w:r>
        <w:rPr>
          <w:rFonts w:cs="Times New Roman" w:hint="eastAsia"/>
          <w:color w:val="000000" w:themeColor="text1"/>
        </w:rPr>
        <w:t>RMS</w:t>
      </w:r>
      <w:r>
        <w:rPr>
          <w:rFonts w:cs="Times New Roman" w:hint="eastAsia"/>
          <w:color w:val="000000" w:themeColor="text1"/>
        </w:rPr>
        <w:t>波动率降至</w:t>
      </w:r>
      <w:r>
        <w:rPr>
          <w:rFonts w:cs="Times New Roman" w:hint="eastAsia"/>
          <w:color w:val="000000" w:themeColor="text1"/>
        </w:rPr>
        <w:t>0.42%</w:t>
      </w:r>
      <w:r>
        <w:rPr>
          <w:rFonts w:cs="Times New Roman" w:hint="eastAsia"/>
          <w:color w:val="000000" w:themeColor="text1"/>
        </w:rPr>
        <w:t>。</w:t>
      </w:r>
    </w:p>
    <w:p w:rsidR="003E4934" w:rsidRDefault="00052C8E">
      <w:pPr>
        <w:ind w:firstLine="420"/>
        <w:rPr>
          <w:rFonts w:cs="Times New Roman"/>
          <w:color w:val="000000" w:themeColor="text1"/>
        </w:rPr>
      </w:pPr>
      <w:r>
        <w:rPr>
          <w:rFonts w:cs="Times New Roman" w:hint="eastAsia"/>
          <w:color w:val="000000" w:themeColor="text1"/>
        </w:rPr>
        <w:t>该对比实验数据清晰地证实了闭环反馈控制程序能够有效抑制放大过程中的能量波动，使得输出脉冲能量的稳定性提升了大约</w:t>
      </w:r>
      <w:r>
        <w:rPr>
          <w:rFonts w:cs="Times New Roman" w:hint="eastAsia"/>
          <w:color w:val="000000" w:themeColor="text1"/>
        </w:rPr>
        <w:t>81%</w:t>
      </w:r>
      <w:r>
        <w:rPr>
          <w:rFonts w:cs="Times New Roman" w:hint="eastAsia"/>
          <w:color w:val="000000" w:themeColor="text1"/>
        </w:rPr>
        <w:t>（从</w:t>
      </w:r>
      <w:r>
        <w:rPr>
          <w:rFonts w:cs="Times New Roman" w:hint="eastAsia"/>
          <w:color w:val="000000" w:themeColor="text1"/>
        </w:rPr>
        <w:t>2.21%</w:t>
      </w:r>
      <w:r>
        <w:rPr>
          <w:rFonts w:cs="Times New Roman" w:hint="eastAsia"/>
          <w:color w:val="000000" w:themeColor="text1"/>
        </w:rPr>
        <w:t>降至</w:t>
      </w:r>
      <w:r>
        <w:rPr>
          <w:rFonts w:cs="Times New Roman" w:hint="eastAsia"/>
          <w:color w:val="000000" w:themeColor="text1"/>
        </w:rPr>
        <w:t>0.42%</w:t>
      </w:r>
      <w:r>
        <w:rPr>
          <w:rFonts w:cs="Times New Roman" w:hint="eastAsia"/>
          <w:color w:val="000000" w:themeColor="text1"/>
        </w:rPr>
        <w:t>）。这一结果有效地验证了本文设计的闭环反馈控制程序在光纤放大系统中的重要作用。</w:t>
      </w:r>
    </w:p>
    <w:p w:rsidR="003E4934" w:rsidRDefault="00052C8E">
      <w:pPr>
        <w:ind w:firstLine="300"/>
        <w:jc w:val="center"/>
        <w:rPr>
          <w:rFonts w:cs="Times New Roman"/>
          <w:color w:val="FF0000"/>
          <w:sz w:val="15"/>
          <w:szCs w:val="15"/>
        </w:rPr>
      </w:pPr>
      <w:r>
        <w:rPr>
          <w:rFonts w:cs="Times New Roman"/>
          <w:color w:val="FF0000"/>
          <w:sz w:val="15"/>
          <w:szCs w:val="15"/>
        </w:rPr>
        <w:object w:dxaOrig="8303" w:dyaOrig="2305">
          <v:shape id="_x0000_i1032" type="#_x0000_t75" style="width:415.3pt;height:115.2pt" o:ole="">
            <v:imagedata r:id="rId23" o:title=""/>
            <o:lock v:ext="edit" aspectratio="f"/>
          </v:shape>
          <o:OLEObject Type="Embed" ProgID="Visio.Drawing.15" ShapeID="_x0000_i1032" DrawAspect="Content" ObjectID="_1808547788" r:id="rId24"/>
        </w:object>
      </w:r>
    </w:p>
    <w:p w:rsidR="003E4934" w:rsidRDefault="00052C8E">
      <w:pPr>
        <w:ind w:firstLine="300"/>
        <w:jc w:val="center"/>
        <w:rPr>
          <w:rFonts w:cs="Times New Roman"/>
          <w:sz w:val="15"/>
          <w:szCs w:val="15"/>
        </w:rPr>
      </w:pPr>
      <w:r>
        <w:rPr>
          <w:rFonts w:cs="Times New Roman" w:hint="eastAsia"/>
          <w:sz w:val="15"/>
          <w:szCs w:val="15"/>
        </w:rPr>
        <w:t>（</w:t>
      </w:r>
      <w:r>
        <w:rPr>
          <w:rFonts w:cs="Times New Roman" w:hint="eastAsia"/>
          <w:sz w:val="15"/>
          <w:szCs w:val="15"/>
        </w:rPr>
        <w:t>a</w:t>
      </w:r>
      <w:r>
        <w:rPr>
          <w:rFonts w:cs="Times New Roman"/>
          <w:sz w:val="15"/>
          <w:szCs w:val="15"/>
        </w:rPr>
        <w:t>）</w:t>
      </w:r>
      <w:r>
        <w:rPr>
          <w:rFonts w:cs="Times New Roman" w:hint="eastAsia"/>
          <w:sz w:val="15"/>
          <w:szCs w:val="15"/>
        </w:rPr>
        <w:t>未启用</w:t>
      </w:r>
      <w:r>
        <w:rPr>
          <w:rFonts w:cs="Times New Roman" w:hint="eastAsia"/>
          <w:sz w:val="15"/>
          <w:szCs w:val="15"/>
        </w:rPr>
        <w:t>YDFA</w:t>
      </w:r>
      <w:r>
        <w:rPr>
          <w:rFonts w:cs="Times New Roman" w:hint="eastAsia"/>
          <w:sz w:val="15"/>
          <w:szCs w:val="15"/>
        </w:rPr>
        <w:t>放大</w:t>
      </w:r>
      <w:r>
        <w:rPr>
          <w:rFonts w:cs="Times New Roman" w:hint="eastAsia"/>
          <w:sz w:val="15"/>
          <w:szCs w:val="15"/>
        </w:rPr>
        <w:t xml:space="preserve">  </w:t>
      </w:r>
      <w:r>
        <w:rPr>
          <w:rFonts w:cs="Times New Roman"/>
          <w:sz w:val="15"/>
          <w:szCs w:val="15"/>
        </w:rPr>
        <w:t xml:space="preserve">                   </w:t>
      </w:r>
      <w:r>
        <w:rPr>
          <w:rFonts w:cs="Times New Roman"/>
          <w:sz w:val="15"/>
          <w:szCs w:val="15"/>
        </w:rPr>
        <w:t>（</w:t>
      </w:r>
      <w:r>
        <w:rPr>
          <w:rFonts w:cs="Times New Roman" w:hint="eastAsia"/>
          <w:sz w:val="15"/>
          <w:szCs w:val="15"/>
        </w:rPr>
        <w:t>b</w:t>
      </w:r>
      <w:r>
        <w:rPr>
          <w:rFonts w:cs="Times New Roman"/>
          <w:sz w:val="15"/>
          <w:szCs w:val="15"/>
        </w:rPr>
        <w:t>）</w:t>
      </w:r>
      <w:r>
        <w:rPr>
          <w:rFonts w:cs="Times New Roman" w:hint="eastAsia"/>
          <w:sz w:val="15"/>
          <w:szCs w:val="15"/>
        </w:rPr>
        <w:t>启用</w:t>
      </w:r>
      <w:r>
        <w:rPr>
          <w:rFonts w:cs="Times New Roman" w:hint="eastAsia"/>
          <w:sz w:val="15"/>
          <w:szCs w:val="15"/>
        </w:rPr>
        <w:t>YDFA</w:t>
      </w:r>
      <w:r>
        <w:rPr>
          <w:rFonts w:cs="Times New Roman" w:hint="eastAsia"/>
          <w:sz w:val="15"/>
          <w:szCs w:val="15"/>
        </w:rPr>
        <w:t>放大</w:t>
      </w:r>
      <w:r>
        <w:rPr>
          <w:rFonts w:cs="Times New Roman" w:hint="eastAsia"/>
          <w:sz w:val="15"/>
          <w:szCs w:val="15"/>
        </w:rPr>
        <w:t xml:space="preserve"> </w:t>
      </w:r>
      <w:r>
        <w:rPr>
          <w:rFonts w:cs="Times New Roman"/>
          <w:sz w:val="15"/>
          <w:szCs w:val="15"/>
        </w:rPr>
        <w:t xml:space="preserve">             </w:t>
      </w:r>
      <w:r>
        <w:rPr>
          <w:rFonts w:cs="Times New Roman"/>
          <w:sz w:val="15"/>
          <w:szCs w:val="15"/>
        </w:rPr>
        <w:t>（</w:t>
      </w:r>
      <w:r>
        <w:rPr>
          <w:rFonts w:cs="Times New Roman" w:hint="eastAsia"/>
          <w:sz w:val="15"/>
          <w:szCs w:val="15"/>
        </w:rPr>
        <w:t>c</w:t>
      </w:r>
      <w:r>
        <w:rPr>
          <w:rFonts w:cs="Times New Roman"/>
          <w:sz w:val="15"/>
          <w:szCs w:val="15"/>
        </w:rPr>
        <w:t>）</w:t>
      </w:r>
      <w:r>
        <w:rPr>
          <w:rFonts w:cs="Times New Roman" w:hint="eastAsia"/>
          <w:sz w:val="15"/>
          <w:szCs w:val="15"/>
        </w:rPr>
        <w:t>启用闭环反馈控制程序</w:t>
      </w:r>
    </w:p>
    <w:p w:rsidR="003E4934" w:rsidRDefault="00052C8E">
      <w:pPr>
        <w:ind w:firstLine="360"/>
        <w:jc w:val="center"/>
        <w:rPr>
          <w:rFonts w:eastAsiaTheme="minorEastAsia" w:cs="Times New Roman"/>
          <w:color w:val="FF0000"/>
          <w:sz w:val="18"/>
          <w:szCs w:val="18"/>
        </w:rPr>
      </w:pPr>
      <w:r>
        <w:rPr>
          <w:rFonts w:eastAsiaTheme="minorEastAsia" w:cs="Times New Roman"/>
          <w:color w:val="000000" w:themeColor="text1"/>
          <w:sz w:val="18"/>
          <w:szCs w:val="18"/>
        </w:rPr>
        <w:t>图</w:t>
      </w:r>
      <w:r>
        <w:rPr>
          <w:rFonts w:eastAsiaTheme="minorEastAsia" w:cs="Times New Roman" w:hint="eastAsia"/>
          <w:color w:val="000000" w:themeColor="text1"/>
          <w:sz w:val="18"/>
          <w:szCs w:val="18"/>
        </w:rPr>
        <w:t>8</w:t>
      </w:r>
      <w:r>
        <w:rPr>
          <w:rFonts w:eastAsiaTheme="minorEastAsia" w:cs="Times New Roman"/>
          <w:color w:val="000000" w:themeColor="text1"/>
          <w:sz w:val="18"/>
          <w:szCs w:val="18"/>
        </w:rPr>
        <w:t xml:space="preserve">  </w:t>
      </w:r>
      <w:r>
        <w:rPr>
          <w:rFonts w:eastAsiaTheme="minorEastAsia" w:cs="Times New Roman" w:hint="eastAsia"/>
          <w:color w:val="000000" w:themeColor="text1"/>
          <w:sz w:val="18"/>
          <w:szCs w:val="18"/>
        </w:rPr>
        <w:t>YDFA</w:t>
      </w:r>
      <w:r>
        <w:rPr>
          <w:rFonts w:eastAsiaTheme="minorEastAsia" w:cs="Times New Roman" w:hint="eastAsia"/>
          <w:color w:val="000000" w:themeColor="text1"/>
          <w:sz w:val="18"/>
          <w:szCs w:val="18"/>
        </w:rPr>
        <w:t>输出激光脉冲能量稳定性对比图</w:t>
      </w:r>
    </w:p>
    <w:p w:rsidR="003E4934" w:rsidRDefault="00052C8E">
      <w:pPr>
        <w:ind w:firstLineChars="0" w:firstLine="0"/>
        <w:rPr>
          <w:rFonts w:cs="Times New Roman"/>
          <w:b/>
          <w:bCs/>
          <w:sz w:val="24"/>
          <w:szCs w:val="24"/>
        </w:rPr>
      </w:pPr>
      <w:r>
        <w:rPr>
          <w:rFonts w:cs="Times New Roman"/>
          <w:b/>
          <w:bCs/>
          <w:sz w:val="24"/>
          <w:szCs w:val="24"/>
        </w:rPr>
        <w:t>3</w:t>
      </w:r>
      <w:r>
        <w:rPr>
          <w:rFonts w:cs="Times New Roman"/>
          <w:b/>
          <w:bCs/>
          <w:sz w:val="24"/>
          <w:szCs w:val="24"/>
        </w:rPr>
        <w:t>结束语</w:t>
      </w:r>
    </w:p>
    <w:p w:rsidR="003E4934" w:rsidRDefault="00052C8E">
      <w:pPr>
        <w:ind w:firstLineChars="0" w:firstLine="420"/>
        <w:rPr>
          <w:rFonts w:cs="Times New Roman"/>
          <w:color w:val="1E1F24"/>
          <w:shd w:val="clear" w:color="auto" w:fill="FFFFFF"/>
        </w:rPr>
      </w:pPr>
      <w:r>
        <w:rPr>
          <w:rFonts w:cs="Times New Roman" w:hint="eastAsia"/>
          <w:color w:val="1E1F24"/>
          <w:shd w:val="clear" w:color="auto" w:fill="FFFFFF"/>
        </w:rPr>
        <w:t>本文针对高功率光纤激光系统的实际应用需求，在光路设计中采用了“单</w:t>
      </w:r>
      <w:proofErr w:type="gramStart"/>
      <w:r>
        <w:rPr>
          <w:rFonts w:cs="Times New Roman" w:hint="eastAsia"/>
          <w:color w:val="1E1F24"/>
          <w:shd w:val="clear" w:color="auto" w:fill="FFFFFF"/>
        </w:rPr>
        <w:t>纤</w:t>
      </w:r>
      <w:proofErr w:type="gramEnd"/>
      <w:r>
        <w:rPr>
          <w:rFonts w:cs="Times New Roman" w:hint="eastAsia"/>
          <w:color w:val="1E1F24"/>
          <w:shd w:val="clear" w:color="auto" w:fill="FFFFFF"/>
        </w:rPr>
        <w:t>双程双级放大技术”。该技术不仅有效提升了</w:t>
      </w:r>
      <w:r>
        <w:rPr>
          <w:rFonts w:cs="Times New Roman" w:hint="eastAsia"/>
          <w:color w:val="1E1F24"/>
          <w:shd w:val="clear" w:color="auto" w:fill="FFFFFF"/>
        </w:rPr>
        <w:t>YDFA</w:t>
      </w:r>
      <w:r>
        <w:rPr>
          <w:rFonts w:cs="Times New Roman" w:hint="eastAsia"/>
          <w:color w:val="1E1F24"/>
          <w:shd w:val="clear" w:color="auto" w:fill="FFFFFF"/>
        </w:rPr>
        <w:t>的增益，还减少了泵浦激光器的数量与放大级数，同时提高了光路集成度并降低了成本。在电路控制方面，开发了一种基于自动控制与闭环反馈的系统，能够实现对放大器的精准控制。</w:t>
      </w:r>
    </w:p>
    <w:p w:rsidR="003E4934" w:rsidRDefault="00052C8E">
      <w:pPr>
        <w:ind w:firstLineChars="0" w:firstLine="420"/>
        <w:rPr>
          <w:rFonts w:cs="Times New Roman"/>
          <w:color w:val="1E1F24"/>
          <w:shd w:val="clear" w:color="auto" w:fill="FFFFFF"/>
        </w:rPr>
      </w:pPr>
      <w:r>
        <w:rPr>
          <w:rFonts w:cs="Times New Roman" w:hint="eastAsia"/>
          <w:color w:val="1E1F24"/>
          <w:shd w:val="clear" w:color="auto" w:fill="FFFFFF"/>
        </w:rPr>
        <w:t>实验结果表明，此光纤放大器的最大增益可达</w:t>
      </w:r>
      <w:r>
        <w:rPr>
          <w:rFonts w:cs="Times New Roman" w:hint="eastAsia"/>
          <w:color w:val="1E1F24"/>
          <w:shd w:val="clear" w:color="auto" w:fill="FFFFFF"/>
        </w:rPr>
        <w:t>28.25 dB</w:t>
      </w:r>
      <w:r>
        <w:rPr>
          <w:rFonts w:cs="Times New Roman" w:hint="eastAsia"/>
          <w:color w:val="1E1F24"/>
          <w:shd w:val="clear" w:color="auto" w:fill="FFFFFF"/>
        </w:rPr>
        <w:t>。此外，闭环反馈控制程序能够</w:t>
      </w:r>
      <w:r>
        <w:rPr>
          <w:rFonts w:cs="Times New Roman" w:hint="eastAsia"/>
          <w:color w:val="1E1F24"/>
          <w:shd w:val="clear" w:color="auto" w:fill="FFFFFF"/>
        </w:rPr>
        <w:lastRenderedPageBreak/>
        <w:t>有效地抑制放大过程中的能量波动，使得输出脉冲能量在</w:t>
      </w:r>
      <w:r>
        <w:rPr>
          <w:rFonts w:cs="Times New Roman" w:hint="eastAsia"/>
          <w:color w:val="1E1F24"/>
          <w:shd w:val="clear" w:color="auto" w:fill="FFFFFF"/>
        </w:rPr>
        <w:t>2</w:t>
      </w:r>
      <w:r>
        <w:rPr>
          <w:rFonts w:cs="Times New Roman"/>
          <w:color w:val="1E1F24"/>
          <w:shd w:val="clear" w:color="auto" w:fill="FFFFFF"/>
        </w:rPr>
        <w:t xml:space="preserve"> </w:t>
      </w:r>
      <w:r>
        <w:rPr>
          <w:rFonts w:cs="Times New Roman" w:hint="eastAsia"/>
          <w:color w:val="1E1F24"/>
          <w:shd w:val="clear" w:color="auto" w:fill="FFFFFF"/>
        </w:rPr>
        <w:t>h</w:t>
      </w:r>
      <w:r>
        <w:rPr>
          <w:rFonts w:cs="Times New Roman" w:hint="eastAsia"/>
          <w:color w:val="1E1F24"/>
          <w:shd w:val="clear" w:color="auto" w:fill="FFFFFF"/>
        </w:rPr>
        <w:t>内的稳定性提升了大约</w:t>
      </w:r>
      <w:r>
        <w:rPr>
          <w:rFonts w:cs="Times New Roman" w:hint="eastAsia"/>
          <w:color w:val="1E1F24"/>
          <w:shd w:val="clear" w:color="auto" w:fill="FFFFFF"/>
        </w:rPr>
        <w:t>81%</w:t>
      </w:r>
      <w:r>
        <w:rPr>
          <w:rFonts w:cs="Times New Roman" w:hint="eastAsia"/>
          <w:color w:val="1E1F24"/>
          <w:shd w:val="clear" w:color="auto" w:fill="FFFFFF"/>
        </w:rPr>
        <w:t>（</w:t>
      </w:r>
      <w:r>
        <w:rPr>
          <w:rFonts w:cs="Times New Roman" w:hint="eastAsia"/>
          <w:color w:val="1E1F24"/>
          <w:shd w:val="clear" w:color="auto" w:fill="FFFFFF"/>
        </w:rPr>
        <w:t>RMS</w:t>
      </w:r>
      <w:r>
        <w:rPr>
          <w:rFonts w:cs="Times New Roman" w:hint="eastAsia"/>
          <w:color w:val="1E1F24"/>
          <w:shd w:val="clear" w:color="auto" w:fill="FFFFFF"/>
        </w:rPr>
        <w:t>值从</w:t>
      </w:r>
      <w:r>
        <w:rPr>
          <w:rFonts w:cs="Times New Roman" w:hint="eastAsia"/>
          <w:color w:val="1E1F24"/>
          <w:shd w:val="clear" w:color="auto" w:fill="FFFFFF"/>
        </w:rPr>
        <w:t>2.21%</w:t>
      </w:r>
      <w:r>
        <w:rPr>
          <w:rFonts w:cs="Times New Roman" w:hint="eastAsia"/>
          <w:color w:val="1E1F24"/>
          <w:shd w:val="clear" w:color="auto" w:fill="FFFFFF"/>
        </w:rPr>
        <w:t>降至</w:t>
      </w:r>
      <w:r>
        <w:rPr>
          <w:rFonts w:cs="Times New Roman" w:hint="eastAsia"/>
          <w:color w:val="1E1F24"/>
          <w:shd w:val="clear" w:color="auto" w:fill="FFFFFF"/>
        </w:rPr>
        <w:t>0.42%</w:t>
      </w:r>
      <w:r>
        <w:rPr>
          <w:rFonts w:cs="Times New Roman" w:hint="eastAsia"/>
          <w:color w:val="1E1F24"/>
          <w:shd w:val="clear" w:color="auto" w:fill="FFFFFF"/>
        </w:rPr>
        <w:t>）。综上所述，所设计的</w:t>
      </w:r>
      <w:r>
        <w:rPr>
          <w:rFonts w:cs="Times New Roman" w:hint="eastAsia"/>
          <w:color w:val="1E1F24"/>
          <w:shd w:val="clear" w:color="auto" w:fill="FFFFFF"/>
        </w:rPr>
        <w:t>YDFA</w:t>
      </w:r>
      <w:r>
        <w:rPr>
          <w:rFonts w:cs="Times New Roman" w:hint="eastAsia"/>
          <w:color w:val="1E1F24"/>
          <w:shd w:val="clear" w:color="auto" w:fill="FFFFFF"/>
        </w:rPr>
        <w:t>具备增益系数高、稳定性好、集成度高、制造成本低及易于控制等优点，为</w:t>
      </w:r>
      <w:r>
        <w:rPr>
          <w:rFonts w:cs="Times New Roman" w:hint="eastAsia"/>
          <w:color w:val="1E1F24"/>
          <w:shd w:val="clear" w:color="auto" w:fill="FFFFFF"/>
        </w:rPr>
        <w:t>YDFA</w:t>
      </w:r>
      <w:r>
        <w:rPr>
          <w:rFonts w:cs="Times New Roman" w:hint="eastAsia"/>
          <w:color w:val="1E1F24"/>
          <w:shd w:val="clear" w:color="auto" w:fill="FFFFFF"/>
        </w:rPr>
        <w:t>的设计开拓了新的思路与方向。</w:t>
      </w:r>
    </w:p>
    <w:p w:rsidR="003E4934" w:rsidRDefault="003E4934">
      <w:pPr>
        <w:ind w:firstLineChars="0" w:firstLine="420"/>
        <w:rPr>
          <w:rFonts w:cs="Times New Roman"/>
          <w:color w:val="1E1F24"/>
          <w:shd w:val="clear" w:color="auto" w:fill="FFFFFF"/>
        </w:rPr>
      </w:pPr>
    </w:p>
    <w:p w:rsidR="003E4934" w:rsidRDefault="00052C8E">
      <w:pPr>
        <w:ind w:firstLineChars="0" w:firstLine="0"/>
        <w:rPr>
          <w:rFonts w:cs="Times New Roman"/>
          <w:color w:val="1E1F24"/>
          <w:shd w:val="clear" w:color="auto" w:fill="FFFFFF"/>
        </w:rPr>
      </w:pPr>
      <w:r>
        <w:rPr>
          <w:rFonts w:cs="Times New Roman"/>
          <w:b/>
        </w:rPr>
        <w:t>参考文献：</w:t>
      </w:r>
    </w:p>
    <w:p w:rsidR="003E4934" w:rsidRDefault="00052C8E">
      <w:pPr>
        <w:ind w:firstLineChars="0" w:firstLine="0"/>
        <w:rPr>
          <w:rFonts w:cs="Times New Roman"/>
          <w:color w:val="1E1F24"/>
          <w:shd w:val="clear" w:color="auto" w:fill="FFFFFF"/>
        </w:rPr>
      </w:pPr>
      <w:r>
        <w:rPr>
          <w:rFonts w:cs="Times New Roman"/>
          <w:color w:val="1E1F24"/>
          <w:shd w:val="clear" w:color="auto" w:fill="FFFFFF"/>
        </w:rPr>
        <w:t>[1]</w:t>
      </w:r>
      <w:r>
        <w:rPr>
          <w:rFonts w:cs="Times New Roman"/>
          <w:color w:val="1E1F24"/>
          <w:shd w:val="clear" w:color="auto" w:fill="FFFFFF"/>
        </w:rPr>
        <w:tab/>
        <w:t xml:space="preserve">LIU H, CAO S, LIN B, et al. Comparison of different fiber amplifiers in </w:t>
      </w:r>
      <w:proofErr w:type="spellStart"/>
      <w:r>
        <w:rPr>
          <w:rFonts w:cs="Times New Roman"/>
          <w:color w:val="1E1F24"/>
          <w:shd w:val="clear" w:color="auto" w:fill="FFFFFF"/>
        </w:rPr>
        <w:t>Yb</w:t>
      </w:r>
      <w:proofErr w:type="spellEnd"/>
      <w:r>
        <w:rPr>
          <w:rFonts w:cs="Times New Roman"/>
          <w:color w:val="1E1F24"/>
          <w:shd w:val="clear" w:color="auto" w:fill="FFFFFF"/>
        </w:rPr>
        <w:t>-doped fiber femtosecond optical frequency combs [J]. Optics Communicati</w:t>
      </w:r>
      <w:r>
        <w:rPr>
          <w:rFonts w:cs="Times New Roman"/>
          <w:color w:val="1E1F24"/>
          <w:shd w:val="clear" w:color="auto" w:fill="FFFFFF"/>
        </w:rPr>
        <w:t>ons, 2016, 381: 403-408.</w:t>
      </w:r>
    </w:p>
    <w:p w:rsidR="003E4934" w:rsidRDefault="00052C8E">
      <w:pPr>
        <w:ind w:firstLineChars="0" w:firstLine="0"/>
        <w:rPr>
          <w:rFonts w:cs="Times New Roman"/>
          <w:color w:val="1E1F24"/>
          <w:shd w:val="clear" w:color="auto" w:fill="FFFFFF"/>
        </w:rPr>
      </w:pPr>
      <w:r>
        <w:rPr>
          <w:rFonts w:cs="Times New Roman"/>
          <w:color w:val="1E1F24"/>
          <w:shd w:val="clear" w:color="auto" w:fill="FFFFFF"/>
        </w:rPr>
        <w:t>[2]</w:t>
      </w:r>
      <w:r>
        <w:rPr>
          <w:rFonts w:cs="Times New Roman"/>
          <w:color w:val="1E1F24"/>
          <w:shd w:val="clear" w:color="auto" w:fill="FFFFFF"/>
        </w:rPr>
        <w:tab/>
        <w:t>ZHOU Q, ZHOU C H, YU N, et al. Narrow-spectral-span spectral beam combining with a nonparallel double-grating structure [J]. Chinese Optics Letters, 2017, 15</w:t>
      </w:r>
      <w:r>
        <w:rPr>
          <w:rFonts w:cs="Times New Roman"/>
          <w:color w:val="1E1F24"/>
          <w:shd w:val="clear" w:color="auto" w:fill="FFFFFF"/>
        </w:rPr>
        <w:t>（</w:t>
      </w:r>
      <w:r>
        <w:rPr>
          <w:rFonts w:cs="Times New Roman"/>
          <w:color w:val="1E1F24"/>
          <w:shd w:val="clear" w:color="auto" w:fill="FFFFFF"/>
        </w:rPr>
        <w:t>9</w:t>
      </w:r>
      <w:r>
        <w:rPr>
          <w:rFonts w:cs="Times New Roman"/>
          <w:color w:val="1E1F24"/>
          <w:shd w:val="clear" w:color="auto" w:fill="FFFFFF"/>
        </w:rPr>
        <w:t>）</w:t>
      </w:r>
      <w:r>
        <w:rPr>
          <w:rFonts w:cs="Times New Roman"/>
          <w:color w:val="1E1F24"/>
          <w:shd w:val="clear" w:color="auto" w:fill="FFFFFF"/>
        </w:rPr>
        <w:t>: 1-8.</w:t>
      </w:r>
    </w:p>
    <w:p w:rsidR="003E4934" w:rsidRDefault="00052C8E">
      <w:pPr>
        <w:ind w:firstLineChars="0" w:firstLine="0"/>
        <w:rPr>
          <w:rFonts w:cs="Times New Roman"/>
          <w:color w:val="1E1F24"/>
          <w:shd w:val="clear" w:color="auto" w:fill="FFFFFF"/>
        </w:rPr>
      </w:pPr>
      <w:r>
        <w:rPr>
          <w:rFonts w:cs="Times New Roman" w:hint="eastAsia"/>
          <w:color w:val="1E1F24"/>
          <w:shd w:val="clear" w:color="auto" w:fill="FFFFFF"/>
        </w:rPr>
        <w:t>[3]</w:t>
      </w:r>
      <w:r>
        <w:rPr>
          <w:rFonts w:cs="Times New Roman" w:hint="eastAsia"/>
          <w:color w:val="1E1F24"/>
          <w:shd w:val="clear" w:color="auto" w:fill="FFFFFF"/>
        </w:rPr>
        <w:tab/>
      </w:r>
      <w:r>
        <w:rPr>
          <w:rFonts w:cs="Times New Roman" w:hint="eastAsia"/>
          <w:color w:val="1E1F24"/>
          <w:shd w:val="clear" w:color="auto" w:fill="FFFFFF"/>
        </w:rPr>
        <w:t>高龙，郑伟，安超，等</w:t>
      </w:r>
      <w:r>
        <w:rPr>
          <w:rFonts w:cs="Times New Roman" w:hint="eastAsia"/>
          <w:color w:val="1E1F24"/>
          <w:shd w:val="clear" w:color="auto" w:fill="FFFFFF"/>
        </w:rPr>
        <w:t xml:space="preserve">. </w:t>
      </w:r>
      <w:r>
        <w:rPr>
          <w:rFonts w:cs="Times New Roman" w:hint="eastAsia"/>
          <w:color w:val="1E1F24"/>
          <w:shd w:val="clear" w:color="auto" w:fill="FFFFFF"/>
        </w:rPr>
        <w:t>高可靠</w:t>
      </w:r>
      <w:r>
        <w:rPr>
          <w:rFonts w:cs="Times New Roman" w:hint="eastAsia"/>
          <w:color w:val="1E1F24"/>
          <w:shd w:val="clear" w:color="auto" w:fill="FFFFFF"/>
        </w:rPr>
        <w:t xml:space="preserve">1.5 </w:t>
      </w:r>
      <w:r>
        <w:rPr>
          <w:rFonts w:cs="Times New Roman" w:hint="eastAsia"/>
          <w:color w:val="1E1F24"/>
          <w:shd w:val="clear" w:color="auto" w:fill="FFFFFF"/>
        </w:rPr>
        <w:t>μ</w:t>
      </w:r>
      <w:r>
        <w:rPr>
          <w:rFonts w:cs="Times New Roman" w:hint="eastAsia"/>
          <w:color w:val="1E1F24"/>
          <w:shd w:val="clear" w:color="auto" w:fill="FFFFFF"/>
        </w:rPr>
        <w:t>m</w:t>
      </w:r>
      <w:r>
        <w:rPr>
          <w:rFonts w:cs="Times New Roman" w:hint="eastAsia"/>
          <w:color w:val="1E1F24"/>
          <w:shd w:val="clear" w:color="auto" w:fill="FFFFFF"/>
        </w:rPr>
        <w:t>全光纤相干激光测风雷达实验研究</w:t>
      </w:r>
      <w:r>
        <w:rPr>
          <w:rFonts w:cs="Times New Roman" w:hint="eastAsia"/>
          <w:color w:val="1E1F24"/>
          <w:shd w:val="clear" w:color="auto" w:fill="FFFFFF"/>
        </w:rPr>
        <w:t xml:space="preserve">[J]. </w:t>
      </w:r>
      <w:r>
        <w:rPr>
          <w:rFonts w:cs="Times New Roman" w:hint="eastAsia"/>
          <w:color w:val="1E1F24"/>
          <w:shd w:val="clear" w:color="auto" w:fill="FFFFFF"/>
        </w:rPr>
        <w:t>应用光学，</w:t>
      </w:r>
      <w:r>
        <w:rPr>
          <w:rFonts w:cs="Times New Roman" w:hint="eastAsia"/>
          <w:color w:val="1E1F24"/>
          <w:shd w:val="clear" w:color="auto" w:fill="FFFFFF"/>
        </w:rPr>
        <w:t>2023</w:t>
      </w:r>
      <w:r>
        <w:rPr>
          <w:rFonts w:cs="Times New Roman" w:hint="eastAsia"/>
          <w:color w:val="1E1F24"/>
          <w:shd w:val="clear" w:color="auto" w:fill="FFFFFF"/>
        </w:rPr>
        <w:t>，</w:t>
      </w:r>
      <w:r>
        <w:rPr>
          <w:rFonts w:cs="Times New Roman" w:hint="eastAsia"/>
          <w:color w:val="1E1F24"/>
          <w:shd w:val="clear" w:color="auto" w:fill="FFFFFF"/>
        </w:rPr>
        <w:t>44</w:t>
      </w:r>
      <w:r>
        <w:rPr>
          <w:rFonts w:cs="Times New Roman" w:hint="eastAsia"/>
          <w:color w:val="1E1F24"/>
          <w:shd w:val="clear" w:color="auto" w:fill="FFFFFF"/>
        </w:rPr>
        <w:t>（</w:t>
      </w:r>
      <w:r>
        <w:rPr>
          <w:rFonts w:cs="Times New Roman" w:hint="eastAsia"/>
          <w:color w:val="1E1F24"/>
          <w:shd w:val="clear" w:color="auto" w:fill="FFFFFF"/>
        </w:rPr>
        <w:t>5</w:t>
      </w:r>
      <w:r>
        <w:rPr>
          <w:rFonts w:cs="Times New Roman" w:hint="eastAsia"/>
          <w:color w:val="1E1F24"/>
          <w:shd w:val="clear" w:color="auto" w:fill="FFFFFF"/>
        </w:rPr>
        <w:t>）</w:t>
      </w:r>
      <w:r>
        <w:rPr>
          <w:rFonts w:cs="Times New Roman" w:hint="eastAsia"/>
          <w:color w:val="1E1F24"/>
          <w:shd w:val="clear" w:color="auto" w:fill="FFFFFF"/>
        </w:rPr>
        <w:t>：</w:t>
      </w:r>
      <w:r>
        <w:rPr>
          <w:rFonts w:cs="Times New Roman" w:hint="eastAsia"/>
          <w:color w:val="1E1F24"/>
          <w:shd w:val="clear" w:color="auto" w:fill="FFFFFF"/>
        </w:rPr>
        <w:t>1109-1117.</w:t>
      </w:r>
    </w:p>
    <w:p w:rsidR="003E4934" w:rsidRDefault="00052C8E">
      <w:pPr>
        <w:ind w:firstLineChars="0" w:firstLine="0"/>
        <w:rPr>
          <w:rFonts w:cs="Times New Roman"/>
          <w:color w:val="1E1F24"/>
          <w:shd w:val="clear" w:color="auto" w:fill="FFFFFF"/>
        </w:rPr>
      </w:pPr>
      <w:r>
        <w:rPr>
          <w:rFonts w:cs="Times New Roman" w:hint="eastAsia"/>
          <w:color w:val="1E1F24"/>
          <w:shd w:val="clear" w:color="auto" w:fill="FFFFFF"/>
        </w:rPr>
        <w:t>[4]</w:t>
      </w:r>
      <w:r>
        <w:rPr>
          <w:rFonts w:cs="Times New Roman" w:hint="eastAsia"/>
          <w:color w:val="1E1F24"/>
          <w:shd w:val="clear" w:color="auto" w:fill="FFFFFF"/>
        </w:rPr>
        <w:tab/>
      </w:r>
      <w:r>
        <w:rPr>
          <w:rFonts w:cs="Times New Roman" w:hint="eastAsia"/>
          <w:color w:val="1E1F24"/>
          <w:shd w:val="clear" w:color="auto" w:fill="FFFFFF"/>
        </w:rPr>
        <w:t>翟东升，汤儒峰，黄凯，等</w:t>
      </w:r>
      <w:r>
        <w:rPr>
          <w:rFonts w:cs="Times New Roman" w:hint="eastAsia"/>
          <w:color w:val="1E1F24"/>
          <w:shd w:val="clear" w:color="auto" w:fill="FFFFFF"/>
        </w:rPr>
        <w:t xml:space="preserve">. </w:t>
      </w:r>
      <w:r>
        <w:rPr>
          <w:rFonts w:cs="Times New Roman" w:hint="eastAsia"/>
          <w:color w:val="1E1F24"/>
          <w:shd w:val="clear" w:color="auto" w:fill="FFFFFF"/>
        </w:rPr>
        <w:t>基于</w:t>
      </w:r>
      <w:r>
        <w:rPr>
          <w:rFonts w:cs="Times New Roman" w:hint="eastAsia"/>
          <w:color w:val="1E1F24"/>
          <w:shd w:val="clear" w:color="auto" w:fill="FFFFFF"/>
        </w:rPr>
        <w:t>G-APD</w:t>
      </w:r>
      <w:r>
        <w:rPr>
          <w:rFonts w:cs="Times New Roman" w:hint="eastAsia"/>
          <w:color w:val="1E1F24"/>
          <w:shd w:val="clear" w:color="auto" w:fill="FFFFFF"/>
        </w:rPr>
        <w:t>阵列的卫星激光测距系统探测性能分析</w:t>
      </w:r>
      <w:r>
        <w:rPr>
          <w:rFonts w:cs="Times New Roman" w:hint="eastAsia"/>
          <w:color w:val="1E1F24"/>
          <w:shd w:val="clear" w:color="auto" w:fill="FFFFFF"/>
        </w:rPr>
        <w:t xml:space="preserve">[J]. </w:t>
      </w:r>
      <w:r>
        <w:rPr>
          <w:rFonts w:cs="Times New Roman" w:hint="eastAsia"/>
          <w:color w:val="1E1F24"/>
          <w:shd w:val="clear" w:color="auto" w:fill="FFFFFF"/>
        </w:rPr>
        <w:t>中国激光，</w:t>
      </w:r>
      <w:r>
        <w:rPr>
          <w:rFonts w:cs="Times New Roman" w:hint="eastAsia"/>
          <w:color w:val="1E1F24"/>
          <w:shd w:val="clear" w:color="auto" w:fill="FFFFFF"/>
        </w:rPr>
        <w:t>2015</w:t>
      </w:r>
      <w:r>
        <w:rPr>
          <w:rFonts w:cs="Times New Roman" w:hint="eastAsia"/>
          <w:color w:val="1E1F24"/>
          <w:shd w:val="clear" w:color="auto" w:fill="FFFFFF"/>
        </w:rPr>
        <w:t>，</w:t>
      </w:r>
      <w:r>
        <w:rPr>
          <w:rFonts w:cs="Times New Roman" w:hint="eastAsia"/>
          <w:color w:val="1E1F24"/>
          <w:shd w:val="clear" w:color="auto" w:fill="FFFFFF"/>
        </w:rPr>
        <w:t>42</w:t>
      </w:r>
      <w:r>
        <w:rPr>
          <w:rFonts w:cs="Times New Roman" w:hint="eastAsia"/>
          <w:color w:val="1E1F24"/>
          <w:shd w:val="clear" w:color="auto" w:fill="FFFFFF"/>
        </w:rPr>
        <w:t>（</w:t>
      </w:r>
      <w:r>
        <w:rPr>
          <w:rFonts w:cs="Times New Roman" w:hint="eastAsia"/>
          <w:color w:val="1E1F24"/>
          <w:shd w:val="clear" w:color="auto" w:fill="FFFFFF"/>
        </w:rPr>
        <w:t>4</w:t>
      </w:r>
      <w:r>
        <w:rPr>
          <w:rFonts w:cs="Times New Roman"/>
          <w:color w:val="1E1F24"/>
          <w:shd w:val="clear" w:color="auto" w:fill="FFFFFF"/>
        </w:rPr>
        <w:t>）</w:t>
      </w:r>
      <w:r>
        <w:rPr>
          <w:rFonts w:cs="Times New Roman" w:hint="eastAsia"/>
          <w:color w:val="1E1F24"/>
          <w:shd w:val="clear" w:color="auto" w:fill="FFFFFF"/>
        </w:rPr>
        <w:t>: 608007-608010.</w:t>
      </w:r>
    </w:p>
    <w:p w:rsidR="003E4934" w:rsidRDefault="00052C8E">
      <w:pPr>
        <w:ind w:firstLineChars="0" w:firstLine="0"/>
        <w:rPr>
          <w:rFonts w:cs="Times New Roman"/>
          <w:color w:val="1E1F24"/>
          <w:shd w:val="clear" w:color="auto" w:fill="FFFFFF"/>
        </w:rPr>
      </w:pPr>
      <w:r>
        <w:rPr>
          <w:rFonts w:cs="Times New Roman" w:hint="eastAsia"/>
          <w:color w:val="1E1F24"/>
          <w:shd w:val="clear" w:color="auto" w:fill="FFFFFF"/>
        </w:rPr>
        <w:t>[5]</w:t>
      </w:r>
      <w:r>
        <w:rPr>
          <w:rFonts w:cs="Times New Roman" w:hint="eastAsia"/>
          <w:color w:val="1E1F24"/>
          <w:shd w:val="clear" w:color="auto" w:fill="FFFFFF"/>
        </w:rPr>
        <w:tab/>
      </w:r>
      <w:r>
        <w:rPr>
          <w:rFonts w:cs="Times New Roman" w:hint="eastAsia"/>
          <w:color w:val="1E1F24"/>
          <w:shd w:val="clear" w:color="auto" w:fill="FFFFFF"/>
        </w:rPr>
        <w:t>张海峰，龙明亮，邓华荣，等</w:t>
      </w:r>
      <w:r>
        <w:rPr>
          <w:rFonts w:cs="Times New Roman" w:hint="eastAsia"/>
          <w:color w:val="1E1F24"/>
          <w:shd w:val="clear" w:color="auto" w:fill="FFFFFF"/>
        </w:rPr>
        <w:t xml:space="preserve">. </w:t>
      </w:r>
      <w:r>
        <w:rPr>
          <w:rFonts w:cs="Times New Roman" w:hint="eastAsia"/>
          <w:color w:val="1E1F24"/>
          <w:shd w:val="clear" w:color="auto" w:fill="FFFFFF"/>
        </w:rPr>
        <w:t>多望远镜信号接收的激光测距系统探测能力</w:t>
      </w:r>
      <w:r>
        <w:rPr>
          <w:rFonts w:cs="Times New Roman" w:hint="eastAsia"/>
          <w:color w:val="1E1F24"/>
          <w:shd w:val="clear" w:color="auto" w:fill="FFFFFF"/>
        </w:rPr>
        <w:t xml:space="preserve">[J]. </w:t>
      </w:r>
      <w:r>
        <w:rPr>
          <w:rFonts w:cs="Times New Roman" w:hint="eastAsia"/>
          <w:color w:val="1E1F24"/>
          <w:shd w:val="clear" w:color="auto" w:fill="FFFFFF"/>
        </w:rPr>
        <w:t>红外与激光工程，</w:t>
      </w:r>
      <w:r>
        <w:rPr>
          <w:rFonts w:cs="Times New Roman" w:hint="eastAsia"/>
          <w:color w:val="1E1F24"/>
          <w:shd w:val="clear" w:color="auto" w:fill="FFFFFF"/>
        </w:rPr>
        <w:t>2018</w:t>
      </w:r>
      <w:r>
        <w:rPr>
          <w:rFonts w:cs="Times New Roman" w:hint="eastAsia"/>
          <w:color w:val="1E1F24"/>
          <w:shd w:val="clear" w:color="auto" w:fill="FFFFFF"/>
        </w:rPr>
        <w:t>，</w:t>
      </w:r>
      <w:r>
        <w:rPr>
          <w:rFonts w:cs="Times New Roman" w:hint="eastAsia"/>
          <w:color w:val="1E1F24"/>
          <w:shd w:val="clear" w:color="auto" w:fill="FFFFFF"/>
        </w:rPr>
        <w:t>47</w:t>
      </w:r>
      <w:r>
        <w:rPr>
          <w:rFonts w:cs="Times New Roman" w:hint="eastAsia"/>
          <w:color w:val="1E1F24"/>
          <w:shd w:val="clear" w:color="auto" w:fill="FFFFFF"/>
        </w:rPr>
        <w:t>（</w:t>
      </w:r>
      <w:r>
        <w:rPr>
          <w:rFonts w:cs="Times New Roman" w:hint="eastAsia"/>
          <w:color w:val="1E1F24"/>
          <w:shd w:val="clear" w:color="auto" w:fill="FFFFFF"/>
        </w:rPr>
        <w:t>9</w:t>
      </w:r>
      <w:r>
        <w:rPr>
          <w:rFonts w:cs="Times New Roman" w:hint="eastAsia"/>
          <w:color w:val="1E1F24"/>
          <w:shd w:val="clear" w:color="auto" w:fill="FFFFFF"/>
        </w:rPr>
        <w:t>）：</w:t>
      </w:r>
      <w:r>
        <w:rPr>
          <w:rFonts w:cs="Times New Roman" w:hint="eastAsia"/>
          <w:color w:val="1E1F24"/>
          <w:shd w:val="clear" w:color="auto" w:fill="FFFFFF"/>
        </w:rPr>
        <w:t>906002-906006.</w:t>
      </w:r>
    </w:p>
    <w:p w:rsidR="003E4934" w:rsidRDefault="00052C8E">
      <w:pPr>
        <w:ind w:firstLineChars="0" w:firstLine="0"/>
        <w:rPr>
          <w:rFonts w:cs="Times New Roman"/>
          <w:color w:val="1E1F24"/>
          <w:shd w:val="clear" w:color="auto" w:fill="FFFFFF"/>
        </w:rPr>
      </w:pPr>
      <w:r>
        <w:rPr>
          <w:rFonts w:cs="Times New Roman" w:hint="eastAsia"/>
          <w:color w:val="1E1F24"/>
          <w:shd w:val="clear" w:color="auto" w:fill="FFFFFF"/>
        </w:rPr>
        <w:t>[6]</w:t>
      </w:r>
      <w:r>
        <w:rPr>
          <w:rFonts w:cs="Times New Roman" w:hint="eastAsia"/>
          <w:color w:val="1E1F24"/>
          <w:shd w:val="clear" w:color="auto" w:fill="FFFFFF"/>
        </w:rPr>
        <w:tab/>
      </w:r>
      <w:r>
        <w:rPr>
          <w:rFonts w:cs="Times New Roman" w:hint="eastAsia"/>
          <w:color w:val="1E1F24"/>
          <w:shd w:val="clear" w:color="auto" w:fill="FFFFFF"/>
        </w:rPr>
        <w:t>贾振安，张恒，高宏，等</w:t>
      </w:r>
      <w:r>
        <w:rPr>
          <w:rFonts w:cs="Times New Roman" w:hint="eastAsia"/>
          <w:color w:val="1E1F24"/>
          <w:shd w:val="clear" w:color="auto" w:fill="FFFFFF"/>
        </w:rPr>
        <w:t xml:space="preserve">. </w:t>
      </w:r>
      <w:r>
        <w:rPr>
          <w:rFonts w:cs="Times New Roman" w:hint="eastAsia"/>
          <w:color w:val="1E1F24"/>
          <w:shd w:val="clear" w:color="auto" w:fill="FFFFFF"/>
        </w:rPr>
        <w:t>光纤激光传感器结构发展综述</w:t>
      </w:r>
      <w:r>
        <w:rPr>
          <w:rFonts w:cs="Times New Roman" w:hint="eastAsia"/>
          <w:color w:val="1E1F24"/>
          <w:shd w:val="clear" w:color="auto" w:fill="FFFFFF"/>
        </w:rPr>
        <w:t xml:space="preserve"> [J]. </w:t>
      </w:r>
      <w:r>
        <w:rPr>
          <w:rFonts w:cs="Times New Roman" w:hint="eastAsia"/>
          <w:color w:val="1E1F24"/>
          <w:shd w:val="clear" w:color="auto" w:fill="FFFFFF"/>
        </w:rPr>
        <w:t>光通信技术，</w:t>
      </w:r>
      <w:r>
        <w:rPr>
          <w:rFonts w:cs="Times New Roman" w:hint="eastAsia"/>
          <w:color w:val="1E1F24"/>
          <w:shd w:val="clear" w:color="auto" w:fill="FFFFFF"/>
        </w:rPr>
        <w:t xml:space="preserve"> 2024</w:t>
      </w:r>
      <w:r>
        <w:rPr>
          <w:rFonts w:cs="Times New Roman" w:hint="eastAsia"/>
          <w:color w:val="1E1F24"/>
          <w:shd w:val="clear" w:color="auto" w:fill="FFFFFF"/>
        </w:rPr>
        <w:t>，</w:t>
      </w:r>
      <w:r>
        <w:rPr>
          <w:rFonts w:cs="Times New Roman" w:hint="eastAsia"/>
          <w:color w:val="1E1F24"/>
          <w:shd w:val="clear" w:color="auto" w:fill="FFFFFF"/>
        </w:rPr>
        <w:t xml:space="preserve"> 48</w:t>
      </w:r>
      <w:r>
        <w:rPr>
          <w:rFonts w:cs="Times New Roman" w:hint="eastAsia"/>
          <w:color w:val="1E1F24"/>
          <w:shd w:val="clear" w:color="auto" w:fill="FFFFFF"/>
        </w:rPr>
        <w:t>（</w:t>
      </w:r>
      <w:r>
        <w:rPr>
          <w:rFonts w:cs="Times New Roman" w:hint="eastAsia"/>
          <w:color w:val="1E1F24"/>
          <w:shd w:val="clear" w:color="auto" w:fill="FFFFFF"/>
        </w:rPr>
        <w:t>1</w:t>
      </w:r>
      <w:r>
        <w:rPr>
          <w:rFonts w:cs="Times New Roman" w:hint="eastAsia"/>
          <w:color w:val="1E1F24"/>
          <w:shd w:val="clear" w:color="auto" w:fill="FFFFFF"/>
        </w:rPr>
        <w:t>）：</w:t>
      </w:r>
      <w:r>
        <w:rPr>
          <w:rFonts w:cs="Times New Roman" w:hint="eastAsia"/>
          <w:color w:val="1E1F24"/>
          <w:shd w:val="clear" w:color="auto" w:fill="FFFFFF"/>
        </w:rPr>
        <w:t>1-6.</w:t>
      </w:r>
    </w:p>
    <w:p w:rsidR="003E4934" w:rsidRDefault="00052C8E">
      <w:pPr>
        <w:ind w:firstLineChars="0" w:firstLine="0"/>
        <w:rPr>
          <w:rFonts w:cs="Times New Roman"/>
          <w:color w:val="1E1F24"/>
          <w:shd w:val="clear" w:color="auto" w:fill="FFFFFF"/>
        </w:rPr>
      </w:pPr>
      <w:r>
        <w:rPr>
          <w:rFonts w:cs="Times New Roman"/>
          <w:color w:val="1E1F24"/>
          <w:shd w:val="clear" w:color="auto" w:fill="FFFFFF"/>
        </w:rPr>
        <w:t>[7]</w:t>
      </w:r>
      <w:r>
        <w:rPr>
          <w:rFonts w:cs="Times New Roman"/>
          <w:color w:val="1E1F24"/>
          <w:shd w:val="clear" w:color="auto" w:fill="FFFFFF"/>
        </w:rPr>
        <w:tab/>
        <w:t xml:space="preserve">LIU Q M, LIU J, MING Z, </w:t>
      </w:r>
      <w:r>
        <w:rPr>
          <w:rFonts w:cs="Times New Roman"/>
          <w:color w:val="1E1F24"/>
          <w:shd w:val="clear" w:color="auto" w:fill="FFFFFF"/>
        </w:rPr>
        <w:t>et al. Research progress on laser-assisted precision machining technology [J]. 2025, 16</w:t>
      </w:r>
      <w:r>
        <w:rPr>
          <w:rFonts w:cs="Times New Roman"/>
          <w:color w:val="1E1F24"/>
          <w:shd w:val="clear" w:color="auto" w:fill="FFFFFF"/>
        </w:rPr>
        <w:t>（</w:t>
      </w:r>
      <w:r>
        <w:rPr>
          <w:rFonts w:cs="Times New Roman"/>
          <w:color w:val="1E1F24"/>
          <w:shd w:val="clear" w:color="auto" w:fill="FFFFFF"/>
        </w:rPr>
        <w:t>2</w:t>
      </w:r>
      <w:r>
        <w:rPr>
          <w:rFonts w:cs="Times New Roman"/>
          <w:color w:val="1E1F24"/>
          <w:shd w:val="clear" w:color="auto" w:fill="FFFFFF"/>
        </w:rPr>
        <w:t>）</w:t>
      </w:r>
      <w:r>
        <w:rPr>
          <w:rFonts w:cs="Times New Roman"/>
          <w:color w:val="1E1F24"/>
          <w:shd w:val="clear" w:color="auto" w:fill="FFFFFF"/>
        </w:rPr>
        <w:t>: 173-178.</w:t>
      </w:r>
    </w:p>
    <w:p w:rsidR="003E4934" w:rsidRDefault="00052C8E">
      <w:pPr>
        <w:ind w:firstLineChars="0" w:firstLine="0"/>
        <w:rPr>
          <w:rFonts w:cs="Times New Roman"/>
          <w:color w:val="1E1F24"/>
          <w:shd w:val="clear" w:color="auto" w:fill="FFFFFF"/>
        </w:rPr>
      </w:pPr>
      <w:r>
        <w:rPr>
          <w:rFonts w:cs="Times New Roman"/>
          <w:color w:val="1E1F24"/>
          <w:shd w:val="clear" w:color="auto" w:fill="FFFFFF"/>
        </w:rPr>
        <w:t>[8]</w:t>
      </w:r>
      <w:r>
        <w:rPr>
          <w:rFonts w:cs="Times New Roman"/>
          <w:color w:val="1E1F24"/>
          <w:shd w:val="clear" w:color="auto" w:fill="FFFFFF"/>
        </w:rPr>
        <w:tab/>
        <w:t>KAWAHITO Y, WANG H, KATAYAMA S, et al. Ultra high power</w:t>
      </w:r>
      <w:r>
        <w:rPr>
          <w:rFonts w:cs="Times New Roman"/>
          <w:color w:val="1E1F24"/>
          <w:shd w:val="clear" w:color="auto" w:fill="FFFFFF"/>
        </w:rPr>
        <w:t>（</w:t>
      </w:r>
      <w:r>
        <w:rPr>
          <w:rFonts w:cs="Times New Roman"/>
          <w:color w:val="1E1F24"/>
          <w:shd w:val="clear" w:color="auto" w:fill="FFFFFF"/>
        </w:rPr>
        <w:t>100 kW</w:t>
      </w:r>
      <w:r>
        <w:rPr>
          <w:rFonts w:cs="Times New Roman"/>
          <w:color w:val="1E1F24"/>
          <w:shd w:val="clear" w:color="auto" w:fill="FFFFFF"/>
        </w:rPr>
        <w:t>）</w:t>
      </w:r>
      <w:r>
        <w:rPr>
          <w:rFonts w:cs="Times New Roman"/>
          <w:color w:val="1E1F24"/>
          <w:shd w:val="clear" w:color="auto" w:fill="FFFFFF"/>
        </w:rPr>
        <w:t xml:space="preserve"> fiber laser welding of steel [J].</w:t>
      </w:r>
      <w:r>
        <w:t xml:space="preserve"> </w:t>
      </w:r>
      <w:r>
        <w:rPr>
          <w:rFonts w:cs="Times New Roman"/>
          <w:color w:val="1E1F24"/>
          <w:shd w:val="clear" w:color="auto" w:fill="FFFFFF"/>
        </w:rPr>
        <w:t>Optics Letters, 2018, 43</w:t>
      </w:r>
      <w:r>
        <w:rPr>
          <w:rFonts w:cs="Times New Roman"/>
          <w:color w:val="1E1F24"/>
          <w:shd w:val="clear" w:color="auto" w:fill="FFFFFF"/>
        </w:rPr>
        <w:t>（</w:t>
      </w:r>
      <w:r>
        <w:rPr>
          <w:rFonts w:cs="Times New Roman"/>
          <w:color w:val="1E1F24"/>
          <w:shd w:val="clear" w:color="auto" w:fill="FFFFFF"/>
        </w:rPr>
        <w:t>19</w:t>
      </w:r>
      <w:r>
        <w:rPr>
          <w:rFonts w:cs="Times New Roman"/>
          <w:color w:val="1E1F24"/>
          <w:shd w:val="clear" w:color="auto" w:fill="FFFFFF"/>
        </w:rPr>
        <w:t>）</w:t>
      </w:r>
      <w:r>
        <w:rPr>
          <w:rFonts w:cs="Times New Roman"/>
          <w:color w:val="1E1F24"/>
          <w:shd w:val="clear" w:color="auto" w:fill="FFFFFF"/>
        </w:rPr>
        <w:t>: 4667-4670.</w:t>
      </w:r>
    </w:p>
    <w:p w:rsidR="003E4934" w:rsidRDefault="00052C8E">
      <w:pPr>
        <w:ind w:firstLineChars="0" w:firstLine="0"/>
        <w:rPr>
          <w:rFonts w:cs="Times New Roman"/>
          <w:color w:val="1E1F24"/>
          <w:shd w:val="clear" w:color="auto" w:fill="FFFFFF"/>
        </w:rPr>
      </w:pPr>
      <w:r>
        <w:rPr>
          <w:rFonts w:cs="Times New Roman"/>
          <w:color w:val="1E1F24"/>
          <w:shd w:val="clear" w:color="auto" w:fill="FFFFFF"/>
        </w:rPr>
        <w:t>[9]</w:t>
      </w:r>
      <w:r>
        <w:rPr>
          <w:rFonts w:cs="Times New Roman"/>
          <w:color w:val="1E1F24"/>
          <w:shd w:val="clear" w:color="auto" w:fill="FFFFFF"/>
        </w:rPr>
        <w:tab/>
        <w:t>AHMEDSYE</w:t>
      </w:r>
      <w:r>
        <w:rPr>
          <w:rFonts w:cs="Times New Roman"/>
          <w:color w:val="1E1F24"/>
          <w:shd w:val="clear" w:color="auto" w:fill="FFFFFF"/>
        </w:rPr>
        <w:t xml:space="preserve">D A, MUJAHID M, MUHAMMAD Z </w:t>
      </w:r>
      <w:proofErr w:type="gramStart"/>
      <w:r>
        <w:rPr>
          <w:rFonts w:cs="Times New Roman"/>
          <w:color w:val="1E1F24"/>
          <w:shd w:val="clear" w:color="auto" w:fill="FFFFFF"/>
        </w:rPr>
        <w:t>A</w:t>
      </w:r>
      <w:proofErr w:type="gramEnd"/>
      <w:r>
        <w:rPr>
          <w:rFonts w:cs="Times New Roman"/>
          <w:color w:val="1E1F24"/>
          <w:shd w:val="clear" w:color="auto" w:fill="FFFFFF"/>
        </w:rPr>
        <w:t xml:space="preserve"> S. Survey and technological analysis of laser and its defense applications [J]. </w:t>
      </w:r>
      <w:proofErr w:type="spellStart"/>
      <w:r>
        <w:rPr>
          <w:rFonts w:cs="Times New Roman"/>
          <w:color w:val="1E1F24"/>
          <w:shd w:val="clear" w:color="auto" w:fill="FFFFFF"/>
        </w:rPr>
        <w:t>Defence</w:t>
      </w:r>
      <w:proofErr w:type="spellEnd"/>
      <w:r>
        <w:rPr>
          <w:rFonts w:cs="Times New Roman"/>
          <w:color w:val="1E1F24"/>
          <w:shd w:val="clear" w:color="auto" w:fill="FFFFFF"/>
        </w:rPr>
        <w:t xml:space="preserve"> Technology, 2021, 17</w:t>
      </w:r>
      <w:r>
        <w:rPr>
          <w:rFonts w:cs="Times New Roman"/>
          <w:color w:val="1E1F24"/>
          <w:shd w:val="clear" w:color="auto" w:fill="FFFFFF"/>
        </w:rPr>
        <w:t>（</w:t>
      </w:r>
      <w:r>
        <w:rPr>
          <w:rFonts w:cs="Times New Roman"/>
          <w:color w:val="1E1F24"/>
          <w:shd w:val="clear" w:color="auto" w:fill="FFFFFF"/>
        </w:rPr>
        <w:t>2</w:t>
      </w:r>
      <w:r>
        <w:rPr>
          <w:rFonts w:cs="Times New Roman"/>
          <w:color w:val="1E1F24"/>
          <w:shd w:val="clear" w:color="auto" w:fill="FFFFFF"/>
        </w:rPr>
        <w:t>）</w:t>
      </w:r>
      <w:r>
        <w:rPr>
          <w:rFonts w:cs="Times New Roman"/>
          <w:color w:val="1E1F24"/>
          <w:shd w:val="clear" w:color="auto" w:fill="FFFFFF"/>
        </w:rPr>
        <w:t>: 583-592.</w:t>
      </w:r>
    </w:p>
    <w:p w:rsidR="003E4934" w:rsidRDefault="00052C8E">
      <w:pPr>
        <w:ind w:firstLineChars="0" w:firstLine="0"/>
        <w:rPr>
          <w:rFonts w:cs="Times New Roman"/>
          <w:color w:val="1E1F24"/>
          <w:shd w:val="clear" w:color="auto" w:fill="FFFFFF"/>
        </w:rPr>
      </w:pPr>
      <w:r>
        <w:rPr>
          <w:rFonts w:cs="Times New Roman"/>
          <w:color w:val="1E1F24"/>
          <w:shd w:val="clear" w:color="auto" w:fill="FFFFFF"/>
        </w:rPr>
        <w:t>[10]</w:t>
      </w:r>
      <w:r>
        <w:rPr>
          <w:rFonts w:cs="Times New Roman"/>
          <w:color w:val="1E1F24"/>
          <w:shd w:val="clear" w:color="auto" w:fill="FFFFFF"/>
        </w:rPr>
        <w:tab/>
        <w:t>LAI WENCHANG, MA PENGFEI, SONG JIAXIN, et al. Kilowatt-level, narrow linewidth, polarization-maintai</w:t>
      </w:r>
      <w:r>
        <w:rPr>
          <w:rFonts w:cs="Times New Roman"/>
          <w:color w:val="1E1F24"/>
          <w:shd w:val="clear" w:color="auto" w:fill="FFFFFF"/>
        </w:rPr>
        <w:t>ned all-fiber amplifiers based on multi-phase coded signal modulation and laser gain competition [J]. Results in Physics, 2021, 31</w:t>
      </w:r>
      <w:r>
        <w:rPr>
          <w:rFonts w:cs="Times New Roman"/>
          <w:color w:val="1E1F24"/>
          <w:shd w:val="clear" w:color="auto" w:fill="FFFFFF"/>
        </w:rPr>
        <w:t>（</w:t>
      </w:r>
      <w:r>
        <w:rPr>
          <w:rFonts w:cs="Times New Roman"/>
          <w:color w:val="1E1F24"/>
          <w:shd w:val="clear" w:color="auto" w:fill="FFFFFF"/>
        </w:rPr>
        <w:t>5</w:t>
      </w:r>
      <w:r>
        <w:rPr>
          <w:rFonts w:cs="Times New Roman"/>
          <w:color w:val="1E1F24"/>
          <w:shd w:val="clear" w:color="auto" w:fill="FFFFFF"/>
        </w:rPr>
        <w:t>）</w:t>
      </w:r>
      <w:r>
        <w:rPr>
          <w:rFonts w:cs="Times New Roman"/>
          <w:color w:val="1E1F24"/>
          <w:shd w:val="clear" w:color="auto" w:fill="FFFFFF"/>
        </w:rPr>
        <w:t>: 1-6.</w:t>
      </w:r>
    </w:p>
    <w:p w:rsidR="003E4934" w:rsidRDefault="00052C8E">
      <w:pPr>
        <w:ind w:firstLineChars="0" w:firstLine="0"/>
        <w:rPr>
          <w:rFonts w:cs="Times New Roman"/>
          <w:color w:val="1E1F24"/>
          <w:shd w:val="clear" w:color="auto" w:fill="FFFFFF"/>
        </w:rPr>
      </w:pPr>
      <w:r>
        <w:rPr>
          <w:rFonts w:cs="Times New Roman"/>
          <w:color w:val="1E1F24"/>
          <w:shd w:val="clear" w:color="auto" w:fill="FFFFFF"/>
        </w:rPr>
        <w:t>[11]</w:t>
      </w:r>
      <w:r>
        <w:rPr>
          <w:rFonts w:cs="Times New Roman"/>
          <w:color w:val="1E1F24"/>
          <w:shd w:val="clear" w:color="auto" w:fill="FFFFFF"/>
        </w:rPr>
        <w:tab/>
        <w:t>BETTI R, HURRICANE O A. Inertial-confinement fusion with lasers [J]. Nature Physics, 2016, 12</w:t>
      </w:r>
      <w:r>
        <w:rPr>
          <w:rFonts w:cs="Times New Roman"/>
          <w:color w:val="1E1F24"/>
          <w:shd w:val="clear" w:color="auto" w:fill="FFFFFF"/>
        </w:rPr>
        <w:t>（</w:t>
      </w:r>
      <w:r>
        <w:rPr>
          <w:rFonts w:cs="Times New Roman"/>
          <w:color w:val="1E1F24"/>
          <w:shd w:val="clear" w:color="auto" w:fill="FFFFFF"/>
        </w:rPr>
        <w:t>5</w:t>
      </w:r>
      <w:r>
        <w:rPr>
          <w:rFonts w:cs="Times New Roman"/>
          <w:color w:val="1E1F24"/>
          <w:shd w:val="clear" w:color="auto" w:fill="FFFFFF"/>
        </w:rPr>
        <w:t>）</w:t>
      </w:r>
      <w:r>
        <w:rPr>
          <w:rFonts w:cs="Times New Roman"/>
          <w:color w:val="1E1F24"/>
          <w:shd w:val="clear" w:color="auto" w:fill="FFFFFF"/>
        </w:rPr>
        <w:t>: 435-448.</w:t>
      </w:r>
    </w:p>
    <w:p w:rsidR="003E4934" w:rsidRDefault="00052C8E">
      <w:pPr>
        <w:ind w:firstLineChars="0" w:firstLine="0"/>
        <w:rPr>
          <w:rFonts w:cs="Times New Roman"/>
          <w:color w:val="1E1F24"/>
          <w:shd w:val="clear" w:color="auto" w:fill="FFFFFF"/>
        </w:rPr>
      </w:pPr>
      <w:r>
        <w:rPr>
          <w:rFonts w:cs="Times New Roman"/>
          <w:color w:val="1E1F24"/>
          <w:shd w:val="clear" w:color="auto" w:fill="FFFFFF"/>
        </w:rPr>
        <w:t>[12]</w:t>
      </w:r>
      <w:r>
        <w:rPr>
          <w:rFonts w:cs="Times New Roman"/>
          <w:color w:val="1E1F24"/>
          <w:shd w:val="clear" w:color="auto" w:fill="FFFFFF"/>
        </w:rPr>
        <w:tab/>
      </w:r>
      <w:proofErr w:type="spellStart"/>
      <w:r>
        <w:rPr>
          <w:rFonts w:cs="Times New Roman"/>
          <w:color w:val="1E1F24"/>
          <w:shd w:val="clear" w:color="auto" w:fill="FFFFFF"/>
        </w:rPr>
        <w:t>D'HUMIèRES</w:t>
      </w:r>
      <w:proofErr w:type="spellEnd"/>
      <w:r>
        <w:rPr>
          <w:rFonts w:cs="Times New Roman"/>
          <w:color w:val="1E1F24"/>
          <w:shd w:val="clear" w:color="auto" w:fill="FFFFFF"/>
        </w:rPr>
        <w:t xml:space="preserve"> E., CARON J., PEREGO C</w:t>
      </w:r>
      <w:r>
        <w:rPr>
          <w:rFonts w:cs="Times New Roman"/>
          <w:color w:val="1E1F24"/>
          <w:shd w:val="clear" w:color="auto" w:fill="FFFFFF"/>
        </w:rPr>
        <w:t>, et al. Preparation of the high power laser system PETAL for experimental studies of inertial confinement fusion and high energy density states of matter [J]. Journal of Physics: Conference Series, 2016, 688</w:t>
      </w:r>
      <w:r>
        <w:rPr>
          <w:rFonts w:cs="Times New Roman"/>
          <w:color w:val="1E1F24"/>
          <w:shd w:val="clear" w:color="auto" w:fill="FFFFFF"/>
        </w:rPr>
        <w:t>（</w:t>
      </w:r>
      <w:r>
        <w:rPr>
          <w:rFonts w:cs="Times New Roman"/>
          <w:color w:val="1E1F24"/>
          <w:shd w:val="clear" w:color="auto" w:fill="FFFFFF"/>
        </w:rPr>
        <w:t>5</w:t>
      </w:r>
      <w:r>
        <w:rPr>
          <w:rFonts w:cs="Times New Roman"/>
          <w:color w:val="1E1F24"/>
          <w:shd w:val="clear" w:color="auto" w:fill="FFFFFF"/>
        </w:rPr>
        <w:t>）</w:t>
      </w:r>
      <w:r>
        <w:rPr>
          <w:rFonts w:cs="Times New Roman"/>
          <w:color w:val="1E1F24"/>
          <w:shd w:val="clear" w:color="auto" w:fill="FFFFFF"/>
        </w:rPr>
        <w:t>: 1-8.</w:t>
      </w:r>
    </w:p>
    <w:p w:rsidR="003E4934" w:rsidRDefault="00052C8E">
      <w:pPr>
        <w:ind w:firstLineChars="0" w:firstLine="0"/>
        <w:rPr>
          <w:rFonts w:cs="Times New Roman"/>
          <w:color w:val="1E1F24"/>
          <w:shd w:val="clear" w:color="auto" w:fill="FFFFFF"/>
        </w:rPr>
      </w:pPr>
      <w:r>
        <w:rPr>
          <w:rFonts w:cs="Times New Roman"/>
          <w:color w:val="1E1F24"/>
          <w:shd w:val="clear" w:color="auto" w:fill="FFFFFF"/>
        </w:rPr>
        <w:t>[13</w:t>
      </w:r>
      <w:r>
        <w:rPr>
          <w:rFonts w:cs="Times New Roman"/>
          <w:color w:val="1E1F24"/>
          <w:shd w:val="clear" w:color="auto" w:fill="FFFFFF"/>
        </w:rPr>
        <w:t>]</w:t>
      </w:r>
      <w:r>
        <w:rPr>
          <w:rFonts w:cs="Times New Roman"/>
          <w:color w:val="1E1F24"/>
          <w:shd w:val="clear" w:color="auto" w:fill="FFFFFF"/>
        </w:rPr>
        <w:tab/>
        <w:t>GOWDA A, BUCKLEY B, DEVORE P, et al. High fidelity pulse shaping for the national ignition facility [C]</w:t>
      </w:r>
      <w:r>
        <w:rPr>
          <w:rFonts w:cs="Times New Roman" w:hint="eastAsia"/>
          <w:color w:val="1E1F24"/>
          <w:shd w:val="clear" w:color="auto" w:fill="FFFFFF"/>
        </w:rPr>
        <w:t xml:space="preserve">. </w:t>
      </w:r>
      <w:r>
        <w:rPr>
          <w:rFonts w:cs="Times New Roman" w:hint="eastAsia"/>
          <w:color w:val="1E1F24"/>
          <w:shd w:val="clear" w:color="auto" w:fill="FFFFFF"/>
        </w:rPr>
        <w:t>ICALEPCS</w:t>
      </w:r>
      <w:r>
        <w:rPr>
          <w:rFonts w:cs="Times New Roman" w:hint="eastAsia"/>
          <w:color w:val="1E1F24"/>
          <w:shd w:val="clear" w:color="auto" w:fill="FFFFFF"/>
        </w:rPr>
        <w:t>,</w:t>
      </w:r>
      <w:r>
        <w:rPr>
          <w:rFonts w:cs="Times New Roman"/>
          <w:color w:val="1E1F24"/>
          <w:shd w:val="clear" w:color="auto" w:fill="FFFFFF"/>
        </w:rPr>
        <w:t xml:space="preserve"> Conference: Cape Town, null, South Africa. United States. 2023</w:t>
      </w:r>
      <w:r>
        <w:rPr>
          <w:rFonts w:cs="Times New Roman" w:hint="eastAsia"/>
          <w:color w:val="1E1F24"/>
          <w:shd w:val="clear" w:color="auto" w:fill="FFFFFF"/>
        </w:rPr>
        <w:t xml:space="preserve"> ,46</w:t>
      </w:r>
      <w:r>
        <w:rPr>
          <w:rFonts w:cs="Times New Roman" w:hint="eastAsia"/>
          <w:color w:val="1E1F24"/>
          <w:shd w:val="clear" w:color="auto" w:fill="FFFFFF"/>
        </w:rPr>
        <w:t>（</w:t>
      </w:r>
      <w:r>
        <w:rPr>
          <w:rFonts w:cs="Times New Roman" w:hint="eastAsia"/>
          <w:color w:val="1E1F24"/>
          <w:shd w:val="clear" w:color="auto" w:fill="FFFFFF"/>
        </w:rPr>
        <w:t>1</w:t>
      </w:r>
      <w:r>
        <w:rPr>
          <w:rFonts w:cs="Times New Roman" w:hint="eastAsia"/>
          <w:color w:val="1E1F24"/>
          <w:shd w:val="clear" w:color="auto" w:fill="FFFFFF"/>
        </w:rPr>
        <w:t>）</w:t>
      </w:r>
      <w:r>
        <w:rPr>
          <w:rFonts w:cs="Times New Roman"/>
          <w:color w:val="1E1F24"/>
          <w:shd w:val="clear" w:color="auto" w:fill="FFFFFF"/>
        </w:rPr>
        <w:t xml:space="preserve">: </w:t>
      </w:r>
      <w:r>
        <w:rPr>
          <w:rStyle w:val="af0"/>
          <w:rFonts w:hint="eastAsia"/>
        </w:rPr>
        <w:t>1-17.</w:t>
      </w:r>
    </w:p>
    <w:p w:rsidR="003E4934" w:rsidRDefault="00052C8E">
      <w:pPr>
        <w:ind w:firstLineChars="0" w:firstLine="0"/>
        <w:rPr>
          <w:rFonts w:cs="Times New Roman"/>
          <w:color w:val="1E1F24"/>
          <w:shd w:val="clear" w:color="auto" w:fill="FFFFFF"/>
        </w:rPr>
      </w:pPr>
      <w:r>
        <w:rPr>
          <w:rFonts w:cs="Times New Roman" w:hint="eastAsia"/>
          <w:color w:val="1E1F24"/>
          <w:shd w:val="clear" w:color="auto" w:fill="FFFFFF"/>
        </w:rPr>
        <w:t>[14]</w:t>
      </w:r>
      <w:r>
        <w:rPr>
          <w:rFonts w:cs="Times New Roman" w:hint="eastAsia"/>
          <w:color w:val="1E1F24"/>
          <w:shd w:val="clear" w:color="auto" w:fill="FFFFFF"/>
        </w:rPr>
        <w:tab/>
      </w:r>
      <w:proofErr w:type="gramStart"/>
      <w:r>
        <w:rPr>
          <w:rFonts w:cs="Times New Roman" w:hint="eastAsia"/>
          <w:color w:val="1E1F24"/>
          <w:shd w:val="clear" w:color="auto" w:fill="FFFFFF"/>
        </w:rPr>
        <w:t>付士杰</w:t>
      </w:r>
      <w:proofErr w:type="gramEnd"/>
      <w:r>
        <w:rPr>
          <w:rFonts w:cs="Times New Roman" w:hint="eastAsia"/>
          <w:color w:val="1E1F24"/>
          <w:shd w:val="clear" w:color="auto" w:fill="FFFFFF"/>
        </w:rPr>
        <w:t>，许海琛，田浩，等</w:t>
      </w:r>
      <w:r>
        <w:rPr>
          <w:rFonts w:cs="Times New Roman" w:hint="eastAsia"/>
          <w:color w:val="1E1F24"/>
          <w:shd w:val="clear" w:color="auto" w:fill="FFFFFF"/>
        </w:rPr>
        <w:t xml:space="preserve">. </w:t>
      </w:r>
      <w:r>
        <w:rPr>
          <w:rFonts w:cs="Times New Roman" w:hint="eastAsia"/>
          <w:color w:val="1E1F24"/>
          <w:shd w:val="clear" w:color="auto" w:fill="FFFFFF"/>
        </w:rPr>
        <w:t>高功率和高能量脉冲单频光纤激光放大器研究进展（特邀）</w:t>
      </w:r>
      <w:r>
        <w:rPr>
          <w:rFonts w:cs="Times New Roman" w:hint="eastAsia"/>
          <w:color w:val="1E1F24"/>
          <w:shd w:val="clear" w:color="auto" w:fill="FFFFFF"/>
        </w:rPr>
        <w:t xml:space="preserve"> [J]. </w:t>
      </w:r>
      <w:r>
        <w:rPr>
          <w:rFonts w:cs="Times New Roman" w:hint="eastAsia"/>
          <w:color w:val="1E1F24"/>
          <w:shd w:val="clear" w:color="auto" w:fill="FFFFFF"/>
        </w:rPr>
        <w:t>中国激光，</w:t>
      </w:r>
      <w:r>
        <w:rPr>
          <w:rFonts w:cs="Times New Roman" w:hint="eastAsia"/>
          <w:color w:val="1E1F24"/>
          <w:shd w:val="clear" w:color="auto" w:fill="FFFFFF"/>
        </w:rPr>
        <w:t>2024</w:t>
      </w:r>
      <w:r>
        <w:rPr>
          <w:rFonts w:cs="Times New Roman" w:hint="eastAsia"/>
          <w:color w:val="1E1F24"/>
          <w:shd w:val="clear" w:color="auto" w:fill="FFFFFF"/>
        </w:rPr>
        <w:t>，</w:t>
      </w:r>
      <w:r>
        <w:rPr>
          <w:rFonts w:cs="Times New Roman" w:hint="eastAsia"/>
          <w:color w:val="1E1F24"/>
          <w:shd w:val="clear" w:color="auto" w:fill="FFFFFF"/>
        </w:rPr>
        <w:t>5</w:t>
      </w:r>
      <w:r>
        <w:rPr>
          <w:rFonts w:cs="Times New Roman" w:hint="eastAsia"/>
          <w:color w:val="1E1F24"/>
          <w:shd w:val="clear" w:color="auto" w:fill="FFFFFF"/>
        </w:rPr>
        <w:t>1</w:t>
      </w:r>
      <w:r>
        <w:rPr>
          <w:rFonts w:cs="Times New Roman" w:hint="eastAsia"/>
          <w:color w:val="1E1F24"/>
          <w:shd w:val="clear" w:color="auto" w:fill="FFFFFF"/>
        </w:rPr>
        <w:t>（</w:t>
      </w:r>
      <w:r>
        <w:rPr>
          <w:rFonts w:cs="Times New Roman" w:hint="eastAsia"/>
          <w:color w:val="1E1F24"/>
          <w:shd w:val="clear" w:color="auto" w:fill="FFFFFF"/>
        </w:rPr>
        <w:t>19</w:t>
      </w:r>
      <w:r>
        <w:rPr>
          <w:rFonts w:cs="Times New Roman" w:hint="eastAsia"/>
          <w:color w:val="1E1F24"/>
          <w:shd w:val="clear" w:color="auto" w:fill="FFFFFF"/>
        </w:rPr>
        <w:t>）：</w:t>
      </w:r>
      <w:r>
        <w:rPr>
          <w:rFonts w:cs="Times New Roman" w:hint="eastAsia"/>
          <w:color w:val="1E1F24"/>
          <w:shd w:val="clear" w:color="auto" w:fill="FFFFFF"/>
        </w:rPr>
        <w:t>17-28.</w:t>
      </w:r>
    </w:p>
    <w:p w:rsidR="003E4934" w:rsidRDefault="00052C8E">
      <w:pPr>
        <w:ind w:firstLineChars="0" w:firstLine="0"/>
        <w:rPr>
          <w:rFonts w:cs="Times New Roman"/>
          <w:color w:val="1E1F24"/>
          <w:shd w:val="clear" w:color="auto" w:fill="FFFFFF"/>
        </w:rPr>
      </w:pPr>
      <w:r>
        <w:rPr>
          <w:rFonts w:cs="Times New Roman"/>
          <w:color w:val="1E1F24"/>
          <w:shd w:val="clear" w:color="auto" w:fill="FFFFFF"/>
        </w:rPr>
        <w:t>[15]</w:t>
      </w:r>
      <w:r>
        <w:rPr>
          <w:rFonts w:cs="Times New Roman"/>
          <w:color w:val="1E1F24"/>
          <w:shd w:val="clear" w:color="auto" w:fill="FFFFFF"/>
        </w:rPr>
        <w:tab/>
        <w:t xml:space="preserve">ZHU R, WANG J T, ZHOU J, et al. Single-frequency high-energy </w:t>
      </w:r>
      <w:proofErr w:type="spellStart"/>
      <w:r>
        <w:rPr>
          <w:rFonts w:cs="Times New Roman"/>
          <w:color w:val="1E1F24"/>
          <w:shd w:val="clear" w:color="auto" w:fill="FFFFFF"/>
        </w:rPr>
        <w:t>Yb</w:t>
      </w:r>
      <w:proofErr w:type="spellEnd"/>
      <w:r>
        <w:rPr>
          <w:rFonts w:cs="Times New Roman"/>
          <w:color w:val="1E1F24"/>
          <w:shd w:val="clear" w:color="auto" w:fill="FFFFFF"/>
        </w:rPr>
        <w:t xml:space="preserve">-doped pulsed all-fiber </w:t>
      </w:r>
      <w:proofErr w:type="gramStart"/>
      <w:r>
        <w:rPr>
          <w:rFonts w:cs="Times New Roman"/>
          <w:color w:val="1E1F24"/>
          <w:shd w:val="clear" w:color="auto" w:fill="FFFFFF"/>
        </w:rPr>
        <w:t>laser[</w:t>
      </w:r>
      <w:proofErr w:type="gramEnd"/>
      <w:r>
        <w:rPr>
          <w:rFonts w:cs="Times New Roman"/>
          <w:color w:val="1E1F24"/>
          <w:shd w:val="clear" w:color="auto" w:fill="FFFFFF"/>
        </w:rPr>
        <w:t>J]. Chinese Optics Letters, 2012, 10</w:t>
      </w:r>
      <w:r>
        <w:rPr>
          <w:rFonts w:cs="Times New Roman"/>
          <w:color w:val="1E1F24"/>
          <w:shd w:val="clear" w:color="auto" w:fill="FFFFFF"/>
        </w:rPr>
        <w:t>（</w:t>
      </w:r>
      <w:r>
        <w:rPr>
          <w:rFonts w:cs="Times New Roman"/>
          <w:color w:val="1E1F24"/>
          <w:shd w:val="clear" w:color="auto" w:fill="FFFFFF"/>
        </w:rPr>
        <w:t>9</w:t>
      </w:r>
      <w:r>
        <w:rPr>
          <w:rFonts w:cs="Times New Roman"/>
          <w:color w:val="1E1F24"/>
          <w:shd w:val="clear" w:color="auto" w:fill="FFFFFF"/>
        </w:rPr>
        <w:t>）</w:t>
      </w:r>
      <w:r>
        <w:rPr>
          <w:rFonts w:cs="Times New Roman"/>
          <w:color w:val="1E1F24"/>
          <w:shd w:val="clear" w:color="auto" w:fill="FFFFFF"/>
        </w:rPr>
        <w:t>: 091402-091405.</w:t>
      </w:r>
    </w:p>
    <w:p w:rsidR="003E4934" w:rsidRDefault="00052C8E">
      <w:pPr>
        <w:ind w:firstLineChars="0" w:firstLine="0"/>
        <w:rPr>
          <w:rFonts w:cs="Times New Roman"/>
          <w:color w:val="1E1F24"/>
          <w:shd w:val="clear" w:color="auto" w:fill="FFFFFF"/>
        </w:rPr>
      </w:pPr>
      <w:r>
        <w:rPr>
          <w:rFonts w:cs="Times New Roman"/>
          <w:color w:val="1E1F24"/>
          <w:shd w:val="clear" w:color="auto" w:fill="FFFFFF"/>
        </w:rPr>
        <w:t>[16]</w:t>
      </w:r>
      <w:r>
        <w:rPr>
          <w:rFonts w:cs="Times New Roman"/>
          <w:color w:val="1E1F24"/>
          <w:shd w:val="clear" w:color="auto" w:fill="FFFFFF"/>
        </w:rPr>
        <w:tab/>
        <w:t>FU S J, BAI X L, SHI C D, et al. High-energy 100-ns single-frequency all-fiber laser</w:t>
      </w:r>
      <w:r>
        <w:rPr>
          <w:rFonts w:cs="Times New Roman"/>
          <w:color w:val="1E1F24"/>
          <w:shd w:val="clear" w:color="auto" w:fill="FFFFFF"/>
        </w:rPr>
        <w:t xml:space="preserve"> at 1 064 nm [Z]. Fiber Lasers XV: Technology and Systems. 2018: 1-8</w:t>
      </w:r>
    </w:p>
    <w:p w:rsidR="003E4934" w:rsidRDefault="00052C8E">
      <w:pPr>
        <w:ind w:firstLineChars="0" w:firstLine="0"/>
        <w:rPr>
          <w:rFonts w:cs="Times New Roman"/>
          <w:color w:val="1E1F24"/>
          <w:shd w:val="clear" w:color="auto" w:fill="FFFFFF"/>
        </w:rPr>
      </w:pPr>
      <w:r>
        <w:rPr>
          <w:rFonts w:cs="Times New Roman"/>
          <w:color w:val="1E1F24"/>
          <w:shd w:val="clear" w:color="auto" w:fill="FFFFFF"/>
        </w:rPr>
        <w:t>[17]</w:t>
      </w:r>
      <w:r>
        <w:rPr>
          <w:rFonts w:cs="Times New Roman"/>
          <w:color w:val="1E1F24"/>
          <w:shd w:val="clear" w:color="auto" w:fill="FFFFFF"/>
        </w:rPr>
        <w:tab/>
        <w:t xml:space="preserve">PATOKOSKI K, RISSANEN J, NORONEN T, et al. Single-frequency 100 ns / 05 </w:t>
      </w:r>
      <w:proofErr w:type="spellStart"/>
      <w:r>
        <w:rPr>
          <w:rFonts w:cs="Times New Roman"/>
          <w:color w:val="1E1F24"/>
          <w:shd w:val="clear" w:color="auto" w:fill="FFFFFF"/>
        </w:rPr>
        <w:t>mJ</w:t>
      </w:r>
      <w:proofErr w:type="spellEnd"/>
      <w:r>
        <w:rPr>
          <w:rFonts w:cs="Times New Roman"/>
          <w:color w:val="1E1F24"/>
          <w:shd w:val="clear" w:color="auto" w:fill="FFFFFF"/>
        </w:rPr>
        <w:t xml:space="preserve"> laser pulses from all-fiber double clad ytterbium doped tapered fiber amplifier [J]. Optics Express, 2019, </w:t>
      </w:r>
      <w:r>
        <w:rPr>
          <w:rFonts w:cs="Times New Roman"/>
          <w:color w:val="1E1F24"/>
          <w:shd w:val="clear" w:color="auto" w:fill="FFFFFF"/>
        </w:rPr>
        <w:t>27</w:t>
      </w:r>
      <w:r>
        <w:rPr>
          <w:rFonts w:cs="Times New Roman"/>
          <w:color w:val="1E1F24"/>
          <w:shd w:val="clear" w:color="auto" w:fill="FFFFFF"/>
        </w:rPr>
        <w:t>（</w:t>
      </w:r>
      <w:r>
        <w:rPr>
          <w:rFonts w:cs="Times New Roman"/>
          <w:color w:val="1E1F24"/>
          <w:shd w:val="clear" w:color="auto" w:fill="FFFFFF"/>
        </w:rPr>
        <w:t>22</w:t>
      </w:r>
      <w:r>
        <w:rPr>
          <w:rFonts w:cs="Times New Roman"/>
          <w:color w:val="1E1F24"/>
          <w:shd w:val="clear" w:color="auto" w:fill="FFFFFF"/>
        </w:rPr>
        <w:t>）</w:t>
      </w:r>
      <w:r>
        <w:rPr>
          <w:rFonts w:cs="Times New Roman"/>
          <w:color w:val="1E1F24"/>
          <w:shd w:val="clear" w:color="auto" w:fill="FFFFFF"/>
        </w:rPr>
        <w:t>: 31532-31538.</w:t>
      </w:r>
    </w:p>
    <w:p w:rsidR="003E4934" w:rsidRDefault="00052C8E">
      <w:pPr>
        <w:ind w:firstLineChars="0" w:firstLine="0"/>
        <w:rPr>
          <w:rFonts w:cs="Times New Roman"/>
          <w:color w:val="1E1F24"/>
          <w:shd w:val="clear" w:color="auto" w:fill="FFFFFF"/>
        </w:rPr>
      </w:pPr>
      <w:r>
        <w:rPr>
          <w:rFonts w:cs="Times New Roman"/>
          <w:color w:val="1E1F24"/>
          <w:shd w:val="clear" w:color="auto" w:fill="FFFFFF"/>
        </w:rPr>
        <w:t>[18]</w:t>
      </w:r>
      <w:r>
        <w:rPr>
          <w:rFonts w:cs="Times New Roman"/>
          <w:color w:val="1E1F24"/>
          <w:shd w:val="clear" w:color="auto" w:fill="FFFFFF"/>
        </w:rPr>
        <w:tab/>
        <w:t xml:space="preserve">SHI C D, TIAN H, FU S J, et al. High-energy single-frequency pulsed fiber MOPA at 1064 nm </w:t>
      </w:r>
      <w:r>
        <w:rPr>
          <w:rFonts w:cs="Times New Roman"/>
          <w:color w:val="1E1F24"/>
          <w:shd w:val="clear" w:color="auto" w:fill="FFFFFF"/>
        </w:rPr>
        <w:lastRenderedPageBreak/>
        <w:t>based on a hybrid active-fiber [J]. Optics Express, 2022, 30</w:t>
      </w:r>
      <w:r>
        <w:rPr>
          <w:rFonts w:cs="Times New Roman"/>
          <w:color w:val="1E1F24"/>
          <w:shd w:val="clear" w:color="auto" w:fill="FFFFFF"/>
        </w:rPr>
        <w:t>（</w:t>
      </w:r>
      <w:r>
        <w:rPr>
          <w:rFonts w:cs="Times New Roman"/>
          <w:color w:val="1E1F24"/>
          <w:shd w:val="clear" w:color="auto" w:fill="FFFFFF"/>
        </w:rPr>
        <w:t>9</w:t>
      </w:r>
      <w:r>
        <w:rPr>
          <w:rFonts w:cs="Times New Roman"/>
          <w:color w:val="1E1F24"/>
          <w:shd w:val="clear" w:color="auto" w:fill="FFFFFF"/>
        </w:rPr>
        <w:t>）</w:t>
      </w:r>
      <w:r>
        <w:rPr>
          <w:rFonts w:cs="Times New Roman"/>
          <w:color w:val="1E1F24"/>
          <w:shd w:val="clear" w:color="auto" w:fill="FFFFFF"/>
        </w:rPr>
        <w:t>: 1-8.</w:t>
      </w:r>
    </w:p>
    <w:p w:rsidR="003E4934" w:rsidRDefault="00052C8E">
      <w:pPr>
        <w:ind w:firstLineChars="0" w:firstLine="0"/>
        <w:rPr>
          <w:rFonts w:cs="Times New Roman"/>
          <w:color w:val="1E1F24"/>
          <w:shd w:val="clear" w:color="auto" w:fill="FFFFFF"/>
        </w:rPr>
      </w:pPr>
      <w:r>
        <w:rPr>
          <w:rFonts w:cs="Times New Roman" w:hint="eastAsia"/>
          <w:color w:val="1E1F24"/>
          <w:shd w:val="clear" w:color="auto" w:fill="FFFFFF"/>
        </w:rPr>
        <w:t>[19]</w:t>
      </w:r>
      <w:r>
        <w:rPr>
          <w:rFonts w:cs="Times New Roman" w:hint="eastAsia"/>
          <w:color w:val="1E1F24"/>
          <w:shd w:val="clear" w:color="auto" w:fill="FFFFFF"/>
        </w:rPr>
        <w:tab/>
      </w:r>
      <w:proofErr w:type="gramStart"/>
      <w:r>
        <w:rPr>
          <w:rFonts w:cs="Times New Roman" w:hint="eastAsia"/>
          <w:color w:val="1E1F24"/>
          <w:shd w:val="clear" w:color="auto" w:fill="FFFFFF"/>
        </w:rPr>
        <w:t>许党朋</w:t>
      </w:r>
      <w:proofErr w:type="gramEnd"/>
      <w:r>
        <w:rPr>
          <w:rFonts w:cs="Times New Roman" w:hint="eastAsia"/>
          <w:color w:val="1E1F24"/>
          <w:shd w:val="clear" w:color="auto" w:fill="FFFFFF"/>
        </w:rPr>
        <w:t xml:space="preserve">. </w:t>
      </w:r>
      <w:r>
        <w:rPr>
          <w:rFonts w:cs="Times New Roman" w:hint="eastAsia"/>
          <w:color w:val="1E1F24"/>
          <w:shd w:val="clear" w:color="auto" w:fill="FFFFFF"/>
        </w:rPr>
        <w:t>高功率高能光纤激光</w:t>
      </w:r>
      <w:proofErr w:type="gramStart"/>
      <w:r>
        <w:rPr>
          <w:rFonts w:cs="Times New Roman" w:hint="eastAsia"/>
          <w:color w:val="1E1F24"/>
          <w:shd w:val="clear" w:color="auto" w:fill="FFFFFF"/>
        </w:rPr>
        <w:t>光</w:t>
      </w:r>
      <w:proofErr w:type="gramEnd"/>
      <w:r>
        <w:rPr>
          <w:rFonts w:cs="Times New Roman" w:hint="eastAsia"/>
          <w:color w:val="1E1F24"/>
          <w:shd w:val="clear" w:color="auto" w:fill="FFFFFF"/>
        </w:rPr>
        <w:t>场调控关键技术研究</w:t>
      </w:r>
      <w:r>
        <w:rPr>
          <w:rFonts w:cs="Times New Roman" w:hint="eastAsia"/>
          <w:color w:val="1E1F24"/>
          <w:shd w:val="clear" w:color="auto" w:fill="FFFFFF"/>
        </w:rPr>
        <w:t xml:space="preserve"> [D]</w:t>
      </w:r>
      <w:r w:rsidR="00892491">
        <w:rPr>
          <w:rFonts w:cs="Times New Roman" w:hint="eastAsia"/>
          <w:color w:val="1E1F24"/>
          <w:shd w:val="clear" w:color="auto" w:fill="FFFFFF"/>
        </w:rPr>
        <w:t>.</w:t>
      </w:r>
      <w:r w:rsidR="00892491">
        <w:rPr>
          <w:rFonts w:cs="Times New Roman"/>
          <w:color w:val="1E1F24"/>
          <w:shd w:val="clear" w:color="auto" w:fill="FFFFFF"/>
        </w:rPr>
        <w:t xml:space="preserve"> </w:t>
      </w:r>
      <w:r w:rsidR="00892491">
        <w:rPr>
          <w:rFonts w:cs="Times New Roman" w:hint="eastAsia"/>
          <w:color w:val="1E1F24"/>
          <w:shd w:val="clear" w:color="auto" w:fill="FFFFFF"/>
        </w:rPr>
        <w:t>北京：</w:t>
      </w:r>
      <w:r>
        <w:rPr>
          <w:rFonts w:cs="Times New Roman"/>
          <w:color w:val="1E1F24"/>
          <w:shd w:val="clear" w:color="auto" w:fill="FFFFFF"/>
        </w:rPr>
        <w:t>中国工程物理研究院</w:t>
      </w:r>
      <w:r>
        <w:rPr>
          <w:rFonts w:cs="Times New Roman" w:hint="eastAsia"/>
          <w:color w:val="1E1F24"/>
          <w:shd w:val="clear" w:color="auto" w:fill="FFFFFF"/>
        </w:rPr>
        <w:t>，</w:t>
      </w:r>
      <w:r>
        <w:rPr>
          <w:rFonts w:cs="Times New Roman" w:hint="eastAsia"/>
          <w:color w:val="1E1F24"/>
          <w:shd w:val="clear" w:color="auto" w:fill="FFFFFF"/>
        </w:rPr>
        <w:t>2</w:t>
      </w:r>
      <w:r>
        <w:rPr>
          <w:rFonts w:cs="Times New Roman" w:hint="eastAsia"/>
          <w:color w:val="1E1F24"/>
          <w:shd w:val="clear" w:color="auto" w:fill="FFFFFF"/>
        </w:rPr>
        <w:t>017.</w:t>
      </w:r>
    </w:p>
    <w:p w:rsidR="003E4934" w:rsidRDefault="00052C8E">
      <w:pPr>
        <w:ind w:firstLineChars="0" w:firstLine="0"/>
        <w:rPr>
          <w:rFonts w:cs="Times New Roman"/>
          <w:color w:val="1E1F24"/>
          <w:shd w:val="clear" w:color="auto" w:fill="FFFFFF"/>
        </w:rPr>
      </w:pPr>
      <w:r>
        <w:rPr>
          <w:rFonts w:cs="Times New Roman" w:hint="eastAsia"/>
          <w:color w:val="1E1F24"/>
          <w:shd w:val="clear" w:color="auto" w:fill="FFFFFF"/>
        </w:rPr>
        <w:t>[20]</w:t>
      </w:r>
      <w:r>
        <w:rPr>
          <w:rFonts w:cs="Times New Roman" w:hint="eastAsia"/>
          <w:color w:val="1E1F24"/>
          <w:shd w:val="clear" w:color="auto" w:fill="FFFFFF"/>
        </w:rPr>
        <w:tab/>
      </w:r>
      <w:r>
        <w:rPr>
          <w:rFonts w:cs="Times New Roman" w:hint="eastAsia"/>
          <w:color w:val="1E1F24"/>
          <w:shd w:val="clear" w:color="auto" w:fill="FFFFFF"/>
        </w:rPr>
        <w:t>李灿，张嘉怡，任博，等</w:t>
      </w:r>
      <w:r>
        <w:rPr>
          <w:rFonts w:cs="Times New Roman" w:hint="eastAsia"/>
          <w:color w:val="1E1F24"/>
          <w:shd w:val="clear" w:color="auto" w:fill="FFFFFF"/>
        </w:rPr>
        <w:t xml:space="preserve">. </w:t>
      </w:r>
      <w:r>
        <w:rPr>
          <w:rFonts w:cs="Times New Roman" w:hint="eastAsia"/>
          <w:color w:val="1E1F24"/>
          <w:shd w:val="clear" w:color="auto" w:fill="FFFFFF"/>
        </w:rPr>
        <w:t>超快超强激光与光纤激光相干合成技术的融合发展（特邀）</w:t>
      </w:r>
      <w:r>
        <w:rPr>
          <w:rFonts w:cs="Times New Roman" w:hint="eastAsia"/>
          <w:color w:val="1E1F24"/>
          <w:shd w:val="clear" w:color="auto" w:fill="FFFFFF"/>
        </w:rPr>
        <w:t xml:space="preserve"> [J]. </w:t>
      </w:r>
      <w:r>
        <w:rPr>
          <w:rFonts w:cs="Times New Roman" w:hint="eastAsia"/>
          <w:color w:val="1E1F24"/>
          <w:shd w:val="clear" w:color="auto" w:fill="FFFFFF"/>
        </w:rPr>
        <w:t>中国激光，</w:t>
      </w:r>
      <w:r>
        <w:rPr>
          <w:rFonts w:cs="Times New Roman" w:hint="eastAsia"/>
          <w:color w:val="1E1F24"/>
          <w:shd w:val="clear" w:color="auto" w:fill="FFFFFF"/>
        </w:rPr>
        <w:t>2024</w:t>
      </w:r>
      <w:r>
        <w:rPr>
          <w:rFonts w:cs="Times New Roman" w:hint="eastAsia"/>
          <w:color w:val="1E1F24"/>
          <w:shd w:val="clear" w:color="auto" w:fill="FFFFFF"/>
        </w:rPr>
        <w:t>，</w:t>
      </w:r>
      <w:r>
        <w:rPr>
          <w:rFonts w:cs="Times New Roman" w:hint="eastAsia"/>
          <w:color w:val="1E1F24"/>
          <w:shd w:val="clear" w:color="auto" w:fill="FFFFFF"/>
        </w:rPr>
        <w:t>51</w:t>
      </w:r>
      <w:r>
        <w:rPr>
          <w:rFonts w:cs="Times New Roman" w:hint="eastAsia"/>
          <w:color w:val="1E1F24"/>
          <w:shd w:val="clear" w:color="auto" w:fill="FFFFFF"/>
        </w:rPr>
        <w:t>（</w:t>
      </w:r>
      <w:r>
        <w:rPr>
          <w:rFonts w:cs="Times New Roman" w:hint="eastAsia"/>
          <w:color w:val="1E1F24"/>
          <w:shd w:val="clear" w:color="auto" w:fill="FFFFFF"/>
        </w:rPr>
        <w:t>19</w:t>
      </w:r>
      <w:r>
        <w:rPr>
          <w:rFonts w:cs="Times New Roman" w:hint="eastAsia"/>
          <w:color w:val="1E1F24"/>
          <w:shd w:val="clear" w:color="auto" w:fill="FFFFFF"/>
        </w:rPr>
        <w:t>）：</w:t>
      </w:r>
      <w:r>
        <w:rPr>
          <w:rFonts w:cs="Times New Roman" w:hint="eastAsia"/>
          <w:color w:val="1E1F24"/>
          <w:shd w:val="clear" w:color="auto" w:fill="FFFFFF"/>
        </w:rPr>
        <w:t>94-111.</w:t>
      </w:r>
    </w:p>
    <w:p w:rsidR="003E4934" w:rsidRDefault="00052C8E">
      <w:pPr>
        <w:ind w:firstLineChars="0" w:firstLine="0"/>
        <w:rPr>
          <w:rFonts w:cs="Times New Roman"/>
          <w:color w:val="1E1F24"/>
          <w:shd w:val="clear" w:color="auto" w:fill="FFFFFF"/>
        </w:rPr>
      </w:pPr>
      <w:r>
        <w:rPr>
          <w:rFonts w:cs="Times New Roman"/>
          <w:color w:val="1E1F24"/>
          <w:shd w:val="clear" w:color="auto" w:fill="FFFFFF"/>
        </w:rPr>
        <w:t>[21]</w:t>
      </w:r>
      <w:r>
        <w:rPr>
          <w:rFonts w:cs="Times New Roman"/>
          <w:color w:val="1E1F24"/>
          <w:shd w:val="clear" w:color="auto" w:fill="FFFFFF"/>
        </w:rPr>
        <w:tab/>
        <w:t>BAI XIAOLEI, CHEN XUENING, TIAN CHUAN, et al. Theoretical</w:t>
      </w:r>
      <w:r w:rsidR="00F7060D">
        <w:rPr>
          <w:rFonts w:cs="Times New Roman"/>
          <w:color w:val="1E1F24"/>
          <w:shd w:val="clear" w:color="auto" w:fill="FFFFFF"/>
        </w:rPr>
        <w:t xml:space="preserve"> analysis of thermal distribution and waveform evolution in pulse</w:t>
      </w:r>
      <w:r>
        <w:rPr>
          <w:rFonts w:cs="Times New Roman"/>
          <w:color w:val="1E1F24"/>
          <w:shd w:val="clear" w:color="auto" w:fill="FFFFFF"/>
        </w:rPr>
        <w:t>d Ytterbium</w:t>
      </w:r>
      <w:r w:rsidR="00F7060D">
        <w:rPr>
          <w:rFonts w:cs="Times New Roman"/>
          <w:color w:val="1E1F24"/>
          <w:shd w:val="clear" w:color="auto" w:fill="FFFFFF"/>
        </w:rPr>
        <w:t>-doped fiber amplifier with extra fee</w:t>
      </w:r>
      <w:r>
        <w:rPr>
          <w:rFonts w:cs="Times New Roman"/>
          <w:color w:val="1E1F24"/>
          <w:shd w:val="clear" w:color="auto" w:fill="FFFFFF"/>
        </w:rPr>
        <w:t xml:space="preserve">dback [J]. Photonics, </w:t>
      </w:r>
      <w:r>
        <w:rPr>
          <w:rFonts w:cs="Times New Roman"/>
          <w:color w:val="1E1F24"/>
          <w:shd w:val="clear" w:color="auto" w:fill="FFFFFF"/>
        </w:rPr>
        <w:t>2023, 10</w:t>
      </w:r>
      <w:r>
        <w:rPr>
          <w:rFonts w:cs="Times New Roman"/>
          <w:color w:val="1E1F24"/>
          <w:shd w:val="clear" w:color="auto" w:fill="FFFFFF"/>
        </w:rPr>
        <w:t>（</w:t>
      </w:r>
      <w:r>
        <w:rPr>
          <w:rFonts w:cs="Times New Roman"/>
          <w:color w:val="1E1F24"/>
          <w:shd w:val="clear" w:color="auto" w:fill="FFFFFF"/>
        </w:rPr>
        <w:t>4</w:t>
      </w:r>
      <w:r>
        <w:rPr>
          <w:rFonts w:cs="Times New Roman"/>
          <w:color w:val="1E1F24"/>
          <w:shd w:val="clear" w:color="auto" w:fill="FFFFFF"/>
        </w:rPr>
        <w:t>）</w:t>
      </w:r>
      <w:r>
        <w:rPr>
          <w:rFonts w:cs="Times New Roman"/>
          <w:color w:val="1E1F24"/>
          <w:shd w:val="clear" w:color="auto" w:fill="FFFFFF"/>
        </w:rPr>
        <w:t>: 1-6.</w:t>
      </w:r>
    </w:p>
    <w:p w:rsidR="003E4934" w:rsidRDefault="00052C8E">
      <w:pPr>
        <w:ind w:firstLineChars="0" w:firstLine="0"/>
        <w:rPr>
          <w:rFonts w:cs="Times New Roman"/>
          <w:color w:val="1E1F24"/>
          <w:shd w:val="clear" w:color="auto" w:fill="FFFFFF"/>
        </w:rPr>
      </w:pPr>
      <w:r>
        <w:rPr>
          <w:rFonts w:cs="Times New Roman" w:hint="eastAsia"/>
          <w:color w:val="1E1F24"/>
          <w:shd w:val="clear" w:color="auto" w:fill="FFFFFF"/>
        </w:rPr>
        <w:t>[22]</w:t>
      </w:r>
      <w:r>
        <w:rPr>
          <w:rFonts w:cs="Times New Roman" w:hint="eastAsia"/>
          <w:color w:val="1E1F24"/>
          <w:shd w:val="clear" w:color="auto" w:fill="FFFFFF"/>
        </w:rPr>
        <w:tab/>
      </w:r>
      <w:proofErr w:type="gramStart"/>
      <w:r>
        <w:rPr>
          <w:rFonts w:cs="Times New Roman" w:hint="eastAsia"/>
          <w:color w:val="1E1F24"/>
          <w:shd w:val="clear" w:color="auto" w:fill="FFFFFF"/>
        </w:rPr>
        <w:t>温伊洁</w:t>
      </w:r>
      <w:proofErr w:type="gramEnd"/>
      <w:r>
        <w:rPr>
          <w:rFonts w:cs="Times New Roman" w:hint="eastAsia"/>
          <w:color w:val="1E1F24"/>
          <w:shd w:val="clear" w:color="auto" w:fill="FFFFFF"/>
        </w:rPr>
        <w:t>，苏鑫杨，徐天佳，等</w:t>
      </w:r>
      <w:r>
        <w:rPr>
          <w:rFonts w:cs="Times New Roman" w:hint="eastAsia"/>
          <w:color w:val="1E1F24"/>
          <w:shd w:val="clear" w:color="auto" w:fill="FFFFFF"/>
        </w:rPr>
        <w:t xml:space="preserve">. </w:t>
      </w:r>
      <w:r>
        <w:rPr>
          <w:rFonts w:cs="Times New Roman" w:hint="eastAsia"/>
          <w:color w:val="1E1F24"/>
          <w:shd w:val="clear" w:color="auto" w:fill="FFFFFF"/>
        </w:rPr>
        <w:t>掺</w:t>
      </w:r>
      <w:proofErr w:type="gramStart"/>
      <w:r>
        <w:rPr>
          <w:rFonts w:cs="Times New Roman" w:hint="eastAsia"/>
          <w:color w:val="1E1F24"/>
          <w:shd w:val="clear" w:color="auto" w:fill="FFFFFF"/>
        </w:rPr>
        <w:t>镱</w:t>
      </w:r>
      <w:proofErr w:type="gramEnd"/>
      <w:r>
        <w:rPr>
          <w:rFonts w:cs="Times New Roman" w:hint="eastAsia"/>
          <w:color w:val="1E1F24"/>
          <w:shd w:val="clear" w:color="auto" w:fill="FFFFFF"/>
        </w:rPr>
        <w:t>光纤放大器性能影响因素研究</w:t>
      </w:r>
      <w:r>
        <w:rPr>
          <w:rFonts w:cs="Times New Roman" w:hint="eastAsia"/>
          <w:color w:val="1E1F24"/>
          <w:shd w:val="clear" w:color="auto" w:fill="FFFFFF"/>
        </w:rPr>
        <w:t>[J].</w:t>
      </w:r>
      <w:r w:rsidR="00892491">
        <w:rPr>
          <w:rFonts w:cs="Times New Roman"/>
          <w:color w:val="1E1F24"/>
          <w:shd w:val="clear" w:color="auto" w:fill="FFFFFF"/>
        </w:rPr>
        <w:t xml:space="preserve"> </w:t>
      </w:r>
      <w:r>
        <w:rPr>
          <w:rFonts w:cs="Times New Roman" w:hint="eastAsia"/>
          <w:color w:val="1E1F24"/>
          <w:shd w:val="clear" w:color="auto" w:fill="FFFFFF"/>
        </w:rPr>
        <w:t>激光与光电子进展</w:t>
      </w:r>
      <w:r>
        <w:rPr>
          <w:rFonts w:cs="Times New Roman" w:hint="eastAsia"/>
          <w:color w:val="1E1F24"/>
          <w:shd w:val="clear" w:color="auto" w:fill="FFFFFF"/>
        </w:rPr>
        <w:t>, 2024, 61</w:t>
      </w:r>
      <w:r>
        <w:rPr>
          <w:rFonts w:cs="Times New Roman" w:hint="eastAsia"/>
          <w:color w:val="1E1F24"/>
          <w:shd w:val="clear" w:color="auto" w:fill="FFFFFF"/>
        </w:rPr>
        <w:t>（</w:t>
      </w:r>
      <w:r>
        <w:rPr>
          <w:rFonts w:cs="Times New Roman" w:hint="eastAsia"/>
          <w:color w:val="1E1F24"/>
          <w:shd w:val="clear" w:color="auto" w:fill="FFFFFF"/>
        </w:rPr>
        <w:t>13</w:t>
      </w:r>
      <w:r>
        <w:rPr>
          <w:rFonts w:cs="Times New Roman" w:hint="eastAsia"/>
          <w:color w:val="1E1F24"/>
          <w:shd w:val="clear" w:color="auto" w:fill="FFFFFF"/>
        </w:rPr>
        <w:t>）</w:t>
      </w:r>
      <w:r>
        <w:rPr>
          <w:rFonts w:cs="Times New Roman" w:hint="eastAsia"/>
          <w:color w:val="1E1F24"/>
          <w:shd w:val="clear" w:color="auto" w:fill="FFFFFF"/>
        </w:rPr>
        <w:t>: 1-8.</w:t>
      </w:r>
    </w:p>
    <w:p w:rsidR="003E4934" w:rsidRDefault="00052C8E">
      <w:pPr>
        <w:ind w:firstLineChars="0" w:firstLine="0"/>
        <w:rPr>
          <w:rFonts w:cs="Times New Roman"/>
          <w:color w:val="1E1F24"/>
          <w:highlight w:val="yellow"/>
          <w:shd w:val="clear" w:color="auto" w:fill="FFFFFF"/>
        </w:rPr>
      </w:pPr>
      <w:r>
        <w:rPr>
          <w:rFonts w:cs="Times New Roman"/>
          <w:color w:val="1E1F24"/>
          <w:shd w:val="clear" w:color="auto" w:fill="FFFFFF"/>
        </w:rPr>
        <w:t>[23]</w:t>
      </w:r>
      <w:r>
        <w:rPr>
          <w:rFonts w:cs="Times New Roman"/>
          <w:color w:val="1E1F24"/>
          <w:shd w:val="clear" w:color="auto" w:fill="FFFFFF"/>
        </w:rPr>
        <w:tab/>
        <w:t>SCOL FLORENT, GOURIOU PIERRE, PERRIN ARNAUD, et al. All-fiber MOPA prototype with 100μJ temporally-shaped nanosecond-pulse and spatially coherent top-hat beam outpu</w:t>
      </w:r>
      <w:r>
        <w:rPr>
          <w:rFonts w:cs="Times New Roman"/>
          <w:color w:val="1E1F24"/>
          <w:shd w:val="clear" w:color="auto" w:fill="FFFFFF"/>
        </w:rPr>
        <w:t xml:space="preserve">t for large-scale laser facility front end [C]. </w:t>
      </w:r>
      <w:r>
        <w:rPr>
          <w:rFonts w:cs="Times New Roman" w:hint="eastAsia"/>
          <w:color w:val="1E1F24"/>
          <w:shd w:val="clear" w:color="auto" w:fill="FFFFFF"/>
        </w:rPr>
        <w:t>IEEE</w:t>
      </w:r>
      <w:r>
        <w:rPr>
          <w:rFonts w:cs="Times New Roman" w:hint="eastAsia"/>
          <w:color w:val="1E1F24"/>
          <w:shd w:val="clear" w:color="auto" w:fill="FFFFFF"/>
        </w:rPr>
        <w:t>.</w:t>
      </w:r>
      <w:r>
        <w:rPr>
          <w:rFonts w:cs="Times New Roman"/>
          <w:color w:val="1E1F24"/>
          <w:shd w:val="clear" w:color="auto" w:fill="FFFFFF"/>
        </w:rPr>
        <w:t xml:space="preserve"> Proceedings of the Conference on Lasers and Electro-Optics. San Jose: </w:t>
      </w:r>
      <w:proofErr w:type="spellStart"/>
      <w:r>
        <w:rPr>
          <w:rFonts w:cs="Times New Roman"/>
          <w:color w:val="1E1F24"/>
          <w:shd w:val="clear" w:color="auto" w:fill="FFFFFF"/>
        </w:rPr>
        <w:t>Optica</w:t>
      </w:r>
      <w:proofErr w:type="spellEnd"/>
      <w:r>
        <w:rPr>
          <w:rFonts w:cs="Times New Roman"/>
          <w:color w:val="1E1F24"/>
          <w:shd w:val="clear" w:color="auto" w:fill="FFFFFF"/>
        </w:rPr>
        <w:t xml:space="preserve"> Publishing Group, 2016: </w:t>
      </w:r>
      <w:r>
        <w:rPr>
          <w:rFonts w:cs="Times New Roman" w:hint="eastAsia"/>
          <w:color w:val="1E1F24"/>
          <w:shd w:val="clear" w:color="auto" w:fill="FFFFFF"/>
        </w:rPr>
        <w:t>1-2.</w:t>
      </w:r>
    </w:p>
    <w:p w:rsidR="003E4934" w:rsidRDefault="00052C8E">
      <w:pPr>
        <w:ind w:firstLineChars="0" w:firstLine="0"/>
        <w:rPr>
          <w:rFonts w:cs="Times New Roman"/>
          <w:color w:val="1E1F24"/>
          <w:shd w:val="clear" w:color="auto" w:fill="FFFFFF"/>
        </w:rPr>
      </w:pPr>
      <w:r>
        <w:rPr>
          <w:rFonts w:cs="Times New Roman"/>
          <w:color w:val="1E1F24"/>
          <w:shd w:val="clear" w:color="auto" w:fill="FFFFFF"/>
        </w:rPr>
        <w:t>[24]</w:t>
      </w:r>
      <w:r>
        <w:rPr>
          <w:rFonts w:cs="Times New Roman"/>
          <w:color w:val="1E1F24"/>
          <w:shd w:val="clear" w:color="auto" w:fill="FFFFFF"/>
        </w:rPr>
        <w:tab/>
        <w:t>JOACHIM H, JEAN-</w:t>
      </w:r>
      <w:proofErr w:type="spellStart"/>
      <w:r>
        <w:rPr>
          <w:rFonts w:cs="Times New Roman"/>
          <w:color w:val="1E1F24"/>
          <w:shd w:val="clear" w:color="auto" w:fill="FFFFFF"/>
        </w:rPr>
        <w:t>FRANçOIS</w:t>
      </w:r>
      <w:proofErr w:type="spellEnd"/>
      <w:r>
        <w:rPr>
          <w:rFonts w:cs="Times New Roman"/>
          <w:color w:val="1E1F24"/>
          <w:shd w:val="clear" w:color="auto" w:fill="FFFFFF"/>
        </w:rPr>
        <w:t xml:space="preserve"> C, PERRIN A, et al. Industrial </w:t>
      </w:r>
      <w:proofErr w:type="spellStart"/>
      <w:r>
        <w:rPr>
          <w:rFonts w:cs="Times New Roman"/>
          <w:color w:val="1E1F24"/>
          <w:shd w:val="clear" w:color="auto" w:fill="FFFFFF"/>
        </w:rPr>
        <w:t>mJ</w:t>
      </w:r>
      <w:proofErr w:type="spellEnd"/>
      <w:r>
        <w:rPr>
          <w:rFonts w:cs="Times New Roman"/>
          <w:color w:val="1E1F24"/>
          <w:shd w:val="clear" w:color="auto" w:fill="FFFFFF"/>
        </w:rPr>
        <w:t>-class all-fiber front end with s</w:t>
      </w:r>
      <w:r>
        <w:rPr>
          <w:rFonts w:cs="Times New Roman"/>
          <w:color w:val="1E1F24"/>
          <w:shd w:val="clear" w:color="auto" w:fill="FFFFFF"/>
        </w:rPr>
        <w:t>patially coherent top-hat beam output used as seeder for high power laser[Z]. High-Power, High-Energy, and High-Intensity Laser Technology II. 2015</w:t>
      </w:r>
      <w:r>
        <w:rPr>
          <w:rFonts w:cs="Times New Roman" w:hint="eastAsia"/>
          <w:color w:val="1E1F24"/>
          <w:shd w:val="clear" w:color="auto" w:fill="FFFFFF"/>
        </w:rPr>
        <w:t>, 9513(95130C)</w:t>
      </w:r>
      <w:r>
        <w:rPr>
          <w:rFonts w:cs="Times New Roman"/>
          <w:color w:val="1E1F24"/>
          <w:shd w:val="clear" w:color="auto" w:fill="FFFFFF"/>
        </w:rPr>
        <w:t>: 1-8</w:t>
      </w:r>
    </w:p>
    <w:p w:rsidR="003E4934" w:rsidRDefault="00052C8E">
      <w:pPr>
        <w:ind w:firstLineChars="0" w:firstLine="0"/>
        <w:rPr>
          <w:rFonts w:cs="Times New Roman"/>
          <w:color w:val="1E1F24"/>
          <w:shd w:val="clear" w:color="auto" w:fill="FFFFFF"/>
        </w:rPr>
      </w:pPr>
      <w:r>
        <w:rPr>
          <w:rFonts w:cs="Times New Roman"/>
          <w:color w:val="1E1F24"/>
          <w:shd w:val="clear" w:color="auto" w:fill="FFFFFF"/>
        </w:rPr>
        <w:t>[25]</w:t>
      </w:r>
      <w:r>
        <w:rPr>
          <w:rFonts w:cs="Times New Roman"/>
          <w:color w:val="1E1F24"/>
          <w:shd w:val="clear" w:color="auto" w:fill="FFFFFF"/>
        </w:rPr>
        <w:tab/>
        <w:t>JOLLY ALAIN, GLEYZE JEAN-</w:t>
      </w:r>
      <w:proofErr w:type="spellStart"/>
      <w:r>
        <w:rPr>
          <w:rFonts w:cs="Times New Roman"/>
          <w:color w:val="1E1F24"/>
          <w:shd w:val="clear" w:color="auto" w:fill="FFFFFF"/>
        </w:rPr>
        <w:t>FRANçOIS</w:t>
      </w:r>
      <w:proofErr w:type="spellEnd"/>
      <w:r>
        <w:rPr>
          <w:rFonts w:cs="Times New Roman"/>
          <w:color w:val="1E1F24"/>
          <w:shd w:val="clear" w:color="auto" w:fill="FFFFFF"/>
        </w:rPr>
        <w:t xml:space="preserve">, PENNINCKX DENIS, et al. Fiber lasers integration </w:t>
      </w:r>
      <w:r>
        <w:rPr>
          <w:rFonts w:cs="Times New Roman"/>
          <w:color w:val="1E1F24"/>
          <w:shd w:val="clear" w:color="auto" w:fill="FFFFFF"/>
        </w:rPr>
        <w:t xml:space="preserve">for LMJ [J]. </w:t>
      </w:r>
      <w:proofErr w:type="spellStart"/>
      <w:r>
        <w:rPr>
          <w:rFonts w:cs="Times New Roman"/>
          <w:color w:val="1E1F24"/>
          <w:shd w:val="clear" w:color="auto" w:fill="FFFFFF"/>
        </w:rPr>
        <w:t>Comptes</w:t>
      </w:r>
      <w:proofErr w:type="spellEnd"/>
      <w:r>
        <w:rPr>
          <w:rFonts w:cs="Times New Roman"/>
          <w:color w:val="1E1F24"/>
          <w:shd w:val="clear" w:color="auto" w:fill="FFFFFF"/>
        </w:rPr>
        <w:t xml:space="preserve"> </w:t>
      </w:r>
      <w:proofErr w:type="spellStart"/>
      <w:r>
        <w:rPr>
          <w:rFonts w:cs="Times New Roman"/>
          <w:color w:val="1E1F24"/>
          <w:shd w:val="clear" w:color="auto" w:fill="FFFFFF"/>
        </w:rPr>
        <w:t>Rendus</w:t>
      </w:r>
      <w:proofErr w:type="spellEnd"/>
      <w:r>
        <w:rPr>
          <w:rFonts w:cs="Times New Roman"/>
          <w:color w:val="1E1F24"/>
          <w:shd w:val="clear" w:color="auto" w:fill="FFFFFF"/>
        </w:rPr>
        <w:t xml:space="preserve"> Physique, 2006, 7</w:t>
      </w:r>
      <w:r>
        <w:rPr>
          <w:rFonts w:cs="Times New Roman"/>
          <w:color w:val="1E1F24"/>
          <w:shd w:val="clear" w:color="auto" w:fill="FFFFFF"/>
        </w:rPr>
        <w:t>（</w:t>
      </w:r>
      <w:r>
        <w:rPr>
          <w:rFonts w:cs="Times New Roman"/>
          <w:color w:val="1E1F24"/>
          <w:shd w:val="clear" w:color="auto" w:fill="FFFFFF"/>
        </w:rPr>
        <w:t>2</w:t>
      </w:r>
      <w:r>
        <w:rPr>
          <w:rFonts w:cs="Times New Roman"/>
          <w:color w:val="1E1F24"/>
          <w:shd w:val="clear" w:color="auto" w:fill="FFFFFF"/>
        </w:rPr>
        <w:t>）</w:t>
      </w:r>
      <w:r>
        <w:rPr>
          <w:rFonts w:cs="Times New Roman"/>
          <w:color w:val="1E1F24"/>
          <w:shd w:val="clear" w:color="auto" w:fill="FFFFFF"/>
        </w:rPr>
        <w:t>: 198-212.</w:t>
      </w:r>
      <w:bookmarkStart w:id="3" w:name="_GoBack"/>
      <w:bookmarkEnd w:id="3"/>
    </w:p>
    <w:p w:rsidR="003E4934" w:rsidRDefault="00052C8E">
      <w:pPr>
        <w:ind w:firstLineChars="0" w:firstLine="0"/>
        <w:rPr>
          <w:rFonts w:cs="Times New Roman"/>
          <w:color w:val="1E1F24"/>
          <w:shd w:val="clear" w:color="auto" w:fill="FFFFFF"/>
        </w:rPr>
      </w:pPr>
      <w:r>
        <w:rPr>
          <w:rFonts w:cs="Times New Roman"/>
          <w:color w:val="1E1F24"/>
          <w:shd w:val="clear" w:color="auto" w:fill="FFFFFF"/>
        </w:rPr>
        <w:t>[26]</w:t>
      </w:r>
      <w:r>
        <w:rPr>
          <w:rFonts w:cs="Times New Roman"/>
          <w:color w:val="1E1F24"/>
          <w:shd w:val="clear" w:color="auto" w:fill="FFFFFF"/>
        </w:rPr>
        <w:tab/>
        <w:t>DI NICOLA J. M., SURATWALA T., PELZ L., et al. Delivering laser performance conditions to enable fusion ignition, and beyond at the National Ignition Facility [J]. High Energy Density Physics,</w:t>
      </w:r>
      <w:r>
        <w:rPr>
          <w:rFonts w:cs="Times New Roman"/>
          <w:color w:val="1E1F24"/>
          <w:shd w:val="clear" w:color="auto" w:fill="FFFFFF"/>
        </w:rPr>
        <w:t xml:space="preserve"> 2024, 52</w:t>
      </w:r>
      <w:r>
        <w:rPr>
          <w:rFonts w:cs="Times New Roman"/>
          <w:color w:val="1E1F24"/>
          <w:shd w:val="clear" w:color="auto" w:fill="FFFFFF"/>
        </w:rPr>
        <w:t>（</w:t>
      </w:r>
      <w:r>
        <w:rPr>
          <w:rFonts w:cs="Times New Roman"/>
          <w:color w:val="1E1F24"/>
          <w:shd w:val="clear" w:color="auto" w:fill="FFFFFF"/>
        </w:rPr>
        <w:t>2</w:t>
      </w:r>
      <w:r>
        <w:rPr>
          <w:rFonts w:cs="Times New Roman"/>
          <w:color w:val="1E1F24"/>
          <w:shd w:val="clear" w:color="auto" w:fill="FFFFFF"/>
        </w:rPr>
        <w:t>）</w:t>
      </w:r>
      <w:r>
        <w:rPr>
          <w:rFonts w:cs="Times New Roman"/>
          <w:color w:val="1E1F24"/>
          <w:shd w:val="clear" w:color="auto" w:fill="FFFFFF"/>
        </w:rPr>
        <w:t>: 1-18.</w:t>
      </w:r>
    </w:p>
    <w:p w:rsidR="003E4934" w:rsidRDefault="003E4934">
      <w:pPr>
        <w:ind w:firstLineChars="0" w:firstLine="0"/>
        <w:rPr>
          <w:rFonts w:cs="Times New Roman"/>
          <w:color w:val="1E1F24"/>
          <w:shd w:val="clear" w:color="auto" w:fill="FFFFFF"/>
        </w:rPr>
      </w:pPr>
    </w:p>
    <w:p w:rsidR="003E4934" w:rsidRDefault="003E4934">
      <w:pPr>
        <w:pStyle w:val="cankaowenxian"/>
        <w:ind w:left="0" w:firstLineChars="0" w:firstLine="0"/>
        <w:rPr>
          <w:rFonts w:ascii="Times New Roman" w:hAnsi="Times New Roman"/>
        </w:rPr>
      </w:pPr>
    </w:p>
    <w:p w:rsidR="003E4934" w:rsidRDefault="00052C8E">
      <w:pPr>
        <w:ind w:firstLine="422"/>
        <w:rPr>
          <w:rFonts w:cs="Times New Roman"/>
          <w:szCs w:val="21"/>
        </w:rPr>
      </w:pPr>
      <w:r>
        <w:rPr>
          <w:rFonts w:cs="Times New Roman"/>
          <w:b/>
          <w:szCs w:val="21"/>
        </w:rPr>
        <w:t>收稿日期</w:t>
      </w:r>
      <w:r>
        <w:rPr>
          <w:rFonts w:cs="Times New Roman"/>
          <w:szCs w:val="21"/>
        </w:rPr>
        <w:t>：</w:t>
      </w:r>
      <w:r>
        <w:rPr>
          <w:rFonts w:cs="Times New Roman" w:hint="eastAsia"/>
          <w:szCs w:val="21"/>
        </w:rPr>
        <w:t>2025-03-31</w:t>
      </w:r>
      <w:r>
        <w:rPr>
          <w:rFonts w:cs="Times New Roman" w:hint="eastAsia"/>
          <w:szCs w:val="21"/>
        </w:rPr>
        <w:t>。</w:t>
      </w:r>
    </w:p>
    <w:p w:rsidR="003E4934" w:rsidRDefault="00052C8E">
      <w:pPr>
        <w:pStyle w:val="cankaowenxian"/>
        <w:ind w:leftChars="120" w:left="252" w:firstLineChars="100" w:firstLine="220"/>
        <w:rPr>
          <w:rFonts w:ascii="Times New Roman" w:hAnsi="Times New Roman"/>
          <w:b w:val="0"/>
          <w:szCs w:val="21"/>
        </w:rPr>
      </w:pPr>
      <w:r>
        <w:rPr>
          <w:rFonts w:ascii="Times New Roman" w:hAnsi="Times New Roman"/>
          <w:b w:val="0"/>
          <w:szCs w:val="21"/>
        </w:rPr>
        <w:t>基金项目：广西科技基地和人才专项（</w:t>
      </w:r>
      <w:proofErr w:type="gramStart"/>
      <w:r>
        <w:rPr>
          <w:rFonts w:ascii="Times New Roman" w:hAnsi="Times New Roman"/>
          <w:b w:val="0"/>
          <w:szCs w:val="21"/>
        </w:rPr>
        <w:t>桂科</w:t>
      </w:r>
      <w:proofErr w:type="gramEnd"/>
      <w:r>
        <w:rPr>
          <w:rFonts w:ascii="Times New Roman" w:hAnsi="Times New Roman"/>
          <w:b w:val="0"/>
          <w:szCs w:val="21"/>
        </w:rPr>
        <w:t>AD24010060</w:t>
      </w:r>
      <w:r>
        <w:rPr>
          <w:rFonts w:ascii="Times New Roman" w:hAnsi="Times New Roman"/>
          <w:b w:val="0"/>
          <w:szCs w:val="21"/>
        </w:rPr>
        <w:t>）</w:t>
      </w:r>
      <w:r>
        <w:rPr>
          <w:rFonts w:ascii="Times New Roman" w:hAnsi="Times New Roman" w:hint="eastAsia"/>
          <w:b w:val="0"/>
          <w:szCs w:val="21"/>
        </w:rPr>
        <w:t>。</w:t>
      </w:r>
    </w:p>
    <w:p w:rsidR="003E4934" w:rsidRDefault="00052C8E">
      <w:pPr>
        <w:pStyle w:val="cankaowenxian"/>
        <w:ind w:leftChars="100" w:left="210" w:firstLineChars="100" w:firstLine="220"/>
        <w:rPr>
          <w:rFonts w:ascii="Times New Roman" w:hAnsi="Times New Roman"/>
          <w:b w:val="0"/>
          <w:szCs w:val="21"/>
        </w:rPr>
      </w:pPr>
      <w:r>
        <w:rPr>
          <w:rFonts w:ascii="Times New Roman" w:hAnsi="Times New Roman"/>
          <w:b w:val="0"/>
          <w:szCs w:val="21"/>
        </w:rPr>
        <w:t>作者简介：</w:t>
      </w:r>
      <w:r>
        <w:rPr>
          <w:rFonts w:ascii="Times New Roman" w:hAnsi="Times New Roman" w:hint="eastAsia"/>
          <w:b w:val="0"/>
          <w:szCs w:val="21"/>
        </w:rPr>
        <w:t>黎志刚</w:t>
      </w:r>
      <w:r>
        <w:rPr>
          <w:rFonts w:ascii="Times New Roman" w:hAnsi="Times New Roman"/>
          <w:b w:val="0"/>
          <w:szCs w:val="21"/>
        </w:rPr>
        <w:t>（</w:t>
      </w:r>
      <w:r>
        <w:rPr>
          <w:rFonts w:ascii="Times New Roman" w:hAnsi="Times New Roman"/>
          <w:b w:val="0"/>
          <w:szCs w:val="21"/>
        </w:rPr>
        <w:t>1985—</w:t>
      </w:r>
      <w:r>
        <w:rPr>
          <w:rFonts w:ascii="Times New Roman" w:hAnsi="Times New Roman"/>
          <w:b w:val="0"/>
          <w:szCs w:val="21"/>
        </w:rPr>
        <w:t>），男，硕士研究生，高级工程师，主要从事光纤激光通信、脉冲激光产生与放大、光电信号探测与处理方向的技术研究</w:t>
      </w:r>
      <w:r>
        <w:rPr>
          <w:rFonts w:ascii="Times New Roman" w:hAnsi="Times New Roman" w:hint="eastAsia"/>
          <w:b w:val="0"/>
          <w:szCs w:val="21"/>
        </w:rPr>
        <w:t>工作，</w:t>
      </w:r>
      <w:r>
        <w:rPr>
          <w:rFonts w:ascii="Times New Roman" w:hAnsi="Times New Roman"/>
          <w:b w:val="0"/>
          <w:szCs w:val="21"/>
        </w:rPr>
        <w:t>负责国家级和地方级重大科技专项共</w:t>
      </w:r>
      <w:r>
        <w:rPr>
          <w:rFonts w:ascii="Times New Roman" w:hAnsi="Times New Roman"/>
          <w:b w:val="0"/>
          <w:szCs w:val="21"/>
        </w:rPr>
        <w:t>3</w:t>
      </w:r>
      <w:r>
        <w:rPr>
          <w:rFonts w:ascii="Times New Roman" w:hAnsi="Times New Roman"/>
          <w:b w:val="0"/>
          <w:szCs w:val="21"/>
        </w:rPr>
        <w:t>项。</w:t>
      </w:r>
    </w:p>
    <w:p w:rsidR="003E4934" w:rsidRDefault="00052C8E">
      <w:pPr>
        <w:pStyle w:val="cankaowenxian"/>
        <w:ind w:leftChars="100" w:left="628" w:hangingChars="190" w:hanging="418"/>
        <w:rPr>
          <w:rFonts w:ascii="Times New Roman" w:hAnsi="Times New Roman"/>
          <w:b w:val="0"/>
          <w:szCs w:val="21"/>
        </w:rPr>
      </w:pPr>
      <w:r>
        <w:rPr>
          <w:rFonts w:ascii="Times New Roman" w:hAnsi="Times New Roman"/>
          <w:b w:val="0"/>
          <w:noProof/>
          <w:szCs w:val="21"/>
        </w:rPr>
        <w:drawing>
          <wp:inline distT="0" distB="0" distL="0" distR="0">
            <wp:extent cx="850900" cy="1191260"/>
            <wp:effectExtent l="0" t="0" r="6350" b="889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25">
                      <a:extLst>
                        <a:ext uri="{28A0092B-C50C-407E-A947-70E740481C1C}">
                          <a14:useLocalDpi xmlns:a14="http://schemas.microsoft.com/office/drawing/2010/main" val="0"/>
                        </a:ext>
                      </a:extLst>
                    </a:blip>
                    <a:stretch>
                      <a:fillRect/>
                    </a:stretch>
                  </pic:blipFill>
                  <pic:spPr>
                    <a:xfrm>
                      <a:off x="0" y="0"/>
                      <a:ext cx="869465" cy="1217314"/>
                    </a:xfrm>
                    <a:prstGeom prst="rect">
                      <a:avLst/>
                    </a:prstGeom>
                  </pic:spPr>
                </pic:pic>
              </a:graphicData>
            </a:graphic>
          </wp:inline>
        </w:drawing>
      </w:r>
    </w:p>
    <w:p w:rsidR="003E4934" w:rsidRDefault="00052C8E">
      <w:pPr>
        <w:pStyle w:val="cankaowenxian"/>
        <w:ind w:leftChars="100" w:left="210" w:firstLineChars="100" w:firstLine="220"/>
        <w:rPr>
          <w:rFonts w:ascii="Times New Roman" w:hAnsi="Times New Roman"/>
          <w:szCs w:val="21"/>
        </w:rPr>
      </w:pPr>
      <w:r>
        <w:rPr>
          <w:rFonts w:ascii="Times New Roman" w:hAnsi="Times New Roman"/>
          <w:b w:val="0"/>
          <w:szCs w:val="21"/>
        </w:rPr>
        <w:t>*</w:t>
      </w:r>
      <w:r>
        <w:rPr>
          <w:rFonts w:ascii="Times New Roman" w:hAnsi="Times New Roman"/>
          <w:b w:val="0"/>
          <w:szCs w:val="21"/>
        </w:rPr>
        <w:t>通信作者</w:t>
      </w:r>
      <w:r>
        <w:rPr>
          <w:rFonts w:ascii="Times New Roman" w:hAnsi="Times New Roman"/>
          <w:szCs w:val="21"/>
        </w:rPr>
        <w:t>：</w:t>
      </w:r>
      <w:r>
        <w:rPr>
          <w:rFonts w:ascii="Times New Roman" w:hAnsi="Times New Roman"/>
          <w:b w:val="0"/>
          <w:szCs w:val="21"/>
        </w:rPr>
        <w:t>李晓晖（</w:t>
      </w:r>
      <w:r>
        <w:rPr>
          <w:rFonts w:ascii="Times New Roman" w:hAnsi="Times New Roman"/>
          <w:b w:val="0"/>
          <w:szCs w:val="21"/>
        </w:rPr>
        <w:t>1998—</w:t>
      </w:r>
      <w:r>
        <w:rPr>
          <w:rFonts w:ascii="Times New Roman" w:hAnsi="Times New Roman"/>
          <w:b w:val="0"/>
          <w:szCs w:val="21"/>
        </w:rPr>
        <w:t>），男，硕士，助理工程师，主要研究方向为高能光纤激光系统及超快光纤激光器。</w:t>
      </w:r>
    </w:p>
    <w:sectPr w:rsidR="003E4934">
      <w:footerReference w:type="default" r:id="rId26"/>
      <w:pgSz w:w="11906" w:h="16838"/>
      <w:pgMar w:top="1440" w:right="1800" w:bottom="1440" w:left="1800" w:header="851" w:footer="992" w:gutter="0"/>
      <w:cols w:space="425"/>
      <w:docGrid w:type="lines" w:linePitch="312"/>
    </w:sectPr>
  </w:body>
</w:document>
</file>

<file path=word/customizations.xml><?xml version="1.0" encoding="utf-8"?>
<wne:tcg xmlns:r="http://schemas.openxmlformats.org/officeDocument/2006/relationships" xmlns:wne="http://schemas.microsoft.com/office/word/2006/wordml">
  <wne:keymaps>
    <wne:keymap wne:kcmPrimary="0441">
      <wne:acd wne:acdName="acd0"/>
    </wne:keymap>
  </wne:keymaps>
  <wne:toolbars>
    <wne:acdManifest>
      <wne:acdEntry wne:acdName="acd0"/>
    </wne:acdManifest>
  </wne:toolbars>
  <wne:acds>
    <wne:acd wne:argValue="AQAAAA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2C8E" w:rsidRDefault="00052C8E">
      <w:pPr>
        <w:ind w:firstLine="420"/>
      </w:pPr>
      <w:r>
        <w:separator/>
      </w:r>
    </w:p>
  </w:endnote>
  <w:endnote w:type="continuationSeparator" w:id="0">
    <w:p w:rsidR="00052C8E" w:rsidRDefault="00052C8E">
      <w:pPr>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E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楷体">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A00002EF" w:usb1="420020EB" w:usb2="00000000" w:usb3="00000000" w:csb0="000000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259847"/>
    </w:sdtPr>
    <w:sdtEndPr/>
    <w:sdtContent>
      <w:p w:rsidR="003E4934" w:rsidRDefault="00052C8E">
        <w:pPr>
          <w:pStyle w:val="a8"/>
          <w:ind w:firstLine="360"/>
          <w:jc w:val="center"/>
        </w:pPr>
        <w:r>
          <w:fldChar w:fldCharType="begin"/>
        </w:r>
        <w:r>
          <w:instrText>PAGE   \* MERGEFORMAT</w:instrText>
        </w:r>
        <w:r>
          <w:fldChar w:fldCharType="separate"/>
        </w:r>
        <w:r w:rsidR="00F7060D" w:rsidRPr="00F7060D">
          <w:rPr>
            <w:noProof/>
            <w:lang w:val="zh-CN"/>
          </w:rPr>
          <w:t>8</w:t>
        </w:r>
        <w:r>
          <w:fldChar w:fldCharType="end"/>
        </w:r>
      </w:p>
    </w:sdtContent>
  </w:sdt>
  <w:p w:rsidR="003E4934" w:rsidRDefault="003E4934">
    <w:pPr>
      <w:pStyle w:val="a8"/>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2C8E" w:rsidRDefault="00052C8E">
      <w:pPr>
        <w:ind w:firstLine="420"/>
      </w:pPr>
      <w:r>
        <w:separator/>
      </w:r>
    </w:p>
  </w:footnote>
  <w:footnote w:type="continuationSeparator" w:id="0">
    <w:p w:rsidR="00052C8E" w:rsidRDefault="00052C8E">
      <w:pPr>
        <w:ind w:firstLine="42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A2E2D31"/>
    <w:multiLevelType w:val="singleLevel"/>
    <w:tmpl w:val="9A2E2D31"/>
    <w:lvl w:ilvl="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Chinese Std GBT7714 (numeric) Copy&lt;/Style&gt;&lt;LeftDelim&gt;{&lt;/LeftDelim&gt;&lt;RightDelim&gt;}&lt;/RightDelim&gt;&lt;FontName&gt;Calibri&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ewsf02w27vxxa0ezad9509sxsrp2vvwwr529&quot;&gt;highpower-fiberlaser&lt;record-ids&gt;&lt;item&gt;8&lt;/item&gt;&lt;item&gt;12&lt;/item&gt;&lt;item&gt;13&lt;/item&gt;&lt;item&gt;53&lt;/item&gt;&lt;item&gt;70&lt;/item&gt;&lt;item&gt;101&lt;/item&gt;&lt;item&gt;112&lt;/item&gt;&lt;item&gt;113&lt;/item&gt;&lt;item&gt;114&lt;/item&gt;&lt;item&gt;115&lt;/item&gt;&lt;item&gt;117&lt;/item&gt;&lt;item&gt;118&lt;/item&gt;&lt;item&gt;119&lt;/item&gt;&lt;item&gt;120&lt;/item&gt;&lt;item&gt;121&lt;/item&gt;&lt;item&gt;122&lt;/item&gt;&lt;item&gt;123&lt;/item&gt;&lt;item&gt;126&lt;/item&gt;&lt;item&gt;127&lt;/item&gt;&lt;item&gt;128&lt;/item&gt;&lt;item&gt;129&lt;/item&gt;&lt;item&gt;138&lt;/item&gt;&lt;item&gt;139&lt;/item&gt;&lt;item&gt;140&lt;/item&gt;&lt;item&gt;142&lt;/item&gt;&lt;item&gt;143&lt;/item&gt;&lt;/record-ids&gt;&lt;/item&gt;&lt;/Libraries&gt;"/>
  </w:docVars>
  <w:rsids>
    <w:rsidRoot w:val="00172A27"/>
    <w:rsid w:val="000040AE"/>
    <w:rsid w:val="0000595F"/>
    <w:rsid w:val="00006583"/>
    <w:rsid w:val="000106B4"/>
    <w:rsid w:val="00011B8D"/>
    <w:rsid w:val="00012DAE"/>
    <w:rsid w:val="0001310C"/>
    <w:rsid w:val="00015288"/>
    <w:rsid w:val="00017025"/>
    <w:rsid w:val="00017323"/>
    <w:rsid w:val="0001733A"/>
    <w:rsid w:val="00020E79"/>
    <w:rsid w:val="0002391F"/>
    <w:rsid w:val="00023A3B"/>
    <w:rsid w:val="00025DCC"/>
    <w:rsid w:val="000263DE"/>
    <w:rsid w:val="00026515"/>
    <w:rsid w:val="00026847"/>
    <w:rsid w:val="00026E51"/>
    <w:rsid w:val="000304E5"/>
    <w:rsid w:val="00036229"/>
    <w:rsid w:val="00036586"/>
    <w:rsid w:val="000409A8"/>
    <w:rsid w:val="00042D94"/>
    <w:rsid w:val="00043544"/>
    <w:rsid w:val="0005086E"/>
    <w:rsid w:val="00051175"/>
    <w:rsid w:val="00052C8E"/>
    <w:rsid w:val="00053A6D"/>
    <w:rsid w:val="0005488E"/>
    <w:rsid w:val="000567E3"/>
    <w:rsid w:val="000578FF"/>
    <w:rsid w:val="00060ADB"/>
    <w:rsid w:val="00061639"/>
    <w:rsid w:val="00061F95"/>
    <w:rsid w:val="00062E2C"/>
    <w:rsid w:val="000659A4"/>
    <w:rsid w:val="00067CE9"/>
    <w:rsid w:val="0007430F"/>
    <w:rsid w:val="000758AE"/>
    <w:rsid w:val="000765A1"/>
    <w:rsid w:val="00076DAC"/>
    <w:rsid w:val="00080732"/>
    <w:rsid w:val="0008177C"/>
    <w:rsid w:val="00081BB4"/>
    <w:rsid w:val="00081EED"/>
    <w:rsid w:val="000821F1"/>
    <w:rsid w:val="00082784"/>
    <w:rsid w:val="00082CD7"/>
    <w:rsid w:val="00083B34"/>
    <w:rsid w:val="00084DF6"/>
    <w:rsid w:val="00085685"/>
    <w:rsid w:val="00085807"/>
    <w:rsid w:val="000863DB"/>
    <w:rsid w:val="000874AE"/>
    <w:rsid w:val="000942AD"/>
    <w:rsid w:val="00096496"/>
    <w:rsid w:val="00096C2C"/>
    <w:rsid w:val="0009789F"/>
    <w:rsid w:val="000A47E4"/>
    <w:rsid w:val="000A785F"/>
    <w:rsid w:val="000A7D2F"/>
    <w:rsid w:val="000B1CBB"/>
    <w:rsid w:val="000B21AE"/>
    <w:rsid w:val="000B2F63"/>
    <w:rsid w:val="000B31EA"/>
    <w:rsid w:val="000B4640"/>
    <w:rsid w:val="000B509A"/>
    <w:rsid w:val="000B5691"/>
    <w:rsid w:val="000C087A"/>
    <w:rsid w:val="000C0BFC"/>
    <w:rsid w:val="000C0D83"/>
    <w:rsid w:val="000C1C89"/>
    <w:rsid w:val="000C1F1F"/>
    <w:rsid w:val="000C31BA"/>
    <w:rsid w:val="000C3A41"/>
    <w:rsid w:val="000C60A0"/>
    <w:rsid w:val="000D08AD"/>
    <w:rsid w:val="000D1540"/>
    <w:rsid w:val="000D2471"/>
    <w:rsid w:val="000D2C33"/>
    <w:rsid w:val="000D2F91"/>
    <w:rsid w:val="000D4FD8"/>
    <w:rsid w:val="000D523F"/>
    <w:rsid w:val="000E42FB"/>
    <w:rsid w:val="000F09C4"/>
    <w:rsid w:val="000F107E"/>
    <w:rsid w:val="000F45E9"/>
    <w:rsid w:val="000F5812"/>
    <w:rsid w:val="000F6F4E"/>
    <w:rsid w:val="00100A2C"/>
    <w:rsid w:val="0010177B"/>
    <w:rsid w:val="00101870"/>
    <w:rsid w:val="00102209"/>
    <w:rsid w:val="0010230F"/>
    <w:rsid w:val="001031EF"/>
    <w:rsid w:val="00104263"/>
    <w:rsid w:val="00110943"/>
    <w:rsid w:val="00110DEC"/>
    <w:rsid w:val="00112335"/>
    <w:rsid w:val="00112BFF"/>
    <w:rsid w:val="00112D63"/>
    <w:rsid w:val="00114E64"/>
    <w:rsid w:val="00116127"/>
    <w:rsid w:val="001169EF"/>
    <w:rsid w:val="00122A32"/>
    <w:rsid w:val="00122CCE"/>
    <w:rsid w:val="00126186"/>
    <w:rsid w:val="001270FE"/>
    <w:rsid w:val="00127B50"/>
    <w:rsid w:val="001308DD"/>
    <w:rsid w:val="00130DA5"/>
    <w:rsid w:val="00130EA0"/>
    <w:rsid w:val="00133784"/>
    <w:rsid w:val="001340D6"/>
    <w:rsid w:val="00137DAF"/>
    <w:rsid w:val="0014009D"/>
    <w:rsid w:val="001405EE"/>
    <w:rsid w:val="00140915"/>
    <w:rsid w:val="00140A04"/>
    <w:rsid w:val="00141243"/>
    <w:rsid w:val="001424B8"/>
    <w:rsid w:val="0014470D"/>
    <w:rsid w:val="001472BF"/>
    <w:rsid w:val="00152C41"/>
    <w:rsid w:val="00156D75"/>
    <w:rsid w:val="0016034E"/>
    <w:rsid w:val="00161086"/>
    <w:rsid w:val="0016260B"/>
    <w:rsid w:val="001631A8"/>
    <w:rsid w:val="001647AF"/>
    <w:rsid w:val="00164BB6"/>
    <w:rsid w:val="001655FB"/>
    <w:rsid w:val="00166EFA"/>
    <w:rsid w:val="00167F29"/>
    <w:rsid w:val="00171446"/>
    <w:rsid w:val="001717EE"/>
    <w:rsid w:val="00172A27"/>
    <w:rsid w:val="00173E94"/>
    <w:rsid w:val="00174C38"/>
    <w:rsid w:val="00175F2B"/>
    <w:rsid w:val="00185D50"/>
    <w:rsid w:val="00186F01"/>
    <w:rsid w:val="0019195E"/>
    <w:rsid w:val="00191AFD"/>
    <w:rsid w:val="00192D68"/>
    <w:rsid w:val="001948CB"/>
    <w:rsid w:val="001A12BB"/>
    <w:rsid w:val="001A3744"/>
    <w:rsid w:val="001A5680"/>
    <w:rsid w:val="001A604C"/>
    <w:rsid w:val="001A6566"/>
    <w:rsid w:val="001A6CD0"/>
    <w:rsid w:val="001B173D"/>
    <w:rsid w:val="001B229B"/>
    <w:rsid w:val="001B29C2"/>
    <w:rsid w:val="001B63E8"/>
    <w:rsid w:val="001B72FB"/>
    <w:rsid w:val="001C0319"/>
    <w:rsid w:val="001C0813"/>
    <w:rsid w:val="001D03D3"/>
    <w:rsid w:val="001D0EB1"/>
    <w:rsid w:val="001D0F68"/>
    <w:rsid w:val="001D1221"/>
    <w:rsid w:val="001D1F59"/>
    <w:rsid w:val="001D31A5"/>
    <w:rsid w:val="001E09FE"/>
    <w:rsid w:val="001E1DD3"/>
    <w:rsid w:val="001E1F1B"/>
    <w:rsid w:val="001E2619"/>
    <w:rsid w:val="001E3514"/>
    <w:rsid w:val="001E515B"/>
    <w:rsid w:val="001E66FB"/>
    <w:rsid w:val="001E7084"/>
    <w:rsid w:val="001F0476"/>
    <w:rsid w:val="001F194B"/>
    <w:rsid w:val="001F48EF"/>
    <w:rsid w:val="0020019B"/>
    <w:rsid w:val="00200616"/>
    <w:rsid w:val="00201DF8"/>
    <w:rsid w:val="00202648"/>
    <w:rsid w:val="00203214"/>
    <w:rsid w:val="00203D34"/>
    <w:rsid w:val="00203DFA"/>
    <w:rsid w:val="0020431F"/>
    <w:rsid w:val="00206595"/>
    <w:rsid w:val="0021041E"/>
    <w:rsid w:val="002117F2"/>
    <w:rsid w:val="002128D8"/>
    <w:rsid w:val="0021315D"/>
    <w:rsid w:val="00215CC7"/>
    <w:rsid w:val="00216AA2"/>
    <w:rsid w:val="00217E48"/>
    <w:rsid w:val="002209D0"/>
    <w:rsid w:val="00220C82"/>
    <w:rsid w:val="00220C97"/>
    <w:rsid w:val="002229BE"/>
    <w:rsid w:val="0022306F"/>
    <w:rsid w:val="002230F3"/>
    <w:rsid w:val="002232AD"/>
    <w:rsid w:val="00225920"/>
    <w:rsid w:val="002260FF"/>
    <w:rsid w:val="00230766"/>
    <w:rsid w:val="00230DB5"/>
    <w:rsid w:val="00230F29"/>
    <w:rsid w:val="00231D8C"/>
    <w:rsid w:val="0023270B"/>
    <w:rsid w:val="00234EAB"/>
    <w:rsid w:val="00236038"/>
    <w:rsid w:val="00237796"/>
    <w:rsid w:val="002408F6"/>
    <w:rsid w:val="00241618"/>
    <w:rsid w:val="002420E5"/>
    <w:rsid w:val="00245782"/>
    <w:rsid w:val="00245857"/>
    <w:rsid w:val="002478CD"/>
    <w:rsid w:val="0025257A"/>
    <w:rsid w:val="00257D1D"/>
    <w:rsid w:val="00260189"/>
    <w:rsid w:val="002629FB"/>
    <w:rsid w:val="002638BA"/>
    <w:rsid w:val="00263B1C"/>
    <w:rsid w:val="00263F26"/>
    <w:rsid w:val="00264ED0"/>
    <w:rsid w:val="00265D82"/>
    <w:rsid w:val="00266363"/>
    <w:rsid w:val="00273074"/>
    <w:rsid w:val="002732E0"/>
    <w:rsid w:val="00273821"/>
    <w:rsid w:val="00274A95"/>
    <w:rsid w:val="00274FE2"/>
    <w:rsid w:val="002752B6"/>
    <w:rsid w:val="00281241"/>
    <w:rsid w:val="00281699"/>
    <w:rsid w:val="00290711"/>
    <w:rsid w:val="00291B7C"/>
    <w:rsid w:val="0029245A"/>
    <w:rsid w:val="002930B2"/>
    <w:rsid w:val="002967AA"/>
    <w:rsid w:val="0029793B"/>
    <w:rsid w:val="002A3ACC"/>
    <w:rsid w:val="002A42BF"/>
    <w:rsid w:val="002A5B3E"/>
    <w:rsid w:val="002A5EEC"/>
    <w:rsid w:val="002B0E2D"/>
    <w:rsid w:val="002B4942"/>
    <w:rsid w:val="002B4DAC"/>
    <w:rsid w:val="002B5844"/>
    <w:rsid w:val="002C110A"/>
    <w:rsid w:val="002C126F"/>
    <w:rsid w:val="002C5768"/>
    <w:rsid w:val="002C5B82"/>
    <w:rsid w:val="002C6C1C"/>
    <w:rsid w:val="002C7153"/>
    <w:rsid w:val="002C7FCB"/>
    <w:rsid w:val="002D0733"/>
    <w:rsid w:val="002D215E"/>
    <w:rsid w:val="002D2BDA"/>
    <w:rsid w:val="002D49DA"/>
    <w:rsid w:val="002D5EB1"/>
    <w:rsid w:val="002D792D"/>
    <w:rsid w:val="002E10CE"/>
    <w:rsid w:val="002E1843"/>
    <w:rsid w:val="002E3EAC"/>
    <w:rsid w:val="002E444E"/>
    <w:rsid w:val="002E5551"/>
    <w:rsid w:val="002E6C07"/>
    <w:rsid w:val="002E7707"/>
    <w:rsid w:val="002F00AF"/>
    <w:rsid w:val="002F0119"/>
    <w:rsid w:val="002F0438"/>
    <w:rsid w:val="002F0543"/>
    <w:rsid w:val="002F2844"/>
    <w:rsid w:val="002F3857"/>
    <w:rsid w:val="002F39B2"/>
    <w:rsid w:val="002F6BB8"/>
    <w:rsid w:val="002F6CD6"/>
    <w:rsid w:val="002F77DA"/>
    <w:rsid w:val="003017A5"/>
    <w:rsid w:val="00301A83"/>
    <w:rsid w:val="00302685"/>
    <w:rsid w:val="00303E2F"/>
    <w:rsid w:val="00305452"/>
    <w:rsid w:val="00307290"/>
    <w:rsid w:val="00310220"/>
    <w:rsid w:val="00311574"/>
    <w:rsid w:val="0031425A"/>
    <w:rsid w:val="00314920"/>
    <w:rsid w:val="003230C9"/>
    <w:rsid w:val="0032521A"/>
    <w:rsid w:val="00327A96"/>
    <w:rsid w:val="00330273"/>
    <w:rsid w:val="00333AEA"/>
    <w:rsid w:val="00333E5C"/>
    <w:rsid w:val="003340C7"/>
    <w:rsid w:val="00334CF2"/>
    <w:rsid w:val="00341B9C"/>
    <w:rsid w:val="00341D9F"/>
    <w:rsid w:val="00342454"/>
    <w:rsid w:val="00343C96"/>
    <w:rsid w:val="00344B44"/>
    <w:rsid w:val="00346995"/>
    <w:rsid w:val="00347249"/>
    <w:rsid w:val="00347355"/>
    <w:rsid w:val="00347654"/>
    <w:rsid w:val="00350BE1"/>
    <w:rsid w:val="0035341A"/>
    <w:rsid w:val="00353518"/>
    <w:rsid w:val="00353888"/>
    <w:rsid w:val="003545B5"/>
    <w:rsid w:val="00354B6B"/>
    <w:rsid w:val="00357764"/>
    <w:rsid w:val="003578BB"/>
    <w:rsid w:val="00360CAE"/>
    <w:rsid w:val="00362532"/>
    <w:rsid w:val="00363D48"/>
    <w:rsid w:val="003675A9"/>
    <w:rsid w:val="003708AD"/>
    <w:rsid w:val="00371DA1"/>
    <w:rsid w:val="00372E2E"/>
    <w:rsid w:val="00375FA6"/>
    <w:rsid w:val="00376453"/>
    <w:rsid w:val="003769C2"/>
    <w:rsid w:val="0038039D"/>
    <w:rsid w:val="003816DD"/>
    <w:rsid w:val="00381EF3"/>
    <w:rsid w:val="00383688"/>
    <w:rsid w:val="003842EF"/>
    <w:rsid w:val="00384B76"/>
    <w:rsid w:val="00387191"/>
    <w:rsid w:val="0039014C"/>
    <w:rsid w:val="0039197D"/>
    <w:rsid w:val="00393C87"/>
    <w:rsid w:val="00393D8C"/>
    <w:rsid w:val="00395059"/>
    <w:rsid w:val="003964AD"/>
    <w:rsid w:val="00396507"/>
    <w:rsid w:val="0039731C"/>
    <w:rsid w:val="00397AE9"/>
    <w:rsid w:val="00397D7A"/>
    <w:rsid w:val="003A0374"/>
    <w:rsid w:val="003A0837"/>
    <w:rsid w:val="003A1287"/>
    <w:rsid w:val="003A4132"/>
    <w:rsid w:val="003A4B0C"/>
    <w:rsid w:val="003A4E3C"/>
    <w:rsid w:val="003A645F"/>
    <w:rsid w:val="003A7024"/>
    <w:rsid w:val="003A7B34"/>
    <w:rsid w:val="003B1A4E"/>
    <w:rsid w:val="003B1C30"/>
    <w:rsid w:val="003B2515"/>
    <w:rsid w:val="003B2ED9"/>
    <w:rsid w:val="003B4C51"/>
    <w:rsid w:val="003B6108"/>
    <w:rsid w:val="003B7B19"/>
    <w:rsid w:val="003C1C37"/>
    <w:rsid w:val="003D1CD7"/>
    <w:rsid w:val="003D2D75"/>
    <w:rsid w:val="003D5A14"/>
    <w:rsid w:val="003D5F4B"/>
    <w:rsid w:val="003D698A"/>
    <w:rsid w:val="003D7C51"/>
    <w:rsid w:val="003D7E7B"/>
    <w:rsid w:val="003E1395"/>
    <w:rsid w:val="003E186B"/>
    <w:rsid w:val="003E4934"/>
    <w:rsid w:val="003E51FB"/>
    <w:rsid w:val="003E6304"/>
    <w:rsid w:val="003E6CFD"/>
    <w:rsid w:val="003F111C"/>
    <w:rsid w:val="003F11B7"/>
    <w:rsid w:val="003F505E"/>
    <w:rsid w:val="003F755C"/>
    <w:rsid w:val="0040041F"/>
    <w:rsid w:val="00400924"/>
    <w:rsid w:val="00402A07"/>
    <w:rsid w:val="0040583E"/>
    <w:rsid w:val="00406028"/>
    <w:rsid w:val="004060D5"/>
    <w:rsid w:val="004063AA"/>
    <w:rsid w:val="004122AC"/>
    <w:rsid w:val="00415537"/>
    <w:rsid w:val="00415DD7"/>
    <w:rsid w:val="00416235"/>
    <w:rsid w:val="00416643"/>
    <w:rsid w:val="004170A0"/>
    <w:rsid w:val="004225E1"/>
    <w:rsid w:val="004259A4"/>
    <w:rsid w:val="0042680E"/>
    <w:rsid w:val="004269CA"/>
    <w:rsid w:val="00432215"/>
    <w:rsid w:val="00432DBE"/>
    <w:rsid w:val="0043384F"/>
    <w:rsid w:val="004342D6"/>
    <w:rsid w:val="004349FF"/>
    <w:rsid w:val="0043790B"/>
    <w:rsid w:val="0044049C"/>
    <w:rsid w:val="004417A8"/>
    <w:rsid w:val="00444B9B"/>
    <w:rsid w:val="00446566"/>
    <w:rsid w:val="004475EF"/>
    <w:rsid w:val="00450375"/>
    <w:rsid w:val="00452BCC"/>
    <w:rsid w:val="00452E6D"/>
    <w:rsid w:val="00453A92"/>
    <w:rsid w:val="00453E5D"/>
    <w:rsid w:val="00457CD2"/>
    <w:rsid w:val="00462DF9"/>
    <w:rsid w:val="004647B0"/>
    <w:rsid w:val="004648D2"/>
    <w:rsid w:val="00466E88"/>
    <w:rsid w:val="00467A64"/>
    <w:rsid w:val="0047045F"/>
    <w:rsid w:val="004712DD"/>
    <w:rsid w:val="00475C41"/>
    <w:rsid w:val="0047602A"/>
    <w:rsid w:val="00484CE1"/>
    <w:rsid w:val="00485BF0"/>
    <w:rsid w:val="00487544"/>
    <w:rsid w:val="0049168A"/>
    <w:rsid w:val="004917D2"/>
    <w:rsid w:val="00494135"/>
    <w:rsid w:val="0049774D"/>
    <w:rsid w:val="004A0829"/>
    <w:rsid w:val="004A0CE4"/>
    <w:rsid w:val="004B120C"/>
    <w:rsid w:val="004B1F3C"/>
    <w:rsid w:val="004B3AE4"/>
    <w:rsid w:val="004B4806"/>
    <w:rsid w:val="004B4ABC"/>
    <w:rsid w:val="004B63E9"/>
    <w:rsid w:val="004B665A"/>
    <w:rsid w:val="004B6AF9"/>
    <w:rsid w:val="004B7E11"/>
    <w:rsid w:val="004C13A7"/>
    <w:rsid w:val="004C16EC"/>
    <w:rsid w:val="004C2A35"/>
    <w:rsid w:val="004C39A0"/>
    <w:rsid w:val="004C3AA4"/>
    <w:rsid w:val="004C40CA"/>
    <w:rsid w:val="004C506B"/>
    <w:rsid w:val="004D1182"/>
    <w:rsid w:val="004D2A21"/>
    <w:rsid w:val="004D2F5F"/>
    <w:rsid w:val="004D469E"/>
    <w:rsid w:val="004D65D0"/>
    <w:rsid w:val="004D7FCB"/>
    <w:rsid w:val="004E237D"/>
    <w:rsid w:val="004E2678"/>
    <w:rsid w:val="004E4DD9"/>
    <w:rsid w:val="004E59B4"/>
    <w:rsid w:val="004F1034"/>
    <w:rsid w:val="004F2258"/>
    <w:rsid w:val="004F2532"/>
    <w:rsid w:val="004F681D"/>
    <w:rsid w:val="004F7B75"/>
    <w:rsid w:val="0050005D"/>
    <w:rsid w:val="005040A4"/>
    <w:rsid w:val="00504253"/>
    <w:rsid w:val="0050439B"/>
    <w:rsid w:val="00504603"/>
    <w:rsid w:val="005049EB"/>
    <w:rsid w:val="00504D12"/>
    <w:rsid w:val="00506719"/>
    <w:rsid w:val="005111D0"/>
    <w:rsid w:val="005150FD"/>
    <w:rsid w:val="0051710C"/>
    <w:rsid w:val="00520D12"/>
    <w:rsid w:val="00522602"/>
    <w:rsid w:val="005226B0"/>
    <w:rsid w:val="0052367C"/>
    <w:rsid w:val="00531523"/>
    <w:rsid w:val="00531F40"/>
    <w:rsid w:val="00532734"/>
    <w:rsid w:val="00534F5C"/>
    <w:rsid w:val="0053594D"/>
    <w:rsid w:val="00542F98"/>
    <w:rsid w:val="005449FD"/>
    <w:rsid w:val="00544EED"/>
    <w:rsid w:val="00545C5F"/>
    <w:rsid w:val="005513BC"/>
    <w:rsid w:val="005526F7"/>
    <w:rsid w:val="0055485B"/>
    <w:rsid w:val="00555CC1"/>
    <w:rsid w:val="00556260"/>
    <w:rsid w:val="0055638F"/>
    <w:rsid w:val="00557243"/>
    <w:rsid w:val="00562947"/>
    <w:rsid w:val="00563335"/>
    <w:rsid w:val="00564111"/>
    <w:rsid w:val="0056425C"/>
    <w:rsid w:val="00564311"/>
    <w:rsid w:val="0056479D"/>
    <w:rsid w:val="005648B3"/>
    <w:rsid w:val="0056684D"/>
    <w:rsid w:val="0056747E"/>
    <w:rsid w:val="00571C80"/>
    <w:rsid w:val="00572602"/>
    <w:rsid w:val="00572B9C"/>
    <w:rsid w:val="00576D86"/>
    <w:rsid w:val="00580D27"/>
    <w:rsid w:val="0058149A"/>
    <w:rsid w:val="00584609"/>
    <w:rsid w:val="005849C0"/>
    <w:rsid w:val="00586462"/>
    <w:rsid w:val="005875CF"/>
    <w:rsid w:val="005903FF"/>
    <w:rsid w:val="00590E13"/>
    <w:rsid w:val="00593710"/>
    <w:rsid w:val="00594606"/>
    <w:rsid w:val="005A0747"/>
    <w:rsid w:val="005A11C9"/>
    <w:rsid w:val="005A1E53"/>
    <w:rsid w:val="005A22A9"/>
    <w:rsid w:val="005A2356"/>
    <w:rsid w:val="005A2B39"/>
    <w:rsid w:val="005A7B8F"/>
    <w:rsid w:val="005A7CB1"/>
    <w:rsid w:val="005B1178"/>
    <w:rsid w:val="005B1C14"/>
    <w:rsid w:val="005B313A"/>
    <w:rsid w:val="005B36B3"/>
    <w:rsid w:val="005B377F"/>
    <w:rsid w:val="005B4A4B"/>
    <w:rsid w:val="005B5691"/>
    <w:rsid w:val="005B67F6"/>
    <w:rsid w:val="005D006D"/>
    <w:rsid w:val="005D0A54"/>
    <w:rsid w:val="005D19BA"/>
    <w:rsid w:val="005D2515"/>
    <w:rsid w:val="005D3AB1"/>
    <w:rsid w:val="005D4E34"/>
    <w:rsid w:val="005D5758"/>
    <w:rsid w:val="005D7D94"/>
    <w:rsid w:val="005E01C6"/>
    <w:rsid w:val="005E2B5D"/>
    <w:rsid w:val="005E3F9B"/>
    <w:rsid w:val="005E4AE6"/>
    <w:rsid w:val="005E664D"/>
    <w:rsid w:val="005E776E"/>
    <w:rsid w:val="005F1D5B"/>
    <w:rsid w:val="005F2832"/>
    <w:rsid w:val="005F2FD4"/>
    <w:rsid w:val="005F3E9D"/>
    <w:rsid w:val="005F40C0"/>
    <w:rsid w:val="005F44D0"/>
    <w:rsid w:val="005F51FF"/>
    <w:rsid w:val="005F7530"/>
    <w:rsid w:val="005F75A2"/>
    <w:rsid w:val="005F7E40"/>
    <w:rsid w:val="00601C0B"/>
    <w:rsid w:val="00602CD6"/>
    <w:rsid w:val="00604D78"/>
    <w:rsid w:val="00606147"/>
    <w:rsid w:val="006064FF"/>
    <w:rsid w:val="00607D22"/>
    <w:rsid w:val="0061134F"/>
    <w:rsid w:val="00611922"/>
    <w:rsid w:val="00611FF9"/>
    <w:rsid w:val="00613F7B"/>
    <w:rsid w:val="0061447C"/>
    <w:rsid w:val="0062099C"/>
    <w:rsid w:val="00621ECD"/>
    <w:rsid w:val="00623875"/>
    <w:rsid w:val="00623962"/>
    <w:rsid w:val="00623DE8"/>
    <w:rsid w:val="00624722"/>
    <w:rsid w:val="006251EE"/>
    <w:rsid w:val="00625D24"/>
    <w:rsid w:val="00627CC1"/>
    <w:rsid w:val="0063295F"/>
    <w:rsid w:val="0063428A"/>
    <w:rsid w:val="006348FD"/>
    <w:rsid w:val="006355B0"/>
    <w:rsid w:val="00636539"/>
    <w:rsid w:val="0063727E"/>
    <w:rsid w:val="0064015E"/>
    <w:rsid w:val="00640658"/>
    <w:rsid w:val="00641835"/>
    <w:rsid w:val="00641C19"/>
    <w:rsid w:val="00642D6D"/>
    <w:rsid w:val="00643721"/>
    <w:rsid w:val="00644C07"/>
    <w:rsid w:val="00645E51"/>
    <w:rsid w:val="00646AD8"/>
    <w:rsid w:val="0064783F"/>
    <w:rsid w:val="00647F43"/>
    <w:rsid w:val="00651596"/>
    <w:rsid w:val="00652E6E"/>
    <w:rsid w:val="006533DD"/>
    <w:rsid w:val="006544C1"/>
    <w:rsid w:val="00655E54"/>
    <w:rsid w:val="006561F4"/>
    <w:rsid w:val="00656C6C"/>
    <w:rsid w:val="00657AAF"/>
    <w:rsid w:val="00660886"/>
    <w:rsid w:val="00661D52"/>
    <w:rsid w:val="006630D2"/>
    <w:rsid w:val="00666B05"/>
    <w:rsid w:val="00670331"/>
    <w:rsid w:val="006735B1"/>
    <w:rsid w:val="006756CE"/>
    <w:rsid w:val="00681751"/>
    <w:rsid w:val="00682485"/>
    <w:rsid w:val="006837AB"/>
    <w:rsid w:val="0068385D"/>
    <w:rsid w:val="006922F7"/>
    <w:rsid w:val="00692464"/>
    <w:rsid w:val="00694168"/>
    <w:rsid w:val="00694F34"/>
    <w:rsid w:val="00696593"/>
    <w:rsid w:val="006968AB"/>
    <w:rsid w:val="006A0AB7"/>
    <w:rsid w:val="006A1BA8"/>
    <w:rsid w:val="006A240B"/>
    <w:rsid w:val="006B182D"/>
    <w:rsid w:val="006B3C2F"/>
    <w:rsid w:val="006B6273"/>
    <w:rsid w:val="006B636D"/>
    <w:rsid w:val="006C5D8D"/>
    <w:rsid w:val="006C5FDC"/>
    <w:rsid w:val="006D2303"/>
    <w:rsid w:val="006D411C"/>
    <w:rsid w:val="006D52B1"/>
    <w:rsid w:val="006D7A6A"/>
    <w:rsid w:val="006E0B9A"/>
    <w:rsid w:val="006E2B16"/>
    <w:rsid w:val="006E34D5"/>
    <w:rsid w:val="006E3D42"/>
    <w:rsid w:val="006E6ACF"/>
    <w:rsid w:val="006E73A9"/>
    <w:rsid w:val="006E7568"/>
    <w:rsid w:val="006F5AD6"/>
    <w:rsid w:val="0070176F"/>
    <w:rsid w:val="007018EE"/>
    <w:rsid w:val="00701D95"/>
    <w:rsid w:val="00705DBB"/>
    <w:rsid w:val="007066EF"/>
    <w:rsid w:val="00706B04"/>
    <w:rsid w:val="00706DF9"/>
    <w:rsid w:val="00707E06"/>
    <w:rsid w:val="0071097A"/>
    <w:rsid w:val="007124CA"/>
    <w:rsid w:val="007130E9"/>
    <w:rsid w:val="00714BDE"/>
    <w:rsid w:val="0071589B"/>
    <w:rsid w:val="00724798"/>
    <w:rsid w:val="007275BB"/>
    <w:rsid w:val="007307F9"/>
    <w:rsid w:val="0073180D"/>
    <w:rsid w:val="00733C91"/>
    <w:rsid w:val="00734072"/>
    <w:rsid w:val="00736E36"/>
    <w:rsid w:val="00743A53"/>
    <w:rsid w:val="00744E96"/>
    <w:rsid w:val="00744FD0"/>
    <w:rsid w:val="00745C1C"/>
    <w:rsid w:val="00752FCF"/>
    <w:rsid w:val="00753A4B"/>
    <w:rsid w:val="00753C56"/>
    <w:rsid w:val="00754299"/>
    <w:rsid w:val="007563F3"/>
    <w:rsid w:val="00760CB7"/>
    <w:rsid w:val="007633B8"/>
    <w:rsid w:val="0076418D"/>
    <w:rsid w:val="0076441F"/>
    <w:rsid w:val="00764FD6"/>
    <w:rsid w:val="00765383"/>
    <w:rsid w:val="00766AD4"/>
    <w:rsid w:val="00771A7C"/>
    <w:rsid w:val="00771D30"/>
    <w:rsid w:val="00772AB8"/>
    <w:rsid w:val="00773B9C"/>
    <w:rsid w:val="00773FE8"/>
    <w:rsid w:val="00776529"/>
    <w:rsid w:val="00781DF0"/>
    <w:rsid w:val="0078400B"/>
    <w:rsid w:val="00785D90"/>
    <w:rsid w:val="00785FBA"/>
    <w:rsid w:val="00787547"/>
    <w:rsid w:val="00787A85"/>
    <w:rsid w:val="00792006"/>
    <w:rsid w:val="007925C7"/>
    <w:rsid w:val="0079335A"/>
    <w:rsid w:val="00796850"/>
    <w:rsid w:val="007A0446"/>
    <w:rsid w:val="007A0EDB"/>
    <w:rsid w:val="007A19FF"/>
    <w:rsid w:val="007A3231"/>
    <w:rsid w:val="007A51F3"/>
    <w:rsid w:val="007B03BC"/>
    <w:rsid w:val="007B0DC2"/>
    <w:rsid w:val="007C1F73"/>
    <w:rsid w:val="007C2F58"/>
    <w:rsid w:val="007C391A"/>
    <w:rsid w:val="007C5190"/>
    <w:rsid w:val="007C5300"/>
    <w:rsid w:val="007C7499"/>
    <w:rsid w:val="007C794A"/>
    <w:rsid w:val="007D3831"/>
    <w:rsid w:val="007D3AF4"/>
    <w:rsid w:val="007D4548"/>
    <w:rsid w:val="007D4C17"/>
    <w:rsid w:val="007D6C7F"/>
    <w:rsid w:val="007E0CD0"/>
    <w:rsid w:val="007E1BEC"/>
    <w:rsid w:val="007E289F"/>
    <w:rsid w:val="007E4478"/>
    <w:rsid w:val="007E633E"/>
    <w:rsid w:val="007F13DC"/>
    <w:rsid w:val="007F3421"/>
    <w:rsid w:val="00800540"/>
    <w:rsid w:val="0080158C"/>
    <w:rsid w:val="00801609"/>
    <w:rsid w:val="008018B1"/>
    <w:rsid w:val="008112B8"/>
    <w:rsid w:val="00811C1B"/>
    <w:rsid w:val="008127F1"/>
    <w:rsid w:val="00812B7E"/>
    <w:rsid w:val="008135F1"/>
    <w:rsid w:val="00814773"/>
    <w:rsid w:val="00814FEA"/>
    <w:rsid w:val="008170AD"/>
    <w:rsid w:val="0081799A"/>
    <w:rsid w:val="00817CC9"/>
    <w:rsid w:val="0082004A"/>
    <w:rsid w:val="00820E3A"/>
    <w:rsid w:val="0082131C"/>
    <w:rsid w:val="00821E13"/>
    <w:rsid w:val="008256D2"/>
    <w:rsid w:val="0082572D"/>
    <w:rsid w:val="00825DAF"/>
    <w:rsid w:val="008264BC"/>
    <w:rsid w:val="008277D4"/>
    <w:rsid w:val="00832682"/>
    <w:rsid w:val="00833136"/>
    <w:rsid w:val="00837916"/>
    <w:rsid w:val="00841B96"/>
    <w:rsid w:val="00841E12"/>
    <w:rsid w:val="008421AF"/>
    <w:rsid w:val="00842759"/>
    <w:rsid w:val="008461BC"/>
    <w:rsid w:val="00850253"/>
    <w:rsid w:val="00850534"/>
    <w:rsid w:val="008515DE"/>
    <w:rsid w:val="00852E9D"/>
    <w:rsid w:val="0085450A"/>
    <w:rsid w:val="0085555D"/>
    <w:rsid w:val="00860FC5"/>
    <w:rsid w:val="00861BB4"/>
    <w:rsid w:val="00863312"/>
    <w:rsid w:val="0086501F"/>
    <w:rsid w:val="00865297"/>
    <w:rsid w:val="0087267E"/>
    <w:rsid w:val="00872C11"/>
    <w:rsid w:val="00873F2D"/>
    <w:rsid w:val="008758DA"/>
    <w:rsid w:val="00875A97"/>
    <w:rsid w:val="00880BE8"/>
    <w:rsid w:val="00882A3D"/>
    <w:rsid w:val="00883411"/>
    <w:rsid w:val="00883FEB"/>
    <w:rsid w:val="008856E9"/>
    <w:rsid w:val="0088710F"/>
    <w:rsid w:val="00887442"/>
    <w:rsid w:val="00887E41"/>
    <w:rsid w:val="00890159"/>
    <w:rsid w:val="00890E6E"/>
    <w:rsid w:val="00892491"/>
    <w:rsid w:val="00897D7E"/>
    <w:rsid w:val="008A13D8"/>
    <w:rsid w:val="008A1B63"/>
    <w:rsid w:val="008A26D0"/>
    <w:rsid w:val="008A2B65"/>
    <w:rsid w:val="008A2F81"/>
    <w:rsid w:val="008A2F9F"/>
    <w:rsid w:val="008A309F"/>
    <w:rsid w:val="008A5E79"/>
    <w:rsid w:val="008B0420"/>
    <w:rsid w:val="008B0906"/>
    <w:rsid w:val="008B1022"/>
    <w:rsid w:val="008B19A5"/>
    <w:rsid w:val="008B4104"/>
    <w:rsid w:val="008B7738"/>
    <w:rsid w:val="008B7B4A"/>
    <w:rsid w:val="008C08A6"/>
    <w:rsid w:val="008C1B9B"/>
    <w:rsid w:val="008C207D"/>
    <w:rsid w:val="008C27B9"/>
    <w:rsid w:val="008C2C93"/>
    <w:rsid w:val="008C5804"/>
    <w:rsid w:val="008C66D9"/>
    <w:rsid w:val="008C72D0"/>
    <w:rsid w:val="008D31E0"/>
    <w:rsid w:val="008D4972"/>
    <w:rsid w:val="008D5454"/>
    <w:rsid w:val="008D7876"/>
    <w:rsid w:val="008D7ADF"/>
    <w:rsid w:val="008E3426"/>
    <w:rsid w:val="008E397F"/>
    <w:rsid w:val="008E5035"/>
    <w:rsid w:val="008E545E"/>
    <w:rsid w:val="008E616F"/>
    <w:rsid w:val="008E641F"/>
    <w:rsid w:val="008F17C5"/>
    <w:rsid w:val="008F1F40"/>
    <w:rsid w:val="008F435C"/>
    <w:rsid w:val="008F63EE"/>
    <w:rsid w:val="008F6618"/>
    <w:rsid w:val="00900A2E"/>
    <w:rsid w:val="00900CFA"/>
    <w:rsid w:val="00901D78"/>
    <w:rsid w:val="00901F4F"/>
    <w:rsid w:val="009030DD"/>
    <w:rsid w:val="009040CB"/>
    <w:rsid w:val="00907895"/>
    <w:rsid w:val="00910EFD"/>
    <w:rsid w:val="0091130F"/>
    <w:rsid w:val="00911493"/>
    <w:rsid w:val="009127F1"/>
    <w:rsid w:val="00912CDA"/>
    <w:rsid w:val="0091483C"/>
    <w:rsid w:val="00917A92"/>
    <w:rsid w:val="00917B83"/>
    <w:rsid w:val="00917C57"/>
    <w:rsid w:val="00917DFF"/>
    <w:rsid w:val="0092122F"/>
    <w:rsid w:val="009214AA"/>
    <w:rsid w:val="009230FF"/>
    <w:rsid w:val="00925338"/>
    <w:rsid w:val="0092732E"/>
    <w:rsid w:val="00927BA8"/>
    <w:rsid w:val="009303B8"/>
    <w:rsid w:val="0093205B"/>
    <w:rsid w:val="00936F4A"/>
    <w:rsid w:val="00940158"/>
    <w:rsid w:val="009403F8"/>
    <w:rsid w:val="00940EB8"/>
    <w:rsid w:val="00942043"/>
    <w:rsid w:val="00944F56"/>
    <w:rsid w:val="00947AFE"/>
    <w:rsid w:val="00947CBB"/>
    <w:rsid w:val="0095025C"/>
    <w:rsid w:val="0095145A"/>
    <w:rsid w:val="009523BF"/>
    <w:rsid w:val="009524CB"/>
    <w:rsid w:val="00954766"/>
    <w:rsid w:val="00956119"/>
    <w:rsid w:val="0095790C"/>
    <w:rsid w:val="00962112"/>
    <w:rsid w:val="00962372"/>
    <w:rsid w:val="00962660"/>
    <w:rsid w:val="009658A3"/>
    <w:rsid w:val="00967774"/>
    <w:rsid w:val="009707CD"/>
    <w:rsid w:val="00971AB8"/>
    <w:rsid w:val="00974B03"/>
    <w:rsid w:val="00975FC0"/>
    <w:rsid w:val="0098449C"/>
    <w:rsid w:val="00984E8A"/>
    <w:rsid w:val="00985EEE"/>
    <w:rsid w:val="00990B92"/>
    <w:rsid w:val="00990F82"/>
    <w:rsid w:val="00991129"/>
    <w:rsid w:val="00992D21"/>
    <w:rsid w:val="009956E3"/>
    <w:rsid w:val="0099676F"/>
    <w:rsid w:val="009A4782"/>
    <w:rsid w:val="009A482F"/>
    <w:rsid w:val="009A4EE0"/>
    <w:rsid w:val="009A5504"/>
    <w:rsid w:val="009B3B62"/>
    <w:rsid w:val="009B3EB5"/>
    <w:rsid w:val="009C21B3"/>
    <w:rsid w:val="009C24ED"/>
    <w:rsid w:val="009C365A"/>
    <w:rsid w:val="009C4082"/>
    <w:rsid w:val="009C7E76"/>
    <w:rsid w:val="009D0042"/>
    <w:rsid w:val="009D1D76"/>
    <w:rsid w:val="009D3C5C"/>
    <w:rsid w:val="009D5ECC"/>
    <w:rsid w:val="009D62A8"/>
    <w:rsid w:val="009D658E"/>
    <w:rsid w:val="009D66C6"/>
    <w:rsid w:val="009E01C7"/>
    <w:rsid w:val="009E05C0"/>
    <w:rsid w:val="009E10E2"/>
    <w:rsid w:val="009E580E"/>
    <w:rsid w:val="009E6539"/>
    <w:rsid w:val="009E7EA7"/>
    <w:rsid w:val="009F27E0"/>
    <w:rsid w:val="009F3A4A"/>
    <w:rsid w:val="00A000AC"/>
    <w:rsid w:val="00A02954"/>
    <w:rsid w:val="00A05885"/>
    <w:rsid w:val="00A06A1D"/>
    <w:rsid w:val="00A1454A"/>
    <w:rsid w:val="00A14974"/>
    <w:rsid w:val="00A14BFE"/>
    <w:rsid w:val="00A14E43"/>
    <w:rsid w:val="00A156FB"/>
    <w:rsid w:val="00A24160"/>
    <w:rsid w:val="00A26EDC"/>
    <w:rsid w:val="00A31B55"/>
    <w:rsid w:val="00A33A2C"/>
    <w:rsid w:val="00A34473"/>
    <w:rsid w:val="00A34BEC"/>
    <w:rsid w:val="00A36418"/>
    <w:rsid w:val="00A40F51"/>
    <w:rsid w:val="00A41BB5"/>
    <w:rsid w:val="00A430BE"/>
    <w:rsid w:val="00A44C80"/>
    <w:rsid w:val="00A47079"/>
    <w:rsid w:val="00A476DC"/>
    <w:rsid w:val="00A55175"/>
    <w:rsid w:val="00A56E68"/>
    <w:rsid w:val="00A60020"/>
    <w:rsid w:val="00A60988"/>
    <w:rsid w:val="00A628C6"/>
    <w:rsid w:val="00A63B2D"/>
    <w:rsid w:val="00A65527"/>
    <w:rsid w:val="00A71C38"/>
    <w:rsid w:val="00A72B5A"/>
    <w:rsid w:val="00A74031"/>
    <w:rsid w:val="00A76B09"/>
    <w:rsid w:val="00A82897"/>
    <w:rsid w:val="00A82FF6"/>
    <w:rsid w:val="00A83AF5"/>
    <w:rsid w:val="00A862CF"/>
    <w:rsid w:val="00A93627"/>
    <w:rsid w:val="00A94826"/>
    <w:rsid w:val="00A94B34"/>
    <w:rsid w:val="00A9647E"/>
    <w:rsid w:val="00A96742"/>
    <w:rsid w:val="00AA23D6"/>
    <w:rsid w:val="00AA319C"/>
    <w:rsid w:val="00AA4B79"/>
    <w:rsid w:val="00AA7212"/>
    <w:rsid w:val="00AA74A4"/>
    <w:rsid w:val="00AB060B"/>
    <w:rsid w:val="00AB5D06"/>
    <w:rsid w:val="00AB639A"/>
    <w:rsid w:val="00AC1E9C"/>
    <w:rsid w:val="00AC391D"/>
    <w:rsid w:val="00AC75CC"/>
    <w:rsid w:val="00AD0F4B"/>
    <w:rsid w:val="00AD1A83"/>
    <w:rsid w:val="00AD2B97"/>
    <w:rsid w:val="00AD408F"/>
    <w:rsid w:val="00AD4F1E"/>
    <w:rsid w:val="00AE0472"/>
    <w:rsid w:val="00AE1730"/>
    <w:rsid w:val="00AE1E4B"/>
    <w:rsid w:val="00AE1E9A"/>
    <w:rsid w:val="00AE2F85"/>
    <w:rsid w:val="00AE4092"/>
    <w:rsid w:val="00AE66BE"/>
    <w:rsid w:val="00AE753F"/>
    <w:rsid w:val="00AF0009"/>
    <w:rsid w:val="00AF14A4"/>
    <w:rsid w:val="00AF175D"/>
    <w:rsid w:val="00AF2ADA"/>
    <w:rsid w:val="00AF4A98"/>
    <w:rsid w:val="00AF5520"/>
    <w:rsid w:val="00AF581D"/>
    <w:rsid w:val="00AF6CB2"/>
    <w:rsid w:val="00B02D2D"/>
    <w:rsid w:val="00B03230"/>
    <w:rsid w:val="00B03ECB"/>
    <w:rsid w:val="00B04BD0"/>
    <w:rsid w:val="00B04C71"/>
    <w:rsid w:val="00B071FC"/>
    <w:rsid w:val="00B07ECC"/>
    <w:rsid w:val="00B12A89"/>
    <w:rsid w:val="00B12B61"/>
    <w:rsid w:val="00B14FC9"/>
    <w:rsid w:val="00B172D9"/>
    <w:rsid w:val="00B178E6"/>
    <w:rsid w:val="00B20523"/>
    <w:rsid w:val="00B22B54"/>
    <w:rsid w:val="00B23CB6"/>
    <w:rsid w:val="00B246EE"/>
    <w:rsid w:val="00B24B49"/>
    <w:rsid w:val="00B27AB7"/>
    <w:rsid w:val="00B31543"/>
    <w:rsid w:val="00B321BE"/>
    <w:rsid w:val="00B32CF4"/>
    <w:rsid w:val="00B32E9A"/>
    <w:rsid w:val="00B33AA9"/>
    <w:rsid w:val="00B35B40"/>
    <w:rsid w:val="00B35CF8"/>
    <w:rsid w:val="00B42CFE"/>
    <w:rsid w:val="00B42EE1"/>
    <w:rsid w:val="00B44E21"/>
    <w:rsid w:val="00B51159"/>
    <w:rsid w:val="00B517B5"/>
    <w:rsid w:val="00B528C6"/>
    <w:rsid w:val="00B53D89"/>
    <w:rsid w:val="00B54057"/>
    <w:rsid w:val="00B54880"/>
    <w:rsid w:val="00B54EE3"/>
    <w:rsid w:val="00B54F33"/>
    <w:rsid w:val="00B55403"/>
    <w:rsid w:val="00B56544"/>
    <w:rsid w:val="00B61D33"/>
    <w:rsid w:val="00B63569"/>
    <w:rsid w:val="00B63AE0"/>
    <w:rsid w:val="00B63FD4"/>
    <w:rsid w:val="00B66048"/>
    <w:rsid w:val="00B66787"/>
    <w:rsid w:val="00B66AF1"/>
    <w:rsid w:val="00B6781B"/>
    <w:rsid w:val="00B70142"/>
    <w:rsid w:val="00B7071F"/>
    <w:rsid w:val="00B70721"/>
    <w:rsid w:val="00B7099A"/>
    <w:rsid w:val="00B709C1"/>
    <w:rsid w:val="00B70B2C"/>
    <w:rsid w:val="00B71843"/>
    <w:rsid w:val="00B7205F"/>
    <w:rsid w:val="00B75063"/>
    <w:rsid w:val="00B754C4"/>
    <w:rsid w:val="00B758E8"/>
    <w:rsid w:val="00B779AF"/>
    <w:rsid w:val="00B77B46"/>
    <w:rsid w:val="00B8030C"/>
    <w:rsid w:val="00B80992"/>
    <w:rsid w:val="00B81954"/>
    <w:rsid w:val="00B81BE2"/>
    <w:rsid w:val="00B8202D"/>
    <w:rsid w:val="00B821C3"/>
    <w:rsid w:val="00B82A60"/>
    <w:rsid w:val="00B90BD4"/>
    <w:rsid w:val="00B91B5C"/>
    <w:rsid w:val="00B923B8"/>
    <w:rsid w:val="00B92ABB"/>
    <w:rsid w:val="00B93BEE"/>
    <w:rsid w:val="00B94D4E"/>
    <w:rsid w:val="00B95DEF"/>
    <w:rsid w:val="00B96588"/>
    <w:rsid w:val="00BA3B99"/>
    <w:rsid w:val="00BA4B82"/>
    <w:rsid w:val="00BA76F3"/>
    <w:rsid w:val="00BA7BA3"/>
    <w:rsid w:val="00BA7E54"/>
    <w:rsid w:val="00BB05CB"/>
    <w:rsid w:val="00BB161A"/>
    <w:rsid w:val="00BB22E5"/>
    <w:rsid w:val="00BB2E3E"/>
    <w:rsid w:val="00BB30BD"/>
    <w:rsid w:val="00BB48EB"/>
    <w:rsid w:val="00BB594C"/>
    <w:rsid w:val="00BB6C0C"/>
    <w:rsid w:val="00BC209B"/>
    <w:rsid w:val="00BC32DE"/>
    <w:rsid w:val="00BC39D1"/>
    <w:rsid w:val="00BC7CF7"/>
    <w:rsid w:val="00BD009E"/>
    <w:rsid w:val="00BD11F3"/>
    <w:rsid w:val="00BD18C2"/>
    <w:rsid w:val="00BD6376"/>
    <w:rsid w:val="00BD6ED7"/>
    <w:rsid w:val="00BE3271"/>
    <w:rsid w:val="00BE3CA2"/>
    <w:rsid w:val="00BE3E32"/>
    <w:rsid w:val="00BE6FF8"/>
    <w:rsid w:val="00BE7D7F"/>
    <w:rsid w:val="00BF0801"/>
    <w:rsid w:val="00BF0AA9"/>
    <w:rsid w:val="00BF1344"/>
    <w:rsid w:val="00BF33C0"/>
    <w:rsid w:val="00BF6130"/>
    <w:rsid w:val="00BF752A"/>
    <w:rsid w:val="00BF772D"/>
    <w:rsid w:val="00C0172D"/>
    <w:rsid w:val="00C03EB4"/>
    <w:rsid w:val="00C06131"/>
    <w:rsid w:val="00C07BA8"/>
    <w:rsid w:val="00C10E71"/>
    <w:rsid w:val="00C11AD3"/>
    <w:rsid w:val="00C11EE3"/>
    <w:rsid w:val="00C1557B"/>
    <w:rsid w:val="00C15EFB"/>
    <w:rsid w:val="00C17318"/>
    <w:rsid w:val="00C21B20"/>
    <w:rsid w:val="00C22D04"/>
    <w:rsid w:val="00C2345A"/>
    <w:rsid w:val="00C23FEA"/>
    <w:rsid w:val="00C260E8"/>
    <w:rsid w:val="00C312F1"/>
    <w:rsid w:val="00C333D6"/>
    <w:rsid w:val="00C3523F"/>
    <w:rsid w:val="00C43459"/>
    <w:rsid w:val="00C44B13"/>
    <w:rsid w:val="00C47341"/>
    <w:rsid w:val="00C474B3"/>
    <w:rsid w:val="00C5110B"/>
    <w:rsid w:val="00C527E7"/>
    <w:rsid w:val="00C54774"/>
    <w:rsid w:val="00C60708"/>
    <w:rsid w:val="00C628AF"/>
    <w:rsid w:val="00C640CE"/>
    <w:rsid w:val="00C66C34"/>
    <w:rsid w:val="00C67138"/>
    <w:rsid w:val="00C71487"/>
    <w:rsid w:val="00C7741A"/>
    <w:rsid w:val="00C813E3"/>
    <w:rsid w:val="00C815E1"/>
    <w:rsid w:val="00C85ED3"/>
    <w:rsid w:val="00C85FF5"/>
    <w:rsid w:val="00C8702E"/>
    <w:rsid w:val="00C8786F"/>
    <w:rsid w:val="00C879D4"/>
    <w:rsid w:val="00C90661"/>
    <w:rsid w:val="00C90941"/>
    <w:rsid w:val="00C958AB"/>
    <w:rsid w:val="00C97BC4"/>
    <w:rsid w:val="00CA0BE3"/>
    <w:rsid w:val="00CA1AEE"/>
    <w:rsid w:val="00CA1FDF"/>
    <w:rsid w:val="00CA47B6"/>
    <w:rsid w:val="00CA5228"/>
    <w:rsid w:val="00CA6849"/>
    <w:rsid w:val="00CA75FF"/>
    <w:rsid w:val="00CB16C2"/>
    <w:rsid w:val="00CB45FE"/>
    <w:rsid w:val="00CB4EAC"/>
    <w:rsid w:val="00CB655B"/>
    <w:rsid w:val="00CB6A30"/>
    <w:rsid w:val="00CC30B7"/>
    <w:rsid w:val="00CD1B26"/>
    <w:rsid w:val="00CD48F3"/>
    <w:rsid w:val="00CD6645"/>
    <w:rsid w:val="00CD6AFB"/>
    <w:rsid w:val="00CE0092"/>
    <w:rsid w:val="00CE0B8F"/>
    <w:rsid w:val="00CE24D7"/>
    <w:rsid w:val="00CE3407"/>
    <w:rsid w:val="00CE381D"/>
    <w:rsid w:val="00CE4E88"/>
    <w:rsid w:val="00CE5162"/>
    <w:rsid w:val="00CF01AB"/>
    <w:rsid w:val="00CF056B"/>
    <w:rsid w:val="00CF1726"/>
    <w:rsid w:val="00CF3C84"/>
    <w:rsid w:val="00CF48B3"/>
    <w:rsid w:val="00CF608F"/>
    <w:rsid w:val="00CF6785"/>
    <w:rsid w:val="00CF6DA0"/>
    <w:rsid w:val="00CF76BA"/>
    <w:rsid w:val="00D0389A"/>
    <w:rsid w:val="00D03E0A"/>
    <w:rsid w:val="00D04AE2"/>
    <w:rsid w:val="00D06556"/>
    <w:rsid w:val="00D067CD"/>
    <w:rsid w:val="00D075A2"/>
    <w:rsid w:val="00D11E4A"/>
    <w:rsid w:val="00D12FB2"/>
    <w:rsid w:val="00D14FCB"/>
    <w:rsid w:val="00D15F75"/>
    <w:rsid w:val="00D20946"/>
    <w:rsid w:val="00D217CC"/>
    <w:rsid w:val="00D222F1"/>
    <w:rsid w:val="00D24140"/>
    <w:rsid w:val="00D24A33"/>
    <w:rsid w:val="00D2598B"/>
    <w:rsid w:val="00D26E09"/>
    <w:rsid w:val="00D3148E"/>
    <w:rsid w:val="00D322DA"/>
    <w:rsid w:val="00D329E2"/>
    <w:rsid w:val="00D32BB1"/>
    <w:rsid w:val="00D350FA"/>
    <w:rsid w:val="00D36A15"/>
    <w:rsid w:val="00D419C5"/>
    <w:rsid w:val="00D5011D"/>
    <w:rsid w:val="00D53370"/>
    <w:rsid w:val="00D544F8"/>
    <w:rsid w:val="00D606FA"/>
    <w:rsid w:val="00D60AF8"/>
    <w:rsid w:val="00D62A5C"/>
    <w:rsid w:val="00D65A7B"/>
    <w:rsid w:val="00D67483"/>
    <w:rsid w:val="00D7185E"/>
    <w:rsid w:val="00D7329D"/>
    <w:rsid w:val="00D74B35"/>
    <w:rsid w:val="00D76B99"/>
    <w:rsid w:val="00D77A70"/>
    <w:rsid w:val="00D807FA"/>
    <w:rsid w:val="00D8230F"/>
    <w:rsid w:val="00D83B7C"/>
    <w:rsid w:val="00D84BD7"/>
    <w:rsid w:val="00D85AFD"/>
    <w:rsid w:val="00D91F4F"/>
    <w:rsid w:val="00D925A0"/>
    <w:rsid w:val="00D95CE4"/>
    <w:rsid w:val="00D96FB3"/>
    <w:rsid w:val="00DA0D14"/>
    <w:rsid w:val="00DA7137"/>
    <w:rsid w:val="00DA78AD"/>
    <w:rsid w:val="00DB16D0"/>
    <w:rsid w:val="00DB359B"/>
    <w:rsid w:val="00DB4B04"/>
    <w:rsid w:val="00DB6274"/>
    <w:rsid w:val="00DB633D"/>
    <w:rsid w:val="00DC0625"/>
    <w:rsid w:val="00DC06B5"/>
    <w:rsid w:val="00DC1341"/>
    <w:rsid w:val="00DC2019"/>
    <w:rsid w:val="00DC2574"/>
    <w:rsid w:val="00DC55A0"/>
    <w:rsid w:val="00DC5846"/>
    <w:rsid w:val="00DC587A"/>
    <w:rsid w:val="00DD14AA"/>
    <w:rsid w:val="00DD14DD"/>
    <w:rsid w:val="00DD2AFE"/>
    <w:rsid w:val="00DD5A2E"/>
    <w:rsid w:val="00DD6A4D"/>
    <w:rsid w:val="00DD7C98"/>
    <w:rsid w:val="00DE140B"/>
    <w:rsid w:val="00DE2C5F"/>
    <w:rsid w:val="00DE2CCD"/>
    <w:rsid w:val="00DE2DEE"/>
    <w:rsid w:val="00DE486C"/>
    <w:rsid w:val="00DE506E"/>
    <w:rsid w:val="00DE642E"/>
    <w:rsid w:val="00DE70D2"/>
    <w:rsid w:val="00DE7B39"/>
    <w:rsid w:val="00DE7E32"/>
    <w:rsid w:val="00DF05AE"/>
    <w:rsid w:val="00DF2A86"/>
    <w:rsid w:val="00DF4B1A"/>
    <w:rsid w:val="00DF4ED2"/>
    <w:rsid w:val="00E038CA"/>
    <w:rsid w:val="00E05BF0"/>
    <w:rsid w:val="00E05EF2"/>
    <w:rsid w:val="00E071AB"/>
    <w:rsid w:val="00E10C74"/>
    <w:rsid w:val="00E122D2"/>
    <w:rsid w:val="00E14009"/>
    <w:rsid w:val="00E1422D"/>
    <w:rsid w:val="00E14BA7"/>
    <w:rsid w:val="00E15E05"/>
    <w:rsid w:val="00E1781D"/>
    <w:rsid w:val="00E200E5"/>
    <w:rsid w:val="00E21517"/>
    <w:rsid w:val="00E3055B"/>
    <w:rsid w:val="00E3199B"/>
    <w:rsid w:val="00E32D3B"/>
    <w:rsid w:val="00E37FB9"/>
    <w:rsid w:val="00E41580"/>
    <w:rsid w:val="00E4291A"/>
    <w:rsid w:val="00E4471B"/>
    <w:rsid w:val="00E46F7E"/>
    <w:rsid w:val="00E471F5"/>
    <w:rsid w:val="00E50983"/>
    <w:rsid w:val="00E54158"/>
    <w:rsid w:val="00E54598"/>
    <w:rsid w:val="00E54CFE"/>
    <w:rsid w:val="00E54E0F"/>
    <w:rsid w:val="00E55D8C"/>
    <w:rsid w:val="00E57128"/>
    <w:rsid w:val="00E61555"/>
    <w:rsid w:val="00E63070"/>
    <w:rsid w:val="00E64897"/>
    <w:rsid w:val="00E65AC3"/>
    <w:rsid w:val="00E6626D"/>
    <w:rsid w:val="00E67CB5"/>
    <w:rsid w:val="00E7031C"/>
    <w:rsid w:val="00E70713"/>
    <w:rsid w:val="00E71009"/>
    <w:rsid w:val="00E71280"/>
    <w:rsid w:val="00E731AF"/>
    <w:rsid w:val="00E74A9F"/>
    <w:rsid w:val="00E74C05"/>
    <w:rsid w:val="00E76DF9"/>
    <w:rsid w:val="00E82DC7"/>
    <w:rsid w:val="00E83A08"/>
    <w:rsid w:val="00E84247"/>
    <w:rsid w:val="00E84673"/>
    <w:rsid w:val="00E846F0"/>
    <w:rsid w:val="00E8715E"/>
    <w:rsid w:val="00E924C7"/>
    <w:rsid w:val="00E94082"/>
    <w:rsid w:val="00EA21BC"/>
    <w:rsid w:val="00EB42DA"/>
    <w:rsid w:val="00EB6DD2"/>
    <w:rsid w:val="00EB6FE7"/>
    <w:rsid w:val="00EB7B9D"/>
    <w:rsid w:val="00EC1EF8"/>
    <w:rsid w:val="00EC1F55"/>
    <w:rsid w:val="00EC3037"/>
    <w:rsid w:val="00EC3AD4"/>
    <w:rsid w:val="00EC3D60"/>
    <w:rsid w:val="00EC47FB"/>
    <w:rsid w:val="00EC4B55"/>
    <w:rsid w:val="00EC4FD0"/>
    <w:rsid w:val="00EC576F"/>
    <w:rsid w:val="00EC6877"/>
    <w:rsid w:val="00ED554F"/>
    <w:rsid w:val="00ED5FF3"/>
    <w:rsid w:val="00ED77F9"/>
    <w:rsid w:val="00EE2A21"/>
    <w:rsid w:val="00EE3D4A"/>
    <w:rsid w:val="00EF05DD"/>
    <w:rsid w:val="00EF1F26"/>
    <w:rsid w:val="00EF302F"/>
    <w:rsid w:val="00EF49E6"/>
    <w:rsid w:val="00EF5A5A"/>
    <w:rsid w:val="00EF601B"/>
    <w:rsid w:val="00EF726F"/>
    <w:rsid w:val="00EF7D91"/>
    <w:rsid w:val="00F00813"/>
    <w:rsid w:val="00F00941"/>
    <w:rsid w:val="00F03BB9"/>
    <w:rsid w:val="00F05033"/>
    <w:rsid w:val="00F10AB4"/>
    <w:rsid w:val="00F11537"/>
    <w:rsid w:val="00F11E77"/>
    <w:rsid w:val="00F21B22"/>
    <w:rsid w:val="00F22573"/>
    <w:rsid w:val="00F247F1"/>
    <w:rsid w:val="00F24FDB"/>
    <w:rsid w:val="00F318F2"/>
    <w:rsid w:val="00F33BAE"/>
    <w:rsid w:val="00F3438C"/>
    <w:rsid w:val="00F355EB"/>
    <w:rsid w:val="00F366CB"/>
    <w:rsid w:val="00F40837"/>
    <w:rsid w:val="00F44D05"/>
    <w:rsid w:val="00F47482"/>
    <w:rsid w:val="00F478C7"/>
    <w:rsid w:val="00F51D13"/>
    <w:rsid w:val="00F5377D"/>
    <w:rsid w:val="00F558EA"/>
    <w:rsid w:val="00F57AEB"/>
    <w:rsid w:val="00F57D1A"/>
    <w:rsid w:val="00F57F10"/>
    <w:rsid w:val="00F6067F"/>
    <w:rsid w:val="00F60999"/>
    <w:rsid w:val="00F64EDA"/>
    <w:rsid w:val="00F7060D"/>
    <w:rsid w:val="00F72C4E"/>
    <w:rsid w:val="00F7449E"/>
    <w:rsid w:val="00F75A36"/>
    <w:rsid w:val="00F77EB4"/>
    <w:rsid w:val="00F809AC"/>
    <w:rsid w:val="00F8157E"/>
    <w:rsid w:val="00F8334E"/>
    <w:rsid w:val="00F839C9"/>
    <w:rsid w:val="00F90CAC"/>
    <w:rsid w:val="00F921E8"/>
    <w:rsid w:val="00F9270C"/>
    <w:rsid w:val="00F92955"/>
    <w:rsid w:val="00F935BF"/>
    <w:rsid w:val="00F961B1"/>
    <w:rsid w:val="00F963CE"/>
    <w:rsid w:val="00F97E6A"/>
    <w:rsid w:val="00FA033D"/>
    <w:rsid w:val="00FA4928"/>
    <w:rsid w:val="00FA5B23"/>
    <w:rsid w:val="00FA6728"/>
    <w:rsid w:val="00FA6DBF"/>
    <w:rsid w:val="00FA7626"/>
    <w:rsid w:val="00FA7CCA"/>
    <w:rsid w:val="00FB0BD4"/>
    <w:rsid w:val="00FB1952"/>
    <w:rsid w:val="00FB2BD3"/>
    <w:rsid w:val="00FB316F"/>
    <w:rsid w:val="00FC2C1F"/>
    <w:rsid w:val="00FC3489"/>
    <w:rsid w:val="00FC4775"/>
    <w:rsid w:val="00FC5014"/>
    <w:rsid w:val="00FC6C11"/>
    <w:rsid w:val="00FC7495"/>
    <w:rsid w:val="00FD33F9"/>
    <w:rsid w:val="00FD4E94"/>
    <w:rsid w:val="00FD6ED8"/>
    <w:rsid w:val="00FD796F"/>
    <w:rsid w:val="00FE2328"/>
    <w:rsid w:val="00FF14BC"/>
    <w:rsid w:val="00FF76DE"/>
    <w:rsid w:val="02C122C3"/>
    <w:rsid w:val="050F57BC"/>
    <w:rsid w:val="058036B9"/>
    <w:rsid w:val="058D598A"/>
    <w:rsid w:val="05BB6053"/>
    <w:rsid w:val="06A42F8B"/>
    <w:rsid w:val="0CBE28CD"/>
    <w:rsid w:val="0E3022F1"/>
    <w:rsid w:val="0FB87AA7"/>
    <w:rsid w:val="109D1177"/>
    <w:rsid w:val="134138BB"/>
    <w:rsid w:val="15247770"/>
    <w:rsid w:val="15442637"/>
    <w:rsid w:val="1742257F"/>
    <w:rsid w:val="194F5996"/>
    <w:rsid w:val="23EF22F4"/>
    <w:rsid w:val="297D4A44"/>
    <w:rsid w:val="2FF16907"/>
    <w:rsid w:val="3019123D"/>
    <w:rsid w:val="319D4C6E"/>
    <w:rsid w:val="32BB6DE3"/>
    <w:rsid w:val="34D343A3"/>
    <w:rsid w:val="39203E44"/>
    <w:rsid w:val="39BC3B6C"/>
    <w:rsid w:val="3C964B49"/>
    <w:rsid w:val="41C649FF"/>
    <w:rsid w:val="46CE6636"/>
    <w:rsid w:val="4A607B6E"/>
    <w:rsid w:val="4F534A42"/>
    <w:rsid w:val="54025E5B"/>
    <w:rsid w:val="5578573E"/>
    <w:rsid w:val="56B665DC"/>
    <w:rsid w:val="56FE35BF"/>
    <w:rsid w:val="57CF6A2E"/>
    <w:rsid w:val="5CAB1AF3"/>
    <w:rsid w:val="5CDA5F34"/>
    <w:rsid w:val="5E5A092E"/>
    <w:rsid w:val="629372B1"/>
    <w:rsid w:val="65D8147F"/>
    <w:rsid w:val="674E19F8"/>
    <w:rsid w:val="68FE2FAA"/>
    <w:rsid w:val="6F3E05A4"/>
    <w:rsid w:val="78A84E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63EA6B1"/>
  <w14:defaultImageDpi w14:val="330"/>
  <w15:docId w15:val="{E5BE066D-CDF7-4404-9149-8E5ECD880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semiHidden="1" w:uiPriority="59" w:unhideWhenUsed="1"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ind w:firstLineChars="200" w:firstLine="602"/>
      <w:jc w:val="both"/>
    </w:pPr>
    <w:rPr>
      <w:rFonts w:cstheme="minorBidi"/>
      <w:kern w:val="2"/>
      <w:sz w:val="21"/>
      <w:szCs w:val="22"/>
    </w:rPr>
  </w:style>
  <w:style w:type="paragraph" w:styleId="1">
    <w:name w:val="heading 1"/>
    <w:basedOn w:val="a"/>
    <w:next w:val="a"/>
    <w:link w:val="10"/>
    <w:uiPriority w:val="9"/>
    <w:qFormat/>
    <w:pPr>
      <w:keepNext/>
      <w:keepLines/>
      <w:adjustRightInd w:val="0"/>
      <w:snapToGrid w:val="0"/>
      <w:outlineLvl w:val="0"/>
    </w:pPr>
    <w:rPr>
      <w:rFonts w:asciiTheme="minorEastAsia" w:cs="Times New Roman"/>
      <w:b/>
      <w:bCs/>
      <w:color w:val="000000" w:themeColor="text1"/>
      <w:kern w:val="44"/>
      <w:sz w:val="24"/>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iPriority w:val="35"/>
    <w:unhideWhenUsed/>
    <w:qFormat/>
    <w:rPr>
      <w:rFonts w:asciiTheme="majorHAnsi" w:eastAsia="黑体" w:hAnsiTheme="majorHAnsi" w:cstheme="majorBidi"/>
      <w:sz w:val="20"/>
      <w:szCs w:val="20"/>
    </w:rPr>
  </w:style>
  <w:style w:type="paragraph" w:styleId="a4">
    <w:name w:val="annotation text"/>
    <w:basedOn w:val="a"/>
    <w:link w:val="a5"/>
    <w:uiPriority w:val="99"/>
    <w:unhideWhenUsed/>
    <w:qFormat/>
    <w:pPr>
      <w:jc w:val="left"/>
    </w:pPr>
  </w:style>
  <w:style w:type="paragraph" w:styleId="a6">
    <w:name w:val="Balloon Text"/>
    <w:basedOn w:val="a"/>
    <w:link w:val="a7"/>
    <w:uiPriority w:val="99"/>
    <w:semiHidden/>
    <w:unhideWhenUsed/>
    <w:qFormat/>
    <w:rPr>
      <w:sz w:val="18"/>
      <w:szCs w:val="18"/>
    </w:rPr>
  </w:style>
  <w:style w:type="paragraph" w:styleId="a8">
    <w:name w:val="footer"/>
    <w:basedOn w:val="a"/>
    <w:link w:val="a9"/>
    <w:uiPriority w:val="99"/>
    <w:unhideWhenUsed/>
    <w:qFormat/>
    <w:pPr>
      <w:tabs>
        <w:tab w:val="center" w:pos="4153"/>
        <w:tab w:val="right" w:pos="8306"/>
      </w:tabs>
      <w:snapToGrid w:val="0"/>
      <w:jc w:val="left"/>
    </w:pPr>
    <w:rPr>
      <w:sz w:val="18"/>
      <w:szCs w:val="18"/>
    </w:rPr>
  </w:style>
  <w:style w:type="paragraph" w:styleId="aa">
    <w:name w:val="header"/>
    <w:basedOn w:val="a"/>
    <w:link w:val="ab"/>
    <w:uiPriority w:val="99"/>
    <w:unhideWhenUsed/>
    <w:qFormat/>
    <w:pPr>
      <w:pBdr>
        <w:bottom w:val="single" w:sz="6" w:space="1" w:color="auto"/>
      </w:pBdr>
      <w:tabs>
        <w:tab w:val="center" w:pos="4153"/>
        <w:tab w:val="right" w:pos="8306"/>
      </w:tabs>
      <w:snapToGrid w:val="0"/>
      <w:jc w:val="center"/>
    </w:pPr>
    <w:rPr>
      <w:sz w:val="18"/>
      <w:szCs w:val="18"/>
    </w:rPr>
  </w:style>
  <w:style w:type="paragraph" w:styleId="ac">
    <w:name w:val="annotation subject"/>
    <w:basedOn w:val="a4"/>
    <w:next w:val="a4"/>
    <w:link w:val="ad"/>
    <w:uiPriority w:val="99"/>
    <w:semiHidden/>
    <w:unhideWhenUsed/>
    <w:qFormat/>
    <w:rPr>
      <w:b/>
      <w:bCs/>
    </w:rPr>
  </w:style>
  <w:style w:type="table" w:styleId="ae">
    <w:name w:val="Table Grid"/>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qFormat/>
    <w:rPr>
      <w:color w:val="0000FF" w:themeColor="hyperlink"/>
      <w:u w:val="single"/>
    </w:rPr>
  </w:style>
  <w:style w:type="character" w:styleId="af0">
    <w:name w:val="annotation reference"/>
    <w:basedOn w:val="a0"/>
    <w:uiPriority w:val="99"/>
    <w:semiHidden/>
    <w:unhideWhenUsed/>
    <w:qFormat/>
    <w:rPr>
      <w:sz w:val="21"/>
      <w:szCs w:val="21"/>
    </w:rPr>
  </w:style>
  <w:style w:type="character" w:customStyle="1" w:styleId="ab">
    <w:name w:val="页眉 字符"/>
    <w:basedOn w:val="a0"/>
    <w:link w:val="aa"/>
    <w:uiPriority w:val="99"/>
    <w:qFormat/>
    <w:rPr>
      <w:sz w:val="18"/>
      <w:szCs w:val="18"/>
    </w:rPr>
  </w:style>
  <w:style w:type="character" w:customStyle="1" w:styleId="a9">
    <w:name w:val="页脚 字符"/>
    <w:basedOn w:val="a0"/>
    <w:link w:val="a8"/>
    <w:uiPriority w:val="99"/>
    <w:qFormat/>
    <w:rPr>
      <w:sz w:val="18"/>
      <w:szCs w:val="18"/>
    </w:rPr>
  </w:style>
  <w:style w:type="character" w:customStyle="1" w:styleId="a7">
    <w:name w:val="批注框文本 字符"/>
    <w:basedOn w:val="a0"/>
    <w:link w:val="a6"/>
    <w:uiPriority w:val="99"/>
    <w:semiHidden/>
    <w:qFormat/>
    <w:rPr>
      <w:sz w:val="18"/>
      <w:szCs w:val="18"/>
    </w:rPr>
  </w:style>
  <w:style w:type="character" w:customStyle="1" w:styleId="MTEquationSection">
    <w:name w:val="MTEquationSection"/>
    <w:basedOn w:val="a0"/>
    <w:qFormat/>
    <w:rPr>
      <w:b/>
      <w:vanish/>
      <w:color w:val="FF0000"/>
      <w:sz w:val="30"/>
      <w:szCs w:val="30"/>
    </w:rPr>
  </w:style>
  <w:style w:type="paragraph" w:customStyle="1" w:styleId="MTDisplayEquation">
    <w:name w:val="MTDisplayEquation"/>
    <w:basedOn w:val="a"/>
    <w:next w:val="a"/>
    <w:link w:val="MTDisplayEquationChar"/>
    <w:qFormat/>
    <w:pPr>
      <w:tabs>
        <w:tab w:val="center" w:pos="4160"/>
        <w:tab w:val="right" w:pos="8300"/>
      </w:tabs>
    </w:pPr>
  </w:style>
  <w:style w:type="character" w:customStyle="1" w:styleId="MTDisplayEquationChar">
    <w:name w:val="MTDisplayEquation Char"/>
    <w:basedOn w:val="a0"/>
    <w:link w:val="MTDisplayEquation"/>
    <w:qFormat/>
  </w:style>
  <w:style w:type="paragraph" w:styleId="af1">
    <w:name w:val="List Paragraph"/>
    <w:basedOn w:val="a"/>
    <w:uiPriority w:val="34"/>
    <w:qFormat/>
    <w:pPr>
      <w:ind w:firstLine="420"/>
    </w:pPr>
  </w:style>
  <w:style w:type="paragraph" w:customStyle="1" w:styleId="af2">
    <w:name w:val="谐波锁模标题"/>
    <w:basedOn w:val="a"/>
    <w:link w:val="af3"/>
    <w:qFormat/>
    <w:pPr>
      <w:ind w:firstLine="200"/>
    </w:pPr>
    <w:rPr>
      <w:sz w:val="32"/>
    </w:rPr>
  </w:style>
  <w:style w:type="character" w:customStyle="1" w:styleId="af3">
    <w:name w:val="谐波锁模标题 字符"/>
    <w:basedOn w:val="a0"/>
    <w:link w:val="af2"/>
    <w:qFormat/>
    <w:rPr>
      <w:rFonts w:ascii="Times New Roman" w:eastAsia="宋体" w:hAnsi="Times New Roman"/>
      <w:sz w:val="32"/>
    </w:rPr>
  </w:style>
  <w:style w:type="paragraph" w:customStyle="1" w:styleId="EndNoteBibliographyTitle">
    <w:name w:val="EndNote Bibliography Title"/>
    <w:basedOn w:val="a"/>
    <w:link w:val="EndNoteBibliographyTitle0"/>
    <w:qFormat/>
    <w:pPr>
      <w:jc w:val="center"/>
    </w:pPr>
    <w:rPr>
      <w:rFonts w:ascii="Calibri" w:hAnsi="Calibri" w:cs="Calibri"/>
      <w:sz w:val="20"/>
    </w:rPr>
  </w:style>
  <w:style w:type="character" w:customStyle="1" w:styleId="EndNoteBibliographyTitle0">
    <w:name w:val="EndNote Bibliography Title 字符"/>
    <w:basedOn w:val="a0"/>
    <w:link w:val="EndNoteBibliographyTitle"/>
    <w:qFormat/>
    <w:rPr>
      <w:rFonts w:ascii="Calibri" w:hAnsi="Calibri" w:cs="Calibri"/>
      <w:sz w:val="20"/>
    </w:rPr>
  </w:style>
  <w:style w:type="paragraph" w:customStyle="1" w:styleId="EndNoteBibliography">
    <w:name w:val="EndNote Bibliography"/>
    <w:basedOn w:val="a"/>
    <w:link w:val="EndNoteBibliography0"/>
    <w:qFormat/>
    <w:rPr>
      <w:rFonts w:ascii="Calibri" w:hAnsi="Calibri" w:cs="Calibri"/>
      <w:sz w:val="20"/>
    </w:rPr>
  </w:style>
  <w:style w:type="character" w:customStyle="1" w:styleId="EndNoteBibliography0">
    <w:name w:val="EndNote Bibliography 字符"/>
    <w:basedOn w:val="a0"/>
    <w:link w:val="EndNoteBibliography"/>
    <w:qFormat/>
    <w:rPr>
      <w:rFonts w:ascii="Calibri" w:hAnsi="Calibri" w:cs="Calibri"/>
      <w:sz w:val="20"/>
    </w:rPr>
  </w:style>
  <w:style w:type="character" w:customStyle="1" w:styleId="10">
    <w:name w:val="标题 1 字符"/>
    <w:basedOn w:val="a0"/>
    <w:link w:val="1"/>
    <w:uiPriority w:val="9"/>
    <w:qFormat/>
    <w:rPr>
      <w:rFonts w:asciiTheme="minorEastAsia" w:hAnsi="Times New Roman" w:cs="Times New Roman"/>
      <w:b/>
      <w:bCs/>
      <w:color w:val="000000" w:themeColor="text1"/>
      <w:kern w:val="44"/>
      <w:sz w:val="24"/>
      <w:szCs w:val="32"/>
    </w:rPr>
  </w:style>
  <w:style w:type="paragraph" w:customStyle="1" w:styleId="cankaowenxian">
    <w:name w:val="cankaowenxian"/>
    <w:basedOn w:val="a"/>
    <w:link w:val="cankaowenxian0"/>
    <w:qFormat/>
    <w:pPr>
      <w:adjustRightInd w:val="0"/>
      <w:snapToGrid w:val="0"/>
      <w:spacing w:line="300" w:lineRule="auto"/>
      <w:ind w:left="420" w:hanging="420"/>
    </w:pPr>
    <w:rPr>
      <w:rFonts w:ascii="宋体" w:hAnsi="宋体" w:cs="Times New Roman"/>
      <w:b/>
      <w:sz w:val="22"/>
      <w:szCs w:val="28"/>
    </w:rPr>
  </w:style>
  <w:style w:type="character" w:customStyle="1" w:styleId="cankaowenxian0">
    <w:name w:val="cankaowenxian 字符"/>
    <w:basedOn w:val="a0"/>
    <w:link w:val="cankaowenxian"/>
    <w:qFormat/>
    <w:rPr>
      <w:rFonts w:ascii="宋体" w:eastAsia="宋体" w:hAnsi="宋体" w:cs="Times New Roman"/>
      <w:b/>
      <w:sz w:val="22"/>
      <w:szCs w:val="28"/>
    </w:rPr>
  </w:style>
  <w:style w:type="character" w:customStyle="1" w:styleId="a5">
    <w:name w:val="批注文字 字符"/>
    <w:basedOn w:val="a0"/>
    <w:link w:val="a4"/>
    <w:uiPriority w:val="99"/>
    <w:semiHidden/>
    <w:qFormat/>
  </w:style>
  <w:style w:type="character" w:customStyle="1" w:styleId="ad">
    <w:name w:val="批注主题 字符"/>
    <w:basedOn w:val="a5"/>
    <w:link w:val="ac"/>
    <w:uiPriority w:val="99"/>
    <w:semiHidden/>
    <w:qFormat/>
    <w:rPr>
      <w:b/>
      <w:bCs/>
    </w:rPr>
  </w:style>
  <w:style w:type="character" w:customStyle="1" w:styleId="has-suggest">
    <w:name w:val="has-suggest"/>
    <w:basedOn w:val="a0"/>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emf"/><Relationship Id="rId18" Type="http://schemas.openxmlformats.org/officeDocument/2006/relationships/package" Target="embeddings/Microsoft_Visio___4.vsdx"/><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8.emf"/><Relationship Id="rId7" Type="http://schemas.openxmlformats.org/officeDocument/2006/relationships/endnotes" Target="endnotes.xml"/><Relationship Id="rId12" Type="http://schemas.openxmlformats.org/officeDocument/2006/relationships/package" Target="embeddings/Microsoft_Visio___1.vsdx"/><Relationship Id="rId17" Type="http://schemas.openxmlformats.org/officeDocument/2006/relationships/image" Target="media/image6.emf"/><Relationship Id="rId25"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package" Target="embeddings/Microsoft_Visio___3.vsdx"/><Relationship Id="rId20" Type="http://schemas.openxmlformats.org/officeDocument/2006/relationships/package" Target="embeddings/Microsoft_Visio___5.vsdx"/><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package" Target="embeddings/Microsoft_Visio___7.vsdx"/><Relationship Id="rId5" Type="http://schemas.openxmlformats.org/officeDocument/2006/relationships/webSettings" Target="webSettings.xml"/><Relationship Id="rId15" Type="http://schemas.openxmlformats.org/officeDocument/2006/relationships/image" Target="media/image5.emf"/><Relationship Id="rId23" Type="http://schemas.openxmlformats.org/officeDocument/2006/relationships/image" Target="media/image9.emf"/><Relationship Id="rId28" Type="http://schemas.openxmlformats.org/officeDocument/2006/relationships/theme" Target="theme/theme1.xml"/><Relationship Id="rId10" Type="http://schemas.openxmlformats.org/officeDocument/2006/relationships/package" Target="embeddings/Microsoft_Visio___.vsdx"/><Relationship Id="rId19" Type="http://schemas.openxmlformats.org/officeDocument/2006/relationships/image" Target="media/image7.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package" Target="embeddings/Microsoft_Visio___2.vsdx"/><Relationship Id="rId22" Type="http://schemas.openxmlformats.org/officeDocument/2006/relationships/package" Target="embeddings/Microsoft_Visio___6.vsdx"/><Relationship Id="rId27"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8</Pages>
  <Words>1714</Words>
  <Characters>9776</Characters>
  <Application>Microsoft Office Word</Application>
  <DocSecurity>0</DocSecurity>
  <Lines>81</Lines>
  <Paragraphs>22</Paragraphs>
  <ScaleCrop>false</ScaleCrop>
  <Company>微软中国</Company>
  <LinksUpToDate>false</LinksUpToDate>
  <CharactersWithSpaces>11468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黎志刚</dc:creator>
  <cp:lastModifiedBy>微软用户</cp:lastModifiedBy>
  <cp:revision>64</cp:revision>
  <cp:lastPrinted>2025-04-29T03:50:00Z</cp:lastPrinted>
  <dcterms:created xsi:type="dcterms:W3CDTF">2025-04-29T03:50:00Z</dcterms:created>
  <dcterms:modified xsi:type="dcterms:W3CDTF">2025-05-12T01:29:00Z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Number2">
    <vt:lpwstr>(#E1)</vt:lpwstr>
  </property>
  <property fmtid="{D5CDD505-2E9C-101B-9397-08002B2CF9AE}" pid="3" name="MTEquationSection">
    <vt:lpwstr>1</vt:lpwstr>
  </property>
  <property fmtid="{D5CDD505-2E9C-101B-9397-08002B2CF9AE}" pid="4" name="MTWinEqns">
    <vt:bool>true</vt:bool>
  </property>
  <property fmtid="{D5CDD505-2E9C-101B-9397-08002B2CF9AE}" pid="5" name="KSOTemplateDocerSaveRecord">
    <vt:lpwstr>eyJoZGlkIjoiY2Y4ODc0ZjIyYmQ3M2NhOGNmNWM0ZTRjMmI4NmMzMDEiLCJ1c2VySWQiOiIyNDQ3MTcyMTUifQ==</vt:lpwstr>
  </property>
  <property fmtid="{D5CDD505-2E9C-101B-9397-08002B2CF9AE}" pid="6" name="KSOProductBuildVer">
    <vt:lpwstr>2052-12.1.0.20784</vt:lpwstr>
  </property>
  <property fmtid="{D5CDD505-2E9C-101B-9397-08002B2CF9AE}" pid="7" name="ICV">
    <vt:lpwstr>5C1BD4D578B24ABB87384832895733BC_13</vt:lpwstr>
  </property>
</Properties>
</file>