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527D4" w14:textId="4C865553" w:rsidR="005F0187" w:rsidRPr="00B0129C" w:rsidRDefault="00B02F7C" w:rsidP="00B0129C">
      <w:pPr>
        <w:pStyle w:val="af6"/>
      </w:pPr>
      <w:r w:rsidRPr="00B0129C">
        <w:t>基于</w:t>
      </w:r>
      <w:r w:rsidRPr="00B0129C">
        <w:t>TLGMCC</w:t>
      </w:r>
      <w:r w:rsidRPr="00B0129C">
        <w:t>准则联合</w:t>
      </w:r>
      <w:r w:rsidRPr="00B0129C">
        <w:t>CEEMDAN</w:t>
      </w:r>
      <w:r w:rsidRPr="00B0129C">
        <w:t>与</w:t>
      </w:r>
      <w:r w:rsidRPr="00B0129C">
        <w:t>LWT</w:t>
      </w:r>
      <w:r w:rsidRPr="00B0129C">
        <w:t>的优化降噪方法</w:t>
      </w:r>
      <w:r w:rsidRPr="00B0129C" w:rsidDel="00B02F7C">
        <w:t xml:space="preserve"> </w:t>
      </w:r>
    </w:p>
    <w:p w14:paraId="2965C8A8" w14:textId="77777777" w:rsidR="005F0187" w:rsidRDefault="00F55853">
      <w:pPr>
        <w:tabs>
          <w:tab w:val="left" w:pos="1890"/>
          <w:tab w:val="center" w:pos="4762"/>
        </w:tabs>
        <w:autoSpaceDE w:val="0"/>
        <w:autoSpaceDN w:val="0"/>
        <w:adjustRightInd w:val="0"/>
        <w:ind w:left="20" w:firstLine="480"/>
        <w:jc w:val="center"/>
        <w:rPr>
          <w:rFonts w:ascii="楷体_GB2312" w:eastAsia="楷体_GB2312" w:hAnsi="楷体_GB2312" w:cs="楷体_GB2312"/>
          <w:bCs/>
          <w:kern w:val="0"/>
          <w:sz w:val="24"/>
          <w:szCs w:val="18"/>
          <w:vertAlign w:val="superscript"/>
        </w:rPr>
      </w:pPr>
      <w:r>
        <w:rPr>
          <w:rFonts w:ascii="楷体_GB2312" w:eastAsia="楷体_GB2312" w:hAnsi="楷体_GB2312" w:cs="楷体_GB2312" w:hint="eastAsia"/>
          <w:sz w:val="24"/>
        </w:rPr>
        <w:t>刘彦明</w:t>
      </w:r>
      <w:r>
        <w:rPr>
          <w:rFonts w:ascii="楷体_GB2312" w:eastAsia="楷体_GB2312" w:hAnsi="楷体_GB2312" w:cs="楷体_GB2312" w:hint="eastAsia"/>
          <w:sz w:val="24"/>
          <w:vertAlign w:val="superscript"/>
        </w:rPr>
        <w:t>1</w:t>
      </w:r>
      <w:r>
        <w:rPr>
          <w:rFonts w:ascii="楷体_GB2312" w:eastAsia="楷体_GB2312" w:hAnsi="楷体_GB2312" w:cs="楷体_GB2312" w:hint="eastAsia"/>
          <w:sz w:val="24"/>
        </w:rPr>
        <w:t>,曹 敏</w:t>
      </w:r>
      <w:r>
        <w:rPr>
          <w:rFonts w:ascii="楷体_GB2312" w:eastAsia="楷体_GB2312" w:hAnsi="楷体_GB2312" w:cs="楷体_GB2312" w:hint="eastAsia"/>
          <w:sz w:val="24"/>
          <w:vertAlign w:val="superscript"/>
        </w:rPr>
        <w:t>2</w:t>
      </w:r>
      <w:r>
        <w:rPr>
          <w:rFonts w:ascii="楷体_GB2312" w:eastAsia="楷体_GB2312" w:hAnsi="楷体_GB2312" w:cs="楷体_GB2312" w:hint="eastAsia"/>
          <w:kern w:val="0"/>
          <w:sz w:val="24"/>
          <w:vertAlign w:val="superscript"/>
        </w:rPr>
        <w:t>*</w:t>
      </w:r>
      <w:r>
        <w:rPr>
          <w:rFonts w:ascii="楷体_GB2312" w:eastAsia="楷体_GB2312" w:hAnsi="楷体_GB2312" w:cs="楷体_GB2312" w:hint="eastAsia"/>
          <w:sz w:val="24"/>
        </w:rPr>
        <w:t>,孙 安</w:t>
      </w:r>
      <w:r>
        <w:rPr>
          <w:rFonts w:ascii="楷体_GB2312" w:eastAsia="楷体_GB2312" w:hAnsi="楷体_GB2312" w:cs="楷体_GB2312" w:hint="eastAsia"/>
          <w:sz w:val="24"/>
          <w:vertAlign w:val="superscript"/>
        </w:rPr>
        <w:t>2</w:t>
      </w:r>
      <w:r>
        <w:rPr>
          <w:rFonts w:ascii="楷体_GB2312" w:eastAsia="楷体_GB2312" w:hAnsi="楷体_GB2312" w:cs="楷体_GB2312" w:hint="eastAsia"/>
          <w:sz w:val="24"/>
        </w:rPr>
        <w:t>,项敢亮</w:t>
      </w:r>
      <w:r>
        <w:rPr>
          <w:rFonts w:ascii="楷体_GB2312" w:eastAsia="楷体_GB2312" w:hAnsi="楷体_GB2312" w:cs="楷体_GB2312" w:hint="eastAsia"/>
          <w:sz w:val="24"/>
          <w:szCs w:val="28"/>
          <w:vertAlign w:val="superscript"/>
        </w:rPr>
        <w:t>2</w:t>
      </w:r>
    </w:p>
    <w:p w14:paraId="21518C62" w14:textId="77777777" w:rsidR="00B0129C" w:rsidRPr="00A555BD" w:rsidRDefault="00F55853" w:rsidP="00B0129C">
      <w:pPr>
        <w:pStyle w:val="af6"/>
        <w:rPr>
          <w:b w:val="0"/>
          <w:sz w:val="21"/>
          <w:szCs w:val="21"/>
        </w:rPr>
      </w:pPr>
      <w:r w:rsidRPr="00A555BD">
        <w:rPr>
          <w:rFonts w:hint="eastAsia"/>
          <w:b w:val="0"/>
          <w:sz w:val="21"/>
          <w:szCs w:val="21"/>
        </w:rPr>
        <w:t>（</w:t>
      </w:r>
      <w:r w:rsidRPr="00A555BD">
        <w:rPr>
          <w:rFonts w:hint="eastAsia"/>
          <w:b w:val="0"/>
          <w:sz w:val="21"/>
          <w:szCs w:val="21"/>
        </w:rPr>
        <w:t>1.</w:t>
      </w:r>
      <w:r w:rsidRPr="00A555BD">
        <w:rPr>
          <w:rFonts w:hint="eastAsia"/>
          <w:b w:val="0"/>
          <w:sz w:val="21"/>
          <w:szCs w:val="21"/>
        </w:rPr>
        <w:t>中铁一院轨道交通工程信息化国家重点实验室，西安</w:t>
      </w:r>
      <w:r w:rsidRPr="00A555BD">
        <w:rPr>
          <w:rFonts w:hint="eastAsia"/>
          <w:b w:val="0"/>
          <w:sz w:val="21"/>
          <w:szCs w:val="21"/>
        </w:rPr>
        <w:t xml:space="preserve"> 710143</w:t>
      </w:r>
      <w:r w:rsidRPr="00A555BD">
        <w:rPr>
          <w:rFonts w:hint="eastAsia"/>
          <w:b w:val="0"/>
          <w:sz w:val="21"/>
          <w:szCs w:val="21"/>
        </w:rPr>
        <w:t>；</w:t>
      </w:r>
      <w:bookmarkStart w:id="0" w:name="_GoBack"/>
      <w:bookmarkEnd w:id="0"/>
    </w:p>
    <w:p w14:paraId="40CFAA4D" w14:textId="37570B19" w:rsidR="005F0187" w:rsidRPr="00A555BD" w:rsidRDefault="00F55853" w:rsidP="00B0129C">
      <w:pPr>
        <w:pStyle w:val="af6"/>
        <w:rPr>
          <w:b w:val="0"/>
          <w:sz w:val="21"/>
          <w:szCs w:val="21"/>
        </w:rPr>
      </w:pPr>
      <w:r w:rsidRPr="00A555BD">
        <w:rPr>
          <w:rFonts w:hint="eastAsia"/>
          <w:b w:val="0"/>
          <w:sz w:val="21"/>
          <w:szCs w:val="21"/>
        </w:rPr>
        <w:t xml:space="preserve">2. </w:t>
      </w:r>
      <w:r w:rsidRPr="00A555BD">
        <w:rPr>
          <w:rFonts w:hint="eastAsia"/>
          <w:b w:val="0"/>
          <w:sz w:val="21"/>
          <w:szCs w:val="21"/>
        </w:rPr>
        <w:t>西北大学</w:t>
      </w:r>
      <w:r w:rsidRPr="00A555BD">
        <w:rPr>
          <w:rFonts w:hint="eastAsia"/>
          <w:b w:val="0"/>
          <w:sz w:val="21"/>
          <w:szCs w:val="21"/>
        </w:rPr>
        <w:t xml:space="preserve"> </w:t>
      </w:r>
      <w:r w:rsidRPr="00A555BD">
        <w:rPr>
          <w:rFonts w:hint="eastAsia"/>
          <w:b w:val="0"/>
          <w:sz w:val="21"/>
          <w:szCs w:val="21"/>
        </w:rPr>
        <w:t>物理学院，西安</w:t>
      </w:r>
      <w:r w:rsidRPr="00A555BD">
        <w:rPr>
          <w:rFonts w:hint="eastAsia"/>
          <w:b w:val="0"/>
          <w:sz w:val="21"/>
          <w:szCs w:val="21"/>
        </w:rPr>
        <w:t xml:space="preserve"> 710127</w:t>
      </w:r>
      <w:r w:rsidRPr="00A555BD">
        <w:rPr>
          <w:rFonts w:hint="eastAsia"/>
          <w:b w:val="0"/>
          <w:sz w:val="21"/>
          <w:szCs w:val="21"/>
        </w:rPr>
        <w:t>）</w:t>
      </w:r>
    </w:p>
    <w:p w14:paraId="5F297D35" w14:textId="716E78E5" w:rsidR="00BD6AB9" w:rsidRPr="00BD6AB9" w:rsidRDefault="00F55853" w:rsidP="00BD6AB9">
      <w:pPr>
        <w:pStyle w:val="affff9"/>
        <w:spacing w:before="120" w:line="240" w:lineRule="auto"/>
        <w:ind w:left="0" w:right="0"/>
        <w:rPr>
          <w:rFonts w:ascii="楷体_GB2312" w:eastAsia="楷体_GB2312" w:hAnsi="Arial" w:cs="Arial"/>
          <w:color w:val="333333"/>
          <w:shd w:val="clear" w:color="auto" w:fill="FFFFFF"/>
        </w:rPr>
      </w:pPr>
      <w:r>
        <w:rPr>
          <w:rStyle w:val="af9"/>
          <w:rFonts w:ascii="宋体" w:eastAsia="宋体" w:hAnsi="宋体" w:cs="宋体" w:hint="eastAsia"/>
          <w:b/>
          <w:sz w:val="18"/>
          <w:szCs w:val="21"/>
        </w:rPr>
        <w:t>摘 要</w:t>
      </w:r>
      <w:bookmarkStart w:id="1" w:name="中文摘要_2"/>
      <w:r>
        <w:rPr>
          <w:rStyle w:val="af9"/>
          <w:rFonts w:ascii="宋体" w:eastAsia="宋体" w:hAnsi="宋体" w:cs="宋体" w:hint="eastAsia"/>
          <w:b/>
          <w:sz w:val="18"/>
          <w:szCs w:val="18"/>
        </w:rPr>
        <w:t>：</w:t>
      </w:r>
      <w:bookmarkEnd w:id="1"/>
      <w:r w:rsidRPr="00BD6AB9">
        <w:rPr>
          <w:rFonts w:ascii="楷体_GB2312" w:eastAsia="楷体_GB2312" w:hAnsi="Times New Roman" w:cs="宋体" w:hint="eastAsia"/>
          <w:sz w:val="18"/>
          <w:szCs w:val="18"/>
        </w:rPr>
        <w:t>针对分布式</w:t>
      </w:r>
      <w:proofErr w:type="gramStart"/>
      <w:r w:rsidRPr="00BD6AB9">
        <w:rPr>
          <w:rFonts w:ascii="楷体_GB2312" w:eastAsia="楷体_GB2312" w:hAnsi="Times New Roman" w:cs="宋体" w:hint="eastAsia"/>
          <w:sz w:val="18"/>
          <w:szCs w:val="18"/>
        </w:rPr>
        <w:t>光纤声传感</w:t>
      </w:r>
      <w:proofErr w:type="gramEnd"/>
      <w:r w:rsidRPr="00BD6AB9">
        <w:rPr>
          <w:rFonts w:ascii="楷体_GB2312" w:eastAsia="楷体_GB2312" w:hAnsi="Times New Roman" w:cs="宋体" w:hint="eastAsia"/>
          <w:sz w:val="18"/>
          <w:szCs w:val="18"/>
        </w:rPr>
        <w:t>系统信号信噪比过低的问题,提出一种</w:t>
      </w:r>
      <w:r w:rsidRPr="00B0129C">
        <w:rPr>
          <w:rFonts w:ascii="楷体_GB2312" w:eastAsia="楷体_GB2312" w:hAnsi="Times New Roman" w:cs="宋体" w:hint="eastAsia"/>
          <w:color w:val="FF0000"/>
          <w:sz w:val="18"/>
          <w:szCs w:val="18"/>
          <w:highlight w:val="yellow"/>
        </w:rPr>
        <w:t>基于</w:t>
      </w:r>
      <w:r w:rsidR="00B02F7C" w:rsidRPr="00B0129C">
        <w:rPr>
          <w:rFonts w:hint="eastAsia"/>
          <w:color w:val="FF0000"/>
          <w:sz w:val="21"/>
          <w:highlight w:val="yellow"/>
        </w:rPr>
        <w:t>时域局部</w:t>
      </w:r>
      <w:r w:rsidRPr="00B0129C">
        <w:rPr>
          <w:rFonts w:ascii="楷体_GB2312" w:eastAsia="楷体_GB2312" w:hAnsi="Times New Roman" w:cs="宋体" w:hint="eastAsia"/>
          <w:color w:val="FF0000"/>
          <w:sz w:val="18"/>
          <w:szCs w:val="18"/>
          <w:highlight w:val="yellow"/>
        </w:rPr>
        <w:t>广义最大互相关熵(</w:t>
      </w:r>
      <w:r w:rsidR="00B02F7C">
        <w:rPr>
          <w:rFonts w:ascii="楷体_GB2312" w:eastAsia="楷体_GB2312" w:hAnsi="Times New Roman" w:cs="宋体" w:hint="eastAsia"/>
          <w:color w:val="FF0000"/>
          <w:sz w:val="18"/>
          <w:szCs w:val="18"/>
          <w:highlight w:val="yellow"/>
        </w:rPr>
        <w:t>TL</w:t>
      </w:r>
      <w:r w:rsidRPr="00B0129C">
        <w:rPr>
          <w:rFonts w:ascii="楷体_GB2312" w:eastAsia="楷体_GB2312" w:hAnsi="Times New Roman" w:cs="宋体" w:hint="eastAsia"/>
          <w:color w:val="FF0000"/>
          <w:sz w:val="18"/>
          <w:szCs w:val="18"/>
          <w:highlight w:val="yellow"/>
        </w:rPr>
        <w:t>GMCC)改进的</w:t>
      </w:r>
      <w:r w:rsidR="00B02F7C">
        <w:rPr>
          <w:rFonts w:ascii="楷体_GB2312" w:eastAsia="楷体_GB2312" w:hAnsi="Times New Roman" w:cs="宋体" w:hint="eastAsia"/>
          <w:color w:val="FF0000"/>
          <w:sz w:val="18"/>
          <w:szCs w:val="18"/>
          <w:highlight w:val="yellow"/>
        </w:rPr>
        <w:t>优化降噪</w:t>
      </w:r>
      <w:r w:rsidRPr="00B0129C">
        <w:rPr>
          <w:rFonts w:ascii="楷体_GB2312" w:eastAsia="楷体_GB2312" w:hAnsi="Times New Roman" w:cs="宋体" w:hint="eastAsia"/>
          <w:color w:val="FF0000"/>
          <w:sz w:val="18"/>
          <w:szCs w:val="18"/>
          <w:highlight w:val="yellow"/>
        </w:rPr>
        <w:t>方法</w:t>
      </w:r>
      <w:r w:rsidRPr="000E6B58">
        <w:rPr>
          <w:rFonts w:ascii="微软雅黑" w:eastAsia="微软雅黑" w:hAnsi="微软雅黑" w:cs="微软雅黑" w:hint="eastAsia"/>
          <w:color w:val="FF0000"/>
          <w:sz w:val="18"/>
          <w:szCs w:val="18"/>
        </w:rPr>
        <w:t>｡</w:t>
      </w:r>
      <w:r w:rsidR="00BD6AB9" w:rsidRPr="00BD6AB9">
        <w:rPr>
          <w:rFonts w:ascii="楷体_GB2312" w:eastAsia="楷体_GB2312" w:hAnsi="Arial" w:cs="Arial" w:hint="eastAsia"/>
          <w:color w:val="333333"/>
          <w:shd w:val="clear" w:color="auto" w:fill="FFFFFF"/>
        </w:rPr>
        <w:t>首先</w:t>
      </w:r>
      <w:r w:rsidR="000E6B58">
        <w:rPr>
          <w:rFonts w:ascii="楷体_GB2312" w:eastAsia="楷体_GB2312" w:hAnsi="Arial" w:cs="Arial" w:hint="eastAsia"/>
          <w:color w:val="333333"/>
          <w:shd w:val="clear" w:color="auto" w:fill="FFFFFF"/>
        </w:rPr>
        <w:t>，</w:t>
      </w:r>
      <w:r w:rsidR="00BD6AB9" w:rsidRPr="00BD6AB9">
        <w:rPr>
          <w:rFonts w:ascii="楷体_GB2312" w:eastAsia="楷体_GB2312" w:hAnsi="Arial" w:cs="Arial" w:hint="eastAsia"/>
          <w:color w:val="333333"/>
          <w:shd w:val="clear" w:color="auto" w:fill="FFFFFF"/>
        </w:rPr>
        <w:t>使用自适应噪声完备集合经验模态分解（CEEMDAN）对原始信号进行分解，获取模态分量。接着，将原始信号与这些模态分量分割为多个时间局部片段，并计算它们之间对应时间局部片段的相关熵值。然后，通过提升小波阈值（LWT）处理弱相关分量，最后重构剩余分量以</w:t>
      </w:r>
      <w:proofErr w:type="gramStart"/>
      <w:r w:rsidR="00BD6AB9" w:rsidRPr="00BD6AB9">
        <w:rPr>
          <w:rFonts w:ascii="楷体_GB2312" w:eastAsia="楷体_GB2312" w:hAnsi="Arial" w:cs="Arial" w:hint="eastAsia"/>
          <w:color w:val="333333"/>
          <w:shd w:val="clear" w:color="auto" w:fill="FFFFFF"/>
        </w:rPr>
        <w:t>完成去噪过程</w:t>
      </w:r>
      <w:proofErr w:type="gramEnd"/>
      <w:r w:rsidR="00BD6AB9" w:rsidRPr="00BD6AB9">
        <w:rPr>
          <w:rFonts w:ascii="楷体_GB2312" w:eastAsia="楷体_GB2312" w:hAnsi="Arial" w:cs="Arial" w:hint="eastAsia"/>
          <w:color w:val="333333"/>
          <w:shd w:val="clear" w:color="auto" w:fill="FFFFFF"/>
        </w:rPr>
        <w:t>。实验结果显示，在5km传感距离和10m空间分辨率的条件下，该方法显著提升了系统信号的信噪比，达到了54.36dB，同时均方根误差降低至0.091，验证了所提方法的有效性。</w:t>
      </w:r>
    </w:p>
    <w:p w14:paraId="199941A3" w14:textId="342A8B29" w:rsidR="005F0187" w:rsidRDefault="00F55853" w:rsidP="00BD6AB9">
      <w:pPr>
        <w:pStyle w:val="affff9"/>
        <w:spacing w:before="120" w:line="240" w:lineRule="auto"/>
        <w:ind w:left="0" w:right="0"/>
      </w:pPr>
      <w:r>
        <w:rPr>
          <w:rStyle w:val="af9"/>
          <w:rFonts w:ascii="宋体" w:eastAsia="宋体" w:hAnsi="宋体" w:cs="宋体" w:hint="eastAsia"/>
          <w:b/>
          <w:sz w:val="18"/>
          <w:szCs w:val="21"/>
        </w:rPr>
        <w:t>关键词</w:t>
      </w:r>
      <w:bookmarkStart w:id="2" w:name="中文关键词_2"/>
      <w:r>
        <w:rPr>
          <w:rStyle w:val="af9"/>
          <w:rFonts w:ascii="宋体" w:eastAsia="宋体" w:hAnsi="宋体" w:cs="宋体" w:hint="eastAsia"/>
          <w:b/>
          <w:sz w:val="18"/>
          <w:szCs w:val="21"/>
        </w:rPr>
        <w:t>:</w:t>
      </w:r>
      <w:r>
        <w:rPr>
          <w:rStyle w:val="afb"/>
          <w:rFonts w:eastAsia="宋体" w:hAnsi="Times New Roman" w:cs="宋体" w:hint="eastAsia"/>
          <w:sz w:val="18"/>
          <w:szCs w:val="18"/>
        </w:rPr>
        <w:t>分布式</w:t>
      </w:r>
      <w:proofErr w:type="gramStart"/>
      <w:r>
        <w:rPr>
          <w:rStyle w:val="afb"/>
          <w:rFonts w:eastAsia="宋体" w:hAnsi="Times New Roman" w:cs="宋体" w:hint="eastAsia"/>
          <w:sz w:val="18"/>
          <w:szCs w:val="18"/>
        </w:rPr>
        <w:t>光纤声传感</w:t>
      </w:r>
      <w:proofErr w:type="gramEnd"/>
      <w:r>
        <w:rPr>
          <w:rStyle w:val="afb"/>
          <w:rFonts w:eastAsia="宋体" w:hAnsi="Times New Roman" w:cs="宋体" w:hint="eastAsia"/>
          <w:sz w:val="18"/>
          <w:szCs w:val="18"/>
        </w:rPr>
        <w:t>系统</w:t>
      </w:r>
      <w:r>
        <w:rPr>
          <w:rStyle w:val="afb"/>
          <w:rFonts w:eastAsia="宋体" w:cs="宋体" w:hint="eastAsia"/>
          <w:sz w:val="18"/>
          <w:szCs w:val="18"/>
        </w:rPr>
        <w:t>;</w:t>
      </w:r>
      <w:r>
        <w:rPr>
          <w:rFonts w:cs="宋体" w:hint="eastAsia"/>
          <w:sz w:val="18"/>
          <w:szCs w:val="18"/>
        </w:rPr>
        <w:t>自适应噪声完备集合经验模态分解</w:t>
      </w:r>
      <w:r>
        <w:rPr>
          <w:rStyle w:val="afb"/>
          <w:rFonts w:eastAsia="宋体" w:hint="eastAsia"/>
          <w:sz w:val="18"/>
          <w:szCs w:val="18"/>
        </w:rPr>
        <w:t>;</w:t>
      </w:r>
      <w:r>
        <w:rPr>
          <w:rStyle w:val="afb"/>
          <w:rFonts w:eastAsia="宋体" w:hAnsi="Times New Roman" w:cs="宋体" w:hint="eastAsia"/>
          <w:sz w:val="18"/>
          <w:szCs w:val="18"/>
        </w:rPr>
        <w:t>提升小波阈值</w:t>
      </w:r>
      <w:bookmarkEnd w:id="2"/>
      <w:r>
        <w:rPr>
          <w:rFonts w:hint="eastAsia"/>
          <w:sz w:val="18"/>
          <w:szCs w:val="18"/>
        </w:rPr>
        <w:t>;</w:t>
      </w:r>
      <w:r>
        <w:rPr>
          <w:rFonts w:hint="eastAsia"/>
          <w:sz w:val="18"/>
          <w:szCs w:val="18"/>
        </w:rPr>
        <w:t>时域局部广义最大互相关熵</w:t>
      </w:r>
      <w:r>
        <w:rPr>
          <w:rFonts w:hint="eastAsia"/>
          <w:sz w:val="18"/>
          <w:szCs w:val="18"/>
        </w:rPr>
        <w:t>;</w:t>
      </w:r>
      <w:r>
        <w:rPr>
          <w:rFonts w:hint="eastAsia"/>
          <w:sz w:val="18"/>
          <w:szCs w:val="18"/>
        </w:rPr>
        <w:t>模态分量</w:t>
      </w:r>
    </w:p>
    <w:p w14:paraId="2777C197" w14:textId="77777777" w:rsidR="005F0187" w:rsidRDefault="00F55853">
      <w:pPr>
        <w:spacing w:afterLines="100" w:after="312"/>
        <w:ind w:left="-20" w:firstLine="361"/>
      </w:pPr>
      <w:r>
        <w:rPr>
          <w:rStyle w:val="af9"/>
          <w:rFonts w:ascii="宋体" w:eastAsia="宋体" w:hAnsi="宋体" w:cs="宋体" w:hint="eastAsia"/>
          <w:b/>
          <w:kern w:val="0"/>
          <w:sz w:val="18"/>
          <w:szCs w:val="18"/>
        </w:rPr>
        <w:t>中图分类号:</w:t>
      </w:r>
      <w:r>
        <w:rPr>
          <w:rFonts w:hint="eastAsia"/>
          <w:sz w:val="18"/>
          <w:szCs w:val="18"/>
        </w:rPr>
        <w:t xml:space="preserve">TN253    </w:t>
      </w:r>
      <w:r>
        <w:rPr>
          <w:rStyle w:val="af9"/>
          <w:rFonts w:ascii="宋体" w:eastAsia="宋体" w:hAnsi="宋体" w:cs="宋体" w:hint="eastAsia"/>
          <w:b/>
          <w:kern w:val="0"/>
          <w:sz w:val="18"/>
          <w:szCs w:val="18"/>
        </w:rPr>
        <w:t>文献标识码:</w:t>
      </w:r>
      <w:r>
        <w:rPr>
          <w:rFonts w:hint="eastAsia"/>
          <w:sz w:val="18"/>
          <w:szCs w:val="18"/>
        </w:rPr>
        <w:t>A</w:t>
      </w:r>
    </w:p>
    <w:p w14:paraId="7223CE85" w14:textId="77777777" w:rsidR="00BD6AB9" w:rsidRDefault="00F55853">
      <w:pPr>
        <w:pStyle w:val="ae"/>
        <w:spacing w:before="0" w:beforeAutospacing="0" w:after="0" w:afterAutospacing="0"/>
        <w:ind w:left="74" w:firstLine="643"/>
        <w:jc w:val="center"/>
        <w:rPr>
          <w:b/>
          <w:bCs/>
          <w:sz w:val="32"/>
        </w:rPr>
      </w:pPr>
      <w:r>
        <w:rPr>
          <w:rFonts w:hint="eastAsia"/>
          <w:b/>
          <w:bCs/>
          <w:sz w:val="32"/>
        </w:rPr>
        <w:t xml:space="preserve">Distributed </w:t>
      </w:r>
      <w:proofErr w:type="spellStart"/>
      <w:r>
        <w:rPr>
          <w:rFonts w:hint="eastAsia"/>
          <w:b/>
          <w:bCs/>
          <w:sz w:val="32"/>
        </w:rPr>
        <w:t>fibre</w:t>
      </w:r>
      <w:proofErr w:type="spellEnd"/>
      <w:r>
        <w:rPr>
          <w:rFonts w:hint="eastAsia"/>
          <w:b/>
          <w:bCs/>
          <w:sz w:val="32"/>
        </w:rPr>
        <w:t xml:space="preserve"> optic acoustic sensing signal </w:t>
      </w:r>
      <w:proofErr w:type="spellStart"/>
      <w:r>
        <w:rPr>
          <w:rFonts w:hint="eastAsia"/>
          <w:b/>
          <w:bCs/>
          <w:sz w:val="32"/>
        </w:rPr>
        <w:t>denoising</w:t>
      </w:r>
      <w:proofErr w:type="spellEnd"/>
      <w:r>
        <w:rPr>
          <w:rFonts w:hint="eastAsia"/>
          <w:b/>
          <w:bCs/>
          <w:sz w:val="32"/>
        </w:rPr>
        <w:t xml:space="preserve"> </w:t>
      </w:r>
    </w:p>
    <w:p w14:paraId="384A7A40" w14:textId="261797B5" w:rsidR="005F0187" w:rsidRDefault="00F55853">
      <w:pPr>
        <w:pStyle w:val="ae"/>
        <w:spacing w:before="0" w:beforeAutospacing="0" w:after="0" w:afterAutospacing="0"/>
        <w:ind w:left="74" w:firstLine="643"/>
        <w:jc w:val="center"/>
        <w:rPr>
          <w:rStyle w:val="aff"/>
          <w:bCs/>
          <w:sz w:val="32"/>
        </w:rPr>
      </w:pPr>
      <w:proofErr w:type="gramStart"/>
      <w:r>
        <w:rPr>
          <w:rFonts w:hint="eastAsia"/>
          <w:b/>
          <w:bCs/>
          <w:sz w:val="32"/>
        </w:rPr>
        <w:t>method</w:t>
      </w:r>
      <w:proofErr w:type="gramEnd"/>
      <w:r>
        <w:rPr>
          <w:rFonts w:hint="eastAsia"/>
          <w:b/>
          <w:bCs/>
          <w:sz w:val="32"/>
        </w:rPr>
        <w:t xml:space="preserve"> based on GMCC improvement</w:t>
      </w:r>
    </w:p>
    <w:p w14:paraId="1C40AC2A" w14:textId="77777777" w:rsidR="005F0187" w:rsidRDefault="00F55853">
      <w:pPr>
        <w:jc w:val="center"/>
        <w:rPr>
          <w:rStyle w:val="aff"/>
          <w:b w:val="0"/>
          <w:bCs/>
          <w:szCs w:val="21"/>
          <w:vertAlign w:val="superscript"/>
        </w:rPr>
      </w:pPr>
      <w:r>
        <w:rPr>
          <w:rStyle w:val="aff"/>
          <w:rFonts w:hint="eastAsia"/>
          <w:b w:val="0"/>
          <w:bCs/>
          <w:szCs w:val="21"/>
        </w:rPr>
        <w:t>LIU Yanming</w:t>
      </w:r>
      <w:r>
        <w:rPr>
          <w:rStyle w:val="aff"/>
          <w:rFonts w:hint="eastAsia"/>
          <w:b w:val="0"/>
          <w:bCs/>
          <w:szCs w:val="21"/>
          <w:vertAlign w:val="superscript"/>
        </w:rPr>
        <w:t>1</w:t>
      </w:r>
      <w:r>
        <w:rPr>
          <w:rStyle w:val="aff"/>
          <w:rFonts w:hint="eastAsia"/>
          <w:b w:val="0"/>
          <w:bCs/>
          <w:szCs w:val="21"/>
        </w:rPr>
        <w:t>, CAO Min</w:t>
      </w:r>
      <w:r>
        <w:rPr>
          <w:rStyle w:val="aff"/>
          <w:rFonts w:hint="eastAsia"/>
          <w:b w:val="0"/>
          <w:bCs/>
          <w:szCs w:val="21"/>
          <w:vertAlign w:val="superscript"/>
        </w:rPr>
        <w:t>2</w:t>
      </w:r>
      <w:r>
        <w:rPr>
          <w:rStyle w:val="aff"/>
          <w:rFonts w:hint="eastAsia"/>
          <w:b w:val="0"/>
          <w:bCs/>
          <w:szCs w:val="21"/>
        </w:rPr>
        <w:t>*, SUN An</w:t>
      </w:r>
      <w:r>
        <w:rPr>
          <w:rStyle w:val="aff"/>
          <w:rFonts w:hint="eastAsia"/>
          <w:b w:val="0"/>
          <w:bCs/>
          <w:szCs w:val="21"/>
          <w:vertAlign w:val="superscript"/>
        </w:rPr>
        <w:t>2</w:t>
      </w:r>
      <w:r>
        <w:rPr>
          <w:rStyle w:val="aff"/>
          <w:rFonts w:hint="eastAsia"/>
          <w:b w:val="0"/>
          <w:bCs/>
          <w:szCs w:val="21"/>
        </w:rPr>
        <w:t xml:space="preserve">, XIANG </w:t>
      </w:r>
      <w:r>
        <w:rPr>
          <w:rStyle w:val="aff"/>
          <w:b w:val="0"/>
          <w:bCs/>
          <w:szCs w:val="21"/>
        </w:rPr>
        <w:t>Gan</w:t>
      </w:r>
      <w:r>
        <w:rPr>
          <w:rStyle w:val="aff"/>
          <w:rFonts w:hint="eastAsia"/>
          <w:b w:val="0"/>
          <w:bCs/>
          <w:szCs w:val="21"/>
        </w:rPr>
        <w:t>liang</w:t>
      </w:r>
      <w:r>
        <w:rPr>
          <w:rStyle w:val="aff"/>
          <w:rFonts w:hint="eastAsia"/>
          <w:b w:val="0"/>
          <w:bCs/>
          <w:szCs w:val="21"/>
          <w:vertAlign w:val="superscript"/>
        </w:rPr>
        <w:t>2</w:t>
      </w:r>
    </w:p>
    <w:p w14:paraId="78198299" w14:textId="77777777" w:rsidR="005F0187" w:rsidRDefault="00F55853">
      <w:pPr>
        <w:spacing w:afterLines="100" w:after="312"/>
        <w:ind w:left="-41" w:firstLine="300"/>
        <w:jc w:val="center"/>
        <w:rPr>
          <w:rStyle w:val="aff"/>
          <w:b w:val="0"/>
          <w:bCs/>
          <w:sz w:val="15"/>
          <w:szCs w:val="15"/>
        </w:rPr>
      </w:pPr>
      <w:r>
        <w:rPr>
          <w:rStyle w:val="aff"/>
          <w:rFonts w:hint="eastAsia"/>
          <w:b w:val="0"/>
          <w:bCs/>
          <w:sz w:val="15"/>
          <w:szCs w:val="15"/>
        </w:rPr>
        <w:t>（</w:t>
      </w:r>
      <w:r>
        <w:rPr>
          <w:rStyle w:val="aff"/>
          <w:rFonts w:hint="eastAsia"/>
          <w:b w:val="0"/>
          <w:bCs/>
          <w:sz w:val="15"/>
          <w:szCs w:val="15"/>
        </w:rPr>
        <w:t xml:space="preserve">1.State Key Laboratory of Railway Traffic Engineering </w:t>
      </w:r>
      <w:proofErr w:type="spellStart"/>
      <w:r>
        <w:rPr>
          <w:rStyle w:val="aff"/>
          <w:rFonts w:hint="eastAsia"/>
          <w:b w:val="0"/>
          <w:bCs/>
          <w:sz w:val="15"/>
          <w:szCs w:val="15"/>
        </w:rPr>
        <w:t>Informatisation</w:t>
      </w:r>
      <w:proofErr w:type="spellEnd"/>
      <w:r>
        <w:rPr>
          <w:rStyle w:val="aff"/>
          <w:rFonts w:hint="eastAsia"/>
          <w:b w:val="0"/>
          <w:bCs/>
          <w:sz w:val="15"/>
          <w:szCs w:val="15"/>
        </w:rPr>
        <w:t>, First Institute of China Railway, Xi'an 710143, China</w:t>
      </w:r>
      <w:proofErr w:type="gramStart"/>
      <w:r>
        <w:rPr>
          <w:rStyle w:val="aff"/>
          <w:rFonts w:hint="eastAsia"/>
          <w:b w:val="0"/>
          <w:bCs/>
          <w:sz w:val="15"/>
          <w:szCs w:val="15"/>
        </w:rPr>
        <w:t>;2</w:t>
      </w:r>
      <w:proofErr w:type="gramEnd"/>
      <w:r>
        <w:rPr>
          <w:rStyle w:val="aff"/>
          <w:rFonts w:hint="eastAsia"/>
          <w:b w:val="0"/>
          <w:bCs/>
          <w:sz w:val="15"/>
          <w:szCs w:val="15"/>
        </w:rPr>
        <w:t>. School of Physics, Northwestern University, Xi'an 710127, China)</w:t>
      </w:r>
    </w:p>
    <w:p w14:paraId="05B42265" w14:textId="77777777" w:rsidR="005F0187" w:rsidRDefault="00F55853">
      <w:pPr>
        <w:ind w:left="-20" w:firstLine="361"/>
        <w:rPr>
          <w:sz w:val="18"/>
          <w:szCs w:val="20"/>
        </w:rPr>
      </w:pPr>
      <w:r>
        <w:rPr>
          <w:rStyle w:val="aff"/>
          <w:sz w:val="18"/>
          <w:szCs w:val="20"/>
        </w:rPr>
        <w:t>Abstract</w:t>
      </w:r>
      <w:r>
        <w:rPr>
          <w:rStyle w:val="aff"/>
          <w:rFonts w:hint="eastAsia"/>
          <w:sz w:val="18"/>
          <w:szCs w:val="20"/>
        </w:rPr>
        <w:t xml:space="preserve">: </w:t>
      </w:r>
      <w:r>
        <w:rPr>
          <w:rFonts w:hint="eastAsia"/>
          <w:sz w:val="18"/>
          <w:szCs w:val="20"/>
        </w:rPr>
        <w:t xml:space="preserve">Aiming at the problem of low signal-to-noise ratio in distributed optical </w:t>
      </w:r>
      <w:proofErr w:type="spellStart"/>
      <w:r>
        <w:rPr>
          <w:rFonts w:hint="eastAsia"/>
          <w:sz w:val="18"/>
          <w:szCs w:val="20"/>
        </w:rPr>
        <w:t>fibre</w:t>
      </w:r>
      <w:proofErr w:type="spellEnd"/>
      <w:r>
        <w:rPr>
          <w:rFonts w:hint="eastAsia"/>
          <w:sz w:val="18"/>
          <w:szCs w:val="20"/>
        </w:rPr>
        <w:t xml:space="preserve"> acoustic sensing system, an improved </w:t>
      </w:r>
      <w:proofErr w:type="spellStart"/>
      <w:r>
        <w:rPr>
          <w:rFonts w:hint="eastAsia"/>
          <w:sz w:val="18"/>
          <w:szCs w:val="20"/>
        </w:rPr>
        <w:t>denoising</w:t>
      </w:r>
      <w:proofErr w:type="spellEnd"/>
      <w:r>
        <w:rPr>
          <w:rFonts w:hint="eastAsia"/>
          <w:sz w:val="18"/>
          <w:szCs w:val="20"/>
        </w:rPr>
        <w:t xml:space="preserve"> method based on generalized maximum correlation entropy (GMCC) is </w:t>
      </w:r>
      <w:proofErr w:type="spellStart"/>
      <w:r>
        <w:rPr>
          <w:rFonts w:hint="eastAsia"/>
          <w:sz w:val="18"/>
          <w:szCs w:val="20"/>
        </w:rPr>
        <w:t>proposed.In</w:t>
      </w:r>
      <w:proofErr w:type="spellEnd"/>
      <w:r>
        <w:rPr>
          <w:rFonts w:hint="eastAsia"/>
          <w:sz w:val="18"/>
          <w:szCs w:val="20"/>
        </w:rPr>
        <w:t xml:space="preserve"> the proposed method, the original signal is decomposed into modal components using the adaptive noise-complete ensemble empirical modal decomposition (CEEMDAN), then the original signal is split into several time-localized segments, and the correlation entropy value of the corresponding time-localized segments is calculated. After that, the original signal and modal components are split into several time-local segments, and the correlation entropy values of the two corresponding time-local segments are calculated. On this basis, the multi-band simulation signals and experimental on-site detection signals are </w:t>
      </w:r>
      <w:proofErr w:type="spellStart"/>
      <w:r>
        <w:rPr>
          <w:rFonts w:hint="eastAsia"/>
          <w:sz w:val="18"/>
          <w:szCs w:val="20"/>
        </w:rPr>
        <w:t>analysed</w:t>
      </w:r>
      <w:proofErr w:type="spellEnd"/>
      <w:r>
        <w:rPr>
          <w:rFonts w:hint="eastAsia"/>
          <w:sz w:val="18"/>
          <w:szCs w:val="20"/>
        </w:rPr>
        <w:t>, and the results show that under the conditions of 5km sensing distance and 10m spatial resolution, the method can improve the signal-to-noise ratio of the system signals to 54.36dB, and the root-mean-square error reaches 0.091.</w:t>
      </w:r>
    </w:p>
    <w:p w14:paraId="6A982513" w14:textId="77777777" w:rsidR="005F0187" w:rsidRDefault="00F55853">
      <w:pPr>
        <w:ind w:left="-20" w:firstLine="361"/>
        <w:rPr>
          <w:rStyle w:val="aff1"/>
          <w:sz w:val="18"/>
          <w:szCs w:val="21"/>
        </w:rPr>
      </w:pPr>
      <w:r>
        <w:rPr>
          <w:rStyle w:val="aff0"/>
          <w:sz w:val="18"/>
          <w:szCs w:val="20"/>
        </w:rPr>
        <w:t>Keywords</w:t>
      </w:r>
      <w:r>
        <w:rPr>
          <w:rStyle w:val="aff0"/>
          <w:rFonts w:hint="eastAsia"/>
          <w:sz w:val="18"/>
          <w:szCs w:val="20"/>
        </w:rPr>
        <w:t>:</w:t>
      </w:r>
      <w:r>
        <w:rPr>
          <w:rStyle w:val="aff0"/>
          <w:rFonts w:hint="eastAsia"/>
          <w:sz w:val="18"/>
          <w:szCs w:val="21"/>
        </w:rPr>
        <w:t xml:space="preserve"> </w:t>
      </w:r>
      <w:r>
        <w:rPr>
          <w:rFonts w:hint="eastAsia"/>
          <w:sz w:val="18"/>
          <w:szCs w:val="21"/>
        </w:rPr>
        <w:t>d</w:t>
      </w:r>
      <w:r>
        <w:rPr>
          <w:rStyle w:val="aff1"/>
          <w:sz w:val="18"/>
          <w:szCs w:val="21"/>
        </w:rPr>
        <w:t>istributed optical fiber sensing system;</w:t>
      </w:r>
      <w:r>
        <w:rPr>
          <w:rFonts w:cs="宋体" w:hint="eastAsia"/>
          <w:sz w:val="18"/>
          <w:szCs w:val="18"/>
        </w:rPr>
        <w:t xml:space="preserve"> complete ensemble empirical mode decomposition with adaptive noise</w:t>
      </w:r>
      <w:r>
        <w:rPr>
          <w:rStyle w:val="aff1"/>
          <w:sz w:val="18"/>
          <w:szCs w:val="21"/>
        </w:rPr>
        <w:t>;</w:t>
      </w:r>
      <w:r>
        <w:rPr>
          <w:rStyle w:val="aff1"/>
          <w:rFonts w:hint="eastAsia"/>
          <w:sz w:val="18"/>
          <w:szCs w:val="21"/>
        </w:rPr>
        <w:t xml:space="preserve"> </w:t>
      </w:r>
      <w:r>
        <w:rPr>
          <w:rFonts w:hint="eastAsia"/>
          <w:sz w:val="18"/>
          <w:szCs w:val="21"/>
        </w:rPr>
        <w:t>l</w:t>
      </w:r>
      <w:r>
        <w:rPr>
          <w:rStyle w:val="aff1"/>
          <w:sz w:val="18"/>
          <w:szCs w:val="21"/>
        </w:rPr>
        <w:t>ifting wavelet threshold;</w:t>
      </w:r>
      <w:r>
        <w:rPr>
          <w:rStyle w:val="aff1"/>
          <w:rFonts w:hint="eastAsia"/>
          <w:sz w:val="18"/>
          <w:szCs w:val="21"/>
        </w:rPr>
        <w:t xml:space="preserve"> </w:t>
      </w:r>
      <w:r>
        <w:rPr>
          <w:rFonts w:cs="宋体" w:hint="eastAsia"/>
          <w:sz w:val="18"/>
          <w:szCs w:val="18"/>
        </w:rPr>
        <w:t>temporal local generalized maximum cross-correlation entropy</w:t>
      </w:r>
      <w:r>
        <w:rPr>
          <w:rStyle w:val="aff1"/>
          <w:sz w:val="18"/>
          <w:szCs w:val="21"/>
        </w:rPr>
        <w:t>;</w:t>
      </w:r>
      <w:r>
        <w:rPr>
          <w:rStyle w:val="aff1"/>
          <w:rFonts w:hint="eastAsia"/>
          <w:sz w:val="18"/>
          <w:szCs w:val="21"/>
        </w:rPr>
        <w:t xml:space="preserve"> </w:t>
      </w:r>
      <w:r>
        <w:rPr>
          <w:rStyle w:val="aff1"/>
          <w:sz w:val="18"/>
          <w:szCs w:val="21"/>
        </w:rPr>
        <w:t>Intrinsic Mode Function</w:t>
      </w:r>
    </w:p>
    <w:p w14:paraId="69D3466E" w14:textId="77777777" w:rsidR="005F0187" w:rsidRDefault="005F0187">
      <w:pPr>
        <w:ind w:left="-20" w:firstLine="360"/>
        <w:rPr>
          <w:rStyle w:val="aff1"/>
          <w:sz w:val="18"/>
          <w:szCs w:val="21"/>
        </w:rPr>
      </w:pPr>
    </w:p>
    <w:p w14:paraId="6941E5D1" w14:textId="77777777" w:rsidR="005F0187" w:rsidRDefault="00F55853">
      <w:pPr>
        <w:pStyle w:val="aff2"/>
        <w:ind w:left="20" w:firstLine="482"/>
        <w:rPr>
          <w:rFonts w:ascii="宋体" w:hAnsi="宋体" w:cs="宋体"/>
          <w:b/>
          <w:bCs/>
          <w:sz w:val="24"/>
          <w:szCs w:val="24"/>
        </w:rPr>
      </w:pPr>
      <w:bookmarkStart w:id="3" w:name="正文段落_2_0"/>
      <w:r>
        <w:rPr>
          <w:rFonts w:ascii="宋体" w:hAnsi="宋体" w:cs="宋体" w:hint="eastAsia"/>
          <w:b/>
          <w:bCs/>
          <w:sz w:val="24"/>
          <w:szCs w:val="24"/>
        </w:rPr>
        <w:t>0 引言</w:t>
      </w:r>
    </w:p>
    <w:p w14:paraId="201A666F" w14:textId="77777777" w:rsidR="00E43FF8" w:rsidRDefault="00F55853">
      <w:pPr>
        <w:pStyle w:val="aff2"/>
        <w:ind w:left="-141" w:firstLineChars="200"/>
        <w:rPr>
          <w:rFonts w:ascii="Segoe UI" w:hAnsi="Segoe UI" w:cs="Segoe UI"/>
          <w:color w:val="2C2C36"/>
          <w:spacing w:val="1"/>
          <w:shd w:val="clear" w:color="auto" w:fill="FFFFFF"/>
        </w:rPr>
      </w:pPr>
      <w:r>
        <w:rPr>
          <w:rFonts w:hint="eastAsia"/>
          <w:sz w:val="21"/>
        </w:rPr>
        <w:t>基于</w:t>
      </w:r>
      <w:r>
        <w:rPr>
          <w:sz w:val="21"/>
        </w:rPr>
        <w:t>相位敏感型光时域反射计</w:t>
      </w:r>
      <w:r>
        <w:rPr>
          <w:sz w:val="21"/>
        </w:rPr>
        <w:t>(φ-OTDR)</w:t>
      </w:r>
      <w:r>
        <w:rPr>
          <w:rFonts w:hint="eastAsia"/>
          <w:sz w:val="21"/>
        </w:rPr>
        <w:t>的分布式</w:t>
      </w:r>
      <w:proofErr w:type="gramStart"/>
      <w:r>
        <w:rPr>
          <w:rFonts w:hint="eastAsia"/>
          <w:sz w:val="21"/>
        </w:rPr>
        <w:t>光纤声传感</w:t>
      </w:r>
      <w:proofErr w:type="gramEnd"/>
      <w:r>
        <w:rPr>
          <w:rFonts w:hint="eastAsia"/>
          <w:sz w:val="21"/>
        </w:rPr>
        <w:t>技术</w:t>
      </w:r>
      <w:r>
        <w:rPr>
          <w:color w:val="000000" w:themeColor="text1"/>
          <w:sz w:val="21"/>
          <w:vertAlign w:val="superscript"/>
        </w:rPr>
        <w:t>[1</w:t>
      </w:r>
      <w:r>
        <w:rPr>
          <w:rFonts w:hint="eastAsia"/>
          <w:color w:val="000000" w:themeColor="text1"/>
          <w:sz w:val="21"/>
          <w:vertAlign w:val="superscript"/>
        </w:rPr>
        <w:t>-3</w:t>
      </w:r>
      <w:r>
        <w:rPr>
          <w:color w:val="000000" w:themeColor="text1"/>
          <w:sz w:val="21"/>
          <w:vertAlign w:val="superscript"/>
        </w:rPr>
        <w:t>]</w:t>
      </w:r>
      <w:bookmarkStart w:id="4" w:name="正文段落_4_0"/>
      <w:bookmarkEnd w:id="3"/>
      <w:proofErr w:type="gramStart"/>
      <w:r w:rsidR="00F065D2" w:rsidRPr="00336604">
        <w:rPr>
          <w:rStyle w:val="af1"/>
          <w:rFonts w:ascii="Arial" w:hAnsi="Arial" w:cs="Arial"/>
          <w:b w:val="0"/>
          <w:color w:val="333333"/>
          <w:shd w:val="clear" w:color="auto" w:fill="FFFFFF"/>
        </w:rPr>
        <w:t>利</w:t>
      </w:r>
      <w:bookmarkStart w:id="5" w:name="正文段落_6_0"/>
      <w:bookmarkEnd w:id="4"/>
      <w:r w:rsidR="00A7548A">
        <w:rPr>
          <w:rFonts w:ascii="Segoe UI" w:hAnsi="Segoe UI" w:cs="Segoe UI"/>
          <w:color w:val="404040"/>
        </w:rPr>
        <w:t>利用</w:t>
      </w:r>
      <w:proofErr w:type="gramEnd"/>
      <w:r w:rsidR="00A7548A">
        <w:rPr>
          <w:rFonts w:ascii="Segoe UI" w:hAnsi="Segoe UI" w:cs="Segoe UI"/>
          <w:color w:val="404040"/>
        </w:rPr>
        <w:t>光在光纤中传播时产生的后向瑞利散射效应实现分布式感知。后向瑞利散射光携带光纤沿线的扰动信息并传回注入端，通过分析其相位变化可获取扰动信息。该技术具有响应速度快、传感距离长、灵敏度高、可实时监测及定位等优点，广泛应用于各类场景。然而，系统对微弱振动信号的高灵敏度探测易受高频噪声干扰，尤其在远距离传感时，振动信号常被噪声淹没，导致信号特征复杂、识别精度下降、信噪比差、探测距离缩短等问题，严重影响系统性能及工程应用。为此，国内外研究人员提出了多种降噪方法以解决噪声问题。</w:t>
      </w:r>
      <w:r>
        <w:rPr>
          <w:rFonts w:hint="eastAsia"/>
          <w:sz w:val="21"/>
        </w:rPr>
        <w:t>例如</w:t>
      </w:r>
      <w:r w:rsidR="00F065D2">
        <w:rPr>
          <w:rFonts w:hint="eastAsia"/>
          <w:sz w:val="21"/>
        </w:rPr>
        <w:t>，</w:t>
      </w:r>
      <w:r w:rsidR="00A7548A">
        <w:rPr>
          <w:rFonts w:hint="eastAsia"/>
          <w:sz w:val="21"/>
        </w:rPr>
        <w:t>尚</w:t>
      </w:r>
      <w:r w:rsidR="00A7548A">
        <w:rPr>
          <w:sz w:val="21"/>
        </w:rPr>
        <w:t>静</w:t>
      </w:r>
      <w:r>
        <w:rPr>
          <w:sz w:val="21"/>
        </w:rPr>
        <w:t>等人</w:t>
      </w:r>
      <w:r w:rsidR="00A7548A">
        <w:rPr>
          <w:color w:val="000000" w:themeColor="text1"/>
          <w:sz w:val="21"/>
          <w:vertAlign w:val="superscript"/>
        </w:rPr>
        <w:t>[</w:t>
      </w:r>
      <w:r w:rsidR="00A7548A">
        <w:rPr>
          <w:rFonts w:hint="eastAsia"/>
          <w:color w:val="000000" w:themeColor="text1"/>
          <w:sz w:val="21"/>
          <w:vertAlign w:val="superscript"/>
        </w:rPr>
        <w:t>4</w:t>
      </w:r>
      <w:r w:rsidR="00A7548A">
        <w:rPr>
          <w:color w:val="000000" w:themeColor="text1"/>
          <w:sz w:val="21"/>
          <w:vertAlign w:val="superscript"/>
        </w:rPr>
        <w:t>]</w:t>
      </w:r>
      <w:r w:rsidR="00E43FF8">
        <w:rPr>
          <w:rFonts w:ascii="Segoe UI" w:hAnsi="Segoe UI" w:cs="Segoe UI"/>
          <w:color w:val="2C2C36"/>
          <w:spacing w:val="1"/>
          <w:shd w:val="clear" w:color="auto" w:fill="FFFFFF"/>
        </w:rPr>
        <w:t>提出了一种基于小波阈值降噪方法的分布式</w:t>
      </w:r>
      <w:proofErr w:type="gramStart"/>
      <w:r w:rsidR="00E43FF8">
        <w:rPr>
          <w:rFonts w:ascii="Segoe UI" w:hAnsi="Segoe UI" w:cs="Segoe UI"/>
          <w:color w:val="2C2C36"/>
          <w:spacing w:val="1"/>
          <w:shd w:val="clear" w:color="auto" w:fill="FFFFFF"/>
        </w:rPr>
        <w:t>光纤声传感</w:t>
      </w:r>
      <w:proofErr w:type="gramEnd"/>
      <w:r w:rsidR="00E43FF8">
        <w:rPr>
          <w:rFonts w:ascii="Segoe UI" w:hAnsi="Segoe UI" w:cs="Segoe UI"/>
          <w:color w:val="2C2C36"/>
          <w:spacing w:val="1"/>
          <w:shd w:val="clear" w:color="auto" w:fill="FFFFFF"/>
        </w:rPr>
        <w:t>系统信号降噪处理技术。尽管这种方法有效地提升了信号的信噪比，但小波</w:t>
      </w:r>
      <w:proofErr w:type="gramStart"/>
      <w:r w:rsidR="00E43FF8">
        <w:rPr>
          <w:rFonts w:ascii="Segoe UI" w:hAnsi="Segoe UI" w:cs="Segoe UI"/>
          <w:color w:val="2C2C36"/>
          <w:spacing w:val="1"/>
          <w:shd w:val="clear" w:color="auto" w:fill="FFFFFF"/>
        </w:rPr>
        <w:t>阈值去噪算法</w:t>
      </w:r>
      <w:proofErr w:type="gramEnd"/>
      <w:r w:rsidR="00E43FF8">
        <w:rPr>
          <w:rFonts w:ascii="Segoe UI" w:hAnsi="Segoe UI" w:cs="Segoe UI"/>
          <w:color w:val="2C2C36"/>
          <w:spacing w:val="1"/>
          <w:shd w:val="clear" w:color="auto" w:fill="FFFFFF"/>
        </w:rPr>
        <w:t>计算量大、计算复杂度高，且对存储空间要求高，不利于大规模数据集的实时降噪需求。</w:t>
      </w:r>
      <w:r>
        <w:rPr>
          <w:color w:val="000000" w:themeColor="text1"/>
          <w:sz w:val="21"/>
        </w:rPr>
        <w:t>Z</w:t>
      </w:r>
      <w:r w:rsidR="00A7548A">
        <w:rPr>
          <w:color w:val="000000" w:themeColor="text1"/>
          <w:sz w:val="21"/>
        </w:rPr>
        <w:t>HANG J</w:t>
      </w:r>
      <w:r>
        <w:rPr>
          <w:color w:val="000000" w:themeColor="text1"/>
          <w:sz w:val="21"/>
        </w:rPr>
        <w:t>等人</w:t>
      </w:r>
      <w:r w:rsidR="00A7548A">
        <w:rPr>
          <w:color w:val="000000" w:themeColor="text1"/>
          <w:sz w:val="21"/>
          <w:vertAlign w:val="superscript"/>
        </w:rPr>
        <w:t>[</w:t>
      </w:r>
      <w:r w:rsidR="00A7548A">
        <w:rPr>
          <w:rFonts w:hint="eastAsia"/>
          <w:color w:val="000000" w:themeColor="text1"/>
          <w:sz w:val="21"/>
          <w:vertAlign w:val="superscript"/>
        </w:rPr>
        <w:t>5</w:t>
      </w:r>
      <w:r w:rsidR="00A7548A">
        <w:rPr>
          <w:color w:val="000000" w:themeColor="text1"/>
          <w:sz w:val="21"/>
          <w:vertAlign w:val="superscript"/>
        </w:rPr>
        <w:t>]</w:t>
      </w:r>
      <w:r w:rsidR="00E43FF8">
        <w:rPr>
          <w:rFonts w:ascii="Segoe UI" w:hAnsi="Segoe UI" w:cs="Segoe UI"/>
          <w:color w:val="2C2C36"/>
          <w:spacing w:val="1"/>
          <w:shd w:val="clear" w:color="auto" w:fill="FFFFFF"/>
        </w:rPr>
        <w:t>提出了将分组匹配与三维滤波相结合的差分强度</w:t>
      </w:r>
      <w:proofErr w:type="gramStart"/>
      <w:r w:rsidR="00E43FF8">
        <w:rPr>
          <w:rFonts w:ascii="Segoe UI" w:hAnsi="Segoe UI" w:cs="Segoe UI"/>
          <w:color w:val="2C2C36"/>
          <w:spacing w:val="1"/>
          <w:shd w:val="clear" w:color="auto" w:fill="FFFFFF"/>
        </w:rPr>
        <w:t>图像去噪方案</w:t>
      </w:r>
      <w:proofErr w:type="gramEnd"/>
      <w:r w:rsidR="00E43FF8">
        <w:rPr>
          <w:rFonts w:ascii="Segoe UI" w:hAnsi="Segoe UI" w:cs="Segoe UI"/>
          <w:color w:val="2C2C36"/>
          <w:spacing w:val="1"/>
          <w:shd w:val="clear" w:color="auto" w:fill="FFFFFF"/>
        </w:rPr>
        <w:t>，实现了光纤末端信噪比增加</w:t>
      </w:r>
      <w:r w:rsidR="00E43FF8">
        <w:rPr>
          <w:rFonts w:ascii="Segoe UI" w:hAnsi="Segoe UI" w:cs="Segoe UI"/>
          <w:color w:val="2C2C36"/>
          <w:spacing w:val="1"/>
          <w:shd w:val="clear" w:color="auto" w:fill="FFFFFF"/>
        </w:rPr>
        <w:t>37.2dB</w:t>
      </w:r>
      <w:r w:rsidR="00E43FF8">
        <w:rPr>
          <w:rFonts w:ascii="Segoe UI" w:hAnsi="Segoe UI" w:cs="Segoe UI"/>
          <w:color w:val="2C2C36"/>
          <w:spacing w:val="1"/>
          <w:shd w:val="clear" w:color="auto" w:fill="FFFFFF"/>
        </w:rPr>
        <w:t>的目标。然而，该方法需要进行图像块划分、</w:t>
      </w:r>
      <w:r w:rsidR="00E43FF8">
        <w:rPr>
          <w:rFonts w:ascii="Segoe UI" w:hAnsi="Segoe UI" w:cs="Segoe UI"/>
          <w:color w:val="2C2C36"/>
          <w:spacing w:val="1"/>
          <w:shd w:val="clear" w:color="auto" w:fill="FFFFFF"/>
        </w:rPr>
        <w:lastRenderedPageBreak/>
        <w:t>相似性度量等多个步骤，计算量巨大，同样难以满足实际应用的需求。</w:t>
      </w:r>
      <w:r w:rsidR="007F6D7B">
        <w:rPr>
          <w:rFonts w:hint="eastAsia"/>
          <w:color w:val="000000" w:themeColor="text1"/>
          <w:sz w:val="21"/>
        </w:rPr>
        <w:t>刘</w:t>
      </w:r>
      <w:r w:rsidR="007F6D7B">
        <w:rPr>
          <w:color w:val="000000" w:themeColor="text1"/>
          <w:sz w:val="21"/>
        </w:rPr>
        <w:t>嘉辉</w:t>
      </w:r>
      <w:r>
        <w:rPr>
          <w:rFonts w:hint="eastAsia"/>
          <w:color w:val="000000" w:themeColor="text1"/>
          <w:sz w:val="21"/>
        </w:rPr>
        <w:t>等人</w:t>
      </w:r>
      <w:r w:rsidR="007F6D7B">
        <w:rPr>
          <w:color w:val="000000" w:themeColor="text1"/>
          <w:sz w:val="21"/>
          <w:vertAlign w:val="superscript"/>
        </w:rPr>
        <w:t>[</w:t>
      </w:r>
      <w:r w:rsidR="007F6D7B">
        <w:rPr>
          <w:rFonts w:hint="eastAsia"/>
          <w:color w:val="000000" w:themeColor="text1"/>
          <w:sz w:val="21"/>
          <w:vertAlign w:val="superscript"/>
        </w:rPr>
        <w:t>6</w:t>
      </w:r>
      <w:r w:rsidR="007F6D7B">
        <w:rPr>
          <w:color w:val="000000" w:themeColor="text1"/>
          <w:sz w:val="21"/>
          <w:vertAlign w:val="superscript"/>
        </w:rPr>
        <w:t>]</w:t>
      </w:r>
      <w:r w:rsidR="00E43FF8">
        <w:rPr>
          <w:rFonts w:ascii="Segoe UI" w:hAnsi="Segoe UI" w:cs="Segoe UI"/>
          <w:color w:val="2C2C36"/>
          <w:spacing w:val="1"/>
          <w:shd w:val="clear" w:color="auto" w:fill="FFFFFF"/>
        </w:rPr>
        <w:t>提出</w:t>
      </w:r>
      <w:proofErr w:type="gramStart"/>
      <w:r w:rsidR="00E43FF8">
        <w:rPr>
          <w:rFonts w:ascii="Segoe UI" w:hAnsi="Segoe UI" w:cs="Segoe UI"/>
          <w:color w:val="2C2C36"/>
          <w:spacing w:val="1"/>
          <w:shd w:val="clear" w:color="auto" w:fill="FFFFFF"/>
        </w:rPr>
        <w:t>的双树复</w:t>
      </w:r>
      <w:proofErr w:type="gramEnd"/>
      <w:r w:rsidR="00E43FF8">
        <w:rPr>
          <w:rFonts w:ascii="Segoe UI" w:hAnsi="Segoe UI" w:cs="Segoe UI"/>
          <w:color w:val="2C2C36"/>
          <w:spacing w:val="1"/>
          <w:shd w:val="clear" w:color="auto" w:fill="FFFFFF"/>
        </w:rPr>
        <w:t>小波变换结合样本熵的自适应降噪法，获得了比传统小波阈值降噪更佳的效果。但是，</w:t>
      </w:r>
      <w:proofErr w:type="gramStart"/>
      <w:r w:rsidR="00E43FF8">
        <w:rPr>
          <w:rFonts w:ascii="Segoe UI" w:hAnsi="Segoe UI" w:cs="Segoe UI"/>
          <w:color w:val="2C2C36"/>
          <w:spacing w:val="1"/>
          <w:shd w:val="clear" w:color="auto" w:fill="FFFFFF"/>
        </w:rPr>
        <w:t>双树复小</w:t>
      </w:r>
      <w:proofErr w:type="gramEnd"/>
      <w:r w:rsidR="00E43FF8">
        <w:rPr>
          <w:rFonts w:ascii="Segoe UI" w:hAnsi="Segoe UI" w:cs="Segoe UI"/>
          <w:color w:val="2C2C36"/>
          <w:spacing w:val="1"/>
          <w:shd w:val="clear" w:color="auto" w:fill="FFFFFF"/>
        </w:rPr>
        <w:t>波分解层数的选择非常依赖于先验知识，难以准确确定。</w:t>
      </w:r>
      <w:r w:rsidR="00E43FF8">
        <w:rPr>
          <w:rFonts w:hint="eastAsia"/>
          <w:color w:val="000000" w:themeColor="text1"/>
          <w:sz w:val="21"/>
        </w:rPr>
        <w:t>随</w:t>
      </w:r>
      <w:r>
        <w:rPr>
          <w:rFonts w:hint="eastAsia"/>
          <w:color w:val="000000" w:themeColor="text1"/>
          <w:sz w:val="21"/>
        </w:rPr>
        <w:t>后，</w:t>
      </w:r>
      <w:r>
        <w:rPr>
          <w:sz w:val="21"/>
        </w:rPr>
        <w:t>C</w:t>
      </w:r>
      <w:r w:rsidR="003E5F34">
        <w:rPr>
          <w:sz w:val="21"/>
        </w:rPr>
        <w:t>HEN W</w:t>
      </w:r>
      <w:r>
        <w:rPr>
          <w:sz w:val="21"/>
        </w:rPr>
        <w:t>等人</w:t>
      </w:r>
      <w:r w:rsidR="003E5F34">
        <w:rPr>
          <w:color w:val="000000" w:themeColor="text1"/>
          <w:sz w:val="21"/>
          <w:vertAlign w:val="superscript"/>
        </w:rPr>
        <w:t>[</w:t>
      </w:r>
      <w:r w:rsidR="003E5F34">
        <w:rPr>
          <w:rFonts w:hint="eastAsia"/>
          <w:color w:val="000000" w:themeColor="text1"/>
          <w:sz w:val="21"/>
          <w:vertAlign w:val="superscript"/>
        </w:rPr>
        <w:t>7</w:t>
      </w:r>
      <w:r w:rsidR="003E5F34">
        <w:rPr>
          <w:color w:val="000000" w:themeColor="text1"/>
          <w:sz w:val="21"/>
          <w:vertAlign w:val="superscript"/>
        </w:rPr>
        <w:t>]</w:t>
      </w:r>
      <w:r w:rsidR="00E43FF8">
        <w:rPr>
          <w:rFonts w:ascii="Segoe UI" w:hAnsi="Segoe UI" w:cs="Segoe UI"/>
          <w:color w:val="2C2C36"/>
          <w:spacing w:val="1"/>
          <w:shd w:val="clear" w:color="auto" w:fill="FFFFFF"/>
        </w:rPr>
        <w:t>提出了一种基于经验模态分解（</w:t>
      </w:r>
      <w:r w:rsidR="00E43FF8">
        <w:rPr>
          <w:rFonts w:ascii="Segoe UI" w:hAnsi="Segoe UI" w:cs="Segoe UI"/>
          <w:color w:val="2C2C36"/>
          <w:spacing w:val="1"/>
          <w:shd w:val="clear" w:color="auto" w:fill="FFFFFF"/>
        </w:rPr>
        <w:t>EMD</w:t>
      </w:r>
      <w:r w:rsidR="00E43FF8">
        <w:rPr>
          <w:rFonts w:ascii="Segoe UI" w:hAnsi="Segoe UI" w:cs="Segoe UI"/>
          <w:color w:val="2C2C36"/>
          <w:spacing w:val="1"/>
          <w:shd w:val="clear" w:color="auto" w:fill="FFFFFF"/>
        </w:rPr>
        <w:t>）和皮尔逊相关系数融合的方法（</w:t>
      </w:r>
      <w:r w:rsidR="00E43FF8">
        <w:rPr>
          <w:rFonts w:ascii="Segoe UI" w:hAnsi="Segoe UI" w:cs="Segoe UI"/>
          <w:color w:val="2C2C36"/>
          <w:spacing w:val="1"/>
          <w:shd w:val="clear" w:color="auto" w:fill="FFFFFF"/>
        </w:rPr>
        <w:t>EMD-PCC</w:t>
      </w:r>
      <w:r w:rsidR="00E43FF8">
        <w:rPr>
          <w:rFonts w:ascii="Segoe UI" w:hAnsi="Segoe UI" w:cs="Segoe UI"/>
          <w:color w:val="2C2C36"/>
          <w:spacing w:val="1"/>
          <w:shd w:val="clear" w:color="auto" w:fill="FFFFFF"/>
        </w:rPr>
        <w:t>），仿真研究显示其能将信噪比从</w:t>
      </w:r>
      <w:r w:rsidR="00E43FF8">
        <w:rPr>
          <w:rFonts w:ascii="Segoe UI" w:hAnsi="Segoe UI" w:cs="Segoe UI"/>
          <w:color w:val="2C2C36"/>
          <w:spacing w:val="1"/>
          <w:shd w:val="clear" w:color="auto" w:fill="FFFFFF"/>
        </w:rPr>
        <w:t>7.32dB</w:t>
      </w:r>
      <w:r w:rsidR="00E43FF8">
        <w:rPr>
          <w:rFonts w:ascii="Segoe UI" w:hAnsi="Segoe UI" w:cs="Segoe UI"/>
          <w:color w:val="2C2C36"/>
          <w:spacing w:val="1"/>
          <w:shd w:val="clear" w:color="auto" w:fill="FFFFFF"/>
        </w:rPr>
        <w:t>提高到</w:t>
      </w:r>
      <w:r w:rsidR="00E43FF8">
        <w:rPr>
          <w:rFonts w:ascii="Segoe UI" w:hAnsi="Segoe UI" w:cs="Segoe UI"/>
          <w:color w:val="2C2C36"/>
          <w:spacing w:val="1"/>
          <w:shd w:val="clear" w:color="auto" w:fill="FFFFFF"/>
        </w:rPr>
        <w:t>13.68dB</w:t>
      </w:r>
      <w:r w:rsidR="00E43FF8">
        <w:rPr>
          <w:rFonts w:ascii="Segoe UI" w:hAnsi="Segoe UI" w:cs="Segoe UI"/>
          <w:color w:val="2C2C36"/>
          <w:spacing w:val="1"/>
          <w:shd w:val="clear" w:color="auto" w:fill="FFFFFF"/>
        </w:rPr>
        <w:t>；然而，由于经验模态分解算法</w:t>
      </w:r>
      <w:r w:rsidR="00E43FF8">
        <w:rPr>
          <w:color w:val="000000" w:themeColor="text1"/>
          <w:sz w:val="21"/>
          <w:vertAlign w:val="superscript"/>
        </w:rPr>
        <w:t>[8]</w:t>
      </w:r>
      <w:r w:rsidR="00E43FF8">
        <w:rPr>
          <w:rFonts w:ascii="Segoe UI" w:hAnsi="Segoe UI" w:cs="Segoe UI"/>
          <w:color w:val="2C2C36"/>
          <w:spacing w:val="1"/>
          <w:shd w:val="clear" w:color="auto" w:fill="FFFFFF"/>
        </w:rPr>
        <w:t>存在模态混频现象、自适应白噪声限制以及重构分量筛选困难的问题，这会降低重构信号的准确性</w:t>
      </w:r>
      <w:r>
        <w:rPr>
          <w:color w:val="000000" w:themeColor="text1"/>
          <w:sz w:val="21"/>
          <w:vertAlign w:val="superscript"/>
        </w:rPr>
        <w:t>[</w:t>
      </w:r>
      <w:r>
        <w:rPr>
          <w:rFonts w:hint="eastAsia"/>
          <w:color w:val="000000" w:themeColor="text1"/>
          <w:sz w:val="21"/>
          <w:vertAlign w:val="superscript"/>
        </w:rPr>
        <w:t>9</w:t>
      </w:r>
      <w:r>
        <w:rPr>
          <w:color w:val="000000" w:themeColor="text1"/>
          <w:sz w:val="21"/>
          <w:vertAlign w:val="superscript"/>
        </w:rPr>
        <w:t>]</w:t>
      </w:r>
      <w:r>
        <w:rPr>
          <w:color w:val="000000" w:themeColor="text1"/>
          <w:sz w:val="21"/>
        </w:rPr>
        <w:t>。</w:t>
      </w:r>
      <w:r>
        <w:rPr>
          <w:rFonts w:hint="eastAsia"/>
          <w:color w:val="000000" w:themeColor="text1"/>
          <w:sz w:val="21"/>
        </w:rPr>
        <w:t>在此基础上，</w:t>
      </w:r>
      <w:r w:rsidR="003E5F34">
        <w:rPr>
          <w:rFonts w:hint="eastAsia"/>
          <w:sz w:val="21"/>
        </w:rPr>
        <w:t>熊兴隆</w:t>
      </w:r>
      <w:r>
        <w:rPr>
          <w:sz w:val="21"/>
        </w:rPr>
        <w:t>等人</w:t>
      </w:r>
      <w:r w:rsidR="003E5F34">
        <w:rPr>
          <w:color w:val="000000"/>
          <w:sz w:val="21"/>
          <w:vertAlign w:val="superscript"/>
        </w:rPr>
        <w:t>[</w:t>
      </w:r>
      <w:r w:rsidR="003E5F34">
        <w:rPr>
          <w:rFonts w:hint="eastAsia"/>
          <w:color w:val="000000"/>
          <w:sz w:val="21"/>
          <w:vertAlign w:val="superscript"/>
        </w:rPr>
        <w:t>10</w:t>
      </w:r>
      <w:r w:rsidR="003E5F34">
        <w:rPr>
          <w:color w:val="000000"/>
          <w:sz w:val="21"/>
          <w:vertAlign w:val="superscript"/>
        </w:rPr>
        <w:t>]</w:t>
      </w:r>
      <w:proofErr w:type="gramStart"/>
      <w:r>
        <w:rPr>
          <w:sz w:val="21"/>
        </w:rPr>
        <w:t>提</w:t>
      </w:r>
      <w:r w:rsidR="00E43FF8">
        <w:rPr>
          <w:rFonts w:ascii="Segoe UI" w:hAnsi="Segoe UI" w:cs="Segoe UI"/>
          <w:color w:val="2C2C36"/>
          <w:spacing w:val="1"/>
          <w:shd w:val="clear" w:color="auto" w:fill="FFFFFF"/>
        </w:rPr>
        <w:t>提出</w:t>
      </w:r>
      <w:proofErr w:type="gramEnd"/>
      <w:r w:rsidR="00E43FF8">
        <w:rPr>
          <w:rFonts w:ascii="Segoe UI" w:hAnsi="Segoe UI" w:cs="Segoe UI"/>
          <w:color w:val="2C2C36"/>
          <w:spacing w:val="1"/>
          <w:shd w:val="clear" w:color="auto" w:fill="FFFFFF"/>
        </w:rPr>
        <w:t>了一种基于自适应噪声完备经验模态分解（</w:t>
      </w:r>
      <w:r w:rsidR="00E43FF8">
        <w:rPr>
          <w:rFonts w:ascii="Segoe UI" w:hAnsi="Segoe UI" w:cs="Segoe UI"/>
          <w:color w:val="2C2C36"/>
          <w:spacing w:val="1"/>
          <w:shd w:val="clear" w:color="auto" w:fill="FFFFFF"/>
        </w:rPr>
        <w:t>CEEMDAN</w:t>
      </w:r>
      <w:r w:rsidR="00E43FF8">
        <w:rPr>
          <w:rFonts w:ascii="Segoe UI" w:hAnsi="Segoe UI" w:cs="Segoe UI"/>
          <w:color w:val="2C2C36"/>
          <w:spacing w:val="1"/>
          <w:shd w:val="clear" w:color="auto" w:fill="FFFFFF"/>
        </w:rPr>
        <w:t>）的小波信息熵</w:t>
      </w:r>
      <w:proofErr w:type="gramStart"/>
      <w:r w:rsidR="00E43FF8">
        <w:rPr>
          <w:rFonts w:ascii="Segoe UI" w:hAnsi="Segoe UI" w:cs="Segoe UI"/>
          <w:color w:val="2C2C36"/>
          <w:spacing w:val="1"/>
          <w:shd w:val="clear" w:color="auto" w:fill="FFFFFF"/>
        </w:rPr>
        <w:t>阈值去噪算法</w:t>
      </w:r>
      <w:proofErr w:type="gramEnd"/>
      <w:r w:rsidR="00E43FF8">
        <w:rPr>
          <w:rFonts w:ascii="Segoe UI" w:hAnsi="Segoe UI" w:cs="Segoe UI"/>
          <w:color w:val="2C2C36"/>
          <w:spacing w:val="1"/>
          <w:shd w:val="clear" w:color="auto" w:fill="FFFFFF"/>
        </w:rPr>
        <w:t>，成功地将分布式</w:t>
      </w:r>
      <w:proofErr w:type="gramStart"/>
      <w:r w:rsidR="00E43FF8">
        <w:rPr>
          <w:rFonts w:ascii="Segoe UI" w:hAnsi="Segoe UI" w:cs="Segoe UI"/>
          <w:color w:val="2C2C36"/>
          <w:spacing w:val="1"/>
          <w:shd w:val="clear" w:color="auto" w:fill="FFFFFF"/>
        </w:rPr>
        <w:t>光纤声传感</w:t>
      </w:r>
      <w:proofErr w:type="gramEnd"/>
      <w:r w:rsidR="00E43FF8">
        <w:rPr>
          <w:rFonts w:ascii="Segoe UI" w:hAnsi="Segoe UI" w:cs="Segoe UI"/>
          <w:color w:val="2C2C36"/>
          <w:spacing w:val="1"/>
          <w:shd w:val="clear" w:color="auto" w:fill="FFFFFF"/>
        </w:rPr>
        <w:t>系统信号的信噪比提高了</w:t>
      </w:r>
      <w:r>
        <w:rPr>
          <w:sz w:val="21"/>
        </w:rPr>
        <w:t>3dB</w:t>
      </w:r>
      <w:r w:rsidR="00E43FF8">
        <w:rPr>
          <w:rFonts w:hint="eastAsia"/>
          <w:sz w:val="21"/>
        </w:rPr>
        <w:t>。</w:t>
      </w:r>
      <w:r>
        <w:rPr>
          <w:sz w:val="21"/>
        </w:rPr>
        <w:t>H</w:t>
      </w:r>
      <w:r w:rsidR="003E5F34">
        <w:rPr>
          <w:sz w:val="21"/>
        </w:rPr>
        <w:t>E M</w:t>
      </w:r>
      <w:r>
        <w:rPr>
          <w:sz w:val="21"/>
        </w:rPr>
        <w:t>等人</w:t>
      </w:r>
      <w:r w:rsidR="003E5F34">
        <w:rPr>
          <w:color w:val="000000" w:themeColor="text1"/>
          <w:sz w:val="21"/>
          <w:vertAlign w:val="superscript"/>
        </w:rPr>
        <w:t>[</w:t>
      </w:r>
      <w:r w:rsidR="003E5F34">
        <w:rPr>
          <w:rFonts w:hint="eastAsia"/>
          <w:color w:val="000000" w:themeColor="text1"/>
          <w:sz w:val="21"/>
          <w:vertAlign w:val="superscript"/>
        </w:rPr>
        <w:t>11</w:t>
      </w:r>
      <w:r w:rsidR="003E5F34">
        <w:rPr>
          <w:color w:val="000000" w:themeColor="text1"/>
          <w:sz w:val="21"/>
          <w:vertAlign w:val="superscript"/>
        </w:rPr>
        <w:t>]</w:t>
      </w:r>
      <w:r w:rsidR="00E43FF8" w:rsidRPr="00E43FF8">
        <w:rPr>
          <w:rFonts w:ascii="Segoe UI" w:hAnsi="Segoe UI" w:cs="Segoe UI"/>
          <w:color w:val="2C2C36"/>
          <w:spacing w:val="1"/>
          <w:shd w:val="clear" w:color="auto" w:fill="FFFFFF"/>
        </w:rPr>
        <w:t xml:space="preserve"> </w:t>
      </w:r>
      <w:r w:rsidR="00E43FF8">
        <w:rPr>
          <w:rFonts w:ascii="Segoe UI" w:hAnsi="Segoe UI" w:cs="Segoe UI"/>
          <w:color w:val="2C2C36"/>
          <w:spacing w:val="1"/>
          <w:shd w:val="clear" w:color="auto" w:fill="FFFFFF"/>
        </w:rPr>
        <w:t>则提出了一种基于</w:t>
      </w:r>
      <w:r w:rsidR="00E43FF8">
        <w:rPr>
          <w:rFonts w:ascii="Segoe UI" w:hAnsi="Segoe UI" w:cs="Segoe UI"/>
          <w:color w:val="2C2C36"/>
          <w:spacing w:val="1"/>
          <w:shd w:val="clear" w:color="auto" w:fill="FFFFFF"/>
        </w:rPr>
        <w:t>CEEMDAN</w:t>
      </w:r>
      <w:r w:rsidR="00E43FF8">
        <w:rPr>
          <w:rFonts w:ascii="Segoe UI" w:hAnsi="Segoe UI" w:cs="Segoe UI"/>
          <w:color w:val="2C2C36"/>
          <w:spacing w:val="1"/>
          <w:shd w:val="clear" w:color="auto" w:fill="FFFFFF"/>
        </w:rPr>
        <w:t>和区间阈值结合的降噪方法（</w:t>
      </w:r>
      <w:r w:rsidR="00E43FF8">
        <w:rPr>
          <w:rFonts w:ascii="Segoe UI" w:hAnsi="Segoe UI" w:cs="Segoe UI"/>
          <w:color w:val="2C2C36"/>
          <w:spacing w:val="1"/>
          <w:shd w:val="clear" w:color="auto" w:fill="FFFFFF"/>
        </w:rPr>
        <w:t>CEEMDAN-Interval</w:t>
      </w:r>
      <w:r w:rsidR="00E43FF8">
        <w:rPr>
          <w:rFonts w:ascii="Segoe UI" w:hAnsi="Segoe UI" w:cs="Segoe UI"/>
          <w:color w:val="2C2C36"/>
          <w:spacing w:val="1"/>
          <w:shd w:val="clear" w:color="auto" w:fill="FFFFFF"/>
        </w:rPr>
        <w:t>），使得挖掘信号的信噪比提升至</w:t>
      </w:r>
      <w:r>
        <w:rPr>
          <w:sz w:val="21"/>
        </w:rPr>
        <w:t>52.11dB</w:t>
      </w:r>
      <w:r>
        <w:rPr>
          <w:rFonts w:hint="eastAsia"/>
          <w:sz w:val="21"/>
        </w:rPr>
        <w:t>。</w:t>
      </w:r>
      <w:r w:rsidR="00E43FF8">
        <w:rPr>
          <w:rFonts w:ascii="Segoe UI" w:hAnsi="Segoe UI" w:cs="Segoe UI"/>
          <w:color w:val="2C2C36"/>
          <w:spacing w:val="1"/>
          <w:shd w:val="clear" w:color="auto" w:fill="FFFFFF"/>
        </w:rPr>
        <w:t>然而，这</w:t>
      </w:r>
      <w:r w:rsidR="00E43FF8">
        <w:rPr>
          <w:rFonts w:ascii="Segoe UI" w:hAnsi="Segoe UI" w:cs="Segoe UI" w:hint="eastAsia"/>
          <w:color w:val="2C2C36"/>
          <w:spacing w:val="1"/>
          <w:shd w:val="clear" w:color="auto" w:fill="FFFFFF"/>
        </w:rPr>
        <w:t>2</w:t>
      </w:r>
      <w:r w:rsidR="00E43FF8">
        <w:rPr>
          <w:rFonts w:ascii="Segoe UI" w:hAnsi="Segoe UI" w:cs="Segoe UI"/>
          <w:color w:val="2C2C36"/>
          <w:spacing w:val="1"/>
          <w:shd w:val="clear" w:color="auto" w:fill="FFFFFF"/>
        </w:rPr>
        <w:t>种方法在分量筛选过程中都忽略了时间局部性，未对模态分量在时间轴上进一步细分，从而无法达到更高的滤波精度。</w:t>
      </w:r>
    </w:p>
    <w:p w14:paraId="2FD86C31" w14:textId="3293D115" w:rsidR="005F0187" w:rsidRPr="00895356" w:rsidRDefault="00F55853">
      <w:pPr>
        <w:pStyle w:val="aff2"/>
        <w:ind w:left="-141" w:firstLineChars="200"/>
        <w:rPr>
          <w:color w:val="FF0000"/>
          <w:sz w:val="21"/>
        </w:rPr>
      </w:pPr>
      <w:r>
        <w:rPr>
          <w:sz w:val="21"/>
        </w:rPr>
        <w:t>针对现有</w:t>
      </w:r>
      <w:r>
        <w:rPr>
          <w:rStyle w:val="afb"/>
          <w:rFonts w:eastAsia="宋体" w:hAnsi="Times New Roman" w:cs="宋体" w:hint="eastAsia"/>
          <w:kern w:val="0"/>
          <w:sz w:val="21"/>
          <w:szCs w:val="20"/>
        </w:rPr>
        <w:t>分布式</w:t>
      </w:r>
      <w:proofErr w:type="gramStart"/>
      <w:r>
        <w:rPr>
          <w:rStyle w:val="afb"/>
          <w:rFonts w:eastAsia="宋体" w:hAnsi="Times New Roman" w:cs="宋体" w:hint="eastAsia"/>
          <w:kern w:val="0"/>
          <w:sz w:val="21"/>
          <w:szCs w:val="20"/>
        </w:rPr>
        <w:t>光纤声传感</w:t>
      </w:r>
      <w:proofErr w:type="gramEnd"/>
      <w:r>
        <w:rPr>
          <w:rStyle w:val="afb"/>
          <w:rFonts w:eastAsia="宋体" w:hAnsi="Times New Roman" w:cs="宋体" w:hint="eastAsia"/>
          <w:kern w:val="0"/>
          <w:sz w:val="21"/>
          <w:szCs w:val="20"/>
        </w:rPr>
        <w:t>系统</w:t>
      </w:r>
      <w:r>
        <w:rPr>
          <w:sz w:val="21"/>
        </w:rPr>
        <w:t>降噪算法的现状及问题，本文提出一种</w:t>
      </w:r>
      <w:r w:rsidRPr="00701857">
        <w:rPr>
          <w:rFonts w:hint="eastAsia"/>
          <w:color w:val="FF0000"/>
          <w:sz w:val="21"/>
        </w:rPr>
        <w:t>基于时域局部广义最大互相关熵</w:t>
      </w:r>
      <w:r w:rsidR="00E86C45" w:rsidRPr="00701857">
        <w:rPr>
          <w:rFonts w:hint="eastAsia"/>
          <w:color w:val="FF0000"/>
          <w:sz w:val="21"/>
        </w:rPr>
        <w:t>（</w:t>
      </w:r>
      <w:r w:rsidR="00E86C45" w:rsidRPr="00701857">
        <w:rPr>
          <w:rFonts w:hint="eastAsia"/>
          <w:color w:val="FF0000"/>
          <w:sz w:val="21"/>
        </w:rPr>
        <w:t>TLGMCC</w:t>
      </w:r>
      <w:r w:rsidR="00E86C45" w:rsidRPr="00701857">
        <w:rPr>
          <w:rFonts w:hint="eastAsia"/>
          <w:color w:val="FF0000"/>
          <w:sz w:val="21"/>
        </w:rPr>
        <w:t>）</w:t>
      </w:r>
      <w:r w:rsidRPr="00701857">
        <w:rPr>
          <w:rFonts w:hint="eastAsia"/>
          <w:color w:val="FF0000"/>
          <w:sz w:val="21"/>
        </w:rPr>
        <w:t>准则</w:t>
      </w:r>
      <w:proofErr w:type="gramStart"/>
      <w:r w:rsidRPr="00701857">
        <w:rPr>
          <w:rFonts w:hint="eastAsia"/>
          <w:color w:val="FF0000"/>
          <w:sz w:val="21"/>
        </w:rPr>
        <w:t>联合</w:t>
      </w:r>
      <w:r w:rsidRPr="00701857">
        <w:rPr>
          <w:color w:val="FF0000"/>
          <w:sz w:val="21"/>
        </w:rPr>
        <w:t>自</w:t>
      </w:r>
      <w:proofErr w:type="gramEnd"/>
      <w:r w:rsidRPr="00701857">
        <w:rPr>
          <w:color w:val="FF0000"/>
          <w:sz w:val="21"/>
        </w:rPr>
        <w:t>适应噪声完备集合</w:t>
      </w:r>
      <w:r w:rsidRPr="00701857">
        <w:rPr>
          <w:color w:val="FF0000"/>
          <w:sz w:val="21"/>
        </w:rPr>
        <w:t>CEEMDAN</w:t>
      </w:r>
      <w:r w:rsidRPr="00701857">
        <w:rPr>
          <w:color w:val="FF0000"/>
          <w:sz w:val="21"/>
        </w:rPr>
        <w:t>与提升小波阈值降噪（</w:t>
      </w:r>
      <w:r w:rsidRPr="00701857">
        <w:rPr>
          <w:color w:val="FF0000"/>
          <w:sz w:val="21"/>
        </w:rPr>
        <w:t>LWT</w:t>
      </w:r>
      <w:r w:rsidRPr="00701857">
        <w:rPr>
          <w:color w:val="FF0000"/>
          <w:sz w:val="21"/>
        </w:rPr>
        <w:t>）的</w:t>
      </w:r>
      <w:r w:rsidRPr="00701857">
        <w:rPr>
          <w:rFonts w:hint="eastAsia"/>
          <w:color w:val="FF0000"/>
          <w:sz w:val="21"/>
        </w:rPr>
        <w:t>优化</w:t>
      </w:r>
      <w:r w:rsidRPr="00701857">
        <w:rPr>
          <w:color w:val="FF0000"/>
          <w:sz w:val="21"/>
        </w:rPr>
        <w:t>降噪方法</w:t>
      </w:r>
      <w:r w:rsidR="00895356" w:rsidRPr="00701857">
        <w:rPr>
          <w:rFonts w:hint="eastAsia"/>
          <w:color w:val="FF0000"/>
          <w:sz w:val="21"/>
        </w:rPr>
        <w:t>。</w:t>
      </w:r>
      <w:bookmarkEnd w:id="5"/>
    </w:p>
    <w:p w14:paraId="1CBB72AA" w14:textId="77777777" w:rsidR="00E43FF8" w:rsidRDefault="00E43FF8">
      <w:pPr>
        <w:pStyle w:val="aff2"/>
        <w:ind w:left="-141" w:firstLineChars="200" w:firstLine="400"/>
      </w:pPr>
    </w:p>
    <w:p w14:paraId="5E2A9595" w14:textId="4FE0520A" w:rsidR="005F0187" w:rsidRDefault="00F55853">
      <w:pPr>
        <w:pStyle w:val="aff3"/>
        <w:keepNext/>
        <w:spacing w:beforeLines="0" w:before="0" w:afterLines="0" w:after="0"/>
        <w:rPr>
          <w:rFonts w:ascii="宋体" w:eastAsia="宋体" w:hAnsi="宋体" w:cs="宋体"/>
        </w:rPr>
      </w:pPr>
      <w:bookmarkStart w:id="6" w:name="一级标题序号_2_0"/>
      <w:bookmarkStart w:id="7" w:name="一级标题_4_0"/>
      <w:r>
        <w:rPr>
          <w:rStyle w:val="afffe"/>
          <w:rFonts w:ascii="宋体" w:eastAsia="宋体" w:hAnsi="宋体" w:cs="宋体" w:hint="eastAsia"/>
          <w:kern w:val="0"/>
        </w:rPr>
        <w:t xml:space="preserve">1 </w:t>
      </w:r>
      <w:bookmarkEnd w:id="6"/>
      <w:r>
        <w:rPr>
          <w:rFonts w:ascii="宋体" w:eastAsia="宋体" w:hAnsi="宋体" w:cs="宋体" w:hint="eastAsia"/>
          <w:b/>
        </w:rPr>
        <w:t xml:space="preserve">基本原理 </w:t>
      </w:r>
      <w:bookmarkEnd w:id="7"/>
      <w:r>
        <w:rPr>
          <w:rFonts w:ascii="宋体" w:eastAsia="宋体" w:hAnsi="宋体" w:cs="宋体" w:hint="eastAsia"/>
        </w:rPr>
        <w:tab/>
      </w:r>
    </w:p>
    <w:p w14:paraId="22B96D51" w14:textId="7543683A" w:rsidR="005F0187" w:rsidRDefault="00F55853" w:rsidP="00FA7E2B">
      <w:pPr>
        <w:pStyle w:val="aff4"/>
      </w:pPr>
      <w:r>
        <w:rPr>
          <w:rStyle w:val="affff8"/>
          <w:rFonts w:ascii="宋体" w:hAnsi="宋体" w:cs="宋体" w:hint="eastAsia"/>
          <w:b/>
        </w:rPr>
        <w:t xml:space="preserve">1.1 </w:t>
      </w:r>
      <w:r w:rsidR="00BD6E6D" w:rsidRPr="00BD6E6D">
        <w:rPr>
          <w:rFonts w:ascii="Times New Roman" w:hAnsi="Times New Roman" w:cs="Times New Roman"/>
          <w:color w:val="000000" w:themeColor="text1"/>
        </w:rPr>
        <w:t>CEEMDAN</w:t>
      </w:r>
      <w:r>
        <w:rPr>
          <w:rFonts w:hint="eastAsia"/>
        </w:rPr>
        <w:t>算法基本原理</w:t>
      </w:r>
    </w:p>
    <w:p w14:paraId="3EA37D64" w14:textId="77777777" w:rsidR="00E70588" w:rsidRDefault="009D1506" w:rsidP="00A11078">
      <w:pPr>
        <w:pStyle w:val="affffc"/>
        <w:ind w:firstLine="400"/>
        <w:rPr>
          <w:rFonts w:hint="default"/>
          <w:shd w:val="clear" w:color="auto" w:fill="FFFFFF"/>
        </w:rPr>
      </w:pPr>
      <w:r>
        <w:rPr>
          <w:shd w:val="clear" w:color="auto" w:fill="FFFFFF"/>
        </w:rPr>
        <w:t>模态混叠是</w:t>
      </w:r>
      <w:r>
        <w:rPr>
          <w:shd w:val="clear" w:color="auto" w:fill="FFFFFF"/>
        </w:rPr>
        <w:t>EMD</w:t>
      </w:r>
      <w:r>
        <w:rPr>
          <w:shd w:val="clear" w:color="auto" w:fill="FFFFFF"/>
        </w:rPr>
        <w:t>方法中的一个主要问题，具体表现为将不同频率的信号组分错误地混合在一起，导致在分析结果中多个不同的物理模式被合并到同一个分量中。为解决这一问题，可以通过向原始信号中添加适当的人为噪声引入随机成分，以帮助算法更准确地识别出不同的频率模态。</w:t>
      </w:r>
    </w:p>
    <w:p w14:paraId="210E2B50" w14:textId="77777777" w:rsidR="005F0187" w:rsidRDefault="00F55853" w:rsidP="00A11078">
      <w:pPr>
        <w:pStyle w:val="affffc"/>
        <w:ind w:firstLine="400"/>
        <w:rPr>
          <w:rFonts w:hint="default"/>
        </w:rPr>
      </w:pPr>
      <w:r>
        <w:t>在</w:t>
      </w:r>
      <w:r>
        <w:t>CEEMDAN</w:t>
      </w:r>
      <w:r>
        <w:t>算法分解过程中</w:t>
      </w:r>
      <w:r>
        <w:rPr>
          <w:vertAlign w:val="superscript"/>
        </w:rPr>
        <w:t>[12]</w:t>
      </w:r>
      <w:r>
        <w:t>，通过</w:t>
      </w:r>
      <w:proofErr w:type="gramStart"/>
      <w:r>
        <w:t>在各阶模态</w:t>
      </w:r>
      <w:proofErr w:type="gramEnd"/>
      <w:r>
        <w:t>函数添加自适应高斯白噪声，能够极大地优化在</w:t>
      </w:r>
      <w:r w:rsidR="00E70588">
        <w:rPr>
          <w:rFonts w:ascii="Segoe UI" w:hAnsi="Segoe UI" w:cs="Segoe UI"/>
          <w:color w:val="2C2C36"/>
          <w:spacing w:val="1"/>
          <w:shd w:val="clear" w:color="auto" w:fill="FFFFFF"/>
        </w:rPr>
        <w:t>EMD</w:t>
      </w:r>
      <w:r w:rsidR="00E70588">
        <w:t>算法中存在的模态混叠等问题。其具体过程为</w:t>
      </w:r>
    </w:p>
    <w:p w14:paraId="37A06891" w14:textId="77777777" w:rsidR="005F0187" w:rsidRDefault="0079307A" w:rsidP="00A11078">
      <w:pPr>
        <w:pStyle w:val="affffc"/>
        <w:ind w:firstLine="400"/>
        <w:rPr>
          <w:rFonts w:hint="default"/>
        </w:rPr>
      </w:pPr>
      <w:r>
        <w:t>步骤</w:t>
      </w:r>
      <w:r>
        <w:t>1</w:t>
      </w:r>
      <w:r>
        <w:rPr>
          <w:rFonts w:hint="default"/>
        </w:rPr>
        <w:t>：</w:t>
      </w:r>
      <w:r w:rsidR="00F55853">
        <w:t>对原始信号多次加入白噪声</w:t>
      </w:r>
      <w:proofErr w:type="gramStart"/>
      <w:r w:rsidR="00F55853">
        <w:t>获得含噪信号</w:t>
      </w:r>
      <w:proofErr w:type="gramEnd"/>
      <w:r w:rsidR="00F55853">
        <w:t>：</w:t>
      </w:r>
    </w:p>
    <w:p w14:paraId="1FD8479D" w14:textId="6E363265" w:rsidR="005F0187" w:rsidRDefault="00404B01" w:rsidP="00896FE1">
      <w:pPr>
        <w:pStyle w:val="affffc"/>
        <w:ind w:firstLine="400"/>
        <w:jc w:val="center"/>
        <w:rPr>
          <w:rFonts w:hint="default"/>
        </w:rPr>
      </w:pPr>
      <w:r>
        <w:object w:dxaOrig="1160" w:dyaOrig="300" w14:anchorId="563B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2pt;height:15pt" o:ole="">
            <v:imagedata r:id="rId9" o:title=""/>
          </v:shape>
          <o:OLEObject Type="Embed" ProgID="Equation.DSMT4" ShapeID="_x0000_i1025" DrawAspect="Content" ObjectID="_1805782565" r:id="rId10"/>
        </w:object>
      </w:r>
      <w:r w:rsidR="00F55853">
        <w:t xml:space="preserve">                                       (1)</w:t>
      </w:r>
    </w:p>
    <w:p w14:paraId="474009B5" w14:textId="717D8118" w:rsidR="005F0187" w:rsidRDefault="00524016" w:rsidP="00A11078">
      <w:pPr>
        <w:pStyle w:val="affffc"/>
        <w:ind w:firstLine="400"/>
        <w:rPr>
          <w:rFonts w:hint="default"/>
        </w:rPr>
      </w:pPr>
      <w:r>
        <w:t>其</w:t>
      </w:r>
      <w:r w:rsidR="00F55853">
        <w:t>中，</w:t>
      </w:r>
      <w:r w:rsidR="00F55853">
        <w:t>x</w:t>
      </w:r>
      <w:r w:rsidR="00F55853">
        <w:t>为原始信号，</w:t>
      </w:r>
      <w:r w:rsidR="00404B01">
        <w:t>y(</w:t>
      </w:r>
      <w:proofErr w:type="spellStart"/>
      <w:r w:rsidR="00404B01">
        <w:t>i</w:t>
      </w:r>
      <w:proofErr w:type="spellEnd"/>
      <w:r w:rsidR="00404B01">
        <w:t>)</w:t>
      </w:r>
      <w:proofErr w:type="gramStart"/>
      <w:r w:rsidR="00404B01">
        <w:t>为含噪信号</w:t>
      </w:r>
      <w:proofErr w:type="gramEnd"/>
      <w:r w:rsidR="00404B01">
        <w:t>，</w:t>
      </w:r>
      <w:r w:rsidR="00F55853">
        <w:t>e(</w:t>
      </w:r>
      <w:proofErr w:type="spellStart"/>
      <w:r w:rsidR="00F55853">
        <w:t>i</w:t>
      </w:r>
      <w:proofErr w:type="spellEnd"/>
      <w:r w:rsidR="00F55853">
        <w:t>)</w:t>
      </w:r>
      <w:r w:rsidR="00F55853">
        <w:t>为</w:t>
      </w:r>
      <w:r w:rsidR="00404B01">
        <w:t>第</w:t>
      </w:r>
      <w:proofErr w:type="spellStart"/>
      <w:r w:rsidR="00404B01">
        <w:t>i</w:t>
      </w:r>
      <w:proofErr w:type="spellEnd"/>
      <w:r w:rsidR="00404B01">
        <w:t>次添加的</w:t>
      </w:r>
      <w:r w:rsidR="00F55853">
        <w:t>标准正态白噪声</w:t>
      </w:r>
      <w:r w:rsidR="00404B01">
        <w:t>，</w:t>
      </w:r>
      <w:proofErr w:type="spellStart"/>
      <w:r w:rsidR="00404B01">
        <w:t>i</w:t>
      </w:r>
      <w:proofErr w:type="spellEnd"/>
      <w:r w:rsidR="00404B01">
        <w:t>=1</w:t>
      </w:r>
      <w:r w:rsidR="00404B01">
        <w:rPr>
          <w:rFonts w:hint="default"/>
        </w:rPr>
        <w:t>…</w:t>
      </w:r>
      <w:r w:rsidR="00404B01">
        <w:t>I</w:t>
      </w:r>
      <w:r w:rsidR="0079307A">
        <w:t>。</w:t>
      </w:r>
      <w:r w:rsidR="00F55853">
        <w:t>通过</w:t>
      </w:r>
      <w:r w:rsidR="00F55853">
        <w:t>1</w:t>
      </w:r>
      <w:r w:rsidR="00F55853">
        <w:t>次</w:t>
      </w:r>
      <w:r w:rsidR="00F55853">
        <w:t>EMD</w:t>
      </w:r>
      <w:r w:rsidR="00F55853">
        <w:t>，求其平均值，获取信号的第一个模态分量。</w:t>
      </w:r>
    </w:p>
    <w:p w14:paraId="7EC13D04" w14:textId="1DB3ABBA" w:rsidR="005F0187" w:rsidRDefault="00404B01" w:rsidP="00A11078">
      <w:pPr>
        <w:pStyle w:val="affffc"/>
        <w:ind w:firstLine="400"/>
        <w:rPr>
          <w:rFonts w:hint="default"/>
        </w:rPr>
      </w:pPr>
      <w:r>
        <w:rPr>
          <w:position w:val="-20"/>
        </w:rPr>
        <w:object w:dxaOrig="1160" w:dyaOrig="480" w14:anchorId="33D3E264">
          <v:shape id="_x0000_i1026" type="#_x0000_t75" style="width:58.2pt;height:23.6pt" o:ole="">
            <v:imagedata r:id="rId11" o:title=""/>
          </v:shape>
          <o:OLEObject Type="Embed" ProgID="Equation.DSMT4" ShapeID="_x0000_i1026" DrawAspect="Content" ObjectID="_1805782566" r:id="rId12"/>
        </w:object>
      </w:r>
      <w:r w:rsidR="00F55853">
        <w:t xml:space="preserve">                                          (2)</w:t>
      </w:r>
    </w:p>
    <w:p w14:paraId="564EC19B" w14:textId="77777777" w:rsidR="005F0187" w:rsidRDefault="00524016" w:rsidP="00A11078">
      <w:pPr>
        <w:pStyle w:val="affffc"/>
        <w:ind w:firstLine="400"/>
        <w:rPr>
          <w:rFonts w:hint="default"/>
        </w:rPr>
      </w:pPr>
      <w:r>
        <w:t>其</w:t>
      </w:r>
      <w:r w:rsidR="00F55853">
        <w:t>中</w:t>
      </w:r>
      <w:r>
        <w:t>，</w:t>
      </w:r>
      <w:r w:rsidR="00F55853">
        <w:object w:dxaOrig="514" w:dyaOrig="309" w14:anchorId="62A0DC4F">
          <v:shape id="_x0000_i1027" type="#_x0000_t75" style="width:25.9pt;height:15.55pt" o:ole="">
            <v:imagedata r:id="rId13" o:title=""/>
          </v:shape>
          <o:OLEObject Type="Embed" ProgID="Equation.DSMT4" ShapeID="_x0000_i1027" DrawAspect="Content" ObjectID="_1805782567" r:id="rId14"/>
        </w:object>
      </w:r>
      <w:r w:rsidR="00F55853">
        <w:t>为</w:t>
      </w:r>
      <w:proofErr w:type="gramStart"/>
      <w:r w:rsidR="00F55853">
        <w:t>将含噪信号</w:t>
      </w:r>
      <w:proofErr w:type="gramEnd"/>
      <w:r w:rsidR="00F55853">
        <w:t>进行第一阶模态分解。</w:t>
      </w:r>
    </w:p>
    <w:p w14:paraId="26663A97" w14:textId="77777777" w:rsidR="005F0187" w:rsidRDefault="0079307A" w:rsidP="00A11078">
      <w:pPr>
        <w:pStyle w:val="affffc"/>
        <w:ind w:firstLine="400"/>
        <w:rPr>
          <w:rFonts w:hint="default"/>
        </w:rPr>
      </w:pPr>
      <w:r>
        <w:rPr>
          <w:color w:val="000000" w:themeColor="text1"/>
        </w:rPr>
        <w:t>步骤</w:t>
      </w:r>
      <w:r>
        <w:rPr>
          <w:rFonts w:hint="default"/>
          <w:color w:val="000000" w:themeColor="text1"/>
        </w:rPr>
        <w:t>2</w:t>
      </w:r>
      <w:r>
        <w:rPr>
          <w:rFonts w:hint="default"/>
          <w:color w:val="000000" w:themeColor="text1"/>
        </w:rPr>
        <w:t>：</w:t>
      </w:r>
      <w:r w:rsidR="00F55853">
        <w:t>计算第一个残差信号：</w:t>
      </w:r>
    </w:p>
    <w:p w14:paraId="3AE2802F" w14:textId="77777777" w:rsidR="005F0187" w:rsidRDefault="00F55853" w:rsidP="00A11078">
      <w:pPr>
        <w:pStyle w:val="affffc"/>
        <w:ind w:firstLine="400"/>
        <w:rPr>
          <w:rFonts w:hint="default"/>
          <w:position w:val="-28"/>
        </w:rPr>
      </w:pPr>
      <w:r>
        <w:object w:dxaOrig="1131" w:dyaOrig="309" w14:anchorId="5030B590">
          <v:shape id="_x0000_i1028" type="#_x0000_t75" style="width:56.45pt;height:15.55pt" o:ole="">
            <v:imagedata r:id="rId15" o:title=""/>
          </v:shape>
          <o:OLEObject Type="Embed" ProgID="Equation.DSMT4" ShapeID="_x0000_i1028" DrawAspect="Content" ObjectID="_1805782568" r:id="rId16"/>
        </w:object>
      </w:r>
      <w:r>
        <w:t xml:space="preserve">                                          (3)</w:t>
      </w:r>
    </w:p>
    <w:p w14:paraId="1E5C4FF0" w14:textId="7EBD7AF2" w:rsidR="005F0187" w:rsidRDefault="0079307A" w:rsidP="00A11078">
      <w:pPr>
        <w:pStyle w:val="affffc"/>
        <w:ind w:firstLine="400"/>
        <w:rPr>
          <w:rFonts w:hint="default"/>
        </w:rPr>
      </w:pPr>
      <w:r>
        <w:rPr>
          <w:color w:val="000000" w:themeColor="text1"/>
        </w:rPr>
        <w:t>步骤</w:t>
      </w:r>
      <w:r>
        <w:rPr>
          <w:color w:val="000000" w:themeColor="text1"/>
        </w:rPr>
        <w:t>3</w:t>
      </w:r>
      <w:r>
        <w:rPr>
          <w:rFonts w:hint="default"/>
          <w:color w:val="000000" w:themeColor="text1"/>
        </w:rPr>
        <w:t>：</w:t>
      </w:r>
      <w:r w:rsidR="00F55853">
        <w:rPr>
          <w:color w:val="000000" w:themeColor="text1"/>
        </w:rPr>
        <w:t>对残差信号</w:t>
      </w:r>
      <m:oMath>
        <m:sSub>
          <m:sSubPr>
            <m:ctrlPr>
              <w:rPr>
                <w:rFonts w:ascii="Cambria Math" w:hAnsi="Cambria Math" w:hint="default"/>
                <w:i/>
                <w:color w:val="000000" w:themeColor="text1"/>
              </w:rPr>
            </m:ctrlPr>
          </m:sSubPr>
          <m:e>
            <m:r>
              <w:rPr>
                <w:rFonts w:ascii="Cambria Math" w:hAnsi="Cambria Math"/>
                <w:color w:val="000000" w:themeColor="text1"/>
              </w:rPr>
              <m:t>r</m:t>
            </m:r>
          </m:e>
          <m:sub>
            <m:r>
              <w:rPr>
                <w:rFonts w:ascii="Cambria Math" w:hAnsi="Cambria Math"/>
                <w:color w:val="000000" w:themeColor="text1"/>
              </w:rPr>
              <m:t>1</m:t>
            </m:r>
          </m:sub>
        </m:sSub>
      </m:oMath>
      <w:r w:rsidR="00F55853">
        <w:rPr>
          <w:color w:val="000000" w:themeColor="text1"/>
        </w:rPr>
        <w:t>继续添加自适应正态白噪声</w:t>
      </w:r>
      <w:r w:rsidR="00F55853">
        <w:t>，重构</w:t>
      </w:r>
      <w:r w:rsidR="00992CEA">
        <w:t>得到新的</w:t>
      </w:r>
      <w:r w:rsidR="00F55853">
        <w:t>分解信号</w:t>
      </w:r>
      <w:r w:rsidR="00992CEA">
        <w:object w:dxaOrig="660" w:dyaOrig="300" w14:anchorId="77B2409B">
          <v:shape id="_x0000_i1029" type="#_x0000_t75" style="width:33.4pt;height:15pt" o:ole="">
            <v:imagedata r:id="rId17" o:title=""/>
          </v:shape>
          <o:OLEObject Type="Embed" ProgID="Equation.DSMT4" ShapeID="_x0000_i1029" DrawAspect="Content" ObjectID="_1805782569" r:id="rId18"/>
        </w:object>
      </w:r>
      <w:r w:rsidR="00992CEA">
        <w:t>，然后再</w:t>
      </w:r>
      <w:r w:rsidR="00F55853">
        <w:t>通过</w:t>
      </w:r>
      <w:r w:rsidR="00F55853">
        <w:t>EMD</w:t>
      </w:r>
      <w:r w:rsidR="00F55853">
        <w:t>及其平均计算</w:t>
      </w:r>
      <w:r w:rsidR="00992CEA">
        <w:t>出</w:t>
      </w:r>
      <w:r w:rsidR="00F55853">
        <w:t>CEEMDAN</w:t>
      </w:r>
      <w:r w:rsidR="002A60F2">
        <w:t>第二分量，第二分量可表示为</w:t>
      </w:r>
    </w:p>
    <w:p w14:paraId="56735AE4" w14:textId="0DDEDEB7" w:rsidR="005F0187" w:rsidRDefault="00404B01" w:rsidP="00A11078">
      <w:pPr>
        <w:pStyle w:val="MTDisplayEquation"/>
      </w:pPr>
      <w:r>
        <w:rPr>
          <w:position w:val="-20"/>
        </w:rPr>
        <w:object w:dxaOrig="1420" w:dyaOrig="480" w14:anchorId="0C657EB6">
          <v:shape id="_x0000_i1030" type="#_x0000_t75" style="width:70.85pt;height:23.6pt" o:ole="">
            <v:imagedata r:id="rId19" o:title=""/>
          </v:shape>
          <o:OLEObject Type="Embed" ProgID="Equation.DSMT4" ShapeID="_x0000_i1030" DrawAspect="Content" ObjectID="_1805782570" r:id="rId20"/>
        </w:object>
      </w:r>
      <w:r w:rsidR="00F55853">
        <w:rPr>
          <w:rFonts w:hint="eastAsia"/>
        </w:rPr>
        <w:t xml:space="preserve">                                              </w:t>
      </w:r>
      <w:r w:rsidR="00F55853">
        <w:rPr>
          <w:sz w:val="21"/>
          <w:szCs w:val="21"/>
        </w:rPr>
        <w:t>(</w:t>
      </w:r>
      <w:r w:rsidR="00F55853">
        <w:rPr>
          <w:rFonts w:hint="eastAsia"/>
          <w:sz w:val="21"/>
          <w:szCs w:val="21"/>
        </w:rPr>
        <w:t>4</w:t>
      </w:r>
      <w:r w:rsidR="00F55853">
        <w:rPr>
          <w:sz w:val="21"/>
          <w:szCs w:val="21"/>
        </w:rPr>
        <w:t>)</w:t>
      </w:r>
    </w:p>
    <w:p w14:paraId="31013FD6" w14:textId="414EF1D8" w:rsidR="00B0129C" w:rsidRPr="00A11078" w:rsidRDefault="00A11078" w:rsidP="00A11078">
      <w:pPr>
        <w:pStyle w:val="affffc"/>
        <w:ind w:left="0" w:firstLineChars="0" w:firstLine="0"/>
        <w:rPr>
          <w:rFonts w:hint="default"/>
        </w:rPr>
      </w:pPr>
      <w:r>
        <w:t>其中，</w:t>
      </w:r>
      <w:r>
        <w:t>I</w:t>
      </w:r>
      <w:r>
        <w:t>表示</w:t>
      </w:r>
      <w:r>
        <w:rPr>
          <w:rFonts w:hint="default"/>
        </w:rPr>
        <w:t>添加</w:t>
      </w:r>
      <w:r>
        <w:t>噪声</w:t>
      </w:r>
      <w:r>
        <w:rPr>
          <w:rFonts w:hint="default"/>
        </w:rPr>
        <w:t>的次数是</w:t>
      </w:r>
      <w:proofErr w:type="spellStart"/>
      <w:r>
        <w:t>i~I</w:t>
      </w:r>
      <w:proofErr w:type="spellEnd"/>
      <w:r>
        <w:t>。</w:t>
      </w:r>
    </w:p>
    <w:p w14:paraId="2272B938" w14:textId="119C3746" w:rsidR="005F0187" w:rsidRDefault="0079307A" w:rsidP="00A11078">
      <w:pPr>
        <w:pStyle w:val="affffc"/>
        <w:ind w:firstLine="400"/>
        <w:rPr>
          <w:rFonts w:hint="default"/>
        </w:rPr>
      </w:pPr>
      <w:r>
        <w:rPr>
          <w:color w:val="000000" w:themeColor="text1"/>
        </w:rPr>
        <w:t>步骤</w:t>
      </w:r>
      <w:r>
        <w:rPr>
          <w:rFonts w:hint="default"/>
          <w:color w:val="000000" w:themeColor="text1"/>
        </w:rPr>
        <w:t>4</w:t>
      </w:r>
      <w:r>
        <w:rPr>
          <w:rFonts w:hint="default"/>
          <w:color w:val="000000" w:themeColor="text1"/>
        </w:rPr>
        <w:t>：</w:t>
      </w:r>
      <w:r w:rsidR="00F55853">
        <w:t>当</w:t>
      </w:r>
      <w:r w:rsidR="00F55853">
        <w:t>k=2</w:t>
      </w:r>
      <w:r w:rsidR="00F55853">
        <w:t>、</w:t>
      </w:r>
      <w:r w:rsidR="00F55853">
        <w:t>3</w:t>
      </w:r>
      <w:r w:rsidR="00F55853">
        <w:t>…</w:t>
      </w:r>
      <w:r w:rsidR="00911818">
        <w:t>N</w:t>
      </w:r>
      <w:r w:rsidR="00F55853">
        <w:t>时，计算第</w:t>
      </w:r>
      <w:r w:rsidR="00F55853">
        <w:t>k</w:t>
      </w:r>
      <w:r w:rsidR="002A60F2">
        <w:t>阶残余分量，表达式为</w:t>
      </w:r>
    </w:p>
    <w:p w14:paraId="26384B66" w14:textId="77777777" w:rsidR="005F0187" w:rsidRDefault="00F55853" w:rsidP="00A11078">
      <w:pPr>
        <w:pStyle w:val="affffc"/>
        <w:ind w:firstLine="400"/>
        <w:rPr>
          <w:rFonts w:hint="default"/>
        </w:rPr>
      </w:pPr>
      <w:r>
        <w:t xml:space="preserve">        </w:t>
      </w:r>
      <w:r>
        <w:object w:dxaOrig="1234" w:dyaOrig="309" w14:anchorId="2CBABE19">
          <v:shape id="_x0000_i1031" type="#_x0000_t75" style="width:61.65pt;height:15.55pt" o:ole="">
            <v:imagedata r:id="rId21" o:title=""/>
          </v:shape>
          <o:OLEObject Type="Embed" ProgID="Equation.DSMT4" ShapeID="_x0000_i1031" DrawAspect="Content" ObjectID="_1805782571" r:id="rId22"/>
        </w:object>
      </w:r>
      <w:r>
        <w:t xml:space="preserve">                                         (5)</w:t>
      </w:r>
    </w:p>
    <w:p w14:paraId="3387B24B" w14:textId="77777777" w:rsidR="00E033DD" w:rsidRDefault="0079307A" w:rsidP="00A11078">
      <w:pPr>
        <w:pStyle w:val="affffc"/>
        <w:ind w:firstLine="400"/>
        <w:rPr>
          <w:rFonts w:hint="default"/>
        </w:rPr>
      </w:pPr>
      <w:r>
        <w:t>步骤</w:t>
      </w:r>
      <w:r>
        <w:rPr>
          <w:rFonts w:hint="default"/>
        </w:rPr>
        <w:t>5</w:t>
      </w:r>
      <w:r>
        <w:rPr>
          <w:rFonts w:hint="default"/>
        </w:rPr>
        <w:t>：</w:t>
      </w:r>
      <w:r w:rsidR="00F55853">
        <w:t>对</w:t>
      </w:r>
      <m:oMath>
        <m:sSub>
          <m:sSubPr>
            <m:ctrlPr>
              <w:rPr>
                <w:rFonts w:ascii="Cambria Math" w:hAnsi="Cambria Math"/>
              </w:rPr>
            </m:ctrlPr>
          </m:sSubPr>
          <m:e>
            <m:r>
              <m:rPr>
                <m:sty m:val="p"/>
              </m:rPr>
              <w:rPr>
                <w:rFonts w:ascii="Cambria Math" w:hAnsi="Cambria Math"/>
              </w:rPr>
              <m:t>r</m:t>
            </m:r>
          </m:e>
          <m:sub>
            <m:r>
              <m:rPr>
                <m:sty m:val="p"/>
              </m:rPr>
              <w:rPr>
                <w:rFonts w:ascii="Cambria Math" w:hAnsi="Cambria Math"/>
              </w:rPr>
              <m:t>k</m:t>
            </m:r>
          </m:sub>
        </m:sSub>
        <m:r>
          <m:rPr>
            <m:sty m:val="p"/>
          </m:rPr>
          <w:rPr>
            <w:rFonts w:ascii="Cambria Math" w:hAnsi="Cambria Math"/>
          </w:rPr>
          <m:t>(n)</m:t>
        </m:r>
      </m:oMath>
      <w:r w:rsidR="00F55853">
        <w:t>加入自适应正态白噪声，进行</w:t>
      </w:r>
      <w:r w:rsidR="00F55853">
        <w:t>EMD</w:t>
      </w:r>
      <w:r w:rsidR="00F55853">
        <w:t>并计算其平均值</w:t>
      </w:r>
    </w:p>
    <w:p w14:paraId="776BC375" w14:textId="77777777" w:rsidR="00E033DD" w:rsidRDefault="00E033DD" w:rsidP="00A11078">
      <w:pPr>
        <w:pStyle w:val="affffc"/>
        <w:ind w:firstLine="400"/>
        <w:rPr>
          <w:rFonts w:hint="default"/>
        </w:rPr>
      </w:pPr>
    </w:p>
    <w:p w14:paraId="58B1486B" w14:textId="249B9C6A" w:rsidR="005F0187" w:rsidRDefault="00F55853" w:rsidP="00A11078">
      <w:pPr>
        <w:pStyle w:val="affffc"/>
        <w:ind w:firstLine="400"/>
        <w:rPr>
          <w:rFonts w:hint="default"/>
          <w:position w:val="-28"/>
        </w:rPr>
      </w:pPr>
      <w:r>
        <w:t>求出第</w:t>
      </w:r>
      <w:r>
        <w:t>2</w:t>
      </w:r>
      <w:r>
        <w:t>、</w:t>
      </w:r>
      <w:r>
        <w:t>3</w:t>
      </w:r>
      <w:r>
        <w:t>…</w:t>
      </w:r>
      <w:r>
        <w:t>k</w:t>
      </w:r>
      <w:r>
        <w:t>阶的模态分量（</w:t>
      </w:r>
      <w:r>
        <w:t>IMF</w:t>
      </w:r>
      <w:r>
        <w:t>），重复步骤</w:t>
      </w:r>
      <w:r>
        <w:t>4</w:t>
      </w:r>
      <w:r>
        <w:t>、</w:t>
      </w:r>
      <w:r>
        <w:t>5</w:t>
      </w:r>
      <w:r>
        <w:t>，以此类</w:t>
      </w:r>
      <w:r w:rsidR="009D64ED">
        <w:t>推。直到信号</w:t>
      </w:r>
      <w:proofErr w:type="gramStart"/>
      <w:r w:rsidR="009D64ED">
        <w:t>分解</w:t>
      </w:r>
      <w:r w:rsidR="00B02F7C">
        <w:t>剩</w:t>
      </w:r>
      <w:proofErr w:type="gramEnd"/>
      <w:r w:rsidR="009D64ED">
        <w:t>趋势项不能再分解为止，此时系统振动信号表示为</w:t>
      </w:r>
    </w:p>
    <w:p w14:paraId="24340BD6" w14:textId="46EDEF7A" w:rsidR="005F0187" w:rsidRDefault="00404B01" w:rsidP="00A11078">
      <w:pPr>
        <w:pStyle w:val="affffc"/>
        <w:ind w:firstLine="400"/>
        <w:rPr>
          <w:rFonts w:hint="default"/>
        </w:rPr>
      </w:pPr>
      <w:r>
        <w:object w:dxaOrig="1380" w:dyaOrig="480" w14:anchorId="131B7E7B">
          <v:shape id="_x0000_i1032" type="#_x0000_t75" style="width:69.1pt;height:23.6pt" o:ole="">
            <v:imagedata r:id="rId23" o:title=""/>
          </v:shape>
          <o:OLEObject Type="Embed" ProgID="Equation.DSMT4" ShapeID="_x0000_i1032" DrawAspect="Content" ObjectID="_1805782572" r:id="rId24"/>
        </w:object>
      </w:r>
      <w:r w:rsidR="00F55853">
        <w:t xml:space="preserve">                                       (6)</w:t>
      </w:r>
    </w:p>
    <w:p w14:paraId="7BB6D7D9" w14:textId="379ECBA0" w:rsidR="005F0187" w:rsidRDefault="0048781E" w:rsidP="0048781E">
      <w:pPr>
        <w:pStyle w:val="aff2"/>
        <w:ind w:left="-141"/>
        <w:rPr>
          <w:sz w:val="21"/>
          <w:szCs w:val="21"/>
        </w:rPr>
      </w:pPr>
      <w:r>
        <w:rPr>
          <w:rFonts w:hint="eastAsia"/>
          <w:sz w:val="21"/>
          <w:szCs w:val="21"/>
        </w:rPr>
        <w:t>其中</w:t>
      </w:r>
      <w:r>
        <w:rPr>
          <w:sz w:val="21"/>
          <w:szCs w:val="21"/>
        </w:rPr>
        <w:t>，</w:t>
      </w:r>
      <w:r w:rsidR="00F55853">
        <w:rPr>
          <w:rFonts w:hint="eastAsia"/>
          <w:sz w:val="21"/>
          <w:szCs w:val="21"/>
        </w:rPr>
        <w:t>IMF(</w:t>
      </w:r>
      <w:r w:rsidR="00404B01">
        <w:rPr>
          <w:rFonts w:hint="eastAsia"/>
          <w:sz w:val="21"/>
          <w:szCs w:val="21"/>
        </w:rPr>
        <w:t>k</w:t>
      </w:r>
      <w:r w:rsidR="00F55853">
        <w:rPr>
          <w:rFonts w:hint="eastAsia"/>
          <w:sz w:val="21"/>
          <w:szCs w:val="21"/>
        </w:rPr>
        <w:t>)</w:t>
      </w:r>
      <w:r w:rsidR="00F55853">
        <w:rPr>
          <w:sz w:val="21"/>
          <w:szCs w:val="21"/>
        </w:rPr>
        <w:t>表示</w:t>
      </w:r>
      <w:proofErr w:type="gramStart"/>
      <w:r w:rsidR="00F55853">
        <w:rPr>
          <w:sz w:val="21"/>
          <w:szCs w:val="21"/>
        </w:rPr>
        <w:t>为各阶</w:t>
      </w:r>
      <w:proofErr w:type="gramEnd"/>
      <w:r w:rsidR="00F55853">
        <w:rPr>
          <w:sz w:val="21"/>
          <w:szCs w:val="21"/>
        </w:rPr>
        <w:t>IMF</w:t>
      </w:r>
      <w:r w:rsidR="00F55853">
        <w:rPr>
          <w:sz w:val="21"/>
          <w:szCs w:val="21"/>
        </w:rPr>
        <w:t>分量，</w:t>
      </w:r>
      <w:r w:rsidR="006863EF">
        <w:rPr>
          <w:sz w:val="21"/>
          <w:szCs w:val="21"/>
        </w:rPr>
        <w:object w:dxaOrig="360" w:dyaOrig="300" w14:anchorId="74849580">
          <v:shape id="_x0000_i1033" type="#_x0000_t75" style="width:18.45pt;height:15pt" o:ole="">
            <v:imagedata r:id="rId25" o:title=""/>
          </v:shape>
          <o:OLEObject Type="Embed" ProgID="Equation.DSMT4" ShapeID="_x0000_i1033" DrawAspect="Content" ObjectID="_1805782573" r:id="rId26"/>
        </w:object>
      </w:r>
      <w:r w:rsidR="00F55853">
        <w:rPr>
          <w:sz w:val="21"/>
          <w:szCs w:val="21"/>
        </w:rPr>
        <w:t>表示趋势项。</w:t>
      </w:r>
    </w:p>
    <w:p w14:paraId="30838822" w14:textId="75D879BE" w:rsidR="005F0187" w:rsidRPr="00FA7E2B" w:rsidRDefault="00F55853" w:rsidP="00FA7E2B">
      <w:pPr>
        <w:pStyle w:val="aff4"/>
        <w:rPr>
          <w:rStyle w:val="affff8"/>
          <w:b/>
          <w:bCs w:val="0"/>
        </w:rPr>
      </w:pPr>
      <w:bookmarkStart w:id="8" w:name="二级标题序号_3_0"/>
      <w:bookmarkStart w:id="9" w:name="二级标题_2_0"/>
      <w:r w:rsidRPr="00FA7E2B">
        <w:rPr>
          <w:rStyle w:val="affff8"/>
          <w:b/>
        </w:rPr>
        <w:t>1.</w:t>
      </w:r>
      <w:bookmarkEnd w:id="8"/>
      <w:r w:rsidRPr="00FA7E2B">
        <w:rPr>
          <w:rStyle w:val="affff8"/>
          <w:b/>
        </w:rPr>
        <w:t xml:space="preserve">2 </w:t>
      </w:r>
      <w:bookmarkEnd w:id="9"/>
      <w:r w:rsidR="00FA7E2B" w:rsidRPr="00FA7E2B">
        <w:rPr>
          <w:rFonts w:ascii="Times New Roman" w:hAnsi="Times New Roman" w:cs="Times New Roman"/>
          <w:b/>
        </w:rPr>
        <w:t>TLGMCC</w:t>
      </w:r>
    </w:p>
    <w:p w14:paraId="410A5432" w14:textId="0834EB22" w:rsidR="005F0187" w:rsidRDefault="00F55853">
      <w:pPr>
        <w:ind w:left="-141" w:firstLineChars="200"/>
        <w:rPr>
          <w:sz w:val="20"/>
          <w:szCs w:val="20"/>
        </w:rPr>
      </w:pPr>
      <w:r>
        <w:rPr>
          <w:rFonts w:hint="eastAsia"/>
          <w:szCs w:val="21"/>
        </w:rPr>
        <w:t>近年来，以高斯核为基础的最大相关</w:t>
      </w:r>
      <w:proofErr w:type="gramStart"/>
      <w:r>
        <w:rPr>
          <w:rFonts w:hint="eastAsia"/>
          <w:szCs w:val="21"/>
        </w:rPr>
        <w:t>熵</w:t>
      </w:r>
      <w:proofErr w:type="gramEnd"/>
      <w:r>
        <w:rPr>
          <w:rFonts w:hint="eastAsia"/>
          <w:szCs w:val="21"/>
        </w:rPr>
        <w:t>准则作为代价函数被广泛应用，然而，</w:t>
      </w:r>
      <w:r w:rsidR="00E033DD">
        <w:rPr>
          <w:rFonts w:ascii="Segoe UI" w:hAnsi="Segoe UI" w:cs="Segoe UI"/>
          <w:color w:val="404040"/>
        </w:rPr>
        <w:t>高斯</w:t>
      </w:r>
      <w:proofErr w:type="gramStart"/>
      <w:r w:rsidR="00E033DD">
        <w:rPr>
          <w:rFonts w:ascii="Segoe UI" w:hAnsi="Segoe UI" w:cs="Segoe UI"/>
          <w:color w:val="404040"/>
        </w:rPr>
        <w:t>核并非</w:t>
      </w:r>
      <w:proofErr w:type="gramEnd"/>
      <w:r w:rsidR="00E033DD">
        <w:rPr>
          <w:rFonts w:ascii="Segoe UI" w:hAnsi="Segoe UI" w:cs="Segoe UI"/>
          <w:color w:val="404040"/>
        </w:rPr>
        <w:t>总是最佳选择。</w:t>
      </w:r>
      <w:r>
        <w:rPr>
          <w:rFonts w:hint="eastAsia"/>
          <w:szCs w:val="21"/>
        </w:rPr>
        <w:t>因此，学者们在最大相关熵的基础上将其推广到一般</w:t>
      </w:r>
      <w:r w:rsidR="00E033DD">
        <w:rPr>
          <w:rFonts w:hint="eastAsia"/>
          <w:szCs w:val="21"/>
        </w:rPr>
        <w:t>情形</w:t>
      </w:r>
      <w:r>
        <w:rPr>
          <w:rFonts w:hint="eastAsia"/>
          <w:szCs w:val="21"/>
        </w:rPr>
        <w:t>，</w:t>
      </w:r>
      <w:r w:rsidR="00E033DD">
        <w:rPr>
          <w:rFonts w:ascii="Segoe UI" w:hAnsi="Segoe UI" w:cs="Segoe UI"/>
          <w:color w:val="404040"/>
        </w:rPr>
        <w:t>基于广义高斯密度函数提出了</w:t>
      </w:r>
      <w:r w:rsidR="00E033DD">
        <w:rPr>
          <w:rFonts w:ascii="Segoe UI" w:hAnsi="Segoe UI" w:cs="Segoe UI"/>
          <w:color w:val="404040"/>
        </w:rPr>
        <w:t>GMCC</w:t>
      </w:r>
      <w:r w:rsidR="00E033DD">
        <w:rPr>
          <w:rFonts w:ascii="Segoe UI" w:hAnsi="Segoe UI" w:cs="Segoe UI"/>
          <w:color w:val="404040"/>
        </w:rPr>
        <w:t>。</w:t>
      </w:r>
      <w:r w:rsidR="00BD6E6D">
        <w:rPr>
          <w:rFonts w:hint="eastAsia"/>
          <w:szCs w:val="21"/>
        </w:rPr>
        <w:t>引入广义高斯密度函数作为核，由此可以得到广义相关熵为</w:t>
      </w:r>
    </w:p>
    <w:p w14:paraId="444CE5D2" w14:textId="77777777" w:rsidR="005F0187" w:rsidRDefault="00F55853">
      <w:pPr>
        <w:pStyle w:val="affffb"/>
        <w:spacing w:line="240" w:lineRule="exact"/>
        <w:ind w:left="-141"/>
        <w:jc w:val="right"/>
        <w:rPr>
          <w:rFonts w:hint="default"/>
          <w:sz w:val="20"/>
          <w:szCs w:val="20"/>
          <w:shd w:val="clear" w:color="auto" w:fill="FFFFFF"/>
        </w:rPr>
      </w:pPr>
      <w:r>
        <w:object w:dxaOrig="1844" w:dyaOrig="309" w14:anchorId="20CFED68">
          <v:shape id="_x0000_i1034" type="#_x0000_t75" style="width:92.75pt;height:15.55pt" o:ole="">
            <v:imagedata r:id="rId27" o:title=""/>
          </v:shape>
          <o:OLEObject Type="Embed" ProgID="Equation.DSMT4" ShapeID="_x0000_i1034" DrawAspect="Content" ObjectID="_1805782574" r:id="rId28"/>
        </w:object>
      </w:r>
      <w:r>
        <w:t xml:space="preserve">                               </w:t>
      </w:r>
      <w:r>
        <w:rPr>
          <w:sz w:val="21"/>
        </w:rPr>
        <w:t>(7)</w:t>
      </w:r>
    </w:p>
    <w:p w14:paraId="55197318" w14:textId="514C1D17" w:rsidR="005F0187" w:rsidRDefault="00F55853">
      <w:pPr>
        <w:ind w:left="-141" w:firstLineChars="200"/>
        <w:rPr>
          <w:rFonts w:ascii="宋体" w:hAnsi="宋体" w:cs="宋体"/>
          <w:szCs w:val="21"/>
        </w:rPr>
      </w:pPr>
      <w:r>
        <w:rPr>
          <w:rFonts w:ascii="宋体" w:hAnsi="宋体" w:cs="宋体" w:hint="eastAsia"/>
          <w:szCs w:val="21"/>
        </w:rPr>
        <w:t>广义高斯密度函数</w:t>
      </w:r>
      <m:oMath>
        <m:sSub>
          <m:sSubPr>
            <m:ctrlPr>
              <w:rPr>
                <w:rFonts w:ascii="Cambria Math" w:hAnsi="Cambria Math"/>
                <w:szCs w:val="21"/>
                <w:shd w:val="clear" w:color="auto" w:fill="FFFFFF"/>
              </w:rPr>
            </m:ctrlPr>
          </m:sSubPr>
          <m:e>
            <m:r>
              <w:rPr>
                <w:rFonts w:ascii="Cambria Math" w:hAnsi="Cambria Math"/>
                <w:szCs w:val="21"/>
                <w:shd w:val="clear" w:color="auto" w:fill="FFFFFF"/>
              </w:rPr>
              <m:t>K</m:t>
            </m:r>
          </m:e>
          <m:sub>
            <m:r>
              <w:rPr>
                <w:rFonts w:ascii="Cambria Math" w:hAnsi="Cambria Math"/>
                <w:szCs w:val="21"/>
                <w:shd w:val="clear" w:color="auto" w:fill="FFFFFF"/>
              </w:rPr>
              <m:t>α</m:t>
            </m:r>
            <m:r>
              <m:rPr>
                <m:sty m:val="p"/>
              </m:rPr>
              <w:rPr>
                <w:rFonts w:ascii="Cambria Math" w:hAnsi="Cambria Math"/>
                <w:szCs w:val="21"/>
                <w:shd w:val="clear" w:color="auto" w:fill="FFFFFF"/>
              </w:rPr>
              <m:t>,</m:t>
            </m:r>
            <m:r>
              <w:rPr>
                <w:rFonts w:ascii="Cambria Math" w:hAnsi="Cambria Math"/>
                <w:szCs w:val="21"/>
                <w:shd w:val="clear" w:color="auto" w:fill="FFFFFF"/>
              </w:rPr>
              <m:t>β</m:t>
            </m:r>
          </m:sub>
        </m:sSub>
        <m:r>
          <m:rPr>
            <m:sty m:val="p"/>
          </m:rPr>
          <w:rPr>
            <w:rFonts w:ascii="Cambria Math" w:hAnsi="Cambria Math"/>
            <w:szCs w:val="21"/>
            <w:shd w:val="clear" w:color="auto" w:fill="FFFFFF"/>
          </w:rPr>
          <m:t>(</m:t>
        </m:r>
        <m:r>
          <w:rPr>
            <w:rFonts w:ascii="Cambria Math" w:hAnsi="Cambria Math"/>
            <w:szCs w:val="21"/>
            <w:shd w:val="clear" w:color="auto" w:fill="FFFFFF"/>
          </w:rPr>
          <m:t>x</m:t>
        </m:r>
        <m:r>
          <m:rPr>
            <m:sty m:val="p"/>
          </m:rPr>
          <w:rPr>
            <w:rFonts w:ascii="Cambria Math" w:hAnsi="Cambria Math"/>
            <w:szCs w:val="21"/>
            <w:shd w:val="clear" w:color="auto" w:fill="FFFFFF"/>
          </w:rPr>
          <m:t>,</m:t>
        </m:r>
        <m:r>
          <w:rPr>
            <w:rFonts w:ascii="Cambria Math" w:hAnsi="Cambria Math"/>
            <w:szCs w:val="21"/>
            <w:shd w:val="clear" w:color="auto" w:fill="FFFFFF"/>
          </w:rPr>
          <m:t>y</m:t>
        </m:r>
        <m:r>
          <m:rPr>
            <m:sty m:val="p"/>
          </m:rPr>
          <w:rPr>
            <w:rFonts w:ascii="Cambria Math" w:hAnsi="Cambria Math"/>
            <w:szCs w:val="21"/>
            <w:shd w:val="clear" w:color="auto" w:fill="FFFFFF"/>
          </w:rPr>
          <m:t>)</m:t>
        </m:r>
      </m:oMath>
      <w:r w:rsidR="00BD6E6D">
        <w:rPr>
          <w:rFonts w:ascii="宋体" w:hAnsi="宋体" w:cs="宋体" w:hint="eastAsia"/>
          <w:szCs w:val="21"/>
        </w:rPr>
        <w:t>定义为</w:t>
      </w:r>
    </w:p>
    <w:p w14:paraId="4C613656" w14:textId="77777777" w:rsidR="005F0187" w:rsidRDefault="00F55853">
      <w:pPr>
        <w:snapToGrid w:val="0"/>
        <w:ind w:left="-141" w:firstLineChars="200"/>
        <w:jc w:val="right"/>
        <w:rPr>
          <w:rFonts w:ascii="宋体" w:hAnsi="宋体" w:cs="宋体"/>
          <w:sz w:val="20"/>
          <w:szCs w:val="20"/>
        </w:rPr>
      </w:pPr>
      <w:r>
        <w:rPr>
          <w:rFonts w:hint="eastAsia"/>
        </w:rPr>
        <w:lastRenderedPageBreak/>
        <w:t xml:space="preserve"> </w:t>
      </w:r>
      <w:r>
        <w:rPr>
          <w:rFonts w:hint="eastAsia"/>
          <w:position w:val="-10"/>
        </w:rPr>
        <w:object w:dxaOrig="2049" w:dyaOrig="309" w14:anchorId="63D37583">
          <v:shape id="_x0000_i1035" type="#_x0000_t75" style="width:102.55pt;height:15.55pt" o:ole="">
            <v:imagedata r:id="rId29" o:title=""/>
          </v:shape>
          <o:OLEObject Type="Embed" ProgID="Equation.DSMT4" ShapeID="_x0000_i1035" DrawAspect="Content" ObjectID="_1805782575" r:id="rId30"/>
        </w:object>
      </w:r>
      <w:r>
        <w:rPr>
          <w:rFonts w:ascii="宋体" w:hAnsi="宋体" w:cs="宋体" w:hint="eastAsia"/>
          <w:sz w:val="20"/>
          <w:szCs w:val="20"/>
        </w:rPr>
        <w:tab/>
        <w:t xml:space="preserve">                                </w:t>
      </w:r>
      <w:r>
        <w:rPr>
          <w:szCs w:val="21"/>
        </w:rPr>
        <w:t>(8)</w:t>
      </w:r>
    </w:p>
    <w:p w14:paraId="486E5A2F" w14:textId="26E54577" w:rsidR="005F0187" w:rsidRDefault="00BD6E6D" w:rsidP="00BD6E6D">
      <w:pPr>
        <w:ind w:left="-141"/>
        <w:textAlignment w:val="center"/>
        <w:rPr>
          <w:rFonts w:ascii="宋体" w:eastAsiaTheme="minorEastAsia" w:hAnsi="宋体" w:cs="宋体"/>
          <w:szCs w:val="21"/>
        </w:rPr>
      </w:pPr>
      <w:r>
        <w:rPr>
          <w:rFonts w:hint="eastAsia"/>
        </w:rPr>
        <w:t>其中</w:t>
      </w:r>
      <w:r>
        <w:t>，</w:t>
      </w:r>
      <w:r w:rsidR="00F55853">
        <w:rPr>
          <w:rFonts w:hint="eastAsia"/>
        </w:rPr>
        <w:object w:dxaOrig="1749" w:dyaOrig="411" w14:anchorId="42500E69">
          <v:shape id="_x0000_i1036" type="#_x0000_t75" style="width:87.55pt;height:20.75pt" o:ole="">
            <v:imagedata r:id="rId31" o:title=""/>
          </v:shape>
          <o:OLEObject Type="Embed" ProgID="Equation.3" ShapeID="_x0000_i1036" DrawAspect="Content" ObjectID="_1805782576" r:id="rId32"/>
        </w:object>
      </w:r>
      <w:r w:rsidR="00F55853">
        <w:rPr>
          <w:rFonts w:ascii="宋体" w:hAnsi="宋体" w:cs="宋体" w:hint="eastAsia"/>
          <w:szCs w:val="21"/>
        </w:rPr>
        <w:t>为归一化常数，</w:t>
      </w:r>
      <w:r w:rsidR="006863EF">
        <w:rPr>
          <w:rFonts w:ascii="宋体" w:hAnsi="宋体" w:cs="宋体"/>
          <w:szCs w:val="21"/>
        </w:rPr>
        <w:object w:dxaOrig="180" w:dyaOrig="240" w14:anchorId="7293B985">
          <v:shape id="_x0000_i1037" type="#_x0000_t75" style="width:8.65pt;height:12.1pt" o:ole="">
            <v:imagedata r:id="rId33" o:title=""/>
          </v:shape>
          <o:OLEObject Type="Embed" ProgID="Equation.DSMT4" ShapeID="_x0000_i1037" DrawAspect="Content" ObjectID="_1805782577" r:id="rId34"/>
        </w:object>
      </w:r>
      <w:r w:rsidR="006863EF">
        <w:rPr>
          <w:rFonts w:ascii="宋体" w:hAnsi="宋体" w:cs="宋体" w:hint="eastAsia"/>
          <w:szCs w:val="21"/>
        </w:rPr>
        <w:t>表</w:t>
      </w:r>
      <w:r w:rsidR="00F55853">
        <w:rPr>
          <w:rFonts w:ascii="宋体" w:hAnsi="宋体" w:cs="宋体" w:hint="eastAsia"/>
          <w:szCs w:val="21"/>
        </w:rPr>
        <w:t>示伽马函数，</w:t>
      </w:r>
      <w:r w:rsidR="00F55853">
        <w:rPr>
          <w:szCs w:val="21"/>
        </w:rPr>
        <w:t xml:space="preserve">α &gt; 0 </w:t>
      </w:r>
      <w:r w:rsidR="00F55853">
        <w:rPr>
          <w:rFonts w:ascii="宋体" w:hAnsi="宋体" w:cs="宋体" w:hint="eastAsia"/>
          <w:szCs w:val="21"/>
        </w:rPr>
        <w:t>是形状参数，</w:t>
      </w:r>
      <w:r w:rsidR="00F55853">
        <w:rPr>
          <w:szCs w:val="21"/>
        </w:rPr>
        <w:t xml:space="preserve">β &gt; 0 </w:t>
      </w:r>
      <w:r w:rsidR="00F55853">
        <w:rPr>
          <w:rFonts w:ascii="宋体" w:hAnsi="宋体" w:cs="宋体" w:hint="eastAsia"/>
          <w:szCs w:val="21"/>
        </w:rPr>
        <w:t>是规模参数，</w:t>
      </w:r>
      <w:r w:rsidR="00F55853">
        <w:rPr>
          <w:szCs w:val="21"/>
        </w:rPr>
        <w:t>λ=β−α</w:t>
      </w:r>
      <w:r w:rsidR="00F55853">
        <w:rPr>
          <w:rFonts w:ascii="宋体" w:hAnsi="宋体" w:cs="宋体" w:hint="eastAsia"/>
          <w:szCs w:val="21"/>
        </w:rPr>
        <w:t>为核参数。</w:t>
      </w:r>
    </w:p>
    <w:p w14:paraId="4C8687DA" w14:textId="77777777" w:rsidR="005F0187" w:rsidRDefault="00F55853">
      <w:pPr>
        <w:ind w:left="-141" w:firstLineChars="200"/>
        <w:rPr>
          <w:szCs w:val="21"/>
        </w:rPr>
      </w:pPr>
      <w:r>
        <w:rPr>
          <w:rFonts w:hint="eastAsia"/>
          <w:szCs w:val="21"/>
        </w:rPr>
        <w:t>当广义相关熵的满足正定条件</w:t>
      </w:r>
      <w:r>
        <w:rPr>
          <w:szCs w:val="21"/>
        </w:rPr>
        <w:t>0&lt;α≤2</w:t>
      </w:r>
      <w:r>
        <w:rPr>
          <w:rFonts w:hint="eastAsia"/>
          <w:szCs w:val="21"/>
        </w:rPr>
        <w:t>时，此处广义相关熵的值可以用有限长样本的平均值来近似表示：</w:t>
      </w:r>
    </w:p>
    <w:p w14:paraId="60169AAC" w14:textId="77777777" w:rsidR="005F0187" w:rsidRDefault="00F55853" w:rsidP="00A11078">
      <w:pPr>
        <w:pStyle w:val="affffc"/>
        <w:ind w:firstLine="400"/>
        <w:rPr>
          <w:rFonts w:hint="default"/>
        </w:rPr>
      </w:pPr>
      <w:r>
        <w:object w:dxaOrig="2049" w:dyaOrig="514" w14:anchorId="1445BA99">
          <v:shape id="_x0000_i1038" type="#_x0000_t75" style="width:102.55pt;height:25.9pt" o:ole="">
            <v:imagedata r:id="rId35" o:title=""/>
          </v:shape>
          <o:OLEObject Type="Embed" ProgID="Equation.DSMT4" ShapeID="_x0000_i1038" DrawAspect="Content" ObjectID="_1805782578" r:id="rId36"/>
        </w:object>
      </w:r>
      <w:r>
        <w:t xml:space="preserve">                                 (9)</w:t>
      </w:r>
    </w:p>
    <w:p w14:paraId="15917894" w14:textId="77777777" w:rsidR="00BD6E6D" w:rsidRDefault="00BD6E6D" w:rsidP="00A11078">
      <w:pPr>
        <w:pStyle w:val="affffc"/>
        <w:ind w:firstLine="420"/>
        <w:rPr>
          <w:rFonts w:hint="default"/>
          <w:shd w:val="clear" w:color="auto" w:fill="FFFFFF"/>
        </w:rPr>
      </w:pPr>
      <w:r>
        <w:rPr>
          <w:sz w:val="21"/>
        </w:rPr>
        <w:t>TLGMCC</w:t>
      </w:r>
      <w:r w:rsidR="00F55853">
        <w:rPr>
          <w:color w:val="000000" w:themeColor="text1"/>
          <w:sz w:val="21"/>
          <w:szCs w:val="21"/>
        </w:rPr>
        <w:t>即可定义为：</w:t>
      </w:r>
      <w:r>
        <w:rPr>
          <w:shd w:val="clear" w:color="auto" w:fill="FFFFFF"/>
        </w:rPr>
        <w:t>将时序对象在时间轴上进行划分，并计算每个时间片段的局部广义最大互相关熵。这样，原本具有单一广义最大互相关熵的有限长时序对象，就被赋予了多个反映其不同时段特征的局部广义最大互相关熵值。通过对时序对象在时间轴上的划分，这种方法充分利用了时序数据的时间局部性特点，从而更细致地捕捉和表示其动态特性。</w:t>
      </w:r>
    </w:p>
    <w:p w14:paraId="4EE49091" w14:textId="053BB6BD" w:rsidR="005F0187" w:rsidRPr="00A47D90" w:rsidRDefault="009400C9" w:rsidP="00A11078">
      <w:pPr>
        <w:pStyle w:val="affffc"/>
        <w:ind w:firstLine="400"/>
        <w:rPr>
          <w:rFonts w:hint="default"/>
        </w:rPr>
      </w:pPr>
      <w:r>
        <w:t>TLGMCC</w:t>
      </w:r>
      <w:r w:rsidR="00F55853">
        <w:t>流程图如图</w:t>
      </w:r>
      <w:r w:rsidR="00F55853">
        <w:t>1</w:t>
      </w:r>
      <w:r w:rsidR="00F55853">
        <w:t>所示</w:t>
      </w:r>
      <w:r>
        <w:t>。</w:t>
      </w:r>
      <w:r w:rsidR="00F55853">
        <w:t>具体过程如下：</w:t>
      </w:r>
      <w:r w:rsidR="00F55853">
        <w:rPr>
          <w:rFonts w:hint="default"/>
        </w:rPr>
        <w:t>CEEMDAN</w:t>
      </w:r>
      <w:r w:rsidR="00F55853">
        <w:t>算法将信号分解为</w:t>
      </w:r>
      <w:r w:rsidR="00F55853">
        <w:t>n</w:t>
      </w:r>
      <w:r w:rsidR="00F55853">
        <w:t>组</w:t>
      </w:r>
      <w:r w:rsidR="00F55853">
        <w:rPr>
          <w:rFonts w:hint="default"/>
        </w:rPr>
        <w:t>IMF</w:t>
      </w:r>
      <w:r w:rsidR="00F55853">
        <w:t>分量，以时间线为标准</w:t>
      </w:r>
      <w:proofErr w:type="gramStart"/>
      <w:r w:rsidR="00F55853">
        <w:t>对各阶</w:t>
      </w:r>
      <w:proofErr w:type="gramEnd"/>
      <w:r w:rsidR="00F55853">
        <w:t>IMF</w:t>
      </w:r>
      <w:r w:rsidR="00F55853">
        <w:t>分量进行样本分割，将分割窗口中的</w:t>
      </w:r>
      <w:r w:rsidR="00F55853">
        <w:t>K</w:t>
      </w:r>
      <w:r w:rsidR="00F55853">
        <w:t>段作为样本，每段包含</w:t>
      </w:r>
      <w:r w:rsidR="00F55853">
        <w:t>N</w:t>
      </w:r>
      <w:proofErr w:type="gramStart"/>
      <w:r w:rsidR="00F55853">
        <w:t>个</w:t>
      </w:r>
      <w:proofErr w:type="gramEnd"/>
      <w:r w:rsidR="00F55853">
        <w:t>信号点。然后，利用</w:t>
      </w:r>
      <w:r w:rsidR="00F55853">
        <w:t>GMCC</w:t>
      </w:r>
      <w:r w:rsidR="00F55853">
        <w:t>在</w:t>
      </w:r>
      <w:proofErr w:type="gramStart"/>
      <w:r w:rsidR="00F55853">
        <w:t>凹</w:t>
      </w:r>
      <w:proofErr w:type="gramEnd"/>
      <w:r w:rsidR="00F55853">
        <w:t>区域中必然具有最优解的特性，计算每段样本中各片段之间的相关熵，并将其组合成</w:t>
      </w:r>
      <w:r w:rsidR="00F55853">
        <w:t>k</w:t>
      </w:r>
      <w:r w:rsidR="00F55853">
        <w:t>×</w:t>
      </w:r>
      <w:r w:rsidR="00F55853">
        <w:t>n</w:t>
      </w:r>
      <w:r w:rsidR="00F55853">
        <w:t>的相关</w:t>
      </w:r>
      <w:proofErr w:type="gramStart"/>
      <w:r w:rsidR="00F55853">
        <w:t>熵</w:t>
      </w:r>
      <w:proofErr w:type="gramEnd"/>
      <w:r w:rsidR="00F55853">
        <w:t>集合，再依据相关</w:t>
      </w:r>
      <w:proofErr w:type="gramStart"/>
      <w:r w:rsidR="00F55853">
        <w:t>熵</w:t>
      </w:r>
      <w:proofErr w:type="gramEnd"/>
      <w:r w:rsidR="00F55853">
        <w:t>定义每段样本中的无关分量、弱相关分量和强相关分量。根据实验及信号特征，本文设定当相关</w:t>
      </w:r>
      <w:proofErr w:type="gramStart"/>
      <w:r w:rsidR="00F55853">
        <w:t>熵</w:t>
      </w:r>
      <w:proofErr w:type="gramEnd"/>
      <w:r w:rsidR="00F55853">
        <w:t>低于</w:t>
      </w:r>
      <w:r w:rsidR="00F55853">
        <w:t>0.1</w:t>
      </w:r>
      <w:r w:rsidR="00F55853">
        <w:t>认定为强相关分量；相关</w:t>
      </w:r>
      <w:proofErr w:type="gramStart"/>
      <w:r w:rsidR="00F55853">
        <w:t>熵</w:t>
      </w:r>
      <w:proofErr w:type="gramEnd"/>
      <w:r w:rsidR="00F55853">
        <w:t>高于</w:t>
      </w:r>
      <w:r w:rsidR="00F55853">
        <w:t>0.1</w:t>
      </w:r>
      <w:r w:rsidR="00F55853">
        <w:t>且低于</w:t>
      </w:r>
      <w:r w:rsidR="00F55853">
        <w:t>0.6</w:t>
      </w:r>
      <w:r w:rsidR="00F55853">
        <w:t>认定为弱相关分量；相关</w:t>
      </w:r>
      <w:proofErr w:type="gramStart"/>
      <w:r w:rsidR="00F55853">
        <w:t>熵</w:t>
      </w:r>
      <w:proofErr w:type="gramEnd"/>
      <w:r w:rsidR="00F55853">
        <w:t>高于</w:t>
      </w:r>
      <w:r w:rsidR="00F55853">
        <w:t>0.6</w:t>
      </w:r>
      <w:r w:rsidR="00F55853">
        <w:t>认定为无关分量。同时广义相关</w:t>
      </w:r>
      <w:proofErr w:type="gramStart"/>
      <w:r w:rsidR="00F55853">
        <w:t>熵</w:t>
      </w:r>
      <w:proofErr w:type="gramEnd"/>
      <w:r w:rsidR="00F55853">
        <w:t>参数设定为α</w:t>
      </w:r>
      <w:r w:rsidR="00F55853">
        <w:t>=1.5</w:t>
      </w:r>
      <w:r w:rsidR="00F55853">
        <w:t>，β</w:t>
      </w:r>
      <w:r w:rsidR="00F55853">
        <w:t>=2</w:t>
      </w:r>
      <w:bookmarkStart w:id="10" w:name="二级标题序号_4_0"/>
      <w:bookmarkStart w:id="11" w:name="二级标题_4_0"/>
      <w:r w:rsidR="00F55853">
        <w:t>。</w:t>
      </w:r>
    </w:p>
    <w:p w14:paraId="318AFB72" w14:textId="77777777" w:rsidR="005F0187" w:rsidRDefault="005F0187" w:rsidP="00FA7E2B">
      <w:pPr>
        <w:pStyle w:val="aff4"/>
        <w:sectPr w:rsidR="005F0187">
          <w:headerReference w:type="even" r:id="rId37"/>
          <w:headerReference w:type="default" r:id="rId38"/>
          <w:endnotePr>
            <w:numFmt w:val="decimal"/>
          </w:endnotePr>
          <w:type w:val="continuous"/>
          <w:pgSz w:w="11906" w:h="16838"/>
          <w:pgMar w:top="1984" w:right="1020" w:bottom="1020" w:left="1020" w:header="850" w:footer="992" w:gutter="0"/>
          <w:cols w:space="425"/>
          <w:docGrid w:type="lines" w:linePitch="312"/>
        </w:sectPr>
      </w:pPr>
    </w:p>
    <w:p w14:paraId="3BDD060D" w14:textId="77777777" w:rsidR="005F0187" w:rsidRDefault="00F55853" w:rsidP="009400C9">
      <w:pPr>
        <w:pStyle w:val="aff4"/>
        <w:jc w:val="center"/>
        <w:rPr>
          <w:rFonts w:ascii="黑体" w:hAnsi="黑体" w:cs="黑体"/>
          <w:sz w:val="18"/>
          <w:szCs w:val="18"/>
        </w:rPr>
      </w:pPr>
      <w:r>
        <w:rPr>
          <w:noProof/>
        </w:rPr>
        <w:drawing>
          <wp:inline distT="0" distB="0" distL="114300" distR="114300" wp14:anchorId="4EF0DAEB" wp14:editId="034EBB50">
            <wp:extent cx="3627450" cy="1816924"/>
            <wp:effectExtent l="0" t="0" r="0" b="0"/>
            <wp:docPr id="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7"/>
                    <pic:cNvPicPr>
                      <a:picLocks noChangeAspect="1"/>
                    </pic:cNvPicPr>
                  </pic:nvPicPr>
                  <pic:blipFill>
                    <a:blip r:embed="rId39"/>
                    <a:stretch>
                      <a:fillRect/>
                    </a:stretch>
                  </pic:blipFill>
                  <pic:spPr>
                    <a:xfrm>
                      <a:off x="0" y="0"/>
                      <a:ext cx="3660825" cy="1833641"/>
                    </a:xfrm>
                    <a:prstGeom prst="rect">
                      <a:avLst/>
                    </a:prstGeom>
                    <a:noFill/>
                    <a:ln>
                      <a:noFill/>
                    </a:ln>
                  </pic:spPr>
                </pic:pic>
              </a:graphicData>
            </a:graphic>
          </wp:inline>
        </w:drawing>
      </w:r>
    </w:p>
    <w:p w14:paraId="293DFF0F" w14:textId="208AE959" w:rsidR="005F0187" w:rsidRDefault="00F55853" w:rsidP="009400C9">
      <w:pPr>
        <w:pStyle w:val="aff4"/>
        <w:jc w:val="center"/>
      </w:pPr>
      <w:r>
        <w:rPr>
          <w:rFonts w:hint="eastAsia"/>
        </w:rPr>
        <w:t>图</w:t>
      </w:r>
      <w:r>
        <w:rPr>
          <w:rFonts w:hint="eastAsia"/>
        </w:rPr>
        <w:t xml:space="preserve">1 </w:t>
      </w:r>
      <w:r w:rsidR="009400C9">
        <w:rPr>
          <w:rFonts w:hint="eastAsia"/>
        </w:rPr>
        <w:t xml:space="preserve"> </w:t>
      </w:r>
      <w:r w:rsidRPr="009400C9">
        <w:rPr>
          <w:rFonts w:ascii="Times New Roman" w:hAnsi="Times New Roman" w:cs="Times New Roman"/>
        </w:rPr>
        <w:t>TLGMCC</w:t>
      </w:r>
      <w:r>
        <w:rPr>
          <w:rFonts w:hint="eastAsia"/>
        </w:rPr>
        <w:t>原理</w:t>
      </w:r>
      <w:r w:rsidR="008F789E">
        <w:rPr>
          <w:rFonts w:hint="eastAsia"/>
        </w:rPr>
        <w:t>流程</w:t>
      </w:r>
      <w:r>
        <w:rPr>
          <w:rFonts w:hint="eastAsia"/>
        </w:rPr>
        <w:t>图</w:t>
      </w:r>
    </w:p>
    <w:p w14:paraId="4A6EB039" w14:textId="1C14B955" w:rsidR="005F0187" w:rsidRDefault="00F55853" w:rsidP="00FA7E2B">
      <w:pPr>
        <w:pStyle w:val="aff4"/>
        <w:rPr>
          <w:rStyle w:val="affff8"/>
          <w:rFonts w:ascii="宋体" w:hAnsi="宋体" w:cs="宋体"/>
          <w:b/>
          <w:bCs w:val="0"/>
          <w:color w:val="000000" w:themeColor="text1"/>
        </w:rPr>
      </w:pPr>
      <w:r>
        <w:rPr>
          <w:rStyle w:val="affff8"/>
          <w:rFonts w:ascii="宋体" w:hAnsi="宋体" w:cs="宋体" w:hint="eastAsia"/>
          <w:b/>
          <w:color w:val="000000" w:themeColor="text1"/>
        </w:rPr>
        <w:t xml:space="preserve">1.3 </w:t>
      </w:r>
      <w:bookmarkEnd w:id="10"/>
      <w:r w:rsidR="00D43FF0" w:rsidRPr="00D43FF0">
        <w:rPr>
          <w:rFonts w:ascii="Times New Roman" w:hAnsi="Times New Roman" w:cs="Times New Roman"/>
          <w:color w:val="000000" w:themeColor="text1"/>
        </w:rPr>
        <w:t>LWT</w:t>
      </w:r>
      <w:r>
        <w:rPr>
          <w:rStyle w:val="affff8"/>
          <w:rFonts w:ascii="宋体" w:hAnsi="宋体" w:cs="宋体" w:hint="eastAsia"/>
          <w:b/>
          <w:color w:val="000000" w:themeColor="text1"/>
        </w:rPr>
        <w:t xml:space="preserve">算法基本原理 </w:t>
      </w:r>
      <w:bookmarkEnd w:id="11"/>
    </w:p>
    <w:p w14:paraId="2D3A4602" w14:textId="77777777" w:rsidR="004B30B6" w:rsidRDefault="00F55853" w:rsidP="00A11078">
      <w:pPr>
        <w:pStyle w:val="affffc"/>
        <w:ind w:firstLine="420"/>
        <w:rPr>
          <w:rFonts w:hint="default"/>
          <w:shd w:val="clear" w:color="auto" w:fill="FFFFFF"/>
        </w:rPr>
      </w:pPr>
      <w:bookmarkStart w:id="12" w:name="正文段落_34_0"/>
      <w:r>
        <w:rPr>
          <w:sz w:val="21"/>
          <w:szCs w:val="21"/>
        </w:rPr>
        <w:tab/>
        <w:t xml:space="preserve"> </w:t>
      </w:r>
      <w:r w:rsidR="004B30B6">
        <w:rPr>
          <w:sz w:val="21"/>
          <w:szCs w:val="21"/>
        </w:rPr>
        <w:t>由</w:t>
      </w:r>
      <w:r>
        <w:rPr>
          <w:sz w:val="21"/>
          <w:szCs w:val="21"/>
        </w:rPr>
        <w:t>式（</w:t>
      </w:r>
      <w:r>
        <w:rPr>
          <w:sz w:val="21"/>
          <w:szCs w:val="21"/>
        </w:rPr>
        <w:t>1</w:t>
      </w:r>
      <w:r>
        <w:rPr>
          <w:sz w:val="21"/>
          <w:szCs w:val="21"/>
        </w:rPr>
        <w:t>）、（</w:t>
      </w:r>
      <w:r>
        <w:rPr>
          <w:sz w:val="21"/>
          <w:szCs w:val="21"/>
        </w:rPr>
        <w:t>2</w:t>
      </w:r>
      <w:r>
        <w:rPr>
          <w:sz w:val="21"/>
          <w:szCs w:val="21"/>
        </w:rPr>
        <w:t>）可知，</w:t>
      </w:r>
      <w:bookmarkStart w:id="13" w:name="正文段落_42_0"/>
      <w:bookmarkEnd w:id="12"/>
      <w:r w:rsidR="004B30B6">
        <w:rPr>
          <w:shd w:val="clear" w:color="auto" w:fill="FFFFFF"/>
        </w:rPr>
        <w:t>CEEMDAN</w:t>
      </w:r>
      <w:r w:rsidR="004B30B6">
        <w:rPr>
          <w:shd w:val="clear" w:color="auto" w:fill="FFFFFF"/>
        </w:rPr>
        <w:t>算法在其分解过程中不可避免地受到自适应噪声以及模态函数迭代次数的影响。鉴于上述算法的现状与存在的问题，本文引入了</w:t>
      </w:r>
      <w:r w:rsidR="004B30B6">
        <w:rPr>
          <w:shd w:val="clear" w:color="auto" w:fill="FFFFFF"/>
        </w:rPr>
        <w:t>LWT</w:t>
      </w:r>
      <w:r w:rsidR="004B30B6">
        <w:rPr>
          <w:shd w:val="clear" w:color="auto" w:fill="FFFFFF"/>
        </w:rPr>
        <w:t>算法。对于低相关性的分量，首先应用提升小波变换以获取相应的小波系数和尺度系数；随后对这些系数进行阈值处理以实现降噪。这种方法不仅有助于降低信号中的噪声水平，还能有效减少信号混叠现象。</w:t>
      </w:r>
    </w:p>
    <w:p w14:paraId="1AB66C95" w14:textId="12BF2200" w:rsidR="005F0187" w:rsidRPr="004B30B6" w:rsidRDefault="00F55853" w:rsidP="00A11078">
      <w:pPr>
        <w:pStyle w:val="affffc"/>
        <w:ind w:firstLine="420"/>
        <w:rPr>
          <w:rFonts w:hint="default"/>
          <w:shd w:val="clear" w:color="auto" w:fill="FFFFFF"/>
        </w:rPr>
      </w:pPr>
      <w:r>
        <w:rPr>
          <w:color w:val="000000" w:themeColor="text1"/>
          <w:sz w:val="21"/>
          <w:szCs w:val="21"/>
        </w:rPr>
        <w:t>LWT</w:t>
      </w:r>
      <w:r w:rsidR="004B30B6">
        <w:rPr>
          <w:shd w:val="clear" w:color="auto" w:fill="FFFFFF"/>
        </w:rPr>
        <w:t>是一种高效的信号处理技术，旨在通过减少计算复杂度并提高</w:t>
      </w:r>
      <w:proofErr w:type="gramStart"/>
      <w:r w:rsidR="004B30B6">
        <w:rPr>
          <w:shd w:val="clear" w:color="auto" w:fill="FFFFFF"/>
        </w:rPr>
        <w:t>去噪效果</w:t>
      </w:r>
      <w:proofErr w:type="gramEnd"/>
      <w:r w:rsidR="004B30B6">
        <w:rPr>
          <w:shd w:val="clear" w:color="auto" w:fill="FFFFFF"/>
        </w:rPr>
        <w:t>来改进传统的小波变换方法。此算法通过一系列被称为“提升”的步骤分解信号，同时保留信号的关键特征。以下是提升小波阈值算法的基本原理及其详细阐述：</w:t>
      </w:r>
    </w:p>
    <w:p w14:paraId="29BE4C13" w14:textId="2D878529" w:rsidR="004B30B6" w:rsidRDefault="004B30B6" w:rsidP="00A11078">
      <w:pPr>
        <w:pStyle w:val="affffc"/>
        <w:ind w:firstLine="400"/>
        <w:rPr>
          <w:rFonts w:hint="default"/>
          <w:shd w:val="clear" w:color="auto" w:fill="FFFFFF"/>
        </w:rPr>
      </w:pPr>
      <w:r>
        <w:rPr>
          <w:shd w:val="clear" w:color="auto" w:fill="FFFFFF"/>
        </w:rPr>
        <w:t>不同于传统小波变换中需要进行多次卷积和下采样的过程，提升小波变换</w:t>
      </w:r>
      <w:r w:rsidRPr="004B30B6">
        <w:rPr>
          <w:shd w:val="clear" w:color="auto" w:fill="FFFFFF"/>
          <w:vertAlign w:val="superscript"/>
        </w:rPr>
        <w:t>[13]</w:t>
      </w:r>
      <w:r>
        <w:rPr>
          <w:shd w:val="clear" w:color="auto" w:fill="FFFFFF"/>
        </w:rPr>
        <w:t>采用了一种自适应的分解策略，通过特定的“提升”步骤实现信号的分解与重构。这一过程主要由</w:t>
      </w:r>
      <w:r w:rsidR="00BA5E9A">
        <w:rPr>
          <w:shd w:val="clear" w:color="auto" w:fill="FFFFFF"/>
        </w:rPr>
        <w:t>3</w:t>
      </w:r>
      <w:r>
        <w:rPr>
          <w:shd w:val="clear" w:color="auto" w:fill="FFFFFF"/>
        </w:rPr>
        <w:t>个步骤组成：预测、更新以及重构。</w:t>
      </w:r>
      <w:r w:rsidR="00BA5E9A">
        <w:rPr>
          <w:shd w:val="clear" w:color="auto" w:fill="FFFFFF"/>
        </w:rPr>
        <w:t>具体实现</w:t>
      </w:r>
      <w:r w:rsidR="00BA5E9A">
        <w:rPr>
          <w:rFonts w:hint="default"/>
          <w:shd w:val="clear" w:color="auto" w:fill="FFFFFF"/>
        </w:rPr>
        <w:t>步骤如下：</w:t>
      </w:r>
    </w:p>
    <w:p w14:paraId="65965AB4" w14:textId="4726B1F6" w:rsidR="005F0187" w:rsidRDefault="00D063EF" w:rsidP="00A11078">
      <w:pPr>
        <w:pStyle w:val="affffc"/>
        <w:ind w:firstLine="400"/>
        <w:rPr>
          <w:rFonts w:hint="default"/>
        </w:rPr>
      </w:pPr>
      <w:r>
        <w:t>（</w:t>
      </w:r>
      <w:r w:rsidR="00F55853">
        <w:t>1</w:t>
      </w:r>
      <w:r w:rsidR="00F55853">
        <w:t>）提升小波变换</w:t>
      </w:r>
    </w:p>
    <w:p w14:paraId="54228993" w14:textId="77777777" w:rsidR="005F0187" w:rsidRDefault="00F55853">
      <w:pPr>
        <w:ind w:left="-141" w:firstLineChars="200"/>
        <w:rPr>
          <w:color w:val="000000" w:themeColor="text1"/>
        </w:rPr>
      </w:pPr>
      <w:r>
        <w:rPr>
          <w:color w:val="000000" w:themeColor="text1"/>
        </w:rPr>
        <w:t>1. </w:t>
      </w:r>
      <w:r>
        <w:rPr>
          <w:color w:val="000000" w:themeColor="text1"/>
        </w:rPr>
        <w:t>预测步骤</w:t>
      </w:r>
    </w:p>
    <w:p w14:paraId="4C04B29B" w14:textId="77777777" w:rsidR="005F0187" w:rsidRDefault="00F55853">
      <w:pPr>
        <w:ind w:left="-141" w:firstLineChars="200"/>
        <w:rPr>
          <w:color w:val="000000" w:themeColor="text1"/>
        </w:rPr>
      </w:pPr>
      <w:r>
        <w:rPr>
          <w:color w:val="000000" w:themeColor="text1"/>
        </w:rPr>
        <w:t>在这一阶段，信号的当前样本的值会被前一个样本的值用作参考进行预测。公式如下：</w:t>
      </w:r>
    </w:p>
    <w:p w14:paraId="6B44B4DB" w14:textId="77777777" w:rsidR="005F0187" w:rsidRDefault="00F55853">
      <w:pPr>
        <w:ind w:firstLineChars="200"/>
        <w:jc w:val="right"/>
        <w:rPr>
          <w:color w:val="000000" w:themeColor="text1"/>
        </w:rPr>
      </w:pPr>
      <w:r>
        <w:rPr>
          <w:color w:val="000000" w:themeColor="text1"/>
          <w:position w:val="-10"/>
        </w:rPr>
        <w:object w:dxaOrig="1535" w:dyaOrig="301" w14:anchorId="3DBB8F10">
          <v:shape id="_x0000_i1039" type="#_x0000_t75" style="width:76.6pt;height:15pt" o:ole="">
            <v:imagedata r:id="rId40" o:title=""/>
          </v:shape>
          <o:OLEObject Type="Embed" ProgID="Equation.3" ShapeID="_x0000_i1039" DrawAspect="Content" ObjectID="_1805782579" r:id="rId41"/>
        </w:object>
      </w:r>
      <w:r>
        <w:rPr>
          <w:rFonts w:hint="eastAsia"/>
          <w:color w:val="000000" w:themeColor="text1"/>
        </w:rPr>
        <w:t xml:space="preserve">                                       (10)</w:t>
      </w:r>
    </w:p>
    <w:p w14:paraId="45DB1983" w14:textId="0AF9A821" w:rsidR="005F0187" w:rsidRDefault="00F55853" w:rsidP="00B0129C">
      <w:pPr>
        <w:ind w:firstLineChars="100" w:firstLine="210"/>
        <w:rPr>
          <w:color w:val="000000" w:themeColor="text1"/>
        </w:rPr>
      </w:pPr>
      <w:r>
        <w:rPr>
          <w:color w:val="000000" w:themeColor="text1"/>
        </w:rPr>
        <w:t>其中</w:t>
      </w:r>
      <w:r w:rsidR="001D60BD">
        <w:rPr>
          <w:rFonts w:hint="eastAsia"/>
          <w:color w:val="000000" w:themeColor="text1"/>
        </w:rPr>
        <w:t>，</w:t>
      </w:r>
      <w:r>
        <w:rPr>
          <w:color w:val="000000" w:themeColor="text1"/>
        </w:rPr>
        <w:t>y[</w:t>
      </w:r>
      <w:proofErr w:type="spellStart"/>
      <w:r>
        <w:rPr>
          <w:color w:val="000000" w:themeColor="text1"/>
        </w:rPr>
        <w:t>i</w:t>
      </w:r>
      <w:proofErr w:type="spellEnd"/>
      <w:r>
        <w:rPr>
          <w:color w:val="000000" w:themeColor="text1"/>
        </w:rPr>
        <w:t>]</w:t>
      </w:r>
      <w:r>
        <w:rPr>
          <w:color w:val="000000" w:themeColor="text1"/>
        </w:rPr>
        <w:t>是经过预测后的系数</w:t>
      </w:r>
      <w:r>
        <w:rPr>
          <w:rFonts w:hint="eastAsia"/>
          <w:color w:val="000000" w:themeColor="text1"/>
        </w:rPr>
        <w:t>，</w:t>
      </w:r>
      <w:r>
        <w:rPr>
          <w:color w:val="000000" w:themeColor="text1"/>
        </w:rPr>
        <w:t>x[</w:t>
      </w:r>
      <w:proofErr w:type="spellStart"/>
      <w:r>
        <w:rPr>
          <w:color w:val="000000" w:themeColor="text1"/>
        </w:rPr>
        <w:t>i</w:t>
      </w:r>
      <w:proofErr w:type="spellEnd"/>
      <w:r>
        <w:rPr>
          <w:color w:val="000000" w:themeColor="text1"/>
        </w:rPr>
        <w:t>]</w:t>
      </w:r>
      <w:r>
        <w:rPr>
          <w:color w:val="000000" w:themeColor="text1"/>
        </w:rPr>
        <w:t>是原始信号样本值</w:t>
      </w:r>
      <w:r>
        <w:rPr>
          <w:rFonts w:hint="eastAsia"/>
          <w:color w:val="000000" w:themeColor="text1"/>
        </w:rPr>
        <w:t>，</w:t>
      </w:r>
      <w:r>
        <w:rPr>
          <w:color w:val="000000" w:themeColor="text1"/>
        </w:rPr>
        <w:t>P(x[j])</w:t>
      </w:r>
      <w:r>
        <w:rPr>
          <w:color w:val="000000" w:themeColor="text1"/>
        </w:rPr>
        <w:t>是基于先前样本值的预测。</w:t>
      </w:r>
      <w:proofErr w:type="gramStart"/>
      <w:r>
        <w:rPr>
          <w:color w:val="000000" w:themeColor="text1"/>
        </w:rPr>
        <w:t>预测器</w:t>
      </w:r>
      <w:proofErr w:type="gramEnd"/>
      <w:r>
        <w:rPr>
          <w:color w:val="000000" w:themeColor="text1"/>
        </w:rPr>
        <w:t>通常是基于简单的线性模型。</w:t>
      </w:r>
    </w:p>
    <w:p w14:paraId="016E9C6C" w14:textId="77777777" w:rsidR="005F0187" w:rsidRDefault="00F55853">
      <w:pPr>
        <w:ind w:left="-141" w:firstLineChars="200"/>
        <w:rPr>
          <w:color w:val="000000" w:themeColor="text1"/>
        </w:rPr>
      </w:pPr>
      <w:r>
        <w:rPr>
          <w:color w:val="000000" w:themeColor="text1"/>
        </w:rPr>
        <w:t>2. </w:t>
      </w:r>
      <w:r>
        <w:rPr>
          <w:color w:val="000000" w:themeColor="text1"/>
        </w:rPr>
        <w:t>更新步骤</w:t>
      </w:r>
    </w:p>
    <w:p w14:paraId="0B7388F2" w14:textId="0D8E4FA1" w:rsidR="005F0187" w:rsidRDefault="001D60BD">
      <w:pPr>
        <w:ind w:left="-141" w:firstLineChars="200"/>
        <w:rPr>
          <w:color w:val="000000" w:themeColor="text1"/>
        </w:rPr>
      </w:pPr>
      <w:r>
        <w:rPr>
          <w:color w:val="000000" w:themeColor="text1"/>
        </w:rPr>
        <w:t>通过对预测步骤中的结果进行调整来优化当前的系数。在更新过程中，新系数的计算方式为</w:t>
      </w:r>
    </w:p>
    <w:p w14:paraId="6A5957BF" w14:textId="77777777" w:rsidR="005F0187" w:rsidRDefault="00F55853">
      <w:pPr>
        <w:ind w:left="-141" w:firstLineChars="200"/>
        <w:jc w:val="right"/>
        <w:rPr>
          <w:color w:val="000000" w:themeColor="text1"/>
        </w:rPr>
      </w:pPr>
      <w:r>
        <w:rPr>
          <w:rFonts w:hint="eastAsia"/>
          <w:color w:val="000000" w:themeColor="text1"/>
          <w:position w:val="-10"/>
        </w:rPr>
        <w:object w:dxaOrig="1622" w:dyaOrig="301" w14:anchorId="5F6C2876">
          <v:shape id="_x0000_i1040" type="#_x0000_t75" style="width:81.8pt;height:15pt" o:ole="">
            <v:imagedata r:id="rId42" o:title=""/>
          </v:shape>
          <o:OLEObject Type="Embed" ProgID="Equation.3" ShapeID="_x0000_i1040" DrawAspect="Content" ObjectID="_1805782580" r:id="rId43"/>
        </w:object>
      </w:r>
      <w:r>
        <w:rPr>
          <w:rFonts w:hint="eastAsia"/>
          <w:color w:val="000000" w:themeColor="text1"/>
        </w:rPr>
        <w:t xml:space="preserve">                                      (11)</w:t>
      </w:r>
    </w:p>
    <w:p w14:paraId="008829B2" w14:textId="1437A34F" w:rsidR="005F0187" w:rsidRDefault="00F55853">
      <w:pPr>
        <w:ind w:left="-141" w:firstLineChars="200"/>
        <w:rPr>
          <w:color w:val="000000" w:themeColor="text1"/>
        </w:rPr>
      </w:pPr>
      <w:r>
        <w:rPr>
          <w:color w:val="000000" w:themeColor="text1"/>
        </w:rPr>
        <w:lastRenderedPageBreak/>
        <w:t>其中</w:t>
      </w:r>
      <w:r w:rsidR="001D60BD">
        <w:rPr>
          <w:rFonts w:hint="eastAsia"/>
          <w:color w:val="000000" w:themeColor="text1"/>
        </w:rPr>
        <w:t>，</w:t>
      </w:r>
      <w:r>
        <w:rPr>
          <w:color w:val="000000" w:themeColor="text1"/>
        </w:rPr>
        <w:t xml:space="preserve">U(y[j]) </w:t>
      </w:r>
      <w:r>
        <w:rPr>
          <w:color w:val="000000" w:themeColor="text1"/>
        </w:rPr>
        <w:t>是基于预测系数的更新操作。更新步骤有助于调整信号强度并保留信号特征。</w:t>
      </w:r>
    </w:p>
    <w:p w14:paraId="02B451A8" w14:textId="77777777" w:rsidR="005F0187" w:rsidRDefault="00F55853">
      <w:pPr>
        <w:ind w:left="-141" w:firstLineChars="200"/>
        <w:rPr>
          <w:color w:val="000000" w:themeColor="text1"/>
        </w:rPr>
      </w:pPr>
      <w:r>
        <w:rPr>
          <w:rFonts w:hint="eastAsia"/>
          <w:color w:val="000000" w:themeColor="text1"/>
        </w:rPr>
        <w:t>3.</w:t>
      </w:r>
      <w:r>
        <w:rPr>
          <w:rFonts w:hint="eastAsia"/>
          <w:color w:val="000000" w:themeColor="text1"/>
        </w:rPr>
        <w:t>重构步骤</w:t>
      </w:r>
    </w:p>
    <w:p w14:paraId="29AEC029" w14:textId="2466F8EC" w:rsidR="00E416C4" w:rsidRDefault="00F55853" w:rsidP="00E416C4">
      <w:pPr>
        <w:ind w:left="-141" w:firstLineChars="200"/>
        <w:jc w:val="right"/>
        <w:rPr>
          <w:color w:val="000000" w:themeColor="text1"/>
        </w:rPr>
      </w:pPr>
      <w:r>
        <w:rPr>
          <w:color w:val="000000" w:themeColor="text1"/>
          <w:position w:val="-10"/>
        </w:rPr>
        <w:object w:dxaOrig="2374" w:dyaOrig="301" w14:anchorId="535913ED">
          <v:shape id="_x0000_i1041" type="#_x0000_t75" style="width:118.65pt;height:15pt" o:ole="">
            <v:imagedata r:id="rId44" o:title=""/>
          </v:shape>
          <o:OLEObject Type="Embed" ProgID="Equation.3" ShapeID="_x0000_i1041" DrawAspect="Content" ObjectID="_1805782581" r:id="rId45"/>
        </w:object>
      </w:r>
      <w:r>
        <w:rPr>
          <w:rFonts w:hint="eastAsia"/>
          <w:color w:val="000000" w:themeColor="text1"/>
        </w:rPr>
        <w:t xml:space="preserve">                                  (12)</w:t>
      </w:r>
    </w:p>
    <w:p w14:paraId="591DB6C3" w14:textId="1045A3BF" w:rsidR="00C14212" w:rsidRDefault="00E416C4" w:rsidP="00B0129C">
      <w:pPr>
        <w:ind w:firstLineChars="100" w:firstLine="210"/>
        <w:rPr>
          <w:color w:val="0000FF"/>
        </w:rPr>
      </w:pPr>
      <w:r>
        <w:rPr>
          <w:rFonts w:hint="eastAsia"/>
          <w:color w:val="000000" w:themeColor="text1"/>
        </w:rPr>
        <w:t>其中</w:t>
      </w:r>
      <w:r w:rsidRPr="00D4435E">
        <w:rPr>
          <w:color w:val="000000" w:themeColor="text1"/>
          <w:position w:val="-10"/>
        </w:rPr>
        <w:object w:dxaOrig="859" w:dyaOrig="300" w14:anchorId="2E0089A2">
          <v:shape id="_x0000_i1042" type="#_x0000_t75" style="width:43.2pt;height:15pt" o:ole="">
            <v:imagedata r:id="rId46" o:title=""/>
          </v:shape>
          <o:OLEObject Type="Embed" ProgID="Equation.DSMT4" ShapeID="_x0000_i1042" DrawAspect="Content" ObjectID="_1805782582" r:id="rId47"/>
        </w:object>
      </w:r>
      <w:r>
        <w:rPr>
          <w:rFonts w:hint="eastAsia"/>
          <w:color w:val="000000" w:themeColor="text1"/>
        </w:rPr>
        <w:t>为重构后的新信号，</w:t>
      </w:r>
      <w:r w:rsidRPr="00D4435E">
        <w:rPr>
          <w:color w:val="000000" w:themeColor="text1"/>
          <w:position w:val="-10"/>
        </w:rPr>
        <w:object w:dxaOrig="680" w:dyaOrig="300" w14:anchorId="10F5695C">
          <v:shape id="_x0000_i1043" type="#_x0000_t75" style="width:34pt;height:15pt" o:ole="">
            <v:imagedata r:id="rId48" o:title=""/>
          </v:shape>
          <o:OLEObject Type="Embed" ProgID="Equation.DSMT4" ShapeID="_x0000_i1043" DrawAspect="Content" ObjectID="_1805782583" r:id="rId49"/>
        </w:object>
      </w:r>
      <w:r w:rsidR="00D063EF">
        <w:rPr>
          <w:rFonts w:hint="eastAsia"/>
          <w:color w:val="000000" w:themeColor="text1"/>
        </w:rPr>
        <w:t>为</w:t>
      </w:r>
      <w:r w:rsidR="00D063EF" w:rsidRPr="00D063EF">
        <w:rPr>
          <w:color w:val="000000" w:themeColor="text1"/>
        </w:rPr>
        <w:t>基于预测系数的反向预测操作，用于恢复信号。经过以上步骤，信号会被分解为一系列的高频子带（小波系数）和低频子带（尺度系数）。由于提升小波变换的计算过程相对较少，且通过</w:t>
      </w:r>
      <w:r w:rsidR="00D063EF" w:rsidRPr="00D063EF">
        <w:rPr>
          <w:color w:val="000000" w:themeColor="text1"/>
        </w:rPr>
        <w:t>“</w:t>
      </w:r>
      <w:r w:rsidR="00D063EF" w:rsidRPr="00D063EF">
        <w:rPr>
          <w:color w:val="000000" w:themeColor="text1"/>
        </w:rPr>
        <w:t>提升</w:t>
      </w:r>
      <w:r w:rsidR="00D063EF" w:rsidRPr="00D063EF">
        <w:rPr>
          <w:color w:val="000000" w:themeColor="text1"/>
        </w:rPr>
        <w:t>”</w:t>
      </w:r>
      <w:r w:rsidR="00D063EF" w:rsidRPr="00D063EF">
        <w:rPr>
          <w:color w:val="000000" w:themeColor="text1"/>
        </w:rPr>
        <w:t>操作能够自适应地分解信号，因此其计算效率较高</w:t>
      </w:r>
      <w:r w:rsidR="00D063EF">
        <w:rPr>
          <w:color w:val="000000" w:themeColor="text1"/>
        </w:rPr>
        <w:t>。</w:t>
      </w:r>
    </w:p>
    <w:p w14:paraId="7C870882" w14:textId="744E173E" w:rsidR="00C14212" w:rsidRDefault="00D063EF" w:rsidP="00A11078">
      <w:pPr>
        <w:pStyle w:val="affffc"/>
        <w:ind w:firstLine="400"/>
        <w:rPr>
          <w:rFonts w:hint="default"/>
        </w:rPr>
      </w:pPr>
      <w:bookmarkStart w:id="14" w:name="正文段落_38_0"/>
      <w:r>
        <w:t>（</w:t>
      </w:r>
      <w:r>
        <w:t>2</w:t>
      </w:r>
      <w:r>
        <w:t>）</w:t>
      </w:r>
      <w:r w:rsidRPr="00D063EF">
        <w:t>在分解步骤中得到的高频子带（细节系数）通常包含噪声信息。为了去除噪声，可以使用阈值函数对低于设定阈值的高频子带进行噪声抑制处理，得到经过处理后的高频子带。</w:t>
      </w:r>
      <w:bookmarkEnd w:id="14"/>
    </w:p>
    <w:p w14:paraId="62863190" w14:textId="39029D50" w:rsidR="005F0187" w:rsidRDefault="00D063EF" w:rsidP="00A11078">
      <w:pPr>
        <w:pStyle w:val="affffc"/>
        <w:ind w:firstLine="400"/>
        <w:rPr>
          <w:rFonts w:hint="default"/>
        </w:rPr>
      </w:pPr>
      <w:bookmarkStart w:id="15" w:name="正文段落_40_0"/>
      <w:r>
        <w:t>（</w:t>
      </w:r>
      <w:r w:rsidR="00F55853">
        <w:t>3</w:t>
      </w:r>
      <w:r w:rsidR="001D60BD">
        <w:t>）</w:t>
      </w:r>
      <w:r w:rsidRPr="00D063EF">
        <w:t>将经过噪声抑制处理的高频子带与低频子带结合，利用提升小波变换的逆变换方法对信号进行重构，最终得到噪声抑制后的信号。</w:t>
      </w:r>
      <w:bookmarkEnd w:id="15"/>
    </w:p>
    <w:p w14:paraId="51285C58" w14:textId="0A8BDEB3" w:rsidR="005F0187" w:rsidRDefault="00F55853">
      <w:pPr>
        <w:ind w:left="-141" w:firstLineChars="200"/>
      </w:pPr>
      <w:r>
        <w:t>由上述运算过程可以看出，阈值及阈值函数等参数的选择在运算过程中具有重要意义</w:t>
      </w:r>
      <w:r>
        <w:rPr>
          <w:color w:val="000000" w:themeColor="text1"/>
          <w:vertAlign w:val="superscript"/>
        </w:rPr>
        <w:t>[</w:t>
      </w:r>
      <w:r>
        <w:rPr>
          <w:rFonts w:hint="eastAsia"/>
          <w:color w:val="000000" w:themeColor="text1"/>
          <w:vertAlign w:val="superscript"/>
        </w:rPr>
        <w:t>14</w:t>
      </w:r>
      <w:r>
        <w:rPr>
          <w:color w:val="000000" w:themeColor="text1"/>
          <w:vertAlign w:val="superscript"/>
        </w:rPr>
        <w:t>]</w:t>
      </w:r>
      <w:r>
        <w:t>。本文通过一系列</w:t>
      </w:r>
      <w:r w:rsidR="001D60BD">
        <w:rPr>
          <w:rFonts w:hint="eastAsia"/>
        </w:rPr>
        <w:t>L</w:t>
      </w:r>
      <w:r w:rsidR="001D60BD">
        <w:t>WT</w:t>
      </w:r>
      <w:r>
        <w:t>实验及结果分析，最终选择</w:t>
      </w:r>
      <w:r>
        <w:t>db4</w:t>
      </w:r>
      <w:proofErr w:type="gramStart"/>
      <w:r>
        <w:t>小波基函数</w:t>
      </w:r>
      <w:proofErr w:type="gramEnd"/>
      <w:r>
        <w:t>、</w:t>
      </w:r>
      <w:proofErr w:type="spellStart"/>
      <w:r>
        <w:t>rigrsure</w:t>
      </w:r>
      <w:proofErr w:type="spellEnd"/>
      <w:r>
        <w:t>阈值函数后经进行</w:t>
      </w:r>
      <w:r>
        <w:t>5</w:t>
      </w:r>
      <w:r>
        <w:t>层分解的软阈值处理降噪效果作为算法参数。其中</w:t>
      </w:r>
      <w:r w:rsidR="001D60BD">
        <w:rPr>
          <w:rFonts w:hint="eastAsia"/>
        </w:rPr>
        <w:t>，</w:t>
      </w:r>
      <w:r>
        <w:t>本文提出的分解层数为</w:t>
      </w:r>
      <w:r>
        <w:t>j</w:t>
      </w:r>
      <w:r>
        <w:t>的阈值模型表达式为</w:t>
      </w:r>
      <w:bookmarkEnd w:id="13"/>
    </w:p>
    <w:p w14:paraId="146B7F8D" w14:textId="77777777" w:rsidR="005F0187" w:rsidRDefault="00F55853" w:rsidP="00A11078">
      <w:pPr>
        <w:pStyle w:val="affffc"/>
        <w:ind w:firstLine="400"/>
        <w:rPr>
          <w:rFonts w:hint="default"/>
          <w:color w:val="000000" w:themeColor="text1"/>
        </w:rPr>
      </w:pPr>
      <w:r>
        <w:t xml:space="preserve">            </w:t>
      </w:r>
      <w:r>
        <w:object w:dxaOrig="1440" w:dyaOrig="411" w14:anchorId="1B5E5BDE">
          <v:shape id="_x0000_i1044" type="#_x0000_t75" style="width:1in;height:20.75pt" o:ole="">
            <v:imagedata r:id="rId50" o:title=""/>
          </v:shape>
          <o:OLEObject Type="Embed" ProgID="Equation.3" ShapeID="_x0000_i1044" DrawAspect="Content" ObjectID="_1805782584" r:id="rId51"/>
        </w:object>
      </w:r>
      <w:r>
        <w:t xml:space="preserve">  </w:t>
      </w:r>
      <w:r>
        <w:tab/>
        <w:t xml:space="preserve">                                      </w:t>
      </w:r>
      <w:r>
        <w:rPr>
          <w:color w:val="000000" w:themeColor="text1"/>
        </w:rPr>
        <w:t>(13)</w:t>
      </w:r>
    </w:p>
    <w:p w14:paraId="7B09070E" w14:textId="77777777" w:rsidR="005F0187" w:rsidRDefault="00F55853" w:rsidP="00A11078">
      <w:pPr>
        <w:pStyle w:val="affffc"/>
        <w:ind w:firstLine="400"/>
        <w:rPr>
          <w:rFonts w:hint="default"/>
          <w:color w:val="FF0000"/>
        </w:rPr>
      </w:pPr>
      <w:r>
        <w:t xml:space="preserve">            </w:t>
      </w:r>
      <w:r>
        <w:rPr>
          <w:position w:val="-18"/>
        </w:rPr>
        <w:object w:dxaOrig="1551" w:dyaOrig="617" w14:anchorId="0DF7154A">
          <v:shape id="_x0000_i1045" type="#_x0000_t75" style="width:77.75pt;height:31.1pt" o:ole="">
            <v:imagedata r:id="rId52" o:title=""/>
          </v:shape>
          <o:OLEObject Type="Embed" ProgID="Equation.3" ShapeID="_x0000_i1045" DrawAspect="Content" ObjectID="_1805782585" r:id="rId53"/>
        </w:object>
      </w:r>
      <w:r>
        <w:tab/>
        <w:t xml:space="preserve">                                       (14)</w:t>
      </w:r>
    </w:p>
    <w:p w14:paraId="2460A530" w14:textId="13162573" w:rsidR="005F0187" w:rsidRDefault="001D60BD" w:rsidP="00A11078">
      <w:pPr>
        <w:pStyle w:val="affffc"/>
        <w:ind w:firstLine="400"/>
        <w:rPr>
          <w:rFonts w:hint="default"/>
          <w:highlight w:val="yellow"/>
        </w:rPr>
      </w:pPr>
      <w:bookmarkStart w:id="16" w:name="正文段落_44_0"/>
      <w:r>
        <w:t>其</w:t>
      </w:r>
      <w:r w:rsidR="00F55853">
        <w:t>中，</w:t>
      </w:r>
      <w:r w:rsidR="00F55853">
        <w:object w:dxaOrig="206" w:dyaOrig="309" w14:anchorId="5AF86FDA">
          <v:shape id="_x0000_i1046" type="#_x0000_t75" style="width:10.35pt;height:15.55pt" o:ole="">
            <v:imagedata r:id="rId54" o:title=""/>
          </v:shape>
          <o:OLEObject Type="Embed" ProgID="Equation.3" ShapeID="_x0000_i1046" DrawAspect="Content" ObjectID="_1805782586" r:id="rId55"/>
        </w:object>
      </w:r>
      <w:r w:rsidR="00F55853">
        <w:t>表示提升小波系数阈值；</w:t>
      </w:r>
      <w:r w:rsidR="00F55853">
        <w:object w:dxaOrig="206" w:dyaOrig="309" w14:anchorId="07E7F257">
          <v:shape id="_x0000_i1047" type="#_x0000_t75" style="width:10.35pt;height:15.55pt" o:ole="">
            <v:imagedata r:id="rId56" o:title=""/>
          </v:shape>
          <o:OLEObject Type="Embed" ProgID="Equation.3" ShapeID="_x0000_i1047" DrawAspect="Content" ObjectID="_1805782587" r:id="rId57"/>
        </w:object>
      </w:r>
      <w:r w:rsidR="00F55853">
        <w:t>表示为</w:t>
      </w:r>
      <w:r w:rsidR="00F55853">
        <w:t>j</w:t>
      </w:r>
      <w:r w:rsidR="00F55853">
        <w:t>层分解下的长度；</w:t>
      </w:r>
      <w:r w:rsidR="00F55853">
        <w:object w:dxaOrig="206" w:dyaOrig="309" w14:anchorId="6848958C">
          <v:shape id="_x0000_i1048" type="#_x0000_t75" style="width:10.35pt;height:15.55pt" o:ole="">
            <v:imagedata r:id="rId58" o:title=""/>
          </v:shape>
          <o:OLEObject Type="Embed" ProgID="Equation.3" ShapeID="_x0000_i1048" DrawAspect="Content" ObjectID="_1805782588" r:id="rId59"/>
        </w:object>
      </w:r>
      <w:r w:rsidR="00F55853">
        <w:t>表示为标准差；</w:t>
      </w:r>
      <w:r w:rsidR="00F55853">
        <w:t>MAD</w:t>
      </w:r>
      <w:r w:rsidR="00F55853">
        <w:t>（）表示为中值函数；</w:t>
      </w:r>
      <w:r w:rsidR="00F55853">
        <w:t>j</w:t>
      </w:r>
      <w:r w:rsidR="00F55853">
        <w:t>尺度上的小波细节系数用</w:t>
      </w:r>
      <w:r w:rsidR="00F55853">
        <w:object w:dxaOrig="411" w:dyaOrig="309" w14:anchorId="439E0090">
          <v:shape id="_x0000_i1049" type="#_x0000_t75" style="width:20.75pt;height:15.55pt" o:ole="">
            <v:imagedata r:id="rId60" o:title=""/>
          </v:shape>
          <o:OLEObject Type="Embed" ProgID="Equation.3" ShapeID="_x0000_i1049" DrawAspect="Content" ObjectID="_1805782589" r:id="rId61"/>
        </w:object>
      </w:r>
      <w:r w:rsidR="00F55853">
        <w:t>表示。</w:t>
      </w:r>
      <w:bookmarkEnd w:id="16"/>
    </w:p>
    <w:p w14:paraId="2AADFB14" w14:textId="0F14D86B" w:rsidR="005F0187" w:rsidRPr="00896FE1" w:rsidRDefault="00F55853">
      <w:pPr>
        <w:ind w:firstLine="422"/>
        <w:rPr>
          <w:rFonts w:ascii="宋体" w:hAnsi="宋体" w:cs="宋体"/>
          <w:b/>
          <w:bCs/>
          <w:color w:val="000000" w:themeColor="text1"/>
          <w:szCs w:val="21"/>
        </w:rPr>
      </w:pPr>
      <w:bookmarkStart w:id="17" w:name="二级标题_6_0"/>
      <w:bookmarkStart w:id="18" w:name="二级标题序号_5_0"/>
      <w:r>
        <w:rPr>
          <w:rFonts w:ascii="宋体" w:hAnsi="宋体" w:cs="宋体" w:hint="eastAsia"/>
          <w:b/>
          <w:bCs/>
          <w:szCs w:val="21"/>
        </w:rPr>
        <w:t xml:space="preserve">1.4 </w:t>
      </w:r>
      <w:bookmarkEnd w:id="17"/>
      <w:bookmarkEnd w:id="18"/>
      <w:r w:rsidRPr="00896FE1">
        <w:rPr>
          <w:rFonts w:ascii="宋体" w:hAnsi="宋体" w:cs="宋体" w:hint="eastAsia"/>
          <w:b/>
          <w:bCs/>
          <w:color w:val="000000" w:themeColor="text1"/>
          <w:szCs w:val="21"/>
        </w:rPr>
        <w:t>基于TLGMCC的优化降噪方法流程</w:t>
      </w:r>
    </w:p>
    <w:p w14:paraId="6F860388" w14:textId="2F7CB003" w:rsidR="005F0187" w:rsidRDefault="00F55853" w:rsidP="00A11078">
      <w:pPr>
        <w:pStyle w:val="affffc"/>
        <w:ind w:firstLine="400"/>
        <w:rPr>
          <w:rFonts w:hint="default"/>
        </w:rPr>
      </w:pPr>
      <w:bookmarkStart w:id="19" w:name="正文段落_46_0"/>
      <w:r w:rsidRPr="00896FE1">
        <w:rPr>
          <w:color w:val="000000" w:themeColor="text1"/>
        </w:rPr>
        <w:t>基于上述降噪技术原理，本文将</w:t>
      </w:r>
      <w:r w:rsidRPr="00896FE1">
        <w:rPr>
          <w:color w:val="000000" w:themeColor="text1"/>
        </w:rPr>
        <w:t>TLGMCC</w:t>
      </w:r>
      <w:r w:rsidRPr="00896FE1">
        <w:rPr>
          <w:color w:val="000000" w:themeColor="text1"/>
        </w:rPr>
        <w:t>、</w:t>
      </w:r>
      <w:r w:rsidRPr="00896FE1">
        <w:rPr>
          <w:color w:val="000000" w:themeColor="text1"/>
        </w:rPr>
        <w:t>CEEMDAN</w:t>
      </w:r>
      <w:r w:rsidRPr="00896FE1">
        <w:rPr>
          <w:color w:val="000000" w:themeColor="text1"/>
        </w:rPr>
        <w:t>及</w:t>
      </w:r>
      <w:r w:rsidRPr="00896FE1">
        <w:rPr>
          <w:color w:val="000000" w:themeColor="text1"/>
        </w:rPr>
        <w:t>LWT</w:t>
      </w:r>
      <w:r w:rsidRPr="00896FE1">
        <w:rPr>
          <w:color w:val="000000" w:themeColor="text1"/>
        </w:rPr>
        <w:t>算法相结合的优化降噪</w:t>
      </w:r>
      <w:r w:rsidR="006863EF" w:rsidRPr="00896FE1">
        <w:rPr>
          <w:color w:val="000000" w:themeColor="text1"/>
        </w:rPr>
        <w:t>方法</w:t>
      </w:r>
      <w:r w:rsidRPr="00896FE1">
        <w:rPr>
          <w:color w:val="000000" w:themeColor="text1"/>
        </w:rPr>
        <w:t>应</w:t>
      </w:r>
      <w:r>
        <w:t>用于</w:t>
      </w:r>
      <w:r>
        <w:rPr>
          <w:rStyle w:val="afb"/>
          <w:rFonts w:eastAsia="宋体" w:hAnsi="Times New Roman" w:cs="宋体"/>
          <w:kern w:val="0"/>
          <w:sz w:val="21"/>
          <w:szCs w:val="21"/>
        </w:rPr>
        <w:t>分布式</w:t>
      </w:r>
      <w:proofErr w:type="gramStart"/>
      <w:r>
        <w:rPr>
          <w:rStyle w:val="afb"/>
          <w:rFonts w:eastAsia="宋体" w:hAnsi="Times New Roman" w:cs="宋体"/>
          <w:kern w:val="0"/>
          <w:sz w:val="21"/>
          <w:szCs w:val="21"/>
        </w:rPr>
        <w:t>光纤声传感</w:t>
      </w:r>
      <w:proofErr w:type="gramEnd"/>
      <w:r>
        <w:rPr>
          <w:rStyle w:val="afb"/>
          <w:rFonts w:eastAsia="宋体" w:hAnsi="Times New Roman" w:cs="宋体"/>
          <w:kern w:val="0"/>
          <w:sz w:val="21"/>
          <w:szCs w:val="21"/>
        </w:rPr>
        <w:t>系统</w:t>
      </w:r>
      <w:r>
        <w:t>，其实现流程如图</w:t>
      </w:r>
      <w:r>
        <w:t>2</w:t>
      </w:r>
      <w:r>
        <w:t>所示，具体原理步骤为：通过探测的振动信号经</w:t>
      </w:r>
      <w:r>
        <w:t>CEEMDAN</w:t>
      </w:r>
      <w:r>
        <w:t>后，得到一系列频率由高到低的</w:t>
      </w:r>
      <w:r>
        <w:t xml:space="preserve"> IMF </w:t>
      </w:r>
      <w:r>
        <w:t>，紧接着</w:t>
      </w:r>
      <w:proofErr w:type="gramStart"/>
      <w:r>
        <w:t>对各阶</w:t>
      </w:r>
      <w:proofErr w:type="gramEnd"/>
      <w:r>
        <w:t>IMF</w:t>
      </w:r>
      <w:r>
        <w:t>在时间轴上进行固定大小的窗口划分，并计算出各个片段的相关熵，然后依据相关</w:t>
      </w:r>
      <w:proofErr w:type="gramStart"/>
      <w:r>
        <w:t>熵</w:t>
      </w:r>
      <w:proofErr w:type="gramEnd"/>
      <w:r>
        <w:t>判别信号特征去除无关分量，然后通过</w:t>
      </w:r>
      <w:r w:rsidR="001D60BD">
        <w:t>L</w:t>
      </w:r>
      <w:r w:rsidR="001D60BD">
        <w:rPr>
          <w:rFonts w:hint="default"/>
        </w:rPr>
        <w:t>WT</w:t>
      </w:r>
      <w:r>
        <w:t>算法去除弱相关分量中存在的高频噪声，最后将其强相关分量重构获得降噪信号。</w:t>
      </w:r>
      <w:bookmarkEnd w:id="19"/>
    </w:p>
    <w:p w14:paraId="03426D60" w14:textId="77777777" w:rsidR="005F0187" w:rsidRDefault="00F55853" w:rsidP="00896FE1">
      <w:pPr>
        <w:pStyle w:val="affffc"/>
        <w:ind w:firstLine="400"/>
        <w:jc w:val="center"/>
        <w:rPr>
          <w:rFonts w:hint="default"/>
        </w:rPr>
      </w:pPr>
      <w:r>
        <w:rPr>
          <w:noProof/>
        </w:rPr>
        <w:drawing>
          <wp:inline distT="0" distB="0" distL="114300" distR="114300" wp14:anchorId="5F7C5E37" wp14:editId="41374FBA">
            <wp:extent cx="2520315" cy="1737995"/>
            <wp:effectExtent l="0" t="0" r="9525" b="14605"/>
            <wp:docPr id="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6"/>
                    <pic:cNvPicPr>
                      <a:picLocks noChangeAspect="1"/>
                    </pic:cNvPicPr>
                  </pic:nvPicPr>
                  <pic:blipFill>
                    <a:blip r:embed="rId62"/>
                    <a:stretch>
                      <a:fillRect/>
                    </a:stretch>
                  </pic:blipFill>
                  <pic:spPr>
                    <a:xfrm>
                      <a:off x="0" y="0"/>
                      <a:ext cx="2520315" cy="1737995"/>
                    </a:xfrm>
                    <a:prstGeom prst="rect">
                      <a:avLst/>
                    </a:prstGeom>
                    <a:noFill/>
                    <a:ln>
                      <a:noFill/>
                    </a:ln>
                  </pic:spPr>
                </pic:pic>
              </a:graphicData>
            </a:graphic>
          </wp:inline>
        </w:drawing>
      </w:r>
    </w:p>
    <w:p w14:paraId="266A9DD2" w14:textId="0DF0F167" w:rsidR="005F0187" w:rsidRDefault="00F55853">
      <w:pPr>
        <w:pStyle w:val="affff1"/>
        <w:rPr>
          <w:rFonts w:ascii="宋体" w:eastAsia="宋体" w:hAnsi="宋体" w:cs="宋体"/>
          <w:b/>
          <w:bCs/>
          <w:sz w:val="15"/>
        </w:rPr>
      </w:pPr>
      <w:bookmarkStart w:id="20" w:name="中文图序_1_0"/>
      <w:bookmarkStart w:id="21" w:name="中文图题_1_0"/>
      <w:r>
        <w:rPr>
          <w:rFonts w:ascii="宋体" w:eastAsia="宋体" w:hAnsi="宋体" w:cs="宋体" w:hint="eastAsia"/>
          <w:b/>
          <w:bCs/>
          <w:sz w:val="15"/>
        </w:rPr>
        <w:t>图</w:t>
      </w:r>
      <w:bookmarkEnd w:id="20"/>
      <w:r>
        <w:rPr>
          <w:rFonts w:ascii="宋体" w:eastAsia="宋体" w:hAnsi="宋体" w:cs="宋体" w:hint="eastAsia"/>
          <w:b/>
          <w:bCs/>
          <w:sz w:val="15"/>
        </w:rPr>
        <w:t>2 CEEMDAN-TLGMCC-LWT优化降噪算法流程图</w:t>
      </w:r>
      <w:bookmarkEnd w:id="21"/>
    </w:p>
    <w:p w14:paraId="63353FA1" w14:textId="77777777" w:rsidR="005F0187" w:rsidRDefault="005F0187">
      <w:pPr>
        <w:pStyle w:val="aff3"/>
        <w:keepNext/>
        <w:spacing w:beforeLines="0" w:before="0" w:afterLines="0" w:after="0"/>
        <w:rPr>
          <w:rStyle w:val="afffe"/>
          <w:rFonts w:ascii="宋体" w:eastAsia="宋体" w:hAnsi="宋体" w:cs="宋体"/>
          <w:color w:val="000000" w:themeColor="text1"/>
          <w:kern w:val="0"/>
        </w:rPr>
      </w:pPr>
      <w:bookmarkStart w:id="22" w:name="一级标题序号_6_0"/>
      <w:bookmarkStart w:id="23" w:name="一级标题_6_0"/>
    </w:p>
    <w:p w14:paraId="0CD6F921" w14:textId="77777777" w:rsidR="005F0187" w:rsidRDefault="00F55853">
      <w:pPr>
        <w:pStyle w:val="aff3"/>
        <w:keepNext/>
        <w:spacing w:beforeLines="0" w:before="0" w:afterLines="0" w:after="0"/>
        <w:rPr>
          <w:rStyle w:val="afffe"/>
          <w:rFonts w:ascii="宋体" w:eastAsia="宋体" w:hAnsi="宋体" w:cs="宋体"/>
          <w:color w:val="000000" w:themeColor="text1"/>
          <w:kern w:val="0"/>
        </w:rPr>
      </w:pPr>
      <w:r>
        <w:rPr>
          <w:rStyle w:val="afffe"/>
          <w:rFonts w:ascii="宋体" w:eastAsia="宋体" w:hAnsi="宋体" w:cs="宋体" w:hint="eastAsia"/>
          <w:color w:val="000000" w:themeColor="text1"/>
          <w:kern w:val="0"/>
        </w:rPr>
        <w:t xml:space="preserve">2 </w:t>
      </w:r>
      <w:bookmarkEnd w:id="22"/>
      <w:bookmarkEnd w:id="23"/>
      <w:r>
        <w:rPr>
          <w:rStyle w:val="afffe"/>
          <w:rFonts w:ascii="宋体" w:eastAsia="宋体" w:hAnsi="宋体" w:cs="宋体" w:hint="eastAsia"/>
          <w:color w:val="000000" w:themeColor="text1"/>
          <w:kern w:val="0"/>
        </w:rPr>
        <w:t>仿真及实验</w:t>
      </w:r>
    </w:p>
    <w:p w14:paraId="2E202135" w14:textId="53694586" w:rsidR="005F0187" w:rsidRDefault="00F55853" w:rsidP="00FA7E2B">
      <w:pPr>
        <w:pStyle w:val="aff4"/>
      </w:pPr>
      <w:r>
        <w:rPr>
          <w:rFonts w:hint="eastAsia"/>
        </w:rPr>
        <w:t xml:space="preserve">2.1 </w:t>
      </w:r>
      <w:r>
        <w:rPr>
          <w:rFonts w:hint="eastAsia"/>
        </w:rPr>
        <w:t>仿真信号</w:t>
      </w:r>
      <w:r w:rsidR="00C14212">
        <w:rPr>
          <w:rFonts w:hint="eastAsia"/>
        </w:rPr>
        <w:t>降</w:t>
      </w:r>
      <w:r>
        <w:rPr>
          <w:rFonts w:hint="eastAsia"/>
        </w:rPr>
        <w:t>噪实验</w:t>
      </w:r>
    </w:p>
    <w:p w14:paraId="21A6CD44" w14:textId="089D146D" w:rsidR="005F0187" w:rsidRDefault="00F55853">
      <w:pPr>
        <w:pStyle w:val="aff2"/>
        <w:rPr>
          <w:sz w:val="21"/>
          <w:szCs w:val="21"/>
        </w:rPr>
      </w:pPr>
      <w:bookmarkStart w:id="24" w:name="正文段落_50_0"/>
      <w:r>
        <w:rPr>
          <w:sz w:val="21"/>
          <w:szCs w:val="21"/>
        </w:rPr>
        <w:t>为了验证</w:t>
      </w:r>
      <w:r w:rsidRPr="00896FE1">
        <w:rPr>
          <w:rFonts w:hint="eastAsia"/>
          <w:color w:val="000000" w:themeColor="text1"/>
          <w:sz w:val="21"/>
          <w:szCs w:val="21"/>
        </w:rPr>
        <w:t>优化</w:t>
      </w:r>
      <w:r w:rsidRPr="00896FE1">
        <w:rPr>
          <w:color w:val="000000" w:themeColor="text1"/>
          <w:sz w:val="21"/>
          <w:szCs w:val="21"/>
        </w:rPr>
        <w:t>降噪</w:t>
      </w:r>
      <w:r w:rsidR="006863EF" w:rsidRPr="00896FE1">
        <w:rPr>
          <w:rFonts w:hint="eastAsia"/>
          <w:color w:val="000000" w:themeColor="text1"/>
          <w:sz w:val="21"/>
          <w:szCs w:val="21"/>
        </w:rPr>
        <w:t>方</w:t>
      </w:r>
      <w:r w:rsidRPr="00896FE1">
        <w:rPr>
          <w:color w:val="000000" w:themeColor="text1"/>
          <w:sz w:val="21"/>
          <w:szCs w:val="21"/>
        </w:rPr>
        <w:t>法的</w:t>
      </w:r>
      <w:r>
        <w:rPr>
          <w:sz w:val="21"/>
          <w:szCs w:val="21"/>
        </w:rPr>
        <w:t>可行性，首先设计一个连续的仿真信号进行研究。信号如下所示：</w:t>
      </w:r>
      <w:bookmarkEnd w:id="24"/>
    </w:p>
    <w:p w14:paraId="171D6978" w14:textId="77777777" w:rsidR="005F0187" w:rsidRDefault="00F55853" w:rsidP="00A11078">
      <w:pPr>
        <w:pStyle w:val="MTDisplayEquation"/>
      </w:pPr>
      <w:r>
        <w:rPr>
          <w:position w:val="-10"/>
        </w:rPr>
        <w:object w:dxaOrig="2548" w:dyaOrig="301" w14:anchorId="54F94D7F">
          <v:shape id="_x0000_i1050" type="#_x0000_t75" style="width:127.3pt;height:15pt" o:ole="">
            <v:imagedata r:id="rId63" o:title=""/>
          </v:shape>
          <o:OLEObject Type="Embed" ProgID="Equation.DSMT4" ShapeID="_x0000_i1050" DrawAspect="Content" ObjectID="_1805782590" r:id="rId64"/>
        </w:object>
      </w:r>
      <w:r>
        <w:rPr>
          <w:rFonts w:hint="eastAsia"/>
        </w:rPr>
        <w:t xml:space="preserve">                                    (15)</w:t>
      </w:r>
    </w:p>
    <w:p w14:paraId="5E63EA2C" w14:textId="77777777" w:rsidR="005F0187" w:rsidRDefault="00F55853" w:rsidP="00A11078">
      <w:pPr>
        <w:pStyle w:val="MTDisplayEquation"/>
      </w:pPr>
      <w:r>
        <w:object w:dxaOrig="1582" w:dyaOrig="277" w14:anchorId="7B1EE756">
          <v:shape id="_x0000_i1051" type="#_x0000_t75" style="width:78.9pt;height:13.8pt" o:ole="">
            <v:imagedata r:id="rId65" o:title=""/>
          </v:shape>
          <o:OLEObject Type="Embed" ProgID="Equation.DSMT4" ShapeID="_x0000_i1051" DrawAspect="Content" ObjectID="_1805782591" r:id="rId66"/>
        </w:object>
      </w:r>
      <w:r>
        <w:rPr>
          <w:rFonts w:hint="eastAsia"/>
        </w:rPr>
        <w:t xml:space="preserve">                                          (16)</w:t>
      </w:r>
    </w:p>
    <w:p w14:paraId="3A1B820F" w14:textId="77777777" w:rsidR="005F0187" w:rsidRDefault="00F55853" w:rsidP="00A11078">
      <w:pPr>
        <w:pStyle w:val="MTDisplayEquation"/>
      </w:pPr>
      <w:r>
        <w:object w:dxaOrig="1582" w:dyaOrig="277" w14:anchorId="6B9DC527">
          <v:shape id="_x0000_i1052" type="#_x0000_t75" style="width:78.9pt;height:13.8pt" o:ole="">
            <v:imagedata r:id="rId67" o:title=""/>
          </v:shape>
          <o:OLEObject Type="Embed" ProgID="Equation.DSMT4" ShapeID="_x0000_i1052" DrawAspect="Content" ObjectID="_1805782592" r:id="rId68"/>
        </w:object>
      </w:r>
      <w:r>
        <w:rPr>
          <w:rFonts w:hint="eastAsia"/>
        </w:rPr>
        <w:t xml:space="preserve">                                          (17)</w:t>
      </w:r>
    </w:p>
    <w:p w14:paraId="4C595EC0" w14:textId="628CF423" w:rsidR="005F0187" w:rsidRDefault="00874F50">
      <w:pPr>
        <w:pStyle w:val="aff2"/>
        <w:rPr>
          <w:sz w:val="21"/>
          <w:szCs w:val="21"/>
        </w:rPr>
      </w:pPr>
      <w:bookmarkStart w:id="25" w:name="正文段落_52_0"/>
      <w:r>
        <w:rPr>
          <w:rFonts w:hint="eastAsia"/>
          <w:sz w:val="21"/>
          <w:szCs w:val="21"/>
        </w:rPr>
        <w:t>上述</w:t>
      </w:r>
      <w:r w:rsidR="00F55853">
        <w:rPr>
          <w:sz w:val="21"/>
          <w:szCs w:val="21"/>
        </w:rPr>
        <w:t>式</w:t>
      </w:r>
      <w:r>
        <w:rPr>
          <w:rFonts w:hint="eastAsia"/>
          <w:sz w:val="21"/>
          <w:szCs w:val="21"/>
        </w:rPr>
        <w:t>子</w:t>
      </w:r>
      <w:r w:rsidR="00F55853">
        <w:rPr>
          <w:sz w:val="21"/>
          <w:szCs w:val="21"/>
        </w:rPr>
        <w:t>中，</w:t>
      </w:r>
      <w:r>
        <w:rPr>
          <w:rFonts w:hint="eastAsia"/>
          <w:sz w:val="21"/>
          <w:szCs w:val="21"/>
        </w:rPr>
        <w:t>y</w:t>
      </w:r>
      <w:r>
        <w:rPr>
          <w:rFonts w:hint="eastAsia"/>
          <w:sz w:val="21"/>
          <w:szCs w:val="21"/>
        </w:rPr>
        <w:t>为</w:t>
      </w:r>
      <w:r w:rsidR="00F55853">
        <w:rPr>
          <w:sz w:val="21"/>
          <w:szCs w:val="21"/>
        </w:rPr>
        <w:t>用于模拟实际的振动信号，</w:t>
      </w:r>
      <w:r>
        <w:rPr>
          <w:rFonts w:hint="eastAsia"/>
          <w:sz w:val="21"/>
          <w:szCs w:val="21"/>
        </w:rPr>
        <w:t>原始振动波形</w:t>
      </w:r>
      <w:r w:rsidR="00F55853">
        <w:rPr>
          <w:sz w:val="21"/>
          <w:szCs w:val="21"/>
        </w:rPr>
        <w:t>如图</w:t>
      </w:r>
      <w:r w:rsidR="00F55853">
        <w:rPr>
          <w:rFonts w:hint="eastAsia"/>
          <w:sz w:val="21"/>
          <w:szCs w:val="21"/>
        </w:rPr>
        <w:t>3</w:t>
      </w:r>
      <w:r w:rsidR="00F55853">
        <w:rPr>
          <w:sz w:val="21"/>
          <w:szCs w:val="21"/>
        </w:rPr>
        <w:t>（</w:t>
      </w:r>
      <w:r w:rsidR="00F55853">
        <w:rPr>
          <w:sz w:val="21"/>
          <w:szCs w:val="21"/>
        </w:rPr>
        <w:t>a</w:t>
      </w:r>
      <w:r w:rsidR="00F55853">
        <w:rPr>
          <w:sz w:val="21"/>
          <w:szCs w:val="21"/>
        </w:rPr>
        <w:t>）所示；</w:t>
      </w:r>
      <w:proofErr w:type="spellStart"/>
      <w:r w:rsidR="00F55853">
        <w:rPr>
          <w:sz w:val="21"/>
          <w:szCs w:val="21"/>
        </w:rPr>
        <w:t>rand</w:t>
      </w:r>
      <w:r w:rsidR="00F55853">
        <w:rPr>
          <w:rFonts w:hint="eastAsia"/>
          <w:sz w:val="21"/>
          <w:szCs w:val="21"/>
        </w:rPr>
        <w:t>n</w:t>
      </w:r>
      <w:proofErr w:type="spellEnd"/>
      <w:r w:rsidR="00F55853">
        <w:rPr>
          <w:sz w:val="21"/>
          <w:szCs w:val="21"/>
        </w:rPr>
        <w:t>为叠加的高斯白噪声，叠加噪声后的振动信号如图</w:t>
      </w:r>
      <w:r w:rsidR="00F55853">
        <w:rPr>
          <w:rFonts w:hint="eastAsia"/>
          <w:sz w:val="21"/>
          <w:szCs w:val="21"/>
        </w:rPr>
        <w:t>3</w:t>
      </w:r>
      <w:r w:rsidR="00F55853">
        <w:rPr>
          <w:sz w:val="21"/>
          <w:szCs w:val="21"/>
        </w:rPr>
        <w:t>（</w:t>
      </w:r>
      <w:r w:rsidR="00F55853">
        <w:rPr>
          <w:sz w:val="21"/>
          <w:szCs w:val="21"/>
        </w:rPr>
        <w:t>b</w:t>
      </w:r>
      <w:r w:rsidR="00F55853">
        <w:rPr>
          <w:sz w:val="21"/>
          <w:szCs w:val="21"/>
        </w:rPr>
        <w:t>）所示</w:t>
      </w:r>
      <w:bookmarkStart w:id="26" w:name="英文图注_2_0"/>
      <w:bookmarkEnd w:id="25"/>
      <w:r w:rsidR="00F55853">
        <w:rPr>
          <w:rFonts w:hint="eastAsia"/>
          <w:sz w:val="21"/>
          <w:szCs w:val="21"/>
        </w:rPr>
        <w:t>。</w:t>
      </w:r>
    </w:p>
    <w:p w14:paraId="1B94DBC5" w14:textId="77777777" w:rsidR="005F0187" w:rsidRDefault="00F55853">
      <w:pPr>
        <w:pStyle w:val="aff2"/>
        <w:ind w:left="-7" w:firstLine="400"/>
        <w:jc w:val="center"/>
      </w:pPr>
      <w:r>
        <w:rPr>
          <w:noProof/>
        </w:rPr>
        <w:lastRenderedPageBreak/>
        <w:drawing>
          <wp:inline distT="0" distB="0" distL="114300" distR="114300" wp14:anchorId="1BB66D55" wp14:editId="408D20BC">
            <wp:extent cx="2339975" cy="2129155"/>
            <wp:effectExtent l="0" t="0" r="6985" b="4445"/>
            <wp:docPr id="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pic:cNvPicPr>
                      <a:picLocks noChangeAspect="1"/>
                    </pic:cNvPicPr>
                  </pic:nvPicPr>
                  <pic:blipFill>
                    <a:blip r:embed="rId69"/>
                    <a:stretch>
                      <a:fillRect/>
                    </a:stretch>
                  </pic:blipFill>
                  <pic:spPr>
                    <a:xfrm>
                      <a:off x="0" y="0"/>
                      <a:ext cx="2339975" cy="2129155"/>
                    </a:xfrm>
                    <a:prstGeom prst="rect">
                      <a:avLst/>
                    </a:prstGeom>
                    <a:noFill/>
                    <a:ln>
                      <a:noFill/>
                    </a:ln>
                  </pic:spPr>
                </pic:pic>
              </a:graphicData>
            </a:graphic>
          </wp:inline>
        </w:drawing>
      </w:r>
      <w:r>
        <w:rPr>
          <w:noProof/>
        </w:rPr>
        <w:drawing>
          <wp:inline distT="0" distB="0" distL="114300" distR="114300" wp14:anchorId="012D9163" wp14:editId="4C2F2236">
            <wp:extent cx="2267585" cy="2127885"/>
            <wp:effectExtent l="0" t="0" r="3175" b="5715"/>
            <wp:docPr id="1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0"/>
                    <pic:cNvPicPr>
                      <a:picLocks noChangeAspect="1"/>
                    </pic:cNvPicPr>
                  </pic:nvPicPr>
                  <pic:blipFill>
                    <a:blip r:embed="rId70"/>
                    <a:stretch>
                      <a:fillRect/>
                    </a:stretch>
                  </pic:blipFill>
                  <pic:spPr>
                    <a:xfrm>
                      <a:off x="0" y="0"/>
                      <a:ext cx="2267585" cy="2127885"/>
                    </a:xfrm>
                    <a:prstGeom prst="rect">
                      <a:avLst/>
                    </a:prstGeom>
                    <a:noFill/>
                    <a:ln>
                      <a:noFill/>
                    </a:ln>
                  </pic:spPr>
                </pic:pic>
              </a:graphicData>
            </a:graphic>
          </wp:inline>
        </w:drawing>
      </w:r>
    </w:p>
    <w:p w14:paraId="38BFDD3F" w14:textId="341FC289" w:rsidR="005F0187" w:rsidRDefault="00F55853">
      <w:pPr>
        <w:pStyle w:val="afff4"/>
        <w:ind w:left="-20" w:firstLine="360"/>
        <w:rPr>
          <w:rFonts w:ascii="宋体" w:cs="宋体"/>
          <w:b/>
          <w:bCs/>
          <w:szCs w:val="18"/>
        </w:rPr>
      </w:pPr>
      <w:r>
        <w:rPr>
          <w:rFonts w:ascii="黑体" w:eastAsia="黑体" w:hAnsi="黑体" w:cs="黑体" w:hint="eastAsia"/>
          <w:sz w:val="18"/>
          <w:szCs w:val="18"/>
        </w:rPr>
        <w:t xml:space="preserve"> </w:t>
      </w:r>
      <w:r>
        <w:rPr>
          <w:rFonts w:ascii="宋体" w:cs="宋体" w:hint="eastAsia"/>
          <w:b/>
          <w:bCs/>
          <w:szCs w:val="18"/>
        </w:rPr>
        <w:t>(a) 模拟的振动信号                             (b)</w:t>
      </w:r>
      <w:bookmarkEnd w:id="26"/>
      <w:r>
        <w:rPr>
          <w:rFonts w:ascii="宋体" w:cs="宋体" w:hint="eastAsia"/>
          <w:b/>
          <w:bCs/>
          <w:szCs w:val="18"/>
        </w:rPr>
        <w:t xml:space="preserve"> 叠加噪声后的振动信号    </w:t>
      </w:r>
    </w:p>
    <w:p w14:paraId="33979B12" w14:textId="6D625D8D" w:rsidR="005F0187" w:rsidRDefault="00F55853">
      <w:pPr>
        <w:pStyle w:val="affff1"/>
        <w:rPr>
          <w:rFonts w:ascii="宋体" w:eastAsia="宋体" w:hAnsi="宋体" w:cs="宋体"/>
          <w:b/>
          <w:bCs/>
          <w:sz w:val="15"/>
        </w:rPr>
      </w:pPr>
      <w:bookmarkStart w:id="27" w:name="中文图序_3_0"/>
      <w:bookmarkStart w:id="28" w:name="中文图题_3_0"/>
      <w:r>
        <w:rPr>
          <w:rFonts w:ascii="宋体" w:eastAsia="宋体" w:hAnsi="宋体" w:cs="宋体" w:hint="eastAsia"/>
          <w:b/>
          <w:bCs/>
          <w:sz w:val="15"/>
        </w:rPr>
        <w:t xml:space="preserve">   图</w:t>
      </w:r>
      <w:bookmarkEnd w:id="27"/>
      <w:r>
        <w:rPr>
          <w:rFonts w:ascii="宋体" w:eastAsia="宋体" w:hAnsi="宋体" w:cs="宋体" w:hint="eastAsia"/>
          <w:b/>
          <w:bCs/>
          <w:sz w:val="15"/>
        </w:rPr>
        <w:t>3信号时域图</w:t>
      </w:r>
      <w:bookmarkEnd w:id="28"/>
    </w:p>
    <w:p w14:paraId="5A24CB91" w14:textId="3F8A0DB3" w:rsidR="005F0187" w:rsidRDefault="00F55853">
      <w:pPr>
        <w:pStyle w:val="aff2"/>
        <w:ind w:left="-141" w:firstLineChars="200"/>
        <w:rPr>
          <w:sz w:val="21"/>
          <w:szCs w:val="21"/>
        </w:rPr>
      </w:pPr>
      <w:bookmarkStart w:id="29" w:name="正文段落_54_0"/>
      <w:r>
        <w:rPr>
          <w:sz w:val="21"/>
          <w:szCs w:val="21"/>
        </w:rPr>
        <w:t>将构建的振动信号利用</w:t>
      </w:r>
      <w:r>
        <w:rPr>
          <w:rFonts w:hint="eastAsia"/>
          <w:sz w:val="21"/>
          <w:szCs w:val="21"/>
        </w:rPr>
        <w:t>所提</w:t>
      </w:r>
      <w:r>
        <w:rPr>
          <w:sz w:val="21"/>
          <w:szCs w:val="21"/>
        </w:rPr>
        <w:t>算法进行降噪处理，降噪具体过程为：利用</w:t>
      </w:r>
      <w:r>
        <w:rPr>
          <w:sz w:val="21"/>
          <w:szCs w:val="21"/>
        </w:rPr>
        <w:t>CEEMDAN</w:t>
      </w:r>
      <w:r>
        <w:rPr>
          <w:sz w:val="21"/>
          <w:szCs w:val="21"/>
        </w:rPr>
        <w:t>算法对仿真信号进行分解，</w:t>
      </w:r>
      <w:proofErr w:type="gramStart"/>
      <w:r>
        <w:rPr>
          <w:sz w:val="21"/>
          <w:szCs w:val="21"/>
        </w:rPr>
        <w:t>得到各阶</w:t>
      </w:r>
      <w:proofErr w:type="gramEnd"/>
      <w:r>
        <w:rPr>
          <w:sz w:val="21"/>
          <w:szCs w:val="21"/>
        </w:rPr>
        <w:t>IMF</w:t>
      </w:r>
      <w:r>
        <w:rPr>
          <w:sz w:val="21"/>
          <w:szCs w:val="21"/>
        </w:rPr>
        <w:t>，再</w:t>
      </w:r>
      <w:proofErr w:type="gramStart"/>
      <w:r>
        <w:rPr>
          <w:rFonts w:hint="eastAsia"/>
          <w:sz w:val="21"/>
          <w:szCs w:val="21"/>
        </w:rPr>
        <w:t>将</w:t>
      </w:r>
      <w:r>
        <w:rPr>
          <w:sz w:val="21"/>
          <w:szCs w:val="21"/>
        </w:rPr>
        <w:t>各阶</w:t>
      </w:r>
      <w:proofErr w:type="gramEnd"/>
      <w:r>
        <w:rPr>
          <w:sz w:val="21"/>
          <w:szCs w:val="21"/>
        </w:rPr>
        <w:t>IMF</w:t>
      </w:r>
      <w:r>
        <w:rPr>
          <w:rFonts w:hint="eastAsia"/>
          <w:sz w:val="21"/>
          <w:szCs w:val="21"/>
        </w:rPr>
        <w:t>划分为</w:t>
      </w:r>
      <w:r>
        <w:rPr>
          <w:rFonts w:hint="eastAsia"/>
          <w:sz w:val="21"/>
          <w:szCs w:val="21"/>
        </w:rPr>
        <w:t>5</w:t>
      </w:r>
      <w:r>
        <w:rPr>
          <w:rFonts w:hint="eastAsia"/>
          <w:sz w:val="21"/>
          <w:szCs w:val="21"/>
        </w:rPr>
        <w:t>段时间局部分量，计算</w:t>
      </w:r>
      <w:r>
        <w:rPr>
          <w:sz w:val="21"/>
          <w:szCs w:val="21"/>
        </w:rPr>
        <w:t>与振动信号的相关</w:t>
      </w:r>
      <w:r>
        <w:rPr>
          <w:rFonts w:hint="eastAsia"/>
          <w:sz w:val="21"/>
          <w:szCs w:val="21"/>
        </w:rPr>
        <w:t>熵</w:t>
      </w:r>
      <w:r>
        <w:rPr>
          <w:sz w:val="21"/>
          <w:szCs w:val="21"/>
        </w:rPr>
        <w:t>，</w:t>
      </w:r>
      <w:r w:rsidR="00992CEA">
        <w:rPr>
          <w:rFonts w:hint="eastAsia"/>
          <w:color w:val="000000" w:themeColor="text1"/>
          <w:sz w:val="21"/>
          <w:szCs w:val="21"/>
        </w:rPr>
        <w:t>进而对每个</w:t>
      </w:r>
      <w:r w:rsidR="00992CEA">
        <w:rPr>
          <w:rFonts w:hint="eastAsia"/>
          <w:color w:val="000000" w:themeColor="text1"/>
          <w:sz w:val="21"/>
          <w:szCs w:val="21"/>
        </w:rPr>
        <w:t>IMF</w:t>
      </w:r>
      <w:r w:rsidR="00992CEA">
        <w:rPr>
          <w:rFonts w:hint="eastAsia"/>
          <w:color w:val="000000" w:themeColor="text1"/>
          <w:sz w:val="21"/>
          <w:szCs w:val="21"/>
        </w:rPr>
        <w:t>的时间局部分量进行分类和筛选</w:t>
      </w:r>
      <w:r w:rsidR="00E5284E">
        <w:rPr>
          <w:rFonts w:hint="eastAsia"/>
          <w:sz w:val="21"/>
          <w:szCs w:val="21"/>
        </w:rPr>
        <w:t>；</w:t>
      </w:r>
      <w:r>
        <w:rPr>
          <w:sz w:val="21"/>
          <w:szCs w:val="21"/>
        </w:rPr>
        <w:t>根据相关</w:t>
      </w:r>
      <w:proofErr w:type="gramStart"/>
      <w:r>
        <w:rPr>
          <w:rFonts w:hint="eastAsia"/>
          <w:sz w:val="21"/>
          <w:szCs w:val="21"/>
        </w:rPr>
        <w:t>熵</w:t>
      </w:r>
      <w:proofErr w:type="gramEnd"/>
      <w:r>
        <w:rPr>
          <w:sz w:val="21"/>
          <w:szCs w:val="21"/>
        </w:rPr>
        <w:t>去除无关分量后，对</w:t>
      </w:r>
      <w:r>
        <w:rPr>
          <w:rFonts w:hint="eastAsia"/>
          <w:sz w:val="21"/>
          <w:szCs w:val="21"/>
        </w:rPr>
        <w:t>弱</w:t>
      </w:r>
      <w:r>
        <w:rPr>
          <w:sz w:val="21"/>
          <w:szCs w:val="21"/>
        </w:rPr>
        <w:t>相关分量进行提升小波阈值降噪，最后与</w:t>
      </w:r>
      <w:r>
        <w:rPr>
          <w:rFonts w:hint="eastAsia"/>
          <w:sz w:val="21"/>
          <w:szCs w:val="21"/>
        </w:rPr>
        <w:t>强相关</w:t>
      </w:r>
      <w:r>
        <w:rPr>
          <w:sz w:val="21"/>
          <w:szCs w:val="21"/>
        </w:rPr>
        <w:t>分量进行重构，获得降噪信号。降噪后</w:t>
      </w:r>
      <w:r w:rsidR="006863EF">
        <w:rPr>
          <w:rFonts w:hint="eastAsia"/>
          <w:sz w:val="21"/>
          <w:szCs w:val="21"/>
        </w:rPr>
        <w:t>的</w:t>
      </w:r>
      <w:r w:rsidR="00C14212">
        <w:rPr>
          <w:rFonts w:hint="eastAsia"/>
          <w:sz w:val="21"/>
          <w:szCs w:val="21"/>
        </w:rPr>
        <w:t>仿真</w:t>
      </w:r>
      <w:r>
        <w:rPr>
          <w:sz w:val="21"/>
          <w:szCs w:val="21"/>
        </w:rPr>
        <w:t>信号如图</w:t>
      </w:r>
      <w:r w:rsidR="00896FE1">
        <w:rPr>
          <w:sz w:val="21"/>
          <w:szCs w:val="21"/>
        </w:rPr>
        <w:t>4</w:t>
      </w:r>
      <w:r>
        <w:rPr>
          <w:sz w:val="21"/>
          <w:szCs w:val="21"/>
        </w:rPr>
        <w:t>所示</w:t>
      </w:r>
      <w:r w:rsidR="00E5284E">
        <w:rPr>
          <w:rFonts w:hint="eastAsia"/>
          <w:sz w:val="21"/>
          <w:szCs w:val="21"/>
        </w:rPr>
        <w:t>。</w:t>
      </w:r>
      <w:r>
        <w:rPr>
          <w:sz w:val="21"/>
          <w:szCs w:val="21"/>
        </w:rPr>
        <w:t>可以看出</w:t>
      </w:r>
      <w:r w:rsidR="00E5284E">
        <w:rPr>
          <w:rFonts w:hint="eastAsia"/>
          <w:sz w:val="21"/>
          <w:szCs w:val="21"/>
        </w:rPr>
        <w:t>，</w:t>
      </w:r>
      <w:r>
        <w:rPr>
          <w:sz w:val="21"/>
          <w:szCs w:val="21"/>
        </w:rPr>
        <w:t>降噪信号中的振动信息与仿真信号的特征基本一致，且绝大多数的随机噪声得到滤除。上述实验可初步验证本文所提方法的有效性。</w:t>
      </w:r>
      <w:bookmarkEnd w:id="29"/>
    </w:p>
    <w:p w14:paraId="4ABDED08" w14:textId="0E3A0F85" w:rsidR="005F0187" w:rsidRDefault="005F0187">
      <w:pPr>
        <w:pStyle w:val="aff2"/>
        <w:ind w:left="-40" w:firstLine="301"/>
        <w:jc w:val="center"/>
        <w:rPr>
          <w:b/>
          <w:bCs/>
          <w:sz w:val="15"/>
          <w:szCs w:val="15"/>
        </w:rPr>
      </w:pPr>
    </w:p>
    <w:p w14:paraId="6EEFE7B4" w14:textId="77777777" w:rsidR="005F0187" w:rsidRDefault="005F0187">
      <w:pPr>
        <w:pStyle w:val="affff2"/>
        <w:jc w:val="both"/>
      </w:pPr>
    </w:p>
    <w:p w14:paraId="0498C8A6" w14:textId="77777777" w:rsidR="005F0187" w:rsidRDefault="00F55853">
      <w:pPr>
        <w:pStyle w:val="affff2"/>
      </w:pPr>
      <w:r>
        <w:rPr>
          <w:noProof/>
        </w:rPr>
        <w:drawing>
          <wp:inline distT="0" distB="0" distL="114300" distR="114300" wp14:anchorId="67FFC945" wp14:editId="5AD95B98">
            <wp:extent cx="2520315" cy="2410460"/>
            <wp:effectExtent l="0" t="0" r="9525" b="12700"/>
            <wp:docPr id="1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3"/>
                    <pic:cNvPicPr>
                      <a:picLocks noChangeAspect="1"/>
                    </pic:cNvPicPr>
                  </pic:nvPicPr>
                  <pic:blipFill>
                    <a:blip r:embed="rId71"/>
                    <a:stretch>
                      <a:fillRect/>
                    </a:stretch>
                  </pic:blipFill>
                  <pic:spPr>
                    <a:xfrm>
                      <a:off x="0" y="0"/>
                      <a:ext cx="2520315" cy="2410460"/>
                    </a:xfrm>
                    <a:prstGeom prst="rect">
                      <a:avLst/>
                    </a:prstGeom>
                    <a:noFill/>
                    <a:ln>
                      <a:noFill/>
                    </a:ln>
                  </pic:spPr>
                </pic:pic>
              </a:graphicData>
            </a:graphic>
          </wp:inline>
        </w:drawing>
      </w:r>
    </w:p>
    <w:p w14:paraId="74563D47" w14:textId="5E8A0268" w:rsidR="005F0187" w:rsidRDefault="00F55853">
      <w:pPr>
        <w:pStyle w:val="affff1"/>
        <w:rPr>
          <w:rFonts w:ascii="宋体" w:eastAsia="宋体" w:hAnsi="宋体" w:cs="宋体"/>
          <w:b/>
          <w:bCs/>
          <w:sz w:val="15"/>
          <w:szCs w:val="15"/>
        </w:rPr>
      </w:pPr>
      <w:r>
        <w:rPr>
          <w:rFonts w:ascii="宋体" w:eastAsia="宋体" w:hAnsi="宋体" w:cs="宋体" w:hint="eastAsia"/>
          <w:b/>
          <w:bCs/>
          <w:sz w:val="15"/>
          <w:szCs w:val="15"/>
        </w:rPr>
        <w:t>图</w:t>
      </w:r>
      <w:r w:rsidR="00896FE1">
        <w:rPr>
          <w:rFonts w:ascii="宋体" w:eastAsia="宋体" w:hAnsi="宋体" w:cs="宋体"/>
          <w:b/>
          <w:bCs/>
          <w:sz w:val="15"/>
          <w:szCs w:val="15"/>
        </w:rPr>
        <w:t>4</w:t>
      </w:r>
      <w:r>
        <w:rPr>
          <w:rFonts w:ascii="宋体" w:eastAsia="宋体" w:hAnsi="宋体" w:cs="宋体" w:hint="eastAsia"/>
          <w:b/>
          <w:bCs/>
          <w:sz w:val="15"/>
          <w:szCs w:val="15"/>
        </w:rPr>
        <w:t xml:space="preserve"> 仿真信号降噪效果图</w:t>
      </w:r>
    </w:p>
    <w:p w14:paraId="2B79B6BE" w14:textId="77777777" w:rsidR="005F0187" w:rsidRDefault="00F55853" w:rsidP="00FA7E2B">
      <w:pPr>
        <w:pStyle w:val="aff4"/>
      </w:pPr>
      <w:bookmarkStart w:id="30" w:name="正文段落_56_0"/>
      <w:r>
        <w:rPr>
          <w:rFonts w:hint="eastAsia"/>
        </w:rPr>
        <w:t xml:space="preserve">2.2 </w:t>
      </w:r>
      <w:r>
        <w:rPr>
          <w:rFonts w:hint="eastAsia"/>
        </w:rPr>
        <w:t>实测</w:t>
      </w:r>
      <w:proofErr w:type="gramStart"/>
      <w:r>
        <w:rPr>
          <w:rFonts w:hint="eastAsia"/>
        </w:rPr>
        <w:t>信号去噪实验</w:t>
      </w:r>
      <w:proofErr w:type="gramEnd"/>
    </w:p>
    <w:p w14:paraId="358FD0E7" w14:textId="483E90A4" w:rsidR="006F3467" w:rsidRDefault="00F55853" w:rsidP="006F3467">
      <w:pPr>
        <w:pStyle w:val="aff2"/>
        <w:ind w:left="-141" w:firstLineChars="200"/>
        <w:jc w:val="left"/>
        <w:rPr>
          <w:sz w:val="21"/>
          <w:szCs w:val="21"/>
        </w:rPr>
      </w:pPr>
      <w:bookmarkStart w:id="31" w:name="正文段落_48_0"/>
      <w:r>
        <w:rPr>
          <w:sz w:val="21"/>
          <w:szCs w:val="21"/>
        </w:rPr>
        <w:t>为了验证</w:t>
      </w:r>
      <w:r w:rsidR="006F3467">
        <w:rPr>
          <w:sz w:val="21"/>
          <w:szCs w:val="21"/>
        </w:rPr>
        <w:t>所提</w:t>
      </w:r>
      <w:r>
        <w:rPr>
          <w:rFonts w:hint="eastAsia"/>
          <w:sz w:val="21"/>
          <w:szCs w:val="21"/>
        </w:rPr>
        <w:t>优化</w:t>
      </w:r>
      <w:r>
        <w:rPr>
          <w:sz w:val="21"/>
          <w:szCs w:val="21"/>
        </w:rPr>
        <w:t>降噪算法在</w:t>
      </w:r>
      <w:r>
        <w:rPr>
          <w:rStyle w:val="afb"/>
          <w:rFonts w:eastAsia="宋体" w:hAnsi="Times New Roman" w:cs="宋体" w:hint="eastAsia"/>
          <w:kern w:val="0"/>
          <w:sz w:val="21"/>
          <w:szCs w:val="21"/>
        </w:rPr>
        <w:t>分布式</w:t>
      </w:r>
      <w:proofErr w:type="gramStart"/>
      <w:r>
        <w:rPr>
          <w:rStyle w:val="afb"/>
          <w:rFonts w:eastAsia="宋体" w:hAnsi="Times New Roman" w:cs="宋体" w:hint="eastAsia"/>
          <w:kern w:val="0"/>
          <w:sz w:val="21"/>
          <w:szCs w:val="21"/>
        </w:rPr>
        <w:t>光纤声传感</w:t>
      </w:r>
      <w:proofErr w:type="gramEnd"/>
      <w:r>
        <w:rPr>
          <w:rStyle w:val="afb"/>
          <w:rFonts w:eastAsia="宋体" w:hAnsi="Times New Roman" w:cs="宋体" w:hint="eastAsia"/>
          <w:kern w:val="0"/>
          <w:sz w:val="21"/>
          <w:szCs w:val="21"/>
        </w:rPr>
        <w:t>系统</w:t>
      </w:r>
      <w:r>
        <w:rPr>
          <w:sz w:val="21"/>
          <w:szCs w:val="21"/>
        </w:rPr>
        <w:t>中应用的可行性，本文设计并搭建了</w:t>
      </w:r>
      <w:r>
        <w:rPr>
          <w:sz w:val="21"/>
          <w:szCs w:val="21"/>
        </w:rPr>
        <w:t>φ-OTDR</w:t>
      </w:r>
      <w:r>
        <w:rPr>
          <w:sz w:val="21"/>
          <w:szCs w:val="21"/>
        </w:rPr>
        <w:t>振动测试系统。</w:t>
      </w:r>
      <w:r w:rsidR="006F3467">
        <w:rPr>
          <w:sz w:val="21"/>
          <w:szCs w:val="21"/>
        </w:rPr>
        <w:t>φ-OTDR</w:t>
      </w:r>
      <w:r w:rsidR="006F3467">
        <w:rPr>
          <w:sz w:val="21"/>
          <w:szCs w:val="21"/>
        </w:rPr>
        <w:t>光纤传感系统示意图如图</w:t>
      </w:r>
      <w:r w:rsidR="00896FE1">
        <w:rPr>
          <w:sz w:val="21"/>
          <w:szCs w:val="21"/>
        </w:rPr>
        <w:t>5</w:t>
      </w:r>
      <w:r w:rsidR="006F3467">
        <w:rPr>
          <w:sz w:val="21"/>
          <w:szCs w:val="21"/>
        </w:rPr>
        <w:t>所示。</w:t>
      </w:r>
      <w:r w:rsidR="0068777A" w:rsidRPr="0068777A">
        <w:rPr>
          <w:rFonts w:hint="eastAsia"/>
          <w:sz w:val="21"/>
          <w:szCs w:val="21"/>
        </w:rPr>
        <w:t>使用中心波长为</w:t>
      </w:r>
      <w:r w:rsidR="0068777A" w:rsidRPr="0068777A">
        <w:rPr>
          <w:rFonts w:hint="eastAsia"/>
          <w:sz w:val="21"/>
          <w:szCs w:val="21"/>
        </w:rPr>
        <w:t>1550.12 nm</w:t>
      </w:r>
      <w:r w:rsidR="0068777A" w:rsidRPr="0068777A">
        <w:rPr>
          <w:rFonts w:hint="eastAsia"/>
          <w:sz w:val="21"/>
          <w:szCs w:val="21"/>
        </w:rPr>
        <w:t>、线宽为</w:t>
      </w:r>
      <w:r w:rsidR="0068777A" w:rsidRPr="0068777A">
        <w:rPr>
          <w:rFonts w:hint="eastAsia"/>
          <w:sz w:val="21"/>
          <w:szCs w:val="21"/>
        </w:rPr>
        <w:t>5 kHz</w:t>
      </w:r>
      <w:r w:rsidR="0068777A" w:rsidRPr="0068777A">
        <w:rPr>
          <w:rFonts w:hint="eastAsia"/>
          <w:sz w:val="21"/>
          <w:szCs w:val="21"/>
        </w:rPr>
        <w:t>的窄带激光器作为光源。该光源通过一个</w:t>
      </w:r>
      <w:r w:rsidR="0068777A" w:rsidRPr="0068777A">
        <w:rPr>
          <w:rFonts w:hint="eastAsia"/>
          <w:sz w:val="21"/>
          <w:szCs w:val="21"/>
        </w:rPr>
        <w:t>90:10</w:t>
      </w:r>
      <w:r w:rsidR="0068777A" w:rsidRPr="0068777A">
        <w:rPr>
          <w:rFonts w:hint="eastAsia"/>
          <w:sz w:val="21"/>
          <w:szCs w:val="21"/>
        </w:rPr>
        <w:t>的光纤耦合器（</w:t>
      </w:r>
      <w:r w:rsidR="0068777A" w:rsidRPr="0068777A">
        <w:rPr>
          <w:rFonts w:hint="eastAsia"/>
          <w:sz w:val="21"/>
          <w:szCs w:val="21"/>
        </w:rPr>
        <w:t>FC</w:t>
      </w:r>
      <w:r w:rsidR="0068777A" w:rsidRPr="0068777A">
        <w:rPr>
          <w:rFonts w:hint="eastAsia"/>
          <w:sz w:val="21"/>
          <w:szCs w:val="21"/>
        </w:rPr>
        <w:t>）分为</w:t>
      </w:r>
      <w:r w:rsidR="0068777A">
        <w:rPr>
          <w:rFonts w:hint="eastAsia"/>
          <w:sz w:val="21"/>
          <w:szCs w:val="21"/>
        </w:rPr>
        <w:t>2</w:t>
      </w:r>
      <w:r w:rsidR="0068777A" w:rsidRPr="0068777A">
        <w:rPr>
          <w:rFonts w:hint="eastAsia"/>
          <w:sz w:val="21"/>
          <w:szCs w:val="21"/>
        </w:rPr>
        <w:t>路，其中</w:t>
      </w:r>
      <w:r w:rsidR="0068777A" w:rsidRPr="0068777A">
        <w:rPr>
          <w:rFonts w:hint="eastAsia"/>
          <w:sz w:val="21"/>
          <w:szCs w:val="21"/>
        </w:rPr>
        <w:t>90%</w:t>
      </w:r>
      <w:r w:rsidR="0068777A" w:rsidRPr="0068777A">
        <w:rPr>
          <w:rFonts w:hint="eastAsia"/>
          <w:sz w:val="21"/>
          <w:szCs w:val="21"/>
        </w:rPr>
        <w:t>的光功率被导向声光调制器（</w:t>
      </w:r>
      <w:r w:rsidR="0068777A" w:rsidRPr="0068777A">
        <w:rPr>
          <w:rFonts w:hint="eastAsia"/>
          <w:sz w:val="21"/>
          <w:szCs w:val="21"/>
        </w:rPr>
        <w:t>AOM</w:t>
      </w:r>
      <w:r w:rsidR="0068777A" w:rsidRPr="0068777A">
        <w:rPr>
          <w:rFonts w:hint="eastAsia"/>
          <w:sz w:val="21"/>
          <w:szCs w:val="21"/>
        </w:rPr>
        <w:t>），以</w:t>
      </w:r>
      <w:r w:rsidR="0068777A" w:rsidRPr="0068777A">
        <w:rPr>
          <w:rFonts w:hint="eastAsia"/>
          <w:sz w:val="21"/>
          <w:szCs w:val="21"/>
        </w:rPr>
        <w:t>200 MHz</w:t>
      </w:r>
      <w:r w:rsidR="0068777A" w:rsidRPr="0068777A">
        <w:rPr>
          <w:rFonts w:hint="eastAsia"/>
          <w:sz w:val="21"/>
          <w:szCs w:val="21"/>
        </w:rPr>
        <w:t>的频移将其调制成探测脉冲。之后，利用掺</w:t>
      </w:r>
      <w:proofErr w:type="gramStart"/>
      <w:r w:rsidR="0068777A" w:rsidRPr="0068777A">
        <w:rPr>
          <w:rFonts w:hint="eastAsia"/>
          <w:sz w:val="21"/>
          <w:szCs w:val="21"/>
        </w:rPr>
        <w:t>铒</w:t>
      </w:r>
      <w:proofErr w:type="gramEnd"/>
      <w:r w:rsidR="0068777A" w:rsidRPr="0068777A">
        <w:rPr>
          <w:rFonts w:hint="eastAsia"/>
          <w:sz w:val="21"/>
          <w:szCs w:val="21"/>
        </w:rPr>
        <w:t>光纤放大器（</w:t>
      </w:r>
      <w:r w:rsidR="0068777A" w:rsidRPr="0068777A">
        <w:rPr>
          <w:rFonts w:hint="eastAsia"/>
          <w:sz w:val="21"/>
          <w:szCs w:val="21"/>
        </w:rPr>
        <w:t>EDFA</w:t>
      </w:r>
      <w:r w:rsidR="0068777A" w:rsidRPr="0068777A">
        <w:rPr>
          <w:rFonts w:hint="eastAsia"/>
          <w:sz w:val="21"/>
          <w:szCs w:val="21"/>
        </w:rPr>
        <w:t>）对生成的探测脉冲进行放大，并通过环形器（</w:t>
      </w:r>
      <w:r w:rsidR="0068777A" w:rsidRPr="0068777A">
        <w:rPr>
          <w:rFonts w:hint="eastAsia"/>
          <w:sz w:val="21"/>
          <w:szCs w:val="21"/>
        </w:rPr>
        <w:t>CIR</w:t>
      </w:r>
      <w:r w:rsidR="0068777A" w:rsidRPr="0068777A">
        <w:rPr>
          <w:rFonts w:hint="eastAsia"/>
          <w:sz w:val="21"/>
          <w:szCs w:val="21"/>
        </w:rPr>
        <w:t>）将放大后的脉冲送入长度为</w:t>
      </w:r>
      <w:r w:rsidR="0068777A" w:rsidRPr="0068777A">
        <w:rPr>
          <w:rFonts w:hint="eastAsia"/>
          <w:sz w:val="21"/>
          <w:szCs w:val="21"/>
        </w:rPr>
        <w:t>5</w:t>
      </w:r>
      <w:r w:rsidR="0068777A">
        <w:rPr>
          <w:rFonts w:hint="eastAsia"/>
          <w:sz w:val="21"/>
          <w:szCs w:val="21"/>
        </w:rPr>
        <w:t xml:space="preserve"> </w:t>
      </w:r>
      <w:r w:rsidR="0068777A">
        <w:rPr>
          <w:sz w:val="21"/>
          <w:szCs w:val="21"/>
        </w:rPr>
        <w:t>km</w:t>
      </w:r>
      <w:r w:rsidR="0068777A" w:rsidRPr="0068777A">
        <w:rPr>
          <w:rFonts w:hint="eastAsia"/>
          <w:sz w:val="21"/>
          <w:szCs w:val="21"/>
        </w:rPr>
        <w:t>的传感光纤中，从而产生反向瑞利散射光（</w:t>
      </w:r>
      <w:r w:rsidR="0068777A" w:rsidRPr="0068777A">
        <w:rPr>
          <w:rFonts w:hint="eastAsia"/>
          <w:sz w:val="21"/>
          <w:szCs w:val="21"/>
        </w:rPr>
        <w:t>RBS</w:t>
      </w:r>
      <w:r w:rsidR="0068777A" w:rsidRPr="0068777A">
        <w:rPr>
          <w:rFonts w:hint="eastAsia"/>
          <w:sz w:val="21"/>
          <w:szCs w:val="21"/>
        </w:rPr>
        <w:t>）。剩下的</w:t>
      </w:r>
      <w:r w:rsidR="0068777A" w:rsidRPr="0068777A">
        <w:rPr>
          <w:rFonts w:hint="eastAsia"/>
          <w:sz w:val="21"/>
          <w:szCs w:val="21"/>
        </w:rPr>
        <w:t>10%</w:t>
      </w:r>
      <w:r w:rsidR="0068777A" w:rsidRPr="0068777A">
        <w:rPr>
          <w:rFonts w:hint="eastAsia"/>
          <w:sz w:val="21"/>
          <w:szCs w:val="21"/>
        </w:rPr>
        <w:t>光功率作为本地参考光。将产生的</w:t>
      </w:r>
      <w:r w:rsidR="0068777A" w:rsidRPr="0068777A">
        <w:rPr>
          <w:rFonts w:hint="eastAsia"/>
          <w:sz w:val="21"/>
          <w:szCs w:val="21"/>
        </w:rPr>
        <w:t>RBS</w:t>
      </w:r>
      <w:r w:rsidR="0068777A" w:rsidRPr="0068777A">
        <w:rPr>
          <w:rFonts w:hint="eastAsia"/>
          <w:sz w:val="21"/>
          <w:szCs w:val="21"/>
        </w:rPr>
        <w:t>与这部分参考光混合后，通过一个</w:t>
      </w:r>
      <w:r w:rsidR="0068777A" w:rsidRPr="0068777A">
        <w:rPr>
          <w:rFonts w:hint="eastAsia"/>
          <w:sz w:val="21"/>
          <w:szCs w:val="21"/>
        </w:rPr>
        <w:t>3 dB</w:t>
      </w:r>
      <w:r w:rsidR="0068777A" w:rsidRPr="0068777A">
        <w:rPr>
          <w:rFonts w:hint="eastAsia"/>
          <w:sz w:val="21"/>
          <w:szCs w:val="21"/>
        </w:rPr>
        <w:t>光纤耦合器（实际分配比例为</w:t>
      </w:r>
      <w:r w:rsidR="0068777A" w:rsidRPr="0068777A">
        <w:rPr>
          <w:rFonts w:hint="eastAsia"/>
          <w:sz w:val="21"/>
          <w:szCs w:val="21"/>
        </w:rPr>
        <w:t>9:1</w:t>
      </w:r>
      <w:r w:rsidR="0068777A" w:rsidRPr="0068777A">
        <w:rPr>
          <w:rFonts w:hint="eastAsia"/>
          <w:sz w:val="21"/>
          <w:szCs w:val="21"/>
        </w:rPr>
        <w:t>）来生成拍频信号（</w:t>
      </w:r>
      <w:r w:rsidR="0068777A" w:rsidRPr="0068777A">
        <w:rPr>
          <w:rFonts w:hint="eastAsia"/>
          <w:sz w:val="21"/>
          <w:szCs w:val="21"/>
        </w:rPr>
        <w:t>Beat Signal</w:t>
      </w:r>
      <w:r w:rsidR="0068777A" w:rsidRPr="0068777A">
        <w:rPr>
          <w:rFonts w:hint="eastAsia"/>
          <w:sz w:val="21"/>
          <w:szCs w:val="21"/>
        </w:rPr>
        <w:t>）。随后，此信号由带宽为</w:t>
      </w:r>
      <w:r w:rsidR="0068777A" w:rsidRPr="0068777A">
        <w:rPr>
          <w:rFonts w:hint="eastAsia"/>
          <w:sz w:val="21"/>
          <w:szCs w:val="21"/>
        </w:rPr>
        <w:t>200 MHz</w:t>
      </w:r>
      <w:r w:rsidR="0068777A" w:rsidRPr="0068777A">
        <w:rPr>
          <w:rFonts w:hint="eastAsia"/>
          <w:sz w:val="21"/>
          <w:szCs w:val="21"/>
        </w:rPr>
        <w:t>的平衡光电探测器（</w:t>
      </w:r>
      <w:r w:rsidR="0068777A" w:rsidRPr="0068777A">
        <w:rPr>
          <w:rFonts w:hint="eastAsia"/>
          <w:sz w:val="21"/>
          <w:szCs w:val="21"/>
        </w:rPr>
        <w:t>PD</w:t>
      </w:r>
      <w:r w:rsidR="0068777A" w:rsidRPr="0068777A">
        <w:rPr>
          <w:rFonts w:hint="eastAsia"/>
          <w:sz w:val="21"/>
          <w:szCs w:val="21"/>
        </w:rPr>
        <w:t>）检测并转换为电信号。最终，这些电信号通过数据采集卡（</w:t>
      </w:r>
      <w:r w:rsidR="0068777A" w:rsidRPr="0068777A">
        <w:rPr>
          <w:rFonts w:hint="eastAsia"/>
          <w:sz w:val="21"/>
          <w:szCs w:val="21"/>
        </w:rPr>
        <w:t>DAQ</w:t>
      </w:r>
      <w:r w:rsidR="0068777A" w:rsidRPr="0068777A">
        <w:rPr>
          <w:rFonts w:hint="eastAsia"/>
          <w:sz w:val="21"/>
          <w:szCs w:val="21"/>
        </w:rPr>
        <w:t>）采集，并在计算机（</w:t>
      </w:r>
      <w:r w:rsidR="0068777A" w:rsidRPr="0068777A">
        <w:rPr>
          <w:rFonts w:hint="eastAsia"/>
          <w:sz w:val="21"/>
          <w:szCs w:val="21"/>
        </w:rPr>
        <w:t>PC</w:t>
      </w:r>
      <w:r w:rsidR="0068777A" w:rsidRPr="0068777A">
        <w:rPr>
          <w:rFonts w:hint="eastAsia"/>
          <w:sz w:val="21"/>
          <w:szCs w:val="21"/>
        </w:rPr>
        <w:t>）上完成信号解调处理，以测量外界振动信号。</w:t>
      </w:r>
    </w:p>
    <w:bookmarkEnd w:id="31"/>
    <w:p w14:paraId="6264AA4D" w14:textId="1708FA05" w:rsidR="005F0187" w:rsidRDefault="00F55853">
      <w:pPr>
        <w:pStyle w:val="affff3"/>
        <w:rPr>
          <w:sz w:val="20"/>
          <w:szCs w:val="20"/>
        </w:rPr>
      </w:pPr>
      <w:r>
        <w:rPr>
          <w:noProof/>
        </w:rPr>
        <w:lastRenderedPageBreak/>
        <w:drawing>
          <wp:inline distT="0" distB="0" distL="114300" distR="114300" wp14:anchorId="5F9BB5E7" wp14:editId="739E3708">
            <wp:extent cx="5760085" cy="2379980"/>
            <wp:effectExtent l="0" t="0" r="635" b="12700"/>
            <wp:docPr id="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6"/>
                    <pic:cNvPicPr>
                      <a:picLocks noChangeAspect="1"/>
                    </pic:cNvPicPr>
                  </pic:nvPicPr>
                  <pic:blipFill>
                    <a:blip r:embed="rId72"/>
                    <a:stretch>
                      <a:fillRect/>
                    </a:stretch>
                  </pic:blipFill>
                  <pic:spPr>
                    <a:xfrm>
                      <a:off x="0" y="0"/>
                      <a:ext cx="5760085" cy="2379980"/>
                    </a:xfrm>
                    <a:prstGeom prst="rect">
                      <a:avLst/>
                    </a:prstGeom>
                    <a:noFill/>
                    <a:ln>
                      <a:noFill/>
                    </a:ln>
                  </pic:spPr>
                </pic:pic>
              </a:graphicData>
            </a:graphic>
          </wp:inline>
        </w:drawing>
      </w:r>
    </w:p>
    <w:p w14:paraId="4AE63C4A" w14:textId="602CF9B6" w:rsidR="005F0187" w:rsidRDefault="00F55853">
      <w:pPr>
        <w:pStyle w:val="affff1"/>
        <w:rPr>
          <w:rFonts w:ascii="宋体" w:eastAsia="宋体" w:hAnsi="宋体" w:cs="宋体"/>
          <w:b/>
          <w:bCs/>
          <w:sz w:val="15"/>
        </w:rPr>
      </w:pPr>
      <w:bookmarkStart w:id="32" w:name="中文图序_2_0"/>
      <w:bookmarkStart w:id="33" w:name="中文图题_2_0"/>
      <w:r>
        <w:rPr>
          <w:rFonts w:ascii="宋体" w:eastAsia="宋体" w:hAnsi="宋体" w:cs="宋体" w:hint="eastAsia"/>
          <w:b/>
          <w:bCs/>
          <w:sz w:val="15"/>
        </w:rPr>
        <w:t>图</w:t>
      </w:r>
      <w:bookmarkEnd w:id="32"/>
      <w:r w:rsidR="00896FE1">
        <w:rPr>
          <w:rFonts w:ascii="宋体" w:eastAsia="宋体" w:hAnsi="宋体" w:cs="宋体"/>
          <w:b/>
          <w:bCs/>
          <w:sz w:val="15"/>
        </w:rPr>
        <w:t>5</w:t>
      </w:r>
      <w:r>
        <w:rPr>
          <w:rFonts w:ascii="宋体" w:eastAsia="宋体" w:hAnsi="宋体" w:cs="宋体" w:hint="eastAsia"/>
          <w:b/>
          <w:bCs/>
          <w:sz w:val="15"/>
        </w:rPr>
        <w:t xml:space="preserve"> </w:t>
      </w:r>
      <w:r w:rsidR="0068777A">
        <w:rPr>
          <w:rFonts w:ascii="宋体" w:eastAsia="宋体" w:hAnsi="宋体" w:cs="宋体"/>
          <w:b/>
          <w:bCs/>
          <w:sz w:val="15"/>
        </w:rPr>
        <w:t xml:space="preserve"> </w:t>
      </w:r>
      <w:r>
        <w:rPr>
          <w:rFonts w:ascii="宋体" w:eastAsia="宋体" w:hAnsi="宋体" w:cs="宋体" w:hint="eastAsia"/>
          <w:b/>
          <w:bCs/>
          <w:sz w:val="15"/>
        </w:rPr>
        <w:t xml:space="preserve">φ-OTDR </w:t>
      </w:r>
      <w:r w:rsidR="0068777A">
        <w:rPr>
          <w:rFonts w:ascii="宋体" w:eastAsia="宋体" w:hAnsi="宋体" w:cs="宋体" w:hint="eastAsia"/>
          <w:b/>
          <w:bCs/>
          <w:sz w:val="15"/>
        </w:rPr>
        <w:t>测试</w:t>
      </w:r>
      <w:r>
        <w:rPr>
          <w:rFonts w:ascii="宋体" w:eastAsia="宋体" w:hAnsi="宋体" w:cs="宋体" w:hint="eastAsia"/>
          <w:b/>
          <w:bCs/>
          <w:sz w:val="15"/>
        </w:rPr>
        <w:t>系统示意图</w:t>
      </w:r>
      <w:bookmarkEnd w:id="33"/>
    </w:p>
    <w:p w14:paraId="0F26E463" w14:textId="368EC207" w:rsidR="005F0187" w:rsidRDefault="0068777A" w:rsidP="0068777A">
      <w:pPr>
        <w:pStyle w:val="aff2"/>
        <w:ind w:firstLine="404"/>
        <w:jc w:val="left"/>
      </w:pPr>
      <w:bookmarkStart w:id="34" w:name="中文图序_4_0"/>
      <w:bookmarkStart w:id="35" w:name="中文图题_4_0"/>
      <w:bookmarkStart w:id="36" w:name="嵌入式图形_8_0"/>
      <w:bookmarkEnd w:id="30"/>
      <w:r>
        <w:rPr>
          <w:rFonts w:ascii="Segoe UI" w:hAnsi="Segoe UI" w:cs="Segoe UI"/>
          <w:color w:val="2C2C36"/>
          <w:spacing w:val="1"/>
          <w:shd w:val="clear" w:color="auto" w:fill="FFFFFF"/>
        </w:rPr>
        <w:t>在仿真实验的基础上，为进一步验证所提出的优化降噪方法对分布式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系统的有效性和实际应用效果，本文设计并实施了户外振动试验。该实验旨在评估本算法在实际探测环境中的降噪性能。测试布设方案及试验现场如图</w:t>
      </w:r>
      <w:r w:rsidR="00896FE1">
        <w:rPr>
          <w:rFonts w:ascii="Segoe UI" w:hAnsi="Segoe UI" w:cs="Segoe UI"/>
          <w:color w:val="2C2C36"/>
          <w:spacing w:val="1"/>
          <w:shd w:val="clear" w:color="auto" w:fill="FFFFFF"/>
        </w:rPr>
        <w:t>6</w:t>
      </w:r>
      <w:r>
        <w:rPr>
          <w:rFonts w:ascii="Segoe UI" w:hAnsi="Segoe UI" w:cs="Segoe UI"/>
          <w:color w:val="2C2C36"/>
          <w:spacing w:val="1"/>
          <w:shd w:val="clear" w:color="auto" w:fill="FFFFFF"/>
        </w:rPr>
        <w:t>所示。实验中使用的传感光纤长度为</w:t>
      </w:r>
      <w:r>
        <w:rPr>
          <w:rFonts w:ascii="Segoe UI" w:hAnsi="Segoe UI" w:cs="Segoe UI"/>
          <w:color w:val="2C2C36"/>
          <w:spacing w:val="1"/>
          <w:shd w:val="clear" w:color="auto" w:fill="FFFFFF"/>
        </w:rPr>
        <w:t>5</w:t>
      </w:r>
      <w:r>
        <w:rPr>
          <w:rFonts w:ascii="Segoe UI" w:hAnsi="Segoe UI" w:cs="Segoe UI" w:hint="eastAsia"/>
          <w:color w:val="2C2C36"/>
          <w:spacing w:val="1"/>
          <w:shd w:val="clear" w:color="auto" w:fill="FFFFFF"/>
        </w:rPr>
        <w:t>k</w:t>
      </w:r>
      <w:r>
        <w:rPr>
          <w:rFonts w:ascii="Segoe UI" w:hAnsi="Segoe UI" w:cs="Segoe UI"/>
          <w:color w:val="2C2C36"/>
          <w:spacing w:val="1"/>
          <w:shd w:val="clear" w:color="auto" w:fill="FFFFFF"/>
        </w:rPr>
        <w:t>m</w:t>
      </w:r>
      <w:r>
        <w:rPr>
          <w:rFonts w:ascii="Segoe UI" w:hAnsi="Segoe UI" w:cs="Segoe UI"/>
          <w:color w:val="2C2C36"/>
          <w:spacing w:val="1"/>
          <w:shd w:val="clear" w:color="auto" w:fill="FFFFFF"/>
        </w:rPr>
        <w:t>，在其末端选取</w:t>
      </w:r>
      <w:r>
        <w:rPr>
          <w:rFonts w:ascii="Segoe UI" w:hAnsi="Segoe UI" w:cs="Segoe UI"/>
          <w:color w:val="2C2C36"/>
          <w:spacing w:val="1"/>
          <w:shd w:val="clear" w:color="auto" w:fill="FFFFFF"/>
        </w:rPr>
        <w:t>20</w:t>
      </w:r>
      <w:r>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的传感光缆绕制成光纤环，并将其置于深度为</w:t>
      </w:r>
      <w:r>
        <w:rPr>
          <w:rFonts w:ascii="Segoe UI" w:hAnsi="Segoe UI" w:cs="Segoe UI"/>
          <w:color w:val="2C2C36"/>
          <w:spacing w:val="1"/>
          <w:shd w:val="clear" w:color="auto" w:fill="FFFFFF"/>
        </w:rPr>
        <w:t>40</w:t>
      </w:r>
      <w:r>
        <w:rPr>
          <w:rFonts w:ascii="Segoe UI" w:hAnsi="Segoe UI" w:cs="Segoe UI" w:hint="eastAsia"/>
          <w:color w:val="2C2C36"/>
          <w:spacing w:val="1"/>
          <w:shd w:val="clear" w:color="auto" w:fill="FFFFFF"/>
        </w:rPr>
        <w:t>c</w:t>
      </w:r>
      <w:r>
        <w:rPr>
          <w:rFonts w:ascii="Segoe UI" w:hAnsi="Segoe UI" w:cs="Segoe UI"/>
          <w:color w:val="2C2C36"/>
          <w:spacing w:val="1"/>
          <w:shd w:val="clear" w:color="auto" w:fill="FFFFFF"/>
        </w:rPr>
        <w:t>m</w:t>
      </w:r>
      <w:r>
        <w:rPr>
          <w:rFonts w:ascii="Segoe UI" w:hAnsi="Segoe UI" w:cs="Segoe UI"/>
          <w:color w:val="2C2C36"/>
          <w:spacing w:val="1"/>
          <w:shd w:val="clear" w:color="auto" w:fill="FFFFFF"/>
        </w:rPr>
        <w:t>的坑道</w:t>
      </w:r>
      <w:r w:rsidR="00575551">
        <w:rPr>
          <w:rFonts w:ascii="Segoe UI" w:hAnsi="Segoe UI" w:cs="Segoe UI"/>
          <w:color w:val="2C2C36"/>
          <w:spacing w:val="1"/>
          <w:shd w:val="clear" w:color="auto" w:fill="FFFFFF"/>
        </w:rPr>
        <w:t>内，掩埋并夯实，作为振动探测点。在此设置下，围绕振动探测点进行</w:t>
      </w:r>
      <w:r>
        <w:rPr>
          <w:rFonts w:ascii="Segoe UI" w:hAnsi="Segoe UI" w:cs="Segoe UI"/>
          <w:color w:val="2C2C36"/>
          <w:spacing w:val="1"/>
          <w:shd w:val="clear" w:color="auto" w:fill="FFFFFF"/>
        </w:rPr>
        <w:t>一系列铅球冲击和铁铲扰动实验。对于铅球冲击实验，使用质量为</w:t>
      </w:r>
      <w:r>
        <w:rPr>
          <w:rFonts w:ascii="Segoe UI" w:hAnsi="Segoe UI" w:cs="Segoe UI"/>
          <w:color w:val="2C2C36"/>
          <w:spacing w:val="1"/>
          <w:shd w:val="clear" w:color="auto" w:fill="FFFFFF"/>
        </w:rPr>
        <w:t>5</w:t>
      </w:r>
      <w:r>
        <w:rPr>
          <w:rFonts w:ascii="Segoe UI" w:hAnsi="Segoe UI" w:cs="Segoe UI" w:hint="eastAsia"/>
          <w:color w:val="2C2C36"/>
          <w:spacing w:val="1"/>
          <w:shd w:val="clear" w:color="auto" w:fill="FFFFFF"/>
        </w:rPr>
        <w:t>k</w:t>
      </w:r>
      <w:r>
        <w:rPr>
          <w:rFonts w:ascii="Segoe UI" w:hAnsi="Segoe UI" w:cs="Segoe UI"/>
          <w:color w:val="2C2C36"/>
          <w:spacing w:val="1"/>
          <w:shd w:val="clear" w:color="auto" w:fill="FFFFFF"/>
        </w:rPr>
        <w:t>g</w:t>
      </w:r>
      <w:r>
        <w:rPr>
          <w:rFonts w:ascii="Segoe UI" w:hAnsi="Segoe UI" w:cs="Segoe UI"/>
          <w:color w:val="2C2C36"/>
          <w:spacing w:val="1"/>
          <w:shd w:val="clear" w:color="auto" w:fill="FFFFFF"/>
        </w:rPr>
        <w:t>的铅球，从离地面</w:t>
      </w:r>
      <w:r>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的高度自由落体撞击地面，落点距离</w:t>
      </w:r>
      <w:proofErr w:type="gramStart"/>
      <w:r>
        <w:rPr>
          <w:rFonts w:ascii="Segoe UI" w:hAnsi="Segoe UI" w:cs="Segoe UI"/>
          <w:color w:val="2C2C36"/>
          <w:spacing w:val="1"/>
          <w:shd w:val="clear" w:color="auto" w:fill="FFFFFF"/>
        </w:rPr>
        <w:t>光纤环</w:t>
      </w:r>
      <w:proofErr w:type="gramEnd"/>
      <w:r>
        <w:rPr>
          <w:rFonts w:ascii="Segoe UI" w:hAnsi="Segoe UI" w:cs="Segoe UI"/>
          <w:color w:val="2C2C36"/>
          <w:spacing w:val="1"/>
          <w:shd w:val="clear" w:color="auto" w:fill="FFFFFF"/>
        </w:rPr>
        <w:t>埋设点</w:t>
      </w:r>
      <w:r>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。而对于铁铲扰动实验，则采用铁铲以固定频率挖掘地面，挖掘点同样距离</w:t>
      </w:r>
      <w:proofErr w:type="gramStart"/>
      <w:r>
        <w:rPr>
          <w:rFonts w:ascii="Segoe UI" w:hAnsi="Segoe UI" w:cs="Segoe UI"/>
          <w:color w:val="2C2C36"/>
          <w:spacing w:val="1"/>
          <w:shd w:val="clear" w:color="auto" w:fill="FFFFFF"/>
        </w:rPr>
        <w:t>光纤环</w:t>
      </w:r>
      <w:proofErr w:type="gramEnd"/>
      <w:r>
        <w:rPr>
          <w:rFonts w:ascii="Segoe UI" w:hAnsi="Segoe UI" w:cs="Segoe UI"/>
          <w:color w:val="2C2C36"/>
          <w:spacing w:val="1"/>
          <w:shd w:val="clear" w:color="auto" w:fill="FFFFFF"/>
        </w:rPr>
        <w:t>埋设点</w:t>
      </w:r>
      <w:r>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。对于铅球冲击实验，使用质量为</w:t>
      </w:r>
      <w:r>
        <w:rPr>
          <w:rFonts w:ascii="Segoe UI" w:hAnsi="Segoe UI" w:cs="Segoe UI"/>
          <w:color w:val="2C2C36"/>
          <w:spacing w:val="1"/>
          <w:shd w:val="clear" w:color="auto" w:fill="FFFFFF"/>
        </w:rPr>
        <w:t>5</w:t>
      </w:r>
      <w:r>
        <w:rPr>
          <w:rFonts w:ascii="Segoe UI" w:hAnsi="Segoe UI" w:cs="Segoe UI" w:hint="eastAsia"/>
          <w:color w:val="2C2C36"/>
          <w:spacing w:val="1"/>
          <w:shd w:val="clear" w:color="auto" w:fill="FFFFFF"/>
        </w:rPr>
        <w:t>k</w:t>
      </w:r>
      <w:r>
        <w:rPr>
          <w:rFonts w:ascii="Segoe UI" w:hAnsi="Segoe UI" w:cs="Segoe UI"/>
          <w:color w:val="2C2C36"/>
          <w:spacing w:val="1"/>
          <w:shd w:val="clear" w:color="auto" w:fill="FFFFFF"/>
        </w:rPr>
        <w:t>g</w:t>
      </w:r>
      <w:r>
        <w:rPr>
          <w:rFonts w:ascii="Segoe UI" w:hAnsi="Segoe UI" w:cs="Segoe UI"/>
          <w:color w:val="2C2C36"/>
          <w:spacing w:val="1"/>
          <w:shd w:val="clear" w:color="auto" w:fill="FFFFFF"/>
        </w:rPr>
        <w:t>的铅球，从离地面</w:t>
      </w:r>
      <w:r>
        <w:rPr>
          <w:rFonts w:ascii="Segoe UI" w:hAnsi="Segoe UI" w:cs="Segoe UI"/>
          <w:color w:val="2C2C36"/>
          <w:spacing w:val="1"/>
          <w:shd w:val="clear" w:color="auto" w:fill="FFFFFF"/>
        </w:rPr>
        <w:t>1</w:t>
      </w:r>
      <w:r w:rsidR="00575551">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的高度自由落体撞击地面，落点距离</w:t>
      </w:r>
      <w:proofErr w:type="gramStart"/>
      <w:r>
        <w:rPr>
          <w:rFonts w:ascii="Segoe UI" w:hAnsi="Segoe UI" w:cs="Segoe UI"/>
          <w:color w:val="2C2C36"/>
          <w:spacing w:val="1"/>
          <w:shd w:val="clear" w:color="auto" w:fill="FFFFFF"/>
        </w:rPr>
        <w:t>光纤环</w:t>
      </w:r>
      <w:proofErr w:type="gramEnd"/>
      <w:r>
        <w:rPr>
          <w:rFonts w:ascii="Segoe UI" w:hAnsi="Segoe UI" w:cs="Segoe UI"/>
          <w:color w:val="2C2C36"/>
          <w:spacing w:val="1"/>
          <w:shd w:val="clear" w:color="auto" w:fill="FFFFFF"/>
        </w:rPr>
        <w:t>埋设点</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米。而对于铁铲扰动实验，则采用铁铲以固定频率挖掘地面，挖掘点同样距离</w:t>
      </w:r>
      <w:proofErr w:type="gramStart"/>
      <w:r>
        <w:rPr>
          <w:rFonts w:ascii="Segoe UI" w:hAnsi="Segoe UI" w:cs="Segoe UI"/>
          <w:color w:val="2C2C36"/>
          <w:spacing w:val="1"/>
          <w:shd w:val="clear" w:color="auto" w:fill="FFFFFF"/>
        </w:rPr>
        <w:t>光纤环</w:t>
      </w:r>
      <w:proofErr w:type="gramEnd"/>
      <w:r>
        <w:rPr>
          <w:rFonts w:ascii="Segoe UI" w:hAnsi="Segoe UI" w:cs="Segoe UI"/>
          <w:color w:val="2C2C36"/>
          <w:spacing w:val="1"/>
          <w:shd w:val="clear" w:color="auto" w:fill="FFFFFF"/>
        </w:rPr>
        <w:t>埋设点</w:t>
      </w:r>
      <w:r>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w:t>
      </w:r>
      <w:r w:rsidR="00F55853">
        <w:rPr>
          <w:noProof/>
        </w:rPr>
        <w:drawing>
          <wp:inline distT="0" distB="0" distL="114300" distR="114300" wp14:anchorId="17B21F20" wp14:editId="2760D3C9">
            <wp:extent cx="5760085" cy="1892300"/>
            <wp:effectExtent l="0" t="0" r="635" b="12700"/>
            <wp:docPr id="1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2"/>
                    <pic:cNvPicPr>
                      <a:picLocks noChangeAspect="1"/>
                    </pic:cNvPicPr>
                  </pic:nvPicPr>
                  <pic:blipFill>
                    <a:blip r:embed="rId73"/>
                    <a:stretch>
                      <a:fillRect/>
                    </a:stretch>
                  </pic:blipFill>
                  <pic:spPr>
                    <a:xfrm>
                      <a:off x="0" y="0"/>
                      <a:ext cx="5760085" cy="1892300"/>
                    </a:xfrm>
                    <a:prstGeom prst="rect">
                      <a:avLst/>
                    </a:prstGeom>
                    <a:noFill/>
                    <a:ln>
                      <a:noFill/>
                    </a:ln>
                  </pic:spPr>
                </pic:pic>
              </a:graphicData>
            </a:graphic>
          </wp:inline>
        </w:drawing>
      </w:r>
    </w:p>
    <w:p w14:paraId="62147591" w14:textId="70405619" w:rsidR="005F0187" w:rsidRDefault="00F55853">
      <w:pPr>
        <w:pStyle w:val="affff1"/>
        <w:rPr>
          <w:rFonts w:ascii="宋体" w:eastAsia="宋体" w:hAnsi="宋体" w:cs="宋体"/>
          <w:b/>
          <w:bCs/>
          <w:sz w:val="15"/>
          <w:szCs w:val="15"/>
        </w:rPr>
      </w:pPr>
      <w:bookmarkStart w:id="37" w:name="中文图序_7_0"/>
      <w:bookmarkStart w:id="38" w:name="中文图题_7_0"/>
      <w:bookmarkEnd w:id="34"/>
      <w:bookmarkEnd w:id="35"/>
      <w:r>
        <w:rPr>
          <w:rFonts w:ascii="宋体" w:eastAsia="宋体" w:hAnsi="宋体" w:cs="宋体" w:hint="eastAsia"/>
          <w:b/>
          <w:bCs/>
          <w:sz w:val="15"/>
          <w:szCs w:val="15"/>
        </w:rPr>
        <w:t>图</w:t>
      </w:r>
      <w:bookmarkEnd w:id="37"/>
      <w:r w:rsidR="00896FE1">
        <w:rPr>
          <w:rFonts w:ascii="宋体" w:eastAsia="宋体" w:hAnsi="宋体" w:cs="宋体"/>
          <w:b/>
          <w:bCs/>
          <w:sz w:val="15"/>
          <w:szCs w:val="15"/>
        </w:rPr>
        <w:t>6</w:t>
      </w:r>
      <w:r>
        <w:rPr>
          <w:rFonts w:ascii="宋体" w:eastAsia="宋体" w:hAnsi="宋体" w:cs="宋体" w:hint="eastAsia"/>
          <w:b/>
          <w:bCs/>
          <w:sz w:val="15"/>
          <w:szCs w:val="15"/>
        </w:rPr>
        <w:t xml:space="preserve"> 实验布设示意图及现场图</w:t>
      </w:r>
      <w:bookmarkEnd w:id="38"/>
    </w:p>
    <w:bookmarkEnd w:id="36"/>
    <w:p w14:paraId="10CCB408" w14:textId="17F927EE" w:rsidR="00047200" w:rsidRDefault="00CF6019">
      <w:pPr>
        <w:pStyle w:val="aff2"/>
        <w:ind w:firstLine="404"/>
        <w:rPr>
          <w:rFonts w:ascii="Segoe UI" w:hAnsi="Segoe UI" w:cs="Segoe UI"/>
          <w:color w:val="2C2C36"/>
          <w:spacing w:val="1"/>
          <w:shd w:val="clear" w:color="auto" w:fill="FFFFFF"/>
        </w:rPr>
      </w:pPr>
      <w:r>
        <w:rPr>
          <w:rFonts w:ascii="Segoe UI" w:hAnsi="Segoe UI" w:cs="Segoe UI"/>
          <w:color w:val="2C2C36"/>
          <w:spacing w:val="1"/>
          <w:shd w:val="clear" w:color="auto" w:fill="FFFFFF"/>
        </w:rPr>
        <w:t>经过一系列实验及信号解调分析后，本文从空间分辨率为</w:t>
      </w:r>
      <w:r>
        <w:rPr>
          <w:rFonts w:ascii="Segoe UI" w:hAnsi="Segoe UI" w:cs="Segoe UI"/>
          <w:color w:val="2C2C36"/>
          <w:spacing w:val="1"/>
          <w:shd w:val="clear" w:color="auto" w:fill="FFFFFF"/>
        </w:rPr>
        <w:t>10</w:t>
      </w:r>
      <w:r w:rsidR="00197080">
        <w:rPr>
          <w:rFonts w:ascii="Segoe UI" w:hAnsi="Segoe UI" w:cs="Segoe UI" w:hint="eastAsia"/>
          <w:color w:val="2C2C36"/>
          <w:spacing w:val="1"/>
          <w:shd w:val="clear" w:color="auto" w:fill="FFFFFF"/>
        </w:rPr>
        <w:t>m</w:t>
      </w:r>
      <w:r>
        <w:rPr>
          <w:rFonts w:ascii="Segoe UI" w:hAnsi="Segoe UI" w:cs="Segoe UI"/>
          <w:color w:val="2C2C36"/>
          <w:spacing w:val="1"/>
          <w:shd w:val="clear" w:color="auto" w:fill="FFFFFF"/>
        </w:rPr>
        <w:t>的分布式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系统中提取了铅球冲击和铁铲侵扰信号作为实验样本，并对其进行了降噪处理。振动信号首先通过</w:t>
      </w:r>
      <w:r>
        <w:rPr>
          <w:rFonts w:ascii="Segoe UI" w:hAnsi="Segoe UI" w:cs="Segoe UI"/>
          <w:color w:val="2C2C36"/>
          <w:spacing w:val="1"/>
          <w:shd w:val="clear" w:color="auto" w:fill="FFFFFF"/>
        </w:rPr>
        <w:t>CEEMDAN</w:t>
      </w:r>
      <w:r>
        <w:rPr>
          <w:rFonts w:ascii="Segoe UI" w:hAnsi="Segoe UI" w:cs="Segoe UI"/>
          <w:color w:val="2C2C36"/>
          <w:spacing w:val="1"/>
          <w:shd w:val="clear" w:color="auto" w:fill="FFFFFF"/>
        </w:rPr>
        <w:t>算法分解为各个阶次的本征模态函数（</w:t>
      </w:r>
      <w:r>
        <w:rPr>
          <w:rFonts w:ascii="Segoe UI" w:hAnsi="Segoe UI" w:cs="Segoe UI"/>
          <w:color w:val="2C2C36"/>
          <w:spacing w:val="1"/>
          <w:shd w:val="clear" w:color="auto" w:fill="FFFFFF"/>
        </w:rPr>
        <w:t>IMFs</w:t>
      </w:r>
      <w:r>
        <w:rPr>
          <w:rFonts w:ascii="Segoe UI" w:hAnsi="Segoe UI" w:cs="Segoe UI"/>
          <w:color w:val="2C2C36"/>
          <w:spacing w:val="1"/>
          <w:shd w:val="clear" w:color="auto" w:fill="FFFFFF"/>
        </w:rPr>
        <w:t>）。随后，计算这些</w:t>
      </w:r>
      <w:r>
        <w:rPr>
          <w:rFonts w:ascii="Segoe UI" w:hAnsi="Segoe UI" w:cs="Segoe UI"/>
          <w:color w:val="2C2C36"/>
          <w:spacing w:val="1"/>
          <w:shd w:val="clear" w:color="auto" w:fill="FFFFFF"/>
        </w:rPr>
        <w:t>IMF</w:t>
      </w:r>
      <w:r>
        <w:rPr>
          <w:rFonts w:ascii="Segoe UI" w:hAnsi="Segoe UI" w:cs="Segoe UI"/>
          <w:color w:val="2C2C36"/>
          <w:spacing w:val="1"/>
          <w:shd w:val="clear" w:color="auto" w:fill="FFFFFF"/>
        </w:rPr>
        <w:t>分量的时间序列与局部变量的相关熵，以筛选出相关分量。</w:t>
      </w:r>
    </w:p>
    <w:p w14:paraId="45EF2014" w14:textId="35B82FE4" w:rsidR="005F0187" w:rsidRDefault="00CF6019">
      <w:pPr>
        <w:pStyle w:val="aff2"/>
        <w:ind w:firstLine="404"/>
        <w:rPr>
          <w:sz w:val="21"/>
          <w:szCs w:val="21"/>
        </w:rPr>
      </w:pPr>
      <w:r>
        <w:rPr>
          <w:rFonts w:ascii="Segoe UI" w:hAnsi="Segoe UI" w:cs="Segoe UI"/>
          <w:color w:val="2C2C36"/>
          <w:spacing w:val="1"/>
          <w:shd w:val="clear" w:color="auto" w:fill="FFFFFF"/>
        </w:rPr>
        <w:t>对于铅球冲击信号和铁铲侵扰信号的混合相关分量，</w:t>
      </w:r>
      <w:r w:rsidR="00047200">
        <w:rPr>
          <w:rFonts w:ascii="Segoe UI" w:hAnsi="Segoe UI" w:cs="Segoe UI" w:hint="eastAsia"/>
          <w:color w:val="2C2C36"/>
          <w:spacing w:val="1"/>
          <w:shd w:val="clear" w:color="auto" w:fill="FFFFFF"/>
        </w:rPr>
        <w:t>首先</w:t>
      </w:r>
      <w:r>
        <w:rPr>
          <w:rFonts w:ascii="Segoe UI" w:hAnsi="Segoe UI" w:cs="Segoe UI"/>
          <w:color w:val="2C2C36"/>
          <w:spacing w:val="1"/>
          <w:shd w:val="clear" w:color="auto" w:fill="FFFFFF"/>
        </w:rPr>
        <w:t>采用</w:t>
      </w:r>
      <w:r>
        <w:rPr>
          <w:rFonts w:ascii="Segoe UI" w:hAnsi="Segoe UI" w:cs="Segoe UI"/>
          <w:color w:val="2C2C36"/>
          <w:spacing w:val="1"/>
          <w:shd w:val="clear" w:color="auto" w:fill="FFFFFF"/>
        </w:rPr>
        <w:t>LWT</w:t>
      </w:r>
      <w:r>
        <w:rPr>
          <w:rFonts w:ascii="Segoe UI" w:hAnsi="Segoe UI" w:cs="Segoe UI"/>
          <w:color w:val="2C2C36"/>
          <w:spacing w:val="1"/>
          <w:shd w:val="clear" w:color="auto" w:fill="FFFFFF"/>
        </w:rPr>
        <w:t>方法进行降噪处理。接着，将降噪后的弱相关分量与剩余的强相关分量重新组合，最终重构得到降噪后的信号。图</w:t>
      </w:r>
      <w:r w:rsidR="00896FE1">
        <w:rPr>
          <w:rFonts w:ascii="Segoe UI" w:hAnsi="Segoe UI" w:cs="Segoe UI"/>
          <w:color w:val="2C2C36"/>
          <w:spacing w:val="1"/>
          <w:shd w:val="clear" w:color="auto" w:fill="FFFFFF"/>
        </w:rPr>
        <w:t>7</w:t>
      </w:r>
      <w:r>
        <w:rPr>
          <w:rFonts w:ascii="Segoe UI" w:hAnsi="Segoe UI" w:cs="Segoe UI"/>
          <w:color w:val="2C2C36"/>
          <w:spacing w:val="1"/>
          <w:shd w:val="clear" w:color="auto" w:fill="FFFFFF"/>
        </w:rPr>
        <w:t>和图</w:t>
      </w:r>
      <w:r w:rsidR="00896FE1">
        <w:rPr>
          <w:rFonts w:ascii="Segoe UI" w:hAnsi="Segoe UI" w:cs="Segoe UI"/>
          <w:color w:val="2C2C36"/>
          <w:spacing w:val="1"/>
          <w:shd w:val="clear" w:color="auto" w:fill="FFFFFF"/>
        </w:rPr>
        <w:t>8</w:t>
      </w:r>
      <w:r>
        <w:rPr>
          <w:rFonts w:ascii="Segoe UI" w:hAnsi="Segoe UI" w:cs="Segoe UI"/>
          <w:color w:val="2C2C36"/>
          <w:spacing w:val="1"/>
          <w:shd w:val="clear" w:color="auto" w:fill="FFFFFF"/>
        </w:rPr>
        <w:t>分别</w:t>
      </w:r>
      <w:r w:rsidR="00874F50">
        <w:rPr>
          <w:rFonts w:ascii="Segoe UI" w:hAnsi="Segoe UI" w:cs="Segoe UI" w:hint="eastAsia"/>
          <w:color w:val="2C2C36"/>
          <w:spacing w:val="1"/>
          <w:shd w:val="clear" w:color="auto" w:fill="FFFFFF"/>
        </w:rPr>
        <w:t>展示了</w:t>
      </w:r>
      <w:r w:rsidR="00047200">
        <w:rPr>
          <w:rFonts w:ascii="Segoe UI" w:hAnsi="Segoe UI" w:cs="Segoe UI" w:hint="eastAsia"/>
          <w:color w:val="2C2C36"/>
          <w:spacing w:val="1"/>
          <w:shd w:val="clear" w:color="auto" w:fill="FFFFFF"/>
        </w:rPr>
        <w:t>这</w:t>
      </w:r>
      <w:r w:rsidR="00047200">
        <w:rPr>
          <w:rFonts w:ascii="Segoe UI" w:hAnsi="Segoe UI" w:cs="Segoe UI" w:hint="eastAsia"/>
          <w:color w:val="2C2C36"/>
          <w:spacing w:val="1"/>
          <w:shd w:val="clear" w:color="auto" w:fill="FFFFFF"/>
        </w:rPr>
        <w:t>2</w:t>
      </w:r>
      <w:r w:rsidR="00047200">
        <w:rPr>
          <w:rFonts w:ascii="Segoe UI" w:hAnsi="Segoe UI" w:cs="Segoe UI" w:hint="eastAsia"/>
          <w:color w:val="2C2C36"/>
          <w:spacing w:val="1"/>
          <w:shd w:val="clear" w:color="auto" w:fill="FFFFFF"/>
        </w:rPr>
        <w:t>种</w:t>
      </w:r>
      <w:r w:rsidR="00047200">
        <w:rPr>
          <w:rFonts w:ascii="Segoe UI" w:hAnsi="Segoe UI" w:cs="Segoe UI"/>
          <w:color w:val="2C2C36"/>
          <w:spacing w:val="1"/>
          <w:shd w:val="clear" w:color="auto" w:fill="FFFFFF"/>
        </w:rPr>
        <w:t>系统</w:t>
      </w:r>
      <w:r w:rsidR="00874F50">
        <w:rPr>
          <w:rFonts w:ascii="Segoe UI" w:hAnsi="Segoe UI" w:cs="Segoe UI" w:hint="eastAsia"/>
          <w:color w:val="2C2C36"/>
          <w:spacing w:val="1"/>
          <w:shd w:val="clear" w:color="auto" w:fill="FFFFFF"/>
        </w:rPr>
        <w:t>信号</w:t>
      </w:r>
      <w:r w:rsidR="00047200">
        <w:rPr>
          <w:rFonts w:ascii="Segoe UI" w:hAnsi="Segoe UI" w:cs="Segoe UI"/>
          <w:color w:val="2C2C36"/>
          <w:spacing w:val="1"/>
          <w:shd w:val="clear" w:color="auto" w:fill="FFFFFF"/>
        </w:rPr>
        <w:t>的</w:t>
      </w:r>
      <w:r w:rsidR="00874F50">
        <w:rPr>
          <w:rFonts w:ascii="Segoe UI" w:hAnsi="Segoe UI" w:cs="Segoe UI" w:hint="eastAsia"/>
          <w:color w:val="2C2C36"/>
          <w:spacing w:val="1"/>
          <w:shd w:val="clear" w:color="auto" w:fill="FFFFFF"/>
        </w:rPr>
        <w:t>前后</w:t>
      </w:r>
      <w:r w:rsidR="00047200">
        <w:rPr>
          <w:rFonts w:ascii="Segoe UI" w:hAnsi="Segoe UI" w:cs="Segoe UI" w:hint="eastAsia"/>
          <w:color w:val="2C2C36"/>
          <w:spacing w:val="1"/>
          <w:shd w:val="clear" w:color="auto" w:fill="FFFFFF"/>
        </w:rPr>
        <w:t>降噪效果</w:t>
      </w:r>
      <w:r w:rsidR="00874F50">
        <w:rPr>
          <w:rFonts w:ascii="Segoe UI" w:hAnsi="Segoe UI" w:cs="Segoe UI" w:hint="eastAsia"/>
          <w:color w:val="2C2C36"/>
          <w:spacing w:val="1"/>
          <w:shd w:val="clear" w:color="auto" w:fill="FFFFFF"/>
        </w:rPr>
        <w:t>比对</w:t>
      </w:r>
      <w:r w:rsidR="00047200">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可以看出，所提出的优化降噪方法在不同实验条件下有效抑制了振动信号中的高频随机白噪声，同时最大限度地保留了信号的有效信息。基于上述结果可知，经优化降噪方法处理后，系统的信噪比</w:t>
      </w:r>
      <w:r w:rsidR="009345D3">
        <w:rPr>
          <w:rFonts w:ascii="Segoe UI" w:hAnsi="Segoe UI" w:cs="Segoe UI" w:hint="eastAsia"/>
          <w:color w:val="2C2C36"/>
          <w:spacing w:val="1"/>
          <w:shd w:val="clear" w:color="auto" w:fill="FFFFFF"/>
        </w:rPr>
        <w:t>将</w:t>
      </w:r>
      <w:r w:rsidR="00291613">
        <w:rPr>
          <w:rFonts w:ascii="Segoe UI" w:hAnsi="Segoe UI" w:cs="Segoe UI" w:hint="eastAsia"/>
          <w:color w:val="2C2C36"/>
          <w:spacing w:val="1"/>
          <w:shd w:val="clear" w:color="auto" w:fill="FFFFFF"/>
        </w:rPr>
        <w:t xml:space="preserve"> </w:t>
      </w:r>
      <w:r>
        <w:rPr>
          <w:rFonts w:ascii="Segoe UI" w:hAnsi="Segoe UI" w:cs="Segoe UI"/>
          <w:color w:val="2C2C36"/>
          <w:spacing w:val="1"/>
          <w:shd w:val="clear" w:color="auto" w:fill="FFFFFF"/>
        </w:rPr>
        <w:t>显著提高，这极大地增强了分布式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系统对微</w:t>
      </w:r>
      <w:proofErr w:type="gramStart"/>
      <w:r>
        <w:rPr>
          <w:rFonts w:ascii="Segoe UI" w:hAnsi="Segoe UI" w:cs="Segoe UI"/>
          <w:color w:val="2C2C36"/>
          <w:spacing w:val="1"/>
          <w:shd w:val="clear" w:color="auto" w:fill="FFFFFF"/>
        </w:rPr>
        <w:t>振事件</w:t>
      </w:r>
      <w:proofErr w:type="gramEnd"/>
      <w:r>
        <w:rPr>
          <w:rFonts w:ascii="Segoe UI" w:hAnsi="Segoe UI" w:cs="Segoe UI"/>
          <w:color w:val="2C2C36"/>
          <w:spacing w:val="1"/>
          <w:shd w:val="clear" w:color="auto" w:fill="FFFFFF"/>
        </w:rPr>
        <w:t>探测的精确性和可靠性。</w:t>
      </w:r>
    </w:p>
    <w:p w14:paraId="2107189C" w14:textId="77777777" w:rsidR="00047200" w:rsidRDefault="00047200">
      <w:pPr>
        <w:pStyle w:val="affff1"/>
        <w:rPr>
          <w:rFonts w:ascii="宋体" w:eastAsia="宋体" w:hAnsi="宋体" w:cs="宋体"/>
          <w:b/>
          <w:bCs/>
          <w:sz w:val="15"/>
          <w:szCs w:val="15"/>
        </w:rPr>
      </w:pPr>
    </w:p>
    <w:p w14:paraId="6343B17E" w14:textId="77777777" w:rsidR="005F0187" w:rsidRDefault="00F55853">
      <w:pPr>
        <w:pStyle w:val="affff3"/>
      </w:pPr>
      <w:r>
        <w:rPr>
          <w:noProof/>
        </w:rPr>
        <w:lastRenderedPageBreak/>
        <w:drawing>
          <wp:inline distT="0" distB="0" distL="114300" distR="114300" wp14:anchorId="266C6D12" wp14:editId="28A1211C">
            <wp:extent cx="2520315" cy="2194560"/>
            <wp:effectExtent l="0" t="0" r="9525" b="0"/>
            <wp:docPr id="2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7"/>
                    <pic:cNvPicPr>
                      <a:picLocks noChangeAspect="1"/>
                    </pic:cNvPicPr>
                  </pic:nvPicPr>
                  <pic:blipFill>
                    <a:blip r:embed="rId74"/>
                    <a:stretch>
                      <a:fillRect/>
                    </a:stretch>
                  </pic:blipFill>
                  <pic:spPr>
                    <a:xfrm>
                      <a:off x="0" y="0"/>
                      <a:ext cx="2520315" cy="2194560"/>
                    </a:xfrm>
                    <a:prstGeom prst="rect">
                      <a:avLst/>
                    </a:prstGeom>
                    <a:noFill/>
                    <a:ln>
                      <a:noFill/>
                    </a:ln>
                  </pic:spPr>
                </pic:pic>
              </a:graphicData>
            </a:graphic>
          </wp:inline>
        </w:drawing>
      </w:r>
      <w:r>
        <w:rPr>
          <w:noProof/>
        </w:rPr>
        <w:drawing>
          <wp:inline distT="0" distB="0" distL="114300" distR="114300" wp14:anchorId="487FF348" wp14:editId="6FA4EF43">
            <wp:extent cx="2520315" cy="2169795"/>
            <wp:effectExtent l="0" t="0" r="9525" b="9525"/>
            <wp:docPr id="2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8"/>
                    <pic:cNvPicPr>
                      <a:picLocks noChangeAspect="1"/>
                    </pic:cNvPicPr>
                  </pic:nvPicPr>
                  <pic:blipFill>
                    <a:blip r:embed="rId75"/>
                    <a:stretch>
                      <a:fillRect/>
                    </a:stretch>
                  </pic:blipFill>
                  <pic:spPr>
                    <a:xfrm>
                      <a:off x="0" y="0"/>
                      <a:ext cx="2520315" cy="2169795"/>
                    </a:xfrm>
                    <a:prstGeom prst="rect">
                      <a:avLst/>
                    </a:prstGeom>
                    <a:noFill/>
                    <a:ln>
                      <a:noFill/>
                    </a:ln>
                  </pic:spPr>
                </pic:pic>
              </a:graphicData>
            </a:graphic>
          </wp:inline>
        </w:drawing>
      </w:r>
    </w:p>
    <w:p w14:paraId="168B6056" w14:textId="1E82F9B0" w:rsidR="00047200" w:rsidRDefault="00047200">
      <w:pPr>
        <w:pStyle w:val="affff1"/>
        <w:rPr>
          <w:rFonts w:ascii="宋体" w:eastAsia="宋体" w:hAnsi="宋体" w:cs="宋体"/>
        </w:rPr>
      </w:pPr>
      <w:r>
        <w:rPr>
          <w:rFonts w:ascii="宋体" w:eastAsia="宋体" w:hAnsi="宋体" w:cs="宋体" w:hint="eastAsia"/>
        </w:rPr>
        <w:t xml:space="preserve"> </w:t>
      </w:r>
      <w:r w:rsidR="00F55853">
        <w:rPr>
          <w:rFonts w:ascii="宋体" w:eastAsia="宋体" w:hAnsi="宋体" w:cs="宋体" w:hint="eastAsia"/>
        </w:rPr>
        <w:t xml:space="preserve"> </w:t>
      </w:r>
      <w:r>
        <w:rPr>
          <w:rFonts w:ascii="宋体" w:eastAsia="宋体" w:hAnsi="宋体" w:cs="宋体" w:hint="eastAsia"/>
        </w:rPr>
        <w:t>（</w:t>
      </w:r>
      <w:r>
        <w:rPr>
          <w:rFonts w:ascii="宋体" w:eastAsia="宋体" w:hAnsi="宋体" w:cs="宋体"/>
        </w:rPr>
        <w:t>a</w:t>
      </w:r>
      <w:r>
        <w:rPr>
          <w:rFonts w:ascii="宋体" w:eastAsia="宋体" w:hAnsi="宋体" w:cs="宋体" w:hint="eastAsia"/>
        </w:rPr>
        <w:t>）降噪</w:t>
      </w:r>
      <w:r>
        <w:rPr>
          <w:rFonts w:ascii="宋体" w:eastAsia="宋体" w:hAnsi="宋体" w:cs="宋体"/>
        </w:rPr>
        <w:t>前</w:t>
      </w:r>
      <w:r>
        <w:rPr>
          <w:rFonts w:ascii="宋体" w:eastAsia="宋体" w:hAnsi="宋体" w:cs="宋体" w:hint="eastAsia"/>
        </w:rPr>
        <w:t xml:space="preserve">                                 </w:t>
      </w:r>
      <w:r>
        <w:rPr>
          <w:rFonts w:ascii="宋体" w:eastAsia="宋体" w:hAnsi="宋体" w:cs="宋体"/>
        </w:rPr>
        <w:t>（</w:t>
      </w:r>
      <w:r>
        <w:rPr>
          <w:rFonts w:ascii="宋体" w:eastAsia="宋体" w:hAnsi="宋体" w:cs="宋体" w:hint="eastAsia"/>
        </w:rPr>
        <w:t>b）降噪</w:t>
      </w:r>
      <w:r>
        <w:rPr>
          <w:rFonts w:ascii="宋体" w:eastAsia="宋体" w:hAnsi="宋体" w:cs="宋体"/>
        </w:rPr>
        <w:t>后</w:t>
      </w:r>
    </w:p>
    <w:p w14:paraId="36FD2250" w14:textId="790F5C19" w:rsidR="005F0187" w:rsidRDefault="00F55853">
      <w:pPr>
        <w:pStyle w:val="affff1"/>
        <w:rPr>
          <w:rFonts w:ascii="宋体" w:eastAsia="宋体" w:hAnsi="宋体" w:cs="宋体"/>
          <w:b/>
          <w:bCs/>
          <w:sz w:val="15"/>
          <w:szCs w:val="15"/>
        </w:rPr>
      </w:pPr>
      <w:r>
        <w:rPr>
          <w:rFonts w:ascii="宋体" w:eastAsia="宋体" w:hAnsi="宋体" w:cs="宋体" w:hint="eastAsia"/>
          <w:b/>
          <w:bCs/>
          <w:sz w:val="15"/>
          <w:szCs w:val="15"/>
        </w:rPr>
        <w:t>图</w:t>
      </w:r>
      <w:r w:rsidR="00896FE1">
        <w:rPr>
          <w:rFonts w:ascii="宋体" w:eastAsia="宋体" w:hAnsi="宋体" w:cs="宋体"/>
          <w:b/>
          <w:bCs/>
          <w:sz w:val="15"/>
          <w:szCs w:val="15"/>
        </w:rPr>
        <w:t>7</w:t>
      </w:r>
      <w:r>
        <w:rPr>
          <w:rFonts w:ascii="宋体" w:eastAsia="宋体" w:hAnsi="宋体" w:cs="宋体" w:hint="eastAsia"/>
          <w:b/>
          <w:bCs/>
          <w:sz w:val="15"/>
          <w:szCs w:val="15"/>
        </w:rPr>
        <w:t xml:space="preserve"> 铁铲侵扰信号降噪效果图</w:t>
      </w:r>
    </w:p>
    <w:p w14:paraId="281A345A" w14:textId="77777777" w:rsidR="005F0187" w:rsidRDefault="00F55853">
      <w:pPr>
        <w:pStyle w:val="affff3"/>
      </w:pPr>
      <w:r>
        <w:rPr>
          <w:noProof/>
        </w:rPr>
        <w:drawing>
          <wp:inline distT="0" distB="0" distL="114300" distR="114300" wp14:anchorId="257BE2F0" wp14:editId="1CBDE5EF">
            <wp:extent cx="2520315" cy="2030730"/>
            <wp:effectExtent l="0" t="0" r="9525" b="11430"/>
            <wp:docPr id="2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6"/>
                    <pic:cNvPicPr>
                      <a:picLocks noChangeAspect="1"/>
                    </pic:cNvPicPr>
                  </pic:nvPicPr>
                  <pic:blipFill>
                    <a:blip r:embed="rId76"/>
                    <a:stretch>
                      <a:fillRect/>
                    </a:stretch>
                  </pic:blipFill>
                  <pic:spPr>
                    <a:xfrm>
                      <a:off x="0" y="0"/>
                      <a:ext cx="2520315" cy="2030730"/>
                    </a:xfrm>
                    <a:prstGeom prst="rect">
                      <a:avLst/>
                    </a:prstGeom>
                    <a:noFill/>
                    <a:ln>
                      <a:noFill/>
                    </a:ln>
                  </pic:spPr>
                </pic:pic>
              </a:graphicData>
            </a:graphic>
          </wp:inline>
        </w:drawing>
      </w:r>
      <w:r>
        <w:rPr>
          <w:noProof/>
        </w:rPr>
        <w:drawing>
          <wp:inline distT="0" distB="0" distL="114300" distR="114300" wp14:anchorId="3C2AC602" wp14:editId="4FFB1FCE">
            <wp:extent cx="2520315" cy="2038350"/>
            <wp:effectExtent l="0" t="0" r="9525" b="3810"/>
            <wp:docPr id="2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5"/>
                    <pic:cNvPicPr>
                      <a:picLocks noChangeAspect="1"/>
                    </pic:cNvPicPr>
                  </pic:nvPicPr>
                  <pic:blipFill>
                    <a:blip r:embed="rId77"/>
                    <a:stretch>
                      <a:fillRect/>
                    </a:stretch>
                  </pic:blipFill>
                  <pic:spPr>
                    <a:xfrm>
                      <a:off x="0" y="0"/>
                      <a:ext cx="2520315" cy="2038350"/>
                    </a:xfrm>
                    <a:prstGeom prst="rect">
                      <a:avLst/>
                    </a:prstGeom>
                    <a:noFill/>
                    <a:ln>
                      <a:noFill/>
                    </a:ln>
                  </pic:spPr>
                </pic:pic>
              </a:graphicData>
            </a:graphic>
          </wp:inline>
        </w:drawing>
      </w:r>
    </w:p>
    <w:p w14:paraId="0844F610" w14:textId="40DF9C7B" w:rsidR="009345D3" w:rsidRPr="009345D3" w:rsidRDefault="009345D3" w:rsidP="009345D3">
      <w:pPr>
        <w:pStyle w:val="affff1"/>
        <w:rPr>
          <w:rFonts w:ascii="宋体" w:eastAsia="宋体" w:hAnsi="宋体" w:cs="宋体"/>
        </w:rPr>
      </w:pPr>
      <w:r>
        <w:rPr>
          <w:rFonts w:ascii="宋体" w:eastAsia="宋体" w:hAnsi="宋体" w:cs="宋体" w:hint="eastAsia"/>
        </w:rPr>
        <w:t>（</w:t>
      </w:r>
      <w:r>
        <w:rPr>
          <w:rFonts w:ascii="宋体" w:eastAsia="宋体" w:hAnsi="宋体" w:cs="宋体"/>
        </w:rPr>
        <w:t>a</w:t>
      </w:r>
      <w:r>
        <w:rPr>
          <w:rFonts w:ascii="宋体" w:eastAsia="宋体" w:hAnsi="宋体" w:cs="宋体" w:hint="eastAsia"/>
        </w:rPr>
        <w:t>）降噪</w:t>
      </w:r>
      <w:r>
        <w:rPr>
          <w:rFonts w:ascii="宋体" w:eastAsia="宋体" w:hAnsi="宋体" w:cs="宋体"/>
        </w:rPr>
        <w:t>前</w:t>
      </w:r>
      <w:r>
        <w:rPr>
          <w:rFonts w:ascii="宋体" w:eastAsia="宋体" w:hAnsi="宋体" w:cs="宋体" w:hint="eastAsia"/>
        </w:rPr>
        <w:t xml:space="preserve">                                 </w:t>
      </w:r>
      <w:r>
        <w:rPr>
          <w:rFonts w:ascii="宋体" w:eastAsia="宋体" w:hAnsi="宋体" w:cs="宋体"/>
        </w:rPr>
        <w:t>（</w:t>
      </w:r>
      <w:r>
        <w:rPr>
          <w:rFonts w:ascii="宋体" w:eastAsia="宋体" w:hAnsi="宋体" w:cs="宋体" w:hint="eastAsia"/>
        </w:rPr>
        <w:t>b）降噪</w:t>
      </w:r>
      <w:r>
        <w:rPr>
          <w:rFonts w:ascii="宋体" w:eastAsia="宋体" w:hAnsi="宋体" w:cs="宋体"/>
        </w:rPr>
        <w:t>后</w:t>
      </w:r>
    </w:p>
    <w:p w14:paraId="105719A5" w14:textId="72BC35B2" w:rsidR="005F0187" w:rsidRDefault="00F55853">
      <w:pPr>
        <w:pStyle w:val="affff1"/>
        <w:rPr>
          <w:rFonts w:ascii="宋体" w:eastAsia="宋体" w:hAnsi="宋体" w:cs="宋体"/>
          <w:b/>
          <w:bCs/>
          <w:sz w:val="15"/>
          <w:szCs w:val="15"/>
        </w:rPr>
      </w:pPr>
      <w:r>
        <w:rPr>
          <w:rFonts w:ascii="宋体" w:eastAsia="宋体" w:hAnsi="宋体" w:cs="宋体" w:hint="eastAsia"/>
          <w:b/>
          <w:bCs/>
          <w:sz w:val="15"/>
          <w:szCs w:val="15"/>
        </w:rPr>
        <w:t>图</w:t>
      </w:r>
      <w:r w:rsidR="00896FE1">
        <w:rPr>
          <w:rFonts w:ascii="宋体" w:eastAsia="宋体" w:hAnsi="宋体" w:cs="宋体"/>
          <w:b/>
          <w:bCs/>
          <w:sz w:val="15"/>
          <w:szCs w:val="15"/>
        </w:rPr>
        <w:t>8</w:t>
      </w:r>
      <w:r>
        <w:rPr>
          <w:rFonts w:ascii="宋体" w:eastAsia="宋体" w:hAnsi="宋体" w:cs="宋体"/>
          <w:b/>
          <w:bCs/>
          <w:sz w:val="15"/>
          <w:szCs w:val="15"/>
        </w:rPr>
        <w:t xml:space="preserve"> </w:t>
      </w:r>
      <w:r>
        <w:rPr>
          <w:rFonts w:ascii="宋体" w:eastAsia="宋体" w:hAnsi="宋体" w:cs="宋体" w:hint="eastAsia"/>
          <w:b/>
          <w:bCs/>
          <w:sz w:val="15"/>
          <w:szCs w:val="15"/>
        </w:rPr>
        <w:t>铅球冲击信号降噪效果图</w:t>
      </w:r>
    </w:p>
    <w:p w14:paraId="787F8436" w14:textId="77777777" w:rsidR="005F0187" w:rsidRDefault="00F55853" w:rsidP="00FA7E2B">
      <w:pPr>
        <w:pStyle w:val="aff4"/>
      </w:pPr>
      <w:bookmarkStart w:id="39" w:name="正文段落_62_0"/>
      <w:r>
        <w:rPr>
          <w:rFonts w:hint="eastAsia"/>
        </w:rPr>
        <w:t xml:space="preserve">2.3 </w:t>
      </w:r>
      <w:proofErr w:type="gramStart"/>
      <w:r>
        <w:rPr>
          <w:rFonts w:hint="eastAsia"/>
        </w:rPr>
        <w:t>去噪算法</w:t>
      </w:r>
      <w:proofErr w:type="gramEnd"/>
      <w:r>
        <w:rPr>
          <w:rFonts w:hint="eastAsia"/>
        </w:rPr>
        <w:t>性能对比</w:t>
      </w:r>
    </w:p>
    <w:bookmarkEnd w:id="39"/>
    <w:p w14:paraId="4F001170" w14:textId="2B151B7B" w:rsidR="005F0187" w:rsidRDefault="00381FAC">
      <w:pPr>
        <w:pStyle w:val="aff2"/>
        <w:ind w:firstLine="404"/>
        <w:rPr>
          <w:sz w:val="21"/>
          <w:szCs w:val="21"/>
        </w:rPr>
      </w:pPr>
      <w:r>
        <w:rPr>
          <w:rFonts w:ascii="Segoe UI" w:hAnsi="Segoe UI" w:cs="Segoe UI"/>
          <w:color w:val="2C2C36"/>
          <w:spacing w:val="1"/>
          <w:shd w:val="clear" w:color="auto" w:fill="FFFFFF"/>
        </w:rPr>
        <w:t>为了评估</w:t>
      </w:r>
      <w:r>
        <w:rPr>
          <w:rFonts w:ascii="Segoe UI" w:hAnsi="Segoe UI" w:cs="Segoe UI" w:hint="eastAsia"/>
          <w:color w:val="2C2C36"/>
          <w:spacing w:val="1"/>
          <w:shd w:val="clear" w:color="auto" w:fill="FFFFFF"/>
        </w:rPr>
        <w:t>所提</w:t>
      </w:r>
      <w:r>
        <w:rPr>
          <w:rFonts w:ascii="Segoe UI" w:hAnsi="Segoe UI" w:cs="Segoe UI"/>
          <w:color w:val="2C2C36"/>
          <w:spacing w:val="1"/>
          <w:shd w:val="clear" w:color="auto" w:fill="FFFFFF"/>
        </w:rPr>
        <w:t>优化降噪算法在分布式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系统中</w:t>
      </w:r>
      <w:proofErr w:type="gramStart"/>
      <w:r>
        <w:rPr>
          <w:rFonts w:ascii="Segoe UI" w:hAnsi="Segoe UI" w:cs="Segoe UI"/>
          <w:color w:val="2C2C36"/>
          <w:spacing w:val="1"/>
          <w:shd w:val="clear" w:color="auto" w:fill="FFFFFF"/>
        </w:rPr>
        <w:t>的去噪效果</w:t>
      </w:r>
      <w:proofErr w:type="gramEnd"/>
      <w:r>
        <w:rPr>
          <w:rFonts w:ascii="Segoe UI" w:hAnsi="Segoe UI" w:cs="Segoe UI"/>
          <w:color w:val="2C2C36"/>
          <w:spacing w:val="1"/>
          <w:shd w:val="clear" w:color="auto" w:fill="FFFFFF"/>
        </w:rPr>
        <w:t>，</w:t>
      </w:r>
      <w:r>
        <w:rPr>
          <w:rFonts w:ascii="Segoe UI" w:hAnsi="Segoe UI" w:cs="Segoe UI" w:hint="eastAsia"/>
          <w:color w:val="2C2C36"/>
          <w:spacing w:val="1"/>
          <w:shd w:val="clear" w:color="auto" w:fill="FFFFFF"/>
        </w:rPr>
        <w:t>本文</w:t>
      </w:r>
      <w:r>
        <w:rPr>
          <w:rFonts w:ascii="Segoe UI" w:hAnsi="Segoe UI" w:cs="Segoe UI"/>
          <w:color w:val="2C2C36"/>
          <w:spacing w:val="1"/>
          <w:shd w:val="clear" w:color="auto" w:fill="FFFFFF"/>
        </w:rPr>
        <w:t>选用了信噪比（</w:t>
      </w:r>
      <w:r>
        <w:rPr>
          <w:rFonts w:ascii="Segoe UI" w:hAnsi="Segoe UI" w:cs="Segoe UI"/>
          <w:color w:val="2C2C36"/>
          <w:spacing w:val="1"/>
          <w:shd w:val="clear" w:color="auto" w:fill="FFFFFF"/>
        </w:rPr>
        <w:t>SNR</w:t>
      </w:r>
      <w:r>
        <w:rPr>
          <w:rFonts w:ascii="Segoe UI" w:hAnsi="Segoe UI" w:cs="Segoe UI"/>
          <w:color w:val="2C2C36"/>
          <w:spacing w:val="1"/>
          <w:shd w:val="clear" w:color="auto" w:fill="FFFFFF"/>
        </w:rPr>
        <w:t>）和均方根误差（</w:t>
      </w:r>
      <w:r>
        <w:rPr>
          <w:rFonts w:ascii="Segoe UI" w:hAnsi="Segoe UI" w:cs="Segoe UI"/>
          <w:color w:val="2C2C36"/>
          <w:spacing w:val="1"/>
          <w:shd w:val="clear" w:color="auto" w:fill="FFFFFF"/>
        </w:rPr>
        <w:t>RMSE</w:t>
      </w:r>
      <w:r>
        <w:rPr>
          <w:rFonts w:ascii="Segoe UI" w:hAnsi="Segoe UI" w:cs="Segoe UI"/>
          <w:color w:val="2C2C36"/>
          <w:spacing w:val="1"/>
          <w:shd w:val="clear" w:color="auto" w:fill="FFFFFF"/>
        </w:rPr>
        <w:t>）作为评价指标，并与近年来报道的其</w:t>
      </w:r>
      <w:r>
        <w:rPr>
          <w:rFonts w:ascii="Segoe UI" w:hAnsi="Segoe UI" w:cs="Segoe UI" w:hint="eastAsia"/>
          <w:color w:val="2C2C36"/>
          <w:spacing w:val="1"/>
          <w:shd w:val="clear" w:color="auto" w:fill="FFFFFF"/>
        </w:rPr>
        <w:t>它</w:t>
      </w:r>
      <w:r>
        <w:rPr>
          <w:rFonts w:ascii="Segoe UI" w:hAnsi="Segoe UI" w:cs="Segoe UI"/>
          <w:color w:val="2C2C36"/>
          <w:spacing w:val="1"/>
          <w:shd w:val="clear" w:color="auto" w:fill="FFFFFF"/>
        </w:rPr>
        <w:t>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系统的降噪算法进行了性能对比，具体结果</w:t>
      </w:r>
      <w:r>
        <w:rPr>
          <w:rFonts w:ascii="Segoe UI" w:hAnsi="Segoe UI" w:cs="Segoe UI" w:hint="eastAsia"/>
          <w:color w:val="2C2C36"/>
          <w:spacing w:val="1"/>
          <w:shd w:val="clear" w:color="auto" w:fill="FFFFFF"/>
        </w:rPr>
        <w:t>如</w:t>
      </w:r>
      <w:r>
        <w:rPr>
          <w:rFonts w:ascii="Segoe UI" w:hAnsi="Segoe UI" w:cs="Segoe UI"/>
          <w:color w:val="2C2C36"/>
          <w:spacing w:val="1"/>
          <w:shd w:val="clear" w:color="auto" w:fill="FFFFFF"/>
        </w:rPr>
        <w:t>表</w:t>
      </w:r>
      <w:r w:rsidR="00896FE1">
        <w:rPr>
          <w:rFonts w:ascii="Segoe UI" w:hAnsi="Segoe UI" w:cs="Segoe UI"/>
          <w:color w:val="2C2C36"/>
          <w:spacing w:val="1"/>
          <w:shd w:val="clear" w:color="auto" w:fill="FFFFFF"/>
        </w:rPr>
        <w:t>1</w:t>
      </w:r>
      <w:r>
        <w:rPr>
          <w:rFonts w:ascii="Segoe UI" w:hAnsi="Segoe UI" w:cs="Segoe UI" w:hint="eastAsia"/>
          <w:color w:val="2C2C36"/>
          <w:spacing w:val="1"/>
          <w:shd w:val="clear" w:color="auto" w:fill="FFFFFF"/>
        </w:rPr>
        <w:t>所</w:t>
      </w:r>
      <w:r>
        <w:rPr>
          <w:rFonts w:ascii="Segoe UI" w:hAnsi="Segoe UI" w:cs="Segoe UI"/>
          <w:color w:val="2C2C36"/>
          <w:spacing w:val="1"/>
          <w:shd w:val="clear" w:color="auto" w:fill="FFFFFF"/>
        </w:rPr>
        <w:t>示。可以看出，无论是</w:t>
      </w:r>
      <w:r>
        <w:rPr>
          <w:rFonts w:ascii="Segoe UI" w:hAnsi="Segoe UI" w:cs="Segoe UI" w:hint="eastAsia"/>
          <w:color w:val="2C2C36"/>
          <w:spacing w:val="1"/>
          <w:shd w:val="clear" w:color="auto" w:fill="FFFFFF"/>
        </w:rPr>
        <w:t>哪种</w:t>
      </w:r>
      <w:r>
        <w:rPr>
          <w:rFonts w:ascii="Segoe UI" w:hAnsi="Segoe UI" w:cs="Segoe UI"/>
          <w:color w:val="2C2C36"/>
          <w:spacing w:val="1"/>
          <w:shd w:val="clear" w:color="auto" w:fill="FFFFFF"/>
        </w:rPr>
        <w:t>方法，在提升信号</w:t>
      </w:r>
      <w:r>
        <w:rPr>
          <w:rFonts w:ascii="Segoe UI" w:hAnsi="Segoe UI" w:cs="Segoe UI"/>
          <w:color w:val="2C2C36"/>
          <w:spacing w:val="1"/>
          <w:shd w:val="clear" w:color="auto" w:fill="FFFFFF"/>
        </w:rPr>
        <w:t>SNR</w:t>
      </w:r>
      <w:r>
        <w:rPr>
          <w:rFonts w:ascii="Segoe UI" w:hAnsi="Segoe UI" w:cs="Segoe UI"/>
          <w:color w:val="2C2C36"/>
          <w:spacing w:val="1"/>
          <w:shd w:val="clear" w:color="auto" w:fill="FFFFFF"/>
        </w:rPr>
        <w:t>及降低</w:t>
      </w:r>
      <w:r>
        <w:rPr>
          <w:rFonts w:ascii="Segoe UI" w:hAnsi="Segoe UI" w:cs="Segoe UI"/>
          <w:color w:val="2C2C36"/>
          <w:spacing w:val="1"/>
          <w:shd w:val="clear" w:color="auto" w:fill="FFFFFF"/>
        </w:rPr>
        <w:t>RMSE</w:t>
      </w:r>
      <w:r>
        <w:rPr>
          <w:rFonts w:ascii="Segoe UI" w:hAnsi="Segoe UI" w:cs="Segoe UI"/>
          <w:color w:val="2C2C36"/>
          <w:spacing w:val="1"/>
          <w:shd w:val="clear" w:color="auto" w:fill="FFFFFF"/>
        </w:rPr>
        <w:t>方面都取得了一定的成效。然而，本</w:t>
      </w:r>
      <w:r>
        <w:rPr>
          <w:rFonts w:ascii="Segoe UI" w:hAnsi="Segoe UI" w:cs="Segoe UI" w:hint="eastAsia"/>
          <w:color w:val="2C2C36"/>
          <w:spacing w:val="1"/>
          <w:shd w:val="clear" w:color="auto" w:fill="FFFFFF"/>
        </w:rPr>
        <w:t>文</w:t>
      </w:r>
      <w:r>
        <w:rPr>
          <w:rFonts w:ascii="Segoe UI" w:hAnsi="Segoe UI" w:cs="Segoe UI"/>
          <w:color w:val="2C2C36"/>
          <w:spacing w:val="1"/>
          <w:shd w:val="clear" w:color="auto" w:fill="FFFFFF"/>
        </w:rPr>
        <w:t>提出的优化降噪算法</w:t>
      </w:r>
      <w:r>
        <w:rPr>
          <w:rFonts w:ascii="Segoe UI" w:hAnsi="Segoe UI" w:cs="Segoe UI" w:hint="eastAsia"/>
          <w:color w:val="2C2C36"/>
          <w:spacing w:val="1"/>
          <w:shd w:val="clear" w:color="auto" w:fill="FFFFFF"/>
        </w:rPr>
        <w:t>则</w:t>
      </w:r>
      <w:r>
        <w:rPr>
          <w:rFonts w:ascii="Segoe UI" w:hAnsi="Segoe UI" w:cs="Segoe UI"/>
          <w:color w:val="2C2C36"/>
          <w:spacing w:val="1"/>
          <w:shd w:val="clear" w:color="auto" w:fill="FFFFFF"/>
        </w:rPr>
        <w:t>能够将分布式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系统的信噪比提升至</w:t>
      </w:r>
      <w:r>
        <w:rPr>
          <w:rFonts w:ascii="Segoe UI" w:hAnsi="Segoe UI" w:cs="Segoe UI"/>
          <w:color w:val="2C2C36"/>
          <w:spacing w:val="1"/>
          <w:shd w:val="clear" w:color="auto" w:fill="FFFFFF"/>
        </w:rPr>
        <w:t>54.36 dB</w:t>
      </w:r>
      <w:r>
        <w:rPr>
          <w:rFonts w:ascii="Segoe UI" w:hAnsi="Segoe UI" w:cs="Segoe UI"/>
          <w:color w:val="2C2C36"/>
          <w:spacing w:val="1"/>
          <w:shd w:val="clear" w:color="auto" w:fill="FFFFFF"/>
        </w:rPr>
        <w:t>，同时使</w:t>
      </w:r>
      <w:r>
        <w:rPr>
          <w:rFonts w:ascii="Segoe UI" w:hAnsi="Segoe UI" w:cs="Segoe UI"/>
          <w:color w:val="2C2C36"/>
          <w:spacing w:val="1"/>
          <w:shd w:val="clear" w:color="auto" w:fill="FFFFFF"/>
        </w:rPr>
        <w:t>RMSE</w:t>
      </w:r>
      <w:r>
        <w:rPr>
          <w:rFonts w:ascii="Segoe UI" w:hAnsi="Segoe UI" w:cs="Segoe UI"/>
          <w:color w:val="2C2C36"/>
          <w:spacing w:val="1"/>
          <w:shd w:val="clear" w:color="auto" w:fill="FFFFFF"/>
        </w:rPr>
        <w:t>降至</w:t>
      </w:r>
      <w:r>
        <w:rPr>
          <w:rFonts w:ascii="Segoe UI" w:hAnsi="Segoe UI" w:cs="Segoe UI"/>
          <w:color w:val="2C2C36"/>
          <w:spacing w:val="1"/>
          <w:shd w:val="clear" w:color="auto" w:fill="FFFFFF"/>
        </w:rPr>
        <w:t>0.091</w:t>
      </w:r>
      <w:r>
        <w:rPr>
          <w:rFonts w:ascii="Segoe UI" w:hAnsi="Segoe UI" w:cs="Segoe UI"/>
          <w:color w:val="2C2C36"/>
          <w:spacing w:val="1"/>
          <w:shd w:val="clear" w:color="auto" w:fill="FFFFFF"/>
        </w:rPr>
        <w:t>，显示出了更为优越的降噪效果。</w:t>
      </w:r>
    </w:p>
    <w:p w14:paraId="50A9DF69" w14:textId="34F623FD" w:rsidR="005F0187" w:rsidRDefault="00F55853">
      <w:pPr>
        <w:pStyle w:val="affff"/>
        <w:keepNext/>
        <w:keepLines/>
        <w:spacing w:before="60"/>
        <w:rPr>
          <w:rFonts w:ascii="黑体" w:hAnsi="黑体" w:cs="黑体"/>
          <w:b/>
          <w:sz w:val="15"/>
          <w:szCs w:val="15"/>
        </w:rPr>
      </w:pPr>
      <w:bookmarkStart w:id="40" w:name="中文表序_1_0"/>
      <w:bookmarkStart w:id="41" w:name="中文表题_2_0"/>
      <w:r>
        <w:rPr>
          <w:rFonts w:ascii="黑体" w:hAnsi="黑体" w:cs="黑体" w:hint="eastAsia"/>
          <w:b/>
          <w:sz w:val="15"/>
          <w:szCs w:val="15"/>
        </w:rPr>
        <w:t>表</w:t>
      </w:r>
      <w:bookmarkEnd w:id="40"/>
      <w:r w:rsidR="00896FE1">
        <w:rPr>
          <w:rFonts w:ascii="黑体" w:hAnsi="黑体" w:cs="黑体" w:hint="eastAsia"/>
          <w:b/>
          <w:sz w:val="15"/>
          <w:szCs w:val="15"/>
        </w:rPr>
        <w:t>1</w:t>
      </w:r>
      <w:r>
        <w:rPr>
          <w:rFonts w:ascii="黑体" w:hAnsi="黑体" w:cs="黑体" w:hint="eastAsia"/>
          <w:b/>
          <w:sz w:val="15"/>
          <w:szCs w:val="15"/>
        </w:rPr>
        <w:t xml:space="preserve"> </w:t>
      </w:r>
      <w:r w:rsidR="002C6C2B">
        <w:rPr>
          <w:rFonts w:ascii="黑体" w:hAnsi="黑体" w:cs="黑体" w:hint="eastAsia"/>
          <w:b/>
          <w:sz w:val="15"/>
          <w:szCs w:val="15"/>
        </w:rPr>
        <w:t>不</w:t>
      </w:r>
      <w:r w:rsidR="002C6C2B">
        <w:rPr>
          <w:rFonts w:ascii="黑体" w:hAnsi="黑体" w:cs="黑体"/>
          <w:b/>
          <w:sz w:val="15"/>
          <w:szCs w:val="15"/>
        </w:rPr>
        <w:t>同算法</w:t>
      </w:r>
      <w:r w:rsidR="002C6C2B">
        <w:rPr>
          <w:rFonts w:ascii="黑体" w:hAnsi="黑体" w:cs="黑体" w:hint="eastAsia"/>
          <w:b/>
          <w:sz w:val="15"/>
          <w:szCs w:val="15"/>
        </w:rPr>
        <w:t xml:space="preserve"> 的</w:t>
      </w:r>
      <w:r>
        <w:rPr>
          <w:rFonts w:ascii="黑体" w:hAnsi="黑体" w:cs="黑体" w:hint="eastAsia"/>
          <w:b/>
          <w:sz w:val="15"/>
          <w:szCs w:val="15"/>
        </w:rPr>
        <w:t>降噪效果对比</w:t>
      </w:r>
      <w:bookmarkEnd w:id="41"/>
    </w:p>
    <w:tbl>
      <w:tblPr>
        <w:tblW w:w="4345" w:type="dxa"/>
        <w:jc w:val="center"/>
        <w:tblBorders>
          <w:top w:val="single" w:sz="12" w:space="0" w:color="auto"/>
          <w:bottom w:val="single" w:sz="12" w:space="0" w:color="auto"/>
        </w:tblBorders>
        <w:tblLook w:val="04A0" w:firstRow="1" w:lastRow="0" w:firstColumn="1" w:lastColumn="0" w:noHBand="0" w:noVBand="1"/>
      </w:tblPr>
      <w:tblGrid>
        <w:gridCol w:w="2774"/>
        <w:gridCol w:w="732"/>
        <w:gridCol w:w="839"/>
      </w:tblGrid>
      <w:tr w:rsidR="005F0187" w14:paraId="27086724" w14:textId="77777777">
        <w:trPr>
          <w:trHeight w:val="23"/>
          <w:tblHeader/>
          <w:jc w:val="center"/>
        </w:trPr>
        <w:tc>
          <w:tcPr>
            <w:tcW w:w="0" w:type="auto"/>
            <w:tcBorders>
              <w:bottom w:val="single" w:sz="4" w:space="0" w:color="auto"/>
            </w:tcBorders>
            <w:vAlign w:val="center"/>
          </w:tcPr>
          <w:p w14:paraId="1FECA44D" w14:textId="6B836656" w:rsidR="005F0187" w:rsidRDefault="002C6C2B">
            <w:pPr>
              <w:pStyle w:val="afff1"/>
              <w:tabs>
                <w:tab w:val="left" w:pos="720"/>
              </w:tabs>
              <w:jc w:val="center"/>
              <w:rPr>
                <w:rFonts w:ascii="宋体" w:hAnsi="宋体"/>
                <w:b/>
                <w:bCs/>
                <w:color w:val="000000"/>
                <w:szCs w:val="20"/>
                <w:highlight w:val="yellow"/>
              </w:rPr>
            </w:pPr>
            <w:bookmarkStart w:id="42" w:name="表格_1_0"/>
            <w:bookmarkStart w:id="43" w:name="一级标题_8_0"/>
            <w:bookmarkStart w:id="44" w:name="一级标题序号_8_0"/>
            <w:r>
              <w:rPr>
                <w:rFonts w:hint="eastAsia"/>
                <w:bCs/>
                <w:szCs w:val="18"/>
              </w:rPr>
              <w:t>算法</w:t>
            </w:r>
          </w:p>
        </w:tc>
        <w:tc>
          <w:tcPr>
            <w:tcW w:w="732" w:type="dxa"/>
            <w:tcBorders>
              <w:bottom w:val="single" w:sz="4" w:space="0" w:color="auto"/>
            </w:tcBorders>
            <w:vAlign w:val="center"/>
          </w:tcPr>
          <w:p w14:paraId="5467D9B1" w14:textId="77777777" w:rsidR="005F0187" w:rsidRDefault="00F55853">
            <w:pPr>
              <w:pStyle w:val="afff1"/>
              <w:tabs>
                <w:tab w:val="left" w:pos="720"/>
              </w:tabs>
              <w:jc w:val="center"/>
              <w:rPr>
                <w:color w:val="000000"/>
                <w:szCs w:val="20"/>
                <w:highlight w:val="yellow"/>
              </w:rPr>
            </w:pPr>
            <w:r>
              <w:rPr>
                <w:bCs/>
                <w:szCs w:val="18"/>
              </w:rPr>
              <w:t>SNR</w:t>
            </w:r>
          </w:p>
        </w:tc>
        <w:tc>
          <w:tcPr>
            <w:tcW w:w="839" w:type="dxa"/>
            <w:tcBorders>
              <w:bottom w:val="single" w:sz="4" w:space="0" w:color="auto"/>
            </w:tcBorders>
            <w:vAlign w:val="center"/>
          </w:tcPr>
          <w:p w14:paraId="2F172C3A" w14:textId="77777777" w:rsidR="005F0187" w:rsidRDefault="00F55853">
            <w:pPr>
              <w:pStyle w:val="afff1"/>
              <w:tabs>
                <w:tab w:val="left" w:pos="720"/>
              </w:tabs>
              <w:jc w:val="center"/>
              <w:rPr>
                <w:color w:val="000000"/>
                <w:szCs w:val="20"/>
                <w:highlight w:val="yellow"/>
              </w:rPr>
            </w:pPr>
            <w:r>
              <w:rPr>
                <w:bCs/>
                <w:szCs w:val="18"/>
              </w:rPr>
              <w:t>RMSE</w:t>
            </w:r>
          </w:p>
        </w:tc>
      </w:tr>
      <w:tr w:rsidR="005F0187" w14:paraId="1BCD7D78" w14:textId="77777777">
        <w:trPr>
          <w:trHeight w:val="23"/>
          <w:jc w:val="center"/>
        </w:trPr>
        <w:tc>
          <w:tcPr>
            <w:tcW w:w="0" w:type="auto"/>
            <w:tcBorders>
              <w:top w:val="single" w:sz="4" w:space="0" w:color="auto"/>
              <w:tl2br w:val="nil"/>
              <w:tr2bl w:val="nil"/>
            </w:tcBorders>
            <w:vAlign w:val="center"/>
          </w:tcPr>
          <w:p w14:paraId="0869A127" w14:textId="77777777" w:rsidR="005F0187" w:rsidRDefault="00F55853">
            <w:pPr>
              <w:pStyle w:val="afff1"/>
              <w:tabs>
                <w:tab w:val="left" w:pos="720"/>
              </w:tabs>
              <w:jc w:val="center"/>
              <w:rPr>
                <w:color w:val="000000"/>
                <w:szCs w:val="18"/>
              </w:rPr>
            </w:pPr>
            <w:r>
              <w:rPr>
                <w:szCs w:val="18"/>
              </w:rPr>
              <w:t>EMD</w:t>
            </w:r>
            <w:r>
              <w:rPr>
                <w:rFonts w:hint="eastAsia"/>
                <w:szCs w:val="18"/>
              </w:rPr>
              <w:t>-PCC</w:t>
            </w:r>
          </w:p>
        </w:tc>
        <w:tc>
          <w:tcPr>
            <w:tcW w:w="732" w:type="dxa"/>
            <w:tcBorders>
              <w:top w:val="single" w:sz="4" w:space="0" w:color="auto"/>
              <w:tl2br w:val="nil"/>
              <w:tr2bl w:val="nil"/>
            </w:tcBorders>
            <w:vAlign w:val="center"/>
          </w:tcPr>
          <w:p w14:paraId="57581D2C" w14:textId="77777777" w:rsidR="005F0187" w:rsidRDefault="00F55853">
            <w:pPr>
              <w:pStyle w:val="afff1"/>
              <w:jc w:val="center"/>
              <w:rPr>
                <w:rFonts w:eastAsia="Arial Unicode MS"/>
                <w:color w:val="000000"/>
                <w:szCs w:val="18"/>
              </w:rPr>
            </w:pPr>
            <w:r>
              <w:rPr>
                <w:szCs w:val="18"/>
              </w:rPr>
              <w:t>13.68</w:t>
            </w:r>
          </w:p>
        </w:tc>
        <w:tc>
          <w:tcPr>
            <w:tcW w:w="839" w:type="dxa"/>
            <w:tcBorders>
              <w:top w:val="single" w:sz="4" w:space="0" w:color="auto"/>
              <w:tl2br w:val="nil"/>
              <w:tr2bl w:val="nil"/>
            </w:tcBorders>
            <w:vAlign w:val="center"/>
          </w:tcPr>
          <w:p w14:paraId="6A64102D" w14:textId="77777777" w:rsidR="005F0187" w:rsidRDefault="00F55853">
            <w:pPr>
              <w:pStyle w:val="afff1"/>
              <w:jc w:val="center"/>
              <w:rPr>
                <w:rFonts w:eastAsia="Arial Unicode MS"/>
                <w:color w:val="000000"/>
                <w:szCs w:val="18"/>
              </w:rPr>
            </w:pPr>
            <w:r>
              <w:rPr>
                <w:szCs w:val="18"/>
              </w:rPr>
              <w:t>\</w:t>
            </w:r>
          </w:p>
        </w:tc>
      </w:tr>
      <w:tr w:rsidR="005F0187" w14:paraId="70609AAD" w14:textId="77777777">
        <w:trPr>
          <w:trHeight w:val="23"/>
          <w:jc w:val="center"/>
        </w:trPr>
        <w:tc>
          <w:tcPr>
            <w:tcW w:w="0" w:type="auto"/>
            <w:tcBorders>
              <w:bottom w:val="nil"/>
              <w:tl2br w:val="nil"/>
              <w:tr2bl w:val="nil"/>
            </w:tcBorders>
            <w:vAlign w:val="center"/>
          </w:tcPr>
          <w:p w14:paraId="35532662" w14:textId="77777777" w:rsidR="005F0187" w:rsidRDefault="00F55853">
            <w:pPr>
              <w:pStyle w:val="afff1"/>
              <w:tabs>
                <w:tab w:val="left" w:pos="720"/>
              </w:tabs>
              <w:jc w:val="center"/>
              <w:rPr>
                <w:color w:val="000000"/>
                <w:szCs w:val="18"/>
              </w:rPr>
            </w:pPr>
            <w:r>
              <w:rPr>
                <w:szCs w:val="18"/>
              </w:rPr>
              <w:t>CEEMDAN</w:t>
            </w:r>
          </w:p>
        </w:tc>
        <w:tc>
          <w:tcPr>
            <w:tcW w:w="732" w:type="dxa"/>
            <w:tcBorders>
              <w:bottom w:val="nil"/>
              <w:tl2br w:val="nil"/>
              <w:tr2bl w:val="nil"/>
            </w:tcBorders>
            <w:vAlign w:val="center"/>
          </w:tcPr>
          <w:p w14:paraId="51F44382" w14:textId="77777777" w:rsidR="005F0187" w:rsidRDefault="00F55853">
            <w:pPr>
              <w:pStyle w:val="afff1"/>
              <w:jc w:val="center"/>
              <w:rPr>
                <w:rFonts w:eastAsia="Arial Unicode MS"/>
                <w:color w:val="000000"/>
                <w:szCs w:val="18"/>
              </w:rPr>
            </w:pPr>
            <w:r>
              <w:rPr>
                <w:szCs w:val="18"/>
              </w:rPr>
              <w:t>15.29</w:t>
            </w:r>
          </w:p>
        </w:tc>
        <w:tc>
          <w:tcPr>
            <w:tcW w:w="839" w:type="dxa"/>
            <w:tcBorders>
              <w:bottom w:val="nil"/>
              <w:tl2br w:val="nil"/>
              <w:tr2bl w:val="nil"/>
            </w:tcBorders>
            <w:vAlign w:val="center"/>
          </w:tcPr>
          <w:p w14:paraId="22CEBE20" w14:textId="77777777" w:rsidR="005F0187" w:rsidRDefault="00F55853">
            <w:pPr>
              <w:pStyle w:val="afff1"/>
              <w:jc w:val="center"/>
              <w:rPr>
                <w:rFonts w:eastAsia="Arial Unicode MS"/>
                <w:color w:val="000000"/>
                <w:szCs w:val="18"/>
              </w:rPr>
            </w:pPr>
            <w:r>
              <w:rPr>
                <w:szCs w:val="18"/>
              </w:rPr>
              <w:t>0.2646</w:t>
            </w:r>
          </w:p>
        </w:tc>
      </w:tr>
      <w:tr w:rsidR="005F0187" w14:paraId="266D8CFA" w14:textId="77777777">
        <w:trPr>
          <w:trHeight w:val="23"/>
          <w:jc w:val="center"/>
        </w:trPr>
        <w:tc>
          <w:tcPr>
            <w:tcW w:w="0" w:type="auto"/>
            <w:tcBorders>
              <w:top w:val="nil"/>
              <w:left w:val="nil"/>
              <w:bottom w:val="nil"/>
              <w:right w:val="nil"/>
              <w:tl2br w:val="nil"/>
              <w:tr2bl w:val="nil"/>
            </w:tcBorders>
            <w:vAlign w:val="center"/>
          </w:tcPr>
          <w:p w14:paraId="451AE2DF" w14:textId="77777777" w:rsidR="005F0187" w:rsidRDefault="00F55853">
            <w:pPr>
              <w:pStyle w:val="afff1"/>
              <w:tabs>
                <w:tab w:val="left" w:pos="720"/>
              </w:tabs>
              <w:jc w:val="center"/>
              <w:rPr>
                <w:color w:val="000000"/>
                <w:szCs w:val="18"/>
              </w:rPr>
            </w:pPr>
            <w:r>
              <w:rPr>
                <w:szCs w:val="18"/>
              </w:rPr>
              <w:t>CEEMDAN-</w:t>
            </w:r>
            <w:r>
              <w:rPr>
                <w:rFonts w:hint="eastAsia"/>
                <w:szCs w:val="18"/>
              </w:rPr>
              <w:t>L</w:t>
            </w:r>
            <w:r>
              <w:rPr>
                <w:szCs w:val="18"/>
              </w:rPr>
              <w:t>WT</w:t>
            </w:r>
          </w:p>
        </w:tc>
        <w:tc>
          <w:tcPr>
            <w:tcW w:w="732" w:type="dxa"/>
            <w:tcBorders>
              <w:top w:val="nil"/>
              <w:left w:val="nil"/>
              <w:bottom w:val="nil"/>
              <w:right w:val="nil"/>
              <w:tl2br w:val="nil"/>
              <w:tr2bl w:val="nil"/>
            </w:tcBorders>
            <w:vAlign w:val="center"/>
          </w:tcPr>
          <w:p w14:paraId="337E60F3" w14:textId="77777777" w:rsidR="005F0187" w:rsidRDefault="00F55853">
            <w:pPr>
              <w:pStyle w:val="afff1"/>
              <w:jc w:val="center"/>
              <w:rPr>
                <w:color w:val="000000"/>
                <w:szCs w:val="18"/>
              </w:rPr>
            </w:pPr>
            <w:r>
              <w:rPr>
                <w:szCs w:val="18"/>
              </w:rPr>
              <w:t>52.11</w:t>
            </w:r>
          </w:p>
        </w:tc>
        <w:tc>
          <w:tcPr>
            <w:tcW w:w="839" w:type="dxa"/>
            <w:tcBorders>
              <w:top w:val="nil"/>
              <w:left w:val="nil"/>
              <w:bottom w:val="nil"/>
              <w:right w:val="nil"/>
              <w:tl2br w:val="nil"/>
              <w:tr2bl w:val="nil"/>
            </w:tcBorders>
            <w:vAlign w:val="center"/>
          </w:tcPr>
          <w:p w14:paraId="125A1F40" w14:textId="77777777" w:rsidR="005F0187" w:rsidRDefault="00F55853">
            <w:pPr>
              <w:pStyle w:val="afff1"/>
              <w:jc w:val="center"/>
              <w:rPr>
                <w:color w:val="000000"/>
                <w:szCs w:val="18"/>
              </w:rPr>
            </w:pPr>
            <w:r>
              <w:rPr>
                <w:szCs w:val="18"/>
              </w:rPr>
              <w:t>\</w:t>
            </w:r>
          </w:p>
        </w:tc>
      </w:tr>
      <w:tr w:rsidR="005F0187" w14:paraId="55C27002" w14:textId="77777777">
        <w:trPr>
          <w:trHeight w:val="23"/>
          <w:jc w:val="center"/>
        </w:trPr>
        <w:tc>
          <w:tcPr>
            <w:tcW w:w="0" w:type="auto"/>
            <w:tcBorders>
              <w:top w:val="nil"/>
              <w:left w:val="nil"/>
              <w:bottom w:val="single" w:sz="12" w:space="0" w:color="auto"/>
              <w:right w:val="nil"/>
              <w:tl2br w:val="nil"/>
              <w:tr2bl w:val="nil"/>
            </w:tcBorders>
            <w:vAlign w:val="center"/>
          </w:tcPr>
          <w:p w14:paraId="53C62B89" w14:textId="40A19EFF" w:rsidR="005F0187" w:rsidRDefault="00381FAC">
            <w:pPr>
              <w:pStyle w:val="afff1"/>
              <w:tabs>
                <w:tab w:val="left" w:pos="720"/>
              </w:tabs>
              <w:jc w:val="center"/>
              <w:rPr>
                <w:szCs w:val="18"/>
              </w:rPr>
            </w:pPr>
            <w:r>
              <w:rPr>
                <w:rFonts w:hint="eastAsia"/>
                <w:szCs w:val="18"/>
              </w:rPr>
              <w:t>本文</w:t>
            </w:r>
            <w:r>
              <w:rPr>
                <w:szCs w:val="18"/>
              </w:rPr>
              <w:t>算法</w:t>
            </w:r>
          </w:p>
        </w:tc>
        <w:tc>
          <w:tcPr>
            <w:tcW w:w="732" w:type="dxa"/>
            <w:tcBorders>
              <w:top w:val="nil"/>
              <w:left w:val="nil"/>
              <w:bottom w:val="single" w:sz="12" w:space="0" w:color="auto"/>
              <w:right w:val="nil"/>
              <w:tl2br w:val="nil"/>
              <w:tr2bl w:val="nil"/>
            </w:tcBorders>
            <w:vAlign w:val="center"/>
          </w:tcPr>
          <w:p w14:paraId="74810301" w14:textId="77777777" w:rsidR="005F0187" w:rsidRDefault="00F55853">
            <w:pPr>
              <w:pStyle w:val="afff1"/>
              <w:jc w:val="center"/>
              <w:rPr>
                <w:szCs w:val="18"/>
              </w:rPr>
            </w:pPr>
            <w:r>
              <w:rPr>
                <w:szCs w:val="18"/>
              </w:rPr>
              <w:t>54.36</w:t>
            </w:r>
          </w:p>
        </w:tc>
        <w:tc>
          <w:tcPr>
            <w:tcW w:w="839" w:type="dxa"/>
            <w:tcBorders>
              <w:top w:val="nil"/>
              <w:left w:val="nil"/>
              <w:bottom w:val="single" w:sz="12" w:space="0" w:color="auto"/>
              <w:right w:val="nil"/>
              <w:tl2br w:val="nil"/>
              <w:tr2bl w:val="nil"/>
            </w:tcBorders>
            <w:vAlign w:val="center"/>
          </w:tcPr>
          <w:p w14:paraId="145D2E35" w14:textId="77777777" w:rsidR="005F0187" w:rsidRDefault="00F55853">
            <w:pPr>
              <w:pStyle w:val="afff1"/>
              <w:jc w:val="center"/>
              <w:rPr>
                <w:szCs w:val="18"/>
              </w:rPr>
            </w:pPr>
            <w:r>
              <w:rPr>
                <w:szCs w:val="18"/>
              </w:rPr>
              <w:t>0.091</w:t>
            </w:r>
          </w:p>
        </w:tc>
      </w:tr>
      <w:bookmarkEnd w:id="42"/>
      <w:bookmarkEnd w:id="43"/>
      <w:bookmarkEnd w:id="44"/>
    </w:tbl>
    <w:p w14:paraId="5AD803A9" w14:textId="0D11080E" w:rsidR="002C6C2B" w:rsidRDefault="002C6C2B">
      <w:pPr>
        <w:pStyle w:val="a6"/>
        <w:ind w:left="20" w:firstLine="482"/>
        <w:rPr>
          <w:rStyle w:val="afffe"/>
          <w:rFonts w:hAnsi="宋体" w:cs="宋体"/>
          <w:kern w:val="0"/>
          <w:szCs w:val="24"/>
        </w:rPr>
      </w:pPr>
    </w:p>
    <w:p w14:paraId="1F4FE4E1" w14:textId="2CCCCAF9" w:rsidR="005F0187" w:rsidRDefault="002C6C2B">
      <w:pPr>
        <w:pStyle w:val="a6"/>
        <w:ind w:left="20" w:firstLine="482"/>
        <w:rPr>
          <w:rFonts w:hAnsi="宋体" w:cs="宋体"/>
          <w:b/>
          <w:sz w:val="24"/>
          <w:szCs w:val="24"/>
        </w:rPr>
      </w:pPr>
      <w:r>
        <w:rPr>
          <w:rStyle w:val="afffe"/>
          <w:rFonts w:hAnsi="宋体" w:cs="宋体"/>
          <w:kern w:val="0"/>
          <w:szCs w:val="24"/>
        </w:rPr>
        <w:t xml:space="preserve">3 </w:t>
      </w:r>
      <w:r w:rsidR="00451008">
        <w:rPr>
          <w:rFonts w:hAnsi="宋体" w:cs="宋体" w:hint="eastAsia"/>
          <w:b/>
          <w:sz w:val="24"/>
          <w:szCs w:val="24"/>
        </w:rPr>
        <w:t>结束</w:t>
      </w:r>
      <w:r w:rsidR="00451008">
        <w:rPr>
          <w:rFonts w:hAnsi="宋体" w:cs="宋体"/>
          <w:b/>
          <w:sz w:val="24"/>
          <w:szCs w:val="24"/>
        </w:rPr>
        <w:t>语</w:t>
      </w:r>
    </w:p>
    <w:p w14:paraId="1F1038DB" w14:textId="77777777" w:rsidR="00D30CFA" w:rsidRDefault="00F55853" w:rsidP="00D30CFA">
      <w:pPr>
        <w:pStyle w:val="aff2"/>
        <w:ind w:left="-141" w:firstLineChars="200"/>
        <w:rPr>
          <w:rFonts w:ascii="Segoe UI" w:hAnsi="Segoe UI" w:cs="Segoe UI"/>
          <w:color w:val="2C2C36"/>
          <w:spacing w:val="1"/>
          <w:shd w:val="clear" w:color="auto" w:fill="FFFFFF"/>
        </w:rPr>
      </w:pPr>
      <w:bookmarkStart w:id="45" w:name="正文段落_64_0"/>
      <w:r w:rsidRPr="00D30CFA">
        <w:rPr>
          <w:color w:val="000000" w:themeColor="text1"/>
          <w:sz w:val="21"/>
          <w:szCs w:val="21"/>
        </w:rPr>
        <w:t>本文提出一种</w:t>
      </w:r>
      <w:r w:rsidRPr="00D30CFA">
        <w:rPr>
          <w:color w:val="000000" w:themeColor="text1"/>
          <w:sz w:val="21"/>
          <w:szCs w:val="21"/>
        </w:rPr>
        <w:t>CEEMDAN</w:t>
      </w:r>
      <w:r w:rsidRPr="00D30CFA">
        <w:rPr>
          <w:rFonts w:hint="eastAsia"/>
          <w:color w:val="000000" w:themeColor="text1"/>
          <w:sz w:val="21"/>
          <w:szCs w:val="21"/>
        </w:rPr>
        <w:t>-TLGMCC-</w:t>
      </w:r>
      <w:r w:rsidRPr="00D30CFA">
        <w:rPr>
          <w:color w:val="000000" w:themeColor="text1"/>
          <w:sz w:val="21"/>
          <w:szCs w:val="21"/>
        </w:rPr>
        <w:t>LWT</w:t>
      </w:r>
      <w:r w:rsidRPr="00D30CFA">
        <w:rPr>
          <w:color w:val="000000" w:themeColor="text1"/>
          <w:sz w:val="21"/>
          <w:szCs w:val="21"/>
        </w:rPr>
        <w:t>相结合的</w:t>
      </w:r>
      <w:r w:rsidRPr="00D30CFA">
        <w:rPr>
          <w:rFonts w:hint="eastAsia"/>
          <w:color w:val="000000" w:themeColor="text1"/>
          <w:sz w:val="21"/>
          <w:szCs w:val="21"/>
        </w:rPr>
        <w:t>优化</w:t>
      </w:r>
      <w:r w:rsidRPr="00D30CFA">
        <w:rPr>
          <w:color w:val="000000" w:themeColor="text1"/>
          <w:sz w:val="21"/>
          <w:szCs w:val="21"/>
        </w:rPr>
        <w:t>降噪算法，</w:t>
      </w:r>
      <w:bookmarkStart w:id="46" w:name="参考文献_2_0"/>
      <w:bookmarkEnd w:id="45"/>
      <w:r w:rsidR="002C6C2B" w:rsidRPr="00D30CFA">
        <w:rPr>
          <w:rFonts w:ascii="Segoe UI" w:hAnsi="Segoe UI" w:cs="Segoe UI"/>
          <w:color w:val="000000" w:themeColor="text1"/>
          <w:spacing w:val="1"/>
          <w:shd w:val="clear" w:color="auto" w:fill="FFFFFF"/>
        </w:rPr>
        <w:t>旨在提升分布式</w:t>
      </w:r>
      <w:proofErr w:type="gramStart"/>
      <w:r w:rsidR="002C6C2B" w:rsidRPr="00D30CFA">
        <w:rPr>
          <w:rFonts w:ascii="Segoe UI" w:hAnsi="Segoe UI" w:cs="Segoe UI"/>
          <w:color w:val="000000" w:themeColor="text1"/>
          <w:spacing w:val="1"/>
          <w:shd w:val="clear" w:color="auto" w:fill="FFFFFF"/>
        </w:rPr>
        <w:t>光纤声传感</w:t>
      </w:r>
      <w:proofErr w:type="gramEnd"/>
      <w:r w:rsidR="002C6C2B" w:rsidRPr="00D30CFA">
        <w:rPr>
          <w:rFonts w:ascii="Segoe UI" w:hAnsi="Segoe UI" w:cs="Segoe UI"/>
          <w:color w:val="000000" w:themeColor="text1"/>
          <w:spacing w:val="1"/>
          <w:shd w:val="clear" w:color="auto" w:fill="FFFFFF"/>
        </w:rPr>
        <w:t>系统信号的</w:t>
      </w:r>
      <w:r w:rsidR="002C6C2B" w:rsidRPr="00D30CFA">
        <w:rPr>
          <w:rFonts w:ascii="Segoe UI" w:hAnsi="Segoe UI" w:cs="Segoe UI" w:hint="eastAsia"/>
          <w:color w:val="000000" w:themeColor="text1"/>
          <w:spacing w:val="1"/>
          <w:shd w:val="clear" w:color="auto" w:fill="FFFFFF"/>
        </w:rPr>
        <w:t>S</w:t>
      </w:r>
      <w:r w:rsidR="002C6C2B" w:rsidRPr="00D30CFA">
        <w:rPr>
          <w:rFonts w:ascii="Segoe UI" w:hAnsi="Segoe UI" w:cs="Segoe UI"/>
          <w:color w:val="000000" w:themeColor="text1"/>
          <w:spacing w:val="1"/>
          <w:shd w:val="clear" w:color="auto" w:fill="FFFFFF"/>
        </w:rPr>
        <w:t>NR</w:t>
      </w:r>
      <w:r w:rsidR="002C6C2B" w:rsidRPr="00D30CFA">
        <w:rPr>
          <w:rFonts w:ascii="Segoe UI" w:hAnsi="Segoe UI" w:cs="Segoe UI"/>
          <w:color w:val="000000" w:themeColor="text1"/>
          <w:spacing w:val="1"/>
          <w:shd w:val="clear" w:color="auto" w:fill="FFFFFF"/>
        </w:rPr>
        <w:t>。</w:t>
      </w:r>
      <w:r w:rsidR="00D30CFA">
        <w:rPr>
          <w:rFonts w:ascii="Segoe UI" w:hAnsi="Segoe UI" w:cs="Segoe UI"/>
          <w:color w:val="2C2C36"/>
          <w:spacing w:val="1"/>
          <w:shd w:val="clear" w:color="auto" w:fill="FFFFFF"/>
        </w:rPr>
        <w:t>该方法首先使用</w:t>
      </w:r>
      <w:r w:rsidR="00D30CFA">
        <w:rPr>
          <w:rFonts w:ascii="Segoe UI" w:hAnsi="Segoe UI" w:cs="Segoe UI"/>
          <w:color w:val="2C2C36"/>
          <w:spacing w:val="1"/>
          <w:shd w:val="clear" w:color="auto" w:fill="FFFFFF"/>
        </w:rPr>
        <w:t>CEEMDAN</w:t>
      </w:r>
      <w:r w:rsidR="00D30CFA">
        <w:rPr>
          <w:rFonts w:ascii="Segoe UI" w:hAnsi="Segoe UI" w:cs="Segoe UI"/>
          <w:color w:val="2C2C36"/>
          <w:spacing w:val="1"/>
          <w:shd w:val="clear" w:color="auto" w:fill="FFFFFF"/>
        </w:rPr>
        <w:t>对原始信号进行多层次分解，得到多个模态分量。然后，通过建立</w:t>
      </w:r>
      <w:r w:rsidR="00D30CFA">
        <w:rPr>
          <w:rFonts w:ascii="Segoe UI" w:hAnsi="Segoe UI" w:cs="Segoe UI"/>
          <w:color w:val="2C2C36"/>
          <w:spacing w:val="1"/>
          <w:shd w:val="clear" w:color="auto" w:fill="FFFFFF"/>
        </w:rPr>
        <w:t>TLGMCC</w:t>
      </w:r>
      <w:r w:rsidR="00D30CFA">
        <w:rPr>
          <w:rFonts w:ascii="Segoe UI" w:hAnsi="Segoe UI" w:cs="Segoe UI"/>
          <w:color w:val="2C2C36"/>
          <w:spacing w:val="1"/>
          <w:shd w:val="clear" w:color="auto" w:fill="FFFFFF"/>
        </w:rPr>
        <w:t>模型，将这些分量划分为多个时间局部分量，并计算其相关熵。对于受噪声干扰较大的弱相关分量，进一步采</w:t>
      </w:r>
      <w:r w:rsidR="00D30CFA">
        <w:rPr>
          <w:rFonts w:ascii="Segoe UI" w:hAnsi="Segoe UI" w:cs="Segoe UI"/>
          <w:color w:val="2C2C36"/>
          <w:spacing w:val="1"/>
          <w:shd w:val="clear" w:color="auto" w:fill="FFFFFF"/>
        </w:rPr>
        <w:lastRenderedPageBreak/>
        <w:t>用</w:t>
      </w:r>
      <w:r w:rsidR="00D30CFA">
        <w:rPr>
          <w:rFonts w:ascii="Segoe UI" w:hAnsi="Segoe UI" w:cs="Segoe UI"/>
          <w:color w:val="2C2C36"/>
          <w:spacing w:val="1"/>
          <w:shd w:val="clear" w:color="auto" w:fill="FFFFFF"/>
        </w:rPr>
        <w:t>LWT</w:t>
      </w:r>
      <w:r w:rsidR="00D30CFA">
        <w:rPr>
          <w:rFonts w:ascii="Segoe UI" w:hAnsi="Segoe UI" w:cs="Segoe UI"/>
          <w:color w:val="2C2C36"/>
          <w:spacing w:val="1"/>
          <w:shd w:val="clear" w:color="auto" w:fill="FFFFFF"/>
        </w:rPr>
        <w:t>阈值处理，最后将强相关分量与经过处理的弱相关分量重构。所提出的优化降噪算法克服了传统降噪算法在分解和重构过程中忽略时间局部相关性的局限性，从而提高了滤波精度。同时，通过</w:t>
      </w:r>
      <w:r w:rsidR="00D30CFA">
        <w:rPr>
          <w:rFonts w:ascii="Segoe UI" w:hAnsi="Segoe UI" w:cs="Segoe UI"/>
          <w:color w:val="2C2C36"/>
          <w:spacing w:val="1"/>
          <w:shd w:val="clear" w:color="auto" w:fill="FFFFFF"/>
        </w:rPr>
        <w:t>CEEMDAN</w:t>
      </w:r>
      <w:r w:rsidR="00D30CFA">
        <w:rPr>
          <w:rFonts w:ascii="Segoe UI" w:hAnsi="Segoe UI" w:cs="Segoe UI"/>
          <w:color w:val="2C2C36"/>
          <w:spacing w:val="1"/>
          <w:shd w:val="clear" w:color="auto" w:fill="FFFFFF"/>
        </w:rPr>
        <w:t>与</w:t>
      </w:r>
      <w:r w:rsidR="00D30CFA">
        <w:rPr>
          <w:rFonts w:ascii="Segoe UI" w:hAnsi="Segoe UI" w:cs="Segoe UI"/>
          <w:color w:val="2C2C36"/>
          <w:spacing w:val="1"/>
          <w:shd w:val="clear" w:color="auto" w:fill="FFFFFF"/>
        </w:rPr>
        <w:t>LWT</w:t>
      </w:r>
      <w:r w:rsidR="00D30CFA">
        <w:rPr>
          <w:rFonts w:ascii="Segoe UI" w:hAnsi="Segoe UI" w:cs="Segoe UI"/>
          <w:color w:val="2C2C36"/>
          <w:spacing w:val="1"/>
          <w:shd w:val="clear" w:color="auto" w:fill="FFFFFF"/>
        </w:rPr>
        <w:t>相结合的方法，显著改善了传统经验模态分解（</w:t>
      </w:r>
      <w:r w:rsidR="00D30CFA">
        <w:rPr>
          <w:rFonts w:ascii="Segoe UI" w:hAnsi="Segoe UI" w:cs="Segoe UI"/>
          <w:color w:val="2C2C36"/>
          <w:spacing w:val="1"/>
          <w:shd w:val="clear" w:color="auto" w:fill="FFFFFF"/>
        </w:rPr>
        <w:t>EMD</w:t>
      </w:r>
      <w:r w:rsidR="00D30CFA">
        <w:rPr>
          <w:rFonts w:ascii="Segoe UI" w:hAnsi="Segoe UI" w:cs="Segoe UI"/>
          <w:color w:val="2C2C36"/>
          <w:spacing w:val="1"/>
          <w:shd w:val="clear" w:color="auto" w:fill="FFFFFF"/>
        </w:rPr>
        <w:t>）降噪方法中存在的模态混叠问题，以及传统离散小波变换计算复杂度高、耗时严重的问题。为验证该方案的有效性和准确性，搭建了一个分布式</w:t>
      </w:r>
      <w:proofErr w:type="gramStart"/>
      <w:r w:rsidR="00D30CFA">
        <w:rPr>
          <w:rFonts w:ascii="Segoe UI" w:hAnsi="Segoe UI" w:cs="Segoe UI"/>
          <w:color w:val="2C2C36"/>
          <w:spacing w:val="1"/>
          <w:shd w:val="clear" w:color="auto" w:fill="FFFFFF"/>
        </w:rPr>
        <w:t>光纤声传感</w:t>
      </w:r>
      <w:proofErr w:type="gramEnd"/>
      <w:r w:rsidR="00D30CFA">
        <w:rPr>
          <w:rFonts w:ascii="Segoe UI" w:hAnsi="Segoe UI" w:cs="Segoe UI"/>
          <w:color w:val="2C2C36"/>
          <w:spacing w:val="1"/>
          <w:shd w:val="clear" w:color="auto" w:fill="FFFFFF"/>
        </w:rPr>
        <w:t>系统，并进行了一系列探测实验及性能对比分析。实验结果表明，此优化降噪算法具有自适应性强、数字化传输速率快、滤波精度高等优点，并在抑制传统经验模态分解算法中的频谱混叠现象方面表现出色。</w:t>
      </w:r>
    </w:p>
    <w:p w14:paraId="250B92FE" w14:textId="7D1A488B" w:rsidR="002C6C2B" w:rsidRDefault="00D30CFA" w:rsidP="00D30CFA">
      <w:pPr>
        <w:pStyle w:val="aff2"/>
        <w:ind w:left="-141" w:firstLineChars="200" w:firstLine="404"/>
        <w:rPr>
          <w:rFonts w:ascii="Segoe UI" w:hAnsi="Segoe UI" w:cs="Segoe UI"/>
          <w:color w:val="2C2C36"/>
          <w:spacing w:val="1"/>
          <w:shd w:val="clear" w:color="auto" w:fill="FFFFFF"/>
        </w:rPr>
      </w:pPr>
      <w:r>
        <w:rPr>
          <w:rFonts w:ascii="Segoe UI" w:hAnsi="Segoe UI" w:cs="Segoe UI"/>
          <w:color w:val="2C2C36"/>
          <w:spacing w:val="1"/>
          <w:shd w:val="clear" w:color="auto" w:fill="FFFFFF"/>
        </w:rPr>
        <w:t>此外，本研究还提升了分布式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系统在实际应用中的性能，如工程结构健康监测、地质勘探、周界入侵监测等微振动探测领域，提供了重要的参考和技术支持。这不仅增强了系统的可靠性和准确性，也为推动分布式</w:t>
      </w:r>
      <w:proofErr w:type="gramStart"/>
      <w:r>
        <w:rPr>
          <w:rFonts w:ascii="Segoe UI" w:hAnsi="Segoe UI" w:cs="Segoe UI"/>
          <w:color w:val="2C2C36"/>
          <w:spacing w:val="1"/>
          <w:shd w:val="clear" w:color="auto" w:fill="FFFFFF"/>
        </w:rPr>
        <w:t>光纤声传感</w:t>
      </w:r>
      <w:proofErr w:type="gramEnd"/>
      <w:r>
        <w:rPr>
          <w:rFonts w:ascii="Segoe UI" w:hAnsi="Segoe UI" w:cs="Segoe UI"/>
          <w:color w:val="2C2C36"/>
          <w:spacing w:val="1"/>
          <w:shd w:val="clear" w:color="auto" w:fill="FFFFFF"/>
        </w:rPr>
        <w:t>技术在工程技术中的实用化贡献了力量。</w:t>
      </w:r>
    </w:p>
    <w:p w14:paraId="745E01B7" w14:textId="77777777" w:rsidR="00701857" w:rsidRPr="00D30CFA" w:rsidRDefault="00701857" w:rsidP="00D30CFA">
      <w:pPr>
        <w:pStyle w:val="aff2"/>
        <w:ind w:left="-141" w:firstLineChars="200" w:firstLine="404"/>
        <w:rPr>
          <w:rFonts w:ascii="Segoe UI" w:hAnsi="Segoe UI" w:cs="Segoe UI"/>
          <w:color w:val="2C2C36"/>
          <w:spacing w:val="1"/>
          <w:shd w:val="clear" w:color="auto" w:fill="FFFFFF"/>
        </w:rPr>
      </w:pPr>
    </w:p>
    <w:p w14:paraId="0EA512D7" w14:textId="2034CF90" w:rsidR="005F0187" w:rsidRDefault="00F55853" w:rsidP="002C6C2B">
      <w:pPr>
        <w:pStyle w:val="aff2"/>
        <w:spacing w:afterLines="100" w:after="312"/>
        <w:ind w:firstLine="402"/>
        <w:rPr>
          <w:rFonts w:ascii="宋体" w:hAnsi="宋体" w:cs="宋体"/>
          <w:b/>
          <w:bCs/>
          <w:color w:val="000000" w:themeColor="text1"/>
        </w:rPr>
      </w:pPr>
      <w:r>
        <w:rPr>
          <w:rFonts w:ascii="宋体" w:hAnsi="宋体" w:cs="宋体" w:hint="eastAsia"/>
          <w:b/>
          <w:bCs/>
          <w:color w:val="000000" w:themeColor="text1"/>
        </w:rPr>
        <w:t>参考文献</w:t>
      </w:r>
      <w:bookmarkEnd w:id="46"/>
    </w:p>
    <w:p w14:paraId="6B70DE53" w14:textId="77777777" w:rsidR="003A6D23" w:rsidRPr="003A6D23" w:rsidRDefault="003A6D23">
      <w:pPr>
        <w:pStyle w:val="a"/>
        <w:numPr>
          <w:ilvl w:val="0"/>
          <w:numId w:val="3"/>
        </w:numPr>
        <w:ind w:left="360" w:hanging="360"/>
      </w:pPr>
      <w:bookmarkStart w:id="47" w:name="参考文献内容_4_0"/>
      <w:r w:rsidRPr="00B0129C">
        <w:t>He Q, Zeng Z, Zhao Q, et al. SNR improvement of vibration se</w:t>
      </w:r>
      <w:r w:rsidRPr="003A6D23">
        <w:t>nsing in a conventional phase-OTDR by k-parameter statistical analysis[J]. Optics Communications, 2022, 509: 127789.</w:t>
      </w:r>
    </w:p>
    <w:p w14:paraId="66E116CB" w14:textId="200142EA" w:rsidR="003A6D23" w:rsidRPr="00B0129C" w:rsidRDefault="003A6D23">
      <w:pPr>
        <w:pStyle w:val="a"/>
        <w:numPr>
          <w:ilvl w:val="0"/>
          <w:numId w:val="3"/>
        </w:numPr>
        <w:ind w:left="360" w:hanging="360"/>
      </w:pPr>
      <w:r w:rsidRPr="00B0129C">
        <w:t xml:space="preserve">Qin Z, Chen H, Chang J. Signal-to-noise ratio enhancement based on empirical mode decomposition in phase-sensitive optical time domain reflectometry systems[J]. Sensors, 2017, 17(8): 1870. </w:t>
      </w:r>
    </w:p>
    <w:p w14:paraId="50675B8B" w14:textId="4F119FA9" w:rsidR="003A6D23" w:rsidRPr="00B0129C" w:rsidRDefault="003A6D23">
      <w:pPr>
        <w:pStyle w:val="a"/>
        <w:numPr>
          <w:ilvl w:val="0"/>
          <w:numId w:val="3"/>
        </w:numPr>
        <w:ind w:left="360" w:hanging="360"/>
        <w:rPr>
          <w:color w:val="000000" w:themeColor="text1"/>
          <w:highlight w:val="yellow"/>
        </w:rPr>
      </w:pPr>
      <w:r w:rsidRPr="00B0129C">
        <w:rPr>
          <w:color w:val="000000" w:themeColor="text1"/>
        </w:rPr>
        <w:t>Park J, Lee W, Taylor H F. Fiber optic intrusion sensor with the configuration of an optical time-domain reflectometer using coherent interference of Rayleigh backscattering[C]//Optical and Fiber Optic Sensor Systems. SPIE, 1998, 3555: 49-56.</w:t>
      </w:r>
      <w:r w:rsidRPr="00B0129C" w:rsidDel="003A6D23">
        <w:rPr>
          <w:color w:val="000000" w:themeColor="text1"/>
        </w:rPr>
        <w:t xml:space="preserve"> </w:t>
      </w:r>
    </w:p>
    <w:p w14:paraId="72CAE9B8" w14:textId="77777777" w:rsidR="005F0187" w:rsidRDefault="00F55853">
      <w:pPr>
        <w:pStyle w:val="a"/>
        <w:numPr>
          <w:ilvl w:val="0"/>
          <w:numId w:val="3"/>
        </w:numPr>
        <w:ind w:left="360" w:hanging="360"/>
      </w:pPr>
      <w:r>
        <w:rPr>
          <w:rFonts w:hint="eastAsia"/>
        </w:rPr>
        <w:t>尚静，杨德伟，李立京，等．小波阈值降噪法在Φ－ＯＴＤＲ扰动传感系统中的应用［Ｊ］．</w:t>
      </w:r>
      <w:r>
        <w:rPr>
          <w:rFonts w:hint="eastAsia"/>
        </w:rPr>
        <w:t xml:space="preserve"> </w:t>
      </w:r>
      <w:r>
        <w:rPr>
          <w:rFonts w:hint="eastAsia"/>
        </w:rPr>
        <w:t>现代电子技术，２０１２，３５（１７）：５１－５３．</w:t>
      </w:r>
      <w:bookmarkStart w:id="48" w:name="参考文献中英文对照_2_0"/>
      <w:bookmarkEnd w:id="47"/>
    </w:p>
    <w:p w14:paraId="7A586415" w14:textId="79787DCF" w:rsidR="004323AF" w:rsidRPr="005D6EB4" w:rsidRDefault="004323AF">
      <w:pPr>
        <w:pStyle w:val="a"/>
        <w:numPr>
          <w:ilvl w:val="0"/>
          <w:numId w:val="3"/>
        </w:numPr>
        <w:ind w:left="360" w:hanging="360"/>
      </w:pPr>
      <w:r w:rsidRPr="00B0129C">
        <w:t xml:space="preserve">Zhang J, Yan Y, Liu S, et al. Signal-to-noise ratio enhancement of Φ-OTDR based on Block-matching and 3D filtering[C]// </w:t>
      </w:r>
      <w:proofErr w:type="spellStart"/>
      <w:r w:rsidRPr="00B0129C">
        <w:t>Opto</w:t>
      </w:r>
      <w:proofErr w:type="spellEnd"/>
      <w:r w:rsidRPr="00B0129C">
        <w:t>-Electronics and Communications Conference (OECC)</w:t>
      </w:r>
      <w:r w:rsidR="00F53A59" w:rsidRPr="00B0129C">
        <w:t xml:space="preserve"> 2023, July 2-7, Shanghai, China :</w:t>
      </w:r>
      <w:r w:rsidRPr="00B0129C">
        <w:t xml:space="preserve"> IEEE, 2023: 1-3.</w:t>
      </w:r>
    </w:p>
    <w:p w14:paraId="45E28B72" w14:textId="1E7F6BA2" w:rsidR="005F0187" w:rsidRDefault="00F55853">
      <w:pPr>
        <w:pStyle w:val="a"/>
        <w:numPr>
          <w:ilvl w:val="0"/>
          <w:numId w:val="3"/>
        </w:numPr>
        <w:ind w:left="360" w:hanging="360"/>
      </w:pPr>
      <w:r>
        <w:rPr>
          <w:rFonts w:hint="eastAsia"/>
          <w:color w:val="000000" w:themeColor="text1"/>
        </w:rPr>
        <w:t>刘嘉辉，秦仙蓉，王玉龙，等．</w:t>
      </w:r>
      <w:proofErr w:type="gramStart"/>
      <w:r>
        <w:rPr>
          <w:rFonts w:hint="eastAsia"/>
          <w:color w:val="000000" w:themeColor="text1"/>
        </w:rPr>
        <w:t>基于双树复</w:t>
      </w:r>
      <w:proofErr w:type="gramEnd"/>
      <w:r>
        <w:rPr>
          <w:rFonts w:hint="eastAsia"/>
          <w:color w:val="000000" w:themeColor="text1"/>
        </w:rPr>
        <w:t>小波变换与样本熵的自适应降噪法［Ｊ］．振动</w:t>
      </w:r>
      <w:r>
        <w:rPr>
          <w:rFonts w:eastAsia="黑体" w:hint="eastAsia"/>
          <w:color w:val="000000" w:themeColor="text1"/>
        </w:rPr>
        <w:t>．</w:t>
      </w:r>
      <w:r w:rsidR="000242C0">
        <w:rPr>
          <w:rFonts w:hint="eastAsia"/>
          <w:color w:val="000000" w:themeColor="text1"/>
        </w:rPr>
        <w:t>测试与诊断，２０２２，４２（</w:t>
      </w:r>
      <w:r>
        <w:rPr>
          <w:rFonts w:hint="eastAsia"/>
          <w:color w:val="000000" w:themeColor="text1"/>
        </w:rPr>
        <w:t>２）：２８５－２９１</w:t>
      </w:r>
      <w:r w:rsidR="000242C0">
        <w:rPr>
          <w:rFonts w:hint="eastAsia"/>
          <w:color w:val="000000" w:themeColor="text1"/>
        </w:rPr>
        <w:t>，</w:t>
      </w:r>
      <w:r>
        <w:rPr>
          <w:rFonts w:hint="eastAsia"/>
          <w:color w:val="000000" w:themeColor="text1"/>
        </w:rPr>
        <w:t>４０７．</w:t>
      </w:r>
    </w:p>
    <w:p w14:paraId="1F0C7F0A" w14:textId="5C60CC66" w:rsidR="005F0187" w:rsidRDefault="00F55853">
      <w:pPr>
        <w:pStyle w:val="a"/>
        <w:numPr>
          <w:ilvl w:val="0"/>
          <w:numId w:val="3"/>
        </w:numPr>
        <w:ind w:left="360" w:hanging="360"/>
      </w:pPr>
      <w:bookmarkStart w:id="49" w:name="参考文献内容_8_0"/>
      <w:r>
        <w:t>C</w:t>
      </w:r>
      <w:r w:rsidR="000242C0">
        <w:t>HEN W, MA X, MA</w:t>
      </w:r>
      <w:r>
        <w:t xml:space="preserve"> Q, et al. </w:t>
      </w:r>
      <w:proofErr w:type="spellStart"/>
      <w:r>
        <w:t>Denoising</w:t>
      </w:r>
      <w:proofErr w:type="spellEnd"/>
      <w:r>
        <w:t xml:space="preserve"> method of the φ-</w:t>
      </w:r>
      <w:proofErr w:type="spellStart"/>
      <w:r>
        <w:t>otdr</w:t>
      </w:r>
      <w:proofErr w:type="spellEnd"/>
      <w:r>
        <w:t xml:space="preserve"> system based on EMD-</w:t>
      </w:r>
      <w:proofErr w:type="gramStart"/>
      <w:r>
        <w:t>PCC[</w:t>
      </w:r>
      <w:proofErr w:type="gramEnd"/>
      <w:r>
        <w:t xml:space="preserve">J]. IEEE Sensors Journal, 2021, </w:t>
      </w:r>
      <w:r>
        <w:rPr>
          <w:iCs/>
        </w:rPr>
        <w:t>21</w:t>
      </w:r>
      <w:r>
        <w:t xml:space="preserve"> </w:t>
      </w:r>
      <w:r>
        <w:rPr>
          <w:rFonts w:hint="eastAsia"/>
        </w:rPr>
        <w:t>（</w:t>
      </w:r>
      <w:r>
        <w:t>10</w:t>
      </w:r>
      <w:r>
        <w:rPr>
          <w:rFonts w:hint="eastAsia"/>
        </w:rPr>
        <w:t>）</w:t>
      </w:r>
      <w:r w:rsidR="000242C0">
        <w:rPr>
          <w:rFonts w:hint="eastAsia"/>
        </w:rPr>
        <w:t>：</w:t>
      </w:r>
      <w:r>
        <w:t>12113-12118.</w:t>
      </w:r>
      <w:bookmarkEnd w:id="49"/>
    </w:p>
    <w:p w14:paraId="3D726851" w14:textId="55B0761C" w:rsidR="005F0187" w:rsidRDefault="00F55853">
      <w:pPr>
        <w:pStyle w:val="a"/>
        <w:numPr>
          <w:ilvl w:val="0"/>
          <w:numId w:val="3"/>
        </w:numPr>
        <w:ind w:left="360" w:hanging="360"/>
      </w:pPr>
      <w:bookmarkStart w:id="50" w:name="参考文献内容_14_0"/>
      <w:proofErr w:type="gramStart"/>
      <w:r>
        <w:rPr>
          <w:rFonts w:hint="eastAsia"/>
        </w:rPr>
        <w:t>杨智中</w:t>
      </w:r>
      <w:proofErr w:type="gramEnd"/>
      <w:r>
        <w:rPr>
          <w:rFonts w:hint="eastAsia"/>
        </w:rPr>
        <w:t>，林军志，汪魁，等．基于ＣＥＥＭＤＡＮ－小波包自适应阈</w:t>
      </w:r>
      <w:r w:rsidR="000242C0">
        <w:rPr>
          <w:rFonts w:hint="eastAsia"/>
        </w:rPr>
        <w:t>值混凝土声发射信号降噪研究［Ｊ］．振动与冲击，２０２３，４２（</w:t>
      </w:r>
      <w:r>
        <w:rPr>
          <w:rFonts w:hint="eastAsia"/>
        </w:rPr>
        <w:t>３）：１３９－１４９．</w:t>
      </w:r>
      <w:bookmarkEnd w:id="50"/>
    </w:p>
    <w:p w14:paraId="6918C26A" w14:textId="1FF543B0" w:rsidR="005F0187" w:rsidRDefault="00F55853">
      <w:pPr>
        <w:pStyle w:val="a"/>
        <w:numPr>
          <w:ilvl w:val="0"/>
          <w:numId w:val="3"/>
        </w:numPr>
        <w:ind w:left="360" w:hanging="360"/>
      </w:pPr>
      <w:bookmarkStart w:id="51" w:name="参考文献内容_16_0"/>
      <w:r>
        <w:rPr>
          <w:rFonts w:hint="eastAsia"/>
        </w:rPr>
        <w:t>任海军，韦冲，谭志强，等．基于ＣＥＥＭＤＡＮ－ＩＡＷＴ方法的滚动轴承振动信号降噪［Ｊ］．振动与冲击，２０２３，４２（１３）：１９９－２０７</w:t>
      </w:r>
      <w:r w:rsidR="000242C0">
        <w:rPr>
          <w:rFonts w:hint="eastAsia"/>
        </w:rPr>
        <w:t>，</w:t>
      </w:r>
      <w:r>
        <w:rPr>
          <w:rFonts w:hint="eastAsia"/>
        </w:rPr>
        <w:t>２６８．</w:t>
      </w:r>
      <w:bookmarkEnd w:id="51"/>
    </w:p>
    <w:p w14:paraId="75E75849" w14:textId="130FCB7A" w:rsidR="005F0187" w:rsidRDefault="00F55853">
      <w:pPr>
        <w:pStyle w:val="a"/>
        <w:numPr>
          <w:ilvl w:val="0"/>
          <w:numId w:val="3"/>
        </w:numPr>
        <w:ind w:left="360" w:hanging="360"/>
      </w:pPr>
      <w:r>
        <w:rPr>
          <w:rFonts w:hint="eastAsia"/>
        </w:rPr>
        <w:t>熊兴隆，魏永兴，张琬童，等．基于自适应噪声完备经验模态分解的Φ－ＯＴＤＲ</w:t>
      </w:r>
      <w:proofErr w:type="gramStart"/>
      <w:r>
        <w:rPr>
          <w:rFonts w:hint="eastAsia"/>
        </w:rPr>
        <w:t>信号去噪算法</w:t>
      </w:r>
      <w:proofErr w:type="gramEnd"/>
      <w:r>
        <w:rPr>
          <w:rFonts w:hint="eastAsia"/>
        </w:rPr>
        <w:t>［Ｊ］．半</w:t>
      </w:r>
      <w:r w:rsidR="000242C0">
        <w:rPr>
          <w:rFonts w:hint="eastAsia"/>
        </w:rPr>
        <w:t>导体光电，２０１８，３９（</w:t>
      </w:r>
      <w:r>
        <w:rPr>
          <w:rFonts w:hint="eastAsia"/>
        </w:rPr>
        <w:t>４）：６００－６０６．</w:t>
      </w:r>
    </w:p>
    <w:p w14:paraId="07ED7DF3" w14:textId="26C573F4" w:rsidR="00D4435E" w:rsidRPr="00B0129C" w:rsidRDefault="00D4435E">
      <w:pPr>
        <w:pStyle w:val="a"/>
        <w:numPr>
          <w:ilvl w:val="0"/>
          <w:numId w:val="3"/>
        </w:numPr>
        <w:ind w:left="360" w:hanging="360"/>
        <w:rPr>
          <w:highlight w:val="yellow"/>
        </w:rPr>
      </w:pPr>
      <w:bookmarkStart w:id="52" w:name="参考文献内容_12_0"/>
      <w:r w:rsidRPr="00B0129C">
        <w:t xml:space="preserve">He M, Feng L, Zhao D. A method to enhance SNR based on CEEMDAN and the interval </w:t>
      </w:r>
      <w:proofErr w:type="spellStart"/>
      <w:r w:rsidRPr="00B0129C">
        <w:t>thresholding</w:t>
      </w:r>
      <w:proofErr w:type="spellEnd"/>
      <w:r w:rsidRPr="00B0129C">
        <w:t xml:space="preserve"> in Φ_OTDR </w:t>
      </w:r>
      <w:proofErr w:type="gramStart"/>
      <w:r w:rsidRPr="00B0129C">
        <w:t>systems[</w:t>
      </w:r>
      <w:proofErr w:type="gramEnd"/>
      <w:r w:rsidRPr="00B0129C">
        <w:t>J]. Applied Physics B, 2020, 126: 1-10.</w:t>
      </w:r>
      <w:r w:rsidRPr="00B0129C" w:rsidDel="00D4435E">
        <w:t xml:space="preserve"> </w:t>
      </w:r>
      <w:bookmarkEnd w:id="52"/>
    </w:p>
    <w:p w14:paraId="077E4E4D" w14:textId="77777777" w:rsidR="005F0187" w:rsidRDefault="00F55853">
      <w:pPr>
        <w:pStyle w:val="a"/>
        <w:numPr>
          <w:ilvl w:val="0"/>
          <w:numId w:val="3"/>
        </w:numPr>
        <w:ind w:left="360" w:hanging="360"/>
      </w:pPr>
      <w:bookmarkStart w:id="53" w:name="参考文献内容_18_0"/>
      <w:r>
        <w:rPr>
          <w:rFonts w:hint="eastAsia"/>
        </w:rPr>
        <w:t>徐朗，蔡德所．基于最小二乘平滑滤波与ＣＥＥＭＤＡＮ的光纤陀螺信号处理研究［Ｊ］．振动与冲击，２０２０，　３９（１０）：２６９－２７８．</w:t>
      </w:r>
      <w:bookmarkEnd w:id="53"/>
    </w:p>
    <w:p w14:paraId="138E9F11" w14:textId="39DB7181" w:rsidR="005F0187" w:rsidRDefault="00F55853">
      <w:pPr>
        <w:pStyle w:val="a"/>
        <w:numPr>
          <w:ilvl w:val="0"/>
          <w:numId w:val="3"/>
        </w:numPr>
        <w:ind w:left="360" w:hanging="360"/>
      </w:pPr>
      <w:r>
        <w:rPr>
          <w:rFonts w:hint="eastAsia"/>
        </w:rPr>
        <w:t>何佑明，刘睿，刘金地．基于提升小波的数字图像混合噪声抑制算法［Ｊ］．吉林大学学报（信息科学版），</w:t>
      </w:r>
      <w:r>
        <w:rPr>
          <w:rFonts w:hint="eastAsia"/>
          <w:color w:val="000000" w:themeColor="text1"/>
        </w:rPr>
        <w:t>２</w:t>
      </w:r>
      <w:r w:rsidR="000242C0">
        <w:rPr>
          <w:rFonts w:hint="eastAsia"/>
        </w:rPr>
        <w:t>０２４，４２（</w:t>
      </w:r>
      <w:r>
        <w:rPr>
          <w:rFonts w:hint="eastAsia"/>
        </w:rPr>
        <w:t>４）：６１０－６１６．</w:t>
      </w:r>
    </w:p>
    <w:bookmarkEnd w:id="48"/>
    <w:p w14:paraId="61790067" w14:textId="77777777" w:rsidR="005F0187" w:rsidRDefault="00F55853">
      <w:pPr>
        <w:pStyle w:val="a"/>
        <w:numPr>
          <w:ilvl w:val="0"/>
          <w:numId w:val="3"/>
        </w:numPr>
        <w:ind w:left="360" w:hanging="360"/>
        <w:rPr>
          <w:color w:val="000000" w:themeColor="text1"/>
        </w:rPr>
      </w:pPr>
      <w:r>
        <w:rPr>
          <w:rFonts w:hint="eastAsia"/>
          <w:color w:val="000000" w:themeColor="text1"/>
        </w:rPr>
        <w:t>许子非，李春，杨阳，等．基于改进小波阈值及多重分形的风力机轴承振动信号分析［Ｊ］．热能动力工程，２０１９，３４（９）：１９１－１９８．</w:t>
      </w:r>
    </w:p>
    <w:p w14:paraId="7A115637" w14:textId="77777777" w:rsidR="005F0187" w:rsidRDefault="005F0187">
      <w:pPr>
        <w:ind w:left="73" w:firstLine="640"/>
        <w:rPr>
          <w:color w:val="FF0000"/>
          <w:sz w:val="32"/>
          <w:szCs w:val="32"/>
        </w:rPr>
      </w:pPr>
    </w:p>
    <w:p w14:paraId="06258447" w14:textId="77777777" w:rsidR="005F0187" w:rsidRDefault="00F55853">
      <w:pPr>
        <w:rPr>
          <w:color w:val="FF0000"/>
          <w:szCs w:val="21"/>
        </w:rPr>
      </w:pPr>
      <w:r>
        <w:rPr>
          <w:rFonts w:hint="eastAsia"/>
          <w:color w:val="FF0000"/>
          <w:szCs w:val="21"/>
        </w:rPr>
        <w:t>收稿</w:t>
      </w:r>
      <w:r>
        <w:rPr>
          <w:color w:val="FF0000"/>
          <w:szCs w:val="21"/>
        </w:rPr>
        <w:t>日期：</w:t>
      </w:r>
      <w:r>
        <w:rPr>
          <w:rFonts w:hint="eastAsia"/>
          <w:color w:val="FF0000"/>
          <w:szCs w:val="21"/>
        </w:rPr>
        <w:t>2024</w:t>
      </w:r>
      <w:r>
        <w:rPr>
          <w:color w:val="FF0000"/>
          <w:szCs w:val="21"/>
        </w:rPr>
        <w:t>-07-30</w:t>
      </w:r>
      <w:r>
        <w:rPr>
          <w:rFonts w:hint="eastAsia"/>
          <w:color w:val="FF0000"/>
          <w:szCs w:val="21"/>
        </w:rPr>
        <w:t>。</w:t>
      </w:r>
    </w:p>
    <w:p w14:paraId="68505ADA" w14:textId="77777777" w:rsidR="005F0187" w:rsidRDefault="00F55853">
      <w:pPr>
        <w:rPr>
          <w:szCs w:val="21"/>
        </w:rPr>
      </w:pPr>
      <w:r>
        <w:rPr>
          <w:rFonts w:hint="eastAsia"/>
          <w:szCs w:val="21"/>
        </w:rPr>
        <w:t>基金项目：陕西省自然科学基础研究计划项目</w:t>
      </w:r>
      <w:r>
        <w:rPr>
          <w:rFonts w:hint="eastAsia"/>
          <w:szCs w:val="21"/>
        </w:rPr>
        <w:t>(</w:t>
      </w:r>
      <w:r>
        <w:rPr>
          <w:rFonts w:hint="eastAsia"/>
          <w:szCs w:val="21"/>
        </w:rPr>
        <w:t>批准号：</w:t>
      </w:r>
      <w:r>
        <w:rPr>
          <w:rFonts w:hint="eastAsia"/>
          <w:szCs w:val="21"/>
        </w:rPr>
        <w:t>2021JZ-45)</w:t>
      </w:r>
      <w:r>
        <w:rPr>
          <w:rFonts w:hint="eastAsia"/>
          <w:szCs w:val="21"/>
        </w:rPr>
        <w:t>资助；</w:t>
      </w:r>
    </w:p>
    <w:p w14:paraId="6DBA4CD6" w14:textId="77777777" w:rsidR="005F0187" w:rsidRDefault="00F55853">
      <w:pPr>
        <w:pStyle w:val="a8"/>
        <w:ind w:left="-141" w:firstLineChars="200"/>
        <w:rPr>
          <w:sz w:val="21"/>
          <w:szCs w:val="21"/>
        </w:rPr>
      </w:pPr>
      <w:r>
        <w:rPr>
          <w:rFonts w:hint="eastAsia"/>
          <w:sz w:val="21"/>
          <w:szCs w:val="21"/>
        </w:rPr>
        <w:t>咸阳市重点研发计划项目资助</w:t>
      </w:r>
      <w:r>
        <w:rPr>
          <w:rFonts w:hint="eastAsia"/>
          <w:sz w:val="21"/>
          <w:szCs w:val="21"/>
        </w:rPr>
        <w:t>(</w:t>
      </w:r>
      <w:r>
        <w:rPr>
          <w:rFonts w:hint="eastAsia"/>
          <w:sz w:val="21"/>
          <w:szCs w:val="21"/>
        </w:rPr>
        <w:t>批准号：</w:t>
      </w:r>
      <w:r>
        <w:rPr>
          <w:rFonts w:hint="eastAsia"/>
          <w:sz w:val="21"/>
          <w:szCs w:val="21"/>
        </w:rPr>
        <w:t>L2023-ZDYF-QYCX-008)</w:t>
      </w:r>
      <w:r>
        <w:rPr>
          <w:rFonts w:hint="eastAsia"/>
          <w:sz w:val="21"/>
          <w:szCs w:val="21"/>
        </w:rPr>
        <w:t>资助；</w:t>
      </w:r>
    </w:p>
    <w:p w14:paraId="1F22A04F" w14:textId="77777777" w:rsidR="005F0187" w:rsidRDefault="00F55853">
      <w:pPr>
        <w:pStyle w:val="a8"/>
        <w:ind w:left="-141" w:firstLineChars="200"/>
        <w:rPr>
          <w:sz w:val="21"/>
          <w:szCs w:val="21"/>
        </w:rPr>
      </w:pPr>
      <w:r>
        <w:rPr>
          <w:rFonts w:hint="eastAsia"/>
          <w:sz w:val="21"/>
          <w:szCs w:val="21"/>
        </w:rPr>
        <w:t>轨道交通工程信息化国家重点实验室（中铁一院）开放课题（批准号：</w:t>
      </w:r>
      <w:r>
        <w:rPr>
          <w:rFonts w:hint="eastAsia"/>
          <w:sz w:val="21"/>
          <w:szCs w:val="21"/>
        </w:rPr>
        <w:t>SKLKZ22-04</w:t>
      </w:r>
      <w:r>
        <w:rPr>
          <w:rFonts w:hint="eastAsia"/>
          <w:sz w:val="21"/>
          <w:szCs w:val="21"/>
        </w:rPr>
        <w:t>）资助</w:t>
      </w:r>
    </w:p>
    <w:p w14:paraId="6363D833" w14:textId="31DE24E7" w:rsidR="00326924" w:rsidRDefault="00F55853" w:rsidP="00326924">
      <w:pPr>
        <w:spacing w:line="420" w:lineRule="atLeast"/>
        <w:ind w:firstLine="422"/>
      </w:pPr>
      <w:r>
        <w:rPr>
          <w:rFonts w:hint="eastAsia"/>
          <w:b/>
          <w:szCs w:val="21"/>
        </w:rPr>
        <w:lastRenderedPageBreak/>
        <w:t>作者简介</w:t>
      </w:r>
      <w:r>
        <w:rPr>
          <w:rFonts w:hint="eastAsia"/>
          <w:szCs w:val="21"/>
        </w:rPr>
        <w:t>：</w:t>
      </w:r>
      <w:r>
        <w:rPr>
          <w:rFonts w:ascii="宋体" w:hAnsi="宋体" w:cs="宋体" w:hint="eastAsia"/>
          <w:szCs w:val="21"/>
        </w:rPr>
        <w:t>刘彦明（1969-）</w:t>
      </w:r>
      <w:r>
        <w:rPr>
          <w:rFonts w:hint="eastAsia"/>
        </w:rPr>
        <w:t>，男，教授级高级工程师，</w:t>
      </w:r>
      <w:r>
        <w:rPr>
          <w:rFonts w:hint="eastAsia"/>
        </w:rPr>
        <w:t>1991</w:t>
      </w:r>
      <w:r>
        <w:rPr>
          <w:rFonts w:hint="eastAsia"/>
        </w:rPr>
        <w:t>年毕业于西南交通大学桥梁工程专业</w:t>
      </w:r>
      <w:r w:rsidR="00326924">
        <w:rPr>
          <w:rFonts w:hint="eastAsia"/>
        </w:rPr>
        <w:t>，</w:t>
      </w:r>
      <w:r w:rsidR="00326924" w:rsidRPr="00326924">
        <w:rPr>
          <w:rFonts w:hint="eastAsia"/>
        </w:rPr>
        <w:t xml:space="preserve"> 2015</w:t>
      </w:r>
      <w:r w:rsidR="00326924" w:rsidRPr="00326924">
        <w:rPr>
          <w:rFonts w:hint="eastAsia"/>
        </w:rPr>
        <w:t>年毕业于兰州交通大学建筑与土木工程专业</w:t>
      </w:r>
      <w:r>
        <w:rPr>
          <w:rFonts w:hint="eastAsia"/>
        </w:rPr>
        <w:t>研究方向：桥梁工程及工程信息化</w:t>
      </w:r>
      <w:r w:rsidR="00326924">
        <w:rPr>
          <w:rFonts w:hint="eastAsia"/>
        </w:rPr>
        <w:t>。曾参与</w:t>
      </w:r>
      <w:r w:rsidR="004323AF">
        <w:rPr>
          <w:rFonts w:hint="eastAsia"/>
        </w:rPr>
        <w:t>和</w:t>
      </w:r>
      <w:r w:rsidR="00326924">
        <w:rPr>
          <w:rFonts w:hint="eastAsia"/>
        </w:rPr>
        <w:t>发表文章有《</w:t>
      </w:r>
      <w:r w:rsidR="00326924" w:rsidRPr="00326924">
        <w:t> </w:t>
      </w:r>
      <w:hyperlink r:id="rId78" w:tgtFrame="_blank" w:tooltip="西十高铁BIM设计技术研究与应用" w:history="1">
        <w:r w:rsidR="00326924" w:rsidRPr="00326924">
          <w:rPr>
            <w:rStyle w:val="af3"/>
          </w:rPr>
          <w:t>西十高铁</w:t>
        </w:r>
        <w:r w:rsidR="00326924" w:rsidRPr="00326924">
          <w:rPr>
            <w:rStyle w:val="af3"/>
          </w:rPr>
          <w:t>BIM</w:t>
        </w:r>
        <w:r w:rsidR="00326924" w:rsidRPr="00326924">
          <w:rPr>
            <w:rStyle w:val="af3"/>
          </w:rPr>
          <w:t>设计技术研究与应用</w:t>
        </w:r>
      </w:hyperlink>
      <w:r w:rsidR="00326924">
        <w:rPr>
          <w:rFonts w:hint="eastAsia"/>
        </w:rPr>
        <w:t>》、《</w:t>
      </w:r>
      <w:hyperlink r:id="rId79" w:tgtFrame="_blank" w:tooltip="基于物联网的地下工程安全监测云平台研发及系统集成" w:history="1">
        <w:r w:rsidR="00326924" w:rsidRPr="00326924">
          <w:rPr>
            <w:rStyle w:val="af3"/>
          </w:rPr>
          <w:t>基于物联网的地下工程安全监测云平台研发及系统集成</w:t>
        </w:r>
      </w:hyperlink>
      <w:r w:rsidR="00326924">
        <w:rPr>
          <w:rFonts w:hint="eastAsia"/>
        </w:rPr>
        <w:t>》等。</w:t>
      </w:r>
    </w:p>
    <w:p w14:paraId="3AA8A90D" w14:textId="246A4CFD" w:rsidR="004323AF" w:rsidRDefault="00326924" w:rsidP="00B0129C">
      <w:pPr>
        <w:spacing w:line="420" w:lineRule="atLeast"/>
        <w:ind w:firstLine="0"/>
      </w:pPr>
      <w:r w:rsidRPr="00326924">
        <w:rPr>
          <w:noProof/>
        </w:rPr>
        <w:drawing>
          <wp:inline distT="0" distB="0" distL="0" distR="0" wp14:anchorId="34DC1DB5" wp14:editId="7B6C800B">
            <wp:extent cx="2343477" cy="3277057"/>
            <wp:effectExtent l="0" t="0" r="0" b="0"/>
            <wp:docPr id="10657244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24462" name=""/>
                    <pic:cNvPicPr/>
                  </pic:nvPicPr>
                  <pic:blipFill>
                    <a:blip r:embed="rId80"/>
                    <a:stretch>
                      <a:fillRect/>
                    </a:stretch>
                  </pic:blipFill>
                  <pic:spPr>
                    <a:xfrm>
                      <a:off x="0" y="0"/>
                      <a:ext cx="2343477" cy="3277057"/>
                    </a:xfrm>
                    <a:prstGeom prst="rect">
                      <a:avLst/>
                    </a:prstGeom>
                  </pic:spPr>
                </pic:pic>
              </a:graphicData>
            </a:graphic>
          </wp:inline>
        </w:drawing>
      </w:r>
    </w:p>
    <w:p w14:paraId="7DFC61A6" w14:textId="77777777" w:rsidR="005F0187" w:rsidRDefault="00F55853">
      <w:pPr>
        <w:spacing w:line="420" w:lineRule="atLeast"/>
        <w:ind w:firstLine="422"/>
        <w:rPr>
          <w:b/>
          <w:color w:val="0070C0"/>
        </w:rPr>
      </w:pPr>
      <w:r>
        <w:rPr>
          <w:rFonts w:hint="eastAsia"/>
          <w:b/>
          <w:color w:val="0070C0"/>
        </w:rPr>
        <w:t>*</w:t>
      </w:r>
      <w:r>
        <w:rPr>
          <w:rFonts w:hint="eastAsia"/>
          <w:b/>
          <w:color w:val="0070C0"/>
        </w:rPr>
        <w:t>通信作者：曹敏（</w:t>
      </w:r>
      <w:r>
        <w:rPr>
          <w:rFonts w:hint="eastAsia"/>
          <w:b/>
          <w:color w:val="0070C0"/>
        </w:rPr>
        <w:t>2001</w:t>
      </w:r>
      <w:r>
        <w:rPr>
          <w:b/>
          <w:color w:val="0070C0"/>
        </w:rPr>
        <w:t>-</w:t>
      </w:r>
      <w:r>
        <w:rPr>
          <w:rFonts w:hint="eastAsia"/>
          <w:b/>
          <w:color w:val="0070C0"/>
        </w:rPr>
        <w:t>），</w:t>
      </w:r>
      <w:r>
        <w:rPr>
          <w:b/>
          <w:color w:val="0070C0"/>
        </w:rPr>
        <w:t>男，</w:t>
      </w:r>
      <w:r>
        <w:rPr>
          <w:rFonts w:hint="eastAsia"/>
          <w:b/>
          <w:color w:val="0070C0"/>
        </w:rPr>
        <w:t>硕士</w:t>
      </w:r>
      <w:r>
        <w:rPr>
          <w:b/>
          <w:color w:val="0070C0"/>
        </w:rPr>
        <w:t>，主要研究方向为</w:t>
      </w:r>
      <w:r>
        <w:rPr>
          <w:rFonts w:hint="eastAsia"/>
          <w:b/>
          <w:color w:val="0070C0"/>
        </w:rPr>
        <w:t>轴承故障诊断，深度学习。</w:t>
      </w:r>
    </w:p>
    <w:sectPr w:rsidR="005F0187">
      <w:endnotePr>
        <w:numFmt w:val="decimal"/>
      </w:endnotePr>
      <w:type w:val="continuous"/>
      <w:pgSz w:w="11906" w:h="16838"/>
      <w:pgMar w:top="1304" w:right="1191" w:bottom="1191" w:left="1191" w:header="850"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E424E1" w16cex:dateUtc="2025-02-11T09:52:00Z"/>
  <w16cex:commentExtensible w16cex:durableId="7B73D662" w16cex:dateUtc="2025-02-11T11:01:00Z"/>
  <w16cex:commentExtensible w16cex:durableId="514DD734" w16cex:dateUtc="2025-02-11T11:16:00Z"/>
  <w16cex:commentExtensible w16cex:durableId="10C40D15" w16cex:dateUtc="2025-02-11T09:56:00Z"/>
  <w16cex:commentExtensible w16cex:durableId="658BF831" w16cex:dateUtc="2025-02-11T10:09:00Z"/>
  <w16cex:commentExtensible w16cex:durableId="3F7A1B83" w16cex:dateUtc="2025-02-11T10:44:00Z"/>
  <w16cex:commentExtensible w16cex:durableId="23990187" w16cex:dateUtc="2025-02-11T10:10:00Z"/>
  <w16cex:commentExtensible w16cex:durableId="3CB57C21" w16cex:dateUtc="2025-02-11T10:23:00Z"/>
  <w16cex:commentExtensible w16cex:durableId="520F1224" w16cex:dateUtc="2025-02-11T10:23:00Z"/>
  <w16cex:commentExtensible w16cex:durableId="41A45251" w16cex:dateUtc="2025-02-11T10:12:00Z"/>
  <w16cex:commentExtensible w16cex:durableId="1C4A7FAF" w16cex:dateUtc="2025-02-11T10:18:00Z"/>
  <w16cex:commentExtensible w16cex:durableId="5726A024" w16cex:dateUtc="2025-02-11T10:15:00Z"/>
  <w16cex:commentExtensible w16cex:durableId="05971C01" w16cex:dateUtc="2025-02-12T04:52:00Z"/>
  <w16cex:commentExtensible w16cex:durableId="187B1BB6" w16cex:dateUtc="2025-02-12T04:52:00Z"/>
  <w16cex:commentExtensible w16cex:durableId="07E3BE0D" w16cex:dateUtc="2025-02-12T04:57:00Z"/>
  <w16cex:commentExtensible w16cex:durableId="119EE650" w16cex:dateUtc="2025-02-12T05:20:00Z"/>
  <w16cex:commentExtensible w16cex:durableId="5A17BE8E" w16cex:dateUtc="2025-02-12T04:46:00Z"/>
  <w16cex:commentExtensible w16cex:durableId="054D71AB" w16cex:dateUtc="2025-02-12T04:46:00Z"/>
  <w16cex:commentExtensible w16cex:durableId="2B3F074A" w16cex:dateUtc="2025-02-11T1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1808A5" w16cid:durableId="541808A5"/>
  <w16cid:commentId w16cid:paraId="0B73BCFD" w16cid:durableId="0BE424E1"/>
  <w16cid:commentId w16cid:paraId="6FFFFCF2" w16cid:durableId="6FFFFCF2"/>
  <w16cid:commentId w16cid:paraId="73E450E1" w16cid:durableId="7B73D662"/>
  <w16cid:commentId w16cid:paraId="147ABA3D" w16cid:durableId="514DD734"/>
  <w16cid:commentId w16cid:paraId="1261B935" w16cid:durableId="1261B935"/>
  <w16cid:commentId w16cid:paraId="4B985356" w16cid:durableId="10C40D15"/>
  <w16cid:commentId w16cid:paraId="637AF88C" w16cid:durableId="637AF88C"/>
  <w16cid:commentId w16cid:paraId="0F4EE5F9" w16cid:durableId="658BF831"/>
  <w16cid:commentId w16cid:paraId="3580CFF0" w16cid:durableId="3580CFF0"/>
  <w16cid:commentId w16cid:paraId="17734E8B" w16cid:durableId="3F7A1B83"/>
  <w16cid:commentId w16cid:paraId="36BFCE7A" w16cid:durableId="36BFCE7A"/>
  <w16cid:commentId w16cid:paraId="093AC9A2" w16cid:durableId="23990187"/>
  <w16cid:commentId w16cid:paraId="0B9CA94B" w16cid:durableId="0B9CA94B"/>
  <w16cid:commentId w16cid:paraId="10BB48EA" w16cid:durableId="3CB57C21"/>
  <w16cid:commentId w16cid:paraId="42AAA4B9" w16cid:durableId="42AAA4B9"/>
  <w16cid:commentId w16cid:paraId="47AA7E00" w16cid:durableId="520F1224"/>
  <w16cid:commentId w16cid:paraId="087DA6FB" w16cid:durableId="087DA6FB"/>
  <w16cid:commentId w16cid:paraId="5B1EF898" w16cid:durableId="41A45251"/>
  <w16cid:commentId w16cid:paraId="40E81799" w16cid:durableId="40E81799"/>
  <w16cid:commentId w16cid:paraId="40A382CC" w16cid:durableId="1C4A7FAF"/>
  <w16cid:commentId w16cid:paraId="15CFF322" w16cid:durableId="15CFF322"/>
  <w16cid:commentId w16cid:paraId="5C0F05D8" w16cid:durableId="5726A024"/>
  <w16cid:commentId w16cid:paraId="1F327522" w16cid:durableId="1F327522"/>
  <w16cid:commentId w16cid:paraId="73D1DF26" w16cid:durableId="05971C01"/>
  <w16cid:commentId w16cid:paraId="267230DA" w16cid:durableId="187B1BB6"/>
  <w16cid:commentId w16cid:paraId="0C6F80C5" w16cid:durableId="07E3BE0D"/>
  <w16cid:commentId w16cid:paraId="7138DEDE" w16cid:durableId="119EE650"/>
  <w16cid:commentId w16cid:paraId="3B05E0ED" w16cid:durableId="3B05E0ED"/>
  <w16cid:commentId w16cid:paraId="42AEDC1C" w16cid:durableId="42AEDC1C"/>
  <w16cid:commentId w16cid:paraId="7E4205A6" w16cid:durableId="7E4205A6"/>
  <w16cid:commentId w16cid:paraId="329E3376" w16cid:durableId="329E3376"/>
  <w16cid:commentId w16cid:paraId="4DB4C95C" w16cid:durableId="5A17BE8E"/>
  <w16cid:commentId w16cid:paraId="0CF3C6DA" w16cid:durableId="054D71AB"/>
  <w16cid:commentId w16cid:paraId="09562346" w16cid:durableId="09562346"/>
  <w16cid:commentId w16cid:paraId="607CBF7F" w16cid:durableId="2B3F074A"/>
</w16cid:commentsIds>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35">
      <wne:acd wne:acdName="acd4"/>
    </wne:keymap>
    <wne:keymap wne:kcmPrimary="0436">
      <wne:acd wne:acdName="acd5"/>
    </wne:keymap>
    <wne:keymap wne:kcmPrimary="0437">
      <wne:acd wne:acdName="acd6"/>
    </wne:keymap>
    <wne:keymap wne:kcmPrimary="0438">
      <wne:acd wne:acdName="acd7"/>
    </wne:keymap>
    <wne:keymap wne:kcmPrimary="0442">
      <wne:acd wne:acdName="acd8"/>
    </wne:keymap>
    <wne:keymap wne:kcmPrimary="0447">
      <wne:acd wne:acdName="acd9"/>
    </wne:keymap>
    <wne:keymap wne:kcmPrimary="044A">
      <wne:acd wne:acdName="acd10"/>
    </wne:keymap>
    <wne:keymap wne:kcmPrimary="0450">
      <wne:acd wne:acdName="acd11"/>
    </wne:keymap>
    <wne:keymap wne:kcmPrimary="0452">
      <wne:acd wne:acdName="acd12"/>
    </wne:keymap>
    <wne:keymap wne:kcmPrimary="045A">
      <wne:acd wne:acdName="acd13"/>
    </wne:keymap>
    <wne:keymap wne:kcmPrimary="0542">
      <wne:acd wne:acdName="acd14"/>
    </wne:keymap>
    <wne:keymap wne:kcmPrimary="0547">
      <wne:acd wne:acdName="acd15"/>
    </wne:keymap>
    <wne:keymap wne:kcmPrimary="0550">
      <wne:acd wne:acdName="acd16"/>
    </wne:keymap>
    <wne:keymap wne:kcmPrimary="0634">
      <wne:acd wne:acdName="acd17"/>
    </wne:keymap>
    <wne:keymap wne:kcmPrimary="0635">
      <wne:acd wne:acdName="acd18"/>
    </wne:keymap>
    <wne:keymap wne:kcmPrimary="0636">
      <wne:acd wne:acdName="acd19"/>
    </wne:keymap>
    <wne:keymap wne:kcmPrimary="0637">
      <wne:acd wne:acdName="acd20"/>
    </wne:keymap>
    <wne:keymap wne:kcmPrimary="0638">
      <wne:acd wne:acdName="acd21"/>
    </wne:keymap>
    <wne:keymap wne:kcmPrimary="0642">
      <wne:acd wne:acdName="acd22"/>
    </wne:keymap>
    <wne:keymap wne:kcmPrimary="0647">
      <wne:acd wne:acdName="acd23"/>
    </wne:keymap>
    <wne:keymap wne:kcmPrimary="064A">
      <wne:acd wne:acdName="acd24"/>
    </wne:keymap>
    <wne:keymap wne:kcmPrimary="0650">
      <wne:acd wne:acdName="acd25"/>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Manifest>
  </wne:toolbars>
  <wne:acds>
    <wne:acd wne:argValue="AgAATqd+B2iYmDdoD18=" wne:acdName="acd0" wne:fciIndexBasedOn="0065"/>
    <wne:acd wne:argValue="AgCMTqd+B2iYmDdoD18=" wne:acdName="acd1" wne:fciIndexBasedOn="0065"/>
    <wne:acd wne:argValue="AgAJTqd+B2iYmDdoD18=" wne:acdName="acd2" wne:fciIndexBasedOn="0065"/>
    <wne:acd wne:argValue="AgAI/y1OCf8HaJiYN2gPXw==" wne:acdName="acd3" wne:fciIndexBasedOn="0065"/>
    <wne:acd wne:argValue="AgAI/y1OCf9cTwWA01kNVDdoD18=" wne:acdName="acd4" wne:fciIndexBasedOn="0065"/>
    <wne:acd wne:argValue="AgAI/y1OCf9cTwWAVVNNTzdoD18=" wne:acdName="acd5" wne:fciIndexBasedOn="0065"/>
    <wne:acd wne:argValue="AgAI/y1OCf9YZIGJN2gPXw==" wne:acdName="acd6" wne:fciIndexBasedOn="0065"/>
    <wne:acd wne:argValue="AgAI/y1OCf9zUS6VzYs3aA9f" wne:acdName="acd7" wne:fciIndexBasedOn="0065"/>
    <wne:acd wne:argValue="AgBoiDxoN2gPXw==" wne:acdName="acd8" wne:fciIndexBasedOn="0065"/>
    <wne:acd wne:argValue="AgBsUQ9fN2gPXw==" wne:acdName="acd9" wne:fciIndexBasedOn="0065"/>
    <wne:acd wne:argValue="AgAI/y1OCf/+VuhsN2gPXw==" wne:acdName="acd10" wne:fciIndexBasedOn="0065"/>
    <wne:acd wne:argValue="AgD+VjdoD18=" wne:acdName="acd11" wne:fciIndexBasedOn="0065"/>
    <wne:acd wne:argValue="AgDCUwOAh2Uuc4VRuVs3aA9f" wne:acdName="acd12" wne:fciIndexBasedOn="0065"/>
    <wne:acd wne:argValue="AgBja4dlN2gPXw==" wne:acdName="acd13" wne:fciIndexBasedOn="0065"/>
    <wne:acd wne:argValue="AgAI/y1OCf9oiJiYN2gPXw==" wne:acdName="acd14" wne:fciIndexBasedOn="0065"/>
    <wne:acd wne:argValue="AgAI/y1OCf9oiOhsN2gPXw==" wne:acdName="acd15" wne:fciIndexBasedOn="0065"/>
    <wne:acd wne:argValue="AgAI/y1OCf/+VpiYN2gPXw==" wne:acdName="acd16" wne:fciIndexBasedOn="0065"/>
    <wne:acd wne:argValue="AgAI//GCCf8HaJiYN2gPXw==" wne:acdName="acd17" wne:fciIndexBasedOn="0065"/>
    <wne:acd wne:argValue="AgAI//GCCf9cTwWA01kNVDdoD18=" wne:acdName="acd18" wne:fciIndexBasedOn="0065"/>
    <wne:acd wne:argValue="AgAI//GCCf9cTwWAVVNNTzdoD18=" wne:acdName="acd19" wne:fciIndexBasedOn="0065"/>
    <wne:acd wne:argValue="AgAI//GCCf9YZIGJN2gPXw==" wne:acdName="acd20" wne:fciIndexBasedOn="0065"/>
    <wne:acd wne:argValue="AgAI//GCCf9zUS6VzYs3aA9f" wne:acdName="acd21" wne:fciIndexBasedOn="0065"/>
    <wne:acd wne:argValue="AgAI//GCCf9oiJiYN2gPXw==" wne:acdName="acd22" wne:fciIndexBasedOn="0065"/>
    <wne:acd wne:argValue="AgAI//GCCf9oiOhsN2gPXw==" wne:acdName="acd23" wne:fciIndexBasedOn="0065"/>
    <wne:acd wne:argValue="AgAI//GCCf/+VuhsN2gPXw==" wne:acdName="acd24" wne:fciIndexBasedOn="0065"/>
    <wne:acd wne:argValue="AgAI//GCCf/+VpiYN2gPXw==" wne:acdName="acd2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2770" w14:textId="77777777" w:rsidR="00B61202" w:rsidRDefault="00B61202">
      <w:r>
        <w:separator/>
      </w:r>
    </w:p>
  </w:endnote>
  <w:endnote w:type="continuationSeparator" w:id="0">
    <w:p w14:paraId="1743AB05" w14:textId="77777777" w:rsidR="00B61202" w:rsidRDefault="00B61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仿宋"/>
    <w:panose1 w:val="02010609030101010101"/>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F3803" w14:textId="77777777" w:rsidR="00B61202" w:rsidRDefault="00B61202">
      <w:r>
        <w:separator/>
      </w:r>
    </w:p>
  </w:footnote>
  <w:footnote w:type="continuationSeparator" w:id="0">
    <w:p w14:paraId="7FBCCCB6" w14:textId="77777777" w:rsidR="00B61202" w:rsidRDefault="00B61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83AD9" w14:textId="77777777" w:rsidR="006F3467" w:rsidRDefault="006F3467">
    <w:pPr>
      <w:pStyle w:val="aa"/>
      <w:ind w:firstLine="0"/>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65FE5" w14:textId="77777777" w:rsidR="006F3467" w:rsidRDefault="006F3467">
    <w:pPr>
      <w:pStyle w:val="aa"/>
    </w:pPr>
  </w:p>
  <w:p w14:paraId="4E19B90B" w14:textId="77777777" w:rsidR="006F3467" w:rsidRDefault="006F3467">
    <w:pPr>
      <w:pStyle w:val="aa"/>
    </w:pPr>
  </w:p>
  <w:p w14:paraId="4BDCC791" w14:textId="77777777" w:rsidR="006F3467" w:rsidRDefault="006F346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2139DD"/>
    <w:multiLevelType w:val="singleLevel"/>
    <w:tmpl w:val="832139DD"/>
    <w:lvl w:ilvl="0">
      <w:start w:val="1"/>
      <w:numFmt w:val="decimal"/>
      <w:suff w:val="nothing"/>
      <w:lvlText w:val="[%1]"/>
      <w:lvlJc w:val="left"/>
      <w:pPr>
        <w:ind w:left="425" w:hanging="425"/>
      </w:pPr>
      <w:rPr>
        <w:rFonts w:hint="default"/>
      </w:rPr>
    </w:lvl>
  </w:abstractNum>
  <w:abstractNum w:abstractNumId="1" w15:restartNumberingAfterBreak="0">
    <w:nsid w:val="29B700D6"/>
    <w:multiLevelType w:val="multilevel"/>
    <w:tmpl w:val="29B700D6"/>
    <w:lvl w:ilvl="0">
      <w:start w:val="1"/>
      <w:numFmt w:val="decimal"/>
      <w:pStyle w:val="a"/>
      <w:lvlText w:val="[%1]"/>
      <w:lvlJc w:val="left"/>
      <w:pPr>
        <w:tabs>
          <w:tab w:val="left" w:pos="473"/>
        </w:tabs>
        <w:ind w:left="473" w:hanging="420"/>
      </w:pPr>
      <w:rPr>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2F1095D"/>
    <w:multiLevelType w:val="singleLevel"/>
    <w:tmpl w:val="32F1095D"/>
    <w:lvl w:ilvl="0">
      <w:start w:val="1"/>
      <w:numFmt w:val="lowerLetter"/>
      <w:suff w:val="nothing"/>
      <w:lvlText w:val="（%1）"/>
      <w:lvlJc w:val="left"/>
      <w:pPr>
        <w:ind w:left="-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20"/>
  <w:evenAndOddHeaders/>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2NGIyNTA1YWJiMDI4MWZmOWZlYjg2YzNiY2JhODkifQ=="/>
  </w:docVars>
  <w:rsids>
    <w:rsidRoot w:val="00760C29"/>
    <w:rsid w:val="0000332D"/>
    <w:rsid w:val="00004124"/>
    <w:rsid w:val="00007A6B"/>
    <w:rsid w:val="0001112B"/>
    <w:rsid w:val="0001197E"/>
    <w:rsid w:val="00014462"/>
    <w:rsid w:val="00015743"/>
    <w:rsid w:val="00017E00"/>
    <w:rsid w:val="000210B7"/>
    <w:rsid w:val="000211A6"/>
    <w:rsid w:val="000227CE"/>
    <w:rsid w:val="00023B18"/>
    <w:rsid w:val="000242C0"/>
    <w:rsid w:val="000309E2"/>
    <w:rsid w:val="00030B34"/>
    <w:rsid w:val="00032DD9"/>
    <w:rsid w:val="00036557"/>
    <w:rsid w:val="00037F58"/>
    <w:rsid w:val="000419CC"/>
    <w:rsid w:val="00042793"/>
    <w:rsid w:val="00043C7D"/>
    <w:rsid w:val="0004559E"/>
    <w:rsid w:val="00045E14"/>
    <w:rsid w:val="00047200"/>
    <w:rsid w:val="00047CEA"/>
    <w:rsid w:val="00047F6F"/>
    <w:rsid w:val="00047FD9"/>
    <w:rsid w:val="00052100"/>
    <w:rsid w:val="0005297D"/>
    <w:rsid w:val="000529D3"/>
    <w:rsid w:val="0005534D"/>
    <w:rsid w:val="00055399"/>
    <w:rsid w:val="00055951"/>
    <w:rsid w:val="00056F1A"/>
    <w:rsid w:val="00062C65"/>
    <w:rsid w:val="00062FFF"/>
    <w:rsid w:val="000703FC"/>
    <w:rsid w:val="00070F5B"/>
    <w:rsid w:val="00071015"/>
    <w:rsid w:val="00071D2F"/>
    <w:rsid w:val="00072458"/>
    <w:rsid w:val="00077718"/>
    <w:rsid w:val="00077F9F"/>
    <w:rsid w:val="0008296D"/>
    <w:rsid w:val="00083893"/>
    <w:rsid w:val="000872BC"/>
    <w:rsid w:val="00090ADF"/>
    <w:rsid w:val="00090D50"/>
    <w:rsid w:val="000942E4"/>
    <w:rsid w:val="00095BE8"/>
    <w:rsid w:val="000A2302"/>
    <w:rsid w:val="000A2307"/>
    <w:rsid w:val="000A2B0E"/>
    <w:rsid w:val="000A3FD0"/>
    <w:rsid w:val="000A44CE"/>
    <w:rsid w:val="000A4F21"/>
    <w:rsid w:val="000A5063"/>
    <w:rsid w:val="000B28E7"/>
    <w:rsid w:val="000B7F45"/>
    <w:rsid w:val="000C0410"/>
    <w:rsid w:val="000D4CD6"/>
    <w:rsid w:val="000D64AE"/>
    <w:rsid w:val="000E2AC4"/>
    <w:rsid w:val="000E2B46"/>
    <w:rsid w:val="000E6B58"/>
    <w:rsid w:val="000E71E5"/>
    <w:rsid w:val="000F119D"/>
    <w:rsid w:val="000F1223"/>
    <w:rsid w:val="000F737E"/>
    <w:rsid w:val="000F7CA9"/>
    <w:rsid w:val="001010E5"/>
    <w:rsid w:val="00101FC2"/>
    <w:rsid w:val="00102468"/>
    <w:rsid w:val="0010260B"/>
    <w:rsid w:val="00102B00"/>
    <w:rsid w:val="00103AAB"/>
    <w:rsid w:val="00104831"/>
    <w:rsid w:val="0010561A"/>
    <w:rsid w:val="00106CA2"/>
    <w:rsid w:val="00106E08"/>
    <w:rsid w:val="001104A2"/>
    <w:rsid w:val="00111C98"/>
    <w:rsid w:val="00112565"/>
    <w:rsid w:val="001125C2"/>
    <w:rsid w:val="00114715"/>
    <w:rsid w:val="00115696"/>
    <w:rsid w:val="001167B6"/>
    <w:rsid w:val="00116E07"/>
    <w:rsid w:val="001219BB"/>
    <w:rsid w:val="0012452A"/>
    <w:rsid w:val="00130EF5"/>
    <w:rsid w:val="0013490A"/>
    <w:rsid w:val="00135D2C"/>
    <w:rsid w:val="001367B9"/>
    <w:rsid w:val="00136C1A"/>
    <w:rsid w:val="001378AD"/>
    <w:rsid w:val="001409EB"/>
    <w:rsid w:val="001410CC"/>
    <w:rsid w:val="00141C30"/>
    <w:rsid w:val="00143495"/>
    <w:rsid w:val="00143F82"/>
    <w:rsid w:val="00146520"/>
    <w:rsid w:val="00146897"/>
    <w:rsid w:val="0015005B"/>
    <w:rsid w:val="001510EA"/>
    <w:rsid w:val="00151515"/>
    <w:rsid w:val="00152BDF"/>
    <w:rsid w:val="00152F2C"/>
    <w:rsid w:val="0015305F"/>
    <w:rsid w:val="00153BD4"/>
    <w:rsid w:val="00154284"/>
    <w:rsid w:val="001545C1"/>
    <w:rsid w:val="00154C33"/>
    <w:rsid w:val="00163859"/>
    <w:rsid w:val="00165EAB"/>
    <w:rsid w:val="001661D7"/>
    <w:rsid w:val="00171C1F"/>
    <w:rsid w:val="00172971"/>
    <w:rsid w:val="0017335C"/>
    <w:rsid w:val="001746DD"/>
    <w:rsid w:val="00174AB0"/>
    <w:rsid w:val="001831AA"/>
    <w:rsid w:val="00184957"/>
    <w:rsid w:val="0018615D"/>
    <w:rsid w:val="00186C65"/>
    <w:rsid w:val="00186D62"/>
    <w:rsid w:val="00193400"/>
    <w:rsid w:val="0019517D"/>
    <w:rsid w:val="001951C2"/>
    <w:rsid w:val="00197080"/>
    <w:rsid w:val="001973AF"/>
    <w:rsid w:val="001A0D12"/>
    <w:rsid w:val="001A1C05"/>
    <w:rsid w:val="001A349E"/>
    <w:rsid w:val="001A3DA4"/>
    <w:rsid w:val="001A4454"/>
    <w:rsid w:val="001A4CDE"/>
    <w:rsid w:val="001A4EE8"/>
    <w:rsid w:val="001B3392"/>
    <w:rsid w:val="001B4CA9"/>
    <w:rsid w:val="001C145B"/>
    <w:rsid w:val="001C19E5"/>
    <w:rsid w:val="001C4D64"/>
    <w:rsid w:val="001C4ECE"/>
    <w:rsid w:val="001C6D6C"/>
    <w:rsid w:val="001D059C"/>
    <w:rsid w:val="001D0FC5"/>
    <w:rsid w:val="001D60BD"/>
    <w:rsid w:val="001E10D1"/>
    <w:rsid w:val="001E33FF"/>
    <w:rsid w:val="001E5D2B"/>
    <w:rsid w:val="001E6148"/>
    <w:rsid w:val="001E6217"/>
    <w:rsid w:val="001E6FD4"/>
    <w:rsid w:val="001E719A"/>
    <w:rsid w:val="001F2AA3"/>
    <w:rsid w:val="001F71B7"/>
    <w:rsid w:val="00201089"/>
    <w:rsid w:val="00202560"/>
    <w:rsid w:val="00202B73"/>
    <w:rsid w:val="00202E68"/>
    <w:rsid w:val="00202ECF"/>
    <w:rsid w:val="00203CDD"/>
    <w:rsid w:val="00204DCF"/>
    <w:rsid w:val="0020532C"/>
    <w:rsid w:val="00205FE8"/>
    <w:rsid w:val="00207073"/>
    <w:rsid w:val="00207E0C"/>
    <w:rsid w:val="00213384"/>
    <w:rsid w:val="002156B0"/>
    <w:rsid w:val="00216455"/>
    <w:rsid w:val="0021711C"/>
    <w:rsid w:val="002205F5"/>
    <w:rsid w:val="00220837"/>
    <w:rsid w:val="002307EA"/>
    <w:rsid w:val="002315B9"/>
    <w:rsid w:val="00235B62"/>
    <w:rsid w:val="00237EDC"/>
    <w:rsid w:val="002408DD"/>
    <w:rsid w:val="0024176D"/>
    <w:rsid w:val="00245899"/>
    <w:rsid w:val="00247D2C"/>
    <w:rsid w:val="002501B5"/>
    <w:rsid w:val="00254814"/>
    <w:rsid w:val="00255138"/>
    <w:rsid w:val="00255E98"/>
    <w:rsid w:val="002564E5"/>
    <w:rsid w:val="002571B3"/>
    <w:rsid w:val="00257272"/>
    <w:rsid w:val="002602D7"/>
    <w:rsid w:val="00260619"/>
    <w:rsid w:val="00261554"/>
    <w:rsid w:val="0026166D"/>
    <w:rsid w:val="00265B9A"/>
    <w:rsid w:val="00270FE8"/>
    <w:rsid w:val="002715CB"/>
    <w:rsid w:val="00272EBB"/>
    <w:rsid w:val="00280ECE"/>
    <w:rsid w:val="0028539A"/>
    <w:rsid w:val="0028660B"/>
    <w:rsid w:val="00291613"/>
    <w:rsid w:val="002929FD"/>
    <w:rsid w:val="00293AD7"/>
    <w:rsid w:val="0029417D"/>
    <w:rsid w:val="00295A27"/>
    <w:rsid w:val="00297166"/>
    <w:rsid w:val="002A2990"/>
    <w:rsid w:val="002A60F2"/>
    <w:rsid w:val="002B02D8"/>
    <w:rsid w:val="002B0E96"/>
    <w:rsid w:val="002B1602"/>
    <w:rsid w:val="002B1DF0"/>
    <w:rsid w:val="002B4D7B"/>
    <w:rsid w:val="002B5482"/>
    <w:rsid w:val="002B6997"/>
    <w:rsid w:val="002B6D33"/>
    <w:rsid w:val="002B7A88"/>
    <w:rsid w:val="002C35B8"/>
    <w:rsid w:val="002C3624"/>
    <w:rsid w:val="002C6C2B"/>
    <w:rsid w:val="002C77AE"/>
    <w:rsid w:val="002D0B7E"/>
    <w:rsid w:val="002D1159"/>
    <w:rsid w:val="002D1F11"/>
    <w:rsid w:val="002D2135"/>
    <w:rsid w:val="002D7892"/>
    <w:rsid w:val="002E15AE"/>
    <w:rsid w:val="002E2021"/>
    <w:rsid w:val="002E22EA"/>
    <w:rsid w:val="002E2F2E"/>
    <w:rsid w:val="002E6630"/>
    <w:rsid w:val="002E7C16"/>
    <w:rsid w:val="002F4248"/>
    <w:rsid w:val="002F45F1"/>
    <w:rsid w:val="002F461F"/>
    <w:rsid w:val="002F4A5B"/>
    <w:rsid w:val="002F561E"/>
    <w:rsid w:val="00302DFF"/>
    <w:rsid w:val="00303218"/>
    <w:rsid w:val="00303E99"/>
    <w:rsid w:val="003050BA"/>
    <w:rsid w:val="00307D7C"/>
    <w:rsid w:val="00310A97"/>
    <w:rsid w:val="00311143"/>
    <w:rsid w:val="00311715"/>
    <w:rsid w:val="00317EC9"/>
    <w:rsid w:val="00321559"/>
    <w:rsid w:val="00322197"/>
    <w:rsid w:val="003226DC"/>
    <w:rsid w:val="003233EF"/>
    <w:rsid w:val="00326924"/>
    <w:rsid w:val="003275B9"/>
    <w:rsid w:val="00330D02"/>
    <w:rsid w:val="00332E8D"/>
    <w:rsid w:val="0033327C"/>
    <w:rsid w:val="003337E6"/>
    <w:rsid w:val="00334FB3"/>
    <w:rsid w:val="00335E1D"/>
    <w:rsid w:val="00335F4F"/>
    <w:rsid w:val="00336604"/>
    <w:rsid w:val="00337FEC"/>
    <w:rsid w:val="003416C7"/>
    <w:rsid w:val="003419B4"/>
    <w:rsid w:val="0034265E"/>
    <w:rsid w:val="0034348C"/>
    <w:rsid w:val="00344202"/>
    <w:rsid w:val="00346FA3"/>
    <w:rsid w:val="00346FEA"/>
    <w:rsid w:val="00347004"/>
    <w:rsid w:val="0035279F"/>
    <w:rsid w:val="003533B4"/>
    <w:rsid w:val="00354CAA"/>
    <w:rsid w:val="00354E3C"/>
    <w:rsid w:val="00355885"/>
    <w:rsid w:val="00356C1B"/>
    <w:rsid w:val="00361F82"/>
    <w:rsid w:val="00362941"/>
    <w:rsid w:val="003640AB"/>
    <w:rsid w:val="00364659"/>
    <w:rsid w:val="00367433"/>
    <w:rsid w:val="0037064E"/>
    <w:rsid w:val="003710DD"/>
    <w:rsid w:val="00371103"/>
    <w:rsid w:val="0037282D"/>
    <w:rsid w:val="00372B1B"/>
    <w:rsid w:val="00372F05"/>
    <w:rsid w:val="00373497"/>
    <w:rsid w:val="0037444A"/>
    <w:rsid w:val="003762D7"/>
    <w:rsid w:val="00376688"/>
    <w:rsid w:val="00377054"/>
    <w:rsid w:val="003803DA"/>
    <w:rsid w:val="0038081E"/>
    <w:rsid w:val="00381FAC"/>
    <w:rsid w:val="00382B63"/>
    <w:rsid w:val="00383979"/>
    <w:rsid w:val="00383D17"/>
    <w:rsid w:val="00383F2B"/>
    <w:rsid w:val="0038459F"/>
    <w:rsid w:val="00385DB4"/>
    <w:rsid w:val="00386EC4"/>
    <w:rsid w:val="003909B3"/>
    <w:rsid w:val="0039167C"/>
    <w:rsid w:val="00394D48"/>
    <w:rsid w:val="00396422"/>
    <w:rsid w:val="00396EF8"/>
    <w:rsid w:val="00397C34"/>
    <w:rsid w:val="003A1B14"/>
    <w:rsid w:val="003A24E1"/>
    <w:rsid w:val="003A4336"/>
    <w:rsid w:val="003A6D23"/>
    <w:rsid w:val="003B022B"/>
    <w:rsid w:val="003B177D"/>
    <w:rsid w:val="003B1EC2"/>
    <w:rsid w:val="003B22BC"/>
    <w:rsid w:val="003B475A"/>
    <w:rsid w:val="003B4A19"/>
    <w:rsid w:val="003B5C16"/>
    <w:rsid w:val="003B68B6"/>
    <w:rsid w:val="003C1775"/>
    <w:rsid w:val="003C3D65"/>
    <w:rsid w:val="003C4084"/>
    <w:rsid w:val="003C6816"/>
    <w:rsid w:val="003C78B9"/>
    <w:rsid w:val="003C7DB3"/>
    <w:rsid w:val="003D2A94"/>
    <w:rsid w:val="003D2CC0"/>
    <w:rsid w:val="003D4EBA"/>
    <w:rsid w:val="003E0DA2"/>
    <w:rsid w:val="003E0DAE"/>
    <w:rsid w:val="003E1950"/>
    <w:rsid w:val="003E1B2F"/>
    <w:rsid w:val="003E4CD7"/>
    <w:rsid w:val="003E5F34"/>
    <w:rsid w:val="003E630D"/>
    <w:rsid w:val="003E64B1"/>
    <w:rsid w:val="003E663D"/>
    <w:rsid w:val="003E6FC3"/>
    <w:rsid w:val="003E735B"/>
    <w:rsid w:val="003E791C"/>
    <w:rsid w:val="003F0CE2"/>
    <w:rsid w:val="003F1C80"/>
    <w:rsid w:val="003F609E"/>
    <w:rsid w:val="003F7227"/>
    <w:rsid w:val="003F7629"/>
    <w:rsid w:val="004006AC"/>
    <w:rsid w:val="00404B01"/>
    <w:rsid w:val="004116CF"/>
    <w:rsid w:val="004118F7"/>
    <w:rsid w:val="00412E58"/>
    <w:rsid w:val="00412FFD"/>
    <w:rsid w:val="0041436F"/>
    <w:rsid w:val="00414404"/>
    <w:rsid w:val="00414D69"/>
    <w:rsid w:val="004154D9"/>
    <w:rsid w:val="00421398"/>
    <w:rsid w:val="0042208B"/>
    <w:rsid w:val="00425A1A"/>
    <w:rsid w:val="004303AD"/>
    <w:rsid w:val="004305D5"/>
    <w:rsid w:val="004323AF"/>
    <w:rsid w:val="00435D18"/>
    <w:rsid w:val="004368A9"/>
    <w:rsid w:val="004400AE"/>
    <w:rsid w:val="00442A26"/>
    <w:rsid w:val="004436DA"/>
    <w:rsid w:val="004437AB"/>
    <w:rsid w:val="00443963"/>
    <w:rsid w:val="004465B3"/>
    <w:rsid w:val="00446777"/>
    <w:rsid w:val="00446AE4"/>
    <w:rsid w:val="00450722"/>
    <w:rsid w:val="00451008"/>
    <w:rsid w:val="00451832"/>
    <w:rsid w:val="004518A4"/>
    <w:rsid w:val="00455AEC"/>
    <w:rsid w:val="00456620"/>
    <w:rsid w:val="004611F4"/>
    <w:rsid w:val="00462F24"/>
    <w:rsid w:val="00467176"/>
    <w:rsid w:val="004675F0"/>
    <w:rsid w:val="004710A5"/>
    <w:rsid w:val="00471B3C"/>
    <w:rsid w:val="004740C1"/>
    <w:rsid w:val="00474452"/>
    <w:rsid w:val="00474894"/>
    <w:rsid w:val="004772CC"/>
    <w:rsid w:val="0047768D"/>
    <w:rsid w:val="004779C8"/>
    <w:rsid w:val="00480717"/>
    <w:rsid w:val="004836BD"/>
    <w:rsid w:val="0048781E"/>
    <w:rsid w:val="00490915"/>
    <w:rsid w:val="00491508"/>
    <w:rsid w:val="00493593"/>
    <w:rsid w:val="0049594A"/>
    <w:rsid w:val="00495B85"/>
    <w:rsid w:val="0049628D"/>
    <w:rsid w:val="00496750"/>
    <w:rsid w:val="00497E09"/>
    <w:rsid w:val="004A1008"/>
    <w:rsid w:val="004A25B3"/>
    <w:rsid w:val="004A3F56"/>
    <w:rsid w:val="004A4348"/>
    <w:rsid w:val="004B2E13"/>
    <w:rsid w:val="004B30B6"/>
    <w:rsid w:val="004C00C5"/>
    <w:rsid w:val="004C3BD4"/>
    <w:rsid w:val="004C3CA6"/>
    <w:rsid w:val="004C421D"/>
    <w:rsid w:val="004C4971"/>
    <w:rsid w:val="004C4BD8"/>
    <w:rsid w:val="004C5E87"/>
    <w:rsid w:val="004C7264"/>
    <w:rsid w:val="004D1BED"/>
    <w:rsid w:val="004D2669"/>
    <w:rsid w:val="004D5946"/>
    <w:rsid w:val="004D7855"/>
    <w:rsid w:val="004E0A1D"/>
    <w:rsid w:val="004E1EFE"/>
    <w:rsid w:val="004E34C3"/>
    <w:rsid w:val="004E3877"/>
    <w:rsid w:val="004E50B5"/>
    <w:rsid w:val="004E6AA6"/>
    <w:rsid w:val="004F2123"/>
    <w:rsid w:val="004F24B3"/>
    <w:rsid w:val="004F2906"/>
    <w:rsid w:val="004F3D2C"/>
    <w:rsid w:val="004F6F43"/>
    <w:rsid w:val="00500D46"/>
    <w:rsid w:val="0050107F"/>
    <w:rsid w:val="00503BA6"/>
    <w:rsid w:val="0050585E"/>
    <w:rsid w:val="00506409"/>
    <w:rsid w:val="00511B1C"/>
    <w:rsid w:val="00512C92"/>
    <w:rsid w:val="00514A53"/>
    <w:rsid w:val="00517F12"/>
    <w:rsid w:val="005206DF"/>
    <w:rsid w:val="00524016"/>
    <w:rsid w:val="005248A3"/>
    <w:rsid w:val="00524F61"/>
    <w:rsid w:val="005259AE"/>
    <w:rsid w:val="00526D4A"/>
    <w:rsid w:val="005315C5"/>
    <w:rsid w:val="00531784"/>
    <w:rsid w:val="00535DA3"/>
    <w:rsid w:val="00543218"/>
    <w:rsid w:val="00543285"/>
    <w:rsid w:val="00544458"/>
    <w:rsid w:val="00544A37"/>
    <w:rsid w:val="005470B1"/>
    <w:rsid w:val="00547BF9"/>
    <w:rsid w:val="00550189"/>
    <w:rsid w:val="00550920"/>
    <w:rsid w:val="0055187B"/>
    <w:rsid w:val="00553CCB"/>
    <w:rsid w:val="005550AD"/>
    <w:rsid w:val="00560807"/>
    <w:rsid w:val="00560EF6"/>
    <w:rsid w:val="005610FE"/>
    <w:rsid w:val="00562468"/>
    <w:rsid w:val="00562DF6"/>
    <w:rsid w:val="0056367A"/>
    <w:rsid w:val="00564C97"/>
    <w:rsid w:val="00570E06"/>
    <w:rsid w:val="005719DD"/>
    <w:rsid w:val="00573AED"/>
    <w:rsid w:val="00574386"/>
    <w:rsid w:val="00575274"/>
    <w:rsid w:val="00575551"/>
    <w:rsid w:val="00577392"/>
    <w:rsid w:val="00585729"/>
    <w:rsid w:val="005863DE"/>
    <w:rsid w:val="005901B4"/>
    <w:rsid w:val="00590541"/>
    <w:rsid w:val="0059207B"/>
    <w:rsid w:val="0059576A"/>
    <w:rsid w:val="005969E3"/>
    <w:rsid w:val="005A1CE5"/>
    <w:rsid w:val="005A2EE6"/>
    <w:rsid w:val="005A3EFB"/>
    <w:rsid w:val="005A4624"/>
    <w:rsid w:val="005A69B2"/>
    <w:rsid w:val="005A7BBB"/>
    <w:rsid w:val="005B46B1"/>
    <w:rsid w:val="005B4739"/>
    <w:rsid w:val="005B4B5C"/>
    <w:rsid w:val="005B504C"/>
    <w:rsid w:val="005C5290"/>
    <w:rsid w:val="005D0020"/>
    <w:rsid w:val="005D119A"/>
    <w:rsid w:val="005D22F9"/>
    <w:rsid w:val="005D2358"/>
    <w:rsid w:val="005D320C"/>
    <w:rsid w:val="005D3DF7"/>
    <w:rsid w:val="005D40B3"/>
    <w:rsid w:val="005D4C7D"/>
    <w:rsid w:val="005D6832"/>
    <w:rsid w:val="005D6EB4"/>
    <w:rsid w:val="005E017B"/>
    <w:rsid w:val="005E0DE1"/>
    <w:rsid w:val="005E209E"/>
    <w:rsid w:val="005E3FC8"/>
    <w:rsid w:val="005E4654"/>
    <w:rsid w:val="005E6508"/>
    <w:rsid w:val="005F0187"/>
    <w:rsid w:val="005F0601"/>
    <w:rsid w:val="005F0BDD"/>
    <w:rsid w:val="005F53C9"/>
    <w:rsid w:val="005F6CB2"/>
    <w:rsid w:val="0060068D"/>
    <w:rsid w:val="006024A0"/>
    <w:rsid w:val="00604731"/>
    <w:rsid w:val="006048DF"/>
    <w:rsid w:val="00604AE6"/>
    <w:rsid w:val="00607C31"/>
    <w:rsid w:val="00610E20"/>
    <w:rsid w:val="006111DD"/>
    <w:rsid w:val="00614894"/>
    <w:rsid w:val="00614CFD"/>
    <w:rsid w:val="00616D6A"/>
    <w:rsid w:val="006204E1"/>
    <w:rsid w:val="00621926"/>
    <w:rsid w:val="006268B7"/>
    <w:rsid w:val="00626C0F"/>
    <w:rsid w:val="00627C8A"/>
    <w:rsid w:val="006314A6"/>
    <w:rsid w:val="00632316"/>
    <w:rsid w:val="00633748"/>
    <w:rsid w:val="006361A6"/>
    <w:rsid w:val="006367C4"/>
    <w:rsid w:val="00637373"/>
    <w:rsid w:val="00642723"/>
    <w:rsid w:val="00644EE7"/>
    <w:rsid w:val="00645DB4"/>
    <w:rsid w:val="006460CF"/>
    <w:rsid w:val="00646C87"/>
    <w:rsid w:val="006500C0"/>
    <w:rsid w:val="00650158"/>
    <w:rsid w:val="00652A91"/>
    <w:rsid w:val="00653578"/>
    <w:rsid w:val="006554CF"/>
    <w:rsid w:val="0066557F"/>
    <w:rsid w:val="00667E95"/>
    <w:rsid w:val="006776F0"/>
    <w:rsid w:val="00682B3B"/>
    <w:rsid w:val="006863EF"/>
    <w:rsid w:val="0068777A"/>
    <w:rsid w:val="00687BAB"/>
    <w:rsid w:val="00693D10"/>
    <w:rsid w:val="006941BB"/>
    <w:rsid w:val="00695492"/>
    <w:rsid w:val="0069549F"/>
    <w:rsid w:val="00695DD9"/>
    <w:rsid w:val="006A3CB1"/>
    <w:rsid w:val="006A3FD3"/>
    <w:rsid w:val="006A7961"/>
    <w:rsid w:val="006B0203"/>
    <w:rsid w:val="006B10D9"/>
    <w:rsid w:val="006B512A"/>
    <w:rsid w:val="006C0375"/>
    <w:rsid w:val="006C1233"/>
    <w:rsid w:val="006C176A"/>
    <w:rsid w:val="006C1B8C"/>
    <w:rsid w:val="006C32BC"/>
    <w:rsid w:val="006C3E1C"/>
    <w:rsid w:val="006C4212"/>
    <w:rsid w:val="006C4F81"/>
    <w:rsid w:val="006D07B0"/>
    <w:rsid w:val="006D13CB"/>
    <w:rsid w:val="006D4F93"/>
    <w:rsid w:val="006D5200"/>
    <w:rsid w:val="006D5758"/>
    <w:rsid w:val="006D6E58"/>
    <w:rsid w:val="006E0A44"/>
    <w:rsid w:val="006E0D34"/>
    <w:rsid w:val="006E2C7B"/>
    <w:rsid w:val="006E3F55"/>
    <w:rsid w:val="006E4C08"/>
    <w:rsid w:val="006E7985"/>
    <w:rsid w:val="006F025F"/>
    <w:rsid w:val="006F0DF4"/>
    <w:rsid w:val="006F3467"/>
    <w:rsid w:val="006F387E"/>
    <w:rsid w:val="006F3D70"/>
    <w:rsid w:val="006F3FD7"/>
    <w:rsid w:val="006F44EA"/>
    <w:rsid w:val="006F5DCA"/>
    <w:rsid w:val="00701857"/>
    <w:rsid w:val="00703A43"/>
    <w:rsid w:val="0070461A"/>
    <w:rsid w:val="00704765"/>
    <w:rsid w:val="00704BFA"/>
    <w:rsid w:val="007117A1"/>
    <w:rsid w:val="007124AB"/>
    <w:rsid w:val="00712871"/>
    <w:rsid w:val="007143D3"/>
    <w:rsid w:val="00716541"/>
    <w:rsid w:val="00717AF6"/>
    <w:rsid w:val="00723B9A"/>
    <w:rsid w:val="007252A7"/>
    <w:rsid w:val="0072560F"/>
    <w:rsid w:val="0072615D"/>
    <w:rsid w:val="00730A69"/>
    <w:rsid w:val="00731ADA"/>
    <w:rsid w:val="00732226"/>
    <w:rsid w:val="0073332B"/>
    <w:rsid w:val="00734C92"/>
    <w:rsid w:val="0073720C"/>
    <w:rsid w:val="007407A3"/>
    <w:rsid w:val="007432DF"/>
    <w:rsid w:val="007437CB"/>
    <w:rsid w:val="007454E1"/>
    <w:rsid w:val="00746091"/>
    <w:rsid w:val="00747194"/>
    <w:rsid w:val="00747435"/>
    <w:rsid w:val="00750728"/>
    <w:rsid w:val="007547F3"/>
    <w:rsid w:val="00756542"/>
    <w:rsid w:val="00756EBD"/>
    <w:rsid w:val="007603FE"/>
    <w:rsid w:val="00760C29"/>
    <w:rsid w:val="0076138C"/>
    <w:rsid w:val="00761A9D"/>
    <w:rsid w:val="00767FFB"/>
    <w:rsid w:val="007737CD"/>
    <w:rsid w:val="00774CB3"/>
    <w:rsid w:val="007775BE"/>
    <w:rsid w:val="0078145F"/>
    <w:rsid w:val="007817BD"/>
    <w:rsid w:val="00782029"/>
    <w:rsid w:val="007822CC"/>
    <w:rsid w:val="00783374"/>
    <w:rsid w:val="00783480"/>
    <w:rsid w:val="00785568"/>
    <w:rsid w:val="00786BDA"/>
    <w:rsid w:val="00787ADF"/>
    <w:rsid w:val="0079223F"/>
    <w:rsid w:val="00792704"/>
    <w:rsid w:val="00793057"/>
    <w:rsid w:val="0079307A"/>
    <w:rsid w:val="00794E5A"/>
    <w:rsid w:val="00794EFA"/>
    <w:rsid w:val="007A390B"/>
    <w:rsid w:val="007A47A7"/>
    <w:rsid w:val="007A4A89"/>
    <w:rsid w:val="007A520C"/>
    <w:rsid w:val="007A5B32"/>
    <w:rsid w:val="007A775C"/>
    <w:rsid w:val="007B211D"/>
    <w:rsid w:val="007B2818"/>
    <w:rsid w:val="007B4844"/>
    <w:rsid w:val="007B5D19"/>
    <w:rsid w:val="007C0EB3"/>
    <w:rsid w:val="007C1595"/>
    <w:rsid w:val="007C22CB"/>
    <w:rsid w:val="007C5BEF"/>
    <w:rsid w:val="007C5E5E"/>
    <w:rsid w:val="007C7EC6"/>
    <w:rsid w:val="007C7F66"/>
    <w:rsid w:val="007D3094"/>
    <w:rsid w:val="007D3977"/>
    <w:rsid w:val="007D69DF"/>
    <w:rsid w:val="007D7B50"/>
    <w:rsid w:val="007E0BE7"/>
    <w:rsid w:val="007E305F"/>
    <w:rsid w:val="007E4AE7"/>
    <w:rsid w:val="007E551F"/>
    <w:rsid w:val="007E5589"/>
    <w:rsid w:val="007F0908"/>
    <w:rsid w:val="007F10CC"/>
    <w:rsid w:val="007F3391"/>
    <w:rsid w:val="007F58C2"/>
    <w:rsid w:val="007F6252"/>
    <w:rsid w:val="007F6D7B"/>
    <w:rsid w:val="0080092A"/>
    <w:rsid w:val="00802A08"/>
    <w:rsid w:val="00803A6D"/>
    <w:rsid w:val="00805690"/>
    <w:rsid w:val="008056AC"/>
    <w:rsid w:val="00805E90"/>
    <w:rsid w:val="0080711B"/>
    <w:rsid w:val="00814076"/>
    <w:rsid w:val="0082011D"/>
    <w:rsid w:val="008225A6"/>
    <w:rsid w:val="0082341C"/>
    <w:rsid w:val="00823A3C"/>
    <w:rsid w:val="008251A9"/>
    <w:rsid w:val="00831531"/>
    <w:rsid w:val="00831F2F"/>
    <w:rsid w:val="00833FA4"/>
    <w:rsid w:val="008350A8"/>
    <w:rsid w:val="00835D8D"/>
    <w:rsid w:val="008449AA"/>
    <w:rsid w:val="00844BAA"/>
    <w:rsid w:val="00844BE9"/>
    <w:rsid w:val="00845C04"/>
    <w:rsid w:val="00855F04"/>
    <w:rsid w:val="00861D02"/>
    <w:rsid w:val="00863E92"/>
    <w:rsid w:val="008675C9"/>
    <w:rsid w:val="008679F2"/>
    <w:rsid w:val="00870037"/>
    <w:rsid w:val="00874F50"/>
    <w:rsid w:val="00876B3E"/>
    <w:rsid w:val="00881AF5"/>
    <w:rsid w:val="00882481"/>
    <w:rsid w:val="00883B1C"/>
    <w:rsid w:val="0088446E"/>
    <w:rsid w:val="00884ADB"/>
    <w:rsid w:val="0088514B"/>
    <w:rsid w:val="00887462"/>
    <w:rsid w:val="00890637"/>
    <w:rsid w:val="008915C5"/>
    <w:rsid w:val="008916F4"/>
    <w:rsid w:val="008920F6"/>
    <w:rsid w:val="00895356"/>
    <w:rsid w:val="00896FE1"/>
    <w:rsid w:val="0089728B"/>
    <w:rsid w:val="00897C5D"/>
    <w:rsid w:val="008A610E"/>
    <w:rsid w:val="008B5A64"/>
    <w:rsid w:val="008B66CB"/>
    <w:rsid w:val="008C284E"/>
    <w:rsid w:val="008C286B"/>
    <w:rsid w:val="008C565D"/>
    <w:rsid w:val="008C56A4"/>
    <w:rsid w:val="008C63A2"/>
    <w:rsid w:val="008D1874"/>
    <w:rsid w:val="008D2484"/>
    <w:rsid w:val="008D3DC6"/>
    <w:rsid w:val="008D4981"/>
    <w:rsid w:val="008D7381"/>
    <w:rsid w:val="008D7D52"/>
    <w:rsid w:val="008E6EB9"/>
    <w:rsid w:val="008F0F53"/>
    <w:rsid w:val="008F3618"/>
    <w:rsid w:val="008F74DD"/>
    <w:rsid w:val="008F789E"/>
    <w:rsid w:val="00905E74"/>
    <w:rsid w:val="00906F29"/>
    <w:rsid w:val="00907228"/>
    <w:rsid w:val="00907939"/>
    <w:rsid w:val="00910F67"/>
    <w:rsid w:val="00911818"/>
    <w:rsid w:val="009131ED"/>
    <w:rsid w:val="0091372C"/>
    <w:rsid w:val="00914D1D"/>
    <w:rsid w:val="00915CF3"/>
    <w:rsid w:val="00916EF9"/>
    <w:rsid w:val="0091740E"/>
    <w:rsid w:val="00917860"/>
    <w:rsid w:val="00920E1E"/>
    <w:rsid w:val="00921646"/>
    <w:rsid w:val="0092470C"/>
    <w:rsid w:val="00924DC0"/>
    <w:rsid w:val="00925046"/>
    <w:rsid w:val="009277C8"/>
    <w:rsid w:val="00930C70"/>
    <w:rsid w:val="009345D3"/>
    <w:rsid w:val="009357FF"/>
    <w:rsid w:val="00936BCD"/>
    <w:rsid w:val="00937F8F"/>
    <w:rsid w:val="009400C9"/>
    <w:rsid w:val="00940A1C"/>
    <w:rsid w:val="00941641"/>
    <w:rsid w:val="00945629"/>
    <w:rsid w:val="009466D8"/>
    <w:rsid w:val="009529A9"/>
    <w:rsid w:val="0095380E"/>
    <w:rsid w:val="00955174"/>
    <w:rsid w:val="00955289"/>
    <w:rsid w:val="00955BBA"/>
    <w:rsid w:val="00960B0C"/>
    <w:rsid w:val="00961BF8"/>
    <w:rsid w:val="009624D7"/>
    <w:rsid w:val="009650FC"/>
    <w:rsid w:val="00966B37"/>
    <w:rsid w:val="00967470"/>
    <w:rsid w:val="00971881"/>
    <w:rsid w:val="00971E96"/>
    <w:rsid w:val="00976D3D"/>
    <w:rsid w:val="00977175"/>
    <w:rsid w:val="0099112D"/>
    <w:rsid w:val="0099251F"/>
    <w:rsid w:val="00992CEA"/>
    <w:rsid w:val="00994A8F"/>
    <w:rsid w:val="00996553"/>
    <w:rsid w:val="009A00C7"/>
    <w:rsid w:val="009A0742"/>
    <w:rsid w:val="009A23AE"/>
    <w:rsid w:val="009A7357"/>
    <w:rsid w:val="009B3A06"/>
    <w:rsid w:val="009B3A66"/>
    <w:rsid w:val="009B572A"/>
    <w:rsid w:val="009B6E01"/>
    <w:rsid w:val="009B718E"/>
    <w:rsid w:val="009B729D"/>
    <w:rsid w:val="009C1755"/>
    <w:rsid w:val="009C3944"/>
    <w:rsid w:val="009C5205"/>
    <w:rsid w:val="009D1506"/>
    <w:rsid w:val="009D19A3"/>
    <w:rsid w:val="009D1C0A"/>
    <w:rsid w:val="009D1FC3"/>
    <w:rsid w:val="009D64ED"/>
    <w:rsid w:val="009D7B6F"/>
    <w:rsid w:val="009D7FF0"/>
    <w:rsid w:val="009E0B17"/>
    <w:rsid w:val="009E0D49"/>
    <w:rsid w:val="009E178C"/>
    <w:rsid w:val="009E36F4"/>
    <w:rsid w:val="009E4978"/>
    <w:rsid w:val="009E6FFA"/>
    <w:rsid w:val="009F015B"/>
    <w:rsid w:val="009F26A4"/>
    <w:rsid w:val="009F6F18"/>
    <w:rsid w:val="009F7276"/>
    <w:rsid w:val="009F7F31"/>
    <w:rsid w:val="00A00CBA"/>
    <w:rsid w:val="00A02373"/>
    <w:rsid w:val="00A03674"/>
    <w:rsid w:val="00A03728"/>
    <w:rsid w:val="00A03915"/>
    <w:rsid w:val="00A04636"/>
    <w:rsid w:val="00A07954"/>
    <w:rsid w:val="00A11078"/>
    <w:rsid w:val="00A117D7"/>
    <w:rsid w:val="00A14750"/>
    <w:rsid w:val="00A155BB"/>
    <w:rsid w:val="00A15A4E"/>
    <w:rsid w:val="00A26965"/>
    <w:rsid w:val="00A36CEA"/>
    <w:rsid w:val="00A40CF4"/>
    <w:rsid w:val="00A42F85"/>
    <w:rsid w:val="00A4451E"/>
    <w:rsid w:val="00A47229"/>
    <w:rsid w:val="00A47D90"/>
    <w:rsid w:val="00A552C6"/>
    <w:rsid w:val="00A555BD"/>
    <w:rsid w:val="00A55DAE"/>
    <w:rsid w:val="00A577B3"/>
    <w:rsid w:val="00A6274D"/>
    <w:rsid w:val="00A62E55"/>
    <w:rsid w:val="00A702C1"/>
    <w:rsid w:val="00A7052A"/>
    <w:rsid w:val="00A7092D"/>
    <w:rsid w:val="00A72416"/>
    <w:rsid w:val="00A7548A"/>
    <w:rsid w:val="00A76C13"/>
    <w:rsid w:val="00A8199F"/>
    <w:rsid w:val="00A82937"/>
    <w:rsid w:val="00A82C10"/>
    <w:rsid w:val="00A83C58"/>
    <w:rsid w:val="00A84994"/>
    <w:rsid w:val="00A8541C"/>
    <w:rsid w:val="00A8579B"/>
    <w:rsid w:val="00A860C5"/>
    <w:rsid w:val="00A86B75"/>
    <w:rsid w:val="00A90D2C"/>
    <w:rsid w:val="00A91BF9"/>
    <w:rsid w:val="00A92739"/>
    <w:rsid w:val="00A9423F"/>
    <w:rsid w:val="00A94DC3"/>
    <w:rsid w:val="00A964D9"/>
    <w:rsid w:val="00A96E9E"/>
    <w:rsid w:val="00AA2AED"/>
    <w:rsid w:val="00AA3989"/>
    <w:rsid w:val="00AA3D27"/>
    <w:rsid w:val="00AA4179"/>
    <w:rsid w:val="00AA5087"/>
    <w:rsid w:val="00AA55F7"/>
    <w:rsid w:val="00AB3102"/>
    <w:rsid w:val="00AB3973"/>
    <w:rsid w:val="00AB3A07"/>
    <w:rsid w:val="00AB632D"/>
    <w:rsid w:val="00AB7760"/>
    <w:rsid w:val="00AC076B"/>
    <w:rsid w:val="00AC1FE1"/>
    <w:rsid w:val="00AD3EDD"/>
    <w:rsid w:val="00AD4543"/>
    <w:rsid w:val="00AD4B0D"/>
    <w:rsid w:val="00AD5A84"/>
    <w:rsid w:val="00AE217E"/>
    <w:rsid w:val="00AE2B2C"/>
    <w:rsid w:val="00AE3F7A"/>
    <w:rsid w:val="00AE46C8"/>
    <w:rsid w:val="00AE623E"/>
    <w:rsid w:val="00AF0C86"/>
    <w:rsid w:val="00AF0F7E"/>
    <w:rsid w:val="00AF2D12"/>
    <w:rsid w:val="00AF6261"/>
    <w:rsid w:val="00AF7024"/>
    <w:rsid w:val="00B00890"/>
    <w:rsid w:val="00B0129C"/>
    <w:rsid w:val="00B01528"/>
    <w:rsid w:val="00B01A3C"/>
    <w:rsid w:val="00B02F7C"/>
    <w:rsid w:val="00B07B88"/>
    <w:rsid w:val="00B11E20"/>
    <w:rsid w:val="00B127EF"/>
    <w:rsid w:val="00B14C23"/>
    <w:rsid w:val="00B21CF2"/>
    <w:rsid w:val="00B27A9F"/>
    <w:rsid w:val="00B27E2E"/>
    <w:rsid w:val="00B30710"/>
    <w:rsid w:val="00B32D02"/>
    <w:rsid w:val="00B32E63"/>
    <w:rsid w:val="00B34CAC"/>
    <w:rsid w:val="00B351B9"/>
    <w:rsid w:val="00B40791"/>
    <w:rsid w:val="00B45A2D"/>
    <w:rsid w:val="00B47711"/>
    <w:rsid w:val="00B47D68"/>
    <w:rsid w:val="00B51F6F"/>
    <w:rsid w:val="00B5599B"/>
    <w:rsid w:val="00B603EF"/>
    <w:rsid w:val="00B61202"/>
    <w:rsid w:val="00B61A59"/>
    <w:rsid w:val="00B621BA"/>
    <w:rsid w:val="00B623EE"/>
    <w:rsid w:val="00B6445B"/>
    <w:rsid w:val="00B64DF3"/>
    <w:rsid w:val="00B66D95"/>
    <w:rsid w:val="00B66FA7"/>
    <w:rsid w:val="00B70201"/>
    <w:rsid w:val="00B70CB5"/>
    <w:rsid w:val="00B715D2"/>
    <w:rsid w:val="00B80110"/>
    <w:rsid w:val="00B80F6A"/>
    <w:rsid w:val="00B82333"/>
    <w:rsid w:val="00B83787"/>
    <w:rsid w:val="00B8431F"/>
    <w:rsid w:val="00B86909"/>
    <w:rsid w:val="00B86A62"/>
    <w:rsid w:val="00B878AF"/>
    <w:rsid w:val="00B944AA"/>
    <w:rsid w:val="00B9770D"/>
    <w:rsid w:val="00BA073C"/>
    <w:rsid w:val="00BA235E"/>
    <w:rsid w:val="00BA5E9A"/>
    <w:rsid w:val="00BA6B7F"/>
    <w:rsid w:val="00BA7721"/>
    <w:rsid w:val="00BB1A93"/>
    <w:rsid w:val="00BB21F7"/>
    <w:rsid w:val="00BB333D"/>
    <w:rsid w:val="00BB3982"/>
    <w:rsid w:val="00BB6343"/>
    <w:rsid w:val="00BB6909"/>
    <w:rsid w:val="00BC20B5"/>
    <w:rsid w:val="00BC33D1"/>
    <w:rsid w:val="00BC53BF"/>
    <w:rsid w:val="00BC6442"/>
    <w:rsid w:val="00BC746F"/>
    <w:rsid w:val="00BD0CCB"/>
    <w:rsid w:val="00BD448D"/>
    <w:rsid w:val="00BD6AB9"/>
    <w:rsid w:val="00BD6E6D"/>
    <w:rsid w:val="00BD7236"/>
    <w:rsid w:val="00BD72E0"/>
    <w:rsid w:val="00BE0BA7"/>
    <w:rsid w:val="00BE2C06"/>
    <w:rsid w:val="00BE31B8"/>
    <w:rsid w:val="00BE37B5"/>
    <w:rsid w:val="00BE4C62"/>
    <w:rsid w:val="00BE68CB"/>
    <w:rsid w:val="00BE6C43"/>
    <w:rsid w:val="00BE72C1"/>
    <w:rsid w:val="00BF0487"/>
    <w:rsid w:val="00BF068B"/>
    <w:rsid w:val="00BF0758"/>
    <w:rsid w:val="00BF1910"/>
    <w:rsid w:val="00BF3187"/>
    <w:rsid w:val="00BF3534"/>
    <w:rsid w:val="00BF3A38"/>
    <w:rsid w:val="00BF53BC"/>
    <w:rsid w:val="00BF66A4"/>
    <w:rsid w:val="00C01AA7"/>
    <w:rsid w:val="00C04096"/>
    <w:rsid w:val="00C058EF"/>
    <w:rsid w:val="00C05FDC"/>
    <w:rsid w:val="00C0651B"/>
    <w:rsid w:val="00C06DD8"/>
    <w:rsid w:val="00C07568"/>
    <w:rsid w:val="00C07F2F"/>
    <w:rsid w:val="00C14212"/>
    <w:rsid w:val="00C22C85"/>
    <w:rsid w:val="00C242C9"/>
    <w:rsid w:val="00C248B1"/>
    <w:rsid w:val="00C31450"/>
    <w:rsid w:val="00C3155B"/>
    <w:rsid w:val="00C321CB"/>
    <w:rsid w:val="00C35FA7"/>
    <w:rsid w:val="00C3725E"/>
    <w:rsid w:val="00C412E3"/>
    <w:rsid w:val="00C43319"/>
    <w:rsid w:val="00C439FB"/>
    <w:rsid w:val="00C473D8"/>
    <w:rsid w:val="00C51EFC"/>
    <w:rsid w:val="00C54226"/>
    <w:rsid w:val="00C548B8"/>
    <w:rsid w:val="00C54E31"/>
    <w:rsid w:val="00C56ED3"/>
    <w:rsid w:val="00C6020B"/>
    <w:rsid w:val="00C66917"/>
    <w:rsid w:val="00C70491"/>
    <w:rsid w:val="00C70F3B"/>
    <w:rsid w:val="00C75E4A"/>
    <w:rsid w:val="00C80A70"/>
    <w:rsid w:val="00C813A3"/>
    <w:rsid w:val="00C833D5"/>
    <w:rsid w:val="00C85799"/>
    <w:rsid w:val="00C85888"/>
    <w:rsid w:val="00C85A1A"/>
    <w:rsid w:val="00C93FA1"/>
    <w:rsid w:val="00C94DCB"/>
    <w:rsid w:val="00C95B64"/>
    <w:rsid w:val="00CA1D2F"/>
    <w:rsid w:val="00CA2D2C"/>
    <w:rsid w:val="00CA2F03"/>
    <w:rsid w:val="00CA4329"/>
    <w:rsid w:val="00CA7F68"/>
    <w:rsid w:val="00CB003F"/>
    <w:rsid w:val="00CB16EC"/>
    <w:rsid w:val="00CB7955"/>
    <w:rsid w:val="00CC4FE6"/>
    <w:rsid w:val="00CC7041"/>
    <w:rsid w:val="00CC76CE"/>
    <w:rsid w:val="00CC7AED"/>
    <w:rsid w:val="00CD02FA"/>
    <w:rsid w:val="00CD06D9"/>
    <w:rsid w:val="00CD0C7E"/>
    <w:rsid w:val="00CD1244"/>
    <w:rsid w:val="00CD143C"/>
    <w:rsid w:val="00CD24F6"/>
    <w:rsid w:val="00CD6449"/>
    <w:rsid w:val="00CD7DDA"/>
    <w:rsid w:val="00CE02C5"/>
    <w:rsid w:val="00CE11CC"/>
    <w:rsid w:val="00CE251A"/>
    <w:rsid w:val="00CE362F"/>
    <w:rsid w:val="00CE5D77"/>
    <w:rsid w:val="00CE618B"/>
    <w:rsid w:val="00CF1431"/>
    <w:rsid w:val="00CF3DAD"/>
    <w:rsid w:val="00CF5C4F"/>
    <w:rsid w:val="00CF6019"/>
    <w:rsid w:val="00CF6B0C"/>
    <w:rsid w:val="00CF73B3"/>
    <w:rsid w:val="00CF7DFC"/>
    <w:rsid w:val="00D03DDE"/>
    <w:rsid w:val="00D04CD4"/>
    <w:rsid w:val="00D063EF"/>
    <w:rsid w:val="00D07E4F"/>
    <w:rsid w:val="00D11FF4"/>
    <w:rsid w:val="00D13EB0"/>
    <w:rsid w:val="00D15465"/>
    <w:rsid w:val="00D16199"/>
    <w:rsid w:val="00D16427"/>
    <w:rsid w:val="00D16818"/>
    <w:rsid w:val="00D16AC0"/>
    <w:rsid w:val="00D22C4D"/>
    <w:rsid w:val="00D24CE2"/>
    <w:rsid w:val="00D27FE8"/>
    <w:rsid w:val="00D30CFA"/>
    <w:rsid w:val="00D31FFE"/>
    <w:rsid w:val="00D32073"/>
    <w:rsid w:val="00D3728C"/>
    <w:rsid w:val="00D379BD"/>
    <w:rsid w:val="00D403B2"/>
    <w:rsid w:val="00D4370D"/>
    <w:rsid w:val="00D43FF0"/>
    <w:rsid w:val="00D4435E"/>
    <w:rsid w:val="00D5086B"/>
    <w:rsid w:val="00D50941"/>
    <w:rsid w:val="00D52D8C"/>
    <w:rsid w:val="00D57564"/>
    <w:rsid w:val="00D57CAF"/>
    <w:rsid w:val="00D6139A"/>
    <w:rsid w:val="00D629F1"/>
    <w:rsid w:val="00D64808"/>
    <w:rsid w:val="00D64CF3"/>
    <w:rsid w:val="00D654BB"/>
    <w:rsid w:val="00D70225"/>
    <w:rsid w:val="00D70290"/>
    <w:rsid w:val="00D708F2"/>
    <w:rsid w:val="00D723FD"/>
    <w:rsid w:val="00D731B0"/>
    <w:rsid w:val="00D73B73"/>
    <w:rsid w:val="00D74831"/>
    <w:rsid w:val="00D767B5"/>
    <w:rsid w:val="00D76D4C"/>
    <w:rsid w:val="00D77227"/>
    <w:rsid w:val="00D776AC"/>
    <w:rsid w:val="00D80D03"/>
    <w:rsid w:val="00D82D25"/>
    <w:rsid w:val="00D85B3D"/>
    <w:rsid w:val="00D86EF0"/>
    <w:rsid w:val="00D877E4"/>
    <w:rsid w:val="00D910E3"/>
    <w:rsid w:val="00D9624E"/>
    <w:rsid w:val="00D97573"/>
    <w:rsid w:val="00DA25B6"/>
    <w:rsid w:val="00DA27C5"/>
    <w:rsid w:val="00DB0439"/>
    <w:rsid w:val="00DB0FE6"/>
    <w:rsid w:val="00DB3EC4"/>
    <w:rsid w:val="00DB3F6E"/>
    <w:rsid w:val="00DB4516"/>
    <w:rsid w:val="00DB5F57"/>
    <w:rsid w:val="00DB6CF0"/>
    <w:rsid w:val="00DC22A5"/>
    <w:rsid w:val="00DC2690"/>
    <w:rsid w:val="00DC6474"/>
    <w:rsid w:val="00DC7CEE"/>
    <w:rsid w:val="00DE0F20"/>
    <w:rsid w:val="00DE62AF"/>
    <w:rsid w:val="00E01F3F"/>
    <w:rsid w:val="00E033DD"/>
    <w:rsid w:val="00E04EB9"/>
    <w:rsid w:val="00E05041"/>
    <w:rsid w:val="00E11896"/>
    <w:rsid w:val="00E13501"/>
    <w:rsid w:val="00E160A0"/>
    <w:rsid w:val="00E16129"/>
    <w:rsid w:val="00E16921"/>
    <w:rsid w:val="00E212A7"/>
    <w:rsid w:val="00E21659"/>
    <w:rsid w:val="00E25C39"/>
    <w:rsid w:val="00E338A9"/>
    <w:rsid w:val="00E347E7"/>
    <w:rsid w:val="00E362C9"/>
    <w:rsid w:val="00E408BF"/>
    <w:rsid w:val="00E40D62"/>
    <w:rsid w:val="00E416C4"/>
    <w:rsid w:val="00E4225A"/>
    <w:rsid w:val="00E423A8"/>
    <w:rsid w:val="00E437A6"/>
    <w:rsid w:val="00E43FF8"/>
    <w:rsid w:val="00E469BC"/>
    <w:rsid w:val="00E520F5"/>
    <w:rsid w:val="00E5284E"/>
    <w:rsid w:val="00E54612"/>
    <w:rsid w:val="00E55302"/>
    <w:rsid w:val="00E578AC"/>
    <w:rsid w:val="00E60057"/>
    <w:rsid w:val="00E6522A"/>
    <w:rsid w:val="00E70588"/>
    <w:rsid w:val="00E7261B"/>
    <w:rsid w:val="00E73C36"/>
    <w:rsid w:val="00E7498F"/>
    <w:rsid w:val="00E773A3"/>
    <w:rsid w:val="00E7797B"/>
    <w:rsid w:val="00E82099"/>
    <w:rsid w:val="00E84522"/>
    <w:rsid w:val="00E86C45"/>
    <w:rsid w:val="00E90E1D"/>
    <w:rsid w:val="00E92A25"/>
    <w:rsid w:val="00E97DB4"/>
    <w:rsid w:val="00EA0E21"/>
    <w:rsid w:val="00EA600C"/>
    <w:rsid w:val="00EA7AA0"/>
    <w:rsid w:val="00EB19EC"/>
    <w:rsid w:val="00EB457E"/>
    <w:rsid w:val="00EB608A"/>
    <w:rsid w:val="00EB6BA5"/>
    <w:rsid w:val="00EC019B"/>
    <w:rsid w:val="00EC2744"/>
    <w:rsid w:val="00EC2DEB"/>
    <w:rsid w:val="00EC4714"/>
    <w:rsid w:val="00EC53DA"/>
    <w:rsid w:val="00EC67D9"/>
    <w:rsid w:val="00EC6827"/>
    <w:rsid w:val="00EC7758"/>
    <w:rsid w:val="00EC7C69"/>
    <w:rsid w:val="00ED0F9E"/>
    <w:rsid w:val="00ED3124"/>
    <w:rsid w:val="00ED32F0"/>
    <w:rsid w:val="00ED4E8C"/>
    <w:rsid w:val="00EE127E"/>
    <w:rsid w:val="00EE3927"/>
    <w:rsid w:val="00EE5F4E"/>
    <w:rsid w:val="00EF1AB6"/>
    <w:rsid w:val="00EF2B82"/>
    <w:rsid w:val="00EF302E"/>
    <w:rsid w:val="00EF3BDE"/>
    <w:rsid w:val="00EF3EA2"/>
    <w:rsid w:val="00EF634D"/>
    <w:rsid w:val="00EF692C"/>
    <w:rsid w:val="00F010E2"/>
    <w:rsid w:val="00F01C1A"/>
    <w:rsid w:val="00F02E6E"/>
    <w:rsid w:val="00F03F21"/>
    <w:rsid w:val="00F04266"/>
    <w:rsid w:val="00F0587A"/>
    <w:rsid w:val="00F065D2"/>
    <w:rsid w:val="00F06EEF"/>
    <w:rsid w:val="00F07FD1"/>
    <w:rsid w:val="00F13014"/>
    <w:rsid w:val="00F14121"/>
    <w:rsid w:val="00F15409"/>
    <w:rsid w:val="00F22C15"/>
    <w:rsid w:val="00F258EC"/>
    <w:rsid w:val="00F26EC3"/>
    <w:rsid w:val="00F309AF"/>
    <w:rsid w:val="00F33A00"/>
    <w:rsid w:val="00F342CB"/>
    <w:rsid w:val="00F34395"/>
    <w:rsid w:val="00F3696C"/>
    <w:rsid w:val="00F378E6"/>
    <w:rsid w:val="00F4019C"/>
    <w:rsid w:val="00F40C3E"/>
    <w:rsid w:val="00F4202F"/>
    <w:rsid w:val="00F4394A"/>
    <w:rsid w:val="00F43C57"/>
    <w:rsid w:val="00F43FFF"/>
    <w:rsid w:val="00F46AEE"/>
    <w:rsid w:val="00F47846"/>
    <w:rsid w:val="00F53866"/>
    <w:rsid w:val="00F53A59"/>
    <w:rsid w:val="00F54D4E"/>
    <w:rsid w:val="00F55853"/>
    <w:rsid w:val="00F56F21"/>
    <w:rsid w:val="00F62704"/>
    <w:rsid w:val="00F62A22"/>
    <w:rsid w:val="00F63765"/>
    <w:rsid w:val="00F6411D"/>
    <w:rsid w:val="00F66BAB"/>
    <w:rsid w:val="00F673BC"/>
    <w:rsid w:val="00F67FCC"/>
    <w:rsid w:val="00F71D00"/>
    <w:rsid w:val="00F8381C"/>
    <w:rsid w:val="00F83EE2"/>
    <w:rsid w:val="00F84E93"/>
    <w:rsid w:val="00F856C4"/>
    <w:rsid w:val="00F928AC"/>
    <w:rsid w:val="00F9290D"/>
    <w:rsid w:val="00F92FC8"/>
    <w:rsid w:val="00F954E3"/>
    <w:rsid w:val="00F95B9D"/>
    <w:rsid w:val="00FA01DB"/>
    <w:rsid w:val="00FA23A9"/>
    <w:rsid w:val="00FA3CFF"/>
    <w:rsid w:val="00FA3D90"/>
    <w:rsid w:val="00FA3DDB"/>
    <w:rsid w:val="00FA407E"/>
    <w:rsid w:val="00FA62B3"/>
    <w:rsid w:val="00FA7E2B"/>
    <w:rsid w:val="00FB1D47"/>
    <w:rsid w:val="00FB2085"/>
    <w:rsid w:val="00FB6BB2"/>
    <w:rsid w:val="00FB71E2"/>
    <w:rsid w:val="00FC27F8"/>
    <w:rsid w:val="00FC3F80"/>
    <w:rsid w:val="00FC542B"/>
    <w:rsid w:val="00FC5A4E"/>
    <w:rsid w:val="00FD110D"/>
    <w:rsid w:val="00FD1D64"/>
    <w:rsid w:val="00FD29FE"/>
    <w:rsid w:val="00FD2B49"/>
    <w:rsid w:val="00FD6701"/>
    <w:rsid w:val="00FD718E"/>
    <w:rsid w:val="00FE1681"/>
    <w:rsid w:val="00FE62AF"/>
    <w:rsid w:val="00FF3787"/>
    <w:rsid w:val="00FF3BB9"/>
    <w:rsid w:val="00FF476D"/>
    <w:rsid w:val="00FF4CE4"/>
    <w:rsid w:val="00FF510F"/>
    <w:rsid w:val="00FF67ED"/>
    <w:rsid w:val="011949CD"/>
    <w:rsid w:val="01256BBE"/>
    <w:rsid w:val="015D20F7"/>
    <w:rsid w:val="017F1671"/>
    <w:rsid w:val="019674B7"/>
    <w:rsid w:val="022B6F99"/>
    <w:rsid w:val="023E370E"/>
    <w:rsid w:val="024C492F"/>
    <w:rsid w:val="026739BE"/>
    <w:rsid w:val="029D33DC"/>
    <w:rsid w:val="02BA5D3C"/>
    <w:rsid w:val="02CB619B"/>
    <w:rsid w:val="0328714A"/>
    <w:rsid w:val="032C6F70"/>
    <w:rsid w:val="0359026B"/>
    <w:rsid w:val="03630D06"/>
    <w:rsid w:val="039734F5"/>
    <w:rsid w:val="039B234A"/>
    <w:rsid w:val="041532AF"/>
    <w:rsid w:val="047A39D5"/>
    <w:rsid w:val="049525BD"/>
    <w:rsid w:val="04B20B2E"/>
    <w:rsid w:val="04F85637"/>
    <w:rsid w:val="05191440"/>
    <w:rsid w:val="052B4CCF"/>
    <w:rsid w:val="05445D91"/>
    <w:rsid w:val="05633763"/>
    <w:rsid w:val="056E4CBA"/>
    <w:rsid w:val="057D0B1E"/>
    <w:rsid w:val="058663AA"/>
    <w:rsid w:val="059372AB"/>
    <w:rsid w:val="05A21471"/>
    <w:rsid w:val="05A67BC5"/>
    <w:rsid w:val="05D54A97"/>
    <w:rsid w:val="05EC6928"/>
    <w:rsid w:val="06043E9E"/>
    <w:rsid w:val="067C4315"/>
    <w:rsid w:val="07C33549"/>
    <w:rsid w:val="07C61017"/>
    <w:rsid w:val="07E35D35"/>
    <w:rsid w:val="07E61381"/>
    <w:rsid w:val="082320BB"/>
    <w:rsid w:val="08413F2C"/>
    <w:rsid w:val="086A608C"/>
    <w:rsid w:val="08953DB1"/>
    <w:rsid w:val="08A06650"/>
    <w:rsid w:val="08B02616"/>
    <w:rsid w:val="08D15B8E"/>
    <w:rsid w:val="091C14FF"/>
    <w:rsid w:val="09397157"/>
    <w:rsid w:val="09CA15FB"/>
    <w:rsid w:val="09E66E41"/>
    <w:rsid w:val="0A5C592B"/>
    <w:rsid w:val="0AC80DCD"/>
    <w:rsid w:val="0B4B5236"/>
    <w:rsid w:val="0B837613"/>
    <w:rsid w:val="0B955D21"/>
    <w:rsid w:val="0BBA591E"/>
    <w:rsid w:val="0BDE47C1"/>
    <w:rsid w:val="0BFA53FB"/>
    <w:rsid w:val="0C0D2934"/>
    <w:rsid w:val="0C4F4E0C"/>
    <w:rsid w:val="0C5114BF"/>
    <w:rsid w:val="0C76530C"/>
    <w:rsid w:val="0CE9794A"/>
    <w:rsid w:val="0D0C188A"/>
    <w:rsid w:val="0D2953E8"/>
    <w:rsid w:val="0DE819AF"/>
    <w:rsid w:val="0DFE5677"/>
    <w:rsid w:val="0E603C3C"/>
    <w:rsid w:val="0E6D1804"/>
    <w:rsid w:val="0EDD70AB"/>
    <w:rsid w:val="0EEA1757"/>
    <w:rsid w:val="0F030974"/>
    <w:rsid w:val="0F8556A3"/>
    <w:rsid w:val="0F9B606C"/>
    <w:rsid w:val="0FB277A7"/>
    <w:rsid w:val="0FFF4615"/>
    <w:rsid w:val="100219E7"/>
    <w:rsid w:val="1004261D"/>
    <w:rsid w:val="101C1DE4"/>
    <w:rsid w:val="103537C6"/>
    <w:rsid w:val="107F6913"/>
    <w:rsid w:val="124318AA"/>
    <w:rsid w:val="136D7B3E"/>
    <w:rsid w:val="13AC16D1"/>
    <w:rsid w:val="13B63B73"/>
    <w:rsid w:val="14174AAA"/>
    <w:rsid w:val="14264FE0"/>
    <w:rsid w:val="14290F74"/>
    <w:rsid w:val="14977C8B"/>
    <w:rsid w:val="14C717B1"/>
    <w:rsid w:val="154E72C7"/>
    <w:rsid w:val="15BD5E17"/>
    <w:rsid w:val="15E45152"/>
    <w:rsid w:val="16163272"/>
    <w:rsid w:val="16D5325A"/>
    <w:rsid w:val="17123F41"/>
    <w:rsid w:val="172979D8"/>
    <w:rsid w:val="176603E7"/>
    <w:rsid w:val="1767603B"/>
    <w:rsid w:val="178A4052"/>
    <w:rsid w:val="178B2244"/>
    <w:rsid w:val="17CE60BA"/>
    <w:rsid w:val="18180375"/>
    <w:rsid w:val="184616E2"/>
    <w:rsid w:val="18E63059"/>
    <w:rsid w:val="19317C4D"/>
    <w:rsid w:val="19706CFD"/>
    <w:rsid w:val="199926F8"/>
    <w:rsid w:val="1A0D279E"/>
    <w:rsid w:val="1A2E4BEE"/>
    <w:rsid w:val="1A313997"/>
    <w:rsid w:val="1A4C776A"/>
    <w:rsid w:val="1A66082C"/>
    <w:rsid w:val="1A6C5716"/>
    <w:rsid w:val="1A7309F2"/>
    <w:rsid w:val="1A770669"/>
    <w:rsid w:val="1A8C22EE"/>
    <w:rsid w:val="1A9D50B9"/>
    <w:rsid w:val="1AA44B44"/>
    <w:rsid w:val="1AD8575A"/>
    <w:rsid w:val="1B027E29"/>
    <w:rsid w:val="1B157B5C"/>
    <w:rsid w:val="1B410951"/>
    <w:rsid w:val="1B6C2C88"/>
    <w:rsid w:val="1B8409F7"/>
    <w:rsid w:val="1BE063BC"/>
    <w:rsid w:val="1BEE6D2B"/>
    <w:rsid w:val="1C1461AC"/>
    <w:rsid w:val="1C1866D8"/>
    <w:rsid w:val="1C4C52AE"/>
    <w:rsid w:val="1C8054A9"/>
    <w:rsid w:val="1C8409D2"/>
    <w:rsid w:val="1C976FB2"/>
    <w:rsid w:val="1CC963A5"/>
    <w:rsid w:val="1D3407A3"/>
    <w:rsid w:val="1DB432C3"/>
    <w:rsid w:val="1E8079E2"/>
    <w:rsid w:val="1EB64872"/>
    <w:rsid w:val="1EC27FFB"/>
    <w:rsid w:val="1EDE3FA6"/>
    <w:rsid w:val="1F1C3BAF"/>
    <w:rsid w:val="1F470500"/>
    <w:rsid w:val="1F502D2F"/>
    <w:rsid w:val="1FA021F1"/>
    <w:rsid w:val="203E0637"/>
    <w:rsid w:val="209675E1"/>
    <w:rsid w:val="20B931EF"/>
    <w:rsid w:val="20EC7F46"/>
    <w:rsid w:val="212209AA"/>
    <w:rsid w:val="213A47C0"/>
    <w:rsid w:val="214271D1"/>
    <w:rsid w:val="21517906"/>
    <w:rsid w:val="21577120"/>
    <w:rsid w:val="217038B5"/>
    <w:rsid w:val="21711A24"/>
    <w:rsid w:val="21885277"/>
    <w:rsid w:val="21B165EA"/>
    <w:rsid w:val="21CB71C6"/>
    <w:rsid w:val="221D1711"/>
    <w:rsid w:val="22537F1C"/>
    <w:rsid w:val="22A53EBB"/>
    <w:rsid w:val="22FC59E7"/>
    <w:rsid w:val="23030CDE"/>
    <w:rsid w:val="234D596B"/>
    <w:rsid w:val="23D71AF9"/>
    <w:rsid w:val="24170DE9"/>
    <w:rsid w:val="24247E47"/>
    <w:rsid w:val="24311EAA"/>
    <w:rsid w:val="247720B0"/>
    <w:rsid w:val="247C1225"/>
    <w:rsid w:val="249935AC"/>
    <w:rsid w:val="24CE594B"/>
    <w:rsid w:val="24F47900"/>
    <w:rsid w:val="24FF2E0C"/>
    <w:rsid w:val="2501287D"/>
    <w:rsid w:val="250A6257"/>
    <w:rsid w:val="254F010E"/>
    <w:rsid w:val="255665B8"/>
    <w:rsid w:val="255D2748"/>
    <w:rsid w:val="256516E0"/>
    <w:rsid w:val="256C48DC"/>
    <w:rsid w:val="257162D7"/>
    <w:rsid w:val="257A33DD"/>
    <w:rsid w:val="25C13A4C"/>
    <w:rsid w:val="25CD40A6"/>
    <w:rsid w:val="25E44CFA"/>
    <w:rsid w:val="2604506E"/>
    <w:rsid w:val="26404E20"/>
    <w:rsid w:val="26447B29"/>
    <w:rsid w:val="265579A6"/>
    <w:rsid w:val="265F7320"/>
    <w:rsid w:val="26A427CC"/>
    <w:rsid w:val="26B50755"/>
    <w:rsid w:val="2705263A"/>
    <w:rsid w:val="270B1EE4"/>
    <w:rsid w:val="273911D2"/>
    <w:rsid w:val="27434DB4"/>
    <w:rsid w:val="27716A62"/>
    <w:rsid w:val="28040C15"/>
    <w:rsid w:val="28100029"/>
    <w:rsid w:val="28686379"/>
    <w:rsid w:val="287E3CFF"/>
    <w:rsid w:val="28DE2FE0"/>
    <w:rsid w:val="297F39EF"/>
    <w:rsid w:val="298C36DF"/>
    <w:rsid w:val="29B63917"/>
    <w:rsid w:val="29BF5862"/>
    <w:rsid w:val="29C74D25"/>
    <w:rsid w:val="29D76564"/>
    <w:rsid w:val="29DF199B"/>
    <w:rsid w:val="29F46D44"/>
    <w:rsid w:val="29F762BC"/>
    <w:rsid w:val="2A1C242C"/>
    <w:rsid w:val="2A52395F"/>
    <w:rsid w:val="2AA37D0F"/>
    <w:rsid w:val="2AC1702B"/>
    <w:rsid w:val="2AEB45F7"/>
    <w:rsid w:val="2AEF3F25"/>
    <w:rsid w:val="2B0C55CA"/>
    <w:rsid w:val="2B1A6985"/>
    <w:rsid w:val="2B8A589B"/>
    <w:rsid w:val="2BBE50F8"/>
    <w:rsid w:val="2BF043F9"/>
    <w:rsid w:val="2C037258"/>
    <w:rsid w:val="2C237FE7"/>
    <w:rsid w:val="2C553777"/>
    <w:rsid w:val="2C95062C"/>
    <w:rsid w:val="2C98434A"/>
    <w:rsid w:val="2CC567B5"/>
    <w:rsid w:val="2CD87DED"/>
    <w:rsid w:val="2CEF2903"/>
    <w:rsid w:val="2D594989"/>
    <w:rsid w:val="2D940DB4"/>
    <w:rsid w:val="2EB63FF8"/>
    <w:rsid w:val="2ED32F68"/>
    <w:rsid w:val="2EE82182"/>
    <w:rsid w:val="2F1E5661"/>
    <w:rsid w:val="2F3B2F8F"/>
    <w:rsid w:val="2F5B70A6"/>
    <w:rsid w:val="2F837A4C"/>
    <w:rsid w:val="2F9A1814"/>
    <w:rsid w:val="2FEF64C2"/>
    <w:rsid w:val="30234671"/>
    <w:rsid w:val="30403475"/>
    <w:rsid w:val="30444D13"/>
    <w:rsid w:val="3079457A"/>
    <w:rsid w:val="308437F6"/>
    <w:rsid w:val="30D84D01"/>
    <w:rsid w:val="31140B8A"/>
    <w:rsid w:val="31837ABD"/>
    <w:rsid w:val="319F5F79"/>
    <w:rsid w:val="31C77C65"/>
    <w:rsid w:val="32717916"/>
    <w:rsid w:val="328303DD"/>
    <w:rsid w:val="330662B0"/>
    <w:rsid w:val="3328107B"/>
    <w:rsid w:val="3328151C"/>
    <w:rsid w:val="33305A23"/>
    <w:rsid w:val="333C0154"/>
    <w:rsid w:val="337659F5"/>
    <w:rsid w:val="338D4C23"/>
    <w:rsid w:val="33AA0399"/>
    <w:rsid w:val="3407085C"/>
    <w:rsid w:val="34D72AFA"/>
    <w:rsid w:val="35154ED0"/>
    <w:rsid w:val="35223149"/>
    <w:rsid w:val="35561943"/>
    <w:rsid w:val="35D01B33"/>
    <w:rsid w:val="35E14DB3"/>
    <w:rsid w:val="36826596"/>
    <w:rsid w:val="3687718E"/>
    <w:rsid w:val="369530AE"/>
    <w:rsid w:val="36E0506A"/>
    <w:rsid w:val="376E70A4"/>
    <w:rsid w:val="38A97EBF"/>
    <w:rsid w:val="38C63620"/>
    <w:rsid w:val="38E2747C"/>
    <w:rsid w:val="390230B1"/>
    <w:rsid w:val="3927608E"/>
    <w:rsid w:val="393A2270"/>
    <w:rsid w:val="3991180D"/>
    <w:rsid w:val="39C56623"/>
    <w:rsid w:val="39D10930"/>
    <w:rsid w:val="39D771DD"/>
    <w:rsid w:val="3A211C22"/>
    <w:rsid w:val="3A39340F"/>
    <w:rsid w:val="3A485400"/>
    <w:rsid w:val="3A4F7367"/>
    <w:rsid w:val="3AB864E2"/>
    <w:rsid w:val="3AFA0DF0"/>
    <w:rsid w:val="3B1A2538"/>
    <w:rsid w:val="3B4F27BE"/>
    <w:rsid w:val="3B8701AA"/>
    <w:rsid w:val="3BA64E7F"/>
    <w:rsid w:val="3BF81A13"/>
    <w:rsid w:val="3C042703"/>
    <w:rsid w:val="3C320116"/>
    <w:rsid w:val="3C621834"/>
    <w:rsid w:val="3C850B8E"/>
    <w:rsid w:val="3CA52FDE"/>
    <w:rsid w:val="3CC044ED"/>
    <w:rsid w:val="3CD73D9A"/>
    <w:rsid w:val="3D3D6D72"/>
    <w:rsid w:val="3D4D2D2E"/>
    <w:rsid w:val="3D5751DB"/>
    <w:rsid w:val="3DA86E06"/>
    <w:rsid w:val="3DBA6615"/>
    <w:rsid w:val="3DC81B2D"/>
    <w:rsid w:val="3DCA6925"/>
    <w:rsid w:val="3DFF103B"/>
    <w:rsid w:val="3DFF227A"/>
    <w:rsid w:val="3E0755D2"/>
    <w:rsid w:val="3E646581"/>
    <w:rsid w:val="3E725142"/>
    <w:rsid w:val="3E8D1A1E"/>
    <w:rsid w:val="3E965AE8"/>
    <w:rsid w:val="3EC85EE9"/>
    <w:rsid w:val="3EF5367D"/>
    <w:rsid w:val="3F204B9E"/>
    <w:rsid w:val="3F275F2C"/>
    <w:rsid w:val="3F49160F"/>
    <w:rsid w:val="3F4C5993"/>
    <w:rsid w:val="3F776142"/>
    <w:rsid w:val="3F823162"/>
    <w:rsid w:val="3FCF2120"/>
    <w:rsid w:val="40226882"/>
    <w:rsid w:val="403A64B2"/>
    <w:rsid w:val="40672358"/>
    <w:rsid w:val="40725190"/>
    <w:rsid w:val="40786313"/>
    <w:rsid w:val="40994546"/>
    <w:rsid w:val="410D2F00"/>
    <w:rsid w:val="413A424B"/>
    <w:rsid w:val="420936C7"/>
    <w:rsid w:val="421E3D48"/>
    <w:rsid w:val="42206C63"/>
    <w:rsid w:val="42605F57"/>
    <w:rsid w:val="42D446B7"/>
    <w:rsid w:val="43087E22"/>
    <w:rsid w:val="432509D4"/>
    <w:rsid w:val="438D20D6"/>
    <w:rsid w:val="43D6135A"/>
    <w:rsid w:val="43D67F21"/>
    <w:rsid w:val="442742D8"/>
    <w:rsid w:val="44531571"/>
    <w:rsid w:val="448C3B4F"/>
    <w:rsid w:val="44D777C8"/>
    <w:rsid w:val="44E1464E"/>
    <w:rsid w:val="44E35A2E"/>
    <w:rsid w:val="44FF34A7"/>
    <w:rsid w:val="45237196"/>
    <w:rsid w:val="4557044F"/>
    <w:rsid w:val="456719A5"/>
    <w:rsid w:val="45703A5D"/>
    <w:rsid w:val="45820506"/>
    <w:rsid w:val="459B31D0"/>
    <w:rsid w:val="45C049E4"/>
    <w:rsid w:val="45D967A1"/>
    <w:rsid w:val="45DE5751"/>
    <w:rsid w:val="45EF3078"/>
    <w:rsid w:val="460610A5"/>
    <w:rsid w:val="46503FBA"/>
    <w:rsid w:val="465B64BB"/>
    <w:rsid w:val="467D0B27"/>
    <w:rsid w:val="46812423"/>
    <w:rsid w:val="46827EEC"/>
    <w:rsid w:val="46A20FAA"/>
    <w:rsid w:val="46DD4C6C"/>
    <w:rsid w:val="46ED3B48"/>
    <w:rsid w:val="46FD7572"/>
    <w:rsid w:val="472471F5"/>
    <w:rsid w:val="47694F1C"/>
    <w:rsid w:val="478D08F6"/>
    <w:rsid w:val="47AE31B1"/>
    <w:rsid w:val="48897310"/>
    <w:rsid w:val="48C22822"/>
    <w:rsid w:val="48D92773"/>
    <w:rsid w:val="48E43298"/>
    <w:rsid w:val="48EA3B26"/>
    <w:rsid w:val="493A2D00"/>
    <w:rsid w:val="496202E5"/>
    <w:rsid w:val="496C7B20"/>
    <w:rsid w:val="49AD702E"/>
    <w:rsid w:val="4A062BE2"/>
    <w:rsid w:val="4A066292"/>
    <w:rsid w:val="4A1946C3"/>
    <w:rsid w:val="4A361719"/>
    <w:rsid w:val="4A5526B0"/>
    <w:rsid w:val="4A917BCE"/>
    <w:rsid w:val="4ACC771A"/>
    <w:rsid w:val="4AF54172"/>
    <w:rsid w:val="4B241572"/>
    <w:rsid w:val="4B2D2D7F"/>
    <w:rsid w:val="4B7419C0"/>
    <w:rsid w:val="4B961A23"/>
    <w:rsid w:val="4BD411EA"/>
    <w:rsid w:val="4BD93EAB"/>
    <w:rsid w:val="4BED22AB"/>
    <w:rsid w:val="4C3103EA"/>
    <w:rsid w:val="4C6D519A"/>
    <w:rsid w:val="4C6F3D1A"/>
    <w:rsid w:val="4D027691"/>
    <w:rsid w:val="4D2B3D75"/>
    <w:rsid w:val="4D64034B"/>
    <w:rsid w:val="4E395334"/>
    <w:rsid w:val="4E810FA4"/>
    <w:rsid w:val="4EA26E85"/>
    <w:rsid w:val="4EA57CFD"/>
    <w:rsid w:val="4ECD5B86"/>
    <w:rsid w:val="4EE84E59"/>
    <w:rsid w:val="4EF84352"/>
    <w:rsid w:val="4F4F0B87"/>
    <w:rsid w:val="4F563CC4"/>
    <w:rsid w:val="4F843B05"/>
    <w:rsid w:val="4FB3490D"/>
    <w:rsid w:val="4FD23C92"/>
    <w:rsid w:val="4FD5566A"/>
    <w:rsid w:val="504B57F2"/>
    <w:rsid w:val="50854950"/>
    <w:rsid w:val="50915F48"/>
    <w:rsid w:val="514C6CD6"/>
    <w:rsid w:val="51577749"/>
    <w:rsid w:val="51A66499"/>
    <w:rsid w:val="51A80DDB"/>
    <w:rsid w:val="51D05FAF"/>
    <w:rsid w:val="51F003FF"/>
    <w:rsid w:val="521A547C"/>
    <w:rsid w:val="52393BFF"/>
    <w:rsid w:val="523F3FC7"/>
    <w:rsid w:val="528B637A"/>
    <w:rsid w:val="52D65641"/>
    <w:rsid w:val="53567AA9"/>
    <w:rsid w:val="53A9718A"/>
    <w:rsid w:val="53B4237B"/>
    <w:rsid w:val="53E96679"/>
    <w:rsid w:val="53ED6794"/>
    <w:rsid w:val="541F4FCC"/>
    <w:rsid w:val="54294402"/>
    <w:rsid w:val="54DE4E87"/>
    <w:rsid w:val="54FC355F"/>
    <w:rsid w:val="556B1685"/>
    <w:rsid w:val="557E0DDE"/>
    <w:rsid w:val="558743BD"/>
    <w:rsid w:val="55990DAE"/>
    <w:rsid w:val="56053076"/>
    <w:rsid w:val="56605621"/>
    <w:rsid w:val="56751D29"/>
    <w:rsid w:val="56AF0889"/>
    <w:rsid w:val="56B01C3B"/>
    <w:rsid w:val="56B7773E"/>
    <w:rsid w:val="56BC6B02"/>
    <w:rsid w:val="56BF20BE"/>
    <w:rsid w:val="570B0E42"/>
    <w:rsid w:val="572D3C16"/>
    <w:rsid w:val="5777755D"/>
    <w:rsid w:val="57AE0B41"/>
    <w:rsid w:val="57E8209D"/>
    <w:rsid w:val="584F0427"/>
    <w:rsid w:val="589D2B8C"/>
    <w:rsid w:val="58DC348C"/>
    <w:rsid w:val="590672A5"/>
    <w:rsid w:val="590B7E26"/>
    <w:rsid w:val="59600776"/>
    <w:rsid w:val="5A9658BC"/>
    <w:rsid w:val="5AC266B1"/>
    <w:rsid w:val="5AC468CD"/>
    <w:rsid w:val="5ACB5664"/>
    <w:rsid w:val="5ACD132B"/>
    <w:rsid w:val="5B152C85"/>
    <w:rsid w:val="5BBF1D96"/>
    <w:rsid w:val="5BC914C1"/>
    <w:rsid w:val="5BD5525B"/>
    <w:rsid w:val="5BDE583D"/>
    <w:rsid w:val="5C156E2E"/>
    <w:rsid w:val="5C5E2AEA"/>
    <w:rsid w:val="5C8929E3"/>
    <w:rsid w:val="5D4041AE"/>
    <w:rsid w:val="5D6869F4"/>
    <w:rsid w:val="5D6D410D"/>
    <w:rsid w:val="5D963448"/>
    <w:rsid w:val="5DD010E5"/>
    <w:rsid w:val="5E1F7F77"/>
    <w:rsid w:val="5EDE6EBE"/>
    <w:rsid w:val="5EFD5F0A"/>
    <w:rsid w:val="5F061996"/>
    <w:rsid w:val="5F394535"/>
    <w:rsid w:val="5F491F3C"/>
    <w:rsid w:val="5F7A39FE"/>
    <w:rsid w:val="5FAD16DE"/>
    <w:rsid w:val="6005776C"/>
    <w:rsid w:val="60D3786A"/>
    <w:rsid w:val="6162359A"/>
    <w:rsid w:val="616404C2"/>
    <w:rsid w:val="61A519EB"/>
    <w:rsid w:val="61F06A1D"/>
    <w:rsid w:val="62144DF6"/>
    <w:rsid w:val="621B3277"/>
    <w:rsid w:val="622334EE"/>
    <w:rsid w:val="62671D34"/>
    <w:rsid w:val="62F35FA1"/>
    <w:rsid w:val="6375705B"/>
    <w:rsid w:val="63BF45E5"/>
    <w:rsid w:val="63D80CF3"/>
    <w:rsid w:val="63E72823"/>
    <w:rsid w:val="64444E34"/>
    <w:rsid w:val="65185A66"/>
    <w:rsid w:val="65222B6E"/>
    <w:rsid w:val="6528717A"/>
    <w:rsid w:val="65424FBE"/>
    <w:rsid w:val="65B512EC"/>
    <w:rsid w:val="65BB0967"/>
    <w:rsid w:val="65D33E68"/>
    <w:rsid w:val="65F4277A"/>
    <w:rsid w:val="65F55B8D"/>
    <w:rsid w:val="664111CB"/>
    <w:rsid w:val="66B27F22"/>
    <w:rsid w:val="66C07F14"/>
    <w:rsid w:val="66D1483C"/>
    <w:rsid w:val="66D7010C"/>
    <w:rsid w:val="672500BF"/>
    <w:rsid w:val="673C524F"/>
    <w:rsid w:val="673E5311"/>
    <w:rsid w:val="67C50DDA"/>
    <w:rsid w:val="67EA5309"/>
    <w:rsid w:val="681A302C"/>
    <w:rsid w:val="689B6EBF"/>
    <w:rsid w:val="68B65AA7"/>
    <w:rsid w:val="68B743C9"/>
    <w:rsid w:val="690D33B0"/>
    <w:rsid w:val="693D6EB4"/>
    <w:rsid w:val="69561038"/>
    <w:rsid w:val="69D17AB0"/>
    <w:rsid w:val="6A2B6021"/>
    <w:rsid w:val="6A660AEF"/>
    <w:rsid w:val="6B2A668F"/>
    <w:rsid w:val="6B5670CE"/>
    <w:rsid w:val="6B9D6CA6"/>
    <w:rsid w:val="6C2C7E2E"/>
    <w:rsid w:val="6C3E6B3B"/>
    <w:rsid w:val="6CA25CC7"/>
    <w:rsid w:val="6CD82036"/>
    <w:rsid w:val="6CED7022"/>
    <w:rsid w:val="6D3B759D"/>
    <w:rsid w:val="6D4D32CD"/>
    <w:rsid w:val="6D893D2B"/>
    <w:rsid w:val="6DA02882"/>
    <w:rsid w:val="6DA07EE4"/>
    <w:rsid w:val="6DD24A05"/>
    <w:rsid w:val="6E027099"/>
    <w:rsid w:val="6E333335"/>
    <w:rsid w:val="6E5A0C83"/>
    <w:rsid w:val="6EA345F3"/>
    <w:rsid w:val="6EE07564"/>
    <w:rsid w:val="6EE60E0C"/>
    <w:rsid w:val="6F2E3EBD"/>
    <w:rsid w:val="6F743FC6"/>
    <w:rsid w:val="6F9208F0"/>
    <w:rsid w:val="6FEB0D89"/>
    <w:rsid w:val="705B5186"/>
    <w:rsid w:val="70A73F27"/>
    <w:rsid w:val="70E76F51"/>
    <w:rsid w:val="713C0B14"/>
    <w:rsid w:val="722B70F5"/>
    <w:rsid w:val="725F4533"/>
    <w:rsid w:val="727F515C"/>
    <w:rsid w:val="728E32B2"/>
    <w:rsid w:val="72E026BE"/>
    <w:rsid w:val="72E15E16"/>
    <w:rsid w:val="73007A0C"/>
    <w:rsid w:val="7306762B"/>
    <w:rsid w:val="73566CAF"/>
    <w:rsid w:val="73865D01"/>
    <w:rsid w:val="738805A0"/>
    <w:rsid w:val="73DE5EB2"/>
    <w:rsid w:val="74066F72"/>
    <w:rsid w:val="740E25F9"/>
    <w:rsid w:val="74503606"/>
    <w:rsid w:val="74970430"/>
    <w:rsid w:val="749B70A4"/>
    <w:rsid w:val="74C54F54"/>
    <w:rsid w:val="74D82D56"/>
    <w:rsid w:val="75071439"/>
    <w:rsid w:val="7557416E"/>
    <w:rsid w:val="759E7FEF"/>
    <w:rsid w:val="75ED05D6"/>
    <w:rsid w:val="761A4B5D"/>
    <w:rsid w:val="762F50EB"/>
    <w:rsid w:val="76373F9F"/>
    <w:rsid w:val="766823AB"/>
    <w:rsid w:val="768F53CB"/>
    <w:rsid w:val="76B26CEA"/>
    <w:rsid w:val="76BD6253"/>
    <w:rsid w:val="772D6E8E"/>
    <w:rsid w:val="776074FB"/>
    <w:rsid w:val="77F17064"/>
    <w:rsid w:val="783C589D"/>
    <w:rsid w:val="784C1F84"/>
    <w:rsid w:val="78566930"/>
    <w:rsid w:val="788D7EA7"/>
    <w:rsid w:val="78EF335F"/>
    <w:rsid w:val="79221B54"/>
    <w:rsid w:val="799B65F3"/>
    <w:rsid w:val="79B17BC5"/>
    <w:rsid w:val="79D044EF"/>
    <w:rsid w:val="7A0C00F4"/>
    <w:rsid w:val="7A306423"/>
    <w:rsid w:val="7A476ED2"/>
    <w:rsid w:val="7A5A200A"/>
    <w:rsid w:val="7A62739B"/>
    <w:rsid w:val="7AAC778D"/>
    <w:rsid w:val="7B1D7C08"/>
    <w:rsid w:val="7B2D72E1"/>
    <w:rsid w:val="7B7610C6"/>
    <w:rsid w:val="7B825CBD"/>
    <w:rsid w:val="7B882C9D"/>
    <w:rsid w:val="7BA9149B"/>
    <w:rsid w:val="7C286864"/>
    <w:rsid w:val="7C330D65"/>
    <w:rsid w:val="7C3A20F4"/>
    <w:rsid w:val="7C4C1ADF"/>
    <w:rsid w:val="7C6424A8"/>
    <w:rsid w:val="7C69475B"/>
    <w:rsid w:val="7C792C1C"/>
    <w:rsid w:val="7C8415C1"/>
    <w:rsid w:val="7C890896"/>
    <w:rsid w:val="7CE05C70"/>
    <w:rsid w:val="7D3B4375"/>
    <w:rsid w:val="7D4A2522"/>
    <w:rsid w:val="7D6505E9"/>
    <w:rsid w:val="7D966FEB"/>
    <w:rsid w:val="7DBE3EF7"/>
    <w:rsid w:val="7E012F1F"/>
    <w:rsid w:val="7E205D8B"/>
    <w:rsid w:val="7E751B09"/>
    <w:rsid w:val="7EA90972"/>
    <w:rsid w:val="7EAA3560"/>
    <w:rsid w:val="7ED52CBB"/>
    <w:rsid w:val="7F423D68"/>
    <w:rsid w:val="7FD312D4"/>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
    <o:shapelayout v:ext="edit">
      <o:idmap v:ext="edit" data="1"/>
    </o:shapelayout>
  </w:shapeDefaults>
  <w:decimalSymbol w:val="."/>
  <w:listSeparator w:val=","/>
  <w14:docId w14:val="1C419D5E"/>
  <w14:defaultImageDpi w14:val="150"/>
  <w15:docId w15:val="{EA3D5E7E-9400-46E2-BD7D-445D9931E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qFormat="1"/>
    <w:lsdException w:name="annotation text" w:semiHidden="1"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qFormat="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utoRedefine/>
    <w:qFormat/>
    <w:pPr>
      <w:widowControl w:val="0"/>
      <w:ind w:firstLine="420"/>
      <w:jc w:val="both"/>
    </w:pPr>
    <w:rPr>
      <w:kern w:val="2"/>
      <w:sz w:val="21"/>
      <w:szCs w:val="24"/>
    </w:rPr>
  </w:style>
  <w:style w:type="paragraph" w:styleId="1">
    <w:name w:val="heading 1"/>
    <w:basedOn w:val="a0"/>
    <w:next w:val="a0"/>
    <w:link w:val="10"/>
    <w:autoRedefine/>
    <w:qFormat/>
    <w:pPr>
      <w:keepNext/>
      <w:keepLines/>
      <w:spacing w:before="340" w:after="330" w:line="578" w:lineRule="auto"/>
      <w:outlineLvl w:val="0"/>
    </w:pPr>
    <w:rPr>
      <w:b/>
      <w:bCs/>
      <w:kern w:val="44"/>
      <w:sz w:val="44"/>
      <w:szCs w:val="44"/>
    </w:rPr>
  </w:style>
  <w:style w:type="paragraph" w:styleId="2">
    <w:name w:val="heading 2"/>
    <w:basedOn w:val="a0"/>
    <w:next w:val="a0"/>
    <w:link w:val="20"/>
    <w:autoRedefine/>
    <w:qFormat/>
    <w:pPr>
      <w:keepNext/>
      <w:keepLines/>
      <w:spacing w:before="260" w:after="260" w:line="416" w:lineRule="auto"/>
      <w:outlineLvl w:val="1"/>
    </w:pPr>
    <w:rPr>
      <w:rFonts w:ascii="Cambria" w:hAnsi="Cambria"/>
      <w:b/>
      <w:bCs/>
      <w:sz w:val="32"/>
      <w:szCs w:val="32"/>
    </w:rPr>
  </w:style>
  <w:style w:type="paragraph" w:styleId="4">
    <w:name w:val="heading 4"/>
    <w:basedOn w:val="a0"/>
    <w:next w:val="a0"/>
    <w:semiHidden/>
    <w:unhideWhenUsed/>
    <w:qFormat/>
    <w:pPr>
      <w:spacing w:beforeAutospacing="1" w:afterAutospacing="1"/>
      <w:jc w:val="left"/>
      <w:outlineLvl w:val="3"/>
    </w:pPr>
    <w:rPr>
      <w:rFonts w:ascii="宋体" w:hAnsi="宋体" w:hint="eastAsia"/>
      <w:b/>
      <w:bCs/>
      <w:kern w:val="0"/>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uiPriority w:val="99"/>
    <w:qFormat/>
    <w:rsid w:val="00B0129C"/>
    <w:pPr>
      <w:ind w:firstLine="0"/>
      <w:jc w:val="left"/>
    </w:pPr>
  </w:style>
  <w:style w:type="paragraph" w:styleId="a6">
    <w:name w:val="Plain Text"/>
    <w:basedOn w:val="a0"/>
    <w:autoRedefine/>
    <w:qFormat/>
    <w:rPr>
      <w:rFonts w:ascii="宋体" w:hAnsi="Courier New" w:cs="Courier New"/>
      <w:szCs w:val="21"/>
    </w:rPr>
  </w:style>
  <w:style w:type="paragraph" w:styleId="a7">
    <w:name w:val="Balloon Text"/>
    <w:basedOn w:val="a0"/>
    <w:autoRedefine/>
    <w:semiHidden/>
    <w:qFormat/>
    <w:rPr>
      <w:sz w:val="18"/>
      <w:szCs w:val="18"/>
    </w:rPr>
  </w:style>
  <w:style w:type="paragraph" w:styleId="a8">
    <w:name w:val="footer"/>
    <w:basedOn w:val="a0"/>
    <w:link w:val="a9"/>
    <w:autoRedefine/>
    <w:qFormat/>
    <w:pPr>
      <w:tabs>
        <w:tab w:val="center" w:pos="4153"/>
        <w:tab w:val="right" w:pos="8306"/>
      </w:tabs>
      <w:snapToGrid w:val="0"/>
      <w:jc w:val="left"/>
    </w:pPr>
    <w:rPr>
      <w:sz w:val="18"/>
      <w:szCs w:val="18"/>
    </w:rPr>
  </w:style>
  <w:style w:type="paragraph" w:styleId="aa">
    <w:name w:val="header"/>
    <w:basedOn w:val="a0"/>
    <w:link w:val="ab"/>
    <w:autoRedefine/>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0"/>
    <w:link w:val="ad"/>
    <w:autoRedefine/>
    <w:uiPriority w:val="99"/>
    <w:semiHidden/>
    <w:qFormat/>
    <w:pPr>
      <w:snapToGrid w:val="0"/>
      <w:jc w:val="left"/>
    </w:pPr>
    <w:rPr>
      <w:sz w:val="18"/>
      <w:szCs w:val="18"/>
    </w:rPr>
  </w:style>
  <w:style w:type="paragraph" w:styleId="ae">
    <w:name w:val="Normal (Web)"/>
    <w:basedOn w:val="a0"/>
    <w:autoRedefine/>
    <w:uiPriority w:val="99"/>
    <w:unhideWhenUsed/>
    <w:qFormat/>
    <w:pPr>
      <w:spacing w:before="100" w:beforeAutospacing="1" w:after="100" w:afterAutospacing="1"/>
      <w:jc w:val="left"/>
    </w:pPr>
    <w:rPr>
      <w:kern w:val="0"/>
      <w:sz w:val="24"/>
    </w:rPr>
  </w:style>
  <w:style w:type="paragraph" w:styleId="af">
    <w:name w:val="annotation subject"/>
    <w:basedOn w:val="a4"/>
    <w:next w:val="a4"/>
    <w:autoRedefine/>
    <w:semiHidden/>
    <w:qFormat/>
    <w:rPr>
      <w:b/>
      <w:bCs/>
    </w:rPr>
  </w:style>
  <w:style w:type="table" w:styleId="af0">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lassic 1"/>
    <w:basedOn w:val="a2"/>
    <w:autoRedefine/>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af1">
    <w:name w:val="Strong"/>
    <w:uiPriority w:val="22"/>
    <w:qFormat/>
    <w:rPr>
      <w:b/>
      <w:bCs/>
    </w:rPr>
  </w:style>
  <w:style w:type="character" w:styleId="af2">
    <w:name w:val="page number"/>
    <w:basedOn w:val="a1"/>
    <w:autoRedefine/>
    <w:qFormat/>
  </w:style>
  <w:style w:type="character" w:styleId="af3">
    <w:name w:val="Hyperlink"/>
    <w:basedOn w:val="a1"/>
    <w:autoRedefine/>
    <w:qFormat/>
    <w:rPr>
      <w:color w:val="0000FF"/>
      <w:u w:val="single"/>
    </w:rPr>
  </w:style>
  <w:style w:type="character" w:styleId="af4">
    <w:name w:val="annotation reference"/>
    <w:autoRedefine/>
    <w:uiPriority w:val="99"/>
    <w:qFormat/>
    <w:rPr>
      <w:sz w:val="21"/>
      <w:szCs w:val="21"/>
    </w:rPr>
  </w:style>
  <w:style w:type="character" w:styleId="af5">
    <w:name w:val="footnote reference"/>
    <w:autoRedefine/>
    <w:semiHidden/>
    <w:qFormat/>
    <w:rPr>
      <w:vertAlign w:val="superscript"/>
    </w:rPr>
  </w:style>
  <w:style w:type="character" w:customStyle="1" w:styleId="a9">
    <w:name w:val="页脚 字符"/>
    <w:link w:val="a8"/>
    <w:autoRedefine/>
    <w:qFormat/>
    <w:locked/>
    <w:rPr>
      <w:kern w:val="2"/>
      <w:sz w:val="18"/>
      <w:szCs w:val="18"/>
    </w:rPr>
  </w:style>
  <w:style w:type="character" w:customStyle="1" w:styleId="ab">
    <w:name w:val="页眉 字符"/>
    <w:link w:val="aa"/>
    <w:autoRedefine/>
    <w:semiHidden/>
    <w:qFormat/>
    <w:locked/>
    <w:rPr>
      <w:rFonts w:eastAsia="宋体"/>
      <w:kern w:val="2"/>
      <w:sz w:val="18"/>
      <w:szCs w:val="18"/>
      <w:lang w:val="en-US" w:eastAsia="zh-CN" w:bidi="ar-SA"/>
    </w:rPr>
  </w:style>
  <w:style w:type="character" w:customStyle="1" w:styleId="10">
    <w:name w:val="标题 1 字符"/>
    <w:link w:val="1"/>
    <w:autoRedefine/>
    <w:qFormat/>
    <w:rPr>
      <w:b/>
      <w:bCs/>
      <w:kern w:val="44"/>
      <w:sz w:val="44"/>
      <w:szCs w:val="44"/>
    </w:rPr>
  </w:style>
  <w:style w:type="character" w:customStyle="1" w:styleId="CharChar2">
    <w:name w:val="Char Char2"/>
    <w:autoRedefine/>
    <w:qFormat/>
    <w:locked/>
    <w:rPr>
      <w:rFonts w:eastAsia="宋体"/>
      <w:kern w:val="2"/>
      <w:sz w:val="18"/>
      <w:szCs w:val="18"/>
      <w:lang w:val="en-US" w:eastAsia="zh-CN" w:bidi="ar-SA"/>
    </w:rPr>
  </w:style>
  <w:style w:type="character" w:customStyle="1" w:styleId="12">
    <w:name w:val="未处理的提及1"/>
    <w:autoRedefine/>
    <w:uiPriority w:val="99"/>
    <w:unhideWhenUsed/>
    <w:qFormat/>
    <w:rPr>
      <w:color w:val="605E5C"/>
      <w:shd w:val="clear" w:color="auto" w:fill="E1DFDD"/>
    </w:rPr>
  </w:style>
  <w:style w:type="character" w:customStyle="1" w:styleId="20">
    <w:name w:val="标题 2 字符"/>
    <w:link w:val="2"/>
    <w:autoRedefine/>
    <w:qFormat/>
    <w:rPr>
      <w:rFonts w:ascii="Cambria" w:hAnsi="Cambria"/>
      <w:b/>
      <w:bCs/>
      <w:kern w:val="2"/>
      <w:sz w:val="32"/>
      <w:szCs w:val="32"/>
    </w:rPr>
  </w:style>
  <w:style w:type="paragraph" w:customStyle="1" w:styleId="Char">
    <w:name w:val="Char"/>
    <w:basedOn w:val="a0"/>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p0">
    <w:name w:val="p0"/>
    <w:basedOn w:val="a0"/>
    <w:autoRedefine/>
    <w:qFormat/>
    <w:pPr>
      <w:widowControl/>
    </w:pPr>
    <w:rPr>
      <w:kern w:val="0"/>
      <w:szCs w:val="21"/>
    </w:rPr>
  </w:style>
  <w:style w:type="paragraph" w:customStyle="1" w:styleId="af6">
    <w:name w:val="（中）标题样式"/>
    <w:autoRedefine/>
    <w:qFormat/>
    <w:rsid w:val="00B0129C"/>
    <w:pPr>
      <w:jc w:val="center"/>
    </w:pPr>
    <w:rPr>
      <w:rFonts w:eastAsia="黑体" w:hAnsi="黑体"/>
      <w:b/>
      <w:kern w:val="2"/>
      <w:sz w:val="34"/>
      <w:szCs w:val="36"/>
    </w:rPr>
  </w:style>
  <w:style w:type="paragraph" w:customStyle="1" w:styleId="af7">
    <w:name w:val="（中）作者姓名样式"/>
    <w:autoRedefine/>
    <w:qFormat/>
    <w:pPr>
      <w:jc w:val="center"/>
    </w:pPr>
    <w:rPr>
      <w:rFonts w:eastAsia="华文仿宋" w:hAnsi="华文楷体"/>
      <w:kern w:val="2"/>
      <w:sz w:val="24"/>
      <w:szCs w:val="21"/>
    </w:rPr>
  </w:style>
  <w:style w:type="paragraph" w:customStyle="1" w:styleId="af8">
    <w:name w:val="（中）作者单位样式"/>
    <w:autoRedefine/>
    <w:qFormat/>
    <w:pPr>
      <w:jc w:val="center"/>
    </w:pPr>
    <w:rPr>
      <w:rFonts w:hAnsi="宋体"/>
      <w:kern w:val="2"/>
      <w:sz w:val="18"/>
      <w:szCs w:val="18"/>
    </w:rPr>
  </w:style>
  <w:style w:type="character" w:customStyle="1" w:styleId="af9">
    <w:name w:val="中文摘要特征词样式"/>
    <w:basedOn w:val="a1"/>
    <w:autoRedefine/>
    <w:qFormat/>
    <w:rPr>
      <w:rFonts w:ascii="黑体" w:eastAsia="黑体" w:hAnsi="黑体"/>
    </w:rPr>
  </w:style>
  <w:style w:type="character" w:customStyle="1" w:styleId="afa">
    <w:name w:val="中文关键词特征词样式"/>
    <w:basedOn w:val="a1"/>
    <w:autoRedefine/>
    <w:qFormat/>
    <w:rPr>
      <w:rFonts w:ascii="黑体" w:eastAsia="黑体" w:hAnsi="黑体"/>
    </w:rPr>
  </w:style>
  <w:style w:type="character" w:customStyle="1" w:styleId="afb">
    <w:name w:val="（中）关键词样式"/>
    <w:autoRedefine/>
    <w:qFormat/>
    <w:rPr>
      <w:rFonts w:eastAsia="楷体" w:hAnsi="楷体"/>
      <w:sz w:val="20"/>
    </w:rPr>
  </w:style>
  <w:style w:type="paragraph" w:customStyle="1" w:styleId="afc">
    <w:name w:val="（英）标题样式"/>
    <w:autoRedefine/>
    <w:qFormat/>
    <w:pPr>
      <w:spacing w:beforeLines="150" w:before="150" w:line="360" w:lineRule="exact"/>
      <w:jc w:val="center"/>
      <w:outlineLvl w:val="0"/>
    </w:pPr>
    <w:rPr>
      <w:b/>
      <w:kern w:val="2"/>
      <w:sz w:val="28"/>
      <w:szCs w:val="24"/>
    </w:rPr>
  </w:style>
  <w:style w:type="paragraph" w:customStyle="1" w:styleId="afd">
    <w:name w:val="（英）作者姓名样式"/>
    <w:autoRedefine/>
    <w:qFormat/>
    <w:pPr>
      <w:spacing w:beforeLines="60" w:before="60"/>
      <w:jc w:val="center"/>
    </w:pPr>
    <w:rPr>
      <w:i/>
      <w:spacing w:val="-4"/>
      <w:kern w:val="2"/>
      <w:sz w:val="21"/>
      <w:szCs w:val="21"/>
    </w:rPr>
  </w:style>
  <w:style w:type="paragraph" w:customStyle="1" w:styleId="afe">
    <w:name w:val="（英）作者单位样式"/>
    <w:autoRedefine/>
    <w:qFormat/>
    <w:pPr>
      <w:jc w:val="center"/>
    </w:pPr>
    <w:rPr>
      <w:kern w:val="2"/>
      <w:sz w:val="18"/>
      <w:szCs w:val="24"/>
    </w:rPr>
  </w:style>
  <w:style w:type="character" w:customStyle="1" w:styleId="aff">
    <w:name w:val="英文摘要特征词样式"/>
    <w:basedOn w:val="a1"/>
    <w:autoRedefine/>
    <w:qFormat/>
    <w:rPr>
      <w:b/>
    </w:rPr>
  </w:style>
  <w:style w:type="character" w:customStyle="1" w:styleId="aff0">
    <w:name w:val="英文关键词特征词样式"/>
    <w:basedOn w:val="a1"/>
    <w:autoRedefine/>
    <w:qFormat/>
    <w:rPr>
      <w:b/>
    </w:rPr>
  </w:style>
  <w:style w:type="character" w:customStyle="1" w:styleId="aff1">
    <w:name w:val="（英）关键词样式"/>
    <w:basedOn w:val="a1"/>
    <w:autoRedefine/>
    <w:qFormat/>
    <w:rPr>
      <w:rFonts w:ascii="Times New Roman" w:hAnsi="Times New Roman"/>
      <w:kern w:val="0"/>
      <w:sz w:val="20"/>
    </w:rPr>
  </w:style>
  <w:style w:type="paragraph" w:customStyle="1" w:styleId="aff2">
    <w:name w:val="正文样式"/>
    <w:basedOn w:val="a0"/>
    <w:autoRedefine/>
    <w:qFormat/>
    <w:pPr>
      <w:autoSpaceDE w:val="0"/>
      <w:autoSpaceDN w:val="0"/>
      <w:textAlignment w:val="center"/>
    </w:pPr>
    <w:rPr>
      <w:sz w:val="20"/>
      <w:szCs w:val="22"/>
    </w:rPr>
  </w:style>
  <w:style w:type="paragraph" w:customStyle="1" w:styleId="aff3">
    <w:name w:val="一级标题样式"/>
    <w:autoRedefine/>
    <w:qFormat/>
    <w:pPr>
      <w:spacing w:beforeLines="50" w:before="50" w:afterLines="50" w:after="50"/>
      <w:jc w:val="both"/>
    </w:pPr>
    <w:rPr>
      <w:rFonts w:eastAsia="黑体"/>
      <w:kern w:val="2"/>
      <w:sz w:val="24"/>
      <w:szCs w:val="24"/>
    </w:rPr>
  </w:style>
  <w:style w:type="paragraph" w:customStyle="1" w:styleId="aff4">
    <w:name w:val="二级标题样式"/>
    <w:autoRedefine/>
    <w:qFormat/>
    <w:rsid w:val="00FA7E2B"/>
    <w:pPr>
      <w:keepNext/>
      <w:jc w:val="both"/>
    </w:pPr>
    <w:rPr>
      <w:rFonts w:ascii="宋体" w:eastAsia="黑体" w:hAnsi="宋体" w:cs="宋体"/>
      <w:bCs/>
      <w:kern w:val="2"/>
      <w:sz w:val="21"/>
      <w:szCs w:val="21"/>
    </w:rPr>
  </w:style>
  <w:style w:type="paragraph" w:customStyle="1" w:styleId="aff5">
    <w:name w:val="三级标题样式"/>
    <w:autoRedefine/>
    <w:qFormat/>
    <w:pPr>
      <w:jc w:val="both"/>
    </w:pPr>
    <w:rPr>
      <w:rFonts w:eastAsia="楷体_GB2312"/>
      <w:kern w:val="2"/>
      <w:sz w:val="21"/>
      <w:szCs w:val="24"/>
    </w:rPr>
  </w:style>
  <w:style w:type="character" w:customStyle="1" w:styleId="aff6">
    <w:name w:val="（中）收稿日期样式"/>
    <w:basedOn w:val="a1"/>
    <w:autoRedefine/>
    <w:qFormat/>
    <w:rPr>
      <w:rFonts w:eastAsiaTheme="minorEastAsia"/>
      <w:sz w:val="16"/>
      <w:szCs w:val="16"/>
    </w:rPr>
  </w:style>
  <w:style w:type="character" w:customStyle="1" w:styleId="aff7">
    <w:name w:val="（中）基金项目样式"/>
    <w:basedOn w:val="a1"/>
    <w:autoRedefine/>
    <w:qFormat/>
    <w:rPr>
      <w:rFonts w:eastAsiaTheme="minorEastAsia" w:hAnsi="宋体"/>
      <w:sz w:val="16"/>
      <w:szCs w:val="16"/>
    </w:rPr>
  </w:style>
  <w:style w:type="character" w:customStyle="1" w:styleId="aff8">
    <w:name w:val="并列作者样式"/>
    <w:basedOn w:val="a1"/>
    <w:autoRedefine/>
    <w:qFormat/>
    <w:rPr>
      <w:sz w:val="18"/>
      <w:szCs w:val="18"/>
    </w:rPr>
  </w:style>
  <w:style w:type="character" w:customStyle="1" w:styleId="aff9">
    <w:name w:val="（中）栏目样式"/>
    <w:basedOn w:val="a1"/>
    <w:autoRedefine/>
    <w:qFormat/>
  </w:style>
  <w:style w:type="character" w:customStyle="1" w:styleId="affa">
    <w:name w:val="中图分类号样式"/>
    <w:basedOn w:val="a1"/>
    <w:autoRedefine/>
    <w:uiPriority w:val="1"/>
    <w:qFormat/>
    <w:rPr>
      <w:rFonts w:eastAsiaTheme="minorEastAsia"/>
      <w:sz w:val="20"/>
    </w:rPr>
  </w:style>
  <w:style w:type="character" w:customStyle="1" w:styleId="affb">
    <w:name w:val="文献标志码样式"/>
    <w:basedOn w:val="a1"/>
    <w:autoRedefine/>
    <w:uiPriority w:val="1"/>
    <w:qFormat/>
    <w:rPr>
      <w:rFonts w:eastAsiaTheme="minorEastAsia"/>
      <w:sz w:val="20"/>
    </w:rPr>
  </w:style>
  <w:style w:type="character" w:customStyle="1" w:styleId="affc">
    <w:name w:val="文章编号样式"/>
    <w:basedOn w:val="a1"/>
    <w:autoRedefine/>
    <w:uiPriority w:val="1"/>
    <w:qFormat/>
    <w:rPr>
      <w:rFonts w:eastAsiaTheme="minorEastAsia"/>
      <w:sz w:val="20"/>
    </w:rPr>
  </w:style>
  <w:style w:type="paragraph" w:customStyle="1" w:styleId="affd">
    <w:name w:val="（中）图题样式"/>
    <w:autoRedefine/>
    <w:qFormat/>
    <w:pPr>
      <w:jc w:val="center"/>
    </w:pPr>
    <w:rPr>
      <w:rFonts w:eastAsia="黑体"/>
      <w:kern w:val="2"/>
      <w:sz w:val="18"/>
      <w:szCs w:val="18"/>
    </w:rPr>
  </w:style>
  <w:style w:type="paragraph" w:customStyle="1" w:styleId="affe">
    <w:name w:val="（英）图题样式"/>
    <w:link w:val="Char0"/>
    <w:autoRedefine/>
    <w:qFormat/>
    <w:pPr>
      <w:jc w:val="center"/>
    </w:pPr>
    <w:rPr>
      <w:kern w:val="2"/>
      <w:sz w:val="18"/>
      <w:szCs w:val="18"/>
    </w:rPr>
  </w:style>
  <w:style w:type="paragraph" w:customStyle="1" w:styleId="afff">
    <w:name w:val="（中）表题样式"/>
    <w:link w:val="Char1"/>
    <w:autoRedefine/>
    <w:qFormat/>
    <w:pPr>
      <w:jc w:val="center"/>
    </w:pPr>
    <w:rPr>
      <w:rFonts w:eastAsia="黑体"/>
      <w:kern w:val="2"/>
      <w:sz w:val="18"/>
      <w:szCs w:val="18"/>
    </w:rPr>
  </w:style>
  <w:style w:type="paragraph" w:customStyle="1" w:styleId="afff0">
    <w:name w:val="（英）表题样式"/>
    <w:autoRedefine/>
    <w:qFormat/>
    <w:pPr>
      <w:jc w:val="center"/>
    </w:pPr>
    <w:rPr>
      <w:kern w:val="2"/>
      <w:sz w:val="18"/>
      <w:szCs w:val="18"/>
    </w:rPr>
  </w:style>
  <w:style w:type="paragraph" w:customStyle="1" w:styleId="afff1">
    <w:name w:val="表格样式"/>
    <w:autoRedefine/>
    <w:qFormat/>
    <w:pPr>
      <w:jc w:val="both"/>
    </w:pPr>
    <w:rPr>
      <w:kern w:val="2"/>
      <w:sz w:val="18"/>
      <w:szCs w:val="21"/>
    </w:rPr>
  </w:style>
  <w:style w:type="paragraph" w:customStyle="1" w:styleId="afff2">
    <w:name w:val="（中）表注样式"/>
    <w:basedOn w:val="a0"/>
    <w:autoRedefine/>
    <w:qFormat/>
    <w:rPr>
      <w:rFonts w:hAnsi="宋体"/>
      <w:sz w:val="15"/>
      <w:szCs w:val="15"/>
    </w:rPr>
  </w:style>
  <w:style w:type="paragraph" w:customStyle="1" w:styleId="afff3">
    <w:name w:val="（英）表注样式"/>
    <w:basedOn w:val="afff2"/>
    <w:autoRedefine/>
    <w:qFormat/>
  </w:style>
  <w:style w:type="paragraph" w:customStyle="1" w:styleId="afff4">
    <w:name w:val="（英）图注样式"/>
    <w:basedOn w:val="afff3"/>
    <w:autoRedefine/>
    <w:qFormat/>
    <w:pPr>
      <w:jc w:val="center"/>
    </w:pPr>
  </w:style>
  <w:style w:type="paragraph" w:customStyle="1" w:styleId="afff5">
    <w:name w:val="（中）图注样式"/>
    <w:autoRedefine/>
    <w:qFormat/>
    <w:pPr>
      <w:jc w:val="center"/>
    </w:pPr>
    <w:rPr>
      <w:rFonts w:hAnsi="宋体"/>
      <w:kern w:val="2"/>
      <w:sz w:val="15"/>
      <w:szCs w:val="15"/>
    </w:rPr>
  </w:style>
  <w:style w:type="paragraph" w:customStyle="1" w:styleId="afff6">
    <w:name w:val="参考文献样式"/>
    <w:basedOn w:val="a0"/>
    <w:autoRedefine/>
    <w:qFormat/>
    <w:pPr>
      <w:ind w:firstLine="0"/>
    </w:pPr>
    <w:rPr>
      <w:rFonts w:eastAsia="黑体"/>
      <w:color w:val="FF0000"/>
      <w:szCs w:val="21"/>
    </w:rPr>
  </w:style>
  <w:style w:type="paragraph" w:customStyle="1" w:styleId="a">
    <w:name w:val="参考文献内容样式"/>
    <w:basedOn w:val="a0"/>
    <w:autoRedefine/>
    <w:qFormat/>
    <w:pPr>
      <w:numPr>
        <w:numId w:val="1"/>
      </w:numPr>
      <w:tabs>
        <w:tab w:val="clear" w:pos="473"/>
        <w:tab w:val="left" w:pos="420"/>
      </w:tabs>
      <w:ind w:left="0" w:hangingChars="200" w:hanging="200"/>
    </w:pPr>
    <w:rPr>
      <w:sz w:val="18"/>
      <w:szCs w:val="18"/>
    </w:rPr>
  </w:style>
  <w:style w:type="character" w:customStyle="1" w:styleId="afff7">
    <w:name w:val="（中）通信作者样式"/>
    <w:basedOn w:val="aff8"/>
    <w:autoRedefine/>
    <w:uiPriority w:val="1"/>
    <w:qFormat/>
    <w:rPr>
      <w:rFonts w:eastAsiaTheme="minorEastAsia"/>
      <w:sz w:val="18"/>
      <w:szCs w:val="18"/>
    </w:rPr>
  </w:style>
  <w:style w:type="paragraph" w:customStyle="1" w:styleId="afff8">
    <w:name w:val="公式样式"/>
    <w:basedOn w:val="a0"/>
    <w:autoRedefine/>
    <w:qFormat/>
    <w:pPr>
      <w:ind w:left="420" w:firstLineChars="200" w:firstLine="200"/>
      <w:jc w:val="right"/>
    </w:pPr>
  </w:style>
  <w:style w:type="paragraph" w:customStyle="1" w:styleId="DOI">
    <w:name w:val="DOI样式"/>
    <w:autoRedefine/>
    <w:qFormat/>
    <w:pPr>
      <w:jc w:val="both"/>
    </w:pPr>
    <w:rPr>
      <w:kern w:val="2"/>
      <w:sz w:val="18"/>
      <w:szCs w:val="18"/>
    </w:rPr>
  </w:style>
  <w:style w:type="paragraph" w:customStyle="1" w:styleId="afff9">
    <w:name w:val="引用样式"/>
    <w:autoRedefine/>
    <w:qFormat/>
    <w:pPr>
      <w:jc w:val="both"/>
    </w:pPr>
    <w:rPr>
      <w:kern w:val="2"/>
      <w:sz w:val="18"/>
      <w:szCs w:val="18"/>
    </w:rPr>
  </w:style>
  <w:style w:type="paragraph" w:customStyle="1" w:styleId="CITE">
    <w:name w:val="CITE样式"/>
    <w:autoRedefine/>
    <w:qFormat/>
    <w:pPr>
      <w:jc w:val="both"/>
    </w:pPr>
    <w:rPr>
      <w:kern w:val="2"/>
      <w:sz w:val="18"/>
      <w:szCs w:val="18"/>
    </w:rPr>
  </w:style>
  <w:style w:type="paragraph" w:customStyle="1" w:styleId="afffa">
    <w:name w:val="（中）副标题样式"/>
    <w:basedOn w:val="a0"/>
    <w:autoRedefine/>
    <w:qFormat/>
    <w:pPr>
      <w:jc w:val="center"/>
    </w:pPr>
    <w:rPr>
      <w:rFonts w:eastAsia="楷体"/>
      <w:sz w:val="24"/>
      <w:szCs w:val="21"/>
    </w:rPr>
  </w:style>
  <w:style w:type="paragraph" w:customStyle="1" w:styleId="afffb">
    <w:name w:val="（英）副标题样式"/>
    <w:basedOn w:val="afffa"/>
    <w:autoRedefine/>
    <w:qFormat/>
  </w:style>
  <w:style w:type="paragraph" w:customStyle="1" w:styleId="afffc">
    <w:name w:val="致谢样式"/>
    <w:autoRedefine/>
    <w:qFormat/>
    <w:pPr>
      <w:jc w:val="both"/>
    </w:pPr>
    <w:rPr>
      <w:kern w:val="2"/>
      <w:sz w:val="18"/>
      <w:szCs w:val="18"/>
    </w:rPr>
  </w:style>
  <w:style w:type="paragraph" w:customStyle="1" w:styleId="afffd">
    <w:name w:val="编辑样式"/>
    <w:autoRedefine/>
    <w:qFormat/>
    <w:pPr>
      <w:jc w:val="right"/>
    </w:pPr>
    <w:rPr>
      <w:b/>
      <w:kern w:val="2"/>
      <w:sz w:val="18"/>
      <w:szCs w:val="18"/>
    </w:rPr>
  </w:style>
  <w:style w:type="character" w:customStyle="1" w:styleId="afffe">
    <w:name w:val="一级标题序号样式"/>
    <w:basedOn w:val="a1"/>
    <w:autoRedefine/>
    <w:uiPriority w:val="1"/>
    <w:qFormat/>
    <w:rPr>
      <w:b/>
      <w:sz w:val="24"/>
    </w:rPr>
  </w:style>
  <w:style w:type="paragraph" w:customStyle="1" w:styleId="affff">
    <w:name w:val="中文表序样式"/>
    <w:basedOn w:val="afff"/>
    <w:link w:val="Char2"/>
    <w:autoRedefine/>
    <w:qFormat/>
  </w:style>
  <w:style w:type="character" w:customStyle="1" w:styleId="affff0">
    <w:name w:val="英文表序样式"/>
    <w:basedOn w:val="a1"/>
    <w:autoRedefine/>
    <w:uiPriority w:val="1"/>
    <w:qFormat/>
    <w:rPr>
      <w:rFonts w:ascii="Times New Roman" w:eastAsia="黑体" w:hAnsi="Times New Roman"/>
      <w:sz w:val="18"/>
    </w:rPr>
  </w:style>
  <w:style w:type="character" w:customStyle="1" w:styleId="Char1">
    <w:name w:val="（中）表题样式 Char"/>
    <w:basedOn w:val="a1"/>
    <w:link w:val="afff"/>
    <w:autoRedefine/>
    <w:qFormat/>
    <w:rPr>
      <w:rFonts w:eastAsia="黑体"/>
      <w:kern w:val="2"/>
      <w:sz w:val="18"/>
      <w:szCs w:val="18"/>
    </w:rPr>
  </w:style>
  <w:style w:type="character" w:customStyle="1" w:styleId="Char2">
    <w:name w:val="中文表序样式 Char"/>
    <w:basedOn w:val="Char1"/>
    <w:link w:val="affff"/>
    <w:autoRedefine/>
    <w:qFormat/>
    <w:rPr>
      <w:rFonts w:eastAsia="黑体"/>
      <w:kern w:val="2"/>
      <w:sz w:val="18"/>
      <w:szCs w:val="18"/>
    </w:rPr>
  </w:style>
  <w:style w:type="paragraph" w:customStyle="1" w:styleId="affff1">
    <w:name w:val="中文图序样式"/>
    <w:basedOn w:val="affd"/>
    <w:autoRedefine/>
    <w:qFormat/>
  </w:style>
  <w:style w:type="paragraph" w:customStyle="1" w:styleId="affff2">
    <w:name w:val="英文图序样式"/>
    <w:basedOn w:val="affe"/>
    <w:autoRedefine/>
    <w:qFormat/>
  </w:style>
  <w:style w:type="paragraph" w:customStyle="1" w:styleId="affff3">
    <w:name w:val="图样式"/>
    <w:autoRedefine/>
    <w:qFormat/>
    <w:pPr>
      <w:jc w:val="center"/>
    </w:pPr>
    <w:rPr>
      <w:b/>
      <w:kern w:val="2"/>
      <w:sz w:val="18"/>
      <w:szCs w:val="18"/>
    </w:rPr>
  </w:style>
  <w:style w:type="paragraph" w:customStyle="1" w:styleId="MTDisplayEquation">
    <w:name w:val="MTDisplayEquation"/>
    <w:basedOn w:val="affe"/>
    <w:next w:val="a0"/>
    <w:link w:val="MTDisplayEquationChar"/>
    <w:autoRedefine/>
    <w:qFormat/>
    <w:rsid w:val="00A11078"/>
    <w:pPr>
      <w:tabs>
        <w:tab w:val="center" w:pos="4820"/>
        <w:tab w:val="right" w:pos="9640"/>
      </w:tabs>
      <w:snapToGrid w:val="0"/>
      <w:ind w:firstLineChars="200" w:firstLine="360"/>
      <w:jc w:val="right"/>
    </w:pPr>
  </w:style>
  <w:style w:type="character" w:customStyle="1" w:styleId="Char0">
    <w:name w:val="（英）图题样式 Char"/>
    <w:basedOn w:val="a1"/>
    <w:link w:val="affe"/>
    <w:autoRedefine/>
    <w:qFormat/>
    <w:rPr>
      <w:kern w:val="2"/>
      <w:sz w:val="18"/>
      <w:szCs w:val="18"/>
    </w:rPr>
  </w:style>
  <w:style w:type="character" w:customStyle="1" w:styleId="MTDisplayEquationChar">
    <w:name w:val="MTDisplayEquation Char"/>
    <w:basedOn w:val="Char0"/>
    <w:link w:val="MTDisplayEquation"/>
    <w:autoRedefine/>
    <w:qFormat/>
    <w:rsid w:val="00A11078"/>
    <w:rPr>
      <w:kern w:val="2"/>
      <w:sz w:val="18"/>
      <w:szCs w:val="18"/>
    </w:rPr>
  </w:style>
  <w:style w:type="paragraph" w:customStyle="1" w:styleId="affff4">
    <w:name w:val="参考文献中英文对照样式"/>
    <w:autoRedefine/>
    <w:qFormat/>
    <w:pPr>
      <w:widowControl w:val="0"/>
      <w:ind w:left="200" w:hangingChars="200" w:hanging="200"/>
      <w:jc w:val="both"/>
    </w:pPr>
    <w:rPr>
      <w:rFonts w:eastAsia="Times New Roman"/>
      <w:kern w:val="2"/>
      <w:sz w:val="18"/>
    </w:rPr>
  </w:style>
  <w:style w:type="character" w:customStyle="1" w:styleId="affff5">
    <w:name w:val="（中）修回日期样式"/>
    <w:basedOn w:val="aff6"/>
    <w:autoRedefine/>
    <w:uiPriority w:val="1"/>
    <w:qFormat/>
    <w:rPr>
      <w:rFonts w:eastAsiaTheme="minorEastAsia"/>
      <w:sz w:val="16"/>
      <w:szCs w:val="16"/>
    </w:rPr>
  </w:style>
  <w:style w:type="character" w:customStyle="1" w:styleId="affff6">
    <w:name w:val="（中）作者简介样式"/>
    <w:basedOn w:val="aff8"/>
    <w:autoRedefine/>
    <w:uiPriority w:val="1"/>
    <w:qFormat/>
    <w:rPr>
      <w:rFonts w:eastAsiaTheme="minorEastAsia"/>
      <w:sz w:val="18"/>
      <w:szCs w:val="18"/>
    </w:rPr>
  </w:style>
  <w:style w:type="character" w:customStyle="1" w:styleId="affff7">
    <w:name w:val="三级标题序号样式"/>
    <w:autoRedefine/>
    <w:qFormat/>
    <w:rPr>
      <w:rFonts w:ascii="Times New Roman" w:eastAsia="宋体" w:hAnsi="Times New Roman" w:cs="Times New Roman"/>
      <w:color w:val="auto"/>
      <w:w w:val="100"/>
      <w:kern w:val="2"/>
      <w:sz w:val="21"/>
      <w:u w:val="none"/>
      <w:vertAlign w:val="baseline"/>
      <w14:shadow w14:blurRad="0" w14:dist="0" w14:dir="0" w14:sx="0" w14:sy="0" w14:kx="0" w14:ky="0" w14:algn="none">
        <w14:srgbClr w14:val="000000"/>
      </w14:shadow>
    </w:rPr>
  </w:style>
  <w:style w:type="character" w:customStyle="1" w:styleId="affff8">
    <w:name w:val="二级标题序号样式"/>
    <w:autoRedefine/>
    <w:qFormat/>
    <w:rPr>
      <w:rFonts w:ascii="Times New Roman" w:eastAsia="宋体" w:hAnsi="Times New Roman" w:cs="Times New Roman"/>
      <w:color w:val="auto"/>
      <w:w w:val="100"/>
      <w:kern w:val="2"/>
      <w:sz w:val="21"/>
      <w:u w:val="none"/>
      <w:vertAlign w:val="baseline"/>
      <w14:shadow w14:blurRad="0" w14:dist="0" w14:dir="0" w14:sx="0" w14:sy="0" w14:kx="0" w14:ky="0" w14:algn="none">
        <w14:srgbClr w14:val="000000"/>
      </w14:shadow>
    </w:rPr>
  </w:style>
  <w:style w:type="paragraph" w:customStyle="1" w:styleId="affff9">
    <w:name w:val="（中）摘要样式"/>
    <w:autoRedefine/>
    <w:qFormat/>
    <w:pPr>
      <w:widowControl w:val="0"/>
      <w:spacing w:line="264" w:lineRule="auto"/>
      <w:ind w:left="315" w:right="315"/>
      <w:jc w:val="both"/>
    </w:pPr>
    <w:rPr>
      <w:rFonts w:eastAsia="楷体" w:hAnsi="楷体"/>
    </w:rPr>
  </w:style>
  <w:style w:type="paragraph" w:customStyle="1" w:styleId="affffa">
    <w:name w:val="（英）摘要样式"/>
    <w:autoRedefine/>
    <w:qFormat/>
    <w:pPr>
      <w:widowControl w:val="0"/>
      <w:spacing w:before="250"/>
      <w:jc w:val="both"/>
    </w:pPr>
  </w:style>
  <w:style w:type="character" w:customStyle="1" w:styleId="q4iawc">
    <w:name w:val="q4iawc"/>
    <w:basedOn w:val="a1"/>
    <w:autoRedefine/>
    <w:qFormat/>
  </w:style>
  <w:style w:type="paragraph" w:customStyle="1" w:styleId="new1">
    <w:name w:val="公式样式_new_1"/>
    <w:autoRedefine/>
    <w:qFormat/>
  </w:style>
  <w:style w:type="paragraph" w:customStyle="1" w:styleId="affffb">
    <w:name w:val="a"/>
    <w:basedOn w:val="a0"/>
    <w:autoRedefine/>
    <w:qFormat/>
    <w:pPr>
      <w:tabs>
        <w:tab w:val="center" w:pos="4400"/>
        <w:tab w:val="right" w:pos="8786"/>
      </w:tabs>
      <w:snapToGrid w:val="0"/>
      <w:spacing w:line="360" w:lineRule="auto"/>
      <w:ind w:firstLineChars="200" w:firstLine="480"/>
      <w:textAlignment w:val="center"/>
    </w:pPr>
    <w:rPr>
      <w:rFonts w:hint="eastAsia"/>
      <w:sz w:val="24"/>
      <w:szCs w:val="21"/>
    </w:rPr>
  </w:style>
  <w:style w:type="paragraph" w:customStyle="1" w:styleId="affffc">
    <w:name w:val="仪器仪表"/>
    <w:basedOn w:val="a0"/>
    <w:autoRedefine/>
    <w:qFormat/>
    <w:rsid w:val="00A11078"/>
    <w:pPr>
      <w:tabs>
        <w:tab w:val="center" w:pos="4400"/>
        <w:tab w:val="right" w:pos="8786"/>
      </w:tabs>
      <w:snapToGrid w:val="0"/>
      <w:ind w:left="-141" w:firstLineChars="200" w:firstLine="200"/>
      <w:textAlignment w:val="center"/>
    </w:pPr>
    <w:rPr>
      <w:rFonts w:hint="eastAsia"/>
      <w:sz w:val="20"/>
    </w:rPr>
  </w:style>
  <w:style w:type="character" w:styleId="affffd">
    <w:name w:val="Placeholder Text"/>
    <w:basedOn w:val="a1"/>
    <w:autoRedefine/>
    <w:uiPriority w:val="99"/>
    <w:unhideWhenUsed/>
    <w:qFormat/>
    <w:rPr>
      <w:color w:val="666666"/>
    </w:rPr>
  </w:style>
  <w:style w:type="character" w:customStyle="1" w:styleId="MTEquationSection">
    <w:name w:val="MTEquationSection"/>
    <w:basedOn w:val="a1"/>
    <w:autoRedefine/>
    <w:qFormat/>
    <w:rPr>
      <w:rFonts w:hAnsi="Times New Roman"/>
      <w:vanish/>
      <w:color w:val="FF0000"/>
      <w:sz w:val="44"/>
      <w:szCs w:val="44"/>
    </w:rPr>
  </w:style>
  <w:style w:type="character" w:customStyle="1" w:styleId="ad">
    <w:name w:val="脚注文本 字符"/>
    <w:basedOn w:val="a1"/>
    <w:link w:val="ac"/>
    <w:uiPriority w:val="99"/>
    <w:semiHidden/>
    <w:qFormat/>
    <w:rPr>
      <w:kern w:val="2"/>
      <w:sz w:val="18"/>
      <w:szCs w:val="18"/>
    </w:rPr>
  </w:style>
  <w:style w:type="paragraph" w:customStyle="1" w:styleId="13">
    <w:name w:val="正文1"/>
    <w:qFormat/>
    <w:pPr>
      <w:jc w:val="both"/>
    </w:pPr>
    <w:rPr>
      <w:kern w:val="2"/>
      <w:sz w:val="21"/>
      <w:szCs w:val="21"/>
    </w:rPr>
  </w:style>
  <w:style w:type="character" w:customStyle="1" w:styleId="a5">
    <w:name w:val="批注文字 字符"/>
    <w:link w:val="a4"/>
    <w:uiPriority w:val="99"/>
    <w:rsid w:val="00B0129C"/>
    <w:rPr>
      <w:kern w:val="2"/>
      <w:sz w:val="21"/>
      <w:szCs w:val="24"/>
    </w:rPr>
  </w:style>
  <w:style w:type="paragraph" w:styleId="affffe">
    <w:name w:val="Revision"/>
    <w:hidden/>
    <w:uiPriority w:val="99"/>
    <w:semiHidden/>
    <w:rsid w:val="00B02F7C"/>
    <w:rPr>
      <w:kern w:val="2"/>
      <w:sz w:val="21"/>
      <w:szCs w:val="24"/>
    </w:rPr>
  </w:style>
  <w:style w:type="character" w:customStyle="1" w:styleId="UnresolvedMention">
    <w:name w:val="Unresolved Mention"/>
    <w:basedOn w:val="a1"/>
    <w:uiPriority w:val="99"/>
    <w:semiHidden/>
    <w:unhideWhenUsed/>
    <w:rsid w:val="00326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67176">
      <w:bodyDiv w:val="1"/>
      <w:marLeft w:val="0"/>
      <w:marRight w:val="0"/>
      <w:marTop w:val="0"/>
      <w:marBottom w:val="0"/>
      <w:divBdr>
        <w:top w:val="none" w:sz="0" w:space="0" w:color="auto"/>
        <w:left w:val="none" w:sz="0" w:space="0" w:color="auto"/>
        <w:bottom w:val="none" w:sz="0" w:space="0" w:color="auto"/>
        <w:right w:val="none" w:sz="0" w:space="0" w:color="auto"/>
      </w:divBdr>
    </w:div>
    <w:div w:id="457181565">
      <w:bodyDiv w:val="1"/>
      <w:marLeft w:val="0"/>
      <w:marRight w:val="0"/>
      <w:marTop w:val="0"/>
      <w:marBottom w:val="0"/>
      <w:divBdr>
        <w:top w:val="none" w:sz="0" w:space="0" w:color="auto"/>
        <w:left w:val="none" w:sz="0" w:space="0" w:color="auto"/>
        <w:bottom w:val="none" w:sz="0" w:space="0" w:color="auto"/>
        <w:right w:val="none" w:sz="0" w:space="0" w:color="auto"/>
      </w:divBdr>
    </w:div>
    <w:div w:id="1118135709">
      <w:bodyDiv w:val="1"/>
      <w:marLeft w:val="0"/>
      <w:marRight w:val="0"/>
      <w:marTop w:val="0"/>
      <w:marBottom w:val="0"/>
      <w:divBdr>
        <w:top w:val="none" w:sz="0" w:space="0" w:color="auto"/>
        <w:left w:val="none" w:sz="0" w:space="0" w:color="auto"/>
        <w:bottom w:val="none" w:sz="0" w:space="0" w:color="auto"/>
        <w:right w:val="none" w:sz="0" w:space="0" w:color="auto"/>
      </w:divBdr>
    </w:div>
    <w:div w:id="1886482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7.wmf"/><Relationship Id="rId42" Type="http://schemas.openxmlformats.org/officeDocument/2006/relationships/image" Target="media/image17.wmf"/><Relationship Id="rId47" Type="http://schemas.openxmlformats.org/officeDocument/2006/relationships/oleObject" Target="embeddings/oleObject18.bin"/><Relationship Id="rId63" Type="http://schemas.openxmlformats.org/officeDocument/2006/relationships/image" Target="media/image28.wmf"/><Relationship Id="rId68" Type="http://schemas.openxmlformats.org/officeDocument/2006/relationships/oleObject" Target="embeddings/oleObject28.bin"/><Relationship Id="rId16" Type="http://schemas.openxmlformats.org/officeDocument/2006/relationships/oleObject" Target="embeddings/oleObject4.bin"/><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header" Target="header1.xml"/><Relationship Id="rId53" Type="http://schemas.openxmlformats.org/officeDocument/2006/relationships/oleObject" Target="embeddings/oleObject21.bin"/><Relationship Id="rId58" Type="http://schemas.openxmlformats.org/officeDocument/2006/relationships/image" Target="media/image25.wmf"/><Relationship Id="rId74" Type="http://schemas.openxmlformats.org/officeDocument/2006/relationships/image" Target="media/image36.png"/><Relationship Id="rId79" Type="http://schemas.openxmlformats.org/officeDocument/2006/relationships/hyperlink" Target="https://kns.cnki.net/kcms2/article/abstract?v=d24vdHNzaZjSEQ2LhkbA6osZd88HPDxOMfSVwZFN-TwYXwQ1iIaWriMfjdY5V6ckZ3FjQbekYaCKDPQku75fVe9N7oEkBs9VYbZH404YsqBuPQHSrmHg9IZt0LYbIVC1HJuXUQp9PIa_WydvsdCmnA==&amp;uniplatform=NZKPT&amp;language=CHS" TargetMode="External"/><Relationship Id="rId5" Type="http://schemas.openxmlformats.org/officeDocument/2006/relationships/settings" Target="settings.xml"/><Relationship Id="rId61" Type="http://schemas.openxmlformats.org/officeDocument/2006/relationships/oleObject" Target="embeddings/oleObject25.bin"/><Relationship Id="rId82" Type="http://schemas.openxmlformats.org/officeDocument/2006/relationships/theme" Target="theme/theme1.xml"/><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oleObject" Target="embeddings/oleObject16.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oleObject" Target="embeddings/oleObject26.bin"/><Relationship Id="rId69" Type="http://schemas.openxmlformats.org/officeDocument/2006/relationships/image" Target="media/image31.png"/><Relationship Id="rId77"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4.png"/><Relationship Id="rId80" Type="http://schemas.openxmlformats.org/officeDocument/2006/relationships/image" Target="media/image40.png"/><Relationship Id="rId3" Type="http://schemas.openxmlformats.org/officeDocument/2006/relationships/numbering" Target="numbering.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header" Target="header2.xml"/><Relationship Id="rId46" Type="http://schemas.openxmlformats.org/officeDocument/2006/relationships/image" Target="media/image19.wmf"/><Relationship Id="rId59" Type="http://schemas.openxmlformats.org/officeDocument/2006/relationships/oleObject" Target="embeddings/oleObject24.bin"/><Relationship Id="rId67" Type="http://schemas.openxmlformats.org/officeDocument/2006/relationships/image" Target="media/image30.wmf"/><Relationship Id="rId20" Type="http://schemas.openxmlformats.org/officeDocument/2006/relationships/oleObject" Target="embeddings/oleObject6.bin"/><Relationship Id="rId41" Type="http://schemas.openxmlformats.org/officeDocument/2006/relationships/oleObject" Target="embeddings/oleObject15.bin"/><Relationship Id="rId54" Type="http://schemas.openxmlformats.org/officeDocument/2006/relationships/image" Target="media/image23.wmf"/><Relationship Id="rId62" Type="http://schemas.openxmlformats.org/officeDocument/2006/relationships/image" Target="media/image27.png"/><Relationship Id="rId70" Type="http://schemas.openxmlformats.org/officeDocument/2006/relationships/image" Target="media/image32.png"/><Relationship Id="rId75" Type="http://schemas.openxmlformats.org/officeDocument/2006/relationships/image" Target="media/image37.png"/><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image" Target="media/image29.wmf"/><Relationship Id="rId73" Type="http://schemas.openxmlformats.org/officeDocument/2006/relationships/image" Target="media/image35.png"/><Relationship Id="rId78" Type="http://schemas.openxmlformats.org/officeDocument/2006/relationships/hyperlink" Target="https://kns.cnki.net/kcms2/article/abstract?v=d24vdHNzaZjSEQ2LhkbA6osZd88HPDxOMfSVwZFN-Tw0TljqPowfHuvQrGiu7USOrhf_IQGz15flVxDaRfFAy2RTCtYYF0rCMvcMzyB5UEFa1x5TIkgJoogWdSBJQifAR3Zqs1O4xcu_XVcpdSGIOw==&amp;uniplatform=NZKPT&amp;language=CHS" TargetMode="External"/><Relationship Id="rId81" Type="http://schemas.openxmlformats.org/officeDocument/2006/relationships/fontTable" Target="fontTable.xml"/><Relationship Id="rId86" Type="http://schemas.microsoft.com/office/2016/09/relationships/commentsIds" Target="commentsIds.xml"/><Relationship Id="rId4" Type="http://schemas.openxmlformats.org/officeDocument/2006/relationships/styles" Target="style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5.png"/><Relationship Id="rId34" Type="http://schemas.openxmlformats.org/officeDocument/2006/relationships/oleObject" Target="embeddings/oleObject13.bin"/><Relationship Id="rId50" Type="http://schemas.openxmlformats.org/officeDocument/2006/relationships/image" Target="media/image21.wmf"/><Relationship Id="rId55" Type="http://schemas.openxmlformats.org/officeDocument/2006/relationships/oleObject" Target="embeddings/oleObject22.bin"/><Relationship Id="rId76" Type="http://schemas.openxmlformats.org/officeDocument/2006/relationships/image" Target="media/image38.png"/><Relationship Id="rId7" Type="http://schemas.openxmlformats.org/officeDocument/2006/relationships/footnotes" Target="footnotes.xml"/><Relationship Id="rId71" Type="http://schemas.openxmlformats.org/officeDocument/2006/relationships/image" Target="media/image33.png"/><Relationship Id="rId2" Type="http://schemas.openxmlformats.org/officeDocument/2006/relationships/customXml" Target="../customXml/item1.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image" Target="media/image16.wmf"/><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B7FE1-3B2E-4EA0-9A08-D69B40A8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9</Pages>
  <Words>7231</Words>
  <Characters>5407</Characters>
  <Application>Microsoft Office Word</Application>
  <DocSecurity>0</DocSecurity>
  <Lines>45</Lines>
  <Paragraphs>25</Paragraphs>
  <ScaleCrop>false</ScaleCrop>
  <Company>微软中国</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排版要求：</dc:title>
  <dc:creator>lenovo</dc:creator>
  <cp:lastModifiedBy>微软用户</cp:lastModifiedBy>
  <cp:revision>73</cp:revision>
  <cp:lastPrinted>2021-01-26T02:16:00Z</cp:lastPrinted>
  <dcterms:created xsi:type="dcterms:W3CDTF">2024-09-27T08:01:00Z</dcterms:created>
  <dcterms:modified xsi:type="dcterms:W3CDTF">2025-04-10T01:29:00Z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1051714</vt:i4>
  </property>
  <property fmtid="{D5CDD505-2E9C-101B-9397-08002B2CF9AE}" pid="3" name="KSOProductBuildVer">
    <vt:lpwstr>2052-12.1.0.18276</vt:lpwstr>
  </property>
  <property fmtid="{D5CDD505-2E9C-101B-9397-08002B2CF9AE}" pid="4" name="MTWinEqns">
    <vt:bool>true</vt:bool>
  </property>
  <property fmtid="{D5CDD505-2E9C-101B-9397-08002B2CF9AE}" pid="5" name="ICV">
    <vt:lpwstr>53B3D8754F784C3A942DBA3FDF51B69F_13</vt:lpwstr>
  </property>
  <property fmtid="{D5CDD505-2E9C-101B-9397-08002B2CF9AE}" pid="6" name="MTEquationSection">
    <vt:lpwstr>1</vt:lpwstr>
  </property>
  <property fmtid="{D5CDD505-2E9C-101B-9397-08002B2CF9AE}" pid="7" name="MTEquationNumber2">
    <vt:lpwstr>(#S1.#E1)</vt:lpwstr>
  </property>
</Properties>
</file>