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3DA" w:rsidRPr="00B013DA"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050384" w:rsidRPr="00050384">
        <w:rPr>
          <w:rFonts w:ascii="宋体" w:eastAsia="宋体" w:hAnsi="宋体" w:hint="eastAsia"/>
          <w:sz w:val="18"/>
          <w:szCs w:val="18"/>
        </w:rPr>
        <w:t>童国炜，刘斌辉，黄林轶，等</w:t>
      </w:r>
      <w:r w:rsidR="00050384" w:rsidRPr="00050384">
        <w:rPr>
          <w:rFonts w:ascii="宋体" w:eastAsia="宋体" w:hAnsi="宋体"/>
          <w:sz w:val="18"/>
          <w:szCs w:val="18"/>
        </w:rPr>
        <w:t>. 基于元启发算法的FBG解调方法[J]. 光通信技术，2021，45（3）：23-27.</w:t>
      </w:r>
    </w:p>
    <w:p w:rsidR="00050384" w:rsidRDefault="00050384" w:rsidP="00BC720A">
      <w:pPr>
        <w:jc w:val="center"/>
        <w:rPr>
          <w:rFonts w:ascii="方正黑体_GBK" w:eastAsia="方正黑体_GBK"/>
          <w:sz w:val="36"/>
          <w:szCs w:val="36"/>
        </w:rPr>
      </w:pPr>
      <w:r w:rsidRPr="00050384">
        <w:rPr>
          <w:rFonts w:ascii="方正黑体_GBK" w:eastAsia="方正黑体_GBK" w:hint="eastAsia"/>
          <w:sz w:val="36"/>
          <w:szCs w:val="36"/>
        </w:rPr>
        <w:t>基于元启发算法的</w:t>
      </w:r>
      <w:r w:rsidRPr="00050384">
        <w:rPr>
          <w:rFonts w:ascii="方正黑体_GBK" w:eastAsia="方正黑体_GBK"/>
          <w:sz w:val="36"/>
          <w:szCs w:val="36"/>
        </w:rPr>
        <w:t>FBG解调方法</w:t>
      </w:r>
    </w:p>
    <w:p w:rsidR="00050384" w:rsidRPr="00050384" w:rsidRDefault="00050384" w:rsidP="005176B6">
      <w:pPr>
        <w:jc w:val="center"/>
        <w:rPr>
          <w:rFonts w:ascii="楷体_GB2312" w:eastAsia="楷体_GB2312"/>
          <w:sz w:val="24"/>
          <w:szCs w:val="24"/>
        </w:rPr>
      </w:pPr>
      <w:r w:rsidRPr="00050384">
        <w:rPr>
          <w:rFonts w:ascii="楷体_GB2312" w:eastAsia="楷体_GB2312" w:hint="eastAsia"/>
          <w:sz w:val="24"/>
          <w:szCs w:val="24"/>
        </w:rPr>
        <w:t>童国炜</w:t>
      </w:r>
      <w:r w:rsidRPr="005176B6">
        <w:rPr>
          <w:rFonts w:ascii="楷体_GB2312" w:eastAsia="楷体_GB2312"/>
          <w:sz w:val="24"/>
          <w:szCs w:val="24"/>
          <w:vertAlign w:val="superscript"/>
        </w:rPr>
        <w:t>1,2</w:t>
      </w:r>
      <w:r w:rsidRPr="00050384">
        <w:rPr>
          <w:rFonts w:ascii="楷体_GB2312" w:eastAsia="楷体_GB2312"/>
          <w:sz w:val="24"/>
          <w:szCs w:val="24"/>
        </w:rPr>
        <w:t>，刘斌辉</w:t>
      </w:r>
      <w:r w:rsidRPr="005176B6">
        <w:rPr>
          <w:rFonts w:ascii="楷体_GB2312" w:eastAsia="楷体_GB2312"/>
          <w:sz w:val="24"/>
          <w:szCs w:val="24"/>
          <w:vertAlign w:val="superscript"/>
        </w:rPr>
        <w:t>1,2</w:t>
      </w:r>
      <w:r w:rsidRPr="00050384">
        <w:rPr>
          <w:rFonts w:ascii="楷体_GB2312" w:eastAsia="楷体_GB2312"/>
          <w:sz w:val="24"/>
          <w:szCs w:val="24"/>
        </w:rPr>
        <w:t>，黄林轶</w:t>
      </w:r>
      <w:r w:rsidRPr="005176B6">
        <w:rPr>
          <w:rFonts w:ascii="楷体_GB2312" w:eastAsia="楷体_GB2312"/>
          <w:sz w:val="24"/>
          <w:szCs w:val="24"/>
          <w:vertAlign w:val="superscript"/>
        </w:rPr>
        <w:t>1,2*</w:t>
      </w:r>
      <w:r w:rsidRPr="00050384">
        <w:rPr>
          <w:rFonts w:ascii="楷体_GB2312" w:eastAsia="楷体_GB2312"/>
          <w:sz w:val="24"/>
          <w:szCs w:val="24"/>
        </w:rPr>
        <w:t>，陈超英</w:t>
      </w:r>
      <w:r w:rsidRPr="005176B6">
        <w:rPr>
          <w:rFonts w:ascii="楷体_GB2312" w:eastAsia="楷体_GB2312"/>
          <w:sz w:val="24"/>
          <w:szCs w:val="24"/>
          <w:vertAlign w:val="superscript"/>
        </w:rPr>
        <w:t>1,2</w:t>
      </w:r>
      <w:r w:rsidRPr="00050384">
        <w:rPr>
          <w:rFonts w:ascii="楷体_GB2312" w:eastAsia="楷体_GB2312"/>
          <w:sz w:val="24"/>
          <w:szCs w:val="24"/>
        </w:rPr>
        <w:t>，徐华伟</w:t>
      </w:r>
      <w:r w:rsidRPr="005176B6">
        <w:rPr>
          <w:rFonts w:ascii="楷体_GB2312" w:eastAsia="楷体_GB2312"/>
          <w:sz w:val="24"/>
          <w:szCs w:val="24"/>
          <w:vertAlign w:val="superscript"/>
        </w:rPr>
        <w:t>1,2</w:t>
      </w:r>
    </w:p>
    <w:p w:rsidR="00050384" w:rsidRPr="005176B6" w:rsidRDefault="00050384" w:rsidP="005176B6">
      <w:pPr>
        <w:jc w:val="center"/>
        <w:rPr>
          <w:rFonts w:ascii="宋体" w:eastAsia="宋体" w:hAnsi="宋体"/>
          <w:sz w:val="18"/>
          <w:szCs w:val="18"/>
        </w:rPr>
      </w:pPr>
      <w:r w:rsidRPr="005176B6">
        <w:rPr>
          <w:rFonts w:ascii="宋体" w:eastAsia="宋体" w:hAnsi="宋体" w:hint="eastAsia"/>
          <w:sz w:val="18"/>
          <w:szCs w:val="18"/>
        </w:rPr>
        <w:t>（</w:t>
      </w:r>
      <w:r w:rsidRPr="005176B6">
        <w:rPr>
          <w:rFonts w:ascii="宋体" w:eastAsia="宋体" w:hAnsi="宋体"/>
          <w:sz w:val="18"/>
          <w:szCs w:val="18"/>
        </w:rPr>
        <w:t>1. 工业和信息化部 电子第五研究所，广州 510610；2. 智能产品质量评价与可靠性保障技术工业和信息化部重点实验室，广州 510610）</w:t>
      </w:r>
    </w:p>
    <w:p w:rsidR="00050384" w:rsidRPr="00050384" w:rsidRDefault="00050384" w:rsidP="00050384">
      <w:pPr>
        <w:rPr>
          <w:rFonts w:ascii="楷体_GB2312" w:eastAsia="楷体_GB2312"/>
          <w:sz w:val="24"/>
          <w:szCs w:val="24"/>
        </w:rPr>
      </w:pPr>
    </w:p>
    <w:p w:rsidR="00050384" w:rsidRPr="005176B6" w:rsidRDefault="00050384" w:rsidP="00050384">
      <w:pPr>
        <w:rPr>
          <w:rFonts w:ascii="楷体_GB2312" w:eastAsia="楷体_GB2312" w:hAnsi="宋体"/>
          <w:sz w:val="18"/>
          <w:szCs w:val="18"/>
        </w:rPr>
      </w:pPr>
      <w:r w:rsidRPr="003827CF">
        <w:rPr>
          <w:rFonts w:ascii="楷体_GB2312" w:eastAsia="楷体_GB2312" w:hAnsi="宋体" w:hint="eastAsia"/>
          <w:b/>
          <w:sz w:val="18"/>
          <w:szCs w:val="18"/>
        </w:rPr>
        <w:t>摘要：</w:t>
      </w:r>
      <w:r w:rsidRPr="005176B6">
        <w:rPr>
          <w:rFonts w:ascii="楷体_GB2312" w:eastAsia="楷体_GB2312" w:hAnsi="宋体" w:hint="eastAsia"/>
          <w:sz w:val="18"/>
          <w:szCs w:val="18"/>
        </w:rPr>
        <w:t>当光纤布喇格光栅（</w:t>
      </w:r>
      <w:r w:rsidRPr="005176B6">
        <w:rPr>
          <w:rFonts w:ascii="楷体_GB2312" w:eastAsia="楷体_GB2312" w:hAnsi="宋体"/>
          <w:sz w:val="18"/>
          <w:szCs w:val="18"/>
        </w:rPr>
        <w:t>FBG）复用过多或带宽有限时会存在波长串扰问题，信号解调方法的性能会影响结果的精确性。提出一种基于元启发算法的中心波长解调方法，采用实际光谱与理论光谱差异的最小二乘函数作为优化目标，利用具有优异挖掘能力和探索能力的海洋捕食者算法进行求解。数值仿真结果和实验验证表明：所提算法是一种有效的、可行的波长解调方法，在实现对多光谱重叠识别的同时又可以保证解调精度。</w:t>
      </w:r>
    </w:p>
    <w:p w:rsidR="00050384" w:rsidRPr="005176B6" w:rsidRDefault="002D76DE" w:rsidP="00050384">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5440045</wp:posOffset>
            </wp:positionH>
            <wp:positionV relativeFrom="paragraph">
              <wp:posOffset>3810</wp:posOffset>
            </wp:positionV>
            <wp:extent cx="540385" cy="545465"/>
            <wp:effectExtent l="19050" t="0" r="0" b="0"/>
            <wp:wrapThrough wrapText="bothSides">
              <wp:wrapPolygon edited="0">
                <wp:start x="-761" y="0"/>
                <wp:lineTo x="-761" y="21122"/>
                <wp:lineTo x="21321" y="21122"/>
                <wp:lineTo x="21321" y="0"/>
                <wp:lineTo x="-761" y="0"/>
              </wp:wrapPolygon>
            </wp:wrapThrough>
            <wp:docPr id="1" name="图片 0" descr="童国炜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童国炜绘图.jpg"/>
                    <pic:cNvPicPr/>
                  </pic:nvPicPr>
                  <pic:blipFill>
                    <a:blip r:embed="rId7" cstate="print"/>
                    <a:stretch>
                      <a:fillRect/>
                    </a:stretch>
                  </pic:blipFill>
                  <pic:spPr>
                    <a:xfrm>
                      <a:off x="0" y="0"/>
                      <a:ext cx="540385" cy="545465"/>
                    </a:xfrm>
                    <a:prstGeom prst="rect">
                      <a:avLst/>
                    </a:prstGeom>
                  </pic:spPr>
                </pic:pic>
              </a:graphicData>
            </a:graphic>
          </wp:anchor>
        </w:drawing>
      </w:r>
      <w:r w:rsidR="00050384" w:rsidRPr="003827CF">
        <w:rPr>
          <w:rFonts w:ascii="楷体_GB2312" w:eastAsia="楷体_GB2312" w:hAnsi="宋体" w:hint="eastAsia"/>
          <w:b/>
          <w:sz w:val="18"/>
          <w:szCs w:val="18"/>
        </w:rPr>
        <w:t>关键词：</w:t>
      </w:r>
      <w:r w:rsidR="00050384" w:rsidRPr="005176B6">
        <w:rPr>
          <w:rFonts w:ascii="楷体_GB2312" w:eastAsia="楷体_GB2312" w:hAnsi="宋体" w:hint="eastAsia"/>
          <w:sz w:val="18"/>
          <w:szCs w:val="18"/>
        </w:rPr>
        <w:t>布喇格光栅；波长串扰；中心波长；解调；海洋捕食者算法</w:t>
      </w:r>
    </w:p>
    <w:p w:rsidR="00050384" w:rsidRPr="005176B6" w:rsidRDefault="00050384" w:rsidP="00050384">
      <w:pPr>
        <w:rPr>
          <w:rFonts w:ascii="楷体_GB2312" w:eastAsia="楷体_GB2312" w:hAnsi="宋体"/>
          <w:sz w:val="18"/>
          <w:szCs w:val="18"/>
        </w:rPr>
      </w:pPr>
      <w:r w:rsidRPr="003827CF">
        <w:rPr>
          <w:rFonts w:ascii="楷体_GB2312" w:eastAsia="楷体_GB2312" w:hAnsi="宋体" w:hint="eastAsia"/>
          <w:b/>
          <w:sz w:val="18"/>
          <w:szCs w:val="18"/>
        </w:rPr>
        <w:t>中图分类号：</w:t>
      </w:r>
      <w:r w:rsidRPr="005176B6">
        <w:rPr>
          <w:rFonts w:ascii="楷体_GB2312" w:eastAsia="楷体_GB2312" w:hAnsi="宋体"/>
          <w:sz w:val="18"/>
          <w:szCs w:val="18"/>
        </w:rPr>
        <w:t xml:space="preserve">TP212   </w:t>
      </w:r>
      <w:r w:rsidRPr="003827CF">
        <w:rPr>
          <w:rFonts w:ascii="楷体_GB2312" w:eastAsia="楷体_GB2312" w:hAnsi="宋体"/>
          <w:b/>
          <w:sz w:val="18"/>
          <w:szCs w:val="18"/>
        </w:rPr>
        <w:t>文献标志码：</w:t>
      </w:r>
      <w:r w:rsidRPr="005176B6">
        <w:rPr>
          <w:rFonts w:ascii="楷体_GB2312" w:eastAsia="楷体_GB2312" w:hAnsi="宋体"/>
          <w:sz w:val="18"/>
          <w:szCs w:val="18"/>
        </w:rPr>
        <w:t xml:space="preserve">A     </w:t>
      </w:r>
      <w:r w:rsidRPr="003827CF">
        <w:rPr>
          <w:rFonts w:ascii="楷体_GB2312" w:eastAsia="楷体_GB2312" w:hAnsi="宋体"/>
          <w:b/>
          <w:sz w:val="18"/>
          <w:szCs w:val="18"/>
        </w:rPr>
        <w:t>文章编号：</w:t>
      </w:r>
      <w:r w:rsidRPr="005176B6">
        <w:rPr>
          <w:rFonts w:ascii="楷体_GB2312" w:eastAsia="楷体_GB2312" w:hAnsi="宋体"/>
          <w:sz w:val="18"/>
          <w:szCs w:val="18"/>
        </w:rPr>
        <w:t>1002-5561（2021）03-0023-05</w:t>
      </w:r>
    </w:p>
    <w:p w:rsidR="008F55BB" w:rsidRPr="003827CF" w:rsidRDefault="00050384" w:rsidP="00050384">
      <w:pPr>
        <w:rPr>
          <w:rFonts w:ascii="楷体_GB2312" w:eastAsia="楷体_GB2312" w:hAnsi="宋体"/>
          <w:b/>
          <w:sz w:val="18"/>
          <w:szCs w:val="18"/>
        </w:rPr>
      </w:pPr>
      <w:r w:rsidRPr="003827CF">
        <w:rPr>
          <w:rFonts w:ascii="楷体_GB2312" w:eastAsia="楷体_GB2312" w:hAnsi="宋体"/>
          <w:b/>
          <w:sz w:val="18"/>
          <w:szCs w:val="18"/>
        </w:rPr>
        <w:t>DOI：</w:t>
      </w:r>
      <w:r w:rsidRPr="005176B6">
        <w:rPr>
          <w:rFonts w:ascii="楷体_GB2312" w:eastAsia="楷体_GB2312" w:hAnsi="宋体"/>
          <w:sz w:val="18"/>
          <w:szCs w:val="18"/>
        </w:rPr>
        <w:t xml:space="preserve">10.13921/j.cnki.issn1002-5561.2021.03.006  </w:t>
      </w:r>
      <w:r w:rsidRPr="00050384">
        <w:rPr>
          <w:rFonts w:ascii="楷体_GB2312" w:eastAsia="楷体_GB2312"/>
          <w:sz w:val="24"/>
          <w:szCs w:val="24"/>
        </w:rPr>
        <w:t xml:space="preserve">         </w:t>
      </w:r>
      <w:r w:rsidR="00BC720A" w:rsidRPr="003827CF">
        <w:rPr>
          <w:rFonts w:ascii="楷体_GB2312" w:eastAsia="楷体_GB2312" w:hAnsi="宋体"/>
          <w:b/>
          <w:sz w:val="18"/>
          <w:szCs w:val="18"/>
        </w:rPr>
        <w:t xml:space="preserve"> 开放科学（资源服务）标识码（OSID）：</w:t>
      </w:r>
      <w:r w:rsidR="008F55BB" w:rsidRPr="003827CF">
        <w:rPr>
          <w:rFonts w:ascii="楷体_GB2312" w:eastAsia="楷体_GB2312" w:hAnsi="宋体"/>
          <w:b/>
          <w:sz w:val="18"/>
          <w:szCs w:val="18"/>
        </w:rPr>
        <w:t xml:space="preserve">       </w:t>
      </w:r>
    </w:p>
    <w:p w:rsidR="008F55BB" w:rsidRPr="00B108A6" w:rsidRDefault="008F55BB" w:rsidP="008F55BB">
      <w:pPr>
        <w:rPr>
          <w:sz w:val="18"/>
          <w:szCs w:val="18"/>
        </w:rPr>
      </w:pPr>
    </w:p>
    <w:p w:rsidR="00050384" w:rsidRDefault="00050384" w:rsidP="005176B6">
      <w:pPr>
        <w:jc w:val="center"/>
        <w:rPr>
          <w:rFonts w:ascii="Times New Roman" w:eastAsia="方正黑体_GBK" w:hAnsi="Times New Roman" w:cs="Times New Roman"/>
          <w:sz w:val="32"/>
          <w:szCs w:val="32"/>
        </w:rPr>
      </w:pPr>
      <w:r w:rsidRPr="00050384">
        <w:rPr>
          <w:rFonts w:ascii="Times New Roman" w:eastAsia="方正黑体_GBK" w:hAnsi="Times New Roman" w:cs="Times New Roman"/>
          <w:sz w:val="32"/>
          <w:szCs w:val="32"/>
        </w:rPr>
        <w:t>FBG demodulation method based on meta-heuristic algorithm</w:t>
      </w:r>
    </w:p>
    <w:p w:rsidR="005176B6" w:rsidRPr="005176B6" w:rsidRDefault="005176B6" w:rsidP="005176B6">
      <w:pPr>
        <w:jc w:val="center"/>
        <w:rPr>
          <w:rFonts w:ascii="楷体_GB2312" w:eastAsia="楷体_GB2312"/>
          <w:sz w:val="24"/>
          <w:szCs w:val="24"/>
          <w:vertAlign w:val="superscript"/>
        </w:rPr>
      </w:pPr>
      <w:r w:rsidRPr="005176B6">
        <w:rPr>
          <w:rFonts w:ascii="Times New Roman" w:hAnsi="Times New Roman" w:cs="Times New Roman"/>
          <w:szCs w:val="21"/>
        </w:rPr>
        <w:t>TONG Guowei</w:t>
      </w:r>
      <w:r w:rsidRPr="005176B6">
        <w:rPr>
          <w:rFonts w:ascii="楷体_GB2312" w:eastAsia="楷体_GB2312"/>
          <w:sz w:val="24"/>
          <w:szCs w:val="24"/>
          <w:vertAlign w:val="superscript"/>
        </w:rPr>
        <w:t>1，2</w:t>
      </w:r>
      <w:r w:rsidRPr="005176B6">
        <w:rPr>
          <w:rFonts w:ascii="Times New Roman" w:hAnsi="Times New Roman" w:cs="Times New Roman"/>
          <w:szCs w:val="21"/>
        </w:rPr>
        <w:t>, LIU Binhui</w:t>
      </w:r>
      <w:r w:rsidRPr="005176B6">
        <w:rPr>
          <w:rFonts w:ascii="楷体_GB2312" w:eastAsia="楷体_GB2312"/>
          <w:sz w:val="24"/>
          <w:szCs w:val="24"/>
          <w:vertAlign w:val="superscript"/>
        </w:rPr>
        <w:t>1，2</w:t>
      </w:r>
      <w:r w:rsidRPr="005176B6">
        <w:rPr>
          <w:rFonts w:ascii="Times New Roman" w:hAnsi="Times New Roman" w:cs="Times New Roman"/>
          <w:szCs w:val="21"/>
        </w:rPr>
        <w:t>, HUANG Linyi</w:t>
      </w:r>
      <w:r w:rsidRPr="005176B6">
        <w:rPr>
          <w:rFonts w:ascii="楷体_GB2312" w:eastAsia="楷体_GB2312"/>
          <w:sz w:val="24"/>
          <w:szCs w:val="24"/>
          <w:vertAlign w:val="superscript"/>
        </w:rPr>
        <w:t>1，2*</w:t>
      </w:r>
      <w:r w:rsidRPr="005176B6">
        <w:rPr>
          <w:rFonts w:ascii="Times New Roman" w:hAnsi="Times New Roman" w:cs="Times New Roman"/>
          <w:szCs w:val="21"/>
        </w:rPr>
        <w:t>, CHEN Chaoying</w:t>
      </w:r>
      <w:r w:rsidRPr="005176B6">
        <w:rPr>
          <w:rFonts w:ascii="楷体_GB2312" w:eastAsia="楷体_GB2312"/>
          <w:sz w:val="24"/>
          <w:szCs w:val="24"/>
          <w:vertAlign w:val="superscript"/>
        </w:rPr>
        <w:t>1，2</w:t>
      </w:r>
      <w:r w:rsidRPr="005176B6">
        <w:rPr>
          <w:rFonts w:ascii="Times New Roman" w:hAnsi="Times New Roman" w:cs="Times New Roman"/>
          <w:szCs w:val="21"/>
        </w:rPr>
        <w:t>, XU Huawei</w:t>
      </w:r>
      <w:r w:rsidRPr="005176B6">
        <w:rPr>
          <w:rFonts w:ascii="楷体_GB2312" w:eastAsia="楷体_GB2312"/>
          <w:sz w:val="24"/>
          <w:szCs w:val="24"/>
          <w:vertAlign w:val="superscript"/>
        </w:rPr>
        <w:t>1，2</w:t>
      </w:r>
    </w:p>
    <w:p w:rsidR="005176B6" w:rsidRPr="005176B6" w:rsidRDefault="005176B6" w:rsidP="005176B6">
      <w:pPr>
        <w:jc w:val="center"/>
        <w:rPr>
          <w:rFonts w:ascii="Times New Roman" w:hAnsi="Times New Roman" w:cs="Times New Roman"/>
          <w:sz w:val="15"/>
          <w:szCs w:val="15"/>
        </w:rPr>
      </w:pPr>
      <w:r w:rsidRPr="005176B6">
        <w:rPr>
          <w:rFonts w:ascii="Times New Roman" w:hAnsi="Times New Roman" w:cs="Times New Roman" w:hint="eastAsia"/>
          <w:sz w:val="15"/>
          <w:szCs w:val="15"/>
        </w:rPr>
        <w:t>（</w:t>
      </w:r>
      <w:r w:rsidRPr="005176B6">
        <w:rPr>
          <w:rFonts w:ascii="Times New Roman" w:hAnsi="Times New Roman" w:cs="Times New Roman"/>
          <w:sz w:val="15"/>
          <w:szCs w:val="15"/>
        </w:rPr>
        <w:t>1. The 5th Electronic Research Institute, MIIT Guangzhou 510610, China;</w:t>
      </w:r>
    </w:p>
    <w:p w:rsidR="005176B6" w:rsidRPr="005176B6" w:rsidRDefault="005176B6" w:rsidP="005176B6">
      <w:pPr>
        <w:jc w:val="center"/>
        <w:rPr>
          <w:rFonts w:ascii="Times New Roman" w:hAnsi="Times New Roman" w:cs="Times New Roman"/>
          <w:sz w:val="15"/>
          <w:szCs w:val="15"/>
        </w:rPr>
      </w:pPr>
      <w:r w:rsidRPr="005176B6">
        <w:rPr>
          <w:rFonts w:ascii="Times New Roman" w:hAnsi="Times New Roman" w:cs="Times New Roman"/>
          <w:sz w:val="15"/>
          <w:szCs w:val="15"/>
        </w:rPr>
        <w:t>2. Key Laboratory of MIIT for Intelligent Products Testing and Reliability, Guangzhou 510610, China</w:t>
      </w:r>
      <w:r w:rsidRPr="005176B6">
        <w:rPr>
          <w:rFonts w:ascii="Times New Roman" w:hAnsi="Times New Roman" w:cs="Times New Roman"/>
          <w:sz w:val="15"/>
          <w:szCs w:val="15"/>
        </w:rPr>
        <w:t>）</w:t>
      </w:r>
    </w:p>
    <w:p w:rsidR="00050384" w:rsidRPr="00F574E6" w:rsidRDefault="00F574E6" w:rsidP="00050384">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050384" w:rsidRPr="00F574E6">
        <w:rPr>
          <w:rFonts w:ascii="Times New Roman" w:hAnsi="Times New Roman" w:cs="Times New Roman"/>
          <w:sz w:val="18"/>
          <w:szCs w:val="18"/>
        </w:rPr>
        <w:t>Wavelength crosstalk problem occurs when there are too much multiplexing in fiber Bragg gratings or the limited bandwidth, and the performance of signal demodulation method is related to the accuracy of result. In this paper, a novel central wavelength demodulation method based on meta-heuristic algorithm is proposed, the least-squares function of the discrepancy between the actual spectrum and the theoretical spectrum is employed as the optimization objective, the marine predators algorithm with excellent exploitation and exploration capabilities is developed to solve the problem. Numerical simulation and experiment verify that the proposed algorithm is an effective and feasible wavelength demodulation method, which can realize the recognition of multi-spectral overlap and ensure the demodulation accuracy.</w:t>
      </w:r>
    </w:p>
    <w:p w:rsidR="00CC5438" w:rsidRDefault="00050384" w:rsidP="00050384">
      <w:pPr>
        <w:rPr>
          <w:rFonts w:ascii="Times New Roman" w:hAnsi="Times New Roman" w:cs="Times New Roman"/>
          <w:szCs w:val="21"/>
        </w:rPr>
      </w:pPr>
      <w:r w:rsidRPr="005176B6">
        <w:rPr>
          <w:rFonts w:ascii="Times New Roman" w:hAnsi="Times New Roman" w:cs="Times New Roman"/>
          <w:b/>
          <w:sz w:val="18"/>
          <w:szCs w:val="18"/>
        </w:rPr>
        <w:t xml:space="preserve">Key words: </w:t>
      </w:r>
      <w:r w:rsidRPr="00050384">
        <w:rPr>
          <w:rFonts w:ascii="Times New Roman" w:hAnsi="Times New Roman" w:cs="Times New Roman"/>
          <w:szCs w:val="21"/>
        </w:rPr>
        <w:t>Bragg grating; wavelength crosstalk; central wavelength; demodulation; marine predators algorithm</w:t>
      </w:r>
    </w:p>
    <w:p w:rsidR="00050384" w:rsidRDefault="00050384" w:rsidP="00050384">
      <w:pPr>
        <w:rPr>
          <w:rFonts w:ascii="宋体" w:eastAsia="宋体" w:hAnsi="宋体" w:cs="Times New Roman"/>
          <w:sz w:val="18"/>
          <w:szCs w:val="18"/>
        </w:rPr>
      </w:pP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光纤布喇格光栅（</w:t>
      </w:r>
      <w:r w:rsidRPr="002D76DE">
        <w:rPr>
          <w:rFonts w:ascii="宋体" w:eastAsia="宋体" w:hAnsi="宋体" w:cs="Times New Roman"/>
          <w:sz w:val="18"/>
          <w:szCs w:val="18"/>
        </w:rPr>
        <w:t>FBG）传感器是一种可用于高温、高电压、强辐射和强腐蚀等恶劣工况的高灵敏度传感器，由于FBG反射光谱中心波长及其偏移信息可实现对压力、温度、加速度和应力信息的获取</w:t>
      </w:r>
      <w:r w:rsidRPr="002D76DE">
        <w:rPr>
          <w:rFonts w:ascii="宋体" w:eastAsia="宋体" w:hAnsi="宋体" w:cs="Times New Roman"/>
          <w:sz w:val="18"/>
          <w:szCs w:val="18"/>
          <w:vertAlign w:val="superscript"/>
        </w:rPr>
        <w:t>[1]</w:t>
      </w:r>
      <w:r w:rsidRPr="002D76DE">
        <w:rPr>
          <w:rFonts w:ascii="宋体" w:eastAsia="宋体" w:hAnsi="宋体" w:cs="Times New Roman"/>
          <w:sz w:val="18"/>
          <w:szCs w:val="18"/>
        </w:rPr>
        <w:t>，FBG传感器现已广泛应用于桥梁应力检测</w:t>
      </w:r>
      <w:r w:rsidRPr="002D76DE">
        <w:rPr>
          <w:rFonts w:ascii="宋体" w:eastAsia="宋体" w:hAnsi="宋体" w:cs="Times New Roman"/>
          <w:sz w:val="18"/>
          <w:szCs w:val="18"/>
          <w:vertAlign w:val="superscript"/>
        </w:rPr>
        <w:t>[2]</w:t>
      </w:r>
      <w:r w:rsidRPr="002D76DE">
        <w:rPr>
          <w:rFonts w:ascii="宋体" w:eastAsia="宋体" w:hAnsi="宋体" w:cs="Times New Roman"/>
          <w:sz w:val="18"/>
          <w:szCs w:val="18"/>
        </w:rPr>
        <w:t>、电力系统测量</w:t>
      </w:r>
      <w:r w:rsidRPr="002D76DE">
        <w:rPr>
          <w:rFonts w:ascii="宋体" w:eastAsia="宋体" w:hAnsi="宋体" w:cs="Times New Roman"/>
          <w:sz w:val="18"/>
          <w:szCs w:val="18"/>
          <w:vertAlign w:val="superscript"/>
        </w:rPr>
        <w:t>[3]</w:t>
      </w:r>
      <w:r w:rsidRPr="002D76DE">
        <w:rPr>
          <w:rFonts w:ascii="宋体" w:eastAsia="宋体" w:hAnsi="宋体" w:cs="Times New Roman"/>
          <w:sz w:val="18"/>
          <w:szCs w:val="18"/>
        </w:rPr>
        <w:t>、结构健康检测</w:t>
      </w:r>
      <w:r w:rsidRPr="002D76DE">
        <w:rPr>
          <w:rFonts w:ascii="宋体" w:eastAsia="宋体" w:hAnsi="宋体" w:cs="Times New Roman"/>
          <w:sz w:val="18"/>
          <w:szCs w:val="18"/>
          <w:vertAlign w:val="superscript"/>
        </w:rPr>
        <w:t>[4]</w:t>
      </w:r>
      <w:r w:rsidRPr="002D76DE">
        <w:rPr>
          <w:rFonts w:ascii="宋体" w:eastAsia="宋体" w:hAnsi="宋体" w:cs="Times New Roman"/>
          <w:sz w:val="18"/>
          <w:szCs w:val="18"/>
        </w:rPr>
        <w:t>和温度应力检测</w:t>
      </w:r>
      <w:r w:rsidRPr="002D76DE">
        <w:rPr>
          <w:rFonts w:ascii="宋体" w:eastAsia="宋体" w:hAnsi="宋体" w:cs="Times New Roman"/>
          <w:sz w:val="18"/>
          <w:szCs w:val="18"/>
          <w:vertAlign w:val="superscript"/>
        </w:rPr>
        <w:t>[5]</w:t>
      </w:r>
      <w:r w:rsidRPr="002D76DE">
        <w:rPr>
          <w:rFonts w:ascii="宋体" w:eastAsia="宋体" w:hAnsi="宋体" w:cs="Times New Roman"/>
          <w:sz w:val="18"/>
          <w:szCs w:val="18"/>
        </w:rPr>
        <w:t>等领域。</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使用</w:t>
      </w:r>
      <w:r w:rsidRPr="002D76DE">
        <w:rPr>
          <w:rFonts w:ascii="宋体" w:eastAsia="宋体" w:hAnsi="宋体" w:cs="Times New Roman"/>
          <w:sz w:val="18"/>
          <w:szCs w:val="18"/>
        </w:rPr>
        <w:t>FBG传感器对多物理量进行同步检测时，需要用时分复用策略将大量传感器串联在一起。当光源带宽有限或复用数量过多时会发生波长串扰问题，导致系统解耦精度降低</w:t>
      </w:r>
      <w:r w:rsidRPr="002D76DE">
        <w:rPr>
          <w:rFonts w:ascii="宋体" w:eastAsia="宋体" w:hAnsi="宋体" w:cs="Times New Roman"/>
          <w:sz w:val="18"/>
          <w:szCs w:val="18"/>
          <w:vertAlign w:val="superscript"/>
        </w:rPr>
        <w:t>[1]</w:t>
      </w:r>
      <w:r w:rsidRPr="002D76DE">
        <w:rPr>
          <w:rFonts w:ascii="宋体" w:eastAsia="宋体" w:hAnsi="宋体" w:cs="Times New Roman"/>
          <w:sz w:val="18"/>
          <w:szCs w:val="18"/>
        </w:rPr>
        <w:t>。目前，解决方案主要集中于解调算法的设计，重点在于峰值检测技术，国内外学者从不同角度提出了众多策略。Zhang X等人</w:t>
      </w:r>
      <w:r w:rsidRPr="002D76DE">
        <w:rPr>
          <w:rFonts w:ascii="宋体" w:eastAsia="宋体" w:hAnsi="宋体" w:cs="Times New Roman"/>
          <w:sz w:val="18"/>
          <w:szCs w:val="18"/>
          <w:vertAlign w:val="superscript"/>
        </w:rPr>
        <w:t>[6]</w:t>
      </w:r>
      <w:r w:rsidRPr="002D76DE">
        <w:rPr>
          <w:rFonts w:ascii="宋体" w:eastAsia="宋体" w:hAnsi="宋体" w:cs="Times New Roman"/>
          <w:sz w:val="18"/>
          <w:szCs w:val="18"/>
        </w:rPr>
        <w:t>为了提高测量精度，弱化半高宽的影响，提出了一种基于振幅比曲线高精度解调方法，该方法解调的中心波长误差比传统方法具有更高的精度。Hao Z等人</w:t>
      </w:r>
      <w:r w:rsidRPr="002D76DE">
        <w:rPr>
          <w:rFonts w:ascii="宋体" w:eastAsia="宋体" w:hAnsi="宋体" w:cs="Times New Roman"/>
          <w:sz w:val="18"/>
          <w:szCs w:val="18"/>
          <w:vertAlign w:val="superscript"/>
        </w:rPr>
        <w:t>[7]</w:t>
      </w:r>
      <w:r w:rsidRPr="002D76DE">
        <w:rPr>
          <w:rFonts w:ascii="宋体" w:eastAsia="宋体" w:hAnsi="宋体" w:cs="Times New Roman"/>
          <w:sz w:val="18"/>
          <w:szCs w:val="18"/>
        </w:rPr>
        <w:t>提出了一种基于光功率的解调方法，并通过温度实验验证了解调结果与温度变化具有良好</w:t>
      </w:r>
      <w:r w:rsidRPr="002D76DE">
        <w:rPr>
          <w:rFonts w:ascii="宋体" w:eastAsia="宋体" w:hAnsi="宋体" w:cs="Times New Roman" w:hint="eastAsia"/>
          <w:sz w:val="18"/>
          <w:szCs w:val="18"/>
        </w:rPr>
        <w:t>的线性度。</w:t>
      </w:r>
      <w:r w:rsidRPr="002D76DE">
        <w:rPr>
          <w:rFonts w:ascii="宋体" w:eastAsia="宋体" w:hAnsi="宋体" w:cs="Times New Roman"/>
          <w:sz w:val="18"/>
          <w:szCs w:val="18"/>
        </w:rPr>
        <w:t>Ren N等人</w:t>
      </w:r>
      <w:r w:rsidRPr="002D76DE">
        <w:rPr>
          <w:rFonts w:ascii="宋体" w:eastAsia="宋体" w:hAnsi="宋体" w:cs="Times New Roman"/>
          <w:sz w:val="18"/>
          <w:szCs w:val="18"/>
          <w:vertAlign w:val="superscript"/>
        </w:rPr>
        <w:t>[8]</w:t>
      </w:r>
      <w:r w:rsidRPr="002D76DE">
        <w:rPr>
          <w:rFonts w:ascii="宋体" w:eastAsia="宋体" w:hAnsi="宋体" w:cs="Times New Roman"/>
          <w:sz w:val="18"/>
          <w:szCs w:val="18"/>
        </w:rPr>
        <w:t>提出了采用2个级联人工神经网络的解调方法，该方法具有较高的解调精度。陈勇等人</w:t>
      </w:r>
      <w:r w:rsidRPr="002D76DE">
        <w:rPr>
          <w:rFonts w:ascii="宋体" w:eastAsia="宋体" w:hAnsi="宋体" w:cs="Times New Roman"/>
          <w:sz w:val="18"/>
          <w:szCs w:val="18"/>
          <w:vertAlign w:val="superscript"/>
        </w:rPr>
        <w:t>[9]</w:t>
      </w:r>
      <w:r w:rsidRPr="002D76DE">
        <w:rPr>
          <w:rFonts w:ascii="宋体" w:eastAsia="宋体" w:hAnsi="宋体" w:cs="Times New Roman"/>
          <w:sz w:val="18"/>
          <w:szCs w:val="18"/>
        </w:rPr>
        <w:t>提出了一种利用相关系数改进FBG应变分布的解调算法，该方法提升了解调算法的实际应用能力。上述研究为FBG信息解调方法的发展起到了促进作用，但是所研究的波长串扰案例较简单，光谱重叠数量相对较少。</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lastRenderedPageBreak/>
        <w:t xml:space="preserve">　　元启发算法一直是学界研究的重点，本文受元启发算法中海洋捕食者算法（</w:t>
      </w:r>
      <w:r w:rsidRPr="002D76DE">
        <w:rPr>
          <w:rFonts w:ascii="宋体" w:eastAsia="宋体" w:hAnsi="宋体" w:cs="Times New Roman"/>
          <w:sz w:val="18"/>
          <w:szCs w:val="18"/>
        </w:rPr>
        <w:t>MPA）</w:t>
      </w:r>
      <w:r w:rsidRPr="002D76DE">
        <w:rPr>
          <w:rFonts w:ascii="宋体" w:eastAsia="宋体" w:hAnsi="宋体" w:cs="Times New Roman"/>
          <w:sz w:val="18"/>
          <w:szCs w:val="18"/>
          <w:vertAlign w:val="superscript"/>
        </w:rPr>
        <w:t>[10]</w:t>
      </w:r>
      <w:r w:rsidRPr="002D76DE">
        <w:rPr>
          <w:rFonts w:ascii="宋体" w:eastAsia="宋体" w:hAnsi="宋体" w:cs="Times New Roman"/>
          <w:sz w:val="18"/>
          <w:szCs w:val="18"/>
        </w:rPr>
        <w:t>的启发，设计一种多光谱重叠解调问题的求解算法，克服相近中心波长FBG传感器无法同时使用的限制，为改善FBG传感器复用能力提供一种新思路。</w:t>
      </w:r>
    </w:p>
    <w:p w:rsidR="002D76DE" w:rsidRPr="002D76DE" w:rsidRDefault="002D76DE" w:rsidP="002D76DE">
      <w:pPr>
        <w:rPr>
          <w:rFonts w:ascii="宋体" w:eastAsia="宋体" w:hAnsi="宋体" w:cs="Times New Roman"/>
          <w:sz w:val="18"/>
          <w:szCs w:val="18"/>
        </w:rPr>
      </w:pPr>
    </w:p>
    <w:p w:rsidR="002D76DE" w:rsidRPr="00B10B9F" w:rsidRDefault="002D76DE" w:rsidP="002D76DE">
      <w:pPr>
        <w:rPr>
          <w:rFonts w:ascii="黑体" w:eastAsia="黑体" w:hAnsi="宋体" w:cs="Times New Roman"/>
          <w:sz w:val="26"/>
          <w:szCs w:val="18"/>
        </w:rPr>
      </w:pPr>
      <w:r w:rsidRPr="00B10B9F">
        <w:rPr>
          <w:rFonts w:ascii="黑体" w:eastAsia="黑体" w:hAnsi="宋体" w:cs="Times New Roman"/>
          <w:sz w:val="26"/>
          <w:szCs w:val="18"/>
        </w:rPr>
        <w:t>1 多波峰复用原理</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将具有互异布喇格波长的传感器串联在一起可实现对</w:t>
      </w:r>
      <w:r w:rsidRPr="002D76DE">
        <w:rPr>
          <w:rFonts w:ascii="宋体" w:eastAsia="宋体" w:hAnsi="宋体" w:cs="Times New Roman"/>
          <w:sz w:val="18"/>
          <w:szCs w:val="18"/>
        </w:rPr>
        <w:t>FBG传感器的波分复用，提高传感器感知能力。因此，在有限光纤带宽资源情况下，增加光栅复用率是FBG传感器的研究热点</w:t>
      </w:r>
      <w:r w:rsidRPr="002D76DE">
        <w:rPr>
          <w:rFonts w:ascii="宋体" w:eastAsia="宋体" w:hAnsi="宋体" w:cs="Times New Roman"/>
          <w:sz w:val="18"/>
          <w:szCs w:val="18"/>
          <w:vertAlign w:val="superscript"/>
        </w:rPr>
        <w:t>[11]</w:t>
      </w:r>
      <w:r w:rsidRPr="002D76DE">
        <w:rPr>
          <w:rFonts w:ascii="宋体" w:eastAsia="宋体" w:hAnsi="宋体" w:cs="Times New Roman"/>
          <w:sz w:val="18"/>
          <w:szCs w:val="18"/>
        </w:rPr>
        <w:t>。</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假设外界环境稳定、无干扰时，每一个</w:t>
      </w:r>
      <w:r w:rsidRPr="002D76DE">
        <w:rPr>
          <w:rFonts w:ascii="宋体" w:eastAsia="宋体" w:hAnsi="宋体" w:cs="Times New Roman"/>
          <w:sz w:val="18"/>
          <w:szCs w:val="18"/>
        </w:rPr>
        <w:t>FBG传感器反射回的光信号记为</w:t>
      </w:r>
      <w:r w:rsidRPr="00276645">
        <w:rPr>
          <w:rFonts w:ascii="宋体" w:eastAsia="宋体" w:hAnsi="宋体" w:cs="Times New Roman"/>
          <w:i/>
          <w:sz w:val="18"/>
          <w:szCs w:val="18"/>
        </w:rPr>
        <w:t>g</w:t>
      </w:r>
      <w:r w:rsidRPr="00276645">
        <w:rPr>
          <w:rFonts w:ascii="宋体" w:eastAsia="宋体" w:hAnsi="宋体" w:cs="Times New Roman"/>
          <w:i/>
          <w:sz w:val="18"/>
          <w:szCs w:val="18"/>
          <w:vertAlign w:val="subscript"/>
        </w:rPr>
        <w:t>j</w:t>
      </w:r>
      <w:r w:rsidRPr="002D76DE">
        <w:rPr>
          <w:rFonts w:ascii="宋体" w:eastAsia="宋体" w:hAnsi="宋体" w:cs="Times New Roman"/>
          <w:sz w:val="18"/>
          <w:szCs w:val="18"/>
        </w:rPr>
        <w:t>（</w:t>
      </w:r>
      <w:r w:rsidRPr="00276645">
        <w:rPr>
          <w:rFonts w:ascii="宋体" w:eastAsia="宋体" w:hAnsi="宋体" w:cs="Times New Roman"/>
          <w:i/>
          <w:sz w:val="18"/>
          <w:szCs w:val="18"/>
        </w:rPr>
        <w:t>λ</w:t>
      </w:r>
      <w:r w:rsidRPr="002D76DE">
        <w:rPr>
          <w:rFonts w:ascii="宋体" w:eastAsia="宋体" w:hAnsi="宋体" w:cs="Times New Roman"/>
          <w:sz w:val="18"/>
          <w:szCs w:val="18"/>
        </w:rPr>
        <w:t>），FBG传感器序号</w:t>
      </w:r>
      <w:r w:rsidRPr="00276645">
        <w:rPr>
          <w:rFonts w:ascii="宋体" w:eastAsia="宋体" w:hAnsi="宋体" w:cs="Times New Roman"/>
          <w:i/>
          <w:sz w:val="18"/>
          <w:szCs w:val="18"/>
        </w:rPr>
        <w:t>j</w:t>
      </w:r>
      <w:r w:rsidRPr="002D76DE">
        <w:rPr>
          <w:rFonts w:ascii="宋体" w:eastAsia="宋体" w:hAnsi="宋体" w:cs="Times New Roman"/>
          <w:sz w:val="18"/>
          <w:szCs w:val="18"/>
        </w:rPr>
        <w:t>∈</w:t>
      </w:r>
      <w:r w:rsidRPr="00276645">
        <w:rPr>
          <w:rFonts w:ascii="宋体" w:eastAsia="宋体" w:hAnsi="宋体" w:cs="Times New Roman"/>
          <w:i/>
          <w:sz w:val="18"/>
          <w:szCs w:val="18"/>
        </w:rPr>
        <w:t>N</w:t>
      </w:r>
      <w:r w:rsidRPr="002D76DE">
        <w:rPr>
          <w:rFonts w:ascii="宋体" w:eastAsia="宋体" w:hAnsi="宋体" w:cs="Times New Roman"/>
          <w:sz w:val="18"/>
          <w:szCs w:val="18"/>
        </w:rPr>
        <w:t>*，</w:t>
      </w:r>
      <w:r w:rsidRPr="00E6067E">
        <w:rPr>
          <w:rFonts w:ascii="宋体" w:eastAsia="宋体" w:hAnsi="宋体" w:cs="Times New Roman"/>
          <w:i/>
          <w:sz w:val="18"/>
          <w:szCs w:val="18"/>
        </w:rPr>
        <w:t>N</w:t>
      </w:r>
      <w:r w:rsidRPr="002D76DE">
        <w:rPr>
          <w:rFonts w:ascii="宋体" w:eastAsia="宋体" w:hAnsi="宋体" w:cs="Times New Roman"/>
          <w:sz w:val="18"/>
          <w:szCs w:val="18"/>
        </w:rPr>
        <w:t>*代表非零自然数，则光谱复用时反射光谱表示为：</w:t>
      </w:r>
    </w:p>
    <w:p w:rsidR="002D76DE" w:rsidRPr="002D76DE" w:rsidRDefault="002D76DE" w:rsidP="002D76D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95192" cy="455502"/>
            <wp:effectExtent l="19050" t="0" r="0" b="0"/>
            <wp:docPr id="2" name="图片 1" descr="C:\Documents and Settings\longyin\Application Data\Tencent\Users\65520456\QQ\WinTemp\RichOle\U(][`$({JS[0EQ(87%DQ%U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U(][`$({JS[0EQ(87%DQ%U6.png"/>
                    <pic:cNvPicPr>
                      <a:picLocks noChangeAspect="1" noChangeArrowheads="1"/>
                    </pic:cNvPicPr>
                  </pic:nvPicPr>
                  <pic:blipFill>
                    <a:blip r:embed="rId8"/>
                    <a:srcRect/>
                    <a:stretch>
                      <a:fillRect/>
                    </a:stretch>
                  </pic:blipFill>
                  <pic:spPr bwMode="auto">
                    <a:xfrm>
                      <a:off x="0" y="0"/>
                      <a:ext cx="3096267" cy="455660"/>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其中，</w:t>
      </w:r>
      <w:r w:rsidRPr="00276645">
        <w:rPr>
          <w:rFonts w:ascii="宋体" w:eastAsia="宋体" w:hAnsi="宋体" w:cs="Times New Roman"/>
          <w:i/>
          <w:sz w:val="18"/>
          <w:szCs w:val="18"/>
        </w:rPr>
        <w:t>Rj</w:t>
      </w:r>
      <w:r w:rsidRPr="002D76DE">
        <w:rPr>
          <w:rFonts w:ascii="宋体" w:eastAsia="宋体" w:hAnsi="宋体" w:cs="Times New Roman"/>
          <w:sz w:val="18"/>
          <w:szCs w:val="18"/>
        </w:rPr>
        <w:t>为第</w:t>
      </w:r>
      <w:r w:rsidRPr="00276645">
        <w:rPr>
          <w:rFonts w:ascii="宋体" w:eastAsia="宋体" w:hAnsi="宋体" w:cs="Times New Roman"/>
          <w:i/>
          <w:sz w:val="18"/>
          <w:szCs w:val="18"/>
        </w:rPr>
        <w:t>j</w:t>
      </w:r>
      <w:r w:rsidRPr="002D76DE">
        <w:rPr>
          <w:rFonts w:ascii="宋体" w:eastAsia="宋体" w:hAnsi="宋体" w:cs="Times New Roman"/>
          <w:sz w:val="18"/>
          <w:szCs w:val="18"/>
        </w:rPr>
        <w:t>个FBG传感器的峰值反射率；</w:t>
      </w:r>
      <w:r w:rsidRPr="00276645">
        <w:rPr>
          <w:rFonts w:ascii="宋体" w:eastAsia="宋体" w:hAnsi="宋体" w:cs="Times New Roman"/>
          <w:i/>
          <w:sz w:val="18"/>
          <w:szCs w:val="18"/>
        </w:rPr>
        <w:t>λj</w:t>
      </w:r>
      <w:r w:rsidRPr="002D76DE">
        <w:rPr>
          <w:rFonts w:ascii="宋体" w:eastAsia="宋体" w:hAnsi="宋体" w:cs="Times New Roman"/>
          <w:sz w:val="18"/>
          <w:szCs w:val="18"/>
        </w:rPr>
        <w:t>为第</w:t>
      </w:r>
      <w:r w:rsidRPr="00276645">
        <w:rPr>
          <w:rFonts w:ascii="宋体" w:eastAsia="宋体" w:hAnsi="宋体" w:cs="Times New Roman"/>
          <w:i/>
          <w:sz w:val="18"/>
          <w:szCs w:val="18"/>
        </w:rPr>
        <w:t>j</w:t>
      </w:r>
      <w:r w:rsidRPr="002D76DE">
        <w:rPr>
          <w:rFonts w:ascii="宋体" w:eastAsia="宋体" w:hAnsi="宋体" w:cs="Times New Roman"/>
          <w:sz w:val="18"/>
          <w:szCs w:val="18"/>
        </w:rPr>
        <w:t>个FBG传感器的中心波长，</w:t>
      </w:r>
      <w:r w:rsidRPr="00276645">
        <w:rPr>
          <w:rFonts w:ascii="宋体" w:eastAsia="宋体" w:hAnsi="宋体" w:cs="Times New Roman"/>
          <w:i/>
          <w:sz w:val="18"/>
          <w:szCs w:val="18"/>
        </w:rPr>
        <w:t>m</w:t>
      </w:r>
      <w:r w:rsidRPr="002D76DE">
        <w:rPr>
          <w:rFonts w:ascii="宋体" w:eastAsia="宋体" w:hAnsi="宋体" w:cs="Times New Roman"/>
          <w:sz w:val="18"/>
          <w:szCs w:val="18"/>
        </w:rPr>
        <w:t>为FBG传感器数量。</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当采用优化算法解调后，其重构光谱为：</w:t>
      </w:r>
    </w:p>
    <w:p w:rsidR="002D76DE" w:rsidRPr="002D76DE" w:rsidRDefault="002D76DE" w:rsidP="002D76D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65693" cy="417840"/>
            <wp:effectExtent l="19050" t="0" r="6107" b="0"/>
            <wp:docPr id="5" name="图片 5" descr="C:\Documents and Settings\longyin\Application Data\Tencent\Users\65520456\QQ\WinTemp\RichOle\%HHXB]1W]_OZ~AB9F$P`_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HHXB]1W]_OZ~AB9F$P`_ML.png"/>
                    <pic:cNvPicPr>
                      <a:picLocks noChangeAspect="1" noChangeArrowheads="1"/>
                    </pic:cNvPicPr>
                  </pic:nvPicPr>
                  <pic:blipFill>
                    <a:blip r:embed="rId9"/>
                    <a:srcRect/>
                    <a:stretch>
                      <a:fillRect/>
                    </a:stretch>
                  </pic:blipFill>
                  <pic:spPr bwMode="auto">
                    <a:xfrm>
                      <a:off x="0" y="0"/>
                      <a:ext cx="2966725" cy="417985"/>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其中，</w:t>
      </w:r>
      <w:r w:rsidRPr="00276645">
        <w:rPr>
          <w:rFonts w:ascii="宋体" w:eastAsia="宋体" w:hAnsi="宋体" w:cs="Times New Roman"/>
          <w:i/>
          <w:sz w:val="18"/>
          <w:szCs w:val="18"/>
        </w:rPr>
        <w:t>xj</w:t>
      </w:r>
      <w:r w:rsidRPr="002D76DE">
        <w:rPr>
          <w:rFonts w:ascii="宋体" w:eastAsia="宋体" w:hAnsi="宋体" w:cs="Times New Roman"/>
          <w:sz w:val="18"/>
          <w:szCs w:val="18"/>
        </w:rPr>
        <w:t>为第</w:t>
      </w:r>
      <w:r w:rsidRPr="00276645">
        <w:rPr>
          <w:rFonts w:ascii="宋体" w:eastAsia="宋体" w:hAnsi="宋体" w:cs="Times New Roman"/>
          <w:i/>
          <w:sz w:val="18"/>
          <w:szCs w:val="18"/>
        </w:rPr>
        <w:t>j</w:t>
      </w:r>
      <w:r w:rsidRPr="002D76DE">
        <w:rPr>
          <w:rFonts w:ascii="宋体" w:eastAsia="宋体" w:hAnsi="宋体" w:cs="Times New Roman"/>
          <w:sz w:val="18"/>
          <w:szCs w:val="18"/>
        </w:rPr>
        <w:t>个FBG传感器的重构中心波长。</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本文采用高斯函数作为</w:t>
      </w:r>
      <w:r w:rsidRPr="002D76DE">
        <w:rPr>
          <w:rFonts w:ascii="宋体" w:eastAsia="宋体" w:hAnsi="宋体" w:cs="Times New Roman"/>
          <w:sz w:val="18"/>
          <w:szCs w:val="18"/>
        </w:rPr>
        <w:t>FBG传感器反射光谱的近似曲线[12]，其表达式为：</w:t>
      </w:r>
    </w:p>
    <w:p w:rsidR="002D76DE" w:rsidRPr="002D76DE" w:rsidRDefault="002D76DE" w:rsidP="002D76D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94669" cy="368007"/>
            <wp:effectExtent l="19050" t="0" r="981" b="0"/>
            <wp:docPr id="9" name="图片 9" descr="C:\Documents and Settings\longyin\Application Data\Tencent\Users\65520456\QQ\WinTemp\RichOle\LFLQMAP1M5}0S2)1AXLU5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LFLQMAP1M5}0S2)1AXLU5W1.png"/>
                    <pic:cNvPicPr>
                      <a:picLocks noChangeAspect="1" noChangeArrowheads="1"/>
                    </pic:cNvPicPr>
                  </pic:nvPicPr>
                  <pic:blipFill>
                    <a:blip r:embed="rId10"/>
                    <a:srcRect/>
                    <a:stretch>
                      <a:fillRect/>
                    </a:stretch>
                  </pic:blipFill>
                  <pic:spPr bwMode="auto">
                    <a:xfrm>
                      <a:off x="0" y="0"/>
                      <a:ext cx="3294592" cy="367998"/>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其中，Δ</w:t>
      </w:r>
      <w:r w:rsidRPr="00276645">
        <w:rPr>
          <w:rFonts w:ascii="宋体" w:eastAsia="宋体" w:hAnsi="宋体" w:cs="Times New Roman" w:hint="eastAsia"/>
          <w:i/>
          <w:sz w:val="18"/>
          <w:szCs w:val="18"/>
        </w:rPr>
        <w:t>λ</w:t>
      </w:r>
      <w:r w:rsidRPr="00276645">
        <w:rPr>
          <w:rFonts w:ascii="宋体" w:eastAsia="宋体" w:hAnsi="宋体" w:cs="Times New Roman"/>
          <w:i/>
          <w:sz w:val="18"/>
          <w:szCs w:val="18"/>
        </w:rPr>
        <w:t>j</w:t>
      </w:r>
      <w:r w:rsidRPr="002D76DE">
        <w:rPr>
          <w:rFonts w:ascii="宋体" w:eastAsia="宋体" w:hAnsi="宋体" w:cs="Times New Roman"/>
          <w:sz w:val="18"/>
          <w:szCs w:val="18"/>
        </w:rPr>
        <w:t>为FBG传感器的3 dB带宽。</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对</w:t>
      </w:r>
      <w:r w:rsidRPr="00276645">
        <w:rPr>
          <w:rFonts w:ascii="宋体" w:eastAsia="宋体" w:hAnsi="宋体" w:cs="Times New Roman"/>
          <w:i/>
          <w:sz w:val="18"/>
          <w:szCs w:val="18"/>
        </w:rPr>
        <w:t>xj</w:t>
      </w:r>
      <w:r w:rsidRPr="002D76DE">
        <w:rPr>
          <w:rFonts w:ascii="宋体" w:eastAsia="宋体" w:hAnsi="宋体" w:cs="Times New Roman"/>
          <w:sz w:val="18"/>
          <w:szCs w:val="18"/>
        </w:rPr>
        <w:t>进行求解时，需统计式（1）与式（2）的差异：</w:t>
      </w:r>
    </w:p>
    <w:p w:rsidR="002D76DE" w:rsidRPr="002D76DE" w:rsidRDefault="002D76DE" w:rsidP="00A753FC">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48418" cy="439462"/>
            <wp:effectExtent l="19050" t="0" r="0" b="0"/>
            <wp:docPr id="17" name="图片 17" descr="C:\Documents and Settings\longyin\Application Data\Tencent\Users\65520456\QQ\WinTemp\RichOle\LJZ_0})]V~8$FZ7CZZ$ZOT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LJZ_0})]V~8$FZ7CZZ$ZOTV.png"/>
                    <pic:cNvPicPr>
                      <a:picLocks noChangeAspect="1" noChangeArrowheads="1"/>
                    </pic:cNvPicPr>
                  </pic:nvPicPr>
                  <pic:blipFill>
                    <a:blip r:embed="rId11"/>
                    <a:srcRect/>
                    <a:stretch>
                      <a:fillRect/>
                    </a:stretch>
                  </pic:blipFill>
                  <pic:spPr bwMode="auto">
                    <a:xfrm>
                      <a:off x="0" y="0"/>
                      <a:ext cx="3547320" cy="439326"/>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借助求解算法，可认为</w:t>
      </w:r>
      <w:r w:rsidRPr="00276645">
        <w:rPr>
          <w:rFonts w:ascii="宋体" w:eastAsia="宋体" w:hAnsi="宋体" w:cs="Times New Roman"/>
          <w:i/>
          <w:sz w:val="18"/>
          <w:szCs w:val="18"/>
        </w:rPr>
        <w:t>xj</w:t>
      </w:r>
      <w:r w:rsidRPr="002D76DE">
        <w:rPr>
          <w:rFonts w:ascii="宋体" w:eastAsia="宋体" w:hAnsi="宋体" w:cs="Times New Roman"/>
          <w:sz w:val="18"/>
          <w:szCs w:val="18"/>
        </w:rPr>
        <w:t>逼近真实的</w:t>
      </w:r>
      <w:r w:rsidRPr="00276645">
        <w:rPr>
          <w:rFonts w:ascii="宋体" w:eastAsia="宋体" w:hAnsi="宋体" w:cs="Times New Roman"/>
          <w:i/>
          <w:sz w:val="18"/>
          <w:szCs w:val="18"/>
        </w:rPr>
        <w:t>λj</w:t>
      </w:r>
      <w:r w:rsidRPr="002D76DE">
        <w:rPr>
          <w:rFonts w:ascii="宋体" w:eastAsia="宋体" w:hAnsi="宋体" w:cs="Times New Roman"/>
          <w:sz w:val="18"/>
          <w:szCs w:val="18"/>
        </w:rPr>
        <w:t>时</w:t>
      </w:r>
      <w:r w:rsidRPr="00276645">
        <w:rPr>
          <w:rFonts w:ascii="宋体" w:eastAsia="宋体" w:hAnsi="宋体" w:cs="Times New Roman"/>
          <w:i/>
          <w:sz w:val="18"/>
          <w:szCs w:val="18"/>
        </w:rPr>
        <w:t>f</w:t>
      </w:r>
      <w:r w:rsidRPr="002D76DE">
        <w:rPr>
          <w:rFonts w:ascii="宋体" w:eastAsia="宋体" w:hAnsi="宋体" w:cs="Times New Roman"/>
          <w:sz w:val="18"/>
          <w:szCs w:val="18"/>
        </w:rPr>
        <w:t>（</w:t>
      </w:r>
      <w:r w:rsidRPr="00276645">
        <w:rPr>
          <w:rFonts w:ascii="宋体" w:eastAsia="宋体" w:hAnsi="宋体" w:cs="Times New Roman"/>
          <w:i/>
          <w:sz w:val="18"/>
          <w:szCs w:val="18"/>
        </w:rPr>
        <w:t>xj</w:t>
      </w:r>
      <w:r w:rsidRPr="002D76DE">
        <w:rPr>
          <w:rFonts w:ascii="宋体" w:eastAsia="宋体" w:hAnsi="宋体" w:cs="Times New Roman"/>
          <w:sz w:val="18"/>
          <w:szCs w:val="18"/>
        </w:rPr>
        <w:t>）取极小值，即重构光谱逼近原始光谱。因此，可通过设定式（4）为优化目标，利用优化算法获得各重构光谱的中心波长</w:t>
      </w:r>
      <w:r w:rsidRPr="00276645">
        <w:rPr>
          <w:rFonts w:ascii="宋体" w:eastAsia="宋体" w:hAnsi="宋体" w:cs="Times New Roman"/>
          <w:i/>
          <w:sz w:val="18"/>
          <w:szCs w:val="18"/>
        </w:rPr>
        <w:t>xj</w:t>
      </w:r>
      <w:r w:rsidRPr="002D76DE">
        <w:rPr>
          <w:rFonts w:ascii="宋体" w:eastAsia="宋体" w:hAnsi="宋体" w:cs="Times New Roman"/>
          <w:sz w:val="18"/>
          <w:szCs w:val="18"/>
        </w:rPr>
        <w:t>。</w:t>
      </w:r>
    </w:p>
    <w:p w:rsidR="002D76DE" w:rsidRPr="002D76DE" w:rsidRDefault="002D76DE" w:rsidP="002D76DE">
      <w:pPr>
        <w:rPr>
          <w:rFonts w:ascii="宋体" w:eastAsia="宋体" w:hAnsi="宋体" w:cs="Times New Roman"/>
          <w:sz w:val="18"/>
          <w:szCs w:val="18"/>
        </w:rPr>
      </w:pPr>
    </w:p>
    <w:p w:rsidR="002D76DE" w:rsidRPr="00B10B9F" w:rsidRDefault="002D76DE" w:rsidP="002D76DE">
      <w:pPr>
        <w:rPr>
          <w:rFonts w:ascii="黑体" w:eastAsia="黑体" w:hAnsi="宋体" w:cs="Times New Roman"/>
          <w:sz w:val="26"/>
          <w:szCs w:val="18"/>
        </w:rPr>
      </w:pPr>
      <w:r w:rsidRPr="00B10B9F">
        <w:rPr>
          <w:rFonts w:ascii="黑体" w:eastAsia="黑体" w:hAnsi="宋体" w:cs="Times New Roman"/>
          <w:sz w:val="26"/>
          <w:szCs w:val="18"/>
        </w:rPr>
        <w:t>2 MPA流程介绍</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不同于传统求解算法，基于种群进化的算法具有解决非线性多模态问题的先天优势。受自然界中捕食者和猎物的行为启发，</w:t>
      </w:r>
      <w:r w:rsidRPr="002D76DE">
        <w:rPr>
          <w:rFonts w:ascii="宋体" w:eastAsia="宋体" w:hAnsi="宋体" w:cs="Times New Roman"/>
          <w:sz w:val="18"/>
          <w:szCs w:val="18"/>
        </w:rPr>
        <w:t>Afshin Faramarzi等人</w:t>
      </w:r>
      <w:r w:rsidRPr="002D76DE">
        <w:rPr>
          <w:rFonts w:ascii="宋体" w:eastAsia="宋体" w:hAnsi="宋体" w:cs="Times New Roman"/>
          <w:sz w:val="18"/>
          <w:szCs w:val="18"/>
          <w:vertAlign w:val="superscript"/>
        </w:rPr>
        <w:t>[10]</w:t>
      </w:r>
      <w:r w:rsidRPr="002D76DE">
        <w:rPr>
          <w:rFonts w:ascii="宋体" w:eastAsia="宋体" w:hAnsi="宋体" w:cs="Times New Roman"/>
          <w:sz w:val="18"/>
          <w:szCs w:val="18"/>
        </w:rPr>
        <w:t>提出了MPA。在该算法中，捕食者和猎物均被视为搜索个体，捕食者会搜索猎物，同时猎物会寻找食物。作为元启发算法的一员，MPA通过随机值进行初始化，然后根据算法框架进行解的搜索。搜索空间随机初始化为：</w:t>
      </w:r>
    </w:p>
    <w:p w:rsidR="002D76DE" w:rsidRPr="002D76DE" w:rsidRDefault="002D76DE" w:rsidP="00A753FC">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34015" cy="267966"/>
            <wp:effectExtent l="19050" t="0" r="9285" b="0"/>
            <wp:docPr id="21" name="图片 21" descr="C:\Documents and Settings\longyin\Application Data\Tencent\Users\65520456\QQ\WinTemp\RichOle\T9E66Y2F[)]UIY4NO_[9VY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longyin\Application Data\Tencent\Users\65520456\QQ\WinTemp\RichOle\T9E66Y2F[)]UIY4NO_[9VYX.png"/>
                    <pic:cNvPicPr>
                      <a:picLocks noChangeAspect="1" noChangeArrowheads="1"/>
                    </pic:cNvPicPr>
                  </pic:nvPicPr>
                  <pic:blipFill>
                    <a:blip r:embed="rId12"/>
                    <a:srcRect/>
                    <a:stretch>
                      <a:fillRect/>
                    </a:stretch>
                  </pic:blipFill>
                  <pic:spPr bwMode="auto">
                    <a:xfrm>
                      <a:off x="0" y="0"/>
                      <a:ext cx="3533328" cy="267914"/>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其中，</w:t>
      </w:r>
      <w:r w:rsidRPr="00276645">
        <w:rPr>
          <w:rFonts w:ascii="宋体" w:eastAsia="宋体" w:hAnsi="宋体" w:cs="Times New Roman"/>
          <w:i/>
          <w:sz w:val="18"/>
          <w:szCs w:val="18"/>
        </w:rPr>
        <w:t>L</w:t>
      </w:r>
      <w:r w:rsidRPr="002D76DE">
        <w:rPr>
          <w:rFonts w:ascii="宋体" w:eastAsia="宋体" w:hAnsi="宋体" w:cs="Times New Roman"/>
          <w:sz w:val="18"/>
          <w:szCs w:val="18"/>
        </w:rPr>
        <w:t>B和</w:t>
      </w:r>
      <w:r w:rsidRPr="00276645">
        <w:rPr>
          <w:rFonts w:ascii="宋体" w:eastAsia="宋体" w:hAnsi="宋体" w:cs="Times New Roman"/>
          <w:i/>
          <w:sz w:val="18"/>
          <w:szCs w:val="18"/>
        </w:rPr>
        <w:t>U</w:t>
      </w:r>
      <w:r w:rsidRPr="002D76DE">
        <w:rPr>
          <w:rFonts w:ascii="宋体" w:eastAsia="宋体" w:hAnsi="宋体" w:cs="Times New Roman"/>
          <w:sz w:val="18"/>
          <w:szCs w:val="18"/>
        </w:rPr>
        <w:t>B代表搜索空间的下限和上限；</w:t>
      </w:r>
      <w:r w:rsidRPr="00276645">
        <w:rPr>
          <w:rFonts w:ascii="宋体" w:eastAsia="宋体" w:hAnsi="宋体" w:cs="Times New Roman"/>
          <w:i/>
          <w:sz w:val="18"/>
          <w:szCs w:val="18"/>
        </w:rPr>
        <w:t>β</w:t>
      </w:r>
      <w:r w:rsidRPr="002D76DE">
        <w:rPr>
          <w:rFonts w:ascii="宋体" w:eastAsia="宋体" w:hAnsi="宋体" w:cs="Times New Roman"/>
          <w:sz w:val="18"/>
          <w:szCs w:val="18"/>
        </w:rPr>
        <w:t>∈0，1，</w:t>
      </w:r>
      <w:r w:rsidRPr="00276645">
        <w:rPr>
          <w:rFonts w:ascii="宋体" w:eastAsia="宋体" w:hAnsi="宋体" w:cs="Times New Roman"/>
          <w:i/>
          <w:sz w:val="18"/>
          <w:szCs w:val="18"/>
        </w:rPr>
        <w:t>Z</w:t>
      </w:r>
      <w:r w:rsidRPr="002D76DE">
        <w:rPr>
          <w:rFonts w:ascii="宋体" w:eastAsia="宋体" w:hAnsi="宋体" w:cs="Times New Roman"/>
          <w:sz w:val="18"/>
          <w:szCs w:val="18"/>
        </w:rPr>
        <w:t>代表随机生成的初始化解空间。</w:t>
      </w:r>
    </w:p>
    <w:p w:rsidR="002D76DE" w:rsidRDefault="002D76DE" w:rsidP="002D76DE">
      <w:pPr>
        <w:rPr>
          <w:rFonts w:ascii="宋体" w:eastAsia="宋体" w:hAnsi="宋体" w:cs="Times New Roman" w:hint="eastAsia"/>
          <w:sz w:val="18"/>
          <w:szCs w:val="18"/>
        </w:rPr>
      </w:pPr>
      <w:r w:rsidRPr="002D76DE">
        <w:rPr>
          <w:rFonts w:ascii="宋体" w:eastAsia="宋体" w:hAnsi="宋体" w:cs="Times New Roman" w:hint="eastAsia"/>
          <w:sz w:val="18"/>
          <w:szCs w:val="18"/>
        </w:rPr>
        <w:t xml:space="preserve">　　在</w:t>
      </w:r>
      <w:r w:rsidRPr="002D76DE">
        <w:rPr>
          <w:rFonts w:ascii="宋体" w:eastAsia="宋体" w:hAnsi="宋体" w:cs="Times New Roman"/>
          <w:sz w:val="18"/>
          <w:szCs w:val="18"/>
        </w:rPr>
        <w:t>MPA中捕食者和猎物均被视为搜索个体，因此存在2个矩阵：精英矩阵</w:t>
      </w:r>
      <w:r w:rsidRPr="00276645">
        <w:rPr>
          <w:rFonts w:ascii="宋体" w:eastAsia="宋体" w:hAnsi="宋体" w:cs="Times New Roman"/>
          <w:i/>
          <w:sz w:val="18"/>
          <w:szCs w:val="18"/>
        </w:rPr>
        <w:t>E</w:t>
      </w:r>
      <w:r w:rsidRPr="002D76DE">
        <w:rPr>
          <w:rFonts w:ascii="宋体" w:eastAsia="宋体" w:hAnsi="宋体" w:cs="Times New Roman"/>
          <w:sz w:val="18"/>
          <w:szCs w:val="18"/>
        </w:rPr>
        <w:t>，（最适的捕食者矩阵）和猎物矩阵</w:t>
      </w:r>
      <w:r w:rsidRPr="00276645">
        <w:rPr>
          <w:rFonts w:ascii="宋体" w:eastAsia="宋体" w:hAnsi="宋体" w:cs="Times New Roman"/>
          <w:i/>
          <w:sz w:val="18"/>
          <w:szCs w:val="18"/>
        </w:rPr>
        <w:t>p</w:t>
      </w:r>
      <w:r w:rsidRPr="002D76DE">
        <w:rPr>
          <w:rFonts w:ascii="宋体" w:eastAsia="宋体" w:hAnsi="宋体" w:cs="Times New Roman"/>
          <w:sz w:val="18"/>
          <w:szCs w:val="18"/>
        </w:rPr>
        <w:t>，定义如下：</w:t>
      </w:r>
    </w:p>
    <w:p w:rsidR="002D76DE" w:rsidRPr="002D76DE" w:rsidRDefault="002D76DE" w:rsidP="00A753FC">
      <w:pPr>
        <w:jc w:val="center"/>
        <w:rPr>
          <w:rFonts w:ascii="宋体" w:eastAsia="宋体" w:hAnsi="宋体" w:cs="Times New Roman"/>
          <w:sz w:val="18"/>
          <w:szCs w:val="18"/>
        </w:rPr>
      </w:pPr>
      <w:r>
        <w:rPr>
          <w:rFonts w:ascii="宋体" w:eastAsia="宋体" w:hAnsi="宋体" w:cs="宋体"/>
          <w:noProof/>
          <w:kern w:val="0"/>
          <w:sz w:val="24"/>
          <w:szCs w:val="24"/>
        </w:rPr>
        <w:drawing>
          <wp:inline distT="0" distB="0" distL="0" distR="0">
            <wp:extent cx="2884948" cy="943379"/>
            <wp:effectExtent l="19050" t="0" r="0" b="0"/>
            <wp:docPr id="3" name="图片 13" descr="C:\Documents and Settings\longyin\Application Data\Tencent\Users\65520456\QQ\WinTemp\RichOle\`5LGW(7VDP~8O6V{@QLNQ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5LGW(7VDP~8O6V{@QLNQ75.png"/>
                    <pic:cNvPicPr>
                      <a:picLocks noChangeAspect="1" noChangeArrowheads="1"/>
                    </pic:cNvPicPr>
                  </pic:nvPicPr>
                  <pic:blipFill>
                    <a:blip r:embed="rId13"/>
                    <a:srcRect/>
                    <a:stretch>
                      <a:fillRect/>
                    </a:stretch>
                  </pic:blipFill>
                  <pic:spPr bwMode="auto">
                    <a:xfrm>
                      <a:off x="0" y="0"/>
                      <a:ext cx="2884885" cy="943359"/>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lastRenderedPageBreak/>
        <w:t>其中，</w:t>
      </w:r>
      <w:r w:rsidR="00C3600D" w:rsidRPr="00C3600D">
        <w:rPr>
          <w:rFonts w:ascii="宋体" w:eastAsia="宋体" w:hAnsi="宋体" w:cs="Times New Roman" w:hint="eastAsia"/>
          <w:i/>
          <w:sz w:val="18"/>
          <w:szCs w:val="18"/>
        </w:rPr>
        <w:t>Z</w:t>
      </w:r>
      <w:r w:rsidR="00C3600D" w:rsidRPr="00C3600D">
        <w:rPr>
          <w:rFonts w:ascii="宋体" w:eastAsia="宋体" w:hAnsi="宋体" w:cs="Times New Roman"/>
          <w:i/>
          <w:sz w:val="18"/>
          <w:szCs w:val="18"/>
        </w:rPr>
        <w:t xml:space="preserve"> </w:t>
      </w:r>
      <w:r w:rsidRPr="00C3600D">
        <w:rPr>
          <w:rFonts w:ascii="宋体" w:eastAsia="宋体" w:hAnsi="宋体" w:cs="Times New Roman"/>
          <w:i/>
          <w:sz w:val="18"/>
          <w:szCs w:val="18"/>
          <w:vertAlign w:val="superscript"/>
        </w:rPr>
        <w:t>I</w:t>
      </w:r>
      <w:r w:rsidRPr="002D76DE">
        <w:rPr>
          <w:rFonts w:ascii="宋体" w:eastAsia="宋体" w:hAnsi="宋体" w:cs="Times New Roman"/>
          <w:sz w:val="18"/>
          <w:szCs w:val="18"/>
        </w:rPr>
        <w:t>代表捕食者向量，</w:t>
      </w:r>
      <w:r w:rsidRPr="00276645">
        <w:rPr>
          <w:rFonts w:ascii="宋体" w:eastAsia="宋体" w:hAnsi="宋体" w:cs="Times New Roman"/>
          <w:i/>
          <w:sz w:val="18"/>
          <w:szCs w:val="18"/>
        </w:rPr>
        <w:t>I</w:t>
      </w:r>
      <w:r w:rsidRPr="002D76DE">
        <w:rPr>
          <w:rFonts w:ascii="宋体" w:eastAsia="宋体" w:hAnsi="宋体" w:cs="Times New Roman"/>
          <w:sz w:val="18"/>
          <w:szCs w:val="18"/>
        </w:rPr>
        <w:t>代表精英的含义；</w:t>
      </w:r>
      <w:r w:rsidR="00C3600D" w:rsidRPr="00C3600D">
        <w:rPr>
          <w:rFonts w:ascii="宋体" w:eastAsia="宋体" w:hAnsi="宋体" w:cs="Times New Roman" w:hint="eastAsia"/>
          <w:i/>
          <w:sz w:val="18"/>
          <w:szCs w:val="18"/>
        </w:rPr>
        <w:t>Z</w:t>
      </w:r>
      <w:r w:rsidRPr="002D76DE">
        <w:rPr>
          <w:rFonts w:ascii="宋体" w:eastAsia="宋体" w:hAnsi="宋体" w:cs="Times New Roman"/>
          <w:sz w:val="18"/>
          <w:szCs w:val="18"/>
        </w:rPr>
        <w:t>代表猎物向量；</w:t>
      </w:r>
      <w:r w:rsidRPr="00276645">
        <w:rPr>
          <w:rFonts w:ascii="宋体" w:eastAsia="宋体" w:hAnsi="宋体" w:cs="Times New Roman"/>
          <w:i/>
          <w:sz w:val="18"/>
          <w:szCs w:val="18"/>
        </w:rPr>
        <w:t>n</w:t>
      </w:r>
      <w:r w:rsidRPr="002D76DE">
        <w:rPr>
          <w:rFonts w:ascii="宋体" w:eastAsia="宋体" w:hAnsi="宋体" w:cs="Times New Roman"/>
          <w:sz w:val="18"/>
          <w:szCs w:val="18"/>
        </w:rPr>
        <w:t>为个体数量；</w:t>
      </w:r>
      <w:r w:rsidRPr="00276645">
        <w:rPr>
          <w:rFonts w:ascii="宋体" w:eastAsia="宋体" w:hAnsi="宋体" w:cs="Times New Roman"/>
          <w:i/>
          <w:sz w:val="18"/>
          <w:szCs w:val="18"/>
        </w:rPr>
        <w:t>d</w:t>
      </w:r>
      <w:r w:rsidRPr="002D76DE">
        <w:rPr>
          <w:rFonts w:ascii="宋体" w:eastAsia="宋体" w:hAnsi="宋体" w:cs="Times New Roman"/>
          <w:sz w:val="18"/>
          <w:szCs w:val="18"/>
        </w:rPr>
        <w:t>为搜索空间的维度，每一次迭代结束时，</w:t>
      </w:r>
      <w:r w:rsidRPr="00276645">
        <w:rPr>
          <w:rFonts w:ascii="宋体" w:eastAsia="宋体" w:hAnsi="宋体" w:cs="Times New Roman"/>
          <w:i/>
          <w:sz w:val="18"/>
          <w:szCs w:val="18"/>
        </w:rPr>
        <w:t>E</w:t>
      </w:r>
      <w:r w:rsidRPr="002D76DE">
        <w:rPr>
          <w:rFonts w:ascii="宋体" w:eastAsia="宋体" w:hAnsi="宋体" w:cs="Times New Roman"/>
          <w:sz w:val="18"/>
          <w:szCs w:val="18"/>
        </w:rPr>
        <w:t>会根据</w:t>
      </w:r>
      <w:r w:rsidRPr="00276645">
        <w:rPr>
          <w:rFonts w:ascii="宋体" w:eastAsia="宋体" w:hAnsi="宋体" w:cs="Times New Roman"/>
          <w:i/>
          <w:sz w:val="18"/>
          <w:szCs w:val="18"/>
        </w:rPr>
        <w:t>p</w:t>
      </w:r>
      <w:r w:rsidRPr="002D76DE">
        <w:rPr>
          <w:rFonts w:ascii="宋体" w:eastAsia="宋体" w:hAnsi="宋体" w:cs="Times New Roman"/>
          <w:sz w:val="18"/>
          <w:szCs w:val="18"/>
        </w:rPr>
        <w:t>进行更新。</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在解空间搜索最佳解是</w:t>
      </w:r>
      <w:r w:rsidRPr="002D76DE">
        <w:rPr>
          <w:rFonts w:ascii="宋体" w:eastAsia="宋体" w:hAnsi="宋体" w:cs="Times New Roman"/>
          <w:sz w:val="18"/>
          <w:szCs w:val="18"/>
        </w:rPr>
        <w:t>MPA的最终目的。该算法第一阶段根据实际算法结构进行初始化，在后续的迭代寻优中，捕食者与猎物之间的速度比是将算法从一个阶段推到另一个阶段的主要因素。每个阶段的细节如下：</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sz w:val="18"/>
          <w:szCs w:val="18"/>
        </w:rPr>
        <w:t xml:space="preserve">      ①阶段一，此阶段用于探索解空间，占总迭代次数的前13。这一过程猎物移动非常快，寻找食物，而捕食者不动，模型公式为：</w:t>
      </w:r>
    </w:p>
    <w:p w:rsidR="002D76DE" w:rsidRPr="002D76DE" w:rsidRDefault="002D76DE" w:rsidP="00A753FC">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31829" cy="432570"/>
            <wp:effectExtent l="19050" t="0" r="6671" b="0"/>
            <wp:docPr id="25" name="图片 25" descr="C:\Documents and Settings\longyin\Application Data\Tencent\Users\65520456\QQ\WinTemp\RichOle\OTM$%%`6_@`M((S705SJ)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longyin\Application Data\Tencent\Users\65520456\QQ\WinTemp\RichOle\OTM$%%`6_@`M((S705SJ)DR.png"/>
                    <pic:cNvPicPr>
                      <a:picLocks noChangeAspect="1" noChangeArrowheads="1"/>
                    </pic:cNvPicPr>
                  </pic:nvPicPr>
                  <pic:blipFill>
                    <a:blip r:embed="rId14"/>
                    <a:srcRect/>
                    <a:stretch>
                      <a:fillRect/>
                    </a:stretch>
                  </pic:blipFill>
                  <pic:spPr bwMode="auto">
                    <a:xfrm>
                      <a:off x="0" y="0"/>
                      <a:ext cx="3232951" cy="432720"/>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其中，</w:t>
      </w:r>
      <w:r w:rsidRPr="00276645">
        <w:rPr>
          <w:rFonts w:ascii="宋体" w:eastAsia="宋体" w:hAnsi="宋体" w:cs="Times New Roman"/>
          <w:i/>
          <w:sz w:val="18"/>
          <w:szCs w:val="18"/>
        </w:rPr>
        <w:t>i</w:t>
      </w:r>
      <w:r w:rsidRPr="002D76DE">
        <w:rPr>
          <w:rFonts w:ascii="宋体" w:eastAsia="宋体" w:hAnsi="宋体" w:cs="Times New Roman"/>
          <w:sz w:val="18"/>
          <w:szCs w:val="18"/>
        </w:rPr>
        <w:t>为迭代过程中的迭代次数；</w:t>
      </w:r>
      <w:r w:rsidRPr="00276645">
        <w:rPr>
          <w:rFonts w:ascii="宋体" w:eastAsia="宋体" w:hAnsi="宋体" w:cs="Times New Roman"/>
          <w:i/>
          <w:sz w:val="18"/>
          <w:szCs w:val="18"/>
        </w:rPr>
        <w:t>S</w:t>
      </w:r>
      <w:r w:rsidRPr="00C3600D">
        <w:rPr>
          <w:rFonts w:ascii="宋体" w:eastAsia="宋体" w:hAnsi="宋体" w:cs="Times New Roman"/>
          <w:i/>
          <w:sz w:val="18"/>
          <w:szCs w:val="18"/>
          <w:vertAlign w:val="subscript"/>
        </w:rPr>
        <w:t>i</w:t>
      </w:r>
      <w:r w:rsidRPr="002D76DE">
        <w:rPr>
          <w:rFonts w:ascii="宋体" w:eastAsia="宋体" w:hAnsi="宋体" w:cs="Times New Roman"/>
          <w:sz w:val="18"/>
          <w:szCs w:val="18"/>
        </w:rPr>
        <w:t>代表第</w:t>
      </w:r>
      <w:r w:rsidRPr="00276645">
        <w:rPr>
          <w:rFonts w:ascii="宋体" w:eastAsia="宋体" w:hAnsi="宋体" w:cs="Times New Roman"/>
          <w:i/>
          <w:sz w:val="18"/>
          <w:szCs w:val="18"/>
        </w:rPr>
        <w:t>i</w:t>
      </w:r>
      <w:r w:rsidRPr="002D76DE">
        <w:rPr>
          <w:rFonts w:ascii="宋体" w:eastAsia="宋体" w:hAnsi="宋体" w:cs="Times New Roman"/>
          <w:sz w:val="18"/>
          <w:szCs w:val="18"/>
        </w:rPr>
        <w:t>次迭代时猎物移动的步长；</w:t>
      </w:r>
      <w:r w:rsidRPr="00276645">
        <w:rPr>
          <w:rFonts w:ascii="宋体" w:eastAsia="宋体" w:hAnsi="宋体" w:cs="Times New Roman"/>
          <w:i/>
          <w:sz w:val="18"/>
          <w:szCs w:val="18"/>
        </w:rPr>
        <w:t>p</w:t>
      </w:r>
      <w:r w:rsidRPr="00C3600D">
        <w:rPr>
          <w:rFonts w:ascii="宋体" w:eastAsia="宋体" w:hAnsi="宋体" w:cs="Times New Roman"/>
          <w:i/>
          <w:sz w:val="18"/>
          <w:szCs w:val="18"/>
          <w:vertAlign w:val="subscript"/>
        </w:rPr>
        <w:t>i</w:t>
      </w:r>
      <w:r w:rsidRPr="002D76DE">
        <w:rPr>
          <w:rFonts w:ascii="宋体" w:eastAsia="宋体" w:hAnsi="宋体" w:cs="Times New Roman"/>
          <w:sz w:val="18"/>
          <w:szCs w:val="18"/>
        </w:rPr>
        <w:t>代表第</w:t>
      </w:r>
      <w:r w:rsidRPr="00276645">
        <w:rPr>
          <w:rFonts w:ascii="宋体" w:eastAsia="宋体" w:hAnsi="宋体" w:cs="Times New Roman"/>
          <w:i/>
          <w:sz w:val="18"/>
          <w:szCs w:val="18"/>
        </w:rPr>
        <w:t>i</w:t>
      </w:r>
      <w:r w:rsidRPr="002D76DE">
        <w:rPr>
          <w:rFonts w:ascii="宋体" w:eastAsia="宋体" w:hAnsi="宋体" w:cs="Times New Roman"/>
          <w:sz w:val="18"/>
          <w:szCs w:val="18"/>
        </w:rPr>
        <w:t>次迭代时猎物移动后的最终位置；</w:t>
      </w:r>
      <w:r w:rsidRPr="00276645">
        <w:rPr>
          <w:rFonts w:ascii="宋体" w:eastAsia="宋体" w:hAnsi="宋体" w:cs="Times New Roman"/>
          <w:i/>
          <w:sz w:val="18"/>
          <w:szCs w:val="18"/>
        </w:rPr>
        <w:t>w</w:t>
      </w:r>
      <w:r w:rsidRPr="002D76DE">
        <w:rPr>
          <w:rFonts w:ascii="宋体" w:eastAsia="宋体" w:hAnsi="宋体" w:cs="Times New Roman"/>
          <w:sz w:val="18"/>
          <w:szCs w:val="18"/>
        </w:rPr>
        <w:t>代表服从正态分布的随机数向量，其在每一次迭代时均需要重新进行初始化；</w:t>
      </w:r>
      <w:r w:rsidRPr="00276645">
        <w:rPr>
          <w:rFonts w:ascii="宋体" w:eastAsia="宋体" w:hAnsi="宋体" w:cs="Times New Roman"/>
          <w:i/>
          <w:sz w:val="18"/>
          <w:szCs w:val="18"/>
        </w:rPr>
        <w:t>E</w:t>
      </w:r>
      <w:r w:rsidRPr="00C3600D">
        <w:rPr>
          <w:rFonts w:ascii="宋体" w:eastAsia="宋体" w:hAnsi="宋体" w:cs="Times New Roman"/>
          <w:i/>
          <w:sz w:val="18"/>
          <w:szCs w:val="18"/>
          <w:vertAlign w:val="subscript"/>
        </w:rPr>
        <w:t>i</w:t>
      </w:r>
      <w:r w:rsidRPr="002D76DE">
        <w:rPr>
          <w:rFonts w:ascii="宋体" w:eastAsia="宋体" w:hAnsi="宋体" w:cs="Times New Roman"/>
          <w:sz w:val="18"/>
          <w:szCs w:val="18"/>
        </w:rPr>
        <w:t>代表第</w:t>
      </w:r>
      <w:r w:rsidRPr="00276645">
        <w:rPr>
          <w:rFonts w:ascii="宋体" w:eastAsia="宋体" w:hAnsi="宋体" w:cs="Times New Roman"/>
          <w:i/>
          <w:sz w:val="18"/>
          <w:szCs w:val="18"/>
        </w:rPr>
        <w:t>i</w:t>
      </w:r>
      <w:r w:rsidRPr="002D76DE">
        <w:rPr>
          <w:rFonts w:ascii="宋体" w:eastAsia="宋体" w:hAnsi="宋体" w:cs="Times New Roman"/>
          <w:sz w:val="18"/>
          <w:szCs w:val="18"/>
        </w:rPr>
        <w:t>次迭代时最适捕食者矩阵；代表Kronecker积；</w:t>
      </w:r>
      <w:r w:rsidRPr="00276645">
        <w:rPr>
          <w:rFonts w:ascii="宋体" w:eastAsia="宋体" w:hAnsi="宋体" w:cs="Times New Roman"/>
          <w:i/>
          <w:sz w:val="18"/>
          <w:szCs w:val="18"/>
        </w:rPr>
        <w:t>P</w:t>
      </w:r>
      <w:r w:rsidRPr="002D76DE">
        <w:rPr>
          <w:rFonts w:ascii="宋体" w:eastAsia="宋体" w:hAnsi="宋体" w:cs="Times New Roman"/>
          <w:sz w:val="18"/>
          <w:szCs w:val="18"/>
        </w:rPr>
        <w:t>=0.5；</w:t>
      </w:r>
      <w:r w:rsidRPr="00C3600D">
        <w:rPr>
          <w:rFonts w:ascii="宋体" w:eastAsia="宋体" w:hAnsi="宋体" w:cs="Times New Roman"/>
          <w:i/>
          <w:sz w:val="18"/>
          <w:szCs w:val="18"/>
        </w:rPr>
        <w:t>R</w:t>
      </w:r>
      <w:r w:rsidRPr="002D76DE">
        <w:rPr>
          <w:rFonts w:ascii="宋体" w:eastAsia="宋体" w:hAnsi="宋体" w:cs="Times New Roman"/>
          <w:sz w:val="18"/>
          <w:szCs w:val="18"/>
        </w:rPr>
        <w:t>代表数值范围在0，1之间的随机数向量。</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sz w:val="18"/>
          <w:szCs w:val="18"/>
        </w:rPr>
        <w:t xml:space="preserve">      ②阶段二，此阶段捕食者和猎物以相似的速度运动，模拟了捕食者和猎物的觅食行为，发生在迭代次数为13~23的阶段。由于运动速度趋于一致，算法开始弱化全局探索能力，强化局部挖掘能力。其中，猎物代表挖掘能力，捕食者代表探索能力。当猎物速度降下来开始在食物周边觅食时，捕食者最佳的觅食策略是进行布朗运动。MPA将此阶段的种群平均分为两部分，对于第一部分，模型公式为：</w:t>
      </w:r>
    </w:p>
    <w:p w:rsidR="002D76DE" w:rsidRPr="002D76DE" w:rsidRDefault="002D76DE" w:rsidP="00A753FC">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19217" cy="528999"/>
            <wp:effectExtent l="19050" t="0" r="5033" b="0"/>
            <wp:docPr id="29" name="图片 29" descr="C:\Documents and Settings\longyin\Application Data\Tencent\Users\65520456\QQ\WinTemp\RichOle\592G%]T1NA[B]YSWNEP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longyin\Application Data\Tencent\Users\65520456\QQ\WinTemp\RichOle\592G%]T1NA[B]YSWNEP9]$4.png"/>
                    <pic:cNvPicPr>
                      <a:picLocks noChangeAspect="1" noChangeArrowheads="1"/>
                    </pic:cNvPicPr>
                  </pic:nvPicPr>
                  <pic:blipFill>
                    <a:blip r:embed="rId15"/>
                    <a:srcRect/>
                    <a:stretch>
                      <a:fillRect/>
                    </a:stretch>
                  </pic:blipFill>
                  <pic:spPr bwMode="auto">
                    <a:xfrm>
                      <a:off x="0" y="0"/>
                      <a:ext cx="3519730" cy="529076"/>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sz w:val="18"/>
          <w:szCs w:val="18"/>
        </w:rPr>
        <w:tab/>
        <w:t>对于第二部分种群，模型公式为：</w:t>
      </w:r>
    </w:p>
    <w:p w:rsidR="002D76DE" w:rsidRPr="002D76DE" w:rsidRDefault="002D76DE" w:rsidP="00A753FC">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20686" cy="991491"/>
            <wp:effectExtent l="19050" t="0" r="3564" b="0"/>
            <wp:docPr id="33" name="图片 33" descr="C:\Documents and Settings\longyin\Application Data\Tencent\Users\65520456\QQ\WinTemp\RichOle\FBE3{$BJ0P@8SS{}9@QWF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Documents and Settings\longyin\Application Data\Tencent\Users\65520456\QQ\WinTemp\RichOle\FBE3{$BJ0P@8SS{}9@QWFY2.png"/>
                    <pic:cNvPicPr>
                      <a:picLocks noChangeAspect="1" noChangeArrowheads="1"/>
                    </pic:cNvPicPr>
                  </pic:nvPicPr>
                  <pic:blipFill>
                    <a:blip r:embed="rId16"/>
                    <a:srcRect/>
                    <a:stretch>
                      <a:fillRect/>
                    </a:stretch>
                  </pic:blipFill>
                  <pic:spPr bwMode="auto">
                    <a:xfrm>
                      <a:off x="0" y="0"/>
                      <a:ext cx="3519861" cy="991259"/>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其中，</w:t>
      </w:r>
      <w:r w:rsidRPr="00276645">
        <w:rPr>
          <w:rFonts w:ascii="宋体" w:eastAsia="宋体" w:hAnsi="宋体" w:cs="Times New Roman"/>
          <w:i/>
          <w:sz w:val="18"/>
          <w:szCs w:val="18"/>
        </w:rPr>
        <w:t>M</w:t>
      </w:r>
      <w:r w:rsidRPr="002D76DE">
        <w:rPr>
          <w:rFonts w:ascii="宋体" w:eastAsia="宋体" w:hAnsi="宋体" w:cs="Times New Roman"/>
          <w:sz w:val="18"/>
          <w:szCs w:val="18"/>
        </w:rPr>
        <w:t>为最大迭代次数；</w:t>
      </w:r>
      <w:r w:rsidRPr="00276645">
        <w:rPr>
          <w:rFonts w:ascii="宋体" w:eastAsia="宋体" w:hAnsi="宋体" w:cs="Times New Roman"/>
          <w:i/>
          <w:sz w:val="18"/>
          <w:szCs w:val="18"/>
        </w:rPr>
        <w:t>CF</w:t>
      </w:r>
      <w:r w:rsidRPr="002D76DE">
        <w:rPr>
          <w:rFonts w:ascii="宋体" w:eastAsia="宋体" w:hAnsi="宋体" w:cs="Times New Roman"/>
          <w:sz w:val="18"/>
          <w:szCs w:val="18"/>
        </w:rPr>
        <w:t>是一个自适应参数，可以控制捕食者优化迭代过程中的步长。</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sz w:val="18"/>
          <w:szCs w:val="18"/>
        </w:rPr>
        <w:t xml:space="preserve">      ③阶段三，此阶段捕食者移动得比猎物快，发生在迭代过程的后13，模型公式为：</w:t>
      </w:r>
    </w:p>
    <w:p w:rsidR="002D76DE" w:rsidRPr="002D76DE" w:rsidRDefault="002D76DE" w:rsidP="00A753FC">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09189" cy="457532"/>
            <wp:effectExtent l="19050" t="0" r="5511" b="0"/>
            <wp:docPr id="37" name="图片 37" descr="C:\Documents and Settings\longyin\Application Data\Tencent\Users\65520456\QQ\WinTemp\RichOle\A3EH}MC1Z584H{APP9({8M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Documents and Settings\longyin\Application Data\Tencent\Users\65520456\QQ\WinTemp\RichOle\A3EH}MC1Z584H{APP9({8MF.png"/>
                    <pic:cNvPicPr>
                      <a:picLocks noChangeAspect="1" noChangeArrowheads="1"/>
                    </pic:cNvPicPr>
                  </pic:nvPicPr>
                  <pic:blipFill>
                    <a:blip r:embed="rId17"/>
                    <a:srcRect/>
                    <a:stretch>
                      <a:fillRect/>
                    </a:stretch>
                  </pic:blipFill>
                  <pic:spPr bwMode="auto">
                    <a:xfrm>
                      <a:off x="0" y="0"/>
                      <a:ext cx="3308362" cy="457418"/>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sz w:val="18"/>
          <w:szCs w:val="18"/>
        </w:rPr>
        <w:t xml:space="preserve">      ④阶段四，调研表明，环境因素对影响捕食者行为有一定影响，鲨鱼80%的时间都在涡流和鱼群附近。因此，涡流与聚集的鱼群被认为局部最优解，为了避免早熟现象，MPA采用空间跳跃的策略，模型公</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式为：</w:t>
      </w:r>
    </w:p>
    <w:p w:rsidR="002D76DE" w:rsidRPr="002D76DE" w:rsidRDefault="002D76DE" w:rsidP="00A753FC">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63741" cy="623673"/>
            <wp:effectExtent l="19050" t="0" r="0" b="0"/>
            <wp:docPr id="41" name="图片 41" descr="C:\Documents and Settings\longyin\Application Data\Tencent\Users\65520456\QQ\WinTemp\RichOle\9FE}[3ENP~YQE`MKC(BHO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Documents and Settings\longyin\Application Data\Tencent\Users\65520456\QQ\WinTemp\RichOle\9FE}[3ENP~YQE`MKC(BHOBL.png"/>
                    <pic:cNvPicPr>
                      <a:picLocks noChangeAspect="1" noChangeArrowheads="1"/>
                    </pic:cNvPicPr>
                  </pic:nvPicPr>
                  <pic:blipFill>
                    <a:blip r:embed="rId18"/>
                    <a:srcRect/>
                    <a:stretch>
                      <a:fillRect/>
                    </a:stretch>
                  </pic:blipFill>
                  <pic:spPr bwMode="auto">
                    <a:xfrm>
                      <a:off x="0" y="0"/>
                      <a:ext cx="3164450" cy="623813"/>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其中，</w:t>
      </w:r>
      <w:r w:rsidRPr="00276645">
        <w:rPr>
          <w:rFonts w:ascii="宋体" w:eastAsia="宋体" w:hAnsi="宋体" w:cs="Times New Roman"/>
          <w:i/>
          <w:sz w:val="18"/>
          <w:szCs w:val="18"/>
        </w:rPr>
        <w:t>F</w:t>
      </w:r>
      <w:r w:rsidRPr="002D76DE">
        <w:rPr>
          <w:rFonts w:ascii="宋体" w:eastAsia="宋体" w:hAnsi="宋体" w:cs="Times New Roman"/>
          <w:sz w:val="18"/>
          <w:szCs w:val="18"/>
        </w:rPr>
        <w:t>=0.2；</w:t>
      </w:r>
      <w:r w:rsidRPr="00276645">
        <w:rPr>
          <w:rFonts w:ascii="宋体" w:eastAsia="宋体" w:hAnsi="宋体" w:cs="Times New Roman"/>
          <w:i/>
          <w:sz w:val="18"/>
          <w:szCs w:val="18"/>
        </w:rPr>
        <w:t>U</w:t>
      </w:r>
      <w:r w:rsidRPr="002D76DE">
        <w:rPr>
          <w:rFonts w:ascii="宋体" w:eastAsia="宋体" w:hAnsi="宋体" w:cs="Times New Roman"/>
          <w:sz w:val="18"/>
          <w:szCs w:val="18"/>
        </w:rPr>
        <w:t>为仅包含0和1的向量，构造方法是在0，1中生成一个随机向量，如果小于0.2，则将其赋值为0，如果大于0.2，则将其赋值为1；</w:t>
      </w:r>
      <w:r w:rsidRPr="00276645">
        <w:rPr>
          <w:rFonts w:ascii="宋体" w:eastAsia="宋体" w:hAnsi="宋体" w:cs="Times New Roman"/>
          <w:i/>
          <w:sz w:val="18"/>
          <w:szCs w:val="18"/>
        </w:rPr>
        <w:t>Z</w:t>
      </w:r>
      <w:r w:rsidRPr="00C3600D">
        <w:rPr>
          <w:rFonts w:ascii="宋体" w:eastAsia="宋体" w:hAnsi="宋体" w:cs="Times New Roman"/>
          <w:sz w:val="18"/>
          <w:szCs w:val="18"/>
          <w:vertAlign w:val="subscript"/>
        </w:rPr>
        <w:t>min</w:t>
      </w:r>
      <w:r w:rsidRPr="002D76DE">
        <w:rPr>
          <w:rFonts w:ascii="宋体" w:eastAsia="宋体" w:hAnsi="宋体" w:cs="Times New Roman"/>
          <w:sz w:val="18"/>
          <w:szCs w:val="18"/>
        </w:rPr>
        <w:t>和</w:t>
      </w:r>
      <w:r w:rsidRPr="00276645">
        <w:rPr>
          <w:rFonts w:ascii="宋体" w:eastAsia="宋体" w:hAnsi="宋体" w:cs="Times New Roman"/>
          <w:i/>
          <w:sz w:val="18"/>
          <w:szCs w:val="18"/>
        </w:rPr>
        <w:t>Z</w:t>
      </w:r>
      <w:r w:rsidRPr="00C3600D">
        <w:rPr>
          <w:rFonts w:ascii="宋体" w:eastAsia="宋体" w:hAnsi="宋体" w:cs="Times New Roman"/>
          <w:sz w:val="18"/>
          <w:szCs w:val="18"/>
          <w:vertAlign w:val="subscript"/>
        </w:rPr>
        <w:t>max</w:t>
      </w:r>
      <w:r w:rsidRPr="002D76DE">
        <w:rPr>
          <w:rFonts w:ascii="宋体" w:eastAsia="宋体" w:hAnsi="宋体" w:cs="Times New Roman"/>
          <w:sz w:val="18"/>
          <w:szCs w:val="18"/>
        </w:rPr>
        <w:t>是由每一个维度的下限值和上限值组成的向量；</w:t>
      </w:r>
      <w:r w:rsidRPr="00276645">
        <w:rPr>
          <w:rFonts w:ascii="宋体" w:eastAsia="宋体" w:hAnsi="宋体" w:cs="Times New Roman"/>
          <w:i/>
          <w:sz w:val="18"/>
          <w:szCs w:val="18"/>
        </w:rPr>
        <w:t>r</w:t>
      </w:r>
      <w:r w:rsidRPr="002D76DE">
        <w:rPr>
          <w:rFonts w:ascii="宋体" w:eastAsia="宋体" w:hAnsi="宋体" w:cs="Times New Roman"/>
          <w:sz w:val="18"/>
          <w:szCs w:val="18"/>
        </w:rPr>
        <w:t>为0，1中的随机数；</w:t>
      </w:r>
      <w:r w:rsidRPr="00276645">
        <w:rPr>
          <w:rFonts w:ascii="宋体" w:eastAsia="宋体" w:hAnsi="宋体" w:cs="Times New Roman"/>
          <w:i/>
          <w:sz w:val="18"/>
          <w:szCs w:val="18"/>
        </w:rPr>
        <w:t>r</w:t>
      </w:r>
      <w:r w:rsidRPr="002D76DE">
        <w:rPr>
          <w:rFonts w:ascii="宋体" w:eastAsia="宋体" w:hAnsi="宋体" w:cs="Times New Roman"/>
          <w:sz w:val="18"/>
          <w:szCs w:val="18"/>
        </w:rPr>
        <w:t>1和</w:t>
      </w:r>
      <w:r w:rsidRPr="00276645">
        <w:rPr>
          <w:rFonts w:ascii="宋体" w:eastAsia="宋体" w:hAnsi="宋体" w:cs="Times New Roman"/>
          <w:i/>
          <w:sz w:val="18"/>
          <w:szCs w:val="18"/>
        </w:rPr>
        <w:t>r</w:t>
      </w:r>
      <w:r w:rsidRPr="002D76DE">
        <w:rPr>
          <w:rFonts w:ascii="宋体" w:eastAsia="宋体" w:hAnsi="宋体" w:cs="Times New Roman"/>
          <w:sz w:val="18"/>
          <w:szCs w:val="18"/>
        </w:rPr>
        <w:t>2为</w:t>
      </w:r>
      <w:r w:rsidRPr="00276645">
        <w:rPr>
          <w:rFonts w:ascii="宋体" w:eastAsia="宋体" w:hAnsi="宋体" w:cs="Times New Roman"/>
          <w:i/>
          <w:sz w:val="18"/>
          <w:szCs w:val="18"/>
        </w:rPr>
        <w:t>p</w:t>
      </w:r>
      <w:r w:rsidRPr="002D76DE">
        <w:rPr>
          <w:rFonts w:ascii="宋体" w:eastAsia="宋体" w:hAnsi="宋体" w:cs="Times New Roman"/>
          <w:sz w:val="18"/>
          <w:szCs w:val="18"/>
        </w:rPr>
        <w:t>矩阵的随机下标索引。</w:t>
      </w:r>
    </w:p>
    <w:p w:rsidR="002D76DE" w:rsidRDefault="002D76DE" w:rsidP="002D76DE">
      <w:pPr>
        <w:rPr>
          <w:rFonts w:ascii="宋体" w:eastAsia="宋体" w:hAnsi="宋体" w:cs="Times New Roman" w:hint="eastAsia"/>
          <w:sz w:val="18"/>
          <w:szCs w:val="18"/>
        </w:rPr>
      </w:pPr>
      <w:r w:rsidRPr="002D76DE">
        <w:rPr>
          <w:rFonts w:ascii="宋体" w:eastAsia="宋体" w:hAnsi="宋体" w:cs="Times New Roman"/>
          <w:sz w:val="18"/>
          <w:szCs w:val="18"/>
        </w:rPr>
        <w:t xml:space="preserve">    ⑤阶段五,掠食者对觅食的地方有很强的记忆，MPA中通过在每次迭代中保存最优解以模拟此过程，在识别出更好的解后，才会更新保存新的解。MPA流程如图1所示。</w:t>
      </w:r>
    </w:p>
    <w:p w:rsidR="00B10B9F" w:rsidRDefault="00B10B9F" w:rsidP="00131BC0">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4725924" cy="3201924"/>
            <wp:effectExtent l="19050" t="0" r="0" b="0"/>
            <wp:docPr id="4" name="图片 3" descr="童国炜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童国炜绘图1.jpg"/>
                    <pic:cNvPicPr/>
                  </pic:nvPicPr>
                  <pic:blipFill>
                    <a:blip r:embed="rId19" cstate="print"/>
                    <a:stretch>
                      <a:fillRect/>
                    </a:stretch>
                  </pic:blipFill>
                  <pic:spPr>
                    <a:xfrm>
                      <a:off x="0" y="0"/>
                      <a:ext cx="4725924" cy="3201924"/>
                    </a:xfrm>
                    <a:prstGeom prst="rect">
                      <a:avLst/>
                    </a:prstGeom>
                  </pic:spPr>
                </pic:pic>
              </a:graphicData>
            </a:graphic>
          </wp:inline>
        </w:drawing>
      </w:r>
    </w:p>
    <w:p w:rsidR="00B10B9F" w:rsidRPr="009A275A" w:rsidRDefault="00B10B9F" w:rsidP="009A275A">
      <w:pPr>
        <w:jc w:val="center"/>
        <w:rPr>
          <w:rFonts w:ascii="宋体" w:eastAsia="宋体" w:hAnsi="宋体" w:cs="Times New Roman"/>
          <w:b/>
          <w:sz w:val="16"/>
          <w:szCs w:val="18"/>
        </w:rPr>
      </w:pPr>
      <w:r w:rsidRPr="009A275A">
        <w:rPr>
          <w:rFonts w:ascii="宋体" w:eastAsia="宋体" w:hAnsi="宋体" w:cs="Times New Roman" w:hint="eastAsia"/>
          <w:b/>
          <w:sz w:val="16"/>
          <w:szCs w:val="18"/>
        </w:rPr>
        <w:t>图</w:t>
      </w:r>
      <w:r w:rsidRPr="009A275A">
        <w:rPr>
          <w:rFonts w:ascii="宋体" w:eastAsia="宋体" w:hAnsi="宋体" w:cs="Times New Roman"/>
          <w:b/>
          <w:sz w:val="16"/>
          <w:szCs w:val="18"/>
        </w:rPr>
        <w:t>1  MPA流程图</w:t>
      </w:r>
    </w:p>
    <w:p w:rsidR="002D76DE" w:rsidRPr="002D76DE" w:rsidRDefault="002D76DE" w:rsidP="002D76DE">
      <w:pPr>
        <w:rPr>
          <w:rFonts w:ascii="宋体" w:eastAsia="宋体" w:hAnsi="宋体" w:cs="Times New Roman"/>
          <w:sz w:val="18"/>
          <w:szCs w:val="18"/>
        </w:rPr>
      </w:pPr>
    </w:p>
    <w:p w:rsidR="002D76DE" w:rsidRPr="00B10B9F" w:rsidRDefault="002D76DE" w:rsidP="002D76DE">
      <w:pPr>
        <w:rPr>
          <w:rFonts w:ascii="黑体" w:eastAsia="黑体" w:hAnsi="宋体" w:cs="Times New Roman"/>
          <w:sz w:val="26"/>
          <w:szCs w:val="18"/>
        </w:rPr>
      </w:pPr>
      <w:r w:rsidRPr="00B10B9F">
        <w:rPr>
          <w:rFonts w:ascii="黑体" w:eastAsia="黑体" w:hAnsi="宋体" w:cs="Times New Roman"/>
          <w:sz w:val="26"/>
          <w:szCs w:val="18"/>
        </w:rPr>
        <w:t>3 基于MPA的解调算法</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本文中，设存在</w:t>
      </w:r>
      <w:r w:rsidRPr="002D76DE">
        <w:rPr>
          <w:rFonts w:ascii="宋体" w:eastAsia="宋体" w:hAnsi="宋体" w:cs="Times New Roman"/>
          <w:sz w:val="18"/>
          <w:szCs w:val="18"/>
        </w:rPr>
        <w:t>n个FBG传感器级联在一起，并采用MPA进行中心波长解调，具体代码参考文献[13]，其步骤如下：</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①初始化算法参数</w:t>
      </w:r>
      <w:r w:rsidRPr="00276645">
        <w:rPr>
          <w:rFonts w:ascii="宋体" w:eastAsia="宋体" w:hAnsi="宋体" w:cs="Times New Roman"/>
          <w:i/>
          <w:sz w:val="18"/>
          <w:szCs w:val="18"/>
        </w:rPr>
        <w:t>F</w:t>
      </w:r>
      <w:r w:rsidRPr="002D76DE">
        <w:rPr>
          <w:rFonts w:ascii="宋体" w:eastAsia="宋体" w:hAnsi="宋体" w:cs="Times New Roman"/>
          <w:sz w:val="18"/>
          <w:szCs w:val="18"/>
        </w:rPr>
        <w:t>=0.2、</w:t>
      </w:r>
      <w:r w:rsidRPr="00276645">
        <w:rPr>
          <w:rFonts w:ascii="宋体" w:eastAsia="宋体" w:hAnsi="宋体" w:cs="Times New Roman"/>
          <w:i/>
          <w:sz w:val="18"/>
          <w:szCs w:val="18"/>
        </w:rPr>
        <w:t>P</w:t>
      </w:r>
      <w:r w:rsidRPr="002D76DE">
        <w:rPr>
          <w:rFonts w:ascii="宋体" w:eastAsia="宋体" w:hAnsi="宋体" w:cs="Times New Roman"/>
          <w:sz w:val="18"/>
          <w:szCs w:val="18"/>
        </w:rPr>
        <w:t>=0.5和最大迭代次</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数</w:t>
      </w:r>
      <w:r w:rsidRPr="002D76DE">
        <w:rPr>
          <w:rFonts w:ascii="宋体" w:eastAsia="宋体" w:hAnsi="宋体" w:cs="Times New Roman"/>
          <w:sz w:val="18"/>
          <w:szCs w:val="18"/>
        </w:rPr>
        <w:t>M。</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②迭代开始，采用式（</w:t>
      </w:r>
      <w:r w:rsidRPr="002D76DE">
        <w:rPr>
          <w:rFonts w:ascii="宋体" w:eastAsia="宋体" w:hAnsi="宋体" w:cs="Times New Roman"/>
          <w:sz w:val="18"/>
          <w:szCs w:val="18"/>
        </w:rPr>
        <w:t>5）实现</w:t>
      </w:r>
      <w:r w:rsidRPr="00276645">
        <w:rPr>
          <w:rFonts w:ascii="宋体" w:eastAsia="宋体" w:hAnsi="宋体" w:cs="Times New Roman"/>
          <w:i/>
          <w:sz w:val="18"/>
          <w:szCs w:val="18"/>
        </w:rPr>
        <w:t>Z</w:t>
      </w:r>
      <w:r w:rsidRPr="002D76DE">
        <w:rPr>
          <w:rFonts w:ascii="宋体" w:eastAsia="宋体" w:hAnsi="宋体" w:cs="Times New Roman"/>
          <w:sz w:val="18"/>
          <w:szCs w:val="18"/>
        </w:rPr>
        <w:t>的初始化，</w:t>
      </w:r>
      <w:r w:rsidRPr="00276645">
        <w:rPr>
          <w:rFonts w:ascii="宋体" w:eastAsia="宋体" w:hAnsi="宋体" w:cs="Times New Roman"/>
          <w:i/>
          <w:sz w:val="18"/>
          <w:szCs w:val="18"/>
        </w:rPr>
        <w:t>Z</w:t>
      </w:r>
      <w:r w:rsidRPr="002D76DE">
        <w:rPr>
          <w:rFonts w:ascii="宋体" w:eastAsia="宋体" w:hAnsi="宋体" w:cs="Times New Roman"/>
          <w:sz w:val="18"/>
          <w:szCs w:val="18"/>
        </w:rPr>
        <w:t>矩阵每一个维度的数代表一个未知待求的中心波长值，其中</w:t>
      </w:r>
      <w:r w:rsidRPr="00276645">
        <w:rPr>
          <w:rFonts w:ascii="宋体" w:eastAsia="宋体" w:hAnsi="宋体" w:cs="Times New Roman"/>
          <w:i/>
          <w:sz w:val="18"/>
          <w:szCs w:val="18"/>
        </w:rPr>
        <w:t>LB</w:t>
      </w:r>
      <w:r w:rsidRPr="002D76DE">
        <w:rPr>
          <w:rFonts w:ascii="宋体" w:eastAsia="宋体" w:hAnsi="宋体" w:cs="Times New Roman"/>
          <w:sz w:val="18"/>
          <w:szCs w:val="18"/>
        </w:rPr>
        <w:t>=1510 nm，</w:t>
      </w:r>
      <w:r w:rsidRPr="00276645">
        <w:rPr>
          <w:rFonts w:ascii="宋体" w:eastAsia="宋体" w:hAnsi="宋体" w:cs="Times New Roman"/>
          <w:i/>
          <w:sz w:val="18"/>
          <w:szCs w:val="18"/>
        </w:rPr>
        <w:t>UB</w:t>
      </w:r>
      <w:r w:rsidRPr="002D76DE">
        <w:rPr>
          <w:rFonts w:ascii="宋体" w:eastAsia="宋体" w:hAnsi="宋体" w:cs="Times New Roman"/>
          <w:sz w:val="18"/>
          <w:szCs w:val="18"/>
        </w:rPr>
        <w:t>=1590 nm（即本文实验部分所用仪器测量波长范围是1510~1590 nm）。</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③采用迭代生成的</w:t>
      </w:r>
      <w:r w:rsidRPr="00276645">
        <w:rPr>
          <w:rFonts w:ascii="宋体" w:eastAsia="宋体" w:hAnsi="宋体" w:cs="Times New Roman"/>
          <w:i/>
          <w:sz w:val="18"/>
          <w:szCs w:val="18"/>
        </w:rPr>
        <w:t>Z</w:t>
      </w:r>
      <w:r w:rsidRPr="002D76DE">
        <w:rPr>
          <w:rFonts w:ascii="宋体" w:eastAsia="宋体" w:hAnsi="宋体" w:cs="Times New Roman"/>
          <w:sz w:val="18"/>
          <w:szCs w:val="18"/>
        </w:rPr>
        <w:t>对</w:t>
      </w:r>
      <w:r w:rsidRPr="00276645">
        <w:rPr>
          <w:rFonts w:ascii="宋体" w:eastAsia="宋体" w:hAnsi="宋体" w:cs="Times New Roman"/>
          <w:i/>
          <w:sz w:val="18"/>
          <w:szCs w:val="18"/>
        </w:rPr>
        <w:t>p</w:t>
      </w:r>
      <w:r w:rsidRPr="002D76DE">
        <w:rPr>
          <w:rFonts w:ascii="宋体" w:eastAsia="宋体" w:hAnsi="宋体" w:cs="Times New Roman"/>
          <w:sz w:val="18"/>
          <w:szCs w:val="18"/>
        </w:rPr>
        <w:t>矩阵进行初始化，通过式（4）计算每个</w:t>
      </w:r>
      <w:r w:rsidRPr="00276645">
        <w:rPr>
          <w:rFonts w:ascii="宋体" w:eastAsia="宋体" w:hAnsi="宋体" w:cs="Times New Roman"/>
          <w:i/>
          <w:sz w:val="18"/>
          <w:szCs w:val="18"/>
        </w:rPr>
        <w:t>p</w:t>
      </w:r>
      <w:r w:rsidRPr="002D76DE">
        <w:rPr>
          <w:rFonts w:ascii="宋体" w:eastAsia="宋体" w:hAnsi="宋体" w:cs="Times New Roman"/>
          <w:sz w:val="18"/>
          <w:szCs w:val="18"/>
        </w:rPr>
        <w:t>个体的适应度值，并对最佳的个体和适应度进行保存。</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④采用</w:t>
      </w:r>
      <w:r w:rsidRPr="002D76DE">
        <w:rPr>
          <w:rFonts w:ascii="宋体" w:eastAsia="宋体" w:hAnsi="宋体" w:cs="Times New Roman"/>
          <w:sz w:val="18"/>
          <w:szCs w:val="18"/>
        </w:rPr>
        <w:t>p矩阵中最佳的个体位置对E矩阵进行更新。</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⑤判断</w:t>
      </w:r>
      <w:r w:rsidRPr="002D76DE">
        <w:rPr>
          <w:rFonts w:ascii="宋体" w:eastAsia="宋体" w:hAnsi="宋体" w:cs="Times New Roman"/>
          <w:sz w:val="18"/>
          <w:szCs w:val="18"/>
        </w:rPr>
        <w:t>i属于区间</w:t>
      </w:r>
      <w:r w:rsidR="00B10B9F">
        <w:rPr>
          <w:rFonts w:ascii="宋体" w:eastAsia="宋体" w:hAnsi="宋体" w:cs="Times New Roman" w:hint="eastAsia"/>
          <w:sz w:val="18"/>
          <w:szCs w:val="18"/>
        </w:rPr>
        <w:t>[</w:t>
      </w:r>
      <w:r w:rsidRPr="002D76DE">
        <w:rPr>
          <w:rFonts w:ascii="宋体" w:eastAsia="宋体" w:hAnsi="宋体" w:cs="Times New Roman"/>
          <w:sz w:val="18"/>
          <w:szCs w:val="18"/>
        </w:rPr>
        <w:t>1，</w:t>
      </w:r>
      <w:r w:rsidRPr="00C3600D">
        <w:rPr>
          <w:rFonts w:ascii="宋体" w:eastAsia="宋体" w:hAnsi="宋体" w:cs="Times New Roman"/>
          <w:i/>
          <w:sz w:val="18"/>
          <w:szCs w:val="18"/>
        </w:rPr>
        <w:t>M</w:t>
      </w:r>
      <w:r w:rsidR="00B10B9F">
        <w:rPr>
          <w:rFonts w:ascii="宋体" w:eastAsia="宋体" w:hAnsi="宋体" w:cs="Times New Roman" w:hint="eastAsia"/>
          <w:i/>
          <w:sz w:val="18"/>
          <w:szCs w:val="18"/>
        </w:rPr>
        <w:t>/</w:t>
      </w:r>
      <w:r w:rsidRPr="002D76DE">
        <w:rPr>
          <w:rFonts w:ascii="宋体" w:eastAsia="宋体" w:hAnsi="宋体" w:cs="Times New Roman"/>
          <w:sz w:val="18"/>
          <w:szCs w:val="18"/>
        </w:rPr>
        <w:t>3</w:t>
      </w:r>
      <w:r w:rsidR="00B10B9F">
        <w:rPr>
          <w:rFonts w:ascii="宋体" w:eastAsia="宋体" w:hAnsi="宋体" w:cs="Times New Roman" w:hint="eastAsia"/>
          <w:sz w:val="18"/>
          <w:szCs w:val="18"/>
        </w:rPr>
        <w:t>]</w:t>
      </w:r>
      <w:r w:rsidRPr="002D76DE">
        <w:rPr>
          <w:rFonts w:ascii="宋体" w:eastAsia="宋体" w:hAnsi="宋体" w:cs="Times New Roman"/>
          <w:sz w:val="18"/>
          <w:szCs w:val="18"/>
        </w:rPr>
        <w:t>、</w:t>
      </w:r>
      <w:r w:rsidR="00B10B9F">
        <w:rPr>
          <w:rFonts w:ascii="宋体" w:eastAsia="宋体" w:hAnsi="宋体" w:cs="Times New Roman" w:hint="eastAsia"/>
          <w:sz w:val="18"/>
          <w:szCs w:val="18"/>
        </w:rPr>
        <w:t>[</w:t>
      </w:r>
      <w:r w:rsidRPr="00C3600D">
        <w:rPr>
          <w:rFonts w:ascii="宋体" w:eastAsia="宋体" w:hAnsi="宋体" w:cs="Times New Roman"/>
          <w:i/>
          <w:sz w:val="18"/>
          <w:szCs w:val="18"/>
        </w:rPr>
        <w:t>M</w:t>
      </w:r>
      <w:r w:rsidR="00B10B9F">
        <w:rPr>
          <w:rFonts w:ascii="宋体" w:eastAsia="宋体" w:hAnsi="宋体" w:cs="Times New Roman" w:hint="eastAsia"/>
          <w:i/>
          <w:sz w:val="18"/>
          <w:szCs w:val="18"/>
        </w:rPr>
        <w:t>/</w:t>
      </w:r>
      <w:r w:rsidRPr="002D76DE">
        <w:rPr>
          <w:rFonts w:ascii="宋体" w:eastAsia="宋体" w:hAnsi="宋体" w:cs="Times New Roman"/>
          <w:sz w:val="18"/>
          <w:szCs w:val="18"/>
        </w:rPr>
        <w:t>3，2×</w:t>
      </w:r>
      <w:r w:rsidRPr="00C3600D">
        <w:rPr>
          <w:rFonts w:ascii="宋体" w:eastAsia="宋体" w:hAnsi="宋体" w:cs="Times New Roman"/>
          <w:i/>
          <w:sz w:val="18"/>
          <w:szCs w:val="18"/>
        </w:rPr>
        <w:t>M</w:t>
      </w:r>
      <w:r w:rsidR="00B10B9F">
        <w:rPr>
          <w:rFonts w:ascii="宋体" w:eastAsia="宋体" w:hAnsi="宋体" w:cs="Times New Roman" w:hint="eastAsia"/>
          <w:i/>
          <w:sz w:val="18"/>
          <w:szCs w:val="18"/>
        </w:rPr>
        <w:t>/</w:t>
      </w:r>
      <w:r w:rsidRPr="002D76DE">
        <w:rPr>
          <w:rFonts w:ascii="宋体" w:eastAsia="宋体" w:hAnsi="宋体" w:cs="Times New Roman"/>
          <w:sz w:val="18"/>
          <w:szCs w:val="18"/>
        </w:rPr>
        <w:t>3</w:t>
      </w:r>
      <w:r w:rsidR="00B10B9F">
        <w:rPr>
          <w:rFonts w:ascii="宋体" w:eastAsia="宋体" w:hAnsi="宋体" w:cs="Times New Roman" w:hint="eastAsia"/>
          <w:sz w:val="18"/>
          <w:szCs w:val="18"/>
        </w:rPr>
        <w:t>]</w:t>
      </w:r>
      <w:r w:rsidRPr="002D76DE">
        <w:rPr>
          <w:rFonts w:ascii="宋体" w:eastAsia="宋体" w:hAnsi="宋体" w:cs="Times New Roman"/>
          <w:sz w:val="18"/>
          <w:szCs w:val="18"/>
        </w:rPr>
        <w:t>或</w:t>
      </w:r>
      <w:r w:rsidR="00B10B9F">
        <w:rPr>
          <w:rFonts w:ascii="宋体" w:eastAsia="宋体" w:hAnsi="宋体" w:cs="Times New Roman" w:hint="eastAsia"/>
          <w:sz w:val="18"/>
          <w:szCs w:val="18"/>
        </w:rPr>
        <w:t>[</w:t>
      </w:r>
      <w:r w:rsidRPr="002D76DE">
        <w:rPr>
          <w:rFonts w:ascii="宋体" w:eastAsia="宋体" w:hAnsi="宋体" w:cs="Times New Roman"/>
          <w:sz w:val="18"/>
          <w:szCs w:val="18"/>
        </w:rPr>
        <w:t>2×</w:t>
      </w:r>
      <w:r w:rsidRPr="00C3600D">
        <w:rPr>
          <w:rFonts w:ascii="宋体" w:eastAsia="宋体" w:hAnsi="宋体" w:cs="Times New Roman"/>
          <w:i/>
          <w:sz w:val="18"/>
          <w:szCs w:val="18"/>
        </w:rPr>
        <w:t>M</w:t>
      </w:r>
      <w:r w:rsidR="00B10B9F">
        <w:rPr>
          <w:rFonts w:ascii="宋体" w:eastAsia="宋体" w:hAnsi="宋体" w:cs="Times New Roman" w:hint="eastAsia"/>
          <w:i/>
          <w:sz w:val="18"/>
          <w:szCs w:val="18"/>
        </w:rPr>
        <w:t>/</w:t>
      </w:r>
      <w:r w:rsidRPr="002D76DE">
        <w:rPr>
          <w:rFonts w:ascii="宋体" w:eastAsia="宋体" w:hAnsi="宋体" w:cs="Times New Roman"/>
          <w:sz w:val="18"/>
          <w:szCs w:val="18"/>
        </w:rPr>
        <w:t>3，</w:t>
      </w:r>
      <w:r w:rsidRPr="00C3600D">
        <w:rPr>
          <w:rFonts w:ascii="宋体" w:eastAsia="宋体" w:hAnsi="宋体" w:cs="Times New Roman"/>
          <w:i/>
          <w:sz w:val="18"/>
          <w:szCs w:val="18"/>
        </w:rPr>
        <w:t>M</w:t>
      </w:r>
      <w:r w:rsidR="00B10B9F" w:rsidRPr="00B10B9F">
        <w:rPr>
          <w:rFonts w:ascii="宋体" w:eastAsia="宋体" w:hAnsi="宋体" w:cs="Times New Roman" w:hint="eastAsia"/>
          <w:sz w:val="18"/>
          <w:szCs w:val="18"/>
        </w:rPr>
        <w:t>]</w:t>
      </w:r>
      <w:r w:rsidRPr="002D76DE">
        <w:rPr>
          <w:rFonts w:ascii="宋体" w:eastAsia="宋体" w:hAnsi="宋体" w:cs="Times New Roman"/>
          <w:sz w:val="18"/>
          <w:szCs w:val="18"/>
        </w:rPr>
        <w:t>，分别选择对应的式（7）~式（8）、式（9）~式（13）和式（14）~式（15）对p矩阵进行更新。</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⑥通过式（</w:t>
      </w:r>
      <w:r w:rsidRPr="002D76DE">
        <w:rPr>
          <w:rFonts w:ascii="宋体" w:eastAsia="宋体" w:hAnsi="宋体" w:cs="Times New Roman"/>
          <w:sz w:val="18"/>
          <w:szCs w:val="18"/>
        </w:rPr>
        <w:t>4）计算每个</w:t>
      </w:r>
      <w:r w:rsidRPr="00B10B9F">
        <w:rPr>
          <w:rFonts w:ascii="宋体" w:eastAsia="宋体" w:hAnsi="宋体" w:cs="Times New Roman"/>
          <w:i/>
          <w:sz w:val="18"/>
          <w:szCs w:val="18"/>
        </w:rPr>
        <w:t>p</w:t>
      </w:r>
      <w:r w:rsidRPr="002D76DE">
        <w:rPr>
          <w:rFonts w:ascii="宋体" w:eastAsia="宋体" w:hAnsi="宋体" w:cs="Times New Roman"/>
          <w:sz w:val="18"/>
          <w:szCs w:val="18"/>
        </w:rPr>
        <w:t>个体的适应度值，并对最佳的个体和适应度进行保存。</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⑦生成随机数，并与</w:t>
      </w:r>
      <w:r w:rsidRPr="002D76DE">
        <w:rPr>
          <w:rFonts w:ascii="宋体" w:eastAsia="宋体" w:hAnsi="宋体" w:cs="Times New Roman"/>
          <w:sz w:val="18"/>
          <w:szCs w:val="18"/>
        </w:rPr>
        <w:t>F比较，采用式（16）对</w:t>
      </w:r>
      <w:r w:rsidRPr="00B10B9F">
        <w:rPr>
          <w:rFonts w:ascii="宋体" w:eastAsia="宋体" w:hAnsi="宋体" w:cs="Times New Roman"/>
          <w:i/>
          <w:sz w:val="18"/>
          <w:szCs w:val="18"/>
        </w:rPr>
        <w:t>p</w:t>
      </w:r>
      <w:r w:rsidRPr="002D76DE">
        <w:rPr>
          <w:rFonts w:ascii="宋体" w:eastAsia="宋体" w:hAnsi="宋体" w:cs="Times New Roman"/>
          <w:sz w:val="18"/>
          <w:szCs w:val="18"/>
        </w:rPr>
        <w:t>进行更新。</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⑧如迭代未结束则跳至步骤②；反之迭代结束，输出最佳的个体结果。</w:t>
      </w:r>
    </w:p>
    <w:p w:rsidR="002D76DE" w:rsidRPr="002D76DE" w:rsidRDefault="002D76DE" w:rsidP="002D76DE">
      <w:pPr>
        <w:rPr>
          <w:rFonts w:ascii="宋体" w:eastAsia="宋体" w:hAnsi="宋体" w:cs="Times New Roman"/>
          <w:sz w:val="18"/>
          <w:szCs w:val="18"/>
        </w:rPr>
      </w:pPr>
    </w:p>
    <w:p w:rsidR="002D76DE" w:rsidRPr="00B10B9F" w:rsidRDefault="002D76DE" w:rsidP="002D76DE">
      <w:pPr>
        <w:rPr>
          <w:rFonts w:ascii="黑体" w:eastAsia="黑体" w:hAnsi="宋体" w:cs="Times New Roman"/>
          <w:sz w:val="26"/>
          <w:szCs w:val="18"/>
        </w:rPr>
      </w:pPr>
      <w:r w:rsidRPr="00B10B9F">
        <w:rPr>
          <w:rFonts w:ascii="黑体" w:eastAsia="黑体" w:hAnsi="宋体" w:cs="Times New Roman"/>
          <w:sz w:val="26"/>
          <w:szCs w:val="18"/>
        </w:rPr>
        <w:t>4 数值仿真与分析</w:t>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本文采用软件仿真多光谱重叠情况，通过定量与定性的方法分析所提方法和粒子群优化（</w:t>
      </w:r>
      <w:r w:rsidRPr="002D76DE">
        <w:rPr>
          <w:rFonts w:ascii="宋体" w:eastAsia="宋体" w:hAnsi="宋体" w:cs="Times New Roman"/>
          <w:sz w:val="18"/>
          <w:szCs w:val="18"/>
        </w:rPr>
        <w:t>PSO）算法的优化结果，以验证方法的可行性与有效性。</w:t>
      </w:r>
    </w:p>
    <w:p w:rsidR="002D76DE" w:rsidRDefault="002D76DE" w:rsidP="002D76DE">
      <w:pPr>
        <w:rPr>
          <w:rFonts w:ascii="宋体" w:eastAsia="宋体" w:hAnsi="宋体" w:cs="Times New Roman" w:hint="eastAsia"/>
          <w:sz w:val="18"/>
          <w:szCs w:val="18"/>
        </w:rPr>
      </w:pPr>
      <w:r w:rsidRPr="002D76DE">
        <w:rPr>
          <w:rFonts w:ascii="宋体" w:eastAsia="宋体" w:hAnsi="宋体" w:cs="Times New Roman" w:hint="eastAsia"/>
          <w:sz w:val="18"/>
          <w:szCs w:val="18"/>
        </w:rPr>
        <w:t xml:space="preserve">　　仿真实验设计为</w:t>
      </w:r>
      <w:r w:rsidRPr="002D76DE">
        <w:rPr>
          <w:rFonts w:ascii="宋体" w:eastAsia="宋体" w:hAnsi="宋体" w:cs="Times New Roman"/>
          <w:sz w:val="18"/>
          <w:szCs w:val="18"/>
        </w:rPr>
        <w:t>2组：第一组仿真采用3个波长分别为1529.4 nm、1529.8 nm和1530.4 nm，反射率均为0.9的虚拟FBG传感器；第二组仿真采用4个波长分别为1532.7 nm、1532.9 nm、1533.2 nm和1533.6 nm，反射率均为0.9的虚拟FBG传感器。PSO和MPA迭代次数设为600，代价函数为式（4），种群个体个数设为50，PSO算法学习因子c1=c2=2。分别采用2种算法进行10次运算，2组仿真所得中心波长均值</w:t>
      </w:r>
      <w:r w:rsidRPr="00B10B9F">
        <w:rPr>
          <w:rFonts w:ascii="宋体" w:eastAsia="宋体" w:hAnsi="宋体" w:cs="Times New Roman"/>
          <w:i/>
          <w:sz w:val="18"/>
          <w:szCs w:val="18"/>
        </w:rPr>
        <w:t>μ</w:t>
      </w:r>
      <w:r w:rsidRPr="002D76DE">
        <w:rPr>
          <w:rFonts w:ascii="宋体" w:eastAsia="宋体" w:hAnsi="宋体" w:cs="Times New Roman"/>
          <w:sz w:val="18"/>
          <w:szCs w:val="18"/>
        </w:rPr>
        <w:t>与平均误差值</w:t>
      </w:r>
      <w:r w:rsidRPr="00B10B9F">
        <w:rPr>
          <w:rFonts w:ascii="宋体" w:eastAsia="宋体" w:hAnsi="宋体" w:cs="Times New Roman"/>
          <w:i/>
          <w:sz w:val="18"/>
          <w:szCs w:val="18"/>
        </w:rPr>
        <w:t>η</w:t>
      </w:r>
      <w:r w:rsidRPr="002D76DE">
        <w:rPr>
          <w:rFonts w:ascii="宋体" w:eastAsia="宋体" w:hAnsi="宋体" w:cs="Times New Roman"/>
          <w:sz w:val="18"/>
          <w:szCs w:val="18"/>
        </w:rPr>
        <w:t>分别如表1、表2所示。</w:t>
      </w:r>
    </w:p>
    <w:p w:rsidR="00B10B9F" w:rsidRPr="009A275A" w:rsidRDefault="00B10B9F" w:rsidP="009A275A">
      <w:pPr>
        <w:jc w:val="center"/>
        <w:rPr>
          <w:rFonts w:ascii="宋体" w:eastAsia="宋体" w:hAnsi="宋体" w:cs="Times New Roman" w:hint="eastAsia"/>
          <w:b/>
          <w:sz w:val="16"/>
          <w:szCs w:val="18"/>
        </w:rPr>
      </w:pPr>
      <w:r w:rsidRPr="009A275A">
        <w:rPr>
          <w:rFonts w:ascii="宋体" w:eastAsia="宋体" w:hAnsi="宋体" w:cs="Times New Roman" w:hint="eastAsia"/>
          <w:b/>
          <w:sz w:val="16"/>
          <w:szCs w:val="18"/>
        </w:rPr>
        <w:t>表</w:t>
      </w:r>
      <w:r w:rsidRPr="009A275A">
        <w:rPr>
          <w:rFonts w:ascii="宋体" w:eastAsia="宋体" w:hAnsi="宋体" w:cs="Times New Roman"/>
          <w:b/>
          <w:sz w:val="16"/>
          <w:szCs w:val="18"/>
        </w:rPr>
        <w:t>1  第一组仿真结果</w:t>
      </w:r>
    </w:p>
    <w:p w:rsidR="00131BC0" w:rsidRPr="00131BC0" w:rsidRDefault="00131BC0" w:rsidP="009A275A">
      <w:pPr>
        <w:widowControl/>
        <w:jc w:val="center"/>
        <w:rPr>
          <w:rFonts w:ascii="宋体" w:eastAsia="宋体" w:hAnsi="宋体" w:cs="宋体" w:hint="eastAsia"/>
          <w:kern w:val="0"/>
          <w:sz w:val="24"/>
          <w:szCs w:val="24"/>
        </w:rPr>
      </w:pPr>
      <w:r>
        <w:rPr>
          <w:rFonts w:ascii="宋体" w:eastAsia="宋体" w:hAnsi="宋体" w:cs="宋体"/>
          <w:noProof/>
          <w:kern w:val="0"/>
          <w:sz w:val="24"/>
          <w:szCs w:val="24"/>
        </w:rPr>
        <w:lastRenderedPageBreak/>
        <w:drawing>
          <wp:inline distT="0" distB="0" distL="0" distR="0">
            <wp:extent cx="2886894" cy="1037230"/>
            <wp:effectExtent l="19050" t="0" r="8706" b="0"/>
            <wp:docPr id="45" name="图片 45" descr="C:\Documents and Settings\longyin\Application Data\Tencent\Users\65520456\QQ\WinTemp\RichOle\0(K1DKOOJHWU)PM%(})SSZ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Documents and Settings\longyin\Application Data\Tencent\Users\65520456\QQ\WinTemp\RichOle\0(K1DKOOJHWU)PM%(})SSZ5.png"/>
                    <pic:cNvPicPr>
                      <a:picLocks noChangeAspect="1" noChangeArrowheads="1"/>
                    </pic:cNvPicPr>
                  </pic:nvPicPr>
                  <pic:blipFill>
                    <a:blip r:embed="rId20"/>
                    <a:srcRect/>
                    <a:stretch>
                      <a:fillRect/>
                    </a:stretch>
                  </pic:blipFill>
                  <pic:spPr bwMode="auto">
                    <a:xfrm>
                      <a:off x="0" y="0"/>
                      <a:ext cx="2887464" cy="1037435"/>
                    </a:xfrm>
                    <a:prstGeom prst="rect">
                      <a:avLst/>
                    </a:prstGeom>
                    <a:noFill/>
                    <a:ln w="9525">
                      <a:noFill/>
                      <a:miter lim="800000"/>
                      <a:headEnd/>
                      <a:tailEnd/>
                    </a:ln>
                  </pic:spPr>
                </pic:pic>
              </a:graphicData>
            </a:graphic>
          </wp:inline>
        </w:drawing>
      </w:r>
    </w:p>
    <w:p w:rsidR="00B10B9F" w:rsidRPr="009A275A" w:rsidRDefault="00B10B9F" w:rsidP="009A275A">
      <w:pPr>
        <w:jc w:val="center"/>
        <w:rPr>
          <w:rFonts w:ascii="宋体" w:eastAsia="宋体" w:hAnsi="宋体" w:cs="Times New Roman" w:hint="eastAsia"/>
          <w:b/>
          <w:sz w:val="16"/>
          <w:szCs w:val="18"/>
        </w:rPr>
      </w:pPr>
      <w:r w:rsidRPr="009A275A">
        <w:rPr>
          <w:rFonts w:ascii="宋体" w:eastAsia="宋体" w:hAnsi="宋体" w:cs="Times New Roman"/>
          <w:b/>
          <w:sz w:val="16"/>
          <w:szCs w:val="18"/>
        </w:rPr>
        <w:t>表2  第二组仿真结果</w:t>
      </w:r>
    </w:p>
    <w:p w:rsidR="00131BC0" w:rsidRPr="00131BC0" w:rsidRDefault="00131BC0" w:rsidP="009A275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812860" cy="952086"/>
            <wp:effectExtent l="19050" t="0" r="6540" b="0"/>
            <wp:docPr id="47" name="图片 47" descr="C:\Documents and Settings\longyin\Application Data\Tencent\Users\65520456\QQ\WinTemp\RichOle\T3IGQFLQNQ$2Y%WUCFVNY%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Documents and Settings\longyin\Application Data\Tencent\Users\65520456\QQ\WinTemp\RichOle\T3IGQFLQNQ$2Y%WUCFVNY%G.png"/>
                    <pic:cNvPicPr>
                      <a:picLocks noChangeAspect="1" noChangeArrowheads="1"/>
                    </pic:cNvPicPr>
                  </pic:nvPicPr>
                  <pic:blipFill>
                    <a:blip r:embed="rId21"/>
                    <a:srcRect/>
                    <a:stretch>
                      <a:fillRect/>
                    </a:stretch>
                  </pic:blipFill>
                  <pic:spPr bwMode="auto">
                    <a:xfrm>
                      <a:off x="0" y="0"/>
                      <a:ext cx="2813175" cy="952193"/>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sz w:val="18"/>
          <w:szCs w:val="18"/>
        </w:rPr>
        <w:tab/>
        <w:t>由表1和表2可知，当存在3个或4个波长相似的FBG传感器串联使用时，MPA和PSO算法均可以识别出重叠的中心波长，但拟合精度存在差别。PSO算法、MPA的平均误差最大分别为10.3 pm和7.6 pm。同时也发现，光谱重叠数量的增多导致了PSO算法和MPA结果拟合误差的上升，但是MPA仍具有比PSO算法更低的平均误差值。仿真结果表明，MPA在处理FBG传感器多光谱重叠问题时比PSO算法有更高的精度。</w:t>
      </w:r>
    </w:p>
    <w:p w:rsidR="002D76DE" w:rsidRPr="002D76DE" w:rsidRDefault="002D76DE" w:rsidP="002D76DE">
      <w:pPr>
        <w:rPr>
          <w:rFonts w:ascii="宋体" w:eastAsia="宋体" w:hAnsi="宋体" w:cs="Times New Roman"/>
          <w:sz w:val="18"/>
          <w:szCs w:val="18"/>
        </w:rPr>
      </w:pPr>
    </w:p>
    <w:p w:rsidR="002D76DE" w:rsidRPr="00B10B9F" w:rsidRDefault="002D76DE" w:rsidP="002D76DE">
      <w:pPr>
        <w:rPr>
          <w:rFonts w:ascii="黑体" w:eastAsia="黑体" w:hAnsi="宋体" w:cs="Times New Roman"/>
          <w:sz w:val="26"/>
          <w:szCs w:val="18"/>
        </w:rPr>
      </w:pPr>
      <w:r w:rsidRPr="00B10B9F">
        <w:rPr>
          <w:rFonts w:ascii="黑体" w:eastAsia="黑体" w:hAnsi="宋体" w:cs="Times New Roman"/>
          <w:sz w:val="26"/>
          <w:szCs w:val="18"/>
        </w:rPr>
        <w:t>5 实验与分析</w:t>
      </w:r>
    </w:p>
    <w:p w:rsidR="00131BC0" w:rsidRDefault="002D76DE" w:rsidP="002D76DE">
      <w:pPr>
        <w:rPr>
          <w:rFonts w:ascii="宋体" w:eastAsia="宋体" w:hAnsi="宋体" w:cs="Times New Roman" w:hint="eastAsia"/>
          <w:sz w:val="18"/>
          <w:szCs w:val="18"/>
        </w:rPr>
      </w:pPr>
      <w:r w:rsidRPr="002D76DE">
        <w:rPr>
          <w:rFonts w:ascii="宋体" w:eastAsia="宋体" w:hAnsi="宋体" w:cs="Times New Roman" w:hint="eastAsia"/>
          <w:sz w:val="18"/>
          <w:szCs w:val="18"/>
        </w:rPr>
        <w:t xml:space="preserve">　　本文采用</w:t>
      </w:r>
      <w:r w:rsidRPr="002D76DE">
        <w:rPr>
          <w:rFonts w:ascii="宋体" w:eastAsia="宋体" w:hAnsi="宋体" w:cs="Times New Roman"/>
          <w:sz w:val="18"/>
          <w:szCs w:val="18"/>
        </w:rPr>
        <w:t>JEME-iFBG-S系列FBG解调仪和若干FBG传感器组成实验系统，算法及参数与上节一致，采用2组实验进一步验证本文所提方法的可行性与精确性。第一组采用2个中心波长相近的FBG传感器串联接入FBG解调仪中，第二组采用4个中心波长两两相近的FBG传感器串联接入FBG解调仪中，实验结构图如图2所示。FBG1~FBG6传感器的波长如表3所示。首先，通过计算机采集数据，图3和图4分别为解调器采集并绘制的第一组和第二组实验中FBG中心波长图，其中虚线代表功率阈值，峰值上的红点对应x轴的数值为FBG的中心</w:t>
      </w:r>
      <w:r w:rsidRPr="002D76DE">
        <w:rPr>
          <w:rFonts w:ascii="宋体" w:eastAsia="宋体" w:hAnsi="宋体" w:cs="Times New Roman" w:hint="eastAsia"/>
          <w:sz w:val="18"/>
          <w:szCs w:val="18"/>
        </w:rPr>
        <w:t>波长；然后分别采用</w:t>
      </w:r>
      <w:r w:rsidRPr="002D76DE">
        <w:rPr>
          <w:rFonts w:ascii="宋体" w:eastAsia="宋体" w:hAnsi="宋体" w:cs="Times New Roman"/>
          <w:sz w:val="18"/>
          <w:szCs w:val="18"/>
        </w:rPr>
        <w:t>PSO算法和MPA进行解调运算，重复10次后的中心波长平均值μ及平均误差值η如表4所示。</w:t>
      </w:r>
    </w:p>
    <w:p w:rsidR="002D76DE" w:rsidRDefault="005656E4" w:rsidP="009A275A">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06624" cy="992124"/>
            <wp:effectExtent l="19050" t="0" r="0" b="0"/>
            <wp:docPr id="6" name="图片 5" descr="童国炜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童国炜绘图2.jpg"/>
                    <pic:cNvPicPr/>
                  </pic:nvPicPr>
                  <pic:blipFill>
                    <a:blip r:embed="rId22" cstate="print"/>
                    <a:stretch>
                      <a:fillRect/>
                    </a:stretch>
                  </pic:blipFill>
                  <pic:spPr>
                    <a:xfrm>
                      <a:off x="0" y="0"/>
                      <a:ext cx="2706624" cy="992124"/>
                    </a:xfrm>
                    <a:prstGeom prst="rect">
                      <a:avLst/>
                    </a:prstGeom>
                  </pic:spPr>
                </pic:pic>
              </a:graphicData>
            </a:graphic>
          </wp:inline>
        </w:drawing>
      </w:r>
    </w:p>
    <w:p w:rsidR="005656E4" w:rsidRPr="009A275A" w:rsidRDefault="00B10B9F" w:rsidP="009A275A">
      <w:pPr>
        <w:jc w:val="center"/>
        <w:rPr>
          <w:rFonts w:ascii="宋体" w:eastAsia="宋体" w:hAnsi="宋体" w:cs="Times New Roman" w:hint="eastAsia"/>
          <w:b/>
          <w:sz w:val="16"/>
          <w:szCs w:val="18"/>
        </w:rPr>
      </w:pPr>
      <w:r w:rsidRPr="009A275A">
        <w:rPr>
          <w:rFonts w:ascii="宋体" w:eastAsia="宋体" w:hAnsi="宋体" w:cs="Times New Roman" w:hint="eastAsia"/>
          <w:b/>
          <w:sz w:val="16"/>
          <w:szCs w:val="18"/>
        </w:rPr>
        <w:t>图</w:t>
      </w:r>
      <w:r w:rsidRPr="009A275A">
        <w:rPr>
          <w:rFonts w:ascii="宋体" w:eastAsia="宋体" w:hAnsi="宋体" w:cs="Times New Roman"/>
          <w:b/>
          <w:sz w:val="16"/>
          <w:szCs w:val="18"/>
        </w:rPr>
        <w:t>2  实验结构图</w:t>
      </w:r>
    </w:p>
    <w:p w:rsidR="00B10B9F" w:rsidRPr="009A275A" w:rsidRDefault="00B10B9F" w:rsidP="009A275A">
      <w:pPr>
        <w:jc w:val="center"/>
        <w:rPr>
          <w:rFonts w:ascii="宋体" w:eastAsia="宋体" w:hAnsi="宋体" w:cs="Times New Roman" w:hint="eastAsia"/>
          <w:b/>
          <w:sz w:val="16"/>
          <w:szCs w:val="18"/>
        </w:rPr>
      </w:pPr>
      <w:r w:rsidRPr="009A275A">
        <w:rPr>
          <w:rFonts w:ascii="宋体" w:eastAsia="宋体" w:hAnsi="宋体" w:cs="Times New Roman"/>
          <w:b/>
          <w:sz w:val="16"/>
          <w:szCs w:val="18"/>
        </w:rPr>
        <w:t>表3  FGB波长参数</w:t>
      </w:r>
    </w:p>
    <w:p w:rsidR="00131BC0" w:rsidRPr="005656E4" w:rsidRDefault="005656E4" w:rsidP="009A275A">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3000933" cy="995002"/>
            <wp:effectExtent l="19050" t="0" r="8967" b="0"/>
            <wp:docPr id="53" name="图片 53" descr="C:\Documents and Settings\longyin\Application Data\Tencent\Users\65520456\QQ\WinTemp\RichOle\O~BVGWI}IG2)DAGSW%`L43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Documents and Settings\longyin\Application Data\Tencent\Users\65520456\QQ\WinTemp\RichOle\O~BVGWI}IG2)DAGSW%`L43M.png"/>
                    <pic:cNvPicPr>
                      <a:picLocks noChangeAspect="1" noChangeArrowheads="1"/>
                    </pic:cNvPicPr>
                  </pic:nvPicPr>
                  <pic:blipFill>
                    <a:blip r:embed="rId23"/>
                    <a:srcRect/>
                    <a:stretch>
                      <a:fillRect/>
                    </a:stretch>
                  </pic:blipFill>
                  <pic:spPr bwMode="auto">
                    <a:xfrm>
                      <a:off x="0" y="0"/>
                      <a:ext cx="3001224" cy="995098"/>
                    </a:xfrm>
                    <a:prstGeom prst="rect">
                      <a:avLst/>
                    </a:prstGeom>
                    <a:noFill/>
                    <a:ln w="9525">
                      <a:noFill/>
                      <a:miter lim="800000"/>
                      <a:headEnd/>
                      <a:tailEnd/>
                    </a:ln>
                  </pic:spPr>
                </pic:pic>
              </a:graphicData>
            </a:graphic>
          </wp:inline>
        </w:drawing>
      </w:r>
    </w:p>
    <w:p w:rsidR="005656E4" w:rsidRDefault="005656E4" w:rsidP="009A275A">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723388" cy="1467612"/>
            <wp:effectExtent l="19050" t="0" r="762" b="0"/>
            <wp:docPr id="7" name="图片 6" descr="童国炜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童国炜绘图3.jpg"/>
                    <pic:cNvPicPr/>
                  </pic:nvPicPr>
                  <pic:blipFill>
                    <a:blip r:embed="rId24" cstate="print"/>
                    <a:stretch>
                      <a:fillRect/>
                    </a:stretch>
                  </pic:blipFill>
                  <pic:spPr>
                    <a:xfrm>
                      <a:off x="0" y="0"/>
                      <a:ext cx="2723388" cy="1467612"/>
                    </a:xfrm>
                    <a:prstGeom prst="rect">
                      <a:avLst/>
                    </a:prstGeom>
                  </pic:spPr>
                </pic:pic>
              </a:graphicData>
            </a:graphic>
          </wp:inline>
        </w:drawing>
      </w:r>
    </w:p>
    <w:p w:rsidR="00B10B9F" w:rsidRPr="009A275A" w:rsidRDefault="00B10B9F" w:rsidP="009A275A">
      <w:pPr>
        <w:jc w:val="center"/>
        <w:rPr>
          <w:rFonts w:ascii="宋体" w:eastAsia="宋体" w:hAnsi="宋体" w:cs="Times New Roman" w:hint="eastAsia"/>
          <w:b/>
          <w:sz w:val="16"/>
          <w:szCs w:val="18"/>
        </w:rPr>
      </w:pPr>
      <w:r w:rsidRPr="009A275A">
        <w:rPr>
          <w:rFonts w:ascii="宋体" w:eastAsia="宋体" w:hAnsi="宋体" w:cs="Times New Roman" w:hint="eastAsia"/>
          <w:b/>
          <w:sz w:val="16"/>
          <w:szCs w:val="18"/>
        </w:rPr>
        <w:t>图</w:t>
      </w:r>
      <w:r w:rsidRPr="009A275A">
        <w:rPr>
          <w:rFonts w:ascii="宋体" w:eastAsia="宋体" w:hAnsi="宋体" w:cs="Times New Roman"/>
          <w:b/>
          <w:sz w:val="16"/>
          <w:szCs w:val="18"/>
        </w:rPr>
        <w:t>3  第一组实验FBG中心波长图</w:t>
      </w:r>
    </w:p>
    <w:p w:rsidR="005656E4" w:rsidRDefault="005656E4" w:rsidP="009A275A">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95956" cy="1476756"/>
            <wp:effectExtent l="19050" t="0" r="9144" b="0"/>
            <wp:docPr id="8" name="图片 7" descr="童国炜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童国炜绘图4.jpg"/>
                    <pic:cNvPicPr/>
                  </pic:nvPicPr>
                  <pic:blipFill>
                    <a:blip r:embed="rId25" cstate="print"/>
                    <a:stretch>
                      <a:fillRect/>
                    </a:stretch>
                  </pic:blipFill>
                  <pic:spPr>
                    <a:xfrm>
                      <a:off x="0" y="0"/>
                      <a:ext cx="2695956" cy="1476756"/>
                    </a:xfrm>
                    <a:prstGeom prst="rect">
                      <a:avLst/>
                    </a:prstGeom>
                  </pic:spPr>
                </pic:pic>
              </a:graphicData>
            </a:graphic>
          </wp:inline>
        </w:drawing>
      </w:r>
    </w:p>
    <w:p w:rsidR="00B10B9F" w:rsidRPr="009A275A" w:rsidRDefault="00B10B9F" w:rsidP="009A275A">
      <w:pPr>
        <w:jc w:val="center"/>
        <w:rPr>
          <w:rFonts w:ascii="宋体" w:eastAsia="宋体" w:hAnsi="宋体" w:cs="Times New Roman" w:hint="eastAsia"/>
          <w:b/>
          <w:sz w:val="16"/>
          <w:szCs w:val="18"/>
        </w:rPr>
      </w:pPr>
      <w:r w:rsidRPr="009A275A">
        <w:rPr>
          <w:rFonts w:ascii="宋体" w:eastAsia="宋体" w:hAnsi="宋体" w:cs="Times New Roman" w:hint="eastAsia"/>
          <w:b/>
          <w:sz w:val="16"/>
          <w:szCs w:val="18"/>
        </w:rPr>
        <w:t>图</w:t>
      </w:r>
      <w:r w:rsidRPr="009A275A">
        <w:rPr>
          <w:rFonts w:ascii="宋体" w:eastAsia="宋体" w:hAnsi="宋体" w:cs="Times New Roman"/>
          <w:b/>
          <w:sz w:val="16"/>
          <w:szCs w:val="18"/>
        </w:rPr>
        <w:t>4  第二组实验FBG中心波长图</w:t>
      </w:r>
    </w:p>
    <w:p w:rsidR="00B10B9F" w:rsidRPr="009A275A" w:rsidRDefault="00B10B9F" w:rsidP="009A275A">
      <w:pPr>
        <w:jc w:val="center"/>
        <w:rPr>
          <w:rFonts w:ascii="宋体" w:eastAsia="宋体" w:hAnsi="宋体" w:cs="Times New Roman" w:hint="eastAsia"/>
          <w:b/>
          <w:sz w:val="16"/>
          <w:szCs w:val="18"/>
        </w:rPr>
      </w:pPr>
      <w:r w:rsidRPr="009A275A">
        <w:rPr>
          <w:rFonts w:ascii="宋体" w:eastAsia="宋体" w:hAnsi="宋体" w:cs="Times New Roman" w:hint="eastAsia"/>
          <w:b/>
          <w:sz w:val="16"/>
          <w:szCs w:val="18"/>
        </w:rPr>
        <w:t>表</w:t>
      </w:r>
      <w:r w:rsidRPr="009A275A">
        <w:rPr>
          <w:rFonts w:ascii="宋体" w:eastAsia="宋体" w:hAnsi="宋体" w:cs="Times New Roman"/>
          <w:b/>
          <w:sz w:val="16"/>
          <w:szCs w:val="18"/>
        </w:rPr>
        <w:t>4  实验结果</w:t>
      </w:r>
    </w:p>
    <w:p w:rsidR="00131BC0" w:rsidRPr="005656E4" w:rsidRDefault="00131BC0" w:rsidP="009A275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5301239" cy="851266"/>
            <wp:effectExtent l="19050" t="0" r="0" b="0"/>
            <wp:docPr id="51" name="图片 51" descr="C:\Documents and Settings\longyin\Application Data\Tencent\Users\65520456\QQ\WinTemp\RichOle\LRLHOP(CJT(QW@MI{LDKO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Documents and Settings\longyin\Application Data\Tencent\Users\65520456\QQ\WinTemp\RichOle\LRLHOP(CJT(QW@MI{LDKOX2.png"/>
                    <pic:cNvPicPr>
                      <a:picLocks noChangeAspect="1" noChangeArrowheads="1"/>
                    </pic:cNvPicPr>
                  </pic:nvPicPr>
                  <pic:blipFill>
                    <a:blip r:embed="rId26"/>
                    <a:srcRect/>
                    <a:stretch>
                      <a:fillRect/>
                    </a:stretch>
                  </pic:blipFill>
                  <pic:spPr bwMode="auto">
                    <a:xfrm>
                      <a:off x="0" y="0"/>
                      <a:ext cx="5299371" cy="850966"/>
                    </a:xfrm>
                    <a:prstGeom prst="rect">
                      <a:avLst/>
                    </a:prstGeom>
                    <a:noFill/>
                    <a:ln w="9525">
                      <a:noFill/>
                      <a:miter lim="800000"/>
                      <a:headEnd/>
                      <a:tailEnd/>
                    </a:ln>
                  </pic:spPr>
                </pic:pic>
              </a:graphicData>
            </a:graphic>
          </wp:inline>
        </w:drawing>
      </w:r>
    </w:p>
    <w:p w:rsidR="002D76DE" w:rsidRPr="002D76DE" w:rsidRDefault="002D76DE" w:rsidP="002D76DE">
      <w:pPr>
        <w:rPr>
          <w:rFonts w:ascii="宋体" w:eastAsia="宋体" w:hAnsi="宋体" w:cs="Times New Roman"/>
          <w:sz w:val="18"/>
          <w:szCs w:val="18"/>
        </w:rPr>
      </w:pPr>
      <w:r w:rsidRPr="002D76DE">
        <w:rPr>
          <w:rFonts w:ascii="宋体" w:eastAsia="宋体" w:hAnsi="宋体" w:cs="Times New Roman" w:hint="eastAsia"/>
          <w:sz w:val="18"/>
          <w:szCs w:val="18"/>
        </w:rPr>
        <w:t xml:space="preserve">　　由表</w:t>
      </w:r>
      <w:r w:rsidRPr="002D76DE">
        <w:rPr>
          <w:rFonts w:ascii="宋体" w:eastAsia="宋体" w:hAnsi="宋体" w:cs="Times New Roman"/>
          <w:sz w:val="18"/>
          <w:szCs w:val="18"/>
        </w:rPr>
        <w:t>3及图3、图4可知，FBG3、FBG4与FBG5、FBG6两对组合的中心波长相差较小，可模拟中心波长重叠情况较重的情形。而FBG1，FBG2的中心波长相差较大，可以模拟中心波长重叠较弱的情形。观察表4可得，PSO算法平均误差最大可达到10.6 pm，识别精度劣于MPA的6.7 pm，而且MPA所得中心波长与标定值相差也小于PSO算法的结果。上述定量与定性分析表明：本文所提方法在处理FBG传感器中心波长重叠问题时是可行的、有效的，且具有较高的解调精度。</w:t>
      </w:r>
    </w:p>
    <w:p w:rsidR="002D76DE" w:rsidRPr="002D76DE" w:rsidRDefault="002D76DE" w:rsidP="002D76DE">
      <w:pPr>
        <w:rPr>
          <w:rFonts w:ascii="宋体" w:eastAsia="宋体" w:hAnsi="宋体" w:cs="Times New Roman"/>
          <w:sz w:val="18"/>
          <w:szCs w:val="18"/>
        </w:rPr>
      </w:pPr>
    </w:p>
    <w:p w:rsidR="002D76DE" w:rsidRPr="00B10B9F" w:rsidRDefault="002D76DE" w:rsidP="002D76DE">
      <w:pPr>
        <w:rPr>
          <w:rFonts w:ascii="黑体" w:eastAsia="黑体" w:hAnsi="宋体" w:cs="Times New Roman"/>
          <w:sz w:val="26"/>
          <w:szCs w:val="18"/>
        </w:rPr>
      </w:pPr>
      <w:r w:rsidRPr="00B10B9F">
        <w:rPr>
          <w:rFonts w:ascii="黑体" w:eastAsia="黑体" w:hAnsi="宋体" w:cs="Times New Roman"/>
          <w:sz w:val="26"/>
          <w:szCs w:val="18"/>
        </w:rPr>
        <w:t>6 结束语</w:t>
      </w:r>
    </w:p>
    <w:p w:rsidR="00050384" w:rsidRDefault="002D76DE" w:rsidP="002D76DE">
      <w:pPr>
        <w:rPr>
          <w:rFonts w:ascii="宋体" w:eastAsia="宋体" w:hAnsi="宋体" w:cs="Times New Roman" w:hint="eastAsia"/>
          <w:sz w:val="18"/>
          <w:szCs w:val="18"/>
        </w:rPr>
      </w:pPr>
      <w:r w:rsidRPr="002D76DE">
        <w:rPr>
          <w:rFonts w:ascii="宋体" w:eastAsia="宋体" w:hAnsi="宋体" w:cs="Times New Roman" w:hint="eastAsia"/>
          <w:sz w:val="18"/>
          <w:szCs w:val="18"/>
        </w:rPr>
        <w:t xml:space="preserve">　　为了进一步提高</w:t>
      </w:r>
      <w:r w:rsidRPr="002D76DE">
        <w:rPr>
          <w:rFonts w:ascii="宋体" w:eastAsia="宋体" w:hAnsi="宋体" w:cs="Times New Roman"/>
          <w:sz w:val="18"/>
          <w:szCs w:val="18"/>
        </w:rPr>
        <w:t>FBG传感器多光谱重叠问题求解精度，本文提出了一种基于MPA的FBG解调方法。该方法采用理论波形与实际波形差异的最小二乘函数作为优化目标，采用基于海洋捕食者和猎物觅食规则设计的MPA进行优化，与PSO算法相比，解调精度得到了提升，平均误差保持在4.3~7.6 pm以内，小于PSO算法的6.3~10.6 pm。数值仿真和实验结果表明，本文所提方法可获得较高精度的解调结果，无论是光谱重叠数量增加还是FBG传感器串联数量增加，都可以保持较高的解调精度。</w:t>
      </w:r>
    </w:p>
    <w:p w:rsidR="00B10B9F" w:rsidRPr="00050384" w:rsidRDefault="00B10B9F" w:rsidP="002D76DE">
      <w:pPr>
        <w:rPr>
          <w:rFonts w:ascii="宋体" w:eastAsia="宋体" w:hAnsi="宋体" w:cs="Times New Roman"/>
          <w:sz w:val="18"/>
          <w:szCs w:val="18"/>
        </w:rPr>
      </w:pPr>
    </w:p>
    <w:p w:rsidR="00050384" w:rsidRPr="00B10B9F" w:rsidRDefault="00050384" w:rsidP="00050384">
      <w:pPr>
        <w:rPr>
          <w:rFonts w:ascii="黑体" w:eastAsia="黑体" w:hAnsi="宋体" w:cs="Times New Roman"/>
          <w:sz w:val="26"/>
          <w:szCs w:val="18"/>
        </w:rPr>
      </w:pPr>
      <w:r w:rsidRPr="00B10B9F">
        <w:rPr>
          <w:rFonts w:ascii="黑体" w:eastAsia="黑体" w:hAnsi="宋体" w:cs="Times New Roman" w:hint="eastAsia"/>
          <w:sz w:val="26"/>
          <w:szCs w:val="18"/>
        </w:rPr>
        <w:t>参考文献：</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 xml:space="preserve">[1] </w:t>
      </w:r>
      <w:r w:rsidRPr="003827CF">
        <w:rPr>
          <w:rFonts w:ascii="Times New Roman" w:eastAsia="宋体" w:hAnsi="Times New Roman" w:cs="Times New Roman"/>
          <w:sz w:val="16"/>
          <w:szCs w:val="18"/>
        </w:rPr>
        <w:t>尚秋峰，秦文婕</w:t>
      </w:r>
      <w:r w:rsidRPr="003827CF">
        <w:rPr>
          <w:rFonts w:ascii="Times New Roman" w:eastAsia="宋体" w:hAnsi="Times New Roman" w:cs="Times New Roman"/>
          <w:sz w:val="16"/>
          <w:szCs w:val="18"/>
        </w:rPr>
        <w:t>. FBG</w:t>
      </w:r>
      <w:r w:rsidRPr="003827CF">
        <w:rPr>
          <w:rFonts w:ascii="Times New Roman" w:eastAsia="宋体" w:hAnsi="Times New Roman" w:cs="Times New Roman"/>
          <w:sz w:val="16"/>
          <w:szCs w:val="18"/>
        </w:rPr>
        <w:t>传感系统信号处理方法研究进展</w:t>
      </w:r>
      <w:r w:rsidRPr="003827CF">
        <w:rPr>
          <w:rFonts w:ascii="Times New Roman" w:eastAsia="宋体" w:hAnsi="Times New Roman" w:cs="Times New Roman"/>
          <w:sz w:val="16"/>
          <w:szCs w:val="18"/>
        </w:rPr>
        <w:t xml:space="preserve">[J]. </w:t>
      </w:r>
      <w:r w:rsidRPr="003827CF">
        <w:rPr>
          <w:rFonts w:ascii="Times New Roman" w:eastAsia="宋体" w:hAnsi="Times New Roman" w:cs="Times New Roman"/>
          <w:sz w:val="16"/>
          <w:szCs w:val="18"/>
        </w:rPr>
        <w:t>光通信技术，</w:t>
      </w:r>
      <w:r w:rsidRPr="003827CF">
        <w:rPr>
          <w:rFonts w:ascii="Times New Roman" w:eastAsia="宋体" w:hAnsi="Times New Roman" w:cs="Times New Roman"/>
          <w:sz w:val="16"/>
          <w:szCs w:val="18"/>
        </w:rPr>
        <w:t>2020</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44</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5</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5-9.</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[2] YE X W, SU Y H, XI P S. Statistical analysis of stress signals from bridge monitoring by FBG system[J]. Sensors, 2018, 18</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2</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 491-504.</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[3] HE Y, YANG Q, SUN S, et al. A multi-point voltage sensing system based on PZT and FBG[J]. International Journal of Electrical Power and Energy Systems, 2020, 117: 1-10.</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[4] LI C, SUN L, XU Z, et al. Experimental investigation and error analysis of high precision FBG displacement sensor for structural health monitoring[J]. International Journal of Structural Stability and Dynamics, 2020, 20</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6</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 1-16.</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lastRenderedPageBreak/>
        <w:t>[5] CHEN J, WANG J, LI X, et al. Monitoring of temperature and cure-induced strain gradient in laminated composite plate with FBG sensors[J]. Composite Structures, 2020, 242: 1-9.</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[6] ZHANG X, SUN F, JIANG J, et al. High-precision FBG demodulation using amplitude ratio curve with sharp peak[J]. Optical Fiber Technology, 2019, 47: 7-14.</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[7] HAO Z, JUNZHEN J, SHUANG L, et al. Overlap spectrum fiber Bragg grating sensor based on light power demodulation[J]. Sensors, 2018, 18</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5</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 1597-1608.</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[8] REN N, YU Y, JIANG X, et al. Improved multi-grating filtering demodulation method based on cascading neural networks for fiber Bragg grating sensor[J]. Journal of Lightwave Technology, 2019, 37</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9</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 2147-2154.</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 xml:space="preserve">[9] </w:t>
      </w:r>
      <w:r w:rsidRPr="003827CF">
        <w:rPr>
          <w:rFonts w:ascii="Times New Roman" w:eastAsia="宋体" w:hAnsi="Times New Roman" w:cs="Times New Roman"/>
          <w:sz w:val="16"/>
          <w:szCs w:val="18"/>
        </w:rPr>
        <w:t>陈勇，程亚男，刘焕淋</w:t>
      </w:r>
      <w:r w:rsidRPr="003827CF">
        <w:rPr>
          <w:rFonts w:ascii="Times New Roman" w:eastAsia="宋体" w:hAnsi="Times New Roman" w:cs="Times New Roman"/>
          <w:sz w:val="16"/>
          <w:szCs w:val="18"/>
        </w:rPr>
        <w:t xml:space="preserve">. </w:t>
      </w:r>
      <w:r w:rsidRPr="003827CF">
        <w:rPr>
          <w:rFonts w:ascii="Times New Roman" w:eastAsia="宋体" w:hAnsi="Times New Roman" w:cs="Times New Roman"/>
          <w:sz w:val="16"/>
          <w:szCs w:val="18"/>
        </w:rPr>
        <w:t>利用改进粒子群优化算法解调光传感重叠光谱信号</w:t>
      </w:r>
      <w:r w:rsidRPr="003827CF">
        <w:rPr>
          <w:rFonts w:ascii="Times New Roman" w:eastAsia="宋体" w:hAnsi="Times New Roman" w:cs="Times New Roman"/>
          <w:sz w:val="16"/>
          <w:szCs w:val="18"/>
        </w:rPr>
        <w:t xml:space="preserve">[J]. </w:t>
      </w:r>
      <w:r w:rsidRPr="003827CF">
        <w:rPr>
          <w:rFonts w:ascii="Times New Roman" w:eastAsia="宋体" w:hAnsi="Times New Roman" w:cs="Times New Roman"/>
          <w:sz w:val="16"/>
          <w:szCs w:val="18"/>
        </w:rPr>
        <w:t>中国激光，</w:t>
      </w:r>
      <w:r w:rsidRPr="003827CF">
        <w:rPr>
          <w:rFonts w:ascii="Times New Roman" w:eastAsia="宋体" w:hAnsi="Times New Roman" w:cs="Times New Roman"/>
          <w:sz w:val="16"/>
          <w:szCs w:val="18"/>
        </w:rPr>
        <w:t>2018</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45</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7</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253-263.</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[10] FARAMARZI A, HEIDARINEJAD M, MIRJALILI S, et al. Marine predators algorithm: a nature-inspired metaheuristic[J]. Expert Systems with Applications, 2020: 1-50.</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 xml:space="preserve">[11] </w:t>
      </w:r>
      <w:r w:rsidRPr="003827CF">
        <w:rPr>
          <w:rFonts w:ascii="Times New Roman" w:eastAsia="宋体" w:hAnsi="Times New Roman" w:cs="Times New Roman"/>
          <w:sz w:val="16"/>
          <w:szCs w:val="18"/>
        </w:rPr>
        <w:t>鲍吉龙，章献民，陈抗生，</w:t>
      </w:r>
      <w:r w:rsidRPr="003827CF">
        <w:rPr>
          <w:rFonts w:ascii="Times New Roman" w:eastAsia="宋体" w:hAnsi="Times New Roman" w:cs="Times New Roman"/>
          <w:sz w:val="16"/>
          <w:szCs w:val="18"/>
        </w:rPr>
        <w:t xml:space="preserve"> </w:t>
      </w:r>
      <w:r w:rsidRPr="003827CF">
        <w:rPr>
          <w:rFonts w:ascii="Times New Roman" w:eastAsia="宋体" w:hAnsi="Times New Roman" w:cs="Times New Roman"/>
          <w:sz w:val="16"/>
          <w:szCs w:val="18"/>
        </w:rPr>
        <w:t>等</w:t>
      </w:r>
      <w:r w:rsidRPr="003827CF">
        <w:rPr>
          <w:rFonts w:ascii="Times New Roman" w:eastAsia="宋体" w:hAnsi="Times New Roman" w:cs="Times New Roman"/>
          <w:sz w:val="16"/>
          <w:szCs w:val="18"/>
        </w:rPr>
        <w:t>. FBG</w:t>
      </w:r>
      <w:r w:rsidRPr="003827CF">
        <w:rPr>
          <w:rFonts w:ascii="Times New Roman" w:eastAsia="宋体" w:hAnsi="Times New Roman" w:cs="Times New Roman"/>
          <w:sz w:val="16"/>
          <w:szCs w:val="18"/>
        </w:rPr>
        <w:t>传感网络技术研究</w:t>
      </w:r>
      <w:r w:rsidRPr="003827CF">
        <w:rPr>
          <w:rFonts w:ascii="Times New Roman" w:eastAsia="宋体" w:hAnsi="Times New Roman" w:cs="Times New Roman"/>
          <w:sz w:val="16"/>
          <w:szCs w:val="18"/>
        </w:rPr>
        <w:t xml:space="preserve">[J]. </w:t>
      </w:r>
      <w:r w:rsidRPr="003827CF">
        <w:rPr>
          <w:rFonts w:ascii="Times New Roman" w:eastAsia="宋体" w:hAnsi="Times New Roman" w:cs="Times New Roman"/>
          <w:sz w:val="16"/>
          <w:szCs w:val="18"/>
        </w:rPr>
        <w:t>光通信技术，</w:t>
      </w:r>
      <w:r w:rsidRPr="003827CF">
        <w:rPr>
          <w:rFonts w:ascii="Times New Roman" w:eastAsia="宋体" w:hAnsi="Times New Roman" w:cs="Times New Roman"/>
          <w:sz w:val="16"/>
          <w:szCs w:val="18"/>
        </w:rPr>
        <w:t>2001</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25</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2</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 84-89.</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[12] FU Jianwei, XIAO Lizhi, ZHANG Yuanzhong, et al. A new method for fiber Bragg grating wavelength demodulation with calibration[J]. Proceedings of SPIE-The International Society for Optical Engineering, 2006, 1</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1</w:t>
      </w:r>
      <w:r w:rsidRPr="003827CF">
        <w:rPr>
          <w:rFonts w:ascii="Times New Roman" w:eastAsia="宋体" w:hAnsi="Times New Roman" w:cs="Times New Roman"/>
          <w:sz w:val="16"/>
          <w:szCs w:val="18"/>
        </w:rPr>
        <w:t>）</w:t>
      </w:r>
      <w:r w:rsidRPr="003827CF">
        <w:rPr>
          <w:rFonts w:ascii="Times New Roman" w:eastAsia="宋体" w:hAnsi="Times New Roman" w:cs="Times New Roman"/>
          <w:sz w:val="16"/>
          <w:szCs w:val="18"/>
        </w:rPr>
        <w:t>: 1-8.</w:t>
      </w:r>
    </w:p>
    <w:p w:rsidR="00050384"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[13] AFAHINf F. Marine-predators-algorithm project webpage [EB/OL]. (2020-03-31)[2020-08-26]. https://github.com/afshinfaramarzi/Marine-Pre-</w:t>
      </w:r>
    </w:p>
    <w:p w:rsidR="00FE7857" w:rsidRPr="003827CF" w:rsidRDefault="00050384" w:rsidP="00050384">
      <w:pPr>
        <w:rPr>
          <w:rFonts w:ascii="Times New Roman" w:eastAsia="宋体" w:hAnsi="Times New Roman" w:cs="Times New Roman"/>
          <w:sz w:val="16"/>
          <w:szCs w:val="18"/>
        </w:rPr>
      </w:pPr>
      <w:r w:rsidRPr="003827CF">
        <w:rPr>
          <w:rFonts w:ascii="Times New Roman" w:eastAsia="宋体" w:hAnsi="Times New Roman" w:cs="Times New Roman"/>
          <w:sz w:val="16"/>
          <w:szCs w:val="18"/>
        </w:rPr>
        <w:t>dators-Algorithm.</w:t>
      </w:r>
    </w:p>
    <w:p w:rsidR="005E37AE" w:rsidRDefault="005E37AE" w:rsidP="005E37AE">
      <w:pPr>
        <w:rPr>
          <w:rFonts w:ascii="宋体" w:eastAsia="宋体" w:hAnsi="宋体" w:cs="Times New Roman"/>
          <w:sz w:val="18"/>
          <w:szCs w:val="18"/>
        </w:rPr>
      </w:pPr>
    </w:p>
    <w:p w:rsidR="00050384" w:rsidRDefault="00050384" w:rsidP="005E37AE">
      <w:pPr>
        <w:rPr>
          <w:rFonts w:ascii="宋体" w:eastAsia="宋体" w:hAnsi="宋体" w:cs="Times New Roman"/>
          <w:sz w:val="18"/>
          <w:szCs w:val="18"/>
        </w:rPr>
      </w:pPr>
    </w:p>
    <w:p w:rsidR="00050384" w:rsidRPr="00050384" w:rsidRDefault="00050384" w:rsidP="00050384">
      <w:pPr>
        <w:rPr>
          <w:rFonts w:ascii="宋体" w:eastAsia="宋体" w:hAnsi="宋体" w:cs="Times New Roman"/>
          <w:sz w:val="18"/>
          <w:szCs w:val="18"/>
        </w:rPr>
      </w:pPr>
      <w:r w:rsidRPr="00B10B9F">
        <w:rPr>
          <w:rFonts w:ascii="宋体" w:eastAsia="宋体" w:hAnsi="宋体" w:cs="Times New Roman" w:hint="eastAsia"/>
          <w:b/>
          <w:sz w:val="18"/>
          <w:szCs w:val="18"/>
        </w:rPr>
        <w:t>收稿日期：</w:t>
      </w:r>
      <w:r w:rsidRPr="00050384">
        <w:rPr>
          <w:rFonts w:ascii="宋体" w:eastAsia="宋体" w:hAnsi="宋体" w:cs="Times New Roman"/>
          <w:sz w:val="18"/>
          <w:szCs w:val="18"/>
        </w:rPr>
        <w:t>2020-08-26。</w:t>
      </w:r>
    </w:p>
    <w:p w:rsidR="00050384" w:rsidRPr="00050384" w:rsidRDefault="00050384" w:rsidP="00050384">
      <w:pPr>
        <w:rPr>
          <w:rFonts w:ascii="宋体" w:eastAsia="宋体" w:hAnsi="宋体" w:cs="Times New Roman"/>
          <w:sz w:val="18"/>
          <w:szCs w:val="18"/>
        </w:rPr>
      </w:pPr>
      <w:r w:rsidRPr="00B10B9F">
        <w:rPr>
          <w:rFonts w:ascii="宋体" w:eastAsia="宋体" w:hAnsi="宋体" w:cs="Times New Roman" w:hint="eastAsia"/>
          <w:b/>
          <w:sz w:val="18"/>
          <w:szCs w:val="18"/>
        </w:rPr>
        <w:t>基金项目：</w:t>
      </w:r>
      <w:r w:rsidRPr="00050384">
        <w:rPr>
          <w:rFonts w:ascii="宋体" w:eastAsia="宋体" w:hAnsi="宋体" w:cs="Times New Roman" w:hint="eastAsia"/>
          <w:sz w:val="18"/>
          <w:szCs w:val="18"/>
        </w:rPr>
        <w:t>国家重点研发计划项目（</w:t>
      </w:r>
      <w:r w:rsidRPr="00050384">
        <w:rPr>
          <w:rFonts w:ascii="宋体" w:eastAsia="宋体" w:hAnsi="宋体" w:cs="Times New Roman"/>
          <w:sz w:val="18"/>
          <w:szCs w:val="18"/>
        </w:rPr>
        <w:t>2018YFF0214703）资助。</w:t>
      </w:r>
    </w:p>
    <w:p w:rsidR="00050384" w:rsidRPr="00050384" w:rsidRDefault="00050384" w:rsidP="00050384">
      <w:pPr>
        <w:rPr>
          <w:rFonts w:ascii="宋体" w:eastAsia="宋体" w:hAnsi="宋体" w:cs="Times New Roman"/>
          <w:sz w:val="18"/>
          <w:szCs w:val="18"/>
        </w:rPr>
      </w:pPr>
      <w:r w:rsidRPr="00B10B9F">
        <w:rPr>
          <w:rFonts w:ascii="宋体" w:eastAsia="宋体" w:hAnsi="宋体" w:cs="Times New Roman" w:hint="eastAsia"/>
          <w:b/>
          <w:sz w:val="18"/>
          <w:szCs w:val="18"/>
        </w:rPr>
        <w:t>作者简介：</w:t>
      </w:r>
      <w:r w:rsidRPr="00050384">
        <w:rPr>
          <w:rFonts w:ascii="宋体" w:eastAsia="宋体" w:hAnsi="宋体" w:cs="Times New Roman" w:hint="eastAsia"/>
          <w:sz w:val="18"/>
          <w:szCs w:val="18"/>
        </w:rPr>
        <w:t>童国炜（</w:t>
      </w:r>
      <w:r w:rsidRPr="00050384">
        <w:rPr>
          <w:rFonts w:ascii="宋体" w:eastAsia="宋体" w:hAnsi="宋体" w:cs="Times New Roman"/>
          <w:sz w:val="18"/>
          <w:szCs w:val="18"/>
        </w:rPr>
        <w:t>1988—），男，博士，工程师，现工作于工业和信息化部电子第五研究所，主要从事数值优化、逆问题求解、人工智能及相关领域问题的模型构建和求解，承担或参与工信部、科技部、广东省科技厅项目共4项。</w:t>
      </w:r>
    </w:p>
    <w:p w:rsidR="00050384" w:rsidRPr="00500D81" w:rsidRDefault="00050384" w:rsidP="00050384">
      <w:pPr>
        <w:rPr>
          <w:rFonts w:ascii="宋体" w:eastAsia="宋体" w:hAnsi="宋体" w:cs="Times New Roman"/>
          <w:sz w:val="18"/>
          <w:szCs w:val="18"/>
        </w:rPr>
      </w:pPr>
      <w:r w:rsidRPr="00B10B9F">
        <w:rPr>
          <w:rFonts w:ascii="宋体" w:eastAsia="宋体" w:hAnsi="宋体" w:cs="Times New Roman"/>
          <w:b/>
          <w:sz w:val="18"/>
          <w:szCs w:val="18"/>
        </w:rPr>
        <w:t>*通信作者：</w:t>
      </w:r>
      <w:r w:rsidRPr="00050384">
        <w:rPr>
          <w:rFonts w:ascii="宋体" w:eastAsia="宋体" w:hAnsi="宋体" w:cs="Times New Roman"/>
          <w:sz w:val="18"/>
          <w:szCs w:val="18"/>
        </w:rPr>
        <w:t>黄林轶（E-mail: hly@ceprei.biz）。</w:t>
      </w:r>
    </w:p>
    <w:sectPr w:rsidR="00050384"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5D98" w:rsidRDefault="00DA5D98" w:rsidP="00A9552A">
      <w:r>
        <w:separator/>
      </w:r>
    </w:p>
  </w:endnote>
  <w:endnote w:type="continuationSeparator" w:id="1">
    <w:p w:rsidR="00DA5D98" w:rsidRDefault="00DA5D98"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5D98" w:rsidRDefault="00DA5D98" w:rsidP="00A9552A">
      <w:r>
        <w:separator/>
      </w:r>
    </w:p>
  </w:footnote>
  <w:footnote w:type="continuationSeparator" w:id="1">
    <w:p w:rsidR="00DA5D98" w:rsidRDefault="00DA5D98"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50384"/>
    <w:rsid w:val="0006064D"/>
    <w:rsid w:val="000609A2"/>
    <w:rsid w:val="00086D4F"/>
    <w:rsid w:val="00096D68"/>
    <w:rsid w:val="000A1621"/>
    <w:rsid w:val="000B0AE0"/>
    <w:rsid w:val="00102AF0"/>
    <w:rsid w:val="00115DAF"/>
    <w:rsid w:val="00131BC0"/>
    <w:rsid w:val="00136BF6"/>
    <w:rsid w:val="001614C3"/>
    <w:rsid w:val="00192529"/>
    <w:rsid w:val="00192A43"/>
    <w:rsid w:val="00195DBA"/>
    <w:rsid w:val="001D12E9"/>
    <w:rsid w:val="001E1879"/>
    <w:rsid w:val="002543E0"/>
    <w:rsid w:val="00276645"/>
    <w:rsid w:val="00285770"/>
    <w:rsid w:val="00295546"/>
    <w:rsid w:val="002D76DE"/>
    <w:rsid w:val="002F40B4"/>
    <w:rsid w:val="002F7C7F"/>
    <w:rsid w:val="00313975"/>
    <w:rsid w:val="0031580F"/>
    <w:rsid w:val="0035102A"/>
    <w:rsid w:val="003827CF"/>
    <w:rsid w:val="003A2C58"/>
    <w:rsid w:val="003B4B6A"/>
    <w:rsid w:val="003B7DDA"/>
    <w:rsid w:val="00405746"/>
    <w:rsid w:val="004234F1"/>
    <w:rsid w:val="00424FF6"/>
    <w:rsid w:val="0045630F"/>
    <w:rsid w:val="00493A5F"/>
    <w:rsid w:val="004F0BED"/>
    <w:rsid w:val="00500D81"/>
    <w:rsid w:val="005176B6"/>
    <w:rsid w:val="005656E4"/>
    <w:rsid w:val="00573CF3"/>
    <w:rsid w:val="005777C5"/>
    <w:rsid w:val="005D6C3C"/>
    <w:rsid w:val="005E27AA"/>
    <w:rsid w:val="005E37AE"/>
    <w:rsid w:val="005F670D"/>
    <w:rsid w:val="0071737F"/>
    <w:rsid w:val="00733632"/>
    <w:rsid w:val="00783DB6"/>
    <w:rsid w:val="00790E37"/>
    <w:rsid w:val="007932E5"/>
    <w:rsid w:val="00797245"/>
    <w:rsid w:val="007C4108"/>
    <w:rsid w:val="00851C8D"/>
    <w:rsid w:val="008B1977"/>
    <w:rsid w:val="008B2711"/>
    <w:rsid w:val="008D2B7B"/>
    <w:rsid w:val="008E3F2D"/>
    <w:rsid w:val="008F55BB"/>
    <w:rsid w:val="0093712E"/>
    <w:rsid w:val="009A275A"/>
    <w:rsid w:val="00A01200"/>
    <w:rsid w:val="00A1695D"/>
    <w:rsid w:val="00A47234"/>
    <w:rsid w:val="00A62E2D"/>
    <w:rsid w:val="00A753FC"/>
    <w:rsid w:val="00A9552A"/>
    <w:rsid w:val="00B013DA"/>
    <w:rsid w:val="00B108A6"/>
    <w:rsid w:val="00B10B9F"/>
    <w:rsid w:val="00B52D49"/>
    <w:rsid w:val="00BC720A"/>
    <w:rsid w:val="00C21068"/>
    <w:rsid w:val="00C3600D"/>
    <w:rsid w:val="00C86DE4"/>
    <w:rsid w:val="00CC5438"/>
    <w:rsid w:val="00D45FE7"/>
    <w:rsid w:val="00DA5D98"/>
    <w:rsid w:val="00DC4A54"/>
    <w:rsid w:val="00E4551B"/>
    <w:rsid w:val="00E604D1"/>
    <w:rsid w:val="00E6067E"/>
    <w:rsid w:val="00EB687C"/>
    <w:rsid w:val="00F1421E"/>
    <w:rsid w:val="00F50F1B"/>
    <w:rsid w:val="00F574E6"/>
    <w:rsid w:val="00F80B07"/>
    <w:rsid w:val="00FB3028"/>
    <w:rsid w:val="00FD3593"/>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00105762">
      <w:bodyDiv w:val="1"/>
      <w:marLeft w:val="0"/>
      <w:marRight w:val="0"/>
      <w:marTop w:val="0"/>
      <w:marBottom w:val="0"/>
      <w:divBdr>
        <w:top w:val="none" w:sz="0" w:space="0" w:color="auto"/>
        <w:left w:val="none" w:sz="0" w:space="0" w:color="auto"/>
        <w:bottom w:val="none" w:sz="0" w:space="0" w:color="auto"/>
        <w:right w:val="none" w:sz="0" w:space="0" w:color="auto"/>
      </w:divBdr>
      <w:divsChild>
        <w:div w:id="404303638">
          <w:marLeft w:val="0"/>
          <w:marRight w:val="0"/>
          <w:marTop w:val="0"/>
          <w:marBottom w:val="0"/>
          <w:divBdr>
            <w:top w:val="none" w:sz="0" w:space="0" w:color="auto"/>
            <w:left w:val="none" w:sz="0" w:space="0" w:color="auto"/>
            <w:bottom w:val="none" w:sz="0" w:space="0" w:color="auto"/>
            <w:right w:val="none" w:sz="0" w:space="0" w:color="auto"/>
          </w:divBdr>
        </w:div>
      </w:divsChild>
    </w:div>
    <w:div w:id="155343815">
      <w:bodyDiv w:val="1"/>
      <w:marLeft w:val="0"/>
      <w:marRight w:val="0"/>
      <w:marTop w:val="0"/>
      <w:marBottom w:val="0"/>
      <w:divBdr>
        <w:top w:val="none" w:sz="0" w:space="0" w:color="auto"/>
        <w:left w:val="none" w:sz="0" w:space="0" w:color="auto"/>
        <w:bottom w:val="none" w:sz="0" w:space="0" w:color="auto"/>
        <w:right w:val="none" w:sz="0" w:space="0" w:color="auto"/>
      </w:divBdr>
      <w:divsChild>
        <w:div w:id="1723021209">
          <w:marLeft w:val="0"/>
          <w:marRight w:val="0"/>
          <w:marTop w:val="0"/>
          <w:marBottom w:val="0"/>
          <w:divBdr>
            <w:top w:val="none" w:sz="0" w:space="0" w:color="auto"/>
            <w:left w:val="none" w:sz="0" w:space="0" w:color="auto"/>
            <w:bottom w:val="none" w:sz="0" w:space="0" w:color="auto"/>
            <w:right w:val="none" w:sz="0" w:space="0" w:color="auto"/>
          </w:divBdr>
        </w:div>
      </w:divsChild>
    </w:div>
    <w:div w:id="305935589">
      <w:bodyDiv w:val="1"/>
      <w:marLeft w:val="0"/>
      <w:marRight w:val="0"/>
      <w:marTop w:val="0"/>
      <w:marBottom w:val="0"/>
      <w:divBdr>
        <w:top w:val="none" w:sz="0" w:space="0" w:color="auto"/>
        <w:left w:val="none" w:sz="0" w:space="0" w:color="auto"/>
        <w:bottom w:val="none" w:sz="0" w:space="0" w:color="auto"/>
        <w:right w:val="none" w:sz="0" w:space="0" w:color="auto"/>
      </w:divBdr>
      <w:divsChild>
        <w:div w:id="1330281878">
          <w:marLeft w:val="0"/>
          <w:marRight w:val="0"/>
          <w:marTop w:val="0"/>
          <w:marBottom w:val="0"/>
          <w:divBdr>
            <w:top w:val="none" w:sz="0" w:space="0" w:color="auto"/>
            <w:left w:val="none" w:sz="0" w:space="0" w:color="auto"/>
            <w:bottom w:val="none" w:sz="0" w:space="0" w:color="auto"/>
            <w:right w:val="none" w:sz="0" w:space="0" w:color="auto"/>
          </w:divBdr>
        </w:div>
      </w:divsChild>
    </w:div>
    <w:div w:id="555236614">
      <w:bodyDiv w:val="1"/>
      <w:marLeft w:val="0"/>
      <w:marRight w:val="0"/>
      <w:marTop w:val="0"/>
      <w:marBottom w:val="0"/>
      <w:divBdr>
        <w:top w:val="none" w:sz="0" w:space="0" w:color="auto"/>
        <w:left w:val="none" w:sz="0" w:space="0" w:color="auto"/>
        <w:bottom w:val="none" w:sz="0" w:space="0" w:color="auto"/>
        <w:right w:val="none" w:sz="0" w:space="0" w:color="auto"/>
      </w:divBdr>
      <w:divsChild>
        <w:div w:id="1858956934">
          <w:marLeft w:val="0"/>
          <w:marRight w:val="0"/>
          <w:marTop w:val="0"/>
          <w:marBottom w:val="0"/>
          <w:divBdr>
            <w:top w:val="none" w:sz="0" w:space="0" w:color="auto"/>
            <w:left w:val="none" w:sz="0" w:space="0" w:color="auto"/>
            <w:bottom w:val="none" w:sz="0" w:space="0" w:color="auto"/>
            <w:right w:val="none" w:sz="0" w:space="0" w:color="auto"/>
          </w:divBdr>
        </w:div>
      </w:divsChild>
    </w:div>
    <w:div w:id="779954740">
      <w:bodyDiv w:val="1"/>
      <w:marLeft w:val="0"/>
      <w:marRight w:val="0"/>
      <w:marTop w:val="0"/>
      <w:marBottom w:val="0"/>
      <w:divBdr>
        <w:top w:val="none" w:sz="0" w:space="0" w:color="auto"/>
        <w:left w:val="none" w:sz="0" w:space="0" w:color="auto"/>
        <w:bottom w:val="none" w:sz="0" w:space="0" w:color="auto"/>
        <w:right w:val="none" w:sz="0" w:space="0" w:color="auto"/>
      </w:divBdr>
      <w:divsChild>
        <w:div w:id="1041898813">
          <w:marLeft w:val="0"/>
          <w:marRight w:val="0"/>
          <w:marTop w:val="0"/>
          <w:marBottom w:val="0"/>
          <w:divBdr>
            <w:top w:val="none" w:sz="0" w:space="0" w:color="auto"/>
            <w:left w:val="none" w:sz="0" w:space="0" w:color="auto"/>
            <w:bottom w:val="none" w:sz="0" w:space="0" w:color="auto"/>
            <w:right w:val="none" w:sz="0" w:space="0" w:color="auto"/>
          </w:divBdr>
        </w:div>
      </w:divsChild>
    </w:div>
    <w:div w:id="979304465">
      <w:bodyDiv w:val="1"/>
      <w:marLeft w:val="0"/>
      <w:marRight w:val="0"/>
      <w:marTop w:val="0"/>
      <w:marBottom w:val="0"/>
      <w:divBdr>
        <w:top w:val="none" w:sz="0" w:space="0" w:color="auto"/>
        <w:left w:val="none" w:sz="0" w:space="0" w:color="auto"/>
        <w:bottom w:val="none" w:sz="0" w:space="0" w:color="auto"/>
        <w:right w:val="none" w:sz="0" w:space="0" w:color="auto"/>
      </w:divBdr>
      <w:divsChild>
        <w:div w:id="1523979791">
          <w:marLeft w:val="0"/>
          <w:marRight w:val="0"/>
          <w:marTop w:val="0"/>
          <w:marBottom w:val="0"/>
          <w:divBdr>
            <w:top w:val="none" w:sz="0" w:space="0" w:color="auto"/>
            <w:left w:val="none" w:sz="0" w:space="0" w:color="auto"/>
            <w:bottom w:val="none" w:sz="0" w:space="0" w:color="auto"/>
            <w:right w:val="none" w:sz="0" w:space="0" w:color="auto"/>
          </w:divBdr>
        </w:div>
      </w:divsChild>
    </w:div>
    <w:div w:id="1042830922">
      <w:bodyDiv w:val="1"/>
      <w:marLeft w:val="0"/>
      <w:marRight w:val="0"/>
      <w:marTop w:val="0"/>
      <w:marBottom w:val="0"/>
      <w:divBdr>
        <w:top w:val="none" w:sz="0" w:space="0" w:color="auto"/>
        <w:left w:val="none" w:sz="0" w:space="0" w:color="auto"/>
        <w:bottom w:val="none" w:sz="0" w:space="0" w:color="auto"/>
        <w:right w:val="none" w:sz="0" w:space="0" w:color="auto"/>
      </w:divBdr>
      <w:divsChild>
        <w:div w:id="881988764">
          <w:marLeft w:val="0"/>
          <w:marRight w:val="0"/>
          <w:marTop w:val="0"/>
          <w:marBottom w:val="0"/>
          <w:divBdr>
            <w:top w:val="none" w:sz="0" w:space="0" w:color="auto"/>
            <w:left w:val="none" w:sz="0" w:space="0" w:color="auto"/>
            <w:bottom w:val="none" w:sz="0" w:space="0" w:color="auto"/>
            <w:right w:val="none" w:sz="0" w:space="0" w:color="auto"/>
          </w:divBdr>
        </w:div>
      </w:divsChild>
    </w:div>
    <w:div w:id="1203061097">
      <w:bodyDiv w:val="1"/>
      <w:marLeft w:val="0"/>
      <w:marRight w:val="0"/>
      <w:marTop w:val="0"/>
      <w:marBottom w:val="0"/>
      <w:divBdr>
        <w:top w:val="none" w:sz="0" w:space="0" w:color="auto"/>
        <w:left w:val="none" w:sz="0" w:space="0" w:color="auto"/>
        <w:bottom w:val="none" w:sz="0" w:space="0" w:color="auto"/>
        <w:right w:val="none" w:sz="0" w:space="0" w:color="auto"/>
      </w:divBdr>
      <w:divsChild>
        <w:div w:id="1603026903">
          <w:marLeft w:val="0"/>
          <w:marRight w:val="0"/>
          <w:marTop w:val="0"/>
          <w:marBottom w:val="0"/>
          <w:divBdr>
            <w:top w:val="none" w:sz="0" w:space="0" w:color="auto"/>
            <w:left w:val="none" w:sz="0" w:space="0" w:color="auto"/>
            <w:bottom w:val="none" w:sz="0" w:space="0" w:color="auto"/>
            <w:right w:val="none" w:sz="0" w:space="0" w:color="auto"/>
          </w:divBdr>
        </w:div>
      </w:divsChild>
    </w:div>
    <w:div w:id="124722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5645">
          <w:marLeft w:val="0"/>
          <w:marRight w:val="0"/>
          <w:marTop w:val="0"/>
          <w:marBottom w:val="0"/>
          <w:divBdr>
            <w:top w:val="none" w:sz="0" w:space="0" w:color="auto"/>
            <w:left w:val="none" w:sz="0" w:space="0" w:color="auto"/>
            <w:bottom w:val="none" w:sz="0" w:space="0" w:color="auto"/>
            <w:right w:val="none" w:sz="0" w:space="0" w:color="auto"/>
          </w:divBdr>
        </w:div>
      </w:divsChild>
    </w:div>
    <w:div w:id="1278677702">
      <w:bodyDiv w:val="1"/>
      <w:marLeft w:val="0"/>
      <w:marRight w:val="0"/>
      <w:marTop w:val="0"/>
      <w:marBottom w:val="0"/>
      <w:divBdr>
        <w:top w:val="none" w:sz="0" w:space="0" w:color="auto"/>
        <w:left w:val="none" w:sz="0" w:space="0" w:color="auto"/>
        <w:bottom w:val="none" w:sz="0" w:space="0" w:color="auto"/>
        <w:right w:val="none" w:sz="0" w:space="0" w:color="auto"/>
      </w:divBdr>
      <w:divsChild>
        <w:div w:id="1930308409">
          <w:marLeft w:val="0"/>
          <w:marRight w:val="0"/>
          <w:marTop w:val="0"/>
          <w:marBottom w:val="0"/>
          <w:divBdr>
            <w:top w:val="none" w:sz="0" w:space="0" w:color="auto"/>
            <w:left w:val="none" w:sz="0" w:space="0" w:color="auto"/>
            <w:bottom w:val="none" w:sz="0" w:space="0" w:color="auto"/>
            <w:right w:val="none" w:sz="0" w:space="0" w:color="auto"/>
          </w:divBdr>
        </w:div>
      </w:divsChild>
    </w:div>
    <w:div w:id="1292594834">
      <w:bodyDiv w:val="1"/>
      <w:marLeft w:val="0"/>
      <w:marRight w:val="0"/>
      <w:marTop w:val="0"/>
      <w:marBottom w:val="0"/>
      <w:divBdr>
        <w:top w:val="none" w:sz="0" w:space="0" w:color="auto"/>
        <w:left w:val="none" w:sz="0" w:space="0" w:color="auto"/>
        <w:bottom w:val="none" w:sz="0" w:space="0" w:color="auto"/>
        <w:right w:val="none" w:sz="0" w:space="0" w:color="auto"/>
      </w:divBdr>
      <w:divsChild>
        <w:div w:id="62029745">
          <w:marLeft w:val="0"/>
          <w:marRight w:val="0"/>
          <w:marTop w:val="0"/>
          <w:marBottom w:val="0"/>
          <w:divBdr>
            <w:top w:val="none" w:sz="0" w:space="0" w:color="auto"/>
            <w:left w:val="none" w:sz="0" w:space="0" w:color="auto"/>
            <w:bottom w:val="none" w:sz="0" w:space="0" w:color="auto"/>
            <w:right w:val="none" w:sz="0" w:space="0" w:color="auto"/>
          </w:divBdr>
        </w:div>
      </w:divsChild>
    </w:div>
    <w:div w:id="1509981929">
      <w:bodyDiv w:val="1"/>
      <w:marLeft w:val="0"/>
      <w:marRight w:val="0"/>
      <w:marTop w:val="0"/>
      <w:marBottom w:val="0"/>
      <w:divBdr>
        <w:top w:val="none" w:sz="0" w:space="0" w:color="auto"/>
        <w:left w:val="none" w:sz="0" w:space="0" w:color="auto"/>
        <w:bottom w:val="none" w:sz="0" w:space="0" w:color="auto"/>
        <w:right w:val="none" w:sz="0" w:space="0" w:color="auto"/>
      </w:divBdr>
      <w:divsChild>
        <w:div w:id="198857569">
          <w:marLeft w:val="0"/>
          <w:marRight w:val="0"/>
          <w:marTop w:val="0"/>
          <w:marBottom w:val="0"/>
          <w:divBdr>
            <w:top w:val="none" w:sz="0" w:space="0" w:color="auto"/>
            <w:left w:val="none" w:sz="0" w:space="0" w:color="auto"/>
            <w:bottom w:val="none" w:sz="0" w:space="0" w:color="auto"/>
            <w:right w:val="none" w:sz="0" w:space="0" w:color="auto"/>
          </w:divBdr>
        </w:div>
      </w:divsChild>
    </w:div>
    <w:div w:id="1526675185">
      <w:bodyDiv w:val="1"/>
      <w:marLeft w:val="0"/>
      <w:marRight w:val="0"/>
      <w:marTop w:val="0"/>
      <w:marBottom w:val="0"/>
      <w:divBdr>
        <w:top w:val="none" w:sz="0" w:space="0" w:color="auto"/>
        <w:left w:val="none" w:sz="0" w:space="0" w:color="auto"/>
        <w:bottom w:val="none" w:sz="0" w:space="0" w:color="auto"/>
        <w:right w:val="none" w:sz="0" w:space="0" w:color="auto"/>
      </w:divBdr>
      <w:divsChild>
        <w:div w:id="1179155313">
          <w:marLeft w:val="0"/>
          <w:marRight w:val="0"/>
          <w:marTop w:val="0"/>
          <w:marBottom w:val="0"/>
          <w:divBdr>
            <w:top w:val="none" w:sz="0" w:space="0" w:color="auto"/>
            <w:left w:val="none" w:sz="0" w:space="0" w:color="auto"/>
            <w:bottom w:val="none" w:sz="0" w:space="0" w:color="auto"/>
            <w:right w:val="none" w:sz="0" w:space="0" w:color="auto"/>
          </w:divBdr>
        </w:div>
      </w:divsChild>
    </w:div>
    <w:div w:id="1643729680">
      <w:bodyDiv w:val="1"/>
      <w:marLeft w:val="0"/>
      <w:marRight w:val="0"/>
      <w:marTop w:val="0"/>
      <w:marBottom w:val="0"/>
      <w:divBdr>
        <w:top w:val="none" w:sz="0" w:space="0" w:color="auto"/>
        <w:left w:val="none" w:sz="0" w:space="0" w:color="auto"/>
        <w:bottom w:val="none" w:sz="0" w:space="0" w:color="auto"/>
        <w:right w:val="none" w:sz="0" w:space="0" w:color="auto"/>
      </w:divBdr>
      <w:divsChild>
        <w:div w:id="1224637701">
          <w:marLeft w:val="0"/>
          <w:marRight w:val="0"/>
          <w:marTop w:val="0"/>
          <w:marBottom w:val="0"/>
          <w:divBdr>
            <w:top w:val="none" w:sz="0" w:space="0" w:color="auto"/>
            <w:left w:val="none" w:sz="0" w:space="0" w:color="auto"/>
            <w:bottom w:val="none" w:sz="0" w:space="0" w:color="auto"/>
            <w:right w:val="none" w:sz="0" w:space="0" w:color="auto"/>
          </w:divBdr>
        </w:div>
      </w:divsChild>
    </w:div>
    <w:div w:id="1866402622">
      <w:bodyDiv w:val="1"/>
      <w:marLeft w:val="0"/>
      <w:marRight w:val="0"/>
      <w:marTop w:val="0"/>
      <w:marBottom w:val="0"/>
      <w:divBdr>
        <w:top w:val="none" w:sz="0" w:space="0" w:color="auto"/>
        <w:left w:val="none" w:sz="0" w:space="0" w:color="auto"/>
        <w:bottom w:val="none" w:sz="0" w:space="0" w:color="auto"/>
        <w:right w:val="none" w:sz="0" w:space="0" w:color="auto"/>
      </w:divBdr>
      <w:divsChild>
        <w:div w:id="1608388335">
          <w:marLeft w:val="0"/>
          <w:marRight w:val="0"/>
          <w:marTop w:val="0"/>
          <w:marBottom w:val="0"/>
          <w:divBdr>
            <w:top w:val="none" w:sz="0" w:space="0" w:color="auto"/>
            <w:left w:val="none" w:sz="0" w:space="0" w:color="auto"/>
            <w:bottom w:val="none" w:sz="0" w:space="0" w:color="auto"/>
            <w:right w:val="none" w:sz="0" w:space="0" w:color="auto"/>
          </w:divBdr>
        </w:div>
      </w:divsChild>
    </w:div>
    <w:div w:id="1973175551">
      <w:bodyDiv w:val="1"/>
      <w:marLeft w:val="0"/>
      <w:marRight w:val="0"/>
      <w:marTop w:val="0"/>
      <w:marBottom w:val="0"/>
      <w:divBdr>
        <w:top w:val="none" w:sz="0" w:space="0" w:color="auto"/>
        <w:left w:val="none" w:sz="0" w:space="0" w:color="auto"/>
        <w:bottom w:val="none" w:sz="0" w:space="0" w:color="auto"/>
        <w:right w:val="none" w:sz="0" w:space="0" w:color="auto"/>
      </w:divBdr>
      <w:divsChild>
        <w:div w:id="373428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6F550-BD4B-4911-A40C-6461B9562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7</Pages>
  <Words>1243</Words>
  <Characters>7090</Characters>
  <Application>Microsoft Office Word</Application>
  <DocSecurity>0</DocSecurity>
  <Lines>59</Lines>
  <Paragraphs>16</Paragraphs>
  <ScaleCrop>false</ScaleCrop>
  <Company>微软中国</Company>
  <LinksUpToDate>false</LinksUpToDate>
  <CharactersWithSpaces>8317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79</cp:revision>
  <dcterms:created xsi:type="dcterms:W3CDTF">2021-11-17T01:09:00Z</dcterms:created>
  <dcterms:modified xsi:type="dcterms:W3CDTF">2022-01-25T03:31:00Z</dcterms:modified>
</cp:coreProperties>
</file>