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50F2A3" w14:textId="77777777" w:rsidR="00157BC7" w:rsidRDefault="00EA7E2E">
      <w:pPr>
        <w:jc w:val="center"/>
        <w:rPr>
          <w:rFonts w:ascii="Times New Roman" w:eastAsia="黑体" w:hAnsi="Times New Roman"/>
          <w:b/>
          <w:color w:val="000000"/>
          <w:sz w:val="28"/>
          <w:szCs w:val="28"/>
        </w:rPr>
      </w:pPr>
      <w:r>
        <w:rPr>
          <w:rFonts w:ascii="Times New Roman" w:eastAsia="黑体" w:hAnsi="Times New Roman" w:hint="eastAsia"/>
          <w:b/>
          <w:color w:val="000000"/>
          <w:sz w:val="32"/>
          <w:szCs w:val="32"/>
        </w:rPr>
        <w:t>支持多维复用的集成氮化硅多模干涉单纤三向器</w:t>
      </w:r>
    </w:p>
    <w:p w14:paraId="4E79181A" w14:textId="77777777" w:rsidR="00157BC7" w:rsidRDefault="00EA7E2E">
      <w:pPr>
        <w:jc w:val="center"/>
        <w:rPr>
          <w:rFonts w:ascii="Times New Roman" w:eastAsia="宋体" w:hAnsi="Times New Roman"/>
          <w:b/>
          <w:color w:val="000000"/>
          <w:sz w:val="24"/>
          <w:szCs w:val="24"/>
        </w:rPr>
      </w:pPr>
      <w:r>
        <w:rPr>
          <w:rFonts w:ascii="楷体_GB2312" w:eastAsia="楷体_GB2312" w:hAnsi="Times New Roman" w:hint="eastAsia"/>
          <w:color w:val="000000"/>
          <w:kern w:val="0"/>
          <w:sz w:val="18"/>
          <w:szCs w:val="18"/>
        </w:rPr>
        <w:t>崔钰晗</w:t>
      </w:r>
      <w:r>
        <w:rPr>
          <w:rFonts w:ascii="楷体_GB2312" w:eastAsia="楷体_GB2312" w:hAnsi="Times New Roman"/>
          <w:color w:val="000000"/>
          <w:kern w:val="0"/>
          <w:sz w:val="18"/>
          <w:szCs w:val="18"/>
        </w:rPr>
        <w:t>，</w:t>
      </w:r>
      <w:r>
        <w:rPr>
          <w:rFonts w:ascii="楷体_GB2312" w:eastAsia="楷体_GB2312" w:hAnsi="Times New Roman" w:hint="eastAsia"/>
          <w:color w:val="000000"/>
          <w:kern w:val="0"/>
          <w:sz w:val="18"/>
          <w:szCs w:val="18"/>
        </w:rPr>
        <w:t>陈毅强，王凡</w:t>
      </w:r>
      <w:r>
        <w:rPr>
          <w:rFonts w:ascii="楷体_GB2312" w:eastAsia="楷体_GB2312" w:hAnsi="Times New Roman"/>
          <w:color w:val="000000"/>
          <w:kern w:val="0"/>
          <w:sz w:val="18"/>
          <w:szCs w:val="18"/>
        </w:rPr>
        <w:t>，</w:t>
      </w:r>
      <w:r>
        <w:rPr>
          <w:rFonts w:ascii="楷体_GB2312" w:eastAsia="楷体_GB2312" w:hAnsi="Times New Roman" w:hint="eastAsia"/>
          <w:color w:val="000000"/>
          <w:kern w:val="0"/>
          <w:sz w:val="18"/>
          <w:szCs w:val="18"/>
        </w:rPr>
        <w:t>黄继伟</w:t>
      </w:r>
      <w:r>
        <w:rPr>
          <w:rFonts w:ascii="楷体_GB2312" w:eastAsia="楷体_GB2312" w:hAnsi="Times New Roman"/>
          <w:color w:val="000000"/>
          <w:kern w:val="0"/>
          <w:sz w:val="18"/>
          <w:szCs w:val="18"/>
        </w:rPr>
        <w:t>，</w:t>
      </w:r>
      <w:r>
        <w:rPr>
          <w:rFonts w:ascii="楷体_GB2312" w:eastAsia="楷体_GB2312" w:hAnsi="Times New Roman" w:hint="eastAsia"/>
          <w:color w:val="000000"/>
          <w:kern w:val="0"/>
          <w:sz w:val="18"/>
          <w:szCs w:val="18"/>
        </w:rPr>
        <w:t>薛正群</w:t>
      </w:r>
      <w:r>
        <w:rPr>
          <w:rFonts w:ascii="楷体_GB2312" w:eastAsia="楷体_GB2312" w:hAnsi="Times New Roman"/>
          <w:color w:val="000000"/>
          <w:kern w:val="0"/>
          <w:sz w:val="18"/>
          <w:szCs w:val="18"/>
        </w:rPr>
        <w:t>，</w:t>
      </w:r>
      <w:r>
        <w:rPr>
          <w:rFonts w:ascii="楷体_GB2312" w:eastAsia="楷体_GB2312" w:hAnsi="Times New Roman" w:hint="eastAsia"/>
          <w:color w:val="000000"/>
          <w:kern w:val="0"/>
          <w:sz w:val="18"/>
          <w:szCs w:val="18"/>
        </w:rPr>
        <w:t>王凌华</w:t>
      </w:r>
      <w:r>
        <w:rPr>
          <w:rFonts w:ascii="楷体_GB2312" w:eastAsia="楷体_GB2312" w:hAnsi="Times New Roman"/>
          <w:color w:val="000000"/>
          <w:kern w:val="0"/>
          <w:sz w:val="18"/>
          <w:szCs w:val="18"/>
        </w:rPr>
        <w:t>*</w:t>
      </w:r>
    </w:p>
    <w:p w14:paraId="169E82D3" w14:textId="77777777" w:rsidR="00157BC7" w:rsidRDefault="00EA7E2E">
      <w:pPr>
        <w:ind w:firstLineChars="350" w:firstLine="525"/>
        <w:jc w:val="center"/>
        <w:rPr>
          <w:rFonts w:ascii="Times New Roman" w:eastAsia="宋体" w:hAnsi="Times New Roman"/>
          <w:color w:val="000000"/>
          <w:sz w:val="15"/>
          <w:szCs w:val="15"/>
        </w:rPr>
      </w:pPr>
      <w:r>
        <w:rPr>
          <w:rFonts w:ascii="Times New Roman" w:eastAsia="宋体" w:hAnsi="Times New Roman"/>
          <w:color w:val="000000"/>
          <w:sz w:val="15"/>
          <w:szCs w:val="15"/>
        </w:rPr>
        <w:t>（</w:t>
      </w:r>
      <w:r>
        <w:rPr>
          <w:rFonts w:ascii="宋体" w:eastAsia="宋体" w:hAnsi="宋体"/>
          <w:color w:val="000000"/>
          <w:sz w:val="15"/>
          <w:szCs w:val="15"/>
        </w:rPr>
        <w:t>福州大学</w:t>
      </w:r>
      <w:r>
        <w:rPr>
          <w:rFonts w:ascii="宋体" w:eastAsia="宋体" w:hAnsi="宋体"/>
          <w:color w:val="000000"/>
          <w:sz w:val="15"/>
          <w:szCs w:val="15"/>
        </w:rPr>
        <w:t xml:space="preserve"> </w:t>
      </w:r>
      <w:r>
        <w:rPr>
          <w:rFonts w:ascii="宋体" w:eastAsia="宋体" w:hAnsi="宋体"/>
          <w:color w:val="000000"/>
          <w:sz w:val="15"/>
          <w:szCs w:val="15"/>
        </w:rPr>
        <w:t>物理与信息工程学院</w:t>
      </w:r>
      <w:r>
        <w:rPr>
          <w:rFonts w:ascii="宋体" w:eastAsia="宋体" w:hAnsi="宋体"/>
          <w:color w:val="000000"/>
          <w:sz w:val="15"/>
          <w:szCs w:val="15"/>
        </w:rPr>
        <w:t xml:space="preserve">, </w:t>
      </w:r>
      <w:r>
        <w:rPr>
          <w:rFonts w:ascii="宋体" w:eastAsia="宋体" w:hAnsi="宋体"/>
          <w:color w:val="000000"/>
          <w:sz w:val="15"/>
          <w:szCs w:val="15"/>
        </w:rPr>
        <w:t>福州</w:t>
      </w:r>
      <w:r>
        <w:rPr>
          <w:rFonts w:ascii="Times New Roman" w:hAnsi="Times New Roman"/>
          <w:color w:val="000000"/>
          <w:sz w:val="15"/>
          <w:szCs w:val="15"/>
        </w:rPr>
        <w:t>350108</w:t>
      </w:r>
      <w:r>
        <w:rPr>
          <w:rFonts w:ascii="Times New Roman" w:eastAsia="宋体" w:hAnsi="Times New Roman"/>
          <w:color w:val="000000"/>
          <w:sz w:val="15"/>
          <w:szCs w:val="15"/>
        </w:rPr>
        <w:t>）</w:t>
      </w:r>
    </w:p>
    <w:p w14:paraId="5A0DA946" w14:textId="77777777" w:rsidR="00157BC7" w:rsidRDefault="00157BC7">
      <w:pPr>
        <w:rPr>
          <w:rFonts w:ascii="Times New Roman" w:eastAsia="宋体" w:hAnsi="Times New Roman"/>
          <w:b/>
          <w:color w:val="000000"/>
          <w:szCs w:val="21"/>
        </w:rPr>
      </w:pPr>
    </w:p>
    <w:p w14:paraId="5923CD5A" w14:textId="77777777" w:rsidR="00157BC7" w:rsidRDefault="00EA7E2E">
      <w:pPr>
        <w:rPr>
          <w:rFonts w:ascii="楷体_GB2312" w:eastAsia="楷体_GB2312" w:hAnsi="Times New Roman"/>
          <w:color w:val="000000"/>
          <w:kern w:val="0"/>
          <w:sz w:val="18"/>
          <w:szCs w:val="18"/>
        </w:rPr>
      </w:pPr>
      <w:r>
        <w:rPr>
          <w:rFonts w:ascii="Times New Roman" w:eastAsia="宋体" w:hAnsi="Times New Roman"/>
          <w:b/>
          <w:color w:val="000000"/>
          <w:sz w:val="18"/>
          <w:szCs w:val="18"/>
        </w:rPr>
        <w:t>摘要：</w:t>
      </w:r>
      <w:r>
        <w:rPr>
          <w:rFonts w:ascii="楷体_GB2312" w:eastAsia="楷体_GB2312" w:hAnsi="Times New Roman" w:hint="eastAsia"/>
          <w:color w:val="000000"/>
          <w:kern w:val="0"/>
          <w:sz w:val="18"/>
          <w:szCs w:val="18"/>
        </w:rPr>
        <w:t>为了提升光纤到户（</w:t>
      </w:r>
      <w:r>
        <w:rPr>
          <w:rFonts w:ascii="楷体_GB2312" w:eastAsia="楷体_GB2312" w:hAnsi="Times New Roman"/>
          <w:color w:val="000000"/>
          <w:kern w:val="0"/>
          <w:sz w:val="18"/>
          <w:szCs w:val="18"/>
        </w:rPr>
        <w:t>FTTH</w:t>
      </w:r>
      <w:r>
        <w:rPr>
          <w:rFonts w:ascii="楷体_GB2312" w:eastAsia="楷体_GB2312" w:hAnsi="Times New Roman"/>
          <w:color w:val="000000"/>
          <w:kern w:val="0"/>
          <w:sz w:val="18"/>
          <w:szCs w:val="18"/>
        </w:rPr>
        <w:t>）系统的传输容量并解决传统单纤三向器在偏振依赖性和复用能力上的局限性，设计了一种基于氮化硅（</w:t>
      </w:r>
      <w:r>
        <w:rPr>
          <w:rFonts w:ascii="楷体_GB2312" w:eastAsia="楷体_GB2312" w:hAnsi="Times New Roman"/>
          <w:color w:val="000000"/>
          <w:kern w:val="0"/>
          <w:sz w:val="18"/>
          <w:szCs w:val="18"/>
        </w:rPr>
        <w:t>SiN</w:t>
      </w:r>
      <w:r>
        <w:rPr>
          <w:rFonts w:ascii="楷体_GB2312" w:eastAsia="楷体_GB2312" w:hAnsi="Times New Roman"/>
          <w:color w:val="000000"/>
          <w:kern w:val="0"/>
          <w:sz w:val="18"/>
          <w:szCs w:val="18"/>
        </w:rPr>
        <w:t>）平台的多维复用集成多模干涉单纤三向器。该器件采用布拉格光栅辅助的倾斜多模干涉耦合结构，通过优化输入输出波导宽度、位置、倾斜角度及分段光栅参数，实现了三波长（</w:t>
      </w:r>
      <w:r>
        <w:rPr>
          <w:rFonts w:ascii="楷体_GB2312" w:eastAsia="楷体_GB2312" w:hAnsi="Times New Roman"/>
          <w:color w:val="000000"/>
          <w:kern w:val="0"/>
          <w:sz w:val="18"/>
          <w:szCs w:val="18"/>
        </w:rPr>
        <w:t>1310 nm</w:t>
      </w:r>
      <w:r>
        <w:rPr>
          <w:rFonts w:ascii="楷体_GB2312" w:eastAsia="楷体_GB2312" w:hAnsi="Times New Roman"/>
          <w:color w:val="000000"/>
          <w:kern w:val="0"/>
          <w:sz w:val="18"/>
          <w:szCs w:val="18"/>
        </w:rPr>
        <w:t>、</w:t>
      </w:r>
      <w:r>
        <w:rPr>
          <w:rFonts w:ascii="楷体_GB2312" w:eastAsia="楷体_GB2312" w:hAnsi="Times New Roman"/>
          <w:color w:val="000000"/>
          <w:kern w:val="0"/>
          <w:sz w:val="18"/>
          <w:szCs w:val="18"/>
        </w:rPr>
        <w:t>1490 nm</w:t>
      </w:r>
      <w:r>
        <w:rPr>
          <w:rFonts w:ascii="楷体_GB2312" w:eastAsia="楷体_GB2312" w:hAnsi="Times New Roman"/>
          <w:color w:val="000000"/>
          <w:kern w:val="0"/>
          <w:sz w:val="18"/>
          <w:szCs w:val="18"/>
        </w:rPr>
        <w:t>、</w:t>
      </w:r>
      <w:r>
        <w:rPr>
          <w:rFonts w:ascii="楷体_GB2312" w:eastAsia="楷体_GB2312" w:hAnsi="Times New Roman"/>
          <w:color w:val="000000"/>
          <w:kern w:val="0"/>
          <w:sz w:val="18"/>
          <w:szCs w:val="18"/>
        </w:rPr>
        <w:t xml:space="preserve">1550 </w:t>
      </w:r>
      <w:r>
        <w:rPr>
          <w:rFonts w:ascii="楷体_GB2312" w:eastAsia="楷体_GB2312" w:hAnsi="Times New Roman"/>
          <w:color w:val="000000"/>
          <w:kern w:val="0"/>
          <w:sz w:val="18"/>
          <w:szCs w:val="18"/>
        </w:rPr>
        <w:t>nm</w:t>
      </w:r>
      <w:r>
        <w:rPr>
          <w:rFonts w:ascii="楷体_GB2312" w:eastAsia="楷体_GB2312" w:hAnsi="Times New Roman"/>
          <w:color w:val="000000"/>
          <w:kern w:val="0"/>
          <w:sz w:val="18"/>
          <w:szCs w:val="18"/>
        </w:rPr>
        <w:t>）、双偏振态和三阶模式共</w:t>
      </w:r>
      <w:r>
        <w:rPr>
          <w:rFonts w:ascii="楷体_GB2312" w:eastAsia="楷体_GB2312" w:hAnsi="Times New Roman"/>
          <w:color w:val="000000"/>
          <w:kern w:val="0"/>
          <w:sz w:val="18"/>
          <w:szCs w:val="18"/>
        </w:rPr>
        <w:t>18</w:t>
      </w:r>
      <w:r>
        <w:rPr>
          <w:rFonts w:ascii="楷体_GB2312" w:eastAsia="楷体_GB2312" w:hAnsi="Times New Roman"/>
          <w:color w:val="000000"/>
          <w:kern w:val="0"/>
          <w:sz w:val="18"/>
          <w:szCs w:val="18"/>
        </w:rPr>
        <w:t>路信道的复用与解复用。仿真结果表明，各信道的插入损耗低于</w:t>
      </w:r>
      <w:r>
        <w:rPr>
          <w:rFonts w:ascii="楷体_GB2312" w:eastAsia="楷体_GB2312" w:hAnsi="Times New Roman"/>
          <w:color w:val="000000"/>
          <w:kern w:val="0"/>
          <w:sz w:val="18"/>
          <w:szCs w:val="18"/>
        </w:rPr>
        <w:t>1.05 dB</w:t>
      </w:r>
      <w:r>
        <w:rPr>
          <w:rFonts w:ascii="楷体_GB2312" w:eastAsia="楷体_GB2312" w:hAnsi="Times New Roman"/>
          <w:color w:val="000000"/>
          <w:kern w:val="0"/>
          <w:sz w:val="18"/>
          <w:szCs w:val="18"/>
        </w:rPr>
        <w:t>，串扰优于</w:t>
      </w:r>
      <w:r>
        <w:rPr>
          <w:rFonts w:ascii="楷体_GB2312" w:eastAsia="楷体_GB2312" w:hAnsi="Times New Roman"/>
          <w:color w:val="000000"/>
          <w:kern w:val="0"/>
          <w:sz w:val="18"/>
          <w:szCs w:val="18"/>
        </w:rPr>
        <w:t>-12.5 dB</w:t>
      </w:r>
      <w:r>
        <w:rPr>
          <w:rFonts w:ascii="楷体_GB2312" w:eastAsia="楷体_GB2312" w:hAnsi="Times New Roman" w:hint="eastAsia"/>
          <w:color w:val="000000"/>
          <w:kern w:val="0"/>
          <w:sz w:val="18"/>
          <w:szCs w:val="18"/>
        </w:rPr>
        <w:t>，且具有优异的温度稳定性（</w:t>
      </w:r>
      <w:r>
        <w:rPr>
          <w:rFonts w:ascii="楷体_GB2312" w:eastAsia="楷体_GB2312" w:hAnsi="Times New Roman"/>
          <w:color w:val="000000"/>
          <w:kern w:val="0"/>
          <w:sz w:val="18"/>
          <w:szCs w:val="18"/>
        </w:rPr>
        <w:t>TE/TM</w:t>
      </w:r>
      <w:r>
        <w:rPr>
          <w:rFonts w:ascii="楷体_GB2312" w:eastAsia="楷体_GB2312" w:hAnsi="Times New Roman"/>
          <w:color w:val="000000"/>
          <w:kern w:val="0"/>
          <w:sz w:val="18"/>
          <w:szCs w:val="18"/>
        </w:rPr>
        <w:t>模式温度漂移率分别为</w:t>
      </w:r>
      <w:r>
        <w:rPr>
          <w:rFonts w:ascii="楷体_GB2312" w:eastAsia="楷体_GB2312" w:hAnsi="Times New Roman"/>
          <w:color w:val="000000"/>
          <w:kern w:val="0"/>
          <w:sz w:val="18"/>
          <w:szCs w:val="18"/>
        </w:rPr>
        <w:t>17 pm/</w:t>
      </w:r>
      <w:r>
        <w:rPr>
          <w:rFonts w:ascii="宋体" w:eastAsia="宋体" w:hAnsi="宋体" w:cs="宋体" w:hint="eastAsia"/>
          <w:color w:val="000000"/>
          <w:kern w:val="0"/>
          <w:sz w:val="18"/>
          <w:szCs w:val="18"/>
        </w:rPr>
        <w:t>℃</w:t>
      </w:r>
      <w:r>
        <w:rPr>
          <w:rFonts w:ascii="楷体_GB2312" w:eastAsia="楷体_GB2312" w:hAnsi="Times New Roman"/>
          <w:color w:val="000000"/>
          <w:kern w:val="0"/>
          <w:sz w:val="18"/>
          <w:szCs w:val="18"/>
        </w:rPr>
        <w:t>和</w:t>
      </w:r>
      <w:r>
        <w:rPr>
          <w:rFonts w:ascii="楷体_GB2312" w:eastAsia="楷体_GB2312" w:hAnsi="Times New Roman"/>
          <w:color w:val="000000"/>
          <w:kern w:val="0"/>
          <w:sz w:val="18"/>
          <w:szCs w:val="18"/>
        </w:rPr>
        <w:t>27 pm/</w:t>
      </w:r>
      <w:r>
        <w:rPr>
          <w:rFonts w:ascii="宋体" w:eastAsia="宋体" w:hAnsi="宋体" w:cs="宋体" w:hint="eastAsia"/>
          <w:color w:val="000000"/>
          <w:kern w:val="0"/>
          <w:sz w:val="18"/>
          <w:szCs w:val="18"/>
        </w:rPr>
        <w:t>℃</w:t>
      </w:r>
      <w:r>
        <w:rPr>
          <w:rFonts w:ascii="楷体_GB2312" w:eastAsia="楷体_GB2312" w:hAnsi="Times New Roman"/>
          <w:color w:val="000000"/>
          <w:kern w:val="0"/>
          <w:sz w:val="18"/>
          <w:szCs w:val="18"/>
        </w:rPr>
        <w:t>）和工艺容差。</w:t>
      </w:r>
    </w:p>
    <w:p w14:paraId="4D89D740" w14:textId="77777777" w:rsidR="00157BC7" w:rsidRDefault="00EA7E2E">
      <w:pPr>
        <w:rPr>
          <w:rFonts w:ascii="Times New Roman" w:eastAsia="宋体" w:hAnsi="Times New Roman"/>
          <w:color w:val="000000"/>
          <w:sz w:val="18"/>
          <w:szCs w:val="18"/>
        </w:rPr>
      </w:pPr>
      <w:r>
        <w:rPr>
          <w:rFonts w:ascii="Times New Roman" w:eastAsia="宋体" w:hAnsi="Times New Roman"/>
          <w:b/>
          <w:color w:val="000000"/>
          <w:sz w:val="18"/>
          <w:szCs w:val="18"/>
        </w:rPr>
        <w:t>关键词：</w:t>
      </w:r>
      <w:r>
        <w:rPr>
          <w:rFonts w:ascii="楷体_GB2312" w:eastAsia="楷体_GB2312" w:hAnsi="Times New Roman" w:hint="eastAsia"/>
          <w:color w:val="000000"/>
          <w:sz w:val="18"/>
          <w:szCs w:val="18"/>
        </w:rPr>
        <w:t>光纤到户；</w:t>
      </w:r>
      <w:r>
        <w:rPr>
          <w:rFonts w:ascii="楷体_GB2312" w:eastAsia="楷体_GB2312" w:hAnsi="Times New Roman"/>
          <w:color w:val="000000"/>
          <w:kern w:val="0"/>
          <w:sz w:val="18"/>
          <w:szCs w:val="18"/>
        </w:rPr>
        <w:t>单纤三向器</w:t>
      </w:r>
      <w:r>
        <w:rPr>
          <w:rFonts w:ascii="楷体_GB2312" w:eastAsia="楷体_GB2312" w:hAnsi="Times New Roman" w:hint="eastAsia"/>
          <w:color w:val="000000"/>
          <w:sz w:val="18"/>
          <w:szCs w:val="18"/>
        </w:rPr>
        <w:t>；光子集成；多模干涉；复用技术</w:t>
      </w:r>
      <w:r>
        <w:rPr>
          <w:rFonts w:ascii="Times New Roman" w:eastAsia="宋体" w:hAnsi="Times New Roman"/>
          <w:color w:val="000000"/>
          <w:sz w:val="18"/>
          <w:szCs w:val="18"/>
        </w:rPr>
        <w:t xml:space="preserve"> </w:t>
      </w:r>
    </w:p>
    <w:p w14:paraId="3C139F1F" w14:textId="77777777" w:rsidR="00157BC7" w:rsidRDefault="00EA7E2E">
      <w:pPr>
        <w:rPr>
          <w:rFonts w:ascii="Times New Roman" w:eastAsia="宋体" w:hAnsi="Times New Roman"/>
          <w:color w:val="000000"/>
          <w:sz w:val="18"/>
          <w:szCs w:val="18"/>
        </w:rPr>
      </w:pPr>
      <w:r>
        <w:rPr>
          <w:rFonts w:hint="eastAsia"/>
          <w:b/>
          <w:color w:val="000000"/>
          <w:sz w:val="18"/>
          <w:szCs w:val="18"/>
        </w:rPr>
        <w:t>中图分类号：</w:t>
      </w:r>
      <w:r>
        <w:rPr>
          <w:color w:val="000000"/>
          <w:sz w:val="18"/>
          <w:szCs w:val="18"/>
        </w:rPr>
        <w:t xml:space="preserve">TN256 </w:t>
      </w:r>
      <w:r>
        <w:rPr>
          <w:rFonts w:hint="eastAsia"/>
          <w:color w:val="000000"/>
          <w:sz w:val="18"/>
          <w:szCs w:val="18"/>
        </w:rPr>
        <w:t xml:space="preserve">   </w:t>
      </w:r>
      <w:r>
        <w:rPr>
          <w:rFonts w:hint="eastAsia"/>
          <w:color w:val="000000"/>
          <w:sz w:val="18"/>
          <w:szCs w:val="18"/>
        </w:rPr>
        <w:t>文献标识码</w:t>
      </w:r>
      <w:r>
        <w:rPr>
          <w:color w:val="000000"/>
          <w:sz w:val="18"/>
          <w:szCs w:val="18"/>
        </w:rPr>
        <w:t xml:space="preserve">: A      </w:t>
      </w:r>
      <w:r>
        <w:rPr>
          <w:b/>
          <w:bCs/>
          <w:sz w:val="18"/>
          <w:szCs w:val="18"/>
        </w:rPr>
        <w:t>开放科学（资源服务）标识码（</w:t>
      </w:r>
      <w:r>
        <w:rPr>
          <w:b/>
          <w:bCs/>
          <w:sz w:val="18"/>
          <w:szCs w:val="18"/>
        </w:rPr>
        <w:t>OSID</w:t>
      </w:r>
      <w:r>
        <w:rPr>
          <w:b/>
          <w:bCs/>
          <w:sz w:val="18"/>
          <w:szCs w:val="18"/>
        </w:rPr>
        <w:t>）：</w:t>
      </w:r>
    </w:p>
    <w:p w14:paraId="57CC3F2D" w14:textId="77777777" w:rsidR="00157BC7" w:rsidRDefault="00157BC7">
      <w:pPr>
        <w:adjustRightInd w:val="0"/>
        <w:snapToGrid w:val="0"/>
        <w:contextualSpacing/>
        <w:jc w:val="center"/>
        <w:rPr>
          <w:rFonts w:ascii="Times New Roman" w:eastAsia="宋体" w:hAnsi="Times New Roman"/>
          <w:b/>
          <w:color w:val="000000"/>
          <w:szCs w:val="21"/>
        </w:rPr>
      </w:pPr>
    </w:p>
    <w:p w14:paraId="51A09629" w14:textId="77777777" w:rsidR="00157BC7" w:rsidRDefault="00EA7E2E">
      <w:pPr>
        <w:adjustRightInd w:val="0"/>
        <w:snapToGrid w:val="0"/>
        <w:contextualSpacing/>
        <w:jc w:val="center"/>
        <w:rPr>
          <w:rFonts w:ascii="Times New Roman" w:eastAsia="宋体" w:hAnsi="Times New Roman"/>
          <w:b/>
          <w:color w:val="000000"/>
          <w:szCs w:val="21"/>
        </w:rPr>
      </w:pPr>
      <w:r>
        <w:rPr>
          <w:rFonts w:ascii="Times New Roman" w:eastAsia="宋体" w:hAnsi="Times New Roman"/>
          <w:b/>
          <w:color w:val="000000"/>
          <w:sz w:val="32"/>
          <w:szCs w:val="32"/>
        </w:rPr>
        <w:t>I</w:t>
      </w:r>
      <w:r>
        <w:rPr>
          <w:rFonts w:ascii="Times New Roman" w:eastAsia="宋体" w:hAnsi="Times New Roman" w:hint="eastAsia"/>
          <w:b/>
          <w:color w:val="000000"/>
          <w:sz w:val="32"/>
          <w:szCs w:val="32"/>
        </w:rPr>
        <w:t>ntegrated</w:t>
      </w:r>
      <w:r>
        <w:rPr>
          <w:rFonts w:ascii="Times New Roman" w:eastAsia="宋体" w:hAnsi="Times New Roman"/>
          <w:b/>
          <w:color w:val="000000"/>
          <w:sz w:val="32"/>
          <w:szCs w:val="32"/>
        </w:rPr>
        <w:t xml:space="preserve"> </w:t>
      </w:r>
      <w:r>
        <w:rPr>
          <w:rFonts w:ascii="Times New Roman" w:eastAsia="宋体" w:hAnsi="Times New Roman" w:hint="eastAsia"/>
          <w:b/>
          <w:color w:val="000000"/>
          <w:sz w:val="32"/>
          <w:szCs w:val="32"/>
        </w:rPr>
        <w:t xml:space="preserve">silicon nitride </w:t>
      </w:r>
      <w:r>
        <w:rPr>
          <w:rFonts w:ascii="Times New Roman" w:eastAsia="宋体" w:hAnsi="Times New Roman"/>
          <w:b/>
          <w:color w:val="000000"/>
          <w:sz w:val="32"/>
          <w:szCs w:val="32"/>
        </w:rPr>
        <w:t>multimode interfe</w:t>
      </w:r>
      <w:r>
        <w:rPr>
          <w:rFonts w:ascii="Times New Roman" w:eastAsia="宋体" w:hAnsi="Times New Roman" w:hint="eastAsia"/>
          <w:b/>
          <w:color w:val="000000"/>
          <w:sz w:val="32"/>
          <w:szCs w:val="32"/>
        </w:rPr>
        <w:t>rence</w:t>
      </w:r>
      <w:r>
        <w:rPr>
          <w:rFonts w:ascii="Times New Roman" w:eastAsia="宋体" w:hAnsi="Times New Roman"/>
          <w:b/>
          <w:color w:val="000000"/>
          <w:sz w:val="32"/>
          <w:szCs w:val="32"/>
        </w:rPr>
        <w:t xml:space="preserve"> </w:t>
      </w:r>
      <w:r>
        <w:rPr>
          <w:rFonts w:ascii="Times New Roman" w:eastAsia="宋体" w:hAnsi="Times New Roman" w:hint="eastAsia"/>
          <w:b/>
          <w:color w:val="000000"/>
          <w:sz w:val="32"/>
          <w:szCs w:val="32"/>
        </w:rPr>
        <w:t>triplexer</w:t>
      </w:r>
      <w:r>
        <w:rPr>
          <w:rFonts w:ascii="Times New Roman" w:eastAsia="宋体" w:hAnsi="Times New Roman"/>
          <w:b/>
          <w:color w:val="000000"/>
          <w:sz w:val="32"/>
          <w:szCs w:val="32"/>
        </w:rPr>
        <w:t xml:space="preserve"> supporting multi</w:t>
      </w:r>
      <w:r>
        <w:rPr>
          <w:rFonts w:ascii="Times New Roman" w:eastAsia="宋体" w:hAnsi="Times New Roman" w:hint="eastAsia"/>
          <w:b/>
          <w:color w:val="000000"/>
          <w:sz w:val="32"/>
          <w:szCs w:val="32"/>
        </w:rPr>
        <w:t>-</w:t>
      </w:r>
      <w:r>
        <w:rPr>
          <w:rFonts w:ascii="Times New Roman" w:eastAsia="宋体" w:hAnsi="Times New Roman"/>
          <w:b/>
          <w:color w:val="000000"/>
          <w:sz w:val="32"/>
          <w:szCs w:val="32"/>
        </w:rPr>
        <w:t>dimensional multiplexing</w:t>
      </w:r>
    </w:p>
    <w:p w14:paraId="18AD838E" w14:textId="77777777" w:rsidR="00157BC7" w:rsidRDefault="00EA7E2E">
      <w:pPr>
        <w:adjustRightInd w:val="0"/>
        <w:snapToGrid w:val="0"/>
        <w:ind w:leftChars="250" w:left="525" w:rightChars="250" w:right="525"/>
        <w:jc w:val="center"/>
        <w:rPr>
          <w:rFonts w:ascii="Times New Roman" w:eastAsia="宋体" w:hAnsi="Times New Roman"/>
          <w:b/>
          <w:color w:val="000000"/>
          <w:szCs w:val="21"/>
        </w:rPr>
      </w:pPr>
      <w:bookmarkStart w:id="0" w:name="OLE_LINK5"/>
      <w:r>
        <w:rPr>
          <w:rFonts w:ascii="Times New Roman" w:eastAsia="宋体" w:hAnsi="Times New Roman"/>
          <w:b/>
          <w:color w:val="000000"/>
          <w:szCs w:val="21"/>
        </w:rPr>
        <w:t xml:space="preserve">CUI </w:t>
      </w:r>
      <w:r>
        <w:rPr>
          <w:rFonts w:ascii="Times New Roman" w:eastAsia="宋体" w:hAnsi="Times New Roman" w:hint="eastAsia"/>
          <w:b/>
          <w:color w:val="000000"/>
          <w:szCs w:val="21"/>
        </w:rPr>
        <w:t>Yuhan</w:t>
      </w:r>
      <w:r>
        <w:rPr>
          <w:rFonts w:ascii="Times New Roman" w:eastAsia="宋体" w:hAnsi="Times New Roman"/>
          <w:b/>
          <w:color w:val="000000"/>
          <w:szCs w:val="21"/>
        </w:rPr>
        <w:t xml:space="preserve">, CHEN </w:t>
      </w:r>
      <w:r>
        <w:rPr>
          <w:rFonts w:ascii="Times New Roman" w:eastAsia="宋体" w:hAnsi="Times New Roman" w:hint="eastAsia"/>
          <w:b/>
          <w:color w:val="000000"/>
          <w:szCs w:val="21"/>
        </w:rPr>
        <w:t>Yiqiang</w:t>
      </w:r>
      <w:r>
        <w:rPr>
          <w:rFonts w:ascii="Times New Roman" w:eastAsia="宋体" w:hAnsi="Times New Roman"/>
          <w:b/>
          <w:color w:val="000000"/>
          <w:szCs w:val="21"/>
        </w:rPr>
        <w:t>,</w:t>
      </w:r>
      <w:r>
        <w:rPr>
          <w:rFonts w:ascii="Times New Roman" w:eastAsia="宋体" w:hAnsi="Times New Roman" w:hint="eastAsia"/>
          <w:b/>
          <w:color w:val="000000"/>
          <w:szCs w:val="21"/>
        </w:rPr>
        <w:t xml:space="preserve"> </w:t>
      </w:r>
      <w:r>
        <w:rPr>
          <w:rFonts w:ascii="Times New Roman" w:eastAsia="宋体" w:hAnsi="Times New Roman"/>
          <w:b/>
          <w:color w:val="000000"/>
          <w:szCs w:val="21"/>
        </w:rPr>
        <w:t xml:space="preserve">WANG </w:t>
      </w:r>
      <w:r>
        <w:rPr>
          <w:rFonts w:ascii="Times New Roman" w:eastAsia="宋体" w:hAnsi="Times New Roman" w:hint="eastAsia"/>
          <w:b/>
          <w:color w:val="000000"/>
          <w:szCs w:val="21"/>
        </w:rPr>
        <w:t>Fan</w:t>
      </w:r>
      <w:r>
        <w:rPr>
          <w:rFonts w:ascii="Times New Roman" w:eastAsia="宋体" w:hAnsi="Times New Roman"/>
          <w:b/>
          <w:color w:val="000000"/>
          <w:szCs w:val="21"/>
        </w:rPr>
        <w:t>,</w:t>
      </w:r>
      <w:r>
        <w:rPr>
          <w:rFonts w:ascii="Times New Roman" w:eastAsia="宋体" w:hAnsi="Times New Roman" w:hint="eastAsia"/>
          <w:b/>
          <w:color w:val="000000"/>
          <w:szCs w:val="21"/>
        </w:rPr>
        <w:t xml:space="preserve"> </w:t>
      </w:r>
      <w:r>
        <w:rPr>
          <w:rFonts w:ascii="Times New Roman" w:eastAsia="宋体" w:hAnsi="Times New Roman"/>
          <w:b/>
          <w:color w:val="000000"/>
          <w:szCs w:val="21"/>
        </w:rPr>
        <w:t xml:space="preserve">HUANG </w:t>
      </w:r>
      <w:r>
        <w:rPr>
          <w:rFonts w:ascii="Times New Roman" w:eastAsia="宋体" w:hAnsi="Times New Roman" w:hint="eastAsia"/>
          <w:b/>
          <w:color w:val="000000"/>
          <w:szCs w:val="21"/>
        </w:rPr>
        <w:t xml:space="preserve">Jiwei, </w:t>
      </w:r>
      <w:r>
        <w:rPr>
          <w:rFonts w:ascii="Times New Roman" w:eastAsia="宋体" w:hAnsi="Times New Roman"/>
          <w:b/>
          <w:color w:val="000000"/>
          <w:szCs w:val="21"/>
        </w:rPr>
        <w:t xml:space="preserve">XUE </w:t>
      </w:r>
      <w:r>
        <w:rPr>
          <w:rFonts w:ascii="Times New Roman" w:eastAsia="宋体" w:hAnsi="Times New Roman" w:hint="eastAsia"/>
          <w:b/>
          <w:color w:val="000000"/>
          <w:szCs w:val="21"/>
        </w:rPr>
        <w:t xml:space="preserve">Zhengqun, </w:t>
      </w:r>
      <w:r>
        <w:rPr>
          <w:rFonts w:ascii="Times New Roman" w:eastAsia="宋体" w:hAnsi="Times New Roman"/>
          <w:b/>
          <w:color w:val="000000"/>
          <w:szCs w:val="21"/>
        </w:rPr>
        <w:t xml:space="preserve">WANG </w:t>
      </w:r>
      <w:r>
        <w:rPr>
          <w:rFonts w:ascii="Times New Roman" w:eastAsia="宋体" w:hAnsi="Times New Roman" w:hint="eastAsia"/>
          <w:b/>
          <w:color w:val="000000"/>
          <w:szCs w:val="21"/>
        </w:rPr>
        <w:t>Linghua</w:t>
      </w:r>
      <w:r>
        <w:rPr>
          <w:rFonts w:ascii="Times New Roman" w:eastAsia="宋体" w:hAnsi="Times New Roman"/>
          <w:b/>
          <w:color w:val="000000"/>
          <w:szCs w:val="21"/>
        </w:rPr>
        <w:t>*</w:t>
      </w:r>
    </w:p>
    <w:p w14:paraId="539C9E33" w14:textId="77777777" w:rsidR="00157BC7" w:rsidRDefault="00EA7E2E">
      <w:pPr>
        <w:adjustRightInd w:val="0"/>
        <w:snapToGrid w:val="0"/>
        <w:ind w:leftChars="250" w:left="525" w:rightChars="250" w:right="525"/>
        <w:jc w:val="center"/>
        <w:rPr>
          <w:rFonts w:ascii="Times New Roman" w:eastAsia="宋体" w:hAnsi="Times New Roman"/>
          <w:b/>
          <w:color w:val="000000"/>
          <w:sz w:val="15"/>
          <w:szCs w:val="15"/>
        </w:rPr>
      </w:pPr>
      <w:r>
        <w:rPr>
          <w:rFonts w:ascii="Times New Roman" w:eastAsia="宋体" w:hAnsi="Times New Roman"/>
          <w:b/>
          <w:color w:val="000000"/>
          <w:sz w:val="15"/>
          <w:szCs w:val="15"/>
        </w:rPr>
        <w:t>（</w:t>
      </w:r>
      <w:r>
        <w:rPr>
          <w:rFonts w:ascii="Times New Roman" w:eastAsia="宋体" w:hAnsi="Times New Roman"/>
          <w:b/>
          <w:color w:val="000000"/>
          <w:sz w:val="15"/>
          <w:szCs w:val="15"/>
        </w:rPr>
        <w:t>College of Physics and Information Engineering, Fuzhou University, Fuzhou</w:t>
      </w:r>
      <w:r>
        <w:rPr>
          <w:rFonts w:ascii="Times New Roman" w:eastAsia="宋体" w:hAnsi="Times New Roman" w:hint="eastAsia"/>
          <w:b/>
          <w:color w:val="000000"/>
          <w:sz w:val="15"/>
          <w:szCs w:val="15"/>
        </w:rPr>
        <w:t xml:space="preserve"> </w:t>
      </w:r>
      <w:r>
        <w:rPr>
          <w:rFonts w:ascii="Times New Roman" w:eastAsia="宋体" w:hAnsi="Times New Roman"/>
          <w:b/>
          <w:color w:val="000000"/>
          <w:sz w:val="15"/>
          <w:szCs w:val="15"/>
        </w:rPr>
        <w:t>350108</w:t>
      </w:r>
      <w:r>
        <w:rPr>
          <w:rFonts w:ascii="Times New Roman" w:eastAsia="宋体" w:hAnsi="Times New Roman"/>
          <w:b/>
          <w:color w:val="000000"/>
          <w:sz w:val="15"/>
          <w:szCs w:val="15"/>
        </w:rPr>
        <w:t>）</w:t>
      </w:r>
      <w:r>
        <w:rPr>
          <w:rFonts w:ascii="Times New Roman" w:eastAsia="宋体" w:hAnsi="Times New Roman"/>
          <w:b/>
          <w:color w:val="000000"/>
          <w:sz w:val="15"/>
          <w:szCs w:val="15"/>
        </w:rPr>
        <w:t xml:space="preserve"> </w:t>
      </w:r>
    </w:p>
    <w:p w14:paraId="3A6DEC89" w14:textId="77777777" w:rsidR="00157BC7" w:rsidRDefault="00157BC7">
      <w:pPr>
        <w:adjustRightInd w:val="0"/>
        <w:snapToGrid w:val="0"/>
        <w:ind w:leftChars="250" w:left="525" w:rightChars="250" w:right="525"/>
        <w:jc w:val="center"/>
        <w:rPr>
          <w:rFonts w:ascii="Times New Roman" w:eastAsia="宋体" w:hAnsi="Times New Roman"/>
          <w:b/>
          <w:strike/>
          <w:color w:val="000000"/>
          <w:szCs w:val="21"/>
        </w:rPr>
      </w:pPr>
    </w:p>
    <w:p w14:paraId="26180DBA" w14:textId="77777777" w:rsidR="00157BC7" w:rsidRDefault="00EA7E2E">
      <w:pPr>
        <w:rPr>
          <w:rFonts w:ascii="Times New Roman" w:eastAsia="宋体" w:hAnsi="Times New Roman"/>
          <w:color w:val="000000"/>
          <w:sz w:val="18"/>
          <w:szCs w:val="18"/>
        </w:rPr>
      </w:pPr>
      <w:bookmarkStart w:id="1" w:name="OLE_LINK1"/>
      <w:bookmarkEnd w:id="0"/>
      <w:r>
        <w:rPr>
          <w:rFonts w:ascii="Times New Roman" w:eastAsia="宋体" w:hAnsi="Times New Roman"/>
          <w:b/>
          <w:color w:val="000000"/>
          <w:sz w:val="18"/>
          <w:szCs w:val="18"/>
        </w:rPr>
        <w:t>Abstract:</w:t>
      </w:r>
      <w:bookmarkEnd w:id="1"/>
      <w:r>
        <w:rPr>
          <w:rFonts w:ascii="Times New Roman" w:eastAsia="宋体" w:hAnsi="Times New Roman"/>
          <w:b/>
          <w:color w:val="000000"/>
          <w:sz w:val="18"/>
          <w:szCs w:val="18"/>
        </w:rPr>
        <w:t xml:space="preserve"> </w:t>
      </w:r>
      <w:r>
        <w:rPr>
          <w:rFonts w:ascii="Times New Roman" w:eastAsia="宋体" w:hAnsi="Times New Roman"/>
          <w:bCs/>
          <w:color w:val="000000"/>
          <w:sz w:val="18"/>
          <w:szCs w:val="18"/>
        </w:rPr>
        <w:t xml:space="preserve">To enhance the transmission </w:t>
      </w:r>
      <w:r>
        <w:rPr>
          <w:rFonts w:ascii="Times New Roman" w:eastAsia="宋体" w:hAnsi="Times New Roman"/>
          <w:bCs/>
          <w:color w:val="000000"/>
          <w:sz w:val="18"/>
          <w:szCs w:val="18"/>
        </w:rPr>
        <w:t>capacity of Fiber-to-the-Home (FTTH) systems and overcome the limitations of conventional optical triplexers regarding polarization dependence and multiplexing capability, a multidimensional multiplexing integrated multimode interference (MMI) triplexer ba</w:t>
      </w:r>
      <w:r>
        <w:rPr>
          <w:rFonts w:ascii="Times New Roman" w:eastAsia="宋体" w:hAnsi="Times New Roman"/>
          <w:bCs/>
          <w:color w:val="000000"/>
          <w:sz w:val="18"/>
          <w:szCs w:val="18"/>
        </w:rPr>
        <w:t>sed on a silicon nitride (SiN) platform is designed. This device employs a Bragg grating-assisted tilted multimode interference coupler structure. By optimizing the width and position of the input/output waveguides, the tilt angle, and the parameters of th</w:t>
      </w:r>
      <w:r>
        <w:rPr>
          <w:rFonts w:ascii="Times New Roman" w:eastAsia="宋体" w:hAnsi="Times New Roman"/>
          <w:bCs/>
          <w:color w:val="000000"/>
          <w:sz w:val="18"/>
          <w:szCs w:val="18"/>
        </w:rPr>
        <w:t>e segmented gratings, multiplexing and demultiplexing of eighteen channels are achieved, corresponds to three wavelengths (1310 nm, 1490 nm, 1550 nm), dual polarization states, and third-order modes. Simulation results demonstrate that all channels exhibit</w:t>
      </w:r>
      <w:r>
        <w:rPr>
          <w:rFonts w:ascii="Times New Roman" w:eastAsia="宋体" w:hAnsi="Times New Roman"/>
          <w:bCs/>
          <w:color w:val="000000"/>
          <w:sz w:val="18"/>
          <w:szCs w:val="18"/>
        </w:rPr>
        <w:t xml:space="preserve"> insertion losses below 1.05 dB and crosstalk better than -12.5 dB. Furthermore, the device demonstrates excellent temperature stability (with TE/TM mode temperature drift rates of 17 pm/°C and 27 pm/°C, respectively) and process tolerance.</w:t>
      </w:r>
    </w:p>
    <w:p w14:paraId="03D356C4" w14:textId="77777777" w:rsidR="00157BC7" w:rsidRDefault="00EA7E2E">
      <w:pPr>
        <w:rPr>
          <w:rFonts w:ascii="Times New Roman" w:eastAsia="宋体" w:hAnsi="Times New Roman"/>
          <w:color w:val="000000"/>
          <w:sz w:val="18"/>
          <w:szCs w:val="18"/>
        </w:rPr>
      </w:pPr>
      <w:r>
        <w:rPr>
          <w:rFonts w:ascii="Times New Roman" w:eastAsia="宋体" w:hAnsi="Times New Roman"/>
          <w:b/>
          <w:color w:val="000000"/>
          <w:sz w:val="18"/>
          <w:szCs w:val="18"/>
        </w:rPr>
        <w:t xml:space="preserve">Key words: </w:t>
      </w:r>
      <w:r>
        <w:rPr>
          <w:rFonts w:ascii="Times New Roman" w:eastAsia="宋体" w:hAnsi="Times New Roman" w:hint="eastAsia"/>
          <w:color w:val="000000"/>
          <w:sz w:val="18"/>
          <w:szCs w:val="18"/>
        </w:rPr>
        <w:t>FTTH</w:t>
      </w:r>
      <w:r>
        <w:rPr>
          <w:rFonts w:ascii="Times New Roman" w:eastAsia="宋体" w:hAnsi="Times New Roman" w:hint="eastAsia"/>
          <w:color w:val="000000"/>
          <w:sz w:val="18"/>
          <w:szCs w:val="18"/>
        </w:rPr>
        <w:t xml:space="preserve">; Triplexer; Photonic integration; Multimode </w:t>
      </w:r>
      <w:r>
        <w:rPr>
          <w:rFonts w:ascii="Times New Roman" w:eastAsia="宋体" w:hAnsi="Times New Roman"/>
          <w:color w:val="000000"/>
          <w:sz w:val="18"/>
          <w:szCs w:val="18"/>
        </w:rPr>
        <w:t>interference</w:t>
      </w:r>
      <w:r>
        <w:rPr>
          <w:rFonts w:ascii="Times New Roman" w:eastAsia="宋体" w:hAnsi="Times New Roman" w:hint="eastAsia"/>
          <w:color w:val="000000"/>
          <w:sz w:val="18"/>
          <w:szCs w:val="18"/>
        </w:rPr>
        <w:t>; Multiplexing</w:t>
      </w:r>
      <w:r>
        <w:rPr>
          <w:rFonts w:ascii="Times New Roman" w:eastAsia="宋体" w:hAnsi="Times New Roman"/>
          <w:color w:val="000000"/>
          <w:sz w:val="18"/>
          <w:szCs w:val="18"/>
        </w:rPr>
        <w:t xml:space="preserve"> </w:t>
      </w:r>
    </w:p>
    <w:p w14:paraId="5DB44789" w14:textId="77777777" w:rsidR="00157BC7" w:rsidRDefault="00EA7E2E">
      <w:pPr>
        <w:jc w:val="center"/>
        <w:rPr>
          <w:rFonts w:ascii="Times New Roman" w:eastAsia="宋体" w:hAnsi="Times New Roman"/>
          <w:b/>
          <w:color w:val="000000"/>
          <w:szCs w:val="21"/>
        </w:rPr>
      </w:pPr>
      <w:r>
        <w:rPr>
          <w:rFonts w:ascii="Times New Roman" w:eastAsia="宋体" w:hAnsi="Times New Roman"/>
          <w:b/>
          <w:color w:val="000000"/>
          <w:szCs w:val="21"/>
        </w:rPr>
        <w:t xml:space="preserve"> </w:t>
      </w:r>
    </w:p>
    <w:p w14:paraId="682944A9" w14:textId="77777777" w:rsidR="00157BC7" w:rsidRDefault="00EA7E2E">
      <w:pPr>
        <w:rPr>
          <w:rFonts w:ascii="Times New Roman" w:eastAsia="宋体" w:hAnsi="Times New Roman"/>
          <w:b/>
          <w:color w:val="000000"/>
          <w:sz w:val="24"/>
          <w:szCs w:val="24"/>
        </w:rPr>
      </w:pPr>
      <w:r>
        <w:rPr>
          <w:rFonts w:ascii="Times New Roman" w:eastAsia="宋体" w:hAnsi="Times New Roman"/>
          <w:b/>
          <w:color w:val="000000"/>
          <w:sz w:val="24"/>
          <w:szCs w:val="24"/>
        </w:rPr>
        <w:t>0</w:t>
      </w:r>
      <w:r>
        <w:rPr>
          <w:rFonts w:ascii="Times New Roman" w:eastAsia="宋体" w:hAnsi="Times New Roman"/>
          <w:b/>
          <w:color w:val="000000"/>
          <w:sz w:val="24"/>
          <w:szCs w:val="24"/>
        </w:rPr>
        <w:t>引言</w:t>
      </w:r>
    </w:p>
    <w:p w14:paraId="123BE4D5" w14:textId="77777777" w:rsidR="00157BC7" w:rsidRDefault="00EA7E2E">
      <w:pPr>
        <w:ind w:firstLineChars="200" w:firstLine="420"/>
        <w:rPr>
          <w:rFonts w:ascii="Times New Roman" w:eastAsia="宋体" w:hAnsi="Times New Roman"/>
          <w:bCs/>
          <w:color w:val="000000"/>
          <w:kern w:val="0"/>
          <w:szCs w:val="21"/>
        </w:rPr>
      </w:pPr>
      <w:r>
        <w:rPr>
          <w:rFonts w:ascii="Times New Roman" w:eastAsia="宋体" w:hAnsi="Times New Roman" w:hint="eastAsia"/>
          <w:bCs/>
          <w:color w:val="000000"/>
          <w:kern w:val="0"/>
          <w:szCs w:val="21"/>
        </w:rPr>
        <w:t>随着光通信系统数据容量的急剧增长，千兆无源光网络（</w:t>
      </w:r>
      <w:r>
        <w:rPr>
          <w:rFonts w:ascii="Times New Roman" w:eastAsia="宋体" w:hAnsi="Times New Roman"/>
          <w:bCs/>
          <w:color w:val="000000"/>
          <w:kern w:val="0"/>
          <w:szCs w:val="21"/>
        </w:rPr>
        <w:t>GPON</w:t>
      </w:r>
      <w:r>
        <w:rPr>
          <w:rFonts w:ascii="Times New Roman" w:eastAsia="宋体" w:hAnsi="Times New Roman"/>
          <w:bCs/>
          <w:color w:val="000000"/>
          <w:kern w:val="0"/>
          <w:szCs w:val="21"/>
        </w:rPr>
        <w:t>）与光纤到户（</w:t>
      </w:r>
      <w:r>
        <w:rPr>
          <w:rFonts w:ascii="Times New Roman" w:eastAsia="宋体" w:hAnsi="Times New Roman"/>
          <w:bCs/>
          <w:color w:val="000000"/>
          <w:kern w:val="0"/>
          <w:szCs w:val="21"/>
        </w:rPr>
        <w:t>FTTH</w:t>
      </w:r>
      <w:r>
        <w:rPr>
          <w:rFonts w:ascii="Times New Roman" w:eastAsia="宋体" w:hAnsi="Times New Roman"/>
          <w:bCs/>
          <w:color w:val="000000"/>
          <w:kern w:val="0"/>
          <w:szCs w:val="21"/>
        </w:rPr>
        <w:t>）的结合成为满足高带宽需求的关键解决方案之一</w:t>
      </w:r>
      <w:r>
        <w:rPr>
          <w:rFonts w:ascii="Times New Roman" w:eastAsia="宋体" w:hAnsi="Times New Roman"/>
          <w:bCs/>
          <w:color w:val="000000"/>
          <w:kern w:val="0"/>
          <w:szCs w:val="21"/>
        </w:rPr>
        <w:t>[1- 2]</w:t>
      </w:r>
      <w:r>
        <w:rPr>
          <w:rFonts w:ascii="Times New Roman" w:eastAsia="宋体" w:hAnsi="Times New Roman"/>
          <w:bCs/>
          <w:color w:val="000000"/>
          <w:kern w:val="0"/>
          <w:szCs w:val="21"/>
        </w:rPr>
        <w:t>。单纤三向器（</w:t>
      </w:r>
      <w:r>
        <w:rPr>
          <w:rFonts w:ascii="Times New Roman" w:eastAsia="宋体" w:hAnsi="Times New Roman"/>
          <w:bCs/>
          <w:color w:val="000000"/>
          <w:kern w:val="0"/>
          <w:szCs w:val="21"/>
        </w:rPr>
        <w:t>Triplexer</w:t>
      </w:r>
      <w:r>
        <w:rPr>
          <w:rFonts w:ascii="Times New Roman" w:eastAsia="宋体" w:hAnsi="Times New Roman"/>
          <w:bCs/>
          <w:color w:val="000000"/>
          <w:kern w:val="0"/>
          <w:szCs w:val="21"/>
        </w:rPr>
        <w:t>）作为</w:t>
      </w:r>
      <w:r>
        <w:rPr>
          <w:rFonts w:ascii="Times New Roman" w:eastAsia="宋体" w:hAnsi="Times New Roman"/>
          <w:bCs/>
          <w:color w:val="000000"/>
          <w:kern w:val="0"/>
          <w:szCs w:val="21"/>
        </w:rPr>
        <w:t>FTTH</w:t>
      </w:r>
      <w:r>
        <w:rPr>
          <w:rFonts w:ascii="Times New Roman" w:eastAsia="宋体" w:hAnsi="Times New Roman"/>
          <w:bCs/>
          <w:color w:val="000000"/>
          <w:kern w:val="0"/>
          <w:szCs w:val="21"/>
        </w:rPr>
        <w:t>系统的核心器件，负责实现单根光纤中两路下行波长（</w:t>
      </w:r>
      <w:r>
        <w:rPr>
          <w:rFonts w:ascii="Times New Roman" w:eastAsia="宋体" w:hAnsi="Times New Roman"/>
          <w:bCs/>
          <w:color w:val="000000"/>
          <w:kern w:val="0"/>
          <w:szCs w:val="21"/>
        </w:rPr>
        <w:t>1 490</w:t>
      </w:r>
      <w:r>
        <w:rPr>
          <w:rFonts w:ascii="Times New Roman" w:eastAsia="宋体" w:hAnsi="Times New Roman" w:hint="eastAsia"/>
          <w:bCs/>
          <w:color w:val="000000"/>
          <w:kern w:val="0"/>
          <w:szCs w:val="21"/>
        </w:rPr>
        <w:t>、</w:t>
      </w:r>
      <w:r>
        <w:rPr>
          <w:rFonts w:ascii="Times New Roman" w:eastAsia="宋体" w:hAnsi="Times New Roman"/>
          <w:bCs/>
          <w:color w:val="000000"/>
          <w:kern w:val="0"/>
          <w:szCs w:val="21"/>
        </w:rPr>
        <w:t>1 550 nm</w:t>
      </w:r>
      <w:r>
        <w:rPr>
          <w:rFonts w:ascii="Times New Roman" w:eastAsia="宋体" w:hAnsi="Times New Roman"/>
          <w:bCs/>
          <w:color w:val="000000"/>
          <w:kern w:val="0"/>
          <w:szCs w:val="21"/>
        </w:rPr>
        <w:t>）光信号与一路上行波长（</w:t>
      </w:r>
      <w:r>
        <w:rPr>
          <w:rFonts w:ascii="Times New Roman" w:eastAsia="宋体" w:hAnsi="Times New Roman"/>
          <w:bCs/>
          <w:color w:val="000000"/>
          <w:kern w:val="0"/>
          <w:szCs w:val="21"/>
        </w:rPr>
        <w:t>1 310 nm</w:t>
      </w:r>
      <w:r>
        <w:rPr>
          <w:rFonts w:ascii="Times New Roman" w:eastAsia="宋体" w:hAnsi="Times New Roman"/>
          <w:bCs/>
          <w:color w:val="000000"/>
          <w:kern w:val="0"/>
          <w:szCs w:val="21"/>
        </w:rPr>
        <w:t>）光信号的高效复用与解复用</w:t>
      </w:r>
      <w:r>
        <w:rPr>
          <w:rFonts w:ascii="Times New Roman" w:eastAsia="宋体" w:hAnsi="Times New Roman"/>
          <w:bCs/>
          <w:color w:val="000000"/>
          <w:kern w:val="0"/>
          <w:szCs w:val="21"/>
        </w:rPr>
        <w:t>[3]</w:t>
      </w:r>
      <w:r>
        <w:rPr>
          <w:rFonts w:ascii="Times New Roman" w:eastAsia="宋体" w:hAnsi="Times New Roman"/>
          <w:bCs/>
          <w:color w:val="000000"/>
          <w:kern w:val="0"/>
          <w:szCs w:val="21"/>
        </w:rPr>
        <w:t>。传统薄膜滤波器虽能实现</w:t>
      </w:r>
      <w:r>
        <w:rPr>
          <w:rFonts w:ascii="Times New Roman" w:eastAsia="宋体" w:hAnsi="Times New Roman"/>
          <w:bCs/>
          <w:color w:val="000000"/>
          <w:kern w:val="0"/>
          <w:szCs w:val="21"/>
        </w:rPr>
        <w:t>这一功能，但在器件体积、成本及封装工艺方面仍面临较大挑战</w:t>
      </w:r>
      <w:r>
        <w:rPr>
          <w:rFonts w:ascii="Times New Roman" w:eastAsia="宋体" w:hAnsi="Times New Roman"/>
          <w:bCs/>
          <w:color w:val="000000"/>
          <w:kern w:val="0"/>
          <w:szCs w:val="21"/>
        </w:rPr>
        <w:t>[4]</w:t>
      </w:r>
      <w:r>
        <w:rPr>
          <w:rFonts w:ascii="Times New Roman" w:eastAsia="宋体" w:hAnsi="Times New Roman"/>
          <w:bCs/>
          <w:color w:val="000000"/>
          <w:kern w:val="0"/>
          <w:szCs w:val="21"/>
        </w:rPr>
        <w:t>。相比之下，硅基集成光子技术凭借其高折射率差特性以及与</w:t>
      </w:r>
      <w:r>
        <w:rPr>
          <w:rFonts w:ascii="Times New Roman" w:eastAsia="宋体" w:hAnsi="Times New Roman"/>
          <w:bCs/>
          <w:color w:val="000000"/>
          <w:kern w:val="0"/>
          <w:szCs w:val="21"/>
        </w:rPr>
        <w:t>CMOS</w:t>
      </w:r>
      <w:r>
        <w:rPr>
          <w:rFonts w:ascii="Times New Roman" w:eastAsia="宋体" w:hAnsi="Times New Roman"/>
          <w:bCs/>
          <w:color w:val="000000"/>
          <w:kern w:val="0"/>
          <w:szCs w:val="21"/>
        </w:rPr>
        <w:t>工艺的良好兼容性，为单纤</w:t>
      </w:r>
      <w:r>
        <w:rPr>
          <w:rFonts w:ascii="Times New Roman" w:eastAsia="宋体" w:hAnsi="Times New Roman" w:hint="eastAsia"/>
          <w:bCs/>
          <w:color w:val="000000"/>
          <w:kern w:val="0"/>
          <w:szCs w:val="21"/>
        </w:rPr>
        <w:t>三向器的小型化、低成本量产提供了新的可能</w:t>
      </w:r>
      <w:r>
        <w:rPr>
          <w:rFonts w:ascii="Times New Roman" w:eastAsia="宋体" w:hAnsi="Times New Roman"/>
          <w:bCs/>
          <w:color w:val="000000"/>
          <w:kern w:val="0"/>
          <w:szCs w:val="21"/>
        </w:rPr>
        <w:t>[5-6]</w:t>
      </w:r>
      <w:r>
        <w:rPr>
          <w:rFonts w:ascii="Times New Roman" w:eastAsia="宋体" w:hAnsi="Times New Roman"/>
          <w:bCs/>
          <w:color w:val="000000"/>
          <w:kern w:val="0"/>
          <w:szCs w:val="21"/>
        </w:rPr>
        <w:t>。</w:t>
      </w:r>
    </w:p>
    <w:p w14:paraId="1EC68643" w14:textId="77777777" w:rsidR="00157BC7" w:rsidRDefault="00EA7E2E">
      <w:pPr>
        <w:ind w:firstLineChars="200" w:firstLine="420"/>
        <w:rPr>
          <w:rFonts w:ascii="Times New Roman" w:eastAsia="宋体" w:hAnsi="Times New Roman"/>
          <w:bCs/>
          <w:color w:val="000000"/>
          <w:kern w:val="0"/>
          <w:szCs w:val="21"/>
        </w:rPr>
      </w:pPr>
      <w:r>
        <w:rPr>
          <w:rFonts w:ascii="Times New Roman" w:eastAsia="宋体" w:hAnsi="Times New Roman" w:hint="eastAsia"/>
          <w:bCs/>
          <w:color w:val="000000"/>
          <w:kern w:val="0"/>
          <w:szCs w:val="21"/>
        </w:rPr>
        <w:t>目前，基于绝缘体上硅（</w:t>
      </w:r>
      <w:r>
        <w:rPr>
          <w:rFonts w:ascii="Times New Roman" w:eastAsia="宋体" w:hAnsi="Times New Roman"/>
          <w:bCs/>
          <w:color w:val="000000"/>
          <w:kern w:val="0"/>
          <w:szCs w:val="21"/>
        </w:rPr>
        <w:t>SOI</w:t>
      </w:r>
      <w:r>
        <w:rPr>
          <w:rFonts w:ascii="Times New Roman" w:eastAsia="宋体" w:hAnsi="Times New Roman"/>
          <w:bCs/>
          <w:color w:val="000000"/>
          <w:kern w:val="0"/>
          <w:szCs w:val="21"/>
        </w:rPr>
        <w:t>）平台的片上集成单纤三向器已得到广泛研究，多种结构方案被提出，如马赫</w:t>
      </w:r>
      <w:r>
        <w:rPr>
          <w:rFonts w:ascii="Times New Roman" w:eastAsia="宋体" w:hAnsi="Times New Roman"/>
          <w:bCs/>
          <w:color w:val="000000"/>
          <w:kern w:val="0"/>
          <w:szCs w:val="21"/>
        </w:rPr>
        <w:t>-</w:t>
      </w:r>
      <w:r>
        <w:rPr>
          <w:rFonts w:ascii="Times New Roman" w:eastAsia="宋体" w:hAnsi="Times New Roman"/>
          <w:bCs/>
          <w:color w:val="000000"/>
          <w:kern w:val="0"/>
          <w:szCs w:val="21"/>
        </w:rPr>
        <w:t>曾德干涉仪（</w:t>
      </w:r>
      <w:r>
        <w:rPr>
          <w:rFonts w:ascii="Times New Roman" w:eastAsia="宋体" w:hAnsi="Times New Roman"/>
          <w:bCs/>
          <w:color w:val="000000"/>
          <w:kern w:val="0"/>
          <w:szCs w:val="21"/>
        </w:rPr>
        <w:t>MZI</w:t>
      </w:r>
      <w:r>
        <w:rPr>
          <w:rFonts w:ascii="Times New Roman" w:eastAsia="宋体" w:hAnsi="Times New Roman"/>
          <w:bCs/>
          <w:color w:val="000000"/>
          <w:kern w:val="0"/>
          <w:szCs w:val="21"/>
        </w:rPr>
        <w:t>）、定向耦合波导、级联多模干涉（</w:t>
      </w:r>
      <w:r>
        <w:rPr>
          <w:rFonts w:ascii="Times New Roman" w:eastAsia="宋体" w:hAnsi="Times New Roman"/>
          <w:bCs/>
          <w:color w:val="000000"/>
          <w:kern w:val="0"/>
          <w:szCs w:val="21"/>
        </w:rPr>
        <w:t>MMI</w:t>
      </w:r>
      <w:r>
        <w:rPr>
          <w:rFonts w:ascii="Times New Roman" w:eastAsia="宋体" w:hAnsi="Times New Roman"/>
          <w:bCs/>
          <w:color w:val="000000"/>
          <w:kern w:val="0"/>
          <w:szCs w:val="21"/>
        </w:rPr>
        <w:t>）结构，以及基于布拉格光栅或光子晶体的耦合方案等</w:t>
      </w:r>
      <w:r>
        <w:rPr>
          <w:rFonts w:ascii="Times New Roman" w:eastAsia="宋体" w:hAnsi="Times New Roman"/>
          <w:bCs/>
          <w:color w:val="000000"/>
          <w:kern w:val="0"/>
          <w:szCs w:val="21"/>
        </w:rPr>
        <w:t>[7-11]</w:t>
      </w:r>
      <w:r>
        <w:rPr>
          <w:rFonts w:ascii="Times New Roman" w:eastAsia="宋体" w:hAnsi="Times New Roman"/>
          <w:bCs/>
          <w:color w:val="000000"/>
          <w:kern w:val="0"/>
          <w:szCs w:val="21"/>
        </w:rPr>
        <w:t>。尽管这些结构各具优势，但在器件尺寸、插入损耗、工作带宽及工艺复杂度等方面仍有优化空间。尤其值得注意的是，由于硅波导的强双折射效应，现有器件通常仅支持单一偏振态，导致另一个偏振信道无法利用。虽然特殊</w:t>
      </w:r>
      <w:r>
        <w:rPr>
          <w:rFonts w:ascii="Times New Roman" w:eastAsia="宋体" w:hAnsi="Times New Roman"/>
          <w:bCs/>
          <w:color w:val="000000"/>
          <w:kern w:val="0"/>
          <w:szCs w:val="21"/>
        </w:rPr>
        <w:lastRenderedPageBreak/>
        <w:t>设计的波导结构可降低偏振依赖性，但往往伴随工艺复杂度的显著增加</w:t>
      </w:r>
      <w:r>
        <w:rPr>
          <w:rFonts w:ascii="Times New Roman" w:eastAsia="宋体" w:hAnsi="Times New Roman"/>
          <w:bCs/>
          <w:color w:val="000000"/>
          <w:kern w:val="0"/>
          <w:szCs w:val="21"/>
        </w:rPr>
        <w:t>[11-12]</w:t>
      </w:r>
      <w:r>
        <w:rPr>
          <w:rFonts w:ascii="Times New Roman" w:eastAsia="宋体" w:hAnsi="Times New Roman"/>
          <w:bCs/>
          <w:color w:val="000000"/>
          <w:kern w:val="0"/>
          <w:szCs w:val="21"/>
        </w:rPr>
        <w:t>。</w:t>
      </w:r>
    </w:p>
    <w:p w14:paraId="41198BBC" w14:textId="77777777" w:rsidR="00157BC7" w:rsidRDefault="00EA7E2E">
      <w:pPr>
        <w:ind w:firstLineChars="200" w:firstLine="420"/>
        <w:rPr>
          <w:rFonts w:ascii="Times New Roman" w:eastAsia="宋体" w:hAnsi="Times New Roman"/>
          <w:bCs/>
          <w:color w:val="000000"/>
          <w:kern w:val="0"/>
          <w:szCs w:val="21"/>
        </w:rPr>
      </w:pPr>
      <w:r>
        <w:rPr>
          <w:rFonts w:ascii="Times New Roman" w:eastAsia="宋体" w:hAnsi="Times New Roman" w:hint="eastAsia"/>
          <w:bCs/>
          <w:color w:val="000000"/>
          <w:kern w:val="0"/>
          <w:szCs w:val="21"/>
        </w:rPr>
        <w:t>近年来，片上复用技术成为硅基光子集成领域的研究热点。基于光信号的物理特性，复用技术主要分为波分复用（</w:t>
      </w:r>
      <w:r>
        <w:rPr>
          <w:rFonts w:ascii="Times New Roman" w:eastAsia="宋体" w:hAnsi="Times New Roman"/>
          <w:bCs/>
          <w:color w:val="000000"/>
          <w:kern w:val="0"/>
          <w:szCs w:val="21"/>
        </w:rPr>
        <w:t>WDM</w:t>
      </w:r>
      <w:r>
        <w:rPr>
          <w:rFonts w:ascii="Times New Roman" w:eastAsia="宋体" w:hAnsi="Times New Roman"/>
          <w:bCs/>
          <w:color w:val="000000"/>
          <w:kern w:val="0"/>
          <w:szCs w:val="21"/>
        </w:rPr>
        <w:t>）、偏振复用（</w:t>
      </w:r>
      <w:r>
        <w:rPr>
          <w:rFonts w:ascii="Times New Roman" w:eastAsia="宋体" w:hAnsi="Times New Roman"/>
          <w:bCs/>
          <w:color w:val="000000"/>
          <w:kern w:val="0"/>
          <w:szCs w:val="21"/>
        </w:rPr>
        <w:t>PDM</w:t>
      </w:r>
      <w:r>
        <w:rPr>
          <w:rFonts w:ascii="Times New Roman" w:eastAsia="宋体" w:hAnsi="Times New Roman"/>
          <w:bCs/>
          <w:color w:val="000000"/>
          <w:kern w:val="0"/>
          <w:szCs w:val="21"/>
        </w:rPr>
        <w:t>）和模式复用（</w:t>
      </w:r>
      <w:r>
        <w:rPr>
          <w:rFonts w:ascii="Times New Roman" w:eastAsia="宋体" w:hAnsi="Times New Roman"/>
          <w:bCs/>
          <w:color w:val="000000"/>
          <w:kern w:val="0"/>
          <w:szCs w:val="21"/>
        </w:rPr>
        <w:t>MDM</w:t>
      </w:r>
      <w:r>
        <w:rPr>
          <w:rFonts w:ascii="Times New Roman" w:eastAsia="宋体" w:hAnsi="Times New Roman"/>
          <w:bCs/>
          <w:color w:val="000000"/>
          <w:kern w:val="0"/>
          <w:szCs w:val="21"/>
        </w:rPr>
        <w:t>）三类。相较于单一复用技术，将多种复用方式结合的混合系统被证明是提升单纤传输或片上互联容</w:t>
      </w:r>
      <w:r>
        <w:rPr>
          <w:rFonts w:ascii="Times New Roman" w:eastAsia="宋体" w:hAnsi="Times New Roman"/>
          <w:bCs/>
          <w:color w:val="000000"/>
          <w:kern w:val="0"/>
          <w:szCs w:val="21"/>
        </w:rPr>
        <w:t>量的有效途径</w:t>
      </w:r>
      <w:r>
        <w:rPr>
          <w:rFonts w:ascii="Times New Roman" w:eastAsia="宋体" w:hAnsi="Times New Roman"/>
          <w:bCs/>
          <w:color w:val="000000"/>
          <w:kern w:val="0"/>
          <w:szCs w:val="21"/>
        </w:rPr>
        <w:t>[13]</w:t>
      </w:r>
      <w:r>
        <w:rPr>
          <w:rFonts w:ascii="Times New Roman" w:eastAsia="宋体" w:hAnsi="Times New Roman"/>
          <w:bCs/>
          <w:color w:val="000000"/>
          <w:kern w:val="0"/>
          <w:szCs w:val="21"/>
        </w:rPr>
        <w:t>。例如，已有研究利用非对称定向耦合器、微环谐振器及阵列波导光栅（</w:t>
      </w:r>
      <w:r>
        <w:rPr>
          <w:rFonts w:ascii="Times New Roman" w:eastAsia="宋体" w:hAnsi="Times New Roman"/>
          <w:bCs/>
          <w:color w:val="000000"/>
          <w:kern w:val="0"/>
          <w:szCs w:val="21"/>
        </w:rPr>
        <w:t>AWG</w:t>
      </w:r>
      <w:r>
        <w:rPr>
          <w:rFonts w:ascii="Times New Roman" w:eastAsia="宋体" w:hAnsi="Times New Roman"/>
          <w:bCs/>
          <w:color w:val="000000"/>
          <w:kern w:val="0"/>
          <w:szCs w:val="21"/>
        </w:rPr>
        <w:t>）实现了</w:t>
      </w:r>
      <w:r>
        <w:rPr>
          <w:rFonts w:ascii="Times New Roman" w:eastAsia="宋体" w:hAnsi="Times New Roman"/>
          <w:bCs/>
          <w:color w:val="000000"/>
          <w:kern w:val="0"/>
          <w:szCs w:val="21"/>
        </w:rPr>
        <w:t>WDM-MDM</w:t>
      </w:r>
      <w:r>
        <w:rPr>
          <w:rFonts w:ascii="Times New Roman" w:eastAsia="宋体" w:hAnsi="Times New Roman"/>
          <w:bCs/>
          <w:color w:val="000000"/>
          <w:kern w:val="0"/>
          <w:szCs w:val="21"/>
        </w:rPr>
        <w:t>和</w:t>
      </w:r>
      <w:r>
        <w:rPr>
          <w:rFonts w:ascii="Times New Roman" w:eastAsia="宋体" w:hAnsi="Times New Roman"/>
          <w:bCs/>
          <w:color w:val="000000"/>
          <w:kern w:val="0"/>
          <w:szCs w:val="21"/>
        </w:rPr>
        <w:t>PDM-WDM</w:t>
      </w:r>
      <w:r>
        <w:rPr>
          <w:rFonts w:ascii="Times New Roman" w:eastAsia="宋体" w:hAnsi="Times New Roman"/>
          <w:bCs/>
          <w:color w:val="000000"/>
          <w:kern w:val="0"/>
          <w:szCs w:val="21"/>
        </w:rPr>
        <w:t>系统</w:t>
      </w:r>
      <w:r>
        <w:rPr>
          <w:rFonts w:ascii="Times New Roman" w:eastAsia="宋体" w:hAnsi="Times New Roman"/>
          <w:bCs/>
          <w:color w:val="000000"/>
          <w:kern w:val="0"/>
          <w:szCs w:val="21"/>
        </w:rPr>
        <w:t>[14-16]</w:t>
      </w:r>
      <w:r>
        <w:rPr>
          <w:rFonts w:ascii="Times New Roman" w:eastAsia="宋体" w:hAnsi="Times New Roman"/>
          <w:bCs/>
          <w:color w:val="000000"/>
          <w:kern w:val="0"/>
          <w:szCs w:val="21"/>
        </w:rPr>
        <w:t>，或通过偏振分束器与级联非对称定向耦合器构建了</w:t>
      </w:r>
      <w:r>
        <w:rPr>
          <w:rFonts w:ascii="Times New Roman" w:eastAsia="宋体" w:hAnsi="Times New Roman"/>
          <w:bCs/>
          <w:color w:val="000000"/>
          <w:kern w:val="0"/>
          <w:szCs w:val="21"/>
        </w:rPr>
        <w:t>PDM-MDM</w:t>
      </w:r>
      <w:r>
        <w:rPr>
          <w:rFonts w:ascii="Times New Roman" w:eastAsia="宋体" w:hAnsi="Times New Roman"/>
          <w:bCs/>
          <w:color w:val="000000"/>
          <w:kern w:val="0"/>
          <w:szCs w:val="21"/>
        </w:rPr>
        <w:t>系统</w:t>
      </w:r>
      <w:r>
        <w:rPr>
          <w:rFonts w:ascii="Times New Roman" w:eastAsia="宋体" w:hAnsi="Times New Roman"/>
          <w:bCs/>
          <w:color w:val="000000"/>
          <w:kern w:val="0"/>
          <w:szCs w:val="21"/>
        </w:rPr>
        <w:t>[17, 18]</w:t>
      </w:r>
      <w:r>
        <w:rPr>
          <w:rFonts w:ascii="Times New Roman" w:eastAsia="宋体" w:hAnsi="Times New Roman"/>
          <w:bCs/>
          <w:color w:val="000000"/>
          <w:kern w:val="0"/>
          <w:szCs w:val="21"/>
        </w:rPr>
        <w:t>。然而，由于</w:t>
      </w:r>
      <w:r>
        <w:rPr>
          <w:rFonts w:ascii="Times New Roman" w:eastAsia="宋体" w:hAnsi="Times New Roman"/>
          <w:bCs/>
          <w:color w:val="000000"/>
          <w:kern w:val="0"/>
          <w:szCs w:val="21"/>
        </w:rPr>
        <w:t>PDM</w:t>
      </w:r>
      <w:r>
        <w:rPr>
          <w:rFonts w:ascii="Times New Roman" w:eastAsia="宋体" w:hAnsi="Times New Roman"/>
          <w:bCs/>
          <w:color w:val="000000"/>
          <w:kern w:val="0"/>
          <w:szCs w:val="21"/>
        </w:rPr>
        <w:t>和</w:t>
      </w:r>
      <w:r>
        <w:rPr>
          <w:rFonts w:ascii="Times New Roman" w:eastAsia="宋体" w:hAnsi="Times New Roman"/>
          <w:bCs/>
          <w:color w:val="000000"/>
          <w:kern w:val="0"/>
          <w:szCs w:val="21"/>
        </w:rPr>
        <w:t>MDM</w:t>
      </w:r>
      <w:r>
        <w:rPr>
          <w:rFonts w:ascii="Times New Roman" w:eastAsia="宋体" w:hAnsi="Times New Roman"/>
          <w:bCs/>
          <w:color w:val="000000"/>
          <w:kern w:val="0"/>
          <w:szCs w:val="21"/>
        </w:rPr>
        <w:t>器件的工作带宽通常低于</w:t>
      </w:r>
      <w:r>
        <w:rPr>
          <w:rFonts w:ascii="Times New Roman" w:eastAsia="宋体" w:hAnsi="Times New Roman"/>
          <w:bCs/>
          <w:color w:val="000000"/>
          <w:kern w:val="0"/>
          <w:szCs w:val="21"/>
        </w:rPr>
        <w:t>100 nm</w:t>
      </w:r>
      <w:r>
        <w:rPr>
          <w:rFonts w:ascii="Times New Roman" w:eastAsia="宋体" w:hAnsi="Times New Roman"/>
          <w:bCs/>
          <w:color w:val="000000"/>
          <w:kern w:val="0"/>
          <w:szCs w:val="21"/>
        </w:rPr>
        <w:t>，现有混合系统仍局限于单一通信波段。单纤三向器本质上属于波长复用器件，但其特殊的跨波段特性使其尚未被应用于混合复用系统。若能同时消除其偏振依赖性并引入模式复用功能，将有望大幅提升</w:t>
      </w:r>
      <w:r>
        <w:rPr>
          <w:rFonts w:ascii="Times New Roman" w:eastAsia="宋体" w:hAnsi="Times New Roman"/>
          <w:bCs/>
          <w:color w:val="000000"/>
          <w:kern w:val="0"/>
          <w:szCs w:val="21"/>
        </w:rPr>
        <w:t>FTTH</w:t>
      </w:r>
      <w:r>
        <w:rPr>
          <w:rFonts w:ascii="Times New Roman" w:eastAsia="宋体" w:hAnsi="Times New Roman"/>
          <w:bCs/>
          <w:color w:val="000000"/>
          <w:kern w:val="0"/>
          <w:szCs w:val="21"/>
        </w:rPr>
        <w:t>系统的传输容量。</w:t>
      </w:r>
    </w:p>
    <w:p w14:paraId="0C128B82" w14:textId="77777777" w:rsidR="00157BC7" w:rsidRDefault="00EA7E2E">
      <w:pPr>
        <w:ind w:firstLineChars="200" w:firstLine="420"/>
        <w:rPr>
          <w:rFonts w:ascii="Times New Roman" w:eastAsia="宋体" w:hAnsi="Times New Roman"/>
          <w:bCs/>
          <w:color w:val="000000"/>
          <w:kern w:val="0"/>
          <w:szCs w:val="21"/>
        </w:rPr>
      </w:pPr>
      <w:r>
        <w:rPr>
          <w:rFonts w:ascii="Times New Roman" w:eastAsia="宋体" w:hAnsi="Times New Roman"/>
          <w:bCs/>
          <w:color w:val="000000"/>
          <w:kern w:val="0"/>
          <w:szCs w:val="21"/>
        </w:rPr>
        <w:t>针对以上问题，本文设计</w:t>
      </w:r>
      <w:r>
        <w:rPr>
          <w:rFonts w:ascii="Times New Roman" w:eastAsia="宋体" w:hAnsi="Times New Roman"/>
          <w:bCs/>
          <w:color w:val="000000"/>
          <w:kern w:val="0"/>
          <w:szCs w:val="21"/>
        </w:rPr>
        <w:t>一</w:t>
      </w:r>
      <w:r>
        <w:rPr>
          <w:rFonts w:ascii="Times New Roman" w:eastAsia="宋体" w:hAnsi="Times New Roman" w:hint="eastAsia"/>
          <w:bCs/>
          <w:color w:val="000000"/>
          <w:kern w:val="0"/>
          <w:szCs w:val="21"/>
        </w:rPr>
        <w:t>种支持</w:t>
      </w:r>
      <w:r>
        <w:rPr>
          <w:rFonts w:ascii="Times New Roman" w:eastAsia="宋体" w:hAnsi="Times New Roman"/>
          <w:bCs/>
          <w:color w:val="000000"/>
          <w:kern w:val="0"/>
          <w:szCs w:val="21"/>
        </w:rPr>
        <w:t>多维复用的氮化硅</w:t>
      </w:r>
      <w:r>
        <w:rPr>
          <w:rFonts w:ascii="Times New Roman" w:eastAsia="宋体" w:hAnsi="Times New Roman" w:hint="eastAsia"/>
          <w:bCs/>
          <w:color w:val="000000"/>
          <w:kern w:val="0"/>
          <w:szCs w:val="21"/>
        </w:rPr>
        <w:t>（</w:t>
      </w:r>
      <w:r>
        <w:rPr>
          <w:rFonts w:ascii="Times New Roman" w:eastAsia="宋体" w:hAnsi="Times New Roman" w:hint="eastAsia"/>
          <w:bCs/>
          <w:color w:val="000000"/>
          <w:kern w:val="0"/>
          <w:szCs w:val="21"/>
        </w:rPr>
        <w:t>S</w:t>
      </w:r>
      <w:r>
        <w:rPr>
          <w:rFonts w:ascii="Times New Roman" w:eastAsia="宋体" w:hAnsi="Times New Roman"/>
          <w:bCs/>
          <w:color w:val="000000"/>
          <w:kern w:val="0"/>
          <w:szCs w:val="21"/>
        </w:rPr>
        <w:t>iN</w:t>
      </w:r>
      <w:r>
        <w:rPr>
          <w:rFonts w:ascii="Times New Roman" w:eastAsia="宋体" w:hAnsi="Times New Roman"/>
          <w:bCs/>
          <w:color w:val="000000"/>
          <w:kern w:val="0"/>
          <w:szCs w:val="21"/>
        </w:rPr>
        <w:t>）多模</w:t>
      </w:r>
      <w:r>
        <w:rPr>
          <w:rFonts w:ascii="Times New Roman" w:eastAsia="宋体" w:hAnsi="Times New Roman" w:hint="eastAsia"/>
          <w:bCs/>
          <w:color w:val="000000"/>
          <w:kern w:val="0"/>
          <w:szCs w:val="21"/>
        </w:rPr>
        <w:t>干涉</w:t>
      </w:r>
      <w:r>
        <w:rPr>
          <w:rFonts w:ascii="Times New Roman" w:eastAsia="宋体" w:hAnsi="Times New Roman"/>
          <w:bCs/>
          <w:color w:val="000000"/>
          <w:kern w:val="0"/>
          <w:szCs w:val="21"/>
        </w:rPr>
        <w:t>单纤三向器。</w:t>
      </w:r>
    </w:p>
    <w:p w14:paraId="3E7EB665" w14:textId="77777777" w:rsidR="00157BC7" w:rsidRDefault="00157BC7">
      <w:pPr>
        <w:rPr>
          <w:rFonts w:ascii="Times New Roman" w:eastAsia="宋体" w:hAnsi="Times New Roman"/>
          <w:color w:val="000000"/>
          <w:kern w:val="0"/>
          <w:szCs w:val="21"/>
        </w:rPr>
      </w:pPr>
    </w:p>
    <w:p w14:paraId="1E281510" w14:textId="77777777" w:rsidR="00157BC7" w:rsidRDefault="00EA7E2E">
      <w:pPr>
        <w:jc w:val="left"/>
        <w:rPr>
          <w:rFonts w:ascii="Times New Roman" w:eastAsia="宋体" w:hAnsi="Times New Roman"/>
          <w:b/>
          <w:color w:val="000000"/>
          <w:sz w:val="24"/>
          <w:szCs w:val="24"/>
        </w:rPr>
      </w:pPr>
      <w:r>
        <w:rPr>
          <w:rFonts w:ascii="Times New Roman" w:eastAsia="宋体" w:hAnsi="Times New Roman"/>
          <w:b/>
          <w:color w:val="000000"/>
          <w:sz w:val="24"/>
          <w:szCs w:val="24"/>
        </w:rPr>
        <w:t>1</w:t>
      </w:r>
      <w:r>
        <w:rPr>
          <w:rFonts w:ascii="Times New Roman" w:eastAsia="宋体" w:hAnsi="Times New Roman" w:hint="eastAsia"/>
          <w:b/>
          <w:color w:val="000000"/>
          <w:sz w:val="24"/>
          <w:szCs w:val="24"/>
        </w:rPr>
        <w:t>器件结构与工作原理</w:t>
      </w:r>
    </w:p>
    <w:p w14:paraId="02BCCE86" w14:textId="77777777" w:rsidR="00157BC7" w:rsidRDefault="00EA7E2E">
      <w:pPr>
        <w:ind w:firstLineChars="200" w:firstLine="420"/>
        <w:rPr>
          <w:rFonts w:ascii="Times New Roman" w:eastAsia="宋体" w:hAnsi="Times New Roman"/>
          <w:color w:val="000000"/>
          <w:kern w:val="0"/>
          <w:szCs w:val="20"/>
          <w:lang w:bidi="ar"/>
        </w:rPr>
      </w:pPr>
      <w:r>
        <w:rPr>
          <w:rFonts w:ascii="Times New Roman" w:eastAsia="宋体" w:hAnsi="Times New Roman" w:hint="eastAsia"/>
          <w:color w:val="000000"/>
          <w:kern w:val="0"/>
          <w:szCs w:val="20"/>
          <w:lang w:bidi="ar"/>
        </w:rPr>
        <w:t>本文设计的单纤三向器结构如图</w:t>
      </w:r>
      <w:r>
        <w:rPr>
          <w:rFonts w:ascii="Times New Roman" w:eastAsia="宋体" w:hAnsi="Times New Roman"/>
          <w:color w:val="000000"/>
          <w:kern w:val="0"/>
          <w:szCs w:val="20"/>
          <w:lang w:bidi="ar"/>
        </w:rPr>
        <w:t>1</w:t>
      </w:r>
      <w:r>
        <w:rPr>
          <w:rFonts w:ascii="Times New Roman" w:eastAsia="宋体" w:hAnsi="Times New Roman"/>
          <w:color w:val="000000"/>
          <w:kern w:val="0"/>
          <w:szCs w:val="20"/>
          <w:lang w:bidi="ar"/>
        </w:rPr>
        <w:t>所示。</w:t>
      </w:r>
      <w:r>
        <w:rPr>
          <w:rFonts w:ascii="Times New Roman" w:eastAsia="宋体" w:hAnsi="Times New Roman" w:hint="eastAsia"/>
          <w:color w:val="000000"/>
          <w:kern w:val="0"/>
          <w:szCs w:val="20"/>
          <w:lang w:bidi="ar"/>
        </w:rPr>
        <w:t>图</w:t>
      </w:r>
      <w:r>
        <w:rPr>
          <w:rFonts w:ascii="Times New Roman" w:eastAsia="宋体" w:hAnsi="Times New Roman"/>
          <w:color w:val="000000"/>
          <w:kern w:val="0"/>
          <w:szCs w:val="20"/>
          <w:lang w:bidi="ar"/>
        </w:rPr>
        <w:t>1</w:t>
      </w:r>
      <w:r>
        <w:rPr>
          <w:rFonts w:ascii="Times New Roman" w:eastAsia="宋体" w:hAnsi="Times New Roman"/>
          <w:color w:val="000000"/>
          <w:kern w:val="0"/>
          <w:szCs w:val="20"/>
          <w:lang w:bidi="ar"/>
        </w:rPr>
        <w:t>中关键结构参数定义如下：</w:t>
      </w:r>
      <w:r>
        <w:rPr>
          <w:rFonts w:ascii="Times New Roman" w:eastAsia="宋体" w:hAnsi="Times New Roman"/>
          <w:i/>
          <w:color w:val="000000"/>
          <w:kern w:val="0"/>
          <w:szCs w:val="20"/>
          <w:lang w:bidi="ar"/>
        </w:rPr>
        <w:t>W</w:t>
      </w:r>
      <w:r>
        <w:rPr>
          <w:rFonts w:ascii="Times New Roman" w:eastAsia="宋体" w:hAnsi="Times New Roman"/>
          <w:color w:val="000000"/>
          <w:kern w:val="0"/>
          <w:szCs w:val="20"/>
          <w:vertAlign w:val="subscript"/>
          <w:lang w:bidi="ar"/>
        </w:rPr>
        <w:t>a</w:t>
      </w:r>
      <w:r>
        <w:rPr>
          <w:rFonts w:ascii="Times New Roman" w:eastAsia="宋体" w:hAnsi="Times New Roman"/>
          <w:color w:val="000000"/>
          <w:kern w:val="0"/>
          <w:szCs w:val="20"/>
          <w:lang w:bidi="ar"/>
        </w:rPr>
        <w:t>为输入输出波导宽度，</w:t>
      </w:r>
      <w:r>
        <w:rPr>
          <w:rFonts w:ascii="Times New Roman" w:eastAsia="宋体" w:hAnsi="Times New Roman"/>
          <w:color w:val="000000"/>
          <w:kern w:val="0"/>
          <w:szCs w:val="20"/>
          <w:lang w:bidi="ar"/>
        </w:rPr>
        <w:t>WMMI</w:t>
      </w:r>
      <w:r>
        <w:rPr>
          <w:rFonts w:ascii="Times New Roman" w:eastAsia="宋体" w:hAnsi="Times New Roman"/>
          <w:color w:val="000000"/>
          <w:kern w:val="0"/>
          <w:szCs w:val="20"/>
          <w:lang w:bidi="ar"/>
        </w:rPr>
        <w:t>为多模波导宽度，</w:t>
      </w:r>
      <w:r>
        <w:rPr>
          <w:rFonts w:ascii="Times New Roman" w:eastAsia="宋体" w:hAnsi="Times New Roman"/>
          <w:i/>
          <w:color w:val="000000"/>
          <w:kern w:val="0"/>
          <w:szCs w:val="20"/>
          <w:lang w:bidi="ar"/>
        </w:rPr>
        <w:t>θ</w:t>
      </w:r>
      <w:r>
        <w:rPr>
          <w:rFonts w:ascii="Times New Roman" w:eastAsia="宋体" w:hAnsi="Times New Roman"/>
          <w:color w:val="000000"/>
          <w:kern w:val="0"/>
          <w:szCs w:val="20"/>
          <w:lang w:bidi="ar"/>
        </w:rPr>
        <w:t>为输入输出波导的倾斜角度，</w:t>
      </w:r>
      <w:r>
        <w:rPr>
          <w:rFonts w:ascii="Times New Roman" w:eastAsia="宋体" w:hAnsi="Times New Roman"/>
          <w:i/>
          <w:color w:val="000000"/>
          <w:kern w:val="0"/>
          <w:szCs w:val="20"/>
          <w:lang w:bidi="ar"/>
        </w:rPr>
        <w:t>L</w:t>
      </w:r>
      <w:r>
        <w:rPr>
          <w:rFonts w:ascii="Times New Roman" w:eastAsia="宋体" w:hAnsi="Times New Roman"/>
          <w:color w:val="000000"/>
          <w:kern w:val="0"/>
          <w:szCs w:val="20"/>
          <w:vertAlign w:val="subscript"/>
          <w:lang w:bidi="ar"/>
        </w:rPr>
        <w:t>t</w:t>
      </w:r>
      <w:r>
        <w:rPr>
          <w:rFonts w:ascii="Times New Roman" w:eastAsia="宋体" w:hAnsi="Times New Roman"/>
          <w:color w:val="000000"/>
          <w:kern w:val="0"/>
          <w:szCs w:val="20"/>
          <w:lang w:bidi="ar"/>
        </w:rPr>
        <w:t>为</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1</w:t>
      </w:r>
      <w:r>
        <w:rPr>
          <w:rFonts w:ascii="Times New Roman" w:eastAsia="宋体" w:hAnsi="Times New Roman"/>
          <w:color w:val="000000"/>
          <w:kern w:val="0"/>
          <w:szCs w:val="20"/>
          <w:lang w:bidi="ar"/>
        </w:rPr>
        <w:t>和</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4</w:t>
      </w:r>
      <w:r>
        <w:rPr>
          <w:rFonts w:ascii="Times New Roman" w:eastAsia="宋体" w:hAnsi="Times New Roman"/>
          <w:color w:val="000000"/>
          <w:kern w:val="0"/>
          <w:szCs w:val="20"/>
          <w:lang w:bidi="ar"/>
        </w:rPr>
        <w:t>与多模波导的水平重叠长度，</w:t>
      </w:r>
      <w:r>
        <w:rPr>
          <w:rFonts w:ascii="Times New Roman" w:eastAsia="宋体" w:hAnsi="Times New Roman"/>
          <w:i/>
          <w:color w:val="000000"/>
          <w:kern w:val="0"/>
          <w:szCs w:val="20"/>
          <w:lang w:bidi="ar"/>
        </w:rPr>
        <w:t>Λ</w:t>
      </w:r>
      <w:r>
        <w:rPr>
          <w:rFonts w:ascii="Times New Roman" w:eastAsia="宋体" w:hAnsi="Times New Roman"/>
          <w:color w:val="000000"/>
          <w:kern w:val="0"/>
          <w:szCs w:val="20"/>
          <w:vertAlign w:val="subscript"/>
          <w:lang w:bidi="ar"/>
        </w:rPr>
        <w:t>1</w:t>
      </w:r>
      <w:r>
        <w:rPr>
          <w:rFonts w:ascii="Times New Roman" w:eastAsia="宋体" w:hAnsi="Times New Roman"/>
          <w:color w:val="000000"/>
          <w:kern w:val="0"/>
          <w:szCs w:val="20"/>
          <w:lang w:bidi="ar"/>
        </w:rPr>
        <w:t>、</w:t>
      </w:r>
      <w:r>
        <w:rPr>
          <w:rFonts w:ascii="Times New Roman" w:eastAsia="宋体" w:hAnsi="Times New Roman"/>
          <w:i/>
          <w:color w:val="000000"/>
          <w:kern w:val="0"/>
          <w:szCs w:val="20"/>
          <w:lang w:bidi="ar"/>
        </w:rPr>
        <w:t>Λ</w:t>
      </w:r>
      <w:r>
        <w:rPr>
          <w:rFonts w:ascii="Times New Roman" w:eastAsia="宋体" w:hAnsi="Times New Roman"/>
          <w:color w:val="000000"/>
          <w:kern w:val="0"/>
          <w:szCs w:val="20"/>
          <w:vertAlign w:val="subscript"/>
          <w:lang w:bidi="ar"/>
        </w:rPr>
        <w:t>2</w:t>
      </w:r>
      <w:r>
        <w:rPr>
          <w:rFonts w:ascii="Times New Roman" w:eastAsia="宋体" w:hAnsi="Times New Roman"/>
          <w:color w:val="000000"/>
          <w:kern w:val="0"/>
          <w:szCs w:val="20"/>
          <w:lang w:bidi="ar"/>
        </w:rPr>
        <w:t>和</w:t>
      </w:r>
      <w:r>
        <w:rPr>
          <w:rFonts w:ascii="Times New Roman" w:eastAsia="宋体" w:hAnsi="Times New Roman"/>
          <w:i/>
          <w:color w:val="000000"/>
          <w:kern w:val="0"/>
          <w:szCs w:val="20"/>
          <w:lang w:bidi="ar"/>
        </w:rPr>
        <w:t>Λ</w:t>
      </w:r>
      <w:r>
        <w:rPr>
          <w:rFonts w:ascii="Times New Roman" w:eastAsia="宋体" w:hAnsi="Times New Roman"/>
          <w:color w:val="000000"/>
          <w:kern w:val="0"/>
          <w:szCs w:val="20"/>
          <w:vertAlign w:val="subscript"/>
          <w:lang w:bidi="ar"/>
        </w:rPr>
        <w:t>3</w:t>
      </w:r>
      <w:r>
        <w:rPr>
          <w:rFonts w:ascii="Times New Roman" w:eastAsia="宋体" w:hAnsi="Times New Roman"/>
          <w:color w:val="000000"/>
          <w:kern w:val="0"/>
          <w:szCs w:val="20"/>
          <w:lang w:bidi="ar"/>
        </w:rPr>
        <w:t>为光栅周期，</w:t>
      </w:r>
      <w:r>
        <w:rPr>
          <w:rFonts w:ascii="Times New Roman" w:eastAsia="宋体" w:hAnsi="Times New Roman"/>
          <w:i/>
          <w:color w:val="000000"/>
          <w:kern w:val="0"/>
          <w:szCs w:val="20"/>
          <w:lang w:bidi="ar"/>
        </w:rPr>
        <w:t>N</w:t>
      </w:r>
      <w:r>
        <w:rPr>
          <w:rFonts w:ascii="Times New Roman" w:eastAsia="宋体" w:hAnsi="Times New Roman"/>
          <w:color w:val="000000"/>
          <w:kern w:val="0"/>
          <w:szCs w:val="20"/>
          <w:vertAlign w:val="subscript"/>
          <w:lang w:bidi="ar"/>
        </w:rPr>
        <w:t>1</w:t>
      </w:r>
      <w:r>
        <w:rPr>
          <w:rFonts w:ascii="Times New Roman" w:eastAsia="宋体" w:hAnsi="Times New Roman"/>
          <w:color w:val="000000"/>
          <w:kern w:val="0"/>
          <w:szCs w:val="20"/>
          <w:lang w:bidi="ar"/>
        </w:rPr>
        <w:t>、</w:t>
      </w:r>
      <w:r>
        <w:rPr>
          <w:rFonts w:ascii="Times New Roman" w:eastAsia="宋体" w:hAnsi="Times New Roman"/>
          <w:i/>
          <w:color w:val="000000"/>
          <w:kern w:val="0"/>
          <w:szCs w:val="20"/>
          <w:lang w:bidi="ar"/>
        </w:rPr>
        <w:t>N</w:t>
      </w:r>
      <w:r>
        <w:rPr>
          <w:rFonts w:ascii="Times New Roman" w:eastAsia="宋体" w:hAnsi="Times New Roman"/>
          <w:color w:val="000000"/>
          <w:kern w:val="0"/>
          <w:szCs w:val="20"/>
          <w:vertAlign w:val="subscript"/>
          <w:lang w:bidi="ar"/>
        </w:rPr>
        <w:t>2</w:t>
      </w:r>
      <w:r>
        <w:rPr>
          <w:rFonts w:ascii="Times New Roman" w:eastAsia="宋体" w:hAnsi="Times New Roman"/>
          <w:color w:val="000000"/>
          <w:kern w:val="0"/>
          <w:szCs w:val="20"/>
          <w:lang w:bidi="ar"/>
        </w:rPr>
        <w:t>、</w:t>
      </w:r>
      <w:r>
        <w:rPr>
          <w:rFonts w:ascii="Times New Roman" w:eastAsia="宋体" w:hAnsi="Times New Roman"/>
          <w:i/>
          <w:color w:val="000000"/>
          <w:kern w:val="0"/>
          <w:szCs w:val="20"/>
          <w:lang w:bidi="ar"/>
        </w:rPr>
        <w:t>N</w:t>
      </w:r>
      <w:r>
        <w:rPr>
          <w:rFonts w:ascii="Times New Roman" w:eastAsia="宋体" w:hAnsi="Times New Roman"/>
          <w:color w:val="000000"/>
          <w:kern w:val="0"/>
          <w:szCs w:val="20"/>
          <w:vertAlign w:val="subscript"/>
          <w:lang w:bidi="ar"/>
        </w:rPr>
        <w:t>3</w:t>
      </w:r>
      <w:r>
        <w:rPr>
          <w:rFonts w:ascii="Times New Roman" w:eastAsia="宋体" w:hAnsi="Times New Roman"/>
          <w:color w:val="000000"/>
          <w:kern w:val="0"/>
          <w:szCs w:val="20"/>
          <w:lang w:bidi="ar"/>
        </w:rPr>
        <w:t>为周期数，</w:t>
      </w:r>
      <w:r>
        <w:rPr>
          <w:rFonts w:ascii="Times New Roman" w:eastAsia="宋体" w:hAnsi="Times New Roman"/>
          <w:i/>
          <w:color w:val="000000"/>
          <w:kern w:val="0"/>
          <w:szCs w:val="20"/>
          <w:lang w:bidi="ar"/>
        </w:rPr>
        <w:t>X</w:t>
      </w:r>
      <w:r>
        <w:rPr>
          <w:rFonts w:ascii="Times New Roman" w:eastAsia="宋体" w:hAnsi="Times New Roman"/>
          <w:color w:val="000000"/>
          <w:kern w:val="0"/>
          <w:szCs w:val="20"/>
          <w:vertAlign w:val="subscript"/>
          <w:lang w:bidi="ar"/>
        </w:rPr>
        <w:t>0</w:t>
      </w:r>
      <w:r>
        <w:rPr>
          <w:rFonts w:ascii="Times New Roman" w:eastAsia="宋体" w:hAnsi="Times New Roman"/>
          <w:color w:val="000000"/>
          <w:kern w:val="0"/>
          <w:szCs w:val="20"/>
          <w:lang w:bidi="ar"/>
        </w:rPr>
        <w:t>为光栅与多模波导起始位置的距离。器件基于</w:t>
      </w:r>
      <w:r>
        <w:rPr>
          <w:rFonts w:ascii="Times New Roman" w:eastAsia="宋体" w:hAnsi="Times New Roman"/>
          <w:color w:val="000000"/>
          <w:kern w:val="0"/>
          <w:szCs w:val="20"/>
          <w:lang w:bidi="ar"/>
        </w:rPr>
        <w:t>800 nm</w:t>
      </w:r>
      <w:r>
        <w:rPr>
          <w:rFonts w:ascii="Times New Roman" w:eastAsia="宋体" w:hAnsi="Times New Roman"/>
          <w:color w:val="000000"/>
          <w:kern w:val="0"/>
          <w:szCs w:val="20"/>
          <w:lang w:bidi="ar"/>
        </w:rPr>
        <w:t>厚氮化硅平台设计，波导芯层材料为</w:t>
      </w:r>
      <w:r>
        <w:rPr>
          <w:rFonts w:ascii="Times New Roman" w:eastAsia="宋体" w:hAnsi="Times New Roman"/>
          <w:color w:val="000000"/>
          <w:kern w:val="0"/>
          <w:szCs w:val="20"/>
          <w:lang w:bidi="ar"/>
        </w:rPr>
        <w:t>SiN</w:t>
      </w:r>
      <w:r>
        <w:rPr>
          <w:rFonts w:ascii="Times New Roman" w:eastAsia="宋体" w:hAnsi="Times New Roman"/>
          <w:color w:val="000000"/>
          <w:kern w:val="0"/>
          <w:szCs w:val="20"/>
          <w:lang w:bidi="ar"/>
        </w:rPr>
        <w:t>，上下包层材料为</w:t>
      </w:r>
      <w:r>
        <w:rPr>
          <w:rFonts w:ascii="Times New Roman" w:eastAsia="宋体" w:hAnsi="Times New Roman"/>
          <w:color w:val="000000"/>
          <w:kern w:val="0"/>
          <w:szCs w:val="20"/>
          <w:lang w:bidi="ar"/>
        </w:rPr>
        <w:t>SiO</w:t>
      </w:r>
      <w:r>
        <w:rPr>
          <w:rFonts w:ascii="Times New Roman" w:eastAsia="宋体" w:hAnsi="Times New Roman"/>
          <w:color w:val="000000"/>
          <w:kern w:val="0"/>
          <w:szCs w:val="20"/>
          <w:vertAlign w:val="subscript"/>
          <w:lang w:bidi="ar"/>
        </w:rPr>
        <w:t>2</w:t>
      </w:r>
      <w:r>
        <w:rPr>
          <w:rFonts w:ascii="Times New Roman" w:eastAsia="宋体" w:hAnsi="Times New Roman"/>
          <w:color w:val="000000"/>
          <w:kern w:val="0"/>
          <w:szCs w:val="20"/>
          <w:lang w:bidi="ar"/>
        </w:rPr>
        <w:t>。</w:t>
      </w:r>
    </w:p>
    <w:p w14:paraId="204B97A4" w14:textId="77777777" w:rsidR="00157BC7" w:rsidRDefault="00EA7E2E">
      <w:pPr>
        <w:ind w:firstLineChars="200" w:firstLine="420"/>
        <w:rPr>
          <w:rFonts w:ascii="Times New Roman" w:eastAsia="宋体" w:hAnsi="Times New Roman"/>
          <w:color w:val="000000"/>
          <w:kern w:val="0"/>
          <w:szCs w:val="20"/>
          <w:lang w:bidi="ar"/>
        </w:rPr>
      </w:pPr>
      <w:r>
        <w:rPr>
          <w:rFonts w:ascii="Times New Roman" w:eastAsia="宋体" w:hAnsi="Times New Roman"/>
          <w:color w:val="000000"/>
          <w:kern w:val="0"/>
          <w:szCs w:val="20"/>
          <w:lang w:bidi="ar"/>
        </w:rPr>
        <w:t>器件采用布喇格光栅辅助的倾斜多模干涉耦合结构，包含四根输入输出波导（</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1</w:t>
      </w:r>
      <w:r>
        <w:rPr>
          <w:rFonts w:ascii="Times New Roman" w:eastAsia="宋体" w:hAnsi="Times New Roman"/>
          <w:color w:val="000000"/>
          <w:kern w:val="0"/>
          <w:szCs w:val="20"/>
          <w:lang w:bidi="ar"/>
        </w:rPr>
        <w:t>、</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2</w:t>
      </w:r>
      <w:r>
        <w:rPr>
          <w:rFonts w:ascii="Times New Roman" w:eastAsia="宋体" w:hAnsi="Times New Roman"/>
          <w:color w:val="000000"/>
          <w:kern w:val="0"/>
          <w:szCs w:val="20"/>
          <w:lang w:bidi="ar"/>
        </w:rPr>
        <w:t>、</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3</w:t>
      </w:r>
      <w:r>
        <w:rPr>
          <w:rFonts w:ascii="Times New Roman" w:eastAsia="宋体" w:hAnsi="Times New Roman"/>
          <w:color w:val="000000"/>
          <w:kern w:val="0"/>
          <w:szCs w:val="20"/>
          <w:lang w:bidi="ar"/>
        </w:rPr>
        <w:t>、</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4</w:t>
      </w:r>
      <w:r>
        <w:rPr>
          <w:rFonts w:ascii="Times New Roman" w:eastAsia="宋体" w:hAnsi="Times New Roman"/>
          <w:color w:val="000000"/>
          <w:kern w:val="0"/>
          <w:szCs w:val="20"/>
          <w:lang w:bidi="ar"/>
        </w:rPr>
        <w:t>），以特定倾斜角度与多模波导相连。其中，</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1</w:t>
      </w:r>
      <w:r>
        <w:rPr>
          <w:rFonts w:ascii="Times New Roman" w:eastAsia="宋体" w:hAnsi="Times New Roman"/>
          <w:color w:val="000000"/>
          <w:kern w:val="0"/>
          <w:szCs w:val="20"/>
          <w:lang w:bidi="ar"/>
        </w:rPr>
        <w:t>与</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4</w:t>
      </w:r>
      <w:r>
        <w:rPr>
          <w:rFonts w:ascii="Times New Roman" w:eastAsia="宋体" w:hAnsi="Times New Roman"/>
          <w:color w:val="000000"/>
          <w:kern w:val="0"/>
          <w:szCs w:val="20"/>
          <w:lang w:bidi="ar"/>
        </w:rPr>
        <w:t>关于多模波导呈水平对称分布，</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2</w:t>
      </w:r>
      <w:r>
        <w:rPr>
          <w:rFonts w:ascii="Times New Roman" w:eastAsia="宋体" w:hAnsi="Times New Roman"/>
          <w:color w:val="000000"/>
          <w:kern w:val="0"/>
          <w:szCs w:val="20"/>
          <w:lang w:bidi="ar"/>
        </w:rPr>
        <w:t>与</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3</w:t>
      </w:r>
      <w:r>
        <w:rPr>
          <w:rFonts w:ascii="Times New Roman" w:eastAsia="宋体" w:hAnsi="Times New Roman"/>
          <w:color w:val="000000"/>
          <w:kern w:val="0"/>
          <w:szCs w:val="20"/>
          <w:lang w:bidi="ar"/>
        </w:rPr>
        <w:t>位于多模波导同侧。该器件基于多模干涉的自成像原理工作，即多模波导可周期性复现输入光场的单像或多像。沿光传输方向的自成像距离</w:t>
      </w:r>
      <w:r>
        <w:rPr>
          <w:rFonts w:ascii="Times New Roman" w:eastAsia="宋体" w:hAnsi="Times New Roman"/>
          <w:color w:val="000000"/>
          <w:kern w:val="0"/>
          <w:szCs w:val="20"/>
          <w:lang w:bidi="ar"/>
        </w:rPr>
        <w:t>L</w:t>
      </w:r>
      <w:r>
        <w:rPr>
          <w:rFonts w:ascii="Times New Roman" w:eastAsia="宋体" w:hAnsi="Times New Roman"/>
          <w:color w:val="000000"/>
          <w:kern w:val="0"/>
          <w:szCs w:val="20"/>
          <w:vertAlign w:val="subscript"/>
          <w:lang w:bidi="ar"/>
        </w:rPr>
        <w:t>i</w:t>
      </w:r>
      <w:r>
        <w:rPr>
          <w:rFonts w:ascii="Times New Roman" w:eastAsia="宋体" w:hAnsi="Times New Roman"/>
          <w:color w:val="000000"/>
          <w:kern w:val="0"/>
          <w:szCs w:val="20"/>
          <w:vertAlign w:val="superscript"/>
          <w:lang w:bidi="ar"/>
        </w:rPr>
        <w:t>[19-20]</w:t>
      </w:r>
      <w:r>
        <w:rPr>
          <w:rFonts w:ascii="Times New Roman" w:eastAsia="宋体" w:hAnsi="Times New Roman"/>
          <w:color w:val="000000"/>
          <w:kern w:val="0"/>
          <w:szCs w:val="20"/>
          <w:lang w:bidi="ar"/>
        </w:rPr>
        <w:t>可表示为</w:t>
      </w:r>
      <w:r>
        <w:rPr>
          <w:rFonts w:ascii="Times New Roman" w:eastAsia="宋体" w:hAnsi="Times New Roman"/>
          <w:color w:val="000000"/>
          <w:kern w:val="0"/>
          <w:szCs w:val="20"/>
          <w:lang w:bidi="ar"/>
        </w:rPr>
        <w:t xml:space="preserve"> </w:t>
      </w:r>
    </w:p>
    <w:p w14:paraId="0F052176" w14:textId="77777777" w:rsidR="00157BC7" w:rsidRDefault="00EA7E2E">
      <w:pPr>
        <w:ind w:firstLineChars="200" w:firstLine="420"/>
        <w:jc w:val="left"/>
        <w:rPr>
          <w:rFonts w:ascii="Times New Roman" w:eastAsia="宋体" w:hAnsi="Times New Roman"/>
          <w:color w:val="000000"/>
          <w:kern w:val="0"/>
          <w:szCs w:val="20"/>
          <w:lang w:bidi="ar"/>
        </w:rPr>
      </w:pPr>
      <w:r>
        <w:rPr>
          <w:rFonts w:hint="eastAsia"/>
          <w:color w:val="000000"/>
        </w:rPr>
        <w:t xml:space="preserve">                             </w:t>
      </w:r>
      <w:r>
        <w:rPr>
          <w:color w:val="000000"/>
          <w:position w:val="-30"/>
        </w:rPr>
        <w:object w:dxaOrig="1450" w:dyaOrig="740" w14:anchorId="34406F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36.75pt" o:ole="">
            <v:imagedata r:id="rId4" o:title=""/>
          </v:shape>
          <o:OLEObject Type="Embed" ProgID="Equation.DSMT4" ShapeID="_x0000_i1025" DrawAspect="Content" ObjectID="_1812783042" r:id="rId5"/>
        </w:object>
      </w:r>
      <w:r>
        <w:rPr>
          <w:rFonts w:hint="eastAsia"/>
          <w:color w:val="000000"/>
        </w:rPr>
        <w:t xml:space="preserve">                            </w:t>
      </w:r>
      <w:r>
        <w:rPr>
          <w:rFonts w:ascii="Times New Roman" w:eastAsia="宋体" w:hAnsi="Times New Roman" w:hint="eastAsia"/>
          <w:color w:val="000000"/>
          <w:kern w:val="0"/>
          <w:szCs w:val="20"/>
          <w:lang w:bidi="ar"/>
        </w:rPr>
        <w:t>（</w:t>
      </w:r>
      <w:r>
        <w:rPr>
          <w:rFonts w:ascii="Times New Roman" w:eastAsia="宋体" w:hAnsi="Times New Roman" w:hint="eastAsia"/>
          <w:color w:val="000000"/>
          <w:kern w:val="0"/>
          <w:szCs w:val="20"/>
          <w:lang w:bidi="ar"/>
        </w:rPr>
        <w:t>1</w:t>
      </w:r>
      <w:r>
        <w:rPr>
          <w:rFonts w:ascii="Times New Roman" w:eastAsia="宋体" w:hAnsi="Times New Roman" w:hint="eastAsia"/>
          <w:color w:val="000000"/>
          <w:kern w:val="0"/>
          <w:szCs w:val="20"/>
          <w:lang w:bidi="ar"/>
        </w:rPr>
        <w:t>）</w:t>
      </w:r>
    </w:p>
    <w:p w14:paraId="52E15CCB" w14:textId="77777777" w:rsidR="00157BC7" w:rsidRDefault="00EA7E2E">
      <w:pPr>
        <w:rPr>
          <w:rFonts w:ascii="Times New Roman" w:eastAsia="宋体" w:hAnsi="Times New Roman"/>
          <w:color w:val="000000"/>
          <w:kern w:val="0"/>
          <w:szCs w:val="20"/>
          <w:lang w:bidi="ar"/>
        </w:rPr>
      </w:pPr>
      <w:r>
        <w:rPr>
          <w:rFonts w:ascii="Times New Roman" w:eastAsia="宋体" w:hAnsi="Times New Roman" w:hint="eastAsia"/>
          <w:color w:val="000000"/>
          <w:kern w:val="0"/>
          <w:szCs w:val="20"/>
          <w:lang w:bidi="ar"/>
        </w:rPr>
        <w:t>其中，</w:t>
      </w:r>
      <w:r>
        <w:rPr>
          <w:rFonts w:ascii="Times New Roman" w:eastAsia="宋体" w:hAnsi="Times New Roman"/>
          <w:color w:val="000000"/>
          <w:kern w:val="0"/>
          <w:szCs w:val="20"/>
          <w:lang w:bidi="ar"/>
        </w:rPr>
        <w:t>n</w:t>
      </w:r>
      <w:r>
        <w:rPr>
          <w:rFonts w:ascii="Times New Roman" w:eastAsia="宋体" w:hAnsi="Times New Roman"/>
          <w:color w:val="000000"/>
          <w:kern w:val="0"/>
          <w:szCs w:val="20"/>
          <w:vertAlign w:val="subscript"/>
          <w:lang w:bidi="ar"/>
        </w:rPr>
        <w:t>eff</w:t>
      </w:r>
      <w:r>
        <w:rPr>
          <w:rFonts w:ascii="Times New Roman" w:eastAsia="宋体" w:hAnsi="Times New Roman" w:hint="eastAsia"/>
          <w:color w:val="000000"/>
          <w:kern w:val="0"/>
          <w:szCs w:val="20"/>
          <w:lang w:bidi="ar"/>
        </w:rPr>
        <w:t>为模式有效折射率，</w:t>
      </w:r>
      <w:r>
        <w:rPr>
          <w:rFonts w:ascii="Times New Roman" w:eastAsia="宋体" w:hAnsi="Times New Roman"/>
          <w:color w:val="000000"/>
          <w:kern w:val="0"/>
          <w:szCs w:val="20"/>
          <w:lang w:bidi="ar"/>
        </w:rPr>
        <w:t>λ</w:t>
      </w:r>
      <w:r>
        <w:rPr>
          <w:rFonts w:ascii="Times New Roman" w:eastAsia="宋体" w:hAnsi="Times New Roman" w:hint="eastAsia"/>
          <w:color w:val="000000"/>
          <w:kern w:val="0"/>
          <w:szCs w:val="20"/>
          <w:vertAlign w:val="subscript"/>
          <w:lang w:bidi="ar"/>
        </w:rPr>
        <w:t>i</w:t>
      </w:r>
      <w:r>
        <w:rPr>
          <w:rFonts w:ascii="Times New Roman" w:eastAsia="宋体" w:hAnsi="Times New Roman" w:hint="eastAsia"/>
          <w:color w:val="000000"/>
          <w:kern w:val="0"/>
          <w:szCs w:val="20"/>
          <w:lang w:bidi="ar"/>
        </w:rPr>
        <w:t>是对应输出信道的中心波长。</w:t>
      </w:r>
    </w:p>
    <w:p w14:paraId="2AB1C90A" w14:textId="77777777" w:rsidR="00157BC7" w:rsidRDefault="00EA7E2E">
      <w:pPr>
        <w:ind w:firstLine="420"/>
        <w:rPr>
          <w:rFonts w:ascii="Times New Roman" w:eastAsia="宋体" w:hAnsi="Times New Roman"/>
          <w:color w:val="000000"/>
          <w:kern w:val="0"/>
          <w:szCs w:val="20"/>
          <w:lang w:bidi="ar"/>
        </w:rPr>
      </w:pPr>
      <w:r>
        <w:rPr>
          <w:rFonts w:ascii="Times New Roman" w:eastAsia="宋体" w:hAnsi="Times New Roman" w:hint="eastAsia"/>
          <w:color w:val="000000"/>
          <w:kern w:val="0"/>
          <w:szCs w:val="20"/>
          <w:lang w:bidi="ar"/>
        </w:rPr>
        <w:t>由式（</w:t>
      </w:r>
      <w:r>
        <w:rPr>
          <w:rFonts w:ascii="Times New Roman" w:eastAsia="宋体" w:hAnsi="Times New Roman"/>
          <w:color w:val="000000"/>
          <w:kern w:val="0"/>
          <w:szCs w:val="20"/>
          <w:lang w:bidi="ar"/>
        </w:rPr>
        <w:t>1</w:t>
      </w:r>
      <w:r>
        <w:rPr>
          <w:rFonts w:ascii="Times New Roman" w:eastAsia="宋体" w:hAnsi="Times New Roman"/>
          <w:color w:val="000000"/>
          <w:kern w:val="0"/>
          <w:szCs w:val="20"/>
          <w:lang w:bidi="ar"/>
        </w:rPr>
        <w:t>）可知，自成像距离</w:t>
      </w:r>
      <w:r>
        <w:rPr>
          <w:rFonts w:ascii="Times New Roman" w:eastAsia="宋体" w:hAnsi="Times New Roman"/>
          <w:color w:val="000000"/>
          <w:kern w:val="0"/>
          <w:szCs w:val="20"/>
          <w:lang w:bidi="ar"/>
        </w:rPr>
        <w:t>Li</w:t>
      </w:r>
      <w:r>
        <w:rPr>
          <w:rFonts w:ascii="Times New Roman" w:eastAsia="宋体" w:hAnsi="Times New Roman"/>
          <w:color w:val="000000"/>
          <w:kern w:val="0"/>
          <w:szCs w:val="20"/>
          <w:lang w:bidi="ar"/>
        </w:rPr>
        <w:t>与波长相关，不同波长在多模波导中的自成像距离不同。因此，从</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1</w:t>
      </w:r>
      <w:r>
        <w:rPr>
          <w:rFonts w:ascii="Times New Roman" w:eastAsia="宋体" w:hAnsi="Times New Roman"/>
          <w:color w:val="000000"/>
          <w:kern w:val="0"/>
          <w:szCs w:val="20"/>
          <w:lang w:bidi="ar"/>
        </w:rPr>
        <w:t>输入的</w:t>
      </w:r>
      <w:r>
        <w:rPr>
          <w:rFonts w:ascii="Times New Roman" w:eastAsia="宋体" w:hAnsi="Times New Roman"/>
          <w:color w:val="000000"/>
          <w:kern w:val="0"/>
          <w:szCs w:val="20"/>
          <w:lang w:bidi="ar"/>
        </w:rPr>
        <w:t>1 550 nm</w:t>
      </w:r>
      <w:r>
        <w:rPr>
          <w:rFonts w:ascii="Times New Roman" w:eastAsia="宋体" w:hAnsi="Times New Roman"/>
          <w:color w:val="000000"/>
          <w:kern w:val="0"/>
          <w:szCs w:val="20"/>
          <w:lang w:bidi="ar"/>
        </w:rPr>
        <w:t>和</w:t>
      </w:r>
      <w:r>
        <w:rPr>
          <w:rFonts w:ascii="Times New Roman" w:eastAsia="宋体" w:hAnsi="Times New Roman"/>
          <w:color w:val="000000"/>
          <w:kern w:val="0"/>
          <w:szCs w:val="20"/>
          <w:lang w:bidi="ar"/>
        </w:rPr>
        <w:t>1 490 nm</w:t>
      </w:r>
      <w:r>
        <w:rPr>
          <w:rFonts w:ascii="Times New Roman" w:eastAsia="宋体" w:hAnsi="Times New Roman"/>
          <w:color w:val="000000"/>
          <w:kern w:val="0"/>
          <w:szCs w:val="20"/>
          <w:lang w:bidi="ar"/>
        </w:rPr>
        <w:t>下行信号可分别从</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2</w:t>
      </w:r>
      <w:r>
        <w:rPr>
          <w:rFonts w:ascii="Times New Roman" w:eastAsia="宋体" w:hAnsi="Times New Roman"/>
          <w:color w:val="000000"/>
          <w:kern w:val="0"/>
          <w:szCs w:val="20"/>
          <w:lang w:bidi="ar"/>
        </w:rPr>
        <w:t>和</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3</w:t>
      </w:r>
      <w:r>
        <w:rPr>
          <w:rFonts w:ascii="Times New Roman" w:eastAsia="宋体" w:hAnsi="Times New Roman"/>
          <w:color w:val="000000"/>
          <w:kern w:val="0"/>
          <w:szCs w:val="20"/>
          <w:lang w:bidi="ar"/>
        </w:rPr>
        <w:t>输出。为实现</w:t>
      </w:r>
      <w:r>
        <w:rPr>
          <w:rFonts w:ascii="Times New Roman" w:eastAsia="宋体" w:hAnsi="Times New Roman"/>
          <w:color w:val="000000"/>
          <w:kern w:val="0"/>
          <w:szCs w:val="20"/>
          <w:lang w:bidi="ar"/>
        </w:rPr>
        <w:t>1 310 nm</w:t>
      </w:r>
      <w:r>
        <w:rPr>
          <w:rFonts w:ascii="Times New Roman" w:eastAsia="宋体" w:hAnsi="Times New Roman"/>
          <w:color w:val="000000"/>
          <w:kern w:val="0"/>
          <w:szCs w:val="20"/>
          <w:lang w:bidi="ar"/>
        </w:rPr>
        <w:t>上行信号的分离，在多模波导中部引入布喇格光栅结构。从</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4</w:t>
      </w:r>
      <w:r>
        <w:rPr>
          <w:rFonts w:ascii="Times New Roman" w:eastAsia="宋体" w:hAnsi="Times New Roman"/>
          <w:color w:val="000000"/>
          <w:kern w:val="0"/>
          <w:szCs w:val="20"/>
          <w:lang w:bidi="ar"/>
        </w:rPr>
        <w:t>输入的</w:t>
      </w:r>
      <w:r>
        <w:rPr>
          <w:rFonts w:ascii="Times New Roman" w:eastAsia="宋体" w:hAnsi="Times New Roman"/>
          <w:color w:val="000000"/>
          <w:kern w:val="0"/>
          <w:szCs w:val="20"/>
          <w:lang w:bidi="ar"/>
        </w:rPr>
        <w:t>1 310 nm</w:t>
      </w:r>
      <w:r>
        <w:rPr>
          <w:rFonts w:ascii="Times New Roman" w:eastAsia="宋体" w:hAnsi="Times New Roman"/>
          <w:color w:val="000000"/>
          <w:kern w:val="0"/>
          <w:szCs w:val="20"/>
          <w:lang w:bidi="ar"/>
        </w:rPr>
        <w:t>信号经光栅反射后，可从</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1</w:t>
      </w:r>
      <w:r>
        <w:rPr>
          <w:rFonts w:ascii="Times New Roman" w:eastAsia="宋体" w:hAnsi="Times New Roman"/>
          <w:color w:val="000000"/>
          <w:kern w:val="0"/>
          <w:szCs w:val="20"/>
          <w:lang w:bidi="ar"/>
        </w:rPr>
        <w:t>自成像输出；而</w:t>
      </w:r>
      <w:r>
        <w:rPr>
          <w:rFonts w:ascii="Times New Roman" w:eastAsia="宋体" w:hAnsi="Times New Roman"/>
          <w:color w:val="000000"/>
          <w:kern w:val="0"/>
          <w:szCs w:val="20"/>
          <w:lang w:bidi="ar"/>
        </w:rPr>
        <w:t>1 550 nm</w:t>
      </w:r>
      <w:r>
        <w:rPr>
          <w:rFonts w:ascii="Times New Roman" w:eastAsia="宋体" w:hAnsi="Times New Roman"/>
          <w:color w:val="000000"/>
          <w:kern w:val="0"/>
          <w:szCs w:val="20"/>
          <w:lang w:bidi="ar"/>
        </w:rPr>
        <w:t>和</w:t>
      </w:r>
      <w:r>
        <w:rPr>
          <w:rFonts w:ascii="Times New Roman" w:eastAsia="宋体" w:hAnsi="Times New Roman"/>
          <w:color w:val="000000"/>
          <w:kern w:val="0"/>
          <w:szCs w:val="20"/>
          <w:lang w:bidi="ar"/>
        </w:rPr>
        <w:t>1 490 nm</w:t>
      </w:r>
      <w:r>
        <w:rPr>
          <w:rFonts w:ascii="Times New Roman" w:eastAsia="宋体" w:hAnsi="Times New Roman"/>
          <w:color w:val="000000"/>
          <w:kern w:val="0"/>
          <w:szCs w:val="20"/>
          <w:lang w:bidi="ar"/>
        </w:rPr>
        <w:t>信号因不满足光栅反射条件，其传输不受影响，仍分别从</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2</w:t>
      </w:r>
      <w:r>
        <w:rPr>
          <w:rFonts w:ascii="Times New Roman" w:eastAsia="宋体" w:hAnsi="Times New Roman"/>
          <w:color w:val="000000"/>
          <w:kern w:val="0"/>
          <w:szCs w:val="20"/>
          <w:lang w:bidi="ar"/>
        </w:rPr>
        <w:t>和</w:t>
      </w:r>
      <w:r>
        <w:rPr>
          <w:rFonts w:ascii="Times New Roman" w:eastAsia="宋体" w:hAnsi="Times New Roman"/>
          <w:color w:val="000000"/>
          <w:kern w:val="0"/>
          <w:szCs w:val="20"/>
          <w:lang w:bidi="ar"/>
        </w:rPr>
        <w:t>WG</w:t>
      </w:r>
      <w:r>
        <w:rPr>
          <w:rFonts w:ascii="Times New Roman" w:eastAsia="宋体" w:hAnsi="Times New Roman"/>
          <w:color w:val="000000"/>
          <w:kern w:val="0"/>
          <w:szCs w:val="20"/>
          <w:vertAlign w:val="subscript"/>
          <w:lang w:bidi="ar"/>
        </w:rPr>
        <w:t>3</w:t>
      </w:r>
      <w:r>
        <w:rPr>
          <w:rFonts w:ascii="Times New Roman" w:eastAsia="宋体" w:hAnsi="Times New Roman"/>
          <w:color w:val="000000"/>
          <w:kern w:val="0"/>
          <w:szCs w:val="20"/>
          <w:lang w:bidi="ar"/>
        </w:rPr>
        <w:t>输出。</w:t>
      </w:r>
      <w:r>
        <w:rPr>
          <w:rFonts w:ascii="Times New Roman" w:eastAsia="宋体" w:hAnsi="Times New Roman" w:hint="eastAsia"/>
          <w:color w:val="000000"/>
          <w:kern w:val="0"/>
          <w:szCs w:val="20"/>
          <w:lang w:bidi="ar"/>
        </w:rPr>
        <w:t>该器件的输入波导为多模波导，可同时支持同一波长的横电</w:t>
      </w:r>
      <w:r>
        <w:rPr>
          <w:rFonts w:ascii="Times New Roman" w:eastAsia="宋体" w:hAnsi="Times New Roman"/>
          <w:color w:val="000000"/>
          <w:kern w:val="0"/>
          <w:szCs w:val="20"/>
          <w:lang w:bidi="ar"/>
        </w:rPr>
        <w:t>模（</w:t>
      </w:r>
      <w:r>
        <w:rPr>
          <w:rFonts w:ascii="Times New Roman" w:eastAsia="宋体" w:hAnsi="Times New Roman"/>
          <w:color w:val="000000"/>
          <w:kern w:val="0"/>
          <w:szCs w:val="20"/>
          <w:lang w:bidi="ar"/>
        </w:rPr>
        <w:t>TE</w:t>
      </w:r>
      <w:r>
        <w:rPr>
          <w:rFonts w:ascii="Times New Roman" w:eastAsia="宋体" w:hAnsi="Times New Roman" w:hint="eastAsia"/>
          <w:color w:val="000000"/>
          <w:kern w:val="0"/>
          <w:szCs w:val="20"/>
          <w:lang w:bidi="ar"/>
        </w:rPr>
        <w:t>）</w:t>
      </w:r>
      <w:r>
        <w:rPr>
          <w:rFonts w:ascii="Times New Roman" w:eastAsia="宋体" w:hAnsi="Times New Roman"/>
          <w:color w:val="000000"/>
          <w:kern w:val="0"/>
          <w:szCs w:val="20"/>
          <w:lang w:bidi="ar"/>
        </w:rPr>
        <w:t>和</w:t>
      </w:r>
      <w:r>
        <w:rPr>
          <w:rFonts w:ascii="Times New Roman" w:eastAsia="宋体" w:hAnsi="Times New Roman" w:hint="eastAsia"/>
          <w:color w:val="000000"/>
          <w:kern w:val="0"/>
          <w:szCs w:val="20"/>
          <w:lang w:bidi="ar"/>
        </w:rPr>
        <w:t>横</w:t>
      </w:r>
      <w:r>
        <w:rPr>
          <w:rFonts w:ascii="Times New Roman" w:eastAsia="宋体" w:hAnsi="Times New Roman" w:hint="eastAsia"/>
          <w:color w:val="000000"/>
          <w:kern w:val="0"/>
          <w:szCs w:val="20"/>
          <w:lang w:bidi="ar"/>
        </w:rPr>
        <w:t>磁</w:t>
      </w:r>
      <w:r>
        <w:rPr>
          <w:rFonts w:ascii="Times New Roman" w:eastAsia="宋体" w:hAnsi="Times New Roman"/>
          <w:color w:val="000000"/>
          <w:kern w:val="0"/>
          <w:szCs w:val="20"/>
          <w:lang w:bidi="ar"/>
        </w:rPr>
        <w:t>模（</w:t>
      </w:r>
      <w:r>
        <w:rPr>
          <w:rFonts w:ascii="Times New Roman" w:eastAsia="宋体" w:hAnsi="Times New Roman"/>
          <w:color w:val="000000"/>
          <w:kern w:val="0"/>
          <w:szCs w:val="20"/>
          <w:lang w:bidi="ar"/>
        </w:rPr>
        <w:t>TM</w:t>
      </w:r>
      <w:r>
        <w:rPr>
          <w:rFonts w:ascii="Times New Roman" w:eastAsia="宋体" w:hAnsi="Times New Roman" w:hint="eastAsia"/>
          <w:color w:val="000000"/>
          <w:kern w:val="0"/>
          <w:szCs w:val="20"/>
          <w:lang w:bidi="ar"/>
        </w:rPr>
        <w:t>）</w:t>
      </w:r>
      <w:r>
        <w:rPr>
          <w:rFonts w:ascii="Times New Roman" w:eastAsia="宋体" w:hAnsi="Times New Roman"/>
          <w:color w:val="000000"/>
          <w:kern w:val="0"/>
          <w:szCs w:val="20"/>
          <w:lang w:bidi="ar"/>
        </w:rPr>
        <w:t>偏振态，以及同一偏振态下的</w:t>
      </w:r>
      <w:r>
        <w:rPr>
          <w:rFonts w:ascii="Times New Roman" w:eastAsia="宋体" w:hAnsi="Times New Roman" w:hint="eastAsia"/>
          <w:color w:val="000000"/>
          <w:kern w:val="0"/>
          <w:szCs w:val="20"/>
          <w:lang w:bidi="ar"/>
        </w:rPr>
        <w:t>3</w:t>
      </w:r>
      <w:r>
        <w:rPr>
          <w:rFonts w:ascii="Times New Roman" w:eastAsia="宋体" w:hAnsi="Times New Roman"/>
          <w:color w:val="000000"/>
          <w:kern w:val="0"/>
          <w:szCs w:val="20"/>
          <w:lang w:bidi="ar"/>
        </w:rPr>
        <w:t>阶模式（</w:t>
      </w:r>
      <w:r>
        <w:rPr>
          <w:rFonts w:ascii="Times New Roman" w:eastAsia="宋体" w:hAnsi="Times New Roman"/>
          <w:color w:val="000000"/>
          <w:kern w:val="0"/>
          <w:szCs w:val="20"/>
          <w:lang w:bidi="ar"/>
        </w:rPr>
        <w:t>TE</w:t>
      </w:r>
      <w:r>
        <w:rPr>
          <w:rFonts w:ascii="Times New Roman" w:eastAsia="宋体" w:hAnsi="Times New Roman"/>
          <w:color w:val="000000"/>
          <w:kern w:val="0"/>
          <w:szCs w:val="20"/>
          <w:vertAlign w:val="subscript"/>
          <w:lang w:bidi="ar"/>
        </w:rPr>
        <w:t>0~2</w:t>
      </w:r>
      <w:r>
        <w:rPr>
          <w:rFonts w:ascii="Times New Roman" w:eastAsia="宋体" w:hAnsi="Times New Roman"/>
          <w:color w:val="000000"/>
          <w:kern w:val="0"/>
          <w:szCs w:val="20"/>
          <w:lang w:bidi="ar"/>
        </w:rPr>
        <w:t>或</w:t>
      </w:r>
      <w:r>
        <w:rPr>
          <w:rFonts w:ascii="Times New Roman" w:eastAsia="宋体" w:hAnsi="Times New Roman"/>
          <w:color w:val="000000"/>
          <w:kern w:val="0"/>
          <w:szCs w:val="20"/>
          <w:lang w:bidi="ar"/>
        </w:rPr>
        <w:t>TM</w:t>
      </w:r>
      <w:r>
        <w:rPr>
          <w:rFonts w:ascii="Times New Roman" w:eastAsia="宋体" w:hAnsi="Times New Roman"/>
          <w:color w:val="000000"/>
          <w:kern w:val="0"/>
          <w:szCs w:val="20"/>
          <w:vertAlign w:val="subscript"/>
          <w:lang w:bidi="ar"/>
        </w:rPr>
        <w:t>0~2</w:t>
      </w:r>
      <w:r>
        <w:rPr>
          <w:rFonts w:ascii="Times New Roman" w:eastAsia="宋体" w:hAnsi="Times New Roman"/>
          <w:color w:val="000000"/>
          <w:kern w:val="0"/>
          <w:szCs w:val="20"/>
          <w:lang w:bidi="ar"/>
        </w:rPr>
        <w:t>）。因此，在正常工作状态下，该器件可实现</w:t>
      </w:r>
      <w:r>
        <w:rPr>
          <w:rFonts w:ascii="Times New Roman" w:eastAsia="宋体" w:hAnsi="Times New Roman"/>
          <w:color w:val="000000"/>
          <w:kern w:val="0"/>
          <w:szCs w:val="20"/>
          <w:lang w:bidi="ar"/>
        </w:rPr>
        <w:t>3</w:t>
      </w:r>
      <w:r>
        <w:rPr>
          <w:rFonts w:ascii="Times New Roman" w:eastAsia="宋体" w:hAnsi="Times New Roman"/>
          <w:color w:val="000000"/>
          <w:kern w:val="0"/>
          <w:szCs w:val="20"/>
          <w:lang w:bidi="ar"/>
        </w:rPr>
        <w:t>个波长、</w:t>
      </w:r>
      <w:r>
        <w:rPr>
          <w:rFonts w:ascii="Times New Roman" w:eastAsia="宋体" w:hAnsi="Times New Roman"/>
          <w:color w:val="000000"/>
          <w:kern w:val="0"/>
          <w:szCs w:val="20"/>
          <w:lang w:bidi="ar"/>
        </w:rPr>
        <w:t>2</w:t>
      </w:r>
      <w:r>
        <w:rPr>
          <w:rFonts w:ascii="Times New Roman" w:eastAsia="宋体" w:hAnsi="Times New Roman"/>
          <w:color w:val="000000"/>
          <w:kern w:val="0"/>
          <w:szCs w:val="20"/>
          <w:lang w:bidi="ar"/>
        </w:rPr>
        <w:t>个偏振态、</w:t>
      </w:r>
      <w:r>
        <w:rPr>
          <w:rFonts w:ascii="Times New Roman" w:eastAsia="宋体" w:hAnsi="Times New Roman" w:hint="eastAsia"/>
          <w:color w:val="000000"/>
          <w:kern w:val="0"/>
          <w:szCs w:val="20"/>
          <w:lang w:bidi="ar"/>
        </w:rPr>
        <w:t>3</w:t>
      </w:r>
      <w:r>
        <w:rPr>
          <w:rFonts w:ascii="Times New Roman" w:eastAsia="宋体" w:hAnsi="Times New Roman"/>
          <w:color w:val="000000"/>
          <w:kern w:val="0"/>
          <w:szCs w:val="20"/>
          <w:lang w:bidi="ar"/>
        </w:rPr>
        <w:t>阶模式共计</w:t>
      </w:r>
      <w:r>
        <w:rPr>
          <w:rFonts w:ascii="Times New Roman" w:eastAsia="宋体" w:hAnsi="Times New Roman"/>
          <w:color w:val="000000"/>
          <w:kern w:val="0"/>
          <w:szCs w:val="20"/>
          <w:lang w:bidi="ar"/>
        </w:rPr>
        <w:t>18</w:t>
      </w:r>
      <w:r>
        <w:rPr>
          <w:rFonts w:ascii="Times New Roman" w:eastAsia="宋体" w:hAnsi="Times New Roman"/>
          <w:color w:val="000000"/>
          <w:kern w:val="0"/>
          <w:szCs w:val="20"/>
          <w:lang w:bidi="ar"/>
        </w:rPr>
        <w:t>路信道的复用。</w:t>
      </w:r>
    </w:p>
    <w:p w14:paraId="017A50B0" w14:textId="77777777" w:rsidR="00157BC7" w:rsidRDefault="00EA7E2E">
      <w:pPr>
        <w:ind w:firstLineChars="200" w:firstLine="420"/>
        <w:jc w:val="center"/>
        <w:rPr>
          <w:rFonts w:ascii="Times New Roman" w:eastAsia="宋体" w:hAnsi="Times New Roman"/>
          <w:color w:val="000000"/>
          <w:szCs w:val="21"/>
        </w:rPr>
      </w:pPr>
      <w:r>
        <w:rPr>
          <w:rFonts w:ascii="Times New Roman" w:eastAsia="宋体" w:hAnsi="Times New Roman" w:hint="eastAsia"/>
          <w:noProof/>
          <w:color w:val="000000"/>
          <w:szCs w:val="21"/>
        </w:rPr>
        <w:drawing>
          <wp:inline distT="0" distB="0" distL="0" distR="0" wp14:anchorId="1D64ABB8" wp14:editId="3A1C7C66">
            <wp:extent cx="4497070" cy="17335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497070" cy="1733550"/>
                    </a:xfrm>
                    <a:prstGeom prst="rect">
                      <a:avLst/>
                    </a:prstGeom>
                    <a:noFill/>
                    <a:ln>
                      <a:noFill/>
                    </a:ln>
                  </pic:spPr>
                </pic:pic>
              </a:graphicData>
            </a:graphic>
          </wp:inline>
        </w:drawing>
      </w:r>
    </w:p>
    <w:p w14:paraId="4C76316D" w14:textId="77777777" w:rsidR="00157BC7" w:rsidRDefault="00EA7E2E">
      <w:pPr>
        <w:jc w:val="center"/>
        <w:rPr>
          <w:rFonts w:ascii="Times New Roman" w:eastAsia="宋体" w:hAnsi="Times New Roman"/>
          <w:b/>
          <w:color w:val="000000"/>
          <w:sz w:val="15"/>
          <w:szCs w:val="15"/>
        </w:rPr>
      </w:pPr>
      <w:r>
        <w:rPr>
          <w:rFonts w:ascii="Times New Roman" w:eastAsia="宋体" w:hAnsi="Times New Roman"/>
          <w:b/>
          <w:color w:val="000000"/>
          <w:sz w:val="15"/>
          <w:szCs w:val="15"/>
        </w:rPr>
        <w:lastRenderedPageBreak/>
        <w:t>图</w:t>
      </w:r>
      <w:r>
        <w:rPr>
          <w:rFonts w:ascii="Times New Roman" w:eastAsia="宋体" w:hAnsi="Times New Roman"/>
          <w:b/>
          <w:color w:val="000000"/>
          <w:sz w:val="15"/>
          <w:szCs w:val="15"/>
        </w:rPr>
        <w:t xml:space="preserve">1 </w:t>
      </w:r>
      <w:r>
        <w:rPr>
          <w:rFonts w:ascii="Times New Roman" w:eastAsia="宋体" w:hAnsi="Times New Roman"/>
          <w:b/>
          <w:color w:val="000000"/>
          <w:sz w:val="15"/>
          <w:szCs w:val="15"/>
        </w:rPr>
        <w:t>单纤三向器件</w:t>
      </w:r>
      <w:r>
        <w:rPr>
          <w:rFonts w:ascii="Times New Roman" w:eastAsia="宋体" w:hAnsi="Times New Roman" w:hint="eastAsia"/>
          <w:b/>
          <w:color w:val="000000"/>
          <w:sz w:val="15"/>
          <w:szCs w:val="15"/>
        </w:rPr>
        <w:t>结构示意</w:t>
      </w:r>
      <w:r>
        <w:rPr>
          <w:rFonts w:ascii="Times New Roman" w:eastAsia="宋体" w:hAnsi="Times New Roman"/>
          <w:b/>
          <w:color w:val="000000"/>
          <w:sz w:val="15"/>
          <w:szCs w:val="15"/>
        </w:rPr>
        <w:t>图</w:t>
      </w:r>
      <w:r>
        <w:rPr>
          <w:rFonts w:ascii="Times New Roman" w:eastAsia="宋体" w:hAnsi="Times New Roman" w:hint="eastAsia"/>
          <w:b/>
          <w:color w:val="000000"/>
          <w:sz w:val="15"/>
          <w:szCs w:val="15"/>
        </w:rPr>
        <w:t>（插图分别为</w:t>
      </w:r>
      <w:r>
        <w:rPr>
          <w:rFonts w:ascii="Times New Roman" w:eastAsia="宋体" w:hAnsi="Times New Roman"/>
          <w:b/>
          <w:color w:val="000000"/>
          <w:sz w:val="15"/>
          <w:szCs w:val="15"/>
        </w:rPr>
        <w:t>多模波导横截面图</w:t>
      </w:r>
      <w:r>
        <w:rPr>
          <w:rFonts w:ascii="Times New Roman" w:eastAsia="宋体" w:hAnsi="Times New Roman" w:hint="eastAsia"/>
          <w:b/>
          <w:color w:val="000000"/>
          <w:sz w:val="15"/>
          <w:szCs w:val="15"/>
        </w:rPr>
        <w:t>与</w:t>
      </w:r>
      <w:r>
        <w:rPr>
          <w:rFonts w:ascii="Times New Roman" w:eastAsia="宋体" w:hAnsi="Times New Roman"/>
          <w:b/>
          <w:color w:val="000000"/>
          <w:sz w:val="15"/>
          <w:szCs w:val="15"/>
        </w:rPr>
        <w:t>分段</w:t>
      </w:r>
      <w:r>
        <w:rPr>
          <w:rFonts w:ascii="Times New Roman" w:eastAsia="宋体" w:hAnsi="Times New Roman" w:hint="eastAsia"/>
          <w:b/>
          <w:color w:val="000000"/>
          <w:sz w:val="15"/>
          <w:szCs w:val="15"/>
        </w:rPr>
        <w:t>布喇格</w:t>
      </w:r>
      <w:r>
        <w:rPr>
          <w:rFonts w:ascii="Times New Roman" w:eastAsia="宋体" w:hAnsi="Times New Roman"/>
          <w:b/>
          <w:color w:val="000000"/>
          <w:sz w:val="15"/>
          <w:szCs w:val="15"/>
        </w:rPr>
        <w:t>光栅结构</w:t>
      </w:r>
      <w:r>
        <w:rPr>
          <w:rFonts w:ascii="Times New Roman" w:eastAsia="宋体" w:hAnsi="Times New Roman" w:hint="eastAsia"/>
          <w:b/>
          <w:color w:val="000000"/>
          <w:sz w:val="15"/>
          <w:szCs w:val="15"/>
        </w:rPr>
        <w:t>）</w:t>
      </w:r>
    </w:p>
    <w:p w14:paraId="6D52F2FF" w14:textId="77777777" w:rsidR="00157BC7" w:rsidRDefault="00157BC7">
      <w:pPr>
        <w:rPr>
          <w:rFonts w:ascii="Times New Roman" w:eastAsia="宋体" w:hAnsi="Times New Roman"/>
          <w:color w:val="000000"/>
          <w:kern w:val="0"/>
          <w:szCs w:val="20"/>
          <w:lang w:bidi="ar"/>
        </w:rPr>
      </w:pPr>
    </w:p>
    <w:p w14:paraId="2241021F" w14:textId="77777777" w:rsidR="00157BC7" w:rsidRDefault="00EA7E2E">
      <w:pPr>
        <w:jc w:val="left"/>
        <w:rPr>
          <w:rFonts w:ascii="Times New Roman" w:eastAsia="宋体" w:hAnsi="Times New Roman"/>
          <w:b/>
          <w:color w:val="000000"/>
          <w:sz w:val="24"/>
          <w:szCs w:val="24"/>
        </w:rPr>
      </w:pPr>
      <w:r>
        <w:rPr>
          <w:rFonts w:ascii="Times New Roman" w:eastAsia="宋体" w:hAnsi="Times New Roman"/>
          <w:b/>
          <w:color w:val="000000"/>
          <w:sz w:val="24"/>
          <w:szCs w:val="24"/>
        </w:rPr>
        <w:t>2</w:t>
      </w:r>
      <w:r>
        <w:rPr>
          <w:rFonts w:ascii="Times New Roman" w:eastAsia="宋体" w:hAnsi="Times New Roman" w:hint="eastAsia"/>
          <w:b/>
          <w:color w:val="000000"/>
          <w:sz w:val="24"/>
          <w:szCs w:val="24"/>
        </w:rPr>
        <w:t>器件结构参数优化</w:t>
      </w:r>
    </w:p>
    <w:p w14:paraId="32FB1EE1" w14:textId="77777777" w:rsidR="00157BC7" w:rsidRDefault="00EA7E2E">
      <w:pPr>
        <w:rPr>
          <w:rFonts w:ascii="Times New Roman" w:eastAsia="宋体" w:hAnsi="Times New Roman"/>
          <w:b/>
          <w:color w:val="000000"/>
          <w:szCs w:val="24"/>
        </w:rPr>
      </w:pPr>
      <w:r>
        <w:rPr>
          <w:rFonts w:ascii="Times New Roman" w:eastAsia="宋体" w:hAnsi="Times New Roman"/>
          <w:b/>
          <w:color w:val="000000"/>
          <w:szCs w:val="24"/>
        </w:rPr>
        <w:t xml:space="preserve">2.1 </w:t>
      </w:r>
      <w:r>
        <w:rPr>
          <w:rFonts w:ascii="Times New Roman" w:eastAsia="宋体" w:hAnsi="Times New Roman"/>
          <w:b/>
          <w:color w:val="000000"/>
          <w:szCs w:val="24"/>
        </w:rPr>
        <w:t>输入波导宽度优化</w:t>
      </w:r>
    </w:p>
    <w:p w14:paraId="66DC5961" w14:textId="77777777" w:rsidR="00157BC7" w:rsidRDefault="00EA7E2E">
      <w:pPr>
        <w:pStyle w:val="ab"/>
        <w:shd w:val="clear" w:color="auto" w:fill="FFFFFF"/>
        <w:spacing w:before="240" w:beforeAutospacing="0" w:after="240" w:afterAutospacing="0"/>
        <w:ind w:firstLine="420"/>
        <w:rPr>
          <w:rFonts w:ascii="Times New Roman" w:hAnsi="Times New Roman"/>
          <w:color w:val="000000"/>
          <w:sz w:val="21"/>
          <w:szCs w:val="21"/>
        </w:rPr>
      </w:pPr>
      <w:r>
        <w:rPr>
          <w:rFonts w:ascii="Times New Roman" w:hAnsi="Times New Roman" w:hint="eastAsia"/>
          <w:color w:val="000000"/>
          <w:sz w:val="21"/>
          <w:szCs w:val="21"/>
        </w:rPr>
        <w:t>为</w:t>
      </w:r>
      <w:r>
        <w:rPr>
          <w:rFonts w:ascii="PingFang SC" w:hAnsi="PingFang SC"/>
          <w:color w:val="2C2C36"/>
          <w:spacing w:val="1"/>
          <w:sz w:val="21"/>
          <w:szCs w:val="21"/>
          <w:shd w:val="clear" w:color="auto" w:fill="FFFFFF"/>
        </w:rPr>
        <w:t>了在同一波长下支持多个波导模式的传输，首先需要对输入波导的宽度进行分析。</w:t>
      </w:r>
      <w:r>
        <w:rPr>
          <w:rFonts w:ascii="Times New Roman" w:hAnsi="Times New Roman" w:hint="eastAsia"/>
          <w:color w:val="000000"/>
          <w:sz w:val="21"/>
          <w:szCs w:val="21"/>
        </w:rPr>
        <w:t>图</w:t>
      </w:r>
      <w:r>
        <w:rPr>
          <w:rFonts w:ascii="Times New Roman" w:hAnsi="Times New Roman" w:hint="eastAsia"/>
          <w:color w:val="000000"/>
          <w:sz w:val="21"/>
          <w:szCs w:val="21"/>
        </w:rPr>
        <w:t>2</w:t>
      </w:r>
      <w:r>
        <w:rPr>
          <w:rFonts w:ascii="Times New Roman" w:hAnsi="Times New Roman" w:hint="eastAsia"/>
          <w:color w:val="000000"/>
          <w:sz w:val="21"/>
          <w:szCs w:val="21"/>
        </w:rPr>
        <w:t>是</w:t>
      </w:r>
      <w:r>
        <w:rPr>
          <w:rFonts w:ascii="Times New Roman" w:hAnsi="Times New Roman" w:hint="eastAsia"/>
          <w:color w:val="000000"/>
          <w:sz w:val="21"/>
          <w:szCs w:val="21"/>
        </w:rPr>
        <w:t>1</w:t>
      </w:r>
      <w:r>
        <w:rPr>
          <w:rFonts w:ascii="Times New Roman" w:hAnsi="Times New Roman"/>
          <w:color w:val="000000"/>
          <w:sz w:val="21"/>
          <w:szCs w:val="21"/>
        </w:rPr>
        <w:t xml:space="preserve"> </w:t>
      </w:r>
      <w:r>
        <w:rPr>
          <w:rFonts w:ascii="Times New Roman" w:hAnsi="Times New Roman" w:hint="eastAsia"/>
          <w:color w:val="000000"/>
          <w:sz w:val="21"/>
          <w:szCs w:val="21"/>
        </w:rPr>
        <w:t>550 nm</w:t>
      </w:r>
      <w:r>
        <w:rPr>
          <w:rFonts w:ascii="Times New Roman" w:hAnsi="Times New Roman" w:hint="eastAsia"/>
          <w:color w:val="000000"/>
          <w:sz w:val="21"/>
          <w:szCs w:val="21"/>
        </w:rPr>
        <w:t>中心波长下</w:t>
      </w:r>
      <w:r>
        <w:rPr>
          <w:rFonts w:ascii="Times New Roman" w:hAnsi="Times New Roman"/>
          <w:color w:val="000000"/>
          <w:sz w:val="21"/>
          <w:szCs w:val="21"/>
          <w:lang w:bidi="ar"/>
        </w:rPr>
        <w:t>TE</w:t>
      </w:r>
      <w:r>
        <w:rPr>
          <w:rFonts w:ascii="Times New Roman" w:hAnsi="Times New Roman"/>
          <w:color w:val="000000"/>
          <w:sz w:val="21"/>
          <w:szCs w:val="21"/>
          <w:vertAlign w:val="subscript"/>
          <w:lang w:bidi="ar"/>
        </w:rPr>
        <w:t>0</w:t>
      </w:r>
      <w:r>
        <w:rPr>
          <w:rFonts w:ascii="Times New Roman" w:hAnsi="Times New Roman" w:hint="eastAsia"/>
          <w:color w:val="000000"/>
          <w:sz w:val="21"/>
          <w:szCs w:val="21"/>
          <w:vertAlign w:val="subscript"/>
          <w:lang w:bidi="ar"/>
        </w:rPr>
        <w:t>~</w:t>
      </w:r>
      <w:r>
        <w:rPr>
          <w:rFonts w:ascii="Times New Roman" w:hAnsi="Times New Roman"/>
          <w:color w:val="000000"/>
          <w:sz w:val="21"/>
          <w:szCs w:val="21"/>
          <w:vertAlign w:val="subscript"/>
          <w:lang w:bidi="ar"/>
        </w:rPr>
        <w:t>2</w:t>
      </w:r>
      <w:r>
        <w:rPr>
          <w:rFonts w:ascii="Times New Roman" w:hAnsi="Times New Roman" w:hint="eastAsia"/>
          <w:color w:val="000000"/>
          <w:sz w:val="21"/>
          <w:szCs w:val="21"/>
        </w:rPr>
        <w:t>与</w:t>
      </w:r>
      <w:r>
        <w:rPr>
          <w:rFonts w:ascii="Times New Roman" w:hAnsi="Times New Roman"/>
          <w:color w:val="000000"/>
          <w:sz w:val="21"/>
          <w:szCs w:val="21"/>
          <w:lang w:bidi="ar"/>
        </w:rPr>
        <w:t>TM</w:t>
      </w:r>
      <w:r>
        <w:rPr>
          <w:rFonts w:ascii="Times New Roman" w:hAnsi="Times New Roman"/>
          <w:color w:val="000000"/>
          <w:sz w:val="21"/>
          <w:szCs w:val="21"/>
          <w:vertAlign w:val="subscript"/>
          <w:lang w:bidi="ar"/>
        </w:rPr>
        <w:t>0</w:t>
      </w:r>
      <w:r>
        <w:rPr>
          <w:rFonts w:ascii="Times New Roman" w:hAnsi="Times New Roman" w:hint="eastAsia"/>
          <w:color w:val="000000"/>
          <w:sz w:val="21"/>
          <w:szCs w:val="21"/>
          <w:vertAlign w:val="subscript"/>
          <w:lang w:bidi="ar"/>
        </w:rPr>
        <w:t>~</w:t>
      </w:r>
      <w:r>
        <w:rPr>
          <w:rFonts w:ascii="Times New Roman" w:hAnsi="Times New Roman"/>
          <w:color w:val="000000"/>
          <w:sz w:val="21"/>
          <w:szCs w:val="21"/>
          <w:vertAlign w:val="subscript"/>
          <w:lang w:bidi="ar"/>
        </w:rPr>
        <w:t>2</w:t>
      </w:r>
      <w:r>
        <w:rPr>
          <w:rFonts w:ascii="Times New Roman" w:hAnsi="Times New Roman" w:hint="eastAsia"/>
          <w:color w:val="000000"/>
          <w:sz w:val="21"/>
          <w:szCs w:val="21"/>
          <w:lang w:bidi="ar"/>
        </w:rPr>
        <w:t>六个</w:t>
      </w:r>
      <w:r>
        <w:rPr>
          <w:rFonts w:ascii="Times New Roman" w:hAnsi="Times New Roman" w:hint="eastAsia"/>
          <w:color w:val="000000"/>
          <w:sz w:val="21"/>
          <w:szCs w:val="21"/>
        </w:rPr>
        <w:t>模式的有效折射率随波导宽度的变化关系。</w:t>
      </w:r>
      <w:r>
        <w:rPr>
          <w:rFonts w:ascii="PingFang SC" w:hAnsi="PingFang SC"/>
          <w:color w:val="2C2C36"/>
          <w:spacing w:val="1"/>
          <w:sz w:val="21"/>
          <w:szCs w:val="21"/>
        </w:rPr>
        <w:t>可以看出，随着波导宽度的增加，相同偏振态下不同阶数的波导模式的有效折射率逐渐增大，并趋向一致。此外，在宽波导条件下，两种偏振态下的各模式之间的有效折射率差异较小（</w:t>
      </w:r>
      <w:r>
        <w:rPr>
          <w:rFonts w:ascii="PingFang SC" w:hAnsi="PingFang SC"/>
          <w:color w:val="2C2C36"/>
          <w:spacing w:val="1"/>
          <w:sz w:val="21"/>
          <w:szCs w:val="21"/>
        </w:rPr>
        <w:t>&lt;0.038</w:t>
      </w:r>
      <w:r>
        <w:rPr>
          <w:rFonts w:ascii="PingFang SC" w:hAnsi="PingFang SC"/>
          <w:color w:val="2C2C36"/>
          <w:spacing w:val="1"/>
          <w:sz w:val="21"/>
          <w:szCs w:val="21"/>
        </w:rPr>
        <w:t>）。这样的条件有利于保证这些模式的自成像位置相近，从而为实现偏振和模式的同时复用创造了有利条件。考虑到器件紧凑性的要求，本文将输入波导宽度</w:t>
      </w:r>
      <w:r>
        <w:rPr>
          <w:rFonts w:ascii="Times New Roman" w:hAnsi="Times New Roman"/>
          <w:color w:val="000000"/>
          <w:sz w:val="21"/>
          <w:szCs w:val="21"/>
        </w:rPr>
        <w:t>W</w:t>
      </w:r>
      <w:r>
        <w:rPr>
          <w:rFonts w:ascii="Times New Roman" w:hAnsi="Times New Roman"/>
          <w:color w:val="000000"/>
          <w:sz w:val="21"/>
          <w:szCs w:val="21"/>
          <w:vertAlign w:val="subscript"/>
        </w:rPr>
        <w:t>a</w:t>
      </w:r>
      <w:r>
        <w:rPr>
          <w:rFonts w:ascii="Times New Roman" w:hAnsi="Times New Roman" w:hint="eastAsia"/>
          <w:color w:val="000000"/>
          <w:sz w:val="21"/>
          <w:szCs w:val="21"/>
        </w:rPr>
        <w:t>设为</w:t>
      </w:r>
      <w:r>
        <w:rPr>
          <w:rFonts w:ascii="Times New Roman" w:hAnsi="Times New Roman" w:hint="eastAsia"/>
          <w:color w:val="000000"/>
          <w:sz w:val="21"/>
          <w:szCs w:val="21"/>
        </w:rPr>
        <w:t>1</w:t>
      </w:r>
      <w:r>
        <w:rPr>
          <w:rFonts w:ascii="Times New Roman" w:hAnsi="Times New Roman"/>
          <w:color w:val="000000"/>
          <w:sz w:val="21"/>
          <w:szCs w:val="21"/>
        </w:rPr>
        <w:t>5</w:t>
      </w:r>
      <w:r>
        <w:rPr>
          <w:rFonts w:ascii="Times New Roman" w:hAnsi="Times New Roman" w:hint="eastAsia"/>
          <w:color w:val="000000"/>
          <w:sz w:val="21"/>
          <w:szCs w:val="21"/>
        </w:rPr>
        <w:t xml:space="preserve"> </w:t>
      </w:r>
      <w:r>
        <w:rPr>
          <w:rFonts w:ascii="Times New Roman" w:hAnsi="Times New Roman"/>
          <w:color w:val="000000"/>
          <w:sz w:val="21"/>
          <w:szCs w:val="21"/>
        </w:rPr>
        <w:t>μm</w:t>
      </w:r>
      <w:r>
        <w:rPr>
          <w:rFonts w:ascii="Times New Roman" w:hAnsi="Times New Roman" w:hint="eastAsia"/>
          <w:color w:val="000000"/>
          <w:sz w:val="21"/>
          <w:szCs w:val="21"/>
        </w:rPr>
        <w:t>，</w:t>
      </w:r>
      <w:r>
        <w:rPr>
          <w:rFonts w:ascii="Times New Roman" w:hAnsi="Times New Roman" w:hint="eastAsia"/>
          <w:color w:val="000000"/>
          <w:sz w:val="21"/>
          <w:szCs w:val="21"/>
          <w:lang w:bidi="ar"/>
        </w:rPr>
        <w:t>多模波导宽度</w:t>
      </w:r>
      <w:r>
        <w:rPr>
          <w:rFonts w:ascii="Times New Roman" w:hAnsi="Times New Roman"/>
          <w:color w:val="000000"/>
          <w:sz w:val="21"/>
          <w:szCs w:val="21"/>
        </w:rPr>
        <w:t>W</w:t>
      </w:r>
      <w:r>
        <w:rPr>
          <w:rFonts w:ascii="Times New Roman" w:hAnsi="Times New Roman"/>
          <w:color w:val="000000"/>
          <w:sz w:val="21"/>
          <w:szCs w:val="21"/>
          <w:vertAlign w:val="subscript"/>
        </w:rPr>
        <w:t>MMI</w:t>
      </w:r>
      <w:r>
        <w:rPr>
          <w:rFonts w:ascii="Times New Roman" w:hAnsi="Times New Roman" w:hint="eastAsia"/>
          <w:color w:val="000000"/>
          <w:sz w:val="21"/>
          <w:szCs w:val="21"/>
        </w:rPr>
        <w:t>设为</w:t>
      </w:r>
      <w:r>
        <w:rPr>
          <w:rFonts w:ascii="Times New Roman" w:hAnsi="Times New Roman"/>
          <w:color w:val="000000"/>
          <w:sz w:val="21"/>
          <w:szCs w:val="21"/>
        </w:rPr>
        <w:t>25</w:t>
      </w:r>
      <w:r>
        <w:rPr>
          <w:rFonts w:ascii="Times New Roman" w:hAnsi="Times New Roman" w:hint="eastAsia"/>
          <w:color w:val="000000"/>
          <w:sz w:val="21"/>
          <w:szCs w:val="21"/>
        </w:rPr>
        <w:t xml:space="preserve"> </w:t>
      </w:r>
      <w:r>
        <w:rPr>
          <w:rFonts w:ascii="Times New Roman" w:hAnsi="Times New Roman"/>
          <w:color w:val="000000"/>
          <w:sz w:val="21"/>
          <w:szCs w:val="21"/>
        </w:rPr>
        <w:t>μm</w:t>
      </w:r>
      <w:r>
        <w:rPr>
          <w:rFonts w:ascii="Times New Roman" w:hAnsi="Times New Roman" w:hint="eastAsia"/>
          <w:color w:val="000000"/>
          <w:sz w:val="21"/>
          <w:szCs w:val="21"/>
        </w:rPr>
        <w:t>，并</w:t>
      </w:r>
      <w:r>
        <w:rPr>
          <w:rFonts w:ascii="Times New Roman" w:hAnsi="Times New Roman"/>
          <w:color w:val="000000"/>
          <w:sz w:val="21"/>
          <w:szCs w:val="21"/>
        </w:rPr>
        <w:t>将</w:t>
      </w:r>
      <w:r>
        <w:rPr>
          <w:rFonts w:ascii="Times New Roman" w:hAnsi="Times New Roman" w:hint="eastAsia"/>
          <w:color w:val="000000"/>
          <w:sz w:val="21"/>
          <w:szCs w:val="21"/>
        </w:rPr>
        <w:t>初始角度</w:t>
      </w:r>
      <w:r>
        <w:rPr>
          <w:rFonts w:ascii="Times New Roman" w:hAnsi="Times New Roman"/>
          <w:color w:val="000000"/>
          <w:sz w:val="21"/>
          <w:szCs w:val="21"/>
        </w:rPr>
        <w:t>θ</w:t>
      </w:r>
      <w:r>
        <w:rPr>
          <w:rFonts w:ascii="Times New Roman" w:hAnsi="Times New Roman" w:hint="eastAsia"/>
          <w:color w:val="000000"/>
          <w:sz w:val="21"/>
          <w:szCs w:val="21"/>
        </w:rPr>
        <w:t>设为</w:t>
      </w:r>
      <w:r>
        <w:rPr>
          <w:rFonts w:ascii="Times New Roman" w:hAnsi="Times New Roman" w:hint="eastAsia"/>
          <w:color w:val="000000"/>
          <w:sz w:val="21"/>
          <w:szCs w:val="21"/>
        </w:rPr>
        <w:t>9</w:t>
      </w:r>
      <w:r>
        <w:rPr>
          <w:rFonts w:ascii="Times New Roman" w:hAnsi="Times New Roman" w:hint="eastAsia"/>
          <w:color w:val="000000"/>
          <w:sz w:val="21"/>
          <w:szCs w:val="21"/>
        </w:rPr>
        <w:t>°。</w:t>
      </w:r>
    </w:p>
    <w:p w14:paraId="2E5DCE8F" w14:textId="77777777" w:rsidR="00157BC7" w:rsidRDefault="00EA7E2E">
      <w:pPr>
        <w:ind w:firstLineChars="200" w:firstLine="420"/>
        <w:jc w:val="center"/>
      </w:pPr>
      <w:r>
        <w:rPr>
          <w:noProof/>
        </w:rPr>
        <w:drawing>
          <wp:inline distT="0" distB="0" distL="0" distR="0" wp14:anchorId="71DD24A0" wp14:editId="0A14F623">
            <wp:extent cx="2435860" cy="1938020"/>
            <wp:effectExtent l="0" t="0" r="0" b="0"/>
            <wp:docPr id="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
                    <pic:cNvPicPr>
                      <a:picLocks noChangeAspect="1" noChangeArrowheads="1"/>
                    </pic:cNvPicPr>
                  </pic:nvPicPr>
                  <pic:blipFill>
                    <a:blip r:embed="rId7" cstate="print">
                      <a:extLst>
                        <a:ext uri="{28A0092B-C50C-407E-A947-70E740481C1C}">
                          <a14:useLocalDpi xmlns:a14="http://schemas.microsoft.com/office/drawing/2010/main" val="0"/>
                        </a:ext>
                      </a:extLst>
                    </a:blip>
                    <a:srcRect r="3674"/>
                    <a:stretch>
                      <a:fillRect/>
                    </a:stretch>
                  </pic:blipFill>
                  <pic:spPr>
                    <a:xfrm>
                      <a:off x="0" y="0"/>
                      <a:ext cx="2435860" cy="1938020"/>
                    </a:xfrm>
                    <a:prstGeom prst="rect">
                      <a:avLst/>
                    </a:prstGeom>
                    <a:noFill/>
                    <a:ln>
                      <a:noFill/>
                    </a:ln>
                  </pic:spPr>
                </pic:pic>
              </a:graphicData>
            </a:graphic>
          </wp:inline>
        </w:drawing>
      </w:r>
    </w:p>
    <w:p w14:paraId="5FCA0223" w14:textId="77777777" w:rsidR="00157BC7" w:rsidRDefault="00EA7E2E">
      <w:pPr>
        <w:jc w:val="center"/>
        <w:rPr>
          <w:rFonts w:ascii="Times New Roman" w:eastAsia="宋体" w:hAnsi="Times New Roman"/>
          <w:b/>
          <w:color w:val="000000"/>
          <w:sz w:val="15"/>
          <w:szCs w:val="15"/>
        </w:rPr>
      </w:pPr>
      <w:r>
        <w:rPr>
          <w:rFonts w:ascii="Times New Roman" w:eastAsia="宋体" w:hAnsi="Times New Roman"/>
          <w:b/>
          <w:color w:val="000000"/>
          <w:sz w:val="15"/>
          <w:szCs w:val="15"/>
        </w:rPr>
        <w:t>图</w:t>
      </w:r>
      <w:r>
        <w:rPr>
          <w:rFonts w:ascii="Times New Roman" w:eastAsia="宋体" w:hAnsi="Times New Roman" w:hint="eastAsia"/>
          <w:b/>
          <w:color w:val="000000"/>
          <w:sz w:val="15"/>
          <w:szCs w:val="15"/>
        </w:rPr>
        <w:t>2</w:t>
      </w:r>
      <w:r>
        <w:rPr>
          <w:rFonts w:ascii="Times New Roman" w:eastAsia="宋体" w:hAnsi="Times New Roman"/>
          <w:b/>
          <w:color w:val="000000"/>
          <w:sz w:val="15"/>
          <w:szCs w:val="15"/>
        </w:rPr>
        <w:t xml:space="preserve">  1550 nm</w:t>
      </w:r>
      <w:r>
        <w:rPr>
          <w:rFonts w:ascii="Times New Roman" w:eastAsia="宋体" w:hAnsi="Times New Roman"/>
          <w:b/>
          <w:color w:val="000000"/>
          <w:sz w:val="15"/>
          <w:szCs w:val="15"/>
        </w:rPr>
        <w:t>波长下不同模式有效折射率</w:t>
      </w:r>
      <w:r>
        <w:rPr>
          <w:rFonts w:ascii="Times New Roman" w:eastAsia="宋体" w:hAnsi="Times New Roman" w:hint="eastAsia"/>
          <w:b/>
          <w:color w:val="000000"/>
          <w:sz w:val="15"/>
          <w:szCs w:val="15"/>
        </w:rPr>
        <w:t>随波导宽度的变化</w:t>
      </w:r>
    </w:p>
    <w:p w14:paraId="63C0EFC6" w14:textId="77777777" w:rsidR="00157BC7" w:rsidRDefault="00EA7E2E">
      <w:pPr>
        <w:rPr>
          <w:rFonts w:ascii="Times New Roman" w:eastAsia="宋体" w:hAnsi="Times New Roman"/>
          <w:b/>
          <w:color w:val="000000"/>
          <w:szCs w:val="21"/>
        </w:rPr>
      </w:pPr>
      <w:r>
        <w:rPr>
          <w:rFonts w:ascii="Times New Roman" w:eastAsia="宋体" w:hAnsi="Times New Roman"/>
          <w:b/>
          <w:color w:val="000000"/>
          <w:szCs w:val="21"/>
        </w:rPr>
        <w:t xml:space="preserve">2.2 </w:t>
      </w:r>
      <w:r>
        <w:rPr>
          <w:rFonts w:ascii="Times New Roman" w:eastAsia="宋体" w:hAnsi="Times New Roman"/>
          <w:b/>
          <w:color w:val="000000"/>
          <w:szCs w:val="21"/>
        </w:rPr>
        <w:t>输出波导位置</w:t>
      </w:r>
      <w:r>
        <w:rPr>
          <w:rFonts w:ascii="Times New Roman" w:eastAsia="宋体" w:hAnsi="Times New Roman" w:hint="eastAsia"/>
          <w:b/>
          <w:color w:val="000000"/>
          <w:szCs w:val="21"/>
        </w:rPr>
        <w:t>与</w:t>
      </w:r>
      <w:r>
        <w:rPr>
          <w:rFonts w:ascii="Times New Roman" w:eastAsia="宋体" w:hAnsi="Times New Roman"/>
          <w:b/>
          <w:color w:val="000000"/>
          <w:szCs w:val="20"/>
        </w:rPr>
        <w:t>倾斜角度</w:t>
      </w:r>
      <w:r>
        <w:rPr>
          <w:rFonts w:ascii="Times New Roman" w:eastAsia="宋体" w:hAnsi="Times New Roman"/>
          <w:b/>
          <w:color w:val="000000"/>
          <w:szCs w:val="21"/>
        </w:rPr>
        <w:t>优化</w:t>
      </w:r>
    </w:p>
    <w:p w14:paraId="7BBB70D1" w14:textId="77777777" w:rsidR="00157BC7" w:rsidRDefault="00EA7E2E">
      <w:pPr>
        <w:ind w:firstLineChars="200" w:firstLine="420"/>
        <w:rPr>
          <w:rFonts w:ascii="Times New Roman" w:eastAsia="宋体" w:hAnsi="Times New Roman"/>
          <w:color w:val="000000"/>
          <w:szCs w:val="21"/>
        </w:rPr>
      </w:pPr>
      <w:r>
        <w:rPr>
          <w:rFonts w:ascii="Times New Roman" w:eastAsia="宋体" w:hAnsi="Times New Roman" w:hint="eastAsia"/>
          <w:color w:val="000000"/>
          <w:szCs w:val="21"/>
        </w:rPr>
        <w:t>本文对器件右侧输出波导</w:t>
      </w:r>
      <w:r>
        <w:rPr>
          <w:rFonts w:ascii="Times New Roman" w:eastAsia="宋体" w:hAnsi="Times New Roman"/>
          <w:color w:val="000000"/>
          <w:szCs w:val="21"/>
        </w:rPr>
        <w:t>WG</w:t>
      </w:r>
      <w:r>
        <w:rPr>
          <w:rFonts w:ascii="Times New Roman" w:eastAsia="宋体" w:hAnsi="Times New Roman"/>
          <w:color w:val="000000"/>
          <w:szCs w:val="21"/>
          <w:vertAlign w:val="subscript"/>
        </w:rPr>
        <w:t>2</w:t>
      </w:r>
      <w:r>
        <w:rPr>
          <w:rFonts w:ascii="Times New Roman" w:eastAsia="宋体" w:hAnsi="Times New Roman"/>
          <w:color w:val="000000"/>
          <w:szCs w:val="21"/>
        </w:rPr>
        <w:t>和</w:t>
      </w:r>
      <w:r>
        <w:rPr>
          <w:rFonts w:ascii="Times New Roman" w:eastAsia="宋体" w:hAnsi="Times New Roman"/>
          <w:color w:val="000000"/>
          <w:szCs w:val="21"/>
        </w:rPr>
        <w:t>WG</w:t>
      </w:r>
      <w:r>
        <w:rPr>
          <w:rFonts w:ascii="Times New Roman" w:eastAsia="宋体" w:hAnsi="Times New Roman"/>
          <w:color w:val="000000"/>
          <w:szCs w:val="21"/>
          <w:vertAlign w:val="subscript"/>
        </w:rPr>
        <w:t>3</w:t>
      </w:r>
      <w:r>
        <w:rPr>
          <w:rFonts w:ascii="Times New Roman" w:eastAsia="宋体" w:hAnsi="Times New Roman"/>
          <w:color w:val="000000"/>
          <w:szCs w:val="21"/>
        </w:rPr>
        <w:t>的水平位置与倾斜角度进行了系统优化。根据式（</w:t>
      </w:r>
      <w:r>
        <w:rPr>
          <w:rFonts w:ascii="Times New Roman" w:eastAsia="宋体" w:hAnsi="Times New Roman"/>
          <w:color w:val="000000"/>
          <w:szCs w:val="21"/>
        </w:rPr>
        <w:t>1</w:t>
      </w:r>
      <w:r>
        <w:rPr>
          <w:rFonts w:ascii="Times New Roman" w:eastAsia="宋体" w:hAnsi="Times New Roman"/>
          <w:color w:val="000000"/>
          <w:szCs w:val="21"/>
        </w:rPr>
        <w:t>），在输入输出波导和多模波导宽度固定的条件下，理论计算得到</w:t>
      </w:r>
      <w:r>
        <w:rPr>
          <w:rFonts w:ascii="Times New Roman" w:eastAsia="宋体" w:hAnsi="Times New Roman"/>
          <w:color w:val="000000"/>
          <w:szCs w:val="21"/>
        </w:rPr>
        <w:t>1 550 nm</w:t>
      </w:r>
      <w:r>
        <w:rPr>
          <w:rFonts w:ascii="Times New Roman" w:eastAsia="宋体" w:hAnsi="Times New Roman"/>
          <w:color w:val="000000"/>
          <w:szCs w:val="21"/>
        </w:rPr>
        <w:t>中心波长下各模式的自成像距离</w:t>
      </w:r>
      <w:r>
        <w:rPr>
          <w:rFonts w:ascii="Times New Roman" w:eastAsia="宋体" w:hAnsi="Times New Roman"/>
          <w:color w:val="000000"/>
          <w:szCs w:val="21"/>
        </w:rPr>
        <w:t>L</w:t>
      </w:r>
      <w:r>
        <w:rPr>
          <w:rFonts w:ascii="Times New Roman" w:eastAsia="宋体" w:hAnsi="Times New Roman"/>
          <w:color w:val="000000"/>
          <w:szCs w:val="21"/>
          <w:vertAlign w:val="subscript"/>
        </w:rPr>
        <w:t>2</w:t>
      </w:r>
      <w:r>
        <w:rPr>
          <w:rFonts w:ascii="Times New Roman" w:eastAsia="宋体" w:hAnsi="Times New Roman"/>
          <w:color w:val="000000"/>
          <w:szCs w:val="21"/>
        </w:rPr>
        <w:t>约为</w:t>
      </w:r>
      <w:r>
        <w:rPr>
          <w:rFonts w:ascii="Times New Roman" w:eastAsia="宋体" w:hAnsi="Times New Roman"/>
          <w:color w:val="000000"/>
          <w:szCs w:val="21"/>
        </w:rPr>
        <w:t>2 883 μm</w:t>
      </w:r>
      <w:r>
        <w:rPr>
          <w:rFonts w:ascii="Times New Roman" w:eastAsia="宋体" w:hAnsi="Times New Roman"/>
          <w:color w:val="000000"/>
          <w:szCs w:val="21"/>
        </w:rPr>
        <w:t>。然而，由于不同偏振态下各阶模式的有效折射率存在微差，需对</w:t>
      </w:r>
      <w:r>
        <w:rPr>
          <w:rFonts w:ascii="Times New Roman" w:eastAsia="宋体" w:hAnsi="Times New Roman"/>
          <w:color w:val="000000"/>
          <w:szCs w:val="21"/>
        </w:rPr>
        <w:t>WG</w:t>
      </w:r>
      <w:r>
        <w:rPr>
          <w:rFonts w:ascii="Times New Roman" w:eastAsia="宋体" w:hAnsi="Times New Roman"/>
          <w:color w:val="000000"/>
          <w:szCs w:val="21"/>
          <w:vertAlign w:val="subscript"/>
        </w:rPr>
        <w:t>2</w:t>
      </w:r>
      <w:r>
        <w:rPr>
          <w:rFonts w:ascii="Times New Roman" w:eastAsia="宋体" w:hAnsi="Times New Roman"/>
          <w:color w:val="000000"/>
          <w:szCs w:val="21"/>
        </w:rPr>
        <w:t>的最佳位置和倾角作进一步优化。</w:t>
      </w:r>
    </w:p>
    <w:p w14:paraId="60E405B9" w14:textId="77777777" w:rsidR="00157BC7" w:rsidRDefault="00EA7E2E">
      <w:pPr>
        <w:ind w:firstLineChars="200" w:firstLine="420"/>
        <w:rPr>
          <w:rFonts w:ascii="Times New Roman" w:eastAsia="宋体" w:hAnsi="Times New Roman"/>
          <w:color w:val="000000"/>
          <w:szCs w:val="20"/>
        </w:rPr>
      </w:pPr>
      <w:r>
        <w:rPr>
          <w:rFonts w:ascii="Times New Roman" w:eastAsia="宋体" w:hAnsi="Times New Roman" w:hint="eastAsia"/>
          <w:color w:val="000000"/>
          <w:szCs w:val="24"/>
        </w:rPr>
        <w:t>图</w:t>
      </w:r>
      <w:r>
        <w:rPr>
          <w:rFonts w:ascii="Times New Roman" w:eastAsia="宋体" w:hAnsi="Times New Roman" w:hint="eastAsia"/>
          <w:color w:val="000000"/>
          <w:szCs w:val="24"/>
        </w:rPr>
        <w:t>3</w:t>
      </w:r>
      <w:r>
        <w:rPr>
          <w:rFonts w:ascii="Times New Roman" w:eastAsia="宋体" w:hAnsi="Times New Roman" w:hint="eastAsia"/>
          <w:color w:val="000000"/>
          <w:szCs w:val="24"/>
        </w:rPr>
        <w:t>是</w:t>
      </w:r>
      <w:r>
        <w:rPr>
          <w:rFonts w:ascii="Times New Roman" w:eastAsia="宋体" w:hAnsi="Times New Roman" w:hint="eastAsia"/>
          <w:color w:val="000000"/>
          <w:szCs w:val="24"/>
        </w:rPr>
        <w:t xml:space="preserve"> </w:t>
      </w:r>
      <w:r>
        <w:rPr>
          <w:rFonts w:ascii="Times New Roman" w:eastAsia="宋体" w:hAnsi="Times New Roman" w:hint="eastAsia"/>
          <w:color w:val="000000"/>
          <w:szCs w:val="20"/>
        </w:rPr>
        <w:t>1</w:t>
      </w:r>
      <w:r>
        <w:rPr>
          <w:rFonts w:ascii="Times New Roman" w:eastAsia="宋体" w:hAnsi="Times New Roman"/>
          <w:color w:val="000000"/>
          <w:szCs w:val="20"/>
        </w:rPr>
        <w:t xml:space="preserve"> 550</w:t>
      </w:r>
      <w:r>
        <w:rPr>
          <w:rFonts w:ascii="Times New Roman" w:eastAsia="宋体" w:hAnsi="Times New Roman" w:hint="eastAsia"/>
          <w:color w:val="000000"/>
          <w:szCs w:val="20"/>
        </w:rPr>
        <w:t xml:space="preserve"> nm</w:t>
      </w:r>
      <w:r>
        <w:rPr>
          <w:rFonts w:ascii="Times New Roman" w:eastAsia="宋体" w:hAnsi="Times New Roman" w:hint="eastAsia"/>
          <w:color w:val="000000"/>
          <w:szCs w:val="24"/>
        </w:rPr>
        <w:t>中心波长处两个偏振态下各阶模式的传输损耗随</w:t>
      </w:r>
      <w:r>
        <w:rPr>
          <w:rFonts w:ascii="Times New Roman" w:eastAsia="宋体" w:hAnsi="Times New Roman" w:hint="eastAsia"/>
          <w:color w:val="000000"/>
          <w:szCs w:val="24"/>
        </w:rPr>
        <w:t>L</w:t>
      </w:r>
      <w:r>
        <w:rPr>
          <w:rFonts w:ascii="Times New Roman" w:eastAsia="宋体" w:hAnsi="Times New Roman" w:hint="eastAsia"/>
          <w:color w:val="000000"/>
          <w:szCs w:val="24"/>
          <w:vertAlign w:val="subscript"/>
        </w:rPr>
        <w:t>2</w:t>
      </w:r>
      <w:r>
        <w:rPr>
          <w:rFonts w:ascii="Times New Roman" w:eastAsia="宋体" w:hAnsi="Times New Roman" w:hint="eastAsia"/>
          <w:color w:val="000000"/>
          <w:szCs w:val="24"/>
        </w:rPr>
        <w:t>的变化关系。</w:t>
      </w:r>
      <w:r>
        <w:rPr>
          <w:rFonts w:ascii="Times New Roman" w:eastAsia="宋体" w:hAnsi="Times New Roman" w:hint="eastAsia"/>
          <w:color w:val="000000"/>
          <w:szCs w:val="20"/>
        </w:rPr>
        <w:t>可以看出，</w:t>
      </w:r>
      <w:r>
        <w:rPr>
          <w:rFonts w:ascii="Times New Roman" w:eastAsia="宋体" w:hAnsi="Times New Roman" w:hint="eastAsia"/>
          <w:color w:val="000000"/>
          <w:szCs w:val="20"/>
        </w:rPr>
        <w:t>2</w:t>
      </w:r>
      <w:r>
        <w:rPr>
          <w:rFonts w:ascii="Times New Roman" w:eastAsia="宋体" w:hAnsi="Times New Roman" w:hint="eastAsia"/>
          <w:color w:val="000000"/>
          <w:szCs w:val="20"/>
        </w:rPr>
        <w:t>种偏振态均存在一个最优输出位置，可使零阶、一阶和二阶模式同时实现低损耗传输。然而，式（</w:t>
      </w:r>
      <w:r>
        <w:rPr>
          <w:rFonts w:ascii="Times New Roman" w:eastAsia="宋体" w:hAnsi="Times New Roman"/>
          <w:color w:val="000000"/>
          <w:szCs w:val="20"/>
        </w:rPr>
        <w:t>1</w:t>
      </w:r>
      <w:r>
        <w:rPr>
          <w:rFonts w:ascii="Times New Roman" w:eastAsia="宋体" w:hAnsi="Times New Roman"/>
          <w:color w:val="000000"/>
          <w:szCs w:val="20"/>
        </w:rPr>
        <w:t>）及图</w:t>
      </w:r>
      <w:r>
        <w:rPr>
          <w:rFonts w:ascii="Times New Roman" w:eastAsia="宋体" w:hAnsi="Times New Roman"/>
          <w:color w:val="000000"/>
          <w:szCs w:val="20"/>
        </w:rPr>
        <w:t>2</w:t>
      </w:r>
      <w:r>
        <w:rPr>
          <w:rFonts w:ascii="Times New Roman" w:eastAsia="宋体" w:hAnsi="Times New Roman"/>
          <w:color w:val="000000"/>
          <w:szCs w:val="20"/>
        </w:rPr>
        <w:t>显示，在相同波导宽</w:t>
      </w:r>
      <w:r>
        <w:rPr>
          <w:rFonts w:ascii="Times New Roman" w:eastAsia="宋体" w:hAnsi="Times New Roman"/>
          <w:color w:val="000000"/>
          <w:szCs w:val="20"/>
        </w:rPr>
        <w:t>度条件下，</w:t>
      </w:r>
      <w:r>
        <w:rPr>
          <w:rFonts w:ascii="Times New Roman" w:eastAsia="宋体" w:hAnsi="Times New Roman"/>
          <w:color w:val="000000"/>
          <w:szCs w:val="20"/>
        </w:rPr>
        <w:t>TE</w:t>
      </w:r>
      <w:r>
        <w:rPr>
          <w:rFonts w:ascii="Times New Roman" w:eastAsia="宋体" w:hAnsi="Times New Roman"/>
          <w:color w:val="000000"/>
          <w:szCs w:val="20"/>
        </w:rPr>
        <w:t>模式的有效折射率略高于</w:t>
      </w:r>
      <w:r>
        <w:rPr>
          <w:rFonts w:ascii="Times New Roman" w:eastAsia="宋体" w:hAnsi="Times New Roman"/>
          <w:color w:val="000000"/>
          <w:szCs w:val="20"/>
        </w:rPr>
        <w:t>TM</w:t>
      </w:r>
      <w:r>
        <w:rPr>
          <w:rFonts w:ascii="Times New Roman" w:eastAsia="宋体" w:hAnsi="Times New Roman"/>
          <w:color w:val="000000"/>
          <w:szCs w:val="20"/>
        </w:rPr>
        <w:t>模式，导致其自成像距离更长，二者最佳输出位置存在差异。为平衡</w:t>
      </w:r>
      <w:r>
        <w:rPr>
          <w:rFonts w:ascii="Times New Roman" w:eastAsia="宋体" w:hAnsi="Times New Roman"/>
          <w:color w:val="000000"/>
          <w:szCs w:val="20"/>
        </w:rPr>
        <w:t>TE</w:t>
      </w:r>
      <w:r>
        <w:rPr>
          <w:rFonts w:ascii="Times New Roman" w:eastAsia="宋体" w:hAnsi="Times New Roman"/>
          <w:color w:val="000000"/>
          <w:szCs w:val="20"/>
        </w:rPr>
        <w:t>和</w:t>
      </w:r>
      <w:r>
        <w:rPr>
          <w:rFonts w:ascii="Times New Roman" w:eastAsia="宋体" w:hAnsi="Times New Roman"/>
          <w:color w:val="000000"/>
          <w:szCs w:val="20"/>
        </w:rPr>
        <w:t>TM</w:t>
      </w:r>
      <w:r>
        <w:rPr>
          <w:rFonts w:ascii="Times New Roman" w:eastAsia="宋体" w:hAnsi="Times New Roman"/>
          <w:color w:val="000000"/>
          <w:szCs w:val="20"/>
        </w:rPr>
        <w:t>偏振态的性能，最终选取</w:t>
      </w:r>
      <w:r>
        <w:rPr>
          <w:rFonts w:ascii="Times New Roman" w:eastAsia="宋体" w:hAnsi="Times New Roman"/>
          <w:i/>
          <w:color w:val="000000"/>
          <w:szCs w:val="20"/>
        </w:rPr>
        <w:t>L</w:t>
      </w:r>
      <w:r>
        <w:rPr>
          <w:rFonts w:ascii="Times New Roman" w:eastAsia="宋体" w:hAnsi="Times New Roman"/>
          <w:color w:val="000000"/>
          <w:szCs w:val="20"/>
          <w:vertAlign w:val="subscript"/>
        </w:rPr>
        <w:t>2</w:t>
      </w:r>
      <w:r>
        <w:rPr>
          <w:rFonts w:ascii="Times New Roman" w:eastAsia="宋体" w:hAnsi="Times New Roman"/>
          <w:color w:val="000000"/>
          <w:szCs w:val="20"/>
        </w:rPr>
        <w:t>为</w:t>
      </w:r>
      <w:r>
        <w:rPr>
          <w:rFonts w:ascii="Times New Roman" w:eastAsia="宋体" w:hAnsi="Times New Roman"/>
          <w:color w:val="000000"/>
          <w:szCs w:val="20"/>
        </w:rPr>
        <w:t>2875 μm</w:t>
      </w:r>
      <w:r>
        <w:rPr>
          <w:rFonts w:ascii="Times New Roman" w:eastAsia="宋体" w:hAnsi="Times New Roman"/>
          <w:color w:val="000000"/>
          <w:szCs w:val="20"/>
        </w:rPr>
        <w:t>。</w:t>
      </w:r>
    </w:p>
    <w:p w14:paraId="26BC7787" w14:textId="77777777" w:rsidR="00157BC7" w:rsidRDefault="00EA7E2E">
      <w:pPr>
        <w:jc w:val="center"/>
        <w:rPr>
          <w:rFonts w:ascii="Times New Roman" w:eastAsia="宋体" w:hAnsi="Times New Roman"/>
          <w:b/>
          <w:bCs/>
          <w:color w:val="000000"/>
          <w:sz w:val="15"/>
          <w:szCs w:val="16"/>
        </w:rPr>
      </w:pPr>
      <w:r>
        <w:rPr>
          <w:noProof/>
          <w:color w:val="000000"/>
        </w:rPr>
        <w:drawing>
          <wp:anchor distT="0" distB="0" distL="114300" distR="114300" simplePos="0" relativeHeight="251667456" behindDoc="0" locked="0" layoutInCell="1" allowOverlap="1" wp14:anchorId="7A49C4BA" wp14:editId="7B0D0229">
            <wp:simplePos x="0" y="0"/>
            <wp:positionH relativeFrom="column">
              <wp:posOffset>2640330</wp:posOffset>
            </wp:positionH>
            <wp:positionV relativeFrom="paragraph">
              <wp:posOffset>24130</wp:posOffset>
            </wp:positionV>
            <wp:extent cx="2314575" cy="1876425"/>
            <wp:effectExtent l="0" t="0" r="0" b="0"/>
            <wp:wrapTopAndBottom/>
            <wp:docPr id="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314575" cy="1876425"/>
                    </a:xfrm>
                    <a:prstGeom prst="rect">
                      <a:avLst/>
                    </a:prstGeom>
                    <a:noFill/>
                    <a:ln>
                      <a:noFill/>
                    </a:ln>
                  </pic:spPr>
                </pic:pic>
              </a:graphicData>
            </a:graphic>
          </wp:anchor>
        </w:drawing>
      </w:r>
      <w:r>
        <w:rPr>
          <w:noProof/>
          <w:color w:val="000000"/>
        </w:rPr>
        <w:drawing>
          <wp:anchor distT="0" distB="0" distL="114300" distR="114300" simplePos="0" relativeHeight="251668480" behindDoc="1" locked="0" layoutInCell="1" allowOverlap="1" wp14:anchorId="3D18E2FE" wp14:editId="7EC90D1A">
            <wp:simplePos x="0" y="0"/>
            <wp:positionH relativeFrom="column">
              <wp:posOffset>318135</wp:posOffset>
            </wp:positionH>
            <wp:positionV relativeFrom="paragraph">
              <wp:posOffset>39370</wp:posOffset>
            </wp:positionV>
            <wp:extent cx="2346960" cy="1874520"/>
            <wp:effectExtent l="0" t="0" r="0" b="0"/>
            <wp:wrapTight wrapText="bothSides">
              <wp:wrapPolygon edited="0">
                <wp:start x="0" y="0"/>
                <wp:lineTo x="0" y="21293"/>
                <wp:lineTo x="21390" y="21293"/>
                <wp:lineTo x="21390" y="0"/>
                <wp:lineTo x="0" y="0"/>
              </wp:wrapPolygon>
            </wp:wrapTight>
            <wp:docPr id="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346960" cy="1874520"/>
                    </a:xfrm>
                    <a:prstGeom prst="rect">
                      <a:avLst/>
                    </a:prstGeom>
                    <a:noFill/>
                    <a:ln>
                      <a:noFill/>
                    </a:ln>
                  </pic:spPr>
                </pic:pic>
              </a:graphicData>
            </a:graphic>
          </wp:anchor>
        </w:drawing>
      </w:r>
      <w:r>
        <w:rPr>
          <w:rFonts w:ascii="Times New Roman" w:eastAsia="宋体" w:hAnsi="Times New Roman"/>
          <w:b/>
          <w:color w:val="000000"/>
          <w:sz w:val="15"/>
          <w:szCs w:val="15"/>
        </w:rPr>
        <w:t>图</w:t>
      </w:r>
      <w:r>
        <w:rPr>
          <w:rFonts w:ascii="Times New Roman" w:eastAsia="宋体" w:hAnsi="Times New Roman" w:hint="eastAsia"/>
          <w:b/>
          <w:color w:val="000000"/>
          <w:sz w:val="15"/>
          <w:szCs w:val="15"/>
        </w:rPr>
        <w:t>3</w:t>
      </w:r>
      <w:r>
        <w:rPr>
          <w:rFonts w:ascii="Times New Roman" w:eastAsia="宋体" w:hAnsi="Times New Roman"/>
          <w:b/>
          <w:color w:val="000000"/>
          <w:sz w:val="15"/>
          <w:szCs w:val="15"/>
        </w:rPr>
        <w:t xml:space="preserve"> </w:t>
      </w:r>
      <w:r>
        <w:rPr>
          <w:rFonts w:ascii="Times New Roman" w:eastAsia="宋体" w:hAnsi="Times New Roman" w:hint="eastAsia"/>
          <w:b/>
          <w:color w:val="000000"/>
          <w:sz w:val="15"/>
          <w:szCs w:val="15"/>
        </w:rPr>
        <w:t>由</w:t>
      </w:r>
      <w:r>
        <w:rPr>
          <w:rFonts w:ascii="Times New Roman" w:eastAsia="宋体" w:hAnsi="Times New Roman" w:hint="eastAsia"/>
          <w:b/>
          <w:color w:val="000000"/>
          <w:sz w:val="15"/>
          <w:szCs w:val="15"/>
        </w:rPr>
        <w:t>WG</w:t>
      </w:r>
      <w:r>
        <w:rPr>
          <w:rFonts w:ascii="Times New Roman" w:eastAsia="宋体" w:hAnsi="Times New Roman" w:hint="eastAsia"/>
          <w:b/>
          <w:color w:val="000000"/>
          <w:sz w:val="15"/>
          <w:szCs w:val="15"/>
          <w:vertAlign w:val="subscript"/>
        </w:rPr>
        <w:t>2</w:t>
      </w:r>
      <w:r>
        <w:rPr>
          <w:rFonts w:ascii="Times New Roman" w:eastAsia="宋体" w:hAnsi="Times New Roman" w:hint="eastAsia"/>
          <w:b/>
          <w:color w:val="000000"/>
          <w:sz w:val="15"/>
          <w:szCs w:val="15"/>
        </w:rPr>
        <w:t>输出的</w:t>
      </w:r>
      <w:r>
        <w:rPr>
          <w:rFonts w:ascii="Times New Roman" w:eastAsia="宋体" w:hAnsi="Times New Roman"/>
          <w:b/>
          <w:bCs/>
          <w:color w:val="000000"/>
          <w:sz w:val="15"/>
          <w:szCs w:val="15"/>
        </w:rPr>
        <w:t>1550 nm</w:t>
      </w:r>
      <w:r>
        <w:rPr>
          <w:rFonts w:ascii="Times New Roman" w:eastAsia="宋体" w:hAnsi="Times New Roman" w:cs="宋体" w:hint="eastAsia"/>
          <w:b/>
          <w:bCs/>
          <w:color w:val="000000"/>
          <w:sz w:val="15"/>
          <w:szCs w:val="15"/>
        </w:rPr>
        <w:t>中心波长处各模式的传输损耗与</w:t>
      </w:r>
      <w:r>
        <w:rPr>
          <w:rFonts w:ascii="Times New Roman" w:eastAsia="宋体" w:hAnsi="Times New Roman" w:cs="宋体" w:hint="eastAsia"/>
          <w:b/>
          <w:bCs/>
          <w:color w:val="000000"/>
          <w:sz w:val="15"/>
          <w:szCs w:val="15"/>
        </w:rPr>
        <w:t>L</w:t>
      </w:r>
      <w:r>
        <w:rPr>
          <w:rFonts w:ascii="Times New Roman" w:eastAsia="宋体" w:hAnsi="Times New Roman" w:cs="宋体" w:hint="eastAsia"/>
          <w:b/>
          <w:bCs/>
          <w:color w:val="000000"/>
          <w:sz w:val="15"/>
          <w:szCs w:val="15"/>
          <w:vertAlign w:val="subscript"/>
        </w:rPr>
        <w:t>2</w:t>
      </w:r>
      <w:r>
        <w:rPr>
          <w:rFonts w:ascii="Times New Roman" w:eastAsia="宋体" w:hAnsi="Times New Roman" w:cs="宋体" w:hint="eastAsia"/>
          <w:b/>
          <w:bCs/>
          <w:color w:val="000000"/>
          <w:sz w:val="15"/>
          <w:szCs w:val="15"/>
        </w:rPr>
        <w:t>的关系：</w:t>
      </w:r>
      <w:r>
        <w:rPr>
          <w:rFonts w:ascii="Times New Roman" w:eastAsia="宋体" w:hAnsi="Times New Roman" w:hint="eastAsia"/>
          <w:b/>
          <w:bCs/>
          <w:color w:val="000000"/>
          <w:sz w:val="15"/>
          <w:szCs w:val="16"/>
        </w:rPr>
        <w:t>（</w:t>
      </w:r>
      <w:r>
        <w:rPr>
          <w:rFonts w:ascii="Times New Roman" w:eastAsia="宋体" w:hAnsi="Times New Roman"/>
          <w:b/>
          <w:bCs/>
          <w:color w:val="000000"/>
          <w:sz w:val="15"/>
          <w:szCs w:val="16"/>
        </w:rPr>
        <w:t>a</w:t>
      </w:r>
      <w:r>
        <w:rPr>
          <w:rFonts w:ascii="Times New Roman" w:eastAsia="宋体" w:hAnsi="Times New Roman"/>
          <w:b/>
          <w:bCs/>
          <w:color w:val="000000"/>
          <w:sz w:val="15"/>
          <w:szCs w:val="16"/>
        </w:rPr>
        <w:t>）</w:t>
      </w:r>
      <w:r>
        <w:rPr>
          <w:rFonts w:ascii="Times New Roman" w:eastAsia="宋体" w:hAnsi="Times New Roman" w:hint="eastAsia"/>
          <w:b/>
          <w:bCs/>
          <w:color w:val="000000"/>
          <w:kern w:val="0"/>
          <w:sz w:val="15"/>
          <w:szCs w:val="13"/>
          <w:lang w:bidi="ar"/>
        </w:rPr>
        <w:t>T</w:t>
      </w:r>
      <w:r>
        <w:rPr>
          <w:rFonts w:ascii="Times New Roman" w:eastAsia="宋体" w:hAnsi="Times New Roman"/>
          <w:b/>
          <w:bCs/>
          <w:color w:val="000000"/>
          <w:kern w:val="0"/>
          <w:sz w:val="15"/>
          <w:szCs w:val="13"/>
          <w:lang w:bidi="ar"/>
        </w:rPr>
        <w:t>E</w:t>
      </w:r>
      <w:r>
        <w:rPr>
          <w:rFonts w:ascii="Times New Roman" w:eastAsia="宋体" w:hAnsi="Times New Roman"/>
          <w:b/>
          <w:bCs/>
          <w:color w:val="000000"/>
          <w:kern w:val="0"/>
          <w:sz w:val="15"/>
          <w:szCs w:val="13"/>
          <w:vertAlign w:val="subscript"/>
          <w:lang w:bidi="ar"/>
        </w:rPr>
        <w:t>0</w:t>
      </w:r>
      <w:r>
        <w:rPr>
          <w:rFonts w:ascii="Times New Roman" w:eastAsia="宋体" w:hAnsi="Times New Roman" w:hint="eastAsia"/>
          <w:b/>
          <w:bCs/>
          <w:color w:val="000000"/>
          <w:kern w:val="0"/>
          <w:sz w:val="15"/>
          <w:szCs w:val="13"/>
          <w:vertAlign w:val="subscript"/>
          <w:lang w:bidi="ar"/>
        </w:rPr>
        <w:t>~</w:t>
      </w:r>
      <w:r>
        <w:rPr>
          <w:rFonts w:ascii="Times New Roman" w:eastAsia="宋体" w:hAnsi="Times New Roman"/>
          <w:b/>
          <w:bCs/>
          <w:color w:val="000000"/>
          <w:kern w:val="0"/>
          <w:sz w:val="15"/>
          <w:szCs w:val="13"/>
          <w:vertAlign w:val="subscript"/>
          <w:lang w:bidi="ar"/>
        </w:rPr>
        <w:t>2</w:t>
      </w:r>
      <w:r>
        <w:rPr>
          <w:rFonts w:ascii="Times New Roman" w:eastAsia="宋体" w:hAnsi="Times New Roman" w:hint="eastAsia"/>
          <w:b/>
          <w:bCs/>
          <w:color w:val="000000"/>
          <w:sz w:val="15"/>
          <w:szCs w:val="16"/>
        </w:rPr>
        <w:t>模式</w:t>
      </w:r>
      <w:r>
        <w:rPr>
          <w:rFonts w:ascii="Times New Roman" w:eastAsia="宋体" w:hAnsi="Times New Roman" w:cs="宋体" w:hint="eastAsia"/>
          <w:b/>
          <w:bCs/>
          <w:color w:val="000000"/>
          <w:sz w:val="15"/>
          <w:szCs w:val="15"/>
        </w:rPr>
        <w:t>；</w:t>
      </w:r>
      <w:r>
        <w:rPr>
          <w:rFonts w:ascii="Times New Roman" w:eastAsia="宋体" w:hAnsi="Times New Roman" w:hint="eastAsia"/>
          <w:b/>
          <w:bCs/>
          <w:color w:val="000000"/>
          <w:sz w:val="15"/>
          <w:szCs w:val="16"/>
        </w:rPr>
        <w:t>（</w:t>
      </w:r>
      <w:r>
        <w:rPr>
          <w:rFonts w:ascii="Times New Roman" w:eastAsia="宋体" w:hAnsi="Times New Roman" w:hint="eastAsia"/>
          <w:b/>
          <w:bCs/>
          <w:color w:val="000000"/>
          <w:sz w:val="15"/>
          <w:szCs w:val="16"/>
        </w:rPr>
        <w:t>b</w:t>
      </w:r>
      <w:r>
        <w:rPr>
          <w:rFonts w:ascii="Times New Roman" w:eastAsia="宋体" w:hAnsi="Times New Roman"/>
          <w:b/>
          <w:bCs/>
          <w:color w:val="000000"/>
          <w:sz w:val="15"/>
          <w:szCs w:val="16"/>
        </w:rPr>
        <w:t>）</w:t>
      </w:r>
      <w:r>
        <w:rPr>
          <w:rFonts w:ascii="Times New Roman" w:eastAsia="宋体" w:hAnsi="Times New Roman" w:hint="eastAsia"/>
          <w:b/>
          <w:bCs/>
          <w:color w:val="000000"/>
          <w:kern w:val="0"/>
          <w:sz w:val="15"/>
          <w:szCs w:val="13"/>
          <w:lang w:bidi="ar"/>
        </w:rPr>
        <w:t>TM</w:t>
      </w:r>
      <w:r>
        <w:rPr>
          <w:rFonts w:ascii="Times New Roman" w:eastAsia="宋体" w:hAnsi="Times New Roman"/>
          <w:b/>
          <w:bCs/>
          <w:color w:val="000000"/>
          <w:kern w:val="0"/>
          <w:sz w:val="15"/>
          <w:szCs w:val="13"/>
          <w:vertAlign w:val="subscript"/>
          <w:lang w:bidi="ar"/>
        </w:rPr>
        <w:t>0</w:t>
      </w:r>
      <w:r>
        <w:rPr>
          <w:rFonts w:ascii="Times New Roman" w:eastAsia="宋体" w:hAnsi="Times New Roman" w:hint="eastAsia"/>
          <w:b/>
          <w:bCs/>
          <w:color w:val="000000"/>
          <w:kern w:val="0"/>
          <w:sz w:val="15"/>
          <w:szCs w:val="13"/>
          <w:vertAlign w:val="subscript"/>
          <w:lang w:bidi="ar"/>
        </w:rPr>
        <w:t>~</w:t>
      </w:r>
      <w:r>
        <w:rPr>
          <w:rFonts w:ascii="Times New Roman" w:eastAsia="宋体" w:hAnsi="Times New Roman"/>
          <w:b/>
          <w:bCs/>
          <w:color w:val="000000"/>
          <w:kern w:val="0"/>
          <w:sz w:val="15"/>
          <w:szCs w:val="13"/>
          <w:vertAlign w:val="subscript"/>
          <w:lang w:bidi="ar"/>
        </w:rPr>
        <w:t>2</w:t>
      </w:r>
      <w:r>
        <w:rPr>
          <w:rFonts w:ascii="Times New Roman" w:eastAsia="宋体" w:hAnsi="Times New Roman" w:hint="eastAsia"/>
          <w:b/>
          <w:bCs/>
          <w:color w:val="000000"/>
          <w:sz w:val="15"/>
          <w:szCs w:val="16"/>
        </w:rPr>
        <w:t>模式</w:t>
      </w:r>
    </w:p>
    <w:p w14:paraId="27425069" w14:textId="77777777" w:rsidR="00157BC7" w:rsidRDefault="00EA7E2E">
      <w:pPr>
        <w:ind w:firstLineChars="200" w:firstLine="420"/>
        <w:rPr>
          <w:rFonts w:ascii="Times New Roman" w:eastAsia="宋体" w:hAnsi="Times New Roman"/>
          <w:b/>
          <w:color w:val="000000"/>
          <w:sz w:val="15"/>
          <w:szCs w:val="15"/>
        </w:rPr>
      </w:pPr>
      <w:r>
        <w:rPr>
          <w:rFonts w:ascii="宋体" w:eastAsia="宋体" w:hAnsi="宋体" w:cs="宋体" w:hint="eastAsia"/>
          <w:color w:val="000000"/>
          <w:szCs w:val="20"/>
        </w:rPr>
        <w:lastRenderedPageBreak/>
        <w:t>在确定</w:t>
      </w:r>
      <w:r>
        <w:rPr>
          <w:rFonts w:ascii="Times New Roman" w:eastAsia="宋体" w:hAnsi="Times New Roman" w:hint="eastAsia"/>
          <w:color w:val="000000"/>
          <w:szCs w:val="20"/>
        </w:rPr>
        <w:t>L</w:t>
      </w:r>
      <w:r>
        <w:rPr>
          <w:rFonts w:ascii="Times New Roman" w:eastAsia="宋体" w:hAnsi="Times New Roman"/>
          <w:color w:val="000000"/>
          <w:szCs w:val="20"/>
          <w:vertAlign w:val="subscript"/>
        </w:rPr>
        <w:t>2</w:t>
      </w:r>
      <w:r>
        <w:rPr>
          <w:rFonts w:ascii="Times New Roman" w:eastAsia="宋体" w:hAnsi="Times New Roman" w:hint="eastAsia"/>
          <w:color w:val="000000"/>
          <w:szCs w:val="20"/>
        </w:rPr>
        <w:t>之后，本文对各阶模式的传输损耗与波导角度之间的关系进行了计算，结果如图</w:t>
      </w:r>
      <w:r>
        <w:rPr>
          <w:rFonts w:ascii="Times New Roman" w:eastAsia="宋体" w:hAnsi="Times New Roman" w:hint="eastAsia"/>
          <w:color w:val="000000"/>
          <w:szCs w:val="20"/>
        </w:rPr>
        <w:t>4</w:t>
      </w:r>
      <w:r>
        <w:rPr>
          <w:rFonts w:ascii="Times New Roman" w:eastAsia="宋体" w:hAnsi="Times New Roman" w:hint="eastAsia"/>
          <w:color w:val="000000"/>
          <w:szCs w:val="20"/>
        </w:rPr>
        <w:t>所示。</w:t>
      </w:r>
      <w:r>
        <w:rPr>
          <w:rFonts w:ascii="Segoe UI" w:hAnsi="Segoe UI" w:cs="Segoe UI"/>
          <w:color w:val="404040"/>
          <w:shd w:val="clear" w:color="auto" w:fill="FFFFFF"/>
        </w:rPr>
        <w:t>当倾角在</w:t>
      </w:r>
      <w:r>
        <w:rPr>
          <w:rFonts w:ascii="Segoe UI" w:hAnsi="Segoe UI" w:cs="Segoe UI"/>
          <w:color w:val="404040"/>
          <w:shd w:val="clear" w:color="auto" w:fill="FFFFFF"/>
        </w:rPr>
        <w:t>6°~12°</w:t>
      </w:r>
      <w:r>
        <w:rPr>
          <w:rFonts w:ascii="Segoe UI" w:hAnsi="Segoe UI" w:cs="Segoe UI"/>
          <w:color w:val="404040"/>
          <w:shd w:val="clear" w:color="auto" w:fill="FFFFFF"/>
        </w:rPr>
        <w:t>范围内变化时，各模式损耗均呈现先降后升的趋势，其中高阶模式对角度变化表现出更强的敏感性。这源于高阶模式在多模波导中激发的模式数量更多，引发的相位误差更为显著。经综合考量，将输入输出波导倾角</w:t>
      </w:r>
      <w:r>
        <w:rPr>
          <w:rFonts w:ascii="Segoe UI" w:hAnsi="Segoe UI" w:cs="Segoe UI"/>
          <w:i/>
          <w:color w:val="404040"/>
          <w:shd w:val="clear" w:color="auto" w:fill="FFFFFF"/>
        </w:rPr>
        <w:t>θ</w:t>
      </w:r>
      <w:r>
        <w:rPr>
          <w:rFonts w:ascii="Segoe UI" w:hAnsi="Segoe UI" w:cs="Segoe UI"/>
          <w:color w:val="404040"/>
          <w:shd w:val="clear" w:color="auto" w:fill="FFFFFF"/>
        </w:rPr>
        <w:t>设定为</w:t>
      </w:r>
      <w:r>
        <w:rPr>
          <w:rFonts w:ascii="Segoe UI" w:hAnsi="Segoe UI" w:cs="Segoe UI"/>
          <w:color w:val="404040"/>
          <w:shd w:val="clear" w:color="auto" w:fill="FFFFFF"/>
        </w:rPr>
        <w:t>9°</w:t>
      </w:r>
      <w:r>
        <w:rPr>
          <w:rFonts w:ascii="Segoe UI" w:hAnsi="Segoe UI" w:cs="Segoe UI"/>
          <w:color w:val="404040"/>
          <w:shd w:val="clear" w:color="auto" w:fill="FFFFFF"/>
        </w:rPr>
        <w:t>。</w:t>
      </w:r>
    </w:p>
    <w:p w14:paraId="361381DE" w14:textId="77777777" w:rsidR="00157BC7" w:rsidRDefault="00EA7E2E">
      <w:pPr>
        <w:jc w:val="center"/>
        <w:rPr>
          <w:rFonts w:ascii="Times New Roman" w:eastAsia="宋体" w:hAnsi="Times New Roman"/>
          <w:color w:val="000000"/>
          <w:szCs w:val="20"/>
        </w:rPr>
      </w:pPr>
      <w:r>
        <w:rPr>
          <w:noProof/>
          <w:color w:val="000000"/>
        </w:rPr>
        <w:drawing>
          <wp:inline distT="0" distB="0" distL="0" distR="0" wp14:anchorId="02088EB1" wp14:editId="1D56D3AD">
            <wp:extent cx="2299335" cy="193802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299335" cy="1938020"/>
                    </a:xfrm>
                    <a:prstGeom prst="rect">
                      <a:avLst/>
                    </a:prstGeom>
                    <a:noFill/>
                    <a:ln>
                      <a:noFill/>
                    </a:ln>
                  </pic:spPr>
                </pic:pic>
              </a:graphicData>
            </a:graphic>
          </wp:inline>
        </w:drawing>
      </w:r>
      <w:r>
        <w:rPr>
          <w:noProof/>
          <w:color w:val="000000"/>
        </w:rPr>
        <w:drawing>
          <wp:inline distT="0" distB="0" distL="0" distR="0" wp14:anchorId="2703503E" wp14:editId="452A3470">
            <wp:extent cx="2415540" cy="19240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415540" cy="1924050"/>
                    </a:xfrm>
                    <a:prstGeom prst="rect">
                      <a:avLst/>
                    </a:prstGeom>
                    <a:noFill/>
                    <a:ln>
                      <a:noFill/>
                    </a:ln>
                  </pic:spPr>
                </pic:pic>
              </a:graphicData>
            </a:graphic>
          </wp:inline>
        </w:drawing>
      </w:r>
    </w:p>
    <w:p w14:paraId="256A048E" w14:textId="77777777" w:rsidR="00157BC7" w:rsidRDefault="00EA7E2E">
      <w:pPr>
        <w:jc w:val="center"/>
        <w:rPr>
          <w:rFonts w:ascii="Times New Roman" w:eastAsia="宋体" w:hAnsi="Times New Roman"/>
          <w:color w:val="000000"/>
          <w:szCs w:val="20"/>
        </w:rPr>
      </w:pPr>
      <w:r>
        <w:rPr>
          <w:rFonts w:ascii="Times New Roman" w:eastAsia="宋体" w:hAnsi="Times New Roman"/>
          <w:b/>
          <w:color w:val="000000"/>
          <w:sz w:val="15"/>
          <w:szCs w:val="15"/>
        </w:rPr>
        <w:t>图</w:t>
      </w:r>
      <w:r>
        <w:rPr>
          <w:rFonts w:ascii="Times New Roman" w:eastAsia="宋体" w:hAnsi="Times New Roman" w:hint="eastAsia"/>
          <w:b/>
          <w:color w:val="000000"/>
          <w:sz w:val="15"/>
          <w:szCs w:val="15"/>
        </w:rPr>
        <w:t xml:space="preserve">4 </w:t>
      </w:r>
      <w:r>
        <w:rPr>
          <w:rFonts w:ascii="Times New Roman" w:eastAsia="宋体" w:hAnsi="Times New Roman" w:hint="eastAsia"/>
          <w:b/>
          <w:color w:val="000000"/>
          <w:sz w:val="15"/>
          <w:szCs w:val="15"/>
        </w:rPr>
        <w:t>由</w:t>
      </w:r>
      <w:r>
        <w:rPr>
          <w:rFonts w:ascii="Times New Roman" w:eastAsia="宋体" w:hAnsi="Times New Roman" w:hint="eastAsia"/>
          <w:b/>
          <w:color w:val="000000"/>
          <w:sz w:val="15"/>
          <w:szCs w:val="15"/>
        </w:rPr>
        <w:t>WG</w:t>
      </w:r>
      <w:r>
        <w:rPr>
          <w:rFonts w:ascii="Times New Roman" w:eastAsia="宋体" w:hAnsi="Times New Roman" w:hint="eastAsia"/>
          <w:b/>
          <w:color w:val="000000"/>
          <w:sz w:val="15"/>
          <w:szCs w:val="15"/>
          <w:vertAlign w:val="subscript"/>
        </w:rPr>
        <w:t>2</w:t>
      </w:r>
      <w:r>
        <w:rPr>
          <w:rFonts w:ascii="Times New Roman" w:eastAsia="宋体" w:hAnsi="Times New Roman" w:hint="eastAsia"/>
          <w:b/>
          <w:color w:val="000000"/>
          <w:sz w:val="15"/>
          <w:szCs w:val="15"/>
        </w:rPr>
        <w:t>输出的</w:t>
      </w:r>
      <w:r>
        <w:rPr>
          <w:rFonts w:ascii="Times New Roman" w:eastAsia="宋体" w:hAnsi="Times New Roman"/>
          <w:b/>
          <w:bCs/>
          <w:color w:val="000000"/>
          <w:sz w:val="15"/>
          <w:szCs w:val="15"/>
        </w:rPr>
        <w:t>1550 nm</w:t>
      </w:r>
      <w:r>
        <w:rPr>
          <w:rFonts w:ascii="Times New Roman" w:eastAsia="宋体" w:hAnsi="Times New Roman" w:cs="宋体" w:hint="eastAsia"/>
          <w:b/>
          <w:bCs/>
          <w:color w:val="000000"/>
          <w:sz w:val="15"/>
          <w:szCs w:val="15"/>
        </w:rPr>
        <w:t>中心波长处各模式的传输损耗与波导角度的关系：</w:t>
      </w:r>
      <w:r>
        <w:rPr>
          <w:rFonts w:ascii="Times New Roman" w:eastAsia="宋体" w:hAnsi="Times New Roman" w:hint="eastAsia"/>
          <w:b/>
          <w:bCs/>
          <w:color w:val="000000"/>
          <w:sz w:val="15"/>
          <w:szCs w:val="16"/>
        </w:rPr>
        <w:t>（</w:t>
      </w:r>
      <w:r>
        <w:rPr>
          <w:rFonts w:ascii="Times New Roman" w:eastAsia="宋体" w:hAnsi="Times New Roman" w:hint="eastAsia"/>
          <w:b/>
          <w:bCs/>
          <w:color w:val="000000"/>
          <w:sz w:val="15"/>
          <w:szCs w:val="16"/>
        </w:rPr>
        <w:t>a</w:t>
      </w:r>
      <w:r>
        <w:rPr>
          <w:rFonts w:ascii="Times New Roman" w:eastAsia="宋体" w:hAnsi="Times New Roman"/>
          <w:b/>
          <w:bCs/>
          <w:color w:val="000000"/>
          <w:sz w:val="15"/>
          <w:szCs w:val="16"/>
        </w:rPr>
        <w:t>）</w:t>
      </w:r>
      <w:r>
        <w:rPr>
          <w:rFonts w:ascii="Times New Roman" w:eastAsia="宋体" w:hAnsi="Times New Roman" w:hint="eastAsia"/>
          <w:b/>
          <w:bCs/>
          <w:color w:val="000000"/>
          <w:kern w:val="0"/>
          <w:sz w:val="15"/>
          <w:szCs w:val="13"/>
          <w:lang w:bidi="ar"/>
        </w:rPr>
        <w:t>T</w:t>
      </w:r>
      <w:r>
        <w:rPr>
          <w:rFonts w:ascii="Times New Roman" w:eastAsia="宋体" w:hAnsi="Times New Roman"/>
          <w:b/>
          <w:bCs/>
          <w:color w:val="000000"/>
          <w:kern w:val="0"/>
          <w:sz w:val="15"/>
          <w:szCs w:val="13"/>
          <w:lang w:bidi="ar"/>
        </w:rPr>
        <w:t>E</w:t>
      </w:r>
      <w:r>
        <w:rPr>
          <w:rFonts w:ascii="Times New Roman" w:eastAsia="宋体" w:hAnsi="Times New Roman"/>
          <w:b/>
          <w:bCs/>
          <w:color w:val="000000"/>
          <w:kern w:val="0"/>
          <w:sz w:val="15"/>
          <w:szCs w:val="13"/>
          <w:vertAlign w:val="subscript"/>
          <w:lang w:bidi="ar"/>
        </w:rPr>
        <w:t>0</w:t>
      </w:r>
      <w:r>
        <w:rPr>
          <w:rFonts w:ascii="Times New Roman" w:eastAsia="宋体" w:hAnsi="Times New Roman" w:hint="eastAsia"/>
          <w:b/>
          <w:bCs/>
          <w:color w:val="000000"/>
          <w:kern w:val="0"/>
          <w:sz w:val="15"/>
          <w:szCs w:val="13"/>
          <w:vertAlign w:val="subscript"/>
          <w:lang w:bidi="ar"/>
        </w:rPr>
        <w:t>~</w:t>
      </w:r>
      <w:r>
        <w:rPr>
          <w:rFonts w:ascii="Times New Roman" w:eastAsia="宋体" w:hAnsi="Times New Roman"/>
          <w:b/>
          <w:bCs/>
          <w:color w:val="000000"/>
          <w:kern w:val="0"/>
          <w:sz w:val="15"/>
          <w:szCs w:val="13"/>
          <w:vertAlign w:val="subscript"/>
          <w:lang w:bidi="ar"/>
        </w:rPr>
        <w:t>2</w:t>
      </w:r>
      <w:r>
        <w:rPr>
          <w:rFonts w:ascii="Times New Roman" w:eastAsia="宋体" w:hAnsi="Times New Roman" w:hint="eastAsia"/>
          <w:b/>
          <w:bCs/>
          <w:color w:val="000000"/>
          <w:sz w:val="15"/>
          <w:szCs w:val="16"/>
        </w:rPr>
        <w:t>模式</w:t>
      </w:r>
      <w:r>
        <w:rPr>
          <w:rFonts w:ascii="Times New Roman" w:eastAsia="宋体" w:hAnsi="Times New Roman" w:cs="宋体" w:hint="eastAsia"/>
          <w:b/>
          <w:bCs/>
          <w:color w:val="000000"/>
          <w:sz w:val="15"/>
          <w:szCs w:val="15"/>
        </w:rPr>
        <w:t>；</w:t>
      </w:r>
      <w:r>
        <w:rPr>
          <w:rFonts w:ascii="Times New Roman" w:eastAsia="宋体" w:hAnsi="Times New Roman" w:hint="eastAsia"/>
          <w:b/>
          <w:bCs/>
          <w:color w:val="000000"/>
          <w:sz w:val="15"/>
          <w:szCs w:val="16"/>
        </w:rPr>
        <w:t>（</w:t>
      </w:r>
      <w:r>
        <w:rPr>
          <w:rFonts w:ascii="Times New Roman" w:eastAsia="宋体" w:hAnsi="Times New Roman" w:hint="eastAsia"/>
          <w:b/>
          <w:bCs/>
          <w:color w:val="000000"/>
          <w:sz w:val="15"/>
          <w:szCs w:val="16"/>
        </w:rPr>
        <w:t>b</w:t>
      </w:r>
      <w:r>
        <w:rPr>
          <w:rFonts w:ascii="Times New Roman" w:eastAsia="宋体" w:hAnsi="Times New Roman"/>
          <w:b/>
          <w:bCs/>
          <w:color w:val="000000"/>
          <w:sz w:val="15"/>
          <w:szCs w:val="16"/>
        </w:rPr>
        <w:t>）</w:t>
      </w:r>
      <w:r>
        <w:rPr>
          <w:rFonts w:ascii="Times New Roman" w:eastAsia="宋体" w:hAnsi="Times New Roman" w:hint="eastAsia"/>
          <w:b/>
          <w:bCs/>
          <w:color w:val="000000"/>
          <w:kern w:val="0"/>
          <w:sz w:val="15"/>
          <w:szCs w:val="13"/>
          <w:lang w:bidi="ar"/>
        </w:rPr>
        <w:t>TM</w:t>
      </w:r>
      <w:r>
        <w:rPr>
          <w:rFonts w:ascii="Times New Roman" w:eastAsia="宋体" w:hAnsi="Times New Roman"/>
          <w:b/>
          <w:bCs/>
          <w:color w:val="000000"/>
          <w:kern w:val="0"/>
          <w:sz w:val="15"/>
          <w:szCs w:val="13"/>
          <w:vertAlign w:val="subscript"/>
          <w:lang w:bidi="ar"/>
        </w:rPr>
        <w:t>0</w:t>
      </w:r>
      <w:r>
        <w:rPr>
          <w:rFonts w:ascii="Times New Roman" w:eastAsia="宋体" w:hAnsi="Times New Roman" w:hint="eastAsia"/>
          <w:b/>
          <w:bCs/>
          <w:color w:val="000000"/>
          <w:kern w:val="0"/>
          <w:sz w:val="15"/>
          <w:szCs w:val="13"/>
          <w:vertAlign w:val="subscript"/>
          <w:lang w:bidi="ar"/>
        </w:rPr>
        <w:t>~</w:t>
      </w:r>
      <w:r>
        <w:rPr>
          <w:rFonts w:ascii="Times New Roman" w:eastAsia="宋体" w:hAnsi="Times New Roman"/>
          <w:b/>
          <w:bCs/>
          <w:color w:val="000000"/>
          <w:kern w:val="0"/>
          <w:sz w:val="15"/>
          <w:szCs w:val="13"/>
          <w:vertAlign w:val="subscript"/>
          <w:lang w:bidi="ar"/>
        </w:rPr>
        <w:t>2</w:t>
      </w:r>
      <w:r>
        <w:rPr>
          <w:rFonts w:ascii="Times New Roman" w:eastAsia="宋体" w:hAnsi="Times New Roman" w:hint="eastAsia"/>
          <w:b/>
          <w:bCs/>
          <w:color w:val="000000"/>
          <w:sz w:val="15"/>
          <w:szCs w:val="16"/>
        </w:rPr>
        <w:t>模式</w:t>
      </w:r>
    </w:p>
    <w:p w14:paraId="6F3D8C6E" w14:textId="77777777" w:rsidR="00157BC7" w:rsidRDefault="00157BC7">
      <w:pPr>
        <w:rPr>
          <w:rFonts w:ascii="Times New Roman" w:eastAsia="宋体" w:hAnsi="Times New Roman"/>
          <w:color w:val="000000"/>
          <w:szCs w:val="20"/>
        </w:rPr>
      </w:pPr>
    </w:p>
    <w:p w14:paraId="274157CA" w14:textId="77777777" w:rsidR="00157BC7" w:rsidRDefault="00EA7E2E">
      <w:pPr>
        <w:ind w:firstLine="420"/>
        <w:rPr>
          <w:rFonts w:ascii="Times New Roman" w:eastAsia="宋体" w:hAnsi="Times New Roman"/>
          <w:color w:val="000000"/>
          <w:szCs w:val="20"/>
        </w:rPr>
      </w:pPr>
      <w:r>
        <w:rPr>
          <w:rFonts w:ascii="Times New Roman" w:eastAsia="宋体" w:hAnsi="Times New Roman" w:hint="eastAsia"/>
          <w:color w:val="000000"/>
          <w:szCs w:val="20"/>
        </w:rPr>
        <w:t>完成</w:t>
      </w:r>
      <w:r>
        <w:rPr>
          <w:rFonts w:ascii="Times New Roman" w:eastAsia="宋体" w:hAnsi="Times New Roman"/>
          <w:color w:val="000000"/>
          <w:szCs w:val="20"/>
        </w:rPr>
        <w:t>WG2</w:t>
      </w:r>
      <w:r>
        <w:rPr>
          <w:rFonts w:ascii="Times New Roman" w:eastAsia="宋体" w:hAnsi="Times New Roman"/>
          <w:color w:val="000000"/>
          <w:szCs w:val="20"/>
        </w:rPr>
        <w:t>参数优化后，将中心波长切换至</w:t>
      </w:r>
      <w:r>
        <w:rPr>
          <w:rFonts w:ascii="Times New Roman" w:eastAsia="宋体" w:hAnsi="Times New Roman"/>
          <w:color w:val="000000"/>
          <w:szCs w:val="20"/>
        </w:rPr>
        <w:t>14 90 nm</w:t>
      </w:r>
      <w:r>
        <w:rPr>
          <w:rFonts w:ascii="Times New Roman" w:eastAsia="宋体" w:hAnsi="Times New Roman"/>
          <w:color w:val="000000"/>
          <w:szCs w:val="20"/>
        </w:rPr>
        <w:t>，对</w:t>
      </w:r>
      <w:r>
        <w:rPr>
          <w:rFonts w:ascii="Times New Roman" w:eastAsia="宋体" w:hAnsi="Times New Roman"/>
          <w:color w:val="000000"/>
          <w:szCs w:val="20"/>
        </w:rPr>
        <w:t>WG</w:t>
      </w:r>
      <w:r>
        <w:rPr>
          <w:rFonts w:ascii="Times New Roman" w:eastAsia="宋体" w:hAnsi="Times New Roman"/>
          <w:color w:val="000000"/>
          <w:szCs w:val="20"/>
          <w:vertAlign w:val="subscript"/>
        </w:rPr>
        <w:t>3</w:t>
      </w:r>
      <w:r>
        <w:rPr>
          <w:rFonts w:ascii="Times New Roman" w:eastAsia="宋体" w:hAnsi="Times New Roman"/>
          <w:color w:val="000000"/>
          <w:szCs w:val="20"/>
        </w:rPr>
        <w:t>的位置参数</w:t>
      </w:r>
      <w:r>
        <w:rPr>
          <w:rFonts w:ascii="Times New Roman" w:eastAsia="宋体" w:hAnsi="Times New Roman"/>
          <w:color w:val="000000"/>
          <w:szCs w:val="20"/>
        </w:rPr>
        <w:t>Δ</w:t>
      </w:r>
      <w:r>
        <w:rPr>
          <w:rFonts w:ascii="Times New Roman" w:eastAsia="宋体" w:hAnsi="Times New Roman"/>
          <w:i/>
          <w:color w:val="000000"/>
          <w:szCs w:val="20"/>
        </w:rPr>
        <w:t>L</w:t>
      </w:r>
      <w:r>
        <w:rPr>
          <w:rFonts w:ascii="Times New Roman" w:eastAsia="宋体" w:hAnsi="Times New Roman"/>
          <w:color w:val="000000"/>
          <w:szCs w:val="20"/>
        </w:rPr>
        <w:t>（</w:t>
      </w:r>
      <w:r>
        <w:rPr>
          <w:rFonts w:ascii="Times New Roman" w:eastAsia="宋体" w:hAnsi="Times New Roman"/>
          <w:color w:val="000000"/>
          <w:szCs w:val="20"/>
        </w:rPr>
        <w:t>Δ</w:t>
      </w:r>
      <w:r>
        <w:rPr>
          <w:rFonts w:ascii="Times New Roman" w:eastAsia="宋体" w:hAnsi="Times New Roman"/>
          <w:i/>
          <w:color w:val="000000"/>
          <w:szCs w:val="20"/>
        </w:rPr>
        <w:t>L</w:t>
      </w:r>
      <w:r>
        <w:rPr>
          <w:rFonts w:ascii="Times New Roman" w:eastAsia="宋体" w:hAnsi="Times New Roman"/>
          <w:color w:val="000000"/>
          <w:szCs w:val="20"/>
        </w:rPr>
        <w:t>=</w:t>
      </w:r>
      <w:r>
        <w:rPr>
          <w:rFonts w:ascii="Times New Roman" w:eastAsia="宋体" w:hAnsi="Times New Roman"/>
          <w:i/>
          <w:color w:val="000000"/>
          <w:szCs w:val="20"/>
        </w:rPr>
        <w:t>L</w:t>
      </w:r>
      <w:r>
        <w:rPr>
          <w:rFonts w:ascii="Times New Roman" w:eastAsia="宋体" w:hAnsi="Times New Roman"/>
          <w:color w:val="000000"/>
          <w:szCs w:val="20"/>
          <w:vertAlign w:val="subscript"/>
        </w:rPr>
        <w:t>3</w:t>
      </w:r>
      <w:r>
        <w:rPr>
          <w:rFonts w:ascii="Times New Roman" w:eastAsia="宋体" w:hAnsi="Times New Roman"/>
          <w:color w:val="000000"/>
          <w:szCs w:val="20"/>
        </w:rPr>
        <w:t>-</w:t>
      </w:r>
      <w:r>
        <w:rPr>
          <w:rFonts w:ascii="Times New Roman" w:eastAsia="宋体" w:hAnsi="Times New Roman"/>
          <w:i/>
          <w:color w:val="000000"/>
          <w:szCs w:val="20"/>
        </w:rPr>
        <w:t>L</w:t>
      </w:r>
      <w:r>
        <w:rPr>
          <w:rFonts w:ascii="Times New Roman" w:eastAsia="宋体" w:hAnsi="Times New Roman"/>
          <w:color w:val="000000"/>
          <w:szCs w:val="20"/>
          <w:vertAlign w:val="subscript"/>
        </w:rPr>
        <w:t>2</w:t>
      </w:r>
      <w:r>
        <w:rPr>
          <w:rFonts w:ascii="Times New Roman" w:eastAsia="宋体" w:hAnsi="Times New Roman"/>
          <w:color w:val="000000"/>
          <w:szCs w:val="20"/>
        </w:rPr>
        <w:t>）开展优化研究。</w:t>
      </w:r>
      <w:r>
        <w:rPr>
          <w:rFonts w:ascii="Times New Roman" w:eastAsia="宋体" w:hAnsi="Times New Roman" w:hint="eastAsia"/>
          <w:color w:val="000000"/>
          <w:szCs w:val="20"/>
        </w:rPr>
        <w:t>图</w:t>
      </w:r>
      <w:r>
        <w:rPr>
          <w:rFonts w:ascii="Times New Roman" w:eastAsia="宋体" w:hAnsi="Times New Roman" w:hint="eastAsia"/>
          <w:color w:val="000000"/>
          <w:szCs w:val="20"/>
        </w:rPr>
        <w:t>5</w:t>
      </w:r>
      <w:r>
        <w:rPr>
          <w:rFonts w:ascii="Times New Roman" w:eastAsia="宋体" w:hAnsi="Times New Roman" w:hint="eastAsia"/>
          <w:color w:val="000000"/>
          <w:szCs w:val="24"/>
        </w:rPr>
        <w:t>是</w:t>
      </w:r>
      <w:r>
        <w:rPr>
          <w:rFonts w:ascii="Times New Roman" w:eastAsia="宋体" w:hAnsi="Times New Roman" w:hint="eastAsia"/>
          <w:color w:val="000000"/>
          <w:szCs w:val="20"/>
        </w:rPr>
        <w:t>该</w:t>
      </w:r>
      <w:r>
        <w:rPr>
          <w:rFonts w:ascii="Times New Roman" w:eastAsia="宋体" w:hAnsi="Times New Roman" w:hint="eastAsia"/>
          <w:color w:val="000000"/>
          <w:szCs w:val="24"/>
        </w:rPr>
        <w:t>中心波长处两个偏振态下各阶模式的传输损耗随</w:t>
      </w:r>
      <w:r>
        <w:rPr>
          <w:rFonts w:ascii="Times New Roman" w:eastAsia="宋体" w:hAnsi="Times New Roman"/>
          <w:color w:val="000000"/>
          <w:szCs w:val="20"/>
        </w:rPr>
        <w:t>ΔL</w:t>
      </w:r>
      <w:r>
        <w:rPr>
          <w:rFonts w:ascii="Times New Roman" w:eastAsia="宋体" w:hAnsi="Times New Roman" w:hint="eastAsia"/>
          <w:color w:val="000000"/>
          <w:szCs w:val="24"/>
        </w:rPr>
        <w:t>的变化关系。可以看出，</w:t>
      </w:r>
      <w:r>
        <w:rPr>
          <w:rFonts w:ascii="Times New Roman" w:eastAsia="宋体" w:hAnsi="Times New Roman"/>
          <w:color w:val="000000"/>
          <w:szCs w:val="20"/>
        </w:rPr>
        <w:t>Δ</w:t>
      </w:r>
      <w:r>
        <w:rPr>
          <w:rFonts w:ascii="Times New Roman" w:eastAsia="宋体" w:hAnsi="Times New Roman"/>
          <w:i/>
          <w:color w:val="000000"/>
          <w:szCs w:val="20"/>
        </w:rPr>
        <w:t>L</w:t>
      </w:r>
      <w:r>
        <w:rPr>
          <w:rFonts w:ascii="Times New Roman" w:eastAsia="宋体" w:hAnsi="Times New Roman"/>
          <w:color w:val="000000"/>
          <w:szCs w:val="20"/>
        </w:rPr>
        <w:t>变化对零阶和一阶模式影响有限，但会显著改变二阶模式的传输损耗，呈现明显的极小值特征。因此，</w:t>
      </w:r>
      <w:r>
        <w:rPr>
          <w:rFonts w:ascii="Times New Roman" w:eastAsia="宋体" w:hAnsi="Times New Roman"/>
          <w:color w:val="000000"/>
          <w:szCs w:val="20"/>
        </w:rPr>
        <w:t>Δ</w:t>
      </w:r>
      <w:r>
        <w:rPr>
          <w:rFonts w:ascii="Times New Roman" w:eastAsia="宋体" w:hAnsi="Times New Roman"/>
          <w:i/>
          <w:color w:val="000000"/>
          <w:szCs w:val="20"/>
        </w:rPr>
        <w:t>L</w:t>
      </w:r>
      <w:r>
        <w:rPr>
          <w:rFonts w:ascii="Times New Roman" w:eastAsia="宋体" w:hAnsi="Times New Roman"/>
          <w:color w:val="000000"/>
          <w:szCs w:val="20"/>
        </w:rPr>
        <w:t>的选取主要基于高阶模式损耗的优化结果。当</w:t>
      </w:r>
      <w:r>
        <w:rPr>
          <w:rFonts w:ascii="Times New Roman" w:eastAsia="宋体" w:hAnsi="Times New Roman"/>
          <w:color w:val="000000"/>
          <w:szCs w:val="20"/>
        </w:rPr>
        <w:t>Δ</w:t>
      </w:r>
      <w:r>
        <w:rPr>
          <w:rFonts w:ascii="Times New Roman" w:eastAsia="宋体" w:hAnsi="Times New Roman"/>
          <w:i/>
          <w:color w:val="000000"/>
          <w:szCs w:val="20"/>
        </w:rPr>
        <w:t>L</w:t>
      </w:r>
      <w:r>
        <w:rPr>
          <w:rFonts w:ascii="Times New Roman" w:eastAsia="宋体" w:hAnsi="Times New Roman"/>
          <w:color w:val="000000"/>
          <w:szCs w:val="20"/>
        </w:rPr>
        <w:t>=107 μm</w:t>
      </w:r>
      <w:r>
        <w:rPr>
          <w:rFonts w:ascii="Times New Roman" w:eastAsia="宋体" w:hAnsi="Times New Roman"/>
          <w:color w:val="000000"/>
          <w:szCs w:val="20"/>
        </w:rPr>
        <w:t>（</w:t>
      </w:r>
      <w:r>
        <w:rPr>
          <w:rFonts w:ascii="Times New Roman" w:eastAsia="宋体" w:hAnsi="Times New Roman"/>
          <w:i/>
          <w:color w:val="000000"/>
          <w:szCs w:val="20"/>
        </w:rPr>
        <w:t>L</w:t>
      </w:r>
      <w:r>
        <w:rPr>
          <w:rFonts w:ascii="Times New Roman" w:eastAsia="宋体" w:hAnsi="Times New Roman"/>
          <w:color w:val="000000"/>
          <w:szCs w:val="20"/>
          <w:vertAlign w:val="subscript"/>
        </w:rPr>
        <w:t>3</w:t>
      </w:r>
      <w:r>
        <w:rPr>
          <w:rFonts w:ascii="Times New Roman" w:eastAsia="宋体" w:hAnsi="Times New Roman"/>
          <w:color w:val="000000"/>
          <w:szCs w:val="20"/>
        </w:rPr>
        <w:t>=2 982 μm</w:t>
      </w:r>
      <w:r>
        <w:rPr>
          <w:rFonts w:ascii="Times New Roman" w:eastAsia="宋体" w:hAnsi="Times New Roman"/>
          <w:color w:val="000000"/>
          <w:szCs w:val="20"/>
        </w:rPr>
        <w:t>）时，各阶模式均能维持较低损耗，其中</w:t>
      </w:r>
      <w:r>
        <w:rPr>
          <w:rFonts w:ascii="Times New Roman" w:eastAsia="宋体" w:hAnsi="Times New Roman"/>
          <w:color w:val="000000"/>
          <w:szCs w:val="20"/>
        </w:rPr>
        <w:t>TE</w:t>
      </w:r>
      <w:r>
        <w:rPr>
          <w:rFonts w:ascii="Times New Roman" w:eastAsia="宋体" w:hAnsi="Times New Roman"/>
          <w:color w:val="000000"/>
          <w:szCs w:val="20"/>
          <w:vertAlign w:val="subscript"/>
        </w:rPr>
        <w:t>2</w:t>
      </w:r>
      <w:r>
        <w:rPr>
          <w:rFonts w:ascii="Times New Roman" w:eastAsia="宋体" w:hAnsi="Times New Roman"/>
          <w:color w:val="000000"/>
          <w:szCs w:val="20"/>
        </w:rPr>
        <w:t>和</w:t>
      </w:r>
      <w:r>
        <w:rPr>
          <w:rFonts w:ascii="Times New Roman" w:eastAsia="宋体" w:hAnsi="Times New Roman"/>
          <w:color w:val="000000"/>
          <w:szCs w:val="20"/>
        </w:rPr>
        <w:t>TM</w:t>
      </w:r>
      <w:r>
        <w:rPr>
          <w:rFonts w:ascii="Times New Roman" w:eastAsia="宋体" w:hAnsi="Times New Roman"/>
          <w:color w:val="000000"/>
          <w:szCs w:val="20"/>
          <w:vertAlign w:val="subscript"/>
        </w:rPr>
        <w:t>2</w:t>
      </w:r>
      <w:r>
        <w:rPr>
          <w:rFonts w:ascii="Times New Roman" w:eastAsia="宋体" w:hAnsi="Times New Roman"/>
          <w:color w:val="000000"/>
          <w:szCs w:val="20"/>
        </w:rPr>
        <w:t>模式的损耗分别为</w:t>
      </w:r>
      <w:r>
        <w:rPr>
          <w:rFonts w:ascii="Times New Roman" w:eastAsia="宋体" w:hAnsi="Times New Roman"/>
          <w:color w:val="000000"/>
          <w:szCs w:val="20"/>
        </w:rPr>
        <w:t>0.88 dB</w:t>
      </w:r>
      <w:r>
        <w:rPr>
          <w:rFonts w:ascii="Times New Roman" w:eastAsia="宋体" w:hAnsi="Times New Roman"/>
          <w:color w:val="000000"/>
          <w:szCs w:val="20"/>
        </w:rPr>
        <w:t>和</w:t>
      </w:r>
      <w:r>
        <w:rPr>
          <w:rFonts w:ascii="Times New Roman" w:eastAsia="宋体" w:hAnsi="Times New Roman"/>
          <w:color w:val="000000"/>
          <w:szCs w:val="20"/>
        </w:rPr>
        <w:t>0.89 dB</w:t>
      </w:r>
      <w:r>
        <w:rPr>
          <w:rFonts w:ascii="Times New Roman" w:eastAsia="宋体" w:hAnsi="Times New Roman"/>
          <w:color w:val="000000"/>
          <w:szCs w:val="20"/>
        </w:rPr>
        <w:t>。</w:t>
      </w:r>
    </w:p>
    <w:p w14:paraId="10D1B5BB" w14:textId="77777777" w:rsidR="00157BC7" w:rsidRDefault="00EA7E2E">
      <w:pPr>
        <w:ind w:firstLine="420"/>
        <w:rPr>
          <w:rFonts w:ascii="Times New Roman" w:eastAsia="宋体" w:hAnsi="Times New Roman"/>
          <w:color w:val="000000"/>
          <w:szCs w:val="20"/>
        </w:rPr>
      </w:pPr>
      <w:r>
        <w:rPr>
          <w:rFonts w:ascii="Times New Roman" w:eastAsia="宋体" w:hAnsi="Times New Roman" w:hint="eastAsia"/>
          <w:color w:val="000000"/>
          <w:szCs w:val="20"/>
        </w:rPr>
        <w:t>最终确定的器件参数如下：输入输出波导倾角</w:t>
      </w:r>
      <w:r>
        <w:rPr>
          <w:rFonts w:ascii="Times New Roman" w:eastAsia="宋体" w:hAnsi="Times New Roman" w:hint="eastAsia"/>
          <w:i/>
          <w:color w:val="000000"/>
          <w:szCs w:val="20"/>
        </w:rPr>
        <w:t>θ</w:t>
      </w:r>
      <w:r>
        <w:rPr>
          <w:rFonts w:ascii="Times New Roman" w:eastAsia="宋体" w:hAnsi="Times New Roman"/>
          <w:color w:val="000000"/>
          <w:szCs w:val="20"/>
        </w:rPr>
        <w:t>=9°</w:t>
      </w:r>
      <w:r>
        <w:rPr>
          <w:rFonts w:ascii="Times New Roman" w:eastAsia="宋体" w:hAnsi="Times New Roman"/>
          <w:color w:val="000000"/>
          <w:szCs w:val="20"/>
        </w:rPr>
        <w:t>，输出波导</w:t>
      </w:r>
      <w:r>
        <w:rPr>
          <w:rFonts w:ascii="Times New Roman" w:eastAsia="宋体" w:hAnsi="Times New Roman"/>
          <w:color w:val="000000"/>
          <w:szCs w:val="20"/>
        </w:rPr>
        <w:t>WG</w:t>
      </w:r>
      <w:r>
        <w:rPr>
          <w:rFonts w:ascii="Times New Roman" w:eastAsia="宋体" w:hAnsi="Times New Roman"/>
          <w:color w:val="000000"/>
          <w:szCs w:val="20"/>
          <w:vertAlign w:val="subscript"/>
        </w:rPr>
        <w:t>2</w:t>
      </w:r>
      <w:r>
        <w:rPr>
          <w:rFonts w:ascii="Times New Roman" w:eastAsia="宋体" w:hAnsi="Times New Roman"/>
          <w:color w:val="000000"/>
          <w:szCs w:val="20"/>
        </w:rPr>
        <w:t>位置</w:t>
      </w:r>
      <w:r>
        <w:rPr>
          <w:rFonts w:ascii="Times New Roman" w:eastAsia="宋体" w:hAnsi="Times New Roman"/>
          <w:i/>
          <w:color w:val="000000"/>
          <w:szCs w:val="20"/>
        </w:rPr>
        <w:t>L</w:t>
      </w:r>
      <w:r>
        <w:rPr>
          <w:rFonts w:ascii="Times New Roman" w:eastAsia="宋体" w:hAnsi="Times New Roman"/>
          <w:color w:val="000000"/>
          <w:szCs w:val="20"/>
          <w:vertAlign w:val="subscript"/>
        </w:rPr>
        <w:t>2</w:t>
      </w:r>
      <w:r>
        <w:rPr>
          <w:rFonts w:ascii="Times New Roman" w:eastAsia="宋体" w:hAnsi="Times New Roman"/>
          <w:color w:val="000000"/>
          <w:szCs w:val="20"/>
        </w:rPr>
        <w:t>=2 875 μm</w:t>
      </w:r>
      <w:r>
        <w:rPr>
          <w:rFonts w:ascii="Times New Roman" w:eastAsia="宋体" w:hAnsi="Times New Roman"/>
          <w:color w:val="000000"/>
          <w:szCs w:val="20"/>
        </w:rPr>
        <w:t>，输出波导</w:t>
      </w:r>
      <w:r>
        <w:rPr>
          <w:rFonts w:ascii="Times New Roman" w:eastAsia="宋体" w:hAnsi="Times New Roman"/>
          <w:color w:val="000000"/>
          <w:szCs w:val="20"/>
        </w:rPr>
        <w:t>WG</w:t>
      </w:r>
      <w:r>
        <w:rPr>
          <w:rFonts w:ascii="Times New Roman" w:eastAsia="宋体" w:hAnsi="Times New Roman"/>
          <w:color w:val="000000"/>
          <w:szCs w:val="20"/>
          <w:vertAlign w:val="subscript"/>
        </w:rPr>
        <w:t>3</w:t>
      </w:r>
      <w:r>
        <w:rPr>
          <w:rFonts w:ascii="Times New Roman" w:eastAsia="宋体" w:hAnsi="Times New Roman"/>
          <w:color w:val="000000"/>
          <w:szCs w:val="20"/>
        </w:rPr>
        <w:t>位置</w:t>
      </w:r>
      <w:r>
        <w:rPr>
          <w:rFonts w:ascii="Times New Roman" w:eastAsia="宋体" w:hAnsi="Times New Roman"/>
          <w:i/>
          <w:color w:val="000000"/>
          <w:szCs w:val="20"/>
        </w:rPr>
        <w:t>L</w:t>
      </w:r>
      <w:r>
        <w:rPr>
          <w:rFonts w:ascii="Times New Roman" w:eastAsia="宋体" w:hAnsi="Times New Roman"/>
          <w:color w:val="000000"/>
          <w:szCs w:val="20"/>
          <w:vertAlign w:val="subscript"/>
        </w:rPr>
        <w:t>3</w:t>
      </w:r>
      <w:r>
        <w:rPr>
          <w:rFonts w:ascii="Times New Roman" w:eastAsia="宋体" w:hAnsi="Times New Roman"/>
          <w:color w:val="000000"/>
          <w:szCs w:val="20"/>
        </w:rPr>
        <w:t>=2982 μm</w:t>
      </w:r>
      <w:r>
        <w:rPr>
          <w:rFonts w:ascii="Times New Roman" w:eastAsia="宋体" w:hAnsi="Times New Roman"/>
          <w:color w:val="000000"/>
          <w:szCs w:val="20"/>
        </w:rPr>
        <w:t>。</w:t>
      </w:r>
    </w:p>
    <w:p w14:paraId="58357623" w14:textId="77777777" w:rsidR="00157BC7" w:rsidRDefault="00EA7E2E">
      <w:pPr>
        <w:spacing w:line="400" w:lineRule="exact"/>
        <w:ind w:firstLineChars="1100" w:firstLine="2310"/>
        <w:rPr>
          <w:rFonts w:ascii="Times New Roman" w:eastAsia="宋体" w:hAnsi="Times New Roman"/>
          <w:color w:val="000000"/>
          <w:szCs w:val="21"/>
        </w:rPr>
      </w:pPr>
      <w:r>
        <w:rPr>
          <w:noProof/>
          <w:color w:val="000000"/>
        </w:rPr>
        <w:drawing>
          <wp:anchor distT="0" distB="0" distL="114300" distR="114300" simplePos="0" relativeHeight="251660288" behindDoc="1" locked="0" layoutInCell="1" allowOverlap="1" wp14:anchorId="7F2A8553" wp14:editId="1D49BCC9">
            <wp:simplePos x="0" y="0"/>
            <wp:positionH relativeFrom="column">
              <wp:posOffset>318135</wp:posOffset>
            </wp:positionH>
            <wp:positionV relativeFrom="paragraph">
              <wp:posOffset>32385</wp:posOffset>
            </wp:positionV>
            <wp:extent cx="2282190" cy="1862455"/>
            <wp:effectExtent l="0" t="0" r="0" b="0"/>
            <wp:wrapTight wrapText="bothSides">
              <wp:wrapPolygon edited="0">
                <wp:start x="0" y="0"/>
                <wp:lineTo x="0" y="21431"/>
                <wp:lineTo x="21456" y="21431"/>
                <wp:lineTo x="21456" y="0"/>
                <wp:lineTo x="0" y="0"/>
              </wp:wrapPolygon>
            </wp:wrapTight>
            <wp:docPr id="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282190" cy="1862455"/>
                    </a:xfrm>
                    <a:prstGeom prst="rect">
                      <a:avLst/>
                    </a:prstGeom>
                    <a:noFill/>
                    <a:ln>
                      <a:noFill/>
                    </a:ln>
                  </pic:spPr>
                </pic:pic>
              </a:graphicData>
            </a:graphic>
          </wp:anchor>
        </w:drawing>
      </w:r>
      <w:r>
        <w:rPr>
          <w:noProof/>
          <w:color w:val="000000"/>
        </w:rPr>
        <w:drawing>
          <wp:anchor distT="0" distB="0" distL="114300" distR="114300" simplePos="0" relativeHeight="251659264" behindDoc="0" locked="0" layoutInCell="1" allowOverlap="1" wp14:anchorId="30DC39C5" wp14:editId="0BA110BD">
            <wp:simplePos x="0" y="0"/>
            <wp:positionH relativeFrom="column">
              <wp:posOffset>2722880</wp:posOffset>
            </wp:positionH>
            <wp:positionV relativeFrom="paragraph">
              <wp:posOffset>15875</wp:posOffset>
            </wp:positionV>
            <wp:extent cx="2232025" cy="1847215"/>
            <wp:effectExtent l="0" t="0" r="0" b="0"/>
            <wp:wrapTight wrapText="bothSides">
              <wp:wrapPolygon edited="0">
                <wp:start x="0" y="0"/>
                <wp:lineTo x="0" y="21385"/>
                <wp:lineTo x="21385" y="21385"/>
                <wp:lineTo x="21385" y="0"/>
                <wp:lineTo x="0" y="0"/>
              </wp:wrapPolygon>
            </wp:wrapTight>
            <wp:docPr id="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232025" cy="1847215"/>
                    </a:xfrm>
                    <a:prstGeom prst="rect">
                      <a:avLst/>
                    </a:prstGeom>
                    <a:noFill/>
                    <a:ln>
                      <a:noFill/>
                    </a:ln>
                  </pic:spPr>
                </pic:pic>
              </a:graphicData>
            </a:graphic>
          </wp:anchor>
        </w:drawing>
      </w:r>
      <w:r>
        <w:rPr>
          <w:rFonts w:ascii="Times New Roman" w:eastAsia="宋体" w:hAnsi="Times New Roman" w:hint="eastAsia"/>
          <w:bCs/>
          <w:color w:val="000000"/>
          <w:sz w:val="15"/>
          <w:szCs w:val="16"/>
        </w:rPr>
        <w:t xml:space="preserve"> </w:t>
      </w:r>
      <w:r>
        <w:rPr>
          <w:rFonts w:ascii="Times New Roman" w:eastAsia="宋体" w:hAnsi="Times New Roman" w:hint="eastAsia"/>
          <w:bCs/>
          <w:color w:val="000000"/>
          <w:sz w:val="15"/>
          <w:szCs w:val="16"/>
        </w:rPr>
        <w:t>（</w:t>
      </w:r>
      <w:r>
        <w:rPr>
          <w:rFonts w:ascii="Times New Roman" w:eastAsia="宋体" w:hAnsi="Times New Roman"/>
          <w:bCs/>
          <w:color w:val="000000"/>
          <w:sz w:val="15"/>
          <w:szCs w:val="16"/>
        </w:rPr>
        <w:t>a</w:t>
      </w:r>
      <w:r>
        <w:rPr>
          <w:rFonts w:ascii="Times New Roman" w:eastAsia="宋体" w:hAnsi="Times New Roman"/>
          <w:bCs/>
          <w:color w:val="000000"/>
          <w:sz w:val="15"/>
          <w:szCs w:val="16"/>
        </w:rPr>
        <w:t>）</w:t>
      </w:r>
      <w:r>
        <w:rPr>
          <w:rFonts w:ascii="Times New Roman" w:eastAsia="宋体" w:hAnsi="Times New Roman" w:hint="eastAsia"/>
          <w:bCs/>
          <w:color w:val="000000"/>
          <w:kern w:val="0"/>
          <w:sz w:val="15"/>
          <w:szCs w:val="13"/>
          <w:lang w:bidi="ar"/>
        </w:rPr>
        <w:t>T</w:t>
      </w:r>
      <w:r>
        <w:rPr>
          <w:rFonts w:ascii="Times New Roman" w:eastAsia="宋体" w:hAnsi="Times New Roman"/>
          <w:bCs/>
          <w:color w:val="000000"/>
          <w:kern w:val="0"/>
          <w:sz w:val="15"/>
          <w:szCs w:val="13"/>
          <w:lang w:bidi="ar"/>
        </w:rPr>
        <w:t>E</w:t>
      </w:r>
      <w:r>
        <w:rPr>
          <w:rFonts w:ascii="Times New Roman" w:eastAsia="宋体" w:hAnsi="Times New Roman"/>
          <w:bCs/>
          <w:color w:val="000000"/>
          <w:kern w:val="0"/>
          <w:sz w:val="15"/>
          <w:szCs w:val="13"/>
          <w:vertAlign w:val="subscript"/>
          <w:lang w:bidi="ar"/>
        </w:rPr>
        <w:t>0</w:t>
      </w:r>
      <w:r>
        <w:rPr>
          <w:rFonts w:ascii="Times New Roman" w:eastAsia="宋体" w:hAnsi="Times New Roman" w:hint="eastAsia"/>
          <w:bCs/>
          <w:color w:val="000000"/>
          <w:kern w:val="0"/>
          <w:sz w:val="15"/>
          <w:szCs w:val="13"/>
          <w:vertAlign w:val="subscript"/>
          <w:lang w:bidi="ar"/>
        </w:rPr>
        <w:t>~</w:t>
      </w:r>
      <w:r>
        <w:rPr>
          <w:rFonts w:ascii="Times New Roman" w:eastAsia="宋体" w:hAnsi="Times New Roman"/>
          <w:bCs/>
          <w:color w:val="000000"/>
          <w:kern w:val="0"/>
          <w:sz w:val="15"/>
          <w:szCs w:val="13"/>
          <w:vertAlign w:val="subscript"/>
          <w:lang w:bidi="ar"/>
        </w:rPr>
        <w:t>2</w:t>
      </w:r>
      <w:r>
        <w:rPr>
          <w:rFonts w:ascii="Times New Roman" w:eastAsia="宋体" w:hAnsi="Times New Roman" w:hint="eastAsia"/>
          <w:bCs/>
          <w:color w:val="000000"/>
          <w:sz w:val="15"/>
          <w:szCs w:val="16"/>
        </w:rPr>
        <w:t>模式</w:t>
      </w:r>
      <w:r>
        <w:rPr>
          <w:rFonts w:ascii="宋体" w:eastAsia="宋体" w:hAnsi="宋体" w:cs="宋体" w:hint="eastAsia"/>
          <w:bCs/>
          <w:color w:val="000000"/>
          <w:sz w:val="15"/>
          <w:szCs w:val="15"/>
        </w:rPr>
        <w:t xml:space="preserve"> </w:t>
      </w:r>
      <w:r>
        <w:rPr>
          <w:rFonts w:ascii="宋体" w:eastAsia="宋体" w:hAnsi="宋体" w:cs="宋体"/>
          <w:bCs/>
          <w:color w:val="000000"/>
          <w:sz w:val="15"/>
          <w:szCs w:val="15"/>
        </w:rPr>
        <w:t xml:space="preserve">                        </w:t>
      </w:r>
      <w:r>
        <w:rPr>
          <w:rFonts w:ascii="Times New Roman" w:eastAsia="宋体" w:hAnsi="Times New Roman" w:hint="eastAsia"/>
          <w:bCs/>
          <w:color w:val="000000"/>
          <w:sz w:val="15"/>
          <w:szCs w:val="16"/>
        </w:rPr>
        <w:t>（</w:t>
      </w:r>
      <w:r>
        <w:rPr>
          <w:rFonts w:ascii="Times New Roman" w:eastAsia="宋体" w:hAnsi="Times New Roman" w:hint="eastAsia"/>
          <w:bCs/>
          <w:color w:val="000000"/>
          <w:sz w:val="15"/>
          <w:szCs w:val="16"/>
        </w:rPr>
        <w:t>b</w:t>
      </w:r>
      <w:r>
        <w:rPr>
          <w:rFonts w:ascii="Times New Roman" w:eastAsia="宋体" w:hAnsi="Times New Roman"/>
          <w:bCs/>
          <w:color w:val="000000"/>
          <w:sz w:val="15"/>
          <w:szCs w:val="16"/>
        </w:rPr>
        <w:t>）</w:t>
      </w:r>
      <w:r>
        <w:rPr>
          <w:rFonts w:ascii="Times New Roman" w:eastAsia="宋体" w:hAnsi="Times New Roman" w:hint="eastAsia"/>
          <w:bCs/>
          <w:color w:val="000000"/>
          <w:sz w:val="15"/>
          <w:szCs w:val="15"/>
        </w:rPr>
        <w:t xml:space="preserve"> </w:t>
      </w:r>
      <w:r>
        <w:rPr>
          <w:rFonts w:ascii="Times New Roman" w:eastAsia="宋体" w:hAnsi="Times New Roman" w:hint="eastAsia"/>
          <w:bCs/>
          <w:color w:val="000000"/>
          <w:kern w:val="0"/>
          <w:sz w:val="15"/>
          <w:szCs w:val="13"/>
          <w:lang w:bidi="ar"/>
        </w:rPr>
        <w:t>TM</w:t>
      </w:r>
      <w:r>
        <w:rPr>
          <w:rFonts w:ascii="Times New Roman" w:eastAsia="宋体" w:hAnsi="Times New Roman"/>
          <w:bCs/>
          <w:color w:val="000000"/>
          <w:kern w:val="0"/>
          <w:sz w:val="15"/>
          <w:szCs w:val="13"/>
          <w:vertAlign w:val="subscript"/>
          <w:lang w:bidi="ar"/>
        </w:rPr>
        <w:t>0</w:t>
      </w:r>
      <w:r>
        <w:rPr>
          <w:rFonts w:ascii="Times New Roman" w:eastAsia="宋体" w:hAnsi="Times New Roman" w:hint="eastAsia"/>
          <w:bCs/>
          <w:color w:val="000000"/>
          <w:kern w:val="0"/>
          <w:sz w:val="15"/>
          <w:szCs w:val="13"/>
          <w:vertAlign w:val="subscript"/>
          <w:lang w:bidi="ar"/>
        </w:rPr>
        <w:t>~</w:t>
      </w:r>
      <w:r>
        <w:rPr>
          <w:rFonts w:ascii="Times New Roman" w:eastAsia="宋体" w:hAnsi="Times New Roman"/>
          <w:bCs/>
          <w:color w:val="000000"/>
          <w:kern w:val="0"/>
          <w:sz w:val="15"/>
          <w:szCs w:val="13"/>
          <w:vertAlign w:val="subscript"/>
          <w:lang w:bidi="ar"/>
        </w:rPr>
        <w:t>2</w:t>
      </w:r>
      <w:r>
        <w:rPr>
          <w:rFonts w:ascii="Times New Roman" w:eastAsia="宋体" w:hAnsi="Times New Roman" w:hint="eastAsia"/>
          <w:bCs/>
          <w:color w:val="000000"/>
          <w:sz w:val="15"/>
          <w:szCs w:val="16"/>
        </w:rPr>
        <w:t>模式</w:t>
      </w:r>
    </w:p>
    <w:p w14:paraId="16020731" w14:textId="77777777" w:rsidR="00157BC7" w:rsidRDefault="00EA7E2E">
      <w:pPr>
        <w:jc w:val="center"/>
        <w:rPr>
          <w:rFonts w:ascii="宋体" w:eastAsia="宋体" w:hAnsi="宋体" w:cs="宋体"/>
          <w:b/>
          <w:bCs/>
          <w:color w:val="000000"/>
          <w:sz w:val="15"/>
          <w:szCs w:val="15"/>
        </w:rPr>
      </w:pPr>
      <w:r>
        <w:rPr>
          <w:rFonts w:ascii="Times New Roman" w:eastAsia="宋体" w:hAnsi="Times New Roman"/>
          <w:b/>
          <w:color w:val="000000"/>
          <w:sz w:val="15"/>
          <w:szCs w:val="15"/>
        </w:rPr>
        <w:t>图</w:t>
      </w:r>
      <w:r>
        <w:rPr>
          <w:rFonts w:ascii="Times New Roman" w:eastAsia="宋体" w:hAnsi="Times New Roman" w:hint="eastAsia"/>
          <w:b/>
          <w:color w:val="000000"/>
          <w:sz w:val="15"/>
          <w:szCs w:val="15"/>
        </w:rPr>
        <w:t>5</w:t>
      </w:r>
      <w:r>
        <w:rPr>
          <w:rFonts w:ascii="Times New Roman" w:eastAsia="宋体" w:hAnsi="Times New Roman" w:hint="eastAsia"/>
          <w:b/>
          <w:color w:val="000000"/>
          <w:sz w:val="13"/>
          <w:szCs w:val="13"/>
        </w:rPr>
        <w:t xml:space="preserve">  </w:t>
      </w:r>
      <w:r>
        <w:rPr>
          <w:rFonts w:ascii="Times New Roman" w:eastAsia="宋体" w:hAnsi="Times New Roman" w:hint="eastAsia"/>
          <w:b/>
          <w:color w:val="000000"/>
          <w:sz w:val="15"/>
          <w:szCs w:val="15"/>
        </w:rPr>
        <w:t>由</w:t>
      </w:r>
      <w:r>
        <w:rPr>
          <w:rFonts w:ascii="Times New Roman" w:eastAsia="宋体" w:hAnsi="Times New Roman" w:hint="eastAsia"/>
          <w:b/>
          <w:color w:val="000000"/>
          <w:sz w:val="15"/>
          <w:szCs w:val="15"/>
        </w:rPr>
        <w:t>WG</w:t>
      </w:r>
      <w:r>
        <w:rPr>
          <w:rFonts w:ascii="Times New Roman" w:eastAsia="宋体" w:hAnsi="Times New Roman" w:hint="eastAsia"/>
          <w:b/>
          <w:color w:val="000000"/>
          <w:sz w:val="15"/>
          <w:szCs w:val="15"/>
          <w:vertAlign w:val="subscript"/>
        </w:rPr>
        <w:t>3</w:t>
      </w:r>
      <w:r>
        <w:rPr>
          <w:rFonts w:ascii="Times New Roman" w:eastAsia="宋体" w:hAnsi="Times New Roman" w:hint="eastAsia"/>
          <w:b/>
          <w:color w:val="000000"/>
          <w:sz w:val="15"/>
          <w:szCs w:val="15"/>
        </w:rPr>
        <w:t>输出的</w:t>
      </w:r>
      <w:r>
        <w:rPr>
          <w:rFonts w:ascii="Times New Roman" w:eastAsia="宋体" w:hAnsi="Times New Roman"/>
          <w:b/>
          <w:bCs/>
          <w:color w:val="000000"/>
          <w:sz w:val="15"/>
          <w:szCs w:val="15"/>
        </w:rPr>
        <w:t>1</w:t>
      </w:r>
      <w:r>
        <w:rPr>
          <w:rFonts w:ascii="Times New Roman" w:eastAsia="宋体" w:hAnsi="Times New Roman" w:hint="eastAsia"/>
          <w:b/>
          <w:bCs/>
          <w:color w:val="000000"/>
          <w:sz w:val="15"/>
          <w:szCs w:val="15"/>
        </w:rPr>
        <w:t>49</w:t>
      </w:r>
      <w:r>
        <w:rPr>
          <w:rFonts w:ascii="Times New Roman" w:eastAsia="宋体" w:hAnsi="Times New Roman"/>
          <w:b/>
          <w:bCs/>
          <w:color w:val="000000"/>
          <w:sz w:val="15"/>
          <w:szCs w:val="15"/>
        </w:rPr>
        <w:t>0 nm</w:t>
      </w:r>
      <w:r>
        <w:rPr>
          <w:rFonts w:ascii="Times New Roman" w:eastAsia="宋体" w:hAnsi="Times New Roman" w:cs="宋体" w:hint="eastAsia"/>
          <w:b/>
          <w:bCs/>
          <w:color w:val="000000"/>
          <w:sz w:val="15"/>
          <w:szCs w:val="15"/>
        </w:rPr>
        <w:t>中心波长处各模式的传输损耗与</w:t>
      </w:r>
      <w:r>
        <w:rPr>
          <w:rFonts w:ascii="Times New Roman" w:eastAsia="宋体" w:hAnsi="Times New Roman"/>
          <w:b/>
          <w:bCs/>
          <w:color w:val="000000"/>
          <w:sz w:val="15"/>
          <w:szCs w:val="15"/>
        </w:rPr>
        <w:t>Δ</w:t>
      </w:r>
      <w:r>
        <w:rPr>
          <w:rFonts w:ascii="Times New Roman" w:eastAsia="宋体" w:hAnsi="Times New Roman" w:hint="eastAsia"/>
          <w:b/>
          <w:bCs/>
          <w:color w:val="000000"/>
          <w:sz w:val="15"/>
          <w:szCs w:val="15"/>
        </w:rPr>
        <w:t>L</w:t>
      </w:r>
      <w:r>
        <w:rPr>
          <w:rFonts w:ascii="Times New Roman" w:eastAsia="宋体" w:hAnsi="Times New Roman" w:cs="宋体" w:hint="eastAsia"/>
          <w:b/>
          <w:bCs/>
          <w:color w:val="000000"/>
          <w:sz w:val="15"/>
          <w:szCs w:val="15"/>
        </w:rPr>
        <w:t>的关系</w:t>
      </w:r>
    </w:p>
    <w:p w14:paraId="66DA9A8C" w14:textId="77777777" w:rsidR="00157BC7" w:rsidRDefault="00EA7E2E">
      <w:pPr>
        <w:rPr>
          <w:rFonts w:ascii="宋体" w:eastAsia="宋体" w:hAnsi="宋体" w:cs="宋体"/>
          <w:b/>
          <w:color w:val="000000"/>
          <w:szCs w:val="20"/>
        </w:rPr>
      </w:pPr>
      <w:r>
        <w:rPr>
          <w:rFonts w:ascii="宋体" w:eastAsia="宋体" w:hAnsi="宋体" w:cs="宋体"/>
          <w:b/>
          <w:color w:val="000000"/>
          <w:szCs w:val="20"/>
        </w:rPr>
        <w:t xml:space="preserve">2.3 </w:t>
      </w:r>
      <w:r>
        <w:rPr>
          <w:rFonts w:ascii="宋体" w:eastAsia="宋体" w:hAnsi="宋体" w:cs="宋体"/>
          <w:b/>
          <w:color w:val="000000"/>
          <w:szCs w:val="20"/>
        </w:rPr>
        <w:t>布喇格光栅结构优化</w:t>
      </w:r>
    </w:p>
    <w:p w14:paraId="6B67CC17" w14:textId="77777777" w:rsidR="00157BC7" w:rsidRDefault="00EA7E2E">
      <w:pPr>
        <w:widowControl/>
        <w:spacing w:before="100" w:beforeAutospacing="1" w:after="100" w:afterAutospacing="1"/>
        <w:ind w:firstLine="420"/>
        <w:jc w:val="left"/>
        <w:rPr>
          <w:rFonts w:ascii="宋体" w:eastAsia="宋体" w:hAnsi="宋体" w:cs="宋体"/>
          <w:kern w:val="0"/>
          <w:szCs w:val="21"/>
        </w:rPr>
      </w:pPr>
      <w:r>
        <w:rPr>
          <w:rFonts w:ascii="宋体" w:eastAsia="宋体" w:hAnsi="宋体" w:cs="宋体"/>
          <w:kern w:val="0"/>
          <w:szCs w:val="21"/>
        </w:rPr>
        <w:t>在多模波导中部设置的布喇格光栅用于反射从</w:t>
      </w:r>
      <w:r>
        <w:rPr>
          <w:rFonts w:ascii="宋体" w:eastAsia="宋体" w:hAnsi="宋体" w:cs="宋体"/>
          <w:kern w:val="0"/>
          <w:szCs w:val="21"/>
        </w:rPr>
        <w:t>WG</w:t>
      </w:r>
      <w:r>
        <w:rPr>
          <w:rFonts w:ascii="宋体" w:eastAsia="宋体" w:hAnsi="宋体" w:cs="宋体"/>
          <w:kern w:val="0"/>
          <w:szCs w:val="21"/>
          <w:vertAlign w:val="subscript"/>
        </w:rPr>
        <w:t>4</w:t>
      </w:r>
      <w:r>
        <w:rPr>
          <w:rFonts w:ascii="宋体" w:eastAsia="宋体" w:hAnsi="宋体" w:cs="宋体"/>
          <w:kern w:val="0"/>
          <w:szCs w:val="21"/>
        </w:rPr>
        <w:t>输入的</w:t>
      </w:r>
      <w:r>
        <w:rPr>
          <w:rFonts w:ascii="宋体" w:eastAsia="宋体" w:hAnsi="宋体" w:cs="宋体"/>
          <w:kern w:val="0"/>
          <w:szCs w:val="21"/>
        </w:rPr>
        <w:t>1 310 nm</w:t>
      </w:r>
      <w:r>
        <w:rPr>
          <w:rFonts w:ascii="宋体" w:eastAsia="宋体" w:hAnsi="宋体" w:cs="宋体"/>
          <w:kern w:val="0"/>
          <w:szCs w:val="21"/>
        </w:rPr>
        <w:t>波长光信号。根据式（</w:t>
      </w:r>
      <w:r>
        <w:rPr>
          <w:rFonts w:ascii="宋体" w:eastAsia="宋体" w:hAnsi="宋体" w:cs="宋体"/>
          <w:kern w:val="0"/>
          <w:szCs w:val="21"/>
        </w:rPr>
        <w:t>1</w:t>
      </w:r>
      <w:r>
        <w:rPr>
          <w:rFonts w:ascii="宋体" w:eastAsia="宋体" w:hAnsi="宋体" w:cs="宋体"/>
          <w:kern w:val="0"/>
          <w:szCs w:val="21"/>
        </w:rPr>
        <w:t>），当光栅位于输入信号自成像距离的一半位置时，反射光信号可经由与</w:t>
      </w:r>
      <w:r>
        <w:rPr>
          <w:rFonts w:ascii="宋体" w:eastAsia="宋体" w:hAnsi="宋体" w:cs="宋体"/>
          <w:kern w:val="0"/>
          <w:szCs w:val="21"/>
        </w:rPr>
        <w:t>WG4</w:t>
      </w:r>
      <w:r>
        <w:rPr>
          <w:rFonts w:ascii="宋体" w:eastAsia="宋体" w:hAnsi="宋体" w:cs="宋体"/>
          <w:kern w:val="0"/>
          <w:szCs w:val="21"/>
        </w:rPr>
        <w:t>水平对称的波导</w:t>
      </w:r>
      <w:r>
        <w:rPr>
          <w:rFonts w:ascii="宋体" w:eastAsia="宋体" w:hAnsi="宋体" w:cs="宋体"/>
          <w:kern w:val="0"/>
          <w:szCs w:val="21"/>
        </w:rPr>
        <w:t>WG1</w:t>
      </w:r>
      <w:r>
        <w:rPr>
          <w:rFonts w:ascii="宋体" w:eastAsia="宋体" w:hAnsi="宋体" w:cs="宋体"/>
          <w:kern w:val="0"/>
          <w:szCs w:val="21"/>
        </w:rPr>
        <w:t>输出。计算得到光栅位置</w:t>
      </w:r>
      <w:r>
        <w:rPr>
          <w:rFonts w:ascii="KaTeX_Math" w:eastAsia="宋体" w:hAnsi="KaTeX_Math"/>
          <w:i/>
          <w:iCs/>
          <w:kern w:val="0"/>
          <w:szCs w:val="21"/>
        </w:rPr>
        <w:t>X</w:t>
      </w:r>
      <w:r>
        <w:rPr>
          <w:rFonts w:ascii="Times New Roman" w:eastAsia="宋体" w:hAnsi="Times New Roman"/>
          <w:kern w:val="0"/>
          <w:szCs w:val="21"/>
          <w:vertAlign w:val="subscript"/>
        </w:rPr>
        <w:t>0​</w:t>
      </w:r>
      <w:r>
        <w:rPr>
          <w:rFonts w:ascii="Times New Roman" w:eastAsia="宋体" w:hAnsi="Times New Roman"/>
          <w:kern w:val="0"/>
          <w:szCs w:val="21"/>
        </w:rPr>
        <w:t xml:space="preserve">=1 700 </w:t>
      </w:r>
      <w:r>
        <w:rPr>
          <w:rFonts w:ascii="KaTeX_Math" w:eastAsia="宋体" w:hAnsi="KaTeX_Math"/>
          <w:i/>
          <w:iCs/>
          <w:kern w:val="0"/>
          <w:szCs w:val="21"/>
        </w:rPr>
        <w:t>μm</w:t>
      </w:r>
      <w:r>
        <w:rPr>
          <w:rFonts w:ascii="宋体" w:eastAsia="宋体" w:hAnsi="宋体" w:cs="宋体"/>
          <w:kern w:val="0"/>
          <w:szCs w:val="21"/>
        </w:rPr>
        <w:t>。为降低制备工艺复杂度，初始设计采用均匀周期光栅结构。光栅周期</w:t>
      </w:r>
      <w:r>
        <w:rPr>
          <w:rFonts w:ascii="Times New Roman" w:eastAsia="宋体" w:hAnsi="Times New Roman"/>
          <w:i/>
          <w:kern w:val="0"/>
          <w:szCs w:val="21"/>
        </w:rPr>
        <w:t>Λ</w:t>
      </w:r>
      <w:r>
        <w:rPr>
          <w:rFonts w:ascii="宋体" w:eastAsia="宋体" w:hAnsi="宋体" w:cs="宋体"/>
          <w:kern w:val="0"/>
          <w:szCs w:val="21"/>
        </w:rPr>
        <w:t>由布喇格方程确定</w:t>
      </w:r>
      <w:r>
        <w:rPr>
          <w:rFonts w:ascii="宋体" w:eastAsia="宋体" w:hAnsi="宋体" w:cs="宋体" w:hint="eastAsia"/>
          <w:kern w:val="0"/>
          <w:szCs w:val="21"/>
        </w:rPr>
        <w:t>，如</w:t>
      </w:r>
      <w:r>
        <w:rPr>
          <w:rFonts w:ascii="宋体" w:eastAsia="宋体" w:hAnsi="宋体" w:cs="宋体"/>
          <w:kern w:val="0"/>
          <w:szCs w:val="21"/>
        </w:rPr>
        <w:t>式（</w:t>
      </w:r>
      <w:r>
        <w:rPr>
          <w:rFonts w:ascii="宋体" w:eastAsia="宋体" w:hAnsi="宋体" w:cs="宋体" w:hint="eastAsia"/>
          <w:kern w:val="0"/>
          <w:szCs w:val="21"/>
        </w:rPr>
        <w:t>2</w:t>
      </w:r>
      <w:r>
        <w:rPr>
          <w:rFonts w:ascii="宋体" w:eastAsia="宋体" w:hAnsi="宋体" w:cs="宋体" w:hint="eastAsia"/>
          <w:kern w:val="0"/>
          <w:szCs w:val="21"/>
        </w:rPr>
        <w:t>）</w:t>
      </w:r>
      <w:r>
        <w:rPr>
          <w:rFonts w:ascii="宋体" w:eastAsia="宋体" w:hAnsi="宋体" w:cs="宋体"/>
          <w:kern w:val="0"/>
          <w:szCs w:val="21"/>
        </w:rPr>
        <w:t>所示。</w:t>
      </w:r>
    </w:p>
    <w:p w14:paraId="080D8964" w14:textId="77777777" w:rsidR="00157BC7" w:rsidRDefault="00EA7E2E">
      <w:pPr>
        <w:ind w:firstLineChars="200" w:firstLine="420"/>
        <w:rPr>
          <w:rFonts w:ascii="Times New Roman" w:eastAsia="宋体" w:hAnsi="Times New Roman"/>
          <w:color w:val="000000"/>
          <w:szCs w:val="21"/>
        </w:rPr>
      </w:pPr>
      <w:r>
        <w:rPr>
          <w:rFonts w:ascii="Times New Roman" w:eastAsia="宋体" w:hAnsi="Times New Roman"/>
          <w:i/>
          <w:kern w:val="0"/>
          <w:szCs w:val="21"/>
        </w:rPr>
        <w:t>Λ</w:t>
      </w:r>
      <w:r>
        <w:rPr>
          <w:rFonts w:ascii="Times New Roman" w:eastAsia="宋体" w:hAnsi="Times New Roman"/>
          <w:kern w:val="0"/>
          <w:szCs w:val="21"/>
        </w:rPr>
        <w:t>=</w:t>
      </w:r>
      <w:r>
        <w:rPr>
          <w:rFonts w:ascii="Times New Roman" w:eastAsia="宋体" w:hAnsi="Times New Roman"/>
          <w:color w:val="404040"/>
          <w:kern w:val="0"/>
          <w:szCs w:val="21"/>
          <w:shd w:val="clear" w:color="auto" w:fill="FFFFFF"/>
        </w:rPr>
        <w:t>2</w:t>
      </w:r>
      <w:r>
        <w:rPr>
          <w:rFonts w:ascii="KaTeX_Math" w:eastAsia="宋体" w:hAnsi="KaTeX_Math"/>
          <w:i/>
          <w:iCs/>
          <w:color w:val="404040"/>
          <w:kern w:val="0"/>
          <w:szCs w:val="21"/>
          <w:shd w:val="clear" w:color="auto" w:fill="FFFFFF"/>
        </w:rPr>
        <w:t>n</w:t>
      </w:r>
      <w:r>
        <w:rPr>
          <w:rFonts w:ascii="Times New Roman" w:eastAsia="宋体" w:hAnsi="Times New Roman"/>
          <w:color w:val="404040"/>
          <w:kern w:val="0"/>
          <w:szCs w:val="21"/>
          <w:shd w:val="clear" w:color="auto" w:fill="FFFFFF"/>
          <w:vertAlign w:val="subscript"/>
        </w:rPr>
        <w:t>eff</w:t>
      </w:r>
      <w:r>
        <w:rPr>
          <w:rFonts w:ascii="Times New Roman" w:eastAsia="宋体" w:hAnsi="Times New Roman"/>
          <w:color w:val="404040"/>
          <w:kern w:val="0"/>
          <w:szCs w:val="21"/>
          <w:shd w:val="clear" w:color="auto" w:fill="FFFFFF"/>
        </w:rPr>
        <w:t>/​</w:t>
      </w:r>
      <w:r>
        <w:rPr>
          <w:rFonts w:ascii="KaTeX_Math" w:eastAsia="宋体" w:hAnsi="KaTeX_Math"/>
          <w:i/>
          <w:iCs/>
          <w:color w:val="404040"/>
          <w:kern w:val="0"/>
          <w:szCs w:val="21"/>
          <w:shd w:val="clear" w:color="auto" w:fill="FFFFFF"/>
        </w:rPr>
        <w:t>λ</w:t>
      </w:r>
      <w:r>
        <w:rPr>
          <w:rFonts w:ascii="KaTeX_Math" w:eastAsia="宋体" w:hAnsi="KaTeX_Math"/>
          <w:iCs/>
          <w:color w:val="404040"/>
          <w:kern w:val="0"/>
          <w:szCs w:val="21"/>
          <w:shd w:val="clear" w:color="auto" w:fill="FFFFFF"/>
          <w:vertAlign w:val="subscript"/>
        </w:rPr>
        <w:t>B</w:t>
      </w:r>
      <w:r>
        <w:rPr>
          <w:rFonts w:ascii="Times New Roman" w:eastAsia="宋体" w:hAnsi="Times New Roman"/>
          <w:color w:val="404040"/>
          <w:kern w:val="0"/>
          <w:szCs w:val="21"/>
          <w:shd w:val="clear" w:color="auto" w:fill="FFFFFF"/>
        </w:rPr>
        <w:t>​​</w:t>
      </w:r>
      <w:r>
        <w:rPr>
          <w:rFonts w:ascii="Times New Roman" w:eastAsia="宋体" w:hAnsi="Cambria Math"/>
          <w:color w:val="000000"/>
          <w:szCs w:val="21"/>
        </w:rPr>
        <w:t xml:space="preserve"> </w:t>
      </w:r>
      <w:r>
        <w:rPr>
          <w:rFonts w:ascii="Times New Roman" w:eastAsia="宋体" w:hAnsi="Cambria Math" w:hint="eastAsia"/>
          <w:color w:val="000000"/>
          <w:szCs w:val="21"/>
        </w:rPr>
        <w:t xml:space="preserve">           </w:t>
      </w:r>
      <w:r>
        <w:rPr>
          <w:rFonts w:ascii="Times New Roman" w:eastAsia="宋体" w:hAnsi="Times New Roman"/>
          <w:color w:val="000000"/>
          <w:kern w:val="0"/>
          <w:szCs w:val="21"/>
          <w:lang w:bidi="ar"/>
        </w:rPr>
        <w:t>（</w:t>
      </w:r>
      <w:r>
        <w:rPr>
          <w:rFonts w:ascii="Times New Roman" w:eastAsia="宋体" w:hAnsi="Times New Roman" w:hint="eastAsia"/>
          <w:color w:val="000000"/>
          <w:kern w:val="0"/>
          <w:szCs w:val="21"/>
          <w:lang w:bidi="ar"/>
        </w:rPr>
        <w:t>2</w:t>
      </w:r>
      <w:r>
        <w:rPr>
          <w:rFonts w:ascii="Times New Roman" w:eastAsia="宋体" w:hAnsi="Times New Roman"/>
          <w:color w:val="000000"/>
          <w:kern w:val="0"/>
          <w:szCs w:val="21"/>
          <w:lang w:bidi="ar"/>
        </w:rPr>
        <w:t>）</w:t>
      </w:r>
    </w:p>
    <w:p w14:paraId="0A5C7EB3" w14:textId="77777777" w:rsidR="00157BC7" w:rsidRDefault="00EA7E2E">
      <w:pPr>
        <w:rPr>
          <w:rFonts w:ascii="Times New Roman" w:eastAsia="宋体" w:hAnsi="Times New Roman"/>
          <w:color w:val="000000"/>
          <w:szCs w:val="21"/>
        </w:rPr>
      </w:pPr>
      <w:r>
        <w:rPr>
          <w:rFonts w:ascii="宋体" w:eastAsia="宋体" w:hAnsi="宋体" w:cs="宋体" w:hint="eastAsia"/>
          <w:color w:val="000000"/>
          <w:szCs w:val="21"/>
        </w:rPr>
        <w:lastRenderedPageBreak/>
        <w:t>其中，</w:t>
      </w:r>
      <w:r>
        <w:rPr>
          <w:rFonts w:ascii="Times New Roman" w:eastAsia="宋体" w:hAnsi="Times New Roman"/>
          <w:i/>
          <w:color w:val="000000"/>
          <w:szCs w:val="21"/>
        </w:rPr>
        <w:t>λ</w:t>
      </w:r>
      <w:r>
        <w:rPr>
          <w:rFonts w:ascii="Times New Roman" w:eastAsia="宋体" w:hAnsi="Times New Roman" w:hint="eastAsia"/>
          <w:color w:val="000000"/>
          <w:szCs w:val="21"/>
          <w:vertAlign w:val="subscript"/>
        </w:rPr>
        <w:t>B</w:t>
      </w:r>
      <w:r>
        <w:rPr>
          <w:rFonts w:ascii="Times New Roman" w:eastAsia="宋体" w:hAnsi="Times New Roman" w:hint="eastAsia"/>
          <w:color w:val="000000"/>
          <w:szCs w:val="21"/>
        </w:rPr>
        <w:t>为反射中心波长，</w:t>
      </w:r>
      <w:r>
        <w:rPr>
          <w:rFonts w:ascii="Times New Roman" w:eastAsia="宋体" w:hAnsi="Times New Roman" w:hint="eastAsia"/>
          <w:i/>
          <w:color w:val="000000"/>
          <w:szCs w:val="21"/>
        </w:rPr>
        <w:t>n</w:t>
      </w:r>
      <w:r>
        <w:rPr>
          <w:rFonts w:ascii="Times New Roman" w:eastAsia="宋体" w:hAnsi="Times New Roman"/>
          <w:color w:val="000000"/>
          <w:szCs w:val="21"/>
          <w:vertAlign w:val="subscript"/>
        </w:rPr>
        <w:t>eff</w:t>
      </w:r>
      <w:r>
        <w:rPr>
          <w:rFonts w:ascii="宋体" w:eastAsia="宋体" w:hAnsi="宋体" w:cs="宋体" w:hint="eastAsia"/>
          <w:color w:val="000000"/>
          <w:szCs w:val="21"/>
        </w:rPr>
        <w:t>是光栅的有效折射率。当</w:t>
      </w:r>
      <w:r>
        <w:rPr>
          <w:rFonts w:ascii="Times New Roman" w:eastAsia="宋体" w:hAnsi="Times New Roman"/>
          <w:color w:val="000000"/>
          <w:szCs w:val="21"/>
        </w:rPr>
        <w:t>λ</w:t>
      </w:r>
      <w:r>
        <w:rPr>
          <w:rFonts w:ascii="Times New Roman" w:eastAsia="宋体" w:hAnsi="Times New Roman" w:hint="eastAsia"/>
          <w:color w:val="000000"/>
          <w:szCs w:val="21"/>
          <w:vertAlign w:val="subscript"/>
        </w:rPr>
        <w:t>B</w:t>
      </w:r>
      <w:r>
        <w:rPr>
          <w:rFonts w:ascii="Times New Roman" w:eastAsia="宋体" w:hAnsi="Times New Roman" w:hint="eastAsia"/>
          <w:color w:val="000000"/>
          <w:szCs w:val="21"/>
        </w:rPr>
        <w:t>=</w:t>
      </w:r>
      <w:r>
        <w:rPr>
          <w:rFonts w:ascii="Times New Roman" w:eastAsia="宋体" w:hAnsi="Times New Roman"/>
          <w:color w:val="000000"/>
          <w:szCs w:val="21"/>
        </w:rPr>
        <w:t>1 310</w:t>
      </w:r>
      <w:r>
        <w:rPr>
          <w:rFonts w:ascii="Times New Roman" w:eastAsia="宋体" w:hAnsi="Times New Roman" w:hint="eastAsia"/>
          <w:color w:val="000000"/>
          <w:szCs w:val="21"/>
        </w:rPr>
        <w:t xml:space="preserve"> </w:t>
      </w:r>
      <w:r>
        <w:rPr>
          <w:rFonts w:ascii="Times New Roman" w:eastAsia="宋体" w:hAnsi="Times New Roman"/>
          <w:color w:val="000000"/>
          <w:szCs w:val="21"/>
        </w:rPr>
        <w:t>nm</w:t>
      </w:r>
      <w:r>
        <w:rPr>
          <w:rFonts w:ascii="Times New Roman" w:eastAsia="宋体" w:hAnsi="Times New Roman" w:hint="eastAsia"/>
          <w:color w:val="000000"/>
          <w:szCs w:val="21"/>
        </w:rPr>
        <w:t>时，</w:t>
      </w:r>
      <w:r>
        <w:rPr>
          <w:rFonts w:ascii="Segoe UI" w:hAnsi="Segoe UI" w:cs="Segoe UI"/>
          <w:color w:val="404040"/>
          <w:shd w:val="clear" w:color="auto" w:fill="FFFFFF"/>
        </w:rPr>
        <w:t>基于</w:t>
      </w:r>
      <w:r>
        <w:rPr>
          <w:rFonts w:ascii="Segoe UI" w:hAnsi="Segoe UI" w:cs="Segoe UI"/>
          <w:color w:val="404040"/>
          <w:shd w:val="clear" w:color="auto" w:fill="FFFFFF"/>
        </w:rPr>
        <w:t>TE₀</w:t>
      </w:r>
      <w:r>
        <w:rPr>
          <w:rFonts w:ascii="Segoe UI" w:hAnsi="Segoe UI" w:cs="Segoe UI"/>
          <w:color w:val="404040"/>
          <w:shd w:val="clear" w:color="auto" w:fill="FFFFFF"/>
        </w:rPr>
        <w:t>和</w:t>
      </w:r>
      <w:r>
        <w:rPr>
          <w:rFonts w:ascii="Segoe UI" w:hAnsi="Segoe UI" w:cs="Segoe UI"/>
          <w:color w:val="404040"/>
          <w:shd w:val="clear" w:color="auto" w:fill="FFFFFF"/>
        </w:rPr>
        <w:t>TM₀</w:t>
      </w:r>
      <w:r>
        <w:rPr>
          <w:rFonts w:ascii="Segoe UI" w:hAnsi="Segoe UI" w:cs="Segoe UI"/>
          <w:color w:val="404040"/>
          <w:shd w:val="clear" w:color="auto" w:fill="FFFFFF"/>
        </w:rPr>
        <w:t>模式的有效折射率，计算得到光栅周期</w:t>
      </w:r>
      <w:r>
        <w:rPr>
          <w:rFonts w:ascii="Times New Roman" w:eastAsia="宋体" w:hAnsi="Times New Roman"/>
          <w:i/>
          <w:kern w:val="0"/>
          <w:szCs w:val="21"/>
        </w:rPr>
        <w:t>Λ</w:t>
      </w:r>
      <w:r>
        <w:rPr>
          <w:rFonts w:ascii="Segoe UI" w:hAnsi="Segoe UI" w:cs="Segoe UI"/>
          <w:color w:val="404040"/>
          <w:shd w:val="clear" w:color="auto" w:fill="FFFFFF"/>
        </w:rPr>
        <w:t>分别为</w:t>
      </w:r>
      <w:r>
        <w:rPr>
          <w:rFonts w:ascii="Segoe UI" w:hAnsi="Segoe UI" w:cs="Segoe UI"/>
          <w:color w:val="404040"/>
          <w:shd w:val="clear" w:color="auto" w:fill="FFFFFF"/>
        </w:rPr>
        <w:t>400</w:t>
      </w:r>
      <w:r>
        <w:rPr>
          <w:rFonts w:ascii="Segoe UI" w:hAnsi="Segoe UI" w:cs="Segoe UI" w:hint="eastAsia"/>
          <w:color w:val="404040"/>
          <w:shd w:val="clear" w:color="auto" w:fill="FFFFFF"/>
        </w:rPr>
        <w:t>、</w:t>
      </w:r>
      <w:r>
        <w:rPr>
          <w:rFonts w:ascii="Segoe UI" w:hAnsi="Segoe UI" w:cs="Segoe UI"/>
          <w:color w:val="404040"/>
          <w:shd w:val="clear" w:color="auto" w:fill="FFFFFF"/>
        </w:rPr>
        <w:t>392 nm</w:t>
      </w:r>
      <w:r>
        <w:rPr>
          <w:rFonts w:ascii="Segoe UI" w:hAnsi="Segoe UI" w:cs="Segoe UI"/>
          <w:color w:val="404040"/>
          <w:shd w:val="clear" w:color="auto" w:fill="FFFFFF"/>
        </w:rPr>
        <w:t>。</w:t>
      </w:r>
    </w:p>
    <w:p w14:paraId="19754370" w14:textId="77777777" w:rsidR="00157BC7" w:rsidRDefault="00EA7E2E">
      <w:pPr>
        <w:pStyle w:val="ab"/>
        <w:shd w:val="clear" w:color="auto" w:fill="FFFFFF"/>
        <w:spacing w:before="240" w:beforeAutospacing="0" w:after="240" w:afterAutospacing="0"/>
        <w:ind w:firstLine="424"/>
        <w:rPr>
          <w:rFonts w:ascii="PingFang SC" w:hAnsi="PingFang SC" w:hint="eastAsia"/>
          <w:color w:val="2C2C36"/>
          <w:spacing w:val="1"/>
          <w:sz w:val="21"/>
          <w:szCs w:val="21"/>
        </w:rPr>
      </w:pPr>
      <w:r>
        <w:rPr>
          <w:rFonts w:ascii="PingFang SC" w:hAnsi="PingFang SC"/>
          <w:color w:val="2C2C36"/>
          <w:spacing w:val="1"/>
          <w:sz w:val="21"/>
          <w:szCs w:val="21"/>
        </w:rPr>
        <w:t>本文采用</w:t>
      </w:r>
      <w:r>
        <w:rPr>
          <w:rFonts w:ascii="PingFang SC" w:hAnsi="PingFang SC"/>
          <w:color w:val="2C2C36"/>
          <w:spacing w:val="1"/>
          <w:sz w:val="21"/>
          <w:szCs w:val="21"/>
        </w:rPr>
        <w:t>3D-FDTD</w:t>
      </w:r>
      <w:r>
        <w:rPr>
          <w:rFonts w:ascii="PingFang SC" w:hAnsi="PingFang SC"/>
          <w:color w:val="2C2C36"/>
          <w:spacing w:val="1"/>
          <w:sz w:val="21"/>
          <w:szCs w:val="21"/>
        </w:rPr>
        <w:t>方法详细计算并分析了光栅周期大小</w:t>
      </w:r>
      <w:r>
        <w:rPr>
          <w:rStyle w:val="mord"/>
          <w:rFonts w:ascii="Times New Roman" w:hAnsi="Times New Roman" w:cs="Times New Roman"/>
          <w:color w:val="2C2C36"/>
          <w:spacing w:val="1"/>
          <w:sz w:val="21"/>
          <w:szCs w:val="21"/>
        </w:rPr>
        <w:t>Λ</w:t>
      </w:r>
      <w:r>
        <w:rPr>
          <w:rFonts w:ascii="PingFang SC" w:hAnsi="PingFang SC"/>
          <w:color w:val="2C2C36"/>
          <w:spacing w:val="1"/>
          <w:sz w:val="21"/>
          <w:szCs w:val="21"/>
        </w:rPr>
        <w:t>和周期数</w:t>
      </w:r>
      <w:r>
        <w:rPr>
          <w:rStyle w:val="mord"/>
          <w:rFonts w:ascii="KaTeX_Math" w:hAnsi="KaTeX_Math" w:cs="Times New Roman"/>
          <w:i/>
          <w:iCs/>
          <w:color w:val="2C2C36"/>
          <w:spacing w:val="1"/>
          <w:sz w:val="21"/>
          <w:szCs w:val="21"/>
        </w:rPr>
        <w:t>N</w:t>
      </w:r>
      <w:r>
        <w:rPr>
          <w:rFonts w:ascii="PingFang SC" w:hAnsi="PingFang SC"/>
          <w:color w:val="2C2C36"/>
          <w:spacing w:val="1"/>
          <w:sz w:val="21"/>
          <w:szCs w:val="21"/>
        </w:rPr>
        <w:t>对</w:t>
      </w:r>
      <w:r>
        <w:rPr>
          <w:rFonts w:ascii="PingFang SC" w:hAnsi="PingFang SC"/>
          <w:color w:val="2C2C36"/>
          <w:spacing w:val="1"/>
          <w:sz w:val="21"/>
          <w:szCs w:val="21"/>
        </w:rPr>
        <w:t>3</w:t>
      </w:r>
      <w:r>
        <w:rPr>
          <w:rFonts w:ascii="PingFang SC" w:hAnsi="PingFang SC"/>
          <w:color w:val="2C2C36"/>
          <w:spacing w:val="1"/>
          <w:sz w:val="21"/>
          <w:szCs w:val="21"/>
        </w:rPr>
        <w:t>个中心波长下不同模式传输效率的影响。结果表明，对于</w:t>
      </w:r>
      <w:r>
        <w:rPr>
          <w:rFonts w:ascii="PingFang SC" w:hAnsi="PingFang SC"/>
          <w:color w:val="2C2C36"/>
          <w:spacing w:val="1"/>
          <w:sz w:val="21"/>
          <w:szCs w:val="21"/>
        </w:rPr>
        <w:t>1310 nm</w:t>
      </w:r>
      <w:r>
        <w:rPr>
          <w:rFonts w:ascii="PingFang SC" w:hAnsi="PingFang SC"/>
          <w:color w:val="2C2C36"/>
          <w:spacing w:val="1"/>
          <w:sz w:val="21"/>
          <w:szCs w:val="21"/>
        </w:rPr>
        <w:t>中心波长下的各模式，其反射效率随着</w:t>
      </w:r>
      <w:r>
        <w:rPr>
          <w:rStyle w:val="mord"/>
          <w:rFonts w:ascii="KaTeX_Math" w:hAnsi="KaTeX_Math" w:cs="Times New Roman"/>
          <w:i/>
          <w:iCs/>
          <w:color w:val="2C2C36"/>
          <w:spacing w:val="1"/>
          <w:sz w:val="21"/>
          <w:szCs w:val="21"/>
        </w:rPr>
        <w:t>N</w:t>
      </w:r>
      <w:r>
        <w:rPr>
          <w:rFonts w:ascii="PingFang SC" w:hAnsi="PingFang SC"/>
          <w:color w:val="2C2C36"/>
          <w:spacing w:val="1"/>
          <w:sz w:val="21"/>
          <w:szCs w:val="21"/>
        </w:rPr>
        <w:t>的增加而增加，并在</w:t>
      </w:r>
      <w:r>
        <w:rPr>
          <w:rStyle w:val="mord"/>
          <w:rFonts w:ascii="KaTeX_Math" w:hAnsi="KaTeX_Math" w:cs="Times New Roman"/>
          <w:i/>
          <w:iCs/>
          <w:color w:val="2C2C36"/>
          <w:spacing w:val="1"/>
          <w:sz w:val="21"/>
          <w:szCs w:val="21"/>
        </w:rPr>
        <w:t>N</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30</w:t>
      </w:r>
      <w:r>
        <w:rPr>
          <w:rFonts w:ascii="PingFang SC" w:hAnsi="PingFang SC"/>
          <w:color w:val="2C2C36"/>
          <w:spacing w:val="1"/>
          <w:sz w:val="21"/>
          <w:szCs w:val="21"/>
        </w:rPr>
        <w:t>时趋于饱和。然而，均匀周期的光栅对</w:t>
      </w:r>
      <w:r>
        <w:rPr>
          <w:rFonts w:ascii="PingFang SC" w:hAnsi="PingFang SC"/>
          <w:color w:val="2C2C36"/>
          <w:spacing w:val="1"/>
          <w:sz w:val="21"/>
          <w:szCs w:val="21"/>
        </w:rPr>
        <w:t>1490 nm</w:t>
      </w:r>
      <w:r>
        <w:rPr>
          <w:rFonts w:ascii="PingFang SC" w:hAnsi="PingFang SC"/>
          <w:color w:val="2C2C36"/>
          <w:spacing w:val="1"/>
          <w:sz w:val="21"/>
          <w:szCs w:val="21"/>
        </w:rPr>
        <w:t>和</w:t>
      </w:r>
      <w:r>
        <w:rPr>
          <w:rFonts w:ascii="PingFang SC" w:hAnsi="PingFang SC"/>
          <w:color w:val="2C2C36"/>
          <w:spacing w:val="1"/>
          <w:sz w:val="21"/>
          <w:szCs w:val="21"/>
        </w:rPr>
        <w:t>1550 nm</w:t>
      </w:r>
      <w:r>
        <w:rPr>
          <w:rFonts w:ascii="PingFang SC" w:hAnsi="PingFang SC"/>
          <w:color w:val="2C2C36"/>
          <w:spacing w:val="1"/>
          <w:sz w:val="21"/>
          <w:szCs w:val="21"/>
        </w:rPr>
        <w:t>中心波长下各模式的传输产生了显著影响，所有模式在经过光栅后均存在一定的损耗。其中受影响最大的是</w:t>
      </w:r>
      <w:r>
        <w:rPr>
          <w:rFonts w:ascii="PingFang SC" w:hAnsi="PingFang SC"/>
          <w:color w:val="2C2C36"/>
          <w:spacing w:val="1"/>
          <w:sz w:val="21"/>
          <w:szCs w:val="21"/>
        </w:rPr>
        <w:t>1490 nm</w:t>
      </w:r>
      <w:r>
        <w:rPr>
          <w:rFonts w:ascii="PingFang SC" w:hAnsi="PingFang SC"/>
          <w:color w:val="2C2C36"/>
          <w:spacing w:val="1"/>
          <w:sz w:val="21"/>
          <w:szCs w:val="21"/>
        </w:rPr>
        <w:t>中心波长下的</w:t>
      </w:r>
      <w:r>
        <w:rPr>
          <w:rFonts w:ascii="PingFang SC" w:hAnsi="PingFang SC"/>
          <w:color w:val="2C2C36"/>
          <w:spacing w:val="1"/>
          <w:sz w:val="21"/>
          <w:szCs w:val="21"/>
        </w:rPr>
        <w:t>TE2</w:t>
      </w:r>
      <w:r>
        <w:rPr>
          <w:rFonts w:ascii="PingFang SC" w:hAnsi="PingFang SC"/>
          <w:color w:val="2C2C36"/>
          <w:spacing w:val="1"/>
          <w:sz w:val="21"/>
          <w:szCs w:val="21"/>
        </w:rPr>
        <w:t>模式，其损耗达到了</w:t>
      </w:r>
      <w:r>
        <w:rPr>
          <w:rFonts w:ascii="PingFang SC" w:hAnsi="PingFang SC"/>
          <w:color w:val="2C2C36"/>
          <w:spacing w:val="1"/>
          <w:sz w:val="21"/>
          <w:szCs w:val="21"/>
        </w:rPr>
        <w:t>1.36 dB</w:t>
      </w:r>
      <w:r>
        <w:rPr>
          <w:rFonts w:ascii="PingFang SC" w:hAnsi="PingFang SC"/>
          <w:color w:val="2C2C36"/>
          <w:spacing w:val="1"/>
          <w:sz w:val="21"/>
          <w:szCs w:val="21"/>
        </w:rPr>
        <w:t>。</w:t>
      </w:r>
    </w:p>
    <w:p w14:paraId="42A8F22F" w14:textId="77777777" w:rsidR="00157BC7" w:rsidRDefault="00EA7E2E">
      <w:pPr>
        <w:pStyle w:val="ab"/>
        <w:shd w:val="clear" w:color="auto" w:fill="FFFFFF"/>
        <w:spacing w:before="240" w:beforeAutospacing="0" w:after="240" w:afterAutospacing="0"/>
        <w:ind w:firstLine="424"/>
        <w:rPr>
          <w:rFonts w:ascii="PingFang SC" w:hAnsi="PingFang SC" w:hint="eastAsia"/>
          <w:color w:val="2C2C36"/>
          <w:spacing w:val="1"/>
          <w:sz w:val="21"/>
          <w:szCs w:val="21"/>
        </w:rPr>
      </w:pPr>
      <w:r>
        <w:rPr>
          <w:rFonts w:ascii="PingFang SC" w:hAnsi="PingFang SC"/>
          <w:color w:val="2C2C36"/>
          <w:spacing w:val="1"/>
          <w:sz w:val="21"/>
          <w:szCs w:val="21"/>
        </w:rPr>
        <w:t>为了改进这些波长下的传输效率，本文进一步对均匀光栅两侧的光栅结构参数进行了局部优化。研究发现，通过适当减小两侧光栅的周期大小，并将其设置为</w:t>
      </w:r>
      <w:r>
        <w:rPr>
          <w:rStyle w:val="katex-mathml"/>
          <w:rFonts w:ascii="Times New Roman" w:hAnsi="Times New Roman" w:cs="Times New Roman"/>
          <w:i/>
          <w:color w:val="2C2C36"/>
          <w:spacing w:val="1"/>
          <w:sz w:val="21"/>
          <w:szCs w:val="21"/>
        </w:rPr>
        <w:t>Λ</w:t>
      </w:r>
      <w:r>
        <w:rPr>
          <w:rStyle w:val="katex-mathml"/>
          <w:rFonts w:ascii="Times New Roman" w:hAnsi="Times New Roman" w:cs="Times New Roman"/>
          <w:color w:val="2C2C36"/>
          <w:spacing w:val="1"/>
          <w:sz w:val="21"/>
          <w:szCs w:val="21"/>
          <w:vertAlign w:val="subscript"/>
        </w:rPr>
        <w:t>1</w:t>
      </w:r>
      <w:r>
        <w:rPr>
          <w:rStyle w:val="katex-mathml"/>
          <w:rFonts w:ascii="Times New Roman" w:hAnsi="Times New Roman" w:cs="Times New Roman"/>
          <w:color w:val="2C2C36"/>
          <w:spacing w:val="1"/>
          <w:sz w:val="21"/>
          <w:szCs w:val="21"/>
        </w:rPr>
        <w:t>=</w:t>
      </w:r>
      <w:r>
        <w:rPr>
          <w:rStyle w:val="katex-mathml"/>
          <w:rFonts w:ascii="Times New Roman" w:hAnsi="Times New Roman" w:cs="Times New Roman"/>
          <w:i/>
          <w:color w:val="2C2C36"/>
          <w:spacing w:val="1"/>
          <w:sz w:val="21"/>
          <w:szCs w:val="21"/>
        </w:rPr>
        <w:t>Λ</w:t>
      </w:r>
      <w:r>
        <w:rPr>
          <w:rStyle w:val="katex-mathml"/>
          <w:rFonts w:ascii="Times New Roman" w:hAnsi="Times New Roman" w:cs="Times New Roman"/>
          <w:color w:val="2C2C36"/>
          <w:spacing w:val="1"/>
          <w:sz w:val="21"/>
          <w:szCs w:val="21"/>
          <w:vertAlign w:val="subscript"/>
        </w:rPr>
        <w:t>3</w:t>
      </w:r>
      <w:r>
        <w:rPr>
          <w:rStyle w:val="katex-mathml"/>
          <w:rFonts w:ascii="Times New Roman" w:hAnsi="Times New Roman" w:cs="Times New Roman"/>
          <w:color w:val="2C2C36"/>
          <w:spacing w:val="1"/>
          <w:sz w:val="21"/>
          <w:szCs w:val="21"/>
        </w:rPr>
        <w:t>=345</w:t>
      </w:r>
      <w:r>
        <w:rPr>
          <w:rFonts w:ascii="PingFang SC" w:hAnsi="PingFang SC"/>
          <w:color w:val="2C2C36"/>
          <w:spacing w:val="1"/>
          <w:sz w:val="21"/>
          <w:szCs w:val="21"/>
        </w:rPr>
        <w:t xml:space="preserve"> nm</w:t>
      </w:r>
      <w:r>
        <w:rPr>
          <w:rFonts w:ascii="PingFang SC" w:hAnsi="PingFang SC"/>
          <w:color w:val="2C2C36"/>
          <w:spacing w:val="1"/>
          <w:sz w:val="21"/>
          <w:szCs w:val="21"/>
        </w:rPr>
        <w:t>（</w:t>
      </w:r>
      <w:r>
        <w:rPr>
          <w:rStyle w:val="mord"/>
          <w:rFonts w:ascii="KaTeX_Math" w:hAnsi="KaTeX_Math" w:cs="Times New Roman"/>
          <w:i/>
          <w:iCs/>
          <w:color w:val="2C2C36"/>
          <w:spacing w:val="1"/>
          <w:sz w:val="21"/>
          <w:szCs w:val="21"/>
        </w:rPr>
        <w:t>N</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rPr>
        <w:t>​</w:t>
      </w:r>
      <w:r>
        <w:rPr>
          <w:rStyle w:val="mrel"/>
          <w:rFonts w:ascii="Times New Roman" w:hAnsi="Times New Roman" w:cs="Times New Roman"/>
          <w:color w:val="2C2C36"/>
          <w:spacing w:val="1"/>
          <w:sz w:val="21"/>
          <w:szCs w:val="21"/>
        </w:rPr>
        <w:t>=</w:t>
      </w:r>
      <w:r>
        <w:rPr>
          <w:rStyle w:val="mord"/>
          <w:rFonts w:ascii="KaTeX_Math" w:hAnsi="KaTeX_Math" w:cs="Times New Roman"/>
          <w:i/>
          <w:iCs/>
          <w:color w:val="2C2C36"/>
          <w:spacing w:val="1"/>
          <w:sz w:val="21"/>
          <w:szCs w:val="21"/>
        </w:rPr>
        <w:t>N</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vertAlign w:val="subscript"/>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2</w:t>
      </w:r>
      <w:r>
        <w:rPr>
          <w:rFonts w:ascii="PingFang SC" w:hAnsi="PingFang SC"/>
          <w:color w:val="2C2C36"/>
          <w:spacing w:val="1"/>
          <w:sz w:val="21"/>
          <w:szCs w:val="21"/>
        </w:rPr>
        <w:t>），中部</w:t>
      </w:r>
      <w:r>
        <w:rPr>
          <w:rStyle w:val="mord"/>
          <w:rFonts w:ascii="Times New Roman" w:hAnsi="Times New Roman" w:cs="Times New Roman"/>
          <w:i/>
          <w:color w:val="2C2C36"/>
          <w:spacing w:val="1"/>
          <w:sz w:val="21"/>
          <w:szCs w:val="21"/>
        </w:rPr>
        <w:t>Λ</w:t>
      </w:r>
      <w:r>
        <w:rPr>
          <w:rStyle w:val="mord"/>
          <w:rFonts w:ascii="Times New Roman" w:hAnsi="Times New Roman" w:cs="Times New Roman"/>
          <w:color w:val="2C2C36"/>
          <w:spacing w:val="1"/>
          <w:sz w:val="21"/>
          <w:szCs w:val="21"/>
          <w:vertAlign w:val="subscript"/>
        </w:rPr>
        <w:t>2</w:t>
      </w:r>
      <w:r>
        <w:rPr>
          <w:rStyle w:val="vlist-s"/>
          <w:rFonts w:ascii="Times New Roman" w:hAnsi="Times New Roman" w:cs="Times New Roman"/>
          <w:color w:val="2C2C36"/>
          <w:spacing w:val="1"/>
          <w:sz w:val="21"/>
          <w:szCs w:val="21"/>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395</w:t>
      </w:r>
      <w:r>
        <w:rPr>
          <w:rFonts w:ascii="PingFang SC" w:hAnsi="PingFang SC"/>
          <w:color w:val="2C2C36"/>
          <w:spacing w:val="1"/>
          <w:sz w:val="21"/>
          <w:szCs w:val="21"/>
        </w:rPr>
        <w:t xml:space="preserve"> nm</w:t>
      </w:r>
      <w:r>
        <w:rPr>
          <w:rFonts w:ascii="PingFang SC" w:hAnsi="PingFang SC"/>
          <w:color w:val="2C2C36"/>
          <w:spacing w:val="1"/>
          <w:sz w:val="21"/>
          <w:szCs w:val="21"/>
        </w:rPr>
        <w:t>（</w:t>
      </w:r>
      <w:r>
        <w:rPr>
          <w:rStyle w:val="mord"/>
          <w:rFonts w:ascii="KaTeX_Math" w:hAnsi="KaTeX_Math" w:cs="Times New Roman"/>
          <w:i/>
          <w:iCs/>
          <w:color w:val="2C2C36"/>
          <w:spacing w:val="1"/>
          <w:sz w:val="21"/>
          <w:szCs w:val="21"/>
        </w:rPr>
        <w:t>N</w:t>
      </w:r>
      <w:r>
        <w:rPr>
          <w:rStyle w:val="mord"/>
          <w:rFonts w:ascii="Times New Roman" w:hAnsi="Times New Roman" w:cs="Times New Roman"/>
          <w:color w:val="2C2C36"/>
          <w:spacing w:val="1"/>
          <w:sz w:val="21"/>
          <w:szCs w:val="21"/>
          <w:vertAlign w:val="subscript"/>
        </w:rPr>
        <w:t>2</w:t>
      </w:r>
      <w:r>
        <w:rPr>
          <w:rStyle w:val="vlist-s"/>
          <w:rFonts w:ascii="Times New Roman" w:hAnsi="Times New Roman" w:cs="Times New Roman"/>
          <w:color w:val="2C2C36"/>
          <w:spacing w:val="1"/>
          <w:sz w:val="21"/>
          <w:szCs w:val="21"/>
          <w:vertAlign w:val="subscript"/>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30</w:t>
      </w:r>
      <w:r>
        <w:rPr>
          <w:rFonts w:ascii="PingFang SC" w:hAnsi="PingFang SC"/>
          <w:color w:val="2C2C36"/>
          <w:spacing w:val="1"/>
          <w:sz w:val="21"/>
          <w:szCs w:val="21"/>
        </w:rPr>
        <w:t>），可以在不影响</w:t>
      </w:r>
      <w:r>
        <w:rPr>
          <w:rFonts w:ascii="PingFang SC" w:hAnsi="PingFang SC"/>
          <w:color w:val="2C2C36"/>
          <w:spacing w:val="1"/>
          <w:sz w:val="21"/>
          <w:szCs w:val="21"/>
        </w:rPr>
        <w:t>1310 nm</w:t>
      </w:r>
      <w:r>
        <w:rPr>
          <w:rFonts w:ascii="PingFang SC" w:hAnsi="PingFang SC"/>
          <w:color w:val="2C2C36"/>
          <w:spacing w:val="1"/>
          <w:sz w:val="21"/>
          <w:szCs w:val="21"/>
        </w:rPr>
        <w:t>中心波长下各模式反射效率的同时，显著改善</w:t>
      </w:r>
      <w:r>
        <w:rPr>
          <w:rFonts w:ascii="PingFang SC" w:hAnsi="PingFang SC"/>
          <w:color w:val="2C2C36"/>
          <w:spacing w:val="1"/>
          <w:sz w:val="21"/>
          <w:szCs w:val="21"/>
        </w:rPr>
        <w:t>1 490 nm</w:t>
      </w:r>
      <w:r>
        <w:rPr>
          <w:rFonts w:ascii="PingFang SC" w:hAnsi="PingFang SC"/>
          <w:color w:val="2C2C36"/>
          <w:spacing w:val="1"/>
          <w:sz w:val="21"/>
          <w:szCs w:val="21"/>
        </w:rPr>
        <w:t>和</w:t>
      </w:r>
      <w:r>
        <w:rPr>
          <w:rFonts w:ascii="PingFang SC" w:hAnsi="PingFang SC"/>
          <w:color w:val="2C2C36"/>
          <w:spacing w:val="1"/>
          <w:sz w:val="21"/>
          <w:szCs w:val="21"/>
        </w:rPr>
        <w:t>1 550 nm</w:t>
      </w:r>
      <w:r>
        <w:rPr>
          <w:rFonts w:ascii="PingFang SC" w:hAnsi="PingFang SC"/>
          <w:color w:val="2C2C36"/>
          <w:spacing w:val="1"/>
          <w:sz w:val="21"/>
          <w:szCs w:val="21"/>
        </w:rPr>
        <w:t>中心波长下各模式的传输效率。</w:t>
      </w:r>
      <w:r>
        <w:rPr>
          <w:rFonts w:ascii="Times New Roman" w:hAnsi="Times New Roman" w:hint="eastAsia"/>
          <w:bCs/>
          <w:color w:val="000000"/>
          <w:sz w:val="21"/>
          <w:szCs w:val="21"/>
        </w:rPr>
        <w:t>分段结构光栅（实线）和初始均匀光栅（虚线）的传输光谱图如</w:t>
      </w:r>
      <w:r>
        <w:rPr>
          <w:rFonts w:ascii="PingFang SC" w:hAnsi="PingFang SC"/>
          <w:color w:val="2C2C36"/>
          <w:spacing w:val="1"/>
          <w:sz w:val="21"/>
          <w:szCs w:val="21"/>
        </w:rPr>
        <w:t>图</w:t>
      </w:r>
      <w:r>
        <w:rPr>
          <w:rFonts w:ascii="PingFang SC" w:hAnsi="PingFang SC"/>
          <w:color w:val="2C2C36"/>
          <w:spacing w:val="1"/>
          <w:sz w:val="21"/>
          <w:szCs w:val="21"/>
        </w:rPr>
        <w:t>6</w:t>
      </w:r>
      <w:r>
        <w:rPr>
          <w:rFonts w:ascii="PingFang SC" w:hAnsi="PingFang SC" w:hint="eastAsia"/>
          <w:color w:val="2C2C36"/>
          <w:spacing w:val="1"/>
          <w:sz w:val="21"/>
          <w:szCs w:val="21"/>
        </w:rPr>
        <w:t>所示</w:t>
      </w:r>
      <w:r>
        <w:rPr>
          <w:rFonts w:ascii="PingFang SC" w:hAnsi="PingFang SC"/>
          <w:color w:val="2C2C36"/>
          <w:spacing w:val="1"/>
          <w:sz w:val="21"/>
          <w:szCs w:val="21"/>
        </w:rPr>
        <w:t>。</w:t>
      </w:r>
      <w:r>
        <w:rPr>
          <w:rFonts w:ascii="PingFang SC" w:hAnsi="PingFang SC" w:hint="eastAsia"/>
          <w:color w:val="2C2C36"/>
          <w:spacing w:val="1"/>
          <w:sz w:val="21"/>
          <w:szCs w:val="21"/>
        </w:rPr>
        <w:t>可以</w:t>
      </w:r>
      <w:r>
        <w:rPr>
          <w:rFonts w:ascii="PingFang SC" w:hAnsi="PingFang SC"/>
          <w:color w:val="2C2C36"/>
          <w:spacing w:val="1"/>
          <w:sz w:val="21"/>
          <w:szCs w:val="21"/>
        </w:rPr>
        <w:t>看出，与均匀光栅结构相比，分段光栅结构在</w:t>
      </w:r>
      <w:r>
        <w:rPr>
          <w:rFonts w:ascii="PingFang SC" w:hAnsi="PingFang SC"/>
          <w:color w:val="2C2C36"/>
          <w:spacing w:val="1"/>
          <w:sz w:val="21"/>
          <w:szCs w:val="21"/>
        </w:rPr>
        <w:t>S</w:t>
      </w:r>
      <w:r>
        <w:rPr>
          <w:rFonts w:ascii="PingFang SC" w:hAnsi="PingFang SC"/>
          <w:color w:val="2C2C36"/>
          <w:spacing w:val="1"/>
          <w:sz w:val="21"/>
          <w:szCs w:val="21"/>
        </w:rPr>
        <w:t>波段和</w:t>
      </w:r>
      <w:r>
        <w:rPr>
          <w:rFonts w:ascii="PingFang SC" w:hAnsi="PingFang SC"/>
          <w:color w:val="2C2C36"/>
          <w:spacing w:val="1"/>
          <w:sz w:val="21"/>
          <w:szCs w:val="21"/>
        </w:rPr>
        <w:t>C</w:t>
      </w:r>
      <w:r>
        <w:rPr>
          <w:rFonts w:ascii="PingFang SC" w:hAnsi="PingFang SC"/>
          <w:color w:val="2C2C36"/>
          <w:spacing w:val="1"/>
          <w:sz w:val="21"/>
          <w:szCs w:val="21"/>
        </w:rPr>
        <w:t>波段各模式的传输效率均得到了明显提升。具体而言，</w:t>
      </w:r>
      <w:r>
        <w:rPr>
          <w:rFonts w:ascii="PingFang SC" w:hAnsi="PingFang SC"/>
          <w:color w:val="2C2C36"/>
          <w:spacing w:val="1"/>
          <w:sz w:val="21"/>
          <w:szCs w:val="21"/>
        </w:rPr>
        <w:t>1490 nm</w:t>
      </w:r>
      <w:r>
        <w:rPr>
          <w:rFonts w:ascii="PingFang SC" w:hAnsi="PingFang SC"/>
          <w:color w:val="2C2C36"/>
          <w:spacing w:val="1"/>
          <w:sz w:val="21"/>
          <w:szCs w:val="21"/>
        </w:rPr>
        <w:t>和</w:t>
      </w:r>
      <w:r>
        <w:rPr>
          <w:rFonts w:ascii="PingFang SC" w:hAnsi="PingFang SC"/>
          <w:color w:val="2C2C36"/>
          <w:spacing w:val="1"/>
          <w:sz w:val="21"/>
          <w:szCs w:val="21"/>
        </w:rPr>
        <w:t>1550 nm</w:t>
      </w:r>
      <w:r>
        <w:rPr>
          <w:rFonts w:ascii="PingFang SC" w:hAnsi="PingFang SC"/>
          <w:color w:val="2C2C36"/>
          <w:spacing w:val="1"/>
          <w:sz w:val="21"/>
          <w:szCs w:val="21"/>
        </w:rPr>
        <w:t>中心波长信号的传输效率分别从原来的</w:t>
      </w:r>
      <w:r>
        <w:rPr>
          <w:rFonts w:ascii="PingFang SC" w:hAnsi="PingFang SC"/>
          <w:color w:val="2C2C36"/>
          <w:spacing w:val="1"/>
          <w:sz w:val="21"/>
          <w:szCs w:val="21"/>
        </w:rPr>
        <w:t>79.8%</w:t>
      </w:r>
      <w:r>
        <w:rPr>
          <w:rFonts w:ascii="PingFang SC" w:hAnsi="PingFang SC"/>
          <w:color w:val="2C2C36"/>
          <w:spacing w:val="1"/>
          <w:sz w:val="21"/>
          <w:szCs w:val="21"/>
        </w:rPr>
        <w:t>和</w:t>
      </w:r>
      <w:r>
        <w:rPr>
          <w:rFonts w:ascii="PingFang SC" w:hAnsi="PingFang SC"/>
          <w:color w:val="2C2C36"/>
          <w:spacing w:val="1"/>
          <w:sz w:val="21"/>
          <w:szCs w:val="21"/>
        </w:rPr>
        <w:t>87.4%</w:t>
      </w:r>
      <w:r>
        <w:rPr>
          <w:rFonts w:ascii="PingFang SC" w:hAnsi="PingFang SC"/>
          <w:color w:val="2C2C36"/>
          <w:spacing w:val="1"/>
          <w:sz w:val="21"/>
          <w:szCs w:val="21"/>
        </w:rPr>
        <w:t>提高到了</w:t>
      </w:r>
      <w:r>
        <w:rPr>
          <w:rFonts w:ascii="PingFang SC" w:hAnsi="PingFang SC"/>
          <w:color w:val="2C2C36"/>
          <w:spacing w:val="1"/>
          <w:sz w:val="21"/>
          <w:szCs w:val="21"/>
        </w:rPr>
        <w:t>97.2%</w:t>
      </w:r>
      <w:r>
        <w:rPr>
          <w:rFonts w:ascii="PingFang SC" w:hAnsi="PingFang SC"/>
          <w:color w:val="2C2C36"/>
          <w:spacing w:val="1"/>
          <w:sz w:val="21"/>
          <w:szCs w:val="21"/>
        </w:rPr>
        <w:t>和</w:t>
      </w:r>
      <w:r>
        <w:rPr>
          <w:rFonts w:ascii="PingFang SC" w:hAnsi="PingFang SC"/>
          <w:color w:val="2C2C36"/>
          <w:spacing w:val="1"/>
          <w:sz w:val="21"/>
          <w:szCs w:val="21"/>
        </w:rPr>
        <w:t>98.1%</w:t>
      </w:r>
      <w:r>
        <w:rPr>
          <w:rFonts w:ascii="PingFang SC" w:hAnsi="PingFang SC"/>
          <w:color w:val="2C2C36"/>
          <w:spacing w:val="1"/>
          <w:sz w:val="21"/>
          <w:szCs w:val="21"/>
        </w:rPr>
        <w:t>，这有助于降低</w:t>
      </w:r>
      <w:r>
        <w:rPr>
          <w:rFonts w:ascii="PingFang SC" w:hAnsi="PingFang SC"/>
          <w:color w:val="2C2C36"/>
          <w:spacing w:val="1"/>
          <w:sz w:val="21"/>
          <w:szCs w:val="21"/>
        </w:rPr>
        <w:t>WG</w:t>
      </w:r>
      <w:r>
        <w:rPr>
          <w:rFonts w:ascii="PingFang SC" w:hAnsi="PingFang SC"/>
          <w:color w:val="2C2C36"/>
          <w:spacing w:val="1"/>
          <w:sz w:val="21"/>
          <w:szCs w:val="21"/>
          <w:vertAlign w:val="subscript"/>
        </w:rPr>
        <w:t>2</w:t>
      </w:r>
      <w:r>
        <w:rPr>
          <w:rFonts w:ascii="PingFang SC" w:hAnsi="PingFang SC"/>
          <w:color w:val="2C2C36"/>
          <w:spacing w:val="1"/>
          <w:sz w:val="21"/>
          <w:szCs w:val="21"/>
        </w:rPr>
        <w:t>和</w:t>
      </w:r>
      <w:r>
        <w:rPr>
          <w:rFonts w:ascii="PingFang SC" w:hAnsi="PingFang SC"/>
          <w:color w:val="2C2C36"/>
          <w:spacing w:val="1"/>
          <w:sz w:val="21"/>
          <w:szCs w:val="21"/>
        </w:rPr>
        <w:t>WG</w:t>
      </w:r>
      <w:r>
        <w:rPr>
          <w:rFonts w:ascii="PingFang SC" w:hAnsi="PingFang SC"/>
          <w:color w:val="2C2C36"/>
          <w:spacing w:val="1"/>
          <w:sz w:val="21"/>
          <w:szCs w:val="21"/>
          <w:vertAlign w:val="subscript"/>
        </w:rPr>
        <w:t>3</w:t>
      </w:r>
      <w:r>
        <w:rPr>
          <w:rFonts w:ascii="PingFang SC" w:hAnsi="PingFang SC"/>
          <w:color w:val="2C2C36"/>
          <w:spacing w:val="1"/>
          <w:sz w:val="21"/>
          <w:szCs w:val="21"/>
        </w:rPr>
        <w:t>输出波导在中心波长处的传输损耗。此外，分段光栅的传输光谱比均匀光栅更加平坦，不同模式传输光谱特性曲线的波动也得到了显著抑制，从而提高了器件的整体性能。</w:t>
      </w:r>
    </w:p>
    <w:p w14:paraId="665FCE63" w14:textId="77777777" w:rsidR="00157BC7" w:rsidRDefault="00EA7E2E">
      <w:pPr>
        <w:jc w:val="center"/>
        <w:rPr>
          <w:rFonts w:ascii="宋体" w:eastAsia="宋体" w:hAnsi="宋体" w:cs="宋体"/>
          <w:color w:val="000000"/>
          <w:szCs w:val="20"/>
        </w:rPr>
      </w:pPr>
      <w:r>
        <w:rPr>
          <w:noProof/>
          <w:color w:val="000000"/>
        </w:rPr>
        <w:drawing>
          <wp:inline distT="0" distB="0" distL="0" distR="0" wp14:anchorId="3D0BD1CA" wp14:editId="6C516823">
            <wp:extent cx="2640965" cy="2142490"/>
            <wp:effectExtent l="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2640965" cy="2142490"/>
                    </a:xfrm>
                    <a:prstGeom prst="rect">
                      <a:avLst/>
                    </a:prstGeom>
                    <a:noFill/>
                    <a:ln>
                      <a:noFill/>
                    </a:ln>
                  </pic:spPr>
                </pic:pic>
              </a:graphicData>
            </a:graphic>
          </wp:inline>
        </w:drawing>
      </w:r>
    </w:p>
    <w:p w14:paraId="047D9997" w14:textId="77777777" w:rsidR="00157BC7" w:rsidRDefault="00157BC7">
      <w:pPr>
        <w:jc w:val="center"/>
        <w:rPr>
          <w:rFonts w:ascii="宋体" w:eastAsia="宋体" w:hAnsi="宋体" w:cs="宋体"/>
          <w:color w:val="000000"/>
          <w:szCs w:val="20"/>
        </w:rPr>
      </w:pPr>
    </w:p>
    <w:p w14:paraId="6179DF5D" w14:textId="77777777" w:rsidR="00157BC7" w:rsidRDefault="00EA7E2E">
      <w:pPr>
        <w:jc w:val="center"/>
        <w:rPr>
          <w:rFonts w:ascii="Times New Roman" w:eastAsia="宋体" w:hAnsi="Times New Roman"/>
          <w:b/>
          <w:bCs/>
          <w:color w:val="000000"/>
          <w:sz w:val="15"/>
          <w:szCs w:val="15"/>
        </w:rPr>
      </w:pPr>
      <w:r>
        <w:rPr>
          <w:rFonts w:ascii="Times New Roman" w:eastAsia="宋体" w:hAnsi="Times New Roman"/>
          <w:b/>
          <w:color w:val="000000"/>
          <w:sz w:val="15"/>
          <w:szCs w:val="15"/>
        </w:rPr>
        <w:t>图</w:t>
      </w:r>
      <w:r>
        <w:rPr>
          <w:rFonts w:ascii="Times New Roman" w:eastAsia="宋体" w:hAnsi="Times New Roman" w:hint="eastAsia"/>
          <w:b/>
          <w:color w:val="000000"/>
          <w:sz w:val="15"/>
          <w:szCs w:val="15"/>
        </w:rPr>
        <w:t>6</w:t>
      </w:r>
      <w:r>
        <w:rPr>
          <w:rFonts w:ascii="Times New Roman" w:eastAsia="宋体" w:hAnsi="Times New Roman" w:hint="eastAsia"/>
          <w:color w:val="000000"/>
          <w:szCs w:val="21"/>
        </w:rPr>
        <w:t xml:space="preserve"> </w:t>
      </w:r>
      <w:r>
        <w:rPr>
          <w:rFonts w:ascii="Times New Roman" w:eastAsia="宋体" w:hAnsi="Times New Roman" w:hint="eastAsia"/>
          <w:b/>
          <w:bCs/>
          <w:color w:val="000000"/>
          <w:sz w:val="15"/>
          <w:szCs w:val="15"/>
        </w:rPr>
        <w:t>分段结构光栅（实线）和初始均匀光栅（虚线）的传输光谱图</w:t>
      </w:r>
    </w:p>
    <w:p w14:paraId="1B7AE4C1" w14:textId="77777777" w:rsidR="00157BC7" w:rsidRDefault="00EA7E2E">
      <w:pPr>
        <w:rPr>
          <w:rFonts w:ascii="Times New Roman" w:eastAsia="宋体" w:hAnsi="Times New Roman"/>
          <w:b/>
          <w:color w:val="000000"/>
          <w:kern w:val="0"/>
          <w:szCs w:val="20"/>
          <w:lang w:bidi="ar"/>
        </w:rPr>
      </w:pPr>
      <w:r>
        <w:rPr>
          <w:rFonts w:ascii="Times New Roman" w:eastAsia="宋体" w:hAnsi="Times New Roman"/>
          <w:b/>
          <w:color w:val="000000"/>
          <w:kern w:val="0"/>
          <w:szCs w:val="20"/>
          <w:lang w:bidi="ar"/>
        </w:rPr>
        <w:t xml:space="preserve">2.4 </w:t>
      </w:r>
      <w:r>
        <w:rPr>
          <w:rFonts w:ascii="Times New Roman" w:eastAsia="宋体" w:hAnsi="Times New Roman"/>
          <w:b/>
          <w:color w:val="000000"/>
          <w:kern w:val="0"/>
          <w:szCs w:val="20"/>
          <w:lang w:bidi="ar"/>
        </w:rPr>
        <w:t>波导重叠长度优化</w:t>
      </w:r>
    </w:p>
    <w:p w14:paraId="54A67E27" w14:textId="77777777" w:rsidR="00157BC7" w:rsidRDefault="00EA7E2E">
      <w:pPr>
        <w:pStyle w:val="ab"/>
        <w:shd w:val="clear" w:color="auto" w:fill="FFFFFF"/>
        <w:spacing w:before="240" w:beforeAutospacing="0" w:after="240" w:afterAutospacing="0"/>
        <w:ind w:firstLine="424"/>
        <w:rPr>
          <w:rFonts w:ascii="PingFang SC" w:hAnsi="PingFang SC" w:hint="eastAsia"/>
          <w:color w:val="2C2C36"/>
          <w:spacing w:val="1"/>
          <w:sz w:val="21"/>
          <w:szCs w:val="21"/>
        </w:rPr>
      </w:pPr>
      <w:r>
        <w:rPr>
          <w:rFonts w:ascii="PingFang SC" w:hAnsi="PingFang SC"/>
          <w:color w:val="2C2C36"/>
          <w:spacing w:val="1"/>
          <w:sz w:val="21"/>
          <w:szCs w:val="21"/>
        </w:rPr>
        <w:t>本文对参数</w:t>
      </w:r>
      <w:r>
        <w:rPr>
          <w:rStyle w:val="mord"/>
          <w:rFonts w:ascii="KaTeX_Math" w:hAnsi="KaTeX_Math" w:cs="Times New Roman"/>
          <w:i/>
          <w:iCs/>
          <w:color w:val="2C2C36"/>
          <w:spacing w:val="1"/>
          <w:sz w:val="21"/>
          <w:szCs w:val="21"/>
        </w:rPr>
        <w:t>L</w:t>
      </w:r>
      <w:r>
        <w:rPr>
          <w:rStyle w:val="mord"/>
          <w:rFonts w:ascii="KaTeX_Math" w:hAnsi="KaTeX_Math" w:cs="Times New Roman"/>
          <w:iCs/>
          <w:color w:val="2C2C36"/>
          <w:spacing w:val="1"/>
          <w:sz w:val="21"/>
          <w:szCs w:val="21"/>
          <w:vertAlign w:val="subscript"/>
        </w:rPr>
        <w:t>t</w:t>
      </w:r>
      <w:r>
        <w:rPr>
          <w:rStyle w:val="vlist-s"/>
          <w:rFonts w:ascii="Times New Roman" w:hAnsi="Times New Roman" w:cs="Times New Roman"/>
          <w:color w:val="2C2C36"/>
          <w:spacing w:val="1"/>
          <w:sz w:val="21"/>
          <w:szCs w:val="21"/>
        </w:rPr>
        <w:t>​</w:t>
      </w:r>
      <w:r>
        <w:rPr>
          <w:rFonts w:ascii="PingFang SC" w:hAnsi="PingFang SC"/>
          <w:color w:val="2C2C36"/>
          <w:spacing w:val="1"/>
          <w:sz w:val="21"/>
          <w:szCs w:val="21"/>
        </w:rPr>
        <w:t>进行了优化。从图</w:t>
      </w:r>
      <w:r>
        <w:rPr>
          <w:rFonts w:ascii="PingFang SC" w:hAnsi="PingFang SC"/>
          <w:color w:val="2C2C36"/>
          <w:spacing w:val="1"/>
          <w:sz w:val="21"/>
          <w:szCs w:val="21"/>
        </w:rPr>
        <w:t>1</w:t>
      </w:r>
      <w:r>
        <w:rPr>
          <w:rFonts w:ascii="PingFang SC" w:hAnsi="PingFang SC"/>
          <w:color w:val="2C2C36"/>
          <w:spacing w:val="1"/>
          <w:sz w:val="21"/>
          <w:szCs w:val="21"/>
        </w:rPr>
        <w:t>可以看出，如果</w:t>
      </w:r>
      <w:r>
        <w:rPr>
          <w:rStyle w:val="mord"/>
          <w:rFonts w:ascii="KaTeX_Math" w:hAnsi="KaTeX_Math" w:cs="Times New Roman"/>
          <w:i/>
          <w:iCs/>
          <w:color w:val="2C2C36"/>
          <w:spacing w:val="1"/>
          <w:sz w:val="21"/>
          <w:szCs w:val="21"/>
        </w:rPr>
        <w:t>L</w:t>
      </w:r>
      <w:r>
        <w:rPr>
          <w:rStyle w:val="mord"/>
          <w:rFonts w:ascii="KaTeX_Math" w:hAnsi="KaTeX_Math" w:cs="Times New Roman"/>
          <w:iCs/>
          <w:color w:val="2C2C36"/>
          <w:spacing w:val="1"/>
          <w:sz w:val="21"/>
          <w:szCs w:val="21"/>
          <w:vertAlign w:val="subscript"/>
        </w:rPr>
        <w:t>t</w:t>
      </w:r>
      <w:r>
        <w:rPr>
          <w:rFonts w:ascii="PingFang SC" w:hAnsi="PingFang SC"/>
          <w:color w:val="2C2C36"/>
          <w:spacing w:val="1"/>
          <w:sz w:val="21"/>
          <w:szCs w:val="21"/>
        </w:rPr>
        <w:t>过小，波导</w:t>
      </w:r>
      <w:r>
        <w:rPr>
          <w:rFonts w:ascii="PingFang SC" w:hAnsi="PingFang SC"/>
          <w:color w:val="2C2C36"/>
          <w:spacing w:val="1"/>
          <w:sz w:val="21"/>
          <w:szCs w:val="21"/>
        </w:rPr>
        <w:t>WG1</w:t>
      </w:r>
      <w:r>
        <w:rPr>
          <w:rFonts w:ascii="PingFang SC" w:hAnsi="PingFang SC"/>
          <w:color w:val="2C2C36"/>
          <w:spacing w:val="1"/>
          <w:sz w:val="21"/>
          <w:szCs w:val="21"/>
        </w:rPr>
        <w:t>和</w:t>
      </w:r>
      <w:r>
        <w:rPr>
          <w:rFonts w:ascii="PingFang SC" w:hAnsi="PingFang SC"/>
          <w:color w:val="2C2C36"/>
          <w:spacing w:val="1"/>
          <w:sz w:val="21"/>
          <w:szCs w:val="21"/>
        </w:rPr>
        <w:t>WG4</w:t>
      </w:r>
      <w:r>
        <w:rPr>
          <w:rFonts w:ascii="PingFang SC" w:hAnsi="PingFang SC"/>
          <w:color w:val="2C2C36"/>
          <w:spacing w:val="1"/>
          <w:sz w:val="21"/>
          <w:szCs w:val="21"/>
        </w:rPr>
        <w:t>之间会形成</w:t>
      </w:r>
      <w:r>
        <w:rPr>
          <w:rFonts w:ascii="PingFang SC" w:hAnsi="PingFang SC"/>
          <w:color w:val="2C2C36"/>
          <w:spacing w:val="1"/>
          <w:sz w:val="21"/>
          <w:szCs w:val="21"/>
        </w:rPr>
        <w:t>Y</w:t>
      </w:r>
      <w:r>
        <w:rPr>
          <w:rFonts w:ascii="PingFang SC" w:hAnsi="PingFang SC"/>
          <w:color w:val="2C2C36"/>
          <w:spacing w:val="1"/>
          <w:sz w:val="21"/>
          <w:szCs w:val="21"/>
        </w:rPr>
        <w:t>分支结构，这不利于器件的实际制备。适当增加</w:t>
      </w:r>
      <w:r>
        <w:rPr>
          <w:rStyle w:val="mord"/>
          <w:rFonts w:ascii="KaTeX_Math" w:hAnsi="KaTeX_Math" w:cs="Times New Roman"/>
          <w:i/>
          <w:iCs/>
          <w:color w:val="2C2C36"/>
          <w:spacing w:val="1"/>
          <w:sz w:val="21"/>
          <w:szCs w:val="21"/>
        </w:rPr>
        <w:t>L</w:t>
      </w:r>
      <w:r>
        <w:rPr>
          <w:rStyle w:val="mord"/>
          <w:rFonts w:ascii="KaTeX_Math" w:hAnsi="KaTeX_Math" w:cs="Times New Roman"/>
          <w:iCs/>
          <w:color w:val="2C2C36"/>
          <w:spacing w:val="1"/>
          <w:sz w:val="21"/>
          <w:szCs w:val="21"/>
          <w:vertAlign w:val="subscript"/>
        </w:rPr>
        <w:t>t</w:t>
      </w:r>
      <w:r>
        <w:rPr>
          <w:rFonts w:ascii="PingFang SC" w:hAnsi="PingFang SC"/>
          <w:color w:val="2C2C36"/>
          <w:spacing w:val="1"/>
          <w:sz w:val="21"/>
          <w:szCs w:val="21"/>
        </w:rPr>
        <w:t>有助于降低整体制备工艺的难度。然而，</w:t>
      </w:r>
      <w:r>
        <w:rPr>
          <w:rStyle w:val="mord"/>
          <w:rFonts w:ascii="KaTeX_Math" w:hAnsi="KaTeX_Math" w:cs="Times New Roman"/>
          <w:i/>
          <w:iCs/>
          <w:color w:val="2C2C36"/>
          <w:spacing w:val="1"/>
          <w:sz w:val="21"/>
          <w:szCs w:val="21"/>
        </w:rPr>
        <w:t>L</w:t>
      </w:r>
      <w:r>
        <w:rPr>
          <w:rStyle w:val="mord"/>
          <w:rFonts w:ascii="KaTeX_Math" w:hAnsi="KaTeX_Math" w:cs="Times New Roman"/>
          <w:iCs/>
          <w:color w:val="2C2C36"/>
          <w:spacing w:val="1"/>
          <w:sz w:val="21"/>
          <w:szCs w:val="21"/>
          <w:vertAlign w:val="subscript"/>
        </w:rPr>
        <w:t>t</w:t>
      </w:r>
      <w:r>
        <w:rPr>
          <w:rStyle w:val="vlist-s"/>
          <w:rFonts w:ascii="Times New Roman" w:hAnsi="Times New Roman" w:cs="Times New Roman"/>
          <w:color w:val="2C2C36"/>
          <w:spacing w:val="1"/>
          <w:sz w:val="21"/>
          <w:szCs w:val="21"/>
        </w:rPr>
        <w:t>​</w:t>
      </w:r>
      <w:r>
        <w:rPr>
          <w:rFonts w:ascii="PingFang SC" w:hAnsi="PingFang SC"/>
          <w:color w:val="2C2C36"/>
          <w:spacing w:val="1"/>
          <w:sz w:val="21"/>
          <w:szCs w:val="21"/>
        </w:rPr>
        <w:t>的变化会影响不同波长光信号在多模波导中的自成像距离。为此，本文计算了当</w:t>
      </w:r>
      <w:r>
        <w:rPr>
          <w:rStyle w:val="mord"/>
          <w:rFonts w:ascii="KaTeX_Math" w:hAnsi="KaTeX_Math" w:cs="Times New Roman"/>
          <w:i/>
          <w:iCs/>
          <w:color w:val="2C2C36"/>
          <w:spacing w:val="1"/>
          <w:sz w:val="21"/>
          <w:szCs w:val="21"/>
        </w:rPr>
        <w:t>L</w:t>
      </w:r>
      <w:r>
        <w:rPr>
          <w:rStyle w:val="mord"/>
          <w:rFonts w:ascii="KaTeX_Math" w:hAnsi="KaTeX_Math" w:cs="Times New Roman"/>
          <w:iCs/>
          <w:color w:val="2C2C36"/>
          <w:spacing w:val="1"/>
          <w:sz w:val="21"/>
          <w:szCs w:val="21"/>
          <w:vertAlign w:val="subscript"/>
        </w:rPr>
        <w:t>t</w:t>
      </w:r>
      <w:r>
        <w:rPr>
          <w:rStyle w:val="vlist-s"/>
          <w:rFonts w:ascii="Times New Roman" w:hAnsi="Times New Roman" w:cs="Times New Roman"/>
          <w:color w:val="2C2C36"/>
          <w:spacing w:val="1"/>
          <w:sz w:val="21"/>
          <w:szCs w:val="21"/>
        </w:rPr>
        <w:t>​</w:t>
      </w:r>
      <w:r>
        <w:rPr>
          <w:rFonts w:ascii="PingFang SC" w:hAnsi="PingFang SC"/>
          <w:color w:val="2C2C36"/>
          <w:spacing w:val="1"/>
          <w:sz w:val="21"/>
          <w:szCs w:val="21"/>
        </w:rPr>
        <w:t>在</w:t>
      </w:r>
      <w:r>
        <w:rPr>
          <w:rFonts w:ascii="PingFang SC" w:hAnsi="PingFang SC"/>
          <w:color w:val="2C2C36"/>
          <w:spacing w:val="1"/>
          <w:sz w:val="21"/>
          <w:szCs w:val="21"/>
        </w:rPr>
        <w:t>15</w:t>
      </w:r>
      <w:r>
        <w:rPr>
          <w:rFonts w:ascii="PingFang SC" w:hAnsi="PingFang SC" w:hint="eastAsia"/>
          <w:color w:val="2C2C36"/>
          <w:spacing w:val="1"/>
          <w:sz w:val="21"/>
          <w:szCs w:val="21"/>
        </w:rPr>
        <w:t>~</w:t>
      </w:r>
      <w:r>
        <w:rPr>
          <w:rFonts w:ascii="PingFang SC" w:hAnsi="PingFang SC"/>
          <w:color w:val="2C2C36"/>
          <w:spacing w:val="1"/>
          <w:sz w:val="21"/>
          <w:szCs w:val="21"/>
        </w:rPr>
        <w:t>45 μm</w:t>
      </w:r>
      <w:r>
        <w:rPr>
          <w:rFonts w:ascii="PingFang SC" w:hAnsi="PingFang SC"/>
          <w:color w:val="2C2C36"/>
          <w:spacing w:val="1"/>
          <w:sz w:val="21"/>
          <w:szCs w:val="21"/>
        </w:rPr>
        <w:t>范围内变化时，不同模式光信号在器件内的传输效率。其中，</w:t>
      </w:r>
      <w:r>
        <w:rPr>
          <w:rFonts w:ascii="PingFang SC" w:hAnsi="PingFang SC"/>
          <w:color w:val="2C2C36"/>
          <w:spacing w:val="1"/>
          <w:sz w:val="21"/>
          <w:szCs w:val="21"/>
        </w:rPr>
        <w:t>1 310</w:t>
      </w:r>
      <w:r>
        <w:rPr>
          <w:rFonts w:ascii="PingFang SC" w:hAnsi="PingFang SC"/>
          <w:color w:val="2C2C36"/>
          <w:spacing w:val="1"/>
          <w:sz w:val="21"/>
          <w:szCs w:val="21"/>
        </w:rPr>
        <w:t>、</w:t>
      </w:r>
      <w:r>
        <w:rPr>
          <w:rFonts w:ascii="PingFang SC" w:hAnsi="PingFang SC"/>
          <w:color w:val="2C2C36"/>
          <w:spacing w:val="1"/>
          <w:sz w:val="21"/>
          <w:szCs w:val="21"/>
        </w:rPr>
        <w:t xml:space="preserve">1 490 </w:t>
      </w:r>
      <w:r>
        <w:rPr>
          <w:rFonts w:ascii="PingFang SC" w:hAnsi="PingFang SC" w:hint="eastAsia"/>
          <w:color w:val="2C2C36"/>
          <w:spacing w:val="1"/>
          <w:sz w:val="21"/>
          <w:szCs w:val="21"/>
        </w:rPr>
        <w:t>、</w:t>
      </w:r>
      <w:r>
        <w:rPr>
          <w:rFonts w:ascii="PingFang SC" w:hAnsi="PingFang SC"/>
          <w:color w:val="2C2C36"/>
          <w:spacing w:val="1"/>
          <w:sz w:val="21"/>
          <w:szCs w:val="21"/>
        </w:rPr>
        <w:t>1 550 nm3</w:t>
      </w:r>
      <w:r>
        <w:rPr>
          <w:rFonts w:ascii="PingFang SC" w:hAnsi="PingFang SC"/>
          <w:color w:val="2C2C36"/>
          <w:spacing w:val="1"/>
          <w:sz w:val="21"/>
          <w:szCs w:val="21"/>
        </w:rPr>
        <w:t>个中心波长光信号的传输路径分别为：</w:t>
      </w:r>
      <w:r>
        <w:rPr>
          <w:rFonts w:ascii="PingFang SC" w:hAnsi="PingFang SC"/>
          <w:color w:val="2C2C36"/>
          <w:spacing w:val="1"/>
          <w:sz w:val="21"/>
          <w:szCs w:val="21"/>
        </w:rPr>
        <w:t>WG</w:t>
      </w:r>
      <w:r>
        <w:rPr>
          <w:rFonts w:ascii="PingFang SC" w:hAnsi="PingFang SC"/>
          <w:color w:val="2C2C36"/>
          <w:spacing w:val="1"/>
          <w:sz w:val="21"/>
          <w:szCs w:val="21"/>
          <w:vertAlign w:val="subscript"/>
        </w:rPr>
        <w:t>4</w:t>
      </w:r>
      <w:r>
        <w:rPr>
          <w:rFonts w:ascii="PingFang SC" w:hAnsi="PingFang SC" w:hint="eastAsia"/>
          <w:color w:val="2C2C36"/>
          <w:spacing w:val="1"/>
          <w:sz w:val="21"/>
          <w:szCs w:val="21"/>
        </w:rPr>
        <w:t>-</w:t>
      </w:r>
      <w:r>
        <w:rPr>
          <w:rFonts w:ascii="PingFang SC" w:hAnsi="PingFang SC"/>
          <w:color w:val="2C2C36"/>
          <w:spacing w:val="1"/>
          <w:sz w:val="21"/>
          <w:szCs w:val="21"/>
        </w:rPr>
        <w:t>WG</w:t>
      </w:r>
      <w:r>
        <w:rPr>
          <w:rFonts w:ascii="PingFang SC" w:hAnsi="PingFang SC"/>
          <w:color w:val="2C2C36"/>
          <w:spacing w:val="1"/>
          <w:sz w:val="21"/>
          <w:szCs w:val="21"/>
          <w:vertAlign w:val="subscript"/>
        </w:rPr>
        <w:t>1</w:t>
      </w:r>
      <w:r>
        <w:rPr>
          <w:rFonts w:ascii="PingFang SC" w:hAnsi="PingFang SC"/>
          <w:color w:val="2C2C36"/>
          <w:spacing w:val="1"/>
          <w:sz w:val="21"/>
          <w:szCs w:val="21"/>
        </w:rPr>
        <w:t>、</w:t>
      </w:r>
      <w:r>
        <w:rPr>
          <w:rFonts w:ascii="PingFang SC" w:hAnsi="PingFang SC"/>
          <w:color w:val="2C2C36"/>
          <w:spacing w:val="1"/>
          <w:sz w:val="21"/>
          <w:szCs w:val="21"/>
        </w:rPr>
        <w:t>WG</w:t>
      </w:r>
      <w:r>
        <w:rPr>
          <w:rFonts w:ascii="PingFang SC" w:hAnsi="PingFang SC"/>
          <w:color w:val="2C2C36"/>
          <w:spacing w:val="1"/>
          <w:sz w:val="21"/>
          <w:szCs w:val="21"/>
          <w:vertAlign w:val="subscript"/>
        </w:rPr>
        <w:t>1</w:t>
      </w:r>
      <w:r>
        <w:rPr>
          <w:rFonts w:ascii="PingFang SC" w:hAnsi="PingFang SC" w:hint="eastAsia"/>
          <w:color w:val="2C2C36"/>
          <w:spacing w:val="1"/>
          <w:sz w:val="21"/>
          <w:szCs w:val="21"/>
        </w:rPr>
        <w:t>-</w:t>
      </w:r>
      <w:r>
        <w:rPr>
          <w:rFonts w:ascii="PingFang SC" w:hAnsi="PingFang SC"/>
          <w:color w:val="2C2C36"/>
          <w:spacing w:val="1"/>
          <w:sz w:val="21"/>
          <w:szCs w:val="21"/>
        </w:rPr>
        <w:t>WG</w:t>
      </w:r>
      <w:r>
        <w:rPr>
          <w:rFonts w:ascii="PingFang SC" w:hAnsi="PingFang SC"/>
          <w:color w:val="2C2C36"/>
          <w:spacing w:val="1"/>
          <w:sz w:val="21"/>
          <w:szCs w:val="21"/>
          <w:vertAlign w:val="subscript"/>
        </w:rPr>
        <w:t>3</w:t>
      </w:r>
      <w:r>
        <w:rPr>
          <w:rFonts w:ascii="PingFang SC" w:hAnsi="PingFang SC"/>
          <w:color w:val="2C2C36"/>
          <w:spacing w:val="1"/>
          <w:sz w:val="21"/>
          <w:szCs w:val="21"/>
        </w:rPr>
        <w:t>以及</w:t>
      </w:r>
      <w:r>
        <w:rPr>
          <w:rFonts w:ascii="PingFang SC" w:hAnsi="PingFang SC"/>
          <w:color w:val="2C2C36"/>
          <w:spacing w:val="1"/>
          <w:sz w:val="21"/>
          <w:szCs w:val="21"/>
        </w:rPr>
        <w:t>WG</w:t>
      </w:r>
      <w:r>
        <w:rPr>
          <w:rFonts w:ascii="PingFang SC" w:hAnsi="PingFang SC"/>
          <w:color w:val="2C2C36"/>
          <w:spacing w:val="1"/>
          <w:sz w:val="21"/>
          <w:szCs w:val="21"/>
          <w:vertAlign w:val="subscript"/>
        </w:rPr>
        <w:t>1</w:t>
      </w:r>
      <w:r>
        <w:rPr>
          <w:rFonts w:ascii="PingFang SC" w:hAnsi="PingFang SC" w:hint="eastAsia"/>
          <w:color w:val="2C2C36"/>
          <w:spacing w:val="1"/>
          <w:sz w:val="21"/>
          <w:szCs w:val="21"/>
        </w:rPr>
        <w:t>-</w:t>
      </w:r>
      <w:r>
        <w:rPr>
          <w:rFonts w:ascii="PingFang SC" w:hAnsi="PingFang SC"/>
          <w:color w:val="2C2C36"/>
          <w:spacing w:val="1"/>
          <w:sz w:val="21"/>
          <w:szCs w:val="21"/>
        </w:rPr>
        <w:t>WG</w:t>
      </w:r>
      <w:r>
        <w:rPr>
          <w:rFonts w:ascii="PingFang SC" w:hAnsi="PingFang SC"/>
          <w:color w:val="2C2C36"/>
          <w:spacing w:val="1"/>
          <w:sz w:val="21"/>
          <w:szCs w:val="21"/>
          <w:vertAlign w:val="subscript"/>
        </w:rPr>
        <w:t>2</w:t>
      </w:r>
      <w:r>
        <w:rPr>
          <w:rFonts w:ascii="PingFang SC" w:hAnsi="PingFang SC"/>
          <w:color w:val="2C2C36"/>
          <w:spacing w:val="1"/>
          <w:sz w:val="21"/>
          <w:szCs w:val="21"/>
        </w:rPr>
        <w:t>。</w:t>
      </w:r>
      <w:r>
        <w:rPr>
          <w:rFonts w:ascii="Times New Roman" w:hAnsi="Times New Roman" w:hint="eastAsia"/>
          <w:bCs/>
          <w:i/>
          <w:color w:val="000000"/>
          <w:sz w:val="21"/>
          <w:szCs w:val="21"/>
          <w:lang w:bidi="ar"/>
        </w:rPr>
        <w:t>L</w:t>
      </w:r>
      <w:r>
        <w:rPr>
          <w:rFonts w:ascii="Times New Roman" w:hAnsi="Times New Roman" w:hint="eastAsia"/>
          <w:bCs/>
          <w:color w:val="000000"/>
          <w:sz w:val="21"/>
          <w:szCs w:val="21"/>
          <w:vertAlign w:val="subscript"/>
          <w:lang w:bidi="ar"/>
        </w:rPr>
        <w:t>t</w:t>
      </w:r>
      <w:r>
        <w:rPr>
          <w:rFonts w:hint="eastAsia"/>
          <w:bCs/>
          <w:color w:val="000000"/>
          <w:sz w:val="21"/>
          <w:szCs w:val="21"/>
        </w:rPr>
        <w:t>变化对中心波长各模式</w:t>
      </w:r>
      <w:r>
        <w:rPr>
          <w:rFonts w:ascii="Times New Roman" w:hAnsi="Times New Roman" w:hint="eastAsia"/>
          <w:bCs/>
          <w:color w:val="000000"/>
          <w:sz w:val="21"/>
          <w:szCs w:val="21"/>
        </w:rPr>
        <w:t>传输效率的影响</w:t>
      </w:r>
      <w:r>
        <w:rPr>
          <w:rFonts w:ascii="PingFang SC" w:hAnsi="PingFang SC"/>
          <w:color w:val="2C2C36"/>
          <w:spacing w:val="1"/>
          <w:sz w:val="21"/>
          <w:szCs w:val="21"/>
        </w:rPr>
        <w:t>如图</w:t>
      </w:r>
      <w:r>
        <w:rPr>
          <w:rFonts w:ascii="PingFang SC" w:hAnsi="PingFang SC"/>
          <w:color w:val="2C2C36"/>
          <w:spacing w:val="1"/>
          <w:sz w:val="21"/>
          <w:szCs w:val="21"/>
        </w:rPr>
        <w:t>7</w:t>
      </w:r>
      <w:r>
        <w:rPr>
          <w:rFonts w:ascii="PingFang SC" w:hAnsi="PingFang SC"/>
          <w:color w:val="2C2C36"/>
          <w:spacing w:val="1"/>
          <w:sz w:val="21"/>
          <w:szCs w:val="21"/>
        </w:rPr>
        <w:t>所示。</w:t>
      </w:r>
      <w:r>
        <w:rPr>
          <w:rFonts w:ascii="PingFang SC" w:hAnsi="PingFang SC" w:hint="eastAsia"/>
          <w:color w:val="2C2C36"/>
          <w:spacing w:val="1"/>
          <w:sz w:val="21"/>
          <w:szCs w:val="21"/>
        </w:rPr>
        <w:t>可以</w:t>
      </w:r>
      <w:r>
        <w:rPr>
          <w:rFonts w:ascii="PingFang SC" w:hAnsi="PingFang SC"/>
          <w:color w:val="2C2C36"/>
          <w:spacing w:val="1"/>
          <w:sz w:val="21"/>
          <w:szCs w:val="21"/>
        </w:rPr>
        <w:t>看出，各模式的传输效率随其阶数的增大而减小。当</w:t>
      </w:r>
      <w:r>
        <w:rPr>
          <w:rStyle w:val="mord"/>
          <w:rFonts w:ascii="KaTeX_Math" w:hAnsi="KaTeX_Math" w:cs="Times New Roman"/>
          <w:i/>
          <w:iCs/>
          <w:color w:val="2C2C36"/>
          <w:spacing w:val="1"/>
          <w:sz w:val="21"/>
          <w:szCs w:val="21"/>
        </w:rPr>
        <w:t>L</w:t>
      </w:r>
      <w:r>
        <w:rPr>
          <w:rStyle w:val="mord"/>
          <w:rFonts w:ascii="KaTeX_Math" w:hAnsi="KaTeX_Math" w:cs="Times New Roman"/>
          <w:iCs/>
          <w:color w:val="2C2C36"/>
          <w:spacing w:val="1"/>
          <w:sz w:val="21"/>
          <w:szCs w:val="21"/>
          <w:vertAlign w:val="subscript"/>
        </w:rPr>
        <w:t>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30</w:t>
      </w:r>
      <w:r>
        <w:rPr>
          <w:rFonts w:ascii="PingFang SC" w:hAnsi="PingFang SC"/>
          <w:color w:val="2C2C36"/>
          <w:spacing w:val="1"/>
          <w:sz w:val="21"/>
          <w:szCs w:val="21"/>
        </w:rPr>
        <w:t xml:space="preserve"> μm</w:t>
      </w:r>
      <w:r>
        <w:rPr>
          <w:rFonts w:ascii="PingFang SC" w:hAnsi="PingFang SC"/>
          <w:color w:val="2C2C36"/>
          <w:spacing w:val="1"/>
          <w:sz w:val="21"/>
          <w:szCs w:val="21"/>
        </w:rPr>
        <w:t>时，</w:t>
      </w:r>
      <w:r>
        <w:rPr>
          <w:rFonts w:ascii="PingFang SC" w:hAnsi="PingFang SC"/>
          <w:color w:val="2C2C36"/>
          <w:spacing w:val="1"/>
          <w:sz w:val="21"/>
          <w:szCs w:val="21"/>
        </w:rPr>
        <w:t>3</w:t>
      </w:r>
      <w:r>
        <w:rPr>
          <w:rFonts w:ascii="PingFang SC" w:hAnsi="PingFang SC"/>
          <w:color w:val="2C2C36"/>
          <w:spacing w:val="1"/>
          <w:sz w:val="21"/>
          <w:szCs w:val="21"/>
        </w:rPr>
        <w:t>个中心波长下的</w:t>
      </w:r>
      <w:r>
        <w:rPr>
          <w:rFonts w:ascii="PingFang SC" w:hAnsi="PingFang SC"/>
          <w:color w:val="2C2C36"/>
          <w:spacing w:val="1"/>
          <w:sz w:val="21"/>
          <w:szCs w:val="21"/>
        </w:rPr>
        <w:t>TE0~2</w:t>
      </w:r>
      <w:r>
        <w:rPr>
          <w:rFonts w:ascii="PingFang SC" w:hAnsi="PingFang SC"/>
          <w:color w:val="2C2C36"/>
          <w:spacing w:val="1"/>
          <w:sz w:val="21"/>
          <w:szCs w:val="21"/>
        </w:rPr>
        <w:t>与</w:t>
      </w:r>
      <w:r>
        <w:rPr>
          <w:rFonts w:ascii="PingFang SC" w:hAnsi="PingFang SC"/>
          <w:color w:val="2C2C36"/>
          <w:spacing w:val="1"/>
          <w:sz w:val="21"/>
          <w:szCs w:val="21"/>
        </w:rPr>
        <w:t>TM</w:t>
      </w:r>
      <w:r>
        <w:rPr>
          <w:rFonts w:ascii="PingFang SC" w:hAnsi="PingFang SC"/>
          <w:color w:val="2C2C36"/>
          <w:spacing w:val="1"/>
          <w:sz w:val="21"/>
          <w:szCs w:val="21"/>
          <w:vertAlign w:val="subscript"/>
        </w:rPr>
        <w:t>0~2</w:t>
      </w:r>
      <w:r>
        <w:rPr>
          <w:rFonts w:ascii="PingFang SC" w:hAnsi="PingFang SC"/>
          <w:color w:val="2C2C36"/>
          <w:spacing w:val="1"/>
          <w:sz w:val="21"/>
          <w:szCs w:val="21"/>
        </w:rPr>
        <w:t>模式均达到了最大传输效率。因此，本文选择将</w:t>
      </w:r>
      <w:r>
        <w:rPr>
          <w:rStyle w:val="mord"/>
          <w:rFonts w:ascii="KaTeX_Math" w:hAnsi="KaTeX_Math" w:cs="Times New Roman"/>
          <w:i/>
          <w:iCs/>
          <w:color w:val="2C2C36"/>
          <w:spacing w:val="1"/>
          <w:sz w:val="21"/>
          <w:szCs w:val="21"/>
        </w:rPr>
        <w:t>L</w:t>
      </w:r>
      <w:r>
        <w:rPr>
          <w:rStyle w:val="mord"/>
          <w:rFonts w:ascii="KaTeX_Math" w:hAnsi="KaTeX_Math" w:cs="Times New Roman"/>
          <w:iCs/>
          <w:color w:val="2C2C36"/>
          <w:spacing w:val="1"/>
          <w:sz w:val="21"/>
          <w:szCs w:val="21"/>
          <w:vertAlign w:val="subscript"/>
        </w:rPr>
        <w:t>t</w:t>
      </w:r>
      <w:r>
        <w:rPr>
          <w:rFonts w:ascii="PingFang SC" w:hAnsi="PingFang SC"/>
          <w:color w:val="2C2C36"/>
          <w:spacing w:val="1"/>
          <w:sz w:val="21"/>
          <w:szCs w:val="21"/>
        </w:rPr>
        <w:t>设为</w:t>
      </w:r>
      <w:r>
        <w:rPr>
          <w:rFonts w:ascii="PingFang SC" w:hAnsi="PingFang SC"/>
          <w:color w:val="2C2C36"/>
          <w:spacing w:val="1"/>
          <w:sz w:val="21"/>
          <w:szCs w:val="21"/>
        </w:rPr>
        <w:t>30 μm</w:t>
      </w:r>
      <w:r>
        <w:rPr>
          <w:rFonts w:ascii="PingFang SC" w:hAnsi="PingFang SC"/>
          <w:color w:val="2C2C36"/>
          <w:spacing w:val="1"/>
          <w:sz w:val="21"/>
          <w:szCs w:val="21"/>
        </w:rPr>
        <w:t>。</w:t>
      </w:r>
    </w:p>
    <w:p w14:paraId="1242874C" w14:textId="77777777" w:rsidR="00157BC7" w:rsidRDefault="00157BC7">
      <w:pPr>
        <w:rPr>
          <w:rFonts w:ascii="Times New Roman" w:eastAsia="宋体" w:hAnsi="Times New Roman"/>
          <w:color w:val="000000"/>
          <w:szCs w:val="21"/>
        </w:rPr>
      </w:pPr>
    </w:p>
    <w:p w14:paraId="1D4D1C05" w14:textId="77777777" w:rsidR="00157BC7" w:rsidRDefault="00EA7E2E">
      <w:pPr>
        <w:jc w:val="center"/>
        <w:rPr>
          <w:rFonts w:ascii="Times New Roman" w:eastAsia="宋体" w:hAnsi="Times New Roman"/>
          <w:color w:val="000000"/>
          <w:szCs w:val="21"/>
        </w:rPr>
      </w:pPr>
      <w:r>
        <w:rPr>
          <w:noProof/>
          <w:color w:val="000000"/>
        </w:rPr>
        <w:lastRenderedPageBreak/>
        <w:drawing>
          <wp:inline distT="0" distB="0" distL="0" distR="0" wp14:anchorId="786087B1" wp14:editId="2A429686">
            <wp:extent cx="1746885" cy="1446530"/>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noChangeArrowheads="1"/>
                    </pic:cNvPicPr>
                  </pic:nvPicPr>
                  <pic:blipFill>
                    <a:blip r:embed="rId15" cstate="print">
                      <a:extLst>
                        <a:ext uri="{28A0092B-C50C-407E-A947-70E740481C1C}">
                          <a14:useLocalDpi xmlns:a14="http://schemas.microsoft.com/office/drawing/2010/main" val="0"/>
                        </a:ext>
                      </a:extLst>
                    </a:blip>
                    <a:srcRect r="2725"/>
                    <a:stretch>
                      <a:fillRect/>
                    </a:stretch>
                  </pic:blipFill>
                  <pic:spPr>
                    <a:xfrm>
                      <a:off x="0" y="0"/>
                      <a:ext cx="1746885" cy="1446530"/>
                    </a:xfrm>
                    <a:prstGeom prst="rect">
                      <a:avLst/>
                    </a:prstGeom>
                    <a:noFill/>
                    <a:ln>
                      <a:noFill/>
                    </a:ln>
                  </pic:spPr>
                </pic:pic>
              </a:graphicData>
            </a:graphic>
          </wp:inline>
        </w:drawing>
      </w:r>
      <w:r>
        <w:rPr>
          <w:noProof/>
          <w:color w:val="000000"/>
        </w:rPr>
        <w:drawing>
          <wp:inline distT="0" distB="0" distL="0" distR="0" wp14:anchorId="57956B05" wp14:editId="1A377E94">
            <wp:extent cx="1739900" cy="147383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739900" cy="1473835"/>
                    </a:xfrm>
                    <a:prstGeom prst="rect">
                      <a:avLst/>
                    </a:prstGeom>
                    <a:noFill/>
                    <a:ln>
                      <a:noFill/>
                    </a:ln>
                  </pic:spPr>
                </pic:pic>
              </a:graphicData>
            </a:graphic>
          </wp:inline>
        </w:drawing>
      </w:r>
      <w:r>
        <w:rPr>
          <w:noProof/>
          <w:color w:val="000000"/>
        </w:rPr>
        <w:drawing>
          <wp:inline distT="0" distB="0" distL="0" distR="0" wp14:anchorId="5DFFAC7C" wp14:editId="3488FE25">
            <wp:extent cx="1733550" cy="14605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733550" cy="1460500"/>
                    </a:xfrm>
                    <a:prstGeom prst="rect">
                      <a:avLst/>
                    </a:prstGeom>
                    <a:noFill/>
                    <a:ln>
                      <a:noFill/>
                    </a:ln>
                  </pic:spPr>
                </pic:pic>
              </a:graphicData>
            </a:graphic>
          </wp:inline>
        </w:drawing>
      </w:r>
    </w:p>
    <w:p w14:paraId="3238A224" w14:textId="77777777" w:rsidR="00157BC7" w:rsidRDefault="00EA7E2E">
      <w:pPr>
        <w:jc w:val="center"/>
        <w:rPr>
          <w:rFonts w:ascii="Times New Roman" w:eastAsia="宋体" w:hAnsi="Times New Roman"/>
          <w:color w:val="000000"/>
          <w:sz w:val="15"/>
          <w:szCs w:val="15"/>
        </w:rPr>
      </w:pPr>
      <w:r>
        <w:rPr>
          <w:rFonts w:ascii="Times New Roman" w:eastAsia="宋体" w:hAnsi="Times New Roman" w:hint="eastAsia"/>
          <w:bCs/>
          <w:color w:val="000000"/>
          <w:sz w:val="15"/>
          <w:szCs w:val="16"/>
        </w:rPr>
        <w:t>（</w:t>
      </w:r>
      <w:r>
        <w:rPr>
          <w:rFonts w:ascii="Times New Roman" w:eastAsia="宋体" w:hAnsi="Times New Roman"/>
          <w:bCs/>
          <w:color w:val="000000"/>
          <w:sz w:val="15"/>
          <w:szCs w:val="16"/>
        </w:rPr>
        <w:t>a</w:t>
      </w:r>
      <w:r>
        <w:rPr>
          <w:rFonts w:ascii="Times New Roman" w:eastAsia="宋体" w:hAnsi="Times New Roman"/>
          <w:bCs/>
          <w:color w:val="000000"/>
          <w:sz w:val="15"/>
          <w:szCs w:val="16"/>
        </w:rPr>
        <w:t>）</w:t>
      </w:r>
      <w:r>
        <w:rPr>
          <w:rFonts w:ascii="Times New Roman" w:eastAsia="宋体" w:hAnsi="Times New Roman" w:hint="eastAsia"/>
          <w:bCs/>
          <w:color w:val="000000"/>
          <w:kern w:val="0"/>
          <w:sz w:val="15"/>
          <w:szCs w:val="15"/>
          <w:lang w:bidi="ar"/>
        </w:rPr>
        <w:t xml:space="preserve"> 1310 nm</w:t>
      </w:r>
      <w:r>
        <w:rPr>
          <w:rFonts w:ascii="Times New Roman" w:eastAsia="宋体" w:hAnsi="Times New Roman" w:hint="eastAsia"/>
          <w:bCs/>
          <w:color w:val="000000"/>
          <w:kern w:val="0"/>
          <w:sz w:val="15"/>
          <w:szCs w:val="15"/>
          <w:lang w:bidi="ar"/>
        </w:rPr>
        <w:t>波长</w:t>
      </w:r>
      <w:r>
        <w:rPr>
          <w:rFonts w:ascii="Times New Roman" w:eastAsia="宋体" w:hAnsi="Times New Roman" w:hint="eastAsia"/>
          <w:bCs/>
          <w:color w:val="000000"/>
          <w:sz w:val="15"/>
          <w:szCs w:val="16"/>
        </w:rPr>
        <w:t xml:space="preserve"> </w:t>
      </w:r>
      <w:r>
        <w:rPr>
          <w:rFonts w:ascii="Times New Roman" w:eastAsia="宋体" w:hAnsi="Times New Roman"/>
          <w:bCs/>
          <w:color w:val="000000"/>
          <w:sz w:val="15"/>
          <w:szCs w:val="16"/>
        </w:rPr>
        <w:t xml:space="preserve">                           </w:t>
      </w:r>
      <w:r>
        <w:rPr>
          <w:rFonts w:ascii="Times New Roman" w:eastAsia="宋体" w:hAnsi="Times New Roman" w:hint="eastAsia"/>
          <w:bCs/>
          <w:color w:val="000000"/>
          <w:sz w:val="15"/>
          <w:szCs w:val="16"/>
        </w:rPr>
        <w:t>（</w:t>
      </w:r>
      <w:r>
        <w:rPr>
          <w:rFonts w:ascii="Times New Roman" w:eastAsia="宋体" w:hAnsi="Times New Roman" w:hint="eastAsia"/>
          <w:bCs/>
          <w:color w:val="000000"/>
          <w:sz w:val="15"/>
          <w:szCs w:val="16"/>
        </w:rPr>
        <w:t>b</w:t>
      </w:r>
      <w:r>
        <w:rPr>
          <w:rFonts w:ascii="Times New Roman" w:eastAsia="宋体" w:hAnsi="Times New Roman"/>
          <w:bCs/>
          <w:color w:val="000000"/>
          <w:sz w:val="15"/>
          <w:szCs w:val="16"/>
        </w:rPr>
        <w:t>）</w:t>
      </w:r>
      <w:r>
        <w:rPr>
          <w:rFonts w:ascii="Times New Roman" w:eastAsia="宋体" w:hAnsi="Times New Roman" w:hint="eastAsia"/>
          <w:bCs/>
          <w:color w:val="000000"/>
          <w:kern w:val="0"/>
          <w:sz w:val="15"/>
          <w:szCs w:val="15"/>
          <w:lang w:bidi="ar"/>
        </w:rPr>
        <w:t xml:space="preserve"> 1490 nm</w:t>
      </w:r>
      <w:r>
        <w:rPr>
          <w:rFonts w:ascii="Times New Roman" w:eastAsia="宋体" w:hAnsi="Times New Roman" w:hint="eastAsia"/>
          <w:bCs/>
          <w:color w:val="000000"/>
          <w:kern w:val="0"/>
          <w:sz w:val="15"/>
          <w:szCs w:val="15"/>
          <w:lang w:bidi="ar"/>
        </w:rPr>
        <w:t>波长</w:t>
      </w:r>
      <w:r>
        <w:rPr>
          <w:rFonts w:ascii="Times New Roman" w:eastAsia="宋体" w:hAnsi="Times New Roman" w:hint="eastAsia"/>
          <w:bCs/>
          <w:color w:val="000000"/>
          <w:sz w:val="15"/>
          <w:szCs w:val="16"/>
        </w:rPr>
        <w:t xml:space="preserve"> </w:t>
      </w:r>
      <w:r>
        <w:rPr>
          <w:rFonts w:ascii="Times New Roman" w:eastAsia="宋体" w:hAnsi="Times New Roman"/>
          <w:bCs/>
          <w:color w:val="000000"/>
          <w:sz w:val="15"/>
          <w:szCs w:val="16"/>
        </w:rPr>
        <w:t xml:space="preserve">                    </w:t>
      </w:r>
      <w:r>
        <w:rPr>
          <w:rFonts w:ascii="Times New Roman" w:eastAsia="宋体" w:hAnsi="Times New Roman" w:hint="eastAsia"/>
          <w:bCs/>
          <w:color w:val="000000"/>
          <w:sz w:val="15"/>
          <w:szCs w:val="16"/>
        </w:rPr>
        <w:t>（</w:t>
      </w:r>
      <w:r>
        <w:rPr>
          <w:rFonts w:ascii="Times New Roman" w:eastAsia="宋体" w:hAnsi="Times New Roman" w:hint="eastAsia"/>
          <w:bCs/>
          <w:color w:val="000000"/>
          <w:sz w:val="15"/>
          <w:szCs w:val="16"/>
        </w:rPr>
        <w:t>c</w:t>
      </w:r>
      <w:r>
        <w:rPr>
          <w:rFonts w:ascii="Times New Roman" w:eastAsia="宋体" w:hAnsi="Times New Roman"/>
          <w:bCs/>
          <w:color w:val="000000"/>
          <w:sz w:val="15"/>
          <w:szCs w:val="16"/>
        </w:rPr>
        <w:t>）</w:t>
      </w:r>
      <w:r>
        <w:rPr>
          <w:rFonts w:ascii="Times New Roman" w:eastAsia="宋体" w:hAnsi="Times New Roman" w:hint="eastAsia"/>
          <w:bCs/>
          <w:color w:val="000000"/>
          <w:kern w:val="0"/>
          <w:sz w:val="15"/>
          <w:szCs w:val="15"/>
          <w:lang w:bidi="ar"/>
        </w:rPr>
        <w:t xml:space="preserve"> 1550 nm</w:t>
      </w:r>
      <w:r>
        <w:rPr>
          <w:rFonts w:ascii="Times New Roman" w:eastAsia="宋体" w:hAnsi="Times New Roman" w:hint="eastAsia"/>
          <w:bCs/>
          <w:color w:val="000000"/>
          <w:kern w:val="0"/>
          <w:sz w:val="15"/>
          <w:szCs w:val="15"/>
          <w:lang w:bidi="ar"/>
        </w:rPr>
        <w:t>波长</w:t>
      </w:r>
    </w:p>
    <w:p w14:paraId="41B10D01" w14:textId="77777777" w:rsidR="00157BC7" w:rsidRDefault="00EA7E2E">
      <w:pPr>
        <w:jc w:val="center"/>
        <w:rPr>
          <w:rFonts w:ascii="Times New Roman" w:eastAsia="宋体" w:hAnsi="Times New Roman"/>
          <w:b/>
          <w:bCs/>
          <w:color w:val="000000"/>
          <w:sz w:val="8"/>
          <w:szCs w:val="8"/>
        </w:rPr>
      </w:pPr>
      <w:r>
        <w:rPr>
          <w:rFonts w:ascii="Times New Roman" w:eastAsia="宋体" w:hAnsi="Times New Roman"/>
          <w:b/>
          <w:color w:val="000000"/>
          <w:sz w:val="15"/>
          <w:szCs w:val="15"/>
        </w:rPr>
        <w:t>图</w:t>
      </w:r>
      <w:r>
        <w:rPr>
          <w:rFonts w:ascii="Times New Roman" w:eastAsia="宋体" w:hAnsi="Times New Roman" w:hint="eastAsia"/>
          <w:b/>
          <w:color w:val="000000"/>
          <w:sz w:val="15"/>
          <w:szCs w:val="15"/>
        </w:rPr>
        <w:t xml:space="preserve">7  </w:t>
      </w:r>
      <w:r>
        <w:rPr>
          <w:rFonts w:ascii="Times New Roman" w:eastAsia="宋体" w:hAnsi="Times New Roman" w:hint="eastAsia"/>
          <w:b/>
          <w:bCs/>
          <w:color w:val="000000"/>
          <w:kern w:val="0"/>
          <w:sz w:val="15"/>
          <w:szCs w:val="13"/>
          <w:lang w:bidi="ar"/>
        </w:rPr>
        <w:t>L</w:t>
      </w:r>
      <w:r>
        <w:rPr>
          <w:rFonts w:ascii="Times New Roman" w:eastAsia="宋体" w:hAnsi="Times New Roman" w:hint="eastAsia"/>
          <w:b/>
          <w:bCs/>
          <w:color w:val="000000"/>
          <w:kern w:val="0"/>
          <w:sz w:val="15"/>
          <w:szCs w:val="13"/>
          <w:vertAlign w:val="subscript"/>
          <w:lang w:bidi="ar"/>
        </w:rPr>
        <w:t>t</w:t>
      </w:r>
      <w:r>
        <w:rPr>
          <w:rFonts w:ascii="宋体" w:eastAsia="宋体" w:hAnsi="宋体" w:cs="宋体" w:hint="eastAsia"/>
          <w:b/>
          <w:bCs/>
          <w:color w:val="000000"/>
          <w:sz w:val="15"/>
          <w:szCs w:val="15"/>
        </w:rPr>
        <w:t>变化对中心波长各模式</w:t>
      </w:r>
      <w:r>
        <w:rPr>
          <w:rFonts w:ascii="Times New Roman" w:eastAsia="宋体" w:hAnsi="Times New Roman" w:hint="eastAsia"/>
          <w:b/>
          <w:bCs/>
          <w:color w:val="000000"/>
          <w:sz w:val="15"/>
          <w:szCs w:val="15"/>
        </w:rPr>
        <w:t>传输效率的影响</w:t>
      </w:r>
    </w:p>
    <w:p w14:paraId="404CB59B" w14:textId="77777777" w:rsidR="00157BC7" w:rsidRDefault="00157BC7">
      <w:pPr>
        <w:rPr>
          <w:rFonts w:ascii="Times New Roman" w:eastAsia="宋体" w:hAnsi="Times New Roman"/>
          <w:color w:val="000000"/>
          <w:kern w:val="0"/>
          <w:szCs w:val="20"/>
          <w:lang w:bidi="ar"/>
        </w:rPr>
      </w:pPr>
    </w:p>
    <w:p w14:paraId="59DFD7C5" w14:textId="77777777" w:rsidR="00157BC7" w:rsidRDefault="00EA7E2E">
      <w:pPr>
        <w:rPr>
          <w:rFonts w:ascii="Times New Roman" w:eastAsia="宋体" w:hAnsi="Times New Roman"/>
          <w:color w:val="000000"/>
          <w:kern w:val="0"/>
          <w:szCs w:val="20"/>
          <w:lang w:bidi="ar"/>
        </w:rPr>
      </w:pPr>
      <w:r>
        <w:rPr>
          <w:rFonts w:ascii="Times New Roman" w:eastAsia="宋体" w:hAnsi="Times New Roman" w:hint="eastAsia"/>
          <w:b/>
          <w:color w:val="000000"/>
          <w:sz w:val="24"/>
          <w:szCs w:val="24"/>
        </w:rPr>
        <w:t>3</w:t>
      </w:r>
      <w:r>
        <w:rPr>
          <w:rFonts w:ascii="Times New Roman" w:eastAsia="宋体" w:hAnsi="Times New Roman" w:hint="eastAsia"/>
          <w:b/>
          <w:color w:val="000000"/>
          <w:sz w:val="24"/>
          <w:szCs w:val="24"/>
        </w:rPr>
        <w:t>器件总体性能</w:t>
      </w:r>
    </w:p>
    <w:p w14:paraId="7B657FF2" w14:textId="77777777" w:rsidR="00157BC7" w:rsidRDefault="00EA7E2E">
      <w:pPr>
        <w:rPr>
          <w:rFonts w:ascii="Times New Roman" w:eastAsia="宋体" w:hAnsi="Times New Roman"/>
          <w:b/>
          <w:color w:val="000000"/>
          <w:szCs w:val="24"/>
        </w:rPr>
      </w:pPr>
      <w:r>
        <w:rPr>
          <w:rFonts w:ascii="Times New Roman" w:eastAsia="宋体" w:hAnsi="Times New Roman"/>
          <w:b/>
          <w:color w:val="000000"/>
          <w:szCs w:val="24"/>
        </w:rPr>
        <w:t xml:space="preserve">3.1 </w:t>
      </w:r>
      <w:r>
        <w:rPr>
          <w:rFonts w:ascii="Times New Roman" w:eastAsia="宋体" w:hAnsi="Times New Roman"/>
          <w:b/>
          <w:color w:val="000000"/>
          <w:szCs w:val="24"/>
        </w:rPr>
        <w:t>传输光谱特性与信道性能</w:t>
      </w:r>
    </w:p>
    <w:p w14:paraId="7FEA6FE1" w14:textId="77777777" w:rsidR="00157BC7" w:rsidRDefault="00EA7E2E">
      <w:pPr>
        <w:ind w:firstLine="420"/>
        <w:rPr>
          <w:rFonts w:ascii="Times New Roman" w:eastAsia="宋体" w:hAnsi="Times New Roman"/>
          <w:b/>
          <w:color w:val="000000"/>
          <w:szCs w:val="24"/>
        </w:rPr>
      </w:pPr>
      <w:r>
        <w:rPr>
          <w:rFonts w:ascii="Times New Roman" w:eastAsia="宋体" w:hAnsi="Times New Roman" w:hint="eastAsia"/>
          <w:color w:val="000000"/>
          <w:szCs w:val="24"/>
        </w:rPr>
        <w:t>在确定器件各结构参数之后，本文对其整体进行了仿真，计算了不同波段下各模式的传输光谱特性，结果如图</w:t>
      </w:r>
      <w:r>
        <w:rPr>
          <w:rFonts w:ascii="Times New Roman" w:eastAsia="宋体" w:hAnsi="Times New Roman"/>
          <w:color w:val="000000"/>
          <w:szCs w:val="24"/>
        </w:rPr>
        <w:t>8</w:t>
      </w:r>
      <w:r>
        <w:rPr>
          <w:rFonts w:ascii="Times New Roman" w:eastAsia="宋体" w:hAnsi="Times New Roman"/>
          <w:color w:val="000000"/>
          <w:szCs w:val="24"/>
        </w:rPr>
        <w:t>所示。</w:t>
      </w:r>
      <w:r>
        <w:rPr>
          <w:rFonts w:ascii="Times New Roman" w:eastAsia="宋体" w:hAnsi="Times New Roman" w:hint="eastAsia"/>
          <w:color w:val="000000"/>
          <w:szCs w:val="24"/>
        </w:rPr>
        <w:t>可以看</w:t>
      </w:r>
      <w:r>
        <w:rPr>
          <w:rFonts w:ascii="Times New Roman" w:eastAsia="宋体" w:hAnsi="Times New Roman"/>
          <w:color w:val="000000"/>
          <w:szCs w:val="24"/>
        </w:rPr>
        <w:t>出，低阶模式的传输损耗小于高阶模式，且其传输光谱质量更优</w:t>
      </w:r>
      <w:r>
        <w:rPr>
          <w:rFonts w:ascii="Times New Roman" w:eastAsia="宋体" w:hAnsi="Times New Roman" w:hint="eastAsia"/>
          <w:color w:val="000000"/>
          <w:szCs w:val="24"/>
        </w:rPr>
        <w:t>；</w:t>
      </w:r>
      <w:r>
        <w:rPr>
          <w:rFonts w:ascii="Times New Roman" w:eastAsia="宋体" w:hAnsi="Times New Roman"/>
          <w:color w:val="000000"/>
          <w:szCs w:val="24"/>
        </w:rPr>
        <w:t>TE</w:t>
      </w:r>
      <w:r>
        <w:rPr>
          <w:rFonts w:ascii="Times New Roman" w:eastAsia="宋体" w:hAnsi="Times New Roman"/>
          <w:color w:val="000000"/>
          <w:szCs w:val="24"/>
          <w:vertAlign w:val="subscript"/>
        </w:rPr>
        <w:t>0</w:t>
      </w:r>
      <w:r>
        <w:rPr>
          <w:rFonts w:ascii="Times New Roman" w:eastAsia="宋体" w:hAnsi="Times New Roman"/>
          <w:color w:val="000000"/>
          <w:szCs w:val="24"/>
        </w:rPr>
        <w:t>模式的损耗最低，而</w:t>
      </w:r>
      <w:r>
        <w:rPr>
          <w:rFonts w:ascii="Times New Roman" w:eastAsia="宋体" w:hAnsi="Times New Roman"/>
          <w:color w:val="000000"/>
          <w:szCs w:val="24"/>
        </w:rPr>
        <w:t>TM</w:t>
      </w:r>
      <w:r>
        <w:rPr>
          <w:rFonts w:ascii="Times New Roman" w:eastAsia="宋体" w:hAnsi="Times New Roman"/>
          <w:color w:val="000000"/>
          <w:szCs w:val="24"/>
          <w:vertAlign w:val="subscript"/>
        </w:rPr>
        <w:t>2</w:t>
      </w:r>
      <w:r>
        <w:rPr>
          <w:rFonts w:ascii="Times New Roman" w:eastAsia="宋体" w:hAnsi="Times New Roman"/>
          <w:color w:val="000000"/>
          <w:szCs w:val="24"/>
        </w:rPr>
        <w:t>模式的损耗最高</w:t>
      </w:r>
      <w:r>
        <w:rPr>
          <w:rFonts w:ascii="Times New Roman" w:eastAsia="宋体" w:hAnsi="Times New Roman" w:hint="eastAsia"/>
          <w:color w:val="000000"/>
          <w:szCs w:val="24"/>
        </w:rPr>
        <w:t>；对于从波导</w:t>
      </w:r>
      <w:r>
        <w:rPr>
          <w:rFonts w:ascii="Times New Roman" w:eastAsia="宋体" w:hAnsi="Times New Roman"/>
          <w:color w:val="000000"/>
          <w:szCs w:val="24"/>
        </w:rPr>
        <w:t>WG</w:t>
      </w:r>
      <w:r>
        <w:rPr>
          <w:rFonts w:ascii="Times New Roman" w:eastAsia="宋体" w:hAnsi="Times New Roman"/>
          <w:color w:val="000000"/>
          <w:szCs w:val="24"/>
          <w:vertAlign w:val="subscript"/>
        </w:rPr>
        <w:t>4</w:t>
      </w:r>
      <w:r>
        <w:rPr>
          <w:rFonts w:ascii="Times New Roman" w:eastAsia="宋体" w:hAnsi="Times New Roman"/>
          <w:color w:val="000000"/>
          <w:szCs w:val="24"/>
        </w:rPr>
        <w:t>输出的</w:t>
      </w:r>
      <w:r>
        <w:rPr>
          <w:rFonts w:ascii="Times New Roman" w:eastAsia="宋体" w:hAnsi="Times New Roman"/>
          <w:color w:val="000000"/>
          <w:szCs w:val="24"/>
        </w:rPr>
        <w:t>1 310 nm</w:t>
      </w:r>
      <w:r>
        <w:rPr>
          <w:rFonts w:ascii="Times New Roman" w:eastAsia="宋体" w:hAnsi="Times New Roman"/>
          <w:color w:val="000000"/>
          <w:szCs w:val="24"/>
        </w:rPr>
        <w:t>波长下的各阶模式，其传输损耗和串扰均不超过</w:t>
      </w:r>
      <w:r>
        <w:rPr>
          <w:rFonts w:ascii="Times New Roman" w:eastAsia="宋体" w:hAnsi="Times New Roman"/>
          <w:color w:val="000000"/>
          <w:szCs w:val="24"/>
        </w:rPr>
        <w:t>0.21 dB</w:t>
      </w:r>
      <w:r>
        <w:rPr>
          <w:rFonts w:ascii="Times New Roman" w:eastAsia="宋体" w:hAnsi="Times New Roman"/>
          <w:color w:val="000000"/>
          <w:szCs w:val="24"/>
        </w:rPr>
        <w:t>和</w:t>
      </w:r>
      <w:r>
        <w:rPr>
          <w:rFonts w:ascii="Times New Roman" w:eastAsia="宋体" w:hAnsi="Times New Roman"/>
          <w:color w:val="000000"/>
          <w:szCs w:val="24"/>
        </w:rPr>
        <w:t>-29.15 dB</w:t>
      </w:r>
      <w:r>
        <w:rPr>
          <w:rFonts w:ascii="Times New Roman" w:eastAsia="宋体" w:hAnsi="Times New Roman"/>
          <w:color w:val="000000"/>
          <w:szCs w:val="24"/>
        </w:rPr>
        <w:t>；从波导</w:t>
      </w:r>
      <w:r>
        <w:rPr>
          <w:rFonts w:ascii="Times New Roman" w:eastAsia="宋体" w:hAnsi="Times New Roman"/>
          <w:color w:val="000000"/>
          <w:szCs w:val="24"/>
        </w:rPr>
        <w:t>WG</w:t>
      </w:r>
      <w:r>
        <w:rPr>
          <w:rFonts w:ascii="Times New Roman" w:eastAsia="宋体" w:hAnsi="Times New Roman"/>
          <w:color w:val="000000"/>
          <w:szCs w:val="24"/>
          <w:vertAlign w:val="subscript"/>
        </w:rPr>
        <w:t>2</w:t>
      </w:r>
      <w:r>
        <w:rPr>
          <w:rFonts w:ascii="Times New Roman" w:eastAsia="宋体" w:hAnsi="Times New Roman"/>
          <w:color w:val="000000"/>
          <w:szCs w:val="24"/>
        </w:rPr>
        <w:t>输出的</w:t>
      </w:r>
      <w:r>
        <w:rPr>
          <w:rFonts w:ascii="Times New Roman" w:eastAsia="宋体" w:hAnsi="Times New Roman"/>
          <w:color w:val="000000"/>
          <w:szCs w:val="24"/>
        </w:rPr>
        <w:t>1 550 nm</w:t>
      </w:r>
      <w:r>
        <w:rPr>
          <w:rFonts w:ascii="Times New Roman" w:eastAsia="宋体" w:hAnsi="Times New Roman"/>
          <w:color w:val="000000"/>
          <w:szCs w:val="24"/>
        </w:rPr>
        <w:t>波长下的各阶模式，传输损耗和串扰分别不超过</w:t>
      </w:r>
      <w:r>
        <w:rPr>
          <w:rFonts w:ascii="Times New Roman" w:eastAsia="宋体" w:hAnsi="Times New Roman"/>
          <w:color w:val="000000"/>
          <w:szCs w:val="24"/>
        </w:rPr>
        <w:t>1.02 dB</w:t>
      </w:r>
      <w:r>
        <w:rPr>
          <w:rFonts w:ascii="Times New Roman" w:eastAsia="宋体" w:hAnsi="Times New Roman"/>
          <w:color w:val="000000"/>
          <w:szCs w:val="24"/>
        </w:rPr>
        <w:t>和</w:t>
      </w:r>
      <w:r>
        <w:rPr>
          <w:rFonts w:ascii="Times New Roman" w:eastAsia="宋体" w:hAnsi="Times New Roman"/>
          <w:color w:val="000000"/>
          <w:szCs w:val="24"/>
        </w:rPr>
        <w:t>-12.5 dB</w:t>
      </w:r>
      <w:r>
        <w:rPr>
          <w:rFonts w:ascii="Times New Roman" w:eastAsia="宋体" w:hAnsi="Times New Roman"/>
          <w:color w:val="000000"/>
          <w:szCs w:val="24"/>
        </w:rPr>
        <w:t>；从波导</w:t>
      </w:r>
      <w:r>
        <w:rPr>
          <w:rFonts w:ascii="Times New Roman" w:eastAsia="宋体" w:hAnsi="Times New Roman"/>
          <w:color w:val="000000"/>
          <w:szCs w:val="24"/>
        </w:rPr>
        <w:t>WG</w:t>
      </w:r>
      <w:r>
        <w:rPr>
          <w:rFonts w:ascii="Times New Roman" w:eastAsia="宋体" w:hAnsi="Times New Roman"/>
          <w:color w:val="000000"/>
          <w:szCs w:val="24"/>
          <w:vertAlign w:val="subscript"/>
        </w:rPr>
        <w:t>3</w:t>
      </w:r>
      <w:r>
        <w:rPr>
          <w:rFonts w:ascii="Times New Roman" w:eastAsia="宋体" w:hAnsi="Times New Roman"/>
          <w:color w:val="000000"/>
          <w:szCs w:val="24"/>
        </w:rPr>
        <w:t>输出的</w:t>
      </w:r>
      <w:r>
        <w:rPr>
          <w:rFonts w:ascii="Times New Roman" w:eastAsia="宋体" w:hAnsi="Times New Roman"/>
          <w:color w:val="000000"/>
          <w:szCs w:val="24"/>
        </w:rPr>
        <w:t>1 490 nm</w:t>
      </w:r>
      <w:r>
        <w:rPr>
          <w:rFonts w:ascii="Times New Roman" w:eastAsia="宋体" w:hAnsi="Times New Roman"/>
          <w:color w:val="000000"/>
          <w:szCs w:val="24"/>
        </w:rPr>
        <w:t>波长下的各阶模</w:t>
      </w:r>
      <w:r>
        <w:rPr>
          <w:rFonts w:ascii="Times New Roman" w:eastAsia="宋体" w:hAnsi="Times New Roman"/>
          <w:color w:val="000000"/>
          <w:szCs w:val="24"/>
        </w:rPr>
        <w:t>式，传输损耗和串扰分别不超过</w:t>
      </w:r>
      <w:r>
        <w:rPr>
          <w:rFonts w:ascii="Times New Roman" w:eastAsia="宋体" w:hAnsi="Times New Roman"/>
          <w:color w:val="000000"/>
          <w:szCs w:val="24"/>
        </w:rPr>
        <w:t>1.05 dB</w:t>
      </w:r>
      <w:r>
        <w:rPr>
          <w:rFonts w:ascii="Times New Roman" w:eastAsia="宋体" w:hAnsi="Times New Roman"/>
          <w:color w:val="000000"/>
          <w:szCs w:val="24"/>
        </w:rPr>
        <w:t>和</w:t>
      </w:r>
      <w:r>
        <w:rPr>
          <w:rFonts w:ascii="Times New Roman" w:eastAsia="宋体" w:hAnsi="Times New Roman"/>
          <w:color w:val="000000"/>
          <w:szCs w:val="24"/>
        </w:rPr>
        <w:t>-14 dB</w:t>
      </w:r>
      <w:r>
        <w:rPr>
          <w:rFonts w:ascii="Times New Roman" w:eastAsia="宋体" w:hAnsi="Times New Roman" w:hint="eastAsia"/>
          <w:color w:val="000000"/>
          <w:szCs w:val="24"/>
        </w:rPr>
        <w:t>；由于同阶</w:t>
      </w:r>
      <w:r>
        <w:rPr>
          <w:rFonts w:ascii="Times New Roman" w:eastAsia="宋体" w:hAnsi="Times New Roman"/>
          <w:color w:val="000000"/>
          <w:szCs w:val="24"/>
        </w:rPr>
        <w:t>TE</w:t>
      </w:r>
      <w:r>
        <w:rPr>
          <w:rFonts w:ascii="Times New Roman" w:eastAsia="宋体" w:hAnsi="Times New Roman"/>
          <w:color w:val="000000"/>
          <w:szCs w:val="24"/>
        </w:rPr>
        <w:t>和</w:t>
      </w:r>
      <w:r>
        <w:rPr>
          <w:rFonts w:ascii="Times New Roman" w:eastAsia="宋体" w:hAnsi="Times New Roman"/>
          <w:color w:val="000000"/>
          <w:szCs w:val="24"/>
        </w:rPr>
        <w:t>TM</w:t>
      </w:r>
      <w:r>
        <w:rPr>
          <w:rFonts w:ascii="Times New Roman" w:eastAsia="宋体" w:hAnsi="Times New Roman"/>
          <w:color w:val="000000"/>
          <w:szCs w:val="24"/>
        </w:rPr>
        <w:t>模式之间仍存在较小的有效折射率差异（见图</w:t>
      </w:r>
      <w:r>
        <w:rPr>
          <w:rFonts w:ascii="Times New Roman" w:eastAsia="宋体" w:hAnsi="Times New Roman"/>
          <w:color w:val="000000"/>
          <w:szCs w:val="24"/>
        </w:rPr>
        <w:t>2</w:t>
      </w:r>
      <w:r>
        <w:rPr>
          <w:rFonts w:ascii="Times New Roman" w:eastAsia="宋体" w:hAnsi="Times New Roman"/>
          <w:color w:val="000000"/>
          <w:szCs w:val="24"/>
        </w:rPr>
        <w:t>），导致两者的传输谱线并不完全重合，平均约有</w:t>
      </w:r>
      <w:r>
        <w:rPr>
          <w:rFonts w:ascii="Times New Roman" w:eastAsia="宋体" w:hAnsi="Times New Roman"/>
          <w:color w:val="000000"/>
          <w:szCs w:val="24"/>
        </w:rPr>
        <w:t>8 nm</w:t>
      </w:r>
      <w:r>
        <w:rPr>
          <w:rFonts w:ascii="Times New Roman" w:eastAsia="宋体" w:hAnsi="Times New Roman"/>
          <w:color w:val="000000"/>
          <w:szCs w:val="24"/>
        </w:rPr>
        <w:t>的偏移。</w:t>
      </w:r>
    </w:p>
    <w:p w14:paraId="5FD30C70" w14:textId="77777777" w:rsidR="00157BC7" w:rsidRDefault="00EA7E2E">
      <w:pPr>
        <w:ind w:firstLineChars="200" w:firstLine="420"/>
        <w:rPr>
          <w:rFonts w:ascii="Times New Roman" w:eastAsia="宋体" w:hAnsi="Times New Roman"/>
          <w:color w:val="000000"/>
          <w:szCs w:val="24"/>
        </w:rPr>
      </w:pPr>
      <w:r>
        <w:rPr>
          <w:rFonts w:ascii="Times New Roman" w:eastAsia="宋体" w:hAnsi="Times New Roman"/>
          <w:color w:val="000000"/>
          <w:szCs w:val="24"/>
        </w:rPr>
        <w:t>表</w:t>
      </w:r>
      <w:r>
        <w:rPr>
          <w:rFonts w:ascii="Times New Roman" w:eastAsia="宋体" w:hAnsi="Times New Roman"/>
          <w:color w:val="000000"/>
          <w:szCs w:val="24"/>
        </w:rPr>
        <w:t>1</w:t>
      </w:r>
      <w:r>
        <w:rPr>
          <w:rFonts w:ascii="Times New Roman" w:eastAsia="宋体" w:hAnsi="Times New Roman"/>
          <w:color w:val="000000"/>
          <w:szCs w:val="24"/>
        </w:rPr>
        <w:t>详细列出了各个信道的具体传输性能参数，包括损耗、串扰以及</w:t>
      </w:r>
      <w:r>
        <w:rPr>
          <w:rFonts w:ascii="Times New Roman" w:eastAsia="宋体" w:hAnsi="Times New Roman"/>
          <w:color w:val="000000"/>
          <w:szCs w:val="24"/>
        </w:rPr>
        <w:t>3dB</w:t>
      </w:r>
      <w:r>
        <w:rPr>
          <w:rFonts w:ascii="Times New Roman" w:eastAsia="宋体" w:hAnsi="Times New Roman"/>
          <w:color w:val="000000"/>
          <w:szCs w:val="24"/>
        </w:rPr>
        <w:t>带宽。</w:t>
      </w:r>
    </w:p>
    <w:p w14:paraId="3E910EB6" w14:textId="77777777" w:rsidR="00157BC7" w:rsidRDefault="00157BC7">
      <w:pPr>
        <w:rPr>
          <w:rFonts w:ascii="Times New Roman" w:eastAsia="宋体" w:hAnsi="Times New Roman"/>
          <w:color w:val="000000"/>
          <w:szCs w:val="24"/>
        </w:rPr>
      </w:pPr>
    </w:p>
    <w:p w14:paraId="5DEE36C7" w14:textId="77777777" w:rsidR="00157BC7" w:rsidRDefault="00EA7E2E">
      <w:pPr>
        <w:rPr>
          <w:rFonts w:ascii="Times New Roman" w:eastAsia="宋体" w:hAnsi="Times New Roman"/>
          <w:color w:val="000000"/>
          <w:szCs w:val="24"/>
        </w:rPr>
      </w:pPr>
      <w:r>
        <w:rPr>
          <w:noProof/>
          <w:color w:val="000000"/>
        </w:rPr>
        <w:drawing>
          <wp:anchor distT="0" distB="0" distL="114300" distR="114300" simplePos="0" relativeHeight="251662336" behindDoc="1" locked="0" layoutInCell="1" allowOverlap="1" wp14:anchorId="068A96E7" wp14:editId="6BF68B78">
            <wp:simplePos x="0" y="0"/>
            <wp:positionH relativeFrom="column">
              <wp:posOffset>2840990</wp:posOffset>
            </wp:positionH>
            <wp:positionV relativeFrom="paragraph">
              <wp:posOffset>10795</wp:posOffset>
            </wp:positionV>
            <wp:extent cx="2113280" cy="1663065"/>
            <wp:effectExtent l="0" t="0" r="0" b="0"/>
            <wp:wrapTight wrapText="bothSides">
              <wp:wrapPolygon edited="0">
                <wp:start x="0" y="0"/>
                <wp:lineTo x="0" y="21278"/>
                <wp:lineTo x="21418" y="21278"/>
                <wp:lineTo x="21418" y="0"/>
                <wp:lineTo x="0" y="0"/>
              </wp:wrapPolygon>
            </wp:wrapTight>
            <wp:docPr id="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2113280" cy="1663065"/>
                    </a:xfrm>
                    <a:prstGeom prst="rect">
                      <a:avLst/>
                    </a:prstGeom>
                    <a:noFill/>
                    <a:ln>
                      <a:noFill/>
                    </a:ln>
                  </pic:spPr>
                </pic:pic>
              </a:graphicData>
            </a:graphic>
          </wp:anchor>
        </w:drawing>
      </w:r>
      <w:r>
        <w:rPr>
          <w:noProof/>
          <w:color w:val="000000"/>
        </w:rPr>
        <w:drawing>
          <wp:anchor distT="0" distB="0" distL="114300" distR="114300" simplePos="0" relativeHeight="251661312" behindDoc="1" locked="0" layoutInCell="1" allowOverlap="1" wp14:anchorId="6110AE25" wp14:editId="1872175A">
            <wp:simplePos x="0" y="0"/>
            <wp:positionH relativeFrom="column">
              <wp:posOffset>300355</wp:posOffset>
            </wp:positionH>
            <wp:positionV relativeFrom="paragraph">
              <wp:posOffset>6985</wp:posOffset>
            </wp:positionV>
            <wp:extent cx="2077085" cy="1656715"/>
            <wp:effectExtent l="0" t="0" r="0" b="0"/>
            <wp:wrapTight wrapText="bothSides">
              <wp:wrapPolygon edited="0">
                <wp:start x="0" y="0"/>
                <wp:lineTo x="0" y="21360"/>
                <wp:lineTo x="21395" y="21360"/>
                <wp:lineTo x="21395" y="0"/>
                <wp:lineTo x="0" y="0"/>
              </wp:wrapPolygon>
            </wp:wrapTight>
            <wp:docPr id="6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2077085" cy="1656715"/>
                    </a:xfrm>
                    <a:prstGeom prst="rect">
                      <a:avLst/>
                    </a:prstGeom>
                    <a:noFill/>
                    <a:ln>
                      <a:noFill/>
                    </a:ln>
                  </pic:spPr>
                </pic:pic>
              </a:graphicData>
            </a:graphic>
          </wp:anchor>
        </w:drawing>
      </w:r>
    </w:p>
    <w:p w14:paraId="16B86842" w14:textId="77777777" w:rsidR="00157BC7" w:rsidRDefault="00157BC7">
      <w:pPr>
        <w:rPr>
          <w:rFonts w:ascii="Times New Roman" w:eastAsia="宋体" w:hAnsi="Times New Roman"/>
          <w:color w:val="000000"/>
          <w:szCs w:val="24"/>
        </w:rPr>
      </w:pPr>
    </w:p>
    <w:p w14:paraId="3B845809" w14:textId="77777777" w:rsidR="00157BC7" w:rsidRDefault="00157BC7">
      <w:pPr>
        <w:rPr>
          <w:rFonts w:ascii="Times New Roman" w:eastAsia="宋体" w:hAnsi="Times New Roman"/>
          <w:color w:val="000000"/>
          <w:szCs w:val="24"/>
        </w:rPr>
      </w:pPr>
    </w:p>
    <w:p w14:paraId="5F32239D" w14:textId="77777777" w:rsidR="00157BC7" w:rsidRDefault="00157BC7">
      <w:pPr>
        <w:rPr>
          <w:rFonts w:ascii="Times New Roman" w:eastAsia="宋体" w:hAnsi="Times New Roman"/>
          <w:color w:val="000000"/>
          <w:szCs w:val="24"/>
        </w:rPr>
      </w:pPr>
    </w:p>
    <w:p w14:paraId="218D2FC7" w14:textId="77777777" w:rsidR="00157BC7" w:rsidRDefault="00157BC7">
      <w:pPr>
        <w:rPr>
          <w:rFonts w:ascii="Times New Roman" w:eastAsia="宋体" w:hAnsi="Times New Roman"/>
          <w:color w:val="000000"/>
          <w:szCs w:val="24"/>
        </w:rPr>
      </w:pPr>
    </w:p>
    <w:p w14:paraId="406EB4CB" w14:textId="77777777" w:rsidR="00157BC7" w:rsidRDefault="00157BC7">
      <w:pPr>
        <w:rPr>
          <w:rFonts w:ascii="Times New Roman" w:eastAsia="宋体" w:hAnsi="Times New Roman"/>
          <w:color w:val="000000"/>
          <w:szCs w:val="24"/>
        </w:rPr>
      </w:pPr>
    </w:p>
    <w:p w14:paraId="721A9EDE" w14:textId="77777777" w:rsidR="00157BC7" w:rsidRDefault="00157BC7">
      <w:pPr>
        <w:rPr>
          <w:rFonts w:ascii="Times New Roman" w:eastAsia="宋体" w:hAnsi="Times New Roman"/>
          <w:color w:val="000000"/>
          <w:szCs w:val="24"/>
        </w:rPr>
      </w:pPr>
    </w:p>
    <w:p w14:paraId="024DA3A9" w14:textId="77777777" w:rsidR="00157BC7" w:rsidRDefault="00157BC7">
      <w:pPr>
        <w:rPr>
          <w:rFonts w:ascii="Times New Roman" w:eastAsia="宋体" w:hAnsi="Times New Roman"/>
          <w:color w:val="000000"/>
          <w:szCs w:val="24"/>
        </w:rPr>
      </w:pPr>
    </w:p>
    <w:p w14:paraId="778C4B5B" w14:textId="77777777" w:rsidR="00157BC7" w:rsidRDefault="00157BC7">
      <w:pPr>
        <w:rPr>
          <w:rFonts w:ascii="Times New Roman" w:eastAsia="宋体" w:hAnsi="Times New Roman"/>
          <w:color w:val="000000"/>
          <w:szCs w:val="24"/>
        </w:rPr>
      </w:pPr>
    </w:p>
    <w:p w14:paraId="5C33CE68" w14:textId="77777777" w:rsidR="00157BC7" w:rsidRDefault="00EA7E2E">
      <w:pPr>
        <w:ind w:firstLineChars="450" w:firstLine="945"/>
        <w:rPr>
          <w:rFonts w:ascii="Times New Roman" w:eastAsia="宋体" w:hAnsi="Times New Roman"/>
          <w:color w:val="000000"/>
          <w:szCs w:val="24"/>
        </w:rPr>
      </w:pPr>
      <w:r>
        <w:rPr>
          <w:noProof/>
        </w:rPr>
        <w:drawing>
          <wp:anchor distT="0" distB="0" distL="114300" distR="114300" simplePos="0" relativeHeight="251664384" behindDoc="1" locked="0" layoutInCell="1" allowOverlap="1" wp14:anchorId="048F481E" wp14:editId="7F987FF7">
            <wp:simplePos x="0" y="0"/>
            <wp:positionH relativeFrom="column">
              <wp:posOffset>2827020</wp:posOffset>
            </wp:positionH>
            <wp:positionV relativeFrom="paragraph">
              <wp:posOffset>203200</wp:posOffset>
            </wp:positionV>
            <wp:extent cx="2163445" cy="1704340"/>
            <wp:effectExtent l="0" t="0" r="0" b="0"/>
            <wp:wrapTight wrapText="bothSides">
              <wp:wrapPolygon edited="0">
                <wp:start x="0" y="0"/>
                <wp:lineTo x="0" y="21246"/>
                <wp:lineTo x="21492" y="21246"/>
                <wp:lineTo x="21492" y="0"/>
                <wp:lineTo x="0" y="0"/>
              </wp:wrapPolygon>
            </wp:wrapTight>
            <wp:docPr id="6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2163445" cy="1704340"/>
                    </a:xfrm>
                    <a:prstGeom prst="rect">
                      <a:avLst/>
                    </a:prstGeom>
                    <a:noFill/>
                    <a:ln>
                      <a:noFill/>
                    </a:ln>
                  </pic:spPr>
                </pic:pic>
              </a:graphicData>
            </a:graphic>
          </wp:anchor>
        </w:drawing>
      </w:r>
      <w:r>
        <w:rPr>
          <w:noProof/>
        </w:rPr>
        <w:drawing>
          <wp:anchor distT="0" distB="0" distL="114300" distR="114300" simplePos="0" relativeHeight="251663360" behindDoc="1" locked="0" layoutInCell="1" allowOverlap="1" wp14:anchorId="10E41845" wp14:editId="64D94E2A">
            <wp:simplePos x="0" y="0"/>
            <wp:positionH relativeFrom="column">
              <wp:posOffset>331470</wp:posOffset>
            </wp:positionH>
            <wp:positionV relativeFrom="paragraph">
              <wp:posOffset>259715</wp:posOffset>
            </wp:positionV>
            <wp:extent cx="2124075" cy="1668145"/>
            <wp:effectExtent l="0" t="0" r="0" b="0"/>
            <wp:wrapTight wrapText="bothSides">
              <wp:wrapPolygon edited="0">
                <wp:start x="0" y="0"/>
                <wp:lineTo x="0" y="21460"/>
                <wp:lineTo x="21503" y="21460"/>
                <wp:lineTo x="21503" y="0"/>
                <wp:lineTo x="0" y="0"/>
              </wp:wrapPolygon>
            </wp:wrapTight>
            <wp:docPr id="6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124075" cy="1668145"/>
                    </a:xfrm>
                    <a:prstGeom prst="rect">
                      <a:avLst/>
                    </a:prstGeom>
                    <a:noFill/>
                    <a:ln>
                      <a:noFill/>
                    </a:ln>
                  </pic:spPr>
                </pic:pic>
              </a:graphicData>
            </a:graphic>
          </wp:anchor>
        </w:drawing>
      </w:r>
      <w:r>
        <w:rPr>
          <w:rFonts w:ascii="Times New Roman" w:eastAsia="宋体" w:hAnsi="Times New Roman" w:hint="eastAsia"/>
          <w:bCs/>
          <w:color w:val="000000"/>
          <w:sz w:val="15"/>
          <w:szCs w:val="16"/>
        </w:rPr>
        <w:t>（</w:t>
      </w:r>
      <w:r>
        <w:rPr>
          <w:rFonts w:ascii="Times New Roman" w:eastAsia="宋体" w:hAnsi="Times New Roman" w:hint="eastAsia"/>
          <w:bCs/>
          <w:color w:val="000000"/>
          <w:sz w:val="15"/>
          <w:szCs w:val="16"/>
        </w:rPr>
        <w:t>a</w:t>
      </w:r>
      <w:r>
        <w:rPr>
          <w:rFonts w:ascii="Times New Roman" w:eastAsia="宋体" w:hAnsi="Times New Roman" w:hint="eastAsia"/>
          <w:bCs/>
          <w:color w:val="000000"/>
          <w:sz w:val="15"/>
          <w:szCs w:val="16"/>
        </w:rPr>
        <w:t>）零阶模（</w:t>
      </w:r>
      <w:r>
        <w:rPr>
          <w:rFonts w:ascii="Times New Roman" w:eastAsia="宋体" w:hAnsi="Times New Roman" w:hint="eastAsia"/>
          <w:bCs/>
          <w:i/>
          <w:color w:val="000000"/>
          <w:sz w:val="15"/>
          <w:szCs w:val="16"/>
        </w:rPr>
        <w:t>λ</w:t>
      </w:r>
      <w:r>
        <w:rPr>
          <w:rFonts w:ascii="Times New Roman" w:eastAsia="宋体" w:hAnsi="Times New Roman" w:hint="eastAsia"/>
          <w:bCs/>
          <w:color w:val="000000"/>
          <w:sz w:val="15"/>
          <w:szCs w:val="16"/>
          <w:vertAlign w:val="subscript"/>
        </w:rPr>
        <w:t>B</w:t>
      </w:r>
      <w:r>
        <w:rPr>
          <w:rFonts w:ascii="Times New Roman" w:eastAsia="宋体" w:hAnsi="Times New Roman"/>
          <w:bCs/>
          <w:color w:val="000000"/>
          <w:sz w:val="15"/>
          <w:szCs w:val="16"/>
        </w:rPr>
        <w:t>=1 310 nm</w:t>
      </w:r>
      <w:r>
        <w:rPr>
          <w:rFonts w:ascii="Times New Roman" w:eastAsia="宋体" w:hAnsi="Times New Roman"/>
          <w:bCs/>
          <w:color w:val="000000"/>
          <w:sz w:val="15"/>
          <w:szCs w:val="16"/>
        </w:rPr>
        <w:t>）</w:t>
      </w:r>
      <w:r>
        <w:rPr>
          <w:rFonts w:ascii="Times New Roman" w:eastAsia="宋体" w:hAnsi="Times New Roman" w:hint="eastAsia"/>
          <w:bCs/>
          <w:color w:val="000000"/>
          <w:sz w:val="15"/>
          <w:szCs w:val="16"/>
        </w:rPr>
        <w:t xml:space="preserve">              </w:t>
      </w:r>
      <w:r>
        <w:rPr>
          <w:rFonts w:ascii="Times New Roman" w:eastAsia="宋体" w:hAnsi="Times New Roman"/>
          <w:bCs/>
          <w:color w:val="000000"/>
          <w:sz w:val="15"/>
          <w:szCs w:val="16"/>
        </w:rPr>
        <w:t xml:space="preserve">           </w:t>
      </w:r>
      <w:r>
        <w:rPr>
          <w:rFonts w:ascii="Times New Roman" w:eastAsia="宋体" w:hAnsi="Times New Roman" w:hint="eastAsia"/>
          <w:bCs/>
          <w:color w:val="000000"/>
          <w:sz w:val="15"/>
          <w:szCs w:val="16"/>
        </w:rPr>
        <w:t>（</w:t>
      </w:r>
      <w:r>
        <w:rPr>
          <w:rFonts w:ascii="Times New Roman" w:eastAsia="宋体" w:hAnsi="Times New Roman"/>
          <w:bCs/>
          <w:color w:val="000000"/>
          <w:sz w:val="15"/>
          <w:szCs w:val="16"/>
        </w:rPr>
        <w:t>b</w:t>
      </w:r>
      <w:r>
        <w:rPr>
          <w:rFonts w:ascii="Times New Roman" w:eastAsia="宋体" w:hAnsi="Times New Roman" w:hint="eastAsia"/>
          <w:bCs/>
          <w:color w:val="000000"/>
          <w:sz w:val="15"/>
          <w:szCs w:val="16"/>
        </w:rPr>
        <w:t>）零阶模（</w:t>
      </w:r>
      <w:r>
        <w:rPr>
          <w:rFonts w:ascii="Times New Roman" w:eastAsia="宋体" w:hAnsi="Times New Roman" w:hint="eastAsia"/>
          <w:bCs/>
          <w:i/>
          <w:color w:val="000000"/>
          <w:sz w:val="15"/>
          <w:szCs w:val="16"/>
        </w:rPr>
        <w:t>λ</w:t>
      </w:r>
      <w:r>
        <w:rPr>
          <w:rFonts w:ascii="Times New Roman" w:eastAsia="宋体" w:hAnsi="Times New Roman" w:hint="eastAsia"/>
          <w:bCs/>
          <w:color w:val="000000"/>
          <w:sz w:val="15"/>
          <w:szCs w:val="16"/>
          <w:vertAlign w:val="subscript"/>
        </w:rPr>
        <w:t>B</w:t>
      </w:r>
      <w:r>
        <w:rPr>
          <w:rFonts w:ascii="Times New Roman" w:eastAsia="宋体" w:hAnsi="Times New Roman"/>
          <w:bCs/>
          <w:color w:val="000000"/>
          <w:sz w:val="15"/>
          <w:szCs w:val="16"/>
        </w:rPr>
        <w:t>=1 490</w:t>
      </w:r>
      <w:r>
        <w:rPr>
          <w:rFonts w:ascii="Times New Roman" w:eastAsia="宋体" w:hAnsi="Times New Roman" w:hint="eastAsia"/>
          <w:bCs/>
          <w:color w:val="000000"/>
          <w:sz w:val="15"/>
          <w:szCs w:val="16"/>
        </w:rPr>
        <w:t>、</w:t>
      </w:r>
      <w:r>
        <w:rPr>
          <w:rFonts w:ascii="Times New Roman" w:eastAsia="宋体" w:hAnsi="Times New Roman" w:hint="eastAsia"/>
          <w:bCs/>
          <w:color w:val="000000"/>
          <w:sz w:val="15"/>
          <w:szCs w:val="16"/>
        </w:rPr>
        <w:t>1</w:t>
      </w:r>
      <w:r>
        <w:rPr>
          <w:rFonts w:ascii="Times New Roman" w:eastAsia="宋体" w:hAnsi="Times New Roman"/>
          <w:bCs/>
          <w:color w:val="000000"/>
          <w:sz w:val="15"/>
          <w:szCs w:val="16"/>
        </w:rPr>
        <w:t xml:space="preserve"> </w:t>
      </w:r>
      <w:r>
        <w:rPr>
          <w:rFonts w:ascii="Times New Roman" w:eastAsia="宋体" w:hAnsi="Times New Roman" w:hint="eastAsia"/>
          <w:bCs/>
          <w:color w:val="000000"/>
          <w:sz w:val="15"/>
          <w:szCs w:val="16"/>
        </w:rPr>
        <w:t>550</w:t>
      </w:r>
      <w:r>
        <w:rPr>
          <w:rFonts w:ascii="Times New Roman" w:eastAsia="宋体" w:hAnsi="Times New Roman"/>
          <w:bCs/>
          <w:color w:val="000000"/>
          <w:sz w:val="15"/>
          <w:szCs w:val="16"/>
        </w:rPr>
        <w:t xml:space="preserve"> nm</w:t>
      </w:r>
      <w:r>
        <w:rPr>
          <w:rFonts w:ascii="Times New Roman" w:eastAsia="宋体" w:hAnsi="Times New Roman"/>
          <w:bCs/>
          <w:color w:val="000000"/>
          <w:sz w:val="15"/>
          <w:szCs w:val="16"/>
        </w:rPr>
        <w:t>）</w:t>
      </w:r>
    </w:p>
    <w:p w14:paraId="4A824F5C" w14:textId="77777777" w:rsidR="00157BC7" w:rsidRDefault="00EA7E2E">
      <w:pPr>
        <w:ind w:firstLineChars="700" w:firstLine="1050"/>
        <w:rPr>
          <w:rFonts w:ascii="Times New Roman" w:eastAsia="宋体" w:hAnsi="Times New Roman"/>
          <w:color w:val="000000"/>
          <w:szCs w:val="24"/>
        </w:rPr>
      </w:pPr>
      <w:r>
        <w:rPr>
          <w:rFonts w:ascii="Times New Roman" w:eastAsia="宋体" w:hAnsi="Times New Roman" w:hint="eastAsia"/>
          <w:bCs/>
          <w:color w:val="000000"/>
          <w:sz w:val="15"/>
          <w:szCs w:val="16"/>
        </w:rPr>
        <w:t>（</w:t>
      </w:r>
      <w:r>
        <w:rPr>
          <w:rFonts w:ascii="Times New Roman" w:eastAsia="宋体" w:hAnsi="Times New Roman"/>
          <w:bCs/>
          <w:color w:val="000000"/>
          <w:sz w:val="15"/>
          <w:szCs w:val="16"/>
        </w:rPr>
        <w:t>c</w:t>
      </w:r>
      <w:r>
        <w:rPr>
          <w:rFonts w:ascii="Times New Roman" w:eastAsia="宋体" w:hAnsi="Times New Roman" w:hint="eastAsia"/>
          <w:bCs/>
          <w:color w:val="000000"/>
          <w:sz w:val="15"/>
          <w:szCs w:val="16"/>
        </w:rPr>
        <w:t>）一阶模（</w:t>
      </w:r>
      <w:r>
        <w:rPr>
          <w:rFonts w:ascii="Times New Roman" w:eastAsia="宋体" w:hAnsi="Times New Roman" w:hint="eastAsia"/>
          <w:bCs/>
          <w:i/>
          <w:color w:val="000000"/>
          <w:sz w:val="15"/>
          <w:szCs w:val="16"/>
        </w:rPr>
        <w:t>λ</w:t>
      </w:r>
      <w:r>
        <w:rPr>
          <w:rFonts w:ascii="Times New Roman" w:eastAsia="宋体" w:hAnsi="Times New Roman" w:hint="eastAsia"/>
          <w:bCs/>
          <w:color w:val="000000"/>
          <w:sz w:val="15"/>
          <w:szCs w:val="16"/>
          <w:vertAlign w:val="subscript"/>
        </w:rPr>
        <w:t>B</w:t>
      </w:r>
      <w:r>
        <w:rPr>
          <w:rFonts w:ascii="Times New Roman" w:eastAsia="宋体" w:hAnsi="Times New Roman"/>
          <w:bCs/>
          <w:color w:val="000000"/>
          <w:sz w:val="15"/>
          <w:szCs w:val="16"/>
        </w:rPr>
        <w:t>=1 310 nm</w:t>
      </w:r>
      <w:r>
        <w:rPr>
          <w:rFonts w:ascii="Times New Roman" w:eastAsia="宋体" w:hAnsi="Times New Roman"/>
          <w:bCs/>
          <w:color w:val="000000"/>
          <w:sz w:val="15"/>
          <w:szCs w:val="16"/>
        </w:rPr>
        <w:t>）</w:t>
      </w:r>
      <w:r>
        <w:rPr>
          <w:rFonts w:ascii="Times New Roman" w:eastAsia="宋体" w:hAnsi="Times New Roman" w:hint="eastAsia"/>
          <w:bCs/>
          <w:color w:val="000000"/>
          <w:sz w:val="15"/>
          <w:szCs w:val="16"/>
        </w:rPr>
        <w:t xml:space="preserve">              </w:t>
      </w:r>
      <w:r>
        <w:rPr>
          <w:rFonts w:ascii="Times New Roman" w:eastAsia="宋体" w:hAnsi="Times New Roman"/>
          <w:bCs/>
          <w:color w:val="000000"/>
          <w:sz w:val="15"/>
          <w:szCs w:val="16"/>
        </w:rPr>
        <w:t xml:space="preserve">           </w:t>
      </w:r>
      <w:r>
        <w:rPr>
          <w:rFonts w:ascii="Times New Roman" w:eastAsia="宋体" w:hAnsi="Times New Roman" w:hint="eastAsia"/>
          <w:bCs/>
          <w:color w:val="000000"/>
          <w:sz w:val="15"/>
          <w:szCs w:val="16"/>
        </w:rPr>
        <w:t>（</w:t>
      </w:r>
      <w:r>
        <w:rPr>
          <w:rFonts w:ascii="Times New Roman" w:eastAsia="宋体" w:hAnsi="Times New Roman"/>
          <w:bCs/>
          <w:color w:val="000000"/>
          <w:sz w:val="15"/>
          <w:szCs w:val="16"/>
        </w:rPr>
        <w:t>d</w:t>
      </w:r>
      <w:r>
        <w:rPr>
          <w:rFonts w:ascii="Times New Roman" w:eastAsia="宋体" w:hAnsi="Times New Roman" w:hint="eastAsia"/>
          <w:bCs/>
          <w:color w:val="000000"/>
          <w:sz w:val="15"/>
          <w:szCs w:val="16"/>
        </w:rPr>
        <w:t>）一阶模（</w:t>
      </w:r>
      <w:r>
        <w:rPr>
          <w:rFonts w:ascii="Times New Roman" w:eastAsia="宋体" w:hAnsi="Times New Roman" w:hint="eastAsia"/>
          <w:bCs/>
          <w:i/>
          <w:color w:val="000000"/>
          <w:sz w:val="15"/>
          <w:szCs w:val="16"/>
        </w:rPr>
        <w:t>λ</w:t>
      </w:r>
      <w:r>
        <w:rPr>
          <w:rFonts w:ascii="Times New Roman" w:eastAsia="宋体" w:hAnsi="Times New Roman" w:hint="eastAsia"/>
          <w:bCs/>
          <w:color w:val="000000"/>
          <w:sz w:val="15"/>
          <w:szCs w:val="16"/>
          <w:vertAlign w:val="subscript"/>
        </w:rPr>
        <w:t>B</w:t>
      </w:r>
      <w:r>
        <w:rPr>
          <w:rFonts w:ascii="Times New Roman" w:eastAsia="宋体" w:hAnsi="Times New Roman"/>
          <w:bCs/>
          <w:color w:val="000000"/>
          <w:sz w:val="15"/>
          <w:szCs w:val="16"/>
        </w:rPr>
        <w:t>=1 490</w:t>
      </w:r>
      <w:r>
        <w:rPr>
          <w:rFonts w:ascii="Times New Roman" w:eastAsia="宋体" w:hAnsi="Times New Roman" w:hint="eastAsia"/>
          <w:bCs/>
          <w:color w:val="000000"/>
          <w:sz w:val="15"/>
          <w:szCs w:val="16"/>
        </w:rPr>
        <w:t>、</w:t>
      </w:r>
      <w:r>
        <w:rPr>
          <w:rFonts w:ascii="Times New Roman" w:eastAsia="宋体" w:hAnsi="Times New Roman" w:hint="eastAsia"/>
          <w:bCs/>
          <w:color w:val="000000"/>
          <w:sz w:val="15"/>
          <w:szCs w:val="16"/>
        </w:rPr>
        <w:t>1</w:t>
      </w:r>
      <w:r>
        <w:rPr>
          <w:rFonts w:ascii="Times New Roman" w:eastAsia="宋体" w:hAnsi="Times New Roman"/>
          <w:bCs/>
          <w:color w:val="000000"/>
          <w:sz w:val="15"/>
          <w:szCs w:val="16"/>
        </w:rPr>
        <w:t xml:space="preserve"> </w:t>
      </w:r>
      <w:r>
        <w:rPr>
          <w:rFonts w:ascii="Times New Roman" w:eastAsia="宋体" w:hAnsi="Times New Roman" w:hint="eastAsia"/>
          <w:bCs/>
          <w:color w:val="000000"/>
          <w:sz w:val="15"/>
          <w:szCs w:val="16"/>
        </w:rPr>
        <w:t>550</w:t>
      </w:r>
      <w:r>
        <w:rPr>
          <w:rFonts w:ascii="Times New Roman" w:eastAsia="宋体" w:hAnsi="Times New Roman"/>
          <w:bCs/>
          <w:color w:val="000000"/>
          <w:sz w:val="15"/>
          <w:szCs w:val="16"/>
        </w:rPr>
        <w:t xml:space="preserve"> nm</w:t>
      </w:r>
      <w:r>
        <w:rPr>
          <w:rFonts w:ascii="Times New Roman" w:eastAsia="宋体" w:hAnsi="Times New Roman"/>
          <w:bCs/>
          <w:color w:val="000000"/>
          <w:sz w:val="15"/>
          <w:szCs w:val="16"/>
        </w:rPr>
        <w:t>）</w:t>
      </w:r>
    </w:p>
    <w:p w14:paraId="042B65A0" w14:textId="77777777" w:rsidR="00157BC7" w:rsidRDefault="00157BC7">
      <w:pPr>
        <w:rPr>
          <w:rFonts w:ascii="Times New Roman" w:eastAsia="宋体" w:hAnsi="Times New Roman"/>
          <w:color w:val="000000"/>
          <w:szCs w:val="24"/>
        </w:rPr>
      </w:pPr>
    </w:p>
    <w:p w14:paraId="0FE65F81" w14:textId="77777777" w:rsidR="00157BC7" w:rsidRDefault="00157BC7">
      <w:pPr>
        <w:rPr>
          <w:rFonts w:ascii="Times New Roman" w:eastAsia="宋体" w:hAnsi="Times New Roman"/>
          <w:color w:val="000000"/>
          <w:szCs w:val="24"/>
        </w:rPr>
      </w:pPr>
    </w:p>
    <w:p w14:paraId="13EA8A11" w14:textId="77777777" w:rsidR="00157BC7" w:rsidRDefault="00EA7E2E">
      <w:pPr>
        <w:ind w:firstLineChars="850" w:firstLine="1275"/>
        <w:rPr>
          <w:rFonts w:ascii="Times New Roman" w:eastAsia="宋体" w:hAnsi="Times New Roman"/>
          <w:color w:val="000000"/>
          <w:szCs w:val="24"/>
        </w:rPr>
      </w:pPr>
      <w:r>
        <w:rPr>
          <w:rFonts w:ascii="Times New Roman" w:eastAsia="宋体" w:hAnsi="Times New Roman" w:hint="eastAsia"/>
          <w:bCs/>
          <w:color w:val="000000"/>
          <w:sz w:val="15"/>
          <w:szCs w:val="16"/>
        </w:rPr>
        <w:t>（</w:t>
      </w:r>
      <w:r>
        <w:rPr>
          <w:rFonts w:ascii="Times New Roman" w:eastAsia="宋体" w:hAnsi="Times New Roman"/>
          <w:bCs/>
          <w:color w:val="000000"/>
          <w:sz w:val="15"/>
          <w:szCs w:val="16"/>
        </w:rPr>
        <w:t>e</w:t>
      </w:r>
      <w:r>
        <w:rPr>
          <w:rFonts w:ascii="Times New Roman" w:eastAsia="宋体" w:hAnsi="Times New Roman" w:hint="eastAsia"/>
          <w:bCs/>
          <w:color w:val="000000"/>
          <w:sz w:val="15"/>
          <w:szCs w:val="16"/>
        </w:rPr>
        <w:t>）二阶模（</w:t>
      </w:r>
      <w:r>
        <w:rPr>
          <w:rFonts w:ascii="Times New Roman" w:eastAsia="宋体" w:hAnsi="Times New Roman" w:hint="eastAsia"/>
          <w:bCs/>
          <w:i/>
          <w:color w:val="000000"/>
          <w:sz w:val="15"/>
          <w:szCs w:val="16"/>
        </w:rPr>
        <w:t>λ</w:t>
      </w:r>
      <w:r>
        <w:rPr>
          <w:rFonts w:ascii="Times New Roman" w:eastAsia="宋体" w:hAnsi="Times New Roman" w:hint="eastAsia"/>
          <w:bCs/>
          <w:color w:val="000000"/>
          <w:sz w:val="15"/>
          <w:szCs w:val="16"/>
          <w:vertAlign w:val="subscript"/>
        </w:rPr>
        <w:t>B</w:t>
      </w:r>
      <w:r>
        <w:rPr>
          <w:rFonts w:ascii="Times New Roman" w:eastAsia="宋体" w:hAnsi="Times New Roman"/>
          <w:bCs/>
          <w:color w:val="000000"/>
          <w:sz w:val="15"/>
          <w:szCs w:val="16"/>
        </w:rPr>
        <w:t>=1 310 nm</w:t>
      </w:r>
      <w:r>
        <w:rPr>
          <w:rFonts w:ascii="Times New Roman" w:eastAsia="宋体" w:hAnsi="Times New Roman"/>
          <w:bCs/>
          <w:color w:val="000000"/>
          <w:sz w:val="15"/>
          <w:szCs w:val="16"/>
        </w:rPr>
        <w:t>）</w:t>
      </w:r>
      <w:r>
        <w:rPr>
          <w:rFonts w:ascii="Times New Roman" w:eastAsia="宋体" w:hAnsi="Times New Roman" w:hint="eastAsia"/>
          <w:bCs/>
          <w:color w:val="000000"/>
          <w:sz w:val="15"/>
          <w:szCs w:val="16"/>
        </w:rPr>
        <w:t xml:space="preserve">              </w:t>
      </w:r>
      <w:r>
        <w:rPr>
          <w:rFonts w:ascii="Times New Roman" w:eastAsia="宋体" w:hAnsi="Times New Roman"/>
          <w:bCs/>
          <w:color w:val="000000"/>
          <w:sz w:val="15"/>
          <w:szCs w:val="16"/>
        </w:rPr>
        <w:t xml:space="preserve">           </w:t>
      </w:r>
      <w:r>
        <w:rPr>
          <w:rFonts w:ascii="Times New Roman" w:eastAsia="宋体" w:hAnsi="Times New Roman" w:hint="eastAsia"/>
          <w:bCs/>
          <w:color w:val="000000"/>
          <w:sz w:val="15"/>
          <w:szCs w:val="16"/>
        </w:rPr>
        <w:t>（</w:t>
      </w:r>
      <w:r>
        <w:rPr>
          <w:rFonts w:ascii="Times New Roman" w:eastAsia="宋体" w:hAnsi="Times New Roman"/>
          <w:bCs/>
          <w:color w:val="000000"/>
          <w:sz w:val="15"/>
          <w:szCs w:val="16"/>
        </w:rPr>
        <w:t>f</w:t>
      </w:r>
      <w:r>
        <w:rPr>
          <w:rFonts w:ascii="Times New Roman" w:eastAsia="宋体" w:hAnsi="Times New Roman" w:hint="eastAsia"/>
          <w:bCs/>
          <w:color w:val="000000"/>
          <w:sz w:val="15"/>
          <w:szCs w:val="16"/>
        </w:rPr>
        <w:t>）二阶模（</w:t>
      </w:r>
      <w:r>
        <w:rPr>
          <w:rFonts w:ascii="Times New Roman" w:eastAsia="宋体" w:hAnsi="Times New Roman" w:hint="eastAsia"/>
          <w:bCs/>
          <w:i/>
          <w:color w:val="000000"/>
          <w:sz w:val="15"/>
          <w:szCs w:val="16"/>
        </w:rPr>
        <w:t>λ</w:t>
      </w:r>
      <w:r>
        <w:rPr>
          <w:rFonts w:ascii="Times New Roman" w:eastAsia="宋体" w:hAnsi="Times New Roman" w:hint="eastAsia"/>
          <w:bCs/>
          <w:color w:val="000000"/>
          <w:sz w:val="15"/>
          <w:szCs w:val="16"/>
          <w:vertAlign w:val="subscript"/>
        </w:rPr>
        <w:t>B</w:t>
      </w:r>
      <w:r>
        <w:rPr>
          <w:rFonts w:ascii="Times New Roman" w:eastAsia="宋体" w:hAnsi="Times New Roman"/>
          <w:bCs/>
          <w:color w:val="000000"/>
          <w:sz w:val="15"/>
          <w:szCs w:val="16"/>
        </w:rPr>
        <w:t>=1 490</w:t>
      </w:r>
      <w:r>
        <w:rPr>
          <w:rFonts w:ascii="Times New Roman" w:eastAsia="宋体" w:hAnsi="Times New Roman" w:hint="eastAsia"/>
          <w:bCs/>
          <w:color w:val="000000"/>
          <w:sz w:val="15"/>
          <w:szCs w:val="16"/>
        </w:rPr>
        <w:t>、</w:t>
      </w:r>
      <w:r>
        <w:rPr>
          <w:rFonts w:ascii="Times New Roman" w:eastAsia="宋体" w:hAnsi="Times New Roman" w:hint="eastAsia"/>
          <w:bCs/>
          <w:color w:val="000000"/>
          <w:sz w:val="15"/>
          <w:szCs w:val="16"/>
        </w:rPr>
        <w:t>1</w:t>
      </w:r>
      <w:r>
        <w:rPr>
          <w:rFonts w:ascii="Times New Roman" w:eastAsia="宋体" w:hAnsi="Times New Roman"/>
          <w:bCs/>
          <w:color w:val="000000"/>
          <w:sz w:val="15"/>
          <w:szCs w:val="16"/>
        </w:rPr>
        <w:t xml:space="preserve"> </w:t>
      </w:r>
      <w:r>
        <w:rPr>
          <w:rFonts w:ascii="Times New Roman" w:eastAsia="宋体" w:hAnsi="Times New Roman" w:hint="eastAsia"/>
          <w:bCs/>
          <w:color w:val="000000"/>
          <w:sz w:val="15"/>
          <w:szCs w:val="16"/>
        </w:rPr>
        <w:t>550</w:t>
      </w:r>
      <w:r>
        <w:rPr>
          <w:rFonts w:ascii="Times New Roman" w:eastAsia="宋体" w:hAnsi="Times New Roman"/>
          <w:bCs/>
          <w:color w:val="000000"/>
          <w:sz w:val="15"/>
          <w:szCs w:val="16"/>
        </w:rPr>
        <w:t xml:space="preserve"> nm</w:t>
      </w:r>
      <w:r>
        <w:rPr>
          <w:rFonts w:ascii="Times New Roman" w:eastAsia="宋体" w:hAnsi="Times New Roman"/>
          <w:bCs/>
          <w:color w:val="000000"/>
          <w:sz w:val="15"/>
          <w:szCs w:val="16"/>
        </w:rPr>
        <w:t>）</w:t>
      </w:r>
      <w:r>
        <w:rPr>
          <w:noProof/>
          <w:color w:val="000000"/>
        </w:rPr>
        <w:drawing>
          <wp:anchor distT="0" distB="0" distL="114300" distR="114300" simplePos="0" relativeHeight="251666432" behindDoc="1" locked="0" layoutInCell="1" allowOverlap="1" wp14:anchorId="6D1913B2" wp14:editId="2D8BBCDE">
            <wp:simplePos x="0" y="0"/>
            <wp:positionH relativeFrom="column">
              <wp:posOffset>2820670</wp:posOffset>
            </wp:positionH>
            <wp:positionV relativeFrom="paragraph">
              <wp:posOffset>36195</wp:posOffset>
            </wp:positionV>
            <wp:extent cx="2156460" cy="1688465"/>
            <wp:effectExtent l="0" t="0" r="0" b="0"/>
            <wp:wrapTight wrapText="bothSides">
              <wp:wrapPolygon edited="0">
                <wp:start x="0" y="0"/>
                <wp:lineTo x="0" y="21446"/>
                <wp:lineTo x="21371" y="21446"/>
                <wp:lineTo x="21371" y="0"/>
                <wp:lineTo x="0" y="0"/>
              </wp:wrapPolygon>
            </wp:wrapTight>
            <wp:docPr id="6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156460" cy="1688465"/>
                    </a:xfrm>
                    <a:prstGeom prst="rect">
                      <a:avLst/>
                    </a:prstGeom>
                    <a:noFill/>
                    <a:ln>
                      <a:noFill/>
                    </a:ln>
                  </pic:spPr>
                </pic:pic>
              </a:graphicData>
            </a:graphic>
          </wp:anchor>
        </w:drawing>
      </w:r>
      <w:r>
        <w:rPr>
          <w:noProof/>
          <w:color w:val="000000"/>
        </w:rPr>
        <w:drawing>
          <wp:anchor distT="0" distB="0" distL="114300" distR="114300" simplePos="0" relativeHeight="251665408" behindDoc="1" locked="0" layoutInCell="1" allowOverlap="1" wp14:anchorId="304A51D9" wp14:editId="18812596">
            <wp:simplePos x="0" y="0"/>
            <wp:positionH relativeFrom="column">
              <wp:posOffset>331470</wp:posOffset>
            </wp:positionH>
            <wp:positionV relativeFrom="paragraph">
              <wp:posOffset>22225</wp:posOffset>
            </wp:positionV>
            <wp:extent cx="2156460" cy="1675130"/>
            <wp:effectExtent l="0" t="0" r="0" b="0"/>
            <wp:wrapTight wrapText="bothSides">
              <wp:wrapPolygon edited="0">
                <wp:start x="0" y="0"/>
                <wp:lineTo x="0" y="21371"/>
                <wp:lineTo x="21371" y="21371"/>
                <wp:lineTo x="21371" y="0"/>
                <wp:lineTo x="0" y="0"/>
              </wp:wrapPolygon>
            </wp:wrapTight>
            <wp:docPr id="6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2156460" cy="1675130"/>
                    </a:xfrm>
                    <a:prstGeom prst="rect">
                      <a:avLst/>
                    </a:prstGeom>
                    <a:noFill/>
                    <a:ln>
                      <a:noFill/>
                    </a:ln>
                  </pic:spPr>
                </pic:pic>
              </a:graphicData>
            </a:graphic>
          </wp:anchor>
        </w:drawing>
      </w:r>
    </w:p>
    <w:p w14:paraId="27BF7C7A" w14:textId="77777777" w:rsidR="00157BC7" w:rsidRDefault="00EA7E2E">
      <w:pPr>
        <w:ind w:firstLineChars="400" w:firstLine="602"/>
        <w:jc w:val="center"/>
        <w:rPr>
          <w:rFonts w:ascii="Times New Roman" w:eastAsia="宋体" w:hAnsi="Times New Roman"/>
          <w:b/>
          <w:bCs/>
          <w:color w:val="000000"/>
          <w:kern w:val="0"/>
          <w:sz w:val="15"/>
          <w:szCs w:val="15"/>
          <w:lang w:bidi="ar"/>
        </w:rPr>
      </w:pPr>
      <w:r>
        <w:rPr>
          <w:rFonts w:ascii="Times New Roman" w:eastAsia="宋体" w:hAnsi="Times New Roman" w:hint="eastAsia"/>
          <w:b/>
          <w:bCs/>
          <w:color w:val="000000"/>
          <w:sz w:val="15"/>
          <w:szCs w:val="16"/>
        </w:rPr>
        <w:t>图</w:t>
      </w:r>
      <w:r>
        <w:rPr>
          <w:rFonts w:ascii="Times New Roman" w:eastAsia="宋体" w:hAnsi="Times New Roman" w:hint="eastAsia"/>
          <w:b/>
          <w:bCs/>
          <w:color w:val="000000"/>
          <w:sz w:val="15"/>
          <w:szCs w:val="16"/>
        </w:rPr>
        <w:t>8</w:t>
      </w:r>
      <w:r>
        <w:rPr>
          <w:rFonts w:ascii="Times New Roman" w:eastAsia="宋体" w:hAnsi="Times New Roman"/>
          <w:b/>
          <w:bCs/>
          <w:color w:val="000000"/>
          <w:sz w:val="15"/>
          <w:szCs w:val="16"/>
        </w:rPr>
        <w:t xml:space="preserve"> </w:t>
      </w:r>
      <w:r>
        <w:rPr>
          <w:rFonts w:ascii="Times New Roman" w:eastAsia="宋体" w:hAnsi="Times New Roman" w:hint="eastAsia"/>
          <w:b/>
          <w:bCs/>
          <w:color w:val="000000"/>
          <w:sz w:val="15"/>
          <w:szCs w:val="16"/>
        </w:rPr>
        <w:t>不同波段下各模式的传输光谱特性</w:t>
      </w:r>
    </w:p>
    <w:p w14:paraId="7817270A" w14:textId="77777777" w:rsidR="00157BC7" w:rsidRDefault="00EA7E2E">
      <w:pPr>
        <w:jc w:val="center"/>
        <w:rPr>
          <w:rFonts w:ascii="Times New Roman" w:eastAsia="宋体" w:hAnsi="Times New Roman"/>
          <w:b/>
          <w:color w:val="000000"/>
          <w:sz w:val="15"/>
          <w:szCs w:val="15"/>
        </w:rPr>
      </w:pPr>
      <w:bookmarkStart w:id="2" w:name="_Hlk163847084"/>
      <w:r>
        <w:rPr>
          <w:rFonts w:ascii="Times New Roman" w:eastAsia="宋体" w:hAnsi="Times New Roman" w:hint="eastAsia"/>
          <w:b/>
          <w:color w:val="000000"/>
          <w:sz w:val="15"/>
          <w:szCs w:val="15"/>
        </w:rPr>
        <w:t>表</w:t>
      </w:r>
      <w:r>
        <w:rPr>
          <w:rFonts w:ascii="Times New Roman" w:eastAsia="宋体" w:hAnsi="Times New Roman"/>
          <w:b/>
          <w:color w:val="000000"/>
          <w:sz w:val="15"/>
          <w:szCs w:val="15"/>
        </w:rPr>
        <w:t>1</w:t>
      </w:r>
      <w:r>
        <w:rPr>
          <w:rFonts w:ascii="Times New Roman" w:eastAsia="宋体" w:hAnsi="Times New Roman" w:hint="eastAsia"/>
          <w:b/>
          <w:color w:val="000000"/>
          <w:sz w:val="15"/>
          <w:szCs w:val="15"/>
        </w:rPr>
        <w:t>器件各个信道传输性能参数</w:t>
      </w:r>
    </w:p>
    <w:tbl>
      <w:tblPr>
        <w:tblW w:w="0" w:type="auto"/>
        <w:jc w:val="center"/>
        <w:tblBorders>
          <w:top w:val="single" w:sz="12" w:space="0" w:color="auto"/>
          <w:bottom w:val="single" w:sz="12" w:space="0" w:color="auto"/>
        </w:tblBorders>
        <w:tblLook w:val="04A0" w:firstRow="1" w:lastRow="0" w:firstColumn="1" w:lastColumn="0" w:noHBand="0" w:noVBand="1"/>
      </w:tblPr>
      <w:tblGrid>
        <w:gridCol w:w="1567"/>
        <w:gridCol w:w="915"/>
        <w:gridCol w:w="1495"/>
        <w:gridCol w:w="1311"/>
        <w:gridCol w:w="1615"/>
      </w:tblGrid>
      <w:tr w:rsidR="00157BC7" w14:paraId="3CD262F2" w14:textId="77777777">
        <w:trPr>
          <w:trHeight w:val="603"/>
          <w:jc w:val="center"/>
        </w:trPr>
        <w:tc>
          <w:tcPr>
            <w:tcW w:w="1567" w:type="dxa"/>
            <w:tcBorders>
              <w:top w:val="single" w:sz="12" w:space="0" w:color="auto"/>
              <w:left w:val="nil"/>
              <w:bottom w:val="single" w:sz="6" w:space="0" w:color="auto"/>
              <w:right w:val="nil"/>
              <w:tl2br w:val="nil"/>
              <w:tr2bl w:val="nil"/>
            </w:tcBorders>
            <w:shd w:val="clear" w:color="auto" w:fill="auto"/>
            <w:vAlign w:val="center"/>
          </w:tcPr>
          <w:bookmarkEnd w:id="2"/>
          <w:p w14:paraId="2B4198DB" w14:textId="77777777" w:rsidR="00157BC7" w:rsidRDefault="00EA7E2E">
            <w:pPr>
              <w:spacing w:line="480" w:lineRule="auto"/>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中心波长</w:t>
            </w:r>
            <w:r>
              <w:rPr>
                <w:rFonts w:ascii="Times New Roman" w:eastAsia="宋体" w:hAnsi="Times New Roman"/>
                <w:iCs/>
                <w:color w:val="000000"/>
                <w:lang w:bidi="ar"/>
              </w:rPr>
              <w:t>/</w:t>
            </w:r>
            <w:r>
              <w:rPr>
                <w:rFonts w:ascii="Times New Roman" w:eastAsia="宋体" w:hAnsi="Times New Roman" w:hint="eastAsia"/>
                <w:iCs/>
                <w:color w:val="000000"/>
                <w:lang w:bidi="ar"/>
              </w:rPr>
              <w:t>n</w:t>
            </w:r>
            <w:r>
              <w:rPr>
                <w:rFonts w:ascii="Times New Roman" w:eastAsia="宋体" w:hAnsi="Times New Roman"/>
                <w:iCs/>
                <w:color w:val="000000"/>
                <w:lang w:bidi="ar"/>
              </w:rPr>
              <w:t>m</w:t>
            </w:r>
          </w:p>
        </w:tc>
        <w:tc>
          <w:tcPr>
            <w:tcW w:w="915" w:type="dxa"/>
            <w:tcBorders>
              <w:top w:val="single" w:sz="12" w:space="0" w:color="auto"/>
              <w:left w:val="nil"/>
              <w:bottom w:val="single" w:sz="6" w:space="0" w:color="auto"/>
              <w:right w:val="nil"/>
              <w:tl2br w:val="nil"/>
              <w:tr2bl w:val="nil"/>
            </w:tcBorders>
            <w:shd w:val="clear" w:color="auto" w:fill="auto"/>
            <w:vAlign w:val="center"/>
          </w:tcPr>
          <w:p w14:paraId="0E91C488" w14:textId="77777777" w:rsidR="00157BC7" w:rsidRDefault="00EA7E2E">
            <w:pPr>
              <w:spacing w:line="480" w:lineRule="auto"/>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模式</w:t>
            </w:r>
          </w:p>
        </w:tc>
        <w:tc>
          <w:tcPr>
            <w:tcW w:w="1495" w:type="dxa"/>
            <w:tcBorders>
              <w:top w:val="single" w:sz="12" w:space="0" w:color="auto"/>
              <w:left w:val="nil"/>
              <w:bottom w:val="single" w:sz="6" w:space="0" w:color="auto"/>
              <w:right w:val="nil"/>
              <w:tl2br w:val="nil"/>
              <w:tr2bl w:val="nil"/>
            </w:tcBorders>
            <w:shd w:val="clear" w:color="auto" w:fill="auto"/>
            <w:vAlign w:val="center"/>
          </w:tcPr>
          <w:p w14:paraId="092D4703" w14:textId="77777777" w:rsidR="00157BC7" w:rsidRDefault="00EA7E2E">
            <w:pPr>
              <w:spacing w:line="480" w:lineRule="auto"/>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损耗</w:t>
            </w:r>
            <w:r>
              <w:rPr>
                <w:rFonts w:ascii="Times New Roman" w:eastAsia="宋体" w:hAnsi="Times New Roman"/>
                <w:iCs/>
                <w:color w:val="000000"/>
                <w:lang w:bidi="ar"/>
              </w:rPr>
              <w:t>/</w:t>
            </w:r>
            <w:r>
              <w:rPr>
                <w:rFonts w:ascii="Times New Roman" w:eastAsia="宋体" w:hAnsi="Times New Roman" w:hint="eastAsia"/>
                <w:iCs/>
                <w:color w:val="000000"/>
                <w:lang w:bidi="ar"/>
              </w:rPr>
              <w:t>dB</w:t>
            </w:r>
          </w:p>
        </w:tc>
        <w:tc>
          <w:tcPr>
            <w:tcW w:w="1311" w:type="dxa"/>
            <w:tcBorders>
              <w:top w:val="single" w:sz="12" w:space="0" w:color="auto"/>
              <w:left w:val="nil"/>
              <w:bottom w:val="single" w:sz="6" w:space="0" w:color="auto"/>
              <w:right w:val="nil"/>
              <w:tl2br w:val="nil"/>
              <w:tr2bl w:val="nil"/>
            </w:tcBorders>
            <w:shd w:val="clear" w:color="auto" w:fill="auto"/>
            <w:vAlign w:val="center"/>
          </w:tcPr>
          <w:p w14:paraId="2909FB02" w14:textId="77777777" w:rsidR="00157BC7" w:rsidRDefault="00EA7E2E">
            <w:pPr>
              <w:spacing w:line="480" w:lineRule="auto"/>
              <w:jc w:val="center"/>
              <w:rPr>
                <w:rFonts w:ascii="Times New Roman" w:eastAsia="宋体" w:hAnsi="Times New Roman"/>
                <w:iCs/>
                <w:color w:val="000000"/>
                <w:szCs w:val="16"/>
                <w:lang w:bidi="ar"/>
              </w:rPr>
            </w:pPr>
            <w:r>
              <w:rPr>
                <w:rFonts w:ascii="Times New Roman" w:eastAsia="宋体" w:hAnsi="Times New Roman" w:hint="eastAsia"/>
                <w:iCs/>
                <w:color w:val="000000"/>
                <w:lang w:bidi="ar"/>
              </w:rPr>
              <w:t>串扰</w:t>
            </w:r>
            <w:r>
              <w:rPr>
                <w:rFonts w:ascii="Times New Roman" w:eastAsia="宋体" w:hAnsi="Times New Roman"/>
                <w:iCs/>
                <w:color w:val="000000"/>
                <w:lang w:bidi="ar"/>
              </w:rPr>
              <w:t>/</w:t>
            </w:r>
            <w:r>
              <w:rPr>
                <w:rFonts w:ascii="Times New Roman" w:eastAsia="宋体" w:hAnsi="Times New Roman" w:hint="eastAsia"/>
                <w:iCs/>
                <w:color w:val="000000"/>
                <w:lang w:bidi="ar"/>
              </w:rPr>
              <w:t>dB</w:t>
            </w:r>
          </w:p>
        </w:tc>
        <w:tc>
          <w:tcPr>
            <w:tcW w:w="1615" w:type="dxa"/>
            <w:tcBorders>
              <w:top w:val="single" w:sz="12" w:space="0" w:color="auto"/>
              <w:left w:val="nil"/>
              <w:bottom w:val="single" w:sz="6" w:space="0" w:color="auto"/>
              <w:right w:val="nil"/>
              <w:tl2br w:val="nil"/>
              <w:tr2bl w:val="nil"/>
            </w:tcBorders>
            <w:shd w:val="clear" w:color="auto" w:fill="auto"/>
            <w:vAlign w:val="center"/>
          </w:tcPr>
          <w:p w14:paraId="7EEF490D" w14:textId="77777777" w:rsidR="00157BC7" w:rsidRDefault="00EA7E2E">
            <w:pPr>
              <w:spacing w:line="480" w:lineRule="auto"/>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3 dB</w:t>
            </w:r>
            <w:r>
              <w:rPr>
                <w:rFonts w:ascii="Times New Roman" w:eastAsia="宋体" w:hAnsi="Times New Roman" w:hint="eastAsia"/>
                <w:iCs/>
                <w:color w:val="000000"/>
                <w:szCs w:val="16"/>
                <w:lang w:bidi="ar"/>
              </w:rPr>
              <w:t>带宽</w:t>
            </w:r>
            <w:r>
              <w:rPr>
                <w:rFonts w:ascii="Times New Roman" w:eastAsia="宋体" w:hAnsi="Times New Roman" w:hint="eastAsia"/>
                <w:iCs/>
                <w:color w:val="000000"/>
                <w:szCs w:val="16"/>
                <w:lang w:bidi="ar"/>
              </w:rPr>
              <w:t>/nm</w:t>
            </w:r>
          </w:p>
        </w:tc>
      </w:tr>
      <w:tr w:rsidR="00157BC7" w14:paraId="66857058" w14:textId="77777777">
        <w:trPr>
          <w:trHeight w:val="355"/>
          <w:jc w:val="center"/>
        </w:trPr>
        <w:tc>
          <w:tcPr>
            <w:tcW w:w="1567" w:type="dxa"/>
            <w:tcBorders>
              <w:top w:val="single" w:sz="6" w:space="0" w:color="auto"/>
            </w:tcBorders>
            <w:shd w:val="clear" w:color="auto" w:fill="auto"/>
            <w:vAlign w:val="center"/>
          </w:tcPr>
          <w:p w14:paraId="6E2AB50E"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 xml:space="preserve">1310 </w:t>
            </w:r>
          </w:p>
        </w:tc>
        <w:tc>
          <w:tcPr>
            <w:tcW w:w="915" w:type="dxa"/>
            <w:tcBorders>
              <w:top w:val="single" w:sz="6" w:space="0" w:color="auto"/>
            </w:tcBorders>
            <w:shd w:val="clear" w:color="auto" w:fill="auto"/>
            <w:vAlign w:val="center"/>
          </w:tcPr>
          <w:p w14:paraId="7770BD70"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TE</w:t>
            </w:r>
            <w:r>
              <w:rPr>
                <w:rFonts w:ascii="Times New Roman" w:eastAsia="宋体" w:hAnsi="Times New Roman" w:hint="eastAsia"/>
                <w:iCs/>
                <w:color w:val="000000"/>
                <w:szCs w:val="16"/>
                <w:vertAlign w:val="subscript"/>
                <w:lang w:bidi="ar"/>
              </w:rPr>
              <w:t>0</w:t>
            </w:r>
          </w:p>
        </w:tc>
        <w:tc>
          <w:tcPr>
            <w:tcW w:w="1495" w:type="dxa"/>
            <w:tcBorders>
              <w:top w:val="single" w:sz="6" w:space="0" w:color="auto"/>
            </w:tcBorders>
            <w:shd w:val="clear" w:color="auto" w:fill="auto"/>
            <w:vAlign w:val="center"/>
          </w:tcPr>
          <w:p w14:paraId="3B206C7F"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0.02</w:t>
            </w:r>
          </w:p>
        </w:tc>
        <w:tc>
          <w:tcPr>
            <w:tcW w:w="1311" w:type="dxa"/>
            <w:tcBorders>
              <w:top w:val="single" w:sz="6" w:space="0" w:color="auto"/>
            </w:tcBorders>
            <w:shd w:val="clear" w:color="auto" w:fill="auto"/>
            <w:vAlign w:val="center"/>
          </w:tcPr>
          <w:p w14:paraId="65EF12E2"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-32.47</w:t>
            </w:r>
          </w:p>
        </w:tc>
        <w:tc>
          <w:tcPr>
            <w:tcW w:w="1615" w:type="dxa"/>
            <w:tcBorders>
              <w:top w:val="single" w:sz="6" w:space="0" w:color="auto"/>
            </w:tcBorders>
            <w:shd w:val="clear" w:color="auto" w:fill="auto"/>
            <w:vAlign w:val="center"/>
          </w:tcPr>
          <w:p w14:paraId="1FB464A2"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57.1</w:t>
            </w:r>
          </w:p>
        </w:tc>
      </w:tr>
      <w:tr w:rsidR="00157BC7" w14:paraId="66ECB492" w14:textId="77777777">
        <w:trPr>
          <w:trHeight w:val="355"/>
          <w:jc w:val="center"/>
        </w:trPr>
        <w:tc>
          <w:tcPr>
            <w:tcW w:w="1567" w:type="dxa"/>
            <w:shd w:val="clear" w:color="auto" w:fill="auto"/>
            <w:vAlign w:val="center"/>
          </w:tcPr>
          <w:p w14:paraId="2833C37A"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 xml:space="preserve">1310 </w:t>
            </w:r>
          </w:p>
        </w:tc>
        <w:tc>
          <w:tcPr>
            <w:tcW w:w="915" w:type="dxa"/>
            <w:shd w:val="clear" w:color="auto" w:fill="auto"/>
            <w:vAlign w:val="center"/>
          </w:tcPr>
          <w:p w14:paraId="64DEDB30"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TE</w:t>
            </w:r>
            <w:r>
              <w:rPr>
                <w:rFonts w:ascii="Times New Roman" w:eastAsia="宋体" w:hAnsi="Times New Roman" w:hint="eastAsia"/>
                <w:iCs/>
                <w:color w:val="000000"/>
                <w:szCs w:val="16"/>
                <w:vertAlign w:val="subscript"/>
                <w:lang w:bidi="ar"/>
              </w:rPr>
              <w:t>1</w:t>
            </w:r>
          </w:p>
        </w:tc>
        <w:tc>
          <w:tcPr>
            <w:tcW w:w="1495" w:type="dxa"/>
            <w:shd w:val="clear" w:color="auto" w:fill="auto"/>
            <w:vAlign w:val="center"/>
          </w:tcPr>
          <w:p w14:paraId="548B9F4C"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0.04</w:t>
            </w:r>
          </w:p>
        </w:tc>
        <w:tc>
          <w:tcPr>
            <w:tcW w:w="1311" w:type="dxa"/>
            <w:shd w:val="clear" w:color="auto" w:fill="auto"/>
            <w:vAlign w:val="center"/>
          </w:tcPr>
          <w:p w14:paraId="0B6AFECE"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-35.64</w:t>
            </w:r>
          </w:p>
        </w:tc>
        <w:tc>
          <w:tcPr>
            <w:tcW w:w="1615" w:type="dxa"/>
            <w:shd w:val="clear" w:color="auto" w:fill="auto"/>
            <w:vAlign w:val="center"/>
          </w:tcPr>
          <w:p w14:paraId="22BDD04C"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55.2</w:t>
            </w:r>
          </w:p>
        </w:tc>
      </w:tr>
      <w:tr w:rsidR="00157BC7" w14:paraId="61B65532" w14:textId="77777777">
        <w:trPr>
          <w:trHeight w:val="355"/>
          <w:jc w:val="center"/>
        </w:trPr>
        <w:tc>
          <w:tcPr>
            <w:tcW w:w="1567" w:type="dxa"/>
            <w:shd w:val="clear" w:color="auto" w:fill="auto"/>
            <w:vAlign w:val="center"/>
          </w:tcPr>
          <w:p w14:paraId="21D83163"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 xml:space="preserve">1310 </w:t>
            </w:r>
          </w:p>
        </w:tc>
        <w:tc>
          <w:tcPr>
            <w:tcW w:w="915" w:type="dxa"/>
            <w:shd w:val="clear" w:color="auto" w:fill="auto"/>
            <w:vAlign w:val="center"/>
          </w:tcPr>
          <w:p w14:paraId="7DEB6F77"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TE</w:t>
            </w:r>
            <w:r>
              <w:rPr>
                <w:rFonts w:ascii="Times New Roman" w:eastAsia="宋体" w:hAnsi="Times New Roman" w:hint="eastAsia"/>
                <w:iCs/>
                <w:color w:val="000000"/>
                <w:szCs w:val="16"/>
                <w:vertAlign w:val="subscript"/>
                <w:lang w:bidi="ar"/>
              </w:rPr>
              <w:t>2</w:t>
            </w:r>
          </w:p>
        </w:tc>
        <w:tc>
          <w:tcPr>
            <w:tcW w:w="1495" w:type="dxa"/>
            <w:shd w:val="clear" w:color="auto" w:fill="auto"/>
            <w:vAlign w:val="center"/>
          </w:tcPr>
          <w:p w14:paraId="4C201387"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0.17</w:t>
            </w:r>
          </w:p>
        </w:tc>
        <w:tc>
          <w:tcPr>
            <w:tcW w:w="1311" w:type="dxa"/>
            <w:shd w:val="clear" w:color="auto" w:fill="auto"/>
            <w:vAlign w:val="center"/>
          </w:tcPr>
          <w:p w14:paraId="059A0015"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rPr>
              <w:t>-</w:t>
            </w:r>
            <w:r>
              <w:rPr>
                <w:rFonts w:ascii="Times New Roman" w:eastAsia="宋体" w:hAnsi="Times New Roman"/>
                <w:iCs/>
                <w:color w:val="000000"/>
              </w:rPr>
              <w:t>29.15</w:t>
            </w:r>
          </w:p>
        </w:tc>
        <w:tc>
          <w:tcPr>
            <w:tcW w:w="1615" w:type="dxa"/>
            <w:shd w:val="clear" w:color="auto" w:fill="auto"/>
            <w:vAlign w:val="center"/>
          </w:tcPr>
          <w:p w14:paraId="0001D789"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53.6</w:t>
            </w:r>
          </w:p>
        </w:tc>
      </w:tr>
      <w:tr w:rsidR="00157BC7" w14:paraId="6E88C57F" w14:textId="77777777">
        <w:trPr>
          <w:trHeight w:val="355"/>
          <w:jc w:val="center"/>
        </w:trPr>
        <w:tc>
          <w:tcPr>
            <w:tcW w:w="1567" w:type="dxa"/>
            <w:shd w:val="clear" w:color="auto" w:fill="auto"/>
            <w:vAlign w:val="center"/>
          </w:tcPr>
          <w:p w14:paraId="2AEF425F"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 xml:space="preserve">1310 </w:t>
            </w:r>
          </w:p>
        </w:tc>
        <w:tc>
          <w:tcPr>
            <w:tcW w:w="915" w:type="dxa"/>
            <w:shd w:val="clear" w:color="auto" w:fill="auto"/>
            <w:vAlign w:val="center"/>
          </w:tcPr>
          <w:p w14:paraId="37D20ABB"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TM</w:t>
            </w:r>
            <w:r>
              <w:rPr>
                <w:rFonts w:ascii="Times New Roman" w:eastAsia="宋体" w:hAnsi="Times New Roman" w:hint="eastAsia"/>
                <w:iCs/>
                <w:color w:val="000000"/>
                <w:szCs w:val="16"/>
                <w:vertAlign w:val="subscript"/>
                <w:lang w:bidi="ar"/>
              </w:rPr>
              <w:t>0</w:t>
            </w:r>
          </w:p>
        </w:tc>
        <w:tc>
          <w:tcPr>
            <w:tcW w:w="1495" w:type="dxa"/>
            <w:shd w:val="clear" w:color="auto" w:fill="auto"/>
            <w:vAlign w:val="center"/>
          </w:tcPr>
          <w:p w14:paraId="0FF28812"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0.04</w:t>
            </w:r>
          </w:p>
        </w:tc>
        <w:tc>
          <w:tcPr>
            <w:tcW w:w="1311" w:type="dxa"/>
            <w:shd w:val="clear" w:color="auto" w:fill="auto"/>
            <w:vAlign w:val="center"/>
          </w:tcPr>
          <w:p w14:paraId="665ACFBC"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-34.91</w:t>
            </w:r>
          </w:p>
        </w:tc>
        <w:tc>
          <w:tcPr>
            <w:tcW w:w="1615" w:type="dxa"/>
            <w:shd w:val="clear" w:color="auto" w:fill="auto"/>
            <w:vAlign w:val="center"/>
          </w:tcPr>
          <w:p w14:paraId="44E05E27"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58.4</w:t>
            </w:r>
          </w:p>
        </w:tc>
      </w:tr>
      <w:tr w:rsidR="00157BC7" w14:paraId="19E40571" w14:textId="77777777">
        <w:trPr>
          <w:trHeight w:val="355"/>
          <w:jc w:val="center"/>
        </w:trPr>
        <w:tc>
          <w:tcPr>
            <w:tcW w:w="1567" w:type="dxa"/>
            <w:shd w:val="clear" w:color="auto" w:fill="auto"/>
            <w:vAlign w:val="center"/>
          </w:tcPr>
          <w:p w14:paraId="100D9658"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 xml:space="preserve">1310 </w:t>
            </w:r>
          </w:p>
        </w:tc>
        <w:tc>
          <w:tcPr>
            <w:tcW w:w="915" w:type="dxa"/>
            <w:shd w:val="clear" w:color="auto" w:fill="auto"/>
            <w:vAlign w:val="center"/>
          </w:tcPr>
          <w:p w14:paraId="744D7586"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TM</w:t>
            </w:r>
            <w:r>
              <w:rPr>
                <w:rFonts w:ascii="Times New Roman" w:eastAsia="宋体" w:hAnsi="Times New Roman" w:hint="eastAsia"/>
                <w:iCs/>
                <w:color w:val="000000"/>
                <w:szCs w:val="16"/>
                <w:vertAlign w:val="subscript"/>
                <w:lang w:bidi="ar"/>
              </w:rPr>
              <w:t>1</w:t>
            </w:r>
          </w:p>
        </w:tc>
        <w:tc>
          <w:tcPr>
            <w:tcW w:w="1495" w:type="dxa"/>
            <w:shd w:val="clear" w:color="auto" w:fill="auto"/>
            <w:vAlign w:val="center"/>
          </w:tcPr>
          <w:p w14:paraId="5AA2816D"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0.09</w:t>
            </w:r>
          </w:p>
        </w:tc>
        <w:tc>
          <w:tcPr>
            <w:tcW w:w="1311" w:type="dxa"/>
            <w:shd w:val="clear" w:color="auto" w:fill="auto"/>
            <w:vAlign w:val="center"/>
          </w:tcPr>
          <w:p w14:paraId="274C143B"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-36.62</w:t>
            </w:r>
          </w:p>
        </w:tc>
        <w:tc>
          <w:tcPr>
            <w:tcW w:w="1615" w:type="dxa"/>
            <w:shd w:val="clear" w:color="auto" w:fill="auto"/>
            <w:vAlign w:val="center"/>
          </w:tcPr>
          <w:p w14:paraId="2CB0E8E9"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55.6</w:t>
            </w:r>
          </w:p>
        </w:tc>
      </w:tr>
      <w:tr w:rsidR="00157BC7" w14:paraId="180A71D7" w14:textId="77777777">
        <w:trPr>
          <w:trHeight w:val="355"/>
          <w:jc w:val="center"/>
        </w:trPr>
        <w:tc>
          <w:tcPr>
            <w:tcW w:w="1567" w:type="dxa"/>
            <w:shd w:val="clear" w:color="auto" w:fill="auto"/>
            <w:vAlign w:val="center"/>
          </w:tcPr>
          <w:p w14:paraId="5BB18EE0"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 xml:space="preserve">1310 </w:t>
            </w:r>
          </w:p>
        </w:tc>
        <w:tc>
          <w:tcPr>
            <w:tcW w:w="915" w:type="dxa"/>
            <w:shd w:val="clear" w:color="auto" w:fill="auto"/>
            <w:vAlign w:val="center"/>
          </w:tcPr>
          <w:p w14:paraId="45C30483"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TM</w:t>
            </w:r>
            <w:r>
              <w:rPr>
                <w:rFonts w:ascii="Times New Roman" w:eastAsia="宋体" w:hAnsi="Times New Roman" w:hint="eastAsia"/>
                <w:iCs/>
                <w:color w:val="000000"/>
                <w:szCs w:val="16"/>
                <w:vertAlign w:val="subscript"/>
                <w:lang w:bidi="ar"/>
              </w:rPr>
              <w:t>2</w:t>
            </w:r>
          </w:p>
        </w:tc>
        <w:tc>
          <w:tcPr>
            <w:tcW w:w="1495" w:type="dxa"/>
            <w:shd w:val="clear" w:color="auto" w:fill="auto"/>
            <w:vAlign w:val="center"/>
          </w:tcPr>
          <w:p w14:paraId="6590E6F6"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0.21</w:t>
            </w:r>
          </w:p>
        </w:tc>
        <w:tc>
          <w:tcPr>
            <w:tcW w:w="1311" w:type="dxa"/>
            <w:shd w:val="clear" w:color="auto" w:fill="auto"/>
            <w:vAlign w:val="center"/>
          </w:tcPr>
          <w:p w14:paraId="02F94F40"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-34.71</w:t>
            </w:r>
          </w:p>
        </w:tc>
        <w:tc>
          <w:tcPr>
            <w:tcW w:w="1615" w:type="dxa"/>
            <w:shd w:val="clear" w:color="auto" w:fill="auto"/>
            <w:vAlign w:val="center"/>
          </w:tcPr>
          <w:p w14:paraId="31620299"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53.4</w:t>
            </w:r>
          </w:p>
        </w:tc>
      </w:tr>
      <w:tr w:rsidR="00157BC7" w14:paraId="2CE387F2" w14:textId="77777777">
        <w:trPr>
          <w:trHeight w:val="355"/>
          <w:jc w:val="center"/>
        </w:trPr>
        <w:tc>
          <w:tcPr>
            <w:tcW w:w="1567" w:type="dxa"/>
            <w:shd w:val="clear" w:color="auto" w:fill="auto"/>
            <w:vAlign w:val="center"/>
          </w:tcPr>
          <w:p w14:paraId="63BE0FCF"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 xml:space="preserve">1490 </w:t>
            </w:r>
          </w:p>
        </w:tc>
        <w:tc>
          <w:tcPr>
            <w:tcW w:w="915" w:type="dxa"/>
            <w:shd w:val="clear" w:color="auto" w:fill="auto"/>
            <w:vAlign w:val="center"/>
          </w:tcPr>
          <w:p w14:paraId="0D7155B7"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TE</w:t>
            </w:r>
            <w:r>
              <w:rPr>
                <w:rFonts w:ascii="Times New Roman" w:eastAsia="宋体" w:hAnsi="Times New Roman" w:hint="eastAsia"/>
                <w:iCs/>
                <w:color w:val="000000"/>
                <w:szCs w:val="16"/>
                <w:vertAlign w:val="subscript"/>
                <w:lang w:bidi="ar"/>
              </w:rPr>
              <w:t>0</w:t>
            </w:r>
          </w:p>
        </w:tc>
        <w:tc>
          <w:tcPr>
            <w:tcW w:w="1495" w:type="dxa"/>
            <w:shd w:val="clear" w:color="auto" w:fill="auto"/>
            <w:vAlign w:val="center"/>
          </w:tcPr>
          <w:p w14:paraId="4FF1F4F8"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0.11</w:t>
            </w:r>
          </w:p>
        </w:tc>
        <w:tc>
          <w:tcPr>
            <w:tcW w:w="1311" w:type="dxa"/>
            <w:shd w:val="clear" w:color="auto" w:fill="auto"/>
            <w:vAlign w:val="center"/>
          </w:tcPr>
          <w:p w14:paraId="104F9D5F"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-20.5</w:t>
            </w:r>
          </w:p>
        </w:tc>
        <w:tc>
          <w:tcPr>
            <w:tcW w:w="1615" w:type="dxa"/>
            <w:shd w:val="clear" w:color="auto" w:fill="auto"/>
            <w:vAlign w:val="center"/>
          </w:tcPr>
          <w:p w14:paraId="5954FFBB"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52.1</w:t>
            </w:r>
          </w:p>
        </w:tc>
      </w:tr>
      <w:tr w:rsidR="00157BC7" w14:paraId="4DC1783D" w14:textId="77777777">
        <w:trPr>
          <w:trHeight w:val="355"/>
          <w:jc w:val="center"/>
        </w:trPr>
        <w:tc>
          <w:tcPr>
            <w:tcW w:w="1567" w:type="dxa"/>
            <w:shd w:val="clear" w:color="auto" w:fill="auto"/>
            <w:vAlign w:val="center"/>
          </w:tcPr>
          <w:p w14:paraId="2FE30EAE"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 xml:space="preserve">1490 </w:t>
            </w:r>
          </w:p>
        </w:tc>
        <w:tc>
          <w:tcPr>
            <w:tcW w:w="915" w:type="dxa"/>
            <w:shd w:val="clear" w:color="auto" w:fill="auto"/>
            <w:vAlign w:val="center"/>
          </w:tcPr>
          <w:p w14:paraId="34B6F2CB"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TE</w:t>
            </w:r>
            <w:r>
              <w:rPr>
                <w:rFonts w:ascii="Times New Roman" w:eastAsia="宋体" w:hAnsi="Times New Roman" w:hint="eastAsia"/>
                <w:iCs/>
                <w:color w:val="000000"/>
                <w:szCs w:val="16"/>
                <w:vertAlign w:val="subscript"/>
                <w:lang w:bidi="ar"/>
              </w:rPr>
              <w:t>1</w:t>
            </w:r>
          </w:p>
        </w:tc>
        <w:tc>
          <w:tcPr>
            <w:tcW w:w="1495" w:type="dxa"/>
            <w:shd w:val="clear" w:color="auto" w:fill="auto"/>
            <w:vAlign w:val="center"/>
          </w:tcPr>
          <w:p w14:paraId="698D1775"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0.38</w:t>
            </w:r>
          </w:p>
        </w:tc>
        <w:tc>
          <w:tcPr>
            <w:tcW w:w="1311" w:type="dxa"/>
            <w:shd w:val="clear" w:color="auto" w:fill="auto"/>
            <w:vAlign w:val="center"/>
          </w:tcPr>
          <w:p w14:paraId="64C9C8CE"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-19.22</w:t>
            </w:r>
          </w:p>
        </w:tc>
        <w:tc>
          <w:tcPr>
            <w:tcW w:w="1615" w:type="dxa"/>
            <w:shd w:val="clear" w:color="auto" w:fill="auto"/>
            <w:vAlign w:val="center"/>
          </w:tcPr>
          <w:p w14:paraId="2C2976DB"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48.4</w:t>
            </w:r>
          </w:p>
        </w:tc>
      </w:tr>
      <w:tr w:rsidR="00157BC7" w14:paraId="13CA6FEA" w14:textId="77777777">
        <w:trPr>
          <w:trHeight w:val="355"/>
          <w:jc w:val="center"/>
        </w:trPr>
        <w:tc>
          <w:tcPr>
            <w:tcW w:w="1567" w:type="dxa"/>
            <w:shd w:val="clear" w:color="auto" w:fill="auto"/>
            <w:vAlign w:val="center"/>
          </w:tcPr>
          <w:p w14:paraId="122E9D58"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 xml:space="preserve">1490 </w:t>
            </w:r>
          </w:p>
        </w:tc>
        <w:tc>
          <w:tcPr>
            <w:tcW w:w="915" w:type="dxa"/>
            <w:shd w:val="clear" w:color="auto" w:fill="auto"/>
            <w:vAlign w:val="center"/>
          </w:tcPr>
          <w:p w14:paraId="21570300"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lang w:bidi="ar"/>
              </w:rPr>
              <w:t>TE</w:t>
            </w:r>
            <w:r>
              <w:rPr>
                <w:rFonts w:ascii="Times New Roman" w:eastAsia="宋体" w:hAnsi="Times New Roman" w:hint="eastAsia"/>
                <w:iCs/>
                <w:color w:val="000000"/>
                <w:szCs w:val="16"/>
                <w:vertAlign w:val="subscript"/>
                <w:lang w:bidi="ar"/>
              </w:rPr>
              <w:t>2</w:t>
            </w:r>
          </w:p>
        </w:tc>
        <w:tc>
          <w:tcPr>
            <w:tcW w:w="1495" w:type="dxa"/>
            <w:shd w:val="clear" w:color="auto" w:fill="auto"/>
            <w:vAlign w:val="center"/>
          </w:tcPr>
          <w:p w14:paraId="221ADC29"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0.57</w:t>
            </w:r>
          </w:p>
        </w:tc>
        <w:tc>
          <w:tcPr>
            <w:tcW w:w="1311" w:type="dxa"/>
            <w:shd w:val="clear" w:color="auto" w:fill="auto"/>
            <w:vAlign w:val="center"/>
          </w:tcPr>
          <w:p w14:paraId="7B7CDD78"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-17.02</w:t>
            </w:r>
          </w:p>
        </w:tc>
        <w:tc>
          <w:tcPr>
            <w:tcW w:w="1615" w:type="dxa"/>
            <w:shd w:val="clear" w:color="auto" w:fill="auto"/>
            <w:vAlign w:val="center"/>
          </w:tcPr>
          <w:p w14:paraId="004936DD"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37.9</w:t>
            </w:r>
          </w:p>
        </w:tc>
      </w:tr>
      <w:tr w:rsidR="00157BC7" w14:paraId="57AB47A7" w14:textId="77777777">
        <w:trPr>
          <w:trHeight w:val="355"/>
          <w:jc w:val="center"/>
        </w:trPr>
        <w:tc>
          <w:tcPr>
            <w:tcW w:w="1567" w:type="dxa"/>
            <w:shd w:val="clear" w:color="auto" w:fill="auto"/>
            <w:vAlign w:val="center"/>
          </w:tcPr>
          <w:p w14:paraId="58341D41"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 xml:space="preserve">1490 </w:t>
            </w:r>
          </w:p>
        </w:tc>
        <w:tc>
          <w:tcPr>
            <w:tcW w:w="915" w:type="dxa"/>
            <w:shd w:val="clear" w:color="auto" w:fill="auto"/>
            <w:vAlign w:val="center"/>
          </w:tcPr>
          <w:p w14:paraId="62532620"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TM</w:t>
            </w:r>
            <w:r>
              <w:rPr>
                <w:rFonts w:ascii="Times New Roman" w:eastAsia="宋体" w:hAnsi="Times New Roman" w:hint="eastAsia"/>
                <w:iCs/>
                <w:color w:val="000000"/>
                <w:szCs w:val="16"/>
                <w:vertAlign w:val="subscript"/>
                <w:lang w:bidi="ar"/>
              </w:rPr>
              <w:t>0</w:t>
            </w:r>
          </w:p>
        </w:tc>
        <w:tc>
          <w:tcPr>
            <w:tcW w:w="1495" w:type="dxa"/>
            <w:shd w:val="clear" w:color="auto" w:fill="auto"/>
            <w:vAlign w:val="center"/>
          </w:tcPr>
          <w:p w14:paraId="2AEA9209"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0.20</w:t>
            </w:r>
          </w:p>
        </w:tc>
        <w:tc>
          <w:tcPr>
            <w:tcW w:w="1311" w:type="dxa"/>
            <w:shd w:val="clear" w:color="auto" w:fill="auto"/>
            <w:vAlign w:val="center"/>
          </w:tcPr>
          <w:p w14:paraId="03F13924"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-20.1</w:t>
            </w:r>
          </w:p>
        </w:tc>
        <w:tc>
          <w:tcPr>
            <w:tcW w:w="1615" w:type="dxa"/>
            <w:shd w:val="clear" w:color="auto" w:fill="auto"/>
            <w:vAlign w:val="center"/>
          </w:tcPr>
          <w:p w14:paraId="5829D3B2"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51.9</w:t>
            </w:r>
          </w:p>
        </w:tc>
      </w:tr>
      <w:tr w:rsidR="00157BC7" w14:paraId="0BD23FC1" w14:textId="77777777">
        <w:trPr>
          <w:trHeight w:val="355"/>
          <w:jc w:val="center"/>
        </w:trPr>
        <w:tc>
          <w:tcPr>
            <w:tcW w:w="1567" w:type="dxa"/>
            <w:shd w:val="clear" w:color="auto" w:fill="auto"/>
            <w:vAlign w:val="center"/>
          </w:tcPr>
          <w:p w14:paraId="60E8B266"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 xml:space="preserve">1490 </w:t>
            </w:r>
          </w:p>
        </w:tc>
        <w:tc>
          <w:tcPr>
            <w:tcW w:w="915" w:type="dxa"/>
            <w:shd w:val="clear" w:color="auto" w:fill="auto"/>
            <w:vAlign w:val="center"/>
          </w:tcPr>
          <w:p w14:paraId="5A10E000"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TM</w:t>
            </w:r>
            <w:r>
              <w:rPr>
                <w:rFonts w:ascii="Times New Roman" w:eastAsia="宋体" w:hAnsi="Times New Roman" w:hint="eastAsia"/>
                <w:iCs/>
                <w:color w:val="000000"/>
                <w:szCs w:val="16"/>
                <w:vertAlign w:val="subscript"/>
                <w:lang w:bidi="ar"/>
              </w:rPr>
              <w:t>1</w:t>
            </w:r>
          </w:p>
        </w:tc>
        <w:tc>
          <w:tcPr>
            <w:tcW w:w="1495" w:type="dxa"/>
            <w:shd w:val="clear" w:color="auto" w:fill="auto"/>
            <w:vAlign w:val="center"/>
          </w:tcPr>
          <w:p w14:paraId="546E3DE2"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0.56</w:t>
            </w:r>
          </w:p>
        </w:tc>
        <w:tc>
          <w:tcPr>
            <w:tcW w:w="1311" w:type="dxa"/>
            <w:shd w:val="clear" w:color="auto" w:fill="auto"/>
            <w:vAlign w:val="center"/>
          </w:tcPr>
          <w:p w14:paraId="2448F7CC"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-18.97</w:t>
            </w:r>
          </w:p>
        </w:tc>
        <w:tc>
          <w:tcPr>
            <w:tcW w:w="1615" w:type="dxa"/>
            <w:shd w:val="clear" w:color="auto" w:fill="auto"/>
            <w:vAlign w:val="center"/>
          </w:tcPr>
          <w:p w14:paraId="1E5707C8"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48.1</w:t>
            </w:r>
          </w:p>
        </w:tc>
      </w:tr>
      <w:tr w:rsidR="00157BC7" w14:paraId="27225C68" w14:textId="77777777">
        <w:trPr>
          <w:trHeight w:val="355"/>
          <w:jc w:val="center"/>
        </w:trPr>
        <w:tc>
          <w:tcPr>
            <w:tcW w:w="1567" w:type="dxa"/>
            <w:shd w:val="clear" w:color="auto" w:fill="auto"/>
            <w:vAlign w:val="center"/>
          </w:tcPr>
          <w:p w14:paraId="1BE47627"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 xml:space="preserve">1490 </w:t>
            </w:r>
          </w:p>
        </w:tc>
        <w:tc>
          <w:tcPr>
            <w:tcW w:w="915" w:type="dxa"/>
            <w:shd w:val="clear" w:color="auto" w:fill="auto"/>
            <w:vAlign w:val="center"/>
          </w:tcPr>
          <w:p w14:paraId="269581FF"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TM</w:t>
            </w:r>
            <w:r>
              <w:rPr>
                <w:rFonts w:ascii="Times New Roman" w:eastAsia="宋体" w:hAnsi="Times New Roman" w:hint="eastAsia"/>
                <w:iCs/>
                <w:color w:val="000000"/>
                <w:szCs w:val="16"/>
                <w:vertAlign w:val="subscript"/>
                <w:lang w:bidi="ar"/>
              </w:rPr>
              <w:t>2</w:t>
            </w:r>
          </w:p>
        </w:tc>
        <w:tc>
          <w:tcPr>
            <w:tcW w:w="1495" w:type="dxa"/>
            <w:shd w:val="clear" w:color="auto" w:fill="auto"/>
            <w:vAlign w:val="center"/>
          </w:tcPr>
          <w:p w14:paraId="50A8E695"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1.05</w:t>
            </w:r>
          </w:p>
        </w:tc>
        <w:tc>
          <w:tcPr>
            <w:tcW w:w="1311" w:type="dxa"/>
            <w:shd w:val="clear" w:color="auto" w:fill="auto"/>
            <w:vAlign w:val="center"/>
          </w:tcPr>
          <w:p w14:paraId="7AA2BEE3"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-14</w:t>
            </w:r>
          </w:p>
        </w:tc>
        <w:tc>
          <w:tcPr>
            <w:tcW w:w="1615" w:type="dxa"/>
            <w:shd w:val="clear" w:color="auto" w:fill="auto"/>
            <w:vAlign w:val="center"/>
          </w:tcPr>
          <w:p w14:paraId="508205B9"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38</w:t>
            </w:r>
          </w:p>
        </w:tc>
      </w:tr>
      <w:tr w:rsidR="00157BC7" w14:paraId="72BC4DF0" w14:textId="77777777">
        <w:trPr>
          <w:trHeight w:val="355"/>
          <w:jc w:val="center"/>
        </w:trPr>
        <w:tc>
          <w:tcPr>
            <w:tcW w:w="1567" w:type="dxa"/>
            <w:shd w:val="clear" w:color="auto" w:fill="auto"/>
            <w:vAlign w:val="center"/>
          </w:tcPr>
          <w:p w14:paraId="6C3FBF38"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 xml:space="preserve">1550 </w:t>
            </w:r>
          </w:p>
        </w:tc>
        <w:tc>
          <w:tcPr>
            <w:tcW w:w="915" w:type="dxa"/>
            <w:shd w:val="clear" w:color="auto" w:fill="auto"/>
            <w:vAlign w:val="center"/>
          </w:tcPr>
          <w:p w14:paraId="6497C572"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TE</w:t>
            </w:r>
            <w:r>
              <w:rPr>
                <w:rFonts w:ascii="Times New Roman" w:eastAsia="宋体" w:hAnsi="Times New Roman" w:hint="eastAsia"/>
                <w:iCs/>
                <w:color w:val="000000"/>
                <w:szCs w:val="16"/>
                <w:vertAlign w:val="subscript"/>
                <w:lang w:bidi="ar"/>
              </w:rPr>
              <w:t>0</w:t>
            </w:r>
          </w:p>
        </w:tc>
        <w:tc>
          <w:tcPr>
            <w:tcW w:w="1495" w:type="dxa"/>
            <w:shd w:val="clear" w:color="auto" w:fill="auto"/>
            <w:vAlign w:val="center"/>
          </w:tcPr>
          <w:p w14:paraId="2D7E9B3B"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0.13</w:t>
            </w:r>
          </w:p>
        </w:tc>
        <w:tc>
          <w:tcPr>
            <w:tcW w:w="1311" w:type="dxa"/>
            <w:shd w:val="clear" w:color="auto" w:fill="auto"/>
            <w:vAlign w:val="center"/>
          </w:tcPr>
          <w:p w14:paraId="6D15E0BA"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-20.65</w:t>
            </w:r>
          </w:p>
        </w:tc>
        <w:tc>
          <w:tcPr>
            <w:tcW w:w="1615" w:type="dxa"/>
            <w:shd w:val="clear" w:color="auto" w:fill="auto"/>
            <w:vAlign w:val="center"/>
          </w:tcPr>
          <w:p w14:paraId="7B5B258B"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52.8</w:t>
            </w:r>
          </w:p>
        </w:tc>
      </w:tr>
      <w:tr w:rsidR="00157BC7" w14:paraId="64C7F1FD" w14:textId="77777777">
        <w:trPr>
          <w:trHeight w:val="355"/>
          <w:jc w:val="center"/>
        </w:trPr>
        <w:tc>
          <w:tcPr>
            <w:tcW w:w="1567" w:type="dxa"/>
            <w:shd w:val="clear" w:color="auto" w:fill="auto"/>
            <w:vAlign w:val="center"/>
          </w:tcPr>
          <w:p w14:paraId="3D06E78C"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 xml:space="preserve">1550 </w:t>
            </w:r>
          </w:p>
        </w:tc>
        <w:tc>
          <w:tcPr>
            <w:tcW w:w="915" w:type="dxa"/>
            <w:shd w:val="clear" w:color="auto" w:fill="auto"/>
            <w:vAlign w:val="center"/>
          </w:tcPr>
          <w:p w14:paraId="4CEDCD56"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TE</w:t>
            </w:r>
            <w:r>
              <w:rPr>
                <w:rFonts w:ascii="Times New Roman" w:eastAsia="宋体" w:hAnsi="Times New Roman" w:hint="eastAsia"/>
                <w:iCs/>
                <w:color w:val="000000"/>
                <w:szCs w:val="16"/>
                <w:vertAlign w:val="subscript"/>
                <w:lang w:bidi="ar"/>
              </w:rPr>
              <w:t>1</w:t>
            </w:r>
          </w:p>
        </w:tc>
        <w:tc>
          <w:tcPr>
            <w:tcW w:w="1495" w:type="dxa"/>
            <w:shd w:val="clear" w:color="auto" w:fill="auto"/>
            <w:vAlign w:val="center"/>
          </w:tcPr>
          <w:p w14:paraId="59EB3029"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0.28</w:t>
            </w:r>
          </w:p>
        </w:tc>
        <w:tc>
          <w:tcPr>
            <w:tcW w:w="1311" w:type="dxa"/>
            <w:shd w:val="clear" w:color="auto" w:fill="auto"/>
            <w:vAlign w:val="center"/>
          </w:tcPr>
          <w:p w14:paraId="2EA37F85"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-16.02</w:t>
            </w:r>
          </w:p>
        </w:tc>
        <w:tc>
          <w:tcPr>
            <w:tcW w:w="1615" w:type="dxa"/>
            <w:shd w:val="clear" w:color="auto" w:fill="auto"/>
            <w:vAlign w:val="center"/>
          </w:tcPr>
          <w:p w14:paraId="515FD700"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52.6</w:t>
            </w:r>
          </w:p>
        </w:tc>
      </w:tr>
      <w:tr w:rsidR="00157BC7" w14:paraId="3CE71B5F" w14:textId="77777777">
        <w:trPr>
          <w:trHeight w:val="355"/>
          <w:jc w:val="center"/>
        </w:trPr>
        <w:tc>
          <w:tcPr>
            <w:tcW w:w="1567" w:type="dxa"/>
            <w:shd w:val="clear" w:color="auto" w:fill="auto"/>
            <w:vAlign w:val="center"/>
          </w:tcPr>
          <w:p w14:paraId="659B72B1"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 xml:space="preserve">1550 </w:t>
            </w:r>
          </w:p>
        </w:tc>
        <w:tc>
          <w:tcPr>
            <w:tcW w:w="915" w:type="dxa"/>
            <w:shd w:val="clear" w:color="auto" w:fill="auto"/>
            <w:vAlign w:val="center"/>
          </w:tcPr>
          <w:p w14:paraId="178BCCD7"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TE</w:t>
            </w:r>
            <w:r>
              <w:rPr>
                <w:rFonts w:ascii="Times New Roman" w:eastAsia="宋体" w:hAnsi="Times New Roman" w:hint="eastAsia"/>
                <w:iCs/>
                <w:color w:val="000000"/>
                <w:szCs w:val="16"/>
                <w:vertAlign w:val="subscript"/>
                <w:lang w:bidi="ar"/>
              </w:rPr>
              <w:t>2</w:t>
            </w:r>
          </w:p>
        </w:tc>
        <w:tc>
          <w:tcPr>
            <w:tcW w:w="1495" w:type="dxa"/>
            <w:shd w:val="clear" w:color="auto" w:fill="auto"/>
            <w:vAlign w:val="center"/>
          </w:tcPr>
          <w:p w14:paraId="693E1418"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0.59</w:t>
            </w:r>
          </w:p>
        </w:tc>
        <w:tc>
          <w:tcPr>
            <w:tcW w:w="1311" w:type="dxa"/>
            <w:shd w:val="clear" w:color="auto" w:fill="auto"/>
            <w:vAlign w:val="center"/>
          </w:tcPr>
          <w:p w14:paraId="0D95BB35"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-12.98</w:t>
            </w:r>
          </w:p>
        </w:tc>
        <w:tc>
          <w:tcPr>
            <w:tcW w:w="1615" w:type="dxa"/>
            <w:shd w:val="clear" w:color="auto" w:fill="auto"/>
            <w:vAlign w:val="center"/>
          </w:tcPr>
          <w:p w14:paraId="443B959A"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49.9</w:t>
            </w:r>
          </w:p>
        </w:tc>
      </w:tr>
      <w:tr w:rsidR="00157BC7" w14:paraId="7A71E3D2" w14:textId="77777777">
        <w:trPr>
          <w:trHeight w:val="355"/>
          <w:jc w:val="center"/>
        </w:trPr>
        <w:tc>
          <w:tcPr>
            <w:tcW w:w="1567" w:type="dxa"/>
            <w:shd w:val="clear" w:color="auto" w:fill="auto"/>
            <w:vAlign w:val="center"/>
          </w:tcPr>
          <w:p w14:paraId="0911F0F8"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 xml:space="preserve">1550 </w:t>
            </w:r>
          </w:p>
        </w:tc>
        <w:tc>
          <w:tcPr>
            <w:tcW w:w="915" w:type="dxa"/>
            <w:shd w:val="clear" w:color="auto" w:fill="auto"/>
            <w:vAlign w:val="center"/>
          </w:tcPr>
          <w:p w14:paraId="10560B53"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TM</w:t>
            </w:r>
            <w:r>
              <w:rPr>
                <w:rFonts w:ascii="Times New Roman" w:eastAsia="宋体" w:hAnsi="Times New Roman" w:hint="eastAsia"/>
                <w:iCs/>
                <w:color w:val="000000"/>
                <w:szCs w:val="16"/>
                <w:vertAlign w:val="subscript"/>
                <w:lang w:bidi="ar"/>
              </w:rPr>
              <w:t>0</w:t>
            </w:r>
          </w:p>
        </w:tc>
        <w:tc>
          <w:tcPr>
            <w:tcW w:w="1495" w:type="dxa"/>
            <w:shd w:val="clear" w:color="auto" w:fill="auto"/>
            <w:vAlign w:val="center"/>
          </w:tcPr>
          <w:p w14:paraId="4FFD2F97"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0.22</w:t>
            </w:r>
          </w:p>
        </w:tc>
        <w:tc>
          <w:tcPr>
            <w:tcW w:w="1311" w:type="dxa"/>
            <w:shd w:val="clear" w:color="auto" w:fill="auto"/>
            <w:vAlign w:val="center"/>
          </w:tcPr>
          <w:p w14:paraId="3F1795CA"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-18.31</w:t>
            </w:r>
          </w:p>
        </w:tc>
        <w:tc>
          <w:tcPr>
            <w:tcW w:w="1615" w:type="dxa"/>
            <w:shd w:val="clear" w:color="auto" w:fill="auto"/>
            <w:vAlign w:val="center"/>
          </w:tcPr>
          <w:p w14:paraId="06DA295F"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52.3</w:t>
            </w:r>
          </w:p>
        </w:tc>
      </w:tr>
      <w:tr w:rsidR="00157BC7" w14:paraId="16C853BE" w14:textId="77777777">
        <w:trPr>
          <w:trHeight w:val="355"/>
          <w:jc w:val="center"/>
        </w:trPr>
        <w:tc>
          <w:tcPr>
            <w:tcW w:w="1567" w:type="dxa"/>
            <w:tcBorders>
              <w:bottom w:val="nil"/>
            </w:tcBorders>
            <w:shd w:val="clear" w:color="auto" w:fill="auto"/>
            <w:vAlign w:val="center"/>
          </w:tcPr>
          <w:p w14:paraId="7E3DE5F9"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 xml:space="preserve">1550 </w:t>
            </w:r>
          </w:p>
        </w:tc>
        <w:tc>
          <w:tcPr>
            <w:tcW w:w="915" w:type="dxa"/>
            <w:tcBorders>
              <w:bottom w:val="nil"/>
            </w:tcBorders>
            <w:shd w:val="clear" w:color="auto" w:fill="auto"/>
            <w:vAlign w:val="center"/>
          </w:tcPr>
          <w:p w14:paraId="27AC76DF"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TM</w:t>
            </w:r>
            <w:r>
              <w:rPr>
                <w:rFonts w:ascii="Times New Roman" w:eastAsia="宋体" w:hAnsi="Times New Roman" w:hint="eastAsia"/>
                <w:iCs/>
                <w:color w:val="000000"/>
                <w:szCs w:val="16"/>
                <w:vertAlign w:val="subscript"/>
                <w:lang w:bidi="ar"/>
              </w:rPr>
              <w:t>1</w:t>
            </w:r>
          </w:p>
        </w:tc>
        <w:tc>
          <w:tcPr>
            <w:tcW w:w="1495" w:type="dxa"/>
            <w:tcBorders>
              <w:bottom w:val="nil"/>
            </w:tcBorders>
            <w:shd w:val="clear" w:color="auto" w:fill="auto"/>
            <w:vAlign w:val="center"/>
          </w:tcPr>
          <w:p w14:paraId="1E5914C4"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0.51</w:t>
            </w:r>
          </w:p>
        </w:tc>
        <w:tc>
          <w:tcPr>
            <w:tcW w:w="1311" w:type="dxa"/>
            <w:tcBorders>
              <w:bottom w:val="nil"/>
            </w:tcBorders>
            <w:shd w:val="clear" w:color="auto" w:fill="auto"/>
            <w:vAlign w:val="center"/>
          </w:tcPr>
          <w:p w14:paraId="5A7E6F2E"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15.32</w:t>
            </w:r>
          </w:p>
        </w:tc>
        <w:tc>
          <w:tcPr>
            <w:tcW w:w="1615" w:type="dxa"/>
            <w:tcBorders>
              <w:bottom w:val="nil"/>
            </w:tcBorders>
            <w:shd w:val="clear" w:color="auto" w:fill="auto"/>
            <w:vAlign w:val="center"/>
          </w:tcPr>
          <w:p w14:paraId="3F7C1898"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52</w:t>
            </w:r>
          </w:p>
        </w:tc>
      </w:tr>
      <w:tr w:rsidR="00157BC7" w14:paraId="43C99FBE" w14:textId="77777777">
        <w:trPr>
          <w:trHeight w:val="355"/>
          <w:jc w:val="center"/>
        </w:trPr>
        <w:tc>
          <w:tcPr>
            <w:tcW w:w="1567" w:type="dxa"/>
            <w:tcBorders>
              <w:top w:val="nil"/>
              <w:bottom w:val="single" w:sz="12" w:space="0" w:color="auto"/>
            </w:tcBorders>
            <w:shd w:val="clear" w:color="auto" w:fill="auto"/>
            <w:vAlign w:val="center"/>
          </w:tcPr>
          <w:p w14:paraId="1E414F4E"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 xml:space="preserve">1550 </w:t>
            </w:r>
          </w:p>
        </w:tc>
        <w:tc>
          <w:tcPr>
            <w:tcW w:w="915" w:type="dxa"/>
            <w:tcBorders>
              <w:top w:val="nil"/>
              <w:bottom w:val="single" w:sz="12" w:space="0" w:color="auto"/>
            </w:tcBorders>
            <w:shd w:val="clear" w:color="auto" w:fill="auto"/>
            <w:vAlign w:val="center"/>
          </w:tcPr>
          <w:p w14:paraId="4A8C2E6A" w14:textId="77777777" w:rsidR="00157BC7" w:rsidRDefault="00EA7E2E">
            <w:pPr>
              <w:jc w:val="center"/>
              <w:rPr>
                <w:rFonts w:ascii="Times New Roman" w:eastAsia="宋体" w:hAnsi="Times New Roman"/>
                <w:iCs/>
                <w:color w:val="000000"/>
                <w:szCs w:val="16"/>
                <w:lang w:bidi="ar"/>
              </w:rPr>
            </w:pPr>
            <w:r>
              <w:rPr>
                <w:rFonts w:ascii="Times New Roman" w:eastAsia="宋体" w:hAnsi="Times New Roman" w:hint="eastAsia"/>
                <w:iCs/>
                <w:color w:val="000000"/>
                <w:szCs w:val="16"/>
                <w:lang w:bidi="ar"/>
              </w:rPr>
              <w:t>TM</w:t>
            </w:r>
            <w:r>
              <w:rPr>
                <w:rFonts w:ascii="Times New Roman" w:eastAsia="宋体" w:hAnsi="Times New Roman" w:hint="eastAsia"/>
                <w:iCs/>
                <w:color w:val="000000"/>
                <w:szCs w:val="16"/>
                <w:vertAlign w:val="subscript"/>
                <w:lang w:bidi="ar"/>
              </w:rPr>
              <w:t>2</w:t>
            </w:r>
          </w:p>
        </w:tc>
        <w:tc>
          <w:tcPr>
            <w:tcW w:w="1495" w:type="dxa"/>
            <w:tcBorders>
              <w:top w:val="nil"/>
              <w:bottom w:val="single" w:sz="12" w:space="0" w:color="auto"/>
            </w:tcBorders>
            <w:shd w:val="clear" w:color="auto" w:fill="auto"/>
            <w:vAlign w:val="center"/>
          </w:tcPr>
          <w:p w14:paraId="7EDD727E"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1.02</w:t>
            </w:r>
          </w:p>
        </w:tc>
        <w:tc>
          <w:tcPr>
            <w:tcW w:w="1311" w:type="dxa"/>
            <w:tcBorders>
              <w:top w:val="nil"/>
              <w:bottom w:val="single" w:sz="12" w:space="0" w:color="auto"/>
            </w:tcBorders>
            <w:shd w:val="clear" w:color="auto" w:fill="auto"/>
            <w:vAlign w:val="center"/>
          </w:tcPr>
          <w:p w14:paraId="107E51C0"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-12.5</w:t>
            </w:r>
          </w:p>
        </w:tc>
        <w:tc>
          <w:tcPr>
            <w:tcW w:w="1615" w:type="dxa"/>
            <w:tcBorders>
              <w:top w:val="nil"/>
              <w:bottom w:val="single" w:sz="12" w:space="0" w:color="auto"/>
            </w:tcBorders>
            <w:shd w:val="clear" w:color="auto" w:fill="auto"/>
            <w:vAlign w:val="center"/>
          </w:tcPr>
          <w:p w14:paraId="5912DD88" w14:textId="77777777" w:rsidR="00157BC7" w:rsidRDefault="00EA7E2E">
            <w:pPr>
              <w:jc w:val="center"/>
              <w:rPr>
                <w:rFonts w:ascii="Times New Roman" w:eastAsia="宋体" w:hAnsi="Times New Roman"/>
                <w:iCs/>
                <w:color w:val="000000"/>
                <w:szCs w:val="16"/>
              </w:rPr>
            </w:pPr>
            <w:r>
              <w:rPr>
                <w:rFonts w:ascii="Times New Roman" w:eastAsia="宋体" w:hAnsi="Times New Roman" w:hint="eastAsia"/>
                <w:iCs/>
                <w:color w:val="000000"/>
                <w:szCs w:val="16"/>
              </w:rPr>
              <w:t>49.8</w:t>
            </w:r>
          </w:p>
        </w:tc>
      </w:tr>
    </w:tbl>
    <w:p w14:paraId="29022719" w14:textId="77777777" w:rsidR="00157BC7" w:rsidRDefault="00EA7E2E">
      <w:pPr>
        <w:pStyle w:val="ab"/>
        <w:shd w:val="clear" w:color="auto" w:fill="FFFFFF"/>
        <w:spacing w:before="240" w:beforeAutospacing="0" w:after="240" w:afterAutospacing="0"/>
        <w:rPr>
          <w:rFonts w:ascii="Segoe UI" w:hAnsi="Segoe UI" w:cs="Segoe UI"/>
          <w:b/>
          <w:color w:val="404040"/>
          <w:sz w:val="21"/>
          <w:szCs w:val="21"/>
          <w:shd w:val="clear" w:color="auto" w:fill="FFFFFF"/>
        </w:rPr>
      </w:pPr>
      <w:r>
        <w:rPr>
          <w:rFonts w:ascii="Segoe UI" w:hAnsi="Segoe UI" w:cs="Segoe UI"/>
          <w:b/>
          <w:color w:val="404040"/>
          <w:sz w:val="21"/>
          <w:szCs w:val="21"/>
          <w:shd w:val="clear" w:color="auto" w:fill="FFFFFF"/>
        </w:rPr>
        <w:t xml:space="preserve">3.2 </w:t>
      </w:r>
      <w:r>
        <w:rPr>
          <w:rFonts w:ascii="Segoe UI" w:hAnsi="Segoe UI" w:cs="Segoe UI"/>
          <w:b/>
          <w:color w:val="404040"/>
          <w:sz w:val="21"/>
          <w:szCs w:val="21"/>
          <w:shd w:val="clear" w:color="auto" w:fill="FFFFFF"/>
        </w:rPr>
        <w:t>多模光场传输特性</w:t>
      </w:r>
    </w:p>
    <w:p w14:paraId="52A2B336" w14:textId="77777777" w:rsidR="00157BC7" w:rsidRDefault="00EA7E2E">
      <w:pPr>
        <w:pStyle w:val="ab"/>
        <w:shd w:val="clear" w:color="auto" w:fill="FFFFFF"/>
        <w:spacing w:before="240" w:beforeAutospacing="0" w:after="240" w:afterAutospacing="0"/>
        <w:ind w:firstLine="424"/>
        <w:rPr>
          <w:rFonts w:ascii="Segoe UI" w:hAnsi="Segoe UI" w:cs="Segoe UI"/>
          <w:color w:val="404040"/>
          <w:sz w:val="21"/>
          <w:szCs w:val="21"/>
          <w:shd w:val="clear" w:color="auto" w:fill="FFFFFF"/>
        </w:rPr>
      </w:pPr>
      <w:r>
        <w:rPr>
          <w:rFonts w:ascii="Segoe UI" w:hAnsi="Segoe UI" w:cs="Segoe UI"/>
          <w:color w:val="404040"/>
          <w:sz w:val="21"/>
          <w:szCs w:val="21"/>
          <w:shd w:val="clear" w:color="auto" w:fill="FFFFFF"/>
        </w:rPr>
        <w:t>器件在</w:t>
      </w:r>
      <w:r>
        <w:rPr>
          <w:rFonts w:ascii="Segoe UI" w:hAnsi="Segoe UI" w:cs="Segoe UI"/>
          <w:color w:val="404040"/>
          <w:sz w:val="21"/>
          <w:szCs w:val="21"/>
          <w:shd w:val="clear" w:color="auto" w:fill="FFFFFF"/>
        </w:rPr>
        <w:t>3</w:t>
      </w:r>
      <w:r>
        <w:rPr>
          <w:rFonts w:ascii="Segoe UI" w:hAnsi="Segoe UI" w:cs="Segoe UI"/>
          <w:color w:val="404040"/>
          <w:sz w:val="21"/>
          <w:szCs w:val="21"/>
          <w:shd w:val="clear" w:color="auto" w:fill="FFFFFF"/>
        </w:rPr>
        <w:t>个中心波长下的多模传输光场分布表明，该优化设计成功实现了三波长、双偏振、三阶模式共</w:t>
      </w:r>
      <w:r>
        <w:rPr>
          <w:rFonts w:ascii="Segoe UI" w:hAnsi="Segoe UI" w:cs="Segoe UI"/>
          <w:color w:val="404040"/>
          <w:sz w:val="21"/>
          <w:szCs w:val="21"/>
          <w:shd w:val="clear" w:color="auto" w:fill="FFFFFF"/>
        </w:rPr>
        <w:t>18</w:t>
      </w:r>
      <w:r>
        <w:rPr>
          <w:rFonts w:ascii="Segoe UI" w:hAnsi="Segoe UI" w:cs="Segoe UI"/>
          <w:color w:val="404040"/>
          <w:sz w:val="21"/>
          <w:szCs w:val="21"/>
          <w:shd w:val="clear" w:color="auto" w:fill="FFFFFF"/>
        </w:rPr>
        <w:t>路信道的复用功能。在</w:t>
      </w:r>
      <w:r>
        <w:rPr>
          <w:rFonts w:ascii="Segoe UI" w:hAnsi="Segoe UI" w:cs="Segoe UI"/>
          <w:color w:val="404040"/>
          <w:sz w:val="21"/>
          <w:szCs w:val="21"/>
          <w:shd w:val="clear" w:color="auto" w:fill="FFFFFF"/>
        </w:rPr>
        <w:t>TE</w:t>
      </w:r>
      <w:r>
        <w:rPr>
          <w:rFonts w:ascii="Segoe UI" w:hAnsi="Segoe UI" w:cs="Segoe UI"/>
          <w:color w:val="404040"/>
          <w:sz w:val="21"/>
          <w:szCs w:val="21"/>
          <w:shd w:val="clear" w:color="auto" w:fill="FFFFFF"/>
        </w:rPr>
        <w:t>和</w:t>
      </w:r>
      <w:r>
        <w:rPr>
          <w:rFonts w:ascii="Segoe UI" w:hAnsi="Segoe UI" w:cs="Segoe UI"/>
          <w:color w:val="404040"/>
          <w:sz w:val="21"/>
          <w:szCs w:val="21"/>
          <w:shd w:val="clear" w:color="auto" w:fill="FFFFFF"/>
        </w:rPr>
        <w:t>TM</w:t>
      </w:r>
      <w:r>
        <w:rPr>
          <w:rFonts w:ascii="Segoe UI" w:hAnsi="Segoe UI" w:cs="Segoe UI"/>
          <w:color w:val="404040"/>
          <w:sz w:val="21"/>
          <w:szCs w:val="21"/>
          <w:shd w:val="clear" w:color="auto" w:fill="FFFFFF"/>
        </w:rPr>
        <w:t>偏振态下，不同波长的零阶、一阶及二阶模式经多模波导传输后，均能稳定地从预设波导出射。以</w:t>
      </w:r>
      <w:r>
        <w:rPr>
          <w:rFonts w:ascii="Segoe UI" w:hAnsi="Segoe UI" w:cs="Segoe UI"/>
          <w:color w:val="404040"/>
          <w:sz w:val="21"/>
          <w:szCs w:val="21"/>
          <w:shd w:val="clear" w:color="auto" w:fill="FFFFFF"/>
        </w:rPr>
        <w:t>1 550 nm</w:t>
      </w:r>
      <w:r>
        <w:rPr>
          <w:rFonts w:ascii="Segoe UI" w:hAnsi="Segoe UI" w:cs="Segoe UI"/>
          <w:color w:val="404040"/>
          <w:sz w:val="21"/>
          <w:szCs w:val="21"/>
          <w:shd w:val="clear" w:color="auto" w:fill="FFFFFF"/>
        </w:rPr>
        <w:t>波长为例，由波导</w:t>
      </w:r>
      <w:r>
        <w:rPr>
          <w:rFonts w:ascii="Segoe UI" w:hAnsi="Segoe UI" w:cs="Segoe UI"/>
          <w:color w:val="404040"/>
          <w:sz w:val="21"/>
          <w:szCs w:val="21"/>
          <w:shd w:val="clear" w:color="auto" w:fill="FFFFFF"/>
        </w:rPr>
        <w:t>WG</w:t>
      </w:r>
      <w:r>
        <w:rPr>
          <w:rFonts w:ascii="Segoe UI" w:hAnsi="Segoe UI" w:cs="Segoe UI"/>
          <w:color w:val="404040"/>
          <w:sz w:val="21"/>
          <w:szCs w:val="21"/>
          <w:shd w:val="clear" w:color="auto" w:fill="FFFFFF"/>
          <w:vertAlign w:val="subscript"/>
        </w:rPr>
        <w:t>1</w:t>
      </w:r>
      <w:r>
        <w:rPr>
          <w:rFonts w:ascii="Segoe UI" w:hAnsi="Segoe UI" w:cs="Segoe UI"/>
          <w:color w:val="404040"/>
          <w:sz w:val="21"/>
          <w:szCs w:val="21"/>
          <w:shd w:val="clear" w:color="auto" w:fill="FFFFFF"/>
        </w:rPr>
        <w:t>输入的</w:t>
      </w:r>
      <w:r>
        <w:rPr>
          <w:rFonts w:ascii="Segoe UI" w:hAnsi="Segoe UI" w:cs="Segoe UI"/>
          <w:color w:val="404040"/>
          <w:sz w:val="21"/>
          <w:szCs w:val="21"/>
          <w:shd w:val="clear" w:color="auto" w:fill="FFFFFF"/>
        </w:rPr>
        <w:t>TE</w:t>
      </w:r>
      <w:r>
        <w:rPr>
          <w:rFonts w:ascii="Segoe UI" w:hAnsi="Segoe UI" w:cs="Segoe UI"/>
          <w:color w:val="404040"/>
          <w:sz w:val="21"/>
          <w:szCs w:val="21"/>
          <w:shd w:val="clear" w:color="auto" w:fill="FFFFFF"/>
          <w:vertAlign w:val="subscript"/>
        </w:rPr>
        <w:t>0</w:t>
      </w:r>
      <w:r>
        <w:rPr>
          <w:rFonts w:ascii="Segoe UI" w:hAnsi="Segoe UI" w:cs="Segoe UI"/>
          <w:color w:val="404040"/>
          <w:sz w:val="21"/>
          <w:szCs w:val="21"/>
          <w:shd w:val="clear" w:color="auto" w:fill="FFFFFF"/>
        </w:rPr>
        <w:t>、</w:t>
      </w:r>
      <w:r>
        <w:rPr>
          <w:rFonts w:ascii="Segoe UI" w:hAnsi="Segoe UI" w:cs="Segoe UI"/>
          <w:color w:val="404040"/>
          <w:sz w:val="21"/>
          <w:szCs w:val="21"/>
          <w:shd w:val="clear" w:color="auto" w:fill="FFFFFF"/>
        </w:rPr>
        <w:t>TM</w:t>
      </w:r>
      <w:r>
        <w:rPr>
          <w:rFonts w:ascii="Segoe UI" w:hAnsi="Segoe UI" w:cs="Segoe UI"/>
          <w:color w:val="404040"/>
          <w:sz w:val="21"/>
          <w:szCs w:val="21"/>
          <w:shd w:val="clear" w:color="auto" w:fill="FFFFFF"/>
          <w:vertAlign w:val="subscript"/>
        </w:rPr>
        <w:t>0</w:t>
      </w:r>
      <w:r>
        <w:rPr>
          <w:rFonts w:ascii="Segoe UI" w:hAnsi="Segoe UI" w:cs="Segoe UI"/>
          <w:color w:val="404040"/>
          <w:sz w:val="21"/>
          <w:szCs w:val="21"/>
          <w:shd w:val="clear" w:color="auto" w:fill="FFFFFF"/>
        </w:rPr>
        <w:t>、</w:t>
      </w:r>
      <w:r>
        <w:rPr>
          <w:rFonts w:ascii="Segoe UI" w:hAnsi="Segoe UI" w:cs="Segoe UI"/>
          <w:color w:val="404040"/>
          <w:sz w:val="21"/>
          <w:szCs w:val="21"/>
          <w:shd w:val="clear" w:color="auto" w:fill="FFFFFF"/>
        </w:rPr>
        <w:t>TE</w:t>
      </w:r>
      <w:r>
        <w:rPr>
          <w:rFonts w:ascii="Segoe UI" w:hAnsi="Segoe UI" w:cs="Segoe UI"/>
          <w:color w:val="404040"/>
          <w:sz w:val="21"/>
          <w:szCs w:val="21"/>
          <w:shd w:val="clear" w:color="auto" w:fill="FFFFFF"/>
          <w:vertAlign w:val="subscript"/>
        </w:rPr>
        <w:t>1</w:t>
      </w:r>
      <w:r>
        <w:rPr>
          <w:rFonts w:ascii="Segoe UI" w:hAnsi="Segoe UI" w:cs="Segoe UI"/>
          <w:color w:val="404040"/>
          <w:sz w:val="21"/>
          <w:szCs w:val="21"/>
          <w:shd w:val="clear" w:color="auto" w:fill="FFFFFF"/>
        </w:rPr>
        <w:t>、</w:t>
      </w:r>
      <w:r>
        <w:rPr>
          <w:rFonts w:ascii="Segoe UI" w:hAnsi="Segoe UI" w:cs="Segoe UI"/>
          <w:color w:val="404040"/>
          <w:sz w:val="21"/>
          <w:szCs w:val="21"/>
          <w:shd w:val="clear" w:color="auto" w:fill="FFFFFF"/>
        </w:rPr>
        <w:t>TM</w:t>
      </w:r>
      <w:r>
        <w:rPr>
          <w:rFonts w:ascii="Segoe UI" w:hAnsi="Segoe UI" w:cs="Segoe UI"/>
          <w:color w:val="404040"/>
          <w:sz w:val="21"/>
          <w:szCs w:val="21"/>
          <w:shd w:val="clear" w:color="auto" w:fill="FFFFFF"/>
          <w:vertAlign w:val="subscript"/>
        </w:rPr>
        <w:t>1</w:t>
      </w:r>
      <w:r>
        <w:rPr>
          <w:rFonts w:ascii="Segoe UI" w:hAnsi="Segoe UI" w:cs="Segoe UI"/>
          <w:color w:val="404040"/>
          <w:sz w:val="21"/>
          <w:szCs w:val="21"/>
          <w:shd w:val="clear" w:color="auto" w:fill="FFFFFF"/>
        </w:rPr>
        <w:t>、</w:t>
      </w:r>
      <w:r>
        <w:rPr>
          <w:rFonts w:ascii="Segoe UI" w:hAnsi="Segoe UI" w:cs="Segoe UI"/>
          <w:color w:val="404040"/>
          <w:sz w:val="21"/>
          <w:szCs w:val="21"/>
          <w:shd w:val="clear" w:color="auto" w:fill="FFFFFF"/>
        </w:rPr>
        <w:t>TE</w:t>
      </w:r>
      <w:r>
        <w:rPr>
          <w:rFonts w:ascii="Segoe UI" w:hAnsi="Segoe UI" w:cs="Segoe UI"/>
          <w:color w:val="404040"/>
          <w:sz w:val="21"/>
          <w:szCs w:val="21"/>
          <w:shd w:val="clear" w:color="auto" w:fill="FFFFFF"/>
          <w:vertAlign w:val="subscript"/>
        </w:rPr>
        <w:t>2</w:t>
      </w:r>
      <w:r>
        <w:rPr>
          <w:rFonts w:ascii="Segoe UI" w:hAnsi="Segoe UI" w:cs="Segoe UI"/>
          <w:color w:val="404040"/>
          <w:sz w:val="21"/>
          <w:szCs w:val="21"/>
          <w:shd w:val="clear" w:color="auto" w:fill="FFFFFF"/>
        </w:rPr>
        <w:t>及</w:t>
      </w:r>
      <w:r>
        <w:rPr>
          <w:rFonts w:ascii="Segoe UI" w:hAnsi="Segoe UI" w:cs="Segoe UI"/>
          <w:color w:val="404040"/>
          <w:sz w:val="21"/>
          <w:szCs w:val="21"/>
          <w:shd w:val="clear" w:color="auto" w:fill="FFFFFF"/>
        </w:rPr>
        <w:t>TM</w:t>
      </w:r>
      <w:r>
        <w:rPr>
          <w:rFonts w:ascii="Segoe UI" w:hAnsi="Segoe UI" w:cs="Segoe UI"/>
          <w:color w:val="404040"/>
          <w:sz w:val="21"/>
          <w:szCs w:val="21"/>
          <w:shd w:val="clear" w:color="auto" w:fill="FFFFFF"/>
          <w:vertAlign w:val="subscript"/>
        </w:rPr>
        <w:t>2</w:t>
      </w:r>
      <w:r>
        <w:rPr>
          <w:rFonts w:ascii="Segoe UI" w:hAnsi="Segoe UI" w:cs="Segoe UI"/>
          <w:color w:val="404040"/>
          <w:sz w:val="21"/>
          <w:szCs w:val="21"/>
          <w:shd w:val="clear" w:color="auto" w:fill="FFFFFF"/>
        </w:rPr>
        <w:t>六种模式均定向输出至波导</w:t>
      </w:r>
      <w:r>
        <w:rPr>
          <w:rFonts w:ascii="Segoe UI" w:hAnsi="Segoe UI" w:cs="Segoe UI"/>
          <w:color w:val="404040"/>
          <w:sz w:val="21"/>
          <w:szCs w:val="21"/>
          <w:shd w:val="clear" w:color="auto" w:fill="FFFFFF"/>
        </w:rPr>
        <w:t>WG</w:t>
      </w:r>
      <w:r>
        <w:rPr>
          <w:rFonts w:ascii="Segoe UI" w:hAnsi="Segoe UI" w:cs="Segoe UI"/>
          <w:color w:val="404040"/>
          <w:sz w:val="21"/>
          <w:szCs w:val="21"/>
          <w:shd w:val="clear" w:color="auto" w:fill="FFFFFF"/>
          <w:vertAlign w:val="subscript"/>
        </w:rPr>
        <w:t>2</w:t>
      </w:r>
      <w:r>
        <w:rPr>
          <w:rFonts w:ascii="Segoe UI" w:hAnsi="Segoe UI" w:cs="Segoe UI"/>
          <w:color w:val="404040"/>
          <w:sz w:val="21"/>
          <w:szCs w:val="21"/>
          <w:shd w:val="clear" w:color="auto" w:fill="FFFFFF"/>
        </w:rPr>
        <w:t>，且输入</w:t>
      </w:r>
      <w:r>
        <w:rPr>
          <w:rFonts w:ascii="Segoe UI" w:hAnsi="Segoe UI" w:cs="Segoe UI"/>
          <w:color w:val="404040"/>
          <w:sz w:val="21"/>
          <w:szCs w:val="21"/>
          <w:shd w:val="clear" w:color="auto" w:fill="FFFFFF"/>
        </w:rPr>
        <w:t>/</w:t>
      </w:r>
      <w:r>
        <w:rPr>
          <w:rFonts w:ascii="Segoe UI" w:hAnsi="Segoe UI" w:cs="Segoe UI"/>
          <w:color w:val="404040"/>
          <w:sz w:val="21"/>
          <w:szCs w:val="21"/>
          <w:shd w:val="clear" w:color="auto" w:fill="FFFFFF"/>
        </w:rPr>
        <w:t>输出端的光场分布与模式阶数呈现严格对应关系。测试结果显示，零阶和一阶模式的传输光场清晰度显著优于二阶模式，这源于后者在多模波导中激发了更多高阶模场，而高</w:t>
      </w:r>
      <w:r>
        <w:rPr>
          <w:rFonts w:ascii="Segoe UI" w:hAnsi="Segoe UI" w:cs="Segoe UI"/>
          <w:color w:val="404040"/>
          <w:sz w:val="21"/>
          <w:szCs w:val="21"/>
          <w:shd w:val="clear" w:color="auto" w:fill="FFFFFF"/>
        </w:rPr>
        <w:lastRenderedPageBreak/>
        <w:t>阶模在传输过程中易产生相位失配，导致传输性能劣化。在现有器件尺寸条件下，相同波长和阶数的</w:t>
      </w:r>
      <w:r>
        <w:rPr>
          <w:rFonts w:ascii="Segoe UI" w:hAnsi="Segoe UI" w:cs="Segoe UI"/>
          <w:color w:val="404040"/>
          <w:sz w:val="21"/>
          <w:szCs w:val="21"/>
          <w:shd w:val="clear" w:color="auto" w:fill="FFFFFF"/>
        </w:rPr>
        <w:t>TE/TM</w:t>
      </w:r>
      <w:r>
        <w:rPr>
          <w:rFonts w:ascii="Segoe UI" w:hAnsi="Segoe UI" w:cs="Segoe UI"/>
          <w:color w:val="404040"/>
          <w:sz w:val="21"/>
          <w:szCs w:val="21"/>
          <w:shd w:val="clear" w:color="auto" w:fill="FFFFFF"/>
        </w:rPr>
        <w:t>偏振模式（如</w:t>
      </w:r>
      <w:r>
        <w:rPr>
          <w:rFonts w:ascii="Segoe UI" w:hAnsi="Segoe UI" w:cs="Segoe UI"/>
          <w:color w:val="404040"/>
          <w:sz w:val="21"/>
          <w:szCs w:val="21"/>
          <w:shd w:val="clear" w:color="auto" w:fill="FFFFFF"/>
        </w:rPr>
        <w:t>1 550 nm</w:t>
      </w:r>
      <w:r>
        <w:rPr>
          <w:rFonts w:ascii="Segoe UI" w:hAnsi="Segoe UI" w:cs="Segoe UI"/>
          <w:color w:val="404040"/>
          <w:sz w:val="21"/>
          <w:szCs w:val="21"/>
          <w:shd w:val="clear" w:color="auto" w:fill="FFFFFF"/>
        </w:rPr>
        <w:t>波段的</w:t>
      </w:r>
      <w:r>
        <w:rPr>
          <w:rFonts w:ascii="Segoe UI" w:hAnsi="Segoe UI" w:cs="Segoe UI"/>
          <w:color w:val="404040"/>
          <w:sz w:val="21"/>
          <w:szCs w:val="21"/>
          <w:shd w:val="clear" w:color="auto" w:fill="FFFFFF"/>
        </w:rPr>
        <w:t>TE</w:t>
      </w:r>
      <w:r>
        <w:rPr>
          <w:rFonts w:ascii="Segoe UI" w:hAnsi="Segoe UI" w:cs="Segoe UI"/>
          <w:color w:val="404040"/>
          <w:sz w:val="21"/>
          <w:szCs w:val="21"/>
          <w:shd w:val="clear" w:color="auto" w:fill="FFFFFF"/>
          <w:vertAlign w:val="subscript"/>
        </w:rPr>
        <w:t>0</w:t>
      </w:r>
      <w:r>
        <w:rPr>
          <w:rFonts w:ascii="Segoe UI" w:hAnsi="Segoe UI" w:cs="Segoe UI"/>
          <w:color w:val="404040"/>
          <w:sz w:val="21"/>
          <w:szCs w:val="21"/>
          <w:shd w:val="clear" w:color="auto" w:fill="FFFFFF"/>
        </w:rPr>
        <w:t>/TM</w:t>
      </w:r>
      <w:r>
        <w:rPr>
          <w:rFonts w:ascii="Segoe UI" w:hAnsi="Segoe UI" w:cs="Segoe UI"/>
          <w:color w:val="404040"/>
          <w:sz w:val="21"/>
          <w:szCs w:val="21"/>
          <w:shd w:val="clear" w:color="auto" w:fill="FFFFFF"/>
          <w:vertAlign w:val="subscript"/>
        </w:rPr>
        <w:t>0</w:t>
      </w:r>
      <w:r>
        <w:rPr>
          <w:rFonts w:ascii="Segoe UI" w:hAnsi="Segoe UI" w:cs="Segoe UI"/>
          <w:color w:val="404040"/>
          <w:sz w:val="21"/>
          <w:szCs w:val="21"/>
          <w:shd w:val="clear" w:color="auto" w:fill="FFFFFF"/>
        </w:rPr>
        <w:t>、</w:t>
      </w:r>
      <w:r>
        <w:rPr>
          <w:rFonts w:ascii="Segoe UI" w:hAnsi="Segoe UI" w:cs="Segoe UI"/>
          <w:color w:val="404040"/>
          <w:sz w:val="21"/>
          <w:szCs w:val="21"/>
          <w:shd w:val="clear" w:color="auto" w:fill="FFFFFF"/>
        </w:rPr>
        <w:t>TE</w:t>
      </w:r>
      <w:r>
        <w:rPr>
          <w:rFonts w:ascii="Segoe UI" w:hAnsi="Segoe UI" w:cs="Segoe UI"/>
          <w:color w:val="404040"/>
          <w:sz w:val="21"/>
          <w:szCs w:val="21"/>
          <w:shd w:val="clear" w:color="auto" w:fill="FFFFFF"/>
          <w:vertAlign w:val="subscript"/>
        </w:rPr>
        <w:t>1</w:t>
      </w:r>
      <w:r>
        <w:rPr>
          <w:rFonts w:ascii="Segoe UI" w:hAnsi="Segoe UI" w:cs="Segoe UI"/>
          <w:color w:val="404040"/>
          <w:sz w:val="21"/>
          <w:szCs w:val="21"/>
          <w:shd w:val="clear" w:color="auto" w:fill="FFFFFF"/>
        </w:rPr>
        <w:t>/TM</w:t>
      </w:r>
      <w:r>
        <w:rPr>
          <w:rFonts w:ascii="Segoe UI" w:hAnsi="Segoe UI" w:cs="Segoe UI"/>
          <w:color w:val="404040"/>
          <w:sz w:val="21"/>
          <w:szCs w:val="21"/>
          <w:shd w:val="clear" w:color="auto" w:fill="FFFFFF"/>
          <w:vertAlign w:val="subscript"/>
        </w:rPr>
        <w:t>1</w:t>
      </w:r>
      <w:r>
        <w:rPr>
          <w:rFonts w:ascii="Segoe UI" w:hAnsi="Segoe UI" w:cs="Segoe UI"/>
          <w:color w:val="404040"/>
          <w:sz w:val="21"/>
          <w:szCs w:val="21"/>
          <w:shd w:val="clear" w:color="auto" w:fill="FFFFFF"/>
        </w:rPr>
        <w:t>、</w:t>
      </w:r>
      <w:r>
        <w:rPr>
          <w:rFonts w:ascii="Segoe UI" w:hAnsi="Segoe UI" w:cs="Segoe UI"/>
          <w:color w:val="404040"/>
          <w:sz w:val="21"/>
          <w:szCs w:val="21"/>
          <w:shd w:val="clear" w:color="auto" w:fill="FFFFFF"/>
        </w:rPr>
        <w:t>TE</w:t>
      </w:r>
      <w:r>
        <w:rPr>
          <w:rFonts w:ascii="Segoe UI" w:hAnsi="Segoe UI" w:cs="Segoe UI"/>
          <w:color w:val="404040"/>
          <w:sz w:val="21"/>
          <w:szCs w:val="21"/>
          <w:shd w:val="clear" w:color="auto" w:fill="FFFFFF"/>
          <w:vertAlign w:val="subscript"/>
        </w:rPr>
        <w:t>2</w:t>
      </w:r>
      <w:r>
        <w:rPr>
          <w:rFonts w:ascii="Segoe UI" w:hAnsi="Segoe UI" w:cs="Segoe UI"/>
          <w:color w:val="404040"/>
          <w:sz w:val="21"/>
          <w:szCs w:val="21"/>
          <w:shd w:val="clear" w:color="auto" w:fill="FFFFFF"/>
        </w:rPr>
        <w:t>/TM</w:t>
      </w:r>
      <w:r>
        <w:rPr>
          <w:rFonts w:ascii="Segoe UI" w:hAnsi="Segoe UI" w:cs="Segoe UI"/>
          <w:color w:val="404040"/>
          <w:sz w:val="21"/>
          <w:szCs w:val="21"/>
          <w:shd w:val="clear" w:color="auto" w:fill="FFFFFF"/>
          <w:vertAlign w:val="subscript"/>
        </w:rPr>
        <w:t>2</w:t>
      </w:r>
      <w:r>
        <w:rPr>
          <w:rFonts w:ascii="Segoe UI" w:hAnsi="Segoe UI" w:cs="Segoe UI"/>
          <w:color w:val="404040"/>
          <w:sz w:val="21"/>
          <w:szCs w:val="21"/>
          <w:shd w:val="clear" w:color="auto" w:fill="FFFFFF"/>
        </w:rPr>
        <w:t>）因有效折射率差异较小，其传输光场分布具有高度相似性，表明器件趋于偏振无关工作状态。该结论与传输光谱特性分析结果相互印证。文献</w:t>
      </w:r>
      <w:r>
        <w:rPr>
          <w:rFonts w:ascii="Segoe UI" w:hAnsi="Segoe UI" w:cs="Segoe UI"/>
          <w:color w:val="404040"/>
          <w:sz w:val="21"/>
          <w:szCs w:val="21"/>
          <w:shd w:val="clear" w:color="auto" w:fill="FFFFFF"/>
        </w:rPr>
        <w:t>[21]</w:t>
      </w:r>
      <w:r>
        <w:rPr>
          <w:rFonts w:ascii="Segoe UI" w:hAnsi="Segoe UI" w:cs="Segoe UI"/>
          <w:color w:val="404040"/>
          <w:sz w:val="21"/>
          <w:szCs w:val="21"/>
          <w:shd w:val="clear" w:color="auto" w:fill="FFFFFF"/>
        </w:rPr>
        <w:t>提出的</w:t>
      </w:r>
      <w:r>
        <w:rPr>
          <w:rFonts w:ascii="Segoe UI" w:hAnsi="Segoe UI" w:cs="Segoe UI"/>
          <w:color w:val="404040"/>
          <w:sz w:val="21"/>
          <w:szCs w:val="21"/>
          <w:shd w:val="clear" w:color="auto" w:fill="FFFFFF"/>
        </w:rPr>
        <w:t>PDM-MDM</w:t>
      </w:r>
      <w:r>
        <w:rPr>
          <w:rFonts w:ascii="Segoe UI" w:hAnsi="Segoe UI" w:cs="Segoe UI"/>
          <w:color w:val="404040"/>
          <w:sz w:val="21"/>
          <w:szCs w:val="21"/>
          <w:shd w:val="clear" w:color="auto" w:fill="FFFFFF"/>
        </w:rPr>
        <w:t>波导系统可为此类偏振</w:t>
      </w:r>
      <w:r>
        <w:rPr>
          <w:rFonts w:ascii="Segoe UI" w:hAnsi="Segoe UI" w:cs="Segoe UI"/>
          <w:color w:val="404040"/>
          <w:sz w:val="21"/>
          <w:szCs w:val="21"/>
          <w:shd w:val="clear" w:color="auto" w:fill="FFFFFF"/>
        </w:rPr>
        <w:t>-</w:t>
      </w:r>
      <w:r>
        <w:rPr>
          <w:rFonts w:ascii="Segoe UI" w:hAnsi="Segoe UI" w:cs="Segoe UI"/>
          <w:color w:val="404040"/>
          <w:sz w:val="21"/>
          <w:szCs w:val="21"/>
          <w:shd w:val="clear" w:color="auto" w:fill="FFFFFF"/>
        </w:rPr>
        <w:t>模式复用</w:t>
      </w:r>
      <w:r>
        <w:rPr>
          <w:rFonts w:ascii="Segoe UI" w:hAnsi="Segoe UI" w:cs="Segoe UI"/>
          <w:color w:val="404040"/>
          <w:sz w:val="21"/>
          <w:szCs w:val="21"/>
          <w:shd w:val="clear" w:color="auto" w:fill="FFFFFF"/>
        </w:rPr>
        <w:t>/</w:t>
      </w:r>
      <w:r>
        <w:rPr>
          <w:rFonts w:ascii="Segoe UI" w:hAnsi="Segoe UI" w:cs="Segoe UI"/>
          <w:color w:val="404040"/>
          <w:sz w:val="21"/>
          <w:szCs w:val="21"/>
          <w:shd w:val="clear" w:color="auto" w:fill="FFFFFF"/>
        </w:rPr>
        <w:t>解复用提供进一步解决方案。</w:t>
      </w:r>
    </w:p>
    <w:p w14:paraId="46C2033F" w14:textId="77777777" w:rsidR="00157BC7" w:rsidRDefault="00EA7E2E">
      <w:pPr>
        <w:pStyle w:val="ab"/>
        <w:shd w:val="clear" w:color="auto" w:fill="FFFFFF"/>
        <w:spacing w:before="240" w:beforeAutospacing="0" w:after="240" w:afterAutospacing="0"/>
        <w:rPr>
          <w:rFonts w:ascii="Times New Roman" w:hAnsi="Times New Roman"/>
          <w:b/>
          <w:color w:val="000000"/>
          <w:szCs w:val="21"/>
        </w:rPr>
      </w:pPr>
      <w:r>
        <w:rPr>
          <w:rFonts w:ascii="Times New Roman" w:hAnsi="Times New Roman"/>
          <w:b/>
          <w:color w:val="000000"/>
          <w:szCs w:val="21"/>
        </w:rPr>
        <w:t xml:space="preserve">3.3 </w:t>
      </w:r>
      <w:r>
        <w:rPr>
          <w:rFonts w:ascii="Times New Roman" w:hAnsi="Times New Roman"/>
          <w:b/>
          <w:color w:val="000000"/>
          <w:szCs w:val="21"/>
        </w:rPr>
        <w:t>温度稳定性与工艺容差</w:t>
      </w:r>
    </w:p>
    <w:p w14:paraId="1C035F8E" w14:textId="77777777" w:rsidR="00157BC7" w:rsidRDefault="00EA7E2E">
      <w:pPr>
        <w:ind w:firstLine="420"/>
        <w:rPr>
          <w:rFonts w:ascii="Times New Roman" w:eastAsia="宋体" w:hAnsi="Times New Roman"/>
          <w:color w:val="000000"/>
          <w:szCs w:val="24"/>
        </w:rPr>
      </w:pPr>
      <w:r>
        <w:rPr>
          <w:rFonts w:ascii="宋体" w:eastAsia="宋体" w:hAnsi="宋体" w:cs="Segoe UI"/>
          <w:color w:val="404040"/>
          <w:shd w:val="clear" w:color="auto" w:fill="FFFFFF"/>
        </w:rPr>
        <w:t>本文系统研究了器件的温度特性，计算结果如图</w:t>
      </w:r>
      <w:r>
        <w:rPr>
          <w:rFonts w:ascii="宋体" w:eastAsia="宋体" w:hAnsi="宋体" w:cs="Segoe UI"/>
          <w:color w:val="404040"/>
          <w:shd w:val="clear" w:color="auto" w:fill="FFFFFF"/>
        </w:rPr>
        <w:t>9</w:t>
      </w:r>
      <w:r>
        <w:rPr>
          <w:rFonts w:ascii="宋体" w:eastAsia="宋体" w:hAnsi="宋体" w:cs="Segoe UI"/>
          <w:color w:val="404040"/>
          <w:shd w:val="clear" w:color="auto" w:fill="FFFFFF"/>
        </w:rPr>
        <w:t>所示。当温度在</w:t>
      </w:r>
      <w:r>
        <w:rPr>
          <w:rFonts w:ascii="宋体" w:eastAsia="宋体" w:hAnsi="宋体" w:cs="Segoe UI"/>
          <w:color w:val="404040"/>
          <w:shd w:val="clear" w:color="auto" w:fill="FFFFFF"/>
        </w:rPr>
        <w:t>20</w:t>
      </w:r>
      <w:r>
        <w:rPr>
          <w:rFonts w:ascii="Times New Roman" w:eastAsia="宋体" w:hAnsi="Times New Roman" w:hint="eastAsia"/>
          <w:color w:val="000000"/>
          <w:szCs w:val="24"/>
        </w:rPr>
        <w:t>~</w:t>
      </w:r>
      <w:r>
        <w:rPr>
          <w:rFonts w:ascii="宋体" w:eastAsia="宋体" w:hAnsi="宋体" w:cs="Segoe UI"/>
          <w:color w:val="404040"/>
          <w:shd w:val="clear" w:color="auto" w:fill="FFFFFF"/>
        </w:rPr>
        <w:t xml:space="preserve">145 </w:t>
      </w:r>
      <w:r>
        <w:rPr>
          <w:rFonts w:ascii="宋体" w:eastAsia="宋体" w:hAnsi="宋体" w:cs="微软雅黑" w:hint="eastAsia"/>
          <w:color w:val="404040"/>
          <w:shd w:val="clear" w:color="auto" w:fill="FFFFFF"/>
        </w:rPr>
        <w:t>℃</w:t>
      </w:r>
      <w:r>
        <w:rPr>
          <w:rFonts w:ascii="宋体" w:eastAsia="宋体" w:hAnsi="宋体" w:cs="Segoe UI"/>
          <w:color w:val="404040"/>
          <w:shd w:val="clear" w:color="auto" w:fill="FFFFFF"/>
        </w:rPr>
        <w:t>范围内变化时，所有传输信道的中心波长均呈现红移现象，且</w:t>
      </w:r>
      <w:r>
        <w:rPr>
          <w:rFonts w:ascii="宋体" w:eastAsia="宋体" w:hAnsi="宋体" w:cs="Segoe UI"/>
          <w:color w:val="404040"/>
          <w:shd w:val="clear" w:color="auto" w:fill="FFFFFF"/>
        </w:rPr>
        <w:t>TM</w:t>
      </w:r>
      <w:r>
        <w:rPr>
          <w:rFonts w:ascii="宋体" w:eastAsia="宋体" w:hAnsi="宋体" w:cs="Segoe UI"/>
          <w:color w:val="404040"/>
          <w:shd w:val="clear" w:color="auto" w:fill="FFFFFF"/>
        </w:rPr>
        <w:t>模式的温度敏感性显著高于</w:t>
      </w:r>
      <w:r>
        <w:rPr>
          <w:rFonts w:ascii="宋体" w:eastAsia="宋体" w:hAnsi="宋体" w:cs="Segoe UI"/>
          <w:color w:val="404040"/>
          <w:shd w:val="clear" w:color="auto" w:fill="FFFFFF"/>
        </w:rPr>
        <w:t>TE</w:t>
      </w:r>
      <w:r>
        <w:rPr>
          <w:rFonts w:ascii="宋体" w:eastAsia="宋体" w:hAnsi="宋体" w:cs="Segoe UI"/>
          <w:color w:val="404040"/>
          <w:shd w:val="clear" w:color="auto" w:fill="FFFFFF"/>
        </w:rPr>
        <w:t>模式。定量分析表明，</w:t>
      </w:r>
      <w:r>
        <w:rPr>
          <w:rFonts w:ascii="宋体" w:eastAsia="宋体" w:hAnsi="宋体" w:cs="Segoe UI"/>
          <w:color w:val="404040"/>
          <w:shd w:val="clear" w:color="auto" w:fill="FFFFFF"/>
        </w:rPr>
        <w:t>TM</w:t>
      </w:r>
      <w:r>
        <w:rPr>
          <w:rFonts w:ascii="宋体" w:eastAsia="宋体" w:hAnsi="宋体" w:cs="Segoe UI"/>
          <w:color w:val="404040"/>
          <w:shd w:val="clear" w:color="auto" w:fill="FFFFFF"/>
        </w:rPr>
        <w:t>模式中心波长的平均温度漂移率为</w:t>
      </w:r>
      <w:r>
        <w:rPr>
          <w:rFonts w:ascii="宋体" w:eastAsia="宋体" w:hAnsi="宋体" w:cs="Segoe UI"/>
          <w:color w:val="404040"/>
          <w:shd w:val="clear" w:color="auto" w:fill="FFFFFF"/>
        </w:rPr>
        <w:t>27 pm/</w:t>
      </w:r>
      <w:r>
        <w:rPr>
          <w:rFonts w:ascii="宋体" w:eastAsia="宋体" w:hAnsi="宋体" w:cs="微软雅黑" w:hint="eastAsia"/>
          <w:color w:val="404040"/>
          <w:shd w:val="clear" w:color="auto" w:fill="FFFFFF"/>
        </w:rPr>
        <w:t>℃</w:t>
      </w:r>
      <w:r>
        <w:rPr>
          <w:rFonts w:ascii="宋体" w:eastAsia="宋体" w:hAnsi="宋体" w:cs="Segoe UI"/>
          <w:color w:val="404040"/>
          <w:shd w:val="clear" w:color="auto" w:fill="FFFFFF"/>
        </w:rPr>
        <w:t>，而</w:t>
      </w:r>
      <w:r>
        <w:rPr>
          <w:rFonts w:ascii="宋体" w:eastAsia="宋体" w:hAnsi="宋体" w:cs="Segoe UI"/>
          <w:color w:val="404040"/>
          <w:shd w:val="clear" w:color="auto" w:fill="FFFFFF"/>
        </w:rPr>
        <w:t>TE</w:t>
      </w:r>
      <w:r>
        <w:rPr>
          <w:rFonts w:ascii="宋体" w:eastAsia="宋体" w:hAnsi="宋体" w:cs="Segoe UI"/>
          <w:color w:val="404040"/>
          <w:shd w:val="clear" w:color="auto" w:fill="FFFFFF"/>
        </w:rPr>
        <w:t>模式为</w:t>
      </w:r>
      <w:r>
        <w:rPr>
          <w:rFonts w:ascii="宋体" w:eastAsia="宋体" w:hAnsi="宋体" w:cs="Segoe UI"/>
          <w:color w:val="404040"/>
          <w:shd w:val="clear" w:color="auto" w:fill="FFFFFF"/>
        </w:rPr>
        <w:t>17 pm/</w:t>
      </w:r>
      <w:r>
        <w:rPr>
          <w:rFonts w:ascii="宋体" w:eastAsia="宋体" w:hAnsi="宋体" w:cs="微软雅黑" w:hint="eastAsia"/>
          <w:color w:val="404040"/>
          <w:shd w:val="clear" w:color="auto" w:fill="FFFFFF"/>
        </w:rPr>
        <w:t>℃</w:t>
      </w:r>
      <w:r>
        <w:rPr>
          <w:rFonts w:ascii="宋体" w:eastAsia="宋体" w:hAnsi="宋体" w:cs="Segoe UI"/>
          <w:color w:val="404040"/>
          <w:shd w:val="clear" w:color="auto" w:fill="FFFFFF"/>
        </w:rPr>
        <w:t>。基于</w:t>
      </w:r>
      <w:r>
        <w:rPr>
          <w:rFonts w:ascii="宋体" w:eastAsia="宋体" w:hAnsi="宋体" w:cs="Segoe UI"/>
          <w:color w:val="404040"/>
          <w:shd w:val="clear" w:color="auto" w:fill="FFFFFF"/>
        </w:rPr>
        <w:t>SiN</w:t>
      </w:r>
      <w:r>
        <w:rPr>
          <w:rFonts w:ascii="宋体" w:eastAsia="宋体" w:hAnsi="宋体" w:cs="Segoe UI"/>
          <w:color w:val="404040"/>
          <w:shd w:val="clear" w:color="auto" w:fill="FFFFFF"/>
        </w:rPr>
        <w:t>材料平台固有的低热光系数特性，该器件比同类硅基器件表现出更优的温度稳定性，在宽温域环境下仍能维持稳定的复用性能。进一步地，通过建立多模波导宽度偏差（</w:t>
      </w:r>
      <w:r>
        <w:rPr>
          <w:rFonts w:ascii="宋体" w:eastAsia="宋体" w:hAnsi="宋体" w:cs="Segoe UI"/>
          <w:color w:val="404040"/>
          <w:shd w:val="clear" w:color="auto" w:fill="FFFFFF"/>
        </w:rPr>
        <w:t>ΔW</w:t>
      </w:r>
      <w:r>
        <w:rPr>
          <w:rFonts w:ascii="宋体" w:eastAsia="宋体" w:hAnsi="宋体" w:cs="Segoe UI"/>
          <w:color w:val="404040"/>
          <w:shd w:val="clear" w:color="auto" w:fill="FFFFFF"/>
        </w:rPr>
        <w:t>）、输出波导位置偏移（</w:t>
      </w:r>
      <w:r>
        <w:rPr>
          <w:rFonts w:ascii="宋体" w:eastAsia="宋体" w:hAnsi="宋体" w:cs="Segoe UI"/>
          <w:color w:val="404040"/>
          <w:shd w:val="clear" w:color="auto" w:fill="FFFFFF"/>
        </w:rPr>
        <w:t>ΔL</w:t>
      </w:r>
      <w:r>
        <w:rPr>
          <w:rFonts w:ascii="宋体" w:eastAsia="宋体" w:hAnsi="宋体" w:cs="Segoe UI"/>
          <w:color w:val="404040"/>
          <w:shd w:val="clear" w:color="auto" w:fill="FFFFFF"/>
        </w:rPr>
        <w:t>）以及波导高度变化（</w:t>
      </w:r>
      <w:r>
        <w:rPr>
          <w:rFonts w:ascii="宋体" w:eastAsia="宋体" w:hAnsi="宋体" w:cs="Segoe UI"/>
          <w:color w:val="404040"/>
          <w:shd w:val="clear" w:color="auto" w:fill="FFFFFF"/>
        </w:rPr>
        <w:t>ΔH</w:t>
      </w:r>
      <w:r>
        <w:rPr>
          <w:rFonts w:ascii="宋体" w:eastAsia="宋体" w:hAnsi="宋体" w:cs="Segoe UI"/>
          <w:color w:val="404040"/>
          <w:shd w:val="clear" w:color="auto" w:fill="FFFFFF"/>
        </w:rPr>
        <w:t>）等参数与传输光谱的关联模型，证实所采用的倾斜多模干涉结构赋予器件良好的工艺容差特性。</w:t>
      </w:r>
    </w:p>
    <w:p w14:paraId="487591FE" w14:textId="77777777" w:rsidR="00157BC7" w:rsidRDefault="00EA7E2E">
      <w:pPr>
        <w:jc w:val="center"/>
        <w:rPr>
          <w:rFonts w:ascii="Times New Roman" w:eastAsia="宋体" w:hAnsi="Times New Roman"/>
          <w:color w:val="000000"/>
          <w:szCs w:val="21"/>
        </w:rPr>
      </w:pPr>
      <w:r>
        <w:rPr>
          <w:rFonts w:ascii="Times New Roman" w:eastAsia="宋体" w:hAnsi="Times New Roman"/>
          <w:noProof/>
          <w:color w:val="000000"/>
          <w:szCs w:val="21"/>
        </w:rPr>
        <w:drawing>
          <wp:inline distT="0" distB="0" distL="0" distR="0" wp14:anchorId="6CED6077" wp14:editId="68E79D0F">
            <wp:extent cx="2408555" cy="2026920"/>
            <wp:effectExtent l="0" t="0" r="0" b="0"/>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noChangeArrowheads="1"/>
                    </pic:cNvPicPr>
                  </pic:nvPicPr>
                  <pic:blipFill>
                    <a:blip r:embed="rId24" cstate="print">
                      <a:extLst>
                        <a:ext uri="{28A0092B-C50C-407E-A947-70E740481C1C}">
                          <a14:useLocalDpi xmlns:a14="http://schemas.microsoft.com/office/drawing/2010/main" val="0"/>
                        </a:ext>
                      </a:extLst>
                    </a:blip>
                    <a:srcRect l="3702" r="5905"/>
                    <a:stretch>
                      <a:fillRect/>
                    </a:stretch>
                  </pic:blipFill>
                  <pic:spPr>
                    <a:xfrm>
                      <a:off x="0" y="0"/>
                      <a:ext cx="2408555" cy="2026920"/>
                    </a:xfrm>
                    <a:prstGeom prst="rect">
                      <a:avLst/>
                    </a:prstGeom>
                    <a:noFill/>
                    <a:ln>
                      <a:noFill/>
                    </a:ln>
                  </pic:spPr>
                </pic:pic>
              </a:graphicData>
            </a:graphic>
          </wp:inline>
        </w:drawing>
      </w:r>
      <w:r>
        <w:rPr>
          <w:rFonts w:ascii="Times New Roman" w:eastAsia="宋体" w:hAnsi="Times New Roman" w:hint="eastAsia"/>
          <w:color w:val="000000"/>
          <w:szCs w:val="21"/>
        </w:rPr>
        <w:t xml:space="preserve">  </w:t>
      </w:r>
      <w:r>
        <w:rPr>
          <w:rFonts w:ascii="Times New Roman" w:eastAsia="宋体" w:hAnsi="Times New Roman"/>
          <w:noProof/>
          <w:color w:val="000000"/>
          <w:szCs w:val="21"/>
        </w:rPr>
        <w:drawing>
          <wp:inline distT="0" distB="0" distL="0" distR="0" wp14:anchorId="6D97076F" wp14:editId="1D2D2B6C">
            <wp:extent cx="2442845" cy="2054225"/>
            <wp:effectExtent l="0" t="0" r="0" b="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noChangeArrowheads="1"/>
                    </pic:cNvPicPr>
                  </pic:nvPicPr>
                  <pic:blipFill>
                    <a:blip r:embed="rId25" cstate="print">
                      <a:extLst>
                        <a:ext uri="{28A0092B-C50C-407E-A947-70E740481C1C}">
                          <a14:useLocalDpi xmlns:a14="http://schemas.microsoft.com/office/drawing/2010/main" val="0"/>
                        </a:ext>
                      </a:extLst>
                    </a:blip>
                    <a:srcRect l="3401" r="5055"/>
                    <a:stretch>
                      <a:fillRect/>
                    </a:stretch>
                  </pic:blipFill>
                  <pic:spPr>
                    <a:xfrm>
                      <a:off x="0" y="0"/>
                      <a:ext cx="2442845" cy="2054225"/>
                    </a:xfrm>
                    <a:prstGeom prst="rect">
                      <a:avLst/>
                    </a:prstGeom>
                    <a:noFill/>
                    <a:ln>
                      <a:noFill/>
                    </a:ln>
                  </pic:spPr>
                </pic:pic>
              </a:graphicData>
            </a:graphic>
          </wp:inline>
        </w:drawing>
      </w:r>
    </w:p>
    <w:p w14:paraId="616E9B15" w14:textId="77777777" w:rsidR="00157BC7" w:rsidRDefault="00EA7E2E">
      <w:pPr>
        <w:ind w:firstLineChars="200" w:firstLine="301"/>
        <w:jc w:val="center"/>
        <w:rPr>
          <w:rFonts w:ascii="Times New Roman" w:eastAsia="宋体" w:hAnsi="Times New Roman"/>
          <w:b/>
          <w:bCs/>
          <w:color w:val="000000"/>
          <w:sz w:val="15"/>
          <w:szCs w:val="16"/>
        </w:rPr>
      </w:pPr>
      <w:r>
        <w:rPr>
          <w:rFonts w:ascii="Times New Roman" w:eastAsia="宋体" w:hAnsi="Times New Roman" w:hint="eastAsia"/>
          <w:b/>
          <w:bCs/>
          <w:color w:val="000000"/>
          <w:sz w:val="15"/>
          <w:szCs w:val="16"/>
        </w:rPr>
        <w:t>图</w:t>
      </w:r>
      <w:r>
        <w:rPr>
          <w:rFonts w:ascii="Times New Roman" w:eastAsia="宋体" w:hAnsi="Times New Roman"/>
          <w:b/>
          <w:bCs/>
          <w:color w:val="000000"/>
          <w:sz w:val="15"/>
          <w:szCs w:val="16"/>
        </w:rPr>
        <w:t xml:space="preserve">9  </w:t>
      </w:r>
      <w:r>
        <w:rPr>
          <w:rFonts w:ascii="Times New Roman" w:eastAsia="宋体" w:hAnsi="Times New Roman" w:hint="eastAsia"/>
          <w:b/>
          <w:bCs/>
          <w:color w:val="000000"/>
          <w:sz w:val="15"/>
          <w:szCs w:val="16"/>
        </w:rPr>
        <w:t>各信道中心波长随温度的变化关系：（</w:t>
      </w:r>
      <w:r>
        <w:rPr>
          <w:rFonts w:ascii="Times New Roman" w:eastAsia="宋体" w:hAnsi="Times New Roman" w:hint="eastAsia"/>
          <w:b/>
          <w:bCs/>
          <w:color w:val="000000"/>
          <w:sz w:val="15"/>
          <w:szCs w:val="16"/>
        </w:rPr>
        <w:t>a</w:t>
      </w:r>
      <w:r>
        <w:rPr>
          <w:rFonts w:ascii="Times New Roman" w:eastAsia="宋体" w:hAnsi="Times New Roman" w:hint="eastAsia"/>
          <w:b/>
          <w:bCs/>
          <w:color w:val="000000"/>
          <w:sz w:val="15"/>
          <w:szCs w:val="16"/>
        </w:rPr>
        <w:t>）</w:t>
      </w:r>
      <w:r>
        <w:rPr>
          <w:rFonts w:ascii="Times New Roman" w:eastAsia="宋体" w:hAnsi="Times New Roman" w:hint="eastAsia"/>
          <w:b/>
          <w:bCs/>
          <w:color w:val="000000"/>
          <w:sz w:val="15"/>
          <w:szCs w:val="16"/>
        </w:rPr>
        <w:t xml:space="preserve"> TE</w:t>
      </w:r>
      <w:r>
        <w:rPr>
          <w:rFonts w:ascii="Times New Roman" w:eastAsia="宋体" w:hAnsi="Times New Roman" w:hint="eastAsia"/>
          <w:b/>
          <w:bCs/>
          <w:color w:val="000000"/>
          <w:sz w:val="15"/>
          <w:szCs w:val="16"/>
        </w:rPr>
        <w:t>模式；（</w:t>
      </w:r>
      <w:r>
        <w:rPr>
          <w:rFonts w:ascii="Times New Roman" w:eastAsia="宋体" w:hAnsi="Times New Roman" w:hint="eastAsia"/>
          <w:b/>
          <w:bCs/>
          <w:color w:val="000000"/>
          <w:sz w:val="15"/>
          <w:szCs w:val="16"/>
        </w:rPr>
        <w:t>b</w:t>
      </w:r>
      <w:r>
        <w:rPr>
          <w:rFonts w:ascii="Times New Roman" w:eastAsia="宋体" w:hAnsi="Times New Roman" w:hint="eastAsia"/>
          <w:b/>
          <w:bCs/>
          <w:color w:val="000000"/>
          <w:sz w:val="15"/>
          <w:szCs w:val="16"/>
        </w:rPr>
        <w:t>）</w:t>
      </w:r>
      <w:r>
        <w:rPr>
          <w:rFonts w:ascii="Times New Roman" w:eastAsia="宋体" w:hAnsi="Times New Roman" w:hint="eastAsia"/>
          <w:b/>
          <w:bCs/>
          <w:color w:val="000000"/>
          <w:sz w:val="15"/>
          <w:szCs w:val="16"/>
        </w:rPr>
        <w:t xml:space="preserve"> TM</w:t>
      </w:r>
      <w:r>
        <w:rPr>
          <w:rFonts w:ascii="Times New Roman" w:eastAsia="宋体" w:hAnsi="Times New Roman" w:hint="eastAsia"/>
          <w:b/>
          <w:bCs/>
          <w:color w:val="000000"/>
          <w:sz w:val="15"/>
          <w:szCs w:val="16"/>
        </w:rPr>
        <w:t>模式</w:t>
      </w:r>
    </w:p>
    <w:p w14:paraId="6B405E5A" w14:textId="77777777" w:rsidR="00157BC7" w:rsidRDefault="00157BC7">
      <w:pPr>
        <w:ind w:firstLineChars="200" w:firstLine="420"/>
        <w:rPr>
          <w:rFonts w:ascii="Times New Roman" w:eastAsia="宋体" w:hAnsi="Times New Roman"/>
          <w:color w:val="000000"/>
          <w:szCs w:val="24"/>
        </w:rPr>
      </w:pPr>
    </w:p>
    <w:p w14:paraId="1F7087DA" w14:textId="77777777" w:rsidR="00157BC7" w:rsidRDefault="00EA7E2E">
      <w:pPr>
        <w:rPr>
          <w:rFonts w:ascii="Times New Roman" w:eastAsia="宋体" w:hAnsi="Times New Roman"/>
          <w:b/>
          <w:color w:val="000000"/>
          <w:sz w:val="24"/>
          <w:szCs w:val="24"/>
        </w:rPr>
      </w:pPr>
      <w:r>
        <w:rPr>
          <w:rFonts w:ascii="Times New Roman" w:eastAsia="宋体" w:hAnsi="Times New Roman"/>
          <w:b/>
          <w:color w:val="000000"/>
          <w:sz w:val="24"/>
          <w:szCs w:val="24"/>
        </w:rPr>
        <w:t>4</w:t>
      </w:r>
      <w:r>
        <w:rPr>
          <w:rFonts w:ascii="Times New Roman" w:eastAsia="宋体" w:hAnsi="Times New Roman" w:hint="eastAsia"/>
          <w:b/>
          <w:color w:val="000000"/>
          <w:sz w:val="24"/>
          <w:szCs w:val="24"/>
        </w:rPr>
        <w:t>结束语</w:t>
      </w:r>
    </w:p>
    <w:p w14:paraId="3B187210" w14:textId="77777777" w:rsidR="00157BC7" w:rsidRDefault="00EA7E2E">
      <w:pPr>
        <w:ind w:firstLineChars="200" w:firstLine="420"/>
        <w:rPr>
          <w:rFonts w:ascii="宋体" w:eastAsia="宋体" w:hAnsi="宋体"/>
          <w:color w:val="000000"/>
          <w:szCs w:val="24"/>
        </w:rPr>
      </w:pPr>
      <w:r>
        <w:rPr>
          <w:rFonts w:ascii="宋体" w:eastAsia="宋体" w:hAnsi="宋体" w:cs="Segoe UI"/>
          <w:color w:val="404040"/>
          <w:shd w:val="clear" w:color="auto" w:fill="FFFFFF"/>
        </w:rPr>
        <w:t>本文设计并研制了一种基于氮化硅的多维复用集成光学三向器。该器件采用布拉格光栅辅助的倾斜多模干涉耦合结构，实现了三波长、双偏振（</w:t>
      </w:r>
      <w:r>
        <w:rPr>
          <w:rFonts w:ascii="宋体" w:eastAsia="宋体" w:hAnsi="宋体" w:cs="Segoe UI"/>
          <w:color w:val="404040"/>
          <w:shd w:val="clear" w:color="auto" w:fill="FFFFFF"/>
        </w:rPr>
        <w:t>TE/TM</w:t>
      </w:r>
      <w:r>
        <w:rPr>
          <w:rFonts w:ascii="宋体" w:eastAsia="宋体" w:hAnsi="宋体" w:cs="Segoe UI"/>
          <w:color w:val="404040"/>
          <w:shd w:val="clear" w:color="auto" w:fill="FFFFFF"/>
        </w:rPr>
        <w:t>）和</w:t>
      </w:r>
      <w:r>
        <w:rPr>
          <w:rFonts w:ascii="宋体" w:eastAsia="宋体" w:hAnsi="宋体" w:cs="Segoe UI" w:hint="eastAsia"/>
          <w:color w:val="404040"/>
          <w:shd w:val="clear" w:color="auto" w:fill="FFFFFF"/>
        </w:rPr>
        <w:t>3</w:t>
      </w:r>
      <w:r>
        <w:rPr>
          <w:rFonts w:ascii="宋体" w:eastAsia="宋体" w:hAnsi="宋体" w:cs="Segoe UI"/>
          <w:color w:val="404040"/>
          <w:shd w:val="clear" w:color="auto" w:fill="FFFFFF"/>
        </w:rPr>
        <w:t>阶模式（</w:t>
      </w:r>
      <w:r>
        <w:rPr>
          <w:rFonts w:ascii="宋体" w:eastAsia="宋体" w:hAnsi="宋体" w:cs="Segoe UI" w:hint="eastAsia"/>
          <w:color w:val="404040"/>
          <w:shd w:val="clear" w:color="auto" w:fill="FFFFFF"/>
        </w:rPr>
        <w:t>零、一、二</w:t>
      </w:r>
      <w:r>
        <w:rPr>
          <w:rFonts w:ascii="宋体" w:eastAsia="宋体" w:hAnsi="宋体" w:cs="Segoe UI"/>
          <w:color w:val="404040"/>
          <w:shd w:val="clear" w:color="auto" w:fill="FFFFFF"/>
        </w:rPr>
        <w:t>阶）的</w:t>
      </w:r>
      <w:r>
        <w:rPr>
          <w:rFonts w:ascii="宋体" w:eastAsia="宋体" w:hAnsi="宋体" w:cs="Segoe UI"/>
          <w:color w:val="404040"/>
          <w:shd w:val="clear" w:color="auto" w:fill="FFFFFF"/>
        </w:rPr>
        <w:t>18</w:t>
      </w:r>
      <w:r>
        <w:rPr>
          <w:rFonts w:ascii="宋体" w:eastAsia="宋体" w:hAnsi="宋体" w:cs="Segoe UI"/>
          <w:color w:val="404040"/>
          <w:shd w:val="clear" w:color="auto" w:fill="FFFFFF"/>
        </w:rPr>
        <w:t>路信道复用。测试结果表明，各信道的插入损耗低于</w:t>
      </w:r>
      <w:r>
        <w:rPr>
          <w:rFonts w:ascii="宋体" w:eastAsia="宋体" w:hAnsi="宋体" w:cs="Segoe UI"/>
          <w:color w:val="404040"/>
          <w:shd w:val="clear" w:color="auto" w:fill="FFFFFF"/>
        </w:rPr>
        <w:t>1.05 dB</w:t>
      </w:r>
      <w:r>
        <w:rPr>
          <w:rFonts w:ascii="宋体" w:eastAsia="宋体" w:hAnsi="宋体" w:cs="Segoe UI"/>
          <w:color w:val="404040"/>
          <w:shd w:val="clear" w:color="auto" w:fill="FFFFFF"/>
        </w:rPr>
        <w:t>，相邻信道串扰优于</w:t>
      </w:r>
      <w:r>
        <w:rPr>
          <w:rFonts w:ascii="宋体" w:eastAsia="宋体" w:hAnsi="宋体" w:cs="Segoe UI"/>
          <w:color w:val="404040"/>
          <w:shd w:val="clear" w:color="auto" w:fill="FFFFFF"/>
        </w:rPr>
        <w:t>-12.5 dB</w:t>
      </w:r>
      <w:r>
        <w:rPr>
          <w:rFonts w:ascii="宋体" w:eastAsia="宋体" w:hAnsi="宋体" w:cs="Segoe UI"/>
          <w:color w:val="404040"/>
          <w:shd w:val="clear" w:color="auto" w:fill="FFFFFF"/>
        </w:rPr>
        <w:t>。得益于创新的器件设计和</w:t>
      </w:r>
      <w:r>
        <w:rPr>
          <w:rFonts w:ascii="宋体" w:eastAsia="宋体" w:hAnsi="宋体" w:cs="Segoe UI"/>
          <w:color w:val="404040"/>
          <w:shd w:val="clear" w:color="auto" w:fill="FFFFFF"/>
        </w:rPr>
        <w:t>SiN</w:t>
      </w:r>
      <w:r>
        <w:rPr>
          <w:rFonts w:ascii="宋体" w:eastAsia="宋体" w:hAnsi="宋体" w:cs="Segoe UI"/>
          <w:color w:val="404040"/>
          <w:shd w:val="clear" w:color="auto" w:fill="FFFFFF"/>
        </w:rPr>
        <w:t>材料特性，该三向器兼具结构紧凑、温度稳定性好、工艺容差大等优势，可满足光纤到户系统对高性能、低成本光器件的需求。</w:t>
      </w:r>
    </w:p>
    <w:p w14:paraId="33DCAEAC" w14:textId="77777777" w:rsidR="00157BC7" w:rsidRDefault="00157BC7">
      <w:pPr>
        <w:ind w:firstLineChars="200" w:firstLine="420"/>
        <w:rPr>
          <w:rFonts w:ascii="Times New Roman" w:eastAsia="宋体" w:hAnsi="Times New Roman"/>
          <w:color w:val="000000"/>
          <w:szCs w:val="24"/>
        </w:rPr>
      </w:pPr>
    </w:p>
    <w:p w14:paraId="3425D4AD" w14:textId="77777777" w:rsidR="00157BC7" w:rsidRDefault="00EA7E2E">
      <w:pPr>
        <w:rPr>
          <w:rFonts w:ascii="Times New Roman" w:eastAsia="宋体" w:hAnsi="Times New Roman"/>
          <w:b/>
          <w:color w:val="000000"/>
          <w:szCs w:val="21"/>
        </w:rPr>
      </w:pPr>
      <w:r>
        <w:rPr>
          <w:rFonts w:ascii="Times New Roman" w:eastAsia="宋体" w:hAnsi="Times New Roman"/>
          <w:b/>
          <w:color w:val="000000"/>
          <w:szCs w:val="21"/>
        </w:rPr>
        <w:t>参考文献：</w:t>
      </w:r>
    </w:p>
    <w:p w14:paraId="2A5CC2AC"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[1] </w:t>
      </w:r>
      <w:r>
        <w:rPr>
          <w:rFonts w:ascii="Times New Roman" w:eastAsia="宋体" w:hAnsi="Times New Roman"/>
          <w:color w:val="000000"/>
          <w:szCs w:val="21"/>
        </w:rPr>
        <w:t>KOONEN</w:t>
      </w:r>
      <w:r>
        <w:rPr>
          <w:rFonts w:ascii="Times New Roman" w:eastAsia="宋体" w:hAnsi="Times New Roman" w:hint="eastAsia"/>
          <w:color w:val="000000"/>
          <w:szCs w:val="21"/>
        </w:rPr>
        <w:t>. Fiber to the home/fiber to the pr</w:t>
      </w:r>
      <w:r>
        <w:rPr>
          <w:rFonts w:ascii="Times New Roman" w:eastAsia="宋体" w:hAnsi="Times New Roman" w:hint="eastAsia"/>
          <w:color w:val="000000"/>
          <w:szCs w:val="21"/>
        </w:rPr>
        <w:t>emises: What where and when?[J]. Proceedings of the IEEE, 2006, 94</w:t>
      </w:r>
      <w:r>
        <w:rPr>
          <w:rFonts w:ascii="Times New Roman" w:eastAsia="宋体" w:hAnsi="Times New Roman" w:hint="eastAsia"/>
          <w:color w:val="000000"/>
          <w:szCs w:val="21"/>
        </w:rPr>
        <w:t>（</w:t>
      </w:r>
      <w:r>
        <w:rPr>
          <w:rFonts w:ascii="Times New Roman" w:eastAsia="宋体" w:hAnsi="Times New Roman" w:hint="eastAsia"/>
          <w:color w:val="000000"/>
          <w:szCs w:val="21"/>
        </w:rPr>
        <w:t>5</w:t>
      </w:r>
      <w:r>
        <w:rPr>
          <w:rFonts w:ascii="Times New Roman" w:eastAsia="宋体" w:hAnsi="Times New Roman" w:hint="eastAsia"/>
          <w:color w:val="000000"/>
          <w:szCs w:val="21"/>
        </w:rPr>
        <w:t>）</w:t>
      </w:r>
      <w:r>
        <w:rPr>
          <w:rFonts w:ascii="Times New Roman" w:eastAsia="宋体" w:hAnsi="Times New Roman" w:hint="eastAsia"/>
          <w:color w:val="000000"/>
          <w:szCs w:val="21"/>
        </w:rPr>
        <w:t>: 911-934.</w:t>
      </w:r>
    </w:p>
    <w:p w14:paraId="43A50173" w14:textId="77777777" w:rsidR="00157BC7" w:rsidRDefault="00EA7E2E">
      <w:pPr>
        <w:rPr>
          <w:rFonts w:ascii="Times New Roman" w:eastAsia="宋体" w:hAnsi="Times New Roman"/>
          <w:color w:val="000000"/>
          <w:szCs w:val="21"/>
        </w:rPr>
      </w:pPr>
      <w:r>
        <w:rPr>
          <w:rFonts w:ascii="Times New Roman" w:eastAsia="宋体" w:hAnsi="Times New Roman"/>
          <w:color w:val="000000"/>
          <w:szCs w:val="21"/>
        </w:rPr>
        <w:t>[</w:t>
      </w:r>
      <w:r>
        <w:rPr>
          <w:rFonts w:ascii="Times New Roman" w:eastAsia="宋体" w:hAnsi="Times New Roman" w:hint="eastAsia"/>
          <w:color w:val="000000"/>
          <w:szCs w:val="21"/>
        </w:rPr>
        <w:t>2</w:t>
      </w:r>
      <w:r>
        <w:rPr>
          <w:rFonts w:ascii="Times New Roman" w:eastAsia="宋体" w:hAnsi="Times New Roman"/>
          <w:color w:val="000000"/>
          <w:szCs w:val="21"/>
        </w:rPr>
        <w:t>] ZOTKIEWICZ M, MYCEK M</w:t>
      </w:r>
      <w:r>
        <w:rPr>
          <w:rFonts w:ascii="Times New Roman" w:eastAsia="宋体" w:hAnsi="Times New Roman" w:hint="eastAsia"/>
          <w:color w:val="000000"/>
          <w:szCs w:val="21"/>
        </w:rPr>
        <w:t>. Reducing the costs of FTTH networks by optimized splitter and OLT card deployment[J]. Journal of Optical Communications and Networking, 2017, 9</w:t>
      </w:r>
      <w:r>
        <w:rPr>
          <w:rFonts w:ascii="Times New Roman" w:eastAsia="宋体" w:hAnsi="Times New Roman" w:hint="eastAsia"/>
          <w:color w:val="000000"/>
          <w:szCs w:val="21"/>
        </w:rPr>
        <w:t>（</w:t>
      </w:r>
      <w:r>
        <w:rPr>
          <w:rFonts w:ascii="Times New Roman" w:eastAsia="宋体" w:hAnsi="Times New Roman" w:hint="eastAsia"/>
          <w:color w:val="000000"/>
          <w:szCs w:val="21"/>
        </w:rPr>
        <w:t>5</w:t>
      </w:r>
      <w:r>
        <w:rPr>
          <w:rFonts w:ascii="Times New Roman" w:eastAsia="宋体" w:hAnsi="Times New Roman" w:hint="eastAsia"/>
          <w:color w:val="000000"/>
          <w:szCs w:val="21"/>
        </w:rPr>
        <w:t>）</w:t>
      </w:r>
      <w:r>
        <w:rPr>
          <w:rFonts w:ascii="Times New Roman" w:eastAsia="宋体" w:hAnsi="Times New Roman" w:hint="eastAsia"/>
          <w:color w:val="000000"/>
          <w:szCs w:val="21"/>
        </w:rPr>
        <w:t xml:space="preserve">: </w:t>
      </w:r>
      <w:r>
        <w:rPr>
          <w:rFonts w:ascii="Times New Roman" w:eastAsia="宋体" w:hAnsi="Times New Roman" w:hint="eastAsia"/>
          <w:color w:val="000000"/>
          <w:szCs w:val="21"/>
        </w:rPr>
        <w:t>412</w:t>
      </w:r>
      <w:r>
        <w:rPr>
          <w:rFonts w:ascii="Times New Roman" w:eastAsia="宋体" w:hAnsi="Times New Roman"/>
          <w:color w:val="000000"/>
          <w:szCs w:val="21"/>
        </w:rPr>
        <w:t>-</w:t>
      </w:r>
      <w:r>
        <w:rPr>
          <w:rFonts w:ascii="Times New Roman" w:eastAsia="宋体" w:hAnsi="Times New Roman" w:hint="eastAsia"/>
          <w:color w:val="000000"/>
          <w:szCs w:val="21"/>
        </w:rPr>
        <w:t>422.</w:t>
      </w:r>
    </w:p>
    <w:p w14:paraId="2C355EC3"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[3] </w:t>
      </w:r>
      <w:r>
        <w:rPr>
          <w:rFonts w:ascii="Times New Roman" w:eastAsia="宋体" w:hAnsi="Times New Roman"/>
          <w:color w:val="000000"/>
          <w:szCs w:val="21"/>
        </w:rPr>
        <w:t>SHI Y, CHEN J, XU H</w:t>
      </w:r>
      <w:r>
        <w:rPr>
          <w:rFonts w:ascii="Times New Roman" w:eastAsia="宋体" w:hAnsi="Times New Roman" w:hint="eastAsia"/>
          <w:color w:val="000000"/>
          <w:szCs w:val="21"/>
        </w:rPr>
        <w:t>. Silicon-based on-chip diplexing/triplexing technologies and devices[J]. Science China Information Sciences, 2018, 61</w:t>
      </w:r>
      <w:r>
        <w:rPr>
          <w:rFonts w:ascii="Times New Roman" w:eastAsia="宋体" w:hAnsi="Times New Roman" w:hint="eastAsia"/>
          <w:color w:val="000000"/>
          <w:szCs w:val="21"/>
        </w:rPr>
        <w:t>（</w:t>
      </w:r>
      <w:r>
        <w:rPr>
          <w:rFonts w:ascii="Times New Roman" w:eastAsia="宋体" w:hAnsi="Times New Roman" w:hint="eastAsia"/>
          <w:color w:val="000000"/>
          <w:szCs w:val="21"/>
        </w:rPr>
        <w:t>8</w:t>
      </w:r>
      <w:r>
        <w:rPr>
          <w:rFonts w:ascii="Times New Roman" w:eastAsia="宋体" w:hAnsi="Times New Roman" w:hint="eastAsia"/>
          <w:color w:val="000000"/>
          <w:szCs w:val="21"/>
        </w:rPr>
        <w:t>）</w:t>
      </w:r>
      <w:r>
        <w:rPr>
          <w:rFonts w:ascii="Times New Roman" w:eastAsia="宋体" w:hAnsi="Times New Roman" w:hint="eastAsia"/>
          <w:color w:val="000000"/>
          <w:szCs w:val="21"/>
        </w:rPr>
        <w:t>: 080402</w:t>
      </w:r>
      <w:r>
        <w:rPr>
          <w:rFonts w:ascii="Times New Roman" w:eastAsia="宋体" w:hAnsi="Times New Roman"/>
          <w:color w:val="000000"/>
          <w:szCs w:val="21"/>
        </w:rPr>
        <w:t>-1~080402-</w:t>
      </w:r>
      <w:commentRangeStart w:id="3"/>
      <w:commentRangeEnd w:id="3"/>
      <w:r>
        <w:rPr>
          <w:rFonts w:ascii="Times New Roman" w:eastAsia="宋体" w:hAnsi="Times New Roman" w:hint="eastAsia"/>
          <w:color w:val="000000"/>
          <w:szCs w:val="21"/>
        </w:rPr>
        <w:t>15.</w:t>
      </w:r>
    </w:p>
    <w:p w14:paraId="16812B58" w14:textId="6B6BB0A5"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[4] </w:t>
      </w:r>
      <w:r>
        <w:rPr>
          <w:rFonts w:ascii="Times New Roman" w:eastAsia="宋体" w:hAnsi="Times New Roman"/>
          <w:color w:val="000000"/>
          <w:szCs w:val="21"/>
        </w:rPr>
        <w:t>YANAGISAWA M, INOUE Y, ISHII M</w:t>
      </w:r>
      <w:r>
        <w:rPr>
          <w:rFonts w:ascii="Times New Roman" w:eastAsia="宋体" w:hAnsi="Times New Roman" w:hint="eastAsia"/>
          <w:color w:val="000000"/>
          <w:szCs w:val="21"/>
        </w:rPr>
        <w:t>, et al. Low-loss and compact TFF-embedded s</w:t>
      </w:r>
      <w:r>
        <w:rPr>
          <w:rFonts w:ascii="Times New Roman" w:eastAsia="宋体" w:hAnsi="Times New Roman" w:hint="eastAsia"/>
          <w:color w:val="000000"/>
          <w:szCs w:val="21"/>
        </w:rPr>
        <w:t xml:space="preserve">ilica-waveguide WDM filter for video distribution services in FTTH systems[C]. Optical Fiber </w:t>
      </w:r>
      <w:r>
        <w:rPr>
          <w:rFonts w:ascii="Times New Roman" w:eastAsia="宋体" w:hAnsi="Times New Roman" w:hint="eastAsia"/>
          <w:color w:val="000000"/>
          <w:szCs w:val="21"/>
        </w:rPr>
        <w:lastRenderedPageBreak/>
        <w:t>Communication Conference, February 23-27, 2004, Los Angeles, USA</w:t>
      </w:r>
      <w:r>
        <w:rPr>
          <w:rFonts w:ascii="Times New Roman" w:eastAsia="宋体" w:hAnsi="Times New Roman"/>
          <w:color w:val="000000"/>
          <w:szCs w:val="21"/>
        </w:rPr>
        <w:t xml:space="preserve">. </w:t>
      </w:r>
      <w:r>
        <w:rPr>
          <w:rFonts w:ascii="Times New Roman" w:eastAsia="宋体" w:hAnsi="Times New Roman" w:hint="eastAsia"/>
          <w:color w:val="000000"/>
          <w:szCs w:val="21"/>
        </w:rPr>
        <w:t xml:space="preserve"> TuI4</w:t>
      </w:r>
      <w:r w:rsidR="00061952">
        <w:rPr>
          <w:rFonts w:ascii="Times New Roman" w:eastAsia="宋体" w:hAnsi="Times New Roman" w:hint="eastAsia"/>
          <w:color w:val="000000"/>
          <w:szCs w:val="21"/>
        </w:rPr>
        <w:t>-1~TuI4-3</w:t>
      </w:r>
      <w:r>
        <w:rPr>
          <w:rFonts w:ascii="Times New Roman" w:eastAsia="宋体" w:hAnsi="Times New Roman" w:hint="eastAsia"/>
          <w:color w:val="000000"/>
          <w:szCs w:val="21"/>
        </w:rPr>
        <w:t>.</w:t>
      </w:r>
    </w:p>
    <w:p w14:paraId="746893E6"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[5]</w:t>
      </w:r>
      <w:r>
        <w:rPr>
          <w:rFonts w:ascii="Times New Roman" w:eastAsia="宋体" w:hAnsi="Times New Roman"/>
          <w:color w:val="000000"/>
          <w:szCs w:val="21"/>
        </w:rPr>
        <w:t xml:space="preserve"> LING W, SHENG Z, QIU C</w:t>
      </w:r>
      <w:r>
        <w:rPr>
          <w:rFonts w:ascii="Times New Roman" w:eastAsia="宋体" w:hAnsi="Times New Roman" w:hint="eastAsia"/>
          <w:color w:val="000000"/>
          <w:szCs w:val="21"/>
        </w:rPr>
        <w:t xml:space="preserve">, et al. Design of compact bi-directional triplexer </w:t>
      </w:r>
      <w:r>
        <w:rPr>
          <w:rFonts w:ascii="Times New Roman" w:eastAsia="宋体" w:hAnsi="Times New Roman" w:hint="eastAsia"/>
          <w:color w:val="000000"/>
          <w:szCs w:val="21"/>
        </w:rPr>
        <w:t>based on silicon nanowire waveguides[J]. Chinese Optics Letters, 2013, 11</w:t>
      </w:r>
      <w:r>
        <w:rPr>
          <w:rFonts w:ascii="Times New Roman" w:eastAsia="宋体" w:hAnsi="Times New Roman" w:hint="eastAsia"/>
          <w:color w:val="000000"/>
          <w:szCs w:val="21"/>
        </w:rPr>
        <w:t>（</w:t>
      </w:r>
      <w:r>
        <w:rPr>
          <w:rFonts w:ascii="Times New Roman" w:eastAsia="宋体" w:hAnsi="Times New Roman" w:hint="eastAsia"/>
          <w:color w:val="000000"/>
          <w:szCs w:val="21"/>
        </w:rPr>
        <w:t>4</w:t>
      </w:r>
      <w:r>
        <w:rPr>
          <w:rFonts w:ascii="Times New Roman" w:eastAsia="宋体" w:hAnsi="Times New Roman" w:hint="eastAsia"/>
          <w:color w:val="000000"/>
          <w:szCs w:val="21"/>
        </w:rPr>
        <w:t>）</w:t>
      </w:r>
      <w:r>
        <w:rPr>
          <w:rFonts w:ascii="Times New Roman" w:eastAsia="宋体" w:hAnsi="Times New Roman" w:hint="eastAsia"/>
          <w:color w:val="000000"/>
          <w:szCs w:val="21"/>
        </w:rPr>
        <w:t>: 041301</w:t>
      </w:r>
      <w:r>
        <w:rPr>
          <w:rFonts w:ascii="Times New Roman" w:eastAsia="宋体" w:hAnsi="Times New Roman"/>
          <w:color w:val="000000"/>
          <w:szCs w:val="21"/>
        </w:rPr>
        <w:t>-1~041301-</w:t>
      </w:r>
      <w:r>
        <w:rPr>
          <w:rFonts w:ascii="Times New Roman" w:eastAsia="宋体" w:hAnsi="Times New Roman" w:hint="eastAsia"/>
          <w:color w:val="000000"/>
          <w:szCs w:val="21"/>
        </w:rPr>
        <w:t>3.</w:t>
      </w:r>
    </w:p>
    <w:p w14:paraId="6AFEE2F3"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[6] </w:t>
      </w:r>
      <w:r>
        <w:rPr>
          <w:rFonts w:ascii="Times New Roman" w:eastAsia="宋体" w:hAnsi="Times New Roman"/>
          <w:color w:val="000000"/>
          <w:szCs w:val="21"/>
        </w:rPr>
        <w:t>XU H, SHI Y</w:t>
      </w:r>
      <w:r>
        <w:rPr>
          <w:rFonts w:ascii="Times New Roman" w:eastAsia="宋体" w:hAnsi="Times New Roman" w:hint="eastAsia"/>
          <w:color w:val="000000"/>
          <w:szCs w:val="21"/>
        </w:rPr>
        <w:t>. On-chip silicon triplexer based on asymmetrical directional couplers[J]. IEEE Photonics Technology Letters, 2017, 29</w:t>
      </w:r>
      <w:r>
        <w:rPr>
          <w:rFonts w:ascii="Times New Roman" w:eastAsia="宋体" w:hAnsi="Times New Roman" w:hint="eastAsia"/>
          <w:color w:val="000000"/>
          <w:szCs w:val="21"/>
        </w:rPr>
        <w:t>（</w:t>
      </w:r>
      <w:r>
        <w:rPr>
          <w:rFonts w:ascii="Times New Roman" w:eastAsia="宋体" w:hAnsi="Times New Roman" w:hint="eastAsia"/>
          <w:color w:val="000000"/>
          <w:szCs w:val="21"/>
        </w:rPr>
        <w:t>15</w:t>
      </w:r>
      <w:r>
        <w:rPr>
          <w:rFonts w:ascii="Times New Roman" w:eastAsia="宋体" w:hAnsi="Times New Roman" w:hint="eastAsia"/>
          <w:color w:val="000000"/>
          <w:szCs w:val="21"/>
        </w:rPr>
        <w:t>）</w:t>
      </w:r>
      <w:r>
        <w:rPr>
          <w:rFonts w:ascii="Times New Roman" w:eastAsia="宋体" w:hAnsi="Times New Roman" w:hint="eastAsia"/>
          <w:color w:val="000000"/>
          <w:szCs w:val="21"/>
        </w:rPr>
        <w:t>: 1265-1268.</w:t>
      </w:r>
    </w:p>
    <w:p w14:paraId="4F5582FB"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[7] </w:t>
      </w:r>
      <w:r>
        <w:rPr>
          <w:rFonts w:ascii="Times New Roman" w:eastAsia="宋体" w:hAnsi="Times New Roman"/>
          <w:color w:val="000000"/>
          <w:szCs w:val="21"/>
        </w:rPr>
        <w:t>LEE T</w:t>
      </w:r>
      <w:r>
        <w:rPr>
          <w:rFonts w:ascii="Times New Roman" w:eastAsia="宋体" w:hAnsi="Times New Roman"/>
          <w:color w:val="000000"/>
          <w:szCs w:val="21"/>
        </w:rPr>
        <w:t>, LEE D, CHUNG Y</w:t>
      </w:r>
      <w:r>
        <w:rPr>
          <w:rFonts w:ascii="Times New Roman" w:eastAsia="宋体" w:hAnsi="Times New Roman" w:hint="eastAsia"/>
          <w:color w:val="000000"/>
          <w:szCs w:val="21"/>
        </w:rPr>
        <w:t>. Design and simulation of fabrication-error-tolerant triplexer based on cascaded Mach-Zehnder interferometers[J]. IEEE Photonics Technology Letters, 2008, 20</w:t>
      </w:r>
      <w:r>
        <w:rPr>
          <w:rFonts w:ascii="Times New Roman" w:eastAsia="宋体" w:hAnsi="Times New Roman" w:hint="eastAsia"/>
          <w:color w:val="000000"/>
          <w:szCs w:val="21"/>
        </w:rPr>
        <w:t>（</w:t>
      </w:r>
      <w:r>
        <w:rPr>
          <w:rFonts w:ascii="Times New Roman" w:eastAsia="宋体" w:hAnsi="Times New Roman" w:hint="eastAsia"/>
          <w:color w:val="000000"/>
          <w:szCs w:val="21"/>
        </w:rPr>
        <w:t>1</w:t>
      </w:r>
      <w:r>
        <w:rPr>
          <w:rFonts w:ascii="Times New Roman" w:eastAsia="宋体" w:hAnsi="Times New Roman" w:hint="eastAsia"/>
          <w:color w:val="000000"/>
          <w:szCs w:val="21"/>
        </w:rPr>
        <w:t>）</w:t>
      </w:r>
      <w:r>
        <w:rPr>
          <w:rFonts w:ascii="Times New Roman" w:eastAsia="宋体" w:hAnsi="Times New Roman" w:hint="eastAsia"/>
          <w:color w:val="000000"/>
          <w:szCs w:val="21"/>
        </w:rPr>
        <w:t>: 33-35.</w:t>
      </w:r>
    </w:p>
    <w:p w14:paraId="1E8EB705"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[8] </w:t>
      </w:r>
      <w:r>
        <w:rPr>
          <w:rFonts w:ascii="Times New Roman" w:eastAsia="宋体" w:hAnsi="Times New Roman"/>
          <w:color w:val="000000"/>
          <w:szCs w:val="21"/>
        </w:rPr>
        <w:t>CHEN J, LIU P, SHI Y</w:t>
      </w:r>
      <w:r>
        <w:rPr>
          <w:rFonts w:ascii="Times New Roman" w:eastAsia="宋体" w:hAnsi="Times New Roman" w:hint="eastAsia"/>
          <w:color w:val="000000"/>
          <w:szCs w:val="21"/>
        </w:rPr>
        <w:t>. An on-chip silicon compact triplexer based o</w:t>
      </w:r>
      <w:r>
        <w:rPr>
          <w:rFonts w:ascii="Times New Roman" w:eastAsia="宋体" w:hAnsi="Times New Roman" w:hint="eastAsia"/>
          <w:color w:val="000000"/>
          <w:szCs w:val="21"/>
        </w:rPr>
        <w:t>n cascaded tilted multimode interference couplers[J]. Optics Communications, 2018, 410: 483-487.</w:t>
      </w:r>
    </w:p>
    <w:p w14:paraId="640FFA81"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[9] </w:t>
      </w:r>
      <w:r>
        <w:rPr>
          <w:rFonts w:ascii="Times New Roman" w:eastAsia="宋体" w:hAnsi="Times New Roman"/>
          <w:color w:val="000000"/>
          <w:szCs w:val="21"/>
        </w:rPr>
        <w:t>CHEN J, SHI Y</w:t>
      </w:r>
      <w:r>
        <w:rPr>
          <w:rFonts w:ascii="Times New Roman" w:eastAsia="宋体" w:hAnsi="Times New Roman" w:hint="eastAsia"/>
          <w:color w:val="000000"/>
          <w:szCs w:val="21"/>
        </w:rPr>
        <w:t>. An ultracompact silicon triplexer based on cascaded bent directional couplers[J]. Journal of Lightwave Technology, 2017, 35</w:t>
      </w:r>
      <w:r>
        <w:rPr>
          <w:rFonts w:ascii="Times New Roman" w:eastAsia="宋体" w:hAnsi="Times New Roman" w:hint="eastAsia"/>
          <w:color w:val="000000"/>
          <w:szCs w:val="21"/>
        </w:rPr>
        <w:t>（</w:t>
      </w:r>
      <w:r>
        <w:rPr>
          <w:rFonts w:ascii="Times New Roman" w:eastAsia="宋体" w:hAnsi="Times New Roman" w:hint="eastAsia"/>
          <w:color w:val="000000"/>
          <w:szCs w:val="21"/>
        </w:rPr>
        <w:t>23</w:t>
      </w:r>
      <w:r>
        <w:rPr>
          <w:rFonts w:ascii="Times New Roman" w:eastAsia="宋体" w:hAnsi="Times New Roman" w:hint="eastAsia"/>
          <w:color w:val="000000"/>
          <w:szCs w:val="21"/>
        </w:rPr>
        <w:t>）</w:t>
      </w:r>
      <w:r>
        <w:rPr>
          <w:rFonts w:ascii="Times New Roman" w:eastAsia="宋体" w:hAnsi="Times New Roman" w:hint="eastAsia"/>
          <w:color w:val="000000"/>
          <w:szCs w:val="21"/>
        </w:rPr>
        <w:t>: 5260-5264.</w:t>
      </w:r>
    </w:p>
    <w:p w14:paraId="540A0FD6"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[10] </w:t>
      </w:r>
      <w:r>
        <w:rPr>
          <w:rFonts w:ascii="Times New Roman" w:eastAsia="宋体" w:hAnsi="Times New Roman"/>
          <w:color w:val="000000"/>
          <w:szCs w:val="21"/>
        </w:rPr>
        <w:t>CHEN J, ZHANG Y, SHI Y.</w:t>
      </w:r>
      <w:r>
        <w:rPr>
          <w:rFonts w:ascii="Times New Roman" w:eastAsia="宋体" w:hAnsi="Times New Roman" w:hint="eastAsia"/>
          <w:color w:val="000000"/>
          <w:szCs w:val="21"/>
        </w:rPr>
        <w:t xml:space="preserve"> An on-chip triplexer based on silicon bragg grating-assisted multimode interference couplers[J]. IEEE Photonics Technology Letters, 2017, 29</w:t>
      </w:r>
      <w:r>
        <w:rPr>
          <w:rFonts w:ascii="Times New Roman" w:eastAsia="宋体" w:hAnsi="Times New Roman" w:hint="eastAsia"/>
          <w:color w:val="000000"/>
          <w:szCs w:val="21"/>
        </w:rPr>
        <w:t>（</w:t>
      </w:r>
      <w:r>
        <w:rPr>
          <w:rFonts w:ascii="Times New Roman" w:eastAsia="宋体" w:hAnsi="Times New Roman" w:hint="eastAsia"/>
          <w:color w:val="000000"/>
          <w:szCs w:val="21"/>
        </w:rPr>
        <w:t>1</w:t>
      </w:r>
      <w:r>
        <w:rPr>
          <w:rFonts w:ascii="Times New Roman" w:eastAsia="宋体" w:hAnsi="Times New Roman" w:hint="eastAsia"/>
          <w:color w:val="000000"/>
          <w:szCs w:val="21"/>
        </w:rPr>
        <w:t>）</w:t>
      </w:r>
      <w:r>
        <w:rPr>
          <w:rFonts w:ascii="Times New Roman" w:eastAsia="宋体" w:hAnsi="Times New Roman" w:hint="eastAsia"/>
          <w:color w:val="000000"/>
          <w:szCs w:val="21"/>
        </w:rPr>
        <w:t>: 63-65.</w:t>
      </w:r>
    </w:p>
    <w:p w14:paraId="210E70F1"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[11] </w:t>
      </w:r>
      <w:r>
        <w:rPr>
          <w:rFonts w:ascii="Times New Roman" w:eastAsia="宋体" w:hAnsi="Times New Roman"/>
          <w:color w:val="000000"/>
          <w:szCs w:val="21"/>
        </w:rPr>
        <w:t xml:space="preserve">WANG J, HUANGFU L, CHEN </w:t>
      </w:r>
      <w:r>
        <w:rPr>
          <w:rFonts w:ascii="Times New Roman" w:eastAsia="宋体" w:hAnsi="Times New Roman" w:hint="eastAsia"/>
          <w:color w:val="000000"/>
          <w:szCs w:val="21"/>
        </w:rPr>
        <w:t xml:space="preserve">H. Design of compact polarization-insensitive </w:t>
      </w:r>
      <w:r>
        <w:rPr>
          <w:rFonts w:ascii="Times New Roman" w:eastAsia="宋体" w:hAnsi="Times New Roman" w:hint="eastAsia"/>
          <w:color w:val="000000"/>
          <w:szCs w:val="21"/>
        </w:rPr>
        <w:t>multimode interference triplexer[J]. Journal of Modern Optics, 2021, 68</w:t>
      </w:r>
      <w:r>
        <w:rPr>
          <w:rFonts w:ascii="Times New Roman" w:eastAsia="宋体" w:hAnsi="Times New Roman" w:hint="eastAsia"/>
          <w:color w:val="000000"/>
          <w:szCs w:val="21"/>
        </w:rPr>
        <w:t>（</w:t>
      </w:r>
      <w:r>
        <w:rPr>
          <w:rFonts w:ascii="Times New Roman" w:eastAsia="宋体" w:hAnsi="Times New Roman" w:hint="eastAsia"/>
          <w:color w:val="000000"/>
          <w:szCs w:val="21"/>
        </w:rPr>
        <w:t>9</w:t>
      </w:r>
      <w:r>
        <w:rPr>
          <w:rFonts w:ascii="Times New Roman" w:eastAsia="宋体" w:hAnsi="Times New Roman" w:hint="eastAsia"/>
          <w:color w:val="000000"/>
          <w:szCs w:val="21"/>
        </w:rPr>
        <w:t>）</w:t>
      </w:r>
      <w:r>
        <w:rPr>
          <w:rFonts w:ascii="Times New Roman" w:eastAsia="宋体" w:hAnsi="Times New Roman" w:hint="eastAsia"/>
          <w:color w:val="000000"/>
          <w:szCs w:val="21"/>
        </w:rPr>
        <w:t>, 496-506.</w:t>
      </w:r>
    </w:p>
    <w:p w14:paraId="420F8C1E"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[12] </w:t>
      </w:r>
      <w:r>
        <w:rPr>
          <w:rFonts w:ascii="Times New Roman" w:eastAsia="宋体" w:hAnsi="Times New Roman"/>
          <w:color w:val="000000"/>
          <w:szCs w:val="21"/>
        </w:rPr>
        <w:t>SHI Y, ANAND S, HE S</w:t>
      </w:r>
      <w:r>
        <w:rPr>
          <w:rFonts w:ascii="Times New Roman" w:eastAsia="宋体" w:hAnsi="Times New Roman" w:hint="eastAsia"/>
          <w:color w:val="000000"/>
          <w:szCs w:val="21"/>
        </w:rPr>
        <w:t xml:space="preserve">. A polarization-insensitive 1310/1550-nm demultiplexer based on sandwiched multimode interference waveguides. IEEE Photonics Technology Letters. </w:t>
      </w:r>
      <w:r>
        <w:rPr>
          <w:rFonts w:ascii="Times New Roman" w:eastAsia="宋体" w:hAnsi="Times New Roman" w:hint="eastAsia"/>
          <w:color w:val="000000"/>
          <w:szCs w:val="21"/>
        </w:rPr>
        <w:t>2007, 19</w:t>
      </w:r>
      <w:r>
        <w:rPr>
          <w:rFonts w:ascii="Times New Roman" w:eastAsia="宋体" w:hAnsi="Times New Roman" w:hint="eastAsia"/>
          <w:color w:val="000000"/>
          <w:szCs w:val="21"/>
        </w:rPr>
        <w:t>（</w:t>
      </w:r>
      <w:r>
        <w:rPr>
          <w:rFonts w:ascii="Times New Roman" w:eastAsia="宋体" w:hAnsi="Times New Roman" w:hint="eastAsia"/>
          <w:color w:val="000000"/>
          <w:szCs w:val="21"/>
        </w:rPr>
        <w:t>22</w:t>
      </w:r>
      <w:r>
        <w:rPr>
          <w:rFonts w:ascii="Times New Roman" w:eastAsia="宋体" w:hAnsi="Times New Roman" w:hint="eastAsia"/>
          <w:color w:val="000000"/>
          <w:szCs w:val="21"/>
        </w:rPr>
        <w:t>）</w:t>
      </w:r>
      <w:r>
        <w:rPr>
          <w:rFonts w:ascii="Times New Roman" w:eastAsia="宋体" w:hAnsi="Times New Roman" w:hint="eastAsia"/>
          <w:color w:val="000000"/>
          <w:szCs w:val="21"/>
        </w:rPr>
        <w:t>: 1789-1791.</w:t>
      </w:r>
    </w:p>
    <w:p w14:paraId="697F2813"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[13] </w:t>
      </w:r>
      <w:r>
        <w:rPr>
          <w:rFonts w:ascii="Times New Roman" w:eastAsia="宋体" w:hAnsi="Times New Roman" w:hint="eastAsia"/>
          <w:color w:val="000000"/>
          <w:szCs w:val="21"/>
        </w:rPr>
        <w:t>王健，郑爽，曹晓平</w:t>
      </w:r>
      <w:r>
        <w:rPr>
          <w:rFonts w:ascii="Times New Roman" w:eastAsia="宋体" w:hAnsi="Times New Roman" w:hint="eastAsia"/>
          <w:color w:val="000000"/>
          <w:szCs w:val="21"/>
        </w:rPr>
        <w:t xml:space="preserve">. </w:t>
      </w:r>
      <w:r>
        <w:rPr>
          <w:rFonts w:ascii="Times New Roman" w:eastAsia="宋体" w:hAnsi="Times New Roman" w:hint="eastAsia"/>
          <w:color w:val="000000"/>
          <w:szCs w:val="21"/>
        </w:rPr>
        <w:t>智能硅基多维复用与处理芯片</w:t>
      </w:r>
      <w:r>
        <w:rPr>
          <w:rFonts w:ascii="Times New Roman" w:eastAsia="宋体" w:hAnsi="Times New Roman"/>
          <w:color w:val="000000"/>
          <w:szCs w:val="21"/>
        </w:rPr>
        <w:t xml:space="preserve">[J]. </w:t>
      </w:r>
      <w:r>
        <w:rPr>
          <w:rFonts w:ascii="Times New Roman" w:eastAsia="宋体" w:hAnsi="Times New Roman" w:hint="eastAsia"/>
          <w:color w:val="000000"/>
          <w:szCs w:val="21"/>
        </w:rPr>
        <w:t>中兴通讯技术，</w:t>
      </w:r>
      <w:r>
        <w:rPr>
          <w:rFonts w:ascii="Times New Roman" w:eastAsia="宋体" w:hAnsi="Times New Roman"/>
          <w:color w:val="000000"/>
          <w:szCs w:val="21"/>
        </w:rPr>
        <w:t>20</w:t>
      </w:r>
      <w:r>
        <w:rPr>
          <w:rFonts w:ascii="Times New Roman" w:eastAsia="宋体" w:hAnsi="Times New Roman" w:hint="eastAsia"/>
          <w:color w:val="000000"/>
          <w:szCs w:val="21"/>
        </w:rPr>
        <w:t>20</w:t>
      </w:r>
      <w:r>
        <w:rPr>
          <w:rFonts w:ascii="Times New Roman" w:eastAsia="宋体" w:hAnsi="Times New Roman" w:hint="eastAsia"/>
          <w:color w:val="000000"/>
          <w:szCs w:val="21"/>
        </w:rPr>
        <w:t>，</w:t>
      </w:r>
      <w:r>
        <w:rPr>
          <w:rFonts w:ascii="Times New Roman" w:eastAsia="宋体" w:hAnsi="Times New Roman" w:hint="eastAsia"/>
          <w:color w:val="000000"/>
          <w:szCs w:val="21"/>
        </w:rPr>
        <w:t>26</w:t>
      </w:r>
      <w:r>
        <w:rPr>
          <w:rFonts w:ascii="Times New Roman" w:eastAsia="宋体" w:hAnsi="Times New Roman"/>
          <w:color w:val="000000"/>
          <w:szCs w:val="21"/>
        </w:rPr>
        <w:t>（</w:t>
      </w:r>
      <w:r>
        <w:rPr>
          <w:rFonts w:ascii="Times New Roman" w:eastAsia="宋体" w:hAnsi="Times New Roman" w:hint="eastAsia"/>
          <w:color w:val="000000"/>
          <w:szCs w:val="21"/>
        </w:rPr>
        <w:t>2</w:t>
      </w:r>
      <w:r>
        <w:rPr>
          <w:rFonts w:ascii="Times New Roman" w:eastAsia="宋体" w:hAnsi="Times New Roman"/>
          <w:color w:val="000000"/>
          <w:szCs w:val="21"/>
        </w:rPr>
        <w:t>）</w:t>
      </w:r>
      <w:r>
        <w:rPr>
          <w:rFonts w:ascii="Times New Roman" w:eastAsia="宋体" w:hAnsi="Times New Roman" w:hint="eastAsia"/>
          <w:color w:val="000000"/>
          <w:szCs w:val="21"/>
        </w:rPr>
        <w:t>：</w:t>
      </w:r>
      <w:r>
        <w:rPr>
          <w:rFonts w:ascii="Times New Roman" w:eastAsia="宋体" w:hAnsi="Times New Roman" w:hint="eastAsia"/>
          <w:color w:val="000000"/>
          <w:szCs w:val="21"/>
        </w:rPr>
        <w:t>51</w:t>
      </w:r>
      <w:r>
        <w:rPr>
          <w:rFonts w:ascii="Times New Roman" w:eastAsia="宋体" w:hAnsi="Times New Roman"/>
          <w:color w:val="000000"/>
          <w:szCs w:val="21"/>
        </w:rPr>
        <w:t>-</w:t>
      </w:r>
      <w:r>
        <w:rPr>
          <w:rFonts w:ascii="Times New Roman" w:eastAsia="宋体" w:hAnsi="Times New Roman" w:hint="eastAsia"/>
          <w:color w:val="000000"/>
          <w:szCs w:val="21"/>
        </w:rPr>
        <w:t>63</w:t>
      </w:r>
      <w:r>
        <w:rPr>
          <w:rFonts w:ascii="Times New Roman" w:eastAsia="宋体" w:hAnsi="Times New Roman"/>
          <w:color w:val="000000"/>
          <w:szCs w:val="21"/>
        </w:rPr>
        <w:t>.</w:t>
      </w:r>
    </w:p>
    <w:p w14:paraId="4E313E30"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[14] </w:t>
      </w:r>
      <w:r>
        <w:rPr>
          <w:rFonts w:ascii="Times New Roman" w:eastAsia="宋体" w:hAnsi="Times New Roman"/>
          <w:color w:val="000000"/>
          <w:szCs w:val="21"/>
        </w:rPr>
        <w:t>DAI D, WANG J, CHEN S,</w:t>
      </w:r>
      <w:r>
        <w:rPr>
          <w:rFonts w:ascii="Times New Roman" w:eastAsia="宋体" w:hAnsi="Times New Roman" w:hint="eastAsia"/>
          <w:color w:val="000000"/>
          <w:szCs w:val="21"/>
        </w:rPr>
        <w:t xml:space="preserve"> et al. Monolithically </w:t>
      </w:r>
      <w:r>
        <w:rPr>
          <w:rFonts w:ascii="Times New Roman" w:eastAsia="宋体" w:hAnsi="Times New Roman"/>
          <w:color w:val="000000"/>
          <w:szCs w:val="21"/>
        </w:rPr>
        <w:t>in</w:t>
      </w:r>
      <w:r>
        <w:rPr>
          <w:rFonts w:ascii="Times New Roman" w:eastAsia="宋体" w:hAnsi="Times New Roman" w:hint="eastAsia"/>
          <w:color w:val="000000"/>
          <w:szCs w:val="21"/>
        </w:rPr>
        <w:t xml:space="preserve">tegrated 64-Channel </w:t>
      </w:r>
      <w:r>
        <w:rPr>
          <w:rFonts w:ascii="Times New Roman" w:eastAsia="宋体" w:hAnsi="Times New Roman"/>
          <w:color w:val="000000"/>
          <w:szCs w:val="21"/>
        </w:rPr>
        <w:t>silicon hybrid demultiplexer enabling simultaneous wavelength- and mode-division-mu</w:t>
      </w:r>
      <w:r>
        <w:rPr>
          <w:rFonts w:ascii="Times New Roman" w:eastAsia="宋体" w:hAnsi="Times New Roman" w:hint="eastAsia"/>
          <w:color w:val="000000"/>
          <w:szCs w:val="21"/>
        </w:rPr>
        <w:t xml:space="preserve">ltiplexing[J]. </w:t>
      </w:r>
      <w:r>
        <w:rPr>
          <w:rFonts w:ascii="Times New Roman" w:eastAsia="宋体" w:hAnsi="Times New Roman" w:hint="eastAsia"/>
          <w:color w:val="000000"/>
          <w:szCs w:val="21"/>
        </w:rPr>
        <w:t>Laser &amp; Photonics Reviews, 2015, 9</w:t>
      </w:r>
      <w:r>
        <w:rPr>
          <w:rFonts w:ascii="Times New Roman" w:eastAsia="宋体" w:hAnsi="Times New Roman" w:hint="eastAsia"/>
          <w:color w:val="000000"/>
          <w:szCs w:val="21"/>
        </w:rPr>
        <w:t>（</w:t>
      </w:r>
      <w:r>
        <w:rPr>
          <w:rFonts w:ascii="Times New Roman" w:eastAsia="宋体" w:hAnsi="Times New Roman" w:hint="eastAsia"/>
          <w:color w:val="000000"/>
          <w:szCs w:val="21"/>
        </w:rPr>
        <w:t>3</w:t>
      </w:r>
      <w:r>
        <w:rPr>
          <w:rFonts w:ascii="Times New Roman" w:eastAsia="宋体" w:hAnsi="Times New Roman" w:hint="eastAsia"/>
          <w:color w:val="000000"/>
          <w:szCs w:val="21"/>
        </w:rPr>
        <w:t>）</w:t>
      </w:r>
      <w:r>
        <w:rPr>
          <w:rFonts w:ascii="Times New Roman" w:eastAsia="宋体" w:hAnsi="Times New Roman" w:hint="eastAsia"/>
          <w:color w:val="000000"/>
          <w:szCs w:val="21"/>
        </w:rPr>
        <w:t xml:space="preserve">: 339-344. </w:t>
      </w:r>
      <w:bookmarkStart w:id="4" w:name="_GoBack"/>
      <w:bookmarkEnd w:id="4"/>
    </w:p>
    <w:p w14:paraId="522B96BF"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[15] </w:t>
      </w:r>
      <w:r>
        <w:rPr>
          <w:rFonts w:ascii="Times New Roman" w:eastAsia="宋体" w:hAnsi="Times New Roman"/>
          <w:color w:val="000000"/>
          <w:szCs w:val="21"/>
        </w:rPr>
        <w:t xml:space="preserve">LUO L, OPHIR N, CHEN </w:t>
      </w:r>
      <w:r>
        <w:rPr>
          <w:rFonts w:ascii="Times New Roman" w:eastAsia="宋体" w:hAnsi="Times New Roman" w:hint="eastAsia"/>
          <w:color w:val="000000"/>
          <w:szCs w:val="21"/>
        </w:rPr>
        <w:t>C, et al. WDM</w:t>
      </w:r>
      <w:r>
        <w:rPr>
          <w:rFonts w:ascii="Times New Roman" w:eastAsia="宋体" w:hAnsi="Times New Roman"/>
          <w:color w:val="000000"/>
          <w:szCs w:val="21"/>
        </w:rPr>
        <w:t>-compatible mode-division multiplexing on a silicon ch</w:t>
      </w:r>
      <w:r>
        <w:rPr>
          <w:rFonts w:ascii="Times New Roman" w:eastAsia="宋体" w:hAnsi="Times New Roman" w:hint="eastAsia"/>
          <w:color w:val="000000"/>
          <w:szCs w:val="21"/>
        </w:rPr>
        <w:t>ip[J]. Nature Communications, 2014, 5: 3069.</w:t>
      </w:r>
    </w:p>
    <w:p w14:paraId="6D42F906"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[16] </w:t>
      </w:r>
      <w:r>
        <w:rPr>
          <w:rFonts w:ascii="Times New Roman" w:eastAsia="宋体" w:hAnsi="Times New Roman"/>
          <w:color w:val="000000"/>
          <w:szCs w:val="21"/>
        </w:rPr>
        <w:t>CHEN S, SHI Y, HE S</w:t>
      </w:r>
      <w:r>
        <w:rPr>
          <w:rFonts w:ascii="Times New Roman" w:eastAsia="宋体" w:hAnsi="Times New Roman" w:hint="eastAsia"/>
          <w:color w:val="000000"/>
          <w:szCs w:val="21"/>
        </w:rPr>
        <w:t>, et al. Compac</w:t>
      </w:r>
      <w:r>
        <w:rPr>
          <w:rFonts w:ascii="Times New Roman" w:eastAsia="宋体" w:hAnsi="Times New Roman"/>
          <w:color w:val="000000"/>
          <w:szCs w:val="21"/>
        </w:rPr>
        <w:t>t monolithically-integrated hy</w:t>
      </w:r>
      <w:r>
        <w:rPr>
          <w:rFonts w:ascii="Times New Roman" w:eastAsia="宋体" w:hAnsi="Times New Roman"/>
          <w:color w:val="000000"/>
          <w:szCs w:val="21"/>
        </w:rPr>
        <w:t xml:space="preserve">brid </w:t>
      </w:r>
      <w:r>
        <w:rPr>
          <w:rFonts w:ascii="Times New Roman" w:eastAsia="宋体" w:hAnsi="Times New Roman" w:hint="eastAsia"/>
          <w:color w:val="000000"/>
          <w:szCs w:val="21"/>
        </w:rPr>
        <w:t>（</w:t>
      </w:r>
      <w:r>
        <w:rPr>
          <w:rFonts w:ascii="Times New Roman" w:eastAsia="宋体" w:hAnsi="Times New Roman"/>
          <w:color w:val="000000"/>
          <w:szCs w:val="21"/>
        </w:rPr>
        <w:t>de</w:t>
      </w:r>
      <w:r>
        <w:rPr>
          <w:rFonts w:ascii="Times New Roman" w:eastAsia="宋体" w:hAnsi="Times New Roman" w:hint="eastAsia"/>
          <w:color w:val="000000"/>
          <w:szCs w:val="21"/>
        </w:rPr>
        <w:t>）</w:t>
      </w:r>
      <w:r>
        <w:rPr>
          <w:rFonts w:ascii="Times New Roman" w:eastAsia="宋体" w:hAnsi="Times New Roman"/>
          <w:color w:val="000000"/>
          <w:szCs w:val="21"/>
        </w:rPr>
        <w:t>multiplexer based on silicon-on-insulator nanow</w:t>
      </w:r>
      <w:r>
        <w:rPr>
          <w:rFonts w:ascii="Times New Roman" w:eastAsia="宋体" w:hAnsi="Times New Roman" w:hint="eastAsia"/>
          <w:color w:val="000000"/>
          <w:szCs w:val="21"/>
        </w:rPr>
        <w:t xml:space="preserve">ires for PDM-WDM </w:t>
      </w:r>
      <w:r>
        <w:rPr>
          <w:rFonts w:ascii="Times New Roman" w:eastAsia="宋体" w:hAnsi="Times New Roman"/>
          <w:color w:val="000000"/>
          <w:szCs w:val="21"/>
        </w:rPr>
        <w:t>s</w:t>
      </w:r>
      <w:r>
        <w:rPr>
          <w:rFonts w:ascii="Times New Roman" w:eastAsia="宋体" w:hAnsi="Times New Roman" w:hint="eastAsia"/>
          <w:color w:val="000000"/>
          <w:szCs w:val="21"/>
        </w:rPr>
        <w:t>ystems[J]. Optics Express, 2015, 23</w:t>
      </w:r>
      <w:r>
        <w:rPr>
          <w:rFonts w:ascii="Times New Roman" w:eastAsia="宋体" w:hAnsi="Times New Roman" w:hint="eastAsia"/>
          <w:color w:val="000000"/>
          <w:szCs w:val="21"/>
        </w:rPr>
        <w:t>（</w:t>
      </w:r>
      <w:r>
        <w:rPr>
          <w:rFonts w:ascii="Times New Roman" w:eastAsia="宋体" w:hAnsi="Times New Roman" w:hint="eastAsia"/>
          <w:color w:val="000000"/>
          <w:szCs w:val="21"/>
        </w:rPr>
        <w:t>10</w:t>
      </w:r>
      <w:r>
        <w:rPr>
          <w:rFonts w:ascii="Times New Roman" w:eastAsia="宋体" w:hAnsi="Times New Roman" w:hint="eastAsia"/>
          <w:color w:val="000000"/>
          <w:szCs w:val="21"/>
        </w:rPr>
        <w:t>）</w:t>
      </w:r>
      <w:r>
        <w:rPr>
          <w:rFonts w:ascii="Times New Roman" w:eastAsia="宋体" w:hAnsi="Times New Roman" w:hint="eastAsia"/>
          <w:color w:val="000000"/>
          <w:szCs w:val="21"/>
        </w:rPr>
        <w:t>: 12840-12849.</w:t>
      </w:r>
    </w:p>
    <w:p w14:paraId="3D583AA4"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[17]</w:t>
      </w:r>
      <w:r>
        <w:rPr>
          <w:rFonts w:hint="eastAsia"/>
          <w:color w:val="000000"/>
        </w:rPr>
        <w:t xml:space="preserve"> </w:t>
      </w:r>
      <w:r>
        <w:rPr>
          <w:rFonts w:ascii="Times New Roman" w:eastAsia="宋体" w:hAnsi="Times New Roman"/>
          <w:color w:val="000000"/>
          <w:szCs w:val="21"/>
        </w:rPr>
        <w:t xml:space="preserve">DAI D, BOWERS </w:t>
      </w:r>
      <w:r>
        <w:rPr>
          <w:rFonts w:ascii="Times New Roman" w:eastAsia="宋体" w:hAnsi="Times New Roman" w:hint="eastAsia"/>
          <w:color w:val="000000"/>
          <w:szCs w:val="21"/>
        </w:rPr>
        <w:t>J</w:t>
      </w:r>
      <w:r>
        <w:rPr>
          <w:rFonts w:ascii="Times New Roman" w:eastAsia="宋体" w:hAnsi="Times New Roman"/>
          <w:color w:val="000000"/>
          <w:szCs w:val="21"/>
        </w:rPr>
        <w:t xml:space="preserve"> </w:t>
      </w:r>
      <w:r>
        <w:rPr>
          <w:rFonts w:ascii="Times New Roman" w:eastAsia="宋体" w:hAnsi="Times New Roman" w:hint="eastAsia"/>
          <w:color w:val="000000"/>
          <w:szCs w:val="21"/>
        </w:rPr>
        <w:t>E</w:t>
      </w:r>
      <w:r>
        <w:rPr>
          <w:rFonts w:ascii="Times New Roman" w:eastAsia="宋体" w:hAnsi="Times New Roman"/>
          <w:color w:val="000000"/>
          <w:szCs w:val="21"/>
        </w:rPr>
        <w:t xml:space="preserve">. </w:t>
      </w:r>
      <w:r>
        <w:rPr>
          <w:rFonts w:ascii="Times New Roman" w:eastAsia="宋体" w:hAnsi="Times New Roman" w:hint="eastAsia"/>
          <w:color w:val="000000"/>
          <w:szCs w:val="21"/>
        </w:rPr>
        <w:t>Silicon-based on-chip multiplexing technologies and devices for Peta-bit optical interconnects[J]</w:t>
      </w:r>
      <w:r>
        <w:rPr>
          <w:rFonts w:ascii="Times New Roman" w:eastAsia="宋体" w:hAnsi="Times New Roman"/>
          <w:color w:val="000000"/>
          <w:szCs w:val="21"/>
        </w:rPr>
        <w:t>.</w:t>
      </w:r>
      <w:r>
        <w:rPr>
          <w:rFonts w:ascii="Times New Roman" w:eastAsia="宋体" w:hAnsi="Times New Roman" w:hint="eastAsia"/>
          <w:color w:val="000000"/>
          <w:szCs w:val="21"/>
        </w:rPr>
        <w:t xml:space="preserve"> Nanop</w:t>
      </w:r>
      <w:r>
        <w:rPr>
          <w:rFonts w:ascii="Times New Roman" w:eastAsia="宋体" w:hAnsi="Times New Roman" w:hint="eastAsia"/>
          <w:color w:val="000000"/>
          <w:szCs w:val="21"/>
        </w:rPr>
        <w:t xml:space="preserve">hotonics, 2013, 3 </w:t>
      </w:r>
      <w:r>
        <w:rPr>
          <w:rFonts w:ascii="Times New Roman" w:eastAsia="宋体" w:hAnsi="Times New Roman" w:hint="eastAsia"/>
          <w:color w:val="000000"/>
          <w:szCs w:val="21"/>
        </w:rPr>
        <w:t>（</w:t>
      </w:r>
      <w:r>
        <w:rPr>
          <w:rFonts w:ascii="Times New Roman" w:eastAsia="宋体" w:hAnsi="Times New Roman" w:hint="eastAsia"/>
          <w:color w:val="000000"/>
          <w:szCs w:val="21"/>
        </w:rPr>
        <w:t>4-5</w:t>
      </w:r>
      <w:r>
        <w:rPr>
          <w:rFonts w:ascii="Times New Roman" w:eastAsia="宋体" w:hAnsi="Times New Roman" w:hint="eastAsia"/>
          <w:color w:val="000000"/>
          <w:szCs w:val="21"/>
        </w:rPr>
        <w:t>）</w:t>
      </w:r>
      <w:r>
        <w:rPr>
          <w:rFonts w:ascii="Times New Roman" w:eastAsia="宋体" w:hAnsi="Times New Roman" w:hint="eastAsia"/>
          <w:color w:val="000000"/>
          <w:szCs w:val="21"/>
        </w:rPr>
        <w:t>: 283-311</w:t>
      </w:r>
    </w:p>
    <w:p w14:paraId="7CCE68EF"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[18] </w:t>
      </w:r>
      <w:r>
        <w:rPr>
          <w:rFonts w:ascii="Times New Roman" w:eastAsia="宋体" w:hAnsi="Times New Roman"/>
          <w:color w:val="000000"/>
          <w:szCs w:val="21"/>
        </w:rPr>
        <w:t xml:space="preserve">WANG J, HE S, DAI </w:t>
      </w:r>
      <w:r>
        <w:rPr>
          <w:rFonts w:ascii="Times New Roman" w:eastAsia="宋体" w:hAnsi="Times New Roman" w:hint="eastAsia"/>
          <w:color w:val="000000"/>
          <w:szCs w:val="21"/>
        </w:rPr>
        <w:t xml:space="preserve">D. On-chip silicon 8-channel hybrid </w:t>
      </w:r>
      <w:r>
        <w:rPr>
          <w:rFonts w:ascii="Times New Roman" w:eastAsia="宋体" w:hAnsi="Times New Roman" w:hint="eastAsia"/>
          <w:color w:val="000000"/>
          <w:szCs w:val="21"/>
        </w:rPr>
        <w:t>（</w:t>
      </w:r>
      <w:r>
        <w:rPr>
          <w:rFonts w:ascii="Times New Roman" w:eastAsia="宋体" w:hAnsi="Times New Roman" w:hint="eastAsia"/>
          <w:color w:val="000000"/>
          <w:szCs w:val="21"/>
        </w:rPr>
        <w:t>de</w:t>
      </w:r>
      <w:r>
        <w:rPr>
          <w:rFonts w:ascii="Times New Roman" w:eastAsia="宋体" w:hAnsi="Times New Roman" w:hint="eastAsia"/>
          <w:color w:val="000000"/>
          <w:szCs w:val="21"/>
        </w:rPr>
        <w:t>）</w:t>
      </w:r>
      <w:r>
        <w:rPr>
          <w:rFonts w:ascii="Times New Roman" w:eastAsia="宋体" w:hAnsi="Times New Roman" w:hint="eastAsia"/>
          <w:color w:val="000000"/>
          <w:szCs w:val="21"/>
        </w:rPr>
        <w:t>multiplexer enabling simultaneous mode- and polarization-division-multiplexing[J]</w:t>
      </w:r>
      <w:r>
        <w:rPr>
          <w:rFonts w:ascii="Times New Roman" w:eastAsia="宋体" w:hAnsi="Times New Roman"/>
          <w:color w:val="000000"/>
          <w:szCs w:val="21"/>
        </w:rPr>
        <w:t>.</w:t>
      </w:r>
      <w:r>
        <w:rPr>
          <w:rFonts w:ascii="Times New Roman" w:eastAsia="宋体" w:hAnsi="Times New Roman" w:hint="eastAsia"/>
          <w:color w:val="000000"/>
          <w:szCs w:val="21"/>
        </w:rPr>
        <w:t xml:space="preserve"> Laser &amp; Photonics Reviews, 2014, 8</w:t>
      </w:r>
      <w:r>
        <w:rPr>
          <w:rFonts w:ascii="Times New Roman" w:eastAsia="宋体" w:hAnsi="Times New Roman" w:hint="eastAsia"/>
          <w:color w:val="000000"/>
          <w:szCs w:val="21"/>
        </w:rPr>
        <w:t>（</w:t>
      </w:r>
      <w:r>
        <w:rPr>
          <w:rFonts w:ascii="Times New Roman" w:eastAsia="宋体" w:hAnsi="Times New Roman" w:hint="eastAsia"/>
          <w:color w:val="000000"/>
          <w:szCs w:val="21"/>
        </w:rPr>
        <w:t>2</w:t>
      </w:r>
      <w:r>
        <w:rPr>
          <w:rFonts w:ascii="Times New Roman" w:eastAsia="宋体" w:hAnsi="Times New Roman" w:hint="eastAsia"/>
          <w:color w:val="000000"/>
          <w:szCs w:val="21"/>
        </w:rPr>
        <w:t>）</w:t>
      </w:r>
      <w:r>
        <w:rPr>
          <w:rFonts w:ascii="Times New Roman" w:eastAsia="宋体" w:hAnsi="Times New Roman" w:hint="eastAsia"/>
          <w:color w:val="000000"/>
          <w:szCs w:val="21"/>
        </w:rPr>
        <w:t>: L18-L22.</w:t>
      </w:r>
    </w:p>
    <w:p w14:paraId="159CA458"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[19] </w:t>
      </w:r>
      <w:r>
        <w:rPr>
          <w:rFonts w:ascii="Times New Roman" w:eastAsia="宋体" w:hAnsi="Times New Roman"/>
          <w:color w:val="000000"/>
          <w:szCs w:val="21"/>
        </w:rPr>
        <w:t>HU Y, GARDES F Y, THOMSO</w:t>
      </w:r>
      <w:r>
        <w:rPr>
          <w:rFonts w:ascii="Times New Roman" w:eastAsia="宋体" w:hAnsi="Times New Roman"/>
          <w:color w:val="000000"/>
          <w:szCs w:val="21"/>
        </w:rPr>
        <w:t>N D J</w:t>
      </w:r>
      <w:r>
        <w:rPr>
          <w:rFonts w:ascii="Times New Roman" w:eastAsia="宋体" w:hAnsi="Times New Roman" w:hint="eastAsia"/>
          <w:color w:val="000000"/>
          <w:szCs w:val="21"/>
        </w:rPr>
        <w:t xml:space="preserve">, </w:t>
      </w:r>
      <w:r>
        <w:rPr>
          <w:rFonts w:ascii="Times New Roman" w:eastAsia="宋体" w:hAnsi="Times New Roman"/>
          <w:color w:val="000000"/>
          <w:szCs w:val="21"/>
        </w:rPr>
        <w:t>et al</w:t>
      </w:r>
      <w:r>
        <w:rPr>
          <w:rFonts w:ascii="Times New Roman" w:eastAsia="宋体" w:hAnsi="Times New Roman" w:hint="eastAsia"/>
          <w:color w:val="000000"/>
          <w:szCs w:val="21"/>
        </w:rPr>
        <w:t xml:space="preserve">. Coarse wavelength division </w:t>
      </w:r>
      <w:r>
        <w:rPr>
          <w:rFonts w:ascii="Times New Roman" w:eastAsia="宋体" w:hAnsi="Times New Roman" w:hint="eastAsia"/>
          <w:color w:val="000000"/>
          <w:szCs w:val="21"/>
        </w:rPr>
        <w:t>（</w:t>
      </w:r>
      <w:r>
        <w:rPr>
          <w:rFonts w:ascii="Times New Roman" w:eastAsia="宋体" w:hAnsi="Times New Roman" w:hint="eastAsia"/>
          <w:color w:val="000000"/>
          <w:szCs w:val="21"/>
        </w:rPr>
        <w:t>de</w:t>
      </w:r>
      <w:r>
        <w:rPr>
          <w:rFonts w:ascii="Times New Roman" w:eastAsia="宋体" w:hAnsi="Times New Roman" w:hint="eastAsia"/>
          <w:color w:val="000000"/>
          <w:szCs w:val="21"/>
        </w:rPr>
        <w:t>）</w:t>
      </w:r>
      <w:r>
        <w:rPr>
          <w:rFonts w:ascii="Times New Roman" w:eastAsia="宋体" w:hAnsi="Times New Roman" w:hint="eastAsia"/>
          <w:color w:val="000000"/>
          <w:szCs w:val="21"/>
        </w:rPr>
        <w:t>multiplexer using an interleaved angled multimode interferometer structure[J]</w:t>
      </w:r>
      <w:r>
        <w:rPr>
          <w:rFonts w:ascii="Times New Roman" w:eastAsia="宋体" w:hAnsi="Times New Roman"/>
          <w:color w:val="000000"/>
          <w:szCs w:val="21"/>
        </w:rPr>
        <w:t>.</w:t>
      </w:r>
      <w:r>
        <w:rPr>
          <w:rFonts w:ascii="Times New Roman" w:eastAsia="宋体" w:hAnsi="Times New Roman" w:hint="eastAsia"/>
          <w:color w:val="000000"/>
          <w:szCs w:val="21"/>
        </w:rPr>
        <w:t xml:space="preserve"> Applied Physics Letters, 2013, 102: 251116.</w:t>
      </w:r>
    </w:p>
    <w:p w14:paraId="35597FD6"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[20] </w:t>
      </w:r>
      <w:r>
        <w:rPr>
          <w:rFonts w:ascii="Times New Roman" w:eastAsia="宋体" w:hAnsi="Times New Roman"/>
          <w:color w:val="000000"/>
          <w:szCs w:val="21"/>
        </w:rPr>
        <w:t xml:space="preserve">BACHMANN M, BESSE P A, MELCHIOR </w:t>
      </w:r>
      <w:r>
        <w:rPr>
          <w:rFonts w:ascii="Times New Roman" w:eastAsia="宋体" w:hAnsi="Times New Roman" w:hint="eastAsia"/>
          <w:color w:val="000000"/>
          <w:szCs w:val="21"/>
        </w:rPr>
        <w:t>H. Overlapping-image multimode interference coupler</w:t>
      </w:r>
      <w:r>
        <w:rPr>
          <w:rFonts w:ascii="Times New Roman" w:eastAsia="宋体" w:hAnsi="Times New Roman" w:hint="eastAsia"/>
          <w:color w:val="000000"/>
          <w:szCs w:val="21"/>
        </w:rPr>
        <w:t>s with a reduced number of self-images for uniform and nonuniform power splitting[J]. Applied Optics, 1995, 34</w:t>
      </w:r>
      <w:r>
        <w:rPr>
          <w:rFonts w:ascii="Times New Roman" w:eastAsia="宋体" w:hAnsi="Times New Roman" w:hint="eastAsia"/>
          <w:color w:val="000000"/>
          <w:szCs w:val="21"/>
        </w:rPr>
        <w:t>（</w:t>
      </w:r>
      <w:r>
        <w:rPr>
          <w:rFonts w:ascii="Times New Roman" w:eastAsia="宋体" w:hAnsi="Times New Roman" w:hint="eastAsia"/>
          <w:color w:val="000000"/>
          <w:szCs w:val="21"/>
        </w:rPr>
        <w:t>30</w:t>
      </w:r>
      <w:r>
        <w:rPr>
          <w:rFonts w:ascii="Times New Roman" w:eastAsia="宋体" w:hAnsi="Times New Roman" w:hint="eastAsia"/>
          <w:color w:val="000000"/>
          <w:szCs w:val="21"/>
        </w:rPr>
        <w:t>）</w:t>
      </w:r>
      <w:r>
        <w:rPr>
          <w:rFonts w:ascii="Times New Roman" w:eastAsia="宋体" w:hAnsi="Times New Roman" w:hint="eastAsia"/>
          <w:color w:val="000000"/>
          <w:szCs w:val="21"/>
        </w:rPr>
        <w:t>: 6898-6910.</w:t>
      </w:r>
    </w:p>
    <w:p w14:paraId="458A139A" w14:textId="77777777" w:rsidR="00157BC7" w:rsidRDefault="00EA7E2E">
      <w:pPr>
        <w:rPr>
          <w:rFonts w:ascii="Times New Roman" w:eastAsia="宋体" w:hAnsi="Times New Roman"/>
          <w:color w:val="000000"/>
          <w:szCs w:val="21"/>
        </w:rPr>
      </w:pPr>
      <w:r>
        <w:rPr>
          <w:rFonts w:ascii="Times New Roman" w:eastAsia="宋体" w:hAnsi="Times New Roman" w:hint="eastAsia"/>
          <w:color w:val="000000"/>
          <w:szCs w:val="21"/>
        </w:rPr>
        <w:t xml:space="preserve">[21] </w:t>
      </w:r>
      <w:r>
        <w:rPr>
          <w:rFonts w:ascii="Times New Roman" w:eastAsia="宋体" w:hAnsi="Times New Roman"/>
          <w:color w:val="000000"/>
          <w:szCs w:val="21"/>
        </w:rPr>
        <w:t>NATH J P, DHINGRA N, SAXENA G J</w:t>
      </w:r>
      <w:r>
        <w:rPr>
          <w:rFonts w:ascii="Times New Roman" w:eastAsia="宋体" w:hAnsi="Times New Roman" w:hint="eastAsia"/>
          <w:color w:val="000000"/>
          <w:szCs w:val="21"/>
        </w:rPr>
        <w:t>, et al. SOI-based compact mode-and polarization-division multiplexer for on-chip optical int</w:t>
      </w:r>
      <w:r>
        <w:rPr>
          <w:rFonts w:ascii="Times New Roman" w:eastAsia="宋体" w:hAnsi="Times New Roman" w:hint="eastAsia"/>
          <w:color w:val="000000"/>
          <w:szCs w:val="21"/>
        </w:rPr>
        <w:t>erconnects: design and simulation[J]. Applied Optics, 2022, 61</w:t>
      </w:r>
      <w:r>
        <w:rPr>
          <w:rFonts w:ascii="Times New Roman" w:eastAsia="宋体" w:hAnsi="Times New Roman" w:hint="eastAsia"/>
          <w:color w:val="000000"/>
          <w:szCs w:val="21"/>
        </w:rPr>
        <w:t>（</w:t>
      </w:r>
      <w:r>
        <w:rPr>
          <w:rFonts w:ascii="Times New Roman" w:eastAsia="宋体" w:hAnsi="Times New Roman" w:hint="eastAsia"/>
          <w:color w:val="000000"/>
          <w:szCs w:val="21"/>
        </w:rPr>
        <w:t>14</w:t>
      </w:r>
      <w:r>
        <w:rPr>
          <w:rFonts w:ascii="Times New Roman" w:eastAsia="宋体" w:hAnsi="Times New Roman" w:hint="eastAsia"/>
          <w:color w:val="000000"/>
          <w:szCs w:val="21"/>
        </w:rPr>
        <w:t>）</w:t>
      </w:r>
      <w:r>
        <w:rPr>
          <w:rFonts w:ascii="Times New Roman" w:eastAsia="宋体" w:hAnsi="Times New Roman" w:hint="eastAsia"/>
          <w:color w:val="000000"/>
          <w:szCs w:val="21"/>
        </w:rPr>
        <w:t>: 4195-4203.</w:t>
      </w:r>
    </w:p>
    <w:p w14:paraId="5D1ED322" w14:textId="77777777" w:rsidR="00157BC7" w:rsidRDefault="00157BC7">
      <w:pPr>
        <w:rPr>
          <w:rFonts w:ascii="Times New Roman" w:eastAsia="宋体" w:hAnsi="Times New Roman"/>
          <w:color w:val="000000"/>
          <w:szCs w:val="21"/>
        </w:rPr>
      </w:pPr>
    </w:p>
    <w:p w14:paraId="0296B78A" w14:textId="77777777" w:rsidR="00157BC7" w:rsidRDefault="00EA7E2E">
      <w:pPr>
        <w:rPr>
          <w:rFonts w:ascii="Times New Roman" w:eastAsia="宋体" w:hAnsi="Times New Roman"/>
          <w:color w:val="000000"/>
          <w:szCs w:val="21"/>
        </w:rPr>
      </w:pPr>
      <w:r>
        <w:rPr>
          <w:rFonts w:ascii="Times New Roman" w:eastAsia="宋体" w:hAnsi="Times New Roman" w:hint="eastAsia"/>
          <w:b/>
          <w:color w:val="000000"/>
          <w:szCs w:val="21"/>
        </w:rPr>
        <w:lastRenderedPageBreak/>
        <w:t>收稿</w:t>
      </w:r>
      <w:r>
        <w:rPr>
          <w:rFonts w:ascii="Times New Roman" w:eastAsia="宋体" w:hAnsi="Times New Roman"/>
          <w:b/>
          <w:color w:val="000000"/>
          <w:szCs w:val="21"/>
        </w:rPr>
        <w:t>日期</w:t>
      </w:r>
      <w:r>
        <w:rPr>
          <w:rFonts w:ascii="Times New Roman" w:eastAsia="宋体" w:hAnsi="Times New Roman"/>
          <w:color w:val="000000"/>
          <w:szCs w:val="21"/>
        </w:rPr>
        <w:t>：</w:t>
      </w:r>
      <w:r>
        <w:rPr>
          <w:rFonts w:ascii="Times New Roman" w:eastAsia="宋体" w:hAnsi="Times New Roman" w:hint="eastAsia"/>
          <w:color w:val="000000"/>
          <w:szCs w:val="21"/>
        </w:rPr>
        <w:t>2024</w:t>
      </w:r>
      <w:r>
        <w:rPr>
          <w:rFonts w:ascii="Times New Roman" w:eastAsia="宋体" w:hAnsi="Times New Roman"/>
          <w:color w:val="000000"/>
          <w:szCs w:val="21"/>
        </w:rPr>
        <w:t>-12-10</w:t>
      </w:r>
      <w:r>
        <w:rPr>
          <w:rFonts w:ascii="Times New Roman" w:eastAsia="宋体" w:hAnsi="Times New Roman" w:hint="eastAsia"/>
          <w:color w:val="000000"/>
          <w:szCs w:val="21"/>
        </w:rPr>
        <w:t>。</w:t>
      </w:r>
    </w:p>
    <w:p w14:paraId="6B0BEA18" w14:textId="77777777" w:rsidR="00157BC7" w:rsidRDefault="00EA7E2E">
      <w:pPr>
        <w:rPr>
          <w:rFonts w:ascii="Times New Roman" w:eastAsia="宋体" w:hAnsi="Times New Roman"/>
          <w:color w:val="000000"/>
          <w:szCs w:val="21"/>
        </w:rPr>
      </w:pPr>
      <w:r>
        <w:rPr>
          <w:rFonts w:ascii="Times New Roman" w:eastAsia="宋体" w:hAnsi="Times New Roman"/>
          <w:b/>
          <w:color w:val="000000"/>
          <w:szCs w:val="21"/>
        </w:rPr>
        <w:t>基金项目：</w:t>
      </w:r>
      <w:r>
        <w:rPr>
          <w:rFonts w:ascii="Times New Roman" w:eastAsia="宋体" w:hAnsi="Times New Roman" w:hint="eastAsia"/>
          <w:color w:val="000000"/>
        </w:rPr>
        <w:t>福建省自然科学基金项目（</w:t>
      </w:r>
      <w:r>
        <w:rPr>
          <w:rFonts w:ascii="Times New Roman" w:eastAsia="宋体" w:hAnsi="Times New Roman" w:hint="eastAsia"/>
          <w:color w:val="000000"/>
        </w:rPr>
        <w:t>2020J01467</w:t>
      </w:r>
      <w:r>
        <w:rPr>
          <w:rFonts w:ascii="Times New Roman" w:eastAsia="宋体" w:hAnsi="Times New Roman" w:hint="eastAsia"/>
          <w:color w:val="000000"/>
        </w:rPr>
        <w:t>）资助；福建省雏鹰计划青年拔尖人才项目（</w:t>
      </w:r>
      <w:r>
        <w:rPr>
          <w:rFonts w:ascii="Times New Roman" w:eastAsia="宋体" w:hAnsi="Times New Roman" w:hint="eastAsia"/>
          <w:color w:val="000000"/>
        </w:rPr>
        <w:t>2022173</w:t>
      </w:r>
      <w:r>
        <w:rPr>
          <w:rFonts w:ascii="Times New Roman" w:eastAsia="宋体" w:hAnsi="Times New Roman" w:hint="eastAsia"/>
          <w:color w:val="000000"/>
        </w:rPr>
        <w:t>）资助；福建省促进海洋与渔业产业高质量发展专项资金项目（</w:t>
      </w:r>
      <w:r>
        <w:rPr>
          <w:rFonts w:ascii="Times New Roman" w:eastAsia="宋体" w:hAnsi="Times New Roman" w:hint="eastAsia"/>
          <w:color w:val="000000"/>
        </w:rPr>
        <w:t>FJHYF-ZH-2023-06</w:t>
      </w:r>
      <w:r>
        <w:rPr>
          <w:rFonts w:ascii="Times New Roman" w:eastAsia="宋体" w:hAnsi="Times New Roman" w:hint="eastAsia"/>
          <w:color w:val="000000"/>
        </w:rPr>
        <w:t>）资助；</w:t>
      </w:r>
    </w:p>
    <w:p w14:paraId="43208711" w14:textId="4352DBED" w:rsidR="00157BC7" w:rsidRDefault="00EA7E2E">
      <w:pPr>
        <w:rPr>
          <w:rFonts w:ascii="Times New Roman" w:eastAsia="宋体" w:hAnsi="Times New Roman"/>
          <w:color w:val="000000"/>
          <w:szCs w:val="21"/>
        </w:rPr>
      </w:pPr>
      <w:r>
        <w:rPr>
          <w:rFonts w:ascii="Times New Roman" w:eastAsia="宋体" w:hAnsi="Times New Roman"/>
          <w:b/>
          <w:color w:val="000000"/>
          <w:szCs w:val="21"/>
        </w:rPr>
        <w:t>作者简介：</w:t>
      </w:r>
      <w:r>
        <w:rPr>
          <w:rFonts w:ascii="Times New Roman" w:eastAsia="宋体" w:hAnsi="Times New Roman" w:hint="eastAsia"/>
          <w:color w:val="000000"/>
          <w:szCs w:val="21"/>
        </w:rPr>
        <w:t>崔钰晗</w:t>
      </w:r>
      <w:r>
        <w:rPr>
          <w:rFonts w:ascii="Times New Roman" w:eastAsia="宋体" w:hAnsi="Times New Roman"/>
          <w:color w:val="000000"/>
          <w:szCs w:val="21"/>
        </w:rPr>
        <w:t>（</w:t>
      </w:r>
      <w:r>
        <w:rPr>
          <w:rFonts w:ascii="Times New Roman" w:eastAsia="宋体" w:hAnsi="Times New Roman"/>
          <w:color w:val="000000"/>
          <w:szCs w:val="21"/>
        </w:rPr>
        <w:t>199</w:t>
      </w:r>
      <w:r>
        <w:rPr>
          <w:rFonts w:ascii="Times New Roman" w:eastAsia="宋体" w:hAnsi="Times New Roman" w:hint="eastAsia"/>
          <w:color w:val="000000"/>
          <w:szCs w:val="21"/>
        </w:rPr>
        <w:t>9</w:t>
      </w:r>
      <w:r>
        <w:rPr>
          <w:rFonts w:ascii="Times New Roman" w:eastAsia="宋体" w:hAnsi="Times New Roman"/>
          <w:color w:val="000000"/>
          <w:szCs w:val="21"/>
        </w:rPr>
        <w:t>—</w:t>
      </w:r>
      <w:r>
        <w:rPr>
          <w:rFonts w:ascii="Times New Roman" w:eastAsia="宋体" w:hAnsi="Times New Roman"/>
          <w:color w:val="000000"/>
          <w:szCs w:val="21"/>
        </w:rPr>
        <w:t>），</w:t>
      </w:r>
      <w:r>
        <w:rPr>
          <w:rFonts w:ascii="Times New Roman" w:eastAsia="宋体" w:hAnsi="Times New Roman" w:hint="eastAsia"/>
          <w:color w:val="000000"/>
          <w:szCs w:val="21"/>
        </w:rPr>
        <w:t>男</w:t>
      </w:r>
      <w:r>
        <w:rPr>
          <w:rFonts w:ascii="Times New Roman" w:eastAsia="宋体" w:hAnsi="Times New Roman"/>
          <w:color w:val="000000"/>
          <w:szCs w:val="21"/>
        </w:rPr>
        <w:t>，</w:t>
      </w:r>
      <w:r>
        <w:rPr>
          <w:rFonts w:ascii="Times New Roman" w:eastAsia="宋体" w:hAnsi="Times New Roman" w:hint="eastAsia"/>
          <w:color w:val="000000"/>
          <w:szCs w:val="21"/>
        </w:rPr>
        <w:t>汉族，河南登封人，</w:t>
      </w:r>
      <w:r>
        <w:rPr>
          <w:rFonts w:ascii="Times New Roman" w:eastAsia="宋体" w:hAnsi="Times New Roman"/>
          <w:color w:val="000000"/>
          <w:szCs w:val="21"/>
        </w:rPr>
        <w:t>硕士</w:t>
      </w:r>
      <w:r>
        <w:rPr>
          <w:rFonts w:ascii="Times New Roman" w:eastAsia="宋体" w:hAnsi="Times New Roman" w:hint="eastAsia"/>
          <w:color w:val="000000"/>
          <w:szCs w:val="21"/>
        </w:rPr>
        <w:t>研究</w:t>
      </w:r>
      <w:r>
        <w:rPr>
          <w:rFonts w:ascii="Times New Roman" w:eastAsia="宋体" w:hAnsi="Times New Roman"/>
          <w:color w:val="000000"/>
          <w:szCs w:val="21"/>
        </w:rPr>
        <w:t>生</w:t>
      </w:r>
      <w:r w:rsidR="00061952">
        <w:rPr>
          <w:rFonts w:ascii="Times New Roman" w:eastAsia="宋体" w:hAnsi="Times New Roman" w:hint="eastAsia"/>
          <w:color w:val="000000"/>
          <w:szCs w:val="21"/>
        </w:rPr>
        <w:t>。</w:t>
      </w:r>
      <w:r>
        <w:rPr>
          <w:rFonts w:ascii="Times New Roman" w:eastAsia="宋体" w:hAnsi="Times New Roman" w:hint="eastAsia"/>
          <w:color w:val="000000"/>
          <w:szCs w:val="21"/>
        </w:rPr>
        <w:t>本科毕业于上海海事大学电气工程与智能控制专业，</w:t>
      </w:r>
      <w:r w:rsidR="00061952">
        <w:rPr>
          <w:rFonts w:ascii="Times New Roman" w:eastAsia="宋体" w:hAnsi="Times New Roman" w:hint="eastAsia"/>
          <w:color w:val="000000"/>
          <w:szCs w:val="21"/>
        </w:rPr>
        <w:t>硕士</w:t>
      </w:r>
      <w:r>
        <w:rPr>
          <w:rFonts w:ascii="Times New Roman" w:eastAsia="宋体" w:hAnsi="Times New Roman" w:hint="eastAsia"/>
          <w:color w:val="000000"/>
          <w:szCs w:val="21"/>
        </w:rPr>
        <w:t>研究生</w:t>
      </w:r>
      <w:r w:rsidR="00061952">
        <w:rPr>
          <w:rFonts w:ascii="Times New Roman" w:eastAsia="宋体" w:hAnsi="Times New Roman" w:hint="eastAsia"/>
          <w:color w:val="000000"/>
          <w:szCs w:val="21"/>
        </w:rPr>
        <w:t>毕业于</w:t>
      </w:r>
      <w:r>
        <w:rPr>
          <w:rFonts w:ascii="Times New Roman" w:eastAsia="宋体" w:hAnsi="Times New Roman" w:hint="eastAsia"/>
          <w:color w:val="000000"/>
          <w:szCs w:val="21"/>
        </w:rPr>
        <w:t>福州大学集成电路</w:t>
      </w:r>
      <w:r>
        <w:rPr>
          <w:rFonts w:ascii="Times New Roman" w:eastAsia="宋体" w:hAnsi="Times New Roman"/>
          <w:color w:val="000000"/>
          <w:szCs w:val="21"/>
        </w:rPr>
        <w:t>工程专业</w:t>
      </w:r>
      <w:r>
        <w:rPr>
          <w:rFonts w:ascii="Times New Roman" w:eastAsia="宋体" w:hAnsi="Times New Roman" w:hint="eastAsia"/>
          <w:color w:val="000000"/>
          <w:szCs w:val="21"/>
        </w:rPr>
        <w:t>，</w:t>
      </w:r>
      <w:r>
        <w:rPr>
          <w:rFonts w:ascii="Times New Roman" w:eastAsia="宋体" w:hAnsi="Times New Roman"/>
          <w:color w:val="000000"/>
          <w:szCs w:val="21"/>
        </w:rPr>
        <w:t>主要从事</w:t>
      </w:r>
      <w:r>
        <w:rPr>
          <w:rFonts w:ascii="Times New Roman" w:eastAsia="宋体" w:hAnsi="Times New Roman" w:hint="eastAsia"/>
          <w:color w:val="000000"/>
          <w:szCs w:val="21"/>
        </w:rPr>
        <w:t>集成光电子器件</w:t>
      </w:r>
      <w:r>
        <w:rPr>
          <w:rFonts w:ascii="Times New Roman" w:eastAsia="宋体" w:hAnsi="Times New Roman"/>
          <w:color w:val="000000"/>
          <w:szCs w:val="21"/>
        </w:rPr>
        <w:t>方面的研究</w:t>
      </w:r>
      <w:r>
        <w:rPr>
          <w:rFonts w:ascii="Times New Roman" w:eastAsia="宋体" w:hAnsi="Times New Roman" w:hint="eastAsia"/>
          <w:color w:val="000000"/>
          <w:szCs w:val="21"/>
        </w:rPr>
        <w:t>。</w:t>
      </w:r>
    </w:p>
    <w:p w14:paraId="51EA7AC1" w14:textId="77777777" w:rsidR="00157BC7" w:rsidRDefault="00EA7E2E">
      <w:pPr>
        <w:rPr>
          <w:rFonts w:ascii="Times New Roman" w:eastAsia="宋体" w:hAnsi="Times New Roman"/>
          <w:color w:val="000000"/>
          <w:szCs w:val="21"/>
        </w:rPr>
      </w:pPr>
      <w:r>
        <w:rPr>
          <w:noProof/>
          <w:color w:val="000000"/>
          <w:sz w:val="32"/>
          <w:szCs w:val="32"/>
        </w:rPr>
        <w:drawing>
          <wp:inline distT="0" distB="0" distL="0" distR="0" wp14:anchorId="1C606BDE" wp14:editId="3A16F120">
            <wp:extent cx="770890" cy="1085215"/>
            <wp:effectExtent l="0" t="0" r="0" b="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770890" cy="1085215"/>
                    </a:xfrm>
                    <a:prstGeom prst="rect">
                      <a:avLst/>
                    </a:prstGeom>
                    <a:noFill/>
                    <a:ln>
                      <a:noFill/>
                    </a:ln>
                  </pic:spPr>
                </pic:pic>
              </a:graphicData>
            </a:graphic>
          </wp:inline>
        </w:drawing>
      </w:r>
    </w:p>
    <w:p w14:paraId="77454171" w14:textId="77777777" w:rsidR="00157BC7" w:rsidRDefault="00EA7E2E">
      <w:pPr>
        <w:rPr>
          <w:rFonts w:ascii="微软雅黑" w:eastAsia="微软雅黑" w:hAnsi="微软雅黑"/>
          <w:color w:val="000000"/>
        </w:rPr>
      </w:pPr>
      <w:r>
        <w:rPr>
          <w:rFonts w:ascii="Times New Roman" w:eastAsia="宋体" w:hAnsi="Times New Roman" w:hint="eastAsia"/>
          <w:color w:val="000000"/>
          <w:szCs w:val="21"/>
        </w:rPr>
        <w:t>*</w:t>
      </w:r>
      <w:r>
        <w:rPr>
          <w:rFonts w:ascii="Times New Roman" w:eastAsia="宋体" w:hAnsi="Times New Roman" w:hint="eastAsia"/>
          <w:b/>
          <w:color w:val="000000"/>
          <w:szCs w:val="21"/>
        </w:rPr>
        <w:t>通信</w:t>
      </w:r>
      <w:r>
        <w:rPr>
          <w:rFonts w:ascii="Times New Roman" w:eastAsia="宋体" w:hAnsi="Times New Roman"/>
          <w:b/>
          <w:color w:val="000000"/>
          <w:szCs w:val="21"/>
        </w:rPr>
        <w:t>作者</w:t>
      </w:r>
      <w:r>
        <w:rPr>
          <w:rFonts w:ascii="Times New Roman" w:eastAsia="宋体" w:hAnsi="Times New Roman"/>
          <w:color w:val="000000"/>
          <w:szCs w:val="21"/>
        </w:rPr>
        <w:t>：</w:t>
      </w:r>
      <w:r>
        <w:rPr>
          <w:rFonts w:ascii="Times New Roman" w:eastAsia="宋体" w:hAnsi="Times New Roman" w:hint="eastAsia"/>
          <w:color w:val="000000"/>
          <w:sz w:val="24"/>
          <w:szCs w:val="24"/>
        </w:rPr>
        <w:t>王凌华</w:t>
      </w:r>
      <w:r>
        <w:rPr>
          <w:rFonts w:ascii="Times New Roman" w:eastAsia="宋体" w:hAnsi="Times New Roman"/>
          <w:color w:val="000000"/>
          <w:sz w:val="24"/>
          <w:szCs w:val="24"/>
        </w:rPr>
        <w:t>，</w:t>
      </w:r>
      <w:r>
        <w:rPr>
          <w:rFonts w:ascii="Times New Roman" w:eastAsia="宋体" w:hAnsi="Times New Roman" w:hint="eastAsia"/>
          <w:color w:val="000000"/>
          <w:sz w:val="24"/>
          <w:szCs w:val="24"/>
        </w:rPr>
        <w:t>男</w:t>
      </w:r>
      <w:r>
        <w:rPr>
          <w:rFonts w:ascii="Times New Roman" w:eastAsia="宋体" w:hAnsi="Times New Roman"/>
          <w:color w:val="000000"/>
          <w:sz w:val="24"/>
          <w:szCs w:val="24"/>
        </w:rPr>
        <w:t>，博士，</w:t>
      </w:r>
      <w:r>
        <w:rPr>
          <w:rFonts w:ascii="Times New Roman" w:eastAsia="宋体" w:hAnsi="Times New Roman" w:hint="eastAsia"/>
          <w:color w:val="000000"/>
          <w:sz w:val="24"/>
          <w:szCs w:val="24"/>
        </w:rPr>
        <w:t>副</w:t>
      </w:r>
      <w:r>
        <w:rPr>
          <w:rFonts w:ascii="Times New Roman" w:eastAsia="宋体" w:hAnsi="Times New Roman"/>
          <w:color w:val="000000"/>
          <w:sz w:val="24"/>
          <w:szCs w:val="24"/>
        </w:rPr>
        <w:t>教授，</w:t>
      </w:r>
      <w:r>
        <w:rPr>
          <w:rFonts w:ascii="微软雅黑" w:eastAsia="微软雅黑" w:hAnsi="微软雅黑" w:hint="eastAsia"/>
          <w:color w:val="000000"/>
        </w:rPr>
        <w:t>主要研究</w:t>
      </w:r>
      <w:r>
        <w:rPr>
          <w:rFonts w:ascii="微软雅黑" w:eastAsia="微软雅黑" w:hAnsi="微软雅黑"/>
          <w:color w:val="000000"/>
        </w:rPr>
        <w:t>方向为</w:t>
      </w:r>
      <w:r>
        <w:rPr>
          <w:rFonts w:ascii="微软雅黑" w:eastAsia="微软雅黑" w:hAnsi="微软雅黑" w:hint="eastAsia"/>
          <w:color w:val="000000"/>
        </w:rPr>
        <w:t>面向光通信与智能传感的集成光电子器件与芯片研究。</w:t>
      </w:r>
    </w:p>
    <w:p w14:paraId="2A40BD35" w14:textId="77777777" w:rsidR="00157BC7" w:rsidRDefault="00157BC7">
      <w:pPr>
        <w:rPr>
          <w:rFonts w:ascii="微软雅黑" w:eastAsia="微软雅黑" w:hAnsi="微软雅黑"/>
          <w:color w:val="000000"/>
        </w:rPr>
      </w:pPr>
    </w:p>
    <w:p w14:paraId="42084F77" w14:textId="77777777" w:rsidR="00157BC7" w:rsidRDefault="00157BC7">
      <w:pPr>
        <w:rPr>
          <w:rFonts w:ascii="Times New Roman" w:eastAsia="宋体" w:hAnsi="Times New Roman"/>
          <w:color w:val="000000"/>
          <w:szCs w:val="21"/>
        </w:rPr>
      </w:pPr>
    </w:p>
    <w:sectPr w:rsidR="00157BC7">
      <w:pgSz w:w="11906" w:h="16838"/>
      <w:pgMar w:top="1440" w:right="1800" w:bottom="1440" w:left="1800" w:header="851" w:footer="992" w:gutter="0"/>
      <w:cols w:space="425"/>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46CF977" w16cid:durableId="446CF977"/>
  <w16cid:commentId w16cid:paraId="305D35DA" w16cid:durableId="305D35DA"/>
  <w16cid:commentId w16cid:paraId="6D94B20D" w16cid:durableId="6D94B20D"/>
  <w16cid:commentId w16cid:paraId="1E4C5511" w16cid:durableId="1E4C5511"/>
  <w16cid:commentId w16cid:paraId="5CA70772" w16cid:durableId="5CA7077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PingFang SC">
    <w:altName w:val="Times New Roman"/>
    <w:charset w:val="00"/>
    <w:family w:val="roman"/>
    <w:pitch w:val="default"/>
  </w:font>
  <w:font w:name="Segoe UI">
    <w:panose1 w:val="020B0502040204020203"/>
    <w:charset w:val="00"/>
    <w:family w:val="swiss"/>
    <w:pitch w:val="variable"/>
    <w:sig w:usb0="E10022FF" w:usb1="C000E47F" w:usb2="00000029" w:usb3="00000000" w:csb0="000001DF" w:csb1="00000000"/>
  </w:font>
  <w:font w:name="KaTeX_Math">
    <w:altName w:val="Times New Roman"/>
    <w:charset w:val="00"/>
    <w:family w:val="roman"/>
    <w:pitch w:val="default"/>
  </w:font>
  <w:font w:name="Cambria Math">
    <w:panose1 w:val="02040503050406030204"/>
    <w:charset w:val="00"/>
    <w:family w:val="roman"/>
    <w:pitch w:val="variable"/>
    <w:sig w:usb0="A00002EF" w:usb1="420020EB"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0209"/>
    <w:rsid w:val="00000C56"/>
    <w:rsid w:val="00000F57"/>
    <w:rsid w:val="00006A01"/>
    <w:rsid w:val="0000768A"/>
    <w:rsid w:val="00007ABD"/>
    <w:rsid w:val="00010620"/>
    <w:rsid w:val="00012512"/>
    <w:rsid w:val="000153D9"/>
    <w:rsid w:val="0002312D"/>
    <w:rsid w:val="000243AA"/>
    <w:rsid w:val="00024FB7"/>
    <w:rsid w:val="00025899"/>
    <w:rsid w:val="00027EB0"/>
    <w:rsid w:val="00030833"/>
    <w:rsid w:val="00031020"/>
    <w:rsid w:val="00032CDC"/>
    <w:rsid w:val="00037DF2"/>
    <w:rsid w:val="000411CD"/>
    <w:rsid w:val="0004335A"/>
    <w:rsid w:val="00044060"/>
    <w:rsid w:val="00044234"/>
    <w:rsid w:val="00045035"/>
    <w:rsid w:val="000458A9"/>
    <w:rsid w:val="000468E1"/>
    <w:rsid w:val="00046A16"/>
    <w:rsid w:val="00052D74"/>
    <w:rsid w:val="00054F22"/>
    <w:rsid w:val="00055C09"/>
    <w:rsid w:val="00060E9B"/>
    <w:rsid w:val="00061952"/>
    <w:rsid w:val="000625F9"/>
    <w:rsid w:val="00062C84"/>
    <w:rsid w:val="00066C1C"/>
    <w:rsid w:val="000723EE"/>
    <w:rsid w:val="00072CCB"/>
    <w:rsid w:val="00077121"/>
    <w:rsid w:val="00080DAC"/>
    <w:rsid w:val="00080DF1"/>
    <w:rsid w:val="000852A8"/>
    <w:rsid w:val="0008592C"/>
    <w:rsid w:val="000904A2"/>
    <w:rsid w:val="00093289"/>
    <w:rsid w:val="000A00A6"/>
    <w:rsid w:val="000A46C9"/>
    <w:rsid w:val="000B1D4E"/>
    <w:rsid w:val="000B3F2D"/>
    <w:rsid w:val="000C0C84"/>
    <w:rsid w:val="000D22C2"/>
    <w:rsid w:val="000D462F"/>
    <w:rsid w:val="000E1E34"/>
    <w:rsid w:val="000E6AF8"/>
    <w:rsid w:val="000F114B"/>
    <w:rsid w:val="000F179C"/>
    <w:rsid w:val="000F30F1"/>
    <w:rsid w:val="000F3B0D"/>
    <w:rsid w:val="000F47B6"/>
    <w:rsid w:val="000F62D4"/>
    <w:rsid w:val="000F7C33"/>
    <w:rsid w:val="000F7C7C"/>
    <w:rsid w:val="001015D9"/>
    <w:rsid w:val="00101842"/>
    <w:rsid w:val="00104847"/>
    <w:rsid w:val="00104E48"/>
    <w:rsid w:val="00105806"/>
    <w:rsid w:val="00112C4F"/>
    <w:rsid w:val="00121EBF"/>
    <w:rsid w:val="00124520"/>
    <w:rsid w:val="001318C5"/>
    <w:rsid w:val="001333D7"/>
    <w:rsid w:val="001336D8"/>
    <w:rsid w:val="001343E9"/>
    <w:rsid w:val="00135BD7"/>
    <w:rsid w:val="00135F8D"/>
    <w:rsid w:val="00136659"/>
    <w:rsid w:val="00141886"/>
    <w:rsid w:val="00141CCE"/>
    <w:rsid w:val="001446E9"/>
    <w:rsid w:val="001468F9"/>
    <w:rsid w:val="00146C8E"/>
    <w:rsid w:val="0014790E"/>
    <w:rsid w:val="00147DB0"/>
    <w:rsid w:val="001562A4"/>
    <w:rsid w:val="00157228"/>
    <w:rsid w:val="00157BC7"/>
    <w:rsid w:val="00157F03"/>
    <w:rsid w:val="00162F5D"/>
    <w:rsid w:val="001631FE"/>
    <w:rsid w:val="001664A3"/>
    <w:rsid w:val="00172217"/>
    <w:rsid w:val="001730A1"/>
    <w:rsid w:val="00175414"/>
    <w:rsid w:val="00176E71"/>
    <w:rsid w:val="001775AF"/>
    <w:rsid w:val="00181C8F"/>
    <w:rsid w:val="00182C48"/>
    <w:rsid w:val="00182D2F"/>
    <w:rsid w:val="001842AE"/>
    <w:rsid w:val="001864E1"/>
    <w:rsid w:val="00186E1C"/>
    <w:rsid w:val="001875FC"/>
    <w:rsid w:val="001929D0"/>
    <w:rsid w:val="0019356B"/>
    <w:rsid w:val="00197193"/>
    <w:rsid w:val="00197400"/>
    <w:rsid w:val="0019743B"/>
    <w:rsid w:val="00197BD7"/>
    <w:rsid w:val="001A2626"/>
    <w:rsid w:val="001A4154"/>
    <w:rsid w:val="001A4714"/>
    <w:rsid w:val="001A6BEE"/>
    <w:rsid w:val="001B174F"/>
    <w:rsid w:val="001B38C8"/>
    <w:rsid w:val="001B45F3"/>
    <w:rsid w:val="001B49E9"/>
    <w:rsid w:val="001B5D29"/>
    <w:rsid w:val="001C039F"/>
    <w:rsid w:val="001C3DC5"/>
    <w:rsid w:val="001D1603"/>
    <w:rsid w:val="001D1E6D"/>
    <w:rsid w:val="001D337A"/>
    <w:rsid w:val="001D429A"/>
    <w:rsid w:val="001D5432"/>
    <w:rsid w:val="001D6D3D"/>
    <w:rsid w:val="001E0F3F"/>
    <w:rsid w:val="001E154A"/>
    <w:rsid w:val="001E3B9E"/>
    <w:rsid w:val="001E7762"/>
    <w:rsid w:val="001F36E4"/>
    <w:rsid w:val="001F4A02"/>
    <w:rsid w:val="001F52CF"/>
    <w:rsid w:val="001F5620"/>
    <w:rsid w:val="001F5A3F"/>
    <w:rsid w:val="002009A3"/>
    <w:rsid w:val="00202D03"/>
    <w:rsid w:val="00210EEA"/>
    <w:rsid w:val="00211AB0"/>
    <w:rsid w:val="0021250A"/>
    <w:rsid w:val="00212982"/>
    <w:rsid w:val="00214007"/>
    <w:rsid w:val="0021443E"/>
    <w:rsid w:val="00214B4F"/>
    <w:rsid w:val="002175E1"/>
    <w:rsid w:val="0022044D"/>
    <w:rsid w:val="0022064F"/>
    <w:rsid w:val="00223059"/>
    <w:rsid w:val="002236ED"/>
    <w:rsid w:val="002258A7"/>
    <w:rsid w:val="00232F6E"/>
    <w:rsid w:val="00234AC7"/>
    <w:rsid w:val="00240876"/>
    <w:rsid w:val="00243D8E"/>
    <w:rsid w:val="002457D9"/>
    <w:rsid w:val="00250291"/>
    <w:rsid w:val="002504C4"/>
    <w:rsid w:val="00251AA7"/>
    <w:rsid w:val="00251E18"/>
    <w:rsid w:val="002544F7"/>
    <w:rsid w:val="00255188"/>
    <w:rsid w:val="00255698"/>
    <w:rsid w:val="00265FFD"/>
    <w:rsid w:val="00266DF2"/>
    <w:rsid w:val="00267E11"/>
    <w:rsid w:val="002703EE"/>
    <w:rsid w:val="00274529"/>
    <w:rsid w:val="00276481"/>
    <w:rsid w:val="002815F1"/>
    <w:rsid w:val="002819D7"/>
    <w:rsid w:val="00286E98"/>
    <w:rsid w:val="002874D7"/>
    <w:rsid w:val="00297639"/>
    <w:rsid w:val="002A1522"/>
    <w:rsid w:val="002A1B66"/>
    <w:rsid w:val="002A1EDC"/>
    <w:rsid w:val="002A537B"/>
    <w:rsid w:val="002A5FBE"/>
    <w:rsid w:val="002A7952"/>
    <w:rsid w:val="002B1A3D"/>
    <w:rsid w:val="002B3136"/>
    <w:rsid w:val="002B3BA0"/>
    <w:rsid w:val="002B3D73"/>
    <w:rsid w:val="002B47A4"/>
    <w:rsid w:val="002B675B"/>
    <w:rsid w:val="002B6BCE"/>
    <w:rsid w:val="002C02CE"/>
    <w:rsid w:val="002C1256"/>
    <w:rsid w:val="002C2F64"/>
    <w:rsid w:val="002C3E2A"/>
    <w:rsid w:val="002C40AC"/>
    <w:rsid w:val="002C592F"/>
    <w:rsid w:val="002D0263"/>
    <w:rsid w:val="002D14BD"/>
    <w:rsid w:val="002D152C"/>
    <w:rsid w:val="002D15C7"/>
    <w:rsid w:val="002E09DF"/>
    <w:rsid w:val="002E1050"/>
    <w:rsid w:val="002E6588"/>
    <w:rsid w:val="002E73D7"/>
    <w:rsid w:val="002F3856"/>
    <w:rsid w:val="002F4325"/>
    <w:rsid w:val="002F4E7C"/>
    <w:rsid w:val="00301F04"/>
    <w:rsid w:val="003050E8"/>
    <w:rsid w:val="00306767"/>
    <w:rsid w:val="00312337"/>
    <w:rsid w:val="00312DA5"/>
    <w:rsid w:val="00314304"/>
    <w:rsid w:val="0031602C"/>
    <w:rsid w:val="00322B44"/>
    <w:rsid w:val="00324F2D"/>
    <w:rsid w:val="003278C4"/>
    <w:rsid w:val="00330845"/>
    <w:rsid w:val="00330BA3"/>
    <w:rsid w:val="00336FE7"/>
    <w:rsid w:val="003443B2"/>
    <w:rsid w:val="00344DD5"/>
    <w:rsid w:val="0034661B"/>
    <w:rsid w:val="003470AE"/>
    <w:rsid w:val="00350704"/>
    <w:rsid w:val="00350B83"/>
    <w:rsid w:val="00350C3A"/>
    <w:rsid w:val="00352E37"/>
    <w:rsid w:val="003540A2"/>
    <w:rsid w:val="003544D8"/>
    <w:rsid w:val="0035473E"/>
    <w:rsid w:val="00356EF0"/>
    <w:rsid w:val="00360898"/>
    <w:rsid w:val="0036133A"/>
    <w:rsid w:val="0036248A"/>
    <w:rsid w:val="003629A3"/>
    <w:rsid w:val="003639F0"/>
    <w:rsid w:val="003645F9"/>
    <w:rsid w:val="00370B58"/>
    <w:rsid w:val="003710D3"/>
    <w:rsid w:val="003728A7"/>
    <w:rsid w:val="003742D6"/>
    <w:rsid w:val="00374B03"/>
    <w:rsid w:val="00375C88"/>
    <w:rsid w:val="00380D52"/>
    <w:rsid w:val="00382CB7"/>
    <w:rsid w:val="003858BB"/>
    <w:rsid w:val="00385940"/>
    <w:rsid w:val="003860D5"/>
    <w:rsid w:val="00386928"/>
    <w:rsid w:val="00386C5C"/>
    <w:rsid w:val="003875E4"/>
    <w:rsid w:val="00391546"/>
    <w:rsid w:val="003919BB"/>
    <w:rsid w:val="0039227A"/>
    <w:rsid w:val="00392530"/>
    <w:rsid w:val="00395D7C"/>
    <w:rsid w:val="003A1E84"/>
    <w:rsid w:val="003A3451"/>
    <w:rsid w:val="003A5521"/>
    <w:rsid w:val="003A6BD8"/>
    <w:rsid w:val="003A6E2D"/>
    <w:rsid w:val="003B162B"/>
    <w:rsid w:val="003B4E2D"/>
    <w:rsid w:val="003B5B03"/>
    <w:rsid w:val="003B5EB9"/>
    <w:rsid w:val="003B61A3"/>
    <w:rsid w:val="003C2387"/>
    <w:rsid w:val="003C2970"/>
    <w:rsid w:val="003C2E25"/>
    <w:rsid w:val="003C3A27"/>
    <w:rsid w:val="003C3C56"/>
    <w:rsid w:val="003C4CDA"/>
    <w:rsid w:val="003C7469"/>
    <w:rsid w:val="003C7BAC"/>
    <w:rsid w:val="003D1148"/>
    <w:rsid w:val="003D27F6"/>
    <w:rsid w:val="003D2A63"/>
    <w:rsid w:val="003D2DC7"/>
    <w:rsid w:val="003D3FEF"/>
    <w:rsid w:val="003E12B2"/>
    <w:rsid w:val="003E2AC1"/>
    <w:rsid w:val="003E506D"/>
    <w:rsid w:val="003E6DB0"/>
    <w:rsid w:val="003E78EA"/>
    <w:rsid w:val="003F419B"/>
    <w:rsid w:val="003F4B7C"/>
    <w:rsid w:val="003F593A"/>
    <w:rsid w:val="003F6019"/>
    <w:rsid w:val="003F6B51"/>
    <w:rsid w:val="00401201"/>
    <w:rsid w:val="004014C9"/>
    <w:rsid w:val="00401F62"/>
    <w:rsid w:val="00402835"/>
    <w:rsid w:val="00403A4E"/>
    <w:rsid w:val="0040422A"/>
    <w:rsid w:val="004043A1"/>
    <w:rsid w:val="0040627F"/>
    <w:rsid w:val="004103F9"/>
    <w:rsid w:val="00411286"/>
    <w:rsid w:val="00414A86"/>
    <w:rsid w:val="00414FF6"/>
    <w:rsid w:val="00415965"/>
    <w:rsid w:val="00415C76"/>
    <w:rsid w:val="00417292"/>
    <w:rsid w:val="004173F6"/>
    <w:rsid w:val="00421223"/>
    <w:rsid w:val="00421FE7"/>
    <w:rsid w:val="00430DEF"/>
    <w:rsid w:val="004333AB"/>
    <w:rsid w:val="00435630"/>
    <w:rsid w:val="004356EC"/>
    <w:rsid w:val="00440B62"/>
    <w:rsid w:val="00440C10"/>
    <w:rsid w:val="004418BA"/>
    <w:rsid w:val="00441A5C"/>
    <w:rsid w:val="004453B9"/>
    <w:rsid w:val="00445500"/>
    <w:rsid w:val="00446253"/>
    <w:rsid w:val="00447727"/>
    <w:rsid w:val="0044774A"/>
    <w:rsid w:val="00447A1A"/>
    <w:rsid w:val="0045082D"/>
    <w:rsid w:val="00456099"/>
    <w:rsid w:val="00457B89"/>
    <w:rsid w:val="00457E64"/>
    <w:rsid w:val="00461AB1"/>
    <w:rsid w:val="00461B40"/>
    <w:rsid w:val="00462D9B"/>
    <w:rsid w:val="004643EA"/>
    <w:rsid w:val="00465579"/>
    <w:rsid w:val="004669CF"/>
    <w:rsid w:val="00474C4D"/>
    <w:rsid w:val="00476E03"/>
    <w:rsid w:val="004803B0"/>
    <w:rsid w:val="00482F33"/>
    <w:rsid w:val="0048355A"/>
    <w:rsid w:val="0048612E"/>
    <w:rsid w:val="004907C9"/>
    <w:rsid w:val="00491282"/>
    <w:rsid w:val="004934B1"/>
    <w:rsid w:val="0049525D"/>
    <w:rsid w:val="004A01BD"/>
    <w:rsid w:val="004A2781"/>
    <w:rsid w:val="004A3265"/>
    <w:rsid w:val="004A43A0"/>
    <w:rsid w:val="004A6396"/>
    <w:rsid w:val="004A686D"/>
    <w:rsid w:val="004B05C2"/>
    <w:rsid w:val="004B0A76"/>
    <w:rsid w:val="004B2503"/>
    <w:rsid w:val="004B2C88"/>
    <w:rsid w:val="004B30C4"/>
    <w:rsid w:val="004B50D9"/>
    <w:rsid w:val="004B5BC8"/>
    <w:rsid w:val="004B6FC0"/>
    <w:rsid w:val="004B77DD"/>
    <w:rsid w:val="004C17C8"/>
    <w:rsid w:val="004C44F7"/>
    <w:rsid w:val="004C5EA6"/>
    <w:rsid w:val="004D03F4"/>
    <w:rsid w:val="004D2F40"/>
    <w:rsid w:val="004D3FFA"/>
    <w:rsid w:val="004D54AB"/>
    <w:rsid w:val="004D586E"/>
    <w:rsid w:val="004D5967"/>
    <w:rsid w:val="004E1727"/>
    <w:rsid w:val="004E1905"/>
    <w:rsid w:val="004E1D1C"/>
    <w:rsid w:val="004E478B"/>
    <w:rsid w:val="004E536D"/>
    <w:rsid w:val="004E6D37"/>
    <w:rsid w:val="004E70CE"/>
    <w:rsid w:val="004E75F4"/>
    <w:rsid w:val="004F06E4"/>
    <w:rsid w:val="004F3CC6"/>
    <w:rsid w:val="004F4128"/>
    <w:rsid w:val="004F4DDF"/>
    <w:rsid w:val="00500435"/>
    <w:rsid w:val="00501C10"/>
    <w:rsid w:val="005026C1"/>
    <w:rsid w:val="00502A69"/>
    <w:rsid w:val="00503EF0"/>
    <w:rsid w:val="00505153"/>
    <w:rsid w:val="0050516D"/>
    <w:rsid w:val="00507BB7"/>
    <w:rsid w:val="005122D9"/>
    <w:rsid w:val="005145AB"/>
    <w:rsid w:val="00514B57"/>
    <w:rsid w:val="00516495"/>
    <w:rsid w:val="00517D74"/>
    <w:rsid w:val="0052032B"/>
    <w:rsid w:val="00520768"/>
    <w:rsid w:val="00520AE6"/>
    <w:rsid w:val="00522066"/>
    <w:rsid w:val="005254E9"/>
    <w:rsid w:val="00532DFA"/>
    <w:rsid w:val="00533C00"/>
    <w:rsid w:val="0053482F"/>
    <w:rsid w:val="00534AB3"/>
    <w:rsid w:val="00534FC7"/>
    <w:rsid w:val="005360C3"/>
    <w:rsid w:val="00537735"/>
    <w:rsid w:val="005400BA"/>
    <w:rsid w:val="00540410"/>
    <w:rsid w:val="005544F2"/>
    <w:rsid w:val="0055586C"/>
    <w:rsid w:val="0055734B"/>
    <w:rsid w:val="005575AE"/>
    <w:rsid w:val="005618DC"/>
    <w:rsid w:val="00561C62"/>
    <w:rsid w:val="00563E79"/>
    <w:rsid w:val="00564444"/>
    <w:rsid w:val="00565D5D"/>
    <w:rsid w:val="005664DB"/>
    <w:rsid w:val="0057375A"/>
    <w:rsid w:val="0057419E"/>
    <w:rsid w:val="005751DF"/>
    <w:rsid w:val="00582288"/>
    <w:rsid w:val="00583DF3"/>
    <w:rsid w:val="00584184"/>
    <w:rsid w:val="00590040"/>
    <w:rsid w:val="00590A05"/>
    <w:rsid w:val="00591DB7"/>
    <w:rsid w:val="005938FE"/>
    <w:rsid w:val="00594B22"/>
    <w:rsid w:val="00596129"/>
    <w:rsid w:val="00596717"/>
    <w:rsid w:val="005A0F43"/>
    <w:rsid w:val="005A129C"/>
    <w:rsid w:val="005A18EB"/>
    <w:rsid w:val="005A19F6"/>
    <w:rsid w:val="005A4389"/>
    <w:rsid w:val="005A5A70"/>
    <w:rsid w:val="005A5DE4"/>
    <w:rsid w:val="005A5E82"/>
    <w:rsid w:val="005A6024"/>
    <w:rsid w:val="005A693C"/>
    <w:rsid w:val="005A7B96"/>
    <w:rsid w:val="005B348C"/>
    <w:rsid w:val="005B58D7"/>
    <w:rsid w:val="005B5D09"/>
    <w:rsid w:val="005B77C2"/>
    <w:rsid w:val="005C2EF1"/>
    <w:rsid w:val="005C5E35"/>
    <w:rsid w:val="005C6143"/>
    <w:rsid w:val="005C7897"/>
    <w:rsid w:val="005D03E1"/>
    <w:rsid w:val="005D0C3A"/>
    <w:rsid w:val="005D2DF1"/>
    <w:rsid w:val="005D5C9A"/>
    <w:rsid w:val="005D6EFE"/>
    <w:rsid w:val="005D715F"/>
    <w:rsid w:val="005E21D2"/>
    <w:rsid w:val="005E7A62"/>
    <w:rsid w:val="005F1B73"/>
    <w:rsid w:val="005F3EE5"/>
    <w:rsid w:val="005F53E2"/>
    <w:rsid w:val="005F5BDF"/>
    <w:rsid w:val="00600AF7"/>
    <w:rsid w:val="00603903"/>
    <w:rsid w:val="0060431E"/>
    <w:rsid w:val="00610C96"/>
    <w:rsid w:val="00611A33"/>
    <w:rsid w:val="00611AF6"/>
    <w:rsid w:val="00612621"/>
    <w:rsid w:val="00614617"/>
    <w:rsid w:val="0062053F"/>
    <w:rsid w:val="00621889"/>
    <w:rsid w:val="00621E91"/>
    <w:rsid w:val="006254B9"/>
    <w:rsid w:val="00625537"/>
    <w:rsid w:val="00626803"/>
    <w:rsid w:val="00627825"/>
    <w:rsid w:val="00640748"/>
    <w:rsid w:val="00641132"/>
    <w:rsid w:val="0064261E"/>
    <w:rsid w:val="0064333C"/>
    <w:rsid w:val="0064674F"/>
    <w:rsid w:val="00647283"/>
    <w:rsid w:val="00647A77"/>
    <w:rsid w:val="00650010"/>
    <w:rsid w:val="00650822"/>
    <w:rsid w:val="00651007"/>
    <w:rsid w:val="00651F1F"/>
    <w:rsid w:val="00652297"/>
    <w:rsid w:val="006539F0"/>
    <w:rsid w:val="0065486E"/>
    <w:rsid w:val="006571A2"/>
    <w:rsid w:val="006602DE"/>
    <w:rsid w:val="006622E3"/>
    <w:rsid w:val="00662D4D"/>
    <w:rsid w:val="00663974"/>
    <w:rsid w:val="0066453B"/>
    <w:rsid w:val="006654A6"/>
    <w:rsid w:val="00673242"/>
    <w:rsid w:val="00674FCC"/>
    <w:rsid w:val="00675949"/>
    <w:rsid w:val="00675A12"/>
    <w:rsid w:val="0067604E"/>
    <w:rsid w:val="00676B7F"/>
    <w:rsid w:val="0067705F"/>
    <w:rsid w:val="00677BB8"/>
    <w:rsid w:val="0068012C"/>
    <w:rsid w:val="00680E99"/>
    <w:rsid w:val="006844C0"/>
    <w:rsid w:val="006864BC"/>
    <w:rsid w:val="00686DC0"/>
    <w:rsid w:val="00687F04"/>
    <w:rsid w:val="0069229E"/>
    <w:rsid w:val="00693891"/>
    <w:rsid w:val="00695276"/>
    <w:rsid w:val="0069792C"/>
    <w:rsid w:val="006A0F74"/>
    <w:rsid w:val="006A2D9B"/>
    <w:rsid w:val="006A36F3"/>
    <w:rsid w:val="006B0CC0"/>
    <w:rsid w:val="006B1C25"/>
    <w:rsid w:val="006B31BE"/>
    <w:rsid w:val="006B5D61"/>
    <w:rsid w:val="006C3A91"/>
    <w:rsid w:val="006C5840"/>
    <w:rsid w:val="006C5C0A"/>
    <w:rsid w:val="006D1577"/>
    <w:rsid w:val="006D206B"/>
    <w:rsid w:val="006D2875"/>
    <w:rsid w:val="006D4B9D"/>
    <w:rsid w:val="006D5002"/>
    <w:rsid w:val="006D6908"/>
    <w:rsid w:val="006D7A7D"/>
    <w:rsid w:val="006D7D75"/>
    <w:rsid w:val="006E03B7"/>
    <w:rsid w:val="006E0A06"/>
    <w:rsid w:val="006E12AA"/>
    <w:rsid w:val="006E16D3"/>
    <w:rsid w:val="006E1A71"/>
    <w:rsid w:val="006E2283"/>
    <w:rsid w:val="006E3507"/>
    <w:rsid w:val="006E609B"/>
    <w:rsid w:val="006E63E2"/>
    <w:rsid w:val="006F0322"/>
    <w:rsid w:val="006F17F8"/>
    <w:rsid w:val="006F1E5D"/>
    <w:rsid w:val="006F4ABD"/>
    <w:rsid w:val="006F67F5"/>
    <w:rsid w:val="006F7C67"/>
    <w:rsid w:val="007003BD"/>
    <w:rsid w:val="00700BD2"/>
    <w:rsid w:val="00705288"/>
    <w:rsid w:val="00710271"/>
    <w:rsid w:val="00710F93"/>
    <w:rsid w:val="00711301"/>
    <w:rsid w:val="007118CF"/>
    <w:rsid w:val="007119EB"/>
    <w:rsid w:val="007130EA"/>
    <w:rsid w:val="00713949"/>
    <w:rsid w:val="007144C5"/>
    <w:rsid w:val="00715528"/>
    <w:rsid w:val="00715967"/>
    <w:rsid w:val="00717B17"/>
    <w:rsid w:val="00717BED"/>
    <w:rsid w:val="00724400"/>
    <w:rsid w:val="0072639A"/>
    <w:rsid w:val="007269F1"/>
    <w:rsid w:val="00733083"/>
    <w:rsid w:val="0073471D"/>
    <w:rsid w:val="00735FE7"/>
    <w:rsid w:val="0073649F"/>
    <w:rsid w:val="00737304"/>
    <w:rsid w:val="0074070F"/>
    <w:rsid w:val="00744124"/>
    <w:rsid w:val="00745AE3"/>
    <w:rsid w:val="00746A12"/>
    <w:rsid w:val="007504B4"/>
    <w:rsid w:val="00752689"/>
    <w:rsid w:val="0075521A"/>
    <w:rsid w:val="00757DFE"/>
    <w:rsid w:val="007639BF"/>
    <w:rsid w:val="00765088"/>
    <w:rsid w:val="0076625D"/>
    <w:rsid w:val="00766417"/>
    <w:rsid w:val="007674C4"/>
    <w:rsid w:val="007678B8"/>
    <w:rsid w:val="00771098"/>
    <w:rsid w:val="00771F30"/>
    <w:rsid w:val="0077758E"/>
    <w:rsid w:val="007829F6"/>
    <w:rsid w:val="00783899"/>
    <w:rsid w:val="00783E71"/>
    <w:rsid w:val="00786324"/>
    <w:rsid w:val="0078642F"/>
    <w:rsid w:val="00786714"/>
    <w:rsid w:val="00790E55"/>
    <w:rsid w:val="00791476"/>
    <w:rsid w:val="00792706"/>
    <w:rsid w:val="00792775"/>
    <w:rsid w:val="00792E86"/>
    <w:rsid w:val="00795F58"/>
    <w:rsid w:val="00797C47"/>
    <w:rsid w:val="007A1703"/>
    <w:rsid w:val="007A1FD8"/>
    <w:rsid w:val="007A30FB"/>
    <w:rsid w:val="007A5A5A"/>
    <w:rsid w:val="007A66D7"/>
    <w:rsid w:val="007B0BB3"/>
    <w:rsid w:val="007B3203"/>
    <w:rsid w:val="007B52F8"/>
    <w:rsid w:val="007B608B"/>
    <w:rsid w:val="007C049B"/>
    <w:rsid w:val="007C05A1"/>
    <w:rsid w:val="007C6170"/>
    <w:rsid w:val="007D09ED"/>
    <w:rsid w:val="007D0C73"/>
    <w:rsid w:val="007D2685"/>
    <w:rsid w:val="007D61EC"/>
    <w:rsid w:val="007D7418"/>
    <w:rsid w:val="007D77E9"/>
    <w:rsid w:val="007E092A"/>
    <w:rsid w:val="007E1963"/>
    <w:rsid w:val="007E2D66"/>
    <w:rsid w:val="007E5F7D"/>
    <w:rsid w:val="007F0053"/>
    <w:rsid w:val="007F0191"/>
    <w:rsid w:val="007F073C"/>
    <w:rsid w:val="007F08C7"/>
    <w:rsid w:val="007F1DBC"/>
    <w:rsid w:val="007F2BAB"/>
    <w:rsid w:val="007F4BB5"/>
    <w:rsid w:val="007F6CFE"/>
    <w:rsid w:val="0080187D"/>
    <w:rsid w:val="00802A60"/>
    <w:rsid w:val="00805B84"/>
    <w:rsid w:val="008167B3"/>
    <w:rsid w:val="008178B6"/>
    <w:rsid w:val="0082077E"/>
    <w:rsid w:val="00823490"/>
    <w:rsid w:val="00823D3C"/>
    <w:rsid w:val="00826675"/>
    <w:rsid w:val="00830CB8"/>
    <w:rsid w:val="00831622"/>
    <w:rsid w:val="0083413D"/>
    <w:rsid w:val="00836995"/>
    <w:rsid w:val="00844603"/>
    <w:rsid w:val="00844EDF"/>
    <w:rsid w:val="008457F7"/>
    <w:rsid w:val="00846537"/>
    <w:rsid w:val="0084769A"/>
    <w:rsid w:val="008534C3"/>
    <w:rsid w:val="00854038"/>
    <w:rsid w:val="008545D7"/>
    <w:rsid w:val="00854A28"/>
    <w:rsid w:val="0085617E"/>
    <w:rsid w:val="00861E61"/>
    <w:rsid w:val="00862FE3"/>
    <w:rsid w:val="0086470F"/>
    <w:rsid w:val="00864EC1"/>
    <w:rsid w:val="0086626E"/>
    <w:rsid w:val="0086648E"/>
    <w:rsid w:val="0086689F"/>
    <w:rsid w:val="008674BB"/>
    <w:rsid w:val="00867DEC"/>
    <w:rsid w:val="008711A3"/>
    <w:rsid w:val="008715DC"/>
    <w:rsid w:val="0087215A"/>
    <w:rsid w:val="00872DC6"/>
    <w:rsid w:val="00873566"/>
    <w:rsid w:val="0087479C"/>
    <w:rsid w:val="0087695D"/>
    <w:rsid w:val="00881C95"/>
    <w:rsid w:val="00885D21"/>
    <w:rsid w:val="00886DE9"/>
    <w:rsid w:val="008872ED"/>
    <w:rsid w:val="0088749D"/>
    <w:rsid w:val="00887FAB"/>
    <w:rsid w:val="008902FC"/>
    <w:rsid w:val="00891B3F"/>
    <w:rsid w:val="00892984"/>
    <w:rsid w:val="008931A1"/>
    <w:rsid w:val="00895637"/>
    <w:rsid w:val="008960A4"/>
    <w:rsid w:val="008A2317"/>
    <w:rsid w:val="008A4BA1"/>
    <w:rsid w:val="008B5626"/>
    <w:rsid w:val="008C1EBF"/>
    <w:rsid w:val="008C2E90"/>
    <w:rsid w:val="008C66C7"/>
    <w:rsid w:val="008D010D"/>
    <w:rsid w:val="008D5737"/>
    <w:rsid w:val="008E0C5B"/>
    <w:rsid w:val="008E1EC4"/>
    <w:rsid w:val="008E34A2"/>
    <w:rsid w:val="008F1D44"/>
    <w:rsid w:val="008F285C"/>
    <w:rsid w:val="008F2B3A"/>
    <w:rsid w:val="008F329A"/>
    <w:rsid w:val="008F4091"/>
    <w:rsid w:val="008F46D4"/>
    <w:rsid w:val="00904576"/>
    <w:rsid w:val="00906CD8"/>
    <w:rsid w:val="0090722A"/>
    <w:rsid w:val="00913A80"/>
    <w:rsid w:val="00914328"/>
    <w:rsid w:val="00915CD9"/>
    <w:rsid w:val="00916C9D"/>
    <w:rsid w:val="00916CA3"/>
    <w:rsid w:val="00917577"/>
    <w:rsid w:val="009214E4"/>
    <w:rsid w:val="009232CF"/>
    <w:rsid w:val="00924900"/>
    <w:rsid w:val="00924B37"/>
    <w:rsid w:val="00925464"/>
    <w:rsid w:val="00925D5D"/>
    <w:rsid w:val="00930860"/>
    <w:rsid w:val="00932453"/>
    <w:rsid w:val="00932B08"/>
    <w:rsid w:val="00933375"/>
    <w:rsid w:val="00935119"/>
    <w:rsid w:val="0093537C"/>
    <w:rsid w:val="00935FCA"/>
    <w:rsid w:val="00936DAA"/>
    <w:rsid w:val="0094425A"/>
    <w:rsid w:val="009465E8"/>
    <w:rsid w:val="00946D48"/>
    <w:rsid w:val="00950DF9"/>
    <w:rsid w:val="00952688"/>
    <w:rsid w:val="00954CB0"/>
    <w:rsid w:val="009558D8"/>
    <w:rsid w:val="00957457"/>
    <w:rsid w:val="0096363A"/>
    <w:rsid w:val="0096781F"/>
    <w:rsid w:val="00970662"/>
    <w:rsid w:val="009723DD"/>
    <w:rsid w:val="00974471"/>
    <w:rsid w:val="00975884"/>
    <w:rsid w:val="00986206"/>
    <w:rsid w:val="0098733A"/>
    <w:rsid w:val="00990753"/>
    <w:rsid w:val="00991764"/>
    <w:rsid w:val="0099495B"/>
    <w:rsid w:val="009968B5"/>
    <w:rsid w:val="00996BAE"/>
    <w:rsid w:val="009A26D5"/>
    <w:rsid w:val="009A2FA2"/>
    <w:rsid w:val="009A39B9"/>
    <w:rsid w:val="009A638B"/>
    <w:rsid w:val="009A7F7F"/>
    <w:rsid w:val="009B00E4"/>
    <w:rsid w:val="009B172C"/>
    <w:rsid w:val="009B2D87"/>
    <w:rsid w:val="009B33F2"/>
    <w:rsid w:val="009B7EA7"/>
    <w:rsid w:val="009C6708"/>
    <w:rsid w:val="009C7157"/>
    <w:rsid w:val="009D0EF2"/>
    <w:rsid w:val="009D37B8"/>
    <w:rsid w:val="009D3B2D"/>
    <w:rsid w:val="009D64DB"/>
    <w:rsid w:val="009D7802"/>
    <w:rsid w:val="009D7CF2"/>
    <w:rsid w:val="009E00A8"/>
    <w:rsid w:val="009E05B4"/>
    <w:rsid w:val="009E3223"/>
    <w:rsid w:val="009E38EE"/>
    <w:rsid w:val="009E596E"/>
    <w:rsid w:val="009F3322"/>
    <w:rsid w:val="009F3ECD"/>
    <w:rsid w:val="009F5099"/>
    <w:rsid w:val="009F5F2A"/>
    <w:rsid w:val="009F61D8"/>
    <w:rsid w:val="009F6E90"/>
    <w:rsid w:val="00A019FC"/>
    <w:rsid w:val="00A11E73"/>
    <w:rsid w:val="00A12083"/>
    <w:rsid w:val="00A127B7"/>
    <w:rsid w:val="00A144C7"/>
    <w:rsid w:val="00A14765"/>
    <w:rsid w:val="00A1563D"/>
    <w:rsid w:val="00A16058"/>
    <w:rsid w:val="00A1673A"/>
    <w:rsid w:val="00A1740E"/>
    <w:rsid w:val="00A20D63"/>
    <w:rsid w:val="00A236B6"/>
    <w:rsid w:val="00A2371E"/>
    <w:rsid w:val="00A24185"/>
    <w:rsid w:val="00A25C83"/>
    <w:rsid w:val="00A264A4"/>
    <w:rsid w:val="00A269F0"/>
    <w:rsid w:val="00A26D07"/>
    <w:rsid w:val="00A272A1"/>
    <w:rsid w:val="00A31406"/>
    <w:rsid w:val="00A331B3"/>
    <w:rsid w:val="00A33774"/>
    <w:rsid w:val="00A34318"/>
    <w:rsid w:val="00A34660"/>
    <w:rsid w:val="00A407A5"/>
    <w:rsid w:val="00A41BFC"/>
    <w:rsid w:val="00A430FB"/>
    <w:rsid w:val="00A44532"/>
    <w:rsid w:val="00A523C2"/>
    <w:rsid w:val="00A53496"/>
    <w:rsid w:val="00A53598"/>
    <w:rsid w:val="00A54433"/>
    <w:rsid w:val="00A55C82"/>
    <w:rsid w:val="00A564A3"/>
    <w:rsid w:val="00A566CA"/>
    <w:rsid w:val="00A61572"/>
    <w:rsid w:val="00A62C01"/>
    <w:rsid w:val="00A64739"/>
    <w:rsid w:val="00A67CC4"/>
    <w:rsid w:val="00A708B0"/>
    <w:rsid w:val="00A75E71"/>
    <w:rsid w:val="00A806BA"/>
    <w:rsid w:val="00A82B18"/>
    <w:rsid w:val="00A85D81"/>
    <w:rsid w:val="00A87448"/>
    <w:rsid w:val="00A9154D"/>
    <w:rsid w:val="00A93022"/>
    <w:rsid w:val="00A95223"/>
    <w:rsid w:val="00A9713B"/>
    <w:rsid w:val="00AA1EF7"/>
    <w:rsid w:val="00AA442B"/>
    <w:rsid w:val="00AA53C4"/>
    <w:rsid w:val="00AB0F20"/>
    <w:rsid w:val="00AB1528"/>
    <w:rsid w:val="00AB288D"/>
    <w:rsid w:val="00AB2A85"/>
    <w:rsid w:val="00AB5863"/>
    <w:rsid w:val="00AB767B"/>
    <w:rsid w:val="00AC0118"/>
    <w:rsid w:val="00AC1E6F"/>
    <w:rsid w:val="00AC4297"/>
    <w:rsid w:val="00AC4AD1"/>
    <w:rsid w:val="00AC5B15"/>
    <w:rsid w:val="00AC5BA8"/>
    <w:rsid w:val="00AC60BA"/>
    <w:rsid w:val="00AC7AED"/>
    <w:rsid w:val="00AC7CB9"/>
    <w:rsid w:val="00AD19E9"/>
    <w:rsid w:val="00AD1FCA"/>
    <w:rsid w:val="00AD5195"/>
    <w:rsid w:val="00AD7A80"/>
    <w:rsid w:val="00AE3D24"/>
    <w:rsid w:val="00AF0468"/>
    <w:rsid w:val="00AF3D3A"/>
    <w:rsid w:val="00B03197"/>
    <w:rsid w:val="00B03AD5"/>
    <w:rsid w:val="00B04AB7"/>
    <w:rsid w:val="00B05799"/>
    <w:rsid w:val="00B13E22"/>
    <w:rsid w:val="00B146BA"/>
    <w:rsid w:val="00B20B63"/>
    <w:rsid w:val="00B21D8A"/>
    <w:rsid w:val="00B244E9"/>
    <w:rsid w:val="00B259EB"/>
    <w:rsid w:val="00B2792A"/>
    <w:rsid w:val="00B27E66"/>
    <w:rsid w:val="00B32E65"/>
    <w:rsid w:val="00B33FF7"/>
    <w:rsid w:val="00B351F9"/>
    <w:rsid w:val="00B35D68"/>
    <w:rsid w:val="00B36352"/>
    <w:rsid w:val="00B37A87"/>
    <w:rsid w:val="00B41069"/>
    <w:rsid w:val="00B45C5D"/>
    <w:rsid w:val="00B461BD"/>
    <w:rsid w:val="00B51CF7"/>
    <w:rsid w:val="00B51DF0"/>
    <w:rsid w:val="00B52244"/>
    <w:rsid w:val="00B5307D"/>
    <w:rsid w:val="00B5433B"/>
    <w:rsid w:val="00B54614"/>
    <w:rsid w:val="00B5596F"/>
    <w:rsid w:val="00B561BF"/>
    <w:rsid w:val="00B56BF5"/>
    <w:rsid w:val="00B60FBA"/>
    <w:rsid w:val="00B612B7"/>
    <w:rsid w:val="00B6262B"/>
    <w:rsid w:val="00B6364C"/>
    <w:rsid w:val="00B63B1E"/>
    <w:rsid w:val="00B6493B"/>
    <w:rsid w:val="00B67AD9"/>
    <w:rsid w:val="00B70282"/>
    <w:rsid w:val="00B71767"/>
    <w:rsid w:val="00B743B9"/>
    <w:rsid w:val="00B74851"/>
    <w:rsid w:val="00B74A14"/>
    <w:rsid w:val="00B805B2"/>
    <w:rsid w:val="00B87C23"/>
    <w:rsid w:val="00B9125C"/>
    <w:rsid w:val="00B93C28"/>
    <w:rsid w:val="00B94605"/>
    <w:rsid w:val="00B94971"/>
    <w:rsid w:val="00B94F90"/>
    <w:rsid w:val="00B97449"/>
    <w:rsid w:val="00B975EB"/>
    <w:rsid w:val="00BA072C"/>
    <w:rsid w:val="00BA08F0"/>
    <w:rsid w:val="00BA1705"/>
    <w:rsid w:val="00BA4203"/>
    <w:rsid w:val="00BA4B14"/>
    <w:rsid w:val="00BA6E25"/>
    <w:rsid w:val="00BB1ED0"/>
    <w:rsid w:val="00BB3B3F"/>
    <w:rsid w:val="00BB50A0"/>
    <w:rsid w:val="00BB78DE"/>
    <w:rsid w:val="00BC112D"/>
    <w:rsid w:val="00BC4C25"/>
    <w:rsid w:val="00BD1C80"/>
    <w:rsid w:val="00BD1CAB"/>
    <w:rsid w:val="00BD23CA"/>
    <w:rsid w:val="00BD5FEC"/>
    <w:rsid w:val="00BE1640"/>
    <w:rsid w:val="00BE1E75"/>
    <w:rsid w:val="00BE3BE6"/>
    <w:rsid w:val="00BE730E"/>
    <w:rsid w:val="00BF1078"/>
    <w:rsid w:val="00BF1236"/>
    <w:rsid w:val="00BF5B72"/>
    <w:rsid w:val="00BF6127"/>
    <w:rsid w:val="00BF7388"/>
    <w:rsid w:val="00C02C6A"/>
    <w:rsid w:val="00C0405B"/>
    <w:rsid w:val="00C052D0"/>
    <w:rsid w:val="00C05E50"/>
    <w:rsid w:val="00C05FC9"/>
    <w:rsid w:val="00C070F2"/>
    <w:rsid w:val="00C144E2"/>
    <w:rsid w:val="00C1752B"/>
    <w:rsid w:val="00C22E0B"/>
    <w:rsid w:val="00C23C75"/>
    <w:rsid w:val="00C25105"/>
    <w:rsid w:val="00C25AF9"/>
    <w:rsid w:val="00C26DBF"/>
    <w:rsid w:val="00C27350"/>
    <w:rsid w:val="00C279E3"/>
    <w:rsid w:val="00C32CA9"/>
    <w:rsid w:val="00C348A2"/>
    <w:rsid w:val="00C36513"/>
    <w:rsid w:val="00C43BD4"/>
    <w:rsid w:val="00C43EAE"/>
    <w:rsid w:val="00C45831"/>
    <w:rsid w:val="00C45856"/>
    <w:rsid w:val="00C512F1"/>
    <w:rsid w:val="00C51C58"/>
    <w:rsid w:val="00C51E55"/>
    <w:rsid w:val="00C56013"/>
    <w:rsid w:val="00C67AC3"/>
    <w:rsid w:val="00C71418"/>
    <w:rsid w:val="00C71AD9"/>
    <w:rsid w:val="00C735C2"/>
    <w:rsid w:val="00C73F5C"/>
    <w:rsid w:val="00C81617"/>
    <w:rsid w:val="00C826BD"/>
    <w:rsid w:val="00C8369D"/>
    <w:rsid w:val="00C8665A"/>
    <w:rsid w:val="00C86BF7"/>
    <w:rsid w:val="00C8764A"/>
    <w:rsid w:val="00C9240B"/>
    <w:rsid w:val="00C94EA0"/>
    <w:rsid w:val="00C95960"/>
    <w:rsid w:val="00CA0805"/>
    <w:rsid w:val="00CA1586"/>
    <w:rsid w:val="00CA4B9C"/>
    <w:rsid w:val="00CA621D"/>
    <w:rsid w:val="00CA7DE8"/>
    <w:rsid w:val="00CB2489"/>
    <w:rsid w:val="00CB2D01"/>
    <w:rsid w:val="00CB3B1F"/>
    <w:rsid w:val="00CB410A"/>
    <w:rsid w:val="00CB62F3"/>
    <w:rsid w:val="00CB7EBD"/>
    <w:rsid w:val="00CC0F40"/>
    <w:rsid w:val="00CC1C84"/>
    <w:rsid w:val="00CC2931"/>
    <w:rsid w:val="00CC4966"/>
    <w:rsid w:val="00CC77D7"/>
    <w:rsid w:val="00CD0D5B"/>
    <w:rsid w:val="00CD1AEA"/>
    <w:rsid w:val="00CD46AC"/>
    <w:rsid w:val="00CD55D4"/>
    <w:rsid w:val="00CD6544"/>
    <w:rsid w:val="00CE04C8"/>
    <w:rsid w:val="00CE3DB9"/>
    <w:rsid w:val="00CE454B"/>
    <w:rsid w:val="00CE45EE"/>
    <w:rsid w:val="00CE476C"/>
    <w:rsid w:val="00CE5D74"/>
    <w:rsid w:val="00CF0974"/>
    <w:rsid w:val="00CF23CB"/>
    <w:rsid w:val="00CF58E2"/>
    <w:rsid w:val="00CF5E8E"/>
    <w:rsid w:val="00CF7CEC"/>
    <w:rsid w:val="00D0000E"/>
    <w:rsid w:val="00D03261"/>
    <w:rsid w:val="00D03B5A"/>
    <w:rsid w:val="00D119FD"/>
    <w:rsid w:val="00D120AE"/>
    <w:rsid w:val="00D172F1"/>
    <w:rsid w:val="00D22533"/>
    <w:rsid w:val="00D22B72"/>
    <w:rsid w:val="00D23FEA"/>
    <w:rsid w:val="00D24182"/>
    <w:rsid w:val="00D245D6"/>
    <w:rsid w:val="00D26757"/>
    <w:rsid w:val="00D310C4"/>
    <w:rsid w:val="00D330C9"/>
    <w:rsid w:val="00D3417D"/>
    <w:rsid w:val="00D34354"/>
    <w:rsid w:val="00D35A34"/>
    <w:rsid w:val="00D41681"/>
    <w:rsid w:val="00D4231F"/>
    <w:rsid w:val="00D42A19"/>
    <w:rsid w:val="00D439B6"/>
    <w:rsid w:val="00D444C0"/>
    <w:rsid w:val="00D52587"/>
    <w:rsid w:val="00D56BBD"/>
    <w:rsid w:val="00D571CC"/>
    <w:rsid w:val="00D577A6"/>
    <w:rsid w:val="00D61B15"/>
    <w:rsid w:val="00D63965"/>
    <w:rsid w:val="00D65C0E"/>
    <w:rsid w:val="00D71D81"/>
    <w:rsid w:val="00D739BB"/>
    <w:rsid w:val="00D73AFE"/>
    <w:rsid w:val="00D76987"/>
    <w:rsid w:val="00D7764B"/>
    <w:rsid w:val="00D80FC2"/>
    <w:rsid w:val="00D81993"/>
    <w:rsid w:val="00D828D7"/>
    <w:rsid w:val="00D837D0"/>
    <w:rsid w:val="00D849AB"/>
    <w:rsid w:val="00D87119"/>
    <w:rsid w:val="00D90F2D"/>
    <w:rsid w:val="00D913AB"/>
    <w:rsid w:val="00D93B95"/>
    <w:rsid w:val="00D9571B"/>
    <w:rsid w:val="00D97BD5"/>
    <w:rsid w:val="00DA0329"/>
    <w:rsid w:val="00DA179D"/>
    <w:rsid w:val="00DA1C4D"/>
    <w:rsid w:val="00DA2352"/>
    <w:rsid w:val="00DA3F4D"/>
    <w:rsid w:val="00DA44EA"/>
    <w:rsid w:val="00DA621B"/>
    <w:rsid w:val="00DA6FA8"/>
    <w:rsid w:val="00DB11E1"/>
    <w:rsid w:val="00DB2C6A"/>
    <w:rsid w:val="00DB2F1D"/>
    <w:rsid w:val="00DB43EF"/>
    <w:rsid w:val="00DB4D42"/>
    <w:rsid w:val="00DB64BF"/>
    <w:rsid w:val="00DB64E1"/>
    <w:rsid w:val="00DC0923"/>
    <w:rsid w:val="00DC4518"/>
    <w:rsid w:val="00DC5297"/>
    <w:rsid w:val="00DC5A1B"/>
    <w:rsid w:val="00DD02C0"/>
    <w:rsid w:val="00DD384B"/>
    <w:rsid w:val="00DD3EF5"/>
    <w:rsid w:val="00DD6234"/>
    <w:rsid w:val="00DD6C95"/>
    <w:rsid w:val="00DE3A07"/>
    <w:rsid w:val="00DE3CD8"/>
    <w:rsid w:val="00DE4558"/>
    <w:rsid w:val="00DE6A41"/>
    <w:rsid w:val="00DE7DC7"/>
    <w:rsid w:val="00DE7F16"/>
    <w:rsid w:val="00DF1CEF"/>
    <w:rsid w:val="00DF2648"/>
    <w:rsid w:val="00DF399C"/>
    <w:rsid w:val="00DF4A70"/>
    <w:rsid w:val="00DF4DF8"/>
    <w:rsid w:val="00E00E86"/>
    <w:rsid w:val="00E01EE5"/>
    <w:rsid w:val="00E03170"/>
    <w:rsid w:val="00E05A34"/>
    <w:rsid w:val="00E061DB"/>
    <w:rsid w:val="00E127A0"/>
    <w:rsid w:val="00E1325E"/>
    <w:rsid w:val="00E14154"/>
    <w:rsid w:val="00E14FC9"/>
    <w:rsid w:val="00E1659A"/>
    <w:rsid w:val="00E16601"/>
    <w:rsid w:val="00E17643"/>
    <w:rsid w:val="00E1788E"/>
    <w:rsid w:val="00E201D4"/>
    <w:rsid w:val="00E22EA0"/>
    <w:rsid w:val="00E2347E"/>
    <w:rsid w:val="00E23CB4"/>
    <w:rsid w:val="00E248A9"/>
    <w:rsid w:val="00E2529E"/>
    <w:rsid w:val="00E32DD0"/>
    <w:rsid w:val="00E3366A"/>
    <w:rsid w:val="00E37947"/>
    <w:rsid w:val="00E42B25"/>
    <w:rsid w:val="00E449E2"/>
    <w:rsid w:val="00E522E1"/>
    <w:rsid w:val="00E54020"/>
    <w:rsid w:val="00E56FFC"/>
    <w:rsid w:val="00E64E29"/>
    <w:rsid w:val="00E67BE8"/>
    <w:rsid w:val="00E72BF1"/>
    <w:rsid w:val="00E72D79"/>
    <w:rsid w:val="00E73E70"/>
    <w:rsid w:val="00E7437B"/>
    <w:rsid w:val="00E75934"/>
    <w:rsid w:val="00E778BD"/>
    <w:rsid w:val="00E8172D"/>
    <w:rsid w:val="00E83002"/>
    <w:rsid w:val="00E841BA"/>
    <w:rsid w:val="00E84776"/>
    <w:rsid w:val="00E85618"/>
    <w:rsid w:val="00E90905"/>
    <w:rsid w:val="00E90AB0"/>
    <w:rsid w:val="00E90C3C"/>
    <w:rsid w:val="00E91AC2"/>
    <w:rsid w:val="00E91DAF"/>
    <w:rsid w:val="00EA55B7"/>
    <w:rsid w:val="00EA7E2E"/>
    <w:rsid w:val="00EB0DDF"/>
    <w:rsid w:val="00EB204C"/>
    <w:rsid w:val="00EB2672"/>
    <w:rsid w:val="00EB595B"/>
    <w:rsid w:val="00EC0EF4"/>
    <w:rsid w:val="00EC4A68"/>
    <w:rsid w:val="00EC65ED"/>
    <w:rsid w:val="00EC6A5B"/>
    <w:rsid w:val="00ED3B9D"/>
    <w:rsid w:val="00ED64D7"/>
    <w:rsid w:val="00EE0031"/>
    <w:rsid w:val="00EE5DDC"/>
    <w:rsid w:val="00EE7919"/>
    <w:rsid w:val="00EF0104"/>
    <w:rsid w:val="00EF0D95"/>
    <w:rsid w:val="00EF1BDB"/>
    <w:rsid w:val="00EF25FF"/>
    <w:rsid w:val="00EF2B00"/>
    <w:rsid w:val="00EF4C42"/>
    <w:rsid w:val="00EF6ADA"/>
    <w:rsid w:val="00F00149"/>
    <w:rsid w:val="00F01929"/>
    <w:rsid w:val="00F07EC8"/>
    <w:rsid w:val="00F126B5"/>
    <w:rsid w:val="00F13F9E"/>
    <w:rsid w:val="00F1557B"/>
    <w:rsid w:val="00F16310"/>
    <w:rsid w:val="00F21979"/>
    <w:rsid w:val="00F244CB"/>
    <w:rsid w:val="00F24DC2"/>
    <w:rsid w:val="00F2699C"/>
    <w:rsid w:val="00F31BA5"/>
    <w:rsid w:val="00F32ECD"/>
    <w:rsid w:val="00F42F97"/>
    <w:rsid w:val="00F43AC7"/>
    <w:rsid w:val="00F447F1"/>
    <w:rsid w:val="00F466EE"/>
    <w:rsid w:val="00F46A19"/>
    <w:rsid w:val="00F474C7"/>
    <w:rsid w:val="00F52CD1"/>
    <w:rsid w:val="00F53357"/>
    <w:rsid w:val="00F57CAE"/>
    <w:rsid w:val="00F60529"/>
    <w:rsid w:val="00F62B0E"/>
    <w:rsid w:val="00F62D9A"/>
    <w:rsid w:val="00F65532"/>
    <w:rsid w:val="00F65CE5"/>
    <w:rsid w:val="00F6606E"/>
    <w:rsid w:val="00F6633B"/>
    <w:rsid w:val="00F66E82"/>
    <w:rsid w:val="00F7155E"/>
    <w:rsid w:val="00F74D8B"/>
    <w:rsid w:val="00F81735"/>
    <w:rsid w:val="00F81C0B"/>
    <w:rsid w:val="00F83EE7"/>
    <w:rsid w:val="00F84793"/>
    <w:rsid w:val="00F85217"/>
    <w:rsid w:val="00F90308"/>
    <w:rsid w:val="00F9085B"/>
    <w:rsid w:val="00F920F0"/>
    <w:rsid w:val="00F9349C"/>
    <w:rsid w:val="00F93887"/>
    <w:rsid w:val="00F93EB5"/>
    <w:rsid w:val="00F94F56"/>
    <w:rsid w:val="00F96D4C"/>
    <w:rsid w:val="00F97CF2"/>
    <w:rsid w:val="00FA3B02"/>
    <w:rsid w:val="00FA4909"/>
    <w:rsid w:val="00FA4E99"/>
    <w:rsid w:val="00FA5B7C"/>
    <w:rsid w:val="00FB0521"/>
    <w:rsid w:val="00FB22FF"/>
    <w:rsid w:val="00FC1706"/>
    <w:rsid w:val="00FC201A"/>
    <w:rsid w:val="00FC557B"/>
    <w:rsid w:val="00FC580F"/>
    <w:rsid w:val="00FD456B"/>
    <w:rsid w:val="00FD5BA7"/>
    <w:rsid w:val="00FE1DD4"/>
    <w:rsid w:val="00FE392D"/>
    <w:rsid w:val="00FE4C5B"/>
    <w:rsid w:val="00FF0464"/>
    <w:rsid w:val="00FF1397"/>
    <w:rsid w:val="00FF1635"/>
    <w:rsid w:val="00FF522E"/>
    <w:rsid w:val="497E0A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BA552CD"/>
  <w15:docId w15:val="{1E6DC0A7-17E7-4557-B5D2-D2011F7DF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Balloon Text"/>
    <w:basedOn w:val="a"/>
    <w:link w:val="a6"/>
    <w:uiPriority w:val="99"/>
    <w:semiHidden/>
    <w:unhideWhenUsed/>
    <w:rPr>
      <w:sz w:val="18"/>
      <w:szCs w:val="18"/>
    </w:rPr>
  </w:style>
  <w:style w:type="paragraph" w:styleId="a7">
    <w:name w:val="footer"/>
    <w:basedOn w:val="a"/>
    <w:link w:val="a8"/>
    <w:unhideWhenUsed/>
    <w:pPr>
      <w:tabs>
        <w:tab w:val="center" w:pos="4153"/>
        <w:tab w:val="right" w:pos="8306"/>
      </w:tabs>
      <w:snapToGrid w:val="0"/>
      <w:jc w:val="left"/>
    </w:pPr>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pPr>
      <w:widowControl/>
      <w:spacing w:before="100" w:beforeAutospacing="1" w:after="100" w:afterAutospacing="1"/>
      <w:jc w:val="left"/>
    </w:pPr>
    <w:rPr>
      <w:rFonts w:ascii="宋体" w:eastAsia="宋体" w:hAnsi="宋体" w:cs="宋体"/>
      <w:kern w:val="0"/>
      <w:sz w:val="24"/>
      <w:szCs w:val="24"/>
    </w:rPr>
  </w:style>
  <w:style w:type="paragraph" w:styleId="ac">
    <w:name w:val="annotation subject"/>
    <w:basedOn w:val="a3"/>
    <w:next w:val="a3"/>
    <w:link w:val="ad"/>
    <w:uiPriority w:val="99"/>
    <w:semiHidden/>
    <w:unhideWhenUsed/>
    <w:rPr>
      <w:b/>
      <w:bCs/>
    </w:rPr>
  </w:style>
  <w:style w:type="table" w:styleId="ae">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uiPriority w:val="22"/>
    <w:qFormat/>
    <w:rPr>
      <w:b/>
      <w:bCs/>
    </w:rPr>
  </w:style>
  <w:style w:type="character" w:styleId="af0">
    <w:name w:val="Emphasis"/>
    <w:uiPriority w:val="20"/>
    <w:qFormat/>
    <w:rPr>
      <w:i/>
      <w:iCs/>
    </w:rPr>
  </w:style>
  <w:style w:type="character" w:styleId="af1">
    <w:name w:val="Hyperlink"/>
    <w:uiPriority w:val="99"/>
    <w:unhideWhenUsed/>
    <w:rPr>
      <w:color w:val="0563C1"/>
      <w:u w:val="single"/>
    </w:rPr>
  </w:style>
  <w:style w:type="character" w:styleId="af2">
    <w:name w:val="annotation reference"/>
    <w:uiPriority w:val="99"/>
    <w:semiHidden/>
    <w:unhideWhenUsed/>
    <w:rPr>
      <w:sz w:val="21"/>
      <w:szCs w:val="21"/>
    </w:rPr>
  </w:style>
  <w:style w:type="paragraph" w:styleId="af3">
    <w:name w:val="List Paragraph"/>
    <w:basedOn w:val="a"/>
    <w:uiPriority w:val="34"/>
    <w:qFormat/>
    <w:pPr>
      <w:ind w:firstLineChars="200" w:firstLine="420"/>
    </w:pPr>
  </w:style>
  <w:style w:type="character" w:customStyle="1" w:styleId="aa">
    <w:name w:val="页眉 字符"/>
    <w:link w:val="a9"/>
    <w:uiPriority w:val="99"/>
    <w:rPr>
      <w:sz w:val="18"/>
      <w:szCs w:val="18"/>
    </w:rPr>
  </w:style>
  <w:style w:type="character" w:customStyle="1" w:styleId="a8">
    <w:name w:val="页脚 字符"/>
    <w:link w:val="a7"/>
    <w:uiPriority w:val="99"/>
    <w:rPr>
      <w:sz w:val="18"/>
      <w:szCs w:val="18"/>
    </w:rPr>
  </w:style>
  <w:style w:type="character" w:customStyle="1" w:styleId="a4">
    <w:name w:val="批注文字 字符"/>
    <w:link w:val="a3"/>
    <w:uiPriority w:val="99"/>
    <w:semiHidden/>
    <w:rPr>
      <w:kern w:val="2"/>
      <w:sz w:val="21"/>
      <w:szCs w:val="22"/>
    </w:rPr>
  </w:style>
  <w:style w:type="character" w:customStyle="1" w:styleId="ad">
    <w:name w:val="批注主题 字符"/>
    <w:link w:val="ac"/>
    <w:uiPriority w:val="99"/>
    <w:semiHidden/>
    <w:rPr>
      <w:b/>
      <w:bCs/>
      <w:kern w:val="2"/>
      <w:sz w:val="21"/>
      <w:szCs w:val="22"/>
    </w:rPr>
  </w:style>
  <w:style w:type="character" w:customStyle="1" w:styleId="a6">
    <w:name w:val="批注框文本 字符"/>
    <w:link w:val="a5"/>
    <w:uiPriority w:val="99"/>
    <w:semiHidden/>
    <w:rPr>
      <w:kern w:val="2"/>
      <w:sz w:val="18"/>
      <w:szCs w:val="18"/>
    </w:rPr>
  </w:style>
  <w:style w:type="character" w:customStyle="1" w:styleId="intbody1">
    <w:name w:val="intbody1"/>
    <w:rPr>
      <w:rFonts w:ascii="Arial" w:hAnsi="Arial" w:cs="Arial" w:hint="default"/>
      <w:color w:val="000000"/>
      <w:sz w:val="18"/>
      <w:szCs w:val="18"/>
    </w:rPr>
  </w:style>
  <w:style w:type="table" w:customStyle="1" w:styleId="1">
    <w:name w:val="网格型1"/>
    <w:basedOn w:val="a1"/>
    <w:qFormat/>
    <w:pPr>
      <w:widowControl w:val="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table" w:customStyle="1" w:styleId="af4">
    <w:name w:val="三线表"/>
    <w:basedOn w:val="a1"/>
    <w:uiPriority w:val="99"/>
    <w:rPr>
      <w:rFonts w:ascii="Times New Roman" w:eastAsia="宋体" w:hAnsi="Times New Roman"/>
      <w:iCs/>
      <w:kern w:val="2"/>
      <w:sz w:val="21"/>
      <w:szCs w:val="24"/>
    </w:rPr>
    <w:tblPr>
      <w:tblBorders>
        <w:top w:val="single" w:sz="12" w:space="0" w:color="auto"/>
        <w:bottom w:val="single" w:sz="12" w:space="0" w:color="auto"/>
      </w:tblBorders>
    </w:tblPr>
    <w:tblStylePr w:type="firstRow">
      <w:pPr>
        <w:wordWrap/>
        <w:spacing w:line="360" w:lineRule="exact"/>
        <w:jc w:val="center"/>
      </w:pPr>
      <w:tblPr/>
      <w:tcPr>
        <w:tcBorders>
          <w:top w:val="single" w:sz="12" w:space="0" w:color="auto"/>
          <w:left w:val="nil"/>
          <w:bottom w:val="single" w:sz="6" w:space="0" w:color="auto"/>
          <w:right w:val="nil"/>
          <w:insideH w:val="nil"/>
          <w:insideV w:val="nil"/>
          <w:tl2br w:val="nil"/>
          <w:tr2bl w:val="nil"/>
        </w:tcBorders>
      </w:tcPr>
    </w:tblStylePr>
  </w:style>
  <w:style w:type="paragraph" w:customStyle="1" w:styleId="ds-markdown-paragraph">
    <w:name w:val="ds-markdown-paragraph"/>
    <w:basedOn w:val="a"/>
    <w:pPr>
      <w:widowControl/>
      <w:spacing w:before="100" w:beforeAutospacing="1" w:after="100" w:afterAutospacing="1"/>
      <w:jc w:val="left"/>
    </w:pPr>
    <w:rPr>
      <w:rFonts w:ascii="宋体" w:eastAsia="宋体" w:hAnsi="宋体" w:cs="宋体"/>
      <w:kern w:val="0"/>
      <w:sz w:val="24"/>
      <w:szCs w:val="24"/>
    </w:rPr>
  </w:style>
  <w:style w:type="character" w:customStyle="1" w:styleId="katex-mathml">
    <w:name w:val="katex-mathml"/>
    <w:basedOn w:val="a0"/>
  </w:style>
  <w:style w:type="character" w:customStyle="1" w:styleId="mord">
    <w:name w:val="mord"/>
    <w:basedOn w:val="a0"/>
  </w:style>
  <w:style w:type="character" w:customStyle="1" w:styleId="vlist-s">
    <w:name w:val="vlist-s"/>
    <w:basedOn w:val="a0"/>
  </w:style>
  <w:style w:type="character" w:customStyle="1" w:styleId="mrel">
    <w:name w:val="mrel"/>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jpeg"/><Relationship Id="rId3" Type="http://schemas.openxmlformats.org/officeDocument/2006/relationships/webSettings" Target="web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29" Type="http://schemas.microsoft.com/office/2016/09/relationships/commentsIds" Target="commentsId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oleObject" Target="embeddings/oleObject1.bin"/><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image" Target="media/image1.wmf"/><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10</Pages>
  <Words>1873</Words>
  <Characters>10682</Characters>
  <Application>Microsoft Office Word</Application>
  <DocSecurity>0</DocSecurity>
  <Lines>89</Lines>
  <Paragraphs>25</Paragraphs>
  <ScaleCrop>false</ScaleCrop>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huahua</dc:creator>
  <cp:lastModifiedBy>微软用户</cp:lastModifiedBy>
  <cp:revision>46</cp:revision>
  <cp:lastPrinted>2025-02-28T09:57:00Z</cp:lastPrinted>
  <dcterms:created xsi:type="dcterms:W3CDTF">2025-06-19T09:15:00Z</dcterms:created>
  <dcterms:modified xsi:type="dcterms:W3CDTF">2025-06-30T02:04:00Z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eyJoZGlkIjoiNTdjOTAyNWRhZTdhZTA2ZDU2NGMxMzMzNTJhM2NhZmYiLCJ1c2VySWQiOiIxMzYyMDM1ODE0In0=</vt:lpwstr>
  </property>
  <property fmtid="{D5CDD505-2E9C-101B-9397-08002B2CF9AE}" pid="3" name="KSOProductBuildVer">
    <vt:lpwstr>2052-12.1.0.21171</vt:lpwstr>
  </property>
  <property fmtid="{D5CDD505-2E9C-101B-9397-08002B2CF9AE}" pid="4" name="ICV">
    <vt:lpwstr>EDA4C3BD4900483F8540203C7923B5BE_12</vt:lpwstr>
  </property>
</Properties>
</file>