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73443" w14:textId="77777777" w:rsidR="00577552" w:rsidRDefault="005949E3">
      <w:pPr>
        <w:jc w:val="center"/>
        <w:rPr>
          <w:rFonts w:eastAsia="黑体"/>
          <w:b/>
          <w:sz w:val="36"/>
          <w:szCs w:val="36"/>
        </w:rPr>
      </w:pPr>
      <w:r>
        <w:rPr>
          <w:rFonts w:eastAsia="黑体" w:hint="eastAsia"/>
          <w:b/>
          <w:sz w:val="36"/>
          <w:szCs w:val="36"/>
        </w:rPr>
        <w:t>双频激光干涉系统信号处理板卡硬件设计</w:t>
      </w:r>
    </w:p>
    <w:p w14:paraId="1D7CBB25" w14:textId="77777777" w:rsidR="00577552" w:rsidRDefault="005949E3">
      <w:pPr>
        <w:jc w:val="center"/>
        <w:rPr>
          <w:b/>
          <w:sz w:val="24"/>
          <w:szCs w:val="24"/>
        </w:rPr>
      </w:pPr>
      <w:r>
        <w:rPr>
          <w:rFonts w:hint="eastAsia"/>
          <w:b/>
          <w:sz w:val="24"/>
          <w:szCs w:val="24"/>
        </w:rPr>
        <w:t>杜</w:t>
      </w:r>
      <w:r>
        <w:rPr>
          <w:rFonts w:hint="eastAsia"/>
          <w:b/>
          <w:sz w:val="24"/>
          <w:szCs w:val="24"/>
        </w:rPr>
        <w:t xml:space="preserve"> </w:t>
      </w:r>
      <w:proofErr w:type="gramStart"/>
      <w:r>
        <w:rPr>
          <w:rFonts w:hint="eastAsia"/>
          <w:b/>
          <w:sz w:val="24"/>
          <w:szCs w:val="24"/>
        </w:rPr>
        <w:t>浩</w:t>
      </w:r>
      <w:proofErr w:type="gramEnd"/>
      <w:r>
        <w:rPr>
          <w:rFonts w:hint="eastAsia"/>
          <w:b/>
          <w:sz w:val="24"/>
          <w:szCs w:val="24"/>
        </w:rPr>
        <w:t>，</w:t>
      </w:r>
      <w:proofErr w:type="gramStart"/>
      <w:r>
        <w:rPr>
          <w:rFonts w:hint="eastAsia"/>
          <w:b/>
          <w:sz w:val="24"/>
          <w:szCs w:val="24"/>
        </w:rPr>
        <w:t>薛</w:t>
      </w:r>
      <w:proofErr w:type="gramEnd"/>
      <w:r>
        <w:rPr>
          <w:rFonts w:hint="eastAsia"/>
          <w:b/>
          <w:sz w:val="24"/>
          <w:szCs w:val="24"/>
        </w:rPr>
        <w:t xml:space="preserve"> </w:t>
      </w:r>
      <w:r>
        <w:rPr>
          <w:rFonts w:hint="eastAsia"/>
          <w:b/>
          <w:sz w:val="24"/>
          <w:szCs w:val="24"/>
        </w:rPr>
        <w:t>兵，王</w:t>
      </w:r>
      <w:r>
        <w:rPr>
          <w:rFonts w:hint="eastAsia"/>
          <w:b/>
          <w:sz w:val="24"/>
          <w:szCs w:val="24"/>
        </w:rPr>
        <w:t xml:space="preserve"> </w:t>
      </w:r>
      <w:r>
        <w:rPr>
          <w:rFonts w:hint="eastAsia"/>
          <w:b/>
          <w:sz w:val="24"/>
          <w:szCs w:val="24"/>
        </w:rPr>
        <w:t>剑，张文涛，高慧莹</w:t>
      </w:r>
    </w:p>
    <w:p w14:paraId="552434E2" w14:textId="77777777" w:rsidR="00577552" w:rsidRDefault="005949E3">
      <w:pPr>
        <w:jc w:val="center"/>
        <w:rPr>
          <w:sz w:val="15"/>
          <w:szCs w:val="15"/>
        </w:rPr>
      </w:pPr>
      <w:r>
        <w:rPr>
          <w:rFonts w:hint="eastAsia"/>
          <w:sz w:val="15"/>
          <w:szCs w:val="15"/>
        </w:rPr>
        <w:t>（桂林电子科技大学</w:t>
      </w:r>
      <w:r>
        <w:rPr>
          <w:rFonts w:hint="eastAsia"/>
          <w:b/>
          <w:sz w:val="15"/>
          <w:szCs w:val="15"/>
        </w:rPr>
        <w:t xml:space="preserve"> </w:t>
      </w:r>
      <w:r>
        <w:rPr>
          <w:rFonts w:hint="eastAsia"/>
          <w:sz w:val="15"/>
          <w:szCs w:val="15"/>
        </w:rPr>
        <w:t>光电工程学院，</w:t>
      </w:r>
      <w:proofErr w:type="gramStart"/>
      <w:r>
        <w:rPr>
          <w:rFonts w:hint="eastAsia"/>
          <w:sz w:val="15"/>
          <w:szCs w:val="15"/>
        </w:rPr>
        <w:t>微纳光电</w:t>
      </w:r>
      <w:proofErr w:type="gramEnd"/>
      <w:r>
        <w:rPr>
          <w:rFonts w:hint="eastAsia"/>
          <w:sz w:val="15"/>
          <w:szCs w:val="15"/>
        </w:rPr>
        <w:t>检测重点实验室，</w:t>
      </w:r>
      <w:r>
        <w:rPr>
          <w:sz w:val="15"/>
          <w:szCs w:val="15"/>
        </w:rPr>
        <w:t>广西</w:t>
      </w:r>
      <w:r>
        <w:rPr>
          <w:rFonts w:hint="eastAsia"/>
          <w:sz w:val="15"/>
          <w:szCs w:val="15"/>
        </w:rPr>
        <w:t xml:space="preserve"> </w:t>
      </w:r>
      <w:r>
        <w:rPr>
          <w:rFonts w:hint="eastAsia"/>
          <w:sz w:val="15"/>
          <w:szCs w:val="15"/>
        </w:rPr>
        <w:t>桂</w:t>
      </w:r>
      <w:r>
        <w:rPr>
          <w:sz w:val="15"/>
          <w:szCs w:val="15"/>
        </w:rPr>
        <w:t>林</w:t>
      </w:r>
      <w:r>
        <w:rPr>
          <w:rFonts w:hint="eastAsia"/>
          <w:sz w:val="15"/>
          <w:szCs w:val="15"/>
        </w:rPr>
        <w:t xml:space="preserve"> 541004</w:t>
      </w:r>
      <w:r>
        <w:rPr>
          <w:rFonts w:hint="eastAsia"/>
          <w:sz w:val="15"/>
          <w:szCs w:val="15"/>
        </w:rPr>
        <w:t>）</w:t>
      </w:r>
    </w:p>
    <w:p w14:paraId="690DB603" w14:textId="77777777" w:rsidR="00577552" w:rsidRDefault="00577552">
      <w:pPr>
        <w:rPr>
          <w:b/>
          <w:szCs w:val="21"/>
        </w:rPr>
      </w:pPr>
    </w:p>
    <w:p w14:paraId="4E0C9137" w14:textId="77777777" w:rsidR="00577552" w:rsidRDefault="005949E3">
      <w:pPr>
        <w:rPr>
          <w:rFonts w:eastAsia="楷体_GB2312"/>
          <w:sz w:val="18"/>
          <w:szCs w:val="18"/>
        </w:rPr>
      </w:pPr>
      <w:r>
        <w:rPr>
          <w:b/>
          <w:sz w:val="18"/>
          <w:szCs w:val="18"/>
        </w:rPr>
        <w:t>摘要：</w:t>
      </w:r>
      <w:r>
        <w:rPr>
          <w:rFonts w:eastAsia="楷体_GB2312"/>
          <w:sz w:val="18"/>
          <w:szCs w:val="18"/>
        </w:rPr>
        <w:t xml:space="preserve"> </w:t>
      </w:r>
      <w:r>
        <w:rPr>
          <w:rFonts w:eastAsia="楷体_GB2312" w:hint="eastAsia"/>
          <w:sz w:val="18"/>
          <w:szCs w:val="18"/>
        </w:rPr>
        <w:t>依据双频激光干涉信号的特征，针对包含</w:t>
      </w:r>
      <w:r>
        <w:rPr>
          <w:rFonts w:eastAsia="楷体_GB2312" w:hint="eastAsia"/>
          <w:sz w:val="18"/>
          <w:szCs w:val="18"/>
        </w:rPr>
        <w:t>20MHz</w:t>
      </w:r>
      <w:r>
        <w:rPr>
          <w:rFonts w:eastAsia="楷体_GB2312" w:hint="eastAsia"/>
          <w:sz w:val="18"/>
          <w:szCs w:val="18"/>
        </w:rPr>
        <w:t>激光信号频差、±</w:t>
      </w:r>
      <w:r>
        <w:rPr>
          <w:rFonts w:eastAsia="楷体_GB2312" w:hint="eastAsia"/>
          <w:sz w:val="18"/>
          <w:szCs w:val="18"/>
        </w:rPr>
        <w:t>16MHz</w:t>
      </w:r>
      <w:r>
        <w:rPr>
          <w:rFonts w:eastAsia="楷体_GB2312" w:hint="eastAsia"/>
          <w:sz w:val="18"/>
          <w:szCs w:val="18"/>
        </w:rPr>
        <w:t>多普勒频移和</w:t>
      </w:r>
      <w:r>
        <w:rPr>
          <w:rFonts w:eastAsia="楷体_GB2312" w:hint="eastAsia"/>
          <w:sz w:val="18"/>
          <w:szCs w:val="18"/>
        </w:rPr>
        <w:t>632.99nm</w:t>
      </w:r>
      <w:r>
        <w:rPr>
          <w:rFonts w:eastAsia="楷体_GB2312" w:hint="eastAsia"/>
          <w:sz w:val="18"/>
          <w:szCs w:val="18"/>
        </w:rPr>
        <w:t>波长信息的光信号，设计了</w:t>
      </w:r>
      <w:r>
        <w:rPr>
          <w:rFonts w:eastAsia="楷体_GB2312" w:hint="eastAsia"/>
          <w:sz w:val="18"/>
          <w:szCs w:val="18"/>
        </w:rPr>
        <w:t>5</w:t>
      </w:r>
      <w:r>
        <w:rPr>
          <w:rFonts w:eastAsia="楷体_GB2312" w:hint="eastAsia"/>
          <w:sz w:val="18"/>
          <w:szCs w:val="18"/>
        </w:rPr>
        <w:t>通道光信号采集与硬件处理电路。该方案采用雪崩光电二极管（</w:t>
      </w:r>
      <w:r>
        <w:rPr>
          <w:rFonts w:eastAsia="楷体_GB2312" w:hint="eastAsia"/>
          <w:sz w:val="18"/>
          <w:szCs w:val="18"/>
        </w:rPr>
        <w:t>APD</w:t>
      </w:r>
      <w:r>
        <w:rPr>
          <w:rFonts w:eastAsia="楷体_GB2312" w:hint="eastAsia"/>
          <w:sz w:val="18"/>
          <w:szCs w:val="18"/>
        </w:rPr>
        <w:t>）实现</w:t>
      </w:r>
      <w:r>
        <w:rPr>
          <w:rFonts w:eastAsia="楷体_GB2312" w:hint="eastAsia"/>
          <w:sz w:val="18"/>
          <w:szCs w:val="18"/>
        </w:rPr>
        <w:t xml:space="preserve">70 nW~7 </w:t>
      </w:r>
      <w:r>
        <w:rPr>
          <w:rFonts w:eastAsia="楷体_GB2312" w:hint="eastAsia"/>
          <w:sz w:val="18"/>
          <w:szCs w:val="18"/>
        </w:rPr>
        <w:t>μ</w:t>
      </w:r>
      <w:r>
        <w:rPr>
          <w:rFonts w:eastAsia="楷体_GB2312" w:hint="eastAsia"/>
          <w:sz w:val="18"/>
          <w:szCs w:val="18"/>
        </w:rPr>
        <w:t>W</w:t>
      </w:r>
      <w:r>
        <w:rPr>
          <w:rFonts w:eastAsia="楷体_GB2312" w:hint="eastAsia"/>
          <w:sz w:val="18"/>
          <w:szCs w:val="18"/>
        </w:rPr>
        <w:t>弱光信号的高速光</w:t>
      </w:r>
      <w:r>
        <w:rPr>
          <w:rFonts w:eastAsia="楷体_GB2312" w:hint="eastAsia"/>
          <w:sz w:val="18"/>
          <w:szCs w:val="18"/>
        </w:rPr>
        <w:t>/</w:t>
      </w:r>
      <w:r>
        <w:rPr>
          <w:rFonts w:eastAsia="楷体_GB2312" w:hint="eastAsia"/>
          <w:sz w:val="18"/>
          <w:szCs w:val="18"/>
        </w:rPr>
        <w:t>电转换，通过</w:t>
      </w:r>
      <w:r>
        <w:rPr>
          <w:rFonts w:eastAsia="楷体_GB2312" w:hint="eastAsia"/>
          <w:sz w:val="18"/>
          <w:szCs w:val="18"/>
        </w:rPr>
        <w:t>5</w:t>
      </w:r>
      <w:proofErr w:type="gramStart"/>
      <w:r>
        <w:rPr>
          <w:rFonts w:eastAsia="楷体_GB2312" w:hint="eastAsia"/>
          <w:sz w:val="18"/>
          <w:szCs w:val="18"/>
        </w:rPr>
        <w:t>阶切比雪</w:t>
      </w:r>
      <w:proofErr w:type="gramEnd"/>
      <w:r>
        <w:rPr>
          <w:rFonts w:eastAsia="楷体_GB2312" w:hint="eastAsia"/>
          <w:sz w:val="18"/>
          <w:szCs w:val="18"/>
        </w:rPr>
        <w:t>夫差分带通滤波器抑制带外噪声，并利用自动增益控制（</w:t>
      </w:r>
      <w:r>
        <w:rPr>
          <w:rFonts w:eastAsia="楷体_GB2312" w:hint="eastAsia"/>
          <w:sz w:val="18"/>
          <w:szCs w:val="18"/>
        </w:rPr>
        <w:t>AGC</w:t>
      </w:r>
      <w:r>
        <w:rPr>
          <w:rFonts w:eastAsia="楷体_GB2312" w:hint="eastAsia"/>
          <w:sz w:val="18"/>
          <w:szCs w:val="18"/>
        </w:rPr>
        <w:t>）电路对不同光功率信号进行动态补偿。测试结果表明：该板卡使信号信噪比提升约</w:t>
      </w:r>
      <w:r>
        <w:rPr>
          <w:rFonts w:eastAsia="楷体_GB2312" w:hint="eastAsia"/>
          <w:sz w:val="18"/>
          <w:szCs w:val="18"/>
        </w:rPr>
        <w:t>25.78 dB</w:t>
      </w:r>
      <w:r>
        <w:rPr>
          <w:rFonts w:eastAsia="楷体_GB2312" w:hint="eastAsia"/>
          <w:sz w:val="18"/>
          <w:szCs w:val="18"/>
        </w:rPr>
        <w:t>，在</w:t>
      </w:r>
      <w:r>
        <w:rPr>
          <w:rFonts w:eastAsia="楷体_GB2312" w:hint="eastAsia"/>
          <w:sz w:val="18"/>
          <w:szCs w:val="18"/>
        </w:rPr>
        <w:t>0.1~20 mm/s</w:t>
      </w:r>
      <w:r>
        <w:rPr>
          <w:rFonts w:eastAsia="楷体_GB2312" w:hint="eastAsia"/>
          <w:sz w:val="18"/>
          <w:szCs w:val="18"/>
        </w:rPr>
        <w:t>速度范围内实现了高于</w:t>
      </w:r>
      <w:r>
        <w:rPr>
          <w:rFonts w:eastAsia="楷体_GB2312" w:hint="eastAsia"/>
          <w:sz w:val="18"/>
          <w:szCs w:val="18"/>
        </w:rPr>
        <w:t>2048</w:t>
      </w:r>
      <w:r>
        <w:rPr>
          <w:rFonts w:eastAsia="楷体_GB2312" w:hint="eastAsia"/>
          <w:sz w:val="18"/>
          <w:szCs w:val="18"/>
        </w:rPr>
        <w:t>的电子细分数，位移测量分辨力达到亚纳米级，显著提升了系统的测量精度与动态响应能力。</w:t>
      </w:r>
    </w:p>
    <w:p w14:paraId="6F7359DC" w14:textId="77777777" w:rsidR="00577552" w:rsidRDefault="005949E3">
      <w:pPr>
        <w:rPr>
          <w:sz w:val="18"/>
          <w:szCs w:val="18"/>
        </w:rPr>
      </w:pPr>
      <w:r>
        <w:rPr>
          <w:b/>
          <w:sz w:val="18"/>
          <w:szCs w:val="18"/>
        </w:rPr>
        <w:t>关键词：</w:t>
      </w:r>
      <w:r>
        <w:rPr>
          <w:rFonts w:ascii="楷体_GB2312" w:eastAsia="楷体_GB2312" w:hint="eastAsia"/>
          <w:sz w:val="18"/>
          <w:szCs w:val="18"/>
        </w:rPr>
        <w:t>外差干涉；精密测量；光</w:t>
      </w:r>
      <w:r>
        <w:rPr>
          <w:rFonts w:ascii="楷体_GB2312" w:eastAsia="楷体_GB2312" w:hint="eastAsia"/>
          <w:sz w:val="18"/>
          <w:szCs w:val="18"/>
        </w:rPr>
        <w:t>/</w:t>
      </w:r>
      <w:r>
        <w:rPr>
          <w:rFonts w:ascii="楷体_GB2312" w:eastAsia="楷体_GB2312" w:hint="eastAsia"/>
          <w:sz w:val="18"/>
          <w:szCs w:val="18"/>
        </w:rPr>
        <w:t>电转换；信号处理</w:t>
      </w:r>
    </w:p>
    <w:p w14:paraId="374B428F" w14:textId="77777777" w:rsidR="00577552" w:rsidRDefault="005949E3">
      <w:pPr>
        <w:rPr>
          <w:sz w:val="18"/>
          <w:szCs w:val="18"/>
        </w:rPr>
      </w:pPr>
      <w:r>
        <w:rPr>
          <w:rFonts w:hint="eastAsia"/>
          <w:b/>
          <w:color w:val="000000"/>
          <w:sz w:val="18"/>
          <w:szCs w:val="18"/>
        </w:rPr>
        <w:t>中图分类号：</w:t>
      </w:r>
      <w:r>
        <w:rPr>
          <w:color w:val="000000"/>
          <w:sz w:val="18"/>
          <w:szCs w:val="18"/>
        </w:rPr>
        <w:t xml:space="preserve">TN256 </w:t>
      </w:r>
      <w:r>
        <w:rPr>
          <w:rFonts w:hint="eastAsia"/>
          <w:color w:val="000000"/>
          <w:sz w:val="18"/>
          <w:szCs w:val="18"/>
        </w:rPr>
        <w:t xml:space="preserve">   </w:t>
      </w:r>
      <w:r>
        <w:rPr>
          <w:rFonts w:hint="eastAsia"/>
          <w:color w:val="000000"/>
          <w:sz w:val="18"/>
          <w:szCs w:val="18"/>
        </w:rPr>
        <w:t>文献标识码</w:t>
      </w:r>
      <w:r>
        <w:rPr>
          <w:color w:val="000000"/>
          <w:sz w:val="18"/>
          <w:szCs w:val="18"/>
        </w:rPr>
        <w:t xml:space="preserve">: A        </w:t>
      </w:r>
    </w:p>
    <w:p w14:paraId="5D4548AE" w14:textId="77777777" w:rsidR="00577552" w:rsidRDefault="00577552">
      <w:pPr>
        <w:adjustRightInd w:val="0"/>
        <w:snapToGrid w:val="0"/>
        <w:contextualSpacing/>
        <w:jc w:val="center"/>
        <w:rPr>
          <w:b/>
          <w:szCs w:val="21"/>
        </w:rPr>
      </w:pPr>
    </w:p>
    <w:p w14:paraId="46022828" w14:textId="77777777" w:rsidR="00577552" w:rsidRDefault="005949E3">
      <w:pPr>
        <w:adjustRightInd w:val="0"/>
        <w:snapToGrid w:val="0"/>
        <w:ind w:leftChars="250" w:left="525" w:rightChars="250" w:right="525"/>
        <w:jc w:val="center"/>
        <w:rPr>
          <w:b/>
          <w:sz w:val="32"/>
          <w:szCs w:val="32"/>
        </w:rPr>
      </w:pPr>
      <w:bookmarkStart w:id="0" w:name="OLE_LINK5"/>
      <w:r>
        <w:rPr>
          <w:rFonts w:hint="eastAsia"/>
          <w:b/>
          <w:sz w:val="32"/>
          <w:szCs w:val="32"/>
        </w:rPr>
        <w:t xml:space="preserve">Hardware design </w:t>
      </w:r>
      <w:r>
        <w:rPr>
          <w:b/>
          <w:sz w:val="32"/>
          <w:szCs w:val="32"/>
        </w:rPr>
        <w:t xml:space="preserve">of signal </w:t>
      </w:r>
      <w:r>
        <w:rPr>
          <w:b/>
          <w:sz w:val="32"/>
          <w:szCs w:val="32"/>
        </w:rPr>
        <w:t>processing board card for dual-frequency laser interference system</w:t>
      </w:r>
    </w:p>
    <w:p w14:paraId="5BCB646A" w14:textId="77777777" w:rsidR="00577552" w:rsidRDefault="005949E3">
      <w:pPr>
        <w:adjustRightInd w:val="0"/>
        <w:snapToGrid w:val="0"/>
        <w:ind w:leftChars="250" w:left="525" w:rightChars="250" w:right="525"/>
        <w:jc w:val="center"/>
        <w:rPr>
          <w:b/>
          <w:szCs w:val="21"/>
        </w:rPr>
      </w:pPr>
      <w:r>
        <w:rPr>
          <w:rFonts w:hint="eastAsia"/>
          <w:b/>
          <w:szCs w:val="21"/>
        </w:rPr>
        <w:t xml:space="preserve">Du </w:t>
      </w:r>
      <w:proofErr w:type="spellStart"/>
      <w:r>
        <w:rPr>
          <w:rFonts w:hint="eastAsia"/>
          <w:b/>
          <w:szCs w:val="21"/>
        </w:rPr>
        <w:t>Hao</w:t>
      </w:r>
      <w:proofErr w:type="spellEnd"/>
      <w:r>
        <w:rPr>
          <w:rFonts w:hint="eastAsia"/>
          <w:b/>
          <w:szCs w:val="21"/>
        </w:rPr>
        <w:t xml:space="preserve">, </w:t>
      </w:r>
      <w:proofErr w:type="spellStart"/>
      <w:r>
        <w:rPr>
          <w:rFonts w:hint="eastAsia"/>
          <w:b/>
          <w:szCs w:val="21"/>
        </w:rPr>
        <w:t>Xue</w:t>
      </w:r>
      <w:proofErr w:type="spellEnd"/>
      <w:r>
        <w:rPr>
          <w:rFonts w:hint="eastAsia"/>
          <w:b/>
          <w:szCs w:val="21"/>
        </w:rPr>
        <w:t xml:space="preserve"> Bing, Wang Jian, Zhang </w:t>
      </w:r>
      <w:proofErr w:type="spellStart"/>
      <w:r>
        <w:rPr>
          <w:rFonts w:hint="eastAsia"/>
          <w:b/>
          <w:szCs w:val="21"/>
        </w:rPr>
        <w:t>Wentao</w:t>
      </w:r>
      <w:proofErr w:type="spellEnd"/>
      <w:r>
        <w:rPr>
          <w:rFonts w:hint="eastAsia"/>
          <w:b/>
          <w:szCs w:val="21"/>
        </w:rPr>
        <w:t xml:space="preserve">, </w:t>
      </w:r>
      <w:proofErr w:type="gramStart"/>
      <w:r>
        <w:rPr>
          <w:rFonts w:hint="eastAsia"/>
          <w:b/>
          <w:szCs w:val="21"/>
        </w:rPr>
        <w:t>Gao</w:t>
      </w:r>
      <w:proofErr w:type="gramEnd"/>
      <w:r>
        <w:rPr>
          <w:rFonts w:hint="eastAsia"/>
          <w:b/>
          <w:szCs w:val="21"/>
        </w:rPr>
        <w:t xml:space="preserve"> </w:t>
      </w:r>
      <w:proofErr w:type="spellStart"/>
      <w:r>
        <w:rPr>
          <w:rFonts w:hint="eastAsia"/>
          <w:b/>
          <w:szCs w:val="21"/>
        </w:rPr>
        <w:t>Huiying</w:t>
      </w:r>
      <w:proofErr w:type="spellEnd"/>
    </w:p>
    <w:p w14:paraId="24D82734" w14:textId="77777777" w:rsidR="00577552" w:rsidRDefault="005949E3">
      <w:pPr>
        <w:adjustRightInd w:val="0"/>
        <w:snapToGrid w:val="0"/>
        <w:ind w:leftChars="250" w:left="525" w:rightChars="250" w:right="525"/>
        <w:jc w:val="center"/>
        <w:rPr>
          <w:b/>
          <w:sz w:val="15"/>
          <w:szCs w:val="15"/>
        </w:rPr>
      </w:pPr>
      <w:r>
        <w:rPr>
          <w:rFonts w:hint="eastAsia"/>
          <w:b/>
          <w:sz w:val="15"/>
          <w:szCs w:val="15"/>
        </w:rPr>
        <w:t>(Key Laboratory of Micro-Nano Optoelectronic Detection, School of Optoelectronic Engineering, Guilin University of Electronic Technolo</w:t>
      </w:r>
      <w:r>
        <w:rPr>
          <w:rFonts w:hint="eastAsia"/>
          <w:b/>
          <w:sz w:val="15"/>
          <w:szCs w:val="15"/>
        </w:rPr>
        <w:t>gy</w:t>
      </w:r>
      <w:r>
        <w:rPr>
          <w:b/>
          <w:sz w:val="15"/>
          <w:szCs w:val="15"/>
        </w:rPr>
        <w:t>, Guilin Guangxi 541004, China</w:t>
      </w:r>
      <w:r>
        <w:rPr>
          <w:rFonts w:hint="eastAsia"/>
          <w:b/>
          <w:sz w:val="15"/>
          <w:szCs w:val="15"/>
        </w:rPr>
        <w:t>)</w:t>
      </w:r>
    </w:p>
    <w:p w14:paraId="1364B090" w14:textId="77777777" w:rsidR="00577552" w:rsidRDefault="00577552">
      <w:pPr>
        <w:adjustRightInd w:val="0"/>
        <w:snapToGrid w:val="0"/>
        <w:ind w:leftChars="250" w:left="525" w:rightChars="250" w:right="525"/>
        <w:jc w:val="center"/>
        <w:rPr>
          <w:b/>
          <w:szCs w:val="21"/>
        </w:rPr>
      </w:pPr>
    </w:p>
    <w:p w14:paraId="18D64068" w14:textId="77777777" w:rsidR="00577552" w:rsidRDefault="00577552">
      <w:pPr>
        <w:adjustRightInd w:val="0"/>
        <w:snapToGrid w:val="0"/>
        <w:ind w:leftChars="250" w:left="525" w:rightChars="250" w:right="525"/>
        <w:jc w:val="center"/>
        <w:rPr>
          <w:b/>
          <w:strike/>
          <w:szCs w:val="21"/>
        </w:rPr>
      </w:pPr>
    </w:p>
    <w:p w14:paraId="6E71A32E" w14:textId="77777777" w:rsidR="00577552" w:rsidRDefault="005949E3">
      <w:pPr>
        <w:rPr>
          <w:sz w:val="18"/>
          <w:szCs w:val="18"/>
        </w:rPr>
      </w:pPr>
      <w:bookmarkStart w:id="1" w:name="OLE_LINK1"/>
      <w:bookmarkEnd w:id="0"/>
      <w:r>
        <w:rPr>
          <w:b/>
          <w:sz w:val="18"/>
          <w:szCs w:val="18"/>
        </w:rPr>
        <w:t>Abstract:</w:t>
      </w:r>
      <w:bookmarkEnd w:id="1"/>
      <w:r>
        <w:rPr>
          <w:b/>
          <w:sz w:val="18"/>
          <w:szCs w:val="18"/>
        </w:rPr>
        <w:t xml:space="preserve"> </w:t>
      </w:r>
      <w:r>
        <w:rPr>
          <w:bCs/>
          <w:sz w:val="18"/>
          <w:szCs w:val="18"/>
        </w:rPr>
        <w:t>According to the characteristics of dual-frequency laser interference signal, a 5-channel optical signal acquisition and hardware processing circuit is designed for the optical signal containing 20MHz laser sig</w:t>
      </w:r>
      <w:r>
        <w:rPr>
          <w:bCs/>
          <w:sz w:val="18"/>
          <w:szCs w:val="18"/>
        </w:rPr>
        <w:t xml:space="preserve">nal frequency difference, ±16MHz Doppler frequency shift and 632.99nm wavelength information. The scheme uses avalanche photodiode (APD) to achieve high-speed optical/electrical conversion of 70 nW~7 </w:t>
      </w:r>
      <w:proofErr w:type="spellStart"/>
      <w:r>
        <w:rPr>
          <w:bCs/>
          <w:sz w:val="18"/>
          <w:szCs w:val="18"/>
        </w:rPr>
        <w:t>μW</w:t>
      </w:r>
      <w:proofErr w:type="spellEnd"/>
      <w:r>
        <w:rPr>
          <w:bCs/>
          <w:sz w:val="18"/>
          <w:szCs w:val="18"/>
        </w:rPr>
        <w:t xml:space="preserve"> low-light signals, suppresses out-of-band noise throu</w:t>
      </w:r>
      <w:r>
        <w:rPr>
          <w:bCs/>
          <w:sz w:val="18"/>
          <w:szCs w:val="18"/>
        </w:rPr>
        <w:t xml:space="preserve">gh a 5th order </w:t>
      </w:r>
      <w:proofErr w:type="spellStart"/>
      <w:r>
        <w:rPr>
          <w:bCs/>
          <w:sz w:val="18"/>
          <w:szCs w:val="18"/>
        </w:rPr>
        <w:t>Chebyshev</w:t>
      </w:r>
      <w:proofErr w:type="spellEnd"/>
      <w:r>
        <w:rPr>
          <w:bCs/>
          <w:sz w:val="18"/>
          <w:szCs w:val="18"/>
        </w:rPr>
        <w:t xml:space="preserve"> differential </w:t>
      </w:r>
      <w:proofErr w:type="spellStart"/>
      <w:r>
        <w:rPr>
          <w:bCs/>
          <w:sz w:val="18"/>
          <w:szCs w:val="18"/>
        </w:rPr>
        <w:t>bandpass</w:t>
      </w:r>
      <w:proofErr w:type="spellEnd"/>
      <w:r>
        <w:rPr>
          <w:bCs/>
          <w:sz w:val="18"/>
          <w:szCs w:val="18"/>
        </w:rPr>
        <w:t xml:space="preserve"> filter, and uses automatic gain control (AGC) circuit to dynamically compensate for different optical power signals. The test results show that the board improves the signal-to-noise ratio by about 25.78 dB, a</w:t>
      </w:r>
      <w:r>
        <w:rPr>
          <w:bCs/>
          <w:sz w:val="18"/>
          <w:szCs w:val="18"/>
        </w:rPr>
        <w:t>chieves an electronic subdivision higher than 2048 in the speed range of 0.1~20 mm/s, and achieves a displacement measurement resolution of sub-nanometers, which significantly improves the measurement accuracy and dynamic response ability of the system.</w:t>
      </w:r>
    </w:p>
    <w:p w14:paraId="188E0DE8" w14:textId="77777777" w:rsidR="00577552" w:rsidRDefault="005949E3">
      <w:pPr>
        <w:rPr>
          <w:sz w:val="18"/>
          <w:szCs w:val="18"/>
        </w:rPr>
      </w:pPr>
      <w:r>
        <w:rPr>
          <w:b/>
          <w:sz w:val="18"/>
          <w:szCs w:val="18"/>
        </w:rPr>
        <w:t>Ke</w:t>
      </w:r>
      <w:r>
        <w:rPr>
          <w:b/>
          <w:sz w:val="18"/>
          <w:szCs w:val="18"/>
        </w:rPr>
        <w:t xml:space="preserve">y words: </w:t>
      </w:r>
      <w:r>
        <w:rPr>
          <w:rFonts w:hint="eastAsia"/>
          <w:sz w:val="18"/>
          <w:szCs w:val="18"/>
        </w:rPr>
        <w:t xml:space="preserve">heterodyne interference; </w:t>
      </w:r>
      <w:proofErr w:type="gramStart"/>
      <w:r>
        <w:rPr>
          <w:rFonts w:hint="eastAsia"/>
          <w:sz w:val="18"/>
          <w:szCs w:val="18"/>
        </w:rPr>
        <w:t>Precision</w:t>
      </w:r>
      <w:proofErr w:type="gramEnd"/>
      <w:r>
        <w:rPr>
          <w:rFonts w:hint="eastAsia"/>
          <w:sz w:val="18"/>
          <w:szCs w:val="18"/>
        </w:rPr>
        <w:t xml:space="preserve"> measuring; Optoelectronic transition; Signal processing</w:t>
      </w:r>
    </w:p>
    <w:p w14:paraId="1CB829DE" w14:textId="77777777" w:rsidR="00577552" w:rsidRDefault="005949E3">
      <w:pPr>
        <w:jc w:val="center"/>
        <w:rPr>
          <w:b/>
          <w:szCs w:val="21"/>
        </w:rPr>
      </w:pPr>
      <w:r>
        <w:rPr>
          <w:b/>
          <w:szCs w:val="21"/>
        </w:rPr>
        <w:t xml:space="preserve"> </w:t>
      </w:r>
    </w:p>
    <w:p w14:paraId="602AE00B" w14:textId="77777777" w:rsidR="00577552" w:rsidRDefault="005949E3">
      <w:pPr>
        <w:rPr>
          <w:rFonts w:ascii="宋体" w:hAnsi="宋体" w:cs="宋体"/>
          <w:b/>
          <w:sz w:val="24"/>
          <w:szCs w:val="24"/>
        </w:rPr>
      </w:pPr>
      <w:r>
        <w:rPr>
          <w:rFonts w:ascii="宋体" w:hAnsi="宋体" w:cs="宋体" w:hint="eastAsia"/>
          <w:b/>
          <w:sz w:val="24"/>
          <w:szCs w:val="24"/>
        </w:rPr>
        <w:t>0</w:t>
      </w:r>
      <w:r>
        <w:rPr>
          <w:rFonts w:ascii="宋体" w:hAnsi="宋体" w:cs="宋体" w:hint="eastAsia"/>
          <w:b/>
          <w:sz w:val="24"/>
          <w:szCs w:val="24"/>
        </w:rPr>
        <w:t>引言</w:t>
      </w:r>
    </w:p>
    <w:p w14:paraId="67E20140" w14:textId="77777777" w:rsidR="00577552" w:rsidRDefault="005949E3">
      <w:pPr>
        <w:ind w:firstLineChars="200" w:firstLine="420"/>
        <w:rPr>
          <w:bCs/>
          <w:kern w:val="0"/>
          <w:szCs w:val="21"/>
        </w:rPr>
      </w:pPr>
      <w:r>
        <w:rPr>
          <w:rFonts w:hint="eastAsia"/>
          <w:bCs/>
          <w:kern w:val="0"/>
          <w:szCs w:val="21"/>
        </w:rPr>
        <w:t>集成电路产业作为信息技术和全球经济发展的核心驱动力，其制造水平高度依赖于光刻机的关键技术突破。光刻机通过将掩模图形纳米</w:t>
      </w:r>
      <w:proofErr w:type="gramStart"/>
      <w:r>
        <w:rPr>
          <w:rFonts w:hint="eastAsia"/>
          <w:bCs/>
          <w:kern w:val="0"/>
          <w:szCs w:val="21"/>
        </w:rPr>
        <w:t>级转移</w:t>
      </w:r>
      <w:proofErr w:type="gramEnd"/>
      <w:r>
        <w:rPr>
          <w:rFonts w:hint="eastAsia"/>
          <w:bCs/>
          <w:kern w:val="0"/>
          <w:szCs w:val="21"/>
        </w:rPr>
        <w:t>到硅片上来实现芯片制造，其中套刻精度是</w:t>
      </w:r>
      <w:proofErr w:type="gramStart"/>
      <w:r>
        <w:rPr>
          <w:rFonts w:hint="eastAsia"/>
          <w:bCs/>
          <w:kern w:val="0"/>
          <w:szCs w:val="21"/>
        </w:rPr>
        <w:t>最</w:t>
      </w:r>
      <w:proofErr w:type="gramEnd"/>
      <w:r>
        <w:rPr>
          <w:rFonts w:hint="eastAsia"/>
          <w:bCs/>
          <w:kern w:val="0"/>
          <w:szCs w:val="21"/>
        </w:rPr>
        <w:t>关键的指标之一</w:t>
      </w:r>
      <w:r>
        <w:rPr>
          <w:rFonts w:hint="eastAsia"/>
          <w:bCs/>
          <w:kern w:val="0"/>
          <w:szCs w:val="21"/>
        </w:rPr>
        <w:t>[1</w:t>
      </w:r>
      <w:r>
        <w:rPr>
          <w:bCs/>
          <w:kern w:val="0"/>
          <w:szCs w:val="21"/>
        </w:rPr>
        <w:t>-</w:t>
      </w:r>
      <w:r>
        <w:rPr>
          <w:rFonts w:hint="eastAsia"/>
          <w:bCs/>
          <w:kern w:val="0"/>
          <w:szCs w:val="21"/>
        </w:rPr>
        <w:t>2]</w:t>
      </w:r>
      <w:r>
        <w:rPr>
          <w:rFonts w:hint="eastAsia"/>
          <w:bCs/>
          <w:kern w:val="0"/>
          <w:szCs w:val="21"/>
        </w:rPr>
        <w:t>。以</w:t>
      </w:r>
      <w:r>
        <w:rPr>
          <w:rFonts w:hint="eastAsia"/>
          <w:bCs/>
          <w:kern w:val="0"/>
          <w:szCs w:val="21"/>
        </w:rPr>
        <w:t>28nm</w:t>
      </w:r>
      <w:proofErr w:type="gramStart"/>
      <w:r>
        <w:rPr>
          <w:rFonts w:hint="eastAsia"/>
          <w:bCs/>
          <w:kern w:val="0"/>
          <w:szCs w:val="21"/>
        </w:rPr>
        <w:t>制程为例</w:t>
      </w:r>
      <w:proofErr w:type="gramEnd"/>
      <w:r>
        <w:rPr>
          <w:rFonts w:hint="eastAsia"/>
          <w:bCs/>
          <w:kern w:val="0"/>
          <w:szCs w:val="21"/>
        </w:rPr>
        <w:t>，要求套刻误差不超过</w:t>
      </w:r>
      <w:r>
        <w:rPr>
          <w:rFonts w:hint="eastAsia"/>
          <w:bCs/>
          <w:kern w:val="0"/>
          <w:szCs w:val="21"/>
        </w:rPr>
        <w:t>5.7nm[3</w:t>
      </w:r>
      <w:r>
        <w:rPr>
          <w:bCs/>
          <w:kern w:val="0"/>
          <w:szCs w:val="21"/>
        </w:rPr>
        <w:t>-</w:t>
      </w:r>
      <w:r>
        <w:rPr>
          <w:rFonts w:hint="eastAsia"/>
          <w:bCs/>
          <w:kern w:val="0"/>
          <w:szCs w:val="21"/>
        </w:rPr>
        <w:t>4]</w:t>
      </w:r>
      <w:r>
        <w:rPr>
          <w:rFonts w:hint="eastAsia"/>
          <w:bCs/>
          <w:kern w:val="0"/>
          <w:szCs w:val="21"/>
        </w:rPr>
        <w:t>，这对位移测量技术提出了误差小于</w:t>
      </w:r>
      <w:r>
        <w:rPr>
          <w:rFonts w:hint="eastAsia"/>
          <w:bCs/>
          <w:kern w:val="0"/>
          <w:szCs w:val="21"/>
        </w:rPr>
        <w:t>1nm</w:t>
      </w:r>
      <w:r>
        <w:rPr>
          <w:rFonts w:hint="eastAsia"/>
          <w:bCs/>
          <w:kern w:val="0"/>
          <w:szCs w:val="21"/>
        </w:rPr>
        <w:t>的极限要求</w:t>
      </w:r>
      <w:r>
        <w:rPr>
          <w:rFonts w:hint="eastAsia"/>
          <w:bCs/>
          <w:kern w:val="0"/>
          <w:szCs w:val="21"/>
        </w:rPr>
        <w:t>[5</w:t>
      </w:r>
      <w:r>
        <w:rPr>
          <w:rFonts w:hint="eastAsia"/>
          <w:bCs/>
          <w:kern w:val="0"/>
          <w:szCs w:val="21"/>
        </w:rPr>
        <w:t>-</w:t>
      </w:r>
      <w:r>
        <w:rPr>
          <w:bCs/>
          <w:kern w:val="0"/>
          <w:szCs w:val="21"/>
        </w:rPr>
        <w:t>8</w:t>
      </w:r>
      <w:r>
        <w:rPr>
          <w:rFonts w:hint="eastAsia"/>
          <w:bCs/>
          <w:kern w:val="0"/>
          <w:szCs w:val="21"/>
        </w:rPr>
        <w:t>]</w:t>
      </w:r>
      <w:r>
        <w:rPr>
          <w:rFonts w:hint="eastAsia"/>
          <w:bCs/>
          <w:kern w:val="0"/>
          <w:szCs w:val="21"/>
        </w:rPr>
        <w:t>。双频激光干涉系统的信号处理板卡作为核心处理单元，承担着光</w:t>
      </w:r>
      <w:r>
        <w:rPr>
          <w:rFonts w:hint="eastAsia"/>
          <w:bCs/>
          <w:kern w:val="0"/>
          <w:szCs w:val="21"/>
        </w:rPr>
        <w:t>/</w:t>
      </w:r>
      <w:r>
        <w:rPr>
          <w:rFonts w:hint="eastAsia"/>
          <w:bCs/>
          <w:kern w:val="0"/>
          <w:szCs w:val="21"/>
        </w:rPr>
        <w:t>电转换、信号调理、模</w:t>
      </w:r>
      <w:r>
        <w:rPr>
          <w:rFonts w:hint="eastAsia"/>
          <w:bCs/>
          <w:kern w:val="0"/>
          <w:szCs w:val="21"/>
        </w:rPr>
        <w:t>/</w:t>
      </w:r>
      <w:r>
        <w:rPr>
          <w:rFonts w:hint="eastAsia"/>
          <w:bCs/>
          <w:kern w:val="0"/>
          <w:szCs w:val="21"/>
        </w:rPr>
        <w:t>数转换及相位解算等关键功能</w:t>
      </w:r>
      <w:r>
        <w:rPr>
          <w:rFonts w:hint="eastAsia"/>
          <w:bCs/>
          <w:kern w:val="0"/>
          <w:szCs w:val="21"/>
        </w:rPr>
        <w:t>[</w:t>
      </w:r>
      <w:r>
        <w:rPr>
          <w:bCs/>
          <w:kern w:val="0"/>
          <w:szCs w:val="21"/>
        </w:rPr>
        <w:t>9</w:t>
      </w:r>
      <w:r>
        <w:rPr>
          <w:rFonts w:hint="eastAsia"/>
          <w:bCs/>
          <w:kern w:val="0"/>
          <w:szCs w:val="21"/>
        </w:rPr>
        <w:t>-1</w:t>
      </w:r>
      <w:r>
        <w:rPr>
          <w:bCs/>
          <w:kern w:val="0"/>
          <w:szCs w:val="21"/>
        </w:rPr>
        <w:t>1</w:t>
      </w:r>
      <w:r>
        <w:rPr>
          <w:rFonts w:hint="eastAsia"/>
          <w:bCs/>
          <w:kern w:val="0"/>
          <w:szCs w:val="21"/>
        </w:rPr>
        <w:t>]</w:t>
      </w:r>
      <w:r>
        <w:rPr>
          <w:rFonts w:hint="eastAsia"/>
          <w:bCs/>
          <w:kern w:val="0"/>
          <w:szCs w:val="21"/>
        </w:rPr>
        <w:t>，其性能直接决定了系统的测量精度和动态响应能力。目前主流方案中，</w:t>
      </w:r>
      <w:proofErr w:type="spellStart"/>
      <w:r>
        <w:rPr>
          <w:rFonts w:hint="eastAsia"/>
          <w:bCs/>
          <w:kern w:val="0"/>
          <w:szCs w:val="21"/>
        </w:rPr>
        <w:t>Keysight</w:t>
      </w:r>
      <w:proofErr w:type="spellEnd"/>
      <w:r>
        <w:rPr>
          <w:rFonts w:hint="eastAsia"/>
          <w:bCs/>
          <w:kern w:val="0"/>
          <w:szCs w:val="21"/>
        </w:rPr>
        <w:t>公司的</w:t>
      </w:r>
      <w:r>
        <w:rPr>
          <w:rFonts w:hint="eastAsia"/>
          <w:bCs/>
          <w:kern w:val="0"/>
          <w:szCs w:val="21"/>
        </w:rPr>
        <w:t>N1231B</w:t>
      </w:r>
      <w:r>
        <w:rPr>
          <w:rFonts w:hint="eastAsia"/>
          <w:bCs/>
          <w:kern w:val="0"/>
          <w:szCs w:val="21"/>
        </w:rPr>
        <w:t>板卡通过多通道并行采集实现</w:t>
      </w:r>
      <w:r>
        <w:rPr>
          <w:rFonts w:hint="eastAsia"/>
          <w:bCs/>
          <w:kern w:val="0"/>
          <w:szCs w:val="21"/>
        </w:rPr>
        <w:t>20MHz</w:t>
      </w:r>
      <w:r>
        <w:rPr>
          <w:rFonts w:hint="eastAsia"/>
          <w:bCs/>
          <w:kern w:val="0"/>
          <w:szCs w:val="21"/>
        </w:rPr>
        <w:t>带宽和</w:t>
      </w:r>
      <w:r>
        <w:rPr>
          <w:rFonts w:hint="eastAsia"/>
          <w:bCs/>
          <w:kern w:val="0"/>
          <w:szCs w:val="21"/>
        </w:rPr>
        <w:t>0.15nm</w:t>
      </w:r>
      <w:r>
        <w:rPr>
          <w:rFonts w:hint="eastAsia"/>
          <w:bCs/>
          <w:kern w:val="0"/>
          <w:szCs w:val="21"/>
        </w:rPr>
        <w:t>精度</w:t>
      </w:r>
      <w:r>
        <w:rPr>
          <w:rFonts w:hint="eastAsia"/>
          <w:bCs/>
          <w:kern w:val="0"/>
          <w:szCs w:val="21"/>
        </w:rPr>
        <w:t>[1</w:t>
      </w:r>
      <w:r>
        <w:rPr>
          <w:bCs/>
          <w:kern w:val="0"/>
          <w:szCs w:val="21"/>
        </w:rPr>
        <w:t>2</w:t>
      </w:r>
      <w:r>
        <w:rPr>
          <w:rFonts w:hint="eastAsia"/>
          <w:bCs/>
          <w:kern w:val="0"/>
          <w:szCs w:val="21"/>
        </w:rPr>
        <w:t>-1</w:t>
      </w:r>
      <w:r>
        <w:rPr>
          <w:bCs/>
          <w:kern w:val="0"/>
          <w:szCs w:val="21"/>
        </w:rPr>
        <w:t>4</w:t>
      </w:r>
      <w:r>
        <w:rPr>
          <w:rFonts w:hint="eastAsia"/>
          <w:bCs/>
          <w:kern w:val="0"/>
          <w:szCs w:val="21"/>
        </w:rPr>
        <w:t>]</w:t>
      </w:r>
      <w:r>
        <w:rPr>
          <w:rFonts w:hint="eastAsia"/>
          <w:bCs/>
          <w:kern w:val="0"/>
          <w:szCs w:val="21"/>
        </w:rPr>
        <w:t>；</w:t>
      </w:r>
      <w:r>
        <w:rPr>
          <w:rFonts w:hint="eastAsia"/>
          <w:bCs/>
          <w:kern w:val="0"/>
          <w:szCs w:val="21"/>
        </w:rPr>
        <w:t>ZYGO 4100</w:t>
      </w:r>
      <w:r>
        <w:rPr>
          <w:rFonts w:hint="eastAsia"/>
          <w:bCs/>
          <w:kern w:val="0"/>
          <w:szCs w:val="21"/>
        </w:rPr>
        <w:t>系列板卡支持</w:t>
      </w:r>
      <w:r>
        <w:rPr>
          <w:rFonts w:hint="eastAsia"/>
          <w:bCs/>
          <w:kern w:val="0"/>
          <w:szCs w:val="21"/>
        </w:rPr>
        <w:t>64</w:t>
      </w:r>
      <w:r>
        <w:rPr>
          <w:rFonts w:hint="eastAsia"/>
          <w:bCs/>
          <w:kern w:val="0"/>
          <w:szCs w:val="21"/>
        </w:rPr>
        <w:t>轴扩展，在±</w:t>
      </w:r>
      <w:r>
        <w:rPr>
          <w:rFonts w:hint="eastAsia"/>
          <w:bCs/>
          <w:kern w:val="0"/>
          <w:szCs w:val="21"/>
        </w:rPr>
        <w:t>2.5m/s</w:t>
      </w:r>
      <w:r>
        <w:rPr>
          <w:rFonts w:hint="eastAsia"/>
          <w:bCs/>
          <w:kern w:val="0"/>
          <w:szCs w:val="21"/>
        </w:rPr>
        <w:t>高速下仍保持亚纳米级精度</w:t>
      </w:r>
      <w:r>
        <w:rPr>
          <w:rFonts w:hint="eastAsia"/>
          <w:bCs/>
          <w:kern w:val="0"/>
          <w:szCs w:val="21"/>
        </w:rPr>
        <w:t>[1</w:t>
      </w:r>
      <w:r>
        <w:rPr>
          <w:bCs/>
          <w:kern w:val="0"/>
          <w:szCs w:val="21"/>
        </w:rPr>
        <w:t>5</w:t>
      </w:r>
      <w:r>
        <w:rPr>
          <w:rFonts w:hint="eastAsia"/>
          <w:bCs/>
          <w:kern w:val="0"/>
          <w:szCs w:val="21"/>
        </w:rPr>
        <w:t>-1</w:t>
      </w:r>
      <w:r>
        <w:rPr>
          <w:bCs/>
          <w:kern w:val="0"/>
          <w:szCs w:val="21"/>
        </w:rPr>
        <w:t>6</w:t>
      </w:r>
      <w:r>
        <w:rPr>
          <w:rFonts w:hint="eastAsia"/>
          <w:bCs/>
          <w:kern w:val="0"/>
          <w:szCs w:val="21"/>
        </w:rPr>
        <w:t>]</w:t>
      </w:r>
      <w:r>
        <w:rPr>
          <w:rFonts w:hint="eastAsia"/>
          <w:bCs/>
          <w:kern w:val="0"/>
          <w:szCs w:val="21"/>
        </w:rPr>
        <w:t>。然而，上述双频激光干涉测量技术在高速运动和大动态范围测量场景中仍显现出一定局限性</w:t>
      </w:r>
      <w:r>
        <w:rPr>
          <w:rFonts w:hint="eastAsia"/>
          <w:bCs/>
          <w:kern w:val="0"/>
          <w:szCs w:val="21"/>
        </w:rPr>
        <w:t>[</w:t>
      </w:r>
      <w:r>
        <w:rPr>
          <w:bCs/>
          <w:kern w:val="0"/>
          <w:szCs w:val="21"/>
        </w:rPr>
        <w:t>17</w:t>
      </w:r>
      <w:r>
        <w:rPr>
          <w:rFonts w:hint="eastAsia"/>
          <w:bCs/>
          <w:kern w:val="0"/>
          <w:szCs w:val="21"/>
        </w:rPr>
        <w:t>-</w:t>
      </w:r>
      <w:r>
        <w:rPr>
          <w:bCs/>
          <w:kern w:val="0"/>
          <w:szCs w:val="21"/>
        </w:rPr>
        <w:t>18</w:t>
      </w:r>
      <w:r>
        <w:rPr>
          <w:rFonts w:hint="eastAsia"/>
          <w:bCs/>
          <w:kern w:val="0"/>
          <w:szCs w:val="21"/>
        </w:rPr>
        <w:t>]</w:t>
      </w:r>
      <w:r>
        <w:rPr>
          <w:rFonts w:hint="eastAsia"/>
          <w:bCs/>
          <w:kern w:val="0"/>
          <w:szCs w:val="21"/>
        </w:rPr>
        <w:t>，且面临严峻的国际技术</w:t>
      </w:r>
      <w:r>
        <w:rPr>
          <w:rFonts w:hint="eastAsia"/>
          <w:bCs/>
          <w:kern w:val="0"/>
          <w:szCs w:val="21"/>
        </w:rPr>
        <w:t>封锁与供应链风险。</w:t>
      </w:r>
    </w:p>
    <w:p w14:paraId="6456ECBC" w14:textId="77777777" w:rsidR="00577552" w:rsidRDefault="005949E3">
      <w:pPr>
        <w:ind w:firstLineChars="200" w:firstLine="420"/>
        <w:rPr>
          <w:bCs/>
          <w:kern w:val="0"/>
          <w:szCs w:val="21"/>
        </w:rPr>
      </w:pPr>
      <w:r>
        <w:rPr>
          <w:rFonts w:hint="eastAsia"/>
          <w:bCs/>
          <w:kern w:val="0"/>
          <w:szCs w:val="21"/>
        </w:rPr>
        <w:t>针对现有技术不足与外部制约，本文聚焦于双</w:t>
      </w:r>
      <w:r>
        <w:rPr>
          <w:bCs/>
          <w:kern w:val="0"/>
          <w:szCs w:val="21"/>
        </w:rPr>
        <w:t>频</w:t>
      </w:r>
      <w:r>
        <w:rPr>
          <w:rFonts w:hint="eastAsia"/>
          <w:bCs/>
          <w:kern w:val="0"/>
          <w:szCs w:val="21"/>
        </w:rPr>
        <w:t>激光干涉测量系统信号处理板卡的自主硬件设计。</w:t>
      </w:r>
    </w:p>
    <w:p w14:paraId="75C4C521" w14:textId="77777777" w:rsidR="00577552" w:rsidRDefault="00577552">
      <w:pPr>
        <w:ind w:firstLineChars="200" w:firstLine="480"/>
        <w:rPr>
          <w:rFonts w:eastAsia="黑体"/>
          <w:bCs/>
          <w:kern w:val="0"/>
          <w:sz w:val="24"/>
          <w:szCs w:val="24"/>
        </w:rPr>
      </w:pPr>
    </w:p>
    <w:p w14:paraId="18CB8537" w14:textId="77777777" w:rsidR="00577552" w:rsidRDefault="005949E3">
      <w:pPr>
        <w:rPr>
          <w:rFonts w:ascii="宋体" w:hAnsi="宋体" w:cs="宋体"/>
          <w:b/>
          <w:sz w:val="24"/>
          <w:szCs w:val="24"/>
        </w:rPr>
      </w:pPr>
      <w:r>
        <w:rPr>
          <w:rFonts w:ascii="宋体" w:hAnsi="宋体" w:cs="宋体" w:hint="eastAsia"/>
          <w:b/>
          <w:sz w:val="24"/>
          <w:szCs w:val="24"/>
        </w:rPr>
        <w:lastRenderedPageBreak/>
        <w:t xml:space="preserve">1 </w:t>
      </w:r>
      <w:r>
        <w:rPr>
          <w:rFonts w:ascii="宋体" w:hAnsi="宋体" w:cs="宋体" w:hint="eastAsia"/>
          <w:b/>
          <w:sz w:val="24"/>
          <w:szCs w:val="24"/>
        </w:rPr>
        <w:t>双频激光信号处理板卡硬件设计方案</w:t>
      </w:r>
    </w:p>
    <w:p w14:paraId="52C25D21" w14:textId="77777777" w:rsidR="00577552" w:rsidRDefault="005949E3">
      <w:pPr>
        <w:rPr>
          <w:b/>
          <w:szCs w:val="21"/>
        </w:rPr>
      </w:pPr>
      <w:r>
        <w:rPr>
          <w:b/>
          <w:szCs w:val="21"/>
        </w:rPr>
        <w:t>1.1</w:t>
      </w:r>
      <w:r>
        <w:rPr>
          <w:b/>
          <w:szCs w:val="21"/>
        </w:rPr>
        <w:t>整体设计方案</w:t>
      </w:r>
    </w:p>
    <w:p w14:paraId="057BA624" w14:textId="77777777" w:rsidR="00577552" w:rsidRDefault="005949E3">
      <w:pPr>
        <w:ind w:firstLineChars="200" w:firstLine="420"/>
      </w:pPr>
      <w:r>
        <w:rPr>
          <w:rFonts w:ascii="Segoe UI" w:hAnsi="Segoe UI" w:cs="Segoe UI" w:hint="eastAsia"/>
          <w:color w:val="404040"/>
          <w:shd w:val="clear" w:color="auto" w:fill="FFFFFF"/>
        </w:rPr>
        <w:t>双频激光干涉仪的测量原理为：当激光器输出一对稳定且具有频差的正交偏振光信号时，由于被测物体移动会产生多普勒效应，从而引起其中一路激光信号产生相应的频移，进而使两激光在干涉装置处的拍频频率发生改变，且拍频频率的变化包含了被测物体的运动信息。</w:t>
      </w:r>
      <w:r>
        <w:rPr>
          <w:rFonts w:hint="eastAsia"/>
          <w:bCs/>
          <w:kern w:val="0"/>
          <w:szCs w:val="21"/>
        </w:rPr>
        <w:t>在双频激光干涉测量系统中，</w:t>
      </w:r>
      <w:r>
        <w:rPr>
          <w:rFonts w:ascii="Segoe UI" w:hAnsi="Segoe UI" w:cs="Segoe UI"/>
          <w:color w:val="404040"/>
          <w:shd w:val="clear" w:color="auto" w:fill="FFFFFF"/>
        </w:rPr>
        <w:t>由</w:t>
      </w:r>
      <w:r>
        <w:rPr>
          <w:rFonts w:ascii="Segoe UI" w:hAnsi="Segoe UI" w:cs="Segoe UI" w:hint="eastAsia"/>
          <w:color w:val="404040"/>
          <w:shd w:val="clear" w:color="auto" w:fill="FFFFFF"/>
        </w:rPr>
        <w:t>双频</w:t>
      </w:r>
      <w:r>
        <w:rPr>
          <w:rFonts w:ascii="Segoe UI" w:hAnsi="Segoe UI" w:cs="Segoe UI"/>
          <w:color w:val="404040"/>
          <w:shd w:val="clear" w:color="auto" w:fill="FFFFFF"/>
        </w:rPr>
        <w:t>激光干涉仪输出的参考光和测量光通过光纤传输至信号处理板卡。该信号处理板卡需满足的技术指标如表</w:t>
      </w:r>
      <w:r>
        <w:rPr>
          <w:color w:val="404040"/>
          <w:shd w:val="clear" w:color="auto" w:fill="FFFFFF"/>
        </w:rPr>
        <w:t>1</w:t>
      </w:r>
      <w:r>
        <w:rPr>
          <w:rFonts w:ascii="Segoe UI" w:hAnsi="Segoe UI" w:cs="Segoe UI"/>
          <w:color w:val="404040"/>
          <w:shd w:val="clear" w:color="auto" w:fill="FFFFFF"/>
        </w:rPr>
        <w:t>所示。</w:t>
      </w:r>
    </w:p>
    <w:p w14:paraId="73A15CCF" w14:textId="77777777" w:rsidR="00577552" w:rsidRDefault="005949E3">
      <w:pPr>
        <w:pStyle w:val="-"/>
        <w:keepNext/>
        <w:keepLines/>
        <w:rPr>
          <w:b/>
          <w:sz w:val="15"/>
          <w:szCs w:val="15"/>
        </w:rPr>
      </w:pPr>
      <w:r>
        <w:rPr>
          <w:rFonts w:hint="eastAsia"/>
          <w:b/>
          <w:sz w:val="15"/>
          <w:szCs w:val="15"/>
        </w:rPr>
        <w:t>表</w:t>
      </w:r>
      <w:r>
        <w:rPr>
          <w:rFonts w:hint="eastAsia"/>
          <w:b/>
          <w:sz w:val="15"/>
          <w:szCs w:val="15"/>
        </w:rPr>
        <w:t xml:space="preserve">1 </w:t>
      </w:r>
      <w:r>
        <w:rPr>
          <w:rFonts w:hint="eastAsia"/>
          <w:b/>
          <w:sz w:val="15"/>
          <w:szCs w:val="15"/>
        </w:rPr>
        <w:t>外差激光干涉测量系统指标</w:t>
      </w:r>
    </w:p>
    <w:tbl>
      <w:tblPr>
        <w:tblStyle w:val="ae"/>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81"/>
        <w:gridCol w:w="3060"/>
      </w:tblGrid>
      <w:tr w:rsidR="00577552" w14:paraId="32BC7204" w14:textId="77777777">
        <w:trPr>
          <w:jc w:val="center"/>
        </w:trPr>
        <w:tc>
          <w:tcPr>
            <w:tcW w:w="2181" w:type="dxa"/>
            <w:tcBorders>
              <w:top w:val="single" w:sz="12" w:space="0" w:color="auto"/>
              <w:bottom w:val="single" w:sz="4" w:space="0" w:color="auto"/>
            </w:tcBorders>
            <w:vAlign w:val="center"/>
          </w:tcPr>
          <w:p w14:paraId="10727813" w14:textId="77777777" w:rsidR="00577552" w:rsidRDefault="005949E3">
            <w:pPr>
              <w:keepNext/>
              <w:keepLines/>
              <w:jc w:val="center"/>
              <w:rPr>
                <w:szCs w:val="21"/>
              </w:rPr>
            </w:pPr>
            <w:r>
              <w:rPr>
                <w:szCs w:val="21"/>
              </w:rPr>
              <w:t>指标名称</w:t>
            </w:r>
          </w:p>
        </w:tc>
        <w:tc>
          <w:tcPr>
            <w:tcW w:w="3060" w:type="dxa"/>
            <w:tcBorders>
              <w:top w:val="single" w:sz="12" w:space="0" w:color="auto"/>
              <w:bottom w:val="single" w:sz="4" w:space="0" w:color="auto"/>
            </w:tcBorders>
            <w:vAlign w:val="center"/>
          </w:tcPr>
          <w:p w14:paraId="12752295" w14:textId="77777777" w:rsidR="00577552" w:rsidRDefault="005949E3">
            <w:pPr>
              <w:keepNext/>
              <w:keepLines/>
              <w:jc w:val="center"/>
              <w:rPr>
                <w:szCs w:val="21"/>
              </w:rPr>
            </w:pPr>
            <w:r>
              <w:rPr>
                <w:szCs w:val="21"/>
              </w:rPr>
              <w:t>参数</w:t>
            </w:r>
          </w:p>
        </w:tc>
      </w:tr>
      <w:tr w:rsidR="00577552" w14:paraId="0925D80A" w14:textId="77777777">
        <w:trPr>
          <w:jc w:val="center"/>
        </w:trPr>
        <w:tc>
          <w:tcPr>
            <w:tcW w:w="2181" w:type="dxa"/>
            <w:tcBorders>
              <w:top w:val="single" w:sz="4" w:space="0" w:color="auto"/>
              <w:bottom w:val="nil"/>
            </w:tcBorders>
            <w:vAlign w:val="center"/>
          </w:tcPr>
          <w:p w14:paraId="026ECCAA" w14:textId="77777777" w:rsidR="00577552" w:rsidRDefault="005949E3">
            <w:pPr>
              <w:keepNext/>
              <w:keepLines/>
              <w:jc w:val="center"/>
              <w:rPr>
                <w:szCs w:val="21"/>
              </w:rPr>
            </w:pPr>
            <w:r>
              <w:rPr>
                <w:szCs w:val="21"/>
              </w:rPr>
              <w:t>光信号中心波长</w:t>
            </w:r>
          </w:p>
        </w:tc>
        <w:tc>
          <w:tcPr>
            <w:tcW w:w="3060" w:type="dxa"/>
            <w:tcBorders>
              <w:top w:val="single" w:sz="4" w:space="0" w:color="auto"/>
              <w:bottom w:val="nil"/>
            </w:tcBorders>
            <w:vAlign w:val="center"/>
          </w:tcPr>
          <w:p w14:paraId="6FAE34A0" w14:textId="77777777" w:rsidR="00577552" w:rsidRDefault="005949E3">
            <w:pPr>
              <w:keepNext/>
              <w:keepLines/>
              <w:jc w:val="center"/>
              <w:rPr>
                <w:szCs w:val="21"/>
              </w:rPr>
            </w:pPr>
            <w:r>
              <w:rPr>
                <w:szCs w:val="21"/>
              </w:rPr>
              <w:t>632.99 nm</w:t>
            </w:r>
          </w:p>
        </w:tc>
      </w:tr>
      <w:tr w:rsidR="00577552" w14:paraId="723EDEA4" w14:textId="77777777">
        <w:trPr>
          <w:jc w:val="center"/>
        </w:trPr>
        <w:tc>
          <w:tcPr>
            <w:tcW w:w="2181" w:type="dxa"/>
            <w:tcBorders>
              <w:top w:val="nil"/>
            </w:tcBorders>
            <w:vAlign w:val="center"/>
          </w:tcPr>
          <w:p w14:paraId="0BDDB00F" w14:textId="77777777" w:rsidR="00577552" w:rsidRDefault="005949E3">
            <w:pPr>
              <w:keepNext/>
              <w:keepLines/>
              <w:jc w:val="center"/>
              <w:rPr>
                <w:szCs w:val="21"/>
              </w:rPr>
            </w:pPr>
            <w:r>
              <w:rPr>
                <w:szCs w:val="21"/>
              </w:rPr>
              <w:t>光功率接收范围</w:t>
            </w:r>
          </w:p>
        </w:tc>
        <w:tc>
          <w:tcPr>
            <w:tcW w:w="3060" w:type="dxa"/>
            <w:tcBorders>
              <w:top w:val="nil"/>
            </w:tcBorders>
            <w:vAlign w:val="center"/>
          </w:tcPr>
          <w:p w14:paraId="52B7DA4F" w14:textId="77777777" w:rsidR="00577552" w:rsidRDefault="005949E3">
            <w:pPr>
              <w:keepNext/>
              <w:keepLines/>
              <w:jc w:val="center"/>
              <w:rPr>
                <w:szCs w:val="21"/>
              </w:rPr>
            </w:pPr>
            <w:r>
              <w:rPr>
                <w:szCs w:val="21"/>
              </w:rPr>
              <w:t>70nW~7μW</w:t>
            </w:r>
          </w:p>
        </w:tc>
      </w:tr>
      <w:tr w:rsidR="00577552" w14:paraId="36A6ED92" w14:textId="77777777">
        <w:trPr>
          <w:jc w:val="center"/>
        </w:trPr>
        <w:tc>
          <w:tcPr>
            <w:tcW w:w="2181" w:type="dxa"/>
            <w:vAlign w:val="center"/>
          </w:tcPr>
          <w:p w14:paraId="70F02087" w14:textId="77777777" w:rsidR="00577552" w:rsidRDefault="005949E3">
            <w:pPr>
              <w:keepNext/>
              <w:keepLines/>
              <w:jc w:val="center"/>
              <w:rPr>
                <w:szCs w:val="21"/>
              </w:rPr>
            </w:pPr>
            <w:r>
              <w:rPr>
                <w:szCs w:val="21"/>
              </w:rPr>
              <w:t>信号频带接收范围</w:t>
            </w:r>
          </w:p>
        </w:tc>
        <w:tc>
          <w:tcPr>
            <w:tcW w:w="3060" w:type="dxa"/>
            <w:vAlign w:val="center"/>
          </w:tcPr>
          <w:p w14:paraId="471CCB10" w14:textId="77777777" w:rsidR="00577552" w:rsidRDefault="005949E3">
            <w:pPr>
              <w:keepNext/>
              <w:keepLines/>
              <w:jc w:val="center"/>
              <w:rPr>
                <w:szCs w:val="21"/>
              </w:rPr>
            </w:pPr>
            <w:r>
              <w:rPr>
                <w:szCs w:val="21"/>
              </w:rPr>
              <w:t>20 MHz±16 MHz±1600 Hz</w:t>
            </w:r>
          </w:p>
        </w:tc>
      </w:tr>
      <w:tr w:rsidR="00577552" w14:paraId="26103EA2" w14:textId="77777777">
        <w:trPr>
          <w:jc w:val="center"/>
        </w:trPr>
        <w:tc>
          <w:tcPr>
            <w:tcW w:w="2181" w:type="dxa"/>
            <w:vAlign w:val="center"/>
          </w:tcPr>
          <w:p w14:paraId="3CF4BBD4" w14:textId="77777777" w:rsidR="00577552" w:rsidRDefault="005949E3">
            <w:pPr>
              <w:keepNext/>
              <w:keepLines/>
              <w:jc w:val="center"/>
              <w:rPr>
                <w:szCs w:val="21"/>
              </w:rPr>
            </w:pPr>
            <w:r>
              <w:rPr>
                <w:szCs w:val="21"/>
              </w:rPr>
              <w:t>测量通道数</w:t>
            </w:r>
          </w:p>
        </w:tc>
        <w:tc>
          <w:tcPr>
            <w:tcW w:w="3060" w:type="dxa"/>
            <w:vAlign w:val="center"/>
          </w:tcPr>
          <w:p w14:paraId="13D679ED" w14:textId="77777777" w:rsidR="00577552" w:rsidRDefault="005949E3">
            <w:pPr>
              <w:keepNext/>
              <w:keepLines/>
              <w:jc w:val="center"/>
              <w:rPr>
                <w:szCs w:val="21"/>
              </w:rPr>
            </w:pPr>
            <w:r>
              <w:rPr>
                <w:szCs w:val="21"/>
              </w:rPr>
              <w:t>4</w:t>
            </w:r>
            <w:r>
              <w:rPr>
                <w:rFonts w:hint="eastAsia"/>
                <w:szCs w:val="21"/>
              </w:rPr>
              <w:t>个</w:t>
            </w:r>
          </w:p>
        </w:tc>
      </w:tr>
      <w:tr w:rsidR="00577552" w14:paraId="73517356" w14:textId="77777777">
        <w:trPr>
          <w:jc w:val="center"/>
        </w:trPr>
        <w:tc>
          <w:tcPr>
            <w:tcW w:w="2181" w:type="dxa"/>
            <w:vAlign w:val="center"/>
          </w:tcPr>
          <w:p w14:paraId="583F95E8" w14:textId="77777777" w:rsidR="00577552" w:rsidRDefault="005949E3">
            <w:pPr>
              <w:keepNext/>
              <w:keepLines/>
              <w:jc w:val="center"/>
              <w:rPr>
                <w:szCs w:val="21"/>
              </w:rPr>
            </w:pPr>
            <w:r>
              <w:rPr>
                <w:szCs w:val="21"/>
              </w:rPr>
              <w:t>参考通道数</w:t>
            </w:r>
          </w:p>
        </w:tc>
        <w:tc>
          <w:tcPr>
            <w:tcW w:w="3060" w:type="dxa"/>
            <w:vAlign w:val="center"/>
          </w:tcPr>
          <w:p w14:paraId="1A66C2F2" w14:textId="77777777" w:rsidR="00577552" w:rsidRDefault="005949E3">
            <w:pPr>
              <w:keepNext/>
              <w:keepLines/>
              <w:jc w:val="center"/>
              <w:rPr>
                <w:szCs w:val="21"/>
              </w:rPr>
            </w:pPr>
            <w:r>
              <w:rPr>
                <w:szCs w:val="21"/>
              </w:rPr>
              <w:t>1</w:t>
            </w:r>
            <w:r>
              <w:rPr>
                <w:rFonts w:hint="eastAsia"/>
                <w:szCs w:val="21"/>
              </w:rPr>
              <w:t>个</w:t>
            </w:r>
          </w:p>
        </w:tc>
      </w:tr>
      <w:tr w:rsidR="00577552" w14:paraId="3286B7D4" w14:textId="77777777">
        <w:trPr>
          <w:jc w:val="center"/>
        </w:trPr>
        <w:tc>
          <w:tcPr>
            <w:tcW w:w="2181" w:type="dxa"/>
            <w:vAlign w:val="center"/>
          </w:tcPr>
          <w:p w14:paraId="16C297A4" w14:textId="77777777" w:rsidR="00577552" w:rsidRDefault="005949E3">
            <w:pPr>
              <w:keepNext/>
              <w:keepLines/>
              <w:jc w:val="center"/>
              <w:rPr>
                <w:szCs w:val="21"/>
              </w:rPr>
            </w:pPr>
            <w:r>
              <w:rPr>
                <w:szCs w:val="21"/>
              </w:rPr>
              <w:t>板卡尺寸</w:t>
            </w:r>
          </w:p>
        </w:tc>
        <w:tc>
          <w:tcPr>
            <w:tcW w:w="3060" w:type="dxa"/>
            <w:vAlign w:val="center"/>
          </w:tcPr>
          <w:p w14:paraId="4240298C" w14:textId="77777777" w:rsidR="00577552" w:rsidRDefault="005949E3">
            <w:pPr>
              <w:keepNext/>
              <w:keepLines/>
              <w:jc w:val="center"/>
              <w:rPr>
                <w:szCs w:val="21"/>
              </w:rPr>
            </w:pPr>
            <w:r>
              <w:rPr>
                <w:szCs w:val="21"/>
              </w:rPr>
              <w:t>6U</w:t>
            </w:r>
            <w:r>
              <w:rPr>
                <w:szCs w:val="21"/>
              </w:rPr>
              <w:t>（</w:t>
            </w:r>
            <w:r>
              <w:rPr>
                <w:szCs w:val="21"/>
              </w:rPr>
              <w:t>233 mm×160 mm</w:t>
            </w:r>
            <w:r>
              <w:rPr>
                <w:szCs w:val="21"/>
              </w:rPr>
              <w:t>）</w:t>
            </w:r>
          </w:p>
        </w:tc>
      </w:tr>
      <w:tr w:rsidR="00577552" w14:paraId="33F7DF07" w14:textId="77777777">
        <w:trPr>
          <w:jc w:val="center"/>
        </w:trPr>
        <w:tc>
          <w:tcPr>
            <w:tcW w:w="2181" w:type="dxa"/>
            <w:vAlign w:val="center"/>
          </w:tcPr>
          <w:p w14:paraId="7546FCEE" w14:textId="77777777" w:rsidR="00577552" w:rsidRDefault="005949E3">
            <w:pPr>
              <w:keepNext/>
              <w:keepLines/>
              <w:jc w:val="center"/>
              <w:rPr>
                <w:szCs w:val="21"/>
              </w:rPr>
            </w:pPr>
            <w:r>
              <w:rPr>
                <w:szCs w:val="21"/>
              </w:rPr>
              <w:t>电子细分数</w:t>
            </w:r>
          </w:p>
        </w:tc>
        <w:tc>
          <w:tcPr>
            <w:tcW w:w="3060" w:type="dxa"/>
            <w:vAlign w:val="center"/>
          </w:tcPr>
          <w:p w14:paraId="3F622A27" w14:textId="77777777" w:rsidR="00577552" w:rsidRDefault="005949E3">
            <w:pPr>
              <w:keepNext/>
              <w:keepLines/>
              <w:jc w:val="center"/>
              <w:rPr>
                <w:szCs w:val="21"/>
              </w:rPr>
            </w:pPr>
            <w:r>
              <w:rPr>
                <w:szCs w:val="21"/>
              </w:rPr>
              <w:t>256</w:t>
            </w:r>
            <w:r>
              <w:rPr>
                <w:szCs w:val="21"/>
              </w:rPr>
              <w:t>以上</w:t>
            </w:r>
          </w:p>
        </w:tc>
      </w:tr>
    </w:tbl>
    <w:p w14:paraId="4733E69C" w14:textId="77777777" w:rsidR="00577552" w:rsidRDefault="00577552">
      <w:pPr>
        <w:rPr>
          <w:b/>
          <w:sz w:val="24"/>
          <w:szCs w:val="24"/>
        </w:rPr>
      </w:pPr>
    </w:p>
    <w:p w14:paraId="2D22CB0F" w14:textId="77777777" w:rsidR="00577552" w:rsidRDefault="005949E3">
      <w:pPr>
        <w:ind w:firstLineChars="200" w:firstLine="420"/>
        <w:rPr>
          <w:bCs/>
          <w:kern w:val="0"/>
          <w:szCs w:val="21"/>
        </w:rPr>
      </w:pPr>
      <w:r>
        <w:rPr>
          <w:bCs/>
          <w:kern w:val="0"/>
          <w:szCs w:val="21"/>
        </w:rPr>
        <w:t>本文</w:t>
      </w:r>
      <w:r>
        <w:rPr>
          <w:color w:val="404040"/>
          <w:shd w:val="clear" w:color="auto" w:fill="FFFFFF"/>
        </w:rPr>
        <w:t>在全面考虑双频激光干涉系统信号处理板卡的各项技术指标与应用需求的基础上，设计了如图</w:t>
      </w:r>
      <w:r>
        <w:rPr>
          <w:color w:val="404040"/>
          <w:shd w:val="clear" w:color="auto" w:fill="FFFFFF"/>
        </w:rPr>
        <w:t>1</w:t>
      </w:r>
      <w:r>
        <w:rPr>
          <w:color w:val="404040"/>
          <w:shd w:val="clear" w:color="auto" w:fill="FFFFFF"/>
        </w:rPr>
        <w:t>所示的信号处理板卡整体方案框图。</w:t>
      </w:r>
      <w:r>
        <w:rPr>
          <w:bCs/>
          <w:kern w:val="0"/>
          <w:szCs w:val="21"/>
        </w:rPr>
        <w:t xml:space="preserve"> </w:t>
      </w:r>
    </w:p>
    <w:p w14:paraId="2AD4D6DE" w14:textId="77777777" w:rsidR="00577552" w:rsidRDefault="005949E3">
      <w:pPr>
        <w:ind w:firstLineChars="200" w:firstLine="420"/>
        <w:rPr>
          <w:bCs/>
          <w:kern w:val="0"/>
          <w:szCs w:val="21"/>
        </w:rPr>
      </w:pPr>
      <w:r>
        <w:rPr>
          <w:bCs/>
          <w:kern w:val="0"/>
          <w:szCs w:val="21"/>
        </w:rPr>
        <w:object w:dxaOrig="7909" w:dyaOrig="6467" w14:anchorId="7E400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5.7pt;height:323.15pt" o:ole="">
            <v:imagedata r:id="rId5" o:title=""/>
            <o:lock v:ext="edit" aspectratio="f"/>
          </v:shape>
          <o:OLEObject Type="Embed" ProgID="Visio.Drawing.15" ShapeID="_x0000_i1025" DrawAspect="Content" ObjectID="_1818500219" r:id="rId6"/>
        </w:object>
      </w:r>
    </w:p>
    <w:p w14:paraId="4D3A2CE1" w14:textId="77777777" w:rsidR="00577552" w:rsidRDefault="00577552">
      <w:pPr>
        <w:ind w:firstLineChars="200" w:firstLine="420"/>
        <w:rPr>
          <w:bCs/>
          <w:kern w:val="0"/>
          <w:szCs w:val="21"/>
        </w:rPr>
      </w:pPr>
    </w:p>
    <w:p w14:paraId="4BD893B9" w14:textId="77777777" w:rsidR="00577552" w:rsidRDefault="005949E3">
      <w:pPr>
        <w:jc w:val="center"/>
        <w:rPr>
          <w:b/>
          <w:sz w:val="15"/>
          <w:szCs w:val="15"/>
        </w:rPr>
      </w:pPr>
      <w:bookmarkStart w:id="2" w:name="_Ref162861296"/>
      <w:r>
        <w:rPr>
          <w:rFonts w:hint="eastAsia"/>
          <w:b/>
          <w:sz w:val="15"/>
          <w:szCs w:val="15"/>
        </w:rPr>
        <w:t>图</w:t>
      </w:r>
      <w:bookmarkEnd w:id="2"/>
      <w:r>
        <w:rPr>
          <w:rFonts w:hint="eastAsia"/>
          <w:b/>
          <w:sz w:val="15"/>
          <w:szCs w:val="15"/>
        </w:rPr>
        <w:t xml:space="preserve">1 </w:t>
      </w:r>
      <w:r>
        <w:rPr>
          <w:rFonts w:hint="eastAsia"/>
          <w:b/>
          <w:sz w:val="15"/>
          <w:szCs w:val="15"/>
        </w:rPr>
        <w:t>外差激光干涉测量系统信号处理板卡框架</w:t>
      </w:r>
    </w:p>
    <w:p w14:paraId="4EA7EDD5" w14:textId="77777777" w:rsidR="00577552" w:rsidRDefault="005949E3">
      <w:pPr>
        <w:ind w:firstLineChars="200" w:firstLine="420"/>
        <w:rPr>
          <w:rFonts w:eastAsia="黑体"/>
          <w:bCs/>
          <w:kern w:val="0"/>
          <w:sz w:val="24"/>
          <w:szCs w:val="24"/>
        </w:rPr>
      </w:pPr>
      <w:r>
        <w:rPr>
          <w:rFonts w:hint="eastAsia"/>
          <w:bCs/>
          <w:kern w:val="0"/>
          <w:szCs w:val="21"/>
        </w:rPr>
        <w:t>双频</w:t>
      </w:r>
      <w:r>
        <w:rPr>
          <w:rFonts w:hint="eastAsia"/>
          <w:bCs/>
          <w:kern w:val="0"/>
          <w:szCs w:val="21"/>
        </w:rPr>
        <w:t>激光干涉测量系统信号处理板卡通过</w:t>
      </w:r>
      <w:r>
        <w:rPr>
          <w:rFonts w:hint="eastAsia"/>
          <w:bCs/>
          <w:kern w:val="0"/>
          <w:szCs w:val="21"/>
        </w:rPr>
        <w:t>APD</w:t>
      </w:r>
      <w:r>
        <w:rPr>
          <w:rFonts w:hint="eastAsia"/>
          <w:bCs/>
          <w:kern w:val="0"/>
          <w:szCs w:val="21"/>
        </w:rPr>
        <w:t>、</w:t>
      </w:r>
      <w:r>
        <w:rPr>
          <w:rFonts w:hint="eastAsia"/>
          <w:bCs/>
          <w:kern w:val="0"/>
          <w:szCs w:val="21"/>
        </w:rPr>
        <w:t>差分放大器</w:t>
      </w:r>
      <w:r>
        <w:rPr>
          <w:rFonts w:hint="eastAsia"/>
          <w:bCs/>
          <w:kern w:val="0"/>
          <w:szCs w:val="21"/>
        </w:rPr>
        <w:t>、</w:t>
      </w:r>
      <w:r>
        <w:rPr>
          <w:rFonts w:hint="eastAsia"/>
          <w:bCs/>
          <w:kern w:val="0"/>
          <w:szCs w:val="21"/>
        </w:rPr>
        <w:t>带通滤波器</w:t>
      </w:r>
      <w:r>
        <w:rPr>
          <w:rFonts w:hint="eastAsia"/>
          <w:bCs/>
          <w:kern w:val="0"/>
          <w:szCs w:val="21"/>
        </w:rPr>
        <w:t>和</w:t>
      </w:r>
      <w:r>
        <w:rPr>
          <w:rFonts w:hint="eastAsia"/>
          <w:bCs/>
          <w:kern w:val="0"/>
          <w:szCs w:val="21"/>
        </w:rPr>
        <w:t>自动增益电路</w:t>
      </w:r>
      <w:r>
        <w:rPr>
          <w:rFonts w:hint="eastAsia"/>
          <w:bCs/>
          <w:kern w:val="0"/>
          <w:szCs w:val="21"/>
        </w:rPr>
        <w:t>四个核心模块实现高精度信号处理。</w:t>
      </w:r>
      <w:r>
        <w:rPr>
          <w:rFonts w:hint="eastAsia"/>
          <w:bCs/>
          <w:kern w:val="0"/>
          <w:szCs w:val="21"/>
        </w:rPr>
        <w:t>APD</w:t>
      </w:r>
      <w:r>
        <w:rPr>
          <w:rFonts w:hint="eastAsia"/>
          <w:bCs/>
          <w:kern w:val="0"/>
          <w:szCs w:val="21"/>
        </w:rPr>
        <w:t>将光功率范围为</w:t>
      </w:r>
      <w:r>
        <w:rPr>
          <w:rFonts w:hint="eastAsia"/>
          <w:bCs/>
          <w:kern w:val="0"/>
          <w:szCs w:val="21"/>
        </w:rPr>
        <w:t xml:space="preserve">70 </w:t>
      </w:r>
      <w:proofErr w:type="spellStart"/>
      <w:r>
        <w:rPr>
          <w:rFonts w:hint="eastAsia"/>
          <w:bCs/>
          <w:kern w:val="0"/>
          <w:szCs w:val="21"/>
        </w:rPr>
        <w:t>nW</w:t>
      </w:r>
      <w:proofErr w:type="spellEnd"/>
      <w:r>
        <w:rPr>
          <w:rFonts w:hint="eastAsia"/>
          <w:bCs/>
          <w:kern w:val="0"/>
          <w:szCs w:val="21"/>
        </w:rPr>
        <w:t>至</w:t>
      </w:r>
      <w:r>
        <w:rPr>
          <w:rFonts w:hint="eastAsia"/>
          <w:bCs/>
          <w:kern w:val="0"/>
          <w:szCs w:val="21"/>
        </w:rPr>
        <w:t xml:space="preserve">7 </w:t>
      </w:r>
      <w:r>
        <w:rPr>
          <w:rFonts w:hint="eastAsia"/>
          <w:bCs/>
          <w:kern w:val="0"/>
          <w:szCs w:val="21"/>
        </w:rPr>
        <w:t>μ</w:t>
      </w:r>
      <w:r>
        <w:rPr>
          <w:rFonts w:hint="eastAsia"/>
          <w:bCs/>
          <w:kern w:val="0"/>
          <w:szCs w:val="21"/>
        </w:rPr>
        <w:t>W</w:t>
      </w:r>
      <w:r>
        <w:rPr>
          <w:rFonts w:hint="eastAsia"/>
          <w:bCs/>
          <w:kern w:val="0"/>
          <w:szCs w:val="21"/>
        </w:rPr>
        <w:t>的参考光与</w:t>
      </w:r>
      <w:r>
        <w:rPr>
          <w:rFonts w:hint="eastAsia"/>
          <w:bCs/>
          <w:kern w:val="0"/>
          <w:szCs w:val="21"/>
        </w:rPr>
        <w:lastRenderedPageBreak/>
        <w:t>测量光转换为差分电压信号，</w:t>
      </w:r>
      <w:r>
        <w:rPr>
          <w:rFonts w:hint="eastAsia"/>
          <w:bCs/>
          <w:kern w:val="0"/>
          <w:szCs w:val="21"/>
        </w:rPr>
        <w:t>转换完成的电压信号</w:t>
      </w:r>
      <w:r>
        <w:rPr>
          <w:rFonts w:hint="eastAsia"/>
          <w:bCs/>
          <w:kern w:val="0"/>
          <w:szCs w:val="21"/>
        </w:rPr>
        <w:t>依次通过差分放大器提升信号幅值、带通滤波器抑制带外噪声、自动增益控制（</w:t>
      </w:r>
      <w:r>
        <w:rPr>
          <w:rFonts w:hint="eastAsia"/>
          <w:bCs/>
          <w:kern w:val="0"/>
          <w:szCs w:val="21"/>
        </w:rPr>
        <w:t>AGC</w:t>
      </w:r>
      <w:r>
        <w:rPr>
          <w:rFonts w:hint="eastAsia"/>
          <w:bCs/>
          <w:kern w:val="0"/>
          <w:szCs w:val="21"/>
        </w:rPr>
        <w:t>）电路将信号幅值稳定在</w:t>
      </w:r>
      <w:r>
        <w:rPr>
          <w:rFonts w:hint="eastAsia"/>
          <w:bCs/>
          <w:kern w:val="0"/>
          <w:szCs w:val="21"/>
        </w:rPr>
        <w:t>模数转换芯片（</w:t>
      </w:r>
      <w:r>
        <w:rPr>
          <w:rFonts w:hint="eastAsia"/>
          <w:bCs/>
          <w:kern w:val="0"/>
          <w:szCs w:val="21"/>
        </w:rPr>
        <w:t>ADC</w:t>
      </w:r>
      <w:r>
        <w:rPr>
          <w:rFonts w:hint="eastAsia"/>
          <w:bCs/>
          <w:kern w:val="0"/>
          <w:szCs w:val="21"/>
        </w:rPr>
        <w:t>）所需要的输入范围内。</w:t>
      </w:r>
      <w:r>
        <w:rPr>
          <w:rFonts w:hint="eastAsia"/>
          <w:bCs/>
          <w:kern w:val="0"/>
          <w:szCs w:val="21"/>
        </w:rPr>
        <w:t>ADC</w:t>
      </w:r>
      <w:r>
        <w:rPr>
          <w:rFonts w:hint="eastAsia"/>
          <w:bCs/>
          <w:kern w:val="0"/>
          <w:szCs w:val="21"/>
        </w:rPr>
        <w:t>将调理后的模拟信号转换为数字信号，供</w:t>
      </w:r>
      <w:r>
        <w:rPr>
          <w:rFonts w:hint="eastAsia"/>
          <w:bCs/>
          <w:kern w:val="0"/>
          <w:szCs w:val="21"/>
        </w:rPr>
        <w:t>FPGA</w:t>
      </w:r>
      <w:r>
        <w:rPr>
          <w:rFonts w:hint="eastAsia"/>
          <w:bCs/>
          <w:kern w:val="0"/>
          <w:szCs w:val="21"/>
        </w:rPr>
        <w:t>进行相位解算</w:t>
      </w:r>
      <w:r>
        <w:rPr>
          <w:rFonts w:hint="eastAsia"/>
          <w:bCs/>
          <w:kern w:val="0"/>
          <w:szCs w:val="21"/>
        </w:rPr>
        <w:t>。</w:t>
      </w:r>
      <w:r>
        <w:rPr>
          <w:rFonts w:hint="eastAsia"/>
          <w:bCs/>
          <w:kern w:val="0"/>
          <w:szCs w:val="21"/>
        </w:rPr>
        <w:t>该设计通过多级信号优化与智能控制策略，有效保障了系统在宽动态范围内的测量精度与稳定性。</w:t>
      </w:r>
    </w:p>
    <w:p w14:paraId="2F71501E" w14:textId="77777777" w:rsidR="00577552" w:rsidRDefault="005949E3">
      <w:pPr>
        <w:rPr>
          <w:b/>
          <w:szCs w:val="21"/>
        </w:rPr>
      </w:pPr>
      <w:r>
        <w:rPr>
          <w:rFonts w:hint="eastAsia"/>
          <w:b/>
          <w:szCs w:val="21"/>
        </w:rPr>
        <w:t>1.</w:t>
      </w:r>
      <w:r>
        <w:rPr>
          <w:b/>
          <w:szCs w:val="21"/>
        </w:rPr>
        <w:t xml:space="preserve">2 </w:t>
      </w:r>
      <w:r>
        <w:rPr>
          <w:rFonts w:hint="eastAsia"/>
          <w:b/>
          <w:szCs w:val="21"/>
        </w:rPr>
        <w:t>高速光</w:t>
      </w:r>
      <w:r>
        <w:rPr>
          <w:rFonts w:hint="eastAsia"/>
          <w:b/>
          <w:szCs w:val="21"/>
        </w:rPr>
        <w:t>/</w:t>
      </w:r>
      <w:r>
        <w:rPr>
          <w:rFonts w:hint="eastAsia"/>
          <w:b/>
          <w:szCs w:val="21"/>
        </w:rPr>
        <w:t>电转换电路设计</w:t>
      </w:r>
    </w:p>
    <w:p w14:paraId="291B6CC9" w14:textId="77777777" w:rsidR="00577552" w:rsidRDefault="005949E3">
      <w:pPr>
        <w:ind w:firstLineChars="200" w:firstLine="420"/>
        <w:rPr>
          <w:bCs/>
          <w:kern w:val="0"/>
          <w:szCs w:val="21"/>
        </w:rPr>
      </w:pPr>
      <w:r>
        <w:rPr>
          <w:rFonts w:hint="eastAsia"/>
          <w:bCs/>
          <w:kern w:val="0"/>
          <w:szCs w:val="21"/>
        </w:rPr>
        <w:t>在外差激光干涉测量系统中，光</w:t>
      </w:r>
      <w:r>
        <w:rPr>
          <w:rFonts w:hint="eastAsia"/>
          <w:bCs/>
          <w:kern w:val="0"/>
          <w:szCs w:val="21"/>
        </w:rPr>
        <w:t>/</w:t>
      </w:r>
      <w:r>
        <w:rPr>
          <w:rFonts w:hint="eastAsia"/>
          <w:bCs/>
          <w:kern w:val="0"/>
          <w:szCs w:val="21"/>
        </w:rPr>
        <w:t>电转换电路的设计至关重要，其性能直接影响后续信号处理的质量。经过干涉仪光路后，参考光信号的频率范围为</w:t>
      </w:r>
      <w:r>
        <w:rPr>
          <w:rFonts w:hint="eastAsia"/>
          <w:bCs/>
          <w:kern w:val="0"/>
          <w:szCs w:val="21"/>
        </w:rPr>
        <w:t xml:space="preserve"> 20 MHz </w:t>
      </w:r>
      <w:r>
        <w:rPr>
          <w:rFonts w:hint="eastAsia"/>
          <w:bCs/>
          <w:kern w:val="0"/>
          <w:szCs w:val="21"/>
        </w:rPr>
        <w:t>±</w:t>
      </w:r>
      <w:r>
        <w:rPr>
          <w:rFonts w:hint="eastAsia"/>
          <w:bCs/>
          <w:kern w:val="0"/>
          <w:szCs w:val="21"/>
        </w:rPr>
        <w:t xml:space="preserve"> 1600 Hz</w:t>
      </w:r>
      <w:r>
        <w:rPr>
          <w:rFonts w:hint="eastAsia"/>
          <w:bCs/>
          <w:kern w:val="0"/>
          <w:szCs w:val="21"/>
        </w:rPr>
        <w:t>，测量光信号的频率范围为</w:t>
      </w:r>
      <w:r>
        <w:rPr>
          <w:rFonts w:hint="eastAsia"/>
          <w:bCs/>
          <w:kern w:val="0"/>
          <w:szCs w:val="21"/>
        </w:rPr>
        <w:t xml:space="preserve"> 20 MHz </w:t>
      </w:r>
      <w:r>
        <w:rPr>
          <w:rFonts w:hint="eastAsia"/>
          <w:bCs/>
          <w:kern w:val="0"/>
          <w:szCs w:val="21"/>
        </w:rPr>
        <w:t>±</w:t>
      </w:r>
      <w:r>
        <w:rPr>
          <w:rFonts w:hint="eastAsia"/>
          <w:bCs/>
          <w:kern w:val="0"/>
          <w:szCs w:val="21"/>
        </w:rPr>
        <w:t xml:space="preserve"> 16 MHz </w:t>
      </w:r>
      <w:r>
        <w:rPr>
          <w:rFonts w:hint="eastAsia"/>
          <w:bCs/>
          <w:kern w:val="0"/>
          <w:szCs w:val="21"/>
        </w:rPr>
        <w:t>±</w:t>
      </w:r>
      <w:r>
        <w:rPr>
          <w:rFonts w:hint="eastAsia"/>
          <w:bCs/>
          <w:kern w:val="0"/>
          <w:szCs w:val="21"/>
        </w:rPr>
        <w:t xml:space="preserve"> 1600 Hz</w:t>
      </w:r>
      <w:r>
        <w:rPr>
          <w:rFonts w:hint="eastAsia"/>
          <w:bCs/>
          <w:kern w:val="0"/>
          <w:szCs w:val="21"/>
        </w:rPr>
        <w:t>。因此，光电探测器需具备高带宽、高响应度、优异的线性度与低噪声特性，以实现对微弱光信号的高保真转换，为后续高精度相位测量提供可靠基础。本文选用雪崩光电二极管（</w:t>
      </w:r>
      <w:r>
        <w:rPr>
          <w:rFonts w:hint="eastAsia"/>
          <w:bCs/>
          <w:kern w:val="0"/>
          <w:szCs w:val="21"/>
        </w:rPr>
        <w:t>APD</w:t>
      </w:r>
      <w:r>
        <w:rPr>
          <w:rFonts w:hint="eastAsia"/>
          <w:bCs/>
          <w:kern w:val="0"/>
          <w:szCs w:val="21"/>
        </w:rPr>
        <w:t>）作为该系统中信号处理板卡的光电转换元件，既能满足低光功率条件下的测量需求，也可快速响应外差干涉测量中的高速运动变化。</w:t>
      </w:r>
    </w:p>
    <w:p w14:paraId="1C29255A" w14:textId="77777777" w:rsidR="00577552" w:rsidRDefault="005949E3">
      <w:pPr>
        <w:rPr>
          <w:b/>
          <w:szCs w:val="21"/>
        </w:rPr>
      </w:pPr>
      <w:r>
        <w:rPr>
          <w:rFonts w:hint="eastAsia"/>
          <w:b/>
          <w:szCs w:val="21"/>
        </w:rPr>
        <w:t xml:space="preserve">1.3 </w:t>
      </w:r>
      <w:r>
        <w:rPr>
          <w:rFonts w:hint="eastAsia"/>
          <w:b/>
          <w:szCs w:val="21"/>
        </w:rPr>
        <w:t>差分放大器电路设计</w:t>
      </w:r>
    </w:p>
    <w:p w14:paraId="718AA85D" w14:textId="77777777" w:rsidR="00577552" w:rsidRDefault="005949E3">
      <w:pPr>
        <w:rPr>
          <w:bCs/>
          <w:kern w:val="0"/>
          <w:szCs w:val="21"/>
        </w:rPr>
      </w:pPr>
      <w:r>
        <w:rPr>
          <w:rFonts w:hint="eastAsia"/>
          <w:szCs w:val="21"/>
        </w:rPr>
        <w:t xml:space="preserve">     </w:t>
      </w:r>
      <w:r>
        <w:rPr>
          <w:rFonts w:hint="eastAsia"/>
          <w:bCs/>
          <w:kern w:val="0"/>
          <w:szCs w:val="21"/>
        </w:rPr>
        <w:t>在</w:t>
      </w:r>
      <w:r>
        <w:rPr>
          <w:rFonts w:ascii="Segoe UI" w:hAnsi="Segoe UI" w:cs="Segoe UI"/>
          <w:color w:val="404040"/>
          <w:shd w:val="clear" w:color="auto" w:fill="FFFFFF"/>
        </w:rPr>
        <w:t>前置放大器的设计过程中，需综合考虑增益、带宽和</w:t>
      </w:r>
      <w:proofErr w:type="gramStart"/>
      <w:r>
        <w:rPr>
          <w:rFonts w:ascii="Segoe UI" w:hAnsi="Segoe UI" w:cs="Segoe UI"/>
          <w:color w:val="404040"/>
          <w:shd w:val="clear" w:color="auto" w:fill="FFFFFF"/>
        </w:rPr>
        <w:t>压摆率</w:t>
      </w:r>
      <w:proofErr w:type="gramEnd"/>
      <w:r>
        <w:rPr>
          <w:rFonts w:ascii="Segoe UI" w:hAnsi="Segoe UI" w:cs="Segoe UI"/>
          <w:color w:val="404040"/>
          <w:shd w:val="clear" w:color="auto" w:fill="FFFFFF"/>
        </w:rPr>
        <w:t>等关键性能参数。本文选用</w:t>
      </w:r>
      <w:r>
        <w:rPr>
          <w:color w:val="404040"/>
          <w:shd w:val="clear" w:color="auto" w:fill="FFFFFF"/>
        </w:rPr>
        <w:t>LMH6550</w:t>
      </w:r>
      <w:r>
        <w:rPr>
          <w:rFonts w:ascii="Segoe UI" w:hAnsi="Segoe UI" w:cs="Segoe UI"/>
          <w:color w:val="404040"/>
          <w:shd w:val="clear" w:color="auto" w:fill="FFFFFF"/>
        </w:rPr>
        <w:t>型号差分放大器，该器件具有低偏置电流、低电压噪</w:t>
      </w:r>
      <w:r>
        <w:rPr>
          <w:rFonts w:ascii="Segoe UI" w:hAnsi="Segoe UI" w:cs="Segoe UI"/>
          <w:color w:val="404040"/>
          <w:shd w:val="clear" w:color="auto" w:fill="FFFFFF"/>
        </w:rPr>
        <w:t>声和宽供电范围等特点。相应放大器电路示意图如图</w:t>
      </w:r>
      <w:r>
        <w:rPr>
          <w:rFonts w:ascii="Segoe UI" w:hAnsi="Segoe UI" w:cs="Segoe UI"/>
          <w:color w:val="404040"/>
          <w:shd w:val="clear" w:color="auto" w:fill="FFFFFF"/>
        </w:rPr>
        <w:t>2</w:t>
      </w:r>
      <w:r>
        <w:rPr>
          <w:rFonts w:ascii="Segoe UI" w:hAnsi="Segoe UI" w:cs="Segoe UI"/>
          <w:color w:val="404040"/>
          <w:shd w:val="clear" w:color="auto" w:fill="FFFFFF"/>
        </w:rPr>
        <w:t>所示，其中电阻满足关系：</w:t>
      </w:r>
      <m:oMath>
        <m:sSub>
          <m:sSubPr>
            <m:ctrlPr>
              <w:rPr>
                <w:rFonts w:ascii="Cambria Math" w:hAnsi="Cambria Math"/>
                <w:bCs/>
                <w:i/>
                <w:color w:val="000000" w:themeColor="text1"/>
                <w:kern w:val="0"/>
                <w:szCs w:val="21"/>
              </w:rPr>
            </m:ctrlPr>
          </m:sSubPr>
          <m:e>
            <m:r>
              <w:rPr>
                <w:rFonts w:ascii="Cambria Math" w:hAnsi="Cambria Math"/>
                <w:color w:val="000000" w:themeColor="text1"/>
                <w:kern w:val="0"/>
                <w:szCs w:val="21"/>
              </w:rPr>
              <m:t>R</m:t>
            </m:r>
          </m:e>
          <m:sub>
            <m:r>
              <w:rPr>
                <w:rFonts w:ascii="Cambria Math" w:hAnsi="Cambria Math"/>
                <w:color w:val="000000" w:themeColor="text1"/>
                <w:kern w:val="0"/>
                <w:szCs w:val="21"/>
              </w:rPr>
              <m:t>3</m:t>
            </m:r>
          </m:sub>
        </m:sSub>
      </m:oMath>
      <w:r>
        <w:rPr>
          <w:rFonts w:hAnsi="Cambria Math" w:hint="eastAsia"/>
          <w:bCs/>
          <w:color w:val="000000" w:themeColor="text1"/>
          <w:kern w:val="0"/>
          <w:szCs w:val="21"/>
        </w:rPr>
        <w:t>=</w:t>
      </w:r>
      <m:oMath>
        <m:sSub>
          <m:sSubPr>
            <m:ctrlPr>
              <w:rPr>
                <w:rFonts w:ascii="Cambria Math" w:hAnsi="Cambria Math"/>
                <w:bCs/>
                <w:i/>
                <w:color w:val="000000" w:themeColor="text1"/>
                <w:kern w:val="0"/>
                <w:szCs w:val="21"/>
              </w:rPr>
            </m:ctrlPr>
          </m:sSubPr>
          <m:e>
            <m:r>
              <w:rPr>
                <w:rFonts w:ascii="Cambria Math" w:hAnsi="Cambria Math"/>
                <w:color w:val="000000" w:themeColor="text1"/>
                <w:kern w:val="0"/>
                <w:szCs w:val="21"/>
              </w:rPr>
              <m:t>R</m:t>
            </m:r>
          </m:e>
          <m:sub>
            <m:r>
              <w:rPr>
                <w:rFonts w:ascii="Cambria Math" w:hAnsi="Cambria Math"/>
                <w:color w:val="000000" w:themeColor="text1"/>
                <w:kern w:val="0"/>
                <w:szCs w:val="21"/>
              </w:rPr>
              <m:t>4</m:t>
            </m:r>
          </m:sub>
        </m:sSub>
      </m:oMath>
      <w:r>
        <w:rPr>
          <w:rFonts w:hAnsi="Cambria Math" w:hint="eastAsia"/>
          <w:bCs/>
          <w:color w:val="000000" w:themeColor="text1"/>
          <w:kern w:val="0"/>
          <w:szCs w:val="21"/>
        </w:rPr>
        <w:t>，</w:t>
      </w:r>
      <m:oMath>
        <m:sSub>
          <m:sSubPr>
            <m:ctrlPr>
              <w:rPr>
                <w:rFonts w:ascii="Cambria Math" w:hAnsi="Cambria Math"/>
                <w:bCs/>
                <w:i/>
                <w:color w:val="000000" w:themeColor="text1"/>
                <w:kern w:val="0"/>
                <w:szCs w:val="21"/>
              </w:rPr>
            </m:ctrlPr>
          </m:sSubPr>
          <m:e>
            <m:r>
              <w:rPr>
                <w:rFonts w:ascii="Cambria Math" w:hAnsi="Cambria Math"/>
                <w:color w:val="000000" w:themeColor="text1"/>
                <w:kern w:val="0"/>
                <w:szCs w:val="21"/>
              </w:rPr>
              <m:t>R</m:t>
            </m:r>
          </m:e>
          <m:sub>
            <m:r>
              <w:rPr>
                <w:rFonts w:ascii="Cambria Math" w:hAnsi="Cambria Math"/>
                <w:color w:val="000000" w:themeColor="text1"/>
                <w:kern w:val="0"/>
                <w:szCs w:val="21"/>
              </w:rPr>
              <m:t>1</m:t>
            </m:r>
          </m:sub>
        </m:sSub>
      </m:oMath>
      <w:r>
        <w:rPr>
          <w:rFonts w:hAnsi="Cambria Math" w:hint="eastAsia"/>
          <w:bCs/>
          <w:color w:val="000000" w:themeColor="text1"/>
          <w:kern w:val="0"/>
          <w:szCs w:val="21"/>
        </w:rPr>
        <w:t>=</w:t>
      </w:r>
      <m:oMath>
        <m:sSub>
          <m:sSubPr>
            <m:ctrlPr>
              <w:rPr>
                <w:rFonts w:ascii="Cambria Math" w:hAnsi="Cambria Math"/>
                <w:bCs/>
                <w:i/>
                <w:color w:val="000000" w:themeColor="text1"/>
                <w:kern w:val="0"/>
                <w:szCs w:val="21"/>
              </w:rPr>
            </m:ctrlPr>
          </m:sSubPr>
          <m:e>
            <m:r>
              <w:rPr>
                <w:rFonts w:ascii="Cambria Math" w:hAnsi="Cambria Math"/>
                <w:color w:val="000000" w:themeColor="text1"/>
                <w:kern w:val="0"/>
                <w:szCs w:val="21"/>
              </w:rPr>
              <m:t>R</m:t>
            </m:r>
          </m:e>
          <m:sub>
            <m:r>
              <w:rPr>
                <w:rFonts w:ascii="Cambria Math" w:hAnsi="Cambria Math"/>
                <w:color w:val="000000" w:themeColor="text1"/>
                <w:kern w:val="0"/>
                <w:szCs w:val="21"/>
              </w:rPr>
              <m:t>2</m:t>
            </m:r>
          </m:sub>
        </m:sSub>
      </m:oMath>
      <w:r>
        <w:rPr>
          <w:rFonts w:hAnsi="Cambria Math" w:hint="eastAsia"/>
          <w:bCs/>
          <w:color w:val="0000FF"/>
          <w:kern w:val="0"/>
          <w:szCs w:val="21"/>
        </w:rPr>
        <w:t>。</w:t>
      </w:r>
    </w:p>
    <w:p w14:paraId="72A7F502" w14:textId="77777777" w:rsidR="00577552" w:rsidRDefault="005949E3">
      <w:pPr>
        <w:jc w:val="center"/>
      </w:pPr>
      <w:r>
        <w:rPr>
          <w:noProof/>
        </w:rPr>
        <w:drawing>
          <wp:inline distT="0" distB="0" distL="0" distR="0">
            <wp:extent cx="2755900" cy="2184400"/>
            <wp:effectExtent l="0" t="0" r="6350" b="6350"/>
            <wp:docPr id="18193337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33733" name="图片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6007" cy="2184506"/>
                    </a:xfrm>
                    <a:prstGeom prst="rect">
                      <a:avLst/>
                    </a:prstGeom>
                  </pic:spPr>
                </pic:pic>
              </a:graphicData>
            </a:graphic>
          </wp:inline>
        </w:drawing>
      </w:r>
    </w:p>
    <w:p w14:paraId="306F417E" w14:textId="77777777" w:rsidR="00577552" w:rsidRDefault="005949E3">
      <w:pPr>
        <w:pStyle w:val="-"/>
        <w:rPr>
          <w:szCs w:val="21"/>
        </w:rPr>
      </w:pPr>
      <w:bookmarkStart w:id="3" w:name="_Ref162294560"/>
      <w:r>
        <w:rPr>
          <w:rFonts w:hint="eastAsia"/>
          <w:b/>
          <w:sz w:val="15"/>
          <w:szCs w:val="15"/>
        </w:rPr>
        <w:t>图</w:t>
      </w:r>
      <w:bookmarkEnd w:id="3"/>
      <w:r>
        <w:rPr>
          <w:b/>
          <w:sz w:val="15"/>
          <w:szCs w:val="15"/>
        </w:rPr>
        <w:t>2</w:t>
      </w:r>
      <w:r>
        <w:rPr>
          <w:rFonts w:hint="eastAsia"/>
          <w:b/>
          <w:sz w:val="15"/>
          <w:szCs w:val="15"/>
        </w:rPr>
        <w:t xml:space="preserve"> LMH6550</w:t>
      </w:r>
      <w:r>
        <w:rPr>
          <w:rFonts w:hint="eastAsia"/>
          <w:b/>
          <w:sz w:val="15"/>
          <w:szCs w:val="15"/>
        </w:rPr>
        <w:t>差分放大器电路架构</w:t>
      </w:r>
    </w:p>
    <w:p w14:paraId="37304AAD" w14:textId="77777777" w:rsidR="00577552" w:rsidRDefault="005949E3">
      <w:pPr>
        <w:ind w:firstLineChars="200" w:firstLine="420"/>
        <w:rPr>
          <w:color w:val="000000" w:themeColor="text1"/>
          <w:szCs w:val="21"/>
        </w:rPr>
      </w:pPr>
      <w:r>
        <w:rPr>
          <w:bCs/>
          <w:kern w:val="0"/>
          <w:szCs w:val="21"/>
        </w:rPr>
        <w:t>在外差激光干涉测量系统中，</w:t>
      </w:r>
      <w:r>
        <w:rPr>
          <w:rFonts w:ascii="Segoe UI" w:hAnsi="Segoe UI" w:cs="Segoe UI"/>
          <w:color w:val="404040"/>
          <w:shd w:val="clear" w:color="auto" w:fill="FFFFFF"/>
        </w:rPr>
        <w:t>信号处理板卡主要对交流信号进行处理，</w:t>
      </w:r>
      <w:proofErr w:type="gramStart"/>
      <w:r>
        <w:rPr>
          <w:rFonts w:ascii="Segoe UI" w:hAnsi="Segoe UI" w:cs="Segoe UI"/>
          <w:color w:val="404040"/>
          <w:shd w:val="clear" w:color="auto" w:fill="FFFFFF"/>
        </w:rPr>
        <w:t>压摆率</w:t>
      </w:r>
      <w:proofErr w:type="gramEnd"/>
      <w:r>
        <w:rPr>
          <w:rFonts w:ascii="Segoe UI" w:hAnsi="Segoe UI" w:cs="Segoe UI"/>
          <w:color w:val="404040"/>
          <w:shd w:val="clear" w:color="auto" w:fill="FFFFFF"/>
        </w:rPr>
        <w:t>是评价放大器交流性能的重要指标。</w:t>
      </w:r>
      <w:r>
        <w:rPr>
          <w:color w:val="404040"/>
          <w:shd w:val="clear" w:color="auto" w:fill="FFFFFF"/>
        </w:rPr>
        <w:t>LMH6550</w:t>
      </w:r>
      <w:r>
        <w:rPr>
          <w:color w:val="404040"/>
          <w:shd w:val="clear" w:color="auto" w:fill="FFFFFF"/>
        </w:rPr>
        <w:t>的最大</w:t>
      </w:r>
      <w:proofErr w:type="gramStart"/>
      <w:r>
        <w:rPr>
          <w:color w:val="404040"/>
          <w:shd w:val="clear" w:color="auto" w:fill="FFFFFF"/>
        </w:rPr>
        <w:t>压摆率</w:t>
      </w:r>
      <w:proofErr w:type="gramEnd"/>
      <w:r>
        <w:rPr>
          <w:color w:val="404040"/>
          <w:shd w:val="clear" w:color="auto" w:fill="FFFFFF"/>
        </w:rPr>
        <w:t>达</w:t>
      </w:r>
      <w:r>
        <w:rPr>
          <w:color w:val="404040"/>
          <w:shd w:val="clear" w:color="auto" w:fill="FFFFFF"/>
        </w:rPr>
        <w:t>3000 V/</w:t>
      </w:r>
      <w:proofErr w:type="spellStart"/>
      <w:r>
        <w:rPr>
          <w:color w:val="404040"/>
          <w:shd w:val="clear" w:color="auto" w:fill="FFFFFF"/>
        </w:rPr>
        <w:t>μs</w:t>
      </w:r>
      <w:proofErr w:type="spellEnd"/>
      <w:r>
        <w:rPr>
          <w:color w:val="404040"/>
          <w:shd w:val="clear" w:color="auto" w:fill="FFFFFF"/>
        </w:rPr>
        <w:t>，可支持最高</w:t>
      </w:r>
      <w:r>
        <w:rPr>
          <w:color w:val="404040"/>
          <w:shd w:val="clear" w:color="auto" w:fill="FFFFFF"/>
        </w:rPr>
        <w:t>239 MHz</w:t>
      </w:r>
      <w:r>
        <w:rPr>
          <w:color w:val="404040"/>
          <w:shd w:val="clear" w:color="auto" w:fill="FFFFFF"/>
        </w:rPr>
        <w:t>的输入信号频率，远大于本系统中</w:t>
      </w:r>
      <w:r>
        <w:rPr>
          <w:color w:val="404040"/>
          <w:shd w:val="clear" w:color="auto" w:fill="FFFFFF"/>
        </w:rPr>
        <w:t>36 MHz</w:t>
      </w:r>
      <w:r>
        <w:rPr>
          <w:color w:val="404040"/>
          <w:shd w:val="clear" w:color="auto" w:fill="FFFFFF"/>
        </w:rPr>
        <w:t>的最大信号频率，因此完全满足信号处理板卡对差分放大器电路的性能要求。</w:t>
      </w:r>
    </w:p>
    <w:p w14:paraId="52ADA8C3" w14:textId="77777777" w:rsidR="00577552" w:rsidRDefault="005949E3">
      <w:pPr>
        <w:rPr>
          <w:b/>
          <w:szCs w:val="21"/>
        </w:rPr>
      </w:pPr>
      <w:r>
        <w:rPr>
          <w:rFonts w:hint="eastAsia"/>
          <w:b/>
          <w:szCs w:val="21"/>
        </w:rPr>
        <w:t xml:space="preserve">1.4 </w:t>
      </w:r>
      <w:r>
        <w:rPr>
          <w:rFonts w:hint="eastAsia"/>
          <w:b/>
          <w:szCs w:val="21"/>
        </w:rPr>
        <w:t>无源</w:t>
      </w:r>
      <w:r>
        <w:rPr>
          <w:rFonts w:hint="eastAsia"/>
          <w:b/>
          <w:szCs w:val="21"/>
        </w:rPr>
        <w:t>LC</w:t>
      </w:r>
      <w:r>
        <w:rPr>
          <w:rFonts w:hint="eastAsia"/>
          <w:b/>
          <w:szCs w:val="21"/>
        </w:rPr>
        <w:t>差分带通滤波器电路设计</w:t>
      </w:r>
    </w:p>
    <w:p w14:paraId="6B30197A" w14:textId="77777777" w:rsidR="00577552" w:rsidRDefault="005949E3">
      <w:pPr>
        <w:ind w:firstLineChars="200" w:firstLine="420"/>
        <w:rPr>
          <w:bCs/>
          <w:kern w:val="0"/>
          <w:szCs w:val="21"/>
        </w:rPr>
      </w:pPr>
      <w:r>
        <w:rPr>
          <w:rFonts w:hint="eastAsia"/>
          <w:bCs/>
          <w:kern w:val="0"/>
          <w:szCs w:val="21"/>
        </w:rPr>
        <w:t>在模拟滤波器设计中，有源和无源是两种主要类型。本文基于性能需求、设计复杂度、功耗以及具体应用场景的综合</w:t>
      </w:r>
      <w:proofErr w:type="gramStart"/>
      <w:r>
        <w:rPr>
          <w:rFonts w:hint="eastAsia"/>
          <w:bCs/>
          <w:kern w:val="0"/>
          <w:szCs w:val="21"/>
        </w:rPr>
        <w:t>考量</w:t>
      </w:r>
      <w:proofErr w:type="gramEnd"/>
      <w:r>
        <w:rPr>
          <w:rFonts w:hint="eastAsia"/>
          <w:bCs/>
          <w:kern w:val="0"/>
          <w:szCs w:val="21"/>
        </w:rPr>
        <w:t>，最终选用</w:t>
      </w:r>
      <w:r>
        <w:rPr>
          <w:rFonts w:hint="eastAsia"/>
          <w:bCs/>
          <w:kern w:val="0"/>
          <w:szCs w:val="21"/>
        </w:rPr>
        <w:t>LC</w:t>
      </w:r>
      <w:r>
        <w:rPr>
          <w:rFonts w:hint="eastAsia"/>
          <w:bCs/>
          <w:kern w:val="0"/>
          <w:szCs w:val="21"/>
        </w:rPr>
        <w:t>无源器件构建带通滤波器。此类滤波器具有更好的稳定性，不易因主动元件的引入而受到干扰。同时，由于所需处理的信号频率范围为</w:t>
      </w:r>
      <w:r>
        <w:rPr>
          <w:rFonts w:hint="eastAsia"/>
          <w:bCs/>
          <w:kern w:val="0"/>
          <w:szCs w:val="21"/>
        </w:rPr>
        <w:t>4~36 MHz</w:t>
      </w:r>
      <w:r>
        <w:rPr>
          <w:rFonts w:hint="eastAsia"/>
          <w:bCs/>
          <w:kern w:val="0"/>
          <w:szCs w:val="21"/>
        </w:rPr>
        <w:t>，无需复杂的频率响应控制，因此</w:t>
      </w:r>
      <w:r>
        <w:rPr>
          <w:rFonts w:hint="eastAsia"/>
          <w:bCs/>
          <w:kern w:val="0"/>
          <w:szCs w:val="21"/>
        </w:rPr>
        <w:t>LC</w:t>
      </w:r>
      <w:r>
        <w:rPr>
          <w:rFonts w:hint="eastAsia"/>
          <w:bCs/>
          <w:kern w:val="0"/>
          <w:szCs w:val="21"/>
        </w:rPr>
        <w:t>无源滤波器已完全满足设计要求。</w:t>
      </w:r>
    </w:p>
    <w:p w14:paraId="2F4E58F4" w14:textId="77777777" w:rsidR="00577552" w:rsidRDefault="005949E3">
      <w:pPr>
        <w:ind w:firstLineChars="200" w:firstLine="420"/>
        <w:rPr>
          <w:bCs/>
          <w:kern w:val="0"/>
          <w:szCs w:val="21"/>
        </w:rPr>
      </w:pPr>
      <w:r>
        <w:rPr>
          <w:rFonts w:hint="eastAsia"/>
          <w:bCs/>
          <w:kern w:val="0"/>
          <w:szCs w:val="21"/>
        </w:rPr>
        <w:t>滤波器设计应紧密结合应用需求，确保对目标频段内信号具有足够响应灵敏度，并能有效抑制带外噪声。无源</w:t>
      </w:r>
      <w:r>
        <w:rPr>
          <w:rFonts w:hint="eastAsia"/>
          <w:bCs/>
          <w:kern w:val="0"/>
          <w:szCs w:val="21"/>
        </w:rPr>
        <w:t>LC</w:t>
      </w:r>
      <w:r>
        <w:rPr>
          <w:rFonts w:hint="eastAsia"/>
          <w:bCs/>
          <w:kern w:val="0"/>
          <w:szCs w:val="21"/>
        </w:rPr>
        <w:t>滤波器常见类型包括</w:t>
      </w:r>
      <w:r>
        <w:rPr>
          <w:rFonts w:hint="eastAsia"/>
          <w:bCs/>
          <w:kern w:val="0"/>
          <w:szCs w:val="21"/>
        </w:rPr>
        <w:t>Bessel</w:t>
      </w:r>
      <w:r>
        <w:rPr>
          <w:rFonts w:hint="eastAsia"/>
          <w:bCs/>
          <w:kern w:val="0"/>
          <w:szCs w:val="21"/>
        </w:rPr>
        <w:t>、</w:t>
      </w:r>
      <w:r>
        <w:rPr>
          <w:rFonts w:hint="eastAsia"/>
          <w:bCs/>
          <w:kern w:val="0"/>
          <w:szCs w:val="21"/>
        </w:rPr>
        <w:t>Butterworth</w:t>
      </w:r>
      <w:r>
        <w:rPr>
          <w:rFonts w:hint="eastAsia"/>
          <w:bCs/>
          <w:kern w:val="0"/>
          <w:szCs w:val="21"/>
        </w:rPr>
        <w:t>和切比雪夫等，实际设计中需根据通带平坦</w:t>
      </w:r>
      <w:r>
        <w:rPr>
          <w:rFonts w:hint="eastAsia"/>
          <w:bCs/>
          <w:kern w:val="0"/>
          <w:szCs w:val="21"/>
        </w:rPr>
        <w:t>度、阻带衰减要求和</w:t>
      </w:r>
      <w:proofErr w:type="gramStart"/>
      <w:r>
        <w:rPr>
          <w:rFonts w:hint="eastAsia"/>
          <w:bCs/>
          <w:kern w:val="0"/>
          <w:szCs w:val="21"/>
        </w:rPr>
        <w:t>滤波器阶数等</w:t>
      </w:r>
      <w:proofErr w:type="gramEnd"/>
      <w:r>
        <w:rPr>
          <w:rFonts w:hint="eastAsia"/>
          <w:bCs/>
          <w:kern w:val="0"/>
          <w:szCs w:val="21"/>
        </w:rPr>
        <w:t>指标选择合适的类型。在本信号处理板卡中，带通滤波器选用切比雪夫型，因其在满足相同阻带衰减指标时可采用较低阶数，有助于实现更紧凑的电路结构。此外，由于前级电路输出为差分信号，该滤波器也相应设计为</w:t>
      </w:r>
      <w:r>
        <w:rPr>
          <w:rFonts w:hint="eastAsia"/>
          <w:bCs/>
          <w:kern w:val="0"/>
          <w:szCs w:val="21"/>
        </w:rPr>
        <w:lastRenderedPageBreak/>
        <w:t>差分模式。</w:t>
      </w:r>
    </w:p>
    <w:p w14:paraId="6BB75763" w14:textId="77777777" w:rsidR="00577552" w:rsidRDefault="005949E3">
      <w:pPr>
        <w:ind w:firstLineChars="200" w:firstLine="420"/>
        <w:rPr>
          <w:bCs/>
          <w:kern w:val="0"/>
          <w:szCs w:val="21"/>
        </w:rPr>
      </w:pPr>
      <w:r>
        <w:rPr>
          <w:rFonts w:hint="eastAsia"/>
          <w:bCs/>
          <w:kern w:val="0"/>
          <w:szCs w:val="21"/>
        </w:rPr>
        <w:t>在单端滤波器电路设计中，设定性能指标如下：通带波纹小于</w:t>
      </w:r>
      <w:r>
        <w:rPr>
          <w:rFonts w:hint="eastAsia"/>
          <w:bCs/>
          <w:kern w:val="0"/>
          <w:szCs w:val="21"/>
        </w:rPr>
        <w:t>1 dB</w:t>
      </w:r>
      <w:r>
        <w:rPr>
          <w:rFonts w:hint="eastAsia"/>
          <w:bCs/>
          <w:kern w:val="0"/>
          <w:szCs w:val="21"/>
        </w:rPr>
        <w:t>，上边带抑制点为</w:t>
      </w:r>
      <w:r>
        <w:rPr>
          <w:rFonts w:hint="eastAsia"/>
          <w:bCs/>
          <w:kern w:val="0"/>
          <w:szCs w:val="21"/>
        </w:rPr>
        <w:t>1 MHz</w:t>
      </w:r>
      <w:r>
        <w:rPr>
          <w:rFonts w:hint="eastAsia"/>
          <w:bCs/>
          <w:kern w:val="0"/>
          <w:szCs w:val="21"/>
        </w:rPr>
        <w:t>，下边带抑制点为</w:t>
      </w:r>
      <w:r>
        <w:rPr>
          <w:rFonts w:hint="eastAsia"/>
          <w:bCs/>
          <w:kern w:val="0"/>
          <w:szCs w:val="21"/>
        </w:rPr>
        <w:t>95 MHz</w:t>
      </w:r>
      <w:r>
        <w:rPr>
          <w:rFonts w:hint="eastAsia"/>
          <w:bCs/>
          <w:kern w:val="0"/>
          <w:szCs w:val="21"/>
        </w:rPr>
        <w:t>，阻带衰减不低于</w:t>
      </w:r>
      <w:r>
        <w:rPr>
          <w:rFonts w:hint="eastAsia"/>
          <w:bCs/>
          <w:kern w:val="0"/>
          <w:szCs w:val="21"/>
        </w:rPr>
        <w:t>40 dB</w:t>
      </w:r>
      <w:r>
        <w:rPr>
          <w:rFonts w:hint="eastAsia"/>
          <w:bCs/>
          <w:kern w:val="0"/>
          <w:szCs w:val="21"/>
        </w:rPr>
        <w:t>，端口阻抗配置为</w:t>
      </w:r>
      <w:r>
        <w:rPr>
          <w:rFonts w:hint="eastAsia"/>
          <w:bCs/>
          <w:kern w:val="0"/>
          <w:szCs w:val="21"/>
        </w:rPr>
        <w:t xml:space="preserve">50 </w:t>
      </w:r>
      <w:r>
        <w:rPr>
          <w:rFonts w:hint="eastAsia"/>
          <w:bCs/>
          <w:kern w:val="0"/>
          <w:szCs w:val="21"/>
        </w:rPr>
        <w:t>Ω。代入</w:t>
      </w:r>
      <w:proofErr w:type="gramStart"/>
      <w:r>
        <w:rPr>
          <w:rFonts w:hint="eastAsia"/>
          <w:bCs/>
          <w:kern w:val="0"/>
          <w:szCs w:val="21"/>
        </w:rPr>
        <w:t>切比雪夫滤波器阶数</w:t>
      </w:r>
      <w:proofErr w:type="gramEnd"/>
      <w:r>
        <w:rPr>
          <w:rFonts w:hint="eastAsia"/>
          <w:bCs/>
          <w:i/>
          <w:kern w:val="0"/>
          <w:szCs w:val="21"/>
        </w:rPr>
        <w:t>n</w:t>
      </w:r>
      <w:r>
        <w:rPr>
          <w:rFonts w:hint="eastAsia"/>
          <w:bCs/>
          <w:kern w:val="0"/>
          <w:szCs w:val="21"/>
        </w:rPr>
        <w:t>的计算公式，求得</w:t>
      </w:r>
      <w:r>
        <w:rPr>
          <w:rFonts w:hint="eastAsia"/>
          <w:bCs/>
          <w:i/>
          <w:kern w:val="0"/>
          <w:szCs w:val="21"/>
        </w:rPr>
        <w:t>n</w:t>
      </w:r>
      <w:r>
        <w:rPr>
          <w:rFonts w:hint="eastAsia"/>
          <w:bCs/>
          <w:kern w:val="0"/>
          <w:szCs w:val="21"/>
        </w:rPr>
        <w:t>≈</w:t>
      </w:r>
      <w:r>
        <w:rPr>
          <w:rFonts w:hint="eastAsia"/>
          <w:bCs/>
          <w:kern w:val="0"/>
          <w:szCs w:val="21"/>
        </w:rPr>
        <w:t>4.817</w:t>
      </w:r>
      <w:r>
        <w:rPr>
          <w:rFonts w:hint="eastAsia"/>
          <w:bCs/>
          <w:kern w:val="0"/>
          <w:szCs w:val="21"/>
        </w:rPr>
        <w:t>。</w:t>
      </w:r>
      <w:proofErr w:type="gramStart"/>
      <w:r>
        <w:rPr>
          <w:rFonts w:hint="eastAsia"/>
          <w:bCs/>
          <w:kern w:val="0"/>
          <w:szCs w:val="21"/>
        </w:rPr>
        <w:t>因阶数需</w:t>
      </w:r>
      <w:proofErr w:type="gramEnd"/>
      <w:r>
        <w:rPr>
          <w:rFonts w:hint="eastAsia"/>
          <w:bCs/>
          <w:kern w:val="0"/>
          <w:szCs w:val="21"/>
        </w:rPr>
        <w:t>取整数，故最终选定为</w:t>
      </w:r>
      <w:r>
        <w:rPr>
          <w:rFonts w:hint="eastAsia"/>
          <w:bCs/>
          <w:kern w:val="0"/>
          <w:szCs w:val="21"/>
        </w:rPr>
        <w:t>5</w:t>
      </w:r>
      <w:r>
        <w:rPr>
          <w:rFonts w:hint="eastAsia"/>
          <w:bCs/>
          <w:kern w:val="0"/>
          <w:szCs w:val="21"/>
        </w:rPr>
        <w:t>阶。基于上述指标，利用</w:t>
      </w:r>
      <w:r>
        <w:rPr>
          <w:rFonts w:hint="eastAsia"/>
          <w:bCs/>
          <w:kern w:val="0"/>
          <w:szCs w:val="21"/>
        </w:rPr>
        <w:t>A</w:t>
      </w:r>
      <w:r>
        <w:rPr>
          <w:rFonts w:hint="eastAsia"/>
          <w:bCs/>
          <w:kern w:val="0"/>
          <w:szCs w:val="21"/>
        </w:rPr>
        <w:t>DS</w:t>
      </w:r>
      <w:r>
        <w:rPr>
          <w:rFonts w:hint="eastAsia"/>
          <w:bCs/>
          <w:kern w:val="0"/>
          <w:szCs w:val="21"/>
        </w:rPr>
        <w:t>滤波器设计软件进行电路综合，得到</w:t>
      </w:r>
      <w:r>
        <w:rPr>
          <w:rFonts w:hint="eastAsia"/>
          <w:bCs/>
          <w:kern w:val="0"/>
          <w:szCs w:val="21"/>
        </w:rPr>
        <w:t>5</w:t>
      </w:r>
      <w:r>
        <w:rPr>
          <w:rFonts w:hint="eastAsia"/>
          <w:bCs/>
          <w:kern w:val="0"/>
          <w:szCs w:val="21"/>
        </w:rPr>
        <w:t>阶切比雪夫带通滤波器的具体电路参数，其拓扑结构如图</w:t>
      </w:r>
      <w:r>
        <w:rPr>
          <w:rFonts w:hint="eastAsia"/>
          <w:bCs/>
          <w:kern w:val="0"/>
          <w:szCs w:val="21"/>
        </w:rPr>
        <w:t>3</w:t>
      </w:r>
      <w:r>
        <w:rPr>
          <w:rFonts w:hint="eastAsia"/>
          <w:bCs/>
          <w:kern w:val="0"/>
          <w:szCs w:val="21"/>
        </w:rPr>
        <w:t>所示。</w:t>
      </w:r>
    </w:p>
    <w:p w14:paraId="73A06D7E" w14:textId="77777777" w:rsidR="00577552" w:rsidRDefault="005949E3">
      <w:pPr>
        <w:rPr>
          <w:bCs/>
          <w:color w:val="000000" w:themeColor="text1"/>
          <w:kern w:val="0"/>
          <w:szCs w:val="21"/>
        </w:rPr>
      </w:pPr>
      <w:r>
        <w:rPr>
          <w:rFonts w:hint="eastAsia"/>
          <w:bCs/>
          <w:noProof/>
          <w:color w:val="000000" w:themeColor="text1"/>
          <w:kern w:val="0"/>
          <w:szCs w:val="21"/>
        </w:rPr>
        <w:drawing>
          <wp:inline distT="0" distB="0" distL="0" distR="0">
            <wp:extent cx="5274310" cy="972185"/>
            <wp:effectExtent l="0" t="0" r="2540" b="0"/>
            <wp:docPr id="113797960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79604" name="图片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972185"/>
                    </a:xfrm>
                    <a:prstGeom prst="rect">
                      <a:avLst/>
                    </a:prstGeom>
                  </pic:spPr>
                </pic:pic>
              </a:graphicData>
            </a:graphic>
          </wp:inline>
        </w:drawing>
      </w:r>
    </w:p>
    <w:p w14:paraId="6C9576C7" w14:textId="77777777" w:rsidR="00577552" w:rsidRDefault="005949E3">
      <w:pPr>
        <w:jc w:val="center"/>
        <w:rPr>
          <w:sz w:val="24"/>
          <w:szCs w:val="24"/>
        </w:rPr>
      </w:pPr>
      <w:bookmarkStart w:id="4" w:name="_Ref162861444"/>
      <w:r>
        <w:rPr>
          <w:rFonts w:hint="eastAsia"/>
          <w:b/>
          <w:color w:val="000000" w:themeColor="text1"/>
          <w:sz w:val="15"/>
          <w:szCs w:val="15"/>
        </w:rPr>
        <w:t>图</w:t>
      </w:r>
      <w:bookmarkEnd w:id="4"/>
      <w:r>
        <w:rPr>
          <w:b/>
          <w:color w:val="000000" w:themeColor="text1"/>
          <w:sz w:val="15"/>
          <w:szCs w:val="15"/>
        </w:rPr>
        <w:t>3</w:t>
      </w:r>
      <w:r>
        <w:rPr>
          <w:rFonts w:hint="eastAsia"/>
          <w:b/>
          <w:color w:val="000000" w:themeColor="text1"/>
          <w:sz w:val="15"/>
          <w:szCs w:val="15"/>
        </w:rPr>
        <w:t xml:space="preserve"> </w:t>
      </w:r>
      <w:r>
        <w:rPr>
          <w:rFonts w:hint="eastAsia"/>
          <w:b/>
          <w:color w:val="000000" w:themeColor="text1"/>
          <w:sz w:val="15"/>
          <w:szCs w:val="15"/>
        </w:rPr>
        <w:t>滤波器电路参数图</w:t>
      </w:r>
    </w:p>
    <w:p w14:paraId="3CFAA1CF" w14:textId="77777777" w:rsidR="00577552" w:rsidRDefault="005949E3">
      <w:pPr>
        <w:rPr>
          <w:b/>
          <w:szCs w:val="21"/>
        </w:rPr>
      </w:pPr>
      <w:r>
        <w:rPr>
          <w:rFonts w:hint="eastAsia"/>
          <w:b/>
          <w:szCs w:val="21"/>
        </w:rPr>
        <w:t>1.5 AGC</w:t>
      </w:r>
      <w:r>
        <w:rPr>
          <w:rFonts w:hint="eastAsia"/>
          <w:b/>
          <w:szCs w:val="21"/>
        </w:rPr>
        <w:t>补偿电路设计</w:t>
      </w:r>
    </w:p>
    <w:p w14:paraId="761E633A" w14:textId="77777777" w:rsidR="00577552" w:rsidRDefault="005949E3">
      <w:pPr>
        <w:ind w:firstLineChars="200" w:firstLine="420"/>
        <w:rPr>
          <w:bCs/>
          <w:kern w:val="0"/>
          <w:szCs w:val="21"/>
        </w:rPr>
      </w:pPr>
      <w:r>
        <w:rPr>
          <w:rFonts w:hint="eastAsia"/>
          <w:bCs/>
          <w:kern w:val="0"/>
          <w:szCs w:val="21"/>
        </w:rPr>
        <w:t>在外差激光干涉测量中，信号通常包含幅度变化显著的分量，尤其在测量光强发生波动时更为明显。本文采用的</w:t>
      </w:r>
      <w:r>
        <w:rPr>
          <w:rFonts w:hint="eastAsia"/>
          <w:bCs/>
          <w:kern w:val="0"/>
          <w:szCs w:val="21"/>
        </w:rPr>
        <w:t>AGC</w:t>
      </w:r>
      <w:r>
        <w:rPr>
          <w:rFonts w:hint="eastAsia"/>
          <w:bCs/>
          <w:kern w:val="0"/>
          <w:szCs w:val="21"/>
        </w:rPr>
        <w:t>补偿电路能够对因光强变化（最高</w:t>
      </w:r>
      <w:r>
        <w:rPr>
          <w:rFonts w:hint="eastAsia"/>
          <w:bCs/>
          <w:kern w:val="0"/>
          <w:szCs w:val="21"/>
        </w:rPr>
        <w:t>20 dB</w:t>
      </w:r>
      <w:r>
        <w:rPr>
          <w:rFonts w:hint="eastAsia"/>
          <w:bCs/>
          <w:kern w:val="0"/>
          <w:szCs w:val="21"/>
        </w:rPr>
        <w:t>）经前级放大后输出的电信号进行实时幅值补偿，确保输入至</w:t>
      </w:r>
      <w:r>
        <w:rPr>
          <w:rFonts w:hint="eastAsia"/>
          <w:bCs/>
          <w:kern w:val="0"/>
          <w:szCs w:val="21"/>
        </w:rPr>
        <w:t>ADC</w:t>
      </w:r>
      <w:r>
        <w:rPr>
          <w:rFonts w:hint="eastAsia"/>
          <w:bCs/>
          <w:kern w:val="0"/>
          <w:szCs w:val="21"/>
        </w:rPr>
        <w:t>的信号幅度始终处于适宜范围内，为后续算法处理提供稳定条件。自动幅值补偿还可增强系统对噪声的鲁棒性，通过在避免过度放大的前提下动态调节增益，有效提升信号的信</w:t>
      </w:r>
      <w:r>
        <w:rPr>
          <w:rFonts w:hint="eastAsia"/>
          <w:bCs/>
          <w:kern w:val="0"/>
          <w:szCs w:val="21"/>
        </w:rPr>
        <w:t>噪比。</w:t>
      </w:r>
    </w:p>
    <w:p w14:paraId="06D1B0E5" w14:textId="77777777" w:rsidR="00577552" w:rsidRDefault="005949E3">
      <w:pPr>
        <w:ind w:firstLineChars="200" w:firstLine="420"/>
        <w:rPr>
          <w:sz w:val="24"/>
          <w:szCs w:val="24"/>
        </w:rPr>
      </w:pPr>
      <w:r>
        <w:rPr>
          <w:rFonts w:hint="eastAsia"/>
          <w:bCs/>
          <w:kern w:val="0"/>
          <w:szCs w:val="21"/>
        </w:rPr>
        <w:t>在</w:t>
      </w:r>
      <w:r>
        <w:rPr>
          <w:rFonts w:hint="eastAsia"/>
          <w:bCs/>
          <w:kern w:val="0"/>
          <w:szCs w:val="21"/>
        </w:rPr>
        <w:t>AGC</w:t>
      </w:r>
      <w:r>
        <w:rPr>
          <w:rFonts w:hint="eastAsia"/>
          <w:bCs/>
          <w:kern w:val="0"/>
          <w:szCs w:val="21"/>
        </w:rPr>
        <w:t>电路的具体实现中，选用</w:t>
      </w:r>
      <w:proofErr w:type="gramStart"/>
      <w:r>
        <w:rPr>
          <w:rFonts w:hint="eastAsia"/>
          <w:bCs/>
          <w:kern w:val="0"/>
          <w:szCs w:val="21"/>
        </w:rPr>
        <w:t>基于压控增益</w:t>
      </w:r>
      <w:proofErr w:type="gramEnd"/>
      <w:r>
        <w:rPr>
          <w:rFonts w:hint="eastAsia"/>
          <w:bCs/>
          <w:kern w:val="0"/>
          <w:szCs w:val="21"/>
        </w:rPr>
        <w:t>放大器（</w:t>
      </w:r>
      <w:r>
        <w:rPr>
          <w:rFonts w:hint="eastAsia"/>
          <w:bCs/>
          <w:kern w:val="0"/>
          <w:szCs w:val="21"/>
        </w:rPr>
        <w:t>VGA</w:t>
      </w:r>
      <w:r>
        <w:rPr>
          <w:rFonts w:hint="eastAsia"/>
          <w:bCs/>
          <w:kern w:val="0"/>
          <w:szCs w:val="21"/>
        </w:rPr>
        <w:t>）和射频（</w:t>
      </w:r>
      <w:r>
        <w:rPr>
          <w:rFonts w:hint="eastAsia"/>
          <w:bCs/>
          <w:kern w:val="0"/>
          <w:szCs w:val="21"/>
        </w:rPr>
        <w:t>RF</w:t>
      </w:r>
      <w:r>
        <w:rPr>
          <w:rFonts w:hint="eastAsia"/>
          <w:bCs/>
          <w:kern w:val="0"/>
          <w:szCs w:val="21"/>
        </w:rPr>
        <w:t>）检波器的架构，其系统结构如图</w:t>
      </w:r>
      <w:r>
        <w:rPr>
          <w:rFonts w:hint="eastAsia"/>
          <w:bCs/>
          <w:kern w:val="0"/>
          <w:szCs w:val="21"/>
        </w:rPr>
        <w:t>4</w:t>
      </w:r>
      <w:r>
        <w:rPr>
          <w:rFonts w:hint="eastAsia"/>
          <w:bCs/>
          <w:kern w:val="0"/>
          <w:szCs w:val="21"/>
        </w:rPr>
        <w:t>所示。该方案使</w:t>
      </w:r>
      <w:r>
        <w:rPr>
          <w:rFonts w:hint="eastAsia"/>
          <w:bCs/>
          <w:kern w:val="0"/>
          <w:szCs w:val="21"/>
        </w:rPr>
        <w:t>AGC</w:t>
      </w:r>
      <w:r>
        <w:rPr>
          <w:rFonts w:hint="eastAsia"/>
          <w:bCs/>
          <w:kern w:val="0"/>
          <w:szCs w:val="21"/>
        </w:rPr>
        <w:t>能够有效应对宽动态范围的输入信号：</w:t>
      </w:r>
      <w:r>
        <w:rPr>
          <w:rFonts w:hint="eastAsia"/>
          <w:bCs/>
          <w:kern w:val="0"/>
          <w:szCs w:val="21"/>
        </w:rPr>
        <w:t>VGA</w:t>
      </w:r>
      <w:r>
        <w:rPr>
          <w:rFonts w:hint="eastAsia"/>
          <w:bCs/>
          <w:kern w:val="0"/>
          <w:szCs w:val="21"/>
        </w:rPr>
        <w:t>通过外部电压实现灵活可调的增益控制，而</w:t>
      </w:r>
      <w:r>
        <w:rPr>
          <w:rFonts w:hint="eastAsia"/>
          <w:bCs/>
          <w:kern w:val="0"/>
          <w:szCs w:val="21"/>
        </w:rPr>
        <w:t>RF</w:t>
      </w:r>
      <w:r>
        <w:rPr>
          <w:rFonts w:hint="eastAsia"/>
          <w:bCs/>
          <w:kern w:val="0"/>
          <w:szCs w:val="21"/>
        </w:rPr>
        <w:t>对数检波器则实时监测信号幅度变化并提供反馈，从而显著增强系统对动态信号的响应能力与调节精度。</w:t>
      </w:r>
    </w:p>
    <w:p w14:paraId="357BE861" w14:textId="77777777" w:rsidR="00577552" w:rsidRDefault="005949E3">
      <w:pPr>
        <w:jc w:val="center"/>
      </w:pPr>
      <w:r>
        <w:rPr>
          <w:rFonts w:hint="eastAsia"/>
        </w:rPr>
        <w:t xml:space="preserve">  </w:t>
      </w:r>
      <w:r>
        <w:rPr>
          <w:rFonts w:hint="eastAsia"/>
        </w:rPr>
        <w:object w:dxaOrig="3909" w:dyaOrig="3319" w14:anchorId="5DD0C2A8">
          <v:shape id="_x0000_i1026" type="#_x0000_t75" style="width:195.25pt;height:165.9pt" o:ole="">
            <v:imagedata r:id="rId9" o:title=""/>
          </v:shape>
          <o:OLEObject Type="Embed" ProgID="Visio.Drawing.15" ShapeID="_x0000_i1026" DrawAspect="Content" ObjectID="_1818500220" r:id="rId10"/>
        </w:object>
      </w:r>
    </w:p>
    <w:p w14:paraId="269113D2" w14:textId="77777777" w:rsidR="00577552" w:rsidRDefault="005949E3">
      <w:pPr>
        <w:pStyle w:val="-"/>
        <w:ind w:firstLineChars="2000" w:firstLine="3012"/>
        <w:jc w:val="both"/>
        <w:rPr>
          <w:b/>
          <w:sz w:val="15"/>
          <w:szCs w:val="15"/>
        </w:rPr>
      </w:pPr>
      <w:bookmarkStart w:id="5" w:name="_Ref162861524"/>
      <w:r>
        <w:rPr>
          <w:rFonts w:hint="eastAsia"/>
          <w:b/>
          <w:sz w:val="15"/>
          <w:szCs w:val="15"/>
        </w:rPr>
        <w:t>图</w:t>
      </w:r>
      <w:bookmarkEnd w:id="5"/>
      <w:r>
        <w:rPr>
          <w:b/>
          <w:sz w:val="15"/>
          <w:szCs w:val="15"/>
        </w:rPr>
        <w:t xml:space="preserve">4  </w:t>
      </w:r>
      <w:r>
        <w:rPr>
          <w:rFonts w:hint="eastAsia"/>
          <w:b/>
          <w:sz w:val="15"/>
          <w:szCs w:val="15"/>
        </w:rPr>
        <w:t>AGC</w:t>
      </w:r>
      <w:r>
        <w:rPr>
          <w:rFonts w:hint="eastAsia"/>
          <w:b/>
          <w:sz w:val="15"/>
          <w:szCs w:val="15"/>
        </w:rPr>
        <w:t>补偿电路架构图</w:t>
      </w:r>
    </w:p>
    <w:p w14:paraId="26B2146A" w14:textId="77777777" w:rsidR="00577552" w:rsidRDefault="005949E3">
      <w:pPr>
        <w:rPr>
          <w:b/>
          <w:szCs w:val="21"/>
        </w:rPr>
      </w:pPr>
      <w:r>
        <w:rPr>
          <w:rFonts w:hint="eastAsia"/>
          <w:b/>
          <w:szCs w:val="21"/>
        </w:rPr>
        <w:t>1.6 A</w:t>
      </w:r>
      <w:r>
        <w:rPr>
          <w:b/>
          <w:szCs w:val="21"/>
        </w:rPr>
        <w:t>DC</w:t>
      </w:r>
      <w:r>
        <w:rPr>
          <w:rFonts w:hint="eastAsia"/>
          <w:b/>
          <w:szCs w:val="21"/>
        </w:rPr>
        <w:t>电路设计</w:t>
      </w:r>
    </w:p>
    <w:p w14:paraId="18C5F808" w14:textId="77777777" w:rsidR="00577552" w:rsidRDefault="005949E3">
      <w:pPr>
        <w:ind w:firstLineChars="200" w:firstLine="420"/>
        <w:rPr>
          <w:bCs/>
          <w:kern w:val="0"/>
          <w:szCs w:val="21"/>
        </w:rPr>
      </w:pPr>
      <w:r>
        <w:rPr>
          <w:rFonts w:hint="eastAsia"/>
          <w:bCs/>
          <w:kern w:val="0"/>
          <w:szCs w:val="21"/>
        </w:rPr>
        <w:t>在高分辨力、高灵敏度的外差激光干涉测量系统中，</w:t>
      </w:r>
      <w:r>
        <w:rPr>
          <w:rFonts w:hint="eastAsia"/>
          <w:bCs/>
          <w:kern w:val="0"/>
          <w:szCs w:val="21"/>
        </w:rPr>
        <w:t>ADC</w:t>
      </w:r>
      <w:r>
        <w:rPr>
          <w:rFonts w:hint="eastAsia"/>
          <w:bCs/>
          <w:kern w:val="0"/>
          <w:szCs w:val="21"/>
        </w:rPr>
        <w:t>作为数据采集链的核心环节，其性能对整个系统的测量精度具有关键影响。经模拟电路处理后的信号由</w:t>
      </w:r>
      <w:r>
        <w:rPr>
          <w:rFonts w:hint="eastAsia"/>
          <w:bCs/>
          <w:kern w:val="0"/>
          <w:szCs w:val="21"/>
        </w:rPr>
        <w:t>ADC</w:t>
      </w:r>
      <w:r>
        <w:rPr>
          <w:rFonts w:hint="eastAsia"/>
          <w:bCs/>
          <w:kern w:val="0"/>
          <w:szCs w:val="21"/>
        </w:rPr>
        <w:t>转换为数字量，再送入</w:t>
      </w:r>
      <w:r>
        <w:rPr>
          <w:rFonts w:hint="eastAsia"/>
          <w:bCs/>
          <w:kern w:val="0"/>
          <w:szCs w:val="21"/>
        </w:rPr>
        <w:t>FPGA</w:t>
      </w:r>
      <w:r>
        <w:rPr>
          <w:rFonts w:hint="eastAsia"/>
          <w:bCs/>
          <w:kern w:val="0"/>
          <w:szCs w:val="21"/>
        </w:rPr>
        <w:t>进行数字信号处理，最终解算出测量信号中所包含的相位信息。</w:t>
      </w:r>
    </w:p>
    <w:p w14:paraId="7DC9165B" w14:textId="77777777" w:rsidR="00577552" w:rsidRDefault="005949E3">
      <w:pPr>
        <w:ind w:firstLineChars="200" w:firstLine="420"/>
        <w:rPr>
          <w:bCs/>
          <w:kern w:val="0"/>
          <w:szCs w:val="21"/>
        </w:rPr>
      </w:pPr>
      <w:r>
        <w:rPr>
          <w:rFonts w:hint="eastAsia"/>
          <w:bCs/>
          <w:kern w:val="0"/>
          <w:szCs w:val="21"/>
        </w:rPr>
        <w:t>本系统需处理的信号最高频率为</w:t>
      </w:r>
      <w:r>
        <w:rPr>
          <w:rFonts w:hint="eastAsia"/>
          <w:bCs/>
          <w:kern w:val="0"/>
          <w:szCs w:val="21"/>
        </w:rPr>
        <w:t>36 MHz</w:t>
      </w:r>
      <w:r>
        <w:rPr>
          <w:rFonts w:hint="eastAsia"/>
          <w:bCs/>
          <w:kern w:val="0"/>
          <w:szCs w:val="21"/>
        </w:rPr>
        <w:t>。根据</w:t>
      </w:r>
      <w:proofErr w:type="spellStart"/>
      <w:r>
        <w:rPr>
          <w:rFonts w:hint="eastAsia"/>
          <w:bCs/>
          <w:kern w:val="0"/>
          <w:szCs w:val="21"/>
        </w:rPr>
        <w:t>Nyquist</w:t>
      </w:r>
      <w:proofErr w:type="spellEnd"/>
      <w:r>
        <w:rPr>
          <w:rFonts w:hint="eastAsia"/>
          <w:bCs/>
          <w:kern w:val="0"/>
          <w:szCs w:val="21"/>
        </w:rPr>
        <w:t>采样定理，采样率需大于信号最高频率的</w:t>
      </w:r>
      <w:r>
        <w:rPr>
          <w:rFonts w:hint="eastAsia"/>
          <w:bCs/>
          <w:kern w:val="0"/>
          <w:szCs w:val="21"/>
        </w:rPr>
        <w:t>2</w:t>
      </w:r>
      <w:r>
        <w:rPr>
          <w:rFonts w:hint="eastAsia"/>
          <w:bCs/>
          <w:kern w:val="0"/>
          <w:szCs w:val="21"/>
        </w:rPr>
        <w:t>倍以上才能避免频谱混叠和信号失真。在实际</w:t>
      </w:r>
      <w:r>
        <w:rPr>
          <w:rFonts w:hint="eastAsia"/>
          <w:bCs/>
          <w:kern w:val="0"/>
          <w:szCs w:val="21"/>
        </w:rPr>
        <w:t>ADC</w:t>
      </w:r>
      <w:r>
        <w:rPr>
          <w:rFonts w:hint="eastAsia"/>
          <w:bCs/>
          <w:kern w:val="0"/>
          <w:szCs w:val="21"/>
        </w:rPr>
        <w:t>电路设计中，为更好地还原信号波形，采样率</w:t>
      </w:r>
      <w:proofErr w:type="gramStart"/>
      <w:r>
        <w:rPr>
          <w:rFonts w:hint="eastAsia"/>
          <w:bCs/>
          <w:kern w:val="0"/>
          <w:szCs w:val="21"/>
        </w:rPr>
        <w:t>通常需远高于</w:t>
      </w:r>
      <w:proofErr w:type="spellStart"/>
      <w:proofErr w:type="gramEnd"/>
      <w:r>
        <w:rPr>
          <w:rFonts w:hint="eastAsia"/>
          <w:bCs/>
          <w:kern w:val="0"/>
          <w:szCs w:val="21"/>
        </w:rPr>
        <w:t>Nyquist</w:t>
      </w:r>
      <w:proofErr w:type="spellEnd"/>
      <w:r>
        <w:rPr>
          <w:rFonts w:hint="eastAsia"/>
          <w:bCs/>
          <w:kern w:val="0"/>
          <w:szCs w:val="21"/>
        </w:rPr>
        <w:t>频率。本文所选用的</w:t>
      </w:r>
      <w:r>
        <w:rPr>
          <w:rFonts w:hint="eastAsia"/>
          <w:bCs/>
          <w:kern w:val="0"/>
          <w:szCs w:val="21"/>
        </w:rPr>
        <w:t>ADC</w:t>
      </w:r>
      <w:r>
        <w:rPr>
          <w:rFonts w:hint="eastAsia"/>
          <w:bCs/>
          <w:kern w:val="0"/>
          <w:szCs w:val="21"/>
        </w:rPr>
        <w:t>型号为</w:t>
      </w:r>
      <w:r>
        <w:rPr>
          <w:rFonts w:hint="eastAsia"/>
          <w:bCs/>
          <w:kern w:val="0"/>
          <w:szCs w:val="21"/>
        </w:rPr>
        <w:t>AD9643</w:t>
      </w:r>
      <w:r>
        <w:rPr>
          <w:rFonts w:hint="eastAsia"/>
          <w:bCs/>
          <w:kern w:val="0"/>
          <w:szCs w:val="21"/>
        </w:rPr>
        <w:t>，其采样率设置为</w:t>
      </w:r>
      <w:r>
        <w:rPr>
          <w:rFonts w:hint="eastAsia"/>
          <w:bCs/>
          <w:kern w:val="0"/>
          <w:szCs w:val="21"/>
        </w:rPr>
        <w:t xml:space="preserve">250 </w:t>
      </w:r>
      <w:proofErr w:type="spellStart"/>
      <w:r>
        <w:rPr>
          <w:rFonts w:hint="eastAsia"/>
          <w:bCs/>
          <w:kern w:val="0"/>
          <w:szCs w:val="21"/>
        </w:rPr>
        <w:t>M</w:t>
      </w:r>
      <w:r>
        <w:rPr>
          <w:rFonts w:hint="eastAsia"/>
          <w:bCs/>
          <w:kern w:val="0"/>
          <w:szCs w:val="21"/>
        </w:rPr>
        <w:t>s</w:t>
      </w:r>
      <w:proofErr w:type="spellEnd"/>
      <w:r>
        <w:rPr>
          <w:rFonts w:hint="eastAsia"/>
          <w:bCs/>
          <w:kern w:val="0"/>
          <w:szCs w:val="21"/>
        </w:rPr>
        <w:t>/s</w:t>
      </w:r>
      <w:r>
        <w:rPr>
          <w:rFonts w:hint="eastAsia"/>
          <w:bCs/>
          <w:kern w:val="0"/>
          <w:szCs w:val="21"/>
        </w:rPr>
        <w:t>。在该采样率下，对</w:t>
      </w:r>
      <w:r>
        <w:rPr>
          <w:rFonts w:hint="eastAsia"/>
          <w:bCs/>
          <w:kern w:val="0"/>
          <w:szCs w:val="21"/>
        </w:rPr>
        <w:t>36 MHz</w:t>
      </w:r>
      <w:r>
        <w:rPr>
          <w:rFonts w:hint="eastAsia"/>
          <w:bCs/>
          <w:kern w:val="0"/>
          <w:szCs w:val="21"/>
        </w:rPr>
        <w:t>信号每周期可</w:t>
      </w:r>
      <w:proofErr w:type="gramStart"/>
      <w:r>
        <w:rPr>
          <w:rFonts w:hint="eastAsia"/>
          <w:bCs/>
          <w:kern w:val="0"/>
          <w:szCs w:val="21"/>
        </w:rPr>
        <w:t>采集约</w:t>
      </w:r>
      <w:proofErr w:type="gramEnd"/>
      <w:r>
        <w:rPr>
          <w:rFonts w:hint="eastAsia"/>
          <w:bCs/>
          <w:kern w:val="0"/>
          <w:szCs w:val="21"/>
        </w:rPr>
        <w:t>6.94</w:t>
      </w:r>
      <w:r>
        <w:rPr>
          <w:rFonts w:hint="eastAsia"/>
          <w:bCs/>
          <w:kern w:val="0"/>
          <w:szCs w:val="21"/>
        </w:rPr>
        <w:t>个采样点，完全满足采样要求。</w:t>
      </w:r>
    </w:p>
    <w:p w14:paraId="266B9DE4" w14:textId="77777777" w:rsidR="00577552" w:rsidRDefault="005949E3">
      <w:pPr>
        <w:ind w:firstLineChars="200" w:firstLine="420"/>
        <w:rPr>
          <w:bCs/>
          <w:kern w:val="0"/>
          <w:szCs w:val="21"/>
        </w:rPr>
      </w:pPr>
      <w:r>
        <w:rPr>
          <w:rFonts w:hint="eastAsia"/>
          <w:bCs/>
          <w:kern w:val="0"/>
          <w:szCs w:val="21"/>
        </w:rPr>
        <w:t>AD9643</w:t>
      </w:r>
      <w:r>
        <w:rPr>
          <w:rFonts w:hint="eastAsia"/>
          <w:bCs/>
          <w:kern w:val="0"/>
          <w:szCs w:val="21"/>
        </w:rPr>
        <w:t>为</w:t>
      </w:r>
      <w:r>
        <w:rPr>
          <w:rFonts w:hint="eastAsia"/>
          <w:bCs/>
          <w:kern w:val="0"/>
          <w:szCs w:val="21"/>
        </w:rPr>
        <w:t>14</w:t>
      </w:r>
      <w:r>
        <w:rPr>
          <w:rFonts w:hint="eastAsia"/>
          <w:bCs/>
          <w:kern w:val="0"/>
          <w:szCs w:val="21"/>
        </w:rPr>
        <w:t>位双通道流水线型</w:t>
      </w:r>
      <w:r>
        <w:rPr>
          <w:rFonts w:hint="eastAsia"/>
          <w:bCs/>
          <w:kern w:val="0"/>
          <w:szCs w:val="21"/>
        </w:rPr>
        <w:t>ADC</w:t>
      </w:r>
      <w:r>
        <w:rPr>
          <w:rFonts w:hint="eastAsia"/>
          <w:bCs/>
          <w:kern w:val="0"/>
          <w:szCs w:val="21"/>
        </w:rPr>
        <w:t>，默认内部基准电压为</w:t>
      </w:r>
      <w:r>
        <w:rPr>
          <w:rFonts w:hint="eastAsia"/>
          <w:bCs/>
          <w:kern w:val="0"/>
          <w:szCs w:val="21"/>
        </w:rPr>
        <w:t>0.875 V</w:t>
      </w:r>
      <w:r>
        <w:rPr>
          <w:rFonts w:hint="eastAsia"/>
          <w:bCs/>
          <w:kern w:val="0"/>
          <w:szCs w:val="21"/>
        </w:rPr>
        <w:t>，对应最大输入交</w:t>
      </w:r>
      <w:r>
        <w:rPr>
          <w:rFonts w:hint="eastAsia"/>
          <w:bCs/>
          <w:kern w:val="0"/>
          <w:szCs w:val="21"/>
        </w:rPr>
        <w:lastRenderedPageBreak/>
        <w:t>流差分幅值为</w:t>
      </w:r>
      <w:r>
        <w:rPr>
          <w:rFonts w:hint="eastAsia"/>
          <w:bCs/>
          <w:kern w:val="0"/>
          <w:szCs w:val="21"/>
        </w:rPr>
        <w:t xml:space="preserve">1.75 </w:t>
      </w:r>
      <w:proofErr w:type="spellStart"/>
      <w:r>
        <w:rPr>
          <w:rFonts w:hint="eastAsia"/>
          <w:bCs/>
          <w:kern w:val="0"/>
          <w:szCs w:val="21"/>
        </w:rPr>
        <w:t>Vpp</w:t>
      </w:r>
      <w:proofErr w:type="spellEnd"/>
      <w:r>
        <w:rPr>
          <w:rFonts w:hint="eastAsia"/>
          <w:bCs/>
          <w:kern w:val="0"/>
          <w:szCs w:val="21"/>
        </w:rPr>
        <w:t>，且要求输入信号共模电压为</w:t>
      </w:r>
      <w:r>
        <w:rPr>
          <w:rFonts w:hint="eastAsia"/>
          <w:bCs/>
          <w:kern w:val="0"/>
          <w:szCs w:val="21"/>
        </w:rPr>
        <w:t>0.9 V</w:t>
      </w:r>
      <w:r>
        <w:rPr>
          <w:rFonts w:hint="eastAsia"/>
          <w:bCs/>
          <w:kern w:val="0"/>
          <w:szCs w:val="21"/>
        </w:rPr>
        <w:t>。当</w:t>
      </w:r>
      <w:r>
        <w:rPr>
          <w:rFonts w:hint="eastAsia"/>
          <w:bCs/>
          <w:kern w:val="0"/>
          <w:szCs w:val="21"/>
        </w:rPr>
        <w:t>AGC</w:t>
      </w:r>
      <w:r>
        <w:rPr>
          <w:rFonts w:hint="eastAsia"/>
          <w:bCs/>
          <w:kern w:val="0"/>
          <w:szCs w:val="21"/>
        </w:rPr>
        <w:t>补偿电路输出的信号形式为</w:t>
      </w:r>
      <w:r>
        <w:rPr>
          <w:rFonts w:hint="eastAsia"/>
          <w:bCs/>
          <w:kern w:val="0"/>
          <w:szCs w:val="21"/>
        </w:rPr>
        <w:t>0.9 V</w:t>
      </w:r>
      <w:r>
        <w:rPr>
          <w:rFonts w:hint="eastAsia"/>
          <w:bCs/>
          <w:kern w:val="0"/>
          <w:szCs w:val="21"/>
        </w:rPr>
        <w:t>共模电压叠加</w:t>
      </w:r>
      <w:r>
        <w:rPr>
          <w:rFonts w:hint="eastAsia"/>
          <w:bCs/>
          <w:kern w:val="0"/>
          <w:szCs w:val="21"/>
        </w:rPr>
        <w:t xml:space="preserve">1 </w:t>
      </w:r>
      <w:proofErr w:type="spellStart"/>
      <w:r>
        <w:rPr>
          <w:rFonts w:hint="eastAsia"/>
          <w:bCs/>
          <w:kern w:val="0"/>
          <w:szCs w:val="21"/>
        </w:rPr>
        <w:t>Vpp</w:t>
      </w:r>
      <w:proofErr w:type="spellEnd"/>
      <w:r>
        <w:rPr>
          <w:rFonts w:hint="eastAsia"/>
          <w:bCs/>
          <w:kern w:val="0"/>
          <w:szCs w:val="21"/>
        </w:rPr>
        <w:t>交流幅值时，其动态范围约占</w:t>
      </w:r>
      <w:r>
        <w:rPr>
          <w:rFonts w:hint="eastAsia"/>
          <w:bCs/>
          <w:kern w:val="0"/>
          <w:szCs w:val="21"/>
        </w:rPr>
        <w:t>ADC</w:t>
      </w:r>
      <w:r>
        <w:rPr>
          <w:rFonts w:hint="eastAsia"/>
          <w:bCs/>
          <w:kern w:val="0"/>
          <w:szCs w:val="21"/>
        </w:rPr>
        <w:t>总量程的</w:t>
      </w:r>
      <w:r>
        <w:rPr>
          <w:rFonts w:hint="eastAsia"/>
          <w:bCs/>
          <w:kern w:val="0"/>
          <w:szCs w:val="21"/>
        </w:rPr>
        <w:t>60%</w:t>
      </w:r>
      <w:r>
        <w:rPr>
          <w:rFonts w:hint="eastAsia"/>
          <w:bCs/>
          <w:kern w:val="0"/>
          <w:szCs w:val="21"/>
        </w:rPr>
        <w:t>左右。该配置既为信号波动留出足够裕量，又可避免信号幅值过低，有利于后续算法对数字信号进行高精度处理。</w:t>
      </w:r>
    </w:p>
    <w:p w14:paraId="0994FEFC" w14:textId="77777777" w:rsidR="00577552" w:rsidRDefault="00577552">
      <w:pPr>
        <w:rPr>
          <w:b/>
          <w:sz w:val="15"/>
          <w:szCs w:val="15"/>
        </w:rPr>
      </w:pPr>
    </w:p>
    <w:p w14:paraId="3406C424" w14:textId="77777777" w:rsidR="00577552" w:rsidRDefault="005949E3">
      <w:pPr>
        <w:rPr>
          <w:rFonts w:ascii="宋体" w:hAnsi="宋体" w:cs="宋体"/>
          <w:b/>
          <w:sz w:val="24"/>
          <w:szCs w:val="24"/>
        </w:rPr>
      </w:pPr>
      <w:r>
        <w:rPr>
          <w:rFonts w:ascii="宋体" w:hAnsi="宋体" w:cs="宋体" w:hint="eastAsia"/>
          <w:b/>
          <w:sz w:val="24"/>
          <w:szCs w:val="24"/>
        </w:rPr>
        <w:t xml:space="preserve">2 </w:t>
      </w:r>
      <w:r>
        <w:rPr>
          <w:rFonts w:ascii="宋体" w:hAnsi="宋体" w:cs="宋体" w:hint="eastAsia"/>
          <w:b/>
          <w:sz w:val="24"/>
          <w:szCs w:val="24"/>
        </w:rPr>
        <w:t>信号</w:t>
      </w:r>
      <w:r>
        <w:rPr>
          <w:rFonts w:ascii="宋体" w:hAnsi="宋体" w:cs="宋体"/>
          <w:b/>
          <w:sz w:val="24"/>
          <w:szCs w:val="24"/>
        </w:rPr>
        <w:t>处理板卡</w:t>
      </w:r>
      <w:r>
        <w:rPr>
          <w:rFonts w:ascii="宋体" w:hAnsi="宋体" w:cs="宋体" w:hint="eastAsia"/>
          <w:b/>
          <w:sz w:val="24"/>
          <w:szCs w:val="24"/>
        </w:rPr>
        <w:t>性能测试及分析</w:t>
      </w:r>
    </w:p>
    <w:p w14:paraId="029F7492" w14:textId="77777777" w:rsidR="00577552" w:rsidRDefault="005949E3">
      <w:pPr>
        <w:rPr>
          <w:b/>
          <w:szCs w:val="21"/>
        </w:rPr>
      </w:pPr>
      <w:r>
        <w:rPr>
          <w:rFonts w:hint="eastAsia"/>
          <w:b/>
          <w:szCs w:val="21"/>
        </w:rPr>
        <w:t>2.1</w:t>
      </w:r>
      <w:r>
        <w:rPr>
          <w:rFonts w:hint="eastAsia"/>
          <w:b/>
          <w:szCs w:val="21"/>
        </w:rPr>
        <w:t>滤波器性能测试</w:t>
      </w:r>
    </w:p>
    <w:p w14:paraId="3A47B033" w14:textId="77777777" w:rsidR="00577552" w:rsidRDefault="005949E3">
      <w:pPr>
        <w:ind w:firstLineChars="200" w:firstLine="420"/>
        <w:rPr>
          <w:bCs/>
          <w:kern w:val="0"/>
          <w:szCs w:val="21"/>
        </w:rPr>
      </w:pPr>
      <w:r>
        <w:rPr>
          <w:rFonts w:hint="eastAsia"/>
          <w:bCs/>
          <w:kern w:val="0"/>
          <w:szCs w:val="21"/>
        </w:rPr>
        <w:t>测试采用插入损耗法，通过比较信号通过滤波器前后的功率变化来评估其性能。由于板卡上的滤波器输入和输出均为差分形式，测试中使用不平衡</w:t>
      </w:r>
      <w:r>
        <w:rPr>
          <w:rFonts w:hint="eastAsia"/>
          <w:bCs/>
          <w:kern w:val="0"/>
          <w:szCs w:val="21"/>
        </w:rPr>
        <w:t>-</w:t>
      </w:r>
      <w:r>
        <w:rPr>
          <w:rFonts w:hint="eastAsia"/>
          <w:bCs/>
          <w:kern w:val="0"/>
          <w:szCs w:val="21"/>
        </w:rPr>
        <w:t>平衡转换器（</w:t>
      </w:r>
      <w:proofErr w:type="spellStart"/>
      <w:r>
        <w:rPr>
          <w:rFonts w:hint="eastAsia"/>
          <w:bCs/>
          <w:kern w:val="0"/>
          <w:szCs w:val="21"/>
        </w:rPr>
        <w:t>BaLun</w:t>
      </w:r>
      <w:proofErr w:type="spellEnd"/>
      <w:r>
        <w:rPr>
          <w:rFonts w:hint="eastAsia"/>
          <w:bCs/>
          <w:kern w:val="0"/>
          <w:szCs w:val="21"/>
        </w:rPr>
        <w:t>）将单端信号转换为幅值相等、相位相反的差分信号。所选</w:t>
      </w:r>
      <w:proofErr w:type="spellStart"/>
      <w:r>
        <w:rPr>
          <w:rFonts w:hint="eastAsia"/>
          <w:bCs/>
          <w:kern w:val="0"/>
          <w:szCs w:val="21"/>
        </w:rPr>
        <w:t>BaLun</w:t>
      </w:r>
      <w:proofErr w:type="spellEnd"/>
      <w:r>
        <w:rPr>
          <w:rFonts w:hint="eastAsia"/>
          <w:bCs/>
          <w:kern w:val="0"/>
          <w:szCs w:val="21"/>
        </w:rPr>
        <w:t>型号为</w:t>
      </w:r>
      <w:r>
        <w:rPr>
          <w:rFonts w:hint="eastAsia"/>
          <w:bCs/>
          <w:kern w:val="0"/>
          <w:szCs w:val="21"/>
        </w:rPr>
        <w:t>HT-TC4-1T+</w:t>
      </w:r>
      <w:r>
        <w:rPr>
          <w:rFonts w:hint="eastAsia"/>
          <w:bCs/>
          <w:kern w:val="0"/>
          <w:szCs w:val="21"/>
        </w:rPr>
        <w:t>，特征阻抗为</w:t>
      </w:r>
      <w:r>
        <w:rPr>
          <w:rFonts w:hint="eastAsia"/>
          <w:bCs/>
          <w:kern w:val="0"/>
          <w:szCs w:val="21"/>
        </w:rPr>
        <w:t xml:space="preserve">50 </w:t>
      </w:r>
      <w:r>
        <w:rPr>
          <w:rFonts w:hint="eastAsia"/>
          <w:bCs/>
          <w:kern w:val="0"/>
          <w:szCs w:val="21"/>
        </w:rPr>
        <w:t>Ω，工作带宽为</w:t>
      </w:r>
      <w:r>
        <w:rPr>
          <w:rFonts w:hint="eastAsia"/>
          <w:bCs/>
          <w:kern w:val="0"/>
          <w:szCs w:val="21"/>
        </w:rPr>
        <w:t>1.5~300 MHz</w:t>
      </w:r>
      <w:r>
        <w:rPr>
          <w:rFonts w:hint="eastAsia"/>
          <w:bCs/>
          <w:kern w:val="0"/>
          <w:szCs w:val="21"/>
        </w:rPr>
        <w:t>，覆盖本系统中</w:t>
      </w:r>
      <w:r>
        <w:rPr>
          <w:rFonts w:hint="eastAsia"/>
          <w:bCs/>
          <w:kern w:val="0"/>
          <w:szCs w:val="21"/>
        </w:rPr>
        <w:t>4~36 MHz</w:t>
      </w:r>
      <w:r>
        <w:rPr>
          <w:rFonts w:hint="eastAsia"/>
          <w:bCs/>
          <w:kern w:val="0"/>
          <w:szCs w:val="21"/>
        </w:rPr>
        <w:t>的有效信号通带。</w:t>
      </w:r>
    </w:p>
    <w:p w14:paraId="6B3F5FFB" w14:textId="77777777" w:rsidR="00577552" w:rsidRDefault="005949E3">
      <w:pPr>
        <w:ind w:firstLineChars="200" w:firstLine="420"/>
        <w:jc w:val="center"/>
        <w:rPr>
          <w:sz w:val="24"/>
          <w:szCs w:val="24"/>
        </w:rPr>
      </w:pPr>
      <w:r>
        <w:rPr>
          <w:rFonts w:hint="eastAsia"/>
          <w:bCs/>
          <w:kern w:val="0"/>
          <w:szCs w:val="21"/>
        </w:rPr>
        <w:t>测试中，通过</w:t>
      </w:r>
      <w:proofErr w:type="spellStart"/>
      <w:r>
        <w:rPr>
          <w:rFonts w:hint="eastAsia"/>
          <w:bCs/>
          <w:kern w:val="0"/>
          <w:szCs w:val="21"/>
        </w:rPr>
        <w:t>BaLun</w:t>
      </w:r>
      <w:proofErr w:type="spellEnd"/>
      <w:r>
        <w:rPr>
          <w:rFonts w:hint="eastAsia"/>
          <w:bCs/>
          <w:kern w:val="0"/>
          <w:szCs w:val="21"/>
        </w:rPr>
        <w:t>将板卡滤波器的外部测试点与频谱仪的</w:t>
      </w:r>
      <w:r>
        <w:rPr>
          <w:rFonts w:hint="eastAsia"/>
          <w:bCs/>
          <w:kern w:val="0"/>
          <w:szCs w:val="21"/>
        </w:rPr>
        <w:t>RF</w:t>
      </w:r>
      <w:r>
        <w:rPr>
          <w:rFonts w:hint="eastAsia"/>
          <w:bCs/>
          <w:kern w:val="0"/>
          <w:szCs w:val="21"/>
        </w:rPr>
        <w:t>输出端和输入端相连。设置频谱仪</w:t>
      </w:r>
      <w:r>
        <w:rPr>
          <w:rFonts w:hint="eastAsia"/>
          <w:bCs/>
          <w:kern w:val="0"/>
          <w:szCs w:val="21"/>
        </w:rPr>
        <w:t>RF</w:t>
      </w:r>
      <w:r>
        <w:rPr>
          <w:rFonts w:hint="eastAsia"/>
          <w:bCs/>
          <w:kern w:val="0"/>
          <w:szCs w:val="21"/>
        </w:rPr>
        <w:t>扫频信号频率范围为</w:t>
      </w:r>
      <w:r>
        <w:rPr>
          <w:rFonts w:hint="eastAsia"/>
          <w:bCs/>
          <w:kern w:val="0"/>
          <w:szCs w:val="21"/>
        </w:rPr>
        <w:t>1.5~100 MHz</w:t>
      </w:r>
      <w:r>
        <w:rPr>
          <w:rFonts w:hint="eastAsia"/>
          <w:bCs/>
          <w:kern w:val="0"/>
          <w:szCs w:val="21"/>
        </w:rPr>
        <w:t>，步进</w:t>
      </w:r>
      <w:r>
        <w:rPr>
          <w:rFonts w:hint="eastAsia"/>
          <w:bCs/>
          <w:kern w:val="0"/>
          <w:szCs w:val="21"/>
        </w:rPr>
        <w:t xml:space="preserve">0.1 </w:t>
      </w:r>
      <w:r>
        <w:rPr>
          <w:rFonts w:hint="eastAsia"/>
          <w:bCs/>
          <w:kern w:val="0"/>
          <w:szCs w:val="21"/>
        </w:rPr>
        <w:t>MHz</w:t>
      </w:r>
      <w:r>
        <w:rPr>
          <w:rFonts w:hint="eastAsia"/>
          <w:bCs/>
          <w:kern w:val="0"/>
          <w:szCs w:val="21"/>
        </w:rPr>
        <w:t>，输出功率</w:t>
      </w:r>
      <w:r>
        <w:rPr>
          <w:rFonts w:hint="eastAsia"/>
          <w:bCs/>
          <w:kern w:val="0"/>
          <w:szCs w:val="21"/>
        </w:rPr>
        <w:t xml:space="preserve">0 </w:t>
      </w:r>
      <w:proofErr w:type="spellStart"/>
      <w:r>
        <w:rPr>
          <w:rFonts w:hint="eastAsia"/>
          <w:bCs/>
          <w:kern w:val="0"/>
          <w:szCs w:val="21"/>
        </w:rPr>
        <w:t>dBm</w:t>
      </w:r>
      <w:proofErr w:type="spellEnd"/>
      <w:r>
        <w:rPr>
          <w:rFonts w:hint="eastAsia"/>
          <w:bCs/>
          <w:kern w:val="0"/>
          <w:szCs w:val="21"/>
        </w:rPr>
        <w:t>。启用频谱仪的</w:t>
      </w:r>
      <w:r>
        <w:rPr>
          <w:rFonts w:hint="eastAsia"/>
          <w:bCs/>
          <w:kern w:val="0"/>
          <w:szCs w:val="21"/>
        </w:rPr>
        <w:t>RF</w:t>
      </w:r>
      <w:r>
        <w:rPr>
          <w:rFonts w:hint="eastAsia"/>
          <w:bCs/>
          <w:kern w:val="0"/>
          <w:szCs w:val="21"/>
        </w:rPr>
        <w:t>跟踪</w:t>
      </w:r>
      <w:proofErr w:type="gramStart"/>
      <w:r>
        <w:rPr>
          <w:rFonts w:hint="eastAsia"/>
          <w:bCs/>
          <w:kern w:val="0"/>
          <w:szCs w:val="21"/>
        </w:rPr>
        <w:t>源功能</w:t>
      </w:r>
      <w:proofErr w:type="gramEnd"/>
      <w:r>
        <w:rPr>
          <w:rFonts w:hint="eastAsia"/>
          <w:bCs/>
          <w:kern w:val="0"/>
          <w:szCs w:val="21"/>
        </w:rPr>
        <w:t>进行扫频，最终测得滤波器的插入损耗特性如图</w:t>
      </w:r>
      <w:r>
        <w:rPr>
          <w:rFonts w:hint="eastAsia"/>
          <w:bCs/>
          <w:kern w:val="0"/>
          <w:szCs w:val="21"/>
        </w:rPr>
        <w:t>5</w:t>
      </w:r>
      <w:r>
        <w:rPr>
          <w:rFonts w:hint="eastAsia"/>
          <w:bCs/>
          <w:kern w:val="0"/>
          <w:szCs w:val="21"/>
        </w:rPr>
        <w:t>所示。</w:t>
      </w:r>
      <w:r>
        <w:rPr>
          <w:rFonts w:hint="eastAsia"/>
        </w:rPr>
        <w:t>由图</w:t>
      </w:r>
      <w:r>
        <w:rPr>
          <w:rFonts w:hint="eastAsia"/>
        </w:rPr>
        <w:t>5</w:t>
      </w:r>
      <w:r>
        <w:rPr>
          <w:rFonts w:hint="eastAsia"/>
        </w:rPr>
        <w:t>可以看出，</w:t>
      </w:r>
      <w:r>
        <w:rPr>
          <w:rFonts w:hint="eastAsia"/>
        </w:rPr>
        <w:t>滤波器在</w:t>
      </w:r>
      <w:r>
        <w:rPr>
          <w:rFonts w:hint="eastAsia"/>
        </w:rPr>
        <w:t>4</w:t>
      </w:r>
      <w:r>
        <w:rPr>
          <w:rFonts w:hint="eastAsia"/>
        </w:rPr>
        <w:t>-</w:t>
      </w:r>
      <w:r>
        <w:rPr>
          <w:rFonts w:hint="eastAsia"/>
        </w:rPr>
        <w:t>36</w:t>
      </w:r>
      <w:r>
        <w:rPr>
          <w:rFonts w:hint="eastAsia"/>
        </w:rPr>
        <w:t>MHz</w:t>
      </w:r>
      <w:r>
        <w:rPr>
          <w:rFonts w:hint="eastAsia"/>
        </w:rPr>
        <w:t>频率范围内保持良好的传输性能，插入损耗控制在</w:t>
      </w:r>
      <w:r>
        <w:rPr>
          <w:rFonts w:hint="eastAsia"/>
        </w:rPr>
        <w:t>-</w:t>
      </w:r>
      <w:r>
        <w:rPr>
          <w:rFonts w:hint="eastAsia"/>
        </w:rPr>
        <w:t>10dB</w:t>
      </w:r>
      <w:r>
        <w:rPr>
          <w:rFonts w:hint="eastAsia"/>
        </w:rPr>
        <w:t>以内。</w:t>
      </w:r>
      <w:r>
        <w:rPr>
          <w:rFonts w:hint="eastAsia"/>
        </w:rPr>
        <w:t xml:space="preserve">                      </w:t>
      </w:r>
      <w:r>
        <w:rPr>
          <w:rFonts w:hint="eastAsia"/>
        </w:rPr>
        <w:object w:dxaOrig="4509" w:dyaOrig="4309" w14:anchorId="7A86759E">
          <v:shape id="_x0000_i1027" type="#_x0000_t75" style="width:225.2pt;height:215.4pt" o:ole="">
            <v:imagedata r:id="rId11" o:title=""/>
          </v:shape>
          <o:OLEObject Type="Embed" ProgID="Visio.Drawing.15" ShapeID="_x0000_i1027" DrawAspect="Content" ObjectID="_1818500221" r:id="rId12"/>
        </w:object>
      </w:r>
    </w:p>
    <w:p w14:paraId="285786E4" w14:textId="77777777" w:rsidR="00577552" w:rsidRDefault="005949E3">
      <w:pPr>
        <w:pStyle w:val="-"/>
        <w:rPr>
          <w:b/>
          <w:sz w:val="15"/>
          <w:szCs w:val="15"/>
        </w:rPr>
      </w:pPr>
      <w:bookmarkStart w:id="6" w:name="_Ref162295422"/>
      <w:r>
        <w:rPr>
          <w:rFonts w:hint="eastAsia"/>
          <w:b/>
          <w:sz w:val="15"/>
          <w:szCs w:val="15"/>
        </w:rPr>
        <w:t>图</w:t>
      </w:r>
      <w:bookmarkEnd w:id="6"/>
      <w:r>
        <w:rPr>
          <w:b/>
          <w:sz w:val="15"/>
          <w:szCs w:val="15"/>
        </w:rPr>
        <w:t>5</w:t>
      </w:r>
      <w:r>
        <w:rPr>
          <w:rFonts w:hint="eastAsia"/>
          <w:b/>
          <w:sz w:val="15"/>
          <w:szCs w:val="15"/>
        </w:rPr>
        <w:t xml:space="preserve"> </w:t>
      </w:r>
      <w:r>
        <w:rPr>
          <w:rFonts w:hint="eastAsia"/>
          <w:b/>
          <w:sz w:val="15"/>
          <w:szCs w:val="15"/>
        </w:rPr>
        <w:t>滤波器插入损耗测试图</w:t>
      </w:r>
    </w:p>
    <w:p w14:paraId="40DE8E2D" w14:textId="77777777" w:rsidR="00577552" w:rsidRDefault="005949E3">
      <w:pPr>
        <w:rPr>
          <w:b/>
          <w:szCs w:val="21"/>
        </w:rPr>
      </w:pPr>
      <w:r>
        <w:rPr>
          <w:rFonts w:hint="eastAsia"/>
          <w:b/>
          <w:szCs w:val="21"/>
        </w:rPr>
        <w:t>2.2</w:t>
      </w:r>
      <w:r>
        <w:rPr>
          <w:rFonts w:hint="eastAsia"/>
          <w:b/>
          <w:szCs w:val="21"/>
        </w:rPr>
        <w:t>光</w:t>
      </w:r>
      <w:r>
        <w:rPr>
          <w:rFonts w:hint="eastAsia"/>
          <w:b/>
          <w:szCs w:val="21"/>
        </w:rPr>
        <w:t>/</w:t>
      </w:r>
      <w:r>
        <w:rPr>
          <w:rFonts w:hint="eastAsia"/>
          <w:b/>
          <w:szCs w:val="21"/>
        </w:rPr>
        <w:t>电转换测试</w:t>
      </w:r>
    </w:p>
    <w:p w14:paraId="35013AC7" w14:textId="77777777" w:rsidR="00577552" w:rsidRDefault="005949E3">
      <w:pPr>
        <w:ind w:firstLineChars="200" w:firstLine="420"/>
        <w:rPr>
          <w:bCs/>
          <w:kern w:val="0"/>
          <w:szCs w:val="21"/>
        </w:rPr>
      </w:pPr>
      <w:r>
        <w:rPr>
          <w:rFonts w:hint="eastAsia"/>
          <w:bCs/>
          <w:kern w:val="0"/>
          <w:szCs w:val="21"/>
        </w:rPr>
        <w:t>在固定</w:t>
      </w:r>
      <w:r>
        <w:rPr>
          <w:rFonts w:hint="eastAsia"/>
          <w:bCs/>
          <w:kern w:val="0"/>
          <w:szCs w:val="21"/>
        </w:rPr>
        <w:t>APD</w:t>
      </w:r>
      <w:r>
        <w:rPr>
          <w:rFonts w:hint="eastAsia"/>
          <w:bCs/>
          <w:kern w:val="0"/>
          <w:szCs w:val="21"/>
        </w:rPr>
        <w:t>雪崩增益（通过恒定高压实现）的条件下，使用示波器观测转换后的电信号波形。设置调制信号频率为</w:t>
      </w:r>
      <w:r>
        <w:rPr>
          <w:rFonts w:hint="eastAsia"/>
          <w:bCs/>
          <w:kern w:val="0"/>
          <w:szCs w:val="21"/>
        </w:rPr>
        <w:t>1 MHz</w:t>
      </w:r>
      <w:r>
        <w:rPr>
          <w:rFonts w:hint="eastAsia"/>
          <w:bCs/>
          <w:kern w:val="0"/>
          <w:szCs w:val="21"/>
        </w:rPr>
        <w:t>，</w:t>
      </w:r>
      <w:r>
        <w:rPr>
          <w:rFonts w:hint="eastAsia"/>
          <w:bCs/>
          <w:kern w:val="0"/>
          <w:szCs w:val="21"/>
        </w:rPr>
        <w:t>APD</w:t>
      </w:r>
      <w:r>
        <w:rPr>
          <w:rFonts w:hint="eastAsia"/>
          <w:bCs/>
          <w:kern w:val="0"/>
          <w:szCs w:val="21"/>
        </w:rPr>
        <w:t>高压为</w:t>
      </w:r>
      <w:r>
        <w:rPr>
          <w:rFonts w:hint="eastAsia"/>
          <w:bCs/>
          <w:kern w:val="0"/>
          <w:szCs w:val="21"/>
        </w:rPr>
        <w:t xml:space="preserve">195 </w:t>
      </w:r>
      <w:r>
        <w:rPr>
          <w:rFonts w:hint="eastAsia"/>
          <w:bCs/>
          <w:kern w:val="0"/>
          <w:szCs w:val="21"/>
        </w:rPr>
        <w:t>V</w:t>
      </w:r>
      <w:r>
        <w:rPr>
          <w:rFonts w:hint="eastAsia"/>
          <w:bCs/>
          <w:kern w:val="0"/>
          <w:szCs w:val="21"/>
        </w:rPr>
        <w:t>，分别测试输入光功率为</w:t>
      </w:r>
      <w:r>
        <w:rPr>
          <w:rFonts w:hint="eastAsia"/>
          <w:bCs/>
          <w:kern w:val="0"/>
          <w:szCs w:val="21"/>
        </w:rPr>
        <w:t xml:space="preserve">70 </w:t>
      </w:r>
      <w:proofErr w:type="spellStart"/>
      <w:r>
        <w:rPr>
          <w:rFonts w:hint="eastAsia"/>
          <w:bCs/>
          <w:kern w:val="0"/>
          <w:szCs w:val="21"/>
        </w:rPr>
        <w:t>nW</w:t>
      </w:r>
      <w:proofErr w:type="spellEnd"/>
      <w:r>
        <w:rPr>
          <w:rFonts w:hint="eastAsia"/>
          <w:bCs/>
          <w:kern w:val="0"/>
          <w:szCs w:val="21"/>
        </w:rPr>
        <w:t>、</w:t>
      </w:r>
      <w:r>
        <w:rPr>
          <w:rFonts w:hint="eastAsia"/>
          <w:bCs/>
          <w:kern w:val="0"/>
          <w:szCs w:val="21"/>
        </w:rPr>
        <w:t xml:space="preserve">1 </w:t>
      </w:r>
      <w:r>
        <w:rPr>
          <w:rFonts w:hint="eastAsia"/>
          <w:bCs/>
          <w:kern w:val="0"/>
          <w:szCs w:val="21"/>
        </w:rPr>
        <w:t>μ</w:t>
      </w:r>
      <w:r>
        <w:rPr>
          <w:rFonts w:hint="eastAsia"/>
          <w:bCs/>
          <w:kern w:val="0"/>
          <w:szCs w:val="21"/>
        </w:rPr>
        <w:t>W</w:t>
      </w:r>
      <w:r>
        <w:rPr>
          <w:rFonts w:hint="eastAsia"/>
          <w:bCs/>
          <w:kern w:val="0"/>
          <w:szCs w:val="21"/>
        </w:rPr>
        <w:t>、</w:t>
      </w:r>
      <w:r>
        <w:rPr>
          <w:rFonts w:hint="eastAsia"/>
          <w:bCs/>
          <w:kern w:val="0"/>
          <w:szCs w:val="21"/>
        </w:rPr>
        <w:t xml:space="preserve">3 </w:t>
      </w:r>
      <w:r>
        <w:rPr>
          <w:rFonts w:hint="eastAsia"/>
          <w:bCs/>
          <w:kern w:val="0"/>
          <w:szCs w:val="21"/>
        </w:rPr>
        <w:t>μ</w:t>
      </w:r>
      <w:r>
        <w:rPr>
          <w:rFonts w:hint="eastAsia"/>
          <w:bCs/>
          <w:kern w:val="0"/>
          <w:szCs w:val="21"/>
        </w:rPr>
        <w:t>W</w:t>
      </w:r>
      <w:r>
        <w:rPr>
          <w:rFonts w:hint="eastAsia"/>
          <w:bCs/>
          <w:kern w:val="0"/>
          <w:szCs w:val="21"/>
        </w:rPr>
        <w:t>和</w:t>
      </w:r>
      <w:r>
        <w:rPr>
          <w:rFonts w:hint="eastAsia"/>
          <w:bCs/>
          <w:kern w:val="0"/>
          <w:szCs w:val="21"/>
        </w:rPr>
        <w:t xml:space="preserve">7 </w:t>
      </w:r>
      <w:r>
        <w:rPr>
          <w:rFonts w:hint="eastAsia"/>
          <w:bCs/>
          <w:kern w:val="0"/>
          <w:szCs w:val="21"/>
        </w:rPr>
        <w:t>μ</w:t>
      </w:r>
      <w:r>
        <w:rPr>
          <w:rFonts w:hint="eastAsia"/>
          <w:bCs/>
          <w:kern w:val="0"/>
          <w:szCs w:val="21"/>
        </w:rPr>
        <w:t>W</w:t>
      </w:r>
      <w:r>
        <w:rPr>
          <w:rFonts w:hint="eastAsia"/>
          <w:bCs/>
          <w:kern w:val="0"/>
          <w:szCs w:val="21"/>
        </w:rPr>
        <w:t>时的输出差分电压波形，</w:t>
      </w:r>
      <w:r>
        <w:rPr>
          <w:rFonts w:hint="eastAsia"/>
          <w:bCs/>
          <w:kern w:val="0"/>
          <w:szCs w:val="21"/>
        </w:rPr>
        <w:t>本文使用的</w:t>
      </w:r>
      <w:r>
        <w:rPr>
          <w:rFonts w:hint="eastAsia"/>
          <w:bCs/>
          <w:kern w:val="0"/>
          <w:szCs w:val="21"/>
        </w:rPr>
        <w:t xml:space="preserve"> APD</w:t>
      </w:r>
      <w:r>
        <w:rPr>
          <w:rFonts w:hint="eastAsia"/>
          <w:bCs/>
          <w:kern w:val="0"/>
          <w:szCs w:val="21"/>
        </w:rPr>
        <w:t>输出的信号为差分信号，示波器为了区分不同通道，因此一对差分信号的颜色是不同的，</w:t>
      </w:r>
      <w:r>
        <w:rPr>
          <w:rFonts w:hint="eastAsia"/>
          <w:bCs/>
          <w:kern w:val="0"/>
          <w:szCs w:val="21"/>
        </w:rPr>
        <w:t>结果如图</w:t>
      </w:r>
      <w:r>
        <w:rPr>
          <w:rFonts w:hint="eastAsia"/>
          <w:bCs/>
          <w:kern w:val="0"/>
          <w:szCs w:val="21"/>
        </w:rPr>
        <w:t>6</w:t>
      </w:r>
      <w:r>
        <w:rPr>
          <w:rFonts w:hint="eastAsia"/>
          <w:bCs/>
          <w:kern w:val="0"/>
          <w:szCs w:val="21"/>
        </w:rPr>
        <w:t>所示</w:t>
      </w:r>
      <w:r>
        <w:rPr>
          <w:rFonts w:hint="eastAsia"/>
          <w:bCs/>
          <w:kern w:val="0"/>
          <w:szCs w:val="21"/>
        </w:rPr>
        <w:t>。</w:t>
      </w:r>
      <w:r>
        <w:rPr>
          <w:rFonts w:hint="eastAsia"/>
          <w:bCs/>
          <w:kern w:val="0"/>
          <w:szCs w:val="21"/>
        </w:rPr>
        <w:t>根据图</w:t>
      </w:r>
      <w:r>
        <w:rPr>
          <w:rFonts w:hint="eastAsia"/>
          <w:bCs/>
          <w:kern w:val="0"/>
          <w:szCs w:val="21"/>
        </w:rPr>
        <w:t>6</w:t>
      </w:r>
      <w:r>
        <w:rPr>
          <w:rFonts w:hint="eastAsia"/>
          <w:bCs/>
          <w:kern w:val="0"/>
          <w:szCs w:val="21"/>
        </w:rPr>
        <w:t>可以得到，</w:t>
      </w:r>
      <w:r>
        <w:rPr>
          <w:rFonts w:hint="eastAsia"/>
          <w:bCs/>
          <w:kern w:val="0"/>
          <w:szCs w:val="21"/>
        </w:rPr>
        <w:t>在雪崩增益不变的条件下，电路能够响应</w:t>
      </w:r>
      <w:r>
        <w:rPr>
          <w:rFonts w:hint="eastAsia"/>
          <w:bCs/>
          <w:kern w:val="0"/>
          <w:szCs w:val="21"/>
        </w:rPr>
        <w:t xml:space="preserve">70 nW~7 </w:t>
      </w:r>
      <w:r>
        <w:rPr>
          <w:rFonts w:hint="eastAsia"/>
          <w:bCs/>
          <w:kern w:val="0"/>
          <w:szCs w:val="21"/>
        </w:rPr>
        <w:t>μ</w:t>
      </w:r>
      <w:r>
        <w:rPr>
          <w:rFonts w:hint="eastAsia"/>
          <w:bCs/>
          <w:kern w:val="0"/>
          <w:szCs w:val="21"/>
        </w:rPr>
        <w:t>W</w:t>
      </w:r>
      <w:r>
        <w:rPr>
          <w:rFonts w:hint="eastAsia"/>
          <w:bCs/>
          <w:kern w:val="0"/>
          <w:szCs w:val="21"/>
        </w:rPr>
        <w:t>的输入光功率范围，并成功完成光</w:t>
      </w:r>
      <w:r>
        <w:rPr>
          <w:rFonts w:hint="eastAsia"/>
          <w:bCs/>
          <w:kern w:val="0"/>
          <w:szCs w:val="21"/>
        </w:rPr>
        <w:t>/</w:t>
      </w:r>
      <w:r>
        <w:rPr>
          <w:rFonts w:hint="eastAsia"/>
          <w:bCs/>
          <w:kern w:val="0"/>
          <w:szCs w:val="21"/>
        </w:rPr>
        <w:t>电转换。实际应用中，不同光功率下输出幅值差异显著，需根据实际工况调节</w:t>
      </w:r>
      <w:r>
        <w:rPr>
          <w:rFonts w:hint="eastAsia"/>
          <w:bCs/>
          <w:kern w:val="0"/>
          <w:szCs w:val="21"/>
        </w:rPr>
        <w:t>APD</w:t>
      </w:r>
      <w:r>
        <w:rPr>
          <w:rFonts w:hint="eastAsia"/>
          <w:bCs/>
          <w:kern w:val="0"/>
          <w:szCs w:val="21"/>
        </w:rPr>
        <w:t>高压，以优化输出信号的波形质量和幅值。</w:t>
      </w:r>
    </w:p>
    <w:p w14:paraId="16E0BE32" w14:textId="77777777" w:rsidR="00577552" w:rsidRDefault="005949E3">
      <w:pPr>
        <w:ind w:firstLineChars="200" w:firstLine="420"/>
        <w:rPr>
          <w:bCs/>
          <w:kern w:val="0"/>
          <w:szCs w:val="21"/>
        </w:rPr>
      </w:pPr>
      <w:r>
        <w:rPr>
          <w:rFonts w:hint="eastAsia"/>
          <w:bCs/>
          <w:kern w:val="0"/>
          <w:szCs w:val="21"/>
        </w:rPr>
        <w:t>当外差激光干涉测量平台处于静止状态时，参考光频率保持</w:t>
      </w:r>
      <w:r>
        <w:rPr>
          <w:rFonts w:hint="eastAsia"/>
          <w:bCs/>
          <w:kern w:val="0"/>
          <w:szCs w:val="21"/>
        </w:rPr>
        <w:t>20 MHz</w:t>
      </w:r>
      <w:r>
        <w:rPr>
          <w:rFonts w:hint="eastAsia"/>
          <w:bCs/>
          <w:kern w:val="0"/>
          <w:szCs w:val="21"/>
        </w:rPr>
        <w:t>，光功率约为</w:t>
      </w:r>
      <w:r>
        <w:rPr>
          <w:rFonts w:hint="eastAsia"/>
          <w:bCs/>
          <w:kern w:val="0"/>
          <w:szCs w:val="21"/>
        </w:rPr>
        <w:t>3.3</w:t>
      </w:r>
      <w:r>
        <w:rPr>
          <w:rFonts w:hint="eastAsia"/>
          <w:bCs/>
          <w:kern w:val="0"/>
          <w:szCs w:val="21"/>
        </w:rPr>
        <w:t>μ</w:t>
      </w:r>
      <w:r>
        <w:rPr>
          <w:rFonts w:hint="eastAsia"/>
          <w:bCs/>
          <w:kern w:val="0"/>
          <w:szCs w:val="21"/>
        </w:rPr>
        <w:t>W</w:t>
      </w:r>
      <w:r>
        <w:rPr>
          <w:rFonts w:hint="eastAsia"/>
          <w:bCs/>
          <w:kern w:val="0"/>
          <w:szCs w:val="21"/>
        </w:rPr>
        <w:t>。</w:t>
      </w:r>
      <w:r>
        <w:rPr>
          <w:rFonts w:hint="eastAsia"/>
          <w:bCs/>
          <w:kern w:val="0"/>
          <w:szCs w:val="21"/>
        </w:rPr>
        <w:t>将</w:t>
      </w:r>
      <w:r>
        <w:rPr>
          <w:rFonts w:hint="eastAsia"/>
          <w:bCs/>
          <w:kern w:val="0"/>
          <w:szCs w:val="21"/>
        </w:rPr>
        <w:t>APD</w:t>
      </w:r>
      <w:r>
        <w:rPr>
          <w:rFonts w:hint="eastAsia"/>
          <w:bCs/>
          <w:kern w:val="0"/>
          <w:szCs w:val="21"/>
        </w:rPr>
        <w:t>高压设置为</w:t>
      </w:r>
      <w:r>
        <w:rPr>
          <w:rFonts w:hint="eastAsia"/>
          <w:bCs/>
          <w:kern w:val="0"/>
          <w:szCs w:val="21"/>
        </w:rPr>
        <w:t>144 V</w:t>
      </w:r>
      <w:r>
        <w:rPr>
          <w:rFonts w:hint="eastAsia"/>
          <w:bCs/>
          <w:kern w:val="0"/>
          <w:szCs w:val="21"/>
        </w:rPr>
        <w:t>，测得输出波形如图</w:t>
      </w:r>
      <w:r>
        <w:rPr>
          <w:rFonts w:hint="eastAsia"/>
          <w:bCs/>
          <w:kern w:val="0"/>
          <w:szCs w:val="21"/>
        </w:rPr>
        <w:t>7</w:t>
      </w:r>
      <w:r>
        <w:rPr>
          <w:rFonts w:hint="eastAsia"/>
          <w:bCs/>
          <w:kern w:val="0"/>
          <w:szCs w:val="21"/>
        </w:rPr>
        <w:t>所示</w:t>
      </w:r>
      <w:r>
        <w:rPr>
          <w:rFonts w:hint="eastAsia"/>
          <w:bCs/>
          <w:kern w:val="0"/>
          <w:szCs w:val="21"/>
        </w:rPr>
        <w:t>。</w:t>
      </w:r>
      <w:r>
        <w:rPr>
          <w:rFonts w:hint="eastAsia"/>
          <w:bCs/>
          <w:kern w:val="0"/>
          <w:szCs w:val="21"/>
        </w:rPr>
        <w:t>由图</w:t>
      </w:r>
      <w:r>
        <w:rPr>
          <w:rFonts w:hint="eastAsia"/>
          <w:bCs/>
          <w:kern w:val="0"/>
          <w:szCs w:val="21"/>
        </w:rPr>
        <w:t>7</w:t>
      </w:r>
      <w:r>
        <w:rPr>
          <w:rFonts w:hint="eastAsia"/>
          <w:bCs/>
          <w:kern w:val="0"/>
          <w:szCs w:val="21"/>
        </w:rPr>
        <w:t>知，参考光的光电转换电路也满足测量信号的光功率要求。</w:t>
      </w:r>
    </w:p>
    <w:p w14:paraId="176DA9E1" w14:textId="77777777" w:rsidR="00577552" w:rsidRDefault="00577552">
      <w:pPr>
        <w:ind w:firstLineChars="200" w:firstLine="420"/>
        <w:rPr>
          <w:bCs/>
          <w:kern w:val="0"/>
          <w:szCs w:val="21"/>
        </w:rPr>
      </w:pPr>
    </w:p>
    <w:p w14:paraId="651ADFB9" w14:textId="77777777" w:rsidR="00577552" w:rsidRDefault="005949E3">
      <w:pPr>
        <w:ind w:firstLineChars="826" w:firstLine="1735"/>
      </w:pPr>
      <w:r>
        <w:rPr>
          <w:rFonts w:hint="eastAsia"/>
          <w:noProof/>
        </w:rPr>
        <w:lastRenderedPageBreak/>
        <w:drawing>
          <wp:inline distT="0" distB="0" distL="114300" distR="114300">
            <wp:extent cx="2700020" cy="2700020"/>
            <wp:effectExtent l="0" t="0" r="12700" b="12700"/>
            <wp:docPr id="11" name="图片 11" descr="图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9"/>
                    <pic:cNvPicPr>
                      <a:picLocks noChangeAspect="1"/>
                    </pic:cNvPicPr>
                  </pic:nvPicPr>
                  <pic:blipFill>
                    <a:blip r:embed="rId13"/>
                    <a:stretch>
                      <a:fillRect/>
                    </a:stretch>
                  </pic:blipFill>
                  <pic:spPr>
                    <a:xfrm>
                      <a:off x="0" y="0"/>
                      <a:ext cx="2700020" cy="2700020"/>
                    </a:xfrm>
                    <a:prstGeom prst="rect">
                      <a:avLst/>
                    </a:prstGeom>
                  </pic:spPr>
                </pic:pic>
              </a:graphicData>
            </a:graphic>
          </wp:inline>
        </w:drawing>
      </w:r>
    </w:p>
    <w:p w14:paraId="5305A4E2" w14:textId="77777777" w:rsidR="00577552" w:rsidRDefault="005949E3">
      <w:pPr>
        <w:pStyle w:val="-"/>
        <w:rPr>
          <w:szCs w:val="21"/>
        </w:rPr>
      </w:pPr>
      <w:r>
        <w:rPr>
          <w:rFonts w:hint="eastAsia"/>
          <w:b/>
          <w:sz w:val="15"/>
          <w:szCs w:val="15"/>
        </w:rPr>
        <w:t>图</w:t>
      </w:r>
      <w:r>
        <w:rPr>
          <w:b/>
          <w:sz w:val="15"/>
          <w:szCs w:val="15"/>
        </w:rPr>
        <w:t>6</w:t>
      </w:r>
      <w:r>
        <w:rPr>
          <w:rFonts w:hint="eastAsia"/>
          <w:b/>
          <w:sz w:val="15"/>
          <w:szCs w:val="15"/>
        </w:rPr>
        <w:t xml:space="preserve"> </w:t>
      </w:r>
      <w:r>
        <w:rPr>
          <w:rFonts w:hint="eastAsia"/>
          <w:b/>
          <w:sz w:val="15"/>
          <w:szCs w:val="15"/>
        </w:rPr>
        <w:t>不同光功率下输出波形</w:t>
      </w:r>
    </w:p>
    <w:p w14:paraId="1A93426D" w14:textId="77777777" w:rsidR="00577552" w:rsidRDefault="005949E3">
      <w:pPr>
        <w:jc w:val="center"/>
      </w:pPr>
      <w:r>
        <w:rPr>
          <w:rFonts w:hint="eastAsia"/>
          <w:noProof/>
        </w:rPr>
        <w:drawing>
          <wp:inline distT="0" distB="0" distL="114300" distR="114300">
            <wp:extent cx="2700020" cy="2700020"/>
            <wp:effectExtent l="0" t="0" r="12700" b="12700"/>
            <wp:docPr id="12" name="图片 12" descr="图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10"/>
                    <pic:cNvPicPr>
                      <a:picLocks noChangeAspect="1"/>
                    </pic:cNvPicPr>
                  </pic:nvPicPr>
                  <pic:blipFill>
                    <a:blip r:embed="rId14"/>
                    <a:stretch>
                      <a:fillRect/>
                    </a:stretch>
                  </pic:blipFill>
                  <pic:spPr>
                    <a:xfrm>
                      <a:off x="0" y="0"/>
                      <a:ext cx="2700020" cy="2700020"/>
                    </a:xfrm>
                    <a:prstGeom prst="rect">
                      <a:avLst/>
                    </a:prstGeom>
                  </pic:spPr>
                </pic:pic>
              </a:graphicData>
            </a:graphic>
          </wp:inline>
        </w:drawing>
      </w:r>
    </w:p>
    <w:p w14:paraId="1E681EA6" w14:textId="77777777" w:rsidR="00577552" w:rsidRDefault="005949E3">
      <w:pPr>
        <w:pStyle w:val="-"/>
        <w:rPr>
          <w:b/>
          <w:sz w:val="15"/>
          <w:szCs w:val="15"/>
        </w:rPr>
      </w:pPr>
      <w:bookmarkStart w:id="7" w:name="_Ref162860830"/>
      <w:r>
        <w:rPr>
          <w:rFonts w:hint="eastAsia"/>
          <w:b/>
          <w:sz w:val="15"/>
          <w:szCs w:val="15"/>
        </w:rPr>
        <w:t>图</w:t>
      </w:r>
      <w:bookmarkEnd w:id="7"/>
      <w:r>
        <w:rPr>
          <w:b/>
          <w:sz w:val="15"/>
          <w:szCs w:val="15"/>
        </w:rPr>
        <w:t>7</w:t>
      </w:r>
      <w:r>
        <w:rPr>
          <w:rFonts w:hint="eastAsia"/>
          <w:b/>
          <w:sz w:val="15"/>
          <w:szCs w:val="15"/>
        </w:rPr>
        <w:t xml:space="preserve"> </w:t>
      </w:r>
      <w:r>
        <w:rPr>
          <w:rFonts w:hint="eastAsia"/>
          <w:b/>
          <w:sz w:val="15"/>
          <w:szCs w:val="15"/>
        </w:rPr>
        <w:t>参考光输出波形</w:t>
      </w:r>
    </w:p>
    <w:p w14:paraId="1B6C91FC" w14:textId="77777777" w:rsidR="00577552" w:rsidRDefault="005949E3">
      <w:pPr>
        <w:rPr>
          <w:b/>
          <w:szCs w:val="21"/>
        </w:rPr>
      </w:pPr>
      <w:r>
        <w:rPr>
          <w:rFonts w:hint="eastAsia"/>
          <w:b/>
          <w:szCs w:val="21"/>
        </w:rPr>
        <w:t>2.3</w:t>
      </w:r>
      <w:r>
        <w:rPr>
          <w:rFonts w:hint="eastAsia"/>
          <w:b/>
          <w:szCs w:val="21"/>
        </w:rPr>
        <w:t>通道信噪比测试</w:t>
      </w:r>
    </w:p>
    <w:p w14:paraId="2F29358F" w14:textId="77777777" w:rsidR="00577552" w:rsidRDefault="005949E3">
      <w:pPr>
        <w:ind w:firstLineChars="200" w:firstLine="420"/>
        <w:rPr>
          <w:b/>
          <w:sz w:val="15"/>
          <w:szCs w:val="15"/>
        </w:rPr>
      </w:pPr>
      <w:r>
        <w:rPr>
          <w:rFonts w:hint="eastAsia"/>
          <w:bCs/>
          <w:kern w:val="0"/>
          <w:szCs w:val="21"/>
        </w:rPr>
        <w:t>将测量平台输出的实际光信号接入信号处理板卡，经无源</w:t>
      </w:r>
      <w:r>
        <w:rPr>
          <w:rFonts w:hint="eastAsia"/>
          <w:bCs/>
          <w:kern w:val="0"/>
          <w:szCs w:val="21"/>
        </w:rPr>
        <w:t>LC</w:t>
      </w:r>
      <w:r>
        <w:rPr>
          <w:rFonts w:hint="eastAsia"/>
          <w:bCs/>
          <w:kern w:val="0"/>
          <w:szCs w:val="21"/>
        </w:rPr>
        <w:t>滤波电路与</w:t>
      </w:r>
      <w:r>
        <w:rPr>
          <w:rFonts w:hint="eastAsia"/>
          <w:bCs/>
          <w:kern w:val="0"/>
          <w:szCs w:val="21"/>
        </w:rPr>
        <w:t>AGC</w:t>
      </w:r>
      <w:r>
        <w:rPr>
          <w:rFonts w:hint="eastAsia"/>
          <w:bCs/>
          <w:kern w:val="0"/>
          <w:szCs w:val="21"/>
        </w:rPr>
        <w:t>补偿电路进行调理。为尽可能提高信噪比，将</w:t>
      </w:r>
      <w:r>
        <w:rPr>
          <w:rFonts w:hint="eastAsia"/>
          <w:bCs/>
          <w:kern w:val="0"/>
          <w:szCs w:val="21"/>
        </w:rPr>
        <w:t>APD</w:t>
      </w:r>
      <w:r>
        <w:rPr>
          <w:rFonts w:hint="eastAsia"/>
          <w:bCs/>
          <w:kern w:val="0"/>
          <w:szCs w:val="21"/>
        </w:rPr>
        <w:t>工作电压调整至当前光功率下的最佳范围。通过叠加随机高斯白噪声分别对调理前和调理后的信号进行干扰，并基于信噪比计算公式得出：信号调理前信噪比为</w:t>
      </w:r>
      <w:r>
        <w:rPr>
          <w:rFonts w:hint="eastAsia"/>
          <w:bCs/>
          <w:kern w:val="0"/>
          <w:szCs w:val="21"/>
        </w:rPr>
        <w:t>-30.7129 dB</w:t>
      </w:r>
      <w:r>
        <w:rPr>
          <w:rFonts w:hint="eastAsia"/>
          <w:bCs/>
          <w:kern w:val="0"/>
          <w:szCs w:val="21"/>
        </w:rPr>
        <w:t>，调理后提升至</w:t>
      </w:r>
      <w:r>
        <w:rPr>
          <w:rFonts w:hint="eastAsia"/>
          <w:bCs/>
          <w:kern w:val="0"/>
          <w:szCs w:val="21"/>
        </w:rPr>
        <w:t>-4.9325 d</w:t>
      </w:r>
      <w:r>
        <w:rPr>
          <w:rFonts w:hint="eastAsia"/>
          <w:bCs/>
          <w:kern w:val="0"/>
          <w:szCs w:val="21"/>
        </w:rPr>
        <w:t>B</w:t>
      </w:r>
      <w:r>
        <w:rPr>
          <w:rFonts w:hint="eastAsia"/>
          <w:bCs/>
          <w:kern w:val="0"/>
          <w:szCs w:val="21"/>
        </w:rPr>
        <w:t>。结果表明，经板卡进行滤波与增益补偿后，系统信噪比提高了约</w:t>
      </w:r>
      <w:r>
        <w:rPr>
          <w:rFonts w:hint="eastAsia"/>
          <w:bCs/>
          <w:kern w:val="0"/>
          <w:szCs w:val="21"/>
        </w:rPr>
        <w:t>25.78 dB</w:t>
      </w:r>
      <w:r>
        <w:rPr>
          <w:rFonts w:hint="eastAsia"/>
          <w:bCs/>
          <w:kern w:val="0"/>
          <w:szCs w:val="21"/>
        </w:rPr>
        <w:t>。</w:t>
      </w:r>
    </w:p>
    <w:p w14:paraId="5AF86D97" w14:textId="77777777" w:rsidR="00577552" w:rsidRDefault="005949E3">
      <w:pPr>
        <w:rPr>
          <w:b/>
          <w:szCs w:val="21"/>
        </w:rPr>
      </w:pPr>
      <w:r>
        <w:rPr>
          <w:rFonts w:hint="eastAsia"/>
          <w:b/>
          <w:szCs w:val="21"/>
        </w:rPr>
        <w:t>2.</w:t>
      </w:r>
      <w:r>
        <w:rPr>
          <w:b/>
          <w:szCs w:val="21"/>
        </w:rPr>
        <w:t>4</w:t>
      </w:r>
      <w:r>
        <w:rPr>
          <w:rFonts w:hint="eastAsia"/>
          <w:b/>
          <w:szCs w:val="21"/>
        </w:rPr>
        <w:t>相位增</w:t>
      </w:r>
      <w:r>
        <w:rPr>
          <w:b/>
          <w:szCs w:val="21"/>
        </w:rPr>
        <w:t>量</w:t>
      </w:r>
      <w:r>
        <w:rPr>
          <w:rFonts w:hint="eastAsia"/>
          <w:b/>
          <w:szCs w:val="21"/>
        </w:rPr>
        <w:t>测试</w:t>
      </w:r>
    </w:p>
    <w:p w14:paraId="07910E01" w14:textId="77777777" w:rsidR="00577552" w:rsidRDefault="005949E3">
      <w:pPr>
        <w:ind w:firstLineChars="200" w:firstLine="420"/>
        <w:rPr>
          <w:bCs/>
          <w:kern w:val="0"/>
          <w:szCs w:val="21"/>
        </w:rPr>
      </w:pPr>
      <w:r>
        <w:rPr>
          <w:rFonts w:hint="eastAsia"/>
          <w:bCs/>
          <w:kern w:val="0"/>
          <w:szCs w:val="21"/>
        </w:rPr>
        <w:t>控制</w:t>
      </w:r>
      <w:proofErr w:type="gramStart"/>
      <w:r>
        <w:rPr>
          <w:rFonts w:hint="eastAsia"/>
          <w:bCs/>
          <w:kern w:val="0"/>
          <w:szCs w:val="21"/>
        </w:rPr>
        <w:t>运动台</w:t>
      </w:r>
      <w:proofErr w:type="gramEnd"/>
      <w:r>
        <w:rPr>
          <w:rFonts w:hint="eastAsia"/>
          <w:bCs/>
          <w:kern w:val="0"/>
          <w:szCs w:val="21"/>
        </w:rPr>
        <w:t>分别以</w:t>
      </w:r>
      <w:r>
        <w:rPr>
          <w:rFonts w:hint="eastAsia"/>
          <w:bCs/>
          <w:kern w:val="0"/>
          <w:szCs w:val="21"/>
        </w:rPr>
        <w:t>0.1</w:t>
      </w:r>
      <w:r>
        <w:rPr>
          <w:rFonts w:hint="eastAsia"/>
          <w:bCs/>
          <w:kern w:val="0"/>
          <w:szCs w:val="21"/>
        </w:rPr>
        <w:t>、</w:t>
      </w:r>
      <w:r>
        <w:rPr>
          <w:rFonts w:hint="eastAsia"/>
          <w:bCs/>
          <w:kern w:val="0"/>
          <w:szCs w:val="21"/>
        </w:rPr>
        <w:t>0.5</w:t>
      </w:r>
      <w:r>
        <w:rPr>
          <w:rFonts w:hint="eastAsia"/>
          <w:bCs/>
          <w:kern w:val="0"/>
          <w:szCs w:val="21"/>
        </w:rPr>
        <w:t>、</w:t>
      </w:r>
      <w:r>
        <w:rPr>
          <w:rFonts w:hint="eastAsia"/>
          <w:bCs/>
          <w:kern w:val="0"/>
          <w:szCs w:val="21"/>
        </w:rPr>
        <w:t>3</w:t>
      </w:r>
      <w:r>
        <w:rPr>
          <w:rFonts w:hint="eastAsia"/>
          <w:bCs/>
          <w:kern w:val="0"/>
          <w:szCs w:val="21"/>
        </w:rPr>
        <w:t>、</w:t>
      </w:r>
      <w:r>
        <w:rPr>
          <w:rFonts w:hint="eastAsia"/>
          <w:bCs/>
          <w:kern w:val="0"/>
          <w:szCs w:val="21"/>
        </w:rPr>
        <w:t>5</w:t>
      </w:r>
      <w:r>
        <w:rPr>
          <w:rFonts w:hint="eastAsia"/>
          <w:bCs/>
          <w:kern w:val="0"/>
          <w:szCs w:val="21"/>
        </w:rPr>
        <w:t>、</w:t>
      </w:r>
      <w:r>
        <w:rPr>
          <w:rFonts w:hint="eastAsia"/>
          <w:bCs/>
          <w:kern w:val="0"/>
          <w:szCs w:val="21"/>
        </w:rPr>
        <w:t>10</w:t>
      </w:r>
      <w:r>
        <w:rPr>
          <w:rFonts w:hint="eastAsia"/>
          <w:bCs/>
          <w:kern w:val="0"/>
          <w:szCs w:val="21"/>
        </w:rPr>
        <w:t>和</w:t>
      </w:r>
      <w:r>
        <w:rPr>
          <w:rFonts w:hint="eastAsia"/>
          <w:bCs/>
          <w:kern w:val="0"/>
          <w:szCs w:val="21"/>
        </w:rPr>
        <w:t>20 mm/s</w:t>
      </w:r>
      <w:r>
        <w:rPr>
          <w:rFonts w:hint="eastAsia"/>
          <w:bCs/>
          <w:kern w:val="0"/>
          <w:szCs w:val="21"/>
        </w:rPr>
        <w:t>的速度进行匀速直线运动，采用外差激光干涉测量系统信号处理板卡采集参考光与测量光信号，并基于阵列频率调制法解调相位信息。</w:t>
      </w:r>
      <w:proofErr w:type="gramStart"/>
      <w:r>
        <w:rPr>
          <w:rFonts w:hint="eastAsia"/>
          <w:bCs/>
          <w:kern w:val="0"/>
          <w:szCs w:val="21"/>
        </w:rPr>
        <w:t>运动台</w:t>
      </w:r>
      <w:proofErr w:type="gramEnd"/>
      <w:r>
        <w:rPr>
          <w:rFonts w:hint="eastAsia"/>
          <w:bCs/>
          <w:kern w:val="0"/>
          <w:szCs w:val="21"/>
        </w:rPr>
        <w:t>沿不同方向匀速运动时，测量信号中的多普勒频移Δ</w:t>
      </w:r>
      <w:r>
        <w:rPr>
          <w:rFonts w:hint="eastAsia"/>
          <w:bCs/>
          <w:kern w:val="0"/>
          <w:szCs w:val="21"/>
        </w:rPr>
        <w:t>f</w:t>
      </w:r>
      <w:r>
        <w:rPr>
          <w:rFonts w:hint="eastAsia"/>
          <w:bCs/>
          <w:kern w:val="0"/>
          <w:szCs w:val="21"/>
        </w:rPr>
        <w:t>表现为以激光频差为基础的</w:t>
      </w:r>
      <w:r>
        <w:rPr>
          <w:rFonts w:hint="eastAsia"/>
          <w:bCs/>
          <w:kern w:val="0"/>
          <w:szCs w:val="21"/>
        </w:rPr>
        <w:t>0~+</w:t>
      </w:r>
      <w:r>
        <w:rPr>
          <w:rFonts w:hint="eastAsia"/>
          <w:bCs/>
          <w:kern w:val="0"/>
          <w:szCs w:val="21"/>
        </w:rPr>
        <w:t>Δ</w:t>
      </w:r>
      <w:r>
        <w:rPr>
          <w:rFonts w:hint="eastAsia"/>
          <w:bCs/>
          <w:kern w:val="0"/>
          <w:szCs w:val="21"/>
        </w:rPr>
        <w:t>f</w:t>
      </w:r>
      <w:r>
        <w:rPr>
          <w:rFonts w:hint="eastAsia"/>
          <w:bCs/>
          <w:kern w:val="0"/>
          <w:szCs w:val="21"/>
        </w:rPr>
        <w:t>或</w:t>
      </w:r>
      <w:r>
        <w:rPr>
          <w:rFonts w:hint="eastAsia"/>
          <w:bCs/>
          <w:kern w:val="0"/>
          <w:szCs w:val="21"/>
        </w:rPr>
        <w:t>0~-</w:t>
      </w:r>
      <w:r>
        <w:rPr>
          <w:rFonts w:hint="eastAsia"/>
          <w:bCs/>
          <w:kern w:val="0"/>
          <w:szCs w:val="21"/>
        </w:rPr>
        <w:t>Δ</w:t>
      </w:r>
      <w:r>
        <w:rPr>
          <w:rFonts w:hint="eastAsia"/>
          <w:bCs/>
          <w:kern w:val="0"/>
          <w:szCs w:val="21"/>
        </w:rPr>
        <w:t>f</w:t>
      </w:r>
      <w:r>
        <w:rPr>
          <w:rFonts w:hint="eastAsia"/>
          <w:bCs/>
          <w:kern w:val="0"/>
          <w:szCs w:val="21"/>
        </w:rPr>
        <w:t>变化。</w:t>
      </w:r>
    </w:p>
    <w:p w14:paraId="62D2EF2A" w14:textId="77777777" w:rsidR="00577552" w:rsidRDefault="005949E3">
      <w:pPr>
        <w:ind w:firstLineChars="200" w:firstLine="420"/>
        <w:rPr>
          <w:bCs/>
          <w:kern w:val="0"/>
          <w:szCs w:val="21"/>
        </w:rPr>
      </w:pPr>
      <w:r>
        <w:rPr>
          <w:rFonts w:hint="eastAsia"/>
          <w:bCs/>
          <w:kern w:val="0"/>
          <w:szCs w:val="21"/>
        </w:rPr>
        <w:t>在固定频差和匀速运动条件下，单位时间内的相位增量应为常值，其标准差可反映动态环境下相位解算的稳定性。以单周期相位总和为</w:t>
      </w:r>
      <w:r>
        <w:rPr>
          <w:rFonts w:hint="eastAsia"/>
          <w:bCs/>
          <w:kern w:val="0"/>
          <w:szCs w:val="21"/>
        </w:rPr>
        <w:t>2</w:t>
      </w:r>
      <w:r>
        <w:rPr>
          <w:rFonts w:hint="eastAsia"/>
          <w:bCs/>
          <w:kern w:val="0"/>
          <w:szCs w:val="21"/>
        </w:rPr>
        <w:t>π、以</w:t>
      </w:r>
      <w:r>
        <w:rPr>
          <w:rFonts w:hint="eastAsia"/>
          <w:bCs/>
          <w:kern w:val="0"/>
          <w:szCs w:val="21"/>
        </w:rPr>
        <w:t>最大偏差与单周期相位的比值评估电</w:t>
      </w:r>
      <w:r>
        <w:rPr>
          <w:bCs/>
          <w:kern w:val="0"/>
          <w:szCs w:val="21"/>
        </w:rPr>
        <w:t>子</w:t>
      </w:r>
      <w:r>
        <w:rPr>
          <w:rFonts w:hint="eastAsia"/>
          <w:bCs/>
          <w:kern w:val="0"/>
          <w:szCs w:val="21"/>
        </w:rPr>
        <w:t>细分数，测得不同速度下的相位增量数据及电子细分数如表</w:t>
      </w:r>
      <w:r>
        <w:rPr>
          <w:rFonts w:hint="eastAsia"/>
          <w:bCs/>
          <w:kern w:val="0"/>
          <w:szCs w:val="21"/>
        </w:rPr>
        <w:t>2</w:t>
      </w:r>
      <w:r>
        <w:rPr>
          <w:rFonts w:hint="eastAsia"/>
          <w:bCs/>
          <w:kern w:val="0"/>
          <w:szCs w:val="21"/>
        </w:rPr>
        <w:t>所示。</w:t>
      </w:r>
    </w:p>
    <w:p w14:paraId="512DFDF1" w14:textId="77777777" w:rsidR="00577552" w:rsidRDefault="005949E3">
      <w:pPr>
        <w:ind w:firstLineChars="200" w:firstLine="420"/>
        <w:rPr>
          <w:bCs/>
          <w:kern w:val="0"/>
          <w:szCs w:val="21"/>
        </w:rPr>
      </w:pPr>
      <w:r>
        <w:rPr>
          <w:rFonts w:hint="eastAsia"/>
          <w:bCs/>
          <w:kern w:val="0"/>
          <w:szCs w:val="21"/>
        </w:rPr>
        <w:lastRenderedPageBreak/>
        <w:t>实验结果表明，在一个数据周期内，不同速度下相位增量的最大偏差均小于单周期相位的</w:t>
      </w:r>
      <w:r>
        <w:rPr>
          <w:rFonts w:hint="eastAsia"/>
          <w:bCs/>
          <w:kern w:val="0"/>
          <w:szCs w:val="21"/>
        </w:rPr>
        <w:t>1/2059</w:t>
      </w:r>
      <w:r>
        <w:rPr>
          <w:rFonts w:hint="eastAsia"/>
          <w:bCs/>
          <w:kern w:val="0"/>
          <w:szCs w:val="21"/>
        </w:rPr>
        <w:t>，实现了对测量信号的</w:t>
      </w:r>
      <w:r>
        <w:rPr>
          <w:rFonts w:hint="eastAsia"/>
          <w:bCs/>
          <w:kern w:val="0"/>
          <w:szCs w:val="21"/>
        </w:rPr>
        <w:t>2048</w:t>
      </w:r>
      <w:r>
        <w:rPr>
          <w:rFonts w:hint="eastAsia"/>
          <w:bCs/>
          <w:kern w:val="0"/>
          <w:szCs w:val="21"/>
        </w:rPr>
        <w:t>细分，满足系统对</w:t>
      </w:r>
      <w:r>
        <w:rPr>
          <w:rFonts w:hint="eastAsia"/>
          <w:bCs/>
          <w:kern w:val="0"/>
          <w:szCs w:val="21"/>
        </w:rPr>
        <w:t>256</w:t>
      </w:r>
      <w:r>
        <w:rPr>
          <w:rFonts w:hint="eastAsia"/>
          <w:bCs/>
          <w:kern w:val="0"/>
          <w:szCs w:val="21"/>
        </w:rPr>
        <w:t>以上电子细分指标的要求，达到了亚纳米量级的测量分辨力。</w:t>
      </w:r>
    </w:p>
    <w:p w14:paraId="6C73DEAA" w14:textId="77777777" w:rsidR="00577552" w:rsidRDefault="005949E3">
      <w:pPr>
        <w:ind w:firstLineChars="650" w:firstLine="1370"/>
        <w:rPr>
          <w:b/>
          <w:bCs/>
          <w:kern w:val="0"/>
          <w:szCs w:val="21"/>
        </w:rPr>
      </w:pPr>
      <w:r>
        <w:rPr>
          <w:rFonts w:hint="eastAsia"/>
          <w:b/>
          <w:bCs/>
          <w:kern w:val="0"/>
          <w:szCs w:val="21"/>
        </w:rPr>
        <w:t>表</w:t>
      </w:r>
      <w:r>
        <w:rPr>
          <w:rFonts w:hint="eastAsia"/>
          <w:b/>
          <w:bCs/>
          <w:kern w:val="0"/>
          <w:szCs w:val="21"/>
        </w:rPr>
        <w:t>2</w:t>
      </w:r>
      <w:r>
        <w:rPr>
          <w:b/>
          <w:bCs/>
          <w:kern w:val="0"/>
          <w:szCs w:val="21"/>
        </w:rPr>
        <w:t xml:space="preserve">  </w:t>
      </w:r>
      <w:proofErr w:type="gramStart"/>
      <w:r>
        <w:rPr>
          <w:rFonts w:hint="eastAsia"/>
          <w:b/>
          <w:bCs/>
          <w:kern w:val="0"/>
          <w:szCs w:val="21"/>
        </w:rPr>
        <w:t>运动</w:t>
      </w:r>
      <w:r>
        <w:rPr>
          <w:b/>
          <w:bCs/>
          <w:kern w:val="0"/>
          <w:szCs w:val="21"/>
        </w:rPr>
        <w:t>台</w:t>
      </w:r>
      <w:proofErr w:type="gramEnd"/>
      <w:r>
        <w:rPr>
          <w:b/>
          <w:bCs/>
          <w:kern w:val="0"/>
          <w:szCs w:val="21"/>
        </w:rPr>
        <w:t>不同匀速状态下的相位增量和相位细分数</w:t>
      </w:r>
    </w:p>
    <w:tbl>
      <w:tblPr>
        <w:tblStyle w:val="ae"/>
        <w:tblW w:w="0" w:type="auto"/>
        <w:tblInd w:w="1271" w:type="dxa"/>
        <w:tblLook w:val="04A0" w:firstRow="1" w:lastRow="0" w:firstColumn="1" w:lastColumn="0" w:noHBand="0" w:noVBand="1"/>
      </w:tblPr>
      <w:tblGrid>
        <w:gridCol w:w="1103"/>
        <w:gridCol w:w="1225"/>
        <w:gridCol w:w="1310"/>
        <w:gridCol w:w="1310"/>
        <w:gridCol w:w="906"/>
      </w:tblGrid>
      <w:tr w:rsidR="00577552" w14:paraId="3E89CCE4" w14:textId="77777777">
        <w:tc>
          <w:tcPr>
            <w:tcW w:w="352" w:type="dxa"/>
            <w:vMerge w:val="restart"/>
          </w:tcPr>
          <w:p w14:paraId="343210FA" w14:textId="77777777" w:rsidR="00577552" w:rsidRDefault="005949E3">
            <w:pPr>
              <w:jc w:val="center"/>
              <w:rPr>
                <w:bCs/>
                <w:kern w:val="0"/>
                <w:szCs w:val="21"/>
              </w:rPr>
            </w:pPr>
            <w:r>
              <w:rPr>
                <w:rFonts w:hint="eastAsia"/>
                <w:szCs w:val="21"/>
              </w:rPr>
              <w:t>速度</w:t>
            </w:r>
            <w:r>
              <w:rPr>
                <w:rFonts w:hint="eastAsia"/>
                <w:szCs w:val="21"/>
              </w:rPr>
              <w:t>/</w:t>
            </w:r>
            <w:r>
              <w:rPr>
                <w:rFonts w:hint="eastAsia"/>
                <w:szCs w:val="21"/>
              </w:rPr>
              <w:t>（</w:t>
            </w:r>
            <w:r>
              <w:rPr>
                <w:rFonts w:hint="eastAsia"/>
                <w:szCs w:val="21"/>
              </w:rPr>
              <w:t>mm/s</w:t>
            </w:r>
            <w:r>
              <w:rPr>
                <w:szCs w:val="21"/>
              </w:rPr>
              <w:t>）</w:t>
            </w:r>
          </w:p>
        </w:tc>
        <w:tc>
          <w:tcPr>
            <w:tcW w:w="3845" w:type="dxa"/>
            <w:gridSpan w:val="3"/>
          </w:tcPr>
          <w:p w14:paraId="7FC20BFA" w14:textId="77777777" w:rsidR="00577552" w:rsidRDefault="005949E3">
            <w:pPr>
              <w:jc w:val="center"/>
              <w:rPr>
                <w:bCs/>
                <w:kern w:val="0"/>
                <w:szCs w:val="21"/>
              </w:rPr>
            </w:pPr>
            <w:r>
              <w:rPr>
                <w:szCs w:val="21"/>
              </w:rPr>
              <w:t>相位增量</w:t>
            </w:r>
            <w:r>
              <w:rPr>
                <w:rFonts w:hint="eastAsia"/>
                <w:szCs w:val="21"/>
              </w:rPr>
              <w:t>/</w:t>
            </w:r>
            <w:proofErr w:type="spellStart"/>
            <w:r>
              <w:rPr>
                <w:rFonts w:hint="eastAsia"/>
                <w:szCs w:val="21"/>
              </w:rPr>
              <w:t>mrad</w:t>
            </w:r>
            <w:proofErr w:type="spellEnd"/>
          </w:p>
        </w:tc>
        <w:tc>
          <w:tcPr>
            <w:tcW w:w="906" w:type="dxa"/>
            <w:vMerge w:val="restart"/>
          </w:tcPr>
          <w:p w14:paraId="525268C2" w14:textId="77777777" w:rsidR="00577552" w:rsidRDefault="005949E3">
            <w:pPr>
              <w:jc w:val="center"/>
              <w:rPr>
                <w:szCs w:val="21"/>
              </w:rPr>
            </w:pPr>
            <w:r>
              <w:rPr>
                <w:rFonts w:hint="eastAsia"/>
                <w:szCs w:val="21"/>
              </w:rPr>
              <w:t>电子细</w:t>
            </w:r>
            <w:r>
              <w:rPr>
                <w:szCs w:val="21"/>
              </w:rPr>
              <w:t>分数</w:t>
            </w:r>
          </w:p>
        </w:tc>
      </w:tr>
      <w:tr w:rsidR="00577552" w14:paraId="19E51F1E" w14:textId="77777777">
        <w:tc>
          <w:tcPr>
            <w:tcW w:w="352" w:type="dxa"/>
            <w:vMerge/>
          </w:tcPr>
          <w:p w14:paraId="47862EAE" w14:textId="77777777" w:rsidR="00577552" w:rsidRDefault="00577552">
            <w:pPr>
              <w:jc w:val="center"/>
              <w:rPr>
                <w:bCs/>
                <w:kern w:val="0"/>
                <w:szCs w:val="21"/>
              </w:rPr>
            </w:pPr>
          </w:p>
        </w:tc>
        <w:tc>
          <w:tcPr>
            <w:tcW w:w="1225" w:type="dxa"/>
          </w:tcPr>
          <w:p w14:paraId="01B9999D" w14:textId="77777777" w:rsidR="00577552" w:rsidRDefault="005949E3">
            <w:pPr>
              <w:jc w:val="center"/>
              <w:rPr>
                <w:bCs/>
                <w:kern w:val="0"/>
                <w:szCs w:val="21"/>
              </w:rPr>
            </w:pPr>
            <w:r>
              <w:rPr>
                <w:bCs/>
                <w:kern w:val="0"/>
                <w:szCs w:val="21"/>
              </w:rPr>
              <w:t>标准差</w:t>
            </w:r>
          </w:p>
        </w:tc>
        <w:tc>
          <w:tcPr>
            <w:tcW w:w="1310" w:type="dxa"/>
          </w:tcPr>
          <w:p w14:paraId="4846CBB0" w14:textId="77777777" w:rsidR="00577552" w:rsidRDefault="005949E3">
            <w:pPr>
              <w:jc w:val="center"/>
              <w:rPr>
                <w:bCs/>
                <w:kern w:val="0"/>
                <w:szCs w:val="21"/>
              </w:rPr>
            </w:pPr>
            <w:r>
              <w:rPr>
                <w:szCs w:val="21"/>
              </w:rPr>
              <w:t>最大偏差</w:t>
            </w:r>
          </w:p>
        </w:tc>
        <w:tc>
          <w:tcPr>
            <w:tcW w:w="1310" w:type="dxa"/>
          </w:tcPr>
          <w:p w14:paraId="5F010CDC" w14:textId="77777777" w:rsidR="00577552" w:rsidRDefault="005949E3">
            <w:pPr>
              <w:jc w:val="center"/>
              <w:rPr>
                <w:bCs/>
                <w:kern w:val="0"/>
                <w:szCs w:val="21"/>
              </w:rPr>
            </w:pPr>
            <w:r>
              <w:rPr>
                <w:szCs w:val="21"/>
              </w:rPr>
              <w:t>峰间抖动</w:t>
            </w:r>
          </w:p>
        </w:tc>
        <w:tc>
          <w:tcPr>
            <w:tcW w:w="906" w:type="dxa"/>
            <w:vMerge/>
          </w:tcPr>
          <w:p w14:paraId="4657304F" w14:textId="77777777" w:rsidR="00577552" w:rsidRDefault="00577552">
            <w:pPr>
              <w:jc w:val="center"/>
              <w:rPr>
                <w:szCs w:val="21"/>
              </w:rPr>
            </w:pPr>
          </w:p>
        </w:tc>
      </w:tr>
      <w:tr w:rsidR="00577552" w14:paraId="1ACB12CA" w14:textId="77777777">
        <w:tc>
          <w:tcPr>
            <w:tcW w:w="352" w:type="dxa"/>
          </w:tcPr>
          <w:p w14:paraId="05E78244" w14:textId="77777777" w:rsidR="00577552" w:rsidRDefault="005949E3">
            <w:pPr>
              <w:jc w:val="center"/>
              <w:rPr>
                <w:bCs/>
                <w:kern w:val="0"/>
                <w:szCs w:val="21"/>
              </w:rPr>
            </w:pPr>
            <w:r>
              <w:rPr>
                <w:rFonts w:hint="eastAsia"/>
                <w:bCs/>
                <w:kern w:val="0"/>
                <w:szCs w:val="21"/>
              </w:rPr>
              <w:t>0.1</w:t>
            </w:r>
          </w:p>
        </w:tc>
        <w:tc>
          <w:tcPr>
            <w:tcW w:w="1225" w:type="dxa"/>
          </w:tcPr>
          <w:p w14:paraId="1D7D1F4E" w14:textId="77777777" w:rsidR="00577552" w:rsidRDefault="005949E3">
            <w:pPr>
              <w:jc w:val="center"/>
              <w:rPr>
                <w:bCs/>
                <w:kern w:val="0"/>
                <w:szCs w:val="21"/>
              </w:rPr>
            </w:pPr>
            <w:r>
              <w:rPr>
                <w:rFonts w:hint="eastAsia"/>
                <w:bCs/>
                <w:kern w:val="0"/>
                <w:szCs w:val="21"/>
              </w:rPr>
              <w:t>0.487</w:t>
            </w:r>
            <w:r>
              <w:rPr>
                <w:bCs/>
                <w:kern w:val="0"/>
                <w:szCs w:val="21"/>
              </w:rPr>
              <w:t xml:space="preserve"> </w:t>
            </w:r>
            <w:r>
              <w:rPr>
                <w:rFonts w:hint="eastAsia"/>
                <w:bCs/>
                <w:kern w:val="0"/>
                <w:szCs w:val="21"/>
              </w:rPr>
              <w:t>41</w:t>
            </w:r>
          </w:p>
        </w:tc>
        <w:tc>
          <w:tcPr>
            <w:tcW w:w="1310" w:type="dxa"/>
          </w:tcPr>
          <w:p w14:paraId="6426BA71" w14:textId="77777777" w:rsidR="00577552" w:rsidRDefault="005949E3">
            <w:pPr>
              <w:jc w:val="center"/>
              <w:rPr>
                <w:bCs/>
                <w:kern w:val="0"/>
                <w:szCs w:val="21"/>
              </w:rPr>
            </w:pPr>
            <w:r>
              <w:rPr>
                <w:rFonts w:hint="eastAsia"/>
                <w:bCs/>
                <w:kern w:val="0"/>
                <w:szCs w:val="21"/>
              </w:rPr>
              <w:t>2.666</w:t>
            </w:r>
            <w:r>
              <w:rPr>
                <w:bCs/>
                <w:kern w:val="0"/>
                <w:szCs w:val="21"/>
              </w:rPr>
              <w:t xml:space="preserve"> </w:t>
            </w:r>
            <w:r>
              <w:rPr>
                <w:rFonts w:hint="eastAsia"/>
                <w:bCs/>
                <w:kern w:val="0"/>
                <w:szCs w:val="21"/>
              </w:rPr>
              <w:t>10</w:t>
            </w:r>
          </w:p>
        </w:tc>
        <w:tc>
          <w:tcPr>
            <w:tcW w:w="1310" w:type="dxa"/>
          </w:tcPr>
          <w:p w14:paraId="3CCB695A" w14:textId="77777777" w:rsidR="00577552" w:rsidRDefault="005949E3">
            <w:pPr>
              <w:jc w:val="center"/>
              <w:rPr>
                <w:bCs/>
                <w:kern w:val="0"/>
                <w:szCs w:val="21"/>
              </w:rPr>
            </w:pPr>
            <w:r>
              <w:rPr>
                <w:rFonts w:hint="eastAsia"/>
                <w:bCs/>
                <w:kern w:val="0"/>
                <w:szCs w:val="21"/>
              </w:rPr>
              <w:t>4.190</w:t>
            </w:r>
            <w:r>
              <w:rPr>
                <w:bCs/>
                <w:kern w:val="0"/>
                <w:szCs w:val="21"/>
              </w:rPr>
              <w:t xml:space="preserve"> </w:t>
            </w:r>
            <w:r>
              <w:rPr>
                <w:rFonts w:hint="eastAsia"/>
                <w:bCs/>
                <w:kern w:val="0"/>
                <w:szCs w:val="21"/>
              </w:rPr>
              <w:t>87</w:t>
            </w:r>
          </w:p>
        </w:tc>
        <w:tc>
          <w:tcPr>
            <w:tcW w:w="906" w:type="dxa"/>
          </w:tcPr>
          <w:p w14:paraId="6295758A" w14:textId="77777777" w:rsidR="00577552" w:rsidRDefault="005949E3">
            <w:pPr>
              <w:jc w:val="center"/>
              <w:rPr>
                <w:bCs/>
                <w:kern w:val="0"/>
                <w:szCs w:val="21"/>
              </w:rPr>
            </w:pPr>
            <w:r>
              <w:rPr>
                <w:rFonts w:hint="eastAsia"/>
                <w:bCs/>
                <w:kern w:val="0"/>
                <w:szCs w:val="21"/>
              </w:rPr>
              <w:t>2</w:t>
            </w:r>
            <w:r>
              <w:rPr>
                <w:bCs/>
                <w:kern w:val="0"/>
                <w:szCs w:val="21"/>
              </w:rPr>
              <w:t xml:space="preserve"> </w:t>
            </w:r>
            <w:r>
              <w:rPr>
                <w:rFonts w:hint="eastAsia"/>
                <w:bCs/>
                <w:kern w:val="0"/>
                <w:szCs w:val="21"/>
              </w:rPr>
              <w:t>362</w:t>
            </w:r>
          </w:p>
        </w:tc>
      </w:tr>
      <w:tr w:rsidR="00577552" w14:paraId="51EC8CCC" w14:textId="77777777">
        <w:tc>
          <w:tcPr>
            <w:tcW w:w="352" w:type="dxa"/>
          </w:tcPr>
          <w:p w14:paraId="7B9C992F" w14:textId="77777777" w:rsidR="00577552" w:rsidRDefault="005949E3">
            <w:pPr>
              <w:jc w:val="center"/>
              <w:rPr>
                <w:bCs/>
                <w:kern w:val="0"/>
                <w:szCs w:val="21"/>
              </w:rPr>
            </w:pPr>
            <w:r>
              <w:rPr>
                <w:rFonts w:hint="eastAsia"/>
                <w:bCs/>
                <w:kern w:val="0"/>
                <w:szCs w:val="21"/>
              </w:rPr>
              <w:t>0</w:t>
            </w:r>
            <w:r>
              <w:rPr>
                <w:bCs/>
                <w:kern w:val="0"/>
                <w:szCs w:val="21"/>
              </w:rPr>
              <w:t>.5</w:t>
            </w:r>
          </w:p>
        </w:tc>
        <w:tc>
          <w:tcPr>
            <w:tcW w:w="1225" w:type="dxa"/>
          </w:tcPr>
          <w:p w14:paraId="41AD9D0E" w14:textId="77777777" w:rsidR="00577552" w:rsidRDefault="005949E3">
            <w:pPr>
              <w:jc w:val="center"/>
              <w:rPr>
                <w:bCs/>
                <w:kern w:val="0"/>
                <w:szCs w:val="21"/>
              </w:rPr>
            </w:pPr>
            <w:r>
              <w:rPr>
                <w:rFonts w:hint="eastAsia"/>
                <w:bCs/>
                <w:kern w:val="0"/>
                <w:szCs w:val="21"/>
              </w:rPr>
              <w:t>0.374</w:t>
            </w:r>
            <w:r>
              <w:rPr>
                <w:bCs/>
                <w:kern w:val="0"/>
                <w:szCs w:val="21"/>
              </w:rPr>
              <w:t xml:space="preserve"> </w:t>
            </w:r>
            <w:r>
              <w:rPr>
                <w:rFonts w:hint="eastAsia"/>
                <w:bCs/>
                <w:kern w:val="0"/>
                <w:szCs w:val="21"/>
              </w:rPr>
              <w:t>47</w:t>
            </w:r>
          </w:p>
        </w:tc>
        <w:tc>
          <w:tcPr>
            <w:tcW w:w="1310" w:type="dxa"/>
          </w:tcPr>
          <w:p w14:paraId="3C6EFB07" w14:textId="77777777" w:rsidR="00577552" w:rsidRDefault="005949E3">
            <w:pPr>
              <w:jc w:val="center"/>
              <w:rPr>
                <w:bCs/>
                <w:kern w:val="0"/>
                <w:szCs w:val="21"/>
              </w:rPr>
            </w:pPr>
            <w:r>
              <w:rPr>
                <w:rFonts w:hint="eastAsia"/>
                <w:bCs/>
                <w:kern w:val="0"/>
                <w:szCs w:val="21"/>
              </w:rPr>
              <w:t>1.576</w:t>
            </w:r>
            <w:r>
              <w:rPr>
                <w:bCs/>
                <w:kern w:val="0"/>
                <w:szCs w:val="21"/>
              </w:rPr>
              <w:t xml:space="preserve"> </w:t>
            </w:r>
            <w:r>
              <w:rPr>
                <w:rFonts w:hint="eastAsia"/>
                <w:bCs/>
                <w:kern w:val="0"/>
                <w:szCs w:val="21"/>
              </w:rPr>
              <w:t>92</w:t>
            </w:r>
          </w:p>
        </w:tc>
        <w:tc>
          <w:tcPr>
            <w:tcW w:w="1310" w:type="dxa"/>
          </w:tcPr>
          <w:p w14:paraId="08A10653" w14:textId="77777777" w:rsidR="00577552" w:rsidRDefault="005949E3">
            <w:pPr>
              <w:jc w:val="center"/>
              <w:rPr>
                <w:bCs/>
                <w:kern w:val="0"/>
                <w:szCs w:val="21"/>
              </w:rPr>
            </w:pPr>
            <w:r>
              <w:rPr>
                <w:rFonts w:hint="eastAsia"/>
                <w:bCs/>
                <w:kern w:val="0"/>
                <w:szCs w:val="21"/>
              </w:rPr>
              <w:t>2.938</w:t>
            </w:r>
            <w:r>
              <w:rPr>
                <w:bCs/>
                <w:kern w:val="0"/>
                <w:szCs w:val="21"/>
              </w:rPr>
              <w:t xml:space="preserve"> </w:t>
            </w:r>
            <w:r>
              <w:rPr>
                <w:rFonts w:hint="eastAsia"/>
                <w:bCs/>
                <w:kern w:val="0"/>
                <w:szCs w:val="21"/>
              </w:rPr>
              <w:t>47</w:t>
            </w:r>
          </w:p>
        </w:tc>
        <w:tc>
          <w:tcPr>
            <w:tcW w:w="906" w:type="dxa"/>
          </w:tcPr>
          <w:p w14:paraId="247C5C45" w14:textId="77777777" w:rsidR="00577552" w:rsidRDefault="005949E3">
            <w:pPr>
              <w:jc w:val="center"/>
              <w:rPr>
                <w:bCs/>
                <w:kern w:val="0"/>
                <w:szCs w:val="21"/>
              </w:rPr>
            </w:pPr>
            <w:r>
              <w:rPr>
                <w:rFonts w:hint="eastAsia"/>
                <w:bCs/>
                <w:kern w:val="0"/>
                <w:szCs w:val="21"/>
              </w:rPr>
              <w:t>3</w:t>
            </w:r>
            <w:r>
              <w:rPr>
                <w:bCs/>
                <w:kern w:val="0"/>
                <w:szCs w:val="21"/>
              </w:rPr>
              <w:t xml:space="preserve"> </w:t>
            </w:r>
            <w:r>
              <w:rPr>
                <w:rFonts w:hint="eastAsia"/>
                <w:bCs/>
                <w:kern w:val="0"/>
                <w:szCs w:val="21"/>
              </w:rPr>
              <w:t>982</w:t>
            </w:r>
          </w:p>
        </w:tc>
      </w:tr>
      <w:tr w:rsidR="00577552" w14:paraId="781E1A2C" w14:textId="77777777">
        <w:tc>
          <w:tcPr>
            <w:tcW w:w="352" w:type="dxa"/>
          </w:tcPr>
          <w:p w14:paraId="7AE23DC1" w14:textId="77777777" w:rsidR="00577552" w:rsidRDefault="005949E3">
            <w:pPr>
              <w:jc w:val="center"/>
              <w:rPr>
                <w:bCs/>
                <w:kern w:val="0"/>
                <w:szCs w:val="21"/>
              </w:rPr>
            </w:pPr>
            <w:r>
              <w:rPr>
                <w:rFonts w:hint="eastAsia"/>
                <w:bCs/>
                <w:kern w:val="0"/>
                <w:szCs w:val="21"/>
              </w:rPr>
              <w:t>1</w:t>
            </w:r>
          </w:p>
        </w:tc>
        <w:tc>
          <w:tcPr>
            <w:tcW w:w="1225" w:type="dxa"/>
          </w:tcPr>
          <w:p w14:paraId="54681889" w14:textId="77777777" w:rsidR="00577552" w:rsidRDefault="005949E3">
            <w:pPr>
              <w:jc w:val="center"/>
              <w:rPr>
                <w:bCs/>
                <w:kern w:val="0"/>
                <w:szCs w:val="21"/>
              </w:rPr>
            </w:pPr>
            <w:r>
              <w:rPr>
                <w:rFonts w:hint="eastAsia"/>
                <w:bCs/>
                <w:kern w:val="0"/>
                <w:szCs w:val="21"/>
              </w:rPr>
              <w:t>0.471</w:t>
            </w:r>
            <w:r>
              <w:rPr>
                <w:bCs/>
                <w:kern w:val="0"/>
                <w:szCs w:val="21"/>
              </w:rPr>
              <w:t xml:space="preserve"> </w:t>
            </w:r>
            <w:r>
              <w:rPr>
                <w:rFonts w:hint="eastAsia"/>
                <w:bCs/>
                <w:kern w:val="0"/>
                <w:szCs w:val="21"/>
              </w:rPr>
              <w:t>32</w:t>
            </w:r>
          </w:p>
        </w:tc>
        <w:tc>
          <w:tcPr>
            <w:tcW w:w="1310" w:type="dxa"/>
          </w:tcPr>
          <w:p w14:paraId="388230B0" w14:textId="77777777" w:rsidR="00577552" w:rsidRDefault="005949E3">
            <w:pPr>
              <w:jc w:val="center"/>
              <w:rPr>
                <w:bCs/>
                <w:kern w:val="0"/>
                <w:szCs w:val="21"/>
              </w:rPr>
            </w:pPr>
            <w:r>
              <w:rPr>
                <w:rFonts w:hint="eastAsia"/>
                <w:bCs/>
                <w:kern w:val="0"/>
                <w:szCs w:val="21"/>
              </w:rPr>
              <w:t>2.322</w:t>
            </w:r>
            <w:r>
              <w:rPr>
                <w:bCs/>
                <w:kern w:val="0"/>
                <w:szCs w:val="21"/>
              </w:rPr>
              <w:t xml:space="preserve"> </w:t>
            </w:r>
            <w:r>
              <w:rPr>
                <w:rFonts w:hint="eastAsia"/>
                <w:bCs/>
                <w:kern w:val="0"/>
                <w:szCs w:val="21"/>
              </w:rPr>
              <w:t>42</w:t>
            </w:r>
          </w:p>
        </w:tc>
        <w:tc>
          <w:tcPr>
            <w:tcW w:w="1310" w:type="dxa"/>
          </w:tcPr>
          <w:p w14:paraId="75929F82" w14:textId="77777777" w:rsidR="00577552" w:rsidRDefault="005949E3">
            <w:pPr>
              <w:jc w:val="center"/>
              <w:rPr>
                <w:bCs/>
                <w:kern w:val="0"/>
                <w:szCs w:val="21"/>
              </w:rPr>
            </w:pPr>
            <w:r>
              <w:rPr>
                <w:rFonts w:hint="eastAsia"/>
                <w:bCs/>
                <w:kern w:val="0"/>
                <w:szCs w:val="21"/>
              </w:rPr>
              <w:t>4.262</w:t>
            </w:r>
            <w:r>
              <w:rPr>
                <w:bCs/>
                <w:kern w:val="0"/>
                <w:szCs w:val="21"/>
              </w:rPr>
              <w:t xml:space="preserve"> </w:t>
            </w:r>
            <w:r>
              <w:rPr>
                <w:rFonts w:hint="eastAsia"/>
                <w:bCs/>
                <w:kern w:val="0"/>
                <w:szCs w:val="21"/>
              </w:rPr>
              <w:t>32</w:t>
            </w:r>
          </w:p>
        </w:tc>
        <w:tc>
          <w:tcPr>
            <w:tcW w:w="906" w:type="dxa"/>
          </w:tcPr>
          <w:p w14:paraId="14FE3AAF" w14:textId="77777777" w:rsidR="00577552" w:rsidRDefault="005949E3">
            <w:pPr>
              <w:jc w:val="center"/>
              <w:rPr>
                <w:bCs/>
                <w:kern w:val="0"/>
                <w:szCs w:val="21"/>
              </w:rPr>
            </w:pPr>
            <w:r>
              <w:rPr>
                <w:rFonts w:hint="eastAsia"/>
                <w:bCs/>
                <w:kern w:val="0"/>
                <w:szCs w:val="21"/>
              </w:rPr>
              <w:t>2</w:t>
            </w:r>
            <w:r>
              <w:rPr>
                <w:bCs/>
                <w:kern w:val="0"/>
                <w:szCs w:val="21"/>
              </w:rPr>
              <w:t xml:space="preserve"> </w:t>
            </w:r>
            <w:r>
              <w:rPr>
                <w:rFonts w:hint="eastAsia"/>
                <w:bCs/>
                <w:kern w:val="0"/>
                <w:szCs w:val="21"/>
              </w:rPr>
              <w:t>703</w:t>
            </w:r>
          </w:p>
        </w:tc>
      </w:tr>
      <w:tr w:rsidR="00577552" w14:paraId="2F14386E" w14:textId="77777777">
        <w:tc>
          <w:tcPr>
            <w:tcW w:w="352" w:type="dxa"/>
          </w:tcPr>
          <w:p w14:paraId="35DEF894" w14:textId="77777777" w:rsidR="00577552" w:rsidRDefault="005949E3">
            <w:pPr>
              <w:jc w:val="center"/>
              <w:rPr>
                <w:bCs/>
                <w:kern w:val="0"/>
                <w:szCs w:val="21"/>
              </w:rPr>
            </w:pPr>
            <w:r>
              <w:rPr>
                <w:rFonts w:hint="eastAsia"/>
                <w:bCs/>
                <w:kern w:val="0"/>
                <w:szCs w:val="21"/>
              </w:rPr>
              <w:t>3</w:t>
            </w:r>
          </w:p>
        </w:tc>
        <w:tc>
          <w:tcPr>
            <w:tcW w:w="1225" w:type="dxa"/>
          </w:tcPr>
          <w:p w14:paraId="45F32380" w14:textId="77777777" w:rsidR="00577552" w:rsidRDefault="005949E3">
            <w:pPr>
              <w:jc w:val="center"/>
              <w:rPr>
                <w:bCs/>
                <w:kern w:val="0"/>
                <w:szCs w:val="21"/>
              </w:rPr>
            </w:pPr>
            <w:r>
              <w:rPr>
                <w:rFonts w:hint="eastAsia"/>
                <w:bCs/>
                <w:kern w:val="0"/>
                <w:szCs w:val="21"/>
              </w:rPr>
              <w:t>0.710</w:t>
            </w:r>
            <w:r>
              <w:rPr>
                <w:bCs/>
                <w:kern w:val="0"/>
                <w:szCs w:val="21"/>
              </w:rPr>
              <w:t xml:space="preserve"> </w:t>
            </w:r>
            <w:r>
              <w:rPr>
                <w:rFonts w:hint="eastAsia"/>
                <w:bCs/>
                <w:kern w:val="0"/>
                <w:szCs w:val="21"/>
              </w:rPr>
              <w:t>75</w:t>
            </w:r>
          </w:p>
        </w:tc>
        <w:tc>
          <w:tcPr>
            <w:tcW w:w="1310" w:type="dxa"/>
          </w:tcPr>
          <w:p w14:paraId="1BA5C842" w14:textId="77777777" w:rsidR="00577552" w:rsidRDefault="005949E3">
            <w:pPr>
              <w:jc w:val="center"/>
              <w:rPr>
                <w:bCs/>
                <w:kern w:val="0"/>
                <w:szCs w:val="21"/>
              </w:rPr>
            </w:pPr>
            <w:r>
              <w:rPr>
                <w:rFonts w:hint="eastAsia"/>
                <w:bCs/>
                <w:kern w:val="0"/>
                <w:szCs w:val="21"/>
              </w:rPr>
              <w:t>2.934</w:t>
            </w:r>
            <w:r>
              <w:rPr>
                <w:bCs/>
                <w:kern w:val="0"/>
                <w:szCs w:val="21"/>
              </w:rPr>
              <w:t xml:space="preserve"> </w:t>
            </w:r>
            <w:r>
              <w:rPr>
                <w:rFonts w:hint="eastAsia"/>
                <w:bCs/>
                <w:kern w:val="0"/>
                <w:szCs w:val="21"/>
              </w:rPr>
              <w:t>05</w:t>
            </w:r>
          </w:p>
        </w:tc>
        <w:tc>
          <w:tcPr>
            <w:tcW w:w="1310" w:type="dxa"/>
          </w:tcPr>
          <w:p w14:paraId="42004EE3" w14:textId="77777777" w:rsidR="00577552" w:rsidRDefault="005949E3">
            <w:pPr>
              <w:jc w:val="center"/>
              <w:rPr>
                <w:bCs/>
                <w:kern w:val="0"/>
                <w:szCs w:val="21"/>
              </w:rPr>
            </w:pPr>
            <w:r>
              <w:rPr>
                <w:rFonts w:hint="eastAsia"/>
                <w:bCs/>
                <w:kern w:val="0"/>
                <w:szCs w:val="21"/>
              </w:rPr>
              <w:t>5.593</w:t>
            </w:r>
            <w:r>
              <w:rPr>
                <w:bCs/>
                <w:kern w:val="0"/>
                <w:szCs w:val="21"/>
              </w:rPr>
              <w:t xml:space="preserve"> </w:t>
            </w:r>
            <w:r>
              <w:rPr>
                <w:rFonts w:hint="eastAsia"/>
                <w:bCs/>
                <w:kern w:val="0"/>
                <w:szCs w:val="21"/>
              </w:rPr>
              <w:t>92</w:t>
            </w:r>
          </w:p>
        </w:tc>
        <w:tc>
          <w:tcPr>
            <w:tcW w:w="906" w:type="dxa"/>
          </w:tcPr>
          <w:p w14:paraId="20DF3C2C" w14:textId="77777777" w:rsidR="00577552" w:rsidRDefault="005949E3">
            <w:pPr>
              <w:jc w:val="center"/>
              <w:rPr>
                <w:bCs/>
                <w:kern w:val="0"/>
                <w:szCs w:val="21"/>
              </w:rPr>
            </w:pPr>
            <w:r>
              <w:rPr>
                <w:rFonts w:hint="eastAsia"/>
                <w:bCs/>
                <w:kern w:val="0"/>
                <w:szCs w:val="21"/>
              </w:rPr>
              <w:t>2</w:t>
            </w:r>
            <w:r>
              <w:rPr>
                <w:bCs/>
                <w:kern w:val="0"/>
                <w:szCs w:val="21"/>
              </w:rPr>
              <w:t xml:space="preserve"> </w:t>
            </w:r>
            <w:r>
              <w:rPr>
                <w:rFonts w:hint="eastAsia"/>
                <w:bCs/>
                <w:kern w:val="0"/>
                <w:szCs w:val="21"/>
              </w:rPr>
              <w:t>140</w:t>
            </w:r>
          </w:p>
        </w:tc>
      </w:tr>
      <w:tr w:rsidR="00577552" w14:paraId="5BD45699" w14:textId="77777777">
        <w:tc>
          <w:tcPr>
            <w:tcW w:w="352" w:type="dxa"/>
          </w:tcPr>
          <w:p w14:paraId="35C5A2A3" w14:textId="77777777" w:rsidR="00577552" w:rsidRDefault="005949E3">
            <w:pPr>
              <w:jc w:val="center"/>
              <w:rPr>
                <w:bCs/>
                <w:kern w:val="0"/>
                <w:szCs w:val="21"/>
              </w:rPr>
            </w:pPr>
            <w:r>
              <w:rPr>
                <w:rFonts w:hint="eastAsia"/>
                <w:bCs/>
                <w:kern w:val="0"/>
                <w:szCs w:val="21"/>
              </w:rPr>
              <w:t>5</w:t>
            </w:r>
          </w:p>
        </w:tc>
        <w:tc>
          <w:tcPr>
            <w:tcW w:w="1225" w:type="dxa"/>
          </w:tcPr>
          <w:p w14:paraId="79FD1669" w14:textId="77777777" w:rsidR="00577552" w:rsidRDefault="005949E3">
            <w:pPr>
              <w:jc w:val="center"/>
              <w:rPr>
                <w:bCs/>
                <w:kern w:val="0"/>
                <w:szCs w:val="21"/>
              </w:rPr>
            </w:pPr>
            <w:r>
              <w:rPr>
                <w:rFonts w:hint="eastAsia"/>
                <w:bCs/>
                <w:kern w:val="0"/>
                <w:szCs w:val="21"/>
              </w:rPr>
              <w:t>0.659</w:t>
            </w:r>
            <w:r>
              <w:rPr>
                <w:bCs/>
                <w:kern w:val="0"/>
                <w:szCs w:val="21"/>
              </w:rPr>
              <w:t xml:space="preserve"> </w:t>
            </w:r>
            <w:r>
              <w:rPr>
                <w:rFonts w:hint="eastAsia"/>
                <w:bCs/>
                <w:kern w:val="0"/>
                <w:szCs w:val="21"/>
              </w:rPr>
              <w:t>46</w:t>
            </w:r>
          </w:p>
        </w:tc>
        <w:tc>
          <w:tcPr>
            <w:tcW w:w="1310" w:type="dxa"/>
          </w:tcPr>
          <w:p w14:paraId="7D51BA1E" w14:textId="77777777" w:rsidR="00577552" w:rsidRDefault="005949E3">
            <w:pPr>
              <w:jc w:val="center"/>
              <w:rPr>
                <w:bCs/>
                <w:kern w:val="0"/>
                <w:szCs w:val="21"/>
              </w:rPr>
            </w:pPr>
            <w:r>
              <w:rPr>
                <w:rFonts w:hint="eastAsia"/>
                <w:bCs/>
                <w:kern w:val="0"/>
                <w:szCs w:val="21"/>
              </w:rPr>
              <w:t>3.056</w:t>
            </w:r>
            <w:r>
              <w:rPr>
                <w:bCs/>
                <w:kern w:val="0"/>
                <w:szCs w:val="21"/>
              </w:rPr>
              <w:t xml:space="preserve"> </w:t>
            </w:r>
            <w:r>
              <w:rPr>
                <w:rFonts w:hint="eastAsia"/>
                <w:bCs/>
                <w:kern w:val="0"/>
                <w:szCs w:val="21"/>
              </w:rPr>
              <w:t>81</w:t>
            </w:r>
          </w:p>
        </w:tc>
        <w:tc>
          <w:tcPr>
            <w:tcW w:w="1310" w:type="dxa"/>
          </w:tcPr>
          <w:p w14:paraId="435E1A64" w14:textId="77777777" w:rsidR="00577552" w:rsidRDefault="005949E3">
            <w:pPr>
              <w:jc w:val="center"/>
              <w:rPr>
                <w:bCs/>
                <w:kern w:val="0"/>
                <w:szCs w:val="21"/>
              </w:rPr>
            </w:pPr>
            <w:r>
              <w:rPr>
                <w:rFonts w:hint="eastAsia"/>
                <w:bCs/>
                <w:kern w:val="0"/>
                <w:szCs w:val="21"/>
              </w:rPr>
              <w:t>5.954</w:t>
            </w:r>
            <w:r>
              <w:rPr>
                <w:bCs/>
                <w:kern w:val="0"/>
                <w:szCs w:val="21"/>
              </w:rPr>
              <w:t xml:space="preserve"> </w:t>
            </w:r>
            <w:r>
              <w:rPr>
                <w:rFonts w:hint="eastAsia"/>
                <w:bCs/>
                <w:kern w:val="0"/>
                <w:szCs w:val="21"/>
              </w:rPr>
              <w:t>43</w:t>
            </w:r>
          </w:p>
        </w:tc>
        <w:tc>
          <w:tcPr>
            <w:tcW w:w="906" w:type="dxa"/>
          </w:tcPr>
          <w:p w14:paraId="0C275429" w14:textId="77777777" w:rsidR="00577552" w:rsidRDefault="005949E3">
            <w:pPr>
              <w:jc w:val="center"/>
              <w:rPr>
                <w:bCs/>
                <w:kern w:val="0"/>
                <w:szCs w:val="21"/>
              </w:rPr>
            </w:pPr>
            <w:r>
              <w:rPr>
                <w:rFonts w:hint="eastAsia"/>
                <w:bCs/>
                <w:kern w:val="0"/>
                <w:szCs w:val="21"/>
              </w:rPr>
              <w:t>2</w:t>
            </w:r>
            <w:r>
              <w:rPr>
                <w:bCs/>
                <w:kern w:val="0"/>
                <w:szCs w:val="21"/>
              </w:rPr>
              <w:t xml:space="preserve"> </w:t>
            </w:r>
            <w:r>
              <w:rPr>
                <w:rFonts w:hint="eastAsia"/>
                <w:bCs/>
                <w:kern w:val="0"/>
                <w:szCs w:val="21"/>
              </w:rPr>
              <w:t>059</w:t>
            </w:r>
          </w:p>
        </w:tc>
      </w:tr>
      <w:tr w:rsidR="00577552" w14:paraId="5ABA71A1" w14:textId="77777777">
        <w:tc>
          <w:tcPr>
            <w:tcW w:w="352" w:type="dxa"/>
          </w:tcPr>
          <w:p w14:paraId="7C0B2423" w14:textId="77777777" w:rsidR="00577552" w:rsidRDefault="005949E3">
            <w:pPr>
              <w:jc w:val="center"/>
              <w:rPr>
                <w:bCs/>
                <w:kern w:val="0"/>
                <w:szCs w:val="21"/>
              </w:rPr>
            </w:pPr>
            <w:r>
              <w:rPr>
                <w:rFonts w:hint="eastAsia"/>
                <w:bCs/>
                <w:kern w:val="0"/>
                <w:szCs w:val="21"/>
              </w:rPr>
              <w:t>10</w:t>
            </w:r>
          </w:p>
        </w:tc>
        <w:tc>
          <w:tcPr>
            <w:tcW w:w="1225" w:type="dxa"/>
          </w:tcPr>
          <w:p w14:paraId="52765CE2" w14:textId="77777777" w:rsidR="00577552" w:rsidRDefault="005949E3">
            <w:pPr>
              <w:jc w:val="center"/>
              <w:rPr>
                <w:bCs/>
                <w:kern w:val="0"/>
                <w:szCs w:val="21"/>
              </w:rPr>
            </w:pPr>
            <w:r>
              <w:rPr>
                <w:rFonts w:hint="eastAsia"/>
                <w:bCs/>
                <w:kern w:val="0"/>
                <w:szCs w:val="21"/>
              </w:rPr>
              <w:t>0.243</w:t>
            </w:r>
            <w:r>
              <w:rPr>
                <w:bCs/>
                <w:kern w:val="0"/>
                <w:szCs w:val="21"/>
              </w:rPr>
              <w:t xml:space="preserve"> </w:t>
            </w:r>
            <w:r>
              <w:rPr>
                <w:rFonts w:hint="eastAsia"/>
                <w:bCs/>
                <w:kern w:val="0"/>
                <w:szCs w:val="21"/>
              </w:rPr>
              <w:t>85</w:t>
            </w:r>
          </w:p>
        </w:tc>
        <w:tc>
          <w:tcPr>
            <w:tcW w:w="1310" w:type="dxa"/>
          </w:tcPr>
          <w:p w14:paraId="21D621D8" w14:textId="77777777" w:rsidR="00577552" w:rsidRDefault="005949E3">
            <w:pPr>
              <w:jc w:val="center"/>
              <w:rPr>
                <w:bCs/>
                <w:kern w:val="0"/>
                <w:szCs w:val="21"/>
              </w:rPr>
            </w:pPr>
            <w:r>
              <w:rPr>
                <w:rFonts w:hint="eastAsia"/>
                <w:bCs/>
                <w:kern w:val="0"/>
                <w:szCs w:val="21"/>
              </w:rPr>
              <w:t>1.216</w:t>
            </w:r>
            <w:r>
              <w:rPr>
                <w:bCs/>
                <w:kern w:val="0"/>
                <w:szCs w:val="21"/>
              </w:rPr>
              <w:t xml:space="preserve"> </w:t>
            </w:r>
            <w:r>
              <w:rPr>
                <w:rFonts w:hint="eastAsia"/>
                <w:bCs/>
                <w:kern w:val="0"/>
                <w:szCs w:val="21"/>
              </w:rPr>
              <w:t>18</w:t>
            </w:r>
          </w:p>
        </w:tc>
        <w:tc>
          <w:tcPr>
            <w:tcW w:w="1310" w:type="dxa"/>
          </w:tcPr>
          <w:p w14:paraId="2EDD29D8" w14:textId="77777777" w:rsidR="00577552" w:rsidRDefault="005949E3">
            <w:pPr>
              <w:jc w:val="center"/>
              <w:rPr>
                <w:bCs/>
                <w:kern w:val="0"/>
                <w:szCs w:val="21"/>
              </w:rPr>
            </w:pPr>
            <w:r>
              <w:rPr>
                <w:rFonts w:hint="eastAsia"/>
                <w:bCs/>
                <w:kern w:val="0"/>
                <w:szCs w:val="21"/>
              </w:rPr>
              <w:t>1.985</w:t>
            </w:r>
            <w:r>
              <w:rPr>
                <w:bCs/>
                <w:kern w:val="0"/>
                <w:szCs w:val="21"/>
              </w:rPr>
              <w:t xml:space="preserve"> </w:t>
            </w:r>
            <w:r>
              <w:rPr>
                <w:rFonts w:hint="eastAsia"/>
                <w:bCs/>
                <w:kern w:val="0"/>
                <w:szCs w:val="21"/>
              </w:rPr>
              <w:t>03</w:t>
            </w:r>
          </w:p>
        </w:tc>
        <w:tc>
          <w:tcPr>
            <w:tcW w:w="906" w:type="dxa"/>
          </w:tcPr>
          <w:p w14:paraId="759B1D28" w14:textId="77777777" w:rsidR="00577552" w:rsidRDefault="005949E3">
            <w:pPr>
              <w:jc w:val="center"/>
              <w:rPr>
                <w:bCs/>
                <w:kern w:val="0"/>
                <w:szCs w:val="21"/>
              </w:rPr>
            </w:pPr>
            <w:r>
              <w:rPr>
                <w:rFonts w:hint="eastAsia"/>
                <w:bCs/>
                <w:kern w:val="0"/>
                <w:szCs w:val="21"/>
              </w:rPr>
              <w:t>5</w:t>
            </w:r>
            <w:r>
              <w:rPr>
                <w:bCs/>
                <w:kern w:val="0"/>
                <w:szCs w:val="21"/>
              </w:rPr>
              <w:t xml:space="preserve"> </w:t>
            </w:r>
            <w:r>
              <w:rPr>
                <w:rFonts w:hint="eastAsia"/>
                <w:bCs/>
                <w:kern w:val="0"/>
                <w:szCs w:val="21"/>
              </w:rPr>
              <w:t>166</w:t>
            </w:r>
          </w:p>
        </w:tc>
      </w:tr>
      <w:tr w:rsidR="00577552" w14:paraId="16159C0B" w14:textId="77777777">
        <w:tc>
          <w:tcPr>
            <w:tcW w:w="352" w:type="dxa"/>
          </w:tcPr>
          <w:p w14:paraId="3DA60F1F" w14:textId="77777777" w:rsidR="00577552" w:rsidRDefault="005949E3">
            <w:pPr>
              <w:jc w:val="center"/>
              <w:rPr>
                <w:bCs/>
                <w:kern w:val="0"/>
                <w:szCs w:val="21"/>
              </w:rPr>
            </w:pPr>
            <w:r>
              <w:rPr>
                <w:rFonts w:hint="eastAsia"/>
                <w:bCs/>
                <w:kern w:val="0"/>
                <w:szCs w:val="21"/>
              </w:rPr>
              <w:t>20</w:t>
            </w:r>
          </w:p>
        </w:tc>
        <w:tc>
          <w:tcPr>
            <w:tcW w:w="1225" w:type="dxa"/>
          </w:tcPr>
          <w:p w14:paraId="269EE5BD" w14:textId="77777777" w:rsidR="00577552" w:rsidRDefault="005949E3">
            <w:pPr>
              <w:jc w:val="center"/>
              <w:rPr>
                <w:bCs/>
                <w:kern w:val="0"/>
                <w:szCs w:val="21"/>
              </w:rPr>
            </w:pPr>
            <w:r>
              <w:rPr>
                <w:rFonts w:hint="eastAsia"/>
                <w:bCs/>
                <w:kern w:val="0"/>
                <w:szCs w:val="21"/>
              </w:rPr>
              <w:t>0.269</w:t>
            </w:r>
            <w:r>
              <w:rPr>
                <w:bCs/>
                <w:kern w:val="0"/>
                <w:szCs w:val="21"/>
              </w:rPr>
              <w:t xml:space="preserve"> </w:t>
            </w:r>
            <w:r>
              <w:rPr>
                <w:rFonts w:hint="eastAsia"/>
                <w:bCs/>
                <w:kern w:val="0"/>
                <w:szCs w:val="21"/>
              </w:rPr>
              <w:t>25</w:t>
            </w:r>
          </w:p>
        </w:tc>
        <w:tc>
          <w:tcPr>
            <w:tcW w:w="1310" w:type="dxa"/>
          </w:tcPr>
          <w:p w14:paraId="38E05675" w14:textId="77777777" w:rsidR="00577552" w:rsidRDefault="005949E3">
            <w:pPr>
              <w:jc w:val="center"/>
              <w:rPr>
                <w:bCs/>
                <w:kern w:val="0"/>
                <w:szCs w:val="21"/>
              </w:rPr>
            </w:pPr>
            <w:r>
              <w:rPr>
                <w:rFonts w:hint="eastAsia"/>
                <w:bCs/>
                <w:kern w:val="0"/>
                <w:szCs w:val="21"/>
              </w:rPr>
              <w:t>1.536</w:t>
            </w:r>
            <w:r>
              <w:rPr>
                <w:bCs/>
                <w:kern w:val="0"/>
                <w:szCs w:val="21"/>
              </w:rPr>
              <w:t xml:space="preserve"> </w:t>
            </w:r>
            <w:r>
              <w:rPr>
                <w:rFonts w:hint="eastAsia"/>
                <w:bCs/>
                <w:kern w:val="0"/>
                <w:szCs w:val="21"/>
              </w:rPr>
              <w:t>01</w:t>
            </w:r>
          </w:p>
        </w:tc>
        <w:tc>
          <w:tcPr>
            <w:tcW w:w="1310" w:type="dxa"/>
          </w:tcPr>
          <w:p w14:paraId="11619555" w14:textId="77777777" w:rsidR="00577552" w:rsidRDefault="005949E3">
            <w:pPr>
              <w:jc w:val="center"/>
              <w:rPr>
                <w:bCs/>
                <w:kern w:val="0"/>
                <w:szCs w:val="21"/>
              </w:rPr>
            </w:pPr>
            <w:r>
              <w:rPr>
                <w:rFonts w:hint="eastAsia"/>
                <w:bCs/>
                <w:kern w:val="0"/>
                <w:szCs w:val="21"/>
              </w:rPr>
              <w:t>2.285</w:t>
            </w:r>
            <w:r>
              <w:rPr>
                <w:bCs/>
                <w:kern w:val="0"/>
                <w:szCs w:val="21"/>
              </w:rPr>
              <w:t xml:space="preserve"> </w:t>
            </w:r>
            <w:r>
              <w:rPr>
                <w:rFonts w:hint="eastAsia"/>
                <w:bCs/>
                <w:kern w:val="0"/>
                <w:szCs w:val="21"/>
              </w:rPr>
              <w:t>71</w:t>
            </w:r>
          </w:p>
        </w:tc>
        <w:tc>
          <w:tcPr>
            <w:tcW w:w="906" w:type="dxa"/>
          </w:tcPr>
          <w:p w14:paraId="67AA94A6" w14:textId="77777777" w:rsidR="00577552" w:rsidRDefault="005949E3">
            <w:pPr>
              <w:jc w:val="center"/>
              <w:rPr>
                <w:bCs/>
                <w:kern w:val="0"/>
                <w:szCs w:val="21"/>
              </w:rPr>
            </w:pPr>
            <w:r>
              <w:rPr>
                <w:rFonts w:hint="eastAsia"/>
                <w:bCs/>
                <w:kern w:val="0"/>
                <w:szCs w:val="21"/>
              </w:rPr>
              <w:t>4</w:t>
            </w:r>
            <w:r>
              <w:rPr>
                <w:bCs/>
                <w:kern w:val="0"/>
                <w:szCs w:val="21"/>
              </w:rPr>
              <w:t xml:space="preserve"> </w:t>
            </w:r>
            <w:r>
              <w:rPr>
                <w:rFonts w:hint="eastAsia"/>
                <w:bCs/>
                <w:kern w:val="0"/>
                <w:szCs w:val="21"/>
              </w:rPr>
              <w:t>131</w:t>
            </w:r>
          </w:p>
        </w:tc>
      </w:tr>
    </w:tbl>
    <w:p w14:paraId="56100F83" w14:textId="77777777" w:rsidR="00577552" w:rsidRDefault="00577552">
      <w:pPr>
        <w:ind w:firstLineChars="200" w:firstLine="420"/>
        <w:rPr>
          <w:bCs/>
          <w:kern w:val="0"/>
          <w:szCs w:val="21"/>
        </w:rPr>
      </w:pPr>
    </w:p>
    <w:p w14:paraId="412FF34D" w14:textId="77777777" w:rsidR="00577552" w:rsidRDefault="005949E3">
      <w:pPr>
        <w:rPr>
          <w:rFonts w:ascii="宋体" w:hAnsi="宋体" w:cs="宋体"/>
          <w:b/>
          <w:sz w:val="24"/>
          <w:szCs w:val="24"/>
        </w:rPr>
      </w:pPr>
      <w:r>
        <w:rPr>
          <w:rFonts w:ascii="宋体" w:hAnsi="宋体" w:cs="宋体"/>
          <w:b/>
          <w:sz w:val="24"/>
          <w:szCs w:val="24"/>
        </w:rPr>
        <w:t>3</w:t>
      </w:r>
      <w:r>
        <w:rPr>
          <w:rFonts w:ascii="宋体" w:hAnsi="宋体" w:cs="宋体" w:hint="eastAsia"/>
          <w:b/>
          <w:sz w:val="24"/>
          <w:szCs w:val="24"/>
        </w:rPr>
        <w:t>结束语</w:t>
      </w:r>
    </w:p>
    <w:p w14:paraId="67959B39" w14:textId="77777777" w:rsidR="00577552" w:rsidRDefault="005949E3">
      <w:pPr>
        <w:ind w:firstLineChars="200" w:firstLine="420"/>
        <w:rPr>
          <w:bCs/>
          <w:kern w:val="0"/>
          <w:szCs w:val="21"/>
        </w:rPr>
      </w:pPr>
      <w:r>
        <w:rPr>
          <w:rFonts w:hint="eastAsia"/>
          <w:bCs/>
          <w:kern w:val="0"/>
          <w:szCs w:val="21"/>
        </w:rPr>
        <w:t>本文成功设计并实现了</w:t>
      </w:r>
      <w:proofErr w:type="gramStart"/>
      <w:r>
        <w:rPr>
          <w:rFonts w:hint="eastAsia"/>
          <w:bCs/>
          <w:kern w:val="0"/>
          <w:szCs w:val="21"/>
        </w:rPr>
        <w:t>一</w:t>
      </w:r>
      <w:proofErr w:type="gramEnd"/>
      <w:r>
        <w:rPr>
          <w:rFonts w:hint="eastAsia"/>
          <w:bCs/>
          <w:kern w:val="0"/>
          <w:szCs w:val="21"/>
        </w:rPr>
        <w:t>套用于双频激光干涉系统的高性能</w:t>
      </w:r>
      <w:r>
        <w:rPr>
          <w:rFonts w:hint="eastAsia"/>
          <w:bCs/>
          <w:kern w:val="0"/>
          <w:szCs w:val="21"/>
        </w:rPr>
        <w:t>5</w:t>
      </w:r>
      <w:r>
        <w:rPr>
          <w:rFonts w:hint="eastAsia"/>
          <w:bCs/>
          <w:kern w:val="0"/>
          <w:szCs w:val="21"/>
        </w:rPr>
        <w:t>通道信号处理板卡，可有效处理</w:t>
      </w:r>
      <w:r>
        <w:rPr>
          <w:rFonts w:hint="eastAsia"/>
          <w:bCs/>
          <w:kern w:val="0"/>
          <w:szCs w:val="21"/>
        </w:rPr>
        <w:t xml:space="preserve">70 </w:t>
      </w:r>
      <w:proofErr w:type="spellStart"/>
      <w:r>
        <w:rPr>
          <w:rFonts w:hint="eastAsia"/>
          <w:bCs/>
          <w:kern w:val="0"/>
          <w:szCs w:val="21"/>
        </w:rPr>
        <w:t>nW</w:t>
      </w:r>
      <w:proofErr w:type="spellEnd"/>
      <w:r>
        <w:rPr>
          <w:rFonts w:hint="eastAsia"/>
          <w:bCs/>
          <w:kern w:val="0"/>
          <w:szCs w:val="21"/>
        </w:rPr>
        <w:t>–</w:t>
      </w:r>
      <w:r>
        <w:rPr>
          <w:rFonts w:hint="eastAsia"/>
          <w:bCs/>
          <w:kern w:val="0"/>
          <w:szCs w:val="21"/>
        </w:rPr>
        <w:t xml:space="preserve">7 </w:t>
      </w:r>
      <w:r>
        <w:rPr>
          <w:rFonts w:hint="eastAsia"/>
          <w:bCs/>
          <w:kern w:val="0"/>
          <w:szCs w:val="21"/>
        </w:rPr>
        <w:t>μ</w:t>
      </w:r>
      <w:r>
        <w:rPr>
          <w:rFonts w:hint="eastAsia"/>
          <w:bCs/>
          <w:kern w:val="0"/>
          <w:szCs w:val="21"/>
        </w:rPr>
        <w:t>W</w:t>
      </w:r>
      <w:r>
        <w:rPr>
          <w:rFonts w:hint="eastAsia"/>
          <w:bCs/>
          <w:kern w:val="0"/>
          <w:szCs w:val="21"/>
        </w:rPr>
        <w:t>光功率、</w:t>
      </w:r>
      <w:r>
        <w:rPr>
          <w:rFonts w:hint="eastAsia"/>
          <w:bCs/>
          <w:kern w:val="0"/>
          <w:szCs w:val="21"/>
        </w:rPr>
        <w:t>4</w:t>
      </w:r>
      <w:r>
        <w:rPr>
          <w:rFonts w:hint="eastAsia"/>
          <w:bCs/>
          <w:kern w:val="0"/>
          <w:szCs w:val="21"/>
        </w:rPr>
        <w:t>–</w:t>
      </w:r>
      <w:r>
        <w:rPr>
          <w:rFonts w:hint="eastAsia"/>
          <w:bCs/>
          <w:kern w:val="0"/>
          <w:szCs w:val="21"/>
        </w:rPr>
        <w:t>36 MHz</w:t>
      </w:r>
      <w:r>
        <w:rPr>
          <w:rFonts w:hint="eastAsia"/>
          <w:bCs/>
          <w:kern w:val="0"/>
          <w:szCs w:val="21"/>
        </w:rPr>
        <w:t>频段的干涉信号。通过</w:t>
      </w:r>
      <w:r>
        <w:rPr>
          <w:rFonts w:hint="eastAsia"/>
          <w:bCs/>
          <w:kern w:val="0"/>
          <w:szCs w:val="21"/>
        </w:rPr>
        <w:t>APD</w:t>
      </w:r>
      <w:r>
        <w:rPr>
          <w:rFonts w:hint="eastAsia"/>
          <w:bCs/>
          <w:kern w:val="0"/>
          <w:szCs w:val="21"/>
        </w:rPr>
        <w:t>光电转换、</w:t>
      </w:r>
      <w:proofErr w:type="gramStart"/>
      <w:r>
        <w:rPr>
          <w:rFonts w:hint="eastAsia"/>
          <w:bCs/>
          <w:kern w:val="0"/>
          <w:szCs w:val="21"/>
        </w:rPr>
        <w:t>切比雪</w:t>
      </w:r>
      <w:proofErr w:type="gramEnd"/>
      <w:r>
        <w:rPr>
          <w:rFonts w:hint="eastAsia"/>
          <w:bCs/>
          <w:kern w:val="0"/>
          <w:szCs w:val="21"/>
        </w:rPr>
        <w:t>夫差分滤波及自动增益控制电路，显著提升信噪比</w:t>
      </w:r>
      <w:r>
        <w:rPr>
          <w:rFonts w:hint="eastAsia"/>
          <w:bCs/>
          <w:kern w:val="0"/>
          <w:szCs w:val="21"/>
        </w:rPr>
        <w:t>25.78 dB</w:t>
      </w:r>
      <w:r>
        <w:rPr>
          <w:rFonts w:hint="eastAsia"/>
          <w:bCs/>
          <w:kern w:val="0"/>
          <w:szCs w:val="21"/>
        </w:rPr>
        <w:t>，实现高于</w:t>
      </w:r>
      <w:r>
        <w:rPr>
          <w:rFonts w:hint="eastAsia"/>
          <w:bCs/>
          <w:kern w:val="0"/>
          <w:szCs w:val="21"/>
        </w:rPr>
        <w:t>2</w:t>
      </w:r>
      <w:r>
        <w:rPr>
          <w:bCs/>
          <w:kern w:val="0"/>
          <w:szCs w:val="21"/>
        </w:rPr>
        <w:t xml:space="preserve"> </w:t>
      </w:r>
      <w:r>
        <w:rPr>
          <w:rFonts w:hint="eastAsia"/>
          <w:bCs/>
          <w:kern w:val="0"/>
          <w:szCs w:val="21"/>
        </w:rPr>
        <w:t>048</w:t>
      </w:r>
      <w:r>
        <w:rPr>
          <w:rFonts w:hint="eastAsia"/>
          <w:bCs/>
          <w:kern w:val="0"/>
          <w:szCs w:val="21"/>
        </w:rPr>
        <w:t>的电子细分数和亚纳米级位移分辨力，满足精密测量对精度与稳定性的要求。</w:t>
      </w:r>
    </w:p>
    <w:p w14:paraId="7170DA22" w14:textId="77777777" w:rsidR="00577552" w:rsidRDefault="005949E3">
      <w:pPr>
        <w:ind w:firstLineChars="200" w:firstLine="420"/>
        <w:rPr>
          <w:bCs/>
          <w:kern w:val="0"/>
          <w:szCs w:val="21"/>
        </w:rPr>
      </w:pPr>
      <w:r>
        <w:rPr>
          <w:rFonts w:hint="eastAsia"/>
          <w:bCs/>
          <w:kern w:val="0"/>
          <w:szCs w:val="21"/>
        </w:rPr>
        <w:t>相比已有方案，本研究采用无源</w:t>
      </w:r>
      <w:r>
        <w:rPr>
          <w:rFonts w:hint="eastAsia"/>
          <w:bCs/>
          <w:kern w:val="0"/>
          <w:szCs w:val="21"/>
        </w:rPr>
        <w:t>LC</w:t>
      </w:r>
      <w:r>
        <w:rPr>
          <w:rFonts w:hint="eastAsia"/>
          <w:bCs/>
          <w:kern w:val="0"/>
          <w:szCs w:val="21"/>
        </w:rPr>
        <w:t>滤波和</w:t>
      </w:r>
      <w:r>
        <w:rPr>
          <w:rFonts w:hint="eastAsia"/>
          <w:bCs/>
          <w:kern w:val="0"/>
          <w:szCs w:val="21"/>
        </w:rPr>
        <w:t>VGA</w:t>
      </w:r>
      <w:r>
        <w:rPr>
          <w:rFonts w:hint="eastAsia"/>
          <w:bCs/>
          <w:kern w:val="0"/>
          <w:szCs w:val="21"/>
        </w:rPr>
        <w:t>结合射频检波器的</w:t>
      </w:r>
      <w:r>
        <w:rPr>
          <w:rFonts w:hint="eastAsia"/>
          <w:bCs/>
          <w:kern w:val="0"/>
          <w:szCs w:val="21"/>
        </w:rPr>
        <w:t>AGC</w:t>
      </w:r>
      <w:r>
        <w:rPr>
          <w:rFonts w:hint="eastAsia"/>
          <w:bCs/>
          <w:kern w:val="0"/>
          <w:szCs w:val="21"/>
        </w:rPr>
        <w:t>结构，提升了动态响应与抗干扰能力。然而，</w:t>
      </w:r>
      <w:r>
        <w:rPr>
          <w:rFonts w:hint="eastAsia"/>
          <w:bCs/>
          <w:kern w:val="0"/>
          <w:szCs w:val="21"/>
        </w:rPr>
        <w:t>APD</w:t>
      </w:r>
      <w:r>
        <w:rPr>
          <w:rFonts w:hint="eastAsia"/>
          <w:bCs/>
          <w:kern w:val="0"/>
          <w:szCs w:val="21"/>
        </w:rPr>
        <w:t>增益调控存在滞后，</w:t>
      </w:r>
      <w:proofErr w:type="gramStart"/>
      <w:r>
        <w:rPr>
          <w:rFonts w:hint="eastAsia"/>
          <w:bCs/>
          <w:kern w:val="0"/>
          <w:szCs w:val="21"/>
        </w:rPr>
        <w:t>极</w:t>
      </w:r>
      <w:proofErr w:type="gramEnd"/>
      <w:r>
        <w:rPr>
          <w:rFonts w:hint="eastAsia"/>
          <w:bCs/>
          <w:kern w:val="0"/>
          <w:szCs w:val="21"/>
        </w:rPr>
        <w:t>高速下适应性仍待优化，滤波器实际响应也受制于加工偏差。后续将致力于</w:t>
      </w:r>
      <w:r>
        <w:rPr>
          <w:rFonts w:hint="eastAsia"/>
          <w:bCs/>
          <w:kern w:val="0"/>
          <w:szCs w:val="21"/>
        </w:rPr>
        <w:t>APD</w:t>
      </w:r>
      <w:r>
        <w:rPr>
          <w:rFonts w:hint="eastAsia"/>
          <w:bCs/>
          <w:kern w:val="0"/>
          <w:szCs w:val="21"/>
        </w:rPr>
        <w:t>闭环控制</w:t>
      </w:r>
      <w:proofErr w:type="gramStart"/>
      <w:r>
        <w:rPr>
          <w:rFonts w:hint="eastAsia"/>
          <w:bCs/>
          <w:kern w:val="0"/>
          <w:szCs w:val="21"/>
        </w:rPr>
        <w:t>和多板同步</w:t>
      </w:r>
      <w:proofErr w:type="gramEnd"/>
      <w:r>
        <w:rPr>
          <w:rFonts w:hint="eastAsia"/>
          <w:bCs/>
          <w:kern w:val="0"/>
          <w:szCs w:val="21"/>
        </w:rPr>
        <w:t>研究，进一步提升系统在高速测量场景中的性能。</w:t>
      </w:r>
    </w:p>
    <w:p w14:paraId="116D30EE" w14:textId="77777777" w:rsidR="00577552" w:rsidRDefault="005949E3">
      <w:pPr>
        <w:ind w:firstLineChars="200" w:firstLine="420"/>
        <w:rPr>
          <w:bCs/>
          <w:kern w:val="0"/>
          <w:szCs w:val="21"/>
        </w:rPr>
      </w:pPr>
      <w:r>
        <w:rPr>
          <w:rFonts w:hint="eastAsia"/>
          <w:bCs/>
          <w:kern w:val="0"/>
          <w:szCs w:val="21"/>
        </w:rPr>
        <w:t>本成果为高精度外差干涉测量提供了自主、可靠的硬件解决方案，对推动高端光学测量装备国产化具有重要意义。</w:t>
      </w:r>
    </w:p>
    <w:p w14:paraId="24FAE790" w14:textId="77777777" w:rsidR="00577552" w:rsidRDefault="00577552">
      <w:pPr>
        <w:pStyle w:val="-"/>
        <w:jc w:val="both"/>
        <w:rPr>
          <w:b/>
          <w:sz w:val="15"/>
          <w:szCs w:val="15"/>
        </w:rPr>
      </w:pPr>
    </w:p>
    <w:p w14:paraId="489255A1" w14:textId="77777777" w:rsidR="00577552" w:rsidRDefault="005949E3">
      <w:pPr>
        <w:rPr>
          <w:b/>
          <w:szCs w:val="21"/>
        </w:rPr>
      </w:pPr>
      <w:r>
        <w:rPr>
          <w:b/>
          <w:szCs w:val="21"/>
        </w:rPr>
        <w:t>参考文献：</w:t>
      </w:r>
    </w:p>
    <w:p w14:paraId="30EBE4EB" w14:textId="77777777" w:rsidR="00577552" w:rsidRDefault="005949E3">
      <w:pPr>
        <w:numPr>
          <w:ilvl w:val="0"/>
          <w:numId w:val="2"/>
        </w:numPr>
        <w:kinsoku w:val="0"/>
        <w:overflowPunct w:val="0"/>
        <w:autoSpaceDE w:val="0"/>
        <w:autoSpaceDN w:val="0"/>
        <w:rPr>
          <w:szCs w:val="21"/>
        </w:rPr>
      </w:pPr>
      <w:proofErr w:type="gramStart"/>
      <w:r>
        <w:rPr>
          <w:rFonts w:hint="eastAsia"/>
          <w:szCs w:val="21"/>
        </w:rPr>
        <w:t>汪明飞</w:t>
      </w:r>
      <w:proofErr w:type="gramEnd"/>
      <w:r>
        <w:rPr>
          <w:rFonts w:hint="eastAsia"/>
          <w:szCs w:val="21"/>
        </w:rPr>
        <w:t xml:space="preserve">. </w:t>
      </w:r>
      <w:r>
        <w:rPr>
          <w:rFonts w:hint="eastAsia"/>
          <w:szCs w:val="21"/>
        </w:rPr>
        <w:t>我国集成电路产业链的发展现状与对策建议</w:t>
      </w:r>
      <w:r>
        <w:rPr>
          <w:rFonts w:hint="eastAsia"/>
          <w:szCs w:val="21"/>
        </w:rPr>
        <w:t xml:space="preserve">[J]. </w:t>
      </w:r>
      <w:r>
        <w:rPr>
          <w:rFonts w:hint="eastAsia"/>
          <w:szCs w:val="21"/>
        </w:rPr>
        <w:t>智能制造</w:t>
      </w:r>
      <w:r>
        <w:rPr>
          <w:rFonts w:hint="eastAsia"/>
          <w:szCs w:val="21"/>
        </w:rPr>
        <w:t>, 2024(1): 38-41.</w:t>
      </w:r>
    </w:p>
    <w:p w14:paraId="64B9E6A2" w14:textId="77777777" w:rsidR="00577552" w:rsidRDefault="005949E3">
      <w:pPr>
        <w:numPr>
          <w:ilvl w:val="0"/>
          <w:numId w:val="2"/>
        </w:numPr>
        <w:kinsoku w:val="0"/>
        <w:overflowPunct w:val="0"/>
        <w:autoSpaceDE w:val="0"/>
        <w:autoSpaceDN w:val="0"/>
        <w:rPr>
          <w:szCs w:val="21"/>
        </w:rPr>
      </w:pPr>
      <w:r>
        <w:rPr>
          <w:rFonts w:hint="eastAsia"/>
          <w:szCs w:val="21"/>
        </w:rPr>
        <w:t>莫大康</w:t>
      </w:r>
      <w:r>
        <w:rPr>
          <w:rFonts w:hint="eastAsia"/>
          <w:szCs w:val="21"/>
        </w:rPr>
        <w:t xml:space="preserve">. </w:t>
      </w:r>
      <w:r>
        <w:rPr>
          <w:rFonts w:hint="eastAsia"/>
          <w:szCs w:val="21"/>
        </w:rPr>
        <w:t>极紫外光</w:t>
      </w:r>
      <w:r>
        <w:rPr>
          <w:rFonts w:hint="eastAsia"/>
          <w:szCs w:val="21"/>
        </w:rPr>
        <w:t>EUV</w:t>
      </w:r>
      <w:r>
        <w:rPr>
          <w:rFonts w:hint="eastAsia"/>
          <w:szCs w:val="21"/>
        </w:rPr>
        <w:t>光</w:t>
      </w:r>
      <w:r>
        <w:rPr>
          <w:rFonts w:hint="eastAsia"/>
          <w:szCs w:val="21"/>
        </w:rPr>
        <w:t>刻技术促进半导体格局新变化</w:t>
      </w:r>
      <w:r>
        <w:rPr>
          <w:rFonts w:hint="eastAsia"/>
          <w:szCs w:val="21"/>
        </w:rPr>
        <w:t xml:space="preserve">[J]. </w:t>
      </w:r>
      <w:r>
        <w:rPr>
          <w:rFonts w:hint="eastAsia"/>
          <w:szCs w:val="21"/>
        </w:rPr>
        <w:t>集成电路应用</w:t>
      </w:r>
      <w:r>
        <w:rPr>
          <w:rFonts w:hint="eastAsia"/>
          <w:szCs w:val="21"/>
        </w:rPr>
        <w:t>, 2015(1): 18-19.</w:t>
      </w:r>
    </w:p>
    <w:p w14:paraId="4AD1B7D5" w14:textId="77777777" w:rsidR="00577552" w:rsidRDefault="005949E3">
      <w:pPr>
        <w:numPr>
          <w:ilvl w:val="0"/>
          <w:numId w:val="2"/>
        </w:numPr>
        <w:kinsoku w:val="0"/>
        <w:overflowPunct w:val="0"/>
        <w:autoSpaceDE w:val="0"/>
        <w:autoSpaceDN w:val="0"/>
        <w:rPr>
          <w:szCs w:val="21"/>
        </w:rPr>
      </w:pPr>
      <w:r>
        <w:rPr>
          <w:rFonts w:hint="eastAsia"/>
          <w:szCs w:val="21"/>
        </w:rPr>
        <w:t>张文雅</w:t>
      </w:r>
      <w:r>
        <w:rPr>
          <w:rFonts w:hint="eastAsia"/>
          <w:szCs w:val="21"/>
        </w:rPr>
        <w:t xml:space="preserve">, </w:t>
      </w:r>
      <w:r>
        <w:rPr>
          <w:rFonts w:hint="eastAsia"/>
          <w:szCs w:val="21"/>
        </w:rPr>
        <w:t>赵英伟</w:t>
      </w:r>
      <w:r>
        <w:rPr>
          <w:rFonts w:hint="eastAsia"/>
          <w:szCs w:val="21"/>
        </w:rPr>
        <w:t xml:space="preserve">. </w:t>
      </w:r>
      <w:r>
        <w:rPr>
          <w:rFonts w:hint="eastAsia"/>
          <w:szCs w:val="21"/>
        </w:rPr>
        <w:t>投影光刻机调平调焦系统原理与故障分析</w:t>
      </w:r>
      <w:r>
        <w:rPr>
          <w:rFonts w:hint="eastAsia"/>
          <w:szCs w:val="21"/>
        </w:rPr>
        <w:t xml:space="preserve">[J]. </w:t>
      </w:r>
      <w:r>
        <w:rPr>
          <w:rFonts w:hint="eastAsia"/>
          <w:szCs w:val="21"/>
        </w:rPr>
        <w:t>电子工业专用设备</w:t>
      </w:r>
      <w:r>
        <w:rPr>
          <w:rFonts w:hint="eastAsia"/>
          <w:szCs w:val="21"/>
        </w:rPr>
        <w:t xml:space="preserve">, 2019, 48(1): 37-40. </w:t>
      </w:r>
    </w:p>
    <w:p w14:paraId="6A863E31" w14:textId="77777777" w:rsidR="00577552" w:rsidRDefault="005949E3">
      <w:pPr>
        <w:numPr>
          <w:ilvl w:val="0"/>
          <w:numId w:val="2"/>
        </w:numPr>
        <w:kinsoku w:val="0"/>
        <w:overflowPunct w:val="0"/>
        <w:autoSpaceDE w:val="0"/>
        <w:autoSpaceDN w:val="0"/>
        <w:rPr>
          <w:szCs w:val="21"/>
        </w:rPr>
      </w:pPr>
      <w:r>
        <w:rPr>
          <w:szCs w:val="21"/>
        </w:rPr>
        <w:t>DU H, ZHANG W T, XIONG X M</w:t>
      </w:r>
      <w:r>
        <w:rPr>
          <w:rFonts w:hint="eastAsia"/>
          <w:szCs w:val="21"/>
        </w:rPr>
        <w:t xml:space="preserve">, et al. Influence of installation error of </w:t>
      </w:r>
      <w:proofErr w:type="spellStart"/>
      <w:r>
        <w:rPr>
          <w:rFonts w:hint="eastAsia"/>
          <w:szCs w:val="21"/>
        </w:rPr>
        <w:t>gratinginterferometer</w:t>
      </w:r>
      <w:proofErr w:type="spellEnd"/>
      <w:r>
        <w:rPr>
          <w:rFonts w:hint="eastAsia"/>
          <w:szCs w:val="21"/>
        </w:rPr>
        <w:t xml:space="preserve"> on high-precision displacement </w:t>
      </w:r>
      <w:proofErr w:type="gramStart"/>
      <w:r>
        <w:rPr>
          <w:rFonts w:hint="eastAsia"/>
          <w:szCs w:val="21"/>
        </w:rPr>
        <w:t>measurement[</w:t>
      </w:r>
      <w:proofErr w:type="gramEnd"/>
      <w:r>
        <w:rPr>
          <w:rFonts w:hint="eastAsia"/>
          <w:szCs w:val="21"/>
        </w:rPr>
        <w:t>J]. Optical Eng</w:t>
      </w:r>
      <w:r>
        <w:rPr>
          <w:rFonts w:hint="eastAsia"/>
          <w:szCs w:val="21"/>
        </w:rPr>
        <w:t>ineering, 2021, 60(4): 045102</w:t>
      </w:r>
      <w:r>
        <w:rPr>
          <w:szCs w:val="21"/>
        </w:rPr>
        <w:t>-1~045102-</w:t>
      </w:r>
      <w:r>
        <w:rPr>
          <w:rFonts w:hint="eastAsia"/>
          <w:szCs w:val="21"/>
          <w:highlight w:val="yellow"/>
        </w:rPr>
        <w:t>6</w:t>
      </w:r>
      <w:r>
        <w:rPr>
          <w:rFonts w:hint="eastAsia"/>
          <w:szCs w:val="21"/>
        </w:rPr>
        <w:t>.</w:t>
      </w:r>
    </w:p>
    <w:p w14:paraId="770125CB" w14:textId="77777777" w:rsidR="00577552" w:rsidRDefault="005949E3">
      <w:pPr>
        <w:numPr>
          <w:ilvl w:val="0"/>
          <w:numId w:val="2"/>
        </w:numPr>
        <w:kinsoku w:val="0"/>
        <w:overflowPunct w:val="0"/>
        <w:autoSpaceDE w:val="0"/>
        <w:autoSpaceDN w:val="0"/>
        <w:rPr>
          <w:szCs w:val="21"/>
        </w:rPr>
      </w:pPr>
      <w:bookmarkStart w:id="8" w:name="_Ref162383246"/>
      <w:r>
        <w:rPr>
          <w:szCs w:val="21"/>
        </w:rPr>
        <w:t>YANG T, YAN L P, CHEN B Y, et al.</w:t>
      </w:r>
      <w:r>
        <w:rPr>
          <w:rFonts w:hint="eastAsia"/>
          <w:szCs w:val="21"/>
        </w:rPr>
        <w:t xml:space="preserve"> </w:t>
      </w:r>
      <w:r>
        <w:rPr>
          <w:szCs w:val="21"/>
        </w:rPr>
        <w:t xml:space="preserve">Signal processing method of phase correction for laser heterodyne </w:t>
      </w:r>
      <w:proofErr w:type="gramStart"/>
      <w:r>
        <w:rPr>
          <w:szCs w:val="21"/>
        </w:rPr>
        <w:t>interferometry(</w:t>
      </w:r>
      <w:proofErr w:type="gramEnd"/>
      <w:r>
        <w:rPr>
          <w:szCs w:val="21"/>
        </w:rPr>
        <w:t>Article)[J].</w:t>
      </w:r>
      <w:r>
        <w:rPr>
          <w:rFonts w:hint="eastAsia"/>
          <w:szCs w:val="21"/>
        </w:rPr>
        <w:t xml:space="preserve"> </w:t>
      </w:r>
      <w:r>
        <w:rPr>
          <w:szCs w:val="21"/>
        </w:rPr>
        <w:t>Optics and Lasers in Engineering,</w:t>
      </w:r>
      <w:r>
        <w:rPr>
          <w:rFonts w:hint="eastAsia"/>
          <w:szCs w:val="21"/>
        </w:rPr>
        <w:t xml:space="preserve"> </w:t>
      </w:r>
      <w:r>
        <w:rPr>
          <w:szCs w:val="21"/>
        </w:rPr>
        <w:t>2014,</w:t>
      </w:r>
      <w:r>
        <w:rPr>
          <w:rFonts w:hint="eastAsia"/>
          <w:szCs w:val="21"/>
        </w:rPr>
        <w:t xml:space="preserve"> </w:t>
      </w:r>
      <w:r>
        <w:rPr>
          <w:szCs w:val="21"/>
        </w:rPr>
        <w:t>57: 93-100</w:t>
      </w:r>
      <w:r>
        <w:rPr>
          <w:rFonts w:hint="eastAsia"/>
          <w:szCs w:val="21"/>
        </w:rPr>
        <w:t>.</w:t>
      </w:r>
      <w:bookmarkEnd w:id="8"/>
    </w:p>
    <w:p w14:paraId="0213C739" w14:textId="77777777" w:rsidR="00577552" w:rsidRDefault="005949E3">
      <w:pPr>
        <w:numPr>
          <w:ilvl w:val="0"/>
          <w:numId w:val="2"/>
        </w:numPr>
        <w:wordWrap w:val="0"/>
        <w:overflowPunct w:val="0"/>
        <w:rPr>
          <w:szCs w:val="21"/>
        </w:rPr>
      </w:pPr>
      <w:bookmarkStart w:id="9" w:name="_Ref162383302"/>
      <w:r>
        <w:rPr>
          <w:szCs w:val="21"/>
        </w:rPr>
        <w:t>THANH-DONG N, QUANG-ANH D, HIGU</w:t>
      </w:r>
      <w:r>
        <w:rPr>
          <w:szCs w:val="21"/>
        </w:rPr>
        <w:t>CHI M, et al.</w:t>
      </w:r>
      <w:r>
        <w:rPr>
          <w:rFonts w:hint="eastAsia"/>
          <w:szCs w:val="21"/>
        </w:rPr>
        <w:t xml:space="preserve"> </w:t>
      </w:r>
      <w:r>
        <w:rPr>
          <w:szCs w:val="21"/>
        </w:rPr>
        <w:t xml:space="preserve">Direct phase </w:t>
      </w:r>
      <w:proofErr w:type="spellStart"/>
      <w:r>
        <w:rPr>
          <w:szCs w:val="21"/>
        </w:rPr>
        <w:t>determinationusing</w:t>
      </w:r>
      <w:proofErr w:type="spellEnd"/>
      <w:r>
        <w:rPr>
          <w:szCs w:val="21"/>
        </w:rPr>
        <w:t xml:space="preserve"> simple phase lock loop</w:t>
      </w:r>
      <w:r>
        <w:rPr>
          <w:rFonts w:hint="eastAsia"/>
          <w:szCs w:val="21"/>
        </w:rPr>
        <w:t xml:space="preserve"> </w:t>
      </w:r>
      <w:r>
        <w:rPr>
          <w:szCs w:val="21"/>
        </w:rPr>
        <w:t xml:space="preserve">for heterodyne displacement-measuring </w:t>
      </w:r>
      <w:proofErr w:type="gramStart"/>
      <w:r>
        <w:rPr>
          <w:szCs w:val="21"/>
        </w:rPr>
        <w:t>interferometers[</w:t>
      </w:r>
      <w:proofErr w:type="gramEnd"/>
      <w:r>
        <w:rPr>
          <w:szCs w:val="21"/>
        </w:rPr>
        <w:t>EB/OL].</w:t>
      </w:r>
      <w:bookmarkEnd w:id="9"/>
      <w:r>
        <w:rPr>
          <w:szCs w:val="21"/>
        </w:rPr>
        <w:t xml:space="preserve"> [2025-06-12]. https://www.keyanzhidian.com/doc/detail?id=2051452964.</w:t>
      </w:r>
    </w:p>
    <w:p w14:paraId="4BCE8D87" w14:textId="77777777" w:rsidR="00577552" w:rsidRDefault="005949E3">
      <w:pPr>
        <w:numPr>
          <w:ilvl w:val="0"/>
          <w:numId w:val="2"/>
        </w:numPr>
        <w:kinsoku w:val="0"/>
        <w:overflowPunct w:val="0"/>
        <w:autoSpaceDE w:val="0"/>
        <w:autoSpaceDN w:val="0"/>
        <w:rPr>
          <w:szCs w:val="21"/>
        </w:rPr>
      </w:pPr>
      <w:r>
        <w:rPr>
          <w:rFonts w:hint="eastAsia"/>
          <w:szCs w:val="21"/>
        </w:rPr>
        <w:t>林雄磊</w:t>
      </w:r>
      <w:r>
        <w:rPr>
          <w:rFonts w:hint="eastAsia"/>
          <w:szCs w:val="21"/>
        </w:rPr>
        <w:t xml:space="preserve">, </w:t>
      </w:r>
      <w:r>
        <w:rPr>
          <w:rFonts w:hint="eastAsia"/>
          <w:szCs w:val="21"/>
        </w:rPr>
        <w:t>苏晓博</w:t>
      </w:r>
      <w:r>
        <w:rPr>
          <w:rFonts w:hint="eastAsia"/>
          <w:szCs w:val="21"/>
        </w:rPr>
        <w:t xml:space="preserve">, </w:t>
      </w:r>
      <w:r>
        <w:rPr>
          <w:rFonts w:hint="eastAsia"/>
          <w:szCs w:val="21"/>
        </w:rPr>
        <w:t>王嘉宁，等</w:t>
      </w:r>
      <w:r>
        <w:rPr>
          <w:rFonts w:hint="eastAsia"/>
          <w:szCs w:val="21"/>
        </w:rPr>
        <w:t xml:space="preserve">. </w:t>
      </w:r>
      <w:r>
        <w:rPr>
          <w:rFonts w:hint="eastAsia"/>
          <w:szCs w:val="21"/>
        </w:rPr>
        <w:t>亚纳米皮米激光干涉位移测量技术与仪器</w:t>
      </w:r>
      <w:r>
        <w:rPr>
          <w:rFonts w:hint="eastAsia"/>
          <w:szCs w:val="21"/>
        </w:rPr>
        <w:t xml:space="preserve">[J]. </w:t>
      </w:r>
      <w:r>
        <w:rPr>
          <w:rFonts w:hint="eastAsia"/>
          <w:szCs w:val="21"/>
        </w:rPr>
        <w:t>激光与光电子学进展</w:t>
      </w:r>
      <w:r>
        <w:rPr>
          <w:rFonts w:hint="eastAsia"/>
          <w:szCs w:val="21"/>
        </w:rPr>
        <w:t>, 2023,</w:t>
      </w:r>
      <w:r>
        <w:rPr>
          <w:rFonts w:hint="eastAsia"/>
          <w:szCs w:val="21"/>
        </w:rPr>
        <w:t xml:space="preserve"> 60(3): 263-272. </w:t>
      </w:r>
    </w:p>
    <w:p w14:paraId="4E185A3F" w14:textId="77777777" w:rsidR="00577552" w:rsidRDefault="005949E3">
      <w:pPr>
        <w:numPr>
          <w:ilvl w:val="0"/>
          <w:numId w:val="2"/>
        </w:numPr>
        <w:kinsoku w:val="0"/>
        <w:overflowPunct w:val="0"/>
        <w:autoSpaceDE w:val="0"/>
        <w:autoSpaceDN w:val="0"/>
        <w:rPr>
          <w:szCs w:val="21"/>
        </w:rPr>
      </w:pPr>
      <w:r>
        <w:rPr>
          <w:rFonts w:hint="eastAsia"/>
          <w:szCs w:val="21"/>
        </w:rPr>
        <w:t>张志平</w:t>
      </w:r>
      <w:r>
        <w:rPr>
          <w:rFonts w:hint="eastAsia"/>
          <w:szCs w:val="21"/>
        </w:rPr>
        <w:t xml:space="preserve">, </w:t>
      </w:r>
      <w:r>
        <w:rPr>
          <w:rFonts w:hint="eastAsia"/>
          <w:szCs w:val="21"/>
        </w:rPr>
        <w:t>杨晓峰</w:t>
      </w:r>
      <w:r>
        <w:rPr>
          <w:rFonts w:hint="eastAsia"/>
          <w:szCs w:val="21"/>
        </w:rPr>
        <w:t xml:space="preserve">. </w:t>
      </w:r>
      <w:r>
        <w:rPr>
          <w:rFonts w:hint="eastAsia"/>
          <w:szCs w:val="21"/>
        </w:rPr>
        <w:t>激光外差干涉技术在光刻机中的应用</w:t>
      </w:r>
      <w:r>
        <w:rPr>
          <w:rFonts w:hint="eastAsia"/>
          <w:szCs w:val="21"/>
        </w:rPr>
        <w:t xml:space="preserve">[J]. </w:t>
      </w:r>
      <w:r>
        <w:rPr>
          <w:rFonts w:hint="eastAsia"/>
          <w:szCs w:val="21"/>
        </w:rPr>
        <w:t>激光与光电子学进展</w:t>
      </w:r>
      <w:r>
        <w:rPr>
          <w:rFonts w:hint="eastAsia"/>
          <w:szCs w:val="21"/>
        </w:rPr>
        <w:t xml:space="preserve">, 2022, 59(9): 297-304. </w:t>
      </w:r>
    </w:p>
    <w:p w14:paraId="174B0A71" w14:textId="77777777" w:rsidR="00577552" w:rsidRDefault="005949E3">
      <w:pPr>
        <w:numPr>
          <w:ilvl w:val="0"/>
          <w:numId w:val="2"/>
        </w:numPr>
        <w:kinsoku w:val="0"/>
        <w:overflowPunct w:val="0"/>
        <w:autoSpaceDE w:val="0"/>
        <w:autoSpaceDN w:val="0"/>
        <w:rPr>
          <w:szCs w:val="21"/>
        </w:rPr>
      </w:pPr>
      <w:bookmarkStart w:id="10" w:name="_Ref162383440"/>
      <w:bookmarkStart w:id="11" w:name="_Ref162383343"/>
      <w:r>
        <w:rPr>
          <w:rFonts w:hint="eastAsia"/>
          <w:szCs w:val="21"/>
        </w:rPr>
        <w:lastRenderedPageBreak/>
        <w:t>赵金龙</w:t>
      </w:r>
      <w:r>
        <w:rPr>
          <w:szCs w:val="21"/>
        </w:rPr>
        <w:t xml:space="preserve">. </w:t>
      </w:r>
      <w:r>
        <w:rPr>
          <w:rFonts w:hint="eastAsia"/>
          <w:szCs w:val="21"/>
        </w:rPr>
        <w:t>皮米分辨力激光外差干涉测量中信号处理的关键技术研究</w:t>
      </w:r>
      <w:r>
        <w:rPr>
          <w:szCs w:val="21"/>
        </w:rPr>
        <w:t xml:space="preserve">[D]. </w:t>
      </w:r>
      <w:r>
        <w:rPr>
          <w:rFonts w:hint="eastAsia"/>
          <w:szCs w:val="21"/>
        </w:rPr>
        <w:t>哈尔滨工业大学</w:t>
      </w:r>
      <w:r>
        <w:rPr>
          <w:szCs w:val="21"/>
        </w:rPr>
        <w:t>, 2016.</w:t>
      </w:r>
      <w:bookmarkEnd w:id="10"/>
    </w:p>
    <w:p w14:paraId="34DC4594" w14:textId="77777777" w:rsidR="00577552" w:rsidRDefault="005949E3">
      <w:pPr>
        <w:numPr>
          <w:ilvl w:val="0"/>
          <w:numId w:val="2"/>
        </w:numPr>
        <w:kinsoku w:val="0"/>
        <w:overflowPunct w:val="0"/>
        <w:autoSpaceDE w:val="0"/>
        <w:autoSpaceDN w:val="0"/>
        <w:rPr>
          <w:szCs w:val="21"/>
        </w:rPr>
      </w:pPr>
      <w:r>
        <w:rPr>
          <w:szCs w:val="21"/>
        </w:rPr>
        <w:t>ZHANG E Z, CHEN B Y, YAN L P, et al.</w:t>
      </w:r>
      <w:r>
        <w:rPr>
          <w:rFonts w:hint="eastAsia"/>
          <w:szCs w:val="21"/>
        </w:rPr>
        <w:t xml:space="preserve"> </w:t>
      </w:r>
      <w:r>
        <w:rPr>
          <w:szCs w:val="21"/>
        </w:rPr>
        <w:t>Laser heterodyne interferometric signal processing method based on rising edge locking</w:t>
      </w:r>
      <w:r>
        <w:rPr>
          <w:szCs w:val="21"/>
        </w:rPr>
        <w:t xml:space="preserve"> with high frequency clock </w:t>
      </w:r>
      <w:proofErr w:type="gramStart"/>
      <w:r>
        <w:rPr>
          <w:szCs w:val="21"/>
        </w:rPr>
        <w:t>signal(</w:t>
      </w:r>
      <w:proofErr w:type="gramEnd"/>
      <w:r>
        <w:rPr>
          <w:szCs w:val="21"/>
        </w:rPr>
        <w:t>Article)[J].</w:t>
      </w:r>
      <w:r>
        <w:rPr>
          <w:rFonts w:hint="eastAsia"/>
          <w:szCs w:val="21"/>
        </w:rPr>
        <w:t xml:space="preserve"> </w:t>
      </w:r>
      <w:r>
        <w:rPr>
          <w:szCs w:val="21"/>
        </w:rPr>
        <w:t>Optics Express,</w:t>
      </w:r>
      <w:r>
        <w:rPr>
          <w:rFonts w:hint="eastAsia"/>
          <w:szCs w:val="21"/>
        </w:rPr>
        <w:t xml:space="preserve"> </w:t>
      </w:r>
      <w:r>
        <w:rPr>
          <w:szCs w:val="21"/>
        </w:rPr>
        <w:t>2013,</w:t>
      </w:r>
      <w:r>
        <w:rPr>
          <w:rFonts w:hint="eastAsia"/>
          <w:szCs w:val="21"/>
        </w:rPr>
        <w:t xml:space="preserve"> </w:t>
      </w:r>
      <w:r>
        <w:rPr>
          <w:szCs w:val="21"/>
        </w:rPr>
        <w:t>21(4): 4638-4652</w:t>
      </w:r>
      <w:bookmarkEnd w:id="11"/>
      <w:r>
        <w:rPr>
          <w:rFonts w:hint="eastAsia"/>
          <w:szCs w:val="21"/>
        </w:rPr>
        <w:t>.</w:t>
      </w:r>
    </w:p>
    <w:p w14:paraId="0165FEE9" w14:textId="77777777" w:rsidR="00577552" w:rsidRDefault="005949E3">
      <w:pPr>
        <w:numPr>
          <w:ilvl w:val="0"/>
          <w:numId w:val="2"/>
        </w:numPr>
        <w:kinsoku w:val="0"/>
        <w:overflowPunct w:val="0"/>
        <w:autoSpaceDE w:val="0"/>
        <w:autoSpaceDN w:val="0"/>
        <w:rPr>
          <w:szCs w:val="21"/>
        </w:rPr>
      </w:pPr>
      <w:r>
        <w:rPr>
          <w:rFonts w:hint="eastAsia"/>
          <w:szCs w:val="21"/>
        </w:rPr>
        <w:t>戴高良</w:t>
      </w:r>
      <w:r>
        <w:rPr>
          <w:rFonts w:hint="eastAsia"/>
          <w:szCs w:val="21"/>
        </w:rPr>
        <w:t xml:space="preserve">. </w:t>
      </w:r>
      <w:r>
        <w:rPr>
          <w:rFonts w:hint="eastAsia"/>
          <w:szCs w:val="21"/>
        </w:rPr>
        <w:t>双频激光纳米干涉测量技术</w:t>
      </w:r>
      <w:r>
        <w:rPr>
          <w:rFonts w:hint="eastAsia"/>
          <w:szCs w:val="21"/>
        </w:rPr>
        <w:t xml:space="preserve">[J]. </w:t>
      </w:r>
      <w:r>
        <w:rPr>
          <w:rFonts w:hint="eastAsia"/>
          <w:szCs w:val="21"/>
        </w:rPr>
        <w:t>光学技术</w:t>
      </w:r>
      <w:r>
        <w:rPr>
          <w:rFonts w:hint="eastAsia"/>
          <w:szCs w:val="21"/>
        </w:rPr>
        <w:t>, 2001, 27(3): 238-239, 246.</w:t>
      </w:r>
    </w:p>
    <w:p w14:paraId="40F0D057" w14:textId="77777777" w:rsidR="00577552" w:rsidRDefault="005949E3">
      <w:pPr>
        <w:numPr>
          <w:ilvl w:val="0"/>
          <w:numId w:val="2"/>
        </w:numPr>
        <w:kinsoku w:val="0"/>
        <w:overflowPunct w:val="0"/>
        <w:autoSpaceDE w:val="0"/>
        <w:autoSpaceDN w:val="0"/>
        <w:rPr>
          <w:szCs w:val="21"/>
        </w:rPr>
      </w:pPr>
      <w:proofErr w:type="gramStart"/>
      <w:r>
        <w:rPr>
          <w:rFonts w:hint="eastAsia"/>
          <w:szCs w:val="21"/>
        </w:rPr>
        <w:t>杨千惠</w:t>
      </w:r>
      <w:proofErr w:type="gramEnd"/>
      <w:r>
        <w:rPr>
          <w:rFonts w:hint="eastAsia"/>
          <w:szCs w:val="21"/>
        </w:rPr>
        <w:t xml:space="preserve">. </w:t>
      </w:r>
      <w:r>
        <w:rPr>
          <w:rFonts w:hint="eastAsia"/>
          <w:szCs w:val="21"/>
        </w:rPr>
        <w:t>高灵敏度高稳定性激光外差干涉信号探测技术研究</w:t>
      </w:r>
      <w:r>
        <w:rPr>
          <w:rFonts w:hint="eastAsia"/>
          <w:szCs w:val="21"/>
        </w:rPr>
        <w:t xml:space="preserve">[D]. </w:t>
      </w:r>
      <w:r>
        <w:rPr>
          <w:rFonts w:hint="eastAsia"/>
          <w:szCs w:val="21"/>
        </w:rPr>
        <w:t>哈尔滨：哈尔滨工业大学硕士学位论文</w:t>
      </w:r>
      <w:r>
        <w:rPr>
          <w:rFonts w:hint="eastAsia"/>
          <w:szCs w:val="21"/>
        </w:rPr>
        <w:t>, 2016.</w:t>
      </w:r>
    </w:p>
    <w:p w14:paraId="71756D13" w14:textId="77777777" w:rsidR="00577552" w:rsidRDefault="005949E3">
      <w:pPr>
        <w:numPr>
          <w:ilvl w:val="0"/>
          <w:numId w:val="2"/>
        </w:numPr>
        <w:kinsoku w:val="0"/>
        <w:overflowPunct w:val="0"/>
        <w:autoSpaceDE w:val="0"/>
        <w:autoSpaceDN w:val="0"/>
        <w:rPr>
          <w:szCs w:val="21"/>
        </w:rPr>
      </w:pPr>
      <w:proofErr w:type="gramStart"/>
      <w:r>
        <w:rPr>
          <w:rFonts w:hint="eastAsia"/>
          <w:szCs w:val="21"/>
        </w:rPr>
        <w:t>谈宜东</w:t>
      </w:r>
      <w:proofErr w:type="gramEnd"/>
      <w:r>
        <w:rPr>
          <w:rFonts w:hint="eastAsia"/>
          <w:szCs w:val="21"/>
        </w:rPr>
        <w:t xml:space="preserve">, </w:t>
      </w:r>
      <w:r>
        <w:rPr>
          <w:rFonts w:hint="eastAsia"/>
          <w:szCs w:val="21"/>
        </w:rPr>
        <w:t>徐欣</w:t>
      </w:r>
      <w:r>
        <w:rPr>
          <w:rFonts w:hint="eastAsia"/>
          <w:szCs w:val="21"/>
        </w:rPr>
        <w:t xml:space="preserve">, </w:t>
      </w:r>
      <w:proofErr w:type="gramStart"/>
      <w:r>
        <w:rPr>
          <w:rFonts w:hint="eastAsia"/>
          <w:szCs w:val="21"/>
        </w:rPr>
        <w:t>张书练</w:t>
      </w:r>
      <w:proofErr w:type="gramEnd"/>
      <w:r>
        <w:rPr>
          <w:rFonts w:hint="eastAsia"/>
          <w:szCs w:val="21"/>
        </w:rPr>
        <w:t xml:space="preserve">. </w:t>
      </w:r>
      <w:r>
        <w:rPr>
          <w:rFonts w:hint="eastAsia"/>
          <w:szCs w:val="21"/>
        </w:rPr>
        <w:t>激光干涉精密测量与应用</w:t>
      </w:r>
      <w:r>
        <w:rPr>
          <w:rFonts w:hint="eastAsia"/>
          <w:szCs w:val="21"/>
        </w:rPr>
        <w:t xml:space="preserve">[J]. </w:t>
      </w:r>
      <w:r>
        <w:rPr>
          <w:rFonts w:hint="eastAsia"/>
          <w:szCs w:val="21"/>
        </w:rPr>
        <w:t>中国激光</w:t>
      </w:r>
      <w:r>
        <w:rPr>
          <w:rFonts w:hint="eastAsia"/>
          <w:szCs w:val="21"/>
        </w:rPr>
        <w:t>, 2021, 48(15): 228-249</w:t>
      </w:r>
      <w:r>
        <w:rPr>
          <w:rFonts w:hint="eastAsia"/>
          <w:szCs w:val="21"/>
        </w:rPr>
        <w:t>.</w:t>
      </w:r>
    </w:p>
    <w:p w14:paraId="40E6648B" w14:textId="77777777" w:rsidR="00577552" w:rsidRDefault="005949E3">
      <w:pPr>
        <w:numPr>
          <w:ilvl w:val="0"/>
          <w:numId w:val="2"/>
        </w:numPr>
        <w:kinsoku w:val="0"/>
        <w:overflowPunct w:val="0"/>
        <w:autoSpaceDE w:val="0"/>
        <w:autoSpaceDN w:val="0"/>
        <w:rPr>
          <w:szCs w:val="21"/>
        </w:rPr>
      </w:pPr>
      <w:proofErr w:type="gramStart"/>
      <w:r>
        <w:rPr>
          <w:rFonts w:hint="eastAsia"/>
          <w:szCs w:val="21"/>
        </w:rPr>
        <w:t>普锐科创</w:t>
      </w:r>
      <w:proofErr w:type="gramEnd"/>
      <w:r>
        <w:rPr>
          <w:rFonts w:hint="eastAsia"/>
          <w:szCs w:val="21"/>
        </w:rPr>
        <w:t>科技公司</w:t>
      </w:r>
      <w:r>
        <w:rPr>
          <w:rFonts w:hint="eastAsia"/>
          <w:szCs w:val="21"/>
        </w:rPr>
        <w:t xml:space="preserve">. </w:t>
      </w:r>
      <w:r>
        <w:rPr>
          <w:rFonts w:hint="eastAsia"/>
          <w:szCs w:val="21"/>
        </w:rPr>
        <w:t>新型小型化双频激光器</w:t>
      </w:r>
      <w:r>
        <w:rPr>
          <w:rFonts w:hint="eastAsia"/>
          <w:szCs w:val="21"/>
        </w:rPr>
        <w:t>[DB/OL]. (2008-07-02) [</w:t>
      </w:r>
      <w:r>
        <w:rPr>
          <w:szCs w:val="21"/>
        </w:rPr>
        <w:t>2025-06-12</w:t>
      </w:r>
      <w:r>
        <w:rPr>
          <w:rFonts w:hint="eastAsia"/>
          <w:szCs w:val="21"/>
        </w:rPr>
        <w:t>]. www.pretios.com/document/pt1105bc.pdf.2008-07-02.</w:t>
      </w:r>
    </w:p>
    <w:p w14:paraId="61ABFF09" w14:textId="77777777" w:rsidR="00577552" w:rsidRDefault="005949E3">
      <w:pPr>
        <w:numPr>
          <w:ilvl w:val="0"/>
          <w:numId w:val="2"/>
        </w:numPr>
        <w:kinsoku w:val="0"/>
        <w:overflowPunct w:val="0"/>
        <w:autoSpaceDE w:val="0"/>
        <w:autoSpaceDN w:val="0"/>
        <w:rPr>
          <w:szCs w:val="21"/>
        </w:rPr>
      </w:pPr>
      <w:r>
        <w:rPr>
          <w:rFonts w:hint="eastAsia"/>
          <w:szCs w:val="21"/>
        </w:rPr>
        <w:t>张志成</w:t>
      </w:r>
      <w:r>
        <w:rPr>
          <w:rFonts w:hint="eastAsia"/>
          <w:szCs w:val="21"/>
        </w:rPr>
        <w:t xml:space="preserve">. </w:t>
      </w:r>
      <w:r>
        <w:rPr>
          <w:rFonts w:hint="eastAsia"/>
          <w:szCs w:val="21"/>
        </w:rPr>
        <w:t>双频激光干涉系统信号处理板卡设计</w:t>
      </w:r>
      <w:r>
        <w:rPr>
          <w:rFonts w:hint="eastAsia"/>
          <w:szCs w:val="21"/>
        </w:rPr>
        <w:t xml:space="preserve">[D]. </w:t>
      </w:r>
      <w:r>
        <w:rPr>
          <w:rFonts w:hint="eastAsia"/>
          <w:szCs w:val="21"/>
        </w:rPr>
        <w:t>桂</w:t>
      </w:r>
      <w:r>
        <w:rPr>
          <w:szCs w:val="21"/>
        </w:rPr>
        <w:t>林：</w:t>
      </w:r>
      <w:r>
        <w:rPr>
          <w:rFonts w:hint="eastAsia"/>
          <w:szCs w:val="21"/>
        </w:rPr>
        <w:t>桂林电子科技大学</w:t>
      </w:r>
      <w:r>
        <w:rPr>
          <w:rFonts w:hint="eastAsia"/>
          <w:szCs w:val="21"/>
        </w:rPr>
        <w:t>, 2022.</w:t>
      </w:r>
    </w:p>
    <w:p w14:paraId="1E63F49B" w14:textId="77777777" w:rsidR="00577552" w:rsidRDefault="005949E3">
      <w:pPr>
        <w:numPr>
          <w:ilvl w:val="0"/>
          <w:numId w:val="2"/>
        </w:numPr>
        <w:kinsoku w:val="0"/>
        <w:overflowPunct w:val="0"/>
        <w:autoSpaceDE w:val="0"/>
        <w:autoSpaceDN w:val="0"/>
        <w:rPr>
          <w:szCs w:val="21"/>
        </w:rPr>
      </w:pPr>
      <w:bookmarkStart w:id="12" w:name="_Ref163745253"/>
      <w:r>
        <w:rPr>
          <w:szCs w:val="21"/>
        </w:rPr>
        <w:t>DEMAREST, Frank C. High-resolution, high-speed, low data age uncertainty, heterodyne displacement measu</w:t>
      </w:r>
      <w:r>
        <w:rPr>
          <w:szCs w:val="21"/>
        </w:rPr>
        <w:t>ring interferometer electronics. Measurement Science and Technology, 1998, 9.7: 1024.</w:t>
      </w:r>
      <w:bookmarkEnd w:id="12"/>
    </w:p>
    <w:p w14:paraId="7BABAD34" w14:textId="77777777" w:rsidR="00577552" w:rsidRDefault="005949E3">
      <w:pPr>
        <w:numPr>
          <w:ilvl w:val="0"/>
          <w:numId w:val="2"/>
        </w:numPr>
        <w:kinsoku w:val="0"/>
        <w:overflowPunct w:val="0"/>
        <w:autoSpaceDE w:val="0"/>
        <w:autoSpaceDN w:val="0"/>
        <w:rPr>
          <w:szCs w:val="21"/>
        </w:rPr>
      </w:pPr>
      <w:r>
        <w:rPr>
          <w:szCs w:val="21"/>
        </w:rPr>
        <w:t>Yang Tao, Yan Li-ping, Chen Ben-</w:t>
      </w:r>
      <w:proofErr w:type="spellStart"/>
      <w:r>
        <w:rPr>
          <w:szCs w:val="21"/>
        </w:rPr>
        <w:t>yong</w:t>
      </w:r>
      <w:proofErr w:type="spellEnd"/>
      <w:r>
        <w:rPr>
          <w:szCs w:val="21"/>
        </w:rPr>
        <w:t xml:space="preserve">, et al. Signal processing method of phase correction for laser heterodyne </w:t>
      </w:r>
      <w:proofErr w:type="gramStart"/>
      <w:r>
        <w:rPr>
          <w:szCs w:val="21"/>
        </w:rPr>
        <w:t>interferometry(</w:t>
      </w:r>
      <w:proofErr w:type="gramEnd"/>
      <w:r>
        <w:rPr>
          <w:szCs w:val="21"/>
        </w:rPr>
        <w:t>Article)[J]. Optics and Lasers in Engineerin</w:t>
      </w:r>
      <w:r>
        <w:rPr>
          <w:szCs w:val="21"/>
        </w:rPr>
        <w:t>g, 2014, Vol.57: 93-100.</w:t>
      </w:r>
    </w:p>
    <w:p w14:paraId="0420AE5D" w14:textId="77777777" w:rsidR="00577552" w:rsidRDefault="005949E3">
      <w:pPr>
        <w:numPr>
          <w:ilvl w:val="0"/>
          <w:numId w:val="2"/>
        </w:numPr>
        <w:kinsoku w:val="0"/>
        <w:overflowPunct w:val="0"/>
        <w:autoSpaceDE w:val="0"/>
        <w:autoSpaceDN w:val="0"/>
        <w:rPr>
          <w:szCs w:val="21"/>
        </w:rPr>
      </w:pPr>
      <w:r>
        <w:rPr>
          <w:rFonts w:hint="eastAsia"/>
          <w:szCs w:val="21"/>
        </w:rPr>
        <w:t>蔡海蛟</w:t>
      </w:r>
      <w:r>
        <w:rPr>
          <w:rFonts w:hint="eastAsia"/>
          <w:szCs w:val="21"/>
        </w:rPr>
        <w:t xml:space="preserve">. </w:t>
      </w:r>
      <w:r>
        <w:rPr>
          <w:rFonts w:hint="eastAsia"/>
          <w:szCs w:val="21"/>
        </w:rPr>
        <w:t>皮米分辨力双频激光干涉仪相位细分技术研究</w:t>
      </w:r>
      <w:r>
        <w:rPr>
          <w:rFonts w:hint="eastAsia"/>
          <w:szCs w:val="21"/>
        </w:rPr>
        <w:t xml:space="preserve">[D]. </w:t>
      </w:r>
      <w:r>
        <w:rPr>
          <w:rFonts w:hint="eastAsia"/>
          <w:szCs w:val="21"/>
        </w:rPr>
        <w:t>哈尔滨：哈尔滨工业大学</w:t>
      </w:r>
      <w:r>
        <w:rPr>
          <w:rFonts w:hint="eastAsia"/>
          <w:szCs w:val="21"/>
        </w:rPr>
        <w:t>, 2015.</w:t>
      </w:r>
    </w:p>
    <w:p w14:paraId="74CDCCAC" w14:textId="77777777" w:rsidR="00577552" w:rsidRDefault="00577552">
      <w:pPr>
        <w:kinsoku w:val="0"/>
        <w:overflowPunct w:val="0"/>
        <w:autoSpaceDE w:val="0"/>
        <w:autoSpaceDN w:val="0"/>
        <w:rPr>
          <w:szCs w:val="21"/>
        </w:rPr>
      </w:pPr>
    </w:p>
    <w:p w14:paraId="1631C6BE" w14:textId="77777777" w:rsidR="00577552" w:rsidRDefault="00577552">
      <w:pPr>
        <w:kinsoku w:val="0"/>
        <w:overflowPunct w:val="0"/>
        <w:autoSpaceDE w:val="0"/>
        <w:autoSpaceDN w:val="0"/>
        <w:rPr>
          <w:szCs w:val="21"/>
        </w:rPr>
      </w:pPr>
    </w:p>
    <w:p w14:paraId="0EA21C00" w14:textId="77777777" w:rsidR="00577552" w:rsidRDefault="005949E3">
      <w:pPr>
        <w:kinsoku w:val="0"/>
        <w:overflowPunct w:val="0"/>
        <w:autoSpaceDE w:val="0"/>
        <w:autoSpaceDN w:val="0"/>
        <w:rPr>
          <w:szCs w:val="21"/>
        </w:rPr>
      </w:pPr>
      <w:r>
        <w:rPr>
          <w:rFonts w:hint="eastAsia"/>
          <w:b/>
          <w:szCs w:val="21"/>
        </w:rPr>
        <w:t>收稿</w:t>
      </w:r>
      <w:r>
        <w:rPr>
          <w:b/>
          <w:szCs w:val="21"/>
        </w:rPr>
        <w:t>日期</w:t>
      </w:r>
      <w:r>
        <w:rPr>
          <w:szCs w:val="21"/>
        </w:rPr>
        <w:t>：</w:t>
      </w:r>
      <w:r>
        <w:rPr>
          <w:rFonts w:hint="eastAsia"/>
          <w:szCs w:val="21"/>
        </w:rPr>
        <w:t>2025</w:t>
      </w:r>
      <w:r>
        <w:rPr>
          <w:szCs w:val="21"/>
        </w:rPr>
        <w:t>-06-12</w:t>
      </w:r>
      <w:r>
        <w:rPr>
          <w:rFonts w:hint="eastAsia"/>
          <w:szCs w:val="21"/>
        </w:rPr>
        <w:t>。</w:t>
      </w:r>
    </w:p>
    <w:p w14:paraId="7C18EF95" w14:textId="77777777" w:rsidR="00577552" w:rsidRDefault="005949E3">
      <w:pPr>
        <w:kinsoku w:val="0"/>
        <w:overflowPunct w:val="0"/>
        <w:autoSpaceDE w:val="0"/>
        <w:autoSpaceDN w:val="0"/>
        <w:rPr>
          <w:szCs w:val="21"/>
        </w:rPr>
      </w:pPr>
      <w:commentRangeStart w:id="13"/>
      <w:r>
        <w:rPr>
          <w:rFonts w:ascii="宋体" w:hAnsi="宋体" w:cs="宋体"/>
          <w:b/>
          <w:noProof/>
          <w:color w:val="000000" w:themeColor="text1"/>
          <w:szCs w:val="21"/>
        </w:rPr>
        <w:drawing>
          <wp:anchor distT="0" distB="0" distL="114300" distR="114300" simplePos="0" relativeHeight="251659264" behindDoc="1" locked="0" layoutInCell="1" allowOverlap="1">
            <wp:simplePos x="0" y="0"/>
            <wp:positionH relativeFrom="column">
              <wp:posOffset>4486275</wp:posOffset>
            </wp:positionH>
            <wp:positionV relativeFrom="paragraph">
              <wp:posOffset>6350</wp:posOffset>
            </wp:positionV>
            <wp:extent cx="720090" cy="1080135"/>
            <wp:effectExtent l="0" t="0" r="3810" b="5715"/>
            <wp:wrapTight wrapText="bothSides">
              <wp:wrapPolygon edited="0">
                <wp:start x="0" y="0"/>
                <wp:lineTo x="0" y="21333"/>
                <wp:lineTo x="21143" y="21333"/>
                <wp:lineTo x="21143" y="0"/>
                <wp:lineTo x="0" y="0"/>
              </wp:wrapPolygon>
            </wp:wrapTight>
            <wp:docPr id="8" name="图片 4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0" descr="IMG_256"/>
                    <pic:cNvPicPr>
                      <a:picLocks noChangeAspect="1"/>
                    </pic:cNvPicPr>
                  </pic:nvPicPr>
                  <pic:blipFill>
                    <a:blip r:embed="rId15">
                      <a:extLst>
                        <a:ext uri="{28A0092B-C50C-407E-A947-70E740481C1C}">
                          <a14:useLocalDpi xmlns:a14="http://schemas.microsoft.com/office/drawing/2010/main" val="0"/>
                        </a:ext>
                      </a:extLst>
                    </a:blip>
                    <a:srcRect l="4149" t="-304" r="2523" b="304"/>
                    <a:stretch>
                      <a:fillRect/>
                    </a:stretch>
                  </pic:blipFill>
                  <pic:spPr>
                    <a:xfrm>
                      <a:off x="0" y="0"/>
                      <a:ext cx="720090" cy="1080135"/>
                    </a:xfrm>
                    <a:prstGeom prst="rect">
                      <a:avLst/>
                    </a:prstGeom>
                    <a:noFill/>
                    <a:ln w="9525">
                      <a:noFill/>
                    </a:ln>
                  </pic:spPr>
                </pic:pic>
              </a:graphicData>
            </a:graphic>
          </wp:anchor>
        </w:drawing>
      </w:r>
      <w:commentRangeEnd w:id="13"/>
      <w:r>
        <w:rPr>
          <w:rStyle w:val="af2"/>
        </w:rPr>
        <w:commentReference w:id="13"/>
      </w:r>
      <w:r>
        <w:rPr>
          <w:rFonts w:hint="eastAsia"/>
          <w:b/>
          <w:color w:val="000000" w:themeColor="text1"/>
          <w:szCs w:val="21"/>
        </w:rPr>
        <w:t>作者简介：</w:t>
      </w:r>
      <w:r>
        <w:rPr>
          <w:rFonts w:hint="eastAsia"/>
          <w:szCs w:val="21"/>
        </w:rPr>
        <w:t xml:space="preserve"> </w:t>
      </w:r>
      <w:commentRangeStart w:id="14"/>
      <w:r>
        <w:rPr>
          <w:szCs w:val="21"/>
        </w:rPr>
        <w:t>杜</w:t>
      </w:r>
      <w:proofErr w:type="gramStart"/>
      <w:r>
        <w:rPr>
          <w:szCs w:val="21"/>
        </w:rPr>
        <w:t>浩</w:t>
      </w:r>
      <w:proofErr w:type="gramEnd"/>
      <w:r>
        <w:rPr>
          <w:rFonts w:hint="eastAsia"/>
          <w:szCs w:val="21"/>
        </w:rPr>
        <w:t>（</w:t>
      </w:r>
      <w:r>
        <w:rPr>
          <w:rFonts w:hint="eastAsia"/>
          <w:szCs w:val="21"/>
        </w:rPr>
        <w:t>1992-</w:t>
      </w:r>
      <w:r>
        <w:rPr>
          <w:rFonts w:hint="eastAsia"/>
          <w:szCs w:val="21"/>
        </w:rPr>
        <w:t>），男，博士，主要从事基于激光干涉的纳米位移测量技术研究。</w:t>
      </w:r>
      <w:commentRangeEnd w:id="14"/>
      <w:r>
        <w:rPr>
          <w:rStyle w:val="af2"/>
        </w:rPr>
        <w:commentReference w:id="14"/>
      </w:r>
      <w:r>
        <w:rPr>
          <w:rStyle w:val="af2"/>
          <w:rFonts w:hint="eastAsia"/>
        </w:rPr>
        <w:t>主持国家自然科学基金青年项目、上海微电子装备（集团）股份有限公司横向课题、上海市在线检测与控制技术重点实验室开放课题等多项科研项目。</w:t>
      </w:r>
    </w:p>
    <w:p w14:paraId="5FE92472" w14:textId="77777777" w:rsidR="00577552" w:rsidRDefault="005949E3">
      <w:pPr>
        <w:kinsoku w:val="0"/>
        <w:overflowPunct w:val="0"/>
        <w:autoSpaceDE w:val="0"/>
        <w:autoSpaceDN w:val="0"/>
        <w:rPr>
          <w:szCs w:val="21"/>
        </w:rPr>
      </w:pPr>
      <w:r>
        <w:rPr>
          <w:rFonts w:hint="eastAsia"/>
          <w:color w:val="000000" w:themeColor="text1"/>
          <w:szCs w:val="21"/>
        </w:rPr>
        <w:t>*</w:t>
      </w:r>
      <w:r>
        <w:rPr>
          <w:rFonts w:hint="eastAsia"/>
          <w:szCs w:val="21"/>
        </w:rPr>
        <w:t>通信作者：</w:t>
      </w:r>
      <w:r>
        <w:rPr>
          <w:rFonts w:hint="eastAsia"/>
          <w:szCs w:val="21"/>
        </w:rPr>
        <w:t xml:space="preserve"> </w:t>
      </w:r>
      <w:r>
        <w:rPr>
          <w:rFonts w:hint="eastAsia"/>
          <w:szCs w:val="21"/>
        </w:rPr>
        <w:t>王剑（</w:t>
      </w:r>
      <w:r>
        <w:rPr>
          <w:rFonts w:hint="eastAsia"/>
          <w:szCs w:val="21"/>
        </w:rPr>
        <w:t>1986-</w:t>
      </w:r>
      <w:r>
        <w:rPr>
          <w:rFonts w:hint="eastAsia"/>
          <w:szCs w:val="21"/>
        </w:rPr>
        <w:t>），男，博士，讲师，主要研究方向为外差激光</w:t>
      </w:r>
      <w:proofErr w:type="gramStart"/>
      <w:r>
        <w:rPr>
          <w:rFonts w:hint="eastAsia"/>
          <w:szCs w:val="21"/>
        </w:rPr>
        <w:t>干涉系流信号处理</w:t>
      </w:r>
      <w:proofErr w:type="gramEnd"/>
      <w:r>
        <w:rPr>
          <w:rFonts w:hint="eastAsia"/>
          <w:szCs w:val="21"/>
        </w:rPr>
        <w:t>技术、光纤传感。</w:t>
      </w:r>
    </w:p>
    <w:p w14:paraId="0E282187" w14:textId="77777777" w:rsidR="00577552" w:rsidRDefault="00577552">
      <w:pPr>
        <w:kinsoku w:val="0"/>
        <w:overflowPunct w:val="0"/>
        <w:autoSpaceDE w:val="0"/>
        <w:autoSpaceDN w:val="0"/>
        <w:rPr>
          <w:szCs w:val="21"/>
        </w:rPr>
      </w:pPr>
    </w:p>
    <w:p w14:paraId="349AF20A" w14:textId="77777777" w:rsidR="00577552" w:rsidRDefault="005949E3">
      <w:pPr>
        <w:kinsoku w:val="0"/>
        <w:overflowPunct w:val="0"/>
        <w:autoSpaceDE w:val="0"/>
        <w:autoSpaceDN w:val="0"/>
        <w:rPr>
          <w:color w:val="0000FF"/>
          <w:szCs w:val="21"/>
        </w:rPr>
      </w:pPr>
      <w:r>
        <w:rPr>
          <w:rFonts w:hint="eastAsia"/>
          <w:color w:val="0000FF"/>
          <w:szCs w:val="21"/>
        </w:rPr>
        <w:t>1.</w:t>
      </w:r>
      <w:r>
        <w:rPr>
          <w:rFonts w:hint="eastAsia"/>
          <w:color w:val="0000FF"/>
          <w:szCs w:val="21"/>
        </w:rPr>
        <w:t>关于这张图</w:t>
      </w:r>
      <w:r>
        <w:rPr>
          <w:rFonts w:hint="eastAsia"/>
          <w:color w:val="0000FF"/>
          <w:szCs w:val="21"/>
        </w:rPr>
        <w:t>6</w:t>
      </w:r>
      <w:r>
        <w:rPr>
          <w:rFonts w:hint="eastAsia"/>
          <w:color w:val="0000FF"/>
          <w:szCs w:val="21"/>
        </w:rPr>
        <w:t>和图七的解释：本文中所选用的</w:t>
      </w:r>
      <w:r>
        <w:rPr>
          <w:rFonts w:hint="eastAsia"/>
          <w:color w:val="0000FF"/>
          <w:szCs w:val="21"/>
        </w:rPr>
        <w:t>APD</w:t>
      </w:r>
      <w:r>
        <w:rPr>
          <w:rFonts w:hint="eastAsia"/>
          <w:color w:val="0000FF"/>
          <w:szCs w:val="21"/>
        </w:rPr>
        <w:t>的输出是差分输出，所以当输入为</w:t>
      </w:r>
      <w:r>
        <w:rPr>
          <w:rFonts w:hint="eastAsia"/>
          <w:color w:val="0000FF"/>
          <w:szCs w:val="21"/>
        </w:rPr>
        <w:t>70nw</w:t>
      </w:r>
      <w:r>
        <w:rPr>
          <w:rFonts w:hint="eastAsia"/>
          <w:color w:val="0000FF"/>
          <w:szCs w:val="21"/>
        </w:rPr>
        <w:t>时，输出是一对大小相等，幅值相反的信号。在图中，</w:t>
      </w:r>
      <w:r>
        <w:rPr>
          <w:rFonts w:hint="eastAsia"/>
          <w:color w:val="0000FF"/>
          <w:szCs w:val="21"/>
        </w:rPr>
        <w:t>70nw</w:t>
      </w:r>
      <w:r>
        <w:rPr>
          <w:rFonts w:hint="eastAsia"/>
          <w:color w:val="0000FF"/>
          <w:szCs w:val="21"/>
        </w:rPr>
        <w:t>输出为一条红色，一条黑色，是一对差分信号，由于测量的时候用示波器，差分信号输出需要两个示波器通道，示波器的两个通道颜色是不同的，所以其实红色波形和黑色波形是一对差分信号，为输入为</w:t>
      </w:r>
      <w:proofErr w:type="spellStart"/>
      <w:r>
        <w:rPr>
          <w:rFonts w:hint="eastAsia"/>
          <w:color w:val="0000FF"/>
          <w:szCs w:val="21"/>
        </w:rPr>
        <w:t>70nw</w:t>
      </w:r>
      <w:proofErr w:type="spellEnd"/>
      <w:r>
        <w:rPr>
          <w:rFonts w:hint="eastAsia"/>
          <w:color w:val="0000FF"/>
          <w:szCs w:val="21"/>
        </w:rPr>
        <w:t>时候</w:t>
      </w:r>
      <w:r>
        <w:rPr>
          <w:rFonts w:hint="eastAsia"/>
          <w:color w:val="0000FF"/>
          <w:szCs w:val="21"/>
        </w:rPr>
        <w:t>APD</w:t>
      </w:r>
      <w:r>
        <w:rPr>
          <w:rFonts w:hint="eastAsia"/>
          <w:color w:val="0000FF"/>
          <w:szCs w:val="21"/>
        </w:rPr>
        <w:t>的差分输出。图七同理。</w:t>
      </w:r>
      <w:bookmarkStart w:id="15" w:name="_GoBack"/>
      <w:bookmarkEnd w:id="15"/>
    </w:p>
    <w:p w14:paraId="374433BD" w14:textId="77777777" w:rsidR="00577552" w:rsidRDefault="005949E3">
      <w:pPr>
        <w:kinsoku w:val="0"/>
        <w:overflowPunct w:val="0"/>
        <w:autoSpaceDE w:val="0"/>
        <w:autoSpaceDN w:val="0"/>
      </w:pPr>
      <w:r>
        <w:rPr>
          <w:rFonts w:hint="eastAsia"/>
          <w:noProof/>
        </w:rPr>
        <w:drawing>
          <wp:inline distT="0" distB="0" distL="114300" distR="114300">
            <wp:extent cx="1519555" cy="1519555"/>
            <wp:effectExtent l="0" t="0" r="4445" b="4445"/>
            <wp:docPr id="1" name="图片 1" descr="图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9"/>
                    <pic:cNvPicPr>
                      <a:picLocks noChangeAspect="1"/>
                    </pic:cNvPicPr>
                  </pic:nvPicPr>
                  <pic:blipFill>
                    <a:blip r:embed="rId13"/>
                    <a:stretch>
                      <a:fillRect/>
                    </a:stretch>
                  </pic:blipFill>
                  <pic:spPr>
                    <a:xfrm>
                      <a:off x="0" y="0"/>
                      <a:ext cx="1519555" cy="1519555"/>
                    </a:xfrm>
                    <a:prstGeom prst="rect">
                      <a:avLst/>
                    </a:prstGeom>
                  </pic:spPr>
                </pic:pic>
              </a:graphicData>
            </a:graphic>
          </wp:inline>
        </w:drawing>
      </w:r>
      <w:r>
        <w:rPr>
          <w:rFonts w:hint="eastAsia"/>
          <w:noProof/>
        </w:rPr>
        <w:drawing>
          <wp:inline distT="0" distB="0" distL="114300" distR="114300">
            <wp:extent cx="1399540" cy="1399540"/>
            <wp:effectExtent l="0" t="0" r="10160" b="10160"/>
            <wp:docPr id="4" name="图片 4" descr="图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10"/>
                    <pic:cNvPicPr>
                      <a:picLocks noChangeAspect="1"/>
                    </pic:cNvPicPr>
                  </pic:nvPicPr>
                  <pic:blipFill>
                    <a:blip r:embed="rId14"/>
                    <a:stretch>
                      <a:fillRect/>
                    </a:stretch>
                  </pic:blipFill>
                  <pic:spPr>
                    <a:xfrm>
                      <a:off x="0" y="0"/>
                      <a:ext cx="1399540" cy="1399540"/>
                    </a:xfrm>
                    <a:prstGeom prst="rect">
                      <a:avLst/>
                    </a:prstGeom>
                  </pic:spPr>
                </pic:pic>
              </a:graphicData>
            </a:graphic>
          </wp:inline>
        </w:drawing>
      </w:r>
    </w:p>
    <w:p w14:paraId="4E81A5C9" w14:textId="77777777" w:rsidR="00577552" w:rsidRDefault="00577552">
      <w:pPr>
        <w:kinsoku w:val="0"/>
        <w:overflowPunct w:val="0"/>
        <w:autoSpaceDE w:val="0"/>
        <w:autoSpaceDN w:val="0"/>
        <w:rPr>
          <w:szCs w:val="21"/>
        </w:rPr>
      </w:pPr>
    </w:p>
    <w:p w14:paraId="5EC1FED6" w14:textId="77777777" w:rsidR="00577552" w:rsidRDefault="00577552">
      <w:pPr>
        <w:rPr>
          <w:szCs w:val="21"/>
        </w:rPr>
      </w:pPr>
    </w:p>
    <w:sectPr w:rsidR="00577552">
      <w:pgSz w:w="11906" w:h="16838"/>
      <w:pgMar w:top="1440" w:right="1800" w:bottom="1440" w:left="1800" w:header="851" w:footer="992" w:gutter="0"/>
      <w:cols w:space="720"/>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 w:author="微软用户" w:date="2025-08-28T17:25:00Z" w:initials="微软用户">
    <w:p w14:paraId="01EB26E9" w14:textId="77777777" w:rsidR="00577552" w:rsidRDefault="005949E3">
      <w:pPr>
        <w:pStyle w:val="a4"/>
      </w:pPr>
      <w:r>
        <w:rPr>
          <w:rFonts w:hint="eastAsia"/>
        </w:rPr>
        <w:t>照片不清晰，请重新提供。清晰照片是在放大看时不模糊！请重新提供一张高清照片，以附件形式发到邮箱。</w:t>
      </w:r>
    </w:p>
  </w:comment>
  <w:comment w:id="14" w:author="微软用户" w:date="2025-08-28T17:25:00Z" w:initials="微软用户">
    <w:p w14:paraId="2EA60BB3" w14:textId="77777777" w:rsidR="00577552" w:rsidRDefault="005949E3">
      <w:pPr>
        <w:pStyle w:val="a4"/>
      </w:pPr>
      <w:r>
        <w:rPr>
          <w:rFonts w:hint="eastAsia"/>
        </w:rPr>
        <w:t>一般</w:t>
      </w:r>
      <w:r>
        <w:t>要求</w:t>
      </w:r>
      <w:r>
        <w:rPr>
          <w:rFonts w:hint="eastAsia"/>
        </w:rPr>
        <w:t>90</w:t>
      </w:r>
      <w:r>
        <w:t>~130</w:t>
      </w:r>
      <w:r>
        <w:rPr>
          <w:rFonts w:hint="eastAsia"/>
        </w:rPr>
        <w:t>字</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EB26E9" w15:done="0"/>
  <w15:commentEx w15:paraId="2EA60BB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105F95"/>
    <w:multiLevelType w:val="multilevel"/>
    <w:tmpl w:val="3C105F9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AABF8E3"/>
    <w:multiLevelType w:val="multilevel"/>
    <w:tmpl w:val="7AABF8E3"/>
    <w:lvl w:ilvl="0">
      <w:start w:val="1"/>
      <w:numFmt w:val="decimal"/>
      <w:lvlText w:val="[%1]"/>
      <w:lvlJc w:val="left"/>
      <w:pPr>
        <w:ind w:left="539" w:hanging="539"/>
      </w:pPr>
      <w:rPr>
        <w:rFonts w:ascii="Times New Roman" w:eastAsia="宋体" w:hAnsi="Times New Roman" w:hint="default"/>
        <w:b w:val="0"/>
        <w:i w:val="0"/>
        <w:caps w:val="0"/>
        <w:strike w:val="0"/>
        <w:dstrike w:val="0"/>
        <w:vanish w:val="0"/>
        <w:sz w:val="21"/>
        <w:szCs w:val="21"/>
        <w:vertAlign w:val="baseline"/>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243AA"/>
    <w:rsid w:val="00030833"/>
    <w:rsid w:val="00037DF2"/>
    <w:rsid w:val="00045035"/>
    <w:rsid w:val="000458A9"/>
    <w:rsid w:val="00052D74"/>
    <w:rsid w:val="00054CBF"/>
    <w:rsid w:val="000625F9"/>
    <w:rsid w:val="00072CCB"/>
    <w:rsid w:val="00080DF1"/>
    <w:rsid w:val="0008542F"/>
    <w:rsid w:val="000D1092"/>
    <w:rsid w:val="000D462F"/>
    <w:rsid w:val="000E6AF8"/>
    <w:rsid w:val="000F114B"/>
    <w:rsid w:val="000F3FB9"/>
    <w:rsid w:val="000F7C33"/>
    <w:rsid w:val="000F7C7C"/>
    <w:rsid w:val="00100CB4"/>
    <w:rsid w:val="001015D9"/>
    <w:rsid w:val="0012588C"/>
    <w:rsid w:val="0013275E"/>
    <w:rsid w:val="001343E9"/>
    <w:rsid w:val="00135BD7"/>
    <w:rsid w:val="00135F8D"/>
    <w:rsid w:val="00141CCE"/>
    <w:rsid w:val="00146C8E"/>
    <w:rsid w:val="0014790E"/>
    <w:rsid w:val="00153746"/>
    <w:rsid w:val="001562A4"/>
    <w:rsid w:val="001664A3"/>
    <w:rsid w:val="00166702"/>
    <w:rsid w:val="001756E1"/>
    <w:rsid w:val="001775AF"/>
    <w:rsid w:val="00182C48"/>
    <w:rsid w:val="001864E1"/>
    <w:rsid w:val="00186E1C"/>
    <w:rsid w:val="001875FC"/>
    <w:rsid w:val="00197193"/>
    <w:rsid w:val="00197BD7"/>
    <w:rsid w:val="001A2626"/>
    <w:rsid w:val="001B174F"/>
    <w:rsid w:val="001D3038"/>
    <w:rsid w:val="001D429A"/>
    <w:rsid w:val="001E166E"/>
    <w:rsid w:val="001E40A8"/>
    <w:rsid w:val="001F1183"/>
    <w:rsid w:val="001F204A"/>
    <w:rsid w:val="001F5A3F"/>
    <w:rsid w:val="00202D03"/>
    <w:rsid w:val="00205695"/>
    <w:rsid w:val="0021250A"/>
    <w:rsid w:val="00232F6E"/>
    <w:rsid w:val="002504C4"/>
    <w:rsid w:val="00251E18"/>
    <w:rsid w:val="00255698"/>
    <w:rsid w:val="00274529"/>
    <w:rsid w:val="00276481"/>
    <w:rsid w:val="00276C68"/>
    <w:rsid w:val="00287B68"/>
    <w:rsid w:val="00297639"/>
    <w:rsid w:val="002B675B"/>
    <w:rsid w:val="002C02CE"/>
    <w:rsid w:val="002C40AC"/>
    <w:rsid w:val="002D15C7"/>
    <w:rsid w:val="002E0A76"/>
    <w:rsid w:val="002E73D7"/>
    <w:rsid w:val="002F423B"/>
    <w:rsid w:val="003051F6"/>
    <w:rsid w:val="00312337"/>
    <w:rsid w:val="003278C4"/>
    <w:rsid w:val="00337DD9"/>
    <w:rsid w:val="003514AD"/>
    <w:rsid w:val="003540A2"/>
    <w:rsid w:val="003710D3"/>
    <w:rsid w:val="00375C88"/>
    <w:rsid w:val="00380A93"/>
    <w:rsid w:val="00380E02"/>
    <w:rsid w:val="00381BF9"/>
    <w:rsid w:val="00385940"/>
    <w:rsid w:val="00386928"/>
    <w:rsid w:val="00394DFB"/>
    <w:rsid w:val="003A6835"/>
    <w:rsid w:val="003B4E2D"/>
    <w:rsid w:val="003B61A3"/>
    <w:rsid w:val="003C3C56"/>
    <w:rsid w:val="003C589B"/>
    <w:rsid w:val="003C7469"/>
    <w:rsid w:val="003D2DC7"/>
    <w:rsid w:val="003E12B2"/>
    <w:rsid w:val="003E6DB0"/>
    <w:rsid w:val="003F6019"/>
    <w:rsid w:val="00401201"/>
    <w:rsid w:val="00401F62"/>
    <w:rsid w:val="00414FF6"/>
    <w:rsid w:val="00421FE7"/>
    <w:rsid w:val="004333AB"/>
    <w:rsid w:val="00447727"/>
    <w:rsid w:val="0045082D"/>
    <w:rsid w:val="00476E03"/>
    <w:rsid w:val="0048355A"/>
    <w:rsid w:val="0049525D"/>
    <w:rsid w:val="004A01BD"/>
    <w:rsid w:val="004A2781"/>
    <w:rsid w:val="004B2503"/>
    <w:rsid w:val="004B77DD"/>
    <w:rsid w:val="004C3108"/>
    <w:rsid w:val="004C44F7"/>
    <w:rsid w:val="004E1905"/>
    <w:rsid w:val="004E3C51"/>
    <w:rsid w:val="004E478B"/>
    <w:rsid w:val="004E6D37"/>
    <w:rsid w:val="004F06E4"/>
    <w:rsid w:val="00507BB7"/>
    <w:rsid w:val="00510382"/>
    <w:rsid w:val="00514B57"/>
    <w:rsid w:val="005205E7"/>
    <w:rsid w:val="00522EC2"/>
    <w:rsid w:val="00531D92"/>
    <w:rsid w:val="00532DFA"/>
    <w:rsid w:val="00540410"/>
    <w:rsid w:val="0055586C"/>
    <w:rsid w:val="0055734B"/>
    <w:rsid w:val="005618DC"/>
    <w:rsid w:val="005664DB"/>
    <w:rsid w:val="00577552"/>
    <w:rsid w:val="005949E3"/>
    <w:rsid w:val="00594B22"/>
    <w:rsid w:val="00596717"/>
    <w:rsid w:val="005A5E82"/>
    <w:rsid w:val="005A6024"/>
    <w:rsid w:val="005B348C"/>
    <w:rsid w:val="005C2EF1"/>
    <w:rsid w:val="005D0C3A"/>
    <w:rsid w:val="005D2DF1"/>
    <w:rsid w:val="005E21D2"/>
    <w:rsid w:val="0060431E"/>
    <w:rsid w:val="00610C96"/>
    <w:rsid w:val="00621E91"/>
    <w:rsid w:val="006254B9"/>
    <w:rsid w:val="00625537"/>
    <w:rsid w:val="00627825"/>
    <w:rsid w:val="00641132"/>
    <w:rsid w:val="00651F1F"/>
    <w:rsid w:val="00652297"/>
    <w:rsid w:val="006654A6"/>
    <w:rsid w:val="00673242"/>
    <w:rsid w:val="00675A12"/>
    <w:rsid w:val="00677BB8"/>
    <w:rsid w:val="00693891"/>
    <w:rsid w:val="006A36F3"/>
    <w:rsid w:val="006C79B7"/>
    <w:rsid w:val="006D1577"/>
    <w:rsid w:val="006D2875"/>
    <w:rsid w:val="006D4B9D"/>
    <w:rsid w:val="006D5002"/>
    <w:rsid w:val="006D6908"/>
    <w:rsid w:val="006D7A7D"/>
    <w:rsid w:val="006F17F8"/>
    <w:rsid w:val="006F4ABD"/>
    <w:rsid w:val="00705288"/>
    <w:rsid w:val="00713949"/>
    <w:rsid w:val="007269F1"/>
    <w:rsid w:val="007504B4"/>
    <w:rsid w:val="00757DFE"/>
    <w:rsid w:val="00760AAD"/>
    <w:rsid w:val="007674C4"/>
    <w:rsid w:val="0077758E"/>
    <w:rsid w:val="00783E71"/>
    <w:rsid w:val="00786324"/>
    <w:rsid w:val="00786714"/>
    <w:rsid w:val="007929E7"/>
    <w:rsid w:val="00793711"/>
    <w:rsid w:val="00795F58"/>
    <w:rsid w:val="007A1703"/>
    <w:rsid w:val="007A48A5"/>
    <w:rsid w:val="007A66D7"/>
    <w:rsid w:val="007B0BB3"/>
    <w:rsid w:val="007B36AE"/>
    <w:rsid w:val="007C6170"/>
    <w:rsid w:val="007D2685"/>
    <w:rsid w:val="007D77E9"/>
    <w:rsid w:val="007E1963"/>
    <w:rsid w:val="007F0053"/>
    <w:rsid w:val="007F08C7"/>
    <w:rsid w:val="007F2D3B"/>
    <w:rsid w:val="00802A60"/>
    <w:rsid w:val="00805B84"/>
    <w:rsid w:val="00817524"/>
    <w:rsid w:val="00826675"/>
    <w:rsid w:val="00830CB8"/>
    <w:rsid w:val="008457F7"/>
    <w:rsid w:val="0084769A"/>
    <w:rsid w:val="00854038"/>
    <w:rsid w:val="0086689F"/>
    <w:rsid w:val="0087215A"/>
    <w:rsid w:val="0087242E"/>
    <w:rsid w:val="00873566"/>
    <w:rsid w:val="0087479C"/>
    <w:rsid w:val="008872ED"/>
    <w:rsid w:val="008902FC"/>
    <w:rsid w:val="00895637"/>
    <w:rsid w:val="008A6BA6"/>
    <w:rsid w:val="008B5626"/>
    <w:rsid w:val="008D010D"/>
    <w:rsid w:val="008F329A"/>
    <w:rsid w:val="00914328"/>
    <w:rsid w:val="00917577"/>
    <w:rsid w:val="009232CF"/>
    <w:rsid w:val="00924B37"/>
    <w:rsid w:val="00925464"/>
    <w:rsid w:val="00930860"/>
    <w:rsid w:val="00932B08"/>
    <w:rsid w:val="00933375"/>
    <w:rsid w:val="00935FCA"/>
    <w:rsid w:val="00936DAA"/>
    <w:rsid w:val="0094185A"/>
    <w:rsid w:val="009558D8"/>
    <w:rsid w:val="0096363A"/>
    <w:rsid w:val="00970F9A"/>
    <w:rsid w:val="009723DD"/>
    <w:rsid w:val="00997CFB"/>
    <w:rsid w:val="009A2FA2"/>
    <w:rsid w:val="009A39B9"/>
    <w:rsid w:val="009B172C"/>
    <w:rsid w:val="009B33F2"/>
    <w:rsid w:val="009B7EA7"/>
    <w:rsid w:val="009E05B4"/>
    <w:rsid w:val="009F6E90"/>
    <w:rsid w:val="00A127B7"/>
    <w:rsid w:val="00A14765"/>
    <w:rsid w:val="00A236B6"/>
    <w:rsid w:val="00A24185"/>
    <w:rsid w:val="00A264A4"/>
    <w:rsid w:val="00A41BFC"/>
    <w:rsid w:val="00A44532"/>
    <w:rsid w:val="00A523C2"/>
    <w:rsid w:val="00A54433"/>
    <w:rsid w:val="00A64739"/>
    <w:rsid w:val="00A82EAC"/>
    <w:rsid w:val="00A85D81"/>
    <w:rsid w:val="00A90F6D"/>
    <w:rsid w:val="00A93022"/>
    <w:rsid w:val="00A9713B"/>
    <w:rsid w:val="00AA442B"/>
    <w:rsid w:val="00AB288D"/>
    <w:rsid w:val="00AC4297"/>
    <w:rsid w:val="00AC4AD1"/>
    <w:rsid w:val="00AC7AED"/>
    <w:rsid w:val="00AF0468"/>
    <w:rsid w:val="00B03197"/>
    <w:rsid w:val="00B04AB7"/>
    <w:rsid w:val="00B146BA"/>
    <w:rsid w:val="00B21D8A"/>
    <w:rsid w:val="00B36352"/>
    <w:rsid w:val="00B51DF0"/>
    <w:rsid w:val="00B5307D"/>
    <w:rsid w:val="00B5433B"/>
    <w:rsid w:val="00B56BF5"/>
    <w:rsid w:val="00B6364C"/>
    <w:rsid w:val="00B71767"/>
    <w:rsid w:val="00B74851"/>
    <w:rsid w:val="00B74A14"/>
    <w:rsid w:val="00B803DC"/>
    <w:rsid w:val="00B90679"/>
    <w:rsid w:val="00B90876"/>
    <w:rsid w:val="00B94F90"/>
    <w:rsid w:val="00B96DAD"/>
    <w:rsid w:val="00B97449"/>
    <w:rsid w:val="00BA12DD"/>
    <w:rsid w:val="00BA460E"/>
    <w:rsid w:val="00BB68A4"/>
    <w:rsid w:val="00BC112D"/>
    <w:rsid w:val="00BC4C25"/>
    <w:rsid w:val="00BC77E5"/>
    <w:rsid w:val="00BD1CAB"/>
    <w:rsid w:val="00BE1E75"/>
    <w:rsid w:val="00BF1078"/>
    <w:rsid w:val="00BF5B72"/>
    <w:rsid w:val="00BF7B2D"/>
    <w:rsid w:val="00C25AF9"/>
    <w:rsid w:val="00C348A2"/>
    <w:rsid w:val="00C512F1"/>
    <w:rsid w:val="00C51C58"/>
    <w:rsid w:val="00C67AC3"/>
    <w:rsid w:val="00C73F5C"/>
    <w:rsid w:val="00C8538C"/>
    <w:rsid w:val="00C865A6"/>
    <w:rsid w:val="00C875CC"/>
    <w:rsid w:val="00CA1586"/>
    <w:rsid w:val="00CA4B9C"/>
    <w:rsid w:val="00CB2489"/>
    <w:rsid w:val="00CB62F3"/>
    <w:rsid w:val="00CC5763"/>
    <w:rsid w:val="00CD6544"/>
    <w:rsid w:val="00CE04C8"/>
    <w:rsid w:val="00CE476C"/>
    <w:rsid w:val="00CF5E8E"/>
    <w:rsid w:val="00D22B72"/>
    <w:rsid w:val="00D52587"/>
    <w:rsid w:val="00D571CC"/>
    <w:rsid w:val="00D65C0E"/>
    <w:rsid w:val="00D739BB"/>
    <w:rsid w:val="00D73AFE"/>
    <w:rsid w:val="00D76987"/>
    <w:rsid w:val="00D837D0"/>
    <w:rsid w:val="00D87119"/>
    <w:rsid w:val="00D93B95"/>
    <w:rsid w:val="00D97BD5"/>
    <w:rsid w:val="00DA2352"/>
    <w:rsid w:val="00DA44EA"/>
    <w:rsid w:val="00DA621B"/>
    <w:rsid w:val="00DA6FA8"/>
    <w:rsid w:val="00DB64BF"/>
    <w:rsid w:val="00DB64E1"/>
    <w:rsid w:val="00DC4518"/>
    <w:rsid w:val="00DC5A1B"/>
    <w:rsid w:val="00DD02C0"/>
    <w:rsid w:val="00DD384B"/>
    <w:rsid w:val="00DD3EF5"/>
    <w:rsid w:val="00DD6C95"/>
    <w:rsid w:val="00DF4DF8"/>
    <w:rsid w:val="00E00E86"/>
    <w:rsid w:val="00E03170"/>
    <w:rsid w:val="00E048D1"/>
    <w:rsid w:val="00E1325E"/>
    <w:rsid w:val="00E201D4"/>
    <w:rsid w:val="00E32DD0"/>
    <w:rsid w:val="00E37947"/>
    <w:rsid w:val="00E42B25"/>
    <w:rsid w:val="00E522E1"/>
    <w:rsid w:val="00E54020"/>
    <w:rsid w:val="00E72BF1"/>
    <w:rsid w:val="00E73E70"/>
    <w:rsid w:val="00E83002"/>
    <w:rsid w:val="00E84776"/>
    <w:rsid w:val="00E85618"/>
    <w:rsid w:val="00E90345"/>
    <w:rsid w:val="00E90C3C"/>
    <w:rsid w:val="00EA36EE"/>
    <w:rsid w:val="00EC65ED"/>
    <w:rsid w:val="00EE7919"/>
    <w:rsid w:val="00EF0104"/>
    <w:rsid w:val="00F21979"/>
    <w:rsid w:val="00F244CB"/>
    <w:rsid w:val="00F31BA5"/>
    <w:rsid w:val="00F43152"/>
    <w:rsid w:val="00F466EE"/>
    <w:rsid w:val="00F46A19"/>
    <w:rsid w:val="00F53357"/>
    <w:rsid w:val="00F57CAE"/>
    <w:rsid w:val="00F81C0B"/>
    <w:rsid w:val="00F83EE7"/>
    <w:rsid w:val="00F85217"/>
    <w:rsid w:val="00FA3B02"/>
    <w:rsid w:val="00FA6EF0"/>
    <w:rsid w:val="00FC1706"/>
    <w:rsid w:val="00FC631C"/>
    <w:rsid w:val="00FE7708"/>
    <w:rsid w:val="00FF1397"/>
    <w:rsid w:val="01905861"/>
    <w:rsid w:val="090A528B"/>
    <w:rsid w:val="0BE37478"/>
    <w:rsid w:val="0D7B7157"/>
    <w:rsid w:val="11A61B83"/>
    <w:rsid w:val="158B0DD1"/>
    <w:rsid w:val="234E4AA1"/>
    <w:rsid w:val="27A23CD4"/>
    <w:rsid w:val="2BCA6AE2"/>
    <w:rsid w:val="2DBC3BC2"/>
    <w:rsid w:val="35FC5E70"/>
    <w:rsid w:val="38332729"/>
    <w:rsid w:val="3B295574"/>
    <w:rsid w:val="465E3937"/>
    <w:rsid w:val="585F0B8A"/>
    <w:rsid w:val="592A069B"/>
    <w:rsid w:val="6F260E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DF7D4C03-2082-47B8-9154-8A4C1CA3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3">
    <w:name w:val="heading 3"/>
    <w:basedOn w:val="a"/>
    <w:next w:val="a"/>
    <w:qFormat/>
    <w:pPr>
      <w:keepNext/>
      <w:keepLines/>
      <w:spacing w:before="260" w:after="260" w:line="415" w:lineRule="auto"/>
      <w:jc w:val="left"/>
      <w:outlineLvl w:val="2"/>
    </w:pPr>
    <w:rPr>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Pr>
      <w:rFonts w:ascii="Cambria" w:eastAsia="黑体" w:hAnsi="Cambria"/>
      <w:sz w:val="20"/>
      <w:szCs w:val="20"/>
    </w:rPr>
  </w:style>
  <w:style w:type="paragraph" w:styleId="a4">
    <w:name w:val="annotation text"/>
    <w:basedOn w:val="a"/>
    <w:link w:val="a5"/>
    <w:uiPriority w:val="99"/>
    <w:unhideWhenUsed/>
    <w:qFormat/>
    <w:pPr>
      <w:jc w:val="left"/>
    </w:pPr>
  </w:style>
  <w:style w:type="paragraph" w:styleId="a6">
    <w:name w:val="Balloon Text"/>
    <w:basedOn w:val="a"/>
    <w:link w:val="a7"/>
    <w:uiPriority w:val="99"/>
    <w:unhideWhenUsed/>
    <w:qFormat/>
    <w:rPr>
      <w:sz w:val="18"/>
      <w:szCs w:val="18"/>
    </w:rPr>
  </w:style>
  <w:style w:type="paragraph" w:styleId="a8">
    <w:name w:val="footer"/>
    <w:basedOn w:val="a"/>
    <w:link w:val="a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4"/>
    <w:next w:val="a4"/>
    <w:link w:val="ad"/>
    <w:uiPriority w:val="99"/>
    <w:unhideWhenUsed/>
    <w:qFormat/>
    <w:rPr>
      <w:b/>
      <w:bCs/>
    </w:rPr>
  </w:style>
  <w:style w:type="table" w:styleId="ae">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Emphasis"/>
    <w:uiPriority w:val="20"/>
    <w:qFormat/>
    <w:rPr>
      <w:i/>
      <w:iCs/>
    </w:rPr>
  </w:style>
  <w:style w:type="character" w:styleId="af1">
    <w:name w:val="Hyperlink"/>
    <w:uiPriority w:val="99"/>
    <w:unhideWhenUsed/>
    <w:qFormat/>
    <w:rPr>
      <w:color w:val="0563C1"/>
      <w:u w:val="single"/>
    </w:rPr>
  </w:style>
  <w:style w:type="character" w:styleId="af2">
    <w:name w:val="annotation reference"/>
    <w:uiPriority w:val="99"/>
    <w:unhideWhenUsed/>
    <w:qFormat/>
    <w:rPr>
      <w:sz w:val="21"/>
      <w:szCs w:val="21"/>
    </w:rPr>
  </w:style>
  <w:style w:type="character" w:customStyle="1" w:styleId="a5">
    <w:name w:val="批注文字 字符"/>
    <w:link w:val="a4"/>
    <w:uiPriority w:val="99"/>
    <w:semiHidden/>
    <w:qFormat/>
    <w:rPr>
      <w:kern w:val="2"/>
      <w:sz w:val="21"/>
      <w:szCs w:val="22"/>
    </w:rPr>
  </w:style>
  <w:style w:type="character" w:customStyle="1" w:styleId="a7">
    <w:name w:val="批注框文本 字符"/>
    <w:link w:val="a6"/>
    <w:uiPriority w:val="99"/>
    <w:semiHidden/>
    <w:qFormat/>
    <w:rPr>
      <w:kern w:val="2"/>
      <w:sz w:val="18"/>
      <w:szCs w:val="18"/>
    </w:rPr>
  </w:style>
  <w:style w:type="character" w:customStyle="1" w:styleId="a9">
    <w:name w:val="页脚 字符"/>
    <w:link w:val="a8"/>
    <w:uiPriority w:val="99"/>
    <w:qFormat/>
    <w:rPr>
      <w:sz w:val="18"/>
      <w:szCs w:val="18"/>
    </w:rPr>
  </w:style>
  <w:style w:type="character" w:customStyle="1" w:styleId="ab">
    <w:name w:val="页眉 字符"/>
    <w:link w:val="aa"/>
    <w:uiPriority w:val="99"/>
    <w:qFormat/>
    <w:rPr>
      <w:sz w:val="18"/>
      <w:szCs w:val="18"/>
    </w:rPr>
  </w:style>
  <w:style w:type="character" w:customStyle="1" w:styleId="ad">
    <w:name w:val="批注主题 字符"/>
    <w:link w:val="ac"/>
    <w:uiPriority w:val="99"/>
    <w:semiHidden/>
    <w:qFormat/>
    <w:rPr>
      <w:b/>
      <w:bCs/>
      <w:kern w:val="2"/>
      <w:sz w:val="21"/>
      <w:szCs w:val="22"/>
    </w:rPr>
  </w:style>
  <w:style w:type="paragraph" w:styleId="af3">
    <w:name w:val="List Paragraph"/>
    <w:basedOn w:val="a"/>
    <w:uiPriority w:val="34"/>
    <w:qFormat/>
    <w:pPr>
      <w:ind w:firstLineChars="200" w:firstLine="420"/>
    </w:pPr>
  </w:style>
  <w:style w:type="character" w:customStyle="1" w:styleId="intbody1">
    <w:name w:val="intbody1"/>
    <w:qFormat/>
    <w:rPr>
      <w:rFonts w:ascii="Arial" w:hAnsi="Arial" w:cs="Arial" w:hint="default"/>
      <w:color w:val="000000"/>
      <w:sz w:val="18"/>
      <w:szCs w:val="18"/>
    </w:rPr>
  </w:style>
  <w:style w:type="paragraph" w:customStyle="1" w:styleId="-">
    <w:name w:val="图注格式-徐乐版"/>
    <w:basedOn w:val="a3"/>
    <w:qFormat/>
    <w:pPr>
      <w:jc w:val="center"/>
    </w:pPr>
    <w:rPr>
      <w:rFonts w:ascii="Times New Roman" w:eastAsia="宋体" w:hAnsi="Times New Roman"/>
      <w:sz w:val="21"/>
    </w:rPr>
  </w:style>
  <w:style w:type="paragraph" w:customStyle="1" w:styleId="MTDisplayEquation">
    <w:name w:val="MTDisplayEquation"/>
    <w:basedOn w:val="a"/>
    <w:next w:val="a"/>
    <w:qFormat/>
    <w:pPr>
      <w:tabs>
        <w:tab w:val="center" w:pos="4400"/>
        <w:tab w:val="right" w:pos="8780"/>
      </w:tabs>
      <w:spacing w:line="360" w:lineRule="auto"/>
      <w:ind w:firstLine="42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package" Target="embeddings/Microsoft_Visio___2.vsdx"/><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comments" Target="comments.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Visio___.vsdx"/><Relationship Id="rId11" Type="http://schemas.openxmlformats.org/officeDocument/2006/relationships/image" Target="media/image5.emf"/><Relationship Id="rId5" Type="http://schemas.openxmlformats.org/officeDocument/2006/relationships/image" Target="media/image1.emf"/><Relationship Id="rId15" Type="http://schemas.openxmlformats.org/officeDocument/2006/relationships/image" Target="media/image8.jpeg"/><Relationship Id="rId10" Type="http://schemas.openxmlformats.org/officeDocument/2006/relationships/package" Target="embeddings/Microsoft_Visio___1.vsdx"/><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1418</Words>
  <Characters>8089</Characters>
  <Application>Microsoft Office Word</Application>
  <DocSecurity>0</DocSecurity>
  <Lines>67</Lines>
  <Paragraphs>18</Paragraphs>
  <ScaleCrop>false</ScaleCrop>
  <Company>微软中国</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微软用户</cp:lastModifiedBy>
  <cp:revision>5</cp:revision>
  <dcterms:created xsi:type="dcterms:W3CDTF">2025-09-01T08:21:00Z</dcterms:created>
  <dcterms:modified xsi:type="dcterms:W3CDTF">2025-09-04T06:10:00Z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ACAA728898E54BE7904B891AF9739A84</vt:lpwstr>
  </property>
  <property fmtid="{D5CDD505-2E9C-101B-9397-08002B2CF9AE}" pid="4" name="KSOTemplateDocerSaveRecord">
    <vt:lpwstr>eyJoZGlkIjoiZDAxMDFmOGJlNjVhN2E1NWI1ZDhiNTVkODZjOWI0OWMiLCJ1c2VySWQiOiIxNTY5NTI0MDQ5In0=</vt:lpwstr>
  </property>
</Properties>
</file>