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F020B2" w:rsidRPr="00F020B2">
        <w:rPr>
          <w:rFonts w:ascii="宋体" w:eastAsia="宋体" w:hAnsi="宋体" w:hint="eastAsia"/>
          <w:sz w:val="18"/>
          <w:szCs w:val="18"/>
        </w:rPr>
        <w:t>冯楠，连彬</w:t>
      </w:r>
      <w:r w:rsidR="00F020B2" w:rsidRPr="00F020B2">
        <w:rPr>
          <w:rFonts w:ascii="宋体" w:eastAsia="宋体" w:hAnsi="宋体"/>
          <w:sz w:val="18"/>
          <w:szCs w:val="18"/>
        </w:rPr>
        <w:t>. 下一代光接入网络物理层关键技术综述[J]. 光通信技术，2021，45（11）：53-58.</w:t>
      </w:r>
    </w:p>
    <w:p w:rsidR="008F55BB" w:rsidRDefault="008F55BB" w:rsidP="008F55BB"/>
    <w:p w:rsidR="0019272C" w:rsidRDefault="00F020B2" w:rsidP="005F670D">
      <w:pPr>
        <w:jc w:val="center"/>
        <w:rPr>
          <w:rFonts w:ascii="方正黑体_GBK" w:eastAsia="方正黑体_GBK"/>
          <w:sz w:val="36"/>
          <w:szCs w:val="36"/>
        </w:rPr>
      </w:pPr>
      <w:r w:rsidRPr="00F020B2">
        <w:rPr>
          <w:rFonts w:ascii="方正黑体_GBK" w:eastAsia="方正黑体_GBK" w:hint="eastAsia"/>
          <w:sz w:val="36"/>
          <w:szCs w:val="36"/>
        </w:rPr>
        <w:t>下一代光接入网络物理层关键技术综述</w:t>
      </w:r>
    </w:p>
    <w:p w:rsidR="008F55BB" w:rsidRPr="00424FF6" w:rsidRDefault="00F020B2" w:rsidP="005F670D">
      <w:pPr>
        <w:jc w:val="center"/>
        <w:rPr>
          <w:rFonts w:ascii="楷体_GB2312" w:eastAsia="楷体_GB2312"/>
          <w:sz w:val="24"/>
          <w:szCs w:val="24"/>
        </w:rPr>
      </w:pPr>
      <w:proofErr w:type="gramStart"/>
      <w:r w:rsidRPr="00F020B2">
        <w:rPr>
          <w:rFonts w:ascii="楷体_GB2312" w:eastAsia="楷体_GB2312" w:hint="eastAsia"/>
          <w:sz w:val="24"/>
          <w:szCs w:val="24"/>
        </w:rPr>
        <w:t>冯</w:t>
      </w:r>
      <w:proofErr w:type="gramEnd"/>
      <w:r w:rsidRPr="00F020B2">
        <w:rPr>
          <w:rFonts w:ascii="楷体_GB2312" w:eastAsia="楷体_GB2312"/>
          <w:sz w:val="24"/>
          <w:szCs w:val="24"/>
        </w:rPr>
        <w:t xml:space="preserve"> 楠</w:t>
      </w:r>
      <w:r w:rsidRPr="00F020B2">
        <w:rPr>
          <w:rFonts w:ascii="楷体_GB2312" w:eastAsia="楷体_GB2312"/>
          <w:sz w:val="24"/>
          <w:szCs w:val="24"/>
          <w:vertAlign w:val="superscript"/>
        </w:rPr>
        <w:t>1</w:t>
      </w:r>
      <w:r w:rsidRPr="00F020B2">
        <w:rPr>
          <w:rFonts w:ascii="楷体_GB2312" w:eastAsia="楷体_GB2312"/>
          <w:sz w:val="24"/>
          <w:szCs w:val="24"/>
        </w:rPr>
        <w:t xml:space="preserve">，连 </w:t>
      </w:r>
      <w:proofErr w:type="gramStart"/>
      <w:r w:rsidRPr="00F020B2">
        <w:rPr>
          <w:rFonts w:ascii="楷体_GB2312" w:eastAsia="楷体_GB2312"/>
          <w:sz w:val="24"/>
          <w:szCs w:val="24"/>
        </w:rPr>
        <w:t>彬</w:t>
      </w:r>
      <w:proofErr w:type="gramEnd"/>
      <w:r w:rsidRPr="00F020B2">
        <w:rPr>
          <w:rFonts w:ascii="楷体_GB2312" w:eastAsia="楷体_GB2312"/>
          <w:sz w:val="24"/>
          <w:szCs w:val="24"/>
          <w:vertAlign w:val="superscript"/>
        </w:rPr>
        <w:t>2</w:t>
      </w:r>
    </w:p>
    <w:p w:rsidR="008F55BB" w:rsidRPr="00573CF3" w:rsidRDefault="008F55BB" w:rsidP="00083EBB">
      <w:pPr>
        <w:jc w:val="center"/>
        <w:rPr>
          <w:rFonts w:ascii="宋体" w:eastAsia="宋体" w:hAnsi="宋体"/>
          <w:sz w:val="18"/>
          <w:szCs w:val="18"/>
        </w:rPr>
      </w:pPr>
      <w:r w:rsidRPr="00573CF3">
        <w:rPr>
          <w:rFonts w:ascii="宋体" w:eastAsia="宋体" w:hAnsi="宋体" w:hint="eastAsia"/>
          <w:sz w:val="18"/>
          <w:szCs w:val="18"/>
        </w:rPr>
        <w:t>（</w:t>
      </w:r>
      <w:r w:rsidR="00F020B2" w:rsidRPr="00F020B2">
        <w:rPr>
          <w:rFonts w:ascii="宋体" w:eastAsia="宋体" w:hAnsi="宋体"/>
          <w:sz w:val="18"/>
          <w:szCs w:val="18"/>
        </w:rPr>
        <w:t>1.北京邮电大学 电子工程学院，北京 100876；2.河北工程大学 水利水电学院，河北 邯郸056038</w:t>
      </w:r>
      <w:r w:rsidRPr="00573CF3">
        <w:rPr>
          <w:rFonts w:ascii="宋体" w:eastAsia="宋体" w:hAnsi="宋体"/>
          <w:sz w:val="18"/>
          <w:szCs w:val="18"/>
        </w:rPr>
        <w:t>）</w:t>
      </w:r>
    </w:p>
    <w:p w:rsidR="008F55BB" w:rsidRPr="0019272C" w:rsidRDefault="008F55BB" w:rsidP="008F55BB">
      <w:pPr>
        <w:rPr>
          <w:sz w:val="18"/>
          <w:szCs w:val="18"/>
        </w:rPr>
      </w:pPr>
    </w:p>
    <w:p w:rsidR="00F020B2" w:rsidRPr="00F020B2" w:rsidRDefault="008F55BB" w:rsidP="00F020B2">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F020B2" w:rsidRPr="00F020B2">
        <w:rPr>
          <w:rFonts w:ascii="楷体_GB2312" w:eastAsia="楷体_GB2312" w:hAnsi="宋体" w:hint="eastAsia"/>
          <w:sz w:val="18"/>
          <w:szCs w:val="18"/>
        </w:rPr>
        <w:t>为满足未来用户持续增长的带宽需求，从大容量光接入网络的物理层关键技术出发，总结了下一代</w:t>
      </w:r>
      <w:proofErr w:type="gramStart"/>
      <w:r w:rsidR="00F020B2" w:rsidRPr="00F020B2">
        <w:rPr>
          <w:rFonts w:ascii="楷体_GB2312" w:eastAsia="楷体_GB2312" w:hAnsi="宋体" w:hint="eastAsia"/>
          <w:sz w:val="18"/>
          <w:szCs w:val="18"/>
        </w:rPr>
        <w:t>无源光</w:t>
      </w:r>
      <w:proofErr w:type="gramEnd"/>
      <w:r w:rsidR="00F020B2" w:rsidRPr="00F020B2">
        <w:rPr>
          <w:rFonts w:ascii="楷体_GB2312" w:eastAsia="楷体_GB2312" w:hAnsi="宋体" w:hint="eastAsia"/>
          <w:sz w:val="18"/>
          <w:szCs w:val="18"/>
        </w:rPr>
        <w:t>网络（</w:t>
      </w:r>
      <w:r w:rsidR="00F020B2" w:rsidRPr="00F020B2">
        <w:rPr>
          <w:rFonts w:ascii="楷体_GB2312" w:eastAsia="楷体_GB2312" w:hAnsi="宋体"/>
          <w:sz w:val="18"/>
          <w:szCs w:val="18"/>
        </w:rPr>
        <w:t>NG-PON）标准化现状，综述分析了物理层先进的调制格式、功率预算提升技术、物理层损伤及其抑制损伤的先进数字信号处理（DSP）算法。此外，对未来NG-PON物理层的研究方向进行了展望。</w:t>
      </w:r>
    </w:p>
    <w:p w:rsidR="00F020B2" w:rsidRPr="00F020B2" w:rsidRDefault="00CF409A" w:rsidP="00F020B2">
      <w:pPr>
        <w:rPr>
          <w:rFonts w:ascii="楷体_GB2312" w:eastAsia="楷体_GB2312" w:hAnsi="宋体"/>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44450</wp:posOffset>
            </wp:positionV>
            <wp:extent cx="542290" cy="542290"/>
            <wp:effectExtent l="0" t="0" r="0" b="0"/>
            <wp:wrapNone/>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冯楠绘图.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F020B2" w:rsidRPr="00F020B2">
        <w:rPr>
          <w:rFonts w:ascii="方正黑体_GBK" w:eastAsia="方正黑体_GBK" w:hAnsi="宋体" w:hint="eastAsia"/>
          <w:sz w:val="18"/>
          <w:szCs w:val="18"/>
        </w:rPr>
        <w:t>关键词</w:t>
      </w:r>
      <w:r w:rsidR="00F020B2" w:rsidRPr="00F020B2">
        <w:rPr>
          <w:rFonts w:ascii="楷体_GB2312" w:eastAsia="楷体_GB2312" w:hAnsi="宋体" w:hint="eastAsia"/>
          <w:sz w:val="18"/>
          <w:szCs w:val="18"/>
        </w:rPr>
        <w:t>：下一代</w:t>
      </w:r>
      <w:proofErr w:type="gramStart"/>
      <w:r w:rsidR="00F020B2" w:rsidRPr="00F020B2">
        <w:rPr>
          <w:rFonts w:ascii="楷体_GB2312" w:eastAsia="楷体_GB2312" w:hAnsi="宋体" w:hint="eastAsia"/>
          <w:sz w:val="18"/>
          <w:szCs w:val="18"/>
        </w:rPr>
        <w:t>无源光</w:t>
      </w:r>
      <w:proofErr w:type="gramEnd"/>
      <w:r w:rsidR="00F020B2" w:rsidRPr="00F020B2">
        <w:rPr>
          <w:rFonts w:ascii="楷体_GB2312" w:eastAsia="楷体_GB2312" w:hAnsi="宋体" w:hint="eastAsia"/>
          <w:sz w:val="18"/>
          <w:szCs w:val="18"/>
        </w:rPr>
        <w:t>网络；调制格式；功率预算；数字信号处理</w:t>
      </w:r>
    </w:p>
    <w:p w:rsidR="00F020B2" w:rsidRPr="00F020B2" w:rsidRDefault="00F020B2" w:rsidP="00F020B2">
      <w:pPr>
        <w:rPr>
          <w:rFonts w:ascii="楷体_GB2312" w:eastAsia="楷体_GB2312" w:hAnsi="宋体"/>
          <w:sz w:val="18"/>
          <w:szCs w:val="18"/>
        </w:rPr>
      </w:pPr>
      <w:r w:rsidRPr="00F020B2">
        <w:rPr>
          <w:rFonts w:ascii="方正黑体_GBK" w:eastAsia="方正黑体_GBK" w:hAnsi="宋体" w:hint="eastAsia"/>
          <w:sz w:val="18"/>
          <w:szCs w:val="18"/>
        </w:rPr>
        <w:t>中图分类号</w:t>
      </w:r>
      <w:r w:rsidRPr="00F020B2">
        <w:rPr>
          <w:rFonts w:ascii="楷体_GB2312" w:eastAsia="楷体_GB2312" w:hAnsi="宋体" w:hint="eastAsia"/>
          <w:sz w:val="18"/>
          <w:szCs w:val="18"/>
        </w:rPr>
        <w:t>：</w:t>
      </w:r>
      <w:r w:rsidRPr="00F020B2">
        <w:rPr>
          <w:rFonts w:ascii="楷体_GB2312" w:eastAsia="楷体_GB2312" w:hAnsi="宋体"/>
          <w:sz w:val="18"/>
          <w:szCs w:val="18"/>
        </w:rPr>
        <w:t xml:space="preserve">TN914   </w:t>
      </w:r>
      <w:r w:rsidRPr="00F020B2">
        <w:rPr>
          <w:rFonts w:ascii="方正黑体_GBK" w:eastAsia="方正黑体_GBK" w:hAnsi="宋体" w:hint="eastAsia"/>
          <w:sz w:val="18"/>
          <w:szCs w:val="18"/>
        </w:rPr>
        <w:t>文献标志码</w:t>
      </w:r>
      <w:r w:rsidRPr="00F020B2">
        <w:rPr>
          <w:rFonts w:ascii="楷体_GB2312" w:eastAsia="楷体_GB2312" w:hAnsi="宋体"/>
          <w:sz w:val="18"/>
          <w:szCs w:val="18"/>
        </w:rPr>
        <w:t xml:space="preserve">：A     </w:t>
      </w:r>
      <w:r w:rsidRPr="00F020B2">
        <w:rPr>
          <w:rFonts w:ascii="方正黑体_GBK" w:eastAsia="方正黑体_GBK" w:hAnsi="宋体" w:hint="eastAsia"/>
          <w:sz w:val="18"/>
          <w:szCs w:val="18"/>
        </w:rPr>
        <w:t>文章编号</w:t>
      </w:r>
      <w:r w:rsidRPr="00F020B2">
        <w:rPr>
          <w:rFonts w:ascii="楷体_GB2312" w:eastAsia="楷体_GB2312" w:hAnsi="宋体"/>
          <w:sz w:val="18"/>
          <w:szCs w:val="18"/>
        </w:rPr>
        <w:t>：1002-5561（2021）11-0053-06</w:t>
      </w:r>
    </w:p>
    <w:p w:rsidR="008F55BB" w:rsidRPr="005F670D" w:rsidRDefault="00F020B2" w:rsidP="00F020B2">
      <w:pPr>
        <w:rPr>
          <w:sz w:val="18"/>
          <w:szCs w:val="18"/>
        </w:rPr>
      </w:pPr>
      <w:r w:rsidRPr="00F020B2">
        <w:rPr>
          <w:rFonts w:ascii="楷体_GB2312" w:eastAsia="楷体_GB2312" w:hAnsi="宋体"/>
          <w:sz w:val="18"/>
          <w:szCs w:val="18"/>
        </w:rPr>
        <w:t>DOI：10.13921/j.cnki.issn1002-5561.2021.11.010</w:t>
      </w:r>
      <w:r w:rsidR="00A82DFD" w:rsidRPr="00A82DFD">
        <w:rPr>
          <w:rFonts w:ascii="楷体_GB2312" w:eastAsia="楷体_GB2312" w:hAnsi="宋体"/>
          <w:sz w:val="18"/>
          <w:szCs w:val="18"/>
        </w:rPr>
        <w:t xml:space="preserve"> </w:t>
      </w:r>
      <w:r w:rsidR="008F55BB" w:rsidRPr="005F670D">
        <w:rPr>
          <w:sz w:val="18"/>
          <w:szCs w:val="18"/>
        </w:rPr>
        <w:t xml:space="preserve">        </w:t>
      </w:r>
      <w:r w:rsidR="00A377B5">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964088" w:rsidRPr="00964088" w:rsidRDefault="00964088" w:rsidP="00964088">
      <w:pPr>
        <w:adjustRightInd w:val="0"/>
        <w:snapToGrid w:val="0"/>
        <w:spacing w:line="180" w:lineRule="auto"/>
        <w:jc w:val="center"/>
        <w:rPr>
          <w:rFonts w:ascii="Times New Roman" w:eastAsia="方正黑体_GBK" w:hAnsi="Times New Roman" w:cs="Times New Roman"/>
          <w:sz w:val="32"/>
          <w:szCs w:val="32"/>
        </w:rPr>
      </w:pPr>
      <w:r w:rsidRPr="00964088">
        <w:rPr>
          <w:rFonts w:ascii="Times New Roman" w:eastAsia="方正黑体_GBK" w:hAnsi="Times New Roman" w:cs="Times New Roman"/>
          <w:sz w:val="32"/>
          <w:szCs w:val="32"/>
        </w:rPr>
        <w:t xml:space="preserve">Survey of physical layer key technologies for </w:t>
      </w:r>
    </w:p>
    <w:p w:rsidR="008F55BB" w:rsidRPr="00041D1A" w:rsidRDefault="00964088" w:rsidP="00964088">
      <w:pPr>
        <w:adjustRightInd w:val="0"/>
        <w:snapToGrid w:val="0"/>
        <w:spacing w:line="180" w:lineRule="auto"/>
        <w:jc w:val="center"/>
        <w:rPr>
          <w:rFonts w:ascii="Times New Roman" w:eastAsia="方正黑体_GBK" w:hAnsi="Times New Roman" w:cs="Times New Roman"/>
          <w:sz w:val="32"/>
          <w:szCs w:val="32"/>
        </w:rPr>
      </w:pPr>
      <w:proofErr w:type="gramStart"/>
      <w:r w:rsidRPr="00964088">
        <w:rPr>
          <w:rFonts w:ascii="Times New Roman" w:eastAsia="方正黑体_GBK" w:hAnsi="Times New Roman" w:cs="Times New Roman"/>
          <w:sz w:val="32"/>
          <w:szCs w:val="32"/>
        </w:rPr>
        <w:t>next</w:t>
      </w:r>
      <w:proofErr w:type="gramEnd"/>
      <w:r w:rsidRPr="00964088">
        <w:rPr>
          <w:rFonts w:ascii="Times New Roman" w:eastAsia="方正黑体_GBK" w:hAnsi="Times New Roman" w:cs="Times New Roman"/>
          <w:sz w:val="32"/>
          <w:szCs w:val="32"/>
        </w:rPr>
        <w:t xml:space="preserve"> generation optical access network</w:t>
      </w:r>
    </w:p>
    <w:p w:rsidR="008F55BB" w:rsidRPr="00041D1A" w:rsidRDefault="00964088" w:rsidP="00041D1A">
      <w:pPr>
        <w:jc w:val="center"/>
        <w:rPr>
          <w:rFonts w:ascii="Times New Roman" w:hAnsi="Times New Roman" w:cs="Times New Roman"/>
          <w:szCs w:val="21"/>
        </w:rPr>
      </w:pPr>
      <w:r w:rsidRPr="00964088">
        <w:rPr>
          <w:rFonts w:ascii="Times New Roman" w:hAnsi="Times New Roman" w:cs="Times New Roman"/>
          <w:szCs w:val="21"/>
        </w:rPr>
        <w:t>FENG Nan</w:t>
      </w:r>
      <w:r w:rsidRPr="00964088">
        <w:rPr>
          <w:rFonts w:ascii="Times New Roman" w:hAnsi="Times New Roman" w:cs="Times New Roman"/>
          <w:szCs w:val="21"/>
          <w:vertAlign w:val="superscript"/>
        </w:rPr>
        <w:t>1</w:t>
      </w:r>
      <w:r w:rsidRPr="00964088">
        <w:rPr>
          <w:rFonts w:ascii="Times New Roman" w:hAnsi="Times New Roman" w:cs="Times New Roman"/>
          <w:szCs w:val="21"/>
        </w:rPr>
        <w:t>，</w:t>
      </w:r>
      <w:r w:rsidRPr="00964088">
        <w:rPr>
          <w:rFonts w:ascii="Times New Roman" w:hAnsi="Times New Roman" w:cs="Times New Roman"/>
          <w:szCs w:val="21"/>
        </w:rPr>
        <w:t>LIAN Bin</w:t>
      </w:r>
      <w:r w:rsidRPr="00964088">
        <w:rPr>
          <w:rFonts w:ascii="Times New Roman" w:hAnsi="Times New Roman" w:cs="Times New Roman"/>
          <w:szCs w:val="21"/>
          <w:vertAlign w:val="superscript"/>
        </w:rPr>
        <w:t>2</w:t>
      </w:r>
    </w:p>
    <w:p w:rsidR="00964088" w:rsidRPr="00964088" w:rsidRDefault="008F55BB" w:rsidP="00964088">
      <w:pPr>
        <w:jc w:val="center"/>
        <w:rPr>
          <w:rFonts w:ascii="Times New Roman" w:hAnsi="Times New Roman" w:cs="Times New Roman"/>
          <w:sz w:val="15"/>
          <w:szCs w:val="15"/>
        </w:rPr>
      </w:pPr>
      <w:r w:rsidRPr="00041D1A">
        <w:rPr>
          <w:rFonts w:ascii="Times New Roman" w:hAnsi="Times New Roman" w:cs="Times New Roman"/>
          <w:sz w:val="15"/>
          <w:szCs w:val="15"/>
        </w:rPr>
        <w:t>（</w:t>
      </w:r>
      <w:r w:rsidR="00964088" w:rsidRPr="00964088">
        <w:rPr>
          <w:rFonts w:ascii="Times New Roman" w:hAnsi="Times New Roman" w:cs="Times New Roman"/>
          <w:sz w:val="15"/>
          <w:szCs w:val="15"/>
        </w:rPr>
        <w:t xml:space="preserve">1. School of electronic Engineering, Beijing University of Posts and Telecommunications, Beijing 100876, China; </w:t>
      </w:r>
    </w:p>
    <w:p w:rsidR="008F55BB" w:rsidRPr="00041D1A" w:rsidRDefault="00964088" w:rsidP="00964088">
      <w:pPr>
        <w:jc w:val="center"/>
        <w:rPr>
          <w:rFonts w:ascii="Times New Roman" w:hAnsi="Times New Roman" w:cs="Times New Roman"/>
          <w:sz w:val="15"/>
          <w:szCs w:val="15"/>
        </w:rPr>
      </w:pPr>
      <w:r w:rsidRPr="00964088">
        <w:rPr>
          <w:rFonts w:ascii="Times New Roman" w:hAnsi="Times New Roman" w:cs="Times New Roman"/>
          <w:sz w:val="15"/>
          <w:szCs w:val="15"/>
        </w:rPr>
        <w:t>2. School of Water Conservancy and Hydroelectric Power, Hebei University of Engineering, Handan Hebei 056038, China</w:t>
      </w:r>
      <w:r w:rsidR="008F55BB" w:rsidRPr="00041D1A">
        <w:rPr>
          <w:rFonts w:ascii="Times New Roman" w:hAnsi="Times New Roman" w:cs="Times New Roman"/>
          <w:sz w:val="15"/>
          <w:szCs w:val="15"/>
        </w:rPr>
        <w:t>）</w:t>
      </w:r>
    </w:p>
    <w:p w:rsidR="00964088" w:rsidRPr="00964088" w:rsidRDefault="008E3F2D" w:rsidP="00964088">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964088" w:rsidRPr="00964088">
        <w:rPr>
          <w:rFonts w:ascii="Times New Roman" w:hAnsi="Times New Roman" w:cs="Times New Roman"/>
          <w:sz w:val="18"/>
          <w:szCs w:val="18"/>
        </w:rPr>
        <w:t>Abstract: In order to meet the increasing bandwidth demand of users in the future, starting from the key technology of physical layer of high-capacity optical access network, this paper summarizes the standardization status of the next generation passive optical network</w:t>
      </w:r>
      <w:r w:rsidR="00964088" w:rsidRPr="00964088">
        <w:rPr>
          <w:rFonts w:ascii="Times New Roman" w:hAnsi="Times New Roman" w:cs="Times New Roman"/>
          <w:sz w:val="18"/>
          <w:szCs w:val="18"/>
        </w:rPr>
        <w:t>（</w:t>
      </w:r>
      <w:r w:rsidR="00964088" w:rsidRPr="00964088">
        <w:rPr>
          <w:rFonts w:ascii="Times New Roman" w:hAnsi="Times New Roman" w:cs="Times New Roman"/>
          <w:sz w:val="18"/>
          <w:szCs w:val="18"/>
        </w:rPr>
        <w:t>NG-PON</w:t>
      </w:r>
      <w:r w:rsidR="00964088" w:rsidRPr="00964088">
        <w:rPr>
          <w:rFonts w:ascii="Times New Roman" w:hAnsi="Times New Roman" w:cs="Times New Roman"/>
          <w:sz w:val="18"/>
          <w:szCs w:val="18"/>
        </w:rPr>
        <w:t>）</w:t>
      </w:r>
      <w:r w:rsidR="00964088" w:rsidRPr="00964088">
        <w:rPr>
          <w:rFonts w:ascii="Times New Roman" w:hAnsi="Times New Roman" w:cs="Times New Roman"/>
          <w:sz w:val="18"/>
          <w:szCs w:val="18"/>
        </w:rPr>
        <w:t>, reviews the advanced modulation formats in the physical layer, the enhanced power budget technology, the physical layer impairment and suppression based on the advanced digital signal processing</w:t>
      </w:r>
      <w:r w:rsidR="00964088" w:rsidRPr="00964088">
        <w:rPr>
          <w:rFonts w:ascii="Times New Roman" w:hAnsi="Times New Roman" w:cs="Times New Roman"/>
          <w:sz w:val="18"/>
          <w:szCs w:val="18"/>
        </w:rPr>
        <w:t>（</w:t>
      </w:r>
      <w:r w:rsidR="00964088" w:rsidRPr="00964088">
        <w:rPr>
          <w:rFonts w:ascii="Times New Roman" w:hAnsi="Times New Roman" w:cs="Times New Roman"/>
          <w:sz w:val="18"/>
          <w:szCs w:val="18"/>
        </w:rPr>
        <w:t>DSP</w:t>
      </w:r>
      <w:r w:rsidR="00964088" w:rsidRPr="00964088">
        <w:rPr>
          <w:rFonts w:ascii="Times New Roman" w:hAnsi="Times New Roman" w:cs="Times New Roman"/>
          <w:sz w:val="18"/>
          <w:szCs w:val="18"/>
        </w:rPr>
        <w:t>）</w:t>
      </w:r>
      <w:r w:rsidR="00964088" w:rsidRPr="00964088">
        <w:rPr>
          <w:rFonts w:ascii="Times New Roman" w:hAnsi="Times New Roman" w:cs="Times New Roman"/>
          <w:sz w:val="18"/>
          <w:szCs w:val="18"/>
        </w:rPr>
        <w:t xml:space="preserve"> algorithms. In addition, the future </w:t>
      </w:r>
      <w:proofErr w:type="spellStart"/>
      <w:r w:rsidR="00964088" w:rsidRPr="00964088">
        <w:rPr>
          <w:rFonts w:ascii="Times New Roman" w:hAnsi="Times New Roman" w:cs="Times New Roman"/>
          <w:sz w:val="18"/>
          <w:szCs w:val="18"/>
        </w:rPr>
        <w:t>reseach</w:t>
      </w:r>
      <w:proofErr w:type="spellEnd"/>
      <w:r w:rsidR="00964088" w:rsidRPr="00964088">
        <w:rPr>
          <w:rFonts w:ascii="Times New Roman" w:hAnsi="Times New Roman" w:cs="Times New Roman"/>
          <w:sz w:val="18"/>
          <w:szCs w:val="18"/>
        </w:rPr>
        <w:t xml:space="preserve"> directions of NG-PON physical layer is prospected.</w:t>
      </w:r>
    </w:p>
    <w:p w:rsidR="008E3F2D" w:rsidRDefault="00964088" w:rsidP="00964088">
      <w:pPr>
        <w:rPr>
          <w:rFonts w:ascii="Times New Roman" w:hAnsi="Times New Roman" w:cs="Times New Roman"/>
          <w:sz w:val="18"/>
          <w:szCs w:val="18"/>
        </w:rPr>
      </w:pPr>
      <w:r w:rsidRPr="00964088">
        <w:rPr>
          <w:rFonts w:ascii="方正黑体_GBK" w:eastAsia="方正黑体_GBK" w:hAnsi="Times New Roman" w:cs="Times New Roman" w:hint="eastAsia"/>
          <w:sz w:val="18"/>
          <w:szCs w:val="18"/>
        </w:rPr>
        <w:t>Key words</w:t>
      </w:r>
      <w:r w:rsidRPr="00964088">
        <w:rPr>
          <w:rFonts w:ascii="Times New Roman" w:hAnsi="Times New Roman" w:cs="Times New Roman"/>
          <w:sz w:val="18"/>
          <w:szCs w:val="18"/>
        </w:rPr>
        <w:t>: next generation passive optical network; modulation formats; power budget; digital signal processing</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近年来，高清视频、虚拟现实以及</w:t>
      </w:r>
      <w:r w:rsidRPr="0034493D">
        <w:rPr>
          <w:rFonts w:ascii="Times New Roman" w:eastAsia="宋体" w:hAnsi="Times New Roman" w:cs="Times New Roman"/>
        </w:rPr>
        <w:t>5G</w:t>
      </w:r>
      <w:r w:rsidRPr="0034493D">
        <w:rPr>
          <w:rFonts w:ascii="Times New Roman" w:eastAsia="宋体" w:hAnsi="Times New Roman" w:cs="Times New Roman"/>
        </w:rPr>
        <w:t>移动前传等业务应用广泛，光接入网的容量需求呈现指数形式增加。下一代</w:t>
      </w:r>
      <w:proofErr w:type="gramStart"/>
      <w:r w:rsidRPr="0034493D">
        <w:rPr>
          <w:rFonts w:ascii="Times New Roman" w:eastAsia="宋体" w:hAnsi="Times New Roman" w:cs="Times New Roman"/>
        </w:rPr>
        <w:t>无源光</w:t>
      </w:r>
      <w:proofErr w:type="gramEnd"/>
      <w:r w:rsidRPr="0034493D">
        <w:rPr>
          <w:rFonts w:ascii="Times New Roman" w:eastAsia="宋体" w:hAnsi="Times New Roman" w:cs="Times New Roman"/>
        </w:rPr>
        <w:t>网络（</w:t>
      </w:r>
      <w:r w:rsidRPr="0034493D">
        <w:rPr>
          <w:rFonts w:ascii="Times New Roman" w:eastAsia="宋体" w:hAnsi="Times New Roman" w:cs="Times New Roman"/>
        </w:rPr>
        <w:t>NG-PON</w:t>
      </w:r>
      <w:r w:rsidRPr="0034493D">
        <w:rPr>
          <w:rFonts w:ascii="Times New Roman" w:eastAsia="宋体" w:hAnsi="Times New Roman" w:cs="Times New Roman"/>
        </w:rPr>
        <w:t>）具有带宽</w:t>
      </w:r>
      <w:proofErr w:type="gramStart"/>
      <w:r w:rsidRPr="0034493D">
        <w:rPr>
          <w:rFonts w:ascii="Times New Roman" w:eastAsia="宋体" w:hAnsi="Times New Roman" w:cs="Times New Roman"/>
        </w:rPr>
        <w:t>宽</w:t>
      </w:r>
      <w:proofErr w:type="gramEnd"/>
      <w:r w:rsidRPr="0034493D">
        <w:rPr>
          <w:rFonts w:ascii="Times New Roman" w:eastAsia="宋体" w:hAnsi="Times New Roman" w:cs="Times New Roman"/>
        </w:rPr>
        <w:t>、开销部署低以及建立维护方便的特点</w:t>
      </w:r>
      <w:r w:rsidRPr="00963C53">
        <w:rPr>
          <w:rFonts w:ascii="Times New Roman" w:eastAsia="宋体" w:hAnsi="Times New Roman" w:cs="Times New Roman"/>
          <w:vertAlign w:val="superscript"/>
        </w:rPr>
        <w:t>[1-</w:t>
      </w:r>
      <w:r w:rsidR="00641601">
        <w:rPr>
          <w:rFonts w:ascii="Times New Roman" w:eastAsia="宋体" w:hAnsi="Times New Roman" w:cs="Times New Roman"/>
          <w:vertAlign w:val="superscript"/>
        </w:rPr>
        <w:t>6</w:t>
      </w:r>
      <w:r w:rsidRPr="00963C53">
        <w:rPr>
          <w:rFonts w:ascii="Times New Roman" w:eastAsia="宋体" w:hAnsi="Times New Roman" w:cs="Times New Roman"/>
          <w:vertAlign w:val="superscript"/>
        </w:rPr>
        <w:t>]</w:t>
      </w:r>
      <w:r w:rsidRPr="0034493D">
        <w:rPr>
          <w:rFonts w:ascii="Times New Roman" w:eastAsia="宋体" w:hAnsi="Times New Roman" w:cs="Times New Roman"/>
        </w:rPr>
        <w:t>，其物理层关键技术引起了国内外工业界和学术界的广泛研究。</w:t>
      </w:r>
      <w:r w:rsidRPr="0034493D">
        <w:rPr>
          <w:rFonts w:ascii="Times New Roman" w:eastAsia="宋体" w:hAnsi="Times New Roman" w:cs="Times New Roman"/>
        </w:rPr>
        <w:t>NG-PON</w:t>
      </w:r>
      <w:r w:rsidRPr="0034493D">
        <w:rPr>
          <w:rFonts w:ascii="Times New Roman" w:eastAsia="宋体" w:hAnsi="Times New Roman" w:cs="Times New Roman"/>
        </w:rPr>
        <w:t>物理层关键技术主要包括发射机先进的调制格式选择、提升</w:t>
      </w:r>
      <w:r w:rsidRPr="0034493D">
        <w:rPr>
          <w:rFonts w:ascii="Times New Roman" w:eastAsia="宋体" w:hAnsi="Times New Roman" w:cs="Times New Roman"/>
        </w:rPr>
        <w:t>NG-PON</w:t>
      </w:r>
      <w:r w:rsidRPr="0034493D">
        <w:rPr>
          <w:rFonts w:ascii="Times New Roman" w:eastAsia="宋体" w:hAnsi="Times New Roman" w:cs="Times New Roman"/>
        </w:rPr>
        <w:t>系统功率预算方案、减少</w:t>
      </w:r>
      <w:r w:rsidRPr="0034493D">
        <w:rPr>
          <w:rFonts w:ascii="Times New Roman" w:eastAsia="宋体" w:hAnsi="Times New Roman" w:cs="Times New Roman"/>
        </w:rPr>
        <w:t>ONU</w:t>
      </w:r>
      <w:r w:rsidRPr="0034493D">
        <w:rPr>
          <w:rFonts w:ascii="Times New Roman" w:eastAsia="宋体" w:hAnsi="Times New Roman" w:cs="Times New Roman"/>
        </w:rPr>
        <w:t>数目以降低成本以及收发机中用于提升系统容量或抑制物理层损伤因素的各种数字信号处理（</w:t>
      </w:r>
      <w:r w:rsidRPr="0034493D">
        <w:rPr>
          <w:rFonts w:ascii="Times New Roman" w:eastAsia="宋体" w:hAnsi="Times New Roman" w:cs="Times New Roman"/>
        </w:rPr>
        <w:t>DSP</w:t>
      </w:r>
      <w:r w:rsidRPr="0034493D">
        <w:rPr>
          <w:rFonts w:ascii="Times New Roman" w:eastAsia="宋体" w:hAnsi="Times New Roman" w:cs="Times New Roman"/>
        </w:rPr>
        <w:t>）技术等。因此，基于强度调制</w:t>
      </w:r>
      <w:r w:rsidRPr="0034493D">
        <w:rPr>
          <w:rFonts w:ascii="Times New Roman" w:eastAsia="宋体" w:hAnsi="Times New Roman" w:cs="Times New Roman"/>
        </w:rPr>
        <w:t>/</w:t>
      </w:r>
      <w:r w:rsidRPr="0034493D">
        <w:rPr>
          <w:rFonts w:ascii="Times New Roman" w:eastAsia="宋体" w:hAnsi="Times New Roman" w:cs="Times New Roman"/>
        </w:rPr>
        <w:t>直接检测（</w:t>
      </w:r>
      <w:r w:rsidRPr="0034493D">
        <w:rPr>
          <w:rFonts w:ascii="Times New Roman" w:eastAsia="宋体" w:hAnsi="Times New Roman" w:cs="Times New Roman"/>
        </w:rPr>
        <w:t>IM/DD</w:t>
      </w:r>
      <w:r w:rsidRPr="0034493D">
        <w:rPr>
          <w:rFonts w:ascii="Times New Roman" w:eastAsia="宋体" w:hAnsi="Times New Roman" w:cs="Times New Roman"/>
        </w:rPr>
        <w:t>）机制的</w:t>
      </w:r>
      <w:r w:rsidRPr="0034493D">
        <w:rPr>
          <w:rFonts w:ascii="Times New Roman" w:eastAsia="宋体" w:hAnsi="Times New Roman" w:cs="Times New Roman"/>
        </w:rPr>
        <w:t>NG-PON</w:t>
      </w:r>
      <w:r w:rsidRPr="0034493D">
        <w:rPr>
          <w:rFonts w:ascii="Times New Roman" w:eastAsia="宋体" w:hAnsi="Times New Roman" w:cs="Times New Roman"/>
        </w:rPr>
        <w:t>由于其开销低、简单易实现的特点而受到青睐。本文首先介绍当前</w:t>
      </w:r>
      <w:r w:rsidRPr="0034493D">
        <w:rPr>
          <w:rFonts w:ascii="Times New Roman" w:eastAsia="宋体" w:hAnsi="Times New Roman" w:cs="Times New Roman"/>
        </w:rPr>
        <w:t xml:space="preserve">NG-PON </w:t>
      </w:r>
      <w:r w:rsidRPr="0034493D">
        <w:rPr>
          <w:rFonts w:ascii="Times New Roman" w:eastAsia="宋体" w:hAnsi="Times New Roman" w:cs="Times New Roman"/>
        </w:rPr>
        <w:t>的标准化研究现状，然后分析当前基于直接检测的</w:t>
      </w:r>
      <w:r w:rsidRPr="0034493D">
        <w:rPr>
          <w:rFonts w:ascii="Times New Roman" w:eastAsia="宋体" w:hAnsi="Times New Roman" w:cs="Times New Roman"/>
        </w:rPr>
        <w:t>NG-PON</w:t>
      </w:r>
      <w:r w:rsidRPr="0034493D">
        <w:rPr>
          <w:rFonts w:ascii="Times New Roman" w:eastAsia="宋体" w:hAnsi="Times New Roman" w:cs="Times New Roman"/>
        </w:rPr>
        <w:t>物理层研究现状和关键技术，最后总结未来</w:t>
      </w:r>
      <w:r w:rsidRPr="0034493D">
        <w:rPr>
          <w:rFonts w:ascii="Times New Roman" w:eastAsia="宋体" w:hAnsi="Times New Roman" w:cs="Times New Roman"/>
        </w:rPr>
        <w:t>NG-PON</w:t>
      </w:r>
      <w:r w:rsidRPr="0034493D">
        <w:rPr>
          <w:rFonts w:ascii="Times New Roman" w:eastAsia="宋体" w:hAnsi="Times New Roman" w:cs="Times New Roman"/>
        </w:rPr>
        <w:t>面临的物理层发展趋势及挑战。</w:t>
      </w:r>
    </w:p>
    <w:p w:rsidR="00E96651" w:rsidRPr="0034493D" w:rsidRDefault="00E96651" w:rsidP="00E96651">
      <w:pPr>
        <w:rPr>
          <w:rFonts w:ascii="Times New Roman" w:eastAsia="宋体" w:hAnsi="Times New Roman" w:cs="Times New Roman"/>
        </w:rPr>
      </w:pPr>
    </w:p>
    <w:p w:rsidR="00E96651" w:rsidRPr="00963C53" w:rsidRDefault="00E96651" w:rsidP="00E96651">
      <w:pPr>
        <w:rPr>
          <w:rFonts w:ascii="方正黑体_GBK" w:eastAsia="方正黑体_GBK" w:hAnsi="Times New Roman" w:cs="Times New Roman" w:hint="eastAsia"/>
          <w:sz w:val="24"/>
          <w:szCs w:val="24"/>
        </w:rPr>
      </w:pPr>
      <w:r w:rsidRPr="00963C53">
        <w:rPr>
          <w:rFonts w:ascii="方正黑体_GBK" w:eastAsia="方正黑体_GBK" w:hAnsi="Times New Roman" w:cs="Times New Roman" w:hint="eastAsia"/>
          <w:sz w:val="24"/>
          <w:szCs w:val="24"/>
        </w:rPr>
        <w:t>1 下一代光接入网络标准化现状</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国内外标准组织（如电气与电子工程师协会（</w:t>
      </w:r>
      <w:r w:rsidRPr="0034493D">
        <w:rPr>
          <w:rFonts w:ascii="Times New Roman" w:eastAsia="宋体" w:hAnsi="Times New Roman" w:cs="Times New Roman"/>
        </w:rPr>
        <w:t>IEEE</w:t>
      </w:r>
      <w:r w:rsidRPr="0034493D">
        <w:rPr>
          <w:rFonts w:ascii="Times New Roman" w:eastAsia="宋体" w:hAnsi="Times New Roman" w:cs="Times New Roman"/>
        </w:rPr>
        <w:t>）、国际电信联盟电信标准化部门（</w:t>
      </w:r>
      <w:r w:rsidRPr="0034493D">
        <w:rPr>
          <w:rFonts w:ascii="Times New Roman" w:eastAsia="宋体" w:hAnsi="Times New Roman" w:cs="Times New Roman"/>
        </w:rPr>
        <w:t>ITU-T</w:t>
      </w:r>
      <w:r w:rsidRPr="0034493D">
        <w:rPr>
          <w:rFonts w:ascii="Times New Roman" w:eastAsia="宋体" w:hAnsi="Times New Roman" w:cs="Times New Roman"/>
        </w:rPr>
        <w:t>）和</w:t>
      </w:r>
      <w:proofErr w:type="gramStart"/>
      <w:r w:rsidRPr="0034493D">
        <w:rPr>
          <w:rFonts w:ascii="Times New Roman" w:eastAsia="宋体" w:hAnsi="Times New Roman" w:cs="Times New Roman"/>
        </w:rPr>
        <w:t>全业务</w:t>
      </w:r>
      <w:proofErr w:type="gramEnd"/>
      <w:r w:rsidRPr="0034493D">
        <w:rPr>
          <w:rFonts w:ascii="Times New Roman" w:eastAsia="宋体" w:hAnsi="Times New Roman" w:cs="Times New Roman"/>
        </w:rPr>
        <w:t>接入网国际标准组织（</w:t>
      </w:r>
      <w:r w:rsidRPr="0034493D">
        <w:rPr>
          <w:rFonts w:ascii="Times New Roman" w:eastAsia="宋体" w:hAnsi="Times New Roman" w:cs="Times New Roman"/>
        </w:rPr>
        <w:t>FSAN</w:t>
      </w:r>
      <w:r w:rsidRPr="0034493D">
        <w:rPr>
          <w:rFonts w:ascii="Times New Roman" w:eastAsia="宋体" w:hAnsi="Times New Roman" w:cs="Times New Roman"/>
        </w:rPr>
        <w:t>）</w:t>
      </w:r>
      <w:r w:rsidRPr="000B1F92">
        <w:rPr>
          <w:rFonts w:ascii="Times New Roman" w:eastAsia="宋体" w:hAnsi="Times New Roman" w:cs="Times New Roman"/>
          <w:vertAlign w:val="superscript"/>
        </w:rPr>
        <w:t>[7-10]</w:t>
      </w:r>
      <w:r w:rsidRPr="0034493D">
        <w:rPr>
          <w:rFonts w:ascii="Times New Roman" w:eastAsia="宋体" w:hAnsi="Times New Roman" w:cs="Times New Roman"/>
        </w:rPr>
        <w:t>）针对下一代光接入网络的升级演进，对多种</w:t>
      </w:r>
      <w:r w:rsidRPr="0034493D">
        <w:rPr>
          <w:rFonts w:ascii="Times New Roman" w:eastAsia="宋体" w:hAnsi="Times New Roman" w:cs="Times New Roman"/>
        </w:rPr>
        <w:t>NG-PON</w:t>
      </w:r>
      <w:r w:rsidRPr="0034493D">
        <w:rPr>
          <w:rFonts w:ascii="Times New Roman" w:eastAsia="宋体" w:hAnsi="Times New Roman" w:cs="Times New Roman"/>
        </w:rPr>
        <w:t>进行标准化以解决相应需求。</w:t>
      </w:r>
      <w:r w:rsidRPr="0034493D">
        <w:rPr>
          <w:rFonts w:ascii="Times New Roman" w:eastAsia="宋体" w:hAnsi="Times New Roman" w:cs="Times New Roman"/>
        </w:rPr>
        <w:t>NG-PON</w:t>
      </w:r>
      <w:r w:rsidRPr="0034493D">
        <w:rPr>
          <w:rFonts w:ascii="Times New Roman" w:eastAsia="宋体" w:hAnsi="Times New Roman" w:cs="Times New Roman"/>
        </w:rPr>
        <w:t>演进的主要时间轴线和相应的标准化现状如图</w:t>
      </w:r>
      <w:r w:rsidRPr="0034493D">
        <w:rPr>
          <w:rFonts w:ascii="Times New Roman" w:eastAsia="宋体" w:hAnsi="Times New Roman" w:cs="Times New Roman"/>
        </w:rPr>
        <w:t>1</w:t>
      </w:r>
      <w:r w:rsidRPr="0034493D">
        <w:rPr>
          <w:rFonts w:ascii="Times New Roman" w:eastAsia="宋体" w:hAnsi="Times New Roman" w:cs="Times New Roman"/>
        </w:rPr>
        <w:t>所示</w:t>
      </w:r>
      <w:r w:rsidRPr="000B1F92">
        <w:rPr>
          <w:rFonts w:ascii="Times New Roman" w:eastAsia="宋体" w:hAnsi="Times New Roman" w:cs="Times New Roman"/>
          <w:vertAlign w:val="superscript"/>
        </w:rPr>
        <w:t>[11-12]</w:t>
      </w:r>
      <w:r w:rsidRPr="0034493D">
        <w:rPr>
          <w:rFonts w:ascii="Times New Roman" w:eastAsia="宋体" w:hAnsi="Times New Roman" w:cs="Times New Roman"/>
        </w:rPr>
        <w:t>。当前部署的</w:t>
      </w:r>
      <w:r w:rsidRPr="0034493D">
        <w:rPr>
          <w:rFonts w:ascii="Times New Roman" w:eastAsia="宋体" w:hAnsi="Times New Roman" w:cs="Times New Roman"/>
        </w:rPr>
        <w:t>PON</w:t>
      </w:r>
      <w:r w:rsidRPr="0034493D">
        <w:rPr>
          <w:rFonts w:ascii="Times New Roman" w:eastAsia="宋体" w:hAnsi="Times New Roman" w:cs="Times New Roman"/>
        </w:rPr>
        <w:t>从</w:t>
      </w:r>
      <w:r w:rsidRPr="0034493D">
        <w:rPr>
          <w:rFonts w:ascii="Times New Roman" w:eastAsia="宋体" w:hAnsi="Times New Roman" w:cs="Times New Roman"/>
        </w:rPr>
        <w:t>2004</w:t>
      </w:r>
      <w:r w:rsidRPr="0034493D">
        <w:rPr>
          <w:rFonts w:ascii="Times New Roman" w:eastAsia="宋体" w:hAnsi="Times New Roman" w:cs="Times New Roman"/>
        </w:rPr>
        <w:t>年的</w:t>
      </w:r>
      <w:r w:rsidRPr="0034493D">
        <w:rPr>
          <w:rFonts w:ascii="Times New Roman" w:eastAsia="宋体" w:hAnsi="Times New Roman" w:cs="Times New Roman"/>
        </w:rPr>
        <w:t>2.5G GPON</w:t>
      </w:r>
      <w:r w:rsidRPr="0034493D">
        <w:rPr>
          <w:rFonts w:ascii="Times New Roman" w:eastAsia="宋体" w:hAnsi="Times New Roman" w:cs="Times New Roman"/>
        </w:rPr>
        <w:t>到</w:t>
      </w:r>
      <w:r w:rsidRPr="0034493D">
        <w:rPr>
          <w:rFonts w:ascii="Times New Roman" w:eastAsia="宋体" w:hAnsi="Times New Roman" w:cs="Times New Roman"/>
        </w:rPr>
        <w:t>2016</w:t>
      </w:r>
      <w:r w:rsidRPr="0034493D">
        <w:rPr>
          <w:rFonts w:ascii="Times New Roman" w:eastAsia="宋体" w:hAnsi="Times New Roman" w:cs="Times New Roman"/>
        </w:rPr>
        <w:t>年的</w:t>
      </w:r>
      <w:r w:rsidRPr="0034493D">
        <w:rPr>
          <w:rFonts w:ascii="Times New Roman" w:eastAsia="宋体" w:hAnsi="Times New Roman" w:cs="Times New Roman"/>
        </w:rPr>
        <w:t>10G</w:t>
      </w:r>
      <w:r w:rsidRPr="0034493D">
        <w:rPr>
          <w:rFonts w:ascii="Times New Roman" w:eastAsia="宋体" w:hAnsi="Times New Roman" w:cs="Times New Roman"/>
        </w:rPr>
        <w:t>时分复用</w:t>
      </w:r>
      <w:r w:rsidRPr="0034493D">
        <w:rPr>
          <w:rFonts w:ascii="Times New Roman" w:eastAsia="宋体" w:hAnsi="Times New Roman" w:cs="Times New Roman"/>
        </w:rPr>
        <w:t>PON</w:t>
      </w:r>
      <w:r w:rsidRPr="0034493D">
        <w:rPr>
          <w:rFonts w:ascii="Times New Roman" w:eastAsia="宋体" w:hAnsi="Times New Roman" w:cs="Times New Roman"/>
        </w:rPr>
        <w:t>（</w:t>
      </w:r>
      <w:r w:rsidRPr="0034493D">
        <w:rPr>
          <w:rFonts w:ascii="Times New Roman" w:eastAsia="宋体" w:hAnsi="Times New Roman" w:cs="Times New Roman"/>
        </w:rPr>
        <w:t>TDM-PON</w:t>
      </w:r>
      <w:r w:rsidRPr="0034493D">
        <w:rPr>
          <w:rFonts w:ascii="Times New Roman" w:eastAsia="宋体" w:hAnsi="Times New Roman" w:cs="Times New Roman"/>
        </w:rPr>
        <w:t>）和吉比特</w:t>
      </w:r>
      <w:r w:rsidRPr="0034493D">
        <w:rPr>
          <w:rFonts w:ascii="Times New Roman" w:eastAsia="宋体" w:hAnsi="Times New Roman" w:cs="Times New Roman"/>
        </w:rPr>
        <w:t>PON</w:t>
      </w:r>
      <w:r w:rsidRPr="0034493D">
        <w:rPr>
          <w:rFonts w:ascii="Times New Roman" w:eastAsia="宋体" w:hAnsi="Times New Roman" w:cs="Times New Roman"/>
        </w:rPr>
        <w:t>（</w:t>
      </w:r>
      <w:r w:rsidRPr="0034493D">
        <w:rPr>
          <w:rFonts w:ascii="Times New Roman" w:eastAsia="宋体" w:hAnsi="Times New Roman" w:cs="Times New Roman"/>
        </w:rPr>
        <w:t>XGS-PON</w:t>
      </w:r>
      <w:r w:rsidRPr="0034493D">
        <w:rPr>
          <w:rFonts w:ascii="Times New Roman" w:eastAsia="宋体" w:hAnsi="Times New Roman" w:cs="Times New Roman"/>
        </w:rPr>
        <w:t>），</w:t>
      </w:r>
      <w:r w:rsidRPr="0034493D">
        <w:rPr>
          <w:rFonts w:ascii="Times New Roman" w:eastAsia="宋体" w:hAnsi="Times New Roman" w:cs="Times New Roman"/>
        </w:rPr>
        <w:t>NG-PON</w:t>
      </w:r>
      <w:r w:rsidRPr="0034493D">
        <w:rPr>
          <w:rFonts w:ascii="Times New Roman" w:eastAsia="宋体" w:hAnsi="Times New Roman" w:cs="Times New Roman"/>
        </w:rPr>
        <w:t>在部署上迅速增长和演进</w:t>
      </w:r>
      <w:r w:rsidRPr="000B1F92">
        <w:rPr>
          <w:rFonts w:ascii="Times New Roman" w:eastAsia="宋体" w:hAnsi="Times New Roman" w:cs="Times New Roman"/>
          <w:vertAlign w:val="superscript"/>
        </w:rPr>
        <w:t>[9]</w:t>
      </w:r>
      <w:r w:rsidRPr="0034493D">
        <w:rPr>
          <w:rFonts w:ascii="Times New Roman" w:eastAsia="宋体" w:hAnsi="Times New Roman" w:cs="Times New Roman"/>
        </w:rPr>
        <w:t>。</w:t>
      </w:r>
      <w:r w:rsidRPr="0034493D">
        <w:rPr>
          <w:rFonts w:ascii="Times New Roman" w:eastAsia="宋体" w:hAnsi="Times New Roman" w:cs="Times New Roman"/>
        </w:rPr>
        <w:t>2018</w:t>
      </w:r>
      <w:r w:rsidRPr="0034493D">
        <w:rPr>
          <w:rFonts w:ascii="Times New Roman" w:eastAsia="宋体" w:hAnsi="Times New Roman" w:cs="Times New Roman"/>
        </w:rPr>
        <w:t>年，</w:t>
      </w:r>
      <w:r w:rsidRPr="0034493D">
        <w:rPr>
          <w:rFonts w:ascii="Times New Roman" w:eastAsia="宋体" w:hAnsi="Times New Roman" w:cs="Times New Roman"/>
        </w:rPr>
        <w:t xml:space="preserve">IEEE 802.3ca EPON </w:t>
      </w:r>
      <w:r w:rsidRPr="0034493D">
        <w:rPr>
          <w:rFonts w:ascii="Times New Roman" w:eastAsia="宋体" w:hAnsi="Times New Roman" w:cs="Times New Roman"/>
        </w:rPr>
        <w:t>任务组制定了当前工业界商用的</w:t>
      </w:r>
      <w:r w:rsidRPr="0034493D">
        <w:rPr>
          <w:rFonts w:ascii="Times New Roman" w:eastAsia="宋体" w:hAnsi="Times New Roman" w:cs="Times New Roman"/>
        </w:rPr>
        <w:t>TDM PON</w:t>
      </w:r>
      <w:r w:rsidRPr="0034493D">
        <w:rPr>
          <w:rFonts w:ascii="Times New Roman" w:eastAsia="宋体" w:hAnsi="Times New Roman" w:cs="Times New Roman"/>
        </w:rPr>
        <w:t>标准，并指定系统升级到</w:t>
      </w:r>
      <w:r w:rsidRPr="0034493D">
        <w:rPr>
          <w:rFonts w:ascii="Times New Roman" w:eastAsia="宋体" w:hAnsi="Times New Roman" w:cs="Times New Roman"/>
        </w:rPr>
        <w:t>25 Gb/s</w:t>
      </w:r>
      <w:r w:rsidRPr="0034493D">
        <w:rPr>
          <w:rFonts w:ascii="Times New Roman" w:eastAsia="宋体" w:hAnsi="Times New Roman" w:cs="Times New Roman"/>
        </w:rPr>
        <w:t>链路速率。</w:t>
      </w:r>
      <w:r w:rsidRPr="0034493D">
        <w:rPr>
          <w:rFonts w:ascii="Times New Roman" w:eastAsia="宋体" w:hAnsi="Times New Roman" w:cs="Times New Roman"/>
        </w:rPr>
        <w:t>2020</w:t>
      </w:r>
      <w:r w:rsidRPr="0034493D">
        <w:rPr>
          <w:rFonts w:ascii="Times New Roman" w:eastAsia="宋体" w:hAnsi="Times New Roman" w:cs="Times New Roman"/>
        </w:rPr>
        <w:t>年，</w:t>
      </w:r>
      <w:r w:rsidRPr="0034493D">
        <w:rPr>
          <w:rFonts w:ascii="Times New Roman" w:eastAsia="宋体" w:hAnsi="Times New Roman" w:cs="Times New Roman"/>
        </w:rPr>
        <w:t>WEY J S</w:t>
      </w:r>
      <w:r w:rsidRPr="0034493D">
        <w:rPr>
          <w:rFonts w:ascii="Times New Roman" w:eastAsia="宋体" w:hAnsi="Times New Roman" w:cs="Times New Roman"/>
        </w:rPr>
        <w:t>等人</w:t>
      </w:r>
      <w:r w:rsidRPr="000B1F92">
        <w:rPr>
          <w:rFonts w:ascii="Times New Roman" w:eastAsia="宋体" w:hAnsi="Times New Roman" w:cs="Times New Roman"/>
          <w:vertAlign w:val="superscript"/>
        </w:rPr>
        <w:t>[11]</w:t>
      </w:r>
      <w:r w:rsidRPr="0034493D">
        <w:rPr>
          <w:rFonts w:ascii="Times New Roman" w:eastAsia="宋体" w:hAnsi="Times New Roman" w:cs="Times New Roman"/>
        </w:rPr>
        <w:t>详细总结了</w:t>
      </w:r>
      <w:r w:rsidRPr="0034493D">
        <w:rPr>
          <w:rFonts w:ascii="Times New Roman" w:eastAsia="宋体" w:hAnsi="Times New Roman" w:cs="Times New Roman"/>
        </w:rPr>
        <w:t>NG-PON</w:t>
      </w:r>
      <w:r w:rsidRPr="0034493D">
        <w:rPr>
          <w:rFonts w:ascii="Times New Roman" w:eastAsia="宋体" w:hAnsi="Times New Roman" w:cs="Times New Roman"/>
        </w:rPr>
        <w:t>上、下行</w:t>
      </w:r>
      <w:r w:rsidRPr="0034493D">
        <w:rPr>
          <w:rFonts w:ascii="Times New Roman" w:eastAsia="宋体" w:hAnsi="Times New Roman" w:cs="Times New Roman"/>
        </w:rPr>
        <w:t>OLT</w:t>
      </w:r>
      <w:r w:rsidRPr="0034493D">
        <w:rPr>
          <w:rFonts w:ascii="Times New Roman" w:eastAsia="宋体" w:hAnsi="Times New Roman" w:cs="Times New Roman"/>
        </w:rPr>
        <w:t>和</w:t>
      </w:r>
      <w:r w:rsidRPr="0034493D">
        <w:rPr>
          <w:rFonts w:ascii="Times New Roman" w:eastAsia="宋体" w:hAnsi="Times New Roman" w:cs="Times New Roman"/>
        </w:rPr>
        <w:lastRenderedPageBreak/>
        <w:t>ONU</w:t>
      </w:r>
      <w:r w:rsidRPr="0034493D">
        <w:rPr>
          <w:rFonts w:ascii="Times New Roman" w:eastAsia="宋体" w:hAnsi="Times New Roman" w:cs="Times New Roman"/>
        </w:rPr>
        <w:t>之间</w:t>
      </w:r>
      <w:proofErr w:type="gramStart"/>
      <w:r w:rsidRPr="0034493D">
        <w:rPr>
          <w:rFonts w:ascii="Times New Roman" w:eastAsia="宋体" w:hAnsi="Times New Roman" w:cs="Times New Roman"/>
        </w:rPr>
        <w:t>交互时</w:t>
      </w:r>
      <w:proofErr w:type="gramEnd"/>
      <w:r w:rsidRPr="0034493D">
        <w:rPr>
          <w:rFonts w:ascii="Times New Roman" w:eastAsia="宋体" w:hAnsi="Times New Roman" w:cs="Times New Roman"/>
        </w:rPr>
        <w:t>的标准化现状。同年，</w:t>
      </w:r>
      <w:r w:rsidRPr="0034493D">
        <w:rPr>
          <w:rFonts w:ascii="Times New Roman" w:eastAsia="宋体" w:hAnsi="Times New Roman" w:cs="Times New Roman"/>
        </w:rPr>
        <w:t>IEEE 802.3 ca</w:t>
      </w:r>
      <w:r w:rsidRPr="0034493D">
        <w:rPr>
          <w:rFonts w:ascii="Times New Roman" w:eastAsia="宋体" w:hAnsi="Times New Roman" w:cs="Times New Roman"/>
        </w:rPr>
        <w:t>标准化任务组通过建立</w:t>
      </w:r>
      <w:r w:rsidRPr="0034493D">
        <w:rPr>
          <w:rFonts w:ascii="Times New Roman" w:eastAsia="宋体" w:hAnsi="Times New Roman" w:cs="Times New Roman"/>
        </w:rPr>
        <w:t>2</w:t>
      </w:r>
      <w:r w:rsidRPr="0034493D">
        <w:rPr>
          <w:rFonts w:ascii="Times New Roman" w:eastAsia="宋体" w:hAnsi="Times New Roman" w:cs="Times New Roman"/>
        </w:rPr>
        <w:t>个波长信道实现了</w:t>
      </w:r>
      <w:r w:rsidRPr="0034493D">
        <w:rPr>
          <w:rFonts w:ascii="Times New Roman" w:eastAsia="宋体" w:hAnsi="Times New Roman" w:cs="Times New Roman"/>
        </w:rPr>
        <w:t>50 Gb/s NG-EPON</w:t>
      </w:r>
      <w:r w:rsidRPr="0034493D">
        <w:rPr>
          <w:rFonts w:ascii="Times New Roman" w:eastAsia="宋体" w:hAnsi="Times New Roman" w:cs="Times New Roman"/>
        </w:rPr>
        <w:t>的目标。此外，标准化组织</w:t>
      </w:r>
      <w:r w:rsidRPr="0034493D">
        <w:rPr>
          <w:rFonts w:ascii="Times New Roman" w:eastAsia="宋体" w:hAnsi="Times New Roman" w:cs="Times New Roman"/>
        </w:rPr>
        <w:t>ITU-T Q2/SG-15</w:t>
      </w:r>
      <w:r w:rsidRPr="0034493D">
        <w:rPr>
          <w:rFonts w:ascii="Times New Roman" w:eastAsia="宋体" w:hAnsi="Times New Roman" w:cs="Times New Roman"/>
        </w:rPr>
        <w:t>组基于当前标准中</w:t>
      </w:r>
      <w:r w:rsidRPr="0034493D">
        <w:rPr>
          <w:rFonts w:ascii="Times New Roman" w:eastAsia="宋体" w:hAnsi="Times New Roman" w:cs="Times New Roman"/>
        </w:rPr>
        <w:t>10 Gb/s</w:t>
      </w:r>
      <w:r w:rsidRPr="0034493D">
        <w:rPr>
          <w:rFonts w:ascii="Times New Roman" w:eastAsia="宋体" w:hAnsi="Times New Roman" w:cs="Times New Roman"/>
        </w:rPr>
        <w:t>的</w:t>
      </w:r>
      <w:r w:rsidRPr="0034493D">
        <w:rPr>
          <w:rFonts w:ascii="Times New Roman" w:eastAsia="宋体" w:hAnsi="Times New Roman" w:cs="Times New Roman"/>
        </w:rPr>
        <w:t xml:space="preserve">XG-PON </w:t>
      </w:r>
      <w:r w:rsidRPr="0034493D">
        <w:rPr>
          <w:rFonts w:ascii="Times New Roman" w:eastAsia="宋体" w:hAnsi="Times New Roman" w:cs="Times New Roman"/>
        </w:rPr>
        <w:t>和</w:t>
      </w:r>
      <w:r w:rsidRPr="0034493D">
        <w:rPr>
          <w:rFonts w:ascii="Times New Roman" w:eastAsia="宋体" w:hAnsi="Times New Roman" w:cs="Times New Roman"/>
        </w:rPr>
        <w:t>NG-PON2</w:t>
      </w:r>
      <w:r w:rsidRPr="0034493D">
        <w:rPr>
          <w:rFonts w:ascii="Times New Roman" w:eastAsia="宋体" w:hAnsi="Times New Roman" w:cs="Times New Roman"/>
        </w:rPr>
        <w:t>系统链路速率，关注下一代更高速率的</w:t>
      </w:r>
      <w:r w:rsidRPr="0034493D">
        <w:rPr>
          <w:rFonts w:ascii="Times New Roman" w:eastAsia="宋体" w:hAnsi="Times New Roman" w:cs="Times New Roman"/>
        </w:rPr>
        <w:t>PON</w:t>
      </w:r>
      <w:r w:rsidRPr="0034493D">
        <w:rPr>
          <w:rFonts w:ascii="Times New Roman" w:eastAsia="宋体" w:hAnsi="Times New Roman" w:cs="Times New Roman"/>
        </w:rPr>
        <w:t>系统的参考架构，主要包括</w:t>
      </w:r>
      <w:r w:rsidRPr="0034493D">
        <w:rPr>
          <w:rFonts w:ascii="Times New Roman" w:eastAsia="宋体" w:hAnsi="Times New Roman" w:cs="Times New Roman"/>
        </w:rPr>
        <w:t>50G TDM-PON</w:t>
      </w:r>
      <w:r w:rsidRPr="0034493D">
        <w:rPr>
          <w:rFonts w:ascii="Times New Roman" w:eastAsia="宋体" w:hAnsi="Times New Roman" w:cs="Times New Roman"/>
        </w:rPr>
        <w:t>、单信道</w:t>
      </w:r>
    </w:p>
    <w:p w:rsidR="00A61F74" w:rsidRDefault="00E96651" w:rsidP="00E96651">
      <w:pPr>
        <w:rPr>
          <w:rFonts w:ascii="Times New Roman" w:eastAsia="宋体" w:hAnsi="Times New Roman" w:cs="Times New Roman"/>
        </w:rPr>
      </w:pPr>
      <w:r w:rsidRPr="0034493D">
        <w:rPr>
          <w:rFonts w:ascii="Times New Roman" w:eastAsia="宋体" w:hAnsi="Times New Roman" w:cs="Times New Roman"/>
        </w:rPr>
        <w:t>50 Gb/s</w:t>
      </w:r>
      <w:r w:rsidRPr="0034493D">
        <w:rPr>
          <w:rFonts w:ascii="Times New Roman" w:eastAsia="宋体" w:hAnsi="Times New Roman" w:cs="Times New Roman"/>
        </w:rPr>
        <w:t>的</w:t>
      </w:r>
      <w:r w:rsidRPr="0034493D">
        <w:rPr>
          <w:rFonts w:ascii="Times New Roman" w:eastAsia="宋体" w:hAnsi="Times New Roman" w:cs="Times New Roman"/>
        </w:rPr>
        <w:t>TWDM-PON</w:t>
      </w:r>
      <w:r w:rsidRPr="0034493D">
        <w:rPr>
          <w:rFonts w:ascii="Times New Roman" w:eastAsia="宋体" w:hAnsi="Times New Roman" w:cs="Times New Roman"/>
        </w:rPr>
        <w:t>以及单信道高速率</w:t>
      </w:r>
      <w:r w:rsidRPr="0034493D">
        <w:rPr>
          <w:rFonts w:ascii="Times New Roman" w:eastAsia="宋体" w:hAnsi="Times New Roman" w:cs="Times New Roman"/>
        </w:rPr>
        <w:t>50 Gb/s</w:t>
      </w:r>
      <w:r w:rsidRPr="0034493D">
        <w:rPr>
          <w:rFonts w:ascii="Times New Roman" w:eastAsia="宋体" w:hAnsi="Times New Roman" w:cs="Times New Roman"/>
        </w:rPr>
        <w:t>的点对点（</w:t>
      </w:r>
      <w:r w:rsidRPr="0034493D">
        <w:rPr>
          <w:rFonts w:ascii="Times New Roman" w:eastAsia="宋体" w:hAnsi="Times New Roman" w:cs="Times New Roman"/>
        </w:rPr>
        <w:t>PTP</w:t>
      </w:r>
      <w:r w:rsidRPr="0034493D">
        <w:rPr>
          <w:rFonts w:ascii="Times New Roman" w:eastAsia="宋体" w:hAnsi="Times New Roman" w:cs="Times New Roman"/>
        </w:rPr>
        <w:t>）的</w:t>
      </w:r>
      <w:r w:rsidRPr="0034493D">
        <w:rPr>
          <w:rFonts w:ascii="Times New Roman" w:eastAsia="宋体" w:hAnsi="Times New Roman" w:cs="Times New Roman"/>
        </w:rPr>
        <w:t>WDM-PON</w:t>
      </w:r>
      <w:r w:rsidRPr="000B1F92">
        <w:rPr>
          <w:rFonts w:ascii="Times New Roman" w:eastAsia="宋体" w:hAnsi="Times New Roman" w:cs="Times New Roman"/>
          <w:vertAlign w:val="superscript"/>
        </w:rPr>
        <w:t>[11]</w:t>
      </w:r>
      <w:r w:rsidRPr="0034493D">
        <w:rPr>
          <w:rFonts w:ascii="Times New Roman" w:eastAsia="宋体" w:hAnsi="Times New Roman" w:cs="Times New Roman"/>
        </w:rPr>
        <w:t>，并已经开始面向更高速率（如</w:t>
      </w:r>
      <w:r w:rsidRPr="0034493D">
        <w:rPr>
          <w:rFonts w:ascii="Times New Roman" w:eastAsia="宋体" w:hAnsi="Times New Roman" w:cs="Times New Roman"/>
        </w:rPr>
        <w:t>100G</w:t>
      </w:r>
      <w:r w:rsidRPr="0034493D">
        <w:rPr>
          <w:rFonts w:ascii="Times New Roman" w:eastAsia="宋体" w:hAnsi="Times New Roman" w:cs="Times New Roman"/>
        </w:rPr>
        <w:t>）</w:t>
      </w:r>
      <w:r w:rsidRPr="0034493D">
        <w:rPr>
          <w:rFonts w:ascii="Times New Roman" w:eastAsia="宋体" w:hAnsi="Times New Roman" w:cs="Times New Roman"/>
        </w:rPr>
        <w:t>PON</w:t>
      </w:r>
      <w:r w:rsidRPr="0034493D">
        <w:rPr>
          <w:rFonts w:ascii="Times New Roman" w:eastAsia="宋体" w:hAnsi="Times New Roman" w:cs="Times New Roman"/>
        </w:rPr>
        <w:t>系统需求进行标准化建议。下一步期望</w:t>
      </w:r>
      <w:r w:rsidRPr="0034493D">
        <w:rPr>
          <w:rFonts w:ascii="Times New Roman" w:eastAsia="宋体" w:hAnsi="Times New Roman" w:cs="Times New Roman"/>
        </w:rPr>
        <w:t>NG-PON</w:t>
      </w:r>
      <w:r w:rsidRPr="0034493D">
        <w:rPr>
          <w:rFonts w:ascii="Times New Roman" w:eastAsia="宋体" w:hAnsi="Times New Roman" w:cs="Times New Roman"/>
        </w:rPr>
        <w:t>可以具备高速、高可靠性以及较好的兼容性等特征。</w:t>
      </w:r>
    </w:p>
    <w:p w:rsidR="00A61F74" w:rsidRDefault="00A61F74" w:rsidP="00A61F74">
      <w:pPr>
        <w:jc w:val="center"/>
        <w:rPr>
          <w:rFonts w:ascii="Times New Roman" w:eastAsia="宋体" w:hAnsi="Times New Roman" w:cs="Times New Roman"/>
        </w:rPr>
      </w:pPr>
      <w:bookmarkStart w:id="0" w:name="_GoBack"/>
      <w:r>
        <w:rPr>
          <w:rFonts w:ascii="Times New Roman" w:eastAsia="宋体" w:hAnsi="Times New Roman" w:cs="Times New Roman"/>
          <w:noProof/>
        </w:rPr>
        <w:drawing>
          <wp:inline distT="0" distB="0" distL="0" distR="0">
            <wp:extent cx="3105912" cy="87630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冯楠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05912" cy="876300"/>
                    </a:xfrm>
                    <a:prstGeom prst="rect">
                      <a:avLst/>
                    </a:prstGeom>
                  </pic:spPr>
                </pic:pic>
              </a:graphicData>
            </a:graphic>
          </wp:inline>
        </w:drawing>
      </w:r>
      <w:bookmarkEnd w:id="0"/>
    </w:p>
    <w:p w:rsidR="00A61F74" w:rsidRPr="00A61F74" w:rsidRDefault="00A61F74" w:rsidP="00A61F74">
      <w:pPr>
        <w:jc w:val="center"/>
        <w:rPr>
          <w:rFonts w:ascii="方正黑体_GBK" w:eastAsia="方正黑体_GBK" w:hAnsi="Times New Roman" w:cs="Times New Roman" w:hint="eastAsia"/>
          <w:sz w:val="18"/>
          <w:szCs w:val="18"/>
        </w:rPr>
      </w:pPr>
      <w:r w:rsidRPr="00A61F74">
        <w:rPr>
          <w:rFonts w:ascii="方正黑体_GBK" w:eastAsia="方正黑体_GBK" w:hAnsi="Times New Roman" w:cs="Times New Roman" w:hint="eastAsia"/>
          <w:sz w:val="18"/>
          <w:szCs w:val="18"/>
        </w:rPr>
        <w:t>图1  NG-PON标准和相应时间轴线</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由于</w:t>
      </w:r>
      <w:r w:rsidRPr="0034493D">
        <w:rPr>
          <w:rFonts w:ascii="Times New Roman" w:eastAsia="宋体" w:hAnsi="Times New Roman" w:cs="Times New Roman"/>
        </w:rPr>
        <w:t>NG-PON</w:t>
      </w:r>
      <w:r w:rsidRPr="0034493D">
        <w:rPr>
          <w:rFonts w:ascii="Times New Roman" w:eastAsia="宋体" w:hAnsi="Times New Roman" w:cs="Times New Roman"/>
        </w:rPr>
        <w:t>的物理层关键技术可以为数据链路层的网络管理和资源规划问题提供有力支撑，因此在上述标准化建议的</w:t>
      </w:r>
      <w:r w:rsidRPr="0034493D">
        <w:rPr>
          <w:rFonts w:ascii="Times New Roman" w:eastAsia="宋体" w:hAnsi="Times New Roman" w:cs="Times New Roman"/>
        </w:rPr>
        <w:t>NG-PON</w:t>
      </w:r>
      <w:r w:rsidRPr="0034493D">
        <w:rPr>
          <w:rFonts w:ascii="Times New Roman" w:eastAsia="宋体" w:hAnsi="Times New Roman" w:cs="Times New Roman"/>
        </w:rPr>
        <w:t>网络框架的基础上，研究学者分别就光接入网中物理层的先进器件、编码、调制、复用和检测等技术方案进行了分析研究。本文主要介绍</w:t>
      </w:r>
      <w:r w:rsidRPr="0034493D">
        <w:rPr>
          <w:rFonts w:ascii="Times New Roman" w:eastAsia="宋体" w:hAnsi="Times New Roman" w:cs="Times New Roman"/>
        </w:rPr>
        <w:t>NG-PON</w:t>
      </w:r>
      <w:r w:rsidRPr="0034493D">
        <w:rPr>
          <w:rFonts w:ascii="Times New Roman" w:eastAsia="宋体" w:hAnsi="Times New Roman" w:cs="Times New Roman"/>
        </w:rPr>
        <w:t>中先进的调制格式、提升系统功率预算和常见</w:t>
      </w:r>
      <w:r w:rsidRPr="0034493D">
        <w:rPr>
          <w:rFonts w:ascii="Times New Roman" w:eastAsia="宋体" w:hAnsi="Times New Roman" w:cs="Times New Roman"/>
        </w:rPr>
        <w:t xml:space="preserve">DSP </w:t>
      </w:r>
      <w:r w:rsidRPr="0034493D">
        <w:rPr>
          <w:rFonts w:ascii="Times New Roman" w:eastAsia="宋体" w:hAnsi="Times New Roman" w:cs="Times New Roman"/>
        </w:rPr>
        <w:t>算法三方面的物理层关键技术。</w:t>
      </w:r>
    </w:p>
    <w:p w:rsidR="00E96651" w:rsidRPr="0034493D" w:rsidRDefault="00E96651" w:rsidP="00E96651">
      <w:pPr>
        <w:rPr>
          <w:rFonts w:ascii="Times New Roman" w:eastAsia="宋体" w:hAnsi="Times New Roman" w:cs="Times New Roman"/>
        </w:rPr>
      </w:pPr>
    </w:p>
    <w:p w:rsidR="00E96651" w:rsidRPr="000B1F92" w:rsidRDefault="00E96651" w:rsidP="00E96651">
      <w:pPr>
        <w:rPr>
          <w:rFonts w:ascii="方正黑体_GBK" w:eastAsia="方正黑体_GBK" w:hAnsi="Times New Roman" w:cs="Times New Roman" w:hint="eastAsia"/>
          <w:sz w:val="24"/>
          <w:szCs w:val="24"/>
        </w:rPr>
      </w:pPr>
      <w:r w:rsidRPr="000B1F92">
        <w:rPr>
          <w:rFonts w:ascii="方正黑体_GBK" w:eastAsia="方正黑体_GBK" w:hAnsi="Times New Roman" w:cs="Times New Roman" w:hint="eastAsia"/>
          <w:sz w:val="24"/>
          <w:szCs w:val="24"/>
        </w:rPr>
        <w:t>2 下一代光接入网物理层关键技术</w:t>
      </w:r>
    </w:p>
    <w:p w:rsidR="00E96651" w:rsidRPr="000B1F92" w:rsidRDefault="00E96651" w:rsidP="00E96651">
      <w:pPr>
        <w:rPr>
          <w:rFonts w:ascii="方正黑体_GBK" w:eastAsia="方正黑体_GBK" w:hAnsi="Times New Roman" w:cs="Times New Roman" w:hint="eastAsia"/>
        </w:rPr>
      </w:pPr>
      <w:r w:rsidRPr="000B1F92">
        <w:rPr>
          <w:rFonts w:ascii="方正黑体_GBK" w:eastAsia="方正黑体_GBK" w:hAnsi="Times New Roman" w:cs="Times New Roman" w:hint="eastAsia"/>
        </w:rPr>
        <w:t>2.1 NG-PON先进调制格式</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目前，</w:t>
      </w:r>
      <w:r w:rsidRPr="0034493D">
        <w:rPr>
          <w:rFonts w:ascii="Times New Roman" w:eastAsia="宋体" w:hAnsi="Times New Roman" w:cs="Times New Roman"/>
        </w:rPr>
        <w:t xml:space="preserve">50G TDM-PON </w:t>
      </w:r>
      <w:r w:rsidRPr="0034493D">
        <w:rPr>
          <w:rFonts w:ascii="Times New Roman" w:eastAsia="宋体" w:hAnsi="Times New Roman" w:cs="Times New Roman"/>
        </w:rPr>
        <w:t>采用基于非归零码（</w:t>
      </w:r>
      <w:r w:rsidRPr="0034493D">
        <w:rPr>
          <w:rFonts w:ascii="Times New Roman" w:eastAsia="宋体" w:hAnsi="Times New Roman" w:cs="Times New Roman"/>
        </w:rPr>
        <w:t>NRZ</w:t>
      </w:r>
      <w:r w:rsidRPr="0034493D">
        <w:rPr>
          <w:rFonts w:ascii="Times New Roman" w:eastAsia="宋体" w:hAnsi="Times New Roman" w:cs="Times New Roman"/>
        </w:rPr>
        <w:t>）的开关键控（</w:t>
      </w:r>
      <w:r w:rsidRPr="0034493D">
        <w:rPr>
          <w:rFonts w:ascii="Times New Roman" w:eastAsia="宋体" w:hAnsi="Times New Roman" w:cs="Times New Roman"/>
        </w:rPr>
        <w:t>OOK</w:t>
      </w:r>
      <w:r w:rsidRPr="0034493D">
        <w:rPr>
          <w:rFonts w:ascii="Times New Roman" w:eastAsia="宋体" w:hAnsi="Times New Roman" w:cs="Times New Roman"/>
        </w:rPr>
        <w:t>）调制方法，频谱效率较低。当前，通过发射机端应用先进、高阶的调制格式可以提高频谱效率（</w:t>
      </w:r>
      <w:r w:rsidRPr="0034493D">
        <w:rPr>
          <w:rFonts w:ascii="Times New Roman" w:eastAsia="宋体" w:hAnsi="Times New Roman" w:cs="Times New Roman"/>
        </w:rPr>
        <w:t>SE</w:t>
      </w:r>
      <w:r w:rsidRPr="0034493D">
        <w:rPr>
          <w:rFonts w:ascii="Times New Roman" w:eastAsia="宋体" w:hAnsi="Times New Roman" w:cs="Times New Roman"/>
        </w:rPr>
        <w:t>），增加</w:t>
      </w:r>
      <w:r w:rsidRPr="0034493D">
        <w:rPr>
          <w:rFonts w:ascii="Times New Roman" w:eastAsia="宋体" w:hAnsi="Times New Roman" w:cs="Times New Roman"/>
        </w:rPr>
        <w:t>NG-PON</w:t>
      </w:r>
      <w:r w:rsidRPr="0034493D">
        <w:rPr>
          <w:rFonts w:ascii="Times New Roman" w:eastAsia="宋体" w:hAnsi="Times New Roman" w:cs="Times New Roman"/>
        </w:rPr>
        <w:t>链路比特速率，实现多种业务的容量提升。</w:t>
      </w:r>
      <w:r w:rsidRPr="0034493D">
        <w:rPr>
          <w:rFonts w:ascii="Times New Roman" w:eastAsia="宋体" w:hAnsi="Times New Roman" w:cs="Times New Roman"/>
        </w:rPr>
        <w:t>NG-PON</w:t>
      </w:r>
      <w:r w:rsidRPr="0034493D">
        <w:rPr>
          <w:rFonts w:ascii="Times New Roman" w:eastAsia="宋体" w:hAnsi="Times New Roman" w:cs="Times New Roman"/>
        </w:rPr>
        <w:t>中的调制格式主要包括：多载波的</w:t>
      </w:r>
      <w:r w:rsidRPr="0034493D">
        <w:rPr>
          <w:rFonts w:ascii="Times New Roman" w:eastAsia="宋体" w:hAnsi="Times New Roman" w:cs="Times New Roman"/>
        </w:rPr>
        <w:t>OFDM</w:t>
      </w:r>
      <w:r w:rsidRPr="0034493D">
        <w:rPr>
          <w:rFonts w:ascii="Times New Roman" w:eastAsia="宋体" w:hAnsi="Times New Roman" w:cs="Times New Roman"/>
        </w:rPr>
        <w:t>、离散多音频（</w:t>
      </w:r>
      <w:r w:rsidRPr="0034493D">
        <w:rPr>
          <w:rFonts w:ascii="Times New Roman" w:eastAsia="宋体" w:hAnsi="Times New Roman" w:cs="Times New Roman"/>
        </w:rPr>
        <w:t>DMT</w:t>
      </w:r>
      <w:r w:rsidRPr="0034493D">
        <w:rPr>
          <w:rFonts w:ascii="Times New Roman" w:eastAsia="宋体" w:hAnsi="Times New Roman" w:cs="Times New Roman"/>
        </w:rPr>
        <w:t>）、基于多进制正交幅度调制（</w:t>
      </w:r>
      <w:r w:rsidRPr="0034493D">
        <w:rPr>
          <w:rFonts w:ascii="Times New Roman" w:eastAsia="宋体" w:hAnsi="Times New Roman" w:cs="Times New Roman"/>
        </w:rPr>
        <w:t>M-QAM</w:t>
      </w:r>
      <w:r w:rsidRPr="0034493D">
        <w:rPr>
          <w:rFonts w:ascii="Times New Roman" w:eastAsia="宋体" w:hAnsi="Times New Roman" w:cs="Times New Roman"/>
        </w:rPr>
        <w:t>）的</w:t>
      </w:r>
      <w:proofErr w:type="spellStart"/>
      <w:r w:rsidRPr="0034493D">
        <w:rPr>
          <w:rFonts w:ascii="Times New Roman" w:eastAsia="宋体" w:hAnsi="Times New Roman" w:cs="Times New Roman"/>
        </w:rPr>
        <w:t>Nyquist</w:t>
      </w:r>
      <w:proofErr w:type="spellEnd"/>
      <w:r w:rsidRPr="0034493D">
        <w:rPr>
          <w:rFonts w:ascii="Times New Roman" w:eastAsia="宋体" w:hAnsi="Times New Roman" w:cs="Times New Roman"/>
        </w:rPr>
        <w:t>成型副载波调制（</w:t>
      </w:r>
      <w:r w:rsidRPr="0034493D">
        <w:rPr>
          <w:rFonts w:ascii="Times New Roman" w:eastAsia="宋体" w:hAnsi="Times New Roman" w:cs="Times New Roman"/>
        </w:rPr>
        <w:t>SCM</w:t>
      </w:r>
      <w:r w:rsidRPr="0034493D">
        <w:rPr>
          <w:rFonts w:ascii="Times New Roman" w:eastAsia="宋体" w:hAnsi="Times New Roman" w:cs="Times New Roman"/>
        </w:rPr>
        <w:t>）、无载波相位幅度（</w:t>
      </w:r>
      <w:r w:rsidRPr="0034493D">
        <w:rPr>
          <w:rFonts w:ascii="Times New Roman" w:eastAsia="宋体" w:hAnsi="Times New Roman" w:cs="Times New Roman"/>
        </w:rPr>
        <w:t>CAP</w:t>
      </w:r>
      <w:r w:rsidRPr="0034493D">
        <w:rPr>
          <w:rFonts w:ascii="Times New Roman" w:eastAsia="宋体" w:hAnsi="Times New Roman" w:cs="Times New Roman"/>
        </w:rPr>
        <w:t>）调制、多等级脉冲幅度调制（</w:t>
      </w:r>
      <w:r w:rsidRPr="0034493D">
        <w:rPr>
          <w:rFonts w:ascii="Times New Roman" w:eastAsia="宋体" w:hAnsi="Times New Roman" w:cs="Times New Roman"/>
        </w:rPr>
        <w:t>PAM</w:t>
      </w:r>
      <w:r w:rsidRPr="0034493D">
        <w:rPr>
          <w:rFonts w:ascii="Times New Roman" w:eastAsia="宋体" w:hAnsi="Times New Roman" w:cs="Times New Roman"/>
        </w:rPr>
        <w:t>）、</w:t>
      </w:r>
      <w:proofErr w:type="gramStart"/>
      <w:r w:rsidRPr="0034493D">
        <w:rPr>
          <w:rFonts w:ascii="Times New Roman" w:eastAsia="宋体" w:hAnsi="Times New Roman" w:cs="Times New Roman"/>
        </w:rPr>
        <w:t>电双二进制</w:t>
      </w:r>
      <w:proofErr w:type="gramEnd"/>
      <w:r w:rsidRPr="0034493D">
        <w:rPr>
          <w:rFonts w:ascii="Times New Roman" w:eastAsia="宋体" w:hAnsi="Times New Roman" w:cs="Times New Roman"/>
        </w:rPr>
        <w:t>（</w:t>
      </w:r>
      <w:r w:rsidRPr="0034493D">
        <w:rPr>
          <w:rFonts w:ascii="Times New Roman" w:eastAsia="宋体" w:hAnsi="Times New Roman" w:cs="Times New Roman"/>
        </w:rPr>
        <w:t>EDB</w:t>
      </w:r>
      <w:r w:rsidRPr="0034493D">
        <w:rPr>
          <w:rFonts w:ascii="Times New Roman" w:eastAsia="宋体" w:hAnsi="Times New Roman" w:cs="Times New Roman"/>
        </w:rPr>
        <w:t>）</w:t>
      </w:r>
      <w:proofErr w:type="gramStart"/>
      <w:r w:rsidRPr="0034493D">
        <w:rPr>
          <w:rFonts w:ascii="Times New Roman" w:eastAsia="宋体" w:hAnsi="Times New Roman" w:cs="Times New Roman"/>
        </w:rPr>
        <w:t>以及光双二进制</w:t>
      </w:r>
      <w:proofErr w:type="gramEnd"/>
      <w:r w:rsidRPr="0034493D">
        <w:rPr>
          <w:rFonts w:ascii="Times New Roman" w:eastAsia="宋体" w:hAnsi="Times New Roman" w:cs="Times New Roman"/>
        </w:rPr>
        <w:t>（</w:t>
      </w:r>
      <w:r w:rsidRPr="0034493D">
        <w:rPr>
          <w:rFonts w:ascii="Times New Roman" w:eastAsia="宋体" w:hAnsi="Times New Roman" w:cs="Times New Roman"/>
        </w:rPr>
        <w:t>ODB</w:t>
      </w:r>
      <w:r w:rsidRPr="0034493D">
        <w:rPr>
          <w:rFonts w:ascii="Times New Roman" w:eastAsia="宋体" w:hAnsi="Times New Roman" w:cs="Times New Roman"/>
        </w:rPr>
        <w:t>）</w:t>
      </w:r>
      <w:r w:rsidRPr="00A1541F">
        <w:rPr>
          <w:rFonts w:ascii="Times New Roman" w:eastAsia="宋体" w:hAnsi="Times New Roman" w:cs="Times New Roman"/>
          <w:vertAlign w:val="superscript"/>
        </w:rPr>
        <w:t>[1</w:t>
      </w:r>
      <w:r w:rsidR="00A1541F" w:rsidRPr="00A1541F">
        <w:rPr>
          <w:rFonts w:ascii="Times New Roman" w:eastAsia="宋体" w:hAnsi="Times New Roman" w:cs="Times New Roman"/>
          <w:vertAlign w:val="superscript"/>
        </w:rPr>
        <w:t>3</w:t>
      </w:r>
      <w:r w:rsidRPr="00A1541F">
        <w:rPr>
          <w:rFonts w:ascii="Times New Roman" w:eastAsia="宋体" w:hAnsi="Times New Roman" w:cs="Times New Roman"/>
          <w:vertAlign w:val="superscript"/>
        </w:rPr>
        <w:t>-16]</w:t>
      </w:r>
      <w:r w:rsidRPr="0034493D">
        <w:rPr>
          <w:rFonts w:ascii="Times New Roman" w:eastAsia="宋体" w:hAnsi="Times New Roman" w:cs="Times New Roman"/>
        </w:rPr>
        <w:t>调制。其中，基于</w:t>
      </w:r>
      <w:r w:rsidRPr="0034493D">
        <w:rPr>
          <w:rFonts w:ascii="Times New Roman" w:eastAsia="宋体" w:hAnsi="Times New Roman" w:cs="Times New Roman"/>
        </w:rPr>
        <w:t>OFDM</w:t>
      </w:r>
      <w:r w:rsidRPr="0034493D">
        <w:rPr>
          <w:rFonts w:ascii="Times New Roman" w:eastAsia="宋体" w:hAnsi="Times New Roman" w:cs="Times New Roman"/>
        </w:rPr>
        <w:t>和</w:t>
      </w:r>
      <w:r w:rsidRPr="0034493D">
        <w:rPr>
          <w:rFonts w:ascii="Times New Roman" w:eastAsia="宋体" w:hAnsi="Times New Roman" w:cs="Times New Roman"/>
        </w:rPr>
        <w:t>DMT</w:t>
      </w:r>
      <w:r w:rsidRPr="0034493D">
        <w:rPr>
          <w:rFonts w:ascii="Times New Roman" w:eastAsia="宋体" w:hAnsi="Times New Roman" w:cs="Times New Roman"/>
        </w:rPr>
        <w:t>（实值</w:t>
      </w:r>
      <w:r w:rsidRPr="0034493D">
        <w:rPr>
          <w:rFonts w:ascii="Times New Roman" w:eastAsia="宋体" w:hAnsi="Times New Roman" w:cs="Times New Roman"/>
        </w:rPr>
        <w:t>OFDM</w:t>
      </w:r>
      <w:r w:rsidRPr="0034493D">
        <w:rPr>
          <w:rFonts w:ascii="Times New Roman" w:eastAsia="宋体" w:hAnsi="Times New Roman" w:cs="Times New Roman"/>
        </w:rPr>
        <w:t>信号）的</w:t>
      </w:r>
      <w:r w:rsidRPr="0034493D">
        <w:rPr>
          <w:rFonts w:ascii="Times New Roman" w:eastAsia="宋体" w:hAnsi="Times New Roman" w:cs="Times New Roman"/>
        </w:rPr>
        <w:t>PON</w:t>
      </w:r>
      <w:r w:rsidRPr="0034493D">
        <w:rPr>
          <w:rFonts w:ascii="Times New Roman" w:eastAsia="宋体" w:hAnsi="Times New Roman" w:cs="Times New Roman"/>
        </w:rPr>
        <w:t>通过在不同的子载波上为不同的</w:t>
      </w:r>
      <w:r w:rsidRPr="0034493D">
        <w:rPr>
          <w:rFonts w:ascii="Times New Roman" w:eastAsia="宋体" w:hAnsi="Times New Roman" w:cs="Times New Roman"/>
        </w:rPr>
        <w:t>ONU</w:t>
      </w:r>
      <w:r w:rsidRPr="0034493D">
        <w:rPr>
          <w:rFonts w:ascii="Times New Roman" w:eastAsia="宋体" w:hAnsi="Times New Roman" w:cs="Times New Roman"/>
        </w:rPr>
        <w:t>分配数据，具有使用灵活和频率可选择的优点，是应用最广泛的多载波技术</w:t>
      </w:r>
      <w:r w:rsidRPr="00A1541F">
        <w:rPr>
          <w:rFonts w:ascii="Times New Roman" w:eastAsia="宋体" w:hAnsi="Times New Roman" w:cs="Times New Roman"/>
          <w:vertAlign w:val="superscript"/>
        </w:rPr>
        <w:t>[17]</w:t>
      </w:r>
      <w:r w:rsidRPr="0034493D">
        <w:rPr>
          <w:rFonts w:ascii="Times New Roman" w:eastAsia="宋体" w:hAnsi="Times New Roman" w:cs="Times New Roman"/>
        </w:rPr>
        <w:t>。但是，多载波调制格式的发射机和接收机中因采用快速傅里叶变换（</w:t>
      </w:r>
      <w:r w:rsidRPr="0034493D">
        <w:rPr>
          <w:rFonts w:ascii="Times New Roman" w:eastAsia="宋体" w:hAnsi="Times New Roman" w:cs="Times New Roman"/>
        </w:rPr>
        <w:t>FFT</w:t>
      </w:r>
      <w:r w:rsidRPr="0034493D">
        <w:rPr>
          <w:rFonts w:ascii="Times New Roman" w:eastAsia="宋体" w:hAnsi="Times New Roman" w:cs="Times New Roman"/>
        </w:rPr>
        <w:t>）信号处理技术，导致其实施复杂度高，并且多载波调制的高峰均功率比（</w:t>
      </w:r>
      <w:r w:rsidRPr="0034493D">
        <w:rPr>
          <w:rFonts w:ascii="Times New Roman" w:eastAsia="宋体" w:hAnsi="Times New Roman" w:cs="Times New Roman"/>
        </w:rPr>
        <w:t>PAPR</w:t>
      </w:r>
      <w:r w:rsidRPr="0034493D">
        <w:rPr>
          <w:rFonts w:ascii="Times New Roman" w:eastAsia="宋体" w:hAnsi="Times New Roman" w:cs="Times New Roman"/>
        </w:rPr>
        <w:t>）会引起非线性损伤，减弱了传输性能和功率效率。</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为实现高</w:t>
      </w:r>
      <w:r w:rsidRPr="0034493D">
        <w:rPr>
          <w:rFonts w:ascii="Times New Roman" w:eastAsia="宋体" w:hAnsi="Times New Roman" w:cs="Times New Roman"/>
        </w:rPr>
        <w:t>SE</w:t>
      </w:r>
      <w:r w:rsidRPr="0034493D">
        <w:rPr>
          <w:rFonts w:ascii="Times New Roman" w:eastAsia="宋体" w:hAnsi="Times New Roman" w:cs="Times New Roman"/>
        </w:rPr>
        <w:t>和低开销需求，基于单载波的</w:t>
      </w:r>
      <w:r w:rsidRPr="0034493D">
        <w:rPr>
          <w:rFonts w:ascii="Times New Roman" w:eastAsia="宋体" w:hAnsi="Times New Roman" w:cs="Times New Roman"/>
        </w:rPr>
        <w:t>CAP</w:t>
      </w:r>
      <w:r w:rsidRPr="0034493D">
        <w:rPr>
          <w:rFonts w:ascii="Times New Roman" w:eastAsia="宋体" w:hAnsi="Times New Roman" w:cs="Times New Roman"/>
        </w:rPr>
        <w:t>和</w:t>
      </w:r>
      <w:r w:rsidRPr="0034493D">
        <w:rPr>
          <w:rFonts w:ascii="Times New Roman" w:eastAsia="宋体" w:hAnsi="Times New Roman" w:cs="Times New Roman"/>
        </w:rPr>
        <w:t>PAM-4</w:t>
      </w:r>
      <w:r w:rsidRPr="0034493D">
        <w:rPr>
          <w:rFonts w:ascii="Times New Roman" w:eastAsia="宋体" w:hAnsi="Times New Roman" w:cs="Times New Roman"/>
        </w:rPr>
        <w:t>格式为</w:t>
      </w:r>
      <w:r w:rsidRPr="0034493D">
        <w:rPr>
          <w:rFonts w:ascii="Times New Roman" w:eastAsia="宋体" w:hAnsi="Times New Roman" w:cs="Times New Roman"/>
        </w:rPr>
        <w:t>2</w:t>
      </w:r>
      <w:r w:rsidRPr="0034493D">
        <w:rPr>
          <w:rFonts w:ascii="Times New Roman" w:eastAsia="宋体" w:hAnsi="Times New Roman" w:cs="Times New Roman"/>
        </w:rPr>
        <w:t>种具有前景的候选格式。</w:t>
      </w:r>
      <w:r w:rsidRPr="0034493D">
        <w:rPr>
          <w:rFonts w:ascii="Times New Roman" w:eastAsia="宋体" w:hAnsi="Times New Roman" w:cs="Times New Roman"/>
        </w:rPr>
        <w:t>PAM</w:t>
      </w:r>
      <w:r w:rsidRPr="0034493D">
        <w:rPr>
          <w:rFonts w:ascii="Times New Roman" w:eastAsia="宋体" w:hAnsi="Times New Roman" w:cs="Times New Roman"/>
        </w:rPr>
        <w:t>具有网络数据吞吐量高、复杂度低和对噪声和畸变容忍性高的优点</w:t>
      </w:r>
      <w:r w:rsidRPr="0034493D">
        <w:rPr>
          <w:rFonts w:ascii="Times New Roman" w:eastAsia="宋体" w:hAnsi="Times New Roman" w:cs="Times New Roman"/>
        </w:rPr>
        <w:t xml:space="preserve"> </w:t>
      </w:r>
      <w:r w:rsidRPr="00A1541F">
        <w:rPr>
          <w:rFonts w:ascii="Times New Roman" w:eastAsia="宋体" w:hAnsi="Times New Roman" w:cs="Times New Roman"/>
          <w:vertAlign w:val="superscript"/>
        </w:rPr>
        <w:t>[12]</w:t>
      </w:r>
      <w:r w:rsidRPr="0034493D">
        <w:rPr>
          <w:rFonts w:ascii="Times New Roman" w:eastAsia="宋体" w:hAnsi="Times New Roman" w:cs="Times New Roman"/>
        </w:rPr>
        <w:t>。</w:t>
      </w:r>
      <w:r w:rsidRPr="0034493D">
        <w:rPr>
          <w:rFonts w:ascii="Times New Roman" w:eastAsia="宋体" w:hAnsi="Times New Roman" w:cs="Times New Roman"/>
        </w:rPr>
        <w:t>EDB</w:t>
      </w:r>
      <w:r w:rsidRPr="0034493D">
        <w:rPr>
          <w:rFonts w:ascii="Times New Roman" w:eastAsia="宋体" w:hAnsi="Times New Roman" w:cs="Times New Roman"/>
        </w:rPr>
        <w:t>的主要优点是与</w:t>
      </w:r>
      <w:r w:rsidRPr="0034493D">
        <w:rPr>
          <w:rFonts w:ascii="Times New Roman" w:eastAsia="宋体" w:hAnsi="Times New Roman" w:cs="Times New Roman"/>
        </w:rPr>
        <w:t>NRZ</w:t>
      </w:r>
      <w:r w:rsidRPr="0034493D">
        <w:rPr>
          <w:rFonts w:ascii="Times New Roman" w:eastAsia="宋体" w:hAnsi="Times New Roman" w:cs="Times New Roman"/>
        </w:rPr>
        <w:t>调制兼容，相比于</w:t>
      </w:r>
      <w:r w:rsidRPr="0034493D">
        <w:rPr>
          <w:rFonts w:ascii="Times New Roman" w:eastAsia="宋体" w:hAnsi="Times New Roman" w:cs="Times New Roman"/>
        </w:rPr>
        <w:t>PAM-4</w:t>
      </w:r>
      <w:r w:rsidRPr="0034493D">
        <w:rPr>
          <w:rFonts w:ascii="Times New Roman" w:eastAsia="宋体" w:hAnsi="Times New Roman" w:cs="Times New Roman"/>
        </w:rPr>
        <w:t>格式，其降低了收发机器件的线性需求。而</w:t>
      </w:r>
      <w:r w:rsidRPr="0034493D">
        <w:rPr>
          <w:rFonts w:ascii="Times New Roman" w:eastAsia="宋体" w:hAnsi="Times New Roman" w:cs="Times New Roman"/>
        </w:rPr>
        <w:t>ODB</w:t>
      </w:r>
      <w:r w:rsidRPr="0034493D">
        <w:rPr>
          <w:rFonts w:ascii="Times New Roman" w:eastAsia="宋体" w:hAnsi="Times New Roman" w:cs="Times New Roman"/>
        </w:rPr>
        <w:t>调制格式的主要优点是可以采用一个与</w:t>
      </w:r>
      <w:r w:rsidRPr="0034493D">
        <w:rPr>
          <w:rFonts w:ascii="Times New Roman" w:eastAsia="宋体" w:hAnsi="Times New Roman" w:cs="Times New Roman"/>
        </w:rPr>
        <w:t>NRZ</w:t>
      </w:r>
      <w:r w:rsidRPr="0034493D">
        <w:rPr>
          <w:rFonts w:ascii="Times New Roman" w:eastAsia="宋体" w:hAnsi="Times New Roman" w:cs="Times New Roman"/>
        </w:rPr>
        <w:t>相似的单阈值接收机进行探测，缺点是在发射机中需要进行脉冲的光相位控制，要增加一个马赫</w:t>
      </w:r>
      <w:r w:rsidRPr="0034493D">
        <w:rPr>
          <w:rFonts w:ascii="Times New Roman" w:eastAsia="宋体" w:hAnsi="Times New Roman" w:cs="Times New Roman"/>
        </w:rPr>
        <w:t>-</w:t>
      </w:r>
      <w:r w:rsidRPr="0034493D">
        <w:rPr>
          <w:rFonts w:ascii="Times New Roman" w:eastAsia="宋体" w:hAnsi="Times New Roman" w:cs="Times New Roman"/>
        </w:rPr>
        <w:t>曾德尔调制器（</w:t>
      </w:r>
      <w:r w:rsidRPr="0034493D">
        <w:rPr>
          <w:rFonts w:ascii="Times New Roman" w:eastAsia="宋体" w:hAnsi="Times New Roman" w:cs="Times New Roman"/>
        </w:rPr>
        <w:t>MZM</w:t>
      </w:r>
      <w:r w:rsidRPr="0034493D">
        <w:rPr>
          <w:rFonts w:ascii="Times New Roman" w:eastAsia="宋体" w:hAnsi="Times New Roman" w:cs="Times New Roman"/>
        </w:rPr>
        <w:t>），因此，</w:t>
      </w:r>
      <w:r w:rsidRPr="0034493D">
        <w:rPr>
          <w:rFonts w:ascii="Times New Roman" w:eastAsia="宋体" w:hAnsi="Times New Roman" w:cs="Times New Roman"/>
        </w:rPr>
        <w:t>ODB</w:t>
      </w:r>
      <w:r w:rsidRPr="0034493D">
        <w:rPr>
          <w:rFonts w:ascii="Times New Roman" w:eastAsia="宋体" w:hAnsi="Times New Roman" w:cs="Times New Roman"/>
        </w:rPr>
        <w:t>一般</w:t>
      </w:r>
      <w:proofErr w:type="gramStart"/>
      <w:r w:rsidRPr="0034493D">
        <w:rPr>
          <w:rFonts w:ascii="Times New Roman" w:eastAsia="宋体" w:hAnsi="Times New Roman" w:cs="Times New Roman"/>
        </w:rPr>
        <w:t>仅应用</w:t>
      </w:r>
      <w:proofErr w:type="gramEnd"/>
      <w:r w:rsidRPr="0034493D">
        <w:rPr>
          <w:rFonts w:ascii="Times New Roman" w:eastAsia="宋体" w:hAnsi="Times New Roman" w:cs="Times New Roman"/>
        </w:rPr>
        <w:t>在下行方向。综上所述，为适应</w:t>
      </w:r>
      <w:r w:rsidRPr="0034493D">
        <w:rPr>
          <w:rFonts w:ascii="Times New Roman" w:eastAsia="宋体" w:hAnsi="Times New Roman" w:cs="Times New Roman"/>
        </w:rPr>
        <w:t>NG-PON</w:t>
      </w:r>
      <w:r w:rsidRPr="0034493D">
        <w:rPr>
          <w:rFonts w:ascii="Times New Roman" w:eastAsia="宋体" w:hAnsi="Times New Roman" w:cs="Times New Roman"/>
        </w:rPr>
        <w:t>不同的传输场景，权衡不同调制格式所实现的系统容量、功率预算以及所需的实施复杂</w:t>
      </w:r>
      <w:proofErr w:type="gramStart"/>
      <w:r w:rsidRPr="0034493D">
        <w:rPr>
          <w:rFonts w:ascii="Times New Roman" w:eastAsia="宋体" w:hAnsi="Times New Roman" w:cs="Times New Roman"/>
        </w:rPr>
        <w:t>度具有</w:t>
      </w:r>
      <w:proofErr w:type="gramEnd"/>
      <w:r w:rsidRPr="0034493D">
        <w:rPr>
          <w:rFonts w:ascii="Times New Roman" w:eastAsia="宋体" w:hAnsi="Times New Roman" w:cs="Times New Roman"/>
        </w:rPr>
        <w:t>重要意义。</w:t>
      </w:r>
    </w:p>
    <w:p w:rsidR="00E96651" w:rsidRPr="00A1541F" w:rsidRDefault="00E96651" w:rsidP="00E96651">
      <w:pPr>
        <w:rPr>
          <w:rFonts w:ascii="方正黑体_GBK" w:eastAsia="方正黑体_GBK" w:hAnsi="Times New Roman" w:cs="Times New Roman" w:hint="eastAsia"/>
        </w:rPr>
      </w:pPr>
      <w:r w:rsidRPr="00A1541F">
        <w:rPr>
          <w:rFonts w:ascii="方正黑体_GBK" w:eastAsia="方正黑体_GBK" w:hAnsi="Times New Roman" w:cs="Times New Roman" w:hint="eastAsia"/>
        </w:rPr>
        <w:t>2.2 NG-PON 物理层功率预算提升技术</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对于</w:t>
      </w:r>
      <w:r w:rsidRPr="0034493D">
        <w:rPr>
          <w:rFonts w:ascii="Times New Roman" w:eastAsia="宋体" w:hAnsi="Times New Roman" w:cs="Times New Roman"/>
        </w:rPr>
        <w:t>NG-PON</w:t>
      </w:r>
      <w:r w:rsidRPr="0034493D">
        <w:rPr>
          <w:rFonts w:ascii="Times New Roman" w:eastAsia="宋体" w:hAnsi="Times New Roman" w:cs="Times New Roman"/>
        </w:rPr>
        <w:t>系统，随着数据传输速率和传输距离的增加，所带来的线性和非线性损伤更加严重。典型</w:t>
      </w:r>
      <w:r w:rsidRPr="0034493D">
        <w:rPr>
          <w:rFonts w:ascii="Times New Roman" w:eastAsia="宋体" w:hAnsi="Times New Roman" w:cs="Times New Roman"/>
        </w:rPr>
        <w:t xml:space="preserve">20 km </w:t>
      </w:r>
      <w:r w:rsidRPr="0034493D">
        <w:rPr>
          <w:rFonts w:ascii="Times New Roman" w:eastAsia="宋体" w:hAnsi="Times New Roman" w:cs="Times New Roman"/>
        </w:rPr>
        <w:t>标准单模光纤（</w:t>
      </w:r>
      <w:r w:rsidRPr="0034493D">
        <w:rPr>
          <w:rFonts w:ascii="Times New Roman" w:eastAsia="宋体" w:hAnsi="Times New Roman" w:cs="Times New Roman"/>
        </w:rPr>
        <w:t>SSMF</w:t>
      </w:r>
      <w:r w:rsidRPr="0034493D">
        <w:rPr>
          <w:rFonts w:ascii="Times New Roman" w:eastAsia="宋体" w:hAnsi="Times New Roman" w:cs="Times New Roman"/>
        </w:rPr>
        <w:t>）的</w:t>
      </w:r>
      <w:r w:rsidRPr="0034493D">
        <w:rPr>
          <w:rFonts w:ascii="Times New Roman" w:eastAsia="宋体" w:hAnsi="Times New Roman" w:cs="Times New Roman"/>
        </w:rPr>
        <w:t>TDM-PON</w:t>
      </w:r>
      <w:r w:rsidRPr="0034493D">
        <w:rPr>
          <w:rFonts w:ascii="Times New Roman" w:eastAsia="宋体" w:hAnsi="Times New Roman" w:cs="Times New Roman"/>
        </w:rPr>
        <w:t>具有</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29 dB</w:t>
      </w:r>
      <w:r w:rsidRPr="0034493D">
        <w:rPr>
          <w:rFonts w:ascii="Times New Roman" w:eastAsia="宋体" w:hAnsi="Times New Roman" w:cs="Times New Roman"/>
        </w:rPr>
        <w:t>的损耗预算（</w:t>
      </w:r>
      <w:r w:rsidRPr="0034493D">
        <w:rPr>
          <w:rFonts w:ascii="Times New Roman" w:eastAsia="宋体" w:hAnsi="Times New Roman" w:cs="Times New Roman"/>
        </w:rPr>
        <w:t>IEEE</w:t>
      </w:r>
      <w:r w:rsidRPr="0034493D">
        <w:rPr>
          <w:rFonts w:ascii="Times New Roman" w:eastAsia="宋体" w:hAnsi="Times New Roman" w:cs="Times New Roman"/>
        </w:rPr>
        <w:t>中</w:t>
      </w:r>
      <w:r w:rsidRPr="0034493D">
        <w:rPr>
          <w:rFonts w:ascii="Times New Roman" w:eastAsia="宋体" w:hAnsi="Times New Roman" w:cs="Times New Roman"/>
        </w:rPr>
        <w:t>PR30</w:t>
      </w:r>
      <w:r w:rsidRPr="0034493D">
        <w:rPr>
          <w:rFonts w:ascii="Times New Roman" w:eastAsia="宋体" w:hAnsi="Times New Roman" w:cs="Times New Roman"/>
        </w:rPr>
        <w:t>和</w:t>
      </w:r>
      <w:r w:rsidRPr="0034493D">
        <w:rPr>
          <w:rFonts w:ascii="Times New Roman" w:eastAsia="宋体" w:hAnsi="Times New Roman" w:cs="Times New Roman"/>
        </w:rPr>
        <w:t>ITU-T</w:t>
      </w:r>
      <w:r w:rsidRPr="0034493D">
        <w:rPr>
          <w:rFonts w:ascii="Times New Roman" w:eastAsia="宋体" w:hAnsi="Times New Roman" w:cs="Times New Roman"/>
        </w:rPr>
        <w:t>的</w:t>
      </w:r>
      <w:r w:rsidRPr="0034493D">
        <w:rPr>
          <w:rFonts w:ascii="Times New Roman" w:eastAsia="宋体" w:hAnsi="Times New Roman" w:cs="Times New Roman"/>
        </w:rPr>
        <w:t>N1</w:t>
      </w:r>
      <w:r w:rsidRPr="0034493D">
        <w:rPr>
          <w:rFonts w:ascii="Times New Roman" w:eastAsia="宋体" w:hAnsi="Times New Roman" w:cs="Times New Roman"/>
        </w:rPr>
        <w:t>），</w:t>
      </w:r>
      <w:r w:rsidRPr="0034493D">
        <w:rPr>
          <w:rFonts w:ascii="Times New Roman" w:eastAsia="宋体" w:hAnsi="Times New Roman" w:cs="Times New Roman"/>
        </w:rPr>
        <w:t>ITU-T</w:t>
      </w:r>
      <w:r w:rsidRPr="0034493D">
        <w:rPr>
          <w:rFonts w:ascii="Times New Roman" w:eastAsia="宋体" w:hAnsi="Times New Roman" w:cs="Times New Roman"/>
        </w:rPr>
        <w:t>也标准化了</w:t>
      </w:r>
      <w:r w:rsidRPr="0034493D">
        <w:rPr>
          <w:rFonts w:ascii="Times New Roman" w:eastAsia="宋体" w:hAnsi="Times New Roman" w:cs="Times New Roman"/>
        </w:rPr>
        <w:t>31 dB</w:t>
      </w:r>
      <w:r w:rsidRPr="0034493D">
        <w:rPr>
          <w:rFonts w:ascii="Times New Roman" w:eastAsia="宋体" w:hAnsi="Times New Roman" w:cs="Times New Roman"/>
        </w:rPr>
        <w:t>（</w:t>
      </w:r>
      <w:r w:rsidRPr="0034493D">
        <w:rPr>
          <w:rFonts w:ascii="Times New Roman" w:eastAsia="宋体" w:hAnsi="Times New Roman" w:cs="Times New Roman"/>
        </w:rPr>
        <w:t>N2</w:t>
      </w:r>
      <w:r w:rsidRPr="0034493D">
        <w:rPr>
          <w:rFonts w:ascii="Times New Roman" w:eastAsia="宋体" w:hAnsi="Times New Roman" w:cs="Times New Roman"/>
        </w:rPr>
        <w:t>）和</w:t>
      </w:r>
      <w:r w:rsidRPr="0034493D">
        <w:rPr>
          <w:rFonts w:ascii="Times New Roman" w:eastAsia="宋体" w:hAnsi="Times New Roman" w:cs="Times New Roman"/>
        </w:rPr>
        <w:t>33 dB</w:t>
      </w:r>
      <w:r w:rsidRPr="0034493D">
        <w:rPr>
          <w:rFonts w:ascii="Times New Roman" w:eastAsia="宋体" w:hAnsi="Times New Roman" w:cs="Times New Roman"/>
        </w:rPr>
        <w:t>（</w:t>
      </w:r>
      <w:r w:rsidRPr="0034493D">
        <w:rPr>
          <w:rFonts w:ascii="Times New Roman" w:eastAsia="宋体" w:hAnsi="Times New Roman" w:cs="Times New Roman"/>
        </w:rPr>
        <w:t>E1</w:t>
      </w:r>
      <w:r w:rsidRPr="0034493D">
        <w:rPr>
          <w:rFonts w:ascii="Times New Roman" w:eastAsia="宋体" w:hAnsi="Times New Roman" w:cs="Times New Roman"/>
        </w:rPr>
        <w:t>）损耗预算</w:t>
      </w:r>
      <w:r w:rsidRPr="00A1541F">
        <w:rPr>
          <w:rFonts w:ascii="Times New Roman" w:eastAsia="宋体" w:hAnsi="Times New Roman" w:cs="Times New Roman"/>
          <w:vertAlign w:val="superscript"/>
        </w:rPr>
        <w:t>[11]</w:t>
      </w:r>
      <w:r w:rsidRPr="0034493D">
        <w:rPr>
          <w:rFonts w:ascii="Times New Roman" w:eastAsia="宋体" w:hAnsi="Times New Roman" w:cs="Times New Roman"/>
        </w:rPr>
        <w:t>。</w:t>
      </w:r>
      <w:r w:rsidRPr="0034493D">
        <w:rPr>
          <w:rFonts w:ascii="Times New Roman" w:eastAsia="宋体" w:hAnsi="Times New Roman" w:cs="Times New Roman"/>
        </w:rPr>
        <w:t>NG-PON</w:t>
      </w:r>
      <w:r w:rsidRPr="0034493D">
        <w:rPr>
          <w:rFonts w:ascii="Times New Roman" w:eastAsia="宋体" w:hAnsi="Times New Roman" w:cs="Times New Roman"/>
        </w:rPr>
        <w:t>系统面临功率预算不能充分满足系统要求的问题，而低功率预算限制了用户数目，增加了系统升级的开销。</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发射机的发射功率和接收机的灵敏度决定了链路的功率预算。因此，增加下行链路的发射功率是提升下行系统功率预算的一种方法。</w:t>
      </w:r>
      <w:r w:rsidRPr="0034493D">
        <w:rPr>
          <w:rFonts w:ascii="Times New Roman" w:eastAsia="宋体" w:hAnsi="Times New Roman" w:cs="Times New Roman"/>
        </w:rPr>
        <w:t>NG-PON</w:t>
      </w:r>
      <w:r w:rsidRPr="0034493D">
        <w:rPr>
          <w:rFonts w:ascii="Times New Roman" w:eastAsia="宋体" w:hAnsi="Times New Roman" w:cs="Times New Roman"/>
        </w:rPr>
        <w:t>一般为非放大系统，但是在更高速率的</w:t>
      </w:r>
      <w:r w:rsidRPr="0034493D">
        <w:rPr>
          <w:rFonts w:ascii="Times New Roman" w:eastAsia="宋体" w:hAnsi="Times New Roman" w:cs="Times New Roman"/>
        </w:rPr>
        <w:t>NG-PON</w:t>
      </w:r>
      <w:r w:rsidRPr="0034493D">
        <w:rPr>
          <w:rFonts w:ascii="Times New Roman" w:eastAsia="宋体" w:hAnsi="Times New Roman" w:cs="Times New Roman"/>
        </w:rPr>
        <w:t>系统中，为实现相同的功率预算标准，则必须使用光放大器。目前，典型的光放大器主要有掺</w:t>
      </w:r>
      <w:proofErr w:type="gramStart"/>
      <w:r w:rsidRPr="0034493D">
        <w:rPr>
          <w:rFonts w:ascii="Times New Roman" w:eastAsia="宋体" w:hAnsi="Times New Roman" w:cs="Times New Roman"/>
        </w:rPr>
        <w:t>铒</w:t>
      </w:r>
      <w:proofErr w:type="gramEnd"/>
      <w:r w:rsidRPr="0034493D">
        <w:rPr>
          <w:rFonts w:ascii="Times New Roman" w:eastAsia="宋体" w:hAnsi="Times New Roman" w:cs="Times New Roman"/>
        </w:rPr>
        <w:t>光纤放大器（</w:t>
      </w:r>
      <w:r w:rsidRPr="0034493D">
        <w:rPr>
          <w:rFonts w:ascii="Times New Roman" w:eastAsia="宋体" w:hAnsi="Times New Roman" w:cs="Times New Roman"/>
        </w:rPr>
        <w:t>EDFA</w:t>
      </w:r>
      <w:r w:rsidRPr="0034493D">
        <w:rPr>
          <w:rFonts w:ascii="Times New Roman" w:eastAsia="宋体" w:hAnsi="Times New Roman" w:cs="Times New Roman"/>
        </w:rPr>
        <w:t>）、半导</w:t>
      </w:r>
      <w:r w:rsidRPr="0034493D">
        <w:rPr>
          <w:rFonts w:ascii="Times New Roman" w:eastAsia="宋体" w:hAnsi="Times New Roman" w:cs="Times New Roman"/>
        </w:rPr>
        <w:lastRenderedPageBreak/>
        <w:t>体放大器（</w:t>
      </w:r>
      <w:r w:rsidRPr="0034493D">
        <w:rPr>
          <w:rFonts w:ascii="Times New Roman" w:eastAsia="宋体" w:hAnsi="Times New Roman" w:cs="Times New Roman"/>
        </w:rPr>
        <w:t>SOA</w:t>
      </w:r>
      <w:r w:rsidRPr="0034493D">
        <w:rPr>
          <w:rFonts w:ascii="Times New Roman" w:eastAsia="宋体" w:hAnsi="Times New Roman" w:cs="Times New Roman"/>
        </w:rPr>
        <w:t>）</w:t>
      </w:r>
      <w:r w:rsidRPr="00A1541F">
        <w:rPr>
          <w:rFonts w:ascii="Times New Roman" w:eastAsia="宋体" w:hAnsi="Times New Roman" w:cs="Times New Roman"/>
          <w:vertAlign w:val="superscript"/>
        </w:rPr>
        <w:t>[</w:t>
      </w:r>
      <w:r w:rsidR="00A1541F" w:rsidRPr="00A1541F">
        <w:rPr>
          <w:rFonts w:ascii="Times New Roman" w:eastAsia="宋体" w:hAnsi="Times New Roman" w:cs="Times New Roman"/>
          <w:vertAlign w:val="superscript"/>
        </w:rPr>
        <w:t>18</w:t>
      </w:r>
      <w:r w:rsidRPr="00A1541F">
        <w:rPr>
          <w:rFonts w:ascii="Times New Roman" w:eastAsia="宋体" w:hAnsi="Times New Roman" w:cs="Times New Roman"/>
          <w:vertAlign w:val="superscript"/>
        </w:rPr>
        <w:t>]</w:t>
      </w:r>
      <w:r w:rsidRPr="0034493D">
        <w:rPr>
          <w:rFonts w:ascii="Times New Roman" w:eastAsia="宋体" w:hAnsi="Times New Roman" w:cs="Times New Roman"/>
        </w:rPr>
        <w:t>和</w:t>
      </w:r>
      <w:proofErr w:type="gramStart"/>
      <w:r w:rsidRPr="0034493D">
        <w:rPr>
          <w:rFonts w:ascii="Times New Roman" w:eastAsia="宋体" w:hAnsi="Times New Roman" w:cs="Times New Roman"/>
        </w:rPr>
        <w:t>喇曼</w:t>
      </w:r>
      <w:proofErr w:type="gramEnd"/>
      <w:r w:rsidRPr="0034493D">
        <w:rPr>
          <w:rFonts w:ascii="Times New Roman" w:eastAsia="宋体" w:hAnsi="Times New Roman" w:cs="Times New Roman"/>
        </w:rPr>
        <w:t>放大器</w:t>
      </w:r>
      <w:r w:rsidRPr="00A1541F">
        <w:rPr>
          <w:rFonts w:ascii="Times New Roman" w:eastAsia="宋体" w:hAnsi="Times New Roman" w:cs="Times New Roman"/>
          <w:vertAlign w:val="superscript"/>
        </w:rPr>
        <w:t>[</w:t>
      </w:r>
      <w:r w:rsidR="00A1541F" w:rsidRPr="00A1541F">
        <w:rPr>
          <w:rFonts w:ascii="Times New Roman" w:eastAsia="宋体" w:hAnsi="Times New Roman" w:cs="Times New Roman"/>
          <w:vertAlign w:val="superscript"/>
        </w:rPr>
        <w:t>19</w:t>
      </w:r>
      <w:r w:rsidRPr="00A1541F">
        <w:rPr>
          <w:rFonts w:ascii="Times New Roman" w:eastAsia="宋体" w:hAnsi="Times New Roman" w:cs="Times New Roman"/>
          <w:vertAlign w:val="superscript"/>
        </w:rPr>
        <w:t>]</w:t>
      </w:r>
      <w:r w:rsidRPr="0034493D">
        <w:rPr>
          <w:rFonts w:ascii="Times New Roman" w:eastAsia="宋体" w:hAnsi="Times New Roman" w:cs="Times New Roman"/>
        </w:rPr>
        <w:t>。根据不同场景需求，选择不同的光放大器。在基于</w:t>
      </w:r>
      <w:r w:rsidRPr="0034493D">
        <w:rPr>
          <w:rFonts w:ascii="Times New Roman" w:eastAsia="宋体" w:hAnsi="Times New Roman" w:cs="Times New Roman"/>
        </w:rPr>
        <w:t>IM/DD</w:t>
      </w:r>
      <w:r w:rsidRPr="0034493D">
        <w:rPr>
          <w:rFonts w:ascii="Times New Roman" w:eastAsia="宋体" w:hAnsi="Times New Roman" w:cs="Times New Roman"/>
        </w:rPr>
        <w:t>的</w:t>
      </w:r>
      <w:r w:rsidRPr="0034493D">
        <w:rPr>
          <w:rFonts w:ascii="Times New Roman" w:eastAsia="宋体" w:hAnsi="Times New Roman" w:cs="Times New Roman"/>
        </w:rPr>
        <w:t>NG-PON</w:t>
      </w:r>
      <w:r w:rsidRPr="0034493D">
        <w:rPr>
          <w:rFonts w:ascii="Times New Roman" w:eastAsia="宋体" w:hAnsi="Times New Roman" w:cs="Times New Roman"/>
        </w:rPr>
        <w:t>系统中，</w:t>
      </w:r>
      <w:r w:rsidRPr="0034493D">
        <w:rPr>
          <w:rFonts w:ascii="Times New Roman" w:eastAsia="宋体" w:hAnsi="Times New Roman" w:cs="Times New Roman"/>
        </w:rPr>
        <w:t>EDFA</w:t>
      </w:r>
      <w:r w:rsidRPr="0034493D">
        <w:rPr>
          <w:rFonts w:ascii="Times New Roman" w:eastAsia="宋体" w:hAnsi="Times New Roman" w:cs="Times New Roman"/>
        </w:rPr>
        <w:t>泵浦的高发射功率不仅可以提升功率预算，而且可以有效减缓色散（</w:t>
      </w:r>
      <w:r w:rsidRPr="0034493D">
        <w:rPr>
          <w:rFonts w:ascii="Times New Roman" w:eastAsia="宋体" w:hAnsi="Times New Roman" w:cs="Times New Roman"/>
        </w:rPr>
        <w:t>CD</w:t>
      </w:r>
      <w:r w:rsidRPr="0034493D">
        <w:rPr>
          <w:rFonts w:ascii="Times New Roman" w:eastAsia="宋体" w:hAnsi="Times New Roman" w:cs="Times New Roman"/>
        </w:rPr>
        <w:t>）引起的功率衰落。但是，其带来的光纤非线性自相位调制（</w:t>
      </w:r>
      <w:r w:rsidRPr="0034493D">
        <w:rPr>
          <w:rFonts w:ascii="Times New Roman" w:eastAsia="宋体" w:hAnsi="Times New Roman" w:cs="Times New Roman"/>
        </w:rPr>
        <w:t>SPM</w:t>
      </w:r>
      <w:r w:rsidRPr="0034493D">
        <w:rPr>
          <w:rFonts w:ascii="Times New Roman" w:eastAsia="宋体" w:hAnsi="Times New Roman" w:cs="Times New Roman"/>
        </w:rPr>
        <w:t>）</w:t>
      </w:r>
      <w:r w:rsidRPr="00A1541F">
        <w:rPr>
          <w:rFonts w:ascii="Times New Roman" w:eastAsia="宋体" w:hAnsi="Times New Roman" w:cs="Times New Roman"/>
          <w:vertAlign w:val="superscript"/>
        </w:rPr>
        <w:t>[</w:t>
      </w:r>
      <w:r w:rsidR="00A1541F" w:rsidRPr="00A1541F">
        <w:rPr>
          <w:rFonts w:ascii="Times New Roman" w:eastAsia="宋体" w:hAnsi="Times New Roman" w:cs="Times New Roman"/>
          <w:vertAlign w:val="superscript"/>
        </w:rPr>
        <w:t>20</w:t>
      </w:r>
      <w:r w:rsidRPr="00A1541F">
        <w:rPr>
          <w:rFonts w:ascii="Times New Roman" w:eastAsia="宋体" w:hAnsi="Times New Roman" w:cs="Times New Roman"/>
          <w:vertAlign w:val="superscript"/>
        </w:rPr>
        <w:t>-2</w:t>
      </w:r>
      <w:r w:rsidR="00A1541F" w:rsidRPr="00A1541F">
        <w:rPr>
          <w:rFonts w:ascii="Times New Roman" w:eastAsia="宋体" w:hAnsi="Times New Roman" w:cs="Times New Roman"/>
          <w:vertAlign w:val="superscript"/>
        </w:rPr>
        <w:t>2</w:t>
      </w:r>
      <w:r w:rsidRPr="00A1541F">
        <w:rPr>
          <w:rFonts w:ascii="Times New Roman" w:eastAsia="宋体" w:hAnsi="Times New Roman" w:cs="Times New Roman"/>
          <w:vertAlign w:val="superscript"/>
        </w:rPr>
        <w:t>]</w:t>
      </w:r>
      <w:r w:rsidRPr="0034493D">
        <w:rPr>
          <w:rFonts w:ascii="Times New Roman" w:eastAsia="宋体" w:hAnsi="Times New Roman" w:cs="Times New Roman"/>
        </w:rPr>
        <w:t>和直接检测系统存在的非线性拍频干扰（</w:t>
      </w:r>
      <w:r w:rsidRPr="0034493D">
        <w:rPr>
          <w:rFonts w:ascii="Times New Roman" w:eastAsia="宋体" w:hAnsi="Times New Roman" w:cs="Times New Roman"/>
        </w:rPr>
        <w:t>SSBI</w:t>
      </w:r>
      <w:r w:rsidRPr="0034493D">
        <w:rPr>
          <w:rFonts w:ascii="Times New Roman" w:eastAsia="宋体" w:hAnsi="Times New Roman" w:cs="Times New Roman"/>
        </w:rPr>
        <w:t>）损伤则更加严重，且当发射功率增加到一定程度，非线性效应（</w:t>
      </w:r>
      <w:r w:rsidRPr="0034493D">
        <w:rPr>
          <w:rFonts w:ascii="Times New Roman" w:eastAsia="宋体" w:hAnsi="Times New Roman" w:cs="Times New Roman"/>
        </w:rPr>
        <w:t>SBS</w:t>
      </w:r>
      <w:r w:rsidRPr="0034493D">
        <w:rPr>
          <w:rFonts w:ascii="Times New Roman" w:eastAsia="宋体" w:hAnsi="Times New Roman" w:cs="Times New Roman"/>
        </w:rPr>
        <w:t>）将会限制系统性能。</w:t>
      </w:r>
      <w:r w:rsidRPr="0034493D">
        <w:rPr>
          <w:rFonts w:ascii="Times New Roman" w:eastAsia="宋体" w:hAnsi="Times New Roman" w:cs="Times New Roman"/>
        </w:rPr>
        <w:t>SOA</w:t>
      </w:r>
      <w:r w:rsidRPr="0034493D">
        <w:rPr>
          <w:rFonts w:ascii="Times New Roman" w:eastAsia="宋体" w:hAnsi="Times New Roman" w:cs="Times New Roman"/>
        </w:rPr>
        <w:t>因其规模小、开销低、可与光设备结合以及可放大不同波长信号的特点受到了广泛关注。但是，</w:t>
      </w:r>
      <w:r w:rsidRPr="0034493D">
        <w:rPr>
          <w:rFonts w:ascii="Times New Roman" w:eastAsia="宋体" w:hAnsi="Times New Roman" w:cs="Times New Roman"/>
        </w:rPr>
        <w:t>SOA</w:t>
      </w:r>
      <w:r w:rsidRPr="0034493D">
        <w:rPr>
          <w:rFonts w:ascii="Times New Roman" w:eastAsia="宋体" w:hAnsi="Times New Roman" w:cs="Times New Roman"/>
        </w:rPr>
        <w:t>的快速动态增益使其具有数据的模式效应且容易受到非线性的影响。</w:t>
      </w:r>
      <w:proofErr w:type="gramStart"/>
      <w:r w:rsidRPr="0034493D">
        <w:rPr>
          <w:rFonts w:ascii="Times New Roman" w:eastAsia="宋体" w:hAnsi="Times New Roman" w:cs="Times New Roman"/>
        </w:rPr>
        <w:t>喇曼</w:t>
      </w:r>
      <w:proofErr w:type="gramEnd"/>
      <w:r w:rsidRPr="0034493D">
        <w:rPr>
          <w:rFonts w:ascii="Times New Roman" w:eastAsia="宋体" w:hAnsi="Times New Roman" w:cs="Times New Roman"/>
        </w:rPr>
        <w:t>放大器由于高饱和功率和快速增益的特点使得其可以应用在上行</w:t>
      </w:r>
      <w:r w:rsidRPr="0034493D">
        <w:rPr>
          <w:rFonts w:ascii="Times New Roman" w:eastAsia="宋体" w:hAnsi="Times New Roman" w:cs="Times New Roman"/>
        </w:rPr>
        <w:t>NG-PON</w:t>
      </w:r>
      <w:r w:rsidRPr="0034493D">
        <w:rPr>
          <w:rFonts w:ascii="Times New Roman" w:eastAsia="宋体" w:hAnsi="Times New Roman" w:cs="Times New Roman"/>
        </w:rPr>
        <w:t>中，但</w:t>
      </w:r>
      <w:proofErr w:type="gramStart"/>
      <w:r w:rsidRPr="0034493D">
        <w:rPr>
          <w:rFonts w:ascii="Times New Roman" w:eastAsia="宋体" w:hAnsi="Times New Roman" w:cs="Times New Roman"/>
        </w:rPr>
        <w:t>喇曼</w:t>
      </w:r>
      <w:proofErr w:type="gramEnd"/>
      <w:r w:rsidRPr="0034493D">
        <w:rPr>
          <w:rFonts w:ascii="Times New Roman" w:eastAsia="宋体" w:hAnsi="Times New Roman" w:cs="Times New Roman"/>
        </w:rPr>
        <w:t>放大器的缺点是效率较低。</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提升功率预算的另一种方法是增加接收机灵敏度，而接收机灵敏度的提升与整体系统方案设计有关，如</w:t>
      </w:r>
      <w:r w:rsidRPr="0034493D">
        <w:rPr>
          <w:rFonts w:ascii="Times New Roman" w:eastAsia="宋体" w:hAnsi="Times New Roman" w:cs="Times New Roman"/>
        </w:rPr>
        <w:t>NG-PON</w:t>
      </w:r>
      <w:r w:rsidRPr="0034493D">
        <w:rPr>
          <w:rFonts w:ascii="Times New Roman" w:eastAsia="宋体" w:hAnsi="Times New Roman" w:cs="Times New Roman"/>
        </w:rPr>
        <w:t>发射机中调制器的选择。目前，在发射机中，基于强度调制的调制器可以采用低开销、低功率的垂直腔面激光器（</w:t>
      </w:r>
      <w:r w:rsidRPr="0034493D">
        <w:rPr>
          <w:rFonts w:ascii="Times New Roman" w:eastAsia="宋体" w:hAnsi="Times New Roman" w:cs="Times New Roman"/>
        </w:rPr>
        <w:t>VCSEL</w:t>
      </w:r>
      <w:r w:rsidRPr="0034493D">
        <w:rPr>
          <w:rFonts w:ascii="Times New Roman" w:eastAsia="宋体" w:hAnsi="Times New Roman" w:cs="Times New Roman"/>
        </w:rPr>
        <w:t>）设备、直接调制激光器（</w:t>
      </w:r>
      <w:r w:rsidRPr="0034493D">
        <w:rPr>
          <w:rFonts w:ascii="Times New Roman" w:eastAsia="宋体" w:hAnsi="Times New Roman" w:cs="Times New Roman"/>
        </w:rPr>
        <w:t>DML</w:t>
      </w:r>
      <w:r w:rsidRPr="0034493D">
        <w:rPr>
          <w:rFonts w:ascii="Times New Roman" w:eastAsia="宋体" w:hAnsi="Times New Roman" w:cs="Times New Roman"/>
        </w:rPr>
        <w:t>）或外部调制器（</w:t>
      </w:r>
      <w:r w:rsidRPr="0034493D">
        <w:rPr>
          <w:rFonts w:ascii="Times New Roman" w:eastAsia="宋体" w:hAnsi="Times New Roman" w:cs="Times New Roman"/>
        </w:rPr>
        <w:t>EML</w:t>
      </w:r>
      <w:r w:rsidRPr="0034493D">
        <w:rPr>
          <w:rFonts w:ascii="Times New Roman" w:eastAsia="宋体" w:hAnsi="Times New Roman" w:cs="Times New Roman"/>
        </w:rPr>
        <w:t>）。其中，</w:t>
      </w:r>
      <w:r w:rsidRPr="0034493D">
        <w:rPr>
          <w:rFonts w:ascii="Times New Roman" w:eastAsia="宋体" w:hAnsi="Times New Roman" w:cs="Times New Roman"/>
        </w:rPr>
        <w:t>EML</w:t>
      </w:r>
      <w:r w:rsidRPr="0034493D">
        <w:rPr>
          <w:rFonts w:ascii="Times New Roman" w:eastAsia="宋体" w:hAnsi="Times New Roman" w:cs="Times New Roman"/>
        </w:rPr>
        <w:t>一般在单片上将激光器集成</w:t>
      </w:r>
      <w:r w:rsidRPr="0034493D">
        <w:rPr>
          <w:rFonts w:ascii="Times New Roman" w:eastAsia="宋体" w:hAnsi="Times New Roman" w:cs="Times New Roman"/>
        </w:rPr>
        <w:t>MZM</w:t>
      </w:r>
      <w:r w:rsidRPr="0034493D">
        <w:rPr>
          <w:rFonts w:ascii="Times New Roman" w:eastAsia="宋体" w:hAnsi="Times New Roman" w:cs="Times New Roman"/>
        </w:rPr>
        <w:t>或电吸收调制器（</w:t>
      </w:r>
      <w:r w:rsidRPr="0034493D">
        <w:rPr>
          <w:rFonts w:ascii="Times New Roman" w:eastAsia="宋体" w:hAnsi="Times New Roman" w:cs="Times New Roman"/>
        </w:rPr>
        <w:t>EAM</w:t>
      </w:r>
      <w:r w:rsidRPr="0034493D">
        <w:rPr>
          <w:rFonts w:ascii="Times New Roman" w:eastAsia="宋体" w:hAnsi="Times New Roman" w:cs="Times New Roman"/>
        </w:rPr>
        <w:t>）</w:t>
      </w:r>
      <w:r w:rsidRPr="00B3224E">
        <w:rPr>
          <w:rFonts w:ascii="Times New Roman" w:eastAsia="宋体" w:hAnsi="Times New Roman" w:cs="Times New Roman"/>
          <w:vertAlign w:val="superscript"/>
        </w:rPr>
        <w:t>[23-24]</w:t>
      </w:r>
      <w:r w:rsidRPr="0034493D">
        <w:rPr>
          <w:rFonts w:ascii="Times New Roman" w:eastAsia="宋体" w:hAnsi="Times New Roman" w:cs="Times New Roman"/>
        </w:rPr>
        <w:t>。但是，</w:t>
      </w:r>
      <w:r w:rsidRPr="0034493D">
        <w:rPr>
          <w:rFonts w:ascii="Times New Roman" w:eastAsia="宋体" w:hAnsi="Times New Roman" w:cs="Times New Roman"/>
        </w:rPr>
        <w:t>DML/EML</w:t>
      </w:r>
      <w:r w:rsidRPr="0034493D">
        <w:rPr>
          <w:rFonts w:ascii="Times New Roman" w:eastAsia="宋体" w:hAnsi="Times New Roman" w:cs="Times New Roman"/>
        </w:rPr>
        <w:t>产生的啁啾有较大的</w:t>
      </w:r>
      <w:r w:rsidRPr="0034493D">
        <w:rPr>
          <w:rFonts w:ascii="Times New Roman" w:eastAsia="宋体" w:hAnsi="Times New Roman" w:cs="Times New Roman"/>
        </w:rPr>
        <w:t>CD</w:t>
      </w:r>
      <w:r w:rsidRPr="0034493D">
        <w:rPr>
          <w:rFonts w:ascii="Times New Roman" w:eastAsia="宋体" w:hAnsi="Times New Roman" w:cs="Times New Roman"/>
        </w:rPr>
        <w:t>代价，这给</w:t>
      </w:r>
      <w:r w:rsidRPr="0034493D">
        <w:rPr>
          <w:rFonts w:ascii="Times New Roman" w:eastAsia="宋体" w:hAnsi="Times New Roman" w:cs="Times New Roman"/>
        </w:rPr>
        <w:t>NG-PON</w:t>
      </w:r>
      <w:r w:rsidRPr="0034493D">
        <w:rPr>
          <w:rFonts w:ascii="Times New Roman" w:eastAsia="宋体" w:hAnsi="Times New Roman" w:cs="Times New Roman"/>
        </w:rPr>
        <w:t>系统的设计带来了挑战。另一方面，接收机灵敏度提升可以通过采用</w:t>
      </w:r>
      <w:r w:rsidRPr="0034493D">
        <w:rPr>
          <w:rFonts w:ascii="Times New Roman" w:eastAsia="宋体" w:hAnsi="Times New Roman" w:cs="Times New Roman"/>
        </w:rPr>
        <w:t>DSP</w:t>
      </w:r>
      <w:r w:rsidRPr="0034493D">
        <w:rPr>
          <w:rFonts w:ascii="Times New Roman" w:eastAsia="宋体" w:hAnsi="Times New Roman" w:cs="Times New Roman"/>
        </w:rPr>
        <w:t>技术（如编码、符号映射、线性和非线性损伤抑制等）来实现。其中，采用基于</w:t>
      </w:r>
      <w:r w:rsidRPr="0034493D">
        <w:rPr>
          <w:rFonts w:ascii="Times New Roman" w:eastAsia="宋体" w:hAnsi="Times New Roman" w:cs="Times New Roman"/>
        </w:rPr>
        <w:t>DSP</w:t>
      </w:r>
      <w:r w:rsidRPr="0034493D">
        <w:rPr>
          <w:rFonts w:ascii="Times New Roman" w:eastAsia="宋体" w:hAnsi="Times New Roman" w:cs="Times New Roman"/>
        </w:rPr>
        <w:t>的均衡机制可以抑制</w:t>
      </w:r>
      <w:r w:rsidRPr="0034493D">
        <w:rPr>
          <w:rFonts w:ascii="Times New Roman" w:eastAsia="宋体" w:hAnsi="Times New Roman" w:cs="Times New Roman"/>
        </w:rPr>
        <w:t>IM/DD</w:t>
      </w:r>
      <w:r w:rsidRPr="0034493D">
        <w:rPr>
          <w:rFonts w:ascii="Times New Roman" w:eastAsia="宋体" w:hAnsi="Times New Roman" w:cs="Times New Roman"/>
        </w:rPr>
        <w:t>系统方案中信号所受的物理层损伤，从而改善接收机灵敏度。</w:t>
      </w:r>
    </w:p>
    <w:p w:rsidR="00E96651" w:rsidRPr="00B3224E" w:rsidRDefault="00E96651" w:rsidP="00E96651">
      <w:pPr>
        <w:rPr>
          <w:rFonts w:ascii="方正黑体_GBK" w:eastAsia="方正黑体_GBK" w:hAnsi="Times New Roman" w:cs="Times New Roman" w:hint="eastAsia"/>
        </w:rPr>
      </w:pPr>
      <w:r w:rsidRPr="00B3224E">
        <w:rPr>
          <w:rFonts w:ascii="方正黑体_GBK" w:eastAsia="方正黑体_GBK" w:hAnsi="Times New Roman" w:cs="Times New Roman" w:hint="eastAsia"/>
        </w:rPr>
        <w:t>2.3 NG-PON物理层损伤因素及其抑制的常见DSP算法</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在</w:t>
      </w:r>
      <w:r w:rsidRPr="0034493D">
        <w:rPr>
          <w:rFonts w:ascii="Times New Roman" w:eastAsia="宋体" w:hAnsi="Times New Roman" w:cs="Times New Roman"/>
        </w:rPr>
        <w:t>NG-PON</w:t>
      </w:r>
      <w:r w:rsidRPr="0034493D">
        <w:rPr>
          <w:rFonts w:ascii="Times New Roman" w:eastAsia="宋体" w:hAnsi="Times New Roman" w:cs="Times New Roman"/>
        </w:rPr>
        <w:t>系统中的光纤传输需要考虑</w:t>
      </w:r>
      <w:r w:rsidRPr="0034493D">
        <w:rPr>
          <w:rFonts w:ascii="Times New Roman" w:eastAsia="宋体" w:hAnsi="Times New Roman" w:cs="Times New Roman"/>
        </w:rPr>
        <w:t>CD</w:t>
      </w:r>
      <w:r w:rsidRPr="0034493D">
        <w:rPr>
          <w:rFonts w:ascii="Times New Roman" w:eastAsia="宋体" w:hAnsi="Times New Roman" w:cs="Times New Roman"/>
        </w:rPr>
        <w:t>、光电器件的非线性效应带来的损伤，如电放大器、调制器、光电探测非线性特性以及直接检测系统中平方率检测引入的非线性拍频符号间干扰（</w:t>
      </w:r>
      <w:r w:rsidRPr="0034493D">
        <w:rPr>
          <w:rFonts w:ascii="Times New Roman" w:eastAsia="宋体" w:hAnsi="Times New Roman" w:cs="Times New Roman"/>
        </w:rPr>
        <w:t>ISI</w:t>
      </w:r>
      <w:r w:rsidRPr="0034493D">
        <w:rPr>
          <w:rFonts w:ascii="Times New Roman" w:eastAsia="宋体" w:hAnsi="Times New Roman" w:cs="Times New Roman"/>
        </w:rPr>
        <w:t>）</w:t>
      </w:r>
      <w:r w:rsidRPr="00B3224E">
        <w:rPr>
          <w:rFonts w:ascii="Times New Roman" w:eastAsia="宋体" w:hAnsi="Times New Roman" w:cs="Times New Roman"/>
          <w:vertAlign w:val="superscript"/>
        </w:rPr>
        <w:t>[25-26]</w:t>
      </w:r>
      <w:r w:rsidRPr="0034493D">
        <w:rPr>
          <w:rFonts w:ascii="Times New Roman" w:eastAsia="宋体" w:hAnsi="Times New Roman" w:cs="Times New Roman"/>
        </w:rPr>
        <w:t>等。为抑制这些非线性效应引起的畸变以保证符号的正确检测，需要通过收发机的</w:t>
      </w:r>
      <w:r w:rsidRPr="0034493D">
        <w:rPr>
          <w:rFonts w:ascii="Times New Roman" w:eastAsia="宋体" w:hAnsi="Times New Roman" w:cs="Times New Roman"/>
        </w:rPr>
        <w:t>DSP</w:t>
      </w:r>
      <w:r w:rsidRPr="0034493D">
        <w:rPr>
          <w:rFonts w:ascii="Times New Roman" w:eastAsia="宋体" w:hAnsi="Times New Roman" w:cs="Times New Roman"/>
        </w:rPr>
        <w:t>算法进行补偿。下文简要介绍基于直接检测的</w:t>
      </w:r>
      <w:r w:rsidRPr="0034493D">
        <w:rPr>
          <w:rFonts w:ascii="Times New Roman" w:eastAsia="宋体" w:hAnsi="Times New Roman" w:cs="Times New Roman"/>
        </w:rPr>
        <w:t>NG-PON</w:t>
      </w:r>
      <w:r w:rsidRPr="0034493D">
        <w:rPr>
          <w:rFonts w:ascii="Times New Roman" w:eastAsia="宋体" w:hAnsi="Times New Roman" w:cs="Times New Roman"/>
        </w:rPr>
        <w:t>中典型的均衡技术分类。</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从均衡作用的信号</w:t>
      </w:r>
      <w:proofErr w:type="gramStart"/>
      <w:r w:rsidRPr="0034493D">
        <w:rPr>
          <w:rFonts w:ascii="Times New Roman" w:eastAsia="宋体" w:hAnsi="Times New Roman" w:cs="Times New Roman"/>
        </w:rPr>
        <w:t>域角度</w:t>
      </w:r>
      <w:proofErr w:type="gramEnd"/>
      <w:r w:rsidRPr="0034493D">
        <w:rPr>
          <w:rFonts w:ascii="Times New Roman" w:eastAsia="宋体" w:hAnsi="Times New Roman" w:cs="Times New Roman"/>
        </w:rPr>
        <w:t>进行分类，均衡技术可分为光域</w:t>
      </w:r>
      <w:proofErr w:type="gramStart"/>
      <w:r w:rsidRPr="0034493D">
        <w:rPr>
          <w:rFonts w:ascii="Times New Roman" w:eastAsia="宋体" w:hAnsi="Times New Roman" w:cs="Times New Roman"/>
        </w:rPr>
        <w:t>和电域均衡</w:t>
      </w:r>
      <w:proofErr w:type="gramEnd"/>
      <w:r w:rsidRPr="0034493D">
        <w:rPr>
          <w:rFonts w:ascii="Times New Roman" w:eastAsia="宋体" w:hAnsi="Times New Roman" w:cs="Times New Roman"/>
        </w:rPr>
        <w:t>。其中，光域均衡可以直接在光信道（有全部光相位、幅度和偏振信息的）上进行，如采用光滤波器实现残余边带滤波抑制功率衰落效应。</w:t>
      </w:r>
      <w:proofErr w:type="gramStart"/>
      <w:r w:rsidRPr="0034493D">
        <w:rPr>
          <w:rFonts w:ascii="Times New Roman" w:eastAsia="宋体" w:hAnsi="Times New Roman" w:cs="Times New Roman"/>
        </w:rPr>
        <w:t>而电域均衡</w:t>
      </w:r>
      <w:proofErr w:type="gramEnd"/>
      <w:r w:rsidRPr="0034493D">
        <w:rPr>
          <w:rFonts w:ascii="Times New Roman" w:eastAsia="宋体" w:hAnsi="Times New Roman" w:cs="Times New Roman"/>
        </w:rPr>
        <w:t>方法实施灵活，在保证系统性能的同时显著减少系统的开销成本。从功能的角度按照被抑制的损伤类型，均衡技术可分为线性均衡和非线性均衡。其中，针对线性损伤，常见的数字均衡器包括电色散补偿（</w:t>
      </w:r>
      <w:r w:rsidRPr="0034493D">
        <w:rPr>
          <w:rFonts w:ascii="Times New Roman" w:eastAsia="宋体" w:hAnsi="Times New Roman" w:cs="Times New Roman"/>
        </w:rPr>
        <w:t>EDC</w:t>
      </w:r>
      <w:r w:rsidRPr="0034493D">
        <w:rPr>
          <w:rFonts w:ascii="Times New Roman" w:eastAsia="宋体" w:hAnsi="Times New Roman" w:cs="Times New Roman"/>
        </w:rPr>
        <w:t>）、前馈均衡器（</w:t>
      </w:r>
      <w:r w:rsidRPr="0034493D">
        <w:rPr>
          <w:rFonts w:ascii="Times New Roman" w:eastAsia="宋体" w:hAnsi="Times New Roman" w:cs="Times New Roman"/>
        </w:rPr>
        <w:t>FFE</w:t>
      </w:r>
      <w:r w:rsidRPr="0034493D">
        <w:rPr>
          <w:rFonts w:ascii="Times New Roman" w:eastAsia="宋体" w:hAnsi="Times New Roman" w:cs="Times New Roman"/>
        </w:rPr>
        <w:t>）、判决反馈均衡器（</w:t>
      </w:r>
      <w:r w:rsidRPr="0034493D">
        <w:rPr>
          <w:rFonts w:ascii="Times New Roman" w:eastAsia="宋体" w:hAnsi="Times New Roman" w:cs="Times New Roman"/>
        </w:rPr>
        <w:t>DFE</w:t>
      </w:r>
      <w:r w:rsidRPr="0034493D">
        <w:rPr>
          <w:rFonts w:ascii="Times New Roman" w:eastAsia="宋体" w:hAnsi="Times New Roman" w:cs="Times New Roman"/>
        </w:rPr>
        <w:t>）、最大似然均衡器（</w:t>
      </w:r>
      <w:r w:rsidRPr="0034493D">
        <w:rPr>
          <w:rFonts w:ascii="Times New Roman" w:eastAsia="宋体" w:hAnsi="Times New Roman" w:cs="Times New Roman"/>
        </w:rPr>
        <w:t>MLSE</w:t>
      </w:r>
      <w:r w:rsidRPr="0034493D">
        <w:rPr>
          <w:rFonts w:ascii="Times New Roman" w:eastAsia="宋体" w:hAnsi="Times New Roman" w:cs="Times New Roman"/>
        </w:rPr>
        <w:t>）以及这些均衡器之间的联合</w:t>
      </w:r>
      <w:r w:rsidRPr="00B3224E">
        <w:rPr>
          <w:rFonts w:ascii="Times New Roman" w:eastAsia="宋体" w:hAnsi="Times New Roman" w:cs="Times New Roman"/>
          <w:vertAlign w:val="superscript"/>
        </w:rPr>
        <w:t>[27-28]</w:t>
      </w:r>
      <w:r w:rsidRPr="0034493D">
        <w:rPr>
          <w:rFonts w:ascii="Times New Roman" w:eastAsia="宋体" w:hAnsi="Times New Roman" w:cs="Times New Roman"/>
        </w:rPr>
        <w:t>。针对非线性损伤特别是非线性拍频的抑制，常见的抑制方法主要有迭代、符号预畸变、单滤波器、</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均衡器、基于</w:t>
      </w:r>
      <w:proofErr w:type="spellStart"/>
      <w:r w:rsidRPr="0034493D">
        <w:rPr>
          <w:rFonts w:ascii="Times New Roman" w:eastAsia="宋体" w:hAnsi="Times New Roman" w:cs="Times New Roman"/>
        </w:rPr>
        <w:t>Kramers-Kronig</w:t>
      </w:r>
      <w:proofErr w:type="spellEnd"/>
      <w:r w:rsidRPr="0034493D">
        <w:rPr>
          <w:rFonts w:ascii="Times New Roman" w:eastAsia="宋体" w:hAnsi="Times New Roman" w:cs="Times New Roman"/>
        </w:rPr>
        <w:t>（光单边带调制）的机制</w:t>
      </w:r>
      <w:r w:rsidRPr="00B3224E">
        <w:rPr>
          <w:rFonts w:ascii="Times New Roman" w:eastAsia="宋体" w:hAnsi="Times New Roman" w:cs="Times New Roman"/>
          <w:vertAlign w:val="superscript"/>
        </w:rPr>
        <w:t>[29]</w:t>
      </w:r>
      <w:r w:rsidRPr="0034493D">
        <w:rPr>
          <w:rFonts w:ascii="Times New Roman" w:eastAsia="宋体" w:hAnsi="Times New Roman" w:cs="Times New Roman"/>
        </w:rPr>
        <w:t>以及采用人工智能（如基于神经网络的机器学习</w:t>
      </w:r>
      <w:r w:rsidRPr="00B3224E">
        <w:rPr>
          <w:rFonts w:ascii="Times New Roman" w:eastAsia="宋体" w:hAnsi="Times New Roman" w:cs="Times New Roman"/>
          <w:vertAlign w:val="superscript"/>
        </w:rPr>
        <w:t>[30-31]</w:t>
      </w:r>
      <w:r w:rsidRPr="0034493D">
        <w:rPr>
          <w:rFonts w:ascii="Times New Roman" w:eastAsia="宋体" w:hAnsi="Times New Roman" w:cs="Times New Roman"/>
        </w:rPr>
        <w:t>）等。在实际的传输链路中，选择均衡技术时需要进行多方面考虑，如在计算复杂度方面，基于</w:t>
      </w:r>
      <w:r w:rsidRPr="0034493D">
        <w:rPr>
          <w:rFonts w:ascii="Times New Roman" w:eastAsia="宋体" w:hAnsi="Times New Roman" w:cs="Times New Roman"/>
        </w:rPr>
        <w:t>MLSE</w:t>
      </w:r>
      <w:r w:rsidRPr="0034493D">
        <w:rPr>
          <w:rFonts w:ascii="Times New Roman" w:eastAsia="宋体" w:hAnsi="Times New Roman" w:cs="Times New Roman"/>
        </w:rPr>
        <w:t>、</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和神经网络的均衡技术具有计算复杂度高的特点，为减少计算复杂度，需要选择合适的</w:t>
      </w:r>
      <w:proofErr w:type="gramStart"/>
      <w:r w:rsidRPr="0034493D">
        <w:rPr>
          <w:rFonts w:ascii="Times New Roman" w:eastAsia="宋体" w:hAnsi="Times New Roman" w:cs="Times New Roman"/>
        </w:rPr>
        <w:t>均衡器阶数和</w:t>
      </w:r>
      <w:proofErr w:type="gramEnd"/>
      <w:r w:rsidRPr="0034493D">
        <w:rPr>
          <w:rFonts w:ascii="Times New Roman" w:eastAsia="宋体" w:hAnsi="Times New Roman" w:cs="Times New Roman"/>
        </w:rPr>
        <w:t>抽头数目，可设计简化的稀疏</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均衡器以实现系统性能与复杂度之间的平衡。</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从均衡器所在链路位置的角度进行分类，均衡主要分为发射机的预均衡和接收机的后向均衡方法。针对实际部署的下行</w:t>
      </w:r>
      <w:r w:rsidRPr="0034493D">
        <w:rPr>
          <w:rFonts w:ascii="Times New Roman" w:eastAsia="宋体" w:hAnsi="Times New Roman" w:cs="Times New Roman"/>
        </w:rPr>
        <w:t>NG-PON</w:t>
      </w:r>
      <w:r w:rsidRPr="0034493D">
        <w:rPr>
          <w:rFonts w:ascii="Times New Roman" w:eastAsia="宋体" w:hAnsi="Times New Roman" w:cs="Times New Roman"/>
        </w:rPr>
        <w:t>场景，相比于传统</w:t>
      </w:r>
      <w:r w:rsidRPr="0034493D">
        <w:rPr>
          <w:rFonts w:ascii="Times New Roman" w:eastAsia="宋体" w:hAnsi="Times New Roman" w:cs="Times New Roman"/>
        </w:rPr>
        <w:t>PON</w:t>
      </w:r>
      <w:r w:rsidRPr="0034493D">
        <w:rPr>
          <w:rFonts w:ascii="Times New Roman" w:eastAsia="宋体" w:hAnsi="Times New Roman" w:cs="Times New Roman"/>
        </w:rPr>
        <w:t>需要在多个</w:t>
      </w:r>
      <w:r w:rsidRPr="0034493D">
        <w:rPr>
          <w:rFonts w:ascii="Times New Roman" w:eastAsia="宋体" w:hAnsi="Times New Roman" w:cs="Times New Roman"/>
        </w:rPr>
        <w:t>ONU</w:t>
      </w:r>
      <w:r w:rsidRPr="0034493D">
        <w:rPr>
          <w:rFonts w:ascii="Times New Roman" w:eastAsia="宋体" w:hAnsi="Times New Roman" w:cs="Times New Roman"/>
        </w:rPr>
        <w:t>中使用</w:t>
      </w:r>
      <w:r w:rsidRPr="0034493D">
        <w:rPr>
          <w:rFonts w:ascii="Times New Roman" w:eastAsia="宋体" w:hAnsi="Times New Roman" w:cs="Times New Roman"/>
        </w:rPr>
        <w:t>DSP</w:t>
      </w:r>
      <w:r w:rsidRPr="0034493D">
        <w:rPr>
          <w:rFonts w:ascii="Times New Roman" w:eastAsia="宋体" w:hAnsi="Times New Roman" w:cs="Times New Roman"/>
        </w:rPr>
        <w:t>，预均衡器的设计可以显著减小整体系统的开销，</w:t>
      </w:r>
      <w:r w:rsidRPr="0034493D">
        <w:rPr>
          <w:rFonts w:ascii="Times New Roman" w:eastAsia="宋体" w:hAnsi="Times New Roman" w:cs="Times New Roman"/>
        </w:rPr>
        <w:t xml:space="preserve"> </w:t>
      </w:r>
      <w:r w:rsidRPr="0034493D">
        <w:rPr>
          <w:rFonts w:ascii="Times New Roman" w:eastAsia="宋体" w:hAnsi="Times New Roman" w:cs="Times New Roman"/>
        </w:rPr>
        <w:t>如根据</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 xml:space="preserve"> </w:t>
      </w:r>
      <w:r w:rsidRPr="0034493D">
        <w:rPr>
          <w:rFonts w:ascii="Times New Roman" w:eastAsia="宋体" w:hAnsi="Times New Roman" w:cs="Times New Roman"/>
        </w:rPr>
        <w:t>逆均衡理论，若将传统下行</w:t>
      </w:r>
      <w:r w:rsidRPr="0034493D">
        <w:rPr>
          <w:rFonts w:ascii="Times New Roman" w:eastAsia="宋体" w:hAnsi="Times New Roman" w:cs="Times New Roman"/>
        </w:rPr>
        <w:t>ONU</w:t>
      </w:r>
      <w:r w:rsidRPr="0034493D">
        <w:rPr>
          <w:rFonts w:ascii="Times New Roman" w:eastAsia="宋体" w:hAnsi="Times New Roman" w:cs="Times New Roman"/>
        </w:rPr>
        <w:t>接收机中的</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 xml:space="preserve"> </w:t>
      </w:r>
      <w:r w:rsidRPr="0034493D">
        <w:rPr>
          <w:rFonts w:ascii="Times New Roman" w:eastAsia="宋体" w:hAnsi="Times New Roman" w:cs="Times New Roman"/>
        </w:rPr>
        <w:t>后向均衡器转移到发射机</w:t>
      </w:r>
      <w:r w:rsidRPr="0034493D">
        <w:rPr>
          <w:rFonts w:ascii="Times New Roman" w:eastAsia="宋体" w:hAnsi="Times New Roman" w:cs="Times New Roman"/>
        </w:rPr>
        <w:t>OLT</w:t>
      </w:r>
      <w:r w:rsidRPr="0034493D">
        <w:rPr>
          <w:rFonts w:ascii="Times New Roman" w:eastAsia="宋体" w:hAnsi="Times New Roman" w:cs="Times New Roman"/>
        </w:rPr>
        <w:t>中，构建基于直接学习或间接学习的</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 xml:space="preserve"> </w:t>
      </w:r>
      <w:r w:rsidRPr="0034493D">
        <w:rPr>
          <w:rFonts w:ascii="Times New Roman" w:eastAsia="宋体" w:hAnsi="Times New Roman" w:cs="Times New Roman"/>
        </w:rPr>
        <w:t>预均衡器，则对下行</w:t>
      </w:r>
      <w:r w:rsidRPr="0034493D">
        <w:rPr>
          <w:rFonts w:ascii="Times New Roman" w:eastAsia="宋体" w:hAnsi="Times New Roman" w:cs="Times New Roman"/>
        </w:rPr>
        <w:t>PON</w:t>
      </w:r>
      <w:r w:rsidRPr="0034493D">
        <w:rPr>
          <w:rFonts w:ascii="Times New Roman" w:eastAsia="宋体" w:hAnsi="Times New Roman" w:cs="Times New Roman"/>
        </w:rPr>
        <w:t>的低成本设计具有重要意义。</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从</w:t>
      </w:r>
      <w:r w:rsidRPr="0034493D">
        <w:rPr>
          <w:rFonts w:ascii="Times New Roman" w:eastAsia="宋体" w:hAnsi="Times New Roman" w:cs="Times New Roman"/>
        </w:rPr>
        <w:t>NG-PON</w:t>
      </w:r>
      <w:r w:rsidRPr="0034493D">
        <w:rPr>
          <w:rFonts w:ascii="Times New Roman" w:eastAsia="宋体" w:hAnsi="Times New Roman" w:cs="Times New Roman"/>
        </w:rPr>
        <w:t>均衡技术实施中是否采用训练序列的角度，均衡方法可以分为基于盲和基于训练的均衡。基于盲的均衡方法不需要训练序列，只基于接收符号与发端正确符号之间的误差来恢复符号。</w:t>
      </w:r>
      <w:proofErr w:type="gramStart"/>
      <w:r w:rsidRPr="0034493D">
        <w:rPr>
          <w:rFonts w:ascii="Times New Roman" w:eastAsia="宋体" w:hAnsi="Times New Roman" w:cs="Times New Roman"/>
        </w:rPr>
        <w:t>恒模算法</w:t>
      </w:r>
      <w:proofErr w:type="gramEnd"/>
      <w:r w:rsidRPr="0034493D">
        <w:rPr>
          <w:rFonts w:ascii="Times New Roman" w:eastAsia="宋体" w:hAnsi="Times New Roman" w:cs="Times New Roman"/>
        </w:rPr>
        <w:t>（</w:t>
      </w:r>
      <w:r w:rsidRPr="0034493D">
        <w:rPr>
          <w:rFonts w:ascii="Times New Roman" w:eastAsia="宋体" w:hAnsi="Times New Roman" w:cs="Times New Roman"/>
        </w:rPr>
        <w:t>CMA</w:t>
      </w:r>
      <w:r w:rsidRPr="0034493D">
        <w:rPr>
          <w:rFonts w:ascii="Times New Roman" w:eastAsia="宋体" w:hAnsi="Times New Roman" w:cs="Times New Roman"/>
        </w:rPr>
        <w:t>）</w:t>
      </w:r>
      <w:r w:rsidRPr="00B3224E">
        <w:rPr>
          <w:rFonts w:ascii="Times New Roman" w:eastAsia="宋体" w:hAnsi="Times New Roman" w:cs="Times New Roman"/>
          <w:vertAlign w:val="superscript"/>
        </w:rPr>
        <w:t>[32]</w:t>
      </w:r>
      <w:r w:rsidRPr="0034493D">
        <w:rPr>
          <w:rFonts w:ascii="Times New Roman" w:eastAsia="宋体" w:hAnsi="Times New Roman" w:cs="Times New Roman"/>
        </w:rPr>
        <w:t>是典型的盲时域均衡方法，但其收敛速度较慢，其它改进的</w:t>
      </w:r>
      <w:r w:rsidRPr="0034493D">
        <w:rPr>
          <w:rFonts w:ascii="Times New Roman" w:eastAsia="宋体" w:hAnsi="Times New Roman" w:cs="Times New Roman"/>
        </w:rPr>
        <w:t>CMA</w:t>
      </w:r>
      <w:r w:rsidRPr="0034493D">
        <w:rPr>
          <w:rFonts w:ascii="Times New Roman" w:eastAsia="宋体" w:hAnsi="Times New Roman" w:cs="Times New Roman"/>
        </w:rPr>
        <w:t>盲均衡机制如多模算法（</w:t>
      </w:r>
      <w:r w:rsidRPr="0034493D">
        <w:rPr>
          <w:rFonts w:ascii="Times New Roman" w:eastAsia="宋体" w:hAnsi="Times New Roman" w:cs="Times New Roman"/>
        </w:rPr>
        <w:t>MMA</w:t>
      </w:r>
      <w:r w:rsidRPr="0034493D">
        <w:rPr>
          <w:rFonts w:ascii="Times New Roman" w:eastAsia="宋体" w:hAnsi="Times New Roman" w:cs="Times New Roman"/>
        </w:rPr>
        <w:t>）和改进多模算法（</w:t>
      </w:r>
      <w:r w:rsidRPr="0034493D">
        <w:rPr>
          <w:rFonts w:ascii="Times New Roman" w:eastAsia="宋体" w:hAnsi="Times New Roman" w:cs="Times New Roman"/>
        </w:rPr>
        <w:t>MCMA</w:t>
      </w:r>
      <w:r w:rsidRPr="0034493D">
        <w:rPr>
          <w:rFonts w:ascii="Times New Roman" w:eastAsia="宋体" w:hAnsi="Times New Roman" w:cs="Times New Roman"/>
        </w:rPr>
        <w:t>）</w:t>
      </w:r>
      <w:r w:rsidRPr="00B3224E">
        <w:rPr>
          <w:rFonts w:ascii="Times New Roman" w:eastAsia="宋体" w:hAnsi="Times New Roman" w:cs="Times New Roman"/>
          <w:vertAlign w:val="superscript"/>
        </w:rPr>
        <w:t>[33-34]</w:t>
      </w:r>
      <w:r w:rsidRPr="0034493D">
        <w:rPr>
          <w:rFonts w:ascii="Times New Roman" w:eastAsia="宋体" w:hAnsi="Times New Roman" w:cs="Times New Roman"/>
        </w:rPr>
        <w:t>可改善这一问题。而基于训练的均衡方法，需要将已知的训练序列或导频插入到符号中，在接收端通过比较接收的序列和发送的符号序列，训练模拟信道的特征。该均衡方法要分配开销，因此具有一定的数据传输代价。在均衡器的抽头系数更新上，常用</w:t>
      </w:r>
      <w:proofErr w:type="gramStart"/>
      <w:r w:rsidRPr="0034493D">
        <w:rPr>
          <w:rFonts w:ascii="Times New Roman" w:eastAsia="宋体" w:hAnsi="Times New Roman" w:cs="Times New Roman"/>
        </w:rPr>
        <w:t>基于最抖梯度</w:t>
      </w:r>
      <w:proofErr w:type="gramEnd"/>
      <w:r w:rsidRPr="0034493D">
        <w:rPr>
          <w:rFonts w:ascii="Times New Roman" w:eastAsia="宋体" w:hAnsi="Times New Roman" w:cs="Times New Roman"/>
        </w:rPr>
        <w:t>下降的自适应算法，例如最小均方（</w:t>
      </w:r>
      <w:r w:rsidRPr="0034493D">
        <w:rPr>
          <w:rFonts w:ascii="Times New Roman" w:eastAsia="宋体" w:hAnsi="Times New Roman" w:cs="Times New Roman"/>
        </w:rPr>
        <w:t>LMS</w:t>
      </w:r>
      <w:r w:rsidRPr="0034493D">
        <w:rPr>
          <w:rFonts w:ascii="Times New Roman" w:eastAsia="宋体" w:hAnsi="Times New Roman" w:cs="Times New Roman"/>
        </w:rPr>
        <w:t>）和递归最小二乘（</w:t>
      </w:r>
      <w:r w:rsidRPr="0034493D">
        <w:rPr>
          <w:rFonts w:ascii="Times New Roman" w:eastAsia="宋体" w:hAnsi="Times New Roman" w:cs="Times New Roman"/>
        </w:rPr>
        <w:t>RLS</w:t>
      </w:r>
      <w:r w:rsidRPr="0034493D">
        <w:rPr>
          <w:rFonts w:ascii="Times New Roman" w:eastAsia="宋体" w:hAnsi="Times New Roman" w:cs="Times New Roman"/>
        </w:rPr>
        <w:t>）算法</w:t>
      </w:r>
      <w:r w:rsidRPr="00B3224E">
        <w:rPr>
          <w:rFonts w:ascii="Times New Roman" w:eastAsia="宋体" w:hAnsi="Times New Roman" w:cs="Times New Roman"/>
          <w:vertAlign w:val="superscript"/>
        </w:rPr>
        <w:t>[35]</w:t>
      </w:r>
      <w:r w:rsidRPr="0034493D">
        <w:rPr>
          <w:rFonts w:ascii="Times New Roman" w:eastAsia="宋体" w:hAnsi="Times New Roman" w:cs="Times New Roman"/>
        </w:rPr>
        <w:t>。其中，基于</w:t>
      </w:r>
      <w:r w:rsidRPr="0034493D">
        <w:rPr>
          <w:rFonts w:ascii="Times New Roman" w:eastAsia="宋体" w:hAnsi="Times New Roman" w:cs="Times New Roman"/>
        </w:rPr>
        <w:t>LMS</w:t>
      </w:r>
      <w:r w:rsidRPr="0034493D">
        <w:rPr>
          <w:rFonts w:ascii="Times New Roman" w:eastAsia="宋体" w:hAnsi="Times New Roman" w:cs="Times New Roman"/>
        </w:rPr>
        <w:t>算法的自适应数字均衡器取决于输入信号，计算简单，但收敛较慢。而基于</w:t>
      </w:r>
      <w:r w:rsidRPr="0034493D">
        <w:rPr>
          <w:rFonts w:ascii="Times New Roman" w:eastAsia="宋体" w:hAnsi="Times New Roman" w:cs="Times New Roman"/>
        </w:rPr>
        <w:t>RLS</w:t>
      </w:r>
      <w:r w:rsidRPr="0034493D">
        <w:rPr>
          <w:rFonts w:ascii="Times New Roman" w:eastAsia="宋体" w:hAnsi="Times New Roman" w:cs="Times New Roman"/>
        </w:rPr>
        <w:t>的迭代方法收敛速度较高。因此，在自适应滤波器的更新策略上，需要同时考虑开销、均衡算法的性能以及自适应均衡器的性能。</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在上述传统均衡器中，实际数据传输的输入基带信号一般为实值。为了恢复包含实部和虚部</w:t>
      </w:r>
      <w:proofErr w:type="gramStart"/>
      <w:r w:rsidRPr="0034493D">
        <w:rPr>
          <w:rFonts w:ascii="Times New Roman" w:eastAsia="宋体" w:hAnsi="Times New Roman" w:cs="Times New Roman"/>
        </w:rPr>
        <w:t>的复值符</w:t>
      </w:r>
      <w:r w:rsidRPr="0034493D">
        <w:rPr>
          <w:rFonts w:ascii="Times New Roman" w:eastAsia="宋体" w:hAnsi="Times New Roman" w:cs="Times New Roman"/>
        </w:rPr>
        <w:lastRenderedPageBreak/>
        <w:t>号</w:t>
      </w:r>
      <w:proofErr w:type="gramEnd"/>
      <w:r w:rsidRPr="0034493D">
        <w:rPr>
          <w:rFonts w:ascii="Times New Roman" w:eastAsia="宋体" w:hAnsi="Times New Roman" w:cs="Times New Roman"/>
        </w:rPr>
        <w:t>，需要进行复均衡器的设计。</w:t>
      </w:r>
      <w:proofErr w:type="gramStart"/>
      <w:r w:rsidRPr="0034493D">
        <w:rPr>
          <w:rFonts w:ascii="Times New Roman" w:eastAsia="宋体" w:hAnsi="Times New Roman" w:cs="Times New Roman"/>
        </w:rPr>
        <w:t>由于复值信号</w:t>
      </w:r>
      <w:proofErr w:type="gramEnd"/>
      <w:r w:rsidRPr="0034493D">
        <w:rPr>
          <w:rFonts w:ascii="Times New Roman" w:eastAsia="宋体" w:hAnsi="Times New Roman" w:cs="Times New Roman"/>
        </w:rPr>
        <w:t>一般需进行</w:t>
      </w:r>
      <w:r w:rsidRPr="0034493D">
        <w:rPr>
          <w:rFonts w:ascii="Times New Roman" w:eastAsia="宋体" w:hAnsi="Times New Roman" w:cs="Times New Roman"/>
        </w:rPr>
        <w:t>I/Q</w:t>
      </w:r>
      <w:r w:rsidRPr="0034493D">
        <w:rPr>
          <w:rFonts w:ascii="Times New Roman" w:eastAsia="宋体" w:hAnsi="Times New Roman" w:cs="Times New Roman"/>
        </w:rPr>
        <w:t>调制，而</w:t>
      </w:r>
      <w:r w:rsidRPr="0034493D">
        <w:rPr>
          <w:rFonts w:ascii="Times New Roman" w:eastAsia="宋体" w:hAnsi="Times New Roman" w:cs="Times New Roman"/>
        </w:rPr>
        <w:t>I/Q</w:t>
      </w:r>
      <w:r w:rsidRPr="0034493D">
        <w:rPr>
          <w:rFonts w:ascii="Times New Roman" w:eastAsia="宋体" w:hAnsi="Times New Roman" w:cs="Times New Roman"/>
        </w:rPr>
        <w:t>不平衡畸变会严重影响系统性能。为了补偿</w:t>
      </w:r>
      <w:r w:rsidRPr="0034493D">
        <w:rPr>
          <w:rFonts w:ascii="Times New Roman" w:eastAsia="宋体" w:hAnsi="Times New Roman" w:cs="Times New Roman"/>
        </w:rPr>
        <w:t>I/Q</w:t>
      </w:r>
      <w:r w:rsidRPr="0034493D">
        <w:rPr>
          <w:rFonts w:ascii="Times New Roman" w:eastAsia="宋体" w:hAnsi="Times New Roman" w:cs="Times New Roman"/>
        </w:rPr>
        <w:t>不平衡损伤，可使用广义线性均衡器、广义</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均衡器、非线性多输入多输出（</w:t>
      </w:r>
      <w:r w:rsidRPr="0034493D">
        <w:rPr>
          <w:rFonts w:ascii="Times New Roman" w:eastAsia="宋体" w:hAnsi="Times New Roman" w:cs="Times New Roman"/>
        </w:rPr>
        <w:t>MIMO</w:t>
      </w:r>
      <w:r w:rsidRPr="0034493D">
        <w:rPr>
          <w:rFonts w:ascii="Times New Roman" w:eastAsia="宋体" w:hAnsi="Times New Roman" w:cs="Times New Roman"/>
        </w:rPr>
        <w:t>）</w:t>
      </w:r>
      <w:proofErr w:type="spellStart"/>
      <w:r w:rsidRPr="0034493D">
        <w:rPr>
          <w:rFonts w:ascii="Times New Roman" w:eastAsia="宋体" w:hAnsi="Times New Roman" w:cs="Times New Roman"/>
        </w:rPr>
        <w:t>Volterra</w:t>
      </w:r>
      <w:proofErr w:type="spellEnd"/>
      <w:r w:rsidRPr="0034493D">
        <w:rPr>
          <w:rFonts w:ascii="Times New Roman" w:eastAsia="宋体" w:hAnsi="Times New Roman" w:cs="Times New Roman"/>
        </w:rPr>
        <w:t>均衡器以及</w:t>
      </w:r>
      <w:r w:rsidRPr="0034493D">
        <w:rPr>
          <w:rFonts w:ascii="Times New Roman" w:eastAsia="宋体" w:hAnsi="Times New Roman" w:cs="Times New Roman"/>
        </w:rPr>
        <w:t xml:space="preserve">MIMO </w:t>
      </w:r>
      <w:r w:rsidRPr="0034493D">
        <w:rPr>
          <w:rFonts w:ascii="Times New Roman" w:eastAsia="宋体" w:hAnsi="Times New Roman" w:cs="Times New Roman"/>
        </w:rPr>
        <w:t>神经网络均衡器，这些均衡器的输入</w:t>
      </w:r>
      <w:proofErr w:type="gramStart"/>
      <w:r w:rsidRPr="0034493D">
        <w:rPr>
          <w:rFonts w:ascii="Times New Roman" w:eastAsia="宋体" w:hAnsi="Times New Roman" w:cs="Times New Roman"/>
        </w:rPr>
        <w:t>为复值信号</w:t>
      </w:r>
      <w:proofErr w:type="gramEnd"/>
      <w:r w:rsidRPr="0034493D">
        <w:rPr>
          <w:rFonts w:ascii="Times New Roman" w:eastAsia="宋体" w:hAnsi="Times New Roman" w:cs="Times New Roman"/>
        </w:rPr>
        <w:t>，</w:t>
      </w:r>
      <w:proofErr w:type="gramStart"/>
      <w:r w:rsidRPr="0034493D">
        <w:rPr>
          <w:rFonts w:ascii="Times New Roman" w:eastAsia="宋体" w:hAnsi="Times New Roman" w:cs="Times New Roman"/>
        </w:rPr>
        <w:t>复值信号</w:t>
      </w:r>
      <w:proofErr w:type="gramEnd"/>
      <w:r w:rsidRPr="0034493D">
        <w:rPr>
          <w:rFonts w:ascii="Times New Roman" w:eastAsia="宋体" w:hAnsi="Times New Roman" w:cs="Times New Roman"/>
        </w:rPr>
        <w:t>可直接进行均衡。</w:t>
      </w:r>
    </w:p>
    <w:p w:rsidR="00E96651" w:rsidRPr="0034493D" w:rsidRDefault="00E96651" w:rsidP="00E96651">
      <w:pPr>
        <w:rPr>
          <w:rFonts w:ascii="Times New Roman" w:eastAsia="宋体" w:hAnsi="Times New Roman" w:cs="Times New Roman"/>
        </w:rPr>
      </w:pPr>
    </w:p>
    <w:p w:rsidR="00E96651" w:rsidRPr="00156971" w:rsidRDefault="00E96651" w:rsidP="00E96651">
      <w:pPr>
        <w:rPr>
          <w:rFonts w:ascii="方正黑体_GBK" w:eastAsia="方正黑体_GBK" w:hAnsi="Times New Roman" w:cs="Times New Roman" w:hint="eastAsia"/>
          <w:sz w:val="24"/>
          <w:szCs w:val="24"/>
        </w:rPr>
      </w:pPr>
      <w:r w:rsidRPr="00156971">
        <w:rPr>
          <w:rFonts w:ascii="方正黑体_GBK" w:eastAsia="方正黑体_GBK" w:hAnsi="Times New Roman" w:cs="Times New Roman" w:hint="eastAsia"/>
          <w:sz w:val="24"/>
          <w:szCs w:val="24"/>
        </w:rPr>
        <w:t>3 下一代光接入网物理层未来发展方向</w:t>
      </w:r>
    </w:p>
    <w:p w:rsidR="00E96651" w:rsidRPr="00156971" w:rsidRDefault="00E96651" w:rsidP="00E96651">
      <w:pPr>
        <w:rPr>
          <w:rFonts w:ascii="方正黑体_GBK" w:eastAsia="方正黑体_GBK" w:hAnsi="Times New Roman" w:cs="Times New Roman" w:hint="eastAsia"/>
        </w:rPr>
      </w:pPr>
      <w:r w:rsidRPr="00156971">
        <w:rPr>
          <w:rFonts w:ascii="方正黑体_GBK" w:eastAsia="方正黑体_GBK" w:hAnsi="Times New Roman" w:cs="Times New Roman" w:hint="eastAsia"/>
        </w:rPr>
        <w:t>3.1 更高速率的方向</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随着</w:t>
      </w:r>
      <w:r w:rsidRPr="0034493D">
        <w:rPr>
          <w:rFonts w:ascii="Times New Roman" w:eastAsia="宋体" w:hAnsi="Times New Roman" w:cs="Times New Roman"/>
        </w:rPr>
        <w:t>NG-PON</w:t>
      </w:r>
      <w:r w:rsidRPr="0034493D">
        <w:rPr>
          <w:rFonts w:ascii="Times New Roman" w:eastAsia="宋体" w:hAnsi="Times New Roman" w:cs="Times New Roman"/>
        </w:rPr>
        <w:t>系统的传输容量持续增加，</w:t>
      </w:r>
      <w:r w:rsidRPr="0034493D">
        <w:rPr>
          <w:rFonts w:ascii="Times New Roman" w:eastAsia="宋体" w:hAnsi="Times New Roman" w:cs="Times New Roman"/>
        </w:rPr>
        <w:t>NG-PON</w:t>
      </w:r>
      <w:r w:rsidRPr="0034493D">
        <w:rPr>
          <w:rFonts w:ascii="Times New Roman" w:eastAsia="宋体" w:hAnsi="Times New Roman" w:cs="Times New Roman"/>
        </w:rPr>
        <w:t>必然向更高速率的方向发展。迄今，已经有理论研究和实验验证了下行</w:t>
      </w:r>
      <w:r w:rsidRPr="0034493D">
        <w:rPr>
          <w:rFonts w:ascii="Times New Roman" w:eastAsia="宋体" w:hAnsi="Times New Roman" w:cs="Times New Roman"/>
        </w:rPr>
        <w:t>50 Gb/s</w:t>
      </w:r>
      <w:r w:rsidRPr="0034493D">
        <w:rPr>
          <w:rFonts w:ascii="Times New Roman" w:eastAsia="宋体" w:hAnsi="Times New Roman" w:cs="Times New Roman"/>
        </w:rPr>
        <w:t>及以上速率</w:t>
      </w:r>
      <w:r w:rsidRPr="0034493D">
        <w:rPr>
          <w:rFonts w:ascii="Times New Roman" w:eastAsia="宋体" w:hAnsi="Times New Roman" w:cs="Times New Roman"/>
        </w:rPr>
        <w:t>NG-PON</w:t>
      </w:r>
      <w:r w:rsidRPr="0034493D">
        <w:rPr>
          <w:rFonts w:ascii="Times New Roman" w:eastAsia="宋体" w:hAnsi="Times New Roman" w:cs="Times New Roman"/>
        </w:rPr>
        <w:t>链路中的一些关键技术。单波长</w:t>
      </w:r>
      <w:r w:rsidRPr="0034493D">
        <w:rPr>
          <w:rFonts w:ascii="Times New Roman" w:eastAsia="宋体" w:hAnsi="Times New Roman" w:cs="Times New Roman"/>
        </w:rPr>
        <w:t>100G TDM-PON</w:t>
      </w:r>
      <w:r w:rsidRPr="0034493D">
        <w:rPr>
          <w:rFonts w:ascii="Times New Roman" w:eastAsia="宋体" w:hAnsi="Times New Roman" w:cs="Times New Roman"/>
        </w:rPr>
        <w:t>不仅可以减少所需的光器件的数目和相关开销，而且节省了波长资源，但</w:t>
      </w:r>
      <w:r w:rsidRPr="0034493D">
        <w:rPr>
          <w:rFonts w:ascii="Times New Roman" w:eastAsia="宋体" w:hAnsi="Times New Roman" w:cs="Times New Roman"/>
        </w:rPr>
        <w:t>100G NG-PON</w:t>
      </w:r>
      <w:r w:rsidRPr="0034493D">
        <w:rPr>
          <w:rFonts w:ascii="Times New Roman" w:eastAsia="宋体" w:hAnsi="Times New Roman" w:cs="Times New Roman"/>
        </w:rPr>
        <w:t>仍然面临重要挑战。在器件支持方面，随着集成电路的发展，商家需要考虑更加成熟、高集成的器件，如高速的数</w:t>
      </w:r>
      <w:r w:rsidRPr="0034493D">
        <w:rPr>
          <w:rFonts w:ascii="Times New Roman" w:eastAsia="宋体" w:hAnsi="Times New Roman" w:cs="Times New Roman"/>
        </w:rPr>
        <w:t>/</w:t>
      </w:r>
      <w:r w:rsidRPr="0034493D">
        <w:rPr>
          <w:rFonts w:ascii="Times New Roman" w:eastAsia="宋体" w:hAnsi="Times New Roman" w:cs="Times New Roman"/>
        </w:rPr>
        <w:t>模转换器、模</w:t>
      </w:r>
      <w:r w:rsidRPr="0034493D">
        <w:rPr>
          <w:rFonts w:ascii="Times New Roman" w:eastAsia="宋体" w:hAnsi="Times New Roman" w:cs="Times New Roman"/>
        </w:rPr>
        <w:t>/</w:t>
      </w:r>
      <w:r w:rsidRPr="0034493D">
        <w:rPr>
          <w:rFonts w:ascii="Times New Roman" w:eastAsia="宋体" w:hAnsi="Times New Roman" w:cs="Times New Roman"/>
        </w:rPr>
        <w:t>数转换器和低开销的光电器件（</w:t>
      </w:r>
      <w:r w:rsidRPr="0034493D">
        <w:rPr>
          <w:rFonts w:ascii="Times New Roman" w:eastAsia="宋体" w:hAnsi="Times New Roman" w:cs="Times New Roman"/>
        </w:rPr>
        <w:t>VCSEL</w:t>
      </w:r>
      <w:r w:rsidRPr="0034493D">
        <w:rPr>
          <w:rFonts w:ascii="Times New Roman" w:eastAsia="宋体" w:hAnsi="Times New Roman" w:cs="Times New Roman"/>
        </w:rPr>
        <w:t>和联合</w:t>
      </w:r>
      <w:r w:rsidRPr="0034493D">
        <w:rPr>
          <w:rFonts w:ascii="Times New Roman" w:eastAsia="宋体" w:hAnsi="Times New Roman" w:cs="Times New Roman"/>
        </w:rPr>
        <w:t xml:space="preserve">DSP </w:t>
      </w:r>
      <w:r w:rsidRPr="0034493D">
        <w:rPr>
          <w:rFonts w:ascii="Times New Roman" w:eastAsia="宋体" w:hAnsi="Times New Roman" w:cs="Times New Roman"/>
        </w:rPr>
        <w:t>的雪崩光电二极管的收发机等）。在复用技术方面，可以采用新型的多信息承载维度，增加资源利用的灵活性，如基于偏振复用的</w:t>
      </w:r>
      <w:r w:rsidRPr="0034493D">
        <w:rPr>
          <w:rFonts w:ascii="Times New Roman" w:eastAsia="宋体" w:hAnsi="Times New Roman" w:cs="Times New Roman"/>
        </w:rPr>
        <w:t>PON</w:t>
      </w:r>
      <w:r w:rsidRPr="0034493D">
        <w:rPr>
          <w:rFonts w:ascii="Times New Roman" w:eastAsia="宋体" w:hAnsi="Times New Roman" w:cs="Times New Roman"/>
        </w:rPr>
        <w:t>（</w:t>
      </w:r>
      <w:r w:rsidRPr="0034493D">
        <w:rPr>
          <w:rFonts w:ascii="Times New Roman" w:eastAsia="宋体" w:hAnsi="Times New Roman" w:cs="Times New Roman"/>
        </w:rPr>
        <w:t>PDM-PON</w:t>
      </w:r>
      <w:r w:rsidRPr="0034493D">
        <w:rPr>
          <w:rFonts w:ascii="Times New Roman" w:eastAsia="宋体" w:hAnsi="Times New Roman" w:cs="Times New Roman"/>
        </w:rPr>
        <w:t>）</w:t>
      </w:r>
      <w:r w:rsidRPr="00156971">
        <w:rPr>
          <w:rFonts w:ascii="Times New Roman" w:eastAsia="宋体" w:hAnsi="Times New Roman" w:cs="Times New Roman"/>
          <w:vertAlign w:val="superscript"/>
        </w:rPr>
        <w:t>[36]</w:t>
      </w:r>
      <w:r w:rsidRPr="0034493D">
        <w:rPr>
          <w:rFonts w:ascii="Times New Roman" w:eastAsia="宋体" w:hAnsi="Times New Roman" w:cs="Times New Roman"/>
        </w:rPr>
        <w:t>、子载波因子功率调制的</w:t>
      </w:r>
      <w:r w:rsidRPr="0034493D">
        <w:rPr>
          <w:rFonts w:ascii="Times New Roman" w:eastAsia="宋体" w:hAnsi="Times New Roman" w:cs="Times New Roman"/>
        </w:rPr>
        <w:t>PON</w:t>
      </w:r>
      <w:r w:rsidRPr="0034493D">
        <w:rPr>
          <w:rFonts w:ascii="Times New Roman" w:eastAsia="宋体" w:hAnsi="Times New Roman" w:cs="Times New Roman"/>
        </w:rPr>
        <w:t>（</w:t>
      </w:r>
      <w:r w:rsidRPr="0034493D">
        <w:rPr>
          <w:rFonts w:ascii="Times New Roman" w:eastAsia="宋体" w:hAnsi="Times New Roman" w:cs="Times New Roman"/>
        </w:rPr>
        <w:t>SIPM-PON</w:t>
      </w:r>
      <w:r w:rsidRPr="0034493D">
        <w:rPr>
          <w:rFonts w:ascii="Times New Roman" w:eastAsia="宋体" w:hAnsi="Times New Roman" w:cs="Times New Roman"/>
        </w:rPr>
        <w:t>）</w:t>
      </w:r>
      <w:r w:rsidRPr="00156971">
        <w:rPr>
          <w:rFonts w:ascii="Times New Roman" w:eastAsia="宋体" w:hAnsi="Times New Roman" w:cs="Times New Roman"/>
          <w:vertAlign w:val="superscript"/>
        </w:rPr>
        <w:t>[37]</w:t>
      </w:r>
      <w:r w:rsidRPr="0034493D">
        <w:rPr>
          <w:rFonts w:ascii="Times New Roman" w:eastAsia="宋体" w:hAnsi="Times New Roman" w:cs="Times New Roman"/>
        </w:rPr>
        <w:t>以及延迟复用的</w:t>
      </w:r>
      <w:r w:rsidRPr="0034493D">
        <w:rPr>
          <w:rFonts w:ascii="Times New Roman" w:eastAsia="宋体" w:hAnsi="Times New Roman" w:cs="Times New Roman"/>
        </w:rPr>
        <w:t>PON</w:t>
      </w:r>
      <w:r w:rsidRPr="0034493D">
        <w:rPr>
          <w:rFonts w:ascii="Times New Roman" w:eastAsia="宋体" w:hAnsi="Times New Roman" w:cs="Times New Roman"/>
        </w:rPr>
        <w:t>（</w:t>
      </w:r>
      <w:r w:rsidRPr="0034493D">
        <w:rPr>
          <w:rFonts w:ascii="Times New Roman" w:eastAsia="宋体" w:hAnsi="Times New Roman" w:cs="Times New Roman"/>
        </w:rPr>
        <w:t>DDM-PON</w:t>
      </w:r>
      <w:r w:rsidRPr="0034493D">
        <w:rPr>
          <w:rFonts w:ascii="Times New Roman" w:eastAsia="宋体" w:hAnsi="Times New Roman" w:cs="Times New Roman"/>
        </w:rPr>
        <w:t>）</w:t>
      </w:r>
      <w:r w:rsidRPr="00156971">
        <w:rPr>
          <w:rFonts w:ascii="Times New Roman" w:eastAsia="宋体" w:hAnsi="Times New Roman" w:cs="Times New Roman"/>
          <w:vertAlign w:val="superscript"/>
        </w:rPr>
        <w:t>[38]</w:t>
      </w:r>
      <w:r w:rsidRPr="0034493D">
        <w:rPr>
          <w:rFonts w:ascii="Times New Roman" w:eastAsia="宋体" w:hAnsi="Times New Roman" w:cs="Times New Roman"/>
        </w:rPr>
        <w:t>。在新型传输技术方面，概率成型（</w:t>
      </w:r>
      <w:r w:rsidRPr="0034493D">
        <w:rPr>
          <w:rFonts w:ascii="Times New Roman" w:eastAsia="宋体" w:hAnsi="Times New Roman" w:cs="Times New Roman"/>
        </w:rPr>
        <w:t>PS</w:t>
      </w:r>
      <w:r w:rsidRPr="0034493D">
        <w:rPr>
          <w:rFonts w:ascii="Times New Roman" w:eastAsia="宋体" w:hAnsi="Times New Roman" w:cs="Times New Roman"/>
        </w:rPr>
        <w:t>）</w:t>
      </w:r>
      <w:r w:rsidRPr="00156971">
        <w:rPr>
          <w:rFonts w:ascii="Times New Roman" w:eastAsia="宋体" w:hAnsi="Times New Roman" w:cs="Times New Roman"/>
          <w:vertAlign w:val="superscript"/>
        </w:rPr>
        <w:t>[39]</w:t>
      </w:r>
      <w:r w:rsidRPr="0034493D">
        <w:rPr>
          <w:rFonts w:ascii="Times New Roman" w:eastAsia="宋体" w:hAnsi="Times New Roman" w:cs="Times New Roman"/>
        </w:rPr>
        <w:t>作为一种提升传输容量的前景技术，在不增加系统复杂度的基础上提升了系统的灵活性，在非线性信道中基于</w:t>
      </w:r>
      <w:r w:rsidRPr="0034493D">
        <w:rPr>
          <w:rFonts w:ascii="Times New Roman" w:eastAsia="宋体" w:hAnsi="Times New Roman" w:cs="Times New Roman"/>
        </w:rPr>
        <w:t>PS</w:t>
      </w:r>
      <w:r w:rsidRPr="0034493D">
        <w:rPr>
          <w:rFonts w:ascii="Times New Roman" w:eastAsia="宋体" w:hAnsi="Times New Roman" w:cs="Times New Roman"/>
        </w:rPr>
        <w:t>的</w:t>
      </w:r>
      <w:r w:rsidRPr="0034493D">
        <w:rPr>
          <w:rFonts w:ascii="Times New Roman" w:eastAsia="宋体" w:hAnsi="Times New Roman" w:cs="Times New Roman"/>
        </w:rPr>
        <w:t>QAM</w:t>
      </w:r>
      <w:r w:rsidRPr="0034493D">
        <w:rPr>
          <w:rFonts w:ascii="Times New Roman" w:eastAsia="宋体" w:hAnsi="Times New Roman" w:cs="Times New Roman"/>
        </w:rPr>
        <w:t>格式具有</w:t>
      </w:r>
      <w:r w:rsidRPr="0034493D">
        <w:rPr>
          <w:rFonts w:ascii="Times New Roman" w:eastAsia="宋体" w:hAnsi="Times New Roman" w:cs="Times New Roman"/>
        </w:rPr>
        <w:t>1.53 dB</w:t>
      </w:r>
      <w:r w:rsidRPr="00156971">
        <w:rPr>
          <w:rFonts w:ascii="Times New Roman" w:eastAsia="宋体" w:hAnsi="Times New Roman" w:cs="Times New Roman"/>
          <w:vertAlign w:val="superscript"/>
        </w:rPr>
        <w:t>[40]</w:t>
      </w:r>
      <w:r w:rsidRPr="0034493D">
        <w:rPr>
          <w:rFonts w:ascii="Times New Roman" w:eastAsia="宋体" w:hAnsi="Times New Roman" w:cs="Times New Roman"/>
        </w:rPr>
        <w:t>的灵敏度增益。</w:t>
      </w:r>
      <w:r w:rsidRPr="0034493D">
        <w:rPr>
          <w:rFonts w:ascii="Times New Roman" w:eastAsia="宋体" w:hAnsi="Times New Roman" w:cs="Times New Roman"/>
        </w:rPr>
        <w:t>PS</w:t>
      </w:r>
      <w:r w:rsidRPr="0034493D">
        <w:rPr>
          <w:rFonts w:ascii="Times New Roman" w:eastAsia="宋体" w:hAnsi="Times New Roman" w:cs="Times New Roman"/>
        </w:rPr>
        <w:t>一般通过前向纠错编码（</w:t>
      </w:r>
      <w:r w:rsidRPr="0034493D">
        <w:rPr>
          <w:rFonts w:ascii="Times New Roman" w:eastAsia="宋体" w:hAnsi="Times New Roman" w:cs="Times New Roman"/>
        </w:rPr>
        <w:t>FEC</w:t>
      </w:r>
      <w:r w:rsidRPr="0034493D">
        <w:rPr>
          <w:rFonts w:ascii="Times New Roman" w:eastAsia="宋体" w:hAnsi="Times New Roman" w:cs="Times New Roman"/>
        </w:rPr>
        <w:t>）和调制方案来实现。为了增加</w:t>
      </w:r>
      <w:r w:rsidRPr="0034493D">
        <w:rPr>
          <w:rFonts w:ascii="Times New Roman" w:eastAsia="宋体" w:hAnsi="Times New Roman" w:cs="Times New Roman"/>
        </w:rPr>
        <w:t>NG-PON</w:t>
      </w:r>
      <w:r w:rsidRPr="0034493D">
        <w:rPr>
          <w:rFonts w:ascii="Times New Roman" w:eastAsia="宋体" w:hAnsi="Times New Roman" w:cs="Times New Roman"/>
        </w:rPr>
        <w:t>功率预算、纠正传统均衡器的输出及突发错误，需要提升额外的</w:t>
      </w:r>
      <w:r w:rsidRPr="0034493D">
        <w:rPr>
          <w:rFonts w:ascii="Times New Roman" w:eastAsia="宋体" w:hAnsi="Times New Roman" w:cs="Times New Roman"/>
        </w:rPr>
        <w:t>FEC</w:t>
      </w:r>
      <w:r w:rsidRPr="00156971">
        <w:rPr>
          <w:rFonts w:ascii="Times New Roman" w:eastAsia="宋体" w:hAnsi="Times New Roman" w:cs="Times New Roman"/>
          <w:vertAlign w:val="superscript"/>
        </w:rPr>
        <w:t xml:space="preserve"> [41]</w:t>
      </w:r>
      <w:r w:rsidRPr="0034493D">
        <w:rPr>
          <w:rFonts w:ascii="Times New Roman" w:eastAsia="宋体" w:hAnsi="Times New Roman" w:cs="Times New Roman"/>
        </w:rPr>
        <w:t>的编码增益来进一步提升收发机的性能，</w:t>
      </w:r>
      <w:r w:rsidRPr="0034493D">
        <w:rPr>
          <w:rFonts w:ascii="Times New Roman" w:eastAsia="宋体" w:hAnsi="Times New Roman" w:cs="Times New Roman"/>
        </w:rPr>
        <w:t>FEC</w:t>
      </w:r>
      <w:r w:rsidRPr="0034493D">
        <w:rPr>
          <w:rFonts w:ascii="Times New Roman" w:eastAsia="宋体" w:hAnsi="Times New Roman" w:cs="Times New Roman"/>
        </w:rPr>
        <w:t>可以进行硬</w:t>
      </w:r>
      <w:r w:rsidRPr="0034493D">
        <w:rPr>
          <w:rFonts w:ascii="Times New Roman" w:eastAsia="宋体" w:hAnsi="Times New Roman" w:cs="Times New Roman"/>
        </w:rPr>
        <w:t>/</w:t>
      </w:r>
      <w:r w:rsidRPr="0034493D">
        <w:rPr>
          <w:rFonts w:ascii="Times New Roman" w:eastAsia="宋体" w:hAnsi="Times New Roman" w:cs="Times New Roman"/>
        </w:rPr>
        <w:t>软译码从而分别实现</w:t>
      </w:r>
      <w:r w:rsidRPr="0034493D">
        <w:rPr>
          <w:rFonts w:ascii="Times New Roman" w:eastAsia="宋体" w:hAnsi="Times New Roman" w:cs="Times New Roman"/>
        </w:rPr>
        <w:t>10</w:t>
      </w:r>
      <w:r w:rsidRPr="00156971">
        <w:rPr>
          <w:rFonts w:ascii="Times New Roman" w:eastAsia="宋体" w:hAnsi="Times New Roman" w:cs="Times New Roman"/>
          <w:vertAlign w:val="superscript"/>
        </w:rPr>
        <w:t>-3</w:t>
      </w:r>
      <w:r w:rsidRPr="0034493D">
        <w:rPr>
          <w:rFonts w:ascii="Times New Roman" w:eastAsia="宋体" w:hAnsi="Times New Roman" w:cs="Times New Roman"/>
        </w:rPr>
        <w:t>及</w:t>
      </w:r>
      <w:r w:rsidRPr="0034493D">
        <w:rPr>
          <w:rFonts w:ascii="Times New Roman" w:eastAsia="宋体" w:hAnsi="Times New Roman" w:cs="Times New Roman"/>
        </w:rPr>
        <w:t>10</w:t>
      </w:r>
      <w:r w:rsidRPr="00156971">
        <w:rPr>
          <w:rFonts w:ascii="Times New Roman" w:eastAsia="宋体" w:hAnsi="Times New Roman" w:cs="Times New Roman"/>
          <w:vertAlign w:val="superscript"/>
        </w:rPr>
        <w:t>-12</w:t>
      </w:r>
      <w:r w:rsidRPr="0034493D">
        <w:rPr>
          <w:rFonts w:ascii="Times New Roman" w:eastAsia="宋体" w:hAnsi="Times New Roman" w:cs="Times New Roman"/>
        </w:rPr>
        <w:t>的误码率纠正。其中，基于软译码的</w:t>
      </w:r>
      <w:r w:rsidRPr="0034493D">
        <w:rPr>
          <w:rFonts w:ascii="Times New Roman" w:eastAsia="宋体" w:hAnsi="Times New Roman" w:cs="Times New Roman"/>
        </w:rPr>
        <w:t>FEC</w:t>
      </w:r>
      <w:r w:rsidRPr="0034493D">
        <w:rPr>
          <w:rFonts w:ascii="Times New Roman" w:eastAsia="宋体" w:hAnsi="Times New Roman" w:cs="Times New Roman"/>
        </w:rPr>
        <w:t>已广泛用于</w:t>
      </w:r>
      <w:r w:rsidRPr="0034493D">
        <w:rPr>
          <w:rFonts w:ascii="Times New Roman" w:eastAsia="宋体" w:hAnsi="Times New Roman" w:cs="Times New Roman"/>
        </w:rPr>
        <w:t>NG-PON</w:t>
      </w:r>
      <w:r w:rsidRPr="0034493D">
        <w:rPr>
          <w:rFonts w:ascii="Times New Roman" w:eastAsia="宋体" w:hAnsi="Times New Roman" w:cs="Times New Roman"/>
        </w:rPr>
        <w:t>系统中，但若想继续提升</w:t>
      </w:r>
      <w:r w:rsidRPr="0034493D">
        <w:rPr>
          <w:rFonts w:ascii="Times New Roman" w:eastAsia="宋体" w:hAnsi="Times New Roman" w:cs="Times New Roman"/>
        </w:rPr>
        <w:t>FEC</w:t>
      </w:r>
      <w:r w:rsidRPr="0034493D">
        <w:rPr>
          <w:rFonts w:ascii="Times New Roman" w:eastAsia="宋体" w:hAnsi="Times New Roman" w:cs="Times New Roman"/>
        </w:rPr>
        <w:t>的编码增益，则需综合考虑</w:t>
      </w:r>
      <w:r w:rsidRPr="0034493D">
        <w:rPr>
          <w:rFonts w:ascii="Times New Roman" w:eastAsia="宋体" w:hAnsi="Times New Roman" w:cs="Times New Roman"/>
        </w:rPr>
        <w:t>FEC</w:t>
      </w:r>
      <w:r w:rsidRPr="0034493D">
        <w:rPr>
          <w:rFonts w:ascii="Times New Roman" w:eastAsia="宋体" w:hAnsi="Times New Roman" w:cs="Times New Roman"/>
        </w:rPr>
        <w:t>的实施复杂度及开销。</w:t>
      </w:r>
    </w:p>
    <w:p w:rsidR="00E96651" w:rsidRPr="00076B68" w:rsidRDefault="00E96651" w:rsidP="00E96651">
      <w:pPr>
        <w:rPr>
          <w:rFonts w:ascii="方正黑体_GBK" w:eastAsia="方正黑体_GBK" w:hAnsi="Times New Roman" w:cs="Times New Roman" w:hint="eastAsia"/>
        </w:rPr>
      </w:pPr>
      <w:r w:rsidRPr="00076B68">
        <w:rPr>
          <w:rFonts w:ascii="方正黑体_GBK" w:eastAsia="方正黑体_GBK" w:hAnsi="Times New Roman" w:cs="Times New Roman" w:hint="eastAsia"/>
        </w:rPr>
        <w:t>3.2 灵活NG-PON方向</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针对</w:t>
      </w:r>
      <w:r w:rsidRPr="0034493D">
        <w:rPr>
          <w:rFonts w:ascii="Times New Roman" w:eastAsia="宋体" w:hAnsi="Times New Roman" w:cs="Times New Roman"/>
        </w:rPr>
        <w:t xml:space="preserve">NG-PON </w:t>
      </w:r>
      <w:r w:rsidRPr="0034493D">
        <w:rPr>
          <w:rFonts w:ascii="Times New Roman" w:eastAsia="宋体" w:hAnsi="Times New Roman" w:cs="Times New Roman"/>
        </w:rPr>
        <w:t>中不同的</w:t>
      </w:r>
      <w:r w:rsidRPr="0034493D">
        <w:rPr>
          <w:rFonts w:ascii="Times New Roman" w:eastAsia="宋体" w:hAnsi="Times New Roman" w:cs="Times New Roman"/>
        </w:rPr>
        <w:t>ODN</w:t>
      </w:r>
      <w:r w:rsidRPr="0034493D">
        <w:rPr>
          <w:rFonts w:ascii="Times New Roman" w:eastAsia="宋体" w:hAnsi="Times New Roman" w:cs="Times New Roman"/>
        </w:rPr>
        <w:t>分布导致各链路信噪比（</w:t>
      </w:r>
      <w:r w:rsidRPr="0034493D">
        <w:rPr>
          <w:rFonts w:ascii="Times New Roman" w:eastAsia="宋体" w:hAnsi="Times New Roman" w:cs="Times New Roman"/>
        </w:rPr>
        <w:t>SNR</w:t>
      </w:r>
      <w:r w:rsidRPr="0034493D">
        <w:rPr>
          <w:rFonts w:ascii="Times New Roman" w:eastAsia="宋体" w:hAnsi="Times New Roman" w:cs="Times New Roman"/>
        </w:rPr>
        <w:t>）不同的问题，通过在物理层设置调制和编码参数可以提升</w:t>
      </w:r>
      <w:r w:rsidRPr="0034493D">
        <w:rPr>
          <w:rFonts w:ascii="Times New Roman" w:eastAsia="宋体" w:hAnsi="Times New Roman" w:cs="Times New Roman"/>
        </w:rPr>
        <w:t>NG-PON</w:t>
      </w:r>
      <w:r w:rsidRPr="0034493D">
        <w:rPr>
          <w:rFonts w:ascii="Times New Roman" w:eastAsia="宋体" w:hAnsi="Times New Roman" w:cs="Times New Roman"/>
        </w:rPr>
        <w:t>的吞吐量。具体操作如下：将信道</w:t>
      </w:r>
      <w:r w:rsidRPr="0034493D">
        <w:rPr>
          <w:rFonts w:ascii="Times New Roman" w:eastAsia="宋体" w:hAnsi="Times New Roman" w:cs="Times New Roman"/>
        </w:rPr>
        <w:t>SNR</w:t>
      </w:r>
      <w:r w:rsidRPr="0034493D">
        <w:rPr>
          <w:rFonts w:ascii="Times New Roman" w:eastAsia="宋体" w:hAnsi="Times New Roman" w:cs="Times New Roman"/>
        </w:rPr>
        <w:t>相似的</w:t>
      </w:r>
      <w:r w:rsidRPr="0034493D">
        <w:rPr>
          <w:rFonts w:ascii="Times New Roman" w:eastAsia="宋体" w:hAnsi="Times New Roman" w:cs="Times New Roman"/>
        </w:rPr>
        <w:t>ONU</w:t>
      </w:r>
      <w:r w:rsidRPr="0034493D">
        <w:rPr>
          <w:rFonts w:ascii="Times New Roman" w:eastAsia="宋体" w:hAnsi="Times New Roman" w:cs="Times New Roman"/>
        </w:rPr>
        <w:t>进行分组，在下行方向，</w:t>
      </w:r>
      <w:r w:rsidRPr="0034493D">
        <w:rPr>
          <w:rFonts w:ascii="Times New Roman" w:eastAsia="宋体" w:hAnsi="Times New Roman" w:cs="Times New Roman"/>
        </w:rPr>
        <w:t>OLT</w:t>
      </w:r>
      <w:r w:rsidRPr="0034493D">
        <w:rPr>
          <w:rFonts w:ascii="Times New Roman" w:eastAsia="宋体" w:hAnsi="Times New Roman" w:cs="Times New Roman"/>
        </w:rPr>
        <w:t>采用分层调制</w:t>
      </w:r>
      <w:r w:rsidRPr="00076B68">
        <w:rPr>
          <w:rFonts w:ascii="Times New Roman" w:eastAsia="宋体" w:hAnsi="Times New Roman" w:cs="Times New Roman"/>
          <w:vertAlign w:val="superscript"/>
        </w:rPr>
        <w:t>[42-43]</w:t>
      </w:r>
      <w:r w:rsidRPr="0034493D">
        <w:rPr>
          <w:rFonts w:ascii="Times New Roman" w:eastAsia="宋体" w:hAnsi="Times New Roman" w:cs="Times New Roman"/>
        </w:rPr>
        <w:t>技术，对不同的</w:t>
      </w:r>
      <w:r w:rsidRPr="0034493D">
        <w:rPr>
          <w:rFonts w:ascii="Times New Roman" w:eastAsia="宋体" w:hAnsi="Times New Roman" w:cs="Times New Roman"/>
        </w:rPr>
        <w:t>ONU</w:t>
      </w:r>
      <w:r w:rsidRPr="0034493D">
        <w:rPr>
          <w:rFonts w:ascii="Times New Roman" w:eastAsia="宋体" w:hAnsi="Times New Roman" w:cs="Times New Roman"/>
        </w:rPr>
        <w:t>组按照一定的功率比叠加信号，从而得到非均匀的有灵活功率比变化的信号星座以支持多个数据流同时传输，为不同的</w:t>
      </w:r>
      <w:r w:rsidRPr="0034493D">
        <w:rPr>
          <w:rFonts w:ascii="Times New Roman" w:eastAsia="宋体" w:hAnsi="Times New Roman" w:cs="Times New Roman"/>
        </w:rPr>
        <w:t>ONU</w:t>
      </w:r>
      <w:r w:rsidRPr="0034493D">
        <w:rPr>
          <w:rFonts w:ascii="Times New Roman" w:eastAsia="宋体" w:hAnsi="Times New Roman" w:cs="Times New Roman"/>
        </w:rPr>
        <w:t>组提供了不同的保护；在上行方向，从资源分配的角度出发，通过分层调制技术，不同的</w:t>
      </w:r>
      <w:r w:rsidRPr="0034493D">
        <w:rPr>
          <w:rFonts w:ascii="Times New Roman" w:eastAsia="宋体" w:hAnsi="Times New Roman" w:cs="Times New Roman"/>
        </w:rPr>
        <w:t xml:space="preserve">ONU </w:t>
      </w:r>
      <w:r w:rsidRPr="0034493D">
        <w:rPr>
          <w:rFonts w:ascii="Times New Roman" w:eastAsia="宋体" w:hAnsi="Times New Roman" w:cs="Times New Roman"/>
        </w:rPr>
        <w:t>可以采用不同的调制格式，网络运营商会重新分配采用高阶和低阶调制格式的</w:t>
      </w:r>
      <w:r w:rsidRPr="0034493D">
        <w:rPr>
          <w:rFonts w:ascii="Times New Roman" w:eastAsia="宋体" w:hAnsi="Times New Roman" w:cs="Times New Roman"/>
        </w:rPr>
        <w:t>ONU</w:t>
      </w:r>
      <w:r w:rsidRPr="0034493D">
        <w:rPr>
          <w:rFonts w:ascii="Times New Roman" w:eastAsia="宋体" w:hAnsi="Times New Roman" w:cs="Times New Roman"/>
        </w:rPr>
        <w:t>资源，如为采用低阶调制格式的</w:t>
      </w:r>
      <w:r w:rsidRPr="0034493D">
        <w:rPr>
          <w:rFonts w:ascii="Times New Roman" w:eastAsia="宋体" w:hAnsi="Times New Roman" w:cs="Times New Roman"/>
        </w:rPr>
        <w:t>ONU</w:t>
      </w:r>
      <w:r w:rsidRPr="0034493D">
        <w:rPr>
          <w:rFonts w:ascii="Times New Roman" w:eastAsia="宋体" w:hAnsi="Times New Roman" w:cs="Times New Roman"/>
        </w:rPr>
        <w:t>分配较长的时隙，对于可承载高阶调制格式的</w:t>
      </w:r>
      <w:r w:rsidRPr="0034493D">
        <w:rPr>
          <w:rFonts w:ascii="Times New Roman" w:eastAsia="宋体" w:hAnsi="Times New Roman" w:cs="Times New Roman"/>
        </w:rPr>
        <w:t>ONU</w:t>
      </w:r>
      <w:r w:rsidRPr="0034493D">
        <w:rPr>
          <w:rFonts w:ascii="Times New Roman" w:eastAsia="宋体" w:hAnsi="Times New Roman" w:cs="Times New Roman"/>
        </w:rPr>
        <w:t>分配较短的时隙，以保持不同业务具有相同的数据传输速率，保证多个</w:t>
      </w:r>
      <w:r w:rsidRPr="0034493D">
        <w:rPr>
          <w:rFonts w:ascii="Times New Roman" w:eastAsia="宋体" w:hAnsi="Times New Roman" w:cs="Times New Roman"/>
        </w:rPr>
        <w:t>ONU</w:t>
      </w:r>
      <w:r w:rsidRPr="0034493D">
        <w:rPr>
          <w:rFonts w:ascii="Times New Roman" w:eastAsia="宋体" w:hAnsi="Times New Roman" w:cs="Times New Roman"/>
        </w:rPr>
        <w:t>之间的公平性。</w:t>
      </w:r>
    </w:p>
    <w:p w:rsidR="00E96651" w:rsidRPr="00076B68" w:rsidRDefault="00E96651" w:rsidP="00E96651">
      <w:pPr>
        <w:rPr>
          <w:rFonts w:ascii="方正黑体_GBK" w:eastAsia="方正黑体_GBK" w:hAnsi="Times New Roman" w:cs="Times New Roman" w:hint="eastAsia"/>
        </w:rPr>
      </w:pPr>
      <w:r w:rsidRPr="00076B68">
        <w:rPr>
          <w:rFonts w:ascii="方正黑体_GBK" w:eastAsia="方正黑体_GBK" w:hAnsi="Times New Roman" w:cs="Times New Roman" w:hint="eastAsia"/>
        </w:rPr>
        <w:t>3.3 相干NG-PON方向</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相干检测光器件灵敏度高且技术成熟，在长距离、</w:t>
      </w:r>
      <w:proofErr w:type="gramStart"/>
      <w:r w:rsidRPr="0034493D">
        <w:rPr>
          <w:rFonts w:ascii="Times New Roman" w:eastAsia="宋体" w:hAnsi="Times New Roman" w:cs="Times New Roman"/>
        </w:rPr>
        <w:t>城域和</w:t>
      </w:r>
      <w:proofErr w:type="gramEnd"/>
      <w:r w:rsidRPr="0034493D">
        <w:rPr>
          <w:rFonts w:ascii="Times New Roman" w:eastAsia="宋体" w:hAnsi="Times New Roman" w:cs="Times New Roman"/>
        </w:rPr>
        <w:t>数据中心传输系统中广泛应用，为实现更高的接入容量和更大覆盖范围，相干技术</w:t>
      </w:r>
      <w:r w:rsidRPr="00076B68">
        <w:rPr>
          <w:rFonts w:ascii="Times New Roman" w:eastAsia="宋体" w:hAnsi="Times New Roman" w:cs="Times New Roman"/>
          <w:vertAlign w:val="superscript"/>
        </w:rPr>
        <w:t>[44]</w:t>
      </w:r>
      <w:r w:rsidRPr="0034493D">
        <w:rPr>
          <w:rFonts w:ascii="Times New Roman" w:eastAsia="宋体" w:hAnsi="Times New Roman" w:cs="Times New Roman"/>
        </w:rPr>
        <w:t>已被引入到</w:t>
      </w:r>
      <w:r w:rsidRPr="0034493D">
        <w:rPr>
          <w:rFonts w:ascii="Times New Roman" w:eastAsia="宋体" w:hAnsi="Times New Roman" w:cs="Times New Roman"/>
        </w:rPr>
        <w:t>NG-PON</w:t>
      </w:r>
      <w:r w:rsidRPr="0034493D">
        <w:rPr>
          <w:rFonts w:ascii="Times New Roman" w:eastAsia="宋体" w:hAnsi="Times New Roman" w:cs="Times New Roman"/>
        </w:rPr>
        <w:t>中。但相比于单</w:t>
      </w:r>
      <w:r w:rsidRPr="0034493D">
        <w:rPr>
          <w:rFonts w:ascii="Times New Roman" w:eastAsia="宋体" w:hAnsi="Times New Roman" w:cs="Times New Roman"/>
        </w:rPr>
        <w:t>PD</w:t>
      </w:r>
      <w:r w:rsidRPr="0034493D">
        <w:rPr>
          <w:rFonts w:ascii="Times New Roman" w:eastAsia="宋体" w:hAnsi="Times New Roman" w:cs="Times New Roman"/>
        </w:rPr>
        <w:t>的直接检测机制，相干</w:t>
      </w:r>
      <w:r w:rsidRPr="0034493D">
        <w:rPr>
          <w:rFonts w:ascii="Times New Roman" w:eastAsia="宋体" w:hAnsi="Times New Roman" w:cs="Times New Roman"/>
        </w:rPr>
        <w:t>NG-PON</w:t>
      </w:r>
      <w:r w:rsidRPr="0034493D">
        <w:rPr>
          <w:rFonts w:ascii="Times New Roman" w:eastAsia="宋体" w:hAnsi="Times New Roman" w:cs="Times New Roman"/>
        </w:rPr>
        <w:t>需要复杂的光</w:t>
      </w:r>
      <w:r w:rsidRPr="0034493D">
        <w:rPr>
          <w:rFonts w:ascii="Times New Roman" w:eastAsia="宋体" w:hAnsi="Times New Roman" w:cs="Times New Roman"/>
        </w:rPr>
        <w:t>I/Q</w:t>
      </w:r>
      <w:r w:rsidRPr="0034493D">
        <w:rPr>
          <w:rFonts w:ascii="Times New Roman" w:eastAsia="宋体" w:hAnsi="Times New Roman" w:cs="Times New Roman"/>
        </w:rPr>
        <w:t>调制器和集成相干接收机的设计。其中，数字相干接收机需要偏振和相位分集检测架构，载波相位恢复的复杂度也比较高，总功率消耗显著增加。因此，相干</w:t>
      </w:r>
      <w:r w:rsidRPr="0034493D">
        <w:rPr>
          <w:rFonts w:ascii="Times New Roman" w:eastAsia="宋体" w:hAnsi="Times New Roman" w:cs="Times New Roman"/>
        </w:rPr>
        <w:t>PON</w:t>
      </w:r>
      <w:r w:rsidRPr="0034493D">
        <w:rPr>
          <w:rFonts w:ascii="Times New Roman" w:eastAsia="宋体" w:hAnsi="Times New Roman" w:cs="Times New Roman"/>
        </w:rPr>
        <w:t>面临硬件复杂度高和开销大的问题。为解决该问题，文献</w:t>
      </w:r>
      <w:r w:rsidRPr="0034493D">
        <w:rPr>
          <w:rFonts w:ascii="Times New Roman" w:eastAsia="宋体" w:hAnsi="Times New Roman" w:cs="Times New Roman"/>
        </w:rPr>
        <w:t>[45]</w:t>
      </w:r>
      <w:r w:rsidRPr="0034493D">
        <w:rPr>
          <w:rFonts w:ascii="Times New Roman" w:eastAsia="宋体" w:hAnsi="Times New Roman" w:cs="Times New Roman"/>
        </w:rPr>
        <w:t>通过采用外差、幅度调制的准相干系统，在发射机</w:t>
      </w:r>
      <w:proofErr w:type="gramStart"/>
      <w:r w:rsidRPr="0034493D">
        <w:rPr>
          <w:rFonts w:ascii="Times New Roman" w:eastAsia="宋体" w:hAnsi="Times New Roman" w:cs="Times New Roman"/>
        </w:rPr>
        <w:t>端采用</w:t>
      </w:r>
      <w:proofErr w:type="gramEnd"/>
      <w:r w:rsidRPr="0034493D">
        <w:rPr>
          <w:rFonts w:ascii="Times New Roman" w:eastAsia="宋体" w:hAnsi="Times New Roman" w:cs="Times New Roman"/>
        </w:rPr>
        <w:t>一个单</w:t>
      </w:r>
      <w:r w:rsidRPr="0034493D">
        <w:rPr>
          <w:rFonts w:ascii="Times New Roman" w:eastAsia="宋体" w:hAnsi="Times New Roman" w:cs="Times New Roman"/>
        </w:rPr>
        <w:t>MZM</w:t>
      </w:r>
      <w:r w:rsidRPr="0034493D">
        <w:rPr>
          <w:rFonts w:ascii="Times New Roman" w:eastAsia="宋体" w:hAnsi="Times New Roman" w:cs="Times New Roman"/>
        </w:rPr>
        <w:t>来代替双偏振的</w:t>
      </w:r>
      <w:r w:rsidRPr="0034493D">
        <w:rPr>
          <w:rFonts w:ascii="Times New Roman" w:eastAsia="宋体" w:hAnsi="Times New Roman" w:cs="Times New Roman"/>
        </w:rPr>
        <w:t>I/Q</w:t>
      </w:r>
      <w:r w:rsidRPr="0034493D">
        <w:rPr>
          <w:rFonts w:ascii="Times New Roman" w:eastAsia="宋体" w:hAnsi="Times New Roman" w:cs="Times New Roman"/>
        </w:rPr>
        <w:t>调制器。但是，该方法相比于全相干</w:t>
      </w:r>
      <w:r w:rsidRPr="0034493D">
        <w:rPr>
          <w:rFonts w:ascii="Times New Roman" w:eastAsia="宋体" w:hAnsi="Times New Roman" w:cs="Times New Roman"/>
        </w:rPr>
        <w:t>QPSK</w:t>
      </w:r>
      <w:r w:rsidRPr="0034493D">
        <w:rPr>
          <w:rFonts w:ascii="Times New Roman" w:eastAsia="宋体" w:hAnsi="Times New Roman" w:cs="Times New Roman"/>
        </w:rPr>
        <w:t>系统，其接收机灵敏度较差，并且由于需要</w:t>
      </w:r>
      <w:r w:rsidRPr="0034493D">
        <w:rPr>
          <w:rFonts w:ascii="Times New Roman" w:eastAsia="宋体" w:hAnsi="Times New Roman" w:cs="Times New Roman"/>
        </w:rPr>
        <w:t>2</w:t>
      </w:r>
      <w:r w:rsidRPr="0034493D">
        <w:rPr>
          <w:rFonts w:ascii="Times New Roman" w:eastAsia="宋体" w:hAnsi="Times New Roman" w:cs="Times New Roman"/>
        </w:rPr>
        <w:t>倍的接收机带宽反而增加了开销。此外，在基于光单边带调制机制中，目前广泛采用的自相干机制是通过在发射机添加一个连续光源，可以避免任意光频率偏移问题，满足稳定控制需求，减小了接收机的复杂度。</w:t>
      </w:r>
    </w:p>
    <w:p w:rsidR="00E96651" w:rsidRPr="00076B68" w:rsidRDefault="00E96651" w:rsidP="00E96651">
      <w:pPr>
        <w:rPr>
          <w:rFonts w:ascii="方正黑体_GBK" w:eastAsia="方正黑体_GBK" w:hAnsi="Times New Roman" w:cs="Times New Roman" w:hint="eastAsia"/>
        </w:rPr>
      </w:pPr>
      <w:r w:rsidRPr="00076B68">
        <w:rPr>
          <w:rFonts w:ascii="方正黑体_GBK" w:eastAsia="方正黑体_GBK" w:hAnsi="Times New Roman" w:cs="Times New Roman" w:hint="eastAsia"/>
        </w:rPr>
        <w:t>3.4 上行突发NG-PON方向</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对于</w:t>
      </w:r>
      <w:r w:rsidRPr="0034493D">
        <w:rPr>
          <w:rFonts w:ascii="Times New Roman" w:eastAsia="宋体" w:hAnsi="Times New Roman" w:cs="Times New Roman"/>
        </w:rPr>
        <w:t>NG-PON</w:t>
      </w:r>
      <w:r w:rsidRPr="0034493D">
        <w:rPr>
          <w:rFonts w:ascii="Times New Roman" w:eastAsia="宋体" w:hAnsi="Times New Roman" w:cs="Times New Roman"/>
        </w:rPr>
        <w:t>，为满足相同光路径的损耗需求，下行信号持续广播到所有的用户。在上行方向</w:t>
      </w:r>
      <w:r w:rsidRPr="0034493D">
        <w:rPr>
          <w:rFonts w:ascii="Times New Roman" w:eastAsia="宋体" w:hAnsi="Times New Roman" w:cs="Times New Roman"/>
        </w:rPr>
        <w:t>OLT</w:t>
      </w:r>
      <w:r w:rsidRPr="0034493D">
        <w:rPr>
          <w:rFonts w:ascii="Times New Roman" w:eastAsia="宋体" w:hAnsi="Times New Roman" w:cs="Times New Roman"/>
        </w:rPr>
        <w:t>以突发的形式接收来自不同用户端的信号。这些上行信号有不同的信号功率、载波相位、时间</w:t>
      </w:r>
      <w:r w:rsidRPr="0034493D">
        <w:rPr>
          <w:rFonts w:ascii="Times New Roman" w:eastAsia="宋体" w:hAnsi="Times New Roman" w:cs="Times New Roman"/>
        </w:rPr>
        <w:t>/</w:t>
      </w:r>
      <w:r w:rsidRPr="0034493D">
        <w:rPr>
          <w:rFonts w:ascii="Times New Roman" w:eastAsia="宋体" w:hAnsi="Times New Roman" w:cs="Times New Roman"/>
        </w:rPr>
        <w:t>时钟和偏振态</w:t>
      </w:r>
      <w:r w:rsidRPr="00076B68">
        <w:rPr>
          <w:rFonts w:ascii="Times New Roman" w:eastAsia="宋体" w:hAnsi="Times New Roman" w:cs="Times New Roman"/>
          <w:vertAlign w:val="superscript"/>
        </w:rPr>
        <w:t>[46]</w:t>
      </w:r>
      <w:r w:rsidRPr="0034493D">
        <w:rPr>
          <w:rFonts w:ascii="Times New Roman" w:eastAsia="宋体" w:hAnsi="Times New Roman" w:cs="Times New Roman"/>
        </w:rPr>
        <w:t>。因此，需在上行</w:t>
      </w:r>
      <w:r w:rsidRPr="0034493D">
        <w:rPr>
          <w:rFonts w:ascii="Times New Roman" w:eastAsia="宋体" w:hAnsi="Times New Roman" w:cs="Times New Roman"/>
        </w:rPr>
        <w:t>NG-PON</w:t>
      </w:r>
      <w:r w:rsidRPr="0034493D">
        <w:rPr>
          <w:rFonts w:ascii="Times New Roman" w:eastAsia="宋体" w:hAnsi="Times New Roman" w:cs="Times New Roman"/>
        </w:rPr>
        <w:t>中有效且鲁棒性地实现突发模式检测。为实现这一功能，在上行带宽受限的传统</w:t>
      </w:r>
      <w:r w:rsidRPr="0034493D">
        <w:rPr>
          <w:rFonts w:ascii="Times New Roman" w:eastAsia="宋体" w:hAnsi="Times New Roman" w:cs="Times New Roman"/>
        </w:rPr>
        <w:t>PON</w:t>
      </w:r>
      <w:r w:rsidRPr="0034493D">
        <w:rPr>
          <w:rFonts w:ascii="Times New Roman" w:eastAsia="宋体" w:hAnsi="Times New Roman" w:cs="Times New Roman"/>
        </w:rPr>
        <w:t>接收机中采用限幅放大器（</w:t>
      </w:r>
      <w:r w:rsidRPr="0034493D">
        <w:rPr>
          <w:rFonts w:ascii="Times New Roman" w:eastAsia="宋体" w:hAnsi="Times New Roman" w:cs="Times New Roman"/>
        </w:rPr>
        <w:t>LA</w:t>
      </w:r>
      <w:r w:rsidRPr="0034493D">
        <w:rPr>
          <w:rFonts w:ascii="Times New Roman" w:eastAsia="宋体" w:hAnsi="Times New Roman" w:cs="Times New Roman"/>
        </w:rPr>
        <w:t>），将来自不同位置的</w:t>
      </w:r>
      <w:r w:rsidRPr="0034493D">
        <w:rPr>
          <w:rFonts w:ascii="Times New Roman" w:eastAsia="宋体" w:hAnsi="Times New Roman" w:cs="Times New Roman"/>
        </w:rPr>
        <w:t>ONU</w:t>
      </w:r>
      <w:r w:rsidRPr="0034493D">
        <w:rPr>
          <w:rFonts w:ascii="Times New Roman" w:eastAsia="宋体" w:hAnsi="Times New Roman" w:cs="Times New Roman"/>
        </w:rPr>
        <w:t>的多个输入信号幅度进行分级</w:t>
      </w:r>
      <w:r w:rsidRPr="00076B68">
        <w:rPr>
          <w:rFonts w:ascii="Times New Roman" w:eastAsia="宋体" w:hAnsi="Times New Roman" w:cs="Times New Roman"/>
          <w:vertAlign w:val="superscript"/>
        </w:rPr>
        <w:t>[47]</w:t>
      </w:r>
      <w:r w:rsidRPr="0034493D">
        <w:rPr>
          <w:rFonts w:ascii="Times New Roman" w:eastAsia="宋体" w:hAnsi="Times New Roman" w:cs="Times New Roman"/>
        </w:rPr>
        <w:t>。此外，为了提升来自</w:t>
      </w:r>
      <w:r w:rsidRPr="0034493D">
        <w:rPr>
          <w:rFonts w:ascii="Times New Roman" w:eastAsia="宋体" w:hAnsi="Times New Roman" w:cs="Times New Roman"/>
        </w:rPr>
        <w:t>ONU</w:t>
      </w:r>
      <w:r w:rsidRPr="0034493D">
        <w:rPr>
          <w:rFonts w:ascii="Times New Roman" w:eastAsia="宋体" w:hAnsi="Times New Roman" w:cs="Times New Roman"/>
        </w:rPr>
        <w:t>的上行突发信号的信号恢复和处理效率，需在</w:t>
      </w:r>
      <w:r w:rsidRPr="0034493D">
        <w:rPr>
          <w:rFonts w:ascii="Times New Roman" w:eastAsia="宋体" w:hAnsi="Times New Roman" w:cs="Times New Roman"/>
        </w:rPr>
        <w:t>OLT</w:t>
      </w:r>
      <w:r w:rsidRPr="0034493D">
        <w:rPr>
          <w:rFonts w:ascii="Times New Roman" w:eastAsia="宋体" w:hAnsi="Times New Roman" w:cs="Times New Roman"/>
        </w:rPr>
        <w:t>中进行突发均衡器的设计，对下一个到达的上行突发信号快速响应，保证在短时间内重启传输。</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lastRenderedPageBreak/>
        <w:t xml:space="preserve">　　已有研究报道了通过采用前导设计和快速的</w:t>
      </w:r>
      <w:r w:rsidRPr="0034493D">
        <w:rPr>
          <w:rFonts w:ascii="Times New Roman" w:eastAsia="宋体" w:hAnsi="Times New Roman" w:cs="Times New Roman"/>
        </w:rPr>
        <w:t>DSP</w:t>
      </w:r>
      <w:r w:rsidRPr="0034493D">
        <w:rPr>
          <w:rFonts w:ascii="Times New Roman" w:eastAsia="宋体" w:hAnsi="Times New Roman" w:cs="Times New Roman"/>
        </w:rPr>
        <w:t>来解决上行</w:t>
      </w:r>
      <w:r w:rsidRPr="0034493D">
        <w:rPr>
          <w:rFonts w:ascii="Times New Roman" w:eastAsia="宋体" w:hAnsi="Times New Roman" w:cs="Times New Roman"/>
        </w:rPr>
        <w:t xml:space="preserve">NG-PON </w:t>
      </w:r>
      <w:r w:rsidRPr="0034493D">
        <w:rPr>
          <w:rFonts w:ascii="Times New Roman" w:eastAsia="宋体" w:hAnsi="Times New Roman" w:cs="Times New Roman"/>
        </w:rPr>
        <w:t>的突发接收问题。</w:t>
      </w:r>
      <w:r w:rsidRPr="0034493D">
        <w:rPr>
          <w:rFonts w:ascii="Times New Roman" w:eastAsia="宋体" w:hAnsi="Times New Roman" w:cs="Times New Roman"/>
        </w:rPr>
        <w:t>ZHANG J</w:t>
      </w:r>
      <w:r w:rsidRPr="0034493D">
        <w:rPr>
          <w:rFonts w:ascii="Times New Roman" w:eastAsia="宋体" w:hAnsi="Times New Roman" w:cs="Times New Roman"/>
        </w:rPr>
        <w:t>等人</w:t>
      </w:r>
      <w:r w:rsidRPr="00076B68">
        <w:rPr>
          <w:rFonts w:ascii="Times New Roman" w:eastAsia="宋体" w:hAnsi="Times New Roman" w:cs="Times New Roman"/>
          <w:vertAlign w:val="superscript"/>
        </w:rPr>
        <w:t>[48]</w:t>
      </w:r>
      <w:r w:rsidRPr="0034493D">
        <w:rPr>
          <w:rFonts w:ascii="Times New Roman" w:eastAsia="宋体" w:hAnsi="Times New Roman" w:cs="Times New Roman"/>
        </w:rPr>
        <w:t>针对突发模式下运行的接收机及相干接收机中整体突发帧、前导帧和一些关键的</w:t>
      </w:r>
      <w:r w:rsidRPr="0034493D">
        <w:rPr>
          <w:rFonts w:ascii="Times New Roman" w:eastAsia="宋体" w:hAnsi="Times New Roman" w:cs="Times New Roman"/>
        </w:rPr>
        <w:t>DSP</w:t>
      </w:r>
      <w:r w:rsidRPr="0034493D">
        <w:rPr>
          <w:rFonts w:ascii="Times New Roman" w:eastAsia="宋体" w:hAnsi="Times New Roman" w:cs="Times New Roman"/>
        </w:rPr>
        <w:t>功能进行了综述和讨论。相比于直接检测</w:t>
      </w:r>
      <w:r w:rsidRPr="0034493D">
        <w:rPr>
          <w:rFonts w:ascii="Times New Roman" w:eastAsia="宋体" w:hAnsi="Times New Roman" w:cs="Times New Roman"/>
        </w:rPr>
        <w:t>PON</w:t>
      </w:r>
      <w:r w:rsidRPr="0034493D">
        <w:rPr>
          <w:rFonts w:ascii="Times New Roman" w:eastAsia="宋体" w:hAnsi="Times New Roman" w:cs="Times New Roman"/>
        </w:rPr>
        <w:t>突发模式的信号恢复，相干光信号在幅度、相位和偏振上进行调制和复用，因此基于相干检测的突发接收复杂度更高，但较为适合更高速率、更长距离的</w:t>
      </w:r>
      <w:r w:rsidRPr="0034493D">
        <w:rPr>
          <w:rFonts w:ascii="Times New Roman" w:eastAsia="宋体" w:hAnsi="Times New Roman" w:cs="Times New Roman"/>
        </w:rPr>
        <w:t>NG-PON</w:t>
      </w:r>
      <w:r w:rsidRPr="0034493D">
        <w:rPr>
          <w:rFonts w:ascii="Times New Roman" w:eastAsia="宋体" w:hAnsi="Times New Roman" w:cs="Times New Roman"/>
        </w:rPr>
        <w:t>发展需求。</w:t>
      </w:r>
    </w:p>
    <w:p w:rsidR="00E96651" w:rsidRPr="00076B68" w:rsidRDefault="00E96651" w:rsidP="00E96651">
      <w:pPr>
        <w:rPr>
          <w:rFonts w:ascii="方正黑体_GBK" w:eastAsia="方正黑体_GBK" w:hAnsi="Times New Roman" w:cs="Times New Roman" w:hint="eastAsia"/>
        </w:rPr>
      </w:pPr>
      <w:r w:rsidRPr="00076B68">
        <w:rPr>
          <w:rFonts w:ascii="方正黑体_GBK" w:eastAsia="方正黑体_GBK" w:hAnsi="Times New Roman" w:cs="Times New Roman" w:hint="eastAsia"/>
        </w:rPr>
        <w:t>3.5 支持5G前传的NG-PON 方向</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相比现有的</w:t>
      </w:r>
      <w:r w:rsidRPr="0034493D">
        <w:rPr>
          <w:rFonts w:ascii="Times New Roman" w:eastAsia="宋体" w:hAnsi="Times New Roman" w:cs="Times New Roman"/>
        </w:rPr>
        <w:t>4G</w:t>
      </w:r>
      <w:r w:rsidRPr="0034493D">
        <w:rPr>
          <w:rFonts w:ascii="Times New Roman" w:eastAsia="宋体" w:hAnsi="Times New Roman" w:cs="Times New Roman"/>
        </w:rPr>
        <w:t>网络，随着无线业务的需求快速增长，</w:t>
      </w:r>
      <w:r w:rsidRPr="0034493D">
        <w:rPr>
          <w:rFonts w:ascii="Times New Roman" w:eastAsia="宋体" w:hAnsi="Times New Roman" w:cs="Times New Roman"/>
        </w:rPr>
        <w:t>5G</w:t>
      </w:r>
      <w:r w:rsidRPr="0034493D">
        <w:rPr>
          <w:rFonts w:ascii="Times New Roman" w:eastAsia="宋体" w:hAnsi="Times New Roman" w:cs="Times New Roman"/>
        </w:rPr>
        <w:t>网络作为一种新的射频接入技术，需要更高的业务速率、更多的链接、更低的端到端延迟以及更高的可靠性。</w:t>
      </w:r>
      <w:r w:rsidRPr="0034493D">
        <w:rPr>
          <w:rFonts w:ascii="Times New Roman" w:eastAsia="宋体" w:hAnsi="Times New Roman" w:cs="Times New Roman"/>
        </w:rPr>
        <w:t>5G</w:t>
      </w:r>
      <w:r w:rsidRPr="0034493D">
        <w:rPr>
          <w:rFonts w:ascii="Times New Roman" w:eastAsia="宋体" w:hAnsi="Times New Roman" w:cs="Times New Roman"/>
        </w:rPr>
        <w:t>传输架构基于</w:t>
      </w:r>
      <w:r w:rsidRPr="0034493D">
        <w:rPr>
          <w:rFonts w:ascii="Times New Roman" w:eastAsia="宋体" w:hAnsi="Times New Roman" w:cs="Times New Roman"/>
        </w:rPr>
        <w:t>4G</w:t>
      </w:r>
      <w:r w:rsidRPr="0034493D">
        <w:rPr>
          <w:rFonts w:ascii="Times New Roman" w:eastAsia="宋体" w:hAnsi="Times New Roman" w:cs="Times New Roman"/>
        </w:rPr>
        <w:t>基站单元，按照功能细分为集中单元、分布单元和远端单元</w:t>
      </w:r>
      <w:r w:rsidRPr="00076B68">
        <w:rPr>
          <w:rFonts w:ascii="Times New Roman" w:eastAsia="宋体" w:hAnsi="Times New Roman" w:cs="Times New Roman"/>
          <w:vertAlign w:val="superscript"/>
        </w:rPr>
        <w:t>[49]</w:t>
      </w:r>
      <w:r w:rsidRPr="0034493D">
        <w:rPr>
          <w:rFonts w:ascii="Times New Roman" w:eastAsia="宋体" w:hAnsi="Times New Roman" w:cs="Times New Roman"/>
        </w:rPr>
        <w:t>，引入基于</w:t>
      </w:r>
      <w:r w:rsidRPr="0034493D">
        <w:rPr>
          <w:rFonts w:ascii="Times New Roman" w:eastAsia="宋体" w:hAnsi="Times New Roman" w:cs="Times New Roman"/>
        </w:rPr>
        <w:t>PON</w:t>
      </w:r>
      <w:r w:rsidRPr="0034493D">
        <w:rPr>
          <w:rFonts w:ascii="Times New Roman" w:eastAsia="宋体" w:hAnsi="Times New Roman" w:cs="Times New Roman"/>
        </w:rPr>
        <w:t>的无线网络架构可以提供固定的</w:t>
      </w:r>
      <w:r w:rsidRPr="0034493D">
        <w:rPr>
          <w:rFonts w:ascii="Times New Roman" w:eastAsia="宋体" w:hAnsi="Times New Roman" w:cs="Times New Roman"/>
        </w:rPr>
        <w:t>5G</w:t>
      </w:r>
      <w:r w:rsidRPr="0034493D">
        <w:rPr>
          <w:rFonts w:ascii="Times New Roman" w:eastAsia="宋体" w:hAnsi="Times New Roman" w:cs="Times New Roman"/>
        </w:rPr>
        <w:t>射频服务传输。</w:t>
      </w:r>
      <w:r w:rsidRPr="0034493D">
        <w:rPr>
          <w:rFonts w:ascii="Times New Roman" w:eastAsia="宋体" w:hAnsi="Times New Roman" w:cs="Times New Roman"/>
        </w:rPr>
        <w:t>WEY J S</w:t>
      </w:r>
      <w:r w:rsidRPr="0034493D">
        <w:rPr>
          <w:rFonts w:ascii="Times New Roman" w:eastAsia="宋体" w:hAnsi="Times New Roman" w:cs="Times New Roman"/>
        </w:rPr>
        <w:t>等人</w:t>
      </w:r>
      <w:r w:rsidRPr="00076B68">
        <w:rPr>
          <w:rFonts w:ascii="Times New Roman" w:eastAsia="宋体" w:hAnsi="Times New Roman" w:cs="Times New Roman"/>
          <w:vertAlign w:val="superscript"/>
        </w:rPr>
        <w:t>[50]</w:t>
      </w:r>
      <w:r w:rsidRPr="0034493D">
        <w:rPr>
          <w:rFonts w:ascii="Times New Roman" w:eastAsia="宋体" w:hAnsi="Times New Roman" w:cs="Times New Roman"/>
        </w:rPr>
        <w:t>在信号处理链的功能分支选择上分析了</w:t>
      </w:r>
      <w:r w:rsidRPr="0034493D">
        <w:rPr>
          <w:rFonts w:ascii="Times New Roman" w:eastAsia="宋体" w:hAnsi="Times New Roman" w:cs="Times New Roman"/>
        </w:rPr>
        <w:t>4G</w:t>
      </w:r>
      <w:r w:rsidRPr="0034493D">
        <w:rPr>
          <w:rFonts w:ascii="Times New Roman" w:eastAsia="宋体" w:hAnsi="Times New Roman" w:cs="Times New Roman"/>
        </w:rPr>
        <w:t>与</w:t>
      </w:r>
      <w:r w:rsidRPr="0034493D">
        <w:rPr>
          <w:rFonts w:ascii="Times New Roman" w:eastAsia="宋体" w:hAnsi="Times New Roman" w:cs="Times New Roman"/>
        </w:rPr>
        <w:t>5G</w:t>
      </w:r>
      <w:r w:rsidRPr="0034493D">
        <w:rPr>
          <w:rFonts w:ascii="Times New Roman" w:eastAsia="宋体" w:hAnsi="Times New Roman" w:cs="Times New Roman"/>
        </w:rPr>
        <w:t>传输架构的区别，并根据不同的运营</w:t>
      </w:r>
      <w:proofErr w:type="gramStart"/>
      <w:r w:rsidRPr="0034493D">
        <w:rPr>
          <w:rFonts w:ascii="Times New Roman" w:eastAsia="宋体" w:hAnsi="Times New Roman" w:cs="Times New Roman"/>
        </w:rPr>
        <w:t>商关于</w:t>
      </w:r>
      <w:proofErr w:type="gramEnd"/>
      <w:r w:rsidRPr="0034493D">
        <w:rPr>
          <w:rFonts w:ascii="Times New Roman" w:eastAsia="宋体" w:hAnsi="Times New Roman" w:cs="Times New Roman"/>
        </w:rPr>
        <w:t>5G</w:t>
      </w:r>
      <w:r w:rsidRPr="0034493D">
        <w:rPr>
          <w:rFonts w:ascii="Times New Roman" w:eastAsia="宋体" w:hAnsi="Times New Roman" w:cs="Times New Roman"/>
        </w:rPr>
        <w:t>前传的需求，讨论了</w:t>
      </w:r>
      <w:r w:rsidRPr="0034493D">
        <w:rPr>
          <w:rFonts w:ascii="Times New Roman" w:eastAsia="宋体" w:hAnsi="Times New Roman" w:cs="Times New Roman"/>
        </w:rPr>
        <w:t>4</w:t>
      </w:r>
      <w:r w:rsidRPr="0034493D">
        <w:rPr>
          <w:rFonts w:ascii="Times New Roman" w:eastAsia="宋体" w:hAnsi="Times New Roman" w:cs="Times New Roman"/>
        </w:rPr>
        <w:t>个潜在的部署场景，还总结了支持</w:t>
      </w:r>
      <w:r w:rsidRPr="0034493D">
        <w:rPr>
          <w:rFonts w:ascii="Times New Roman" w:eastAsia="宋体" w:hAnsi="Times New Roman" w:cs="Times New Roman"/>
        </w:rPr>
        <w:t>5G</w:t>
      </w:r>
      <w:r w:rsidRPr="0034493D">
        <w:rPr>
          <w:rFonts w:ascii="Times New Roman" w:eastAsia="宋体" w:hAnsi="Times New Roman" w:cs="Times New Roman"/>
        </w:rPr>
        <w:t>场景的</w:t>
      </w:r>
      <w:r w:rsidRPr="0034493D">
        <w:rPr>
          <w:rFonts w:ascii="Times New Roman" w:eastAsia="宋体" w:hAnsi="Times New Roman" w:cs="Times New Roman"/>
        </w:rPr>
        <w:t>PON</w:t>
      </w:r>
      <w:r w:rsidRPr="0034493D">
        <w:rPr>
          <w:rFonts w:ascii="Times New Roman" w:eastAsia="宋体" w:hAnsi="Times New Roman" w:cs="Times New Roman"/>
        </w:rPr>
        <w:t>技术的标准化现状。目前，</w:t>
      </w:r>
      <w:r w:rsidRPr="0034493D">
        <w:rPr>
          <w:rFonts w:ascii="Times New Roman" w:eastAsia="宋体" w:hAnsi="Times New Roman" w:cs="Times New Roman"/>
        </w:rPr>
        <w:t>ITU-TQ2/SG15</w:t>
      </w:r>
      <w:r w:rsidRPr="0034493D">
        <w:rPr>
          <w:rFonts w:ascii="Times New Roman" w:eastAsia="宋体" w:hAnsi="Times New Roman" w:cs="Times New Roman"/>
        </w:rPr>
        <w:t>已经制定了在无线网络中部署</w:t>
      </w:r>
      <w:r w:rsidRPr="0034493D">
        <w:rPr>
          <w:rFonts w:ascii="Times New Roman" w:eastAsia="宋体" w:hAnsi="Times New Roman" w:cs="Times New Roman"/>
        </w:rPr>
        <w:t>NG-PON</w:t>
      </w:r>
      <w:r w:rsidRPr="0034493D">
        <w:rPr>
          <w:rFonts w:ascii="Times New Roman" w:eastAsia="宋体" w:hAnsi="Times New Roman" w:cs="Times New Roman"/>
        </w:rPr>
        <w:t>不同的功能分支架构和实施</w:t>
      </w:r>
      <w:r w:rsidRPr="0034493D">
        <w:rPr>
          <w:rFonts w:ascii="Times New Roman" w:eastAsia="宋体" w:hAnsi="Times New Roman" w:cs="Times New Roman"/>
        </w:rPr>
        <w:t>NG-PON</w:t>
      </w:r>
      <w:r w:rsidRPr="0034493D">
        <w:rPr>
          <w:rFonts w:ascii="Times New Roman" w:eastAsia="宋体" w:hAnsi="Times New Roman" w:cs="Times New Roman"/>
        </w:rPr>
        <w:t>的具体方法。为满足基于</w:t>
      </w:r>
      <w:r w:rsidRPr="0034493D">
        <w:rPr>
          <w:rFonts w:ascii="Times New Roman" w:eastAsia="宋体" w:hAnsi="Times New Roman" w:cs="Times New Roman"/>
        </w:rPr>
        <w:t>PON</w:t>
      </w:r>
      <w:r w:rsidRPr="0034493D">
        <w:rPr>
          <w:rFonts w:ascii="Times New Roman" w:eastAsia="宋体" w:hAnsi="Times New Roman" w:cs="Times New Roman"/>
        </w:rPr>
        <w:t>的</w:t>
      </w:r>
      <w:r w:rsidRPr="0034493D">
        <w:rPr>
          <w:rFonts w:ascii="Times New Roman" w:eastAsia="宋体" w:hAnsi="Times New Roman" w:cs="Times New Roman"/>
        </w:rPr>
        <w:t>5G</w:t>
      </w:r>
      <w:r w:rsidRPr="0034493D">
        <w:rPr>
          <w:rFonts w:ascii="Times New Roman" w:eastAsia="宋体" w:hAnsi="Times New Roman" w:cs="Times New Roman"/>
        </w:rPr>
        <w:t>前传的低延迟需求，新型的动态带宽分配（</w:t>
      </w:r>
      <w:r w:rsidRPr="0034493D">
        <w:rPr>
          <w:rFonts w:ascii="Times New Roman" w:eastAsia="宋体" w:hAnsi="Times New Roman" w:cs="Times New Roman"/>
        </w:rPr>
        <w:t>DBA</w:t>
      </w:r>
      <w:r w:rsidRPr="0034493D">
        <w:rPr>
          <w:rFonts w:ascii="Times New Roman" w:eastAsia="宋体" w:hAnsi="Times New Roman" w:cs="Times New Roman"/>
        </w:rPr>
        <w:t>）和资源调度方法已成为热点研究。</w:t>
      </w:r>
      <w:r w:rsidRPr="0034493D">
        <w:rPr>
          <w:rFonts w:ascii="Times New Roman" w:eastAsia="宋体" w:hAnsi="Times New Roman" w:cs="Times New Roman"/>
        </w:rPr>
        <w:t>WDM-PON</w:t>
      </w:r>
      <w:r w:rsidRPr="0034493D">
        <w:rPr>
          <w:rFonts w:ascii="Times New Roman" w:eastAsia="宋体" w:hAnsi="Times New Roman" w:cs="Times New Roman"/>
        </w:rPr>
        <w:t>由于不需要</w:t>
      </w:r>
      <w:r w:rsidRPr="0034493D">
        <w:rPr>
          <w:rFonts w:ascii="Times New Roman" w:eastAsia="宋体" w:hAnsi="Times New Roman" w:cs="Times New Roman"/>
        </w:rPr>
        <w:t>DBA</w:t>
      </w:r>
      <w:r w:rsidRPr="0034493D">
        <w:rPr>
          <w:rFonts w:ascii="Times New Roman" w:eastAsia="宋体" w:hAnsi="Times New Roman" w:cs="Times New Roman"/>
        </w:rPr>
        <w:t>，是</w:t>
      </w:r>
      <w:r w:rsidRPr="0034493D">
        <w:rPr>
          <w:rFonts w:ascii="Times New Roman" w:eastAsia="宋体" w:hAnsi="Times New Roman" w:cs="Times New Roman"/>
        </w:rPr>
        <w:t>5G</w:t>
      </w:r>
      <w:r w:rsidRPr="0034493D">
        <w:rPr>
          <w:rFonts w:ascii="Times New Roman" w:eastAsia="宋体" w:hAnsi="Times New Roman" w:cs="Times New Roman"/>
        </w:rPr>
        <w:t>前传传输中可满足容量需求的一种重要的技术选择。</w:t>
      </w:r>
    </w:p>
    <w:p w:rsidR="00E96651" w:rsidRPr="0034493D" w:rsidRDefault="00E96651" w:rsidP="00E96651">
      <w:pPr>
        <w:rPr>
          <w:rFonts w:ascii="Times New Roman" w:eastAsia="宋体" w:hAnsi="Times New Roman" w:cs="Times New Roman"/>
        </w:rPr>
      </w:pPr>
    </w:p>
    <w:p w:rsidR="00E96651" w:rsidRPr="002C7B32" w:rsidRDefault="00E96651" w:rsidP="00E96651">
      <w:pPr>
        <w:rPr>
          <w:rFonts w:ascii="方正黑体_GBK" w:eastAsia="方正黑体_GBK" w:hAnsi="Times New Roman" w:cs="Times New Roman" w:hint="eastAsia"/>
          <w:sz w:val="24"/>
          <w:szCs w:val="24"/>
        </w:rPr>
      </w:pPr>
      <w:r w:rsidRPr="002C7B32">
        <w:rPr>
          <w:rFonts w:ascii="方正黑体_GBK" w:eastAsia="方正黑体_GBK" w:hAnsi="Times New Roman" w:cs="Times New Roman" w:hint="eastAsia"/>
          <w:sz w:val="24"/>
          <w:szCs w:val="24"/>
        </w:rPr>
        <w:t>4 结束语</w:t>
      </w:r>
    </w:p>
    <w:p w:rsidR="00E96651" w:rsidRPr="0034493D" w:rsidRDefault="00E96651" w:rsidP="00E96651">
      <w:pPr>
        <w:rPr>
          <w:rFonts w:ascii="Times New Roman" w:eastAsia="宋体" w:hAnsi="Times New Roman" w:cs="Times New Roman"/>
        </w:rPr>
      </w:pPr>
      <w:r w:rsidRPr="0034493D">
        <w:rPr>
          <w:rFonts w:ascii="Times New Roman" w:eastAsia="宋体" w:hAnsi="Times New Roman" w:cs="Times New Roman"/>
        </w:rPr>
        <w:t xml:space="preserve">　　为满足未来光接入网络持续增加的数据速率需求，本文从</w:t>
      </w:r>
      <w:r w:rsidRPr="0034493D">
        <w:rPr>
          <w:rFonts w:ascii="Times New Roman" w:eastAsia="宋体" w:hAnsi="Times New Roman" w:cs="Times New Roman"/>
        </w:rPr>
        <w:t>NG-PON</w:t>
      </w:r>
      <w:r w:rsidRPr="0034493D">
        <w:rPr>
          <w:rFonts w:ascii="Times New Roman" w:eastAsia="宋体" w:hAnsi="Times New Roman" w:cs="Times New Roman"/>
        </w:rPr>
        <w:t>的物理层角度出发，首先描述了当前</w:t>
      </w:r>
      <w:r w:rsidRPr="0034493D">
        <w:rPr>
          <w:rFonts w:ascii="Times New Roman" w:eastAsia="宋体" w:hAnsi="Times New Roman" w:cs="Times New Roman"/>
        </w:rPr>
        <w:t>IEEE</w:t>
      </w:r>
      <w:r w:rsidRPr="0034493D">
        <w:rPr>
          <w:rFonts w:ascii="Times New Roman" w:eastAsia="宋体" w:hAnsi="Times New Roman" w:cs="Times New Roman"/>
        </w:rPr>
        <w:t>和</w:t>
      </w:r>
      <w:r w:rsidRPr="0034493D">
        <w:rPr>
          <w:rFonts w:ascii="Times New Roman" w:eastAsia="宋体" w:hAnsi="Times New Roman" w:cs="Times New Roman"/>
        </w:rPr>
        <w:t>ITU-T</w:t>
      </w:r>
      <w:r w:rsidRPr="0034493D">
        <w:rPr>
          <w:rFonts w:ascii="Times New Roman" w:eastAsia="宋体" w:hAnsi="Times New Roman" w:cs="Times New Roman"/>
        </w:rPr>
        <w:t>针对</w:t>
      </w:r>
      <w:r w:rsidRPr="0034493D">
        <w:rPr>
          <w:rFonts w:ascii="Times New Roman" w:eastAsia="宋体" w:hAnsi="Times New Roman" w:cs="Times New Roman"/>
        </w:rPr>
        <w:t>NG-PON</w:t>
      </w:r>
      <w:r w:rsidRPr="0034493D">
        <w:rPr>
          <w:rFonts w:ascii="Times New Roman" w:eastAsia="宋体" w:hAnsi="Times New Roman" w:cs="Times New Roman"/>
        </w:rPr>
        <w:t>的标准化现状。此外，总结了</w:t>
      </w:r>
      <w:r w:rsidRPr="0034493D">
        <w:rPr>
          <w:rFonts w:ascii="Times New Roman" w:eastAsia="宋体" w:hAnsi="Times New Roman" w:cs="Times New Roman"/>
        </w:rPr>
        <w:t>NG-PON</w:t>
      </w:r>
      <w:r w:rsidRPr="0034493D">
        <w:rPr>
          <w:rFonts w:ascii="Times New Roman" w:eastAsia="宋体" w:hAnsi="Times New Roman" w:cs="Times New Roman"/>
        </w:rPr>
        <w:t>物理层在提升信号传输容量的调制格式、提升系统功率预算以及收发机抑制物理损伤等方面的关键技术，对未来</w:t>
      </w:r>
      <w:r w:rsidRPr="0034493D">
        <w:rPr>
          <w:rFonts w:ascii="Times New Roman" w:eastAsia="宋体" w:hAnsi="Times New Roman" w:cs="Times New Roman"/>
        </w:rPr>
        <w:t>NG-PON</w:t>
      </w:r>
      <w:r w:rsidRPr="0034493D">
        <w:rPr>
          <w:rFonts w:ascii="Times New Roman" w:eastAsia="宋体" w:hAnsi="Times New Roman" w:cs="Times New Roman"/>
        </w:rPr>
        <w:t>物理层朝高速、灵活、相干、上行突发和支持</w:t>
      </w:r>
      <w:r w:rsidRPr="0034493D">
        <w:rPr>
          <w:rFonts w:ascii="Times New Roman" w:eastAsia="宋体" w:hAnsi="Times New Roman" w:cs="Times New Roman"/>
        </w:rPr>
        <w:t>5G</w:t>
      </w:r>
      <w:r w:rsidRPr="0034493D">
        <w:rPr>
          <w:rFonts w:ascii="Times New Roman" w:eastAsia="宋体" w:hAnsi="Times New Roman" w:cs="Times New Roman"/>
        </w:rPr>
        <w:t>移动的方向演进进行了介绍和展望。</w:t>
      </w:r>
    </w:p>
    <w:p w:rsidR="00E96651" w:rsidRPr="0034493D" w:rsidRDefault="00E96651" w:rsidP="00E96651">
      <w:pPr>
        <w:rPr>
          <w:rFonts w:ascii="Times New Roman" w:eastAsia="宋体" w:hAnsi="Times New Roman" w:cs="Times New Roman"/>
        </w:rPr>
      </w:pPr>
    </w:p>
    <w:p w:rsidR="00E96651" w:rsidRPr="0034493D" w:rsidRDefault="00E96651" w:rsidP="00E96651">
      <w:pPr>
        <w:rPr>
          <w:rFonts w:ascii="Times New Roman" w:eastAsia="宋体" w:hAnsi="Times New Roman" w:cs="Times New Roman"/>
        </w:rPr>
      </w:pPr>
      <w:r w:rsidRPr="002C7B32">
        <w:rPr>
          <w:rFonts w:ascii="方正黑体_GBK" w:eastAsia="方正黑体_GBK" w:hAnsi="Times New Roman" w:cs="Times New Roman" w:hint="eastAsia"/>
        </w:rPr>
        <w:t>参考文献</w:t>
      </w:r>
      <w:r w:rsidRPr="0034493D">
        <w:rPr>
          <w:rFonts w:ascii="Times New Roman" w:eastAsia="宋体" w:hAnsi="Times New Roman" w:cs="Times New Roman"/>
        </w:rPr>
        <w:t>：</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[1] HARSTEAD E, VAN V D, HOUTSMA V, et al. Technology roadmap for time-division multiplexed passive optical networks</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TDM PONs</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xml:space="preserve"> [J].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2018, 37</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657-664.</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[2] HOUTSMA V, MAHADEVAN A, KANEDA N, et al. Transceiver technologies for passive optical networks:  past, present, and future [Invited Tutorial</w:t>
      </w:r>
      <w:proofErr w:type="gramStart"/>
      <w:r w:rsidRPr="00E96651">
        <w:rPr>
          <w:rFonts w:ascii="Times New Roman" w:eastAsia="宋体" w:hAnsi="Times New Roman" w:cs="Times New Roman"/>
          <w:sz w:val="18"/>
          <w:szCs w:val="18"/>
        </w:rPr>
        <w:t>][</w:t>
      </w:r>
      <w:proofErr w:type="gramEnd"/>
      <w:r w:rsidRPr="00E96651">
        <w:rPr>
          <w:rFonts w:ascii="Times New Roman" w:eastAsia="宋体" w:hAnsi="Times New Roman" w:cs="Times New Roman"/>
          <w:sz w:val="18"/>
          <w:szCs w:val="18"/>
        </w:rPr>
        <w:t>J]. Journal of Optical Communications and Networking, 2021, 13</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A44-A55.</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 XUE L, YI L, HU W, et al. Optics-simplified DSP for 50 Gb/s PON downstream transmission using 10Gb/s optical devices[J].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2020, 38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3</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583-589.</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[4] DONG Z, ZHAO X, CHEN Y, et al. A low-complexity probabilistic shaping based on bit-weighted distribution matching in DMT-WDM-</w:t>
      </w:r>
      <w:proofErr w:type="gramStart"/>
      <w:r w:rsidRPr="00E96651">
        <w:rPr>
          <w:rFonts w:ascii="Times New Roman" w:eastAsia="宋体" w:hAnsi="Times New Roman" w:cs="Times New Roman"/>
          <w:sz w:val="18"/>
          <w:szCs w:val="18"/>
        </w:rPr>
        <w:t>PON[</w:t>
      </w:r>
      <w:proofErr w:type="gramEnd"/>
      <w:r w:rsidRPr="00E96651">
        <w:rPr>
          <w:rFonts w:ascii="Times New Roman" w:eastAsia="宋体" w:hAnsi="Times New Roman" w:cs="Times New Roman"/>
          <w:sz w:val="18"/>
          <w:szCs w:val="18"/>
        </w:rPr>
        <w:t>J]. Optics Express, 2020, 28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15</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21814-21824.</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[5] PAROLARI P, GATTO A, NEUMEYR C, et al. Flexible transmitters based on directly-modulated VCSELs for next generation 50G passive optical networks[J]. Journal of Optical Communications and Networking, 2020, 12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10</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D78-D85.</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[6] FENG N, SUN X. </w:t>
      </w:r>
      <w:proofErr w:type="spellStart"/>
      <w:r w:rsidRPr="00E96651">
        <w:rPr>
          <w:rFonts w:ascii="Times New Roman" w:eastAsia="宋体" w:hAnsi="Times New Roman" w:cs="Times New Roman"/>
          <w:sz w:val="18"/>
          <w:szCs w:val="18"/>
        </w:rPr>
        <w:t>Nyquist</w:t>
      </w:r>
      <w:proofErr w:type="spellEnd"/>
      <w:r w:rsidRPr="00E96651">
        <w:rPr>
          <w:rFonts w:ascii="Times New Roman" w:eastAsia="宋体" w:hAnsi="Times New Roman" w:cs="Times New Roman"/>
          <w:sz w:val="18"/>
          <w:szCs w:val="18"/>
        </w:rPr>
        <w:t xml:space="preserve"> four-level pulse amplitude modulation scheme</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PAM-4</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xml:space="preserve"> based on hierarchical modulation in IM/DD-TDM PON with hybrid </w:t>
      </w:r>
      <w:proofErr w:type="gramStart"/>
      <w:r w:rsidRPr="00E96651">
        <w:rPr>
          <w:rFonts w:ascii="Times New Roman" w:eastAsia="宋体" w:hAnsi="Times New Roman" w:cs="Times New Roman"/>
          <w:sz w:val="18"/>
          <w:szCs w:val="18"/>
        </w:rPr>
        <w:t>equalization[</w:t>
      </w:r>
      <w:proofErr w:type="gramEnd"/>
      <w:r w:rsidRPr="00E96651">
        <w:rPr>
          <w:rFonts w:ascii="Times New Roman" w:eastAsia="宋体" w:hAnsi="Times New Roman" w:cs="Times New Roman"/>
          <w:sz w:val="18"/>
          <w:szCs w:val="18"/>
        </w:rPr>
        <w:t>J]. Optics Communications, 2020, 457: 124609-124609.</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[7] LAM C F, YIN S. Optical Fiber Telecommunications </w:t>
      </w:r>
      <w:proofErr w:type="gramStart"/>
      <w:r w:rsidRPr="00E96651">
        <w:rPr>
          <w:rFonts w:ascii="Times New Roman" w:eastAsia="宋体" w:hAnsi="Times New Roman" w:cs="Times New Roman"/>
          <w:sz w:val="18"/>
          <w:szCs w:val="18"/>
        </w:rPr>
        <w:t>VII[</w:t>
      </w:r>
      <w:proofErr w:type="gramEnd"/>
      <w:r w:rsidRPr="00E96651">
        <w:rPr>
          <w:rFonts w:ascii="Times New Roman" w:eastAsia="宋体" w:hAnsi="Times New Roman" w:cs="Times New Roman"/>
          <w:sz w:val="18"/>
          <w:szCs w:val="18"/>
        </w:rPr>
        <w:t>M]. Los Angeles: Academic Press, 2020.</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[8] ROBERTS H. Status of ITU-T Q2/15:  new higher speed PON projects [J]. IEEE Communications Standards Magazine, 2020, 4</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57-59.</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[9] LI B, ZHANG K, ZHANG D, et al. DSP enabled next generation 50G TDM-PON[J]. Journal of Optical Communications and Networking, 2020, 12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9</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D1-D8.</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[10] DESANTI C, DU L, LAM C F, et al. Super-PON:  an evolution for access </w:t>
      </w:r>
      <w:proofErr w:type="gramStart"/>
      <w:r w:rsidRPr="00E96651">
        <w:rPr>
          <w:rFonts w:ascii="Times New Roman" w:eastAsia="宋体" w:hAnsi="Times New Roman" w:cs="Times New Roman"/>
          <w:sz w:val="18"/>
          <w:szCs w:val="18"/>
        </w:rPr>
        <w:t>networks[</w:t>
      </w:r>
      <w:proofErr w:type="gramEnd"/>
      <w:r w:rsidRPr="00E96651">
        <w:rPr>
          <w:rFonts w:ascii="Times New Roman" w:eastAsia="宋体" w:hAnsi="Times New Roman" w:cs="Times New Roman"/>
          <w:sz w:val="18"/>
          <w:szCs w:val="18"/>
        </w:rPr>
        <w:t>J]. Journal of Optical Communications and Networking, 2020, 12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10</w:t>
      </w:r>
      <w:r w:rsidRPr="00E96651">
        <w:rPr>
          <w:rFonts w:ascii="Times New Roman" w:eastAsia="宋体" w:hAnsi="Times New Roman" w:cs="Times New Roman"/>
          <w:sz w:val="18"/>
          <w:szCs w:val="18"/>
        </w:rPr>
        <w:t>）</w:t>
      </w:r>
      <w:r w:rsidR="00076B68">
        <w:rPr>
          <w:rFonts w:ascii="Times New Roman" w:eastAsia="宋体" w:hAnsi="Times New Roman" w:cs="Times New Roman"/>
          <w:sz w:val="18"/>
          <w:szCs w:val="18"/>
        </w:rPr>
        <w:t xml:space="preserve">: </w:t>
      </w:r>
      <w:r w:rsidRPr="00E96651">
        <w:rPr>
          <w:rFonts w:ascii="Times New Roman" w:eastAsia="宋体" w:hAnsi="Times New Roman" w:cs="Times New Roman"/>
          <w:sz w:val="18"/>
          <w:szCs w:val="18"/>
        </w:rPr>
        <w:t>D66-D77.</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[11] WEY J S. The outlook for PON standardization:  a </w:t>
      </w:r>
      <w:proofErr w:type="gramStart"/>
      <w:r w:rsidRPr="00E96651">
        <w:rPr>
          <w:rFonts w:ascii="Times New Roman" w:eastAsia="宋体" w:hAnsi="Times New Roman" w:cs="Times New Roman"/>
          <w:sz w:val="18"/>
          <w:szCs w:val="18"/>
        </w:rPr>
        <w:t>tutorial[</w:t>
      </w:r>
      <w:proofErr w:type="gramEnd"/>
      <w:r w:rsidRPr="00E96651">
        <w:rPr>
          <w:rFonts w:ascii="Times New Roman" w:eastAsia="宋体" w:hAnsi="Times New Roman" w:cs="Times New Roman"/>
          <w:sz w:val="18"/>
          <w:szCs w:val="18"/>
        </w:rPr>
        <w:t xml:space="preserve">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2020, 38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31-42.</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[12] ZHOU L, HE H, ZHANG Y, et al. Enhancement of spectral efficiency and power budget in WDN-PON employing LDPC-coded probabilistic shaping PAM8[J]. IEEE Access, 2020, 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99</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45766-45773.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lastRenderedPageBreak/>
        <w:t xml:space="preserve">[13] ZHANG J, WANG K, WEI Y, et al. Symmetrical 50Gb/s/λ PAM-4 TDM-PON at O-band supporting 26 dB+ loss budget using low-bandwidth optics and semiconductor optical amplifier[C]//Optical Fiber Communications Conference and Exhibition </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OFC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March 8-12, 2020, San Diego, USA. San Diego:  IEEE, 2020: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[14] JIN W, SANKOH A, DONG Y, et al. Hybrid SSB OFDM-digital filter multiple access PONs [J].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2020, 38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2095-2105.</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[15] LIU B, HAN S, MAO Y, et al. High-security multi-slot chaos encryption with dynamic probability for 16-CAP PON [J]. IEEE Photonics Journal, 2020, 12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3</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1-10.</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[16] VEEN D T V, HOUTSMA V E. Flexible 50G PON based on multi-rate PAM and CAP-4 with user interleaving[C]//45th European Conference on Optical Communication</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ECOC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Sept. 22-26, 2019, Dublin, Ireland. Dublin, 2019: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[17] AUPETIT-BERTHELEMOT C, SANYA M F. An IFFT/FFT size efficient improved ACO-OFDM scheme for next-generation passive optical network[C]//European Conference on Networks &amp; Optical Communications</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ECOC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June 1-3, 2016, Lisbon, Portugal. Lisbon: IEEE, 2016: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w:t>
      </w:r>
      <w:r w:rsidR="009671F5">
        <w:rPr>
          <w:rFonts w:ascii="Times New Roman" w:eastAsia="宋体" w:hAnsi="Times New Roman" w:cs="Times New Roman"/>
          <w:sz w:val="18"/>
          <w:szCs w:val="18"/>
        </w:rPr>
        <w:t>18</w:t>
      </w:r>
      <w:r w:rsidRPr="00E96651">
        <w:rPr>
          <w:rFonts w:ascii="Times New Roman" w:eastAsia="宋体" w:hAnsi="Times New Roman" w:cs="Times New Roman"/>
          <w:sz w:val="18"/>
          <w:szCs w:val="18"/>
        </w:rPr>
        <w:t xml:space="preserve">] ZHANG J, YU J, WEY J S, et al. SOA pre-amplified 100 Gb/s/λ PAM-4 TDM-PON downstream transmission using 10 </w:t>
      </w:r>
      <w:proofErr w:type="spellStart"/>
      <w:r w:rsidRPr="00E96651">
        <w:rPr>
          <w:rFonts w:ascii="Times New Roman" w:eastAsia="宋体" w:hAnsi="Times New Roman" w:cs="Times New Roman"/>
          <w:sz w:val="18"/>
          <w:szCs w:val="18"/>
        </w:rPr>
        <w:t>Gbps</w:t>
      </w:r>
      <w:proofErr w:type="spellEnd"/>
      <w:r w:rsidRPr="00E96651">
        <w:rPr>
          <w:rFonts w:ascii="Times New Roman" w:eastAsia="宋体" w:hAnsi="Times New Roman" w:cs="Times New Roman"/>
          <w:sz w:val="18"/>
          <w:szCs w:val="18"/>
        </w:rPr>
        <w:t xml:space="preserve"> O-band transmitters[J].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2020, 38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185-193.</w:t>
      </w:r>
    </w:p>
    <w:p w:rsid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w:t>
      </w:r>
      <w:r w:rsidR="009671F5">
        <w:rPr>
          <w:rFonts w:ascii="Times New Roman" w:eastAsia="宋体" w:hAnsi="Times New Roman" w:cs="Times New Roman"/>
          <w:sz w:val="18"/>
          <w:szCs w:val="18"/>
        </w:rPr>
        <w:t>19</w:t>
      </w:r>
      <w:r w:rsidRPr="00E96651">
        <w:rPr>
          <w:rFonts w:ascii="Times New Roman" w:eastAsia="宋体" w:hAnsi="Times New Roman" w:cs="Times New Roman"/>
          <w:sz w:val="18"/>
          <w:szCs w:val="18"/>
        </w:rPr>
        <w:t xml:space="preserve">] SANTA M. Next Generation </w:t>
      </w:r>
      <w:proofErr w:type="spellStart"/>
      <w:r w:rsidRPr="00E96651">
        <w:rPr>
          <w:rFonts w:ascii="Times New Roman" w:eastAsia="宋体" w:hAnsi="Times New Roman" w:cs="Times New Roman"/>
          <w:sz w:val="18"/>
          <w:szCs w:val="18"/>
        </w:rPr>
        <w:t>Technologiesfor</w:t>
      </w:r>
      <w:proofErr w:type="spellEnd"/>
      <w:r w:rsidRPr="00E96651">
        <w:rPr>
          <w:rFonts w:ascii="Times New Roman" w:eastAsia="宋体" w:hAnsi="Times New Roman" w:cs="Times New Roman"/>
          <w:sz w:val="18"/>
          <w:szCs w:val="18"/>
        </w:rPr>
        <w:t xml:space="preserve"> 100 Gb/s PON </w:t>
      </w:r>
      <w:proofErr w:type="gramStart"/>
      <w:r w:rsidRPr="00E96651">
        <w:rPr>
          <w:rFonts w:ascii="Times New Roman" w:eastAsia="宋体" w:hAnsi="Times New Roman" w:cs="Times New Roman"/>
          <w:sz w:val="18"/>
          <w:szCs w:val="18"/>
        </w:rPr>
        <w:t>Systems[</w:t>
      </w:r>
      <w:proofErr w:type="gramEnd"/>
      <w:r w:rsidRPr="00E96651">
        <w:rPr>
          <w:rFonts w:ascii="Times New Roman" w:eastAsia="宋体" w:hAnsi="Times New Roman" w:cs="Times New Roman"/>
          <w:sz w:val="18"/>
          <w:szCs w:val="18"/>
        </w:rPr>
        <w:t>D].  Ireland: University College Cork, 2019.</w:t>
      </w:r>
    </w:p>
    <w:p w:rsidR="009671F5" w:rsidRPr="00E96651" w:rsidRDefault="009671F5" w:rsidP="009671F5">
      <w:pPr>
        <w:rPr>
          <w:rFonts w:ascii="Times New Roman" w:eastAsia="宋体" w:hAnsi="Times New Roman" w:cs="Times New Roman"/>
          <w:sz w:val="18"/>
          <w:szCs w:val="18"/>
        </w:rPr>
      </w:pPr>
      <w:r w:rsidRPr="00E96651">
        <w:rPr>
          <w:rFonts w:ascii="Times New Roman" w:eastAsia="宋体" w:hAnsi="Times New Roman" w:cs="Times New Roman"/>
          <w:sz w:val="18"/>
          <w:szCs w:val="18"/>
        </w:rPr>
        <w:t>[</w:t>
      </w:r>
      <w:r>
        <w:rPr>
          <w:rFonts w:ascii="Times New Roman" w:eastAsia="宋体" w:hAnsi="Times New Roman" w:cs="Times New Roman"/>
          <w:sz w:val="18"/>
          <w:szCs w:val="18"/>
        </w:rPr>
        <w:t>20</w:t>
      </w:r>
      <w:r w:rsidRPr="00E96651">
        <w:rPr>
          <w:rFonts w:ascii="Times New Roman" w:eastAsia="宋体" w:hAnsi="Times New Roman" w:cs="Times New Roman"/>
          <w:sz w:val="18"/>
          <w:szCs w:val="18"/>
        </w:rPr>
        <w:t xml:space="preserve">] CHEN H Y, WEI C </w:t>
      </w:r>
      <w:proofErr w:type="spellStart"/>
      <w:r w:rsidRPr="00E96651">
        <w:rPr>
          <w:rFonts w:ascii="Times New Roman" w:eastAsia="宋体" w:hAnsi="Times New Roman" w:cs="Times New Roman"/>
          <w:sz w:val="18"/>
          <w:szCs w:val="18"/>
        </w:rPr>
        <w:t>C</w:t>
      </w:r>
      <w:proofErr w:type="spellEnd"/>
      <w:r w:rsidRPr="00E96651">
        <w:rPr>
          <w:rFonts w:ascii="Times New Roman" w:eastAsia="宋体" w:hAnsi="Times New Roman" w:cs="Times New Roman"/>
          <w:sz w:val="18"/>
          <w:szCs w:val="18"/>
        </w:rPr>
        <w:t xml:space="preserve">, LU I C, et al. High-capacity and high-loss-budget OFDM long-reach PON without an optical </w:t>
      </w:r>
      <w:proofErr w:type="gramStart"/>
      <w:r w:rsidRPr="00E96651">
        <w:rPr>
          <w:rFonts w:ascii="Times New Roman" w:eastAsia="宋体" w:hAnsi="Times New Roman" w:cs="Times New Roman"/>
          <w:sz w:val="18"/>
          <w:szCs w:val="18"/>
        </w:rPr>
        <w:t>amplifier[</w:t>
      </w:r>
      <w:proofErr w:type="gramEnd"/>
      <w:r w:rsidRPr="00E96651">
        <w:rPr>
          <w:rFonts w:ascii="Times New Roman" w:eastAsia="宋体" w:hAnsi="Times New Roman" w:cs="Times New Roman"/>
          <w:sz w:val="18"/>
          <w:szCs w:val="18"/>
        </w:rPr>
        <w:t>Invited][J]. IEEE/OSA Journal of Optical Communications &amp; Networking, 2015, 7</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A59-A65.</w:t>
      </w:r>
    </w:p>
    <w:p w:rsidR="009671F5" w:rsidRPr="00E96651" w:rsidRDefault="009671F5" w:rsidP="009671F5">
      <w:pPr>
        <w:rPr>
          <w:rFonts w:ascii="Times New Roman" w:eastAsia="宋体" w:hAnsi="Times New Roman" w:cs="Times New Roman"/>
          <w:sz w:val="18"/>
          <w:szCs w:val="18"/>
        </w:rPr>
      </w:pPr>
      <w:r w:rsidRPr="00E96651">
        <w:rPr>
          <w:rFonts w:ascii="Times New Roman" w:eastAsia="宋体" w:hAnsi="Times New Roman" w:cs="Times New Roman"/>
          <w:sz w:val="18"/>
          <w:szCs w:val="18"/>
        </w:rPr>
        <w:t>[</w:t>
      </w:r>
      <w:r>
        <w:rPr>
          <w:rFonts w:ascii="Times New Roman" w:eastAsia="宋体" w:hAnsi="Times New Roman" w:cs="Times New Roman"/>
          <w:sz w:val="18"/>
          <w:szCs w:val="18"/>
        </w:rPr>
        <w:t>21</w:t>
      </w:r>
      <w:r w:rsidRPr="00E96651">
        <w:rPr>
          <w:rFonts w:ascii="Times New Roman" w:eastAsia="宋体" w:hAnsi="Times New Roman" w:cs="Times New Roman"/>
          <w:sz w:val="18"/>
          <w:szCs w:val="18"/>
        </w:rPr>
        <w:t xml:space="preserve">] GONG X, GUO L, DONG Y, et al. SPM-improved transmission performance of software-reconfigurable IMDD PONs based on digital orthogonal </w:t>
      </w:r>
      <w:proofErr w:type="gramStart"/>
      <w:r w:rsidRPr="00E96651">
        <w:rPr>
          <w:rFonts w:ascii="Times New Roman" w:eastAsia="宋体" w:hAnsi="Times New Roman" w:cs="Times New Roman"/>
          <w:sz w:val="18"/>
          <w:szCs w:val="18"/>
        </w:rPr>
        <w:t>filtering[</w:t>
      </w:r>
      <w:proofErr w:type="gramEnd"/>
      <w:r w:rsidRPr="00E96651">
        <w:rPr>
          <w:rFonts w:ascii="Times New Roman" w:eastAsia="宋体" w:hAnsi="Times New Roman" w:cs="Times New Roman"/>
          <w:sz w:val="18"/>
          <w:szCs w:val="18"/>
        </w:rPr>
        <w:t xml:space="preserve">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2017, 35</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20</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4488-4496.</w:t>
      </w:r>
    </w:p>
    <w:p w:rsidR="009671F5" w:rsidRPr="00E96651" w:rsidRDefault="009671F5" w:rsidP="009671F5">
      <w:pPr>
        <w:rPr>
          <w:rFonts w:ascii="Times New Roman" w:eastAsia="宋体" w:hAnsi="Times New Roman" w:cs="Times New Roman"/>
          <w:sz w:val="18"/>
          <w:szCs w:val="18"/>
        </w:rPr>
      </w:pPr>
      <w:r w:rsidRPr="00E96651">
        <w:rPr>
          <w:rFonts w:ascii="Times New Roman" w:eastAsia="宋体" w:hAnsi="Times New Roman" w:cs="Times New Roman"/>
          <w:sz w:val="18"/>
          <w:szCs w:val="18"/>
        </w:rPr>
        <w:t>[2</w:t>
      </w:r>
      <w:r>
        <w:rPr>
          <w:rFonts w:ascii="Times New Roman" w:eastAsia="宋体" w:hAnsi="Times New Roman" w:cs="Times New Roman"/>
          <w:sz w:val="18"/>
          <w:szCs w:val="18"/>
        </w:rPr>
        <w:t>2</w:t>
      </w:r>
      <w:r w:rsidRPr="00E96651">
        <w:rPr>
          <w:rFonts w:ascii="Times New Roman" w:eastAsia="宋体" w:hAnsi="Times New Roman" w:cs="Times New Roman"/>
          <w:sz w:val="18"/>
          <w:szCs w:val="18"/>
        </w:rPr>
        <w:t xml:space="preserve">] FENG N, LIU N, LIU C, et al. The high power budget IMDD OFDM-PON down-stream scheme employing sparse </w:t>
      </w:r>
      <w:proofErr w:type="spellStart"/>
      <w:r w:rsidRPr="00E96651">
        <w:rPr>
          <w:rFonts w:ascii="Times New Roman" w:eastAsia="宋体" w:hAnsi="Times New Roman" w:cs="Times New Roman"/>
          <w:sz w:val="18"/>
          <w:szCs w:val="18"/>
        </w:rPr>
        <w:t>volterra</w:t>
      </w:r>
      <w:proofErr w:type="spellEnd"/>
      <w:r w:rsidRPr="00E96651">
        <w:rPr>
          <w:rFonts w:ascii="Times New Roman" w:eastAsia="宋体" w:hAnsi="Times New Roman" w:cs="Times New Roman"/>
          <w:sz w:val="18"/>
          <w:szCs w:val="18"/>
        </w:rPr>
        <w:t xml:space="preserve"> filter-based nonlinear impairment mitigation[C]//Conference on Lasers and Electro-Optics </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CLEO</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May 14-19, 2017, San Jose, USA. San Jose: IEEE, 2017: 1-2.</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[23] ISOE G M, LEITCH A W R, GIBBON T B. Maximizing capacity, flexibility and efficiency in G-PON networks using VCSEL-based OOK and 2/4-PAM </w:t>
      </w:r>
      <w:proofErr w:type="gramStart"/>
      <w:r w:rsidRPr="00E96651">
        <w:rPr>
          <w:rFonts w:ascii="Times New Roman" w:eastAsia="宋体" w:hAnsi="Times New Roman" w:cs="Times New Roman"/>
          <w:sz w:val="18"/>
          <w:szCs w:val="18"/>
        </w:rPr>
        <w:t>formats[</w:t>
      </w:r>
      <w:proofErr w:type="gramEnd"/>
      <w:r w:rsidRPr="00E96651">
        <w:rPr>
          <w:rFonts w:ascii="Times New Roman" w:eastAsia="宋体" w:hAnsi="Times New Roman" w:cs="Times New Roman"/>
          <w:sz w:val="18"/>
          <w:szCs w:val="18"/>
        </w:rPr>
        <w:t>J]. Journal of Modern Optics, 2019, 66</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7</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747-752.</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[24] ZHANG J, YU J, CHIEN H, et al. Demonstration of 100Gb/s/λ PAM-4 TDM-PON supporting 29 dB power budget with 50km reach using 10G-class O-Band DML transmitters[C]//Optical Fiber Communications Conference and Exhibition </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OFC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March 3-7, 2019, San Diego, USA. San Diego: IEEE, 2019: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[25] FENG N, SUN X. Implementation of network-coding approach for improving the BER performance in non-orthogonal multiple access </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NOMA</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w:t>
      </w:r>
      <w:proofErr w:type="gramStart"/>
      <w:r w:rsidRPr="00E96651">
        <w:rPr>
          <w:rFonts w:ascii="Times New Roman" w:eastAsia="宋体" w:hAnsi="Times New Roman" w:cs="Times New Roman"/>
          <w:sz w:val="18"/>
          <w:szCs w:val="18"/>
        </w:rPr>
        <w:t>PON[</w:t>
      </w:r>
      <w:proofErr w:type="gramEnd"/>
      <w:r w:rsidRPr="00E96651">
        <w:rPr>
          <w:rFonts w:ascii="Times New Roman" w:eastAsia="宋体" w:hAnsi="Times New Roman" w:cs="Times New Roman"/>
          <w:sz w:val="18"/>
          <w:szCs w:val="18"/>
        </w:rPr>
        <w:t xml:space="preserve">EB/OL]. [2021-02-01]. https://doi.org/10.1016/j.optcom.2020.125301.[26] ZHANG Z, LIU N, JU C, et al. IMDD-based bidirectional 20 Gb/s/λ WDM-PON with </w:t>
      </w:r>
      <w:proofErr w:type="spellStart"/>
      <w:r w:rsidRPr="00E96651">
        <w:rPr>
          <w:rFonts w:ascii="Times New Roman" w:eastAsia="宋体" w:hAnsi="Times New Roman" w:cs="Times New Roman"/>
          <w:sz w:val="18"/>
          <w:szCs w:val="18"/>
        </w:rPr>
        <w:t>nyquist</w:t>
      </w:r>
      <w:proofErr w:type="spellEnd"/>
      <w:r w:rsidRPr="00E96651">
        <w:rPr>
          <w:rFonts w:ascii="Times New Roman" w:eastAsia="宋体" w:hAnsi="Times New Roman" w:cs="Times New Roman"/>
          <w:sz w:val="18"/>
          <w:szCs w:val="18"/>
        </w:rPr>
        <w:t xml:space="preserve"> 4 PAM employing </w:t>
      </w:r>
      <w:proofErr w:type="spellStart"/>
      <w:r w:rsidRPr="00E96651">
        <w:rPr>
          <w:rFonts w:ascii="Times New Roman" w:eastAsia="宋体" w:hAnsi="Times New Roman" w:cs="Times New Roman"/>
          <w:sz w:val="18"/>
          <w:szCs w:val="18"/>
        </w:rPr>
        <w:t>rayleigh</w:t>
      </w:r>
      <w:proofErr w:type="spellEnd"/>
      <w:r w:rsidRPr="00E96651">
        <w:rPr>
          <w:rFonts w:ascii="Times New Roman" w:eastAsia="宋体" w:hAnsi="Times New Roman" w:cs="Times New Roman"/>
          <w:sz w:val="18"/>
          <w:szCs w:val="18"/>
        </w:rPr>
        <w:t xml:space="preserve"> backscattering noise detection-based </w:t>
      </w:r>
      <w:proofErr w:type="spellStart"/>
      <w:r w:rsidRPr="00E96651">
        <w:rPr>
          <w:rFonts w:ascii="Times New Roman" w:eastAsia="宋体" w:hAnsi="Times New Roman" w:cs="Times New Roman"/>
          <w:sz w:val="18"/>
          <w:szCs w:val="18"/>
        </w:rPr>
        <w:t>self wavelength</w:t>
      </w:r>
      <w:proofErr w:type="spellEnd"/>
      <w:r w:rsidRPr="00E96651">
        <w:rPr>
          <w:rFonts w:ascii="Times New Roman" w:eastAsia="宋体" w:hAnsi="Times New Roman" w:cs="Times New Roman"/>
          <w:sz w:val="18"/>
          <w:szCs w:val="18"/>
        </w:rPr>
        <w:t xml:space="preserve"> management[J]. Optical and Quantum Electronics, 2016, 48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3</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210-1-210-12.</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[27] WEI J, GIACOUMIDIS E. 40 Gb/s/λ optical amplified PAM-4 PON with transmission over 30 km SMF using 10G Optics and simple DSP[C]// Optical Fiber Communications Conference &amp; Exhibition</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OFC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March 19-23, 2017, Los Angeles, USA. Los Angeles: IEEE, 2017: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[28] LIU N, JU C, LI C. Nonlinear ISI cancellation in </w:t>
      </w:r>
      <w:proofErr w:type="spellStart"/>
      <w:r w:rsidRPr="00E96651">
        <w:rPr>
          <w:rFonts w:ascii="Times New Roman" w:eastAsia="宋体" w:hAnsi="Times New Roman" w:cs="Times New Roman"/>
          <w:sz w:val="18"/>
          <w:szCs w:val="18"/>
        </w:rPr>
        <w:t>nyquist</w:t>
      </w:r>
      <w:proofErr w:type="spellEnd"/>
      <w:r w:rsidRPr="00E96651">
        <w:rPr>
          <w:rFonts w:ascii="Times New Roman" w:eastAsia="宋体" w:hAnsi="Times New Roman" w:cs="Times New Roman"/>
          <w:sz w:val="18"/>
          <w:szCs w:val="18"/>
        </w:rPr>
        <w:t xml:space="preserve">-SCM direct detection PON downstream scheme with </w:t>
      </w:r>
      <w:proofErr w:type="spellStart"/>
      <w:r w:rsidRPr="00E96651">
        <w:rPr>
          <w:rFonts w:ascii="Times New Roman" w:eastAsia="宋体" w:hAnsi="Times New Roman" w:cs="Times New Roman"/>
          <w:sz w:val="18"/>
          <w:szCs w:val="18"/>
        </w:rPr>
        <w:t>volterra</w:t>
      </w:r>
      <w:proofErr w:type="spellEnd"/>
      <w:r w:rsidRPr="00E96651">
        <w:rPr>
          <w:rFonts w:ascii="Times New Roman" w:eastAsia="宋体" w:hAnsi="Times New Roman" w:cs="Times New Roman"/>
          <w:sz w:val="18"/>
          <w:szCs w:val="18"/>
        </w:rPr>
        <w:t xml:space="preserve"> pre-equalizer[J]. Optical Fiber Technology, 2018, 45: 14-18.</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[29] ZHANG J, YU J, LI F, et al. 11×5×9.3 Gb/s WDM-CAP-PON based on optical single-side band multi-level multi-band carrier-less amplitude and phase modulation with direct detection [J]. Optics Express, 2013, 21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16</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18842-18848.</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[30] YI L, LIAO T, HUANG L, et al. Machine learning for 100 Gb/s/λ passive optical network [J].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2019, 37</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6</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1621-1630.</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[31] LI P, YI L, XUE L, et al. 56 </w:t>
      </w:r>
      <w:proofErr w:type="spellStart"/>
      <w:r w:rsidRPr="00E96651">
        <w:rPr>
          <w:rFonts w:ascii="Times New Roman" w:eastAsia="宋体" w:hAnsi="Times New Roman" w:cs="Times New Roman"/>
          <w:sz w:val="18"/>
          <w:szCs w:val="18"/>
        </w:rPr>
        <w:t>Gbps</w:t>
      </w:r>
      <w:proofErr w:type="spellEnd"/>
      <w:r w:rsidRPr="00E96651">
        <w:rPr>
          <w:rFonts w:ascii="Times New Roman" w:eastAsia="宋体" w:hAnsi="Times New Roman" w:cs="Times New Roman"/>
          <w:sz w:val="18"/>
          <w:szCs w:val="18"/>
        </w:rPr>
        <w:t xml:space="preserve"> IM/DD PON based on 10G-class optical devices with 29 dB loss budget enabled by machine learning[C]//Optical Fiber Communications Conference and Exposition</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OFC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xml:space="preserve">, March 11-15, 2018, San Diego, USA. San Diego: </w:t>
      </w:r>
      <w:proofErr w:type="gramStart"/>
      <w:r w:rsidRPr="00E96651">
        <w:rPr>
          <w:rFonts w:ascii="Times New Roman" w:eastAsia="宋体" w:hAnsi="Times New Roman" w:cs="Times New Roman"/>
          <w:sz w:val="18"/>
          <w:szCs w:val="18"/>
        </w:rPr>
        <w:t>IEEE ,</w:t>
      </w:r>
      <w:proofErr w:type="gramEnd"/>
      <w:r w:rsidRPr="00E96651">
        <w:rPr>
          <w:rFonts w:ascii="Times New Roman" w:eastAsia="宋体" w:hAnsi="Times New Roman" w:cs="Times New Roman"/>
          <w:sz w:val="18"/>
          <w:szCs w:val="18"/>
        </w:rPr>
        <w:t xml:space="preserve"> 2018: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[32] ZHANG J, YU J, CHI N. Advanced digital signal processing for short-haul and access network[C]//Optical Metro Networks &amp; </w:t>
      </w:r>
      <w:r w:rsidRPr="00E96651">
        <w:rPr>
          <w:rFonts w:ascii="Times New Roman" w:eastAsia="宋体" w:hAnsi="Times New Roman" w:cs="Times New Roman"/>
          <w:sz w:val="18"/>
          <w:szCs w:val="18"/>
        </w:rPr>
        <w:lastRenderedPageBreak/>
        <w:t>Short-haul Systems VIII, February 13, 2016, San Francisco, USA. San Diego: SPIE, 2016: 1-10.</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[33] YU J, LABS O, INC Z. Digital signal processing for optical access </w:t>
      </w:r>
      <w:proofErr w:type="gramStart"/>
      <w:r w:rsidRPr="00E96651">
        <w:rPr>
          <w:rFonts w:ascii="Times New Roman" w:eastAsia="宋体" w:hAnsi="Times New Roman" w:cs="Times New Roman"/>
          <w:sz w:val="18"/>
          <w:szCs w:val="18"/>
        </w:rPr>
        <w:t>networks[</w:t>
      </w:r>
      <w:proofErr w:type="gramEnd"/>
      <w:r w:rsidRPr="00E96651">
        <w:rPr>
          <w:rFonts w:ascii="Times New Roman" w:eastAsia="宋体" w:hAnsi="Times New Roman" w:cs="Times New Roman"/>
          <w:sz w:val="18"/>
          <w:szCs w:val="18"/>
        </w:rPr>
        <w:t>J]. ZTE Communications, 2014, 12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4</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40-48.</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[34] NETO L A, MAES J, LARSSON-EDEFORS P, et al. Considerations on the use of digital signal processing in future optical access </w:t>
      </w:r>
      <w:proofErr w:type="gramStart"/>
      <w:r w:rsidRPr="00E96651">
        <w:rPr>
          <w:rFonts w:ascii="Times New Roman" w:eastAsia="宋体" w:hAnsi="Times New Roman" w:cs="Times New Roman"/>
          <w:sz w:val="18"/>
          <w:szCs w:val="18"/>
        </w:rPr>
        <w:t>network[</w:t>
      </w:r>
      <w:proofErr w:type="gramEnd"/>
      <w:r w:rsidRPr="00E96651">
        <w:rPr>
          <w:rFonts w:ascii="Times New Roman" w:eastAsia="宋体" w:hAnsi="Times New Roman" w:cs="Times New Roman"/>
          <w:sz w:val="18"/>
          <w:szCs w:val="18"/>
        </w:rPr>
        <w:t xml:space="preserve">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2019, 38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3</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598-607.</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[35] ZHOU L, HE H, ZHANG Y, et al. Enhancement of Spectral Efficiency and Power Budget in WDN-PON Employing LDPC-coded Probabilistic Shaping PAM8[J]. IEEE Access, 2020, 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99</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45766-45773.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[36] ZHANG J, YU J, LI X, et al. 200 </w:t>
      </w:r>
      <w:proofErr w:type="spellStart"/>
      <w:r w:rsidRPr="00E96651">
        <w:rPr>
          <w:rFonts w:ascii="Times New Roman" w:eastAsia="宋体" w:hAnsi="Times New Roman" w:cs="Times New Roman"/>
          <w:sz w:val="18"/>
          <w:szCs w:val="18"/>
        </w:rPr>
        <w:t>Gbit</w:t>
      </w:r>
      <w:proofErr w:type="spellEnd"/>
      <w:r w:rsidRPr="00E96651">
        <w:rPr>
          <w:rFonts w:ascii="Times New Roman" w:eastAsia="宋体" w:hAnsi="Times New Roman" w:cs="Times New Roman"/>
          <w:sz w:val="18"/>
          <w:szCs w:val="18"/>
        </w:rPr>
        <w:t>/s/λ PDM-PAM-4 PON system based on intensity modulation and coherent detection[J]. Journal of Optical Communications and Networking, 2020, 12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A1-A8.</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[37] CHEN L, HALABI F, GIDDINGS B, et al. Subcarrier index-power modulated optical OFDM with superposition multiplexing for IMDD transmission systems[J].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2016, 34</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22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5284-5292.</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[38] HSU J H, YU M, WEI C </w:t>
      </w:r>
      <w:proofErr w:type="spellStart"/>
      <w:r w:rsidRPr="00E96651">
        <w:rPr>
          <w:rFonts w:ascii="Times New Roman" w:eastAsia="宋体" w:hAnsi="Times New Roman" w:cs="Times New Roman"/>
          <w:sz w:val="18"/>
          <w:szCs w:val="18"/>
        </w:rPr>
        <w:t>C</w:t>
      </w:r>
      <w:proofErr w:type="spellEnd"/>
      <w:r w:rsidRPr="00E96651">
        <w:rPr>
          <w:rFonts w:ascii="Times New Roman" w:eastAsia="宋体" w:hAnsi="Times New Roman" w:cs="Times New Roman"/>
          <w:sz w:val="18"/>
          <w:szCs w:val="18"/>
        </w:rPr>
        <w:t>, et al. Employing hybrid sub-</w:t>
      </w:r>
      <w:proofErr w:type="spellStart"/>
      <w:r w:rsidRPr="00E96651">
        <w:rPr>
          <w:rFonts w:ascii="Times New Roman" w:eastAsia="宋体" w:hAnsi="Times New Roman" w:cs="Times New Roman"/>
          <w:sz w:val="18"/>
          <w:szCs w:val="18"/>
        </w:rPr>
        <w:t>nyquist</w:t>
      </w:r>
      <w:proofErr w:type="spellEnd"/>
      <w:r w:rsidRPr="00E96651">
        <w:rPr>
          <w:rFonts w:ascii="Times New Roman" w:eastAsia="宋体" w:hAnsi="Times New Roman" w:cs="Times New Roman"/>
          <w:sz w:val="18"/>
          <w:szCs w:val="18"/>
        </w:rPr>
        <w:t xml:space="preserve"> sampling rates to support heterogeneous services of varying capacity in 25 </w:t>
      </w:r>
      <w:proofErr w:type="spellStart"/>
      <w:r w:rsidRPr="00E96651">
        <w:rPr>
          <w:rFonts w:ascii="Times New Roman" w:eastAsia="宋体" w:hAnsi="Times New Roman" w:cs="Times New Roman"/>
          <w:sz w:val="18"/>
          <w:szCs w:val="18"/>
        </w:rPr>
        <w:t>Gbps</w:t>
      </w:r>
      <w:proofErr w:type="spellEnd"/>
      <w:r w:rsidRPr="00E96651">
        <w:rPr>
          <w:rFonts w:ascii="Times New Roman" w:eastAsia="宋体" w:hAnsi="Times New Roman" w:cs="Times New Roman"/>
          <w:sz w:val="18"/>
          <w:szCs w:val="18"/>
        </w:rPr>
        <w:t xml:space="preserve"> DDM-OFDM-PON[J]. IEEE Photonics Journal, 2018, 10</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1-8.</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[39] ZHANG Y, LIU B, REN J, et al. Flexible probabilistic shaping PON based on ladder-type probability model [J]. IEEE Access, 2020, 8: 34170-34176.</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[40] HE Z, BO TW, KIM </w:t>
      </w:r>
      <w:proofErr w:type="gramStart"/>
      <w:r w:rsidRPr="00E96651">
        <w:rPr>
          <w:rFonts w:ascii="Times New Roman" w:eastAsia="宋体" w:hAnsi="Times New Roman" w:cs="Times New Roman"/>
          <w:sz w:val="18"/>
          <w:szCs w:val="18"/>
        </w:rPr>
        <w:t>H .</w:t>
      </w:r>
      <w:proofErr w:type="gramEnd"/>
      <w:r w:rsidRPr="00E96651">
        <w:rPr>
          <w:rFonts w:ascii="Times New Roman" w:eastAsia="宋体" w:hAnsi="Times New Roman" w:cs="Times New Roman"/>
          <w:sz w:val="18"/>
          <w:szCs w:val="18"/>
        </w:rPr>
        <w:t xml:space="preserve"> Probabilistically shaped coded modulation for IM/DD </w:t>
      </w:r>
      <w:proofErr w:type="gramStart"/>
      <w:r w:rsidRPr="00E96651">
        <w:rPr>
          <w:rFonts w:ascii="Times New Roman" w:eastAsia="宋体" w:hAnsi="Times New Roman" w:cs="Times New Roman"/>
          <w:sz w:val="18"/>
          <w:szCs w:val="18"/>
        </w:rPr>
        <w:t>system[</w:t>
      </w:r>
      <w:proofErr w:type="gramEnd"/>
      <w:r w:rsidRPr="00E96651">
        <w:rPr>
          <w:rFonts w:ascii="Times New Roman" w:eastAsia="宋体" w:hAnsi="Times New Roman" w:cs="Times New Roman"/>
          <w:sz w:val="18"/>
          <w:szCs w:val="18"/>
        </w:rPr>
        <w:t>J]. Optics express, 2019, 27</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9</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12126-12136.</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[41] ZHANG L, YANG C, ZHANG F. Joint optimizing of interleaving and LDPC decoding for burst errors in PON systems [J]. Science China Information Sciences, 2020, 63</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129302-1-129302-3.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[42] LINDEN R V D, YIN X, TRAN N C, et al. Demonstration of upstream flexible 2-/4-PAM formats for practical PON deployments[C]//42nd </w:t>
      </w:r>
      <w:proofErr w:type="spellStart"/>
      <w:proofErr w:type="gramStart"/>
      <w:r w:rsidRPr="00E96651">
        <w:rPr>
          <w:rFonts w:ascii="Times New Roman" w:eastAsia="宋体" w:hAnsi="Times New Roman" w:cs="Times New Roman"/>
          <w:sz w:val="18"/>
          <w:szCs w:val="18"/>
        </w:rPr>
        <w:t>european</w:t>
      </w:r>
      <w:proofErr w:type="spellEnd"/>
      <w:proofErr w:type="gramEnd"/>
      <w:r w:rsidRPr="00E96651">
        <w:rPr>
          <w:rFonts w:ascii="Times New Roman" w:eastAsia="宋体" w:hAnsi="Times New Roman" w:cs="Times New Roman"/>
          <w:sz w:val="18"/>
          <w:szCs w:val="18"/>
        </w:rPr>
        <w:t xml:space="preserve"> conference on optical communication</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ECOC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Sept. 18-22, 2016, Dusseldorf, Germany. Dusseldorf: VDE, 2016: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[43] LINDEN R V D, TRAN N C, TANGDIONGGA E, et al. Increasing flexibility and capacity in real PON deployments by Using 2/4/8-PAM formats[C]//Optical Fiber Communication Conference, March 20-24, 2016, Anaheim, USA. Anaheim: IEEE, 2016: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[44] LI C, LUO M, QIU Y, et al. Flexible coherent PON system based on cost-effective heterodyne detection of PDM-PAM-n signal[C]//2016 IEEE/CIC International Conference on Communications in China </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ICCC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xml:space="preserve">, July 27-29, 2016, Chengdu, China. Chengdu: IEEE, 2016: 1-3. </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[45] LI H, LUO M, LI X, et al. Demonstration of 50-Gb/s/λ PAM-4 PON with Single-PD using Polarization-Insensitive and SSBI Suppressed Heterodyne Coherent Detection[C]//2020 Optical Fiber Communications Conference and Exhibition</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OFC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March 8-12, 2020, San Diego, USA. San Diego:  IEEE, 2020: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[46] EFFENBERGER F J, ZENG H, SHEN A, et al. Burst-mode error distribution and mitigation in DSP-assisted high-speed PONs[J]. Journal of </w:t>
      </w:r>
      <w:proofErr w:type="spellStart"/>
      <w:r w:rsidRPr="00E96651">
        <w:rPr>
          <w:rFonts w:ascii="Times New Roman" w:eastAsia="宋体" w:hAnsi="Times New Roman" w:cs="Times New Roman"/>
          <w:sz w:val="18"/>
          <w:szCs w:val="18"/>
        </w:rPr>
        <w:t>Lightwave</w:t>
      </w:r>
      <w:proofErr w:type="spellEnd"/>
      <w:r w:rsidRPr="00E96651">
        <w:rPr>
          <w:rFonts w:ascii="Times New Roman" w:eastAsia="宋体" w:hAnsi="Times New Roman" w:cs="Times New Roman"/>
          <w:sz w:val="18"/>
          <w:szCs w:val="18"/>
        </w:rPr>
        <w:t xml:space="preserve"> Technology, 2020, 38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4</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754-760.</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[47] GAUR C B, FERREIRA F, GORDIENKO V, et al. Experimental comparison of fiber optic parametric, </w:t>
      </w:r>
      <w:proofErr w:type="spellStart"/>
      <w:r w:rsidRPr="00E96651">
        <w:rPr>
          <w:rFonts w:ascii="Times New Roman" w:eastAsia="宋体" w:hAnsi="Times New Roman" w:cs="Times New Roman"/>
          <w:sz w:val="18"/>
          <w:szCs w:val="18"/>
        </w:rPr>
        <w:t>raman</w:t>
      </w:r>
      <w:proofErr w:type="spellEnd"/>
      <w:r w:rsidRPr="00E96651">
        <w:rPr>
          <w:rFonts w:ascii="Times New Roman" w:eastAsia="宋体" w:hAnsi="Times New Roman" w:cs="Times New Roman"/>
          <w:sz w:val="18"/>
          <w:szCs w:val="18"/>
        </w:rPr>
        <w:t xml:space="preserve"> and erbium amplifiers for burst traffic for extended reach </w:t>
      </w:r>
      <w:proofErr w:type="gramStart"/>
      <w:r w:rsidRPr="00E96651">
        <w:rPr>
          <w:rFonts w:ascii="Times New Roman" w:eastAsia="宋体" w:hAnsi="Times New Roman" w:cs="Times New Roman"/>
          <w:sz w:val="18"/>
          <w:szCs w:val="18"/>
        </w:rPr>
        <w:t>PON[</w:t>
      </w:r>
      <w:proofErr w:type="gramEnd"/>
      <w:r w:rsidRPr="00E96651">
        <w:rPr>
          <w:rFonts w:ascii="Times New Roman" w:eastAsia="宋体" w:hAnsi="Times New Roman" w:cs="Times New Roman"/>
          <w:sz w:val="18"/>
          <w:szCs w:val="18"/>
        </w:rPr>
        <w:t>J]. Optics Express, 2020, 28</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13</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19362-19373.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[48] ZHANG J, JIA Z, XU M, et al. High-performance preamble design and upstream burst-mode detection in 100Gb/s/λ TDM coherent-PON[C]//Optical Fiber Communications Conference and Exhibition</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OFC</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March 8-12, 2020, San Diego, USA. San Diego:  IEEE, 2020: 1-3.</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[49] ZOU J S, SASU S A, LAWIN M, et al. Advanced optical access technologies for next-generation</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5G</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xml:space="preserve"> mobile networks [Invited</w:t>
      </w:r>
      <w:proofErr w:type="gramStart"/>
      <w:r w:rsidRPr="00E96651">
        <w:rPr>
          <w:rFonts w:ascii="Times New Roman" w:eastAsia="宋体" w:hAnsi="Times New Roman" w:cs="Times New Roman"/>
          <w:sz w:val="18"/>
          <w:szCs w:val="18"/>
        </w:rPr>
        <w:t>][</w:t>
      </w:r>
      <w:proofErr w:type="gramEnd"/>
      <w:r w:rsidRPr="00E96651">
        <w:rPr>
          <w:rFonts w:ascii="Times New Roman" w:eastAsia="宋体" w:hAnsi="Times New Roman" w:cs="Times New Roman"/>
          <w:sz w:val="18"/>
          <w:szCs w:val="18"/>
        </w:rPr>
        <w:t>J] Journal of Optical Communications and Networking, 2020, 12</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10</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D86-D98.</w:t>
      </w:r>
    </w:p>
    <w:p w:rsidR="00E96651" w:rsidRPr="00E96651" w:rsidRDefault="00E96651" w:rsidP="00E96651">
      <w:pPr>
        <w:rPr>
          <w:rFonts w:ascii="Times New Roman" w:eastAsia="宋体" w:hAnsi="Times New Roman" w:cs="Times New Roman"/>
          <w:sz w:val="18"/>
          <w:szCs w:val="18"/>
        </w:rPr>
      </w:pPr>
      <w:r w:rsidRPr="00E96651">
        <w:rPr>
          <w:rFonts w:ascii="Times New Roman" w:eastAsia="宋体" w:hAnsi="Times New Roman" w:cs="Times New Roman"/>
          <w:sz w:val="18"/>
          <w:szCs w:val="18"/>
        </w:rPr>
        <w:t xml:space="preserve">[50] WEY J S, LUO Y, PFEIFFER T. 5G wireless transport in a PON context: an </w:t>
      </w:r>
      <w:proofErr w:type="gramStart"/>
      <w:r w:rsidRPr="00E96651">
        <w:rPr>
          <w:rFonts w:ascii="Times New Roman" w:eastAsia="宋体" w:hAnsi="Times New Roman" w:cs="Times New Roman"/>
          <w:sz w:val="18"/>
          <w:szCs w:val="18"/>
        </w:rPr>
        <w:t>overview[</w:t>
      </w:r>
      <w:proofErr w:type="gramEnd"/>
      <w:r w:rsidRPr="00E96651">
        <w:rPr>
          <w:rFonts w:ascii="Times New Roman" w:eastAsia="宋体" w:hAnsi="Times New Roman" w:cs="Times New Roman"/>
          <w:sz w:val="18"/>
          <w:szCs w:val="18"/>
        </w:rPr>
        <w:t>J]. IEEE Communications Standards Magazine, 2020, 4</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 50-56.</w:t>
      </w:r>
    </w:p>
    <w:p w:rsidR="00072A6F" w:rsidRPr="00E96651" w:rsidRDefault="00072A6F" w:rsidP="00004741">
      <w:pPr>
        <w:rPr>
          <w:rFonts w:ascii="Times New Roman" w:eastAsia="宋体" w:hAnsi="Times New Roman" w:cs="Times New Roman" w:hint="eastAsia"/>
          <w:sz w:val="18"/>
          <w:szCs w:val="18"/>
        </w:rPr>
      </w:pPr>
    </w:p>
    <w:p w:rsidR="00E96651" w:rsidRPr="00E96651" w:rsidRDefault="00E96651" w:rsidP="00E96651">
      <w:pPr>
        <w:rPr>
          <w:rFonts w:ascii="Times New Roman" w:eastAsia="宋体" w:hAnsi="Times New Roman" w:cs="Times New Roman"/>
          <w:sz w:val="18"/>
          <w:szCs w:val="18"/>
        </w:rPr>
      </w:pPr>
      <w:r w:rsidRPr="00E96651">
        <w:rPr>
          <w:rFonts w:ascii="方正黑体_GBK" w:eastAsia="方正黑体_GBK" w:hAnsi="Times New Roman" w:cs="Times New Roman" w:hint="eastAsia"/>
          <w:sz w:val="18"/>
          <w:szCs w:val="18"/>
        </w:rPr>
        <w:t>收稿日期</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2021-02-01</w:t>
      </w:r>
      <w:r w:rsidRPr="00E96651">
        <w:rPr>
          <w:rFonts w:ascii="Times New Roman" w:eastAsia="宋体" w:hAnsi="Times New Roman" w:cs="Times New Roman"/>
          <w:sz w:val="18"/>
          <w:szCs w:val="18"/>
        </w:rPr>
        <w:t>。</w:t>
      </w:r>
    </w:p>
    <w:p w:rsidR="00E96651" w:rsidRPr="00E96651" w:rsidRDefault="00E96651" w:rsidP="00E96651">
      <w:pPr>
        <w:rPr>
          <w:rFonts w:ascii="Times New Roman" w:eastAsia="宋体" w:hAnsi="Times New Roman" w:cs="Times New Roman"/>
          <w:sz w:val="18"/>
          <w:szCs w:val="18"/>
        </w:rPr>
      </w:pPr>
      <w:r w:rsidRPr="00E96651">
        <w:rPr>
          <w:rFonts w:ascii="方正黑体_GBK" w:eastAsia="方正黑体_GBK" w:hAnsi="Times New Roman" w:cs="Times New Roman" w:hint="eastAsia"/>
          <w:sz w:val="18"/>
          <w:szCs w:val="18"/>
        </w:rPr>
        <w:t>基金项目</w:t>
      </w:r>
      <w:r w:rsidRPr="00E96651">
        <w:rPr>
          <w:rFonts w:ascii="Times New Roman" w:eastAsia="宋体" w:hAnsi="Times New Roman" w:cs="Times New Roman"/>
          <w:sz w:val="18"/>
          <w:szCs w:val="18"/>
        </w:rPr>
        <w:t>：国家自然科学基金项目（</w:t>
      </w:r>
      <w:r w:rsidRPr="00E96651">
        <w:rPr>
          <w:rFonts w:ascii="Times New Roman" w:eastAsia="宋体" w:hAnsi="Times New Roman" w:cs="Times New Roman"/>
          <w:sz w:val="18"/>
          <w:szCs w:val="18"/>
        </w:rPr>
        <w:t>61801043</w:t>
      </w:r>
      <w:r w:rsidRPr="00E96651">
        <w:rPr>
          <w:rFonts w:ascii="Times New Roman" w:eastAsia="宋体" w:hAnsi="Times New Roman" w:cs="Times New Roman"/>
          <w:sz w:val="18"/>
          <w:szCs w:val="18"/>
        </w:rPr>
        <w:t>）资助；河北省自然科学基金项目（</w:t>
      </w:r>
      <w:r w:rsidRPr="00E96651">
        <w:rPr>
          <w:rFonts w:ascii="Times New Roman" w:eastAsia="宋体" w:hAnsi="Times New Roman" w:cs="Times New Roman"/>
          <w:sz w:val="18"/>
          <w:szCs w:val="18"/>
        </w:rPr>
        <w:t>F2018402251</w:t>
      </w:r>
      <w:r w:rsidRPr="00E96651">
        <w:rPr>
          <w:rFonts w:ascii="Times New Roman" w:eastAsia="宋体" w:hAnsi="Times New Roman" w:cs="Times New Roman"/>
          <w:sz w:val="18"/>
          <w:szCs w:val="18"/>
        </w:rPr>
        <w:t>、</w:t>
      </w:r>
      <w:r w:rsidRPr="00E96651">
        <w:rPr>
          <w:rFonts w:ascii="Times New Roman" w:eastAsia="宋体" w:hAnsi="Times New Roman" w:cs="Times New Roman"/>
          <w:sz w:val="18"/>
          <w:szCs w:val="18"/>
        </w:rPr>
        <w:t>F2018402198</w:t>
      </w:r>
      <w:r w:rsidRPr="00E96651">
        <w:rPr>
          <w:rFonts w:ascii="Times New Roman" w:eastAsia="宋体" w:hAnsi="Times New Roman" w:cs="Times New Roman"/>
          <w:sz w:val="18"/>
          <w:szCs w:val="18"/>
        </w:rPr>
        <w:t>）资助；河北省高等学校科学技术研究项目基金项目（</w:t>
      </w:r>
      <w:r w:rsidRPr="00E96651">
        <w:rPr>
          <w:rFonts w:ascii="Times New Roman" w:eastAsia="宋体" w:hAnsi="Times New Roman" w:cs="Times New Roman"/>
          <w:sz w:val="18"/>
          <w:szCs w:val="18"/>
        </w:rPr>
        <w:t>QN 2020193</w:t>
      </w:r>
      <w:r w:rsidRPr="00E96651">
        <w:rPr>
          <w:rFonts w:ascii="Times New Roman" w:eastAsia="宋体" w:hAnsi="Times New Roman" w:cs="Times New Roman"/>
          <w:sz w:val="18"/>
          <w:szCs w:val="18"/>
        </w:rPr>
        <w:t>）资助。</w:t>
      </w:r>
    </w:p>
    <w:p w:rsidR="00E96651" w:rsidRPr="00E96651" w:rsidRDefault="00001518" w:rsidP="00E96651">
      <w:pPr>
        <w:rPr>
          <w:rFonts w:ascii="Times New Roman" w:eastAsia="宋体" w:hAnsi="Times New Roman" w:cs="Times New Roman"/>
          <w:sz w:val="18"/>
          <w:szCs w:val="18"/>
        </w:rPr>
      </w:pPr>
      <w:r>
        <w:rPr>
          <w:rFonts w:ascii="Times New Roman" w:eastAsia="宋体" w:hAnsi="Times New Roman" w:cs="Times New Roman"/>
          <w:noProof/>
          <w:sz w:val="18"/>
          <w:szCs w:val="18"/>
        </w:rPr>
        <w:lastRenderedPageBreak/>
        <w:drawing>
          <wp:anchor distT="0" distB="0" distL="114300" distR="114300" simplePos="0" relativeHeight="251659264" behindDoc="1" locked="0" layoutInCell="1" allowOverlap="1">
            <wp:simplePos x="0" y="0"/>
            <wp:positionH relativeFrom="margin">
              <wp:align>right</wp:align>
            </wp:positionH>
            <wp:positionV relativeFrom="paragraph">
              <wp:posOffset>2540</wp:posOffset>
            </wp:positionV>
            <wp:extent cx="723900" cy="1075690"/>
            <wp:effectExtent l="0" t="0" r="0" b="0"/>
            <wp:wrapTight wrapText="bothSides">
              <wp:wrapPolygon edited="0">
                <wp:start x="0" y="0"/>
                <wp:lineTo x="0" y="21039"/>
                <wp:lineTo x="21032" y="21039"/>
                <wp:lineTo x="21032" y="0"/>
                <wp:lineTo x="0" y="0"/>
              </wp:wrapPolygon>
            </wp:wrapTight>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冯楠照片.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00E96651" w:rsidRPr="00E96651">
        <w:rPr>
          <w:rFonts w:ascii="方正黑体_GBK" w:eastAsia="方正黑体_GBK" w:hAnsi="Times New Roman" w:cs="Times New Roman" w:hint="eastAsia"/>
          <w:sz w:val="18"/>
          <w:szCs w:val="18"/>
        </w:rPr>
        <w:t>作者简介</w:t>
      </w:r>
      <w:r w:rsidR="00E96651" w:rsidRPr="00E96651">
        <w:rPr>
          <w:rFonts w:ascii="Times New Roman" w:eastAsia="宋体" w:hAnsi="Times New Roman" w:cs="Times New Roman"/>
          <w:sz w:val="18"/>
          <w:szCs w:val="18"/>
        </w:rPr>
        <w:t>：冯楠（</w:t>
      </w:r>
      <w:r w:rsidR="00E96651" w:rsidRPr="00E96651">
        <w:rPr>
          <w:rFonts w:ascii="Times New Roman" w:eastAsia="宋体" w:hAnsi="Times New Roman" w:cs="Times New Roman"/>
          <w:sz w:val="18"/>
          <w:szCs w:val="18"/>
        </w:rPr>
        <w:t>1987—</w:t>
      </w:r>
      <w:r w:rsidR="00E96651" w:rsidRPr="00E96651">
        <w:rPr>
          <w:rFonts w:ascii="Times New Roman" w:eastAsia="宋体" w:hAnsi="Times New Roman" w:cs="Times New Roman"/>
          <w:sz w:val="18"/>
          <w:szCs w:val="18"/>
        </w:rPr>
        <w:t>），女，博士研究生，主要研究方向为下一代光纤接入网络。作为技术负责人，参与过多项横向项目以及国家自然科学基金、河北省自然科学基金等纵向项目，在国内外学术期刊和学术会议上发表论文和专利</w:t>
      </w:r>
      <w:r w:rsidR="00E96651" w:rsidRPr="00E96651">
        <w:rPr>
          <w:rFonts w:ascii="Times New Roman" w:eastAsia="宋体" w:hAnsi="Times New Roman" w:cs="Times New Roman"/>
          <w:sz w:val="18"/>
          <w:szCs w:val="18"/>
        </w:rPr>
        <w:t>20</w:t>
      </w:r>
      <w:r w:rsidR="00E96651" w:rsidRPr="00E96651">
        <w:rPr>
          <w:rFonts w:ascii="Times New Roman" w:eastAsia="宋体" w:hAnsi="Times New Roman" w:cs="Times New Roman"/>
          <w:sz w:val="18"/>
          <w:szCs w:val="18"/>
        </w:rPr>
        <w:t>余篇。曾获河北省优秀毕业生、校优秀毕业生及优秀硕士学位论文等奖项。</w:t>
      </w:r>
    </w:p>
    <w:p w:rsidR="00D73B45" w:rsidRPr="00E96651" w:rsidRDefault="00D73B45" w:rsidP="00A82DFD">
      <w:pPr>
        <w:rPr>
          <w:rFonts w:ascii="宋体" w:eastAsia="宋体" w:hAnsi="宋体" w:hint="eastAsia"/>
          <w:sz w:val="18"/>
          <w:szCs w:val="18"/>
        </w:rPr>
      </w:pPr>
    </w:p>
    <w:sectPr w:rsidR="00D73B45" w:rsidRPr="00E96651"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6064D"/>
    <w:rsid w:val="000609A2"/>
    <w:rsid w:val="00072A6F"/>
    <w:rsid w:val="00076B68"/>
    <w:rsid w:val="00083EBB"/>
    <w:rsid w:val="00086D4F"/>
    <w:rsid w:val="000A1621"/>
    <w:rsid w:val="000B0AE0"/>
    <w:rsid w:val="000B1F92"/>
    <w:rsid w:val="00102AF0"/>
    <w:rsid w:val="00136BF6"/>
    <w:rsid w:val="00156971"/>
    <w:rsid w:val="001614C3"/>
    <w:rsid w:val="00175C69"/>
    <w:rsid w:val="00192529"/>
    <w:rsid w:val="0019272C"/>
    <w:rsid w:val="00192A43"/>
    <w:rsid w:val="00195DBA"/>
    <w:rsid w:val="001D12E9"/>
    <w:rsid w:val="001E1879"/>
    <w:rsid w:val="00285770"/>
    <w:rsid w:val="00295546"/>
    <w:rsid w:val="002C7B32"/>
    <w:rsid w:val="002D3F19"/>
    <w:rsid w:val="002D619D"/>
    <w:rsid w:val="002F40B4"/>
    <w:rsid w:val="002F7C7F"/>
    <w:rsid w:val="003062BD"/>
    <w:rsid w:val="0030750A"/>
    <w:rsid w:val="00313975"/>
    <w:rsid w:val="003159EB"/>
    <w:rsid w:val="00350546"/>
    <w:rsid w:val="0035102A"/>
    <w:rsid w:val="00364147"/>
    <w:rsid w:val="003B4B6A"/>
    <w:rsid w:val="003B7966"/>
    <w:rsid w:val="003B7DDA"/>
    <w:rsid w:val="004234F1"/>
    <w:rsid w:val="00424FF6"/>
    <w:rsid w:val="00441428"/>
    <w:rsid w:val="0045630F"/>
    <w:rsid w:val="00493A5F"/>
    <w:rsid w:val="004A3D31"/>
    <w:rsid w:val="004D69FF"/>
    <w:rsid w:val="005140A3"/>
    <w:rsid w:val="00573CF3"/>
    <w:rsid w:val="005777C5"/>
    <w:rsid w:val="005D6BA6"/>
    <w:rsid w:val="005D6C3C"/>
    <w:rsid w:val="005E27AA"/>
    <w:rsid w:val="005F670D"/>
    <w:rsid w:val="00616DDF"/>
    <w:rsid w:val="00641601"/>
    <w:rsid w:val="0066658C"/>
    <w:rsid w:val="0066783D"/>
    <w:rsid w:val="00691F75"/>
    <w:rsid w:val="006E01DD"/>
    <w:rsid w:val="006E0593"/>
    <w:rsid w:val="00706DF5"/>
    <w:rsid w:val="00706E92"/>
    <w:rsid w:val="0071737F"/>
    <w:rsid w:val="007517F3"/>
    <w:rsid w:val="00783DB6"/>
    <w:rsid w:val="00790E37"/>
    <w:rsid w:val="007A18AB"/>
    <w:rsid w:val="007C4108"/>
    <w:rsid w:val="008B1977"/>
    <w:rsid w:val="008B2711"/>
    <w:rsid w:val="008D2B7B"/>
    <w:rsid w:val="008E2422"/>
    <w:rsid w:val="008E3F2D"/>
    <w:rsid w:val="008F55BB"/>
    <w:rsid w:val="00924629"/>
    <w:rsid w:val="0093712E"/>
    <w:rsid w:val="009523AC"/>
    <w:rsid w:val="00963435"/>
    <w:rsid w:val="00963C53"/>
    <w:rsid w:val="00964088"/>
    <w:rsid w:val="009671F5"/>
    <w:rsid w:val="00984A2A"/>
    <w:rsid w:val="009A4CD6"/>
    <w:rsid w:val="009A4F84"/>
    <w:rsid w:val="009B0619"/>
    <w:rsid w:val="009B0CBD"/>
    <w:rsid w:val="00A01200"/>
    <w:rsid w:val="00A1541F"/>
    <w:rsid w:val="00A1695D"/>
    <w:rsid w:val="00A3709B"/>
    <w:rsid w:val="00A377B5"/>
    <w:rsid w:val="00A47234"/>
    <w:rsid w:val="00A61F74"/>
    <w:rsid w:val="00A82DFD"/>
    <w:rsid w:val="00A85C4D"/>
    <w:rsid w:val="00AD07F8"/>
    <w:rsid w:val="00B108A6"/>
    <w:rsid w:val="00B3224E"/>
    <w:rsid w:val="00B52D49"/>
    <w:rsid w:val="00BB2CD9"/>
    <w:rsid w:val="00C020D0"/>
    <w:rsid w:val="00C04C0F"/>
    <w:rsid w:val="00C069BD"/>
    <w:rsid w:val="00C21068"/>
    <w:rsid w:val="00C67A9D"/>
    <w:rsid w:val="00C75A3C"/>
    <w:rsid w:val="00CC5438"/>
    <w:rsid w:val="00CE29B6"/>
    <w:rsid w:val="00CF409A"/>
    <w:rsid w:val="00D45FE7"/>
    <w:rsid w:val="00D73B45"/>
    <w:rsid w:val="00DB3F33"/>
    <w:rsid w:val="00E15C24"/>
    <w:rsid w:val="00E35AA2"/>
    <w:rsid w:val="00E604D1"/>
    <w:rsid w:val="00E96651"/>
    <w:rsid w:val="00EB687C"/>
    <w:rsid w:val="00F020B2"/>
    <w:rsid w:val="00F445DE"/>
    <w:rsid w:val="00F50F1B"/>
    <w:rsid w:val="00F653B3"/>
    <w:rsid w:val="00F6757C"/>
    <w:rsid w:val="00F8116C"/>
    <w:rsid w:val="00F95E6E"/>
    <w:rsid w:val="00FB3028"/>
    <w:rsid w:val="00FB752D"/>
    <w:rsid w:val="00FD5DAA"/>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8A81"/>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2814</Words>
  <Characters>16042</Characters>
  <Application>Microsoft Office Word</Application>
  <DocSecurity>0</DocSecurity>
  <Lines>133</Lines>
  <Paragraphs>37</Paragraphs>
  <ScaleCrop>false</ScaleCrop>
  <Company>微软中国</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16</cp:revision>
  <dcterms:created xsi:type="dcterms:W3CDTF">2021-11-19T08:03:00Z</dcterms:created>
  <dcterms:modified xsi:type="dcterms:W3CDTF">2021-11-19T08:44:00Z</dcterms:modified>
</cp:coreProperties>
</file>