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59797" w14:textId="77777777" w:rsidR="006964A3" w:rsidRDefault="006964A3">
      <w:pPr>
        <w:spacing w:line="240" w:lineRule="auto"/>
        <w:ind w:firstLineChars="0" w:firstLine="0"/>
        <w:rPr>
          <w:rFonts w:ascii="宋体" w:hAnsi="宋体" w:cs="宋体"/>
          <w:sz w:val="20"/>
          <w:szCs w:val="20"/>
        </w:rPr>
      </w:pPr>
    </w:p>
    <w:p w14:paraId="20C54D3B" w14:textId="77777777" w:rsidR="006964A3" w:rsidRDefault="0004202C">
      <w:pPr>
        <w:spacing w:line="240" w:lineRule="auto"/>
        <w:ind w:firstLineChars="0" w:firstLine="0"/>
        <w:jc w:val="center"/>
        <w:rPr>
          <w:rFonts w:ascii="黑体" w:eastAsia="黑体" w:hAnsi="黑体" w:cs="宋体"/>
          <w:sz w:val="32"/>
          <w:szCs w:val="32"/>
        </w:rPr>
      </w:pPr>
      <w:r>
        <w:rPr>
          <w:rFonts w:ascii="黑体" w:eastAsia="黑体" w:hAnsi="黑体" w:cs="宋体" w:hint="eastAsia"/>
          <w:sz w:val="32"/>
          <w:szCs w:val="32"/>
        </w:rPr>
        <w:t>基于F</w:t>
      </w:r>
      <w:r>
        <w:rPr>
          <w:rFonts w:ascii="黑体" w:eastAsia="黑体" w:hAnsi="黑体" w:cs="宋体"/>
          <w:sz w:val="32"/>
          <w:szCs w:val="32"/>
        </w:rPr>
        <w:t>PGA</w:t>
      </w:r>
      <w:r>
        <w:rPr>
          <w:rFonts w:ascii="黑体" w:eastAsia="黑体" w:hAnsi="黑体" w:cs="宋体" w:hint="eastAsia"/>
          <w:sz w:val="32"/>
          <w:szCs w:val="32"/>
        </w:rPr>
        <w:t>和L</w:t>
      </w:r>
      <w:r>
        <w:rPr>
          <w:rFonts w:ascii="黑体" w:eastAsia="黑体" w:hAnsi="黑体" w:cs="宋体"/>
          <w:sz w:val="32"/>
          <w:szCs w:val="32"/>
        </w:rPr>
        <w:t>ABS</w:t>
      </w:r>
      <w:r>
        <w:rPr>
          <w:rFonts w:ascii="黑体" w:eastAsia="黑体" w:hAnsi="黑体" w:cs="宋体" w:hint="eastAsia"/>
          <w:sz w:val="32"/>
          <w:szCs w:val="32"/>
        </w:rPr>
        <w:t>技术的固态激光雷达测</w:t>
      </w:r>
      <w:r>
        <w:rPr>
          <w:rFonts w:ascii="黑体" w:eastAsia="黑体" w:hAnsi="黑体" w:cs="宋体"/>
          <w:sz w:val="32"/>
          <w:szCs w:val="32"/>
        </w:rPr>
        <w:t>距</w:t>
      </w:r>
      <w:r>
        <w:rPr>
          <w:rFonts w:ascii="黑体" w:eastAsia="黑体" w:hAnsi="黑体" w:cs="宋体" w:hint="eastAsia"/>
          <w:sz w:val="32"/>
          <w:szCs w:val="32"/>
        </w:rPr>
        <w:t>系统</w:t>
      </w:r>
    </w:p>
    <w:p w14:paraId="4C308DF3" w14:textId="77777777" w:rsidR="006964A3" w:rsidRDefault="0004202C">
      <w:pPr>
        <w:widowControl/>
        <w:spacing w:line="240" w:lineRule="auto"/>
        <w:ind w:firstLineChars="0" w:firstLine="0"/>
        <w:jc w:val="center"/>
        <w:rPr>
          <w:rFonts w:ascii="楷体" w:eastAsia="楷体" w:hAnsi="楷体"/>
          <w:sz w:val="24"/>
        </w:rPr>
      </w:pPr>
      <w:r>
        <w:rPr>
          <w:rFonts w:ascii="楷体" w:eastAsia="楷体" w:hAnsi="楷体" w:hint="eastAsia"/>
          <w:sz w:val="24"/>
        </w:rPr>
        <w:t>周莎莎，吴 侃</w:t>
      </w:r>
      <w:r w:rsidRPr="00A83DAD">
        <w:rPr>
          <w:rFonts w:ascii="楷体" w:eastAsia="楷体" w:hAnsi="楷体" w:hint="eastAsia"/>
          <w:sz w:val="24"/>
          <w:vertAlign w:val="superscript"/>
        </w:rPr>
        <w:t>*</w:t>
      </w:r>
      <w:r>
        <w:rPr>
          <w:rFonts w:ascii="楷体" w:eastAsia="楷体" w:hAnsi="楷体" w:hint="eastAsia"/>
          <w:sz w:val="24"/>
        </w:rPr>
        <w:t>，曹先益，隆嘉轩，陈建平</w:t>
      </w:r>
    </w:p>
    <w:p w14:paraId="7DC281FC" w14:textId="77777777" w:rsidR="006964A3" w:rsidRDefault="0004202C">
      <w:pPr>
        <w:widowControl/>
        <w:spacing w:afterLines="200" w:after="624" w:line="240" w:lineRule="auto"/>
        <w:ind w:firstLineChars="0" w:firstLine="0"/>
        <w:jc w:val="center"/>
        <w:rPr>
          <w:rFonts w:ascii="黑体" w:eastAsia="黑体" w:hAnsi="黑体"/>
          <w:b/>
          <w:sz w:val="15"/>
          <w:szCs w:val="15"/>
        </w:rPr>
      </w:pPr>
      <w:r>
        <w:rPr>
          <w:rFonts w:asciiTheme="majorEastAsia" w:eastAsiaTheme="majorEastAsia" w:hAnsiTheme="majorEastAsia" w:hint="eastAsia"/>
          <w:sz w:val="15"/>
          <w:szCs w:val="15"/>
        </w:rPr>
        <w:t>（上海交通大学 区域光纤通信网与新型光通信系统国家重点实验室，上海 200240</w:t>
      </w:r>
      <w:r>
        <w:rPr>
          <w:rFonts w:asciiTheme="majorEastAsia" w:eastAsiaTheme="majorEastAsia" w:hAnsiTheme="majorEastAsia"/>
          <w:sz w:val="15"/>
          <w:szCs w:val="15"/>
        </w:rPr>
        <w:t>）</w:t>
      </w:r>
    </w:p>
    <w:p w14:paraId="2A01912A" w14:textId="3ED80BAC" w:rsidR="006964A3" w:rsidRDefault="0004202C">
      <w:pPr>
        <w:widowControl/>
        <w:spacing w:line="240" w:lineRule="auto"/>
        <w:ind w:firstLineChars="0" w:firstLine="0"/>
        <w:rPr>
          <w:rFonts w:ascii="楷体" w:eastAsia="楷体" w:hAnsi="楷体"/>
          <w:sz w:val="18"/>
          <w:szCs w:val="18"/>
        </w:rPr>
      </w:pPr>
      <w:r>
        <w:rPr>
          <w:rFonts w:ascii="楷体" w:eastAsia="楷体" w:hAnsi="楷体"/>
          <w:noProof/>
          <w:sz w:val="18"/>
          <w:szCs w:val="18"/>
        </w:rPr>
        <w:drawing>
          <wp:anchor distT="0" distB="0" distL="114300" distR="114300" simplePos="0" relativeHeight="251659264" behindDoc="0" locked="0" layoutInCell="1" allowOverlap="1" wp14:anchorId="4B18E348" wp14:editId="14D430BA">
            <wp:simplePos x="0" y="0"/>
            <wp:positionH relativeFrom="column">
              <wp:posOffset>4768850</wp:posOffset>
            </wp:positionH>
            <wp:positionV relativeFrom="paragraph">
              <wp:posOffset>1229360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anchor>
        </w:drawing>
      </w:r>
      <w:r>
        <w:rPr>
          <w:rFonts w:ascii="楷体" w:eastAsia="楷体" w:hAnsi="楷体" w:hint="eastAsia"/>
          <w:sz w:val="18"/>
          <w:szCs w:val="18"/>
        </w:rPr>
        <w:t>摘 要:针对固态激光雷达中光束快速扫描控制等问题</w:t>
      </w:r>
      <w:r>
        <w:rPr>
          <w:rFonts w:ascii="楷体" w:eastAsia="楷体" w:hAnsi="楷体"/>
          <w:sz w:val="18"/>
          <w:szCs w:val="18"/>
        </w:rPr>
        <w:t>，</w:t>
      </w:r>
      <w:r>
        <w:rPr>
          <w:rFonts w:ascii="楷体" w:eastAsia="楷体" w:hAnsi="楷体" w:hint="eastAsia"/>
          <w:sz w:val="18"/>
          <w:szCs w:val="18"/>
        </w:rPr>
        <w:t>提出了一种基于现场可编程逻辑门阵列（FPGA）和透镜辅助光束扫描（LABS）技术的固态激光雷达测距</w:t>
      </w:r>
      <w:r>
        <w:rPr>
          <w:rFonts w:ascii="楷体" w:eastAsia="楷体" w:hAnsi="楷体"/>
          <w:sz w:val="18"/>
          <w:szCs w:val="18"/>
        </w:rPr>
        <w:t>系统</w:t>
      </w:r>
      <w:r>
        <w:rPr>
          <w:rFonts w:ascii="楷体" w:eastAsia="楷体" w:hAnsi="楷体" w:hint="eastAsia"/>
          <w:sz w:val="18"/>
          <w:szCs w:val="18"/>
        </w:rPr>
        <w:t>。系统采用收发一体的结构，由二叉树级联结构的MZI</w:t>
      </w:r>
      <w:r w:rsidR="00D24A13">
        <w:rPr>
          <w:rFonts w:ascii="楷体" w:eastAsia="楷体" w:hAnsi="楷体" w:hint="eastAsia"/>
          <w:sz w:val="18"/>
          <w:szCs w:val="18"/>
        </w:rPr>
        <w:t>型</w:t>
      </w:r>
      <w:r>
        <w:rPr>
          <w:rFonts w:ascii="楷体" w:eastAsia="楷体" w:hAnsi="楷体" w:hint="eastAsia"/>
          <w:sz w:val="18"/>
          <w:szCs w:val="18"/>
        </w:rPr>
        <w:t>光开关、</w:t>
      </w:r>
      <m:oMath>
        <m:r>
          <m:rPr>
            <m:sty m:val="p"/>
          </m:rPr>
          <w:rPr>
            <w:rFonts w:ascii="Cambria Math" w:eastAsia="楷体" w:hAnsi="Cambria Math" w:hint="eastAsia"/>
            <w:sz w:val="18"/>
            <w:szCs w:val="18"/>
          </w:rPr>
          <m:t>4</m:t>
        </m:r>
        <m:r>
          <m:rPr>
            <m:sty m:val="p"/>
          </m:rPr>
          <w:rPr>
            <w:rFonts w:ascii="Cambria Math" w:eastAsia="楷体" w:hAnsi="Cambria Math" w:hint="eastAsia"/>
            <w:sz w:val="18"/>
            <w:szCs w:val="18"/>
          </w:rPr>
          <m:t>×</m:t>
        </m:r>
        <m:r>
          <m:rPr>
            <m:sty m:val="p"/>
          </m:rPr>
          <w:rPr>
            <w:rFonts w:ascii="Cambria Math" w:eastAsia="楷体" w:hAnsi="Cambria Math" w:hint="eastAsia"/>
            <w:sz w:val="18"/>
            <w:szCs w:val="18"/>
          </w:rPr>
          <m:t>4</m:t>
        </m:r>
      </m:oMath>
      <w:r>
        <w:rPr>
          <w:rFonts w:ascii="楷体" w:eastAsia="楷体" w:hAnsi="楷体" w:hint="eastAsia"/>
          <w:sz w:val="18"/>
          <w:szCs w:val="18"/>
        </w:rPr>
        <w:t>光纤阵列和透镜组成。通过利用LABS方案每一级只有一个光开关工作的特点，通过选择不同的发射器，将光束照亮到透镜的不同位置来实现光束的转向；光束扫描采用FPGA结合外部选</w:t>
      </w:r>
      <w:proofErr w:type="gramStart"/>
      <w:r>
        <w:rPr>
          <w:rFonts w:ascii="楷体" w:eastAsia="楷体" w:hAnsi="楷体" w:hint="eastAsia"/>
          <w:sz w:val="18"/>
          <w:szCs w:val="18"/>
        </w:rPr>
        <w:t>通电路</w:t>
      </w:r>
      <w:proofErr w:type="gramEnd"/>
      <w:r>
        <w:rPr>
          <w:rFonts w:ascii="楷体" w:eastAsia="楷体" w:hAnsi="楷体" w:hint="eastAsia"/>
          <w:sz w:val="18"/>
          <w:szCs w:val="18"/>
        </w:rPr>
        <w:t>的方式，通过输出电压控制4级马赫-曾德干涉仪（MZI）光开关工作，实现光束的快速切换。实验结果</w:t>
      </w:r>
      <w:r>
        <w:rPr>
          <w:rFonts w:ascii="楷体" w:eastAsia="楷体" w:hAnsi="楷体"/>
          <w:sz w:val="18"/>
          <w:szCs w:val="18"/>
        </w:rPr>
        <w:t>表明：</w:t>
      </w:r>
      <w:r>
        <w:rPr>
          <w:rFonts w:ascii="楷体" w:eastAsia="楷体" w:hAnsi="楷体" w:hint="eastAsia"/>
          <w:sz w:val="18"/>
          <w:szCs w:val="18"/>
        </w:rPr>
        <w:t>该系统可以实现</w:t>
      </w:r>
      <w:proofErr w:type="gramStart"/>
      <w:r>
        <w:rPr>
          <w:rFonts w:ascii="楷体" w:eastAsia="楷体" w:hAnsi="楷体" w:hint="eastAsia"/>
          <w:sz w:val="18"/>
          <w:szCs w:val="18"/>
        </w:rPr>
        <w:t>的帧率约</w:t>
      </w:r>
      <w:proofErr w:type="gramEnd"/>
      <w:r>
        <w:rPr>
          <w:rFonts w:ascii="楷体" w:eastAsia="楷体" w:hAnsi="楷体" w:hint="eastAsia"/>
          <w:sz w:val="18"/>
          <w:szCs w:val="18"/>
        </w:rPr>
        <w:t>为1</w:t>
      </w:r>
      <w:r>
        <w:rPr>
          <w:rFonts w:ascii="楷体" w:eastAsia="楷体" w:hAnsi="楷体"/>
          <w:sz w:val="18"/>
          <w:szCs w:val="18"/>
        </w:rPr>
        <w:t xml:space="preserve"> </w:t>
      </w:r>
      <w:r>
        <w:rPr>
          <w:rFonts w:ascii="楷体" w:eastAsia="楷体" w:hAnsi="楷体" w:hint="eastAsia"/>
          <w:sz w:val="18"/>
          <w:szCs w:val="18"/>
        </w:rPr>
        <w:t>k</w:t>
      </w:r>
      <w:r>
        <w:rPr>
          <w:rFonts w:ascii="楷体" w:eastAsia="楷体" w:hAnsi="楷体"/>
          <w:sz w:val="18"/>
          <w:szCs w:val="18"/>
        </w:rPr>
        <w:t>Hz，</w:t>
      </w:r>
      <w:r>
        <w:rPr>
          <w:rFonts w:ascii="楷体" w:eastAsia="楷体" w:hAnsi="楷体" w:hint="eastAsia"/>
          <w:sz w:val="18"/>
          <w:szCs w:val="18"/>
        </w:rPr>
        <w:t>最大的测距范围可达2</w:t>
      </w:r>
      <w:r>
        <w:rPr>
          <w:rFonts w:ascii="楷体" w:eastAsia="楷体" w:hAnsi="楷体"/>
          <w:sz w:val="18"/>
          <w:szCs w:val="18"/>
        </w:rPr>
        <w:t xml:space="preserve">00 </w:t>
      </w:r>
      <w:r>
        <w:rPr>
          <w:rFonts w:ascii="楷体" w:eastAsia="楷体" w:hAnsi="楷体" w:hint="eastAsia"/>
          <w:sz w:val="18"/>
          <w:szCs w:val="18"/>
        </w:rPr>
        <w:t>m，角分辨率为</w:t>
      </w:r>
      <m:oMath>
        <m:sSup>
          <m:sSupPr>
            <m:ctrlPr>
              <w:rPr>
                <w:rFonts w:ascii="Cambria Math" w:eastAsia="楷体" w:hAnsi="Cambria Math"/>
                <w:i/>
                <w:sz w:val="18"/>
                <w:szCs w:val="18"/>
              </w:rPr>
            </m:ctrlPr>
          </m:sSupPr>
          <m:e>
            <m:r>
              <w:rPr>
                <w:rFonts w:ascii="Cambria Math" w:eastAsia="楷体" w:hAnsi="Cambria Math"/>
                <w:sz w:val="18"/>
                <w:szCs w:val="18"/>
              </w:rPr>
              <m:t>0.35</m:t>
            </m:r>
          </m:e>
          <m:sup>
            <m:r>
              <w:rPr>
                <w:rFonts w:ascii="Cambria Math" w:eastAsia="楷体" w:hAnsi="Cambria Math"/>
                <w:sz w:val="18"/>
                <w:szCs w:val="18"/>
              </w:rPr>
              <m:t>°</m:t>
            </m:r>
          </m:sup>
        </m:sSup>
      </m:oMath>
      <w:r>
        <w:rPr>
          <w:rFonts w:ascii="楷体" w:eastAsia="楷体" w:hAnsi="楷体" w:hint="eastAsia"/>
          <w:sz w:val="18"/>
          <w:szCs w:val="18"/>
        </w:rPr>
        <w:t>，9.2 m内</w:t>
      </w:r>
      <w:r>
        <w:rPr>
          <w:rFonts w:ascii="楷体" w:eastAsia="楷体" w:hAnsi="楷体"/>
          <w:sz w:val="18"/>
          <w:szCs w:val="18"/>
        </w:rPr>
        <w:t>的</w:t>
      </w:r>
      <w:r>
        <w:rPr>
          <w:rFonts w:ascii="楷体" w:eastAsia="楷体" w:hAnsi="楷体" w:hint="eastAsia"/>
          <w:sz w:val="18"/>
          <w:szCs w:val="18"/>
        </w:rPr>
        <w:t>测距误差约</w:t>
      </w:r>
      <w:r>
        <w:rPr>
          <w:rFonts w:ascii="楷体" w:eastAsia="楷体" w:hAnsi="楷体"/>
          <w:sz w:val="18"/>
          <w:szCs w:val="18"/>
        </w:rPr>
        <w:t>为</w:t>
      </w:r>
      <w:r>
        <w:rPr>
          <w:rFonts w:ascii="楷体" w:eastAsia="楷体" w:hAnsi="楷体" w:hint="eastAsia"/>
          <w:sz w:val="18"/>
          <w:szCs w:val="18"/>
        </w:rPr>
        <w:t>1</w:t>
      </w:r>
      <w:r>
        <w:rPr>
          <w:rFonts w:ascii="楷体" w:eastAsia="楷体" w:hAnsi="楷体"/>
          <w:sz w:val="18"/>
          <w:szCs w:val="18"/>
        </w:rPr>
        <w:t xml:space="preserve"> c</w:t>
      </w:r>
      <w:r>
        <w:rPr>
          <w:rFonts w:ascii="楷体" w:eastAsia="楷体" w:hAnsi="楷体" w:hint="eastAsia"/>
          <w:sz w:val="18"/>
          <w:szCs w:val="18"/>
        </w:rPr>
        <w:t>m。</w:t>
      </w:r>
    </w:p>
    <w:p w14:paraId="63E1DDC6" w14:textId="77777777" w:rsidR="006964A3" w:rsidRDefault="0004202C">
      <w:pPr>
        <w:widowControl/>
        <w:spacing w:line="240" w:lineRule="auto"/>
        <w:ind w:firstLineChars="0" w:firstLine="0"/>
        <w:jc w:val="left"/>
        <w:rPr>
          <w:rFonts w:ascii="楷体" w:eastAsia="楷体" w:hAnsi="楷体"/>
          <w:sz w:val="18"/>
          <w:szCs w:val="18"/>
        </w:rPr>
      </w:pPr>
      <w:r>
        <w:rPr>
          <w:rFonts w:ascii="楷体" w:eastAsia="楷体" w:hAnsi="楷体" w:hint="eastAsia"/>
          <w:sz w:val="18"/>
          <w:szCs w:val="18"/>
        </w:rPr>
        <w:t>关键词:光束扫描；现场可编程逻辑门阵列；激光雷达；光开关</w:t>
      </w:r>
    </w:p>
    <w:p w14:paraId="6B05DD4D" w14:textId="77777777" w:rsidR="006964A3" w:rsidRDefault="0004202C">
      <w:pPr>
        <w:widowControl/>
        <w:spacing w:afterLines="200" w:after="624" w:line="240" w:lineRule="auto"/>
        <w:ind w:firstLineChars="0" w:firstLine="0"/>
        <w:jc w:val="left"/>
        <w:rPr>
          <w:rFonts w:ascii="楷体" w:eastAsia="楷体" w:hAnsi="楷体"/>
          <w:sz w:val="18"/>
          <w:szCs w:val="18"/>
          <w:lang w:val="en-GB"/>
        </w:rPr>
      </w:pPr>
      <w:r>
        <w:rPr>
          <w:rFonts w:ascii="楷体" w:eastAsia="楷体" w:hAnsi="楷体" w:hint="eastAsia"/>
          <w:bCs/>
          <w:sz w:val="18"/>
          <w:szCs w:val="18"/>
        </w:rPr>
        <w:t>中图分类号：P215</w:t>
      </w:r>
      <w:r>
        <w:rPr>
          <w:rFonts w:ascii="Calibri" w:eastAsia="楷体" w:hAnsi="Calibri" w:cs="Calibri"/>
          <w:bCs/>
          <w:sz w:val="18"/>
          <w:szCs w:val="18"/>
        </w:rPr>
        <w:t>   </w:t>
      </w:r>
      <w:r>
        <w:rPr>
          <w:rFonts w:ascii="楷体" w:eastAsia="楷体" w:hAnsi="楷体" w:hint="eastAsia"/>
          <w:bCs/>
          <w:sz w:val="18"/>
          <w:szCs w:val="18"/>
        </w:rPr>
        <w:t xml:space="preserve"> </w:t>
      </w:r>
      <w:r>
        <w:rPr>
          <w:rFonts w:ascii="楷体" w:eastAsia="楷体" w:hAnsi="楷体"/>
          <w:bCs/>
          <w:sz w:val="18"/>
          <w:szCs w:val="18"/>
        </w:rPr>
        <w:t xml:space="preserve">     </w:t>
      </w:r>
      <w:r>
        <w:rPr>
          <w:rFonts w:ascii="楷体" w:eastAsia="楷体" w:hAnsi="楷体" w:hint="eastAsia"/>
          <w:sz w:val="18"/>
          <w:szCs w:val="18"/>
          <w:lang w:val="en-GB"/>
        </w:rPr>
        <w:t>文献标识码：A</w:t>
      </w:r>
      <w:r>
        <w:rPr>
          <w:rFonts w:ascii="楷体" w:eastAsia="楷体" w:hAnsi="楷体"/>
          <w:sz w:val="18"/>
          <w:szCs w:val="18"/>
          <w:lang w:val="en-GB"/>
        </w:rPr>
        <w:t xml:space="preserve">        </w:t>
      </w:r>
      <w:r>
        <w:rPr>
          <w:b/>
          <w:color w:val="000000"/>
          <w:sz w:val="18"/>
          <w:szCs w:val="18"/>
        </w:rPr>
        <w:t>开放科学（资源服务）标识码（</w:t>
      </w:r>
      <w:r>
        <w:rPr>
          <w:b/>
          <w:color w:val="000000"/>
          <w:sz w:val="18"/>
          <w:szCs w:val="18"/>
        </w:rPr>
        <w:t>OSID</w:t>
      </w:r>
      <w:r>
        <w:rPr>
          <w:b/>
          <w:color w:val="000000"/>
          <w:sz w:val="18"/>
          <w:szCs w:val="18"/>
        </w:rPr>
        <w:t>）：</w:t>
      </w:r>
    </w:p>
    <w:p w14:paraId="42B3AFAD" w14:textId="77777777" w:rsidR="00974822" w:rsidRDefault="00974822" w:rsidP="00974822">
      <w:pPr>
        <w:pStyle w:val="a3"/>
        <w:autoSpaceDE w:val="0"/>
        <w:autoSpaceDN w:val="0"/>
        <w:spacing w:beforeLines="100" w:before="312" w:afterLines="50" w:after="156" w:line="240" w:lineRule="auto"/>
        <w:ind w:firstLineChars="0" w:firstLine="0"/>
        <w:jc w:val="center"/>
        <w:rPr>
          <w:rFonts w:ascii="黑体" w:eastAsia="黑体"/>
          <w:sz w:val="28"/>
          <w:szCs w:val="28"/>
          <w:lang w:val="en-GB"/>
        </w:rPr>
      </w:pPr>
      <w:r>
        <w:rPr>
          <w:rFonts w:eastAsia="黑体" w:hint="eastAsia"/>
          <w:b/>
          <w:sz w:val="28"/>
          <w:szCs w:val="28"/>
          <w:lang w:val="en-GB"/>
        </w:rPr>
        <w:t>Solid</w:t>
      </w:r>
      <w:r>
        <w:rPr>
          <w:rFonts w:eastAsia="黑体"/>
          <w:b/>
          <w:sz w:val="28"/>
          <w:szCs w:val="28"/>
          <w:lang w:val="en-GB"/>
        </w:rPr>
        <w:t xml:space="preserve">-state </w:t>
      </w:r>
      <w:proofErr w:type="spellStart"/>
      <w:r>
        <w:rPr>
          <w:rFonts w:eastAsia="黑体"/>
          <w:b/>
          <w:sz w:val="28"/>
          <w:szCs w:val="28"/>
          <w:lang w:val="en-GB"/>
        </w:rPr>
        <w:t>lidar</w:t>
      </w:r>
      <w:proofErr w:type="spellEnd"/>
      <w:r>
        <w:rPr>
          <w:rFonts w:eastAsia="黑体"/>
          <w:b/>
          <w:sz w:val="28"/>
          <w:szCs w:val="28"/>
          <w:lang w:val="en-GB"/>
        </w:rPr>
        <w:t xml:space="preserve"> ranging system based on FPGA and LABS technology</w:t>
      </w:r>
    </w:p>
    <w:p w14:paraId="02675A24" w14:textId="7E80E37F" w:rsidR="00974822" w:rsidRDefault="00974822" w:rsidP="00974822">
      <w:pPr>
        <w:pStyle w:val="a3"/>
        <w:autoSpaceDE w:val="0"/>
        <w:autoSpaceDN w:val="0"/>
        <w:adjustRightInd w:val="0"/>
        <w:spacing w:line="240" w:lineRule="auto"/>
        <w:ind w:firstLineChars="207" w:firstLine="451"/>
        <w:jc w:val="center"/>
        <w:rPr>
          <w:iCs/>
          <w:sz w:val="21"/>
          <w:szCs w:val="21"/>
          <w:lang w:val="en-GB"/>
        </w:rPr>
      </w:pPr>
      <w:r>
        <w:rPr>
          <w:rFonts w:eastAsia="黑体" w:hint="eastAsia"/>
          <w:sz w:val="21"/>
          <w:szCs w:val="21"/>
          <w:lang w:val="en-GB"/>
        </w:rPr>
        <w:t>Z</w:t>
      </w:r>
      <w:r>
        <w:rPr>
          <w:rFonts w:eastAsia="黑体"/>
          <w:sz w:val="21"/>
          <w:szCs w:val="21"/>
          <w:lang w:val="en-GB"/>
        </w:rPr>
        <w:t xml:space="preserve">HOU </w:t>
      </w:r>
      <w:proofErr w:type="spellStart"/>
      <w:r>
        <w:rPr>
          <w:rFonts w:eastAsia="黑体"/>
          <w:sz w:val="21"/>
          <w:szCs w:val="21"/>
          <w:lang w:val="en-GB"/>
        </w:rPr>
        <w:t>Shasha</w:t>
      </w:r>
      <w:proofErr w:type="spellEnd"/>
      <w:r>
        <w:rPr>
          <w:rFonts w:eastAsia="黑体"/>
          <w:sz w:val="21"/>
          <w:szCs w:val="21"/>
          <w:lang w:val="en-GB"/>
        </w:rPr>
        <w:t xml:space="preserve">, WU </w:t>
      </w:r>
      <w:proofErr w:type="spellStart"/>
      <w:r>
        <w:rPr>
          <w:rFonts w:eastAsia="黑体"/>
          <w:sz w:val="21"/>
          <w:szCs w:val="21"/>
          <w:lang w:val="en-GB"/>
        </w:rPr>
        <w:t>Kan</w:t>
      </w:r>
      <w:proofErr w:type="spellEnd"/>
      <w:r>
        <w:rPr>
          <w:rFonts w:eastAsia="黑体"/>
          <w:sz w:val="21"/>
          <w:szCs w:val="21"/>
          <w:lang w:val="en-GB"/>
        </w:rPr>
        <w:t xml:space="preserve">*, CAO </w:t>
      </w:r>
      <w:proofErr w:type="spellStart"/>
      <w:r>
        <w:rPr>
          <w:rFonts w:eastAsia="黑体"/>
          <w:sz w:val="21"/>
          <w:szCs w:val="21"/>
          <w:lang w:val="en-GB"/>
        </w:rPr>
        <w:t>Xianyi</w:t>
      </w:r>
      <w:proofErr w:type="spellEnd"/>
      <w:r>
        <w:rPr>
          <w:rFonts w:eastAsia="黑体"/>
          <w:sz w:val="21"/>
          <w:szCs w:val="21"/>
          <w:lang w:val="en-GB"/>
        </w:rPr>
        <w:t xml:space="preserve">, LONG </w:t>
      </w:r>
      <w:proofErr w:type="spellStart"/>
      <w:r>
        <w:rPr>
          <w:rFonts w:eastAsia="黑体"/>
          <w:sz w:val="21"/>
          <w:szCs w:val="21"/>
          <w:lang w:val="en-GB"/>
        </w:rPr>
        <w:t>Jiaxuan</w:t>
      </w:r>
      <w:proofErr w:type="spellEnd"/>
      <w:r>
        <w:rPr>
          <w:rFonts w:eastAsia="黑体" w:hint="eastAsia"/>
          <w:sz w:val="21"/>
          <w:szCs w:val="21"/>
          <w:lang w:val="en-GB"/>
        </w:rPr>
        <w:t>,</w:t>
      </w:r>
      <w:r>
        <w:rPr>
          <w:rFonts w:eastAsia="黑体"/>
          <w:sz w:val="21"/>
          <w:szCs w:val="21"/>
          <w:lang w:val="en-GB"/>
        </w:rPr>
        <w:t xml:space="preserve"> CHEN </w:t>
      </w:r>
      <w:proofErr w:type="spellStart"/>
      <w:r>
        <w:rPr>
          <w:rFonts w:eastAsia="黑体"/>
          <w:sz w:val="21"/>
          <w:szCs w:val="21"/>
          <w:lang w:val="en-GB"/>
        </w:rPr>
        <w:t>Jianping</w:t>
      </w:r>
      <w:proofErr w:type="spellEnd"/>
    </w:p>
    <w:p w14:paraId="51F9C5D5" w14:textId="77777777" w:rsidR="00974822" w:rsidRPr="00974822" w:rsidRDefault="00974822" w:rsidP="00974822">
      <w:pPr>
        <w:pStyle w:val="a3"/>
        <w:autoSpaceDE w:val="0"/>
        <w:autoSpaceDN w:val="0"/>
        <w:adjustRightInd w:val="0"/>
        <w:spacing w:line="240" w:lineRule="auto"/>
        <w:ind w:firstLineChars="201" w:firstLine="378"/>
        <w:jc w:val="center"/>
        <w:rPr>
          <w:iCs/>
          <w:sz w:val="18"/>
          <w:szCs w:val="18"/>
        </w:rPr>
      </w:pPr>
      <w:r w:rsidRPr="00974822">
        <w:rPr>
          <w:rFonts w:hint="eastAsia"/>
          <w:iCs/>
          <w:sz w:val="18"/>
          <w:szCs w:val="18"/>
          <w:lang w:val="en-GB"/>
        </w:rPr>
        <w:t>（</w:t>
      </w:r>
      <w:r w:rsidRPr="00974822">
        <w:rPr>
          <w:iCs/>
          <w:sz w:val="18"/>
          <w:szCs w:val="18"/>
        </w:rPr>
        <w:t xml:space="preserve">State Key Lab of Advanced Optical Communication Systems and Networks, </w:t>
      </w:r>
    </w:p>
    <w:p w14:paraId="76276368" w14:textId="77777777" w:rsidR="00974822" w:rsidRPr="00974822" w:rsidRDefault="00974822" w:rsidP="00974822">
      <w:pPr>
        <w:pStyle w:val="a3"/>
        <w:autoSpaceDE w:val="0"/>
        <w:autoSpaceDN w:val="0"/>
        <w:adjustRightInd w:val="0"/>
        <w:spacing w:line="240" w:lineRule="auto"/>
        <w:ind w:firstLineChars="201" w:firstLine="378"/>
        <w:jc w:val="center"/>
        <w:rPr>
          <w:iCs/>
          <w:sz w:val="18"/>
          <w:szCs w:val="18"/>
          <w:lang w:val="en-GB"/>
        </w:rPr>
      </w:pPr>
      <w:r w:rsidRPr="00974822">
        <w:rPr>
          <w:iCs/>
          <w:sz w:val="18"/>
          <w:szCs w:val="18"/>
        </w:rPr>
        <w:t>Shanghai Jiao Tong University, Shanghai 200240, China</w:t>
      </w:r>
      <w:r w:rsidRPr="00974822">
        <w:rPr>
          <w:rFonts w:hint="eastAsia"/>
          <w:iCs/>
          <w:sz w:val="18"/>
          <w:szCs w:val="18"/>
          <w:lang w:val="en-GB"/>
        </w:rPr>
        <w:t>）</w:t>
      </w:r>
      <w:r w:rsidRPr="00974822">
        <w:rPr>
          <w:rFonts w:eastAsia="黑体"/>
          <w:color w:val="FF0000"/>
          <w:sz w:val="18"/>
          <w:szCs w:val="18"/>
          <w:lang w:val="en-GB"/>
        </w:rPr>
        <w:t xml:space="preserve"> </w:t>
      </w:r>
    </w:p>
    <w:p w14:paraId="03BDD68A" w14:textId="77777777" w:rsidR="00733CB3" w:rsidRDefault="00733CB3" w:rsidP="00974822">
      <w:pPr>
        <w:pStyle w:val="2"/>
        <w:autoSpaceDE w:val="0"/>
        <w:autoSpaceDN w:val="0"/>
        <w:ind w:leftChars="200" w:left="420" w:rightChars="200" w:right="420"/>
        <w:rPr>
          <w:rFonts w:eastAsia="MingLiU"/>
          <w:b/>
          <w:bCs/>
          <w:sz w:val="21"/>
          <w:szCs w:val="21"/>
        </w:rPr>
      </w:pPr>
      <w:bookmarkStart w:id="0" w:name="_Hlk135639556"/>
    </w:p>
    <w:p w14:paraId="6501DBF8" w14:textId="72D580DF" w:rsidR="00974822" w:rsidRDefault="00974822" w:rsidP="00974822">
      <w:pPr>
        <w:pStyle w:val="2"/>
        <w:autoSpaceDE w:val="0"/>
        <w:autoSpaceDN w:val="0"/>
        <w:ind w:leftChars="200" w:left="420" w:rightChars="200" w:right="420"/>
        <w:rPr>
          <w:rFonts w:eastAsia="方正楷体简体"/>
          <w:color w:val="999999"/>
          <w:sz w:val="21"/>
          <w:szCs w:val="21"/>
        </w:rPr>
      </w:pPr>
      <w:r>
        <w:rPr>
          <w:rFonts w:eastAsia="MingLiU"/>
          <w:b/>
          <w:bCs/>
          <w:sz w:val="21"/>
          <w:szCs w:val="21"/>
        </w:rPr>
        <w:t>Abstract</w:t>
      </w:r>
      <w:r>
        <w:rPr>
          <w:rFonts w:eastAsia="宋体" w:hint="eastAsia"/>
          <w:b/>
          <w:bCs/>
          <w:sz w:val="21"/>
          <w:szCs w:val="21"/>
        </w:rPr>
        <w:t>:</w:t>
      </w:r>
      <w:r>
        <w:rPr>
          <w:rFonts w:eastAsia="宋体"/>
          <w:sz w:val="21"/>
          <w:szCs w:val="21"/>
        </w:rPr>
        <w:t xml:space="preserve"> This article proposes a </w:t>
      </w:r>
      <w:proofErr w:type="spellStart"/>
      <w:r>
        <w:rPr>
          <w:rFonts w:eastAsia="宋体"/>
          <w:sz w:val="21"/>
          <w:szCs w:val="21"/>
        </w:rPr>
        <w:t>lidar</w:t>
      </w:r>
      <w:proofErr w:type="spellEnd"/>
      <w:r>
        <w:rPr>
          <w:rFonts w:eastAsia="宋体"/>
          <w:sz w:val="21"/>
          <w:szCs w:val="21"/>
        </w:rPr>
        <w:t xml:space="preserve"> based on </w:t>
      </w:r>
      <w:r>
        <w:rPr>
          <w:rFonts w:eastAsia="宋体" w:hint="eastAsia"/>
          <w:sz w:val="21"/>
          <w:szCs w:val="21"/>
        </w:rPr>
        <w:t>f</w:t>
      </w:r>
      <w:r>
        <w:rPr>
          <w:rFonts w:eastAsia="宋体"/>
          <w:sz w:val="21"/>
          <w:szCs w:val="21"/>
        </w:rPr>
        <w:t xml:space="preserve">ield programmable logic gate array </w:t>
      </w:r>
      <w:r>
        <w:rPr>
          <w:rFonts w:eastAsia="宋体"/>
          <w:sz w:val="21"/>
          <w:szCs w:val="21"/>
        </w:rPr>
        <w:t>（</w:t>
      </w:r>
      <w:r>
        <w:rPr>
          <w:rFonts w:eastAsia="宋体"/>
          <w:sz w:val="21"/>
          <w:szCs w:val="21"/>
        </w:rPr>
        <w:t>FPGA</w:t>
      </w:r>
      <w:r>
        <w:rPr>
          <w:rFonts w:eastAsia="宋体"/>
          <w:sz w:val="21"/>
          <w:szCs w:val="21"/>
        </w:rPr>
        <w:t>）</w:t>
      </w:r>
      <w:r>
        <w:rPr>
          <w:rFonts w:eastAsia="宋体"/>
          <w:sz w:val="21"/>
          <w:szCs w:val="21"/>
        </w:rPr>
        <w:t xml:space="preserve"> and lens assisted beam scanning </w:t>
      </w:r>
      <w:r w:rsidR="00FB421D">
        <w:rPr>
          <w:rFonts w:eastAsia="宋体"/>
          <w:sz w:val="21"/>
          <w:szCs w:val="21"/>
        </w:rPr>
        <w:t>（</w:t>
      </w:r>
      <w:r w:rsidR="00FB421D">
        <w:rPr>
          <w:rFonts w:eastAsia="宋体"/>
          <w:sz w:val="21"/>
          <w:szCs w:val="21"/>
        </w:rPr>
        <w:t>LABS</w:t>
      </w:r>
      <w:r w:rsidR="00FB421D">
        <w:rPr>
          <w:rFonts w:eastAsia="宋体"/>
          <w:sz w:val="21"/>
          <w:szCs w:val="21"/>
        </w:rPr>
        <w:t>）</w:t>
      </w:r>
      <w:r>
        <w:rPr>
          <w:rFonts w:eastAsia="宋体"/>
          <w:sz w:val="21"/>
          <w:szCs w:val="21"/>
        </w:rPr>
        <w:t>technology. By utilizing the characteristic of only one optical switch operating in each stage of the LABS scheme, a gating type optical switch control system was used to achieve O</w:t>
      </w:r>
      <w:r>
        <w:rPr>
          <w:rFonts w:eastAsia="宋体"/>
          <w:sz w:val="21"/>
          <w:szCs w:val="21"/>
        </w:rPr>
        <w:t>（</w:t>
      </w:r>
      <w:r>
        <w:rPr>
          <w:rFonts w:eastAsia="宋体"/>
          <w:sz w:val="21"/>
          <w:szCs w:val="21"/>
        </w:rPr>
        <w:t>log</w:t>
      </w:r>
      <w:r>
        <w:rPr>
          <w:rFonts w:eastAsia="宋体"/>
          <w:sz w:val="21"/>
          <w:szCs w:val="21"/>
          <w:vertAlign w:val="subscript"/>
        </w:rPr>
        <w:t>2</w:t>
      </w:r>
      <w:r>
        <w:rPr>
          <w:rFonts w:eastAsia="宋体"/>
          <w:sz w:val="21"/>
          <w:szCs w:val="21"/>
        </w:rPr>
        <w:t>N</w:t>
      </w:r>
      <w:r>
        <w:rPr>
          <w:rFonts w:eastAsia="宋体"/>
          <w:sz w:val="21"/>
          <w:szCs w:val="21"/>
        </w:rPr>
        <w:t>）</w:t>
      </w:r>
      <w:r>
        <w:rPr>
          <w:rFonts w:eastAsia="宋体"/>
          <w:sz w:val="21"/>
          <w:szCs w:val="21"/>
        </w:rPr>
        <w:t xml:space="preserve"> control complexity and power consumption. In terms of specific structure, the beam scanning adopts an FPGA combined with an external gating circuit, and the output voltage controls the operation of the four stage Mach </w:t>
      </w:r>
      <w:proofErr w:type="spellStart"/>
      <w:r>
        <w:rPr>
          <w:rFonts w:eastAsia="宋体"/>
          <w:sz w:val="21"/>
          <w:szCs w:val="21"/>
        </w:rPr>
        <w:t>Zehnder</w:t>
      </w:r>
      <w:proofErr w:type="spellEnd"/>
      <w:r>
        <w:rPr>
          <w:rFonts w:eastAsia="宋体"/>
          <w:sz w:val="21"/>
          <w:szCs w:val="21"/>
        </w:rPr>
        <w:t xml:space="preserve"> interferometer </w:t>
      </w:r>
      <w:r>
        <w:rPr>
          <w:rFonts w:eastAsia="宋体"/>
          <w:sz w:val="21"/>
          <w:szCs w:val="21"/>
        </w:rPr>
        <w:t>（</w:t>
      </w:r>
      <w:r>
        <w:rPr>
          <w:rFonts w:eastAsia="宋体"/>
          <w:sz w:val="21"/>
          <w:szCs w:val="21"/>
        </w:rPr>
        <w:t>MZI</w:t>
      </w:r>
      <w:r>
        <w:rPr>
          <w:rFonts w:eastAsia="宋体"/>
          <w:sz w:val="21"/>
          <w:szCs w:val="21"/>
        </w:rPr>
        <w:t>）</w:t>
      </w:r>
      <w:r>
        <w:rPr>
          <w:rFonts w:eastAsia="宋体"/>
          <w:sz w:val="21"/>
          <w:szCs w:val="21"/>
        </w:rPr>
        <w:t xml:space="preserve"> optical switch. The response time of the optical switch is about 1.153 </w:t>
      </w:r>
      <w:proofErr w:type="spellStart"/>
      <w:r>
        <w:rPr>
          <w:rFonts w:eastAsia="宋体"/>
          <w:sz w:val="21"/>
          <w:szCs w:val="21"/>
        </w:rPr>
        <w:t>ms</w:t>
      </w:r>
      <w:proofErr w:type="spellEnd"/>
      <w:r>
        <w:rPr>
          <w:rFonts w:eastAsia="宋体"/>
          <w:sz w:val="21"/>
          <w:szCs w:val="21"/>
        </w:rPr>
        <w:t xml:space="preserve">, which can achieve rapid beam switching. The laser radar adopts a transceiver structure, which consists of a binary tree cascaded MZI optical switch, a 4×4 fiber array and lens. A </w:t>
      </w:r>
      <w:proofErr w:type="spellStart"/>
      <w:r>
        <w:rPr>
          <w:rFonts w:eastAsia="宋体" w:hint="eastAsia"/>
          <w:sz w:val="21"/>
          <w:szCs w:val="21"/>
        </w:rPr>
        <w:t>lidar</w:t>
      </w:r>
      <w:proofErr w:type="spellEnd"/>
      <w:r>
        <w:rPr>
          <w:rFonts w:eastAsia="宋体"/>
          <w:sz w:val="21"/>
          <w:szCs w:val="21"/>
        </w:rPr>
        <w:t xml:space="preserve"> ranging system was built in the 1550 nm wavelength band, operating in time of flight </w:t>
      </w:r>
      <w:r>
        <w:rPr>
          <w:rFonts w:eastAsia="宋体"/>
          <w:sz w:val="21"/>
          <w:szCs w:val="21"/>
        </w:rPr>
        <w:t>（</w:t>
      </w:r>
      <w:r>
        <w:rPr>
          <w:rFonts w:eastAsia="宋体"/>
          <w:sz w:val="21"/>
          <w:szCs w:val="21"/>
        </w:rPr>
        <w:t>TOF</w:t>
      </w:r>
      <w:r>
        <w:rPr>
          <w:rFonts w:eastAsia="宋体"/>
          <w:sz w:val="21"/>
          <w:szCs w:val="21"/>
        </w:rPr>
        <w:t>）</w:t>
      </w:r>
      <w:r>
        <w:rPr>
          <w:rFonts w:eastAsia="宋体"/>
          <w:sz w:val="21"/>
          <w:szCs w:val="21"/>
        </w:rPr>
        <w:t xml:space="preserve"> mode, and a solid-state </w:t>
      </w:r>
      <w:proofErr w:type="spellStart"/>
      <w:r>
        <w:rPr>
          <w:rFonts w:eastAsia="宋体"/>
          <w:sz w:val="21"/>
          <w:szCs w:val="21"/>
        </w:rPr>
        <w:t>lidar</w:t>
      </w:r>
      <w:proofErr w:type="spellEnd"/>
      <w:r>
        <w:rPr>
          <w:rFonts w:eastAsia="宋体"/>
          <w:sz w:val="21"/>
          <w:szCs w:val="21"/>
        </w:rPr>
        <w:t xml:space="preserve"> was achieved with a maximum frame rate of approximately 1 kHz, a maximum ranging range of approximately 200 m, an angular resolution of 0.35°, and a ranging accuracy of approximately 1 cm</w:t>
      </w:r>
      <w:r>
        <w:rPr>
          <w:rFonts w:eastAsia="宋体" w:hint="eastAsia"/>
          <w:sz w:val="21"/>
          <w:szCs w:val="21"/>
        </w:rPr>
        <w:t>。</w:t>
      </w:r>
      <w:bookmarkEnd w:id="0"/>
    </w:p>
    <w:p w14:paraId="1360AAB0" w14:textId="618CDC3E" w:rsidR="00974822" w:rsidRDefault="00974822" w:rsidP="00974822">
      <w:pPr>
        <w:pStyle w:val="a3"/>
        <w:autoSpaceDE w:val="0"/>
        <w:autoSpaceDN w:val="0"/>
        <w:spacing w:line="240" w:lineRule="auto"/>
        <w:ind w:leftChars="200" w:left="420" w:rightChars="200" w:right="420" w:firstLineChars="0" w:firstLine="0"/>
        <w:rPr>
          <w:color w:val="FF0000"/>
          <w:sz w:val="21"/>
          <w:szCs w:val="21"/>
        </w:rPr>
      </w:pPr>
      <w:r>
        <w:rPr>
          <w:rFonts w:eastAsia="MingLiU"/>
          <w:b/>
          <w:bCs/>
          <w:spacing w:val="0"/>
          <w:kern w:val="0"/>
          <w:sz w:val="21"/>
          <w:szCs w:val="21"/>
        </w:rPr>
        <w:t>Keyword</w:t>
      </w:r>
      <w:r>
        <w:rPr>
          <w:rFonts w:eastAsia="宋体"/>
          <w:b/>
          <w:bCs/>
          <w:spacing w:val="0"/>
          <w:kern w:val="0"/>
          <w:sz w:val="21"/>
          <w:szCs w:val="21"/>
        </w:rPr>
        <w:t>s</w:t>
      </w:r>
      <w:r>
        <w:rPr>
          <w:rFonts w:eastAsia="宋体" w:hint="eastAsia"/>
          <w:b/>
          <w:bCs/>
          <w:spacing w:val="0"/>
          <w:kern w:val="0"/>
          <w:sz w:val="21"/>
          <w:szCs w:val="21"/>
        </w:rPr>
        <w:t xml:space="preserve">: </w:t>
      </w:r>
      <w:r>
        <w:rPr>
          <w:color w:val="000000"/>
          <w:kern w:val="0"/>
          <w:sz w:val="21"/>
          <w:szCs w:val="21"/>
        </w:rPr>
        <w:t>bea</w:t>
      </w:r>
      <w:r>
        <w:rPr>
          <w:rFonts w:hint="eastAsia"/>
          <w:color w:val="000000"/>
          <w:kern w:val="0"/>
          <w:sz w:val="21"/>
          <w:szCs w:val="21"/>
        </w:rPr>
        <w:t>m</w:t>
      </w:r>
      <w:r>
        <w:rPr>
          <w:color w:val="000000"/>
          <w:kern w:val="0"/>
          <w:sz w:val="21"/>
          <w:szCs w:val="21"/>
        </w:rPr>
        <w:t xml:space="preserve"> steering</w:t>
      </w:r>
      <w:r w:rsidR="00F535E7">
        <w:rPr>
          <w:b/>
          <w:bCs/>
          <w:kern w:val="0"/>
          <w:sz w:val="21"/>
          <w:szCs w:val="21"/>
        </w:rPr>
        <w:t>,</w:t>
      </w:r>
      <w:r>
        <w:rPr>
          <w:b/>
          <w:bCs/>
          <w:kern w:val="0"/>
          <w:sz w:val="21"/>
          <w:szCs w:val="21"/>
        </w:rPr>
        <w:t xml:space="preserve"> </w:t>
      </w:r>
      <w:r>
        <w:rPr>
          <w:color w:val="000000"/>
          <w:kern w:val="0"/>
          <w:sz w:val="21"/>
          <w:szCs w:val="21"/>
        </w:rPr>
        <w:t>field programmable gate array</w:t>
      </w:r>
      <w:r w:rsidR="00F535E7">
        <w:rPr>
          <w:b/>
          <w:bCs/>
          <w:color w:val="000000"/>
          <w:kern w:val="0"/>
          <w:sz w:val="21"/>
          <w:szCs w:val="21"/>
        </w:rPr>
        <w:t>,</w:t>
      </w:r>
      <w:r>
        <w:rPr>
          <w:color w:val="000000"/>
          <w:kern w:val="0"/>
          <w:sz w:val="21"/>
          <w:szCs w:val="21"/>
        </w:rPr>
        <w:t xml:space="preserve"> </w:t>
      </w:r>
      <w:proofErr w:type="spellStart"/>
      <w:r>
        <w:rPr>
          <w:color w:val="000000"/>
          <w:kern w:val="0"/>
          <w:sz w:val="21"/>
          <w:szCs w:val="21"/>
        </w:rPr>
        <w:t>lidar</w:t>
      </w:r>
      <w:proofErr w:type="spellEnd"/>
      <w:r w:rsidR="00F535E7">
        <w:rPr>
          <w:b/>
          <w:bCs/>
          <w:color w:val="000000"/>
          <w:kern w:val="0"/>
          <w:sz w:val="21"/>
          <w:szCs w:val="21"/>
        </w:rPr>
        <w:t>,</w:t>
      </w:r>
      <w:r>
        <w:rPr>
          <w:color w:val="000000"/>
          <w:kern w:val="0"/>
          <w:sz w:val="21"/>
          <w:szCs w:val="21"/>
        </w:rPr>
        <w:t xml:space="preserve"> optical switch</w:t>
      </w:r>
    </w:p>
    <w:p w14:paraId="04C774B9" w14:textId="77777777" w:rsidR="00733CB3" w:rsidRPr="008E6028" w:rsidRDefault="00733CB3">
      <w:pPr>
        <w:widowControl/>
        <w:spacing w:line="240" w:lineRule="auto"/>
        <w:ind w:firstLineChars="0" w:firstLine="0"/>
        <w:jc w:val="left"/>
        <w:rPr>
          <w:rFonts w:eastAsiaTheme="minorEastAsia" w:cs="Times New Roman"/>
          <w:bCs/>
          <w:sz w:val="24"/>
        </w:rPr>
      </w:pPr>
    </w:p>
    <w:p w14:paraId="1F07F4C9" w14:textId="5755771D" w:rsidR="006964A3" w:rsidRPr="008E6028" w:rsidRDefault="0004202C">
      <w:pPr>
        <w:widowControl/>
        <w:spacing w:line="240" w:lineRule="auto"/>
        <w:ind w:firstLineChars="0" w:firstLine="0"/>
        <w:jc w:val="left"/>
        <w:rPr>
          <w:rFonts w:asciiTheme="minorEastAsia" w:eastAsiaTheme="minorEastAsia" w:hAnsiTheme="minorEastAsia"/>
          <w:b/>
          <w:bCs/>
          <w:sz w:val="24"/>
        </w:rPr>
      </w:pPr>
      <w:r w:rsidRPr="008E6028">
        <w:rPr>
          <w:rFonts w:eastAsiaTheme="minorEastAsia" w:cs="Times New Roman"/>
          <w:b/>
          <w:bCs/>
          <w:sz w:val="24"/>
        </w:rPr>
        <w:t>0</w:t>
      </w:r>
      <w:r w:rsidRPr="008E6028">
        <w:rPr>
          <w:rFonts w:asciiTheme="minorEastAsia" w:eastAsiaTheme="minorEastAsia" w:hAnsiTheme="minorEastAsia"/>
          <w:b/>
          <w:bCs/>
          <w:sz w:val="24"/>
        </w:rPr>
        <w:t xml:space="preserve"> 引言</w:t>
      </w:r>
    </w:p>
    <w:p w14:paraId="0F46961E" w14:textId="77777777" w:rsidR="006964A3" w:rsidRDefault="0004202C">
      <w:pPr>
        <w:spacing w:line="240" w:lineRule="auto"/>
        <w:ind w:firstLine="420"/>
        <w:rPr>
          <w:color w:val="FF0000"/>
          <w:szCs w:val="21"/>
        </w:rPr>
      </w:pPr>
      <w:r>
        <w:fldChar w:fldCharType="begin"/>
      </w:r>
      <w:r>
        <w:instrText xml:space="preserve"> MACROBUTTON MTEditEquationSection2 </w:instrText>
      </w:r>
      <w:r>
        <w:rPr>
          <w:rStyle w:val="MTEquationSection"/>
          <w:rFonts w:hint="eastAsia"/>
        </w:rPr>
        <w:instrText>公式节</w:instrText>
      </w:r>
      <w:r>
        <w:rPr>
          <w:rStyle w:val="MTEquationSection"/>
          <w:rFonts w:hint="eastAsia"/>
        </w:rPr>
        <w:instrText xml:space="preserve"> (</w:instrText>
      </w:r>
      <w:r>
        <w:rPr>
          <w:rStyle w:val="MTEquationSection"/>
          <w:rFonts w:hint="eastAsia"/>
        </w:rPr>
        <w:instrText>下一节</w:instrText>
      </w:r>
      <w:r>
        <w:rPr>
          <w:rStyle w:val="MTEquationSection"/>
          <w:rFonts w:hint="eastAsia"/>
        </w:rPr>
        <w:instrText>)</w:instrText>
      </w:r>
      <w:r>
        <w:fldChar w:fldCharType="begin"/>
      </w:r>
      <w:r>
        <w:instrText xml:space="preserve"> </w:instrText>
      </w:r>
      <w:r>
        <w:rPr>
          <w:rFonts w:hint="eastAsia"/>
        </w:rPr>
        <w:instrText>SEQ MTEqn \r \h \* MERGEFORMAT</w:instrText>
      </w:r>
      <w:r>
        <w:instrText xml:space="preserve"> </w:instrText>
      </w:r>
      <w:r>
        <w:fldChar w:fldCharType="end"/>
      </w:r>
      <w:r>
        <w:fldChar w:fldCharType="begin"/>
      </w:r>
      <w:r>
        <w:instrText xml:space="preserve"> SEQ MTSec \h \* MERGEFORMAT </w:instrText>
      </w:r>
      <w:r>
        <w:fldChar w:fldCharType="end"/>
      </w:r>
      <w:r>
        <w:fldChar w:fldCharType="end"/>
      </w:r>
      <w:r>
        <w:fldChar w:fldCharType="begin"/>
      </w:r>
      <w:r>
        <w:instrText xml:space="preserve"> MACROBUTTON MTEditEquationSection2 </w:instrText>
      </w:r>
      <w:r>
        <w:rPr>
          <w:rStyle w:val="MTEquationSection"/>
          <w:rFonts w:hint="eastAsia"/>
        </w:rPr>
        <w:instrText>公式章</w:instrText>
      </w:r>
      <w:r>
        <w:rPr>
          <w:rStyle w:val="MTEquationSection"/>
          <w:rFonts w:hint="eastAsia"/>
        </w:rPr>
        <w:instrText xml:space="preserve"> (</w:instrText>
      </w:r>
      <w:r>
        <w:rPr>
          <w:rStyle w:val="MTEquationSection"/>
          <w:rFonts w:hint="eastAsia"/>
        </w:rPr>
        <w:instrText>下一章</w:instrText>
      </w:r>
      <w:r>
        <w:rPr>
          <w:rStyle w:val="MTEquationSection"/>
          <w:rFonts w:hint="eastAsia"/>
        </w:rPr>
        <w:instrText xml:space="preserve">) </w:instrText>
      </w:r>
      <w:r>
        <w:rPr>
          <w:rStyle w:val="MTEquationSection"/>
          <w:rFonts w:hint="eastAsia"/>
        </w:rPr>
        <w:instrText>节</w:instrText>
      </w:r>
      <w:r>
        <w:rPr>
          <w:rStyle w:val="MTEquationSection"/>
          <w:rFonts w:hint="eastAsia"/>
        </w:rPr>
        <w:instrText xml:space="preserve"> 1</w:instrText>
      </w:r>
      <w:r>
        <w:fldChar w:fldCharType="begin"/>
      </w:r>
      <w:r>
        <w:instrText xml:space="preserve"> </w:instrText>
      </w:r>
      <w:r>
        <w:rPr>
          <w:rFonts w:hint="eastAsia"/>
        </w:rPr>
        <w:instrText>SEQ MTEqn \r \h \* MERGEFORMAT</w:instrText>
      </w:r>
      <w:r>
        <w:instrText xml:space="preserve"> </w:instrText>
      </w:r>
      <w:r>
        <w:fldChar w:fldCharType="end"/>
      </w:r>
      <w:r>
        <w:fldChar w:fldCharType="begin"/>
      </w:r>
      <w:r>
        <w:instrText xml:space="preserve"> SEQ MTSec \r 1 \h \* MERGEFORMAT </w:instrText>
      </w:r>
      <w:r>
        <w:fldChar w:fldCharType="end"/>
      </w:r>
      <w:r>
        <w:fldChar w:fldCharType="begin"/>
      </w:r>
      <w:r>
        <w:instrText xml:space="preserve"> SEQ MTChap \h \* MERGEFORMAT </w:instrText>
      </w:r>
      <w:r>
        <w:fldChar w:fldCharType="end"/>
      </w:r>
      <w:r>
        <w:fldChar w:fldCharType="end"/>
      </w:r>
      <w:r>
        <w:rPr>
          <w:rFonts w:hint="eastAsia"/>
          <w:szCs w:val="21"/>
        </w:rPr>
        <w:t>激光雷达具有精确测距、高度自动化及较强的抗干扰能力，广泛应用于自动驾驶</w:t>
      </w:r>
      <w:r>
        <w:rPr>
          <w:rFonts w:hint="eastAsia"/>
          <w:szCs w:val="21"/>
          <w:vertAlign w:val="superscript"/>
        </w:rPr>
        <w:t>[1]</w:t>
      </w:r>
      <w:r>
        <w:rPr>
          <w:rFonts w:hint="eastAsia"/>
          <w:szCs w:val="21"/>
        </w:rPr>
        <w:t xml:space="preserve"> </w:t>
      </w:r>
      <w:r>
        <w:rPr>
          <w:rFonts w:hint="eastAsia"/>
          <w:szCs w:val="21"/>
        </w:rPr>
        <w:t>、传感器</w:t>
      </w:r>
      <w:r>
        <w:rPr>
          <w:rFonts w:hint="eastAsia"/>
          <w:szCs w:val="21"/>
          <w:vertAlign w:val="superscript"/>
        </w:rPr>
        <w:t>[2]</w:t>
      </w:r>
      <w:r>
        <w:rPr>
          <w:rFonts w:hint="eastAsia"/>
          <w:szCs w:val="21"/>
        </w:rPr>
        <w:t>、机器人、航天</w:t>
      </w:r>
      <w:r>
        <w:rPr>
          <w:rFonts w:hint="eastAsia"/>
          <w:szCs w:val="21"/>
          <w:vertAlign w:val="superscript"/>
        </w:rPr>
        <w:t>[</w:t>
      </w:r>
      <w:r>
        <w:rPr>
          <w:szCs w:val="21"/>
          <w:vertAlign w:val="superscript"/>
        </w:rPr>
        <w:t>3</w:t>
      </w:r>
      <w:r>
        <w:rPr>
          <w:rFonts w:hint="eastAsia"/>
          <w:szCs w:val="21"/>
          <w:vertAlign w:val="superscript"/>
        </w:rPr>
        <w:t>-</w:t>
      </w:r>
      <w:r>
        <w:rPr>
          <w:szCs w:val="21"/>
          <w:vertAlign w:val="superscript"/>
        </w:rPr>
        <w:t>4</w:t>
      </w:r>
      <w:r>
        <w:rPr>
          <w:rFonts w:hint="eastAsia"/>
          <w:szCs w:val="21"/>
          <w:vertAlign w:val="superscript"/>
        </w:rPr>
        <w:t>]</w:t>
      </w:r>
      <w:r>
        <w:rPr>
          <w:rFonts w:hint="eastAsia"/>
          <w:szCs w:val="21"/>
        </w:rPr>
        <w:t>、军事、航海等领域。其中，固态激光雷达技术因其与传统机械激光雷达相比具有结构简单、扫描精度高、可控性好、速度快等优点而被广泛研究。传统的激光雷达系统采用机械结构来实现光束转向，例如旋转激光雷达，但是光束转向的速度、可靠性以及系统整体的体积等都会受到机械装置的限制。非机械光束转向方案包括光学相控阵（</w:t>
      </w:r>
      <w:r>
        <w:rPr>
          <w:rFonts w:hint="eastAsia"/>
          <w:szCs w:val="21"/>
        </w:rPr>
        <w:t>OPA</w:t>
      </w:r>
      <w:r>
        <w:rPr>
          <w:rFonts w:hint="eastAsia"/>
          <w:szCs w:val="21"/>
        </w:rPr>
        <w:t>）</w:t>
      </w:r>
      <w:r>
        <w:rPr>
          <w:rFonts w:hint="eastAsia"/>
          <w:szCs w:val="21"/>
          <w:vertAlign w:val="superscript"/>
        </w:rPr>
        <w:t>[</w:t>
      </w:r>
      <w:r>
        <w:rPr>
          <w:szCs w:val="21"/>
          <w:vertAlign w:val="superscript"/>
        </w:rPr>
        <w:t>5-7</w:t>
      </w:r>
      <w:r>
        <w:rPr>
          <w:rFonts w:hint="eastAsia"/>
          <w:szCs w:val="21"/>
          <w:vertAlign w:val="superscript"/>
        </w:rPr>
        <w:t>]</w:t>
      </w:r>
      <w:r>
        <w:rPr>
          <w:rFonts w:hint="eastAsia"/>
          <w:szCs w:val="21"/>
        </w:rPr>
        <w:t>、</w:t>
      </w:r>
      <w:proofErr w:type="gramStart"/>
      <w:r>
        <w:rPr>
          <w:rFonts w:hint="eastAsia"/>
          <w:szCs w:val="21"/>
        </w:rPr>
        <w:t>微机电</w:t>
      </w:r>
      <w:proofErr w:type="gramEnd"/>
      <w:r>
        <w:rPr>
          <w:rFonts w:hint="eastAsia"/>
          <w:szCs w:val="21"/>
        </w:rPr>
        <w:t>系统（</w:t>
      </w:r>
      <w:r>
        <w:rPr>
          <w:rFonts w:hint="eastAsia"/>
          <w:szCs w:val="21"/>
        </w:rPr>
        <w:t>MEMS</w:t>
      </w:r>
      <w:r>
        <w:rPr>
          <w:rFonts w:hint="eastAsia"/>
          <w:szCs w:val="21"/>
        </w:rPr>
        <w:t>）</w:t>
      </w:r>
      <w:r>
        <w:rPr>
          <w:rFonts w:hint="eastAsia"/>
          <w:szCs w:val="21"/>
          <w:vertAlign w:val="superscript"/>
        </w:rPr>
        <w:t>[</w:t>
      </w:r>
      <w:r>
        <w:rPr>
          <w:szCs w:val="21"/>
          <w:vertAlign w:val="superscript"/>
        </w:rPr>
        <w:t>8</w:t>
      </w:r>
      <w:r>
        <w:rPr>
          <w:rFonts w:hint="eastAsia"/>
          <w:szCs w:val="21"/>
          <w:vertAlign w:val="superscript"/>
        </w:rPr>
        <w:t>]</w:t>
      </w:r>
      <w:r>
        <w:rPr>
          <w:rFonts w:hint="eastAsia"/>
          <w:szCs w:val="21"/>
        </w:rPr>
        <w:t>、反射镜</w:t>
      </w:r>
      <w:r>
        <w:rPr>
          <w:rFonts w:hint="eastAsia"/>
          <w:szCs w:val="21"/>
          <w:vertAlign w:val="superscript"/>
        </w:rPr>
        <w:t>[</w:t>
      </w:r>
      <w:r>
        <w:rPr>
          <w:szCs w:val="21"/>
          <w:vertAlign w:val="superscript"/>
        </w:rPr>
        <w:t>9</w:t>
      </w:r>
      <w:r>
        <w:rPr>
          <w:rFonts w:hint="eastAsia"/>
          <w:szCs w:val="21"/>
          <w:vertAlign w:val="superscript"/>
        </w:rPr>
        <w:t>]</w:t>
      </w:r>
      <w:r>
        <w:rPr>
          <w:rFonts w:hint="eastAsia"/>
          <w:szCs w:val="21"/>
        </w:rPr>
        <w:t>、液晶器件</w:t>
      </w:r>
      <w:r>
        <w:rPr>
          <w:rFonts w:hint="eastAsia"/>
          <w:szCs w:val="21"/>
          <w:vertAlign w:val="superscript"/>
        </w:rPr>
        <w:t>[</w:t>
      </w:r>
      <w:r>
        <w:rPr>
          <w:szCs w:val="21"/>
          <w:vertAlign w:val="superscript"/>
        </w:rPr>
        <w:t>10</w:t>
      </w:r>
      <w:r>
        <w:rPr>
          <w:rFonts w:hint="eastAsia"/>
          <w:szCs w:val="21"/>
          <w:vertAlign w:val="superscript"/>
        </w:rPr>
        <w:t>]</w:t>
      </w:r>
      <w:r>
        <w:rPr>
          <w:rFonts w:hint="eastAsia"/>
          <w:szCs w:val="21"/>
        </w:rPr>
        <w:t>、透镜辅助光束偏转（</w:t>
      </w:r>
      <w:r>
        <w:rPr>
          <w:rFonts w:hint="eastAsia"/>
          <w:szCs w:val="21"/>
        </w:rPr>
        <w:t>LABS</w:t>
      </w:r>
      <w:r>
        <w:rPr>
          <w:rFonts w:hint="eastAsia"/>
          <w:szCs w:val="21"/>
        </w:rPr>
        <w:t>）</w:t>
      </w:r>
      <w:r>
        <w:rPr>
          <w:rFonts w:hint="eastAsia"/>
          <w:szCs w:val="21"/>
          <w:vertAlign w:val="superscript"/>
        </w:rPr>
        <w:t>[1</w:t>
      </w:r>
      <w:r>
        <w:rPr>
          <w:szCs w:val="21"/>
          <w:vertAlign w:val="superscript"/>
        </w:rPr>
        <w:t>1-15</w:t>
      </w:r>
      <w:r>
        <w:rPr>
          <w:rFonts w:hint="eastAsia"/>
          <w:szCs w:val="21"/>
          <w:vertAlign w:val="superscript"/>
        </w:rPr>
        <w:t>]</w:t>
      </w:r>
      <w:r>
        <w:rPr>
          <w:rFonts w:hint="eastAsia"/>
          <w:szCs w:val="21"/>
        </w:rPr>
        <w:t>等。其中，基于</w:t>
      </w:r>
      <w:r>
        <w:rPr>
          <w:rFonts w:hint="eastAsia"/>
          <w:szCs w:val="21"/>
        </w:rPr>
        <w:t>OPA</w:t>
      </w:r>
      <w:r>
        <w:rPr>
          <w:rFonts w:hint="eastAsia"/>
          <w:szCs w:val="21"/>
        </w:rPr>
        <w:t>的波束控制结构相对复杂，对模拟控制的精确度</w:t>
      </w:r>
      <w:r>
        <w:rPr>
          <w:rFonts w:hint="eastAsia"/>
          <w:szCs w:val="21"/>
        </w:rPr>
        <w:lastRenderedPageBreak/>
        <w:t>要求较高且对旁瓣抑制能力有限。基于</w:t>
      </w:r>
      <w:r>
        <w:rPr>
          <w:rFonts w:hint="eastAsia"/>
          <w:szCs w:val="21"/>
        </w:rPr>
        <w:t>MEMS</w:t>
      </w:r>
      <w:r>
        <w:rPr>
          <w:rFonts w:hint="eastAsia"/>
          <w:szCs w:val="21"/>
        </w:rPr>
        <w:t>反射镜的光束转向具有有限的转向速度以及潜在的机械疲劳问题。透镜辅助光束偏转</w:t>
      </w:r>
      <w:r>
        <w:rPr>
          <w:rFonts w:hint="eastAsia"/>
          <w:szCs w:val="21"/>
        </w:rPr>
        <w:t>LABS</w:t>
      </w:r>
      <w:r>
        <w:rPr>
          <w:rFonts w:hint="eastAsia"/>
          <w:szCs w:val="21"/>
        </w:rPr>
        <w:t>技术基于透镜的成像原理，通过在透镜的焦平面上排布发射单元阵列，由集成光开关将输入</w:t>
      </w:r>
      <w:proofErr w:type="gramStart"/>
      <w:r>
        <w:rPr>
          <w:rFonts w:hint="eastAsia"/>
          <w:szCs w:val="21"/>
        </w:rPr>
        <w:t>光引导</w:t>
      </w:r>
      <w:proofErr w:type="gramEnd"/>
      <w:r>
        <w:rPr>
          <w:rFonts w:hint="eastAsia"/>
          <w:szCs w:val="21"/>
        </w:rPr>
        <w:t>到某一选定的发射单元，最后发出的光束照射到透镜，被透镜准直并实现角度偏转。对于光束的发射与接收，收发一体的装置可以共用收发系统，</w:t>
      </w:r>
      <w:r>
        <w:rPr>
          <w:szCs w:val="21"/>
        </w:rPr>
        <w:t>课题组</w:t>
      </w:r>
      <w:r>
        <w:rPr>
          <w:rFonts w:hint="eastAsia"/>
          <w:szCs w:val="21"/>
        </w:rPr>
        <w:t>已报道</w:t>
      </w:r>
      <w:r>
        <w:rPr>
          <w:szCs w:val="21"/>
        </w:rPr>
        <w:t>一种</w:t>
      </w:r>
      <w:r>
        <w:rPr>
          <w:rFonts w:hint="eastAsia"/>
          <w:szCs w:val="21"/>
        </w:rPr>
        <w:t>由光栅发射器和周围的</w:t>
      </w:r>
      <w:r>
        <w:rPr>
          <w:rFonts w:hint="eastAsia"/>
          <w:szCs w:val="21"/>
        </w:rPr>
        <w:t>U</w:t>
      </w:r>
      <w:r>
        <w:rPr>
          <w:szCs w:val="21"/>
        </w:rPr>
        <w:t>形光电探测器（</w:t>
      </w:r>
      <w:r>
        <w:rPr>
          <w:rFonts w:hint="eastAsia"/>
          <w:szCs w:val="21"/>
        </w:rPr>
        <w:t>P</w:t>
      </w:r>
      <w:r>
        <w:rPr>
          <w:szCs w:val="21"/>
        </w:rPr>
        <w:t>D</w:t>
      </w:r>
      <w:r>
        <w:rPr>
          <w:szCs w:val="21"/>
        </w:rPr>
        <w:t>）</w:t>
      </w:r>
      <w:r>
        <w:rPr>
          <w:rFonts w:hint="eastAsia"/>
          <w:szCs w:val="21"/>
        </w:rPr>
        <w:t>构成收发器阵列</w:t>
      </w:r>
      <w:r>
        <w:rPr>
          <w:rFonts w:hint="eastAsia"/>
          <w:szCs w:val="21"/>
          <w:vertAlign w:val="superscript"/>
        </w:rPr>
        <w:t>[</w:t>
      </w:r>
      <w:r>
        <w:rPr>
          <w:szCs w:val="21"/>
          <w:vertAlign w:val="superscript"/>
        </w:rPr>
        <w:t>20-22]</w:t>
      </w:r>
      <w:r>
        <w:rPr>
          <w:rFonts w:hint="eastAsia"/>
          <w:szCs w:val="21"/>
        </w:rPr>
        <w:t>，可实现收发一体的</w:t>
      </w:r>
      <w:r>
        <w:rPr>
          <w:szCs w:val="21"/>
        </w:rPr>
        <w:t>光束</w:t>
      </w:r>
      <w:r>
        <w:rPr>
          <w:rFonts w:hint="eastAsia"/>
          <w:szCs w:val="21"/>
        </w:rPr>
        <w:t>操控。但这种装置实现较为复杂，阵列规模较小且存在漏光问题。对于光开关的切换控制，课题组曾采用脉冲宽度调制（</w:t>
      </w:r>
      <w:r>
        <w:rPr>
          <w:rFonts w:hint="eastAsia"/>
          <w:szCs w:val="21"/>
        </w:rPr>
        <w:t>P</w:t>
      </w:r>
      <w:r>
        <w:rPr>
          <w:szCs w:val="21"/>
        </w:rPr>
        <w:t>WM</w:t>
      </w:r>
      <w:r>
        <w:rPr>
          <w:rFonts w:hint="eastAsia"/>
          <w:szCs w:val="21"/>
        </w:rPr>
        <w:t>）方式</w:t>
      </w:r>
      <w:r>
        <w:rPr>
          <w:rFonts w:hint="eastAsia"/>
          <w:szCs w:val="21"/>
          <w:vertAlign w:val="superscript"/>
        </w:rPr>
        <w:t>[</w:t>
      </w:r>
      <w:r>
        <w:rPr>
          <w:szCs w:val="21"/>
          <w:vertAlign w:val="superscript"/>
        </w:rPr>
        <w:t>23]</w:t>
      </w:r>
      <w:r>
        <w:rPr>
          <w:rFonts w:hint="eastAsia"/>
          <w:szCs w:val="21"/>
        </w:rPr>
        <w:t>，但这种方式响应速度、电压控制精度较低，很难满足激光雷达快速切换的需求。</w:t>
      </w:r>
    </w:p>
    <w:p w14:paraId="21F9C13C" w14:textId="77777777" w:rsidR="006964A3" w:rsidRDefault="0004202C">
      <w:pPr>
        <w:spacing w:line="240" w:lineRule="auto"/>
        <w:ind w:firstLine="420"/>
      </w:pPr>
      <w:r>
        <w:rPr>
          <w:rFonts w:hint="eastAsia"/>
          <w:szCs w:val="21"/>
        </w:rPr>
        <w:t>基于</w:t>
      </w:r>
      <w:r>
        <w:rPr>
          <w:szCs w:val="21"/>
        </w:rPr>
        <w:t>此，</w:t>
      </w:r>
      <w:r>
        <w:rPr>
          <w:rFonts w:hint="eastAsia"/>
          <w:szCs w:val="21"/>
        </w:rPr>
        <w:t>本文提出一种基于</w:t>
      </w:r>
      <w:r>
        <w:rPr>
          <w:rFonts w:asciiTheme="minorEastAsia" w:eastAsiaTheme="minorEastAsia" w:hAnsiTheme="minorEastAsia" w:hint="eastAsia"/>
          <w:szCs w:val="21"/>
        </w:rPr>
        <w:t>现场可编程逻辑门阵列</w:t>
      </w:r>
      <w:r>
        <w:rPr>
          <w:rFonts w:eastAsia="楷体" w:cs="Times New Roman"/>
          <w:szCs w:val="21"/>
        </w:rPr>
        <w:t>（</w:t>
      </w:r>
      <w:r>
        <w:rPr>
          <w:rFonts w:eastAsia="楷体" w:cs="Times New Roman"/>
          <w:szCs w:val="21"/>
        </w:rPr>
        <w:t>FPGA</w:t>
      </w:r>
      <w:r>
        <w:rPr>
          <w:rFonts w:eastAsia="楷体" w:cs="Times New Roman"/>
          <w:szCs w:val="21"/>
        </w:rPr>
        <w:t>）</w:t>
      </w:r>
      <w:r>
        <w:rPr>
          <w:rFonts w:hint="eastAsia"/>
          <w:szCs w:val="21"/>
        </w:rPr>
        <w:t>电控的快速</w:t>
      </w:r>
      <w:r>
        <w:rPr>
          <w:rFonts w:hint="eastAsia"/>
          <w:szCs w:val="21"/>
        </w:rPr>
        <w:t>L</w:t>
      </w:r>
      <w:r>
        <w:rPr>
          <w:szCs w:val="21"/>
        </w:rPr>
        <w:t>ABS</w:t>
      </w:r>
      <w:r>
        <w:rPr>
          <w:rFonts w:hint="eastAsia"/>
          <w:szCs w:val="21"/>
        </w:rPr>
        <w:t>固态激光雷达测距方案，</w:t>
      </w:r>
      <w:r>
        <w:rPr>
          <w:rFonts w:hint="eastAsia"/>
        </w:rPr>
        <w:t>根据该方案每一级只有一个光开关工作的特点，使用</w:t>
      </w:r>
      <w:proofErr w:type="gramStart"/>
      <w:r>
        <w:rPr>
          <w:rFonts w:hint="eastAsia"/>
        </w:rPr>
        <w:t>选通型的</w:t>
      </w:r>
      <w:proofErr w:type="gramEnd"/>
      <w:r>
        <w:rPr>
          <w:rFonts w:hint="eastAsia"/>
        </w:rPr>
        <w:t>光开关控制系统，实现</w:t>
      </w:r>
      <w:r>
        <w:rPr>
          <w:rFonts w:hint="eastAsia"/>
        </w:rPr>
        <w:t>O</w:t>
      </w:r>
      <w:r>
        <w:t>（</w:t>
      </w:r>
      <w:r>
        <w:t>log</w:t>
      </w:r>
      <w:r>
        <w:rPr>
          <w:vertAlign w:val="subscript"/>
        </w:rPr>
        <w:t>2</w:t>
      </w:r>
      <w:r>
        <w:t>N</w:t>
      </w:r>
      <w:r>
        <w:t>）</w:t>
      </w:r>
      <w:r>
        <w:rPr>
          <w:rFonts w:hint="eastAsia"/>
        </w:rPr>
        <w:t>的控制复杂度和功耗。</w:t>
      </w:r>
    </w:p>
    <w:p w14:paraId="0576E774" w14:textId="77777777" w:rsidR="006964A3" w:rsidRDefault="006964A3">
      <w:pPr>
        <w:spacing w:line="240" w:lineRule="auto"/>
        <w:ind w:firstLine="420"/>
      </w:pPr>
    </w:p>
    <w:p w14:paraId="3D99F9A6" w14:textId="77777777" w:rsidR="006964A3" w:rsidRDefault="0004202C">
      <w:pPr>
        <w:tabs>
          <w:tab w:val="left" w:pos="312"/>
        </w:tabs>
        <w:spacing w:beforeLines="50" w:before="156" w:afterLines="50" w:after="156" w:line="240" w:lineRule="auto"/>
        <w:ind w:firstLineChars="0" w:firstLine="0"/>
        <w:rPr>
          <w:rFonts w:asciiTheme="minorEastAsia" w:eastAsiaTheme="minorEastAsia" w:hAnsiTheme="minorEastAsia"/>
          <w:b/>
          <w:bCs/>
          <w:sz w:val="24"/>
        </w:rPr>
      </w:pPr>
      <w:r>
        <w:rPr>
          <w:rFonts w:eastAsiaTheme="minorEastAsia" w:cs="Times New Roman"/>
          <w:b/>
          <w:bCs/>
          <w:sz w:val="24"/>
        </w:rPr>
        <w:t>1</w:t>
      </w:r>
      <w:r>
        <w:rPr>
          <w:rFonts w:asciiTheme="minorEastAsia" w:eastAsiaTheme="minorEastAsia" w:hAnsiTheme="minorEastAsia"/>
          <w:b/>
          <w:bCs/>
          <w:sz w:val="24"/>
        </w:rPr>
        <w:t xml:space="preserve"> </w:t>
      </w:r>
      <w:r>
        <w:rPr>
          <w:rFonts w:asciiTheme="minorEastAsia" w:eastAsiaTheme="minorEastAsia" w:hAnsiTheme="minorEastAsia" w:hint="eastAsia"/>
          <w:b/>
          <w:bCs/>
          <w:sz w:val="24"/>
        </w:rPr>
        <w:t>激光雷达测距系统原理</w:t>
      </w:r>
    </w:p>
    <w:p w14:paraId="570B2B19" w14:textId="77777777" w:rsidR="006964A3" w:rsidRDefault="0004202C">
      <w:pPr>
        <w:spacing w:line="240" w:lineRule="auto"/>
        <w:ind w:firstLine="420"/>
      </w:pPr>
      <w:r>
        <w:rPr>
          <w:rFonts w:hint="eastAsia"/>
        </w:rPr>
        <w:t>基于</w:t>
      </w:r>
      <w:r>
        <w:rPr>
          <w:rFonts w:hint="eastAsia"/>
        </w:rPr>
        <w:t>FPGA</w:t>
      </w:r>
      <w:r>
        <w:rPr>
          <w:rFonts w:hint="eastAsia"/>
        </w:rPr>
        <w:t>和</w:t>
      </w:r>
      <w:r>
        <w:rPr>
          <w:rFonts w:hint="eastAsia"/>
        </w:rPr>
        <w:t>L</w:t>
      </w:r>
      <w:r>
        <w:t>ABS</w:t>
      </w:r>
      <w:r>
        <w:rPr>
          <w:rFonts w:hint="eastAsia"/>
        </w:rPr>
        <w:t>技术的激光雷达测</w:t>
      </w:r>
      <w:r>
        <w:t>距</w:t>
      </w:r>
      <w:r>
        <w:rPr>
          <w:rFonts w:hint="eastAsia"/>
        </w:rPr>
        <w:t>系统示意</w:t>
      </w:r>
      <w:r>
        <w:t>图</w:t>
      </w:r>
      <w:r>
        <w:rPr>
          <w:rFonts w:hint="eastAsia"/>
        </w:rPr>
        <w:t>如图</w:t>
      </w:r>
      <w:r>
        <w:t>8</w:t>
      </w:r>
      <w:r>
        <w:rPr>
          <w:rFonts w:hint="eastAsia"/>
        </w:rPr>
        <w:t>所示，系统采用同轴飞行</w:t>
      </w:r>
      <w:r>
        <w:t>时间（</w:t>
      </w:r>
      <w:r>
        <w:t>TOF</w:t>
      </w:r>
      <w:r>
        <w:rPr>
          <w:rFonts w:hint="eastAsia"/>
        </w:rPr>
        <w:t>）探测法。脉冲激光器产生波长为</w:t>
      </w:r>
      <w:r>
        <w:rPr>
          <w:rFonts w:hint="eastAsia"/>
        </w:rPr>
        <w:t>1</w:t>
      </w:r>
      <w:r>
        <w:t xml:space="preserve"> 550 </w:t>
      </w:r>
      <w:r>
        <w:rPr>
          <w:rFonts w:hint="eastAsia"/>
        </w:rPr>
        <w:t>nm</w:t>
      </w:r>
      <w:r>
        <w:rPr>
          <w:rFonts w:hint="eastAsia"/>
        </w:rPr>
        <w:t>的光脉冲，其峰值功率为</w:t>
      </w:r>
      <w:r>
        <w:t>1 W</w:t>
      </w:r>
      <w:r>
        <w:rPr>
          <w:rFonts w:hint="eastAsia"/>
        </w:rPr>
        <w:t>，重复频率为</w:t>
      </w:r>
      <w:r>
        <w:rPr>
          <w:rFonts w:hint="eastAsia"/>
        </w:rPr>
        <w:t>2</w:t>
      </w:r>
      <w:r>
        <w:t xml:space="preserve">0 </w:t>
      </w:r>
      <w:r>
        <w:rPr>
          <w:rFonts w:hint="eastAsia"/>
        </w:rPr>
        <w:t>k</w:t>
      </w:r>
      <w:r>
        <w:t>Hz</w:t>
      </w:r>
      <w:r>
        <w:rPr>
          <w:rFonts w:hint="eastAsia"/>
        </w:rPr>
        <w:t>，脉冲宽度为</w:t>
      </w:r>
      <w:r>
        <w:t xml:space="preserve">1 </w:t>
      </w:r>
      <w:r>
        <w:rPr>
          <w:rFonts w:hint="eastAsia"/>
        </w:rPr>
        <w:t>ns</w:t>
      </w:r>
      <w:r>
        <w:rPr>
          <w:rFonts w:hint="eastAsia"/>
        </w:rPr>
        <w:t>。该功率水平下尺寸为</w:t>
      </w:r>
      <w:r>
        <w:t xml:space="preserve">6 </w:t>
      </w:r>
      <w:r>
        <w:rPr>
          <w:rFonts w:cs="Times New Roman"/>
        </w:rPr>
        <w:t>μ</w:t>
      </w:r>
      <w:r>
        <w:rPr>
          <w:rFonts w:hint="eastAsia"/>
        </w:rPr>
        <w:t>m</w:t>
      </w:r>
      <w:r>
        <w:rPr>
          <w:rFonts w:cs="Times New Roman"/>
        </w:rPr>
        <w:t>×</w:t>
      </w:r>
      <w:r>
        <w:t xml:space="preserve">6 </w:t>
      </w:r>
      <w:proofErr w:type="spellStart"/>
      <w:r>
        <w:rPr>
          <w:rFonts w:cs="Times New Roman"/>
        </w:rPr>
        <w:t>μ</w:t>
      </w:r>
      <w:r>
        <w:t>m</w:t>
      </w:r>
      <w:proofErr w:type="spellEnd"/>
      <w:r>
        <w:t xml:space="preserve"> </w:t>
      </w:r>
      <w:r>
        <w:rPr>
          <w:rFonts w:hint="eastAsia"/>
        </w:rPr>
        <w:t>的二氧化硅波导不会被损毁。脉冲激光器由用于同步的参考时钟触发，输出的脉冲光经过光纤环形器后耦合到开关芯片中。</w:t>
      </w:r>
      <w:r>
        <w:rPr>
          <w:rFonts w:cs="Times New Roman"/>
        </w:rPr>
        <w:t>1×16</w:t>
      </w:r>
      <w:r>
        <w:rPr>
          <w:rFonts w:hint="eastAsia"/>
        </w:rPr>
        <w:t>的光开关芯片由</w:t>
      </w:r>
      <w:r>
        <w:rPr>
          <w:rFonts w:hint="eastAsia"/>
        </w:rPr>
        <w:t>F</w:t>
      </w:r>
      <w:r>
        <w:t>PGA</w:t>
      </w:r>
      <w:r>
        <w:rPr>
          <w:rFonts w:hint="eastAsia"/>
        </w:rPr>
        <w:t>电路控制，引导脉冲光通过光开关中的某一路，然后经过</w:t>
      </w:r>
      <w:r>
        <w:rPr>
          <w:rFonts w:cs="Times New Roman"/>
        </w:rPr>
        <w:t>4×4</w:t>
      </w:r>
      <w:r>
        <w:rPr>
          <w:rFonts w:hint="eastAsia"/>
        </w:rPr>
        <w:t>光纤阵列发射到自由空间。在任意时刻，脉冲</w:t>
      </w:r>
      <w:proofErr w:type="gramStart"/>
      <w:r>
        <w:rPr>
          <w:rFonts w:hint="eastAsia"/>
        </w:rPr>
        <w:t>光只能</w:t>
      </w:r>
      <w:proofErr w:type="gramEnd"/>
      <w:r>
        <w:rPr>
          <w:rFonts w:hint="eastAsia"/>
        </w:rPr>
        <w:t>在一根光纤中传输，因此通过将光切换到芯片的不同输出端口并发射到透镜的不同位置来实现光束的转向。</w:t>
      </w:r>
    </w:p>
    <w:p w14:paraId="62813718" w14:textId="77777777" w:rsidR="006964A3" w:rsidRDefault="0004202C">
      <w:pPr>
        <w:spacing w:line="240" w:lineRule="auto"/>
        <w:ind w:firstLine="420"/>
        <w:rPr>
          <w:rStyle w:val="af5"/>
          <w:szCs w:val="24"/>
        </w:rPr>
      </w:pPr>
      <w:r>
        <w:rPr>
          <w:rFonts w:hint="eastAsia"/>
        </w:rPr>
        <w:t>光脉冲遇到目标物体（平面镜）后，被散射回来的回波信号沿原光路返回，返回光被光纤环形器提取，通过声光调制器（</w:t>
      </w:r>
      <w:r>
        <w:rPr>
          <w:rFonts w:hint="eastAsia"/>
        </w:rPr>
        <w:t>A</w:t>
      </w:r>
      <w:r>
        <w:t>OM</w:t>
      </w:r>
      <w:r>
        <w:rPr>
          <w:rFonts w:hint="eastAsia"/>
        </w:rPr>
        <w:t>）后进入光电探测器（</w:t>
      </w:r>
      <w:r>
        <w:rPr>
          <w:rFonts w:hint="eastAsia"/>
        </w:rPr>
        <w:t>P</w:t>
      </w:r>
      <w:r>
        <w:t>D</w:t>
      </w:r>
      <w:r>
        <w:rPr>
          <w:rFonts w:hint="eastAsia"/>
        </w:rPr>
        <w:t>）。实验中的光纤环形器具有较高的隔离度（</w:t>
      </w:r>
      <w:r>
        <w:rPr>
          <w:rFonts w:hint="eastAsia"/>
        </w:rPr>
        <w:t>&gt;55 dB</w:t>
      </w:r>
      <w:r>
        <w:rPr>
          <w:rFonts w:hint="eastAsia"/>
        </w:rPr>
        <w:t>），可以抑制从激光器到探测器的直接串扰。脉冲光在经过未涂覆的光纤阵列端面与空气接触的界面时会产生</w:t>
      </w:r>
      <w:r>
        <w:rPr>
          <w:rFonts w:hint="eastAsia"/>
        </w:rPr>
        <w:t>4</w:t>
      </w:r>
      <w:r>
        <w:t>%</w:t>
      </w:r>
      <w:r>
        <w:rPr>
          <w:rFonts w:hint="eastAsia"/>
        </w:rPr>
        <w:t>的反射，该反射脉冲的峰值功率很大，可能会损坏</w:t>
      </w:r>
      <w:r>
        <w:rPr>
          <w:rFonts w:hint="eastAsia"/>
        </w:rPr>
        <w:t>P</w:t>
      </w:r>
      <w:r>
        <w:t>D</w:t>
      </w:r>
      <w:r>
        <w:rPr>
          <w:rFonts w:hint="eastAsia"/>
        </w:rPr>
        <w:t>。因此，来自相同参考时钟的关断电脉冲被同步地施加到</w:t>
      </w:r>
      <w:r>
        <w:rPr>
          <w:rFonts w:hint="eastAsia"/>
        </w:rPr>
        <w:t>A</w:t>
      </w:r>
      <w:r>
        <w:t>OM</w:t>
      </w:r>
      <w:r>
        <w:rPr>
          <w:rFonts w:hint="eastAsia"/>
        </w:rPr>
        <w:t>，以抑制该反射光脉冲。通过在光纤阵列的端面上涂覆抗反射涂层，可以进一步降低反射脉冲的幅度。这种被抑制的反射脉冲在时域中也起到参考信号的作用。</w:t>
      </w:r>
    </w:p>
    <w:p w14:paraId="2BA02460" w14:textId="74841E40" w:rsidR="006964A3" w:rsidRDefault="008E6028">
      <w:pPr>
        <w:spacing w:line="240" w:lineRule="auto"/>
        <w:ind w:firstLineChars="0" w:firstLine="0"/>
        <w:jc w:val="center"/>
        <w:rPr>
          <w:rStyle w:val="af5"/>
        </w:rPr>
      </w:pPr>
      <w:r>
        <w:object w:dxaOrig="9765" w:dyaOrig="3571" w14:anchorId="7B206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8pt;height:151.5pt" o:ole="">
            <v:imagedata r:id="rId9" o:title=""/>
          </v:shape>
          <o:OLEObject Type="Embed" ProgID="Visio.Drawing.15" ShapeID="_x0000_i1025" DrawAspect="Content" ObjectID="_1755086839" r:id="rId10"/>
        </w:object>
      </w:r>
    </w:p>
    <w:p w14:paraId="618C3011" w14:textId="77777777" w:rsidR="006964A3" w:rsidRDefault="0004202C">
      <w:pPr>
        <w:spacing w:line="240" w:lineRule="auto"/>
        <w:ind w:firstLineChars="0" w:firstLine="0"/>
        <w:jc w:val="center"/>
        <w:rPr>
          <w:b/>
          <w:bCs/>
          <w:sz w:val="15"/>
          <w:szCs w:val="15"/>
        </w:rPr>
      </w:pPr>
      <w:r>
        <w:rPr>
          <w:rFonts w:hint="eastAsia"/>
          <w:b/>
          <w:bCs/>
          <w:sz w:val="15"/>
          <w:szCs w:val="15"/>
        </w:rPr>
        <w:t>图</w:t>
      </w:r>
      <w:r>
        <w:rPr>
          <w:b/>
          <w:bCs/>
          <w:sz w:val="15"/>
          <w:szCs w:val="15"/>
        </w:rPr>
        <w:t xml:space="preserve">1 </w:t>
      </w:r>
      <w:r>
        <w:rPr>
          <w:rFonts w:hint="eastAsia"/>
          <w:b/>
          <w:bCs/>
          <w:sz w:val="15"/>
          <w:szCs w:val="15"/>
        </w:rPr>
        <w:t>激光雷达测距系统示意</w:t>
      </w:r>
      <w:r>
        <w:rPr>
          <w:b/>
          <w:bCs/>
          <w:sz w:val="15"/>
          <w:szCs w:val="15"/>
        </w:rPr>
        <w:t>图</w:t>
      </w:r>
    </w:p>
    <w:p w14:paraId="24A36B91" w14:textId="77777777" w:rsidR="006964A3" w:rsidRDefault="0004202C">
      <w:pPr>
        <w:tabs>
          <w:tab w:val="left" w:pos="312"/>
        </w:tabs>
        <w:spacing w:beforeLines="50" w:before="156" w:afterLines="50" w:after="156" w:line="240" w:lineRule="auto"/>
        <w:ind w:firstLineChars="0" w:firstLine="0"/>
        <w:rPr>
          <w:rFonts w:ascii="黑体" w:eastAsia="黑体" w:hAnsi="黑体"/>
          <w:bCs/>
          <w:sz w:val="24"/>
        </w:rPr>
      </w:pPr>
      <w:r>
        <w:rPr>
          <w:rFonts w:ascii="黑体" w:eastAsia="黑体" w:hAnsi="黑体" w:cs="Times New Roman"/>
          <w:bCs/>
          <w:sz w:val="24"/>
        </w:rPr>
        <w:t>1.1</w:t>
      </w:r>
      <w:r>
        <w:rPr>
          <w:rFonts w:ascii="黑体" w:eastAsia="黑体" w:hAnsi="黑体"/>
          <w:bCs/>
          <w:sz w:val="24"/>
        </w:rPr>
        <w:t xml:space="preserve"> LABS</w:t>
      </w:r>
      <w:r>
        <w:rPr>
          <w:rFonts w:ascii="黑体" w:eastAsia="黑体" w:hAnsi="黑体" w:hint="eastAsia"/>
          <w:bCs/>
          <w:sz w:val="24"/>
        </w:rPr>
        <w:t>器件原理</w:t>
      </w:r>
    </w:p>
    <w:p w14:paraId="2C626DF9" w14:textId="77777777" w:rsidR="006964A3" w:rsidRDefault="0004202C">
      <w:pPr>
        <w:spacing w:line="240" w:lineRule="auto"/>
        <w:ind w:firstLine="420"/>
      </w:pPr>
      <w:r>
        <w:rPr>
          <w:rFonts w:cs="Times New Roman"/>
          <w:szCs w:val="21"/>
        </w:rPr>
        <w:t>LABS</w:t>
      </w:r>
      <w:r>
        <w:rPr>
          <w:rFonts w:cs="Times New Roman" w:hint="eastAsia"/>
          <w:szCs w:val="21"/>
        </w:rPr>
        <w:t>器件结构示意图如图</w:t>
      </w:r>
      <w:r>
        <w:rPr>
          <w:rFonts w:cs="Times New Roman"/>
          <w:szCs w:val="21"/>
        </w:rPr>
        <w:t>2</w:t>
      </w:r>
      <w:r>
        <w:rPr>
          <w:rFonts w:cs="Times New Roman" w:hint="eastAsia"/>
          <w:szCs w:val="21"/>
        </w:rPr>
        <w:t>所示，</w:t>
      </w:r>
      <w:r>
        <w:rPr>
          <w:rFonts w:hint="eastAsia"/>
        </w:rPr>
        <w:t>该</w:t>
      </w:r>
      <w:r>
        <w:rPr>
          <w:rFonts w:hint="eastAsia"/>
        </w:rPr>
        <w:t>L</w:t>
      </w:r>
      <w:r>
        <w:t>ABS</w:t>
      </w:r>
      <w:r>
        <w:rPr>
          <w:rFonts w:hint="eastAsia"/>
        </w:rPr>
        <w:t>器件由集成的</w:t>
      </w:r>
      <w:r>
        <w:rPr>
          <w:rFonts w:hint="eastAsia"/>
        </w:rPr>
        <w:t>1</w:t>
      </w:r>
      <w:r>
        <w:rPr>
          <w:rFonts w:cs="Times New Roman"/>
        </w:rPr>
        <w:t>×</w:t>
      </w:r>
      <w:r>
        <w:rPr>
          <w:rFonts w:hint="eastAsia"/>
        </w:rPr>
        <w:t>16</w:t>
      </w:r>
      <w:r>
        <w:t xml:space="preserve"> </w:t>
      </w:r>
      <w:r>
        <w:rPr>
          <w:rFonts w:hint="eastAsia"/>
        </w:rPr>
        <w:t>SiO</w:t>
      </w:r>
      <w:r>
        <w:rPr>
          <w:rFonts w:hint="eastAsia"/>
          <w:vertAlign w:val="subscript"/>
        </w:rPr>
        <w:t>2</w:t>
      </w:r>
      <w:r>
        <w:rPr>
          <w:rFonts w:hint="eastAsia"/>
        </w:rPr>
        <w:t>开关芯片、</w:t>
      </w:r>
      <w:r>
        <w:rPr>
          <w:rFonts w:cs="Times New Roman"/>
        </w:rPr>
        <w:t>4×4</w:t>
      </w:r>
      <w:r>
        <w:rPr>
          <w:rFonts w:hint="eastAsia"/>
        </w:rPr>
        <w:t>光纤阵列和辅助透镜组成。</w:t>
      </w:r>
    </w:p>
    <w:p w14:paraId="5721AA32" w14:textId="5A9CDE8E" w:rsidR="006964A3" w:rsidRDefault="004516D7">
      <w:pPr>
        <w:spacing w:line="240" w:lineRule="auto"/>
        <w:ind w:firstLineChars="0" w:firstLine="0"/>
        <w:jc w:val="center"/>
      </w:pPr>
      <w:r>
        <w:object w:dxaOrig="4305" w:dyaOrig="1501" w14:anchorId="13310516">
          <v:shape id="_x0000_i1026" type="#_x0000_t75" style="width:215.45pt;height:75.2pt" o:ole="">
            <v:imagedata r:id="rId11" o:title=""/>
          </v:shape>
          <o:OLEObject Type="Embed" ProgID="Visio.Drawing.15" ShapeID="_x0000_i1026" DrawAspect="Content" ObjectID="_1755086840" r:id="rId12"/>
        </w:object>
      </w:r>
    </w:p>
    <w:p w14:paraId="03765D68" w14:textId="77777777" w:rsidR="006964A3" w:rsidRDefault="0004202C">
      <w:pPr>
        <w:spacing w:line="240" w:lineRule="auto"/>
        <w:ind w:firstLineChars="95" w:firstLine="143"/>
        <w:jc w:val="center"/>
        <w:rPr>
          <w:b/>
          <w:bCs/>
          <w:sz w:val="15"/>
          <w:szCs w:val="15"/>
        </w:rPr>
      </w:pPr>
      <w:r>
        <w:rPr>
          <w:rFonts w:hint="eastAsia"/>
          <w:b/>
          <w:bCs/>
          <w:sz w:val="15"/>
          <w:szCs w:val="15"/>
        </w:rPr>
        <w:t>图</w:t>
      </w:r>
      <w:r>
        <w:rPr>
          <w:b/>
          <w:bCs/>
          <w:sz w:val="15"/>
          <w:szCs w:val="15"/>
        </w:rPr>
        <w:t xml:space="preserve">2  </w:t>
      </w:r>
      <w:r>
        <w:rPr>
          <w:rFonts w:hint="eastAsia"/>
          <w:b/>
          <w:bCs/>
          <w:sz w:val="15"/>
          <w:szCs w:val="15"/>
        </w:rPr>
        <w:t>L</w:t>
      </w:r>
      <w:r>
        <w:rPr>
          <w:b/>
          <w:bCs/>
          <w:sz w:val="15"/>
          <w:szCs w:val="15"/>
        </w:rPr>
        <w:t>ABS</w:t>
      </w:r>
      <w:r>
        <w:rPr>
          <w:rFonts w:hint="eastAsia"/>
          <w:b/>
          <w:bCs/>
          <w:sz w:val="15"/>
          <w:szCs w:val="15"/>
        </w:rPr>
        <w:t>器件</w:t>
      </w:r>
      <w:r>
        <w:rPr>
          <w:b/>
          <w:bCs/>
          <w:sz w:val="15"/>
          <w:szCs w:val="15"/>
        </w:rPr>
        <w:t>结构示意图</w:t>
      </w:r>
    </w:p>
    <w:p w14:paraId="6EEA00F2" w14:textId="77777777" w:rsidR="006964A3" w:rsidRDefault="0004202C">
      <w:pPr>
        <w:spacing w:line="240" w:lineRule="auto"/>
        <w:ind w:firstLine="420"/>
        <w:jc w:val="left"/>
      </w:pPr>
      <w:bookmarkStart w:id="1" w:name="_Hlk133372907"/>
      <w:r>
        <w:rPr>
          <w:rFonts w:hint="eastAsia"/>
        </w:rPr>
        <w:t>透镜辅助的光束偏转原理如图</w:t>
      </w:r>
      <w:r>
        <w:t>3</w:t>
      </w:r>
      <w:r>
        <w:rPr>
          <w:rFonts w:hint="eastAsia"/>
        </w:rPr>
        <w:t>所示，发射器阵列与透镜的前焦平面重合，每次只有一个发射器发射光束。发射单元发射的光束具有较大发散性，因此需要经过透镜的准直后才能应用于远距离传输，发射器发射出的光束将根据其照亮透镜的位置进行传播方向控制。从不同发射器发射的光束在与透镜相交之前彼此平行，所有光束都在透镜后焦平面中的某点相交（视为虚拟光源）。因此，可以通过选择不同的发射器，将光束照亮到透镜的不同位置来实现光束的转向。</w:t>
      </w:r>
    </w:p>
    <w:p w14:paraId="22333D86" w14:textId="77777777" w:rsidR="006964A3" w:rsidRDefault="0004202C">
      <w:pPr>
        <w:spacing w:line="240" w:lineRule="auto"/>
        <w:ind w:firstLine="420"/>
        <w:jc w:val="center"/>
      </w:pPr>
      <w:r>
        <w:object w:dxaOrig="4623" w:dyaOrig="2274" w14:anchorId="3AB5E462">
          <v:shape id="_x0000_i1027" type="#_x0000_t75" style="width:231.05pt;height:113.9pt" o:ole="">
            <v:imagedata r:id="rId13" o:title=""/>
          </v:shape>
          <o:OLEObject Type="Embed" ProgID="Visio.Drawing.15" ShapeID="_x0000_i1027" DrawAspect="Content" ObjectID="_1755086841" r:id="rId14"/>
        </w:object>
      </w:r>
    </w:p>
    <w:p w14:paraId="04DB54CB" w14:textId="77777777" w:rsidR="006964A3" w:rsidRDefault="0004202C">
      <w:pPr>
        <w:spacing w:line="240" w:lineRule="auto"/>
        <w:ind w:firstLineChars="95" w:firstLine="143"/>
        <w:jc w:val="center"/>
        <w:rPr>
          <w:b/>
          <w:sz w:val="15"/>
          <w:szCs w:val="15"/>
        </w:rPr>
      </w:pPr>
      <w:r>
        <w:rPr>
          <w:rFonts w:hint="eastAsia"/>
          <w:b/>
          <w:sz w:val="15"/>
          <w:szCs w:val="15"/>
        </w:rPr>
        <w:t>图</w:t>
      </w:r>
      <w:r>
        <w:rPr>
          <w:b/>
          <w:sz w:val="15"/>
          <w:szCs w:val="15"/>
        </w:rPr>
        <w:t xml:space="preserve">3  </w:t>
      </w:r>
      <w:r>
        <w:rPr>
          <w:rFonts w:hint="eastAsia"/>
          <w:b/>
          <w:sz w:val="15"/>
          <w:szCs w:val="15"/>
        </w:rPr>
        <w:t>透镜辅助的光束偏转原理</w:t>
      </w:r>
    </w:p>
    <w:p w14:paraId="6D509A14" w14:textId="77777777" w:rsidR="006964A3" w:rsidRDefault="0004202C">
      <w:pPr>
        <w:spacing w:line="240" w:lineRule="auto"/>
        <w:ind w:firstLineChars="195" w:firstLine="409"/>
      </w:pPr>
      <w:r>
        <w:rPr>
          <w:rFonts w:hint="eastAsia"/>
        </w:rPr>
        <w:t>由图</w:t>
      </w:r>
      <w:r>
        <w:t>2</w:t>
      </w:r>
      <w:r>
        <w:rPr>
          <w:rFonts w:hint="eastAsia"/>
        </w:rPr>
        <w:t>可知，最大光束偏转角度</w:t>
      </w:r>
      <m:oMath>
        <m:r>
          <w:rPr>
            <w:rFonts w:ascii="Cambria Math" w:hAnsi="Cambria Math"/>
          </w:rPr>
          <m:t>θ</m:t>
        </m:r>
      </m:oMath>
      <w:r>
        <w:rPr>
          <w:rFonts w:hint="eastAsia"/>
          <w:vertAlign w:val="superscript"/>
        </w:rPr>
        <w:t>[</w:t>
      </w:r>
      <w:r>
        <w:rPr>
          <w:vertAlign w:val="superscript"/>
        </w:rPr>
        <w:t>23]</w:t>
      </w:r>
      <w:r>
        <w:rPr>
          <w:rFonts w:hint="eastAsia"/>
        </w:rPr>
        <w:t>为</w:t>
      </w:r>
    </w:p>
    <w:p w14:paraId="4833E328" w14:textId="77777777" w:rsidR="006964A3" w:rsidRDefault="0004202C">
      <w:pPr>
        <w:spacing w:line="240" w:lineRule="auto"/>
        <w:ind w:firstLine="420"/>
        <w:jc w:val="right"/>
      </w:pPr>
      <w:r>
        <w:t xml:space="preserve">   </w:t>
      </w:r>
      <m:oMath>
        <m:r>
          <w:rPr>
            <w:rFonts w:ascii="Cambria Math" w:hAnsi="Cambria Math"/>
          </w:rPr>
          <m:t>θ=2</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2f</m:t>
                </m:r>
              </m:den>
            </m:f>
          </m:e>
        </m:d>
      </m:oMath>
      <w:r>
        <w:rPr>
          <w:rFonts w:hint="eastAsia"/>
        </w:rPr>
        <w:t>，</w: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1</w:instrText>
        </w:r>
      </w:fldSimple>
      <w:r>
        <w:instrText>)</w:instrText>
      </w:r>
      <w:r>
        <w:fldChar w:fldCharType="end"/>
      </w:r>
    </w:p>
    <w:p w14:paraId="30F69804" w14:textId="77777777" w:rsidR="006964A3" w:rsidRDefault="0004202C">
      <w:pPr>
        <w:tabs>
          <w:tab w:val="left" w:pos="312"/>
        </w:tabs>
        <w:spacing w:line="240" w:lineRule="auto"/>
        <w:ind w:firstLineChars="0" w:firstLine="0"/>
      </w:pPr>
      <w:r>
        <w:rPr>
          <w:rFonts w:hint="eastAsia"/>
        </w:rPr>
        <w:t>其中，</w:t>
      </w:r>
      <m:oMath>
        <m:r>
          <w:rPr>
            <w:rFonts w:ascii="Cambria Math" w:hAnsi="Cambria Math"/>
          </w:rPr>
          <m:t>d</m:t>
        </m:r>
      </m:oMath>
      <w:r>
        <w:rPr>
          <w:rFonts w:hint="eastAsia"/>
        </w:rPr>
        <w:t>为发射光纤阵列的宽度，</w:t>
      </w:r>
      <m:oMath>
        <m:r>
          <w:rPr>
            <w:rFonts w:ascii="Cambria Math" w:hAnsi="Cambria Math"/>
          </w:rPr>
          <m:t>f</m:t>
        </m:r>
      </m:oMath>
      <w:r>
        <w:rPr>
          <w:rFonts w:hint="eastAsia"/>
        </w:rPr>
        <w:t>为透镜焦距。光束发散角</w:t>
      </w:r>
      <m:oMath>
        <m:r>
          <w:rPr>
            <w:rFonts w:ascii="Cambria Math" w:hAnsi="Cambria Math"/>
          </w:rPr>
          <m:t>∆θ</m:t>
        </m:r>
      </m:oMath>
      <w:r>
        <w:rPr>
          <w:rFonts w:hint="eastAsia"/>
          <w:vertAlign w:val="superscript"/>
        </w:rPr>
        <w:t>[</w:t>
      </w:r>
      <w:r>
        <w:rPr>
          <w:vertAlign w:val="superscript"/>
        </w:rPr>
        <w:t>23]</w:t>
      </w:r>
      <w:r>
        <w:rPr>
          <w:rFonts w:hint="eastAsia"/>
        </w:rPr>
        <w:t>为</w:t>
      </w:r>
    </w:p>
    <w:p w14:paraId="7F329722" w14:textId="77777777" w:rsidR="006964A3" w:rsidRDefault="0004202C">
      <w:pPr>
        <w:tabs>
          <w:tab w:val="left" w:pos="312"/>
        </w:tabs>
        <w:spacing w:line="240" w:lineRule="auto"/>
        <w:ind w:firstLine="420"/>
        <w:jc w:val="right"/>
      </w:pPr>
      <w:r>
        <w:tab/>
      </w:r>
      <m:oMath>
        <m:r>
          <w:rPr>
            <w:rFonts w:ascii="Cambria Math" w:hAnsi="Cambria Math"/>
          </w:rPr>
          <m:t>∆θ=</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hint="eastAsia"/>
                  </w:rPr>
                  <m:t>w</m:t>
                </m:r>
              </m:num>
              <m:den>
                <m:r>
                  <w:rPr>
                    <w:rFonts w:ascii="Cambria Math" w:hAnsi="Cambria Math"/>
                  </w:rPr>
                  <m:t>f</m:t>
                </m:r>
              </m:den>
            </m:f>
          </m:e>
        </m:d>
      </m:oMath>
      <w:r>
        <w:rPr>
          <w:rFonts w:hint="eastAsia"/>
        </w:rPr>
        <w:t>，</w:t>
      </w:r>
      <w:r>
        <w:rPr>
          <w:rFonts w:hint="eastAsia"/>
        </w:rPr>
        <w:t xml:space="preserve"> </w: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2</w:instrText>
        </w:r>
      </w:fldSimple>
      <w:r>
        <w:instrText>)</w:instrText>
      </w:r>
      <w:r>
        <w:fldChar w:fldCharType="end"/>
      </w:r>
    </w:p>
    <w:p w14:paraId="5FAC4771" w14:textId="77777777" w:rsidR="006964A3" w:rsidRDefault="0004202C">
      <w:pPr>
        <w:tabs>
          <w:tab w:val="left" w:pos="312"/>
        </w:tabs>
        <w:spacing w:line="240" w:lineRule="auto"/>
        <w:ind w:firstLineChars="0" w:firstLine="0"/>
        <w:rPr>
          <w:i/>
        </w:rPr>
      </w:pPr>
      <w:r>
        <w:rPr>
          <w:rFonts w:hint="eastAsia"/>
        </w:rPr>
        <w:t>其中，</w:t>
      </w:r>
      <m:oMath>
        <m:r>
          <w:rPr>
            <w:rFonts w:ascii="Cambria Math" w:hAnsi="Cambria Math"/>
          </w:rPr>
          <m:t>w</m:t>
        </m:r>
      </m:oMath>
      <w:r>
        <w:rPr>
          <w:rFonts w:hint="eastAsia"/>
        </w:rPr>
        <w:t>为发射器发出的光束直径。光束转向角度的步长</w:t>
      </w:r>
      <m:oMath>
        <m:sSup>
          <m:sSupPr>
            <m:ctrlPr>
              <w:rPr>
                <w:rFonts w:ascii="Cambria Math" w:hAnsi="Cambria Math"/>
                <w:i/>
              </w:rPr>
            </m:ctrlPr>
          </m:sSupPr>
          <m:e>
            <m:r>
              <w:rPr>
                <w:rFonts w:ascii="Cambria Math" w:hAnsi="Cambria Math"/>
              </w:rPr>
              <m:t>θ</m:t>
            </m:r>
          </m:e>
          <m:sup>
            <m:r>
              <w:rPr>
                <w:rFonts w:ascii="Cambria Math" w:hAnsi="Cambria Math"/>
              </w:rPr>
              <m:t>'</m:t>
            </m:r>
          </m:sup>
        </m:sSup>
      </m:oMath>
      <w:r>
        <w:rPr>
          <w:rFonts w:hint="eastAsia"/>
          <w:vertAlign w:val="superscript"/>
        </w:rPr>
        <w:t xml:space="preserve"> [</w:t>
      </w:r>
      <w:r>
        <w:rPr>
          <w:vertAlign w:val="superscript"/>
        </w:rPr>
        <w:t>23]</w:t>
      </w:r>
      <w:r>
        <w:rPr>
          <w:rFonts w:hint="eastAsia"/>
        </w:rPr>
        <w:t xml:space="preserve"> </w:t>
      </w:r>
      <w:r>
        <w:rPr>
          <w:rFonts w:hint="eastAsia"/>
        </w:rPr>
        <w:t>近似为</w:t>
      </w:r>
    </w:p>
    <w:p w14:paraId="159FA430" w14:textId="77777777" w:rsidR="006964A3" w:rsidRDefault="0004202C">
      <w:pPr>
        <w:tabs>
          <w:tab w:val="left" w:pos="312"/>
        </w:tabs>
        <w:spacing w:line="240" w:lineRule="auto"/>
        <w:ind w:firstLine="420"/>
        <w:jc w:val="right"/>
      </w:pPr>
      <w:r>
        <w:tab/>
      </w:r>
      <m:oMath>
        <m:sSup>
          <m:sSupPr>
            <m:ctrlPr>
              <w:rPr>
                <w:rFonts w:ascii="Cambria Math" w:hAnsi="Cambria Math"/>
                <w:i/>
              </w:rPr>
            </m:ctrlPr>
          </m:sSupPr>
          <m:e>
            <m:r>
              <w:rPr>
                <w:rFonts w:ascii="Cambria Math" w:hAnsi="Cambria Math"/>
              </w:rPr>
              <m:t>θ</m:t>
            </m:r>
          </m:e>
          <m:sup>
            <m:r>
              <w:rPr>
                <w:rFonts w:ascii="Cambria Math" w:hAnsi="Cambria Math"/>
              </w:rPr>
              <m:t>'</m:t>
            </m:r>
          </m:sup>
        </m:sSup>
        <m:r>
          <w:rPr>
            <w:rFonts w:ascii="Cambria Math" w:hAnsi="Cambria Math"/>
          </w:rPr>
          <m:t xml:space="preserve">= </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f</m:t>
                </m:r>
              </m:den>
            </m:f>
          </m:e>
        </m:d>
      </m:oMath>
      <w:r>
        <w:rPr>
          <w:rFonts w:hint="eastAsia"/>
        </w:rPr>
        <w:t>，</w:t>
      </w:r>
      <w:r>
        <w:rPr>
          <w:rFonts w:hint="eastAsia"/>
        </w:rPr>
        <w:t xml:space="preserve"> </w: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3</w:instrText>
        </w:r>
      </w:fldSimple>
      <w:r>
        <w:instrText>)</w:instrText>
      </w:r>
      <w:r>
        <w:fldChar w:fldCharType="end"/>
      </w:r>
    </w:p>
    <w:p w14:paraId="3481581E" w14:textId="77777777" w:rsidR="006964A3" w:rsidRDefault="0004202C">
      <w:pPr>
        <w:spacing w:line="240" w:lineRule="auto"/>
        <w:ind w:firstLineChars="0" w:firstLine="0"/>
      </w:pPr>
      <w:r>
        <w:rPr>
          <w:rFonts w:hint="eastAsia"/>
        </w:rPr>
        <w:t>其中，</w:t>
      </w:r>
      <m:oMath>
        <m:r>
          <w:rPr>
            <w:rFonts w:ascii="Cambria Math" w:hAnsi="Cambria Math"/>
          </w:rPr>
          <m:t>h</m:t>
        </m:r>
      </m:oMath>
      <w:r>
        <w:rPr>
          <w:rFonts w:hint="eastAsia"/>
        </w:rPr>
        <w:t>为相邻发射单元的间距。通过改变发射光纤阵列的排布以及与透镜的相对位置，可以得到不同的最大光束偏转角度、光束发散角和光束转向角度步长。实验中，在与光纤阵列平行的某个平面上，放置了焦距为</w:t>
      </w:r>
      <w:r>
        <w:rPr>
          <w:rFonts w:hint="eastAsia"/>
        </w:rPr>
        <w:t>4</w:t>
      </w:r>
      <w:r>
        <w:t xml:space="preserve">0 </w:t>
      </w:r>
      <w:r>
        <w:rPr>
          <w:rFonts w:hint="eastAsia"/>
        </w:rPr>
        <w:t>mm</w:t>
      </w:r>
      <w:r>
        <w:rPr>
          <w:rFonts w:hint="eastAsia"/>
        </w:rPr>
        <w:t>、直径为</w:t>
      </w:r>
      <w:r>
        <w:rPr>
          <w:rFonts w:hint="eastAsia"/>
        </w:rPr>
        <w:t>2</w:t>
      </w:r>
      <w:r>
        <w:t xml:space="preserve">0 </w:t>
      </w:r>
      <w:r>
        <w:rPr>
          <w:rFonts w:hint="eastAsia"/>
        </w:rPr>
        <w:t>mm</w:t>
      </w:r>
      <w:r>
        <w:rPr>
          <w:rFonts w:hint="eastAsia"/>
        </w:rPr>
        <w:t>的透镜，并使得光纤阵列处于透镜的焦平面上。光纤发射阵列具有</w:t>
      </w:r>
      <w:r>
        <w:rPr>
          <w:rFonts w:hint="eastAsia"/>
        </w:rPr>
        <w:t>0</w:t>
      </w:r>
      <w:r>
        <w:t>.25 mm</w:t>
      </w:r>
      <w:r>
        <w:rPr>
          <w:rFonts w:hint="eastAsia"/>
        </w:rPr>
        <w:t>的相等间距，由式（</w:t>
      </w:r>
      <w:r>
        <w:rPr>
          <w:rFonts w:hint="eastAsia"/>
        </w:rPr>
        <w:t>3</w:t>
      </w:r>
      <w:r>
        <w:rPr>
          <w:rFonts w:hint="eastAsia"/>
        </w:rPr>
        <w:t>）计算得相应的光束转向步长</w:t>
      </w:r>
      <m:oMath>
        <m:sSup>
          <m:sSupPr>
            <m:ctrlPr>
              <w:rPr>
                <w:rFonts w:ascii="Cambria Math" w:hAnsi="Cambria Math"/>
                <w:i/>
              </w:rPr>
            </m:ctrlPr>
          </m:sSupPr>
          <m:e>
            <m:r>
              <w:rPr>
                <w:rFonts w:ascii="Cambria Math" w:hAnsi="Cambria Math"/>
              </w:rPr>
              <m:t>θ</m:t>
            </m:r>
          </m:e>
          <m:sup>
            <m:r>
              <w:rPr>
                <w:rFonts w:ascii="Cambria Math" w:hAnsi="Cambria Math"/>
              </w:rPr>
              <m:t>'</m:t>
            </m:r>
          </m:sup>
        </m:sSup>
      </m:oMath>
      <w:r>
        <w:rPr>
          <w:rFonts w:hint="eastAsia"/>
        </w:rPr>
        <w:t>为</w:t>
      </w:r>
      <w:r>
        <w:t>0.35</w:t>
      </w:r>
      <w:r>
        <w:rPr>
          <w:rFonts w:cs="Times New Roman"/>
        </w:rPr>
        <w:t>º</w:t>
      </w:r>
      <w:r>
        <w:rPr>
          <w:rFonts w:hint="eastAsia"/>
        </w:rPr>
        <w:t xml:space="preserve">, </w:t>
      </w:r>
      <w:r>
        <w:rPr>
          <w:rFonts w:hint="eastAsia"/>
        </w:rPr>
        <w:t>对于</w:t>
      </w:r>
      <w:r>
        <w:rPr>
          <w:rFonts w:cs="Times New Roman"/>
        </w:rPr>
        <w:t>4×4</w:t>
      </w:r>
      <w:r>
        <w:rPr>
          <w:rFonts w:hint="eastAsia"/>
        </w:rPr>
        <w:t>的光纤阵列，其总的光束转向角为</w:t>
      </w:r>
      <w:r>
        <w:rPr>
          <w:rFonts w:cs="Times New Roman"/>
        </w:rPr>
        <w:t>1.05º</w:t>
      </w:r>
      <w:r>
        <w:rPr>
          <w:rFonts w:cs="Times New Roman" w:hint="eastAsia"/>
        </w:rPr>
        <w:t>，</w:t>
      </w:r>
      <w:r>
        <w:rPr>
          <w:rFonts w:hint="eastAsia"/>
        </w:rPr>
        <w:t>透镜封装在透镜管中，以隔离外部的散射光。本文使用</w:t>
      </w:r>
      <w:r>
        <w:rPr>
          <w:rFonts w:cs="Times New Roman"/>
        </w:rPr>
        <w:t>4×4</w:t>
      </w:r>
      <w:r>
        <w:rPr>
          <w:rFonts w:hint="eastAsia"/>
        </w:rPr>
        <w:t>的光纤发射阵列作为原理性验证，实际应用中可以通达增大光纤发射阵列的规模，以增加光束总的转向角，实现更大范围的扫描。</w:t>
      </w:r>
    </w:p>
    <w:p w14:paraId="07864382" w14:textId="77777777" w:rsidR="006964A3" w:rsidRDefault="0004202C">
      <w:pPr>
        <w:spacing w:line="240" w:lineRule="auto"/>
        <w:ind w:firstLine="420"/>
      </w:pPr>
      <w:r>
        <w:rPr>
          <w:rFonts w:hint="eastAsia"/>
        </w:rPr>
        <w:t>假设发射光是平面波，并且假设该光</w:t>
      </w:r>
      <w:proofErr w:type="gramStart"/>
      <w:r>
        <w:rPr>
          <w:rFonts w:hint="eastAsia"/>
        </w:rPr>
        <w:t>被目标</w:t>
      </w:r>
      <w:proofErr w:type="gramEnd"/>
      <w:r>
        <w:rPr>
          <w:rFonts w:hint="eastAsia"/>
        </w:rPr>
        <w:t>物体均匀地散射回来，则可以计算出接收功率</w:t>
      </w:r>
      <m:oMath>
        <m:sSub>
          <m:sSubPr>
            <m:ctrlPr>
              <w:rPr>
                <w:rFonts w:ascii="Cambria Math" w:hAnsi="Cambria Math"/>
                <w:i/>
              </w:rPr>
            </m:ctrlPr>
          </m:sSubPr>
          <m:e>
            <m:r>
              <w:rPr>
                <w:rFonts w:ascii="Cambria Math" w:hAnsi="Cambria Math"/>
              </w:rPr>
              <m:t>P</m:t>
            </m:r>
          </m:e>
          <m:sub>
            <m:r>
              <w:rPr>
                <w:rFonts w:ascii="Cambria Math" w:hAnsi="Cambria Math" w:hint="eastAsia"/>
              </w:rPr>
              <m:t>r</m:t>
            </m:r>
          </m:sub>
        </m:sSub>
      </m:oMath>
      <w:r>
        <w:rPr>
          <w:rFonts w:hint="eastAsia"/>
        </w:rPr>
        <w:t>的值</w:t>
      </w:r>
      <w:r>
        <w:rPr>
          <w:rFonts w:hint="eastAsia"/>
          <w:vertAlign w:val="superscript"/>
        </w:rPr>
        <w:t>[</w:t>
      </w:r>
      <w:r>
        <w:rPr>
          <w:vertAlign w:val="superscript"/>
        </w:rPr>
        <w:t>24]</w:t>
      </w:r>
      <w:r>
        <w:rPr>
          <w:rFonts w:hint="eastAsia"/>
        </w:rPr>
        <w:t>为</w:t>
      </w:r>
    </w:p>
    <w:p w14:paraId="0E8C5510" w14:textId="77777777" w:rsidR="006964A3" w:rsidRDefault="00D3502B">
      <w:pPr>
        <w:spacing w:line="240" w:lineRule="auto"/>
        <w:ind w:firstLineChars="0" w:firstLine="0"/>
        <w:jc w:val="right"/>
      </w:pPr>
      <m:oMath>
        <m:sSub>
          <m:sSubPr>
            <m:ctrlPr>
              <w:rPr>
                <w:rFonts w:ascii="Cambria Math" w:hAnsi="Cambria Math"/>
              </w:rPr>
            </m:ctrlPr>
          </m:sSubPr>
          <m:e>
            <m:r>
              <w:rPr>
                <w:rFonts w:ascii="Cambria Math" w:hAnsi="Cambria Math"/>
              </w:rPr>
              <m:t>P</m:t>
            </m:r>
          </m:e>
          <m:sub>
            <m:r>
              <m:rPr>
                <m:sty m:val="p"/>
              </m:rPr>
              <w:rPr>
                <w:rFonts w:ascii="Cambria Math" w:hAnsi="Cambria Math" w:hint="eastAsia"/>
              </w:rPr>
              <m:t>r</m:t>
            </m:r>
          </m:sub>
        </m:sSub>
        <m:r>
          <w:rPr>
            <w:rFonts w:ascii="Cambria Math" w:hAnsi="Cambria Math" w:hint="eastAsia"/>
          </w:rPr>
          <m:t>∝</m:t>
        </m:r>
        <m:f>
          <m:fPr>
            <m:ctrlPr>
              <w:rPr>
                <w:rFonts w:ascii="Cambria Math" w:hAnsi="Cambria Math"/>
                <w:i/>
              </w:rPr>
            </m:ctrlPr>
          </m:fPr>
          <m:num>
            <m:sSub>
              <m:sSubPr>
                <m:ctrlPr>
                  <w:rPr>
                    <w:rFonts w:ascii="Cambria Math" w:hAnsi="Cambria Math"/>
                  </w:rPr>
                </m:ctrlPr>
              </m:sSubPr>
              <m:e>
                <m:r>
                  <w:rPr>
                    <w:rFonts w:ascii="Cambria Math" w:hAnsi="Cambria Math"/>
                  </w:rPr>
                  <m:t>A</m:t>
                </m:r>
              </m:e>
              <m:sub>
                <m:r>
                  <m:rPr>
                    <m:sty m:val="p"/>
                  </m:rPr>
                  <w:rPr>
                    <w:rFonts w:ascii="Cambria Math" w:hAnsi="Cambria Math"/>
                  </w:rPr>
                  <m:t>r</m:t>
                </m:r>
              </m:sub>
            </m:sSub>
            <m:sSub>
              <m:sSubPr>
                <m:ctrlPr>
                  <w:rPr>
                    <w:rFonts w:ascii="Cambria Math" w:hAnsi="Cambria Math"/>
                  </w:rPr>
                </m:ctrlPr>
              </m:sSubPr>
              <m:e>
                <m:r>
                  <w:rPr>
                    <w:rFonts w:ascii="Cambria Math" w:hAnsi="Cambria Math"/>
                  </w:rPr>
                  <m:t>P</m:t>
                </m:r>
              </m:e>
              <m:sub>
                <m:r>
                  <m:rPr>
                    <m:sty m:val="p"/>
                  </m:rPr>
                  <w:rPr>
                    <w:rFonts w:ascii="Cambria Math" w:hAnsi="Cambria Math" w:hint="eastAsia"/>
                  </w:rPr>
                  <m:t>t</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w:r w:rsidR="0004202C">
        <w:t xml:space="preserve">                                     </w:t>
      </w:r>
      <w:r w:rsidR="0004202C">
        <w:t>（</w:t>
      </w:r>
      <w:r w:rsidR="0004202C">
        <w:t>4</w:t>
      </w:r>
      <w:r w:rsidR="0004202C">
        <w:t>）</w:t>
      </w:r>
    </w:p>
    <w:p w14:paraId="2E21F2D7" w14:textId="77777777" w:rsidR="006964A3" w:rsidRDefault="0004202C">
      <w:pPr>
        <w:spacing w:line="240" w:lineRule="auto"/>
        <w:ind w:firstLineChars="0" w:firstLine="0"/>
      </w:pPr>
      <w:r>
        <w:rPr>
          <w:rFonts w:hint="eastAsia"/>
        </w:rPr>
        <w:t>其中，</w:t>
      </w:r>
      <m:oMath>
        <m:sSub>
          <m:sSubPr>
            <m:ctrlPr>
              <w:rPr>
                <w:rFonts w:ascii="Cambria Math" w:hAnsi="Cambria Math"/>
              </w:rPr>
            </m:ctrlPr>
          </m:sSubPr>
          <m:e>
            <m:r>
              <w:rPr>
                <w:rFonts w:ascii="Cambria Math" w:hAnsi="Cambria Math"/>
              </w:rPr>
              <m:t>A</m:t>
            </m:r>
          </m:e>
          <m:sub>
            <m:r>
              <m:rPr>
                <m:sty m:val="p"/>
              </m:rPr>
              <w:rPr>
                <w:rFonts w:ascii="Cambria Math" w:hAnsi="Cambria Math"/>
              </w:rPr>
              <m:t>r</m:t>
            </m:r>
          </m:sub>
        </m:sSub>
      </m:oMath>
      <w:r>
        <w:rPr>
          <w:rFonts w:hint="eastAsia"/>
        </w:rPr>
        <w:t>为接收器的面积，</w:t>
      </w:r>
      <m:oMath>
        <m:sSub>
          <m:sSubPr>
            <m:ctrlPr>
              <w:rPr>
                <w:rFonts w:ascii="Cambria Math" w:hAnsi="Cambria Math"/>
              </w:rPr>
            </m:ctrlPr>
          </m:sSubPr>
          <m:e>
            <m:r>
              <w:rPr>
                <w:rFonts w:ascii="Cambria Math" w:hAnsi="Cambria Math"/>
              </w:rPr>
              <m:t>P</m:t>
            </m:r>
          </m:e>
          <m:sub>
            <m:r>
              <m:rPr>
                <m:sty m:val="p"/>
              </m:rPr>
              <w:rPr>
                <w:rFonts w:ascii="Cambria Math" w:hAnsi="Cambria Math" w:hint="eastAsia"/>
              </w:rPr>
              <m:t>t</m:t>
            </m:r>
          </m:sub>
        </m:sSub>
      </m:oMath>
      <w:r>
        <w:rPr>
          <w:rFonts w:hint="eastAsia"/>
        </w:rPr>
        <w:t>为发射信号的峰值功率，</w:t>
      </w:r>
      <m:oMath>
        <m:r>
          <w:rPr>
            <w:rFonts w:ascii="Cambria Math" w:hAnsi="Cambria Math"/>
          </w:rPr>
          <m:t>R</m:t>
        </m:r>
      </m:oMath>
      <w:r>
        <w:rPr>
          <w:rFonts w:hint="eastAsia"/>
        </w:rPr>
        <w:t>为目标距离。目标距离越远，则散射回波信号的功率受其影响越大，通过增大接收孔径的面积可以减小这种影响。</w:t>
      </w:r>
    </w:p>
    <w:p w14:paraId="4E67E6A1" w14:textId="77777777" w:rsidR="006964A3" w:rsidRDefault="0004202C">
      <w:pPr>
        <w:spacing w:line="240" w:lineRule="auto"/>
        <w:ind w:firstLine="420"/>
      </w:pPr>
      <w:r>
        <w:rPr>
          <w:rFonts w:hint="eastAsia"/>
        </w:rPr>
        <w:t>与连续操纵光束的</w:t>
      </w:r>
      <w:r>
        <w:rPr>
          <w:rFonts w:hint="eastAsia"/>
        </w:rPr>
        <w:t>OPA</w:t>
      </w:r>
      <w:r>
        <w:rPr>
          <w:rFonts w:hint="eastAsia"/>
        </w:rPr>
        <w:t>不同，该设备和其它基于透镜的光束操纵工作是离散操纵光束，</w:t>
      </w:r>
      <w:r>
        <w:rPr>
          <w:rFonts w:hint="eastAsia"/>
        </w:rPr>
        <w:lastRenderedPageBreak/>
        <w:t>每个发射极之间的间隙区域成为远场扫描的盲区。在目前的发射极阵列设计中，每个发射极之间的距离可以减小，但不能消除。对于扫描中的盲区问题，课题组提出一种散焦的方案</w:t>
      </w:r>
      <w:r>
        <w:rPr>
          <w:rFonts w:hint="eastAsia"/>
          <w:vertAlign w:val="superscript"/>
        </w:rPr>
        <w:t>[</w:t>
      </w:r>
      <w:r>
        <w:rPr>
          <w:vertAlign w:val="superscript"/>
        </w:rPr>
        <w:t>16]</w:t>
      </w:r>
      <w:r>
        <w:rPr>
          <w:rFonts w:hint="eastAsia"/>
        </w:rPr>
        <w:t>，其原理如图</w:t>
      </w:r>
      <w:r>
        <w:t>4</w:t>
      </w:r>
      <w:r>
        <w:rPr>
          <w:rFonts w:hint="eastAsia"/>
        </w:rPr>
        <w:t>所示。发射器平面稍微偏离器件透镜的焦平面。当光从发射器发射时，由于光束发散，其光束尺寸在传播过程中会扩大，并且当到达透镜的焦平面时，光束尺寸会变得足够大，足以覆盖两个相邻光束之间的间隙。使用此方法，可以消除远场中的探测盲区。</w:t>
      </w:r>
      <m:oMath>
        <m:r>
          <w:rPr>
            <w:rFonts w:ascii="Cambria Math" w:hAnsi="Cambria Math"/>
          </w:rPr>
          <m:t>∆f</m:t>
        </m:r>
      </m:oMath>
      <w:r>
        <w:rPr>
          <w:rFonts w:hint="eastAsia"/>
        </w:rPr>
        <w:t>为所需偏移距离</w:t>
      </w:r>
      <m:oMath>
        <m:r>
          <m:rPr>
            <m:sty m:val="p"/>
          </m:rPr>
          <w:rPr>
            <w:rFonts w:ascii="Cambria Math" w:hAnsi="Cambria Math" w:hint="eastAsia"/>
          </w:rPr>
          <m:t>，</m:t>
        </m:r>
        <m:r>
          <w:rPr>
            <w:rFonts w:ascii="Cambria Math" w:hAnsi="Cambria Math"/>
          </w:rPr>
          <m:t>∆f</m:t>
        </m:r>
      </m:oMath>
      <w:r>
        <w:t>=</w:t>
      </w:r>
      <m:oMath>
        <m:r>
          <w:rPr>
            <w:rFonts w:ascii="Cambria Math" w:hAnsi="Cambria Math"/>
          </w:rPr>
          <m:t>h</m:t>
        </m:r>
      </m:oMath>
      <w:r>
        <w:rPr>
          <w:i/>
          <w:iCs/>
        </w:rPr>
        <w:t>/</w:t>
      </w:r>
      <m:oMath>
        <m:sSub>
          <m:sSubPr>
            <m:ctrlPr>
              <w:rPr>
                <w:rFonts w:ascii="Cambria Math" w:hAnsi="Cambria Math"/>
                <w:i/>
                <w:iCs/>
              </w:rPr>
            </m:ctrlPr>
          </m:sSubPr>
          <m:e>
            <m:r>
              <w:rPr>
                <w:rFonts w:ascii="Cambria Math" w:hAnsi="Cambria Math"/>
              </w:rPr>
              <m:t>θ</m:t>
            </m:r>
          </m:e>
          <m:sub>
            <m:r>
              <m:rPr>
                <m:sty m:val="p"/>
              </m:rPr>
              <w:rPr>
                <w:rFonts w:ascii="Cambria Math" w:hAnsi="Cambria Math"/>
              </w:rPr>
              <m:t>div</m:t>
            </m:r>
          </m:sub>
        </m:sSub>
      </m:oMath>
      <w:r>
        <w:rPr>
          <w:rFonts w:hint="eastAsia"/>
        </w:rPr>
        <w:t>，其中</w:t>
      </w:r>
      <m:oMath>
        <m:r>
          <w:rPr>
            <w:rFonts w:ascii="Cambria Math" w:hAnsi="Cambria Math"/>
          </w:rPr>
          <m:t>h</m:t>
        </m:r>
      </m:oMath>
      <w:r>
        <w:rPr>
          <w:rFonts w:hint="eastAsia"/>
        </w:rPr>
        <w:t>是相邻发射器距离，</w:t>
      </w:r>
      <m:oMath>
        <m:sSub>
          <m:sSubPr>
            <m:ctrlPr>
              <w:rPr>
                <w:rFonts w:ascii="Cambria Math" w:hAnsi="Cambria Math"/>
                <w:i/>
              </w:rPr>
            </m:ctrlPr>
          </m:sSubPr>
          <m:e>
            <m:r>
              <w:rPr>
                <w:rFonts w:ascii="Cambria Math" w:hAnsi="Cambria Math"/>
              </w:rPr>
              <m:t>θ</m:t>
            </m:r>
          </m:e>
          <m:sub>
            <m:r>
              <m:rPr>
                <m:sty m:val="p"/>
              </m:rPr>
              <w:rPr>
                <w:rFonts w:ascii="Cambria Math" w:hAnsi="Cambria Math"/>
              </w:rPr>
              <m:t>div</m:t>
            </m:r>
          </m:sub>
        </m:sSub>
      </m:oMath>
      <w:r>
        <w:rPr>
          <w:rFonts w:hint="eastAsia"/>
        </w:rPr>
        <w:t>是光束发散角度。</w:t>
      </w:r>
    </w:p>
    <w:p w14:paraId="354412C3" w14:textId="77777777" w:rsidR="006964A3" w:rsidRDefault="0004202C">
      <w:pPr>
        <w:spacing w:line="240" w:lineRule="auto"/>
        <w:ind w:firstLineChars="0" w:firstLine="0"/>
        <w:jc w:val="center"/>
      </w:pPr>
      <w:r>
        <w:object w:dxaOrig="4623" w:dyaOrig="2274" w14:anchorId="6018830D">
          <v:shape id="_x0000_i1028" type="#_x0000_t75" style="width:231.05pt;height:113.9pt" o:ole="">
            <v:imagedata r:id="rId15" o:title=""/>
          </v:shape>
          <o:OLEObject Type="Embed" ProgID="Visio.Drawing.15" ShapeID="_x0000_i1028" DrawAspect="Content" ObjectID="_1755086842" r:id="rId16"/>
        </w:object>
      </w:r>
    </w:p>
    <w:p w14:paraId="6EDF4D85" w14:textId="77777777" w:rsidR="006964A3" w:rsidRDefault="0004202C">
      <w:pPr>
        <w:spacing w:line="240" w:lineRule="auto"/>
        <w:ind w:firstLineChars="95" w:firstLine="143"/>
        <w:jc w:val="center"/>
        <w:rPr>
          <w:b/>
          <w:sz w:val="15"/>
          <w:szCs w:val="15"/>
        </w:rPr>
      </w:pPr>
      <w:r>
        <w:rPr>
          <w:rFonts w:hint="eastAsia"/>
          <w:b/>
          <w:sz w:val="15"/>
          <w:szCs w:val="15"/>
        </w:rPr>
        <w:t>图</w:t>
      </w:r>
      <w:r>
        <w:rPr>
          <w:b/>
          <w:sz w:val="15"/>
          <w:szCs w:val="15"/>
        </w:rPr>
        <w:t>4</w:t>
      </w:r>
      <w:r>
        <w:rPr>
          <w:rFonts w:hint="eastAsia"/>
          <w:b/>
          <w:sz w:val="15"/>
          <w:szCs w:val="15"/>
        </w:rPr>
        <w:t xml:space="preserve">  </w:t>
      </w:r>
      <w:r>
        <w:rPr>
          <w:rFonts w:hint="eastAsia"/>
          <w:b/>
          <w:sz w:val="15"/>
          <w:szCs w:val="15"/>
        </w:rPr>
        <w:t>使用散焦的方式消除盲区</w:t>
      </w:r>
    </w:p>
    <w:p w14:paraId="07ADD6D0" w14:textId="2DB01C2D" w:rsidR="006964A3" w:rsidRDefault="0004202C">
      <w:pPr>
        <w:spacing w:line="240" w:lineRule="auto"/>
        <w:ind w:firstLine="420"/>
      </w:pPr>
      <w:r>
        <w:rPr>
          <w:rFonts w:hint="eastAsia"/>
        </w:rPr>
        <w:t>波束选择性发射由片上</w:t>
      </w:r>
      <w:r>
        <w:rPr>
          <w:rFonts w:cs="Times New Roman"/>
        </w:rPr>
        <w:t>1×</w:t>
      </w:r>
      <w:r>
        <w:rPr>
          <w:rFonts w:cs="Times New Roman"/>
          <w:i/>
        </w:rPr>
        <w:t>N</w:t>
      </w:r>
      <w:r>
        <w:rPr>
          <w:rFonts w:hint="eastAsia"/>
        </w:rPr>
        <w:t>路光开关实现，它由</w:t>
      </w:r>
      <w:r>
        <w:rPr>
          <w:rFonts w:hint="eastAsia"/>
          <w:i/>
        </w:rPr>
        <w:t>N</w:t>
      </w:r>
      <w:r>
        <w:rPr>
          <w:rFonts w:cs="Times New Roman"/>
        </w:rPr>
        <w:t>-</w:t>
      </w:r>
      <w:r>
        <w:rPr>
          <w:rFonts w:hint="eastAsia"/>
        </w:rPr>
        <w:t>1</w:t>
      </w:r>
      <w:r>
        <w:rPr>
          <w:rFonts w:hint="eastAsia"/>
        </w:rPr>
        <w:t>个</w:t>
      </w:r>
      <w:r w:rsidR="006067D1">
        <w:t>MZI</w:t>
      </w:r>
      <w:r w:rsidR="006067D1">
        <w:rPr>
          <w:rFonts w:hint="eastAsia"/>
        </w:rPr>
        <w:t>型</w:t>
      </w:r>
      <w:r>
        <w:rPr>
          <w:rFonts w:cs="Times New Roman"/>
        </w:rPr>
        <w:t>1×2</w:t>
      </w:r>
      <w:r>
        <w:rPr>
          <w:rFonts w:hint="eastAsia"/>
        </w:rPr>
        <w:t>的光开关以二叉树结构级联组成。</w:t>
      </w:r>
      <w:r w:rsidR="006067D1">
        <w:t>MZI</w:t>
      </w:r>
      <w:r w:rsidR="006067D1">
        <w:rPr>
          <w:rFonts w:hint="eastAsia"/>
        </w:rPr>
        <w:t>型</w:t>
      </w:r>
      <w:r>
        <w:rPr>
          <w:rFonts w:cs="Times New Roman"/>
        </w:rPr>
        <w:t>1×2</w:t>
      </w:r>
      <w:r>
        <w:rPr>
          <w:rFonts w:hint="eastAsia"/>
        </w:rPr>
        <w:t>光开关的结构如图</w:t>
      </w:r>
      <w:r>
        <w:t>5</w:t>
      </w:r>
      <w:r>
        <w:rPr>
          <w:rFonts w:hint="eastAsia"/>
        </w:rPr>
        <w:t>（</w:t>
      </w:r>
      <w:r>
        <w:t>a</w:t>
      </w:r>
      <w:r>
        <w:rPr>
          <w:rFonts w:hint="eastAsia"/>
        </w:rPr>
        <w:t>）所示，它由</w:t>
      </w:r>
      <w:r>
        <w:rPr>
          <w:rFonts w:hint="eastAsia"/>
        </w:rPr>
        <w:t>1</w:t>
      </w:r>
      <w:r>
        <w:rPr>
          <w:rFonts w:hint="eastAsia"/>
        </w:rPr>
        <w:t>个</w:t>
      </w:r>
      <w:r w:rsidR="006067D1">
        <w:t>MMI</w:t>
      </w:r>
      <w:r w:rsidR="006067D1">
        <w:rPr>
          <w:rFonts w:hint="eastAsia"/>
        </w:rPr>
        <w:t>型</w:t>
      </w:r>
      <w:r>
        <w:rPr>
          <w:rFonts w:cs="Times New Roman"/>
        </w:rPr>
        <w:t>1×2</w:t>
      </w:r>
      <w:r>
        <w:rPr>
          <w:rFonts w:hint="eastAsia"/>
        </w:rPr>
        <w:t>光耦合器、</w:t>
      </w:r>
      <w:r>
        <w:rPr>
          <w:rFonts w:hint="eastAsia"/>
        </w:rPr>
        <w:t>2</w:t>
      </w:r>
      <w:r>
        <w:rPr>
          <w:rFonts w:hint="eastAsia"/>
        </w:rPr>
        <w:t>个带有移项器的波导臂，以及</w:t>
      </w:r>
      <w:r>
        <w:rPr>
          <w:rFonts w:hint="eastAsia"/>
        </w:rPr>
        <w:t>1</w:t>
      </w:r>
      <w:r>
        <w:rPr>
          <w:rFonts w:hint="eastAsia"/>
        </w:rPr>
        <w:t>个</w:t>
      </w:r>
      <w:r w:rsidR="006067D1">
        <w:t>MMI</w:t>
      </w:r>
      <w:r w:rsidR="006067D1">
        <w:rPr>
          <w:rFonts w:hint="eastAsia"/>
        </w:rPr>
        <w:t>型</w:t>
      </w:r>
      <w:r>
        <w:rPr>
          <w:rFonts w:cs="Times New Roman" w:hint="eastAsia"/>
        </w:rPr>
        <w:t>2</w:t>
      </w:r>
      <w:r>
        <w:rPr>
          <w:rFonts w:cs="Times New Roman"/>
        </w:rPr>
        <w:t>×2</w:t>
      </w:r>
      <w:r>
        <w:rPr>
          <w:rFonts w:hint="eastAsia"/>
        </w:rPr>
        <w:t>光耦合器级联构成。每个</w:t>
      </w:r>
      <w:r w:rsidR="006067D1">
        <w:rPr>
          <w:rFonts w:hint="eastAsia"/>
        </w:rPr>
        <w:t>M</w:t>
      </w:r>
      <w:r w:rsidR="006067D1">
        <w:t>ZI</w:t>
      </w:r>
      <w:r w:rsidR="006067D1">
        <w:rPr>
          <w:rFonts w:hint="eastAsia"/>
        </w:rPr>
        <w:t>型</w:t>
      </w:r>
      <w:r>
        <w:rPr>
          <w:rFonts w:cs="Times New Roman"/>
        </w:rPr>
        <w:t>1×2</w:t>
      </w:r>
      <w:r>
        <w:rPr>
          <w:rFonts w:hint="eastAsia"/>
        </w:rPr>
        <w:t>开关在一个臂上有一个</w:t>
      </w:r>
      <w:r>
        <w:t>长</w:t>
      </w:r>
      <w:r>
        <w:t xml:space="preserve">2 000 </w:t>
      </w:r>
      <w:r>
        <w:rPr>
          <w:rFonts w:hint="eastAsia"/>
        </w:rPr>
        <w:t>µm</w:t>
      </w:r>
      <w:r>
        <w:rPr>
          <w:rFonts w:hint="eastAsia"/>
        </w:rPr>
        <w:t>、阻值为</w:t>
      </w:r>
      <w:r>
        <w:t>80</w:t>
      </w:r>
      <w:r>
        <w:rPr>
          <w:rFonts w:hint="eastAsia"/>
        </w:rPr>
        <w:t>Ω</w:t>
      </w:r>
      <w:proofErr w:type="gramStart"/>
      <w:r>
        <w:rPr>
          <w:rFonts w:hint="eastAsia"/>
        </w:rPr>
        <w:t>的</w:t>
      </w:r>
      <w:r>
        <w:t>钛热</w:t>
      </w:r>
      <w:r>
        <w:rPr>
          <w:rFonts w:hint="eastAsia"/>
        </w:rPr>
        <w:t>单臂</w:t>
      </w:r>
      <w:proofErr w:type="gramEnd"/>
      <w:r>
        <w:rPr>
          <w:rFonts w:hint="eastAsia"/>
        </w:rPr>
        <w:t>加热器作为相位调谐器</w:t>
      </w:r>
      <w:r>
        <w:t>。</w:t>
      </w:r>
      <w:r w:rsidR="002E1F95">
        <w:rPr>
          <w:rFonts w:hint="eastAsia"/>
        </w:rPr>
        <w:t>相位调谐器</w:t>
      </w:r>
      <w:r>
        <w:rPr>
          <w:rFonts w:hint="eastAsia"/>
          <w:color w:val="0070C0"/>
        </w:rPr>
        <w:t>原理为</w:t>
      </w:r>
      <w:r w:rsidR="002E1F95">
        <w:rPr>
          <w:rFonts w:hint="eastAsia"/>
          <w:color w:val="0070C0"/>
        </w:rPr>
        <w:t>：通过给电极加电压达到局部升温的目的，而</w:t>
      </w:r>
      <w:r>
        <w:rPr>
          <w:rFonts w:hint="eastAsia"/>
          <w:color w:val="0070C0"/>
        </w:rPr>
        <w:t>局部温度变化</w:t>
      </w:r>
      <w:r w:rsidR="002E1F95">
        <w:rPr>
          <w:rFonts w:hint="eastAsia"/>
          <w:color w:val="0070C0"/>
        </w:rPr>
        <w:t>会</w:t>
      </w:r>
      <w:r>
        <w:rPr>
          <w:rFonts w:hint="eastAsia"/>
          <w:color w:val="0070C0"/>
        </w:rPr>
        <w:t>引起氧化硅折射率的变化，从而改变光的相位</w:t>
      </w:r>
      <w:r w:rsidR="002E1F95">
        <w:rPr>
          <w:rFonts w:hint="eastAsia"/>
          <w:color w:val="0070C0"/>
        </w:rPr>
        <w:t>；</w:t>
      </w:r>
      <w:r>
        <w:rPr>
          <w:rFonts w:hint="eastAsia"/>
          <w:color w:val="0070C0"/>
        </w:rPr>
        <w:t>控制光通过两波导臂后产生的相位差，可以将输入光选择性地从两端口输出，从而实现开关功能。理想情况下，输出通道间的串扰为</w:t>
      </w:r>
      <w:r>
        <w:rPr>
          <w:rFonts w:hint="eastAsia"/>
          <w:color w:val="0070C0"/>
        </w:rPr>
        <w:t xml:space="preserve"> </w:t>
      </w:r>
      <w:r>
        <w:rPr>
          <w:rFonts w:cs="Times New Roman"/>
          <w:color w:val="0070C0"/>
        </w:rPr>
        <w:t>0</w:t>
      </w:r>
      <w:r>
        <w:rPr>
          <w:rFonts w:hint="eastAsia"/>
          <w:color w:val="0070C0"/>
        </w:rPr>
        <w:t>。</w:t>
      </w:r>
    </w:p>
    <w:p w14:paraId="073147AF" w14:textId="7F936CCC" w:rsidR="006964A3" w:rsidRDefault="002E1F95">
      <w:pPr>
        <w:spacing w:line="240" w:lineRule="auto"/>
        <w:ind w:firstLine="420"/>
        <w:rPr>
          <w:rStyle w:val="af5"/>
          <w:szCs w:val="24"/>
        </w:rPr>
      </w:pPr>
      <w:r>
        <w:rPr>
          <w:rFonts w:hint="eastAsia"/>
        </w:rPr>
        <w:t>本文</w:t>
      </w:r>
      <w:r>
        <w:t>作者</w:t>
      </w:r>
      <w:r w:rsidR="0004202C">
        <w:rPr>
          <w:rFonts w:hint="eastAsia"/>
        </w:rPr>
        <w:t>课题组提出的</w:t>
      </w:r>
      <w:r w:rsidR="0004202C">
        <w:rPr>
          <w:rFonts w:hint="eastAsia"/>
        </w:rPr>
        <w:t>SiO</w:t>
      </w:r>
      <w:r w:rsidR="0004202C">
        <w:rPr>
          <w:rFonts w:hint="eastAsia"/>
          <w:vertAlign w:val="subscript"/>
        </w:rPr>
        <w:t>2</w:t>
      </w:r>
      <w:r w:rsidR="0004202C">
        <w:t xml:space="preserve"> </w:t>
      </w:r>
      <w:r w:rsidR="0004202C">
        <w:rPr>
          <w:rFonts w:cs="Times New Roman"/>
        </w:rPr>
        <w:t>1×16</w:t>
      </w:r>
      <w:r w:rsidR="0004202C">
        <w:rPr>
          <w:rFonts w:hint="eastAsia"/>
        </w:rPr>
        <w:t>开关芯片，由标准的平面光波导电路（</w:t>
      </w:r>
      <w:r w:rsidR="0004202C">
        <w:rPr>
          <w:rFonts w:hint="eastAsia"/>
        </w:rPr>
        <w:t>P</w:t>
      </w:r>
      <w:r w:rsidR="0004202C">
        <w:t>LC</w:t>
      </w:r>
      <w:r w:rsidR="0004202C">
        <w:rPr>
          <w:rFonts w:hint="eastAsia"/>
        </w:rPr>
        <w:t>）技术制造</w:t>
      </w:r>
      <w:r w:rsidR="0004202C">
        <w:rPr>
          <w:rFonts w:hint="eastAsia"/>
          <w:vertAlign w:val="superscript"/>
        </w:rPr>
        <w:t>[</w:t>
      </w:r>
      <w:r w:rsidR="0004202C">
        <w:rPr>
          <w:vertAlign w:val="superscript"/>
        </w:rPr>
        <w:t>22]</w:t>
      </w:r>
      <w:r w:rsidR="0004202C">
        <w:rPr>
          <w:rFonts w:hint="eastAsia"/>
        </w:rPr>
        <w:t>，采用</w:t>
      </w:r>
      <w:r w:rsidR="0004202C">
        <w:rPr>
          <w:rFonts w:hint="eastAsia"/>
        </w:rPr>
        <w:t>400</w:t>
      </w:r>
      <w:r w:rsidR="0004202C">
        <w:t xml:space="preserve"> </w:t>
      </w:r>
      <w:r w:rsidR="0004202C">
        <w:rPr>
          <w:rFonts w:hint="eastAsia"/>
        </w:rPr>
        <w:t>µm</w:t>
      </w:r>
      <w:r w:rsidR="0004202C">
        <w:rPr>
          <w:rFonts w:hint="eastAsia"/>
        </w:rPr>
        <w:t>硅衬底、</w:t>
      </w:r>
      <w:r w:rsidR="0004202C">
        <w:rPr>
          <w:rFonts w:hint="eastAsia"/>
        </w:rPr>
        <w:t>15</w:t>
      </w:r>
      <w:r w:rsidR="0004202C">
        <w:t xml:space="preserve"> </w:t>
      </w:r>
      <w:r w:rsidR="0004202C">
        <w:rPr>
          <w:rFonts w:hint="eastAsia"/>
        </w:rPr>
        <w:t>µm</w:t>
      </w:r>
      <w:r w:rsidR="0004202C">
        <w:rPr>
          <w:rFonts w:hint="eastAsia"/>
        </w:rPr>
        <w:t>纯二氧化硅作为底部包层、</w:t>
      </w:r>
      <w:r w:rsidR="0004202C">
        <w:rPr>
          <w:rFonts w:hint="eastAsia"/>
        </w:rPr>
        <w:t>6</w:t>
      </w:r>
      <w:r w:rsidR="0004202C">
        <w:t xml:space="preserve"> </w:t>
      </w:r>
      <w:r w:rsidR="0004202C">
        <w:rPr>
          <w:rFonts w:hint="eastAsia"/>
        </w:rPr>
        <w:t>µm</w:t>
      </w:r>
      <w:r w:rsidR="0004202C">
        <w:rPr>
          <w:rFonts w:hint="eastAsia"/>
        </w:rPr>
        <w:t>掺杂二氧化硅作为波导和</w:t>
      </w:r>
      <w:r w:rsidR="0004202C">
        <w:rPr>
          <w:rFonts w:hint="eastAsia"/>
        </w:rPr>
        <w:t>15</w:t>
      </w:r>
      <w:r w:rsidR="0004202C">
        <w:t xml:space="preserve"> </w:t>
      </w:r>
      <w:r w:rsidR="0004202C">
        <w:rPr>
          <w:rFonts w:hint="eastAsia"/>
        </w:rPr>
        <w:t>µm</w:t>
      </w:r>
      <w:r w:rsidR="0004202C">
        <w:rPr>
          <w:rFonts w:hint="eastAsia"/>
        </w:rPr>
        <w:t>纯二氧化硅作为上包层。其结构示意图如图</w:t>
      </w:r>
      <w:r w:rsidR="0004202C">
        <w:rPr>
          <w:rFonts w:cs="Times New Roman"/>
        </w:rPr>
        <w:t>5</w:t>
      </w:r>
      <w:r w:rsidR="0004202C">
        <w:rPr>
          <w:rFonts w:cs="Times New Roman"/>
        </w:rPr>
        <w:t>（</w:t>
      </w:r>
      <w:r w:rsidR="0004202C">
        <w:rPr>
          <w:rFonts w:cs="Times New Roman"/>
        </w:rPr>
        <w:t>b</w:t>
      </w:r>
      <w:r w:rsidR="0004202C">
        <w:rPr>
          <w:rFonts w:cs="Times New Roman"/>
        </w:rPr>
        <w:t>）</w:t>
      </w:r>
      <w:r w:rsidR="0004202C">
        <w:rPr>
          <w:rFonts w:hint="eastAsia"/>
        </w:rPr>
        <w:t>所示，由</w:t>
      </w:r>
      <w:r w:rsidR="006067D1">
        <w:rPr>
          <w:rFonts w:hint="eastAsia"/>
        </w:rPr>
        <w:t>M</w:t>
      </w:r>
      <w:r w:rsidR="006067D1">
        <w:t>ZI</w:t>
      </w:r>
      <w:r w:rsidR="006067D1">
        <w:rPr>
          <w:rFonts w:hint="eastAsia"/>
        </w:rPr>
        <w:t>型</w:t>
      </w:r>
      <w:r w:rsidR="0004202C">
        <w:rPr>
          <w:rFonts w:cs="Times New Roman"/>
        </w:rPr>
        <w:t>1×2</w:t>
      </w:r>
      <w:r w:rsidR="0004202C">
        <w:rPr>
          <w:rFonts w:hint="eastAsia"/>
        </w:rPr>
        <w:t>开关按二叉树结构级联组成，共有</w:t>
      </w:r>
      <w:r w:rsidR="0004202C">
        <w:rPr>
          <w:rFonts w:hint="eastAsia"/>
        </w:rPr>
        <w:t>1</w:t>
      </w:r>
      <w:r w:rsidR="0004202C">
        <w:t>6</w:t>
      </w:r>
      <w:r w:rsidR="0004202C">
        <w:rPr>
          <w:rFonts w:hint="eastAsia"/>
        </w:rPr>
        <w:t>组光通路。通过将激光脉冲切换到</w:t>
      </w:r>
      <w:r w:rsidR="0004202C">
        <w:rPr>
          <w:rFonts w:hint="eastAsia"/>
        </w:rPr>
        <w:t>1</w:t>
      </w:r>
      <w:r w:rsidR="0004202C">
        <w:rPr>
          <w:rFonts w:cs="Times New Roman"/>
        </w:rPr>
        <w:t>×</w:t>
      </w:r>
      <w:r w:rsidR="0004202C">
        <w:rPr>
          <w:rFonts w:hint="eastAsia"/>
        </w:rPr>
        <w:t>16</w:t>
      </w:r>
      <w:r w:rsidR="0004202C">
        <w:rPr>
          <w:rFonts w:hint="eastAsia"/>
        </w:rPr>
        <w:t>开关芯片上的不同通道，然后切换到光纤阵列上的不同发射器，可以实现不同的扫描角度。光开关芯片的所有</w:t>
      </w:r>
      <w:r w:rsidR="0004202C">
        <w:rPr>
          <w:rFonts w:hint="eastAsia"/>
        </w:rPr>
        <w:t>1</w:t>
      </w:r>
      <w:r w:rsidR="0004202C">
        <w:t>6</w:t>
      </w:r>
      <w:r w:rsidR="0004202C">
        <w:rPr>
          <w:rFonts w:hint="eastAsia"/>
        </w:rPr>
        <w:t>路输出连接到</w:t>
      </w:r>
      <w:r>
        <w:rPr>
          <w:rFonts w:hint="eastAsia"/>
        </w:rPr>
        <w:t>二</w:t>
      </w:r>
      <w:r>
        <w:t>维（</w:t>
      </w:r>
      <w:r>
        <w:rPr>
          <w:rFonts w:hint="eastAsia"/>
        </w:rPr>
        <w:t>2</w:t>
      </w:r>
      <w:r>
        <w:t>D</w:t>
      </w:r>
      <w:r>
        <w:rPr>
          <w:rFonts w:hint="eastAsia"/>
        </w:rPr>
        <w:t>）的</w:t>
      </w:r>
      <w:r w:rsidR="0004202C">
        <w:rPr>
          <w:rFonts w:cs="Times New Roman" w:hint="eastAsia"/>
        </w:rPr>
        <w:t>4</w:t>
      </w:r>
      <w:r w:rsidR="0004202C">
        <w:rPr>
          <w:rFonts w:cs="Times New Roman"/>
        </w:rPr>
        <w:t>×4</w:t>
      </w:r>
      <w:r w:rsidR="0004202C">
        <w:rPr>
          <w:rFonts w:hint="eastAsia"/>
        </w:rPr>
        <w:t>光纤阵列，将一</w:t>
      </w:r>
      <w:r w:rsidR="0004202C">
        <w:t>维（</w:t>
      </w:r>
      <w:r w:rsidR="0004202C">
        <w:rPr>
          <w:rFonts w:hint="eastAsia"/>
        </w:rPr>
        <w:t>1</w:t>
      </w:r>
      <w:r w:rsidR="0004202C">
        <w:t>D</w:t>
      </w:r>
      <w:r w:rsidR="0004202C">
        <w:rPr>
          <w:rFonts w:hint="eastAsia"/>
        </w:rPr>
        <w:t>）阵列转换为</w:t>
      </w:r>
      <w:r w:rsidR="0004202C">
        <w:rPr>
          <w:rFonts w:hint="eastAsia"/>
        </w:rPr>
        <w:t>2</w:t>
      </w:r>
      <w:r w:rsidR="0004202C">
        <w:t>D</w:t>
      </w:r>
      <w:r w:rsidR="0004202C">
        <w:rPr>
          <w:rFonts w:hint="eastAsia"/>
        </w:rPr>
        <w:t>阵列。实际应用中，</w:t>
      </w:r>
      <w:r w:rsidR="0004202C">
        <w:rPr>
          <w:rFonts w:hint="eastAsia"/>
        </w:rPr>
        <w:t>2</w:t>
      </w:r>
      <w:r w:rsidR="0004202C">
        <w:t>D</w:t>
      </w:r>
      <w:r w:rsidR="0004202C">
        <w:rPr>
          <w:rFonts w:hint="eastAsia"/>
        </w:rPr>
        <w:t>光纤阵列也可以用具有三维（</w:t>
      </w:r>
      <w:r w:rsidR="0004202C">
        <w:rPr>
          <w:rFonts w:hint="eastAsia"/>
        </w:rPr>
        <w:t>3</w:t>
      </w:r>
      <w:r w:rsidR="0004202C">
        <w:t>D</w:t>
      </w:r>
      <w:r w:rsidR="0004202C">
        <w:rPr>
          <w:rFonts w:hint="eastAsia"/>
        </w:rPr>
        <w:t>）波导的集成芯片取代，以扩大探测范围。</w:t>
      </w:r>
    </w:p>
    <w:p w14:paraId="44F051CA" w14:textId="02B3D948" w:rsidR="006964A3" w:rsidRDefault="002E1F95">
      <w:pPr>
        <w:spacing w:line="240" w:lineRule="auto"/>
        <w:ind w:firstLineChars="0" w:firstLine="0"/>
        <w:jc w:val="center"/>
        <w:rPr>
          <w:rStyle w:val="af5"/>
        </w:rPr>
      </w:pPr>
      <w:r>
        <w:object w:dxaOrig="4440" w:dyaOrig="1710" w14:anchorId="4137548F">
          <v:shape id="_x0000_i1029" type="#_x0000_t75" style="width:221.9pt;height:85.45pt" o:ole="">
            <v:imagedata r:id="rId17" o:title=""/>
          </v:shape>
          <o:OLEObject Type="Embed" ProgID="Visio.Drawing.15" ShapeID="_x0000_i1029" DrawAspect="Content" ObjectID="_1755086843" r:id="rId18"/>
        </w:object>
      </w:r>
    </w:p>
    <w:p w14:paraId="34A77AAD" w14:textId="5ABE5D3B" w:rsidR="006964A3" w:rsidRDefault="0004202C">
      <w:pPr>
        <w:spacing w:line="240" w:lineRule="auto"/>
        <w:ind w:firstLineChars="0" w:firstLine="0"/>
        <w:jc w:val="center"/>
        <w:rPr>
          <w:rStyle w:val="af5"/>
          <w:b/>
          <w:bCs/>
          <w:sz w:val="15"/>
          <w:szCs w:val="15"/>
        </w:rPr>
      </w:pPr>
      <w:r>
        <w:rPr>
          <w:rFonts w:hint="eastAsia"/>
          <w:b/>
          <w:bCs/>
          <w:sz w:val="15"/>
          <w:szCs w:val="15"/>
        </w:rPr>
        <w:t>（</w:t>
      </w:r>
      <w:r>
        <w:rPr>
          <w:b/>
          <w:bCs/>
          <w:sz w:val="15"/>
          <w:szCs w:val="15"/>
        </w:rPr>
        <w:t>a</w:t>
      </w:r>
      <w:r>
        <w:rPr>
          <w:b/>
          <w:bCs/>
          <w:sz w:val="15"/>
          <w:szCs w:val="15"/>
        </w:rPr>
        <w:t>）</w:t>
      </w:r>
      <w:r>
        <w:rPr>
          <w:rFonts w:hint="eastAsia"/>
          <w:b/>
          <w:bCs/>
          <w:sz w:val="15"/>
          <w:szCs w:val="15"/>
        </w:rPr>
        <w:t xml:space="preserve"> </w:t>
      </w:r>
      <w:r w:rsidR="008E46A3">
        <w:rPr>
          <w:b/>
          <w:bCs/>
          <w:sz w:val="15"/>
          <w:szCs w:val="15"/>
        </w:rPr>
        <w:t>MZI</w:t>
      </w:r>
      <w:r w:rsidR="008E46A3">
        <w:rPr>
          <w:rFonts w:hint="eastAsia"/>
          <w:b/>
          <w:bCs/>
          <w:sz w:val="15"/>
          <w:szCs w:val="15"/>
        </w:rPr>
        <w:t>型</w:t>
      </w:r>
      <w:r>
        <w:rPr>
          <w:rFonts w:hint="eastAsia"/>
          <w:b/>
          <w:bCs/>
          <w:sz w:val="15"/>
          <w:szCs w:val="15"/>
        </w:rPr>
        <w:t>1</w:t>
      </w:r>
      <w:r>
        <w:rPr>
          <w:rFonts w:hint="eastAsia"/>
          <w:b/>
          <w:bCs/>
          <w:sz w:val="15"/>
          <w:szCs w:val="15"/>
        </w:rPr>
        <w:t>×</w:t>
      </w:r>
      <w:r>
        <w:rPr>
          <w:b/>
          <w:bCs/>
          <w:sz w:val="15"/>
          <w:szCs w:val="15"/>
        </w:rPr>
        <w:t>2</w:t>
      </w:r>
      <w:r>
        <w:rPr>
          <w:rFonts w:hint="eastAsia"/>
          <w:b/>
          <w:bCs/>
          <w:sz w:val="15"/>
          <w:szCs w:val="15"/>
        </w:rPr>
        <w:t>光开关结构示意图</w:t>
      </w:r>
    </w:p>
    <w:p w14:paraId="37F91A3D" w14:textId="548DDC40" w:rsidR="006964A3" w:rsidRDefault="008E46A3">
      <w:pPr>
        <w:spacing w:line="240" w:lineRule="auto"/>
        <w:ind w:firstLineChars="0" w:firstLine="0"/>
        <w:jc w:val="center"/>
        <w:rPr>
          <w:rStyle w:val="af5"/>
        </w:rPr>
      </w:pPr>
      <w:r>
        <w:object w:dxaOrig="4305" w:dyaOrig="4035" w14:anchorId="122FF31A">
          <v:shape id="_x0000_i1030" type="#_x0000_t75" style="width:215.45pt;height:201.5pt" o:ole="">
            <v:imagedata r:id="rId19" o:title=""/>
          </v:shape>
          <o:OLEObject Type="Embed" ProgID="Visio.Drawing.15" ShapeID="_x0000_i1030" DrawAspect="Content" ObjectID="_1755086844" r:id="rId20"/>
        </w:object>
      </w:r>
    </w:p>
    <w:p w14:paraId="299CE118" w14:textId="77777777" w:rsidR="006964A3" w:rsidRDefault="0004202C">
      <w:pPr>
        <w:spacing w:line="240" w:lineRule="auto"/>
        <w:ind w:firstLineChars="0" w:firstLine="0"/>
        <w:jc w:val="center"/>
        <w:rPr>
          <w:b/>
          <w:bCs/>
          <w:sz w:val="15"/>
          <w:szCs w:val="15"/>
        </w:rPr>
      </w:pPr>
      <w:bookmarkStart w:id="2" w:name="_Hlk133372954"/>
      <w:bookmarkEnd w:id="1"/>
      <w:r>
        <w:rPr>
          <w:rFonts w:hint="eastAsia"/>
          <w:b/>
          <w:bCs/>
          <w:sz w:val="15"/>
          <w:szCs w:val="15"/>
        </w:rPr>
        <w:t>（</w:t>
      </w:r>
      <w:r>
        <w:rPr>
          <w:b/>
          <w:bCs/>
          <w:sz w:val="15"/>
          <w:szCs w:val="15"/>
        </w:rPr>
        <w:t>b</w:t>
      </w:r>
      <w:r>
        <w:rPr>
          <w:b/>
          <w:bCs/>
          <w:sz w:val="15"/>
          <w:szCs w:val="15"/>
        </w:rPr>
        <w:t>）</w:t>
      </w:r>
      <w:r>
        <w:rPr>
          <w:rFonts w:hint="eastAsia"/>
          <w:b/>
          <w:bCs/>
          <w:sz w:val="15"/>
          <w:szCs w:val="15"/>
        </w:rPr>
        <w:t xml:space="preserve"> 4</w:t>
      </w:r>
      <w:r>
        <w:rPr>
          <w:rFonts w:hint="eastAsia"/>
          <w:b/>
          <w:bCs/>
          <w:sz w:val="15"/>
          <w:szCs w:val="15"/>
        </w:rPr>
        <w:t>级二叉树级联型光开关</w:t>
      </w:r>
    </w:p>
    <w:p w14:paraId="02742153" w14:textId="3E558D0A" w:rsidR="006964A3" w:rsidRDefault="005B4C40">
      <w:pPr>
        <w:spacing w:line="240" w:lineRule="auto"/>
        <w:ind w:firstLineChars="0" w:firstLine="0"/>
        <w:jc w:val="center"/>
        <w:rPr>
          <w:sz w:val="18"/>
          <w:szCs w:val="18"/>
        </w:rPr>
      </w:pPr>
      <w:r>
        <w:object w:dxaOrig="4305" w:dyaOrig="1606" w14:anchorId="7528EE94">
          <v:shape id="_x0000_i1031" type="#_x0000_t75" style="width:215.45pt;height:80.05pt" o:ole="">
            <v:imagedata r:id="rId21" o:title=""/>
          </v:shape>
          <o:OLEObject Type="Embed" ProgID="Visio.Drawing.15" ShapeID="_x0000_i1031" DrawAspect="Content" ObjectID="_1755086845" r:id="rId22"/>
        </w:object>
      </w:r>
    </w:p>
    <w:p w14:paraId="5731743B" w14:textId="77777777" w:rsidR="006964A3" w:rsidRDefault="0004202C">
      <w:pPr>
        <w:spacing w:line="240" w:lineRule="auto"/>
        <w:ind w:firstLineChars="0" w:firstLine="0"/>
        <w:jc w:val="center"/>
        <w:rPr>
          <w:b/>
          <w:bCs/>
          <w:sz w:val="15"/>
          <w:szCs w:val="15"/>
        </w:rPr>
      </w:pPr>
      <w:r>
        <w:rPr>
          <w:rFonts w:hint="eastAsia"/>
          <w:b/>
          <w:bCs/>
          <w:sz w:val="15"/>
          <w:szCs w:val="15"/>
        </w:rPr>
        <w:t>（</w:t>
      </w:r>
      <w:r>
        <w:rPr>
          <w:b/>
          <w:bCs/>
          <w:sz w:val="15"/>
          <w:szCs w:val="15"/>
        </w:rPr>
        <w:t>c</w:t>
      </w:r>
      <w:r>
        <w:rPr>
          <w:b/>
          <w:bCs/>
          <w:sz w:val="15"/>
          <w:szCs w:val="15"/>
        </w:rPr>
        <w:t>）</w:t>
      </w:r>
      <w:r>
        <w:rPr>
          <w:rFonts w:hint="eastAsia"/>
          <w:b/>
          <w:bCs/>
          <w:sz w:val="15"/>
          <w:szCs w:val="15"/>
        </w:rPr>
        <w:t xml:space="preserve"> SiO</w:t>
      </w:r>
      <w:r>
        <w:rPr>
          <w:rFonts w:hint="eastAsia"/>
          <w:b/>
          <w:bCs/>
          <w:sz w:val="15"/>
          <w:szCs w:val="15"/>
          <w:vertAlign w:val="subscript"/>
        </w:rPr>
        <w:t>2</w:t>
      </w:r>
      <w:r>
        <w:rPr>
          <w:rFonts w:hint="eastAsia"/>
          <w:b/>
          <w:bCs/>
          <w:sz w:val="15"/>
          <w:szCs w:val="15"/>
        </w:rPr>
        <w:t xml:space="preserve"> 1</w:t>
      </w:r>
      <w:r>
        <w:rPr>
          <w:rFonts w:hint="eastAsia"/>
          <w:b/>
          <w:bCs/>
          <w:sz w:val="15"/>
          <w:szCs w:val="15"/>
        </w:rPr>
        <w:t>×</w:t>
      </w:r>
      <w:r>
        <w:rPr>
          <w:rFonts w:hint="eastAsia"/>
          <w:b/>
          <w:bCs/>
          <w:sz w:val="15"/>
          <w:szCs w:val="15"/>
        </w:rPr>
        <w:t>16</w:t>
      </w:r>
      <w:r>
        <w:rPr>
          <w:rFonts w:hint="eastAsia"/>
          <w:b/>
          <w:bCs/>
          <w:sz w:val="15"/>
          <w:szCs w:val="15"/>
        </w:rPr>
        <w:t>开关芯片照片，插图：芯片部分的显微镜图像</w:t>
      </w:r>
    </w:p>
    <w:p w14:paraId="1F44DB6C" w14:textId="77777777" w:rsidR="006964A3" w:rsidRDefault="0004202C">
      <w:pPr>
        <w:spacing w:line="240" w:lineRule="auto"/>
        <w:ind w:firstLineChars="0" w:firstLine="0"/>
        <w:jc w:val="center"/>
        <w:rPr>
          <w:rFonts w:cs="Times New Roman"/>
          <w:b/>
          <w:bCs/>
          <w:sz w:val="15"/>
          <w:szCs w:val="15"/>
        </w:rPr>
      </w:pPr>
      <w:r>
        <w:rPr>
          <w:rFonts w:hint="eastAsia"/>
          <w:b/>
          <w:bCs/>
          <w:sz w:val="15"/>
          <w:szCs w:val="15"/>
        </w:rPr>
        <w:t>图</w:t>
      </w:r>
      <w:r>
        <w:rPr>
          <w:b/>
          <w:bCs/>
          <w:sz w:val="15"/>
          <w:szCs w:val="15"/>
        </w:rPr>
        <w:t xml:space="preserve">5  </w:t>
      </w:r>
      <w:r>
        <w:rPr>
          <w:rFonts w:hint="eastAsia"/>
          <w:b/>
          <w:bCs/>
          <w:sz w:val="15"/>
          <w:szCs w:val="15"/>
        </w:rPr>
        <w:t>开</w:t>
      </w:r>
      <w:r>
        <w:rPr>
          <w:b/>
          <w:bCs/>
          <w:sz w:val="15"/>
          <w:szCs w:val="15"/>
        </w:rPr>
        <w:t>关结构</w:t>
      </w:r>
      <w:r>
        <w:rPr>
          <w:rFonts w:hint="eastAsia"/>
          <w:b/>
          <w:bCs/>
          <w:sz w:val="15"/>
          <w:szCs w:val="15"/>
        </w:rPr>
        <w:t>与</w:t>
      </w:r>
      <w:r>
        <w:rPr>
          <w:b/>
          <w:bCs/>
          <w:sz w:val="15"/>
          <w:szCs w:val="15"/>
        </w:rPr>
        <w:t>实物图</w:t>
      </w:r>
    </w:p>
    <w:p w14:paraId="2FA27C80" w14:textId="28BB1EAD" w:rsidR="006964A3" w:rsidRDefault="0004202C">
      <w:pPr>
        <w:spacing w:line="240" w:lineRule="auto"/>
        <w:ind w:firstLine="420"/>
      </w:pPr>
      <w:r>
        <w:rPr>
          <w:rFonts w:hint="eastAsia"/>
        </w:rPr>
        <w:t>该</w:t>
      </w:r>
      <w:r>
        <w:rPr>
          <w:rFonts w:hint="eastAsia"/>
        </w:rPr>
        <w:t>L</w:t>
      </w:r>
      <w:r>
        <w:t>ABS</w:t>
      </w:r>
      <w:r>
        <w:rPr>
          <w:rFonts w:hint="eastAsia"/>
        </w:rPr>
        <w:t>技术与</w:t>
      </w:r>
      <w:r>
        <w:rPr>
          <w:rFonts w:hint="eastAsia"/>
        </w:rPr>
        <w:t>O</w:t>
      </w:r>
      <w:r>
        <w:t>PA</w:t>
      </w:r>
      <w:r>
        <w:rPr>
          <w:rFonts w:hint="eastAsia"/>
        </w:rPr>
        <w:t>技术相比，具有控制功耗更低、光束质量更好等优势。</w:t>
      </w:r>
      <w:r>
        <w:rPr>
          <w:rFonts w:hint="eastAsia"/>
        </w:rPr>
        <w:t>L</w:t>
      </w:r>
      <w:r>
        <w:t>ABS</w:t>
      </w:r>
      <w:r>
        <w:rPr>
          <w:rFonts w:hint="eastAsia"/>
        </w:rPr>
        <w:t>技术采用二叉树结构的光开关，则</w:t>
      </w:r>
      <w:r>
        <w:rPr>
          <w:rFonts w:hint="eastAsia"/>
        </w:rPr>
        <w:t>N</w:t>
      </w:r>
      <w:proofErr w:type="gramStart"/>
      <w:r>
        <w:rPr>
          <w:rFonts w:hint="eastAsia"/>
        </w:rPr>
        <w:t>个</w:t>
      </w:r>
      <w:proofErr w:type="gramEnd"/>
      <w:r>
        <w:rPr>
          <w:rFonts w:hint="eastAsia"/>
        </w:rPr>
        <w:t>发射单元需要</w:t>
      </w:r>
      <w:r>
        <w:rPr>
          <w:rFonts w:hint="eastAsia"/>
        </w:rPr>
        <w:t>N-1</w:t>
      </w:r>
      <w:r>
        <w:rPr>
          <w:rFonts w:hint="eastAsia"/>
        </w:rPr>
        <w:t>个</w:t>
      </w:r>
      <w:r w:rsidR="008E46A3">
        <w:t>MZI</w:t>
      </w:r>
      <w:r w:rsidR="008E46A3">
        <w:rPr>
          <w:rFonts w:hint="eastAsia"/>
        </w:rPr>
        <w:t>型</w:t>
      </w:r>
      <w:r>
        <w:rPr>
          <w:rFonts w:cs="Times New Roman"/>
        </w:rPr>
        <w:t>1×2</w:t>
      </w:r>
      <w:r>
        <w:rPr>
          <w:rFonts w:hint="eastAsia"/>
        </w:rPr>
        <w:t>光开关。任意时刻，光开关只有一条通路工作，需要控制的光开关数量为</w:t>
      </w:r>
      <w:r>
        <w:rPr>
          <w:rFonts w:hint="eastAsia"/>
        </w:rPr>
        <w:t>log</w:t>
      </w:r>
      <w:r>
        <w:rPr>
          <w:vertAlign w:val="subscript"/>
        </w:rPr>
        <w:t>2</w:t>
      </w:r>
      <w:r>
        <w:t>N</w:t>
      </w:r>
      <w:r>
        <w:rPr>
          <w:rFonts w:hint="eastAsia"/>
        </w:rPr>
        <w:t>，则所需的电控功耗复杂度为</w:t>
      </w:r>
      <w:r>
        <w:rPr>
          <w:rFonts w:hint="eastAsia"/>
        </w:rPr>
        <w:t>O</w:t>
      </w:r>
      <w:r>
        <w:t>（</w:t>
      </w:r>
      <w:r>
        <w:rPr>
          <w:rFonts w:hint="eastAsia"/>
        </w:rPr>
        <w:t>log</w:t>
      </w:r>
      <w:r>
        <w:rPr>
          <w:vertAlign w:val="subscript"/>
        </w:rPr>
        <w:t>2</w:t>
      </w:r>
      <w:r>
        <w:t>N</w:t>
      </w:r>
      <w:r>
        <w:t>）</w:t>
      </w:r>
      <w:r>
        <w:rPr>
          <w:rFonts w:hint="eastAsia"/>
        </w:rPr>
        <w:t>，且对于光开关的控制，使用预偏置的数字信号进行控制，控制难度低。若采用</w:t>
      </w:r>
      <w:r>
        <w:rPr>
          <w:rFonts w:hint="eastAsia"/>
        </w:rPr>
        <w:t>O</w:t>
      </w:r>
      <w:r>
        <w:t>PA</w:t>
      </w:r>
      <w:r>
        <w:rPr>
          <w:rFonts w:hint="eastAsia"/>
        </w:rPr>
        <w:t>技术，则</w:t>
      </w:r>
      <w:r>
        <w:rPr>
          <w:rFonts w:hint="eastAsia"/>
        </w:rPr>
        <w:t>N</w:t>
      </w:r>
      <w:proofErr w:type="gramStart"/>
      <w:r>
        <w:rPr>
          <w:rFonts w:hint="eastAsia"/>
        </w:rPr>
        <w:t>个</w:t>
      </w:r>
      <w:proofErr w:type="gramEnd"/>
      <w:r>
        <w:rPr>
          <w:rFonts w:hint="eastAsia"/>
        </w:rPr>
        <w:t>发射单元在任意时刻需要同时控制</w:t>
      </w:r>
      <w:r>
        <w:rPr>
          <w:rFonts w:hint="eastAsia"/>
        </w:rPr>
        <w:t>N</w:t>
      </w:r>
      <w:proofErr w:type="gramStart"/>
      <w:r>
        <w:rPr>
          <w:rFonts w:hint="eastAsia"/>
        </w:rPr>
        <w:t>个</w:t>
      </w:r>
      <w:proofErr w:type="gramEnd"/>
      <w:r>
        <w:rPr>
          <w:rFonts w:hint="eastAsia"/>
        </w:rPr>
        <w:t>移相器，功耗复杂度为</w:t>
      </w:r>
      <w:r>
        <w:rPr>
          <w:rFonts w:hint="eastAsia"/>
        </w:rPr>
        <w:t>O</w:t>
      </w:r>
      <w:r>
        <w:t>（</w:t>
      </w:r>
      <w:r>
        <w:t>N</w:t>
      </w:r>
      <w:r>
        <w:t>）</w:t>
      </w:r>
      <w:r>
        <w:rPr>
          <w:rFonts w:hint="eastAsia"/>
        </w:rPr>
        <w:t>，且相位调控必须采用模拟信号。</w:t>
      </w:r>
      <w:r>
        <w:t>LABS</w:t>
      </w:r>
      <w:r>
        <w:rPr>
          <w:rFonts w:hint="eastAsia"/>
        </w:rPr>
        <w:t>技术背景噪声主要来源于其它发射单元的漏光，因为在任意时刻只有一个发射单元在发射光信号。本文使用的</w:t>
      </w:r>
      <w:r w:rsidR="006067D1">
        <w:t>MZI</w:t>
      </w:r>
      <w:r w:rsidR="006067D1">
        <w:rPr>
          <w:rFonts w:hint="eastAsia"/>
        </w:rPr>
        <w:t>型</w:t>
      </w:r>
      <w:r>
        <w:rPr>
          <w:rFonts w:cs="Times New Roman"/>
        </w:rPr>
        <w:t>1×2</w:t>
      </w:r>
      <w:r>
        <w:rPr>
          <w:rFonts w:hint="eastAsia"/>
        </w:rPr>
        <w:t>光开关的消光比大于</w:t>
      </w:r>
      <w:r>
        <w:rPr>
          <w:rFonts w:hint="eastAsia"/>
        </w:rPr>
        <w:t>20 dB</w:t>
      </w:r>
      <w:r>
        <w:rPr>
          <w:rFonts w:hint="eastAsia"/>
        </w:rPr>
        <w:t>，可以有效地抑制这种背景噪声，从而单个发射单元发出的光信号可以保证较好的光束质量。而在</w:t>
      </w:r>
      <w:r>
        <w:rPr>
          <w:rFonts w:hint="eastAsia"/>
        </w:rPr>
        <w:t>OPA</w:t>
      </w:r>
      <w:r>
        <w:rPr>
          <w:rFonts w:hint="eastAsia"/>
        </w:rPr>
        <w:t>技术中，光束主瓣相对于背景噪声的抑制比一般只有</w:t>
      </w:r>
      <w:r>
        <w:rPr>
          <w:rFonts w:hint="eastAsia"/>
        </w:rPr>
        <w:t>10</w:t>
      </w:r>
      <w:r>
        <w:t>~</w:t>
      </w:r>
      <w:r>
        <w:rPr>
          <w:rFonts w:hint="eastAsia"/>
        </w:rPr>
        <w:t>12 dB</w:t>
      </w:r>
      <w:r>
        <w:rPr>
          <w:rFonts w:hint="eastAsia"/>
        </w:rPr>
        <w:t>左右，且由于发射单元通常采取稀疏排列，其间距大于光的半波长，存在栅瓣，光束质量一般。</w:t>
      </w:r>
      <w:bookmarkEnd w:id="2"/>
    </w:p>
    <w:p w14:paraId="078F122B" w14:textId="77777777" w:rsidR="006964A3" w:rsidRDefault="0004202C">
      <w:pPr>
        <w:tabs>
          <w:tab w:val="left" w:pos="312"/>
        </w:tabs>
        <w:spacing w:beforeLines="50" w:before="156" w:afterLines="50" w:after="156" w:line="240" w:lineRule="auto"/>
        <w:ind w:firstLineChars="0" w:firstLine="0"/>
        <w:rPr>
          <w:rFonts w:asciiTheme="minorEastAsia" w:eastAsiaTheme="minorEastAsia" w:hAnsiTheme="minorEastAsia"/>
          <w:b/>
          <w:bCs/>
          <w:sz w:val="24"/>
        </w:rPr>
      </w:pPr>
      <w:r>
        <w:rPr>
          <w:rFonts w:eastAsiaTheme="minorEastAsia" w:cs="Times New Roman"/>
          <w:b/>
          <w:bCs/>
          <w:sz w:val="24"/>
        </w:rPr>
        <w:t>1.2</w:t>
      </w:r>
      <w:r>
        <w:rPr>
          <w:rFonts w:asciiTheme="minorEastAsia" w:eastAsiaTheme="minorEastAsia" w:hAnsiTheme="minorEastAsia"/>
          <w:b/>
          <w:bCs/>
          <w:sz w:val="24"/>
        </w:rPr>
        <w:t xml:space="preserve"> </w:t>
      </w:r>
      <w:r>
        <w:rPr>
          <w:rFonts w:asciiTheme="minorEastAsia" w:eastAsiaTheme="minorEastAsia" w:hAnsiTheme="minorEastAsia" w:hint="eastAsia"/>
          <w:b/>
          <w:bCs/>
          <w:sz w:val="24"/>
        </w:rPr>
        <w:t>基于FPGA的光束扫描控制</w:t>
      </w:r>
    </w:p>
    <w:p w14:paraId="16B8C308" w14:textId="77777777" w:rsidR="006964A3" w:rsidRDefault="0004202C">
      <w:pPr>
        <w:spacing w:line="240" w:lineRule="auto"/>
        <w:ind w:firstLine="420"/>
        <w:rPr>
          <w:rStyle w:val="af5"/>
          <w:szCs w:val="24"/>
        </w:rPr>
      </w:pPr>
      <w:r>
        <w:rPr>
          <w:rFonts w:hint="eastAsia"/>
        </w:rPr>
        <w:t>基于二叉树光开关的结构特点，需要有一种能够控制每级开关的通断，且每一级的控制地址可以随意切换的控制装置。本文使用可编程逻辑器件</w:t>
      </w:r>
      <w:r>
        <w:rPr>
          <w:rFonts w:hint="eastAsia"/>
        </w:rPr>
        <w:t>F</w:t>
      </w:r>
      <w:r>
        <w:t>PGA</w:t>
      </w:r>
      <w:r>
        <w:rPr>
          <w:rFonts w:hint="eastAsia"/>
        </w:rPr>
        <w:t>结合外部选</w:t>
      </w:r>
      <w:proofErr w:type="gramStart"/>
      <w:r>
        <w:rPr>
          <w:rFonts w:hint="eastAsia"/>
        </w:rPr>
        <w:t>通电路输出</w:t>
      </w:r>
      <w:proofErr w:type="gramEnd"/>
      <w:r>
        <w:rPr>
          <w:rFonts w:hint="eastAsia"/>
        </w:rPr>
        <w:t>控制电压，可以实现这种功能。该电压扫描控制装置的结构示意</w:t>
      </w:r>
      <w:r>
        <w:t>图</w:t>
      </w:r>
      <w:r>
        <w:rPr>
          <w:rFonts w:hint="eastAsia"/>
        </w:rPr>
        <w:t>如图</w:t>
      </w:r>
      <w:r>
        <w:t>6</w:t>
      </w:r>
      <w:r>
        <w:rPr>
          <w:rFonts w:hint="eastAsia"/>
        </w:rPr>
        <w:t>所示，由</w:t>
      </w:r>
      <w:r>
        <w:rPr>
          <w:rFonts w:hint="eastAsia"/>
        </w:rPr>
        <w:t>F</w:t>
      </w:r>
      <w:r>
        <w:t>PGA</w:t>
      </w:r>
      <w:r>
        <w:rPr>
          <w:rFonts w:hint="eastAsia"/>
        </w:rPr>
        <w:t>芯片、数</w:t>
      </w:r>
      <w:r>
        <w:rPr>
          <w:rFonts w:hint="eastAsia"/>
        </w:rPr>
        <w:t>/</w:t>
      </w:r>
      <w:r>
        <w:rPr>
          <w:rFonts w:hint="eastAsia"/>
        </w:rPr>
        <w:t>模</w:t>
      </w:r>
      <w:r>
        <w:t>转换器（</w:t>
      </w:r>
      <w:r>
        <w:rPr>
          <w:rFonts w:hint="eastAsia"/>
        </w:rPr>
        <w:t>D</w:t>
      </w:r>
      <w:r>
        <w:t>AC</w:t>
      </w:r>
      <w:r>
        <w:rPr>
          <w:rFonts w:hint="eastAsia"/>
        </w:rPr>
        <w:t>）芯片、</w:t>
      </w:r>
      <w:r>
        <w:rPr>
          <w:rFonts w:hint="eastAsia"/>
        </w:rPr>
        <w:t>4</w:t>
      </w:r>
      <w:r>
        <w:rPr>
          <w:rFonts w:hint="eastAsia"/>
        </w:rPr>
        <w:t>路放大器以及地址选</w:t>
      </w:r>
      <w:proofErr w:type="gramStart"/>
      <w:r>
        <w:rPr>
          <w:rFonts w:hint="eastAsia"/>
        </w:rPr>
        <w:t>通电路</w:t>
      </w:r>
      <w:proofErr w:type="gramEnd"/>
      <w:r>
        <w:rPr>
          <w:rFonts w:hint="eastAsia"/>
        </w:rPr>
        <w:t>组成。</w:t>
      </w:r>
    </w:p>
    <w:p w14:paraId="3BEC836B" w14:textId="4EBC9247" w:rsidR="006964A3" w:rsidRDefault="006A5753">
      <w:pPr>
        <w:spacing w:line="240" w:lineRule="auto"/>
        <w:ind w:firstLineChars="0" w:firstLine="0"/>
        <w:jc w:val="center"/>
        <w:rPr>
          <w:rStyle w:val="af5"/>
        </w:rPr>
      </w:pPr>
      <w:r>
        <w:object w:dxaOrig="6676" w:dyaOrig="4260" w14:anchorId="16442142">
          <v:shape id="_x0000_i1032" type="#_x0000_t75" style="width:333.65pt;height:212.8pt" o:ole="">
            <v:imagedata r:id="rId23" o:title=""/>
          </v:shape>
          <o:OLEObject Type="Embed" ProgID="Visio.Drawing.15" ShapeID="_x0000_i1032" DrawAspect="Content" ObjectID="_1755086846" r:id="rId24"/>
        </w:object>
      </w:r>
    </w:p>
    <w:p w14:paraId="2118F9B7" w14:textId="77777777" w:rsidR="006964A3" w:rsidRDefault="0004202C">
      <w:pPr>
        <w:spacing w:line="240" w:lineRule="auto"/>
        <w:ind w:firstLineChars="0" w:firstLine="0"/>
        <w:jc w:val="center"/>
        <w:rPr>
          <w:b/>
          <w:sz w:val="15"/>
          <w:szCs w:val="15"/>
        </w:rPr>
      </w:pPr>
      <w:r>
        <w:rPr>
          <w:rFonts w:hint="eastAsia"/>
          <w:b/>
          <w:sz w:val="15"/>
          <w:szCs w:val="15"/>
        </w:rPr>
        <w:t>图</w:t>
      </w:r>
      <w:r>
        <w:rPr>
          <w:b/>
          <w:sz w:val="15"/>
          <w:szCs w:val="15"/>
        </w:rPr>
        <w:t xml:space="preserve">6 </w:t>
      </w:r>
      <w:r>
        <w:rPr>
          <w:rFonts w:hint="eastAsia"/>
          <w:b/>
          <w:sz w:val="15"/>
          <w:szCs w:val="15"/>
        </w:rPr>
        <w:t>电压控制扫描装置的结构示意图</w:t>
      </w:r>
    </w:p>
    <w:p w14:paraId="563095A1" w14:textId="1CBFEB51" w:rsidR="006964A3" w:rsidRDefault="0004202C">
      <w:pPr>
        <w:spacing w:line="240" w:lineRule="auto"/>
        <w:ind w:firstLine="420"/>
      </w:pPr>
      <w:r>
        <w:rPr>
          <w:rFonts w:hint="eastAsia"/>
        </w:rPr>
        <w:t>本文</w:t>
      </w:r>
      <w:r>
        <w:t>采用</w:t>
      </w:r>
      <w:r>
        <w:rPr>
          <w:rFonts w:hint="eastAsia"/>
        </w:rPr>
        <w:t>Verilog</w:t>
      </w:r>
      <w:r>
        <w:rPr>
          <w:rFonts w:hint="eastAsia"/>
        </w:rPr>
        <w:t>语言编程，控制</w:t>
      </w:r>
      <w:r>
        <w:rPr>
          <w:rFonts w:hint="eastAsia"/>
        </w:rPr>
        <w:t>F</w:t>
      </w:r>
      <w:r>
        <w:t>PGA</w:t>
      </w:r>
      <w:r>
        <w:rPr>
          <w:rFonts w:hint="eastAsia"/>
        </w:rPr>
        <w:t>芯片输出</w:t>
      </w:r>
      <w:r>
        <w:rPr>
          <w:rFonts w:hint="eastAsia"/>
        </w:rPr>
        <w:t>4</w:t>
      </w:r>
      <w:r>
        <w:rPr>
          <w:rFonts w:hint="eastAsia"/>
        </w:rPr>
        <w:t>路数字电压，经过</w:t>
      </w:r>
      <w:r>
        <w:rPr>
          <w:rFonts w:hint="eastAsia"/>
        </w:rPr>
        <w:t>D</w:t>
      </w:r>
      <w:r>
        <w:t>AC</w:t>
      </w:r>
      <w:r>
        <w:rPr>
          <w:rFonts w:hint="eastAsia"/>
        </w:rPr>
        <w:t>芯片和放大器后，输出</w:t>
      </w:r>
      <w:r>
        <w:rPr>
          <w:rFonts w:hint="eastAsia"/>
        </w:rPr>
        <w:t>4</w:t>
      </w:r>
      <w:r>
        <w:rPr>
          <w:rFonts w:hint="eastAsia"/>
        </w:rPr>
        <w:t>路模拟电压。在任意时刻二叉树结构的光开关阵列只有一条通路工作，即对于</w:t>
      </w:r>
      <w:r>
        <w:rPr>
          <w:rFonts w:hint="eastAsia"/>
        </w:rPr>
        <w:t>4</w:t>
      </w:r>
      <w:r>
        <w:rPr>
          <w:rFonts w:hint="eastAsia"/>
        </w:rPr>
        <w:t>级光开关阵列中的每一级，只需要一路模拟控制电压，经地址选</w:t>
      </w:r>
      <w:proofErr w:type="gramStart"/>
      <w:r>
        <w:rPr>
          <w:rFonts w:hint="eastAsia"/>
        </w:rPr>
        <w:t>通电路</w:t>
      </w:r>
      <w:proofErr w:type="gramEnd"/>
      <w:r>
        <w:rPr>
          <w:rFonts w:hint="eastAsia"/>
        </w:rPr>
        <w:t>将该电压轮流施加到该级不同的</w:t>
      </w:r>
      <w:r>
        <w:rPr>
          <w:rFonts w:hint="eastAsia"/>
        </w:rPr>
        <w:t>M</w:t>
      </w:r>
      <w:r>
        <w:t>ZI</w:t>
      </w:r>
      <w:r>
        <w:rPr>
          <w:rFonts w:hint="eastAsia"/>
        </w:rPr>
        <w:t>光开关上，即可实现对光开关通路的控制。光开关阵列每级的</w:t>
      </w:r>
      <w:r w:rsidR="0006438D">
        <w:rPr>
          <w:rFonts w:cs="Times New Roman"/>
        </w:rPr>
        <w:t>MZI</w:t>
      </w:r>
      <w:r w:rsidR="0006438D">
        <w:rPr>
          <w:rFonts w:cs="Times New Roman"/>
        </w:rPr>
        <w:t>型</w:t>
      </w:r>
      <w:r w:rsidR="0006438D">
        <w:rPr>
          <w:rFonts w:cs="Times New Roman"/>
        </w:rPr>
        <w:t xml:space="preserve">1×2 </w:t>
      </w:r>
      <w:r w:rsidR="0006438D">
        <w:rPr>
          <w:rFonts w:cs="Times New Roman"/>
        </w:rPr>
        <w:t>光开关</w:t>
      </w:r>
      <w:r>
        <w:rPr>
          <w:rFonts w:hint="eastAsia"/>
        </w:rPr>
        <w:t>个数分别为</w:t>
      </w:r>
      <w:r>
        <w:rPr>
          <w:rFonts w:hint="eastAsia"/>
        </w:rPr>
        <w:t>1</w:t>
      </w:r>
      <w:r>
        <w:rPr>
          <w:rFonts w:hint="eastAsia"/>
        </w:rPr>
        <w:t>、</w:t>
      </w:r>
      <w:r>
        <w:rPr>
          <w:rFonts w:hint="eastAsia"/>
        </w:rPr>
        <w:t>2</w:t>
      </w:r>
      <w:r>
        <w:rPr>
          <w:rFonts w:hint="eastAsia"/>
        </w:rPr>
        <w:t>、</w:t>
      </w:r>
      <w:r>
        <w:rPr>
          <w:rFonts w:hint="eastAsia"/>
        </w:rPr>
        <w:t>4</w:t>
      </w:r>
      <w:r>
        <w:rPr>
          <w:rFonts w:hint="eastAsia"/>
        </w:rPr>
        <w:t>、</w:t>
      </w:r>
      <w:r>
        <w:rPr>
          <w:rFonts w:hint="eastAsia"/>
        </w:rPr>
        <w:t>8</w:t>
      </w:r>
      <w:r>
        <w:rPr>
          <w:rFonts w:hint="eastAsia"/>
        </w:rPr>
        <w:t>。</w:t>
      </w:r>
      <w:r>
        <w:rPr>
          <w:rFonts w:hint="eastAsia"/>
        </w:rPr>
        <w:t>F</w:t>
      </w:r>
      <w:r>
        <w:t>PGA</w:t>
      </w:r>
      <w:r>
        <w:rPr>
          <w:rFonts w:hint="eastAsia"/>
        </w:rPr>
        <w:t>芯片输出电压控制光开关阵列的四级，</w:t>
      </w:r>
      <w:r>
        <w:rPr>
          <w:rFonts w:hint="eastAsia"/>
        </w:rPr>
        <w:t>F</w:t>
      </w:r>
      <w:r>
        <w:t>PGA</w:t>
      </w:r>
      <w:r>
        <w:rPr>
          <w:rFonts w:hint="eastAsia"/>
        </w:rPr>
        <w:t>输出</w:t>
      </w:r>
      <w:r>
        <w:rPr>
          <w:rFonts w:hint="eastAsia"/>
        </w:rPr>
        <w:t>4</w:t>
      </w:r>
      <w:r>
        <w:rPr>
          <w:rFonts w:hint="eastAsia"/>
        </w:rPr>
        <w:t>路控制电压，故从第二级开始需要电压选</w:t>
      </w:r>
      <w:proofErr w:type="gramStart"/>
      <w:r>
        <w:rPr>
          <w:rFonts w:hint="eastAsia"/>
        </w:rPr>
        <w:t>通电路</w:t>
      </w:r>
      <w:proofErr w:type="gramEnd"/>
      <w:r>
        <w:rPr>
          <w:rFonts w:hint="eastAsia"/>
        </w:rPr>
        <w:t>分别为</w:t>
      </w:r>
      <w:r>
        <w:rPr>
          <w:rFonts w:cs="Times New Roman"/>
        </w:rPr>
        <w:t>1×2</w:t>
      </w:r>
      <w:r>
        <w:rPr>
          <w:rFonts w:hint="eastAsia"/>
        </w:rPr>
        <w:t>、</w:t>
      </w:r>
      <w:r>
        <w:rPr>
          <w:rFonts w:cs="Times New Roman"/>
        </w:rPr>
        <w:t>1×4</w:t>
      </w:r>
      <w:r>
        <w:rPr>
          <w:rFonts w:hint="eastAsia"/>
        </w:rPr>
        <w:t>和</w:t>
      </w:r>
      <w:r>
        <w:rPr>
          <w:rFonts w:cs="Times New Roman"/>
        </w:rPr>
        <w:t>1×8</w:t>
      </w:r>
      <w:r>
        <w:rPr>
          <w:rFonts w:hint="eastAsia"/>
        </w:rPr>
        <w:t>。每个光开关所需的控制电压经过实验标定，并以查找表的形式，预先在程序中存储每条光开关通路对应的</w:t>
      </w:r>
      <w:r>
        <w:rPr>
          <w:rFonts w:hint="eastAsia"/>
        </w:rPr>
        <w:t>4</w:t>
      </w:r>
      <w:r>
        <w:rPr>
          <w:rFonts w:hint="eastAsia"/>
        </w:rPr>
        <w:t>路控制电压。结合选通电路，将</w:t>
      </w:r>
      <w:r>
        <w:rPr>
          <w:rFonts w:hint="eastAsia"/>
        </w:rPr>
        <w:t>4</w:t>
      </w:r>
      <w:r>
        <w:rPr>
          <w:rFonts w:hint="eastAsia"/>
        </w:rPr>
        <w:t>路模拟控制电压轮流输出并施加到每一级不同的</w:t>
      </w:r>
      <w:r w:rsidR="0006438D">
        <w:rPr>
          <w:rFonts w:cs="Times New Roman"/>
        </w:rPr>
        <w:t>MZI</w:t>
      </w:r>
      <w:r w:rsidR="0006438D">
        <w:rPr>
          <w:rFonts w:cs="Times New Roman"/>
        </w:rPr>
        <w:t>型</w:t>
      </w:r>
      <w:r w:rsidR="0006438D">
        <w:rPr>
          <w:rFonts w:cs="Times New Roman"/>
        </w:rPr>
        <w:t xml:space="preserve">1×2 </w:t>
      </w:r>
      <w:r w:rsidR="0006438D">
        <w:rPr>
          <w:rFonts w:cs="Times New Roman"/>
        </w:rPr>
        <w:t>光开关</w:t>
      </w:r>
      <w:r>
        <w:rPr>
          <w:rFonts w:hint="eastAsia"/>
        </w:rPr>
        <w:t>的一个臂上，即可实现对</w:t>
      </w:r>
      <w:r>
        <w:rPr>
          <w:rFonts w:hint="eastAsia"/>
        </w:rPr>
        <w:t>4</w:t>
      </w:r>
      <w:r>
        <w:rPr>
          <w:rFonts w:hint="eastAsia"/>
        </w:rPr>
        <w:t>级光开关阵列的</w:t>
      </w:r>
      <w:r>
        <w:rPr>
          <w:rFonts w:hint="eastAsia"/>
        </w:rPr>
        <w:t>1</w:t>
      </w:r>
      <w:r>
        <w:t>6</w:t>
      </w:r>
      <w:r>
        <w:rPr>
          <w:rFonts w:hint="eastAsia"/>
        </w:rPr>
        <w:t>路光通路轮流导通。</w:t>
      </w:r>
    </w:p>
    <w:p w14:paraId="591D5E36" w14:textId="3CDC9CEF" w:rsidR="006964A3" w:rsidRDefault="0004202C">
      <w:pPr>
        <w:spacing w:line="240" w:lineRule="auto"/>
        <w:ind w:firstLine="420"/>
        <w:jc w:val="left"/>
      </w:pPr>
      <w:r>
        <w:rPr>
          <w:rFonts w:cs="Times New Roman" w:hint="eastAsia"/>
          <w:szCs w:val="21"/>
        </w:rPr>
        <w:t>光束扫描系统的扫描精度主要取决于</w:t>
      </w:r>
      <w:r>
        <w:rPr>
          <w:rFonts w:hint="eastAsia"/>
        </w:rPr>
        <w:t>每</w:t>
      </w:r>
      <w:r>
        <w:rPr>
          <w:rFonts w:cs="Times New Roman" w:hint="eastAsia"/>
          <w:szCs w:val="21"/>
        </w:rPr>
        <w:t>个</w:t>
      </w:r>
      <w:r w:rsidR="0006438D">
        <w:rPr>
          <w:rFonts w:cs="Times New Roman"/>
        </w:rPr>
        <w:t>MZI</w:t>
      </w:r>
      <w:r w:rsidR="0006438D">
        <w:rPr>
          <w:rFonts w:cs="Times New Roman"/>
        </w:rPr>
        <w:t>型</w:t>
      </w:r>
      <w:r w:rsidR="0006438D">
        <w:rPr>
          <w:rFonts w:cs="Times New Roman"/>
        </w:rPr>
        <w:t xml:space="preserve">1×2 </w:t>
      </w:r>
      <w:r w:rsidR="0006438D">
        <w:rPr>
          <w:rFonts w:cs="Times New Roman"/>
        </w:rPr>
        <w:t>光开关</w:t>
      </w:r>
      <w:r>
        <w:rPr>
          <w:rFonts w:cs="Times New Roman" w:hint="eastAsia"/>
          <w:szCs w:val="21"/>
        </w:rPr>
        <w:t>的灵敏程度，</w:t>
      </w:r>
      <w:r>
        <w:rPr>
          <w:rFonts w:hint="eastAsia"/>
        </w:rPr>
        <w:t>实验测得单</w:t>
      </w:r>
      <w:r>
        <w:rPr>
          <w:rFonts w:cs="Times New Roman" w:hint="eastAsia"/>
          <w:szCs w:val="21"/>
        </w:rPr>
        <w:t>个</w:t>
      </w:r>
      <w:r>
        <w:rPr>
          <w:rFonts w:cs="Times New Roman"/>
        </w:rPr>
        <w:t xml:space="preserve">1×2 </w:t>
      </w:r>
      <w:r>
        <w:rPr>
          <w:rFonts w:cs="Times New Roman" w:hint="eastAsia"/>
          <w:szCs w:val="21"/>
        </w:rPr>
        <w:t>M</w:t>
      </w:r>
      <w:r>
        <w:rPr>
          <w:rFonts w:cs="Times New Roman"/>
          <w:szCs w:val="21"/>
        </w:rPr>
        <w:t>ZI</w:t>
      </w:r>
      <w:r>
        <w:rPr>
          <w:rFonts w:cs="Times New Roman" w:hint="eastAsia"/>
          <w:szCs w:val="21"/>
        </w:rPr>
        <w:t>开关的消光比约为</w:t>
      </w:r>
      <w:r>
        <w:rPr>
          <w:rFonts w:cs="Times New Roman" w:hint="eastAsia"/>
          <w:szCs w:val="21"/>
        </w:rPr>
        <w:t>2</w:t>
      </w:r>
      <w:r>
        <w:rPr>
          <w:rFonts w:cs="Times New Roman"/>
          <w:szCs w:val="21"/>
        </w:rPr>
        <w:t>6 dB</w:t>
      </w:r>
      <w:r>
        <w:rPr>
          <w:rFonts w:cs="Times New Roman" w:hint="eastAsia"/>
          <w:szCs w:val="21"/>
        </w:rPr>
        <w:t>，</w:t>
      </w:r>
      <w:r>
        <w:rPr>
          <w:rFonts w:hint="eastAsia"/>
        </w:rPr>
        <w:t>单个</w:t>
      </w:r>
      <w:r>
        <w:rPr>
          <w:rFonts w:hint="eastAsia"/>
        </w:rPr>
        <w:t>M</w:t>
      </w:r>
      <w:r>
        <w:t>ZI</w:t>
      </w:r>
      <w:r>
        <w:rPr>
          <w:rFonts w:hint="eastAsia"/>
        </w:rPr>
        <w:t>开关的输出光功率随时间的响应曲线如图</w:t>
      </w:r>
      <w:r>
        <w:t>6</w:t>
      </w:r>
      <w:r>
        <w:rPr>
          <w:rFonts w:hint="eastAsia"/>
        </w:rPr>
        <w:t>所示，芯片中开关的上升时间约为</w:t>
      </w:r>
      <w:r>
        <w:rPr>
          <w:rFonts w:hint="eastAsia"/>
        </w:rPr>
        <w:t>1</w:t>
      </w:r>
      <w:r>
        <w:t xml:space="preserve">.025 </w:t>
      </w:r>
      <w:proofErr w:type="spellStart"/>
      <w:r>
        <w:rPr>
          <w:rFonts w:hint="eastAsia"/>
        </w:rPr>
        <w:t>ms</w:t>
      </w:r>
      <w:proofErr w:type="spellEnd"/>
      <w:r>
        <w:rPr>
          <w:rFonts w:hint="eastAsia"/>
        </w:rPr>
        <w:t>，下降时间约为</w:t>
      </w:r>
      <w:r>
        <w:rPr>
          <w:rFonts w:hint="eastAsia"/>
        </w:rPr>
        <w:t>0</w:t>
      </w:r>
      <w:r>
        <w:t xml:space="preserve">.837 </w:t>
      </w:r>
      <w:proofErr w:type="spellStart"/>
      <w:r>
        <w:rPr>
          <w:rFonts w:hint="eastAsia"/>
        </w:rPr>
        <w:t>ms</w:t>
      </w:r>
      <w:proofErr w:type="spellEnd"/>
      <w:r>
        <w:rPr>
          <w:rFonts w:hint="eastAsia"/>
        </w:rPr>
        <w:t>。四级级联后的光开关的响应曲线如图</w:t>
      </w:r>
      <w:r>
        <w:rPr>
          <w:rFonts w:hint="eastAsia"/>
        </w:rPr>
        <w:t>7</w:t>
      </w:r>
      <w:r>
        <w:rPr>
          <w:rFonts w:hint="eastAsia"/>
        </w:rPr>
        <w:t>所示，上升时间约为</w:t>
      </w:r>
      <w:r>
        <w:rPr>
          <w:rFonts w:hint="eastAsia"/>
        </w:rPr>
        <w:t>1</w:t>
      </w:r>
      <w:r>
        <w:t xml:space="preserve">.153 </w:t>
      </w:r>
      <w:proofErr w:type="spellStart"/>
      <w:r>
        <w:t>ms</w:t>
      </w:r>
      <w:proofErr w:type="spellEnd"/>
      <w:r>
        <w:rPr>
          <w:rFonts w:hint="eastAsia"/>
        </w:rPr>
        <w:t>，下降时间约为</w:t>
      </w:r>
      <w:r>
        <w:rPr>
          <w:rFonts w:hint="eastAsia"/>
        </w:rPr>
        <w:t>1</w:t>
      </w:r>
      <w:r>
        <w:t xml:space="preserve">.037 </w:t>
      </w:r>
      <w:proofErr w:type="spellStart"/>
      <w:r>
        <w:t>ms</w:t>
      </w:r>
      <w:proofErr w:type="spellEnd"/>
      <w:r>
        <w:rPr>
          <w:rFonts w:hint="eastAsia"/>
        </w:rPr>
        <w:t>。</w:t>
      </w:r>
      <w:r>
        <w:rPr>
          <w:rFonts w:hint="eastAsia"/>
        </w:rPr>
        <w:t>4</w:t>
      </w:r>
      <w:r>
        <w:rPr>
          <w:rFonts w:hint="eastAsia"/>
        </w:rPr>
        <w:t>级级联的光开关的消光比约为</w:t>
      </w:r>
      <w:r>
        <w:t xml:space="preserve">21 </w:t>
      </w:r>
      <w:r>
        <w:rPr>
          <w:rFonts w:hint="eastAsia"/>
        </w:rPr>
        <w:t>d</w:t>
      </w:r>
      <w:r>
        <w:t>B</w:t>
      </w:r>
      <w:r>
        <w:rPr>
          <w:rFonts w:hint="eastAsia"/>
        </w:rPr>
        <w:t>。若使用氮化硅平台，可以将光开关芯片的响应速度提高到微秒级。输出光束总的光损耗包括耦合损耗、每个光开关的插入损耗以及传播损耗。</w:t>
      </w:r>
    </w:p>
    <w:p w14:paraId="56B4100A" w14:textId="77777777" w:rsidR="006964A3" w:rsidRDefault="0004202C">
      <w:pPr>
        <w:spacing w:line="240" w:lineRule="auto"/>
        <w:ind w:firstLineChars="0" w:firstLine="0"/>
        <w:jc w:val="center"/>
      </w:pPr>
      <w:r>
        <w:object w:dxaOrig="4396" w:dyaOrig="3486" w14:anchorId="0A49CF97">
          <v:shape id="_x0000_i1033" type="#_x0000_t75" style="width:219.75pt;height:174.65pt" o:ole="">
            <v:imagedata r:id="rId25" o:title=""/>
          </v:shape>
          <o:OLEObject Type="Embed" ProgID="Visio.Drawing.15" ShapeID="_x0000_i1033" DrawAspect="Content" ObjectID="_1755086847" r:id="rId26"/>
        </w:object>
      </w:r>
    </w:p>
    <w:p w14:paraId="38DA11CB" w14:textId="77777777" w:rsidR="006964A3" w:rsidRDefault="0004202C">
      <w:pPr>
        <w:pStyle w:val="af6"/>
        <w:spacing w:line="240" w:lineRule="auto"/>
        <w:ind w:left="720" w:firstLineChars="0" w:firstLine="0"/>
        <w:jc w:val="center"/>
        <w:rPr>
          <w:b/>
          <w:bCs/>
          <w:sz w:val="15"/>
          <w:szCs w:val="15"/>
        </w:rPr>
      </w:pPr>
      <w:r>
        <w:rPr>
          <w:b/>
          <w:bCs/>
          <w:sz w:val="15"/>
          <w:szCs w:val="15"/>
        </w:rPr>
        <w:t>（</w:t>
      </w:r>
      <w:r>
        <w:rPr>
          <w:b/>
          <w:bCs/>
          <w:sz w:val="15"/>
          <w:szCs w:val="15"/>
        </w:rPr>
        <w:t>a</w:t>
      </w:r>
      <w:r>
        <w:rPr>
          <w:b/>
          <w:bCs/>
          <w:sz w:val="15"/>
          <w:szCs w:val="15"/>
        </w:rPr>
        <w:t>）</w:t>
      </w:r>
      <w:r>
        <w:rPr>
          <w:rFonts w:hint="eastAsia"/>
          <w:b/>
          <w:bCs/>
          <w:sz w:val="15"/>
          <w:szCs w:val="15"/>
        </w:rPr>
        <w:t>单个</w:t>
      </w:r>
      <w:r>
        <w:rPr>
          <w:rFonts w:hint="eastAsia"/>
          <w:b/>
          <w:bCs/>
          <w:sz w:val="15"/>
          <w:szCs w:val="15"/>
        </w:rPr>
        <w:t>MZI</w:t>
      </w:r>
      <w:r>
        <w:rPr>
          <w:rFonts w:hint="eastAsia"/>
          <w:b/>
          <w:bCs/>
          <w:sz w:val="15"/>
          <w:szCs w:val="15"/>
        </w:rPr>
        <w:t>开关</w:t>
      </w:r>
    </w:p>
    <w:p w14:paraId="20E9610E" w14:textId="77777777" w:rsidR="006964A3" w:rsidRDefault="0004202C">
      <w:pPr>
        <w:pStyle w:val="af6"/>
        <w:spacing w:line="240" w:lineRule="auto"/>
        <w:ind w:left="720" w:firstLineChars="0" w:firstLine="0"/>
        <w:jc w:val="center"/>
      </w:pPr>
      <w:r>
        <w:object w:dxaOrig="4472" w:dyaOrig="3486" w14:anchorId="101C09C5">
          <v:shape id="_x0000_i1034" type="#_x0000_t75" style="width:223.5pt;height:174.65pt" o:ole="">
            <v:imagedata r:id="rId27" o:title=""/>
          </v:shape>
          <o:OLEObject Type="Embed" ProgID="Visio.Drawing.15" ShapeID="_x0000_i1034" DrawAspect="Content" ObjectID="_1755086848" r:id="rId28"/>
        </w:object>
      </w:r>
    </w:p>
    <w:p w14:paraId="4C1ECDB4" w14:textId="77777777" w:rsidR="006964A3" w:rsidRDefault="0004202C">
      <w:pPr>
        <w:spacing w:line="240" w:lineRule="auto"/>
        <w:ind w:firstLineChars="0" w:firstLine="0"/>
        <w:jc w:val="center"/>
        <w:rPr>
          <w:b/>
          <w:bCs/>
          <w:sz w:val="15"/>
          <w:szCs w:val="15"/>
        </w:rPr>
      </w:pPr>
      <w:r>
        <w:rPr>
          <w:b/>
          <w:bCs/>
          <w:sz w:val="15"/>
          <w:szCs w:val="15"/>
        </w:rPr>
        <w:t>（</w:t>
      </w:r>
      <w:r>
        <w:rPr>
          <w:rFonts w:hint="eastAsia"/>
          <w:b/>
          <w:bCs/>
          <w:sz w:val="15"/>
          <w:szCs w:val="15"/>
        </w:rPr>
        <w:t>b</w:t>
      </w:r>
      <w:r>
        <w:rPr>
          <w:b/>
          <w:bCs/>
          <w:sz w:val="15"/>
          <w:szCs w:val="15"/>
        </w:rPr>
        <w:t>）</w:t>
      </w:r>
      <w:r>
        <w:rPr>
          <w:rFonts w:hint="eastAsia"/>
          <w:b/>
          <w:bCs/>
          <w:sz w:val="15"/>
          <w:szCs w:val="15"/>
        </w:rPr>
        <w:t>4</w:t>
      </w:r>
      <w:r>
        <w:rPr>
          <w:rFonts w:hint="eastAsia"/>
          <w:b/>
          <w:bCs/>
          <w:sz w:val="15"/>
          <w:szCs w:val="15"/>
        </w:rPr>
        <w:t>级</w:t>
      </w:r>
      <w:r>
        <w:rPr>
          <w:b/>
          <w:bCs/>
          <w:sz w:val="15"/>
          <w:szCs w:val="15"/>
        </w:rPr>
        <w:t>级联后的</w:t>
      </w:r>
      <w:r>
        <w:rPr>
          <w:rFonts w:hint="eastAsia"/>
          <w:b/>
          <w:bCs/>
          <w:sz w:val="15"/>
          <w:szCs w:val="15"/>
        </w:rPr>
        <w:t>MZI</w:t>
      </w:r>
      <w:r>
        <w:rPr>
          <w:rFonts w:hint="eastAsia"/>
          <w:b/>
          <w:bCs/>
          <w:sz w:val="15"/>
          <w:szCs w:val="15"/>
        </w:rPr>
        <w:t>开关</w:t>
      </w:r>
    </w:p>
    <w:p w14:paraId="54C65811" w14:textId="77777777" w:rsidR="006964A3" w:rsidRDefault="0004202C">
      <w:pPr>
        <w:spacing w:line="240" w:lineRule="auto"/>
        <w:ind w:firstLineChars="0" w:firstLine="0"/>
        <w:jc w:val="center"/>
        <w:rPr>
          <w:b/>
          <w:bCs/>
          <w:sz w:val="15"/>
          <w:szCs w:val="15"/>
        </w:rPr>
      </w:pPr>
      <w:r>
        <w:rPr>
          <w:rFonts w:hint="eastAsia"/>
          <w:b/>
          <w:bCs/>
          <w:sz w:val="15"/>
          <w:szCs w:val="15"/>
        </w:rPr>
        <w:t>图</w:t>
      </w:r>
      <w:r>
        <w:rPr>
          <w:b/>
          <w:bCs/>
          <w:sz w:val="15"/>
          <w:szCs w:val="15"/>
        </w:rPr>
        <w:t xml:space="preserve">7 </w:t>
      </w:r>
      <w:r>
        <w:rPr>
          <w:rFonts w:hint="eastAsia"/>
          <w:b/>
          <w:bCs/>
          <w:sz w:val="15"/>
          <w:szCs w:val="15"/>
        </w:rPr>
        <w:t>光开关响应曲线</w:t>
      </w:r>
    </w:p>
    <w:p w14:paraId="582D70AC" w14:textId="77777777" w:rsidR="006964A3" w:rsidRDefault="0004202C">
      <w:pPr>
        <w:spacing w:line="240" w:lineRule="auto"/>
        <w:ind w:firstLine="420"/>
        <w:jc w:val="left"/>
      </w:pPr>
      <w:r>
        <w:rPr>
          <w:rFonts w:hint="eastAsia"/>
        </w:rPr>
        <w:t>F</w:t>
      </w:r>
      <w:r>
        <w:t>PGA</w:t>
      </w:r>
      <w:r>
        <w:rPr>
          <w:rFonts w:hint="eastAsia"/>
        </w:rPr>
        <w:t>电路输出电压切换的上升时间约为</w:t>
      </w:r>
      <w:r>
        <w:t xml:space="preserve">376 </w:t>
      </w:r>
      <w:r>
        <w:rPr>
          <w:rFonts w:hint="eastAsia"/>
        </w:rPr>
        <w:t>ns</w:t>
      </w:r>
      <w:r>
        <w:rPr>
          <w:rFonts w:hint="eastAsia"/>
        </w:rPr>
        <w:t>，下降时间约为</w:t>
      </w:r>
      <w:r>
        <w:rPr>
          <w:rFonts w:hint="eastAsia"/>
        </w:rPr>
        <w:t>3</w:t>
      </w:r>
      <w:r>
        <w:t>62 n</w:t>
      </w:r>
      <w:r>
        <w:rPr>
          <w:rFonts w:hint="eastAsia"/>
        </w:rPr>
        <w:t>s</w:t>
      </w:r>
      <w:r>
        <w:rPr>
          <w:rFonts w:hint="eastAsia"/>
        </w:rPr>
        <w:t>，均小于</w:t>
      </w:r>
      <w:r>
        <w:t>MZI</w:t>
      </w:r>
      <w:r>
        <w:rPr>
          <w:rFonts w:hint="eastAsia"/>
        </w:rPr>
        <w:t>光开关的响应时间。因此，本</w:t>
      </w:r>
      <w:r>
        <w:t>FPGA</w:t>
      </w:r>
      <w:r>
        <w:rPr>
          <w:rFonts w:hint="eastAsia"/>
        </w:rPr>
        <w:t>电路控制装置可以较好地完成对多级光开关的高速切换扫描控制。</w:t>
      </w:r>
    </w:p>
    <w:p w14:paraId="624850EC" w14:textId="77777777" w:rsidR="006964A3" w:rsidRDefault="0004202C">
      <w:pPr>
        <w:tabs>
          <w:tab w:val="left" w:pos="312"/>
        </w:tabs>
        <w:spacing w:beforeLines="50" w:before="156" w:afterLines="50" w:after="156" w:line="240" w:lineRule="auto"/>
        <w:ind w:firstLine="420"/>
        <w:jc w:val="left"/>
      </w:pPr>
      <w:r>
        <w:rPr>
          <w:rFonts w:hint="eastAsia"/>
        </w:rPr>
        <w:t>光束扫描控制程序中通过计数器计数，以</w:t>
      </w:r>
      <w:r>
        <w:rPr>
          <w:rFonts w:hint="eastAsia"/>
        </w:rPr>
        <w:t>1</w:t>
      </w:r>
      <w:r>
        <w:t>00 k</w:t>
      </w:r>
      <w:r>
        <w:rPr>
          <w:rFonts w:hint="eastAsia"/>
        </w:rPr>
        <w:t>Hz</w:t>
      </w:r>
      <w:r>
        <w:rPr>
          <w:rFonts w:hint="eastAsia"/>
        </w:rPr>
        <w:t>的频率来更新通道序号寄存器的值，将控制电压施加到</w:t>
      </w:r>
      <w:r>
        <w:rPr>
          <w:rFonts w:hint="eastAsia"/>
        </w:rPr>
        <w:t>M</w:t>
      </w:r>
      <w:r>
        <w:t>ZI</w:t>
      </w:r>
      <w:r>
        <w:rPr>
          <w:rFonts w:hint="eastAsia"/>
        </w:rPr>
        <w:t>光开关的</w:t>
      </w:r>
      <w:r>
        <w:rPr>
          <w:rFonts w:hint="eastAsia"/>
        </w:rPr>
        <w:t>4</w:t>
      </w:r>
      <w:r>
        <w:rPr>
          <w:rFonts w:hint="eastAsia"/>
        </w:rPr>
        <w:t>级不同臂上，从而实现</w:t>
      </w:r>
      <w:r>
        <w:rPr>
          <w:rFonts w:hint="eastAsia"/>
        </w:rPr>
        <w:t>1</w:t>
      </w:r>
      <w:r>
        <w:t>6</w:t>
      </w:r>
      <w:r>
        <w:rPr>
          <w:rFonts w:hint="eastAsia"/>
        </w:rPr>
        <w:t>路光开关的切换。</w:t>
      </w:r>
      <w:r>
        <w:rPr>
          <w:rFonts w:hint="eastAsia"/>
        </w:rPr>
        <w:t>1</w:t>
      </w:r>
      <w:r>
        <w:t>6</w:t>
      </w:r>
      <w:r>
        <w:rPr>
          <w:rFonts w:hint="eastAsia"/>
        </w:rPr>
        <w:t>路扫描电压的切换曲线如图</w:t>
      </w:r>
      <w:r>
        <w:t>8</w:t>
      </w:r>
      <w:r>
        <w:rPr>
          <w:rFonts w:hint="eastAsia"/>
        </w:rPr>
        <w:t>所示。可以看出，放大器具有良好的线性度，放大器的放大系数约为</w:t>
      </w:r>
      <w:r>
        <w:rPr>
          <w:rFonts w:hint="eastAsia"/>
        </w:rPr>
        <w:t>3</w:t>
      </w:r>
      <w:r>
        <w:t>.1</w:t>
      </w:r>
      <w:r>
        <w:rPr>
          <w:rFonts w:hint="eastAsia"/>
        </w:rPr>
        <w:t>，放大前电压最大为</w:t>
      </w:r>
      <w:r>
        <w:rPr>
          <w:rFonts w:hint="eastAsia"/>
        </w:rPr>
        <w:t>3</w:t>
      </w:r>
      <w:r>
        <w:t xml:space="preserve">.3 </w:t>
      </w:r>
      <w:r>
        <w:rPr>
          <w:rFonts w:hint="eastAsia"/>
        </w:rPr>
        <w:t>V</w:t>
      </w:r>
      <w:r>
        <w:rPr>
          <w:rFonts w:hint="eastAsia"/>
        </w:rPr>
        <w:t>，放大后的电压能满足光开关驱动最大</w:t>
      </w:r>
      <w:r>
        <w:t xml:space="preserve">8 </w:t>
      </w:r>
      <w:r>
        <w:rPr>
          <w:rFonts w:hint="eastAsia"/>
        </w:rPr>
        <w:t>V</w:t>
      </w:r>
      <w:r>
        <w:rPr>
          <w:rFonts w:hint="eastAsia"/>
        </w:rPr>
        <w:t>的要求。当电压超过</w:t>
      </w:r>
      <w:r>
        <w:t>10 V</w:t>
      </w:r>
      <w:r>
        <w:rPr>
          <w:rFonts w:hint="eastAsia"/>
        </w:rPr>
        <w:t>左右时大器会出现放大饱和的现象。</w:t>
      </w:r>
    </w:p>
    <w:p w14:paraId="0B5550CB" w14:textId="58BB1558" w:rsidR="006964A3" w:rsidRDefault="00D65031">
      <w:pPr>
        <w:tabs>
          <w:tab w:val="left" w:pos="312"/>
        </w:tabs>
        <w:spacing w:beforeLines="50" w:before="156" w:afterLines="50" w:after="156" w:line="240" w:lineRule="auto"/>
        <w:ind w:firstLineChars="0" w:firstLine="0"/>
        <w:jc w:val="center"/>
      </w:pPr>
      <w:r>
        <w:object w:dxaOrig="4455" w:dyaOrig="3975" w14:anchorId="0292E72B">
          <v:shape id="_x0000_i1035" type="#_x0000_t75" style="width:223pt;height:198.8pt" o:ole="">
            <v:imagedata r:id="rId29" o:title=""/>
          </v:shape>
          <o:OLEObject Type="Embed" ProgID="Visio.Drawing.15" ShapeID="_x0000_i1035" DrawAspect="Content" ObjectID="_1755086849" r:id="rId30"/>
        </w:object>
      </w:r>
    </w:p>
    <w:p w14:paraId="0159CF37" w14:textId="77777777" w:rsidR="006964A3" w:rsidRDefault="0004202C">
      <w:pPr>
        <w:spacing w:line="240" w:lineRule="auto"/>
        <w:ind w:firstLineChars="0" w:firstLine="0"/>
        <w:jc w:val="center"/>
        <w:rPr>
          <w:b/>
          <w:bCs/>
          <w:sz w:val="15"/>
          <w:szCs w:val="15"/>
        </w:rPr>
      </w:pPr>
      <w:r>
        <w:rPr>
          <w:rFonts w:hint="eastAsia"/>
          <w:b/>
          <w:bCs/>
          <w:sz w:val="15"/>
          <w:szCs w:val="15"/>
        </w:rPr>
        <w:t>（</w:t>
      </w:r>
      <w:r>
        <w:rPr>
          <w:rFonts w:hint="eastAsia"/>
          <w:b/>
          <w:bCs/>
          <w:sz w:val="15"/>
          <w:szCs w:val="15"/>
        </w:rPr>
        <w:t>a</w:t>
      </w:r>
      <w:r>
        <w:rPr>
          <w:b/>
          <w:bCs/>
          <w:sz w:val="15"/>
          <w:szCs w:val="15"/>
        </w:rPr>
        <w:t>）</w:t>
      </w:r>
      <w:r>
        <w:rPr>
          <w:b/>
          <w:bCs/>
          <w:sz w:val="15"/>
          <w:szCs w:val="15"/>
        </w:rPr>
        <w:t xml:space="preserve"> </w:t>
      </w:r>
      <w:r>
        <w:rPr>
          <w:rFonts w:hint="eastAsia"/>
          <w:b/>
          <w:bCs/>
          <w:sz w:val="15"/>
          <w:szCs w:val="15"/>
        </w:rPr>
        <w:t>放大前</w:t>
      </w:r>
    </w:p>
    <w:p w14:paraId="6D6F105F" w14:textId="77777777" w:rsidR="006964A3" w:rsidRDefault="006964A3">
      <w:pPr>
        <w:spacing w:line="240" w:lineRule="auto"/>
        <w:ind w:firstLineChars="0" w:firstLine="0"/>
        <w:rPr>
          <w:rStyle w:val="af5"/>
        </w:rPr>
      </w:pPr>
    </w:p>
    <w:p w14:paraId="5A96BE94" w14:textId="1DA91A1C" w:rsidR="006964A3" w:rsidRDefault="00D65031">
      <w:pPr>
        <w:pStyle w:val="af6"/>
        <w:spacing w:line="240" w:lineRule="auto"/>
        <w:ind w:left="720" w:firstLineChars="0" w:firstLine="0"/>
        <w:jc w:val="center"/>
        <w:rPr>
          <w:rStyle w:val="af5"/>
        </w:rPr>
      </w:pPr>
      <w:r>
        <w:object w:dxaOrig="4440" w:dyaOrig="3766" w14:anchorId="26E44147">
          <v:shape id="_x0000_i1036" type="#_x0000_t75" style="width:221.9pt;height:188.05pt" o:ole="">
            <v:imagedata r:id="rId31" o:title=""/>
          </v:shape>
          <o:OLEObject Type="Embed" ProgID="Visio.Drawing.15" ShapeID="_x0000_i1036" DrawAspect="Content" ObjectID="_1755086850" r:id="rId32"/>
        </w:object>
      </w:r>
    </w:p>
    <w:p w14:paraId="1C6CDA51" w14:textId="77777777" w:rsidR="006964A3" w:rsidRDefault="0004202C">
      <w:pPr>
        <w:spacing w:line="240" w:lineRule="auto"/>
        <w:ind w:firstLineChars="0" w:firstLine="0"/>
        <w:jc w:val="center"/>
        <w:rPr>
          <w:b/>
          <w:bCs/>
          <w:sz w:val="15"/>
          <w:szCs w:val="15"/>
        </w:rPr>
      </w:pPr>
      <w:r>
        <w:rPr>
          <w:rFonts w:hint="eastAsia"/>
          <w:b/>
          <w:bCs/>
          <w:sz w:val="15"/>
          <w:szCs w:val="15"/>
        </w:rPr>
        <w:t>（</w:t>
      </w:r>
      <w:r>
        <w:rPr>
          <w:b/>
          <w:bCs/>
          <w:sz w:val="15"/>
          <w:szCs w:val="15"/>
        </w:rPr>
        <w:t>b</w:t>
      </w:r>
      <w:r>
        <w:rPr>
          <w:b/>
          <w:bCs/>
          <w:sz w:val="15"/>
          <w:szCs w:val="15"/>
        </w:rPr>
        <w:t>）</w:t>
      </w:r>
      <w:r>
        <w:rPr>
          <w:b/>
          <w:bCs/>
          <w:sz w:val="15"/>
          <w:szCs w:val="15"/>
        </w:rPr>
        <w:t xml:space="preserve"> </w:t>
      </w:r>
      <w:r>
        <w:rPr>
          <w:rFonts w:hint="eastAsia"/>
          <w:b/>
          <w:bCs/>
          <w:sz w:val="15"/>
          <w:szCs w:val="15"/>
        </w:rPr>
        <w:t>放大后</w:t>
      </w:r>
    </w:p>
    <w:p w14:paraId="17001724" w14:textId="77777777" w:rsidR="006964A3" w:rsidRDefault="0004202C">
      <w:pPr>
        <w:spacing w:line="240" w:lineRule="auto"/>
        <w:ind w:firstLineChars="0" w:firstLine="0"/>
        <w:jc w:val="center"/>
        <w:rPr>
          <w:b/>
          <w:bCs/>
          <w:sz w:val="15"/>
          <w:szCs w:val="15"/>
        </w:rPr>
      </w:pPr>
      <w:r>
        <w:rPr>
          <w:rFonts w:hint="eastAsia"/>
          <w:b/>
          <w:bCs/>
          <w:sz w:val="15"/>
          <w:szCs w:val="15"/>
        </w:rPr>
        <w:t>图</w:t>
      </w:r>
      <w:r>
        <w:rPr>
          <w:b/>
          <w:bCs/>
          <w:sz w:val="15"/>
          <w:szCs w:val="15"/>
        </w:rPr>
        <w:t xml:space="preserve">8  </w:t>
      </w:r>
      <w:bookmarkStart w:id="3" w:name="_Hlk135580572"/>
      <w:r>
        <w:rPr>
          <w:rFonts w:hint="eastAsia"/>
          <w:b/>
          <w:bCs/>
          <w:sz w:val="15"/>
          <w:szCs w:val="15"/>
        </w:rPr>
        <w:t>控制电压变化曲线</w:t>
      </w:r>
      <w:bookmarkEnd w:id="3"/>
    </w:p>
    <w:p w14:paraId="79847F04" w14:textId="77777777" w:rsidR="006964A3" w:rsidRDefault="0004202C">
      <w:pPr>
        <w:tabs>
          <w:tab w:val="left" w:pos="312"/>
        </w:tabs>
        <w:spacing w:beforeLines="50" w:before="156" w:afterLines="50" w:after="156" w:line="240" w:lineRule="auto"/>
        <w:ind w:firstLine="420"/>
        <w:jc w:val="left"/>
      </w:pPr>
      <w:r>
        <w:rPr>
          <w:rFonts w:hint="eastAsia"/>
        </w:rPr>
        <w:t>课题组曾提出过一种使用</w:t>
      </w:r>
      <w:r>
        <w:rPr>
          <w:rFonts w:ascii="Arial" w:hAnsi="Arial" w:cs="Arial"/>
          <w:color w:val="333333"/>
          <w:sz w:val="20"/>
          <w:szCs w:val="20"/>
          <w:shd w:val="clear" w:color="auto" w:fill="FFFFFF"/>
        </w:rPr>
        <w:t>脉冲宽度调制</w:t>
      </w:r>
      <w:r>
        <w:rPr>
          <w:rFonts w:ascii="Arial" w:hAnsi="Arial" w:cs="Arial" w:hint="eastAsia"/>
          <w:color w:val="333333"/>
          <w:sz w:val="20"/>
          <w:szCs w:val="20"/>
          <w:shd w:val="clear" w:color="auto" w:fill="FFFFFF"/>
        </w:rPr>
        <w:t>（</w:t>
      </w:r>
      <w:r>
        <w:rPr>
          <w:rFonts w:hint="eastAsia"/>
        </w:rPr>
        <w:t>P</w:t>
      </w:r>
      <w:r>
        <w:t>WM</w:t>
      </w:r>
      <w:r>
        <w:rPr>
          <w:rFonts w:hint="eastAsia"/>
        </w:rPr>
        <w:t>）波控制光开关的方案</w:t>
      </w:r>
      <w:r>
        <w:rPr>
          <w:rFonts w:hint="eastAsia"/>
          <w:vertAlign w:val="superscript"/>
        </w:rPr>
        <w:t>[</w:t>
      </w:r>
      <w:r>
        <w:rPr>
          <w:vertAlign w:val="superscript"/>
        </w:rPr>
        <w:t>23]</w:t>
      </w:r>
      <w:r>
        <w:rPr>
          <w:rFonts w:hint="eastAsia"/>
        </w:rPr>
        <w:t>，通过用程序控制</w:t>
      </w:r>
      <w:r>
        <w:rPr>
          <w:rFonts w:hint="eastAsia"/>
        </w:rPr>
        <w:t>FPGA</w:t>
      </w:r>
      <w:r>
        <w:rPr>
          <w:rFonts w:hint="eastAsia"/>
        </w:rPr>
        <w:t>芯片，基于其内部时钟产生多个占空比可调的</w:t>
      </w:r>
      <w:r>
        <w:rPr>
          <w:rFonts w:hint="eastAsia"/>
        </w:rPr>
        <w:t>PWM</w:t>
      </w:r>
      <w:r>
        <w:rPr>
          <w:rFonts w:hint="eastAsia"/>
        </w:rPr>
        <w:t>方波信号，然后由</w:t>
      </w:r>
      <w:r>
        <w:rPr>
          <w:rFonts w:hint="eastAsia"/>
        </w:rPr>
        <w:t>3</w:t>
      </w:r>
      <w:r>
        <w:rPr>
          <w:rFonts w:hint="eastAsia"/>
        </w:rPr>
        <w:t>阶</w:t>
      </w:r>
      <w:r>
        <w:rPr>
          <w:rFonts w:hint="eastAsia"/>
        </w:rPr>
        <w:t>RC</w:t>
      </w:r>
      <w:r>
        <w:rPr>
          <w:rFonts w:hint="eastAsia"/>
        </w:rPr>
        <w:t>低通滤波电路将</w:t>
      </w:r>
      <w:r>
        <w:rPr>
          <w:rFonts w:hint="eastAsia"/>
        </w:rPr>
        <w:t>PWM</w:t>
      </w:r>
      <w:r>
        <w:rPr>
          <w:rFonts w:hint="eastAsia"/>
        </w:rPr>
        <w:t>波转换成直流信号。该直流信号的电压值与</w:t>
      </w:r>
      <w:r>
        <w:rPr>
          <w:rFonts w:hint="eastAsia"/>
        </w:rPr>
        <w:t>PWM</w:t>
      </w:r>
      <w:r>
        <w:rPr>
          <w:rFonts w:hint="eastAsia"/>
        </w:rPr>
        <w:t>波的占空比呈线性关系，直流电压经过放大后可以用来控制</w:t>
      </w:r>
      <w:r>
        <w:rPr>
          <w:rFonts w:hint="eastAsia"/>
        </w:rPr>
        <w:t>4</w:t>
      </w:r>
      <w:r>
        <w:rPr>
          <w:rFonts w:hint="eastAsia"/>
        </w:rPr>
        <w:t>级二叉树光开关工作。但是，这种方法可能会由于</w:t>
      </w:r>
      <w:r>
        <w:rPr>
          <w:rFonts w:hint="eastAsia"/>
        </w:rPr>
        <w:t>RC</w:t>
      </w:r>
      <w:r>
        <w:rPr>
          <w:rFonts w:hint="eastAsia"/>
        </w:rPr>
        <w:t>滤波电路的非线性导致输出的直流电压产生偏差，且使用</w:t>
      </w:r>
      <w:r>
        <w:rPr>
          <w:rFonts w:hint="eastAsia"/>
        </w:rPr>
        <w:t>Verilog</w:t>
      </w:r>
      <w:r>
        <w:rPr>
          <w:rFonts w:hint="eastAsia"/>
        </w:rPr>
        <w:t>语言生成任意占空比的</w:t>
      </w:r>
      <w:r>
        <w:rPr>
          <w:rFonts w:hint="eastAsia"/>
        </w:rPr>
        <w:t>PWM</w:t>
      </w:r>
      <w:r>
        <w:rPr>
          <w:rFonts w:hint="eastAsia"/>
        </w:rPr>
        <w:t>方波信号比较繁琐。因此</w:t>
      </w:r>
      <w:r>
        <w:t>，</w:t>
      </w:r>
      <w:r>
        <w:rPr>
          <w:rFonts w:hint="eastAsia"/>
        </w:rPr>
        <w:t>本文采用的</w:t>
      </w:r>
      <w:r>
        <w:rPr>
          <w:rFonts w:hint="eastAsia"/>
        </w:rPr>
        <w:t>F</w:t>
      </w:r>
      <w:r>
        <w:t>PGA</w:t>
      </w:r>
      <w:r>
        <w:rPr>
          <w:rFonts w:hint="eastAsia"/>
        </w:rPr>
        <w:t>电路控制的方法与</w:t>
      </w:r>
      <w:r>
        <w:t>PWM</w:t>
      </w:r>
      <w:r>
        <w:rPr>
          <w:rFonts w:hint="eastAsia"/>
        </w:rPr>
        <w:t>波电控的方案相比，具有结构简单、精确度高、易于控制的优势。</w:t>
      </w:r>
    </w:p>
    <w:p w14:paraId="6B09AC78" w14:textId="77777777" w:rsidR="006964A3" w:rsidRDefault="0004202C">
      <w:pPr>
        <w:tabs>
          <w:tab w:val="left" w:pos="312"/>
        </w:tabs>
        <w:spacing w:beforeLines="50" w:before="156" w:afterLines="50" w:after="156" w:line="240" w:lineRule="auto"/>
        <w:ind w:firstLineChars="0" w:firstLine="0"/>
        <w:rPr>
          <w:rFonts w:asciiTheme="minorEastAsia" w:eastAsiaTheme="minorEastAsia" w:hAnsiTheme="minorEastAsia"/>
          <w:b/>
          <w:bCs/>
          <w:sz w:val="24"/>
        </w:rPr>
      </w:pPr>
      <w:r>
        <w:rPr>
          <w:rFonts w:eastAsiaTheme="minorEastAsia" w:cs="Times New Roman"/>
          <w:b/>
          <w:bCs/>
          <w:sz w:val="24"/>
        </w:rPr>
        <w:t>2</w:t>
      </w:r>
      <w:r>
        <w:rPr>
          <w:rFonts w:asciiTheme="minorEastAsia" w:eastAsiaTheme="minorEastAsia" w:hAnsiTheme="minorEastAsia"/>
          <w:b/>
          <w:bCs/>
          <w:sz w:val="24"/>
        </w:rPr>
        <w:t xml:space="preserve"> </w:t>
      </w:r>
      <w:r>
        <w:rPr>
          <w:rFonts w:asciiTheme="minorEastAsia" w:eastAsiaTheme="minorEastAsia" w:hAnsiTheme="minorEastAsia" w:hint="eastAsia"/>
          <w:b/>
          <w:bCs/>
          <w:sz w:val="24"/>
        </w:rPr>
        <w:t>激光雷达测距系统实验</w:t>
      </w:r>
    </w:p>
    <w:p w14:paraId="6D2A66B6" w14:textId="77777777" w:rsidR="006964A3" w:rsidRDefault="0004202C">
      <w:pPr>
        <w:spacing w:line="240" w:lineRule="auto"/>
        <w:ind w:firstLine="420"/>
      </w:pPr>
      <w:r>
        <w:rPr>
          <w:rFonts w:hint="eastAsia"/>
        </w:rPr>
        <w:t>实验采用脉冲飞行时间</w:t>
      </w:r>
      <w:r>
        <w:rPr>
          <w:rFonts w:hint="eastAsia"/>
        </w:rPr>
        <w:t>T</w:t>
      </w:r>
      <w:r>
        <w:t>OF</w:t>
      </w:r>
      <w:r>
        <w:rPr>
          <w:rFonts w:hint="eastAsia"/>
        </w:rPr>
        <w:t>探测法来探测返回的脉冲光信号。通过向目标发射高能量</w:t>
      </w:r>
      <w:proofErr w:type="gramStart"/>
      <w:r>
        <w:rPr>
          <w:rFonts w:hint="eastAsia"/>
        </w:rPr>
        <w:t>窄</w:t>
      </w:r>
      <w:proofErr w:type="gramEnd"/>
      <w:r>
        <w:rPr>
          <w:rFonts w:hint="eastAsia"/>
        </w:rPr>
        <w:t>脉冲，并测量发射脉冲与接收脉冲的飞行时间间隔来测量目标物体的位置。</w:t>
      </w:r>
      <w:r>
        <w:rPr>
          <w:rFonts w:hint="eastAsia"/>
        </w:rPr>
        <w:t>T</w:t>
      </w:r>
      <w:r>
        <w:t>OF</w:t>
      </w:r>
      <w:r>
        <w:rPr>
          <w:rFonts w:hint="eastAsia"/>
        </w:rPr>
        <w:t>探测法可以直接探测回波信号，系统结构紧凑，较多采用商用激光雷达，且技术成熟。相比于相干探测法，</w:t>
      </w:r>
      <w:r>
        <w:rPr>
          <w:rFonts w:hint="eastAsia"/>
        </w:rPr>
        <w:t>T</w:t>
      </w:r>
      <w:r>
        <w:t>OF</w:t>
      </w:r>
      <w:r>
        <w:rPr>
          <w:rFonts w:hint="eastAsia"/>
        </w:rPr>
        <w:t>探测法不需要额外设计相干接收模块，且不依赖于光源的线性调频技术。</w:t>
      </w:r>
      <w:r>
        <w:rPr>
          <w:rFonts w:hint="eastAsia"/>
        </w:rPr>
        <w:t>T</w:t>
      </w:r>
      <w:r>
        <w:t>OF</w:t>
      </w:r>
      <w:r>
        <w:rPr>
          <w:rFonts w:hint="eastAsia"/>
        </w:rPr>
        <w:t>探测法中，脉冲激光器向空间发射</w:t>
      </w:r>
      <w:proofErr w:type="gramStart"/>
      <w:r>
        <w:rPr>
          <w:rFonts w:hint="eastAsia"/>
        </w:rPr>
        <w:t>窄</w:t>
      </w:r>
      <w:proofErr w:type="gramEnd"/>
      <w:r>
        <w:rPr>
          <w:rFonts w:hint="eastAsia"/>
        </w:rPr>
        <w:t>脉冲的准直激光束，遇到物体后反射，并折射回探测器单元。发射光束与参考光束之间存在时间延时</w:t>
      </w:r>
      <m:oMath>
        <m:r>
          <w:rPr>
            <w:rFonts w:ascii="Cambria Math" w:hAnsi="Cambria Math"/>
          </w:rPr>
          <m:t>∆</m:t>
        </m:r>
        <m:r>
          <w:rPr>
            <w:rFonts w:ascii="Cambria Math" w:hAnsi="Cambria Math" w:hint="eastAsia"/>
          </w:rPr>
          <m:t>t</m:t>
        </m:r>
      </m:oMath>
      <w:r>
        <w:rPr>
          <w:rFonts w:hint="eastAsia"/>
        </w:rPr>
        <w:t>，可以计算出目标的距离</w:t>
      </w:r>
      <m:oMath>
        <m:r>
          <w:rPr>
            <w:rFonts w:ascii="Cambria Math" w:hAnsi="Cambria Math"/>
          </w:rPr>
          <m:t>R</m:t>
        </m:r>
      </m:oMath>
      <w:r>
        <w:rPr>
          <w:rFonts w:hint="eastAsia"/>
        </w:rPr>
        <w:t>为</w:t>
      </w:r>
    </w:p>
    <w:p w14:paraId="0EB33C59" w14:textId="77777777" w:rsidR="006964A3" w:rsidRDefault="0004202C">
      <w:pPr>
        <w:tabs>
          <w:tab w:val="left" w:pos="312"/>
        </w:tabs>
        <w:spacing w:line="240" w:lineRule="auto"/>
        <w:ind w:firstLine="420"/>
        <w:jc w:val="right"/>
      </w:pPr>
      <m:oMath>
        <m:r>
          <w:rPr>
            <w:rFonts w:ascii="Cambria Math" w:hAnsi="Cambria Math"/>
          </w:rPr>
          <m:t>R=</m:t>
        </m:r>
        <m:f>
          <m:fPr>
            <m:ctrlPr>
              <w:rPr>
                <w:rFonts w:ascii="Cambria Math" w:hAnsi="Cambria Math"/>
                <w:i/>
              </w:rPr>
            </m:ctrlPr>
          </m:fPr>
          <m:num>
            <m:r>
              <m:rPr>
                <m:sty m:val="p"/>
              </m:rPr>
              <w:rPr>
                <w:rFonts w:ascii="Cambria Math" w:hAnsi="Cambria Math"/>
              </w:rPr>
              <m:t>c</m:t>
            </m:r>
            <m:r>
              <w:rPr>
                <w:rFonts w:ascii="Cambria Math" w:hAnsi="Cambria Math"/>
              </w:rPr>
              <m:t>∆t</m:t>
            </m:r>
          </m:num>
          <m:den>
            <m:r>
              <w:rPr>
                <w:rFonts w:ascii="Cambria Math" w:hAnsi="Cambria Math"/>
              </w:rPr>
              <m:t>2</m:t>
            </m:r>
          </m:den>
        </m:f>
      </m:oMath>
      <w:r>
        <w:t xml:space="preserve">                                     </w:t>
      </w:r>
      <w:r>
        <w:t>（</w:t>
      </w:r>
      <w:r>
        <w:t>5</w:t>
      </w:r>
      <w:r>
        <w:t>）</w:t>
      </w:r>
    </w:p>
    <w:p w14:paraId="53D95219" w14:textId="77777777" w:rsidR="006964A3" w:rsidRDefault="0004202C">
      <w:pPr>
        <w:tabs>
          <w:tab w:val="left" w:pos="312"/>
        </w:tabs>
        <w:spacing w:beforeLines="50" w:before="156" w:afterLines="50" w:after="156" w:line="240" w:lineRule="auto"/>
        <w:ind w:firstLineChars="0" w:firstLine="0"/>
      </w:pPr>
      <w:r>
        <w:rPr>
          <w:rFonts w:hint="eastAsia"/>
        </w:rPr>
        <w:t>其中，</w:t>
      </w:r>
      <m:oMath>
        <m:r>
          <m:rPr>
            <m:sty m:val="p"/>
          </m:rPr>
          <w:rPr>
            <w:rFonts w:ascii="Cambria Math" w:hAnsi="Cambria Math" w:hint="eastAsia"/>
          </w:rPr>
          <m:t>c</m:t>
        </m:r>
      </m:oMath>
      <w:r>
        <w:rPr>
          <w:rFonts w:hint="eastAsia"/>
        </w:rPr>
        <w:t>为自由空间中的光速。</w:t>
      </w:r>
    </w:p>
    <w:p w14:paraId="532F5FA0" w14:textId="77777777" w:rsidR="006964A3" w:rsidRDefault="0004202C">
      <w:pPr>
        <w:spacing w:line="240" w:lineRule="auto"/>
        <w:ind w:firstLine="420"/>
      </w:pPr>
      <w:r>
        <w:rPr>
          <w:rFonts w:hint="eastAsia"/>
        </w:rPr>
        <w:t>本文通过实验验证了该激光雷达测距</w:t>
      </w:r>
      <w:r>
        <w:t>系统</w:t>
      </w:r>
      <w:r>
        <w:rPr>
          <w:rFonts w:hint="eastAsia"/>
        </w:rPr>
        <w:t>的波束控制和测距功能。将目标物体（平面镜）放置在</w:t>
      </w:r>
      <w:r>
        <w:t>3.07~9.20 m</w:t>
      </w:r>
      <w:r>
        <w:rPr>
          <w:rFonts w:hint="eastAsia"/>
        </w:rPr>
        <w:t>的距离范围内，并分别使用不同的发射角度，测量的返回脉冲及参考反射脉冲如图</w:t>
      </w:r>
      <w:r>
        <w:t>8</w:t>
      </w:r>
      <w:r>
        <w:rPr>
          <w:rFonts w:hint="eastAsia"/>
        </w:rPr>
        <w:t>所示。图中能量较大的峰为在光纤阵列与空气接触的界面产生的反射信号，并作为参考信号；能量较小的峰为脉冲光</w:t>
      </w:r>
      <w:proofErr w:type="gramStart"/>
      <w:r>
        <w:rPr>
          <w:rFonts w:hint="eastAsia"/>
        </w:rPr>
        <w:t>被目标</w:t>
      </w:r>
      <w:proofErr w:type="gramEnd"/>
      <w:r>
        <w:rPr>
          <w:rFonts w:hint="eastAsia"/>
        </w:rPr>
        <w:t>物体反射的回波信号。由于工艺误差，不同光开关通道的插入损耗不尽相同，故返回脉冲具有略微不同的信噪比。当前系统可以支持的最大探测距离约为</w:t>
      </w:r>
      <w:r>
        <w:rPr>
          <w:rFonts w:hint="eastAsia"/>
        </w:rPr>
        <w:t>2</w:t>
      </w:r>
      <w:r>
        <w:t xml:space="preserve">00 </w:t>
      </w:r>
      <w:r>
        <w:rPr>
          <w:rFonts w:hint="eastAsia"/>
        </w:rPr>
        <w:t>m</w:t>
      </w:r>
      <w:r>
        <w:rPr>
          <w:rFonts w:hint="eastAsia"/>
        </w:rPr>
        <w:t>，实际应用中若使用雪崩光电探测器（</w:t>
      </w:r>
      <w:r>
        <w:rPr>
          <w:rFonts w:hint="eastAsia"/>
        </w:rPr>
        <w:t>APD</w:t>
      </w:r>
      <w:r>
        <w:rPr>
          <w:rFonts w:hint="eastAsia"/>
        </w:rPr>
        <w:t>）可以获得更远的探测距离。</w:t>
      </w:r>
    </w:p>
    <w:p w14:paraId="5B744F18" w14:textId="3B118981" w:rsidR="006964A3" w:rsidRDefault="006E3ECA">
      <w:pPr>
        <w:spacing w:line="240" w:lineRule="auto"/>
        <w:ind w:firstLineChars="0" w:firstLine="0"/>
        <w:jc w:val="center"/>
      </w:pPr>
      <w:r>
        <w:object w:dxaOrig="4470" w:dyaOrig="3855" w14:anchorId="7EA92C33">
          <v:shape id="_x0000_i1037" type="#_x0000_t75" style="width:223.5pt;height:192.9pt" o:ole="">
            <v:imagedata r:id="rId33" o:title=""/>
          </v:shape>
          <o:OLEObject Type="Embed" ProgID="Visio.Drawing.15" ShapeID="_x0000_i1037" DrawAspect="Content" ObjectID="_1755086851" r:id="rId34"/>
        </w:object>
      </w:r>
    </w:p>
    <w:p w14:paraId="36DECB3E" w14:textId="7A3129AE" w:rsidR="006964A3" w:rsidRPr="00245E8B" w:rsidRDefault="0004202C" w:rsidP="00245E8B">
      <w:pPr>
        <w:spacing w:line="240" w:lineRule="auto"/>
        <w:ind w:firstLineChars="0" w:firstLine="0"/>
        <w:jc w:val="center"/>
        <w:rPr>
          <w:rStyle w:val="af5"/>
          <w:b/>
          <w:bCs/>
          <w:sz w:val="15"/>
          <w:szCs w:val="15"/>
        </w:rPr>
      </w:pPr>
      <w:r>
        <w:rPr>
          <w:rFonts w:hint="eastAsia"/>
          <w:b/>
          <w:bCs/>
          <w:sz w:val="15"/>
          <w:szCs w:val="15"/>
        </w:rPr>
        <w:t>（</w:t>
      </w:r>
      <w:r>
        <w:rPr>
          <w:rFonts w:hint="eastAsia"/>
          <w:b/>
          <w:bCs/>
          <w:sz w:val="15"/>
          <w:szCs w:val="15"/>
        </w:rPr>
        <w:t>a</w:t>
      </w:r>
      <w:r>
        <w:rPr>
          <w:b/>
          <w:bCs/>
          <w:sz w:val="15"/>
          <w:szCs w:val="15"/>
        </w:rPr>
        <w:t>）</w:t>
      </w:r>
      <w:r>
        <w:rPr>
          <w:rFonts w:hint="eastAsia"/>
          <w:b/>
          <w:bCs/>
          <w:sz w:val="15"/>
          <w:szCs w:val="15"/>
        </w:rPr>
        <w:t>距离</w:t>
      </w:r>
      <w:r>
        <w:rPr>
          <w:b/>
          <w:bCs/>
          <w:sz w:val="15"/>
          <w:szCs w:val="15"/>
        </w:rPr>
        <w:t>为</w:t>
      </w:r>
      <w:r>
        <w:rPr>
          <w:rFonts w:hint="eastAsia"/>
          <w:b/>
          <w:bCs/>
          <w:sz w:val="15"/>
          <w:szCs w:val="15"/>
        </w:rPr>
        <w:t>3.07</w:t>
      </w:r>
      <w:r>
        <w:rPr>
          <w:b/>
          <w:bCs/>
          <w:sz w:val="15"/>
          <w:szCs w:val="15"/>
        </w:rPr>
        <w:t>~5.69 m</w:t>
      </w:r>
    </w:p>
    <w:p w14:paraId="78B4C62D" w14:textId="7D6247CA" w:rsidR="006964A3" w:rsidRDefault="00F71E38">
      <w:pPr>
        <w:spacing w:line="240" w:lineRule="auto"/>
        <w:ind w:firstLineChars="0" w:firstLine="0"/>
        <w:jc w:val="center"/>
        <w:rPr>
          <w:rStyle w:val="af5"/>
        </w:rPr>
      </w:pPr>
      <w:r>
        <w:object w:dxaOrig="4440" w:dyaOrig="3721" w14:anchorId="13CEBE2C">
          <v:shape id="_x0000_i1038" type="#_x0000_t75" style="width:221.9pt;height:185.9pt" o:ole="">
            <v:imagedata r:id="rId35" o:title=""/>
          </v:shape>
          <o:OLEObject Type="Embed" ProgID="Visio.Drawing.15" ShapeID="_x0000_i1038" DrawAspect="Content" ObjectID="_1755086852" r:id="rId36"/>
        </w:object>
      </w:r>
    </w:p>
    <w:p w14:paraId="3B0E21E7" w14:textId="77777777" w:rsidR="006964A3" w:rsidRDefault="0004202C">
      <w:pPr>
        <w:spacing w:line="240" w:lineRule="auto"/>
        <w:ind w:firstLineChars="0" w:firstLine="0"/>
        <w:jc w:val="center"/>
        <w:rPr>
          <w:b/>
          <w:bCs/>
          <w:sz w:val="15"/>
          <w:szCs w:val="15"/>
        </w:rPr>
      </w:pPr>
      <w:r>
        <w:rPr>
          <w:rFonts w:hint="eastAsia"/>
          <w:b/>
          <w:bCs/>
          <w:sz w:val="15"/>
          <w:szCs w:val="15"/>
        </w:rPr>
        <w:t xml:space="preserve"> </w:t>
      </w:r>
      <w:r>
        <w:rPr>
          <w:b/>
          <w:bCs/>
          <w:sz w:val="15"/>
          <w:szCs w:val="15"/>
        </w:rPr>
        <w:t xml:space="preserve"> </w:t>
      </w:r>
      <w:r>
        <w:rPr>
          <w:b/>
          <w:bCs/>
          <w:sz w:val="15"/>
          <w:szCs w:val="15"/>
        </w:rPr>
        <w:t>（</w:t>
      </w:r>
      <w:r>
        <w:rPr>
          <w:rFonts w:hint="eastAsia"/>
          <w:b/>
          <w:bCs/>
          <w:sz w:val="15"/>
          <w:szCs w:val="15"/>
        </w:rPr>
        <w:t>b</w:t>
      </w:r>
      <w:r>
        <w:rPr>
          <w:b/>
          <w:bCs/>
          <w:sz w:val="15"/>
          <w:szCs w:val="15"/>
        </w:rPr>
        <w:t>）</w:t>
      </w:r>
      <w:r>
        <w:rPr>
          <w:rFonts w:hint="eastAsia"/>
          <w:b/>
          <w:bCs/>
          <w:sz w:val="15"/>
          <w:szCs w:val="15"/>
        </w:rPr>
        <w:t>距离</w:t>
      </w:r>
      <w:r>
        <w:rPr>
          <w:b/>
          <w:bCs/>
          <w:sz w:val="15"/>
          <w:szCs w:val="15"/>
        </w:rPr>
        <w:t>为</w:t>
      </w:r>
      <w:r>
        <w:rPr>
          <w:b/>
          <w:bCs/>
          <w:sz w:val="15"/>
          <w:szCs w:val="15"/>
        </w:rPr>
        <w:t>6.25~9.20 m</w:t>
      </w:r>
    </w:p>
    <w:p w14:paraId="28376ADE" w14:textId="77777777" w:rsidR="006964A3" w:rsidRDefault="0004202C">
      <w:pPr>
        <w:spacing w:line="240" w:lineRule="auto"/>
        <w:ind w:firstLineChars="0" w:firstLine="0"/>
        <w:jc w:val="center"/>
        <w:rPr>
          <w:b/>
          <w:bCs/>
          <w:sz w:val="15"/>
          <w:szCs w:val="15"/>
        </w:rPr>
      </w:pPr>
      <w:r>
        <w:rPr>
          <w:rFonts w:hint="eastAsia"/>
          <w:b/>
          <w:bCs/>
          <w:sz w:val="15"/>
          <w:szCs w:val="15"/>
        </w:rPr>
        <w:t>图</w:t>
      </w:r>
      <w:r>
        <w:rPr>
          <w:b/>
          <w:bCs/>
          <w:sz w:val="15"/>
          <w:szCs w:val="15"/>
        </w:rPr>
        <w:t xml:space="preserve">9 </w:t>
      </w:r>
      <w:r>
        <w:rPr>
          <w:rFonts w:hint="eastAsia"/>
          <w:b/>
          <w:bCs/>
          <w:sz w:val="15"/>
          <w:szCs w:val="15"/>
        </w:rPr>
        <w:t>不同目标距离和角度下的返回脉冲信号</w:t>
      </w:r>
    </w:p>
    <w:p w14:paraId="710B9937" w14:textId="77777777" w:rsidR="006964A3" w:rsidRDefault="0004202C">
      <w:pPr>
        <w:tabs>
          <w:tab w:val="left" w:pos="312"/>
        </w:tabs>
        <w:spacing w:beforeLines="50" w:before="156" w:afterLines="50" w:after="156" w:line="240" w:lineRule="auto"/>
        <w:ind w:firstLine="420"/>
        <w:jc w:val="left"/>
      </w:pPr>
      <w:r>
        <w:rPr>
          <w:rFonts w:hint="eastAsia"/>
        </w:rPr>
        <w:t>T</w:t>
      </w:r>
      <w:r>
        <w:t>OF</w:t>
      </w:r>
      <w:r>
        <w:rPr>
          <w:rFonts w:hint="eastAsia"/>
        </w:rPr>
        <w:t>探测法中，系统的测距分辨率主要与脉冲激光有关。时间测量误差</w:t>
      </w:r>
      <m:oMath>
        <m:r>
          <w:rPr>
            <w:rFonts w:ascii="Cambria Math" w:hAnsi="Cambria Math"/>
          </w:rPr>
          <m:t>∆</m:t>
        </m:r>
        <m:r>
          <w:rPr>
            <w:rFonts w:ascii="Cambria Math" w:hAnsi="Cambria Math" w:hint="eastAsia"/>
          </w:rPr>
          <m:t>t</m:t>
        </m:r>
      </m:oMath>
      <w:r>
        <w:rPr>
          <w:rFonts w:hint="eastAsia"/>
        </w:rPr>
        <w:t>为</w:t>
      </w:r>
      <w:r>
        <w:rPr>
          <w:rFonts w:hint="eastAsia"/>
          <w:vertAlign w:val="superscript"/>
        </w:rPr>
        <w:t>[</w:t>
      </w:r>
      <w:r>
        <w:rPr>
          <w:vertAlign w:val="superscript"/>
        </w:rPr>
        <w:t>23]</w:t>
      </w:r>
      <w:r>
        <w:t xml:space="preserve"> </w:t>
      </w:r>
    </w:p>
    <w:p w14:paraId="6501D9A0" w14:textId="77777777" w:rsidR="006964A3" w:rsidRDefault="0004202C">
      <w:pPr>
        <w:spacing w:line="240" w:lineRule="auto"/>
        <w:ind w:firstLine="420"/>
        <w:jc w:val="right"/>
      </w:pPr>
      <w:r>
        <w:rPr>
          <w:rFonts w:hint="eastAsia"/>
        </w:rPr>
        <w:t xml:space="preserve"> </w:t>
      </w:r>
      <w:r>
        <w:t xml:space="preserve">     </w:t>
      </w:r>
      <m:oMath>
        <m:r>
          <w:rPr>
            <w:rFonts w:ascii="Cambria Math" w:hAnsi="Cambria Math"/>
          </w:rPr>
          <m:t>Δt=</m:t>
        </m:r>
        <m:f>
          <m:fPr>
            <m:ctrlPr>
              <w:rPr>
                <w:rFonts w:ascii="Cambria Math" w:hAnsi="Cambria Math"/>
                <w:i/>
              </w:rPr>
            </m:ctrlPr>
          </m:fPr>
          <m:num>
            <m:r>
              <w:rPr>
                <w:rFonts w:ascii="Cambria Math" w:hAnsi="Cambria Math"/>
              </w:rPr>
              <m:t>T</m:t>
            </m:r>
          </m:num>
          <m:den>
            <m:r>
              <w:rPr>
                <w:rFonts w:ascii="Cambria Math" w:hAnsi="Cambria Math"/>
              </w:rPr>
              <m:t>S</m:t>
            </m:r>
          </m:den>
        </m:f>
      </m:oMath>
      <w:r>
        <w:rPr>
          <w:rFonts w:hint="eastAsia"/>
        </w:rPr>
        <w:t xml:space="preserve"> </w:t>
      </w:r>
      <w:r>
        <w:t xml:space="preserve">                             </w:t>
      </w:r>
      <w:r>
        <w:rPr>
          <w:rFonts w:hint="eastAsia"/>
        </w:rPr>
        <w:t>（</w:t>
      </w:r>
      <w:r>
        <w:rPr>
          <w:rFonts w:hint="eastAsia"/>
        </w:rPr>
        <w:t>6</w:t>
      </w:r>
      <w:r>
        <w:rPr>
          <w:rFonts w:hint="eastAsia"/>
        </w:rPr>
        <w:t>）</w:t>
      </w:r>
    </w:p>
    <w:p w14:paraId="09104CD8" w14:textId="77777777" w:rsidR="006964A3" w:rsidRDefault="0004202C">
      <w:pPr>
        <w:spacing w:line="240" w:lineRule="auto"/>
        <w:ind w:firstLine="420"/>
      </w:pPr>
      <w:r>
        <w:rPr>
          <w:rFonts w:hint="eastAsia"/>
        </w:rPr>
        <w:t>其中</w:t>
      </w:r>
      <w:r>
        <w:t>，</w:t>
      </w:r>
      <w:r>
        <w:rPr>
          <w:rFonts w:hint="eastAsia"/>
          <w:i/>
        </w:rPr>
        <w:t>T</w:t>
      </w:r>
      <w:r>
        <w:rPr>
          <w:rFonts w:hint="eastAsia"/>
        </w:rPr>
        <w:t>、</w:t>
      </w:r>
      <w:r>
        <w:rPr>
          <w:rFonts w:hint="eastAsia"/>
          <w:i/>
        </w:rPr>
        <w:t>S</w:t>
      </w:r>
      <w:r>
        <w:rPr>
          <w:rFonts w:hint="eastAsia"/>
        </w:rPr>
        <w:t>分别</w:t>
      </w:r>
      <w:r>
        <w:t>为信号上长</w:t>
      </w:r>
      <w:r>
        <w:rPr>
          <w:rFonts w:hint="eastAsia"/>
        </w:rPr>
        <w:t>时间</w:t>
      </w:r>
      <w:r>
        <w:t>、信</w:t>
      </w:r>
      <w:r>
        <w:rPr>
          <w:rFonts w:hint="eastAsia"/>
        </w:rPr>
        <w:t>噪</w:t>
      </w:r>
      <w:r>
        <w:t>比。</w:t>
      </w:r>
      <w:r>
        <w:rPr>
          <w:rFonts w:hint="eastAsia"/>
        </w:rPr>
        <w:t>相应的测距误差为：</w:t>
      </w:r>
    </w:p>
    <w:p w14:paraId="5160A819" w14:textId="77777777" w:rsidR="006964A3" w:rsidRDefault="0004202C">
      <w:pPr>
        <w:spacing w:line="240" w:lineRule="auto"/>
        <w:ind w:firstLine="420"/>
        <w:jc w:val="right"/>
      </w:pPr>
      <w:r>
        <w:t xml:space="preserve"> </w:t>
      </w:r>
      <w:r>
        <w:tab/>
      </w:r>
      <m:oMath>
        <m:r>
          <w:rPr>
            <w:rFonts w:ascii="Cambria Math" w:hAnsi="Cambria Math"/>
          </w:rPr>
          <m:t>ΔR=</m:t>
        </m:r>
        <m:d>
          <m:dPr>
            <m:ctrlPr>
              <w:rPr>
                <w:rFonts w:ascii="Cambria Math" w:hAnsi="Cambria Math"/>
              </w:rPr>
            </m:ctrlPr>
          </m:dPr>
          <m:e>
            <m:f>
              <m:fPr>
                <m:ctrlPr>
                  <w:rPr>
                    <w:rFonts w:ascii="Cambria Math" w:hAnsi="Cambria Math"/>
                  </w:rPr>
                </m:ctrlPr>
              </m:fPr>
              <m:num>
                <m:r>
                  <w:rPr>
                    <w:rFonts w:ascii="Cambria Math" w:hAnsi="Cambria Math"/>
                  </w:rPr>
                  <m:t>Δt</m:t>
                </m:r>
              </m:num>
              <m:den>
                <m:r>
                  <w:rPr>
                    <w:rFonts w:ascii="Cambria Math" w:hAnsi="Cambria Math"/>
                  </w:rPr>
                  <m:t>2</m:t>
                </m:r>
              </m:den>
            </m:f>
          </m:e>
        </m:d>
        <m:r>
          <w:rPr>
            <w:rFonts w:ascii="Cambria Math" w:hAnsi="Cambria Math"/>
          </w:rPr>
          <m:t>c</m:t>
        </m:r>
      </m:oMath>
      <w:r>
        <w:tab/>
        <w:t xml:space="preserve">                                  </w:t>
      </w:r>
      <w:r>
        <w:rPr>
          <w:rFonts w:hint="eastAsia"/>
        </w:rPr>
        <w:t>（</w:t>
      </w:r>
      <w:r>
        <w:rPr>
          <w:rFonts w:hint="eastAsia"/>
        </w:rPr>
        <w:t>7</w:t>
      </w:r>
      <w:r>
        <w:rPr>
          <w:rFonts w:hint="eastAsia"/>
        </w:rPr>
        <w:t>）</w:t>
      </w:r>
    </w:p>
    <w:p w14:paraId="7DF483A3" w14:textId="77777777" w:rsidR="006964A3" w:rsidRDefault="0004202C">
      <w:pPr>
        <w:spacing w:line="240" w:lineRule="auto"/>
        <w:ind w:firstLine="420"/>
      </w:pPr>
      <w:r>
        <w:t>实验中</w:t>
      </w:r>
      <w:r>
        <w:rPr>
          <w:rFonts w:hint="eastAsia"/>
        </w:rPr>
        <w:t>的脉冲</w:t>
      </w:r>
      <w:r>
        <w:t>激光器产生</w:t>
      </w:r>
      <w:r>
        <w:rPr>
          <w:rFonts w:hint="eastAsia"/>
        </w:rPr>
        <w:t>宽度为</w:t>
      </w:r>
      <w:r>
        <w:t>1 ns</w:t>
      </w:r>
      <w:r>
        <w:t>的</w:t>
      </w:r>
      <w:r>
        <w:rPr>
          <w:rFonts w:hint="eastAsia"/>
        </w:rPr>
        <w:t>窄脉冲信号，信号上升时间</w:t>
      </w:r>
      <w:r>
        <w:rPr>
          <w:rFonts w:hint="eastAsia"/>
          <w:i/>
        </w:rPr>
        <w:t>T</w:t>
      </w:r>
      <w:r>
        <w:rPr>
          <w:rFonts w:hint="eastAsia"/>
        </w:rPr>
        <w:t>约为</w:t>
      </w:r>
      <w:r>
        <w:rPr>
          <w:rFonts w:hint="eastAsia"/>
        </w:rPr>
        <w:t>0</w:t>
      </w:r>
      <w:r>
        <w:t>.4 ns</w:t>
      </w:r>
      <w:r>
        <w:rPr>
          <w:rFonts w:hint="eastAsia"/>
        </w:rPr>
        <w:t>，测得的返回信号平均信噪比</w:t>
      </w:r>
      <w:r>
        <w:rPr>
          <w:rFonts w:hint="eastAsia"/>
          <w:i/>
        </w:rPr>
        <w:t>S</w:t>
      </w:r>
      <w:r>
        <w:rPr>
          <w:rFonts w:hint="eastAsia"/>
        </w:rPr>
        <w:t>约为</w:t>
      </w:r>
      <w:r>
        <w:rPr>
          <w:rFonts w:hint="eastAsia"/>
        </w:rPr>
        <w:t>5</w:t>
      </w:r>
      <w:r>
        <w:t xml:space="preserve"> dB</w:t>
      </w:r>
      <w:r>
        <w:rPr>
          <w:rFonts w:hint="eastAsia"/>
        </w:rPr>
        <w:t>。因此，根据式（</w:t>
      </w:r>
      <w:r>
        <w:t>6</w:t>
      </w:r>
      <w:r>
        <w:rPr>
          <w:rFonts w:hint="eastAsia"/>
        </w:rPr>
        <w:t>）、式（</w:t>
      </w:r>
      <w:r>
        <w:t>7</w:t>
      </w:r>
      <w:r>
        <w:rPr>
          <w:rFonts w:hint="eastAsia"/>
        </w:rPr>
        <w:t>）计算可得到理论测距误差</w:t>
      </w:r>
      <m:oMath>
        <m:r>
          <w:rPr>
            <w:rFonts w:ascii="Cambria Math" w:hAnsi="Cambria Math"/>
          </w:rPr>
          <m:t>∆R</m:t>
        </m:r>
      </m:oMath>
      <w:r>
        <w:rPr>
          <w:rFonts w:hint="eastAsia"/>
        </w:rPr>
        <w:t>约为</w:t>
      </w:r>
      <w:r>
        <w:t>1.2 cm</w:t>
      </w:r>
      <w:r>
        <w:rPr>
          <w:rFonts w:hint="eastAsia"/>
        </w:rPr>
        <w:t>。根据返回脉冲相对于目标距离的时间延迟的多项式拟合曲线图可以看出时间延迟与被测距</w:t>
      </w:r>
      <w:proofErr w:type="gramStart"/>
      <w:r>
        <w:rPr>
          <w:rFonts w:hint="eastAsia"/>
        </w:rPr>
        <w:t>离之间</w:t>
      </w:r>
      <w:proofErr w:type="gramEnd"/>
      <w:r>
        <w:rPr>
          <w:rFonts w:hint="eastAsia"/>
        </w:rPr>
        <w:t>具有良好的线性关系，</w:t>
      </w:r>
      <w:r>
        <w:rPr>
          <w:rFonts w:hint="eastAsia"/>
        </w:rPr>
        <w:t>9</w:t>
      </w:r>
      <w:r>
        <w:t xml:space="preserve">.2 </w:t>
      </w:r>
      <w:r>
        <w:rPr>
          <w:rFonts w:hint="eastAsia"/>
        </w:rPr>
        <w:t>m</w:t>
      </w:r>
      <w:r>
        <w:rPr>
          <w:rFonts w:hint="eastAsia"/>
        </w:rPr>
        <w:t>内的绝对测量误差不超过</w:t>
      </w:r>
      <w:r>
        <w:t xml:space="preserve">1 </w:t>
      </w:r>
      <w:r>
        <w:rPr>
          <w:rFonts w:hint="eastAsia"/>
        </w:rPr>
        <w:t>cm</w:t>
      </w:r>
      <w:r>
        <w:rPr>
          <w:rFonts w:hint="eastAsia"/>
        </w:rPr>
        <w:t>，与理论误差吻合。</w:t>
      </w:r>
    </w:p>
    <w:p w14:paraId="286AED0B" w14:textId="77777777" w:rsidR="006964A3" w:rsidRDefault="0004202C">
      <w:pPr>
        <w:spacing w:line="240" w:lineRule="auto"/>
        <w:ind w:firstLineChars="0" w:firstLine="0"/>
      </w:pPr>
      <w:r>
        <w:rPr>
          <w:rFonts w:hint="eastAsia"/>
        </w:rPr>
        <w:t xml:space="preserve"> </w:t>
      </w:r>
      <w:r>
        <w:t xml:space="preserve">   </w:t>
      </w:r>
      <w:r>
        <w:rPr>
          <w:rFonts w:hint="eastAsia"/>
        </w:rPr>
        <w:t>激光雷达的横向距离分辨率取决于透镜平面上的光斑尺寸和光束发散度。假设脉冲从光纤发射时为理想的高斯光束传播，则透镜平面上的光斑尺寸</w:t>
      </w:r>
      <m:oMath>
        <m:r>
          <w:rPr>
            <w:rFonts w:ascii="Cambria Math" w:hAnsi="Cambria Math"/>
          </w:rPr>
          <m:t>d</m:t>
        </m:r>
      </m:oMath>
      <w:r>
        <w:rPr>
          <w:rFonts w:hint="eastAsia"/>
          <w:vertAlign w:val="superscript"/>
        </w:rPr>
        <w:t>[</w:t>
      </w:r>
      <w:r>
        <w:rPr>
          <w:vertAlign w:val="superscript"/>
        </w:rPr>
        <w:t>24]</w:t>
      </w:r>
      <w:r>
        <w:rPr>
          <w:rFonts w:hint="eastAsia"/>
        </w:rPr>
        <w:t>可表</w:t>
      </w:r>
      <w:r>
        <w:t>示为</w:t>
      </w:r>
      <w:r>
        <w:rPr>
          <w:rFonts w:hint="eastAsia"/>
        </w:rPr>
        <w:t xml:space="preserve"> </w:t>
      </w:r>
    </w:p>
    <w:p w14:paraId="1124D5DF" w14:textId="77777777" w:rsidR="006964A3" w:rsidRDefault="0004202C">
      <w:pPr>
        <w:ind w:firstLine="420"/>
        <w:jc w:val="center"/>
      </w:pPr>
      <w:r>
        <w:rPr>
          <w:rFonts w:hint="eastAsia"/>
        </w:rPr>
        <w:t xml:space="preserve"> </w:t>
      </w:r>
      <w:r>
        <w:t xml:space="preserve">           </w:t>
      </w:r>
      <m:oMath>
        <m:r>
          <w:rPr>
            <w:rFonts w:ascii="Cambria Math" w:hAnsi="Cambria Math"/>
          </w:rPr>
          <m:t>d=2</m:t>
        </m:r>
        <m:sSub>
          <m:sSubPr>
            <m:ctrlPr>
              <w:rPr>
                <w:rFonts w:ascii="Cambria Math" w:eastAsiaTheme="minorEastAsia" w:hAnsi="Cambria Math"/>
                <w:i/>
                <w:szCs w:val="22"/>
              </w:rPr>
            </m:ctrlPr>
          </m:sSubPr>
          <m:e>
            <m:r>
              <w:rPr>
                <w:rFonts w:ascii="Cambria Math" w:hAnsi="Cambria Math"/>
              </w:rPr>
              <m:t>ω</m:t>
            </m:r>
          </m:e>
          <m:sub>
            <m:r>
              <w:rPr>
                <w:rFonts w:ascii="Cambria Math" w:hAnsi="Cambria Math"/>
              </w:rPr>
              <m:t>0</m:t>
            </m:r>
          </m:sub>
        </m:sSub>
        <m:rad>
          <m:radPr>
            <m:degHide m:val="1"/>
            <m:ctrlPr>
              <w:rPr>
                <w:rFonts w:ascii="Cambria Math" w:eastAsiaTheme="minorEastAsia" w:hAnsi="Cambria Math"/>
                <w:i/>
                <w:szCs w:val="22"/>
              </w:rPr>
            </m:ctrlPr>
          </m:radPr>
          <m:deg/>
          <m:e>
            <m:r>
              <w:rPr>
                <w:rFonts w:ascii="Cambria Math" w:hAnsi="Cambria Math"/>
              </w:rPr>
              <m:t>1+</m:t>
            </m:r>
            <m:sSup>
              <m:sSupPr>
                <m:ctrlPr>
                  <w:rPr>
                    <w:rFonts w:ascii="Cambria Math" w:eastAsiaTheme="minorEastAsia" w:hAnsi="Cambria Math"/>
                    <w:i/>
                    <w:szCs w:val="22"/>
                  </w:rPr>
                </m:ctrlPr>
              </m:sSupPr>
              <m:e>
                <m:d>
                  <m:dPr>
                    <m:ctrlPr>
                      <w:rPr>
                        <w:rFonts w:ascii="Cambria Math" w:eastAsiaTheme="minorEastAsia" w:hAnsi="Cambria Math"/>
                        <w:i/>
                        <w:szCs w:val="22"/>
                      </w:rPr>
                    </m:ctrlPr>
                  </m:dPr>
                  <m:e>
                    <m:f>
                      <m:fPr>
                        <m:ctrlPr>
                          <w:rPr>
                            <w:rFonts w:ascii="Cambria Math" w:eastAsiaTheme="minorEastAsia" w:hAnsi="Cambria Math"/>
                            <w:i/>
                            <w:szCs w:val="22"/>
                          </w:rPr>
                        </m:ctrlPr>
                      </m:fPr>
                      <m:num>
                        <m:r>
                          <w:rPr>
                            <w:rFonts w:ascii="Cambria Math" w:hAnsi="Cambria Math"/>
                          </w:rPr>
                          <m:t>fλ</m:t>
                        </m:r>
                      </m:num>
                      <m:den>
                        <m:r>
                          <w:rPr>
                            <w:rFonts w:ascii="Cambria Math" w:hAnsi="Cambria Math"/>
                          </w:rPr>
                          <m:t>π</m:t>
                        </m:r>
                        <m:sSup>
                          <m:sSupPr>
                            <m:ctrlPr>
                              <w:rPr>
                                <w:rFonts w:ascii="Cambria Math" w:eastAsiaTheme="minorEastAsia" w:hAnsi="Cambria Math"/>
                                <w:i/>
                                <w:szCs w:val="22"/>
                              </w:rPr>
                            </m:ctrlPr>
                          </m:sSupPr>
                          <m:e>
                            <m:sSub>
                              <m:sSubPr>
                                <m:ctrlPr>
                                  <w:rPr>
                                    <w:rFonts w:ascii="Cambria Math" w:eastAsiaTheme="minorEastAsia" w:hAnsi="Cambria Math"/>
                                    <w:i/>
                                    <w:szCs w:val="22"/>
                                  </w:rPr>
                                </m:ctrlPr>
                              </m:sSubPr>
                              <m:e>
                                <m:r>
                                  <w:rPr>
                                    <w:rFonts w:ascii="Cambria Math" w:hAnsi="Cambria Math"/>
                                  </w:rPr>
                                  <m:t>ω</m:t>
                                </m:r>
                              </m:e>
                              <m:sub>
                                <m:r>
                                  <w:rPr>
                                    <w:rFonts w:ascii="Cambria Math" w:hAnsi="Cambria Math"/>
                                  </w:rPr>
                                  <m:t>0</m:t>
                                </m:r>
                              </m:sub>
                            </m:sSub>
                          </m:e>
                          <m:sup>
                            <m:r>
                              <w:rPr>
                                <w:rFonts w:ascii="Cambria Math" w:hAnsi="Cambria Math"/>
                              </w:rPr>
                              <m:t>2</m:t>
                            </m:r>
                          </m:sup>
                        </m:sSup>
                      </m:den>
                    </m:f>
                  </m:e>
                </m:d>
              </m:e>
              <m:sup>
                <m:r>
                  <w:rPr>
                    <w:rFonts w:ascii="Cambria Math" w:hAnsi="Cambria Math"/>
                  </w:rPr>
                  <m:t>2</m:t>
                </m:r>
              </m:sup>
            </m:sSup>
          </m:e>
        </m:rad>
      </m:oMath>
      <w:r>
        <w:rPr>
          <w:rFonts w:hint="eastAsia"/>
        </w:rPr>
        <w:t xml:space="preserve"> </w:t>
      </w:r>
      <w:r>
        <w:t xml:space="preserve">                             </w:t>
      </w:r>
      <w:r>
        <w:rPr>
          <w:rFonts w:hint="eastAsia"/>
        </w:rPr>
        <w:t>（</w:t>
      </w:r>
      <w:r>
        <w:t>8</w:t>
      </w:r>
      <w:r>
        <w:rPr>
          <w:rFonts w:hint="eastAsia"/>
        </w:rPr>
        <w:t>）</w:t>
      </w:r>
    </w:p>
    <w:p w14:paraId="6EDA3DCB" w14:textId="77777777" w:rsidR="006964A3" w:rsidRDefault="0004202C">
      <w:pPr>
        <w:tabs>
          <w:tab w:val="left" w:pos="312"/>
        </w:tabs>
        <w:spacing w:beforeLines="50" w:before="156" w:afterLines="50" w:after="156" w:line="240" w:lineRule="auto"/>
        <w:ind w:firstLineChars="0" w:firstLine="0"/>
        <w:jc w:val="left"/>
      </w:pPr>
      <w:r>
        <w:rPr>
          <w:rFonts w:hint="eastAsia"/>
        </w:rPr>
        <w:lastRenderedPageBreak/>
        <w:t>其中，</w:t>
      </w:r>
      <m:oMath>
        <m:sSub>
          <m:sSubPr>
            <m:ctrlPr>
              <w:rPr>
                <w:rFonts w:ascii="Cambria Math" w:hAnsi="Cambria Math"/>
                <w:i/>
              </w:rPr>
            </m:ctrlPr>
          </m:sSubPr>
          <m:e>
            <m:r>
              <w:rPr>
                <w:rFonts w:ascii="Cambria Math" w:hAnsi="Cambria Math"/>
              </w:rPr>
              <m:t>ω</m:t>
            </m:r>
          </m:e>
          <m:sub>
            <m:r>
              <w:rPr>
                <w:rFonts w:ascii="Cambria Math" w:hAnsi="Cambria Math"/>
              </w:rPr>
              <m:t>0</m:t>
            </m:r>
          </m:sub>
        </m:sSub>
      </m:oMath>
      <w:r>
        <w:rPr>
          <w:rFonts w:hint="eastAsia"/>
        </w:rPr>
        <w:t>为高斯光束（模式尺寸为</w:t>
      </w:r>
      <w:r>
        <w:rPr>
          <w:rFonts w:hint="eastAsia"/>
        </w:rPr>
        <w:t>10</w:t>
      </w:r>
      <w:r>
        <w:t xml:space="preserve"> </w:t>
      </w:r>
      <w:r>
        <w:rPr>
          <w:rFonts w:hint="eastAsia"/>
        </w:rPr>
        <w:t>µm</w:t>
      </w:r>
      <w:r>
        <w:rPr>
          <w:rFonts w:hint="eastAsia"/>
        </w:rPr>
        <w:t>的单模光纤）半径</w:t>
      </w:r>
      <m:oMath>
        <m:r>
          <m:rPr>
            <m:sty m:val="p"/>
          </m:rPr>
          <w:rPr>
            <w:rFonts w:ascii="Cambria Math" w:hAnsi="Cambria Math" w:hint="eastAsia"/>
          </w:rPr>
          <m:t>，</m:t>
        </m:r>
        <m:sSub>
          <m:sSubPr>
            <m:ctrlPr>
              <w:rPr>
                <w:rFonts w:ascii="Cambria Math" w:hAnsi="Cambria Math"/>
                <w:i/>
              </w:rPr>
            </m:ctrlPr>
          </m:sSubPr>
          <m:e>
            <m:r>
              <w:rPr>
                <w:rFonts w:ascii="Cambria Math" w:hAnsi="Cambria Math"/>
              </w:rPr>
              <m:t>ω</m:t>
            </m:r>
          </m:e>
          <m:sub>
            <m:r>
              <w:rPr>
                <w:rFonts w:ascii="Cambria Math" w:hAnsi="Cambria Math"/>
              </w:rPr>
              <m:t>0</m:t>
            </m:r>
          </m:sub>
        </m:sSub>
      </m:oMath>
      <w:r>
        <w:t xml:space="preserve"> </w:t>
      </w:r>
      <w:r>
        <w:rPr>
          <w:rFonts w:hint="eastAsia"/>
        </w:rPr>
        <w:t>=</w:t>
      </w:r>
      <w:r>
        <w:t xml:space="preserve"> </w:t>
      </w:r>
      <w:r>
        <w:rPr>
          <w:rFonts w:hint="eastAsia"/>
        </w:rPr>
        <w:t>5</w:t>
      </w:r>
      <w:r>
        <w:t xml:space="preserve"> </w:t>
      </w:r>
      <w:r>
        <w:rPr>
          <w:rFonts w:hint="eastAsia"/>
        </w:rPr>
        <w:t>µm</w:t>
      </w:r>
      <w:r>
        <w:rPr>
          <w:rFonts w:hint="eastAsia"/>
        </w:rPr>
        <w:t>；</w:t>
      </w:r>
      <m:oMath>
        <m:r>
          <w:rPr>
            <w:rFonts w:ascii="Cambria Math" w:hAnsi="Cambria Math"/>
          </w:rPr>
          <m:t>f</m:t>
        </m:r>
      </m:oMath>
      <w:r>
        <w:rPr>
          <w:rFonts w:hint="eastAsia"/>
        </w:rPr>
        <w:t>为焦距</w:t>
      </w:r>
      <m:oMath>
        <m:r>
          <m:rPr>
            <m:sty m:val="p"/>
          </m:rPr>
          <w:rPr>
            <w:rFonts w:ascii="Cambria Math" w:hAnsi="Cambria Math" w:hint="eastAsia"/>
          </w:rPr>
          <m:t>，</m:t>
        </m:r>
        <m:r>
          <w:rPr>
            <w:rFonts w:ascii="Cambria Math" w:hAnsi="Cambria Math"/>
          </w:rPr>
          <m:t>f</m:t>
        </m:r>
      </m:oMath>
      <w:r>
        <w:rPr>
          <w:rFonts w:hint="eastAsia"/>
        </w:rPr>
        <w:t>=</w:t>
      </w:r>
      <w:r>
        <w:t xml:space="preserve"> </w:t>
      </w:r>
      <w:r>
        <w:rPr>
          <w:rFonts w:hint="eastAsia"/>
        </w:rPr>
        <w:t>40 mm</w:t>
      </w:r>
      <w:r>
        <w:rPr>
          <w:rFonts w:hint="eastAsia"/>
        </w:rPr>
        <w:t>；</w:t>
      </w:r>
      <m:oMath>
        <m:r>
          <w:rPr>
            <w:rFonts w:ascii="Cambria Math" w:hAnsi="Cambria Math"/>
          </w:rPr>
          <m:t>λ</m:t>
        </m:r>
      </m:oMath>
      <w:r>
        <w:rPr>
          <w:rFonts w:hint="eastAsia"/>
        </w:rPr>
        <w:t>为</w:t>
      </w:r>
      <w:r>
        <w:t>波长，</w:t>
      </w:r>
      <m:oMath>
        <m:r>
          <w:rPr>
            <w:rFonts w:ascii="Cambria Math" w:hAnsi="Cambria Math"/>
          </w:rPr>
          <m:t>λ</m:t>
        </m:r>
      </m:oMath>
      <w:r>
        <w:t>=1 550 nm</w:t>
      </w:r>
      <w:r>
        <w:rPr>
          <w:rFonts w:hint="eastAsia"/>
        </w:rPr>
        <w:t>。因此，在被透镜准直之前透镜上的光斑尺寸根据式（</w:t>
      </w:r>
      <w:r>
        <w:t>8</w:t>
      </w:r>
      <w:r>
        <w:rPr>
          <w:rFonts w:hint="eastAsia"/>
        </w:rPr>
        <w:t>）计算得</w:t>
      </w:r>
      <m:oMath>
        <m:r>
          <w:rPr>
            <w:rFonts w:ascii="Cambria Math" w:hAnsi="Cambria Math"/>
          </w:rPr>
          <m:t>d</m:t>
        </m:r>
      </m:oMath>
      <w:r>
        <w:rPr>
          <w:rFonts w:hint="eastAsia"/>
        </w:rPr>
        <w:t>=7.9</w:t>
      </w:r>
      <w:r>
        <w:t xml:space="preserve"> </w:t>
      </w:r>
      <w:r>
        <w:rPr>
          <w:rFonts w:hint="eastAsia"/>
        </w:rPr>
        <w:t>mm</w:t>
      </w:r>
      <w:r>
        <w:rPr>
          <w:rFonts w:hint="eastAsia"/>
        </w:rPr>
        <w:t>，根据光束半径和式（</w:t>
      </w:r>
      <w:r>
        <w:rPr>
          <w:rFonts w:hint="eastAsia"/>
        </w:rPr>
        <w:t>2</w:t>
      </w:r>
      <w:r>
        <w:rPr>
          <w:rFonts w:hint="eastAsia"/>
        </w:rPr>
        <w:t>）计算得透镜准直后光束发散角为</w:t>
      </w:r>
      <w:r>
        <w:t>0.014</w:t>
      </w:r>
      <w:r>
        <w:rPr>
          <w:rFonts w:cs="Times New Roman"/>
        </w:rPr>
        <w:t>º</w:t>
      </w:r>
      <w:r>
        <w:rPr>
          <w:rFonts w:hint="eastAsia"/>
        </w:rPr>
        <w:t>（</w:t>
      </w:r>
      <w:r>
        <w:rPr>
          <w:rFonts w:hint="eastAsia"/>
        </w:rPr>
        <w:t xml:space="preserve">0.25 </w:t>
      </w:r>
      <w:proofErr w:type="spellStart"/>
      <w:r>
        <w:rPr>
          <w:rFonts w:hint="eastAsia"/>
        </w:rPr>
        <w:t>mrad</w:t>
      </w:r>
      <w:proofErr w:type="spellEnd"/>
      <w:r>
        <w:rPr>
          <w:rFonts w:hint="eastAsia"/>
        </w:rPr>
        <w:t>）。传输</w:t>
      </w:r>
      <w:r>
        <w:rPr>
          <w:rFonts w:hint="eastAsia"/>
        </w:rPr>
        <w:t>20</w:t>
      </w:r>
      <w:r>
        <w:t xml:space="preserve"> </w:t>
      </w:r>
      <w:r>
        <w:rPr>
          <w:rFonts w:hint="eastAsia"/>
        </w:rPr>
        <w:t>m</w:t>
      </w:r>
      <w:r>
        <w:rPr>
          <w:rFonts w:hint="eastAsia"/>
        </w:rPr>
        <w:t>后由于光束发散引起的光束直径扩展为</w:t>
      </w:r>
      <w:r>
        <w:rPr>
          <w:rFonts w:hint="eastAsia"/>
        </w:rPr>
        <w:t>0.25</w:t>
      </w:r>
      <w:r>
        <w:t xml:space="preserve"> </w:t>
      </w:r>
      <w:r>
        <w:rPr>
          <w:rFonts w:hint="eastAsia"/>
        </w:rPr>
        <w:t>mrad</w:t>
      </w:r>
      <w:r>
        <w:rPr>
          <w:rFonts w:cs="Times New Roman"/>
        </w:rPr>
        <w:t>×</w:t>
      </w:r>
      <w:r>
        <w:rPr>
          <w:rFonts w:hint="eastAsia"/>
        </w:rPr>
        <w:t>20</w:t>
      </w:r>
      <w:r>
        <w:t xml:space="preserve"> </w:t>
      </w:r>
      <w:r>
        <w:rPr>
          <w:rFonts w:hint="eastAsia"/>
        </w:rPr>
        <w:t>m=5</w:t>
      </w:r>
      <w:r>
        <w:t xml:space="preserve"> </w:t>
      </w:r>
      <w:r>
        <w:rPr>
          <w:rFonts w:hint="eastAsia"/>
        </w:rPr>
        <w:t>mm</w:t>
      </w:r>
      <w:r>
        <w:rPr>
          <w:rFonts w:hint="eastAsia"/>
        </w:rPr>
        <w:t>。实验时</w:t>
      </w:r>
      <w:r>
        <w:t>，</w:t>
      </w:r>
      <w:r>
        <w:rPr>
          <w:rFonts w:hint="eastAsia"/>
        </w:rPr>
        <w:t>可以通过激光观察</w:t>
      </w:r>
      <w:proofErr w:type="gramStart"/>
      <w:r>
        <w:rPr>
          <w:rFonts w:hint="eastAsia"/>
        </w:rPr>
        <w:t>卡观察</w:t>
      </w:r>
      <w:proofErr w:type="gramEnd"/>
      <w:r>
        <w:rPr>
          <w:rFonts w:hint="eastAsia"/>
        </w:rPr>
        <w:t>光斑、测量观察卡上的光束尺寸来测量光斑大小。</w:t>
      </w:r>
    </w:p>
    <w:p w14:paraId="43C49B43" w14:textId="77777777" w:rsidR="006964A3" w:rsidRDefault="0004202C">
      <w:pPr>
        <w:tabs>
          <w:tab w:val="left" w:pos="312"/>
        </w:tabs>
        <w:spacing w:beforeLines="50" w:before="156" w:afterLines="50" w:after="156" w:line="240" w:lineRule="auto"/>
        <w:ind w:firstLineChars="0" w:firstLine="0"/>
        <w:rPr>
          <w:rFonts w:asciiTheme="minorEastAsia" w:eastAsiaTheme="minorEastAsia" w:hAnsiTheme="minorEastAsia"/>
          <w:b/>
          <w:bCs/>
          <w:sz w:val="24"/>
        </w:rPr>
      </w:pPr>
      <w:r>
        <w:rPr>
          <w:rFonts w:eastAsiaTheme="minorEastAsia" w:cs="Times New Roman"/>
          <w:b/>
          <w:bCs/>
          <w:sz w:val="24"/>
        </w:rPr>
        <w:t>3</w:t>
      </w:r>
      <w:r>
        <w:rPr>
          <w:rFonts w:asciiTheme="minorEastAsia" w:eastAsiaTheme="minorEastAsia" w:hAnsiTheme="minorEastAsia"/>
          <w:b/>
          <w:bCs/>
          <w:sz w:val="24"/>
        </w:rPr>
        <w:t xml:space="preserve"> </w:t>
      </w:r>
      <w:r>
        <w:rPr>
          <w:rFonts w:asciiTheme="minorEastAsia" w:eastAsiaTheme="minorEastAsia" w:hAnsiTheme="minorEastAsia" w:hint="eastAsia"/>
          <w:b/>
          <w:bCs/>
          <w:sz w:val="24"/>
        </w:rPr>
        <w:t>结束语</w:t>
      </w:r>
    </w:p>
    <w:p w14:paraId="68854443" w14:textId="77777777" w:rsidR="006964A3" w:rsidRDefault="0004202C">
      <w:pPr>
        <w:spacing w:line="240" w:lineRule="auto"/>
        <w:ind w:firstLine="420"/>
        <w:rPr>
          <w:color w:val="4472C4" w:themeColor="accent5"/>
        </w:rPr>
      </w:pPr>
      <w:r>
        <w:rPr>
          <w:rFonts w:hint="eastAsia"/>
        </w:rPr>
        <w:t>本文介绍了一种基于</w:t>
      </w:r>
      <w:r>
        <w:rPr>
          <w:rFonts w:hint="eastAsia"/>
        </w:rPr>
        <w:t>F</w:t>
      </w:r>
      <w:r>
        <w:t>PGA</w:t>
      </w:r>
      <w:r>
        <w:rPr>
          <w:rFonts w:hint="eastAsia"/>
        </w:rPr>
        <w:t>电控的快速</w:t>
      </w:r>
      <w:r>
        <w:rPr>
          <w:rFonts w:hint="eastAsia"/>
        </w:rPr>
        <w:t>LABS</w:t>
      </w:r>
      <w:r>
        <w:rPr>
          <w:rFonts w:hint="eastAsia"/>
        </w:rPr>
        <w:t>固态激光雷达测距系统的结构和原理。根据利用</w:t>
      </w:r>
      <w:r>
        <w:rPr>
          <w:rFonts w:hint="eastAsia"/>
        </w:rPr>
        <w:t>LABS</w:t>
      </w:r>
      <w:r>
        <w:rPr>
          <w:rFonts w:hint="eastAsia"/>
        </w:rPr>
        <w:t>方案每一级只有一个光开关工作的特点，使用</w:t>
      </w:r>
      <w:proofErr w:type="gramStart"/>
      <w:r>
        <w:rPr>
          <w:rFonts w:hint="eastAsia"/>
        </w:rPr>
        <w:t>选通型的</w:t>
      </w:r>
      <w:proofErr w:type="gramEnd"/>
      <w:r>
        <w:rPr>
          <w:rFonts w:hint="eastAsia"/>
        </w:rPr>
        <w:t>光开关控制系统，实现了</w:t>
      </w:r>
      <w:r>
        <w:rPr>
          <w:rFonts w:hint="eastAsia"/>
        </w:rPr>
        <w:t>O</w:t>
      </w:r>
      <w:r>
        <w:t>（</w:t>
      </w:r>
      <w:r>
        <w:t>log</w:t>
      </w:r>
      <w:r>
        <w:rPr>
          <w:vertAlign w:val="subscript"/>
        </w:rPr>
        <w:t>2</w:t>
      </w:r>
      <w:r>
        <w:t>N</w:t>
      </w:r>
      <w:r>
        <w:t>）</w:t>
      </w:r>
      <w:r>
        <w:rPr>
          <w:rFonts w:hint="eastAsia"/>
        </w:rPr>
        <w:t>的控制复杂度和功耗，优于其它集成固态光束扫描方案（如光相控阵）所需的</w:t>
      </w:r>
      <w:r>
        <w:rPr>
          <w:rFonts w:hint="eastAsia"/>
        </w:rPr>
        <w:t>O</w:t>
      </w:r>
      <w:r>
        <w:t>（</w:t>
      </w:r>
      <w:r>
        <w:t>N</w:t>
      </w:r>
      <w:r>
        <w:t>）</w:t>
      </w:r>
      <w:proofErr w:type="gramStart"/>
      <w:r>
        <w:rPr>
          <w:rFonts w:hint="eastAsia"/>
        </w:rPr>
        <w:t>级复杂</w:t>
      </w:r>
      <w:proofErr w:type="gramEnd"/>
      <w:r>
        <w:rPr>
          <w:rFonts w:hint="eastAsia"/>
        </w:rPr>
        <w:t>度和功耗。光束扫描部分使用</w:t>
      </w:r>
      <w:r>
        <w:rPr>
          <w:rFonts w:hint="eastAsia"/>
        </w:rPr>
        <w:t>F</w:t>
      </w:r>
      <w:r>
        <w:t>PGA</w:t>
      </w:r>
      <w:r>
        <w:rPr>
          <w:rFonts w:hint="eastAsia"/>
        </w:rPr>
        <w:t>结合外围电路控制二叉树光开关阵列的方式，可以实现光束的高速扫描，光开关的响应时间约为</w:t>
      </w:r>
      <w:r>
        <w:rPr>
          <w:rFonts w:hint="eastAsia"/>
        </w:rPr>
        <w:t>1</w:t>
      </w:r>
      <w:r>
        <w:t xml:space="preserve">.153 </w:t>
      </w:r>
      <w:proofErr w:type="spellStart"/>
      <w:r>
        <w:t>ms</w:t>
      </w:r>
      <w:proofErr w:type="spellEnd"/>
      <w:r>
        <w:rPr>
          <w:rFonts w:hint="eastAsia"/>
        </w:rPr>
        <w:t>。使用</w:t>
      </w:r>
      <w:r>
        <w:t>4</w:t>
      </w:r>
      <w:r>
        <w:rPr>
          <w:rFonts w:cs="Times New Roman"/>
        </w:rPr>
        <w:t>×</w:t>
      </w:r>
      <w:r>
        <w:rPr>
          <w:rFonts w:hint="eastAsia"/>
        </w:rPr>
        <w:t>4</w:t>
      </w:r>
      <w:r>
        <w:rPr>
          <w:rFonts w:hint="eastAsia"/>
        </w:rPr>
        <w:t>光纤阵列和辅助透镜实现光束的发射与接收（增加光开关阵列和光纤阵列的规模获得更大的扫描范围），通过散焦的方式可以消除扫描盲区。该激光雷达测距系统具有功耗低、扫描速度快、光束质量良好、结构紧凑等优势，在</w:t>
      </w:r>
      <w:r>
        <w:rPr>
          <w:rFonts w:hint="eastAsia"/>
        </w:rPr>
        <w:t>9.</w:t>
      </w:r>
      <w:r>
        <w:t xml:space="preserve">2 </w:t>
      </w:r>
      <w:r>
        <w:rPr>
          <w:rFonts w:hint="eastAsia"/>
        </w:rPr>
        <w:t>m</w:t>
      </w:r>
      <w:r>
        <w:rPr>
          <w:rFonts w:hint="eastAsia"/>
        </w:rPr>
        <w:t>内的测距误差小于</w:t>
      </w:r>
      <w:r>
        <w:rPr>
          <w:rFonts w:hint="eastAsia"/>
        </w:rPr>
        <w:t>1</w:t>
      </w:r>
      <w:r>
        <w:t xml:space="preserve"> c</w:t>
      </w:r>
      <w:r>
        <w:rPr>
          <w:rFonts w:hint="eastAsia"/>
        </w:rPr>
        <w:t>m</w:t>
      </w:r>
      <w:r>
        <w:rPr>
          <w:rFonts w:hint="eastAsia"/>
        </w:rPr>
        <w:t>。</w:t>
      </w:r>
      <w:bookmarkStart w:id="4" w:name="_Hlk134163355"/>
      <w:r>
        <w:rPr>
          <w:rFonts w:hint="eastAsia"/>
        </w:rPr>
        <w:t>未来研究中，可以考虑使用氮化硅</w:t>
      </w:r>
      <w:proofErr w:type="gramStart"/>
      <w:r>
        <w:rPr>
          <w:rFonts w:hint="eastAsia"/>
        </w:rPr>
        <w:t>或硅光</w:t>
      </w:r>
      <w:proofErr w:type="gramEnd"/>
      <w:r>
        <w:rPr>
          <w:rFonts w:hint="eastAsia"/>
        </w:rPr>
        <w:t>等平台，实现</w:t>
      </w:r>
      <w:proofErr w:type="gramStart"/>
      <w:r>
        <w:rPr>
          <w:rFonts w:hint="eastAsia"/>
        </w:rPr>
        <w:t>微秒级甚至纳秒级</w:t>
      </w:r>
      <w:proofErr w:type="gramEnd"/>
      <w:r>
        <w:rPr>
          <w:rFonts w:hint="eastAsia"/>
        </w:rPr>
        <w:t>的开关速率，可考虑结合调频连续波</w:t>
      </w:r>
      <w:r>
        <w:rPr>
          <w:rFonts w:hint="eastAsia"/>
        </w:rPr>
        <w:t>FMCW</w:t>
      </w:r>
      <w:r>
        <w:t>的</w:t>
      </w:r>
      <w:r>
        <w:rPr>
          <w:rFonts w:hint="eastAsia"/>
        </w:rPr>
        <w:t>相干</w:t>
      </w:r>
      <w:r>
        <w:t>探测方式</w:t>
      </w:r>
      <w:r>
        <w:rPr>
          <w:rFonts w:hint="eastAsia"/>
        </w:rPr>
        <w:t>来实现对</w:t>
      </w:r>
      <w:r>
        <w:t>目标物体</w:t>
      </w:r>
      <w:r>
        <w:rPr>
          <w:rFonts w:hint="eastAsia"/>
        </w:rPr>
        <w:t>距离和速度的同时测量。总之，本文为高性能全固态激光雷达走向实际应用提供了依据。</w:t>
      </w:r>
    </w:p>
    <w:bookmarkEnd w:id="4"/>
    <w:p w14:paraId="5B989FE5" w14:textId="77777777" w:rsidR="006964A3" w:rsidRDefault="0004202C">
      <w:pPr>
        <w:autoSpaceDE w:val="0"/>
        <w:autoSpaceDN w:val="0"/>
        <w:adjustRightInd w:val="0"/>
        <w:snapToGrid w:val="0"/>
        <w:spacing w:beforeLines="50" w:before="156" w:line="240" w:lineRule="auto"/>
        <w:ind w:firstLineChars="0" w:firstLine="0"/>
        <w:rPr>
          <w:rFonts w:asciiTheme="minorEastAsia" w:eastAsiaTheme="minorEastAsia" w:hAnsiTheme="minorEastAsia" w:cs="Times New Roman"/>
          <w:b/>
          <w:bCs/>
          <w:color w:val="FF0000"/>
          <w:szCs w:val="21"/>
        </w:rPr>
      </w:pPr>
      <w:r>
        <w:rPr>
          <w:rFonts w:asciiTheme="minorEastAsia" w:eastAsiaTheme="minorEastAsia" w:hAnsiTheme="minorEastAsia" w:cs="Times New Roman" w:hint="eastAsia"/>
          <w:b/>
          <w:bCs/>
          <w:szCs w:val="21"/>
        </w:rPr>
        <w:t>参考文献：</w:t>
      </w:r>
    </w:p>
    <w:p w14:paraId="093B0111" w14:textId="77777777" w:rsidR="006964A3" w:rsidRDefault="0004202C">
      <w:pPr>
        <w:pStyle w:val="af6"/>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Stefan</w:t>
      </w:r>
      <w:r>
        <w:rPr>
          <w:rFonts w:eastAsia="方正书宋简体" w:cs="Times New Roman"/>
          <w:szCs w:val="21"/>
        </w:rPr>
        <w:t xml:space="preserve"> P, </w:t>
      </w:r>
      <w:r>
        <w:rPr>
          <w:rFonts w:eastAsia="方正书宋简体" w:cs="Times New Roman"/>
          <w:caps/>
          <w:szCs w:val="21"/>
        </w:rPr>
        <w:t>Fabian</w:t>
      </w:r>
      <w:r>
        <w:rPr>
          <w:rFonts w:eastAsia="方正书宋简体" w:cs="Times New Roman"/>
          <w:szCs w:val="21"/>
        </w:rPr>
        <w:t xml:space="preserve"> S, </w:t>
      </w:r>
      <w:r>
        <w:rPr>
          <w:rFonts w:eastAsia="方正书宋简体" w:cs="Times New Roman"/>
          <w:caps/>
          <w:szCs w:val="21"/>
        </w:rPr>
        <w:t>Joerg</w:t>
      </w:r>
      <w:r>
        <w:rPr>
          <w:rFonts w:eastAsia="方正书宋简体" w:cs="Times New Roman"/>
          <w:szCs w:val="21"/>
        </w:rPr>
        <w:t xml:space="preserve"> S, et al. </w:t>
      </w:r>
      <w:proofErr w:type="spellStart"/>
      <w:r>
        <w:rPr>
          <w:rFonts w:eastAsia="方正书宋简体" w:cs="Times New Roman"/>
          <w:szCs w:val="21"/>
        </w:rPr>
        <w:t>Photonically</w:t>
      </w:r>
      <w:proofErr w:type="spellEnd"/>
      <w:r>
        <w:rPr>
          <w:rFonts w:eastAsia="方正书宋简体" w:cs="Times New Roman"/>
          <w:szCs w:val="21"/>
        </w:rPr>
        <w:t xml:space="preserve"> synchronized large aperture radar for autonomous </w:t>
      </w:r>
      <w:proofErr w:type="gramStart"/>
      <w:r>
        <w:rPr>
          <w:rFonts w:eastAsia="方正书宋简体" w:cs="Times New Roman"/>
          <w:szCs w:val="21"/>
        </w:rPr>
        <w:t>driving[</w:t>
      </w:r>
      <w:proofErr w:type="gramEnd"/>
      <w:r>
        <w:rPr>
          <w:rFonts w:eastAsia="方正书宋简体" w:cs="Times New Roman"/>
          <w:szCs w:val="21"/>
        </w:rPr>
        <w:t>J]. Optics Express, 2019, 27</w:t>
      </w:r>
      <w:r>
        <w:rPr>
          <w:rFonts w:eastAsia="方正书宋简体" w:cs="Times New Roman"/>
          <w:szCs w:val="21"/>
        </w:rPr>
        <w:t>（</w:t>
      </w:r>
      <w:r>
        <w:rPr>
          <w:rFonts w:eastAsia="方正书宋简体" w:cs="Times New Roman"/>
          <w:szCs w:val="21"/>
        </w:rPr>
        <w:t>2</w:t>
      </w:r>
      <w:r>
        <w:rPr>
          <w:rFonts w:eastAsia="方正书宋简体" w:cs="Times New Roman"/>
          <w:szCs w:val="21"/>
        </w:rPr>
        <w:t>）</w:t>
      </w:r>
      <w:r>
        <w:rPr>
          <w:rFonts w:eastAsia="方正书宋简体" w:cs="Times New Roman"/>
          <w:szCs w:val="21"/>
        </w:rPr>
        <w:t>: 1199-1207.</w:t>
      </w:r>
    </w:p>
    <w:p w14:paraId="37A499BB" w14:textId="77777777" w:rsidR="006964A3" w:rsidRDefault="0004202C">
      <w:pPr>
        <w:pStyle w:val="af6"/>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Michael</w:t>
      </w:r>
      <w:r>
        <w:rPr>
          <w:rFonts w:eastAsia="方正书宋简体" w:cs="Times New Roman"/>
          <w:szCs w:val="21"/>
        </w:rPr>
        <w:t xml:space="preserve"> A, </w:t>
      </w:r>
      <w:r>
        <w:rPr>
          <w:rFonts w:eastAsia="方正书宋简体" w:cs="Times New Roman"/>
          <w:caps/>
          <w:szCs w:val="21"/>
        </w:rPr>
        <w:t>Warren</w:t>
      </w:r>
      <w:r>
        <w:rPr>
          <w:rFonts w:eastAsia="方正书宋简体" w:cs="Times New Roman"/>
          <w:szCs w:val="21"/>
        </w:rPr>
        <w:t xml:space="preserve"> B, </w:t>
      </w:r>
      <w:r>
        <w:rPr>
          <w:rFonts w:eastAsia="方正书宋简体" w:cs="Times New Roman"/>
          <w:caps/>
          <w:szCs w:val="21"/>
        </w:rPr>
        <w:t>Geoffrey</w:t>
      </w:r>
      <w:r>
        <w:rPr>
          <w:rFonts w:eastAsia="方正书宋简体" w:cs="Times New Roman"/>
          <w:szCs w:val="21"/>
        </w:rPr>
        <w:t xml:space="preserve"> G, et al, Lidar Remote Sensing for Ecosystem Studies: Lidar, an emerging remote sensing technology that directly measures the three-dimensional distribution of plant canopies, can accurately estimate vegetation structural attributes and should be of particular interest to forest, landscape, and global </w:t>
      </w:r>
      <w:proofErr w:type="gramStart"/>
      <w:r>
        <w:rPr>
          <w:rFonts w:eastAsia="方正书宋简体" w:cs="Times New Roman"/>
          <w:szCs w:val="21"/>
        </w:rPr>
        <w:t>ecologists[</w:t>
      </w:r>
      <w:proofErr w:type="gramEnd"/>
      <w:r>
        <w:rPr>
          <w:rFonts w:eastAsia="方正书宋简体" w:cs="Times New Roman"/>
          <w:szCs w:val="21"/>
        </w:rPr>
        <w:t xml:space="preserve">J]. </w:t>
      </w:r>
      <w:proofErr w:type="spellStart"/>
      <w:r>
        <w:rPr>
          <w:rFonts w:eastAsia="方正书宋简体" w:cs="Times New Roman"/>
          <w:szCs w:val="21"/>
        </w:rPr>
        <w:t>BioScience</w:t>
      </w:r>
      <w:proofErr w:type="spellEnd"/>
      <w:r>
        <w:rPr>
          <w:rFonts w:eastAsia="方正书宋简体" w:cs="Times New Roman"/>
          <w:szCs w:val="21"/>
        </w:rPr>
        <w:t>, 2020, 52</w:t>
      </w:r>
      <w:r>
        <w:rPr>
          <w:rFonts w:eastAsia="方正书宋简体" w:cs="Times New Roman"/>
          <w:szCs w:val="21"/>
        </w:rPr>
        <w:t>（</w:t>
      </w:r>
      <w:r>
        <w:rPr>
          <w:rFonts w:eastAsia="方正书宋简体" w:cs="Times New Roman"/>
          <w:szCs w:val="21"/>
        </w:rPr>
        <w:t>1</w:t>
      </w:r>
      <w:r>
        <w:rPr>
          <w:rFonts w:eastAsia="方正书宋简体" w:cs="Times New Roman"/>
          <w:szCs w:val="21"/>
        </w:rPr>
        <w:t>）</w:t>
      </w:r>
      <w:r>
        <w:rPr>
          <w:rFonts w:eastAsia="方正书宋简体" w:cs="Times New Roman"/>
          <w:szCs w:val="21"/>
        </w:rPr>
        <w:t>:19–30.</w:t>
      </w:r>
    </w:p>
    <w:p w14:paraId="40AA6962" w14:textId="77777777" w:rsidR="006964A3" w:rsidRDefault="0004202C">
      <w:pPr>
        <w:numPr>
          <w:ilvl w:val="0"/>
          <w:numId w:val="1"/>
        </w:numPr>
        <w:snapToGrid w:val="0"/>
        <w:spacing w:line="240" w:lineRule="auto"/>
        <w:ind w:firstLineChars="0"/>
        <w:rPr>
          <w:rFonts w:eastAsia="黑体" w:cs="Times New Roman"/>
          <w:szCs w:val="21"/>
        </w:rPr>
      </w:pPr>
      <w:r>
        <w:rPr>
          <w:rFonts w:eastAsia="方正书宋简体" w:cs="Times New Roman"/>
          <w:caps/>
          <w:szCs w:val="21"/>
        </w:rPr>
        <w:t>Alexander</w:t>
      </w:r>
      <w:r>
        <w:rPr>
          <w:rFonts w:eastAsia="方正书宋简体" w:cs="Times New Roman"/>
          <w:szCs w:val="21"/>
        </w:rPr>
        <w:t xml:space="preserve"> K,</w:t>
      </w:r>
      <w:r>
        <w:rPr>
          <w:rFonts w:eastAsia="方正书宋简体" w:cs="Times New Roman"/>
          <w:caps/>
          <w:szCs w:val="21"/>
        </w:rPr>
        <w:t xml:space="preserve"> Josep</w:t>
      </w:r>
      <w:r>
        <w:rPr>
          <w:rFonts w:eastAsia="方正书宋简体" w:cs="Times New Roman"/>
          <w:szCs w:val="21"/>
        </w:rPr>
        <w:t xml:space="preserve"> S, </w:t>
      </w:r>
      <w:r>
        <w:rPr>
          <w:rFonts w:eastAsia="方正书宋简体" w:cs="Times New Roman"/>
          <w:caps/>
          <w:szCs w:val="21"/>
        </w:rPr>
        <w:t>Martin</w:t>
      </w:r>
      <w:r>
        <w:rPr>
          <w:rFonts w:eastAsia="方正书宋简体" w:cs="Times New Roman"/>
          <w:szCs w:val="21"/>
        </w:rPr>
        <w:t xml:space="preserve"> G, et al. Line of sight calibration for the laser ranging interferometer on-board the GRACE Follow-On mission: on-ground experimental validation[J]. Optics Express, 2018, 26</w:t>
      </w:r>
      <w:r>
        <w:rPr>
          <w:rFonts w:eastAsia="方正书宋简体" w:cs="Times New Roman"/>
          <w:szCs w:val="21"/>
        </w:rPr>
        <w:t>（</w:t>
      </w:r>
      <w:r>
        <w:rPr>
          <w:rFonts w:eastAsia="方正书宋简体" w:cs="Times New Roman"/>
          <w:szCs w:val="21"/>
        </w:rPr>
        <w:t>20</w:t>
      </w:r>
      <w:r>
        <w:rPr>
          <w:rFonts w:eastAsia="方正书宋简体" w:cs="Times New Roman"/>
          <w:szCs w:val="21"/>
        </w:rPr>
        <w:t>）</w:t>
      </w:r>
      <w:r>
        <w:rPr>
          <w:rFonts w:eastAsia="方正书宋简体" w:cs="Times New Roman"/>
          <w:szCs w:val="21"/>
        </w:rPr>
        <w:t>: 25892-25908</w:t>
      </w:r>
      <w:r>
        <w:rPr>
          <w:rFonts w:eastAsia="方正书宋简体" w:cs="Times New Roman" w:hint="eastAsia"/>
          <w:szCs w:val="21"/>
        </w:rPr>
        <w:t>.</w:t>
      </w:r>
    </w:p>
    <w:p w14:paraId="6499B542" w14:textId="77777777"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Oliver</w:t>
      </w:r>
      <w:r>
        <w:rPr>
          <w:rFonts w:eastAsia="方正书宋简体" w:cs="Times New Roman"/>
          <w:szCs w:val="21"/>
        </w:rPr>
        <w:t xml:space="preserve"> M, </w:t>
      </w:r>
      <w:r>
        <w:rPr>
          <w:rFonts w:eastAsia="方正书宋简体" w:cs="Times New Roman"/>
          <w:caps/>
          <w:szCs w:val="21"/>
        </w:rPr>
        <w:t>Alexander</w:t>
      </w:r>
      <w:r>
        <w:rPr>
          <w:rFonts w:eastAsia="方正书宋简体" w:cs="Times New Roman"/>
          <w:szCs w:val="21"/>
        </w:rPr>
        <w:t xml:space="preserve"> S, </w:t>
      </w:r>
      <w:r>
        <w:rPr>
          <w:rFonts w:eastAsia="方正书宋简体" w:cs="Times New Roman"/>
          <w:caps/>
          <w:szCs w:val="21"/>
        </w:rPr>
        <w:t>Michael</w:t>
      </w:r>
      <w:r>
        <w:rPr>
          <w:rFonts w:eastAsia="方正书宋简体" w:cs="Times New Roman"/>
          <w:szCs w:val="21"/>
        </w:rPr>
        <w:t xml:space="preserve"> C, et al. Architecture and performance analysis of an optical metrology terminal for satellite-to-satellite laser </w:t>
      </w:r>
      <w:proofErr w:type="gramStart"/>
      <w:r>
        <w:rPr>
          <w:rFonts w:eastAsia="方正书宋简体" w:cs="Times New Roman"/>
          <w:szCs w:val="21"/>
        </w:rPr>
        <w:t>ranging[</w:t>
      </w:r>
      <w:proofErr w:type="gramEnd"/>
      <w:r>
        <w:rPr>
          <w:rFonts w:eastAsia="方正书宋简体" w:cs="Times New Roman"/>
          <w:szCs w:val="21"/>
        </w:rPr>
        <w:t>J]. Applied Optics, 2020, 59</w:t>
      </w:r>
      <w:r>
        <w:rPr>
          <w:rFonts w:eastAsia="方正书宋简体" w:cs="Times New Roman"/>
          <w:szCs w:val="21"/>
        </w:rPr>
        <w:t>（</w:t>
      </w:r>
      <w:r>
        <w:rPr>
          <w:rFonts w:eastAsia="方正书宋简体" w:cs="Times New Roman"/>
          <w:szCs w:val="21"/>
        </w:rPr>
        <w:t>3</w:t>
      </w:r>
      <w:r>
        <w:rPr>
          <w:rFonts w:eastAsia="方正书宋简体" w:cs="Times New Roman"/>
          <w:szCs w:val="21"/>
        </w:rPr>
        <w:t>）</w:t>
      </w:r>
      <w:r>
        <w:rPr>
          <w:rFonts w:eastAsia="方正书宋简体" w:cs="Times New Roman"/>
          <w:szCs w:val="21"/>
        </w:rPr>
        <w:t xml:space="preserve">: 653-661. </w:t>
      </w:r>
    </w:p>
    <w:p w14:paraId="77CB8AF3" w14:textId="4C5BD1AB"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Luo</w:t>
      </w:r>
      <w:r>
        <w:rPr>
          <w:rFonts w:eastAsia="方正书宋简体" w:cs="Times New Roman"/>
          <w:szCs w:val="21"/>
        </w:rPr>
        <w:t xml:space="preserve"> G, </w:t>
      </w:r>
      <w:r>
        <w:rPr>
          <w:rFonts w:eastAsia="方正书宋简体" w:cs="Times New Roman"/>
          <w:caps/>
          <w:szCs w:val="21"/>
        </w:rPr>
        <w:t>Wang</w:t>
      </w:r>
      <w:r>
        <w:rPr>
          <w:rFonts w:eastAsia="方正书宋简体" w:cs="Times New Roman"/>
          <w:szCs w:val="21"/>
        </w:rPr>
        <w:t xml:space="preserve"> P, </w:t>
      </w:r>
      <w:r>
        <w:rPr>
          <w:rFonts w:eastAsia="方正书宋简体" w:cs="Times New Roman"/>
          <w:caps/>
          <w:szCs w:val="21"/>
        </w:rPr>
        <w:t>Ma</w:t>
      </w:r>
      <w:r>
        <w:rPr>
          <w:rFonts w:eastAsia="方正书宋简体" w:cs="Times New Roman"/>
          <w:szCs w:val="21"/>
        </w:rPr>
        <w:t xml:space="preserve"> J, et al. Demonstration of 128</w:t>
      </w:r>
      <w:r w:rsidR="00273377">
        <w:rPr>
          <w:rFonts w:eastAsia="方正书宋简体" w:cs="Times New Roman"/>
          <w:szCs w:val="21"/>
        </w:rPr>
        <w:t xml:space="preserve">-channel optical phased array with large scanning </w:t>
      </w:r>
      <w:proofErr w:type="gramStart"/>
      <w:r w:rsidR="00273377">
        <w:rPr>
          <w:rFonts w:eastAsia="方正书宋简体" w:cs="Times New Roman"/>
          <w:szCs w:val="21"/>
        </w:rPr>
        <w:t>ran</w:t>
      </w:r>
      <w:r>
        <w:rPr>
          <w:rFonts w:eastAsia="方正书宋简体" w:cs="Times New Roman"/>
          <w:szCs w:val="21"/>
        </w:rPr>
        <w:t>ge[</w:t>
      </w:r>
      <w:proofErr w:type="gramEnd"/>
      <w:r>
        <w:rPr>
          <w:rFonts w:eastAsia="方正书宋简体" w:cs="Times New Roman"/>
          <w:szCs w:val="21"/>
        </w:rPr>
        <w:t>J]. IEEE Photonics Journal, 2021, PP</w:t>
      </w:r>
      <w:r>
        <w:rPr>
          <w:rFonts w:eastAsia="方正书宋简体" w:cs="Times New Roman"/>
          <w:szCs w:val="21"/>
        </w:rPr>
        <w:t>（</w:t>
      </w:r>
      <w:r>
        <w:rPr>
          <w:rFonts w:eastAsia="方正书宋简体" w:cs="Times New Roman"/>
          <w:szCs w:val="21"/>
        </w:rPr>
        <w:t>99</w:t>
      </w:r>
      <w:r>
        <w:rPr>
          <w:rFonts w:eastAsia="方正书宋简体" w:cs="Times New Roman"/>
          <w:szCs w:val="21"/>
        </w:rPr>
        <w:t>）</w:t>
      </w:r>
      <w:r>
        <w:rPr>
          <w:rFonts w:eastAsia="方正书宋简体" w:cs="Times New Roman"/>
          <w:szCs w:val="21"/>
        </w:rPr>
        <w:t>:1-1.</w:t>
      </w:r>
    </w:p>
    <w:p w14:paraId="569E94A5" w14:textId="24F637B9"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Kim</w:t>
      </w:r>
      <w:r>
        <w:rPr>
          <w:rFonts w:eastAsia="方正书宋简体" w:cs="Times New Roman"/>
          <w:szCs w:val="21"/>
        </w:rPr>
        <w:t xml:space="preserve"> S H, </w:t>
      </w:r>
      <w:r>
        <w:rPr>
          <w:rFonts w:eastAsia="方正书宋简体" w:cs="Times New Roman"/>
          <w:caps/>
          <w:szCs w:val="21"/>
        </w:rPr>
        <w:t>You</w:t>
      </w:r>
      <w:r>
        <w:rPr>
          <w:rFonts w:eastAsia="方正书宋简体" w:cs="Times New Roman"/>
          <w:szCs w:val="21"/>
        </w:rPr>
        <w:t xml:space="preserve"> J B, </w:t>
      </w:r>
      <w:r>
        <w:rPr>
          <w:rFonts w:eastAsia="方正书宋简体" w:cs="Times New Roman"/>
          <w:caps/>
          <w:szCs w:val="21"/>
        </w:rPr>
        <w:t>Ha</w:t>
      </w:r>
      <w:r>
        <w:rPr>
          <w:rFonts w:eastAsia="方正书宋简体" w:cs="Times New Roman"/>
          <w:szCs w:val="21"/>
        </w:rPr>
        <w:t xml:space="preserve"> Y G, et al. Thermo-optic control of the longitudinal radiation angle in a silicon-based optical phased </w:t>
      </w:r>
      <w:proofErr w:type="gramStart"/>
      <w:r>
        <w:rPr>
          <w:rFonts w:eastAsia="方正书宋简体" w:cs="Times New Roman"/>
          <w:szCs w:val="21"/>
        </w:rPr>
        <w:t>array[</w:t>
      </w:r>
      <w:proofErr w:type="gramEnd"/>
      <w:r>
        <w:rPr>
          <w:rFonts w:eastAsia="方正书宋简体" w:cs="Times New Roman"/>
          <w:szCs w:val="21"/>
        </w:rPr>
        <w:t>J]. Optics Letters, 2019, 44</w:t>
      </w:r>
      <w:r w:rsidR="00691BBE">
        <w:rPr>
          <w:rFonts w:eastAsia="方正书宋简体" w:cs="Times New Roman" w:hint="eastAsia"/>
          <w:szCs w:val="21"/>
        </w:rPr>
        <w:t>（</w:t>
      </w:r>
      <w:r w:rsidR="00691BBE">
        <w:rPr>
          <w:rFonts w:eastAsia="方正书宋简体" w:cs="Times New Roman" w:hint="eastAsia"/>
          <w:szCs w:val="21"/>
        </w:rPr>
        <w:t>2</w:t>
      </w:r>
      <w:r w:rsidR="00691BBE">
        <w:rPr>
          <w:rFonts w:eastAsia="方正书宋简体" w:cs="Times New Roman" w:hint="eastAsia"/>
          <w:szCs w:val="21"/>
        </w:rPr>
        <w:t>）</w:t>
      </w:r>
      <w:r>
        <w:rPr>
          <w:rFonts w:eastAsia="方正书宋简体" w:cs="Times New Roman"/>
          <w:szCs w:val="21"/>
        </w:rPr>
        <w:t>:411–414.</w:t>
      </w:r>
    </w:p>
    <w:p w14:paraId="1CB96E43" w14:textId="200D519E"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Dostart</w:t>
      </w:r>
      <w:r>
        <w:rPr>
          <w:rFonts w:eastAsia="方正书宋简体" w:cs="Times New Roman"/>
          <w:szCs w:val="21"/>
        </w:rPr>
        <w:t xml:space="preserve"> N, </w:t>
      </w:r>
      <w:r>
        <w:rPr>
          <w:rFonts w:eastAsia="方正书宋简体" w:cs="Times New Roman"/>
          <w:caps/>
          <w:szCs w:val="21"/>
        </w:rPr>
        <w:t>Zhang</w:t>
      </w:r>
      <w:r>
        <w:rPr>
          <w:rFonts w:eastAsia="方正书宋简体" w:cs="Times New Roman"/>
          <w:szCs w:val="21"/>
        </w:rPr>
        <w:t xml:space="preserve"> B, </w:t>
      </w:r>
      <w:r>
        <w:rPr>
          <w:rFonts w:eastAsia="方正书宋简体" w:cs="Times New Roman"/>
          <w:caps/>
          <w:szCs w:val="21"/>
        </w:rPr>
        <w:t>Khilo</w:t>
      </w:r>
      <w:r>
        <w:rPr>
          <w:rFonts w:eastAsia="方正书宋简体" w:cs="Times New Roman"/>
          <w:szCs w:val="21"/>
        </w:rPr>
        <w:t xml:space="preserve"> A, et al. Serpentine optical phased arrays for scalable integrated photonic </w:t>
      </w:r>
      <w:proofErr w:type="spellStart"/>
      <w:r>
        <w:rPr>
          <w:rFonts w:eastAsia="方正书宋简体" w:cs="Times New Roman"/>
          <w:szCs w:val="21"/>
        </w:rPr>
        <w:t>lidar</w:t>
      </w:r>
      <w:proofErr w:type="spellEnd"/>
      <w:r>
        <w:rPr>
          <w:rFonts w:eastAsia="方正书宋简体" w:cs="Times New Roman"/>
          <w:szCs w:val="21"/>
        </w:rPr>
        <w:t xml:space="preserve"> beam </w:t>
      </w:r>
      <w:proofErr w:type="gramStart"/>
      <w:r>
        <w:rPr>
          <w:rFonts w:eastAsia="方正书宋简体" w:cs="Times New Roman"/>
          <w:szCs w:val="21"/>
        </w:rPr>
        <w:t>steering[</w:t>
      </w:r>
      <w:proofErr w:type="gramEnd"/>
      <w:r>
        <w:rPr>
          <w:rFonts w:eastAsia="方正书宋简体" w:cs="Times New Roman"/>
          <w:szCs w:val="21"/>
        </w:rPr>
        <w:t xml:space="preserve">J]. </w:t>
      </w:r>
      <w:proofErr w:type="spellStart"/>
      <w:r>
        <w:rPr>
          <w:rFonts w:eastAsia="方正书宋简体" w:cs="Times New Roman"/>
          <w:szCs w:val="21"/>
        </w:rPr>
        <w:t>Optica</w:t>
      </w:r>
      <w:proofErr w:type="spellEnd"/>
      <w:r>
        <w:rPr>
          <w:rFonts w:eastAsia="方正书宋简体" w:cs="Times New Roman"/>
          <w:szCs w:val="21"/>
        </w:rPr>
        <w:t>, 2020, 7:</w:t>
      </w:r>
      <w:r w:rsidR="00273377">
        <w:rPr>
          <w:rFonts w:eastAsia="方正书宋简体" w:cs="Times New Roman"/>
          <w:szCs w:val="21"/>
        </w:rPr>
        <w:t xml:space="preserve"> </w:t>
      </w:r>
      <w:r>
        <w:rPr>
          <w:rFonts w:eastAsia="方正书宋简体" w:cs="Times New Roman"/>
          <w:szCs w:val="21"/>
        </w:rPr>
        <w:t>726–733.</w:t>
      </w:r>
    </w:p>
    <w:p w14:paraId="10C7BE89" w14:textId="22AA26E5"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Niclass</w:t>
      </w:r>
      <w:r>
        <w:rPr>
          <w:rFonts w:eastAsia="方正书宋简体" w:cs="Times New Roman"/>
          <w:szCs w:val="21"/>
        </w:rPr>
        <w:t xml:space="preserve"> C</w:t>
      </w:r>
      <w:r>
        <w:rPr>
          <w:rFonts w:eastAsia="方正书宋简体" w:cs="Times New Roman" w:hint="eastAsia"/>
          <w:szCs w:val="21"/>
        </w:rPr>
        <w:t>,</w:t>
      </w:r>
      <w:r>
        <w:rPr>
          <w:rFonts w:eastAsia="方正书宋简体" w:cs="Times New Roman"/>
          <w:szCs w:val="21"/>
        </w:rPr>
        <w:t xml:space="preserve"> </w:t>
      </w:r>
      <w:r>
        <w:rPr>
          <w:rFonts w:eastAsia="方正书宋简体" w:cs="Times New Roman"/>
          <w:caps/>
          <w:szCs w:val="21"/>
        </w:rPr>
        <w:t>Ito</w:t>
      </w:r>
      <w:r>
        <w:rPr>
          <w:rFonts w:eastAsia="方正书宋简体" w:cs="Times New Roman"/>
          <w:szCs w:val="21"/>
        </w:rPr>
        <w:t xml:space="preserve"> K, </w:t>
      </w:r>
      <w:r>
        <w:rPr>
          <w:rFonts w:eastAsia="方正书宋简体" w:cs="Times New Roman"/>
          <w:caps/>
          <w:szCs w:val="21"/>
        </w:rPr>
        <w:t>Soga</w:t>
      </w:r>
      <w:r>
        <w:rPr>
          <w:rFonts w:eastAsia="方正书宋简体" w:cs="Times New Roman"/>
          <w:szCs w:val="21"/>
        </w:rPr>
        <w:t xml:space="preserve"> M, et al. Design and characterization of a 256 × 64-pixel single-photon imager in CMOS for a MEMS-based laser scanning time-of-flight </w:t>
      </w:r>
      <w:proofErr w:type="gramStart"/>
      <w:r>
        <w:rPr>
          <w:rFonts w:eastAsia="方正书宋简体" w:cs="Times New Roman"/>
          <w:szCs w:val="21"/>
        </w:rPr>
        <w:t>sensor[</w:t>
      </w:r>
      <w:proofErr w:type="gramEnd"/>
      <w:r>
        <w:rPr>
          <w:rFonts w:eastAsia="方正书宋简体" w:cs="Times New Roman"/>
          <w:szCs w:val="21"/>
        </w:rPr>
        <w:t>J]. Optics Express, 2012, 20</w:t>
      </w:r>
      <w:r w:rsidR="00691BBE">
        <w:rPr>
          <w:rFonts w:eastAsia="方正书宋简体" w:cs="Times New Roman" w:hint="eastAsia"/>
          <w:szCs w:val="21"/>
        </w:rPr>
        <w:t>（</w:t>
      </w:r>
      <w:r w:rsidR="00691BBE">
        <w:rPr>
          <w:rFonts w:eastAsia="方正书宋简体" w:cs="Times New Roman" w:hint="eastAsia"/>
          <w:szCs w:val="21"/>
        </w:rPr>
        <w:t>11</w:t>
      </w:r>
      <w:r w:rsidR="00691BBE">
        <w:rPr>
          <w:rFonts w:eastAsia="方正书宋简体" w:cs="Times New Roman" w:hint="eastAsia"/>
          <w:szCs w:val="21"/>
        </w:rPr>
        <w:t>）</w:t>
      </w:r>
      <w:r>
        <w:rPr>
          <w:rFonts w:eastAsia="方正书宋简体" w:cs="Times New Roman"/>
          <w:szCs w:val="21"/>
        </w:rPr>
        <w:t>:</w:t>
      </w:r>
      <w:r w:rsidR="00913435">
        <w:rPr>
          <w:rFonts w:eastAsia="方正书宋简体" w:cs="Times New Roman"/>
          <w:szCs w:val="21"/>
        </w:rPr>
        <w:t xml:space="preserve"> </w:t>
      </w:r>
      <w:r>
        <w:rPr>
          <w:rFonts w:eastAsia="方正书宋简体" w:cs="Times New Roman"/>
          <w:szCs w:val="21"/>
        </w:rPr>
        <w:t>11863–11881.</w:t>
      </w:r>
    </w:p>
    <w:p w14:paraId="59E5381A" w14:textId="136FDB0A"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Smith</w:t>
      </w:r>
      <w:r>
        <w:rPr>
          <w:rFonts w:eastAsia="方正书宋简体" w:cs="Times New Roman"/>
          <w:szCs w:val="21"/>
        </w:rPr>
        <w:t xml:space="preserve"> B, </w:t>
      </w:r>
      <w:r>
        <w:rPr>
          <w:rFonts w:eastAsia="方正书宋简体" w:cs="Times New Roman"/>
          <w:caps/>
          <w:szCs w:val="21"/>
        </w:rPr>
        <w:t>Hellman</w:t>
      </w:r>
      <w:r>
        <w:rPr>
          <w:rFonts w:eastAsia="方正书宋简体" w:cs="Times New Roman"/>
          <w:szCs w:val="21"/>
        </w:rPr>
        <w:t xml:space="preserve"> B, </w:t>
      </w:r>
      <w:r>
        <w:rPr>
          <w:rFonts w:eastAsia="方正书宋简体" w:cs="Times New Roman"/>
          <w:caps/>
          <w:szCs w:val="21"/>
        </w:rPr>
        <w:t>Gin</w:t>
      </w:r>
      <w:r>
        <w:rPr>
          <w:rFonts w:eastAsia="方正书宋简体" w:cs="Times New Roman"/>
          <w:szCs w:val="21"/>
        </w:rPr>
        <w:t xml:space="preserve"> A, et al. Single chip </w:t>
      </w:r>
      <w:proofErr w:type="spellStart"/>
      <w:r>
        <w:rPr>
          <w:rFonts w:eastAsia="方正书宋简体" w:cs="Times New Roman"/>
          <w:szCs w:val="21"/>
        </w:rPr>
        <w:t>lidar</w:t>
      </w:r>
      <w:proofErr w:type="spellEnd"/>
      <w:r>
        <w:rPr>
          <w:rFonts w:eastAsia="方正书宋简体" w:cs="Times New Roman"/>
          <w:szCs w:val="21"/>
        </w:rPr>
        <w:t xml:space="preserve"> with discrete beam steering by digital </w:t>
      </w:r>
      <w:proofErr w:type="spellStart"/>
      <w:r>
        <w:rPr>
          <w:rFonts w:eastAsia="方正书宋简体" w:cs="Times New Roman"/>
          <w:szCs w:val="21"/>
        </w:rPr>
        <w:t>micromirror</w:t>
      </w:r>
      <w:proofErr w:type="spellEnd"/>
      <w:r>
        <w:rPr>
          <w:rFonts w:eastAsia="方正书宋简体" w:cs="Times New Roman"/>
          <w:szCs w:val="21"/>
        </w:rPr>
        <w:t xml:space="preserve"> </w:t>
      </w:r>
      <w:proofErr w:type="gramStart"/>
      <w:r>
        <w:rPr>
          <w:rFonts w:eastAsia="方正书宋简体" w:cs="Times New Roman"/>
          <w:szCs w:val="21"/>
        </w:rPr>
        <w:t>device[</w:t>
      </w:r>
      <w:proofErr w:type="gramEnd"/>
      <w:r>
        <w:rPr>
          <w:rFonts w:eastAsia="方正书宋简体" w:cs="Times New Roman"/>
          <w:szCs w:val="21"/>
        </w:rPr>
        <w:t>J]. Optics Express, 2017, 25</w:t>
      </w:r>
      <w:r>
        <w:rPr>
          <w:rFonts w:eastAsia="方正书宋简体" w:cs="Times New Roman"/>
          <w:szCs w:val="21"/>
        </w:rPr>
        <w:t>（</w:t>
      </w:r>
      <w:r>
        <w:rPr>
          <w:rFonts w:eastAsia="方正书宋简体" w:cs="Times New Roman"/>
          <w:szCs w:val="21"/>
        </w:rPr>
        <w:t>13</w:t>
      </w:r>
      <w:r>
        <w:rPr>
          <w:rFonts w:eastAsia="方正书宋简体" w:cs="Times New Roman"/>
          <w:szCs w:val="21"/>
        </w:rPr>
        <w:t>）</w:t>
      </w:r>
      <w:r>
        <w:rPr>
          <w:rFonts w:eastAsia="方正书宋简体" w:cs="Times New Roman"/>
          <w:szCs w:val="21"/>
        </w:rPr>
        <w:t>:</w:t>
      </w:r>
      <w:r w:rsidR="00565F02">
        <w:rPr>
          <w:rFonts w:eastAsia="方正书宋简体" w:cs="Times New Roman"/>
          <w:szCs w:val="21"/>
        </w:rPr>
        <w:t xml:space="preserve"> </w:t>
      </w:r>
      <w:r>
        <w:rPr>
          <w:rFonts w:eastAsia="方正书宋简体" w:cs="Times New Roman"/>
          <w:szCs w:val="21"/>
        </w:rPr>
        <w:t>14732–14745.</w:t>
      </w:r>
    </w:p>
    <w:p w14:paraId="49A62F56" w14:textId="01D11603"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Willekens</w:t>
      </w:r>
      <w:r>
        <w:rPr>
          <w:rFonts w:eastAsia="方正书宋简体" w:cs="Times New Roman"/>
          <w:szCs w:val="21"/>
        </w:rPr>
        <w:t xml:space="preserve"> O, </w:t>
      </w:r>
      <w:r>
        <w:rPr>
          <w:rFonts w:eastAsia="方正书宋简体" w:cs="Times New Roman"/>
          <w:caps/>
          <w:szCs w:val="21"/>
        </w:rPr>
        <w:t>Jia</w:t>
      </w:r>
      <w:r>
        <w:rPr>
          <w:rFonts w:eastAsia="方正书宋简体" w:cs="Times New Roman"/>
          <w:szCs w:val="21"/>
        </w:rPr>
        <w:t xml:space="preserve"> X, </w:t>
      </w:r>
      <w:r>
        <w:rPr>
          <w:rFonts w:eastAsia="方正书宋简体" w:cs="Times New Roman"/>
          <w:caps/>
          <w:szCs w:val="21"/>
        </w:rPr>
        <w:t>Vervaeke</w:t>
      </w:r>
      <w:r>
        <w:rPr>
          <w:rFonts w:eastAsia="方正书宋简体" w:cs="Times New Roman"/>
          <w:szCs w:val="21"/>
        </w:rPr>
        <w:t xml:space="preserve"> M, et al. Reflective liquid crystal hybrid beam-</w:t>
      </w:r>
      <w:proofErr w:type="spellStart"/>
      <w:r>
        <w:rPr>
          <w:rFonts w:eastAsia="方正书宋简体" w:cs="Times New Roman"/>
          <w:szCs w:val="21"/>
        </w:rPr>
        <w:t>steerer</w:t>
      </w:r>
      <w:proofErr w:type="spellEnd"/>
      <w:r>
        <w:rPr>
          <w:rFonts w:eastAsia="方正书宋简体" w:cs="Times New Roman"/>
          <w:szCs w:val="21"/>
        </w:rPr>
        <w:t>[J]. Optics Express, 2016, 24</w:t>
      </w:r>
      <w:r w:rsidR="005719F0">
        <w:rPr>
          <w:rFonts w:eastAsia="方正书宋简体" w:cs="Times New Roman" w:hint="eastAsia"/>
          <w:szCs w:val="21"/>
        </w:rPr>
        <w:t>（</w:t>
      </w:r>
      <w:r w:rsidR="005719F0">
        <w:rPr>
          <w:rFonts w:eastAsia="方正书宋简体" w:cs="Times New Roman" w:hint="eastAsia"/>
          <w:szCs w:val="21"/>
        </w:rPr>
        <w:t>19</w:t>
      </w:r>
      <w:r w:rsidR="005719F0">
        <w:rPr>
          <w:rFonts w:eastAsia="方正书宋简体" w:cs="Times New Roman" w:hint="eastAsia"/>
          <w:szCs w:val="21"/>
        </w:rPr>
        <w:t>）</w:t>
      </w:r>
      <w:r>
        <w:rPr>
          <w:rFonts w:eastAsia="方正书宋简体" w:cs="Times New Roman"/>
          <w:szCs w:val="21"/>
        </w:rPr>
        <w:t>:</w:t>
      </w:r>
      <w:r w:rsidR="00EB5243">
        <w:rPr>
          <w:rFonts w:eastAsia="方正书宋简体" w:cs="Times New Roman"/>
          <w:szCs w:val="21"/>
        </w:rPr>
        <w:t xml:space="preserve"> </w:t>
      </w:r>
      <w:r>
        <w:rPr>
          <w:rFonts w:eastAsia="方正书宋简体" w:cs="Times New Roman"/>
          <w:szCs w:val="21"/>
        </w:rPr>
        <w:t>21541–21550.</w:t>
      </w:r>
    </w:p>
    <w:p w14:paraId="0772D3AE" w14:textId="4A897F10" w:rsidR="006964A3" w:rsidRDefault="0004202C" w:rsidP="00EB5243">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Chang</w:t>
      </w:r>
      <w:r>
        <w:rPr>
          <w:rFonts w:eastAsia="方正书宋简体" w:cs="Times New Roman"/>
          <w:szCs w:val="21"/>
        </w:rPr>
        <w:t xml:space="preserve"> Y C, </w:t>
      </w:r>
      <w:r>
        <w:rPr>
          <w:rFonts w:eastAsia="方正书宋简体" w:cs="Times New Roman"/>
          <w:caps/>
          <w:szCs w:val="21"/>
        </w:rPr>
        <w:t>Shin</w:t>
      </w:r>
      <w:r>
        <w:rPr>
          <w:rFonts w:eastAsia="方正书宋简体" w:cs="Times New Roman"/>
          <w:szCs w:val="21"/>
        </w:rPr>
        <w:t xml:space="preserve"> M C, </w:t>
      </w:r>
      <w:r>
        <w:rPr>
          <w:rFonts w:eastAsia="方正书宋简体" w:cs="Times New Roman"/>
          <w:caps/>
          <w:szCs w:val="21"/>
        </w:rPr>
        <w:t>Phare</w:t>
      </w:r>
      <w:r>
        <w:rPr>
          <w:rFonts w:eastAsia="方正书宋简体" w:cs="Times New Roman"/>
          <w:szCs w:val="21"/>
        </w:rPr>
        <w:t xml:space="preserve"> C T, et al. </w:t>
      </w:r>
      <w:proofErr w:type="spellStart"/>
      <w:r>
        <w:rPr>
          <w:rFonts w:eastAsia="方正书宋简体" w:cs="Times New Roman"/>
          <w:szCs w:val="21"/>
        </w:rPr>
        <w:t>Metalens</w:t>
      </w:r>
      <w:proofErr w:type="spellEnd"/>
      <w:r>
        <w:rPr>
          <w:rFonts w:eastAsia="方正书宋简体" w:cs="Times New Roman"/>
          <w:szCs w:val="21"/>
        </w:rPr>
        <w:t>-enabled low-power solid-state 2D beam steering[C]. Conference on Lasers and Electro-Optics</w:t>
      </w:r>
      <w:r w:rsidR="00D2071A">
        <w:rPr>
          <w:rFonts w:eastAsia="方正书宋简体" w:cs="Times New Roman"/>
          <w:szCs w:val="21"/>
        </w:rPr>
        <w:t xml:space="preserve">: </w:t>
      </w:r>
      <w:r w:rsidR="00D2071A">
        <w:rPr>
          <w:rFonts w:ascii="微软雅黑" w:eastAsia="微软雅黑" w:hAnsi="微软雅黑" w:hint="eastAsia"/>
          <w:color w:val="666666"/>
          <w:sz w:val="20"/>
          <w:szCs w:val="20"/>
        </w:rPr>
        <w:t>Science and Innovations</w:t>
      </w:r>
      <w:r>
        <w:rPr>
          <w:rFonts w:eastAsia="方正书宋简体" w:cs="Times New Roman"/>
          <w:szCs w:val="21"/>
        </w:rPr>
        <w:t xml:space="preserve">, </w:t>
      </w:r>
      <w:r w:rsidR="00EB5243" w:rsidRPr="00EB5243">
        <w:rPr>
          <w:rFonts w:eastAsia="方正书宋简体" w:cs="Times New Roman"/>
          <w:szCs w:val="21"/>
        </w:rPr>
        <w:t>May 5–10, 2019,</w:t>
      </w:r>
      <w:r w:rsidR="00D2071A">
        <w:rPr>
          <w:rFonts w:eastAsia="方正书宋简体" w:cs="Times New Roman"/>
          <w:szCs w:val="21"/>
        </w:rPr>
        <w:t xml:space="preserve"> </w:t>
      </w:r>
      <w:r w:rsidR="00EB5243" w:rsidRPr="00EB5243">
        <w:rPr>
          <w:rFonts w:eastAsia="方正书宋简体" w:cs="Times New Roman"/>
          <w:szCs w:val="21"/>
        </w:rPr>
        <w:t>San Jose, USA.</w:t>
      </w:r>
      <w:r>
        <w:rPr>
          <w:rFonts w:eastAsia="方正书宋简体" w:cs="Times New Roman"/>
          <w:szCs w:val="21"/>
        </w:rPr>
        <w:t xml:space="preserve"> Washington: Optical Society of America, 2019: SF3N.5</w:t>
      </w:r>
      <w:r w:rsidR="001C104F">
        <w:rPr>
          <w:rFonts w:eastAsia="方正书宋简体" w:cs="Times New Roman"/>
          <w:szCs w:val="21"/>
        </w:rPr>
        <w:t>-</w:t>
      </w:r>
      <w:r w:rsidR="001C104F" w:rsidRPr="001C104F">
        <w:rPr>
          <w:rFonts w:eastAsia="方正书宋简体" w:cs="Times New Roman"/>
          <w:szCs w:val="21"/>
          <w:highlight w:val="yellow"/>
        </w:rPr>
        <w:t>1~SF3N.5-X</w:t>
      </w:r>
      <w:r>
        <w:rPr>
          <w:rFonts w:eastAsia="方正书宋简体" w:cs="Times New Roman"/>
          <w:szCs w:val="21"/>
        </w:rPr>
        <w:t xml:space="preserve">. </w:t>
      </w:r>
    </w:p>
    <w:p w14:paraId="5B2F8117" w14:textId="33D403DC"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Kim</w:t>
      </w:r>
      <w:r>
        <w:rPr>
          <w:rFonts w:eastAsia="方正书宋简体" w:cs="Times New Roman"/>
          <w:szCs w:val="21"/>
        </w:rPr>
        <w:t xml:space="preserve"> S, </w:t>
      </w:r>
      <w:r>
        <w:rPr>
          <w:rFonts w:eastAsia="方正书宋简体" w:cs="Times New Roman"/>
          <w:caps/>
          <w:szCs w:val="21"/>
        </w:rPr>
        <w:t>Sloan</w:t>
      </w:r>
      <w:r>
        <w:rPr>
          <w:rFonts w:eastAsia="方正书宋简体" w:cs="Times New Roman"/>
          <w:szCs w:val="21"/>
        </w:rPr>
        <w:t xml:space="preserve"> J, </w:t>
      </w:r>
      <w:r>
        <w:rPr>
          <w:rFonts w:eastAsia="方正书宋简体" w:cs="Times New Roman"/>
          <w:caps/>
          <w:szCs w:val="21"/>
        </w:rPr>
        <w:t>LOpez</w:t>
      </w:r>
      <w:r>
        <w:rPr>
          <w:rFonts w:eastAsia="方正书宋简体" w:cs="Times New Roman"/>
          <w:szCs w:val="21"/>
        </w:rPr>
        <w:t xml:space="preserve"> J, et al. Luneburg</w:t>
      </w:r>
      <w:r w:rsidR="005B7468">
        <w:rPr>
          <w:rFonts w:eastAsia="方正书宋简体" w:cs="Times New Roman"/>
          <w:szCs w:val="21"/>
        </w:rPr>
        <w:t xml:space="preserve"> lens for wide-angle chip-scale optical beam </w:t>
      </w:r>
      <w:r w:rsidR="005B7468">
        <w:rPr>
          <w:rFonts w:eastAsia="方正书宋简体" w:cs="Times New Roman"/>
          <w:szCs w:val="21"/>
        </w:rPr>
        <w:lastRenderedPageBreak/>
        <w:t>s</w:t>
      </w:r>
      <w:r>
        <w:rPr>
          <w:rFonts w:eastAsia="方正书宋简体" w:cs="Times New Roman"/>
          <w:szCs w:val="21"/>
        </w:rPr>
        <w:t>teering[C]. Conference on Lasers and Electro-Optics</w:t>
      </w:r>
      <w:r w:rsidR="00D2071A">
        <w:rPr>
          <w:rFonts w:eastAsia="方正书宋简体" w:cs="Times New Roman"/>
          <w:szCs w:val="21"/>
        </w:rPr>
        <w:t>:</w:t>
      </w:r>
      <w:r w:rsidR="00D2071A" w:rsidRPr="00D2071A">
        <w:rPr>
          <w:rFonts w:ascii="微软雅黑" w:eastAsia="微软雅黑" w:hAnsi="微软雅黑" w:hint="eastAsia"/>
          <w:color w:val="666666"/>
          <w:sz w:val="20"/>
          <w:szCs w:val="20"/>
        </w:rPr>
        <w:t xml:space="preserve"> </w:t>
      </w:r>
      <w:r w:rsidR="00D2071A">
        <w:rPr>
          <w:rFonts w:ascii="微软雅黑" w:eastAsia="微软雅黑" w:hAnsi="微软雅黑" w:hint="eastAsia"/>
          <w:color w:val="666666"/>
          <w:sz w:val="20"/>
          <w:szCs w:val="20"/>
        </w:rPr>
        <w:t>Science and Innovations</w:t>
      </w:r>
      <w:r w:rsidR="00D2071A">
        <w:rPr>
          <w:rFonts w:ascii="微软雅黑" w:eastAsia="微软雅黑" w:hAnsi="微软雅黑"/>
          <w:color w:val="666666"/>
          <w:sz w:val="20"/>
          <w:szCs w:val="20"/>
        </w:rPr>
        <w:t>,</w:t>
      </w:r>
      <w:r>
        <w:rPr>
          <w:rFonts w:eastAsia="方正书宋简体" w:cs="Times New Roman"/>
          <w:szCs w:val="21"/>
        </w:rPr>
        <w:t xml:space="preserve"> </w:t>
      </w:r>
      <w:r w:rsidR="00D2071A" w:rsidRPr="00EB5243">
        <w:rPr>
          <w:rFonts w:eastAsia="方正书宋简体" w:cs="Times New Roman"/>
          <w:szCs w:val="21"/>
        </w:rPr>
        <w:t>May 5–10, 2019,</w:t>
      </w:r>
      <w:r w:rsidR="00D2071A">
        <w:rPr>
          <w:rFonts w:eastAsia="方正书宋简体" w:cs="Times New Roman"/>
          <w:szCs w:val="21"/>
        </w:rPr>
        <w:t xml:space="preserve"> </w:t>
      </w:r>
      <w:r w:rsidR="00D2071A" w:rsidRPr="00EB5243">
        <w:rPr>
          <w:rFonts w:eastAsia="方正书宋简体" w:cs="Times New Roman"/>
          <w:szCs w:val="21"/>
        </w:rPr>
        <w:t>San Jose, USA.</w:t>
      </w:r>
      <w:r w:rsidR="00D2071A">
        <w:rPr>
          <w:rFonts w:eastAsia="方正书宋简体" w:cs="Times New Roman"/>
          <w:szCs w:val="21"/>
        </w:rPr>
        <w:t xml:space="preserve"> </w:t>
      </w:r>
      <w:r>
        <w:rPr>
          <w:rFonts w:eastAsia="方正书宋简体" w:cs="Times New Roman"/>
          <w:szCs w:val="21"/>
        </w:rPr>
        <w:t xml:space="preserve">Washington: Optical Society of America, 2019: </w:t>
      </w:r>
      <w:r w:rsidRPr="00FF2FCF">
        <w:rPr>
          <w:rFonts w:eastAsia="方正书宋简体" w:cs="Times New Roman"/>
          <w:szCs w:val="21"/>
          <w:highlight w:val="yellow"/>
        </w:rPr>
        <w:t>SF3N.7</w:t>
      </w:r>
      <w:r w:rsidR="00FF2FCF" w:rsidRPr="00FF2FCF">
        <w:rPr>
          <w:rFonts w:eastAsia="方正书宋简体" w:cs="Times New Roman"/>
          <w:szCs w:val="21"/>
          <w:highlight w:val="yellow"/>
        </w:rPr>
        <w:t>-1~SF3N.7-X</w:t>
      </w:r>
      <w:r>
        <w:rPr>
          <w:rFonts w:eastAsia="方正书宋简体" w:cs="Times New Roman"/>
          <w:szCs w:val="21"/>
        </w:rPr>
        <w:t>.</w:t>
      </w:r>
    </w:p>
    <w:p w14:paraId="4878491D" w14:textId="005BFFDB"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Ito</w:t>
      </w:r>
      <w:r>
        <w:rPr>
          <w:rFonts w:eastAsia="方正书宋简体" w:cs="Times New Roman"/>
          <w:szCs w:val="21"/>
        </w:rPr>
        <w:t xml:space="preserve"> H, Y </w:t>
      </w:r>
      <w:r>
        <w:rPr>
          <w:rFonts w:eastAsia="方正书宋简体" w:cs="Times New Roman"/>
          <w:caps/>
          <w:szCs w:val="21"/>
        </w:rPr>
        <w:t xml:space="preserve">Kusunok </w:t>
      </w:r>
      <w:r>
        <w:rPr>
          <w:rFonts w:eastAsia="方正书宋简体" w:cs="Times New Roman"/>
          <w:szCs w:val="21"/>
        </w:rPr>
        <w:t xml:space="preserve">I, </w:t>
      </w:r>
      <w:r>
        <w:rPr>
          <w:rFonts w:eastAsia="方正书宋简体" w:cs="Times New Roman"/>
          <w:caps/>
          <w:szCs w:val="21"/>
        </w:rPr>
        <w:t>Maeda</w:t>
      </w:r>
      <w:r>
        <w:rPr>
          <w:rFonts w:eastAsia="方正书宋简体" w:cs="Times New Roman"/>
          <w:szCs w:val="21"/>
        </w:rPr>
        <w:t xml:space="preserve"> J, et al. Wide beam steering by slow-light waveguide gratings and a prism lens[J]</w:t>
      </w:r>
      <w:r w:rsidRPr="00FF2FCF">
        <w:rPr>
          <w:rFonts w:eastAsia="方正书宋简体" w:cs="Times New Roman"/>
          <w:szCs w:val="21"/>
          <w:highlight w:val="yellow"/>
        </w:rPr>
        <w:t xml:space="preserve">. </w:t>
      </w:r>
      <w:proofErr w:type="spellStart"/>
      <w:r w:rsidRPr="00FF2FCF">
        <w:rPr>
          <w:rFonts w:eastAsia="方正书宋简体" w:cs="Times New Roman"/>
          <w:szCs w:val="21"/>
          <w:highlight w:val="yellow"/>
        </w:rPr>
        <w:t>Optica</w:t>
      </w:r>
      <w:proofErr w:type="spellEnd"/>
      <w:r w:rsidR="004F3EB2" w:rsidRPr="00FF2FCF">
        <w:rPr>
          <w:rFonts w:eastAsia="方正书宋简体" w:cs="Times New Roman"/>
          <w:szCs w:val="21"/>
          <w:highlight w:val="yellow"/>
        </w:rPr>
        <w:t>,</w:t>
      </w:r>
      <w:r w:rsidRPr="00FF2FCF">
        <w:rPr>
          <w:rFonts w:eastAsia="方正书宋简体" w:cs="Times New Roman"/>
          <w:szCs w:val="21"/>
          <w:highlight w:val="yellow"/>
        </w:rPr>
        <w:t xml:space="preserve"> 2020, 7:</w:t>
      </w:r>
      <w:r w:rsidR="004F3EB2" w:rsidRPr="00FF2FCF">
        <w:rPr>
          <w:rFonts w:eastAsia="方正书宋简体" w:cs="Times New Roman"/>
          <w:szCs w:val="21"/>
          <w:highlight w:val="yellow"/>
        </w:rPr>
        <w:t xml:space="preserve"> </w:t>
      </w:r>
      <w:r w:rsidR="00553CA1">
        <w:rPr>
          <w:rFonts w:eastAsia="方正书宋简体" w:cs="Times New Roman"/>
          <w:szCs w:val="21"/>
          <w:highlight w:val="yellow"/>
        </w:rPr>
        <w:t>X</w:t>
      </w:r>
      <w:r w:rsidR="00F84640">
        <w:rPr>
          <w:rFonts w:eastAsia="方正书宋简体" w:cs="Times New Roman"/>
          <w:szCs w:val="21"/>
          <w:highlight w:val="yellow"/>
        </w:rPr>
        <w:t>~</w:t>
      </w:r>
      <w:r w:rsidR="00553CA1">
        <w:rPr>
          <w:rFonts w:eastAsia="方正书宋简体" w:cs="Times New Roman"/>
          <w:szCs w:val="21"/>
          <w:highlight w:val="yellow"/>
        </w:rPr>
        <w:t>Y</w:t>
      </w:r>
      <w:r w:rsidRPr="00FF2FCF">
        <w:rPr>
          <w:rFonts w:eastAsia="方正书宋简体" w:cs="Times New Roman"/>
          <w:szCs w:val="21"/>
          <w:highlight w:val="yellow"/>
        </w:rPr>
        <w:t>.</w:t>
      </w:r>
    </w:p>
    <w:p w14:paraId="4999BDBE" w14:textId="67A4F0C7"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Du</w:t>
      </w:r>
      <w:r>
        <w:rPr>
          <w:rFonts w:eastAsia="方正书宋简体" w:cs="Times New Roman"/>
          <w:szCs w:val="21"/>
        </w:rPr>
        <w:t xml:space="preserve"> Z, </w:t>
      </w:r>
      <w:r>
        <w:rPr>
          <w:rFonts w:eastAsia="方正书宋简体" w:cs="Times New Roman"/>
          <w:caps/>
          <w:szCs w:val="21"/>
        </w:rPr>
        <w:t>Hu</w:t>
      </w:r>
      <w:r>
        <w:rPr>
          <w:rFonts w:eastAsia="方正书宋简体" w:cs="Times New Roman"/>
          <w:szCs w:val="21"/>
        </w:rPr>
        <w:t xml:space="preserve"> C, </w:t>
      </w:r>
      <w:r>
        <w:rPr>
          <w:rFonts w:eastAsia="方正书宋简体" w:cs="Times New Roman"/>
          <w:caps/>
          <w:szCs w:val="21"/>
        </w:rPr>
        <w:t>Cao</w:t>
      </w:r>
      <w:r>
        <w:rPr>
          <w:rFonts w:eastAsia="方正书宋简体" w:cs="Times New Roman"/>
          <w:szCs w:val="21"/>
        </w:rPr>
        <w:t xml:space="preserve"> G, et al. Integrated Wavelength Beam Emitter on Silicon for Two-Dimensional Optical </w:t>
      </w:r>
      <w:proofErr w:type="gramStart"/>
      <w:r>
        <w:rPr>
          <w:rFonts w:eastAsia="方正书宋简体" w:cs="Times New Roman"/>
          <w:szCs w:val="21"/>
        </w:rPr>
        <w:t>Scanning[</w:t>
      </w:r>
      <w:proofErr w:type="gramEnd"/>
      <w:r>
        <w:rPr>
          <w:rFonts w:eastAsia="方正书宋简体" w:cs="Times New Roman"/>
          <w:szCs w:val="21"/>
        </w:rPr>
        <w:t>J]. IEEE Photonics Journal, 2019, 11</w:t>
      </w:r>
      <w:r>
        <w:rPr>
          <w:rFonts w:eastAsia="方正书宋简体" w:cs="Times New Roman"/>
          <w:szCs w:val="21"/>
        </w:rPr>
        <w:t>（</w:t>
      </w:r>
      <w:r>
        <w:rPr>
          <w:rFonts w:eastAsia="方正书宋简体" w:cs="Times New Roman"/>
          <w:szCs w:val="21"/>
        </w:rPr>
        <w:t>6</w:t>
      </w:r>
      <w:r>
        <w:rPr>
          <w:rFonts w:eastAsia="方正书宋简体" w:cs="Times New Roman"/>
          <w:szCs w:val="21"/>
        </w:rPr>
        <w:t>）</w:t>
      </w:r>
      <w:r>
        <w:rPr>
          <w:rFonts w:eastAsia="方正书宋简体" w:cs="Times New Roman"/>
          <w:szCs w:val="21"/>
        </w:rPr>
        <w:t>:</w:t>
      </w:r>
      <w:r w:rsidR="00FF2FCF">
        <w:rPr>
          <w:rFonts w:eastAsia="方正书宋简体" w:cs="Times New Roman"/>
          <w:szCs w:val="21"/>
        </w:rPr>
        <w:t xml:space="preserve"> </w:t>
      </w:r>
      <w:r>
        <w:rPr>
          <w:rFonts w:eastAsia="方正书宋简体" w:cs="Times New Roman"/>
          <w:szCs w:val="21"/>
        </w:rPr>
        <w:t>1-10.</w:t>
      </w:r>
    </w:p>
    <w:p w14:paraId="2A11048E" w14:textId="77777777"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szCs w:val="21"/>
        </w:rPr>
        <w:t>LI C, CAO X Y, WU K, et al. Lens-based integrated 2D bea</w:t>
      </w:r>
      <w:bookmarkStart w:id="5" w:name="_GoBack"/>
      <w:bookmarkEnd w:id="5"/>
      <w:r>
        <w:rPr>
          <w:rFonts w:eastAsia="方正书宋简体" w:cs="Times New Roman"/>
          <w:szCs w:val="21"/>
        </w:rPr>
        <w:t xml:space="preserve">m-steering device with defocusing approach and broadband pulse operation for Lidar application [J]. Optics Express, 2019, 27 </w:t>
      </w:r>
      <w:r>
        <w:rPr>
          <w:rFonts w:eastAsia="方正书宋简体" w:cs="Times New Roman"/>
          <w:szCs w:val="21"/>
        </w:rPr>
        <w:t>（</w:t>
      </w:r>
      <w:r>
        <w:rPr>
          <w:rFonts w:eastAsia="方正书宋简体" w:cs="Times New Roman"/>
          <w:szCs w:val="21"/>
        </w:rPr>
        <w:t>23</w:t>
      </w:r>
      <w:r>
        <w:rPr>
          <w:rFonts w:eastAsia="方正书宋简体" w:cs="Times New Roman"/>
          <w:szCs w:val="21"/>
        </w:rPr>
        <w:t>）</w:t>
      </w:r>
      <w:r>
        <w:rPr>
          <w:rFonts w:eastAsia="方正书宋简体" w:cs="Times New Roman"/>
          <w:szCs w:val="21"/>
        </w:rPr>
        <w:t>: 32970-32983.</w:t>
      </w:r>
    </w:p>
    <w:p w14:paraId="69E88FF4" w14:textId="426E856F" w:rsidR="006964A3" w:rsidRDefault="0004202C" w:rsidP="00297435">
      <w:pPr>
        <w:numPr>
          <w:ilvl w:val="0"/>
          <w:numId w:val="1"/>
        </w:numPr>
        <w:snapToGrid w:val="0"/>
        <w:spacing w:line="240" w:lineRule="auto"/>
        <w:ind w:firstLineChars="0"/>
        <w:rPr>
          <w:rFonts w:eastAsia="方正书宋简体" w:cs="Times New Roman"/>
          <w:szCs w:val="21"/>
        </w:rPr>
      </w:pPr>
      <w:bookmarkStart w:id="6" w:name="_Hlk137044902"/>
      <w:r>
        <w:rPr>
          <w:rFonts w:eastAsia="方正书宋简体" w:cs="Times New Roman"/>
          <w:szCs w:val="21"/>
        </w:rPr>
        <w:t xml:space="preserve">LI C, CAO X Y, WU K, </w:t>
      </w:r>
      <w:r w:rsidR="005B3783">
        <w:t>e</w:t>
      </w:r>
      <w:r w:rsidR="005B3783">
        <w:rPr>
          <w:rFonts w:hint="eastAsia"/>
        </w:rPr>
        <w:t xml:space="preserve">t </w:t>
      </w:r>
      <w:r w:rsidR="005B3783">
        <w:t>al</w:t>
      </w:r>
      <w:r>
        <w:rPr>
          <w:rFonts w:eastAsia="方正书宋简体" w:cs="Times New Roman"/>
          <w:szCs w:val="21"/>
        </w:rPr>
        <w:t xml:space="preserve">. </w:t>
      </w:r>
      <w:r w:rsidR="007A1D6F">
        <w:rPr>
          <w:rFonts w:eastAsia="方正书宋简体" w:cs="Times New Roman"/>
          <w:szCs w:val="21"/>
        </w:rPr>
        <w:t>B</w:t>
      </w:r>
      <w:r>
        <w:rPr>
          <w:rFonts w:eastAsia="方正书宋简体" w:cs="Times New Roman"/>
          <w:szCs w:val="21"/>
        </w:rPr>
        <w:t xml:space="preserve">lind zone-suppressed hybrid beam steering for solid-state </w:t>
      </w:r>
      <w:proofErr w:type="gramStart"/>
      <w:r>
        <w:rPr>
          <w:rFonts w:eastAsia="方正书宋简体" w:cs="Times New Roman"/>
          <w:szCs w:val="21"/>
        </w:rPr>
        <w:t>Lidar[</w:t>
      </w:r>
      <w:proofErr w:type="gramEnd"/>
      <w:r>
        <w:rPr>
          <w:rFonts w:eastAsia="方正书宋简体" w:cs="Times New Roman"/>
          <w:szCs w:val="21"/>
        </w:rPr>
        <w:t xml:space="preserve">J]. </w:t>
      </w:r>
      <w:r w:rsidR="00297435" w:rsidRPr="00297435">
        <w:rPr>
          <w:rFonts w:eastAsia="方正书宋简体" w:cs="Times New Roman"/>
          <w:szCs w:val="21"/>
        </w:rPr>
        <w:t>Photonics research</w:t>
      </w:r>
      <w:r w:rsidR="004F3EB2">
        <w:rPr>
          <w:rFonts w:eastAsia="方正书宋简体" w:cs="Times New Roman"/>
          <w:szCs w:val="21"/>
        </w:rPr>
        <w:t xml:space="preserve">, 2021, </w:t>
      </w:r>
      <w:r>
        <w:rPr>
          <w:rFonts w:eastAsia="方正书宋简体" w:cs="Times New Roman"/>
          <w:szCs w:val="21"/>
        </w:rPr>
        <w:t>9</w:t>
      </w:r>
      <w:r w:rsidR="004F3EB2">
        <w:rPr>
          <w:rFonts w:eastAsia="方正书宋简体" w:cs="Times New Roman"/>
          <w:szCs w:val="21"/>
        </w:rPr>
        <w:t xml:space="preserve">: </w:t>
      </w:r>
      <w:r>
        <w:rPr>
          <w:rFonts w:eastAsia="方正书宋简体" w:cs="Times New Roman"/>
          <w:szCs w:val="21"/>
        </w:rPr>
        <w:t>1871-1880.</w:t>
      </w:r>
    </w:p>
    <w:p w14:paraId="19E771B7" w14:textId="388482C9"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szCs w:val="21"/>
        </w:rPr>
        <w:t xml:space="preserve">ROGERS C, PIGGOTT A Y, THOMSON D J, et al. A universal 3D imaging sensor on a silicon photonics </w:t>
      </w:r>
      <w:proofErr w:type="gramStart"/>
      <w:r>
        <w:rPr>
          <w:rFonts w:eastAsia="方正书宋简体" w:cs="Times New Roman"/>
          <w:szCs w:val="21"/>
        </w:rPr>
        <w:t>platform[</w:t>
      </w:r>
      <w:proofErr w:type="gramEnd"/>
      <w:r>
        <w:rPr>
          <w:rFonts w:eastAsia="方正书宋简体" w:cs="Times New Roman"/>
          <w:szCs w:val="21"/>
        </w:rPr>
        <w:t>J]. Nature</w:t>
      </w:r>
      <w:r w:rsidR="004F3EB2">
        <w:rPr>
          <w:rFonts w:eastAsia="方正书宋简体" w:cs="Times New Roman"/>
          <w:szCs w:val="21"/>
        </w:rPr>
        <w:t>, 2021,</w:t>
      </w:r>
      <w:r>
        <w:rPr>
          <w:rFonts w:eastAsia="方正书宋简体" w:cs="Times New Roman"/>
          <w:szCs w:val="21"/>
        </w:rPr>
        <w:t> 590</w:t>
      </w:r>
      <w:r w:rsidR="004F3EB2">
        <w:rPr>
          <w:rFonts w:eastAsia="方正书宋简体" w:cs="Times New Roman"/>
          <w:szCs w:val="21"/>
        </w:rPr>
        <w:t xml:space="preserve">: </w:t>
      </w:r>
      <w:r>
        <w:rPr>
          <w:rFonts w:eastAsia="方正书宋简体" w:cs="Times New Roman"/>
          <w:szCs w:val="21"/>
        </w:rPr>
        <w:t>256–261.</w:t>
      </w:r>
    </w:p>
    <w:p w14:paraId="5F022670" w14:textId="733D9655"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Ito</w:t>
      </w:r>
      <w:r>
        <w:rPr>
          <w:rFonts w:eastAsia="方正书宋简体" w:cs="Times New Roman"/>
          <w:szCs w:val="21"/>
        </w:rPr>
        <w:t xml:space="preserve"> H, </w:t>
      </w:r>
      <w:r>
        <w:rPr>
          <w:rFonts w:eastAsia="方正书宋简体" w:cs="Times New Roman"/>
          <w:caps/>
          <w:szCs w:val="21"/>
        </w:rPr>
        <w:t>Kusunoki</w:t>
      </w:r>
      <w:r>
        <w:rPr>
          <w:rFonts w:eastAsia="方正书宋简体" w:cs="Times New Roman"/>
          <w:szCs w:val="21"/>
        </w:rPr>
        <w:t xml:space="preserve"> Y, </w:t>
      </w:r>
      <w:r>
        <w:rPr>
          <w:rFonts w:eastAsia="方正书宋简体" w:cs="Times New Roman"/>
          <w:caps/>
          <w:szCs w:val="21"/>
        </w:rPr>
        <w:t>Maeda</w:t>
      </w:r>
      <w:r>
        <w:rPr>
          <w:rFonts w:eastAsia="方正书宋简体" w:cs="Times New Roman"/>
          <w:szCs w:val="21"/>
        </w:rPr>
        <w:t xml:space="preserve"> J, </w:t>
      </w:r>
      <w:r w:rsidR="005B3783">
        <w:t>e</w:t>
      </w:r>
      <w:r w:rsidR="005B3783">
        <w:rPr>
          <w:rFonts w:hint="eastAsia"/>
        </w:rPr>
        <w:t xml:space="preserve">t </w:t>
      </w:r>
      <w:r w:rsidR="005B3783">
        <w:t>al</w:t>
      </w:r>
      <w:r>
        <w:rPr>
          <w:rFonts w:eastAsia="方正书宋简体" w:cs="Times New Roman"/>
          <w:szCs w:val="21"/>
        </w:rPr>
        <w:t xml:space="preserve">. Wide beam steering by slow-light waveguide gratings and a prism lens[J]. </w:t>
      </w:r>
      <w:proofErr w:type="spellStart"/>
      <w:r w:rsidRPr="00FF2FCF">
        <w:rPr>
          <w:rFonts w:eastAsia="方正书宋简体" w:cs="Times New Roman"/>
          <w:szCs w:val="21"/>
          <w:highlight w:val="yellow"/>
        </w:rPr>
        <w:t>Optica</w:t>
      </w:r>
      <w:proofErr w:type="spellEnd"/>
      <w:r w:rsidR="004F3EB2" w:rsidRPr="00FF2FCF">
        <w:rPr>
          <w:rFonts w:eastAsia="方正书宋简体" w:cs="Times New Roman"/>
          <w:szCs w:val="21"/>
          <w:highlight w:val="yellow"/>
        </w:rPr>
        <w:t xml:space="preserve">, </w:t>
      </w:r>
      <w:r w:rsidR="004F3EB2" w:rsidRPr="00FF2FCF">
        <w:rPr>
          <w:rFonts w:eastAsia="方正书宋简体" w:cs="Times New Roman"/>
          <w:szCs w:val="21"/>
          <w:highlight w:val="yellow"/>
        </w:rPr>
        <w:t>2020,</w:t>
      </w:r>
      <w:r w:rsidRPr="00FF2FCF">
        <w:rPr>
          <w:rFonts w:eastAsia="方正书宋简体" w:cs="Times New Roman"/>
          <w:szCs w:val="21"/>
          <w:highlight w:val="yellow"/>
        </w:rPr>
        <w:t> 7</w:t>
      </w:r>
      <w:r w:rsidR="004F3EB2" w:rsidRPr="00FF2FCF">
        <w:rPr>
          <w:rFonts w:eastAsia="方正书宋简体" w:cs="Times New Roman"/>
          <w:szCs w:val="21"/>
          <w:highlight w:val="yellow"/>
        </w:rPr>
        <w:t xml:space="preserve">: </w:t>
      </w:r>
      <w:r w:rsidRPr="00FF2FCF">
        <w:rPr>
          <w:rFonts w:eastAsia="方正书宋简体" w:cs="Times New Roman"/>
          <w:szCs w:val="21"/>
          <w:highlight w:val="yellow"/>
        </w:rPr>
        <w:t>47-52</w:t>
      </w:r>
      <w:r>
        <w:rPr>
          <w:rFonts w:eastAsia="方正书宋简体" w:cs="Times New Roman"/>
          <w:szCs w:val="21"/>
        </w:rPr>
        <w:t>.</w:t>
      </w:r>
    </w:p>
    <w:p w14:paraId="70896FED" w14:textId="41D6C8D8"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Suyama</w:t>
      </w:r>
      <w:r>
        <w:rPr>
          <w:rFonts w:eastAsia="方正书宋简体" w:cs="Times New Roman"/>
          <w:szCs w:val="21"/>
        </w:rPr>
        <w:t xml:space="preserve"> S, </w:t>
      </w:r>
      <w:r>
        <w:rPr>
          <w:rFonts w:eastAsia="方正书宋简体" w:cs="Times New Roman"/>
          <w:caps/>
          <w:szCs w:val="21"/>
        </w:rPr>
        <w:t>Ito</w:t>
      </w:r>
      <w:r>
        <w:rPr>
          <w:rFonts w:eastAsia="方正书宋简体" w:cs="Times New Roman"/>
          <w:szCs w:val="21"/>
        </w:rPr>
        <w:t xml:space="preserve"> H, </w:t>
      </w:r>
      <w:r>
        <w:rPr>
          <w:rFonts w:eastAsia="方正书宋简体" w:cs="Times New Roman"/>
          <w:caps/>
          <w:szCs w:val="21"/>
        </w:rPr>
        <w:t>Kurahashi</w:t>
      </w:r>
      <w:r>
        <w:rPr>
          <w:rFonts w:eastAsia="方正书宋简体" w:cs="Times New Roman"/>
          <w:szCs w:val="21"/>
        </w:rPr>
        <w:t xml:space="preserve"> R, </w:t>
      </w:r>
      <w:r w:rsidR="005B3783">
        <w:t>e</w:t>
      </w:r>
      <w:r w:rsidR="005B3783">
        <w:rPr>
          <w:rFonts w:hint="eastAsia"/>
        </w:rPr>
        <w:t xml:space="preserve">t </w:t>
      </w:r>
      <w:r w:rsidR="005B3783">
        <w:t>al</w:t>
      </w:r>
      <w:r w:rsidR="005B3783">
        <w:t>.</w:t>
      </w:r>
      <w:r>
        <w:rPr>
          <w:rFonts w:eastAsia="方正书宋简体" w:cs="Times New Roman"/>
          <w:szCs w:val="21"/>
        </w:rPr>
        <w:t xml:space="preserve"> Doppler </w:t>
      </w:r>
      <w:proofErr w:type="spellStart"/>
      <w:r>
        <w:rPr>
          <w:rFonts w:eastAsia="方正书宋简体" w:cs="Times New Roman"/>
          <w:szCs w:val="21"/>
        </w:rPr>
        <w:t>velocimeter</w:t>
      </w:r>
      <w:proofErr w:type="spellEnd"/>
      <w:r>
        <w:rPr>
          <w:rFonts w:eastAsia="方正书宋简体" w:cs="Times New Roman"/>
          <w:szCs w:val="21"/>
        </w:rPr>
        <w:t xml:space="preserve"> and </w:t>
      </w:r>
      <w:proofErr w:type="spellStart"/>
      <w:r>
        <w:rPr>
          <w:rFonts w:eastAsia="方正书宋简体" w:cs="Times New Roman"/>
          <w:szCs w:val="21"/>
        </w:rPr>
        <w:t>vibrometer</w:t>
      </w:r>
      <w:proofErr w:type="spellEnd"/>
      <w:r>
        <w:rPr>
          <w:rFonts w:eastAsia="方正书宋简体" w:cs="Times New Roman"/>
          <w:szCs w:val="21"/>
        </w:rPr>
        <w:t xml:space="preserve"> FMCW </w:t>
      </w:r>
      <w:proofErr w:type="spellStart"/>
      <w:r w:rsidR="00214AA2">
        <w:rPr>
          <w:rFonts w:eastAsia="方正书宋简体" w:cs="Times New Roman"/>
          <w:szCs w:val="21"/>
        </w:rPr>
        <w:t>l</w:t>
      </w:r>
      <w:r>
        <w:rPr>
          <w:rFonts w:eastAsia="方正书宋简体" w:cs="Times New Roman"/>
          <w:szCs w:val="21"/>
        </w:rPr>
        <w:t>i</w:t>
      </w:r>
      <w:r w:rsidR="00214AA2">
        <w:rPr>
          <w:rFonts w:eastAsia="方正书宋简体" w:cs="Times New Roman"/>
          <w:szCs w:val="21"/>
        </w:rPr>
        <w:t>dar</w:t>
      </w:r>
      <w:proofErr w:type="spellEnd"/>
      <w:r>
        <w:rPr>
          <w:rFonts w:eastAsia="方正书宋简体" w:cs="Times New Roman"/>
          <w:szCs w:val="21"/>
        </w:rPr>
        <w:t xml:space="preserve"> with Si photonic crystal beam </w:t>
      </w:r>
      <w:proofErr w:type="gramStart"/>
      <w:r>
        <w:rPr>
          <w:rFonts w:eastAsia="方正书宋简体" w:cs="Times New Roman"/>
          <w:szCs w:val="21"/>
        </w:rPr>
        <w:t>scanner[</w:t>
      </w:r>
      <w:proofErr w:type="gramEnd"/>
      <w:r>
        <w:rPr>
          <w:rFonts w:eastAsia="方正书宋简体" w:cs="Times New Roman"/>
          <w:szCs w:val="21"/>
        </w:rPr>
        <w:t>J]. Opt</w:t>
      </w:r>
      <w:r w:rsidR="00214AA2">
        <w:rPr>
          <w:rFonts w:eastAsia="方正书宋简体" w:cs="Times New Roman"/>
          <w:szCs w:val="21"/>
        </w:rPr>
        <w:t>ics</w:t>
      </w:r>
      <w:r>
        <w:rPr>
          <w:rFonts w:eastAsia="方正书宋简体" w:cs="Times New Roman"/>
          <w:szCs w:val="21"/>
        </w:rPr>
        <w:t xml:space="preserve"> Express</w:t>
      </w:r>
      <w:r w:rsidR="00214AA2">
        <w:rPr>
          <w:rFonts w:eastAsia="方正书宋简体" w:cs="Times New Roman"/>
          <w:szCs w:val="21"/>
        </w:rPr>
        <w:t>,</w:t>
      </w:r>
      <w:r>
        <w:rPr>
          <w:rFonts w:eastAsia="方正书宋简体" w:cs="Times New Roman"/>
          <w:szCs w:val="21"/>
        </w:rPr>
        <w:t> </w:t>
      </w:r>
      <w:r w:rsidR="00DC0A65">
        <w:rPr>
          <w:rFonts w:eastAsia="方正书宋简体" w:cs="Times New Roman"/>
          <w:szCs w:val="21"/>
        </w:rPr>
        <w:t xml:space="preserve">2021, </w:t>
      </w:r>
      <w:r>
        <w:rPr>
          <w:rFonts w:eastAsia="方正书宋简体" w:cs="Times New Roman"/>
          <w:szCs w:val="21"/>
        </w:rPr>
        <w:t>29</w:t>
      </w:r>
      <w:r w:rsidR="00FF2FCF" w:rsidRPr="00FF2FCF">
        <w:rPr>
          <w:rFonts w:eastAsia="方正书宋简体" w:cs="Times New Roman" w:hint="eastAsia"/>
          <w:szCs w:val="21"/>
          <w:highlight w:val="yellow"/>
        </w:rPr>
        <w:t>（期</w:t>
      </w:r>
      <w:r w:rsidR="00FF2FCF" w:rsidRPr="00FF2FCF">
        <w:rPr>
          <w:rFonts w:eastAsia="方正书宋简体" w:cs="Times New Roman"/>
          <w:szCs w:val="21"/>
          <w:highlight w:val="yellow"/>
        </w:rPr>
        <w:t>）</w:t>
      </w:r>
      <w:r w:rsidR="00DC0A65">
        <w:rPr>
          <w:rFonts w:eastAsia="方正书宋简体" w:cs="Times New Roman"/>
          <w:szCs w:val="21"/>
        </w:rPr>
        <w:t xml:space="preserve">: </w:t>
      </w:r>
      <w:r>
        <w:rPr>
          <w:rFonts w:eastAsia="方正书宋简体" w:cs="Times New Roman"/>
          <w:szCs w:val="21"/>
        </w:rPr>
        <w:t>30727-30734.</w:t>
      </w:r>
    </w:p>
    <w:bookmarkEnd w:id="6"/>
    <w:p w14:paraId="6397BDBF" w14:textId="3131F746"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szCs w:val="21"/>
        </w:rPr>
        <w:t>L</w:t>
      </w:r>
      <w:r w:rsidR="005B3783">
        <w:rPr>
          <w:rFonts w:eastAsia="方正书宋简体" w:cs="Times New Roman"/>
          <w:szCs w:val="21"/>
        </w:rPr>
        <w:t xml:space="preserve">I </w:t>
      </w:r>
      <w:r>
        <w:rPr>
          <w:rFonts w:eastAsia="方正书宋简体" w:cs="Times New Roman"/>
          <w:szCs w:val="21"/>
        </w:rPr>
        <w:t xml:space="preserve">C, WU K, CAO X, </w:t>
      </w:r>
      <w:r w:rsidR="005B3783">
        <w:t>e</w:t>
      </w:r>
      <w:r w:rsidR="005B3783">
        <w:rPr>
          <w:rFonts w:hint="eastAsia"/>
        </w:rPr>
        <w:t xml:space="preserve">t </w:t>
      </w:r>
      <w:r w:rsidR="005B3783">
        <w:t>al</w:t>
      </w:r>
      <w:r>
        <w:rPr>
          <w:rFonts w:eastAsia="方正书宋简体" w:cs="Times New Roman"/>
          <w:szCs w:val="21"/>
        </w:rPr>
        <w:t xml:space="preserve">. Hybrid 2D </w:t>
      </w:r>
      <w:r w:rsidR="006C6C51">
        <w:rPr>
          <w:rFonts w:eastAsia="方正书宋简体" w:cs="Times New Roman"/>
          <w:szCs w:val="21"/>
        </w:rPr>
        <w:t>beam steering for solid-s</w:t>
      </w:r>
      <w:r>
        <w:rPr>
          <w:rFonts w:eastAsia="方正书宋简体" w:cs="Times New Roman"/>
          <w:szCs w:val="21"/>
        </w:rPr>
        <w:t xml:space="preserve">tate TOF </w:t>
      </w:r>
      <w:proofErr w:type="spellStart"/>
      <w:r w:rsidR="006C6C51">
        <w:rPr>
          <w:rFonts w:eastAsia="方正书宋简体" w:cs="Times New Roman"/>
          <w:szCs w:val="21"/>
        </w:rPr>
        <w:t>l</w:t>
      </w:r>
      <w:r>
        <w:rPr>
          <w:rFonts w:eastAsia="方正书宋简体" w:cs="Times New Roman"/>
          <w:szCs w:val="21"/>
        </w:rPr>
        <w:t>idar</w:t>
      </w:r>
      <w:proofErr w:type="spellEnd"/>
      <w:r>
        <w:rPr>
          <w:rFonts w:eastAsia="方正书宋简体" w:cs="Times New Roman"/>
          <w:szCs w:val="21"/>
        </w:rPr>
        <w:t>[C]. Asia Communications and Photonics Conference 2021</w:t>
      </w:r>
      <w:r w:rsidR="00C405E1">
        <w:rPr>
          <w:rFonts w:eastAsia="方正书宋简体" w:cs="Times New Roman"/>
          <w:szCs w:val="21"/>
        </w:rPr>
        <w:t xml:space="preserve">, </w:t>
      </w:r>
      <w:r w:rsidR="00C405E1">
        <w:rPr>
          <w:rFonts w:ascii="PingFang SC" w:hAnsi="PingFang SC"/>
          <w:color w:val="5A75E0"/>
          <w:shd w:val="clear" w:color="auto" w:fill="FFFFFF"/>
        </w:rPr>
        <w:t>October</w:t>
      </w:r>
      <w:r w:rsidR="00C405E1">
        <w:rPr>
          <w:rFonts w:ascii="PingFang SC" w:hAnsi="PingFang SC"/>
          <w:color w:val="5A75E0"/>
          <w:shd w:val="clear" w:color="auto" w:fill="FFFFFF"/>
        </w:rPr>
        <w:t xml:space="preserve"> 24-27, Shanghai, China. </w:t>
      </w:r>
      <w:r w:rsidR="00C405E1">
        <w:rPr>
          <w:rFonts w:ascii="PingFang SC" w:hAnsi="PingFang SC"/>
          <w:color w:val="5A75E0"/>
          <w:shd w:val="clear" w:color="auto" w:fill="FFFFFF"/>
        </w:rPr>
        <w:t>Shanghai</w:t>
      </w:r>
      <w:r w:rsidR="00C405E1">
        <w:rPr>
          <w:rFonts w:ascii="PingFang SC" w:hAnsi="PingFang SC"/>
          <w:color w:val="5A75E0"/>
          <w:shd w:val="clear" w:color="auto" w:fill="FFFFFF"/>
        </w:rPr>
        <w:t>: IEEE, 2021</w:t>
      </w:r>
      <w:r w:rsidR="00C405E1">
        <w:rPr>
          <w:rFonts w:eastAsia="方正书宋简体" w:cs="Times New Roman"/>
          <w:szCs w:val="21"/>
        </w:rPr>
        <w:t xml:space="preserve"> </w:t>
      </w:r>
      <w:r w:rsidR="00C405E1" w:rsidRPr="00FF2FCF">
        <w:rPr>
          <w:rFonts w:eastAsia="方正书宋简体" w:cs="Times New Roman"/>
          <w:szCs w:val="21"/>
          <w:highlight w:val="yellow"/>
        </w:rPr>
        <w:t xml:space="preserve">T3D.4-1~ </w:t>
      </w:r>
      <w:r w:rsidR="00C405E1" w:rsidRPr="00FF2FCF">
        <w:rPr>
          <w:rFonts w:eastAsia="方正书宋简体" w:cs="Times New Roman"/>
          <w:szCs w:val="21"/>
          <w:highlight w:val="yellow"/>
        </w:rPr>
        <w:t>T3D.4-</w:t>
      </w:r>
      <w:r w:rsidR="00C405E1" w:rsidRPr="00FF2FCF">
        <w:rPr>
          <w:rFonts w:eastAsia="方正书宋简体" w:cs="Times New Roman"/>
          <w:szCs w:val="21"/>
          <w:highlight w:val="yellow"/>
        </w:rPr>
        <w:t>X</w:t>
      </w:r>
      <w:r w:rsidR="00C405E1">
        <w:rPr>
          <w:rFonts w:eastAsia="方正书宋简体" w:cs="Times New Roman"/>
          <w:szCs w:val="21"/>
        </w:rPr>
        <w:t>.</w:t>
      </w:r>
    </w:p>
    <w:p w14:paraId="4F5742E5" w14:textId="18887618"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caps/>
          <w:szCs w:val="21"/>
        </w:rPr>
        <w:t>Li</w:t>
      </w:r>
      <w:r>
        <w:rPr>
          <w:rFonts w:eastAsia="方正书宋简体" w:cs="Times New Roman"/>
          <w:szCs w:val="21"/>
        </w:rPr>
        <w:t xml:space="preserve"> C, </w:t>
      </w:r>
      <w:r>
        <w:rPr>
          <w:rFonts w:eastAsia="方正书宋简体" w:cs="Times New Roman"/>
          <w:caps/>
          <w:szCs w:val="21"/>
        </w:rPr>
        <w:t>Wu</w:t>
      </w:r>
      <w:r>
        <w:rPr>
          <w:rFonts w:eastAsia="方正书宋简体" w:cs="Times New Roman"/>
          <w:szCs w:val="21"/>
        </w:rPr>
        <w:t xml:space="preserve"> K, </w:t>
      </w:r>
      <w:r>
        <w:rPr>
          <w:rFonts w:eastAsia="方正书宋简体" w:cs="Times New Roman"/>
          <w:caps/>
          <w:szCs w:val="21"/>
        </w:rPr>
        <w:t>Cao</w:t>
      </w:r>
      <w:r>
        <w:rPr>
          <w:rFonts w:eastAsia="方正书宋简体" w:cs="Times New Roman"/>
          <w:szCs w:val="21"/>
        </w:rPr>
        <w:t xml:space="preserve"> X Y, </w:t>
      </w:r>
      <w:r w:rsidR="005B3783">
        <w:t>e</w:t>
      </w:r>
      <w:r w:rsidR="005B3783">
        <w:rPr>
          <w:rFonts w:hint="eastAsia"/>
        </w:rPr>
        <w:t xml:space="preserve">t </w:t>
      </w:r>
      <w:r w:rsidR="005B3783">
        <w:t>al</w:t>
      </w:r>
      <w:r>
        <w:rPr>
          <w:rFonts w:eastAsia="方正书宋简体" w:cs="Times New Roman"/>
          <w:szCs w:val="21"/>
        </w:rPr>
        <w:t xml:space="preserve">. Monolithic transceiver for lens-assisted beam-steering </w:t>
      </w:r>
      <w:proofErr w:type="spellStart"/>
      <w:proofErr w:type="gramStart"/>
      <w:r w:rsidR="00996DDD">
        <w:rPr>
          <w:rFonts w:eastAsia="方正书宋简体" w:cs="Times New Roman"/>
          <w:szCs w:val="21"/>
        </w:rPr>
        <w:t>l</w:t>
      </w:r>
      <w:r>
        <w:rPr>
          <w:rFonts w:eastAsia="方正书宋简体" w:cs="Times New Roman"/>
          <w:szCs w:val="21"/>
        </w:rPr>
        <w:t>idar</w:t>
      </w:r>
      <w:proofErr w:type="spellEnd"/>
      <w:r>
        <w:rPr>
          <w:rFonts w:eastAsia="方正书宋简体" w:cs="Times New Roman"/>
          <w:szCs w:val="21"/>
        </w:rPr>
        <w:t>[</w:t>
      </w:r>
      <w:proofErr w:type="gramEnd"/>
      <w:r>
        <w:rPr>
          <w:rFonts w:eastAsia="方正书宋简体" w:cs="Times New Roman"/>
          <w:szCs w:val="21"/>
        </w:rPr>
        <w:t>J]. Optics Letters, </w:t>
      </w:r>
      <w:r w:rsidR="00DC0A65">
        <w:rPr>
          <w:rFonts w:eastAsia="方正书宋简体" w:cs="Times New Roman"/>
          <w:szCs w:val="21"/>
        </w:rPr>
        <w:t xml:space="preserve">2021, </w:t>
      </w:r>
      <w:r>
        <w:rPr>
          <w:rFonts w:eastAsia="方正书宋简体" w:cs="Times New Roman"/>
          <w:szCs w:val="21"/>
        </w:rPr>
        <w:t>46</w:t>
      </w:r>
      <w:r w:rsidR="00796C3A" w:rsidRPr="00FF2FCF">
        <w:rPr>
          <w:rFonts w:eastAsia="方正书宋简体" w:cs="Times New Roman" w:hint="eastAsia"/>
          <w:szCs w:val="21"/>
          <w:highlight w:val="yellow"/>
        </w:rPr>
        <w:t>（期</w:t>
      </w:r>
      <w:r w:rsidR="00796C3A" w:rsidRPr="00FF2FCF">
        <w:rPr>
          <w:rFonts w:eastAsia="方正书宋简体" w:cs="Times New Roman"/>
          <w:szCs w:val="21"/>
          <w:highlight w:val="yellow"/>
        </w:rPr>
        <w:t>）</w:t>
      </w:r>
      <w:r w:rsidR="00DC0A65">
        <w:rPr>
          <w:rFonts w:eastAsia="方正书宋简体" w:cs="Times New Roman"/>
          <w:szCs w:val="21"/>
        </w:rPr>
        <w:t xml:space="preserve">: </w:t>
      </w:r>
      <w:r>
        <w:rPr>
          <w:rFonts w:eastAsia="方正书宋简体" w:cs="Times New Roman"/>
          <w:szCs w:val="21"/>
        </w:rPr>
        <w:t>5587-5590</w:t>
      </w:r>
      <w:r w:rsidR="006B5962">
        <w:rPr>
          <w:rFonts w:eastAsia="方正书宋简体" w:cs="Times New Roman"/>
          <w:szCs w:val="21"/>
        </w:rPr>
        <w:t>.</w:t>
      </w:r>
    </w:p>
    <w:p w14:paraId="61AE245B" w14:textId="023D2416" w:rsidR="006964A3" w:rsidRDefault="0004202C" w:rsidP="00893898">
      <w:pPr>
        <w:numPr>
          <w:ilvl w:val="0"/>
          <w:numId w:val="1"/>
        </w:numPr>
        <w:snapToGrid w:val="0"/>
        <w:spacing w:line="240" w:lineRule="auto"/>
        <w:ind w:firstLineChars="0"/>
        <w:rPr>
          <w:rFonts w:eastAsia="方正书宋简体" w:cs="Times New Roman"/>
          <w:szCs w:val="21"/>
        </w:rPr>
      </w:pPr>
      <w:r>
        <w:rPr>
          <w:rFonts w:eastAsia="方正书宋简体" w:cs="Times New Roman"/>
          <w:szCs w:val="21"/>
        </w:rPr>
        <w:t xml:space="preserve">LI C, CAO X Y, </w:t>
      </w:r>
      <w:r>
        <w:rPr>
          <w:rFonts w:eastAsia="方正书宋简体" w:cs="Times New Roman"/>
          <w:caps/>
          <w:szCs w:val="21"/>
        </w:rPr>
        <w:t>Li</w:t>
      </w:r>
      <w:r>
        <w:rPr>
          <w:rFonts w:eastAsia="方正书宋简体" w:cs="Times New Roman"/>
          <w:szCs w:val="21"/>
        </w:rPr>
        <w:t xml:space="preserve"> X W, </w:t>
      </w:r>
      <w:r w:rsidR="005B3783">
        <w:t>e</w:t>
      </w:r>
      <w:r w:rsidR="005B3783">
        <w:rPr>
          <w:rFonts w:hint="eastAsia"/>
        </w:rPr>
        <w:t xml:space="preserve">t </w:t>
      </w:r>
      <w:r w:rsidR="005B3783">
        <w:t>al</w:t>
      </w:r>
      <w:r>
        <w:rPr>
          <w:rFonts w:eastAsia="方正书宋简体" w:cs="Times New Roman"/>
          <w:szCs w:val="21"/>
        </w:rPr>
        <w:t xml:space="preserve">. FMCW </w:t>
      </w:r>
      <w:proofErr w:type="spellStart"/>
      <w:r w:rsidR="005E34E4">
        <w:rPr>
          <w:rFonts w:eastAsia="方正书宋简体" w:cs="Times New Roman"/>
          <w:szCs w:val="21"/>
        </w:rPr>
        <w:t>lidar</w:t>
      </w:r>
      <w:proofErr w:type="spellEnd"/>
      <w:r w:rsidR="005E34E4">
        <w:rPr>
          <w:rFonts w:eastAsia="方正书宋简体" w:cs="Times New Roman"/>
          <w:szCs w:val="21"/>
        </w:rPr>
        <w:t xml:space="preserve"> system based on cylindrical lens-assisted integrated beam stee</w:t>
      </w:r>
      <w:r>
        <w:rPr>
          <w:rFonts w:eastAsia="方正书宋简体" w:cs="Times New Roman"/>
          <w:szCs w:val="21"/>
        </w:rPr>
        <w:t>ring[C]. Conference on Lasers and Electro-Optics</w:t>
      </w:r>
      <w:r w:rsidR="00893898">
        <w:rPr>
          <w:rFonts w:eastAsia="方正书宋简体" w:cs="Times New Roman"/>
          <w:szCs w:val="21"/>
        </w:rPr>
        <w:t>:</w:t>
      </w:r>
      <w:r w:rsidR="00893898" w:rsidRPr="00893898">
        <w:t xml:space="preserve"> </w:t>
      </w:r>
      <w:r w:rsidR="00893898" w:rsidRPr="00893898">
        <w:rPr>
          <w:rFonts w:eastAsia="方正书宋简体" w:cs="Times New Roman"/>
          <w:szCs w:val="21"/>
        </w:rPr>
        <w:t>Applications and Technology</w:t>
      </w:r>
      <w:r>
        <w:rPr>
          <w:rFonts w:eastAsia="方正书宋简体" w:cs="Times New Roman"/>
          <w:szCs w:val="21"/>
        </w:rPr>
        <w:t>,</w:t>
      </w:r>
      <w:r w:rsidR="006B5962">
        <w:rPr>
          <w:rFonts w:ascii="微软雅黑" w:eastAsia="微软雅黑" w:hAnsi="微软雅黑"/>
          <w:color w:val="666666"/>
          <w:sz w:val="20"/>
          <w:szCs w:val="20"/>
        </w:rPr>
        <w:t xml:space="preserve"> </w:t>
      </w:r>
      <w:r w:rsidR="00D62FDE" w:rsidRPr="00EB5243">
        <w:rPr>
          <w:rFonts w:eastAsia="方正书宋简体" w:cs="Times New Roman"/>
          <w:szCs w:val="21"/>
        </w:rPr>
        <w:t xml:space="preserve">May </w:t>
      </w:r>
      <w:r w:rsidR="00D62FDE">
        <w:rPr>
          <w:rFonts w:eastAsia="方正书宋简体" w:cs="Times New Roman"/>
          <w:szCs w:val="21"/>
        </w:rPr>
        <w:t>9</w:t>
      </w:r>
      <w:r w:rsidR="00D62FDE" w:rsidRPr="00EB5243">
        <w:rPr>
          <w:rFonts w:eastAsia="方正书宋简体" w:cs="Times New Roman"/>
          <w:szCs w:val="21"/>
        </w:rPr>
        <w:t>–</w:t>
      </w:r>
      <w:r w:rsidR="00D62FDE">
        <w:rPr>
          <w:rFonts w:eastAsia="方正书宋简体" w:cs="Times New Roman"/>
          <w:szCs w:val="21"/>
        </w:rPr>
        <w:t>14</w:t>
      </w:r>
      <w:r w:rsidR="00D62FDE" w:rsidRPr="00EB5243">
        <w:rPr>
          <w:rFonts w:eastAsia="方正书宋简体" w:cs="Times New Roman"/>
          <w:szCs w:val="21"/>
        </w:rPr>
        <w:t>, 20</w:t>
      </w:r>
      <w:r w:rsidR="00D62FDE">
        <w:rPr>
          <w:rFonts w:eastAsia="方正书宋简体" w:cs="Times New Roman"/>
          <w:szCs w:val="21"/>
        </w:rPr>
        <w:t>21</w:t>
      </w:r>
      <w:r w:rsidR="00D62FDE" w:rsidRPr="00EB5243">
        <w:rPr>
          <w:rFonts w:eastAsia="方正书宋简体" w:cs="Times New Roman"/>
          <w:szCs w:val="21"/>
        </w:rPr>
        <w:t>,</w:t>
      </w:r>
      <w:r w:rsidR="00D62FDE">
        <w:rPr>
          <w:rFonts w:eastAsia="方正书宋简体" w:cs="Times New Roman"/>
          <w:szCs w:val="21"/>
        </w:rPr>
        <w:t xml:space="preserve"> </w:t>
      </w:r>
      <w:r w:rsidR="00D62FDE" w:rsidRPr="00EB5243">
        <w:rPr>
          <w:rFonts w:eastAsia="方正书宋简体" w:cs="Times New Roman"/>
          <w:szCs w:val="21"/>
        </w:rPr>
        <w:t>San Jose, USA.</w:t>
      </w:r>
      <w:r w:rsidR="00D62FDE">
        <w:rPr>
          <w:rFonts w:eastAsia="方正书宋简体" w:cs="Times New Roman"/>
          <w:szCs w:val="21"/>
        </w:rPr>
        <w:t xml:space="preserve"> Washington: Optical Society of America, 20</w:t>
      </w:r>
      <w:r w:rsidR="00D62FDE">
        <w:rPr>
          <w:rFonts w:eastAsia="方正书宋简体" w:cs="Times New Roman"/>
          <w:szCs w:val="21"/>
        </w:rPr>
        <w:t>21</w:t>
      </w:r>
      <w:r w:rsidR="00D62FDE">
        <w:rPr>
          <w:rFonts w:eastAsia="方正书宋简体" w:cs="Times New Roman"/>
          <w:szCs w:val="21"/>
        </w:rPr>
        <w:t>:</w:t>
      </w:r>
      <w:r>
        <w:rPr>
          <w:rFonts w:eastAsia="方正书宋简体" w:cs="Times New Roman"/>
          <w:szCs w:val="21"/>
        </w:rPr>
        <w:t xml:space="preserve"> JW1A.55.</w:t>
      </w:r>
    </w:p>
    <w:p w14:paraId="70B596BD" w14:textId="77777777" w:rsidR="006964A3" w:rsidRDefault="0004202C">
      <w:pPr>
        <w:numPr>
          <w:ilvl w:val="0"/>
          <w:numId w:val="1"/>
        </w:numPr>
        <w:snapToGrid w:val="0"/>
        <w:spacing w:line="240" w:lineRule="auto"/>
        <w:ind w:firstLineChars="0"/>
        <w:rPr>
          <w:rFonts w:eastAsia="方正书宋简体" w:cs="Times New Roman"/>
          <w:szCs w:val="21"/>
        </w:rPr>
      </w:pPr>
      <w:r>
        <w:rPr>
          <w:rFonts w:eastAsia="方正书宋简体" w:cs="Times New Roman" w:hint="eastAsia"/>
          <w:szCs w:val="21"/>
        </w:rPr>
        <w:t>邱高峰，吴侃，曹先益，等</w:t>
      </w:r>
      <w:r>
        <w:rPr>
          <w:rFonts w:eastAsia="方正书宋简体" w:cs="Times New Roman" w:hint="eastAsia"/>
          <w:szCs w:val="21"/>
        </w:rPr>
        <w:t>.</w:t>
      </w:r>
      <w:r>
        <w:rPr>
          <w:rFonts w:eastAsia="方正书宋简体" w:cs="Times New Roman"/>
          <w:szCs w:val="21"/>
        </w:rPr>
        <w:t xml:space="preserve"> </w:t>
      </w:r>
      <w:r>
        <w:rPr>
          <w:rFonts w:eastAsia="方正书宋简体" w:cs="Times New Roman" w:hint="eastAsia"/>
          <w:szCs w:val="21"/>
        </w:rPr>
        <w:t>基于</w:t>
      </w:r>
      <w:r>
        <w:rPr>
          <w:rFonts w:eastAsia="方正书宋简体" w:cs="Times New Roman" w:hint="eastAsia"/>
          <w:szCs w:val="21"/>
        </w:rPr>
        <w:t>FPGA</w:t>
      </w:r>
      <w:r>
        <w:rPr>
          <w:rFonts w:eastAsia="方正书宋简体" w:cs="Times New Roman" w:hint="eastAsia"/>
          <w:szCs w:val="21"/>
        </w:rPr>
        <w:t>电控的二</w:t>
      </w:r>
      <w:proofErr w:type="gramStart"/>
      <w:r>
        <w:rPr>
          <w:rFonts w:eastAsia="方正书宋简体" w:cs="Times New Roman" w:hint="eastAsia"/>
          <w:szCs w:val="21"/>
        </w:rPr>
        <w:t>维快速</w:t>
      </w:r>
      <w:proofErr w:type="gramEnd"/>
      <w:r>
        <w:rPr>
          <w:rFonts w:eastAsia="方正书宋简体" w:cs="Times New Roman" w:hint="eastAsia"/>
          <w:szCs w:val="21"/>
        </w:rPr>
        <w:t>光束扫描雷达系统</w:t>
      </w:r>
      <w:r>
        <w:rPr>
          <w:rFonts w:eastAsia="方正书宋简体" w:cs="Times New Roman" w:hint="eastAsia"/>
          <w:szCs w:val="21"/>
        </w:rPr>
        <w:t>[J].</w:t>
      </w:r>
      <w:r>
        <w:rPr>
          <w:rFonts w:eastAsia="方正书宋简体" w:cs="Times New Roman"/>
          <w:szCs w:val="21"/>
        </w:rPr>
        <w:t xml:space="preserve"> </w:t>
      </w:r>
      <w:r>
        <w:rPr>
          <w:rFonts w:eastAsia="方正书宋简体" w:cs="Times New Roman" w:hint="eastAsia"/>
          <w:szCs w:val="21"/>
        </w:rPr>
        <w:t>光学学报，</w:t>
      </w:r>
      <w:r>
        <w:rPr>
          <w:rFonts w:eastAsia="方正书宋简体" w:cs="Times New Roman" w:hint="eastAsia"/>
          <w:szCs w:val="21"/>
        </w:rPr>
        <w:t>2021</w:t>
      </w:r>
      <w:r>
        <w:rPr>
          <w:rFonts w:eastAsia="方正书宋简体" w:cs="Times New Roman" w:hint="eastAsia"/>
          <w:szCs w:val="21"/>
        </w:rPr>
        <w:t>，</w:t>
      </w:r>
      <w:r>
        <w:rPr>
          <w:rFonts w:eastAsia="方正书宋简体" w:cs="Times New Roman" w:hint="eastAsia"/>
          <w:szCs w:val="21"/>
        </w:rPr>
        <w:t>41</w:t>
      </w:r>
      <w:r>
        <w:rPr>
          <w:rFonts w:eastAsia="方正书宋简体" w:cs="Times New Roman" w:hint="eastAsia"/>
          <w:szCs w:val="21"/>
        </w:rPr>
        <w:t>（</w:t>
      </w:r>
      <w:r>
        <w:rPr>
          <w:rFonts w:eastAsia="方正书宋简体" w:cs="Times New Roman" w:hint="eastAsia"/>
          <w:szCs w:val="21"/>
        </w:rPr>
        <w:t>11</w:t>
      </w:r>
      <w:r>
        <w:rPr>
          <w:rFonts w:eastAsia="方正书宋简体" w:cs="Times New Roman" w:hint="eastAsia"/>
          <w:szCs w:val="21"/>
        </w:rPr>
        <w:t>）：</w:t>
      </w:r>
      <w:r>
        <w:rPr>
          <w:rFonts w:eastAsia="方正书宋简体" w:cs="Times New Roman" w:hint="eastAsia"/>
          <w:szCs w:val="21"/>
        </w:rPr>
        <w:t>19-26.</w:t>
      </w:r>
    </w:p>
    <w:p w14:paraId="0164CF25" w14:textId="46272B2B" w:rsidR="006964A3" w:rsidRDefault="0004202C">
      <w:pPr>
        <w:numPr>
          <w:ilvl w:val="0"/>
          <w:numId w:val="1"/>
        </w:numPr>
        <w:snapToGrid w:val="0"/>
        <w:spacing w:line="240" w:lineRule="auto"/>
        <w:ind w:firstLineChars="0"/>
        <w:rPr>
          <w:rFonts w:cs="Times New Roman"/>
          <w:szCs w:val="21"/>
        </w:rPr>
      </w:pPr>
      <w:r>
        <w:rPr>
          <w:rFonts w:eastAsia="方正书宋简体" w:cs="Times New Roman"/>
          <w:szCs w:val="21"/>
        </w:rPr>
        <w:t xml:space="preserve">CAO X Y, QIU G F, WU K, LI C, CHEN J P. </w:t>
      </w:r>
      <w:r w:rsidR="00996DDD">
        <w:rPr>
          <w:rFonts w:eastAsia="方正书宋简体" w:cs="Times New Roman"/>
          <w:szCs w:val="21"/>
        </w:rPr>
        <w:t xml:space="preserve"> A </w:t>
      </w:r>
      <w:proofErr w:type="spellStart"/>
      <w:r w:rsidR="00996DDD">
        <w:rPr>
          <w:rFonts w:eastAsia="方正书宋简体" w:cs="Times New Roman"/>
          <w:szCs w:val="21"/>
        </w:rPr>
        <w:t>l</w:t>
      </w:r>
      <w:r>
        <w:rPr>
          <w:rFonts w:eastAsia="方正书宋简体" w:cs="Times New Roman"/>
          <w:szCs w:val="21"/>
        </w:rPr>
        <w:t>idar</w:t>
      </w:r>
      <w:proofErr w:type="spellEnd"/>
      <w:r>
        <w:rPr>
          <w:rFonts w:eastAsia="方正书宋简体" w:cs="Times New Roman"/>
          <w:szCs w:val="21"/>
        </w:rPr>
        <w:t xml:space="preserve"> system based on lens assisted integrated beam steering [J]. Optics Letters, </w:t>
      </w:r>
      <w:r w:rsidR="00DC0A65">
        <w:rPr>
          <w:rFonts w:eastAsia="方正书宋简体" w:cs="Times New Roman"/>
          <w:szCs w:val="21"/>
        </w:rPr>
        <w:t>2020</w:t>
      </w:r>
      <w:r w:rsidR="00DC0A65">
        <w:rPr>
          <w:rFonts w:eastAsia="方正书宋简体" w:cs="Times New Roman"/>
          <w:szCs w:val="21"/>
        </w:rPr>
        <w:t xml:space="preserve">, </w:t>
      </w:r>
      <w:r>
        <w:rPr>
          <w:rFonts w:eastAsia="方正书宋简体" w:cs="Times New Roman"/>
          <w:szCs w:val="21"/>
        </w:rPr>
        <w:t>45</w:t>
      </w:r>
      <w:r w:rsidR="00796C3A" w:rsidRPr="00FF2FCF">
        <w:rPr>
          <w:rFonts w:eastAsia="方正书宋简体" w:cs="Times New Roman" w:hint="eastAsia"/>
          <w:szCs w:val="21"/>
          <w:highlight w:val="yellow"/>
        </w:rPr>
        <w:t>（期</w:t>
      </w:r>
      <w:r w:rsidR="00796C3A" w:rsidRPr="00FF2FCF">
        <w:rPr>
          <w:rFonts w:eastAsia="方正书宋简体" w:cs="Times New Roman"/>
          <w:szCs w:val="21"/>
          <w:highlight w:val="yellow"/>
        </w:rPr>
        <w:t>）</w:t>
      </w:r>
      <w:r w:rsidR="00DC0A65">
        <w:rPr>
          <w:rFonts w:eastAsia="方正书宋简体" w:cs="Times New Roman"/>
          <w:szCs w:val="21"/>
        </w:rPr>
        <w:t xml:space="preserve">: </w:t>
      </w:r>
      <w:r>
        <w:rPr>
          <w:rFonts w:eastAsia="方正书宋简体" w:cs="Times New Roman"/>
          <w:szCs w:val="21"/>
        </w:rPr>
        <w:t>5816-5819.</w:t>
      </w:r>
      <w:r>
        <w:rPr>
          <w:rFonts w:cs="Times New Roman"/>
          <w:szCs w:val="21"/>
        </w:rPr>
        <w:t xml:space="preserve">   </w:t>
      </w:r>
    </w:p>
    <w:p w14:paraId="136B62EF" w14:textId="77777777" w:rsidR="006964A3" w:rsidRDefault="006964A3">
      <w:pPr>
        <w:snapToGrid w:val="0"/>
        <w:spacing w:line="240" w:lineRule="auto"/>
        <w:ind w:firstLineChars="0" w:firstLine="0"/>
        <w:rPr>
          <w:rFonts w:cs="Times New Roman"/>
          <w:sz w:val="15"/>
          <w:szCs w:val="15"/>
        </w:rPr>
      </w:pPr>
    </w:p>
    <w:p w14:paraId="1D7C0CAE" w14:textId="24E76F65" w:rsidR="006964A3" w:rsidRDefault="006964A3">
      <w:pPr>
        <w:spacing w:line="240" w:lineRule="auto"/>
        <w:ind w:firstLineChars="0" w:firstLine="0"/>
      </w:pPr>
    </w:p>
    <w:p w14:paraId="3AFF43E1" w14:textId="77777777" w:rsidR="006964A3" w:rsidRDefault="0004202C">
      <w:pPr>
        <w:spacing w:line="240" w:lineRule="auto"/>
        <w:ind w:firstLineChars="0" w:firstLine="0"/>
        <w:rPr>
          <w:szCs w:val="21"/>
        </w:rPr>
      </w:pPr>
      <w:r>
        <w:rPr>
          <w:rFonts w:hint="eastAsia"/>
          <w:b/>
          <w:szCs w:val="21"/>
        </w:rPr>
        <w:t>收</w:t>
      </w:r>
      <w:r>
        <w:rPr>
          <w:b/>
          <w:szCs w:val="21"/>
        </w:rPr>
        <w:t>稿日期</w:t>
      </w:r>
      <w:r>
        <w:rPr>
          <w:szCs w:val="21"/>
        </w:rPr>
        <w:t>：</w:t>
      </w:r>
      <w:r>
        <w:rPr>
          <w:rFonts w:hint="eastAsia"/>
          <w:szCs w:val="21"/>
        </w:rPr>
        <w:t>2023</w:t>
      </w:r>
      <w:r>
        <w:rPr>
          <w:szCs w:val="21"/>
        </w:rPr>
        <w:t>-05-24</w:t>
      </w:r>
      <w:r>
        <w:rPr>
          <w:rFonts w:hint="eastAsia"/>
          <w:szCs w:val="21"/>
        </w:rPr>
        <w:t>。</w:t>
      </w:r>
    </w:p>
    <w:p w14:paraId="6DDBF251" w14:textId="77777777" w:rsidR="006964A3" w:rsidRDefault="0004202C">
      <w:pPr>
        <w:pStyle w:val="af"/>
        <w:snapToGrid w:val="0"/>
        <w:ind w:firstLineChars="0" w:firstLine="0"/>
        <w:rPr>
          <w:rFonts w:eastAsia="方正楷体简体" w:hAnsi="方正楷体简体" w:cs="方正楷体简体"/>
          <w:sz w:val="15"/>
          <w:szCs w:val="15"/>
          <w:lang w:bidi="ar"/>
        </w:rPr>
      </w:pPr>
      <w:r>
        <w:rPr>
          <w:rFonts w:eastAsia="方正楷体简体" w:hAnsi="方正楷体简体" w:cs="方正楷体简体" w:hint="eastAsia"/>
          <w:b/>
          <w:sz w:val="15"/>
          <w:szCs w:val="15"/>
          <w:lang w:bidi="ar"/>
        </w:rPr>
        <w:t>作者简介：</w:t>
      </w:r>
      <w:r>
        <w:rPr>
          <w:rFonts w:eastAsia="方正楷体简体" w:hAnsi="方正楷体简体" w:cs="方正楷体简体" w:hint="eastAsia"/>
          <w:sz w:val="15"/>
          <w:szCs w:val="15"/>
          <w:lang w:bidi="ar"/>
        </w:rPr>
        <w:t>周莎莎（</w:t>
      </w:r>
      <w:r>
        <w:rPr>
          <w:rFonts w:eastAsia="方正楷体简体" w:cs="Times New Roman"/>
          <w:sz w:val="15"/>
          <w:szCs w:val="15"/>
          <w:lang w:bidi="ar"/>
        </w:rPr>
        <w:t>1997</w:t>
      </w:r>
      <w:r>
        <w:rPr>
          <w:rFonts w:eastAsia="方正楷体简体" w:hAnsi="方正楷体简体" w:cs="方正楷体简体" w:hint="eastAsia"/>
          <w:sz w:val="15"/>
          <w:szCs w:val="15"/>
          <w:lang w:bidi="ar"/>
        </w:rPr>
        <w:t>—），女，湖北人，硕士研究生。本科毕业于武汉大学电子信息学院通信工程专业，硕士毕业于上海交通大学电子信息与电气工程学院电子与通信工程专业，主要研究方向为激光雷达。</w:t>
      </w:r>
      <w:r>
        <w:rPr>
          <w:rFonts w:eastAsia="方正楷体简体" w:cs="Times New Roman"/>
          <w:sz w:val="15"/>
          <w:szCs w:val="15"/>
          <w:lang w:bidi="ar"/>
        </w:rPr>
        <w:t>Email: shashazhou@sjtu.edu.cn</w:t>
      </w:r>
    </w:p>
    <w:p w14:paraId="5C6132DD" w14:textId="77777777" w:rsidR="006964A3" w:rsidRDefault="0004202C">
      <w:pPr>
        <w:pStyle w:val="af"/>
        <w:snapToGrid w:val="0"/>
        <w:ind w:firstLineChars="0" w:firstLine="0"/>
        <w:rPr>
          <w:rFonts w:eastAsia="方正楷体简体" w:cs="Times New Roman"/>
          <w:sz w:val="15"/>
          <w:szCs w:val="15"/>
          <w:lang w:bidi="ar"/>
        </w:rPr>
      </w:pPr>
      <w:r>
        <w:rPr>
          <w:rFonts w:eastAsia="方正楷体简体" w:hAnsi="方正楷体简体" w:cs="方正楷体简体" w:hint="eastAsia"/>
          <w:b/>
          <w:sz w:val="15"/>
          <w:szCs w:val="15"/>
          <w:lang w:bidi="ar"/>
        </w:rPr>
        <w:t>通信作者</w:t>
      </w:r>
      <w:r>
        <w:rPr>
          <w:rFonts w:eastAsia="方正楷体简体" w:hAnsi="方正楷体简体" w:cs="方正楷体简体" w:hint="eastAsia"/>
          <w:sz w:val="15"/>
          <w:szCs w:val="15"/>
          <w:lang w:bidi="ar"/>
        </w:rPr>
        <w:t>：吴侃（</w:t>
      </w:r>
      <w:r>
        <w:rPr>
          <w:rFonts w:eastAsia="方正楷体简体" w:cs="Times New Roman"/>
          <w:sz w:val="15"/>
          <w:szCs w:val="15"/>
          <w:lang w:bidi="ar"/>
        </w:rPr>
        <w:t>1983</w:t>
      </w:r>
      <w:r>
        <w:rPr>
          <w:rFonts w:eastAsia="方正楷体简体" w:hAnsi="方正楷体简体" w:cs="方正楷体简体" w:hint="eastAsia"/>
          <w:sz w:val="15"/>
          <w:szCs w:val="15"/>
          <w:lang w:bidi="ar"/>
        </w:rPr>
        <w:t>—），男，教授，博士，主要研究方向为光电子方向。</w:t>
      </w:r>
      <w:r>
        <w:rPr>
          <w:rFonts w:eastAsia="方正楷体简体" w:cs="Times New Roman"/>
          <w:sz w:val="15"/>
          <w:szCs w:val="15"/>
          <w:lang w:bidi="ar"/>
        </w:rPr>
        <w:t xml:space="preserve">Email: </w:t>
      </w:r>
      <w:hyperlink r:id="rId37" w:history="1">
        <w:r>
          <w:rPr>
            <w:rStyle w:val="af4"/>
            <w:rFonts w:eastAsia="方正楷体简体" w:cs="Times New Roman" w:hint="eastAsia"/>
            <w:sz w:val="15"/>
            <w:szCs w:val="15"/>
            <w:lang w:bidi="ar"/>
          </w:rPr>
          <w:t>kanwu</w:t>
        </w:r>
        <w:r>
          <w:rPr>
            <w:rStyle w:val="af4"/>
            <w:rFonts w:eastAsia="方正楷体简体" w:cs="Times New Roman"/>
            <w:sz w:val="15"/>
            <w:szCs w:val="15"/>
            <w:lang w:bidi="ar"/>
          </w:rPr>
          <w:t>@sjtu.edu.cn</w:t>
        </w:r>
      </w:hyperlink>
    </w:p>
    <w:p w14:paraId="17E920DA" w14:textId="77777777" w:rsidR="006964A3" w:rsidRDefault="006964A3">
      <w:pPr>
        <w:pStyle w:val="a9"/>
        <w:ind w:firstLine="360"/>
      </w:pPr>
    </w:p>
    <w:p w14:paraId="659E197E" w14:textId="77777777" w:rsidR="006964A3" w:rsidRDefault="006964A3">
      <w:pPr>
        <w:spacing w:line="240" w:lineRule="auto"/>
        <w:ind w:firstLineChars="0" w:firstLine="0"/>
        <w:rPr>
          <w:szCs w:val="21"/>
        </w:rPr>
      </w:pPr>
    </w:p>
    <w:sectPr w:rsidR="006964A3">
      <w:headerReference w:type="even" r:id="rId38"/>
      <w:headerReference w:type="default" r:id="rId39"/>
      <w:footerReference w:type="even" r:id="rId40"/>
      <w:footerReference w:type="default" r:id="rId41"/>
      <w:headerReference w:type="first" r:id="rId42"/>
      <w:footerReference w:type="first" r:id="rId43"/>
      <w:type w:val="continuous"/>
      <w:pgSz w:w="11906" w:h="16838"/>
      <w:pgMar w:top="1440" w:right="1800" w:bottom="1440" w:left="1800" w:header="454"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99C8DD" w16cex:dateUtc="2023-08-30T05: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E04DD6" w16cid:durableId="2899C826"/>
  <w16cid:commentId w16cid:paraId="5BF07DAF" w16cid:durableId="2899C827"/>
  <w16cid:commentId w16cid:paraId="2C5C636C" w16cid:durableId="2899C828"/>
  <w16cid:commentId w16cid:paraId="0A301AE5" w16cid:durableId="2899C829"/>
  <w16cid:commentId w16cid:paraId="7FE106CE" w16cid:durableId="2899C82A"/>
  <w16cid:commentId w16cid:paraId="70BD1C90" w16cid:durableId="2899C82B"/>
  <w16cid:commentId w16cid:paraId="0E6B5B10" w16cid:durableId="2899C82C"/>
  <w16cid:commentId w16cid:paraId="64DC2E61" w16cid:durableId="2899C82D"/>
  <w16cid:commentId w16cid:paraId="19280480" w16cid:durableId="2899C82E"/>
  <w16cid:commentId w16cid:paraId="68DC116C" w16cid:durableId="2899C82F"/>
  <w16cid:commentId w16cid:paraId="3F833907" w16cid:durableId="2899C830"/>
  <w16cid:commentId w16cid:paraId="19B417CA" w16cid:durableId="2899C831"/>
  <w16cid:commentId w16cid:paraId="54EE49E6" w16cid:durableId="2899C832"/>
  <w16cid:commentId w16cid:paraId="37E268AC" w16cid:durableId="2899C833"/>
  <w16cid:commentId w16cid:paraId="3E175123" w16cid:durableId="2899C8DD"/>
  <w16cid:commentId w16cid:paraId="462F7021" w16cid:durableId="2899C8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F2F0A" w14:textId="77777777" w:rsidR="00D3502B" w:rsidRDefault="00D3502B">
      <w:pPr>
        <w:spacing w:line="240" w:lineRule="auto"/>
        <w:ind w:firstLine="420"/>
      </w:pPr>
      <w:r>
        <w:separator/>
      </w:r>
    </w:p>
  </w:endnote>
  <w:endnote w:type="continuationSeparator" w:id="0">
    <w:p w14:paraId="2C283403" w14:textId="77777777" w:rsidR="00D3502B" w:rsidRDefault="00D3502B">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书宋简体">
    <w:altName w:val="宋体"/>
    <w:panose1 w:val="03000509000000000000"/>
    <w:charset w:val="86"/>
    <w:family w:val="script"/>
    <w:pitch w:val="default"/>
    <w:sig w:usb0="00000000" w:usb1="00000000" w:usb2="00000010" w:usb3="00000000" w:csb0="00040000" w:csb1="00000000"/>
  </w:font>
  <w:font w:name="方正仿宋简体">
    <w:altName w:val="宋体"/>
    <w:panose1 w:val="03000509000000000000"/>
    <w:charset w:val="86"/>
    <w:family w:val="script"/>
    <w:pitch w:val="default"/>
    <w:sig w:usb0="00000000" w:usb1="00000000" w:usb2="00000010" w:usb3="00000000" w:csb0="00040000" w:csb1="00000000"/>
  </w:font>
  <w:font w:name="方正楷体简体">
    <w:altName w:val="宋体"/>
    <w:panose1 w:val="03000509000000000000"/>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PingFang S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F0F03" w14:textId="77777777" w:rsidR="006964A3" w:rsidRDefault="006964A3">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665FA" w14:textId="77777777" w:rsidR="006964A3" w:rsidRDefault="006964A3">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6A3C6" w14:textId="77777777" w:rsidR="006964A3" w:rsidRDefault="006964A3">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C1953" w14:textId="77777777" w:rsidR="00D3502B" w:rsidRDefault="00D3502B">
      <w:pPr>
        <w:ind w:firstLine="420"/>
      </w:pPr>
      <w:r>
        <w:separator/>
      </w:r>
    </w:p>
  </w:footnote>
  <w:footnote w:type="continuationSeparator" w:id="0">
    <w:p w14:paraId="271F96F3" w14:textId="77777777" w:rsidR="00D3502B" w:rsidRDefault="00D3502B">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BE784" w14:textId="77777777" w:rsidR="006964A3" w:rsidRDefault="006964A3">
    <w:pPr>
      <w:pStyle w:val="ab"/>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A7EDC" w14:textId="77777777" w:rsidR="006964A3" w:rsidRDefault="006964A3">
    <w:pPr>
      <w:pStyle w:val="ab"/>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BD272" w14:textId="77777777" w:rsidR="006964A3" w:rsidRDefault="006964A3">
    <w:pPr>
      <w:pStyle w:val="ab"/>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83D4D"/>
    <w:multiLevelType w:val="multilevel"/>
    <w:tmpl w:val="2B383D4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iY2U0OWY3YjI4Nzg2MTRjMDIxYmJiMTFjZmE4NzgifQ=="/>
  </w:docVars>
  <w:rsids>
    <w:rsidRoot w:val="698B7C50"/>
    <w:rsid w:val="00001690"/>
    <w:rsid w:val="00001C93"/>
    <w:rsid w:val="0000258C"/>
    <w:rsid w:val="00003C7A"/>
    <w:rsid w:val="0000591F"/>
    <w:rsid w:val="0000631A"/>
    <w:rsid w:val="00007841"/>
    <w:rsid w:val="00010073"/>
    <w:rsid w:val="00011A11"/>
    <w:rsid w:val="000147DA"/>
    <w:rsid w:val="0001487A"/>
    <w:rsid w:val="00016211"/>
    <w:rsid w:val="00020642"/>
    <w:rsid w:val="0002186D"/>
    <w:rsid w:val="00021918"/>
    <w:rsid w:val="000225A4"/>
    <w:rsid w:val="00022ABF"/>
    <w:rsid w:val="00023DB3"/>
    <w:rsid w:val="00025701"/>
    <w:rsid w:val="000262B7"/>
    <w:rsid w:val="00030756"/>
    <w:rsid w:val="00031F11"/>
    <w:rsid w:val="0003489D"/>
    <w:rsid w:val="0003561C"/>
    <w:rsid w:val="000403EA"/>
    <w:rsid w:val="0004202C"/>
    <w:rsid w:val="00043430"/>
    <w:rsid w:val="00044186"/>
    <w:rsid w:val="00044858"/>
    <w:rsid w:val="000448FB"/>
    <w:rsid w:val="000451DD"/>
    <w:rsid w:val="00045DCE"/>
    <w:rsid w:val="000460FA"/>
    <w:rsid w:val="000523F7"/>
    <w:rsid w:val="00052F90"/>
    <w:rsid w:val="00053255"/>
    <w:rsid w:val="00054B22"/>
    <w:rsid w:val="00055530"/>
    <w:rsid w:val="00055FC8"/>
    <w:rsid w:val="000564D5"/>
    <w:rsid w:val="00056E6C"/>
    <w:rsid w:val="0006057C"/>
    <w:rsid w:val="00062C88"/>
    <w:rsid w:val="0006438D"/>
    <w:rsid w:val="0006680E"/>
    <w:rsid w:val="00066815"/>
    <w:rsid w:val="000707DC"/>
    <w:rsid w:val="000721EE"/>
    <w:rsid w:val="000723FF"/>
    <w:rsid w:val="000745B3"/>
    <w:rsid w:val="00074FE8"/>
    <w:rsid w:val="000763D2"/>
    <w:rsid w:val="000822EC"/>
    <w:rsid w:val="000828A8"/>
    <w:rsid w:val="000830A4"/>
    <w:rsid w:val="0008609F"/>
    <w:rsid w:val="00086B75"/>
    <w:rsid w:val="000906B3"/>
    <w:rsid w:val="00091845"/>
    <w:rsid w:val="00093A4D"/>
    <w:rsid w:val="000941BF"/>
    <w:rsid w:val="00096457"/>
    <w:rsid w:val="00096E7E"/>
    <w:rsid w:val="00097E5D"/>
    <w:rsid w:val="000A3282"/>
    <w:rsid w:val="000A3E38"/>
    <w:rsid w:val="000A44EC"/>
    <w:rsid w:val="000A4D5B"/>
    <w:rsid w:val="000A59D5"/>
    <w:rsid w:val="000A63AA"/>
    <w:rsid w:val="000A734B"/>
    <w:rsid w:val="000A7FE0"/>
    <w:rsid w:val="000B1FFB"/>
    <w:rsid w:val="000B24C3"/>
    <w:rsid w:val="000B2E52"/>
    <w:rsid w:val="000B4AF1"/>
    <w:rsid w:val="000B5353"/>
    <w:rsid w:val="000B6331"/>
    <w:rsid w:val="000B6650"/>
    <w:rsid w:val="000B69F9"/>
    <w:rsid w:val="000C02CF"/>
    <w:rsid w:val="000C125E"/>
    <w:rsid w:val="000C138A"/>
    <w:rsid w:val="000C15DD"/>
    <w:rsid w:val="000C16BF"/>
    <w:rsid w:val="000C2133"/>
    <w:rsid w:val="000C430B"/>
    <w:rsid w:val="000C481A"/>
    <w:rsid w:val="000C4F5B"/>
    <w:rsid w:val="000C57D9"/>
    <w:rsid w:val="000D19E5"/>
    <w:rsid w:val="000E0815"/>
    <w:rsid w:val="000E11AB"/>
    <w:rsid w:val="000E3408"/>
    <w:rsid w:val="000E3FDC"/>
    <w:rsid w:val="000E63BA"/>
    <w:rsid w:val="000E6725"/>
    <w:rsid w:val="000F084C"/>
    <w:rsid w:val="000F18FB"/>
    <w:rsid w:val="000F40DB"/>
    <w:rsid w:val="000F42B1"/>
    <w:rsid w:val="000F47C6"/>
    <w:rsid w:val="000F48BD"/>
    <w:rsid w:val="000F5791"/>
    <w:rsid w:val="000F57AA"/>
    <w:rsid w:val="000F601B"/>
    <w:rsid w:val="000F70BB"/>
    <w:rsid w:val="00101128"/>
    <w:rsid w:val="001037C5"/>
    <w:rsid w:val="00107691"/>
    <w:rsid w:val="001123A7"/>
    <w:rsid w:val="00112956"/>
    <w:rsid w:val="00115B22"/>
    <w:rsid w:val="00115C6D"/>
    <w:rsid w:val="001164CA"/>
    <w:rsid w:val="00120945"/>
    <w:rsid w:val="00120DAB"/>
    <w:rsid w:val="00121C5C"/>
    <w:rsid w:val="00122402"/>
    <w:rsid w:val="00124CD1"/>
    <w:rsid w:val="00124E48"/>
    <w:rsid w:val="001259E7"/>
    <w:rsid w:val="00127AAB"/>
    <w:rsid w:val="00130752"/>
    <w:rsid w:val="00130835"/>
    <w:rsid w:val="00131BA4"/>
    <w:rsid w:val="00131FBD"/>
    <w:rsid w:val="00133B14"/>
    <w:rsid w:val="0013421A"/>
    <w:rsid w:val="00135FA8"/>
    <w:rsid w:val="001361F6"/>
    <w:rsid w:val="00136C1E"/>
    <w:rsid w:val="00136C3D"/>
    <w:rsid w:val="00137034"/>
    <w:rsid w:val="00137907"/>
    <w:rsid w:val="00137CED"/>
    <w:rsid w:val="00140268"/>
    <w:rsid w:val="001409A9"/>
    <w:rsid w:val="001462FE"/>
    <w:rsid w:val="00147663"/>
    <w:rsid w:val="0015132F"/>
    <w:rsid w:val="001537C0"/>
    <w:rsid w:val="00154B39"/>
    <w:rsid w:val="00154D02"/>
    <w:rsid w:val="00162462"/>
    <w:rsid w:val="00162A5A"/>
    <w:rsid w:val="00163783"/>
    <w:rsid w:val="00164096"/>
    <w:rsid w:val="00164BC1"/>
    <w:rsid w:val="001657A7"/>
    <w:rsid w:val="00167725"/>
    <w:rsid w:val="00167C63"/>
    <w:rsid w:val="00167CCF"/>
    <w:rsid w:val="001700AE"/>
    <w:rsid w:val="00170DF2"/>
    <w:rsid w:val="00174914"/>
    <w:rsid w:val="00174DC7"/>
    <w:rsid w:val="00176222"/>
    <w:rsid w:val="001779DA"/>
    <w:rsid w:val="00182227"/>
    <w:rsid w:val="001823D6"/>
    <w:rsid w:val="001839F3"/>
    <w:rsid w:val="00185EDC"/>
    <w:rsid w:val="0018688E"/>
    <w:rsid w:val="00187104"/>
    <w:rsid w:val="00187F6D"/>
    <w:rsid w:val="001903F6"/>
    <w:rsid w:val="0019209D"/>
    <w:rsid w:val="001923F4"/>
    <w:rsid w:val="0019241F"/>
    <w:rsid w:val="001958A3"/>
    <w:rsid w:val="001A0596"/>
    <w:rsid w:val="001A0E8B"/>
    <w:rsid w:val="001A1060"/>
    <w:rsid w:val="001A17BB"/>
    <w:rsid w:val="001A2E07"/>
    <w:rsid w:val="001A33B4"/>
    <w:rsid w:val="001A55F0"/>
    <w:rsid w:val="001B1C4A"/>
    <w:rsid w:val="001B48ED"/>
    <w:rsid w:val="001C02F8"/>
    <w:rsid w:val="001C104F"/>
    <w:rsid w:val="001C1387"/>
    <w:rsid w:val="001D1123"/>
    <w:rsid w:val="001D2F3E"/>
    <w:rsid w:val="001D370D"/>
    <w:rsid w:val="001D3FD8"/>
    <w:rsid w:val="001D4280"/>
    <w:rsid w:val="001D46D9"/>
    <w:rsid w:val="001D4A1C"/>
    <w:rsid w:val="001D5158"/>
    <w:rsid w:val="001D545D"/>
    <w:rsid w:val="001E203A"/>
    <w:rsid w:val="001E3E1F"/>
    <w:rsid w:val="001E4018"/>
    <w:rsid w:val="001E4F0F"/>
    <w:rsid w:val="001E6E1F"/>
    <w:rsid w:val="001F18CB"/>
    <w:rsid w:val="001F32B3"/>
    <w:rsid w:val="001F434A"/>
    <w:rsid w:val="001F75E4"/>
    <w:rsid w:val="001F78C5"/>
    <w:rsid w:val="001F7FA9"/>
    <w:rsid w:val="002009FE"/>
    <w:rsid w:val="00200CC5"/>
    <w:rsid w:val="00201294"/>
    <w:rsid w:val="00201EDE"/>
    <w:rsid w:val="00203F78"/>
    <w:rsid w:val="002101E8"/>
    <w:rsid w:val="00212122"/>
    <w:rsid w:val="00213613"/>
    <w:rsid w:val="002139CF"/>
    <w:rsid w:val="00213F4E"/>
    <w:rsid w:val="00214AA2"/>
    <w:rsid w:val="0021516A"/>
    <w:rsid w:val="002164E1"/>
    <w:rsid w:val="00217104"/>
    <w:rsid w:val="002211BD"/>
    <w:rsid w:val="00221770"/>
    <w:rsid w:val="00221A81"/>
    <w:rsid w:val="00221CB7"/>
    <w:rsid w:val="00222F99"/>
    <w:rsid w:val="002244A3"/>
    <w:rsid w:val="00224B47"/>
    <w:rsid w:val="00224BA0"/>
    <w:rsid w:val="00225F4B"/>
    <w:rsid w:val="002278B6"/>
    <w:rsid w:val="002307BA"/>
    <w:rsid w:val="002309C1"/>
    <w:rsid w:val="00231148"/>
    <w:rsid w:val="00232261"/>
    <w:rsid w:val="00234D69"/>
    <w:rsid w:val="002411B4"/>
    <w:rsid w:val="002419E3"/>
    <w:rsid w:val="0024360D"/>
    <w:rsid w:val="00245E8B"/>
    <w:rsid w:val="002516D0"/>
    <w:rsid w:val="002518DA"/>
    <w:rsid w:val="00252F26"/>
    <w:rsid w:val="00255FDF"/>
    <w:rsid w:val="002570C6"/>
    <w:rsid w:val="00261691"/>
    <w:rsid w:val="002619B9"/>
    <w:rsid w:val="00262535"/>
    <w:rsid w:val="00264A0E"/>
    <w:rsid w:val="00264A32"/>
    <w:rsid w:val="0026660C"/>
    <w:rsid w:val="00267497"/>
    <w:rsid w:val="00267AE5"/>
    <w:rsid w:val="00271087"/>
    <w:rsid w:val="00272DDE"/>
    <w:rsid w:val="00273377"/>
    <w:rsid w:val="00273854"/>
    <w:rsid w:val="00274C54"/>
    <w:rsid w:val="002754F2"/>
    <w:rsid w:val="0027572F"/>
    <w:rsid w:val="00275CDA"/>
    <w:rsid w:val="00276FA8"/>
    <w:rsid w:val="002778EB"/>
    <w:rsid w:val="00281587"/>
    <w:rsid w:val="00286096"/>
    <w:rsid w:val="00286446"/>
    <w:rsid w:val="00286E8A"/>
    <w:rsid w:val="002910A1"/>
    <w:rsid w:val="0029292E"/>
    <w:rsid w:val="002929B5"/>
    <w:rsid w:val="00292C0F"/>
    <w:rsid w:val="00293C4B"/>
    <w:rsid w:val="00295D72"/>
    <w:rsid w:val="002969E1"/>
    <w:rsid w:val="00296B0E"/>
    <w:rsid w:val="00297435"/>
    <w:rsid w:val="002979A9"/>
    <w:rsid w:val="00297E5C"/>
    <w:rsid w:val="002A06F0"/>
    <w:rsid w:val="002A20BD"/>
    <w:rsid w:val="002A2A1E"/>
    <w:rsid w:val="002A2CDD"/>
    <w:rsid w:val="002A2DF0"/>
    <w:rsid w:val="002A38FD"/>
    <w:rsid w:val="002A4CFE"/>
    <w:rsid w:val="002A6494"/>
    <w:rsid w:val="002A7965"/>
    <w:rsid w:val="002B1C21"/>
    <w:rsid w:val="002B1D84"/>
    <w:rsid w:val="002B2E8C"/>
    <w:rsid w:val="002B54E3"/>
    <w:rsid w:val="002B74AC"/>
    <w:rsid w:val="002B786D"/>
    <w:rsid w:val="002C07D9"/>
    <w:rsid w:val="002C30AC"/>
    <w:rsid w:val="002C407C"/>
    <w:rsid w:val="002C4F4D"/>
    <w:rsid w:val="002C51B5"/>
    <w:rsid w:val="002C6656"/>
    <w:rsid w:val="002D01B2"/>
    <w:rsid w:val="002D0543"/>
    <w:rsid w:val="002D19ED"/>
    <w:rsid w:val="002D4272"/>
    <w:rsid w:val="002D42FD"/>
    <w:rsid w:val="002D7B6F"/>
    <w:rsid w:val="002E1F95"/>
    <w:rsid w:val="002E31CC"/>
    <w:rsid w:val="002E36CE"/>
    <w:rsid w:val="002E429F"/>
    <w:rsid w:val="002E5A63"/>
    <w:rsid w:val="002E603A"/>
    <w:rsid w:val="002E60B7"/>
    <w:rsid w:val="002F4502"/>
    <w:rsid w:val="002F4A88"/>
    <w:rsid w:val="002F591A"/>
    <w:rsid w:val="003006CC"/>
    <w:rsid w:val="00301030"/>
    <w:rsid w:val="00301A09"/>
    <w:rsid w:val="003034ED"/>
    <w:rsid w:val="003060CE"/>
    <w:rsid w:val="00307C50"/>
    <w:rsid w:val="00307CF5"/>
    <w:rsid w:val="00311DE4"/>
    <w:rsid w:val="00312689"/>
    <w:rsid w:val="003133EB"/>
    <w:rsid w:val="00313950"/>
    <w:rsid w:val="00314EF4"/>
    <w:rsid w:val="00315DF2"/>
    <w:rsid w:val="003168C1"/>
    <w:rsid w:val="00322563"/>
    <w:rsid w:val="003225A4"/>
    <w:rsid w:val="003227F0"/>
    <w:rsid w:val="00322DCF"/>
    <w:rsid w:val="00324707"/>
    <w:rsid w:val="00325797"/>
    <w:rsid w:val="00325ADF"/>
    <w:rsid w:val="003260BD"/>
    <w:rsid w:val="00331260"/>
    <w:rsid w:val="003316D0"/>
    <w:rsid w:val="0033173B"/>
    <w:rsid w:val="00334CBB"/>
    <w:rsid w:val="003357C6"/>
    <w:rsid w:val="00335CD8"/>
    <w:rsid w:val="003364CC"/>
    <w:rsid w:val="00337C43"/>
    <w:rsid w:val="00337E0E"/>
    <w:rsid w:val="00340299"/>
    <w:rsid w:val="00340495"/>
    <w:rsid w:val="003407B2"/>
    <w:rsid w:val="00340A3A"/>
    <w:rsid w:val="003413D9"/>
    <w:rsid w:val="003437F0"/>
    <w:rsid w:val="00343F22"/>
    <w:rsid w:val="003445C9"/>
    <w:rsid w:val="003447F1"/>
    <w:rsid w:val="0034554C"/>
    <w:rsid w:val="00346E69"/>
    <w:rsid w:val="00351CFC"/>
    <w:rsid w:val="003520DC"/>
    <w:rsid w:val="0035247C"/>
    <w:rsid w:val="00352C4F"/>
    <w:rsid w:val="00353920"/>
    <w:rsid w:val="00353FCE"/>
    <w:rsid w:val="00354821"/>
    <w:rsid w:val="00354EEF"/>
    <w:rsid w:val="003550F1"/>
    <w:rsid w:val="00360E6D"/>
    <w:rsid w:val="0036290E"/>
    <w:rsid w:val="003632CB"/>
    <w:rsid w:val="0036376B"/>
    <w:rsid w:val="00364309"/>
    <w:rsid w:val="003658A9"/>
    <w:rsid w:val="0037055E"/>
    <w:rsid w:val="003725B3"/>
    <w:rsid w:val="003765C6"/>
    <w:rsid w:val="003770A7"/>
    <w:rsid w:val="003778A9"/>
    <w:rsid w:val="00377E86"/>
    <w:rsid w:val="0038080D"/>
    <w:rsid w:val="00380A09"/>
    <w:rsid w:val="00381A83"/>
    <w:rsid w:val="003833C5"/>
    <w:rsid w:val="00383495"/>
    <w:rsid w:val="00383599"/>
    <w:rsid w:val="00384659"/>
    <w:rsid w:val="00384803"/>
    <w:rsid w:val="00384B43"/>
    <w:rsid w:val="00384C0D"/>
    <w:rsid w:val="00385420"/>
    <w:rsid w:val="00385675"/>
    <w:rsid w:val="0039424C"/>
    <w:rsid w:val="00397324"/>
    <w:rsid w:val="00397475"/>
    <w:rsid w:val="00397A64"/>
    <w:rsid w:val="003A3695"/>
    <w:rsid w:val="003A36C0"/>
    <w:rsid w:val="003A649B"/>
    <w:rsid w:val="003A6FA2"/>
    <w:rsid w:val="003A7057"/>
    <w:rsid w:val="003B056D"/>
    <w:rsid w:val="003B1001"/>
    <w:rsid w:val="003B600C"/>
    <w:rsid w:val="003B6E89"/>
    <w:rsid w:val="003B75F6"/>
    <w:rsid w:val="003B7677"/>
    <w:rsid w:val="003B775A"/>
    <w:rsid w:val="003C0049"/>
    <w:rsid w:val="003C175F"/>
    <w:rsid w:val="003C1CDB"/>
    <w:rsid w:val="003C2AC6"/>
    <w:rsid w:val="003C2BD0"/>
    <w:rsid w:val="003C317F"/>
    <w:rsid w:val="003C414B"/>
    <w:rsid w:val="003C52FB"/>
    <w:rsid w:val="003C60C4"/>
    <w:rsid w:val="003C7033"/>
    <w:rsid w:val="003D165E"/>
    <w:rsid w:val="003D61D6"/>
    <w:rsid w:val="003D71A5"/>
    <w:rsid w:val="003D732B"/>
    <w:rsid w:val="003D7A2D"/>
    <w:rsid w:val="003E3CC0"/>
    <w:rsid w:val="003E448E"/>
    <w:rsid w:val="003E461B"/>
    <w:rsid w:val="003F1D09"/>
    <w:rsid w:val="003F24D4"/>
    <w:rsid w:val="003F3F62"/>
    <w:rsid w:val="003F43B7"/>
    <w:rsid w:val="003F48A5"/>
    <w:rsid w:val="003F4B95"/>
    <w:rsid w:val="003F6130"/>
    <w:rsid w:val="003F6530"/>
    <w:rsid w:val="003F67B6"/>
    <w:rsid w:val="003F6AEE"/>
    <w:rsid w:val="0040102E"/>
    <w:rsid w:val="0040368B"/>
    <w:rsid w:val="00404497"/>
    <w:rsid w:val="00404874"/>
    <w:rsid w:val="00407A17"/>
    <w:rsid w:val="00410BEE"/>
    <w:rsid w:val="004127FD"/>
    <w:rsid w:val="00412C9C"/>
    <w:rsid w:val="004134FA"/>
    <w:rsid w:val="004147C9"/>
    <w:rsid w:val="00415B0A"/>
    <w:rsid w:val="004164E6"/>
    <w:rsid w:val="004167F4"/>
    <w:rsid w:val="0041736F"/>
    <w:rsid w:val="004176E8"/>
    <w:rsid w:val="004223AE"/>
    <w:rsid w:val="00422694"/>
    <w:rsid w:val="00423D7A"/>
    <w:rsid w:val="00424A92"/>
    <w:rsid w:val="004256BA"/>
    <w:rsid w:val="004258A1"/>
    <w:rsid w:val="00425ED4"/>
    <w:rsid w:val="0042724D"/>
    <w:rsid w:val="004318DB"/>
    <w:rsid w:val="004327FF"/>
    <w:rsid w:val="00433335"/>
    <w:rsid w:val="00441EF2"/>
    <w:rsid w:val="00444ACD"/>
    <w:rsid w:val="00445040"/>
    <w:rsid w:val="00446475"/>
    <w:rsid w:val="00447CFC"/>
    <w:rsid w:val="004516D7"/>
    <w:rsid w:val="00454B80"/>
    <w:rsid w:val="004568B8"/>
    <w:rsid w:val="00460EE8"/>
    <w:rsid w:val="004626EE"/>
    <w:rsid w:val="00463164"/>
    <w:rsid w:val="00463AA6"/>
    <w:rsid w:val="00463AB7"/>
    <w:rsid w:val="004659BA"/>
    <w:rsid w:val="00465C88"/>
    <w:rsid w:val="004664FA"/>
    <w:rsid w:val="00470F90"/>
    <w:rsid w:val="00471854"/>
    <w:rsid w:val="004727FE"/>
    <w:rsid w:val="00473B24"/>
    <w:rsid w:val="00474170"/>
    <w:rsid w:val="0047485F"/>
    <w:rsid w:val="00474C29"/>
    <w:rsid w:val="00476E61"/>
    <w:rsid w:val="00477E2B"/>
    <w:rsid w:val="00480902"/>
    <w:rsid w:val="00482E3C"/>
    <w:rsid w:val="00483120"/>
    <w:rsid w:val="00483571"/>
    <w:rsid w:val="00484130"/>
    <w:rsid w:val="004907AE"/>
    <w:rsid w:val="00492418"/>
    <w:rsid w:val="00492439"/>
    <w:rsid w:val="0049341D"/>
    <w:rsid w:val="00493BA1"/>
    <w:rsid w:val="004A0E92"/>
    <w:rsid w:val="004A2032"/>
    <w:rsid w:val="004A2839"/>
    <w:rsid w:val="004A3507"/>
    <w:rsid w:val="004A39DD"/>
    <w:rsid w:val="004A44DB"/>
    <w:rsid w:val="004A4A85"/>
    <w:rsid w:val="004A5878"/>
    <w:rsid w:val="004B0812"/>
    <w:rsid w:val="004B1CAB"/>
    <w:rsid w:val="004B2A14"/>
    <w:rsid w:val="004B4023"/>
    <w:rsid w:val="004B4643"/>
    <w:rsid w:val="004B537B"/>
    <w:rsid w:val="004B6F30"/>
    <w:rsid w:val="004B6F92"/>
    <w:rsid w:val="004C06C9"/>
    <w:rsid w:val="004C0B7B"/>
    <w:rsid w:val="004C2849"/>
    <w:rsid w:val="004C2A31"/>
    <w:rsid w:val="004C2C7F"/>
    <w:rsid w:val="004C384E"/>
    <w:rsid w:val="004C3C6B"/>
    <w:rsid w:val="004C3F0D"/>
    <w:rsid w:val="004C671D"/>
    <w:rsid w:val="004C763E"/>
    <w:rsid w:val="004D0545"/>
    <w:rsid w:val="004D482B"/>
    <w:rsid w:val="004D5D37"/>
    <w:rsid w:val="004D5FF0"/>
    <w:rsid w:val="004E0E28"/>
    <w:rsid w:val="004E167E"/>
    <w:rsid w:val="004E1790"/>
    <w:rsid w:val="004E315F"/>
    <w:rsid w:val="004E58A7"/>
    <w:rsid w:val="004E76FB"/>
    <w:rsid w:val="004F34E1"/>
    <w:rsid w:val="004F3EB2"/>
    <w:rsid w:val="004F4A48"/>
    <w:rsid w:val="004F5D61"/>
    <w:rsid w:val="004F6164"/>
    <w:rsid w:val="004F707D"/>
    <w:rsid w:val="004F7C58"/>
    <w:rsid w:val="0050100F"/>
    <w:rsid w:val="0050160E"/>
    <w:rsid w:val="00501782"/>
    <w:rsid w:val="00502519"/>
    <w:rsid w:val="0050270C"/>
    <w:rsid w:val="005064CA"/>
    <w:rsid w:val="00506CB1"/>
    <w:rsid w:val="00506D3D"/>
    <w:rsid w:val="00507612"/>
    <w:rsid w:val="0051518D"/>
    <w:rsid w:val="0051619F"/>
    <w:rsid w:val="0051733F"/>
    <w:rsid w:val="00520234"/>
    <w:rsid w:val="0052258C"/>
    <w:rsid w:val="00523B9B"/>
    <w:rsid w:val="00523DD7"/>
    <w:rsid w:val="00524285"/>
    <w:rsid w:val="00525059"/>
    <w:rsid w:val="00526D2A"/>
    <w:rsid w:val="005279CD"/>
    <w:rsid w:val="00527A72"/>
    <w:rsid w:val="00530A08"/>
    <w:rsid w:val="00532607"/>
    <w:rsid w:val="00532743"/>
    <w:rsid w:val="005327CE"/>
    <w:rsid w:val="005334F0"/>
    <w:rsid w:val="00533620"/>
    <w:rsid w:val="0053439E"/>
    <w:rsid w:val="00535EFD"/>
    <w:rsid w:val="00542CA5"/>
    <w:rsid w:val="005440A3"/>
    <w:rsid w:val="005448C9"/>
    <w:rsid w:val="00544D1B"/>
    <w:rsid w:val="00545AED"/>
    <w:rsid w:val="00546C83"/>
    <w:rsid w:val="005477AA"/>
    <w:rsid w:val="00547F9E"/>
    <w:rsid w:val="00553CA1"/>
    <w:rsid w:val="00554413"/>
    <w:rsid w:val="00556D45"/>
    <w:rsid w:val="00563507"/>
    <w:rsid w:val="0056364D"/>
    <w:rsid w:val="00565551"/>
    <w:rsid w:val="00565B05"/>
    <w:rsid w:val="00565CE8"/>
    <w:rsid w:val="00565EF1"/>
    <w:rsid w:val="00565F02"/>
    <w:rsid w:val="00566561"/>
    <w:rsid w:val="00570B8C"/>
    <w:rsid w:val="005719F0"/>
    <w:rsid w:val="00572D86"/>
    <w:rsid w:val="00573370"/>
    <w:rsid w:val="00574228"/>
    <w:rsid w:val="0057489B"/>
    <w:rsid w:val="00575010"/>
    <w:rsid w:val="005761D0"/>
    <w:rsid w:val="005774C1"/>
    <w:rsid w:val="005818EE"/>
    <w:rsid w:val="00581FEE"/>
    <w:rsid w:val="005835A1"/>
    <w:rsid w:val="00585820"/>
    <w:rsid w:val="0058647D"/>
    <w:rsid w:val="005866C4"/>
    <w:rsid w:val="005876B7"/>
    <w:rsid w:val="00590BF6"/>
    <w:rsid w:val="00592FA6"/>
    <w:rsid w:val="00594207"/>
    <w:rsid w:val="005965A9"/>
    <w:rsid w:val="00597113"/>
    <w:rsid w:val="00597602"/>
    <w:rsid w:val="00597FE4"/>
    <w:rsid w:val="005A01D5"/>
    <w:rsid w:val="005A3D6C"/>
    <w:rsid w:val="005A688C"/>
    <w:rsid w:val="005A7275"/>
    <w:rsid w:val="005B0C03"/>
    <w:rsid w:val="005B16A0"/>
    <w:rsid w:val="005B1DB4"/>
    <w:rsid w:val="005B1F70"/>
    <w:rsid w:val="005B3783"/>
    <w:rsid w:val="005B3B9D"/>
    <w:rsid w:val="005B4C40"/>
    <w:rsid w:val="005B69B7"/>
    <w:rsid w:val="005B7468"/>
    <w:rsid w:val="005C08FA"/>
    <w:rsid w:val="005C12AA"/>
    <w:rsid w:val="005C1E21"/>
    <w:rsid w:val="005C3A30"/>
    <w:rsid w:val="005C43C9"/>
    <w:rsid w:val="005C4A70"/>
    <w:rsid w:val="005C520B"/>
    <w:rsid w:val="005C6F96"/>
    <w:rsid w:val="005C70B1"/>
    <w:rsid w:val="005C7633"/>
    <w:rsid w:val="005D0708"/>
    <w:rsid w:val="005D16EB"/>
    <w:rsid w:val="005D1EB5"/>
    <w:rsid w:val="005D2EA6"/>
    <w:rsid w:val="005D2F69"/>
    <w:rsid w:val="005D5670"/>
    <w:rsid w:val="005D5CB0"/>
    <w:rsid w:val="005D6C68"/>
    <w:rsid w:val="005E2281"/>
    <w:rsid w:val="005E2859"/>
    <w:rsid w:val="005E2E44"/>
    <w:rsid w:val="005E34E4"/>
    <w:rsid w:val="005E47D5"/>
    <w:rsid w:val="005E4880"/>
    <w:rsid w:val="005E4979"/>
    <w:rsid w:val="005E4F6C"/>
    <w:rsid w:val="005E7B6F"/>
    <w:rsid w:val="005F065D"/>
    <w:rsid w:val="005F06E5"/>
    <w:rsid w:val="005F1C3F"/>
    <w:rsid w:val="005F2C8E"/>
    <w:rsid w:val="005F483B"/>
    <w:rsid w:val="005F6796"/>
    <w:rsid w:val="005F680D"/>
    <w:rsid w:val="005F7832"/>
    <w:rsid w:val="00601EE6"/>
    <w:rsid w:val="006021EF"/>
    <w:rsid w:val="006067D1"/>
    <w:rsid w:val="0060683B"/>
    <w:rsid w:val="006118AC"/>
    <w:rsid w:val="0061232F"/>
    <w:rsid w:val="00613978"/>
    <w:rsid w:val="006140F2"/>
    <w:rsid w:val="006140F6"/>
    <w:rsid w:val="00615A9D"/>
    <w:rsid w:val="00615FB7"/>
    <w:rsid w:val="006211A9"/>
    <w:rsid w:val="006212AD"/>
    <w:rsid w:val="00627AE0"/>
    <w:rsid w:val="00627EC3"/>
    <w:rsid w:val="00627F93"/>
    <w:rsid w:val="00630F7C"/>
    <w:rsid w:val="006325FE"/>
    <w:rsid w:val="00632A5D"/>
    <w:rsid w:val="0063412F"/>
    <w:rsid w:val="006347C1"/>
    <w:rsid w:val="006417FC"/>
    <w:rsid w:val="00642F98"/>
    <w:rsid w:val="0064405E"/>
    <w:rsid w:val="006440BD"/>
    <w:rsid w:val="0064430F"/>
    <w:rsid w:val="00646607"/>
    <w:rsid w:val="006528AC"/>
    <w:rsid w:val="00652C30"/>
    <w:rsid w:val="006532BC"/>
    <w:rsid w:val="00653B1F"/>
    <w:rsid w:val="00653E18"/>
    <w:rsid w:val="00656218"/>
    <w:rsid w:val="00656B95"/>
    <w:rsid w:val="00656BC3"/>
    <w:rsid w:val="00656F47"/>
    <w:rsid w:val="00657141"/>
    <w:rsid w:val="00657ED3"/>
    <w:rsid w:val="00661E1F"/>
    <w:rsid w:val="006663B1"/>
    <w:rsid w:val="00667DCB"/>
    <w:rsid w:val="0067023F"/>
    <w:rsid w:val="00670907"/>
    <w:rsid w:val="00670931"/>
    <w:rsid w:val="00670ACC"/>
    <w:rsid w:val="00670FC9"/>
    <w:rsid w:val="006713F9"/>
    <w:rsid w:val="00671B44"/>
    <w:rsid w:val="006747E4"/>
    <w:rsid w:val="0067491D"/>
    <w:rsid w:val="006750F1"/>
    <w:rsid w:val="00676F6D"/>
    <w:rsid w:val="00677B81"/>
    <w:rsid w:val="0068181D"/>
    <w:rsid w:val="00681A85"/>
    <w:rsid w:val="00681B07"/>
    <w:rsid w:val="006860E8"/>
    <w:rsid w:val="00690287"/>
    <w:rsid w:val="00691BBE"/>
    <w:rsid w:val="00692775"/>
    <w:rsid w:val="00693B5A"/>
    <w:rsid w:val="00695497"/>
    <w:rsid w:val="006964A3"/>
    <w:rsid w:val="00696D93"/>
    <w:rsid w:val="00697C5C"/>
    <w:rsid w:val="006A068A"/>
    <w:rsid w:val="006A0DB8"/>
    <w:rsid w:val="006A3A1A"/>
    <w:rsid w:val="006A5072"/>
    <w:rsid w:val="006A5753"/>
    <w:rsid w:val="006A69D1"/>
    <w:rsid w:val="006A6BAE"/>
    <w:rsid w:val="006A707B"/>
    <w:rsid w:val="006A7654"/>
    <w:rsid w:val="006B1241"/>
    <w:rsid w:val="006B492D"/>
    <w:rsid w:val="006B5962"/>
    <w:rsid w:val="006B5C5C"/>
    <w:rsid w:val="006B5C8B"/>
    <w:rsid w:val="006B68DB"/>
    <w:rsid w:val="006B6C91"/>
    <w:rsid w:val="006B7423"/>
    <w:rsid w:val="006C2E38"/>
    <w:rsid w:val="006C4ABA"/>
    <w:rsid w:val="006C6334"/>
    <w:rsid w:val="006C6C51"/>
    <w:rsid w:val="006D02FB"/>
    <w:rsid w:val="006D04FD"/>
    <w:rsid w:val="006D3C54"/>
    <w:rsid w:val="006D4714"/>
    <w:rsid w:val="006D4772"/>
    <w:rsid w:val="006D5E1E"/>
    <w:rsid w:val="006D62B1"/>
    <w:rsid w:val="006E14C8"/>
    <w:rsid w:val="006E3ECA"/>
    <w:rsid w:val="006E6A57"/>
    <w:rsid w:val="006E7A2D"/>
    <w:rsid w:val="006F04DA"/>
    <w:rsid w:val="006F23BA"/>
    <w:rsid w:val="006F3133"/>
    <w:rsid w:val="006F3FF5"/>
    <w:rsid w:val="006F4D30"/>
    <w:rsid w:val="006F504C"/>
    <w:rsid w:val="006F5081"/>
    <w:rsid w:val="006F555F"/>
    <w:rsid w:val="006F7790"/>
    <w:rsid w:val="006F7F1F"/>
    <w:rsid w:val="007002B3"/>
    <w:rsid w:val="0070418C"/>
    <w:rsid w:val="007044A8"/>
    <w:rsid w:val="007068B0"/>
    <w:rsid w:val="00706C8C"/>
    <w:rsid w:val="0070796A"/>
    <w:rsid w:val="00711AA2"/>
    <w:rsid w:val="007127CA"/>
    <w:rsid w:val="00712D0A"/>
    <w:rsid w:val="007158F0"/>
    <w:rsid w:val="007224F8"/>
    <w:rsid w:val="0072289A"/>
    <w:rsid w:val="007244EA"/>
    <w:rsid w:val="00726AC0"/>
    <w:rsid w:val="0072709B"/>
    <w:rsid w:val="00727496"/>
    <w:rsid w:val="00727A02"/>
    <w:rsid w:val="00727EC1"/>
    <w:rsid w:val="00731753"/>
    <w:rsid w:val="00733354"/>
    <w:rsid w:val="00733CB3"/>
    <w:rsid w:val="00733EE3"/>
    <w:rsid w:val="00733EEE"/>
    <w:rsid w:val="00735012"/>
    <w:rsid w:val="007355DE"/>
    <w:rsid w:val="00737E78"/>
    <w:rsid w:val="00740288"/>
    <w:rsid w:val="007415D5"/>
    <w:rsid w:val="0074174B"/>
    <w:rsid w:val="00744CD5"/>
    <w:rsid w:val="00745DB5"/>
    <w:rsid w:val="00746AF8"/>
    <w:rsid w:val="007472BD"/>
    <w:rsid w:val="007513D2"/>
    <w:rsid w:val="00751533"/>
    <w:rsid w:val="007518F7"/>
    <w:rsid w:val="007528F5"/>
    <w:rsid w:val="007536D2"/>
    <w:rsid w:val="007546D6"/>
    <w:rsid w:val="00754784"/>
    <w:rsid w:val="00755012"/>
    <w:rsid w:val="00760763"/>
    <w:rsid w:val="0076117A"/>
    <w:rsid w:val="00761AE4"/>
    <w:rsid w:val="00762B51"/>
    <w:rsid w:val="00765AC9"/>
    <w:rsid w:val="00765ED3"/>
    <w:rsid w:val="00767193"/>
    <w:rsid w:val="00772744"/>
    <w:rsid w:val="00772888"/>
    <w:rsid w:val="00774E3F"/>
    <w:rsid w:val="00775580"/>
    <w:rsid w:val="0077679D"/>
    <w:rsid w:val="007774C0"/>
    <w:rsid w:val="00780A27"/>
    <w:rsid w:val="00780E3D"/>
    <w:rsid w:val="007819F6"/>
    <w:rsid w:val="00781B52"/>
    <w:rsid w:val="00781DA7"/>
    <w:rsid w:val="00782E44"/>
    <w:rsid w:val="00783448"/>
    <w:rsid w:val="00792515"/>
    <w:rsid w:val="00796C3A"/>
    <w:rsid w:val="007A15E6"/>
    <w:rsid w:val="007A1665"/>
    <w:rsid w:val="007A1D6F"/>
    <w:rsid w:val="007A1F66"/>
    <w:rsid w:val="007A4F65"/>
    <w:rsid w:val="007A54A9"/>
    <w:rsid w:val="007A6960"/>
    <w:rsid w:val="007A7A54"/>
    <w:rsid w:val="007B1527"/>
    <w:rsid w:val="007B4786"/>
    <w:rsid w:val="007B63D0"/>
    <w:rsid w:val="007B65A1"/>
    <w:rsid w:val="007B6DE9"/>
    <w:rsid w:val="007B72C0"/>
    <w:rsid w:val="007B7928"/>
    <w:rsid w:val="007B7B8B"/>
    <w:rsid w:val="007C54FC"/>
    <w:rsid w:val="007C7532"/>
    <w:rsid w:val="007D14CB"/>
    <w:rsid w:val="007D2D89"/>
    <w:rsid w:val="007D4459"/>
    <w:rsid w:val="007D6411"/>
    <w:rsid w:val="007D693D"/>
    <w:rsid w:val="007D6CB8"/>
    <w:rsid w:val="007D6EBF"/>
    <w:rsid w:val="007E0A98"/>
    <w:rsid w:val="007E1BEB"/>
    <w:rsid w:val="007E1F14"/>
    <w:rsid w:val="007E45DF"/>
    <w:rsid w:val="007E4EBF"/>
    <w:rsid w:val="007E6152"/>
    <w:rsid w:val="007E6463"/>
    <w:rsid w:val="007E653E"/>
    <w:rsid w:val="007E677F"/>
    <w:rsid w:val="007E74D5"/>
    <w:rsid w:val="007E7CD3"/>
    <w:rsid w:val="007F07E7"/>
    <w:rsid w:val="007F0E25"/>
    <w:rsid w:val="007F1DE5"/>
    <w:rsid w:val="007F1E68"/>
    <w:rsid w:val="007F221F"/>
    <w:rsid w:val="007F3214"/>
    <w:rsid w:val="007F48FF"/>
    <w:rsid w:val="007F5129"/>
    <w:rsid w:val="007F5130"/>
    <w:rsid w:val="007F5C02"/>
    <w:rsid w:val="007F738B"/>
    <w:rsid w:val="007F7FFD"/>
    <w:rsid w:val="008003C9"/>
    <w:rsid w:val="0080069E"/>
    <w:rsid w:val="008048E1"/>
    <w:rsid w:val="00811AA2"/>
    <w:rsid w:val="00812A17"/>
    <w:rsid w:val="008158B0"/>
    <w:rsid w:val="0081731B"/>
    <w:rsid w:val="00820FD1"/>
    <w:rsid w:val="008235E7"/>
    <w:rsid w:val="00823958"/>
    <w:rsid w:val="00825DD8"/>
    <w:rsid w:val="00825F7A"/>
    <w:rsid w:val="00826222"/>
    <w:rsid w:val="008264BE"/>
    <w:rsid w:val="008269AE"/>
    <w:rsid w:val="00827C45"/>
    <w:rsid w:val="00830695"/>
    <w:rsid w:val="00831404"/>
    <w:rsid w:val="0083223A"/>
    <w:rsid w:val="00834E19"/>
    <w:rsid w:val="00835010"/>
    <w:rsid w:val="0083665F"/>
    <w:rsid w:val="00841CE6"/>
    <w:rsid w:val="00841DA4"/>
    <w:rsid w:val="008421C8"/>
    <w:rsid w:val="0084363E"/>
    <w:rsid w:val="0084383D"/>
    <w:rsid w:val="00845ED2"/>
    <w:rsid w:val="00846207"/>
    <w:rsid w:val="00846F3A"/>
    <w:rsid w:val="00847227"/>
    <w:rsid w:val="008528DB"/>
    <w:rsid w:val="00853E73"/>
    <w:rsid w:val="0085528C"/>
    <w:rsid w:val="00855A97"/>
    <w:rsid w:val="0085695D"/>
    <w:rsid w:val="00856DBE"/>
    <w:rsid w:val="00856E6F"/>
    <w:rsid w:val="00857E14"/>
    <w:rsid w:val="00860380"/>
    <w:rsid w:val="0086271B"/>
    <w:rsid w:val="00863829"/>
    <w:rsid w:val="00865069"/>
    <w:rsid w:val="008654DA"/>
    <w:rsid w:val="008736AC"/>
    <w:rsid w:val="0087495E"/>
    <w:rsid w:val="00875208"/>
    <w:rsid w:val="00881630"/>
    <w:rsid w:val="00882D22"/>
    <w:rsid w:val="00883342"/>
    <w:rsid w:val="00883B96"/>
    <w:rsid w:val="0088557E"/>
    <w:rsid w:val="00885C9F"/>
    <w:rsid w:val="00891794"/>
    <w:rsid w:val="0089247E"/>
    <w:rsid w:val="00893898"/>
    <w:rsid w:val="00894EAA"/>
    <w:rsid w:val="00896562"/>
    <w:rsid w:val="008967F0"/>
    <w:rsid w:val="00897408"/>
    <w:rsid w:val="00897B2A"/>
    <w:rsid w:val="008A25FD"/>
    <w:rsid w:val="008A4E93"/>
    <w:rsid w:val="008A6FA9"/>
    <w:rsid w:val="008A7308"/>
    <w:rsid w:val="008A7908"/>
    <w:rsid w:val="008A7B5C"/>
    <w:rsid w:val="008A7F5E"/>
    <w:rsid w:val="008B086F"/>
    <w:rsid w:val="008B25AA"/>
    <w:rsid w:val="008B3A21"/>
    <w:rsid w:val="008B4314"/>
    <w:rsid w:val="008B5245"/>
    <w:rsid w:val="008B6A35"/>
    <w:rsid w:val="008C00C0"/>
    <w:rsid w:val="008C0317"/>
    <w:rsid w:val="008C343F"/>
    <w:rsid w:val="008C3907"/>
    <w:rsid w:val="008C7C55"/>
    <w:rsid w:val="008D0CBF"/>
    <w:rsid w:val="008D1CFF"/>
    <w:rsid w:val="008D2474"/>
    <w:rsid w:val="008D330F"/>
    <w:rsid w:val="008D3BAC"/>
    <w:rsid w:val="008D44DB"/>
    <w:rsid w:val="008D4B6A"/>
    <w:rsid w:val="008D57A9"/>
    <w:rsid w:val="008D5E43"/>
    <w:rsid w:val="008D60ED"/>
    <w:rsid w:val="008D632F"/>
    <w:rsid w:val="008D68BD"/>
    <w:rsid w:val="008E10A0"/>
    <w:rsid w:val="008E29E8"/>
    <w:rsid w:val="008E2DD9"/>
    <w:rsid w:val="008E46A3"/>
    <w:rsid w:val="008E6028"/>
    <w:rsid w:val="008E7A65"/>
    <w:rsid w:val="008F2941"/>
    <w:rsid w:val="008F3FFF"/>
    <w:rsid w:val="008F4373"/>
    <w:rsid w:val="008F609A"/>
    <w:rsid w:val="008F6D55"/>
    <w:rsid w:val="009002FE"/>
    <w:rsid w:val="00901B56"/>
    <w:rsid w:val="00901EB0"/>
    <w:rsid w:val="00903126"/>
    <w:rsid w:val="00904CF6"/>
    <w:rsid w:val="009058F8"/>
    <w:rsid w:val="009108A1"/>
    <w:rsid w:val="00911BF2"/>
    <w:rsid w:val="009122C1"/>
    <w:rsid w:val="00913435"/>
    <w:rsid w:val="00913813"/>
    <w:rsid w:val="009153BD"/>
    <w:rsid w:val="00916422"/>
    <w:rsid w:val="00917F80"/>
    <w:rsid w:val="00922006"/>
    <w:rsid w:val="0092301F"/>
    <w:rsid w:val="009239AD"/>
    <w:rsid w:val="00925BC6"/>
    <w:rsid w:val="00926393"/>
    <w:rsid w:val="009266BC"/>
    <w:rsid w:val="009277D5"/>
    <w:rsid w:val="0093030F"/>
    <w:rsid w:val="009311EA"/>
    <w:rsid w:val="00934122"/>
    <w:rsid w:val="00935812"/>
    <w:rsid w:val="009367EF"/>
    <w:rsid w:val="00940CB2"/>
    <w:rsid w:val="009417D5"/>
    <w:rsid w:val="00942D2D"/>
    <w:rsid w:val="00943D32"/>
    <w:rsid w:val="00943F3A"/>
    <w:rsid w:val="009451C4"/>
    <w:rsid w:val="00945A31"/>
    <w:rsid w:val="00945B4A"/>
    <w:rsid w:val="009469CF"/>
    <w:rsid w:val="00946B03"/>
    <w:rsid w:val="009478C3"/>
    <w:rsid w:val="00951978"/>
    <w:rsid w:val="009526DA"/>
    <w:rsid w:val="009538EE"/>
    <w:rsid w:val="009547AA"/>
    <w:rsid w:val="00960749"/>
    <w:rsid w:val="00960F06"/>
    <w:rsid w:val="00960F27"/>
    <w:rsid w:val="00961720"/>
    <w:rsid w:val="009617FA"/>
    <w:rsid w:val="00961FF0"/>
    <w:rsid w:val="009647D2"/>
    <w:rsid w:val="00965599"/>
    <w:rsid w:val="009661EF"/>
    <w:rsid w:val="0097177B"/>
    <w:rsid w:val="0097315B"/>
    <w:rsid w:val="0097349E"/>
    <w:rsid w:val="00974822"/>
    <w:rsid w:val="00980F69"/>
    <w:rsid w:val="0098251C"/>
    <w:rsid w:val="0098275D"/>
    <w:rsid w:val="0098374D"/>
    <w:rsid w:val="0098383D"/>
    <w:rsid w:val="00983A55"/>
    <w:rsid w:val="00984FE0"/>
    <w:rsid w:val="00985C70"/>
    <w:rsid w:val="009862F1"/>
    <w:rsid w:val="009869A6"/>
    <w:rsid w:val="0098707D"/>
    <w:rsid w:val="00987388"/>
    <w:rsid w:val="0099024D"/>
    <w:rsid w:val="00990BE8"/>
    <w:rsid w:val="0099463B"/>
    <w:rsid w:val="0099626E"/>
    <w:rsid w:val="0099697D"/>
    <w:rsid w:val="00996DDD"/>
    <w:rsid w:val="009A0D99"/>
    <w:rsid w:val="009A2603"/>
    <w:rsid w:val="009A4218"/>
    <w:rsid w:val="009A551D"/>
    <w:rsid w:val="009A5564"/>
    <w:rsid w:val="009B12FB"/>
    <w:rsid w:val="009C0BD9"/>
    <w:rsid w:val="009C1030"/>
    <w:rsid w:val="009C1738"/>
    <w:rsid w:val="009C1963"/>
    <w:rsid w:val="009C1EF6"/>
    <w:rsid w:val="009C560B"/>
    <w:rsid w:val="009C7340"/>
    <w:rsid w:val="009D162D"/>
    <w:rsid w:val="009D1E96"/>
    <w:rsid w:val="009D3F38"/>
    <w:rsid w:val="009D50FB"/>
    <w:rsid w:val="009D5D52"/>
    <w:rsid w:val="009D643D"/>
    <w:rsid w:val="009D77A8"/>
    <w:rsid w:val="009D7E3C"/>
    <w:rsid w:val="009E1F9E"/>
    <w:rsid w:val="009E29A5"/>
    <w:rsid w:val="009E40D1"/>
    <w:rsid w:val="009E4F8E"/>
    <w:rsid w:val="009E669A"/>
    <w:rsid w:val="009E76A7"/>
    <w:rsid w:val="009F2160"/>
    <w:rsid w:val="009F2A5F"/>
    <w:rsid w:val="009F360F"/>
    <w:rsid w:val="009F3CE1"/>
    <w:rsid w:val="009F3FD8"/>
    <w:rsid w:val="009F4557"/>
    <w:rsid w:val="009F5463"/>
    <w:rsid w:val="009F72DA"/>
    <w:rsid w:val="00A00550"/>
    <w:rsid w:val="00A0141F"/>
    <w:rsid w:val="00A0238A"/>
    <w:rsid w:val="00A034CD"/>
    <w:rsid w:val="00A049E3"/>
    <w:rsid w:val="00A0647E"/>
    <w:rsid w:val="00A14231"/>
    <w:rsid w:val="00A1427E"/>
    <w:rsid w:val="00A15B7C"/>
    <w:rsid w:val="00A1677E"/>
    <w:rsid w:val="00A16A1D"/>
    <w:rsid w:val="00A1792E"/>
    <w:rsid w:val="00A17EB2"/>
    <w:rsid w:val="00A21185"/>
    <w:rsid w:val="00A211AC"/>
    <w:rsid w:val="00A2177B"/>
    <w:rsid w:val="00A24983"/>
    <w:rsid w:val="00A24E07"/>
    <w:rsid w:val="00A26A57"/>
    <w:rsid w:val="00A30178"/>
    <w:rsid w:val="00A35142"/>
    <w:rsid w:val="00A4140F"/>
    <w:rsid w:val="00A418A2"/>
    <w:rsid w:val="00A4191E"/>
    <w:rsid w:val="00A41D7D"/>
    <w:rsid w:val="00A4298A"/>
    <w:rsid w:val="00A457D6"/>
    <w:rsid w:val="00A46C8F"/>
    <w:rsid w:val="00A47212"/>
    <w:rsid w:val="00A506FC"/>
    <w:rsid w:val="00A5104F"/>
    <w:rsid w:val="00A513C8"/>
    <w:rsid w:val="00A52D04"/>
    <w:rsid w:val="00A53B01"/>
    <w:rsid w:val="00A552E2"/>
    <w:rsid w:val="00A556DF"/>
    <w:rsid w:val="00A5761F"/>
    <w:rsid w:val="00A627BA"/>
    <w:rsid w:val="00A629C0"/>
    <w:rsid w:val="00A633F9"/>
    <w:rsid w:val="00A63E39"/>
    <w:rsid w:val="00A63E53"/>
    <w:rsid w:val="00A667BA"/>
    <w:rsid w:val="00A71A91"/>
    <w:rsid w:val="00A71BB3"/>
    <w:rsid w:val="00A72FEE"/>
    <w:rsid w:val="00A73321"/>
    <w:rsid w:val="00A744CE"/>
    <w:rsid w:val="00A75193"/>
    <w:rsid w:val="00A75390"/>
    <w:rsid w:val="00A76961"/>
    <w:rsid w:val="00A77D71"/>
    <w:rsid w:val="00A83DAD"/>
    <w:rsid w:val="00A85AAD"/>
    <w:rsid w:val="00A86057"/>
    <w:rsid w:val="00A863D1"/>
    <w:rsid w:val="00A874B4"/>
    <w:rsid w:val="00A90559"/>
    <w:rsid w:val="00A90C45"/>
    <w:rsid w:val="00A90E49"/>
    <w:rsid w:val="00A936B3"/>
    <w:rsid w:val="00A95083"/>
    <w:rsid w:val="00A96AD4"/>
    <w:rsid w:val="00AA0CDC"/>
    <w:rsid w:val="00AA1862"/>
    <w:rsid w:val="00AA1C2E"/>
    <w:rsid w:val="00AA2540"/>
    <w:rsid w:val="00AA2EB5"/>
    <w:rsid w:val="00AA32FB"/>
    <w:rsid w:val="00AA40A4"/>
    <w:rsid w:val="00AA66B9"/>
    <w:rsid w:val="00AA66DD"/>
    <w:rsid w:val="00AB007B"/>
    <w:rsid w:val="00AB417D"/>
    <w:rsid w:val="00AB73D7"/>
    <w:rsid w:val="00AC0103"/>
    <w:rsid w:val="00AC08A8"/>
    <w:rsid w:val="00AC0AD1"/>
    <w:rsid w:val="00AC1935"/>
    <w:rsid w:val="00AC1B1A"/>
    <w:rsid w:val="00AC26B7"/>
    <w:rsid w:val="00AC2AB4"/>
    <w:rsid w:val="00AC3193"/>
    <w:rsid w:val="00AC436F"/>
    <w:rsid w:val="00AC5AA0"/>
    <w:rsid w:val="00AC5F1E"/>
    <w:rsid w:val="00AC72C8"/>
    <w:rsid w:val="00AD0CD0"/>
    <w:rsid w:val="00AD1E5F"/>
    <w:rsid w:val="00AD21A1"/>
    <w:rsid w:val="00AD2BEB"/>
    <w:rsid w:val="00AD3EA3"/>
    <w:rsid w:val="00AD5230"/>
    <w:rsid w:val="00AD7B78"/>
    <w:rsid w:val="00AE0B6D"/>
    <w:rsid w:val="00AE28FC"/>
    <w:rsid w:val="00AE2E71"/>
    <w:rsid w:val="00AE4F18"/>
    <w:rsid w:val="00AE5220"/>
    <w:rsid w:val="00AE672F"/>
    <w:rsid w:val="00AE6D7C"/>
    <w:rsid w:val="00AE77B6"/>
    <w:rsid w:val="00AE793E"/>
    <w:rsid w:val="00AF0A3C"/>
    <w:rsid w:val="00AF1F42"/>
    <w:rsid w:val="00AF44B5"/>
    <w:rsid w:val="00AF7D1F"/>
    <w:rsid w:val="00B013F2"/>
    <w:rsid w:val="00B01BCD"/>
    <w:rsid w:val="00B03335"/>
    <w:rsid w:val="00B03A65"/>
    <w:rsid w:val="00B06094"/>
    <w:rsid w:val="00B06CA4"/>
    <w:rsid w:val="00B07C7D"/>
    <w:rsid w:val="00B13424"/>
    <w:rsid w:val="00B14CDB"/>
    <w:rsid w:val="00B15B99"/>
    <w:rsid w:val="00B161E2"/>
    <w:rsid w:val="00B20284"/>
    <w:rsid w:val="00B20EC5"/>
    <w:rsid w:val="00B20FAB"/>
    <w:rsid w:val="00B21A19"/>
    <w:rsid w:val="00B21DE6"/>
    <w:rsid w:val="00B22742"/>
    <w:rsid w:val="00B23F3B"/>
    <w:rsid w:val="00B24738"/>
    <w:rsid w:val="00B24E57"/>
    <w:rsid w:val="00B25791"/>
    <w:rsid w:val="00B25D3C"/>
    <w:rsid w:val="00B2667B"/>
    <w:rsid w:val="00B27690"/>
    <w:rsid w:val="00B3150C"/>
    <w:rsid w:val="00B32286"/>
    <w:rsid w:val="00B33334"/>
    <w:rsid w:val="00B34D4C"/>
    <w:rsid w:val="00B35E75"/>
    <w:rsid w:val="00B40E01"/>
    <w:rsid w:val="00B435E2"/>
    <w:rsid w:val="00B44170"/>
    <w:rsid w:val="00B45D31"/>
    <w:rsid w:val="00B46515"/>
    <w:rsid w:val="00B46CCE"/>
    <w:rsid w:val="00B5129E"/>
    <w:rsid w:val="00B54C36"/>
    <w:rsid w:val="00B550DB"/>
    <w:rsid w:val="00B5576F"/>
    <w:rsid w:val="00B55E95"/>
    <w:rsid w:val="00B57AFE"/>
    <w:rsid w:val="00B6090D"/>
    <w:rsid w:val="00B615C9"/>
    <w:rsid w:val="00B6302D"/>
    <w:rsid w:val="00B64F54"/>
    <w:rsid w:val="00B652B9"/>
    <w:rsid w:val="00B652EE"/>
    <w:rsid w:val="00B66587"/>
    <w:rsid w:val="00B66B36"/>
    <w:rsid w:val="00B719D2"/>
    <w:rsid w:val="00B73150"/>
    <w:rsid w:val="00B7394A"/>
    <w:rsid w:val="00B7472C"/>
    <w:rsid w:val="00B755A1"/>
    <w:rsid w:val="00B778D7"/>
    <w:rsid w:val="00B77A05"/>
    <w:rsid w:val="00B80426"/>
    <w:rsid w:val="00B817A8"/>
    <w:rsid w:val="00B82FC7"/>
    <w:rsid w:val="00B83ACF"/>
    <w:rsid w:val="00B840C5"/>
    <w:rsid w:val="00B8503A"/>
    <w:rsid w:val="00B92975"/>
    <w:rsid w:val="00B93825"/>
    <w:rsid w:val="00B943C7"/>
    <w:rsid w:val="00B960F0"/>
    <w:rsid w:val="00B96990"/>
    <w:rsid w:val="00B9763D"/>
    <w:rsid w:val="00BA0856"/>
    <w:rsid w:val="00BA0E64"/>
    <w:rsid w:val="00BA2754"/>
    <w:rsid w:val="00BA2D07"/>
    <w:rsid w:val="00BA506B"/>
    <w:rsid w:val="00BA5743"/>
    <w:rsid w:val="00BB0BAC"/>
    <w:rsid w:val="00BB780E"/>
    <w:rsid w:val="00BC0462"/>
    <w:rsid w:val="00BC153F"/>
    <w:rsid w:val="00BC3283"/>
    <w:rsid w:val="00BC72BF"/>
    <w:rsid w:val="00BD0168"/>
    <w:rsid w:val="00BD0FAA"/>
    <w:rsid w:val="00BD1A8B"/>
    <w:rsid w:val="00BD36AE"/>
    <w:rsid w:val="00BD4142"/>
    <w:rsid w:val="00BD443F"/>
    <w:rsid w:val="00BD4DEE"/>
    <w:rsid w:val="00BE3236"/>
    <w:rsid w:val="00BE504D"/>
    <w:rsid w:val="00BE52F6"/>
    <w:rsid w:val="00BF02A9"/>
    <w:rsid w:val="00BF0336"/>
    <w:rsid w:val="00BF0441"/>
    <w:rsid w:val="00BF079A"/>
    <w:rsid w:val="00BF2D59"/>
    <w:rsid w:val="00BF486E"/>
    <w:rsid w:val="00BF516A"/>
    <w:rsid w:val="00BF5B39"/>
    <w:rsid w:val="00BF7BD8"/>
    <w:rsid w:val="00C0147A"/>
    <w:rsid w:val="00C02BA5"/>
    <w:rsid w:val="00C03669"/>
    <w:rsid w:val="00C03E72"/>
    <w:rsid w:val="00C06AF4"/>
    <w:rsid w:val="00C12173"/>
    <w:rsid w:val="00C1287B"/>
    <w:rsid w:val="00C12E88"/>
    <w:rsid w:val="00C152F3"/>
    <w:rsid w:val="00C17268"/>
    <w:rsid w:val="00C17498"/>
    <w:rsid w:val="00C17BF3"/>
    <w:rsid w:val="00C21243"/>
    <w:rsid w:val="00C22455"/>
    <w:rsid w:val="00C23A89"/>
    <w:rsid w:val="00C25895"/>
    <w:rsid w:val="00C27678"/>
    <w:rsid w:val="00C317E3"/>
    <w:rsid w:val="00C31E85"/>
    <w:rsid w:val="00C326E5"/>
    <w:rsid w:val="00C32EB4"/>
    <w:rsid w:val="00C33396"/>
    <w:rsid w:val="00C3393B"/>
    <w:rsid w:val="00C34273"/>
    <w:rsid w:val="00C36CD5"/>
    <w:rsid w:val="00C37776"/>
    <w:rsid w:val="00C37807"/>
    <w:rsid w:val="00C401FB"/>
    <w:rsid w:val="00C405E1"/>
    <w:rsid w:val="00C416F9"/>
    <w:rsid w:val="00C41BE0"/>
    <w:rsid w:val="00C43EA3"/>
    <w:rsid w:val="00C445C0"/>
    <w:rsid w:val="00C446A2"/>
    <w:rsid w:val="00C4543A"/>
    <w:rsid w:val="00C46FBD"/>
    <w:rsid w:val="00C47B24"/>
    <w:rsid w:val="00C508BF"/>
    <w:rsid w:val="00C50E96"/>
    <w:rsid w:val="00C515A9"/>
    <w:rsid w:val="00C60512"/>
    <w:rsid w:val="00C61032"/>
    <w:rsid w:val="00C6408A"/>
    <w:rsid w:val="00C64C24"/>
    <w:rsid w:val="00C66519"/>
    <w:rsid w:val="00C66550"/>
    <w:rsid w:val="00C702F9"/>
    <w:rsid w:val="00C76DC8"/>
    <w:rsid w:val="00C770E5"/>
    <w:rsid w:val="00C775E5"/>
    <w:rsid w:val="00C813EE"/>
    <w:rsid w:val="00C83098"/>
    <w:rsid w:val="00C8464B"/>
    <w:rsid w:val="00C85F2D"/>
    <w:rsid w:val="00C86755"/>
    <w:rsid w:val="00C91011"/>
    <w:rsid w:val="00C91362"/>
    <w:rsid w:val="00C937AF"/>
    <w:rsid w:val="00C939A5"/>
    <w:rsid w:val="00C94058"/>
    <w:rsid w:val="00C94319"/>
    <w:rsid w:val="00C9735A"/>
    <w:rsid w:val="00CA0651"/>
    <w:rsid w:val="00CA09B8"/>
    <w:rsid w:val="00CA168F"/>
    <w:rsid w:val="00CA3E24"/>
    <w:rsid w:val="00CA5567"/>
    <w:rsid w:val="00CA7221"/>
    <w:rsid w:val="00CA79C0"/>
    <w:rsid w:val="00CB301F"/>
    <w:rsid w:val="00CB4683"/>
    <w:rsid w:val="00CB5608"/>
    <w:rsid w:val="00CC0748"/>
    <w:rsid w:val="00CC0B31"/>
    <w:rsid w:val="00CC26D7"/>
    <w:rsid w:val="00CC2A3E"/>
    <w:rsid w:val="00CC4134"/>
    <w:rsid w:val="00CC60D1"/>
    <w:rsid w:val="00CD0143"/>
    <w:rsid w:val="00CD1A10"/>
    <w:rsid w:val="00CD1CE7"/>
    <w:rsid w:val="00CD1EB9"/>
    <w:rsid w:val="00CD22D2"/>
    <w:rsid w:val="00CD233A"/>
    <w:rsid w:val="00CD350D"/>
    <w:rsid w:val="00CD3B73"/>
    <w:rsid w:val="00CD4162"/>
    <w:rsid w:val="00CD4292"/>
    <w:rsid w:val="00CD4970"/>
    <w:rsid w:val="00CD6BD7"/>
    <w:rsid w:val="00CE0C2D"/>
    <w:rsid w:val="00CE173C"/>
    <w:rsid w:val="00CE2B71"/>
    <w:rsid w:val="00CE48A1"/>
    <w:rsid w:val="00CE5232"/>
    <w:rsid w:val="00CE65A2"/>
    <w:rsid w:val="00CF3B3F"/>
    <w:rsid w:val="00CF49AE"/>
    <w:rsid w:val="00CF53FF"/>
    <w:rsid w:val="00CF62FF"/>
    <w:rsid w:val="00CF7150"/>
    <w:rsid w:val="00CF7CFB"/>
    <w:rsid w:val="00D017DF"/>
    <w:rsid w:val="00D051FF"/>
    <w:rsid w:val="00D061E3"/>
    <w:rsid w:val="00D0660D"/>
    <w:rsid w:val="00D07564"/>
    <w:rsid w:val="00D10DC8"/>
    <w:rsid w:val="00D11670"/>
    <w:rsid w:val="00D1180D"/>
    <w:rsid w:val="00D118AB"/>
    <w:rsid w:val="00D12395"/>
    <w:rsid w:val="00D12519"/>
    <w:rsid w:val="00D1308D"/>
    <w:rsid w:val="00D132A5"/>
    <w:rsid w:val="00D1399E"/>
    <w:rsid w:val="00D13C6D"/>
    <w:rsid w:val="00D143DB"/>
    <w:rsid w:val="00D2029C"/>
    <w:rsid w:val="00D2071A"/>
    <w:rsid w:val="00D207E4"/>
    <w:rsid w:val="00D21857"/>
    <w:rsid w:val="00D2303B"/>
    <w:rsid w:val="00D23CCC"/>
    <w:rsid w:val="00D23F79"/>
    <w:rsid w:val="00D24A13"/>
    <w:rsid w:val="00D24BB3"/>
    <w:rsid w:val="00D24D3D"/>
    <w:rsid w:val="00D2592A"/>
    <w:rsid w:val="00D25C70"/>
    <w:rsid w:val="00D2774E"/>
    <w:rsid w:val="00D27CC4"/>
    <w:rsid w:val="00D326E8"/>
    <w:rsid w:val="00D335C2"/>
    <w:rsid w:val="00D33980"/>
    <w:rsid w:val="00D33A43"/>
    <w:rsid w:val="00D3482B"/>
    <w:rsid w:val="00D34FC6"/>
    <w:rsid w:val="00D3502B"/>
    <w:rsid w:val="00D354F1"/>
    <w:rsid w:val="00D36B88"/>
    <w:rsid w:val="00D40941"/>
    <w:rsid w:val="00D41967"/>
    <w:rsid w:val="00D41F3F"/>
    <w:rsid w:val="00D4534D"/>
    <w:rsid w:val="00D45358"/>
    <w:rsid w:val="00D46123"/>
    <w:rsid w:val="00D505B5"/>
    <w:rsid w:val="00D51017"/>
    <w:rsid w:val="00D518DC"/>
    <w:rsid w:val="00D51CCE"/>
    <w:rsid w:val="00D52C21"/>
    <w:rsid w:val="00D54B70"/>
    <w:rsid w:val="00D5530D"/>
    <w:rsid w:val="00D55904"/>
    <w:rsid w:val="00D57EDB"/>
    <w:rsid w:val="00D6055E"/>
    <w:rsid w:val="00D6058F"/>
    <w:rsid w:val="00D62FDE"/>
    <w:rsid w:val="00D63751"/>
    <w:rsid w:val="00D65031"/>
    <w:rsid w:val="00D6703D"/>
    <w:rsid w:val="00D748AC"/>
    <w:rsid w:val="00D772CE"/>
    <w:rsid w:val="00D777FA"/>
    <w:rsid w:val="00D816B4"/>
    <w:rsid w:val="00D8205A"/>
    <w:rsid w:val="00D82C52"/>
    <w:rsid w:val="00D84029"/>
    <w:rsid w:val="00D858D8"/>
    <w:rsid w:val="00D86955"/>
    <w:rsid w:val="00D87847"/>
    <w:rsid w:val="00D90DC0"/>
    <w:rsid w:val="00D911A2"/>
    <w:rsid w:val="00D91A52"/>
    <w:rsid w:val="00D91EFA"/>
    <w:rsid w:val="00D92ADB"/>
    <w:rsid w:val="00D93277"/>
    <w:rsid w:val="00D93A9D"/>
    <w:rsid w:val="00D93B84"/>
    <w:rsid w:val="00D95186"/>
    <w:rsid w:val="00D9560F"/>
    <w:rsid w:val="00D95A25"/>
    <w:rsid w:val="00D96FAB"/>
    <w:rsid w:val="00D97B10"/>
    <w:rsid w:val="00DA1D6A"/>
    <w:rsid w:val="00DA1F9B"/>
    <w:rsid w:val="00DA25D4"/>
    <w:rsid w:val="00DA48F2"/>
    <w:rsid w:val="00DA6D2D"/>
    <w:rsid w:val="00DA741C"/>
    <w:rsid w:val="00DA7433"/>
    <w:rsid w:val="00DB1774"/>
    <w:rsid w:val="00DB1BE5"/>
    <w:rsid w:val="00DB4059"/>
    <w:rsid w:val="00DB4328"/>
    <w:rsid w:val="00DB52E4"/>
    <w:rsid w:val="00DC0A65"/>
    <w:rsid w:val="00DC0AEF"/>
    <w:rsid w:val="00DC1B7A"/>
    <w:rsid w:val="00DC1FA0"/>
    <w:rsid w:val="00DC2155"/>
    <w:rsid w:val="00DC2F7B"/>
    <w:rsid w:val="00DC50EB"/>
    <w:rsid w:val="00DC6FBE"/>
    <w:rsid w:val="00DD04B7"/>
    <w:rsid w:val="00DD1EF3"/>
    <w:rsid w:val="00DD1FE0"/>
    <w:rsid w:val="00DD474D"/>
    <w:rsid w:val="00DD6EFA"/>
    <w:rsid w:val="00DD7CD0"/>
    <w:rsid w:val="00DE202D"/>
    <w:rsid w:val="00DE4863"/>
    <w:rsid w:val="00DE48C3"/>
    <w:rsid w:val="00DE5507"/>
    <w:rsid w:val="00DE6513"/>
    <w:rsid w:val="00DE6FF6"/>
    <w:rsid w:val="00DE7692"/>
    <w:rsid w:val="00DE7A4A"/>
    <w:rsid w:val="00DF376B"/>
    <w:rsid w:val="00DF4C88"/>
    <w:rsid w:val="00E00B83"/>
    <w:rsid w:val="00E011DA"/>
    <w:rsid w:val="00E01439"/>
    <w:rsid w:val="00E03CAC"/>
    <w:rsid w:val="00E04F6A"/>
    <w:rsid w:val="00E04FBB"/>
    <w:rsid w:val="00E05ED5"/>
    <w:rsid w:val="00E06147"/>
    <w:rsid w:val="00E12CE3"/>
    <w:rsid w:val="00E12D2E"/>
    <w:rsid w:val="00E14B12"/>
    <w:rsid w:val="00E157CB"/>
    <w:rsid w:val="00E16370"/>
    <w:rsid w:val="00E17ABD"/>
    <w:rsid w:val="00E20741"/>
    <w:rsid w:val="00E21DDF"/>
    <w:rsid w:val="00E24C5D"/>
    <w:rsid w:val="00E25748"/>
    <w:rsid w:val="00E2760B"/>
    <w:rsid w:val="00E332C2"/>
    <w:rsid w:val="00E33FCB"/>
    <w:rsid w:val="00E34CEB"/>
    <w:rsid w:val="00E40CC6"/>
    <w:rsid w:val="00E42ECE"/>
    <w:rsid w:val="00E4314A"/>
    <w:rsid w:val="00E44076"/>
    <w:rsid w:val="00E44C73"/>
    <w:rsid w:val="00E44D84"/>
    <w:rsid w:val="00E4711C"/>
    <w:rsid w:val="00E51F6B"/>
    <w:rsid w:val="00E52CC7"/>
    <w:rsid w:val="00E53293"/>
    <w:rsid w:val="00E536DA"/>
    <w:rsid w:val="00E5382B"/>
    <w:rsid w:val="00E573BF"/>
    <w:rsid w:val="00E606F2"/>
    <w:rsid w:val="00E64527"/>
    <w:rsid w:val="00E64C54"/>
    <w:rsid w:val="00E664BC"/>
    <w:rsid w:val="00E670EA"/>
    <w:rsid w:val="00E67C5E"/>
    <w:rsid w:val="00E71595"/>
    <w:rsid w:val="00E74458"/>
    <w:rsid w:val="00E74733"/>
    <w:rsid w:val="00E74C88"/>
    <w:rsid w:val="00E767E5"/>
    <w:rsid w:val="00E77949"/>
    <w:rsid w:val="00E80141"/>
    <w:rsid w:val="00E82D2E"/>
    <w:rsid w:val="00E844DA"/>
    <w:rsid w:val="00E84C77"/>
    <w:rsid w:val="00E85022"/>
    <w:rsid w:val="00E87372"/>
    <w:rsid w:val="00E87601"/>
    <w:rsid w:val="00E912F2"/>
    <w:rsid w:val="00E92BFE"/>
    <w:rsid w:val="00E938F6"/>
    <w:rsid w:val="00E93F42"/>
    <w:rsid w:val="00E96704"/>
    <w:rsid w:val="00EA03EE"/>
    <w:rsid w:val="00EA09CC"/>
    <w:rsid w:val="00EA0D2A"/>
    <w:rsid w:val="00EA10A2"/>
    <w:rsid w:val="00EA1EE5"/>
    <w:rsid w:val="00EA35E6"/>
    <w:rsid w:val="00EA4D8C"/>
    <w:rsid w:val="00EA5ECD"/>
    <w:rsid w:val="00EA736C"/>
    <w:rsid w:val="00EB1E0D"/>
    <w:rsid w:val="00EB2BAA"/>
    <w:rsid w:val="00EB2EDD"/>
    <w:rsid w:val="00EB3B27"/>
    <w:rsid w:val="00EB3E55"/>
    <w:rsid w:val="00EB4E21"/>
    <w:rsid w:val="00EB5243"/>
    <w:rsid w:val="00EB5BB5"/>
    <w:rsid w:val="00EB6639"/>
    <w:rsid w:val="00EB7161"/>
    <w:rsid w:val="00EB7F57"/>
    <w:rsid w:val="00EC2E7A"/>
    <w:rsid w:val="00EC4FF5"/>
    <w:rsid w:val="00EC5B19"/>
    <w:rsid w:val="00EC6C19"/>
    <w:rsid w:val="00ED0F01"/>
    <w:rsid w:val="00ED3FF5"/>
    <w:rsid w:val="00ED69E2"/>
    <w:rsid w:val="00ED7F0B"/>
    <w:rsid w:val="00EE1CBB"/>
    <w:rsid w:val="00EE1E37"/>
    <w:rsid w:val="00EE23E2"/>
    <w:rsid w:val="00EE2829"/>
    <w:rsid w:val="00EE3BC6"/>
    <w:rsid w:val="00EE3C3F"/>
    <w:rsid w:val="00EE552E"/>
    <w:rsid w:val="00EE5E1C"/>
    <w:rsid w:val="00EE6D44"/>
    <w:rsid w:val="00EE745E"/>
    <w:rsid w:val="00EE793C"/>
    <w:rsid w:val="00EE7F89"/>
    <w:rsid w:val="00EF0C21"/>
    <w:rsid w:val="00EF12B5"/>
    <w:rsid w:val="00EF12D7"/>
    <w:rsid w:val="00EF2712"/>
    <w:rsid w:val="00EF3067"/>
    <w:rsid w:val="00EF52FD"/>
    <w:rsid w:val="00EF701E"/>
    <w:rsid w:val="00F00839"/>
    <w:rsid w:val="00F00A29"/>
    <w:rsid w:val="00F04C9F"/>
    <w:rsid w:val="00F05035"/>
    <w:rsid w:val="00F130F5"/>
    <w:rsid w:val="00F13D84"/>
    <w:rsid w:val="00F159DE"/>
    <w:rsid w:val="00F165FA"/>
    <w:rsid w:val="00F20B9D"/>
    <w:rsid w:val="00F21C61"/>
    <w:rsid w:val="00F23CD3"/>
    <w:rsid w:val="00F25101"/>
    <w:rsid w:val="00F25995"/>
    <w:rsid w:val="00F2651C"/>
    <w:rsid w:val="00F26573"/>
    <w:rsid w:val="00F347D5"/>
    <w:rsid w:val="00F367C2"/>
    <w:rsid w:val="00F40414"/>
    <w:rsid w:val="00F41B01"/>
    <w:rsid w:val="00F41BA2"/>
    <w:rsid w:val="00F43359"/>
    <w:rsid w:val="00F43727"/>
    <w:rsid w:val="00F4577E"/>
    <w:rsid w:val="00F45A67"/>
    <w:rsid w:val="00F45C7E"/>
    <w:rsid w:val="00F46B48"/>
    <w:rsid w:val="00F46C9B"/>
    <w:rsid w:val="00F46FF7"/>
    <w:rsid w:val="00F475F5"/>
    <w:rsid w:val="00F479A5"/>
    <w:rsid w:val="00F535E7"/>
    <w:rsid w:val="00F53C17"/>
    <w:rsid w:val="00F554F5"/>
    <w:rsid w:val="00F5569A"/>
    <w:rsid w:val="00F5681E"/>
    <w:rsid w:val="00F60FE5"/>
    <w:rsid w:val="00F63E42"/>
    <w:rsid w:val="00F6428E"/>
    <w:rsid w:val="00F64A97"/>
    <w:rsid w:val="00F64DED"/>
    <w:rsid w:val="00F71D37"/>
    <w:rsid w:val="00F71E38"/>
    <w:rsid w:val="00F72A58"/>
    <w:rsid w:val="00F72A8E"/>
    <w:rsid w:val="00F7601B"/>
    <w:rsid w:val="00F76699"/>
    <w:rsid w:val="00F81A56"/>
    <w:rsid w:val="00F8251E"/>
    <w:rsid w:val="00F82855"/>
    <w:rsid w:val="00F83BEB"/>
    <w:rsid w:val="00F84640"/>
    <w:rsid w:val="00F84927"/>
    <w:rsid w:val="00F84BB6"/>
    <w:rsid w:val="00F86BE3"/>
    <w:rsid w:val="00F9072A"/>
    <w:rsid w:val="00F9110C"/>
    <w:rsid w:val="00F91270"/>
    <w:rsid w:val="00F92A05"/>
    <w:rsid w:val="00F93484"/>
    <w:rsid w:val="00F93581"/>
    <w:rsid w:val="00F9360A"/>
    <w:rsid w:val="00F95A8F"/>
    <w:rsid w:val="00F9684D"/>
    <w:rsid w:val="00F9710D"/>
    <w:rsid w:val="00FA299E"/>
    <w:rsid w:val="00FA3277"/>
    <w:rsid w:val="00FA34D4"/>
    <w:rsid w:val="00FA3507"/>
    <w:rsid w:val="00FA3691"/>
    <w:rsid w:val="00FB03B0"/>
    <w:rsid w:val="00FB152E"/>
    <w:rsid w:val="00FB1B2D"/>
    <w:rsid w:val="00FB1CBE"/>
    <w:rsid w:val="00FB30DB"/>
    <w:rsid w:val="00FB421D"/>
    <w:rsid w:val="00FB4B1A"/>
    <w:rsid w:val="00FB552B"/>
    <w:rsid w:val="00FB6B55"/>
    <w:rsid w:val="00FB7CCB"/>
    <w:rsid w:val="00FB7E40"/>
    <w:rsid w:val="00FC118D"/>
    <w:rsid w:val="00FC1EB3"/>
    <w:rsid w:val="00FC7F8B"/>
    <w:rsid w:val="00FD0207"/>
    <w:rsid w:val="00FD113F"/>
    <w:rsid w:val="00FD14D3"/>
    <w:rsid w:val="00FD22B1"/>
    <w:rsid w:val="00FD32AC"/>
    <w:rsid w:val="00FD421A"/>
    <w:rsid w:val="00FD6A8C"/>
    <w:rsid w:val="00FD6C05"/>
    <w:rsid w:val="00FD7196"/>
    <w:rsid w:val="00FD754C"/>
    <w:rsid w:val="00FD7641"/>
    <w:rsid w:val="00FE0A0C"/>
    <w:rsid w:val="00FE1FFF"/>
    <w:rsid w:val="00FE245A"/>
    <w:rsid w:val="00FE250E"/>
    <w:rsid w:val="00FE4ACF"/>
    <w:rsid w:val="00FE667D"/>
    <w:rsid w:val="00FF2285"/>
    <w:rsid w:val="00FF2B26"/>
    <w:rsid w:val="00FF2FCF"/>
    <w:rsid w:val="00FF368F"/>
    <w:rsid w:val="00FF4F83"/>
    <w:rsid w:val="00FF5893"/>
    <w:rsid w:val="00FF5A5B"/>
    <w:rsid w:val="00FF65C7"/>
    <w:rsid w:val="00FF6D38"/>
    <w:rsid w:val="00FF74B5"/>
    <w:rsid w:val="00FF785A"/>
    <w:rsid w:val="06ED0961"/>
    <w:rsid w:val="0DB841A7"/>
    <w:rsid w:val="1F2B48C1"/>
    <w:rsid w:val="2464432F"/>
    <w:rsid w:val="27AA0868"/>
    <w:rsid w:val="29600DFE"/>
    <w:rsid w:val="302C197C"/>
    <w:rsid w:val="35BF468E"/>
    <w:rsid w:val="435B00FF"/>
    <w:rsid w:val="4BAD1CC3"/>
    <w:rsid w:val="558E5FB6"/>
    <w:rsid w:val="5BA53711"/>
    <w:rsid w:val="6041776C"/>
    <w:rsid w:val="68EB0ED6"/>
    <w:rsid w:val="698B7C50"/>
    <w:rsid w:val="76E40825"/>
    <w:rsid w:val="770025E3"/>
    <w:rsid w:val="7D87167B"/>
    <w:rsid w:val="7F5F4D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58FB2FD"/>
  <w14:defaultImageDpi w14:val="330"/>
  <w15:docId w15:val="{C3E01FF3-DE0C-427F-92E4-6E0425821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footnote text" w:qFormat="1"/>
    <w:lsdException w:name="header" w:qFormat="1"/>
    <w:lsdException w:name="footer" w:qFormat="1"/>
    <w:lsdException w:name="caption" w:uiPriority="35" w:unhideWhenUsed="1" w:qFormat="1"/>
    <w:lsdException w:name="annotation reference" w:qFormat="1"/>
    <w:lsdException w:name="Title" w:qFormat="1"/>
    <w:lsdException w:name="Default Paragraph Font"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254" w:lineRule="auto"/>
      <w:ind w:firstLineChars="200" w:firstLine="200"/>
      <w:jc w:val="both"/>
    </w:pPr>
    <w:rPr>
      <w:rFonts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snapToGrid w:val="0"/>
      <w:spacing w:line="245" w:lineRule="auto"/>
      <w:ind w:firstLine="420"/>
    </w:pPr>
    <w:rPr>
      <w:rFonts w:eastAsia="方正书宋简体" w:cs="Times New Roman"/>
      <w:spacing w:val="4"/>
      <w:sz w:val="20"/>
      <w:szCs w:val="20"/>
    </w:rPr>
  </w:style>
  <w:style w:type="paragraph" w:styleId="a4">
    <w:name w:val="caption"/>
    <w:basedOn w:val="a"/>
    <w:next w:val="a"/>
    <w:uiPriority w:val="35"/>
    <w:unhideWhenUsed/>
    <w:qFormat/>
    <w:pPr>
      <w:spacing w:line="240" w:lineRule="auto"/>
      <w:ind w:firstLineChars="0" w:firstLine="0"/>
      <w:jc w:val="center"/>
    </w:pPr>
    <w:rPr>
      <w:rFonts w:eastAsiaTheme="minorEastAsia" w:cstheme="majorBidi"/>
      <w:sz w:val="18"/>
      <w:szCs w:val="20"/>
    </w:rPr>
  </w:style>
  <w:style w:type="paragraph" w:styleId="a5">
    <w:name w:val="annotation text"/>
    <w:basedOn w:val="a"/>
    <w:link w:val="a6"/>
    <w:pPr>
      <w:jc w:val="left"/>
    </w:pPr>
  </w:style>
  <w:style w:type="paragraph" w:styleId="a7">
    <w:name w:val="Balloon Text"/>
    <w:basedOn w:val="a"/>
    <w:link w:val="a8"/>
    <w:semiHidden/>
    <w:unhideWhenUsed/>
    <w:qFormat/>
    <w:pPr>
      <w:spacing w:line="240" w:lineRule="auto"/>
    </w:pPr>
    <w:rPr>
      <w:sz w:val="18"/>
      <w:szCs w:val="18"/>
    </w:rPr>
  </w:style>
  <w:style w:type="paragraph" w:styleId="a9">
    <w:name w:val="footer"/>
    <w:basedOn w:val="a"/>
    <w:link w:val="aa"/>
    <w:qFormat/>
    <w:pPr>
      <w:tabs>
        <w:tab w:val="center" w:pos="4153"/>
        <w:tab w:val="right" w:pos="8306"/>
      </w:tabs>
      <w:snapToGrid w:val="0"/>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qFormat/>
    <w:pPr>
      <w:snapToGrid w:val="0"/>
      <w:spacing w:line="240" w:lineRule="auto"/>
      <w:ind w:firstLineChars="0" w:firstLine="0"/>
      <w:jc w:val="left"/>
    </w:pPr>
    <w:rPr>
      <w:rFonts w:cs="Times New Roman"/>
      <w:sz w:val="18"/>
      <w:szCs w:val="18"/>
    </w:rPr>
  </w:style>
  <w:style w:type="paragraph" w:styleId="af">
    <w:name w:val="Normal (Web)"/>
    <w:basedOn w:val="a"/>
    <w:qFormat/>
    <w:rPr>
      <w:sz w:val="24"/>
    </w:rPr>
  </w:style>
  <w:style w:type="paragraph" w:styleId="af0">
    <w:name w:val="annotation subject"/>
    <w:basedOn w:val="a5"/>
    <w:next w:val="a5"/>
    <w:link w:val="af1"/>
    <w:semiHidden/>
    <w:unhideWhenUsed/>
    <w:qFormat/>
    <w:rPr>
      <w:b/>
      <w:bCs/>
    </w:rPr>
  </w:style>
  <w:style w:type="table" w:styleId="af2">
    <w:name w:val="Table Grid"/>
    <w:basedOn w:val="a1"/>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qFormat/>
    <w:rPr>
      <w:b/>
      <w:bCs/>
    </w:rPr>
  </w:style>
  <w:style w:type="character" w:styleId="af4">
    <w:name w:val="Hyperlink"/>
    <w:basedOn w:val="a0"/>
    <w:qFormat/>
    <w:rPr>
      <w:color w:val="0563C1" w:themeColor="hyperlink"/>
      <w:u w:val="single"/>
    </w:rPr>
  </w:style>
  <w:style w:type="character" w:styleId="af5">
    <w:name w:val="annotation reference"/>
    <w:basedOn w:val="a0"/>
    <w:qFormat/>
    <w:rPr>
      <w:sz w:val="21"/>
      <w:szCs w:val="21"/>
    </w:rPr>
  </w:style>
  <w:style w:type="character" w:customStyle="1" w:styleId="10">
    <w:name w:val="标题 1 字符"/>
    <w:basedOn w:val="a0"/>
    <w:link w:val="1"/>
    <w:qFormat/>
    <w:rPr>
      <w:rFonts w:cstheme="minorBidi"/>
      <w:b/>
      <w:bCs/>
      <w:kern w:val="44"/>
      <w:sz w:val="44"/>
      <w:szCs w:val="44"/>
    </w:rPr>
  </w:style>
  <w:style w:type="character" w:customStyle="1" w:styleId="ac">
    <w:name w:val="页眉 字符"/>
    <w:basedOn w:val="a0"/>
    <w:link w:val="ab"/>
    <w:qFormat/>
    <w:rPr>
      <w:kern w:val="2"/>
      <w:sz w:val="18"/>
      <w:szCs w:val="18"/>
    </w:rPr>
  </w:style>
  <w:style w:type="character" w:customStyle="1" w:styleId="aa">
    <w:name w:val="页脚 字符"/>
    <w:basedOn w:val="a0"/>
    <w:link w:val="a9"/>
    <w:qFormat/>
    <w:rPr>
      <w:kern w:val="2"/>
      <w:sz w:val="18"/>
      <w:szCs w:val="18"/>
    </w:rPr>
  </w:style>
  <w:style w:type="paragraph" w:styleId="af6">
    <w:name w:val="List Paragraph"/>
    <w:basedOn w:val="a"/>
    <w:uiPriority w:val="99"/>
    <w:qFormat/>
    <w:pPr>
      <w:ind w:firstLine="420"/>
    </w:pPr>
  </w:style>
  <w:style w:type="character" w:styleId="af7">
    <w:name w:val="Placeholder Text"/>
    <w:basedOn w:val="a0"/>
    <w:uiPriority w:val="99"/>
    <w:semiHidden/>
    <w:qFormat/>
    <w:rPr>
      <w:color w:val="808080"/>
    </w:rPr>
  </w:style>
  <w:style w:type="paragraph" w:customStyle="1" w:styleId="01text">
    <w:name w:val="01. text"/>
    <w:basedOn w:val="a"/>
    <w:qFormat/>
    <w:pPr>
      <w:ind w:firstLine="420"/>
    </w:pPr>
    <w:rPr>
      <w:szCs w:val="22"/>
    </w:rPr>
  </w:style>
  <w:style w:type="character" w:customStyle="1" w:styleId="MTEquationSection">
    <w:name w:val="MTEquationSection"/>
    <w:basedOn w:val="a0"/>
    <w:qFormat/>
    <w:rPr>
      <w:vanish/>
      <w:color w:val="FF0000"/>
    </w:rPr>
  </w:style>
  <w:style w:type="paragraph" w:customStyle="1" w:styleId="MTDisplayEquation">
    <w:name w:val="MTDisplayEquation"/>
    <w:basedOn w:val="a"/>
    <w:next w:val="a"/>
    <w:link w:val="MTDisplayEquation0"/>
    <w:qFormat/>
    <w:pPr>
      <w:tabs>
        <w:tab w:val="center" w:pos="4160"/>
        <w:tab w:val="right" w:pos="8300"/>
      </w:tabs>
      <w:ind w:firstLine="420"/>
    </w:pPr>
  </w:style>
  <w:style w:type="character" w:customStyle="1" w:styleId="MTDisplayEquation0">
    <w:name w:val="MTDisplayEquation 字符"/>
    <w:basedOn w:val="a0"/>
    <w:link w:val="MTDisplayEquation"/>
    <w:qFormat/>
    <w:rPr>
      <w:rFonts w:ascii="Times New Roman" w:eastAsia="宋体" w:hAnsi="Times New Roman"/>
      <w:kern w:val="2"/>
      <w:sz w:val="21"/>
      <w:szCs w:val="24"/>
    </w:rPr>
  </w:style>
  <w:style w:type="character" w:customStyle="1" w:styleId="ae">
    <w:name w:val="脚注文本 字符"/>
    <w:basedOn w:val="a0"/>
    <w:link w:val="ad"/>
    <w:qFormat/>
    <w:rPr>
      <w:rFonts w:ascii="Times New Roman" w:eastAsia="宋体" w:hAnsi="Times New Roman" w:cs="Times New Roman"/>
      <w:kern w:val="2"/>
      <w:sz w:val="18"/>
      <w:szCs w:val="18"/>
    </w:rPr>
  </w:style>
  <w:style w:type="paragraph" w:customStyle="1" w:styleId="2">
    <w:name w:val="样式2"/>
    <w:link w:val="2Char"/>
    <w:qFormat/>
    <w:pPr>
      <w:snapToGrid w:val="0"/>
      <w:ind w:left="454" w:right="454"/>
      <w:jc w:val="both"/>
    </w:pPr>
    <w:rPr>
      <w:rFonts w:eastAsia="方正仿宋简体"/>
    </w:rPr>
  </w:style>
  <w:style w:type="paragraph" w:customStyle="1" w:styleId="2GB2312GB2312-40">
    <w:name w:val="样式 样式2 + (西文) 楷体_GB2312 (中文) 楷体_GB2312 灰色-40%"/>
    <w:basedOn w:val="2"/>
    <w:link w:val="2GB2312GB2312-40Char"/>
    <w:qFormat/>
    <w:rPr>
      <w:rFonts w:eastAsia="方正楷体简体"/>
      <w:color w:val="999999"/>
    </w:rPr>
  </w:style>
  <w:style w:type="character" w:customStyle="1" w:styleId="2Char">
    <w:name w:val="样式2 Char"/>
    <w:link w:val="2"/>
    <w:qFormat/>
    <w:rPr>
      <w:rFonts w:eastAsia="方正仿宋简体"/>
    </w:rPr>
  </w:style>
  <w:style w:type="character" w:customStyle="1" w:styleId="2GB2312GB2312-40Char">
    <w:name w:val="样式 样式2 + (西文) 楷体_GB2312 (中文) 楷体_GB2312 灰色-40% Char"/>
    <w:link w:val="2GB2312GB2312-40"/>
    <w:qFormat/>
    <w:rPr>
      <w:rFonts w:eastAsia="方正楷体简体"/>
      <w:color w:val="999999"/>
    </w:rPr>
  </w:style>
  <w:style w:type="paragraph" w:customStyle="1" w:styleId="11106">
    <w:name w:val="样式 样式 样式 文题 + + + 段前: 1 行 段后: 1 行 行距: 多倍行距 1.06 字行"/>
    <w:basedOn w:val="1"/>
    <w:qFormat/>
    <w:pPr>
      <w:spacing w:before="360" w:after="120" w:line="254" w:lineRule="auto"/>
      <w:ind w:firstLineChars="0" w:firstLine="0"/>
      <w:jc w:val="center"/>
    </w:pPr>
    <w:rPr>
      <w:rFonts w:eastAsia="Times New Roman" w:cs="Times New Roman"/>
      <w:b w:val="0"/>
      <w:bCs w:val="0"/>
      <w:spacing w:val="4"/>
      <w:szCs w:val="20"/>
    </w:rPr>
  </w:style>
  <w:style w:type="character" w:customStyle="1" w:styleId="11">
    <w:name w:val="未处理的提及1"/>
    <w:basedOn w:val="a0"/>
    <w:uiPriority w:val="99"/>
    <w:semiHidden/>
    <w:unhideWhenUsed/>
    <w:qFormat/>
    <w:rPr>
      <w:color w:val="605E5C"/>
      <w:shd w:val="clear" w:color="auto" w:fill="E1DFDD"/>
    </w:rPr>
  </w:style>
  <w:style w:type="paragraph" w:customStyle="1" w:styleId="af8">
    <w:name w:val="a正文"/>
    <w:basedOn w:val="a"/>
    <w:qFormat/>
    <w:pPr>
      <w:spacing w:line="401" w:lineRule="auto"/>
      <w:ind w:firstLine="480"/>
    </w:pPr>
    <w:rPr>
      <w:rFonts w:cs="Times New Roman"/>
      <w:sz w:val="24"/>
      <w:szCs w:val="20"/>
    </w:rPr>
  </w:style>
  <w:style w:type="character" w:customStyle="1" w:styleId="a6">
    <w:name w:val="批注文字 字符"/>
    <w:basedOn w:val="a0"/>
    <w:link w:val="a5"/>
    <w:qFormat/>
    <w:rPr>
      <w:rFonts w:cstheme="minorBidi"/>
      <w:kern w:val="2"/>
      <w:sz w:val="21"/>
      <w:szCs w:val="24"/>
    </w:rPr>
  </w:style>
  <w:style w:type="character" w:customStyle="1" w:styleId="af1">
    <w:name w:val="批注主题 字符"/>
    <w:basedOn w:val="a6"/>
    <w:link w:val="af0"/>
    <w:semiHidden/>
    <w:qFormat/>
    <w:rPr>
      <w:rFonts w:cstheme="minorBidi"/>
      <w:b/>
      <w:bCs/>
      <w:kern w:val="2"/>
      <w:sz w:val="21"/>
      <w:szCs w:val="24"/>
    </w:rPr>
  </w:style>
  <w:style w:type="paragraph" w:customStyle="1" w:styleId="12">
    <w:name w:val="修订1"/>
    <w:hidden/>
    <w:uiPriority w:val="99"/>
    <w:semiHidden/>
    <w:qFormat/>
    <w:rPr>
      <w:rFonts w:cstheme="minorBidi"/>
      <w:kern w:val="2"/>
      <w:sz w:val="21"/>
      <w:szCs w:val="24"/>
    </w:rPr>
  </w:style>
  <w:style w:type="character" w:customStyle="1" w:styleId="a8">
    <w:name w:val="批注框文本 字符"/>
    <w:basedOn w:val="a0"/>
    <w:link w:val="a7"/>
    <w:semiHidden/>
    <w:qFormat/>
    <w:rPr>
      <w:rFonts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package" Target="embeddings/Microsoft_Visio___8.vsdx"/><Relationship Id="rId39" Type="http://schemas.openxmlformats.org/officeDocument/2006/relationships/header" Target="header2.xml"/><Relationship Id="rId21" Type="http://schemas.openxmlformats.org/officeDocument/2006/relationships/image" Target="media/image8.emf"/><Relationship Id="rId34" Type="http://schemas.openxmlformats.org/officeDocument/2006/relationships/package" Target="embeddings/Microsoft_Visio___12.vsdx"/><Relationship Id="rId42" Type="http://schemas.openxmlformats.org/officeDocument/2006/relationships/header" Target="header3.xml"/><Relationship Id="rId50"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Visio___3.vs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__7.vsdx"/><Relationship Id="rId32" Type="http://schemas.openxmlformats.org/officeDocument/2006/relationships/package" Target="embeddings/Microsoft_Visio___11.vsdx"/><Relationship Id="rId37" Type="http://schemas.openxmlformats.org/officeDocument/2006/relationships/hyperlink" Target="mailto:kanwu@sjtu.edu.cn"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Visio___9.vsdx"/><Relationship Id="rId36" Type="http://schemas.openxmlformats.org/officeDocument/2006/relationships/package" Target="embeddings/Microsoft_Visio___13.vsdx"/><Relationship Id="rId49" Type="http://schemas.microsoft.com/office/2016/09/relationships/commentsIds" Target="commentsIds.xml"/><Relationship Id="rId10" Type="http://schemas.openxmlformats.org/officeDocument/2006/relationships/package" Target="embeddings/Microsoft_Visio___.vsd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openxmlformats.org/officeDocument/2006/relationships/image" Target="media/image11.emf"/><Relationship Id="rId30" Type="http://schemas.openxmlformats.org/officeDocument/2006/relationships/package" Target="embeddings/Microsoft_Visio___10.vsdx"/><Relationship Id="rId35" Type="http://schemas.openxmlformats.org/officeDocument/2006/relationships/image" Target="media/image15.emf"/><Relationship Id="rId43"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header" Target="header1.xml"/><Relationship Id="rId20" Type="http://schemas.openxmlformats.org/officeDocument/2006/relationships/package" Target="embeddings/Microsoft_Visio___5.vsdx"/><Relationship Id="rId41"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47E7D-0CF9-45DE-B890-FB0A19C1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11</Pages>
  <Words>2183</Words>
  <Characters>12447</Characters>
  <Application>Microsoft Office Word</Application>
  <DocSecurity>0</DocSecurity>
  <Lines>103</Lines>
  <Paragraphs>29</Paragraphs>
  <ScaleCrop>false</ScaleCrop>
  <Company>HP</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WPS_1615115635</dc:creator>
  <cp:lastModifiedBy>微软用户</cp:lastModifiedBy>
  <cp:revision>123</cp:revision>
  <dcterms:created xsi:type="dcterms:W3CDTF">2023-07-28T09:11:00Z</dcterms:created>
  <dcterms:modified xsi:type="dcterms:W3CDTF">2023-09-01T07:14:00Z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58EB258AC5944B6B84AD6898AF95A093_13</vt:lpwstr>
  </property>
  <property fmtid="{D5CDD505-2E9C-101B-9397-08002B2CF9AE}" pid="4" name="MTWinEqns">
    <vt:bool>true</vt:bool>
  </property>
  <property fmtid="{D5CDD505-2E9C-101B-9397-08002B2CF9AE}" pid="5" name="MTEquationSection">
    <vt:lpwstr>1</vt:lpwstr>
  </property>
  <property fmtid="{D5CDD505-2E9C-101B-9397-08002B2CF9AE}" pid="6" name="MTEquationNumber2">
    <vt:lpwstr>(#E1)</vt:lpwstr>
  </property>
</Properties>
</file>