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434B4C" w14:textId="074B3B62" w:rsidR="00E30852" w:rsidRDefault="003D7048">
      <w:pPr>
        <w:tabs>
          <w:tab w:val="left" w:pos="7485"/>
        </w:tabs>
        <w:jc w:val="center"/>
        <w:rPr>
          <w:rFonts w:ascii="黑体" w:eastAsia="黑体" w:hAnsi="黑体"/>
          <w:b/>
          <w:sz w:val="32"/>
          <w:szCs w:val="32"/>
          <w:vertAlign w:val="superscript"/>
        </w:rPr>
      </w:pPr>
      <w:r w:rsidRPr="003D7048">
        <w:rPr>
          <w:rFonts w:ascii="黑体" w:eastAsia="黑体" w:hAnsi="黑体" w:hint="eastAsia"/>
          <w:b/>
          <w:sz w:val="32"/>
          <w:szCs w:val="32"/>
        </w:rPr>
        <w:t>基于改进包络提取算法的单模光纤PMD干涉测量研究</w:t>
      </w:r>
    </w:p>
    <w:p w14:paraId="5EAC5901" w14:textId="77777777" w:rsidR="00E30852" w:rsidRDefault="00EA18CA">
      <w:pPr>
        <w:tabs>
          <w:tab w:val="left" w:pos="7485"/>
        </w:tabs>
        <w:spacing w:beforeLines="50" w:before="156"/>
        <w:jc w:val="center"/>
        <w:rPr>
          <w:rFonts w:ascii="楷体_GB2312" w:eastAsia="楷体_GB2312" w:hAnsi="楷体"/>
          <w:b/>
          <w:bCs/>
          <w:color w:val="0070C0"/>
          <w:sz w:val="24"/>
          <w:szCs w:val="24"/>
        </w:rPr>
      </w:pPr>
      <w:r>
        <w:rPr>
          <w:rFonts w:ascii="楷体_GB2312" w:eastAsia="楷体_GB2312" w:hAnsi="楷体" w:hint="eastAsia"/>
          <w:b/>
          <w:bCs/>
          <w:color w:val="000000" w:themeColor="text1"/>
          <w:sz w:val="24"/>
          <w:szCs w:val="24"/>
        </w:rPr>
        <w:t>王  昊</w:t>
      </w:r>
      <w:r>
        <w:rPr>
          <w:rFonts w:ascii="楷体_GB2312" w:eastAsia="楷体_GB2312" w:hAnsi="楷体" w:hint="eastAsia"/>
          <w:b/>
          <w:bCs/>
          <w:color w:val="000000" w:themeColor="text1"/>
          <w:sz w:val="24"/>
          <w:szCs w:val="24"/>
          <w:vertAlign w:val="superscript"/>
        </w:rPr>
        <w:t>1</w:t>
      </w:r>
      <w:r>
        <w:rPr>
          <w:rFonts w:ascii="楷体_GB2312" w:eastAsia="楷体_GB2312" w:hAnsi="楷体" w:hint="eastAsia"/>
          <w:b/>
          <w:bCs/>
          <w:color w:val="000000" w:themeColor="text1"/>
          <w:sz w:val="24"/>
          <w:szCs w:val="24"/>
        </w:rPr>
        <w:t>，涂建坤</w:t>
      </w:r>
      <w:r>
        <w:rPr>
          <w:rFonts w:ascii="楷体_GB2312" w:eastAsia="楷体_GB2312" w:hAnsi="楷体" w:hint="eastAsia"/>
          <w:b/>
          <w:bCs/>
          <w:color w:val="000000" w:themeColor="text1"/>
          <w:sz w:val="24"/>
          <w:szCs w:val="24"/>
          <w:vertAlign w:val="superscript"/>
        </w:rPr>
        <w:t>2*</w:t>
      </w:r>
      <w:r>
        <w:rPr>
          <w:rFonts w:ascii="楷体_GB2312" w:eastAsia="楷体_GB2312" w:hAnsi="楷体" w:hint="eastAsia"/>
          <w:b/>
          <w:bCs/>
          <w:color w:val="000000" w:themeColor="text1"/>
          <w:sz w:val="24"/>
          <w:szCs w:val="24"/>
        </w:rPr>
        <w:t>，依晓春</w:t>
      </w:r>
      <w:r>
        <w:rPr>
          <w:rFonts w:ascii="楷体_GB2312" w:eastAsia="楷体_GB2312" w:hAnsi="楷体" w:hint="eastAsia"/>
          <w:b/>
          <w:bCs/>
          <w:color w:val="000000" w:themeColor="text1"/>
          <w:sz w:val="24"/>
          <w:szCs w:val="24"/>
          <w:vertAlign w:val="superscript"/>
        </w:rPr>
        <w:t>3</w:t>
      </w:r>
      <w:r>
        <w:rPr>
          <w:rFonts w:ascii="楷体_GB2312" w:eastAsia="楷体_GB2312" w:hAnsi="楷体" w:hint="eastAsia"/>
          <w:b/>
          <w:bCs/>
          <w:color w:val="000000" w:themeColor="text1"/>
          <w:sz w:val="24"/>
          <w:szCs w:val="24"/>
        </w:rPr>
        <w:t>，郭汉明</w:t>
      </w:r>
      <w:r>
        <w:rPr>
          <w:rFonts w:ascii="楷体_GB2312" w:eastAsia="楷体_GB2312" w:hAnsi="楷体" w:hint="eastAsia"/>
          <w:b/>
          <w:bCs/>
          <w:color w:val="000000" w:themeColor="text1"/>
          <w:sz w:val="24"/>
          <w:szCs w:val="24"/>
          <w:vertAlign w:val="superscript"/>
        </w:rPr>
        <w:t>1</w:t>
      </w:r>
    </w:p>
    <w:p w14:paraId="14DF76A0" w14:textId="77777777" w:rsidR="00E30852" w:rsidRDefault="00EA18CA">
      <w:pPr>
        <w:tabs>
          <w:tab w:val="left" w:pos="7485"/>
        </w:tabs>
        <w:jc w:val="center"/>
        <w:rPr>
          <w:rFonts w:ascii="宋体" w:eastAsia="宋体" w:hAnsi="宋体"/>
          <w:sz w:val="15"/>
          <w:szCs w:val="15"/>
        </w:rPr>
      </w:pPr>
      <w:r>
        <w:rPr>
          <w:rFonts w:ascii="宋体" w:eastAsia="宋体" w:hAnsi="宋体" w:hint="eastAsia"/>
          <w:sz w:val="15"/>
          <w:szCs w:val="15"/>
        </w:rPr>
        <w:t>（1.上海理工大学光电信息与计算机工程学院，上海 200093；</w:t>
      </w:r>
    </w:p>
    <w:p w14:paraId="5BD683E2" w14:textId="77777777" w:rsidR="00E30852" w:rsidRDefault="00EA18CA">
      <w:pPr>
        <w:tabs>
          <w:tab w:val="left" w:pos="7485"/>
        </w:tabs>
        <w:jc w:val="center"/>
        <w:rPr>
          <w:rFonts w:ascii="宋体" w:eastAsia="宋体" w:hAnsi="宋体"/>
          <w:sz w:val="15"/>
          <w:szCs w:val="15"/>
        </w:rPr>
      </w:pPr>
      <w:r>
        <w:rPr>
          <w:rFonts w:ascii="宋体" w:eastAsia="宋体" w:hAnsi="宋体" w:hint="eastAsia"/>
          <w:sz w:val="15"/>
          <w:szCs w:val="15"/>
        </w:rPr>
        <w:t>2.上海电缆研究所有限公司，上海  200093；</w:t>
      </w:r>
    </w:p>
    <w:p w14:paraId="4F8E51F0" w14:textId="77777777" w:rsidR="00E30852" w:rsidRDefault="00EA18CA">
      <w:pPr>
        <w:tabs>
          <w:tab w:val="left" w:pos="7485"/>
        </w:tabs>
        <w:jc w:val="center"/>
        <w:rPr>
          <w:rFonts w:ascii="宋体" w:eastAsia="宋体" w:hAnsi="宋体"/>
          <w:sz w:val="15"/>
          <w:szCs w:val="15"/>
        </w:rPr>
      </w:pPr>
      <w:r>
        <w:rPr>
          <w:rFonts w:ascii="宋体" w:eastAsia="宋体" w:hAnsi="宋体" w:hint="eastAsia"/>
          <w:sz w:val="15"/>
          <w:szCs w:val="15"/>
        </w:rPr>
        <w:t>3.上海赛克力光电技术有限责任公司，上海  200093）</w:t>
      </w:r>
    </w:p>
    <w:p w14:paraId="21EA400D" w14:textId="65DED33E" w:rsidR="00E30852" w:rsidRDefault="00EA18CA">
      <w:pPr>
        <w:tabs>
          <w:tab w:val="left" w:pos="7485"/>
        </w:tabs>
        <w:spacing w:beforeLines="50" w:before="156"/>
        <w:rPr>
          <w:rFonts w:ascii="楷体_GB2312" w:eastAsia="楷体_GB2312" w:hAnsi="楷体"/>
          <w:color w:val="00B050"/>
          <w:sz w:val="18"/>
          <w:szCs w:val="18"/>
        </w:rPr>
      </w:pPr>
      <w:r>
        <w:rPr>
          <w:rFonts w:asciiTheme="majorEastAsia" w:eastAsiaTheme="majorEastAsia" w:hAnsiTheme="majorEastAsia" w:cs="楷体_GB2312" w:hint="eastAsia"/>
          <w:b/>
          <w:sz w:val="18"/>
          <w:szCs w:val="18"/>
        </w:rPr>
        <w:t>摘要</w:t>
      </w:r>
      <w:r>
        <w:rPr>
          <w:rFonts w:asciiTheme="majorEastAsia" w:eastAsiaTheme="majorEastAsia" w:hAnsiTheme="majorEastAsia" w:cs="Times New Roman"/>
          <w:b/>
          <w:sz w:val="18"/>
          <w:szCs w:val="18"/>
        </w:rPr>
        <w:t>：</w:t>
      </w:r>
      <w:r w:rsidR="00CE7775" w:rsidRPr="00CE7775">
        <w:rPr>
          <w:rFonts w:ascii="Times New Roman" w:hAnsi="Times New Roman" w:cs="Times New Roman" w:hint="eastAsia"/>
          <w:sz w:val="18"/>
          <w:szCs w:val="18"/>
        </w:rPr>
        <w:t>为了提高光纤链路中偏振模色散（</w:t>
      </w:r>
      <w:r w:rsidR="00CE7775" w:rsidRPr="00CE7775">
        <w:rPr>
          <w:rFonts w:ascii="Times New Roman" w:hAnsi="Times New Roman" w:cs="Times New Roman" w:hint="eastAsia"/>
          <w:sz w:val="18"/>
          <w:szCs w:val="18"/>
        </w:rPr>
        <w:t>PMD</w:t>
      </w:r>
      <w:r w:rsidR="00CE7775" w:rsidRPr="00CE7775">
        <w:rPr>
          <w:rFonts w:ascii="Times New Roman" w:hAnsi="Times New Roman" w:cs="Times New Roman" w:hint="eastAsia"/>
          <w:sz w:val="18"/>
          <w:szCs w:val="18"/>
        </w:rPr>
        <w:t>）测试结果的重复性与准确性，设计了一套基于迈克耳逊干涉结构的检测设备，并在信号处理环节引入一种结合希尔伯特变换与移动平均滤波的改进包络提取算法，有效抑制了信号波动对群时延差计算的影响。实验结果表明：该改进算法将测量结果的标准偏差降低至</w:t>
      </w:r>
      <w:r w:rsidR="00CE7775" w:rsidRPr="00CE7775">
        <w:rPr>
          <w:rFonts w:ascii="Times New Roman" w:hAnsi="Times New Roman" w:cs="Times New Roman" w:hint="eastAsia"/>
          <w:sz w:val="18"/>
          <w:szCs w:val="18"/>
        </w:rPr>
        <w:t>0.003 41 ps</w:t>
      </w:r>
      <w:r w:rsidR="00CE7775" w:rsidRPr="00CE7775">
        <w:rPr>
          <w:rFonts w:ascii="Times New Roman" w:hAnsi="Times New Roman" w:cs="Times New Roman" w:hint="eastAsia"/>
          <w:sz w:val="18"/>
          <w:szCs w:val="18"/>
        </w:rPr>
        <w:t>以内，相较于未处理原始信号降低了约</w:t>
      </w:r>
      <w:r w:rsidR="00CE7775" w:rsidRPr="00CE7775">
        <w:rPr>
          <w:rFonts w:ascii="Times New Roman" w:hAnsi="Times New Roman" w:cs="Times New Roman" w:hint="eastAsia"/>
          <w:sz w:val="18"/>
          <w:szCs w:val="18"/>
        </w:rPr>
        <w:t>68.3%</w:t>
      </w:r>
      <w:r w:rsidR="00CE7775" w:rsidRPr="00CE7775">
        <w:rPr>
          <w:rFonts w:ascii="Times New Roman" w:hAnsi="Times New Roman" w:cs="Times New Roman" w:hint="eastAsia"/>
          <w:sz w:val="18"/>
          <w:szCs w:val="18"/>
        </w:rPr>
        <w:t>；与国外先进仪器</w:t>
      </w:r>
      <w:r w:rsidR="00CE7775" w:rsidRPr="00CE7775">
        <w:rPr>
          <w:rFonts w:ascii="Times New Roman" w:hAnsi="Times New Roman" w:cs="Times New Roman" w:hint="eastAsia"/>
          <w:sz w:val="18"/>
          <w:szCs w:val="18"/>
        </w:rPr>
        <w:t>FTB-5500</w:t>
      </w:r>
      <w:r w:rsidR="00CE7775" w:rsidRPr="00CE7775">
        <w:rPr>
          <w:rFonts w:ascii="Times New Roman" w:hAnsi="Times New Roman" w:cs="Times New Roman" w:hint="eastAsia"/>
          <w:sz w:val="18"/>
          <w:szCs w:val="18"/>
        </w:rPr>
        <w:t>的对比测试显示，该系统在不同类型光纤上的测量结果高度一致。</w:t>
      </w:r>
    </w:p>
    <w:p w14:paraId="32A800B9" w14:textId="3CE0E670" w:rsidR="00E30852" w:rsidRDefault="00EA18CA">
      <w:pPr>
        <w:tabs>
          <w:tab w:val="left" w:pos="7485"/>
        </w:tabs>
        <w:rPr>
          <w:rFonts w:ascii="楷体" w:eastAsia="楷体" w:hAnsi="楷体"/>
          <w:color w:val="000000" w:themeColor="text1"/>
          <w:szCs w:val="21"/>
        </w:rPr>
      </w:pPr>
      <w:r>
        <w:rPr>
          <w:rFonts w:ascii="楷体_GB2312" w:eastAsia="楷体_GB2312" w:hAnsi="楷体_GB2312" w:cs="楷体_GB2312" w:hint="eastAsia"/>
          <w:b/>
          <w:szCs w:val="21"/>
        </w:rPr>
        <w:t>关键词：</w:t>
      </w:r>
      <w:r>
        <w:rPr>
          <w:rFonts w:ascii="楷体" w:eastAsia="楷体" w:hAnsi="楷体" w:hint="eastAsia"/>
          <w:color w:val="000000" w:themeColor="text1"/>
          <w:szCs w:val="21"/>
        </w:rPr>
        <w:t>单模光纤；偏振模色散；包络提取；干涉法</w:t>
      </w:r>
      <w:r w:rsidR="001146AD">
        <w:rPr>
          <w:rFonts w:ascii="楷体" w:eastAsia="楷体" w:hAnsi="楷体" w:hint="eastAsia"/>
          <w:color w:val="000000" w:themeColor="text1"/>
          <w:szCs w:val="21"/>
        </w:rPr>
        <w:t>；群时延差</w:t>
      </w:r>
    </w:p>
    <w:p w14:paraId="7230966A" w14:textId="77777777" w:rsidR="00E30852" w:rsidRDefault="00EA18CA">
      <w:pPr>
        <w:tabs>
          <w:tab w:val="left" w:pos="7485"/>
        </w:tabs>
        <w:rPr>
          <w:rFonts w:ascii="Times New Roman" w:hAnsi="Times New Roman" w:cs="Times New Roman"/>
          <w:color w:val="00B050"/>
          <w:szCs w:val="21"/>
        </w:rPr>
      </w:pPr>
      <w:r>
        <w:rPr>
          <w:rFonts w:ascii="黑体" w:eastAsia="黑体" w:hAnsi="黑体" w:hint="eastAsia"/>
          <w:b/>
          <w:color w:val="000000" w:themeColor="text1"/>
          <w:szCs w:val="21"/>
        </w:rPr>
        <w:t>中图分类号：</w:t>
      </w:r>
      <w:r>
        <w:rPr>
          <w:rFonts w:ascii="Times New Roman" w:hAnsi="Times New Roman" w:cs="Times New Roman"/>
          <w:color w:val="000000" w:themeColor="text1"/>
          <w:szCs w:val="21"/>
        </w:rPr>
        <w:t xml:space="preserve">TN </w:t>
      </w:r>
      <w:r>
        <w:rPr>
          <w:rFonts w:ascii="Times New Roman" w:hAnsi="Times New Roman" w:cs="Times New Roman" w:hint="eastAsia"/>
          <w:color w:val="000000" w:themeColor="text1"/>
          <w:szCs w:val="21"/>
        </w:rPr>
        <w:t xml:space="preserve">818          </w:t>
      </w:r>
      <w:r>
        <w:rPr>
          <w:rFonts w:ascii="黑体" w:eastAsia="黑体" w:hAnsi="黑体" w:cs="Times New Roman" w:hint="eastAsia"/>
          <w:b/>
          <w:color w:val="000000" w:themeColor="text1"/>
          <w:szCs w:val="21"/>
        </w:rPr>
        <w:t>文献标志码：</w:t>
      </w:r>
      <w:r>
        <w:rPr>
          <w:rFonts w:ascii="Times New Roman" w:eastAsia="黑体" w:hAnsi="Times New Roman" w:cs="Times New Roman" w:hint="eastAsia"/>
          <w:color w:val="000000" w:themeColor="text1"/>
          <w:szCs w:val="21"/>
        </w:rPr>
        <w:t>B</w:t>
      </w:r>
    </w:p>
    <w:p w14:paraId="4D075F36" w14:textId="77777777" w:rsidR="00E30852" w:rsidRDefault="00EA18CA">
      <w:pPr>
        <w:adjustRightInd w:val="0"/>
        <w:snapToGrid w:val="0"/>
        <w:spacing w:beforeLines="100" w:before="312"/>
        <w:ind w:left="1272" w:hangingChars="396" w:hanging="1272"/>
        <w:jc w:val="center"/>
        <w:rPr>
          <w:rFonts w:ascii="Times New Roman" w:eastAsia="黑体" w:hAnsi="Times New Roman" w:cs="Times New Roman"/>
          <w:b/>
          <w:bCs/>
          <w:sz w:val="32"/>
          <w:szCs w:val="32"/>
        </w:rPr>
      </w:pPr>
      <w:r>
        <w:rPr>
          <w:rFonts w:ascii="Times New Roman" w:eastAsia="黑体" w:hAnsi="Times New Roman" w:cs="Times New Roman"/>
          <w:b/>
          <w:bCs/>
          <w:sz w:val="32"/>
          <w:szCs w:val="32"/>
        </w:rPr>
        <w:t>Research on Polarization Mode Dispersion Measurement</w:t>
      </w:r>
      <w:r>
        <w:rPr>
          <w:rFonts w:ascii="Times New Roman" w:eastAsia="黑体" w:hAnsi="Times New Roman" w:cs="Times New Roman" w:hint="eastAsia"/>
          <w:b/>
          <w:bCs/>
          <w:sz w:val="32"/>
          <w:szCs w:val="32"/>
        </w:rPr>
        <w:t xml:space="preserve"> </w:t>
      </w:r>
    </w:p>
    <w:p w14:paraId="2EDC7A74" w14:textId="77777777" w:rsidR="00E30852" w:rsidRDefault="00EA18CA">
      <w:pPr>
        <w:adjustRightInd w:val="0"/>
        <w:snapToGrid w:val="0"/>
        <w:ind w:left="1272" w:hangingChars="396" w:hanging="1272"/>
        <w:jc w:val="center"/>
        <w:rPr>
          <w:rFonts w:ascii="Times New Roman" w:eastAsia="黑体" w:hAnsi="Times New Roman" w:cs="Times New Roman"/>
          <w:b/>
          <w:bCs/>
          <w:sz w:val="32"/>
          <w:szCs w:val="32"/>
        </w:rPr>
      </w:pPr>
      <w:r>
        <w:rPr>
          <w:rFonts w:ascii="Times New Roman" w:eastAsia="黑体" w:hAnsi="Times New Roman" w:cs="Times New Roman"/>
          <w:b/>
          <w:bCs/>
          <w:sz w:val="32"/>
          <w:szCs w:val="32"/>
        </w:rPr>
        <w:t>Techniques for Single-Mode Fibers Based on</w:t>
      </w:r>
      <w:r>
        <w:rPr>
          <w:rFonts w:ascii="Times New Roman" w:eastAsia="黑体" w:hAnsi="Times New Roman" w:cs="Times New Roman" w:hint="eastAsia"/>
          <w:b/>
          <w:bCs/>
          <w:sz w:val="32"/>
          <w:szCs w:val="32"/>
        </w:rPr>
        <w:t xml:space="preserve"> </w:t>
      </w:r>
    </w:p>
    <w:p w14:paraId="5B5273D4" w14:textId="77777777" w:rsidR="00E30852" w:rsidRDefault="00EA18CA">
      <w:pPr>
        <w:adjustRightInd w:val="0"/>
        <w:snapToGrid w:val="0"/>
        <w:ind w:left="1272" w:hangingChars="396" w:hanging="1272"/>
        <w:jc w:val="center"/>
        <w:rPr>
          <w:rFonts w:ascii="Times New Roman" w:eastAsia="黑体" w:hAnsi="Times New Roman" w:cs="Times New Roman"/>
          <w:b/>
          <w:bCs/>
          <w:sz w:val="32"/>
          <w:szCs w:val="32"/>
        </w:rPr>
      </w:pPr>
      <w:r>
        <w:rPr>
          <w:rFonts w:ascii="Times New Roman" w:eastAsia="黑体" w:hAnsi="Times New Roman" w:cs="Times New Roman"/>
          <w:b/>
          <w:bCs/>
          <w:sz w:val="32"/>
          <w:szCs w:val="32"/>
        </w:rPr>
        <w:t>Interferometric Methods</w:t>
      </w:r>
    </w:p>
    <w:p w14:paraId="053274FE" w14:textId="77777777" w:rsidR="00E30852" w:rsidRDefault="00EA18CA">
      <w:pPr>
        <w:adjustRightInd w:val="0"/>
        <w:snapToGrid w:val="0"/>
        <w:spacing w:beforeLines="100" w:before="312"/>
        <w:ind w:left="835" w:hangingChars="396" w:hanging="835"/>
        <w:jc w:val="center"/>
        <w:rPr>
          <w:rFonts w:ascii="Times New Roman" w:hAnsi="Times New Roman" w:cs="Times New Roman"/>
          <w:b/>
          <w:bCs/>
          <w:iCs/>
          <w:color w:val="00B050"/>
          <w:szCs w:val="21"/>
        </w:rPr>
      </w:pPr>
      <w:r>
        <w:rPr>
          <w:rFonts w:ascii="Times New Roman" w:hAnsi="Times New Roman" w:cs="Times New Roman"/>
          <w:b/>
          <w:bCs/>
          <w:iCs/>
          <w:szCs w:val="21"/>
        </w:rPr>
        <w:t>WANG Hao</w:t>
      </w:r>
      <w:r>
        <w:rPr>
          <w:rFonts w:ascii="Times New Roman" w:hAnsi="Times New Roman" w:cs="Times New Roman"/>
          <w:b/>
          <w:bCs/>
          <w:iCs/>
          <w:szCs w:val="21"/>
          <w:vertAlign w:val="superscript"/>
        </w:rPr>
        <w:t>1</w:t>
      </w:r>
      <w:r>
        <w:rPr>
          <w:rFonts w:ascii="Times New Roman" w:hAnsi="Times New Roman" w:cs="Times New Roman"/>
          <w:b/>
          <w:bCs/>
          <w:iCs/>
          <w:szCs w:val="21"/>
        </w:rPr>
        <w:t>，</w:t>
      </w:r>
      <w:r>
        <w:rPr>
          <w:rFonts w:ascii="Times New Roman" w:hAnsi="Times New Roman" w:cs="Times New Roman"/>
          <w:b/>
          <w:bCs/>
          <w:iCs/>
          <w:szCs w:val="21"/>
        </w:rPr>
        <w:t>TU Jiankun</w:t>
      </w:r>
      <w:r>
        <w:rPr>
          <w:rFonts w:ascii="Times New Roman" w:hAnsi="Times New Roman" w:cs="Times New Roman"/>
          <w:b/>
          <w:bCs/>
          <w:iCs/>
          <w:szCs w:val="21"/>
          <w:vertAlign w:val="superscript"/>
        </w:rPr>
        <w:t>2</w:t>
      </w:r>
      <w:r>
        <w:rPr>
          <w:rFonts w:ascii="Times New Roman" w:hAnsi="Times New Roman" w:cs="Times New Roman" w:hint="eastAsia"/>
          <w:b/>
          <w:bCs/>
          <w:iCs/>
          <w:szCs w:val="21"/>
          <w:vertAlign w:val="superscript"/>
        </w:rPr>
        <w:t>*</w:t>
      </w:r>
      <w:r>
        <w:rPr>
          <w:rFonts w:ascii="Times New Roman" w:hAnsi="Times New Roman" w:cs="Times New Roman"/>
          <w:b/>
          <w:bCs/>
          <w:iCs/>
          <w:szCs w:val="21"/>
        </w:rPr>
        <w:t>，</w:t>
      </w:r>
      <w:r>
        <w:rPr>
          <w:rFonts w:ascii="Times New Roman" w:hAnsi="Times New Roman" w:cs="Times New Roman"/>
          <w:b/>
          <w:bCs/>
          <w:iCs/>
          <w:szCs w:val="21"/>
        </w:rPr>
        <w:t>YI Xiaochun</w:t>
      </w:r>
      <w:r>
        <w:rPr>
          <w:rFonts w:ascii="Times New Roman" w:hAnsi="Times New Roman" w:cs="Times New Roman"/>
          <w:b/>
          <w:bCs/>
          <w:iCs/>
          <w:szCs w:val="21"/>
          <w:vertAlign w:val="superscript"/>
        </w:rPr>
        <w:t>3</w:t>
      </w:r>
      <w:r>
        <w:rPr>
          <w:rFonts w:ascii="Times New Roman" w:hAnsi="Times New Roman" w:cs="Times New Roman"/>
          <w:b/>
          <w:bCs/>
          <w:iCs/>
          <w:szCs w:val="21"/>
        </w:rPr>
        <w:t>，</w:t>
      </w:r>
      <w:r>
        <w:rPr>
          <w:rFonts w:ascii="Times New Roman" w:hAnsi="Times New Roman" w:cs="Times New Roman"/>
          <w:b/>
          <w:bCs/>
          <w:iCs/>
          <w:szCs w:val="21"/>
        </w:rPr>
        <w:t>Guo Hanming</w:t>
      </w:r>
      <w:r>
        <w:rPr>
          <w:rFonts w:ascii="Times New Roman" w:hAnsi="Times New Roman" w:cs="Times New Roman"/>
          <w:b/>
          <w:bCs/>
          <w:iCs/>
          <w:szCs w:val="21"/>
          <w:vertAlign w:val="superscript"/>
        </w:rPr>
        <w:t>1</w:t>
      </w:r>
    </w:p>
    <w:p w14:paraId="7BBEFA1A" w14:textId="4C375471" w:rsidR="00E30852" w:rsidRDefault="004D2CA9">
      <w:pPr>
        <w:pStyle w:val="af3"/>
        <w:tabs>
          <w:tab w:val="left" w:pos="7485"/>
        </w:tabs>
        <w:ind w:left="360" w:firstLineChars="0" w:firstLine="0"/>
        <w:jc w:val="center"/>
        <w:rPr>
          <w:rFonts w:ascii="Times New Roman" w:hAnsi="Times New Roman" w:cs="Times New Roman"/>
          <w:sz w:val="15"/>
          <w:szCs w:val="15"/>
        </w:rPr>
      </w:pPr>
      <w:r>
        <w:rPr>
          <w:rFonts w:ascii="Times New Roman" w:hAnsi="Times New Roman" w:cs="Times New Roman"/>
          <w:sz w:val="15"/>
          <w:szCs w:val="15"/>
        </w:rPr>
        <w:t>（</w:t>
      </w:r>
      <w:r w:rsidR="00EA18CA">
        <w:rPr>
          <w:rFonts w:ascii="Times New Roman" w:hAnsi="Times New Roman" w:cs="Times New Roman"/>
          <w:sz w:val="15"/>
          <w:szCs w:val="15"/>
        </w:rPr>
        <w:t>1.School of Optical-Electrical and Computer Engineering, University of Shanghai for</w:t>
      </w:r>
    </w:p>
    <w:p w14:paraId="688DC2BC" w14:textId="77777777" w:rsidR="00E30852" w:rsidRDefault="00EA18CA">
      <w:pPr>
        <w:tabs>
          <w:tab w:val="left" w:pos="7485"/>
        </w:tabs>
        <w:jc w:val="center"/>
        <w:rPr>
          <w:rFonts w:ascii="Times New Roman" w:hAnsi="Times New Roman" w:cs="Times New Roman"/>
          <w:sz w:val="15"/>
          <w:szCs w:val="15"/>
        </w:rPr>
      </w:pPr>
      <w:r>
        <w:rPr>
          <w:rFonts w:ascii="Times New Roman" w:hAnsi="Times New Roman" w:cs="Times New Roman"/>
          <w:sz w:val="15"/>
          <w:szCs w:val="15"/>
        </w:rPr>
        <w:t>Science and Technology, Shanghai 200093, China</w:t>
      </w:r>
      <w:r>
        <w:rPr>
          <w:rFonts w:ascii="Times New Roman" w:hAnsi="Times New Roman" w:cs="Times New Roman"/>
          <w:sz w:val="15"/>
          <w:szCs w:val="15"/>
        </w:rPr>
        <w:t>；</w:t>
      </w:r>
    </w:p>
    <w:p w14:paraId="217499EA" w14:textId="77777777" w:rsidR="00E30852" w:rsidRDefault="00EA18CA">
      <w:pPr>
        <w:tabs>
          <w:tab w:val="left" w:pos="7485"/>
        </w:tabs>
        <w:jc w:val="center"/>
        <w:rPr>
          <w:rFonts w:ascii="Times New Roman" w:hAnsi="Times New Roman" w:cs="Times New Roman"/>
          <w:sz w:val="15"/>
          <w:szCs w:val="15"/>
        </w:rPr>
      </w:pPr>
      <w:r>
        <w:rPr>
          <w:rFonts w:ascii="Times New Roman" w:hAnsi="Times New Roman" w:cs="Times New Roman"/>
          <w:sz w:val="15"/>
          <w:szCs w:val="15"/>
        </w:rPr>
        <w:t>2.Shanghai Electric Cable Research Institute Co.,Ltd,Shanghai 200093, China</w:t>
      </w:r>
      <w:r>
        <w:rPr>
          <w:rFonts w:ascii="Times New Roman" w:hAnsi="Times New Roman" w:cs="Times New Roman"/>
          <w:sz w:val="15"/>
          <w:szCs w:val="15"/>
        </w:rPr>
        <w:t>；</w:t>
      </w:r>
    </w:p>
    <w:p w14:paraId="114163E7" w14:textId="7DDC7EC0" w:rsidR="00E30852" w:rsidRDefault="00EA18CA">
      <w:pPr>
        <w:tabs>
          <w:tab w:val="left" w:pos="7485"/>
        </w:tabs>
        <w:jc w:val="center"/>
        <w:rPr>
          <w:rFonts w:ascii="Times New Roman" w:hAnsi="Times New Roman" w:cs="Times New Roman"/>
          <w:sz w:val="15"/>
          <w:szCs w:val="15"/>
        </w:rPr>
      </w:pPr>
      <w:r>
        <w:rPr>
          <w:rFonts w:ascii="Times New Roman" w:hAnsi="Times New Roman" w:cs="Times New Roman"/>
          <w:sz w:val="15"/>
          <w:szCs w:val="15"/>
        </w:rPr>
        <w:t>3.Shanghai SECRI Optics and Electronics Technology Co.,Ltd, Shanghai 200093, China</w:t>
      </w:r>
      <w:r w:rsidR="004D2CA9">
        <w:rPr>
          <w:rFonts w:ascii="Times New Roman" w:hAnsi="Times New Roman" w:cs="Times New Roman"/>
          <w:sz w:val="15"/>
          <w:szCs w:val="15"/>
        </w:rPr>
        <w:t>）</w:t>
      </w:r>
    </w:p>
    <w:p w14:paraId="14A249BF" w14:textId="7F89C78E" w:rsidR="00E30852" w:rsidRPr="00572A9F" w:rsidRDefault="00EA18CA">
      <w:pPr>
        <w:spacing w:beforeLines="50" w:before="156"/>
        <w:rPr>
          <w:rFonts w:ascii="Times New Roman" w:hAnsi="Times New Roman" w:cs="Times New Roman"/>
          <w:bCs/>
          <w:sz w:val="18"/>
          <w:szCs w:val="18"/>
        </w:rPr>
      </w:pPr>
      <w:r>
        <w:rPr>
          <w:rFonts w:ascii="Times New Roman" w:hAnsi="Times New Roman" w:cs="Times New Roman" w:hint="eastAsia"/>
          <w:b/>
          <w:color w:val="000000" w:themeColor="text1"/>
          <w:sz w:val="18"/>
          <w:szCs w:val="18"/>
        </w:rPr>
        <w:t>Abstract:</w:t>
      </w:r>
      <w:r w:rsidR="00572A9F" w:rsidRPr="00572A9F">
        <w:t xml:space="preserve"> </w:t>
      </w:r>
      <w:r w:rsidR="00572A9F" w:rsidRPr="00572A9F">
        <w:rPr>
          <w:rFonts w:ascii="Times New Roman" w:hAnsi="Times New Roman" w:cs="Times New Roman"/>
          <w:bCs/>
          <w:color w:val="000000" w:themeColor="text1"/>
          <w:sz w:val="18"/>
          <w:szCs w:val="18"/>
        </w:rPr>
        <w:t>To enhance the repeatability and accuracy of Polarization Mode Dispersion (PMD) measurements in optical fiber links, a detection system based on a Michelson interferometer configuration was designed. Furthermore, an improved envelope extraction algorithm—combining the Hilbert transform with moving average filtering—was introduced into the signal processing stage, effectively mitigating the impact of signal fluctuations on the calculation of Differential Group Delay (DGD). Experimental results demonstrate that this improved algorithm reduces the standard deviation of the measurement results to within 0.00341 ps—a reduction of approximately 68.3% compared to the unprocessed raw signals. Comparative testing against the FTB-5500, an advanced instrument from a leading international manufacturer, revealed a high degree of consistency in the measurement results obtained by this system across various types of optical fibers.</w:t>
      </w:r>
    </w:p>
    <w:p w14:paraId="30F3DA09" w14:textId="35F9631B" w:rsidR="00E30852" w:rsidRDefault="00EA18CA">
      <w:pPr>
        <w:spacing w:beforeLines="50" w:before="156"/>
        <w:rPr>
          <w:rFonts w:ascii="Times New Roman" w:hAnsi="Times New Roman" w:cs="Times New Roman"/>
          <w:sz w:val="18"/>
          <w:szCs w:val="18"/>
        </w:rPr>
      </w:pPr>
      <w:r>
        <w:rPr>
          <w:rFonts w:ascii="Times New Roman" w:hAnsi="Times New Roman"/>
          <w:b/>
          <w:sz w:val="18"/>
          <w:szCs w:val="18"/>
          <w:lang w:val="de-DE"/>
        </w:rPr>
        <w:t>Key words:</w:t>
      </w:r>
      <w:r>
        <w:rPr>
          <w:rFonts w:hint="eastAsia"/>
          <w:b/>
          <w:color w:val="000000"/>
          <w:szCs w:val="18"/>
        </w:rPr>
        <w:t xml:space="preserve"> </w:t>
      </w:r>
      <w:r w:rsidR="00F4207C" w:rsidRPr="00F4207C">
        <w:rPr>
          <w:rFonts w:ascii="Times New Roman" w:hAnsi="Times New Roman" w:cs="Times New Roman"/>
          <w:sz w:val="18"/>
          <w:szCs w:val="18"/>
        </w:rPr>
        <w:t>Single-mode fiber; polarization mode dispersion; envelope extraction; interferometry; group delay difference</w:t>
      </w:r>
    </w:p>
    <w:p w14:paraId="16006736" w14:textId="77777777" w:rsidR="00E30852" w:rsidRDefault="00EA18CA">
      <w:pPr>
        <w:widowControl/>
        <w:jc w:val="left"/>
        <w:rPr>
          <w:rFonts w:ascii="宋体" w:hAnsi="宋体"/>
          <w:color w:val="000000" w:themeColor="text1"/>
          <w:szCs w:val="18"/>
          <w:u w:val="single"/>
        </w:rPr>
      </w:pPr>
      <w:r>
        <w:rPr>
          <w:rFonts w:ascii="宋体" w:hAnsi="宋体" w:hint="eastAsia"/>
          <w:color w:val="000000" w:themeColor="text1"/>
          <w:szCs w:val="18"/>
          <w:u w:val="single"/>
        </w:rPr>
        <w:br w:type="page"/>
      </w:r>
    </w:p>
    <w:p w14:paraId="28843139" w14:textId="77777777" w:rsidR="00E30852" w:rsidRDefault="00EA18CA">
      <w:pPr>
        <w:adjustRightInd w:val="0"/>
        <w:snapToGrid w:val="0"/>
        <w:spacing w:beforeLines="100" w:before="312" w:afterLines="50" w:after="156" w:line="400" w:lineRule="exact"/>
        <w:rPr>
          <w:rFonts w:asciiTheme="majorEastAsia" w:eastAsiaTheme="majorEastAsia" w:hAnsiTheme="majorEastAsia"/>
          <w:b/>
          <w:sz w:val="24"/>
          <w:szCs w:val="24"/>
        </w:rPr>
      </w:pPr>
      <w:r>
        <w:rPr>
          <w:rFonts w:asciiTheme="majorEastAsia" w:eastAsiaTheme="majorEastAsia" w:hAnsiTheme="majorEastAsia" w:cs="黑体" w:hint="eastAsia"/>
          <w:b/>
          <w:sz w:val="24"/>
          <w:szCs w:val="24"/>
        </w:rPr>
        <w:lastRenderedPageBreak/>
        <w:t>0 引言</w:t>
      </w:r>
    </w:p>
    <w:p w14:paraId="321414DF" w14:textId="3E0561A3" w:rsidR="00555FC5" w:rsidRPr="00555FC5" w:rsidRDefault="00555FC5" w:rsidP="00555FC5">
      <w:pPr>
        <w:widowControl/>
        <w:ind w:firstLine="420"/>
        <w:jc w:val="left"/>
        <w:rPr>
          <w:rFonts w:ascii="宋体" w:eastAsia="宋体" w:hAnsi="宋体" w:cs="宋体"/>
          <w:kern w:val="0"/>
          <w:szCs w:val="21"/>
        </w:rPr>
      </w:pPr>
      <w:r w:rsidRPr="00555FC5">
        <w:rPr>
          <w:rFonts w:ascii="宋体" w:eastAsia="宋体" w:hAnsi="宋体" w:cs="宋体"/>
          <w:kern w:val="0"/>
          <w:szCs w:val="21"/>
        </w:rPr>
        <w:t>目前，</w:t>
      </w:r>
      <w:r>
        <w:rPr>
          <w:rFonts w:ascii="宋体" w:eastAsia="宋体" w:hAnsi="宋体" w:cs="宋体" w:hint="eastAsia"/>
          <w:kern w:val="0"/>
          <w:szCs w:val="21"/>
        </w:rPr>
        <w:t>偏振</w:t>
      </w:r>
      <w:r>
        <w:rPr>
          <w:rFonts w:ascii="宋体" w:eastAsia="宋体" w:hAnsi="宋体" w:cs="宋体"/>
          <w:kern w:val="0"/>
          <w:szCs w:val="21"/>
        </w:rPr>
        <w:t>模色散（</w:t>
      </w:r>
      <w:r w:rsidRPr="00555FC5">
        <w:rPr>
          <w:rFonts w:ascii="宋体" w:eastAsia="宋体" w:hAnsi="宋体" w:cs="宋体"/>
          <w:kern w:val="0"/>
          <w:szCs w:val="21"/>
        </w:rPr>
        <w:t>PMD</w:t>
      </w:r>
      <w:r>
        <w:rPr>
          <w:rFonts w:ascii="宋体" w:eastAsia="宋体" w:hAnsi="宋体" w:cs="宋体" w:hint="eastAsia"/>
          <w:kern w:val="0"/>
          <w:szCs w:val="21"/>
        </w:rPr>
        <w:t>）</w:t>
      </w:r>
      <w:r w:rsidRPr="00555FC5">
        <w:rPr>
          <w:rFonts w:ascii="宋体" w:eastAsia="宋体" w:hAnsi="宋体" w:cs="宋体"/>
          <w:kern w:val="0"/>
          <w:szCs w:val="21"/>
        </w:rPr>
        <w:t>的测量方法主要分为时域法与频域法两大类。时域法（如低相干干涉法、脉冲延迟法）虽然结构简单，适用于多种场景测试，但受限于回波偏振态稳定性，测量精度往往不及干涉法。相比之下，频域法（如斯托克斯参数法、琼斯矩阵特征值法）虽然测量精度较高，但设备复杂且易受噪声干扰。针对上述问题，研究者们在信号处理算法上进行了诸多改进：在频域方面，研究者曾尝试利用经验模态分解（EMD）降噪或引入深度学习建模干涉谱，亦有学者基于光谱周期性特征估算PMD，但这些方法普遍存在设备体积大、现场适应性差等弊端；在时域方面，尽管偏振光时域反射（P-OTDR）技术受到关注，通过引入双偏振器结构或借助多波长激光源来优化性能，但仍难以摆脱系统构造复杂性和测量精度不足的双重束缚。</w:t>
      </w:r>
    </w:p>
    <w:p w14:paraId="47718926" w14:textId="35D5C787" w:rsidR="00555FC5" w:rsidRPr="00555FC5" w:rsidRDefault="00555FC5" w:rsidP="00555FC5">
      <w:pPr>
        <w:widowControl/>
        <w:ind w:firstLine="420"/>
        <w:jc w:val="left"/>
        <w:rPr>
          <w:rFonts w:ascii="宋体" w:eastAsia="宋体" w:hAnsi="宋体" w:cs="宋体"/>
          <w:kern w:val="0"/>
          <w:szCs w:val="21"/>
        </w:rPr>
      </w:pPr>
      <w:r w:rsidRPr="00555FC5">
        <w:rPr>
          <w:rFonts w:ascii="宋体" w:eastAsia="宋体" w:hAnsi="宋体" w:cs="宋体"/>
          <w:kern w:val="0"/>
          <w:szCs w:val="21"/>
        </w:rPr>
        <w:t>基于上述背景，干涉法因其结构紧凑、易于集成的优势逐渐受到青睐。为了克服现有技术在现场化测试中的局限，本文基于全光纤迈克耳</w:t>
      </w:r>
      <w:r>
        <w:rPr>
          <w:rFonts w:ascii="宋体" w:eastAsia="宋体" w:hAnsi="宋体" w:cs="宋体" w:hint="eastAsia"/>
          <w:kern w:val="0"/>
          <w:szCs w:val="21"/>
        </w:rPr>
        <w:t>逊</w:t>
      </w:r>
      <w:r w:rsidRPr="00555FC5">
        <w:rPr>
          <w:rFonts w:ascii="宋体" w:eastAsia="宋体" w:hAnsi="宋体" w:cs="宋体"/>
          <w:kern w:val="0"/>
          <w:szCs w:val="21"/>
        </w:rPr>
        <w:t>干涉结构，提出一种改进的包络提取</w:t>
      </w:r>
      <w:r w:rsidR="0069569F">
        <w:rPr>
          <w:rFonts w:ascii="宋体" w:eastAsia="宋体" w:hAnsi="宋体" w:cs="宋体" w:hint="eastAsia"/>
          <w:kern w:val="0"/>
          <w:szCs w:val="21"/>
        </w:rPr>
        <w:t>算法</w:t>
      </w:r>
      <w:r w:rsidRPr="00555FC5">
        <w:rPr>
          <w:rFonts w:ascii="宋体" w:eastAsia="宋体" w:hAnsi="宋体" w:cs="宋体"/>
          <w:kern w:val="0"/>
          <w:szCs w:val="21"/>
        </w:rPr>
        <w:t>，旨在实现对单模光纤PMD的快速高精度测量。</w:t>
      </w:r>
    </w:p>
    <w:p w14:paraId="3A662870" w14:textId="476CC025" w:rsidR="004F5DEC" w:rsidRPr="003D7048" w:rsidRDefault="004F5DEC" w:rsidP="004F5DEC">
      <w:pPr>
        <w:ind w:firstLineChars="200" w:firstLine="420"/>
        <w:rPr>
          <w:rFonts w:ascii="Times New Roman" w:hAnsi="Times New Roman" w:cs="Times New Roman"/>
        </w:rPr>
      </w:pPr>
    </w:p>
    <w:p w14:paraId="1904137F" w14:textId="05CD7167" w:rsidR="00E30852" w:rsidRDefault="00AE3640">
      <w:pPr>
        <w:adjustRightInd w:val="0"/>
        <w:snapToGrid w:val="0"/>
        <w:spacing w:beforeLines="100" w:before="312" w:afterLines="50" w:after="156"/>
        <w:rPr>
          <w:rFonts w:asciiTheme="majorEastAsia" w:eastAsiaTheme="majorEastAsia" w:hAnsiTheme="majorEastAsia" w:cs="黑体"/>
          <w:b/>
          <w:sz w:val="24"/>
          <w:szCs w:val="24"/>
        </w:rPr>
      </w:pPr>
      <w:r>
        <w:rPr>
          <w:rFonts w:asciiTheme="majorEastAsia" w:eastAsiaTheme="majorEastAsia" w:hAnsiTheme="majorEastAsia" w:cs="黑体"/>
          <w:b/>
          <w:sz w:val="24"/>
          <w:szCs w:val="24"/>
        </w:rPr>
        <w:t>1</w:t>
      </w:r>
      <w:r w:rsidR="00EA18CA">
        <w:rPr>
          <w:rFonts w:asciiTheme="majorEastAsia" w:eastAsiaTheme="majorEastAsia" w:hAnsiTheme="majorEastAsia" w:cs="黑体" w:hint="eastAsia"/>
          <w:b/>
          <w:sz w:val="24"/>
          <w:szCs w:val="24"/>
        </w:rPr>
        <w:t xml:space="preserve"> 硬件设计</w:t>
      </w:r>
    </w:p>
    <w:p w14:paraId="2C802576" w14:textId="77777777" w:rsidR="00B412E2" w:rsidRDefault="00B412E2" w:rsidP="00B412E2">
      <w:pPr>
        <w:spacing w:beforeLines="50" w:before="156"/>
        <w:ind w:firstLine="420"/>
        <w:rPr>
          <w:rFonts w:ascii="Times New Roman" w:hAnsi="Times New Roman" w:cs="Times New Roman"/>
          <w:bCs/>
          <w:szCs w:val="21"/>
        </w:rPr>
      </w:pPr>
      <w:r w:rsidRPr="00B412E2">
        <w:rPr>
          <w:rFonts w:ascii="Times New Roman" w:hAnsi="Times New Roman" w:cs="Times New Roman" w:hint="eastAsia"/>
          <w:bCs/>
          <w:szCs w:val="21"/>
        </w:rPr>
        <w:t>为实现对单模光纤偏振模色散（</w:t>
      </w:r>
      <w:r w:rsidRPr="00B412E2">
        <w:rPr>
          <w:rFonts w:ascii="Times New Roman" w:hAnsi="Times New Roman" w:cs="Times New Roman" w:hint="eastAsia"/>
          <w:bCs/>
          <w:szCs w:val="21"/>
        </w:rPr>
        <w:t>PMD</w:t>
      </w:r>
      <w:r w:rsidRPr="00B412E2">
        <w:rPr>
          <w:rFonts w:ascii="Times New Roman" w:hAnsi="Times New Roman" w:cs="Times New Roman" w:hint="eastAsia"/>
          <w:bCs/>
          <w:szCs w:val="21"/>
        </w:rPr>
        <w:t>）的高效、准确测量，本文搭建了一套基于迈克耳孙干涉仪结构的时域干涉测量系统。系统整体设计分为光路部分与电路部分：光路设计主要负责低相干宽带光源的发射、光信号的分束与干涉，以及干涉信号的有效采集，为信号分析提供基础数据支持；电路设计则围绕信号的高精度采集、处理与控制，确保测量过程的稳定性与自动化。</w:t>
      </w:r>
    </w:p>
    <w:p w14:paraId="7FA9E710" w14:textId="505D75E1" w:rsidR="00E30852" w:rsidRDefault="00AE3640">
      <w:pPr>
        <w:spacing w:beforeLines="50" w:before="156"/>
        <w:rPr>
          <w:rFonts w:ascii="宋体" w:eastAsia="宋体" w:hAnsi="宋体"/>
          <w:b/>
          <w:szCs w:val="21"/>
        </w:rPr>
      </w:pPr>
      <w:r>
        <w:rPr>
          <w:rFonts w:ascii="宋体" w:eastAsia="宋体" w:hAnsi="宋体"/>
          <w:b/>
          <w:szCs w:val="21"/>
        </w:rPr>
        <w:t>1</w:t>
      </w:r>
      <w:r w:rsidR="00EA18CA">
        <w:rPr>
          <w:rFonts w:ascii="宋体" w:eastAsia="宋体" w:hAnsi="宋体" w:hint="eastAsia"/>
          <w:b/>
          <w:szCs w:val="21"/>
        </w:rPr>
        <w:t>.1 光路设计</w:t>
      </w:r>
    </w:p>
    <w:p w14:paraId="34125D4E" w14:textId="648D3C93" w:rsidR="00E30852" w:rsidRDefault="008C2AE0">
      <w:pPr>
        <w:ind w:firstLine="420"/>
        <w:rPr>
          <w:rFonts w:ascii="Times New Roman" w:hAnsi="Times New Roman" w:cs="Times New Roman"/>
          <w:szCs w:val="21"/>
        </w:rPr>
      </w:pPr>
      <w:r w:rsidRPr="008C2AE0">
        <w:rPr>
          <w:rFonts w:ascii="Times New Roman" w:hAnsi="Times New Roman" w:cs="Times New Roman" w:hint="eastAsia"/>
          <w:szCs w:val="21"/>
        </w:rPr>
        <w:t>干涉法实验装置如图</w:t>
      </w:r>
      <w:r w:rsidRPr="008C2AE0">
        <w:rPr>
          <w:rFonts w:ascii="Times New Roman" w:hAnsi="Times New Roman" w:cs="Times New Roman" w:hint="eastAsia"/>
          <w:szCs w:val="21"/>
        </w:rPr>
        <w:t>1</w:t>
      </w:r>
      <w:r w:rsidRPr="008C2AE0">
        <w:rPr>
          <w:rFonts w:ascii="Times New Roman" w:hAnsi="Times New Roman" w:cs="Times New Roman" w:hint="eastAsia"/>
          <w:szCs w:val="21"/>
        </w:rPr>
        <w:t>所示。宽带光源通过一个偏振器后，光的两个偏振态将沿测试光纤中的两个相互垂直的偏振主态分解；经过被测件的输出光再通过一个检偏器，以保证干涉仪输出条纹的清晰度；随后，光束进入迈克耳孙干涉仪，被分为两束：一束经固定反射镜反射，另一束则通过可调反射镜反射。</w:t>
      </w:r>
    </w:p>
    <w:p w14:paraId="3F9242FE" w14:textId="1834B3B9" w:rsidR="00E30852" w:rsidRDefault="00CB0A70" w:rsidP="003E352C">
      <w:pPr>
        <w:spacing w:line="360" w:lineRule="auto"/>
        <w:jc w:val="center"/>
        <w:rPr>
          <w:rFonts w:ascii="黑体" w:eastAsia="黑体" w:hAnsi="黑体"/>
          <w:color w:val="FF0000"/>
          <w:szCs w:val="21"/>
        </w:rPr>
      </w:pPr>
      <w:r>
        <w:object w:dxaOrig="4841" w:dyaOrig="2331" w14:anchorId="73E376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8.85pt;height:153.35pt" o:ole="">
            <v:imagedata r:id="rId7" o:title=""/>
          </v:shape>
          <o:OLEObject Type="Embed" ProgID="Visio.Drawing.15" ShapeID="_x0000_i1025" DrawAspect="Content" ObjectID="_1838442673" r:id="rId8"/>
        </w:object>
      </w:r>
      <w:r>
        <w:rPr>
          <w:rFonts w:ascii="黑体" w:eastAsia="黑体" w:hAnsi="黑体" w:hint="eastAsia"/>
          <w:color w:val="FF0000"/>
          <w:szCs w:val="21"/>
        </w:rPr>
        <w:t xml:space="preserve"> </w:t>
      </w:r>
    </w:p>
    <w:p w14:paraId="6920D2F4" w14:textId="5E2ADF36" w:rsidR="00E30852" w:rsidRDefault="00EA18CA">
      <w:pPr>
        <w:spacing w:afterLines="50" w:after="156"/>
        <w:jc w:val="center"/>
        <w:rPr>
          <w:rFonts w:asciiTheme="majorEastAsia" w:eastAsiaTheme="majorEastAsia" w:hAnsiTheme="majorEastAsia" w:cs="Times New Roman"/>
          <w:b/>
          <w:bCs/>
          <w:color w:val="000000" w:themeColor="text1"/>
          <w:sz w:val="15"/>
          <w:szCs w:val="15"/>
        </w:rPr>
      </w:pPr>
      <w:r>
        <w:rPr>
          <w:rFonts w:asciiTheme="majorEastAsia" w:eastAsiaTheme="majorEastAsia" w:hAnsiTheme="majorEastAsia" w:cs="Times New Roman" w:hint="eastAsia"/>
          <w:b/>
          <w:bCs/>
          <w:color w:val="000000" w:themeColor="text1"/>
          <w:sz w:val="15"/>
          <w:szCs w:val="15"/>
        </w:rPr>
        <w:t>图</w:t>
      </w:r>
      <w:r w:rsidR="00AE3640">
        <w:rPr>
          <w:rFonts w:ascii="Times New Roman" w:eastAsiaTheme="majorEastAsia" w:hAnsi="Times New Roman" w:cs="Times New Roman"/>
          <w:b/>
          <w:bCs/>
          <w:color w:val="000000" w:themeColor="text1"/>
          <w:sz w:val="15"/>
          <w:szCs w:val="15"/>
        </w:rPr>
        <w:t>1</w:t>
      </w:r>
      <w:r>
        <w:rPr>
          <w:rFonts w:asciiTheme="majorEastAsia" w:eastAsiaTheme="majorEastAsia" w:hAnsiTheme="majorEastAsia" w:cs="Times New Roman" w:hint="eastAsia"/>
          <w:b/>
          <w:bCs/>
          <w:color w:val="000000" w:themeColor="text1"/>
          <w:sz w:val="15"/>
          <w:szCs w:val="15"/>
        </w:rPr>
        <w:t xml:space="preserve"> 干涉法实验装置图</w:t>
      </w:r>
    </w:p>
    <w:p w14:paraId="2B49BBD3" w14:textId="1D693269" w:rsidR="00E30852" w:rsidRDefault="008C2AE0">
      <w:pPr>
        <w:ind w:firstLine="420"/>
        <w:rPr>
          <w:rFonts w:ascii="Times New Roman" w:hAnsi="Times New Roman" w:cs="Times New Roman"/>
          <w:szCs w:val="21"/>
        </w:rPr>
      </w:pPr>
      <w:r w:rsidRPr="008C2AE0">
        <w:rPr>
          <w:rFonts w:ascii="Times New Roman" w:hAnsi="Times New Roman" w:cs="Times New Roman" w:hint="eastAsia"/>
          <w:szCs w:val="21"/>
        </w:rPr>
        <w:t>当两束光在传播路径上所经历的距离完全一致时，其传播时间相同，此时源于快轴与快轴、慢轴与慢轴之间的相干叠加将产生最强干涉，出现中央条纹。设每束光中快慢轴的相对群时延为</w:t>
      </w:r>
      <w:r w:rsidRPr="008C2AE0">
        <w:rPr>
          <w:rFonts w:ascii="Times New Roman" w:hAnsi="Times New Roman" w:cs="Times New Roman"/>
          <w:szCs w:val="21"/>
        </w:rPr>
        <w:t> Δτ</w:t>
      </w:r>
      <w:r w:rsidRPr="008C2AE0">
        <w:rPr>
          <w:rFonts w:ascii="Times New Roman" w:hAnsi="Times New Roman" w:cs="Times New Roman" w:hint="eastAsia"/>
          <w:szCs w:val="21"/>
        </w:rPr>
        <w:t>，移动反射镜引入的附加时延为</w:t>
      </w:r>
      <w:r w:rsidRPr="008C2AE0">
        <w:rPr>
          <w:rFonts w:ascii="Times New Roman" w:hAnsi="Times New Roman" w:cs="Times New Roman"/>
          <w:szCs w:val="21"/>
        </w:rPr>
        <w:t> Δt</w:t>
      </w:r>
      <w:r w:rsidRPr="008C2AE0">
        <w:rPr>
          <w:rFonts w:ascii="Times New Roman" w:hAnsi="Times New Roman" w:cs="Times New Roman" w:hint="eastAsia"/>
          <w:szCs w:val="21"/>
        </w:rPr>
        <w:t>。当可移动反射镜</w:t>
      </w:r>
      <w:r w:rsidRPr="008C2AE0">
        <w:rPr>
          <w:rFonts w:ascii="Times New Roman" w:hAnsi="Times New Roman" w:cs="Times New Roman"/>
          <w:szCs w:val="21"/>
        </w:rPr>
        <w:t> M1 </w:t>
      </w:r>
      <w:r w:rsidRPr="008C2AE0">
        <w:rPr>
          <w:rFonts w:ascii="Times New Roman" w:hAnsi="Times New Roman" w:cs="Times New Roman" w:hint="eastAsia"/>
          <w:szCs w:val="21"/>
        </w:rPr>
        <w:t>位置改变时，该束光的传播将产生额外延迟；随着</w:t>
      </w:r>
      <w:r w:rsidRPr="008C2AE0">
        <w:rPr>
          <w:rFonts w:ascii="Times New Roman" w:hAnsi="Times New Roman" w:cs="Times New Roman"/>
          <w:szCs w:val="21"/>
        </w:rPr>
        <w:t> M1 </w:t>
      </w:r>
      <w:r w:rsidRPr="008C2AE0">
        <w:rPr>
          <w:rFonts w:ascii="Times New Roman" w:hAnsi="Times New Roman" w:cs="Times New Roman" w:hint="eastAsia"/>
          <w:szCs w:val="21"/>
        </w:rPr>
        <w:t>继续移动，当</w:t>
      </w:r>
      <w:r w:rsidRPr="008C2AE0">
        <w:rPr>
          <w:rFonts w:ascii="Times New Roman" w:hAnsi="Times New Roman" w:cs="Times New Roman"/>
          <w:szCs w:val="21"/>
        </w:rPr>
        <w:t> Δt </w:t>
      </w:r>
      <w:r w:rsidRPr="008C2AE0">
        <w:rPr>
          <w:rFonts w:ascii="Times New Roman" w:hAnsi="Times New Roman" w:cs="Times New Roman" w:hint="eastAsia"/>
          <w:szCs w:val="21"/>
        </w:rPr>
        <w:t>恰等于</w:t>
      </w:r>
      <w:r w:rsidRPr="008C2AE0">
        <w:rPr>
          <w:rFonts w:ascii="Times New Roman" w:hAnsi="Times New Roman" w:cs="Times New Roman"/>
          <w:szCs w:val="21"/>
        </w:rPr>
        <w:t> Δτ </w:t>
      </w:r>
      <w:r w:rsidRPr="008C2AE0">
        <w:rPr>
          <w:rFonts w:ascii="Times New Roman" w:hAnsi="Times New Roman" w:cs="Times New Roman" w:hint="eastAsia"/>
          <w:szCs w:val="21"/>
        </w:rPr>
        <w:t>时，一束光中的快轴将与另一束光中的慢轴满足干涉条件，形成次级干涉峰，位于主峰的一侧；反之，在另一侧</w:t>
      </w:r>
      <w:r w:rsidRPr="008C2AE0">
        <w:rPr>
          <w:rFonts w:ascii="Times New Roman" w:hAnsi="Times New Roman" w:cs="Times New Roman" w:hint="eastAsia"/>
          <w:szCs w:val="21"/>
        </w:rPr>
        <w:lastRenderedPageBreak/>
        <w:t>同样形成次级峰。最终形成的干涉信号通过放大采集系统转换为电信号，从而在计算机中得到时域干涉谱，干涉谱数据通过后续算法确定</w:t>
      </w:r>
      <w:r w:rsidRPr="008C2AE0">
        <w:rPr>
          <w:rFonts w:ascii="Times New Roman" w:hAnsi="Times New Roman" w:cs="Times New Roman"/>
          <w:szCs w:val="21"/>
        </w:rPr>
        <w:t> PMD </w:t>
      </w:r>
      <w:r w:rsidRPr="008C2AE0">
        <w:rPr>
          <w:rFonts w:ascii="Times New Roman" w:hAnsi="Times New Roman" w:cs="Times New Roman" w:hint="eastAsia"/>
          <w:szCs w:val="21"/>
        </w:rPr>
        <w:t>值。</w:t>
      </w:r>
    </w:p>
    <w:p w14:paraId="46B757AE" w14:textId="215483CC" w:rsidR="00E30852" w:rsidRDefault="00AE3640">
      <w:pPr>
        <w:spacing w:beforeLines="50" w:before="156"/>
        <w:rPr>
          <w:rFonts w:ascii="宋体" w:eastAsia="宋体" w:hAnsi="宋体"/>
          <w:b/>
          <w:szCs w:val="21"/>
        </w:rPr>
      </w:pPr>
      <w:r>
        <w:rPr>
          <w:rFonts w:ascii="宋体" w:eastAsia="宋体" w:hAnsi="宋体"/>
          <w:b/>
          <w:szCs w:val="21"/>
        </w:rPr>
        <w:t>1</w:t>
      </w:r>
      <w:r w:rsidR="00EA18CA">
        <w:rPr>
          <w:rFonts w:ascii="宋体" w:eastAsia="宋体" w:hAnsi="宋体" w:hint="eastAsia"/>
          <w:b/>
          <w:szCs w:val="21"/>
        </w:rPr>
        <w:t>.2 电路设计</w:t>
      </w:r>
    </w:p>
    <w:p w14:paraId="02AB99BD" w14:textId="265C9F42" w:rsidR="00E30852" w:rsidRDefault="008C2AE0">
      <w:pPr>
        <w:ind w:firstLineChars="200" w:firstLine="420"/>
      </w:pPr>
      <w:r w:rsidRPr="008C2AE0">
        <w:rPr>
          <w:rFonts w:hint="eastAsia"/>
        </w:rPr>
        <w:t>系统的电路结构如图</w:t>
      </w:r>
      <w:r w:rsidRPr="008C2AE0">
        <w:rPr>
          <w:rFonts w:hint="eastAsia"/>
        </w:rPr>
        <w:t>2</w:t>
      </w:r>
      <w:r w:rsidRPr="008C2AE0">
        <w:rPr>
          <w:rFonts w:hint="eastAsia"/>
        </w:rPr>
        <w:t>所示。工控机通过串口控制各个功能模块协同工作：宽带光源驱动单元集成了恒流与温控功能，保障光源输出的稳定性；电机驱动模块依托高精度定位，实现机械运动的精准控制；光电转换部分采用微弱光信号采集电路，能够有效提升系统对微弱信号的感知能力；放大电路设计重点考虑了低噪声和高增益特性，以确保信号在后续处理环节中具备较高的信噪比；最后，信号采集模块不仅实现了大动态范围信号的实时同步采集，还保证了高精度数据的获取，为系统整体性能提供了有力支撑。</w:t>
      </w:r>
    </w:p>
    <w:p w14:paraId="0C358DE1" w14:textId="02153496" w:rsidR="00E30852" w:rsidRDefault="00837953">
      <w:pPr>
        <w:jc w:val="center"/>
        <w:rPr>
          <w:rFonts w:hAnsi="宋体"/>
          <w:b/>
          <w:color w:val="FF0000"/>
          <w:sz w:val="18"/>
          <w:szCs w:val="18"/>
        </w:rPr>
      </w:pPr>
      <w:r>
        <w:object w:dxaOrig="4380" w:dyaOrig="1461" w14:anchorId="1464B37E">
          <v:shape id="_x0000_i1026" type="#_x0000_t75" style="width:318.85pt;height:106.15pt" o:ole="">
            <v:imagedata r:id="rId9" o:title=""/>
          </v:shape>
          <o:OLEObject Type="Embed" ProgID="Visio.Drawing.15" ShapeID="_x0000_i1026" DrawAspect="Content" ObjectID="_1838442674" r:id="rId10"/>
        </w:object>
      </w:r>
      <w:r w:rsidR="00CB0A70">
        <w:rPr>
          <w:rFonts w:hAnsi="宋体" w:hint="eastAsia"/>
          <w:b/>
          <w:color w:val="FF0000"/>
          <w:sz w:val="18"/>
          <w:szCs w:val="18"/>
        </w:rPr>
        <w:t xml:space="preserve"> </w:t>
      </w:r>
    </w:p>
    <w:p w14:paraId="7D909647" w14:textId="72BBB2AE" w:rsidR="00E30852" w:rsidRPr="00B25EAF" w:rsidRDefault="00EA18CA" w:rsidP="00B25EAF">
      <w:pPr>
        <w:spacing w:afterLines="50" w:after="156"/>
        <w:jc w:val="center"/>
        <w:rPr>
          <w:rFonts w:ascii="Times New Roman" w:eastAsiaTheme="majorEastAsia" w:hAnsi="Times New Roman" w:cs="Times New Roman"/>
          <w:b/>
          <w:bCs/>
          <w:color w:val="000000" w:themeColor="text1"/>
          <w:sz w:val="15"/>
          <w:szCs w:val="15"/>
        </w:rPr>
      </w:pPr>
      <w:r w:rsidRPr="00B25EAF">
        <w:rPr>
          <w:rFonts w:ascii="Times New Roman" w:eastAsiaTheme="majorEastAsia" w:hAnsi="Times New Roman" w:cs="Times New Roman"/>
          <w:b/>
          <w:bCs/>
          <w:color w:val="000000" w:themeColor="text1"/>
          <w:sz w:val="15"/>
          <w:szCs w:val="15"/>
        </w:rPr>
        <w:t>图</w:t>
      </w:r>
      <w:r w:rsidR="00701020">
        <w:rPr>
          <w:rFonts w:ascii="Times New Roman" w:eastAsiaTheme="majorEastAsia" w:hAnsi="Times New Roman" w:cs="Times New Roman"/>
          <w:b/>
          <w:bCs/>
          <w:color w:val="000000" w:themeColor="text1"/>
          <w:sz w:val="15"/>
          <w:szCs w:val="15"/>
        </w:rPr>
        <w:t>2</w:t>
      </w:r>
      <w:r w:rsidRPr="00B25EAF">
        <w:rPr>
          <w:rFonts w:ascii="Times New Roman" w:eastAsiaTheme="majorEastAsia" w:hAnsi="Times New Roman" w:cs="Times New Roman"/>
          <w:b/>
          <w:bCs/>
          <w:color w:val="000000" w:themeColor="text1"/>
          <w:sz w:val="15"/>
          <w:szCs w:val="15"/>
        </w:rPr>
        <w:t xml:space="preserve">  </w:t>
      </w:r>
      <w:r w:rsidRPr="00B25EAF">
        <w:rPr>
          <w:rFonts w:ascii="Times New Roman" w:eastAsiaTheme="majorEastAsia" w:hAnsi="Times New Roman" w:cs="Times New Roman"/>
          <w:b/>
          <w:bCs/>
          <w:color w:val="000000" w:themeColor="text1"/>
          <w:sz w:val="15"/>
          <w:szCs w:val="15"/>
        </w:rPr>
        <w:t>系统电路结构</w:t>
      </w:r>
    </w:p>
    <w:p w14:paraId="409894C9" w14:textId="75C3B850" w:rsidR="00DD7556" w:rsidRDefault="00701020">
      <w:pPr>
        <w:adjustRightInd w:val="0"/>
        <w:snapToGrid w:val="0"/>
        <w:spacing w:beforeLines="100" w:before="312" w:afterLines="50" w:after="156"/>
        <w:rPr>
          <w:rFonts w:asciiTheme="majorEastAsia" w:eastAsiaTheme="majorEastAsia" w:hAnsiTheme="majorEastAsia" w:cs="黑体"/>
          <w:b/>
          <w:sz w:val="24"/>
          <w:szCs w:val="24"/>
        </w:rPr>
      </w:pPr>
      <w:r>
        <w:rPr>
          <w:rFonts w:asciiTheme="majorEastAsia" w:eastAsiaTheme="majorEastAsia" w:hAnsiTheme="majorEastAsia" w:cs="黑体"/>
          <w:b/>
          <w:sz w:val="24"/>
          <w:szCs w:val="24"/>
        </w:rPr>
        <w:t>2</w:t>
      </w:r>
      <w:r w:rsidR="00DD7556">
        <w:rPr>
          <w:rFonts w:asciiTheme="majorEastAsia" w:eastAsiaTheme="majorEastAsia" w:hAnsiTheme="majorEastAsia" w:cs="黑体"/>
          <w:b/>
          <w:sz w:val="24"/>
          <w:szCs w:val="24"/>
        </w:rPr>
        <w:t xml:space="preserve"> </w:t>
      </w:r>
      <w:r w:rsidR="00DD7556">
        <w:rPr>
          <w:rFonts w:asciiTheme="majorEastAsia" w:eastAsiaTheme="majorEastAsia" w:hAnsiTheme="majorEastAsia" w:cs="黑体" w:hint="eastAsia"/>
          <w:b/>
          <w:sz w:val="24"/>
          <w:szCs w:val="24"/>
        </w:rPr>
        <w:t>改进</w:t>
      </w:r>
      <w:r w:rsidR="00DD7556">
        <w:rPr>
          <w:rFonts w:asciiTheme="majorEastAsia" w:eastAsiaTheme="majorEastAsia" w:hAnsiTheme="majorEastAsia" w:cs="黑体"/>
          <w:b/>
          <w:sz w:val="24"/>
          <w:szCs w:val="24"/>
        </w:rPr>
        <w:t>算法</w:t>
      </w:r>
    </w:p>
    <w:p w14:paraId="56B06F9F" w14:textId="6284EE2E" w:rsidR="005E5C84" w:rsidRDefault="00701020">
      <w:pPr>
        <w:adjustRightInd w:val="0"/>
        <w:snapToGrid w:val="0"/>
        <w:spacing w:beforeLines="100" w:before="312" w:afterLines="50" w:after="156"/>
        <w:rPr>
          <w:rFonts w:asciiTheme="majorEastAsia" w:eastAsiaTheme="majorEastAsia" w:hAnsiTheme="majorEastAsia" w:cs="黑体"/>
          <w:b/>
          <w:sz w:val="24"/>
          <w:szCs w:val="24"/>
        </w:rPr>
      </w:pPr>
      <w:r>
        <w:rPr>
          <w:rFonts w:asciiTheme="majorEastAsia" w:eastAsiaTheme="majorEastAsia" w:hAnsiTheme="majorEastAsia" w:cs="黑体"/>
          <w:b/>
          <w:sz w:val="24"/>
          <w:szCs w:val="24"/>
        </w:rPr>
        <w:t>2</w:t>
      </w:r>
      <w:r w:rsidR="005E5C84">
        <w:rPr>
          <w:rFonts w:asciiTheme="majorEastAsia" w:eastAsiaTheme="majorEastAsia" w:hAnsiTheme="majorEastAsia" w:cs="黑体" w:hint="eastAsia"/>
          <w:b/>
          <w:sz w:val="24"/>
          <w:szCs w:val="24"/>
        </w:rPr>
        <w:t>.1 改进</w:t>
      </w:r>
      <w:r w:rsidR="005E5C84">
        <w:rPr>
          <w:rFonts w:asciiTheme="majorEastAsia" w:eastAsiaTheme="majorEastAsia" w:hAnsiTheme="majorEastAsia" w:cs="黑体"/>
          <w:b/>
          <w:sz w:val="24"/>
          <w:szCs w:val="24"/>
        </w:rPr>
        <w:t>算法原理</w:t>
      </w:r>
      <w:r w:rsidR="005E5C84">
        <w:rPr>
          <w:rFonts w:asciiTheme="majorEastAsia" w:eastAsiaTheme="majorEastAsia" w:hAnsiTheme="majorEastAsia" w:cs="黑体" w:hint="eastAsia"/>
          <w:b/>
          <w:sz w:val="24"/>
          <w:szCs w:val="24"/>
        </w:rPr>
        <w:t>与</w:t>
      </w:r>
      <w:r w:rsidR="005E5C84">
        <w:rPr>
          <w:rFonts w:asciiTheme="majorEastAsia" w:eastAsiaTheme="majorEastAsia" w:hAnsiTheme="majorEastAsia" w:cs="黑体"/>
          <w:b/>
          <w:sz w:val="24"/>
          <w:szCs w:val="24"/>
        </w:rPr>
        <w:t>流程图</w:t>
      </w:r>
    </w:p>
    <w:p w14:paraId="333BF8DD" w14:textId="469B873C" w:rsidR="005E5C84" w:rsidRDefault="00DD7556" w:rsidP="00142BDA">
      <w:pPr>
        <w:adjustRightInd w:val="0"/>
        <w:snapToGrid w:val="0"/>
        <w:textAlignment w:val="center"/>
        <w:rPr>
          <w:rFonts w:ascii="Times New Roman" w:eastAsia="宋体" w:hAnsi="Times New Roman" w:cs="Times New Roman"/>
        </w:rPr>
      </w:pPr>
      <w:r>
        <w:rPr>
          <w:rFonts w:ascii="Times New Roman" w:eastAsia="宋体" w:hAnsi="Times New Roman" w:cs="Times New Roman"/>
        </w:rPr>
        <w:tab/>
      </w:r>
      <w:r w:rsidR="00E038C8" w:rsidRPr="00E038C8">
        <w:rPr>
          <w:rFonts w:ascii="Times New Roman" w:eastAsia="宋体" w:hAnsi="Times New Roman" w:cs="Times New Roman" w:hint="eastAsia"/>
        </w:rPr>
        <w:t>在干涉法测量光纤</w:t>
      </w:r>
      <w:r w:rsidR="00E038C8" w:rsidRPr="00E038C8">
        <w:rPr>
          <w:rFonts w:ascii="Times New Roman" w:eastAsia="宋体" w:hAnsi="Times New Roman" w:cs="Times New Roman" w:hint="eastAsia"/>
        </w:rPr>
        <w:t xml:space="preserve"> PMD </w:t>
      </w:r>
      <w:r w:rsidR="00E038C8" w:rsidRPr="00E038C8">
        <w:rPr>
          <w:rFonts w:ascii="Times New Roman" w:eastAsia="宋体" w:hAnsi="Times New Roman" w:cs="Times New Roman" w:hint="eastAsia"/>
        </w:rPr>
        <w:t>的过程中，采用传统包络提取去噪算法</w:t>
      </w:r>
      <w:r w:rsidR="00A4741E" w:rsidRPr="00097D78">
        <w:rPr>
          <w:rFonts w:ascii="Times New Roman" w:eastAsia="宋体" w:hAnsi="Times New Roman" w:cs="Times New Roman" w:hint="eastAsia"/>
        </w:rPr>
        <w:t>（</w:t>
      </w:r>
      <w:r w:rsidR="00A4741E">
        <w:rPr>
          <w:rFonts w:ascii="Times New Roman" w:eastAsia="宋体" w:hAnsi="Times New Roman" w:cs="Times New Roman" w:hint="eastAsia"/>
        </w:rPr>
        <w:t>下文</w:t>
      </w:r>
      <w:r w:rsidR="00A4741E">
        <w:rPr>
          <w:rFonts w:ascii="Times New Roman" w:eastAsia="宋体" w:hAnsi="Times New Roman" w:cs="Times New Roman"/>
        </w:rPr>
        <w:t>简称</w:t>
      </w:r>
      <w:r w:rsidR="00A4741E" w:rsidRPr="00E038C8">
        <w:rPr>
          <w:rFonts w:ascii="Times New Roman" w:eastAsia="宋体" w:hAnsi="Times New Roman" w:cs="Times New Roman" w:hint="eastAsia"/>
        </w:rPr>
        <w:t>“包络算法”</w:t>
      </w:r>
      <w:r w:rsidR="00A4741E" w:rsidRPr="00097D78">
        <w:rPr>
          <w:rFonts w:ascii="Times New Roman" w:eastAsia="宋体" w:hAnsi="Times New Roman" w:cs="Times New Roman" w:hint="eastAsia"/>
        </w:rPr>
        <w:t>）</w:t>
      </w:r>
      <w:r w:rsidR="00E038C8" w:rsidRPr="00E038C8">
        <w:rPr>
          <w:rFonts w:ascii="Times New Roman" w:eastAsia="宋体" w:hAnsi="Times New Roman" w:cs="Times New Roman" w:hint="eastAsia"/>
        </w:rPr>
        <w:t>进行处理时，原始干涉信号通常会受到系统噪声、基线漂移和高频扰动等因素的影响，导致信号包络存在明显抖动。这种抖动会直接影响主态群时延差（</w:t>
      </w:r>
      <w:r w:rsidR="00E038C8" w:rsidRPr="00E038C8">
        <w:rPr>
          <w:rFonts w:ascii="Times New Roman" w:eastAsia="宋体" w:hAnsi="Times New Roman" w:cs="Times New Roman" w:hint="eastAsia"/>
        </w:rPr>
        <w:t>DGD</w:t>
      </w:r>
      <w:r w:rsidR="00E038C8" w:rsidRPr="00E038C8">
        <w:rPr>
          <w:rFonts w:ascii="Times New Roman" w:eastAsia="宋体" w:hAnsi="Times New Roman" w:cs="Times New Roman" w:hint="eastAsia"/>
        </w:rPr>
        <w:t>）等参数的提取精度。因此，本文提出一种改进的包络提取去噪算法（下文简称“改进算法”）。该改进算法采用希尔伯特变换，并结合特定窗口的移动平均滤波方法，对原始干涉信号进行包络提取与去噪处理。改进算法流程图如图</w:t>
      </w:r>
      <w:r w:rsidR="00E038C8" w:rsidRPr="00E038C8">
        <w:rPr>
          <w:rFonts w:ascii="Times New Roman" w:eastAsia="宋体" w:hAnsi="Times New Roman" w:cs="Times New Roman" w:hint="eastAsia"/>
        </w:rPr>
        <w:t>3</w:t>
      </w:r>
      <w:r w:rsidR="00E038C8" w:rsidRPr="00E038C8">
        <w:rPr>
          <w:rFonts w:ascii="Times New Roman" w:eastAsia="宋体" w:hAnsi="Times New Roman" w:cs="Times New Roman" w:hint="eastAsia"/>
        </w:rPr>
        <w:t>所示。</w:t>
      </w:r>
    </w:p>
    <w:p w14:paraId="661CA44F" w14:textId="3FC39135" w:rsidR="00F87664" w:rsidRDefault="00CB0A70" w:rsidP="00142BDA">
      <w:pPr>
        <w:adjustRightInd w:val="0"/>
        <w:snapToGrid w:val="0"/>
        <w:textAlignment w:val="center"/>
      </w:pPr>
      <w:r>
        <w:object w:dxaOrig="17890" w:dyaOrig="8891" w14:anchorId="328030E9">
          <v:shape id="_x0000_i1027" type="#_x0000_t75" style="width:415.15pt;height:206.65pt" o:ole="">
            <v:imagedata r:id="rId11" o:title=""/>
          </v:shape>
          <o:OLEObject Type="Embed" ProgID="Visio.Drawing.15" ShapeID="_x0000_i1027" DrawAspect="Content" ObjectID="_1838442675" r:id="rId12"/>
        </w:object>
      </w:r>
    </w:p>
    <w:p w14:paraId="5E43184D" w14:textId="2B9BE2BE" w:rsidR="00B02381" w:rsidRDefault="00B02381" w:rsidP="00B02381">
      <w:pPr>
        <w:adjustRightInd w:val="0"/>
        <w:snapToGrid w:val="0"/>
        <w:spacing w:afterLines="50" w:after="156"/>
        <w:jc w:val="center"/>
        <w:textAlignment w:val="center"/>
        <w:rPr>
          <w:rFonts w:asciiTheme="majorEastAsia" w:eastAsiaTheme="majorEastAsia" w:hAnsiTheme="majorEastAsia" w:cs="Times New Roman"/>
          <w:b/>
          <w:bCs/>
          <w:snapToGrid w:val="0"/>
          <w:color w:val="000000" w:themeColor="text1"/>
          <w:sz w:val="15"/>
          <w:szCs w:val="15"/>
        </w:rPr>
      </w:pPr>
      <w:r>
        <w:rPr>
          <w:rFonts w:asciiTheme="majorEastAsia" w:eastAsiaTheme="majorEastAsia" w:hAnsiTheme="majorEastAsia" w:cs="Times New Roman" w:hint="eastAsia"/>
          <w:b/>
          <w:bCs/>
          <w:snapToGrid w:val="0"/>
          <w:color w:val="000000" w:themeColor="text1"/>
          <w:sz w:val="15"/>
          <w:szCs w:val="15"/>
        </w:rPr>
        <w:t>图3 改进算法流程图</w:t>
      </w:r>
    </w:p>
    <w:p w14:paraId="763D9F41" w14:textId="55268FDF" w:rsidR="00FF4120" w:rsidRDefault="00FF4120" w:rsidP="00FF4120">
      <w:pPr>
        <w:adjustRightInd w:val="0"/>
        <w:snapToGrid w:val="0"/>
        <w:ind w:firstLineChars="200" w:firstLine="420"/>
        <w:textAlignment w:val="center"/>
        <w:rPr>
          <w:rFonts w:ascii="Times New Roman" w:eastAsia="宋体" w:hAnsi="Times New Roman" w:cs="Times New Roman"/>
        </w:rPr>
      </w:pPr>
      <w:r w:rsidRPr="00FF4120">
        <w:rPr>
          <w:rFonts w:ascii="Times New Roman" w:eastAsia="宋体" w:hAnsi="Times New Roman" w:cs="Times New Roman"/>
        </w:rPr>
        <w:t>图</w:t>
      </w:r>
      <w:r w:rsidRPr="00FF4120">
        <w:rPr>
          <w:rFonts w:ascii="Times New Roman" w:eastAsia="宋体" w:hAnsi="Times New Roman" w:cs="Times New Roman"/>
        </w:rPr>
        <w:t>3</w:t>
      </w:r>
      <w:r w:rsidRPr="00FF4120">
        <w:rPr>
          <w:rFonts w:ascii="Times New Roman" w:eastAsia="宋体" w:hAnsi="Times New Roman" w:cs="Times New Roman"/>
        </w:rPr>
        <w:t>给出了改进算法的整体处理框架</w:t>
      </w:r>
      <w:r>
        <w:rPr>
          <w:rFonts w:ascii="Times New Roman" w:eastAsia="宋体" w:hAnsi="Times New Roman" w:cs="Times New Roman" w:hint="eastAsia"/>
        </w:rPr>
        <w:t>，</w:t>
      </w:r>
      <w:r w:rsidRPr="00FF4120">
        <w:rPr>
          <w:rFonts w:ascii="Times New Roman" w:eastAsia="宋体" w:hAnsi="Times New Roman" w:cs="Times New Roman"/>
        </w:rPr>
        <w:t>该方法首先对原始干涉信号进行有效区间截取、延迟坐标转换、异常数据判别及底噪抑制，以改善包络提取前的信号质量；随后结合希尔伯特变换与移动平均处理获得归一化包络，用于后续峰形判别。根据主峰与旁峰的相对强</w:t>
      </w:r>
      <w:r w:rsidRPr="00FF4120">
        <w:rPr>
          <w:rFonts w:ascii="Times New Roman" w:eastAsia="宋体" w:hAnsi="Times New Roman" w:cs="Times New Roman"/>
        </w:rPr>
        <w:lastRenderedPageBreak/>
        <w:t>度及分离情况，算法进一步选择不同的参数提取路径：当三峰结构清晰且旁峰较强时，采用弱模耦合模型进行</w:t>
      </w:r>
      <w:r w:rsidRPr="00FF4120">
        <w:rPr>
          <w:rFonts w:ascii="Times New Roman" w:eastAsia="宋体" w:hAnsi="Times New Roman" w:cs="Times New Roman"/>
        </w:rPr>
        <w:t>PMD</w:t>
      </w:r>
      <w:r w:rsidRPr="00FF4120">
        <w:rPr>
          <w:rFonts w:ascii="Times New Roman" w:eastAsia="宋体" w:hAnsi="Times New Roman" w:cs="Times New Roman"/>
        </w:rPr>
        <w:t>计算；当旁峰减弱或难以清晰分辨时，采用强模耦合模型，通过互相关包络区域及其统计特征进行表征；当旁峰完全不可见且包络整体接近高斯分布时，则在强模耦合基础上引入高斯拟合，以提高参数提取的稳定性。该流程能够适应不同耦合状态下的信号特征，为</w:t>
      </w:r>
      <w:r w:rsidRPr="00FF4120">
        <w:rPr>
          <w:rFonts w:ascii="Times New Roman" w:eastAsia="宋体" w:hAnsi="Times New Roman" w:cs="Times New Roman"/>
        </w:rPr>
        <w:t>PMD</w:t>
      </w:r>
      <w:r w:rsidRPr="00FF4120">
        <w:rPr>
          <w:rFonts w:ascii="Times New Roman" w:eastAsia="宋体" w:hAnsi="Times New Roman" w:cs="Times New Roman"/>
        </w:rPr>
        <w:t>测量结果的准确提取提供方法支撑。</w:t>
      </w:r>
    </w:p>
    <w:p w14:paraId="2A826AE1" w14:textId="69381CF4" w:rsidR="005E5C84" w:rsidRPr="00FF4120" w:rsidRDefault="00E80DAE" w:rsidP="00FF4120">
      <w:pPr>
        <w:adjustRightInd w:val="0"/>
        <w:snapToGrid w:val="0"/>
        <w:spacing w:beforeLines="100" w:before="312" w:afterLines="50" w:after="156"/>
        <w:rPr>
          <w:rFonts w:asciiTheme="majorEastAsia" w:eastAsiaTheme="majorEastAsia" w:hAnsiTheme="majorEastAsia" w:cs="黑体"/>
          <w:b/>
          <w:sz w:val="24"/>
          <w:szCs w:val="24"/>
        </w:rPr>
      </w:pPr>
      <w:r>
        <w:rPr>
          <w:rFonts w:asciiTheme="majorEastAsia" w:eastAsiaTheme="majorEastAsia" w:hAnsiTheme="majorEastAsia" w:cs="黑体"/>
          <w:b/>
          <w:sz w:val="24"/>
          <w:szCs w:val="24"/>
        </w:rPr>
        <w:t>2</w:t>
      </w:r>
      <w:r>
        <w:rPr>
          <w:rFonts w:asciiTheme="majorEastAsia" w:eastAsiaTheme="majorEastAsia" w:hAnsiTheme="majorEastAsia" w:cs="黑体" w:hint="eastAsia"/>
          <w:b/>
          <w:sz w:val="24"/>
          <w:szCs w:val="24"/>
        </w:rPr>
        <w:t>.2</w:t>
      </w:r>
      <w:r w:rsidR="005E5C84" w:rsidRPr="00FF4120">
        <w:rPr>
          <w:rFonts w:asciiTheme="majorEastAsia" w:eastAsiaTheme="majorEastAsia" w:hAnsiTheme="majorEastAsia" w:cs="黑体"/>
          <w:b/>
          <w:sz w:val="24"/>
          <w:szCs w:val="24"/>
        </w:rPr>
        <w:t xml:space="preserve"> </w:t>
      </w:r>
      <w:r w:rsidR="00FF4120">
        <w:rPr>
          <w:rFonts w:asciiTheme="majorEastAsia" w:eastAsiaTheme="majorEastAsia" w:hAnsiTheme="majorEastAsia" w:cs="黑体" w:hint="eastAsia"/>
          <w:b/>
          <w:sz w:val="24"/>
          <w:szCs w:val="24"/>
        </w:rPr>
        <w:t>两种</w:t>
      </w:r>
      <w:r w:rsidR="005E5C84">
        <w:rPr>
          <w:rFonts w:asciiTheme="majorEastAsia" w:eastAsiaTheme="majorEastAsia" w:hAnsiTheme="majorEastAsia" w:cs="黑体"/>
          <w:b/>
          <w:sz w:val="24"/>
          <w:szCs w:val="24"/>
        </w:rPr>
        <w:t>算法</w:t>
      </w:r>
      <w:r w:rsidR="00A5435A">
        <w:rPr>
          <w:rFonts w:asciiTheme="majorEastAsia" w:eastAsiaTheme="majorEastAsia" w:hAnsiTheme="majorEastAsia" w:cs="黑体" w:hint="eastAsia"/>
          <w:b/>
          <w:sz w:val="24"/>
          <w:szCs w:val="24"/>
        </w:rPr>
        <w:t>去噪</w:t>
      </w:r>
      <w:r w:rsidR="00A5435A">
        <w:rPr>
          <w:rFonts w:asciiTheme="majorEastAsia" w:eastAsiaTheme="majorEastAsia" w:hAnsiTheme="majorEastAsia" w:cs="黑体"/>
          <w:b/>
          <w:sz w:val="24"/>
          <w:szCs w:val="24"/>
        </w:rPr>
        <w:t>结果</w:t>
      </w:r>
      <w:r w:rsidR="005E5C84">
        <w:rPr>
          <w:rFonts w:asciiTheme="majorEastAsia" w:eastAsiaTheme="majorEastAsia" w:hAnsiTheme="majorEastAsia" w:cs="黑体"/>
          <w:b/>
          <w:sz w:val="24"/>
          <w:szCs w:val="24"/>
        </w:rPr>
        <w:t>对比</w:t>
      </w:r>
    </w:p>
    <w:p w14:paraId="16A96697" w14:textId="29BC35A6" w:rsidR="005E5C84" w:rsidRDefault="00097D78" w:rsidP="00FF4120">
      <w:pPr>
        <w:adjustRightInd w:val="0"/>
        <w:snapToGrid w:val="0"/>
        <w:ind w:firstLineChars="200" w:firstLine="420"/>
        <w:textAlignment w:val="center"/>
        <w:rPr>
          <w:rFonts w:ascii="Times New Roman" w:eastAsia="宋体" w:hAnsi="Times New Roman" w:cs="Times New Roman"/>
        </w:rPr>
      </w:pPr>
      <w:r w:rsidRPr="00097D78">
        <w:rPr>
          <w:rFonts w:ascii="Times New Roman" w:eastAsia="宋体" w:hAnsi="Times New Roman" w:cs="Times New Roman" w:hint="eastAsia"/>
        </w:rPr>
        <w:t>本文对比了传统包络提取去噪算法与改进算法的去噪效果，结果如图</w:t>
      </w:r>
      <w:r w:rsidRPr="00097D78">
        <w:rPr>
          <w:rFonts w:ascii="Times New Roman" w:eastAsia="宋体" w:hAnsi="Times New Roman" w:cs="Times New Roman"/>
        </w:rPr>
        <w:t>4</w:t>
      </w:r>
      <w:r w:rsidRPr="00097D78">
        <w:rPr>
          <w:rFonts w:ascii="Times New Roman" w:eastAsia="宋体" w:hAnsi="Times New Roman" w:cs="Times New Roman" w:hint="eastAsia"/>
        </w:rPr>
        <w:t>所示。可以看出，直接采用原始信号（未采用任何算法处理）提取</w:t>
      </w:r>
      <w:r w:rsidRPr="00097D78">
        <w:rPr>
          <w:rFonts w:ascii="Times New Roman" w:eastAsia="宋体" w:hAnsi="Times New Roman" w:cs="Times New Roman"/>
        </w:rPr>
        <w:t xml:space="preserve"> PMD </w:t>
      </w:r>
      <w:r w:rsidRPr="00097D78">
        <w:rPr>
          <w:rFonts w:ascii="Times New Roman" w:eastAsia="宋体" w:hAnsi="Times New Roman" w:cs="Times New Roman" w:hint="eastAsia"/>
        </w:rPr>
        <w:t>时，曲线波动明显，</w:t>
      </w:r>
      <w:r w:rsidRPr="00097D78">
        <w:rPr>
          <w:rFonts w:ascii="Times New Roman" w:eastAsia="宋体" w:hAnsi="Times New Roman" w:cs="Times New Roman"/>
        </w:rPr>
        <w:t xml:space="preserve">10 </w:t>
      </w:r>
      <w:r w:rsidRPr="00097D78">
        <w:rPr>
          <w:rFonts w:ascii="Times New Roman" w:eastAsia="宋体" w:hAnsi="Times New Roman" w:cs="Times New Roman" w:hint="eastAsia"/>
        </w:rPr>
        <w:t>次测试结果的标准偏差为</w:t>
      </w:r>
      <w:r w:rsidRPr="00097D78">
        <w:rPr>
          <w:rFonts w:ascii="Times New Roman" w:eastAsia="宋体" w:hAnsi="Times New Roman" w:cs="Times New Roman"/>
        </w:rPr>
        <w:t xml:space="preserve"> 0.010 75 ps</w:t>
      </w:r>
      <w:r w:rsidRPr="00097D78">
        <w:rPr>
          <w:rFonts w:ascii="Times New Roman" w:eastAsia="宋体" w:hAnsi="Times New Roman" w:cs="Times New Roman" w:hint="eastAsia"/>
        </w:rPr>
        <w:t>；采用传统包络提取去噪算法后，曲线整体趋于平滑，标准偏差降低至</w:t>
      </w:r>
      <w:r w:rsidRPr="00097D78">
        <w:rPr>
          <w:rFonts w:ascii="Times New Roman" w:eastAsia="宋体" w:hAnsi="Times New Roman" w:cs="Times New Roman"/>
        </w:rPr>
        <w:t xml:space="preserve"> 0.006 24 ps</w:t>
      </w:r>
      <w:r w:rsidRPr="00097D78">
        <w:rPr>
          <w:rFonts w:ascii="Times New Roman" w:eastAsia="宋体" w:hAnsi="Times New Roman" w:cs="Times New Roman" w:hint="eastAsia"/>
        </w:rPr>
        <w:t>；采用改进算法处理后，曲线波动幅度显著收敛，标准偏差进一步降低至</w:t>
      </w:r>
      <w:r w:rsidRPr="00097D78">
        <w:rPr>
          <w:rFonts w:ascii="Times New Roman" w:eastAsia="宋体" w:hAnsi="Times New Roman" w:cs="Times New Roman"/>
        </w:rPr>
        <w:t xml:space="preserve"> 0.003 41 ps</w:t>
      </w:r>
      <w:r w:rsidRPr="00097D78">
        <w:rPr>
          <w:rFonts w:ascii="Times New Roman" w:eastAsia="宋体" w:hAnsi="Times New Roman" w:cs="Times New Roman" w:hint="eastAsia"/>
        </w:rPr>
        <w:t>，信号的稳定性和可重复性得到有效提升。与直接使用原始信号相比，采用包络提取算法后标准偏差降低约</w:t>
      </w:r>
      <w:r w:rsidRPr="00097D78">
        <w:rPr>
          <w:rFonts w:ascii="Times New Roman" w:eastAsia="宋体" w:hAnsi="Times New Roman" w:cs="Times New Roman"/>
        </w:rPr>
        <w:t xml:space="preserve"> 68.3%</w:t>
      </w:r>
      <w:r w:rsidRPr="00097D78">
        <w:rPr>
          <w:rFonts w:ascii="Times New Roman" w:eastAsia="宋体" w:hAnsi="Times New Roman" w:cs="Times New Roman" w:hint="eastAsia"/>
        </w:rPr>
        <w:t>。结果直观显示出改进算法在抑制</w:t>
      </w:r>
      <w:r w:rsidRPr="00097D78">
        <w:rPr>
          <w:rFonts w:ascii="Times New Roman" w:eastAsia="宋体" w:hAnsi="Times New Roman" w:cs="Times New Roman"/>
        </w:rPr>
        <w:t xml:space="preserve"> </w:t>
      </w:r>
      <w:r w:rsidRPr="00097D78">
        <w:rPr>
          <w:rFonts w:ascii="Times New Roman" w:eastAsia="宋体" w:hAnsi="Times New Roman" w:cs="Times New Roman" w:hint="eastAsia"/>
        </w:rPr>
        <w:t xml:space="preserve">PMD </w:t>
      </w:r>
      <w:r w:rsidRPr="00097D78">
        <w:rPr>
          <w:rFonts w:ascii="Times New Roman" w:eastAsia="宋体" w:hAnsi="Times New Roman" w:cs="Times New Roman" w:hint="eastAsia"/>
        </w:rPr>
        <w:t>提取结果抖动方面的有效性，该算法显著提升了系统测量的可靠性和抗干扰能力。</w:t>
      </w:r>
    </w:p>
    <w:p w14:paraId="684BB697" w14:textId="521D3A1F" w:rsidR="00701020" w:rsidRDefault="00837953" w:rsidP="00701020">
      <w:pPr>
        <w:adjustRightInd w:val="0"/>
        <w:snapToGrid w:val="0"/>
        <w:jc w:val="center"/>
        <w:textAlignment w:val="center"/>
        <w:rPr>
          <w:rFonts w:ascii="Times New Roman" w:eastAsia="宋体" w:hAnsi="Times New Roman" w:cs="Times New Roman"/>
        </w:rPr>
      </w:pPr>
      <w:r>
        <w:object w:dxaOrig="4661" w:dyaOrig="3611" w14:anchorId="478F8770">
          <v:shape id="_x0000_i1028" type="#_x0000_t75" style="width:272.55pt;height:210.85pt" o:ole="">
            <v:imagedata r:id="rId13" o:title=""/>
          </v:shape>
          <o:OLEObject Type="Embed" ProgID="Visio.Drawing.15" ShapeID="_x0000_i1028" DrawAspect="Content" ObjectID="_1838442676" r:id="rId14"/>
        </w:object>
      </w:r>
    </w:p>
    <w:p w14:paraId="533E8A44" w14:textId="464B863C" w:rsidR="005E5C84" w:rsidRPr="00837953" w:rsidRDefault="00701020" w:rsidP="00837953">
      <w:pPr>
        <w:adjustRightInd w:val="0"/>
        <w:snapToGrid w:val="0"/>
        <w:spacing w:afterLines="50" w:after="156"/>
        <w:jc w:val="center"/>
        <w:textAlignment w:val="center"/>
        <w:rPr>
          <w:rFonts w:asciiTheme="majorEastAsia" w:eastAsiaTheme="majorEastAsia" w:hAnsiTheme="majorEastAsia" w:cs="Times New Roman"/>
          <w:b/>
          <w:bCs/>
          <w:snapToGrid w:val="0"/>
          <w:color w:val="000000" w:themeColor="text1"/>
          <w:sz w:val="15"/>
          <w:szCs w:val="15"/>
        </w:rPr>
      </w:pPr>
      <w:r>
        <w:rPr>
          <w:rFonts w:asciiTheme="majorEastAsia" w:eastAsiaTheme="majorEastAsia" w:hAnsiTheme="majorEastAsia" w:cs="Times New Roman" w:hint="eastAsia"/>
          <w:b/>
          <w:bCs/>
          <w:snapToGrid w:val="0"/>
          <w:color w:val="000000" w:themeColor="text1"/>
          <w:sz w:val="15"/>
          <w:szCs w:val="15"/>
        </w:rPr>
        <w:t>图</w:t>
      </w:r>
      <w:r>
        <w:rPr>
          <w:rFonts w:asciiTheme="majorEastAsia" w:eastAsiaTheme="majorEastAsia" w:hAnsiTheme="majorEastAsia" w:cs="Times New Roman"/>
          <w:b/>
          <w:bCs/>
          <w:snapToGrid w:val="0"/>
          <w:color w:val="000000" w:themeColor="text1"/>
          <w:sz w:val="15"/>
          <w:szCs w:val="15"/>
        </w:rPr>
        <w:t>4</w:t>
      </w:r>
      <w:r>
        <w:rPr>
          <w:rFonts w:asciiTheme="majorEastAsia" w:eastAsiaTheme="majorEastAsia" w:hAnsiTheme="majorEastAsia" w:cs="Times New Roman" w:hint="eastAsia"/>
          <w:b/>
          <w:bCs/>
          <w:snapToGrid w:val="0"/>
          <w:color w:val="000000" w:themeColor="text1"/>
          <w:sz w:val="15"/>
          <w:szCs w:val="15"/>
        </w:rPr>
        <w:t xml:space="preserve"> 包络提取去噪结果对比图</w:t>
      </w:r>
    </w:p>
    <w:p w14:paraId="6129FD3E" w14:textId="6FF25EA9" w:rsidR="00E30852" w:rsidRDefault="00701020">
      <w:pPr>
        <w:adjustRightInd w:val="0"/>
        <w:snapToGrid w:val="0"/>
        <w:spacing w:beforeLines="100" w:before="312" w:afterLines="50" w:after="156"/>
        <w:rPr>
          <w:rFonts w:asciiTheme="majorEastAsia" w:eastAsiaTheme="majorEastAsia" w:hAnsiTheme="majorEastAsia" w:cs="黑体"/>
          <w:b/>
          <w:sz w:val="24"/>
          <w:szCs w:val="24"/>
        </w:rPr>
      </w:pPr>
      <w:r>
        <w:rPr>
          <w:rFonts w:asciiTheme="majorEastAsia" w:eastAsiaTheme="majorEastAsia" w:hAnsiTheme="majorEastAsia" w:cs="黑体"/>
          <w:b/>
          <w:sz w:val="24"/>
          <w:szCs w:val="24"/>
        </w:rPr>
        <w:t>3</w:t>
      </w:r>
      <w:r w:rsidR="00EA18CA">
        <w:rPr>
          <w:rFonts w:asciiTheme="majorEastAsia" w:eastAsiaTheme="majorEastAsia" w:hAnsiTheme="majorEastAsia" w:cs="黑体" w:hint="eastAsia"/>
          <w:b/>
          <w:sz w:val="24"/>
          <w:szCs w:val="24"/>
        </w:rPr>
        <w:t xml:space="preserve"> 实验验证</w:t>
      </w:r>
      <w:r w:rsidR="00EA18CA">
        <w:rPr>
          <w:rFonts w:asciiTheme="majorEastAsia" w:eastAsiaTheme="majorEastAsia" w:hAnsiTheme="majorEastAsia" w:cs="黑体"/>
          <w:b/>
          <w:sz w:val="24"/>
          <w:szCs w:val="24"/>
        </w:rPr>
        <w:t xml:space="preserve"> </w:t>
      </w:r>
    </w:p>
    <w:p w14:paraId="1C2B9208" w14:textId="3137F3B5" w:rsidR="004D2CA9" w:rsidRDefault="00097D78" w:rsidP="00097D78">
      <w:pPr>
        <w:adjustRightInd w:val="0"/>
        <w:snapToGrid w:val="0"/>
        <w:ind w:firstLine="420"/>
        <w:jc w:val="left"/>
        <w:textAlignment w:val="center"/>
      </w:pPr>
      <w:r w:rsidRPr="00097D78">
        <w:rPr>
          <w:rFonts w:ascii="Times New Roman" w:eastAsia="宋体" w:hAnsi="Times New Roman" w:cs="Times New Roman" w:hint="eastAsia"/>
        </w:rPr>
        <w:t>为验证本文所提出干涉法测量</w:t>
      </w:r>
      <w:r w:rsidRPr="00097D78">
        <w:rPr>
          <w:rFonts w:ascii="Times New Roman" w:eastAsia="宋体" w:hAnsi="Times New Roman" w:cs="Times New Roman"/>
        </w:rPr>
        <w:t xml:space="preserve"> PMD </w:t>
      </w:r>
      <w:r w:rsidRPr="00097D78">
        <w:rPr>
          <w:rFonts w:ascii="Times New Roman" w:eastAsia="宋体" w:hAnsi="Times New Roman" w:cs="Times New Roman" w:hint="eastAsia"/>
        </w:rPr>
        <w:t>的准确性与稳定性，分别选取以下样品进行多次重复性测试：弱模耦合、标定值为</w:t>
      </w:r>
      <w:r w:rsidRPr="00097D78">
        <w:rPr>
          <w:rFonts w:ascii="Times New Roman" w:eastAsia="宋体" w:hAnsi="Times New Roman" w:cs="Times New Roman"/>
        </w:rPr>
        <w:t xml:space="preserve"> 0.2 ps </w:t>
      </w:r>
      <w:r w:rsidRPr="00097D78">
        <w:rPr>
          <w:rFonts w:ascii="Times New Roman" w:eastAsia="宋体" w:hAnsi="Times New Roman" w:cs="Times New Roman" w:hint="eastAsia"/>
        </w:rPr>
        <w:t>的光纤；强模耦合的</w:t>
      </w:r>
      <w:r w:rsidRPr="00097D78">
        <w:rPr>
          <w:rFonts w:ascii="Times New Roman" w:eastAsia="宋体" w:hAnsi="Times New Roman" w:cs="Times New Roman"/>
        </w:rPr>
        <w:t xml:space="preserve"> 25 km </w:t>
      </w:r>
      <w:r w:rsidRPr="00097D78">
        <w:rPr>
          <w:rFonts w:ascii="Times New Roman" w:eastAsia="宋体" w:hAnsi="Times New Roman" w:cs="Times New Roman" w:hint="eastAsia"/>
        </w:rPr>
        <w:t>和</w:t>
      </w:r>
      <w:r w:rsidRPr="00097D78">
        <w:rPr>
          <w:rFonts w:ascii="Times New Roman" w:eastAsia="宋体" w:hAnsi="Times New Roman" w:cs="Times New Roman"/>
        </w:rPr>
        <w:t xml:space="preserve"> 50 km </w:t>
      </w:r>
      <w:r w:rsidRPr="00097D78">
        <w:rPr>
          <w:rFonts w:ascii="Times New Roman" w:eastAsia="宋体" w:hAnsi="Times New Roman" w:cs="Times New Roman" w:hint="eastAsia"/>
        </w:rPr>
        <w:t>单模光纤；以及标定</w:t>
      </w:r>
      <w:r w:rsidRPr="00097D78">
        <w:rPr>
          <w:rFonts w:ascii="Times New Roman" w:eastAsia="宋体" w:hAnsi="Times New Roman" w:cs="Times New Roman"/>
        </w:rPr>
        <w:t xml:space="preserve"> PMD </w:t>
      </w:r>
      <w:r w:rsidRPr="00097D78">
        <w:rPr>
          <w:rFonts w:ascii="Times New Roman" w:eastAsia="宋体" w:hAnsi="Times New Roman" w:cs="Times New Roman" w:hint="eastAsia"/>
        </w:rPr>
        <w:t>为</w:t>
      </w:r>
      <w:r w:rsidRPr="00097D78">
        <w:rPr>
          <w:rFonts w:ascii="Times New Roman" w:eastAsia="宋体" w:hAnsi="Times New Roman" w:cs="Times New Roman"/>
        </w:rPr>
        <w:t xml:space="preserve"> 0.4 ps </w:t>
      </w:r>
      <w:r w:rsidRPr="00097D78">
        <w:rPr>
          <w:rFonts w:ascii="Times New Roman" w:eastAsia="宋体" w:hAnsi="Times New Roman" w:cs="Times New Roman" w:hint="eastAsia"/>
        </w:rPr>
        <w:t>的器件。每组样品均独立完成至少</w:t>
      </w:r>
      <w:r w:rsidRPr="00097D78">
        <w:rPr>
          <w:rFonts w:ascii="Times New Roman" w:eastAsia="宋体" w:hAnsi="Times New Roman" w:cs="Times New Roman"/>
        </w:rPr>
        <w:t xml:space="preserve"> 6 </w:t>
      </w:r>
      <w:r w:rsidRPr="00097D78">
        <w:rPr>
          <w:rFonts w:ascii="Times New Roman" w:eastAsia="宋体" w:hAnsi="Times New Roman" w:cs="Times New Roman" w:hint="eastAsia"/>
        </w:rPr>
        <w:t>次</w:t>
      </w:r>
      <w:r w:rsidRPr="00097D78">
        <w:rPr>
          <w:rFonts w:ascii="Times New Roman" w:eastAsia="宋体" w:hAnsi="Times New Roman" w:cs="Times New Roman"/>
        </w:rPr>
        <w:t xml:space="preserve"> PMD </w:t>
      </w:r>
      <w:r w:rsidRPr="00097D78">
        <w:rPr>
          <w:rFonts w:ascii="Times New Roman" w:eastAsia="宋体" w:hAnsi="Times New Roman" w:cs="Times New Roman" w:hint="eastAsia"/>
        </w:rPr>
        <w:t>测量，并将结果与国外</w:t>
      </w:r>
      <w:r w:rsidRPr="00097D78">
        <w:rPr>
          <w:rFonts w:ascii="Times New Roman" w:eastAsia="宋体" w:hAnsi="Times New Roman" w:cs="Times New Roman"/>
        </w:rPr>
        <w:t xml:space="preserve"> PMD </w:t>
      </w:r>
      <w:r w:rsidRPr="00097D78">
        <w:rPr>
          <w:rFonts w:ascii="Times New Roman" w:eastAsia="宋体" w:hAnsi="Times New Roman" w:cs="Times New Roman" w:hint="eastAsia"/>
        </w:rPr>
        <w:t>测试仪器——</w:t>
      </w:r>
      <w:r w:rsidRPr="00097D78">
        <w:rPr>
          <w:rFonts w:ascii="Times New Roman" w:eastAsia="宋体" w:hAnsi="Times New Roman" w:cs="Times New Roman"/>
        </w:rPr>
        <w:t xml:space="preserve">EXFO FTB-5500 </w:t>
      </w:r>
      <w:r w:rsidRPr="00097D78">
        <w:rPr>
          <w:rFonts w:ascii="Times New Roman" w:eastAsia="宋体" w:hAnsi="Times New Roman" w:cs="Times New Roman" w:hint="eastAsia"/>
        </w:rPr>
        <w:t>平台的测试数据进行对比分析。实验对比表汇总了各样品多次测试的</w:t>
      </w:r>
      <w:r w:rsidRPr="00097D78">
        <w:rPr>
          <w:rFonts w:ascii="Times New Roman" w:eastAsia="宋体" w:hAnsi="Times New Roman" w:cs="Times New Roman"/>
        </w:rPr>
        <w:t xml:space="preserve"> PMD </w:t>
      </w:r>
      <w:r w:rsidRPr="00097D78">
        <w:rPr>
          <w:rFonts w:ascii="Times New Roman" w:eastAsia="宋体" w:hAnsi="Times New Roman" w:cs="Times New Roman" w:hint="eastAsia"/>
        </w:rPr>
        <w:t>结果，包括单次</w:t>
      </w:r>
      <w:r w:rsidRPr="00097D78">
        <w:rPr>
          <w:rFonts w:ascii="Times New Roman" w:eastAsia="宋体" w:hAnsi="Times New Roman" w:cs="Times New Roman"/>
        </w:rPr>
        <w:t xml:space="preserve"> PMD </w:t>
      </w:r>
      <w:r w:rsidRPr="00097D78">
        <w:rPr>
          <w:rFonts w:ascii="Times New Roman" w:eastAsia="宋体" w:hAnsi="Times New Roman" w:cs="Times New Roman" w:hint="eastAsia"/>
        </w:rPr>
        <w:t>测量值、均值、范围及误差等统计指标，全面评估了本文方法在不同长度、不同类型光纤上的重复性及其与高端商用设备的差异。测试结果如图</w:t>
      </w:r>
      <w:r w:rsidRPr="00097D78">
        <w:rPr>
          <w:rFonts w:ascii="Times New Roman" w:eastAsia="宋体" w:hAnsi="Times New Roman" w:cs="Times New Roman" w:hint="eastAsia"/>
        </w:rPr>
        <w:t>5</w:t>
      </w:r>
      <w:r w:rsidRPr="00097D78">
        <w:rPr>
          <w:rFonts w:ascii="Times New Roman" w:eastAsia="宋体" w:hAnsi="Times New Roman" w:cs="Times New Roman" w:hint="eastAsia"/>
        </w:rPr>
        <w:t>、表</w:t>
      </w:r>
      <w:r w:rsidRPr="00097D78">
        <w:rPr>
          <w:rFonts w:ascii="Times New Roman" w:eastAsia="宋体" w:hAnsi="Times New Roman" w:cs="Times New Roman" w:hint="eastAsia"/>
        </w:rPr>
        <w:t>1</w:t>
      </w:r>
      <w:r w:rsidRPr="00097D78">
        <w:rPr>
          <w:rFonts w:ascii="Times New Roman" w:eastAsia="宋体" w:hAnsi="Times New Roman" w:cs="Times New Roman" w:hint="eastAsia"/>
        </w:rPr>
        <w:t>和表</w:t>
      </w:r>
      <w:r w:rsidRPr="00097D78">
        <w:rPr>
          <w:rFonts w:ascii="Times New Roman" w:eastAsia="宋体" w:hAnsi="Times New Roman" w:cs="Times New Roman" w:hint="eastAsia"/>
        </w:rPr>
        <w:t>2</w:t>
      </w:r>
      <w:r w:rsidRPr="00097D78">
        <w:rPr>
          <w:rFonts w:ascii="Times New Roman" w:eastAsia="宋体" w:hAnsi="Times New Roman" w:cs="Times New Roman" w:hint="eastAsia"/>
        </w:rPr>
        <w:t>所示。</w:t>
      </w:r>
    </w:p>
    <w:p w14:paraId="27A07CA5" w14:textId="63DEAE6B" w:rsidR="00837953" w:rsidRDefault="00966CBF" w:rsidP="00837953">
      <w:pPr>
        <w:adjustRightInd w:val="0"/>
        <w:snapToGrid w:val="0"/>
        <w:jc w:val="left"/>
        <w:textAlignment w:val="center"/>
        <w:rPr>
          <w:rFonts w:ascii="Times New Roman" w:hAnsi="Times New Roman" w:cs="Times New Roman"/>
          <w:snapToGrid w:val="0"/>
          <w:kern w:val="21"/>
        </w:rPr>
      </w:pPr>
      <w:r>
        <w:object w:dxaOrig="9220" w:dyaOrig="3730" w14:anchorId="54A3C3CD">
          <v:shape id="_x0000_i1029" type="#_x0000_t75" style="width:414.7pt;height:167.85pt" o:ole="">
            <v:imagedata r:id="rId15" o:title=""/>
          </v:shape>
          <o:OLEObject Type="Embed" ProgID="Visio.Drawing.15" ShapeID="_x0000_i1029" DrawAspect="Content" ObjectID="_1838442677" r:id="rId16"/>
        </w:object>
      </w:r>
    </w:p>
    <w:p w14:paraId="4E8DF853" w14:textId="1EE0D514" w:rsidR="004D2CA9" w:rsidRDefault="004D2CA9" w:rsidP="004D2CA9">
      <w:pPr>
        <w:widowControl/>
        <w:jc w:val="left"/>
        <w:rPr>
          <w:rFonts w:ascii="Times New Roman" w:eastAsiaTheme="majorEastAsia" w:hAnsi="Times New Roman" w:cs="Times New Roman"/>
          <w:sz w:val="15"/>
          <w:szCs w:val="15"/>
        </w:rPr>
      </w:pPr>
      <w:r>
        <w:rPr>
          <w:rFonts w:ascii="Times New Roman" w:hAnsi="Times New Roman" w:cs="Times New Roman" w:hint="eastAsia"/>
        </w:rPr>
        <w:t xml:space="preserve">                  </w:t>
      </w:r>
      <w:r w:rsidR="00E80DAE">
        <w:rPr>
          <w:rFonts w:ascii="Times New Roman" w:hAnsi="Times New Roman" w:cs="Times New Roman" w:hint="eastAsia"/>
        </w:rPr>
        <w:t xml:space="preserve"> </w:t>
      </w:r>
      <w:r>
        <w:rPr>
          <w:rFonts w:ascii="Times New Roman" w:hAnsi="Times New Roman" w:cs="Times New Roman" w:hint="eastAsia"/>
        </w:rPr>
        <w:t xml:space="preserve"> </w:t>
      </w:r>
      <w:r>
        <w:rPr>
          <w:rFonts w:ascii="Times New Roman" w:eastAsiaTheme="majorEastAsia" w:hAnsi="Times New Roman" w:cs="Times New Roman"/>
          <w:sz w:val="15"/>
          <w:szCs w:val="15"/>
        </w:rPr>
        <w:t>（</w:t>
      </w:r>
      <w:r>
        <w:rPr>
          <w:rFonts w:ascii="Times New Roman" w:eastAsiaTheme="majorEastAsia" w:hAnsi="Times New Roman" w:cs="Times New Roman"/>
          <w:sz w:val="15"/>
          <w:szCs w:val="15"/>
        </w:rPr>
        <w:t>a</w:t>
      </w:r>
      <w:r>
        <w:rPr>
          <w:rFonts w:ascii="Times New Roman" w:eastAsiaTheme="majorEastAsia" w:hAnsi="Times New Roman" w:cs="Times New Roman"/>
          <w:sz w:val="15"/>
          <w:szCs w:val="15"/>
        </w:rPr>
        <w:t>）</w:t>
      </w:r>
      <w:r w:rsidRPr="004D2CA9">
        <w:rPr>
          <w:rFonts w:ascii="Times New Roman" w:eastAsia="宋体" w:hAnsi="Times New Roman" w:cs="Times New Roman" w:hint="eastAsia"/>
          <w:sz w:val="15"/>
          <w:szCs w:val="15"/>
        </w:rPr>
        <w:t xml:space="preserve"> </w:t>
      </w:r>
      <w:r w:rsidRPr="004D2CA9">
        <w:rPr>
          <w:rFonts w:ascii="Times New Roman" w:eastAsia="宋体" w:hAnsi="Times New Roman" w:cs="Times New Roman" w:hint="eastAsia"/>
          <w:sz w:val="15"/>
          <w:szCs w:val="15"/>
        </w:rPr>
        <w:t>标称</w:t>
      </w:r>
      <w:r w:rsidRPr="004D2CA9">
        <w:rPr>
          <w:rFonts w:ascii="Times New Roman" w:eastAsia="宋体" w:hAnsi="Times New Roman" w:cs="Times New Roman" w:hint="eastAsia"/>
          <w:sz w:val="15"/>
          <w:szCs w:val="15"/>
        </w:rPr>
        <w:t>0.</w:t>
      </w:r>
      <w:r w:rsidRPr="004D2CA9">
        <w:rPr>
          <w:rFonts w:ascii="Times New Roman" w:eastAsia="宋体" w:hAnsi="Times New Roman" w:cs="Times New Roman"/>
          <w:sz w:val="15"/>
          <w:szCs w:val="15"/>
        </w:rPr>
        <w:t>2</w:t>
      </w:r>
      <w:r w:rsidRPr="004D2CA9">
        <w:rPr>
          <w:rFonts w:ascii="Times New Roman" w:eastAsia="宋体" w:hAnsi="Times New Roman" w:cs="Times New Roman" w:hint="eastAsia"/>
          <w:sz w:val="15"/>
          <w:szCs w:val="15"/>
        </w:rPr>
        <w:t xml:space="preserve"> ps</w:t>
      </w:r>
      <w:r w:rsidRPr="004D2CA9">
        <w:rPr>
          <w:rFonts w:ascii="Times New Roman" w:eastAsia="宋体" w:hAnsi="Times New Roman" w:cs="Times New Roman" w:hint="eastAsia"/>
          <w:sz w:val="15"/>
          <w:szCs w:val="15"/>
        </w:rPr>
        <w:t>的单模光纤</w:t>
      </w:r>
      <w:r>
        <w:rPr>
          <w:rFonts w:ascii="Times New Roman" w:eastAsiaTheme="majorEastAsia" w:hAnsi="Times New Roman" w:cs="Times New Roman"/>
          <w:sz w:val="15"/>
          <w:szCs w:val="15"/>
        </w:rPr>
        <w:t>原始信号</w:t>
      </w:r>
      <w:r>
        <w:rPr>
          <w:rFonts w:ascii="Times New Roman" w:eastAsiaTheme="majorEastAsia" w:hAnsi="Times New Roman" w:cs="Times New Roman" w:hint="eastAsia"/>
          <w:sz w:val="15"/>
          <w:szCs w:val="15"/>
        </w:rPr>
        <w:t xml:space="preserve">                                            </w:t>
      </w:r>
      <w:r>
        <w:rPr>
          <w:rFonts w:ascii="Times New Roman" w:eastAsiaTheme="majorEastAsia" w:hAnsi="Times New Roman" w:cs="Times New Roman"/>
          <w:sz w:val="15"/>
          <w:szCs w:val="15"/>
        </w:rPr>
        <w:t>（</w:t>
      </w:r>
      <w:r>
        <w:rPr>
          <w:rFonts w:ascii="Times New Roman" w:eastAsiaTheme="majorEastAsia" w:hAnsi="Times New Roman" w:cs="Times New Roman" w:hint="eastAsia"/>
          <w:sz w:val="15"/>
          <w:szCs w:val="15"/>
        </w:rPr>
        <w:t>b</w:t>
      </w:r>
      <w:r>
        <w:rPr>
          <w:rFonts w:ascii="Times New Roman" w:eastAsiaTheme="majorEastAsia" w:hAnsi="Times New Roman" w:cs="Times New Roman"/>
          <w:sz w:val="15"/>
          <w:szCs w:val="15"/>
        </w:rPr>
        <w:t>）</w:t>
      </w:r>
      <w:r>
        <w:rPr>
          <w:rFonts w:ascii="Times New Roman" w:eastAsiaTheme="majorEastAsia" w:hAnsi="Times New Roman" w:cs="Times New Roman"/>
          <w:sz w:val="15"/>
          <w:szCs w:val="15"/>
        </w:rPr>
        <w:t xml:space="preserve"> </w:t>
      </w:r>
      <w:r w:rsidRPr="004D2CA9">
        <w:rPr>
          <w:rFonts w:ascii="Times New Roman" w:eastAsia="宋体" w:hAnsi="Times New Roman" w:cs="Times New Roman" w:hint="eastAsia"/>
          <w:sz w:val="15"/>
          <w:szCs w:val="15"/>
        </w:rPr>
        <w:t>标称</w:t>
      </w:r>
      <w:r w:rsidRPr="004D2CA9">
        <w:rPr>
          <w:rFonts w:ascii="Times New Roman" w:eastAsia="宋体" w:hAnsi="Times New Roman" w:cs="Times New Roman" w:hint="eastAsia"/>
          <w:sz w:val="15"/>
          <w:szCs w:val="15"/>
        </w:rPr>
        <w:t>0.</w:t>
      </w:r>
      <w:r w:rsidRPr="004D2CA9">
        <w:rPr>
          <w:rFonts w:ascii="Times New Roman" w:eastAsia="宋体" w:hAnsi="Times New Roman" w:cs="Times New Roman"/>
          <w:sz w:val="15"/>
          <w:szCs w:val="15"/>
        </w:rPr>
        <w:t>2</w:t>
      </w:r>
      <w:r w:rsidRPr="004D2CA9">
        <w:rPr>
          <w:rFonts w:ascii="Times New Roman" w:eastAsia="宋体" w:hAnsi="Times New Roman" w:cs="Times New Roman" w:hint="eastAsia"/>
          <w:sz w:val="15"/>
          <w:szCs w:val="15"/>
        </w:rPr>
        <w:t xml:space="preserve"> ps</w:t>
      </w:r>
      <w:r>
        <w:rPr>
          <w:rFonts w:ascii="Times New Roman" w:eastAsiaTheme="majorEastAsia" w:hAnsi="Times New Roman" w:cs="Times New Roman"/>
          <w:sz w:val="15"/>
          <w:szCs w:val="15"/>
        </w:rPr>
        <w:t>处理</w:t>
      </w:r>
      <w:r>
        <w:rPr>
          <w:rFonts w:ascii="Times New Roman" w:eastAsiaTheme="majorEastAsia" w:hAnsi="Times New Roman" w:cs="Times New Roman" w:hint="eastAsia"/>
          <w:sz w:val="15"/>
          <w:szCs w:val="15"/>
        </w:rPr>
        <w:t>后包络信号</w:t>
      </w:r>
    </w:p>
    <w:p w14:paraId="591EB302" w14:textId="3168FF14" w:rsidR="004D2CA9" w:rsidRDefault="00837953" w:rsidP="00837953">
      <w:pPr>
        <w:adjustRightInd w:val="0"/>
        <w:snapToGrid w:val="0"/>
        <w:textAlignment w:val="center"/>
        <w:rPr>
          <w:rFonts w:ascii="Times New Roman" w:eastAsia="宋体" w:hAnsi="Times New Roman" w:cs="Times New Roman"/>
        </w:rPr>
      </w:pPr>
      <w:r>
        <w:object w:dxaOrig="9311" w:dyaOrig="3681" w14:anchorId="36CB2171">
          <v:shape id="_x0000_i1030" type="#_x0000_t75" style="width:415.15pt;height:164.1pt" o:ole="">
            <v:imagedata r:id="rId17" o:title=""/>
          </v:shape>
          <o:OLEObject Type="Embed" ProgID="Visio.Drawing.15" ShapeID="_x0000_i1030" DrawAspect="Content" ObjectID="_1838442678" r:id="rId18"/>
        </w:object>
      </w:r>
    </w:p>
    <w:p w14:paraId="09C629D3" w14:textId="6F0AC3E9" w:rsidR="004D2CA9" w:rsidRDefault="004D2CA9" w:rsidP="004D2CA9">
      <w:pPr>
        <w:adjustRightInd w:val="0"/>
        <w:snapToGrid w:val="0"/>
        <w:jc w:val="center"/>
        <w:textAlignment w:val="center"/>
        <w:rPr>
          <w:rFonts w:ascii="Times New Roman" w:eastAsia="宋体" w:hAnsi="Times New Roman" w:cs="Times New Roman"/>
        </w:rPr>
      </w:pPr>
      <w:r>
        <w:rPr>
          <w:rFonts w:ascii="Times New Roman" w:eastAsiaTheme="majorEastAsia" w:hAnsi="Times New Roman" w:cs="Times New Roman"/>
          <w:sz w:val="15"/>
          <w:szCs w:val="15"/>
        </w:rPr>
        <w:t>（</w:t>
      </w:r>
      <w:r>
        <w:rPr>
          <w:rFonts w:ascii="Times New Roman" w:eastAsiaTheme="majorEastAsia" w:hAnsi="Times New Roman" w:cs="Times New Roman"/>
          <w:sz w:val="15"/>
          <w:szCs w:val="15"/>
        </w:rPr>
        <w:t>c</w:t>
      </w:r>
      <w:r>
        <w:rPr>
          <w:rFonts w:ascii="Times New Roman" w:eastAsiaTheme="majorEastAsia" w:hAnsi="Times New Roman" w:cs="Times New Roman" w:hint="eastAsia"/>
          <w:sz w:val="15"/>
          <w:szCs w:val="15"/>
        </w:rPr>
        <w:t>）</w:t>
      </w:r>
      <w:r>
        <w:rPr>
          <w:rFonts w:ascii="Times New Roman" w:eastAsiaTheme="majorEastAsia" w:hAnsi="Times New Roman" w:cs="Times New Roman" w:hint="eastAsia"/>
          <w:sz w:val="15"/>
          <w:szCs w:val="15"/>
        </w:rPr>
        <w:t xml:space="preserve"> 25km</w:t>
      </w:r>
      <w:r>
        <w:rPr>
          <w:rFonts w:ascii="Times New Roman" w:eastAsiaTheme="majorEastAsia" w:hAnsi="Times New Roman" w:cs="Times New Roman" w:hint="eastAsia"/>
          <w:sz w:val="15"/>
          <w:szCs w:val="15"/>
        </w:rPr>
        <w:t>光纤</w:t>
      </w:r>
      <w:r>
        <w:rPr>
          <w:rFonts w:ascii="Times New Roman" w:eastAsiaTheme="majorEastAsia" w:hAnsi="Times New Roman" w:cs="Times New Roman"/>
          <w:sz w:val="15"/>
          <w:szCs w:val="15"/>
        </w:rPr>
        <w:t>处理前原始信号</w:t>
      </w:r>
      <w:r>
        <w:rPr>
          <w:rFonts w:ascii="Times New Roman" w:eastAsiaTheme="majorEastAsia" w:hAnsi="Times New Roman" w:cs="Times New Roman" w:hint="eastAsia"/>
          <w:sz w:val="15"/>
          <w:szCs w:val="15"/>
        </w:rPr>
        <w:t xml:space="preserve">                                                 </w:t>
      </w:r>
      <w:r>
        <w:rPr>
          <w:rFonts w:ascii="Times New Roman" w:eastAsiaTheme="majorEastAsia" w:hAnsi="Times New Roman" w:cs="Times New Roman"/>
          <w:sz w:val="15"/>
          <w:szCs w:val="15"/>
        </w:rPr>
        <w:t>（</w:t>
      </w:r>
      <w:r>
        <w:rPr>
          <w:rFonts w:ascii="Times New Roman" w:eastAsiaTheme="majorEastAsia" w:hAnsi="Times New Roman" w:cs="Times New Roman"/>
          <w:sz w:val="15"/>
          <w:szCs w:val="15"/>
        </w:rPr>
        <w:t>d</w:t>
      </w:r>
      <w:r>
        <w:rPr>
          <w:rFonts w:ascii="Times New Roman" w:eastAsiaTheme="majorEastAsia" w:hAnsi="Times New Roman" w:cs="Times New Roman"/>
          <w:sz w:val="15"/>
          <w:szCs w:val="15"/>
        </w:rPr>
        <w:t>）</w:t>
      </w:r>
      <w:r>
        <w:rPr>
          <w:rFonts w:ascii="Times New Roman" w:eastAsiaTheme="majorEastAsia" w:hAnsi="Times New Roman" w:cs="Times New Roman" w:hint="eastAsia"/>
          <w:sz w:val="15"/>
          <w:szCs w:val="15"/>
        </w:rPr>
        <w:t xml:space="preserve"> 25km</w:t>
      </w:r>
      <w:r>
        <w:rPr>
          <w:rFonts w:ascii="Times New Roman" w:eastAsiaTheme="majorEastAsia" w:hAnsi="Times New Roman" w:cs="Times New Roman" w:hint="eastAsia"/>
          <w:sz w:val="15"/>
          <w:szCs w:val="15"/>
        </w:rPr>
        <w:t>光纤</w:t>
      </w:r>
      <w:r>
        <w:rPr>
          <w:rFonts w:ascii="Times New Roman" w:eastAsiaTheme="majorEastAsia" w:hAnsi="Times New Roman" w:cs="Times New Roman"/>
          <w:sz w:val="15"/>
          <w:szCs w:val="15"/>
        </w:rPr>
        <w:t>处理</w:t>
      </w:r>
      <w:r>
        <w:rPr>
          <w:rFonts w:ascii="Times New Roman" w:eastAsiaTheme="majorEastAsia" w:hAnsi="Times New Roman" w:cs="Times New Roman" w:hint="eastAsia"/>
          <w:sz w:val="15"/>
          <w:szCs w:val="15"/>
        </w:rPr>
        <w:t>后包络信号</w:t>
      </w:r>
    </w:p>
    <w:p w14:paraId="123F2BD1" w14:textId="559309DC" w:rsidR="004D2CA9" w:rsidRDefault="00966CBF" w:rsidP="00966CBF">
      <w:pPr>
        <w:adjustRightInd w:val="0"/>
        <w:snapToGrid w:val="0"/>
        <w:textAlignment w:val="center"/>
        <w:rPr>
          <w:rFonts w:ascii="Times New Roman" w:eastAsia="宋体" w:hAnsi="Times New Roman" w:cs="Times New Roman"/>
        </w:rPr>
      </w:pPr>
      <w:r>
        <w:object w:dxaOrig="9351" w:dyaOrig="3751" w14:anchorId="2E763050">
          <v:shape id="_x0000_i1031" type="#_x0000_t75" style="width:415.15pt;height:166.45pt" o:ole="">
            <v:imagedata r:id="rId19" o:title=""/>
          </v:shape>
          <o:OLEObject Type="Embed" ProgID="Visio.Drawing.15" ShapeID="_x0000_i1031" DrawAspect="Content" ObjectID="_1838442679" r:id="rId20"/>
        </w:object>
      </w:r>
    </w:p>
    <w:p w14:paraId="1C80B231" w14:textId="3681F62B" w:rsidR="004D2CA9" w:rsidRDefault="004D2CA9" w:rsidP="004D2CA9">
      <w:pPr>
        <w:adjustRightInd w:val="0"/>
        <w:snapToGrid w:val="0"/>
        <w:jc w:val="center"/>
        <w:textAlignment w:val="center"/>
        <w:rPr>
          <w:rFonts w:ascii="Times New Roman" w:eastAsia="宋体" w:hAnsi="Times New Roman" w:cs="Times New Roman"/>
        </w:rPr>
      </w:pPr>
      <w:r>
        <w:rPr>
          <w:rFonts w:ascii="Times New Roman" w:eastAsiaTheme="majorEastAsia" w:hAnsi="Times New Roman" w:cs="Times New Roman"/>
          <w:sz w:val="15"/>
          <w:szCs w:val="15"/>
        </w:rPr>
        <w:t>（</w:t>
      </w:r>
      <w:r>
        <w:rPr>
          <w:rFonts w:ascii="Times New Roman" w:eastAsiaTheme="majorEastAsia" w:hAnsi="Times New Roman" w:cs="Times New Roman"/>
          <w:sz w:val="15"/>
          <w:szCs w:val="15"/>
        </w:rPr>
        <w:t>e</w:t>
      </w:r>
      <w:r>
        <w:rPr>
          <w:rFonts w:ascii="Times New Roman" w:eastAsiaTheme="majorEastAsia" w:hAnsi="Times New Roman" w:cs="Times New Roman"/>
          <w:sz w:val="15"/>
          <w:szCs w:val="15"/>
        </w:rPr>
        <w:t>）</w:t>
      </w:r>
      <w:r>
        <w:rPr>
          <w:rFonts w:ascii="Times New Roman" w:eastAsiaTheme="majorEastAsia" w:hAnsi="Times New Roman" w:cs="Times New Roman" w:hint="eastAsia"/>
          <w:sz w:val="15"/>
          <w:szCs w:val="15"/>
        </w:rPr>
        <w:t xml:space="preserve"> 50km</w:t>
      </w:r>
      <w:r>
        <w:rPr>
          <w:rFonts w:ascii="Times New Roman" w:eastAsiaTheme="majorEastAsia" w:hAnsi="Times New Roman" w:cs="Times New Roman" w:hint="eastAsia"/>
          <w:sz w:val="15"/>
          <w:szCs w:val="15"/>
        </w:rPr>
        <w:t>光纤</w:t>
      </w:r>
      <w:r>
        <w:rPr>
          <w:rFonts w:ascii="Times New Roman" w:eastAsiaTheme="majorEastAsia" w:hAnsi="Times New Roman" w:cs="Times New Roman"/>
          <w:sz w:val="15"/>
          <w:szCs w:val="15"/>
        </w:rPr>
        <w:t>处理前原始信号</w:t>
      </w:r>
      <w:r>
        <w:rPr>
          <w:rFonts w:ascii="Times New Roman" w:eastAsiaTheme="majorEastAsia" w:hAnsi="Times New Roman" w:cs="Times New Roman" w:hint="eastAsia"/>
          <w:sz w:val="15"/>
          <w:szCs w:val="15"/>
        </w:rPr>
        <w:t xml:space="preserve">                                                    </w:t>
      </w:r>
      <w:r>
        <w:rPr>
          <w:rFonts w:ascii="Times New Roman" w:eastAsiaTheme="majorEastAsia" w:hAnsi="Times New Roman" w:cs="Times New Roman"/>
          <w:sz w:val="15"/>
          <w:szCs w:val="15"/>
        </w:rPr>
        <w:t>（</w:t>
      </w:r>
      <w:r>
        <w:rPr>
          <w:rFonts w:ascii="Times New Roman" w:eastAsiaTheme="majorEastAsia" w:hAnsi="Times New Roman" w:cs="Times New Roman"/>
          <w:sz w:val="15"/>
          <w:szCs w:val="15"/>
        </w:rPr>
        <w:t>f</w:t>
      </w:r>
      <w:r>
        <w:rPr>
          <w:rFonts w:ascii="Times New Roman" w:eastAsiaTheme="majorEastAsia" w:hAnsi="Times New Roman" w:cs="Times New Roman"/>
          <w:sz w:val="15"/>
          <w:szCs w:val="15"/>
        </w:rPr>
        <w:t>）</w:t>
      </w:r>
      <w:r>
        <w:rPr>
          <w:rFonts w:ascii="Times New Roman" w:eastAsiaTheme="majorEastAsia" w:hAnsi="Times New Roman" w:cs="Times New Roman" w:hint="eastAsia"/>
          <w:sz w:val="15"/>
          <w:szCs w:val="15"/>
        </w:rPr>
        <w:t xml:space="preserve"> 50km</w:t>
      </w:r>
      <w:r>
        <w:rPr>
          <w:rFonts w:ascii="Times New Roman" w:eastAsiaTheme="majorEastAsia" w:hAnsi="Times New Roman" w:cs="Times New Roman" w:hint="eastAsia"/>
          <w:sz w:val="15"/>
          <w:szCs w:val="15"/>
        </w:rPr>
        <w:t>光纤</w:t>
      </w:r>
      <w:r>
        <w:rPr>
          <w:rFonts w:ascii="Times New Roman" w:eastAsiaTheme="majorEastAsia" w:hAnsi="Times New Roman" w:cs="Times New Roman"/>
          <w:sz w:val="15"/>
          <w:szCs w:val="15"/>
        </w:rPr>
        <w:t>处理</w:t>
      </w:r>
      <w:r>
        <w:rPr>
          <w:rFonts w:ascii="Times New Roman" w:eastAsiaTheme="majorEastAsia" w:hAnsi="Times New Roman" w:cs="Times New Roman" w:hint="eastAsia"/>
          <w:sz w:val="15"/>
          <w:szCs w:val="15"/>
        </w:rPr>
        <w:t>后包络信号</w:t>
      </w:r>
    </w:p>
    <w:p w14:paraId="1040BD4C" w14:textId="1C63CB8C" w:rsidR="004D2CA9" w:rsidRDefault="00966CBF" w:rsidP="00966CBF">
      <w:pPr>
        <w:adjustRightInd w:val="0"/>
        <w:snapToGrid w:val="0"/>
        <w:textAlignment w:val="center"/>
        <w:rPr>
          <w:rFonts w:ascii="Times New Roman" w:eastAsia="宋体" w:hAnsi="Times New Roman" w:cs="Times New Roman"/>
        </w:rPr>
      </w:pPr>
      <w:r>
        <w:object w:dxaOrig="9481" w:dyaOrig="3810" w14:anchorId="610CBC9D">
          <v:shape id="_x0000_i1032" type="#_x0000_t75" style="width:415.15pt;height:166.9pt" o:ole="">
            <v:imagedata r:id="rId21" o:title=""/>
          </v:shape>
          <o:OLEObject Type="Embed" ProgID="Visio.Drawing.15" ShapeID="_x0000_i1032" DrawAspect="Content" ObjectID="_1838442680" r:id="rId22"/>
        </w:object>
      </w:r>
    </w:p>
    <w:p w14:paraId="1EAAC8A1" w14:textId="12FFB2AD" w:rsidR="004D2CA9" w:rsidRDefault="004D2CA9" w:rsidP="004D2CA9">
      <w:pPr>
        <w:adjustRightInd w:val="0"/>
        <w:snapToGrid w:val="0"/>
        <w:jc w:val="center"/>
        <w:textAlignment w:val="center"/>
        <w:rPr>
          <w:rFonts w:ascii="Times New Roman" w:eastAsiaTheme="majorEastAsia" w:hAnsi="Times New Roman" w:cs="Times New Roman"/>
          <w:sz w:val="15"/>
          <w:szCs w:val="15"/>
        </w:rPr>
      </w:pPr>
      <w:r>
        <w:rPr>
          <w:rFonts w:ascii="Times New Roman" w:eastAsiaTheme="majorEastAsia" w:hAnsi="Times New Roman" w:cs="Times New Roman" w:hint="eastAsia"/>
          <w:sz w:val="15"/>
          <w:szCs w:val="15"/>
        </w:rPr>
        <w:t xml:space="preserve">     </w:t>
      </w:r>
      <w:r>
        <w:rPr>
          <w:rFonts w:ascii="Times New Roman" w:eastAsiaTheme="majorEastAsia" w:hAnsi="Times New Roman" w:cs="Times New Roman"/>
          <w:sz w:val="15"/>
          <w:szCs w:val="15"/>
        </w:rPr>
        <w:t>（</w:t>
      </w:r>
      <w:r>
        <w:rPr>
          <w:rFonts w:ascii="Times New Roman" w:eastAsiaTheme="majorEastAsia" w:hAnsi="Times New Roman" w:cs="Times New Roman"/>
          <w:sz w:val="15"/>
          <w:szCs w:val="15"/>
        </w:rPr>
        <w:t>g</w:t>
      </w:r>
      <w:r>
        <w:rPr>
          <w:rFonts w:ascii="Times New Roman" w:eastAsiaTheme="majorEastAsia" w:hAnsi="Times New Roman" w:cs="Times New Roman"/>
          <w:sz w:val="15"/>
          <w:szCs w:val="15"/>
        </w:rPr>
        <w:t>）</w:t>
      </w:r>
      <w:r>
        <w:rPr>
          <w:rFonts w:ascii="Times New Roman" w:eastAsiaTheme="majorEastAsia" w:hAnsi="Times New Roman" w:cs="Times New Roman" w:hint="eastAsia"/>
          <w:sz w:val="15"/>
          <w:szCs w:val="15"/>
        </w:rPr>
        <w:t xml:space="preserve"> 0.4ps</w:t>
      </w:r>
      <w:r>
        <w:rPr>
          <w:rFonts w:ascii="Times New Roman" w:eastAsiaTheme="majorEastAsia" w:hAnsi="Times New Roman" w:cs="Times New Roman" w:hint="eastAsia"/>
          <w:sz w:val="15"/>
          <w:szCs w:val="15"/>
        </w:rPr>
        <w:t>光纤</w:t>
      </w:r>
      <w:r>
        <w:rPr>
          <w:rFonts w:ascii="Times New Roman" w:eastAsiaTheme="majorEastAsia" w:hAnsi="Times New Roman" w:cs="Times New Roman"/>
          <w:sz w:val="15"/>
          <w:szCs w:val="15"/>
        </w:rPr>
        <w:t>处理前原始信号</w:t>
      </w:r>
      <w:r>
        <w:rPr>
          <w:rFonts w:ascii="Times New Roman" w:eastAsiaTheme="majorEastAsia" w:hAnsi="Times New Roman" w:cs="Times New Roman" w:hint="eastAsia"/>
          <w:sz w:val="15"/>
          <w:szCs w:val="15"/>
        </w:rPr>
        <w:t xml:space="preserve">                                                        </w:t>
      </w:r>
      <w:r>
        <w:rPr>
          <w:rFonts w:ascii="Times New Roman" w:eastAsiaTheme="majorEastAsia" w:hAnsi="Times New Roman" w:cs="Times New Roman"/>
          <w:sz w:val="15"/>
          <w:szCs w:val="15"/>
        </w:rPr>
        <w:t>（</w:t>
      </w:r>
      <w:r>
        <w:rPr>
          <w:rFonts w:ascii="Times New Roman" w:eastAsiaTheme="majorEastAsia" w:hAnsi="Times New Roman" w:cs="Times New Roman"/>
          <w:sz w:val="15"/>
          <w:szCs w:val="15"/>
        </w:rPr>
        <w:t>h</w:t>
      </w:r>
      <w:r>
        <w:rPr>
          <w:rFonts w:ascii="Times New Roman" w:eastAsiaTheme="majorEastAsia" w:hAnsi="Times New Roman" w:cs="Times New Roman"/>
          <w:sz w:val="15"/>
          <w:szCs w:val="15"/>
        </w:rPr>
        <w:t>）</w:t>
      </w:r>
      <w:r>
        <w:rPr>
          <w:rFonts w:ascii="Times New Roman" w:eastAsiaTheme="majorEastAsia" w:hAnsi="Times New Roman" w:cs="Times New Roman" w:hint="eastAsia"/>
          <w:sz w:val="15"/>
          <w:szCs w:val="15"/>
        </w:rPr>
        <w:t xml:space="preserve"> 0.4ps</w:t>
      </w:r>
      <w:r>
        <w:rPr>
          <w:rFonts w:ascii="Times New Roman" w:eastAsiaTheme="majorEastAsia" w:hAnsi="Times New Roman" w:cs="Times New Roman" w:hint="eastAsia"/>
          <w:sz w:val="15"/>
          <w:szCs w:val="15"/>
        </w:rPr>
        <w:t>光纤</w:t>
      </w:r>
      <w:r>
        <w:rPr>
          <w:rFonts w:ascii="Times New Roman" w:eastAsiaTheme="majorEastAsia" w:hAnsi="Times New Roman" w:cs="Times New Roman"/>
          <w:sz w:val="15"/>
          <w:szCs w:val="15"/>
        </w:rPr>
        <w:t>处理</w:t>
      </w:r>
      <w:r>
        <w:rPr>
          <w:rFonts w:ascii="Times New Roman" w:eastAsiaTheme="majorEastAsia" w:hAnsi="Times New Roman" w:cs="Times New Roman" w:hint="eastAsia"/>
          <w:sz w:val="15"/>
          <w:szCs w:val="15"/>
        </w:rPr>
        <w:t>后包络信号</w:t>
      </w:r>
    </w:p>
    <w:p w14:paraId="18DF8EEC" w14:textId="179D9737" w:rsidR="004D2CA9" w:rsidRDefault="004D2CA9" w:rsidP="004D2CA9">
      <w:pPr>
        <w:spacing w:afterLines="50" w:after="156"/>
        <w:jc w:val="center"/>
        <w:rPr>
          <w:rFonts w:asciiTheme="majorEastAsia" w:eastAsiaTheme="majorEastAsia" w:hAnsiTheme="majorEastAsia" w:cs="Times New Roman"/>
          <w:b/>
          <w:bCs/>
          <w:color w:val="000000" w:themeColor="text1"/>
          <w:sz w:val="15"/>
          <w:szCs w:val="15"/>
        </w:rPr>
      </w:pPr>
      <w:r>
        <w:rPr>
          <w:rFonts w:asciiTheme="majorEastAsia" w:eastAsiaTheme="majorEastAsia" w:hAnsiTheme="majorEastAsia" w:cs="Times New Roman" w:hint="eastAsia"/>
          <w:b/>
          <w:bCs/>
          <w:color w:val="000000" w:themeColor="text1"/>
          <w:sz w:val="15"/>
          <w:szCs w:val="15"/>
        </w:rPr>
        <w:t>图</w:t>
      </w:r>
      <w:r w:rsidR="00701020">
        <w:rPr>
          <w:rFonts w:asciiTheme="majorEastAsia" w:eastAsiaTheme="majorEastAsia" w:hAnsiTheme="majorEastAsia" w:cs="Times New Roman"/>
          <w:b/>
          <w:bCs/>
          <w:color w:val="000000" w:themeColor="text1"/>
          <w:sz w:val="15"/>
          <w:szCs w:val="15"/>
        </w:rPr>
        <w:t>5</w:t>
      </w:r>
      <w:r>
        <w:rPr>
          <w:rFonts w:asciiTheme="majorEastAsia" w:eastAsiaTheme="majorEastAsia" w:hAnsiTheme="majorEastAsia" w:cs="Times New Roman" w:hint="eastAsia"/>
          <w:b/>
          <w:bCs/>
          <w:color w:val="000000" w:themeColor="text1"/>
          <w:sz w:val="15"/>
          <w:szCs w:val="15"/>
        </w:rPr>
        <w:t xml:space="preserve"> 强（随机）模耦合三组光纤干涉图信号预处理</w:t>
      </w:r>
    </w:p>
    <w:p w14:paraId="1D771E4A" w14:textId="5B6FDA9F" w:rsidR="00DF76BB" w:rsidRDefault="00DF76BB" w:rsidP="00DF76BB">
      <w:pPr>
        <w:ind w:firstLineChars="200" w:firstLine="420"/>
        <w:rPr>
          <w:rFonts w:ascii="Times New Roman" w:hAnsi="Times New Roman" w:cs="Times New Roman"/>
          <w:bCs/>
          <w:szCs w:val="21"/>
        </w:rPr>
      </w:pPr>
      <w:r>
        <w:rPr>
          <w:rFonts w:ascii="Times New Roman" w:hAnsi="Times New Roman" w:cs="Times New Roman" w:hint="eastAsia"/>
          <w:bCs/>
          <w:szCs w:val="21"/>
        </w:rPr>
        <w:t>图</w:t>
      </w:r>
      <w:r w:rsidR="00701020">
        <w:rPr>
          <w:rFonts w:ascii="Times New Roman" w:hAnsi="Times New Roman" w:cs="Times New Roman"/>
          <w:bCs/>
          <w:szCs w:val="21"/>
        </w:rPr>
        <w:t>5</w:t>
      </w:r>
      <w:r>
        <w:rPr>
          <w:rFonts w:ascii="Times New Roman" w:hAnsi="Times New Roman" w:cs="Times New Roman" w:hint="eastAsia"/>
          <w:bCs/>
          <w:szCs w:val="21"/>
        </w:rPr>
        <w:t>（</w:t>
      </w:r>
      <w:r>
        <w:rPr>
          <w:rFonts w:ascii="Times New Roman" w:hAnsi="Times New Roman" w:cs="Times New Roman" w:hint="eastAsia"/>
          <w:bCs/>
          <w:szCs w:val="21"/>
        </w:rPr>
        <w:t>a</w:t>
      </w:r>
      <w:r>
        <w:rPr>
          <w:rFonts w:ascii="Times New Roman" w:hAnsi="Times New Roman" w:cs="Times New Roman" w:hint="eastAsia"/>
          <w:bCs/>
          <w:szCs w:val="21"/>
        </w:rPr>
        <w:t>）显示了采集到的原始干涉信号，可以看到在某一延迟时域附近存在明显的高幅度干涉条纹，且条纹整体结构清晰，这说明光纤主态保持良好，信号中未出现明显的耦合随机化现象，符合弱模耦合的理论特征。但在上方</w:t>
      </w:r>
      <w:r>
        <w:rPr>
          <w:rFonts w:ascii="Times New Roman" w:hAnsi="Times New Roman" w:cs="Times New Roman"/>
          <w:bCs/>
          <w:szCs w:val="21"/>
        </w:rPr>
        <w:t>局部放大区域</w:t>
      </w:r>
      <w:r>
        <w:rPr>
          <w:rFonts w:ascii="Times New Roman" w:hAnsi="Times New Roman" w:cs="Times New Roman" w:hint="eastAsia"/>
          <w:bCs/>
          <w:szCs w:val="21"/>
        </w:rPr>
        <w:t>表明，</w:t>
      </w:r>
      <w:r>
        <w:rPr>
          <w:rFonts w:ascii="Times New Roman" w:hAnsi="Times New Roman" w:cs="Times New Roman"/>
          <w:bCs/>
          <w:szCs w:val="21"/>
        </w:rPr>
        <w:t>原始干涉信号中</w:t>
      </w:r>
      <w:r>
        <w:rPr>
          <w:rFonts w:ascii="Times New Roman" w:hAnsi="Times New Roman" w:cs="Times New Roman" w:hint="eastAsia"/>
          <w:bCs/>
          <w:szCs w:val="21"/>
        </w:rPr>
        <w:t>峰值位置</w:t>
      </w:r>
      <w:r>
        <w:rPr>
          <w:rFonts w:ascii="Times New Roman" w:hAnsi="Times New Roman" w:cs="Times New Roman"/>
          <w:bCs/>
          <w:szCs w:val="21"/>
        </w:rPr>
        <w:t>存在不可忽略的噪声</w:t>
      </w:r>
      <w:r>
        <w:rPr>
          <w:rFonts w:ascii="Times New Roman" w:hAnsi="Times New Roman" w:cs="Times New Roman" w:hint="eastAsia"/>
          <w:bCs/>
          <w:szCs w:val="21"/>
        </w:rPr>
        <w:t>与“假极值”</w:t>
      </w:r>
      <w:r>
        <w:rPr>
          <w:rFonts w:ascii="Times New Roman" w:hAnsi="Times New Roman" w:cs="Times New Roman"/>
          <w:bCs/>
          <w:szCs w:val="21"/>
        </w:rPr>
        <w:t>，</w:t>
      </w:r>
      <w:r>
        <w:rPr>
          <w:rFonts w:ascii="Times New Roman" w:hAnsi="Times New Roman" w:cs="Times New Roman" w:hint="eastAsia"/>
          <w:bCs/>
          <w:szCs w:val="21"/>
        </w:rPr>
        <w:t>以及在</w:t>
      </w:r>
      <w:r>
        <w:rPr>
          <w:rFonts w:ascii="Times New Roman" w:hAnsi="Times New Roman" w:cs="Times New Roman"/>
          <w:bCs/>
          <w:szCs w:val="21"/>
        </w:rPr>
        <w:t>下方放大区域</w:t>
      </w:r>
      <w:r>
        <w:rPr>
          <w:rFonts w:ascii="Times New Roman" w:hAnsi="Times New Roman" w:cs="Times New Roman" w:hint="eastAsia"/>
          <w:bCs/>
          <w:szCs w:val="21"/>
        </w:rPr>
        <w:t>出现</w:t>
      </w:r>
      <w:r>
        <w:rPr>
          <w:rFonts w:ascii="Times New Roman" w:hAnsi="Times New Roman" w:cs="Times New Roman"/>
          <w:bCs/>
          <w:szCs w:val="21"/>
        </w:rPr>
        <w:t>噪声信号这会对后续的</w:t>
      </w:r>
      <w:r>
        <w:rPr>
          <w:rFonts w:ascii="Times New Roman" w:hAnsi="Times New Roman" w:cs="Times New Roman"/>
          <w:bCs/>
          <w:szCs w:val="21"/>
        </w:rPr>
        <w:t>DGD</w:t>
      </w:r>
      <w:r>
        <w:rPr>
          <w:rFonts w:ascii="Times New Roman" w:hAnsi="Times New Roman" w:cs="Times New Roman"/>
          <w:bCs/>
          <w:szCs w:val="21"/>
        </w:rPr>
        <w:t>参数提取带来干扰，影响</w:t>
      </w:r>
      <w:r>
        <w:rPr>
          <w:rFonts w:ascii="Times New Roman" w:hAnsi="Times New Roman" w:cs="Times New Roman"/>
          <w:bCs/>
          <w:szCs w:val="21"/>
        </w:rPr>
        <w:t>PMD</w:t>
      </w:r>
      <w:r>
        <w:rPr>
          <w:rFonts w:ascii="Times New Roman" w:hAnsi="Times New Roman" w:cs="Times New Roman"/>
          <w:bCs/>
          <w:szCs w:val="21"/>
        </w:rPr>
        <w:t>测量的精度和重复性</w:t>
      </w:r>
      <w:r w:rsidR="001F3B01">
        <w:rPr>
          <w:rFonts w:ascii="Times New Roman" w:hAnsi="Times New Roman" w:cs="Times New Roman" w:hint="eastAsia"/>
          <w:bCs/>
          <w:szCs w:val="21"/>
        </w:rPr>
        <w:t>。经改进</w:t>
      </w:r>
      <w:r w:rsidR="001F3B01">
        <w:rPr>
          <w:rFonts w:ascii="Times New Roman" w:hAnsi="Times New Roman" w:cs="Times New Roman"/>
          <w:bCs/>
          <w:szCs w:val="21"/>
        </w:rPr>
        <w:t>算法处理后，</w:t>
      </w:r>
      <w:r w:rsidR="001F3B01">
        <w:rPr>
          <w:rFonts w:ascii="Times New Roman" w:hAnsi="Times New Roman" w:cs="Times New Roman" w:hint="eastAsia"/>
          <w:bCs/>
          <w:szCs w:val="21"/>
        </w:rPr>
        <w:t>从</w:t>
      </w:r>
      <w:r>
        <w:rPr>
          <w:rFonts w:ascii="Times New Roman" w:hAnsi="Times New Roman" w:cs="Times New Roman" w:hint="eastAsia"/>
          <w:bCs/>
          <w:szCs w:val="21"/>
        </w:rPr>
        <w:t>图</w:t>
      </w:r>
      <w:r w:rsidR="00701020">
        <w:rPr>
          <w:rFonts w:ascii="Times New Roman" w:hAnsi="Times New Roman" w:cs="Times New Roman"/>
          <w:bCs/>
          <w:szCs w:val="21"/>
        </w:rPr>
        <w:t>5</w:t>
      </w:r>
      <w:r>
        <w:rPr>
          <w:rFonts w:ascii="Times New Roman" w:hAnsi="Times New Roman" w:cs="Times New Roman" w:hint="eastAsia"/>
          <w:bCs/>
          <w:szCs w:val="21"/>
        </w:rPr>
        <w:t>（</w:t>
      </w:r>
      <w:r>
        <w:rPr>
          <w:rFonts w:ascii="Times New Roman" w:hAnsi="Times New Roman" w:cs="Times New Roman" w:hint="eastAsia"/>
          <w:bCs/>
          <w:szCs w:val="21"/>
        </w:rPr>
        <w:t>b</w:t>
      </w:r>
      <w:r>
        <w:rPr>
          <w:rFonts w:ascii="Times New Roman" w:hAnsi="Times New Roman" w:cs="Times New Roman" w:hint="eastAsia"/>
          <w:bCs/>
          <w:szCs w:val="21"/>
        </w:rPr>
        <w:t>）</w:t>
      </w:r>
      <w:r w:rsidR="001F3B01">
        <w:rPr>
          <w:rFonts w:ascii="Times New Roman" w:hAnsi="Times New Roman" w:cs="Times New Roman" w:hint="eastAsia"/>
          <w:bCs/>
          <w:szCs w:val="21"/>
        </w:rPr>
        <w:t>可</w:t>
      </w:r>
      <w:r w:rsidR="001F3B01">
        <w:rPr>
          <w:rFonts w:ascii="Times New Roman" w:hAnsi="Times New Roman" w:cs="Times New Roman"/>
          <w:bCs/>
          <w:szCs w:val="21"/>
        </w:rPr>
        <w:t>以看出，</w:t>
      </w:r>
      <w:r>
        <w:rPr>
          <w:rFonts w:ascii="Times New Roman" w:hAnsi="Times New Roman" w:cs="Times New Roman" w:hint="eastAsia"/>
          <w:bCs/>
          <w:szCs w:val="21"/>
        </w:rPr>
        <w:t>主峰和</w:t>
      </w:r>
      <w:r w:rsidR="001F3B01">
        <w:rPr>
          <w:rFonts w:ascii="Times New Roman" w:hAnsi="Times New Roman" w:cs="Times New Roman" w:hint="eastAsia"/>
          <w:bCs/>
          <w:szCs w:val="21"/>
        </w:rPr>
        <w:t>2</w:t>
      </w:r>
      <w:r>
        <w:rPr>
          <w:rFonts w:ascii="Times New Roman" w:hAnsi="Times New Roman" w:cs="Times New Roman" w:hint="eastAsia"/>
          <w:bCs/>
          <w:szCs w:val="21"/>
        </w:rPr>
        <w:t>个伴峰结构，保留原始信号细节特征的同时，结构更为清晰。对于弱模耦合情形，</w:t>
      </w:r>
      <w:r>
        <w:rPr>
          <w:rFonts w:ascii="Times New Roman" w:hAnsi="Times New Roman" w:cs="Times New Roman" w:hint="eastAsia"/>
          <w:bCs/>
          <w:szCs w:val="21"/>
        </w:rPr>
        <w:t>DGD</w:t>
      </w:r>
      <w:r>
        <w:rPr>
          <w:rFonts w:ascii="Times New Roman" w:hAnsi="Times New Roman" w:cs="Times New Roman" w:hint="eastAsia"/>
          <w:bCs/>
          <w:szCs w:val="21"/>
        </w:rPr>
        <w:t>可通过包络图中伴峰相对于主峰之间的时延差进行直接计算。</w:t>
      </w:r>
    </w:p>
    <w:p w14:paraId="54C5E0A0" w14:textId="06B2936E" w:rsidR="00B76498" w:rsidRPr="00B76498" w:rsidRDefault="00B76498" w:rsidP="00B76498">
      <w:pPr>
        <w:ind w:firstLineChars="200" w:firstLine="420"/>
        <w:rPr>
          <w:rFonts w:ascii="Times New Roman" w:hAnsi="Times New Roman" w:cs="Times New Roman"/>
          <w:bCs/>
          <w:szCs w:val="21"/>
        </w:rPr>
      </w:pPr>
      <w:r w:rsidRPr="00B76498">
        <w:rPr>
          <w:rFonts w:ascii="Times New Roman" w:hAnsi="Times New Roman" w:cs="Times New Roman"/>
          <w:bCs/>
          <w:szCs w:val="21"/>
        </w:rPr>
        <w:t>图</w:t>
      </w:r>
      <w:r>
        <w:rPr>
          <w:rFonts w:ascii="Times New Roman" w:hAnsi="Times New Roman" w:cs="Times New Roman" w:hint="eastAsia"/>
          <w:bCs/>
          <w:szCs w:val="21"/>
        </w:rPr>
        <w:t>5</w:t>
      </w:r>
      <w:r>
        <w:rPr>
          <w:rFonts w:ascii="Times New Roman" w:hAnsi="Times New Roman" w:cs="Times New Roman" w:hint="eastAsia"/>
          <w:bCs/>
          <w:szCs w:val="21"/>
        </w:rPr>
        <w:t>（</w:t>
      </w:r>
      <w:r>
        <w:rPr>
          <w:rFonts w:ascii="Times New Roman" w:hAnsi="Times New Roman" w:cs="Times New Roman" w:hint="eastAsia"/>
          <w:bCs/>
          <w:szCs w:val="21"/>
        </w:rPr>
        <w:t>c</w:t>
      </w:r>
      <w:r>
        <w:rPr>
          <w:rFonts w:ascii="Times New Roman" w:hAnsi="Times New Roman" w:cs="Times New Roman" w:hint="eastAsia"/>
          <w:bCs/>
          <w:szCs w:val="21"/>
        </w:rPr>
        <w:t>）</w:t>
      </w:r>
      <w:r w:rsidRPr="00B76498">
        <w:rPr>
          <w:rFonts w:ascii="Times New Roman" w:hAnsi="Times New Roman" w:cs="Times New Roman"/>
          <w:bCs/>
          <w:szCs w:val="21"/>
        </w:rPr>
        <w:t>中的原始干涉信号仍主要集中在中心延迟附近，但与标称</w:t>
      </w:r>
      <w:r w:rsidRPr="00B76498">
        <w:rPr>
          <w:rFonts w:ascii="Times New Roman" w:hAnsi="Times New Roman" w:cs="Times New Roman"/>
          <w:bCs/>
          <w:szCs w:val="21"/>
        </w:rPr>
        <w:t xml:space="preserve"> 0.2 ps </w:t>
      </w:r>
      <w:r w:rsidRPr="00B76498">
        <w:rPr>
          <w:rFonts w:ascii="Times New Roman" w:hAnsi="Times New Roman" w:cs="Times New Roman"/>
          <w:bCs/>
          <w:szCs w:val="21"/>
        </w:rPr>
        <w:t>样品相比，其两侧响应已明显减弱，信号能量更多聚集在主峰附近，原本较易辨认的伴峰结构开始变得不再突出。这表明该样品已不再满足弱模耦合</w:t>
      </w:r>
      <w:r>
        <w:rPr>
          <w:rFonts w:ascii="Times New Roman" w:hAnsi="Times New Roman" w:cs="Times New Roman" w:hint="eastAsia"/>
          <w:bCs/>
          <w:szCs w:val="21"/>
        </w:rPr>
        <w:t>旁峰强度超过主峰强度一半</w:t>
      </w:r>
      <w:r w:rsidRPr="00B76498">
        <w:rPr>
          <w:rFonts w:ascii="Times New Roman" w:hAnsi="Times New Roman" w:cs="Times New Roman"/>
          <w:bCs/>
          <w:szCs w:val="21"/>
        </w:rPr>
        <w:t>的特征，而是进入强模耦合特征开始显现的过渡状态。</w:t>
      </w:r>
      <w:r w:rsidR="009E2114">
        <w:rPr>
          <w:rFonts w:ascii="Times New Roman" w:hAnsi="Times New Roman" w:cs="Times New Roman" w:hint="eastAsia"/>
          <w:bCs/>
          <w:szCs w:val="21"/>
        </w:rPr>
        <w:t>从</w:t>
      </w:r>
      <w:r w:rsidRPr="00B76498">
        <w:rPr>
          <w:rFonts w:ascii="Times New Roman" w:hAnsi="Times New Roman" w:cs="Times New Roman"/>
          <w:bCs/>
          <w:szCs w:val="21"/>
        </w:rPr>
        <w:t>图</w:t>
      </w:r>
      <w:r>
        <w:rPr>
          <w:rFonts w:ascii="Times New Roman" w:hAnsi="Times New Roman" w:cs="Times New Roman" w:hint="eastAsia"/>
          <w:bCs/>
          <w:szCs w:val="21"/>
        </w:rPr>
        <w:t>5</w:t>
      </w:r>
      <w:r>
        <w:rPr>
          <w:rFonts w:ascii="Times New Roman" w:hAnsi="Times New Roman" w:cs="Times New Roman" w:hint="eastAsia"/>
          <w:bCs/>
          <w:szCs w:val="21"/>
        </w:rPr>
        <w:t>（</w:t>
      </w:r>
      <w:r>
        <w:rPr>
          <w:rFonts w:ascii="Times New Roman" w:hAnsi="Times New Roman" w:cs="Times New Roman" w:hint="eastAsia"/>
          <w:bCs/>
          <w:szCs w:val="21"/>
        </w:rPr>
        <w:t>d</w:t>
      </w:r>
      <w:r>
        <w:rPr>
          <w:rFonts w:ascii="Times New Roman" w:hAnsi="Times New Roman" w:cs="Times New Roman" w:hint="eastAsia"/>
          <w:bCs/>
          <w:szCs w:val="21"/>
        </w:rPr>
        <w:t>）</w:t>
      </w:r>
      <w:r w:rsidRPr="00B76498">
        <w:rPr>
          <w:rFonts w:ascii="Times New Roman" w:hAnsi="Times New Roman" w:cs="Times New Roman"/>
          <w:bCs/>
          <w:szCs w:val="21"/>
        </w:rPr>
        <w:t>可以看出，包络提取后互相关区域被较好分离，红线所标示的</w:t>
      </w:r>
      <w:r>
        <w:rPr>
          <w:rFonts w:ascii="Times New Roman" w:hAnsi="Times New Roman" w:cs="Times New Roman" w:hint="eastAsia"/>
          <w:bCs/>
          <w:szCs w:val="21"/>
        </w:rPr>
        <w:t>互相关包络区域</w:t>
      </w:r>
      <w:r w:rsidRPr="00B76498">
        <w:rPr>
          <w:rFonts w:ascii="Times New Roman" w:hAnsi="Times New Roman" w:cs="Times New Roman"/>
          <w:bCs/>
          <w:szCs w:val="21"/>
        </w:rPr>
        <w:t>位置能够稳定识别，说明此时更适合按照强模耦合条件对互相关包络进行表征，并基于包络宽度及二阶矩特征完成</w:t>
      </w:r>
      <w:r w:rsidRPr="00B76498">
        <w:rPr>
          <w:rFonts w:ascii="Times New Roman" w:hAnsi="Times New Roman" w:cs="Times New Roman"/>
          <w:bCs/>
          <w:szCs w:val="21"/>
        </w:rPr>
        <w:t>PMD</w:t>
      </w:r>
      <w:r w:rsidRPr="00B76498">
        <w:rPr>
          <w:rFonts w:ascii="Times New Roman" w:hAnsi="Times New Roman" w:cs="Times New Roman"/>
          <w:bCs/>
          <w:szCs w:val="21"/>
        </w:rPr>
        <w:t>参数提取</w:t>
      </w:r>
      <w:r>
        <w:rPr>
          <w:rFonts w:ascii="Times New Roman" w:hAnsi="Times New Roman" w:cs="Times New Roman" w:hint="eastAsia"/>
          <w:bCs/>
          <w:szCs w:val="21"/>
        </w:rPr>
        <w:t>。</w:t>
      </w:r>
      <w:r w:rsidRPr="00B76498">
        <w:rPr>
          <w:rFonts w:ascii="Times New Roman" w:hAnsi="Times New Roman" w:cs="Times New Roman"/>
          <w:bCs/>
          <w:szCs w:val="21"/>
        </w:rPr>
        <w:t xml:space="preserve"> </w:t>
      </w:r>
    </w:p>
    <w:p w14:paraId="449CDBC3" w14:textId="05B388AA" w:rsidR="001B455B" w:rsidRDefault="001B455B" w:rsidP="00B76498">
      <w:pPr>
        <w:ind w:firstLineChars="200" w:firstLine="420"/>
        <w:rPr>
          <w:rFonts w:ascii="Times New Roman" w:hAnsi="Times New Roman" w:cs="Times New Roman"/>
          <w:bCs/>
          <w:szCs w:val="21"/>
        </w:rPr>
      </w:pPr>
      <w:r w:rsidRPr="001B455B">
        <w:rPr>
          <w:rFonts w:ascii="Times New Roman" w:hAnsi="Times New Roman" w:cs="Times New Roman"/>
          <w:bCs/>
          <w:szCs w:val="21"/>
        </w:rPr>
        <w:t>图</w:t>
      </w:r>
      <w:r w:rsidRPr="001B455B">
        <w:rPr>
          <w:rFonts w:ascii="Times New Roman" w:hAnsi="Times New Roman" w:cs="Times New Roman"/>
          <w:bCs/>
          <w:szCs w:val="21"/>
        </w:rPr>
        <w:t>5</w:t>
      </w:r>
      <w:r w:rsidRPr="001B455B">
        <w:rPr>
          <w:rFonts w:ascii="Times New Roman" w:hAnsi="Times New Roman" w:cs="Times New Roman"/>
          <w:bCs/>
          <w:szCs w:val="21"/>
        </w:rPr>
        <w:t>（</w:t>
      </w:r>
      <w:r w:rsidRPr="001B455B">
        <w:rPr>
          <w:rFonts w:ascii="Times New Roman" w:hAnsi="Times New Roman" w:cs="Times New Roman"/>
          <w:bCs/>
          <w:szCs w:val="21"/>
        </w:rPr>
        <w:t>e</w:t>
      </w:r>
      <w:r w:rsidRPr="001B455B">
        <w:rPr>
          <w:rFonts w:ascii="Times New Roman" w:hAnsi="Times New Roman" w:cs="Times New Roman"/>
          <w:bCs/>
          <w:szCs w:val="21"/>
        </w:rPr>
        <w:t>）所对应的</w:t>
      </w:r>
      <w:r w:rsidRPr="001B455B">
        <w:rPr>
          <w:rFonts w:ascii="Times New Roman" w:hAnsi="Times New Roman" w:cs="Times New Roman"/>
          <w:bCs/>
          <w:szCs w:val="21"/>
        </w:rPr>
        <w:t>50 km</w:t>
      </w:r>
      <w:r w:rsidRPr="001B455B">
        <w:rPr>
          <w:rFonts w:ascii="Times New Roman" w:hAnsi="Times New Roman" w:cs="Times New Roman"/>
          <w:bCs/>
          <w:szCs w:val="21"/>
        </w:rPr>
        <w:t>光纤样品中，干涉条纹两侧旁峰相对主峰的分离程度较图</w:t>
      </w:r>
      <w:r w:rsidRPr="001B455B">
        <w:rPr>
          <w:rFonts w:ascii="Times New Roman" w:hAnsi="Times New Roman" w:cs="Times New Roman"/>
          <w:bCs/>
          <w:szCs w:val="21"/>
        </w:rPr>
        <w:t>5</w:t>
      </w:r>
      <w:r w:rsidRPr="001B455B">
        <w:rPr>
          <w:rFonts w:ascii="Times New Roman" w:hAnsi="Times New Roman" w:cs="Times New Roman"/>
          <w:bCs/>
          <w:szCs w:val="21"/>
        </w:rPr>
        <w:t>（</w:t>
      </w:r>
      <w:r w:rsidRPr="001B455B">
        <w:rPr>
          <w:rFonts w:ascii="Times New Roman" w:hAnsi="Times New Roman" w:cs="Times New Roman"/>
          <w:bCs/>
          <w:szCs w:val="21"/>
        </w:rPr>
        <w:t>c</w:t>
      </w:r>
      <w:r w:rsidRPr="001B455B">
        <w:rPr>
          <w:rFonts w:ascii="Times New Roman" w:hAnsi="Times New Roman" w:cs="Times New Roman"/>
          <w:bCs/>
          <w:szCs w:val="21"/>
        </w:rPr>
        <w:t>）进一步降低，信号能量更加集中于中心区域，说明随着光纤长度增加，模式耦合的随机性进一步增强。从耦合类型判别来看，该样品</w:t>
      </w:r>
      <w:r>
        <w:rPr>
          <w:rFonts w:ascii="Times New Roman" w:hAnsi="Times New Roman" w:cs="Times New Roman" w:hint="eastAsia"/>
          <w:bCs/>
          <w:szCs w:val="21"/>
        </w:rPr>
        <w:t>同样处于</w:t>
      </w:r>
      <w:r w:rsidRPr="001B455B">
        <w:rPr>
          <w:rFonts w:ascii="Times New Roman" w:hAnsi="Times New Roman" w:cs="Times New Roman"/>
          <w:bCs/>
          <w:szCs w:val="21"/>
        </w:rPr>
        <w:t>强模耦合适用范围。</w:t>
      </w:r>
      <w:r w:rsidR="009E2114">
        <w:rPr>
          <w:rFonts w:ascii="Times New Roman" w:hAnsi="Times New Roman" w:cs="Times New Roman" w:hint="eastAsia"/>
          <w:bCs/>
          <w:szCs w:val="21"/>
        </w:rPr>
        <w:t>从</w:t>
      </w:r>
      <w:r w:rsidRPr="001B455B">
        <w:rPr>
          <w:rFonts w:ascii="Times New Roman" w:hAnsi="Times New Roman" w:cs="Times New Roman"/>
          <w:bCs/>
          <w:szCs w:val="21"/>
        </w:rPr>
        <w:t>图</w:t>
      </w:r>
      <w:r w:rsidRPr="001B455B">
        <w:rPr>
          <w:rFonts w:ascii="Times New Roman" w:hAnsi="Times New Roman" w:cs="Times New Roman"/>
          <w:bCs/>
          <w:szCs w:val="21"/>
        </w:rPr>
        <w:t>5</w:t>
      </w:r>
      <w:r w:rsidRPr="001B455B">
        <w:rPr>
          <w:rFonts w:ascii="Times New Roman" w:hAnsi="Times New Roman" w:cs="Times New Roman"/>
          <w:bCs/>
          <w:szCs w:val="21"/>
        </w:rPr>
        <w:t>（</w:t>
      </w:r>
      <w:r w:rsidRPr="001B455B">
        <w:rPr>
          <w:rFonts w:ascii="Times New Roman" w:hAnsi="Times New Roman" w:cs="Times New Roman"/>
          <w:bCs/>
          <w:szCs w:val="21"/>
        </w:rPr>
        <w:t>f</w:t>
      </w:r>
      <w:r w:rsidRPr="001B455B">
        <w:rPr>
          <w:rFonts w:ascii="Times New Roman" w:hAnsi="Times New Roman" w:cs="Times New Roman"/>
          <w:bCs/>
          <w:szCs w:val="21"/>
        </w:rPr>
        <w:t>）可</w:t>
      </w:r>
      <w:r w:rsidR="009E2114">
        <w:rPr>
          <w:rFonts w:ascii="Times New Roman" w:hAnsi="Times New Roman" w:cs="Times New Roman" w:hint="eastAsia"/>
          <w:bCs/>
          <w:szCs w:val="21"/>
        </w:rPr>
        <w:t>以看</w:t>
      </w:r>
      <w:r w:rsidR="009E2114">
        <w:rPr>
          <w:rFonts w:ascii="Times New Roman" w:hAnsi="Times New Roman" w:cs="Times New Roman"/>
          <w:bCs/>
          <w:szCs w:val="21"/>
        </w:rPr>
        <w:t>出</w:t>
      </w:r>
      <w:r w:rsidRPr="001B455B">
        <w:rPr>
          <w:rFonts w:ascii="Times New Roman" w:hAnsi="Times New Roman" w:cs="Times New Roman"/>
          <w:bCs/>
          <w:szCs w:val="21"/>
        </w:rPr>
        <w:t>，经改进算法处理后，互相关区域及其边界范围仍能够较为明确地给出，表明该方法在强耦合条件下仍可有效保留包络主体信息，并减弱</w:t>
      </w:r>
      <w:r>
        <w:rPr>
          <w:rFonts w:ascii="Times New Roman" w:hAnsi="Times New Roman" w:cs="Times New Roman" w:hint="eastAsia"/>
          <w:bCs/>
          <w:szCs w:val="21"/>
        </w:rPr>
        <w:t>图</w:t>
      </w:r>
      <w:r>
        <w:rPr>
          <w:rFonts w:ascii="Times New Roman" w:hAnsi="Times New Roman" w:cs="Times New Roman" w:hint="eastAsia"/>
          <w:bCs/>
          <w:szCs w:val="21"/>
        </w:rPr>
        <w:t>5</w:t>
      </w:r>
      <w:r>
        <w:rPr>
          <w:rFonts w:ascii="Times New Roman" w:hAnsi="Times New Roman" w:cs="Times New Roman" w:hint="eastAsia"/>
          <w:bCs/>
          <w:szCs w:val="21"/>
        </w:rPr>
        <w:t>（</w:t>
      </w:r>
      <w:r>
        <w:rPr>
          <w:rFonts w:ascii="Times New Roman" w:hAnsi="Times New Roman" w:cs="Times New Roman" w:hint="eastAsia"/>
          <w:bCs/>
          <w:szCs w:val="21"/>
        </w:rPr>
        <w:t>e</w:t>
      </w:r>
      <w:r>
        <w:rPr>
          <w:rFonts w:ascii="Times New Roman" w:hAnsi="Times New Roman" w:cs="Times New Roman" w:hint="eastAsia"/>
          <w:bCs/>
          <w:szCs w:val="21"/>
        </w:rPr>
        <w:t>）前后背景噪声区域局部</w:t>
      </w:r>
      <w:r w:rsidRPr="001B455B">
        <w:rPr>
          <w:rFonts w:ascii="Times New Roman" w:hAnsi="Times New Roman" w:cs="Times New Roman"/>
          <w:bCs/>
          <w:szCs w:val="21"/>
        </w:rPr>
        <w:t>振荡对参数识别带来的干扰。</w:t>
      </w:r>
    </w:p>
    <w:p w14:paraId="1FCDB225" w14:textId="7C2C6838" w:rsidR="00837953" w:rsidRDefault="00B76498" w:rsidP="00B76498">
      <w:pPr>
        <w:ind w:firstLineChars="200" w:firstLine="420"/>
        <w:rPr>
          <w:rFonts w:ascii="Times New Roman" w:hAnsi="Times New Roman" w:cs="Times New Roman"/>
          <w:bCs/>
          <w:szCs w:val="21"/>
        </w:rPr>
      </w:pPr>
      <w:r>
        <w:rPr>
          <w:rFonts w:ascii="Times New Roman" w:hAnsi="Times New Roman" w:cs="Times New Roman" w:hint="eastAsia"/>
          <w:bCs/>
          <w:szCs w:val="21"/>
        </w:rPr>
        <w:t>图</w:t>
      </w:r>
      <w:r>
        <w:rPr>
          <w:rFonts w:ascii="Times New Roman" w:hAnsi="Times New Roman" w:cs="Times New Roman" w:hint="eastAsia"/>
          <w:bCs/>
          <w:szCs w:val="21"/>
        </w:rPr>
        <w:t>5</w:t>
      </w:r>
      <w:r>
        <w:rPr>
          <w:rFonts w:ascii="Times New Roman" w:hAnsi="Times New Roman" w:cs="Times New Roman" w:hint="eastAsia"/>
          <w:bCs/>
          <w:szCs w:val="21"/>
        </w:rPr>
        <w:t>（</w:t>
      </w:r>
      <w:r>
        <w:rPr>
          <w:rFonts w:ascii="Times New Roman" w:hAnsi="Times New Roman" w:cs="Times New Roman" w:hint="eastAsia"/>
          <w:bCs/>
          <w:szCs w:val="21"/>
        </w:rPr>
        <w:t>g</w:t>
      </w:r>
      <w:r>
        <w:rPr>
          <w:rFonts w:ascii="Times New Roman" w:hAnsi="Times New Roman" w:cs="Times New Roman" w:hint="eastAsia"/>
          <w:bCs/>
          <w:szCs w:val="21"/>
        </w:rPr>
        <w:t>）</w:t>
      </w:r>
      <w:r w:rsidRPr="00B76498">
        <w:rPr>
          <w:rFonts w:ascii="Times New Roman" w:hAnsi="Times New Roman" w:cs="Times New Roman"/>
          <w:bCs/>
          <w:szCs w:val="21"/>
        </w:rPr>
        <w:t>中的原始干涉信号已高度集中于中心区域，外围几乎看不到清晰可辨的</w:t>
      </w:r>
      <w:r w:rsidR="001B455B">
        <w:rPr>
          <w:rFonts w:ascii="Times New Roman" w:hAnsi="Times New Roman" w:cs="Times New Roman" w:hint="eastAsia"/>
          <w:bCs/>
          <w:szCs w:val="21"/>
        </w:rPr>
        <w:t>旁</w:t>
      </w:r>
      <w:r w:rsidRPr="00B76498">
        <w:rPr>
          <w:rFonts w:ascii="Times New Roman" w:hAnsi="Times New Roman" w:cs="Times New Roman"/>
          <w:bCs/>
          <w:szCs w:val="21"/>
        </w:rPr>
        <w:t>峰结构，说明模式耦合已经</w:t>
      </w:r>
      <w:r w:rsidR="001B455B">
        <w:rPr>
          <w:rFonts w:ascii="Times New Roman" w:hAnsi="Times New Roman" w:cs="Times New Roman" w:hint="eastAsia"/>
          <w:bCs/>
          <w:szCs w:val="21"/>
        </w:rPr>
        <w:t>变为</w:t>
      </w:r>
      <w:r w:rsidRPr="00B76498">
        <w:rPr>
          <w:rFonts w:ascii="Times New Roman" w:hAnsi="Times New Roman" w:cs="Times New Roman"/>
          <w:bCs/>
          <w:szCs w:val="21"/>
        </w:rPr>
        <w:t>较强的随机化状态，信号不再具有弱模耦合条件下典型的三峰对应关系。从耦合判别角度看，这类信号不仅属于强模耦合范围，而且已经进一步表现出旁峰完全不可见、整体轮廓趋于单峰</w:t>
      </w:r>
      <w:r w:rsidR="00193537">
        <w:rPr>
          <w:rFonts w:ascii="Times New Roman" w:hAnsi="Times New Roman" w:cs="Times New Roman" w:hint="eastAsia"/>
          <w:bCs/>
          <w:szCs w:val="21"/>
        </w:rPr>
        <w:t>高斯曲线</w:t>
      </w:r>
      <w:r w:rsidRPr="00B76498">
        <w:rPr>
          <w:rFonts w:ascii="Times New Roman" w:hAnsi="Times New Roman" w:cs="Times New Roman"/>
          <w:bCs/>
          <w:szCs w:val="21"/>
        </w:rPr>
        <w:t>特征。</w:t>
      </w:r>
      <w:r w:rsidR="009E2114">
        <w:rPr>
          <w:rFonts w:ascii="Times New Roman" w:hAnsi="Times New Roman" w:cs="Times New Roman" w:hint="eastAsia"/>
          <w:bCs/>
          <w:szCs w:val="21"/>
        </w:rPr>
        <w:t>从</w:t>
      </w:r>
      <w:r w:rsidRPr="00B76498">
        <w:rPr>
          <w:rFonts w:ascii="Times New Roman" w:hAnsi="Times New Roman" w:cs="Times New Roman"/>
          <w:bCs/>
          <w:szCs w:val="21"/>
        </w:rPr>
        <w:t>图</w:t>
      </w:r>
      <w:r w:rsidR="00193537">
        <w:rPr>
          <w:rFonts w:ascii="Times New Roman" w:hAnsi="Times New Roman" w:cs="Times New Roman" w:hint="eastAsia"/>
          <w:bCs/>
          <w:szCs w:val="21"/>
        </w:rPr>
        <w:t>5</w:t>
      </w:r>
      <w:r w:rsidR="00193537">
        <w:rPr>
          <w:rFonts w:ascii="Times New Roman" w:hAnsi="Times New Roman" w:cs="Times New Roman" w:hint="eastAsia"/>
          <w:bCs/>
          <w:szCs w:val="21"/>
        </w:rPr>
        <w:t>（</w:t>
      </w:r>
      <w:r w:rsidR="00193537">
        <w:rPr>
          <w:rFonts w:ascii="Times New Roman" w:hAnsi="Times New Roman" w:cs="Times New Roman" w:hint="eastAsia"/>
          <w:bCs/>
          <w:szCs w:val="21"/>
        </w:rPr>
        <w:t>h</w:t>
      </w:r>
      <w:r w:rsidR="00193537">
        <w:rPr>
          <w:rFonts w:ascii="Times New Roman" w:hAnsi="Times New Roman" w:cs="Times New Roman" w:hint="eastAsia"/>
          <w:bCs/>
          <w:szCs w:val="21"/>
        </w:rPr>
        <w:t>）</w:t>
      </w:r>
      <w:r w:rsidRPr="00B76498">
        <w:rPr>
          <w:rFonts w:ascii="Times New Roman" w:hAnsi="Times New Roman" w:cs="Times New Roman"/>
          <w:bCs/>
          <w:szCs w:val="21"/>
        </w:rPr>
        <w:t>可</w:t>
      </w:r>
      <w:r w:rsidR="009E2114">
        <w:rPr>
          <w:rFonts w:ascii="Times New Roman" w:hAnsi="Times New Roman" w:cs="Times New Roman" w:hint="eastAsia"/>
          <w:bCs/>
          <w:szCs w:val="21"/>
        </w:rPr>
        <w:t>以看</w:t>
      </w:r>
      <w:r w:rsidR="009E2114">
        <w:rPr>
          <w:rFonts w:ascii="Times New Roman" w:hAnsi="Times New Roman" w:cs="Times New Roman"/>
          <w:bCs/>
          <w:szCs w:val="21"/>
        </w:rPr>
        <w:t>出</w:t>
      </w:r>
      <w:r w:rsidRPr="00B76498">
        <w:rPr>
          <w:rFonts w:ascii="Times New Roman" w:hAnsi="Times New Roman" w:cs="Times New Roman"/>
          <w:bCs/>
          <w:szCs w:val="21"/>
        </w:rPr>
        <w:t>，处理后的包络曲线整体接近高斯型分布，红色</w:t>
      </w:r>
      <w:r w:rsidR="00193537">
        <w:rPr>
          <w:rFonts w:ascii="Times New Roman" w:hAnsi="Times New Roman" w:cs="Times New Roman" w:hint="eastAsia"/>
          <w:bCs/>
          <w:szCs w:val="21"/>
        </w:rPr>
        <w:t>高斯</w:t>
      </w:r>
      <w:r w:rsidRPr="00B76498">
        <w:rPr>
          <w:rFonts w:ascii="Times New Roman" w:hAnsi="Times New Roman" w:cs="Times New Roman"/>
          <w:bCs/>
          <w:szCs w:val="21"/>
        </w:rPr>
        <w:t>拟合曲线与黑色包络主轮廓具有较好一致性，</w:t>
      </w:r>
      <w:r w:rsidR="00193537">
        <w:rPr>
          <w:rFonts w:ascii="Times New Roman" w:hAnsi="Times New Roman" w:cs="Times New Roman" w:hint="eastAsia"/>
          <w:bCs/>
          <w:szCs w:val="21"/>
        </w:rPr>
        <w:t>能有效表征其展宽特性</w:t>
      </w:r>
      <w:r w:rsidRPr="00B76498">
        <w:rPr>
          <w:rFonts w:ascii="Times New Roman" w:hAnsi="Times New Roman" w:cs="Times New Roman"/>
          <w:bCs/>
          <w:szCs w:val="21"/>
        </w:rPr>
        <w:t>。对于这种耦合进一步增强、旁峰信息基本消失的情况，引入高斯拟合</w:t>
      </w:r>
      <w:r w:rsidR="00193537">
        <w:rPr>
          <w:rFonts w:ascii="Times New Roman" w:hAnsi="Times New Roman" w:cs="Times New Roman" w:hint="eastAsia"/>
          <w:bCs/>
          <w:szCs w:val="21"/>
        </w:rPr>
        <w:t>，</w:t>
      </w:r>
      <w:r w:rsidRPr="00B76498">
        <w:rPr>
          <w:rFonts w:ascii="Times New Roman" w:hAnsi="Times New Roman" w:cs="Times New Roman"/>
          <w:bCs/>
          <w:szCs w:val="21"/>
        </w:rPr>
        <w:t>用拟合后的有效宽度对</w:t>
      </w:r>
      <w:r w:rsidRPr="00B76498">
        <w:rPr>
          <w:rFonts w:ascii="Times New Roman" w:hAnsi="Times New Roman" w:cs="Times New Roman"/>
          <w:bCs/>
          <w:szCs w:val="21"/>
        </w:rPr>
        <w:t>PMD</w:t>
      </w:r>
      <w:r w:rsidRPr="00B76498">
        <w:rPr>
          <w:rFonts w:ascii="Times New Roman" w:hAnsi="Times New Roman" w:cs="Times New Roman"/>
          <w:bCs/>
          <w:szCs w:val="21"/>
        </w:rPr>
        <w:t>进行估计，从而提高高耦合条件下参数提取的稳定性和合理性。</w:t>
      </w:r>
    </w:p>
    <w:p w14:paraId="0E8AA4FA" w14:textId="427503E8" w:rsidR="00193537" w:rsidRPr="00B76498" w:rsidRDefault="00193537" w:rsidP="00B76498">
      <w:pPr>
        <w:ind w:firstLineChars="200" w:firstLine="420"/>
        <w:rPr>
          <w:rFonts w:ascii="Times New Roman" w:hAnsi="Times New Roman" w:cs="Times New Roman"/>
          <w:bCs/>
          <w:szCs w:val="21"/>
        </w:rPr>
      </w:pPr>
      <w:r>
        <w:rPr>
          <w:rFonts w:ascii="Times New Roman" w:hAnsi="Times New Roman" w:cs="Times New Roman" w:hint="eastAsia"/>
          <w:bCs/>
          <w:szCs w:val="21"/>
        </w:rPr>
        <w:t>以下是本文所搭建设备与国外先进设备的比对实验结果：</w:t>
      </w:r>
    </w:p>
    <w:p w14:paraId="5CB5067A" w14:textId="5A6996DE" w:rsidR="00E30852" w:rsidRDefault="00EA18CA">
      <w:pPr>
        <w:pStyle w:val="14TableCaption"/>
        <w:spacing w:beforeLines="100" w:before="312"/>
        <w:rPr>
          <w:rFonts w:asciiTheme="majorEastAsia" w:eastAsiaTheme="majorEastAsia" w:hAnsiTheme="majorEastAsia" w:cs="Times New Roman"/>
          <w:bCs/>
          <w:snapToGrid w:val="0"/>
          <w:kern w:val="2"/>
          <w:sz w:val="15"/>
          <w:szCs w:val="15"/>
          <w:lang w:eastAsia="zh-CN"/>
        </w:rPr>
      </w:pPr>
      <w:r>
        <w:rPr>
          <w:rFonts w:asciiTheme="majorEastAsia" w:eastAsiaTheme="majorEastAsia" w:hAnsiTheme="majorEastAsia" w:cs="Times New Roman" w:hint="eastAsia"/>
          <w:bCs/>
          <w:snapToGrid w:val="0"/>
          <w:kern w:val="2"/>
          <w:sz w:val="15"/>
          <w:szCs w:val="15"/>
          <w:lang w:eastAsia="zh-CN"/>
        </w:rPr>
        <w:t>表</w:t>
      </w:r>
      <w:r w:rsidR="002939E1">
        <w:rPr>
          <w:rFonts w:asciiTheme="majorEastAsia" w:eastAsiaTheme="majorEastAsia" w:hAnsiTheme="majorEastAsia" w:cs="Times New Roman"/>
          <w:bCs/>
          <w:snapToGrid w:val="0"/>
          <w:kern w:val="2"/>
          <w:sz w:val="15"/>
          <w:szCs w:val="15"/>
          <w:lang w:eastAsia="zh-CN"/>
        </w:rPr>
        <w:t>1</w:t>
      </w:r>
      <w:r>
        <w:rPr>
          <w:rFonts w:asciiTheme="majorEastAsia" w:eastAsiaTheme="majorEastAsia" w:hAnsiTheme="majorEastAsia" w:cs="Times New Roman" w:hint="eastAsia"/>
          <w:bCs/>
          <w:snapToGrid w:val="0"/>
          <w:kern w:val="2"/>
          <w:sz w:val="15"/>
          <w:szCs w:val="15"/>
          <w:lang w:eastAsia="zh-CN"/>
        </w:rPr>
        <w:t xml:space="preserve"> 标定0.2ps弱模耦合器件测试结果</w:t>
      </w:r>
    </w:p>
    <w:tbl>
      <w:tblPr>
        <w:tblStyle w:val="af0"/>
        <w:tblW w:w="8505" w:type="dxa"/>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2"/>
        <w:gridCol w:w="1219"/>
        <w:gridCol w:w="1279"/>
        <w:gridCol w:w="1279"/>
        <w:gridCol w:w="1349"/>
        <w:gridCol w:w="1307"/>
        <w:gridCol w:w="1060"/>
      </w:tblGrid>
      <w:tr w:rsidR="00E30852" w14:paraId="50FF1723" w14:textId="77777777">
        <w:trPr>
          <w:trHeight w:val="366"/>
          <w:jc w:val="center"/>
        </w:trPr>
        <w:tc>
          <w:tcPr>
            <w:tcW w:w="989" w:type="dxa"/>
            <w:vMerge w:val="restart"/>
            <w:tcBorders>
              <w:top w:val="single" w:sz="4" w:space="0" w:color="auto"/>
            </w:tcBorders>
            <w:vAlign w:val="center"/>
          </w:tcPr>
          <w:p w14:paraId="27C65302"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测试</w:t>
            </w:r>
          </w:p>
          <w:p w14:paraId="7E6B41A6"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lastRenderedPageBreak/>
              <w:t>序号</w:t>
            </w:r>
          </w:p>
        </w:tc>
        <w:tc>
          <w:tcPr>
            <w:tcW w:w="3689" w:type="dxa"/>
            <w:gridSpan w:val="3"/>
            <w:tcBorders>
              <w:top w:val="single" w:sz="4" w:space="0" w:color="auto"/>
              <w:bottom w:val="single" w:sz="4" w:space="0" w:color="auto"/>
              <w:right w:val="single" w:sz="4" w:space="0" w:color="auto"/>
            </w:tcBorders>
            <w:vAlign w:val="center"/>
          </w:tcPr>
          <w:p w14:paraId="73C279E8"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lastRenderedPageBreak/>
              <w:t>本文搭建设备测试结果</w:t>
            </w:r>
          </w:p>
        </w:tc>
        <w:tc>
          <w:tcPr>
            <w:tcW w:w="3628" w:type="dxa"/>
            <w:gridSpan w:val="3"/>
            <w:tcBorders>
              <w:top w:val="single" w:sz="4" w:space="0" w:color="auto"/>
              <w:left w:val="single" w:sz="4" w:space="0" w:color="auto"/>
              <w:bottom w:val="single" w:sz="4" w:space="0" w:color="auto"/>
            </w:tcBorders>
            <w:vAlign w:val="center"/>
          </w:tcPr>
          <w:p w14:paraId="06CBBC2F"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EXFO-FTB5500</w:t>
            </w:r>
            <w:r>
              <w:rPr>
                <w:rFonts w:eastAsia="宋体" w:cs="Times New Roman" w:hint="eastAsia"/>
                <w:color w:val="auto"/>
                <w:kern w:val="2"/>
                <w:sz w:val="21"/>
                <w:lang w:eastAsia="zh-CN"/>
              </w:rPr>
              <w:t>测试结果</w:t>
            </w:r>
          </w:p>
        </w:tc>
      </w:tr>
      <w:tr w:rsidR="00E30852" w14:paraId="3B6F0CFF" w14:textId="77777777">
        <w:trPr>
          <w:trHeight w:val="275"/>
          <w:jc w:val="center"/>
        </w:trPr>
        <w:tc>
          <w:tcPr>
            <w:tcW w:w="989" w:type="dxa"/>
            <w:vMerge/>
            <w:tcBorders>
              <w:bottom w:val="single" w:sz="4" w:space="0" w:color="auto"/>
            </w:tcBorders>
            <w:vAlign w:val="center"/>
          </w:tcPr>
          <w:p w14:paraId="65277F2A" w14:textId="77777777" w:rsidR="00E30852" w:rsidRDefault="00E30852">
            <w:pPr>
              <w:pStyle w:val="10BodySubsequentParagraph"/>
              <w:ind w:firstLine="0"/>
              <w:jc w:val="center"/>
              <w:rPr>
                <w:rFonts w:eastAsia="宋体" w:cs="Times New Roman"/>
                <w:color w:val="auto"/>
                <w:kern w:val="2"/>
                <w:sz w:val="21"/>
                <w:lang w:eastAsia="zh-CN"/>
              </w:rPr>
            </w:pPr>
          </w:p>
        </w:tc>
        <w:tc>
          <w:tcPr>
            <w:tcW w:w="1191" w:type="dxa"/>
            <w:tcBorders>
              <w:top w:val="single" w:sz="4" w:space="0" w:color="auto"/>
              <w:bottom w:val="single" w:sz="4" w:space="0" w:color="auto"/>
            </w:tcBorders>
            <w:vAlign w:val="center"/>
          </w:tcPr>
          <w:p w14:paraId="37466C37"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PMD</w:t>
            </w:r>
            <w:r>
              <w:rPr>
                <w:rFonts w:eastAsia="宋体" w:cs="Times New Roman" w:hint="eastAsia"/>
                <w:color w:val="auto"/>
                <w:kern w:val="2"/>
                <w:sz w:val="21"/>
                <w:lang w:eastAsia="zh-CN"/>
              </w:rPr>
              <w:t>值</w:t>
            </w:r>
          </w:p>
          <w:p w14:paraId="23B23A6C"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/ps</w:t>
            </w:r>
          </w:p>
        </w:tc>
        <w:tc>
          <w:tcPr>
            <w:tcW w:w="1249" w:type="dxa"/>
            <w:tcBorders>
              <w:top w:val="single" w:sz="4" w:space="0" w:color="auto"/>
              <w:bottom w:val="single" w:sz="4" w:space="0" w:color="auto"/>
            </w:tcBorders>
            <w:vAlign w:val="center"/>
          </w:tcPr>
          <w:p w14:paraId="0777FCCE"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平均值</w:t>
            </w:r>
          </w:p>
          <w:p w14:paraId="212A2DD3"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/ps</w:t>
            </w:r>
          </w:p>
        </w:tc>
        <w:tc>
          <w:tcPr>
            <w:tcW w:w="1249" w:type="dxa"/>
            <w:tcBorders>
              <w:top w:val="single" w:sz="4" w:space="0" w:color="auto"/>
              <w:bottom w:val="single" w:sz="4" w:space="0" w:color="auto"/>
              <w:right w:val="single" w:sz="4" w:space="0" w:color="auto"/>
            </w:tcBorders>
            <w:vAlign w:val="center"/>
          </w:tcPr>
          <w:p w14:paraId="6A2CB9F6"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标准偏差</w:t>
            </w:r>
            <w:r>
              <w:rPr>
                <w:rFonts w:eastAsia="宋体" w:cs="Times New Roman" w:hint="eastAsia"/>
                <w:color w:val="auto"/>
                <w:kern w:val="2"/>
                <w:sz w:val="21"/>
                <w:lang w:eastAsia="zh-CN"/>
              </w:rPr>
              <w:t>/ps</w:t>
            </w:r>
          </w:p>
        </w:tc>
        <w:tc>
          <w:tcPr>
            <w:tcW w:w="1317" w:type="dxa"/>
            <w:tcBorders>
              <w:top w:val="single" w:sz="4" w:space="0" w:color="auto"/>
              <w:left w:val="single" w:sz="4" w:space="0" w:color="auto"/>
              <w:bottom w:val="single" w:sz="4" w:space="0" w:color="auto"/>
            </w:tcBorders>
            <w:vAlign w:val="center"/>
          </w:tcPr>
          <w:p w14:paraId="50E7090E"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测试结果</w:t>
            </w:r>
          </w:p>
          <w:p w14:paraId="4A532D23"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/ps</w:t>
            </w:r>
          </w:p>
        </w:tc>
        <w:tc>
          <w:tcPr>
            <w:tcW w:w="1276" w:type="dxa"/>
            <w:tcBorders>
              <w:top w:val="single" w:sz="4" w:space="0" w:color="auto"/>
              <w:bottom w:val="single" w:sz="4" w:space="0" w:color="auto"/>
            </w:tcBorders>
            <w:vAlign w:val="center"/>
          </w:tcPr>
          <w:p w14:paraId="73F76364"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平均值</w:t>
            </w:r>
          </w:p>
          <w:p w14:paraId="74ACDEB3"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/ps</w:t>
            </w:r>
          </w:p>
        </w:tc>
        <w:tc>
          <w:tcPr>
            <w:tcW w:w="1035" w:type="dxa"/>
            <w:tcBorders>
              <w:top w:val="single" w:sz="4" w:space="0" w:color="auto"/>
              <w:bottom w:val="single" w:sz="4" w:space="0" w:color="auto"/>
            </w:tcBorders>
            <w:vAlign w:val="center"/>
          </w:tcPr>
          <w:p w14:paraId="26E85E1C"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标准偏差</w:t>
            </w:r>
            <w:r>
              <w:rPr>
                <w:rFonts w:eastAsia="宋体" w:cs="Times New Roman" w:hint="eastAsia"/>
                <w:color w:val="auto"/>
                <w:kern w:val="2"/>
                <w:sz w:val="21"/>
                <w:lang w:eastAsia="zh-CN"/>
              </w:rPr>
              <w:t>/ps</w:t>
            </w:r>
          </w:p>
        </w:tc>
      </w:tr>
      <w:tr w:rsidR="00E30852" w14:paraId="5DF3502F" w14:textId="77777777">
        <w:trPr>
          <w:trHeight w:val="264"/>
          <w:jc w:val="center"/>
        </w:trPr>
        <w:tc>
          <w:tcPr>
            <w:tcW w:w="989" w:type="dxa"/>
            <w:tcBorders>
              <w:top w:val="single" w:sz="4" w:space="0" w:color="auto"/>
            </w:tcBorders>
            <w:vAlign w:val="center"/>
          </w:tcPr>
          <w:p w14:paraId="2E526EA6"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1</w:t>
            </w:r>
          </w:p>
        </w:tc>
        <w:tc>
          <w:tcPr>
            <w:tcW w:w="1191" w:type="dxa"/>
            <w:tcBorders>
              <w:top w:val="single" w:sz="4" w:space="0" w:color="auto"/>
            </w:tcBorders>
            <w:vAlign w:val="center"/>
          </w:tcPr>
          <w:p w14:paraId="2B6BB23E"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0.196</w:t>
            </w:r>
          </w:p>
        </w:tc>
        <w:tc>
          <w:tcPr>
            <w:tcW w:w="1249" w:type="dxa"/>
            <w:vMerge w:val="restart"/>
            <w:tcBorders>
              <w:top w:val="single" w:sz="4" w:space="0" w:color="auto"/>
            </w:tcBorders>
            <w:vAlign w:val="center"/>
          </w:tcPr>
          <w:p w14:paraId="5DA1C97E" w14:textId="07F00805"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0.197</w:t>
            </w:r>
            <w:r w:rsidR="002939E1">
              <w:rPr>
                <w:rFonts w:eastAsia="宋体" w:cs="Times New Roman"/>
                <w:color w:val="auto"/>
                <w:kern w:val="2"/>
                <w:sz w:val="21"/>
                <w:lang w:eastAsia="zh-CN"/>
              </w:rPr>
              <w:t xml:space="preserve"> </w:t>
            </w:r>
            <w:r>
              <w:rPr>
                <w:rFonts w:eastAsia="宋体" w:cs="Times New Roman" w:hint="eastAsia"/>
                <w:color w:val="auto"/>
                <w:kern w:val="2"/>
                <w:sz w:val="21"/>
                <w:lang w:eastAsia="zh-CN"/>
              </w:rPr>
              <w:t>3</w:t>
            </w:r>
          </w:p>
        </w:tc>
        <w:tc>
          <w:tcPr>
            <w:tcW w:w="1249" w:type="dxa"/>
            <w:vMerge w:val="restart"/>
            <w:tcBorders>
              <w:top w:val="single" w:sz="4" w:space="0" w:color="auto"/>
              <w:right w:val="single" w:sz="4" w:space="0" w:color="auto"/>
            </w:tcBorders>
            <w:vAlign w:val="center"/>
          </w:tcPr>
          <w:p w14:paraId="22BBBFDE" w14:textId="7F4B545A"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0.003</w:t>
            </w:r>
            <w:r w:rsidR="002939E1">
              <w:rPr>
                <w:rFonts w:eastAsia="宋体" w:cs="Times New Roman"/>
                <w:color w:val="auto"/>
                <w:kern w:val="2"/>
                <w:sz w:val="21"/>
                <w:lang w:eastAsia="zh-CN"/>
              </w:rPr>
              <w:t xml:space="preserve"> </w:t>
            </w:r>
            <w:r>
              <w:rPr>
                <w:rFonts w:eastAsia="宋体" w:cs="Times New Roman" w:hint="eastAsia"/>
                <w:color w:val="auto"/>
                <w:kern w:val="2"/>
                <w:sz w:val="21"/>
                <w:lang w:eastAsia="zh-CN"/>
              </w:rPr>
              <w:t>41</w:t>
            </w:r>
          </w:p>
        </w:tc>
        <w:tc>
          <w:tcPr>
            <w:tcW w:w="1317" w:type="dxa"/>
            <w:tcBorders>
              <w:top w:val="single" w:sz="4" w:space="0" w:color="auto"/>
              <w:left w:val="single" w:sz="4" w:space="0" w:color="auto"/>
            </w:tcBorders>
          </w:tcPr>
          <w:p w14:paraId="17BC5A01"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0.204</w:t>
            </w:r>
          </w:p>
        </w:tc>
        <w:tc>
          <w:tcPr>
            <w:tcW w:w="1276" w:type="dxa"/>
            <w:vMerge w:val="restart"/>
            <w:tcBorders>
              <w:top w:val="single" w:sz="4" w:space="0" w:color="auto"/>
            </w:tcBorders>
            <w:vAlign w:val="center"/>
          </w:tcPr>
          <w:p w14:paraId="2FD58E3D" w14:textId="1E705D18"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0.198</w:t>
            </w:r>
            <w:r w:rsidR="002939E1">
              <w:rPr>
                <w:rFonts w:eastAsia="宋体" w:cs="Times New Roman"/>
                <w:color w:val="auto"/>
                <w:kern w:val="2"/>
                <w:sz w:val="21"/>
                <w:lang w:eastAsia="zh-CN"/>
              </w:rPr>
              <w:t xml:space="preserve"> </w:t>
            </w:r>
            <w:r>
              <w:rPr>
                <w:rFonts w:eastAsia="宋体" w:cs="Times New Roman" w:hint="eastAsia"/>
                <w:color w:val="auto"/>
                <w:kern w:val="2"/>
                <w:sz w:val="21"/>
                <w:lang w:eastAsia="zh-CN"/>
              </w:rPr>
              <w:t>7</w:t>
            </w:r>
          </w:p>
        </w:tc>
        <w:tc>
          <w:tcPr>
            <w:tcW w:w="1035" w:type="dxa"/>
            <w:vMerge w:val="restart"/>
            <w:tcBorders>
              <w:top w:val="single" w:sz="4" w:space="0" w:color="auto"/>
            </w:tcBorders>
            <w:vAlign w:val="center"/>
          </w:tcPr>
          <w:p w14:paraId="2EBE84A4" w14:textId="57B01AD0"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0.003</w:t>
            </w:r>
            <w:r w:rsidR="002939E1">
              <w:rPr>
                <w:rFonts w:eastAsia="宋体" w:cs="Times New Roman"/>
                <w:color w:val="auto"/>
                <w:kern w:val="2"/>
                <w:sz w:val="21"/>
                <w:lang w:eastAsia="zh-CN"/>
              </w:rPr>
              <w:t xml:space="preserve"> </w:t>
            </w:r>
            <w:r>
              <w:rPr>
                <w:rFonts w:eastAsia="宋体" w:cs="Times New Roman" w:hint="eastAsia"/>
                <w:color w:val="auto"/>
                <w:kern w:val="2"/>
                <w:sz w:val="21"/>
                <w:lang w:eastAsia="zh-CN"/>
              </w:rPr>
              <w:t>63</w:t>
            </w:r>
          </w:p>
        </w:tc>
      </w:tr>
      <w:tr w:rsidR="00E30852" w14:paraId="5B4B89F4" w14:textId="77777777">
        <w:trPr>
          <w:trHeight w:val="275"/>
          <w:jc w:val="center"/>
        </w:trPr>
        <w:tc>
          <w:tcPr>
            <w:tcW w:w="989" w:type="dxa"/>
            <w:vAlign w:val="center"/>
          </w:tcPr>
          <w:p w14:paraId="5A57F549"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2</w:t>
            </w:r>
          </w:p>
        </w:tc>
        <w:tc>
          <w:tcPr>
            <w:tcW w:w="1191" w:type="dxa"/>
            <w:vAlign w:val="center"/>
          </w:tcPr>
          <w:p w14:paraId="7B69E608"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0.200</w:t>
            </w:r>
          </w:p>
        </w:tc>
        <w:tc>
          <w:tcPr>
            <w:tcW w:w="1249" w:type="dxa"/>
            <w:vMerge/>
          </w:tcPr>
          <w:p w14:paraId="28AAAC0E" w14:textId="77777777" w:rsidR="00E30852" w:rsidRDefault="00E30852">
            <w:pPr>
              <w:pStyle w:val="10BodySubsequentParagraph"/>
              <w:ind w:firstLine="0"/>
              <w:jc w:val="center"/>
              <w:rPr>
                <w:rFonts w:eastAsia="宋体" w:cs="Times New Roman"/>
                <w:color w:val="auto"/>
                <w:kern w:val="2"/>
                <w:sz w:val="21"/>
                <w:lang w:eastAsia="zh-CN"/>
              </w:rPr>
            </w:pPr>
          </w:p>
        </w:tc>
        <w:tc>
          <w:tcPr>
            <w:tcW w:w="1249" w:type="dxa"/>
            <w:vMerge/>
            <w:tcBorders>
              <w:right w:val="single" w:sz="4" w:space="0" w:color="auto"/>
            </w:tcBorders>
          </w:tcPr>
          <w:p w14:paraId="36976556" w14:textId="77777777" w:rsidR="00E30852" w:rsidRDefault="00E30852">
            <w:pPr>
              <w:pStyle w:val="10BodySubsequentParagraph"/>
              <w:ind w:firstLine="0"/>
              <w:jc w:val="center"/>
              <w:rPr>
                <w:rFonts w:eastAsia="宋体" w:cs="Times New Roman"/>
                <w:color w:val="auto"/>
                <w:kern w:val="2"/>
                <w:sz w:val="21"/>
                <w:lang w:eastAsia="zh-CN"/>
              </w:rPr>
            </w:pPr>
          </w:p>
        </w:tc>
        <w:tc>
          <w:tcPr>
            <w:tcW w:w="1317" w:type="dxa"/>
            <w:tcBorders>
              <w:left w:val="single" w:sz="4" w:space="0" w:color="auto"/>
            </w:tcBorders>
          </w:tcPr>
          <w:p w14:paraId="69175C52"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0.205</w:t>
            </w:r>
          </w:p>
        </w:tc>
        <w:tc>
          <w:tcPr>
            <w:tcW w:w="1276" w:type="dxa"/>
            <w:vMerge/>
          </w:tcPr>
          <w:p w14:paraId="403DABF4" w14:textId="77777777" w:rsidR="00E30852" w:rsidRDefault="00E30852">
            <w:pPr>
              <w:pStyle w:val="10BodySubsequentParagraph"/>
              <w:ind w:firstLine="0"/>
              <w:jc w:val="center"/>
              <w:rPr>
                <w:rFonts w:eastAsia="宋体" w:cs="Times New Roman"/>
                <w:color w:val="auto"/>
                <w:kern w:val="2"/>
                <w:sz w:val="21"/>
                <w:lang w:eastAsia="zh-CN"/>
              </w:rPr>
            </w:pPr>
          </w:p>
        </w:tc>
        <w:tc>
          <w:tcPr>
            <w:tcW w:w="1035" w:type="dxa"/>
            <w:vMerge/>
          </w:tcPr>
          <w:p w14:paraId="18FA7447" w14:textId="77777777" w:rsidR="00E30852" w:rsidRDefault="00E30852">
            <w:pPr>
              <w:pStyle w:val="10BodySubsequentParagraph"/>
              <w:ind w:firstLine="0"/>
              <w:jc w:val="center"/>
              <w:rPr>
                <w:rFonts w:eastAsia="宋体" w:cs="Times New Roman"/>
                <w:color w:val="auto"/>
                <w:kern w:val="2"/>
                <w:sz w:val="21"/>
                <w:lang w:eastAsia="zh-CN"/>
              </w:rPr>
            </w:pPr>
          </w:p>
        </w:tc>
      </w:tr>
      <w:tr w:rsidR="00E30852" w14:paraId="37F5DDAC" w14:textId="77777777">
        <w:trPr>
          <w:trHeight w:val="275"/>
          <w:jc w:val="center"/>
        </w:trPr>
        <w:tc>
          <w:tcPr>
            <w:tcW w:w="989" w:type="dxa"/>
            <w:vAlign w:val="center"/>
          </w:tcPr>
          <w:p w14:paraId="7BF83E63"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3</w:t>
            </w:r>
          </w:p>
        </w:tc>
        <w:tc>
          <w:tcPr>
            <w:tcW w:w="1191" w:type="dxa"/>
            <w:vAlign w:val="center"/>
          </w:tcPr>
          <w:p w14:paraId="7D7E599E"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0.197</w:t>
            </w:r>
          </w:p>
        </w:tc>
        <w:tc>
          <w:tcPr>
            <w:tcW w:w="1249" w:type="dxa"/>
            <w:vMerge/>
          </w:tcPr>
          <w:p w14:paraId="7340F3C3" w14:textId="77777777" w:rsidR="00E30852" w:rsidRDefault="00E30852">
            <w:pPr>
              <w:pStyle w:val="10BodySubsequentParagraph"/>
              <w:ind w:firstLine="0"/>
              <w:jc w:val="center"/>
              <w:rPr>
                <w:rFonts w:eastAsia="宋体" w:cs="Times New Roman"/>
                <w:color w:val="auto"/>
                <w:kern w:val="2"/>
                <w:sz w:val="21"/>
                <w:lang w:eastAsia="zh-CN"/>
              </w:rPr>
            </w:pPr>
          </w:p>
        </w:tc>
        <w:tc>
          <w:tcPr>
            <w:tcW w:w="1249" w:type="dxa"/>
            <w:vMerge/>
            <w:tcBorders>
              <w:right w:val="single" w:sz="4" w:space="0" w:color="auto"/>
            </w:tcBorders>
          </w:tcPr>
          <w:p w14:paraId="1DD4794D" w14:textId="77777777" w:rsidR="00E30852" w:rsidRDefault="00E30852">
            <w:pPr>
              <w:pStyle w:val="10BodySubsequentParagraph"/>
              <w:ind w:firstLine="0"/>
              <w:jc w:val="center"/>
              <w:rPr>
                <w:rFonts w:eastAsia="宋体" w:cs="Times New Roman"/>
                <w:color w:val="auto"/>
                <w:kern w:val="2"/>
                <w:sz w:val="21"/>
                <w:lang w:eastAsia="zh-CN"/>
              </w:rPr>
            </w:pPr>
          </w:p>
        </w:tc>
        <w:tc>
          <w:tcPr>
            <w:tcW w:w="1317" w:type="dxa"/>
            <w:tcBorders>
              <w:left w:val="single" w:sz="4" w:space="0" w:color="auto"/>
            </w:tcBorders>
          </w:tcPr>
          <w:p w14:paraId="7B3E4361"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0.196</w:t>
            </w:r>
          </w:p>
        </w:tc>
        <w:tc>
          <w:tcPr>
            <w:tcW w:w="1276" w:type="dxa"/>
            <w:vMerge/>
          </w:tcPr>
          <w:p w14:paraId="1EABDA39" w14:textId="77777777" w:rsidR="00E30852" w:rsidRDefault="00E30852">
            <w:pPr>
              <w:pStyle w:val="10BodySubsequentParagraph"/>
              <w:ind w:firstLine="0"/>
              <w:jc w:val="center"/>
              <w:rPr>
                <w:rFonts w:eastAsia="宋体" w:cs="Times New Roman"/>
                <w:color w:val="auto"/>
                <w:kern w:val="2"/>
                <w:sz w:val="21"/>
                <w:lang w:eastAsia="zh-CN"/>
              </w:rPr>
            </w:pPr>
          </w:p>
        </w:tc>
        <w:tc>
          <w:tcPr>
            <w:tcW w:w="1035" w:type="dxa"/>
            <w:vMerge/>
          </w:tcPr>
          <w:p w14:paraId="41DF8B75" w14:textId="77777777" w:rsidR="00E30852" w:rsidRDefault="00E30852">
            <w:pPr>
              <w:pStyle w:val="10BodySubsequentParagraph"/>
              <w:ind w:firstLine="0"/>
              <w:jc w:val="center"/>
              <w:rPr>
                <w:rFonts w:eastAsia="宋体" w:cs="Times New Roman"/>
                <w:color w:val="auto"/>
                <w:kern w:val="2"/>
                <w:sz w:val="21"/>
                <w:lang w:eastAsia="zh-CN"/>
              </w:rPr>
            </w:pPr>
          </w:p>
        </w:tc>
      </w:tr>
      <w:tr w:rsidR="00E30852" w14:paraId="6B9FC0AC" w14:textId="77777777">
        <w:trPr>
          <w:trHeight w:val="275"/>
          <w:jc w:val="center"/>
        </w:trPr>
        <w:tc>
          <w:tcPr>
            <w:tcW w:w="989" w:type="dxa"/>
            <w:vAlign w:val="center"/>
          </w:tcPr>
          <w:p w14:paraId="6E45E4FA"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4</w:t>
            </w:r>
          </w:p>
        </w:tc>
        <w:tc>
          <w:tcPr>
            <w:tcW w:w="1191" w:type="dxa"/>
            <w:vAlign w:val="center"/>
          </w:tcPr>
          <w:p w14:paraId="0A6E2E54"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0.193</w:t>
            </w:r>
          </w:p>
        </w:tc>
        <w:tc>
          <w:tcPr>
            <w:tcW w:w="1249" w:type="dxa"/>
            <w:vMerge/>
          </w:tcPr>
          <w:p w14:paraId="3FF40862" w14:textId="77777777" w:rsidR="00E30852" w:rsidRDefault="00E30852">
            <w:pPr>
              <w:pStyle w:val="10BodySubsequentParagraph"/>
              <w:ind w:firstLine="0"/>
              <w:jc w:val="center"/>
              <w:rPr>
                <w:rFonts w:eastAsia="宋体" w:cs="Times New Roman"/>
                <w:color w:val="auto"/>
                <w:kern w:val="2"/>
                <w:sz w:val="21"/>
                <w:lang w:eastAsia="zh-CN"/>
              </w:rPr>
            </w:pPr>
          </w:p>
        </w:tc>
        <w:tc>
          <w:tcPr>
            <w:tcW w:w="1249" w:type="dxa"/>
            <w:vMerge/>
            <w:tcBorders>
              <w:right w:val="single" w:sz="4" w:space="0" w:color="auto"/>
            </w:tcBorders>
          </w:tcPr>
          <w:p w14:paraId="0FF27677" w14:textId="77777777" w:rsidR="00E30852" w:rsidRDefault="00E30852">
            <w:pPr>
              <w:pStyle w:val="10BodySubsequentParagraph"/>
              <w:ind w:firstLine="0"/>
              <w:jc w:val="center"/>
              <w:rPr>
                <w:rFonts w:eastAsia="宋体" w:cs="Times New Roman"/>
                <w:color w:val="auto"/>
                <w:kern w:val="2"/>
                <w:sz w:val="21"/>
                <w:lang w:eastAsia="zh-CN"/>
              </w:rPr>
            </w:pPr>
          </w:p>
        </w:tc>
        <w:tc>
          <w:tcPr>
            <w:tcW w:w="1317" w:type="dxa"/>
            <w:tcBorders>
              <w:left w:val="single" w:sz="4" w:space="0" w:color="auto"/>
            </w:tcBorders>
          </w:tcPr>
          <w:p w14:paraId="63B7650E"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0.195</w:t>
            </w:r>
          </w:p>
        </w:tc>
        <w:tc>
          <w:tcPr>
            <w:tcW w:w="1276" w:type="dxa"/>
            <w:vMerge/>
          </w:tcPr>
          <w:p w14:paraId="0DACC246" w14:textId="77777777" w:rsidR="00E30852" w:rsidRDefault="00E30852">
            <w:pPr>
              <w:pStyle w:val="10BodySubsequentParagraph"/>
              <w:ind w:firstLine="0"/>
              <w:jc w:val="center"/>
              <w:rPr>
                <w:rFonts w:eastAsia="宋体" w:cs="Times New Roman"/>
                <w:color w:val="auto"/>
                <w:kern w:val="2"/>
                <w:sz w:val="21"/>
                <w:lang w:eastAsia="zh-CN"/>
              </w:rPr>
            </w:pPr>
          </w:p>
        </w:tc>
        <w:tc>
          <w:tcPr>
            <w:tcW w:w="1035" w:type="dxa"/>
            <w:vMerge/>
          </w:tcPr>
          <w:p w14:paraId="37A5B865" w14:textId="77777777" w:rsidR="00E30852" w:rsidRDefault="00E30852">
            <w:pPr>
              <w:pStyle w:val="10BodySubsequentParagraph"/>
              <w:ind w:firstLine="0"/>
              <w:jc w:val="center"/>
              <w:rPr>
                <w:rFonts w:eastAsia="宋体" w:cs="Times New Roman"/>
                <w:color w:val="auto"/>
                <w:kern w:val="2"/>
                <w:sz w:val="21"/>
                <w:lang w:eastAsia="zh-CN"/>
              </w:rPr>
            </w:pPr>
          </w:p>
        </w:tc>
      </w:tr>
      <w:tr w:rsidR="00E30852" w14:paraId="08AAA7BA" w14:textId="77777777">
        <w:trPr>
          <w:trHeight w:val="275"/>
          <w:jc w:val="center"/>
        </w:trPr>
        <w:tc>
          <w:tcPr>
            <w:tcW w:w="989" w:type="dxa"/>
            <w:vAlign w:val="center"/>
          </w:tcPr>
          <w:p w14:paraId="6AAF7959"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5</w:t>
            </w:r>
          </w:p>
        </w:tc>
        <w:tc>
          <w:tcPr>
            <w:tcW w:w="1191" w:type="dxa"/>
            <w:vAlign w:val="center"/>
          </w:tcPr>
          <w:p w14:paraId="68CF36B4"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0.200</w:t>
            </w:r>
          </w:p>
        </w:tc>
        <w:tc>
          <w:tcPr>
            <w:tcW w:w="1249" w:type="dxa"/>
            <w:vMerge/>
          </w:tcPr>
          <w:p w14:paraId="70727C64" w14:textId="77777777" w:rsidR="00E30852" w:rsidRDefault="00E30852">
            <w:pPr>
              <w:pStyle w:val="10BodySubsequentParagraph"/>
              <w:ind w:firstLine="0"/>
              <w:jc w:val="center"/>
              <w:rPr>
                <w:rFonts w:eastAsia="宋体" w:cs="Times New Roman"/>
                <w:color w:val="auto"/>
                <w:kern w:val="2"/>
                <w:sz w:val="21"/>
                <w:lang w:eastAsia="zh-CN"/>
              </w:rPr>
            </w:pPr>
          </w:p>
        </w:tc>
        <w:tc>
          <w:tcPr>
            <w:tcW w:w="1249" w:type="dxa"/>
            <w:vMerge/>
            <w:tcBorders>
              <w:right w:val="single" w:sz="4" w:space="0" w:color="auto"/>
            </w:tcBorders>
          </w:tcPr>
          <w:p w14:paraId="731B02D5" w14:textId="77777777" w:rsidR="00E30852" w:rsidRDefault="00E30852">
            <w:pPr>
              <w:pStyle w:val="10BodySubsequentParagraph"/>
              <w:ind w:firstLine="0"/>
              <w:jc w:val="center"/>
              <w:rPr>
                <w:rFonts w:eastAsia="宋体" w:cs="Times New Roman"/>
                <w:color w:val="auto"/>
                <w:kern w:val="2"/>
                <w:sz w:val="21"/>
                <w:lang w:eastAsia="zh-CN"/>
              </w:rPr>
            </w:pPr>
          </w:p>
        </w:tc>
        <w:tc>
          <w:tcPr>
            <w:tcW w:w="1317" w:type="dxa"/>
            <w:tcBorders>
              <w:left w:val="single" w:sz="4" w:space="0" w:color="auto"/>
            </w:tcBorders>
          </w:tcPr>
          <w:p w14:paraId="6E48A4FB"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0.194</w:t>
            </w:r>
          </w:p>
        </w:tc>
        <w:tc>
          <w:tcPr>
            <w:tcW w:w="1276" w:type="dxa"/>
            <w:vMerge/>
          </w:tcPr>
          <w:p w14:paraId="73EE17E8" w14:textId="77777777" w:rsidR="00E30852" w:rsidRDefault="00E30852">
            <w:pPr>
              <w:pStyle w:val="10BodySubsequentParagraph"/>
              <w:ind w:firstLine="0"/>
              <w:jc w:val="center"/>
              <w:rPr>
                <w:rFonts w:eastAsia="宋体" w:cs="Times New Roman"/>
                <w:color w:val="auto"/>
                <w:kern w:val="2"/>
                <w:sz w:val="21"/>
                <w:lang w:eastAsia="zh-CN"/>
              </w:rPr>
            </w:pPr>
          </w:p>
        </w:tc>
        <w:tc>
          <w:tcPr>
            <w:tcW w:w="1035" w:type="dxa"/>
            <w:vMerge/>
          </w:tcPr>
          <w:p w14:paraId="101820B0" w14:textId="77777777" w:rsidR="00E30852" w:rsidRDefault="00E30852">
            <w:pPr>
              <w:pStyle w:val="10BodySubsequentParagraph"/>
              <w:ind w:firstLine="0"/>
              <w:jc w:val="center"/>
              <w:rPr>
                <w:rFonts w:eastAsia="宋体" w:cs="Times New Roman"/>
                <w:color w:val="auto"/>
                <w:kern w:val="2"/>
                <w:sz w:val="21"/>
                <w:lang w:eastAsia="zh-CN"/>
              </w:rPr>
            </w:pPr>
          </w:p>
        </w:tc>
      </w:tr>
      <w:tr w:rsidR="00E30852" w14:paraId="4607E17F" w14:textId="77777777">
        <w:trPr>
          <w:trHeight w:val="275"/>
          <w:jc w:val="center"/>
        </w:trPr>
        <w:tc>
          <w:tcPr>
            <w:tcW w:w="989" w:type="dxa"/>
            <w:vAlign w:val="center"/>
          </w:tcPr>
          <w:p w14:paraId="15F14F5B"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6</w:t>
            </w:r>
          </w:p>
        </w:tc>
        <w:tc>
          <w:tcPr>
            <w:tcW w:w="1191" w:type="dxa"/>
            <w:vAlign w:val="center"/>
          </w:tcPr>
          <w:p w14:paraId="657E2628"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0.201</w:t>
            </w:r>
          </w:p>
        </w:tc>
        <w:tc>
          <w:tcPr>
            <w:tcW w:w="1249" w:type="dxa"/>
            <w:vMerge/>
          </w:tcPr>
          <w:p w14:paraId="338AAD0A" w14:textId="77777777" w:rsidR="00E30852" w:rsidRDefault="00E30852">
            <w:pPr>
              <w:pStyle w:val="10BodySubsequentParagraph"/>
              <w:ind w:firstLine="0"/>
              <w:jc w:val="center"/>
              <w:rPr>
                <w:rFonts w:eastAsia="宋体" w:cs="Times New Roman"/>
                <w:color w:val="auto"/>
                <w:kern w:val="2"/>
                <w:sz w:val="21"/>
                <w:lang w:eastAsia="zh-CN"/>
              </w:rPr>
            </w:pPr>
          </w:p>
        </w:tc>
        <w:tc>
          <w:tcPr>
            <w:tcW w:w="1249" w:type="dxa"/>
            <w:vMerge/>
            <w:tcBorders>
              <w:right w:val="single" w:sz="4" w:space="0" w:color="auto"/>
            </w:tcBorders>
          </w:tcPr>
          <w:p w14:paraId="6A1D30AC" w14:textId="77777777" w:rsidR="00E30852" w:rsidRDefault="00E30852">
            <w:pPr>
              <w:pStyle w:val="10BodySubsequentParagraph"/>
              <w:ind w:firstLine="0"/>
              <w:jc w:val="center"/>
              <w:rPr>
                <w:rFonts w:eastAsia="宋体" w:cs="Times New Roman"/>
                <w:color w:val="auto"/>
                <w:kern w:val="2"/>
                <w:sz w:val="21"/>
                <w:lang w:eastAsia="zh-CN"/>
              </w:rPr>
            </w:pPr>
          </w:p>
        </w:tc>
        <w:tc>
          <w:tcPr>
            <w:tcW w:w="1317" w:type="dxa"/>
            <w:tcBorders>
              <w:left w:val="single" w:sz="4" w:space="0" w:color="auto"/>
            </w:tcBorders>
          </w:tcPr>
          <w:p w14:paraId="7CE120BB"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0.195</w:t>
            </w:r>
          </w:p>
        </w:tc>
        <w:tc>
          <w:tcPr>
            <w:tcW w:w="1276" w:type="dxa"/>
            <w:vMerge/>
          </w:tcPr>
          <w:p w14:paraId="63B19580" w14:textId="77777777" w:rsidR="00E30852" w:rsidRDefault="00E30852">
            <w:pPr>
              <w:pStyle w:val="10BodySubsequentParagraph"/>
              <w:ind w:firstLine="0"/>
              <w:jc w:val="center"/>
              <w:rPr>
                <w:rFonts w:eastAsia="宋体" w:cs="Times New Roman"/>
                <w:color w:val="auto"/>
                <w:kern w:val="2"/>
                <w:sz w:val="21"/>
                <w:lang w:eastAsia="zh-CN"/>
              </w:rPr>
            </w:pPr>
          </w:p>
        </w:tc>
        <w:tc>
          <w:tcPr>
            <w:tcW w:w="1035" w:type="dxa"/>
            <w:vMerge/>
          </w:tcPr>
          <w:p w14:paraId="2EC13B2C" w14:textId="77777777" w:rsidR="00E30852" w:rsidRDefault="00E30852">
            <w:pPr>
              <w:pStyle w:val="10BodySubsequentParagraph"/>
              <w:ind w:firstLine="0"/>
              <w:jc w:val="center"/>
              <w:rPr>
                <w:rFonts w:eastAsia="宋体" w:cs="Times New Roman"/>
                <w:color w:val="auto"/>
                <w:kern w:val="2"/>
                <w:sz w:val="21"/>
                <w:lang w:eastAsia="zh-CN"/>
              </w:rPr>
            </w:pPr>
          </w:p>
        </w:tc>
      </w:tr>
      <w:tr w:rsidR="00E30852" w14:paraId="1E96AF32" w14:textId="77777777">
        <w:trPr>
          <w:trHeight w:val="275"/>
          <w:jc w:val="center"/>
        </w:trPr>
        <w:tc>
          <w:tcPr>
            <w:tcW w:w="989" w:type="dxa"/>
            <w:vAlign w:val="center"/>
          </w:tcPr>
          <w:p w14:paraId="3762AF29"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7</w:t>
            </w:r>
          </w:p>
        </w:tc>
        <w:tc>
          <w:tcPr>
            <w:tcW w:w="1191" w:type="dxa"/>
            <w:vAlign w:val="center"/>
          </w:tcPr>
          <w:p w14:paraId="5FE6928E"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0.192</w:t>
            </w:r>
          </w:p>
        </w:tc>
        <w:tc>
          <w:tcPr>
            <w:tcW w:w="1249" w:type="dxa"/>
            <w:vMerge/>
          </w:tcPr>
          <w:p w14:paraId="2B91498C" w14:textId="77777777" w:rsidR="00E30852" w:rsidRDefault="00E30852">
            <w:pPr>
              <w:pStyle w:val="10BodySubsequentParagraph"/>
              <w:ind w:firstLine="0"/>
              <w:jc w:val="center"/>
              <w:rPr>
                <w:rFonts w:eastAsia="宋体" w:cs="Times New Roman"/>
                <w:color w:val="auto"/>
                <w:kern w:val="2"/>
                <w:sz w:val="21"/>
                <w:lang w:eastAsia="zh-CN"/>
              </w:rPr>
            </w:pPr>
          </w:p>
        </w:tc>
        <w:tc>
          <w:tcPr>
            <w:tcW w:w="1249" w:type="dxa"/>
            <w:vMerge/>
            <w:tcBorders>
              <w:right w:val="single" w:sz="4" w:space="0" w:color="auto"/>
            </w:tcBorders>
          </w:tcPr>
          <w:p w14:paraId="7FBF5247" w14:textId="77777777" w:rsidR="00E30852" w:rsidRDefault="00E30852">
            <w:pPr>
              <w:pStyle w:val="10BodySubsequentParagraph"/>
              <w:ind w:firstLine="0"/>
              <w:jc w:val="center"/>
              <w:rPr>
                <w:rFonts w:eastAsia="宋体" w:cs="Times New Roman"/>
                <w:color w:val="auto"/>
                <w:kern w:val="2"/>
                <w:sz w:val="21"/>
                <w:lang w:eastAsia="zh-CN"/>
              </w:rPr>
            </w:pPr>
          </w:p>
        </w:tc>
        <w:tc>
          <w:tcPr>
            <w:tcW w:w="1317" w:type="dxa"/>
            <w:tcBorders>
              <w:left w:val="single" w:sz="4" w:space="0" w:color="auto"/>
            </w:tcBorders>
          </w:tcPr>
          <w:p w14:paraId="69C46680"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0.198</w:t>
            </w:r>
          </w:p>
        </w:tc>
        <w:tc>
          <w:tcPr>
            <w:tcW w:w="1276" w:type="dxa"/>
            <w:vMerge/>
          </w:tcPr>
          <w:p w14:paraId="2E9D2E51" w14:textId="77777777" w:rsidR="00E30852" w:rsidRDefault="00E30852">
            <w:pPr>
              <w:pStyle w:val="10BodySubsequentParagraph"/>
              <w:ind w:firstLine="0"/>
              <w:jc w:val="center"/>
              <w:rPr>
                <w:rFonts w:eastAsia="宋体" w:cs="Times New Roman"/>
                <w:color w:val="auto"/>
                <w:kern w:val="2"/>
                <w:sz w:val="21"/>
                <w:lang w:eastAsia="zh-CN"/>
              </w:rPr>
            </w:pPr>
          </w:p>
        </w:tc>
        <w:tc>
          <w:tcPr>
            <w:tcW w:w="1035" w:type="dxa"/>
            <w:vMerge/>
          </w:tcPr>
          <w:p w14:paraId="5F06AFE4" w14:textId="77777777" w:rsidR="00E30852" w:rsidRDefault="00E30852">
            <w:pPr>
              <w:pStyle w:val="10BodySubsequentParagraph"/>
              <w:ind w:firstLine="0"/>
              <w:jc w:val="center"/>
              <w:rPr>
                <w:rFonts w:eastAsia="宋体" w:cs="Times New Roman"/>
                <w:color w:val="auto"/>
                <w:kern w:val="2"/>
                <w:sz w:val="21"/>
                <w:lang w:eastAsia="zh-CN"/>
              </w:rPr>
            </w:pPr>
          </w:p>
        </w:tc>
      </w:tr>
      <w:tr w:rsidR="00E30852" w14:paraId="0C1D4B7D" w14:textId="77777777">
        <w:trPr>
          <w:trHeight w:val="275"/>
          <w:jc w:val="center"/>
        </w:trPr>
        <w:tc>
          <w:tcPr>
            <w:tcW w:w="989" w:type="dxa"/>
            <w:vAlign w:val="center"/>
          </w:tcPr>
          <w:p w14:paraId="15CBE430"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8</w:t>
            </w:r>
          </w:p>
        </w:tc>
        <w:tc>
          <w:tcPr>
            <w:tcW w:w="1191" w:type="dxa"/>
            <w:vAlign w:val="center"/>
          </w:tcPr>
          <w:p w14:paraId="49FDC2CE"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0.201</w:t>
            </w:r>
          </w:p>
        </w:tc>
        <w:tc>
          <w:tcPr>
            <w:tcW w:w="1249" w:type="dxa"/>
            <w:vMerge/>
          </w:tcPr>
          <w:p w14:paraId="2727299C" w14:textId="77777777" w:rsidR="00E30852" w:rsidRDefault="00E30852">
            <w:pPr>
              <w:pStyle w:val="10BodySubsequentParagraph"/>
              <w:ind w:firstLine="0"/>
              <w:jc w:val="center"/>
              <w:rPr>
                <w:rFonts w:eastAsia="宋体" w:cs="Times New Roman"/>
                <w:color w:val="auto"/>
                <w:kern w:val="2"/>
                <w:sz w:val="21"/>
                <w:lang w:eastAsia="zh-CN"/>
              </w:rPr>
            </w:pPr>
          </w:p>
        </w:tc>
        <w:tc>
          <w:tcPr>
            <w:tcW w:w="1249" w:type="dxa"/>
            <w:vMerge/>
            <w:tcBorders>
              <w:right w:val="single" w:sz="4" w:space="0" w:color="auto"/>
            </w:tcBorders>
          </w:tcPr>
          <w:p w14:paraId="2474182C" w14:textId="77777777" w:rsidR="00E30852" w:rsidRDefault="00E30852">
            <w:pPr>
              <w:pStyle w:val="10BodySubsequentParagraph"/>
              <w:ind w:firstLine="0"/>
              <w:jc w:val="center"/>
              <w:rPr>
                <w:rFonts w:eastAsia="宋体" w:cs="Times New Roman"/>
                <w:color w:val="auto"/>
                <w:kern w:val="2"/>
                <w:sz w:val="21"/>
                <w:lang w:eastAsia="zh-CN"/>
              </w:rPr>
            </w:pPr>
          </w:p>
        </w:tc>
        <w:tc>
          <w:tcPr>
            <w:tcW w:w="1317" w:type="dxa"/>
            <w:tcBorders>
              <w:left w:val="single" w:sz="4" w:space="0" w:color="auto"/>
            </w:tcBorders>
          </w:tcPr>
          <w:p w14:paraId="14D002F0"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0.199</w:t>
            </w:r>
          </w:p>
        </w:tc>
        <w:tc>
          <w:tcPr>
            <w:tcW w:w="1276" w:type="dxa"/>
            <w:vMerge/>
          </w:tcPr>
          <w:p w14:paraId="0B0D7873" w14:textId="77777777" w:rsidR="00E30852" w:rsidRDefault="00E30852">
            <w:pPr>
              <w:pStyle w:val="10BodySubsequentParagraph"/>
              <w:ind w:firstLine="0"/>
              <w:jc w:val="center"/>
              <w:rPr>
                <w:rFonts w:eastAsia="宋体" w:cs="Times New Roman"/>
                <w:color w:val="auto"/>
                <w:kern w:val="2"/>
                <w:sz w:val="21"/>
                <w:lang w:eastAsia="zh-CN"/>
              </w:rPr>
            </w:pPr>
          </w:p>
        </w:tc>
        <w:tc>
          <w:tcPr>
            <w:tcW w:w="1035" w:type="dxa"/>
            <w:vMerge/>
          </w:tcPr>
          <w:p w14:paraId="1ED27D4A" w14:textId="77777777" w:rsidR="00E30852" w:rsidRDefault="00E30852">
            <w:pPr>
              <w:pStyle w:val="10BodySubsequentParagraph"/>
              <w:ind w:firstLine="0"/>
              <w:jc w:val="center"/>
              <w:rPr>
                <w:rFonts w:eastAsia="宋体" w:cs="Times New Roman"/>
                <w:color w:val="auto"/>
                <w:kern w:val="2"/>
                <w:sz w:val="21"/>
                <w:lang w:eastAsia="zh-CN"/>
              </w:rPr>
            </w:pPr>
          </w:p>
        </w:tc>
      </w:tr>
      <w:tr w:rsidR="00E30852" w14:paraId="5392BC2F" w14:textId="77777777">
        <w:trPr>
          <w:trHeight w:val="275"/>
          <w:jc w:val="center"/>
        </w:trPr>
        <w:tc>
          <w:tcPr>
            <w:tcW w:w="989" w:type="dxa"/>
            <w:vAlign w:val="center"/>
          </w:tcPr>
          <w:p w14:paraId="5AE5B873"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9</w:t>
            </w:r>
          </w:p>
        </w:tc>
        <w:tc>
          <w:tcPr>
            <w:tcW w:w="1191" w:type="dxa"/>
            <w:vAlign w:val="center"/>
          </w:tcPr>
          <w:p w14:paraId="39E1FCE7"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0.200</w:t>
            </w:r>
          </w:p>
        </w:tc>
        <w:tc>
          <w:tcPr>
            <w:tcW w:w="1249" w:type="dxa"/>
            <w:vMerge/>
          </w:tcPr>
          <w:p w14:paraId="2DAFFDB0" w14:textId="77777777" w:rsidR="00E30852" w:rsidRDefault="00E30852">
            <w:pPr>
              <w:pStyle w:val="10BodySubsequentParagraph"/>
              <w:ind w:firstLine="0"/>
              <w:jc w:val="center"/>
              <w:rPr>
                <w:rFonts w:eastAsia="宋体" w:cs="Times New Roman"/>
                <w:color w:val="auto"/>
                <w:kern w:val="2"/>
                <w:sz w:val="21"/>
                <w:lang w:eastAsia="zh-CN"/>
              </w:rPr>
            </w:pPr>
          </w:p>
        </w:tc>
        <w:tc>
          <w:tcPr>
            <w:tcW w:w="1249" w:type="dxa"/>
            <w:vMerge/>
            <w:tcBorders>
              <w:right w:val="single" w:sz="4" w:space="0" w:color="auto"/>
            </w:tcBorders>
          </w:tcPr>
          <w:p w14:paraId="53A4259F" w14:textId="77777777" w:rsidR="00E30852" w:rsidRDefault="00E30852">
            <w:pPr>
              <w:pStyle w:val="10BodySubsequentParagraph"/>
              <w:ind w:firstLine="0"/>
              <w:jc w:val="center"/>
              <w:rPr>
                <w:rFonts w:eastAsia="宋体" w:cs="Times New Roman"/>
                <w:color w:val="auto"/>
                <w:kern w:val="2"/>
                <w:sz w:val="21"/>
                <w:lang w:eastAsia="zh-CN"/>
              </w:rPr>
            </w:pPr>
          </w:p>
        </w:tc>
        <w:tc>
          <w:tcPr>
            <w:tcW w:w="1317" w:type="dxa"/>
            <w:tcBorders>
              <w:left w:val="single" w:sz="4" w:space="0" w:color="auto"/>
            </w:tcBorders>
          </w:tcPr>
          <w:p w14:paraId="5B44390D"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0.200</w:t>
            </w:r>
          </w:p>
        </w:tc>
        <w:tc>
          <w:tcPr>
            <w:tcW w:w="1276" w:type="dxa"/>
            <w:vMerge/>
          </w:tcPr>
          <w:p w14:paraId="634D7DF7" w14:textId="77777777" w:rsidR="00E30852" w:rsidRDefault="00E30852">
            <w:pPr>
              <w:pStyle w:val="10BodySubsequentParagraph"/>
              <w:ind w:firstLine="0"/>
              <w:jc w:val="center"/>
              <w:rPr>
                <w:rFonts w:eastAsia="宋体" w:cs="Times New Roman"/>
                <w:color w:val="auto"/>
                <w:kern w:val="2"/>
                <w:sz w:val="21"/>
                <w:lang w:eastAsia="zh-CN"/>
              </w:rPr>
            </w:pPr>
          </w:p>
        </w:tc>
        <w:tc>
          <w:tcPr>
            <w:tcW w:w="1035" w:type="dxa"/>
            <w:vMerge/>
          </w:tcPr>
          <w:p w14:paraId="2EE64931" w14:textId="77777777" w:rsidR="00E30852" w:rsidRDefault="00E30852">
            <w:pPr>
              <w:pStyle w:val="10BodySubsequentParagraph"/>
              <w:ind w:firstLine="0"/>
              <w:jc w:val="center"/>
              <w:rPr>
                <w:rFonts w:eastAsia="宋体" w:cs="Times New Roman"/>
                <w:color w:val="auto"/>
                <w:kern w:val="2"/>
                <w:sz w:val="21"/>
                <w:lang w:eastAsia="zh-CN"/>
              </w:rPr>
            </w:pPr>
          </w:p>
        </w:tc>
      </w:tr>
      <w:tr w:rsidR="00E30852" w14:paraId="2D486E9B" w14:textId="77777777">
        <w:trPr>
          <w:trHeight w:val="264"/>
          <w:jc w:val="center"/>
        </w:trPr>
        <w:tc>
          <w:tcPr>
            <w:tcW w:w="989" w:type="dxa"/>
            <w:vAlign w:val="center"/>
          </w:tcPr>
          <w:p w14:paraId="3F4A39AE"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10</w:t>
            </w:r>
          </w:p>
        </w:tc>
        <w:tc>
          <w:tcPr>
            <w:tcW w:w="1191" w:type="dxa"/>
            <w:vAlign w:val="center"/>
          </w:tcPr>
          <w:p w14:paraId="1D93A38D"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0.192</w:t>
            </w:r>
          </w:p>
        </w:tc>
        <w:tc>
          <w:tcPr>
            <w:tcW w:w="1249" w:type="dxa"/>
            <w:vMerge/>
          </w:tcPr>
          <w:p w14:paraId="43F61BCF" w14:textId="77777777" w:rsidR="00E30852" w:rsidRDefault="00E30852">
            <w:pPr>
              <w:pStyle w:val="10BodySubsequentParagraph"/>
              <w:ind w:firstLine="0"/>
              <w:jc w:val="center"/>
              <w:rPr>
                <w:rFonts w:eastAsia="宋体" w:cs="Times New Roman"/>
                <w:color w:val="auto"/>
                <w:kern w:val="2"/>
                <w:sz w:val="21"/>
                <w:lang w:eastAsia="zh-CN"/>
              </w:rPr>
            </w:pPr>
          </w:p>
        </w:tc>
        <w:tc>
          <w:tcPr>
            <w:tcW w:w="1249" w:type="dxa"/>
            <w:vMerge/>
            <w:tcBorders>
              <w:right w:val="single" w:sz="4" w:space="0" w:color="auto"/>
            </w:tcBorders>
          </w:tcPr>
          <w:p w14:paraId="5395A7E5" w14:textId="77777777" w:rsidR="00E30852" w:rsidRDefault="00E30852">
            <w:pPr>
              <w:pStyle w:val="10BodySubsequentParagraph"/>
              <w:ind w:firstLine="0"/>
              <w:jc w:val="center"/>
              <w:rPr>
                <w:rFonts w:eastAsia="宋体" w:cs="Times New Roman"/>
                <w:color w:val="auto"/>
                <w:kern w:val="2"/>
                <w:sz w:val="21"/>
                <w:lang w:eastAsia="zh-CN"/>
              </w:rPr>
            </w:pPr>
          </w:p>
        </w:tc>
        <w:tc>
          <w:tcPr>
            <w:tcW w:w="1317" w:type="dxa"/>
            <w:tcBorders>
              <w:left w:val="single" w:sz="4" w:space="0" w:color="auto"/>
              <w:bottom w:val="single" w:sz="4" w:space="0" w:color="auto"/>
            </w:tcBorders>
          </w:tcPr>
          <w:p w14:paraId="2F56D1E9"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0.201</w:t>
            </w:r>
          </w:p>
        </w:tc>
        <w:tc>
          <w:tcPr>
            <w:tcW w:w="1276" w:type="dxa"/>
            <w:vMerge/>
          </w:tcPr>
          <w:p w14:paraId="30BFA9B1" w14:textId="77777777" w:rsidR="00E30852" w:rsidRDefault="00E30852">
            <w:pPr>
              <w:pStyle w:val="10BodySubsequentParagraph"/>
              <w:ind w:firstLine="0"/>
              <w:jc w:val="center"/>
              <w:rPr>
                <w:rFonts w:eastAsia="宋体" w:cs="Times New Roman"/>
                <w:color w:val="auto"/>
                <w:kern w:val="2"/>
                <w:sz w:val="21"/>
                <w:lang w:eastAsia="zh-CN"/>
              </w:rPr>
            </w:pPr>
          </w:p>
        </w:tc>
        <w:tc>
          <w:tcPr>
            <w:tcW w:w="1035" w:type="dxa"/>
            <w:vMerge/>
          </w:tcPr>
          <w:p w14:paraId="43DDC12B" w14:textId="77777777" w:rsidR="00E30852" w:rsidRDefault="00E30852">
            <w:pPr>
              <w:pStyle w:val="10BodySubsequentParagraph"/>
              <w:ind w:firstLine="0"/>
              <w:jc w:val="center"/>
              <w:rPr>
                <w:rFonts w:eastAsia="宋体" w:cs="Times New Roman"/>
                <w:color w:val="auto"/>
                <w:kern w:val="2"/>
                <w:sz w:val="21"/>
                <w:lang w:eastAsia="zh-CN"/>
              </w:rPr>
            </w:pPr>
          </w:p>
        </w:tc>
      </w:tr>
    </w:tbl>
    <w:p w14:paraId="38F5DEBE" w14:textId="1E23A3D0" w:rsidR="00B76498" w:rsidRDefault="002939E1" w:rsidP="00193537">
      <w:pPr>
        <w:adjustRightInd w:val="0"/>
        <w:snapToGrid w:val="0"/>
        <w:spacing w:beforeLines="50" w:before="156"/>
        <w:ind w:firstLine="420"/>
        <w:textAlignment w:val="center"/>
        <w:rPr>
          <w:rFonts w:ascii="Times New Roman" w:eastAsia="宋体" w:hAnsi="Times New Roman" w:cs="Times New Roman"/>
        </w:rPr>
      </w:pPr>
      <w:r>
        <w:rPr>
          <w:rFonts w:ascii="Times New Roman" w:eastAsia="宋体" w:hAnsi="Times New Roman" w:cs="Times New Roman" w:hint="eastAsia"/>
        </w:rPr>
        <w:t>从</w:t>
      </w:r>
      <w:r w:rsidR="00097D78" w:rsidRPr="00097D78">
        <w:rPr>
          <w:rFonts w:ascii="Times New Roman" w:eastAsia="宋体" w:hAnsi="Times New Roman" w:cs="Times New Roman" w:hint="eastAsia"/>
        </w:rPr>
        <w:t>从表</w:t>
      </w:r>
      <w:r w:rsidR="00097D78" w:rsidRPr="00097D78">
        <w:rPr>
          <w:rFonts w:ascii="Times New Roman" w:eastAsia="宋体" w:hAnsi="Times New Roman" w:cs="Times New Roman"/>
        </w:rPr>
        <w:t>1</w:t>
      </w:r>
      <w:r w:rsidR="00097D78" w:rsidRPr="00097D78">
        <w:rPr>
          <w:rFonts w:ascii="Times New Roman" w:eastAsia="宋体" w:hAnsi="Times New Roman" w:cs="Times New Roman" w:hint="eastAsia"/>
        </w:rPr>
        <w:t>可以看出，所得</w:t>
      </w:r>
      <w:r w:rsidR="00097D78" w:rsidRPr="00097D78">
        <w:rPr>
          <w:rFonts w:ascii="Times New Roman" w:eastAsia="宋体" w:hAnsi="Times New Roman" w:cs="Times New Roman"/>
        </w:rPr>
        <w:t xml:space="preserve"> PMD </w:t>
      </w:r>
      <w:r w:rsidR="00097D78" w:rsidRPr="00097D78">
        <w:rPr>
          <w:rFonts w:ascii="Times New Roman" w:eastAsia="宋体" w:hAnsi="Times New Roman" w:cs="Times New Roman" w:hint="eastAsia"/>
        </w:rPr>
        <w:t>值均在</w:t>
      </w:r>
      <w:r w:rsidR="00097D78" w:rsidRPr="00097D78">
        <w:rPr>
          <w:rFonts w:ascii="Times New Roman" w:eastAsia="宋体" w:hAnsi="Times New Roman" w:cs="Times New Roman"/>
        </w:rPr>
        <w:t xml:space="preserve"> 0.192</w:t>
      </w:r>
      <w:r w:rsidR="00097D78" w:rsidRPr="00097D78">
        <w:rPr>
          <w:rFonts w:ascii="Times New Roman" w:eastAsia="宋体" w:hAnsi="Times New Roman" w:cs="Times New Roman" w:hint="eastAsia"/>
        </w:rPr>
        <w:t>～</w:t>
      </w:r>
      <w:r w:rsidR="00097D78" w:rsidRPr="00097D78">
        <w:rPr>
          <w:rFonts w:ascii="Times New Roman" w:eastAsia="宋体" w:hAnsi="Times New Roman" w:cs="Times New Roman"/>
        </w:rPr>
        <w:t xml:space="preserve">0.201 ps </w:t>
      </w:r>
      <w:r w:rsidR="00097D78" w:rsidRPr="00097D78">
        <w:rPr>
          <w:rFonts w:ascii="Times New Roman" w:eastAsia="宋体" w:hAnsi="Times New Roman" w:cs="Times New Roman" w:hint="eastAsia"/>
        </w:rPr>
        <w:t>范围内，标准偏差为</w:t>
      </w:r>
      <w:r w:rsidR="00097D78" w:rsidRPr="00097D78">
        <w:rPr>
          <w:rFonts w:ascii="Times New Roman" w:eastAsia="宋体" w:hAnsi="Times New Roman" w:cs="Times New Roman"/>
        </w:rPr>
        <w:t xml:space="preserve"> 0.003 41 ps</w:t>
      </w:r>
      <w:r w:rsidR="00097D78" w:rsidRPr="00097D78">
        <w:rPr>
          <w:rFonts w:ascii="Times New Roman" w:eastAsia="宋体" w:hAnsi="Times New Roman" w:cs="Times New Roman" w:hint="eastAsia"/>
        </w:rPr>
        <w:t>，表现出良好的稳定性和重复性。与</w:t>
      </w:r>
      <w:r w:rsidR="00097D78" w:rsidRPr="00097D78">
        <w:rPr>
          <w:rFonts w:ascii="Times New Roman" w:eastAsia="宋体" w:hAnsi="Times New Roman" w:cs="Times New Roman"/>
        </w:rPr>
        <w:t xml:space="preserve"> EXFO FTB-5500 </w:t>
      </w:r>
      <w:r w:rsidR="00097D78" w:rsidRPr="00097D78">
        <w:rPr>
          <w:rFonts w:ascii="Times New Roman" w:eastAsia="宋体" w:hAnsi="Times New Roman" w:cs="Times New Roman" w:hint="eastAsia"/>
        </w:rPr>
        <w:t>仪器的</w:t>
      </w:r>
      <w:r w:rsidR="00097D78" w:rsidRPr="00097D78">
        <w:rPr>
          <w:rFonts w:ascii="Times New Roman" w:eastAsia="宋体" w:hAnsi="Times New Roman" w:cs="Times New Roman"/>
        </w:rPr>
        <w:t xml:space="preserve"> 10 </w:t>
      </w:r>
      <w:r w:rsidR="00097D78" w:rsidRPr="00097D78">
        <w:rPr>
          <w:rFonts w:ascii="Times New Roman" w:eastAsia="宋体" w:hAnsi="Times New Roman" w:cs="Times New Roman" w:hint="eastAsia"/>
        </w:rPr>
        <w:t>次测量结果相比，其</w:t>
      </w:r>
      <w:r w:rsidR="00097D78" w:rsidRPr="00097D78">
        <w:rPr>
          <w:rFonts w:ascii="Times New Roman" w:eastAsia="宋体" w:hAnsi="Times New Roman" w:cs="Times New Roman"/>
        </w:rPr>
        <w:t xml:space="preserve"> PMD </w:t>
      </w:r>
      <w:r w:rsidR="00097D78" w:rsidRPr="00097D78">
        <w:rPr>
          <w:rFonts w:ascii="Times New Roman" w:eastAsia="宋体" w:hAnsi="Times New Roman" w:cs="Times New Roman" w:hint="eastAsia"/>
        </w:rPr>
        <w:t>值变化范围为</w:t>
      </w:r>
      <w:r w:rsidR="00097D78" w:rsidRPr="00097D78">
        <w:rPr>
          <w:rFonts w:ascii="Times New Roman" w:eastAsia="宋体" w:hAnsi="Times New Roman" w:cs="Times New Roman"/>
        </w:rPr>
        <w:t xml:space="preserve"> 0.194</w:t>
      </w:r>
      <w:r w:rsidR="00097D78" w:rsidRPr="00097D78">
        <w:rPr>
          <w:rFonts w:ascii="Times New Roman" w:eastAsia="宋体" w:hAnsi="Times New Roman" w:cs="Times New Roman" w:hint="eastAsia"/>
        </w:rPr>
        <w:t>～</w:t>
      </w:r>
      <w:r w:rsidR="00097D78" w:rsidRPr="00097D78">
        <w:rPr>
          <w:rFonts w:ascii="Times New Roman" w:eastAsia="宋体" w:hAnsi="Times New Roman" w:cs="Times New Roman"/>
        </w:rPr>
        <w:t>0.205 ps</w:t>
      </w:r>
      <w:r w:rsidR="00097D78" w:rsidRPr="00097D78">
        <w:rPr>
          <w:rFonts w:ascii="Times New Roman" w:eastAsia="宋体" w:hAnsi="Times New Roman" w:cs="Times New Roman" w:hint="eastAsia"/>
        </w:rPr>
        <w:t>，两个系统所得平均</w:t>
      </w:r>
      <w:r w:rsidR="00097D78" w:rsidRPr="00097D78">
        <w:rPr>
          <w:rFonts w:ascii="Times New Roman" w:eastAsia="宋体" w:hAnsi="Times New Roman" w:cs="Times New Roman"/>
        </w:rPr>
        <w:t xml:space="preserve"> PMD </w:t>
      </w:r>
      <w:r w:rsidR="00097D78" w:rsidRPr="00097D78">
        <w:rPr>
          <w:rFonts w:ascii="Times New Roman" w:eastAsia="宋体" w:hAnsi="Times New Roman" w:cs="Times New Roman" w:hint="eastAsia"/>
        </w:rPr>
        <w:t>值仅相差</w:t>
      </w:r>
      <w:r w:rsidR="00097D78" w:rsidRPr="00097D78">
        <w:rPr>
          <w:rFonts w:ascii="Times New Roman" w:eastAsia="宋体" w:hAnsi="Times New Roman" w:cs="Times New Roman"/>
        </w:rPr>
        <w:t xml:space="preserve"> 0.36%</w:t>
      </w:r>
      <w:r w:rsidR="00097D78" w:rsidRPr="00097D78">
        <w:rPr>
          <w:rFonts w:ascii="Times New Roman" w:eastAsia="宋体" w:hAnsi="Times New Roman" w:cs="Times New Roman" w:hint="eastAsia"/>
        </w:rPr>
        <w:t>。接下来将比对强模耦合光纤的测试结果。</w:t>
      </w:r>
    </w:p>
    <w:p w14:paraId="69659A8E" w14:textId="0E3D7F16" w:rsidR="00E30852" w:rsidRDefault="00EA18CA">
      <w:pPr>
        <w:pStyle w:val="14TableCaption"/>
        <w:spacing w:beforeLines="100" w:before="312"/>
        <w:rPr>
          <w:rFonts w:asciiTheme="majorEastAsia" w:eastAsiaTheme="majorEastAsia" w:hAnsiTheme="majorEastAsia" w:cs="Times New Roman"/>
          <w:bCs/>
          <w:snapToGrid w:val="0"/>
          <w:kern w:val="2"/>
          <w:sz w:val="15"/>
          <w:szCs w:val="15"/>
          <w:lang w:eastAsia="zh-CN"/>
        </w:rPr>
      </w:pPr>
      <w:r>
        <w:rPr>
          <w:rFonts w:asciiTheme="majorEastAsia" w:eastAsiaTheme="majorEastAsia" w:hAnsiTheme="majorEastAsia" w:cs="Times New Roman" w:hint="eastAsia"/>
          <w:bCs/>
          <w:snapToGrid w:val="0"/>
          <w:kern w:val="2"/>
          <w:sz w:val="15"/>
          <w:szCs w:val="15"/>
          <w:lang w:eastAsia="zh-CN"/>
        </w:rPr>
        <w:t>表</w:t>
      </w:r>
      <w:r w:rsidR="002939E1">
        <w:rPr>
          <w:rFonts w:asciiTheme="majorEastAsia" w:eastAsiaTheme="majorEastAsia" w:hAnsiTheme="majorEastAsia" w:cs="Times New Roman"/>
          <w:bCs/>
          <w:snapToGrid w:val="0"/>
          <w:kern w:val="2"/>
          <w:sz w:val="15"/>
          <w:szCs w:val="15"/>
          <w:lang w:eastAsia="zh-CN"/>
        </w:rPr>
        <w:t>2</w:t>
      </w:r>
      <w:r>
        <w:rPr>
          <w:rFonts w:asciiTheme="majorEastAsia" w:eastAsiaTheme="majorEastAsia" w:hAnsiTheme="majorEastAsia" w:cs="Times New Roman" w:hint="eastAsia"/>
          <w:bCs/>
          <w:snapToGrid w:val="0"/>
          <w:kern w:val="2"/>
          <w:sz w:val="15"/>
          <w:szCs w:val="15"/>
          <w:lang w:eastAsia="zh-CN"/>
        </w:rPr>
        <w:t xml:space="preserve"> 强模耦合器件测试结果</w:t>
      </w:r>
    </w:p>
    <w:tbl>
      <w:tblPr>
        <w:tblStyle w:val="af0"/>
        <w:tblW w:w="8505" w:type="dxa"/>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0"/>
        <w:gridCol w:w="60"/>
        <w:gridCol w:w="587"/>
        <w:gridCol w:w="117"/>
        <w:gridCol w:w="1042"/>
        <w:gridCol w:w="984"/>
        <w:gridCol w:w="1159"/>
        <w:gridCol w:w="1249"/>
        <w:gridCol w:w="1203"/>
        <w:gridCol w:w="1154"/>
      </w:tblGrid>
      <w:tr w:rsidR="00E30852" w14:paraId="6719BCA5" w14:textId="77777777">
        <w:trPr>
          <w:trHeight w:val="410"/>
          <w:jc w:val="center"/>
        </w:trPr>
        <w:tc>
          <w:tcPr>
            <w:tcW w:w="950" w:type="dxa"/>
            <w:vMerge w:val="restart"/>
            <w:tcBorders>
              <w:top w:val="single" w:sz="4" w:space="0" w:color="auto"/>
            </w:tcBorders>
            <w:vAlign w:val="center"/>
          </w:tcPr>
          <w:p w14:paraId="79E72687"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color w:val="auto"/>
                <w:kern w:val="2"/>
                <w:sz w:val="21"/>
                <w:lang w:eastAsia="zh-CN"/>
              </w:rPr>
              <w:t>光纤</w:t>
            </w:r>
          </w:p>
          <w:p w14:paraId="33BE0D4B"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类型</w:t>
            </w:r>
          </w:p>
        </w:tc>
        <w:tc>
          <w:tcPr>
            <w:tcW w:w="764" w:type="dxa"/>
            <w:gridSpan w:val="3"/>
            <w:vMerge w:val="restart"/>
            <w:tcBorders>
              <w:top w:val="single" w:sz="4" w:space="0" w:color="auto"/>
            </w:tcBorders>
            <w:vAlign w:val="center"/>
          </w:tcPr>
          <w:p w14:paraId="1D10C0A7"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color w:val="auto"/>
                <w:kern w:val="2"/>
                <w:sz w:val="21"/>
                <w:lang w:eastAsia="zh-CN"/>
              </w:rPr>
              <w:t>测</w:t>
            </w:r>
            <w:r>
              <w:rPr>
                <w:rFonts w:eastAsia="宋体" w:cs="Times New Roman" w:hint="eastAsia"/>
                <w:color w:val="auto"/>
                <w:kern w:val="2"/>
                <w:sz w:val="21"/>
                <w:lang w:eastAsia="zh-CN"/>
              </w:rPr>
              <w:t>试</w:t>
            </w:r>
          </w:p>
          <w:p w14:paraId="26BB884F"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color w:val="auto"/>
                <w:kern w:val="2"/>
                <w:sz w:val="21"/>
                <w:lang w:eastAsia="zh-CN"/>
              </w:rPr>
              <w:t>序号</w:t>
            </w:r>
          </w:p>
        </w:tc>
        <w:tc>
          <w:tcPr>
            <w:tcW w:w="3185" w:type="dxa"/>
            <w:gridSpan w:val="3"/>
            <w:tcBorders>
              <w:top w:val="single" w:sz="4" w:space="0" w:color="auto"/>
              <w:bottom w:val="single" w:sz="4" w:space="0" w:color="auto"/>
              <w:right w:val="single" w:sz="4" w:space="0" w:color="auto"/>
            </w:tcBorders>
            <w:vAlign w:val="center"/>
          </w:tcPr>
          <w:p w14:paraId="0368F6AD"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本文搭建设备测试结果</w:t>
            </w:r>
          </w:p>
        </w:tc>
        <w:tc>
          <w:tcPr>
            <w:tcW w:w="3606" w:type="dxa"/>
            <w:gridSpan w:val="3"/>
            <w:tcBorders>
              <w:top w:val="single" w:sz="4" w:space="0" w:color="auto"/>
              <w:left w:val="single" w:sz="4" w:space="0" w:color="auto"/>
              <w:bottom w:val="single" w:sz="4" w:space="0" w:color="auto"/>
            </w:tcBorders>
            <w:vAlign w:val="center"/>
          </w:tcPr>
          <w:p w14:paraId="6CCBF242"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EXFO-FTB5500</w:t>
            </w:r>
            <w:r>
              <w:rPr>
                <w:rFonts w:eastAsia="宋体" w:cs="Times New Roman" w:hint="eastAsia"/>
                <w:color w:val="auto"/>
                <w:kern w:val="2"/>
                <w:sz w:val="21"/>
                <w:lang w:eastAsia="zh-CN"/>
              </w:rPr>
              <w:t>测试结果</w:t>
            </w:r>
          </w:p>
        </w:tc>
      </w:tr>
      <w:tr w:rsidR="00E30852" w14:paraId="412AF6BE" w14:textId="77777777">
        <w:trPr>
          <w:trHeight w:val="558"/>
          <w:jc w:val="center"/>
        </w:trPr>
        <w:tc>
          <w:tcPr>
            <w:tcW w:w="950" w:type="dxa"/>
            <w:vMerge/>
            <w:tcBorders>
              <w:bottom w:val="single" w:sz="4" w:space="0" w:color="auto"/>
            </w:tcBorders>
            <w:vAlign w:val="center"/>
          </w:tcPr>
          <w:p w14:paraId="6166EAB8" w14:textId="77777777" w:rsidR="00E30852" w:rsidRDefault="00E30852">
            <w:pPr>
              <w:pStyle w:val="10BodySubsequentParagraph"/>
              <w:ind w:firstLine="0"/>
              <w:jc w:val="center"/>
              <w:rPr>
                <w:rFonts w:eastAsia="宋体" w:cs="Times New Roman"/>
                <w:color w:val="auto"/>
                <w:kern w:val="2"/>
                <w:sz w:val="21"/>
                <w:lang w:eastAsia="zh-CN"/>
              </w:rPr>
            </w:pPr>
          </w:p>
        </w:tc>
        <w:tc>
          <w:tcPr>
            <w:tcW w:w="764" w:type="dxa"/>
            <w:gridSpan w:val="3"/>
            <w:vMerge/>
            <w:tcBorders>
              <w:bottom w:val="single" w:sz="4" w:space="0" w:color="auto"/>
            </w:tcBorders>
            <w:vAlign w:val="center"/>
          </w:tcPr>
          <w:p w14:paraId="44477A72" w14:textId="77777777" w:rsidR="00E30852" w:rsidRDefault="00E30852">
            <w:pPr>
              <w:pStyle w:val="10BodySubsequentParagraph"/>
              <w:ind w:firstLine="0"/>
              <w:jc w:val="center"/>
              <w:rPr>
                <w:rFonts w:eastAsia="宋体" w:cs="Times New Roman"/>
                <w:color w:val="auto"/>
                <w:kern w:val="2"/>
                <w:sz w:val="21"/>
                <w:lang w:eastAsia="zh-CN"/>
              </w:rPr>
            </w:pPr>
          </w:p>
        </w:tc>
        <w:tc>
          <w:tcPr>
            <w:tcW w:w="1042" w:type="dxa"/>
            <w:tcBorders>
              <w:top w:val="single" w:sz="4" w:space="0" w:color="auto"/>
              <w:bottom w:val="single" w:sz="4" w:space="0" w:color="auto"/>
            </w:tcBorders>
            <w:vAlign w:val="center"/>
          </w:tcPr>
          <w:p w14:paraId="05314CF2"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color w:val="auto"/>
                <w:kern w:val="2"/>
                <w:sz w:val="21"/>
                <w:lang w:eastAsia="zh-CN"/>
              </w:rPr>
              <w:t>PMD</w:t>
            </w:r>
            <w:r>
              <w:rPr>
                <w:rFonts w:eastAsia="宋体" w:cs="Times New Roman" w:hint="eastAsia"/>
                <w:color w:val="auto"/>
                <w:kern w:val="2"/>
                <w:sz w:val="21"/>
                <w:lang w:eastAsia="zh-CN"/>
              </w:rPr>
              <w:t>值</w:t>
            </w:r>
            <w:r>
              <w:rPr>
                <w:rFonts w:eastAsia="宋体" w:cs="Times New Roman"/>
                <w:color w:val="auto"/>
                <w:kern w:val="2"/>
                <w:sz w:val="21"/>
                <w:lang w:eastAsia="zh-CN"/>
              </w:rPr>
              <w:t>/ps</w:t>
            </w:r>
          </w:p>
        </w:tc>
        <w:tc>
          <w:tcPr>
            <w:tcW w:w="984" w:type="dxa"/>
            <w:tcBorders>
              <w:top w:val="single" w:sz="4" w:space="0" w:color="auto"/>
              <w:bottom w:val="single" w:sz="4" w:space="0" w:color="auto"/>
            </w:tcBorders>
            <w:vAlign w:val="center"/>
          </w:tcPr>
          <w:p w14:paraId="4F61981C"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color w:val="auto"/>
                <w:kern w:val="2"/>
                <w:sz w:val="21"/>
                <w:lang w:eastAsia="zh-CN"/>
              </w:rPr>
              <w:t>平均</w:t>
            </w:r>
            <w:r>
              <w:rPr>
                <w:rFonts w:eastAsia="宋体" w:cs="Times New Roman" w:hint="eastAsia"/>
                <w:color w:val="auto"/>
                <w:kern w:val="2"/>
                <w:sz w:val="21"/>
                <w:lang w:eastAsia="zh-CN"/>
              </w:rPr>
              <w:t>值</w:t>
            </w:r>
            <w:r>
              <w:rPr>
                <w:rFonts w:eastAsia="宋体" w:cs="Times New Roman"/>
                <w:color w:val="auto"/>
                <w:kern w:val="2"/>
                <w:sz w:val="21"/>
                <w:lang w:eastAsia="zh-CN"/>
              </w:rPr>
              <w:t>/ps</w:t>
            </w:r>
          </w:p>
        </w:tc>
        <w:tc>
          <w:tcPr>
            <w:tcW w:w="1159" w:type="dxa"/>
            <w:tcBorders>
              <w:top w:val="single" w:sz="4" w:space="0" w:color="auto"/>
              <w:bottom w:val="single" w:sz="4" w:space="0" w:color="auto"/>
              <w:right w:val="single" w:sz="4" w:space="0" w:color="auto"/>
            </w:tcBorders>
            <w:vAlign w:val="center"/>
          </w:tcPr>
          <w:p w14:paraId="6E154CDA"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标准偏差</w:t>
            </w:r>
            <w:r>
              <w:rPr>
                <w:rFonts w:eastAsia="宋体" w:cs="Times New Roman"/>
                <w:color w:val="auto"/>
                <w:kern w:val="2"/>
                <w:sz w:val="21"/>
                <w:lang w:eastAsia="zh-CN"/>
              </w:rPr>
              <w:t>/ps</w:t>
            </w:r>
          </w:p>
        </w:tc>
        <w:tc>
          <w:tcPr>
            <w:tcW w:w="1249" w:type="dxa"/>
            <w:tcBorders>
              <w:top w:val="single" w:sz="4" w:space="0" w:color="auto"/>
              <w:left w:val="single" w:sz="4" w:space="0" w:color="auto"/>
              <w:bottom w:val="single" w:sz="4" w:space="0" w:color="auto"/>
            </w:tcBorders>
            <w:vAlign w:val="center"/>
          </w:tcPr>
          <w:p w14:paraId="42322980"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测试结果</w:t>
            </w:r>
            <w:r>
              <w:rPr>
                <w:rFonts w:eastAsia="宋体" w:cs="Times New Roman" w:hint="eastAsia"/>
                <w:color w:val="auto"/>
                <w:kern w:val="2"/>
                <w:sz w:val="21"/>
                <w:lang w:eastAsia="zh-CN"/>
              </w:rPr>
              <w:t>/ps</w:t>
            </w:r>
          </w:p>
        </w:tc>
        <w:tc>
          <w:tcPr>
            <w:tcW w:w="1203" w:type="dxa"/>
            <w:tcBorders>
              <w:top w:val="single" w:sz="4" w:space="0" w:color="auto"/>
              <w:bottom w:val="single" w:sz="4" w:space="0" w:color="auto"/>
            </w:tcBorders>
            <w:vAlign w:val="center"/>
          </w:tcPr>
          <w:p w14:paraId="196EF955"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平均值</w:t>
            </w:r>
          </w:p>
          <w:p w14:paraId="515FDF96"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/ps</w:t>
            </w:r>
          </w:p>
        </w:tc>
        <w:tc>
          <w:tcPr>
            <w:tcW w:w="1154" w:type="dxa"/>
            <w:tcBorders>
              <w:top w:val="single" w:sz="4" w:space="0" w:color="auto"/>
              <w:bottom w:val="single" w:sz="4" w:space="0" w:color="auto"/>
            </w:tcBorders>
            <w:vAlign w:val="center"/>
          </w:tcPr>
          <w:p w14:paraId="66114FB0"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标准偏差</w:t>
            </w:r>
            <w:r>
              <w:rPr>
                <w:rFonts w:eastAsia="宋体" w:cs="Times New Roman" w:hint="eastAsia"/>
                <w:color w:val="auto"/>
                <w:kern w:val="2"/>
                <w:sz w:val="21"/>
                <w:lang w:eastAsia="zh-CN"/>
              </w:rPr>
              <w:t>/ps</w:t>
            </w:r>
          </w:p>
        </w:tc>
      </w:tr>
      <w:tr w:rsidR="00E30852" w14:paraId="2EAB34F2" w14:textId="77777777">
        <w:trPr>
          <w:trHeight w:val="228"/>
          <w:jc w:val="center"/>
        </w:trPr>
        <w:tc>
          <w:tcPr>
            <w:tcW w:w="1010" w:type="dxa"/>
            <w:gridSpan w:val="2"/>
            <w:vMerge w:val="restart"/>
            <w:tcBorders>
              <w:top w:val="single" w:sz="4" w:space="0" w:color="auto"/>
            </w:tcBorders>
            <w:vAlign w:val="center"/>
          </w:tcPr>
          <w:p w14:paraId="2848AEC4" w14:textId="1CE9D7A5" w:rsidR="00E30852" w:rsidRDefault="00EA18CA" w:rsidP="008F36EC">
            <w:pPr>
              <w:pStyle w:val="10BodySubsequentParagraph"/>
              <w:ind w:firstLine="0"/>
              <w:jc w:val="center"/>
              <w:rPr>
                <w:rFonts w:eastAsia="宋体" w:cs="Times New Roman"/>
                <w:color w:val="auto"/>
                <w:kern w:val="2"/>
                <w:sz w:val="21"/>
                <w:lang w:eastAsia="zh-CN"/>
              </w:rPr>
            </w:pPr>
            <w:r>
              <w:rPr>
                <w:rFonts w:eastAsia="宋体" w:cs="Times New Roman"/>
                <w:color w:val="auto"/>
                <w:kern w:val="2"/>
                <w:sz w:val="21"/>
                <w:lang w:eastAsia="zh-CN"/>
              </w:rPr>
              <w:t>2</w:t>
            </w:r>
            <w:r>
              <w:rPr>
                <w:rFonts w:eastAsia="宋体" w:cs="Times New Roman" w:hint="eastAsia"/>
                <w:color w:val="auto"/>
                <w:kern w:val="2"/>
                <w:sz w:val="21"/>
                <w:lang w:eastAsia="zh-CN"/>
              </w:rPr>
              <w:t>5</w:t>
            </w:r>
            <w:r w:rsidR="008F36EC">
              <w:rPr>
                <w:rFonts w:eastAsia="宋体" w:cs="Times New Roman"/>
                <w:color w:val="auto"/>
                <w:kern w:val="2"/>
                <w:sz w:val="21"/>
                <w:lang w:eastAsia="zh-CN"/>
              </w:rPr>
              <w:t xml:space="preserve"> km</w:t>
            </w:r>
            <w:r w:rsidR="008F36EC">
              <w:rPr>
                <w:rFonts w:eastAsia="宋体" w:cs="Times New Roman" w:hint="eastAsia"/>
                <w:color w:val="auto"/>
                <w:kern w:val="2"/>
                <w:sz w:val="21"/>
                <w:lang w:eastAsia="zh-CN"/>
              </w:rPr>
              <w:t>光纤</w:t>
            </w:r>
          </w:p>
        </w:tc>
        <w:tc>
          <w:tcPr>
            <w:tcW w:w="587" w:type="dxa"/>
            <w:tcBorders>
              <w:top w:val="single" w:sz="4" w:space="0" w:color="auto"/>
            </w:tcBorders>
            <w:vAlign w:val="center"/>
          </w:tcPr>
          <w:p w14:paraId="07656395"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color w:val="auto"/>
                <w:kern w:val="2"/>
                <w:sz w:val="21"/>
                <w:lang w:eastAsia="zh-CN"/>
              </w:rPr>
              <w:t>1</w:t>
            </w:r>
          </w:p>
        </w:tc>
        <w:tc>
          <w:tcPr>
            <w:tcW w:w="1159" w:type="dxa"/>
            <w:gridSpan w:val="2"/>
            <w:tcBorders>
              <w:top w:val="single" w:sz="4" w:space="0" w:color="auto"/>
            </w:tcBorders>
            <w:vAlign w:val="center"/>
          </w:tcPr>
          <w:p w14:paraId="57A9FE74"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color w:val="auto"/>
                <w:kern w:val="2"/>
                <w:sz w:val="21"/>
                <w:lang w:eastAsia="zh-CN"/>
              </w:rPr>
              <w:t>0.2</w:t>
            </w:r>
            <w:r>
              <w:rPr>
                <w:rFonts w:eastAsia="宋体" w:cs="Times New Roman" w:hint="eastAsia"/>
                <w:color w:val="auto"/>
                <w:kern w:val="2"/>
                <w:sz w:val="21"/>
                <w:lang w:eastAsia="zh-CN"/>
              </w:rPr>
              <w:t>83</w:t>
            </w:r>
          </w:p>
        </w:tc>
        <w:tc>
          <w:tcPr>
            <w:tcW w:w="984" w:type="dxa"/>
            <w:vMerge w:val="restart"/>
            <w:tcBorders>
              <w:top w:val="single" w:sz="4" w:space="0" w:color="auto"/>
            </w:tcBorders>
            <w:vAlign w:val="center"/>
          </w:tcPr>
          <w:p w14:paraId="2F93923E" w14:textId="2A07F49E"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0.282</w:t>
            </w:r>
            <w:r w:rsidR="008F36EC">
              <w:rPr>
                <w:rFonts w:eastAsia="宋体" w:cs="Times New Roman"/>
                <w:color w:val="auto"/>
                <w:kern w:val="2"/>
                <w:sz w:val="21"/>
                <w:lang w:eastAsia="zh-CN"/>
              </w:rPr>
              <w:t xml:space="preserve"> </w:t>
            </w:r>
            <w:r>
              <w:rPr>
                <w:rFonts w:eastAsia="宋体" w:cs="Times New Roman" w:hint="eastAsia"/>
                <w:color w:val="auto"/>
                <w:kern w:val="2"/>
                <w:sz w:val="21"/>
                <w:lang w:eastAsia="zh-CN"/>
              </w:rPr>
              <w:t>4</w:t>
            </w:r>
          </w:p>
        </w:tc>
        <w:tc>
          <w:tcPr>
            <w:tcW w:w="1159" w:type="dxa"/>
            <w:vMerge w:val="restart"/>
            <w:tcBorders>
              <w:top w:val="single" w:sz="4" w:space="0" w:color="auto"/>
              <w:right w:val="single" w:sz="4" w:space="0" w:color="auto"/>
            </w:tcBorders>
            <w:vAlign w:val="center"/>
          </w:tcPr>
          <w:p w14:paraId="4B5E0FCB" w14:textId="6BDB934E"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color w:val="auto"/>
                <w:kern w:val="2"/>
                <w:sz w:val="21"/>
                <w:lang w:eastAsia="zh-CN"/>
              </w:rPr>
              <w:t>0.00</w:t>
            </w:r>
            <w:r>
              <w:rPr>
                <w:rFonts w:eastAsia="宋体" w:cs="Times New Roman" w:hint="eastAsia"/>
                <w:color w:val="auto"/>
                <w:kern w:val="2"/>
                <w:sz w:val="21"/>
                <w:lang w:eastAsia="zh-CN"/>
              </w:rPr>
              <w:t>0</w:t>
            </w:r>
            <w:r w:rsidR="008F36EC">
              <w:rPr>
                <w:rFonts w:eastAsia="宋体" w:cs="Times New Roman"/>
                <w:color w:val="auto"/>
                <w:kern w:val="2"/>
                <w:sz w:val="21"/>
                <w:lang w:eastAsia="zh-CN"/>
              </w:rPr>
              <w:t xml:space="preserve"> </w:t>
            </w:r>
            <w:r>
              <w:rPr>
                <w:rFonts w:eastAsia="宋体" w:cs="Times New Roman" w:hint="eastAsia"/>
                <w:color w:val="auto"/>
                <w:kern w:val="2"/>
                <w:sz w:val="21"/>
                <w:lang w:eastAsia="zh-CN"/>
              </w:rPr>
              <w:t>43</w:t>
            </w:r>
          </w:p>
        </w:tc>
        <w:tc>
          <w:tcPr>
            <w:tcW w:w="1249" w:type="dxa"/>
            <w:tcBorders>
              <w:top w:val="single" w:sz="4" w:space="0" w:color="auto"/>
              <w:left w:val="single" w:sz="4" w:space="0" w:color="auto"/>
            </w:tcBorders>
          </w:tcPr>
          <w:p w14:paraId="7290AC38"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0.288</w:t>
            </w:r>
          </w:p>
        </w:tc>
        <w:tc>
          <w:tcPr>
            <w:tcW w:w="1203" w:type="dxa"/>
            <w:vMerge w:val="restart"/>
            <w:tcBorders>
              <w:top w:val="single" w:sz="4" w:space="0" w:color="auto"/>
            </w:tcBorders>
            <w:vAlign w:val="center"/>
          </w:tcPr>
          <w:p w14:paraId="332BD981" w14:textId="3EBB71C4"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0.287</w:t>
            </w:r>
            <w:r w:rsidR="008F36EC">
              <w:rPr>
                <w:rFonts w:eastAsia="宋体" w:cs="Times New Roman"/>
                <w:color w:val="auto"/>
                <w:kern w:val="2"/>
                <w:sz w:val="21"/>
                <w:lang w:eastAsia="zh-CN"/>
              </w:rPr>
              <w:t xml:space="preserve"> </w:t>
            </w:r>
            <w:r>
              <w:rPr>
                <w:rFonts w:eastAsia="宋体" w:cs="Times New Roman" w:hint="eastAsia"/>
                <w:color w:val="auto"/>
                <w:kern w:val="2"/>
                <w:sz w:val="21"/>
                <w:lang w:eastAsia="zh-CN"/>
              </w:rPr>
              <w:t>5</w:t>
            </w:r>
          </w:p>
        </w:tc>
        <w:tc>
          <w:tcPr>
            <w:tcW w:w="1154" w:type="dxa"/>
            <w:vMerge w:val="restart"/>
            <w:tcBorders>
              <w:top w:val="single" w:sz="4" w:space="0" w:color="auto"/>
            </w:tcBorders>
            <w:vAlign w:val="center"/>
          </w:tcPr>
          <w:p w14:paraId="3443F8C4" w14:textId="2400FBED"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0.000</w:t>
            </w:r>
            <w:r w:rsidR="008F36EC">
              <w:rPr>
                <w:rFonts w:eastAsia="宋体" w:cs="Times New Roman"/>
                <w:color w:val="auto"/>
                <w:kern w:val="2"/>
                <w:sz w:val="21"/>
                <w:lang w:eastAsia="zh-CN"/>
              </w:rPr>
              <w:t xml:space="preserve"> </w:t>
            </w:r>
            <w:r>
              <w:rPr>
                <w:rFonts w:eastAsia="宋体" w:cs="Times New Roman" w:hint="eastAsia"/>
                <w:color w:val="auto"/>
                <w:kern w:val="2"/>
                <w:sz w:val="21"/>
                <w:lang w:eastAsia="zh-CN"/>
              </w:rPr>
              <w:t>96</w:t>
            </w:r>
          </w:p>
        </w:tc>
      </w:tr>
      <w:tr w:rsidR="00E30852" w14:paraId="55CD693A" w14:textId="77777777">
        <w:trPr>
          <w:trHeight w:val="237"/>
          <w:jc w:val="center"/>
        </w:trPr>
        <w:tc>
          <w:tcPr>
            <w:tcW w:w="1010" w:type="dxa"/>
            <w:gridSpan w:val="2"/>
            <w:vMerge/>
            <w:vAlign w:val="center"/>
          </w:tcPr>
          <w:p w14:paraId="791AF529" w14:textId="77777777" w:rsidR="00E30852" w:rsidRDefault="00E30852">
            <w:pPr>
              <w:pStyle w:val="10BodySubsequentParagraph"/>
              <w:ind w:firstLine="0"/>
              <w:jc w:val="center"/>
              <w:rPr>
                <w:rFonts w:eastAsia="宋体" w:cs="Times New Roman"/>
                <w:color w:val="auto"/>
                <w:kern w:val="2"/>
                <w:sz w:val="21"/>
                <w:lang w:eastAsia="zh-CN"/>
              </w:rPr>
            </w:pPr>
          </w:p>
        </w:tc>
        <w:tc>
          <w:tcPr>
            <w:tcW w:w="587" w:type="dxa"/>
            <w:vAlign w:val="center"/>
          </w:tcPr>
          <w:p w14:paraId="1A3C3084"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color w:val="auto"/>
                <w:kern w:val="2"/>
                <w:sz w:val="21"/>
                <w:lang w:eastAsia="zh-CN"/>
              </w:rPr>
              <w:t>2</w:t>
            </w:r>
          </w:p>
        </w:tc>
        <w:tc>
          <w:tcPr>
            <w:tcW w:w="1159" w:type="dxa"/>
            <w:gridSpan w:val="2"/>
            <w:vAlign w:val="center"/>
          </w:tcPr>
          <w:p w14:paraId="121DECEE"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color w:val="auto"/>
                <w:kern w:val="2"/>
                <w:sz w:val="21"/>
                <w:lang w:eastAsia="zh-CN"/>
              </w:rPr>
              <w:t>0.2</w:t>
            </w:r>
            <w:r>
              <w:rPr>
                <w:rFonts w:eastAsia="宋体" w:cs="Times New Roman" w:hint="eastAsia"/>
                <w:color w:val="auto"/>
                <w:kern w:val="2"/>
                <w:sz w:val="21"/>
                <w:lang w:eastAsia="zh-CN"/>
              </w:rPr>
              <w:t>82</w:t>
            </w:r>
          </w:p>
        </w:tc>
        <w:tc>
          <w:tcPr>
            <w:tcW w:w="984" w:type="dxa"/>
            <w:vMerge/>
          </w:tcPr>
          <w:p w14:paraId="21172A0C" w14:textId="77777777" w:rsidR="00E30852" w:rsidRDefault="00E30852">
            <w:pPr>
              <w:pStyle w:val="10BodySubsequentParagraph"/>
              <w:ind w:firstLine="0"/>
              <w:jc w:val="center"/>
              <w:rPr>
                <w:rFonts w:eastAsia="宋体" w:cs="Times New Roman"/>
                <w:color w:val="auto"/>
                <w:kern w:val="2"/>
                <w:sz w:val="21"/>
                <w:lang w:eastAsia="zh-CN"/>
              </w:rPr>
            </w:pPr>
          </w:p>
        </w:tc>
        <w:tc>
          <w:tcPr>
            <w:tcW w:w="1159" w:type="dxa"/>
            <w:vMerge/>
            <w:tcBorders>
              <w:right w:val="single" w:sz="4" w:space="0" w:color="auto"/>
            </w:tcBorders>
          </w:tcPr>
          <w:p w14:paraId="10B4E20F" w14:textId="77777777" w:rsidR="00E30852" w:rsidRDefault="00E30852">
            <w:pPr>
              <w:pStyle w:val="10BodySubsequentParagraph"/>
              <w:ind w:firstLine="0"/>
              <w:jc w:val="center"/>
              <w:rPr>
                <w:rFonts w:eastAsia="宋体" w:cs="Times New Roman"/>
                <w:color w:val="auto"/>
                <w:kern w:val="2"/>
                <w:sz w:val="21"/>
                <w:lang w:eastAsia="zh-CN"/>
              </w:rPr>
            </w:pPr>
          </w:p>
        </w:tc>
        <w:tc>
          <w:tcPr>
            <w:tcW w:w="1249" w:type="dxa"/>
            <w:tcBorders>
              <w:left w:val="single" w:sz="4" w:space="0" w:color="auto"/>
            </w:tcBorders>
          </w:tcPr>
          <w:p w14:paraId="065108CF"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0.289</w:t>
            </w:r>
          </w:p>
        </w:tc>
        <w:tc>
          <w:tcPr>
            <w:tcW w:w="1203" w:type="dxa"/>
            <w:vMerge/>
          </w:tcPr>
          <w:p w14:paraId="6DCB98E1" w14:textId="77777777" w:rsidR="00E30852" w:rsidRDefault="00E30852">
            <w:pPr>
              <w:pStyle w:val="10BodySubsequentParagraph"/>
              <w:ind w:firstLine="0"/>
              <w:jc w:val="center"/>
              <w:rPr>
                <w:rFonts w:eastAsia="宋体" w:cs="Times New Roman"/>
                <w:color w:val="auto"/>
                <w:kern w:val="2"/>
                <w:sz w:val="21"/>
                <w:lang w:eastAsia="zh-CN"/>
              </w:rPr>
            </w:pPr>
          </w:p>
        </w:tc>
        <w:tc>
          <w:tcPr>
            <w:tcW w:w="1154" w:type="dxa"/>
            <w:vMerge/>
          </w:tcPr>
          <w:p w14:paraId="36B4EBF8" w14:textId="77777777" w:rsidR="00E30852" w:rsidRDefault="00E30852">
            <w:pPr>
              <w:pStyle w:val="10BodySubsequentParagraph"/>
              <w:ind w:firstLine="0"/>
              <w:jc w:val="center"/>
              <w:rPr>
                <w:rFonts w:eastAsia="宋体" w:cs="Times New Roman"/>
                <w:color w:val="auto"/>
                <w:kern w:val="2"/>
                <w:sz w:val="21"/>
                <w:lang w:eastAsia="zh-CN"/>
              </w:rPr>
            </w:pPr>
          </w:p>
        </w:tc>
      </w:tr>
      <w:tr w:rsidR="00E30852" w14:paraId="6AEA5AC3" w14:textId="77777777">
        <w:trPr>
          <w:trHeight w:val="237"/>
          <w:jc w:val="center"/>
        </w:trPr>
        <w:tc>
          <w:tcPr>
            <w:tcW w:w="1010" w:type="dxa"/>
            <w:gridSpan w:val="2"/>
            <w:vMerge/>
            <w:vAlign w:val="center"/>
          </w:tcPr>
          <w:p w14:paraId="444AB1A2" w14:textId="77777777" w:rsidR="00E30852" w:rsidRDefault="00E30852">
            <w:pPr>
              <w:pStyle w:val="10BodySubsequentParagraph"/>
              <w:ind w:firstLine="0"/>
              <w:jc w:val="center"/>
              <w:rPr>
                <w:rFonts w:eastAsia="宋体" w:cs="Times New Roman"/>
                <w:color w:val="auto"/>
                <w:kern w:val="2"/>
                <w:sz w:val="21"/>
                <w:lang w:eastAsia="zh-CN"/>
              </w:rPr>
            </w:pPr>
          </w:p>
        </w:tc>
        <w:tc>
          <w:tcPr>
            <w:tcW w:w="587" w:type="dxa"/>
            <w:vAlign w:val="center"/>
          </w:tcPr>
          <w:p w14:paraId="008D6C59"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color w:val="auto"/>
                <w:kern w:val="2"/>
                <w:sz w:val="21"/>
                <w:lang w:eastAsia="zh-CN"/>
              </w:rPr>
              <w:t>3</w:t>
            </w:r>
          </w:p>
        </w:tc>
        <w:tc>
          <w:tcPr>
            <w:tcW w:w="1159" w:type="dxa"/>
            <w:gridSpan w:val="2"/>
            <w:vAlign w:val="center"/>
          </w:tcPr>
          <w:p w14:paraId="4C82334D"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color w:val="auto"/>
                <w:kern w:val="2"/>
                <w:sz w:val="21"/>
                <w:lang w:eastAsia="zh-CN"/>
              </w:rPr>
              <w:t>0.2</w:t>
            </w:r>
            <w:r>
              <w:rPr>
                <w:rFonts w:eastAsia="宋体" w:cs="Times New Roman" w:hint="eastAsia"/>
                <w:color w:val="auto"/>
                <w:kern w:val="2"/>
                <w:sz w:val="21"/>
                <w:lang w:eastAsia="zh-CN"/>
              </w:rPr>
              <w:t>83</w:t>
            </w:r>
          </w:p>
        </w:tc>
        <w:tc>
          <w:tcPr>
            <w:tcW w:w="984" w:type="dxa"/>
            <w:vMerge/>
          </w:tcPr>
          <w:p w14:paraId="39F6E7D1" w14:textId="77777777" w:rsidR="00E30852" w:rsidRDefault="00E30852">
            <w:pPr>
              <w:pStyle w:val="10BodySubsequentParagraph"/>
              <w:ind w:firstLine="0"/>
              <w:jc w:val="center"/>
              <w:rPr>
                <w:rFonts w:eastAsia="宋体" w:cs="Times New Roman"/>
                <w:color w:val="auto"/>
                <w:kern w:val="2"/>
                <w:sz w:val="21"/>
                <w:lang w:eastAsia="zh-CN"/>
              </w:rPr>
            </w:pPr>
          </w:p>
        </w:tc>
        <w:tc>
          <w:tcPr>
            <w:tcW w:w="1159" w:type="dxa"/>
            <w:vMerge/>
            <w:tcBorders>
              <w:right w:val="single" w:sz="4" w:space="0" w:color="auto"/>
            </w:tcBorders>
          </w:tcPr>
          <w:p w14:paraId="50280FDF" w14:textId="77777777" w:rsidR="00E30852" w:rsidRDefault="00E30852">
            <w:pPr>
              <w:pStyle w:val="10BodySubsequentParagraph"/>
              <w:ind w:firstLine="0"/>
              <w:jc w:val="center"/>
              <w:rPr>
                <w:rFonts w:eastAsia="宋体" w:cs="Times New Roman"/>
                <w:color w:val="auto"/>
                <w:kern w:val="2"/>
                <w:sz w:val="21"/>
                <w:lang w:eastAsia="zh-CN"/>
              </w:rPr>
            </w:pPr>
          </w:p>
        </w:tc>
        <w:tc>
          <w:tcPr>
            <w:tcW w:w="1249" w:type="dxa"/>
            <w:tcBorders>
              <w:left w:val="single" w:sz="4" w:space="0" w:color="auto"/>
            </w:tcBorders>
          </w:tcPr>
          <w:p w14:paraId="2BF5BAC6"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0.287</w:t>
            </w:r>
          </w:p>
        </w:tc>
        <w:tc>
          <w:tcPr>
            <w:tcW w:w="1203" w:type="dxa"/>
            <w:vMerge/>
          </w:tcPr>
          <w:p w14:paraId="0D0B12D4" w14:textId="77777777" w:rsidR="00E30852" w:rsidRDefault="00E30852">
            <w:pPr>
              <w:pStyle w:val="10BodySubsequentParagraph"/>
              <w:ind w:firstLine="0"/>
              <w:jc w:val="center"/>
              <w:rPr>
                <w:rFonts w:eastAsia="宋体" w:cs="Times New Roman"/>
                <w:color w:val="auto"/>
                <w:kern w:val="2"/>
                <w:sz w:val="21"/>
                <w:lang w:eastAsia="zh-CN"/>
              </w:rPr>
            </w:pPr>
          </w:p>
        </w:tc>
        <w:tc>
          <w:tcPr>
            <w:tcW w:w="1154" w:type="dxa"/>
            <w:vMerge/>
          </w:tcPr>
          <w:p w14:paraId="7CDDFAC5" w14:textId="77777777" w:rsidR="00E30852" w:rsidRDefault="00E30852">
            <w:pPr>
              <w:pStyle w:val="10BodySubsequentParagraph"/>
              <w:ind w:firstLine="0"/>
              <w:jc w:val="center"/>
              <w:rPr>
                <w:rFonts w:eastAsia="宋体" w:cs="Times New Roman"/>
                <w:color w:val="auto"/>
                <w:kern w:val="2"/>
                <w:sz w:val="21"/>
                <w:lang w:eastAsia="zh-CN"/>
              </w:rPr>
            </w:pPr>
          </w:p>
        </w:tc>
      </w:tr>
      <w:tr w:rsidR="00E30852" w14:paraId="3F45CAA8" w14:textId="77777777">
        <w:trPr>
          <w:trHeight w:val="237"/>
          <w:jc w:val="center"/>
        </w:trPr>
        <w:tc>
          <w:tcPr>
            <w:tcW w:w="1010" w:type="dxa"/>
            <w:gridSpan w:val="2"/>
            <w:vMerge/>
            <w:vAlign w:val="center"/>
          </w:tcPr>
          <w:p w14:paraId="3BA8ED24" w14:textId="77777777" w:rsidR="00E30852" w:rsidRDefault="00E30852">
            <w:pPr>
              <w:pStyle w:val="10BodySubsequentParagraph"/>
              <w:ind w:firstLine="0"/>
              <w:jc w:val="center"/>
              <w:rPr>
                <w:rFonts w:eastAsia="宋体" w:cs="Times New Roman"/>
                <w:color w:val="auto"/>
                <w:kern w:val="2"/>
                <w:sz w:val="21"/>
                <w:lang w:eastAsia="zh-CN"/>
              </w:rPr>
            </w:pPr>
          </w:p>
        </w:tc>
        <w:tc>
          <w:tcPr>
            <w:tcW w:w="587" w:type="dxa"/>
            <w:vAlign w:val="center"/>
          </w:tcPr>
          <w:p w14:paraId="5A9E531F"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color w:val="auto"/>
                <w:kern w:val="2"/>
                <w:sz w:val="21"/>
                <w:lang w:eastAsia="zh-CN"/>
              </w:rPr>
              <w:t>4</w:t>
            </w:r>
          </w:p>
        </w:tc>
        <w:tc>
          <w:tcPr>
            <w:tcW w:w="1159" w:type="dxa"/>
            <w:gridSpan w:val="2"/>
            <w:vAlign w:val="center"/>
          </w:tcPr>
          <w:p w14:paraId="06E7AC53"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color w:val="auto"/>
                <w:kern w:val="2"/>
                <w:sz w:val="21"/>
                <w:lang w:eastAsia="zh-CN"/>
              </w:rPr>
              <w:t>0.2</w:t>
            </w:r>
            <w:r>
              <w:rPr>
                <w:rFonts w:eastAsia="宋体" w:cs="Times New Roman" w:hint="eastAsia"/>
                <w:color w:val="auto"/>
                <w:kern w:val="2"/>
                <w:sz w:val="21"/>
                <w:lang w:eastAsia="zh-CN"/>
              </w:rPr>
              <w:t>82</w:t>
            </w:r>
          </w:p>
        </w:tc>
        <w:tc>
          <w:tcPr>
            <w:tcW w:w="984" w:type="dxa"/>
            <w:vMerge/>
          </w:tcPr>
          <w:p w14:paraId="00CA9A63" w14:textId="77777777" w:rsidR="00E30852" w:rsidRDefault="00E30852">
            <w:pPr>
              <w:pStyle w:val="10BodySubsequentParagraph"/>
              <w:ind w:firstLine="0"/>
              <w:jc w:val="center"/>
              <w:rPr>
                <w:rFonts w:eastAsia="宋体" w:cs="Times New Roman"/>
                <w:color w:val="auto"/>
                <w:kern w:val="2"/>
                <w:sz w:val="21"/>
                <w:lang w:eastAsia="zh-CN"/>
              </w:rPr>
            </w:pPr>
          </w:p>
        </w:tc>
        <w:tc>
          <w:tcPr>
            <w:tcW w:w="1159" w:type="dxa"/>
            <w:vMerge/>
            <w:tcBorders>
              <w:right w:val="single" w:sz="4" w:space="0" w:color="auto"/>
            </w:tcBorders>
          </w:tcPr>
          <w:p w14:paraId="77917E36" w14:textId="77777777" w:rsidR="00E30852" w:rsidRDefault="00E30852">
            <w:pPr>
              <w:pStyle w:val="10BodySubsequentParagraph"/>
              <w:ind w:firstLine="0"/>
              <w:jc w:val="center"/>
              <w:rPr>
                <w:rFonts w:eastAsia="宋体" w:cs="Times New Roman"/>
                <w:color w:val="auto"/>
                <w:kern w:val="2"/>
                <w:sz w:val="21"/>
                <w:lang w:eastAsia="zh-CN"/>
              </w:rPr>
            </w:pPr>
          </w:p>
        </w:tc>
        <w:tc>
          <w:tcPr>
            <w:tcW w:w="1249" w:type="dxa"/>
            <w:tcBorders>
              <w:left w:val="single" w:sz="4" w:space="0" w:color="auto"/>
            </w:tcBorders>
          </w:tcPr>
          <w:p w14:paraId="23A3CAF1"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0.286</w:t>
            </w:r>
          </w:p>
        </w:tc>
        <w:tc>
          <w:tcPr>
            <w:tcW w:w="1203" w:type="dxa"/>
            <w:vMerge/>
          </w:tcPr>
          <w:p w14:paraId="5DAD3F2A" w14:textId="77777777" w:rsidR="00E30852" w:rsidRDefault="00E30852">
            <w:pPr>
              <w:pStyle w:val="10BodySubsequentParagraph"/>
              <w:ind w:firstLine="0"/>
              <w:jc w:val="center"/>
              <w:rPr>
                <w:rFonts w:eastAsia="宋体" w:cs="Times New Roman"/>
                <w:color w:val="auto"/>
                <w:kern w:val="2"/>
                <w:sz w:val="21"/>
                <w:lang w:eastAsia="zh-CN"/>
              </w:rPr>
            </w:pPr>
          </w:p>
        </w:tc>
        <w:tc>
          <w:tcPr>
            <w:tcW w:w="1154" w:type="dxa"/>
            <w:vMerge/>
          </w:tcPr>
          <w:p w14:paraId="5A5D1043" w14:textId="77777777" w:rsidR="00E30852" w:rsidRDefault="00E30852">
            <w:pPr>
              <w:pStyle w:val="10BodySubsequentParagraph"/>
              <w:ind w:firstLine="0"/>
              <w:jc w:val="center"/>
              <w:rPr>
                <w:rFonts w:eastAsia="宋体" w:cs="Times New Roman"/>
                <w:color w:val="auto"/>
                <w:kern w:val="2"/>
                <w:sz w:val="21"/>
                <w:lang w:eastAsia="zh-CN"/>
              </w:rPr>
            </w:pPr>
          </w:p>
        </w:tc>
      </w:tr>
      <w:tr w:rsidR="00E30852" w14:paraId="1547DDDD" w14:textId="77777777">
        <w:trPr>
          <w:trHeight w:val="237"/>
          <w:jc w:val="center"/>
        </w:trPr>
        <w:tc>
          <w:tcPr>
            <w:tcW w:w="1010" w:type="dxa"/>
            <w:gridSpan w:val="2"/>
            <w:vMerge/>
            <w:vAlign w:val="center"/>
          </w:tcPr>
          <w:p w14:paraId="737C7395" w14:textId="77777777" w:rsidR="00E30852" w:rsidRDefault="00E30852">
            <w:pPr>
              <w:pStyle w:val="10BodySubsequentParagraph"/>
              <w:ind w:firstLine="0"/>
              <w:jc w:val="center"/>
              <w:rPr>
                <w:rFonts w:eastAsia="宋体" w:cs="Times New Roman"/>
                <w:color w:val="auto"/>
                <w:kern w:val="2"/>
                <w:sz w:val="21"/>
                <w:lang w:eastAsia="zh-CN"/>
              </w:rPr>
            </w:pPr>
          </w:p>
        </w:tc>
        <w:tc>
          <w:tcPr>
            <w:tcW w:w="587" w:type="dxa"/>
            <w:vAlign w:val="center"/>
          </w:tcPr>
          <w:p w14:paraId="086B1232"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color w:val="auto"/>
                <w:kern w:val="2"/>
                <w:sz w:val="21"/>
                <w:lang w:eastAsia="zh-CN"/>
              </w:rPr>
              <w:t>5</w:t>
            </w:r>
          </w:p>
        </w:tc>
        <w:tc>
          <w:tcPr>
            <w:tcW w:w="1159" w:type="dxa"/>
            <w:gridSpan w:val="2"/>
            <w:vAlign w:val="center"/>
          </w:tcPr>
          <w:p w14:paraId="0EA5AD68"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color w:val="auto"/>
                <w:kern w:val="2"/>
                <w:sz w:val="21"/>
                <w:lang w:eastAsia="zh-CN"/>
              </w:rPr>
              <w:t>0.2</w:t>
            </w:r>
            <w:r>
              <w:rPr>
                <w:rFonts w:eastAsia="宋体" w:cs="Times New Roman" w:hint="eastAsia"/>
                <w:color w:val="auto"/>
                <w:kern w:val="2"/>
                <w:sz w:val="21"/>
                <w:lang w:eastAsia="zh-CN"/>
              </w:rPr>
              <w:t>82</w:t>
            </w:r>
          </w:p>
        </w:tc>
        <w:tc>
          <w:tcPr>
            <w:tcW w:w="984" w:type="dxa"/>
            <w:vMerge/>
          </w:tcPr>
          <w:p w14:paraId="04FA2CD3" w14:textId="77777777" w:rsidR="00E30852" w:rsidRDefault="00E30852">
            <w:pPr>
              <w:pStyle w:val="10BodySubsequentParagraph"/>
              <w:ind w:firstLine="0"/>
              <w:jc w:val="center"/>
              <w:rPr>
                <w:rFonts w:eastAsia="宋体" w:cs="Times New Roman"/>
                <w:color w:val="auto"/>
                <w:kern w:val="2"/>
                <w:sz w:val="21"/>
                <w:lang w:eastAsia="zh-CN"/>
              </w:rPr>
            </w:pPr>
          </w:p>
        </w:tc>
        <w:tc>
          <w:tcPr>
            <w:tcW w:w="1159" w:type="dxa"/>
            <w:vMerge/>
            <w:tcBorders>
              <w:right w:val="single" w:sz="4" w:space="0" w:color="auto"/>
            </w:tcBorders>
          </w:tcPr>
          <w:p w14:paraId="0C965D6B" w14:textId="77777777" w:rsidR="00E30852" w:rsidRDefault="00E30852">
            <w:pPr>
              <w:pStyle w:val="10BodySubsequentParagraph"/>
              <w:ind w:firstLine="0"/>
              <w:jc w:val="center"/>
              <w:rPr>
                <w:rFonts w:eastAsia="宋体" w:cs="Times New Roman"/>
                <w:color w:val="auto"/>
                <w:kern w:val="2"/>
                <w:sz w:val="21"/>
                <w:lang w:eastAsia="zh-CN"/>
              </w:rPr>
            </w:pPr>
          </w:p>
        </w:tc>
        <w:tc>
          <w:tcPr>
            <w:tcW w:w="1249" w:type="dxa"/>
            <w:tcBorders>
              <w:left w:val="single" w:sz="4" w:space="0" w:color="auto"/>
            </w:tcBorders>
          </w:tcPr>
          <w:p w14:paraId="7F8A7F46"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0.287</w:t>
            </w:r>
          </w:p>
        </w:tc>
        <w:tc>
          <w:tcPr>
            <w:tcW w:w="1203" w:type="dxa"/>
            <w:vMerge/>
          </w:tcPr>
          <w:p w14:paraId="7F41A37A" w14:textId="77777777" w:rsidR="00E30852" w:rsidRDefault="00E30852">
            <w:pPr>
              <w:pStyle w:val="10BodySubsequentParagraph"/>
              <w:ind w:firstLine="0"/>
              <w:jc w:val="center"/>
              <w:rPr>
                <w:rFonts w:eastAsia="宋体" w:cs="Times New Roman"/>
                <w:color w:val="auto"/>
                <w:kern w:val="2"/>
                <w:sz w:val="21"/>
                <w:lang w:eastAsia="zh-CN"/>
              </w:rPr>
            </w:pPr>
          </w:p>
        </w:tc>
        <w:tc>
          <w:tcPr>
            <w:tcW w:w="1154" w:type="dxa"/>
            <w:vMerge/>
          </w:tcPr>
          <w:p w14:paraId="142973B0" w14:textId="77777777" w:rsidR="00E30852" w:rsidRDefault="00E30852">
            <w:pPr>
              <w:pStyle w:val="10BodySubsequentParagraph"/>
              <w:ind w:firstLine="0"/>
              <w:jc w:val="center"/>
              <w:rPr>
                <w:rFonts w:eastAsia="宋体" w:cs="Times New Roman"/>
                <w:color w:val="auto"/>
                <w:kern w:val="2"/>
                <w:sz w:val="21"/>
                <w:lang w:eastAsia="zh-CN"/>
              </w:rPr>
            </w:pPr>
          </w:p>
        </w:tc>
      </w:tr>
      <w:tr w:rsidR="00E30852" w14:paraId="0D94BF44" w14:textId="77777777">
        <w:trPr>
          <w:trHeight w:val="237"/>
          <w:jc w:val="center"/>
        </w:trPr>
        <w:tc>
          <w:tcPr>
            <w:tcW w:w="1010" w:type="dxa"/>
            <w:gridSpan w:val="2"/>
            <w:vMerge/>
            <w:vAlign w:val="center"/>
          </w:tcPr>
          <w:p w14:paraId="0117203C" w14:textId="77777777" w:rsidR="00E30852" w:rsidRDefault="00E30852">
            <w:pPr>
              <w:pStyle w:val="10BodySubsequentParagraph"/>
              <w:ind w:firstLine="0"/>
              <w:jc w:val="center"/>
              <w:rPr>
                <w:rFonts w:eastAsia="宋体" w:cs="Times New Roman"/>
                <w:color w:val="auto"/>
                <w:kern w:val="2"/>
                <w:sz w:val="21"/>
                <w:lang w:eastAsia="zh-CN"/>
              </w:rPr>
            </w:pPr>
          </w:p>
        </w:tc>
        <w:tc>
          <w:tcPr>
            <w:tcW w:w="587" w:type="dxa"/>
            <w:vAlign w:val="center"/>
          </w:tcPr>
          <w:p w14:paraId="6F3C5311"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color w:val="auto"/>
                <w:kern w:val="2"/>
                <w:sz w:val="21"/>
                <w:lang w:eastAsia="zh-CN"/>
              </w:rPr>
              <w:t>6</w:t>
            </w:r>
          </w:p>
        </w:tc>
        <w:tc>
          <w:tcPr>
            <w:tcW w:w="1159" w:type="dxa"/>
            <w:gridSpan w:val="2"/>
            <w:vAlign w:val="center"/>
          </w:tcPr>
          <w:p w14:paraId="784BB8FF"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color w:val="auto"/>
                <w:kern w:val="2"/>
                <w:sz w:val="21"/>
                <w:lang w:eastAsia="zh-CN"/>
              </w:rPr>
              <w:t>0.2</w:t>
            </w:r>
            <w:r>
              <w:rPr>
                <w:rFonts w:eastAsia="宋体" w:cs="Times New Roman" w:hint="eastAsia"/>
                <w:color w:val="auto"/>
                <w:kern w:val="2"/>
                <w:sz w:val="21"/>
                <w:lang w:eastAsia="zh-CN"/>
              </w:rPr>
              <w:t>82</w:t>
            </w:r>
          </w:p>
        </w:tc>
        <w:tc>
          <w:tcPr>
            <w:tcW w:w="984" w:type="dxa"/>
            <w:vMerge/>
          </w:tcPr>
          <w:p w14:paraId="0C0503C1" w14:textId="77777777" w:rsidR="00E30852" w:rsidRDefault="00E30852">
            <w:pPr>
              <w:pStyle w:val="10BodySubsequentParagraph"/>
              <w:ind w:firstLine="0"/>
              <w:jc w:val="center"/>
              <w:rPr>
                <w:rFonts w:eastAsia="宋体" w:cs="Times New Roman"/>
                <w:color w:val="auto"/>
                <w:kern w:val="2"/>
                <w:sz w:val="21"/>
                <w:lang w:eastAsia="zh-CN"/>
              </w:rPr>
            </w:pPr>
          </w:p>
        </w:tc>
        <w:tc>
          <w:tcPr>
            <w:tcW w:w="1159" w:type="dxa"/>
            <w:vMerge/>
            <w:tcBorders>
              <w:right w:val="single" w:sz="4" w:space="0" w:color="auto"/>
            </w:tcBorders>
          </w:tcPr>
          <w:p w14:paraId="376DB2FE" w14:textId="77777777" w:rsidR="00E30852" w:rsidRDefault="00E30852">
            <w:pPr>
              <w:pStyle w:val="10BodySubsequentParagraph"/>
              <w:ind w:firstLine="0"/>
              <w:jc w:val="center"/>
              <w:rPr>
                <w:rFonts w:eastAsia="宋体" w:cs="Times New Roman"/>
                <w:color w:val="auto"/>
                <w:kern w:val="2"/>
                <w:sz w:val="21"/>
                <w:lang w:eastAsia="zh-CN"/>
              </w:rPr>
            </w:pPr>
          </w:p>
        </w:tc>
        <w:tc>
          <w:tcPr>
            <w:tcW w:w="1249" w:type="dxa"/>
            <w:tcBorders>
              <w:left w:val="single" w:sz="4" w:space="0" w:color="auto"/>
            </w:tcBorders>
          </w:tcPr>
          <w:p w14:paraId="067896BD"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0.288</w:t>
            </w:r>
          </w:p>
        </w:tc>
        <w:tc>
          <w:tcPr>
            <w:tcW w:w="1203" w:type="dxa"/>
            <w:vMerge/>
          </w:tcPr>
          <w:p w14:paraId="5B3B89AE" w14:textId="77777777" w:rsidR="00E30852" w:rsidRDefault="00E30852">
            <w:pPr>
              <w:pStyle w:val="10BodySubsequentParagraph"/>
              <w:ind w:firstLine="0"/>
              <w:jc w:val="center"/>
              <w:rPr>
                <w:rFonts w:eastAsia="宋体" w:cs="Times New Roman"/>
                <w:color w:val="auto"/>
                <w:kern w:val="2"/>
                <w:sz w:val="21"/>
                <w:lang w:eastAsia="zh-CN"/>
              </w:rPr>
            </w:pPr>
          </w:p>
        </w:tc>
        <w:tc>
          <w:tcPr>
            <w:tcW w:w="1154" w:type="dxa"/>
            <w:vMerge/>
          </w:tcPr>
          <w:p w14:paraId="161DBAD2" w14:textId="77777777" w:rsidR="00E30852" w:rsidRDefault="00E30852">
            <w:pPr>
              <w:pStyle w:val="10BodySubsequentParagraph"/>
              <w:ind w:firstLine="0"/>
              <w:jc w:val="center"/>
              <w:rPr>
                <w:rFonts w:eastAsia="宋体" w:cs="Times New Roman"/>
                <w:color w:val="auto"/>
                <w:kern w:val="2"/>
                <w:sz w:val="21"/>
                <w:lang w:eastAsia="zh-CN"/>
              </w:rPr>
            </w:pPr>
          </w:p>
        </w:tc>
      </w:tr>
      <w:tr w:rsidR="00E30852" w14:paraId="0C0356E4" w14:textId="77777777">
        <w:trPr>
          <w:trHeight w:val="228"/>
          <w:jc w:val="center"/>
        </w:trPr>
        <w:tc>
          <w:tcPr>
            <w:tcW w:w="1010" w:type="dxa"/>
            <w:gridSpan w:val="2"/>
            <w:vMerge w:val="restart"/>
            <w:tcBorders>
              <w:top w:val="single" w:sz="4" w:space="0" w:color="auto"/>
            </w:tcBorders>
            <w:vAlign w:val="center"/>
          </w:tcPr>
          <w:p w14:paraId="1E7A574A" w14:textId="496E5D8E" w:rsidR="00E30852" w:rsidRDefault="00EA18CA" w:rsidP="008F36EC">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50</w:t>
            </w:r>
            <w:r w:rsidR="008F36EC">
              <w:rPr>
                <w:rFonts w:eastAsia="宋体" w:cs="Times New Roman"/>
                <w:color w:val="auto"/>
                <w:kern w:val="2"/>
                <w:sz w:val="21"/>
                <w:lang w:eastAsia="zh-CN"/>
              </w:rPr>
              <w:t xml:space="preserve"> km</w:t>
            </w:r>
            <w:r w:rsidR="008F36EC">
              <w:rPr>
                <w:rFonts w:eastAsia="宋体" w:cs="Times New Roman" w:hint="eastAsia"/>
                <w:color w:val="auto"/>
                <w:kern w:val="2"/>
                <w:sz w:val="21"/>
                <w:lang w:eastAsia="zh-CN"/>
              </w:rPr>
              <w:t>光纤</w:t>
            </w:r>
          </w:p>
        </w:tc>
        <w:tc>
          <w:tcPr>
            <w:tcW w:w="587" w:type="dxa"/>
            <w:tcBorders>
              <w:top w:val="single" w:sz="4" w:space="0" w:color="auto"/>
            </w:tcBorders>
            <w:vAlign w:val="center"/>
          </w:tcPr>
          <w:p w14:paraId="56738594"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color w:val="auto"/>
                <w:kern w:val="2"/>
                <w:sz w:val="21"/>
                <w:lang w:eastAsia="zh-CN"/>
              </w:rPr>
              <w:t>1</w:t>
            </w:r>
          </w:p>
        </w:tc>
        <w:tc>
          <w:tcPr>
            <w:tcW w:w="1159" w:type="dxa"/>
            <w:gridSpan w:val="2"/>
            <w:tcBorders>
              <w:top w:val="single" w:sz="4" w:space="0" w:color="auto"/>
            </w:tcBorders>
            <w:vAlign w:val="center"/>
          </w:tcPr>
          <w:p w14:paraId="28D8547C"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0.224</w:t>
            </w:r>
          </w:p>
        </w:tc>
        <w:tc>
          <w:tcPr>
            <w:tcW w:w="984" w:type="dxa"/>
            <w:vMerge w:val="restart"/>
            <w:tcBorders>
              <w:top w:val="single" w:sz="4" w:space="0" w:color="auto"/>
            </w:tcBorders>
            <w:vAlign w:val="center"/>
          </w:tcPr>
          <w:p w14:paraId="0E2DEB19" w14:textId="0E4017AF"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0.223</w:t>
            </w:r>
            <w:r w:rsidR="008F36EC">
              <w:rPr>
                <w:rFonts w:eastAsia="宋体" w:cs="Times New Roman"/>
                <w:color w:val="auto"/>
                <w:kern w:val="2"/>
                <w:sz w:val="21"/>
                <w:lang w:eastAsia="zh-CN"/>
              </w:rPr>
              <w:t xml:space="preserve"> </w:t>
            </w:r>
            <w:r>
              <w:rPr>
                <w:rFonts w:eastAsia="宋体" w:cs="Times New Roman" w:hint="eastAsia"/>
                <w:color w:val="auto"/>
                <w:kern w:val="2"/>
                <w:sz w:val="21"/>
                <w:lang w:eastAsia="zh-CN"/>
              </w:rPr>
              <w:t>0</w:t>
            </w:r>
          </w:p>
        </w:tc>
        <w:tc>
          <w:tcPr>
            <w:tcW w:w="1159" w:type="dxa"/>
            <w:vMerge w:val="restart"/>
            <w:tcBorders>
              <w:top w:val="single" w:sz="4" w:space="0" w:color="auto"/>
              <w:right w:val="single" w:sz="4" w:space="0" w:color="auto"/>
            </w:tcBorders>
            <w:vAlign w:val="center"/>
          </w:tcPr>
          <w:p w14:paraId="12A0CD97" w14:textId="61AEF6DE"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0.001</w:t>
            </w:r>
            <w:r w:rsidR="008F36EC">
              <w:rPr>
                <w:rFonts w:eastAsia="宋体" w:cs="Times New Roman"/>
                <w:color w:val="auto"/>
                <w:kern w:val="2"/>
                <w:sz w:val="21"/>
                <w:lang w:eastAsia="zh-CN"/>
              </w:rPr>
              <w:t xml:space="preserve"> </w:t>
            </w:r>
            <w:r>
              <w:rPr>
                <w:rFonts w:eastAsia="宋体" w:cs="Times New Roman" w:hint="eastAsia"/>
                <w:color w:val="auto"/>
                <w:kern w:val="2"/>
                <w:sz w:val="21"/>
                <w:lang w:eastAsia="zh-CN"/>
              </w:rPr>
              <w:t>29</w:t>
            </w:r>
          </w:p>
        </w:tc>
        <w:tc>
          <w:tcPr>
            <w:tcW w:w="1249" w:type="dxa"/>
            <w:tcBorders>
              <w:top w:val="single" w:sz="4" w:space="0" w:color="auto"/>
              <w:left w:val="single" w:sz="4" w:space="0" w:color="auto"/>
            </w:tcBorders>
          </w:tcPr>
          <w:p w14:paraId="3DFBD37A"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0.231</w:t>
            </w:r>
          </w:p>
        </w:tc>
        <w:tc>
          <w:tcPr>
            <w:tcW w:w="1203" w:type="dxa"/>
            <w:vMerge w:val="restart"/>
            <w:tcBorders>
              <w:top w:val="single" w:sz="4" w:space="0" w:color="auto"/>
            </w:tcBorders>
            <w:vAlign w:val="center"/>
          </w:tcPr>
          <w:p w14:paraId="00ECBCF3" w14:textId="380852C8"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0.229</w:t>
            </w:r>
            <w:r w:rsidR="008F36EC">
              <w:rPr>
                <w:rFonts w:eastAsia="宋体" w:cs="Times New Roman"/>
                <w:color w:val="auto"/>
                <w:kern w:val="2"/>
                <w:sz w:val="21"/>
                <w:lang w:eastAsia="zh-CN"/>
              </w:rPr>
              <w:t xml:space="preserve"> </w:t>
            </w:r>
            <w:r>
              <w:rPr>
                <w:rFonts w:eastAsia="宋体" w:cs="Times New Roman" w:hint="eastAsia"/>
                <w:color w:val="auto"/>
                <w:kern w:val="2"/>
                <w:sz w:val="21"/>
                <w:lang w:eastAsia="zh-CN"/>
              </w:rPr>
              <w:t>7</w:t>
            </w:r>
          </w:p>
        </w:tc>
        <w:tc>
          <w:tcPr>
            <w:tcW w:w="1154" w:type="dxa"/>
            <w:vMerge w:val="restart"/>
            <w:tcBorders>
              <w:top w:val="single" w:sz="4" w:space="0" w:color="auto"/>
            </w:tcBorders>
            <w:vAlign w:val="center"/>
          </w:tcPr>
          <w:p w14:paraId="151970A6" w14:textId="54CD7449"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0.007</w:t>
            </w:r>
            <w:r w:rsidR="008F36EC">
              <w:rPr>
                <w:rFonts w:eastAsia="宋体" w:cs="Times New Roman"/>
                <w:color w:val="auto"/>
                <w:kern w:val="2"/>
                <w:sz w:val="21"/>
                <w:lang w:eastAsia="zh-CN"/>
              </w:rPr>
              <w:t xml:space="preserve"> </w:t>
            </w:r>
            <w:r>
              <w:rPr>
                <w:rFonts w:eastAsia="宋体" w:cs="Times New Roman" w:hint="eastAsia"/>
                <w:color w:val="auto"/>
                <w:kern w:val="2"/>
                <w:sz w:val="21"/>
                <w:lang w:eastAsia="zh-CN"/>
              </w:rPr>
              <w:t>69</w:t>
            </w:r>
          </w:p>
        </w:tc>
      </w:tr>
      <w:tr w:rsidR="00E30852" w14:paraId="4ADCBC10" w14:textId="77777777">
        <w:trPr>
          <w:trHeight w:val="237"/>
          <w:jc w:val="center"/>
        </w:trPr>
        <w:tc>
          <w:tcPr>
            <w:tcW w:w="1010" w:type="dxa"/>
            <w:gridSpan w:val="2"/>
            <w:vMerge/>
            <w:vAlign w:val="center"/>
          </w:tcPr>
          <w:p w14:paraId="77292BD9" w14:textId="77777777" w:rsidR="00E30852" w:rsidRDefault="00E30852">
            <w:pPr>
              <w:pStyle w:val="10BodySubsequentParagraph"/>
              <w:ind w:firstLine="0"/>
              <w:jc w:val="center"/>
              <w:rPr>
                <w:rFonts w:eastAsia="宋体" w:cs="Times New Roman"/>
                <w:color w:val="auto"/>
                <w:kern w:val="2"/>
                <w:sz w:val="21"/>
                <w:lang w:eastAsia="zh-CN"/>
              </w:rPr>
            </w:pPr>
          </w:p>
        </w:tc>
        <w:tc>
          <w:tcPr>
            <w:tcW w:w="587" w:type="dxa"/>
            <w:vAlign w:val="center"/>
          </w:tcPr>
          <w:p w14:paraId="0184232D"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color w:val="auto"/>
                <w:kern w:val="2"/>
                <w:sz w:val="21"/>
                <w:lang w:eastAsia="zh-CN"/>
              </w:rPr>
              <w:t>2</w:t>
            </w:r>
          </w:p>
        </w:tc>
        <w:tc>
          <w:tcPr>
            <w:tcW w:w="1159" w:type="dxa"/>
            <w:gridSpan w:val="2"/>
            <w:vAlign w:val="center"/>
          </w:tcPr>
          <w:p w14:paraId="45463077"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0.223</w:t>
            </w:r>
          </w:p>
        </w:tc>
        <w:tc>
          <w:tcPr>
            <w:tcW w:w="984" w:type="dxa"/>
            <w:vMerge/>
          </w:tcPr>
          <w:p w14:paraId="30BE2B23" w14:textId="77777777" w:rsidR="00E30852" w:rsidRDefault="00E30852">
            <w:pPr>
              <w:pStyle w:val="10BodySubsequentParagraph"/>
              <w:ind w:firstLine="0"/>
              <w:jc w:val="center"/>
              <w:rPr>
                <w:rFonts w:eastAsia="宋体" w:cs="Times New Roman"/>
                <w:color w:val="auto"/>
                <w:kern w:val="2"/>
                <w:sz w:val="21"/>
                <w:lang w:eastAsia="zh-CN"/>
              </w:rPr>
            </w:pPr>
          </w:p>
        </w:tc>
        <w:tc>
          <w:tcPr>
            <w:tcW w:w="1159" w:type="dxa"/>
            <w:vMerge/>
            <w:tcBorders>
              <w:right w:val="single" w:sz="4" w:space="0" w:color="auto"/>
            </w:tcBorders>
          </w:tcPr>
          <w:p w14:paraId="0A899DDB" w14:textId="77777777" w:rsidR="00E30852" w:rsidRDefault="00E30852">
            <w:pPr>
              <w:pStyle w:val="10BodySubsequentParagraph"/>
              <w:ind w:firstLine="0"/>
              <w:jc w:val="center"/>
              <w:rPr>
                <w:rFonts w:eastAsia="宋体" w:cs="Times New Roman"/>
                <w:color w:val="auto"/>
                <w:kern w:val="2"/>
                <w:sz w:val="21"/>
                <w:lang w:eastAsia="zh-CN"/>
              </w:rPr>
            </w:pPr>
          </w:p>
        </w:tc>
        <w:tc>
          <w:tcPr>
            <w:tcW w:w="1249" w:type="dxa"/>
            <w:tcBorders>
              <w:left w:val="single" w:sz="4" w:space="0" w:color="auto"/>
            </w:tcBorders>
          </w:tcPr>
          <w:p w14:paraId="5C79A09D"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0.238</w:t>
            </w:r>
          </w:p>
        </w:tc>
        <w:tc>
          <w:tcPr>
            <w:tcW w:w="1203" w:type="dxa"/>
            <w:vMerge/>
          </w:tcPr>
          <w:p w14:paraId="4113A0DE" w14:textId="77777777" w:rsidR="00E30852" w:rsidRDefault="00E30852">
            <w:pPr>
              <w:pStyle w:val="10BodySubsequentParagraph"/>
              <w:ind w:firstLine="0"/>
              <w:jc w:val="center"/>
              <w:rPr>
                <w:rFonts w:eastAsia="宋体" w:cs="Times New Roman"/>
                <w:color w:val="auto"/>
                <w:kern w:val="2"/>
                <w:sz w:val="21"/>
                <w:lang w:eastAsia="zh-CN"/>
              </w:rPr>
            </w:pPr>
          </w:p>
        </w:tc>
        <w:tc>
          <w:tcPr>
            <w:tcW w:w="1154" w:type="dxa"/>
            <w:vMerge/>
          </w:tcPr>
          <w:p w14:paraId="290F4BD4" w14:textId="77777777" w:rsidR="00E30852" w:rsidRDefault="00E30852">
            <w:pPr>
              <w:pStyle w:val="10BodySubsequentParagraph"/>
              <w:ind w:firstLine="0"/>
              <w:jc w:val="center"/>
              <w:rPr>
                <w:rFonts w:eastAsia="宋体" w:cs="Times New Roman"/>
                <w:color w:val="auto"/>
                <w:kern w:val="2"/>
                <w:sz w:val="21"/>
                <w:lang w:eastAsia="zh-CN"/>
              </w:rPr>
            </w:pPr>
          </w:p>
        </w:tc>
      </w:tr>
      <w:tr w:rsidR="00E30852" w14:paraId="63207633" w14:textId="77777777">
        <w:trPr>
          <w:trHeight w:val="237"/>
          <w:jc w:val="center"/>
        </w:trPr>
        <w:tc>
          <w:tcPr>
            <w:tcW w:w="1010" w:type="dxa"/>
            <w:gridSpan w:val="2"/>
            <w:vMerge/>
            <w:vAlign w:val="center"/>
          </w:tcPr>
          <w:p w14:paraId="1127868F" w14:textId="77777777" w:rsidR="00E30852" w:rsidRDefault="00E30852">
            <w:pPr>
              <w:pStyle w:val="10BodySubsequentParagraph"/>
              <w:ind w:firstLine="0"/>
              <w:jc w:val="center"/>
              <w:rPr>
                <w:rFonts w:eastAsia="宋体" w:cs="Times New Roman"/>
                <w:color w:val="auto"/>
                <w:kern w:val="2"/>
                <w:sz w:val="21"/>
                <w:lang w:eastAsia="zh-CN"/>
              </w:rPr>
            </w:pPr>
          </w:p>
        </w:tc>
        <w:tc>
          <w:tcPr>
            <w:tcW w:w="587" w:type="dxa"/>
            <w:vAlign w:val="center"/>
          </w:tcPr>
          <w:p w14:paraId="3461E023"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color w:val="auto"/>
                <w:kern w:val="2"/>
                <w:sz w:val="21"/>
                <w:lang w:eastAsia="zh-CN"/>
              </w:rPr>
              <w:t>3</w:t>
            </w:r>
          </w:p>
        </w:tc>
        <w:tc>
          <w:tcPr>
            <w:tcW w:w="1159" w:type="dxa"/>
            <w:gridSpan w:val="2"/>
            <w:vAlign w:val="center"/>
          </w:tcPr>
          <w:p w14:paraId="29E05D6E"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0.221</w:t>
            </w:r>
          </w:p>
        </w:tc>
        <w:tc>
          <w:tcPr>
            <w:tcW w:w="984" w:type="dxa"/>
            <w:vMerge/>
          </w:tcPr>
          <w:p w14:paraId="1F6D2013" w14:textId="77777777" w:rsidR="00E30852" w:rsidRDefault="00E30852">
            <w:pPr>
              <w:pStyle w:val="10BodySubsequentParagraph"/>
              <w:ind w:firstLine="0"/>
              <w:jc w:val="center"/>
              <w:rPr>
                <w:rFonts w:eastAsia="宋体" w:cs="Times New Roman"/>
                <w:color w:val="auto"/>
                <w:kern w:val="2"/>
                <w:sz w:val="21"/>
                <w:lang w:eastAsia="zh-CN"/>
              </w:rPr>
            </w:pPr>
          </w:p>
        </w:tc>
        <w:tc>
          <w:tcPr>
            <w:tcW w:w="1159" w:type="dxa"/>
            <w:vMerge/>
            <w:tcBorders>
              <w:right w:val="single" w:sz="4" w:space="0" w:color="auto"/>
            </w:tcBorders>
          </w:tcPr>
          <w:p w14:paraId="38744DF2" w14:textId="77777777" w:rsidR="00E30852" w:rsidRDefault="00E30852">
            <w:pPr>
              <w:pStyle w:val="10BodySubsequentParagraph"/>
              <w:ind w:firstLine="0"/>
              <w:jc w:val="center"/>
              <w:rPr>
                <w:rFonts w:eastAsia="宋体" w:cs="Times New Roman"/>
                <w:color w:val="auto"/>
                <w:kern w:val="2"/>
                <w:sz w:val="21"/>
                <w:lang w:eastAsia="zh-CN"/>
              </w:rPr>
            </w:pPr>
          </w:p>
        </w:tc>
        <w:tc>
          <w:tcPr>
            <w:tcW w:w="1249" w:type="dxa"/>
            <w:tcBorders>
              <w:left w:val="single" w:sz="4" w:space="0" w:color="auto"/>
            </w:tcBorders>
          </w:tcPr>
          <w:p w14:paraId="60DF1CF8"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0.222</w:t>
            </w:r>
          </w:p>
        </w:tc>
        <w:tc>
          <w:tcPr>
            <w:tcW w:w="1203" w:type="dxa"/>
            <w:vMerge/>
          </w:tcPr>
          <w:p w14:paraId="6A67510C" w14:textId="77777777" w:rsidR="00E30852" w:rsidRDefault="00E30852">
            <w:pPr>
              <w:pStyle w:val="10BodySubsequentParagraph"/>
              <w:ind w:firstLine="0"/>
              <w:jc w:val="center"/>
              <w:rPr>
                <w:rFonts w:eastAsia="宋体" w:cs="Times New Roman"/>
                <w:color w:val="auto"/>
                <w:kern w:val="2"/>
                <w:sz w:val="21"/>
                <w:lang w:eastAsia="zh-CN"/>
              </w:rPr>
            </w:pPr>
          </w:p>
        </w:tc>
        <w:tc>
          <w:tcPr>
            <w:tcW w:w="1154" w:type="dxa"/>
            <w:vMerge/>
          </w:tcPr>
          <w:p w14:paraId="189D3C56" w14:textId="77777777" w:rsidR="00E30852" w:rsidRDefault="00E30852">
            <w:pPr>
              <w:pStyle w:val="10BodySubsequentParagraph"/>
              <w:ind w:firstLine="0"/>
              <w:jc w:val="center"/>
              <w:rPr>
                <w:rFonts w:eastAsia="宋体" w:cs="Times New Roman"/>
                <w:color w:val="auto"/>
                <w:kern w:val="2"/>
                <w:sz w:val="21"/>
                <w:lang w:eastAsia="zh-CN"/>
              </w:rPr>
            </w:pPr>
          </w:p>
        </w:tc>
      </w:tr>
      <w:tr w:rsidR="00E30852" w14:paraId="75C43447" w14:textId="77777777">
        <w:trPr>
          <w:trHeight w:val="237"/>
          <w:jc w:val="center"/>
        </w:trPr>
        <w:tc>
          <w:tcPr>
            <w:tcW w:w="1010" w:type="dxa"/>
            <w:gridSpan w:val="2"/>
            <w:vMerge/>
            <w:vAlign w:val="center"/>
          </w:tcPr>
          <w:p w14:paraId="6F635CE3" w14:textId="77777777" w:rsidR="00E30852" w:rsidRDefault="00E30852">
            <w:pPr>
              <w:pStyle w:val="10BodySubsequentParagraph"/>
              <w:ind w:firstLine="0"/>
              <w:jc w:val="center"/>
              <w:rPr>
                <w:rFonts w:eastAsia="宋体" w:cs="Times New Roman"/>
                <w:color w:val="auto"/>
                <w:kern w:val="2"/>
                <w:sz w:val="21"/>
                <w:lang w:eastAsia="zh-CN"/>
              </w:rPr>
            </w:pPr>
          </w:p>
        </w:tc>
        <w:tc>
          <w:tcPr>
            <w:tcW w:w="587" w:type="dxa"/>
            <w:vAlign w:val="center"/>
          </w:tcPr>
          <w:p w14:paraId="51EF72EA"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color w:val="auto"/>
                <w:kern w:val="2"/>
                <w:sz w:val="21"/>
                <w:lang w:eastAsia="zh-CN"/>
              </w:rPr>
              <w:t>4</w:t>
            </w:r>
          </w:p>
        </w:tc>
        <w:tc>
          <w:tcPr>
            <w:tcW w:w="1159" w:type="dxa"/>
            <w:gridSpan w:val="2"/>
            <w:vAlign w:val="center"/>
          </w:tcPr>
          <w:p w14:paraId="6A185DFC"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0.222</w:t>
            </w:r>
          </w:p>
        </w:tc>
        <w:tc>
          <w:tcPr>
            <w:tcW w:w="984" w:type="dxa"/>
            <w:vMerge/>
          </w:tcPr>
          <w:p w14:paraId="43DA8ABA" w14:textId="77777777" w:rsidR="00E30852" w:rsidRDefault="00E30852">
            <w:pPr>
              <w:pStyle w:val="10BodySubsequentParagraph"/>
              <w:ind w:firstLine="0"/>
              <w:jc w:val="center"/>
              <w:rPr>
                <w:rFonts w:eastAsia="宋体" w:cs="Times New Roman"/>
                <w:color w:val="auto"/>
                <w:kern w:val="2"/>
                <w:sz w:val="21"/>
                <w:lang w:eastAsia="zh-CN"/>
              </w:rPr>
            </w:pPr>
          </w:p>
        </w:tc>
        <w:tc>
          <w:tcPr>
            <w:tcW w:w="1159" w:type="dxa"/>
            <w:vMerge/>
            <w:tcBorders>
              <w:right w:val="single" w:sz="4" w:space="0" w:color="auto"/>
            </w:tcBorders>
          </w:tcPr>
          <w:p w14:paraId="3208D6EA" w14:textId="77777777" w:rsidR="00E30852" w:rsidRDefault="00E30852">
            <w:pPr>
              <w:pStyle w:val="10BodySubsequentParagraph"/>
              <w:ind w:firstLine="0"/>
              <w:jc w:val="center"/>
              <w:rPr>
                <w:rFonts w:eastAsia="宋体" w:cs="Times New Roman"/>
                <w:color w:val="auto"/>
                <w:kern w:val="2"/>
                <w:sz w:val="21"/>
                <w:lang w:eastAsia="zh-CN"/>
              </w:rPr>
            </w:pPr>
          </w:p>
        </w:tc>
        <w:tc>
          <w:tcPr>
            <w:tcW w:w="1249" w:type="dxa"/>
            <w:tcBorders>
              <w:left w:val="single" w:sz="4" w:space="0" w:color="auto"/>
            </w:tcBorders>
          </w:tcPr>
          <w:p w14:paraId="1829A494"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0.218</w:t>
            </w:r>
          </w:p>
        </w:tc>
        <w:tc>
          <w:tcPr>
            <w:tcW w:w="1203" w:type="dxa"/>
            <w:vMerge/>
          </w:tcPr>
          <w:p w14:paraId="109B85E1" w14:textId="77777777" w:rsidR="00E30852" w:rsidRDefault="00E30852">
            <w:pPr>
              <w:pStyle w:val="10BodySubsequentParagraph"/>
              <w:ind w:firstLine="0"/>
              <w:jc w:val="center"/>
              <w:rPr>
                <w:rFonts w:eastAsia="宋体" w:cs="Times New Roman"/>
                <w:color w:val="auto"/>
                <w:kern w:val="2"/>
                <w:sz w:val="21"/>
                <w:lang w:eastAsia="zh-CN"/>
              </w:rPr>
            </w:pPr>
          </w:p>
        </w:tc>
        <w:tc>
          <w:tcPr>
            <w:tcW w:w="1154" w:type="dxa"/>
            <w:vMerge/>
          </w:tcPr>
          <w:p w14:paraId="396BC07C" w14:textId="77777777" w:rsidR="00E30852" w:rsidRDefault="00E30852">
            <w:pPr>
              <w:pStyle w:val="10BodySubsequentParagraph"/>
              <w:ind w:firstLine="0"/>
              <w:jc w:val="center"/>
              <w:rPr>
                <w:rFonts w:eastAsia="宋体" w:cs="Times New Roman"/>
                <w:color w:val="auto"/>
                <w:kern w:val="2"/>
                <w:sz w:val="21"/>
                <w:lang w:eastAsia="zh-CN"/>
              </w:rPr>
            </w:pPr>
          </w:p>
        </w:tc>
      </w:tr>
      <w:tr w:rsidR="00E30852" w14:paraId="625419DE" w14:textId="77777777">
        <w:trPr>
          <w:trHeight w:val="237"/>
          <w:jc w:val="center"/>
        </w:trPr>
        <w:tc>
          <w:tcPr>
            <w:tcW w:w="1010" w:type="dxa"/>
            <w:gridSpan w:val="2"/>
            <w:vMerge/>
            <w:vAlign w:val="center"/>
          </w:tcPr>
          <w:p w14:paraId="031682D4" w14:textId="77777777" w:rsidR="00E30852" w:rsidRDefault="00E30852">
            <w:pPr>
              <w:pStyle w:val="10BodySubsequentParagraph"/>
              <w:ind w:firstLine="0"/>
              <w:jc w:val="center"/>
              <w:rPr>
                <w:rFonts w:eastAsia="宋体" w:cs="Times New Roman"/>
                <w:color w:val="auto"/>
                <w:kern w:val="2"/>
                <w:sz w:val="21"/>
                <w:lang w:eastAsia="zh-CN"/>
              </w:rPr>
            </w:pPr>
          </w:p>
        </w:tc>
        <w:tc>
          <w:tcPr>
            <w:tcW w:w="587" w:type="dxa"/>
            <w:vAlign w:val="center"/>
          </w:tcPr>
          <w:p w14:paraId="11A5BC63"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color w:val="auto"/>
                <w:kern w:val="2"/>
                <w:sz w:val="21"/>
                <w:lang w:eastAsia="zh-CN"/>
              </w:rPr>
              <w:t>5</w:t>
            </w:r>
          </w:p>
        </w:tc>
        <w:tc>
          <w:tcPr>
            <w:tcW w:w="1159" w:type="dxa"/>
            <w:gridSpan w:val="2"/>
            <w:vAlign w:val="center"/>
          </w:tcPr>
          <w:p w14:paraId="1E38CC61"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0.223</w:t>
            </w:r>
          </w:p>
        </w:tc>
        <w:tc>
          <w:tcPr>
            <w:tcW w:w="984" w:type="dxa"/>
            <w:vMerge/>
          </w:tcPr>
          <w:p w14:paraId="04056861" w14:textId="77777777" w:rsidR="00E30852" w:rsidRDefault="00E30852">
            <w:pPr>
              <w:pStyle w:val="10BodySubsequentParagraph"/>
              <w:ind w:firstLine="0"/>
              <w:jc w:val="center"/>
              <w:rPr>
                <w:rFonts w:eastAsia="宋体" w:cs="Times New Roman"/>
                <w:color w:val="auto"/>
                <w:kern w:val="2"/>
                <w:sz w:val="21"/>
                <w:lang w:eastAsia="zh-CN"/>
              </w:rPr>
            </w:pPr>
          </w:p>
        </w:tc>
        <w:tc>
          <w:tcPr>
            <w:tcW w:w="1159" w:type="dxa"/>
            <w:vMerge/>
            <w:tcBorders>
              <w:right w:val="single" w:sz="4" w:space="0" w:color="auto"/>
            </w:tcBorders>
          </w:tcPr>
          <w:p w14:paraId="5E81FB1F" w14:textId="77777777" w:rsidR="00E30852" w:rsidRDefault="00E30852">
            <w:pPr>
              <w:pStyle w:val="10BodySubsequentParagraph"/>
              <w:ind w:firstLine="0"/>
              <w:jc w:val="center"/>
              <w:rPr>
                <w:rFonts w:eastAsia="宋体" w:cs="Times New Roman"/>
                <w:color w:val="auto"/>
                <w:kern w:val="2"/>
                <w:sz w:val="21"/>
                <w:lang w:eastAsia="zh-CN"/>
              </w:rPr>
            </w:pPr>
          </w:p>
        </w:tc>
        <w:tc>
          <w:tcPr>
            <w:tcW w:w="1249" w:type="dxa"/>
            <w:tcBorders>
              <w:left w:val="single" w:sz="4" w:space="0" w:color="auto"/>
            </w:tcBorders>
          </w:tcPr>
          <w:p w14:paraId="3B8BC2B5"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0.230</w:t>
            </w:r>
          </w:p>
        </w:tc>
        <w:tc>
          <w:tcPr>
            <w:tcW w:w="1203" w:type="dxa"/>
            <w:vMerge/>
          </w:tcPr>
          <w:p w14:paraId="7BB9698D" w14:textId="77777777" w:rsidR="00E30852" w:rsidRDefault="00E30852">
            <w:pPr>
              <w:pStyle w:val="10BodySubsequentParagraph"/>
              <w:ind w:firstLine="0"/>
              <w:jc w:val="center"/>
              <w:rPr>
                <w:rFonts w:eastAsia="宋体" w:cs="Times New Roman"/>
                <w:color w:val="auto"/>
                <w:kern w:val="2"/>
                <w:sz w:val="21"/>
                <w:lang w:eastAsia="zh-CN"/>
              </w:rPr>
            </w:pPr>
          </w:p>
        </w:tc>
        <w:tc>
          <w:tcPr>
            <w:tcW w:w="1154" w:type="dxa"/>
            <w:vMerge/>
          </w:tcPr>
          <w:p w14:paraId="13133139" w14:textId="77777777" w:rsidR="00E30852" w:rsidRDefault="00E30852">
            <w:pPr>
              <w:pStyle w:val="10BodySubsequentParagraph"/>
              <w:ind w:firstLine="0"/>
              <w:jc w:val="center"/>
              <w:rPr>
                <w:rFonts w:eastAsia="宋体" w:cs="Times New Roman"/>
                <w:color w:val="auto"/>
                <w:kern w:val="2"/>
                <w:sz w:val="21"/>
                <w:lang w:eastAsia="zh-CN"/>
              </w:rPr>
            </w:pPr>
          </w:p>
        </w:tc>
      </w:tr>
      <w:tr w:rsidR="00E30852" w14:paraId="61593FE1" w14:textId="77777777">
        <w:trPr>
          <w:trHeight w:val="237"/>
          <w:jc w:val="center"/>
        </w:trPr>
        <w:tc>
          <w:tcPr>
            <w:tcW w:w="1010" w:type="dxa"/>
            <w:gridSpan w:val="2"/>
            <w:vMerge/>
            <w:vAlign w:val="center"/>
          </w:tcPr>
          <w:p w14:paraId="4F714266" w14:textId="77777777" w:rsidR="00E30852" w:rsidRDefault="00E30852">
            <w:pPr>
              <w:pStyle w:val="10BodySubsequentParagraph"/>
              <w:ind w:firstLine="0"/>
              <w:jc w:val="center"/>
              <w:rPr>
                <w:rFonts w:eastAsia="宋体" w:cs="Times New Roman"/>
                <w:color w:val="auto"/>
                <w:kern w:val="2"/>
                <w:sz w:val="21"/>
                <w:lang w:eastAsia="zh-CN"/>
              </w:rPr>
            </w:pPr>
          </w:p>
        </w:tc>
        <w:tc>
          <w:tcPr>
            <w:tcW w:w="587" w:type="dxa"/>
            <w:vAlign w:val="center"/>
          </w:tcPr>
          <w:p w14:paraId="470D1A59"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color w:val="auto"/>
                <w:kern w:val="2"/>
                <w:sz w:val="21"/>
                <w:lang w:eastAsia="zh-CN"/>
              </w:rPr>
              <w:t>6</w:t>
            </w:r>
          </w:p>
        </w:tc>
        <w:tc>
          <w:tcPr>
            <w:tcW w:w="1159" w:type="dxa"/>
            <w:gridSpan w:val="2"/>
            <w:vAlign w:val="center"/>
          </w:tcPr>
          <w:p w14:paraId="5CB89342"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0.225</w:t>
            </w:r>
          </w:p>
        </w:tc>
        <w:tc>
          <w:tcPr>
            <w:tcW w:w="984" w:type="dxa"/>
            <w:vMerge/>
          </w:tcPr>
          <w:p w14:paraId="2FF63D65" w14:textId="77777777" w:rsidR="00E30852" w:rsidRDefault="00E30852">
            <w:pPr>
              <w:pStyle w:val="10BodySubsequentParagraph"/>
              <w:ind w:firstLine="0"/>
              <w:jc w:val="center"/>
              <w:rPr>
                <w:rFonts w:eastAsia="宋体" w:cs="Times New Roman"/>
                <w:color w:val="auto"/>
                <w:kern w:val="2"/>
                <w:sz w:val="21"/>
                <w:lang w:eastAsia="zh-CN"/>
              </w:rPr>
            </w:pPr>
          </w:p>
        </w:tc>
        <w:tc>
          <w:tcPr>
            <w:tcW w:w="1159" w:type="dxa"/>
            <w:vMerge/>
            <w:tcBorders>
              <w:right w:val="single" w:sz="4" w:space="0" w:color="auto"/>
            </w:tcBorders>
          </w:tcPr>
          <w:p w14:paraId="149E0D2F" w14:textId="77777777" w:rsidR="00E30852" w:rsidRDefault="00E30852">
            <w:pPr>
              <w:pStyle w:val="10BodySubsequentParagraph"/>
              <w:ind w:firstLine="0"/>
              <w:jc w:val="center"/>
              <w:rPr>
                <w:rFonts w:eastAsia="宋体" w:cs="Times New Roman"/>
                <w:color w:val="auto"/>
                <w:kern w:val="2"/>
                <w:sz w:val="21"/>
                <w:lang w:eastAsia="zh-CN"/>
              </w:rPr>
            </w:pPr>
          </w:p>
        </w:tc>
        <w:tc>
          <w:tcPr>
            <w:tcW w:w="1249" w:type="dxa"/>
            <w:tcBorders>
              <w:left w:val="single" w:sz="4" w:space="0" w:color="auto"/>
            </w:tcBorders>
          </w:tcPr>
          <w:p w14:paraId="0E6C6E1D"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0.239</w:t>
            </w:r>
          </w:p>
        </w:tc>
        <w:tc>
          <w:tcPr>
            <w:tcW w:w="1203" w:type="dxa"/>
            <w:vMerge/>
          </w:tcPr>
          <w:p w14:paraId="70C8FE30" w14:textId="77777777" w:rsidR="00E30852" w:rsidRDefault="00E30852">
            <w:pPr>
              <w:pStyle w:val="10BodySubsequentParagraph"/>
              <w:ind w:firstLine="0"/>
              <w:jc w:val="center"/>
              <w:rPr>
                <w:rFonts w:eastAsia="宋体" w:cs="Times New Roman"/>
                <w:color w:val="auto"/>
                <w:kern w:val="2"/>
                <w:sz w:val="21"/>
                <w:lang w:eastAsia="zh-CN"/>
              </w:rPr>
            </w:pPr>
          </w:p>
        </w:tc>
        <w:tc>
          <w:tcPr>
            <w:tcW w:w="1154" w:type="dxa"/>
            <w:vMerge/>
          </w:tcPr>
          <w:p w14:paraId="69CC655B" w14:textId="77777777" w:rsidR="00E30852" w:rsidRDefault="00E30852">
            <w:pPr>
              <w:pStyle w:val="10BodySubsequentParagraph"/>
              <w:ind w:firstLine="0"/>
              <w:jc w:val="center"/>
              <w:rPr>
                <w:rFonts w:eastAsia="宋体" w:cs="Times New Roman"/>
                <w:color w:val="auto"/>
                <w:kern w:val="2"/>
                <w:sz w:val="21"/>
                <w:lang w:eastAsia="zh-CN"/>
              </w:rPr>
            </w:pPr>
          </w:p>
        </w:tc>
      </w:tr>
      <w:tr w:rsidR="00E30852" w14:paraId="6C09F796" w14:textId="77777777">
        <w:trPr>
          <w:trHeight w:val="228"/>
          <w:jc w:val="center"/>
        </w:trPr>
        <w:tc>
          <w:tcPr>
            <w:tcW w:w="1010" w:type="dxa"/>
            <w:gridSpan w:val="2"/>
            <w:vMerge w:val="restart"/>
            <w:tcBorders>
              <w:top w:val="single" w:sz="4" w:space="0" w:color="auto"/>
            </w:tcBorders>
            <w:vAlign w:val="center"/>
          </w:tcPr>
          <w:p w14:paraId="37F48330" w14:textId="64502DBA"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标定</w:t>
            </w:r>
            <w:r>
              <w:rPr>
                <w:rFonts w:eastAsia="宋体" w:cs="Times New Roman" w:hint="eastAsia"/>
                <w:color w:val="auto"/>
                <w:kern w:val="2"/>
                <w:sz w:val="21"/>
                <w:lang w:eastAsia="zh-CN"/>
              </w:rPr>
              <w:t>0.4</w:t>
            </w:r>
            <w:r w:rsidR="00F64410">
              <w:rPr>
                <w:rFonts w:eastAsia="宋体" w:cs="Times New Roman"/>
                <w:color w:val="auto"/>
                <w:kern w:val="2"/>
                <w:sz w:val="21"/>
                <w:lang w:eastAsia="zh-CN"/>
              </w:rPr>
              <w:t xml:space="preserve"> </w:t>
            </w:r>
            <w:r>
              <w:rPr>
                <w:rFonts w:eastAsia="宋体" w:cs="Times New Roman" w:hint="eastAsia"/>
                <w:color w:val="auto"/>
                <w:kern w:val="2"/>
                <w:sz w:val="21"/>
                <w:lang w:eastAsia="zh-CN"/>
              </w:rPr>
              <w:t>ps</w:t>
            </w:r>
          </w:p>
          <w:p w14:paraId="3A59AA38"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器件</w:t>
            </w:r>
          </w:p>
        </w:tc>
        <w:tc>
          <w:tcPr>
            <w:tcW w:w="587" w:type="dxa"/>
            <w:tcBorders>
              <w:top w:val="single" w:sz="4" w:space="0" w:color="auto"/>
            </w:tcBorders>
            <w:vAlign w:val="center"/>
          </w:tcPr>
          <w:p w14:paraId="1CE401C2"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color w:val="auto"/>
                <w:kern w:val="2"/>
                <w:sz w:val="21"/>
                <w:lang w:eastAsia="zh-CN"/>
              </w:rPr>
              <w:t>1</w:t>
            </w:r>
          </w:p>
        </w:tc>
        <w:tc>
          <w:tcPr>
            <w:tcW w:w="1159" w:type="dxa"/>
            <w:gridSpan w:val="2"/>
            <w:tcBorders>
              <w:top w:val="single" w:sz="4" w:space="0" w:color="auto"/>
            </w:tcBorders>
            <w:vAlign w:val="center"/>
          </w:tcPr>
          <w:p w14:paraId="72243A07"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0.399</w:t>
            </w:r>
          </w:p>
        </w:tc>
        <w:tc>
          <w:tcPr>
            <w:tcW w:w="984" w:type="dxa"/>
            <w:vMerge w:val="restart"/>
            <w:tcBorders>
              <w:top w:val="single" w:sz="4" w:space="0" w:color="auto"/>
            </w:tcBorders>
            <w:vAlign w:val="center"/>
          </w:tcPr>
          <w:p w14:paraId="72D3147A" w14:textId="4BD95696"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0.398</w:t>
            </w:r>
            <w:r w:rsidR="008F36EC">
              <w:rPr>
                <w:rFonts w:eastAsia="宋体" w:cs="Times New Roman"/>
                <w:color w:val="auto"/>
                <w:kern w:val="2"/>
                <w:sz w:val="21"/>
                <w:lang w:eastAsia="zh-CN"/>
              </w:rPr>
              <w:t xml:space="preserve"> </w:t>
            </w:r>
            <w:r>
              <w:rPr>
                <w:rFonts w:eastAsia="宋体" w:cs="Times New Roman" w:hint="eastAsia"/>
                <w:color w:val="auto"/>
                <w:kern w:val="2"/>
                <w:sz w:val="21"/>
                <w:lang w:eastAsia="zh-CN"/>
              </w:rPr>
              <w:t>5</w:t>
            </w:r>
          </w:p>
        </w:tc>
        <w:tc>
          <w:tcPr>
            <w:tcW w:w="1159" w:type="dxa"/>
            <w:vMerge w:val="restart"/>
            <w:tcBorders>
              <w:top w:val="single" w:sz="4" w:space="0" w:color="auto"/>
              <w:right w:val="single" w:sz="4" w:space="0" w:color="auto"/>
            </w:tcBorders>
            <w:vAlign w:val="center"/>
          </w:tcPr>
          <w:p w14:paraId="26C588EE" w14:textId="10419345"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0.000</w:t>
            </w:r>
            <w:r w:rsidR="008F36EC">
              <w:rPr>
                <w:rFonts w:eastAsia="宋体" w:cs="Times New Roman"/>
                <w:color w:val="auto"/>
                <w:kern w:val="2"/>
                <w:sz w:val="21"/>
                <w:lang w:eastAsia="zh-CN"/>
              </w:rPr>
              <w:t xml:space="preserve"> </w:t>
            </w:r>
            <w:r>
              <w:rPr>
                <w:rFonts w:eastAsia="宋体" w:cs="Times New Roman" w:hint="eastAsia"/>
                <w:color w:val="auto"/>
                <w:kern w:val="2"/>
                <w:sz w:val="21"/>
                <w:lang w:eastAsia="zh-CN"/>
              </w:rPr>
              <w:t>5</w:t>
            </w:r>
          </w:p>
        </w:tc>
        <w:tc>
          <w:tcPr>
            <w:tcW w:w="1249" w:type="dxa"/>
            <w:tcBorders>
              <w:top w:val="single" w:sz="4" w:space="0" w:color="auto"/>
              <w:left w:val="single" w:sz="4" w:space="0" w:color="auto"/>
            </w:tcBorders>
          </w:tcPr>
          <w:p w14:paraId="0322C8A3"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0.401</w:t>
            </w:r>
          </w:p>
        </w:tc>
        <w:tc>
          <w:tcPr>
            <w:tcW w:w="1203" w:type="dxa"/>
            <w:vMerge w:val="restart"/>
            <w:tcBorders>
              <w:top w:val="single" w:sz="4" w:space="0" w:color="auto"/>
            </w:tcBorders>
            <w:vAlign w:val="center"/>
          </w:tcPr>
          <w:p w14:paraId="6877D534" w14:textId="325C8FAF"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0.399</w:t>
            </w:r>
            <w:r w:rsidR="008F36EC">
              <w:rPr>
                <w:rFonts w:eastAsia="宋体" w:cs="Times New Roman"/>
                <w:color w:val="auto"/>
                <w:kern w:val="2"/>
                <w:sz w:val="21"/>
                <w:lang w:eastAsia="zh-CN"/>
              </w:rPr>
              <w:t xml:space="preserve"> </w:t>
            </w:r>
            <w:r>
              <w:rPr>
                <w:rFonts w:eastAsia="宋体" w:cs="Times New Roman" w:hint="eastAsia"/>
                <w:color w:val="auto"/>
                <w:kern w:val="2"/>
                <w:sz w:val="21"/>
                <w:lang w:eastAsia="zh-CN"/>
              </w:rPr>
              <w:t>2</w:t>
            </w:r>
          </w:p>
        </w:tc>
        <w:tc>
          <w:tcPr>
            <w:tcW w:w="1154" w:type="dxa"/>
            <w:vMerge w:val="restart"/>
            <w:tcBorders>
              <w:top w:val="single" w:sz="4" w:space="0" w:color="auto"/>
            </w:tcBorders>
            <w:vAlign w:val="center"/>
          </w:tcPr>
          <w:p w14:paraId="583B0A60" w14:textId="68F2EF68"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0.001</w:t>
            </w:r>
            <w:r w:rsidR="008F36EC">
              <w:rPr>
                <w:rFonts w:eastAsia="宋体" w:cs="Times New Roman"/>
                <w:color w:val="auto"/>
                <w:kern w:val="2"/>
                <w:sz w:val="21"/>
                <w:lang w:eastAsia="zh-CN"/>
              </w:rPr>
              <w:t xml:space="preserve"> </w:t>
            </w:r>
            <w:r>
              <w:rPr>
                <w:rFonts w:eastAsia="宋体" w:cs="Times New Roman" w:hint="eastAsia"/>
                <w:color w:val="auto"/>
                <w:kern w:val="2"/>
                <w:sz w:val="21"/>
                <w:lang w:eastAsia="zh-CN"/>
              </w:rPr>
              <w:t>07</w:t>
            </w:r>
          </w:p>
        </w:tc>
      </w:tr>
      <w:tr w:rsidR="00E30852" w14:paraId="3C7C0375" w14:textId="77777777">
        <w:trPr>
          <w:trHeight w:val="237"/>
          <w:jc w:val="center"/>
        </w:trPr>
        <w:tc>
          <w:tcPr>
            <w:tcW w:w="1010" w:type="dxa"/>
            <w:gridSpan w:val="2"/>
            <w:vMerge/>
            <w:vAlign w:val="center"/>
          </w:tcPr>
          <w:p w14:paraId="556C3937" w14:textId="77777777" w:rsidR="00E30852" w:rsidRDefault="00E30852">
            <w:pPr>
              <w:pStyle w:val="10BodySubsequentParagraph"/>
              <w:ind w:firstLine="0"/>
              <w:jc w:val="center"/>
              <w:rPr>
                <w:rFonts w:eastAsia="宋体" w:cs="Times New Roman"/>
                <w:color w:val="auto"/>
                <w:kern w:val="2"/>
                <w:sz w:val="21"/>
                <w:lang w:eastAsia="zh-CN"/>
              </w:rPr>
            </w:pPr>
          </w:p>
        </w:tc>
        <w:tc>
          <w:tcPr>
            <w:tcW w:w="587" w:type="dxa"/>
            <w:vAlign w:val="center"/>
          </w:tcPr>
          <w:p w14:paraId="33DBD969"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color w:val="auto"/>
                <w:kern w:val="2"/>
                <w:sz w:val="21"/>
                <w:lang w:eastAsia="zh-CN"/>
              </w:rPr>
              <w:t>2</w:t>
            </w:r>
          </w:p>
        </w:tc>
        <w:tc>
          <w:tcPr>
            <w:tcW w:w="1159" w:type="dxa"/>
            <w:gridSpan w:val="2"/>
            <w:vAlign w:val="center"/>
          </w:tcPr>
          <w:p w14:paraId="1430503D"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0.399</w:t>
            </w:r>
          </w:p>
        </w:tc>
        <w:tc>
          <w:tcPr>
            <w:tcW w:w="984" w:type="dxa"/>
            <w:vMerge/>
          </w:tcPr>
          <w:p w14:paraId="1C82E564" w14:textId="77777777" w:rsidR="00E30852" w:rsidRDefault="00E30852">
            <w:pPr>
              <w:pStyle w:val="10BodySubsequentParagraph"/>
              <w:ind w:firstLine="0"/>
              <w:jc w:val="center"/>
              <w:rPr>
                <w:rFonts w:eastAsia="宋体" w:cs="Times New Roman"/>
                <w:color w:val="auto"/>
                <w:kern w:val="2"/>
                <w:sz w:val="21"/>
                <w:lang w:eastAsia="zh-CN"/>
              </w:rPr>
            </w:pPr>
          </w:p>
        </w:tc>
        <w:tc>
          <w:tcPr>
            <w:tcW w:w="1159" w:type="dxa"/>
            <w:vMerge/>
            <w:tcBorders>
              <w:right w:val="single" w:sz="4" w:space="0" w:color="auto"/>
            </w:tcBorders>
          </w:tcPr>
          <w:p w14:paraId="64A6EDC4" w14:textId="77777777" w:rsidR="00E30852" w:rsidRDefault="00E30852">
            <w:pPr>
              <w:pStyle w:val="10BodySubsequentParagraph"/>
              <w:ind w:firstLine="0"/>
              <w:jc w:val="center"/>
              <w:rPr>
                <w:rFonts w:eastAsia="宋体" w:cs="Times New Roman"/>
                <w:color w:val="auto"/>
                <w:kern w:val="2"/>
                <w:sz w:val="21"/>
                <w:lang w:eastAsia="zh-CN"/>
              </w:rPr>
            </w:pPr>
          </w:p>
        </w:tc>
        <w:tc>
          <w:tcPr>
            <w:tcW w:w="1249" w:type="dxa"/>
            <w:tcBorders>
              <w:left w:val="single" w:sz="4" w:space="0" w:color="auto"/>
            </w:tcBorders>
          </w:tcPr>
          <w:p w14:paraId="72FC5A22"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0.399</w:t>
            </w:r>
          </w:p>
        </w:tc>
        <w:tc>
          <w:tcPr>
            <w:tcW w:w="1203" w:type="dxa"/>
            <w:vMerge/>
          </w:tcPr>
          <w:p w14:paraId="561AB3B3" w14:textId="77777777" w:rsidR="00E30852" w:rsidRDefault="00E30852">
            <w:pPr>
              <w:pStyle w:val="10BodySubsequentParagraph"/>
              <w:ind w:firstLine="0"/>
              <w:jc w:val="center"/>
              <w:rPr>
                <w:rFonts w:eastAsia="宋体" w:cs="Times New Roman"/>
                <w:color w:val="auto"/>
                <w:kern w:val="2"/>
                <w:sz w:val="21"/>
                <w:lang w:eastAsia="zh-CN"/>
              </w:rPr>
            </w:pPr>
          </w:p>
        </w:tc>
        <w:tc>
          <w:tcPr>
            <w:tcW w:w="1154" w:type="dxa"/>
            <w:vMerge/>
          </w:tcPr>
          <w:p w14:paraId="596CC2DA" w14:textId="77777777" w:rsidR="00E30852" w:rsidRDefault="00E30852">
            <w:pPr>
              <w:pStyle w:val="10BodySubsequentParagraph"/>
              <w:ind w:firstLine="0"/>
              <w:jc w:val="center"/>
              <w:rPr>
                <w:rFonts w:eastAsia="宋体" w:cs="Times New Roman"/>
                <w:color w:val="auto"/>
                <w:kern w:val="2"/>
                <w:sz w:val="21"/>
                <w:lang w:eastAsia="zh-CN"/>
              </w:rPr>
            </w:pPr>
          </w:p>
        </w:tc>
      </w:tr>
      <w:tr w:rsidR="00E30852" w14:paraId="56E2541E" w14:textId="77777777">
        <w:trPr>
          <w:trHeight w:val="237"/>
          <w:jc w:val="center"/>
        </w:trPr>
        <w:tc>
          <w:tcPr>
            <w:tcW w:w="1010" w:type="dxa"/>
            <w:gridSpan w:val="2"/>
            <w:vMerge/>
            <w:vAlign w:val="center"/>
          </w:tcPr>
          <w:p w14:paraId="7C9D664F" w14:textId="77777777" w:rsidR="00E30852" w:rsidRDefault="00E30852">
            <w:pPr>
              <w:pStyle w:val="10BodySubsequentParagraph"/>
              <w:ind w:firstLine="0"/>
              <w:jc w:val="center"/>
              <w:rPr>
                <w:rFonts w:eastAsia="宋体" w:cs="Times New Roman"/>
                <w:color w:val="auto"/>
                <w:kern w:val="2"/>
                <w:sz w:val="21"/>
                <w:lang w:eastAsia="zh-CN"/>
              </w:rPr>
            </w:pPr>
          </w:p>
        </w:tc>
        <w:tc>
          <w:tcPr>
            <w:tcW w:w="587" w:type="dxa"/>
            <w:vAlign w:val="center"/>
          </w:tcPr>
          <w:p w14:paraId="3D6AD77D"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color w:val="auto"/>
                <w:kern w:val="2"/>
                <w:sz w:val="21"/>
                <w:lang w:eastAsia="zh-CN"/>
              </w:rPr>
              <w:t>3</w:t>
            </w:r>
          </w:p>
        </w:tc>
        <w:tc>
          <w:tcPr>
            <w:tcW w:w="1159" w:type="dxa"/>
            <w:gridSpan w:val="2"/>
            <w:vAlign w:val="center"/>
          </w:tcPr>
          <w:p w14:paraId="46D9BABD"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0.399</w:t>
            </w:r>
          </w:p>
        </w:tc>
        <w:tc>
          <w:tcPr>
            <w:tcW w:w="984" w:type="dxa"/>
            <w:vMerge/>
          </w:tcPr>
          <w:p w14:paraId="29DDC6D1" w14:textId="77777777" w:rsidR="00E30852" w:rsidRDefault="00E30852">
            <w:pPr>
              <w:pStyle w:val="10BodySubsequentParagraph"/>
              <w:ind w:firstLine="0"/>
              <w:jc w:val="center"/>
              <w:rPr>
                <w:rFonts w:eastAsia="宋体" w:cs="Times New Roman"/>
                <w:color w:val="auto"/>
                <w:kern w:val="2"/>
                <w:sz w:val="21"/>
                <w:lang w:eastAsia="zh-CN"/>
              </w:rPr>
            </w:pPr>
          </w:p>
        </w:tc>
        <w:tc>
          <w:tcPr>
            <w:tcW w:w="1159" w:type="dxa"/>
            <w:vMerge/>
            <w:tcBorders>
              <w:right w:val="single" w:sz="4" w:space="0" w:color="auto"/>
            </w:tcBorders>
          </w:tcPr>
          <w:p w14:paraId="3C2117D1" w14:textId="77777777" w:rsidR="00E30852" w:rsidRDefault="00E30852">
            <w:pPr>
              <w:pStyle w:val="10BodySubsequentParagraph"/>
              <w:ind w:firstLine="0"/>
              <w:jc w:val="center"/>
              <w:rPr>
                <w:rFonts w:eastAsia="宋体" w:cs="Times New Roman"/>
                <w:color w:val="auto"/>
                <w:kern w:val="2"/>
                <w:sz w:val="21"/>
                <w:lang w:eastAsia="zh-CN"/>
              </w:rPr>
            </w:pPr>
          </w:p>
        </w:tc>
        <w:tc>
          <w:tcPr>
            <w:tcW w:w="1249" w:type="dxa"/>
            <w:tcBorders>
              <w:left w:val="single" w:sz="4" w:space="0" w:color="auto"/>
            </w:tcBorders>
          </w:tcPr>
          <w:p w14:paraId="5C9B893C"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0.398</w:t>
            </w:r>
          </w:p>
        </w:tc>
        <w:tc>
          <w:tcPr>
            <w:tcW w:w="1203" w:type="dxa"/>
            <w:vMerge/>
          </w:tcPr>
          <w:p w14:paraId="55ECBA9B" w14:textId="77777777" w:rsidR="00E30852" w:rsidRDefault="00E30852">
            <w:pPr>
              <w:pStyle w:val="10BodySubsequentParagraph"/>
              <w:ind w:firstLine="0"/>
              <w:jc w:val="center"/>
              <w:rPr>
                <w:rFonts w:eastAsia="宋体" w:cs="Times New Roman"/>
                <w:color w:val="auto"/>
                <w:kern w:val="2"/>
                <w:sz w:val="21"/>
                <w:lang w:eastAsia="zh-CN"/>
              </w:rPr>
            </w:pPr>
          </w:p>
        </w:tc>
        <w:tc>
          <w:tcPr>
            <w:tcW w:w="1154" w:type="dxa"/>
            <w:vMerge/>
          </w:tcPr>
          <w:p w14:paraId="75BFB727" w14:textId="77777777" w:rsidR="00E30852" w:rsidRDefault="00E30852">
            <w:pPr>
              <w:pStyle w:val="10BodySubsequentParagraph"/>
              <w:ind w:firstLine="0"/>
              <w:jc w:val="center"/>
              <w:rPr>
                <w:rFonts w:eastAsia="宋体" w:cs="Times New Roman"/>
                <w:color w:val="auto"/>
                <w:kern w:val="2"/>
                <w:sz w:val="21"/>
                <w:lang w:eastAsia="zh-CN"/>
              </w:rPr>
            </w:pPr>
          </w:p>
        </w:tc>
      </w:tr>
      <w:tr w:rsidR="00E30852" w14:paraId="314B9AE6" w14:textId="77777777">
        <w:trPr>
          <w:trHeight w:val="237"/>
          <w:jc w:val="center"/>
        </w:trPr>
        <w:tc>
          <w:tcPr>
            <w:tcW w:w="1010" w:type="dxa"/>
            <w:gridSpan w:val="2"/>
            <w:vMerge/>
            <w:vAlign w:val="center"/>
          </w:tcPr>
          <w:p w14:paraId="43C1F3F7" w14:textId="77777777" w:rsidR="00E30852" w:rsidRDefault="00E30852">
            <w:pPr>
              <w:pStyle w:val="10BodySubsequentParagraph"/>
              <w:ind w:firstLine="0"/>
              <w:jc w:val="center"/>
              <w:rPr>
                <w:rFonts w:eastAsia="宋体" w:cs="Times New Roman"/>
                <w:color w:val="auto"/>
                <w:kern w:val="2"/>
                <w:sz w:val="21"/>
                <w:lang w:eastAsia="zh-CN"/>
              </w:rPr>
            </w:pPr>
          </w:p>
        </w:tc>
        <w:tc>
          <w:tcPr>
            <w:tcW w:w="587" w:type="dxa"/>
            <w:vAlign w:val="center"/>
          </w:tcPr>
          <w:p w14:paraId="02B9283F"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color w:val="auto"/>
                <w:kern w:val="2"/>
                <w:sz w:val="21"/>
                <w:lang w:eastAsia="zh-CN"/>
              </w:rPr>
              <w:t>4</w:t>
            </w:r>
          </w:p>
        </w:tc>
        <w:tc>
          <w:tcPr>
            <w:tcW w:w="1159" w:type="dxa"/>
            <w:gridSpan w:val="2"/>
            <w:vAlign w:val="center"/>
          </w:tcPr>
          <w:p w14:paraId="1449A060"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0.398</w:t>
            </w:r>
          </w:p>
        </w:tc>
        <w:tc>
          <w:tcPr>
            <w:tcW w:w="984" w:type="dxa"/>
            <w:vMerge/>
          </w:tcPr>
          <w:p w14:paraId="679A5226" w14:textId="77777777" w:rsidR="00E30852" w:rsidRDefault="00E30852">
            <w:pPr>
              <w:pStyle w:val="10BodySubsequentParagraph"/>
              <w:ind w:firstLine="0"/>
              <w:jc w:val="center"/>
              <w:rPr>
                <w:rFonts w:eastAsia="宋体" w:cs="Times New Roman"/>
                <w:color w:val="auto"/>
                <w:kern w:val="2"/>
                <w:sz w:val="21"/>
                <w:lang w:eastAsia="zh-CN"/>
              </w:rPr>
            </w:pPr>
          </w:p>
        </w:tc>
        <w:tc>
          <w:tcPr>
            <w:tcW w:w="1159" w:type="dxa"/>
            <w:vMerge/>
            <w:tcBorders>
              <w:right w:val="single" w:sz="4" w:space="0" w:color="auto"/>
            </w:tcBorders>
          </w:tcPr>
          <w:p w14:paraId="264E7364" w14:textId="77777777" w:rsidR="00E30852" w:rsidRDefault="00E30852">
            <w:pPr>
              <w:pStyle w:val="10BodySubsequentParagraph"/>
              <w:ind w:firstLine="0"/>
              <w:jc w:val="center"/>
              <w:rPr>
                <w:rFonts w:eastAsia="宋体" w:cs="Times New Roman"/>
                <w:color w:val="auto"/>
                <w:kern w:val="2"/>
                <w:sz w:val="21"/>
                <w:lang w:eastAsia="zh-CN"/>
              </w:rPr>
            </w:pPr>
          </w:p>
        </w:tc>
        <w:tc>
          <w:tcPr>
            <w:tcW w:w="1249" w:type="dxa"/>
            <w:tcBorders>
              <w:left w:val="single" w:sz="4" w:space="0" w:color="auto"/>
            </w:tcBorders>
          </w:tcPr>
          <w:p w14:paraId="2AAD9946"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0.398</w:t>
            </w:r>
          </w:p>
        </w:tc>
        <w:tc>
          <w:tcPr>
            <w:tcW w:w="1203" w:type="dxa"/>
            <w:vMerge/>
          </w:tcPr>
          <w:p w14:paraId="60DDD304" w14:textId="77777777" w:rsidR="00E30852" w:rsidRDefault="00E30852">
            <w:pPr>
              <w:pStyle w:val="10BodySubsequentParagraph"/>
              <w:ind w:firstLine="0"/>
              <w:jc w:val="center"/>
              <w:rPr>
                <w:rFonts w:eastAsia="宋体" w:cs="Times New Roman"/>
                <w:color w:val="auto"/>
                <w:kern w:val="2"/>
                <w:sz w:val="21"/>
                <w:lang w:eastAsia="zh-CN"/>
              </w:rPr>
            </w:pPr>
          </w:p>
        </w:tc>
        <w:tc>
          <w:tcPr>
            <w:tcW w:w="1154" w:type="dxa"/>
            <w:vMerge/>
          </w:tcPr>
          <w:p w14:paraId="38F53052" w14:textId="77777777" w:rsidR="00E30852" w:rsidRDefault="00E30852">
            <w:pPr>
              <w:pStyle w:val="10BodySubsequentParagraph"/>
              <w:ind w:firstLine="0"/>
              <w:jc w:val="center"/>
              <w:rPr>
                <w:rFonts w:eastAsia="宋体" w:cs="Times New Roman"/>
                <w:color w:val="auto"/>
                <w:kern w:val="2"/>
                <w:sz w:val="21"/>
                <w:lang w:eastAsia="zh-CN"/>
              </w:rPr>
            </w:pPr>
          </w:p>
        </w:tc>
      </w:tr>
      <w:tr w:rsidR="00E30852" w14:paraId="1FA07C68" w14:textId="77777777">
        <w:trPr>
          <w:trHeight w:val="237"/>
          <w:jc w:val="center"/>
        </w:trPr>
        <w:tc>
          <w:tcPr>
            <w:tcW w:w="1010" w:type="dxa"/>
            <w:gridSpan w:val="2"/>
            <w:vMerge/>
            <w:vAlign w:val="center"/>
          </w:tcPr>
          <w:p w14:paraId="3C822C9E" w14:textId="77777777" w:rsidR="00E30852" w:rsidRDefault="00E30852">
            <w:pPr>
              <w:pStyle w:val="10BodySubsequentParagraph"/>
              <w:ind w:firstLine="0"/>
              <w:jc w:val="center"/>
              <w:rPr>
                <w:rFonts w:eastAsia="宋体" w:cs="Times New Roman"/>
                <w:color w:val="auto"/>
                <w:kern w:val="2"/>
                <w:sz w:val="21"/>
                <w:lang w:eastAsia="zh-CN"/>
              </w:rPr>
            </w:pPr>
          </w:p>
        </w:tc>
        <w:tc>
          <w:tcPr>
            <w:tcW w:w="587" w:type="dxa"/>
            <w:vAlign w:val="center"/>
          </w:tcPr>
          <w:p w14:paraId="68F672AD"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color w:val="auto"/>
                <w:kern w:val="2"/>
                <w:sz w:val="21"/>
                <w:lang w:eastAsia="zh-CN"/>
              </w:rPr>
              <w:t>5</w:t>
            </w:r>
          </w:p>
        </w:tc>
        <w:tc>
          <w:tcPr>
            <w:tcW w:w="1159" w:type="dxa"/>
            <w:gridSpan w:val="2"/>
            <w:vAlign w:val="center"/>
          </w:tcPr>
          <w:p w14:paraId="519A496A"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0.398</w:t>
            </w:r>
          </w:p>
        </w:tc>
        <w:tc>
          <w:tcPr>
            <w:tcW w:w="984" w:type="dxa"/>
            <w:vMerge/>
          </w:tcPr>
          <w:p w14:paraId="26FF36EF" w14:textId="77777777" w:rsidR="00E30852" w:rsidRDefault="00E30852">
            <w:pPr>
              <w:pStyle w:val="10BodySubsequentParagraph"/>
              <w:ind w:firstLine="0"/>
              <w:jc w:val="center"/>
              <w:rPr>
                <w:rFonts w:eastAsia="宋体" w:cs="Times New Roman"/>
                <w:color w:val="auto"/>
                <w:kern w:val="2"/>
                <w:sz w:val="21"/>
                <w:lang w:eastAsia="zh-CN"/>
              </w:rPr>
            </w:pPr>
          </w:p>
        </w:tc>
        <w:tc>
          <w:tcPr>
            <w:tcW w:w="1159" w:type="dxa"/>
            <w:vMerge/>
            <w:tcBorders>
              <w:right w:val="single" w:sz="4" w:space="0" w:color="auto"/>
            </w:tcBorders>
          </w:tcPr>
          <w:p w14:paraId="27EB36FB" w14:textId="77777777" w:rsidR="00E30852" w:rsidRDefault="00E30852">
            <w:pPr>
              <w:pStyle w:val="10BodySubsequentParagraph"/>
              <w:ind w:firstLine="0"/>
              <w:jc w:val="center"/>
              <w:rPr>
                <w:rFonts w:eastAsia="宋体" w:cs="Times New Roman"/>
                <w:color w:val="auto"/>
                <w:kern w:val="2"/>
                <w:sz w:val="21"/>
                <w:lang w:eastAsia="zh-CN"/>
              </w:rPr>
            </w:pPr>
          </w:p>
        </w:tc>
        <w:tc>
          <w:tcPr>
            <w:tcW w:w="1249" w:type="dxa"/>
            <w:tcBorders>
              <w:left w:val="single" w:sz="4" w:space="0" w:color="auto"/>
            </w:tcBorders>
          </w:tcPr>
          <w:p w14:paraId="05A911F4"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0.399</w:t>
            </w:r>
          </w:p>
        </w:tc>
        <w:tc>
          <w:tcPr>
            <w:tcW w:w="1203" w:type="dxa"/>
            <w:vMerge/>
          </w:tcPr>
          <w:p w14:paraId="42227E27" w14:textId="77777777" w:rsidR="00E30852" w:rsidRDefault="00E30852">
            <w:pPr>
              <w:pStyle w:val="10BodySubsequentParagraph"/>
              <w:ind w:firstLine="0"/>
              <w:jc w:val="center"/>
              <w:rPr>
                <w:rFonts w:eastAsia="宋体" w:cs="Times New Roman"/>
                <w:color w:val="auto"/>
                <w:kern w:val="2"/>
                <w:sz w:val="21"/>
                <w:lang w:eastAsia="zh-CN"/>
              </w:rPr>
            </w:pPr>
          </w:p>
        </w:tc>
        <w:tc>
          <w:tcPr>
            <w:tcW w:w="1154" w:type="dxa"/>
            <w:vMerge/>
          </w:tcPr>
          <w:p w14:paraId="404E8711" w14:textId="77777777" w:rsidR="00E30852" w:rsidRDefault="00E30852">
            <w:pPr>
              <w:pStyle w:val="10BodySubsequentParagraph"/>
              <w:ind w:firstLine="0"/>
              <w:jc w:val="center"/>
              <w:rPr>
                <w:rFonts w:eastAsia="宋体" w:cs="Times New Roman"/>
                <w:color w:val="auto"/>
                <w:kern w:val="2"/>
                <w:sz w:val="21"/>
                <w:lang w:eastAsia="zh-CN"/>
              </w:rPr>
            </w:pPr>
          </w:p>
        </w:tc>
      </w:tr>
      <w:tr w:rsidR="00E30852" w14:paraId="72B84EF3" w14:textId="77777777">
        <w:trPr>
          <w:trHeight w:val="237"/>
          <w:jc w:val="center"/>
        </w:trPr>
        <w:tc>
          <w:tcPr>
            <w:tcW w:w="1010" w:type="dxa"/>
            <w:gridSpan w:val="2"/>
            <w:vMerge/>
            <w:vAlign w:val="center"/>
          </w:tcPr>
          <w:p w14:paraId="6AD16477" w14:textId="77777777" w:rsidR="00E30852" w:rsidRDefault="00E30852">
            <w:pPr>
              <w:pStyle w:val="10BodySubsequentParagraph"/>
              <w:ind w:firstLine="0"/>
              <w:jc w:val="center"/>
              <w:rPr>
                <w:rFonts w:eastAsia="宋体" w:cs="Times New Roman"/>
                <w:color w:val="auto"/>
                <w:kern w:val="2"/>
                <w:sz w:val="21"/>
                <w:lang w:eastAsia="zh-CN"/>
              </w:rPr>
            </w:pPr>
          </w:p>
        </w:tc>
        <w:tc>
          <w:tcPr>
            <w:tcW w:w="587" w:type="dxa"/>
            <w:vAlign w:val="center"/>
          </w:tcPr>
          <w:p w14:paraId="7E081C64"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color w:val="auto"/>
                <w:kern w:val="2"/>
                <w:sz w:val="21"/>
                <w:lang w:eastAsia="zh-CN"/>
              </w:rPr>
              <w:t>6</w:t>
            </w:r>
          </w:p>
        </w:tc>
        <w:tc>
          <w:tcPr>
            <w:tcW w:w="1159" w:type="dxa"/>
            <w:gridSpan w:val="2"/>
            <w:vAlign w:val="center"/>
          </w:tcPr>
          <w:p w14:paraId="18362F94"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0.398</w:t>
            </w:r>
          </w:p>
        </w:tc>
        <w:tc>
          <w:tcPr>
            <w:tcW w:w="984" w:type="dxa"/>
            <w:vMerge/>
          </w:tcPr>
          <w:p w14:paraId="71CBEEFE" w14:textId="77777777" w:rsidR="00E30852" w:rsidRDefault="00E30852">
            <w:pPr>
              <w:pStyle w:val="10BodySubsequentParagraph"/>
              <w:ind w:firstLine="0"/>
              <w:jc w:val="center"/>
              <w:rPr>
                <w:rFonts w:eastAsia="宋体" w:cs="Times New Roman"/>
                <w:color w:val="auto"/>
                <w:kern w:val="2"/>
                <w:sz w:val="21"/>
                <w:lang w:eastAsia="zh-CN"/>
              </w:rPr>
            </w:pPr>
          </w:p>
        </w:tc>
        <w:tc>
          <w:tcPr>
            <w:tcW w:w="1159" w:type="dxa"/>
            <w:vMerge/>
            <w:tcBorders>
              <w:right w:val="single" w:sz="4" w:space="0" w:color="auto"/>
            </w:tcBorders>
          </w:tcPr>
          <w:p w14:paraId="379C8940" w14:textId="77777777" w:rsidR="00E30852" w:rsidRDefault="00E30852">
            <w:pPr>
              <w:pStyle w:val="10BodySubsequentParagraph"/>
              <w:ind w:firstLine="0"/>
              <w:jc w:val="center"/>
              <w:rPr>
                <w:rFonts w:eastAsia="宋体" w:cs="Times New Roman"/>
                <w:color w:val="auto"/>
                <w:kern w:val="2"/>
                <w:sz w:val="21"/>
                <w:lang w:eastAsia="zh-CN"/>
              </w:rPr>
            </w:pPr>
          </w:p>
        </w:tc>
        <w:tc>
          <w:tcPr>
            <w:tcW w:w="1249" w:type="dxa"/>
            <w:tcBorders>
              <w:left w:val="single" w:sz="4" w:space="0" w:color="auto"/>
              <w:bottom w:val="single" w:sz="4" w:space="0" w:color="auto"/>
            </w:tcBorders>
          </w:tcPr>
          <w:p w14:paraId="0B4A2336" w14:textId="77777777" w:rsidR="00E30852" w:rsidRDefault="00EA18CA">
            <w:pPr>
              <w:pStyle w:val="10BodySubsequentParagraph"/>
              <w:ind w:firstLine="0"/>
              <w:jc w:val="center"/>
              <w:rPr>
                <w:rFonts w:eastAsia="宋体" w:cs="Times New Roman"/>
                <w:color w:val="auto"/>
                <w:kern w:val="2"/>
                <w:sz w:val="21"/>
                <w:lang w:eastAsia="zh-CN"/>
              </w:rPr>
            </w:pPr>
            <w:r>
              <w:rPr>
                <w:rFonts w:eastAsia="宋体" w:cs="Times New Roman" w:hint="eastAsia"/>
                <w:color w:val="auto"/>
                <w:kern w:val="2"/>
                <w:sz w:val="21"/>
                <w:lang w:eastAsia="zh-CN"/>
              </w:rPr>
              <w:t>0.400</w:t>
            </w:r>
          </w:p>
        </w:tc>
        <w:tc>
          <w:tcPr>
            <w:tcW w:w="1203" w:type="dxa"/>
            <w:vMerge/>
          </w:tcPr>
          <w:p w14:paraId="3635829E" w14:textId="77777777" w:rsidR="00E30852" w:rsidRDefault="00E30852">
            <w:pPr>
              <w:pStyle w:val="10BodySubsequentParagraph"/>
              <w:ind w:firstLine="0"/>
              <w:jc w:val="center"/>
              <w:rPr>
                <w:rFonts w:eastAsia="宋体" w:cs="Times New Roman"/>
                <w:color w:val="auto"/>
                <w:kern w:val="2"/>
                <w:sz w:val="21"/>
                <w:lang w:eastAsia="zh-CN"/>
              </w:rPr>
            </w:pPr>
          </w:p>
        </w:tc>
        <w:tc>
          <w:tcPr>
            <w:tcW w:w="1154" w:type="dxa"/>
            <w:vMerge/>
          </w:tcPr>
          <w:p w14:paraId="3DE0C37C" w14:textId="77777777" w:rsidR="00E30852" w:rsidRDefault="00E30852">
            <w:pPr>
              <w:pStyle w:val="10BodySubsequentParagraph"/>
              <w:ind w:firstLine="0"/>
              <w:jc w:val="center"/>
              <w:rPr>
                <w:rFonts w:eastAsia="宋体" w:cs="Times New Roman"/>
                <w:color w:val="auto"/>
                <w:kern w:val="2"/>
                <w:sz w:val="21"/>
                <w:lang w:eastAsia="zh-CN"/>
              </w:rPr>
            </w:pPr>
          </w:p>
        </w:tc>
      </w:tr>
    </w:tbl>
    <w:p w14:paraId="2CA894FE" w14:textId="1C0F6199" w:rsidR="006373C1" w:rsidRDefault="00097D78" w:rsidP="00097D78">
      <w:pPr>
        <w:adjustRightInd w:val="0"/>
        <w:snapToGrid w:val="0"/>
        <w:spacing w:beforeLines="50" w:before="156"/>
        <w:ind w:firstLine="420"/>
        <w:textAlignment w:val="center"/>
        <w:rPr>
          <w:rFonts w:ascii="Times New Roman" w:eastAsia="宋体" w:hAnsi="Times New Roman" w:cs="Times New Roman"/>
        </w:rPr>
      </w:pPr>
      <w:r w:rsidRPr="00097D78">
        <w:rPr>
          <w:rFonts w:ascii="Times New Roman" w:eastAsia="宋体" w:hAnsi="Times New Roman" w:cs="Times New Roman" w:hint="eastAsia"/>
        </w:rPr>
        <w:t>从表</w:t>
      </w:r>
      <w:r w:rsidRPr="00097D78">
        <w:rPr>
          <w:rFonts w:ascii="Times New Roman" w:eastAsia="宋体" w:hAnsi="Times New Roman" w:cs="Times New Roman"/>
        </w:rPr>
        <w:t>2</w:t>
      </w:r>
      <w:r w:rsidRPr="00097D78">
        <w:rPr>
          <w:rFonts w:ascii="Times New Roman" w:eastAsia="宋体" w:hAnsi="Times New Roman" w:cs="Times New Roman" w:hint="eastAsia"/>
        </w:rPr>
        <w:t>可以看出，本文搭建的测试系统与</w:t>
      </w:r>
      <w:r w:rsidRPr="00097D78">
        <w:rPr>
          <w:rFonts w:ascii="Times New Roman" w:eastAsia="宋体" w:hAnsi="Times New Roman" w:cs="Times New Roman"/>
        </w:rPr>
        <w:t xml:space="preserve"> FTB-5500 </w:t>
      </w:r>
      <w:r w:rsidRPr="00097D78">
        <w:rPr>
          <w:rFonts w:ascii="Times New Roman" w:eastAsia="宋体" w:hAnsi="Times New Roman" w:cs="Times New Roman" w:hint="eastAsia"/>
        </w:rPr>
        <w:t>在强模耦合条件下对三种光纤及标准器件的</w:t>
      </w:r>
      <w:r w:rsidRPr="00097D78">
        <w:rPr>
          <w:rFonts w:ascii="Times New Roman" w:eastAsia="宋体" w:hAnsi="Times New Roman" w:cs="Times New Roman"/>
        </w:rPr>
        <w:t xml:space="preserve"> PMD </w:t>
      </w:r>
      <w:r w:rsidRPr="00097D78">
        <w:rPr>
          <w:rFonts w:ascii="Times New Roman" w:eastAsia="宋体" w:hAnsi="Times New Roman" w:cs="Times New Roman" w:hint="eastAsia"/>
        </w:rPr>
        <w:t>测量平均值高度一致。其中，</w:t>
      </w:r>
      <w:r w:rsidRPr="00097D78">
        <w:rPr>
          <w:rFonts w:ascii="Times New Roman" w:eastAsia="宋体" w:hAnsi="Times New Roman" w:cs="Times New Roman"/>
        </w:rPr>
        <w:t xml:space="preserve">25 km </w:t>
      </w:r>
      <w:r w:rsidRPr="00097D78">
        <w:rPr>
          <w:rFonts w:ascii="Times New Roman" w:eastAsia="宋体" w:hAnsi="Times New Roman" w:cs="Times New Roman" w:hint="eastAsia"/>
        </w:rPr>
        <w:t>和</w:t>
      </w:r>
      <w:r w:rsidRPr="00097D78">
        <w:rPr>
          <w:rFonts w:ascii="Times New Roman" w:eastAsia="宋体" w:hAnsi="Times New Roman" w:cs="Times New Roman"/>
        </w:rPr>
        <w:t xml:space="preserve"> 50 km </w:t>
      </w:r>
      <w:r w:rsidRPr="00097D78">
        <w:rPr>
          <w:rFonts w:ascii="Times New Roman" w:eastAsia="宋体" w:hAnsi="Times New Roman" w:cs="Times New Roman" w:hint="eastAsia"/>
        </w:rPr>
        <w:t>光纤的标准偏差二者之差分别为</w:t>
      </w:r>
      <w:r w:rsidRPr="00097D78">
        <w:rPr>
          <w:rFonts w:ascii="Times New Roman" w:eastAsia="宋体" w:hAnsi="Times New Roman" w:cs="Times New Roman"/>
        </w:rPr>
        <w:t xml:space="preserve"> 0.000 53 ps </w:t>
      </w:r>
      <w:r w:rsidRPr="00097D78">
        <w:rPr>
          <w:rFonts w:ascii="Times New Roman" w:eastAsia="宋体" w:hAnsi="Times New Roman" w:cs="Times New Roman" w:hint="eastAsia"/>
        </w:rPr>
        <w:t>和</w:t>
      </w:r>
      <w:r w:rsidRPr="00097D78">
        <w:rPr>
          <w:rFonts w:ascii="Times New Roman" w:eastAsia="宋体" w:hAnsi="Times New Roman" w:cs="Times New Roman"/>
        </w:rPr>
        <w:t xml:space="preserve"> 0.006 4 ps</w:t>
      </w:r>
      <w:r w:rsidRPr="00097D78">
        <w:rPr>
          <w:rFonts w:ascii="Times New Roman" w:eastAsia="宋体" w:hAnsi="Times New Roman" w:cs="Times New Roman" w:hint="eastAsia"/>
        </w:rPr>
        <w:t>，标定值为</w:t>
      </w:r>
      <w:r w:rsidRPr="00097D78">
        <w:rPr>
          <w:rFonts w:ascii="Times New Roman" w:eastAsia="宋体" w:hAnsi="Times New Roman" w:cs="Times New Roman"/>
        </w:rPr>
        <w:t xml:space="preserve"> 0.4 ps </w:t>
      </w:r>
      <w:r w:rsidRPr="00097D78">
        <w:rPr>
          <w:rFonts w:ascii="Times New Roman" w:eastAsia="宋体" w:hAnsi="Times New Roman" w:cs="Times New Roman" w:hint="eastAsia"/>
        </w:rPr>
        <w:t>的器件的差异为</w:t>
      </w:r>
      <w:r w:rsidRPr="00097D78">
        <w:rPr>
          <w:rFonts w:ascii="Times New Roman" w:eastAsia="宋体" w:hAnsi="Times New Roman" w:cs="Times New Roman"/>
        </w:rPr>
        <w:t xml:space="preserve"> 0.000 57 ps</w:t>
      </w:r>
      <w:r w:rsidRPr="00097D78">
        <w:rPr>
          <w:rFonts w:ascii="Times New Roman" w:eastAsia="宋体" w:hAnsi="Times New Roman" w:cs="Times New Roman" w:hint="eastAsia"/>
        </w:rPr>
        <w:t>。测试结果表明，本文系统对三种样品的测量标准偏差均低于</w:t>
      </w:r>
      <w:r w:rsidRPr="00097D78">
        <w:rPr>
          <w:rFonts w:ascii="Times New Roman" w:eastAsia="宋体" w:hAnsi="Times New Roman" w:cs="Times New Roman"/>
        </w:rPr>
        <w:t xml:space="preserve"> FTB-5500</w:t>
      </w:r>
      <w:r w:rsidRPr="00097D78">
        <w:rPr>
          <w:rFonts w:ascii="Times New Roman" w:eastAsia="宋体" w:hAnsi="Times New Roman" w:cs="Times New Roman" w:hint="eastAsia"/>
        </w:rPr>
        <w:t>，说明在保持高准确度的同时，测量结果更加集中，重复性更优。</w:t>
      </w:r>
    </w:p>
    <w:p w14:paraId="730FE78F" w14:textId="0D597B0B" w:rsidR="00E30852" w:rsidRDefault="0026327C">
      <w:pPr>
        <w:spacing w:before="240" w:line="360" w:lineRule="auto"/>
        <w:rPr>
          <w:rFonts w:ascii="黑体" w:eastAsia="黑体" w:hAnsi="黑体" w:cs="Times New Roman"/>
          <w:b/>
          <w:sz w:val="28"/>
          <w:szCs w:val="28"/>
        </w:rPr>
      </w:pPr>
      <w:r>
        <w:rPr>
          <w:rFonts w:ascii="黑体" w:eastAsia="黑体" w:hAnsi="黑体" w:cs="Times New Roman"/>
          <w:b/>
          <w:sz w:val="28"/>
          <w:szCs w:val="28"/>
        </w:rPr>
        <w:t>4</w:t>
      </w:r>
      <w:r w:rsidR="00EA18CA">
        <w:rPr>
          <w:rFonts w:ascii="黑体" w:eastAsia="黑体" w:hAnsi="黑体" w:cs="Times New Roman" w:hint="eastAsia"/>
          <w:b/>
          <w:sz w:val="28"/>
          <w:szCs w:val="28"/>
        </w:rPr>
        <w:t>结束语</w:t>
      </w:r>
    </w:p>
    <w:p w14:paraId="7084AC7A" w14:textId="77777777" w:rsidR="004208D3" w:rsidRPr="004208D3" w:rsidRDefault="004208D3" w:rsidP="004208D3">
      <w:pPr>
        <w:widowControl/>
        <w:ind w:firstLine="420"/>
        <w:jc w:val="left"/>
        <w:rPr>
          <w:rFonts w:ascii="Times New Roman" w:eastAsia="宋体" w:hAnsi="Times New Roman" w:cs="Times New Roman"/>
        </w:rPr>
      </w:pPr>
      <w:r w:rsidRPr="004208D3">
        <w:rPr>
          <w:rFonts w:ascii="Times New Roman" w:eastAsia="宋体" w:hAnsi="Times New Roman" w:cs="Times New Roman" w:hint="eastAsia"/>
        </w:rPr>
        <w:t>本文针对单模光纤偏振模色散（</w:t>
      </w:r>
      <w:r w:rsidRPr="004208D3">
        <w:rPr>
          <w:rFonts w:ascii="Times New Roman" w:eastAsia="宋体" w:hAnsi="Times New Roman" w:cs="Times New Roman"/>
        </w:rPr>
        <w:t>PMD</w:t>
      </w:r>
      <w:r w:rsidRPr="004208D3">
        <w:rPr>
          <w:rFonts w:ascii="Times New Roman" w:eastAsia="宋体" w:hAnsi="Times New Roman" w:cs="Times New Roman" w:hint="eastAsia"/>
        </w:rPr>
        <w:t>）测量，设计并实现了基于干涉法的测试系统，并采用改进算法，有效提升了干涉信号包络的提取精度与抗噪性能。实验对弱模耦合、标</w:t>
      </w:r>
      <w:r w:rsidRPr="004208D3">
        <w:rPr>
          <w:rFonts w:ascii="Times New Roman" w:eastAsia="宋体" w:hAnsi="Times New Roman" w:cs="Times New Roman" w:hint="eastAsia"/>
        </w:rPr>
        <w:lastRenderedPageBreak/>
        <w:t>定值为</w:t>
      </w:r>
      <w:r w:rsidRPr="004208D3">
        <w:rPr>
          <w:rFonts w:ascii="Times New Roman" w:eastAsia="宋体" w:hAnsi="Times New Roman" w:cs="Times New Roman"/>
        </w:rPr>
        <w:t xml:space="preserve"> 0.2 ps </w:t>
      </w:r>
      <w:r w:rsidRPr="004208D3">
        <w:rPr>
          <w:rFonts w:ascii="Times New Roman" w:eastAsia="宋体" w:hAnsi="Times New Roman" w:cs="Times New Roman" w:hint="eastAsia"/>
        </w:rPr>
        <w:t>的光纤，以及强模耦合的</w:t>
      </w:r>
      <w:r w:rsidRPr="004208D3">
        <w:rPr>
          <w:rFonts w:ascii="Times New Roman" w:eastAsia="宋体" w:hAnsi="Times New Roman" w:cs="Times New Roman"/>
        </w:rPr>
        <w:t xml:space="preserve"> 25 km</w:t>
      </w:r>
      <w:r w:rsidRPr="004208D3">
        <w:rPr>
          <w:rFonts w:ascii="Times New Roman" w:eastAsia="宋体" w:hAnsi="Times New Roman" w:cs="Times New Roman" w:hint="eastAsia"/>
        </w:rPr>
        <w:t>、</w:t>
      </w:r>
      <w:r w:rsidRPr="004208D3">
        <w:rPr>
          <w:rFonts w:ascii="Times New Roman" w:eastAsia="宋体" w:hAnsi="Times New Roman" w:cs="Times New Roman"/>
        </w:rPr>
        <w:t xml:space="preserve">50 km </w:t>
      </w:r>
      <w:r w:rsidRPr="004208D3">
        <w:rPr>
          <w:rFonts w:ascii="Times New Roman" w:eastAsia="宋体" w:hAnsi="Times New Roman" w:cs="Times New Roman" w:hint="eastAsia"/>
        </w:rPr>
        <w:t>单模光纤和标定</w:t>
      </w:r>
      <w:r w:rsidRPr="004208D3">
        <w:rPr>
          <w:rFonts w:ascii="Times New Roman" w:eastAsia="宋体" w:hAnsi="Times New Roman" w:cs="Times New Roman"/>
        </w:rPr>
        <w:t xml:space="preserve"> PMD </w:t>
      </w:r>
      <w:r w:rsidRPr="004208D3">
        <w:rPr>
          <w:rFonts w:ascii="Times New Roman" w:eastAsia="宋体" w:hAnsi="Times New Roman" w:cs="Times New Roman" w:hint="eastAsia"/>
        </w:rPr>
        <w:t>为</w:t>
      </w:r>
      <w:r w:rsidRPr="004208D3">
        <w:rPr>
          <w:rFonts w:ascii="Times New Roman" w:eastAsia="宋体" w:hAnsi="Times New Roman" w:cs="Times New Roman"/>
        </w:rPr>
        <w:t xml:space="preserve"> 0.4 ps </w:t>
      </w:r>
      <w:r w:rsidRPr="004208D3">
        <w:rPr>
          <w:rFonts w:ascii="Times New Roman" w:eastAsia="宋体" w:hAnsi="Times New Roman" w:cs="Times New Roman" w:hint="eastAsia"/>
        </w:rPr>
        <w:t>的器件进行了多次重复测量。结果表明，本文方法与国际主流仪器（</w:t>
      </w:r>
      <w:r w:rsidRPr="004208D3">
        <w:rPr>
          <w:rFonts w:ascii="Times New Roman" w:eastAsia="宋体" w:hAnsi="Times New Roman" w:cs="Times New Roman"/>
        </w:rPr>
        <w:t>EXFO FTB-5500</w:t>
      </w:r>
      <w:r w:rsidRPr="004208D3">
        <w:rPr>
          <w:rFonts w:ascii="Times New Roman" w:eastAsia="宋体" w:hAnsi="Times New Roman" w:cs="Times New Roman" w:hint="eastAsia"/>
        </w:rPr>
        <w:t>）的</w:t>
      </w:r>
      <w:r w:rsidRPr="004208D3">
        <w:rPr>
          <w:rFonts w:ascii="Times New Roman" w:eastAsia="宋体" w:hAnsi="Times New Roman" w:cs="Times New Roman"/>
        </w:rPr>
        <w:t xml:space="preserve"> PMD </w:t>
      </w:r>
      <w:r w:rsidRPr="004208D3">
        <w:rPr>
          <w:rFonts w:ascii="Times New Roman" w:eastAsia="宋体" w:hAnsi="Times New Roman" w:cs="Times New Roman" w:hint="eastAsia"/>
        </w:rPr>
        <w:t>测试结果高度一致，重复性与一致性表现优异。</w:t>
      </w:r>
    </w:p>
    <w:p w14:paraId="2CD9AE32" w14:textId="77777777" w:rsidR="004208D3" w:rsidRPr="004208D3" w:rsidRDefault="004208D3" w:rsidP="004208D3">
      <w:pPr>
        <w:widowControl/>
        <w:ind w:firstLine="420"/>
        <w:jc w:val="left"/>
        <w:rPr>
          <w:rFonts w:ascii="Times New Roman" w:eastAsia="宋体" w:hAnsi="Times New Roman" w:cs="Times New Roman"/>
        </w:rPr>
      </w:pPr>
      <w:r w:rsidRPr="004208D3">
        <w:rPr>
          <w:rFonts w:ascii="Times New Roman" w:eastAsia="宋体" w:hAnsi="Times New Roman" w:cs="Times New Roman" w:hint="eastAsia"/>
        </w:rPr>
        <w:t>该算法将测量结果的标准偏差降低至</w:t>
      </w:r>
      <w:r w:rsidRPr="004208D3">
        <w:rPr>
          <w:rFonts w:ascii="Times New Roman" w:eastAsia="宋体" w:hAnsi="Times New Roman" w:cs="Times New Roman"/>
        </w:rPr>
        <w:t xml:space="preserve"> 0.003 41 ps </w:t>
      </w:r>
      <w:r w:rsidRPr="004208D3">
        <w:rPr>
          <w:rFonts w:ascii="Times New Roman" w:eastAsia="宋体" w:hAnsi="Times New Roman" w:cs="Times New Roman" w:hint="eastAsia"/>
        </w:rPr>
        <w:t>以内；相较于未处理原始信号，标准偏差降低了约</w:t>
      </w:r>
      <w:r w:rsidRPr="004208D3">
        <w:rPr>
          <w:rFonts w:ascii="Times New Roman" w:eastAsia="宋体" w:hAnsi="Times New Roman" w:cs="Times New Roman"/>
        </w:rPr>
        <w:t xml:space="preserve"> 68.3%</w:t>
      </w:r>
      <w:r w:rsidRPr="004208D3">
        <w:rPr>
          <w:rFonts w:ascii="Times New Roman" w:eastAsia="宋体" w:hAnsi="Times New Roman" w:cs="Times New Roman" w:hint="eastAsia"/>
        </w:rPr>
        <w:t>。在具体样品测试中，本文系统的标准偏差分别为</w:t>
      </w:r>
      <w:r w:rsidRPr="004208D3">
        <w:rPr>
          <w:rFonts w:ascii="Times New Roman" w:eastAsia="宋体" w:hAnsi="Times New Roman" w:cs="Times New Roman"/>
        </w:rPr>
        <w:t xml:space="preserve"> 0.000 43 ps</w:t>
      </w:r>
      <w:r w:rsidRPr="004208D3">
        <w:rPr>
          <w:rFonts w:ascii="Times New Roman" w:eastAsia="宋体" w:hAnsi="Times New Roman" w:cs="Times New Roman" w:hint="eastAsia"/>
        </w:rPr>
        <w:t>（</w:t>
      </w:r>
      <w:r w:rsidRPr="004208D3">
        <w:rPr>
          <w:rFonts w:ascii="Times New Roman" w:eastAsia="宋体" w:hAnsi="Times New Roman" w:cs="Times New Roman"/>
        </w:rPr>
        <w:t xml:space="preserve">25 km </w:t>
      </w:r>
      <w:r w:rsidRPr="004208D3">
        <w:rPr>
          <w:rFonts w:ascii="Times New Roman" w:eastAsia="宋体" w:hAnsi="Times New Roman" w:cs="Times New Roman" w:hint="eastAsia"/>
        </w:rPr>
        <w:t>光纤）和</w:t>
      </w:r>
      <w:r w:rsidRPr="004208D3">
        <w:rPr>
          <w:rFonts w:ascii="Times New Roman" w:eastAsia="宋体" w:hAnsi="Times New Roman" w:cs="Times New Roman"/>
        </w:rPr>
        <w:t xml:space="preserve"> 0.001 29 ps</w:t>
      </w:r>
      <w:r w:rsidRPr="004208D3">
        <w:rPr>
          <w:rFonts w:ascii="Times New Roman" w:eastAsia="宋体" w:hAnsi="Times New Roman" w:cs="Times New Roman" w:hint="eastAsia"/>
        </w:rPr>
        <w:t>（</w:t>
      </w:r>
      <w:r w:rsidRPr="004208D3">
        <w:rPr>
          <w:rFonts w:ascii="Times New Roman" w:eastAsia="宋体" w:hAnsi="Times New Roman" w:cs="Times New Roman"/>
        </w:rPr>
        <w:t xml:space="preserve">50 km </w:t>
      </w:r>
      <w:r w:rsidRPr="004208D3">
        <w:rPr>
          <w:rFonts w:ascii="Times New Roman" w:eastAsia="宋体" w:hAnsi="Times New Roman" w:cs="Times New Roman" w:hint="eastAsia"/>
        </w:rPr>
        <w:t>光纤），均优于对比仪器的测试离散度。</w:t>
      </w:r>
    </w:p>
    <w:p w14:paraId="61405FC2" w14:textId="35FC80F7" w:rsidR="004208D3" w:rsidRPr="0004280C" w:rsidRDefault="004208D3" w:rsidP="004208D3">
      <w:pPr>
        <w:widowControl/>
        <w:ind w:firstLine="420"/>
        <w:jc w:val="left"/>
        <w:rPr>
          <w:rFonts w:ascii="Times New Roman" w:eastAsia="宋体" w:hAnsi="Times New Roman" w:cs="Times New Roman"/>
        </w:rPr>
      </w:pPr>
      <w:r w:rsidRPr="004208D3">
        <w:rPr>
          <w:rFonts w:ascii="Times New Roman" w:eastAsia="宋体" w:hAnsi="Times New Roman" w:cs="Times New Roman" w:hint="eastAsia"/>
        </w:rPr>
        <w:t>上述结果充分说明，本文所构建的硬件系统与信号处理方案在保持高准确度的同时，具备更优的测量重复性，为国产高性能光纤色散测量仪器的自主研发提供了有力的技术支撑与实验依据。所提出的改进算法显著增强了系统对色散参数的分辨能力，进一步提升了现场测试的稳定性与实用性。</w:t>
      </w:r>
    </w:p>
    <w:p w14:paraId="7EF8F578" w14:textId="77777777" w:rsidR="00E30852" w:rsidRPr="00BE6BF5" w:rsidRDefault="00EA18CA">
      <w:pPr>
        <w:widowControl/>
        <w:jc w:val="left"/>
        <w:rPr>
          <w:rFonts w:ascii="Times New Roman" w:hAnsi="Times New Roman" w:cs="Times New Roman"/>
          <w:szCs w:val="21"/>
        </w:rPr>
      </w:pPr>
      <w:r w:rsidRPr="00BE6BF5">
        <w:rPr>
          <w:rFonts w:ascii="黑体" w:eastAsia="黑体" w:hAnsi="黑体" w:cs="Times New Roman" w:hint="eastAsia"/>
          <w:b/>
          <w:sz w:val="28"/>
          <w:szCs w:val="28"/>
        </w:rPr>
        <w:t>参考文献：</w:t>
      </w:r>
    </w:p>
    <w:p w14:paraId="2FEDF4A1" w14:textId="59C9940C" w:rsidR="00E30852" w:rsidRDefault="00EA18CA">
      <w:pPr>
        <w:spacing w:line="278" w:lineRule="auto"/>
        <w:jc w:val="left"/>
        <w:rPr>
          <w:rFonts w:ascii="Times New Roman" w:eastAsia="等线" w:hAnsi="Times New Roman" w:cs="Times New Roman"/>
          <w:sz w:val="20"/>
          <w:szCs w:val="20"/>
          <w14:ligatures w14:val="standardContextual"/>
        </w:rPr>
      </w:pPr>
      <w:bookmarkStart w:id="0" w:name="_Hlk199595008"/>
      <w:r>
        <w:rPr>
          <w:rFonts w:ascii="Times New Roman" w:eastAsia="等线" w:hAnsi="Times New Roman" w:cs="Times New Roman"/>
          <w:sz w:val="20"/>
          <w:szCs w:val="20"/>
          <w14:ligatures w14:val="standardContextual"/>
        </w:rPr>
        <w:t>[1] Boffi P, Ferrario M, Marazzi L, et al. Measurement of PMD tolerance in 40-Gb/s polarization-multiplexed RZ-DQPSK[J]. Optics Express, 2008, 16</w:t>
      </w:r>
      <w:r w:rsidR="002C00F1">
        <w:rPr>
          <w:rFonts w:ascii="宋体" w:eastAsia="宋体" w:hAnsi="宋体" w:cs="Times New Roman" w:hint="eastAsia"/>
          <w:szCs w:val="21"/>
          <w14:ligatures w14:val="standardContextual"/>
        </w:rPr>
        <w:t>（</w:t>
      </w:r>
      <w:r w:rsidR="002C00F1" w:rsidRPr="002C00F1">
        <w:rPr>
          <w:rFonts w:ascii="Times New Roman" w:eastAsia="宋体" w:hAnsi="Times New Roman" w:cs="Times New Roman"/>
          <w:szCs w:val="21"/>
          <w14:ligatures w14:val="standardContextual"/>
        </w:rPr>
        <w:t>1</w:t>
      </w:r>
      <w:r w:rsidR="002C00F1">
        <w:rPr>
          <w:rFonts w:ascii="宋体" w:eastAsia="宋体" w:hAnsi="宋体" w:cs="Times New Roman" w:hint="eastAsia"/>
          <w:szCs w:val="21"/>
          <w14:ligatures w14:val="standardContextual"/>
        </w:rPr>
        <w:t>）</w:t>
      </w:r>
      <w:r>
        <w:rPr>
          <w:rFonts w:ascii="Times New Roman" w:eastAsia="等线" w:hAnsi="Times New Roman" w:cs="Times New Roman"/>
          <w:sz w:val="20"/>
          <w:szCs w:val="20"/>
          <w14:ligatures w14:val="standardContextual"/>
        </w:rPr>
        <w:t>: 13398-13404.</w:t>
      </w:r>
      <w:r>
        <w:rPr>
          <w:rFonts w:ascii="Times New Roman" w:eastAsia="等线" w:hAnsi="Times New Roman" w:cs="Times New Roman"/>
          <w:sz w:val="20"/>
          <w:szCs w:val="20"/>
          <w14:ligatures w14:val="standardContextual"/>
        </w:rPr>
        <w:br/>
        <w:t>[2] Nodurft I, Rodriguez Perez A, Naimipour N, et al. Suppressing Polarization Mode Dispersion with the Quantum Zeno Effect[J]. Entropy, 2025, 27</w:t>
      </w:r>
      <w:bookmarkStart w:id="1" w:name="_Hlk205383498"/>
      <w:r w:rsidR="002C00F1">
        <w:rPr>
          <w:rFonts w:ascii="宋体" w:eastAsia="宋体" w:hAnsi="宋体" w:cs="Times New Roman" w:hint="eastAsia"/>
          <w:szCs w:val="21"/>
          <w14:ligatures w14:val="standardContextual"/>
        </w:rPr>
        <w:t>（</w:t>
      </w:r>
      <w:r w:rsidR="002C00F1" w:rsidRPr="002C00F1">
        <w:rPr>
          <w:rFonts w:ascii="Times New Roman" w:eastAsia="宋体" w:hAnsi="Times New Roman" w:cs="Times New Roman"/>
          <w:szCs w:val="21"/>
          <w14:ligatures w14:val="standardContextual"/>
        </w:rPr>
        <w:t>1</w:t>
      </w:r>
      <w:r w:rsidR="002C00F1">
        <w:rPr>
          <w:rFonts w:ascii="宋体" w:eastAsia="宋体" w:hAnsi="宋体" w:cs="Times New Roman" w:hint="eastAsia"/>
          <w:szCs w:val="21"/>
          <w14:ligatures w14:val="standardContextual"/>
        </w:rPr>
        <w:t>）</w:t>
      </w:r>
      <w:bookmarkEnd w:id="1"/>
      <w:r>
        <w:rPr>
          <w:rFonts w:ascii="Times New Roman" w:eastAsia="等线" w:hAnsi="Times New Roman" w:cs="Times New Roman"/>
          <w:sz w:val="20"/>
          <w:szCs w:val="20"/>
          <w14:ligatures w14:val="standardContextual"/>
        </w:rPr>
        <w:t>: 27.</w:t>
      </w:r>
      <w:r>
        <w:rPr>
          <w:rFonts w:ascii="Times New Roman" w:eastAsia="等线" w:hAnsi="Times New Roman" w:cs="Times New Roman"/>
          <w:sz w:val="20"/>
          <w:szCs w:val="20"/>
          <w14:ligatures w14:val="standardContextual"/>
        </w:rPr>
        <w:br/>
        <w:t xml:space="preserve">[3] </w:t>
      </w:r>
      <w:r w:rsidR="0046257E" w:rsidRPr="00193537">
        <w:rPr>
          <w:rFonts w:ascii="Times New Roman" w:eastAsia="宋体" w:hAnsi="Times New Roman" w:cs="Times New Roman" w:hint="eastAsia"/>
          <w:sz w:val="20"/>
          <w:szCs w:val="20"/>
          <w14:ligatures w14:val="standardContextual"/>
        </w:rPr>
        <w:t>江俊峰</w:t>
      </w:r>
      <w:r w:rsidR="0046257E" w:rsidRPr="00193537">
        <w:rPr>
          <w:rFonts w:ascii="Times New Roman" w:eastAsia="宋体" w:hAnsi="Times New Roman" w:cs="Times New Roman" w:hint="eastAsia"/>
          <w:sz w:val="20"/>
          <w:szCs w:val="20"/>
          <w14:ligatures w14:val="standardContextual"/>
        </w:rPr>
        <w:t>,</w:t>
      </w:r>
      <w:r w:rsidR="0046257E" w:rsidRPr="00193537">
        <w:rPr>
          <w:rFonts w:ascii="Times New Roman" w:eastAsia="宋体" w:hAnsi="Times New Roman" w:cs="Times New Roman" w:hint="eastAsia"/>
          <w:sz w:val="20"/>
          <w:szCs w:val="20"/>
          <w14:ligatures w14:val="standardContextual"/>
        </w:rPr>
        <w:t>刘铁根</w:t>
      </w:r>
      <w:r w:rsidR="0046257E" w:rsidRPr="00193537">
        <w:rPr>
          <w:rFonts w:ascii="Times New Roman" w:eastAsia="宋体" w:hAnsi="Times New Roman" w:cs="Times New Roman" w:hint="eastAsia"/>
          <w:sz w:val="20"/>
          <w:szCs w:val="20"/>
          <w14:ligatures w14:val="standardContextual"/>
        </w:rPr>
        <w:t>,</w:t>
      </w:r>
      <w:r w:rsidR="0046257E" w:rsidRPr="00193537">
        <w:rPr>
          <w:rFonts w:ascii="Times New Roman" w:eastAsia="宋体" w:hAnsi="Times New Roman" w:cs="Times New Roman" w:hint="eastAsia"/>
          <w:sz w:val="20"/>
          <w:szCs w:val="20"/>
          <w14:ligatures w14:val="standardContextual"/>
        </w:rPr>
        <w:t>李茂春</w:t>
      </w:r>
      <w:r w:rsidR="0046257E" w:rsidRPr="00193537">
        <w:rPr>
          <w:rFonts w:ascii="Times New Roman" w:eastAsia="宋体" w:hAnsi="Times New Roman" w:cs="Times New Roman" w:hint="eastAsia"/>
          <w:sz w:val="20"/>
          <w:szCs w:val="20"/>
          <w14:ligatures w14:val="standardContextual"/>
        </w:rPr>
        <w:t>,</w:t>
      </w:r>
      <w:r w:rsidR="0046257E" w:rsidRPr="00193537">
        <w:rPr>
          <w:rFonts w:ascii="Times New Roman" w:eastAsia="宋体" w:hAnsi="Times New Roman" w:cs="Times New Roman" w:hint="eastAsia"/>
          <w:sz w:val="20"/>
          <w:szCs w:val="20"/>
          <w14:ligatures w14:val="standardContextual"/>
        </w:rPr>
        <w:t>等</w:t>
      </w:r>
      <w:r>
        <w:rPr>
          <w:rFonts w:ascii="Times New Roman" w:eastAsia="等线" w:hAnsi="Times New Roman" w:cs="Times New Roman"/>
          <w:sz w:val="20"/>
          <w:szCs w:val="20"/>
          <w14:ligatures w14:val="standardContextual"/>
        </w:rPr>
        <w:t>. High-speed polarization mode dispersion measurement using digital polarization-state generators and Mueller matrix method[J]. Chinese Optics Letters, 2010, 8</w:t>
      </w:r>
      <w:r w:rsidR="002C00F1">
        <w:rPr>
          <w:rFonts w:ascii="宋体" w:eastAsia="宋体" w:hAnsi="宋体" w:cs="Times New Roman" w:hint="eastAsia"/>
          <w:szCs w:val="21"/>
          <w14:ligatures w14:val="standardContextual"/>
        </w:rPr>
        <w:t>（</w:t>
      </w:r>
      <w:r w:rsidR="002C00F1">
        <w:rPr>
          <w:rFonts w:ascii="Times New Roman" w:eastAsia="宋体" w:hAnsi="Times New Roman" w:cs="Times New Roman" w:hint="eastAsia"/>
          <w:szCs w:val="21"/>
          <w14:ligatures w14:val="standardContextual"/>
        </w:rPr>
        <w:t>7</w:t>
      </w:r>
      <w:r w:rsidR="002C00F1">
        <w:rPr>
          <w:rFonts w:ascii="宋体" w:eastAsia="宋体" w:hAnsi="宋体" w:cs="Times New Roman" w:hint="eastAsia"/>
          <w:szCs w:val="21"/>
          <w14:ligatures w14:val="standardContextual"/>
        </w:rPr>
        <w:t>）</w:t>
      </w:r>
      <w:r>
        <w:rPr>
          <w:rFonts w:ascii="Times New Roman" w:eastAsia="等线" w:hAnsi="Times New Roman" w:cs="Times New Roman"/>
          <w:sz w:val="20"/>
          <w:szCs w:val="20"/>
          <w14:ligatures w14:val="standardContextual"/>
        </w:rPr>
        <w:t>: 639-641.</w:t>
      </w:r>
      <w:r>
        <w:rPr>
          <w:rFonts w:ascii="Times New Roman" w:eastAsia="等线" w:hAnsi="Times New Roman" w:cs="Times New Roman"/>
          <w:sz w:val="20"/>
          <w:szCs w:val="20"/>
          <w14:ligatures w14:val="standardContextual"/>
        </w:rPr>
        <w:br/>
        <w:t>[4] Artiglia M, Caponi R, Potenza M, et al. Interferometer measurement of polarization-mode dispersion statistics[J]. Journal of lightwave technology, 2002, 20</w:t>
      </w:r>
      <w:r w:rsidR="002C00F1">
        <w:rPr>
          <w:rFonts w:ascii="宋体" w:eastAsia="宋体" w:hAnsi="宋体" w:cs="Times New Roman" w:hint="eastAsia"/>
          <w:szCs w:val="21"/>
          <w14:ligatures w14:val="standardContextual"/>
        </w:rPr>
        <w:t>（</w:t>
      </w:r>
      <w:r w:rsidR="002C00F1">
        <w:rPr>
          <w:rFonts w:ascii="Times New Roman" w:eastAsia="宋体" w:hAnsi="Times New Roman" w:cs="Times New Roman" w:hint="eastAsia"/>
          <w:szCs w:val="21"/>
          <w14:ligatures w14:val="standardContextual"/>
        </w:rPr>
        <w:t>8</w:t>
      </w:r>
      <w:r w:rsidR="002C00F1">
        <w:rPr>
          <w:rFonts w:ascii="宋体" w:eastAsia="宋体" w:hAnsi="宋体" w:cs="Times New Roman" w:hint="eastAsia"/>
          <w:szCs w:val="21"/>
          <w14:ligatures w14:val="standardContextual"/>
        </w:rPr>
        <w:t>）</w:t>
      </w:r>
      <w:r>
        <w:rPr>
          <w:rFonts w:ascii="Times New Roman" w:eastAsia="等线" w:hAnsi="Times New Roman" w:cs="Times New Roman"/>
          <w:sz w:val="20"/>
          <w:szCs w:val="20"/>
          <w14:ligatures w14:val="standardContextual"/>
        </w:rPr>
        <w:t>: 1374.</w:t>
      </w:r>
      <w:r>
        <w:rPr>
          <w:rFonts w:ascii="Times New Roman" w:eastAsia="等线" w:hAnsi="Times New Roman" w:cs="Times New Roman"/>
          <w:sz w:val="20"/>
          <w:szCs w:val="20"/>
          <w14:ligatures w14:val="standardContextual"/>
        </w:rPr>
        <w:br/>
        <w:t>[5] Cyr N. Polarization-mode-dispersion measurement: generalization of the interferometric method to any coupling regime[J]. Journal of Lightwave Technology, 2004, 22</w:t>
      </w:r>
      <w:r w:rsidR="002C00F1">
        <w:rPr>
          <w:rFonts w:ascii="宋体" w:eastAsia="宋体" w:hAnsi="宋体" w:cs="Times New Roman" w:hint="eastAsia"/>
          <w:szCs w:val="21"/>
          <w14:ligatures w14:val="standardContextual"/>
        </w:rPr>
        <w:t>（</w:t>
      </w:r>
      <w:r w:rsidR="002C00F1">
        <w:rPr>
          <w:rFonts w:ascii="Times New Roman" w:eastAsia="宋体" w:hAnsi="Times New Roman" w:cs="Times New Roman" w:hint="eastAsia"/>
          <w:szCs w:val="21"/>
          <w14:ligatures w14:val="standardContextual"/>
        </w:rPr>
        <w:t>3</w:t>
      </w:r>
      <w:r w:rsidR="002C00F1">
        <w:rPr>
          <w:rFonts w:ascii="宋体" w:eastAsia="宋体" w:hAnsi="宋体" w:cs="Times New Roman" w:hint="eastAsia"/>
          <w:szCs w:val="21"/>
          <w14:ligatures w14:val="standardContextual"/>
        </w:rPr>
        <w:t>）</w:t>
      </w:r>
      <w:r>
        <w:rPr>
          <w:rFonts w:ascii="Times New Roman" w:eastAsia="等线" w:hAnsi="Times New Roman" w:cs="Times New Roman"/>
          <w:sz w:val="20"/>
          <w:szCs w:val="20"/>
          <w14:ligatures w14:val="standardContextual"/>
        </w:rPr>
        <w:t>: 794-805.</w:t>
      </w:r>
      <w:r>
        <w:rPr>
          <w:rFonts w:ascii="Times New Roman" w:eastAsia="等线" w:hAnsi="Times New Roman" w:cs="Times New Roman"/>
          <w:sz w:val="20"/>
          <w:szCs w:val="20"/>
          <w14:ligatures w14:val="standardContextual"/>
        </w:rPr>
        <w:br/>
        <w:t xml:space="preserve">[6] Poole C D, Favin D L. Polarization-mode-dispersion measurements based on transmission spectra through a polarizer[J]. Journal of Lightwave Technology, </w:t>
      </w:r>
      <w:r>
        <w:rPr>
          <w:rFonts w:ascii="Times New Roman" w:eastAsia="等线" w:hAnsi="Times New Roman" w:cs="Times New Roman" w:hint="eastAsia"/>
          <w:sz w:val="20"/>
          <w:szCs w:val="20"/>
          <w14:ligatures w14:val="standardContextual"/>
        </w:rPr>
        <w:t>2002</w:t>
      </w:r>
      <w:r>
        <w:rPr>
          <w:rFonts w:ascii="Times New Roman" w:eastAsia="等线" w:hAnsi="Times New Roman" w:cs="Times New Roman"/>
          <w:sz w:val="20"/>
          <w:szCs w:val="20"/>
          <w14:ligatures w14:val="standardContextual"/>
        </w:rPr>
        <w:t>, 12</w:t>
      </w:r>
      <w:r w:rsidR="002C00F1">
        <w:rPr>
          <w:rFonts w:ascii="宋体" w:eastAsia="宋体" w:hAnsi="宋体" w:cs="Times New Roman" w:hint="eastAsia"/>
          <w:szCs w:val="21"/>
          <w14:ligatures w14:val="standardContextual"/>
        </w:rPr>
        <w:t>（</w:t>
      </w:r>
      <w:r w:rsidR="002C00F1">
        <w:rPr>
          <w:rFonts w:ascii="Times New Roman" w:eastAsia="宋体" w:hAnsi="Times New Roman" w:cs="Times New Roman" w:hint="eastAsia"/>
          <w:szCs w:val="21"/>
          <w14:ligatures w14:val="standardContextual"/>
        </w:rPr>
        <w:t>6</w:t>
      </w:r>
      <w:r w:rsidR="002C00F1">
        <w:rPr>
          <w:rFonts w:ascii="宋体" w:eastAsia="宋体" w:hAnsi="宋体" w:cs="Times New Roman" w:hint="eastAsia"/>
          <w:szCs w:val="21"/>
          <w14:ligatures w14:val="standardContextual"/>
        </w:rPr>
        <w:t>）</w:t>
      </w:r>
      <w:r>
        <w:rPr>
          <w:rFonts w:ascii="Times New Roman" w:eastAsia="等线" w:hAnsi="Times New Roman" w:cs="Times New Roman"/>
          <w:sz w:val="20"/>
          <w:szCs w:val="20"/>
          <w14:ligatures w14:val="standardContextual"/>
        </w:rPr>
        <w:t>: 917-929.</w:t>
      </w:r>
      <w:r>
        <w:rPr>
          <w:rFonts w:ascii="Times New Roman" w:eastAsia="等线" w:hAnsi="Times New Roman" w:cs="Times New Roman"/>
          <w:sz w:val="20"/>
          <w:szCs w:val="20"/>
          <w14:ligatures w14:val="standardContextual"/>
        </w:rPr>
        <w:br/>
        <w:t>[7] Heffner B L. Accurate, automated measurement of differential group delay dispersion and principal state variation using Jones matrix eigenanalysis[J]. IEEE Photonics Technology Letters, 2002, 5</w:t>
      </w:r>
      <w:r w:rsidR="002C00F1">
        <w:rPr>
          <w:rFonts w:ascii="宋体" w:eastAsia="宋体" w:hAnsi="宋体" w:cs="Times New Roman" w:hint="eastAsia"/>
          <w:szCs w:val="21"/>
          <w14:ligatures w14:val="standardContextual"/>
        </w:rPr>
        <w:t>（</w:t>
      </w:r>
      <w:r w:rsidR="002C00F1">
        <w:rPr>
          <w:rFonts w:ascii="Times New Roman" w:eastAsia="宋体" w:hAnsi="Times New Roman" w:cs="Times New Roman" w:hint="eastAsia"/>
          <w:szCs w:val="21"/>
          <w14:ligatures w14:val="standardContextual"/>
        </w:rPr>
        <w:t>7</w:t>
      </w:r>
      <w:r w:rsidR="002C00F1">
        <w:rPr>
          <w:rFonts w:ascii="宋体" w:eastAsia="宋体" w:hAnsi="宋体" w:cs="Times New Roman" w:hint="eastAsia"/>
          <w:szCs w:val="21"/>
          <w14:ligatures w14:val="standardContextual"/>
        </w:rPr>
        <w:t>）</w:t>
      </w:r>
      <w:r>
        <w:rPr>
          <w:rFonts w:ascii="Times New Roman" w:eastAsia="等线" w:hAnsi="Times New Roman" w:cs="Times New Roman"/>
          <w:sz w:val="20"/>
          <w:szCs w:val="20"/>
          <w14:ligatures w14:val="standardContextual"/>
        </w:rPr>
        <w:t>: 814-817.</w:t>
      </w:r>
      <w:r>
        <w:rPr>
          <w:rFonts w:ascii="Times New Roman" w:eastAsia="等线" w:hAnsi="Times New Roman" w:cs="Times New Roman"/>
          <w:sz w:val="20"/>
          <w:szCs w:val="20"/>
          <w14:ligatures w14:val="standardContextual"/>
        </w:rPr>
        <w:br/>
      </w:r>
      <w:r w:rsidRPr="00673FFF">
        <w:rPr>
          <w:rFonts w:ascii="Times New Roman" w:eastAsia="等线" w:hAnsi="Times New Roman" w:cs="Times New Roman"/>
          <w:sz w:val="20"/>
          <w:szCs w:val="20"/>
          <w:highlight w:val="yellow"/>
          <w14:ligatures w14:val="standardContextual"/>
        </w:rPr>
        <w:t xml:space="preserve">[8] </w:t>
      </w:r>
      <w:commentRangeStart w:id="2"/>
      <w:commentRangeStart w:id="3"/>
      <w:commentRangeStart w:id="4"/>
      <w:r w:rsidRPr="00673FFF">
        <w:rPr>
          <w:rFonts w:ascii="Times New Roman" w:eastAsia="等线" w:hAnsi="Times New Roman" w:cs="Times New Roman"/>
          <w:sz w:val="20"/>
          <w:szCs w:val="20"/>
          <w:highlight w:val="yellow"/>
          <w14:ligatures w14:val="standardContextual"/>
        </w:rPr>
        <w:t>Dong H, Shum P, Yan M</w:t>
      </w:r>
      <w:commentRangeEnd w:id="2"/>
      <w:r w:rsidR="00673FFF" w:rsidRPr="00673FFF">
        <w:rPr>
          <w:rStyle w:val="af2"/>
          <w:highlight w:val="yellow"/>
        </w:rPr>
        <w:commentReference w:id="2"/>
      </w:r>
      <w:commentRangeEnd w:id="3"/>
      <w:r w:rsidR="00D705DE">
        <w:rPr>
          <w:rStyle w:val="af2"/>
        </w:rPr>
        <w:commentReference w:id="3"/>
      </w:r>
      <w:commentRangeEnd w:id="4"/>
      <w:r w:rsidR="009F55DA">
        <w:rPr>
          <w:rStyle w:val="af2"/>
        </w:rPr>
        <w:commentReference w:id="4"/>
      </w:r>
      <w:r w:rsidRPr="00673FFF">
        <w:rPr>
          <w:rFonts w:ascii="Times New Roman" w:eastAsia="等线" w:hAnsi="Times New Roman" w:cs="Times New Roman"/>
          <w:sz w:val="20"/>
          <w:szCs w:val="20"/>
          <w:highlight w:val="yellow"/>
          <w14:ligatures w14:val="standardContextual"/>
        </w:rPr>
        <w:t>,</w:t>
      </w:r>
      <w:r>
        <w:rPr>
          <w:rFonts w:ascii="Times New Roman" w:eastAsia="等线" w:hAnsi="Times New Roman" w:cs="Times New Roman"/>
          <w:sz w:val="20"/>
          <w:szCs w:val="20"/>
          <w14:ligatures w14:val="standardContextual"/>
        </w:rPr>
        <w:t xml:space="preserve"> et al. Generalized Mueller matrix method for polarization mode dispersion measurement in a system with polarization-dependent loss or gain[J]. Optics </w:t>
      </w:r>
      <w:r w:rsidR="00247741">
        <w:rPr>
          <w:rFonts w:ascii="Times New Roman" w:eastAsia="等线" w:hAnsi="Times New Roman" w:cs="Times New Roman"/>
          <w:sz w:val="20"/>
          <w:szCs w:val="20"/>
          <w14:ligatures w14:val="standardContextual"/>
        </w:rPr>
        <w:t>E</w:t>
      </w:r>
      <w:r>
        <w:rPr>
          <w:rFonts w:ascii="Times New Roman" w:eastAsia="等线" w:hAnsi="Times New Roman" w:cs="Times New Roman"/>
          <w:sz w:val="20"/>
          <w:szCs w:val="20"/>
          <w14:ligatures w14:val="standardContextual"/>
        </w:rPr>
        <w:t>xpress, 2006, 14</w:t>
      </w:r>
      <w:r w:rsidR="002C00F1">
        <w:rPr>
          <w:rFonts w:ascii="宋体" w:eastAsia="宋体" w:hAnsi="宋体" w:cs="Times New Roman" w:hint="eastAsia"/>
          <w:szCs w:val="21"/>
          <w14:ligatures w14:val="standardContextual"/>
        </w:rPr>
        <w:t>（</w:t>
      </w:r>
      <w:r w:rsidR="002C00F1">
        <w:rPr>
          <w:rFonts w:ascii="Times New Roman" w:eastAsia="宋体" w:hAnsi="Times New Roman" w:cs="Times New Roman" w:hint="eastAsia"/>
          <w:szCs w:val="21"/>
          <w14:ligatures w14:val="standardContextual"/>
        </w:rPr>
        <w:t>12</w:t>
      </w:r>
      <w:r w:rsidR="002C00F1">
        <w:rPr>
          <w:rFonts w:ascii="宋体" w:eastAsia="宋体" w:hAnsi="宋体" w:cs="Times New Roman" w:hint="eastAsia"/>
          <w:szCs w:val="21"/>
          <w14:ligatures w14:val="standardContextual"/>
        </w:rPr>
        <w:t>）</w:t>
      </w:r>
      <w:r>
        <w:rPr>
          <w:rFonts w:ascii="Times New Roman" w:eastAsia="等线" w:hAnsi="Times New Roman" w:cs="Times New Roman"/>
          <w:sz w:val="20"/>
          <w:szCs w:val="20"/>
          <w14:ligatures w14:val="standardContextual"/>
        </w:rPr>
        <w:t>: 5067-5072.</w:t>
      </w:r>
    </w:p>
    <w:p w14:paraId="56CE9E07" w14:textId="2154C835" w:rsidR="00E30852" w:rsidRDefault="00EA18CA">
      <w:pPr>
        <w:spacing w:line="278" w:lineRule="auto"/>
        <w:jc w:val="left"/>
        <w:rPr>
          <w:rFonts w:ascii="Times New Roman" w:eastAsia="等线" w:hAnsi="Times New Roman" w:cs="Times New Roman"/>
          <w:sz w:val="20"/>
          <w:szCs w:val="20"/>
          <w14:ligatures w14:val="standardContextual"/>
        </w:rPr>
      </w:pPr>
      <w:r>
        <w:rPr>
          <w:rFonts w:ascii="Times New Roman" w:eastAsia="等线" w:hAnsi="Times New Roman" w:cs="Times New Roman"/>
          <w:sz w:val="20"/>
          <w:szCs w:val="20"/>
          <w14:ligatures w14:val="standardContextual"/>
        </w:rPr>
        <w:t>[</w:t>
      </w:r>
      <w:r>
        <w:rPr>
          <w:rFonts w:ascii="Times New Roman" w:eastAsia="等线" w:hAnsi="Times New Roman" w:cs="Times New Roman" w:hint="eastAsia"/>
          <w:sz w:val="20"/>
          <w:szCs w:val="20"/>
          <w14:ligatures w14:val="standardContextual"/>
        </w:rPr>
        <w:t>9</w:t>
      </w:r>
      <w:r>
        <w:rPr>
          <w:rFonts w:ascii="Times New Roman" w:eastAsia="等线" w:hAnsi="Times New Roman" w:cs="Times New Roman"/>
          <w:sz w:val="20"/>
          <w:szCs w:val="20"/>
          <w14:ligatures w14:val="standardContextual"/>
        </w:rPr>
        <w:t>] Jaworski M, Borzycki K. Accurate polarization mode dispersion measurements using fixed Analyzer method with averaging[C]//</w:t>
      </w:r>
      <w:r w:rsidR="00A9373C">
        <w:rPr>
          <w:rFonts w:ascii="Times New Roman" w:eastAsia="等线" w:hAnsi="Times New Roman" w:cs="Times New Roman"/>
          <w:sz w:val="20"/>
          <w:szCs w:val="20"/>
          <w14:ligatures w14:val="standardContextual"/>
        </w:rPr>
        <w:t>IEEE. P</w:t>
      </w:r>
      <w:r w:rsidR="00A9373C">
        <w:rPr>
          <w:rFonts w:ascii="Times New Roman" w:eastAsia="等线" w:hAnsi="Times New Roman" w:cs="Times New Roman" w:hint="eastAsia"/>
          <w:sz w:val="20"/>
          <w:szCs w:val="20"/>
          <w14:ligatures w14:val="standardContextual"/>
        </w:rPr>
        <w:t xml:space="preserve">roceedings of </w:t>
      </w:r>
      <w:r>
        <w:rPr>
          <w:rFonts w:ascii="Times New Roman" w:eastAsia="等线" w:hAnsi="Times New Roman" w:cs="Times New Roman"/>
          <w:sz w:val="20"/>
          <w:szCs w:val="20"/>
          <w14:ligatures w14:val="standardContextual"/>
        </w:rPr>
        <w:t xml:space="preserve">2006 International Conference on Transparent Optical Networks. </w:t>
      </w:r>
      <w:hyperlink r:id="rId25" w:tgtFrame="_blank" w:history="1">
        <w:r w:rsidR="00A9373C" w:rsidRPr="00D705DE">
          <w:rPr>
            <w:rFonts w:ascii="Times New Roman" w:eastAsia="等线" w:hAnsi="Times New Roman" w:cs="Times New Roman"/>
            <w:sz w:val="20"/>
            <w:szCs w:val="20"/>
            <w14:ligatures w14:val="standardContextual"/>
          </w:rPr>
          <w:t>Nottingham:</w:t>
        </w:r>
      </w:hyperlink>
      <w:r w:rsidR="00A9373C" w:rsidRPr="00D705DE">
        <w:rPr>
          <w:rFonts w:ascii="Times New Roman" w:eastAsia="等线" w:hAnsi="Times New Roman" w:cs="Times New Roman"/>
          <w:sz w:val="20"/>
          <w:szCs w:val="20"/>
          <w14:ligatures w14:val="standardContextual"/>
        </w:rPr>
        <w:t xml:space="preserve"> </w:t>
      </w:r>
      <w:r>
        <w:rPr>
          <w:rFonts w:ascii="Times New Roman" w:eastAsia="等线" w:hAnsi="Times New Roman" w:cs="Times New Roman"/>
          <w:sz w:val="20"/>
          <w:szCs w:val="20"/>
          <w14:ligatures w14:val="standardContextual"/>
        </w:rPr>
        <w:t>IEEE, 2006: 205-208.</w:t>
      </w:r>
      <w:r>
        <w:rPr>
          <w:rFonts w:ascii="Times New Roman" w:eastAsia="等线" w:hAnsi="Times New Roman" w:cs="Times New Roman"/>
          <w:sz w:val="20"/>
          <w:szCs w:val="20"/>
          <w14:ligatures w14:val="standardContextual"/>
        </w:rPr>
        <w:br/>
        <w:t>[1</w:t>
      </w:r>
      <w:r>
        <w:rPr>
          <w:rFonts w:ascii="Times New Roman" w:eastAsia="等线" w:hAnsi="Times New Roman" w:cs="Times New Roman" w:hint="eastAsia"/>
          <w:sz w:val="20"/>
          <w:szCs w:val="20"/>
          <w14:ligatures w14:val="standardContextual"/>
        </w:rPr>
        <w:t>0</w:t>
      </w:r>
      <w:r>
        <w:rPr>
          <w:rFonts w:ascii="Times New Roman" w:eastAsia="等线" w:hAnsi="Times New Roman" w:cs="Times New Roman"/>
          <w:sz w:val="20"/>
          <w:szCs w:val="20"/>
          <w14:ligatures w14:val="standardContextual"/>
        </w:rPr>
        <w:t xml:space="preserve">] </w:t>
      </w:r>
      <w:r>
        <w:rPr>
          <w:rFonts w:ascii="Times New Roman" w:eastAsia="宋体" w:hAnsi="Times New Roman" w:cs="Times New Roman"/>
          <w:sz w:val="20"/>
          <w:szCs w:val="20"/>
          <w14:ligatures w14:val="standardContextual"/>
        </w:rPr>
        <w:t>潘潘，席丽霞，张晓光，等</w:t>
      </w:r>
      <w:r w:rsidR="00247741">
        <w:rPr>
          <w:rFonts w:ascii="Times New Roman" w:eastAsia="宋体" w:hAnsi="Times New Roman" w:cs="Times New Roman" w:hint="eastAsia"/>
          <w:sz w:val="20"/>
          <w:szCs w:val="20"/>
          <w14:ligatures w14:val="standardContextual"/>
        </w:rPr>
        <w:t>.</w:t>
      </w:r>
      <w:r w:rsidR="00247741">
        <w:rPr>
          <w:rFonts w:ascii="Times New Roman" w:eastAsia="宋体" w:hAnsi="Times New Roman" w:cs="Times New Roman"/>
          <w:sz w:val="20"/>
          <w:szCs w:val="20"/>
          <w14:ligatures w14:val="standardContextual"/>
        </w:rPr>
        <w:t xml:space="preserve"> </w:t>
      </w:r>
      <w:r>
        <w:rPr>
          <w:rFonts w:ascii="Times New Roman" w:eastAsia="宋体" w:hAnsi="Times New Roman" w:cs="Times New Roman"/>
          <w:sz w:val="20"/>
          <w:szCs w:val="20"/>
          <w14:ligatures w14:val="standardContextual"/>
        </w:rPr>
        <w:t>基于经验模态分解的偏振模色散测量实验研究</w:t>
      </w:r>
      <w:r>
        <w:rPr>
          <w:rFonts w:ascii="Times New Roman" w:eastAsia="宋体" w:hAnsi="Times New Roman" w:cs="Times New Roman"/>
          <w:sz w:val="20"/>
          <w:szCs w:val="20"/>
          <w14:ligatures w14:val="standardContextual"/>
        </w:rPr>
        <w:t xml:space="preserve">[J]. </w:t>
      </w:r>
      <w:r>
        <w:rPr>
          <w:rFonts w:ascii="Times New Roman" w:eastAsia="宋体" w:hAnsi="Times New Roman" w:cs="Times New Roman"/>
          <w:sz w:val="20"/>
          <w:szCs w:val="20"/>
          <w14:ligatures w14:val="standardContextual"/>
        </w:rPr>
        <w:t>中国激光，</w:t>
      </w:r>
      <w:r>
        <w:rPr>
          <w:rFonts w:ascii="Times New Roman" w:eastAsia="宋体" w:hAnsi="Times New Roman" w:cs="Times New Roman"/>
          <w:sz w:val="20"/>
          <w:szCs w:val="20"/>
          <w14:ligatures w14:val="standardContextual"/>
        </w:rPr>
        <w:t>2018, 45</w:t>
      </w:r>
      <w:r w:rsidR="002C00F1">
        <w:rPr>
          <w:rFonts w:ascii="宋体" w:eastAsia="宋体" w:hAnsi="宋体" w:cs="Times New Roman" w:hint="eastAsia"/>
          <w:szCs w:val="21"/>
          <w14:ligatures w14:val="standardContextual"/>
        </w:rPr>
        <w:t>（</w:t>
      </w:r>
      <w:r w:rsidR="002C00F1" w:rsidRPr="002C00F1">
        <w:rPr>
          <w:rFonts w:ascii="Times New Roman" w:eastAsia="宋体" w:hAnsi="Times New Roman" w:cs="Times New Roman"/>
          <w:szCs w:val="21"/>
          <w14:ligatures w14:val="standardContextual"/>
        </w:rPr>
        <w:t>1</w:t>
      </w:r>
      <w:r w:rsidR="002C00F1">
        <w:rPr>
          <w:rFonts w:ascii="宋体" w:eastAsia="宋体" w:hAnsi="宋体" w:cs="Times New Roman" w:hint="eastAsia"/>
          <w:szCs w:val="21"/>
          <w14:ligatures w14:val="standardContextual"/>
        </w:rPr>
        <w:t>）</w:t>
      </w:r>
      <w:r>
        <w:rPr>
          <w:rFonts w:ascii="Times New Roman" w:eastAsia="宋体" w:hAnsi="Times New Roman" w:cs="Times New Roman"/>
          <w:sz w:val="20"/>
          <w:szCs w:val="20"/>
          <w14:ligatures w14:val="standardContextual"/>
        </w:rPr>
        <w:t>: 106002-1.</w:t>
      </w:r>
      <w:r>
        <w:rPr>
          <w:rFonts w:ascii="Times New Roman" w:eastAsia="等线" w:hAnsi="Times New Roman" w:cs="Times New Roman"/>
          <w:sz w:val="20"/>
          <w:szCs w:val="20"/>
          <w14:ligatures w14:val="standardContextual"/>
        </w:rPr>
        <w:br/>
      </w:r>
      <w:r w:rsidRPr="00673FFF">
        <w:rPr>
          <w:rFonts w:ascii="Times New Roman" w:eastAsia="等线" w:hAnsi="Times New Roman" w:cs="Times New Roman"/>
          <w:sz w:val="20"/>
          <w:szCs w:val="20"/>
          <w:highlight w:val="yellow"/>
          <w14:ligatures w14:val="standardContextual"/>
        </w:rPr>
        <w:t>[1</w:t>
      </w:r>
      <w:r w:rsidRPr="00673FFF">
        <w:rPr>
          <w:rFonts w:ascii="Times New Roman" w:eastAsia="等线" w:hAnsi="Times New Roman" w:cs="Times New Roman" w:hint="eastAsia"/>
          <w:sz w:val="20"/>
          <w:szCs w:val="20"/>
          <w:highlight w:val="yellow"/>
          <w14:ligatures w14:val="standardContextual"/>
        </w:rPr>
        <w:t>1</w:t>
      </w:r>
      <w:r w:rsidRPr="00673FFF">
        <w:rPr>
          <w:rFonts w:ascii="Times New Roman" w:eastAsia="等线" w:hAnsi="Times New Roman" w:cs="Times New Roman"/>
          <w:sz w:val="20"/>
          <w:szCs w:val="20"/>
          <w:highlight w:val="yellow"/>
          <w14:ligatures w14:val="standardContextual"/>
        </w:rPr>
        <w:t xml:space="preserve">] </w:t>
      </w:r>
      <w:r w:rsidR="00DA41AE" w:rsidRPr="009F55DA">
        <w:rPr>
          <w:rFonts w:ascii="Times New Roman" w:eastAsia="等线" w:hAnsi="Times New Roman" w:cs="Times New Roman"/>
          <w:sz w:val="20"/>
          <w:szCs w:val="20"/>
          <w14:ligatures w14:val="standardContextual"/>
        </w:rPr>
        <w:t>Yuan</w:t>
      </w:r>
      <w:r w:rsidR="00DA41AE" w:rsidRPr="009F55DA">
        <w:rPr>
          <w:rFonts w:ascii="Times New Roman" w:eastAsia="等线" w:hAnsi="Times New Roman" w:cs="Times New Roman"/>
          <w:sz w:val="20"/>
          <w:szCs w:val="20"/>
          <w14:ligatures w14:val="standardContextual"/>
        </w:rPr>
        <w:t xml:space="preserve"> </w:t>
      </w:r>
      <w:r w:rsidR="009F55DA" w:rsidRPr="009F55DA">
        <w:rPr>
          <w:rFonts w:ascii="Times New Roman" w:eastAsia="等线" w:hAnsi="Times New Roman" w:cs="Times New Roman"/>
          <w:sz w:val="20"/>
          <w:szCs w:val="20"/>
          <w14:ligatures w14:val="standardContextual"/>
        </w:rPr>
        <w:t xml:space="preserve">Xueguang, </w:t>
      </w:r>
      <w:r w:rsidR="00DA41AE" w:rsidRPr="009F55DA">
        <w:rPr>
          <w:rFonts w:ascii="Times New Roman" w:eastAsia="等线" w:hAnsi="Times New Roman" w:cs="Times New Roman"/>
          <w:sz w:val="20"/>
          <w:szCs w:val="20"/>
          <w14:ligatures w14:val="standardContextual"/>
        </w:rPr>
        <w:t>Zhang</w:t>
      </w:r>
      <w:r w:rsidR="00DA41AE" w:rsidRPr="009F55DA">
        <w:rPr>
          <w:rFonts w:ascii="Times New Roman" w:eastAsia="等线" w:hAnsi="Times New Roman" w:cs="Times New Roman"/>
          <w:sz w:val="20"/>
          <w:szCs w:val="20"/>
          <w14:ligatures w14:val="standardContextual"/>
        </w:rPr>
        <w:t xml:space="preserve"> </w:t>
      </w:r>
      <w:r w:rsidR="009F55DA" w:rsidRPr="009F55DA">
        <w:rPr>
          <w:rFonts w:ascii="Times New Roman" w:eastAsia="等线" w:hAnsi="Times New Roman" w:cs="Times New Roman"/>
          <w:sz w:val="20"/>
          <w:szCs w:val="20"/>
          <w14:ligatures w14:val="standardContextual"/>
        </w:rPr>
        <w:t xml:space="preserve">Yangan, </w:t>
      </w:r>
      <w:r w:rsidR="00DA41AE" w:rsidRPr="009F55DA">
        <w:rPr>
          <w:rFonts w:ascii="Times New Roman" w:eastAsia="等线" w:hAnsi="Times New Roman" w:cs="Times New Roman"/>
          <w:sz w:val="20"/>
          <w:szCs w:val="20"/>
          <w14:ligatures w14:val="standardContextual"/>
        </w:rPr>
        <w:t>Wang</w:t>
      </w:r>
      <w:r w:rsidR="00DA41AE" w:rsidRPr="009F55DA">
        <w:rPr>
          <w:rFonts w:ascii="Times New Roman" w:eastAsia="等线" w:hAnsi="Times New Roman" w:cs="Times New Roman"/>
          <w:sz w:val="20"/>
          <w:szCs w:val="20"/>
          <w14:ligatures w14:val="standardContextual"/>
        </w:rPr>
        <w:t xml:space="preserve"> </w:t>
      </w:r>
      <w:r w:rsidR="009F55DA" w:rsidRPr="009F55DA">
        <w:rPr>
          <w:rFonts w:ascii="Times New Roman" w:eastAsia="等线" w:hAnsi="Times New Roman" w:cs="Times New Roman"/>
          <w:sz w:val="20"/>
          <w:szCs w:val="20"/>
          <w14:ligatures w14:val="standardContextual"/>
        </w:rPr>
        <w:t>Cuicui</w:t>
      </w:r>
      <w:r w:rsidR="009F55DA">
        <w:rPr>
          <w:rFonts w:ascii="Times New Roman" w:eastAsia="等线" w:hAnsi="Times New Roman" w:cs="Times New Roman" w:hint="eastAsia"/>
          <w:sz w:val="20"/>
          <w:szCs w:val="20"/>
          <w14:ligatures w14:val="standardContextual"/>
        </w:rPr>
        <w:t>,</w:t>
      </w:r>
      <w:r>
        <w:rPr>
          <w:rFonts w:ascii="Times New Roman" w:eastAsia="等线" w:hAnsi="Times New Roman" w:cs="Times New Roman"/>
          <w:sz w:val="20"/>
          <w:szCs w:val="20"/>
          <w14:ligatures w14:val="standardContextual"/>
        </w:rPr>
        <w:t xml:space="preserve"> et al. Polarization mode dispersion measurement using fixed analyzer method with deep neural network[J]. Optical Fiber Technology, 2020, 55: 102147.</w:t>
      </w:r>
      <w:r>
        <w:rPr>
          <w:rFonts w:ascii="Times New Roman" w:eastAsia="等线" w:hAnsi="Times New Roman" w:cs="Times New Roman"/>
          <w:sz w:val="20"/>
          <w:szCs w:val="20"/>
          <w14:ligatures w14:val="standardContextual"/>
        </w:rPr>
        <w:br/>
      </w:r>
      <w:r w:rsidRPr="00673FFF">
        <w:rPr>
          <w:rFonts w:ascii="Times New Roman" w:eastAsia="等线" w:hAnsi="Times New Roman" w:cs="Times New Roman"/>
          <w:sz w:val="20"/>
          <w:szCs w:val="20"/>
          <w:highlight w:val="yellow"/>
          <w14:ligatures w14:val="standardContextual"/>
        </w:rPr>
        <w:t>[1</w:t>
      </w:r>
      <w:r w:rsidRPr="00673FFF">
        <w:rPr>
          <w:rFonts w:ascii="Times New Roman" w:eastAsia="等线" w:hAnsi="Times New Roman" w:cs="Times New Roman" w:hint="eastAsia"/>
          <w:sz w:val="20"/>
          <w:szCs w:val="20"/>
          <w:highlight w:val="yellow"/>
          <w14:ligatures w14:val="standardContextual"/>
        </w:rPr>
        <w:t>2</w:t>
      </w:r>
      <w:r w:rsidRPr="00673FFF">
        <w:rPr>
          <w:rFonts w:ascii="Times New Roman" w:eastAsia="等线" w:hAnsi="Times New Roman" w:cs="Times New Roman"/>
          <w:sz w:val="20"/>
          <w:szCs w:val="20"/>
          <w:highlight w:val="yellow"/>
          <w14:ligatures w14:val="standardContextual"/>
        </w:rPr>
        <w:t xml:space="preserve">] </w:t>
      </w:r>
      <w:r w:rsidR="00D04510" w:rsidRPr="009F55DA">
        <w:rPr>
          <w:rFonts w:ascii="Times New Roman" w:eastAsia="等线" w:hAnsi="Times New Roman" w:cs="Times New Roman"/>
          <w:sz w:val="20"/>
          <w:szCs w:val="20"/>
          <w14:ligatures w14:val="standardContextual"/>
        </w:rPr>
        <w:t>Xin</w:t>
      </w:r>
      <w:r w:rsidR="00D04510" w:rsidRPr="009F55DA">
        <w:rPr>
          <w:rFonts w:ascii="Times New Roman" w:eastAsia="等线" w:hAnsi="Times New Roman" w:cs="Times New Roman"/>
          <w:sz w:val="20"/>
          <w:szCs w:val="20"/>
          <w14:ligatures w14:val="standardContextual"/>
        </w:rPr>
        <w:t xml:space="preserve"> </w:t>
      </w:r>
      <w:r w:rsidR="009F55DA" w:rsidRPr="009F55DA">
        <w:rPr>
          <w:rFonts w:ascii="Times New Roman" w:eastAsia="等线" w:hAnsi="Times New Roman" w:cs="Times New Roman"/>
          <w:sz w:val="20"/>
          <w:szCs w:val="20"/>
          <w14:ligatures w14:val="standardContextual"/>
        </w:rPr>
        <w:t xml:space="preserve">Lei, </w:t>
      </w:r>
      <w:r w:rsidR="00D04510" w:rsidRPr="009F55DA">
        <w:rPr>
          <w:rFonts w:ascii="Times New Roman" w:eastAsia="等线" w:hAnsi="Times New Roman" w:cs="Times New Roman"/>
          <w:sz w:val="20"/>
          <w:szCs w:val="20"/>
          <w14:ligatures w14:val="standardContextual"/>
        </w:rPr>
        <w:t>Yang</w:t>
      </w:r>
      <w:r w:rsidR="00D04510" w:rsidRPr="009F55DA">
        <w:rPr>
          <w:rFonts w:ascii="Times New Roman" w:eastAsia="等线" w:hAnsi="Times New Roman" w:cs="Times New Roman"/>
          <w:sz w:val="20"/>
          <w:szCs w:val="20"/>
          <w14:ligatures w14:val="standardContextual"/>
        </w:rPr>
        <w:t xml:space="preserve"> </w:t>
      </w:r>
      <w:r w:rsidR="009F55DA" w:rsidRPr="009F55DA">
        <w:rPr>
          <w:rFonts w:ascii="Times New Roman" w:eastAsia="等线" w:hAnsi="Times New Roman" w:cs="Times New Roman"/>
          <w:sz w:val="20"/>
          <w:szCs w:val="20"/>
          <w14:ligatures w14:val="standardContextual"/>
        </w:rPr>
        <w:t xml:space="preserve">Zhongming, </w:t>
      </w:r>
      <w:r w:rsidR="00D04510" w:rsidRPr="009F55DA">
        <w:rPr>
          <w:rFonts w:ascii="Times New Roman" w:eastAsia="等线" w:hAnsi="Times New Roman" w:cs="Times New Roman"/>
          <w:sz w:val="20"/>
          <w:szCs w:val="20"/>
          <w14:ligatures w14:val="standardContextual"/>
        </w:rPr>
        <w:t>Dou</w:t>
      </w:r>
      <w:r w:rsidR="00D04510" w:rsidRPr="009F55DA">
        <w:rPr>
          <w:rFonts w:ascii="Times New Roman" w:eastAsia="等线" w:hAnsi="Times New Roman" w:cs="Times New Roman"/>
          <w:sz w:val="20"/>
          <w:szCs w:val="20"/>
          <w14:ligatures w14:val="standardContextual"/>
        </w:rPr>
        <w:t xml:space="preserve"> </w:t>
      </w:r>
      <w:r w:rsidR="009F55DA" w:rsidRPr="009F55DA">
        <w:rPr>
          <w:rFonts w:ascii="Times New Roman" w:eastAsia="等线" w:hAnsi="Times New Roman" w:cs="Times New Roman"/>
          <w:sz w:val="20"/>
          <w:szCs w:val="20"/>
          <w14:ligatures w14:val="standardContextual"/>
        </w:rPr>
        <w:t>Jiantai</w:t>
      </w:r>
      <w:r w:rsidRPr="009F55DA">
        <w:rPr>
          <w:rFonts w:ascii="Times New Roman" w:eastAsia="等线" w:hAnsi="Times New Roman" w:cs="Times New Roman"/>
          <w:sz w:val="20"/>
          <w:szCs w:val="20"/>
          <w14:ligatures w14:val="standardContextual"/>
        </w:rPr>
        <w:t>,</w:t>
      </w:r>
      <w:r>
        <w:rPr>
          <w:rFonts w:ascii="Times New Roman" w:eastAsia="等线" w:hAnsi="Times New Roman" w:cs="Times New Roman"/>
          <w:sz w:val="20"/>
          <w:szCs w:val="20"/>
          <w14:ligatures w14:val="standardContextual"/>
        </w:rPr>
        <w:t xml:space="preserve"> et al. Hilbert transform-based envelope substitution method for non-uniform-sampling signal correction in white-light interferometry[J]. OSA Continuum, </w:t>
      </w:r>
      <w:r>
        <w:rPr>
          <w:rFonts w:ascii="Times New Roman" w:eastAsia="等线" w:hAnsi="Times New Roman" w:cs="Times New Roman"/>
          <w:sz w:val="20"/>
          <w:szCs w:val="20"/>
          <w14:ligatures w14:val="standardContextual"/>
        </w:rPr>
        <w:lastRenderedPageBreak/>
        <w:t>2020, 3</w:t>
      </w:r>
      <w:r w:rsidR="002C00F1">
        <w:rPr>
          <w:rFonts w:ascii="宋体" w:eastAsia="宋体" w:hAnsi="宋体" w:cs="Times New Roman" w:hint="eastAsia"/>
          <w:szCs w:val="21"/>
          <w14:ligatures w14:val="standardContextual"/>
        </w:rPr>
        <w:t>（</w:t>
      </w:r>
      <w:r w:rsidR="002C00F1">
        <w:rPr>
          <w:rFonts w:ascii="Times New Roman" w:eastAsia="宋体" w:hAnsi="Times New Roman" w:cs="Times New Roman" w:hint="eastAsia"/>
          <w:szCs w:val="21"/>
          <w14:ligatures w14:val="standardContextual"/>
        </w:rPr>
        <w:t>4</w:t>
      </w:r>
      <w:r w:rsidR="002C00F1">
        <w:rPr>
          <w:rFonts w:ascii="宋体" w:eastAsia="宋体" w:hAnsi="宋体" w:cs="Times New Roman" w:hint="eastAsia"/>
          <w:szCs w:val="21"/>
          <w14:ligatures w14:val="standardContextual"/>
        </w:rPr>
        <w:t>）</w:t>
      </w:r>
      <w:r>
        <w:rPr>
          <w:rFonts w:ascii="Times New Roman" w:eastAsia="等线" w:hAnsi="Times New Roman" w:cs="Times New Roman"/>
          <w:sz w:val="20"/>
          <w:szCs w:val="20"/>
          <w14:ligatures w14:val="standardContextual"/>
        </w:rPr>
        <w:t>: 824-834.</w:t>
      </w:r>
    </w:p>
    <w:p w14:paraId="4F914EB4" w14:textId="714455D9" w:rsidR="00E30852" w:rsidRPr="002C00F1" w:rsidRDefault="00EA18CA">
      <w:pPr>
        <w:spacing w:line="278" w:lineRule="auto"/>
        <w:jc w:val="left"/>
        <w:rPr>
          <w:rFonts w:ascii="Times New Roman" w:eastAsia="等线" w:hAnsi="Times New Roman" w:cs="Times New Roman"/>
          <w:sz w:val="20"/>
          <w:szCs w:val="20"/>
          <w14:ligatures w14:val="standardContextual"/>
        </w:rPr>
      </w:pPr>
      <w:r w:rsidRPr="00673FFF">
        <w:rPr>
          <w:rFonts w:ascii="Times New Roman" w:eastAsia="等线" w:hAnsi="Times New Roman" w:cs="Times New Roman"/>
          <w:sz w:val="20"/>
          <w:szCs w:val="20"/>
          <w:highlight w:val="yellow"/>
          <w14:ligatures w14:val="standardContextual"/>
        </w:rPr>
        <w:t>[</w:t>
      </w:r>
      <w:r w:rsidRPr="00673FFF">
        <w:rPr>
          <w:rFonts w:ascii="Times New Roman" w:eastAsia="等线" w:hAnsi="Times New Roman" w:cs="Times New Roman" w:hint="eastAsia"/>
          <w:sz w:val="20"/>
          <w:szCs w:val="20"/>
          <w:highlight w:val="yellow"/>
          <w14:ligatures w14:val="standardContextual"/>
        </w:rPr>
        <w:t>13</w:t>
      </w:r>
      <w:r w:rsidRPr="00673FFF">
        <w:rPr>
          <w:rFonts w:ascii="Times New Roman" w:eastAsia="等线" w:hAnsi="Times New Roman" w:cs="Times New Roman"/>
          <w:sz w:val="20"/>
          <w:szCs w:val="20"/>
          <w:highlight w:val="yellow"/>
          <w14:ligatures w14:val="standardContextual"/>
        </w:rPr>
        <w:t xml:space="preserve">] </w:t>
      </w:r>
      <w:r w:rsidR="00D04510" w:rsidRPr="009F55DA">
        <w:rPr>
          <w:rFonts w:ascii="Times New Roman" w:eastAsia="等线" w:hAnsi="Times New Roman" w:cs="Times New Roman"/>
          <w:sz w:val="20"/>
          <w:szCs w:val="20"/>
          <w14:ligatures w14:val="standardContextual"/>
        </w:rPr>
        <w:t>Wang</w:t>
      </w:r>
      <w:r w:rsidR="00D04510" w:rsidRPr="009F55DA">
        <w:rPr>
          <w:rFonts w:ascii="Times New Roman" w:eastAsia="等线" w:hAnsi="Times New Roman" w:cs="Times New Roman"/>
          <w:sz w:val="20"/>
          <w:szCs w:val="20"/>
          <w14:ligatures w14:val="standardContextual"/>
        </w:rPr>
        <w:t xml:space="preserve"> </w:t>
      </w:r>
      <w:r w:rsidR="009F55DA" w:rsidRPr="009F55DA">
        <w:rPr>
          <w:rFonts w:ascii="Times New Roman" w:eastAsia="等线" w:hAnsi="Times New Roman" w:cs="Times New Roman"/>
          <w:sz w:val="20"/>
          <w:szCs w:val="20"/>
          <w14:ligatures w14:val="standardContextual"/>
        </w:rPr>
        <w:t xml:space="preserve">Xuefeng, </w:t>
      </w:r>
      <w:r w:rsidR="00D04510" w:rsidRPr="009F55DA">
        <w:rPr>
          <w:rFonts w:ascii="Times New Roman" w:eastAsia="等线" w:hAnsi="Times New Roman" w:cs="Times New Roman"/>
          <w:sz w:val="20"/>
          <w:szCs w:val="20"/>
          <w14:ligatures w14:val="standardContextual"/>
        </w:rPr>
        <w:t>Zhao</w:t>
      </w:r>
      <w:r w:rsidR="00D04510" w:rsidRPr="009F55DA">
        <w:rPr>
          <w:rFonts w:ascii="Times New Roman" w:eastAsia="等线" w:hAnsi="Times New Roman" w:cs="Times New Roman"/>
          <w:sz w:val="20"/>
          <w:szCs w:val="20"/>
          <w14:ligatures w14:val="standardContextual"/>
        </w:rPr>
        <w:t xml:space="preserve"> </w:t>
      </w:r>
      <w:r w:rsidR="009F55DA" w:rsidRPr="009F55DA">
        <w:rPr>
          <w:rFonts w:ascii="Times New Roman" w:eastAsia="等线" w:hAnsi="Times New Roman" w:cs="Times New Roman"/>
          <w:sz w:val="20"/>
          <w:szCs w:val="20"/>
          <w14:ligatures w14:val="standardContextual"/>
        </w:rPr>
        <w:t xml:space="preserve">Can, </w:t>
      </w:r>
      <w:r w:rsidR="00D04510" w:rsidRPr="009F55DA">
        <w:rPr>
          <w:rFonts w:ascii="Times New Roman" w:eastAsia="等线" w:hAnsi="Times New Roman" w:cs="Times New Roman"/>
          <w:sz w:val="20"/>
          <w:szCs w:val="20"/>
          <w14:ligatures w14:val="standardContextual"/>
        </w:rPr>
        <w:t>Wu</w:t>
      </w:r>
      <w:r w:rsidR="00D04510" w:rsidRPr="009F55DA">
        <w:rPr>
          <w:rFonts w:ascii="Times New Roman" w:eastAsia="等线" w:hAnsi="Times New Roman" w:cs="Times New Roman"/>
          <w:sz w:val="20"/>
          <w:szCs w:val="20"/>
          <w14:ligatures w14:val="standardContextual"/>
        </w:rPr>
        <w:t xml:space="preserve"> </w:t>
      </w:r>
      <w:r w:rsidR="009F55DA" w:rsidRPr="009F55DA">
        <w:rPr>
          <w:rFonts w:ascii="Times New Roman" w:eastAsia="等线" w:hAnsi="Times New Roman" w:cs="Times New Roman"/>
          <w:sz w:val="20"/>
          <w:szCs w:val="20"/>
          <w14:ligatures w14:val="standardContextual"/>
        </w:rPr>
        <w:t>Hao</w:t>
      </w:r>
      <w:r w:rsidR="009F55DA">
        <w:rPr>
          <w:rFonts w:ascii="Times New Roman" w:eastAsia="等线" w:hAnsi="Times New Roman" w:cs="Times New Roman" w:hint="eastAsia"/>
          <w:sz w:val="20"/>
          <w:szCs w:val="20"/>
          <w14:ligatures w14:val="standardContextual"/>
        </w:rPr>
        <w:t>,</w:t>
      </w:r>
      <w:r w:rsidRPr="002C00F1">
        <w:rPr>
          <w:rFonts w:ascii="Times New Roman" w:eastAsia="等线" w:hAnsi="Times New Roman" w:cs="Times New Roman"/>
          <w:sz w:val="20"/>
          <w:szCs w:val="20"/>
          <w14:ligatures w14:val="standardContextual"/>
        </w:rPr>
        <w:t xml:space="preserve"> et al. Fading-free polarization-sensitive optical fiber sensing[J]. Optics Express, 2020, 28</w:t>
      </w:r>
      <w:r w:rsidR="002C00F1" w:rsidRPr="002C00F1">
        <w:rPr>
          <w:rFonts w:ascii="宋体" w:eastAsia="宋体" w:hAnsi="宋体" w:cs="Times New Roman" w:hint="eastAsia"/>
          <w:szCs w:val="21"/>
          <w14:ligatures w14:val="standardContextual"/>
        </w:rPr>
        <w:t>（</w:t>
      </w:r>
      <w:r w:rsidR="002C00F1" w:rsidRPr="002C00F1">
        <w:rPr>
          <w:rFonts w:ascii="Times New Roman" w:eastAsia="宋体" w:hAnsi="Times New Roman" w:cs="Times New Roman" w:hint="eastAsia"/>
          <w:szCs w:val="21"/>
          <w14:ligatures w14:val="standardContextual"/>
        </w:rPr>
        <w:t>25</w:t>
      </w:r>
      <w:r w:rsidR="002C00F1" w:rsidRPr="002C00F1">
        <w:rPr>
          <w:rFonts w:ascii="宋体" w:eastAsia="宋体" w:hAnsi="宋体" w:cs="Times New Roman" w:hint="eastAsia"/>
          <w:szCs w:val="21"/>
          <w14:ligatures w14:val="standardContextual"/>
        </w:rPr>
        <w:t>）</w:t>
      </w:r>
      <w:r w:rsidRPr="002C00F1">
        <w:rPr>
          <w:rFonts w:ascii="Times New Roman" w:eastAsia="等线" w:hAnsi="Times New Roman" w:cs="Times New Roman"/>
          <w:sz w:val="20"/>
          <w:szCs w:val="20"/>
          <w14:ligatures w14:val="standardContextual"/>
        </w:rPr>
        <w:t xml:space="preserve">: 37334-37342. </w:t>
      </w:r>
    </w:p>
    <w:p w14:paraId="14853944" w14:textId="5955C491" w:rsidR="00E30852" w:rsidRPr="002C00F1" w:rsidRDefault="00EA18CA">
      <w:pPr>
        <w:spacing w:line="278" w:lineRule="auto"/>
        <w:jc w:val="left"/>
        <w:rPr>
          <w:rFonts w:ascii="Times New Roman" w:eastAsia="等线" w:hAnsi="Times New Roman" w:cs="Times New Roman"/>
          <w:sz w:val="20"/>
          <w:szCs w:val="20"/>
          <w14:ligatures w14:val="standardContextual"/>
        </w:rPr>
      </w:pPr>
      <w:r w:rsidRPr="00673FFF">
        <w:rPr>
          <w:rFonts w:ascii="Times New Roman" w:eastAsia="等线" w:hAnsi="Times New Roman" w:cs="Times New Roman"/>
          <w:sz w:val="20"/>
          <w:szCs w:val="20"/>
          <w:highlight w:val="yellow"/>
          <w14:ligatures w14:val="standardContextual"/>
        </w:rPr>
        <w:t>[1</w:t>
      </w:r>
      <w:r w:rsidRPr="00673FFF">
        <w:rPr>
          <w:rFonts w:ascii="Times New Roman" w:eastAsia="等线" w:hAnsi="Times New Roman" w:cs="Times New Roman" w:hint="eastAsia"/>
          <w:sz w:val="20"/>
          <w:szCs w:val="20"/>
          <w:highlight w:val="yellow"/>
          <w14:ligatures w14:val="standardContextual"/>
        </w:rPr>
        <w:t>4</w:t>
      </w:r>
      <w:r w:rsidRPr="00673FFF">
        <w:rPr>
          <w:rFonts w:ascii="Times New Roman" w:eastAsia="等线" w:hAnsi="Times New Roman" w:cs="Times New Roman"/>
          <w:sz w:val="20"/>
          <w:szCs w:val="20"/>
          <w:highlight w:val="yellow"/>
          <w14:ligatures w14:val="standardContextual"/>
        </w:rPr>
        <w:t xml:space="preserve">] </w:t>
      </w:r>
      <w:r w:rsidR="00D04510" w:rsidRPr="009F55DA">
        <w:rPr>
          <w:rFonts w:ascii="Times New Roman" w:eastAsia="等线" w:hAnsi="Times New Roman" w:cs="Times New Roman"/>
          <w:sz w:val="20"/>
          <w:szCs w:val="20"/>
          <w14:ligatures w14:val="standardContextual"/>
        </w:rPr>
        <w:t>Huo</w:t>
      </w:r>
      <w:r w:rsidR="00D04510" w:rsidRPr="009F55DA">
        <w:rPr>
          <w:rFonts w:ascii="Times New Roman" w:eastAsia="等线" w:hAnsi="Times New Roman" w:cs="Times New Roman"/>
          <w:sz w:val="20"/>
          <w:szCs w:val="20"/>
          <w14:ligatures w14:val="standardContextual"/>
        </w:rPr>
        <w:t xml:space="preserve"> </w:t>
      </w:r>
      <w:r w:rsidR="009F55DA" w:rsidRPr="009F55DA">
        <w:rPr>
          <w:rFonts w:ascii="Times New Roman" w:eastAsia="等线" w:hAnsi="Times New Roman" w:cs="Times New Roman"/>
          <w:sz w:val="20"/>
          <w:szCs w:val="20"/>
          <w14:ligatures w14:val="standardContextual"/>
        </w:rPr>
        <w:t xml:space="preserve">Jiahao, </w:t>
      </w:r>
      <w:r w:rsidR="00D04510" w:rsidRPr="009F55DA">
        <w:rPr>
          <w:rFonts w:ascii="Times New Roman" w:eastAsia="等线" w:hAnsi="Times New Roman" w:cs="Times New Roman"/>
          <w:sz w:val="20"/>
          <w:szCs w:val="20"/>
          <w14:ligatures w14:val="standardContextual"/>
        </w:rPr>
        <w:t>Wang</w:t>
      </w:r>
      <w:r w:rsidR="00D04510" w:rsidRPr="009F55DA">
        <w:rPr>
          <w:rFonts w:ascii="Times New Roman" w:eastAsia="等线" w:hAnsi="Times New Roman" w:cs="Times New Roman"/>
          <w:sz w:val="20"/>
          <w:szCs w:val="20"/>
          <w14:ligatures w14:val="standardContextual"/>
        </w:rPr>
        <w:t xml:space="preserve"> </w:t>
      </w:r>
      <w:r w:rsidR="009F55DA" w:rsidRPr="009F55DA">
        <w:rPr>
          <w:rFonts w:ascii="Times New Roman" w:eastAsia="等线" w:hAnsi="Times New Roman" w:cs="Times New Roman"/>
          <w:sz w:val="20"/>
          <w:szCs w:val="20"/>
          <w14:ligatures w14:val="standardContextual"/>
        </w:rPr>
        <w:t xml:space="preserve">Jian, </w:t>
      </w:r>
      <w:r w:rsidR="00D04510" w:rsidRPr="009F55DA">
        <w:rPr>
          <w:rFonts w:ascii="Times New Roman" w:eastAsia="等线" w:hAnsi="Times New Roman" w:cs="Times New Roman"/>
          <w:sz w:val="20"/>
          <w:szCs w:val="20"/>
          <w14:ligatures w14:val="standardContextual"/>
        </w:rPr>
        <w:t>Wang</w:t>
      </w:r>
      <w:r w:rsidR="00D04510" w:rsidRPr="009F55DA">
        <w:rPr>
          <w:rFonts w:ascii="Times New Roman" w:eastAsia="等线" w:hAnsi="Times New Roman" w:cs="Times New Roman"/>
          <w:sz w:val="20"/>
          <w:szCs w:val="20"/>
          <w14:ligatures w14:val="standardContextual"/>
        </w:rPr>
        <w:t xml:space="preserve"> </w:t>
      </w:r>
      <w:r w:rsidR="009F55DA" w:rsidRPr="009F55DA">
        <w:rPr>
          <w:rFonts w:ascii="Times New Roman" w:eastAsia="等线" w:hAnsi="Times New Roman" w:cs="Times New Roman"/>
          <w:sz w:val="20"/>
          <w:szCs w:val="20"/>
          <w14:ligatures w14:val="standardContextual"/>
        </w:rPr>
        <w:t>Yaping</w:t>
      </w:r>
      <w:r w:rsidRPr="009F55DA">
        <w:rPr>
          <w:rFonts w:ascii="Times New Roman" w:eastAsia="等线" w:hAnsi="Times New Roman" w:cs="Times New Roman"/>
          <w:sz w:val="20"/>
          <w:szCs w:val="20"/>
          <w14:ligatures w14:val="standardContextual"/>
        </w:rPr>
        <w:t>,</w:t>
      </w:r>
      <w:r w:rsidRPr="002C00F1">
        <w:rPr>
          <w:rFonts w:ascii="Times New Roman" w:eastAsia="等线" w:hAnsi="Times New Roman" w:cs="Times New Roman"/>
          <w:sz w:val="20"/>
          <w:szCs w:val="20"/>
          <w14:ligatures w14:val="standardContextual"/>
        </w:rPr>
        <w:t xml:space="preserve"> et al. Vector distribution measurement of PMD in optical-fiber links employing a wavelength-tunable SOP-OTDR[J]. Applied Optics, 2022, 61</w:t>
      </w:r>
      <w:r w:rsidR="002C00F1" w:rsidRPr="002C00F1">
        <w:rPr>
          <w:rFonts w:ascii="宋体" w:eastAsia="宋体" w:hAnsi="宋体" w:cs="Times New Roman" w:hint="eastAsia"/>
          <w:szCs w:val="21"/>
          <w14:ligatures w14:val="standardContextual"/>
        </w:rPr>
        <w:t>（</w:t>
      </w:r>
      <w:r w:rsidR="002C00F1" w:rsidRPr="002C00F1">
        <w:rPr>
          <w:rFonts w:ascii="Times New Roman" w:eastAsia="宋体" w:hAnsi="Times New Roman" w:cs="Times New Roman" w:hint="eastAsia"/>
          <w:szCs w:val="21"/>
          <w14:ligatures w14:val="standardContextual"/>
        </w:rPr>
        <w:t>13</w:t>
      </w:r>
      <w:r w:rsidR="002C00F1" w:rsidRPr="002C00F1">
        <w:rPr>
          <w:rFonts w:ascii="宋体" w:eastAsia="宋体" w:hAnsi="宋体" w:cs="Times New Roman" w:hint="eastAsia"/>
          <w:szCs w:val="21"/>
          <w14:ligatures w14:val="standardContextual"/>
        </w:rPr>
        <w:t>）</w:t>
      </w:r>
      <w:r w:rsidRPr="002C00F1">
        <w:rPr>
          <w:rFonts w:ascii="Times New Roman" w:eastAsia="等线" w:hAnsi="Times New Roman" w:cs="Times New Roman"/>
          <w:sz w:val="20"/>
          <w:szCs w:val="20"/>
          <w14:ligatures w14:val="standardContextual"/>
        </w:rPr>
        <w:t>: 3754-3760.</w:t>
      </w:r>
      <w:bookmarkEnd w:id="0"/>
    </w:p>
    <w:p w14:paraId="55F2B26E" w14:textId="22665BC7" w:rsidR="00E30852" w:rsidRDefault="00EA18CA">
      <w:pPr>
        <w:pStyle w:val="20"/>
        <w:rPr>
          <w:rFonts w:ascii="Times New Roman" w:eastAsia="等线" w:hAnsi="Times New Roman" w:cs="Times New Roman"/>
          <w:sz w:val="20"/>
          <w:szCs w:val="20"/>
          <w14:ligatures w14:val="standardContextual"/>
        </w:rPr>
      </w:pPr>
      <w:r>
        <w:rPr>
          <w:rFonts w:ascii="Times New Roman" w:eastAsia="等线" w:hAnsi="Times New Roman" w:cs="Times New Roman"/>
          <w:sz w:val="20"/>
          <w:szCs w:val="20"/>
          <w14:ligatures w14:val="standardContextual"/>
        </w:rPr>
        <w:t>[</w:t>
      </w:r>
      <w:r>
        <w:rPr>
          <w:rFonts w:ascii="Times New Roman" w:eastAsia="等线" w:hAnsi="Times New Roman" w:cs="Times New Roman" w:hint="eastAsia"/>
          <w:sz w:val="20"/>
          <w:szCs w:val="20"/>
          <w14:ligatures w14:val="standardContextual"/>
        </w:rPr>
        <w:t>15</w:t>
      </w:r>
      <w:r>
        <w:rPr>
          <w:rFonts w:ascii="Times New Roman" w:eastAsia="等线" w:hAnsi="Times New Roman" w:cs="Times New Roman"/>
          <w:sz w:val="20"/>
          <w:szCs w:val="20"/>
          <w14:ligatures w14:val="standardContextual"/>
        </w:rPr>
        <w:t>]</w:t>
      </w:r>
      <w:r>
        <w:rPr>
          <w:rFonts w:ascii="Times New Roman" w:eastAsia="等线" w:hAnsi="Times New Roman" w:cs="Times New Roman"/>
          <w:sz w:val="20"/>
          <w:szCs w:val="20"/>
          <w14:ligatures w14:val="standardContextual"/>
        </w:rPr>
        <w:tab/>
        <w:t>Wuilpart M, Megret P, Blondel M, et al. Measurement of the spatial distribution of birefringence in optical fibers[J]. IEEE Photonics Technology Letters, 2002, 13</w:t>
      </w:r>
      <w:r w:rsidR="002C00F1">
        <w:rPr>
          <w:rFonts w:ascii="宋体" w:eastAsia="宋体" w:hAnsi="宋体" w:cs="Times New Roman" w:hint="eastAsia"/>
          <w:szCs w:val="21"/>
          <w14:ligatures w14:val="standardContextual"/>
        </w:rPr>
        <w:t>（</w:t>
      </w:r>
      <w:r w:rsidR="002C00F1">
        <w:rPr>
          <w:rFonts w:ascii="Times New Roman" w:eastAsia="宋体" w:hAnsi="Times New Roman" w:cs="Times New Roman" w:hint="eastAsia"/>
          <w:szCs w:val="21"/>
          <w14:ligatures w14:val="standardContextual"/>
        </w:rPr>
        <w:t>8</w:t>
      </w:r>
      <w:r w:rsidR="002C00F1">
        <w:rPr>
          <w:rFonts w:ascii="宋体" w:eastAsia="宋体" w:hAnsi="宋体" w:cs="Times New Roman" w:hint="eastAsia"/>
          <w:szCs w:val="21"/>
          <w14:ligatures w14:val="standardContextual"/>
        </w:rPr>
        <w:t>）</w:t>
      </w:r>
      <w:r>
        <w:rPr>
          <w:rFonts w:ascii="Times New Roman" w:eastAsia="等线" w:hAnsi="Times New Roman" w:cs="Times New Roman"/>
          <w:sz w:val="20"/>
          <w:szCs w:val="20"/>
          <w14:ligatures w14:val="standardContextual"/>
        </w:rPr>
        <w:t>: 836-838.</w:t>
      </w:r>
    </w:p>
    <w:p w14:paraId="5AB3FFCC" w14:textId="33A53C01" w:rsidR="00E30852" w:rsidRDefault="00EA18CA">
      <w:pPr>
        <w:rPr>
          <w:rFonts w:ascii="Times New Roman" w:eastAsia="宋体" w:hAnsi="Times New Roman" w:cs="Times New Roman"/>
          <w:sz w:val="20"/>
          <w:szCs w:val="20"/>
          <w14:ligatures w14:val="standardContextual"/>
        </w:rPr>
      </w:pPr>
      <w:r>
        <w:rPr>
          <w:rFonts w:ascii="Times New Roman" w:eastAsia="宋体" w:hAnsi="Times New Roman" w:cs="Times New Roman"/>
          <w:sz w:val="20"/>
          <w:szCs w:val="20"/>
          <w14:ligatures w14:val="standardContextual"/>
        </w:rPr>
        <w:t>[1</w:t>
      </w:r>
      <w:r>
        <w:rPr>
          <w:rFonts w:ascii="Times New Roman" w:eastAsia="宋体" w:hAnsi="Times New Roman" w:cs="Times New Roman" w:hint="eastAsia"/>
          <w:sz w:val="20"/>
          <w:szCs w:val="20"/>
          <w14:ligatures w14:val="standardContextual"/>
        </w:rPr>
        <w:t>6</w:t>
      </w:r>
      <w:r>
        <w:rPr>
          <w:rFonts w:ascii="Times New Roman" w:eastAsia="宋体" w:hAnsi="Times New Roman" w:cs="Times New Roman"/>
          <w:sz w:val="20"/>
          <w:szCs w:val="20"/>
          <w14:ligatures w14:val="standardContextual"/>
        </w:rPr>
        <w:t>]</w:t>
      </w:r>
      <w:r>
        <w:rPr>
          <w:rFonts w:ascii="Times New Roman" w:eastAsia="宋体" w:hAnsi="Times New Roman" w:cs="Times New Roman" w:hint="eastAsia"/>
          <w:sz w:val="20"/>
          <w:szCs w:val="20"/>
          <w14:ligatures w14:val="standardContextual"/>
        </w:rPr>
        <w:t xml:space="preserve"> </w:t>
      </w:r>
      <w:r>
        <w:rPr>
          <w:rFonts w:ascii="Times New Roman" w:eastAsia="宋体" w:hAnsi="Times New Roman" w:cs="Times New Roman"/>
          <w:sz w:val="20"/>
          <w:szCs w:val="20"/>
          <w14:ligatures w14:val="standardContextual"/>
        </w:rPr>
        <w:t>石梅荣</w:t>
      </w:r>
      <w:r>
        <w:rPr>
          <w:rFonts w:ascii="Times New Roman" w:eastAsia="宋体" w:hAnsi="Times New Roman" w:cs="Times New Roman"/>
          <w:sz w:val="20"/>
          <w:szCs w:val="20"/>
          <w14:ligatures w14:val="standardContextual"/>
        </w:rPr>
        <w:t>.</w:t>
      </w:r>
      <w:r w:rsidR="000047EC">
        <w:rPr>
          <w:rFonts w:ascii="Times New Roman" w:eastAsia="宋体" w:hAnsi="Times New Roman" w:cs="Times New Roman"/>
          <w:sz w:val="20"/>
          <w:szCs w:val="20"/>
          <w14:ligatures w14:val="standardContextual"/>
        </w:rPr>
        <w:t xml:space="preserve"> </w:t>
      </w:r>
      <w:r>
        <w:rPr>
          <w:rFonts w:ascii="Times New Roman" w:eastAsia="宋体" w:hAnsi="Times New Roman" w:cs="Times New Roman"/>
          <w:sz w:val="20"/>
          <w:szCs w:val="20"/>
          <w14:ligatures w14:val="standardContextual"/>
        </w:rPr>
        <w:t>偏振模色散</w:t>
      </w:r>
      <w:r w:rsidRPr="002C00F1">
        <w:rPr>
          <w:rFonts w:ascii="Times New Roman" w:eastAsia="宋体" w:hAnsi="Times New Roman" w:cs="Times New Roman"/>
          <w:szCs w:val="21"/>
          <w14:ligatures w14:val="standardContextual"/>
        </w:rPr>
        <w:t>（</w:t>
      </w:r>
      <w:r>
        <w:rPr>
          <w:rFonts w:ascii="Times New Roman" w:eastAsia="宋体" w:hAnsi="Times New Roman" w:cs="Times New Roman"/>
          <w:sz w:val="20"/>
          <w:szCs w:val="20"/>
          <w14:ligatures w14:val="standardContextual"/>
        </w:rPr>
        <w:t>PMD</w:t>
      </w:r>
      <w:r w:rsidRPr="002C00F1">
        <w:rPr>
          <w:rFonts w:ascii="Times New Roman" w:eastAsia="宋体" w:hAnsi="Times New Roman" w:cs="Times New Roman"/>
          <w:szCs w:val="21"/>
          <w14:ligatures w14:val="standardContextual"/>
        </w:rPr>
        <w:t>）</w:t>
      </w:r>
      <w:r>
        <w:rPr>
          <w:rFonts w:ascii="Times New Roman" w:eastAsia="宋体" w:hAnsi="Times New Roman" w:cs="Times New Roman"/>
          <w:sz w:val="20"/>
          <w:szCs w:val="20"/>
          <w14:ligatures w14:val="standardContextual"/>
        </w:rPr>
        <w:t>测量的主态方法</w:t>
      </w:r>
      <w:r>
        <w:rPr>
          <w:rFonts w:ascii="Times New Roman" w:eastAsia="宋体" w:hAnsi="Times New Roman" w:cs="Times New Roman"/>
          <w:sz w:val="20"/>
          <w:szCs w:val="20"/>
          <w14:ligatures w14:val="standardContextual"/>
        </w:rPr>
        <w:t>[D].</w:t>
      </w:r>
      <w:r w:rsidR="000047EC">
        <w:rPr>
          <w:rFonts w:ascii="Times New Roman" w:eastAsia="宋体" w:hAnsi="Times New Roman" w:cs="Times New Roman"/>
          <w:sz w:val="20"/>
          <w:szCs w:val="20"/>
          <w14:ligatures w14:val="standardContextual"/>
        </w:rPr>
        <w:t xml:space="preserve"> </w:t>
      </w:r>
      <w:r w:rsidR="000047EC">
        <w:rPr>
          <w:rFonts w:ascii="Times New Roman" w:eastAsia="宋体" w:hAnsi="Times New Roman" w:cs="Times New Roman" w:hint="eastAsia"/>
          <w:sz w:val="20"/>
          <w:szCs w:val="20"/>
          <w14:ligatures w14:val="standardContextual"/>
        </w:rPr>
        <w:t>北京</w:t>
      </w:r>
      <w:r w:rsidR="000047EC">
        <w:rPr>
          <w:rFonts w:ascii="Times New Roman" w:eastAsia="宋体" w:hAnsi="Times New Roman" w:cs="Times New Roman"/>
          <w:sz w:val="20"/>
          <w:szCs w:val="20"/>
          <w14:ligatures w14:val="standardContextual"/>
        </w:rPr>
        <w:t>：</w:t>
      </w:r>
      <w:r>
        <w:rPr>
          <w:rFonts w:ascii="Times New Roman" w:eastAsia="宋体" w:hAnsi="Times New Roman" w:cs="Times New Roman"/>
          <w:sz w:val="20"/>
          <w:szCs w:val="20"/>
          <w14:ligatures w14:val="standardContextual"/>
        </w:rPr>
        <w:t>北京交通大学</w:t>
      </w:r>
      <w:r w:rsidR="000047EC">
        <w:rPr>
          <w:rFonts w:ascii="Times New Roman" w:eastAsia="宋体" w:hAnsi="Times New Roman" w:cs="Times New Roman" w:hint="eastAsia"/>
          <w:sz w:val="20"/>
          <w:szCs w:val="20"/>
          <w14:ligatures w14:val="standardContextual"/>
        </w:rPr>
        <w:t>，</w:t>
      </w:r>
      <w:r>
        <w:rPr>
          <w:rFonts w:ascii="Times New Roman" w:eastAsia="宋体" w:hAnsi="Times New Roman" w:cs="Times New Roman"/>
          <w:sz w:val="20"/>
          <w:szCs w:val="20"/>
          <w14:ligatures w14:val="standardContextual"/>
        </w:rPr>
        <w:t>2011.</w:t>
      </w:r>
    </w:p>
    <w:p w14:paraId="46692D25" w14:textId="77777777" w:rsidR="00E30852" w:rsidRDefault="00E30852">
      <w:pPr>
        <w:rPr>
          <w:rFonts w:ascii="Times New Roman" w:eastAsia="宋体" w:hAnsi="Times New Roman" w:cs="Times New Roman"/>
          <w:sz w:val="20"/>
          <w:szCs w:val="20"/>
          <w14:ligatures w14:val="standardContextual"/>
        </w:rPr>
      </w:pPr>
    </w:p>
    <w:p w14:paraId="0310DE49" w14:textId="77777777" w:rsidR="00472435" w:rsidRDefault="00472435">
      <w:pPr>
        <w:rPr>
          <w:rFonts w:ascii="Times New Roman" w:eastAsia="宋体" w:hAnsi="Times New Roman" w:cs="Times New Roman"/>
          <w:sz w:val="20"/>
          <w:szCs w:val="20"/>
          <w14:ligatures w14:val="standardContextual"/>
        </w:rPr>
      </w:pPr>
    </w:p>
    <w:p w14:paraId="06E78B08" w14:textId="714562A6" w:rsidR="00BE6BF5" w:rsidRPr="00472435" w:rsidRDefault="004A7802">
      <w:pPr>
        <w:rPr>
          <w:rFonts w:ascii="宋体" w:eastAsia="宋体" w:hAnsi="宋体" w:cs="Times New Roman"/>
          <w:sz w:val="24"/>
          <w:szCs w:val="24"/>
          <w14:ligatures w14:val="standardContextual"/>
        </w:rPr>
      </w:pPr>
      <w:r w:rsidRPr="004A7802">
        <w:rPr>
          <w:rFonts w:ascii="宋体" w:eastAsia="宋体" w:hAnsi="宋体" w:cs="Times New Roman" w:hint="eastAsia"/>
          <w:b/>
          <w:sz w:val="24"/>
          <w:szCs w:val="24"/>
          <w14:ligatures w14:val="standardContextual"/>
        </w:rPr>
        <w:t>收</w:t>
      </w:r>
      <w:r w:rsidRPr="004A7802">
        <w:rPr>
          <w:rFonts w:ascii="宋体" w:eastAsia="宋体" w:hAnsi="宋体" w:cs="Times New Roman"/>
          <w:b/>
          <w:sz w:val="24"/>
          <w:szCs w:val="24"/>
          <w14:ligatures w14:val="standardContextual"/>
        </w:rPr>
        <w:t>稿日期</w:t>
      </w:r>
      <w:r>
        <w:rPr>
          <w:rFonts w:ascii="宋体" w:eastAsia="宋体" w:hAnsi="宋体" w:cs="Times New Roman"/>
          <w:sz w:val="24"/>
          <w:szCs w:val="24"/>
          <w14:ligatures w14:val="standardContextual"/>
        </w:rPr>
        <w:t>：</w:t>
      </w:r>
      <w:r>
        <w:rPr>
          <w:rFonts w:ascii="宋体" w:eastAsia="宋体" w:hAnsi="宋体" w:cs="Times New Roman" w:hint="eastAsia"/>
          <w:sz w:val="24"/>
          <w:szCs w:val="24"/>
          <w14:ligatures w14:val="standardContextual"/>
        </w:rPr>
        <w:t>2025</w:t>
      </w:r>
      <w:r>
        <w:rPr>
          <w:rFonts w:ascii="宋体" w:eastAsia="宋体" w:hAnsi="宋体" w:cs="Times New Roman"/>
          <w:sz w:val="24"/>
          <w:szCs w:val="24"/>
          <w14:ligatures w14:val="standardContextual"/>
        </w:rPr>
        <w:t>-06-06</w:t>
      </w:r>
      <w:r>
        <w:rPr>
          <w:rFonts w:ascii="宋体" w:eastAsia="宋体" w:hAnsi="宋体" w:cs="Times New Roman" w:hint="eastAsia"/>
          <w:sz w:val="24"/>
          <w:szCs w:val="24"/>
          <w14:ligatures w14:val="standardContextual"/>
        </w:rPr>
        <w:t>。</w:t>
      </w:r>
    </w:p>
    <w:p w14:paraId="2D80629B" w14:textId="0DE676EA" w:rsidR="00E30852" w:rsidRDefault="00B156B3">
      <w:pPr>
        <w:adjustRightInd w:val="0"/>
        <w:snapToGrid w:val="0"/>
        <w:rPr>
          <w:rFonts w:ascii="Times New Roman" w:hAnsi="Times New Roman" w:cs="Times New Roman"/>
        </w:rPr>
      </w:pPr>
      <w:r>
        <w:rPr>
          <w:rFonts w:hint="eastAsia"/>
          <w:b/>
          <w:bCs/>
        </w:rPr>
        <w:t>作者简介：</w:t>
      </w:r>
      <w:r>
        <w:rPr>
          <w:rFonts w:ascii="Times New Roman" w:hAnsi="Times New Roman" w:cs="Times New Roman"/>
        </w:rPr>
        <w:t>王昊（</w:t>
      </w:r>
      <w:r>
        <w:rPr>
          <w:rFonts w:ascii="Times New Roman" w:hAnsi="Times New Roman" w:cs="Times New Roman"/>
        </w:rPr>
        <w:t>2001—</w:t>
      </w:r>
      <w:r>
        <w:rPr>
          <w:rFonts w:ascii="Times New Roman" w:hAnsi="Times New Roman" w:cs="Times New Roman"/>
        </w:rPr>
        <w:t>），男，</w:t>
      </w:r>
      <w:r>
        <w:rPr>
          <w:rFonts w:ascii="Times New Roman" w:hAnsi="Times New Roman" w:cs="Times New Roman" w:hint="eastAsia"/>
        </w:rPr>
        <w:t>上海人，</w:t>
      </w:r>
      <w:r>
        <w:rPr>
          <w:rFonts w:ascii="Times New Roman" w:hAnsi="Times New Roman" w:cs="Times New Roman"/>
        </w:rPr>
        <w:t>硕士研究生，</w:t>
      </w:r>
      <w:r>
        <w:rPr>
          <w:rFonts w:ascii="Times New Roman" w:hAnsi="Times New Roman" w:cs="Times New Roman" w:hint="eastAsia"/>
        </w:rPr>
        <w:t>就读于上海理工大学光电信息与计算机工程学院电子信息（光学工程）专业，</w:t>
      </w:r>
      <w:r w:rsidR="000A7A02">
        <w:rPr>
          <w:rFonts w:ascii="Times New Roman" w:hAnsi="Times New Roman" w:cs="Times New Roman" w:hint="eastAsia"/>
        </w:rPr>
        <w:t>于上海电缆研究所参与实习，</w:t>
      </w:r>
      <w:r>
        <w:rPr>
          <w:rFonts w:ascii="Times New Roman" w:hAnsi="Times New Roman" w:cs="Times New Roman" w:hint="eastAsia"/>
        </w:rPr>
        <w:t>主要</w:t>
      </w:r>
      <w:r>
        <w:rPr>
          <w:rFonts w:ascii="Times New Roman" w:hAnsi="Times New Roman" w:cs="Times New Roman"/>
        </w:rPr>
        <w:t>研究方向为光电检测方向。</w:t>
      </w:r>
    </w:p>
    <w:p w14:paraId="3153A010" w14:textId="77777777" w:rsidR="00E30852" w:rsidRDefault="00EA18CA">
      <w:pPr>
        <w:adjustRightInd w:val="0"/>
        <w:snapToGrid w:val="0"/>
        <w:rPr>
          <w:rFonts w:ascii="Times New Roman" w:hAnsi="Times New Roman" w:cs="Times New Roman"/>
        </w:rPr>
      </w:pPr>
      <w:r>
        <w:rPr>
          <w:noProof/>
        </w:rPr>
        <w:drawing>
          <wp:inline distT="0" distB="0" distL="0" distR="0" wp14:anchorId="6E4190D0" wp14:editId="622AEE01">
            <wp:extent cx="933450" cy="1306830"/>
            <wp:effectExtent l="0" t="0" r="0" b="7620"/>
            <wp:docPr id="157952604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526049" name="图片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a:xfrm>
                      <a:off x="0" y="0"/>
                      <a:ext cx="934159" cy="1307823"/>
                    </a:xfrm>
                    <a:prstGeom prst="rect">
                      <a:avLst/>
                    </a:prstGeom>
                    <a:noFill/>
                    <a:ln>
                      <a:noFill/>
                    </a:ln>
                  </pic:spPr>
                </pic:pic>
              </a:graphicData>
            </a:graphic>
          </wp:inline>
        </w:drawing>
      </w:r>
      <w:bookmarkStart w:id="5" w:name="_GoBack"/>
      <w:bookmarkEnd w:id="5"/>
    </w:p>
    <w:p w14:paraId="703051CA" w14:textId="77777777" w:rsidR="00E30852" w:rsidRDefault="00E30852">
      <w:pPr>
        <w:adjustRightInd w:val="0"/>
        <w:snapToGrid w:val="0"/>
        <w:rPr>
          <w:rFonts w:ascii="Times New Roman" w:hAnsi="Times New Roman" w:cs="Times New Roman"/>
        </w:rPr>
      </w:pPr>
    </w:p>
    <w:p w14:paraId="08BE9345" w14:textId="7D04D369" w:rsidR="00E30852" w:rsidRDefault="00EA18CA">
      <w:pPr>
        <w:adjustRightInd w:val="0"/>
        <w:snapToGrid w:val="0"/>
        <w:rPr>
          <w:rFonts w:ascii="Times New Roman" w:hAnsi="Times New Roman" w:cs="Times New Roman"/>
        </w:rPr>
      </w:pPr>
      <w:r>
        <w:rPr>
          <w:rFonts w:hint="eastAsia"/>
          <w:b/>
          <w:bCs/>
        </w:rPr>
        <w:t>*</w:t>
      </w:r>
      <w:r>
        <w:rPr>
          <w:rFonts w:hint="eastAsia"/>
          <w:b/>
          <w:bCs/>
        </w:rPr>
        <w:t>通</w:t>
      </w:r>
      <w:r w:rsidR="00FF248A">
        <w:rPr>
          <w:rFonts w:hint="eastAsia"/>
          <w:b/>
          <w:bCs/>
        </w:rPr>
        <w:t>信</w:t>
      </w:r>
      <w:r>
        <w:rPr>
          <w:rFonts w:hint="eastAsia"/>
          <w:b/>
          <w:bCs/>
        </w:rPr>
        <w:t>作者：</w:t>
      </w:r>
      <w:r>
        <w:rPr>
          <w:rFonts w:ascii="Times New Roman" w:hAnsi="Times New Roman" w:cs="Times New Roman"/>
        </w:rPr>
        <w:t>涂建坤（</w:t>
      </w:r>
      <w:r>
        <w:rPr>
          <w:rFonts w:ascii="Times New Roman" w:hAnsi="Times New Roman" w:cs="Times New Roman"/>
        </w:rPr>
        <w:t>1973—</w:t>
      </w:r>
      <w:r>
        <w:rPr>
          <w:rFonts w:ascii="Times New Roman" w:hAnsi="Times New Roman" w:cs="Times New Roman"/>
        </w:rPr>
        <w:t>），男，教授级高级工程师，</w:t>
      </w:r>
      <w:r w:rsidR="00B156B3">
        <w:rPr>
          <w:rFonts w:ascii="Times New Roman" w:hAnsi="Times New Roman" w:cs="Times New Roman" w:hint="eastAsia"/>
        </w:rPr>
        <w:t>主要</w:t>
      </w:r>
      <w:r>
        <w:rPr>
          <w:rFonts w:ascii="Times New Roman" w:hAnsi="Times New Roman" w:cs="Times New Roman"/>
        </w:rPr>
        <w:t>研究方向光电检测技术。</w:t>
      </w:r>
    </w:p>
    <w:p w14:paraId="69EC79CF" w14:textId="3009DA69" w:rsidR="00A81064" w:rsidRDefault="00A81064">
      <w:pPr>
        <w:adjustRightInd w:val="0"/>
        <w:snapToGrid w:val="0"/>
        <w:rPr>
          <w:rFonts w:ascii="Times New Roman" w:hAnsi="Times New Roman" w:cs="Times New Roman"/>
        </w:rPr>
      </w:pPr>
    </w:p>
    <w:p w14:paraId="050CAA51" w14:textId="51EE936E" w:rsidR="00A81064" w:rsidRDefault="00A81064">
      <w:pPr>
        <w:adjustRightInd w:val="0"/>
        <w:snapToGrid w:val="0"/>
        <w:rPr>
          <w:rFonts w:ascii="Times New Roman" w:hAnsi="Times New Roman" w:cs="Times New Roman"/>
        </w:rPr>
      </w:pPr>
    </w:p>
    <w:sectPr w:rsidR="00A81064">
      <w:headerReference w:type="even" r:id="rId27"/>
      <w:headerReference w:type="default" r:id="rId28"/>
      <w:headerReference w:type="first" r:id="rId29"/>
      <w:pgSz w:w="11906" w:h="16838"/>
      <w:pgMar w:top="1440" w:right="1800" w:bottom="1440" w:left="1800" w:header="851" w:footer="992" w:gutter="0"/>
      <w:cols w:space="425"/>
      <w:titlePg/>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 w:author="微软用户" w:date="2026-04-22T15:09:00Z" w:initials="微软用户">
    <w:p w14:paraId="558B2CAC" w14:textId="4E06759D" w:rsidR="00673FFF" w:rsidRDefault="00673FFF">
      <w:pPr>
        <w:pStyle w:val="a3"/>
      </w:pPr>
      <w:r>
        <w:rPr>
          <w:rStyle w:val="af2"/>
        </w:rPr>
        <w:annotationRef/>
      </w:r>
      <w:r>
        <w:rPr>
          <w:rFonts w:hint="eastAsia"/>
        </w:rPr>
        <w:t>文献</w:t>
      </w:r>
      <w:r>
        <w:rPr>
          <w:rFonts w:hint="eastAsia"/>
        </w:rPr>
        <w:t>8</w:t>
      </w:r>
      <w:r>
        <w:rPr>
          <w:rFonts w:hint="eastAsia"/>
        </w:rPr>
        <w:t>、</w:t>
      </w:r>
      <w:r>
        <w:rPr>
          <w:rFonts w:hint="eastAsia"/>
        </w:rPr>
        <w:t>11</w:t>
      </w:r>
      <w:r>
        <w:t>~14</w:t>
      </w:r>
      <w:r>
        <w:rPr>
          <w:rFonts w:hint="eastAsia"/>
        </w:rPr>
        <w:t>，请</w:t>
      </w:r>
      <w:r>
        <w:t>提供</w:t>
      </w:r>
      <w:r>
        <w:rPr>
          <w:rFonts w:hint="eastAsia"/>
        </w:rPr>
        <w:t>拼音</w:t>
      </w:r>
      <w:r>
        <w:t>全拼</w:t>
      </w:r>
    </w:p>
  </w:comment>
  <w:comment w:id="3" w:author="王昊" w:date="2026-04-22T22:45:00Z" w:initials="王昊">
    <w:p w14:paraId="039D11F1" w14:textId="600DF617" w:rsidR="009F55DA" w:rsidRDefault="00D705DE" w:rsidP="009F55DA">
      <w:pPr>
        <w:pStyle w:val="a3"/>
      </w:pPr>
      <w:r>
        <w:rPr>
          <w:rStyle w:val="af2"/>
        </w:rPr>
        <w:annotationRef/>
      </w:r>
      <w:r w:rsidR="009F55DA">
        <w:rPr>
          <w:noProof/>
        </w:rPr>
        <w:drawing>
          <wp:inline distT="0" distB="0" distL="0" distR="0" wp14:anchorId="12A6C519" wp14:editId="43AD64FD">
            <wp:extent cx="5274310" cy="2297430"/>
            <wp:effectExtent l="0" t="0" r="2540" b="7620"/>
            <wp:docPr id="65460738" name="图片 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60738" name="图片 65460738" descr="Image"/>
                    <pic:cNvPicPr/>
                  </pic:nvPicPr>
                  <pic:blipFill>
                    <a:blip r:embed="rId1">
                      <a:extLst>
                        <a:ext uri="{28A0092B-C50C-407E-A947-70E740481C1C}">
                          <a14:useLocalDpi xmlns:a14="http://schemas.microsoft.com/office/drawing/2010/main" val="0"/>
                        </a:ext>
                      </a:extLst>
                    </a:blip>
                    <a:stretch>
                      <a:fillRect/>
                    </a:stretch>
                  </pic:blipFill>
                  <pic:spPr>
                    <a:xfrm>
                      <a:off x="0" y="0"/>
                      <a:ext cx="5274310" cy="2297430"/>
                    </a:xfrm>
                    <a:prstGeom prst="rect">
                      <a:avLst/>
                    </a:prstGeom>
                  </pic:spPr>
                </pic:pic>
              </a:graphicData>
            </a:graphic>
          </wp:inline>
        </w:drawing>
      </w:r>
      <w:r w:rsidR="009F55DA">
        <w:t>[8]</w:t>
      </w:r>
      <w:r w:rsidR="009F55DA">
        <w:rPr>
          <w:rFonts w:hint="eastAsia"/>
        </w:rPr>
        <w:t>文献名字没有全称</w:t>
      </w:r>
    </w:p>
  </w:comment>
  <w:comment w:id="4" w:author="王昊" w:date="2026-04-22T22:51:00Z" w:initials="王昊">
    <w:p w14:paraId="7B083AAC" w14:textId="77777777" w:rsidR="009F55DA" w:rsidRDefault="009F55DA" w:rsidP="009F55DA">
      <w:pPr>
        <w:pStyle w:val="a3"/>
      </w:pPr>
      <w:r>
        <w:rPr>
          <w:rStyle w:val="af2"/>
        </w:rPr>
        <w:annotationRef/>
      </w:r>
      <w:r>
        <w:t>11-14</w:t>
      </w:r>
      <w:r>
        <w:rPr>
          <w:rFonts w:hint="eastAsia"/>
        </w:rPr>
        <w:t>已补全拼音</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58B2CAC" w15:done="0"/>
  <w15:commentEx w15:paraId="039D11F1" w15:paraIdParent="558B2CAC" w15:done="0"/>
  <w15:commentEx w15:paraId="7B083AAC" w15:paraIdParent="558B2CA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1CE345C" w16cex:dateUtc="2026-04-22T10:44:00Z"/>
  <w16cex:commentExtensible w16cex:durableId="1459B0E9" w16cex:dateUtc="2026-04-22T13:20:00Z"/>
  <w16cex:commentExtensible w16cex:durableId="7804B35B" w16cex:dateUtc="2026-04-22T13:23:00Z"/>
  <w16cex:commentExtensible w16cex:durableId="7B771867" w16cex:dateUtc="2026-04-22T12:52:00Z"/>
  <w16cex:commentExtensible w16cex:durableId="223B5E0D" w16cex:dateUtc="2026-04-22T11:02:00Z"/>
  <w16cex:commentExtensible w16cex:durableId="00EAFBB7" w16cex:dateUtc="2026-04-22T13:58:00Z"/>
  <w16cex:commentExtensible w16cex:durableId="504FFDC3" w16cex:dateUtc="2026-04-22T14:31:00Z"/>
  <w16cex:commentExtensible w16cex:durableId="41D20432" w16cex:dateUtc="2026-04-22T14:45:00Z"/>
  <w16cex:commentExtensible w16cex:durableId="1A549646" w16cex:dateUtc="2026-04-22T14:51:00Z"/>
  <w16cex:commentExtensible w16cex:durableId="385267D2" w16cex:dateUtc="2026-04-22T15: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4C05477" w16cid:durableId="14C05477"/>
  <w16cid:commentId w16cid:paraId="63B9A24D" w16cid:durableId="11CE345C"/>
  <w16cid:commentId w16cid:paraId="77C407D1" w16cid:durableId="1459B0E9"/>
  <w16cid:commentId w16cid:paraId="798F8D44" w16cid:durableId="7804B35B"/>
  <w16cid:commentId w16cid:paraId="4DAD32E7" w16cid:durableId="4DAD32E7"/>
  <w16cid:commentId w16cid:paraId="0BD1EC8E" w16cid:durableId="7B771867"/>
  <w16cid:commentId w16cid:paraId="393BF2E1" w16cid:durableId="393BF2E1"/>
  <w16cid:commentId w16cid:paraId="33FEA6D2" w16cid:durableId="223B5E0D"/>
  <w16cid:commentId w16cid:paraId="3B8473DB" w16cid:durableId="00EAFBB7"/>
  <w16cid:commentId w16cid:paraId="304F11D7" w16cid:durableId="304F11D7"/>
  <w16cid:commentId w16cid:paraId="16A02911" w16cid:durableId="504FFDC3"/>
  <w16cid:commentId w16cid:paraId="558B2CAC" w16cid:durableId="558B2CAC"/>
  <w16cid:commentId w16cid:paraId="039D11F1" w16cid:durableId="41D20432"/>
  <w16cid:commentId w16cid:paraId="7B083AAC" w16cid:durableId="1A549646"/>
  <w16cid:commentId w16cid:paraId="78B39D14" w16cid:durableId="78B39D14"/>
  <w16cid:commentId w16cid:paraId="38F05C87" w16cid:durableId="385267D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33B112" w14:textId="77777777" w:rsidR="007A653C" w:rsidRDefault="007A653C">
      <w:r>
        <w:separator/>
      </w:r>
    </w:p>
  </w:endnote>
  <w:endnote w:type="continuationSeparator" w:id="0">
    <w:p w14:paraId="13DFA11E" w14:textId="77777777" w:rsidR="007A653C" w:rsidRDefault="007A65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B1CB4C" w14:textId="77777777" w:rsidR="007A653C" w:rsidRDefault="007A653C">
      <w:r>
        <w:separator/>
      </w:r>
    </w:p>
  </w:footnote>
  <w:footnote w:type="continuationSeparator" w:id="0">
    <w:p w14:paraId="10DA70E1" w14:textId="77777777" w:rsidR="007A653C" w:rsidRDefault="007A65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FFFDC6" w14:textId="77777777" w:rsidR="004D2CA9" w:rsidRDefault="004D2CA9" w:rsidP="002B48EE">
    <w:pPr>
      <w:pStyle w:val="a9"/>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F0074" w14:textId="77777777" w:rsidR="004D2CA9" w:rsidRDefault="004D2CA9" w:rsidP="002B48EE">
    <w:pPr>
      <w:pStyle w:val="a9"/>
      <w:pBdr>
        <w:bottom w:val="none" w:sz="0" w:space="0" w:color="auto"/>
      </w:pBdr>
      <w:jc w:val="right"/>
      <w:rPr>
        <w:b/>
        <w:bCs/>
        <w:sz w:val="30"/>
        <w:szCs w:val="3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9F3D28" w14:textId="77777777" w:rsidR="004D2CA9" w:rsidRDefault="004D2CA9">
    <w:pPr>
      <w:pStyle w:val="a9"/>
      <w:jc w:val="right"/>
      <w:rPr>
        <w:b/>
        <w:bCs/>
        <w:sz w:val="28"/>
        <w:szCs w:val="28"/>
      </w:rPr>
    </w:pPr>
    <w:r>
      <w:rPr>
        <w:rFonts w:hint="eastAsia"/>
        <w:b/>
        <w:bCs/>
        <w:sz w:val="28"/>
        <w:szCs w:val="28"/>
      </w:rPr>
      <w:t>光纤光缆</w:t>
    </w:r>
  </w:p>
</w:hdr>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微软用户">
    <w15:presenceInfo w15:providerId="None" w15:userId="微软用户"/>
  </w15:person>
  <w15:person w15:author="王昊">
    <w15:presenceInfo w15:providerId="None" w15:userId="王昊"/>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bordersDoNotSurroundHeader/>
  <w:bordersDoNotSurroundFooter/>
  <w:defaultTabStop w:val="420"/>
  <w:drawingGridHorizontalSpacing w:val="105"/>
  <w:drawingGridVerticalSpacing w:val="156"/>
  <w:displayHorizontalDrawingGridEvery w:val="2"/>
  <w:displayVerticalDrawingGridEvery w:val="2"/>
  <w:characterSpacingControl w:val="doNotCompress"/>
  <w:noLineBreaksAfter w:lang="zh-CN" w:val="$([{£¥·‘“〈《「『【〔〖〝﹙﹛﹝＄（．［｛￡￥"/>
  <w:noLineBreaksBefore w:lang="zh-CN" w:val="!%),.:;&gt;?]}¢¨°·ˇˉ―‖’”…‰′″›℃∶、。〃〉》」』】〕〗〞︶︺︾﹀﹄﹚﹜﹞！＂％＇），．：；？］｀｜｝～￠"/>
  <w:hdrShapeDefaults>
    <o:shapedefaults v:ext="edit" spidmax="2049" style="mso-position-horizontal:center" fill="f" fillcolor="white" stroke="f">
      <v:fill color="white" on="f"/>
      <v:stroke on="f"/>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2847"/>
    <w:rsid w:val="00000631"/>
    <w:rsid w:val="000030FC"/>
    <w:rsid w:val="000047EC"/>
    <w:rsid w:val="00006A8C"/>
    <w:rsid w:val="00016974"/>
    <w:rsid w:val="00023462"/>
    <w:rsid w:val="00023E19"/>
    <w:rsid w:val="00024D20"/>
    <w:rsid w:val="00032F58"/>
    <w:rsid w:val="000349E3"/>
    <w:rsid w:val="00034DDC"/>
    <w:rsid w:val="0004138C"/>
    <w:rsid w:val="000421E7"/>
    <w:rsid w:val="0004280C"/>
    <w:rsid w:val="00043206"/>
    <w:rsid w:val="00047B90"/>
    <w:rsid w:val="00056DA7"/>
    <w:rsid w:val="00062A67"/>
    <w:rsid w:val="000634E6"/>
    <w:rsid w:val="00064D1A"/>
    <w:rsid w:val="00070711"/>
    <w:rsid w:val="00073220"/>
    <w:rsid w:val="0007406F"/>
    <w:rsid w:val="00075EA7"/>
    <w:rsid w:val="00076F52"/>
    <w:rsid w:val="000800C6"/>
    <w:rsid w:val="00082DAD"/>
    <w:rsid w:val="0008406A"/>
    <w:rsid w:val="00084F6B"/>
    <w:rsid w:val="000902D4"/>
    <w:rsid w:val="00090E8D"/>
    <w:rsid w:val="000922D4"/>
    <w:rsid w:val="00093D81"/>
    <w:rsid w:val="00097D78"/>
    <w:rsid w:val="000A1273"/>
    <w:rsid w:val="000A13F3"/>
    <w:rsid w:val="000A340F"/>
    <w:rsid w:val="000A5E61"/>
    <w:rsid w:val="000A6730"/>
    <w:rsid w:val="000A71FF"/>
    <w:rsid w:val="000A7A02"/>
    <w:rsid w:val="000B0627"/>
    <w:rsid w:val="000B625E"/>
    <w:rsid w:val="000B6356"/>
    <w:rsid w:val="000B6A88"/>
    <w:rsid w:val="000B77A2"/>
    <w:rsid w:val="000C08E3"/>
    <w:rsid w:val="000C1289"/>
    <w:rsid w:val="000C599B"/>
    <w:rsid w:val="000C6781"/>
    <w:rsid w:val="000D0BFD"/>
    <w:rsid w:val="000D5E82"/>
    <w:rsid w:val="000D749F"/>
    <w:rsid w:val="000E27DB"/>
    <w:rsid w:val="000E5236"/>
    <w:rsid w:val="000E637E"/>
    <w:rsid w:val="000E6E4C"/>
    <w:rsid w:val="000F1B41"/>
    <w:rsid w:val="000F4E20"/>
    <w:rsid w:val="00100E63"/>
    <w:rsid w:val="00101C43"/>
    <w:rsid w:val="0010511A"/>
    <w:rsid w:val="00106FE0"/>
    <w:rsid w:val="001146AD"/>
    <w:rsid w:val="00114DA8"/>
    <w:rsid w:val="00115D35"/>
    <w:rsid w:val="0011633F"/>
    <w:rsid w:val="00135945"/>
    <w:rsid w:val="001418B3"/>
    <w:rsid w:val="001419EA"/>
    <w:rsid w:val="00142995"/>
    <w:rsid w:val="00142BDA"/>
    <w:rsid w:val="0014684B"/>
    <w:rsid w:val="00147024"/>
    <w:rsid w:val="0014707B"/>
    <w:rsid w:val="001507A9"/>
    <w:rsid w:val="00153EE1"/>
    <w:rsid w:val="00160F6A"/>
    <w:rsid w:val="0016598D"/>
    <w:rsid w:val="001672AB"/>
    <w:rsid w:val="00172367"/>
    <w:rsid w:val="00174DAC"/>
    <w:rsid w:val="00175E6A"/>
    <w:rsid w:val="0017615B"/>
    <w:rsid w:val="0018252C"/>
    <w:rsid w:val="0018666C"/>
    <w:rsid w:val="00191706"/>
    <w:rsid w:val="00193537"/>
    <w:rsid w:val="00196A2D"/>
    <w:rsid w:val="001A090D"/>
    <w:rsid w:val="001A3C4C"/>
    <w:rsid w:val="001A4B6A"/>
    <w:rsid w:val="001B1A6D"/>
    <w:rsid w:val="001B2E95"/>
    <w:rsid w:val="001B455B"/>
    <w:rsid w:val="001B5DA2"/>
    <w:rsid w:val="001B6B8E"/>
    <w:rsid w:val="001C62BB"/>
    <w:rsid w:val="001D5CB6"/>
    <w:rsid w:val="001D7A9F"/>
    <w:rsid w:val="001D7AAF"/>
    <w:rsid w:val="001E4FC1"/>
    <w:rsid w:val="001E7E54"/>
    <w:rsid w:val="001F338F"/>
    <w:rsid w:val="001F3635"/>
    <w:rsid w:val="001F3B01"/>
    <w:rsid w:val="0020155F"/>
    <w:rsid w:val="00201E76"/>
    <w:rsid w:val="00207AED"/>
    <w:rsid w:val="00211D52"/>
    <w:rsid w:val="00212ED3"/>
    <w:rsid w:val="002136DE"/>
    <w:rsid w:val="0023409C"/>
    <w:rsid w:val="0023418C"/>
    <w:rsid w:val="002348D0"/>
    <w:rsid w:val="0023599A"/>
    <w:rsid w:val="00237512"/>
    <w:rsid w:val="00237B02"/>
    <w:rsid w:val="00237DCB"/>
    <w:rsid w:val="00241CD3"/>
    <w:rsid w:val="002431DC"/>
    <w:rsid w:val="002433A6"/>
    <w:rsid w:val="0024469A"/>
    <w:rsid w:val="00247741"/>
    <w:rsid w:val="0026234D"/>
    <w:rsid w:val="00262790"/>
    <w:rsid w:val="002629E5"/>
    <w:rsid w:val="0026327C"/>
    <w:rsid w:val="0026522B"/>
    <w:rsid w:val="00265F77"/>
    <w:rsid w:val="00274145"/>
    <w:rsid w:val="00274825"/>
    <w:rsid w:val="002810D4"/>
    <w:rsid w:val="00281B5E"/>
    <w:rsid w:val="00283B6D"/>
    <w:rsid w:val="00284D56"/>
    <w:rsid w:val="0028593D"/>
    <w:rsid w:val="0029061F"/>
    <w:rsid w:val="0029075B"/>
    <w:rsid w:val="00292634"/>
    <w:rsid w:val="002939E1"/>
    <w:rsid w:val="00293EFA"/>
    <w:rsid w:val="0029656B"/>
    <w:rsid w:val="00296E78"/>
    <w:rsid w:val="00297016"/>
    <w:rsid w:val="002A1D95"/>
    <w:rsid w:val="002A4336"/>
    <w:rsid w:val="002A47CA"/>
    <w:rsid w:val="002A4CBE"/>
    <w:rsid w:val="002B48EE"/>
    <w:rsid w:val="002B74EB"/>
    <w:rsid w:val="002C00F1"/>
    <w:rsid w:val="002C19DC"/>
    <w:rsid w:val="002C6819"/>
    <w:rsid w:val="002D052E"/>
    <w:rsid w:val="002D3B8E"/>
    <w:rsid w:val="002D42E8"/>
    <w:rsid w:val="002D6D24"/>
    <w:rsid w:val="002E3D21"/>
    <w:rsid w:val="002F3D93"/>
    <w:rsid w:val="002F7429"/>
    <w:rsid w:val="002F7504"/>
    <w:rsid w:val="00301A6A"/>
    <w:rsid w:val="0030219E"/>
    <w:rsid w:val="00307ABC"/>
    <w:rsid w:val="003140CE"/>
    <w:rsid w:val="003145EA"/>
    <w:rsid w:val="003157C9"/>
    <w:rsid w:val="0031581B"/>
    <w:rsid w:val="00315E6E"/>
    <w:rsid w:val="0032173C"/>
    <w:rsid w:val="00323FBD"/>
    <w:rsid w:val="003241FE"/>
    <w:rsid w:val="003268D6"/>
    <w:rsid w:val="00331E07"/>
    <w:rsid w:val="00332CE4"/>
    <w:rsid w:val="00332F54"/>
    <w:rsid w:val="00335504"/>
    <w:rsid w:val="00335BD3"/>
    <w:rsid w:val="0033761A"/>
    <w:rsid w:val="00341994"/>
    <w:rsid w:val="003426B8"/>
    <w:rsid w:val="00347FD9"/>
    <w:rsid w:val="003515CF"/>
    <w:rsid w:val="00354286"/>
    <w:rsid w:val="00356A80"/>
    <w:rsid w:val="00356D37"/>
    <w:rsid w:val="00362341"/>
    <w:rsid w:val="00364F20"/>
    <w:rsid w:val="003650F3"/>
    <w:rsid w:val="003721C6"/>
    <w:rsid w:val="00384A25"/>
    <w:rsid w:val="00385462"/>
    <w:rsid w:val="00385B30"/>
    <w:rsid w:val="00394890"/>
    <w:rsid w:val="00396635"/>
    <w:rsid w:val="00396A80"/>
    <w:rsid w:val="003A27C8"/>
    <w:rsid w:val="003A37BB"/>
    <w:rsid w:val="003A450B"/>
    <w:rsid w:val="003A5241"/>
    <w:rsid w:val="003A775D"/>
    <w:rsid w:val="003B39A2"/>
    <w:rsid w:val="003B52D0"/>
    <w:rsid w:val="003C299A"/>
    <w:rsid w:val="003C433C"/>
    <w:rsid w:val="003C5690"/>
    <w:rsid w:val="003D0D22"/>
    <w:rsid w:val="003D21FD"/>
    <w:rsid w:val="003D3B5E"/>
    <w:rsid w:val="003D3D1F"/>
    <w:rsid w:val="003D5E3D"/>
    <w:rsid w:val="003D6A4D"/>
    <w:rsid w:val="003D7048"/>
    <w:rsid w:val="003E0E02"/>
    <w:rsid w:val="003E352C"/>
    <w:rsid w:val="003E5FE9"/>
    <w:rsid w:val="003E79D7"/>
    <w:rsid w:val="003F1CF5"/>
    <w:rsid w:val="003F3EC9"/>
    <w:rsid w:val="003F4D5A"/>
    <w:rsid w:val="003F7CA5"/>
    <w:rsid w:val="004032BD"/>
    <w:rsid w:val="00404B37"/>
    <w:rsid w:val="00413D16"/>
    <w:rsid w:val="004208D3"/>
    <w:rsid w:val="00424CFE"/>
    <w:rsid w:val="004347F9"/>
    <w:rsid w:val="00437187"/>
    <w:rsid w:val="004430DE"/>
    <w:rsid w:val="00450D70"/>
    <w:rsid w:val="0045148C"/>
    <w:rsid w:val="00452227"/>
    <w:rsid w:val="00452A3B"/>
    <w:rsid w:val="004554EB"/>
    <w:rsid w:val="00460ED6"/>
    <w:rsid w:val="00462491"/>
    <w:rsid w:val="0046257E"/>
    <w:rsid w:val="0046280A"/>
    <w:rsid w:val="00471791"/>
    <w:rsid w:val="00472435"/>
    <w:rsid w:val="00472676"/>
    <w:rsid w:val="00476AB9"/>
    <w:rsid w:val="0047776A"/>
    <w:rsid w:val="0048370A"/>
    <w:rsid w:val="00486450"/>
    <w:rsid w:val="004870D6"/>
    <w:rsid w:val="00487BA6"/>
    <w:rsid w:val="004929C2"/>
    <w:rsid w:val="00493D69"/>
    <w:rsid w:val="00496086"/>
    <w:rsid w:val="004973B9"/>
    <w:rsid w:val="00497F15"/>
    <w:rsid w:val="004A29D7"/>
    <w:rsid w:val="004A5110"/>
    <w:rsid w:val="004A7802"/>
    <w:rsid w:val="004B07C9"/>
    <w:rsid w:val="004B14FC"/>
    <w:rsid w:val="004B2FD0"/>
    <w:rsid w:val="004B3834"/>
    <w:rsid w:val="004B60A0"/>
    <w:rsid w:val="004D0A6C"/>
    <w:rsid w:val="004D2CA9"/>
    <w:rsid w:val="004D6BEA"/>
    <w:rsid w:val="004D7C54"/>
    <w:rsid w:val="004E2D42"/>
    <w:rsid w:val="004E59D8"/>
    <w:rsid w:val="004F0044"/>
    <w:rsid w:val="004F1468"/>
    <w:rsid w:val="004F149D"/>
    <w:rsid w:val="004F2495"/>
    <w:rsid w:val="004F2DC1"/>
    <w:rsid w:val="004F5DEC"/>
    <w:rsid w:val="004F654C"/>
    <w:rsid w:val="00501B1A"/>
    <w:rsid w:val="00501F69"/>
    <w:rsid w:val="005040AA"/>
    <w:rsid w:val="00504489"/>
    <w:rsid w:val="005055B9"/>
    <w:rsid w:val="005120BD"/>
    <w:rsid w:val="005151F9"/>
    <w:rsid w:val="005201A6"/>
    <w:rsid w:val="0052063B"/>
    <w:rsid w:val="00523F71"/>
    <w:rsid w:val="00530F41"/>
    <w:rsid w:val="00531872"/>
    <w:rsid w:val="00532B67"/>
    <w:rsid w:val="005369A1"/>
    <w:rsid w:val="00537566"/>
    <w:rsid w:val="005409E9"/>
    <w:rsid w:val="00542124"/>
    <w:rsid w:val="00542BC5"/>
    <w:rsid w:val="00543108"/>
    <w:rsid w:val="00551E25"/>
    <w:rsid w:val="005552B9"/>
    <w:rsid w:val="0055584A"/>
    <w:rsid w:val="00555FC5"/>
    <w:rsid w:val="00561458"/>
    <w:rsid w:val="00562F49"/>
    <w:rsid w:val="005715C1"/>
    <w:rsid w:val="00572A9F"/>
    <w:rsid w:val="00573492"/>
    <w:rsid w:val="00573508"/>
    <w:rsid w:val="005739D5"/>
    <w:rsid w:val="00575E98"/>
    <w:rsid w:val="00581043"/>
    <w:rsid w:val="00584E64"/>
    <w:rsid w:val="00585C44"/>
    <w:rsid w:val="005967FA"/>
    <w:rsid w:val="005A0C4D"/>
    <w:rsid w:val="005A1FF1"/>
    <w:rsid w:val="005A7223"/>
    <w:rsid w:val="005B1C76"/>
    <w:rsid w:val="005B2847"/>
    <w:rsid w:val="005B2E21"/>
    <w:rsid w:val="005B3459"/>
    <w:rsid w:val="005C17B6"/>
    <w:rsid w:val="005C48EA"/>
    <w:rsid w:val="005C76B0"/>
    <w:rsid w:val="005C7C8A"/>
    <w:rsid w:val="005D0612"/>
    <w:rsid w:val="005D13AB"/>
    <w:rsid w:val="005D66F2"/>
    <w:rsid w:val="005E301F"/>
    <w:rsid w:val="005E38FF"/>
    <w:rsid w:val="005E44FE"/>
    <w:rsid w:val="005E5558"/>
    <w:rsid w:val="005E5C84"/>
    <w:rsid w:val="005E7BA5"/>
    <w:rsid w:val="005F57DD"/>
    <w:rsid w:val="00601239"/>
    <w:rsid w:val="00606363"/>
    <w:rsid w:val="006136AA"/>
    <w:rsid w:val="0061715B"/>
    <w:rsid w:val="006171EC"/>
    <w:rsid w:val="0062004F"/>
    <w:rsid w:val="00620A85"/>
    <w:rsid w:val="00621574"/>
    <w:rsid w:val="006223E8"/>
    <w:rsid w:val="006253F7"/>
    <w:rsid w:val="006268E4"/>
    <w:rsid w:val="00633910"/>
    <w:rsid w:val="006373C1"/>
    <w:rsid w:val="00643432"/>
    <w:rsid w:val="00644DC6"/>
    <w:rsid w:val="006452AB"/>
    <w:rsid w:val="00645CD6"/>
    <w:rsid w:val="006470E8"/>
    <w:rsid w:val="00653CE8"/>
    <w:rsid w:val="00656234"/>
    <w:rsid w:val="00656BD4"/>
    <w:rsid w:val="00657BCD"/>
    <w:rsid w:val="0066006D"/>
    <w:rsid w:val="00665CAC"/>
    <w:rsid w:val="00665D02"/>
    <w:rsid w:val="0067291E"/>
    <w:rsid w:val="006736F8"/>
    <w:rsid w:val="00673FFF"/>
    <w:rsid w:val="00676451"/>
    <w:rsid w:val="00676A9B"/>
    <w:rsid w:val="00676D70"/>
    <w:rsid w:val="00677CDF"/>
    <w:rsid w:val="00681788"/>
    <w:rsid w:val="00681F62"/>
    <w:rsid w:val="0068204A"/>
    <w:rsid w:val="006821D0"/>
    <w:rsid w:val="00682304"/>
    <w:rsid w:val="006854B2"/>
    <w:rsid w:val="00687F02"/>
    <w:rsid w:val="00690B33"/>
    <w:rsid w:val="0069569F"/>
    <w:rsid w:val="00697EC0"/>
    <w:rsid w:val="006A11EA"/>
    <w:rsid w:val="006A18DA"/>
    <w:rsid w:val="006A2B6C"/>
    <w:rsid w:val="006A75E6"/>
    <w:rsid w:val="006B3D27"/>
    <w:rsid w:val="006B59EF"/>
    <w:rsid w:val="006B72A4"/>
    <w:rsid w:val="006B7B80"/>
    <w:rsid w:val="006B7CF8"/>
    <w:rsid w:val="006C0624"/>
    <w:rsid w:val="006C0933"/>
    <w:rsid w:val="006C0E15"/>
    <w:rsid w:val="006C51A2"/>
    <w:rsid w:val="006C5C0B"/>
    <w:rsid w:val="006C7898"/>
    <w:rsid w:val="006D0B1D"/>
    <w:rsid w:val="006D1C70"/>
    <w:rsid w:val="006D1F74"/>
    <w:rsid w:val="006D5263"/>
    <w:rsid w:val="006D53DD"/>
    <w:rsid w:val="006D7DD1"/>
    <w:rsid w:val="006E1B70"/>
    <w:rsid w:val="006E6438"/>
    <w:rsid w:val="006F14CB"/>
    <w:rsid w:val="006F2D04"/>
    <w:rsid w:val="006F322A"/>
    <w:rsid w:val="006F3BFD"/>
    <w:rsid w:val="006F79C6"/>
    <w:rsid w:val="00701020"/>
    <w:rsid w:val="00701D20"/>
    <w:rsid w:val="007023F8"/>
    <w:rsid w:val="00713E9A"/>
    <w:rsid w:val="0071783C"/>
    <w:rsid w:val="007222F5"/>
    <w:rsid w:val="00724869"/>
    <w:rsid w:val="00724A06"/>
    <w:rsid w:val="0072536B"/>
    <w:rsid w:val="00725E7B"/>
    <w:rsid w:val="0072726D"/>
    <w:rsid w:val="00731832"/>
    <w:rsid w:val="00731F45"/>
    <w:rsid w:val="00743868"/>
    <w:rsid w:val="00754088"/>
    <w:rsid w:val="0075408D"/>
    <w:rsid w:val="00754577"/>
    <w:rsid w:val="00756A2B"/>
    <w:rsid w:val="00760240"/>
    <w:rsid w:val="007614CD"/>
    <w:rsid w:val="0076433D"/>
    <w:rsid w:val="00764E80"/>
    <w:rsid w:val="0076652A"/>
    <w:rsid w:val="0077077C"/>
    <w:rsid w:val="00772C4E"/>
    <w:rsid w:val="00777243"/>
    <w:rsid w:val="00782BC6"/>
    <w:rsid w:val="0078726C"/>
    <w:rsid w:val="007926A9"/>
    <w:rsid w:val="007953DF"/>
    <w:rsid w:val="007979F6"/>
    <w:rsid w:val="007A1408"/>
    <w:rsid w:val="007A1E32"/>
    <w:rsid w:val="007A29E0"/>
    <w:rsid w:val="007A2CA4"/>
    <w:rsid w:val="007A2E9E"/>
    <w:rsid w:val="007A3E7A"/>
    <w:rsid w:val="007A3ED8"/>
    <w:rsid w:val="007A5A47"/>
    <w:rsid w:val="007A5EBE"/>
    <w:rsid w:val="007A653C"/>
    <w:rsid w:val="007A687E"/>
    <w:rsid w:val="007A6B15"/>
    <w:rsid w:val="007B16B2"/>
    <w:rsid w:val="007B3DF3"/>
    <w:rsid w:val="007B730B"/>
    <w:rsid w:val="007C2DC8"/>
    <w:rsid w:val="007C340C"/>
    <w:rsid w:val="007C782D"/>
    <w:rsid w:val="007D346B"/>
    <w:rsid w:val="007D69AF"/>
    <w:rsid w:val="007E07A6"/>
    <w:rsid w:val="007E4B44"/>
    <w:rsid w:val="007E4B65"/>
    <w:rsid w:val="007E5CC0"/>
    <w:rsid w:val="007F1693"/>
    <w:rsid w:val="007F1F88"/>
    <w:rsid w:val="008043E6"/>
    <w:rsid w:val="008053DE"/>
    <w:rsid w:val="008068B2"/>
    <w:rsid w:val="008077BF"/>
    <w:rsid w:val="00815309"/>
    <w:rsid w:val="008157C3"/>
    <w:rsid w:val="008232BE"/>
    <w:rsid w:val="0082336D"/>
    <w:rsid w:val="00823F52"/>
    <w:rsid w:val="00824250"/>
    <w:rsid w:val="008273A9"/>
    <w:rsid w:val="00830AB7"/>
    <w:rsid w:val="008367AE"/>
    <w:rsid w:val="00836EC1"/>
    <w:rsid w:val="00837953"/>
    <w:rsid w:val="008408FC"/>
    <w:rsid w:val="00840C3C"/>
    <w:rsid w:val="00842B84"/>
    <w:rsid w:val="0084382A"/>
    <w:rsid w:val="00843C1B"/>
    <w:rsid w:val="008470AC"/>
    <w:rsid w:val="00847CC3"/>
    <w:rsid w:val="00847FA8"/>
    <w:rsid w:val="00850E01"/>
    <w:rsid w:val="00853F1C"/>
    <w:rsid w:val="00854645"/>
    <w:rsid w:val="00854687"/>
    <w:rsid w:val="00854A92"/>
    <w:rsid w:val="00862DA2"/>
    <w:rsid w:val="008646F1"/>
    <w:rsid w:val="00872801"/>
    <w:rsid w:val="008755CD"/>
    <w:rsid w:val="008810A5"/>
    <w:rsid w:val="0088196F"/>
    <w:rsid w:val="00886600"/>
    <w:rsid w:val="008868D0"/>
    <w:rsid w:val="00891575"/>
    <w:rsid w:val="008948B3"/>
    <w:rsid w:val="0089695F"/>
    <w:rsid w:val="008A0A23"/>
    <w:rsid w:val="008A7BE4"/>
    <w:rsid w:val="008B0C0A"/>
    <w:rsid w:val="008B101D"/>
    <w:rsid w:val="008B5A44"/>
    <w:rsid w:val="008C007B"/>
    <w:rsid w:val="008C13F3"/>
    <w:rsid w:val="008C2AE0"/>
    <w:rsid w:val="008C3D96"/>
    <w:rsid w:val="008C3DF0"/>
    <w:rsid w:val="008C597E"/>
    <w:rsid w:val="008C6DA1"/>
    <w:rsid w:val="008D17EB"/>
    <w:rsid w:val="008D2278"/>
    <w:rsid w:val="008D2BE7"/>
    <w:rsid w:val="008E20E3"/>
    <w:rsid w:val="008E22B9"/>
    <w:rsid w:val="008E2A7A"/>
    <w:rsid w:val="008E61A9"/>
    <w:rsid w:val="008E6476"/>
    <w:rsid w:val="008F18EF"/>
    <w:rsid w:val="008F222F"/>
    <w:rsid w:val="008F36EC"/>
    <w:rsid w:val="00900C9E"/>
    <w:rsid w:val="00907248"/>
    <w:rsid w:val="00913E5F"/>
    <w:rsid w:val="0091545D"/>
    <w:rsid w:val="0091639C"/>
    <w:rsid w:val="0091649A"/>
    <w:rsid w:val="00921B3B"/>
    <w:rsid w:val="00923BA5"/>
    <w:rsid w:val="00927557"/>
    <w:rsid w:val="00930C52"/>
    <w:rsid w:val="00941B6D"/>
    <w:rsid w:val="0094610B"/>
    <w:rsid w:val="0095103E"/>
    <w:rsid w:val="00954E91"/>
    <w:rsid w:val="00955C6E"/>
    <w:rsid w:val="00955EA3"/>
    <w:rsid w:val="009620BA"/>
    <w:rsid w:val="009621B3"/>
    <w:rsid w:val="009637F3"/>
    <w:rsid w:val="00966CA4"/>
    <w:rsid w:val="00966CBF"/>
    <w:rsid w:val="00972E04"/>
    <w:rsid w:val="00973A61"/>
    <w:rsid w:val="00982E0B"/>
    <w:rsid w:val="0098466A"/>
    <w:rsid w:val="00984978"/>
    <w:rsid w:val="0098584E"/>
    <w:rsid w:val="009925CD"/>
    <w:rsid w:val="00992717"/>
    <w:rsid w:val="0099456F"/>
    <w:rsid w:val="009A7AEA"/>
    <w:rsid w:val="009C27DD"/>
    <w:rsid w:val="009C3E31"/>
    <w:rsid w:val="009D71EE"/>
    <w:rsid w:val="009D7559"/>
    <w:rsid w:val="009E2114"/>
    <w:rsid w:val="009E4FB0"/>
    <w:rsid w:val="009E71E3"/>
    <w:rsid w:val="009E724C"/>
    <w:rsid w:val="009F362D"/>
    <w:rsid w:val="009F5448"/>
    <w:rsid w:val="009F55DA"/>
    <w:rsid w:val="009F6FF7"/>
    <w:rsid w:val="00A02E04"/>
    <w:rsid w:val="00A03CAA"/>
    <w:rsid w:val="00A05F1B"/>
    <w:rsid w:val="00A07F81"/>
    <w:rsid w:val="00A1005E"/>
    <w:rsid w:val="00A12DEF"/>
    <w:rsid w:val="00A154C8"/>
    <w:rsid w:val="00A16A03"/>
    <w:rsid w:val="00A17E09"/>
    <w:rsid w:val="00A2202C"/>
    <w:rsid w:val="00A3103D"/>
    <w:rsid w:val="00A344AE"/>
    <w:rsid w:val="00A36714"/>
    <w:rsid w:val="00A4741E"/>
    <w:rsid w:val="00A52FD4"/>
    <w:rsid w:val="00A535F7"/>
    <w:rsid w:val="00A5435A"/>
    <w:rsid w:val="00A550BC"/>
    <w:rsid w:val="00A60B97"/>
    <w:rsid w:val="00A6162A"/>
    <w:rsid w:val="00A6221A"/>
    <w:rsid w:val="00A664C9"/>
    <w:rsid w:val="00A710C1"/>
    <w:rsid w:val="00A72D8C"/>
    <w:rsid w:val="00A81064"/>
    <w:rsid w:val="00A876EA"/>
    <w:rsid w:val="00A9373C"/>
    <w:rsid w:val="00AA1435"/>
    <w:rsid w:val="00AA29B3"/>
    <w:rsid w:val="00AA2F13"/>
    <w:rsid w:val="00AA583D"/>
    <w:rsid w:val="00AB1270"/>
    <w:rsid w:val="00AB3893"/>
    <w:rsid w:val="00AB6E62"/>
    <w:rsid w:val="00AC0525"/>
    <w:rsid w:val="00AC343D"/>
    <w:rsid w:val="00AC36E0"/>
    <w:rsid w:val="00AC469B"/>
    <w:rsid w:val="00AC5A5E"/>
    <w:rsid w:val="00AD100C"/>
    <w:rsid w:val="00AD3620"/>
    <w:rsid w:val="00AD376B"/>
    <w:rsid w:val="00AD4268"/>
    <w:rsid w:val="00AD6F2D"/>
    <w:rsid w:val="00AD7066"/>
    <w:rsid w:val="00AE22A7"/>
    <w:rsid w:val="00AE2EA1"/>
    <w:rsid w:val="00AE3087"/>
    <w:rsid w:val="00AE31B6"/>
    <w:rsid w:val="00AE3640"/>
    <w:rsid w:val="00AE652E"/>
    <w:rsid w:val="00AF11BA"/>
    <w:rsid w:val="00AF248E"/>
    <w:rsid w:val="00AF719C"/>
    <w:rsid w:val="00B01F63"/>
    <w:rsid w:val="00B02381"/>
    <w:rsid w:val="00B02EA5"/>
    <w:rsid w:val="00B03CBC"/>
    <w:rsid w:val="00B0549D"/>
    <w:rsid w:val="00B07A50"/>
    <w:rsid w:val="00B13173"/>
    <w:rsid w:val="00B156B3"/>
    <w:rsid w:val="00B17FB7"/>
    <w:rsid w:val="00B25EAF"/>
    <w:rsid w:val="00B266C9"/>
    <w:rsid w:val="00B412E2"/>
    <w:rsid w:val="00B424AB"/>
    <w:rsid w:val="00B43C02"/>
    <w:rsid w:val="00B44B79"/>
    <w:rsid w:val="00B45EE5"/>
    <w:rsid w:val="00B5126C"/>
    <w:rsid w:val="00B523D1"/>
    <w:rsid w:val="00B5260E"/>
    <w:rsid w:val="00B56D37"/>
    <w:rsid w:val="00B618CE"/>
    <w:rsid w:val="00B63333"/>
    <w:rsid w:val="00B73F28"/>
    <w:rsid w:val="00B740AF"/>
    <w:rsid w:val="00B76498"/>
    <w:rsid w:val="00B77596"/>
    <w:rsid w:val="00B775C6"/>
    <w:rsid w:val="00B800EE"/>
    <w:rsid w:val="00B8506D"/>
    <w:rsid w:val="00B86727"/>
    <w:rsid w:val="00B92AD5"/>
    <w:rsid w:val="00B92E6F"/>
    <w:rsid w:val="00B95BBF"/>
    <w:rsid w:val="00B966F3"/>
    <w:rsid w:val="00BA2D5E"/>
    <w:rsid w:val="00BA307D"/>
    <w:rsid w:val="00BA31D2"/>
    <w:rsid w:val="00BA7F46"/>
    <w:rsid w:val="00BB158B"/>
    <w:rsid w:val="00BB25DD"/>
    <w:rsid w:val="00BB4FF7"/>
    <w:rsid w:val="00BB72A6"/>
    <w:rsid w:val="00BC04F5"/>
    <w:rsid w:val="00BC4A4D"/>
    <w:rsid w:val="00BC5A6B"/>
    <w:rsid w:val="00BD20CD"/>
    <w:rsid w:val="00BD5D7D"/>
    <w:rsid w:val="00BE0FDD"/>
    <w:rsid w:val="00BE2EC6"/>
    <w:rsid w:val="00BE6BF5"/>
    <w:rsid w:val="00BF0702"/>
    <w:rsid w:val="00BF0F73"/>
    <w:rsid w:val="00BF2062"/>
    <w:rsid w:val="00BF24CA"/>
    <w:rsid w:val="00BF542D"/>
    <w:rsid w:val="00BF5E88"/>
    <w:rsid w:val="00C001A6"/>
    <w:rsid w:val="00C10803"/>
    <w:rsid w:val="00C11AB4"/>
    <w:rsid w:val="00C147E4"/>
    <w:rsid w:val="00C14B04"/>
    <w:rsid w:val="00C231A0"/>
    <w:rsid w:val="00C24B4D"/>
    <w:rsid w:val="00C25819"/>
    <w:rsid w:val="00C3304B"/>
    <w:rsid w:val="00C36F5F"/>
    <w:rsid w:val="00C37574"/>
    <w:rsid w:val="00C40ADF"/>
    <w:rsid w:val="00C40B23"/>
    <w:rsid w:val="00C4342A"/>
    <w:rsid w:val="00C50444"/>
    <w:rsid w:val="00C511DE"/>
    <w:rsid w:val="00C53DBA"/>
    <w:rsid w:val="00C55869"/>
    <w:rsid w:val="00C56E52"/>
    <w:rsid w:val="00C62543"/>
    <w:rsid w:val="00C67DEA"/>
    <w:rsid w:val="00C71697"/>
    <w:rsid w:val="00C72B44"/>
    <w:rsid w:val="00C73502"/>
    <w:rsid w:val="00C7592D"/>
    <w:rsid w:val="00C76463"/>
    <w:rsid w:val="00C76B47"/>
    <w:rsid w:val="00C819A6"/>
    <w:rsid w:val="00C82DDE"/>
    <w:rsid w:val="00C82F85"/>
    <w:rsid w:val="00C83498"/>
    <w:rsid w:val="00C857F5"/>
    <w:rsid w:val="00C85E22"/>
    <w:rsid w:val="00C866AA"/>
    <w:rsid w:val="00C86D09"/>
    <w:rsid w:val="00C87214"/>
    <w:rsid w:val="00C87B83"/>
    <w:rsid w:val="00C95F93"/>
    <w:rsid w:val="00C97DC4"/>
    <w:rsid w:val="00CA67D8"/>
    <w:rsid w:val="00CB0998"/>
    <w:rsid w:val="00CB0A70"/>
    <w:rsid w:val="00CB2B11"/>
    <w:rsid w:val="00CB3089"/>
    <w:rsid w:val="00CB6D95"/>
    <w:rsid w:val="00CC27DC"/>
    <w:rsid w:val="00CC4C57"/>
    <w:rsid w:val="00CC6377"/>
    <w:rsid w:val="00CD0845"/>
    <w:rsid w:val="00CD0AFD"/>
    <w:rsid w:val="00CD2ED6"/>
    <w:rsid w:val="00CD3370"/>
    <w:rsid w:val="00CD5140"/>
    <w:rsid w:val="00CE0106"/>
    <w:rsid w:val="00CE2469"/>
    <w:rsid w:val="00CE3D28"/>
    <w:rsid w:val="00CE5F60"/>
    <w:rsid w:val="00CE7775"/>
    <w:rsid w:val="00CF007F"/>
    <w:rsid w:val="00CF0CBE"/>
    <w:rsid w:val="00CF404C"/>
    <w:rsid w:val="00D005F9"/>
    <w:rsid w:val="00D00E1C"/>
    <w:rsid w:val="00D02F55"/>
    <w:rsid w:val="00D03EDD"/>
    <w:rsid w:val="00D04510"/>
    <w:rsid w:val="00D056FF"/>
    <w:rsid w:val="00D05D30"/>
    <w:rsid w:val="00D0647D"/>
    <w:rsid w:val="00D13D12"/>
    <w:rsid w:val="00D20393"/>
    <w:rsid w:val="00D21385"/>
    <w:rsid w:val="00D229A3"/>
    <w:rsid w:val="00D22E19"/>
    <w:rsid w:val="00D260B6"/>
    <w:rsid w:val="00D264C0"/>
    <w:rsid w:val="00D306F4"/>
    <w:rsid w:val="00D316E4"/>
    <w:rsid w:val="00D36915"/>
    <w:rsid w:val="00D416FE"/>
    <w:rsid w:val="00D440B5"/>
    <w:rsid w:val="00D44FF7"/>
    <w:rsid w:val="00D51207"/>
    <w:rsid w:val="00D52672"/>
    <w:rsid w:val="00D549D9"/>
    <w:rsid w:val="00D57D9C"/>
    <w:rsid w:val="00D60B48"/>
    <w:rsid w:val="00D656CF"/>
    <w:rsid w:val="00D705DE"/>
    <w:rsid w:val="00D7354B"/>
    <w:rsid w:val="00D7497A"/>
    <w:rsid w:val="00D75A00"/>
    <w:rsid w:val="00D75D0D"/>
    <w:rsid w:val="00D77188"/>
    <w:rsid w:val="00D822E9"/>
    <w:rsid w:val="00D833DB"/>
    <w:rsid w:val="00D840AE"/>
    <w:rsid w:val="00D84733"/>
    <w:rsid w:val="00D87797"/>
    <w:rsid w:val="00D87C72"/>
    <w:rsid w:val="00D91DB1"/>
    <w:rsid w:val="00DA1DB7"/>
    <w:rsid w:val="00DA41AE"/>
    <w:rsid w:val="00DA7680"/>
    <w:rsid w:val="00DB443C"/>
    <w:rsid w:val="00DB4FA5"/>
    <w:rsid w:val="00DB57DA"/>
    <w:rsid w:val="00DB5F64"/>
    <w:rsid w:val="00DB792D"/>
    <w:rsid w:val="00DC0552"/>
    <w:rsid w:val="00DC0A6B"/>
    <w:rsid w:val="00DC48CE"/>
    <w:rsid w:val="00DC4EE9"/>
    <w:rsid w:val="00DC66D8"/>
    <w:rsid w:val="00DC7F50"/>
    <w:rsid w:val="00DD1EC8"/>
    <w:rsid w:val="00DD2416"/>
    <w:rsid w:val="00DD7556"/>
    <w:rsid w:val="00DE02AA"/>
    <w:rsid w:val="00DE1D6D"/>
    <w:rsid w:val="00DE20E8"/>
    <w:rsid w:val="00DE24E4"/>
    <w:rsid w:val="00DF078E"/>
    <w:rsid w:val="00DF53EC"/>
    <w:rsid w:val="00DF76BB"/>
    <w:rsid w:val="00E00BC2"/>
    <w:rsid w:val="00E00F34"/>
    <w:rsid w:val="00E01053"/>
    <w:rsid w:val="00E038C8"/>
    <w:rsid w:val="00E03A3F"/>
    <w:rsid w:val="00E03B5C"/>
    <w:rsid w:val="00E04C98"/>
    <w:rsid w:val="00E0643D"/>
    <w:rsid w:val="00E070DF"/>
    <w:rsid w:val="00E10E18"/>
    <w:rsid w:val="00E11435"/>
    <w:rsid w:val="00E1170A"/>
    <w:rsid w:val="00E14DE4"/>
    <w:rsid w:val="00E1663C"/>
    <w:rsid w:val="00E16F88"/>
    <w:rsid w:val="00E23C46"/>
    <w:rsid w:val="00E254DB"/>
    <w:rsid w:val="00E30558"/>
    <w:rsid w:val="00E30852"/>
    <w:rsid w:val="00E31674"/>
    <w:rsid w:val="00E34609"/>
    <w:rsid w:val="00E351F4"/>
    <w:rsid w:val="00E35F94"/>
    <w:rsid w:val="00E378F1"/>
    <w:rsid w:val="00E41630"/>
    <w:rsid w:val="00E421AC"/>
    <w:rsid w:val="00E42D93"/>
    <w:rsid w:val="00E42FFE"/>
    <w:rsid w:val="00E45D15"/>
    <w:rsid w:val="00E464D0"/>
    <w:rsid w:val="00E47331"/>
    <w:rsid w:val="00E4754E"/>
    <w:rsid w:val="00E5034F"/>
    <w:rsid w:val="00E526E4"/>
    <w:rsid w:val="00E52BBA"/>
    <w:rsid w:val="00E533FF"/>
    <w:rsid w:val="00E53763"/>
    <w:rsid w:val="00E6196F"/>
    <w:rsid w:val="00E62158"/>
    <w:rsid w:val="00E66525"/>
    <w:rsid w:val="00E72D21"/>
    <w:rsid w:val="00E74A36"/>
    <w:rsid w:val="00E767D0"/>
    <w:rsid w:val="00E80471"/>
    <w:rsid w:val="00E80DAE"/>
    <w:rsid w:val="00E81C28"/>
    <w:rsid w:val="00E821DF"/>
    <w:rsid w:val="00E822E5"/>
    <w:rsid w:val="00E9116E"/>
    <w:rsid w:val="00E9173E"/>
    <w:rsid w:val="00E950AC"/>
    <w:rsid w:val="00EA18CA"/>
    <w:rsid w:val="00EA57F6"/>
    <w:rsid w:val="00EA6305"/>
    <w:rsid w:val="00EB185A"/>
    <w:rsid w:val="00EB4F64"/>
    <w:rsid w:val="00EB5336"/>
    <w:rsid w:val="00EB5AE4"/>
    <w:rsid w:val="00ED18A0"/>
    <w:rsid w:val="00ED2B28"/>
    <w:rsid w:val="00ED4240"/>
    <w:rsid w:val="00ED5C4D"/>
    <w:rsid w:val="00ED6106"/>
    <w:rsid w:val="00ED629B"/>
    <w:rsid w:val="00EE17B4"/>
    <w:rsid w:val="00EE24E0"/>
    <w:rsid w:val="00EE2CC0"/>
    <w:rsid w:val="00EE2F32"/>
    <w:rsid w:val="00EE5A7D"/>
    <w:rsid w:val="00EF1633"/>
    <w:rsid w:val="00F010E5"/>
    <w:rsid w:val="00F110B1"/>
    <w:rsid w:val="00F11486"/>
    <w:rsid w:val="00F1157A"/>
    <w:rsid w:val="00F1614D"/>
    <w:rsid w:val="00F16DA5"/>
    <w:rsid w:val="00F174DF"/>
    <w:rsid w:val="00F1769E"/>
    <w:rsid w:val="00F274B0"/>
    <w:rsid w:val="00F31C7C"/>
    <w:rsid w:val="00F33648"/>
    <w:rsid w:val="00F342B9"/>
    <w:rsid w:val="00F36044"/>
    <w:rsid w:val="00F36E96"/>
    <w:rsid w:val="00F4207C"/>
    <w:rsid w:val="00F43BF4"/>
    <w:rsid w:val="00F45F66"/>
    <w:rsid w:val="00F46D97"/>
    <w:rsid w:val="00F51383"/>
    <w:rsid w:val="00F51B78"/>
    <w:rsid w:val="00F5495B"/>
    <w:rsid w:val="00F561B3"/>
    <w:rsid w:val="00F565DD"/>
    <w:rsid w:val="00F574FB"/>
    <w:rsid w:val="00F612D9"/>
    <w:rsid w:val="00F61461"/>
    <w:rsid w:val="00F64410"/>
    <w:rsid w:val="00F711C4"/>
    <w:rsid w:val="00F72052"/>
    <w:rsid w:val="00F727D2"/>
    <w:rsid w:val="00F76E08"/>
    <w:rsid w:val="00F84D38"/>
    <w:rsid w:val="00F87458"/>
    <w:rsid w:val="00F87664"/>
    <w:rsid w:val="00F90BE8"/>
    <w:rsid w:val="00F90D29"/>
    <w:rsid w:val="00F90F85"/>
    <w:rsid w:val="00F934BF"/>
    <w:rsid w:val="00F9513A"/>
    <w:rsid w:val="00FA0C1A"/>
    <w:rsid w:val="00FA48E8"/>
    <w:rsid w:val="00FA5B50"/>
    <w:rsid w:val="00FA6AEB"/>
    <w:rsid w:val="00FB146E"/>
    <w:rsid w:val="00FB69F4"/>
    <w:rsid w:val="00FC51C9"/>
    <w:rsid w:val="00FC54CE"/>
    <w:rsid w:val="00FC585C"/>
    <w:rsid w:val="00FD059D"/>
    <w:rsid w:val="00FD246E"/>
    <w:rsid w:val="00FD35EB"/>
    <w:rsid w:val="00FE07F0"/>
    <w:rsid w:val="00FE5723"/>
    <w:rsid w:val="00FF248A"/>
    <w:rsid w:val="00FF24DE"/>
    <w:rsid w:val="00FF4120"/>
    <w:rsid w:val="00FF4306"/>
    <w:rsid w:val="00FF4B41"/>
    <w:rsid w:val="00FF5219"/>
    <w:rsid w:val="00FF5A56"/>
    <w:rsid w:val="1D5B7DFE"/>
    <w:rsid w:val="1E334EC9"/>
    <w:rsid w:val="247A7B87"/>
    <w:rsid w:val="2D403DE6"/>
    <w:rsid w:val="612C2D96"/>
    <w:rsid w:val="6D022A12"/>
    <w:rsid w:val="6DE3753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horizontal:center" fill="f" fillcolor="white" stroke="f">
      <v:fill color="white" on="f"/>
      <v:stroke on="f"/>
    </o:shapedefaults>
    <o:shapelayout v:ext="edit">
      <o:idmap v:ext="edit" data="1"/>
    </o:shapelayout>
  </w:shapeDefaults>
  <w:decimalSymbol w:val="."/>
  <w:listSeparator w:val=","/>
  <w14:docId w14:val="7D0F5DFB"/>
  <w15:docId w15:val="{F0CF5CFA-8836-4DEC-A018-7F45889B3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qFormat="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02381"/>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qFormat/>
    <w:pPr>
      <w:jc w:val="left"/>
    </w:pPr>
  </w:style>
  <w:style w:type="paragraph" w:styleId="a5">
    <w:name w:val="Balloon Text"/>
    <w:basedOn w:val="a"/>
    <w:link w:val="a6"/>
    <w:uiPriority w:val="99"/>
    <w:semiHidden/>
    <w:unhideWhenUsed/>
    <w:qFormat/>
    <w:rPr>
      <w:sz w:val="18"/>
      <w:szCs w:val="18"/>
    </w:rPr>
  </w:style>
  <w:style w:type="paragraph" w:styleId="a7">
    <w:name w:val="footer"/>
    <w:basedOn w:val="a"/>
    <w:link w:val="a8"/>
    <w:uiPriority w:val="99"/>
    <w:unhideWhenUsed/>
    <w:qFormat/>
    <w:pPr>
      <w:tabs>
        <w:tab w:val="center" w:pos="4153"/>
        <w:tab w:val="right" w:pos="8306"/>
      </w:tabs>
      <w:snapToGrid w:val="0"/>
      <w:jc w:val="left"/>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paragraph" w:styleId="ab">
    <w:name w:val="footnote text"/>
    <w:basedOn w:val="a"/>
    <w:link w:val="ac"/>
    <w:unhideWhenUsed/>
    <w:qFormat/>
    <w:pPr>
      <w:snapToGrid w:val="0"/>
      <w:jc w:val="left"/>
    </w:pPr>
    <w:rPr>
      <w:rFonts w:ascii="Times New Roman" w:eastAsia="宋体" w:hAnsi="Times New Roman" w:cs="Times New Roman"/>
      <w:sz w:val="18"/>
      <w:szCs w:val="18"/>
    </w:rPr>
  </w:style>
  <w:style w:type="paragraph" w:styleId="ad">
    <w:name w:val="Normal (Web)"/>
    <w:basedOn w:val="a"/>
    <w:uiPriority w:val="99"/>
    <w:semiHidden/>
    <w:unhideWhenUsed/>
    <w:qFormat/>
    <w:rPr>
      <w:rFonts w:ascii="Times New Roman" w:hAnsi="Times New Roman" w:cs="Times New Roman"/>
      <w:sz w:val="24"/>
      <w:szCs w:val="24"/>
    </w:rPr>
  </w:style>
  <w:style w:type="paragraph" w:styleId="ae">
    <w:name w:val="annotation subject"/>
    <w:basedOn w:val="a3"/>
    <w:next w:val="a3"/>
    <w:link w:val="af"/>
    <w:uiPriority w:val="99"/>
    <w:semiHidden/>
    <w:unhideWhenUsed/>
    <w:qFormat/>
    <w:rPr>
      <w:b/>
      <w:bCs/>
    </w:rPr>
  </w:style>
  <w:style w:type="table" w:styleId="af0">
    <w:name w:val="Table Grid"/>
    <w:basedOn w:val="a1"/>
    <w:uiPriority w:val="59"/>
    <w:qFormat/>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Hyperlink"/>
    <w:basedOn w:val="a0"/>
    <w:uiPriority w:val="99"/>
    <w:unhideWhenUsed/>
    <w:qFormat/>
    <w:rPr>
      <w:color w:val="0000FF"/>
      <w:u w:val="single"/>
    </w:rPr>
  </w:style>
  <w:style w:type="character" w:styleId="af2">
    <w:name w:val="annotation reference"/>
    <w:basedOn w:val="a0"/>
    <w:uiPriority w:val="99"/>
    <w:semiHidden/>
    <w:unhideWhenUsed/>
    <w:qFormat/>
    <w:rPr>
      <w:sz w:val="21"/>
      <w:szCs w:val="21"/>
    </w:rPr>
  </w:style>
  <w:style w:type="paragraph" w:styleId="af3">
    <w:name w:val="List Paragraph"/>
    <w:basedOn w:val="a"/>
    <w:uiPriority w:val="34"/>
    <w:qFormat/>
    <w:pPr>
      <w:ind w:firstLineChars="200" w:firstLine="420"/>
    </w:pPr>
  </w:style>
  <w:style w:type="character" w:customStyle="1" w:styleId="aa">
    <w:name w:val="页眉 字符"/>
    <w:basedOn w:val="a0"/>
    <w:link w:val="a9"/>
    <w:uiPriority w:val="99"/>
    <w:qFormat/>
    <w:rPr>
      <w:sz w:val="18"/>
      <w:szCs w:val="18"/>
    </w:rPr>
  </w:style>
  <w:style w:type="character" w:customStyle="1" w:styleId="a8">
    <w:name w:val="页脚 字符"/>
    <w:basedOn w:val="a0"/>
    <w:link w:val="a7"/>
    <w:uiPriority w:val="99"/>
    <w:qFormat/>
    <w:rPr>
      <w:sz w:val="18"/>
      <w:szCs w:val="18"/>
    </w:rPr>
  </w:style>
  <w:style w:type="character" w:customStyle="1" w:styleId="ac">
    <w:name w:val="脚注文本 字符"/>
    <w:basedOn w:val="a0"/>
    <w:link w:val="ab"/>
    <w:qFormat/>
    <w:rPr>
      <w:rFonts w:ascii="Times New Roman" w:eastAsia="宋体" w:hAnsi="Times New Roman" w:cs="Times New Roman"/>
      <w:sz w:val="18"/>
      <w:szCs w:val="18"/>
    </w:rPr>
  </w:style>
  <w:style w:type="character" w:styleId="af4">
    <w:name w:val="Placeholder Text"/>
    <w:basedOn w:val="a0"/>
    <w:uiPriority w:val="99"/>
    <w:semiHidden/>
    <w:qFormat/>
    <w:rPr>
      <w:color w:val="808080"/>
    </w:rPr>
  </w:style>
  <w:style w:type="character" w:customStyle="1" w:styleId="a6">
    <w:name w:val="批注框文本 字符"/>
    <w:basedOn w:val="a0"/>
    <w:link w:val="a5"/>
    <w:uiPriority w:val="99"/>
    <w:semiHidden/>
    <w:qFormat/>
    <w:rPr>
      <w:sz w:val="18"/>
      <w:szCs w:val="18"/>
    </w:rPr>
  </w:style>
  <w:style w:type="character" w:customStyle="1" w:styleId="apple-converted-space">
    <w:name w:val="apple-converted-space"/>
    <w:basedOn w:val="a0"/>
    <w:qFormat/>
  </w:style>
  <w:style w:type="paragraph" w:customStyle="1" w:styleId="1">
    <w:name w:val="书目1"/>
    <w:basedOn w:val="a"/>
    <w:next w:val="a"/>
    <w:uiPriority w:val="37"/>
    <w:unhideWhenUsed/>
    <w:qFormat/>
  </w:style>
  <w:style w:type="paragraph" w:customStyle="1" w:styleId="MTDisplayEquation">
    <w:name w:val="MTDisplayEquation"/>
    <w:basedOn w:val="a"/>
    <w:next w:val="a"/>
    <w:link w:val="MTDisplayEquation0"/>
    <w:qFormat/>
    <w:pPr>
      <w:tabs>
        <w:tab w:val="center" w:pos="4880"/>
        <w:tab w:val="right" w:pos="9740"/>
      </w:tabs>
    </w:pPr>
    <w:rPr>
      <w:rFonts w:ascii="Times New Roman" w:hAnsi="Times New Roman" w:cs="Times New Roman"/>
      <w:color w:val="000000" w:themeColor="text1"/>
      <w:sz w:val="18"/>
      <w:szCs w:val="18"/>
    </w:rPr>
  </w:style>
  <w:style w:type="character" w:customStyle="1" w:styleId="MTDisplayEquation0">
    <w:name w:val="MTDisplayEquation 字符"/>
    <w:basedOn w:val="a0"/>
    <w:link w:val="MTDisplayEquation"/>
    <w:qFormat/>
    <w:rPr>
      <w:rFonts w:ascii="Times New Roman" w:hAnsi="Times New Roman" w:cs="Times New Roman"/>
      <w:color w:val="000000" w:themeColor="text1"/>
      <w:sz w:val="18"/>
      <w:szCs w:val="18"/>
    </w:rPr>
  </w:style>
  <w:style w:type="character" w:customStyle="1" w:styleId="MTEquationSection">
    <w:name w:val="MTEquationSection"/>
    <w:basedOn w:val="a0"/>
    <w:qFormat/>
    <w:rPr>
      <w:b/>
      <w:color w:val="FF0000"/>
      <w:sz w:val="44"/>
      <w:szCs w:val="44"/>
    </w:rPr>
  </w:style>
  <w:style w:type="paragraph" w:customStyle="1" w:styleId="10">
    <w:name w:val="修订1"/>
    <w:hidden/>
    <w:uiPriority w:val="99"/>
    <w:semiHidden/>
    <w:qFormat/>
    <w:rPr>
      <w:kern w:val="2"/>
      <w:sz w:val="21"/>
      <w:szCs w:val="22"/>
    </w:rPr>
  </w:style>
  <w:style w:type="character" w:customStyle="1" w:styleId="a4">
    <w:name w:val="批注文字 字符"/>
    <w:basedOn w:val="a0"/>
    <w:link w:val="a3"/>
    <w:uiPriority w:val="99"/>
    <w:qFormat/>
  </w:style>
  <w:style w:type="character" w:customStyle="1" w:styleId="af">
    <w:name w:val="批注主题 字符"/>
    <w:basedOn w:val="a4"/>
    <w:link w:val="ae"/>
    <w:uiPriority w:val="99"/>
    <w:semiHidden/>
    <w:qFormat/>
    <w:rPr>
      <w:b/>
      <w:bCs/>
    </w:rPr>
  </w:style>
  <w:style w:type="paragraph" w:customStyle="1" w:styleId="2">
    <w:name w:val="修订2"/>
    <w:hidden/>
    <w:uiPriority w:val="99"/>
    <w:unhideWhenUsed/>
    <w:qFormat/>
    <w:rPr>
      <w:kern w:val="2"/>
      <w:sz w:val="21"/>
      <w:szCs w:val="22"/>
    </w:rPr>
  </w:style>
  <w:style w:type="paragraph" w:customStyle="1" w:styleId="20">
    <w:name w:val="书目2"/>
    <w:basedOn w:val="a"/>
    <w:next w:val="a"/>
    <w:uiPriority w:val="37"/>
    <w:unhideWhenUsed/>
    <w:qFormat/>
  </w:style>
  <w:style w:type="character" w:customStyle="1" w:styleId="11">
    <w:name w:val="未处理的提及1"/>
    <w:basedOn w:val="a0"/>
    <w:uiPriority w:val="99"/>
    <w:semiHidden/>
    <w:unhideWhenUsed/>
    <w:qFormat/>
    <w:rPr>
      <w:color w:val="605E5C"/>
      <w:shd w:val="clear" w:color="auto" w:fill="E1DFDD"/>
    </w:rPr>
  </w:style>
  <w:style w:type="paragraph" w:customStyle="1" w:styleId="af5">
    <w:name w:val="公式"/>
    <w:basedOn w:val="MTDisplayEquation"/>
    <w:qFormat/>
    <w:pPr>
      <w:tabs>
        <w:tab w:val="clear" w:pos="4880"/>
        <w:tab w:val="clear" w:pos="9740"/>
        <w:tab w:val="center" w:pos="4156"/>
        <w:tab w:val="right" w:pos="8312"/>
      </w:tabs>
    </w:pPr>
  </w:style>
  <w:style w:type="paragraph" w:customStyle="1" w:styleId="12">
    <w:name w:val="样式1"/>
    <w:basedOn w:val="MTDisplayEquation"/>
    <w:qFormat/>
  </w:style>
  <w:style w:type="paragraph" w:customStyle="1" w:styleId="10BodySubsequentParagraph">
    <w:name w:val="10. Body Subsequent Paragraph"/>
    <w:basedOn w:val="a"/>
    <w:link w:val="10BodySubsequentParagraph0"/>
    <w:qFormat/>
    <w:pPr>
      <w:widowControl/>
      <w:ind w:firstLine="288"/>
    </w:pPr>
    <w:rPr>
      <w:rFonts w:ascii="Times New Roman" w:hAnsi="Times New Roman"/>
      <w:color w:val="000000" w:themeColor="text1"/>
      <w:kern w:val="0"/>
      <w:sz w:val="20"/>
      <w:lang w:eastAsia="en-US"/>
    </w:rPr>
  </w:style>
  <w:style w:type="paragraph" w:customStyle="1" w:styleId="14TableCaption">
    <w:name w:val="14. Table Caption"/>
    <w:basedOn w:val="a"/>
    <w:next w:val="a"/>
    <w:qFormat/>
    <w:pPr>
      <w:widowControl/>
      <w:spacing w:before="240" w:after="160"/>
      <w:jc w:val="center"/>
    </w:pPr>
    <w:rPr>
      <w:rFonts w:ascii="Times New Roman" w:hAnsi="Times New Roman"/>
      <w:b/>
      <w:color w:val="000000" w:themeColor="text1"/>
      <w:kern w:val="0"/>
      <w:sz w:val="16"/>
      <w:lang w:eastAsia="en-US"/>
    </w:rPr>
  </w:style>
  <w:style w:type="character" w:customStyle="1" w:styleId="10BodySubsequentParagraph0">
    <w:name w:val="10. Body Subsequent Paragraph 字符"/>
    <w:basedOn w:val="a0"/>
    <w:link w:val="10BodySubsequentParagraph"/>
    <w:qFormat/>
    <w:rPr>
      <w:rFonts w:ascii="Times New Roman" w:hAnsi="Times New Roman"/>
      <w:color w:val="000000" w:themeColor="text1"/>
      <w:szCs w:val="22"/>
      <w:lang w:eastAsia="en-US"/>
    </w:rPr>
  </w:style>
  <w:style w:type="paragraph" w:customStyle="1" w:styleId="3">
    <w:name w:val="修订3"/>
    <w:hidden/>
    <w:uiPriority w:val="99"/>
    <w:unhideWhenUsed/>
    <w:qFormat/>
    <w:rPr>
      <w:kern w:val="2"/>
      <w:sz w:val="21"/>
      <w:szCs w:val="22"/>
    </w:rPr>
  </w:style>
  <w:style w:type="paragraph" w:customStyle="1" w:styleId="4">
    <w:name w:val="修订4"/>
    <w:hidden/>
    <w:uiPriority w:val="99"/>
    <w:unhideWhenUsed/>
    <w:rPr>
      <w:kern w:val="2"/>
      <w:sz w:val="21"/>
      <w:szCs w:val="22"/>
    </w:rPr>
  </w:style>
  <w:style w:type="character" w:customStyle="1" w:styleId="21">
    <w:name w:val="未处理的提及2"/>
    <w:basedOn w:val="a0"/>
    <w:uiPriority w:val="99"/>
    <w:semiHidden/>
    <w:unhideWhenUsed/>
    <w:rPr>
      <w:color w:val="605E5C"/>
      <w:shd w:val="clear" w:color="auto" w:fill="E1DFDD"/>
    </w:rPr>
  </w:style>
  <w:style w:type="character" w:customStyle="1" w:styleId="qk-md-text">
    <w:name w:val="qk-md-text"/>
    <w:basedOn w:val="a0"/>
    <w:rsid w:val="004208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826156">
      <w:bodyDiv w:val="1"/>
      <w:marLeft w:val="0"/>
      <w:marRight w:val="0"/>
      <w:marTop w:val="0"/>
      <w:marBottom w:val="0"/>
      <w:divBdr>
        <w:top w:val="none" w:sz="0" w:space="0" w:color="auto"/>
        <w:left w:val="none" w:sz="0" w:space="0" w:color="auto"/>
        <w:bottom w:val="none" w:sz="0" w:space="0" w:color="auto"/>
        <w:right w:val="none" w:sz="0" w:space="0" w:color="auto"/>
      </w:divBdr>
    </w:div>
    <w:div w:id="478573045">
      <w:bodyDiv w:val="1"/>
      <w:marLeft w:val="0"/>
      <w:marRight w:val="0"/>
      <w:marTop w:val="0"/>
      <w:marBottom w:val="0"/>
      <w:divBdr>
        <w:top w:val="none" w:sz="0" w:space="0" w:color="auto"/>
        <w:left w:val="none" w:sz="0" w:space="0" w:color="auto"/>
        <w:bottom w:val="none" w:sz="0" w:space="0" w:color="auto"/>
        <w:right w:val="none" w:sz="0" w:space="0" w:color="auto"/>
      </w:divBdr>
    </w:div>
    <w:div w:id="1547403108">
      <w:bodyDiv w:val="1"/>
      <w:marLeft w:val="0"/>
      <w:marRight w:val="0"/>
      <w:marTop w:val="0"/>
      <w:marBottom w:val="0"/>
      <w:divBdr>
        <w:top w:val="none" w:sz="0" w:space="0" w:color="auto"/>
        <w:left w:val="none" w:sz="0" w:space="0" w:color="auto"/>
        <w:bottom w:val="none" w:sz="0" w:space="0" w:color="auto"/>
        <w:right w:val="none" w:sz="0" w:space="0" w:color="auto"/>
      </w:divBdr>
    </w:div>
    <w:div w:id="1697343351">
      <w:bodyDiv w:val="1"/>
      <w:marLeft w:val="0"/>
      <w:marRight w:val="0"/>
      <w:marTop w:val="0"/>
      <w:marBottom w:val="0"/>
      <w:divBdr>
        <w:top w:val="none" w:sz="0" w:space="0" w:color="auto"/>
        <w:left w:val="none" w:sz="0" w:space="0" w:color="auto"/>
        <w:bottom w:val="none" w:sz="0" w:space="0" w:color="auto"/>
        <w:right w:val="none" w:sz="0" w:space="0" w:color="auto"/>
      </w:divBdr>
    </w:div>
    <w:div w:id="1814562762">
      <w:bodyDiv w:val="1"/>
      <w:marLeft w:val="0"/>
      <w:marRight w:val="0"/>
      <w:marTop w:val="0"/>
      <w:marBottom w:val="0"/>
      <w:divBdr>
        <w:top w:val="none" w:sz="0" w:space="0" w:color="auto"/>
        <w:left w:val="none" w:sz="0" w:space="0" w:color="auto"/>
        <w:bottom w:val="none" w:sz="0" w:space="0" w:color="auto"/>
        <w:right w:val="none" w:sz="0" w:space="0" w:color="auto"/>
      </w:divBdr>
    </w:div>
    <w:div w:id="1907109069">
      <w:bodyDiv w:val="1"/>
      <w:marLeft w:val="0"/>
      <w:marRight w:val="0"/>
      <w:marTop w:val="0"/>
      <w:marBottom w:val="0"/>
      <w:divBdr>
        <w:top w:val="none" w:sz="0" w:space="0" w:color="auto"/>
        <w:left w:val="none" w:sz="0" w:space="0" w:color="auto"/>
        <w:bottom w:val="none" w:sz="0" w:space="0" w:color="auto"/>
        <w:right w:val="none" w:sz="0" w:space="0" w:color="auto"/>
      </w:divBdr>
      <w:divsChild>
        <w:div w:id="28409797">
          <w:marLeft w:val="0"/>
          <w:marRight w:val="0"/>
          <w:marTop w:val="0"/>
          <w:marBottom w:val="0"/>
          <w:divBdr>
            <w:top w:val="none" w:sz="0" w:space="0" w:color="auto"/>
            <w:left w:val="none" w:sz="0" w:space="0" w:color="auto"/>
            <w:bottom w:val="none" w:sz="0" w:space="0" w:color="auto"/>
            <w:right w:val="none" w:sz="0" w:space="0" w:color="auto"/>
          </w:divBdr>
        </w:div>
        <w:div w:id="1334184617">
          <w:marLeft w:val="0"/>
          <w:marRight w:val="0"/>
          <w:marTop w:val="0"/>
          <w:marBottom w:val="0"/>
          <w:divBdr>
            <w:top w:val="none" w:sz="0" w:space="0" w:color="auto"/>
            <w:left w:val="none" w:sz="0" w:space="0" w:color="auto"/>
            <w:bottom w:val="none" w:sz="0" w:space="0" w:color="auto"/>
            <w:right w:val="none" w:sz="0" w:space="0" w:color="auto"/>
          </w:divBdr>
        </w:div>
      </w:divsChild>
    </w:div>
    <w:div w:id="19137303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comments.xml.rels><?xml version="1.0" encoding="UTF-8" standalone="yes"?>
<Relationships xmlns="http://schemas.openxmlformats.org/package/2006/relationships"><Relationship Id="rId1" Type="http://schemas.openxmlformats.org/officeDocument/2006/relationships/image" Target="media/image9.png"/></Relationship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package" Target="embeddings/Microsoft_Visio___5.vsdx"/><Relationship Id="rId26" Type="http://schemas.openxmlformats.org/officeDocument/2006/relationships/image" Target="media/image10.jpeg"/><Relationship Id="rId3" Type="http://schemas.openxmlformats.org/officeDocument/2006/relationships/settings" Target="settings.xml"/><Relationship Id="rId21" Type="http://schemas.openxmlformats.org/officeDocument/2006/relationships/image" Target="media/image8.emf"/><Relationship Id="rId34" Type="http://schemas.microsoft.com/office/2016/09/relationships/commentsIds" Target="commentsIds.xml"/><Relationship Id="rId7" Type="http://schemas.openxmlformats.org/officeDocument/2006/relationships/image" Target="media/image1.emf"/><Relationship Id="rId12" Type="http://schemas.openxmlformats.org/officeDocument/2006/relationships/package" Target="embeddings/Microsoft_Visio___2.vsdx"/><Relationship Id="rId17" Type="http://schemas.openxmlformats.org/officeDocument/2006/relationships/image" Target="media/image6.emf"/><Relationship Id="rId25" Type="http://schemas.openxmlformats.org/officeDocument/2006/relationships/hyperlink" Target="http://www.onacademic.com/detail/journal_1000039074288810_8c98.html" TargetMode="External"/><Relationship Id="rId33" Type="http://schemas.microsoft.com/office/2018/08/relationships/commentsExtensible" Target="commentsExtensible.xml"/><Relationship Id="rId2" Type="http://schemas.openxmlformats.org/officeDocument/2006/relationships/styles" Target="styles.xml"/><Relationship Id="rId16" Type="http://schemas.openxmlformats.org/officeDocument/2006/relationships/package" Target="embeddings/Microsoft_Visio___4.vsdx"/><Relationship Id="rId20" Type="http://schemas.openxmlformats.org/officeDocument/2006/relationships/package" Target="embeddings/Microsoft_Visio___6.vsdx"/><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emf"/><Relationship Id="rId24" Type="http://schemas.microsoft.com/office/2011/relationships/commentsExtended" Target="commentsExtended.xm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comments" Target="comments.xml"/><Relationship Id="rId28" Type="http://schemas.openxmlformats.org/officeDocument/2006/relationships/header" Target="header2.xml"/><Relationship Id="rId10" Type="http://schemas.openxmlformats.org/officeDocument/2006/relationships/package" Target="embeddings/Microsoft_Visio___1.vsdx"/><Relationship Id="rId19" Type="http://schemas.openxmlformats.org/officeDocument/2006/relationships/image" Target="media/image7.emf"/><Relationship Id="rId31" Type="http://schemas.microsoft.com/office/2011/relationships/people" Target="people.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package" Target="embeddings/Microsoft_Visio___3.vsdx"/><Relationship Id="rId22" Type="http://schemas.openxmlformats.org/officeDocument/2006/relationships/package" Target="embeddings/Microsoft_Visio___7.vsdx"/><Relationship Id="rId27" Type="http://schemas.openxmlformats.org/officeDocument/2006/relationships/header" Target="header1.xml"/><Relationship Id="rId30" Type="http://schemas.openxmlformats.org/officeDocument/2006/relationships/fontTable" Target="fontTable.xml"/><Relationship Id="rId8" Type="http://schemas.openxmlformats.org/officeDocument/2006/relationships/package" Target="embeddings/Microsoft_Visio___.vsdx"/></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6E88B8-2AC5-460F-BB3D-DFA0FF5DB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894</TotalTime>
  <Pages>9</Pages>
  <Words>1621</Words>
  <Characters>9246</Characters>
  <Application>Microsoft Office Word</Application>
  <DocSecurity>0</DocSecurity>
  <Lines>77</Lines>
  <Paragraphs>21</Paragraphs>
  <ScaleCrop>false</ScaleCrop>
  <Company/>
  <LinksUpToDate>false</LinksUpToDate>
  <CharactersWithSpaces>10846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lei zhang</dc:creator>
  <cp:lastModifiedBy>微软用户</cp:lastModifiedBy>
  <cp:revision>46</cp:revision>
  <dcterms:created xsi:type="dcterms:W3CDTF">2025-09-09T06:22:00Z</dcterms:created>
  <dcterms:modified xsi:type="dcterms:W3CDTF">2026-04-23T01:44:00Z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zotero-version="7.0.15"&gt;&lt;session id="LiYKQBeR"/&gt;&lt;style id="http://www.zotero.org/styles/china-national-standard-gb-t-7714-2015-numeric" hasBibliography="1" bibliographyStyleHasBeenSet="1"/&gt;&lt;prefs&gt;&lt;pref name="fieldType" value="Field"</vt:lpwstr>
  </property>
  <property fmtid="{D5CDD505-2E9C-101B-9397-08002B2CF9AE}" pid="3" name="ZOTERO_PREF_2">
    <vt:lpwstr>/&gt;&lt;/prefs&gt;&lt;/data&gt;</vt:lpwstr>
  </property>
  <property fmtid="{D5CDD505-2E9C-101B-9397-08002B2CF9AE}" pid="4" name="MTEquationSection">
    <vt:lpwstr>1</vt:lpwstr>
  </property>
  <property fmtid="{D5CDD505-2E9C-101B-9397-08002B2CF9AE}" pid="5" name="MTEquationNumber2">
    <vt:lpwstr>(#E1)</vt:lpwstr>
  </property>
  <property fmtid="{D5CDD505-2E9C-101B-9397-08002B2CF9AE}" pid="6" name="KSOTemplateDocerSaveRecord">
    <vt:lpwstr>eyJoZGlkIjoiMDk4ZTM0ZGE3NDI3YmI5MDliODcwZDcyMzk2NmMzODAiLCJ1c2VySWQiOiIxNjQyNDEwMzY0In0=</vt:lpwstr>
  </property>
  <property fmtid="{D5CDD505-2E9C-101B-9397-08002B2CF9AE}" pid="7" name="KSOProductBuildVer">
    <vt:lpwstr>2052-12.1.0.20784</vt:lpwstr>
  </property>
  <property fmtid="{D5CDD505-2E9C-101B-9397-08002B2CF9AE}" pid="8" name="ICV">
    <vt:lpwstr>E22E41E6916D4FE2BA1E36C0887D3A4A_13</vt:lpwstr>
  </property>
  <property fmtid="{D5CDD505-2E9C-101B-9397-08002B2CF9AE}" pid="9" name="MTPreferences">
    <vt:lpwstr>[Styles]_x000d_
Text=Times New Roman_x000d_
Function=Times New Roman_x000d_
Variable=Times New Roman,I_x000d_
LCGreek=Symbol,I_x000d_
UCGreek=Symbol_x000d_
Symbol=Symbol_x000d_
Vector=Times New Roman,B_x000d_
Number=Times New Roman_x000d_
User1=Courier New_x000d_
User2=Times New Roman_x000d_
MTExtra=MT Extra_x000d_
TextFE=宋体_x000d_</vt:lpwstr>
  </property>
  <property fmtid="{D5CDD505-2E9C-101B-9397-08002B2CF9AE}" pid="10" name="MTPreferences 1">
    <vt:lpwstr>
_x000d_
[Sizes]_x000d_
Full=13 pt_x000d_
Script=58 %_x000d_
ScriptScript=42 %_x000d_
Symbol=150 %_x000d_
SubSymbol=100 %_x000d_
User1=75 %_x000d_
User2=150 %_x000d_
SmallLargeIncr=1 pt_x000d_
_x000d_
[Spacing]_x000d_
LineSpacing=150 %_x000d_
MatrixRowSpacing=150 %_x000d_
MatrixColSpacing=100 %_x000d_
SuperscriptHeight=45 %_x000d_
SubscriptDepth=25 </vt:lpwstr>
  </property>
  <property fmtid="{D5CDD505-2E9C-101B-9397-08002B2CF9AE}" pid="11" name="MTPreferences 2">
    <vt:lpwstr>%_x000d_
SubSupGap=8 %_x000d_
LimHeight=25 %_x000d_
LimDepth=100 %_x000d_
LimLineSpacing=100 %_x000d_
NumerHeight=35 %_x000d_
DenomDepth=100 %_x000d_
FractBarOver=8 %_x000d_
FractBarThick=5 %_x000d_
SubFractBarThick=2.5 %_x000d_
FractGap=8 %_x000d_
FenceOver=8 %_x000d_
OperSpacing=100 %_x000d_
NonOperSpacing=100 %_x000d_
CharWidth=0 %_x000d_
M</vt:lpwstr>
  </property>
  <property fmtid="{D5CDD505-2E9C-101B-9397-08002B2CF9AE}" pid="12" name="MTPreferences 3">
    <vt:lpwstr>inGap=8 %_x000d_
VertRadGap=17 %_x000d_
HorizRadGap=8 %_x000d_
RadWidth=100 %_x000d_
EmbellGap=12.5 %_x000d_
PrimeHeight=45 %_x000d_
BoxStrokeThick=5 %_x000d_
StikeThruThick=5 %_x000d_
MatrixLineThick=5 %_x000d_
RadStrokeThick=5 %_x000d_
HorizFenceGap=10 %_x000d_
_x000d_
</vt:lpwstr>
  </property>
  <property fmtid="{D5CDD505-2E9C-101B-9397-08002B2CF9AE}" pid="13" name="MTPreferenceSource">
    <vt:lpwstr>25.6.2.eqp</vt:lpwstr>
  </property>
  <property fmtid="{D5CDD505-2E9C-101B-9397-08002B2CF9AE}" pid="14" name="MTWinEqns">
    <vt:bool>true</vt:bool>
  </property>
</Properties>
</file>