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CAAC6F" w14:textId="0EA9E00A" w:rsidR="00712283" w:rsidRPr="002D15CB" w:rsidRDefault="00B826FC" w:rsidP="002D15CB">
      <w:pPr>
        <w:jc w:val="center"/>
        <w:rPr>
          <w:rFonts w:ascii="Times New Roman" w:eastAsia="黑体" w:hAnsi="Times New Roman" w:cs="Times New Roman"/>
          <w:b/>
          <w:sz w:val="36"/>
          <w:szCs w:val="36"/>
        </w:rPr>
      </w:pPr>
      <w:bookmarkStart w:id="0" w:name="_Hlk161653242"/>
      <w:r w:rsidRPr="002D15CB">
        <w:rPr>
          <w:rFonts w:ascii="Times New Roman" w:eastAsia="黑体" w:hAnsi="Times New Roman" w:cs="Times New Roman" w:hint="eastAsia"/>
          <w:b/>
          <w:sz w:val="36"/>
          <w:szCs w:val="36"/>
        </w:rPr>
        <w:t>光</w:t>
      </w:r>
      <w:r w:rsidR="004F57E8">
        <w:rPr>
          <w:rFonts w:ascii="Times New Roman" w:eastAsia="黑体" w:hAnsi="Times New Roman" w:cs="Times New Roman" w:hint="eastAsia"/>
          <w:b/>
          <w:sz w:val="36"/>
          <w:szCs w:val="36"/>
        </w:rPr>
        <w:t>路</w:t>
      </w:r>
      <w:r w:rsidRPr="002D15CB">
        <w:rPr>
          <w:rFonts w:ascii="Times New Roman" w:eastAsia="黑体" w:hAnsi="Times New Roman" w:cs="Times New Roman" w:hint="eastAsia"/>
          <w:b/>
          <w:sz w:val="36"/>
          <w:szCs w:val="36"/>
        </w:rPr>
        <w:t>传输质量智能预测</w:t>
      </w:r>
      <w:r w:rsidR="005B78B8" w:rsidRPr="002D15CB">
        <w:rPr>
          <w:rFonts w:ascii="Times New Roman" w:eastAsia="黑体" w:hAnsi="Times New Roman" w:cs="Times New Roman" w:hint="eastAsia"/>
          <w:b/>
          <w:sz w:val="36"/>
          <w:szCs w:val="36"/>
        </w:rPr>
        <w:t>技术</w:t>
      </w:r>
    </w:p>
    <w:bookmarkEnd w:id="0"/>
    <w:p w14:paraId="1D38EE6A" w14:textId="0319DC50" w:rsidR="0040143A" w:rsidRPr="002D15CB" w:rsidRDefault="000F5A02" w:rsidP="002D15CB">
      <w:pPr>
        <w:jc w:val="center"/>
        <w:rPr>
          <w:rFonts w:ascii="Times New Roman" w:eastAsia="宋体" w:hAnsi="Times New Roman" w:cs="Times New Roman"/>
          <w:b/>
          <w:sz w:val="24"/>
        </w:rPr>
      </w:pPr>
      <w:r w:rsidRPr="002D15CB">
        <w:rPr>
          <w:rFonts w:ascii="Times New Roman" w:eastAsia="宋体" w:hAnsi="Times New Roman" w:cs="Times New Roman" w:hint="eastAsia"/>
          <w:b/>
          <w:sz w:val="24"/>
        </w:rPr>
        <w:t>谷志群，</w:t>
      </w:r>
      <w:r w:rsidR="0040143A" w:rsidRPr="002D15CB">
        <w:rPr>
          <w:rFonts w:ascii="Times New Roman" w:eastAsia="宋体" w:hAnsi="Times New Roman" w:cs="Times New Roman" w:hint="eastAsia"/>
          <w:b/>
          <w:sz w:val="24"/>
        </w:rPr>
        <w:t>周宇航，张佳玮，纪越峰</w:t>
      </w:r>
    </w:p>
    <w:p w14:paraId="7ECDD375" w14:textId="569C6F57" w:rsidR="005B78B8" w:rsidRDefault="005B78B8" w:rsidP="002D15CB">
      <w:pPr>
        <w:jc w:val="center"/>
        <w:rPr>
          <w:rFonts w:ascii="Times New Roman" w:eastAsia="宋体" w:hAnsi="Times New Roman" w:cs="Times New Roman"/>
          <w:sz w:val="15"/>
          <w:szCs w:val="15"/>
        </w:rPr>
      </w:pPr>
      <w:r w:rsidRPr="002D15CB">
        <w:rPr>
          <w:rFonts w:ascii="Times New Roman" w:eastAsia="宋体" w:hAnsi="Times New Roman" w:cs="Times New Roman" w:hint="eastAsia"/>
          <w:sz w:val="15"/>
          <w:szCs w:val="15"/>
        </w:rPr>
        <w:t>（北京邮电大学</w:t>
      </w:r>
      <w:r w:rsidR="00550514">
        <w:rPr>
          <w:rFonts w:ascii="Times New Roman" w:eastAsia="宋体" w:hAnsi="Times New Roman" w:cs="Times New Roman" w:hint="eastAsia"/>
          <w:sz w:val="15"/>
          <w:szCs w:val="15"/>
        </w:rPr>
        <w:t>，</w:t>
      </w:r>
      <w:r w:rsidR="00361089" w:rsidRPr="002D15CB">
        <w:rPr>
          <w:rFonts w:ascii="Times New Roman" w:eastAsia="宋体" w:hAnsi="Times New Roman" w:cs="Times New Roman" w:hint="eastAsia"/>
          <w:sz w:val="15"/>
          <w:szCs w:val="15"/>
        </w:rPr>
        <w:t>信息光子学与光通信</w:t>
      </w:r>
      <w:r w:rsidR="00DD7E08">
        <w:rPr>
          <w:rFonts w:ascii="Times New Roman" w:eastAsia="宋体" w:hAnsi="Times New Roman" w:cs="Times New Roman" w:hint="eastAsia"/>
          <w:sz w:val="15"/>
          <w:szCs w:val="15"/>
        </w:rPr>
        <w:t>全国</w:t>
      </w:r>
      <w:r w:rsidR="00361089" w:rsidRPr="002D15CB">
        <w:rPr>
          <w:rFonts w:ascii="Times New Roman" w:eastAsia="宋体" w:hAnsi="Times New Roman" w:cs="Times New Roman" w:hint="eastAsia"/>
          <w:sz w:val="15"/>
          <w:szCs w:val="15"/>
        </w:rPr>
        <w:t>重点实验室，北京</w:t>
      </w:r>
      <w:r w:rsidR="00361089" w:rsidRPr="002D15CB">
        <w:rPr>
          <w:rFonts w:ascii="Times New Roman" w:eastAsia="宋体" w:hAnsi="Times New Roman" w:cs="Times New Roman" w:hint="eastAsia"/>
          <w:sz w:val="15"/>
          <w:szCs w:val="15"/>
        </w:rPr>
        <w:t xml:space="preserve"> 1</w:t>
      </w:r>
      <w:r w:rsidR="00361089" w:rsidRPr="002D15CB">
        <w:rPr>
          <w:rFonts w:ascii="Times New Roman" w:eastAsia="宋体" w:hAnsi="Times New Roman" w:cs="Times New Roman"/>
          <w:sz w:val="15"/>
          <w:szCs w:val="15"/>
        </w:rPr>
        <w:t>00876</w:t>
      </w:r>
      <w:r w:rsidRPr="002D15CB">
        <w:rPr>
          <w:rFonts w:ascii="Times New Roman" w:eastAsia="宋体" w:hAnsi="Times New Roman" w:cs="Times New Roman" w:hint="eastAsia"/>
          <w:sz w:val="15"/>
          <w:szCs w:val="15"/>
        </w:rPr>
        <w:t>）</w:t>
      </w:r>
    </w:p>
    <w:p w14:paraId="186CFB78" w14:textId="77777777" w:rsidR="002D15CB" w:rsidRPr="002D15CB" w:rsidRDefault="002D15CB" w:rsidP="002D15CB">
      <w:pPr>
        <w:rPr>
          <w:rFonts w:ascii="Times New Roman" w:eastAsia="宋体" w:hAnsi="Times New Roman" w:cs="Times New Roman"/>
          <w:szCs w:val="21"/>
        </w:rPr>
      </w:pPr>
    </w:p>
    <w:p w14:paraId="49A94EC4" w14:textId="6E2848D4" w:rsidR="001A75AB" w:rsidRPr="002F49D9" w:rsidRDefault="001A75AB" w:rsidP="002408AD">
      <w:pPr>
        <w:rPr>
          <w:rFonts w:ascii="楷体_GB2312" w:eastAsia="楷体_GB2312" w:hAnsi="Times New Roman" w:cs="Times New Roman"/>
          <w:kern w:val="0"/>
          <w:sz w:val="18"/>
          <w:szCs w:val="18"/>
        </w:rPr>
      </w:pPr>
      <w:r w:rsidRPr="002F49D9">
        <w:rPr>
          <w:rFonts w:ascii="Times New Roman" w:eastAsia="宋体" w:hAnsi="Times New Roman" w:cs="Times New Roman" w:hint="eastAsia"/>
          <w:b/>
          <w:sz w:val="18"/>
          <w:szCs w:val="18"/>
        </w:rPr>
        <w:t>摘要</w:t>
      </w:r>
      <w:r w:rsidR="0040143A" w:rsidRPr="002F49D9">
        <w:rPr>
          <w:rFonts w:ascii="Times New Roman" w:eastAsia="宋体" w:hAnsi="Times New Roman" w:cs="Times New Roman" w:hint="eastAsia"/>
          <w:b/>
          <w:sz w:val="18"/>
          <w:szCs w:val="18"/>
        </w:rPr>
        <w:t>：</w:t>
      </w:r>
      <w:r w:rsidR="004B014B" w:rsidRPr="002F49D9">
        <w:rPr>
          <w:rFonts w:ascii="楷体_GB2312" w:eastAsia="楷体_GB2312" w:hAnsi="Times New Roman" w:cs="Times New Roman" w:hint="eastAsia"/>
          <w:kern w:val="0"/>
          <w:sz w:val="18"/>
          <w:szCs w:val="18"/>
        </w:rPr>
        <w:t>在光路部署前对光路传输质量</w:t>
      </w:r>
      <w:r w:rsidR="00DC0BB6" w:rsidRPr="002F49D9">
        <w:rPr>
          <w:rFonts w:ascii="楷体_GB2312" w:eastAsia="楷体_GB2312" w:hAnsi="Times New Roman" w:cs="Times New Roman" w:hint="eastAsia"/>
          <w:kern w:val="0"/>
          <w:sz w:val="18"/>
          <w:szCs w:val="18"/>
        </w:rPr>
        <w:t>（QoT）</w:t>
      </w:r>
      <w:r w:rsidR="004B014B" w:rsidRPr="002F49D9">
        <w:rPr>
          <w:rFonts w:ascii="楷体_GB2312" w:eastAsia="楷体_GB2312" w:hAnsi="Times New Roman" w:cs="Times New Roman" w:hint="eastAsia"/>
          <w:kern w:val="0"/>
          <w:sz w:val="18"/>
          <w:szCs w:val="18"/>
        </w:rPr>
        <w:t>预测</w:t>
      </w:r>
      <w:r w:rsidR="00641679" w:rsidRPr="002F49D9">
        <w:rPr>
          <w:rFonts w:ascii="楷体_GB2312" w:eastAsia="楷体_GB2312" w:hAnsi="Times New Roman" w:cs="Times New Roman" w:hint="eastAsia"/>
          <w:kern w:val="0"/>
          <w:sz w:val="18"/>
          <w:szCs w:val="18"/>
        </w:rPr>
        <w:t>是保障光网络通信传输可靠性的关键</w:t>
      </w:r>
      <w:r w:rsidR="004B014B" w:rsidRPr="002F49D9">
        <w:rPr>
          <w:rFonts w:ascii="楷体_GB2312" w:eastAsia="楷体_GB2312" w:hAnsi="Times New Roman" w:cs="Times New Roman" w:hint="eastAsia"/>
          <w:kern w:val="0"/>
          <w:sz w:val="18"/>
          <w:szCs w:val="18"/>
        </w:rPr>
        <w:t>。</w:t>
      </w:r>
      <w:r w:rsidR="008F0A5C" w:rsidRPr="002F49D9">
        <w:rPr>
          <w:rFonts w:ascii="楷体_GB2312" w:eastAsia="楷体_GB2312" w:hAnsi="Times New Roman" w:cs="Times New Roman" w:hint="eastAsia"/>
          <w:kern w:val="0"/>
          <w:sz w:val="18"/>
          <w:szCs w:val="18"/>
        </w:rPr>
        <w:t>针对</w:t>
      </w:r>
      <w:r w:rsidR="007E4FA3" w:rsidRPr="002F49D9">
        <w:rPr>
          <w:rFonts w:ascii="楷体_GB2312" w:eastAsia="楷体_GB2312" w:hAnsi="Times New Roman" w:cs="Times New Roman" w:hint="eastAsia"/>
          <w:kern w:val="0"/>
          <w:sz w:val="18"/>
          <w:szCs w:val="18"/>
        </w:rPr>
        <w:t>传统基于数理模型的光路</w:t>
      </w:r>
      <w:r w:rsidR="000201EA" w:rsidRPr="002F49D9">
        <w:rPr>
          <w:rFonts w:ascii="楷体_GB2312" w:eastAsia="楷体_GB2312" w:hAnsi="Times New Roman" w:cs="Times New Roman" w:hint="eastAsia"/>
          <w:kern w:val="0"/>
          <w:sz w:val="18"/>
          <w:szCs w:val="18"/>
        </w:rPr>
        <w:t>QoT</w:t>
      </w:r>
      <w:r w:rsidR="007E4FA3" w:rsidRPr="002F49D9">
        <w:rPr>
          <w:rFonts w:ascii="楷体_GB2312" w:eastAsia="楷体_GB2312" w:hAnsi="Times New Roman" w:cs="Times New Roman" w:hint="eastAsia"/>
          <w:kern w:val="0"/>
          <w:sz w:val="18"/>
          <w:szCs w:val="18"/>
        </w:rPr>
        <w:t>预测</w:t>
      </w:r>
      <w:r w:rsidR="00641679" w:rsidRPr="002F49D9">
        <w:rPr>
          <w:rFonts w:ascii="楷体_GB2312" w:eastAsia="楷体_GB2312" w:hAnsi="Times New Roman" w:cs="Times New Roman" w:hint="eastAsia"/>
          <w:kern w:val="0"/>
          <w:sz w:val="18"/>
          <w:szCs w:val="18"/>
        </w:rPr>
        <w:t>方法</w:t>
      </w:r>
      <w:r w:rsidR="007E4FA3" w:rsidRPr="002F49D9">
        <w:rPr>
          <w:rFonts w:ascii="楷体_GB2312" w:eastAsia="楷体_GB2312" w:hAnsi="Times New Roman" w:cs="Times New Roman" w:hint="eastAsia"/>
          <w:kern w:val="0"/>
          <w:sz w:val="18"/>
          <w:szCs w:val="18"/>
        </w:rPr>
        <w:t>难以同时满足高精度和低计算复杂度的需求</w:t>
      </w:r>
      <w:r w:rsidR="008F0A5C" w:rsidRPr="002F49D9">
        <w:rPr>
          <w:rFonts w:ascii="楷体_GB2312" w:eastAsia="楷体_GB2312" w:hAnsi="Times New Roman" w:cs="Times New Roman" w:hint="eastAsia"/>
          <w:kern w:val="0"/>
          <w:sz w:val="18"/>
          <w:szCs w:val="18"/>
        </w:rPr>
        <w:t>的缺点，介绍了</w:t>
      </w:r>
      <w:r w:rsidR="002408AD" w:rsidRPr="002F49D9">
        <w:rPr>
          <w:rFonts w:ascii="楷体_GB2312" w:eastAsia="楷体_GB2312" w:hAnsi="Times New Roman" w:hint="eastAsia"/>
          <w:sz w:val="18"/>
          <w:szCs w:val="18"/>
        </w:rPr>
        <w:t>一种光路QoT智能预测技术。该技术从</w:t>
      </w:r>
      <w:r w:rsidR="002408AD" w:rsidRPr="002F49D9">
        <w:rPr>
          <w:rFonts w:ascii="楷体_GB2312" w:eastAsia="楷体_GB2312" w:hAnsi="Times New Roman" w:cs="Times New Roman" w:hint="eastAsia"/>
          <w:kern w:val="0"/>
          <w:sz w:val="18"/>
          <w:szCs w:val="18"/>
        </w:rPr>
        <w:t>单光路下QoT智能预测、多光路下QoT智能预测、跨拓扑光路QoT智能预测3</w:t>
      </w:r>
      <w:r w:rsidR="002408AD" w:rsidRPr="002F49D9">
        <w:rPr>
          <w:rFonts w:ascii="楷体_GB2312" w:eastAsia="楷体_GB2312" w:hAnsi="Times New Roman" w:hint="eastAsia"/>
          <w:sz w:val="18"/>
          <w:szCs w:val="18"/>
        </w:rPr>
        <w:t>3个方面提升了基于</w:t>
      </w:r>
      <w:r w:rsidR="002460AA" w:rsidRPr="002F49D9">
        <w:rPr>
          <w:rFonts w:ascii="楷体_GB2312" w:eastAsia="楷体_GB2312" w:hAnsi="Times New Roman" w:hint="eastAsia"/>
          <w:sz w:val="18"/>
          <w:szCs w:val="18"/>
        </w:rPr>
        <w:t>机器学习</w:t>
      </w:r>
      <w:r w:rsidR="002408AD" w:rsidRPr="002F49D9">
        <w:rPr>
          <w:rFonts w:ascii="楷体_GB2312" w:eastAsia="楷体_GB2312" w:hAnsi="Times New Roman" w:hint="eastAsia"/>
          <w:sz w:val="18"/>
          <w:szCs w:val="18"/>
        </w:rPr>
        <w:t>模型的QoT预测性能。</w:t>
      </w:r>
      <w:r w:rsidR="001766A4" w:rsidRPr="002F49D9">
        <w:rPr>
          <w:rFonts w:ascii="楷体_GB2312" w:eastAsia="楷体_GB2312" w:hAnsi="Times New Roman" w:cs="Times New Roman" w:hint="eastAsia"/>
          <w:kern w:val="0"/>
          <w:sz w:val="18"/>
          <w:szCs w:val="18"/>
        </w:rPr>
        <w:t>最后，对于现有</w:t>
      </w:r>
      <w:r w:rsidR="00E6107A" w:rsidRPr="002F49D9">
        <w:rPr>
          <w:rFonts w:ascii="楷体_GB2312" w:eastAsia="楷体_GB2312" w:hAnsi="Times New Roman" w:cs="Times New Roman" w:hint="eastAsia"/>
          <w:kern w:val="0"/>
          <w:sz w:val="18"/>
          <w:szCs w:val="18"/>
        </w:rPr>
        <w:t>研究</w:t>
      </w:r>
      <w:r w:rsidR="001766A4" w:rsidRPr="002F49D9">
        <w:rPr>
          <w:rFonts w:ascii="楷体_GB2312" w:eastAsia="楷体_GB2312" w:hAnsi="Times New Roman" w:cs="Times New Roman" w:hint="eastAsia"/>
          <w:kern w:val="0"/>
          <w:sz w:val="18"/>
          <w:szCs w:val="18"/>
        </w:rPr>
        <w:t>进行总结并展望。</w:t>
      </w:r>
    </w:p>
    <w:p w14:paraId="2C1B392B" w14:textId="002BC022" w:rsidR="0040143A" w:rsidRDefault="008045C0" w:rsidP="002D15CB">
      <w:pPr>
        <w:rPr>
          <w:rFonts w:ascii="Times New Roman" w:eastAsia="宋体" w:hAnsi="Times New Roman"/>
          <w:sz w:val="24"/>
        </w:rPr>
      </w:pPr>
      <w:r w:rsidRPr="002F49D9">
        <w:rPr>
          <w:rFonts w:ascii="楷体" w:eastAsia="楷体" w:hAnsi="楷体"/>
          <w:noProof/>
          <w:sz w:val="18"/>
          <w:szCs w:val="18"/>
        </w:rPr>
        <w:drawing>
          <wp:anchor distT="0" distB="0" distL="114300" distR="114300" simplePos="0" relativeHeight="251658240" behindDoc="0" locked="0" layoutInCell="1" allowOverlap="1" wp14:anchorId="376DE76E" wp14:editId="53892CBB">
            <wp:simplePos x="0" y="0"/>
            <wp:positionH relativeFrom="column">
              <wp:posOffset>4718041</wp:posOffset>
            </wp:positionH>
            <wp:positionV relativeFrom="paragraph">
              <wp:posOffset>3839</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谷志群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40143A" w:rsidRPr="002D15CB">
        <w:rPr>
          <w:rFonts w:ascii="Times New Roman" w:eastAsia="宋体" w:hAnsi="Times New Roman" w:cs="Times New Roman" w:hint="eastAsia"/>
          <w:b/>
          <w:sz w:val="18"/>
          <w:szCs w:val="18"/>
        </w:rPr>
        <w:t>关键词：</w:t>
      </w:r>
      <w:r w:rsidR="0040143A" w:rsidRPr="002D15CB">
        <w:rPr>
          <w:rFonts w:ascii="楷体_GB2312" w:eastAsia="楷体_GB2312" w:hAnsi="Times New Roman" w:cs="Times New Roman" w:hint="eastAsia"/>
          <w:sz w:val="18"/>
          <w:szCs w:val="18"/>
        </w:rPr>
        <w:t>光网络</w:t>
      </w:r>
      <w:r w:rsidR="004F57E8">
        <w:rPr>
          <w:rFonts w:ascii="楷体_GB2312" w:eastAsia="楷体_GB2312" w:hAnsi="Times New Roman" w:cs="Times New Roman" w:hint="eastAsia"/>
          <w:sz w:val="18"/>
          <w:szCs w:val="18"/>
        </w:rPr>
        <w:t>；</w:t>
      </w:r>
      <w:r w:rsidR="0040143A" w:rsidRPr="002D15CB">
        <w:rPr>
          <w:rFonts w:ascii="楷体_GB2312" w:eastAsia="楷体_GB2312" w:hAnsi="Times New Roman" w:cs="Times New Roman" w:hint="eastAsia"/>
          <w:sz w:val="18"/>
          <w:szCs w:val="18"/>
        </w:rPr>
        <w:t>光路传输质量</w:t>
      </w:r>
      <w:r w:rsidR="004F57E8">
        <w:rPr>
          <w:rFonts w:ascii="楷体_GB2312" w:eastAsia="楷体_GB2312" w:hAnsi="Times New Roman" w:cs="Times New Roman" w:hint="eastAsia"/>
          <w:sz w:val="18"/>
          <w:szCs w:val="18"/>
        </w:rPr>
        <w:t>；</w:t>
      </w:r>
      <w:r w:rsidR="0040143A" w:rsidRPr="002D15CB">
        <w:rPr>
          <w:rFonts w:ascii="楷体_GB2312" w:eastAsia="楷体_GB2312" w:hAnsi="Times New Roman" w:cs="Times New Roman" w:hint="eastAsia"/>
          <w:sz w:val="18"/>
          <w:szCs w:val="18"/>
        </w:rPr>
        <w:t>机器学习</w:t>
      </w:r>
    </w:p>
    <w:p w14:paraId="0B534E94" w14:textId="066AD2EB" w:rsidR="002C56C7" w:rsidRPr="002C56C7" w:rsidRDefault="0040143A" w:rsidP="002C56C7">
      <w:pPr>
        <w:widowControl/>
        <w:spacing w:afterLines="200" w:after="624"/>
        <w:jc w:val="left"/>
        <w:rPr>
          <w:rFonts w:ascii="楷体" w:eastAsia="楷体" w:hAnsi="楷体"/>
          <w:sz w:val="18"/>
          <w:szCs w:val="18"/>
          <w:lang w:val="en-GB"/>
        </w:rPr>
      </w:pPr>
      <w:r w:rsidRPr="002C56C7">
        <w:rPr>
          <w:rFonts w:ascii="Times New Roman" w:eastAsia="宋体" w:hAnsi="Times New Roman" w:cs="Times New Roman" w:hint="eastAsia"/>
          <w:b/>
          <w:sz w:val="18"/>
          <w:szCs w:val="18"/>
        </w:rPr>
        <w:t>中图分类号：</w:t>
      </w:r>
      <w:r w:rsidR="002D15CB" w:rsidRPr="002C56C7">
        <w:rPr>
          <w:color w:val="000000"/>
          <w:sz w:val="18"/>
          <w:szCs w:val="18"/>
        </w:rPr>
        <w:t xml:space="preserve">TN256 </w:t>
      </w:r>
      <w:r w:rsidR="002D15CB" w:rsidRPr="002C56C7">
        <w:rPr>
          <w:rFonts w:hint="eastAsia"/>
          <w:color w:val="000000"/>
          <w:sz w:val="18"/>
          <w:szCs w:val="18"/>
        </w:rPr>
        <w:t xml:space="preserve">  </w:t>
      </w:r>
      <w:r w:rsidR="002C56C7">
        <w:rPr>
          <w:color w:val="000000"/>
          <w:sz w:val="18"/>
          <w:szCs w:val="18"/>
        </w:rPr>
        <w:t xml:space="preserve">        </w:t>
      </w:r>
      <w:r w:rsidR="002D15CB" w:rsidRPr="002C56C7">
        <w:rPr>
          <w:rFonts w:hint="eastAsia"/>
          <w:color w:val="000000"/>
          <w:sz w:val="18"/>
          <w:szCs w:val="18"/>
        </w:rPr>
        <w:t xml:space="preserve"> </w:t>
      </w:r>
      <w:r w:rsidR="002C56C7" w:rsidRPr="002C56C7">
        <w:rPr>
          <w:rFonts w:ascii="楷体" w:eastAsia="楷体" w:hAnsi="楷体" w:hint="eastAsia"/>
          <w:sz w:val="18"/>
          <w:szCs w:val="18"/>
          <w:lang w:val="en-GB"/>
        </w:rPr>
        <w:t>文献标识码：A</w:t>
      </w:r>
      <w:r w:rsidR="002C56C7" w:rsidRPr="002C56C7">
        <w:rPr>
          <w:rFonts w:ascii="楷体" w:eastAsia="楷体" w:hAnsi="楷体"/>
          <w:sz w:val="18"/>
          <w:szCs w:val="18"/>
          <w:lang w:val="en-GB"/>
        </w:rPr>
        <w:t xml:space="preserve">        </w:t>
      </w:r>
      <w:r w:rsidR="002C56C7" w:rsidRPr="002C56C7">
        <w:rPr>
          <w:b/>
          <w:color w:val="000000"/>
          <w:sz w:val="18"/>
          <w:szCs w:val="18"/>
        </w:rPr>
        <w:t>开放科学（资源服务）标识码（OSID）：</w:t>
      </w:r>
    </w:p>
    <w:p w14:paraId="38F4E26A" w14:textId="29769891" w:rsidR="002D15CB" w:rsidRPr="002D15CB" w:rsidRDefault="00310BEB" w:rsidP="002D15CB">
      <w:pPr>
        <w:rPr>
          <w:rFonts w:ascii="Times New Roman" w:eastAsia="宋体" w:hAnsi="Times New Roman"/>
          <w:szCs w:val="21"/>
        </w:rPr>
      </w:pPr>
      <w:r>
        <w:rPr>
          <w:color w:val="000000"/>
          <w:sz w:val="18"/>
          <w:szCs w:val="18"/>
        </w:rPr>
        <w:t xml:space="preserve"> </w:t>
      </w:r>
    </w:p>
    <w:p w14:paraId="1A852983" w14:textId="7308747F" w:rsidR="0040143A" w:rsidRPr="001C7320" w:rsidRDefault="001C7320" w:rsidP="002D15CB">
      <w:pPr>
        <w:jc w:val="center"/>
        <w:rPr>
          <w:rFonts w:ascii="Times New Roman" w:eastAsia="宋体" w:hAnsi="Times New Roman" w:cs="Times New Roman"/>
          <w:b/>
          <w:sz w:val="32"/>
          <w:szCs w:val="32"/>
        </w:rPr>
      </w:pPr>
      <w:r w:rsidRPr="001C7320">
        <w:rPr>
          <w:rFonts w:ascii="Times New Roman" w:hAnsi="Times New Roman" w:cs="Times New Roman"/>
          <w:b/>
          <w:color w:val="1E1F24"/>
          <w:sz w:val="32"/>
          <w:szCs w:val="32"/>
          <w:shd w:val="clear" w:color="auto" w:fill="FFFFFF"/>
        </w:rPr>
        <w:t>Intelligent prediction technology for optical path transmission quality</w:t>
      </w:r>
    </w:p>
    <w:p w14:paraId="5A843324" w14:textId="122598B8" w:rsidR="0040143A" w:rsidRPr="002D15CB" w:rsidRDefault="000F5A02" w:rsidP="002D15CB">
      <w:pPr>
        <w:jc w:val="center"/>
        <w:rPr>
          <w:rFonts w:ascii="Times New Roman" w:eastAsia="宋体" w:hAnsi="Times New Roman" w:cs="Times New Roman"/>
          <w:b/>
          <w:szCs w:val="21"/>
        </w:rPr>
      </w:pPr>
      <w:r>
        <w:rPr>
          <w:rFonts w:ascii="Times New Roman" w:eastAsia="宋体" w:hAnsi="Times New Roman" w:cs="Times New Roman" w:hint="eastAsia"/>
          <w:b/>
          <w:szCs w:val="21"/>
        </w:rPr>
        <w:t>GU</w:t>
      </w:r>
      <w:r w:rsidRPr="002D15CB">
        <w:rPr>
          <w:rFonts w:ascii="Times New Roman" w:eastAsia="宋体" w:hAnsi="Times New Roman" w:cs="Times New Roman"/>
          <w:b/>
          <w:szCs w:val="21"/>
        </w:rPr>
        <w:t xml:space="preserve"> Zhiqun,</w:t>
      </w:r>
      <w:r>
        <w:rPr>
          <w:rFonts w:ascii="Times New Roman" w:eastAsia="宋体" w:hAnsi="Times New Roman" w:cs="Times New Roman"/>
          <w:b/>
          <w:szCs w:val="21"/>
        </w:rPr>
        <w:t xml:space="preserve"> </w:t>
      </w:r>
      <w:r w:rsidR="0040143A" w:rsidRPr="002D15CB">
        <w:rPr>
          <w:rFonts w:ascii="Times New Roman" w:eastAsia="宋体" w:hAnsi="Times New Roman" w:cs="Times New Roman"/>
          <w:b/>
          <w:szCs w:val="21"/>
        </w:rPr>
        <w:t>Z</w:t>
      </w:r>
      <w:r w:rsidR="002D15CB">
        <w:rPr>
          <w:rFonts w:ascii="Times New Roman" w:eastAsia="宋体" w:hAnsi="Times New Roman" w:cs="Times New Roman" w:hint="eastAsia"/>
          <w:b/>
          <w:szCs w:val="21"/>
        </w:rPr>
        <w:t>HOU</w:t>
      </w:r>
      <w:r w:rsidR="0040143A" w:rsidRPr="002D15CB">
        <w:rPr>
          <w:rFonts w:ascii="Times New Roman" w:eastAsia="宋体" w:hAnsi="Times New Roman" w:cs="Times New Roman"/>
          <w:b/>
          <w:szCs w:val="21"/>
        </w:rPr>
        <w:t xml:space="preserve"> Yuhang, </w:t>
      </w:r>
      <w:r w:rsidR="002D15CB">
        <w:rPr>
          <w:rFonts w:ascii="Times New Roman" w:eastAsia="宋体" w:hAnsi="Times New Roman" w:cs="Times New Roman" w:hint="eastAsia"/>
          <w:b/>
          <w:szCs w:val="21"/>
        </w:rPr>
        <w:t>ZHANG</w:t>
      </w:r>
      <w:r w:rsidR="0040143A" w:rsidRPr="002D15CB">
        <w:rPr>
          <w:rFonts w:ascii="Times New Roman" w:eastAsia="宋体" w:hAnsi="Times New Roman" w:cs="Times New Roman"/>
          <w:b/>
          <w:szCs w:val="21"/>
        </w:rPr>
        <w:t xml:space="preserve"> Jiawei, </w:t>
      </w:r>
      <w:r w:rsidR="002D15CB">
        <w:rPr>
          <w:rFonts w:ascii="Times New Roman" w:eastAsia="宋体" w:hAnsi="Times New Roman" w:cs="Times New Roman" w:hint="eastAsia"/>
          <w:b/>
          <w:szCs w:val="21"/>
        </w:rPr>
        <w:t>JI</w:t>
      </w:r>
      <w:r w:rsidR="002D15CB">
        <w:rPr>
          <w:rFonts w:ascii="Times New Roman" w:eastAsia="宋体" w:hAnsi="Times New Roman" w:cs="Times New Roman"/>
          <w:b/>
          <w:szCs w:val="21"/>
        </w:rPr>
        <w:t xml:space="preserve"> </w:t>
      </w:r>
      <w:r w:rsidR="0040143A" w:rsidRPr="002D15CB">
        <w:rPr>
          <w:rFonts w:ascii="Times New Roman" w:eastAsia="宋体" w:hAnsi="Times New Roman" w:cs="Times New Roman"/>
          <w:b/>
          <w:szCs w:val="21"/>
        </w:rPr>
        <w:t>Yuefeng</w:t>
      </w:r>
    </w:p>
    <w:p w14:paraId="146D68CF" w14:textId="3AAEB9EC" w:rsidR="00361089" w:rsidRDefault="002D15CB" w:rsidP="002D15CB">
      <w:pPr>
        <w:adjustRightInd w:val="0"/>
        <w:snapToGrid w:val="0"/>
        <w:ind w:leftChars="250" w:left="525" w:rightChars="250" w:right="525"/>
        <w:jc w:val="center"/>
        <w:rPr>
          <w:rFonts w:ascii="Times New Roman" w:eastAsia="宋体" w:hAnsi="Times New Roman" w:cs="Times New Roman"/>
          <w:b/>
          <w:sz w:val="15"/>
          <w:szCs w:val="15"/>
        </w:rPr>
      </w:pPr>
      <w:r w:rsidRPr="002D15CB">
        <w:rPr>
          <w:rFonts w:ascii="Times New Roman" w:eastAsia="宋体" w:hAnsi="Times New Roman" w:cs="Times New Roman" w:hint="eastAsia"/>
          <w:b/>
          <w:sz w:val="15"/>
          <w:szCs w:val="15"/>
        </w:rPr>
        <w:t>（</w:t>
      </w:r>
      <w:r w:rsidR="00361089" w:rsidRPr="002D15CB">
        <w:rPr>
          <w:rFonts w:ascii="Times New Roman" w:eastAsia="宋体" w:hAnsi="Times New Roman" w:cs="Times New Roman"/>
          <w:b/>
          <w:sz w:val="15"/>
          <w:szCs w:val="15"/>
        </w:rPr>
        <w:t>State Key Laboratory of Information Photonics and Optical Communications, Beijing University of Posts and Telecommunications, Beijing 100876, China</w:t>
      </w:r>
      <w:r w:rsidRPr="002D15CB">
        <w:rPr>
          <w:rFonts w:ascii="Times New Roman" w:eastAsia="宋体" w:hAnsi="Times New Roman" w:cs="Times New Roman" w:hint="eastAsia"/>
          <w:b/>
          <w:sz w:val="15"/>
          <w:szCs w:val="15"/>
        </w:rPr>
        <w:t>）</w:t>
      </w:r>
    </w:p>
    <w:p w14:paraId="5C1F55A5" w14:textId="77777777" w:rsidR="002D15CB" w:rsidRPr="002D15CB" w:rsidRDefault="002D15CB" w:rsidP="002D15CB">
      <w:pPr>
        <w:adjustRightInd w:val="0"/>
        <w:snapToGrid w:val="0"/>
        <w:ind w:leftChars="250" w:left="525" w:rightChars="250" w:right="525"/>
        <w:jc w:val="center"/>
        <w:rPr>
          <w:rFonts w:ascii="Times New Roman" w:eastAsia="宋体" w:hAnsi="Times New Roman" w:cs="Times New Roman"/>
          <w:b/>
          <w:szCs w:val="21"/>
        </w:rPr>
      </w:pPr>
    </w:p>
    <w:p w14:paraId="2F0CAA80" w14:textId="1E30DD7C" w:rsidR="00266E14" w:rsidRPr="002460AA" w:rsidRDefault="0040143A" w:rsidP="002D15CB">
      <w:pPr>
        <w:rPr>
          <w:rFonts w:ascii="Times New Roman" w:eastAsia="宋体" w:hAnsi="Times New Roman" w:cs="Times New Roman"/>
          <w:sz w:val="18"/>
          <w:szCs w:val="18"/>
        </w:rPr>
      </w:pPr>
      <w:r w:rsidRPr="002460AA">
        <w:rPr>
          <w:rFonts w:ascii="Times New Roman" w:eastAsia="宋体" w:hAnsi="Times New Roman" w:cs="Times New Roman"/>
          <w:b/>
          <w:bCs/>
          <w:sz w:val="18"/>
          <w:szCs w:val="18"/>
        </w:rPr>
        <w:t>Abstract</w:t>
      </w:r>
      <w:r w:rsidRPr="002460AA">
        <w:rPr>
          <w:rFonts w:ascii="Times New Roman" w:eastAsia="宋体" w:hAnsi="Times New Roman" w:cs="Times New Roman"/>
          <w:sz w:val="18"/>
          <w:szCs w:val="18"/>
        </w:rPr>
        <w:t xml:space="preserve">: </w:t>
      </w:r>
      <w:r w:rsidR="002460AA" w:rsidRPr="002460AA">
        <w:rPr>
          <w:rFonts w:ascii="Times New Roman" w:hAnsi="Times New Roman" w:cs="Times New Roman"/>
          <w:color w:val="1E1F24"/>
          <w:shd w:val="clear" w:color="auto" w:fill="FFFFFF"/>
        </w:rPr>
        <w:t xml:space="preserve">Predicting the transmission quality of optical path (QoT) before deploying the optical path is the key to ensuring the reliability of optical network communication transmission. In view of the shortcomings of traditional optical path QoT prediction methods based on mathematical models, which are difficult to meet the requirements of both high accuracy and low computational complexity at the same time, an intelligent prediction technology for optical path QoT is introduced. This technology improves the QoT prediction performance based on </w:t>
      </w:r>
      <w:r w:rsidR="002460AA">
        <w:rPr>
          <w:rFonts w:ascii="Segoe UI" w:hAnsi="Segoe UI" w:cs="Segoe UI"/>
          <w:color w:val="1E1F24"/>
          <w:shd w:val="clear" w:color="auto" w:fill="FFFFFF"/>
        </w:rPr>
        <w:t>machine learning</w:t>
      </w:r>
      <w:r w:rsidR="002460AA" w:rsidRPr="002460AA">
        <w:rPr>
          <w:rFonts w:ascii="Times New Roman" w:hAnsi="Times New Roman" w:cs="Times New Roman"/>
          <w:color w:val="1E1F24"/>
          <w:shd w:val="clear" w:color="auto" w:fill="FFFFFF"/>
        </w:rPr>
        <w:t xml:space="preserve"> models from three aspects: intelligent prediction of QoT under single optical path, intelligent prediction of QoT under multiple optical paths, and intelligent prediction of QoT across topological optical paths. Finally, this </w:t>
      </w:r>
      <w:r w:rsidR="002460AA">
        <w:rPr>
          <w:rFonts w:ascii="Times New Roman" w:hAnsi="Times New Roman" w:cs="Times New Roman"/>
          <w:color w:val="1E1F24"/>
          <w:shd w:val="clear" w:color="auto" w:fill="FFFFFF"/>
        </w:rPr>
        <w:t xml:space="preserve">paper </w:t>
      </w:r>
      <w:r w:rsidR="002460AA" w:rsidRPr="002460AA">
        <w:rPr>
          <w:rFonts w:ascii="Times New Roman" w:hAnsi="Times New Roman" w:cs="Times New Roman"/>
          <w:color w:val="1E1F24"/>
          <w:shd w:val="clear" w:color="auto" w:fill="FFFFFF"/>
        </w:rPr>
        <w:t>summarizes and prospects the existing research.</w:t>
      </w:r>
    </w:p>
    <w:p w14:paraId="70FAE054" w14:textId="6003E71F" w:rsidR="003F4E19" w:rsidRPr="002460AA" w:rsidRDefault="003F4E19" w:rsidP="002D15CB">
      <w:pPr>
        <w:rPr>
          <w:rFonts w:ascii="Times New Roman" w:eastAsia="宋体" w:hAnsi="Times New Roman" w:cs="Times New Roman"/>
          <w:sz w:val="18"/>
          <w:szCs w:val="18"/>
        </w:rPr>
      </w:pPr>
      <w:r w:rsidRPr="002460AA">
        <w:rPr>
          <w:rFonts w:ascii="Times New Roman" w:eastAsia="宋体" w:hAnsi="Times New Roman" w:cs="Times New Roman"/>
          <w:b/>
          <w:bCs/>
          <w:sz w:val="18"/>
          <w:szCs w:val="18"/>
        </w:rPr>
        <w:t>Key words:</w:t>
      </w:r>
      <w:r w:rsidRPr="002460AA">
        <w:rPr>
          <w:rFonts w:ascii="Times New Roman" w:eastAsia="宋体" w:hAnsi="Times New Roman" w:cs="Times New Roman"/>
          <w:sz w:val="18"/>
          <w:szCs w:val="18"/>
        </w:rPr>
        <w:t xml:space="preserve"> optical networks, </w:t>
      </w:r>
      <w:r w:rsidR="002460AA" w:rsidRPr="002460AA">
        <w:rPr>
          <w:rFonts w:ascii="Times New Roman" w:hAnsi="Times New Roman" w:cs="Times New Roman"/>
          <w:color w:val="1E1F24"/>
          <w:shd w:val="clear" w:color="auto" w:fill="FFFFFF"/>
        </w:rPr>
        <w:t>optical path transmission quality</w:t>
      </w:r>
      <w:r w:rsidRPr="002460AA">
        <w:rPr>
          <w:rFonts w:ascii="Times New Roman" w:eastAsia="宋体" w:hAnsi="Times New Roman" w:cs="Times New Roman"/>
          <w:sz w:val="18"/>
          <w:szCs w:val="18"/>
        </w:rPr>
        <w:t>, machine learning</w:t>
      </w:r>
    </w:p>
    <w:p w14:paraId="5BC41CF2" w14:textId="77777777" w:rsidR="002D15CB" w:rsidRPr="002D15CB" w:rsidRDefault="002D15CB" w:rsidP="002D15CB">
      <w:pPr>
        <w:rPr>
          <w:rFonts w:ascii="Times New Roman" w:eastAsia="宋体" w:hAnsi="Times New Roman"/>
          <w:szCs w:val="21"/>
        </w:rPr>
      </w:pPr>
    </w:p>
    <w:p w14:paraId="1A998955" w14:textId="58FA52D5" w:rsidR="006E08D8" w:rsidRPr="002D15CB" w:rsidRDefault="001F4F78" w:rsidP="002D15CB">
      <w:pPr>
        <w:rPr>
          <w:rFonts w:ascii="Times New Roman" w:eastAsia="宋体" w:hAnsi="Times New Roman" w:cs="Times New Roman"/>
          <w:b/>
          <w:sz w:val="24"/>
        </w:rPr>
      </w:pPr>
      <w:r w:rsidRPr="002D15CB">
        <w:rPr>
          <w:rFonts w:ascii="Times New Roman" w:eastAsia="宋体" w:hAnsi="Times New Roman" w:cs="Times New Roman" w:hint="eastAsia"/>
          <w:b/>
          <w:sz w:val="24"/>
        </w:rPr>
        <w:t>0</w:t>
      </w:r>
      <w:r w:rsidR="00DC0BB6" w:rsidRPr="002D15CB">
        <w:rPr>
          <w:rFonts w:ascii="Times New Roman" w:eastAsia="宋体" w:hAnsi="Times New Roman" w:cs="Times New Roman" w:hint="eastAsia"/>
          <w:b/>
          <w:sz w:val="24"/>
        </w:rPr>
        <w:t>引言</w:t>
      </w:r>
    </w:p>
    <w:p w14:paraId="276B4148" w14:textId="2B9D07CC" w:rsidR="00266E14" w:rsidRPr="005B78B8" w:rsidRDefault="002E5345" w:rsidP="002D15CB">
      <w:pPr>
        <w:ind w:firstLineChars="200" w:firstLine="420"/>
        <w:rPr>
          <w:rFonts w:ascii="Times New Roman" w:eastAsia="宋体" w:hAnsi="Times New Roman"/>
          <w:szCs w:val="21"/>
        </w:rPr>
      </w:pPr>
      <w:r>
        <w:rPr>
          <w:rFonts w:ascii="Segoe UI" w:hAnsi="Segoe UI" w:cs="Segoe UI"/>
          <w:color w:val="1E1F24"/>
          <w:shd w:val="clear" w:color="auto" w:fill="FFFFFF"/>
        </w:rPr>
        <w:t>传统光网络主要依赖于强度调制</w:t>
      </w:r>
      <w:r>
        <w:rPr>
          <w:rFonts w:ascii="Segoe UI" w:hAnsi="Segoe UI" w:cs="Segoe UI"/>
          <w:color w:val="1E1F24"/>
          <w:shd w:val="clear" w:color="auto" w:fill="FFFFFF"/>
        </w:rPr>
        <w:t>/</w:t>
      </w:r>
      <w:r>
        <w:rPr>
          <w:rFonts w:ascii="Segoe UI" w:hAnsi="Segoe UI" w:cs="Segoe UI"/>
          <w:color w:val="1E1F24"/>
          <w:shd w:val="clear" w:color="auto" w:fill="FFFFFF"/>
        </w:rPr>
        <w:t>直接检测（</w:t>
      </w:r>
      <w:r>
        <w:rPr>
          <w:rFonts w:ascii="Segoe UI" w:hAnsi="Segoe UI" w:cs="Segoe UI"/>
          <w:color w:val="1E1F24"/>
          <w:shd w:val="clear" w:color="auto" w:fill="FFFFFF"/>
        </w:rPr>
        <w:t>IMDD</w:t>
      </w:r>
      <w:r>
        <w:rPr>
          <w:rFonts w:ascii="Segoe UI" w:hAnsi="Segoe UI" w:cs="Segoe UI"/>
          <w:color w:val="1E1F24"/>
          <w:shd w:val="clear" w:color="auto" w:fill="FFFFFF"/>
        </w:rPr>
        <w:t>）技术，尽管它结构简单、易于集成且成本低，但由于其采用简单的开关键控（</w:t>
      </w:r>
      <w:r>
        <w:rPr>
          <w:rFonts w:ascii="Segoe UI" w:hAnsi="Segoe UI" w:cs="Segoe UI"/>
          <w:color w:val="1E1F24"/>
          <w:shd w:val="clear" w:color="auto" w:fill="FFFFFF"/>
        </w:rPr>
        <w:t>OOK</w:t>
      </w:r>
      <w:r>
        <w:rPr>
          <w:rFonts w:ascii="Segoe UI" w:hAnsi="Segoe UI" w:cs="Segoe UI"/>
          <w:color w:val="1E1F24"/>
          <w:shd w:val="clear" w:color="auto" w:fill="FFFFFF"/>
        </w:rPr>
        <w:t>）调制格式和直接检测方式，导致频谱效率较低，难以满足未来流量激增的需求。因此，为了提高光网络的频谱效率和单波速率，</w:t>
      </w:r>
      <w:r w:rsidR="00266E14" w:rsidRPr="005B78B8">
        <w:rPr>
          <w:rFonts w:ascii="Times New Roman" w:eastAsia="宋体" w:hAnsi="Times New Roman" w:hint="eastAsia"/>
          <w:szCs w:val="21"/>
        </w:rPr>
        <w:t>增加单波速率，基于相干光通信的第五代光纤通信系统</w:t>
      </w:r>
      <w:r>
        <w:rPr>
          <w:rFonts w:ascii="Times New Roman" w:eastAsia="宋体" w:hAnsi="Times New Roman" w:hint="eastAsia"/>
          <w:szCs w:val="21"/>
        </w:rPr>
        <w:t>受</w:t>
      </w:r>
      <w:r w:rsidR="00266E14" w:rsidRPr="005B78B8">
        <w:rPr>
          <w:rFonts w:ascii="Times New Roman" w:eastAsia="宋体" w:hAnsi="Times New Roman" w:hint="eastAsia"/>
          <w:szCs w:val="21"/>
        </w:rPr>
        <w:t>到了研究者的</w:t>
      </w:r>
      <w:r w:rsidR="00F3099D">
        <w:rPr>
          <w:rFonts w:ascii="Times New Roman" w:eastAsia="宋体" w:hAnsi="Times New Roman" w:hint="eastAsia"/>
          <w:szCs w:val="21"/>
        </w:rPr>
        <w:t>广泛</w:t>
      </w:r>
      <w:r w:rsidR="00266E14" w:rsidRPr="005B78B8">
        <w:rPr>
          <w:rFonts w:ascii="Times New Roman" w:eastAsia="宋体" w:hAnsi="Times New Roman" w:hint="eastAsia"/>
          <w:szCs w:val="21"/>
        </w:rPr>
        <w:t>关注。</w:t>
      </w:r>
    </w:p>
    <w:p w14:paraId="28B07487" w14:textId="665A9F33" w:rsidR="00266E14" w:rsidRDefault="006E20B1" w:rsidP="002D15CB">
      <w:pPr>
        <w:ind w:firstLineChars="200" w:firstLine="420"/>
        <w:rPr>
          <w:rFonts w:ascii="Times New Roman" w:eastAsia="宋体" w:hAnsi="Times New Roman"/>
          <w:szCs w:val="21"/>
        </w:rPr>
      </w:pPr>
      <w:r>
        <w:rPr>
          <w:rFonts w:ascii="Segoe UI" w:hAnsi="Segoe UI" w:cs="Segoe UI"/>
          <w:color w:val="1E1F24"/>
          <w:shd w:val="clear" w:color="auto" w:fill="FFFFFF"/>
        </w:rPr>
        <w:t>相干光通信系统在传输过程中，信号会受到物理损伤并不断累积，如光纤的损耗、色散和非线性效应，</w:t>
      </w:r>
      <w:r w:rsidR="00355836">
        <w:rPr>
          <w:rFonts w:ascii="Segoe UI" w:hAnsi="Segoe UI" w:cs="Segoe UI" w:hint="eastAsia"/>
          <w:color w:val="1E1F24"/>
          <w:shd w:val="clear" w:color="auto" w:fill="FFFFFF"/>
        </w:rPr>
        <w:t>掺</w:t>
      </w:r>
      <w:r w:rsidR="00355836">
        <w:rPr>
          <w:rFonts w:ascii="Segoe UI" w:hAnsi="Segoe UI" w:cs="Segoe UI"/>
          <w:color w:val="1E1F24"/>
          <w:shd w:val="clear" w:color="auto" w:fill="FFFFFF"/>
        </w:rPr>
        <w:t>铒光纤放大器（</w:t>
      </w:r>
      <w:r>
        <w:rPr>
          <w:rFonts w:ascii="Segoe UI" w:hAnsi="Segoe UI" w:cs="Segoe UI"/>
          <w:color w:val="1E1F24"/>
          <w:shd w:val="clear" w:color="auto" w:fill="FFFFFF"/>
        </w:rPr>
        <w:t>EDFA</w:t>
      </w:r>
      <w:r w:rsidR="00355836">
        <w:rPr>
          <w:rFonts w:ascii="Segoe UI" w:hAnsi="Segoe UI" w:cs="Segoe UI" w:hint="eastAsia"/>
          <w:color w:val="1E1F24"/>
          <w:shd w:val="clear" w:color="auto" w:fill="FFFFFF"/>
        </w:rPr>
        <w:t>）</w:t>
      </w:r>
      <w:r>
        <w:rPr>
          <w:rFonts w:ascii="Segoe UI" w:hAnsi="Segoe UI" w:cs="Segoe UI"/>
          <w:color w:val="1E1F24"/>
          <w:shd w:val="clear" w:color="auto" w:fill="FFFFFF"/>
        </w:rPr>
        <w:t>的放大自发辐射噪声，以及</w:t>
      </w:r>
      <w:r w:rsidR="00355836">
        <w:rPr>
          <w:rFonts w:ascii="Segoe UI" w:hAnsi="Segoe UI" w:cs="Segoe UI" w:hint="eastAsia"/>
          <w:color w:val="1E1F24"/>
          <w:shd w:val="clear" w:color="auto" w:fill="FFFFFF"/>
        </w:rPr>
        <w:t>可</w:t>
      </w:r>
      <w:r w:rsidR="00355836">
        <w:rPr>
          <w:rFonts w:ascii="Segoe UI" w:hAnsi="Segoe UI" w:cs="Segoe UI"/>
          <w:color w:val="1E1F24"/>
          <w:shd w:val="clear" w:color="auto" w:fill="FFFFFF"/>
        </w:rPr>
        <w:t>重构光分插复用器（</w:t>
      </w:r>
      <w:r>
        <w:rPr>
          <w:rFonts w:ascii="Segoe UI" w:hAnsi="Segoe UI" w:cs="Segoe UI"/>
          <w:color w:val="1E1F24"/>
          <w:shd w:val="clear" w:color="auto" w:fill="FFFFFF"/>
        </w:rPr>
        <w:t>RODAM</w:t>
      </w:r>
      <w:r w:rsidR="00355836">
        <w:rPr>
          <w:rFonts w:ascii="Segoe UI" w:hAnsi="Segoe UI" w:cs="Segoe UI" w:hint="eastAsia"/>
          <w:color w:val="1E1F24"/>
          <w:shd w:val="clear" w:color="auto" w:fill="FFFFFF"/>
        </w:rPr>
        <w:t>）</w:t>
      </w:r>
      <w:r>
        <w:rPr>
          <w:rFonts w:ascii="Segoe UI" w:hAnsi="Segoe UI" w:cs="Segoe UI"/>
          <w:color w:val="1E1F24"/>
          <w:shd w:val="clear" w:color="auto" w:fill="FFFFFF"/>
        </w:rPr>
        <w:t>的滤波损耗等。这些因素会导致光路传输质量（</w:t>
      </w:r>
      <w:r>
        <w:rPr>
          <w:rFonts w:ascii="Segoe UI" w:hAnsi="Segoe UI" w:cs="Segoe UI"/>
          <w:color w:val="1E1F24"/>
          <w:shd w:val="clear" w:color="auto" w:fill="FFFFFF"/>
        </w:rPr>
        <w:t>QoT</w:t>
      </w:r>
      <w:r>
        <w:rPr>
          <w:rFonts w:ascii="Segoe UI" w:hAnsi="Segoe UI" w:cs="Segoe UI"/>
          <w:color w:val="1E1F24"/>
          <w:shd w:val="clear" w:color="auto" w:fill="FFFFFF"/>
        </w:rPr>
        <w:t>）恶化。因此，为了保障光路传输的可靠性，我们需要在部署前预测物理层的传输质量，并据此优化发射机的配置（如发射功率、调制格式等），以确保信号能够被正确接收。</w:t>
      </w:r>
    </w:p>
    <w:p w14:paraId="3ABECC65" w14:textId="77777777" w:rsidR="006E20B1" w:rsidRPr="006E20B1" w:rsidRDefault="006E20B1" w:rsidP="006E20B1">
      <w:pPr>
        <w:ind w:firstLineChars="200" w:firstLine="420"/>
        <w:rPr>
          <w:rFonts w:ascii="Times New Roman" w:eastAsia="宋体" w:hAnsi="Times New Roman"/>
          <w:szCs w:val="21"/>
        </w:rPr>
      </w:pPr>
      <w:r w:rsidRPr="006E20B1">
        <w:rPr>
          <w:rFonts w:ascii="Times New Roman" w:eastAsia="宋体" w:hAnsi="Times New Roman"/>
          <w:szCs w:val="21"/>
        </w:rPr>
        <w:t>传统</w:t>
      </w:r>
      <w:r w:rsidRPr="006E20B1">
        <w:rPr>
          <w:rFonts w:ascii="Times New Roman" w:eastAsia="宋体" w:hAnsi="Times New Roman"/>
          <w:szCs w:val="21"/>
        </w:rPr>
        <w:t>QoT</w:t>
      </w:r>
      <w:r w:rsidRPr="006E20B1">
        <w:rPr>
          <w:rFonts w:ascii="Times New Roman" w:eastAsia="宋体" w:hAnsi="Times New Roman"/>
          <w:szCs w:val="21"/>
        </w:rPr>
        <w:t>预测方案依赖于对光信号传输过程的数理建模，用以预测接收端的光路</w:t>
      </w:r>
      <w:r w:rsidRPr="006E20B1">
        <w:rPr>
          <w:rFonts w:ascii="Times New Roman" w:eastAsia="宋体" w:hAnsi="Times New Roman"/>
          <w:szCs w:val="21"/>
        </w:rPr>
        <w:t>QoT</w:t>
      </w:r>
      <w:r w:rsidRPr="006E20B1">
        <w:rPr>
          <w:rFonts w:ascii="Times New Roman" w:eastAsia="宋体" w:hAnsi="Times New Roman"/>
          <w:szCs w:val="21"/>
        </w:rPr>
        <w:t>，例如求解非线性薛定谔方程</w:t>
      </w:r>
      <w:r w:rsidRPr="006E20B1">
        <w:rPr>
          <w:rFonts w:ascii="Times New Roman" w:eastAsia="宋体" w:hAnsi="Times New Roman"/>
          <w:szCs w:val="21"/>
        </w:rPr>
        <w:t>[5]</w:t>
      </w:r>
      <w:r w:rsidRPr="006E20B1">
        <w:rPr>
          <w:rFonts w:ascii="Times New Roman" w:eastAsia="宋体" w:hAnsi="Times New Roman"/>
          <w:szCs w:val="21"/>
        </w:rPr>
        <w:t>或采用简化的分析模型</w:t>
      </w:r>
      <w:r w:rsidRPr="006E20B1">
        <w:rPr>
          <w:rFonts w:ascii="Times New Roman" w:eastAsia="宋体" w:hAnsi="Times New Roman"/>
          <w:szCs w:val="21"/>
        </w:rPr>
        <w:t>[6-11]</w:t>
      </w:r>
      <w:r w:rsidRPr="006E20B1">
        <w:rPr>
          <w:rFonts w:ascii="Times New Roman" w:eastAsia="宋体" w:hAnsi="Times New Roman"/>
          <w:szCs w:val="21"/>
        </w:rPr>
        <w:t>。然而，由于传输过程的复杂</w:t>
      </w:r>
      <w:r w:rsidRPr="006E20B1">
        <w:rPr>
          <w:rFonts w:ascii="Times New Roman" w:eastAsia="宋体" w:hAnsi="Times New Roman"/>
          <w:szCs w:val="21"/>
        </w:rPr>
        <w:lastRenderedPageBreak/>
        <w:t>性和网络环境的非平稳性，准确预测光网络物理层的</w:t>
      </w:r>
      <w:r w:rsidRPr="006E20B1">
        <w:rPr>
          <w:rFonts w:ascii="Times New Roman" w:eastAsia="宋体" w:hAnsi="Times New Roman"/>
          <w:szCs w:val="21"/>
        </w:rPr>
        <w:t>QoT</w:t>
      </w:r>
      <w:r w:rsidRPr="006E20B1">
        <w:rPr>
          <w:rFonts w:ascii="Times New Roman" w:eastAsia="宋体" w:hAnsi="Times New Roman"/>
          <w:szCs w:val="21"/>
        </w:rPr>
        <w:t>成为一项挑战。一方面，求解非线性薛定谔方程通常采用分步傅里叶法，这种方法计算复杂度高，难以实现实时的光路</w:t>
      </w:r>
      <w:r w:rsidRPr="006E20B1">
        <w:rPr>
          <w:rFonts w:ascii="Times New Roman" w:eastAsia="宋体" w:hAnsi="Times New Roman"/>
          <w:szCs w:val="21"/>
        </w:rPr>
        <w:t>QoT</w:t>
      </w:r>
      <w:r w:rsidRPr="006E20B1">
        <w:rPr>
          <w:rFonts w:ascii="Times New Roman" w:eastAsia="宋体" w:hAnsi="Times New Roman"/>
          <w:szCs w:val="21"/>
        </w:rPr>
        <w:t>预测。另一方面，简化的分析模型虽然降低了计算复杂度，但预测精度较低，可能导致设计余量过大，降低网络容量并增加部署成本。因此，传统基于数理模型的光路</w:t>
      </w:r>
      <w:r w:rsidRPr="006E20B1">
        <w:rPr>
          <w:rFonts w:ascii="Times New Roman" w:eastAsia="宋体" w:hAnsi="Times New Roman"/>
          <w:szCs w:val="21"/>
        </w:rPr>
        <w:t>QoT</w:t>
      </w:r>
      <w:r w:rsidRPr="006E20B1">
        <w:rPr>
          <w:rFonts w:ascii="Times New Roman" w:eastAsia="宋体" w:hAnsi="Times New Roman"/>
          <w:szCs w:val="21"/>
        </w:rPr>
        <w:t>预测方案在平衡计算复杂度和预</w:t>
      </w:r>
      <w:r w:rsidRPr="006E20B1">
        <w:rPr>
          <w:rFonts w:ascii="Times New Roman" w:eastAsia="宋体" w:hAnsi="Times New Roman" w:hint="eastAsia"/>
          <w:szCs w:val="21"/>
        </w:rPr>
        <w:t>测精度方面存在困难。</w:t>
      </w:r>
    </w:p>
    <w:p w14:paraId="59D2B91A" w14:textId="44B40845" w:rsidR="00644A3D" w:rsidRPr="006E20B1" w:rsidRDefault="006E20B1" w:rsidP="006E20B1">
      <w:pPr>
        <w:ind w:firstLineChars="200" w:firstLine="420"/>
        <w:rPr>
          <w:rFonts w:ascii="Times New Roman" w:eastAsia="宋体" w:hAnsi="Times New Roman"/>
          <w:bCs/>
          <w:szCs w:val="21"/>
        </w:rPr>
      </w:pPr>
      <w:r w:rsidRPr="006E20B1">
        <w:rPr>
          <w:rFonts w:ascii="Times New Roman" w:eastAsia="宋体" w:hAnsi="Times New Roman" w:hint="eastAsia"/>
          <w:szCs w:val="21"/>
        </w:rPr>
        <w:t>相比之下，机器学习（</w:t>
      </w:r>
      <w:r w:rsidRPr="006E20B1">
        <w:rPr>
          <w:rFonts w:ascii="Times New Roman" w:eastAsia="宋体" w:hAnsi="Times New Roman"/>
          <w:szCs w:val="21"/>
        </w:rPr>
        <w:t>ML</w:t>
      </w:r>
      <w:r w:rsidRPr="006E20B1">
        <w:rPr>
          <w:rFonts w:ascii="Times New Roman" w:eastAsia="宋体" w:hAnsi="Times New Roman"/>
          <w:szCs w:val="21"/>
        </w:rPr>
        <w:t>）模型因其强大的数据拟合能力和快速计算的特点，为光路</w:t>
      </w:r>
      <w:r w:rsidRPr="006E20B1">
        <w:rPr>
          <w:rFonts w:ascii="Times New Roman" w:eastAsia="宋体" w:hAnsi="Times New Roman"/>
          <w:szCs w:val="21"/>
        </w:rPr>
        <w:t>QoT</w:t>
      </w:r>
      <w:r w:rsidRPr="006E20B1">
        <w:rPr>
          <w:rFonts w:ascii="Times New Roman" w:eastAsia="宋体" w:hAnsi="Times New Roman"/>
          <w:szCs w:val="21"/>
        </w:rPr>
        <w:t>预测提供了新的解决方案。</w:t>
      </w:r>
      <w:r w:rsidRPr="006E20B1">
        <w:rPr>
          <w:rFonts w:ascii="Times New Roman" w:eastAsia="宋体" w:hAnsi="Times New Roman"/>
          <w:szCs w:val="21"/>
        </w:rPr>
        <w:t>ML</w:t>
      </w:r>
      <w:r w:rsidRPr="006E20B1">
        <w:rPr>
          <w:rFonts w:ascii="Times New Roman" w:eastAsia="宋体" w:hAnsi="Times New Roman"/>
          <w:szCs w:val="21"/>
        </w:rPr>
        <w:t>模型能够克服传统数理模型在预测精度和计算复杂度方面的不足。然而，将</w:t>
      </w:r>
      <w:r w:rsidRPr="006E20B1">
        <w:rPr>
          <w:rFonts w:ascii="Times New Roman" w:eastAsia="宋体" w:hAnsi="Times New Roman"/>
          <w:szCs w:val="21"/>
        </w:rPr>
        <w:t>ML</w:t>
      </w:r>
      <w:r w:rsidRPr="006E20B1">
        <w:rPr>
          <w:rFonts w:ascii="Times New Roman" w:eastAsia="宋体" w:hAnsi="Times New Roman"/>
          <w:szCs w:val="21"/>
        </w:rPr>
        <w:t>应用于光路</w:t>
      </w:r>
      <w:r w:rsidRPr="006E20B1">
        <w:rPr>
          <w:rFonts w:ascii="Times New Roman" w:eastAsia="宋体" w:hAnsi="Times New Roman"/>
          <w:szCs w:val="21"/>
        </w:rPr>
        <w:t>QoT</w:t>
      </w:r>
      <w:r w:rsidRPr="006E20B1">
        <w:rPr>
          <w:rFonts w:ascii="Times New Roman" w:eastAsia="宋体" w:hAnsi="Times New Roman"/>
          <w:szCs w:val="21"/>
        </w:rPr>
        <w:t>预测也面临一些挑战，如物理层参数众多，如何选择合适的</w:t>
      </w:r>
      <w:r w:rsidRPr="006E20B1">
        <w:rPr>
          <w:rFonts w:ascii="Times New Roman" w:eastAsia="宋体" w:hAnsi="Times New Roman"/>
          <w:szCs w:val="21"/>
        </w:rPr>
        <w:t>ML</w:t>
      </w:r>
      <w:r w:rsidRPr="006E20B1">
        <w:rPr>
          <w:rFonts w:ascii="Times New Roman" w:eastAsia="宋体" w:hAnsi="Times New Roman"/>
          <w:szCs w:val="21"/>
        </w:rPr>
        <w:t>模型和输入特征以实现精确的端到端光路</w:t>
      </w:r>
      <w:r w:rsidRPr="006E20B1">
        <w:rPr>
          <w:rFonts w:ascii="Times New Roman" w:eastAsia="宋体" w:hAnsi="Times New Roman"/>
          <w:szCs w:val="21"/>
        </w:rPr>
        <w:t>QoT</w:t>
      </w:r>
      <w:r w:rsidRPr="006E20B1">
        <w:rPr>
          <w:rFonts w:ascii="Times New Roman" w:eastAsia="宋体" w:hAnsi="Times New Roman"/>
          <w:szCs w:val="21"/>
        </w:rPr>
        <w:t>预测；在全网范围内进行光路</w:t>
      </w:r>
      <w:r w:rsidRPr="006E20B1">
        <w:rPr>
          <w:rFonts w:ascii="Times New Roman" w:eastAsia="宋体" w:hAnsi="Times New Roman"/>
          <w:szCs w:val="21"/>
        </w:rPr>
        <w:t>QoT</w:t>
      </w:r>
      <w:r w:rsidRPr="006E20B1">
        <w:rPr>
          <w:rFonts w:ascii="Times New Roman" w:eastAsia="宋体" w:hAnsi="Times New Roman"/>
          <w:szCs w:val="21"/>
        </w:rPr>
        <w:t>预测时，如何捕获复杂的光路间关系；以及如何在网络环境中获取充足的训练样本。</w:t>
      </w:r>
    </w:p>
    <w:p w14:paraId="691C8185" w14:textId="580EE13A" w:rsidR="00711AD9" w:rsidRDefault="005E1FD3" w:rsidP="00711AD9">
      <w:pPr>
        <w:ind w:firstLineChars="200" w:firstLine="420"/>
        <w:rPr>
          <w:rFonts w:ascii="Times New Roman" w:eastAsia="宋体" w:hAnsi="Times New Roman"/>
          <w:szCs w:val="21"/>
        </w:rPr>
      </w:pPr>
      <w:r w:rsidRPr="008C113A">
        <w:rPr>
          <w:rFonts w:ascii="Times New Roman" w:eastAsia="宋体" w:hAnsi="Times New Roman" w:hint="eastAsia"/>
          <w:szCs w:val="21"/>
        </w:rPr>
        <w:t>鉴于</w:t>
      </w:r>
      <w:r w:rsidRPr="008C113A">
        <w:rPr>
          <w:rFonts w:ascii="Times New Roman" w:eastAsia="宋体" w:hAnsi="Times New Roman"/>
          <w:szCs w:val="21"/>
        </w:rPr>
        <w:t>此，</w:t>
      </w:r>
      <w:r w:rsidR="00711AD9" w:rsidRPr="002509CE">
        <w:rPr>
          <w:rFonts w:ascii="Times New Roman" w:eastAsia="宋体" w:hAnsi="Times New Roman" w:hint="eastAsia"/>
          <w:szCs w:val="21"/>
        </w:rPr>
        <w:t>本文</w:t>
      </w:r>
      <w:r w:rsidR="00711AD9" w:rsidRPr="005B78B8">
        <w:rPr>
          <w:rFonts w:ascii="Times New Roman" w:eastAsia="宋体" w:hAnsi="Times New Roman" w:hint="eastAsia"/>
          <w:szCs w:val="21"/>
        </w:rPr>
        <w:t>针对基于</w:t>
      </w:r>
      <w:r w:rsidR="00711AD9" w:rsidRPr="005B78B8">
        <w:rPr>
          <w:rFonts w:ascii="Times New Roman" w:eastAsia="宋体" w:hAnsi="Times New Roman" w:hint="eastAsia"/>
          <w:szCs w:val="21"/>
        </w:rPr>
        <w:t>ML</w:t>
      </w:r>
      <w:r w:rsidR="00711AD9" w:rsidRPr="005B78B8">
        <w:rPr>
          <w:rFonts w:ascii="Times New Roman" w:eastAsia="宋体" w:hAnsi="Times New Roman" w:hint="eastAsia"/>
          <w:szCs w:val="21"/>
        </w:rPr>
        <w:t>模型的</w:t>
      </w:r>
      <w:r w:rsidR="00711AD9" w:rsidRPr="005B78B8">
        <w:rPr>
          <w:rFonts w:ascii="Times New Roman" w:eastAsia="宋体" w:hAnsi="Times New Roman" w:hint="eastAsia"/>
          <w:szCs w:val="21"/>
        </w:rPr>
        <w:t>QoT</w:t>
      </w:r>
      <w:r w:rsidR="00711AD9">
        <w:rPr>
          <w:rFonts w:ascii="Times New Roman" w:eastAsia="宋体" w:hAnsi="Times New Roman" w:hint="eastAsia"/>
          <w:szCs w:val="21"/>
        </w:rPr>
        <w:t>预测</w:t>
      </w:r>
      <w:r w:rsidR="00711AD9" w:rsidRPr="005B78B8">
        <w:rPr>
          <w:rFonts w:ascii="Times New Roman" w:eastAsia="宋体" w:hAnsi="Times New Roman" w:hint="eastAsia"/>
          <w:szCs w:val="21"/>
        </w:rPr>
        <w:t>方案</w:t>
      </w:r>
      <w:r w:rsidR="00711AD9">
        <w:rPr>
          <w:rFonts w:ascii="Times New Roman" w:eastAsia="宋体" w:hAnsi="Times New Roman" w:hint="eastAsia"/>
          <w:szCs w:val="21"/>
        </w:rPr>
        <w:t>的</w:t>
      </w:r>
      <w:r w:rsidR="00711AD9" w:rsidRPr="005B78B8">
        <w:rPr>
          <w:rFonts w:ascii="Times New Roman" w:eastAsia="宋体" w:hAnsi="Times New Roman" w:hint="eastAsia"/>
          <w:szCs w:val="21"/>
        </w:rPr>
        <w:t>三大挑战，</w:t>
      </w:r>
      <w:r w:rsidR="00E17221">
        <w:rPr>
          <w:rFonts w:ascii="Times New Roman" w:eastAsia="宋体" w:hAnsi="Times New Roman" w:hint="eastAsia"/>
          <w:szCs w:val="21"/>
        </w:rPr>
        <w:t>介绍</w:t>
      </w:r>
      <w:r w:rsidR="00711AD9">
        <w:rPr>
          <w:rFonts w:ascii="Times New Roman" w:eastAsia="宋体" w:hAnsi="Times New Roman"/>
          <w:szCs w:val="21"/>
        </w:rPr>
        <w:t>一种光路</w:t>
      </w:r>
      <w:r w:rsidR="00711AD9">
        <w:rPr>
          <w:rFonts w:ascii="Times New Roman" w:eastAsia="宋体" w:hAnsi="Times New Roman" w:hint="eastAsia"/>
          <w:szCs w:val="21"/>
        </w:rPr>
        <w:t>QoT</w:t>
      </w:r>
      <w:r w:rsidR="00711AD9">
        <w:rPr>
          <w:rFonts w:ascii="Times New Roman" w:eastAsia="宋体" w:hAnsi="Times New Roman" w:hint="eastAsia"/>
          <w:szCs w:val="21"/>
        </w:rPr>
        <w:t>智能</w:t>
      </w:r>
      <w:r w:rsidR="00711AD9">
        <w:rPr>
          <w:rFonts w:ascii="Times New Roman" w:eastAsia="宋体" w:hAnsi="Times New Roman"/>
          <w:szCs w:val="21"/>
        </w:rPr>
        <w:t>预测技术</w:t>
      </w:r>
      <w:r w:rsidR="00E01965">
        <w:rPr>
          <w:rFonts w:ascii="Times New Roman" w:eastAsia="宋体" w:hAnsi="Times New Roman" w:hint="eastAsia"/>
          <w:szCs w:val="21"/>
        </w:rPr>
        <w:t>，</w:t>
      </w:r>
      <w:r w:rsidR="00E01965" w:rsidRPr="005B78B8">
        <w:rPr>
          <w:rFonts w:ascii="Times New Roman" w:eastAsia="宋体" w:hAnsi="Times New Roman" w:hint="eastAsia"/>
          <w:szCs w:val="21"/>
        </w:rPr>
        <w:t>实现精确的光路</w:t>
      </w:r>
      <w:r w:rsidR="00E01965">
        <w:rPr>
          <w:rFonts w:ascii="Times New Roman" w:eastAsia="宋体" w:hAnsi="Times New Roman" w:hint="eastAsia"/>
          <w:szCs w:val="21"/>
        </w:rPr>
        <w:t>QoT</w:t>
      </w:r>
      <w:r w:rsidR="00E01965" w:rsidRPr="005B78B8">
        <w:rPr>
          <w:rFonts w:ascii="Times New Roman" w:eastAsia="宋体" w:hAnsi="Times New Roman" w:hint="eastAsia"/>
          <w:szCs w:val="21"/>
        </w:rPr>
        <w:t>预测，以保障光路传输的可靠性。</w:t>
      </w:r>
    </w:p>
    <w:p w14:paraId="2C098112" w14:textId="5D4EE8E4" w:rsidR="000F5A02" w:rsidRPr="005B78B8" w:rsidRDefault="000F5A02" w:rsidP="00326385">
      <w:pPr>
        <w:rPr>
          <w:rFonts w:ascii="Times New Roman" w:eastAsia="宋体" w:hAnsi="Times New Roman"/>
          <w:szCs w:val="21"/>
        </w:rPr>
      </w:pPr>
    </w:p>
    <w:p w14:paraId="7E1A2725" w14:textId="7826ACCF" w:rsidR="00892639" w:rsidRPr="00661DFA" w:rsidRDefault="00FB75A0" w:rsidP="002D15CB">
      <w:pPr>
        <w:rPr>
          <w:rFonts w:ascii="Times New Roman" w:eastAsia="宋体" w:hAnsi="Times New Roman"/>
          <w:b/>
          <w:bCs/>
          <w:sz w:val="24"/>
        </w:rPr>
      </w:pPr>
      <w:r>
        <w:rPr>
          <w:rFonts w:ascii="Times New Roman" w:eastAsia="宋体" w:hAnsi="Times New Roman"/>
          <w:b/>
          <w:bCs/>
          <w:sz w:val="24"/>
        </w:rPr>
        <w:t>1</w:t>
      </w:r>
      <w:r w:rsidR="00944458" w:rsidRPr="00661DFA">
        <w:rPr>
          <w:rFonts w:ascii="Times New Roman" w:eastAsia="宋体" w:hAnsi="Times New Roman" w:hint="eastAsia"/>
          <w:b/>
          <w:bCs/>
          <w:sz w:val="24"/>
        </w:rPr>
        <w:t xml:space="preserve"> </w:t>
      </w:r>
      <w:r w:rsidR="00944458">
        <w:rPr>
          <w:rFonts w:ascii="Times New Roman" w:eastAsia="宋体" w:hAnsi="Times New Roman" w:hint="eastAsia"/>
          <w:b/>
          <w:bCs/>
          <w:sz w:val="24"/>
        </w:rPr>
        <w:t>光路</w:t>
      </w:r>
      <w:r w:rsidR="00892639" w:rsidRPr="00661DFA">
        <w:rPr>
          <w:rFonts w:ascii="Times New Roman" w:eastAsia="宋体" w:hAnsi="Times New Roman" w:hint="eastAsia"/>
          <w:b/>
          <w:bCs/>
          <w:sz w:val="24"/>
        </w:rPr>
        <w:t>QoT</w:t>
      </w:r>
      <w:r w:rsidR="00944458">
        <w:rPr>
          <w:rFonts w:ascii="Times New Roman" w:eastAsia="宋体" w:hAnsi="Times New Roman" w:hint="eastAsia"/>
          <w:b/>
          <w:bCs/>
          <w:sz w:val="24"/>
        </w:rPr>
        <w:t>智能</w:t>
      </w:r>
      <w:r w:rsidR="008816B5" w:rsidRPr="00661DFA">
        <w:rPr>
          <w:rFonts w:ascii="Times New Roman" w:eastAsia="宋体" w:hAnsi="Times New Roman" w:hint="eastAsia"/>
          <w:b/>
          <w:bCs/>
          <w:sz w:val="24"/>
        </w:rPr>
        <w:t>预测</w:t>
      </w:r>
      <w:r w:rsidR="00944458">
        <w:rPr>
          <w:rFonts w:ascii="Times New Roman" w:eastAsia="宋体" w:hAnsi="Times New Roman" w:hint="eastAsia"/>
          <w:b/>
          <w:bCs/>
          <w:sz w:val="24"/>
        </w:rPr>
        <w:t>技术</w:t>
      </w:r>
    </w:p>
    <w:p w14:paraId="30AD4A48" w14:textId="5BE3E75F" w:rsidR="00487410" w:rsidRPr="005B78B8" w:rsidRDefault="00BC2C3C" w:rsidP="002D15CB">
      <w:pPr>
        <w:ind w:firstLineChars="200" w:firstLine="420"/>
        <w:rPr>
          <w:rFonts w:ascii="Times New Roman" w:eastAsia="宋体" w:hAnsi="Times New Roman"/>
          <w:szCs w:val="21"/>
        </w:rPr>
      </w:pPr>
      <w:r>
        <w:rPr>
          <w:rFonts w:ascii="Segoe UI" w:hAnsi="Segoe UI" w:cs="Segoe UI"/>
          <w:color w:val="1E1F24"/>
          <w:shd w:val="clear" w:color="auto" w:fill="FFFFFF"/>
        </w:rPr>
        <w:t>针对上述基于</w:t>
      </w:r>
      <w:r>
        <w:rPr>
          <w:rFonts w:ascii="Segoe UI" w:hAnsi="Segoe UI" w:cs="Segoe UI"/>
          <w:color w:val="1E1F24"/>
          <w:shd w:val="clear" w:color="auto" w:fill="FFFFFF"/>
        </w:rPr>
        <w:t>ML</w:t>
      </w:r>
      <w:r>
        <w:rPr>
          <w:rFonts w:ascii="Segoe UI" w:hAnsi="Segoe UI" w:cs="Segoe UI"/>
          <w:color w:val="1E1F24"/>
          <w:shd w:val="clear" w:color="auto" w:fill="FFFFFF"/>
        </w:rPr>
        <w:t>模型的</w:t>
      </w:r>
      <w:r>
        <w:rPr>
          <w:rFonts w:ascii="Segoe UI" w:hAnsi="Segoe UI" w:cs="Segoe UI"/>
          <w:color w:val="1E1F24"/>
          <w:shd w:val="clear" w:color="auto" w:fill="FFFFFF"/>
        </w:rPr>
        <w:t>QoT</w:t>
      </w:r>
      <w:r>
        <w:rPr>
          <w:rFonts w:ascii="Segoe UI" w:hAnsi="Segoe UI" w:cs="Segoe UI"/>
          <w:color w:val="1E1F24"/>
          <w:shd w:val="clear" w:color="auto" w:fill="FFFFFF"/>
        </w:rPr>
        <w:t>预测方案所面临的三大挑战，本文将对当前基于</w:t>
      </w:r>
      <w:r>
        <w:rPr>
          <w:rFonts w:ascii="Segoe UI" w:hAnsi="Segoe UI" w:cs="Segoe UI"/>
          <w:color w:val="1E1F24"/>
          <w:shd w:val="clear" w:color="auto" w:fill="FFFFFF"/>
        </w:rPr>
        <w:t>ML</w:t>
      </w:r>
      <w:r>
        <w:rPr>
          <w:rFonts w:ascii="Segoe UI" w:hAnsi="Segoe UI" w:cs="Segoe UI"/>
          <w:color w:val="1E1F24"/>
          <w:shd w:val="clear" w:color="auto" w:fill="FFFFFF"/>
        </w:rPr>
        <w:t>的光路</w:t>
      </w:r>
      <w:r>
        <w:rPr>
          <w:rFonts w:ascii="Segoe UI" w:hAnsi="Segoe UI" w:cs="Segoe UI"/>
          <w:color w:val="1E1F24"/>
          <w:shd w:val="clear" w:color="auto" w:fill="FFFFFF"/>
        </w:rPr>
        <w:t>QoT</w:t>
      </w:r>
      <w:r>
        <w:rPr>
          <w:rFonts w:ascii="Segoe UI" w:hAnsi="Segoe UI" w:cs="Segoe UI"/>
          <w:color w:val="1E1F24"/>
          <w:shd w:val="clear" w:color="auto" w:fill="FFFFFF"/>
        </w:rPr>
        <w:t>预测技术进行深入分析与研究，具体包括：</w:t>
      </w:r>
      <w:r>
        <w:rPr>
          <w:rFonts w:ascii="Segoe UI" w:hAnsi="Segoe UI" w:cs="Segoe UI"/>
          <w:color w:val="1E1F24"/>
          <w:shd w:val="clear" w:color="auto" w:fill="FFFFFF"/>
        </w:rPr>
        <w:t>1</w:t>
      </w:r>
      <w:r>
        <w:rPr>
          <w:rFonts w:ascii="Segoe UI" w:hAnsi="Segoe UI" w:cs="Segoe UI"/>
          <w:color w:val="1E1F24"/>
          <w:shd w:val="clear" w:color="auto" w:fill="FFFFFF"/>
        </w:rPr>
        <w:t>）单光路</w:t>
      </w:r>
      <w:r w:rsidR="005F0BF6">
        <w:rPr>
          <w:rFonts w:ascii="Segoe UI" w:hAnsi="Segoe UI" w:cs="Segoe UI" w:hint="eastAsia"/>
          <w:color w:val="1E1F24"/>
          <w:shd w:val="clear" w:color="auto" w:fill="FFFFFF"/>
        </w:rPr>
        <w:t>场景</w:t>
      </w:r>
      <w:r>
        <w:rPr>
          <w:rFonts w:ascii="Segoe UI" w:hAnsi="Segoe UI" w:cs="Segoe UI"/>
          <w:color w:val="1E1F24"/>
          <w:shd w:val="clear" w:color="auto" w:fill="FFFFFF"/>
        </w:rPr>
        <w:t>下的</w:t>
      </w:r>
      <w:r>
        <w:rPr>
          <w:rFonts w:ascii="Segoe UI" w:hAnsi="Segoe UI" w:cs="Segoe UI"/>
          <w:color w:val="1E1F24"/>
          <w:shd w:val="clear" w:color="auto" w:fill="FFFFFF"/>
        </w:rPr>
        <w:t>QoT</w:t>
      </w:r>
      <w:r>
        <w:rPr>
          <w:rFonts w:ascii="Segoe UI" w:hAnsi="Segoe UI" w:cs="Segoe UI"/>
          <w:color w:val="1E1F24"/>
          <w:shd w:val="clear" w:color="auto" w:fill="FFFFFF"/>
        </w:rPr>
        <w:t>智能预测；</w:t>
      </w:r>
      <w:r>
        <w:rPr>
          <w:rFonts w:ascii="Segoe UI" w:hAnsi="Segoe UI" w:cs="Segoe UI"/>
          <w:color w:val="1E1F24"/>
          <w:shd w:val="clear" w:color="auto" w:fill="FFFFFF"/>
        </w:rPr>
        <w:t>2</w:t>
      </w:r>
      <w:r>
        <w:rPr>
          <w:rFonts w:ascii="Segoe UI" w:hAnsi="Segoe UI" w:cs="Segoe UI"/>
          <w:color w:val="1E1F24"/>
          <w:shd w:val="clear" w:color="auto" w:fill="FFFFFF"/>
        </w:rPr>
        <w:t>）多光路场景中的</w:t>
      </w:r>
      <w:r>
        <w:rPr>
          <w:rFonts w:ascii="Segoe UI" w:hAnsi="Segoe UI" w:cs="Segoe UI"/>
          <w:color w:val="1E1F24"/>
          <w:shd w:val="clear" w:color="auto" w:fill="FFFFFF"/>
        </w:rPr>
        <w:t>QoT</w:t>
      </w:r>
      <w:r>
        <w:rPr>
          <w:rFonts w:ascii="Segoe UI" w:hAnsi="Segoe UI" w:cs="Segoe UI"/>
          <w:color w:val="1E1F24"/>
          <w:shd w:val="clear" w:color="auto" w:fill="FFFFFF"/>
        </w:rPr>
        <w:t>智能预测；</w:t>
      </w:r>
      <w:r>
        <w:rPr>
          <w:rFonts w:ascii="Segoe UI" w:hAnsi="Segoe UI" w:cs="Segoe UI"/>
          <w:color w:val="1E1F24"/>
          <w:shd w:val="clear" w:color="auto" w:fill="FFFFFF"/>
        </w:rPr>
        <w:t>3</w:t>
      </w:r>
      <w:r>
        <w:rPr>
          <w:rFonts w:ascii="Segoe UI" w:hAnsi="Segoe UI" w:cs="Segoe UI"/>
          <w:color w:val="1E1F24"/>
          <w:shd w:val="clear" w:color="auto" w:fill="FFFFFF"/>
        </w:rPr>
        <w:t>）跨不同拓扑结构的光路</w:t>
      </w:r>
      <w:r>
        <w:rPr>
          <w:rFonts w:ascii="Segoe UI" w:hAnsi="Segoe UI" w:cs="Segoe UI"/>
          <w:color w:val="1E1F24"/>
          <w:shd w:val="clear" w:color="auto" w:fill="FFFFFF"/>
        </w:rPr>
        <w:t>QoT</w:t>
      </w:r>
      <w:r>
        <w:rPr>
          <w:rFonts w:ascii="Segoe UI" w:hAnsi="Segoe UI" w:cs="Segoe UI"/>
          <w:color w:val="1E1F24"/>
          <w:shd w:val="clear" w:color="auto" w:fill="FFFFFF"/>
        </w:rPr>
        <w:t>智能预测。</w:t>
      </w:r>
    </w:p>
    <w:p w14:paraId="67D409CA" w14:textId="22CE2D6C" w:rsidR="00266E14" w:rsidRPr="00661DFA" w:rsidRDefault="00002261" w:rsidP="002D15CB">
      <w:pPr>
        <w:rPr>
          <w:rFonts w:ascii="Times New Roman" w:eastAsia="宋体" w:hAnsi="Times New Roman"/>
          <w:b/>
          <w:bCs/>
          <w:szCs w:val="21"/>
        </w:rPr>
      </w:pPr>
      <w:r>
        <w:rPr>
          <w:rFonts w:ascii="Times New Roman" w:eastAsia="宋体" w:hAnsi="Times New Roman"/>
          <w:b/>
          <w:bCs/>
          <w:szCs w:val="21"/>
        </w:rPr>
        <w:t>1</w:t>
      </w:r>
      <w:r w:rsidR="004C4F46" w:rsidRPr="00661DFA">
        <w:rPr>
          <w:rFonts w:ascii="Times New Roman" w:eastAsia="宋体" w:hAnsi="Times New Roman"/>
          <w:b/>
          <w:bCs/>
          <w:szCs w:val="21"/>
        </w:rPr>
        <w:t>.1</w:t>
      </w:r>
      <w:r w:rsidR="00BE4838">
        <w:rPr>
          <w:rFonts w:ascii="Times New Roman" w:eastAsia="宋体" w:hAnsi="Times New Roman" w:hint="eastAsia"/>
          <w:b/>
          <w:bCs/>
          <w:szCs w:val="21"/>
        </w:rPr>
        <w:t>单</w:t>
      </w:r>
      <w:r w:rsidR="00E021DB" w:rsidRPr="00661DFA">
        <w:rPr>
          <w:rFonts w:ascii="Times New Roman" w:eastAsia="宋体" w:hAnsi="Times New Roman" w:hint="eastAsia"/>
          <w:b/>
          <w:bCs/>
          <w:szCs w:val="21"/>
        </w:rPr>
        <w:t>光路</w:t>
      </w:r>
      <w:r w:rsidR="00BE4838">
        <w:rPr>
          <w:rFonts w:ascii="Times New Roman" w:eastAsia="宋体" w:hAnsi="Times New Roman" w:hint="eastAsia"/>
          <w:b/>
          <w:bCs/>
          <w:szCs w:val="21"/>
        </w:rPr>
        <w:t>下</w:t>
      </w:r>
      <w:r w:rsidR="0045535A" w:rsidRPr="00661DFA">
        <w:rPr>
          <w:rFonts w:ascii="Times New Roman" w:eastAsia="宋体" w:hAnsi="Times New Roman" w:hint="eastAsia"/>
          <w:b/>
          <w:bCs/>
          <w:szCs w:val="21"/>
        </w:rPr>
        <w:t>Q</w:t>
      </w:r>
      <w:r w:rsidR="0045535A" w:rsidRPr="00661DFA">
        <w:rPr>
          <w:rFonts w:ascii="Times New Roman" w:eastAsia="宋体" w:hAnsi="Times New Roman"/>
          <w:b/>
          <w:bCs/>
          <w:szCs w:val="21"/>
        </w:rPr>
        <w:t>oT</w:t>
      </w:r>
      <w:r w:rsidR="00E021DB" w:rsidRPr="00661DFA">
        <w:rPr>
          <w:rFonts w:ascii="Times New Roman" w:eastAsia="宋体" w:hAnsi="Times New Roman" w:hint="eastAsia"/>
          <w:b/>
          <w:bCs/>
          <w:szCs w:val="21"/>
        </w:rPr>
        <w:t>智能预测</w:t>
      </w:r>
    </w:p>
    <w:p w14:paraId="3F702760" w14:textId="75DC8917" w:rsidR="00BC2C1F" w:rsidRPr="005B78B8" w:rsidRDefault="006424EE" w:rsidP="002D15CB">
      <w:pPr>
        <w:ind w:firstLineChars="200" w:firstLine="420"/>
        <w:rPr>
          <w:rFonts w:ascii="Times New Roman" w:eastAsia="宋体" w:hAnsi="Times New Roman"/>
          <w:szCs w:val="21"/>
        </w:rPr>
      </w:pPr>
      <w:r>
        <w:rPr>
          <w:rFonts w:ascii="Segoe UI" w:hAnsi="Segoe UI" w:cs="Segoe UI"/>
          <w:color w:val="1E1F24"/>
          <w:shd w:val="clear" w:color="auto" w:fill="FFFFFF"/>
        </w:rPr>
        <w:t>单光路指的是在单一网络下端到端的光路传输。在单光路场景下，</w:t>
      </w:r>
      <w:r>
        <w:rPr>
          <w:rFonts w:ascii="Segoe UI" w:hAnsi="Segoe UI" w:cs="Segoe UI"/>
          <w:color w:val="1E1F24"/>
          <w:shd w:val="clear" w:color="auto" w:fill="FFFFFF"/>
        </w:rPr>
        <w:t>QoT</w:t>
      </w:r>
      <w:r>
        <w:rPr>
          <w:rFonts w:ascii="Segoe UI" w:hAnsi="Segoe UI" w:cs="Segoe UI"/>
          <w:color w:val="1E1F24"/>
          <w:shd w:val="clear" w:color="auto" w:fill="FFFFFF"/>
        </w:rPr>
        <w:t>智能预测依赖于在充足训练样本的前提下进行端到端光路</w:t>
      </w:r>
      <w:r>
        <w:rPr>
          <w:rFonts w:ascii="Segoe UI" w:hAnsi="Segoe UI" w:cs="Segoe UI"/>
          <w:color w:val="1E1F24"/>
          <w:shd w:val="clear" w:color="auto" w:fill="FFFFFF"/>
        </w:rPr>
        <w:t>QoT</w:t>
      </w:r>
      <w:r>
        <w:rPr>
          <w:rFonts w:ascii="Segoe UI" w:hAnsi="Segoe UI" w:cs="Segoe UI"/>
          <w:color w:val="1E1F24"/>
          <w:shd w:val="clear" w:color="auto" w:fill="FFFFFF"/>
        </w:rPr>
        <w:t>预测。此过程主要依赖本网络下采集的光路特征进行模型训练。尽管文献</w:t>
      </w:r>
      <w:r>
        <w:rPr>
          <w:rFonts w:ascii="Segoe UI" w:hAnsi="Segoe UI" w:cs="Segoe UI"/>
          <w:color w:val="1E1F24"/>
          <w:shd w:val="clear" w:color="auto" w:fill="FFFFFF"/>
        </w:rPr>
        <w:t>[12]</w:t>
      </w:r>
      <w:r>
        <w:rPr>
          <w:rFonts w:ascii="Segoe UI" w:hAnsi="Segoe UI" w:cs="Segoe UI"/>
          <w:color w:val="1E1F24"/>
          <w:shd w:val="clear" w:color="auto" w:fill="FFFFFF"/>
        </w:rPr>
        <w:t>提出了基于随机森林（</w:t>
      </w:r>
      <w:r>
        <w:rPr>
          <w:rFonts w:ascii="Segoe UI" w:hAnsi="Segoe UI" w:cs="Segoe UI"/>
          <w:color w:val="1E1F24"/>
          <w:shd w:val="clear" w:color="auto" w:fill="FFFFFF"/>
        </w:rPr>
        <w:t>RF</w:t>
      </w:r>
      <w:r>
        <w:rPr>
          <w:rFonts w:ascii="Segoe UI" w:hAnsi="Segoe UI" w:cs="Segoe UI"/>
          <w:color w:val="1E1F24"/>
          <w:shd w:val="clear" w:color="auto" w:fill="FFFFFF"/>
        </w:rPr>
        <w:t>）、支持向量机（</w:t>
      </w:r>
      <w:r>
        <w:rPr>
          <w:rFonts w:ascii="Segoe UI" w:hAnsi="Segoe UI" w:cs="Segoe UI"/>
          <w:color w:val="1E1F24"/>
          <w:shd w:val="clear" w:color="auto" w:fill="FFFFFF"/>
        </w:rPr>
        <w:t>SVM</w:t>
      </w:r>
      <w:r>
        <w:rPr>
          <w:rFonts w:ascii="Segoe UI" w:hAnsi="Segoe UI" w:cs="Segoe UI"/>
          <w:color w:val="1E1F24"/>
          <w:shd w:val="clear" w:color="auto" w:fill="FFFFFF"/>
        </w:rPr>
        <w:t>）和</w:t>
      </w:r>
      <w:r>
        <w:rPr>
          <w:rFonts w:ascii="Segoe UI" w:hAnsi="Segoe UI" w:cs="Segoe UI"/>
          <w:color w:val="1E1F24"/>
          <w:shd w:val="clear" w:color="auto" w:fill="FFFFFF"/>
        </w:rPr>
        <w:t>K</w:t>
      </w:r>
      <w:r>
        <w:rPr>
          <w:rFonts w:ascii="Segoe UI" w:hAnsi="Segoe UI" w:cs="Segoe UI"/>
          <w:color w:val="1E1F24"/>
          <w:shd w:val="clear" w:color="auto" w:fill="FFFFFF"/>
        </w:rPr>
        <w:t>近邻（</w:t>
      </w:r>
      <w:r>
        <w:rPr>
          <w:rFonts w:ascii="Segoe UI" w:hAnsi="Segoe UI" w:cs="Segoe UI"/>
          <w:color w:val="1E1F24"/>
          <w:shd w:val="clear" w:color="auto" w:fill="FFFFFF"/>
        </w:rPr>
        <w:t>KNN</w:t>
      </w:r>
      <w:r>
        <w:rPr>
          <w:rFonts w:ascii="Segoe UI" w:hAnsi="Segoe UI" w:cs="Segoe UI"/>
          <w:color w:val="1E1F24"/>
          <w:shd w:val="clear" w:color="auto" w:fill="FFFFFF"/>
        </w:rPr>
        <w:t>）的</w:t>
      </w:r>
      <w:r>
        <w:rPr>
          <w:rFonts w:ascii="Segoe UI" w:hAnsi="Segoe UI" w:cs="Segoe UI" w:hint="eastAsia"/>
          <w:color w:val="1E1F24"/>
          <w:shd w:val="clear" w:color="auto" w:fill="FFFFFF"/>
        </w:rPr>
        <w:t>3</w:t>
      </w:r>
      <w:r>
        <w:rPr>
          <w:rFonts w:ascii="Segoe UI" w:hAnsi="Segoe UI" w:cs="Segoe UI"/>
          <w:color w:val="1E1F24"/>
          <w:shd w:val="clear" w:color="auto" w:fill="FFFFFF"/>
        </w:rPr>
        <w:t>种分类器用于预测光路</w:t>
      </w:r>
      <w:r>
        <w:rPr>
          <w:rFonts w:ascii="Segoe UI" w:hAnsi="Segoe UI" w:cs="Segoe UI"/>
          <w:color w:val="1E1F24"/>
          <w:shd w:val="clear" w:color="auto" w:fill="FFFFFF"/>
        </w:rPr>
        <w:t>QoT</w:t>
      </w:r>
      <w:r>
        <w:rPr>
          <w:rFonts w:ascii="Segoe UI" w:hAnsi="Segoe UI" w:cs="Segoe UI"/>
          <w:color w:val="1E1F24"/>
          <w:shd w:val="clear" w:color="auto" w:fill="FFFFFF"/>
        </w:rPr>
        <w:t>是否满足阈值，且仿真结果表明这些分类器具有较高的准确率，尤其是</w:t>
      </w:r>
      <w:r>
        <w:rPr>
          <w:rFonts w:ascii="Segoe UI" w:hAnsi="Segoe UI" w:cs="Segoe UI"/>
          <w:color w:val="1E1F24"/>
          <w:shd w:val="clear" w:color="auto" w:fill="FFFFFF"/>
        </w:rPr>
        <w:t>SVM</w:t>
      </w:r>
      <w:r>
        <w:rPr>
          <w:rFonts w:ascii="Segoe UI" w:hAnsi="Segoe UI" w:cs="Segoe UI"/>
          <w:color w:val="1E1F24"/>
          <w:shd w:val="clear" w:color="auto" w:fill="FFFFFF"/>
        </w:rPr>
        <w:t>分类器达到了</w:t>
      </w:r>
      <w:r>
        <w:rPr>
          <w:rFonts w:ascii="Segoe UI" w:hAnsi="Segoe UI" w:cs="Segoe UI"/>
          <w:color w:val="1E1F24"/>
          <w:shd w:val="clear" w:color="auto" w:fill="FFFFFF"/>
        </w:rPr>
        <w:t>99.15%</w:t>
      </w:r>
      <w:r>
        <w:rPr>
          <w:rFonts w:ascii="Segoe UI" w:hAnsi="Segoe UI" w:cs="Segoe UI"/>
          <w:color w:val="1E1F24"/>
          <w:shd w:val="clear" w:color="auto" w:fill="FFFFFF"/>
        </w:rPr>
        <w:t>的分类准确率，但文献</w:t>
      </w:r>
      <w:r>
        <w:rPr>
          <w:rFonts w:ascii="Segoe UI" w:hAnsi="Segoe UI" w:cs="Segoe UI"/>
          <w:color w:val="1E1F24"/>
          <w:shd w:val="clear" w:color="auto" w:fill="FFFFFF"/>
        </w:rPr>
        <w:t>[13]</w:t>
      </w:r>
      <w:r>
        <w:rPr>
          <w:rFonts w:ascii="Segoe UI" w:hAnsi="Segoe UI" w:cs="Segoe UI"/>
          <w:color w:val="1E1F24"/>
          <w:shd w:val="clear" w:color="auto" w:fill="FFFFFF"/>
        </w:rPr>
        <w:t>的研究指出，这些分类器无法提供具体的光路</w:t>
      </w:r>
      <w:r>
        <w:rPr>
          <w:rFonts w:ascii="Segoe UI" w:hAnsi="Segoe UI" w:cs="Segoe UI"/>
          <w:color w:val="1E1F24"/>
          <w:shd w:val="clear" w:color="auto" w:fill="FFFFFF"/>
        </w:rPr>
        <w:t>QoT</w:t>
      </w:r>
      <w:r>
        <w:rPr>
          <w:rFonts w:ascii="Segoe UI" w:hAnsi="Segoe UI" w:cs="Segoe UI"/>
          <w:color w:val="1E1F24"/>
          <w:shd w:val="clear" w:color="auto" w:fill="FFFFFF"/>
        </w:rPr>
        <w:t>值，从而限制了它们在网络优化场景中的应用，如路由选择和调制格式分配。因此，研究者们开始更多地关注光路</w:t>
      </w:r>
      <w:r>
        <w:rPr>
          <w:rFonts w:ascii="Segoe UI" w:hAnsi="Segoe UI" w:cs="Segoe UI"/>
          <w:color w:val="1E1F24"/>
          <w:shd w:val="clear" w:color="auto" w:fill="FFFFFF"/>
        </w:rPr>
        <w:t>QoT</w:t>
      </w:r>
      <w:r>
        <w:rPr>
          <w:rFonts w:ascii="Segoe UI" w:hAnsi="Segoe UI" w:cs="Segoe UI"/>
          <w:color w:val="1E1F24"/>
          <w:shd w:val="clear" w:color="auto" w:fill="FFFFFF"/>
        </w:rPr>
        <w:t>回归器的研究。文献</w:t>
      </w:r>
      <w:r>
        <w:rPr>
          <w:rFonts w:ascii="Segoe UI" w:hAnsi="Segoe UI" w:cs="Segoe UI"/>
          <w:color w:val="1E1F24"/>
          <w:shd w:val="clear" w:color="auto" w:fill="FFFFFF"/>
        </w:rPr>
        <w:t>[14]</w:t>
      </w:r>
      <w:r>
        <w:rPr>
          <w:rFonts w:ascii="Segoe UI" w:hAnsi="Segoe UI" w:cs="Segoe UI"/>
          <w:color w:val="1E1F24"/>
          <w:shd w:val="clear" w:color="auto" w:fill="FFFFFF"/>
        </w:rPr>
        <w:t>通过调整</w:t>
      </w:r>
      <w:r w:rsidR="005F0BF6">
        <w:rPr>
          <w:rFonts w:ascii="Segoe UI" w:hAnsi="Segoe UI" w:cs="Segoe UI" w:hint="eastAsia"/>
          <w:color w:val="1E1F24"/>
          <w:shd w:val="clear" w:color="auto" w:fill="FFFFFF"/>
        </w:rPr>
        <w:t>物理层模型（</w:t>
      </w:r>
      <w:r>
        <w:rPr>
          <w:rFonts w:ascii="Segoe UI" w:hAnsi="Segoe UI" w:cs="Segoe UI"/>
          <w:color w:val="1E1F24"/>
          <w:shd w:val="clear" w:color="auto" w:fill="FFFFFF"/>
        </w:rPr>
        <w:t>PLM</w:t>
      </w:r>
      <w:r w:rsidR="005F0BF6">
        <w:rPr>
          <w:rFonts w:ascii="Segoe UI" w:hAnsi="Segoe UI" w:cs="Segoe UI" w:hint="eastAsia"/>
          <w:color w:val="1E1F24"/>
          <w:shd w:val="clear" w:color="auto" w:fill="FFFFFF"/>
        </w:rPr>
        <w:t>）</w:t>
      </w:r>
      <w:r>
        <w:rPr>
          <w:rFonts w:ascii="Segoe UI" w:hAnsi="Segoe UI" w:cs="Segoe UI"/>
          <w:color w:val="1E1F24"/>
          <w:shd w:val="clear" w:color="auto" w:fill="FFFFFF"/>
        </w:rPr>
        <w:t>参数，实现了光路</w:t>
      </w:r>
      <w:r>
        <w:rPr>
          <w:rFonts w:ascii="Segoe UI" w:hAnsi="Segoe UI" w:cs="Segoe UI"/>
          <w:color w:val="1E1F24"/>
          <w:shd w:val="clear" w:color="auto" w:fill="FFFFFF"/>
        </w:rPr>
        <w:t>QoT</w:t>
      </w:r>
      <w:r>
        <w:rPr>
          <w:rFonts w:ascii="Segoe UI" w:hAnsi="Segoe UI" w:cs="Segoe UI"/>
          <w:color w:val="1E1F24"/>
          <w:shd w:val="clear" w:color="auto" w:fill="FFFFFF"/>
        </w:rPr>
        <w:t>值的预测，并将半解析模型和扩展</w:t>
      </w:r>
      <w:r w:rsidR="005F0BF6">
        <w:rPr>
          <w:rFonts w:ascii="Segoe UI" w:hAnsi="Segoe UI" w:cs="Segoe UI" w:hint="eastAsia"/>
          <w:color w:val="1E1F24"/>
          <w:shd w:val="clear" w:color="auto" w:fill="FFFFFF"/>
        </w:rPr>
        <w:t>高斯（</w:t>
      </w:r>
      <w:r w:rsidR="005F0BF6">
        <w:rPr>
          <w:rFonts w:ascii="Segoe UI" w:hAnsi="Segoe UI" w:cs="Segoe UI" w:hint="eastAsia"/>
          <w:color w:val="1E1F24"/>
          <w:shd w:val="clear" w:color="auto" w:fill="FFFFFF"/>
        </w:rPr>
        <w:t>E</w:t>
      </w:r>
      <w:r>
        <w:rPr>
          <w:rFonts w:ascii="Segoe UI" w:hAnsi="Segoe UI" w:cs="Segoe UI" w:hint="eastAsia"/>
          <w:color w:val="1E1F24"/>
          <w:shd w:val="clear" w:color="auto" w:fill="FFFFFF"/>
        </w:rPr>
        <w:t>G</w:t>
      </w:r>
      <w:r>
        <w:rPr>
          <w:rFonts w:ascii="Segoe UI" w:hAnsi="Segoe UI" w:cs="Segoe UI"/>
          <w:color w:val="1E1F24"/>
          <w:shd w:val="clear" w:color="auto" w:fill="FFFFFF"/>
        </w:rPr>
        <w:t>N</w:t>
      </w:r>
      <w:r w:rsidR="005F0BF6">
        <w:rPr>
          <w:rFonts w:ascii="Segoe UI" w:hAnsi="Segoe UI" w:cs="Segoe UI" w:hint="eastAsia"/>
          <w:color w:val="1E1F24"/>
          <w:shd w:val="clear" w:color="auto" w:fill="FFFFFF"/>
        </w:rPr>
        <w:t>）</w:t>
      </w:r>
      <w:r>
        <w:rPr>
          <w:rFonts w:ascii="Segoe UI" w:hAnsi="Segoe UI" w:cs="Segoe UI"/>
          <w:color w:val="1E1F24"/>
          <w:shd w:val="clear" w:color="auto" w:fill="FFFFFF"/>
        </w:rPr>
        <w:t>模型的预测误差分别降低到</w:t>
      </w:r>
      <w:r>
        <w:rPr>
          <w:rFonts w:ascii="Segoe UI" w:hAnsi="Segoe UI" w:cs="Segoe UI"/>
          <w:color w:val="1E1F24"/>
          <w:shd w:val="clear" w:color="auto" w:fill="FFFFFF"/>
        </w:rPr>
        <w:t>0.1 dB</w:t>
      </w:r>
      <w:r>
        <w:rPr>
          <w:rFonts w:ascii="Segoe UI" w:hAnsi="Segoe UI" w:cs="Segoe UI"/>
          <w:color w:val="1E1F24"/>
          <w:shd w:val="clear" w:color="auto" w:fill="FFFFFF"/>
        </w:rPr>
        <w:t>和</w:t>
      </w:r>
      <w:r>
        <w:rPr>
          <w:rFonts w:ascii="Segoe UI" w:hAnsi="Segoe UI" w:cs="Segoe UI"/>
          <w:color w:val="1E1F24"/>
          <w:shd w:val="clear" w:color="auto" w:fill="FFFFFF"/>
        </w:rPr>
        <w:t>0.02 dB</w:t>
      </w:r>
      <w:r>
        <w:rPr>
          <w:rFonts w:ascii="Segoe UI" w:hAnsi="Segoe UI" w:cs="Segoe UI"/>
          <w:color w:val="1E1F24"/>
          <w:shd w:val="clear" w:color="auto" w:fill="FFFFFF"/>
        </w:rPr>
        <w:t>。文献</w:t>
      </w:r>
      <w:r>
        <w:rPr>
          <w:rFonts w:ascii="Segoe UI" w:hAnsi="Segoe UI" w:cs="Segoe UI"/>
          <w:color w:val="1E1F24"/>
          <w:shd w:val="clear" w:color="auto" w:fill="FFFFFF"/>
        </w:rPr>
        <w:t>[15]</w:t>
      </w:r>
      <w:r>
        <w:rPr>
          <w:rFonts w:ascii="Segoe UI" w:hAnsi="Segoe UI" w:cs="Segoe UI"/>
          <w:color w:val="1E1F24"/>
          <w:shd w:val="clear" w:color="auto" w:fill="FFFFFF"/>
        </w:rPr>
        <w:t>提出了一种光网络闭环控制器架构，该架构能够利用网络测量反馈来减少参数不确定性，从而提高基于</w:t>
      </w:r>
      <w:r>
        <w:rPr>
          <w:rFonts w:ascii="Segoe UI" w:hAnsi="Segoe UI" w:cs="Segoe UI"/>
          <w:color w:val="1E1F24"/>
          <w:shd w:val="clear" w:color="auto" w:fill="FFFFFF"/>
        </w:rPr>
        <w:t>ML</w:t>
      </w:r>
      <w:r>
        <w:rPr>
          <w:rFonts w:ascii="Segoe UI" w:hAnsi="Segoe UI" w:cs="Segoe UI"/>
          <w:color w:val="1E1F24"/>
          <w:shd w:val="clear" w:color="auto" w:fill="FFFFFF"/>
        </w:rPr>
        <w:t>模型的</w:t>
      </w:r>
      <w:r>
        <w:rPr>
          <w:rFonts w:ascii="Segoe UI" w:hAnsi="Segoe UI" w:cs="Segoe UI"/>
          <w:color w:val="1E1F24"/>
          <w:shd w:val="clear" w:color="auto" w:fill="FFFFFF"/>
        </w:rPr>
        <w:t>QoT</w:t>
      </w:r>
      <w:r>
        <w:rPr>
          <w:rFonts w:ascii="Segoe UI" w:hAnsi="Segoe UI" w:cs="Segoe UI"/>
          <w:color w:val="1E1F24"/>
          <w:shd w:val="clear" w:color="auto" w:fill="FFFFFF"/>
        </w:rPr>
        <w:t>预测器的精度。文献</w:t>
      </w:r>
      <w:r>
        <w:rPr>
          <w:rFonts w:ascii="Segoe UI" w:hAnsi="Segoe UI" w:cs="Segoe UI"/>
          <w:color w:val="1E1F24"/>
          <w:shd w:val="clear" w:color="auto" w:fill="FFFFFF"/>
        </w:rPr>
        <w:t>[16]</w:t>
      </w:r>
      <w:r>
        <w:rPr>
          <w:rFonts w:ascii="Segoe UI" w:hAnsi="Segoe UI" w:cs="Segoe UI"/>
          <w:color w:val="1E1F24"/>
          <w:shd w:val="clear" w:color="auto" w:fill="FFFFFF"/>
        </w:rPr>
        <w:t>则提出了一种嵌入主动采集方法的三阶段训练框架，用于定制光网络中特定链路的</w:t>
      </w:r>
      <w:r>
        <w:rPr>
          <w:rFonts w:ascii="Segoe UI" w:hAnsi="Segoe UI" w:cs="Segoe UI"/>
          <w:color w:val="1E1F24"/>
          <w:shd w:val="clear" w:color="auto" w:fill="FFFFFF"/>
        </w:rPr>
        <w:t>QoT</w:t>
      </w:r>
      <w:r>
        <w:rPr>
          <w:rFonts w:ascii="Segoe UI" w:hAnsi="Segoe UI" w:cs="Segoe UI"/>
          <w:color w:val="1E1F24"/>
          <w:shd w:val="clear" w:color="auto" w:fill="FFFFFF"/>
        </w:rPr>
        <w:t>回归模型。此外，文献</w:t>
      </w:r>
      <w:r>
        <w:rPr>
          <w:rFonts w:ascii="Segoe UI" w:hAnsi="Segoe UI" w:cs="Segoe UI"/>
          <w:color w:val="1E1F24"/>
          <w:shd w:val="clear" w:color="auto" w:fill="FFFFFF"/>
        </w:rPr>
        <w:t>[17]</w:t>
      </w:r>
      <w:r>
        <w:rPr>
          <w:rFonts w:ascii="Segoe UI" w:hAnsi="Segoe UI" w:cs="Segoe UI"/>
          <w:color w:val="1E1F24"/>
          <w:shd w:val="clear" w:color="auto" w:fill="FFFFFF"/>
        </w:rPr>
        <w:t>研究了一种基于卷积循环神经网络（</w:t>
      </w:r>
      <w:r>
        <w:rPr>
          <w:rFonts w:ascii="Segoe UI" w:hAnsi="Segoe UI" w:cs="Segoe UI"/>
          <w:color w:val="1E1F24"/>
          <w:shd w:val="clear" w:color="auto" w:fill="FFFFFF"/>
        </w:rPr>
        <w:t>CRNN</w:t>
      </w:r>
      <w:r>
        <w:rPr>
          <w:rFonts w:ascii="Segoe UI" w:hAnsi="Segoe UI" w:cs="Segoe UI"/>
          <w:color w:val="1E1F24"/>
          <w:shd w:val="clear" w:color="auto" w:fill="FFFFFF"/>
        </w:rPr>
        <w:t>）的方案，该方案使用解调过程中不同阶段捕获的原始波形来预测光信噪比（</w:t>
      </w:r>
      <w:r>
        <w:rPr>
          <w:rFonts w:ascii="Segoe UI" w:hAnsi="Segoe UI" w:cs="Segoe UI"/>
          <w:color w:val="1E1F24"/>
          <w:shd w:val="clear" w:color="auto" w:fill="FFFFFF"/>
        </w:rPr>
        <w:t>OSNR</w:t>
      </w:r>
      <w:r>
        <w:rPr>
          <w:rFonts w:ascii="Segoe UI" w:hAnsi="Segoe UI" w:cs="Segoe UI"/>
          <w:color w:val="1E1F24"/>
          <w:shd w:val="clear" w:color="auto" w:fill="FFFFFF"/>
        </w:rPr>
        <w:t>）和发射功率。实验结果表明，根据偏振模色散后立即捕获的波形，</w:t>
      </w:r>
      <w:r>
        <w:rPr>
          <w:rFonts w:ascii="Segoe UI" w:hAnsi="Segoe UI" w:cs="Segoe UI"/>
          <w:color w:val="1E1F24"/>
          <w:shd w:val="clear" w:color="auto" w:fill="FFFFFF"/>
        </w:rPr>
        <w:t>OSNR</w:t>
      </w:r>
      <w:r>
        <w:rPr>
          <w:rFonts w:ascii="Segoe UI" w:hAnsi="Segoe UI" w:cs="Segoe UI"/>
          <w:color w:val="1E1F24"/>
          <w:shd w:val="clear" w:color="auto" w:fill="FFFFFF"/>
        </w:rPr>
        <w:t>和发射功率的预测精度分别达到了</w:t>
      </w:r>
      <w:r>
        <w:rPr>
          <w:rFonts w:ascii="Segoe UI" w:hAnsi="Segoe UI" w:cs="Segoe UI"/>
          <w:color w:val="1E1F24"/>
          <w:shd w:val="clear" w:color="auto" w:fill="FFFFFF"/>
        </w:rPr>
        <w:t>&lt;1 dB</w:t>
      </w:r>
      <w:r>
        <w:rPr>
          <w:rFonts w:ascii="Segoe UI" w:hAnsi="Segoe UI" w:cs="Segoe UI"/>
          <w:color w:val="1E1F24"/>
          <w:shd w:val="clear" w:color="auto" w:fill="FFFFFF"/>
        </w:rPr>
        <w:t>和</w:t>
      </w:r>
      <w:r>
        <w:rPr>
          <w:rFonts w:ascii="Segoe UI" w:hAnsi="Segoe UI" w:cs="Segoe UI"/>
          <w:color w:val="1E1F24"/>
          <w:shd w:val="clear" w:color="auto" w:fill="FFFFFF"/>
        </w:rPr>
        <w:t>&lt;1 dBm</w:t>
      </w:r>
      <w:r>
        <w:rPr>
          <w:rFonts w:ascii="Segoe UI" w:hAnsi="Segoe UI" w:cs="Segoe UI"/>
          <w:color w:val="1E1F24"/>
          <w:shd w:val="clear" w:color="auto" w:fill="FFFFFF"/>
        </w:rPr>
        <w:t>误差。最后，文献</w:t>
      </w:r>
      <w:r>
        <w:rPr>
          <w:rFonts w:ascii="Segoe UI" w:hAnsi="Segoe UI" w:cs="Segoe UI"/>
          <w:color w:val="1E1F24"/>
          <w:shd w:val="clear" w:color="auto" w:fill="FFFFFF"/>
        </w:rPr>
        <w:t>[18]</w:t>
      </w:r>
      <w:r>
        <w:rPr>
          <w:rFonts w:ascii="Segoe UI" w:hAnsi="Segoe UI" w:cs="Segoe UI"/>
          <w:color w:val="1E1F24"/>
          <w:shd w:val="clear" w:color="auto" w:fill="FFFFFF"/>
        </w:rPr>
        <w:t>对</w:t>
      </w:r>
      <w:r>
        <w:rPr>
          <w:rFonts w:ascii="Segoe UI" w:hAnsi="Segoe UI" w:cs="Segoe UI"/>
          <w:color w:val="1E1F24"/>
          <w:shd w:val="clear" w:color="auto" w:fill="FFFFFF"/>
        </w:rPr>
        <w:t>ROADM</w:t>
      </w:r>
      <w:r>
        <w:rPr>
          <w:rFonts w:ascii="Segoe UI" w:hAnsi="Segoe UI" w:cs="Segoe UI"/>
          <w:color w:val="1E1F24"/>
          <w:shd w:val="clear" w:color="auto" w:fill="FFFFFF"/>
        </w:rPr>
        <w:t>节点处的</w:t>
      </w:r>
      <w:r>
        <w:rPr>
          <w:rFonts w:ascii="Segoe UI" w:hAnsi="Segoe UI" w:cs="Segoe UI"/>
          <w:color w:val="1E1F24"/>
          <w:shd w:val="clear" w:color="auto" w:fill="FFFFFF"/>
        </w:rPr>
        <w:t>EDFA</w:t>
      </w:r>
      <w:r>
        <w:rPr>
          <w:rFonts w:ascii="Segoe UI" w:hAnsi="Segoe UI" w:cs="Segoe UI"/>
          <w:color w:val="1E1F24"/>
          <w:shd w:val="clear" w:color="auto" w:fill="FFFFFF"/>
        </w:rPr>
        <w:t>增益波动和滤波器光谱形状不确定性进行了建模，以进行</w:t>
      </w:r>
      <w:r>
        <w:rPr>
          <w:rFonts w:ascii="Segoe UI" w:hAnsi="Segoe UI" w:cs="Segoe UI"/>
          <w:color w:val="1E1F24"/>
          <w:shd w:val="clear" w:color="auto" w:fill="FFFFFF"/>
        </w:rPr>
        <w:t>QoT</w:t>
      </w:r>
      <w:r>
        <w:rPr>
          <w:rFonts w:ascii="Segoe UI" w:hAnsi="Segoe UI" w:cs="Segoe UI"/>
          <w:color w:val="1E1F24"/>
          <w:shd w:val="clear" w:color="auto" w:fill="FFFFFF"/>
        </w:rPr>
        <w:t>回归。仿真结果表明，与无感知的</w:t>
      </w:r>
      <w:r>
        <w:rPr>
          <w:rFonts w:ascii="Segoe UI" w:hAnsi="Segoe UI" w:cs="Segoe UI"/>
          <w:color w:val="1E1F24"/>
          <w:shd w:val="clear" w:color="auto" w:fill="FFFFFF"/>
        </w:rPr>
        <w:t>QoT</w:t>
      </w:r>
      <w:r>
        <w:rPr>
          <w:rFonts w:ascii="Segoe UI" w:hAnsi="Segoe UI" w:cs="Segoe UI"/>
          <w:color w:val="1E1F24"/>
          <w:shd w:val="clear" w:color="auto" w:fill="FFFFFF"/>
        </w:rPr>
        <w:t>回归器相比，新连接请求的设计余量从</w:t>
      </w:r>
      <w:r>
        <w:rPr>
          <w:rFonts w:ascii="Segoe UI" w:hAnsi="Segoe UI" w:cs="Segoe UI"/>
          <w:color w:val="1E1F24"/>
          <w:shd w:val="clear" w:color="auto" w:fill="FFFFFF"/>
        </w:rPr>
        <w:t>1.68 dB</w:t>
      </w:r>
      <w:r>
        <w:rPr>
          <w:rFonts w:ascii="Segoe UI" w:hAnsi="Segoe UI" w:cs="Segoe UI"/>
          <w:color w:val="1E1F24"/>
          <w:shd w:val="clear" w:color="auto" w:fill="FFFFFF"/>
        </w:rPr>
        <w:t>减少到</w:t>
      </w:r>
      <w:r>
        <w:rPr>
          <w:rFonts w:ascii="Segoe UI" w:hAnsi="Segoe UI" w:cs="Segoe UI"/>
          <w:color w:val="1E1F24"/>
          <w:shd w:val="clear" w:color="auto" w:fill="FFFFFF"/>
        </w:rPr>
        <w:t>0.37 dB</w:t>
      </w:r>
      <w:r>
        <w:rPr>
          <w:rFonts w:ascii="Segoe UI" w:hAnsi="Segoe UI" w:cs="Segoe UI"/>
          <w:color w:val="1E1F24"/>
          <w:shd w:val="clear" w:color="auto" w:fill="FFFFFF"/>
        </w:rPr>
        <w:t>。</w:t>
      </w:r>
    </w:p>
    <w:p w14:paraId="064A3FC3" w14:textId="311CCC5A" w:rsidR="004854CE" w:rsidRPr="005B78B8" w:rsidRDefault="004854CE" w:rsidP="002D15CB">
      <w:pPr>
        <w:ind w:firstLineChars="200" w:firstLine="420"/>
        <w:rPr>
          <w:rFonts w:ascii="Times New Roman" w:eastAsia="宋体" w:hAnsi="Times New Roman"/>
          <w:szCs w:val="21"/>
        </w:rPr>
      </w:pPr>
      <w:r w:rsidRPr="005B78B8">
        <w:rPr>
          <w:rFonts w:ascii="Times New Roman" w:eastAsia="宋体" w:hAnsi="Times New Roman" w:hint="eastAsia"/>
          <w:szCs w:val="21"/>
        </w:rPr>
        <w:t>然而，</w:t>
      </w:r>
      <w:r w:rsidR="006424EE">
        <w:rPr>
          <w:rFonts w:ascii="Segoe UI" w:hAnsi="Segoe UI" w:cs="Segoe UI"/>
          <w:color w:val="1E1F24"/>
          <w:shd w:val="clear" w:color="auto" w:fill="FFFFFF"/>
        </w:rPr>
        <w:t>目前的研究主要集中在对单一光路的</w:t>
      </w:r>
      <w:r w:rsidR="006424EE">
        <w:rPr>
          <w:rFonts w:ascii="Segoe UI" w:hAnsi="Segoe UI" w:cs="Segoe UI"/>
          <w:color w:val="1E1F24"/>
          <w:shd w:val="clear" w:color="auto" w:fill="FFFFFF"/>
        </w:rPr>
        <w:t>QoT</w:t>
      </w:r>
      <w:r w:rsidR="006424EE">
        <w:rPr>
          <w:rFonts w:ascii="Segoe UI" w:hAnsi="Segoe UI" w:cs="Segoe UI"/>
          <w:color w:val="1E1F24"/>
          <w:shd w:val="clear" w:color="auto" w:fill="FFFFFF"/>
        </w:rPr>
        <w:t>预测上。预测多个信道的</w:t>
      </w:r>
      <w:r w:rsidR="006424EE">
        <w:rPr>
          <w:rFonts w:ascii="Segoe UI" w:hAnsi="Segoe UI" w:cs="Segoe UI"/>
          <w:color w:val="1E1F24"/>
          <w:shd w:val="clear" w:color="auto" w:fill="FFFFFF"/>
        </w:rPr>
        <w:t>QoT</w:t>
      </w:r>
      <w:r w:rsidR="006424EE">
        <w:rPr>
          <w:rFonts w:ascii="Segoe UI" w:hAnsi="Segoe UI" w:cs="Segoe UI"/>
          <w:color w:val="1E1F24"/>
          <w:shd w:val="clear" w:color="auto" w:fill="FFFFFF"/>
        </w:rPr>
        <w:t>能够为网络控制器提供更全面的网络状态信息，从而有助于实现更精准的网络优化。</w:t>
      </w:r>
      <w:r w:rsidR="00E90B0B">
        <w:rPr>
          <w:rFonts w:ascii="Times New Roman" w:eastAsia="宋体" w:hAnsi="Times New Roman" w:hint="eastAsia"/>
          <w:szCs w:val="21"/>
        </w:rPr>
        <w:t>基于上述思想，本文</w:t>
      </w:r>
      <w:r w:rsidR="00DD7E08">
        <w:rPr>
          <w:rFonts w:ascii="Times New Roman" w:eastAsia="宋体" w:hAnsi="Times New Roman" w:hint="eastAsia"/>
          <w:szCs w:val="21"/>
        </w:rPr>
        <w:t>作者</w:t>
      </w:r>
      <w:r w:rsidR="00E90B0B">
        <w:rPr>
          <w:rFonts w:ascii="Times New Roman" w:eastAsia="宋体" w:hAnsi="Times New Roman" w:hint="eastAsia"/>
          <w:szCs w:val="21"/>
        </w:rPr>
        <w:t>提出了</w:t>
      </w:r>
      <w:r w:rsidR="00A5181C" w:rsidRPr="005B78B8">
        <w:rPr>
          <w:rFonts w:ascii="Times New Roman" w:eastAsia="宋体" w:hAnsi="Times New Roman" w:hint="eastAsia"/>
          <w:szCs w:val="21"/>
        </w:rPr>
        <w:t>针对端到端</w:t>
      </w:r>
      <w:r w:rsidRPr="005B78B8">
        <w:rPr>
          <w:rFonts w:ascii="Times New Roman" w:eastAsia="宋体" w:hAnsi="Times New Roman" w:hint="eastAsia"/>
          <w:szCs w:val="21"/>
        </w:rPr>
        <w:t>多信道</w:t>
      </w:r>
      <w:r w:rsidR="00A5181C" w:rsidRPr="005B78B8">
        <w:rPr>
          <w:rFonts w:ascii="Times New Roman" w:eastAsia="宋体" w:hAnsi="Times New Roman" w:hint="eastAsia"/>
          <w:szCs w:val="21"/>
        </w:rPr>
        <w:t>QoT</w:t>
      </w:r>
      <w:r w:rsidR="00A5181C" w:rsidRPr="005B78B8">
        <w:rPr>
          <w:rFonts w:ascii="Times New Roman" w:eastAsia="宋体" w:hAnsi="Times New Roman" w:hint="eastAsia"/>
          <w:szCs w:val="21"/>
        </w:rPr>
        <w:t>预测</w:t>
      </w:r>
      <w:r w:rsidR="00E90B0B">
        <w:rPr>
          <w:rFonts w:ascii="Times New Roman" w:eastAsia="宋体" w:hAnsi="Times New Roman" w:hint="eastAsia"/>
          <w:szCs w:val="21"/>
        </w:rPr>
        <w:t>方法</w:t>
      </w:r>
      <w:r w:rsidR="003D3024" w:rsidRPr="005B78B8">
        <w:rPr>
          <w:rFonts w:ascii="Times New Roman" w:eastAsia="宋体" w:hAnsi="Times New Roman"/>
          <w:szCs w:val="21"/>
        </w:rPr>
        <w:t>[</w:t>
      </w:r>
      <w:r w:rsidR="000C379D" w:rsidRPr="005B78B8">
        <w:rPr>
          <w:rFonts w:ascii="Times New Roman" w:eastAsia="宋体" w:hAnsi="Times New Roman"/>
          <w:szCs w:val="21"/>
        </w:rPr>
        <w:t>19-21</w:t>
      </w:r>
      <w:r w:rsidR="003D3024" w:rsidRPr="005B78B8">
        <w:rPr>
          <w:rFonts w:ascii="Times New Roman" w:eastAsia="宋体" w:hAnsi="Times New Roman"/>
          <w:szCs w:val="21"/>
        </w:rPr>
        <w:t>]</w:t>
      </w:r>
      <w:r w:rsidRPr="005B78B8">
        <w:rPr>
          <w:rFonts w:ascii="Times New Roman" w:eastAsia="宋体" w:hAnsi="Times New Roman" w:hint="eastAsia"/>
          <w:szCs w:val="21"/>
        </w:rPr>
        <w:t>。</w:t>
      </w:r>
    </w:p>
    <w:p w14:paraId="169AEDDE" w14:textId="33ADE6D8" w:rsidR="004854CE" w:rsidRPr="005B78B8" w:rsidRDefault="004854CE" w:rsidP="002D15CB">
      <w:pPr>
        <w:ind w:firstLineChars="200" w:firstLine="420"/>
        <w:rPr>
          <w:rFonts w:ascii="Times New Roman" w:eastAsia="宋体" w:hAnsi="Times New Roman"/>
          <w:szCs w:val="21"/>
        </w:rPr>
      </w:pPr>
      <w:r w:rsidRPr="005B78B8">
        <w:rPr>
          <w:rFonts w:ascii="Times New Roman" w:eastAsia="宋体" w:hAnsi="Times New Roman" w:hint="eastAsia"/>
          <w:szCs w:val="21"/>
        </w:rPr>
        <w:t>1</w:t>
      </w:r>
      <w:r w:rsidRPr="005B78B8">
        <w:rPr>
          <w:rFonts w:ascii="Times New Roman" w:eastAsia="宋体" w:hAnsi="Times New Roman" w:hint="eastAsia"/>
          <w:szCs w:val="21"/>
        </w:rPr>
        <w:t>）基于</w:t>
      </w:r>
      <w:r w:rsidRPr="005B78B8">
        <w:rPr>
          <w:rFonts w:ascii="Times New Roman" w:eastAsia="宋体" w:hAnsi="Times New Roman" w:hint="eastAsia"/>
          <w:szCs w:val="21"/>
        </w:rPr>
        <w:t>ANN</w:t>
      </w:r>
      <w:r w:rsidRPr="005B78B8">
        <w:rPr>
          <w:rFonts w:ascii="Times New Roman" w:eastAsia="宋体" w:hAnsi="Times New Roman" w:hint="eastAsia"/>
          <w:szCs w:val="21"/>
        </w:rPr>
        <w:t>的多信道</w:t>
      </w:r>
      <w:r w:rsidRPr="005B78B8">
        <w:rPr>
          <w:rFonts w:ascii="Times New Roman" w:eastAsia="宋体" w:hAnsi="Times New Roman" w:hint="eastAsia"/>
          <w:szCs w:val="21"/>
        </w:rPr>
        <w:t>QoT</w:t>
      </w:r>
      <w:r w:rsidRPr="005B78B8">
        <w:rPr>
          <w:rFonts w:ascii="Times New Roman" w:eastAsia="宋体" w:hAnsi="Times New Roman" w:hint="eastAsia"/>
          <w:szCs w:val="21"/>
        </w:rPr>
        <w:t>预测</w:t>
      </w:r>
      <w:r w:rsidR="007C7942" w:rsidRPr="005B78B8">
        <w:rPr>
          <w:rFonts w:ascii="Times New Roman" w:eastAsia="宋体" w:hAnsi="Times New Roman" w:hint="eastAsia"/>
          <w:szCs w:val="21"/>
        </w:rPr>
        <w:t>方案</w:t>
      </w:r>
      <w:r w:rsidRPr="005B78B8">
        <w:rPr>
          <w:rFonts w:ascii="Times New Roman" w:eastAsia="宋体" w:hAnsi="Times New Roman" w:hint="eastAsia"/>
          <w:szCs w:val="21"/>
        </w:rPr>
        <w:t>。</w:t>
      </w:r>
      <w:r w:rsidR="0070575B">
        <w:rPr>
          <w:rFonts w:ascii="Segoe UI" w:hAnsi="Segoe UI" w:cs="Segoe UI"/>
          <w:color w:val="1E1F24"/>
          <w:shd w:val="clear" w:color="auto" w:fill="FFFFFF"/>
        </w:rPr>
        <w:t>在动态光网络重构的过程中，为了保证网络的性能，需要实时地抽象网络状态。在这一过程中，不仅需要预测可用光路的</w:t>
      </w:r>
      <w:r w:rsidR="0070575B">
        <w:rPr>
          <w:rFonts w:ascii="Segoe UI" w:hAnsi="Segoe UI" w:cs="Segoe UI"/>
          <w:color w:val="1E1F24"/>
          <w:shd w:val="clear" w:color="auto" w:fill="FFFFFF"/>
        </w:rPr>
        <w:t>QoT</w:t>
      </w:r>
      <w:r w:rsidR="0070575B">
        <w:rPr>
          <w:rFonts w:ascii="Segoe UI" w:hAnsi="Segoe UI" w:cs="Segoe UI"/>
          <w:color w:val="1E1F24"/>
          <w:shd w:val="clear" w:color="auto" w:fill="FFFFFF"/>
        </w:rPr>
        <w:t>以选择最佳光路，还要评估已有光路的</w:t>
      </w:r>
      <w:r w:rsidR="0070575B">
        <w:rPr>
          <w:rFonts w:ascii="Segoe UI" w:hAnsi="Segoe UI" w:cs="Segoe UI"/>
          <w:color w:val="1E1F24"/>
          <w:shd w:val="clear" w:color="auto" w:fill="FFFFFF"/>
        </w:rPr>
        <w:t>QoT</w:t>
      </w:r>
      <w:r w:rsidR="0070575B">
        <w:rPr>
          <w:rFonts w:ascii="Segoe UI" w:hAnsi="Segoe UI" w:cs="Segoe UI"/>
          <w:color w:val="1E1F24"/>
          <w:shd w:val="clear" w:color="auto" w:fill="FFFFFF"/>
        </w:rPr>
        <w:t>以确保系统的稳定性。因此，</w:t>
      </w:r>
      <w:r w:rsidR="0070575B">
        <w:rPr>
          <w:rFonts w:ascii="Segoe UI" w:hAnsi="Segoe UI" w:cs="Segoe UI" w:hint="eastAsia"/>
          <w:color w:val="1E1F24"/>
          <w:shd w:val="clear" w:color="auto" w:fill="FFFFFF"/>
        </w:rPr>
        <w:t>本文作者</w:t>
      </w:r>
      <w:r w:rsidR="0070575B">
        <w:rPr>
          <w:rFonts w:ascii="Segoe UI" w:hAnsi="Segoe UI" w:cs="Segoe UI"/>
          <w:color w:val="1E1F24"/>
          <w:shd w:val="clear" w:color="auto" w:fill="FFFFFF"/>
        </w:rPr>
        <w:t>曾提出了建立一个归一化的多光路</w:t>
      </w:r>
      <w:r w:rsidR="0070575B">
        <w:rPr>
          <w:rFonts w:ascii="Segoe UI" w:hAnsi="Segoe UI" w:cs="Segoe UI"/>
          <w:color w:val="1E1F24"/>
          <w:shd w:val="clear" w:color="auto" w:fill="FFFFFF"/>
        </w:rPr>
        <w:t>QoT</w:t>
      </w:r>
      <w:r w:rsidR="0070575B">
        <w:rPr>
          <w:rFonts w:ascii="Segoe UI" w:hAnsi="Segoe UI" w:cs="Segoe UI"/>
          <w:color w:val="1E1F24"/>
          <w:shd w:val="clear" w:color="auto" w:fill="FFFFFF"/>
        </w:rPr>
        <w:t>预测模型。此外，文献</w:t>
      </w:r>
      <w:r w:rsidR="0070575B">
        <w:rPr>
          <w:rFonts w:ascii="Segoe UI" w:hAnsi="Segoe UI" w:cs="Segoe UI"/>
          <w:color w:val="1E1F24"/>
          <w:shd w:val="clear" w:color="auto" w:fill="FFFFFF"/>
        </w:rPr>
        <w:t>[19]</w:t>
      </w:r>
      <w:r w:rsidR="0070575B">
        <w:rPr>
          <w:rFonts w:ascii="Segoe UI" w:hAnsi="Segoe UI" w:cs="Segoe UI"/>
          <w:color w:val="1E1F24"/>
          <w:shd w:val="clear" w:color="auto" w:fill="FFFFFF"/>
        </w:rPr>
        <w:t>详细介绍了一种基于</w:t>
      </w:r>
      <w:r w:rsidR="0070575B">
        <w:rPr>
          <w:rFonts w:ascii="Segoe UI" w:hAnsi="Segoe UI" w:cs="Segoe UI"/>
          <w:color w:val="1E1F24"/>
          <w:shd w:val="clear" w:color="auto" w:fill="FFFFFF"/>
        </w:rPr>
        <w:t>ANN</w:t>
      </w:r>
      <w:r w:rsidR="0070575B">
        <w:rPr>
          <w:rFonts w:ascii="Segoe UI" w:hAnsi="Segoe UI" w:cs="Segoe UI"/>
          <w:color w:val="1E1F24"/>
          <w:shd w:val="clear" w:color="auto" w:fill="FFFFFF"/>
        </w:rPr>
        <w:t>的多信道</w:t>
      </w:r>
      <w:r w:rsidR="0070575B">
        <w:rPr>
          <w:rFonts w:ascii="Segoe UI" w:hAnsi="Segoe UI" w:cs="Segoe UI"/>
          <w:color w:val="1E1F24"/>
          <w:shd w:val="clear" w:color="auto" w:fill="FFFFFF"/>
        </w:rPr>
        <w:t>Q</w:t>
      </w:r>
      <w:r w:rsidR="0070575B">
        <w:rPr>
          <w:rFonts w:ascii="Segoe UI" w:hAnsi="Segoe UI" w:cs="Segoe UI"/>
          <w:color w:val="1E1F24"/>
          <w:shd w:val="clear" w:color="auto" w:fill="FFFFFF"/>
        </w:rPr>
        <w:t>因子预测方案，并在</w:t>
      </w:r>
      <w:r w:rsidR="0070575B">
        <w:rPr>
          <w:rFonts w:ascii="Segoe UI" w:hAnsi="Segoe UI" w:cs="Segoe UI"/>
          <w:color w:val="1E1F24"/>
          <w:shd w:val="clear" w:color="auto" w:fill="FFFFFF"/>
        </w:rPr>
        <w:t>563.4 km</w:t>
      </w:r>
      <w:r w:rsidR="0070575B">
        <w:rPr>
          <w:rFonts w:ascii="Segoe UI" w:hAnsi="Segoe UI" w:cs="Segoe UI"/>
          <w:color w:val="1E1F24"/>
          <w:shd w:val="clear" w:color="auto" w:fill="FFFFFF"/>
        </w:rPr>
        <w:t>的现场试验台上进行了数据采集和实验验证。实验结果表明，</w:t>
      </w:r>
      <w:r w:rsidR="0070575B">
        <w:rPr>
          <w:rFonts w:ascii="Segoe UI" w:hAnsi="Segoe UI" w:cs="Segoe UI"/>
          <w:color w:val="1E1F24"/>
          <w:shd w:val="clear" w:color="auto" w:fill="FFFFFF"/>
        </w:rPr>
        <w:lastRenderedPageBreak/>
        <w:t>基于</w:t>
      </w:r>
      <w:r w:rsidR="0070575B">
        <w:rPr>
          <w:rFonts w:ascii="Segoe UI" w:hAnsi="Segoe UI" w:cs="Segoe UI"/>
          <w:color w:val="1E1F24"/>
          <w:shd w:val="clear" w:color="auto" w:fill="FFFFFF"/>
        </w:rPr>
        <w:t>ANN</w:t>
      </w:r>
      <w:r w:rsidR="0070575B">
        <w:rPr>
          <w:rFonts w:ascii="Segoe UI" w:hAnsi="Segoe UI" w:cs="Segoe UI"/>
          <w:color w:val="1E1F24"/>
          <w:shd w:val="clear" w:color="auto" w:fill="FFFFFF"/>
        </w:rPr>
        <w:t>的</w:t>
      </w:r>
      <w:r w:rsidR="0070575B">
        <w:rPr>
          <w:rFonts w:ascii="Segoe UI" w:hAnsi="Segoe UI" w:cs="Segoe UI"/>
          <w:color w:val="1E1F24"/>
          <w:shd w:val="clear" w:color="auto" w:fill="FFFFFF"/>
        </w:rPr>
        <w:t>QoT</w:t>
      </w:r>
      <w:r w:rsidR="0070575B">
        <w:rPr>
          <w:rFonts w:ascii="Segoe UI" w:hAnsi="Segoe UI" w:cs="Segoe UI"/>
          <w:color w:val="1E1F24"/>
          <w:shd w:val="clear" w:color="auto" w:fill="FFFFFF"/>
        </w:rPr>
        <w:t>回归模型能够准确预测新部署通道和现有通道的</w:t>
      </w:r>
      <w:r w:rsidR="0070575B">
        <w:rPr>
          <w:rFonts w:ascii="Segoe UI" w:hAnsi="Segoe UI" w:cs="Segoe UI"/>
          <w:color w:val="1E1F24"/>
          <w:shd w:val="clear" w:color="auto" w:fill="FFFFFF"/>
        </w:rPr>
        <w:t>Q</w:t>
      </w:r>
      <w:r w:rsidR="0070575B">
        <w:rPr>
          <w:rFonts w:ascii="Segoe UI" w:hAnsi="Segoe UI" w:cs="Segoe UI"/>
          <w:color w:val="1E1F24"/>
          <w:shd w:val="clear" w:color="auto" w:fill="FFFFFF"/>
        </w:rPr>
        <w:t>因子。</w:t>
      </w:r>
    </w:p>
    <w:p w14:paraId="63479BCB" w14:textId="3EDD7103" w:rsidR="00B166B4" w:rsidRPr="00B166B4" w:rsidRDefault="004854CE" w:rsidP="00B166B4">
      <w:pPr>
        <w:ind w:firstLineChars="200" w:firstLine="420"/>
        <w:rPr>
          <w:rFonts w:ascii="Times New Roman" w:eastAsia="宋体" w:hAnsi="Times New Roman"/>
          <w:szCs w:val="21"/>
        </w:rPr>
      </w:pPr>
      <w:r w:rsidRPr="005B78B8">
        <w:rPr>
          <w:rFonts w:ascii="Times New Roman" w:eastAsia="宋体" w:hAnsi="Times New Roman" w:hint="eastAsia"/>
          <w:szCs w:val="21"/>
        </w:rPr>
        <w:t>2</w:t>
      </w:r>
      <w:r w:rsidRPr="005B78B8">
        <w:rPr>
          <w:rFonts w:ascii="Times New Roman" w:eastAsia="宋体" w:hAnsi="Times New Roman" w:hint="eastAsia"/>
          <w:szCs w:val="21"/>
        </w:rPr>
        <w:t>）基于注意力机制的多信道</w:t>
      </w:r>
      <w:r w:rsidRPr="005B78B8">
        <w:rPr>
          <w:rFonts w:ascii="Times New Roman" w:eastAsia="宋体" w:hAnsi="Times New Roman" w:hint="eastAsia"/>
          <w:szCs w:val="21"/>
        </w:rPr>
        <w:t>QoT</w:t>
      </w:r>
      <w:r w:rsidRPr="005B78B8">
        <w:rPr>
          <w:rFonts w:ascii="Times New Roman" w:eastAsia="宋体" w:hAnsi="Times New Roman" w:hint="eastAsia"/>
          <w:szCs w:val="21"/>
        </w:rPr>
        <w:t>预测</w:t>
      </w:r>
      <w:r w:rsidR="007C7942" w:rsidRPr="005B78B8">
        <w:rPr>
          <w:rFonts w:ascii="Times New Roman" w:eastAsia="宋体" w:hAnsi="Times New Roman" w:hint="eastAsia"/>
          <w:szCs w:val="21"/>
        </w:rPr>
        <w:t>方案</w:t>
      </w:r>
      <w:r w:rsidRPr="005B78B8">
        <w:rPr>
          <w:rFonts w:ascii="Times New Roman" w:eastAsia="宋体" w:hAnsi="Times New Roman" w:hint="eastAsia"/>
          <w:szCs w:val="21"/>
        </w:rPr>
        <w:t>。</w:t>
      </w:r>
      <w:r w:rsidR="000C085B" w:rsidRPr="005B78B8">
        <w:rPr>
          <w:rFonts w:ascii="Times New Roman" w:eastAsia="宋体" w:hAnsi="Times New Roman"/>
          <w:szCs w:val="21"/>
        </w:rPr>
        <w:t>在多信道光网络中，</w:t>
      </w:r>
      <w:r w:rsidR="00B166B4" w:rsidRPr="00B166B4">
        <w:rPr>
          <w:rFonts w:ascii="Times New Roman" w:eastAsia="宋体" w:hAnsi="Times New Roman" w:hint="eastAsia"/>
          <w:szCs w:val="21"/>
        </w:rPr>
        <w:t>由于光纤的非线性效应，部署在同一光纤的不同光路会相互干扰，影响各自的</w:t>
      </w:r>
      <w:r w:rsidR="00B166B4" w:rsidRPr="00B166B4">
        <w:rPr>
          <w:rFonts w:ascii="Times New Roman" w:eastAsia="宋体" w:hAnsi="Times New Roman"/>
          <w:szCs w:val="21"/>
        </w:rPr>
        <w:t>QoT</w:t>
      </w:r>
      <w:r w:rsidR="00B166B4" w:rsidRPr="00B166B4">
        <w:rPr>
          <w:rFonts w:ascii="Times New Roman" w:eastAsia="宋体" w:hAnsi="Times New Roman"/>
          <w:szCs w:val="21"/>
        </w:rPr>
        <w:t>。这意味着，对于任一条测试光路，除了其自身的特性外，还需要考虑其他所有光路（包括测试光路本身）对其产生的非线性干扰。这种干扰的强度与干扰光路的信号强度及其与测试光路在频谱上的距离密切相关。因此，如何有效地利用机器学习算法来揭示不同干扰光路对测试光路的具体影响，成为了这一领域的关键问题。</w:t>
      </w:r>
    </w:p>
    <w:p w14:paraId="6813E40F" w14:textId="10444960" w:rsidR="00A5181C" w:rsidRDefault="00B166B4" w:rsidP="00B166B4">
      <w:pPr>
        <w:ind w:firstLineChars="200" w:firstLine="420"/>
        <w:rPr>
          <w:rFonts w:ascii="Times New Roman" w:eastAsia="宋体" w:hAnsi="Times New Roman"/>
          <w:szCs w:val="21"/>
        </w:rPr>
      </w:pPr>
      <w:r w:rsidRPr="00B166B4">
        <w:rPr>
          <w:rFonts w:ascii="Times New Roman" w:eastAsia="宋体" w:hAnsi="Times New Roman" w:hint="eastAsia"/>
          <w:szCs w:val="21"/>
        </w:rPr>
        <w:t>在前期的研究工作中</w:t>
      </w:r>
      <w:r w:rsidRPr="00B166B4">
        <w:rPr>
          <w:rFonts w:ascii="Times New Roman" w:eastAsia="宋体" w:hAnsi="Times New Roman"/>
          <w:szCs w:val="21"/>
        </w:rPr>
        <w:t>[20-21]</w:t>
      </w:r>
      <w:r w:rsidRPr="00B166B4">
        <w:rPr>
          <w:rFonts w:ascii="Times New Roman" w:eastAsia="宋体" w:hAnsi="Times New Roman"/>
          <w:szCs w:val="21"/>
        </w:rPr>
        <w:t>，</w:t>
      </w:r>
      <w:r>
        <w:rPr>
          <w:rFonts w:ascii="Times New Roman" w:eastAsia="宋体" w:hAnsi="Times New Roman" w:hint="eastAsia"/>
          <w:szCs w:val="21"/>
        </w:rPr>
        <w:t>本文作者</w:t>
      </w:r>
      <w:r w:rsidRPr="00B166B4">
        <w:rPr>
          <w:rFonts w:ascii="Times New Roman" w:eastAsia="宋体" w:hAnsi="Times New Roman"/>
          <w:szCs w:val="21"/>
        </w:rPr>
        <w:t>针对多信道网络中复杂非线性干扰建模的难题，引入了自注意力机制。这种机制能够从数据中自动提取并学习干扰信道与测试信道之间的复杂关系，从而构建出基于自注意力机制的多信道</w:t>
      </w:r>
      <w:r w:rsidRPr="00B166B4">
        <w:rPr>
          <w:rFonts w:ascii="Times New Roman" w:eastAsia="宋体" w:hAnsi="Times New Roman"/>
          <w:szCs w:val="21"/>
        </w:rPr>
        <w:t>QoT</w:t>
      </w:r>
      <w:r w:rsidRPr="00B166B4">
        <w:rPr>
          <w:rFonts w:ascii="Times New Roman" w:eastAsia="宋体" w:hAnsi="Times New Roman"/>
          <w:szCs w:val="21"/>
        </w:rPr>
        <w:t>预测模型</w:t>
      </w:r>
      <w:r>
        <w:rPr>
          <w:rFonts w:ascii="Times New Roman" w:eastAsia="宋体" w:hAnsi="Times New Roman" w:hint="eastAsia"/>
          <w:szCs w:val="21"/>
        </w:rPr>
        <w:t>。</w:t>
      </w:r>
      <w:r w:rsidRPr="00B166B4">
        <w:rPr>
          <w:rFonts w:ascii="Times New Roman" w:eastAsia="宋体" w:hAnsi="Times New Roman"/>
          <w:szCs w:val="21"/>
        </w:rPr>
        <w:t>该模型能够有效地捕捉光路之间的相互作用，并实现对</w:t>
      </w:r>
      <w:r w:rsidRPr="00B166B4">
        <w:rPr>
          <w:rFonts w:ascii="Times New Roman" w:eastAsia="宋体" w:hAnsi="Times New Roman"/>
          <w:szCs w:val="21"/>
        </w:rPr>
        <w:t>QoT</w:t>
      </w:r>
      <w:r w:rsidRPr="00B166B4">
        <w:rPr>
          <w:rFonts w:ascii="Times New Roman" w:eastAsia="宋体" w:hAnsi="Times New Roman"/>
          <w:szCs w:val="21"/>
        </w:rPr>
        <w:t>的准确预测。实验结果表明，该模型不仅具有较高的预测精度，而且具备良好的可扩展性。更重要的是，该模型无需重新训练即可直接应用于网络波长的拓展场景，并维持较高的预测精度。这为网络重构提供了准确的预测信息，从而保证了网络重配置的高效性</w:t>
      </w:r>
      <w:r w:rsidRPr="00B166B4">
        <w:rPr>
          <w:rFonts w:ascii="Times New Roman" w:eastAsia="宋体" w:hAnsi="Times New Roman" w:hint="eastAsia"/>
          <w:szCs w:val="21"/>
        </w:rPr>
        <w:t>。此外，</w:t>
      </w:r>
      <w:r w:rsidR="00F85D00" w:rsidRPr="00F85D00">
        <w:rPr>
          <w:rFonts w:ascii="Times New Roman" w:eastAsia="宋体" w:hAnsi="Times New Roman" w:hint="eastAsia"/>
          <w:szCs w:val="21"/>
        </w:rPr>
        <w:t>表</w:t>
      </w:r>
      <w:r w:rsidR="00F85D00" w:rsidRPr="00F85D00">
        <w:rPr>
          <w:rFonts w:ascii="Times New Roman" w:eastAsia="宋体" w:hAnsi="Times New Roman"/>
          <w:szCs w:val="21"/>
        </w:rPr>
        <w:t>1</w:t>
      </w:r>
      <w:r w:rsidR="00F85D00" w:rsidRPr="00F85D00">
        <w:rPr>
          <w:rFonts w:ascii="Times New Roman" w:eastAsia="宋体" w:hAnsi="Times New Roman"/>
          <w:szCs w:val="21"/>
        </w:rPr>
        <w:t>列出了目前针对端到端光路</w:t>
      </w:r>
      <w:r w:rsidR="00F85D00" w:rsidRPr="00F85D00">
        <w:rPr>
          <w:rFonts w:ascii="Times New Roman" w:eastAsia="宋体" w:hAnsi="Times New Roman"/>
          <w:szCs w:val="21"/>
        </w:rPr>
        <w:t>QoT</w:t>
      </w:r>
      <w:r w:rsidR="00F85D00" w:rsidRPr="00F85D00">
        <w:rPr>
          <w:rFonts w:ascii="Times New Roman" w:eastAsia="宋体" w:hAnsi="Times New Roman"/>
          <w:szCs w:val="21"/>
        </w:rPr>
        <w:t>智能预测相关工作的所使用的智能算法</w:t>
      </w:r>
      <w:r w:rsidR="00F85D00" w:rsidRPr="00F85D00">
        <w:rPr>
          <w:rFonts w:ascii="Times New Roman" w:eastAsia="宋体" w:hAnsi="Times New Roman"/>
          <w:szCs w:val="21"/>
        </w:rPr>
        <w:t>/ML</w:t>
      </w:r>
      <w:r w:rsidR="00F85D00" w:rsidRPr="00F85D00">
        <w:rPr>
          <w:rFonts w:ascii="Times New Roman" w:eastAsia="宋体" w:hAnsi="Times New Roman"/>
          <w:szCs w:val="21"/>
        </w:rPr>
        <w:t>模型</w:t>
      </w:r>
      <w:r w:rsidR="00F85D00">
        <w:rPr>
          <w:rFonts w:ascii="Times New Roman" w:eastAsia="宋体" w:hAnsi="Times New Roman" w:hint="eastAsia"/>
          <w:szCs w:val="21"/>
        </w:rPr>
        <w:t>、</w:t>
      </w:r>
      <w:r w:rsidR="00F85D00" w:rsidRPr="00F85D00">
        <w:rPr>
          <w:rFonts w:ascii="Times New Roman" w:eastAsia="宋体" w:hAnsi="Times New Roman"/>
          <w:szCs w:val="21"/>
        </w:rPr>
        <w:t>输入</w:t>
      </w:r>
      <w:r w:rsidR="00F85D00">
        <w:rPr>
          <w:rFonts w:ascii="Times New Roman" w:eastAsia="宋体" w:hAnsi="Times New Roman" w:hint="eastAsia"/>
          <w:szCs w:val="21"/>
        </w:rPr>
        <w:t>、</w:t>
      </w:r>
      <w:r w:rsidR="00F85D00" w:rsidRPr="00F85D00">
        <w:rPr>
          <w:rFonts w:ascii="Times New Roman" w:eastAsia="宋体" w:hAnsi="Times New Roman"/>
          <w:szCs w:val="21"/>
        </w:rPr>
        <w:t>输出，以及模型性能。</w:t>
      </w:r>
    </w:p>
    <w:p w14:paraId="06A2E7E9" w14:textId="494F89B2" w:rsidR="00487410" w:rsidRPr="000F5A02" w:rsidRDefault="00487410" w:rsidP="002D15CB">
      <w:pPr>
        <w:jc w:val="center"/>
        <w:rPr>
          <w:rFonts w:ascii="Times New Roman" w:eastAsia="宋体" w:hAnsi="Times New Roman"/>
          <w:b/>
          <w:bCs/>
          <w:sz w:val="15"/>
          <w:szCs w:val="15"/>
        </w:rPr>
      </w:pPr>
      <w:r w:rsidRPr="000F5A02">
        <w:rPr>
          <w:rFonts w:ascii="Times New Roman" w:eastAsia="宋体" w:hAnsi="Times New Roman" w:hint="eastAsia"/>
          <w:b/>
          <w:bCs/>
          <w:sz w:val="15"/>
          <w:szCs w:val="15"/>
        </w:rPr>
        <w:t>表</w:t>
      </w:r>
      <w:r w:rsidR="001371DA">
        <w:rPr>
          <w:rFonts w:ascii="Times New Roman" w:eastAsia="宋体" w:hAnsi="Times New Roman"/>
          <w:b/>
          <w:bCs/>
          <w:sz w:val="15"/>
          <w:szCs w:val="15"/>
        </w:rPr>
        <w:t xml:space="preserve">1  </w:t>
      </w:r>
      <w:r w:rsidRPr="000F5A02">
        <w:rPr>
          <w:rFonts w:ascii="Times New Roman" w:eastAsia="宋体" w:hAnsi="Times New Roman" w:hint="eastAsia"/>
          <w:b/>
          <w:bCs/>
          <w:sz w:val="15"/>
          <w:szCs w:val="15"/>
        </w:rPr>
        <w:t>端到端光路</w:t>
      </w:r>
      <w:r w:rsidRPr="000F5A02">
        <w:rPr>
          <w:rFonts w:ascii="Times New Roman" w:eastAsia="宋体" w:hAnsi="Times New Roman" w:hint="eastAsia"/>
          <w:b/>
          <w:bCs/>
          <w:sz w:val="15"/>
          <w:szCs w:val="15"/>
        </w:rPr>
        <w:t>QoT</w:t>
      </w:r>
      <w:r w:rsidRPr="000F5A02">
        <w:rPr>
          <w:rFonts w:ascii="Times New Roman" w:eastAsia="宋体" w:hAnsi="Times New Roman" w:hint="eastAsia"/>
          <w:b/>
          <w:bCs/>
          <w:sz w:val="15"/>
          <w:szCs w:val="15"/>
        </w:rPr>
        <w:t>智能预测</w:t>
      </w:r>
    </w:p>
    <w:tbl>
      <w:tblPr>
        <w:tblStyle w:val="a6"/>
        <w:tblW w:w="0" w:type="auto"/>
        <w:jc w:val="center"/>
        <w:tblLook w:val="04A0" w:firstRow="1" w:lastRow="0" w:firstColumn="1" w:lastColumn="0" w:noHBand="0" w:noVBand="1"/>
      </w:tblPr>
      <w:tblGrid>
        <w:gridCol w:w="988"/>
        <w:gridCol w:w="1701"/>
        <w:gridCol w:w="1984"/>
        <w:gridCol w:w="1963"/>
        <w:gridCol w:w="1660"/>
      </w:tblGrid>
      <w:tr w:rsidR="00757E91" w:rsidRPr="000F5A02" w14:paraId="51278433" w14:textId="77777777" w:rsidTr="00757E91">
        <w:trPr>
          <w:jc w:val="center"/>
        </w:trPr>
        <w:tc>
          <w:tcPr>
            <w:tcW w:w="988" w:type="dxa"/>
            <w:vAlign w:val="center"/>
          </w:tcPr>
          <w:p w14:paraId="0059F666" w14:textId="0545E036" w:rsidR="00757E91" w:rsidRPr="000F5A02" w:rsidRDefault="00757E9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文献</w:t>
            </w:r>
          </w:p>
        </w:tc>
        <w:tc>
          <w:tcPr>
            <w:tcW w:w="1701" w:type="dxa"/>
            <w:vAlign w:val="center"/>
          </w:tcPr>
          <w:p w14:paraId="164E5643" w14:textId="5B677469" w:rsidR="00757E91" w:rsidRPr="000F5A02" w:rsidRDefault="00757E9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智能算法</w:t>
            </w:r>
            <w:r w:rsidRPr="000F5A02">
              <w:rPr>
                <w:rFonts w:ascii="Times New Roman" w:eastAsia="宋体" w:hAnsi="Times New Roman" w:hint="eastAsia"/>
                <w:sz w:val="15"/>
                <w:szCs w:val="15"/>
              </w:rPr>
              <w:t>/</w:t>
            </w:r>
            <w:r w:rsidR="00D9049C">
              <w:rPr>
                <w:rFonts w:ascii="Times New Roman" w:eastAsia="宋体" w:hAnsi="Times New Roman"/>
                <w:sz w:val="15"/>
                <w:szCs w:val="15"/>
              </w:rPr>
              <w:t>ML</w:t>
            </w:r>
            <w:r w:rsidRPr="000F5A02">
              <w:rPr>
                <w:rFonts w:ascii="Times New Roman" w:eastAsia="宋体" w:hAnsi="Times New Roman" w:hint="eastAsia"/>
                <w:sz w:val="15"/>
                <w:szCs w:val="15"/>
              </w:rPr>
              <w:t>模型</w:t>
            </w:r>
          </w:p>
        </w:tc>
        <w:tc>
          <w:tcPr>
            <w:tcW w:w="1984" w:type="dxa"/>
            <w:vAlign w:val="center"/>
          </w:tcPr>
          <w:p w14:paraId="56500C73" w14:textId="713DC112" w:rsidR="00757E91" w:rsidRPr="000F5A02" w:rsidRDefault="00757E9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输入</w:t>
            </w:r>
          </w:p>
        </w:tc>
        <w:tc>
          <w:tcPr>
            <w:tcW w:w="1963" w:type="dxa"/>
            <w:vAlign w:val="center"/>
          </w:tcPr>
          <w:p w14:paraId="57FA8441" w14:textId="4394C8CB" w:rsidR="00757E91" w:rsidRPr="000F5A02" w:rsidRDefault="00757E9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输出</w:t>
            </w:r>
          </w:p>
        </w:tc>
        <w:tc>
          <w:tcPr>
            <w:tcW w:w="1660" w:type="dxa"/>
            <w:vAlign w:val="center"/>
          </w:tcPr>
          <w:p w14:paraId="40B093EB" w14:textId="74AF6D2B" w:rsidR="00757E91" w:rsidRPr="000F5A02" w:rsidRDefault="00757E9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性能</w:t>
            </w:r>
          </w:p>
        </w:tc>
      </w:tr>
      <w:tr w:rsidR="00757E91" w:rsidRPr="000F5A02" w14:paraId="16AC0E70" w14:textId="77777777" w:rsidTr="00757E91">
        <w:trPr>
          <w:jc w:val="center"/>
        </w:trPr>
        <w:tc>
          <w:tcPr>
            <w:tcW w:w="988" w:type="dxa"/>
            <w:vAlign w:val="center"/>
          </w:tcPr>
          <w:p w14:paraId="74076C98" w14:textId="745FA00D" w:rsidR="00757E91" w:rsidRPr="000F5A02" w:rsidRDefault="00791A00"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12]</w:t>
            </w:r>
          </w:p>
        </w:tc>
        <w:tc>
          <w:tcPr>
            <w:tcW w:w="1701" w:type="dxa"/>
            <w:vAlign w:val="center"/>
          </w:tcPr>
          <w:p w14:paraId="5BDDFBC7" w14:textId="12AB10D1" w:rsidR="00757E91" w:rsidRPr="000F5A02" w:rsidRDefault="000C379D" w:rsidP="009C396B">
            <w:pPr>
              <w:jc w:val="center"/>
              <w:rPr>
                <w:rFonts w:ascii="Times New Roman" w:eastAsia="宋体" w:hAnsi="Times New Roman"/>
                <w:sz w:val="15"/>
                <w:szCs w:val="15"/>
              </w:rPr>
            </w:pPr>
            <w:r w:rsidRPr="000F5A02">
              <w:rPr>
                <w:rFonts w:ascii="Times New Roman" w:eastAsia="宋体" w:hAnsi="Times New Roman" w:hint="eastAsia"/>
                <w:sz w:val="15"/>
                <w:szCs w:val="15"/>
              </w:rPr>
              <w:t>R</w:t>
            </w:r>
            <w:r w:rsidRPr="000F5A02">
              <w:rPr>
                <w:rFonts w:ascii="Times New Roman" w:eastAsia="宋体" w:hAnsi="Times New Roman"/>
                <w:sz w:val="15"/>
                <w:szCs w:val="15"/>
              </w:rPr>
              <w:t>F</w:t>
            </w:r>
            <w:r w:rsidR="009C396B">
              <w:rPr>
                <w:rFonts w:ascii="Times New Roman" w:eastAsia="宋体" w:hAnsi="Times New Roman" w:hint="eastAsia"/>
                <w:sz w:val="15"/>
                <w:szCs w:val="15"/>
              </w:rPr>
              <w:t>、</w:t>
            </w:r>
            <w:r w:rsidRPr="000F5A02">
              <w:rPr>
                <w:rFonts w:ascii="Times New Roman" w:eastAsia="宋体" w:hAnsi="Times New Roman" w:hint="eastAsia"/>
                <w:sz w:val="15"/>
                <w:szCs w:val="15"/>
              </w:rPr>
              <w:t>SVM</w:t>
            </w:r>
            <w:r w:rsidR="009C396B">
              <w:rPr>
                <w:rFonts w:ascii="Times New Roman" w:eastAsia="宋体" w:hAnsi="Times New Roman" w:hint="eastAsia"/>
                <w:sz w:val="15"/>
                <w:szCs w:val="15"/>
              </w:rPr>
              <w:t>和</w:t>
            </w:r>
            <w:r w:rsidRPr="000F5A02">
              <w:rPr>
                <w:rFonts w:ascii="Times New Roman" w:eastAsia="宋体" w:hAnsi="Times New Roman" w:hint="eastAsia"/>
                <w:sz w:val="15"/>
                <w:szCs w:val="15"/>
              </w:rPr>
              <w:t>KNN</w:t>
            </w:r>
          </w:p>
        </w:tc>
        <w:tc>
          <w:tcPr>
            <w:tcW w:w="1984" w:type="dxa"/>
            <w:vAlign w:val="center"/>
          </w:tcPr>
          <w:p w14:paraId="6E10E52B" w14:textId="2A4D418A" w:rsidR="00757E91" w:rsidRPr="000F5A02" w:rsidRDefault="00292DDA"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链路总长度</w:t>
            </w:r>
            <w:r w:rsidR="00297E7C" w:rsidRPr="000F5A02">
              <w:rPr>
                <w:rFonts w:ascii="Times New Roman" w:eastAsia="宋体" w:hAnsi="Times New Roman" w:hint="eastAsia"/>
                <w:sz w:val="15"/>
                <w:szCs w:val="15"/>
              </w:rPr>
              <w:t>，</w:t>
            </w:r>
            <w:r w:rsidRPr="000F5A02">
              <w:rPr>
                <w:rFonts w:ascii="Times New Roman" w:eastAsia="宋体" w:hAnsi="Times New Roman" w:hint="eastAsia"/>
                <w:sz w:val="15"/>
                <w:szCs w:val="15"/>
              </w:rPr>
              <w:t>光纤段长度</w:t>
            </w:r>
            <w:r w:rsidR="00297E7C" w:rsidRPr="000F5A02">
              <w:rPr>
                <w:rFonts w:ascii="Times New Roman" w:eastAsia="宋体" w:hAnsi="Times New Roman" w:hint="eastAsia"/>
                <w:sz w:val="15"/>
                <w:szCs w:val="15"/>
              </w:rPr>
              <w:t>，</w:t>
            </w:r>
            <w:r w:rsidRPr="000F5A02">
              <w:rPr>
                <w:rFonts w:ascii="Times New Roman" w:eastAsia="宋体" w:hAnsi="Times New Roman" w:hint="eastAsia"/>
                <w:sz w:val="15"/>
                <w:szCs w:val="15"/>
              </w:rPr>
              <w:t>信道发射功率</w:t>
            </w:r>
            <w:r w:rsidR="00297E7C" w:rsidRPr="000F5A02">
              <w:rPr>
                <w:rFonts w:ascii="Times New Roman" w:eastAsia="宋体" w:hAnsi="Times New Roman" w:hint="eastAsia"/>
                <w:sz w:val="15"/>
                <w:szCs w:val="15"/>
              </w:rPr>
              <w:t>，</w:t>
            </w:r>
            <w:r w:rsidRPr="000F5A02">
              <w:rPr>
                <w:rFonts w:ascii="Times New Roman" w:eastAsia="宋体" w:hAnsi="Times New Roman" w:hint="eastAsia"/>
                <w:sz w:val="15"/>
                <w:szCs w:val="15"/>
              </w:rPr>
              <w:t>调制格式</w:t>
            </w:r>
          </w:p>
        </w:tc>
        <w:tc>
          <w:tcPr>
            <w:tcW w:w="1963" w:type="dxa"/>
            <w:vAlign w:val="center"/>
          </w:tcPr>
          <w:p w14:paraId="1934A7B2" w14:textId="7CE2DA76" w:rsidR="00757E91" w:rsidRPr="000F5A02" w:rsidRDefault="00292DDA"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光路可用性</w:t>
            </w:r>
          </w:p>
        </w:tc>
        <w:tc>
          <w:tcPr>
            <w:tcW w:w="1660" w:type="dxa"/>
            <w:vAlign w:val="center"/>
          </w:tcPr>
          <w:p w14:paraId="141221EC" w14:textId="60A587C9" w:rsidR="00757E91" w:rsidRPr="000F5A02" w:rsidRDefault="00292DDA" w:rsidP="009C396B">
            <w:pPr>
              <w:jc w:val="center"/>
              <w:rPr>
                <w:rFonts w:ascii="Times New Roman" w:eastAsia="宋体" w:hAnsi="Times New Roman"/>
                <w:sz w:val="15"/>
                <w:szCs w:val="15"/>
              </w:rPr>
            </w:pPr>
            <w:r w:rsidRPr="000F5A02">
              <w:rPr>
                <w:rFonts w:ascii="Times New Roman" w:eastAsia="宋体" w:hAnsi="Times New Roman" w:hint="eastAsia"/>
                <w:sz w:val="15"/>
                <w:szCs w:val="15"/>
              </w:rPr>
              <w:t>RF</w:t>
            </w:r>
            <w:r w:rsidR="009C396B">
              <w:rPr>
                <w:rFonts w:ascii="Times New Roman" w:eastAsia="宋体" w:hAnsi="Times New Roman" w:hint="eastAsia"/>
                <w:sz w:val="15"/>
                <w:szCs w:val="15"/>
              </w:rPr>
              <w:t>、</w:t>
            </w:r>
            <w:r w:rsidRPr="000F5A02">
              <w:rPr>
                <w:rFonts w:ascii="Times New Roman" w:eastAsia="宋体" w:hAnsi="Times New Roman" w:hint="eastAsia"/>
                <w:sz w:val="15"/>
                <w:szCs w:val="15"/>
              </w:rPr>
              <w:t>SVM</w:t>
            </w:r>
            <w:r w:rsidRPr="000F5A02">
              <w:rPr>
                <w:rFonts w:ascii="Times New Roman" w:eastAsia="宋体" w:hAnsi="Times New Roman" w:hint="eastAsia"/>
                <w:sz w:val="15"/>
                <w:szCs w:val="15"/>
              </w:rPr>
              <w:t>和</w:t>
            </w:r>
            <w:r w:rsidRPr="000F5A02">
              <w:rPr>
                <w:rFonts w:ascii="Times New Roman" w:eastAsia="宋体" w:hAnsi="Times New Roman" w:hint="eastAsia"/>
                <w:sz w:val="15"/>
                <w:szCs w:val="15"/>
              </w:rPr>
              <w:t>KNN</w:t>
            </w:r>
            <w:r w:rsidR="00FD6272" w:rsidRPr="000F5A02">
              <w:rPr>
                <w:rFonts w:ascii="Times New Roman" w:eastAsia="宋体" w:hAnsi="Times New Roman" w:hint="eastAsia"/>
                <w:sz w:val="15"/>
                <w:szCs w:val="15"/>
              </w:rPr>
              <w:t>预测</w:t>
            </w:r>
            <w:r w:rsidRPr="000F5A02">
              <w:rPr>
                <w:rFonts w:ascii="Times New Roman" w:eastAsia="宋体" w:hAnsi="Times New Roman" w:hint="eastAsia"/>
                <w:sz w:val="15"/>
                <w:szCs w:val="15"/>
              </w:rPr>
              <w:t>精度分别为</w:t>
            </w:r>
            <w:r w:rsidRPr="000F5A02">
              <w:rPr>
                <w:rFonts w:ascii="Times New Roman" w:eastAsia="宋体" w:hAnsi="Times New Roman" w:hint="eastAsia"/>
                <w:sz w:val="15"/>
                <w:szCs w:val="15"/>
              </w:rPr>
              <w:t>9</w:t>
            </w:r>
            <w:r w:rsidRPr="000F5A02">
              <w:rPr>
                <w:rFonts w:ascii="Times New Roman" w:eastAsia="宋体" w:hAnsi="Times New Roman"/>
                <w:sz w:val="15"/>
                <w:szCs w:val="15"/>
              </w:rPr>
              <w:t>6.32%</w:t>
            </w:r>
            <w:r w:rsidR="009C396B">
              <w:rPr>
                <w:rFonts w:ascii="Times New Roman" w:eastAsia="宋体" w:hAnsi="Times New Roman" w:hint="eastAsia"/>
                <w:sz w:val="15"/>
                <w:szCs w:val="15"/>
              </w:rPr>
              <w:t>、</w:t>
            </w:r>
            <w:r w:rsidRPr="000F5A02">
              <w:rPr>
                <w:rFonts w:ascii="Times New Roman" w:eastAsia="宋体" w:hAnsi="Times New Roman" w:hint="eastAsia"/>
                <w:sz w:val="15"/>
                <w:szCs w:val="15"/>
              </w:rPr>
              <w:t>9</w:t>
            </w:r>
            <w:r w:rsidRPr="000F5A02">
              <w:rPr>
                <w:rFonts w:ascii="Times New Roman" w:eastAsia="宋体" w:hAnsi="Times New Roman"/>
                <w:sz w:val="15"/>
                <w:szCs w:val="15"/>
              </w:rPr>
              <w:t>9.15%</w:t>
            </w:r>
            <w:r w:rsidRPr="000F5A02">
              <w:rPr>
                <w:rFonts w:ascii="Times New Roman" w:eastAsia="宋体" w:hAnsi="Times New Roman" w:hint="eastAsia"/>
                <w:sz w:val="15"/>
                <w:szCs w:val="15"/>
              </w:rPr>
              <w:t>和</w:t>
            </w:r>
            <w:r w:rsidRPr="000F5A02">
              <w:rPr>
                <w:rFonts w:ascii="Times New Roman" w:eastAsia="宋体" w:hAnsi="Times New Roman" w:hint="eastAsia"/>
                <w:sz w:val="15"/>
                <w:szCs w:val="15"/>
              </w:rPr>
              <w:t>8</w:t>
            </w:r>
            <w:r w:rsidRPr="000F5A02">
              <w:rPr>
                <w:rFonts w:ascii="Times New Roman" w:eastAsia="宋体" w:hAnsi="Times New Roman"/>
                <w:sz w:val="15"/>
                <w:szCs w:val="15"/>
              </w:rPr>
              <w:t>1.75%</w:t>
            </w:r>
          </w:p>
        </w:tc>
      </w:tr>
      <w:tr w:rsidR="00757E91" w:rsidRPr="000F5A02" w14:paraId="097E4BBA" w14:textId="77777777" w:rsidTr="00757E91">
        <w:trPr>
          <w:jc w:val="center"/>
        </w:trPr>
        <w:tc>
          <w:tcPr>
            <w:tcW w:w="988" w:type="dxa"/>
            <w:vAlign w:val="center"/>
          </w:tcPr>
          <w:p w14:paraId="61B29EE6" w14:textId="462F9A8F" w:rsidR="00757E91" w:rsidRPr="000F5A02" w:rsidRDefault="006B6B75" w:rsidP="002D15CB">
            <w:pPr>
              <w:jc w:val="center"/>
              <w:rPr>
                <w:rFonts w:ascii="Times New Roman" w:eastAsia="宋体" w:hAnsi="Times New Roman"/>
                <w:sz w:val="15"/>
                <w:szCs w:val="15"/>
              </w:rPr>
            </w:pPr>
            <w:r w:rsidRPr="000F5A02">
              <w:rPr>
                <w:rFonts w:ascii="Times New Roman" w:eastAsia="宋体" w:hAnsi="Times New Roman"/>
                <w:sz w:val="15"/>
                <w:szCs w:val="15"/>
              </w:rPr>
              <w:t>[13]</w:t>
            </w:r>
          </w:p>
        </w:tc>
        <w:tc>
          <w:tcPr>
            <w:tcW w:w="1701" w:type="dxa"/>
            <w:vAlign w:val="center"/>
          </w:tcPr>
          <w:p w14:paraId="1C86D0F2" w14:textId="79720DE3" w:rsidR="00757E91" w:rsidRPr="000F5A02" w:rsidRDefault="00297E7C"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KNN</w:t>
            </w:r>
            <w:r w:rsidRPr="000F5A02">
              <w:rPr>
                <w:rFonts w:ascii="Times New Roman" w:eastAsia="宋体" w:hAnsi="Times New Roman" w:hint="eastAsia"/>
                <w:sz w:val="15"/>
                <w:szCs w:val="15"/>
              </w:rPr>
              <w:t>、</w:t>
            </w:r>
            <w:r w:rsidRPr="000F5A02">
              <w:rPr>
                <w:rFonts w:ascii="Times New Roman" w:eastAsia="宋体" w:hAnsi="Times New Roman" w:hint="eastAsia"/>
                <w:sz w:val="15"/>
                <w:szCs w:val="15"/>
              </w:rPr>
              <w:t>RF</w:t>
            </w:r>
          </w:p>
        </w:tc>
        <w:tc>
          <w:tcPr>
            <w:tcW w:w="1984" w:type="dxa"/>
            <w:vAlign w:val="center"/>
          </w:tcPr>
          <w:p w14:paraId="7B0AA343" w14:textId="55CA2642" w:rsidR="00757E91" w:rsidRPr="000F5A02" w:rsidRDefault="00297E7C"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光路长度，最长链路长度，链路数，流量大小，调制格式，邻近信道保护带宽，邻近信道流量大小，邻近信道调制格式</w:t>
            </w:r>
          </w:p>
        </w:tc>
        <w:tc>
          <w:tcPr>
            <w:tcW w:w="1963" w:type="dxa"/>
            <w:vAlign w:val="center"/>
          </w:tcPr>
          <w:p w14:paraId="622628E4" w14:textId="7A8A068D" w:rsidR="00757E91" w:rsidRPr="000F5A02" w:rsidRDefault="00297E7C"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光路可用性</w:t>
            </w:r>
          </w:p>
        </w:tc>
        <w:tc>
          <w:tcPr>
            <w:tcW w:w="1660" w:type="dxa"/>
            <w:vAlign w:val="center"/>
          </w:tcPr>
          <w:p w14:paraId="6CFB8DDD" w14:textId="435E9B8A" w:rsidR="00757E91" w:rsidRPr="000F5A02" w:rsidRDefault="00297E7C"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在仿真拓扑下精度可达</w:t>
            </w:r>
            <w:r w:rsidRPr="000F5A02">
              <w:rPr>
                <w:rFonts w:ascii="Times New Roman" w:eastAsia="宋体" w:hAnsi="Times New Roman" w:hint="eastAsia"/>
                <w:sz w:val="15"/>
                <w:szCs w:val="15"/>
              </w:rPr>
              <w:t>9</w:t>
            </w:r>
            <w:r w:rsidRPr="000F5A02">
              <w:rPr>
                <w:rFonts w:ascii="Times New Roman" w:eastAsia="宋体" w:hAnsi="Times New Roman"/>
                <w:sz w:val="15"/>
                <w:szCs w:val="15"/>
              </w:rPr>
              <w:t>6%</w:t>
            </w:r>
          </w:p>
        </w:tc>
      </w:tr>
      <w:tr w:rsidR="00757E91" w:rsidRPr="000F5A02" w14:paraId="6542D104" w14:textId="77777777" w:rsidTr="00757E91">
        <w:trPr>
          <w:jc w:val="center"/>
        </w:trPr>
        <w:tc>
          <w:tcPr>
            <w:tcW w:w="988" w:type="dxa"/>
            <w:vAlign w:val="center"/>
          </w:tcPr>
          <w:p w14:paraId="4D2BDC89" w14:textId="79F2DC57" w:rsidR="00757E91" w:rsidRPr="000F5A02" w:rsidRDefault="006B6B7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14]</w:t>
            </w:r>
          </w:p>
        </w:tc>
        <w:tc>
          <w:tcPr>
            <w:tcW w:w="1701" w:type="dxa"/>
            <w:vAlign w:val="center"/>
          </w:tcPr>
          <w:p w14:paraId="26B855ED" w14:textId="5FDCBCD3" w:rsidR="00757E91" w:rsidRPr="000F5A02" w:rsidRDefault="00BB49B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梯度下降</w:t>
            </w:r>
          </w:p>
        </w:tc>
        <w:tc>
          <w:tcPr>
            <w:tcW w:w="1984" w:type="dxa"/>
            <w:vAlign w:val="center"/>
          </w:tcPr>
          <w:p w14:paraId="08C53CFE" w14:textId="64C08BD7" w:rsidR="00757E91" w:rsidRPr="000F5A02" w:rsidRDefault="00BB49B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真实</w:t>
            </w:r>
            <w:r w:rsidRPr="000F5A02">
              <w:rPr>
                <w:rFonts w:ascii="Times New Roman" w:eastAsia="宋体" w:hAnsi="Times New Roman" w:hint="eastAsia"/>
                <w:sz w:val="15"/>
                <w:szCs w:val="15"/>
              </w:rPr>
              <w:t>SNR</w:t>
            </w:r>
            <w:r w:rsidRPr="000F5A02">
              <w:rPr>
                <w:rFonts w:ascii="Times New Roman" w:eastAsia="宋体" w:hAnsi="Times New Roman" w:hint="eastAsia"/>
                <w:sz w:val="15"/>
                <w:szCs w:val="15"/>
              </w:rPr>
              <w:t>值，测量噪声系数，测量发射功率</w:t>
            </w:r>
          </w:p>
        </w:tc>
        <w:tc>
          <w:tcPr>
            <w:tcW w:w="1963" w:type="dxa"/>
            <w:vAlign w:val="center"/>
          </w:tcPr>
          <w:p w14:paraId="11C1923A" w14:textId="424991EA" w:rsidR="00757E91" w:rsidRPr="000F5A02" w:rsidRDefault="00BB49B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真实噪声系数，真实发射功率</w:t>
            </w:r>
          </w:p>
        </w:tc>
        <w:tc>
          <w:tcPr>
            <w:tcW w:w="1660" w:type="dxa"/>
            <w:vAlign w:val="center"/>
          </w:tcPr>
          <w:p w14:paraId="4A136627" w14:textId="175D28F0" w:rsidR="00757E91" w:rsidRPr="000F5A02" w:rsidRDefault="00BB49B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误差下降量高达</w:t>
            </w:r>
            <w:r w:rsidRPr="000F5A02">
              <w:rPr>
                <w:rFonts w:ascii="Times New Roman" w:eastAsia="宋体" w:hAnsi="Times New Roman" w:hint="eastAsia"/>
                <w:sz w:val="15"/>
                <w:szCs w:val="15"/>
              </w:rPr>
              <w:t>4</w:t>
            </w:r>
            <w:r w:rsidRPr="000F5A02">
              <w:rPr>
                <w:rFonts w:ascii="Times New Roman" w:eastAsia="宋体" w:hAnsi="Times New Roman"/>
                <w:sz w:val="15"/>
                <w:szCs w:val="15"/>
              </w:rPr>
              <w:t>.18</w:t>
            </w:r>
            <w:r w:rsidR="009C396B">
              <w:rPr>
                <w:rFonts w:ascii="Times New Roman" w:eastAsia="宋体" w:hAnsi="Times New Roman"/>
                <w:sz w:val="15"/>
                <w:szCs w:val="15"/>
              </w:rPr>
              <w:t xml:space="preserve"> </w:t>
            </w:r>
            <w:r w:rsidRPr="000F5A02">
              <w:rPr>
                <w:rFonts w:ascii="Times New Roman" w:eastAsia="宋体" w:hAnsi="Times New Roman" w:hint="eastAsia"/>
                <w:sz w:val="15"/>
                <w:szCs w:val="15"/>
              </w:rPr>
              <w:t>dB</w:t>
            </w:r>
          </w:p>
        </w:tc>
      </w:tr>
      <w:tr w:rsidR="00757E91" w:rsidRPr="000F5A02" w14:paraId="47C9CB81" w14:textId="77777777" w:rsidTr="00757E91">
        <w:trPr>
          <w:jc w:val="center"/>
        </w:trPr>
        <w:tc>
          <w:tcPr>
            <w:tcW w:w="988" w:type="dxa"/>
            <w:vAlign w:val="center"/>
          </w:tcPr>
          <w:p w14:paraId="4F59610A" w14:textId="504747C8" w:rsidR="00757E91" w:rsidRPr="000F5A02" w:rsidRDefault="006B6B7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15]</w:t>
            </w:r>
          </w:p>
        </w:tc>
        <w:tc>
          <w:tcPr>
            <w:tcW w:w="1701" w:type="dxa"/>
            <w:vAlign w:val="center"/>
          </w:tcPr>
          <w:p w14:paraId="32ECADA0" w14:textId="74CEB137" w:rsidR="00757E91" w:rsidRPr="000F5A02" w:rsidRDefault="00D06D7C"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非线性回归</w:t>
            </w:r>
          </w:p>
        </w:tc>
        <w:tc>
          <w:tcPr>
            <w:tcW w:w="1984" w:type="dxa"/>
            <w:vAlign w:val="center"/>
          </w:tcPr>
          <w:p w14:paraId="3CCDA9AB" w14:textId="5E73E477" w:rsidR="00757E91" w:rsidRPr="000F5A02" w:rsidRDefault="00BA441A"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真实</w:t>
            </w:r>
            <w:r w:rsidRPr="000F5A02">
              <w:rPr>
                <w:rFonts w:ascii="Times New Roman" w:eastAsia="宋体" w:hAnsi="Times New Roman" w:hint="eastAsia"/>
                <w:sz w:val="15"/>
                <w:szCs w:val="15"/>
              </w:rPr>
              <w:t>SNR</w:t>
            </w:r>
            <w:r w:rsidRPr="000F5A02">
              <w:rPr>
                <w:rFonts w:ascii="Times New Roman" w:eastAsia="宋体" w:hAnsi="Times New Roman" w:hint="eastAsia"/>
                <w:sz w:val="15"/>
                <w:szCs w:val="15"/>
              </w:rPr>
              <w:t>值，测量光纤衰减系数，测量光纤色散系数以及测量光纤非线性系数</w:t>
            </w:r>
          </w:p>
        </w:tc>
        <w:tc>
          <w:tcPr>
            <w:tcW w:w="1963" w:type="dxa"/>
            <w:vAlign w:val="center"/>
          </w:tcPr>
          <w:p w14:paraId="38F2D718" w14:textId="2D427223" w:rsidR="00757E91" w:rsidRPr="000F5A02" w:rsidRDefault="00BA441A"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真实光纤衰减系数，真实光纤色散系数以及真实光纤非线性系数</w:t>
            </w:r>
          </w:p>
        </w:tc>
        <w:tc>
          <w:tcPr>
            <w:tcW w:w="1660" w:type="dxa"/>
            <w:vAlign w:val="center"/>
          </w:tcPr>
          <w:p w14:paraId="5732829E" w14:textId="193B69F9" w:rsidR="00757E91" w:rsidRPr="000F5A02" w:rsidRDefault="00BA441A"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设计</w:t>
            </w:r>
            <w:r w:rsidR="006942FF" w:rsidRPr="000F5A02">
              <w:rPr>
                <w:rFonts w:ascii="Times New Roman" w:eastAsia="宋体" w:hAnsi="Times New Roman" w:hint="eastAsia"/>
                <w:sz w:val="15"/>
                <w:szCs w:val="15"/>
              </w:rPr>
              <w:t>余量</w:t>
            </w:r>
            <w:r w:rsidRPr="000F5A02">
              <w:rPr>
                <w:rFonts w:ascii="Times New Roman" w:eastAsia="宋体" w:hAnsi="Times New Roman" w:hint="eastAsia"/>
                <w:sz w:val="15"/>
                <w:szCs w:val="15"/>
              </w:rPr>
              <w:t>下降量高达</w:t>
            </w:r>
            <w:r w:rsidRPr="000F5A02">
              <w:rPr>
                <w:rFonts w:ascii="Times New Roman" w:eastAsia="宋体" w:hAnsi="Times New Roman" w:hint="eastAsia"/>
                <w:sz w:val="15"/>
                <w:szCs w:val="15"/>
              </w:rPr>
              <w:t>1</w:t>
            </w:r>
            <w:r w:rsidRPr="000F5A02">
              <w:rPr>
                <w:rFonts w:ascii="Times New Roman" w:eastAsia="宋体" w:hAnsi="Times New Roman"/>
                <w:sz w:val="15"/>
                <w:szCs w:val="15"/>
              </w:rPr>
              <w:t>.95</w:t>
            </w:r>
            <w:r w:rsidR="009C396B">
              <w:rPr>
                <w:rFonts w:ascii="Times New Roman" w:eastAsia="宋体" w:hAnsi="Times New Roman"/>
                <w:sz w:val="15"/>
                <w:szCs w:val="15"/>
              </w:rPr>
              <w:t xml:space="preserve"> </w:t>
            </w:r>
            <w:r w:rsidRPr="000F5A02">
              <w:rPr>
                <w:rFonts w:ascii="Times New Roman" w:eastAsia="宋体" w:hAnsi="Times New Roman" w:hint="eastAsia"/>
                <w:sz w:val="15"/>
                <w:szCs w:val="15"/>
              </w:rPr>
              <w:t>dB</w:t>
            </w:r>
          </w:p>
        </w:tc>
      </w:tr>
      <w:tr w:rsidR="00757E91" w:rsidRPr="000F5A02" w14:paraId="7A544C6F" w14:textId="77777777" w:rsidTr="00757E91">
        <w:trPr>
          <w:jc w:val="center"/>
        </w:trPr>
        <w:tc>
          <w:tcPr>
            <w:tcW w:w="988" w:type="dxa"/>
            <w:vAlign w:val="center"/>
          </w:tcPr>
          <w:p w14:paraId="2390E11E" w14:textId="2F8494D0" w:rsidR="00757E91" w:rsidRPr="000F5A02" w:rsidRDefault="006B6B7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16]</w:t>
            </w:r>
          </w:p>
        </w:tc>
        <w:tc>
          <w:tcPr>
            <w:tcW w:w="1701" w:type="dxa"/>
            <w:vAlign w:val="center"/>
          </w:tcPr>
          <w:p w14:paraId="0818F9CB" w14:textId="5321D1CD" w:rsidR="00757E91" w:rsidRPr="000F5A02" w:rsidRDefault="006942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ANN</w:t>
            </w:r>
          </w:p>
        </w:tc>
        <w:tc>
          <w:tcPr>
            <w:tcW w:w="1984" w:type="dxa"/>
            <w:vAlign w:val="center"/>
          </w:tcPr>
          <w:p w14:paraId="41339592" w14:textId="4623B127" w:rsidR="00757E91" w:rsidRPr="000F5A02" w:rsidRDefault="006942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光纤段长度，光纤段数量，发射功率，调制格式，信道数量</w:t>
            </w:r>
          </w:p>
        </w:tc>
        <w:tc>
          <w:tcPr>
            <w:tcW w:w="1963" w:type="dxa"/>
            <w:vAlign w:val="center"/>
          </w:tcPr>
          <w:p w14:paraId="72FDDE0C" w14:textId="51E43AD4" w:rsidR="00757E91" w:rsidRPr="000F5A02" w:rsidRDefault="006942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真实</w:t>
            </w:r>
            <w:r w:rsidRPr="000F5A02">
              <w:rPr>
                <w:rFonts w:ascii="Times New Roman" w:eastAsia="宋体" w:hAnsi="Times New Roman" w:hint="eastAsia"/>
                <w:sz w:val="15"/>
                <w:szCs w:val="15"/>
              </w:rPr>
              <w:t>SNR</w:t>
            </w:r>
            <w:r w:rsidRPr="000F5A02">
              <w:rPr>
                <w:rFonts w:ascii="Times New Roman" w:eastAsia="宋体" w:hAnsi="Times New Roman" w:hint="eastAsia"/>
                <w:sz w:val="15"/>
                <w:szCs w:val="15"/>
              </w:rPr>
              <w:t>值</w:t>
            </w:r>
          </w:p>
        </w:tc>
        <w:tc>
          <w:tcPr>
            <w:tcW w:w="1660" w:type="dxa"/>
            <w:vAlign w:val="center"/>
          </w:tcPr>
          <w:p w14:paraId="103C74AA" w14:textId="4DD90256" w:rsidR="00757E91" w:rsidRPr="000F5A02" w:rsidRDefault="006942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误差下降量高达</w:t>
            </w:r>
            <w:r w:rsidRPr="000F5A02">
              <w:rPr>
                <w:rFonts w:ascii="Times New Roman" w:eastAsia="宋体" w:hAnsi="Times New Roman" w:hint="eastAsia"/>
                <w:sz w:val="15"/>
                <w:szCs w:val="15"/>
              </w:rPr>
              <w:t>2</w:t>
            </w:r>
            <w:r w:rsidRPr="000F5A02">
              <w:rPr>
                <w:rFonts w:ascii="Times New Roman" w:eastAsia="宋体" w:hAnsi="Times New Roman"/>
                <w:sz w:val="15"/>
                <w:szCs w:val="15"/>
              </w:rPr>
              <w:t>.3</w:t>
            </w:r>
            <w:r w:rsidR="009C396B">
              <w:rPr>
                <w:rFonts w:ascii="Times New Roman" w:eastAsia="宋体" w:hAnsi="Times New Roman"/>
                <w:sz w:val="15"/>
                <w:szCs w:val="15"/>
              </w:rPr>
              <w:t xml:space="preserve"> </w:t>
            </w:r>
            <w:r w:rsidRPr="000F5A02">
              <w:rPr>
                <w:rFonts w:ascii="Times New Roman" w:eastAsia="宋体" w:hAnsi="Times New Roman" w:hint="eastAsia"/>
                <w:sz w:val="15"/>
                <w:szCs w:val="15"/>
              </w:rPr>
              <w:t>dB</w:t>
            </w:r>
          </w:p>
        </w:tc>
      </w:tr>
      <w:tr w:rsidR="00757E91" w:rsidRPr="000F5A02" w14:paraId="6C4D5BF5" w14:textId="77777777" w:rsidTr="00757E91">
        <w:trPr>
          <w:jc w:val="center"/>
        </w:trPr>
        <w:tc>
          <w:tcPr>
            <w:tcW w:w="988" w:type="dxa"/>
            <w:vAlign w:val="center"/>
          </w:tcPr>
          <w:p w14:paraId="0F0544C0" w14:textId="244B21D2" w:rsidR="00757E91" w:rsidRPr="000F5A02" w:rsidRDefault="006B6B7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17]</w:t>
            </w:r>
          </w:p>
        </w:tc>
        <w:tc>
          <w:tcPr>
            <w:tcW w:w="1701" w:type="dxa"/>
            <w:vAlign w:val="center"/>
          </w:tcPr>
          <w:p w14:paraId="582B2821" w14:textId="2DE21671" w:rsidR="00757E91" w:rsidRPr="000F5A02" w:rsidRDefault="006942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CRNN</w:t>
            </w:r>
          </w:p>
        </w:tc>
        <w:tc>
          <w:tcPr>
            <w:tcW w:w="1984" w:type="dxa"/>
            <w:vAlign w:val="center"/>
          </w:tcPr>
          <w:p w14:paraId="0AAF648A" w14:textId="6A834176" w:rsidR="00757E91"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信号数字化后的原始波形，</w:t>
            </w:r>
            <w:r w:rsidRPr="000F5A02">
              <w:rPr>
                <w:rFonts w:ascii="Times New Roman" w:eastAsia="宋体" w:hAnsi="Times New Roman" w:hint="eastAsia"/>
                <w:sz w:val="15"/>
                <w:szCs w:val="15"/>
              </w:rPr>
              <w:t>CD</w:t>
            </w:r>
            <w:r w:rsidRPr="000F5A02">
              <w:rPr>
                <w:rFonts w:ascii="Times New Roman" w:eastAsia="宋体" w:hAnsi="Times New Roman" w:hint="eastAsia"/>
                <w:sz w:val="15"/>
                <w:szCs w:val="15"/>
              </w:rPr>
              <w:t>和</w:t>
            </w:r>
            <w:r w:rsidRPr="000F5A02">
              <w:rPr>
                <w:rFonts w:ascii="Times New Roman" w:eastAsia="宋体" w:hAnsi="Times New Roman" w:hint="eastAsia"/>
                <w:sz w:val="15"/>
                <w:szCs w:val="15"/>
              </w:rPr>
              <w:t>PMD</w:t>
            </w:r>
            <w:r w:rsidRPr="000F5A02">
              <w:rPr>
                <w:rFonts w:ascii="Times New Roman" w:eastAsia="宋体" w:hAnsi="Times New Roman" w:hint="eastAsia"/>
                <w:sz w:val="15"/>
                <w:szCs w:val="15"/>
              </w:rPr>
              <w:t>校正后原始波形以及均衡后的原始波形</w:t>
            </w:r>
          </w:p>
        </w:tc>
        <w:tc>
          <w:tcPr>
            <w:tcW w:w="1963" w:type="dxa"/>
            <w:vAlign w:val="center"/>
          </w:tcPr>
          <w:p w14:paraId="05B0C0DA" w14:textId="3C1DBEB9" w:rsidR="00757E91"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OSNR</w:t>
            </w:r>
            <w:r w:rsidRPr="000F5A02">
              <w:rPr>
                <w:rFonts w:ascii="Times New Roman" w:eastAsia="宋体" w:hAnsi="Times New Roman" w:hint="eastAsia"/>
                <w:sz w:val="15"/>
                <w:szCs w:val="15"/>
              </w:rPr>
              <w:t>值和发射功率</w:t>
            </w:r>
          </w:p>
        </w:tc>
        <w:tc>
          <w:tcPr>
            <w:tcW w:w="1660" w:type="dxa"/>
            <w:vAlign w:val="center"/>
          </w:tcPr>
          <w:p w14:paraId="68E31FF1" w14:textId="08FB360D" w:rsidR="00757E91"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在</w:t>
            </w:r>
            <w:r w:rsidRPr="000F5A02">
              <w:rPr>
                <w:rFonts w:ascii="Times New Roman" w:eastAsia="宋体" w:hAnsi="Times New Roman" w:hint="eastAsia"/>
                <w:sz w:val="15"/>
                <w:szCs w:val="15"/>
              </w:rPr>
              <w:t>CD</w:t>
            </w:r>
            <w:r w:rsidRPr="000F5A02">
              <w:rPr>
                <w:rFonts w:ascii="Times New Roman" w:eastAsia="宋体" w:hAnsi="Times New Roman" w:hint="eastAsia"/>
                <w:sz w:val="15"/>
                <w:szCs w:val="15"/>
              </w:rPr>
              <w:t>和</w:t>
            </w:r>
            <w:r w:rsidRPr="000F5A02">
              <w:rPr>
                <w:rFonts w:ascii="Times New Roman" w:eastAsia="宋体" w:hAnsi="Times New Roman" w:hint="eastAsia"/>
                <w:sz w:val="15"/>
                <w:szCs w:val="15"/>
              </w:rPr>
              <w:t>PMD</w:t>
            </w:r>
            <w:r w:rsidRPr="000F5A02">
              <w:rPr>
                <w:rFonts w:ascii="Times New Roman" w:eastAsia="宋体" w:hAnsi="Times New Roman" w:hint="eastAsia"/>
                <w:sz w:val="15"/>
                <w:szCs w:val="15"/>
              </w:rPr>
              <w:t>校正后原始波形的输入下，</w:t>
            </w:r>
            <w:r w:rsidRPr="000F5A02">
              <w:rPr>
                <w:rFonts w:ascii="Times New Roman" w:eastAsia="宋体" w:hAnsi="Times New Roman" w:hint="eastAsia"/>
                <w:sz w:val="15"/>
                <w:szCs w:val="15"/>
              </w:rPr>
              <w:t>OSNR</w:t>
            </w:r>
            <w:r w:rsidRPr="000F5A02">
              <w:rPr>
                <w:rFonts w:ascii="Times New Roman" w:eastAsia="宋体" w:hAnsi="Times New Roman" w:hint="eastAsia"/>
                <w:sz w:val="15"/>
                <w:szCs w:val="15"/>
              </w:rPr>
              <w:t>和发射功率的</w:t>
            </w:r>
            <w:r w:rsidR="00FD6272" w:rsidRPr="000F5A02">
              <w:rPr>
                <w:rFonts w:ascii="Times New Roman" w:eastAsia="宋体" w:hAnsi="Times New Roman" w:hint="eastAsia"/>
                <w:sz w:val="15"/>
                <w:szCs w:val="15"/>
              </w:rPr>
              <w:t>预测</w:t>
            </w:r>
            <w:r w:rsidRPr="000F5A02">
              <w:rPr>
                <w:rFonts w:ascii="Times New Roman" w:eastAsia="宋体" w:hAnsi="Times New Roman" w:hint="eastAsia"/>
                <w:sz w:val="15"/>
                <w:szCs w:val="15"/>
              </w:rPr>
              <w:t>误差都小于</w:t>
            </w:r>
            <w:r w:rsidRPr="000F5A02">
              <w:rPr>
                <w:rFonts w:ascii="Times New Roman" w:eastAsia="宋体" w:hAnsi="Times New Roman" w:hint="eastAsia"/>
                <w:sz w:val="15"/>
                <w:szCs w:val="15"/>
              </w:rPr>
              <w:t>1</w:t>
            </w:r>
            <w:r w:rsidR="009C396B">
              <w:rPr>
                <w:rFonts w:ascii="Times New Roman" w:eastAsia="宋体" w:hAnsi="Times New Roman"/>
                <w:sz w:val="15"/>
                <w:szCs w:val="15"/>
              </w:rPr>
              <w:t xml:space="preserve"> </w:t>
            </w:r>
            <w:r w:rsidRPr="000F5A02">
              <w:rPr>
                <w:rFonts w:ascii="Times New Roman" w:eastAsia="宋体" w:hAnsi="Times New Roman" w:hint="eastAsia"/>
                <w:sz w:val="15"/>
                <w:szCs w:val="15"/>
              </w:rPr>
              <w:t>dB</w:t>
            </w:r>
          </w:p>
        </w:tc>
      </w:tr>
      <w:tr w:rsidR="00757E91" w:rsidRPr="000F5A02" w14:paraId="79A14038" w14:textId="77777777" w:rsidTr="00757E91">
        <w:trPr>
          <w:jc w:val="center"/>
        </w:trPr>
        <w:tc>
          <w:tcPr>
            <w:tcW w:w="988" w:type="dxa"/>
            <w:vAlign w:val="center"/>
          </w:tcPr>
          <w:p w14:paraId="6ECDA60F" w14:textId="4C012185" w:rsidR="00757E91" w:rsidRPr="000F5A02" w:rsidRDefault="006B6B7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18]</w:t>
            </w:r>
          </w:p>
        </w:tc>
        <w:tc>
          <w:tcPr>
            <w:tcW w:w="1701" w:type="dxa"/>
            <w:vAlign w:val="center"/>
          </w:tcPr>
          <w:p w14:paraId="6268888E" w14:textId="41C0D947" w:rsidR="00757E91"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SVM</w:t>
            </w:r>
          </w:p>
        </w:tc>
        <w:tc>
          <w:tcPr>
            <w:tcW w:w="1984" w:type="dxa"/>
            <w:vAlign w:val="center"/>
          </w:tcPr>
          <w:p w14:paraId="5F4B9A35" w14:textId="223A7AFB" w:rsidR="00757E91"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每个信道的发射功率，光频谱，前向纠错前</w:t>
            </w:r>
            <w:r w:rsidRPr="000F5A02">
              <w:rPr>
                <w:rFonts w:ascii="Times New Roman" w:eastAsia="宋体" w:hAnsi="Times New Roman" w:hint="eastAsia"/>
                <w:sz w:val="15"/>
                <w:szCs w:val="15"/>
              </w:rPr>
              <w:t>BER</w:t>
            </w:r>
          </w:p>
        </w:tc>
        <w:tc>
          <w:tcPr>
            <w:tcW w:w="1963" w:type="dxa"/>
            <w:vAlign w:val="center"/>
          </w:tcPr>
          <w:p w14:paraId="7267CF4C" w14:textId="18C5DB38" w:rsidR="00757E91"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SNR</w:t>
            </w:r>
            <w:r w:rsidRPr="000F5A02">
              <w:rPr>
                <w:rFonts w:ascii="Times New Roman" w:eastAsia="宋体" w:hAnsi="Times New Roman" w:hint="eastAsia"/>
                <w:sz w:val="15"/>
                <w:szCs w:val="15"/>
              </w:rPr>
              <w:t>值</w:t>
            </w:r>
          </w:p>
        </w:tc>
        <w:tc>
          <w:tcPr>
            <w:tcW w:w="1660" w:type="dxa"/>
            <w:vAlign w:val="center"/>
          </w:tcPr>
          <w:p w14:paraId="138893F8" w14:textId="6E1078E7" w:rsidR="00757E91"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平均误差小于</w:t>
            </w:r>
            <w:r w:rsidRPr="000F5A02">
              <w:rPr>
                <w:rFonts w:ascii="Times New Roman" w:eastAsia="宋体" w:hAnsi="Times New Roman" w:hint="eastAsia"/>
                <w:sz w:val="15"/>
                <w:szCs w:val="15"/>
              </w:rPr>
              <w:t>0</w:t>
            </w:r>
            <w:r w:rsidRPr="000F5A02">
              <w:rPr>
                <w:rFonts w:ascii="Times New Roman" w:eastAsia="宋体" w:hAnsi="Times New Roman"/>
                <w:sz w:val="15"/>
                <w:szCs w:val="15"/>
              </w:rPr>
              <w:t>.2</w:t>
            </w:r>
            <w:r w:rsidR="009C396B">
              <w:rPr>
                <w:rFonts w:ascii="Times New Roman" w:eastAsia="宋体" w:hAnsi="Times New Roman"/>
                <w:sz w:val="15"/>
                <w:szCs w:val="15"/>
              </w:rPr>
              <w:t xml:space="preserve"> </w:t>
            </w:r>
            <w:r w:rsidRPr="000F5A02">
              <w:rPr>
                <w:rFonts w:ascii="Times New Roman" w:eastAsia="宋体" w:hAnsi="Times New Roman" w:hint="eastAsia"/>
                <w:sz w:val="15"/>
                <w:szCs w:val="15"/>
              </w:rPr>
              <w:t>dB</w:t>
            </w:r>
          </w:p>
        </w:tc>
      </w:tr>
      <w:tr w:rsidR="006B6B75" w:rsidRPr="000F5A02" w14:paraId="55F9F0A7" w14:textId="77777777" w:rsidTr="00757E91">
        <w:trPr>
          <w:jc w:val="center"/>
        </w:trPr>
        <w:tc>
          <w:tcPr>
            <w:tcW w:w="988" w:type="dxa"/>
            <w:vAlign w:val="center"/>
          </w:tcPr>
          <w:p w14:paraId="1BC0844A" w14:textId="755CC248" w:rsidR="006B6B75" w:rsidRPr="000F5A02" w:rsidRDefault="006B6B7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19]</w:t>
            </w:r>
          </w:p>
        </w:tc>
        <w:tc>
          <w:tcPr>
            <w:tcW w:w="1701" w:type="dxa"/>
            <w:vAlign w:val="center"/>
          </w:tcPr>
          <w:p w14:paraId="439FBEBC" w14:textId="45379600" w:rsidR="006B6B75"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ANN</w:t>
            </w:r>
          </w:p>
        </w:tc>
        <w:tc>
          <w:tcPr>
            <w:tcW w:w="1984" w:type="dxa"/>
            <w:vAlign w:val="center"/>
          </w:tcPr>
          <w:p w14:paraId="62650072" w14:textId="47D9889C" w:rsidR="006B6B75"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发射功率，</w:t>
            </w:r>
            <w:r w:rsidRPr="000F5A02">
              <w:rPr>
                <w:rFonts w:ascii="Times New Roman" w:eastAsia="宋体" w:hAnsi="Times New Roman" w:hint="eastAsia"/>
                <w:sz w:val="15"/>
                <w:szCs w:val="15"/>
              </w:rPr>
              <w:t>EDFA</w:t>
            </w:r>
            <w:r w:rsidRPr="000F5A02">
              <w:rPr>
                <w:rFonts w:ascii="Times New Roman" w:eastAsia="宋体" w:hAnsi="Times New Roman" w:hint="eastAsia"/>
                <w:sz w:val="15"/>
                <w:szCs w:val="15"/>
              </w:rPr>
              <w:t>输入功率，</w:t>
            </w:r>
            <w:r w:rsidRPr="000F5A02">
              <w:rPr>
                <w:rFonts w:ascii="Times New Roman" w:eastAsia="宋体" w:hAnsi="Times New Roman" w:hint="eastAsia"/>
                <w:sz w:val="15"/>
                <w:szCs w:val="15"/>
              </w:rPr>
              <w:t>EDFA</w:t>
            </w:r>
            <w:r w:rsidRPr="000F5A02">
              <w:rPr>
                <w:rFonts w:ascii="Times New Roman" w:eastAsia="宋体" w:hAnsi="Times New Roman" w:hint="eastAsia"/>
                <w:sz w:val="15"/>
                <w:szCs w:val="15"/>
              </w:rPr>
              <w:t>输出功率，</w:t>
            </w:r>
            <w:r w:rsidRPr="000F5A02">
              <w:rPr>
                <w:rFonts w:ascii="Times New Roman" w:eastAsia="宋体" w:hAnsi="Times New Roman" w:hint="eastAsia"/>
                <w:sz w:val="15"/>
                <w:szCs w:val="15"/>
              </w:rPr>
              <w:t>EDFA</w:t>
            </w:r>
            <w:r w:rsidRPr="000F5A02">
              <w:rPr>
                <w:rFonts w:ascii="Times New Roman" w:eastAsia="宋体" w:hAnsi="Times New Roman" w:hint="eastAsia"/>
                <w:sz w:val="15"/>
                <w:szCs w:val="15"/>
              </w:rPr>
              <w:t>激光器偏置以及信道状态</w:t>
            </w:r>
          </w:p>
        </w:tc>
        <w:tc>
          <w:tcPr>
            <w:tcW w:w="1963" w:type="dxa"/>
            <w:vAlign w:val="center"/>
          </w:tcPr>
          <w:p w14:paraId="57CF008F" w14:textId="636ACA69" w:rsidR="006B6B75"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每个信道的</w:t>
            </w:r>
            <w:r w:rsidRPr="000F5A02">
              <w:rPr>
                <w:rFonts w:ascii="Times New Roman" w:eastAsia="宋体" w:hAnsi="Times New Roman" w:hint="eastAsia"/>
                <w:sz w:val="15"/>
                <w:szCs w:val="15"/>
              </w:rPr>
              <w:t>Q</w:t>
            </w:r>
            <w:r w:rsidRPr="000F5A02">
              <w:rPr>
                <w:rFonts w:ascii="Times New Roman" w:eastAsia="宋体" w:hAnsi="Times New Roman" w:hint="eastAsia"/>
                <w:sz w:val="15"/>
                <w:szCs w:val="15"/>
              </w:rPr>
              <w:t>值</w:t>
            </w:r>
          </w:p>
        </w:tc>
        <w:tc>
          <w:tcPr>
            <w:tcW w:w="1660" w:type="dxa"/>
            <w:vAlign w:val="center"/>
          </w:tcPr>
          <w:p w14:paraId="3B556469" w14:textId="102746EF" w:rsidR="006B6B75"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最大误差大约为</w:t>
            </w:r>
            <w:r w:rsidRPr="000F5A02">
              <w:rPr>
                <w:rFonts w:ascii="Times New Roman" w:eastAsia="宋体" w:hAnsi="Times New Roman" w:hint="eastAsia"/>
                <w:sz w:val="15"/>
                <w:szCs w:val="15"/>
              </w:rPr>
              <w:t>0</w:t>
            </w:r>
            <w:r w:rsidRPr="000F5A02">
              <w:rPr>
                <w:rFonts w:ascii="Times New Roman" w:eastAsia="宋体" w:hAnsi="Times New Roman"/>
                <w:sz w:val="15"/>
                <w:szCs w:val="15"/>
              </w:rPr>
              <w:t>.05</w:t>
            </w:r>
            <w:r w:rsidR="009C396B">
              <w:rPr>
                <w:rFonts w:ascii="Times New Roman" w:eastAsia="宋体" w:hAnsi="Times New Roman"/>
                <w:sz w:val="15"/>
                <w:szCs w:val="15"/>
              </w:rPr>
              <w:t xml:space="preserve"> </w:t>
            </w:r>
            <w:r w:rsidRPr="000F5A02">
              <w:rPr>
                <w:rFonts w:ascii="Times New Roman" w:eastAsia="宋体" w:hAnsi="Times New Roman" w:hint="eastAsia"/>
                <w:sz w:val="15"/>
                <w:szCs w:val="15"/>
              </w:rPr>
              <w:t>dB</w:t>
            </w:r>
          </w:p>
        </w:tc>
      </w:tr>
      <w:tr w:rsidR="006B6B75" w:rsidRPr="000F5A02" w14:paraId="6D50E99A" w14:textId="77777777" w:rsidTr="00757E91">
        <w:trPr>
          <w:jc w:val="center"/>
        </w:trPr>
        <w:tc>
          <w:tcPr>
            <w:tcW w:w="988" w:type="dxa"/>
            <w:vAlign w:val="center"/>
          </w:tcPr>
          <w:p w14:paraId="50131002" w14:textId="680193A7" w:rsidR="006B6B75" w:rsidRPr="000F5A02" w:rsidRDefault="006B6B7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20]</w:t>
            </w:r>
            <w:r w:rsidR="00CC1B63" w:rsidRPr="000F5A02">
              <w:rPr>
                <w:rFonts w:ascii="Times New Roman" w:eastAsia="宋体" w:hAnsi="Times New Roman" w:hint="eastAsia"/>
                <w:sz w:val="15"/>
                <w:szCs w:val="15"/>
              </w:rPr>
              <w:t>,</w:t>
            </w:r>
            <w:r w:rsidR="00CC1B63" w:rsidRPr="000F5A02">
              <w:rPr>
                <w:rFonts w:ascii="Times New Roman" w:eastAsia="宋体" w:hAnsi="Times New Roman"/>
                <w:sz w:val="15"/>
                <w:szCs w:val="15"/>
              </w:rPr>
              <w:t>[21]</w:t>
            </w:r>
          </w:p>
        </w:tc>
        <w:tc>
          <w:tcPr>
            <w:tcW w:w="1701" w:type="dxa"/>
            <w:vAlign w:val="center"/>
          </w:tcPr>
          <w:p w14:paraId="0659EFFA" w14:textId="5E194FF0" w:rsidR="006B6B75" w:rsidRPr="000F5A02" w:rsidRDefault="00CC1B63"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自注意力机制</w:t>
            </w:r>
            <w:r w:rsidRPr="000F5A02">
              <w:rPr>
                <w:rFonts w:ascii="Times New Roman" w:eastAsia="宋体" w:hAnsi="Times New Roman" w:hint="eastAsia"/>
                <w:sz w:val="15"/>
                <w:szCs w:val="15"/>
              </w:rPr>
              <w:t>+ANN</w:t>
            </w:r>
          </w:p>
        </w:tc>
        <w:tc>
          <w:tcPr>
            <w:tcW w:w="1984" w:type="dxa"/>
            <w:vAlign w:val="center"/>
          </w:tcPr>
          <w:p w14:paraId="4357F5BA" w14:textId="0911A031" w:rsidR="006B6B75"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信道发射功率，信道频谱占用，光路长度</w:t>
            </w:r>
          </w:p>
        </w:tc>
        <w:tc>
          <w:tcPr>
            <w:tcW w:w="1963" w:type="dxa"/>
            <w:vAlign w:val="center"/>
          </w:tcPr>
          <w:p w14:paraId="207ACB58" w14:textId="79A61676" w:rsidR="006B6B75"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每个信道的</w:t>
            </w:r>
            <w:r w:rsidRPr="000F5A02">
              <w:rPr>
                <w:rFonts w:ascii="Times New Roman" w:eastAsia="宋体" w:hAnsi="Times New Roman" w:hint="eastAsia"/>
                <w:sz w:val="15"/>
                <w:szCs w:val="15"/>
              </w:rPr>
              <w:t>GSNR</w:t>
            </w:r>
            <w:r w:rsidRPr="000F5A02">
              <w:rPr>
                <w:rFonts w:ascii="Times New Roman" w:eastAsia="宋体" w:hAnsi="Times New Roman" w:hint="eastAsia"/>
                <w:sz w:val="15"/>
                <w:szCs w:val="15"/>
              </w:rPr>
              <w:t>值</w:t>
            </w:r>
          </w:p>
        </w:tc>
        <w:tc>
          <w:tcPr>
            <w:tcW w:w="1660" w:type="dxa"/>
            <w:vAlign w:val="center"/>
          </w:tcPr>
          <w:p w14:paraId="21D7C297" w14:textId="16993F8A" w:rsidR="006B6B75" w:rsidRPr="000F5A02" w:rsidRDefault="007243FF" w:rsidP="009C396B">
            <w:pPr>
              <w:jc w:val="center"/>
              <w:rPr>
                <w:rFonts w:ascii="Times New Roman" w:eastAsia="宋体" w:hAnsi="Times New Roman"/>
                <w:sz w:val="15"/>
                <w:szCs w:val="15"/>
              </w:rPr>
            </w:pPr>
            <w:r w:rsidRPr="000F5A02">
              <w:rPr>
                <w:rFonts w:ascii="Times New Roman" w:eastAsia="宋体" w:hAnsi="Times New Roman" w:hint="eastAsia"/>
                <w:sz w:val="15"/>
                <w:szCs w:val="15"/>
              </w:rPr>
              <w:t>在两个仿真网络下，误差分别下降</w:t>
            </w:r>
            <w:r w:rsidRPr="000F5A02">
              <w:rPr>
                <w:rFonts w:ascii="Times New Roman" w:eastAsia="宋体" w:hAnsi="Times New Roman" w:hint="eastAsia"/>
                <w:sz w:val="15"/>
                <w:szCs w:val="15"/>
              </w:rPr>
              <w:t>0</w:t>
            </w:r>
            <w:r w:rsidRPr="000F5A02">
              <w:rPr>
                <w:rFonts w:ascii="Times New Roman" w:eastAsia="宋体" w:hAnsi="Times New Roman"/>
                <w:sz w:val="15"/>
                <w:szCs w:val="15"/>
              </w:rPr>
              <w:t>.147</w:t>
            </w:r>
            <w:r w:rsidR="009C396B">
              <w:rPr>
                <w:rFonts w:ascii="Times New Roman" w:eastAsia="宋体" w:hAnsi="Times New Roman" w:hint="eastAsia"/>
                <w:sz w:val="15"/>
                <w:szCs w:val="15"/>
              </w:rPr>
              <w:t>、</w:t>
            </w:r>
            <w:r w:rsidRPr="000F5A02">
              <w:rPr>
                <w:rFonts w:ascii="Times New Roman" w:eastAsia="宋体" w:hAnsi="Times New Roman" w:hint="eastAsia"/>
                <w:sz w:val="15"/>
                <w:szCs w:val="15"/>
              </w:rPr>
              <w:t>0</w:t>
            </w:r>
            <w:r w:rsidRPr="000F5A02">
              <w:rPr>
                <w:rFonts w:ascii="Times New Roman" w:eastAsia="宋体" w:hAnsi="Times New Roman"/>
                <w:sz w:val="15"/>
                <w:szCs w:val="15"/>
              </w:rPr>
              <w:t>.127</w:t>
            </w:r>
            <w:r w:rsidR="009C396B">
              <w:rPr>
                <w:rFonts w:ascii="Times New Roman" w:eastAsia="宋体" w:hAnsi="Times New Roman"/>
                <w:sz w:val="15"/>
                <w:szCs w:val="15"/>
              </w:rPr>
              <w:t xml:space="preserve"> </w:t>
            </w:r>
            <w:r w:rsidRPr="000F5A02">
              <w:rPr>
                <w:rFonts w:ascii="Times New Roman" w:eastAsia="宋体" w:hAnsi="Times New Roman" w:hint="eastAsia"/>
                <w:sz w:val="15"/>
                <w:szCs w:val="15"/>
              </w:rPr>
              <w:t>dB</w:t>
            </w:r>
          </w:p>
        </w:tc>
      </w:tr>
    </w:tbl>
    <w:p w14:paraId="63821EFB" w14:textId="6200D497" w:rsidR="00E021DB" w:rsidRPr="00661DFA" w:rsidRDefault="006B7B4B" w:rsidP="002D15CB">
      <w:pPr>
        <w:rPr>
          <w:rFonts w:ascii="Times New Roman" w:eastAsia="宋体" w:hAnsi="Times New Roman"/>
          <w:b/>
          <w:bCs/>
          <w:szCs w:val="21"/>
        </w:rPr>
      </w:pPr>
      <w:r>
        <w:rPr>
          <w:rFonts w:ascii="Times New Roman" w:eastAsia="宋体" w:hAnsi="Times New Roman"/>
          <w:b/>
          <w:bCs/>
          <w:szCs w:val="21"/>
        </w:rPr>
        <w:t>1.</w:t>
      </w:r>
      <w:r w:rsidR="004C4F46" w:rsidRPr="00661DFA">
        <w:rPr>
          <w:rFonts w:ascii="Times New Roman" w:eastAsia="宋体" w:hAnsi="Times New Roman"/>
          <w:b/>
          <w:bCs/>
          <w:szCs w:val="21"/>
        </w:rPr>
        <w:t>2</w:t>
      </w:r>
      <w:r w:rsidR="00E90B0B">
        <w:rPr>
          <w:rFonts w:ascii="Times New Roman" w:eastAsia="宋体" w:hAnsi="Times New Roman" w:hint="eastAsia"/>
          <w:b/>
          <w:bCs/>
          <w:szCs w:val="21"/>
        </w:rPr>
        <w:t>多</w:t>
      </w:r>
      <w:r w:rsidR="00E021DB" w:rsidRPr="00661DFA">
        <w:rPr>
          <w:rFonts w:ascii="Times New Roman" w:eastAsia="宋体" w:hAnsi="Times New Roman" w:hint="eastAsia"/>
          <w:b/>
          <w:bCs/>
          <w:szCs w:val="21"/>
        </w:rPr>
        <w:t>光路</w:t>
      </w:r>
      <w:r w:rsidR="0045535A" w:rsidRPr="00661DFA">
        <w:rPr>
          <w:rFonts w:ascii="Times New Roman" w:eastAsia="宋体" w:hAnsi="Times New Roman" w:hint="eastAsia"/>
          <w:b/>
          <w:bCs/>
          <w:szCs w:val="21"/>
        </w:rPr>
        <w:t>Q</w:t>
      </w:r>
      <w:r w:rsidR="0045535A" w:rsidRPr="00661DFA">
        <w:rPr>
          <w:rFonts w:ascii="Times New Roman" w:eastAsia="宋体" w:hAnsi="Times New Roman"/>
          <w:b/>
          <w:bCs/>
          <w:szCs w:val="21"/>
        </w:rPr>
        <w:t>oT</w:t>
      </w:r>
      <w:r w:rsidR="00E021DB" w:rsidRPr="00661DFA">
        <w:rPr>
          <w:rFonts w:ascii="Times New Roman" w:eastAsia="宋体" w:hAnsi="Times New Roman" w:hint="eastAsia"/>
          <w:b/>
          <w:bCs/>
          <w:szCs w:val="21"/>
        </w:rPr>
        <w:t>智能预测</w:t>
      </w:r>
    </w:p>
    <w:p w14:paraId="4AB51E36" w14:textId="017350B8" w:rsidR="00C155BA" w:rsidRPr="005B78B8" w:rsidRDefault="00E90B0B" w:rsidP="002D15CB">
      <w:pPr>
        <w:ind w:firstLineChars="200" w:firstLine="420"/>
        <w:rPr>
          <w:rFonts w:ascii="Times New Roman" w:eastAsia="宋体" w:hAnsi="Times New Roman"/>
          <w:szCs w:val="21"/>
        </w:rPr>
      </w:pPr>
      <w:r>
        <w:rPr>
          <w:rFonts w:ascii="Times New Roman" w:eastAsia="宋体" w:hAnsi="Times New Roman" w:hint="eastAsia"/>
          <w:szCs w:val="21"/>
        </w:rPr>
        <w:t>多光路</w:t>
      </w:r>
      <w:r w:rsidR="008348C1">
        <w:rPr>
          <w:rFonts w:ascii="Segoe UI" w:hAnsi="Segoe UI" w:cs="Segoe UI"/>
          <w:color w:val="1E1F24"/>
          <w:shd w:val="clear" w:color="auto" w:fill="FFFFFF"/>
        </w:rPr>
        <w:t>QoT</w:t>
      </w:r>
      <w:r w:rsidR="008348C1">
        <w:rPr>
          <w:rFonts w:ascii="Segoe UI" w:hAnsi="Segoe UI" w:cs="Segoe UI" w:hint="eastAsia"/>
          <w:color w:val="1E1F24"/>
          <w:shd w:val="clear" w:color="auto" w:fill="FFFFFF"/>
        </w:rPr>
        <w:t>智能</w:t>
      </w:r>
      <w:r w:rsidR="008348C1">
        <w:rPr>
          <w:rFonts w:ascii="Segoe UI" w:hAnsi="Segoe UI" w:cs="Segoe UI"/>
          <w:color w:val="1E1F24"/>
          <w:shd w:val="clear" w:color="auto" w:fill="FFFFFF"/>
        </w:rPr>
        <w:t>预测</w:t>
      </w:r>
      <w:r>
        <w:rPr>
          <w:rFonts w:ascii="Times New Roman" w:eastAsia="宋体" w:hAnsi="Times New Roman" w:hint="eastAsia"/>
          <w:szCs w:val="21"/>
        </w:rPr>
        <w:t>是</w:t>
      </w:r>
      <w:r w:rsidR="008348C1">
        <w:rPr>
          <w:rFonts w:ascii="Segoe UI" w:hAnsi="Segoe UI" w:cs="Segoe UI"/>
          <w:color w:val="1E1F24"/>
          <w:shd w:val="clear" w:color="auto" w:fill="FFFFFF"/>
        </w:rPr>
        <w:t>指在单一网络拓扑中，考虑光路间的相互影响，光路级别的预测方案能精确预测新部署光路的</w:t>
      </w:r>
      <w:r w:rsidR="008348C1">
        <w:rPr>
          <w:rFonts w:ascii="Segoe UI" w:hAnsi="Segoe UI" w:cs="Segoe UI"/>
          <w:color w:val="1E1F24"/>
          <w:shd w:val="clear" w:color="auto" w:fill="FFFFFF"/>
        </w:rPr>
        <w:t>QoT</w:t>
      </w:r>
      <w:r w:rsidR="008348C1">
        <w:rPr>
          <w:rFonts w:ascii="Segoe UI" w:hAnsi="Segoe UI" w:cs="Segoe UI"/>
          <w:color w:val="1E1F24"/>
          <w:shd w:val="clear" w:color="auto" w:fill="FFFFFF"/>
        </w:rPr>
        <w:t>值。然而，由于光纤的非线性效应，新部署的光路可能导致已部署光路的</w:t>
      </w:r>
      <w:r w:rsidR="008348C1">
        <w:rPr>
          <w:rFonts w:ascii="Segoe UI" w:hAnsi="Segoe UI" w:cs="Segoe UI"/>
          <w:color w:val="1E1F24"/>
          <w:shd w:val="clear" w:color="auto" w:fill="FFFFFF"/>
        </w:rPr>
        <w:t>QoT</w:t>
      </w:r>
      <w:r w:rsidR="008348C1">
        <w:rPr>
          <w:rFonts w:ascii="Segoe UI" w:hAnsi="Segoe UI" w:cs="Segoe UI"/>
          <w:color w:val="1E1F24"/>
          <w:shd w:val="clear" w:color="auto" w:fill="FFFFFF"/>
        </w:rPr>
        <w:t>下降，进而引发已部署光路的</w:t>
      </w:r>
      <w:r w:rsidR="008348C1">
        <w:rPr>
          <w:rFonts w:ascii="Segoe UI" w:hAnsi="Segoe UI" w:cs="Segoe UI"/>
          <w:color w:val="1E1F24"/>
          <w:shd w:val="clear" w:color="auto" w:fill="FFFFFF"/>
        </w:rPr>
        <w:t>QoT</w:t>
      </w:r>
      <w:r w:rsidR="008348C1">
        <w:rPr>
          <w:rFonts w:ascii="Segoe UI" w:hAnsi="Segoe UI" w:cs="Segoe UI"/>
          <w:color w:val="1E1F24"/>
          <w:shd w:val="clear" w:color="auto" w:fill="FFFFFF"/>
        </w:rPr>
        <w:t>值低于阈值，最终导致光路传输中断。目前已有工作针对多光路下的</w:t>
      </w:r>
      <w:r w:rsidR="008348C1">
        <w:rPr>
          <w:rFonts w:ascii="Segoe UI" w:hAnsi="Segoe UI" w:cs="Segoe UI"/>
          <w:color w:val="1E1F24"/>
          <w:shd w:val="clear" w:color="auto" w:fill="FFFFFF"/>
        </w:rPr>
        <w:t>QoT</w:t>
      </w:r>
      <w:r w:rsidR="008348C1">
        <w:rPr>
          <w:rFonts w:ascii="Segoe UI" w:hAnsi="Segoe UI" w:cs="Segoe UI"/>
          <w:color w:val="1E1F24"/>
          <w:shd w:val="clear" w:color="auto" w:fill="FFFFFF"/>
        </w:rPr>
        <w:t>预测进行研究。</w:t>
      </w:r>
    </w:p>
    <w:p w14:paraId="61BF9C3A" w14:textId="26711289" w:rsidR="000C085B" w:rsidRDefault="00C155BA" w:rsidP="002D15CB">
      <w:pPr>
        <w:ind w:firstLineChars="200" w:firstLine="420"/>
        <w:rPr>
          <w:rFonts w:ascii="Times New Roman" w:eastAsia="宋体" w:hAnsi="Times New Roman"/>
          <w:szCs w:val="21"/>
        </w:rPr>
      </w:pPr>
      <w:r w:rsidRPr="005B78B8">
        <w:rPr>
          <w:rFonts w:ascii="Times New Roman" w:eastAsia="宋体" w:hAnsi="Times New Roman" w:hint="eastAsia"/>
          <w:szCs w:val="21"/>
        </w:rPr>
        <w:t>文献</w:t>
      </w:r>
      <w:r w:rsidRPr="005B78B8">
        <w:rPr>
          <w:rFonts w:ascii="Times New Roman" w:eastAsia="宋体" w:hAnsi="Times New Roman"/>
          <w:szCs w:val="21"/>
        </w:rPr>
        <w:t>[</w:t>
      </w:r>
      <w:r w:rsidR="007243FF" w:rsidRPr="005B78B8">
        <w:rPr>
          <w:rFonts w:ascii="Times New Roman" w:eastAsia="宋体" w:hAnsi="Times New Roman"/>
          <w:szCs w:val="21"/>
        </w:rPr>
        <w:t>22</w:t>
      </w:r>
      <w:r w:rsidR="0007787E" w:rsidRPr="005B78B8">
        <w:rPr>
          <w:rFonts w:ascii="Times New Roman" w:eastAsia="宋体" w:hAnsi="Times New Roman"/>
          <w:szCs w:val="21"/>
        </w:rPr>
        <w:t>-23</w:t>
      </w:r>
      <w:r w:rsidRPr="005B78B8">
        <w:rPr>
          <w:rFonts w:ascii="Times New Roman" w:eastAsia="宋体" w:hAnsi="Times New Roman"/>
          <w:szCs w:val="21"/>
        </w:rPr>
        <w:t>]</w:t>
      </w:r>
      <w:r w:rsidRPr="005B78B8">
        <w:rPr>
          <w:rFonts w:ascii="Times New Roman" w:eastAsia="宋体" w:hAnsi="Times New Roman"/>
          <w:szCs w:val="21"/>
        </w:rPr>
        <w:t>中提出了一种基于深度图形卷积神经网络（</w:t>
      </w:r>
      <w:r w:rsidRPr="005B78B8">
        <w:rPr>
          <w:rFonts w:ascii="Times New Roman" w:eastAsia="宋体" w:hAnsi="Times New Roman"/>
          <w:szCs w:val="21"/>
        </w:rPr>
        <w:t>DGCNN</w:t>
      </w:r>
      <w:r w:rsidRPr="005B78B8">
        <w:rPr>
          <w:rFonts w:ascii="Times New Roman" w:eastAsia="宋体" w:hAnsi="Times New Roman"/>
          <w:szCs w:val="21"/>
        </w:rPr>
        <w:t>）的</w:t>
      </w:r>
      <w:r w:rsidRPr="005B78B8">
        <w:rPr>
          <w:rFonts w:ascii="Times New Roman" w:eastAsia="宋体" w:hAnsi="Times New Roman"/>
          <w:szCs w:val="21"/>
        </w:rPr>
        <w:t xml:space="preserve"> QoT </w:t>
      </w:r>
      <w:r w:rsidRPr="005B78B8">
        <w:rPr>
          <w:rFonts w:ascii="Times New Roman" w:eastAsia="宋体" w:hAnsi="Times New Roman"/>
          <w:szCs w:val="21"/>
        </w:rPr>
        <w:t>分类器，其目的是对</w:t>
      </w:r>
      <w:r w:rsidRPr="005B78B8">
        <w:rPr>
          <w:rFonts w:ascii="Times New Roman" w:eastAsia="宋体" w:hAnsi="Times New Roman" w:hint="eastAsia"/>
          <w:szCs w:val="21"/>
        </w:rPr>
        <w:t>网络中所有</w:t>
      </w:r>
      <w:r w:rsidRPr="005B78B8">
        <w:rPr>
          <w:rFonts w:ascii="Times New Roman" w:eastAsia="宋体" w:hAnsi="Times New Roman"/>
          <w:szCs w:val="21"/>
        </w:rPr>
        <w:t>光路</w:t>
      </w:r>
      <w:r w:rsidRPr="005B78B8">
        <w:rPr>
          <w:rFonts w:ascii="Times New Roman" w:eastAsia="宋体" w:hAnsi="Times New Roman" w:hint="eastAsia"/>
          <w:szCs w:val="21"/>
        </w:rPr>
        <w:t>的可用性</w:t>
      </w:r>
      <w:r w:rsidRPr="005B78B8">
        <w:rPr>
          <w:rFonts w:ascii="Times New Roman" w:eastAsia="宋体" w:hAnsi="Times New Roman"/>
          <w:szCs w:val="21"/>
        </w:rPr>
        <w:t>进行准确分类。为了克服</w:t>
      </w:r>
      <w:r w:rsidRPr="005B78B8">
        <w:rPr>
          <w:rFonts w:ascii="Times New Roman" w:eastAsia="宋体" w:hAnsi="Times New Roman" w:hint="eastAsia"/>
          <w:szCs w:val="21"/>
        </w:rPr>
        <w:t>文献</w:t>
      </w:r>
      <w:r w:rsidRPr="005B78B8">
        <w:rPr>
          <w:rFonts w:ascii="Times New Roman" w:eastAsia="宋体" w:hAnsi="Times New Roman"/>
          <w:szCs w:val="21"/>
        </w:rPr>
        <w:t>[</w:t>
      </w:r>
      <w:r w:rsidR="004854CE" w:rsidRPr="005B78B8">
        <w:rPr>
          <w:rFonts w:ascii="Times New Roman" w:eastAsia="宋体" w:hAnsi="Times New Roman"/>
          <w:szCs w:val="21"/>
        </w:rPr>
        <w:t>22-23</w:t>
      </w:r>
      <w:r w:rsidRPr="005B78B8">
        <w:rPr>
          <w:rFonts w:ascii="Times New Roman" w:eastAsia="宋体" w:hAnsi="Times New Roman"/>
          <w:szCs w:val="21"/>
        </w:rPr>
        <w:t>]</w:t>
      </w:r>
      <w:r w:rsidRPr="005B78B8">
        <w:rPr>
          <w:rFonts w:ascii="Times New Roman" w:eastAsia="宋体" w:hAnsi="Times New Roman"/>
          <w:szCs w:val="21"/>
        </w:rPr>
        <w:t>中数据预处理复杂性的不足，</w:t>
      </w:r>
      <w:r w:rsidRPr="005B78B8">
        <w:rPr>
          <w:rFonts w:ascii="Times New Roman" w:eastAsia="宋体" w:hAnsi="Times New Roman" w:hint="eastAsia"/>
          <w:szCs w:val="21"/>
        </w:rPr>
        <w:t>文献</w:t>
      </w:r>
      <w:r w:rsidRPr="005B78B8">
        <w:rPr>
          <w:rFonts w:ascii="Times New Roman" w:eastAsia="宋体" w:hAnsi="Times New Roman"/>
          <w:szCs w:val="21"/>
        </w:rPr>
        <w:t>[</w:t>
      </w:r>
      <w:r w:rsidR="007243FF" w:rsidRPr="005B78B8">
        <w:rPr>
          <w:rFonts w:ascii="Times New Roman" w:eastAsia="宋体" w:hAnsi="Times New Roman"/>
          <w:szCs w:val="21"/>
        </w:rPr>
        <w:t>2</w:t>
      </w:r>
      <w:r w:rsidR="0007787E" w:rsidRPr="005B78B8">
        <w:rPr>
          <w:rFonts w:ascii="Times New Roman" w:eastAsia="宋体" w:hAnsi="Times New Roman"/>
          <w:szCs w:val="21"/>
        </w:rPr>
        <w:t>4</w:t>
      </w:r>
      <w:r w:rsidRPr="005B78B8">
        <w:rPr>
          <w:rFonts w:ascii="Times New Roman" w:eastAsia="宋体" w:hAnsi="Times New Roman"/>
          <w:szCs w:val="21"/>
        </w:rPr>
        <w:t>]</w:t>
      </w:r>
      <w:r w:rsidRPr="005B78B8">
        <w:rPr>
          <w:rFonts w:ascii="Times New Roman" w:eastAsia="宋体" w:hAnsi="Times New Roman"/>
          <w:szCs w:val="21"/>
        </w:rPr>
        <w:t>提出了一种基于深度卷积神经网络（</w:t>
      </w:r>
      <w:r w:rsidRPr="005B78B8">
        <w:rPr>
          <w:rFonts w:ascii="Times New Roman" w:eastAsia="宋体" w:hAnsi="Times New Roman"/>
          <w:szCs w:val="21"/>
        </w:rPr>
        <w:t>DCNN</w:t>
      </w:r>
      <w:r w:rsidRPr="005B78B8">
        <w:rPr>
          <w:rFonts w:ascii="Times New Roman" w:eastAsia="宋体" w:hAnsi="Times New Roman"/>
          <w:szCs w:val="21"/>
        </w:rPr>
        <w:t>）的</w:t>
      </w:r>
      <w:r w:rsidRPr="005B78B8">
        <w:rPr>
          <w:rFonts w:ascii="Times New Roman" w:eastAsia="宋体" w:hAnsi="Times New Roman"/>
          <w:szCs w:val="21"/>
        </w:rPr>
        <w:t>QoT</w:t>
      </w:r>
      <w:r w:rsidRPr="005B78B8">
        <w:rPr>
          <w:rFonts w:ascii="Times New Roman" w:eastAsia="宋体" w:hAnsi="Times New Roman"/>
          <w:szCs w:val="21"/>
        </w:rPr>
        <w:t>分类器，用于全</w:t>
      </w:r>
      <w:r w:rsidRPr="005B78B8">
        <w:rPr>
          <w:rFonts w:ascii="Times New Roman" w:eastAsia="宋体" w:hAnsi="Times New Roman"/>
          <w:szCs w:val="21"/>
        </w:rPr>
        <w:lastRenderedPageBreak/>
        <w:t>网络</w:t>
      </w:r>
      <w:r w:rsidRPr="005B78B8">
        <w:rPr>
          <w:rFonts w:ascii="Times New Roman" w:eastAsia="宋体" w:hAnsi="Times New Roman"/>
          <w:szCs w:val="21"/>
        </w:rPr>
        <w:t>QoT</w:t>
      </w:r>
      <w:r w:rsidR="00FD6272">
        <w:rPr>
          <w:rFonts w:ascii="Times New Roman" w:eastAsia="宋体" w:hAnsi="Times New Roman"/>
          <w:szCs w:val="21"/>
        </w:rPr>
        <w:t>预测</w:t>
      </w:r>
      <w:r w:rsidRPr="005B78B8">
        <w:rPr>
          <w:rFonts w:ascii="Times New Roman" w:eastAsia="宋体" w:hAnsi="Times New Roman"/>
          <w:szCs w:val="21"/>
        </w:rPr>
        <w:t>。</w:t>
      </w:r>
    </w:p>
    <w:p w14:paraId="08ABD3A6" w14:textId="2293F625" w:rsidR="003F5780" w:rsidRPr="000F5A02" w:rsidRDefault="004854CE" w:rsidP="00234A06">
      <w:pPr>
        <w:ind w:firstLineChars="200" w:firstLine="420"/>
        <w:rPr>
          <w:rFonts w:ascii="Times New Roman" w:eastAsia="宋体" w:hAnsi="Times New Roman" w:cs="Times New Roman (正文 CS 字体)"/>
          <w:b/>
          <w:bCs/>
          <w:sz w:val="15"/>
          <w:szCs w:val="15"/>
        </w:rPr>
      </w:pPr>
      <w:r w:rsidRPr="005B78B8">
        <w:rPr>
          <w:rFonts w:ascii="Times New Roman" w:eastAsia="宋体" w:hAnsi="Times New Roman" w:hint="eastAsia"/>
          <w:szCs w:val="21"/>
        </w:rPr>
        <w:t>然而，</w:t>
      </w:r>
      <w:r w:rsidR="00DB4684">
        <w:rPr>
          <w:rFonts w:ascii="Segoe UI" w:hAnsi="Segoe UI" w:cs="Segoe UI"/>
          <w:color w:val="1E1F24"/>
          <w:shd w:val="clear" w:color="auto" w:fill="FFFFFF"/>
        </w:rPr>
        <w:t>QoT</w:t>
      </w:r>
      <w:r w:rsidR="00DB4684">
        <w:rPr>
          <w:rFonts w:ascii="Segoe UI" w:hAnsi="Segoe UI" w:cs="Segoe UI"/>
          <w:color w:val="1E1F24"/>
          <w:shd w:val="clear" w:color="auto" w:fill="FFFFFF"/>
        </w:rPr>
        <w:t>分类器仅能提供光路可用性信息，而无法提供具体的光路</w:t>
      </w:r>
      <w:r w:rsidR="00DB4684">
        <w:rPr>
          <w:rFonts w:ascii="Segoe UI" w:hAnsi="Segoe UI" w:cs="Segoe UI"/>
          <w:color w:val="1E1F24"/>
          <w:shd w:val="clear" w:color="auto" w:fill="FFFFFF"/>
        </w:rPr>
        <w:t>QoT</w:t>
      </w:r>
      <w:r w:rsidR="00DB4684">
        <w:rPr>
          <w:rFonts w:ascii="Segoe UI" w:hAnsi="Segoe UI" w:cs="Segoe UI"/>
          <w:color w:val="1E1F24"/>
          <w:shd w:val="clear" w:color="auto" w:fill="FFFFFF"/>
        </w:rPr>
        <w:t>值，这限制了其在需要精确</w:t>
      </w:r>
      <w:r w:rsidR="00DB4684">
        <w:rPr>
          <w:rFonts w:ascii="Segoe UI" w:hAnsi="Segoe UI" w:cs="Segoe UI"/>
          <w:color w:val="1E1F24"/>
          <w:shd w:val="clear" w:color="auto" w:fill="FFFFFF"/>
        </w:rPr>
        <w:t>QoT</w:t>
      </w:r>
      <w:r w:rsidR="00DB4684">
        <w:rPr>
          <w:rFonts w:ascii="Segoe UI" w:hAnsi="Segoe UI" w:cs="Segoe UI"/>
          <w:color w:val="1E1F24"/>
          <w:shd w:val="clear" w:color="auto" w:fill="FFFFFF"/>
        </w:rPr>
        <w:t>值进行决策的网络优化应用（如选择一条具有最优</w:t>
      </w:r>
      <w:r w:rsidR="00DB4684">
        <w:rPr>
          <w:rFonts w:ascii="Segoe UI" w:hAnsi="Segoe UI" w:cs="Segoe UI"/>
          <w:color w:val="1E1F24"/>
          <w:shd w:val="clear" w:color="auto" w:fill="FFFFFF"/>
        </w:rPr>
        <w:t>QoT</w:t>
      </w:r>
      <w:r w:rsidR="00DB4684">
        <w:rPr>
          <w:rFonts w:ascii="Segoe UI" w:hAnsi="Segoe UI" w:cs="Segoe UI"/>
          <w:color w:val="1E1F24"/>
          <w:shd w:val="clear" w:color="auto" w:fill="FFFFFF"/>
        </w:rPr>
        <w:t>的光路进行路由）中的使用。针对这一问题，本文作者设计了全网范围的</w:t>
      </w:r>
      <w:r w:rsidR="00DB4684">
        <w:rPr>
          <w:rFonts w:ascii="Segoe UI" w:hAnsi="Segoe UI" w:cs="Segoe UI"/>
          <w:color w:val="1E1F24"/>
          <w:shd w:val="clear" w:color="auto" w:fill="FFFFFF"/>
        </w:rPr>
        <w:t>QoT</w:t>
      </w:r>
      <w:r w:rsidR="00DB4684">
        <w:rPr>
          <w:rFonts w:ascii="Segoe UI" w:hAnsi="Segoe UI" w:cs="Segoe UI"/>
          <w:color w:val="1E1F24"/>
          <w:shd w:val="clear" w:color="auto" w:fill="FFFFFF"/>
        </w:rPr>
        <w:t>回归器</w:t>
      </w:r>
      <w:r w:rsidR="00DB4684">
        <w:rPr>
          <w:rFonts w:ascii="Segoe UI" w:hAnsi="Segoe UI" w:cs="Segoe UI"/>
          <w:color w:val="1E1F24"/>
          <w:shd w:val="clear" w:color="auto" w:fill="FFFFFF"/>
        </w:rPr>
        <w:t>[25]</w:t>
      </w:r>
      <w:r w:rsidR="00DB4684">
        <w:rPr>
          <w:rFonts w:ascii="Segoe UI" w:hAnsi="Segoe UI" w:cs="Segoe UI"/>
          <w:color w:val="1E1F24"/>
          <w:shd w:val="clear" w:color="auto" w:fill="FFFFFF"/>
        </w:rPr>
        <w:t>，并提出了数字孪生辅助的余量感知</w:t>
      </w:r>
      <w:r w:rsidR="00DB4684">
        <w:rPr>
          <w:rFonts w:ascii="Segoe UI" w:hAnsi="Segoe UI" w:cs="Segoe UI"/>
          <w:color w:val="1E1F24"/>
          <w:shd w:val="clear" w:color="auto" w:fill="FFFFFF"/>
        </w:rPr>
        <w:t>RWMA</w:t>
      </w:r>
      <w:r w:rsidR="00DB4684">
        <w:rPr>
          <w:rFonts w:ascii="Segoe UI" w:hAnsi="Segoe UI" w:cs="Segoe UI"/>
          <w:color w:val="1E1F24"/>
          <w:shd w:val="clear" w:color="auto" w:fill="FFFFFF"/>
        </w:rPr>
        <w:t>方案。</w:t>
      </w:r>
    </w:p>
    <w:p w14:paraId="78674132" w14:textId="517F0F2B" w:rsidR="00C155BA" w:rsidRDefault="00BA5B85" w:rsidP="002D15CB">
      <w:pPr>
        <w:ind w:firstLineChars="200" w:firstLine="420"/>
        <w:rPr>
          <w:rFonts w:ascii="Times New Roman" w:eastAsia="宋体" w:hAnsi="Times New Roman"/>
          <w:sz w:val="24"/>
        </w:rPr>
      </w:pPr>
      <w:r>
        <w:rPr>
          <w:rFonts w:ascii="Segoe UI" w:hAnsi="Segoe UI" w:cs="Segoe UI"/>
          <w:color w:val="1E1F24"/>
          <w:shd w:val="clear" w:color="auto" w:fill="FFFFFF"/>
        </w:rPr>
        <w:t>数字孪生辅助的余量感知</w:t>
      </w:r>
      <w:r>
        <w:rPr>
          <w:rFonts w:ascii="Segoe UI" w:hAnsi="Segoe UI" w:cs="Segoe UI"/>
          <w:color w:val="1E1F24"/>
          <w:shd w:val="clear" w:color="auto" w:fill="FFFFFF"/>
        </w:rPr>
        <w:t>RWMA</w:t>
      </w:r>
      <w:r>
        <w:rPr>
          <w:rFonts w:ascii="Segoe UI" w:hAnsi="Segoe UI" w:cs="Segoe UI"/>
          <w:color w:val="1E1F24"/>
          <w:shd w:val="clear" w:color="auto" w:fill="FFFFFF"/>
        </w:rPr>
        <w:t>方案</w:t>
      </w:r>
      <w:r>
        <w:rPr>
          <w:rFonts w:ascii="Segoe UI" w:hAnsi="Segoe UI" w:cs="Segoe UI"/>
          <w:color w:val="1E1F24"/>
          <w:shd w:val="clear" w:color="auto" w:fill="FFFFFF"/>
        </w:rPr>
        <w:t>[25]</w:t>
      </w:r>
      <w:r>
        <w:rPr>
          <w:rFonts w:ascii="Segoe UI" w:hAnsi="Segoe UI" w:cs="Segoe UI"/>
          <w:color w:val="1E1F24"/>
          <w:shd w:val="clear" w:color="auto" w:fill="FFFFFF"/>
        </w:rPr>
        <w:t>是一种数字孪生辅助的余量感知的光网络路由、波长及调制格式分配（</w:t>
      </w:r>
      <w:r>
        <w:rPr>
          <w:rFonts w:ascii="Segoe UI" w:hAnsi="Segoe UI" w:cs="Segoe UI"/>
          <w:color w:val="1E1F24"/>
          <w:shd w:val="clear" w:color="auto" w:fill="FFFFFF"/>
        </w:rPr>
        <w:t>RWMA</w:t>
      </w:r>
      <w:r>
        <w:rPr>
          <w:rFonts w:ascii="Segoe UI" w:hAnsi="Segoe UI" w:cs="Segoe UI"/>
          <w:color w:val="1E1F24"/>
          <w:shd w:val="clear" w:color="auto" w:fill="FFFFFF"/>
        </w:rPr>
        <w:t>）方案。</w:t>
      </w:r>
      <w:r w:rsidR="000153F4">
        <w:rPr>
          <w:rFonts w:ascii="Segoe UI" w:hAnsi="Segoe UI" w:cs="Segoe UI" w:hint="eastAsia"/>
          <w:color w:val="1E1F24"/>
          <w:shd w:val="clear" w:color="auto" w:fill="FFFFFF"/>
        </w:rPr>
        <w:t>方案中</w:t>
      </w:r>
      <w:r w:rsidR="000153F4">
        <w:rPr>
          <w:rFonts w:ascii="Segoe UI" w:hAnsi="Segoe UI" w:cs="Segoe UI"/>
          <w:color w:val="1E1F24"/>
          <w:shd w:val="clear" w:color="auto" w:fill="FFFFFF"/>
        </w:rPr>
        <w:t>的</w:t>
      </w:r>
      <w:r>
        <w:rPr>
          <w:rFonts w:ascii="Segoe UI" w:hAnsi="Segoe UI" w:cs="Segoe UI"/>
          <w:color w:val="1E1F24"/>
          <w:shd w:val="clear" w:color="auto" w:fill="FFFFFF"/>
        </w:rPr>
        <w:t>物理层包含网络物理设施，并在每个节点处装配光性能监测仪。物理层中收集到的数据以图数据的形式上传至镜像模型层。镜像模型层基于图注意力网络构建网络传输的数字孪生体，从而进行全网范围的光路</w:t>
      </w:r>
      <w:r>
        <w:rPr>
          <w:rFonts w:ascii="Segoe UI" w:hAnsi="Segoe UI" w:cs="Segoe UI"/>
          <w:color w:val="1E1F24"/>
          <w:shd w:val="clear" w:color="auto" w:fill="FFFFFF"/>
        </w:rPr>
        <w:t>QoT</w:t>
      </w:r>
      <w:r>
        <w:rPr>
          <w:rFonts w:ascii="Segoe UI" w:hAnsi="Segoe UI" w:cs="Segoe UI"/>
          <w:color w:val="1E1F24"/>
          <w:shd w:val="clear" w:color="auto" w:fill="FFFFFF"/>
        </w:rPr>
        <w:t>预测。最后，优化层根据镜像模型层生成的数字孪生体进行余量感知的</w:t>
      </w:r>
      <w:r>
        <w:rPr>
          <w:rFonts w:ascii="Segoe UI" w:hAnsi="Segoe UI" w:cs="Segoe UI"/>
          <w:color w:val="1E1F24"/>
          <w:shd w:val="clear" w:color="auto" w:fill="FFFFFF"/>
        </w:rPr>
        <w:t>RWMA</w:t>
      </w:r>
      <w:r>
        <w:rPr>
          <w:rFonts w:ascii="Segoe UI" w:hAnsi="Segoe UI" w:cs="Segoe UI"/>
          <w:color w:val="1E1F24"/>
          <w:shd w:val="clear" w:color="auto" w:fill="FFFFFF"/>
        </w:rPr>
        <w:t>优化，并将该分配方案下发至物理层进行配置。仿真结果表明，所提出的基于图注意力网络（</w:t>
      </w:r>
      <w:r>
        <w:rPr>
          <w:rFonts w:ascii="Segoe UI" w:hAnsi="Segoe UI" w:cs="Segoe UI"/>
          <w:color w:val="1E1F24"/>
          <w:shd w:val="clear" w:color="auto" w:fill="FFFFFF"/>
        </w:rPr>
        <w:t>GAT</w:t>
      </w:r>
      <w:r>
        <w:rPr>
          <w:rFonts w:ascii="Segoe UI" w:hAnsi="Segoe UI" w:cs="Segoe UI"/>
          <w:color w:val="1E1F24"/>
          <w:shd w:val="clear" w:color="auto" w:fill="FFFFFF"/>
        </w:rPr>
        <w:t>）的数字孪生体可以实现</w:t>
      </w:r>
      <w:r>
        <w:rPr>
          <w:rFonts w:ascii="Segoe UI" w:hAnsi="Segoe UI" w:cs="Segoe UI"/>
          <w:color w:val="1E1F24"/>
          <w:shd w:val="clear" w:color="auto" w:fill="FFFFFF"/>
        </w:rPr>
        <w:t>99.84%</w:t>
      </w:r>
      <w:r>
        <w:rPr>
          <w:rFonts w:ascii="Segoe UI" w:hAnsi="Segoe UI" w:cs="Segoe UI"/>
          <w:color w:val="1E1F24"/>
          <w:shd w:val="clear" w:color="auto" w:fill="FFFFFF"/>
        </w:rPr>
        <w:t>的测试数据的误差在</w:t>
      </w:r>
      <w:r>
        <w:rPr>
          <w:rFonts w:ascii="Segoe UI" w:hAnsi="Segoe UI" w:cs="Segoe UI"/>
          <w:color w:val="1E1F24"/>
          <w:shd w:val="clear" w:color="auto" w:fill="FFFFFF"/>
        </w:rPr>
        <w:t>0.5 dB</w:t>
      </w:r>
      <w:r>
        <w:rPr>
          <w:rFonts w:ascii="Segoe UI" w:hAnsi="Segoe UI" w:cs="Segoe UI"/>
          <w:color w:val="1E1F24"/>
          <w:shd w:val="clear" w:color="auto" w:fill="FFFFFF"/>
        </w:rPr>
        <w:t>以内，并且相较于传统基于光路级别光路</w:t>
      </w:r>
      <w:r>
        <w:rPr>
          <w:rFonts w:ascii="Segoe UI" w:hAnsi="Segoe UI" w:cs="Segoe UI"/>
          <w:color w:val="1E1F24"/>
          <w:shd w:val="clear" w:color="auto" w:fill="FFFFFF"/>
        </w:rPr>
        <w:t>QoT</w:t>
      </w:r>
      <w:r>
        <w:rPr>
          <w:rFonts w:ascii="Segoe UI" w:hAnsi="Segoe UI" w:cs="Segoe UI"/>
          <w:color w:val="1E1F24"/>
          <w:shd w:val="clear" w:color="auto" w:fill="FFFFFF"/>
        </w:rPr>
        <w:t>预测器的</w:t>
      </w:r>
      <w:r>
        <w:rPr>
          <w:rFonts w:ascii="Segoe UI" w:hAnsi="Segoe UI" w:cs="Segoe UI"/>
          <w:color w:val="1E1F24"/>
          <w:shd w:val="clear" w:color="auto" w:fill="FFFFFF"/>
        </w:rPr>
        <w:t>RWMA</w:t>
      </w:r>
      <w:r>
        <w:rPr>
          <w:rFonts w:ascii="Segoe UI" w:hAnsi="Segoe UI" w:cs="Segoe UI"/>
          <w:color w:val="1E1F24"/>
          <w:shd w:val="clear" w:color="auto" w:fill="FFFFFF"/>
        </w:rPr>
        <w:t>方案，所提方案可以有效地减少不可靠光路的部署。</w:t>
      </w:r>
      <w:r w:rsidR="007243FF" w:rsidRPr="005B78B8">
        <w:rPr>
          <w:rFonts w:ascii="Times New Roman" w:eastAsia="宋体" w:hAnsi="Times New Roman" w:hint="eastAsia"/>
          <w:szCs w:val="21"/>
        </w:rPr>
        <w:t>表</w:t>
      </w:r>
      <w:r w:rsidR="003F5780">
        <w:rPr>
          <w:rFonts w:ascii="Times New Roman" w:eastAsia="宋体" w:hAnsi="Times New Roman"/>
          <w:szCs w:val="21"/>
        </w:rPr>
        <w:t>2</w:t>
      </w:r>
      <w:r w:rsidR="007243FF" w:rsidRPr="005B78B8">
        <w:rPr>
          <w:rFonts w:ascii="Times New Roman" w:eastAsia="宋体" w:hAnsi="Times New Roman" w:hint="eastAsia"/>
          <w:szCs w:val="21"/>
        </w:rPr>
        <w:t>列出了目前针对全网范围光路</w:t>
      </w:r>
      <w:r w:rsidR="007243FF" w:rsidRPr="005B78B8">
        <w:rPr>
          <w:rFonts w:ascii="Times New Roman" w:eastAsia="宋体" w:hAnsi="Times New Roman" w:hint="eastAsia"/>
          <w:szCs w:val="21"/>
        </w:rPr>
        <w:t>QoT</w:t>
      </w:r>
      <w:r w:rsidR="007243FF" w:rsidRPr="005B78B8">
        <w:rPr>
          <w:rFonts w:ascii="Times New Roman" w:eastAsia="宋体" w:hAnsi="Times New Roman" w:hint="eastAsia"/>
          <w:szCs w:val="21"/>
        </w:rPr>
        <w:t>智能预测相关工作的所使用的智能算法</w:t>
      </w:r>
      <w:r w:rsidR="007243FF" w:rsidRPr="005B78B8">
        <w:rPr>
          <w:rFonts w:ascii="Times New Roman" w:eastAsia="宋体" w:hAnsi="Times New Roman" w:hint="eastAsia"/>
          <w:szCs w:val="21"/>
        </w:rPr>
        <w:t>/ML</w:t>
      </w:r>
      <w:r w:rsidR="007243FF" w:rsidRPr="005B78B8">
        <w:rPr>
          <w:rFonts w:ascii="Times New Roman" w:eastAsia="宋体" w:hAnsi="Times New Roman" w:hint="eastAsia"/>
          <w:szCs w:val="21"/>
        </w:rPr>
        <w:t>模型</w:t>
      </w:r>
      <w:r w:rsidR="00974A00">
        <w:rPr>
          <w:rFonts w:ascii="Times New Roman" w:eastAsia="宋体" w:hAnsi="Times New Roman" w:hint="eastAsia"/>
          <w:szCs w:val="21"/>
        </w:rPr>
        <w:t>、</w:t>
      </w:r>
      <w:r w:rsidR="007243FF" w:rsidRPr="005B78B8">
        <w:rPr>
          <w:rFonts w:ascii="Times New Roman" w:eastAsia="宋体" w:hAnsi="Times New Roman" w:hint="eastAsia"/>
          <w:szCs w:val="21"/>
        </w:rPr>
        <w:t>输入</w:t>
      </w:r>
      <w:r w:rsidR="00974A00">
        <w:rPr>
          <w:rFonts w:ascii="Times New Roman" w:eastAsia="宋体" w:hAnsi="Times New Roman" w:hint="eastAsia"/>
          <w:szCs w:val="21"/>
        </w:rPr>
        <w:t>、</w:t>
      </w:r>
      <w:r w:rsidR="007243FF" w:rsidRPr="005B78B8">
        <w:rPr>
          <w:rFonts w:ascii="Times New Roman" w:eastAsia="宋体" w:hAnsi="Times New Roman" w:hint="eastAsia"/>
          <w:szCs w:val="21"/>
        </w:rPr>
        <w:t>输出，以及模型性能。</w:t>
      </w:r>
    </w:p>
    <w:p w14:paraId="6E0C1D14" w14:textId="4D7F2AA1" w:rsidR="00487410" w:rsidRPr="000F5A02" w:rsidRDefault="00487410" w:rsidP="002D15CB">
      <w:pPr>
        <w:jc w:val="center"/>
        <w:rPr>
          <w:rFonts w:ascii="Times New Roman" w:eastAsia="宋体" w:hAnsi="Times New Roman"/>
          <w:b/>
          <w:bCs/>
          <w:sz w:val="15"/>
          <w:szCs w:val="15"/>
        </w:rPr>
      </w:pPr>
      <w:r w:rsidRPr="000F5A02">
        <w:rPr>
          <w:rFonts w:ascii="Times New Roman" w:eastAsia="宋体" w:hAnsi="Times New Roman" w:hint="eastAsia"/>
          <w:b/>
          <w:bCs/>
          <w:sz w:val="15"/>
          <w:szCs w:val="15"/>
        </w:rPr>
        <w:t>表</w:t>
      </w:r>
      <w:r w:rsidR="003F5780">
        <w:rPr>
          <w:rFonts w:ascii="Times New Roman" w:eastAsia="宋体" w:hAnsi="Times New Roman"/>
          <w:b/>
          <w:bCs/>
          <w:sz w:val="15"/>
          <w:szCs w:val="15"/>
        </w:rPr>
        <w:t>2</w:t>
      </w:r>
      <w:r w:rsidRPr="000F5A02">
        <w:rPr>
          <w:rFonts w:ascii="Times New Roman" w:eastAsia="宋体" w:hAnsi="Times New Roman" w:hint="eastAsia"/>
          <w:b/>
          <w:bCs/>
          <w:sz w:val="15"/>
          <w:szCs w:val="15"/>
        </w:rPr>
        <w:t>全网范围光路</w:t>
      </w:r>
      <w:r w:rsidRPr="000F5A02">
        <w:rPr>
          <w:rFonts w:ascii="Times New Roman" w:eastAsia="宋体" w:hAnsi="Times New Roman" w:hint="eastAsia"/>
          <w:b/>
          <w:bCs/>
          <w:sz w:val="15"/>
          <w:szCs w:val="15"/>
        </w:rPr>
        <w:t>QoT</w:t>
      </w:r>
      <w:r w:rsidRPr="000F5A02">
        <w:rPr>
          <w:rFonts w:ascii="Times New Roman" w:eastAsia="宋体" w:hAnsi="Times New Roman" w:hint="eastAsia"/>
          <w:b/>
          <w:bCs/>
          <w:sz w:val="15"/>
          <w:szCs w:val="15"/>
        </w:rPr>
        <w:t>智能预测</w:t>
      </w:r>
    </w:p>
    <w:tbl>
      <w:tblPr>
        <w:tblStyle w:val="a6"/>
        <w:tblW w:w="0" w:type="auto"/>
        <w:jc w:val="center"/>
        <w:tblLook w:val="04A0" w:firstRow="1" w:lastRow="0" w:firstColumn="1" w:lastColumn="0" w:noHBand="0" w:noVBand="1"/>
      </w:tblPr>
      <w:tblGrid>
        <w:gridCol w:w="988"/>
        <w:gridCol w:w="1701"/>
        <w:gridCol w:w="1984"/>
        <w:gridCol w:w="1963"/>
        <w:gridCol w:w="1660"/>
      </w:tblGrid>
      <w:tr w:rsidR="007243FF" w:rsidRPr="000F5A02" w14:paraId="01F09D44" w14:textId="77777777" w:rsidTr="009723EF">
        <w:trPr>
          <w:jc w:val="center"/>
        </w:trPr>
        <w:tc>
          <w:tcPr>
            <w:tcW w:w="988" w:type="dxa"/>
            <w:vAlign w:val="center"/>
          </w:tcPr>
          <w:p w14:paraId="5A701467" w14:textId="77777777"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文献</w:t>
            </w:r>
          </w:p>
        </w:tc>
        <w:tc>
          <w:tcPr>
            <w:tcW w:w="1701" w:type="dxa"/>
            <w:vAlign w:val="center"/>
          </w:tcPr>
          <w:p w14:paraId="18CB8C96" w14:textId="77777777"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智能算法</w:t>
            </w:r>
            <w:r w:rsidRPr="000F5A02">
              <w:rPr>
                <w:rFonts w:ascii="Times New Roman" w:eastAsia="宋体" w:hAnsi="Times New Roman" w:hint="eastAsia"/>
                <w:sz w:val="15"/>
                <w:szCs w:val="15"/>
              </w:rPr>
              <w:t>/</w:t>
            </w:r>
            <w:r w:rsidRPr="000F5A02">
              <w:rPr>
                <w:rFonts w:ascii="Times New Roman" w:eastAsia="宋体" w:hAnsi="Times New Roman" w:hint="eastAsia"/>
                <w:sz w:val="15"/>
                <w:szCs w:val="15"/>
              </w:rPr>
              <w:t>模型</w:t>
            </w:r>
          </w:p>
        </w:tc>
        <w:tc>
          <w:tcPr>
            <w:tcW w:w="1984" w:type="dxa"/>
            <w:vAlign w:val="center"/>
          </w:tcPr>
          <w:p w14:paraId="53DD0FD0" w14:textId="77777777"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输入</w:t>
            </w:r>
          </w:p>
        </w:tc>
        <w:tc>
          <w:tcPr>
            <w:tcW w:w="1963" w:type="dxa"/>
            <w:vAlign w:val="center"/>
          </w:tcPr>
          <w:p w14:paraId="62B476AD" w14:textId="77777777"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输出</w:t>
            </w:r>
          </w:p>
        </w:tc>
        <w:tc>
          <w:tcPr>
            <w:tcW w:w="1660" w:type="dxa"/>
            <w:vAlign w:val="center"/>
          </w:tcPr>
          <w:p w14:paraId="4039BC11" w14:textId="77777777"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性能</w:t>
            </w:r>
          </w:p>
        </w:tc>
      </w:tr>
      <w:tr w:rsidR="007243FF" w:rsidRPr="000F5A02" w14:paraId="1D79C161" w14:textId="77777777" w:rsidTr="009723EF">
        <w:trPr>
          <w:jc w:val="center"/>
        </w:trPr>
        <w:tc>
          <w:tcPr>
            <w:tcW w:w="988" w:type="dxa"/>
            <w:vAlign w:val="center"/>
          </w:tcPr>
          <w:p w14:paraId="06CDD8F4" w14:textId="2B223B61"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22</w:t>
            </w:r>
            <w:r w:rsidR="0007787E" w:rsidRPr="000F5A02">
              <w:rPr>
                <w:rFonts w:ascii="Times New Roman" w:eastAsia="宋体" w:hAnsi="Times New Roman"/>
                <w:sz w:val="15"/>
                <w:szCs w:val="15"/>
              </w:rPr>
              <w:t>-23]</w:t>
            </w:r>
          </w:p>
        </w:tc>
        <w:tc>
          <w:tcPr>
            <w:tcW w:w="1701" w:type="dxa"/>
            <w:vAlign w:val="center"/>
          </w:tcPr>
          <w:p w14:paraId="2208B24E" w14:textId="0430F5F3"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sz w:val="15"/>
                <w:szCs w:val="15"/>
              </w:rPr>
              <w:t>DGCNN</w:t>
            </w:r>
          </w:p>
        </w:tc>
        <w:tc>
          <w:tcPr>
            <w:tcW w:w="1984" w:type="dxa"/>
            <w:vAlign w:val="center"/>
          </w:tcPr>
          <w:p w14:paraId="42AD2481" w14:textId="35F6B659" w:rsidR="007243FF" w:rsidRPr="000F5A02" w:rsidRDefault="00CA611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光路长度，最长链路长度，起始子波长</w:t>
            </w:r>
            <w:r w:rsidRPr="000F5A02">
              <w:rPr>
                <w:rFonts w:ascii="Times New Roman" w:eastAsia="宋体" w:hAnsi="Times New Roman" w:hint="eastAsia"/>
                <w:sz w:val="15"/>
                <w:szCs w:val="15"/>
              </w:rPr>
              <w:t>ID</w:t>
            </w:r>
            <w:r w:rsidRPr="000F5A02">
              <w:rPr>
                <w:rFonts w:ascii="Times New Roman" w:eastAsia="宋体" w:hAnsi="Times New Roman" w:hint="eastAsia"/>
                <w:sz w:val="15"/>
                <w:szCs w:val="15"/>
              </w:rPr>
              <w:t>，占用子波长数目，</w:t>
            </w:r>
            <w:r w:rsidR="0007787E" w:rsidRPr="000F5A02">
              <w:rPr>
                <w:rFonts w:ascii="Times New Roman" w:eastAsia="宋体" w:hAnsi="Times New Roman" w:hint="eastAsia"/>
                <w:sz w:val="15"/>
                <w:szCs w:val="15"/>
              </w:rPr>
              <w:t>调制格式，经过</w:t>
            </w:r>
            <w:r w:rsidR="0007787E" w:rsidRPr="000F5A02">
              <w:rPr>
                <w:rFonts w:ascii="Times New Roman" w:eastAsia="宋体" w:hAnsi="Times New Roman" w:hint="eastAsia"/>
                <w:sz w:val="15"/>
                <w:szCs w:val="15"/>
              </w:rPr>
              <w:t>EDFA</w:t>
            </w:r>
            <w:r w:rsidR="0007787E" w:rsidRPr="000F5A02">
              <w:rPr>
                <w:rFonts w:ascii="Times New Roman" w:eastAsia="宋体" w:hAnsi="Times New Roman" w:hint="eastAsia"/>
                <w:sz w:val="15"/>
                <w:szCs w:val="15"/>
              </w:rPr>
              <w:t>数量，链路数量，与其他光路共用的链路数量，邻居子波长占用数，</w:t>
            </w:r>
            <w:r w:rsidR="0007787E" w:rsidRPr="000F5A02">
              <w:rPr>
                <w:rFonts w:ascii="Times New Roman" w:eastAsia="宋体" w:hAnsi="Times New Roman" w:hint="eastAsia"/>
                <w:sz w:val="15"/>
                <w:szCs w:val="15"/>
              </w:rPr>
              <w:t>QoT</w:t>
            </w:r>
            <w:r w:rsidR="0007787E" w:rsidRPr="000F5A02">
              <w:rPr>
                <w:rFonts w:ascii="Times New Roman" w:eastAsia="宋体" w:hAnsi="Times New Roman" w:hint="eastAsia"/>
                <w:sz w:val="15"/>
                <w:szCs w:val="15"/>
              </w:rPr>
              <w:t>值</w:t>
            </w:r>
          </w:p>
        </w:tc>
        <w:tc>
          <w:tcPr>
            <w:tcW w:w="1963" w:type="dxa"/>
            <w:vAlign w:val="center"/>
          </w:tcPr>
          <w:p w14:paraId="075E5314" w14:textId="1E9B32FD" w:rsidR="007243FF" w:rsidRPr="000F5A02" w:rsidRDefault="0007787E"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网络所有光路的可用性</w:t>
            </w:r>
          </w:p>
        </w:tc>
        <w:tc>
          <w:tcPr>
            <w:tcW w:w="1660" w:type="dxa"/>
            <w:vAlign w:val="center"/>
          </w:tcPr>
          <w:p w14:paraId="48A5D8C4" w14:textId="3E412C3C" w:rsidR="007243FF" w:rsidRPr="000F5A02" w:rsidRDefault="0007787E"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精度范围在</w:t>
            </w:r>
            <w:r w:rsidRPr="000F5A02">
              <w:rPr>
                <w:rFonts w:ascii="Times New Roman" w:eastAsia="宋体" w:hAnsi="Times New Roman" w:hint="eastAsia"/>
                <w:sz w:val="15"/>
                <w:szCs w:val="15"/>
              </w:rPr>
              <w:t>9</w:t>
            </w:r>
            <w:r w:rsidRPr="000F5A02">
              <w:rPr>
                <w:rFonts w:ascii="Times New Roman" w:eastAsia="宋体" w:hAnsi="Times New Roman"/>
                <w:sz w:val="15"/>
                <w:szCs w:val="15"/>
              </w:rPr>
              <w:t>2%-100%</w:t>
            </w:r>
          </w:p>
        </w:tc>
      </w:tr>
      <w:tr w:rsidR="007243FF" w:rsidRPr="000F5A02" w14:paraId="7AF0E3FD" w14:textId="77777777" w:rsidTr="009723EF">
        <w:trPr>
          <w:jc w:val="center"/>
        </w:trPr>
        <w:tc>
          <w:tcPr>
            <w:tcW w:w="988" w:type="dxa"/>
            <w:vAlign w:val="center"/>
          </w:tcPr>
          <w:p w14:paraId="62FC6879" w14:textId="28449311"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sz w:val="15"/>
                <w:szCs w:val="15"/>
              </w:rPr>
              <w:t>[2</w:t>
            </w:r>
            <w:r w:rsidR="0007787E" w:rsidRPr="000F5A02">
              <w:rPr>
                <w:rFonts w:ascii="Times New Roman" w:eastAsia="宋体" w:hAnsi="Times New Roman"/>
                <w:sz w:val="15"/>
                <w:szCs w:val="15"/>
              </w:rPr>
              <w:t>4</w:t>
            </w:r>
            <w:r w:rsidRPr="000F5A02">
              <w:rPr>
                <w:rFonts w:ascii="Times New Roman" w:eastAsia="宋体" w:hAnsi="Times New Roman"/>
                <w:sz w:val="15"/>
                <w:szCs w:val="15"/>
              </w:rPr>
              <w:t>]</w:t>
            </w:r>
          </w:p>
        </w:tc>
        <w:tc>
          <w:tcPr>
            <w:tcW w:w="1701" w:type="dxa"/>
            <w:vAlign w:val="center"/>
          </w:tcPr>
          <w:p w14:paraId="0840D9AE" w14:textId="336FD43B"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sz w:val="15"/>
                <w:szCs w:val="15"/>
              </w:rPr>
              <w:t>DCNN</w:t>
            </w:r>
          </w:p>
        </w:tc>
        <w:tc>
          <w:tcPr>
            <w:tcW w:w="1984" w:type="dxa"/>
            <w:vAlign w:val="center"/>
          </w:tcPr>
          <w:p w14:paraId="3AEB9505" w14:textId="3F69A417" w:rsidR="007243FF" w:rsidRPr="000F5A02" w:rsidRDefault="00F12428"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链路长度，每个</w:t>
            </w:r>
            <w:r w:rsidR="00E84A12" w:rsidRPr="000F5A02">
              <w:rPr>
                <w:rFonts w:ascii="Times New Roman" w:eastAsia="宋体" w:hAnsi="Times New Roman" w:hint="eastAsia"/>
                <w:sz w:val="15"/>
                <w:szCs w:val="15"/>
              </w:rPr>
              <w:t>链路光纤</w:t>
            </w:r>
            <w:r w:rsidRPr="000F5A02">
              <w:rPr>
                <w:rFonts w:ascii="Times New Roman" w:eastAsia="宋体" w:hAnsi="Times New Roman" w:hint="eastAsia"/>
                <w:sz w:val="15"/>
                <w:szCs w:val="15"/>
              </w:rPr>
              <w:t>段数，</w:t>
            </w:r>
            <w:r w:rsidR="00E84A12" w:rsidRPr="000F5A02">
              <w:rPr>
                <w:rFonts w:ascii="Times New Roman" w:eastAsia="宋体" w:hAnsi="Times New Roman" w:hint="eastAsia"/>
                <w:sz w:val="15"/>
                <w:szCs w:val="15"/>
              </w:rPr>
              <w:t>每个链路每个信道</w:t>
            </w:r>
            <w:r w:rsidR="00E84A12" w:rsidRPr="000F5A02">
              <w:rPr>
                <w:rFonts w:ascii="Times New Roman" w:eastAsia="宋体" w:hAnsi="Times New Roman" w:hint="eastAsia"/>
                <w:sz w:val="15"/>
                <w:szCs w:val="15"/>
              </w:rPr>
              <w:t>BER</w:t>
            </w:r>
            <w:r w:rsidR="00E84A12" w:rsidRPr="000F5A02">
              <w:rPr>
                <w:rFonts w:ascii="Times New Roman" w:eastAsia="宋体" w:hAnsi="Times New Roman" w:hint="eastAsia"/>
                <w:sz w:val="15"/>
                <w:szCs w:val="15"/>
              </w:rPr>
              <w:t>值，每个链路每个信道调制格式</w:t>
            </w:r>
          </w:p>
        </w:tc>
        <w:tc>
          <w:tcPr>
            <w:tcW w:w="1963" w:type="dxa"/>
            <w:vAlign w:val="center"/>
          </w:tcPr>
          <w:p w14:paraId="7AC0AC1E" w14:textId="21B07F3C" w:rsidR="007243FF"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网络所有光路的可用性</w:t>
            </w:r>
          </w:p>
        </w:tc>
        <w:tc>
          <w:tcPr>
            <w:tcW w:w="1660" w:type="dxa"/>
            <w:vAlign w:val="center"/>
          </w:tcPr>
          <w:p w14:paraId="4C97E9CB" w14:textId="5C5E3ACE"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在</w:t>
            </w:r>
            <w:r w:rsidR="00E84A12" w:rsidRPr="000F5A02">
              <w:rPr>
                <w:rFonts w:ascii="Times New Roman" w:eastAsia="宋体" w:hAnsi="Times New Roman" w:hint="eastAsia"/>
                <w:sz w:val="15"/>
                <w:szCs w:val="15"/>
              </w:rPr>
              <w:t>两个</w:t>
            </w:r>
            <w:r w:rsidRPr="000F5A02">
              <w:rPr>
                <w:rFonts w:ascii="Times New Roman" w:eastAsia="宋体" w:hAnsi="Times New Roman" w:hint="eastAsia"/>
                <w:sz w:val="15"/>
                <w:szCs w:val="15"/>
              </w:rPr>
              <w:t>仿真拓扑下精度</w:t>
            </w:r>
            <w:r w:rsidR="00E84A12" w:rsidRPr="000F5A02">
              <w:rPr>
                <w:rFonts w:ascii="Times New Roman" w:eastAsia="宋体" w:hAnsi="Times New Roman" w:hint="eastAsia"/>
                <w:sz w:val="15"/>
                <w:szCs w:val="15"/>
              </w:rPr>
              <w:t>分别</w:t>
            </w:r>
            <w:r w:rsidRPr="000F5A02">
              <w:rPr>
                <w:rFonts w:ascii="Times New Roman" w:eastAsia="宋体" w:hAnsi="Times New Roman" w:hint="eastAsia"/>
                <w:sz w:val="15"/>
                <w:szCs w:val="15"/>
              </w:rPr>
              <w:t>可达</w:t>
            </w:r>
            <w:r w:rsidR="00E84A12" w:rsidRPr="000F5A02">
              <w:rPr>
                <w:rFonts w:ascii="Times New Roman" w:eastAsia="宋体" w:hAnsi="Times New Roman" w:hint="eastAsia"/>
                <w:sz w:val="15"/>
                <w:szCs w:val="15"/>
              </w:rPr>
              <w:t>9</w:t>
            </w:r>
            <w:r w:rsidR="00E84A12" w:rsidRPr="000F5A02">
              <w:rPr>
                <w:rFonts w:ascii="Times New Roman" w:eastAsia="宋体" w:hAnsi="Times New Roman"/>
                <w:sz w:val="15"/>
                <w:szCs w:val="15"/>
              </w:rPr>
              <w:t>8.79</w:t>
            </w:r>
            <w:r w:rsidRPr="000F5A02">
              <w:rPr>
                <w:rFonts w:ascii="Times New Roman" w:eastAsia="宋体" w:hAnsi="Times New Roman"/>
                <w:sz w:val="15"/>
                <w:szCs w:val="15"/>
              </w:rPr>
              <w:t>%</w:t>
            </w:r>
            <w:r w:rsidR="00E84A12" w:rsidRPr="000F5A02">
              <w:rPr>
                <w:rFonts w:ascii="Times New Roman" w:eastAsia="宋体" w:hAnsi="Times New Roman" w:hint="eastAsia"/>
                <w:sz w:val="15"/>
                <w:szCs w:val="15"/>
              </w:rPr>
              <w:t>和</w:t>
            </w:r>
            <w:r w:rsidR="00E84A12" w:rsidRPr="000F5A02">
              <w:rPr>
                <w:rFonts w:ascii="Times New Roman" w:eastAsia="宋体" w:hAnsi="Times New Roman" w:hint="eastAsia"/>
                <w:sz w:val="15"/>
                <w:szCs w:val="15"/>
              </w:rPr>
              <w:t>9</w:t>
            </w:r>
            <w:r w:rsidR="00E84A12" w:rsidRPr="000F5A02">
              <w:rPr>
                <w:rFonts w:ascii="Times New Roman" w:eastAsia="宋体" w:hAnsi="Times New Roman"/>
                <w:sz w:val="15"/>
                <w:szCs w:val="15"/>
              </w:rPr>
              <w:t>9.52%</w:t>
            </w:r>
          </w:p>
        </w:tc>
      </w:tr>
      <w:tr w:rsidR="007243FF" w:rsidRPr="000F5A02" w14:paraId="1201720B" w14:textId="77777777" w:rsidTr="009723EF">
        <w:trPr>
          <w:jc w:val="center"/>
        </w:trPr>
        <w:tc>
          <w:tcPr>
            <w:tcW w:w="988" w:type="dxa"/>
            <w:vAlign w:val="center"/>
          </w:tcPr>
          <w:p w14:paraId="0667598C" w14:textId="21E8FDFE"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2</w:t>
            </w:r>
            <w:r w:rsidR="0007787E" w:rsidRPr="000F5A02">
              <w:rPr>
                <w:rFonts w:ascii="Times New Roman" w:eastAsia="宋体" w:hAnsi="Times New Roman"/>
                <w:sz w:val="15"/>
                <w:szCs w:val="15"/>
              </w:rPr>
              <w:t>5</w:t>
            </w:r>
            <w:r w:rsidRPr="000F5A02">
              <w:rPr>
                <w:rFonts w:ascii="Times New Roman" w:eastAsia="宋体" w:hAnsi="Times New Roman"/>
                <w:sz w:val="15"/>
                <w:szCs w:val="15"/>
              </w:rPr>
              <w:t>]</w:t>
            </w:r>
          </w:p>
        </w:tc>
        <w:tc>
          <w:tcPr>
            <w:tcW w:w="1701" w:type="dxa"/>
            <w:vAlign w:val="center"/>
          </w:tcPr>
          <w:p w14:paraId="45E3146B" w14:textId="36C499D5" w:rsidR="007243FF" w:rsidRPr="000F5A02" w:rsidRDefault="007243FF"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GAT</w:t>
            </w:r>
          </w:p>
        </w:tc>
        <w:tc>
          <w:tcPr>
            <w:tcW w:w="1984" w:type="dxa"/>
            <w:vAlign w:val="center"/>
          </w:tcPr>
          <w:p w14:paraId="33932E6E" w14:textId="6432E1A8" w:rsidR="007243FF"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每条链路上每信道的发射功率，每条链路的波长占用情况，每条链路长度</w:t>
            </w:r>
          </w:p>
        </w:tc>
        <w:tc>
          <w:tcPr>
            <w:tcW w:w="1963" w:type="dxa"/>
            <w:vAlign w:val="center"/>
          </w:tcPr>
          <w:p w14:paraId="3068F878" w14:textId="0392D3C8" w:rsidR="007243FF"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每链路上光路的</w:t>
            </w:r>
            <w:r w:rsidRPr="000F5A02">
              <w:rPr>
                <w:rFonts w:ascii="Times New Roman" w:eastAsia="宋体" w:hAnsi="Times New Roman" w:hint="eastAsia"/>
                <w:sz w:val="15"/>
                <w:szCs w:val="15"/>
              </w:rPr>
              <w:t>GSNR</w:t>
            </w:r>
            <w:r w:rsidRPr="000F5A02">
              <w:rPr>
                <w:rFonts w:ascii="Times New Roman" w:eastAsia="宋体" w:hAnsi="Times New Roman" w:hint="eastAsia"/>
                <w:sz w:val="15"/>
                <w:szCs w:val="15"/>
              </w:rPr>
              <w:t>值</w:t>
            </w:r>
          </w:p>
        </w:tc>
        <w:tc>
          <w:tcPr>
            <w:tcW w:w="1660" w:type="dxa"/>
            <w:vAlign w:val="center"/>
          </w:tcPr>
          <w:p w14:paraId="4610EA83" w14:textId="61971CEB" w:rsidR="007243FF" w:rsidRPr="000F5A02" w:rsidRDefault="00E84A12" w:rsidP="002D15CB">
            <w:pPr>
              <w:jc w:val="center"/>
              <w:rPr>
                <w:rFonts w:ascii="Times New Roman" w:eastAsia="宋体" w:hAnsi="Times New Roman"/>
                <w:sz w:val="15"/>
                <w:szCs w:val="15"/>
              </w:rPr>
            </w:pPr>
            <w:r w:rsidRPr="000F5A02">
              <w:rPr>
                <w:rFonts w:ascii="Times New Roman" w:eastAsia="宋体" w:hAnsi="Times New Roman"/>
                <w:sz w:val="15"/>
                <w:szCs w:val="15"/>
              </w:rPr>
              <w:t>99.84%</w:t>
            </w:r>
            <w:r w:rsidRPr="000F5A02">
              <w:rPr>
                <w:rFonts w:ascii="Times New Roman" w:eastAsia="宋体" w:hAnsi="Times New Roman"/>
                <w:sz w:val="15"/>
                <w:szCs w:val="15"/>
              </w:rPr>
              <w:t>的测试数据的误差在</w:t>
            </w:r>
            <w:r w:rsidRPr="000F5A02">
              <w:rPr>
                <w:rFonts w:ascii="Times New Roman" w:eastAsia="宋体" w:hAnsi="Times New Roman"/>
                <w:sz w:val="15"/>
                <w:szCs w:val="15"/>
              </w:rPr>
              <w:t>0.5dB</w:t>
            </w:r>
            <w:r w:rsidRPr="000F5A02">
              <w:rPr>
                <w:rFonts w:ascii="Times New Roman" w:eastAsia="宋体" w:hAnsi="Times New Roman"/>
                <w:sz w:val="15"/>
                <w:szCs w:val="15"/>
              </w:rPr>
              <w:t>以内</w:t>
            </w:r>
          </w:p>
        </w:tc>
      </w:tr>
    </w:tbl>
    <w:p w14:paraId="1C0ED8B6" w14:textId="57F9CF87" w:rsidR="00E021DB" w:rsidRPr="00661DFA" w:rsidRDefault="006B7B4B" w:rsidP="002D15CB">
      <w:pPr>
        <w:rPr>
          <w:rFonts w:ascii="Times New Roman" w:eastAsia="宋体" w:hAnsi="Times New Roman"/>
          <w:b/>
          <w:bCs/>
          <w:szCs w:val="21"/>
        </w:rPr>
      </w:pPr>
      <w:r>
        <w:rPr>
          <w:rFonts w:ascii="Times New Roman" w:eastAsia="宋体" w:hAnsi="Times New Roman"/>
          <w:b/>
          <w:bCs/>
          <w:szCs w:val="21"/>
        </w:rPr>
        <w:t>1</w:t>
      </w:r>
      <w:r w:rsidR="004C4F46" w:rsidRPr="00661DFA">
        <w:rPr>
          <w:rFonts w:ascii="Times New Roman" w:eastAsia="宋体" w:hAnsi="Times New Roman"/>
          <w:b/>
          <w:bCs/>
          <w:szCs w:val="21"/>
        </w:rPr>
        <w:t>.3</w:t>
      </w:r>
      <w:r w:rsidR="00C031B6">
        <w:rPr>
          <w:rFonts w:ascii="Times New Roman" w:eastAsia="宋体" w:hAnsi="Times New Roman" w:hint="eastAsia"/>
          <w:b/>
          <w:bCs/>
          <w:szCs w:val="21"/>
        </w:rPr>
        <w:t>跨拓扑</w:t>
      </w:r>
      <w:r w:rsidR="00E021DB" w:rsidRPr="00661DFA">
        <w:rPr>
          <w:rFonts w:ascii="Times New Roman" w:eastAsia="宋体" w:hAnsi="Times New Roman" w:hint="eastAsia"/>
          <w:b/>
          <w:bCs/>
          <w:szCs w:val="21"/>
        </w:rPr>
        <w:t>光路</w:t>
      </w:r>
      <w:r w:rsidR="0045535A" w:rsidRPr="00661DFA">
        <w:rPr>
          <w:rFonts w:ascii="Times New Roman" w:eastAsia="宋体" w:hAnsi="Times New Roman" w:hint="eastAsia"/>
          <w:b/>
          <w:bCs/>
          <w:szCs w:val="21"/>
        </w:rPr>
        <w:t>Q</w:t>
      </w:r>
      <w:r w:rsidR="0045535A" w:rsidRPr="00661DFA">
        <w:rPr>
          <w:rFonts w:ascii="Times New Roman" w:eastAsia="宋体" w:hAnsi="Times New Roman"/>
          <w:b/>
          <w:bCs/>
          <w:szCs w:val="21"/>
        </w:rPr>
        <w:t>oT</w:t>
      </w:r>
      <w:r w:rsidR="00E021DB" w:rsidRPr="00661DFA">
        <w:rPr>
          <w:rFonts w:ascii="Times New Roman" w:eastAsia="宋体" w:hAnsi="Times New Roman" w:hint="eastAsia"/>
          <w:b/>
          <w:bCs/>
          <w:szCs w:val="21"/>
        </w:rPr>
        <w:t>智能预测</w:t>
      </w:r>
    </w:p>
    <w:p w14:paraId="26B88FE7" w14:textId="77777777" w:rsidR="009B3049" w:rsidRPr="009B3049" w:rsidRDefault="009B3049" w:rsidP="009B3049">
      <w:pPr>
        <w:ind w:firstLineChars="200" w:firstLine="420"/>
        <w:rPr>
          <w:rFonts w:ascii="Times New Roman" w:eastAsia="宋体" w:hAnsi="Times New Roman"/>
          <w:szCs w:val="21"/>
        </w:rPr>
      </w:pPr>
      <w:r w:rsidRPr="009B3049">
        <w:rPr>
          <w:rFonts w:ascii="Times New Roman" w:eastAsia="宋体" w:hAnsi="Times New Roman" w:hint="eastAsia"/>
          <w:szCs w:val="21"/>
        </w:rPr>
        <w:t>跨拓扑光路</w:t>
      </w:r>
      <w:r w:rsidRPr="009B3049">
        <w:rPr>
          <w:rFonts w:ascii="Times New Roman" w:eastAsia="宋体" w:hAnsi="Times New Roman"/>
          <w:szCs w:val="21"/>
        </w:rPr>
        <w:t>QoT</w:t>
      </w:r>
      <w:r w:rsidRPr="009B3049">
        <w:rPr>
          <w:rFonts w:ascii="Times New Roman" w:eastAsia="宋体" w:hAnsi="Times New Roman"/>
          <w:szCs w:val="21"/>
        </w:rPr>
        <w:t>预测是指采用迁移的思想，将其他网络拓扑中的样本、数据或参数等信息迁移到本地拓扑中，旨在提升本地拓扑的预测性能。当网络中可以收集到足够的训练样本时，基于</w:t>
      </w:r>
      <w:r w:rsidRPr="009B3049">
        <w:rPr>
          <w:rFonts w:ascii="Times New Roman" w:eastAsia="宋体" w:hAnsi="Times New Roman"/>
          <w:szCs w:val="21"/>
        </w:rPr>
        <w:t>ML</w:t>
      </w:r>
      <w:r w:rsidRPr="009B3049">
        <w:rPr>
          <w:rFonts w:ascii="Times New Roman" w:eastAsia="宋体" w:hAnsi="Times New Roman"/>
          <w:szCs w:val="21"/>
        </w:rPr>
        <w:t>的</w:t>
      </w:r>
      <w:r w:rsidRPr="009B3049">
        <w:rPr>
          <w:rFonts w:ascii="Times New Roman" w:eastAsia="宋体" w:hAnsi="Times New Roman"/>
          <w:szCs w:val="21"/>
        </w:rPr>
        <w:t>QoT</w:t>
      </w:r>
      <w:r w:rsidRPr="009B3049">
        <w:rPr>
          <w:rFonts w:ascii="Times New Roman" w:eastAsia="宋体" w:hAnsi="Times New Roman"/>
          <w:szCs w:val="21"/>
        </w:rPr>
        <w:t>预测器可以达到很高的精度。然而，在光网络部署初期，由于缺乏可监测的光路以及某些光网络节点缺乏</w:t>
      </w:r>
      <w:r w:rsidRPr="009B3049">
        <w:rPr>
          <w:rFonts w:ascii="Times New Roman" w:eastAsia="宋体" w:hAnsi="Times New Roman"/>
          <w:szCs w:val="21"/>
        </w:rPr>
        <w:t>OPM</w:t>
      </w:r>
      <w:r w:rsidRPr="009B3049">
        <w:rPr>
          <w:rFonts w:ascii="Times New Roman" w:eastAsia="宋体" w:hAnsi="Times New Roman"/>
          <w:szCs w:val="21"/>
        </w:rPr>
        <w:t>，导致网络控制器无法收集足够的训练样本，进而影响了训练模型的准确性。因此，跨拓扑光路</w:t>
      </w:r>
      <w:r w:rsidRPr="009B3049">
        <w:rPr>
          <w:rFonts w:ascii="Times New Roman" w:eastAsia="宋体" w:hAnsi="Times New Roman"/>
          <w:szCs w:val="21"/>
        </w:rPr>
        <w:t>QoT</w:t>
      </w:r>
      <w:r w:rsidRPr="009B3049">
        <w:rPr>
          <w:rFonts w:ascii="Times New Roman" w:eastAsia="宋体" w:hAnsi="Times New Roman"/>
          <w:szCs w:val="21"/>
        </w:rPr>
        <w:t>预测得到了广泛关注。</w:t>
      </w:r>
    </w:p>
    <w:p w14:paraId="1175661D" w14:textId="77777777" w:rsidR="009B3049" w:rsidRPr="009B3049" w:rsidRDefault="009B3049" w:rsidP="009B3049">
      <w:pPr>
        <w:ind w:firstLineChars="200" w:firstLine="420"/>
        <w:rPr>
          <w:rFonts w:ascii="Times New Roman" w:eastAsia="宋体" w:hAnsi="Times New Roman"/>
          <w:szCs w:val="21"/>
        </w:rPr>
      </w:pPr>
      <w:r w:rsidRPr="009B3049">
        <w:rPr>
          <w:rFonts w:ascii="Times New Roman" w:eastAsia="宋体" w:hAnsi="Times New Roman" w:hint="eastAsia"/>
          <w:szCs w:val="21"/>
        </w:rPr>
        <w:t>文献</w:t>
      </w:r>
      <w:r w:rsidRPr="009B3049">
        <w:rPr>
          <w:rFonts w:ascii="Times New Roman" w:eastAsia="宋体" w:hAnsi="Times New Roman"/>
          <w:szCs w:val="21"/>
        </w:rPr>
        <w:t>[26]</w:t>
      </w:r>
      <w:r w:rsidRPr="009B3049">
        <w:rPr>
          <w:rFonts w:ascii="Times New Roman" w:eastAsia="宋体" w:hAnsi="Times New Roman"/>
          <w:szCs w:val="21"/>
        </w:rPr>
        <w:t>针对候选光路提出了一种基于域适应（</w:t>
      </w:r>
      <w:r w:rsidRPr="009B3049">
        <w:rPr>
          <w:rFonts w:ascii="Times New Roman" w:eastAsia="宋体" w:hAnsi="Times New Roman"/>
          <w:szCs w:val="21"/>
        </w:rPr>
        <w:t>DA</w:t>
      </w:r>
      <w:r w:rsidRPr="009B3049">
        <w:rPr>
          <w:rFonts w:ascii="Times New Roman" w:eastAsia="宋体" w:hAnsi="Times New Roman"/>
          <w:szCs w:val="21"/>
        </w:rPr>
        <w:t>）的</w:t>
      </w:r>
      <w:r w:rsidRPr="009B3049">
        <w:rPr>
          <w:rFonts w:ascii="Times New Roman" w:eastAsia="宋体" w:hAnsi="Times New Roman"/>
          <w:szCs w:val="21"/>
        </w:rPr>
        <w:t>QoT</w:t>
      </w:r>
      <w:r w:rsidRPr="009B3049">
        <w:rPr>
          <w:rFonts w:ascii="Times New Roman" w:eastAsia="宋体" w:hAnsi="Times New Roman"/>
          <w:szCs w:val="21"/>
        </w:rPr>
        <w:t>预测框架，该框架特别关注大型训练样本不可用或其获取成本较高的特殊场景。仿真结果表明，该基于</w:t>
      </w:r>
      <w:r w:rsidRPr="009B3049">
        <w:rPr>
          <w:rFonts w:ascii="Times New Roman" w:eastAsia="宋体" w:hAnsi="Times New Roman"/>
          <w:szCs w:val="21"/>
        </w:rPr>
        <w:t>DA</w:t>
      </w:r>
      <w:r w:rsidRPr="009B3049">
        <w:rPr>
          <w:rFonts w:ascii="Times New Roman" w:eastAsia="宋体" w:hAnsi="Times New Roman"/>
          <w:szCs w:val="21"/>
        </w:rPr>
        <w:t>的</w:t>
      </w:r>
      <w:r w:rsidRPr="009B3049">
        <w:rPr>
          <w:rFonts w:ascii="Times New Roman" w:eastAsia="宋体" w:hAnsi="Times New Roman"/>
          <w:szCs w:val="21"/>
        </w:rPr>
        <w:t>QoT</w:t>
      </w:r>
      <w:r w:rsidRPr="009B3049">
        <w:rPr>
          <w:rFonts w:ascii="Times New Roman" w:eastAsia="宋体" w:hAnsi="Times New Roman"/>
          <w:szCs w:val="21"/>
        </w:rPr>
        <w:t>预测器在精度上优于简单混合源域和目标域样本集进行训练的模型。</w:t>
      </w:r>
    </w:p>
    <w:p w14:paraId="40EA9CE6" w14:textId="5FDB2E2A" w:rsidR="00601E50" w:rsidRPr="009B3049" w:rsidRDefault="009B3049" w:rsidP="009B3049">
      <w:pPr>
        <w:ind w:firstLineChars="200" w:firstLine="420"/>
        <w:rPr>
          <w:rFonts w:ascii="Times New Roman" w:eastAsia="宋体" w:hAnsi="Times New Roman"/>
          <w:szCs w:val="21"/>
        </w:rPr>
      </w:pPr>
      <w:r w:rsidRPr="009B3049">
        <w:rPr>
          <w:rFonts w:ascii="Times New Roman" w:eastAsia="宋体" w:hAnsi="Times New Roman" w:hint="eastAsia"/>
          <w:szCs w:val="21"/>
        </w:rPr>
        <w:t>文献</w:t>
      </w:r>
      <w:r w:rsidRPr="009B3049">
        <w:rPr>
          <w:rFonts w:ascii="Times New Roman" w:eastAsia="宋体" w:hAnsi="Times New Roman"/>
          <w:szCs w:val="21"/>
        </w:rPr>
        <w:t>[27]</w:t>
      </w:r>
      <w:r w:rsidRPr="009B3049">
        <w:rPr>
          <w:rFonts w:ascii="Times New Roman" w:eastAsia="宋体" w:hAnsi="Times New Roman"/>
          <w:szCs w:val="21"/>
        </w:rPr>
        <w:t>则对基于主动学习（</w:t>
      </w:r>
      <w:r w:rsidRPr="009B3049">
        <w:rPr>
          <w:rFonts w:ascii="Times New Roman" w:eastAsia="宋体" w:hAnsi="Times New Roman"/>
          <w:szCs w:val="21"/>
        </w:rPr>
        <w:t>AL</w:t>
      </w:r>
      <w:r w:rsidRPr="009B3049">
        <w:rPr>
          <w:rFonts w:ascii="Times New Roman" w:eastAsia="宋体" w:hAnsi="Times New Roman"/>
          <w:szCs w:val="21"/>
        </w:rPr>
        <w:t>）和基于</w:t>
      </w:r>
      <w:r w:rsidRPr="009B3049">
        <w:rPr>
          <w:rFonts w:ascii="Times New Roman" w:eastAsia="宋体" w:hAnsi="Times New Roman"/>
          <w:szCs w:val="21"/>
        </w:rPr>
        <w:t>DA</w:t>
      </w:r>
      <w:r w:rsidRPr="009B3049">
        <w:rPr>
          <w:rFonts w:ascii="Times New Roman" w:eastAsia="宋体" w:hAnsi="Times New Roman"/>
          <w:szCs w:val="21"/>
        </w:rPr>
        <w:t>的</w:t>
      </w:r>
      <w:r w:rsidRPr="009B3049">
        <w:rPr>
          <w:rFonts w:ascii="Times New Roman" w:eastAsia="宋体" w:hAnsi="Times New Roman"/>
          <w:szCs w:val="21"/>
        </w:rPr>
        <w:t>QoT</w:t>
      </w:r>
      <w:r w:rsidRPr="009B3049">
        <w:rPr>
          <w:rFonts w:ascii="Times New Roman" w:eastAsia="宋体" w:hAnsi="Times New Roman"/>
          <w:szCs w:val="21"/>
        </w:rPr>
        <w:t>预测方案在小规模训练数据集上的性能进行了比较。</w:t>
      </w:r>
      <w:r w:rsidRPr="009B3049">
        <w:rPr>
          <w:rFonts w:ascii="Times New Roman" w:eastAsia="宋体" w:hAnsi="Times New Roman"/>
          <w:szCs w:val="21"/>
        </w:rPr>
        <w:t>AL</w:t>
      </w:r>
      <w:r w:rsidRPr="009B3049">
        <w:rPr>
          <w:rFonts w:ascii="Times New Roman" w:eastAsia="宋体" w:hAnsi="Times New Roman"/>
          <w:szCs w:val="21"/>
        </w:rPr>
        <w:t>方案通过选择特定的探测光路来获取额外的几十个样本，从而显著提高了模型的精度。相比之下，</w:t>
      </w:r>
      <w:r w:rsidRPr="009B3049">
        <w:rPr>
          <w:rFonts w:ascii="Times New Roman" w:eastAsia="宋体" w:hAnsi="Times New Roman"/>
          <w:szCs w:val="21"/>
        </w:rPr>
        <w:t>DA</w:t>
      </w:r>
      <w:r w:rsidRPr="009B3049">
        <w:rPr>
          <w:rFonts w:ascii="Times New Roman" w:eastAsia="宋体" w:hAnsi="Times New Roman"/>
          <w:szCs w:val="21"/>
        </w:rPr>
        <w:t>方案则需要来自外部网络拓扑的数百个样本。与传统的</w:t>
      </w:r>
      <w:r w:rsidRPr="009B3049">
        <w:rPr>
          <w:rFonts w:ascii="Times New Roman" w:eastAsia="宋体" w:hAnsi="Times New Roman"/>
          <w:szCs w:val="21"/>
        </w:rPr>
        <w:t>QoT</w:t>
      </w:r>
      <w:r w:rsidRPr="009B3049">
        <w:rPr>
          <w:rFonts w:ascii="Times New Roman" w:eastAsia="宋体" w:hAnsi="Times New Roman"/>
          <w:szCs w:val="21"/>
        </w:rPr>
        <w:t>预测器训练相比，</w:t>
      </w:r>
      <w:r w:rsidRPr="009B3049">
        <w:rPr>
          <w:rFonts w:ascii="Times New Roman" w:eastAsia="宋体" w:hAnsi="Times New Roman"/>
          <w:szCs w:val="21"/>
        </w:rPr>
        <w:t>DA</w:t>
      </w:r>
      <w:r w:rsidRPr="009B3049">
        <w:rPr>
          <w:rFonts w:ascii="Times New Roman" w:eastAsia="宋体" w:hAnsi="Times New Roman"/>
          <w:szCs w:val="21"/>
        </w:rPr>
        <w:t>和</w:t>
      </w:r>
      <w:r w:rsidRPr="009B3049">
        <w:rPr>
          <w:rFonts w:ascii="Times New Roman" w:eastAsia="宋体" w:hAnsi="Times New Roman"/>
          <w:szCs w:val="21"/>
        </w:rPr>
        <w:t>AL</w:t>
      </w:r>
      <w:r w:rsidRPr="009B3049">
        <w:rPr>
          <w:rFonts w:ascii="Times New Roman" w:eastAsia="宋体" w:hAnsi="Times New Roman"/>
          <w:szCs w:val="21"/>
        </w:rPr>
        <w:t>方案均能有效提高</w:t>
      </w:r>
      <w:r w:rsidRPr="009B3049">
        <w:rPr>
          <w:rFonts w:ascii="Times New Roman" w:eastAsia="宋体" w:hAnsi="Times New Roman"/>
          <w:szCs w:val="21"/>
        </w:rPr>
        <w:t>QoT</w:t>
      </w:r>
      <w:r w:rsidRPr="009B3049">
        <w:rPr>
          <w:rFonts w:ascii="Times New Roman" w:eastAsia="宋体" w:hAnsi="Times New Roman"/>
          <w:szCs w:val="21"/>
        </w:rPr>
        <w:t>预测的准确性。然而，需要注意的是，</w:t>
      </w:r>
      <w:r w:rsidRPr="009B3049">
        <w:rPr>
          <w:rFonts w:ascii="Times New Roman" w:eastAsia="宋体" w:hAnsi="Times New Roman"/>
          <w:szCs w:val="21"/>
        </w:rPr>
        <w:t>DA</w:t>
      </w:r>
      <w:r w:rsidRPr="009B3049">
        <w:rPr>
          <w:rFonts w:ascii="Times New Roman" w:eastAsia="宋体" w:hAnsi="Times New Roman"/>
          <w:szCs w:val="21"/>
        </w:rPr>
        <w:t>方案对源域和目标域的要求较为严格，因此在可扩展性方面可能较差；而</w:t>
      </w:r>
      <w:r w:rsidRPr="009B3049">
        <w:rPr>
          <w:rFonts w:ascii="Times New Roman" w:eastAsia="宋体" w:hAnsi="Times New Roman"/>
          <w:szCs w:val="21"/>
        </w:rPr>
        <w:t>AL</w:t>
      </w:r>
      <w:r w:rsidRPr="009B3049">
        <w:rPr>
          <w:rFonts w:ascii="Times New Roman" w:eastAsia="宋体" w:hAnsi="Times New Roman"/>
          <w:szCs w:val="21"/>
        </w:rPr>
        <w:t>方案虽然能提高准确性，但由于光性能监测仪的短缺，这些所需的特定样本可能难以获取。</w:t>
      </w:r>
    </w:p>
    <w:p w14:paraId="1C4C6B9B" w14:textId="38879ADB" w:rsidR="00BA2CB3" w:rsidRPr="005B78B8" w:rsidRDefault="00EC5EE3" w:rsidP="00EC5EE3">
      <w:pPr>
        <w:ind w:firstLineChars="200" w:firstLine="420"/>
        <w:rPr>
          <w:rFonts w:ascii="Times New Roman" w:eastAsia="宋体" w:hAnsi="Times New Roman"/>
          <w:szCs w:val="21"/>
        </w:rPr>
      </w:pPr>
      <w:r w:rsidRPr="00EC5EE3">
        <w:rPr>
          <w:rFonts w:ascii="Times New Roman" w:eastAsia="宋体" w:hAnsi="Times New Roman" w:hint="eastAsia"/>
          <w:szCs w:val="21"/>
        </w:rPr>
        <w:t>由于人工神经网络（</w:t>
      </w:r>
      <w:r w:rsidRPr="00EC5EE3">
        <w:rPr>
          <w:rFonts w:ascii="Times New Roman" w:eastAsia="宋体" w:hAnsi="Times New Roman"/>
          <w:szCs w:val="21"/>
        </w:rPr>
        <w:t>ANN</w:t>
      </w:r>
      <w:r w:rsidRPr="00EC5EE3">
        <w:rPr>
          <w:rFonts w:ascii="Times New Roman" w:eastAsia="宋体" w:hAnsi="Times New Roman"/>
          <w:szCs w:val="21"/>
        </w:rPr>
        <w:t>）模型具有高度的灵活性和易于实现的优点，使得基于</w:t>
      </w:r>
      <w:r w:rsidRPr="00EC5EE3">
        <w:rPr>
          <w:rFonts w:ascii="Times New Roman" w:eastAsia="宋体" w:hAnsi="Times New Roman"/>
          <w:szCs w:val="21"/>
        </w:rPr>
        <w:t>ANN</w:t>
      </w:r>
      <w:r w:rsidRPr="00EC5EE3">
        <w:rPr>
          <w:rFonts w:ascii="Times New Roman" w:eastAsia="宋体" w:hAnsi="Times New Roman"/>
          <w:szCs w:val="21"/>
        </w:rPr>
        <w:t>模型的微调方法成为迁移学习（</w:t>
      </w:r>
      <w:r w:rsidRPr="00EC5EE3">
        <w:rPr>
          <w:rFonts w:ascii="Times New Roman" w:eastAsia="宋体" w:hAnsi="Times New Roman"/>
          <w:szCs w:val="21"/>
        </w:rPr>
        <w:t>TL</w:t>
      </w:r>
      <w:r w:rsidRPr="00EC5EE3">
        <w:rPr>
          <w:rFonts w:ascii="Times New Roman" w:eastAsia="宋体" w:hAnsi="Times New Roman"/>
          <w:szCs w:val="21"/>
        </w:rPr>
        <w:t>）的常用方案。这种方案能够有效地克服传统数据增强（</w:t>
      </w:r>
      <w:r w:rsidRPr="00EC5EE3">
        <w:rPr>
          <w:rFonts w:ascii="Times New Roman" w:eastAsia="宋体" w:hAnsi="Times New Roman"/>
          <w:szCs w:val="21"/>
        </w:rPr>
        <w:t>DA</w:t>
      </w:r>
      <w:r w:rsidRPr="00EC5EE3">
        <w:rPr>
          <w:rFonts w:ascii="Times New Roman" w:eastAsia="宋体" w:hAnsi="Times New Roman"/>
          <w:szCs w:val="21"/>
        </w:rPr>
        <w:t>）和主动学习（</w:t>
      </w:r>
      <w:r w:rsidRPr="00EC5EE3">
        <w:rPr>
          <w:rFonts w:ascii="Times New Roman" w:eastAsia="宋体" w:hAnsi="Times New Roman"/>
          <w:szCs w:val="21"/>
        </w:rPr>
        <w:t>AL</w:t>
      </w:r>
      <w:r w:rsidRPr="00EC5EE3">
        <w:rPr>
          <w:rFonts w:ascii="Times New Roman" w:eastAsia="宋体" w:hAnsi="Times New Roman"/>
          <w:szCs w:val="21"/>
        </w:rPr>
        <w:t>）方法的限制。在文献</w:t>
      </w:r>
      <w:r w:rsidRPr="00EC5EE3">
        <w:rPr>
          <w:rFonts w:ascii="Times New Roman" w:eastAsia="宋体" w:hAnsi="Times New Roman"/>
          <w:szCs w:val="21"/>
        </w:rPr>
        <w:t>[28]</w:t>
      </w:r>
      <w:r w:rsidRPr="00EC5EE3">
        <w:rPr>
          <w:rFonts w:ascii="Times New Roman" w:eastAsia="宋体" w:hAnsi="Times New Roman"/>
          <w:szCs w:val="21"/>
        </w:rPr>
        <w:t>中，研究者们建立了一种基于</w:t>
      </w:r>
      <w:r w:rsidRPr="00EC5EE3">
        <w:rPr>
          <w:rFonts w:ascii="Times New Roman" w:eastAsia="宋体" w:hAnsi="Times New Roman"/>
          <w:szCs w:val="21"/>
        </w:rPr>
        <w:t>ANN</w:t>
      </w:r>
      <w:r w:rsidRPr="00EC5EE3">
        <w:rPr>
          <w:rFonts w:ascii="Times New Roman" w:eastAsia="宋体" w:hAnsi="Times New Roman"/>
          <w:szCs w:val="21"/>
        </w:rPr>
        <w:t>的</w:t>
      </w:r>
      <w:r w:rsidRPr="00EC5EE3">
        <w:rPr>
          <w:rFonts w:ascii="Times New Roman" w:eastAsia="宋体" w:hAnsi="Times New Roman"/>
          <w:szCs w:val="21"/>
        </w:rPr>
        <w:t>TL</w:t>
      </w:r>
      <w:r w:rsidRPr="00EC5EE3">
        <w:rPr>
          <w:rFonts w:ascii="Times New Roman" w:eastAsia="宋体" w:hAnsi="Times New Roman"/>
          <w:szCs w:val="21"/>
        </w:rPr>
        <w:t>模型，该模型旨在支持不同调制格式的光网络中进行</w:t>
      </w:r>
      <w:r w:rsidRPr="00EC5EE3">
        <w:rPr>
          <w:rFonts w:ascii="Times New Roman" w:eastAsia="宋体" w:hAnsi="Times New Roman"/>
          <w:szCs w:val="21"/>
        </w:rPr>
        <w:t>QoT</w:t>
      </w:r>
      <w:r w:rsidRPr="00EC5EE3">
        <w:rPr>
          <w:rFonts w:ascii="Times New Roman" w:eastAsia="宋体" w:hAnsi="Times New Roman"/>
          <w:szCs w:val="21"/>
        </w:rPr>
        <w:t>预测。通过应用</w:t>
      </w:r>
      <w:r w:rsidRPr="00EC5EE3">
        <w:rPr>
          <w:rFonts w:ascii="Times New Roman" w:eastAsia="宋体" w:hAnsi="Times New Roman"/>
          <w:szCs w:val="21"/>
        </w:rPr>
        <w:t>TL</w:t>
      </w:r>
      <w:r w:rsidRPr="00EC5EE3">
        <w:rPr>
          <w:rFonts w:ascii="Times New Roman" w:eastAsia="宋体" w:hAnsi="Times New Roman"/>
          <w:szCs w:val="21"/>
        </w:rPr>
        <w:t>技术，所</w:t>
      </w:r>
      <w:r w:rsidRPr="00EC5EE3">
        <w:rPr>
          <w:rFonts w:ascii="Times New Roman" w:eastAsia="宋体" w:hAnsi="Times New Roman"/>
          <w:szCs w:val="21"/>
        </w:rPr>
        <w:lastRenderedPageBreak/>
        <w:t>需的训练样</w:t>
      </w:r>
      <w:r w:rsidRPr="00EC5EE3">
        <w:rPr>
          <w:rFonts w:ascii="Times New Roman" w:eastAsia="宋体" w:hAnsi="Times New Roman" w:hint="eastAsia"/>
          <w:szCs w:val="21"/>
        </w:rPr>
        <w:t>本数量从</w:t>
      </w:r>
      <w:r w:rsidRPr="00EC5EE3">
        <w:rPr>
          <w:rFonts w:ascii="Times New Roman" w:eastAsia="宋体" w:hAnsi="Times New Roman"/>
          <w:szCs w:val="21"/>
        </w:rPr>
        <w:t>1</w:t>
      </w:r>
      <w:r>
        <w:rPr>
          <w:rFonts w:ascii="Times New Roman" w:eastAsia="宋体" w:hAnsi="Times New Roman"/>
          <w:szCs w:val="21"/>
        </w:rPr>
        <w:t xml:space="preserve"> </w:t>
      </w:r>
      <w:r w:rsidRPr="00EC5EE3">
        <w:rPr>
          <w:rFonts w:ascii="Times New Roman" w:eastAsia="宋体" w:hAnsi="Times New Roman"/>
          <w:szCs w:val="21"/>
        </w:rPr>
        <w:t>000</w:t>
      </w:r>
      <w:r w:rsidRPr="00EC5EE3">
        <w:rPr>
          <w:rFonts w:ascii="Times New Roman" w:eastAsia="宋体" w:hAnsi="Times New Roman"/>
          <w:szCs w:val="21"/>
        </w:rPr>
        <w:t>个显著减少到</w:t>
      </w:r>
      <w:r w:rsidRPr="00EC5EE3">
        <w:rPr>
          <w:rFonts w:ascii="Times New Roman" w:eastAsia="宋体" w:hAnsi="Times New Roman"/>
          <w:szCs w:val="21"/>
        </w:rPr>
        <w:t>20</w:t>
      </w:r>
      <w:r w:rsidRPr="00EC5EE3">
        <w:rPr>
          <w:rFonts w:ascii="Times New Roman" w:eastAsia="宋体" w:hAnsi="Times New Roman"/>
          <w:szCs w:val="21"/>
        </w:rPr>
        <w:t>个。</w:t>
      </w:r>
      <w:r w:rsidRPr="00EC5EE3">
        <w:rPr>
          <w:rFonts w:ascii="Times New Roman" w:eastAsia="宋体" w:hAnsi="Times New Roman" w:hint="eastAsia"/>
          <w:szCs w:val="21"/>
        </w:rPr>
        <w:t>文献</w:t>
      </w:r>
      <w:r w:rsidRPr="00EC5EE3">
        <w:rPr>
          <w:rFonts w:ascii="Times New Roman" w:eastAsia="宋体" w:hAnsi="Times New Roman"/>
          <w:szCs w:val="21"/>
        </w:rPr>
        <w:t>[29]</w:t>
      </w:r>
      <w:r w:rsidRPr="00EC5EE3">
        <w:rPr>
          <w:rFonts w:ascii="Times New Roman" w:eastAsia="宋体" w:hAnsi="Times New Roman"/>
          <w:szCs w:val="21"/>
        </w:rPr>
        <w:t>则提出了一种</w:t>
      </w:r>
      <w:r w:rsidRPr="00EC5EE3">
        <w:rPr>
          <w:rFonts w:ascii="Times New Roman" w:eastAsia="宋体" w:hAnsi="Times New Roman"/>
          <w:szCs w:val="21"/>
        </w:rPr>
        <w:t>TL</w:t>
      </w:r>
      <w:r w:rsidRPr="00EC5EE3">
        <w:rPr>
          <w:rFonts w:ascii="Times New Roman" w:eastAsia="宋体" w:hAnsi="Times New Roman"/>
          <w:szCs w:val="21"/>
        </w:rPr>
        <w:t>辅助的深度神经网络（</w:t>
      </w:r>
      <w:r w:rsidRPr="00EC5EE3">
        <w:rPr>
          <w:rFonts w:ascii="Times New Roman" w:eastAsia="宋体" w:hAnsi="Times New Roman"/>
          <w:szCs w:val="21"/>
        </w:rPr>
        <w:t>DNN</w:t>
      </w:r>
      <w:r w:rsidRPr="00EC5EE3">
        <w:rPr>
          <w:rFonts w:ascii="Times New Roman" w:eastAsia="宋体" w:hAnsi="Times New Roman"/>
          <w:szCs w:val="21"/>
        </w:rPr>
        <w:t>）方法，专门用于预测光信噪比（</w:t>
      </w:r>
      <w:r w:rsidRPr="00EC5EE3">
        <w:rPr>
          <w:rFonts w:ascii="Times New Roman" w:eastAsia="宋体" w:hAnsi="Times New Roman"/>
          <w:szCs w:val="21"/>
        </w:rPr>
        <w:t>OSNR</w:t>
      </w:r>
      <w:r w:rsidRPr="00EC5EE3">
        <w:rPr>
          <w:rFonts w:ascii="Times New Roman" w:eastAsia="宋体" w:hAnsi="Times New Roman"/>
          <w:szCs w:val="21"/>
        </w:rPr>
        <w:t>）。该方法能够实现快速重构以响应各种系统参数的变化。实验结果表明，在不同的目标发射功率、残余色散和比特率下，所提出的模型大大减少了所需的训练样本数量和训练时间。</w:t>
      </w:r>
      <w:r w:rsidRPr="00EC5EE3">
        <w:rPr>
          <w:rFonts w:ascii="Times New Roman" w:eastAsia="宋体" w:hAnsi="Times New Roman" w:hint="eastAsia"/>
          <w:szCs w:val="21"/>
        </w:rPr>
        <w:t>在文献</w:t>
      </w:r>
      <w:r w:rsidRPr="00EC5EE3">
        <w:rPr>
          <w:rFonts w:ascii="Times New Roman" w:eastAsia="宋体" w:hAnsi="Times New Roman"/>
          <w:szCs w:val="21"/>
        </w:rPr>
        <w:t>[30]</w:t>
      </w:r>
      <w:r w:rsidRPr="00EC5EE3">
        <w:rPr>
          <w:rFonts w:ascii="Times New Roman" w:eastAsia="宋体" w:hAnsi="Times New Roman"/>
          <w:szCs w:val="21"/>
        </w:rPr>
        <w:t>中，研究者们进一步提出了一种多域弹性光网络中基于进化迁移学习的</w:t>
      </w:r>
      <w:r w:rsidRPr="00EC5EE3">
        <w:rPr>
          <w:rFonts w:ascii="Times New Roman" w:eastAsia="宋体" w:hAnsi="Times New Roman"/>
          <w:szCs w:val="21"/>
        </w:rPr>
        <w:t>QoT</w:t>
      </w:r>
      <w:r w:rsidRPr="00EC5EE3">
        <w:rPr>
          <w:rFonts w:ascii="Times New Roman" w:eastAsia="宋体" w:hAnsi="Times New Roman"/>
          <w:szCs w:val="21"/>
        </w:rPr>
        <w:t>预测模型</w:t>
      </w:r>
      <w:r>
        <w:rPr>
          <w:rFonts w:ascii="Times New Roman" w:eastAsia="宋体" w:hAnsi="Times New Roman" w:hint="eastAsia"/>
          <w:szCs w:val="21"/>
        </w:rPr>
        <w:t>，</w:t>
      </w:r>
      <w:r w:rsidR="005F0BF6">
        <w:rPr>
          <w:rFonts w:ascii="Times New Roman" w:eastAsia="宋体" w:hAnsi="Times New Roman" w:hint="eastAsia"/>
          <w:szCs w:val="21"/>
        </w:rPr>
        <w:t>相较于传统训练方式，</w:t>
      </w:r>
      <w:r w:rsidRPr="00EC5EE3">
        <w:rPr>
          <w:rFonts w:ascii="Times New Roman" w:eastAsia="宋体" w:hAnsi="Times New Roman"/>
          <w:szCs w:val="21"/>
        </w:rPr>
        <w:t>该模型</w:t>
      </w:r>
      <w:r>
        <w:rPr>
          <w:rFonts w:ascii="Times New Roman" w:eastAsia="宋体" w:hAnsi="Times New Roman" w:hint="eastAsia"/>
          <w:szCs w:val="21"/>
        </w:rPr>
        <w:t>所</w:t>
      </w:r>
      <w:r w:rsidRPr="00EC5EE3">
        <w:rPr>
          <w:rFonts w:ascii="Times New Roman" w:eastAsia="宋体" w:hAnsi="Times New Roman"/>
          <w:szCs w:val="21"/>
        </w:rPr>
        <w:t>需训练样本量最多减少</w:t>
      </w:r>
      <w:r w:rsidRPr="00EC5EE3">
        <w:rPr>
          <w:rFonts w:ascii="Times New Roman" w:eastAsia="宋体" w:hAnsi="Times New Roman"/>
          <w:szCs w:val="21"/>
        </w:rPr>
        <w:t>13</w:t>
      </w:r>
      <w:r w:rsidRPr="00EC5EE3">
        <w:rPr>
          <w:rFonts w:ascii="Times New Roman" w:eastAsia="宋体" w:hAnsi="Times New Roman"/>
          <w:szCs w:val="21"/>
        </w:rPr>
        <w:t>倍，同时预测精度达到</w:t>
      </w:r>
      <w:r w:rsidRPr="00EC5EE3">
        <w:rPr>
          <w:rFonts w:ascii="Times New Roman" w:eastAsia="宋体" w:hAnsi="Times New Roman"/>
          <w:szCs w:val="21"/>
        </w:rPr>
        <w:t>95%</w:t>
      </w:r>
      <w:r w:rsidRPr="00EC5EE3">
        <w:rPr>
          <w:rFonts w:ascii="Times New Roman" w:eastAsia="宋体" w:hAnsi="Times New Roman"/>
          <w:szCs w:val="21"/>
        </w:rPr>
        <w:t>以上</w:t>
      </w:r>
      <w:r w:rsidR="00601E50" w:rsidRPr="005B78B8">
        <w:rPr>
          <w:rFonts w:ascii="Times New Roman" w:eastAsia="宋体" w:hAnsi="Times New Roman"/>
          <w:szCs w:val="21"/>
        </w:rPr>
        <w:t xml:space="preserve"> </w:t>
      </w:r>
    </w:p>
    <w:p w14:paraId="6CFE2145" w14:textId="34893C63" w:rsidR="007C7942" w:rsidRPr="00831EE6" w:rsidRDefault="00CA64F3" w:rsidP="002D15CB">
      <w:pPr>
        <w:ind w:firstLineChars="200" w:firstLine="420"/>
        <w:rPr>
          <w:rFonts w:ascii="宋体" w:eastAsia="宋体" w:hAnsi="宋体"/>
          <w:szCs w:val="21"/>
        </w:rPr>
      </w:pPr>
      <w:r w:rsidRPr="00831EE6">
        <w:rPr>
          <w:rFonts w:ascii="宋体" w:eastAsia="宋体" w:hAnsi="宋体" w:hint="eastAsia"/>
          <w:szCs w:val="21"/>
        </w:rPr>
        <w:t>然而，</w:t>
      </w:r>
      <w:r w:rsidR="0063262C" w:rsidRPr="00831EE6">
        <w:rPr>
          <w:rFonts w:ascii="宋体" w:eastAsia="宋体" w:hAnsi="宋体" w:cs="Segoe UI"/>
          <w:color w:val="1E1F24"/>
          <w:shd w:val="clear" w:color="auto" w:fill="FFFFFF"/>
        </w:rPr>
        <w:t>跨拓扑光路QoT预测方案的研究仍存在以下不足：首先，迁移模型的粒度较粗；其次，对于网络中的无标签样本，其利用率相对较低；最后，源域样本与目标域样本之间的差异较大。针对这</w:t>
      </w:r>
      <w:r w:rsidR="001E4F50" w:rsidRPr="00831EE6">
        <w:rPr>
          <w:rFonts w:ascii="宋体" w:eastAsia="宋体" w:hAnsi="宋体" w:cs="Segoe UI" w:hint="eastAsia"/>
          <w:color w:val="1E1F24"/>
          <w:shd w:val="clear" w:color="auto" w:fill="FFFFFF"/>
        </w:rPr>
        <w:t>3</w:t>
      </w:r>
      <w:r w:rsidR="0063262C" w:rsidRPr="00831EE6">
        <w:rPr>
          <w:rFonts w:ascii="宋体" w:eastAsia="宋体" w:hAnsi="宋体" w:cs="Segoe UI"/>
          <w:color w:val="1E1F24"/>
          <w:shd w:val="clear" w:color="auto" w:fill="FFFFFF"/>
        </w:rPr>
        <w:t>个问题，本文作者在小样本场景下对光路QoT预测任务进行了深入研究[31-35]。</w:t>
      </w:r>
    </w:p>
    <w:p w14:paraId="246EA615" w14:textId="3B615E2F" w:rsidR="007C7942" w:rsidRDefault="007C7942" w:rsidP="000E195F">
      <w:pPr>
        <w:ind w:firstLineChars="200" w:firstLine="420"/>
        <w:rPr>
          <w:rFonts w:ascii="Times New Roman" w:eastAsia="宋体" w:hAnsi="Times New Roman"/>
          <w:szCs w:val="21"/>
        </w:rPr>
      </w:pPr>
      <w:r w:rsidRPr="005B78B8">
        <w:rPr>
          <w:rFonts w:ascii="Times New Roman" w:eastAsia="宋体" w:hAnsi="Times New Roman" w:hint="eastAsia"/>
          <w:szCs w:val="21"/>
        </w:rPr>
        <w:t>1</w:t>
      </w:r>
      <w:r w:rsidRPr="005B78B8">
        <w:rPr>
          <w:rFonts w:ascii="Times New Roman" w:eastAsia="宋体" w:hAnsi="Times New Roman" w:hint="eastAsia"/>
          <w:szCs w:val="21"/>
        </w:rPr>
        <w:t>）基于进化神经元级别迁移学习的光路</w:t>
      </w:r>
      <w:r w:rsidRPr="005B78B8">
        <w:rPr>
          <w:rFonts w:ascii="Times New Roman" w:eastAsia="宋体" w:hAnsi="Times New Roman" w:hint="eastAsia"/>
          <w:szCs w:val="21"/>
        </w:rPr>
        <w:t>QoT</w:t>
      </w:r>
      <w:r w:rsidRPr="005B78B8">
        <w:rPr>
          <w:rFonts w:ascii="Times New Roman" w:eastAsia="宋体" w:hAnsi="Times New Roman" w:hint="eastAsia"/>
          <w:szCs w:val="21"/>
        </w:rPr>
        <w:t>预测方案。</w:t>
      </w:r>
      <w:r w:rsidR="000E195F" w:rsidRPr="000E195F">
        <w:rPr>
          <w:rFonts w:ascii="Times New Roman" w:eastAsia="宋体" w:hAnsi="Times New Roman" w:hint="eastAsia"/>
          <w:szCs w:val="21"/>
        </w:rPr>
        <w:t>文献</w:t>
      </w:r>
      <w:r w:rsidR="000E195F" w:rsidRPr="000E195F">
        <w:rPr>
          <w:rFonts w:ascii="Times New Roman" w:eastAsia="宋体" w:hAnsi="Times New Roman"/>
          <w:szCs w:val="21"/>
        </w:rPr>
        <w:t>[31]</w:t>
      </w:r>
      <w:r w:rsidR="000E195F" w:rsidRPr="000E195F">
        <w:rPr>
          <w:rFonts w:ascii="Times New Roman" w:eastAsia="宋体" w:hAnsi="Times New Roman"/>
          <w:szCs w:val="21"/>
        </w:rPr>
        <w:t>提出了一种基于神经元级别迁移学习的光路</w:t>
      </w:r>
      <w:r w:rsidR="000E195F" w:rsidRPr="000E195F">
        <w:rPr>
          <w:rFonts w:ascii="Times New Roman" w:eastAsia="宋体" w:hAnsi="Times New Roman"/>
          <w:szCs w:val="21"/>
        </w:rPr>
        <w:t>QoT</w:t>
      </w:r>
      <w:r w:rsidR="000E195F" w:rsidRPr="000E195F">
        <w:rPr>
          <w:rFonts w:ascii="Times New Roman" w:eastAsia="宋体" w:hAnsi="Times New Roman"/>
          <w:szCs w:val="21"/>
        </w:rPr>
        <w:t>预测方案。该方案的核心思想是将神经元作为迁移学习的最小单位，通过搜索基于神经元重要性的迁移模型结构来确定哪些神经元需要冻结，哪些需要微调。这种策略旨在高效利用目标域中的有限训练样本进行知识迁移，从而提升</w:t>
      </w:r>
      <w:r w:rsidR="000E195F" w:rsidRPr="000E195F">
        <w:rPr>
          <w:rFonts w:ascii="Times New Roman" w:eastAsia="宋体" w:hAnsi="Times New Roman"/>
          <w:szCs w:val="21"/>
        </w:rPr>
        <w:t>QoT</w:t>
      </w:r>
      <w:r w:rsidR="000E195F" w:rsidRPr="000E195F">
        <w:rPr>
          <w:rFonts w:ascii="Times New Roman" w:eastAsia="宋体" w:hAnsi="Times New Roman"/>
          <w:szCs w:val="21"/>
        </w:rPr>
        <w:t>预测模型的准确度。通过这种方式，网络设计的余量得以减小，网络资源的利用率得到显著提高。</w:t>
      </w:r>
      <w:r w:rsidR="000E195F" w:rsidRPr="000E195F">
        <w:rPr>
          <w:rFonts w:ascii="Times New Roman" w:eastAsia="宋体" w:hAnsi="Times New Roman" w:hint="eastAsia"/>
          <w:szCs w:val="21"/>
        </w:rPr>
        <w:t>文献</w:t>
      </w:r>
      <w:r w:rsidR="000E195F" w:rsidRPr="000E195F">
        <w:rPr>
          <w:rFonts w:ascii="Times New Roman" w:eastAsia="宋体" w:hAnsi="Times New Roman"/>
          <w:szCs w:val="21"/>
        </w:rPr>
        <w:t>[32]</w:t>
      </w:r>
      <w:r w:rsidR="000E195F" w:rsidRPr="000E195F">
        <w:rPr>
          <w:rFonts w:ascii="Times New Roman" w:eastAsia="宋体" w:hAnsi="Times New Roman"/>
          <w:szCs w:val="21"/>
        </w:rPr>
        <w:t>在上述基础上进行了进一步改进，提出了一种基于粒子群优化算法的神经元搜索算法。该算法通过粒子群优化算法来优化可训练的神经元和冻结神经元的选择。与传统的基于层级迁移学习的</w:t>
      </w:r>
      <w:r w:rsidR="000E195F" w:rsidRPr="000E195F">
        <w:rPr>
          <w:rFonts w:ascii="Times New Roman" w:eastAsia="宋体" w:hAnsi="Times New Roman"/>
          <w:szCs w:val="21"/>
        </w:rPr>
        <w:t>QoT</w:t>
      </w:r>
      <w:r w:rsidR="000E195F" w:rsidRPr="000E195F">
        <w:rPr>
          <w:rFonts w:ascii="Times New Roman" w:eastAsia="宋体" w:hAnsi="Times New Roman"/>
          <w:szCs w:val="21"/>
        </w:rPr>
        <w:t>预测方案相比，基于神经元级别迁移学习的方案在有限的训练样本下能够实现更高的预测准确度，从而进一步提升了网络资源的利用率。</w:t>
      </w:r>
      <w:r w:rsidR="000E195F" w:rsidRPr="000E195F">
        <w:rPr>
          <w:rFonts w:ascii="Times New Roman" w:eastAsia="宋体" w:hAnsi="Times New Roman" w:hint="eastAsia"/>
          <w:szCs w:val="21"/>
        </w:rPr>
        <w:t>本方案特别适用于光网络部署初期，当网络参数数据样本相对较少时，它能够有效克服预测准确度低的问题。因此，它是一种适应未来光网络部署需求，提升网络资源利用率的优秀光路</w:t>
      </w:r>
      <w:r w:rsidR="000E195F" w:rsidRPr="000E195F">
        <w:rPr>
          <w:rFonts w:ascii="Times New Roman" w:eastAsia="宋体" w:hAnsi="Times New Roman"/>
          <w:szCs w:val="21"/>
        </w:rPr>
        <w:t>QoT</w:t>
      </w:r>
      <w:r w:rsidR="000E195F" w:rsidRPr="000E195F">
        <w:rPr>
          <w:rFonts w:ascii="Times New Roman" w:eastAsia="宋体" w:hAnsi="Times New Roman"/>
          <w:szCs w:val="21"/>
        </w:rPr>
        <w:t>预测机制。</w:t>
      </w:r>
    </w:p>
    <w:p w14:paraId="5487A889" w14:textId="1B3934B2" w:rsidR="007C7942" w:rsidRDefault="007C7942" w:rsidP="002D15CB">
      <w:pPr>
        <w:ind w:firstLineChars="200" w:firstLine="420"/>
        <w:rPr>
          <w:rFonts w:ascii="Times New Roman" w:eastAsia="宋体" w:hAnsi="Times New Roman"/>
          <w:szCs w:val="21"/>
        </w:rPr>
      </w:pPr>
      <w:r w:rsidRPr="005B78B8">
        <w:rPr>
          <w:rFonts w:ascii="Times New Roman" w:eastAsia="宋体" w:hAnsi="Times New Roman" w:hint="eastAsia"/>
          <w:szCs w:val="21"/>
        </w:rPr>
        <w:t>2</w:t>
      </w:r>
      <w:r w:rsidRPr="005B78B8">
        <w:rPr>
          <w:rFonts w:ascii="Times New Roman" w:eastAsia="宋体" w:hAnsi="Times New Roman" w:hint="eastAsia"/>
          <w:szCs w:val="21"/>
        </w:rPr>
        <w:t>）基于主动学习的光路</w:t>
      </w:r>
      <w:r w:rsidRPr="005B78B8">
        <w:rPr>
          <w:rFonts w:ascii="Times New Roman" w:eastAsia="宋体" w:hAnsi="Times New Roman" w:hint="eastAsia"/>
          <w:szCs w:val="21"/>
        </w:rPr>
        <w:t>QoT</w:t>
      </w:r>
      <w:r w:rsidRPr="005B78B8">
        <w:rPr>
          <w:rFonts w:ascii="Times New Roman" w:eastAsia="宋体" w:hAnsi="Times New Roman" w:hint="eastAsia"/>
          <w:szCs w:val="21"/>
        </w:rPr>
        <w:t>预测方案。</w:t>
      </w:r>
      <w:r w:rsidR="000B1873" w:rsidRPr="000B1873">
        <w:rPr>
          <w:rFonts w:ascii="Times New Roman" w:eastAsia="宋体" w:hAnsi="Times New Roman" w:hint="eastAsia"/>
          <w:szCs w:val="21"/>
        </w:rPr>
        <w:t>文献</w:t>
      </w:r>
      <w:r w:rsidR="000B1873" w:rsidRPr="000B1873">
        <w:rPr>
          <w:rFonts w:ascii="Times New Roman" w:eastAsia="宋体" w:hAnsi="Times New Roman"/>
          <w:szCs w:val="21"/>
        </w:rPr>
        <w:t>[33]</w:t>
      </w:r>
      <w:r w:rsidR="000B1873" w:rsidRPr="000B1873">
        <w:rPr>
          <w:rFonts w:ascii="Times New Roman" w:eastAsia="宋体" w:hAnsi="Times New Roman"/>
          <w:szCs w:val="21"/>
        </w:rPr>
        <w:t>提出了一种面向</w:t>
      </w:r>
      <w:r w:rsidR="000B1873" w:rsidRPr="000B1873">
        <w:rPr>
          <w:rFonts w:ascii="Times New Roman" w:eastAsia="宋体" w:hAnsi="Times New Roman"/>
          <w:szCs w:val="21"/>
        </w:rPr>
        <w:t>QoT</w:t>
      </w:r>
      <w:r w:rsidR="000B1873" w:rsidRPr="000B1873">
        <w:rPr>
          <w:rFonts w:ascii="Times New Roman" w:eastAsia="宋体" w:hAnsi="Times New Roman"/>
          <w:szCs w:val="21"/>
        </w:rPr>
        <w:t>回归预测的主动学习方案。该方案通过分析样本预测结果的不确定性来构建信息量预测模型，并据此提出主动学习策略。策略利用预测模型分析特定配置参数下的</w:t>
      </w:r>
      <w:r w:rsidR="000B1873" w:rsidRPr="000B1873">
        <w:rPr>
          <w:rFonts w:ascii="Times New Roman" w:eastAsia="宋体" w:hAnsi="Times New Roman"/>
          <w:szCs w:val="21"/>
        </w:rPr>
        <w:t>QoT</w:t>
      </w:r>
      <w:r w:rsidR="000B1873" w:rsidRPr="000B1873">
        <w:rPr>
          <w:rFonts w:ascii="Times New Roman" w:eastAsia="宋体" w:hAnsi="Times New Roman"/>
          <w:szCs w:val="21"/>
        </w:rPr>
        <w:t>预测值的概率分布，并通过计算信息熵筛选出信息量丰富、代表性强的</w:t>
      </w:r>
      <w:r w:rsidR="000B1873" w:rsidRPr="000B1873">
        <w:rPr>
          <w:rFonts w:ascii="Times New Roman" w:eastAsia="宋体" w:hAnsi="Times New Roman"/>
          <w:szCs w:val="21"/>
        </w:rPr>
        <w:t>QoT</w:t>
      </w:r>
      <w:r w:rsidR="000B1873" w:rsidRPr="000B1873">
        <w:rPr>
          <w:rFonts w:ascii="Times New Roman" w:eastAsia="宋体" w:hAnsi="Times New Roman"/>
          <w:szCs w:val="21"/>
        </w:rPr>
        <w:t>实例来扩充数据集，从而提升模型的泛化能力。相较于传统的随机采样方法，所提方案的</w:t>
      </w:r>
      <w:r w:rsidR="000B1873" w:rsidRPr="000B1873">
        <w:rPr>
          <w:rFonts w:ascii="Times New Roman" w:eastAsia="宋体" w:hAnsi="Times New Roman"/>
          <w:szCs w:val="21"/>
        </w:rPr>
        <w:t>QoT</w:t>
      </w:r>
      <w:r w:rsidR="000B1873" w:rsidRPr="000B1873">
        <w:rPr>
          <w:rFonts w:ascii="Times New Roman" w:eastAsia="宋体" w:hAnsi="Times New Roman"/>
          <w:szCs w:val="21"/>
        </w:rPr>
        <w:t>预测精度预计平均提升</w:t>
      </w:r>
      <w:r w:rsidR="000B1873" w:rsidRPr="000B1873">
        <w:rPr>
          <w:rFonts w:ascii="Times New Roman" w:eastAsia="宋体" w:hAnsi="Times New Roman"/>
          <w:szCs w:val="21"/>
        </w:rPr>
        <w:t>35%</w:t>
      </w:r>
      <w:r w:rsidR="000B1873" w:rsidRPr="000B1873">
        <w:rPr>
          <w:rFonts w:ascii="Times New Roman" w:eastAsia="宋体" w:hAnsi="Times New Roman"/>
          <w:szCs w:val="21"/>
        </w:rPr>
        <w:t>。</w:t>
      </w:r>
    </w:p>
    <w:p w14:paraId="70624395" w14:textId="6F6D56A9" w:rsidR="00E84A12" w:rsidRDefault="007C7942" w:rsidP="002D15CB">
      <w:pPr>
        <w:ind w:firstLineChars="200" w:firstLine="420"/>
        <w:rPr>
          <w:rFonts w:ascii="Times New Roman" w:eastAsia="宋体" w:hAnsi="Times New Roman"/>
          <w:sz w:val="24"/>
        </w:rPr>
      </w:pPr>
      <w:r w:rsidRPr="005B78B8">
        <w:rPr>
          <w:rFonts w:ascii="Times New Roman" w:eastAsia="宋体" w:hAnsi="Times New Roman" w:hint="eastAsia"/>
          <w:szCs w:val="21"/>
        </w:rPr>
        <w:t>3</w:t>
      </w:r>
      <w:r w:rsidRPr="005B78B8">
        <w:rPr>
          <w:rFonts w:ascii="Times New Roman" w:eastAsia="宋体" w:hAnsi="Times New Roman" w:hint="eastAsia"/>
          <w:szCs w:val="21"/>
        </w:rPr>
        <w:t>）基于样本迁移筛选的光路</w:t>
      </w:r>
      <w:r w:rsidRPr="005B78B8">
        <w:rPr>
          <w:rFonts w:ascii="Times New Roman" w:eastAsia="宋体" w:hAnsi="Times New Roman" w:hint="eastAsia"/>
          <w:szCs w:val="21"/>
        </w:rPr>
        <w:t>QoT</w:t>
      </w:r>
      <w:r w:rsidRPr="005B78B8">
        <w:rPr>
          <w:rFonts w:ascii="Times New Roman" w:eastAsia="宋体" w:hAnsi="Times New Roman" w:hint="eastAsia"/>
          <w:szCs w:val="21"/>
        </w:rPr>
        <w:t>预测方案。</w:t>
      </w:r>
      <w:r w:rsidR="002463BE" w:rsidRPr="002463BE">
        <w:rPr>
          <w:rFonts w:ascii="Times New Roman" w:eastAsia="宋体" w:hAnsi="Times New Roman" w:hint="eastAsia"/>
          <w:szCs w:val="21"/>
        </w:rPr>
        <w:t>文献</w:t>
      </w:r>
      <w:r w:rsidR="002463BE" w:rsidRPr="002463BE">
        <w:rPr>
          <w:rFonts w:ascii="Times New Roman" w:eastAsia="宋体" w:hAnsi="Times New Roman"/>
          <w:szCs w:val="21"/>
        </w:rPr>
        <w:t>[34-35]</w:t>
      </w:r>
      <w:r w:rsidR="002463BE" w:rsidRPr="002463BE">
        <w:rPr>
          <w:rFonts w:ascii="Times New Roman" w:eastAsia="宋体" w:hAnsi="Times New Roman"/>
          <w:szCs w:val="21"/>
        </w:rPr>
        <w:t>提出了一种基于样本分布匹配方法的迁移学习</w:t>
      </w:r>
      <w:r w:rsidR="002463BE" w:rsidRPr="002463BE">
        <w:rPr>
          <w:rFonts w:ascii="Times New Roman" w:eastAsia="宋体" w:hAnsi="Times New Roman"/>
          <w:szCs w:val="21"/>
        </w:rPr>
        <w:t>QoT</w:t>
      </w:r>
      <w:r w:rsidR="002463BE" w:rsidRPr="002463BE">
        <w:rPr>
          <w:rFonts w:ascii="Times New Roman" w:eastAsia="宋体" w:hAnsi="Times New Roman"/>
          <w:szCs w:val="21"/>
        </w:rPr>
        <w:t>方案，该方案考虑了</w:t>
      </w:r>
      <w:r w:rsidR="002463BE">
        <w:rPr>
          <w:rFonts w:ascii="Times New Roman" w:eastAsia="宋体" w:hAnsi="Times New Roman" w:hint="eastAsia"/>
          <w:szCs w:val="21"/>
        </w:rPr>
        <w:t>2</w:t>
      </w:r>
      <w:r w:rsidR="002463BE" w:rsidRPr="002463BE">
        <w:rPr>
          <w:rFonts w:ascii="Times New Roman" w:eastAsia="宋体" w:hAnsi="Times New Roman"/>
          <w:szCs w:val="21"/>
        </w:rPr>
        <w:t>个网络中的光路在长度和相邻信道特征上的差异。在进行模型预训练之前，该方案首先利用目标域的大量无标签数据对源域网络样本进行筛选，以确保筛选后的样本与目标域样本分布更为接近。随后，利用这些筛选后的样本完成针对所采用</w:t>
      </w:r>
      <w:r w:rsidR="002463BE" w:rsidRPr="002463BE">
        <w:rPr>
          <w:rFonts w:ascii="Times New Roman" w:eastAsia="宋体" w:hAnsi="Times New Roman"/>
          <w:szCs w:val="21"/>
        </w:rPr>
        <w:t>QoT</w:t>
      </w:r>
      <w:r w:rsidR="002463BE" w:rsidRPr="002463BE">
        <w:rPr>
          <w:rFonts w:ascii="Times New Roman" w:eastAsia="宋体" w:hAnsi="Times New Roman"/>
          <w:szCs w:val="21"/>
        </w:rPr>
        <w:t>模型的预训练。通过这种方式，所得到的预训练模型将更适用于目标域网络的</w:t>
      </w:r>
      <w:r w:rsidR="002463BE" w:rsidRPr="002463BE">
        <w:rPr>
          <w:rFonts w:ascii="Times New Roman" w:eastAsia="宋体" w:hAnsi="Times New Roman"/>
          <w:szCs w:val="21"/>
        </w:rPr>
        <w:t>QoT</w:t>
      </w:r>
      <w:r w:rsidR="002463BE" w:rsidRPr="002463BE">
        <w:rPr>
          <w:rFonts w:ascii="Times New Roman" w:eastAsia="宋体" w:hAnsi="Times New Roman"/>
          <w:szCs w:val="21"/>
        </w:rPr>
        <w:t>预测。与传统的模型迁移方法相比，采用该方案训练的模型在达到相同精度的情况下，预计能够节省约</w:t>
      </w:r>
      <w:r w:rsidR="002463BE" w:rsidRPr="002463BE">
        <w:rPr>
          <w:rFonts w:ascii="Times New Roman" w:eastAsia="宋体" w:hAnsi="Times New Roman"/>
          <w:szCs w:val="21"/>
        </w:rPr>
        <w:t>30%</w:t>
      </w:r>
      <w:r w:rsidR="002463BE" w:rsidRPr="002463BE">
        <w:rPr>
          <w:rFonts w:ascii="Times New Roman" w:eastAsia="宋体" w:hAnsi="Times New Roman"/>
          <w:szCs w:val="21"/>
        </w:rPr>
        <w:t>到</w:t>
      </w:r>
      <w:r w:rsidR="002463BE" w:rsidRPr="002463BE">
        <w:rPr>
          <w:rFonts w:ascii="Times New Roman" w:eastAsia="宋体" w:hAnsi="Times New Roman"/>
          <w:szCs w:val="21"/>
        </w:rPr>
        <w:t>40%</w:t>
      </w:r>
      <w:r w:rsidR="002463BE" w:rsidRPr="002463BE">
        <w:rPr>
          <w:rFonts w:ascii="Times New Roman" w:eastAsia="宋体" w:hAnsi="Times New Roman"/>
          <w:szCs w:val="21"/>
        </w:rPr>
        <w:t>的训练样本。这一优势使得该方案在少</w:t>
      </w:r>
      <w:r w:rsidR="002463BE" w:rsidRPr="002463BE">
        <w:rPr>
          <w:rFonts w:ascii="Times New Roman" w:eastAsia="宋体" w:hAnsi="Times New Roman" w:hint="eastAsia"/>
          <w:szCs w:val="21"/>
        </w:rPr>
        <w:t>样本条件下的精确</w:t>
      </w:r>
      <w:r w:rsidR="002463BE" w:rsidRPr="002463BE">
        <w:rPr>
          <w:rFonts w:ascii="Times New Roman" w:eastAsia="宋体" w:hAnsi="Times New Roman"/>
          <w:szCs w:val="21"/>
        </w:rPr>
        <w:t>QoT</w:t>
      </w:r>
      <w:r w:rsidR="002463BE" w:rsidRPr="002463BE">
        <w:rPr>
          <w:rFonts w:ascii="Times New Roman" w:eastAsia="宋体" w:hAnsi="Times New Roman"/>
          <w:szCs w:val="21"/>
        </w:rPr>
        <w:t>预测方面更具实用性。表</w:t>
      </w:r>
      <w:r w:rsidR="002463BE" w:rsidRPr="002463BE">
        <w:rPr>
          <w:rFonts w:ascii="Times New Roman" w:eastAsia="宋体" w:hAnsi="Times New Roman"/>
          <w:szCs w:val="21"/>
        </w:rPr>
        <w:t>3</w:t>
      </w:r>
      <w:r w:rsidR="002463BE" w:rsidRPr="002463BE">
        <w:rPr>
          <w:rFonts w:ascii="Times New Roman" w:eastAsia="宋体" w:hAnsi="Times New Roman"/>
          <w:szCs w:val="21"/>
        </w:rPr>
        <w:t>列出了针对不同网络间光路</w:t>
      </w:r>
      <w:r w:rsidR="002463BE" w:rsidRPr="002463BE">
        <w:rPr>
          <w:rFonts w:ascii="Times New Roman" w:eastAsia="宋体" w:hAnsi="Times New Roman"/>
          <w:szCs w:val="21"/>
        </w:rPr>
        <w:t>QoT</w:t>
      </w:r>
      <w:r w:rsidR="002463BE" w:rsidRPr="002463BE">
        <w:rPr>
          <w:rFonts w:ascii="Times New Roman" w:eastAsia="宋体" w:hAnsi="Times New Roman"/>
          <w:szCs w:val="21"/>
        </w:rPr>
        <w:t>智能预测相关工作所使用的智能算法</w:t>
      </w:r>
      <w:r w:rsidR="002463BE" w:rsidRPr="002463BE">
        <w:rPr>
          <w:rFonts w:ascii="Times New Roman" w:eastAsia="宋体" w:hAnsi="Times New Roman"/>
          <w:szCs w:val="21"/>
        </w:rPr>
        <w:t>/ML</w:t>
      </w:r>
      <w:r w:rsidR="002463BE" w:rsidRPr="002463BE">
        <w:rPr>
          <w:rFonts w:ascii="Times New Roman" w:eastAsia="宋体" w:hAnsi="Times New Roman"/>
          <w:szCs w:val="21"/>
        </w:rPr>
        <w:t>模型、输入、输出以及模型性能。</w:t>
      </w:r>
    </w:p>
    <w:p w14:paraId="22204158" w14:textId="4991E06F" w:rsidR="00487410" w:rsidRPr="000F5A02" w:rsidRDefault="00487410" w:rsidP="002D15CB">
      <w:pPr>
        <w:jc w:val="center"/>
        <w:rPr>
          <w:rFonts w:ascii="Times New Roman" w:eastAsia="宋体" w:hAnsi="Times New Roman"/>
          <w:b/>
          <w:bCs/>
          <w:sz w:val="15"/>
          <w:szCs w:val="15"/>
        </w:rPr>
      </w:pPr>
      <w:r w:rsidRPr="000F5A02">
        <w:rPr>
          <w:rFonts w:ascii="Times New Roman" w:eastAsia="宋体" w:hAnsi="Times New Roman" w:hint="eastAsia"/>
          <w:b/>
          <w:bCs/>
          <w:sz w:val="15"/>
          <w:szCs w:val="15"/>
        </w:rPr>
        <w:t>表</w:t>
      </w:r>
      <w:r w:rsidR="003F5780">
        <w:rPr>
          <w:rFonts w:ascii="Times New Roman" w:eastAsia="宋体" w:hAnsi="Times New Roman"/>
          <w:b/>
          <w:bCs/>
          <w:sz w:val="15"/>
          <w:szCs w:val="15"/>
        </w:rPr>
        <w:t xml:space="preserve">3  </w:t>
      </w:r>
      <w:r w:rsidRPr="000F5A02">
        <w:rPr>
          <w:rFonts w:ascii="Times New Roman" w:eastAsia="宋体" w:hAnsi="Times New Roman"/>
          <w:b/>
          <w:bCs/>
          <w:sz w:val="15"/>
          <w:szCs w:val="15"/>
        </w:rPr>
        <w:t>不同网络间</w:t>
      </w:r>
      <w:r w:rsidRPr="000F5A02">
        <w:rPr>
          <w:rFonts w:ascii="Times New Roman" w:eastAsia="宋体" w:hAnsi="Times New Roman" w:hint="eastAsia"/>
          <w:b/>
          <w:bCs/>
          <w:sz w:val="15"/>
          <w:szCs w:val="15"/>
        </w:rPr>
        <w:t>光路</w:t>
      </w:r>
      <w:r w:rsidRPr="000F5A02">
        <w:rPr>
          <w:rFonts w:ascii="Times New Roman" w:eastAsia="宋体" w:hAnsi="Times New Roman" w:hint="eastAsia"/>
          <w:b/>
          <w:bCs/>
          <w:sz w:val="15"/>
          <w:szCs w:val="15"/>
        </w:rPr>
        <w:t>QoT</w:t>
      </w:r>
      <w:r w:rsidRPr="000F5A02">
        <w:rPr>
          <w:rFonts w:ascii="Times New Roman" w:eastAsia="宋体" w:hAnsi="Times New Roman" w:hint="eastAsia"/>
          <w:b/>
          <w:bCs/>
          <w:sz w:val="15"/>
          <w:szCs w:val="15"/>
        </w:rPr>
        <w:t>智能预测</w:t>
      </w:r>
    </w:p>
    <w:tbl>
      <w:tblPr>
        <w:tblStyle w:val="a6"/>
        <w:tblW w:w="0" w:type="auto"/>
        <w:jc w:val="center"/>
        <w:tblLook w:val="04A0" w:firstRow="1" w:lastRow="0" w:firstColumn="1" w:lastColumn="0" w:noHBand="0" w:noVBand="1"/>
      </w:tblPr>
      <w:tblGrid>
        <w:gridCol w:w="988"/>
        <w:gridCol w:w="1701"/>
        <w:gridCol w:w="1984"/>
        <w:gridCol w:w="1963"/>
        <w:gridCol w:w="1660"/>
      </w:tblGrid>
      <w:tr w:rsidR="00E84A12" w:rsidRPr="000F5A02" w14:paraId="587705F9" w14:textId="77777777" w:rsidTr="009723EF">
        <w:trPr>
          <w:jc w:val="center"/>
        </w:trPr>
        <w:tc>
          <w:tcPr>
            <w:tcW w:w="988" w:type="dxa"/>
            <w:vAlign w:val="center"/>
          </w:tcPr>
          <w:p w14:paraId="086A21F9" w14:textId="77777777"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文献</w:t>
            </w:r>
          </w:p>
        </w:tc>
        <w:tc>
          <w:tcPr>
            <w:tcW w:w="1701" w:type="dxa"/>
            <w:vAlign w:val="center"/>
          </w:tcPr>
          <w:p w14:paraId="6AA6008E" w14:textId="77777777"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智能算法</w:t>
            </w:r>
            <w:r w:rsidRPr="000F5A02">
              <w:rPr>
                <w:rFonts w:ascii="Times New Roman" w:eastAsia="宋体" w:hAnsi="Times New Roman" w:hint="eastAsia"/>
                <w:sz w:val="15"/>
                <w:szCs w:val="15"/>
              </w:rPr>
              <w:t>/</w:t>
            </w:r>
            <w:r w:rsidRPr="000F5A02">
              <w:rPr>
                <w:rFonts w:ascii="Times New Roman" w:eastAsia="宋体" w:hAnsi="Times New Roman" w:hint="eastAsia"/>
                <w:sz w:val="15"/>
                <w:szCs w:val="15"/>
              </w:rPr>
              <w:t>模型</w:t>
            </w:r>
          </w:p>
        </w:tc>
        <w:tc>
          <w:tcPr>
            <w:tcW w:w="1984" w:type="dxa"/>
            <w:vAlign w:val="center"/>
          </w:tcPr>
          <w:p w14:paraId="7D704324" w14:textId="77777777"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输入</w:t>
            </w:r>
          </w:p>
        </w:tc>
        <w:tc>
          <w:tcPr>
            <w:tcW w:w="1963" w:type="dxa"/>
            <w:vAlign w:val="center"/>
          </w:tcPr>
          <w:p w14:paraId="56CCAA12" w14:textId="77777777"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输出</w:t>
            </w:r>
          </w:p>
        </w:tc>
        <w:tc>
          <w:tcPr>
            <w:tcW w:w="1660" w:type="dxa"/>
            <w:vAlign w:val="center"/>
          </w:tcPr>
          <w:p w14:paraId="04A56742" w14:textId="77777777"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性能</w:t>
            </w:r>
          </w:p>
        </w:tc>
      </w:tr>
      <w:tr w:rsidR="00E84A12" w:rsidRPr="000F5A02" w14:paraId="3ECA36B9" w14:textId="77777777" w:rsidTr="009723EF">
        <w:trPr>
          <w:jc w:val="center"/>
        </w:trPr>
        <w:tc>
          <w:tcPr>
            <w:tcW w:w="988" w:type="dxa"/>
            <w:vAlign w:val="center"/>
          </w:tcPr>
          <w:p w14:paraId="692D07BB" w14:textId="4D099C4C"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26]</w:t>
            </w:r>
          </w:p>
        </w:tc>
        <w:tc>
          <w:tcPr>
            <w:tcW w:w="1701" w:type="dxa"/>
            <w:vAlign w:val="center"/>
          </w:tcPr>
          <w:p w14:paraId="7F8E8ECF" w14:textId="5B0CF7E7" w:rsidR="00E84A12" w:rsidRPr="000F5A02" w:rsidRDefault="00C8644E" w:rsidP="002D15CB">
            <w:pPr>
              <w:jc w:val="center"/>
              <w:rPr>
                <w:rFonts w:ascii="Times New Roman" w:eastAsia="宋体" w:hAnsi="Times New Roman"/>
                <w:sz w:val="15"/>
                <w:szCs w:val="15"/>
              </w:rPr>
            </w:pPr>
            <w:r w:rsidRPr="000F5A02">
              <w:rPr>
                <w:rFonts w:ascii="Times New Roman" w:eastAsia="宋体" w:hAnsi="Times New Roman"/>
                <w:sz w:val="15"/>
                <w:szCs w:val="15"/>
              </w:rPr>
              <w:t>SVM</w:t>
            </w:r>
          </w:p>
        </w:tc>
        <w:tc>
          <w:tcPr>
            <w:tcW w:w="1984" w:type="dxa"/>
            <w:vAlign w:val="center"/>
          </w:tcPr>
          <w:p w14:paraId="1B09A166" w14:textId="6426BF55" w:rsidR="00E84A12" w:rsidRPr="000F5A02" w:rsidRDefault="00C8644E"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总长度，链路数量，最大链路长度，容量需求，调制格式</w:t>
            </w:r>
          </w:p>
        </w:tc>
        <w:tc>
          <w:tcPr>
            <w:tcW w:w="1963" w:type="dxa"/>
            <w:vAlign w:val="center"/>
          </w:tcPr>
          <w:p w14:paraId="5B8185D1" w14:textId="77777777"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光路可用性</w:t>
            </w:r>
          </w:p>
        </w:tc>
        <w:tc>
          <w:tcPr>
            <w:tcW w:w="1660" w:type="dxa"/>
            <w:vAlign w:val="center"/>
          </w:tcPr>
          <w:p w14:paraId="12F792DF" w14:textId="61BAB1D8" w:rsidR="00E84A12" w:rsidRPr="000F5A02" w:rsidRDefault="00C8644E"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重训练样本数减少</w:t>
            </w:r>
            <w:r w:rsidRPr="000F5A02">
              <w:rPr>
                <w:rFonts w:ascii="Times New Roman" w:eastAsia="宋体" w:hAnsi="Times New Roman" w:hint="eastAsia"/>
                <w:sz w:val="15"/>
                <w:szCs w:val="15"/>
              </w:rPr>
              <w:t>2</w:t>
            </w:r>
            <w:r w:rsidRPr="000F5A02">
              <w:rPr>
                <w:rFonts w:ascii="Times New Roman" w:eastAsia="宋体" w:hAnsi="Times New Roman"/>
                <w:sz w:val="15"/>
                <w:szCs w:val="15"/>
              </w:rPr>
              <w:t>0</w:t>
            </w:r>
            <w:r w:rsidRPr="000F5A02">
              <w:rPr>
                <w:rFonts w:ascii="Times New Roman" w:eastAsia="宋体" w:hAnsi="Times New Roman" w:hint="eastAsia"/>
                <w:sz w:val="15"/>
                <w:szCs w:val="15"/>
              </w:rPr>
              <w:t>倍</w:t>
            </w:r>
          </w:p>
        </w:tc>
      </w:tr>
      <w:tr w:rsidR="00E84A12" w:rsidRPr="000F5A02" w14:paraId="101A7A01" w14:textId="77777777" w:rsidTr="009723EF">
        <w:trPr>
          <w:jc w:val="center"/>
        </w:trPr>
        <w:tc>
          <w:tcPr>
            <w:tcW w:w="988" w:type="dxa"/>
            <w:vAlign w:val="center"/>
          </w:tcPr>
          <w:p w14:paraId="6EA23C82" w14:textId="0AFBBA51"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sz w:val="15"/>
                <w:szCs w:val="15"/>
              </w:rPr>
              <w:t>[27]</w:t>
            </w:r>
          </w:p>
        </w:tc>
        <w:tc>
          <w:tcPr>
            <w:tcW w:w="1701" w:type="dxa"/>
            <w:vAlign w:val="center"/>
          </w:tcPr>
          <w:p w14:paraId="60F8373E" w14:textId="1335E3D1" w:rsidR="00E84A12" w:rsidRPr="000F5A02" w:rsidRDefault="00C8644E"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高斯过程，</w:t>
            </w:r>
            <w:r w:rsidR="008F7BE6" w:rsidRPr="000F5A02">
              <w:rPr>
                <w:rFonts w:ascii="Times New Roman" w:eastAsia="宋体" w:hAnsi="Times New Roman" w:hint="eastAsia"/>
                <w:sz w:val="15"/>
                <w:szCs w:val="15"/>
              </w:rPr>
              <w:t>MC</w:t>
            </w:r>
            <w:r w:rsidR="008F7BE6" w:rsidRPr="000F5A02">
              <w:rPr>
                <w:rFonts w:ascii="Times New Roman" w:eastAsia="宋体" w:hAnsi="Times New Roman" w:hint="eastAsia"/>
                <w:sz w:val="15"/>
                <w:szCs w:val="15"/>
              </w:rPr>
              <w:t>方法（</w:t>
            </w:r>
            <w:r w:rsidRPr="000F5A02">
              <w:rPr>
                <w:rFonts w:ascii="Times New Roman" w:eastAsia="宋体" w:hAnsi="Times New Roman" w:hint="eastAsia"/>
                <w:sz w:val="15"/>
                <w:szCs w:val="15"/>
              </w:rPr>
              <w:t>主动学习</w:t>
            </w:r>
            <w:r w:rsidR="008F7BE6" w:rsidRPr="000F5A02">
              <w:rPr>
                <w:rFonts w:ascii="Times New Roman" w:eastAsia="宋体" w:hAnsi="Times New Roman" w:hint="eastAsia"/>
                <w:sz w:val="15"/>
                <w:szCs w:val="15"/>
              </w:rPr>
              <w:t>），贝叶斯更新，特征增强，</w:t>
            </w:r>
            <w:r w:rsidR="008F7BE6" w:rsidRPr="000F5A02">
              <w:rPr>
                <w:rFonts w:ascii="Times New Roman" w:eastAsia="宋体" w:hAnsi="Times New Roman"/>
                <w:sz w:val="15"/>
                <w:szCs w:val="15"/>
              </w:rPr>
              <w:t>关联对齐距离</w:t>
            </w:r>
            <w:r w:rsidR="008F7BE6" w:rsidRPr="000F5A02">
              <w:rPr>
                <w:rFonts w:ascii="Times New Roman" w:eastAsia="宋体" w:hAnsi="Times New Roman" w:hint="eastAsia"/>
                <w:sz w:val="15"/>
                <w:szCs w:val="15"/>
              </w:rPr>
              <w:t>（域适应技术）</w:t>
            </w:r>
          </w:p>
        </w:tc>
        <w:tc>
          <w:tcPr>
            <w:tcW w:w="1984" w:type="dxa"/>
            <w:vAlign w:val="center"/>
          </w:tcPr>
          <w:p w14:paraId="2D6C34A5" w14:textId="4B577189"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光路长度，最长链路长度，链路数，流量大小，</w:t>
            </w:r>
            <w:r w:rsidR="008F7BE6" w:rsidRPr="000F5A02">
              <w:rPr>
                <w:rFonts w:ascii="Times New Roman" w:eastAsia="宋体" w:hAnsi="Times New Roman" w:hint="eastAsia"/>
                <w:sz w:val="15"/>
                <w:szCs w:val="15"/>
              </w:rPr>
              <w:t>流量大小，</w:t>
            </w:r>
            <w:r w:rsidRPr="000F5A02">
              <w:rPr>
                <w:rFonts w:ascii="Times New Roman" w:eastAsia="宋体" w:hAnsi="Times New Roman" w:hint="eastAsia"/>
                <w:sz w:val="15"/>
                <w:szCs w:val="15"/>
              </w:rPr>
              <w:t>调制格式</w:t>
            </w:r>
          </w:p>
        </w:tc>
        <w:tc>
          <w:tcPr>
            <w:tcW w:w="1963" w:type="dxa"/>
            <w:vAlign w:val="center"/>
          </w:tcPr>
          <w:p w14:paraId="2B2C5FBB" w14:textId="4465D29D" w:rsidR="00E84A12" w:rsidRPr="000F5A02" w:rsidRDefault="008F7BE6"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SNR</w:t>
            </w:r>
          </w:p>
        </w:tc>
        <w:tc>
          <w:tcPr>
            <w:tcW w:w="1660" w:type="dxa"/>
            <w:vAlign w:val="center"/>
          </w:tcPr>
          <w:p w14:paraId="60614ED7" w14:textId="6B78E147" w:rsidR="00E84A12" w:rsidRPr="000F5A02" w:rsidRDefault="008F7BE6"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主动学习仅需要几十个额外样本即可提升模型精度，而域适应技术需要数百个样本</w:t>
            </w:r>
          </w:p>
        </w:tc>
      </w:tr>
      <w:tr w:rsidR="00E84A12" w:rsidRPr="000F5A02" w14:paraId="6A1EB41A" w14:textId="77777777" w:rsidTr="009723EF">
        <w:trPr>
          <w:jc w:val="center"/>
        </w:trPr>
        <w:tc>
          <w:tcPr>
            <w:tcW w:w="988" w:type="dxa"/>
            <w:vAlign w:val="center"/>
          </w:tcPr>
          <w:p w14:paraId="62C7416B" w14:textId="02A8F505"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28]</w:t>
            </w:r>
          </w:p>
        </w:tc>
        <w:tc>
          <w:tcPr>
            <w:tcW w:w="1701" w:type="dxa"/>
            <w:vAlign w:val="center"/>
          </w:tcPr>
          <w:p w14:paraId="11258389" w14:textId="5BF5054E" w:rsidR="00E84A12" w:rsidRPr="000F5A02" w:rsidRDefault="008F7BE6"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DNN</w:t>
            </w:r>
          </w:p>
        </w:tc>
        <w:tc>
          <w:tcPr>
            <w:tcW w:w="1984" w:type="dxa"/>
            <w:vAlign w:val="center"/>
          </w:tcPr>
          <w:p w14:paraId="6733D431" w14:textId="3E867580" w:rsidR="00E84A12" w:rsidRPr="000F5A02" w:rsidRDefault="00817689"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输入功率和调制格式</w:t>
            </w:r>
          </w:p>
        </w:tc>
        <w:tc>
          <w:tcPr>
            <w:tcW w:w="1963" w:type="dxa"/>
            <w:vAlign w:val="center"/>
          </w:tcPr>
          <w:p w14:paraId="4A604932" w14:textId="77C66B75" w:rsidR="00E84A12" w:rsidRPr="000F5A02" w:rsidRDefault="008F7BE6"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Q</w:t>
            </w:r>
            <w:r w:rsidRPr="000F5A02">
              <w:rPr>
                <w:rFonts w:ascii="Times New Roman" w:eastAsia="宋体" w:hAnsi="Times New Roman" w:hint="eastAsia"/>
                <w:sz w:val="15"/>
                <w:szCs w:val="15"/>
              </w:rPr>
              <w:t>因子</w:t>
            </w:r>
          </w:p>
        </w:tc>
        <w:tc>
          <w:tcPr>
            <w:tcW w:w="1660" w:type="dxa"/>
            <w:vAlign w:val="center"/>
          </w:tcPr>
          <w:p w14:paraId="6AE4E47E" w14:textId="4053ACEF" w:rsidR="00E84A12" w:rsidRPr="000F5A02" w:rsidRDefault="008F7BE6" w:rsidP="002D15CB">
            <w:pPr>
              <w:jc w:val="center"/>
              <w:rPr>
                <w:rFonts w:ascii="Times New Roman" w:eastAsia="宋体" w:hAnsi="Times New Roman"/>
                <w:sz w:val="15"/>
                <w:szCs w:val="15"/>
              </w:rPr>
            </w:pPr>
            <w:r w:rsidRPr="000F5A02">
              <w:rPr>
                <w:rFonts w:ascii="Times New Roman" w:eastAsia="宋体" w:hAnsi="Times New Roman"/>
                <w:sz w:val="15"/>
                <w:szCs w:val="15"/>
              </w:rPr>
              <w:t>所需的训练样本数量从</w:t>
            </w:r>
            <w:r w:rsidRPr="000F5A02">
              <w:rPr>
                <w:rFonts w:ascii="Times New Roman" w:eastAsia="宋体" w:hAnsi="Times New Roman"/>
                <w:sz w:val="15"/>
                <w:szCs w:val="15"/>
              </w:rPr>
              <w:t xml:space="preserve"> 1000 </w:t>
            </w:r>
            <w:r w:rsidRPr="000F5A02">
              <w:rPr>
                <w:rFonts w:ascii="Times New Roman" w:eastAsia="宋体" w:hAnsi="Times New Roman"/>
                <w:sz w:val="15"/>
                <w:szCs w:val="15"/>
              </w:rPr>
              <w:t>个减少到</w:t>
            </w:r>
            <w:r w:rsidRPr="000F5A02">
              <w:rPr>
                <w:rFonts w:ascii="Times New Roman" w:eastAsia="宋体" w:hAnsi="Times New Roman"/>
                <w:sz w:val="15"/>
                <w:szCs w:val="15"/>
              </w:rPr>
              <w:t xml:space="preserve"> 20 </w:t>
            </w:r>
            <w:r w:rsidRPr="000F5A02">
              <w:rPr>
                <w:rFonts w:ascii="Times New Roman" w:eastAsia="宋体" w:hAnsi="Times New Roman"/>
                <w:sz w:val="15"/>
                <w:szCs w:val="15"/>
              </w:rPr>
              <w:t>个</w:t>
            </w:r>
          </w:p>
        </w:tc>
      </w:tr>
      <w:tr w:rsidR="00E84A12" w:rsidRPr="000F5A02" w14:paraId="4B55AF9C" w14:textId="77777777" w:rsidTr="009723EF">
        <w:trPr>
          <w:jc w:val="center"/>
        </w:trPr>
        <w:tc>
          <w:tcPr>
            <w:tcW w:w="988" w:type="dxa"/>
            <w:vAlign w:val="center"/>
          </w:tcPr>
          <w:p w14:paraId="36F02CE0" w14:textId="73BEF5C8"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lastRenderedPageBreak/>
              <w:t>[</w:t>
            </w:r>
            <w:r w:rsidRPr="000F5A02">
              <w:rPr>
                <w:rFonts w:ascii="Times New Roman" w:eastAsia="宋体" w:hAnsi="Times New Roman"/>
                <w:sz w:val="15"/>
                <w:szCs w:val="15"/>
              </w:rPr>
              <w:t>29]</w:t>
            </w:r>
          </w:p>
        </w:tc>
        <w:tc>
          <w:tcPr>
            <w:tcW w:w="1701" w:type="dxa"/>
            <w:vAlign w:val="center"/>
          </w:tcPr>
          <w:p w14:paraId="36F668A3" w14:textId="091BC8D0" w:rsidR="00E84A12" w:rsidRPr="000F5A02" w:rsidRDefault="00817689"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DNN</w:t>
            </w:r>
          </w:p>
        </w:tc>
        <w:tc>
          <w:tcPr>
            <w:tcW w:w="1984" w:type="dxa"/>
            <w:vAlign w:val="center"/>
          </w:tcPr>
          <w:p w14:paraId="26191832" w14:textId="7D327203" w:rsidR="00E84A12" w:rsidRPr="000F5A02" w:rsidRDefault="00817689"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信号增幅直方图</w:t>
            </w:r>
          </w:p>
        </w:tc>
        <w:tc>
          <w:tcPr>
            <w:tcW w:w="1963" w:type="dxa"/>
            <w:vAlign w:val="center"/>
          </w:tcPr>
          <w:p w14:paraId="2BC20DFB" w14:textId="39A65D15" w:rsidR="00E84A12" w:rsidRPr="000F5A02" w:rsidRDefault="00817689"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O</w:t>
            </w:r>
            <w:r w:rsidRPr="000F5A02">
              <w:rPr>
                <w:rFonts w:ascii="Times New Roman" w:eastAsia="宋体" w:hAnsi="Times New Roman"/>
                <w:sz w:val="15"/>
                <w:szCs w:val="15"/>
              </w:rPr>
              <w:t>SNR</w:t>
            </w:r>
          </w:p>
        </w:tc>
        <w:tc>
          <w:tcPr>
            <w:tcW w:w="1660" w:type="dxa"/>
            <w:vAlign w:val="center"/>
          </w:tcPr>
          <w:p w14:paraId="4E9F2B87" w14:textId="12C0878B" w:rsidR="00E84A12" w:rsidRPr="000F5A02" w:rsidRDefault="00817689"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减少所需训练样本数</w:t>
            </w:r>
            <w:r w:rsidRPr="000F5A02">
              <w:rPr>
                <w:rFonts w:ascii="Times New Roman" w:eastAsia="宋体" w:hAnsi="Times New Roman" w:hint="eastAsia"/>
                <w:sz w:val="15"/>
                <w:szCs w:val="15"/>
              </w:rPr>
              <w:t>5</w:t>
            </w:r>
            <w:r w:rsidRPr="000F5A02">
              <w:rPr>
                <w:rFonts w:ascii="Times New Roman" w:eastAsia="宋体" w:hAnsi="Times New Roman" w:hint="eastAsia"/>
                <w:sz w:val="15"/>
                <w:szCs w:val="15"/>
              </w:rPr>
              <w:t>倍，减少</w:t>
            </w:r>
            <w:r w:rsidRPr="000F5A02">
              <w:rPr>
                <w:rFonts w:ascii="Times New Roman" w:eastAsia="宋体" w:hAnsi="Times New Roman" w:hint="eastAsia"/>
                <w:sz w:val="15"/>
                <w:szCs w:val="15"/>
              </w:rPr>
              <w:t>9</w:t>
            </w:r>
            <w:r w:rsidRPr="000F5A02">
              <w:rPr>
                <w:rFonts w:ascii="Times New Roman" w:eastAsia="宋体" w:hAnsi="Times New Roman"/>
                <w:sz w:val="15"/>
                <w:szCs w:val="15"/>
              </w:rPr>
              <w:t>1.9%</w:t>
            </w:r>
            <w:r w:rsidRPr="000F5A02">
              <w:rPr>
                <w:rFonts w:ascii="Times New Roman" w:eastAsia="宋体" w:hAnsi="Times New Roman" w:hint="eastAsia"/>
                <w:sz w:val="15"/>
                <w:szCs w:val="15"/>
              </w:rPr>
              <w:t>的训练时间</w:t>
            </w:r>
          </w:p>
        </w:tc>
      </w:tr>
      <w:tr w:rsidR="00E84A12" w:rsidRPr="000F5A02" w14:paraId="4E247083" w14:textId="77777777" w:rsidTr="009723EF">
        <w:trPr>
          <w:jc w:val="center"/>
        </w:trPr>
        <w:tc>
          <w:tcPr>
            <w:tcW w:w="988" w:type="dxa"/>
            <w:vAlign w:val="center"/>
          </w:tcPr>
          <w:p w14:paraId="313EDE25" w14:textId="17F6EEF3"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30]</w:t>
            </w:r>
          </w:p>
        </w:tc>
        <w:tc>
          <w:tcPr>
            <w:tcW w:w="1701" w:type="dxa"/>
            <w:vAlign w:val="center"/>
          </w:tcPr>
          <w:p w14:paraId="53DD0F8D" w14:textId="7151E9AE" w:rsidR="00E84A12" w:rsidRPr="000F5A02" w:rsidRDefault="004236C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DNN</w:t>
            </w:r>
            <w:r w:rsidRPr="000F5A02">
              <w:rPr>
                <w:rFonts w:ascii="Times New Roman" w:eastAsia="宋体" w:hAnsi="Times New Roman" w:hint="eastAsia"/>
                <w:sz w:val="15"/>
                <w:szCs w:val="15"/>
              </w:rPr>
              <w:t>，基于进化算法的迁移学习</w:t>
            </w:r>
          </w:p>
        </w:tc>
        <w:tc>
          <w:tcPr>
            <w:tcW w:w="1984" w:type="dxa"/>
            <w:vAlign w:val="center"/>
          </w:tcPr>
          <w:p w14:paraId="62AA7374" w14:textId="51D36D8E" w:rsidR="00E84A12" w:rsidRPr="000F5A02" w:rsidRDefault="004236C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每个光开关处的功率分布</w:t>
            </w:r>
          </w:p>
        </w:tc>
        <w:tc>
          <w:tcPr>
            <w:tcW w:w="1963" w:type="dxa"/>
            <w:vAlign w:val="center"/>
          </w:tcPr>
          <w:p w14:paraId="401C242C" w14:textId="10301C32" w:rsidR="00E84A12" w:rsidRPr="000F5A02" w:rsidRDefault="004236C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Q</w:t>
            </w:r>
            <w:r w:rsidRPr="000F5A02">
              <w:rPr>
                <w:rFonts w:ascii="Times New Roman" w:eastAsia="宋体" w:hAnsi="Times New Roman" w:hint="eastAsia"/>
                <w:sz w:val="15"/>
                <w:szCs w:val="15"/>
              </w:rPr>
              <w:t>因子</w:t>
            </w:r>
          </w:p>
        </w:tc>
        <w:tc>
          <w:tcPr>
            <w:tcW w:w="1660" w:type="dxa"/>
            <w:vAlign w:val="center"/>
          </w:tcPr>
          <w:p w14:paraId="12A48F91" w14:textId="2869A2E9" w:rsidR="00E84A12" w:rsidRPr="000F5A02" w:rsidRDefault="004236C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只需要</w:t>
            </w:r>
            <w:r w:rsidRPr="000F5A02">
              <w:rPr>
                <w:rFonts w:ascii="Times New Roman" w:eastAsia="宋体" w:hAnsi="Times New Roman" w:hint="eastAsia"/>
                <w:sz w:val="15"/>
                <w:szCs w:val="15"/>
              </w:rPr>
              <w:t>1</w:t>
            </w:r>
            <w:r w:rsidRPr="000F5A02">
              <w:rPr>
                <w:rFonts w:ascii="Times New Roman" w:eastAsia="宋体" w:hAnsi="Times New Roman"/>
                <w:sz w:val="15"/>
                <w:szCs w:val="15"/>
              </w:rPr>
              <w:t>0%</w:t>
            </w:r>
            <w:r w:rsidRPr="000F5A02">
              <w:rPr>
                <w:rFonts w:ascii="Times New Roman" w:eastAsia="宋体" w:hAnsi="Times New Roman" w:hint="eastAsia"/>
                <w:sz w:val="15"/>
                <w:szCs w:val="15"/>
              </w:rPr>
              <w:t>的样本大小来进行重训练</w:t>
            </w:r>
          </w:p>
        </w:tc>
      </w:tr>
      <w:tr w:rsidR="00E84A12" w:rsidRPr="000F5A02" w14:paraId="793114B7" w14:textId="77777777" w:rsidTr="009723EF">
        <w:trPr>
          <w:jc w:val="center"/>
        </w:trPr>
        <w:tc>
          <w:tcPr>
            <w:tcW w:w="988" w:type="dxa"/>
            <w:vAlign w:val="center"/>
          </w:tcPr>
          <w:p w14:paraId="66FD2C53" w14:textId="5BDBFFBB"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31</w:t>
            </w:r>
            <w:r w:rsidR="00922A43" w:rsidRPr="000F5A02">
              <w:rPr>
                <w:rFonts w:ascii="Times New Roman" w:eastAsia="宋体" w:hAnsi="Times New Roman"/>
                <w:sz w:val="15"/>
                <w:szCs w:val="15"/>
              </w:rPr>
              <w:t>-32</w:t>
            </w:r>
            <w:r w:rsidRPr="000F5A02">
              <w:rPr>
                <w:rFonts w:ascii="Times New Roman" w:eastAsia="宋体" w:hAnsi="Times New Roman"/>
                <w:sz w:val="15"/>
                <w:szCs w:val="15"/>
              </w:rPr>
              <w:t>]</w:t>
            </w:r>
          </w:p>
        </w:tc>
        <w:tc>
          <w:tcPr>
            <w:tcW w:w="1701" w:type="dxa"/>
            <w:vAlign w:val="center"/>
          </w:tcPr>
          <w:p w14:paraId="199A6B15" w14:textId="6B48EBC5" w:rsidR="00E84A12" w:rsidRPr="000F5A02" w:rsidRDefault="004236C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ANN</w:t>
            </w:r>
            <w:r w:rsidRPr="000F5A02">
              <w:rPr>
                <w:rFonts w:ascii="Times New Roman" w:eastAsia="宋体" w:hAnsi="Times New Roman" w:hint="eastAsia"/>
                <w:sz w:val="15"/>
                <w:szCs w:val="15"/>
              </w:rPr>
              <w:t>，神经元级别迁移学习</w:t>
            </w:r>
          </w:p>
        </w:tc>
        <w:tc>
          <w:tcPr>
            <w:tcW w:w="1984" w:type="dxa"/>
            <w:vAlign w:val="center"/>
          </w:tcPr>
          <w:p w14:paraId="540AD2EE" w14:textId="7C62F950" w:rsidR="00E84A12" w:rsidRPr="000F5A02" w:rsidRDefault="004236C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每跳链路的被测发射功率及邻近信道发射功率，每跳链路波长占用情况，每跳链路长度</w:t>
            </w:r>
          </w:p>
        </w:tc>
        <w:tc>
          <w:tcPr>
            <w:tcW w:w="1963" w:type="dxa"/>
            <w:vAlign w:val="center"/>
          </w:tcPr>
          <w:p w14:paraId="3E4AC72F" w14:textId="0C4E7B83" w:rsidR="00E84A12" w:rsidRPr="000F5A02" w:rsidRDefault="004236C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GSNR</w:t>
            </w:r>
          </w:p>
        </w:tc>
        <w:tc>
          <w:tcPr>
            <w:tcW w:w="1660" w:type="dxa"/>
            <w:vAlign w:val="center"/>
          </w:tcPr>
          <w:p w14:paraId="55C81DEE" w14:textId="02945D75" w:rsidR="00E84A12" w:rsidRPr="000F5A02" w:rsidRDefault="004236C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在两个仿真网络下分别可减少</w:t>
            </w:r>
            <w:r w:rsidRPr="000F5A02">
              <w:rPr>
                <w:rFonts w:ascii="Times New Roman" w:eastAsia="宋体" w:hAnsi="Times New Roman" w:hint="eastAsia"/>
                <w:sz w:val="15"/>
                <w:szCs w:val="15"/>
              </w:rPr>
              <w:t>8</w:t>
            </w:r>
            <w:r w:rsidRPr="000F5A02">
              <w:rPr>
                <w:rFonts w:ascii="Times New Roman" w:eastAsia="宋体" w:hAnsi="Times New Roman"/>
                <w:sz w:val="15"/>
                <w:szCs w:val="15"/>
              </w:rPr>
              <w:t>0%</w:t>
            </w:r>
            <w:r w:rsidRPr="000F5A02">
              <w:rPr>
                <w:rFonts w:ascii="Times New Roman" w:eastAsia="宋体" w:hAnsi="Times New Roman" w:hint="eastAsia"/>
                <w:sz w:val="15"/>
                <w:szCs w:val="15"/>
              </w:rPr>
              <w:t>和</w:t>
            </w:r>
            <w:r w:rsidRPr="000F5A02">
              <w:rPr>
                <w:rFonts w:ascii="Times New Roman" w:eastAsia="宋体" w:hAnsi="Times New Roman" w:hint="eastAsia"/>
                <w:sz w:val="15"/>
                <w:szCs w:val="15"/>
              </w:rPr>
              <w:t>7</w:t>
            </w:r>
            <w:r w:rsidRPr="000F5A02">
              <w:rPr>
                <w:rFonts w:ascii="Times New Roman" w:eastAsia="宋体" w:hAnsi="Times New Roman"/>
                <w:sz w:val="15"/>
                <w:szCs w:val="15"/>
              </w:rPr>
              <w:t>0%</w:t>
            </w:r>
            <w:r w:rsidRPr="000F5A02">
              <w:rPr>
                <w:rFonts w:ascii="Times New Roman" w:eastAsia="宋体" w:hAnsi="Times New Roman" w:hint="eastAsia"/>
                <w:sz w:val="15"/>
                <w:szCs w:val="15"/>
              </w:rPr>
              <w:t>的训练样本数</w:t>
            </w:r>
          </w:p>
        </w:tc>
      </w:tr>
      <w:tr w:rsidR="00E84A12" w:rsidRPr="000F5A02" w14:paraId="44605BA1" w14:textId="77777777" w:rsidTr="009723EF">
        <w:trPr>
          <w:jc w:val="center"/>
        </w:trPr>
        <w:tc>
          <w:tcPr>
            <w:tcW w:w="988" w:type="dxa"/>
            <w:vAlign w:val="center"/>
          </w:tcPr>
          <w:p w14:paraId="6AF4A7D7" w14:textId="55D99A93"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3</w:t>
            </w:r>
            <w:r w:rsidR="00922A43" w:rsidRPr="000F5A02">
              <w:rPr>
                <w:rFonts w:ascii="Times New Roman" w:eastAsia="宋体" w:hAnsi="Times New Roman"/>
                <w:sz w:val="15"/>
                <w:szCs w:val="15"/>
              </w:rPr>
              <w:t>3</w:t>
            </w:r>
            <w:r w:rsidRPr="000F5A02">
              <w:rPr>
                <w:rFonts w:ascii="Times New Roman" w:eastAsia="宋体" w:hAnsi="Times New Roman"/>
                <w:sz w:val="15"/>
                <w:szCs w:val="15"/>
              </w:rPr>
              <w:t>]</w:t>
            </w:r>
          </w:p>
        </w:tc>
        <w:tc>
          <w:tcPr>
            <w:tcW w:w="1701" w:type="dxa"/>
            <w:vAlign w:val="center"/>
          </w:tcPr>
          <w:p w14:paraId="46D7CA95" w14:textId="51431662" w:rsidR="00E84A12" w:rsidRPr="000F5A02" w:rsidRDefault="004236C1"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ANN</w:t>
            </w:r>
            <w:r w:rsidRPr="000F5A02">
              <w:rPr>
                <w:rFonts w:ascii="Times New Roman" w:eastAsia="宋体" w:hAnsi="Times New Roman" w:hint="eastAsia"/>
                <w:sz w:val="15"/>
                <w:szCs w:val="15"/>
              </w:rPr>
              <w:t>，集成学习</w:t>
            </w:r>
          </w:p>
        </w:tc>
        <w:tc>
          <w:tcPr>
            <w:tcW w:w="1984" w:type="dxa"/>
            <w:vAlign w:val="center"/>
          </w:tcPr>
          <w:p w14:paraId="5F838A1F" w14:textId="6DDCBB4A" w:rsidR="00E84A12" w:rsidRPr="000F5A02" w:rsidRDefault="002D758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光路长度，最长链路长度，发射功率，链路数以及光纤段数</w:t>
            </w:r>
          </w:p>
        </w:tc>
        <w:tc>
          <w:tcPr>
            <w:tcW w:w="1963" w:type="dxa"/>
            <w:vAlign w:val="center"/>
          </w:tcPr>
          <w:p w14:paraId="5456B8DA" w14:textId="77E2D3CD" w:rsidR="00E84A12" w:rsidRPr="000F5A02" w:rsidRDefault="002D758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GSNR</w:t>
            </w:r>
          </w:p>
        </w:tc>
        <w:tc>
          <w:tcPr>
            <w:tcW w:w="1660" w:type="dxa"/>
            <w:vAlign w:val="center"/>
          </w:tcPr>
          <w:p w14:paraId="1DFE6B20" w14:textId="50430277" w:rsidR="00E84A12" w:rsidRPr="000F5A02" w:rsidRDefault="002D7585" w:rsidP="002D15CB">
            <w:pPr>
              <w:jc w:val="center"/>
              <w:rPr>
                <w:rFonts w:ascii="Times New Roman" w:eastAsia="宋体" w:hAnsi="Times New Roman"/>
                <w:sz w:val="15"/>
                <w:szCs w:val="15"/>
              </w:rPr>
            </w:pPr>
            <w:r w:rsidRPr="000F5A02">
              <w:rPr>
                <w:rFonts w:ascii="Times New Roman" w:eastAsia="宋体" w:hAnsi="Times New Roman"/>
                <w:sz w:val="15"/>
                <w:szCs w:val="15"/>
              </w:rPr>
              <w:t>QoT</w:t>
            </w:r>
            <w:r w:rsidR="00FD6272" w:rsidRPr="000F5A02">
              <w:rPr>
                <w:rFonts w:ascii="Times New Roman" w:eastAsia="宋体" w:hAnsi="Times New Roman"/>
                <w:sz w:val="15"/>
                <w:szCs w:val="15"/>
              </w:rPr>
              <w:t>预测</w:t>
            </w:r>
            <w:r w:rsidRPr="000F5A02">
              <w:rPr>
                <w:rFonts w:ascii="Times New Roman" w:eastAsia="宋体" w:hAnsi="Times New Roman"/>
                <w:sz w:val="15"/>
                <w:szCs w:val="15"/>
              </w:rPr>
              <w:t>精度预计平均提升</w:t>
            </w:r>
            <w:r w:rsidRPr="000F5A02">
              <w:rPr>
                <w:rFonts w:ascii="Times New Roman" w:eastAsia="宋体" w:hAnsi="Times New Roman"/>
                <w:sz w:val="15"/>
                <w:szCs w:val="15"/>
              </w:rPr>
              <w:t>35%</w:t>
            </w:r>
          </w:p>
        </w:tc>
      </w:tr>
      <w:tr w:rsidR="00E84A12" w:rsidRPr="000F5A02" w14:paraId="638693B0" w14:textId="77777777" w:rsidTr="009723EF">
        <w:trPr>
          <w:jc w:val="center"/>
        </w:trPr>
        <w:tc>
          <w:tcPr>
            <w:tcW w:w="988" w:type="dxa"/>
            <w:vAlign w:val="center"/>
          </w:tcPr>
          <w:p w14:paraId="3FA80163" w14:textId="16986B77"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w:t>
            </w:r>
            <w:r w:rsidRPr="000F5A02">
              <w:rPr>
                <w:rFonts w:ascii="Times New Roman" w:eastAsia="宋体" w:hAnsi="Times New Roman"/>
                <w:sz w:val="15"/>
                <w:szCs w:val="15"/>
              </w:rPr>
              <w:t>3</w:t>
            </w:r>
            <w:r w:rsidR="00922A43" w:rsidRPr="000F5A02">
              <w:rPr>
                <w:rFonts w:ascii="Times New Roman" w:eastAsia="宋体" w:hAnsi="Times New Roman"/>
                <w:sz w:val="15"/>
                <w:szCs w:val="15"/>
              </w:rPr>
              <w:t>4</w:t>
            </w:r>
            <w:r w:rsidR="004236C1" w:rsidRPr="000F5A02">
              <w:rPr>
                <w:rFonts w:ascii="Times New Roman" w:eastAsia="宋体" w:hAnsi="Times New Roman"/>
                <w:sz w:val="15"/>
                <w:szCs w:val="15"/>
              </w:rPr>
              <w:t>-3</w:t>
            </w:r>
            <w:r w:rsidR="00922A43" w:rsidRPr="000F5A02">
              <w:rPr>
                <w:rFonts w:ascii="Times New Roman" w:eastAsia="宋体" w:hAnsi="Times New Roman"/>
                <w:sz w:val="15"/>
                <w:szCs w:val="15"/>
              </w:rPr>
              <w:t>5</w:t>
            </w:r>
            <w:r w:rsidRPr="000F5A02">
              <w:rPr>
                <w:rFonts w:ascii="Times New Roman" w:eastAsia="宋体" w:hAnsi="Times New Roman"/>
                <w:sz w:val="15"/>
                <w:szCs w:val="15"/>
              </w:rPr>
              <w:t>]</w:t>
            </w:r>
          </w:p>
        </w:tc>
        <w:tc>
          <w:tcPr>
            <w:tcW w:w="1701" w:type="dxa"/>
            <w:vAlign w:val="center"/>
          </w:tcPr>
          <w:p w14:paraId="2B49FAE6" w14:textId="77777777" w:rsidR="00E84A12" w:rsidRPr="000F5A02" w:rsidRDefault="00E84A12"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ANN</w:t>
            </w:r>
          </w:p>
        </w:tc>
        <w:tc>
          <w:tcPr>
            <w:tcW w:w="1984" w:type="dxa"/>
            <w:vAlign w:val="center"/>
          </w:tcPr>
          <w:p w14:paraId="502B0B6A" w14:textId="7F118A1E" w:rsidR="00E84A12" w:rsidRPr="000F5A02" w:rsidRDefault="002D758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光路长度，最长链路长度，发射功率，链路数以及光纤段数，波长占用</w:t>
            </w:r>
          </w:p>
        </w:tc>
        <w:tc>
          <w:tcPr>
            <w:tcW w:w="1963" w:type="dxa"/>
            <w:vAlign w:val="center"/>
          </w:tcPr>
          <w:p w14:paraId="1E61D4C0" w14:textId="0D9A0282" w:rsidR="00E84A12" w:rsidRPr="000F5A02" w:rsidRDefault="002D7585" w:rsidP="002D15CB">
            <w:pPr>
              <w:jc w:val="center"/>
              <w:rPr>
                <w:rFonts w:ascii="Times New Roman" w:eastAsia="宋体" w:hAnsi="Times New Roman"/>
                <w:sz w:val="15"/>
                <w:szCs w:val="15"/>
              </w:rPr>
            </w:pPr>
            <w:r w:rsidRPr="000F5A02">
              <w:rPr>
                <w:rFonts w:ascii="Times New Roman" w:eastAsia="宋体" w:hAnsi="Times New Roman" w:hint="eastAsia"/>
                <w:sz w:val="15"/>
                <w:szCs w:val="15"/>
              </w:rPr>
              <w:t>OSNR</w:t>
            </w:r>
          </w:p>
        </w:tc>
        <w:tc>
          <w:tcPr>
            <w:tcW w:w="1660" w:type="dxa"/>
            <w:vAlign w:val="center"/>
          </w:tcPr>
          <w:p w14:paraId="2A2B8B2A" w14:textId="40608EB3" w:rsidR="00E84A12" w:rsidRPr="000F5A02" w:rsidRDefault="002D7585" w:rsidP="002D15CB">
            <w:pPr>
              <w:jc w:val="center"/>
              <w:rPr>
                <w:rFonts w:ascii="Times New Roman" w:eastAsia="宋体" w:hAnsi="Times New Roman"/>
                <w:sz w:val="15"/>
                <w:szCs w:val="15"/>
              </w:rPr>
            </w:pPr>
            <w:r w:rsidRPr="000F5A02">
              <w:rPr>
                <w:rFonts w:ascii="Times New Roman" w:eastAsia="宋体" w:hAnsi="Times New Roman"/>
                <w:sz w:val="15"/>
                <w:szCs w:val="15"/>
              </w:rPr>
              <w:t>节省约</w:t>
            </w:r>
            <w:r w:rsidRPr="000F5A02">
              <w:rPr>
                <w:rFonts w:ascii="Times New Roman" w:eastAsia="宋体" w:hAnsi="Times New Roman"/>
                <w:sz w:val="15"/>
                <w:szCs w:val="15"/>
              </w:rPr>
              <w:t>30%</w:t>
            </w:r>
            <w:r w:rsidRPr="000F5A02">
              <w:rPr>
                <w:rFonts w:ascii="Times New Roman" w:eastAsia="宋体" w:hAnsi="Times New Roman"/>
                <w:sz w:val="15"/>
                <w:szCs w:val="15"/>
              </w:rPr>
              <w:t>到</w:t>
            </w:r>
            <w:r w:rsidRPr="000F5A02">
              <w:rPr>
                <w:rFonts w:ascii="Times New Roman" w:eastAsia="宋体" w:hAnsi="Times New Roman"/>
                <w:sz w:val="15"/>
                <w:szCs w:val="15"/>
              </w:rPr>
              <w:t>40%</w:t>
            </w:r>
            <w:r w:rsidRPr="000F5A02">
              <w:rPr>
                <w:rFonts w:ascii="Times New Roman" w:eastAsia="宋体" w:hAnsi="Times New Roman"/>
                <w:sz w:val="15"/>
                <w:szCs w:val="15"/>
              </w:rPr>
              <w:t>的训练样本</w:t>
            </w:r>
          </w:p>
        </w:tc>
      </w:tr>
    </w:tbl>
    <w:p w14:paraId="7F5E5FD2" w14:textId="77777777" w:rsidR="00EE5C33" w:rsidRPr="000C379D" w:rsidRDefault="00EE5C33" w:rsidP="002D15CB">
      <w:pPr>
        <w:rPr>
          <w:rFonts w:ascii="Times New Roman" w:eastAsia="宋体" w:hAnsi="Times New Roman"/>
          <w:sz w:val="24"/>
        </w:rPr>
      </w:pPr>
    </w:p>
    <w:p w14:paraId="7CB42C61" w14:textId="519A3557" w:rsidR="00892639" w:rsidRPr="00661DFA" w:rsidRDefault="006B7B4B" w:rsidP="002D15CB">
      <w:pPr>
        <w:rPr>
          <w:rFonts w:ascii="Times New Roman" w:eastAsia="宋体" w:hAnsi="Times New Roman"/>
          <w:b/>
          <w:bCs/>
          <w:sz w:val="24"/>
        </w:rPr>
      </w:pPr>
      <w:r>
        <w:rPr>
          <w:rFonts w:ascii="Times New Roman" w:eastAsia="宋体" w:hAnsi="Times New Roman"/>
          <w:b/>
          <w:bCs/>
          <w:sz w:val="24"/>
        </w:rPr>
        <w:t>2</w:t>
      </w:r>
      <w:r w:rsidR="00892639" w:rsidRPr="00661DFA">
        <w:rPr>
          <w:rFonts w:ascii="Times New Roman" w:eastAsia="宋体" w:hAnsi="Times New Roman" w:hint="eastAsia"/>
          <w:b/>
          <w:bCs/>
          <w:sz w:val="24"/>
        </w:rPr>
        <w:t>结</w:t>
      </w:r>
      <w:r w:rsidR="003F5780">
        <w:rPr>
          <w:rFonts w:ascii="Times New Roman" w:eastAsia="宋体" w:hAnsi="Times New Roman" w:hint="eastAsia"/>
          <w:b/>
          <w:bCs/>
          <w:sz w:val="24"/>
        </w:rPr>
        <w:t>束语</w:t>
      </w:r>
    </w:p>
    <w:p w14:paraId="2FDA3C83" w14:textId="3CBE9530" w:rsidR="006E08D8" w:rsidRDefault="00591F4B" w:rsidP="003A494B">
      <w:pPr>
        <w:ind w:firstLineChars="200" w:firstLine="420"/>
        <w:rPr>
          <w:rFonts w:ascii="Times New Roman" w:eastAsia="宋体" w:hAnsi="Times New Roman"/>
          <w:szCs w:val="21"/>
        </w:rPr>
      </w:pPr>
      <w:r w:rsidRPr="00591F4B">
        <w:rPr>
          <w:rFonts w:ascii="Times New Roman" w:eastAsia="宋体" w:hAnsi="Times New Roman" w:hint="eastAsia"/>
          <w:szCs w:val="21"/>
        </w:rPr>
        <w:t>光网络作为通信网络中业务承载的基础，随着新业务的出现以及通信网络的发展，相干透传传输技术成为光网络的主要趋势。为了保障光网络传输的可靠性以及高效性，在光路部署前进行</w:t>
      </w:r>
      <w:r w:rsidRPr="00591F4B">
        <w:rPr>
          <w:rFonts w:ascii="Times New Roman" w:eastAsia="宋体" w:hAnsi="Times New Roman"/>
          <w:szCs w:val="21"/>
        </w:rPr>
        <w:t>QoT</w:t>
      </w:r>
      <w:r w:rsidRPr="00591F4B">
        <w:rPr>
          <w:rFonts w:ascii="Times New Roman" w:eastAsia="宋体" w:hAnsi="Times New Roman"/>
          <w:szCs w:val="21"/>
        </w:rPr>
        <w:t>预测必不可少。传统基于数理模型的</w:t>
      </w:r>
      <w:r w:rsidRPr="00591F4B">
        <w:rPr>
          <w:rFonts w:ascii="Times New Roman" w:eastAsia="宋体" w:hAnsi="Times New Roman"/>
          <w:szCs w:val="21"/>
        </w:rPr>
        <w:t>QoT</w:t>
      </w:r>
      <w:r w:rsidRPr="00591F4B">
        <w:rPr>
          <w:rFonts w:ascii="Times New Roman" w:eastAsia="宋体" w:hAnsi="Times New Roman"/>
          <w:szCs w:val="21"/>
        </w:rPr>
        <w:t>预测方案难以同时保障其高预测精度以及低计算复杂度。</w:t>
      </w:r>
      <w:r>
        <w:rPr>
          <w:rFonts w:ascii="Times New Roman" w:eastAsia="宋体" w:hAnsi="Times New Roman" w:hint="eastAsia"/>
          <w:szCs w:val="21"/>
        </w:rPr>
        <w:t>而</w:t>
      </w:r>
      <w:r w:rsidRPr="00591F4B">
        <w:rPr>
          <w:rFonts w:ascii="Times New Roman" w:eastAsia="宋体" w:hAnsi="Times New Roman"/>
          <w:szCs w:val="21"/>
        </w:rPr>
        <w:t>新兴的</w:t>
      </w:r>
      <w:r w:rsidRPr="00591F4B">
        <w:rPr>
          <w:rFonts w:ascii="Times New Roman" w:eastAsia="宋体" w:hAnsi="Times New Roman"/>
          <w:szCs w:val="21"/>
        </w:rPr>
        <w:t>ML</w:t>
      </w:r>
      <w:r w:rsidRPr="00591F4B">
        <w:rPr>
          <w:rFonts w:ascii="Times New Roman" w:eastAsia="宋体" w:hAnsi="Times New Roman"/>
          <w:szCs w:val="21"/>
        </w:rPr>
        <w:t>技术具有强大的数据挖掘能力，可以自动挖掘网络信道状态信息与对应</w:t>
      </w:r>
      <w:r w:rsidRPr="00591F4B">
        <w:rPr>
          <w:rFonts w:ascii="Times New Roman" w:eastAsia="宋体" w:hAnsi="Times New Roman"/>
          <w:szCs w:val="21"/>
        </w:rPr>
        <w:t>QoT</w:t>
      </w:r>
      <w:r w:rsidRPr="00591F4B">
        <w:rPr>
          <w:rFonts w:ascii="Times New Roman" w:eastAsia="宋体" w:hAnsi="Times New Roman"/>
          <w:szCs w:val="21"/>
        </w:rPr>
        <w:t>之间的复杂映射关系，并且当模型训练收敛后，其计算复杂度较低。近年来，</w:t>
      </w:r>
      <w:r w:rsidRPr="00591F4B">
        <w:rPr>
          <w:rFonts w:ascii="Times New Roman" w:eastAsia="宋体" w:hAnsi="Times New Roman"/>
          <w:szCs w:val="21"/>
        </w:rPr>
        <w:t>ML</w:t>
      </w:r>
      <w:r w:rsidRPr="00591F4B">
        <w:rPr>
          <w:rFonts w:ascii="Times New Roman" w:eastAsia="宋体" w:hAnsi="Times New Roman"/>
          <w:szCs w:val="21"/>
        </w:rPr>
        <w:t>技术在</w:t>
      </w:r>
      <w:r w:rsidRPr="00591F4B">
        <w:rPr>
          <w:rFonts w:ascii="Times New Roman" w:eastAsia="宋体" w:hAnsi="Times New Roman"/>
          <w:szCs w:val="21"/>
        </w:rPr>
        <w:t>QoT</w:t>
      </w:r>
      <w:r w:rsidRPr="00591F4B">
        <w:rPr>
          <w:rFonts w:ascii="Times New Roman" w:eastAsia="宋体" w:hAnsi="Times New Roman"/>
          <w:szCs w:val="21"/>
        </w:rPr>
        <w:t>预测领域的应用逐渐得到了广泛关注。</w:t>
      </w:r>
      <w:r w:rsidRPr="00591F4B">
        <w:rPr>
          <w:rFonts w:ascii="Times New Roman" w:eastAsia="宋体" w:hAnsi="Times New Roman" w:hint="eastAsia"/>
          <w:szCs w:val="21"/>
        </w:rPr>
        <w:t>尽管现有研究工作在精度方面取得了不错的成果，但在不同网络场景下的泛化能力仍有待提升。特别是在网络样本稀缺或部署监测设备困难的场景下，模型的预测精度往往会大幅下降。因此，如何在样本量有限的情况下提升光路</w:t>
      </w:r>
      <w:r w:rsidRPr="00591F4B">
        <w:rPr>
          <w:rFonts w:ascii="Times New Roman" w:eastAsia="宋体" w:hAnsi="Times New Roman"/>
          <w:szCs w:val="21"/>
        </w:rPr>
        <w:t>QoT</w:t>
      </w:r>
      <w:r w:rsidRPr="00591F4B">
        <w:rPr>
          <w:rFonts w:ascii="Times New Roman" w:eastAsia="宋体" w:hAnsi="Times New Roman"/>
          <w:szCs w:val="21"/>
        </w:rPr>
        <w:t>预测模型的精度，仍是一个亟待解决的关键问题。只有当</w:t>
      </w:r>
      <w:r w:rsidRPr="00591F4B">
        <w:rPr>
          <w:rFonts w:ascii="Times New Roman" w:eastAsia="宋体" w:hAnsi="Times New Roman"/>
          <w:szCs w:val="21"/>
        </w:rPr>
        <w:t>ML</w:t>
      </w:r>
      <w:r w:rsidRPr="00591F4B">
        <w:rPr>
          <w:rFonts w:ascii="Times New Roman" w:eastAsia="宋体" w:hAnsi="Times New Roman"/>
          <w:szCs w:val="21"/>
        </w:rPr>
        <w:t>的</w:t>
      </w:r>
      <w:r w:rsidRPr="00591F4B">
        <w:rPr>
          <w:rFonts w:ascii="Times New Roman" w:eastAsia="宋体" w:hAnsi="Times New Roman"/>
          <w:szCs w:val="21"/>
        </w:rPr>
        <w:t>QoT</w:t>
      </w:r>
      <w:r w:rsidRPr="00591F4B">
        <w:rPr>
          <w:rFonts w:ascii="Times New Roman" w:eastAsia="宋体" w:hAnsi="Times New Roman"/>
          <w:szCs w:val="21"/>
        </w:rPr>
        <w:t>预测技术在泛化性和准确性上取得突破，才能为光网络的智能化和高效传输提供坚实的支撑。</w:t>
      </w:r>
    </w:p>
    <w:p w14:paraId="56B26C95" w14:textId="77777777" w:rsidR="008660A4" w:rsidRPr="003A494B" w:rsidRDefault="008660A4" w:rsidP="003A494B">
      <w:pPr>
        <w:ind w:firstLineChars="200" w:firstLine="420"/>
        <w:rPr>
          <w:rFonts w:ascii="Times New Roman" w:eastAsia="宋体" w:hAnsi="Times New Roman"/>
          <w:szCs w:val="21"/>
        </w:rPr>
      </w:pPr>
    </w:p>
    <w:p w14:paraId="3D0D75EB" w14:textId="18EF556A" w:rsidR="006E08D8" w:rsidRPr="00661DFA" w:rsidRDefault="00195A84" w:rsidP="002D15CB">
      <w:pPr>
        <w:rPr>
          <w:rFonts w:ascii="Times New Roman" w:eastAsia="宋体" w:hAnsi="Times New Roman"/>
          <w:b/>
          <w:bCs/>
          <w:szCs w:val="21"/>
        </w:rPr>
      </w:pPr>
      <w:commentRangeStart w:id="1"/>
      <w:commentRangeStart w:id="2"/>
      <w:r w:rsidRPr="00661DFA">
        <w:rPr>
          <w:rFonts w:ascii="Times New Roman" w:eastAsia="宋体" w:hAnsi="Times New Roman" w:hint="eastAsia"/>
          <w:b/>
          <w:bCs/>
          <w:szCs w:val="21"/>
        </w:rPr>
        <w:t>参考文献</w:t>
      </w:r>
      <w:r w:rsidR="00661DFA">
        <w:rPr>
          <w:rFonts w:ascii="Times New Roman" w:eastAsia="宋体" w:hAnsi="Times New Roman" w:hint="eastAsia"/>
          <w:b/>
          <w:bCs/>
          <w:szCs w:val="21"/>
        </w:rPr>
        <w:t>：</w:t>
      </w:r>
      <w:commentRangeEnd w:id="1"/>
      <w:r w:rsidR="00651FD7">
        <w:rPr>
          <w:rStyle w:val="af"/>
        </w:rPr>
        <w:commentReference w:id="1"/>
      </w:r>
      <w:commentRangeEnd w:id="2"/>
      <w:r w:rsidR="003C45AB">
        <w:rPr>
          <w:rStyle w:val="af"/>
        </w:rPr>
        <w:commentReference w:id="2"/>
      </w:r>
    </w:p>
    <w:p w14:paraId="0A777A25" w14:textId="50E71E9B" w:rsidR="0045535A" w:rsidRPr="00661DFA" w:rsidRDefault="0045535A" w:rsidP="002D15CB">
      <w:pPr>
        <w:rPr>
          <w:rFonts w:ascii="Times New Roman" w:eastAsia="宋体" w:hAnsi="Times New Roman"/>
          <w:szCs w:val="21"/>
        </w:rPr>
      </w:pPr>
      <w:r w:rsidRPr="00661DFA">
        <w:rPr>
          <w:rFonts w:ascii="Times New Roman" w:eastAsia="宋体" w:hAnsi="Times New Roman" w:hint="eastAsia"/>
          <w:szCs w:val="21"/>
        </w:rPr>
        <w:t>[</w:t>
      </w:r>
      <w:r w:rsidRPr="00661DFA">
        <w:rPr>
          <w:rFonts w:ascii="Times New Roman" w:eastAsia="宋体" w:hAnsi="Times New Roman"/>
          <w:szCs w:val="21"/>
        </w:rPr>
        <w:t>5]</w:t>
      </w:r>
      <w:r w:rsidR="009F176D" w:rsidRPr="00661DFA">
        <w:rPr>
          <w:rFonts w:ascii="Times New Roman" w:eastAsia="宋体" w:hAnsi="Times New Roman"/>
          <w:szCs w:val="21"/>
        </w:rPr>
        <w:t xml:space="preserve"> </w:t>
      </w:r>
      <w:r w:rsidRPr="00661DFA">
        <w:rPr>
          <w:rFonts w:ascii="Times New Roman" w:eastAsia="宋体" w:hAnsi="Times New Roman"/>
          <w:szCs w:val="21"/>
        </w:rPr>
        <w:t>S</w:t>
      </w:r>
      <w:r w:rsidRPr="00661DFA">
        <w:rPr>
          <w:rFonts w:ascii="Times New Roman" w:eastAsia="宋体" w:hAnsi="Times New Roman" w:cs="Times New Roman (正文 CS 字体)"/>
          <w:caps/>
          <w:szCs w:val="21"/>
        </w:rPr>
        <w:t>hao J, Liang X, Kumar S</w:t>
      </w:r>
      <w:r w:rsidRPr="00661DFA">
        <w:rPr>
          <w:rFonts w:ascii="Times New Roman" w:eastAsia="宋体" w:hAnsi="Times New Roman"/>
          <w:szCs w:val="21"/>
        </w:rPr>
        <w:t>. Comparison of split-step Fourier schemes for simulating fiber optic communication systems[J]. IEEE Photonics Journal, 2014, 6(4): 1-15.</w:t>
      </w:r>
    </w:p>
    <w:p w14:paraId="383274C4" w14:textId="2BDF86A8" w:rsidR="0045535A" w:rsidRPr="00661DFA" w:rsidRDefault="0045535A" w:rsidP="002D15CB">
      <w:pPr>
        <w:rPr>
          <w:rFonts w:ascii="Times New Roman" w:eastAsia="宋体" w:hAnsi="Times New Roman"/>
          <w:szCs w:val="21"/>
        </w:rPr>
      </w:pPr>
      <w:r w:rsidRPr="00661DFA">
        <w:rPr>
          <w:rFonts w:ascii="Times New Roman" w:eastAsia="宋体" w:hAnsi="Times New Roman" w:hint="eastAsia"/>
          <w:szCs w:val="21"/>
        </w:rPr>
        <w:t>[</w:t>
      </w:r>
      <w:r w:rsidRPr="00661DFA">
        <w:rPr>
          <w:rFonts w:ascii="Times New Roman" w:eastAsia="宋体" w:hAnsi="Times New Roman"/>
          <w:szCs w:val="21"/>
        </w:rPr>
        <w:t>6]</w:t>
      </w:r>
      <w:r w:rsidRPr="00661DFA">
        <w:rPr>
          <w:szCs w:val="21"/>
        </w:rPr>
        <w:t xml:space="preserve"> </w:t>
      </w:r>
      <w:r w:rsidRPr="00661DFA">
        <w:rPr>
          <w:rFonts w:ascii="Times New Roman" w:eastAsia="宋体" w:hAnsi="Times New Roman"/>
          <w:szCs w:val="21"/>
        </w:rPr>
        <w:t>P</w:t>
      </w:r>
      <w:r w:rsidRPr="00661DFA">
        <w:rPr>
          <w:rFonts w:ascii="Times New Roman" w:eastAsia="宋体" w:hAnsi="Times New Roman" w:cs="Times New Roman (正文 CS 字体)"/>
          <w:caps/>
          <w:szCs w:val="21"/>
        </w:rPr>
        <w:t>eddanarappagari K V, Brandt-Pearce M.</w:t>
      </w:r>
      <w:r w:rsidRPr="00661DFA">
        <w:rPr>
          <w:rFonts w:ascii="Times New Roman" w:eastAsia="宋体" w:hAnsi="Times New Roman"/>
          <w:szCs w:val="21"/>
        </w:rPr>
        <w:t xml:space="preserve"> Volterra series transfer function of single-mode fibers[J]. Journal of lightwave technology, 1997, 15(12): 2232-2241.</w:t>
      </w:r>
    </w:p>
    <w:p w14:paraId="393DA822" w14:textId="4706D58F" w:rsidR="0045535A" w:rsidRPr="00F16318" w:rsidRDefault="0045535A" w:rsidP="002D15CB">
      <w:pPr>
        <w:rPr>
          <w:rFonts w:ascii="Times New Roman" w:eastAsia="宋体" w:hAnsi="Times New Roman"/>
          <w:szCs w:val="21"/>
        </w:rPr>
      </w:pPr>
      <w:r w:rsidRPr="00661DFA">
        <w:rPr>
          <w:rFonts w:ascii="Times New Roman" w:eastAsia="宋体" w:hAnsi="Times New Roman" w:hint="eastAsia"/>
          <w:szCs w:val="21"/>
        </w:rPr>
        <w:t>[</w:t>
      </w:r>
      <w:r w:rsidRPr="00661DFA">
        <w:rPr>
          <w:rFonts w:ascii="Times New Roman" w:eastAsia="宋体" w:hAnsi="Times New Roman"/>
          <w:szCs w:val="21"/>
        </w:rPr>
        <w:t>7]</w:t>
      </w:r>
      <w:r w:rsidRPr="00661DFA">
        <w:rPr>
          <w:szCs w:val="21"/>
        </w:rPr>
        <w:t xml:space="preserve"> </w:t>
      </w:r>
      <w:r w:rsidRPr="00661DFA">
        <w:rPr>
          <w:rFonts w:ascii="Times New Roman" w:eastAsia="宋体" w:hAnsi="Times New Roman"/>
          <w:szCs w:val="21"/>
        </w:rPr>
        <w:t>S</w:t>
      </w:r>
      <w:r w:rsidRPr="00661DFA">
        <w:rPr>
          <w:rFonts w:ascii="Times New Roman" w:eastAsia="宋体" w:hAnsi="Times New Roman" w:cs="Times New Roman (正文 CS 字体)"/>
          <w:caps/>
          <w:szCs w:val="21"/>
        </w:rPr>
        <w:t>econdini M, Forestieri E, Menyuk C R.</w:t>
      </w:r>
      <w:r w:rsidRPr="00661DFA">
        <w:rPr>
          <w:rFonts w:ascii="Times New Roman" w:eastAsia="宋体" w:hAnsi="Times New Roman"/>
          <w:szCs w:val="21"/>
        </w:rPr>
        <w:t xml:space="preserve"> A combined regular-logarithmic perturbation method for signal-noise interaction in amplified optical systems[J]. Journal of Lightwave </w:t>
      </w:r>
      <w:r w:rsidRPr="00F16318">
        <w:rPr>
          <w:rFonts w:ascii="Times New Roman" w:eastAsia="宋体" w:hAnsi="Times New Roman"/>
          <w:szCs w:val="21"/>
        </w:rPr>
        <w:t>Technology, 2009, 27(16): 3358-3369.</w:t>
      </w:r>
    </w:p>
    <w:p w14:paraId="6C3B9F92" w14:textId="2ADA61F5" w:rsidR="0045535A" w:rsidRPr="00F16318" w:rsidRDefault="0045535A" w:rsidP="002D15CB">
      <w:pPr>
        <w:rPr>
          <w:rFonts w:ascii="Times New Roman" w:eastAsia="宋体" w:hAnsi="Times New Roman"/>
          <w:szCs w:val="21"/>
        </w:rPr>
      </w:pPr>
      <w:r w:rsidRPr="00F16318">
        <w:rPr>
          <w:rFonts w:ascii="Times New Roman" w:eastAsia="宋体" w:hAnsi="Times New Roman" w:hint="eastAsia"/>
          <w:szCs w:val="21"/>
        </w:rPr>
        <w:t>[</w:t>
      </w:r>
      <w:r w:rsidRPr="00F16318">
        <w:rPr>
          <w:rFonts w:ascii="Times New Roman" w:eastAsia="宋体" w:hAnsi="Times New Roman"/>
          <w:szCs w:val="21"/>
        </w:rPr>
        <w:t xml:space="preserve">8] </w:t>
      </w:r>
      <w:r w:rsidR="009F176D" w:rsidRPr="00F16318">
        <w:rPr>
          <w:rFonts w:ascii="Times New Roman" w:eastAsia="宋体" w:hAnsi="Times New Roman"/>
          <w:szCs w:val="21"/>
        </w:rPr>
        <w:t>S</w:t>
      </w:r>
      <w:r w:rsidR="009F176D" w:rsidRPr="00F16318">
        <w:rPr>
          <w:rFonts w:ascii="Times New Roman" w:eastAsia="宋体" w:hAnsi="Times New Roman" w:cs="Times New Roman (正文 CS 字体)"/>
          <w:caps/>
          <w:szCs w:val="21"/>
        </w:rPr>
        <w:t>eve E, Ramantanis P, Antona J C</w:t>
      </w:r>
      <w:r w:rsidR="009F176D" w:rsidRPr="00F16318">
        <w:rPr>
          <w:rFonts w:ascii="Times New Roman" w:eastAsia="宋体" w:hAnsi="Times New Roman"/>
          <w:szCs w:val="21"/>
        </w:rPr>
        <w:t>, et al. Semi-analytical model for the performance estimation of 100Gb/s PDM-QPSK optical transmission systems without inline dispersion compensation and mixed fiber types[C]//</w:t>
      </w:r>
      <w:r w:rsidR="00772E0D" w:rsidRPr="00F16318">
        <w:rPr>
          <w:rFonts w:ascii="Times New Roman" w:eastAsia="宋体" w:hAnsi="Times New Roman" w:hint="eastAsia"/>
          <w:szCs w:val="21"/>
        </w:rPr>
        <w:t>I</w:t>
      </w:r>
      <w:r w:rsidR="00772E0D" w:rsidRPr="00F16318">
        <w:rPr>
          <w:rFonts w:ascii="Times New Roman" w:eastAsia="宋体" w:hAnsi="Times New Roman"/>
          <w:szCs w:val="21"/>
        </w:rPr>
        <w:t>ET</w:t>
      </w:r>
      <w:r w:rsidR="00772E0D" w:rsidRPr="00F16318">
        <w:rPr>
          <w:rFonts w:ascii="Times New Roman" w:eastAsia="宋体" w:hAnsi="Times New Roman" w:hint="eastAsia"/>
          <w:szCs w:val="21"/>
        </w:rPr>
        <w:t>.</w:t>
      </w:r>
      <w:r w:rsidR="00772E0D" w:rsidRPr="00F16318">
        <w:rPr>
          <w:rFonts w:ascii="Times New Roman" w:eastAsia="宋体" w:hAnsi="Times New Roman"/>
          <w:szCs w:val="21"/>
        </w:rPr>
        <w:t xml:space="preserve"> Proceedings of </w:t>
      </w:r>
      <w:r w:rsidR="009F176D" w:rsidRPr="00F16318">
        <w:rPr>
          <w:rFonts w:ascii="Times New Roman" w:eastAsia="宋体" w:hAnsi="Times New Roman"/>
          <w:szCs w:val="21"/>
        </w:rPr>
        <w:t>39th European Conference and Exhibition on Optical Communication (ECOC 2013).</w:t>
      </w:r>
      <w:r w:rsidR="00772E0D" w:rsidRPr="00F16318">
        <w:rPr>
          <w:rFonts w:ascii="Arial" w:hAnsi="Arial" w:cs="Arial"/>
          <w:color w:val="000000"/>
          <w:kern w:val="0"/>
          <w:szCs w:val="21"/>
        </w:rPr>
        <w:t xml:space="preserve"> </w:t>
      </w:r>
      <w:r w:rsidR="005B51D0" w:rsidRPr="00F16318">
        <w:rPr>
          <w:rFonts w:ascii="Times New Roman" w:hAnsi="Times New Roman" w:cs="Times New Roman"/>
          <w:color w:val="000000"/>
          <w:kern w:val="0"/>
          <w:szCs w:val="21"/>
        </w:rPr>
        <w:t xml:space="preserve">London: </w:t>
      </w:r>
      <w:r w:rsidR="009F176D" w:rsidRPr="00F16318">
        <w:rPr>
          <w:rFonts w:ascii="Times New Roman" w:eastAsia="宋体" w:hAnsi="Times New Roman"/>
          <w:szCs w:val="21"/>
        </w:rPr>
        <w:t xml:space="preserve"> IET, 2013: </w:t>
      </w:r>
      <w:r w:rsidR="00A23CBC" w:rsidRPr="00F16318">
        <w:rPr>
          <w:rFonts w:ascii="Times New Roman" w:eastAsia="宋体" w:hAnsi="Times New Roman"/>
          <w:szCs w:val="21"/>
        </w:rPr>
        <w:t>Th.1.D.2</w:t>
      </w:r>
      <w:r w:rsidR="00BD737C" w:rsidRPr="00F16318">
        <w:rPr>
          <w:rFonts w:ascii="Times New Roman" w:eastAsia="宋体" w:hAnsi="Times New Roman"/>
          <w:szCs w:val="21"/>
        </w:rPr>
        <w:t>-1</w:t>
      </w:r>
      <w:r w:rsidR="00BD737C" w:rsidRPr="00F16318">
        <w:rPr>
          <w:rFonts w:ascii="Times New Roman" w:eastAsia="宋体" w:hAnsi="Times New Roman" w:hint="eastAsia"/>
          <w:szCs w:val="21"/>
        </w:rPr>
        <w:t>～</w:t>
      </w:r>
      <w:r w:rsidR="00BD737C" w:rsidRPr="00F16318">
        <w:rPr>
          <w:rFonts w:ascii="Times New Roman" w:eastAsia="宋体" w:hAnsi="Times New Roman"/>
          <w:szCs w:val="21"/>
        </w:rPr>
        <w:t>Th.1.D.2-3</w:t>
      </w:r>
      <w:r w:rsidR="00A23CBC" w:rsidRPr="00F16318">
        <w:rPr>
          <w:rFonts w:ascii="Times New Roman" w:eastAsia="宋体" w:hAnsi="Times New Roman"/>
          <w:szCs w:val="21"/>
        </w:rPr>
        <w:t>.</w:t>
      </w:r>
    </w:p>
    <w:p w14:paraId="6DDA288A" w14:textId="4423030D" w:rsidR="009F176D" w:rsidRPr="00F16318" w:rsidRDefault="009F176D" w:rsidP="002D15CB">
      <w:pPr>
        <w:rPr>
          <w:rFonts w:ascii="Times New Roman" w:eastAsia="宋体" w:hAnsi="Times New Roman"/>
          <w:szCs w:val="21"/>
        </w:rPr>
      </w:pPr>
      <w:r w:rsidRPr="00F16318">
        <w:rPr>
          <w:rFonts w:ascii="Times New Roman" w:eastAsia="宋体" w:hAnsi="Times New Roman" w:hint="eastAsia"/>
          <w:szCs w:val="21"/>
        </w:rPr>
        <w:t>[</w:t>
      </w:r>
      <w:r w:rsidRPr="00F16318">
        <w:rPr>
          <w:rFonts w:ascii="Times New Roman" w:eastAsia="宋体" w:hAnsi="Times New Roman"/>
          <w:szCs w:val="21"/>
        </w:rPr>
        <w:t>9]</w:t>
      </w:r>
      <w:r w:rsidRPr="00F16318">
        <w:rPr>
          <w:szCs w:val="21"/>
        </w:rPr>
        <w:t xml:space="preserve"> </w:t>
      </w:r>
      <w:r w:rsidRPr="00F16318">
        <w:rPr>
          <w:rFonts w:ascii="Times New Roman" w:eastAsia="宋体" w:hAnsi="Times New Roman"/>
          <w:szCs w:val="21"/>
        </w:rPr>
        <w:t>P</w:t>
      </w:r>
      <w:r w:rsidRPr="00F16318">
        <w:rPr>
          <w:rFonts w:ascii="Times New Roman" w:eastAsia="宋体" w:hAnsi="Times New Roman" w:cs="Times New Roman (正文 CS 字体)"/>
          <w:caps/>
          <w:szCs w:val="21"/>
        </w:rPr>
        <w:t xml:space="preserve">oggiolini P. </w:t>
      </w:r>
      <w:r w:rsidRPr="00F16318">
        <w:rPr>
          <w:rFonts w:ascii="Times New Roman" w:eastAsia="宋体" w:hAnsi="Times New Roman"/>
          <w:szCs w:val="21"/>
        </w:rPr>
        <w:t>The GN model of non-linear propagation in uncompensated coherent optical systems[J]. Journal of Lightwave Technology, 2012, 30(24): 3857-3879.</w:t>
      </w:r>
    </w:p>
    <w:p w14:paraId="0E38F540" w14:textId="1010FDD1" w:rsidR="009F176D" w:rsidRPr="00F16318" w:rsidRDefault="009F176D" w:rsidP="002D15CB">
      <w:pPr>
        <w:rPr>
          <w:rFonts w:ascii="Times New Roman" w:eastAsia="宋体" w:hAnsi="Times New Roman"/>
          <w:szCs w:val="21"/>
        </w:rPr>
      </w:pPr>
      <w:r w:rsidRPr="00F16318">
        <w:rPr>
          <w:rFonts w:ascii="Times New Roman" w:eastAsia="宋体" w:hAnsi="Times New Roman" w:hint="eastAsia"/>
          <w:szCs w:val="21"/>
        </w:rPr>
        <w:t>[</w:t>
      </w:r>
      <w:r w:rsidRPr="00F16318">
        <w:rPr>
          <w:rFonts w:ascii="Times New Roman" w:eastAsia="宋体" w:hAnsi="Times New Roman"/>
          <w:szCs w:val="21"/>
        </w:rPr>
        <w:t>10]</w:t>
      </w:r>
      <w:r w:rsidRPr="00F16318">
        <w:rPr>
          <w:szCs w:val="21"/>
        </w:rPr>
        <w:t xml:space="preserve"> </w:t>
      </w:r>
      <w:r w:rsidRPr="00F16318">
        <w:rPr>
          <w:rFonts w:ascii="Times New Roman" w:eastAsia="宋体" w:hAnsi="Times New Roman"/>
          <w:szCs w:val="21"/>
        </w:rPr>
        <w:t>C</w:t>
      </w:r>
      <w:r w:rsidRPr="00F16318">
        <w:rPr>
          <w:rFonts w:ascii="Times New Roman" w:eastAsia="宋体" w:hAnsi="Times New Roman" w:cs="Times New Roman (正文 CS 字体)"/>
          <w:caps/>
          <w:szCs w:val="21"/>
        </w:rPr>
        <w:t>arena A, Bosco G, Curri V,</w:t>
      </w:r>
      <w:r w:rsidRPr="00F16318">
        <w:rPr>
          <w:rFonts w:ascii="Times New Roman" w:eastAsia="宋体" w:hAnsi="Times New Roman"/>
          <w:szCs w:val="21"/>
        </w:rPr>
        <w:t xml:space="preserve"> et al. EGN model of non-linear fiber propagation[J]. Optics express, 2014, 22(13): 16335-16362.</w:t>
      </w:r>
    </w:p>
    <w:p w14:paraId="76E5E6FB" w14:textId="4D8CA62B" w:rsidR="009F176D" w:rsidRPr="00F16318" w:rsidRDefault="009F176D" w:rsidP="002D15CB">
      <w:pPr>
        <w:rPr>
          <w:rFonts w:ascii="Times New Roman" w:eastAsia="宋体" w:hAnsi="Times New Roman"/>
          <w:szCs w:val="21"/>
        </w:rPr>
      </w:pPr>
      <w:r w:rsidRPr="00F16318">
        <w:rPr>
          <w:rFonts w:ascii="Times New Roman" w:eastAsia="宋体" w:hAnsi="Times New Roman" w:hint="eastAsia"/>
          <w:szCs w:val="21"/>
        </w:rPr>
        <w:t>[</w:t>
      </w:r>
      <w:r w:rsidRPr="00F16318">
        <w:rPr>
          <w:rFonts w:ascii="Times New Roman" w:eastAsia="宋体" w:hAnsi="Times New Roman"/>
          <w:szCs w:val="21"/>
        </w:rPr>
        <w:t>11]</w:t>
      </w:r>
      <w:r w:rsidRPr="00F16318">
        <w:rPr>
          <w:szCs w:val="21"/>
        </w:rPr>
        <w:t xml:space="preserve"> </w:t>
      </w:r>
      <w:r w:rsidRPr="00F16318">
        <w:rPr>
          <w:rFonts w:ascii="Times New Roman" w:eastAsia="宋体" w:hAnsi="Times New Roman"/>
          <w:szCs w:val="21"/>
        </w:rPr>
        <w:t>S</w:t>
      </w:r>
      <w:r w:rsidRPr="00F16318">
        <w:rPr>
          <w:rFonts w:ascii="Times New Roman" w:eastAsia="宋体" w:hAnsi="Times New Roman" w:cs="Times New Roman (正文 CS 字体)"/>
          <w:caps/>
          <w:szCs w:val="21"/>
        </w:rPr>
        <w:t>emrau D, Killey R I, Bayvel P</w:t>
      </w:r>
      <w:r w:rsidRPr="00F16318">
        <w:rPr>
          <w:rFonts w:ascii="Times New Roman" w:eastAsia="宋体" w:hAnsi="Times New Roman"/>
          <w:szCs w:val="21"/>
        </w:rPr>
        <w:t>. The Gaussian noise model in the presence of inter-channel stimulated Raman scattering[J]. Journal of Lightwave Technology, 2018, 36(14): 3046-3055.</w:t>
      </w:r>
    </w:p>
    <w:p w14:paraId="64490426" w14:textId="4BE61E23" w:rsidR="000C379D" w:rsidRPr="00F16318" w:rsidRDefault="000C379D" w:rsidP="002D15CB">
      <w:pPr>
        <w:rPr>
          <w:rFonts w:ascii="Times New Roman" w:eastAsia="宋体" w:hAnsi="Times New Roman"/>
          <w:szCs w:val="21"/>
        </w:rPr>
      </w:pPr>
      <w:r w:rsidRPr="00F16318">
        <w:rPr>
          <w:rFonts w:ascii="Times New Roman" w:eastAsia="宋体" w:hAnsi="Times New Roman"/>
          <w:szCs w:val="21"/>
        </w:rPr>
        <w:t>[12]</w:t>
      </w:r>
      <w:r w:rsidRPr="00F16318">
        <w:rPr>
          <w:rFonts w:ascii="Times New Roman" w:eastAsia="宋体" w:hAnsi="Times New Roman"/>
          <w:szCs w:val="21"/>
        </w:rPr>
        <w:tab/>
      </w:r>
      <w:r w:rsidR="009F176D" w:rsidRPr="00F16318">
        <w:rPr>
          <w:rFonts w:ascii="Times New Roman" w:eastAsia="宋体" w:hAnsi="Times New Roman"/>
          <w:szCs w:val="21"/>
        </w:rPr>
        <w:t xml:space="preserve"> A</w:t>
      </w:r>
      <w:r w:rsidR="009F176D" w:rsidRPr="00F16318">
        <w:rPr>
          <w:rFonts w:ascii="Times New Roman" w:eastAsia="宋体" w:hAnsi="Times New Roman" w:cs="Times New Roman (正文 CS 字体)"/>
          <w:caps/>
          <w:szCs w:val="21"/>
        </w:rPr>
        <w:t>ladin S, Tremblay C</w:t>
      </w:r>
      <w:r w:rsidR="009F176D" w:rsidRPr="00F16318">
        <w:rPr>
          <w:rFonts w:ascii="Times New Roman" w:eastAsia="宋体" w:hAnsi="Times New Roman"/>
          <w:szCs w:val="21"/>
        </w:rPr>
        <w:t xml:space="preserve">. Cognitive tool for estimating the QoT of new </w:t>
      </w:r>
      <w:r w:rsidR="009F176D" w:rsidRPr="00F16318">
        <w:rPr>
          <w:rFonts w:ascii="Times New Roman" w:eastAsia="宋体" w:hAnsi="Times New Roman"/>
          <w:szCs w:val="21"/>
        </w:rPr>
        <w:lastRenderedPageBreak/>
        <w:t>lightpaths[C]//</w:t>
      </w:r>
      <w:r w:rsidR="00772E0D" w:rsidRPr="00F16318">
        <w:rPr>
          <w:rFonts w:ascii="Times New Roman" w:eastAsia="宋体" w:hAnsi="Times New Roman"/>
          <w:szCs w:val="21"/>
        </w:rPr>
        <w:t xml:space="preserve">IEEE. Proceedings of </w:t>
      </w:r>
      <w:r w:rsidR="009F176D" w:rsidRPr="00F16318">
        <w:rPr>
          <w:rFonts w:ascii="Times New Roman" w:eastAsia="宋体" w:hAnsi="Times New Roman"/>
          <w:szCs w:val="21"/>
        </w:rPr>
        <w:t xml:space="preserve">2018 Optical Fiber Communications Conference and Exposition (OFC). </w:t>
      </w:r>
      <w:r w:rsidR="005B51D0" w:rsidRPr="00F16318">
        <w:rPr>
          <w:rFonts w:ascii="Times New Roman" w:hAnsi="Times New Roman" w:cs="Times New Roman"/>
          <w:color w:val="000000"/>
          <w:kern w:val="0"/>
          <w:szCs w:val="21"/>
        </w:rPr>
        <w:t>San Diego:</w:t>
      </w:r>
      <w:r w:rsidR="005B51D0" w:rsidRPr="00F16318">
        <w:rPr>
          <w:rFonts w:ascii="Arial" w:hAnsi="Arial" w:cs="Arial"/>
          <w:color w:val="000000"/>
          <w:kern w:val="0"/>
          <w:szCs w:val="21"/>
        </w:rPr>
        <w:t xml:space="preserve"> </w:t>
      </w:r>
      <w:r w:rsidR="009F176D" w:rsidRPr="00F16318">
        <w:rPr>
          <w:rFonts w:ascii="Times New Roman" w:eastAsia="宋体" w:hAnsi="Times New Roman"/>
          <w:szCs w:val="21"/>
        </w:rPr>
        <w:t xml:space="preserve">IEEE, 2018: </w:t>
      </w:r>
      <w:r w:rsidR="00A23CBC" w:rsidRPr="00F16318">
        <w:rPr>
          <w:rFonts w:ascii="Times New Roman" w:eastAsia="宋体" w:hAnsi="Times New Roman"/>
          <w:szCs w:val="21"/>
        </w:rPr>
        <w:t>M3A.3</w:t>
      </w:r>
      <w:r w:rsidR="00BD737C" w:rsidRPr="00F16318">
        <w:rPr>
          <w:rFonts w:ascii="Times New Roman" w:eastAsia="宋体" w:hAnsi="Times New Roman"/>
          <w:szCs w:val="21"/>
        </w:rPr>
        <w:t>-1</w:t>
      </w:r>
      <w:r w:rsidR="00BD737C" w:rsidRPr="00F16318">
        <w:rPr>
          <w:rFonts w:ascii="Times New Roman" w:eastAsia="宋体" w:hAnsi="Times New Roman" w:hint="eastAsia"/>
          <w:szCs w:val="21"/>
        </w:rPr>
        <w:t>～</w:t>
      </w:r>
      <w:r w:rsidR="00BD737C" w:rsidRPr="00F16318">
        <w:rPr>
          <w:rFonts w:ascii="Times New Roman" w:eastAsia="宋体" w:hAnsi="Times New Roman"/>
          <w:szCs w:val="21"/>
        </w:rPr>
        <w:t>M3A.3-3</w:t>
      </w:r>
      <w:r w:rsidR="009F176D" w:rsidRPr="00F16318">
        <w:rPr>
          <w:rFonts w:ascii="Times New Roman" w:eastAsia="宋体" w:hAnsi="Times New Roman"/>
          <w:szCs w:val="21"/>
        </w:rPr>
        <w:t>.</w:t>
      </w:r>
    </w:p>
    <w:p w14:paraId="2C82A3FB" w14:textId="4D0EC491" w:rsidR="000C379D" w:rsidRPr="00F16318" w:rsidRDefault="000C379D" w:rsidP="002D15CB">
      <w:pPr>
        <w:rPr>
          <w:rFonts w:ascii="Times New Roman" w:eastAsia="宋体" w:hAnsi="Times New Roman"/>
          <w:szCs w:val="21"/>
        </w:rPr>
      </w:pPr>
      <w:r w:rsidRPr="00F16318">
        <w:rPr>
          <w:rFonts w:ascii="Times New Roman" w:eastAsia="宋体" w:hAnsi="Times New Roman"/>
          <w:szCs w:val="21"/>
        </w:rPr>
        <w:t>[13]</w:t>
      </w:r>
      <w:r w:rsidRPr="00F16318">
        <w:rPr>
          <w:rFonts w:ascii="Times New Roman" w:eastAsia="宋体" w:hAnsi="Times New Roman"/>
          <w:szCs w:val="21"/>
        </w:rPr>
        <w:tab/>
      </w:r>
      <w:r w:rsidR="009F176D" w:rsidRPr="00F16318">
        <w:rPr>
          <w:rFonts w:ascii="Times New Roman" w:eastAsia="宋体" w:hAnsi="Times New Roman"/>
          <w:szCs w:val="21"/>
        </w:rPr>
        <w:t xml:space="preserve"> R</w:t>
      </w:r>
      <w:r w:rsidR="009F176D" w:rsidRPr="00F16318">
        <w:rPr>
          <w:rFonts w:ascii="Times New Roman" w:eastAsia="宋体" w:hAnsi="Times New Roman" w:cs="Times New Roman (正文 CS 字体)"/>
          <w:caps/>
          <w:szCs w:val="21"/>
        </w:rPr>
        <w:t>ottondi C, Barletta L, Giusti A</w:t>
      </w:r>
      <w:r w:rsidR="009F176D" w:rsidRPr="00F16318">
        <w:rPr>
          <w:rFonts w:ascii="Times New Roman" w:eastAsia="宋体" w:hAnsi="Times New Roman"/>
          <w:szCs w:val="21"/>
        </w:rPr>
        <w:t>, et al. Machine-learning method for quality of transmission prediction of unestablished lightpaths[J]. Journal of Optical Communications and Networking, 2018, 10(2): A286-A297.</w:t>
      </w:r>
    </w:p>
    <w:p w14:paraId="6980A92A" w14:textId="259EDEB5" w:rsidR="000C379D" w:rsidRPr="00F16318" w:rsidRDefault="000C379D" w:rsidP="002D15CB">
      <w:pPr>
        <w:rPr>
          <w:rFonts w:ascii="Times New Roman" w:eastAsia="宋体" w:hAnsi="Times New Roman"/>
          <w:szCs w:val="21"/>
        </w:rPr>
      </w:pPr>
      <w:r w:rsidRPr="00F16318">
        <w:rPr>
          <w:rFonts w:ascii="Times New Roman" w:eastAsia="宋体" w:hAnsi="Times New Roman"/>
          <w:szCs w:val="21"/>
        </w:rPr>
        <w:t>[14]</w:t>
      </w:r>
      <w:r w:rsidRPr="00F16318">
        <w:rPr>
          <w:rFonts w:ascii="Times New Roman" w:eastAsia="宋体" w:hAnsi="Times New Roman"/>
          <w:szCs w:val="21"/>
        </w:rPr>
        <w:tab/>
      </w:r>
      <w:r w:rsidR="009F176D" w:rsidRPr="00F16318">
        <w:rPr>
          <w:rFonts w:ascii="Times New Roman" w:eastAsia="宋体" w:hAnsi="Times New Roman"/>
          <w:szCs w:val="21"/>
        </w:rPr>
        <w:t xml:space="preserve"> S</w:t>
      </w:r>
      <w:r w:rsidR="009F176D" w:rsidRPr="00F16318">
        <w:rPr>
          <w:rFonts w:ascii="Times New Roman" w:eastAsia="宋体" w:hAnsi="Times New Roman" w:cs="Times New Roman (正文 CS 字体)"/>
          <w:caps/>
          <w:szCs w:val="21"/>
        </w:rPr>
        <w:t>eve E, Pesic J, Delezoide C</w:t>
      </w:r>
      <w:r w:rsidR="009F176D" w:rsidRPr="00F16318">
        <w:rPr>
          <w:rFonts w:ascii="Times New Roman" w:eastAsia="宋体" w:hAnsi="Times New Roman"/>
          <w:szCs w:val="21"/>
        </w:rPr>
        <w:t>, et al. Learning process for reducing uncertainties on network parameters and design margins[J]. Journal of Optical Communications and Networking, 2018, 10(2): A298-A306.</w:t>
      </w:r>
    </w:p>
    <w:p w14:paraId="68DA3C5D" w14:textId="11DDED5C" w:rsidR="00BA441A" w:rsidRPr="00F16318" w:rsidRDefault="000C379D" w:rsidP="002D15CB">
      <w:pPr>
        <w:rPr>
          <w:rFonts w:ascii="Times New Roman" w:eastAsia="宋体" w:hAnsi="Times New Roman"/>
          <w:szCs w:val="21"/>
        </w:rPr>
      </w:pPr>
      <w:r w:rsidRPr="00F16318">
        <w:rPr>
          <w:rFonts w:ascii="Times New Roman" w:eastAsia="宋体" w:hAnsi="Times New Roman"/>
          <w:szCs w:val="21"/>
        </w:rPr>
        <w:t>[15]</w:t>
      </w:r>
      <w:r w:rsidRPr="00F16318">
        <w:rPr>
          <w:rFonts w:ascii="Times New Roman" w:eastAsia="宋体" w:hAnsi="Times New Roman"/>
          <w:szCs w:val="21"/>
        </w:rPr>
        <w:tab/>
      </w:r>
      <w:r w:rsidR="009F176D" w:rsidRPr="00F16318">
        <w:rPr>
          <w:rFonts w:ascii="Times New Roman" w:eastAsia="宋体" w:hAnsi="Times New Roman"/>
          <w:szCs w:val="21"/>
        </w:rPr>
        <w:t xml:space="preserve"> B</w:t>
      </w:r>
      <w:r w:rsidR="009F176D" w:rsidRPr="00F16318">
        <w:rPr>
          <w:rFonts w:ascii="Times New Roman" w:eastAsia="宋体" w:hAnsi="Times New Roman" w:cs="Times New Roman (正文 CS 字体)"/>
          <w:caps/>
          <w:szCs w:val="21"/>
        </w:rPr>
        <w:t>ouda M, Oda S, Vassilieva O</w:t>
      </w:r>
      <w:r w:rsidR="009F176D" w:rsidRPr="00F16318">
        <w:rPr>
          <w:rFonts w:ascii="Times New Roman" w:eastAsia="宋体" w:hAnsi="Times New Roman"/>
          <w:szCs w:val="21"/>
        </w:rPr>
        <w:t>, et al. Accurate prediction of quality of transmission based on a dynamically configurable optical impairment model[J]. Journal of Optical Communications and Networking, 2018, 10(1): A102-A109.</w:t>
      </w:r>
    </w:p>
    <w:p w14:paraId="33E20085" w14:textId="3C294F1E" w:rsidR="000C379D" w:rsidRPr="00F16318" w:rsidRDefault="000C379D" w:rsidP="002D15CB">
      <w:pPr>
        <w:rPr>
          <w:rFonts w:ascii="Times New Roman" w:eastAsia="宋体" w:hAnsi="Times New Roman"/>
          <w:szCs w:val="21"/>
        </w:rPr>
      </w:pPr>
      <w:r w:rsidRPr="00F16318">
        <w:rPr>
          <w:rFonts w:ascii="Times New Roman" w:eastAsia="宋体" w:hAnsi="Times New Roman"/>
          <w:szCs w:val="21"/>
        </w:rPr>
        <w:t>[16]</w:t>
      </w:r>
      <w:r w:rsidRPr="00F16318">
        <w:rPr>
          <w:rFonts w:ascii="Times New Roman" w:eastAsia="宋体" w:hAnsi="Times New Roman"/>
          <w:szCs w:val="21"/>
        </w:rPr>
        <w:tab/>
      </w:r>
      <w:r w:rsidR="009F176D" w:rsidRPr="00F16318">
        <w:rPr>
          <w:rFonts w:ascii="Times New Roman" w:eastAsia="宋体" w:hAnsi="Times New Roman"/>
          <w:szCs w:val="21"/>
        </w:rPr>
        <w:t xml:space="preserve"> L</w:t>
      </w:r>
      <w:r w:rsidR="009F176D" w:rsidRPr="00F16318">
        <w:rPr>
          <w:rFonts w:ascii="Times New Roman" w:eastAsia="宋体" w:hAnsi="Times New Roman" w:cs="Times New Roman (正文 CS 字体)"/>
          <w:caps/>
          <w:szCs w:val="21"/>
        </w:rPr>
        <w:t xml:space="preserve">iu X, Lun H, Fu M, </w:t>
      </w:r>
      <w:r w:rsidR="009F176D" w:rsidRPr="00F16318">
        <w:rPr>
          <w:rFonts w:ascii="Times New Roman" w:eastAsia="宋体" w:hAnsi="Times New Roman"/>
          <w:szCs w:val="21"/>
        </w:rPr>
        <w:t>et al. A three-stage training framework for customizing link models for optical networks[C]//</w:t>
      </w:r>
      <w:r w:rsidR="00772E0D" w:rsidRPr="00F16318">
        <w:rPr>
          <w:rFonts w:ascii="Times New Roman" w:eastAsia="宋体" w:hAnsi="Times New Roman"/>
          <w:szCs w:val="21"/>
        </w:rPr>
        <w:t xml:space="preserve"> IEEE. Proceedings of </w:t>
      </w:r>
      <w:r w:rsidR="009F176D" w:rsidRPr="00F16318">
        <w:rPr>
          <w:rFonts w:ascii="Times New Roman" w:eastAsia="宋体" w:hAnsi="Times New Roman"/>
          <w:szCs w:val="21"/>
        </w:rPr>
        <w:t>2020 Optical Fiber Communica</w:t>
      </w:r>
      <w:bookmarkStart w:id="3" w:name="_GoBack"/>
      <w:bookmarkEnd w:id="3"/>
      <w:r w:rsidR="009F176D" w:rsidRPr="00F16318">
        <w:rPr>
          <w:rFonts w:ascii="Times New Roman" w:eastAsia="宋体" w:hAnsi="Times New Roman"/>
          <w:szCs w:val="21"/>
        </w:rPr>
        <w:t xml:space="preserve">tions Conference and Exhibition (OFC). </w:t>
      </w:r>
      <w:r w:rsidR="005B51D0" w:rsidRPr="00F16318">
        <w:rPr>
          <w:rFonts w:ascii="Times New Roman" w:hAnsi="Times New Roman" w:cs="Times New Roman"/>
          <w:color w:val="000000"/>
          <w:kern w:val="0"/>
          <w:szCs w:val="21"/>
        </w:rPr>
        <w:t xml:space="preserve">San Diego: </w:t>
      </w:r>
      <w:r w:rsidR="009F176D" w:rsidRPr="00F16318">
        <w:rPr>
          <w:rFonts w:ascii="Times New Roman" w:eastAsia="宋体" w:hAnsi="Times New Roman"/>
          <w:szCs w:val="21"/>
        </w:rPr>
        <w:t xml:space="preserve">IEEE, 2020: </w:t>
      </w:r>
      <w:r w:rsidR="00A23CBC" w:rsidRPr="00F16318">
        <w:rPr>
          <w:rFonts w:ascii="Times New Roman" w:eastAsia="宋体" w:hAnsi="Times New Roman"/>
          <w:szCs w:val="21"/>
        </w:rPr>
        <w:t>Th3D.6</w:t>
      </w:r>
      <w:r w:rsidR="00BD737C" w:rsidRPr="00F16318">
        <w:rPr>
          <w:rFonts w:ascii="Times New Roman" w:eastAsia="宋体" w:hAnsi="Times New Roman"/>
          <w:szCs w:val="21"/>
        </w:rPr>
        <w:t>-1</w:t>
      </w:r>
      <w:r w:rsidR="00BD737C" w:rsidRPr="00F16318">
        <w:rPr>
          <w:rFonts w:ascii="Times New Roman" w:eastAsia="宋体" w:hAnsi="Times New Roman" w:hint="eastAsia"/>
          <w:szCs w:val="21"/>
        </w:rPr>
        <w:t>～</w:t>
      </w:r>
      <w:r w:rsidR="00BD737C" w:rsidRPr="00F16318">
        <w:rPr>
          <w:rFonts w:ascii="Times New Roman" w:eastAsia="宋体" w:hAnsi="Times New Roman"/>
          <w:szCs w:val="21"/>
        </w:rPr>
        <w:t>Th3D.6-3</w:t>
      </w:r>
      <w:r w:rsidR="009F176D" w:rsidRPr="00F16318">
        <w:rPr>
          <w:rFonts w:ascii="Times New Roman" w:eastAsia="宋体" w:hAnsi="Times New Roman"/>
          <w:szCs w:val="21"/>
        </w:rPr>
        <w:t>.</w:t>
      </w:r>
    </w:p>
    <w:p w14:paraId="003AC217" w14:textId="3CB22472" w:rsidR="000C379D" w:rsidRPr="00F16318" w:rsidRDefault="000C379D" w:rsidP="002D15CB">
      <w:pPr>
        <w:rPr>
          <w:rFonts w:ascii="Times New Roman" w:eastAsia="宋体" w:hAnsi="Times New Roman"/>
          <w:szCs w:val="21"/>
        </w:rPr>
      </w:pPr>
      <w:r w:rsidRPr="00F16318">
        <w:rPr>
          <w:rFonts w:ascii="Times New Roman" w:eastAsia="宋体" w:hAnsi="Times New Roman"/>
          <w:szCs w:val="21"/>
        </w:rPr>
        <w:t>[17]</w:t>
      </w:r>
      <w:r w:rsidRPr="00F16318">
        <w:rPr>
          <w:rFonts w:ascii="Times New Roman" w:eastAsia="宋体" w:hAnsi="Times New Roman"/>
          <w:szCs w:val="21"/>
        </w:rPr>
        <w:tab/>
      </w:r>
      <w:r w:rsidR="003B518B" w:rsidRPr="00F16318">
        <w:rPr>
          <w:rFonts w:ascii="Times New Roman" w:eastAsia="宋体" w:hAnsi="Times New Roman"/>
          <w:szCs w:val="21"/>
        </w:rPr>
        <w:t xml:space="preserve"> C</w:t>
      </w:r>
      <w:r w:rsidR="003B518B" w:rsidRPr="00F16318">
        <w:rPr>
          <w:rFonts w:ascii="Times New Roman" w:eastAsia="宋体" w:hAnsi="Times New Roman" w:cs="Times New Roman (正文 CS 字体)"/>
          <w:caps/>
          <w:szCs w:val="21"/>
        </w:rPr>
        <w:t>ho H J, Varughese S, Lippiatt D</w:t>
      </w:r>
      <w:r w:rsidR="003B518B" w:rsidRPr="00F16318">
        <w:rPr>
          <w:rFonts w:ascii="Times New Roman" w:eastAsia="宋体" w:hAnsi="Times New Roman"/>
          <w:szCs w:val="21"/>
        </w:rPr>
        <w:t>, et al. Convolutional recurrent machine learning for OSNR and launch power estimation: a critical assessment[C]//</w:t>
      </w:r>
      <w:r w:rsidR="00772E0D" w:rsidRPr="00F16318">
        <w:rPr>
          <w:rFonts w:ascii="Times New Roman" w:eastAsia="宋体" w:hAnsi="Times New Roman"/>
          <w:szCs w:val="21"/>
        </w:rPr>
        <w:t xml:space="preserve"> IEEE. Proceedings of </w:t>
      </w:r>
      <w:r w:rsidR="003B518B" w:rsidRPr="00F16318">
        <w:rPr>
          <w:rFonts w:ascii="Times New Roman" w:eastAsia="宋体" w:hAnsi="Times New Roman"/>
          <w:szCs w:val="21"/>
        </w:rPr>
        <w:t xml:space="preserve">2020 Optical Fiber Communications Conference and Exhibition (OFC). </w:t>
      </w:r>
      <w:r w:rsidR="005B51D0" w:rsidRPr="00F16318">
        <w:rPr>
          <w:rFonts w:ascii="Times New Roman" w:hAnsi="Times New Roman" w:cs="Times New Roman"/>
          <w:color w:val="000000"/>
          <w:kern w:val="0"/>
          <w:szCs w:val="21"/>
        </w:rPr>
        <w:t xml:space="preserve">San Diego: </w:t>
      </w:r>
      <w:r w:rsidR="003B518B" w:rsidRPr="00F16318">
        <w:rPr>
          <w:rFonts w:ascii="Times New Roman" w:eastAsia="宋体" w:hAnsi="Times New Roman"/>
          <w:szCs w:val="21"/>
        </w:rPr>
        <w:t xml:space="preserve">IEEE, 2020: </w:t>
      </w:r>
      <w:r w:rsidR="00A23CBC" w:rsidRPr="00F16318">
        <w:rPr>
          <w:rFonts w:ascii="Times New Roman" w:eastAsia="宋体" w:hAnsi="Times New Roman"/>
          <w:szCs w:val="21"/>
        </w:rPr>
        <w:t>M2J.5</w:t>
      </w:r>
      <w:r w:rsidR="00BD737C" w:rsidRPr="00F16318">
        <w:rPr>
          <w:rFonts w:ascii="Times New Roman" w:eastAsia="宋体" w:hAnsi="Times New Roman"/>
          <w:szCs w:val="21"/>
        </w:rPr>
        <w:t>-1</w:t>
      </w:r>
      <w:r w:rsidR="00BD737C" w:rsidRPr="00F16318">
        <w:rPr>
          <w:rFonts w:ascii="Times New Roman" w:eastAsia="宋体" w:hAnsi="Times New Roman" w:hint="eastAsia"/>
          <w:szCs w:val="21"/>
        </w:rPr>
        <w:t>～</w:t>
      </w:r>
      <w:r w:rsidR="00BD737C" w:rsidRPr="00F16318">
        <w:rPr>
          <w:rFonts w:ascii="Times New Roman" w:eastAsia="宋体" w:hAnsi="Times New Roman"/>
          <w:szCs w:val="21"/>
        </w:rPr>
        <w:t>M2J.5-3</w:t>
      </w:r>
      <w:r w:rsidR="003B518B" w:rsidRPr="00F16318">
        <w:rPr>
          <w:rFonts w:ascii="Times New Roman" w:eastAsia="宋体" w:hAnsi="Times New Roman"/>
          <w:szCs w:val="21"/>
        </w:rPr>
        <w:t>.</w:t>
      </w:r>
    </w:p>
    <w:p w14:paraId="05EEB060" w14:textId="30F10215" w:rsidR="003B518B" w:rsidRPr="00F16318" w:rsidRDefault="000C379D" w:rsidP="002D15CB">
      <w:pPr>
        <w:rPr>
          <w:rFonts w:ascii="Times New Roman" w:eastAsia="宋体" w:hAnsi="Times New Roman"/>
          <w:szCs w:val="21"/>
        </w:rPr>
      </w:pPr>
      <w:r w:rsidRPr="00F16318">
        <w:rPr>
          <w:rFonts w:ascii="Times New Roman" w:eastAsia="宋体" w:hAnsi="Times New Roman"/>
          <w:szCs w:val="21"/>
        </w:rPr>
        <w:t>[18]</w:t>
      </w:r>
      <w:r w:rsidRPr="00F16318">
        <w:rPr>
          <w:rFonts w:ascii="Times New Roman" w:eastAsia="宋体" w:hAnsi="Times New Roman"/>
          <w:szCs w:val="21"/>
        </w:rPr>
        <w:tab/>
      </w:r>
      <w:r w:rsidR="003B518B" w:rsidRPr="00F16318">
        <w:rPr>
          <w:rFonts w:ascii="Times New Roman" w:eastAsia="宋体" w:hAnsi="Times New Roman"/>
          <w:szCs w:val="21"/>
        </w:rPr>
        <w:t xml:space="preserve"> Ma</w:t>
      </w:r>
      <w:r w:rsidR="003B518B" w:rsidRPr="00F16318">
        <w:rPr>
          <w:rFonts w:ascii="Times New Roman" w:eastAsia="宋体" w:hAnsi="Times New Roman" w:cs="Times New Roman (正文 CS 字体)"/>
          <w:caps/>
          <w:szCs w:val="21"/>
        </w:rPr>
        <w:t>hajan A, Christodoulopoulos K, Martínez R</w:t>
      </w:r>
      <w:r w:rsidR="003B518B" w:rsidRPr="00F16318">
        <w:rPr>
          <w:rFonts w:ascii="Times New Roman" w:eastAsia="宋体" w:hAnsi="Times New Roman"/>
          <w:szCs w:val="21"/>
        </w:rPr>
        <w:t>, et al. Modeling EDFA gain ripple and filter penalties with machine learning for accurate QoT estimation[J]. Journal of Lightwave Technology, 2020, 38(9): 2616-2629.</w:t>
      </w:r>
    </w:p>
    <w:p w14:paraId="3119DDFF" w14:textId="7CA2D5F9" w:rsidR="000C379D" w:rsidRPr="00F16318" w:rsidRDefault="000C379D" w:rsidP="002D15CB">
      <w:pPr>
        <w:rPr>
          <w:rFonts w:ascii="Times New Roman" w:eastAsia="宋体" w:hAnsi="Times New Roman"/>
          <w:szCs w:val="21"/>
        </w:rPr>
      </w:pPr>
      <w:r w:rsidRPr="00F16318">
        <w:rPr>
          <w:rFonts w:ascii="Times New Roman" w:eastAsia="宋体" w:hAnsi="Times New Roman"/>
          <w:szCs w:val="21"/>
        </w:rPr>
        <w:t>[19]</w:t>
      </w:r>
      <w:r w:rsidRPr="00F16318">
        <w:rPr>
          <w:rFonts w:ascii="Times New Roman" w:eastAsia="宋体" w:hAnsi="Times New Roman"/>
          <w:szCs w:val="21"/>
        </w:rPr>
        <w:tab/>
      </w:r>
      <w:r w:rsidR="003B518B" w:rsidRPr="00F16318">
        <w:rPr>
          <w:rFonts w:ascii="Times New Roman" w:eastAsia="宋体" w:hAnsi="Times New Roman"/>
          <w:szCs w:val="21"/>
        </w:rPr>
        <w:t xml:space="preserve"> G</w:t>
      </w:r>
      <w:r w:rsidR="003B518B" w:rsidRPr="00F16318">
        <w:rPr>
          <w:rFonts w:ascii="Times New Roman" w:eastAsia="宋体" w:hAnsi="Times New Roman" w:cs="Times New Roman (正文 CS 字体)"/>
          <w:caps/>
          <w:szCs w:val="21"/>
        </w:rPr>
        <w:t>ao Z, Yan S, Zhang J</w:t>
      </w:r>
      <w:r w:rsidR="003B518B" w:rsidRPr="00F16318">
        <w:rPr>
          <w:rFonts w:ascii="Times New Roman" w:eastAsia="宋体" w:hAnsi="Times New Roman"/>
          <w:szCs w:val="21"/>
        </w:rPr>
        <w:t>, et al. ANN-based multi-channel QoT-prediction over a 563.4-km field-trial testbed[J]. Journal of Lightwave Technology, 2020, 38(9): 2646-2655.</w:t>
      </w:r>
    </w:p>
    <w:p w14:paraId="33B15992" w14:textId="57BEB7EE" w:rsidR="000C379D" w:rsidRPr="00F16318" w:rsidRDefault="000C379D" w:rsidP="002D15CB">
      <w:pPr>
        <w:rPr>
          <w:rFonts w:ascii="Times New Roman" w:eastAsia="宋体" w:hAnsi="Times New Roman"/>
          <w:szCs w:val="21"/>
        </w:rPr>
      </w:pPr>
      <w:r w:rsidRPr="00F16318">
        <w:rPr>
          <w:rFonts w:ascii="Times New Roman" w:eastAsia="宋体" w:hAnsi="Times New Roman" w:hint="eastAsia"/>
          <w:szCs w:val="21"/>
        </w:rPr>
        <w:t>[</w:t>
      </w:r>
      <w:r w:rsidRPr="00F16318">
        <w:rPr>
          <w:rFonts w:ascii="Times New Roman" w:eastAsia="宋体" w:hAnsi="Times New Roman"/>
          <w:szCs w:val="21"/>
        </w:rPr>
        <w:t>20]</w:t>
      </w:r>
      <w:r w:rsidRPr="00F16318">
        <w:rPr>
          <w:szCs w:val="21"/>
        </w:rPr>
        <w:t xml:space="preserve"> </w:t>
      </w:r>
      <w:r w:rsidRPr="00F16318">
        <w:rPr>
          <w:rFonts w:ascii="Times New Roman" w:eastAsia="宋体" w:hAnsi="Times New Roman"/>
          <w:szCs w:val="21"/>
        </w:rPr>
        <w:t>Z</w:t>
      </w:r>
      <w:r w:rsidRPr="00F16318">
        <w:rPr>
          <w:rFonts w:ascii="Times New Roman" w:eastAsia="宋体" w:hAnsi="Times New Roman" w:cs="Times New Roman (正文 CS 字体)"/>
          <w:caps/>
          <w:szCs w:val="21"/>
        </w:rPr>
        <w:t>hou Y, Gu Z, Zhang J</w:t>
      </w:r>
      <w:r w:rsidRPr="00F16318">
        <w:rPr>
          <w:rFonts w:ascii="Times New Roman" w:eastAsia="宋体" w:hAnsi="Times New Roman"/>
          <w:szCs w:val="21"/>
        </w:rPr>
        <w:t>, et al. Attention mechanism based multi-channel QoT estimation in optical networks[C]//</w:t>
      </w:r>
      <w:r w:rsidR="00772E0D" w:rsidRPr="00F16318">
        <w:rPr>
          <w:rFonts w:ascii="Times New Roman" w:eastAsia="宋体" w:hAnsi="Times New Roman"/>
          <w:szCs w:val="21"/>
        </w:rPr>
        <w:t xml:space="preserve">IEEE. Proceedings of </w:t>
      </w:r>
      <w:r w:rsidRPr="00F16318">
        <w:rPr>
          <w:rFonts w:ascii="Times New Roman" w:eastAsia="宋体" w:hAnsi="Times New Roman"/>
          <w:szCs w:val="21"/>
        </w:rPr>
        <w:t xml:space="preserve">2021 Asia Communications and Photonics Conference (ACP). </w:t>
      </w:r>
      <w:r w:rsidR="005B51D0" w:rsidRPr="00F16318">
        <w:rPr>
          <w:rFonts w:ascii="Times New Roman" w:eastAsia="宋体" w:hAnsi="Times New Roman"/>
          <w:szCs w:val="21"/>
        </w:rPr>
        <w:t xml:space="preserve">Shanghai: </w:t>
      </w:r>
      <w:r w:rsidRPr="00F16318">
        <w:rPr>
          <w:rFonts w:ascii="Times New Roman" w:eastAsia="宋体" w:hAnsi="Times New Roman"/>
          <w:szCs w:val="21"/>
        </w:rPr>
        <w:t xml:space="preserve">IEEE, 2021: </w:t>
      </w:r>
      <w:r w:rsidR="00A23CBC" w:rsidRPr="00F16318">
        <w:rPr>
          <w:rFonts w:ascii="Times New Roman" w:eastAsia="宋体" w:hAnsi="Times New Roman"/>
          <w:szCs w:val="21"/>
        </w:rPr>
        <w:t>T4A.131</w:t>
      </w:r>
      <w:r w:rsidR="00BD737C" w:rsidRPr="00F16318">
        <w:rPr>
          <w:rFonts w:ascii="Times New Roman" w:eastAsia="宋体" w:hAnsi="Times New Roman"/>
          <w:szCs w:val="21"/>
        </w:rPr>
        <w:t>-1</w:t>
      </w:r>
      <w:r w:rsidR="00BD737C" w:rsidRPr="00F16318">
        <w:rPr>
          <w:rFonts w:ascii="Times New Roman" w:eastAsia="宋体" w:hAnsi="Times New Roman" w:hint="eastAsia"/>
          <w:szCs w:val="21"/>
        </w:rPr>
        <w:t>～</w:t>
      </w:r>
      <w:r w:rsidR="00BD737C" w:rsidRPr="00F16318">
        <w:rPr>
          <w:rFonts w:ascii="Times New Roman" w:eastAsia="宋体" w:hAnsi="Times New Roman"/>
          <w:szCs w:val="21"/>
        </w:rPr>
        <w:t>T4A.131-3</w:t>
      </w:r>
      <w:r w:rsidRPr="00F16318">
        <w:rPr>
          <w:rFonts w:ascii="Times New Roman" w:eastAsia="宋体" w:hAnsi="Times New Roman"/>
          <w:szCs w:val="21"/>
        </w:rPr>
        <w:t>.</w:t>
      </w:r>
    </w:p>
    <w:p w14:paraId="3732C0C4" w14:textId="5DC4F7C9" w:rsidR="000C379D" w:rsidRPr="00F16318" w:rsidRDefault="000C379D" w:rsidP="002D15CB">
      <w:pPr>
        <w:rPr>
          <w:rFonts w:ascii="Times New Roman" w:eastAsia="宋体" w:hAnsi="Times New Roman"/>
          <w:szCs w:val="21"/>
        </w:rPr>
      </w:pPr>
      <w:r w:rsidRPr="00F16318">
        <w:rPr>
          <w:rFonts w:ascii="Times New Roman" w:eastAsia="宋体" w:hAnsi="Times New Roman"/>
          <w:szCs w:val="21"/>
        </w:rPr>
        <w:t>[21]</w:t>
      </w:r>
      <w:r w:rsidRPr="00F16318">
        <w:rPr>
          <w:szCs w:val="21"/>
        </w:rPr>
        <w:t xml:space="preserve"> </w:t>
      </w:r>
      <w:r w:rsidRPr="00F16318">
        <w:rPr>
          <w:rFonts w:ascii="Times New Roman" w:eastAsia="宋体" w:hAnsi="Times New Roman"/>
          <w:szCs w:val="21"/>
        </w:rPr>
        <w:t>Zh</w:t>
      </w:r>
      <w:r w:rsidRPr="00F16318">
        <w:rPr>
          <w:rFonts w:ascii="Times New Roman" w:eastAsia="宋体" w:hAnsi="Times New Roman" w:cs="Times New Roman (正文 CS 字体)"/>
          <w:caps/>
          <w:szCs w:val="21"/>
        </w:rPr>
        <w:t>ou Y, Huo X, Gu Z</w:t>
      </w:r>
      <w:r w:rsidRPr="00F16318">
        <w:rPr>
          <w:rFonts w:ascii="Times New Roman" w:eastAsia="宋体" w:hAnsi="Times New Roman"/>
          <w:szCs w:val="21"/>
        </w:rPr>
        <w:t>, et al. Self-Attention Mechanism-Based Multi-Channel QoT Estimation in Optical Networks[J]</w:t>
      </w:r>
      <w:r w:rsidR="00651FD7" w:rsidRPr="00F16318">
        <w:rPr>
          <w:rFonts w:ascii="Times New Roman" w:eastAsia="宋体" w:hAnsi="Times New Roman"/>
          <w:szCs w:val="21"/>
        </w:rPr>
        <w:t xml:space="preserve">. </w:t>
      </w:r>
      <w:r w:rsidRPr="00F16318">
        <w:rPr>
          <w:rFonts w:ascii="Times New Roman" w:eastAsia="宋体" w:hAnsi="Times New Roman"/>
          <w:szCs w:val="21"/>
        </w:rPr>
        <w:t xml:space="preserve">Photonics. MDPI, 2023, 10(1): </w:t>
      </w:r>
      <w:r w:rsidR="00B67EA8" w:rsidRPr="00F16318">
        <w:rPr>
          <w:rFonts w:ascii="Times New Roman" w:eastAsia="宋体" w:hAnsi="Times New Roman"/>
          <w:szCs w:val="21"/>
        </w:rPr>
        <w:t>1-14</w:t>
      </w:r>
      <w:r w:rsidRPr="00F16318">
        <w:rPr>
          <w:rFonts w:ascii="Times New Roman" w:eastAsia="宋体" w:hAnsi="Times New Roman"/>
          <w:szCs w:val="21"/>
        </w:rPr>
        <w:t>.</w:t>
      </w:r>
    </w:p>
    <w:p w14:paraId="6CFF5685" w14:textId="482426A2" w:rsidR="00CA6111" w:rsidRPr="00F16318" w:rsidRDefault="00CA6111" w:rsidP="002D15CB">
      <w:pPr>
        <w:rPr>
          <w:rFonts w:ascii="Times New Roman" w:eastAsia="宋体" w:hAnsi="Times New Roman"/>
          <w:szCs w:val="21"/>
        </w:rPr>
      </w:pPr>
      <w:r w:rsidRPr="00F16318">
        <w:rPr>
          <w:rFonts w:ascii="Times New Roman" w:eastAsia="宋体" w:hAnsi="Times New Roman"/>
          <w:szCs w:val="21"/>
        </w:rPr>
        <w:t>[22]</w:t>
      </w:r>
      <w:r w:rsidRPr="00F16318">
        <w:rPr>
          <w:rFonts w:ascii="Times New Roman" w:eastAsia="宋体" w:hAnsi="Times New Roman"/>
          <w:szCs w:val="21"/>
        </w:rPr>
        <w:tab/>
      </w:r>
      <w:r w:rsidR="003B518B" w:rsidRPr="00F16318">
        <w:rPr>
          <w:rFonts w:ascii="Times New Roman" w:eastAsia="宋体" w:hAnsi="Times New Roman"/>
          <w:szCs w:val="21"/>
        </w:rPr>
        <w:t xml:space="preserve"> Pa</w:t>
      </w:r>
      <w:r w:rsidR="003B518B" w:rsidRPr="00F16318">
        <w:rPr>
          <w:rFonts w:ascii="Times New Roman" w:eastAsia="宋体" w:hAnsi="Times New Roman" w:cs="Times New Roman (正文 CS 字体)"/>
          <w:caps/>
          <w:szCs w:val="21"/>
        </w:rPr>
        <w:t>nayiotou T, Savva G, Shariati B,</w:t>
      </w:r>
      <w:r w:rsidR="003B518B" w:rsidRPr="00F16318">
        <w:rPr>
          <w:rFonts w:ascii="Times New Roman" w:eastAsia="宋体" w:hAnsi="Times New Roman"/>
          <w:szCs w:val="21"/>
        </w:rPr>
        <w:t xml:space="preserve"> et al. Machine learning for QoT estimation of unseen optical network states[C]//</w:t>
      </w:r>
      <w:r w:rsidR="006260BF" w:rsidRPr="00F16318">
        <w:rPr>
          <w:rFonts w:ascii="Times New Roman" w:eastAsia="宋体" w:hAnsi="Times New Roman"/>
          <w:szCs w:val="21"/>
        </w:rPr>
        <w:t xml:space="preserve"> </w:t>
      </w:r>
      <w:r w:rsidR="00B67EA8" w:rsidRPr="00F16318">
        <w:rPr>
          <w:rFonts w:ascii="Times New Roman" w:eastAsia="宋体" w:hAnsi="Times New Roman"/>
          <w:szCs w:val="21"/>
        </w:rPr>
        <w:t>IEEE</w:t>
      </w:r>
      <w:r w:rsidR="006260BF" w:rsidRPr="00F16318">
        <w:rPr>
          <w:rFonts w:ascii="Times New Roman" w:eastAsia="宋体" w:hAnsi="Times New Roman"/>
          <w:szCs w:val="21"/>
        </w:rPr>
        <w:t xml:space="preserve">. </w:t>
      </w:r>
      <w:r w:rsidR="00772E0D" w:rsidRPr="00F16318">
        <w:rPr>
          <w:rFonts w:ascii="Times New Roman" w:eastAsia="宋体" w:hAnsi="Times New Roman"/>
          <w:szCs w:val="21"/>
        </w:rPr>
        <w:t xml:space="preserve">Proceedings of </w:t>
      </w:r>
      <w:r w:rsidR="003B518B" w:rsidRPr="00F16318">
        <w:rPr>
          <w:rFonts w:ascii="Times New Roman" w:eastAsia="宋体" w:hAnsi="Times New Roman"/>
          <w:szCs w:val="21"/>
        </w:rPr>
        <w:t xml:space="preserve">Optical Fiber Communication Conference. </w:t>
      </w:r>
      <w:r w:rsidR="00755FA7" w:rsidRPr="00F16318">
        <w:rPr>
          <w:rFonts w:ascii="Times New Roman" w:hAnsi="Times New Roman" w:cs="Times New Roman"/>
          <w:color w:val="000000"/>
          <w:kern w:val="0"/>
          <w:szCs w:val="21"/>
        </w:rPr>
        <w:t xml:space="preserve">San Diego: </w:t>
      </w:r>
      <w:r w:rsidR="00B67EA8" w:rsidRPr="00F16318">
        <w:rPr>
          <w:rFonts w:ascii="Times New Roman" w:hAnsi="Times New Roman" w:cs="Times New Roman" w:hint="eastAsia"/>
          <w:color w:val="000000"/>
          <w:kern w:val="0"/>
          <w:szCs w:val="21"/>
        </w:rPr>
        <w:t>IEEE</w:t>
      </w:r>
      <w:r w:rsidR="003B518B" w:rsidRPr="00F16318">
        <w:rPr>
          <w:rFonts w:ascii="Times New Roman" w:eastAsia="宋体" w:hAnsi="Times New Roman"/>
          <w:szCs w:val="21"/>
        </w:rPr>
        <w:t xml:space="preserve">, 2019: </w:t>
      </w:r>
      <w:r w:rsidR="00A23CBC" w:rsidRPr="00F16318">
        <w:rPr>
          <w:rFonts w:ascii="Times New Roman" w:eastAsia="宋体" w:hAnsi="Times New Roman"/>
          <w:szCs w:val="21"/>
        </w:rPr>
        <w:t>Tu2E.2</w:t>
      </w:r>
      <w:r w:rsidR="00BD737C" w:rsidRPr="00F16318">
        <w:rPr>
          <w:rFonts w:ascii="Times New Roman" w:eastAsia="宋体" w:hAnsi="Times New Roman"/>
          <w:szCs w:val="21"/>
        </w:rPr>
        <w:t>-1</w:t>
      </w:r>
      <w:r w:rsidR="00BD737C" w:rsidRPr="00F16318">
        <w:rPr>
          <w:rFonts w:ascii="Times New Roman" w:eastAsia="宋体" w:hAnsi="Times New Roman" w:hint="eastAsia"/>
          <w:szCs w:val="21"/>
        </w:rPr>
        <w:t>～</w:t>
      </w:r>
      <w:r w:rsidR="00BD737C" w:rsidRPr="00F16318">
        <w:rPr>
          <w:rFonts w:ascii="Times New Roman" w:eastAsia="宋体" w:hAnsi="Times New Roman"/>
          <w:szCs w:val="21"/>
        </w:rPr>
        <w:t>Tu2E.2-3</w:t>
      </w:r>
      <w:r w:rsidR="003B518B" w:rsidRPr="00F16318">
        <w:rPr>
          <w:rFonts w:ascii="Times New Roman" w:eastAsia="宋体" w:hAnsi="Times New Roman"/>
          <w:szCs w:val="21"/>
        </w:rPr>
        <w:t>.</w:t>
      </w:r>
    </w:p>
    <w:p w14:paraId="6F78AABC" w14:textId="64C4FE38" w:rsidR="00F12428" w:rsidRPr="00F16318" w:rsidRDefault="00F12428" w:rsidP="002D15CB">
      <w:pPr>
        <w:rPr>
          <w:rFonts w:ascii="Times New Roman" w:eastAsia="宋体" w:hAnsi="Times New Roman"/>
          <w:szCs w:val="21"/>
        </w:rPr>
      </w:pPr>
      <w:r w:rsidRPr="00F16318">
        <w:rPr>
          <w:rFonts w:ascii="Times New Roman" w:eastAsia="宋体" w:hAnsi="Times New Roman"/>
          <w:szCs w:val="21"/>
        </w:rPr>
        <w:t>[23]</w:t>
      </w:r>
      <w:r w:rsidR="003B518B" w:rsidRPr="00F16318">
        <w:rPr>
          <w:szCs w:val="21"/>
        </w:rPr>
        <w:t xml:space="preserve"> </w:t>
      </w:r>
      <w:r w:rsidR="003B518B" w:rsidRPr="00F16318">
        <w:rPr>
          <w:rFonts w:ascii="Times New Roman" w:eastAsia="宋体" w:hAnsi="Times New Roman"/>
          <w:szCs w:val="21"/>
        </w:rPr>
        <w:t>S</w:t>
      </w:r>
      <w:r w:rsidR="003B518B" w:rsidRPr="00F16318">
        <w:rPr>
          <w:rFonts w:ascii="Times New Roman" w:eastAsia="宋体" w:hAnsi="Times New Roman" w:cs="Times New Roman (正文 CS 字体)"/>
          <w:caps/>
          <w:szCs w:val="21"/>
        </w:rPr>
        <w:t>avva G, Panayiotou T, Tomkos I,</w:t>
      </w:r>
      <w:r w:rsidR="003B518B" w:rsidRPr="00F16318">
        <w:rPr>
          <w:rFonts w:ascii="Times New Roman" w:eastAsia="宋体" w:hAnsi="Times New Roman"/>
          <w:szCs w:val="21"/>
        </w:rPr>
        <w:t xml:space="preserve"> et al. Deep graph learning for QoT estimation of unseen optical sub-network states: Capturing the crosstalk impact on the in-service lightpaths[J]. Journal of Lightwave Technology, 2021, 40(4): 921-934.</w:t>
      </w:r>
    </w:p>
    <w:p w14:paraId="0DAC8D1F" w14:textId="18E9B085" w:rsidR="00CA6111" w:rsidRPr="00F16318" w:rsidRDefault="00CA6111" w:rsidP="002D15CB">
      <w:pPr>
        <w:rPr>
          <w:rFonts w:ascii="Times New Roman" w:eastAsia="宋体" w:hAnsi="Times New Roman"/>
          <w:szCs w:val="21"/>
        </w:rPr>
      </w:pPr>
      <w:r w:rsidRPr="00F16318">
        <w:rPr>
          <w:rFonts w:ascii="Times New Roman" w:eastAsia="宋体" w:hAnsi="Times New Roman"/>
          <w:szCs w:val="21"/>
        </w:rPr>
        <w:t>[2</w:t>
      </w:r>
      <w:r w:rsidR="00F12428" w:rsidRPr="00F16318">
        <w:rPr>
          <w:rFonts w:ascii="Times New Roman" w:eastAsia="宋体" w:hAnsi="Times New Roman"/>
          <w:szCs w:val="21"/>
        </w:rPr>
        <w:t>4</w:t>
      </w:r>
      <w:r w:rsidRPr="00F16318">
        <w:rPr>
          <w:rFonts w:ascii="Times New Roman" w:eastAsia="宋体" w:hAnsi="Times New Roman"/>
          <w:szCs w:val="21"/>
        </w:rPr>
        <w:t>]</w:t>
      </w:r>
      <w:r w:rsidR="003B518B" w:rsidRPr="00F16318">
        <w:rPr>
          <w:rFonts w:ascii="Times New Roman" w:eastAsia="宋体" w:hAnsi="Times New Roman"/>
          <w:szCs w:val="21"/>
        </w:rPr>
        <w:t xml:space="preserve"> </w:t>
      </w:r>
      <w:r w:rsidR="00C774A0" w:rsidRPr="00F16318">
        <w:rPr>
          <w:rFonts w:ascii="Times New Roman" w:eastAsia="宋体" w:hAnsi="Times New Roman"/>
          <w:szCs w:val="21"/>
        </w:rPr>
        <w:t>SA</w:t>
      </w:r>
      <w:r w:rsidR="00C774A0" w:rsidRPr="00F16318">
        <w:rPr>
          <w:rFonts w:ascii="Times New Roman" w:eastAsia="宋体" w:hAnsi="Times New Roman" w:cs="Times New Roman (正文 CS 字体)"/>
          <w:szCs w:val="21"/>
        </w:rPr>
        <w:t>FA</w:t>
      </w:r>
      <w:r w:rsidR="003B518B" w:rsidRPr="00F16318">
        <w:rPr>
          <w:rFonts w:ascii="Times New Roman" w:eastAsia="宋体" w:hAnsi="Times New Roman" w:cs="Times New Roman (正文 CS 字体)"/>
          <w:caps/>
          <w:szCs w:val="21"/>
        </w:rPr>
        <w:t>ri P, Shariati B, Bergk G,</w:t>
      </w:r>
      <w:r w:rsidR="003B518B" w:rsidRPr="00F16318">
        <w:rPr>
          <w:rFonts w:ascii="Times New Roman" w:eastAsia="宋体" w:hAnsi="Times New Roman"/>
          <w:szCs w:val="21"/>
        </w:rPr>
        <w:t xml:space="preserve"> et al. Deep convolutional neural network for network-wide QoT estimation[C]//</w:t>
      </w:r>
      <w:r w:rsidR="006260BF" w:rsidRPr="00F16318">
        <w:rPr>
          <w:rFonts w:ascii="Times New Roman" w:eastAsia="宋体" w:hAnsi="Times New Roman"/>
          <w:szCs w:val="21"/>
        </w:rPr>
        <w:t xml:space="preserve"> </w:t>
      </w:r>
      <w:r w:rsidR="00B67EA8" w:rsidRPr="00F16318">
        <w:rPr>
          <w:rFonts w:ascii="Times New Roman" w:eastAsia="宋体" w:hAnsi="Times New Roman"/>
          <w:szCs w:val="21"/>
        </w:rPr>
        <w:t>IEEE</w:t>
      </w:r>
      <w:r w:rsidR="00A27CEB" w:rsidRPr="00F16318">
        <w:rPr>
          <w:rFonts w:ascii="Times New Roman" w:eastAsia="宋体" w:hAnsi="Times New Roman"/>
          <w:szCs w:val="21"/>
        </w:rPr>
        <w:t>.</w:t>
      </w:r>
      <w:r w:rsidR="006260BF" w:rsidRPr="00F16318">
        <w:rPr>
          <w:rFonts w:ascii="Times New Roman" w:eastAsia="宋体" w:hAnsi="Times New Roman"/>
          <w:szCs w:val="21"/>
        </w:rPr>
        <w:t xml:space="preserve"> Proceedings of </w:t>
      </w:r>
      <w:r w:rsidR="003B518B" w:rsidRPr="00F16318">
        <w:rPr>
          <w:rFonts w:ascii="Times New Roman" w:eastAsia="宋体" w:hAnsi="Times New Roman"/>
          <w:szCs w:val="21"/>
        </w:rPr>
        <w:t xml:space="preserve">Optical Fiber Communication Conference. </w:t>
      </w:r>
      <w:r w:rsidR="00755FA7" w:rsidRPr="00F16318">
        <w:rPr>
          <w:rFonts w:ascii="Times New Roman" w:eastAsia="宋体" w:hAnsi="Times New Roman"/>
          <w:szCs w:val="21"/>
        </w:rPr>
        <w:t xml:space="preserve">San Francisco: </w:t>
      </w:r>
      <w:r w:rsidR="00B67EA8" w:rsidRPr="00F16318">
        <w:rPr>
          <w:rFonts w:ascii="Times New Roman" w:eastAsia="宋体" w:hAnsi="Times New Roman" w:hint="eastAsia"/>
          <w:szCs w:val="21"/>
        </w:rPr>
        <w:t>IEEE</w:t>
      </w:r>
      <w:r w:rsidR="003B518B" w:rsidRPr="00F16318">
        <w:rPr>
          <w:rFonts w:ascii="Times New Roman" w:eastAsia="宋体" w:hAnsi="Times New Roman"/>
          <w:szCs w:val="21"/>
        </w:rPr>
        <w:t>, 2021:</w:t>
      </w:r>
      <w:r w:rsidR="00B67EA8" w:rsidRPr="00F16318">
        <w:rPr>
          <w:rFonts w:ascii="Times New Roman" w:eastAsia="宋体" w:hAnsi="Times New Roman"/>
          <w:szCs w:val="21"/>
        </w:rPr>
        <w:t xml:space="preserve"> </w:t>
      </w:r>
      <w:r w:rsidR="00A23CBC" w:rsidRPr="00F16318">
        <w:rPr>
          <w:rFonts w:ascii="Times New Roman" w:eastAsia="宋体" w:hAnsi="Times New Roman"/>
          <w:szCs w:val="21"/>
        </w:rPr>
        <w:t>Th4J.3</w:t>
      </w:r>
      <w:r w:rsidR="00BD737C" w:rsidRPr="00F16318">
        <w:rPr>
          <w:rFonts w:ascii="Times New Roman" w:eastAsia="宋体" w:hAnsi="Times New Roman"/>
          <w:szCs w:val="21"/>
        </w:rPr>
        <w:t>-1 Th4J.3-3</w:t>
      </w:r>
      <w:r w:rsidR="00B67EA8" w:rsidRPr="00F16318">
        <w:rPr>
          <w:rFonts w:ascii="Times New Roman" w:eastAsia="宋体" w:hAnsi="Times New Roman"/>
          <w:szCs w:val="21"/>
        </w:rPr>
        <w:t>.</w:t>
      </w:r>
    </w:p>
    <w:p w14:paraId="268F86BB" w14:textId="65EFAC1B" w:rsidR="00E84A12" w:rsidRPr="00F16318" w:rsidRDefault="00E84A12" w:rsidP="002D15CB">
      <w:pPr>
        <w:rPr>
          <w:rFonts w:ascii="Times New Roman" w:eastAsia="宋体" w:hAnsi="Times New Roman"/>
          <w:szCs w:val="21"/>
        </w:rPr>
      </w:pPr>
      <w:r w:rsidRPr="00F16318">
        <w:rPr>
          <w:rFonts w:ascii="Times New Roman" w:eastAsia="宋体" w:hAnsi="Times New Roman"/>
          <w:szCs w:val="21"/>
        </w:rPr>
        <w:t>[25]</w:t>
      </w:r>
      <w:r w:rsidR="003B518B" w:rsidRPr="00F16318">
        <w:rPr>
          <w:rFonts w:ascii="Times New Roman" w:eastAsia="宋体" w:hAnsi="Times New Roman"/>
          <w:szCs w:val="21"/>
        </w:rPr>
        <w:t xml:space="preserve"> </w:t>
      </w:r>
      <w:r w:rsidRPr="00F16318">
        <w:rPr>
          <w:rFonts w:ascii="Times New Roman" w:eastAsia="宋体" w:hAnsi="Times New Roman"/>
          <w:szCs w:val="21"/>
        </w:rPr>
        <w:t>Z</w:t>
      </w:r>
      <w:r w:rsidRPr="00F16318">
        <w:rPr>
          <w:rFonts w:ascii="Times New Roman" w:eastAsia="宋体" w:hAnsi="Times New Roman" w:cs="Times New Roman (正文 CS 字体)"/>
          <w:caps/>
          <w:szCs w:val="21"/>
        </w:rPr>
        <w:t>hou Y, Xu P, Li W</w:t>
      </w:r>
      <w:r w:rsidRPr="00F16318">
        <w:rPr>
          <w:rFonts w:ascii="Times New Roman" w:eastAsia="宋体" w:hAnsi="Times New Roman"/>
          <w:szCs w:val="21"/>
        </w:rPr>
        <w:t>, et al. Digital Twin-Assisted Margin-aware RWMA Scheme in Optical Networks[C]//</w:t>
      </w:r>
      <w:r w:rsidR="006260BF" w:rsidRPr="00F16318">
        <w:rPr>
          <w:rFonts w:ascii="Times New Roman" w:eastAsia="宋体" w:hAnsi="Times New Roman"/>
          <w:szCs w:val="21"/>
        </w:rPr>
        <w:t xml:space="preserve"> IEEE. Proceedings of  </w:t>
      </w:r>
      <w:r w:rsidRPr="00F16318">
        <w:rPr>
          <w:rFonts w:ascii="Times New Roman" w:eastAsia="宋体" w:hAnsi="Times New Roman"/>
          <w:szCs w:val="21"/>
        </w:rPr>
        <w:t xml:space="preserve">2022 Asia Communications and Photonics Conference (ACP). </w:t>
      </w:r>
      <w:r w:rsidR="00B67EA8" w:rsidRPr="00F16318">
        <w:rPr>
          <w:rFonts w:ascii="Times New Roman" w:eastAsia="宋体" w:hAnsi="Times New Roman"/>
          <w:szCs w:val="21"/>
        </w:rPr>
        <w:t>Shenzhen</w:t>
      </w:r>
      <w:r w:rsidR="00755FA7" w:rsidRPr="00F16318">
        <w:rPr>
          <w:rFonts w:ascii="Times New Roman" w:eastAsia="宋体" w:hAnsi="Times New Roman"/>
          <w:szCs w:val="21"/>
        </w:rPr>
        <w:t xml:space="preserve">: </w:t>
      </w:r>
      <w:r w:rsidRPr="00F16318">
        <w:rPr>
          <w:rFonts w:ascii="Times New Roman" w:eastAsia="宋体" w:hAnsi="Times New Roman"/>
          <w:szCs w:val="21"/>
        </w:rPr>
        <w:t>IEEE, 2022: 1228-1232.</w:t>
      </w:r>
    </w:p>
    <w:p w14:paraId="4B76226B" w14:textId="159985B1" w:rsidR="00E84A12" w:rsidRPr="00F16318" w:rsidRDefault="00E84A12" w:rsidP="002D15CB">
      <w:pPr>
        <w:rPr>
          <w:rFonts w:ascii="Times New Roman" w:eastAsia="宋体" w:hAnsi="Times New Roman"/>
          <w:szCs w:val="21"/>
        </w:rPr>
      </w:pPr>
      <w:r w:rsidRPr="00F16318">
        <w:rPr>
          <w:rFonts w:ascii="Times New Roman" w:eastAsia="宋体" w:hAnsi="Times New Roman"/>
          <w:szCs w:val="21"/>
        </w:rPr>
        <w:t>[26]</w:t>
      </w:r>
      <w:r w:rsidRPr="00F16318">
        <w:rPr>
          <w:rFonts w:ascii="Times New Roman" w:eastAsia="宋体" w:hAnsi="Times New Roman"/>
          <w:szCs w:val="21"/>
        </w:rPr>
        <w:tab/>
      </w:r>
      <w:r w:rsidR="003B518B" w:rsidRPr="00F16318">
        <w:rPr>
          <w:rFonts w:ascii="Times New Roman" w:eastAsia="宋体" w:hAnsi="Times New Roman"/>
          <w:szCs w:val="21"/>
        </w:rPr>
        <w:t xml:space="preserve"> R</w:t>
      </w:r>
      <w:r w:rsidR="003B518B" w:rsidRPr="00F16318">
        <w:rPr>
          <w:rFonts w:ascii="Times New Roman" w:eastAsia="宋体" w:hAnsi="Times New Roman" w:cs="Times New Roman (正文 CS 字体)"/>
          <w:caps/>
          <w:szCs w:val="21"/>
        </w:rPr>
        <w:t>ottondi C, di Marino R, Nava M</w:t>
      </w:r>
      <w:r w:rsidR="003B518B" w:rsidRPr="00F16318">
        <w:rPr>
          <w:rFonts w:ascii="Times New Roman" w:eastAsia="宋体" w:hAnsi="Times New Roman"/>
          <w:szCs w:val="21"/>
        </w:rPr>
        <w:t>, et al. On the benefits of domain adaptation techniques for quality of transmission estimation in optical networks[J]. Journal of Optical Communications and Networking, 2021, 13(1): A34-A43.</w:t>
      </w:r>
    </w:p>
    <w:p w14:paraId="38E53C29" w14:textId="0E9E4E66" w:rsidR="00E84A12" w:rsidRPr="00F16318" w:rsidRDefault="00E84A12" w:rsidP="002D15CB">
      <w:pPr>
        <w:rPr>
          <w:rFonts w:ascii="Times New Roman" w:eastAsia="宋体" w:hAnsi="Times New Roman"/>
          <w:szCs w:val="21"/>
        </w:rPr>
      </w:pPr>
      <w:r w:rsidRPr="00F16318">
        <w:rPr>
          <w:rFonts w:ascii="Times New Roman" w:eastAsia="宋体" w:hAnsi="Times New Roman"/>
          <w:szCs w:val="21"/>
        </w:rPr>
        <w:t>[27]</w:t>
      </w:r>
      <w:r w:rsidRPr="00F16318">
        <w:rPr>
          <w:rFonts w:ascii="Times New Roman" w:eastAsia="宋体" w:hAnsi="Times New Roman"/>
          <w:szCs w:val="21"/>
        </w:rPr>
        <w:tab/>
      </w:r>
      <w:r w:rsidR="003B518B" w:rsidRPr="00F16318">
        <w:rPr>
          <w:rFonts w:ascii="Times New Roman" w:eastAsia="宋体" w:hAnsi="Times New Roman"/>
          <w:szCs w:val="21"/>
        </w:rPr>
        <w:t xml:space="preserve"> A</w:t>
      </w:r>
      <w:r w:rsidR="003B518B" w:rsidRPr="00F16318">
        <w:rPr>
          <w:rFonts w:ascii="Times New Roman" w:eastAsia="宋体" w:hAnsi="Times New Roman" w:cs="Times New Roman (正文 CS 字体)"/>
          <w:caps/>
          <w:szCs w:val="21"/>
        </w:rPr>
        <w:t>zzimonti D, Rottondi C, Giusti A</w:t>
      </w:r>
      <w:r w:rsidR="003B518B" w:rsidRPr="00F16318">
        <w:rPr>
          <w:rFonts w:ascii="Times New Roman" w:eastAsia="宋体" w:hAnsi="Times New Roman"/>
          <w:szCs w:val="21"/>
        </w:rPr>
        <w:t xml:space="preserve">, et al. Comparison of domain adaptation and </w:t>
      </w:r>
      <w:r w:rsidR="003B518B" w:rsidRPr="00F16318">
        <w:rPr>
          <w:rFonts w:ascii="Times New Roman" w:eastAsia="宋体" w:hAnsi="Times New Roman"/>
          <w:szCs w:val="21"/>
        </w:rPr>
        <w:lastRenderedPageBreak/>
        <w:t>active learning techniques for quality of transmission estimation with small-sized training datasets[J]. Journal of Optical Communications and Networking, 2021, 13(1): A56-A66.</w:t>
      </w:r>
    </w:p>
    <w:p w14:paraId="75683577" w14:textId="20A840EB" w:rsidR="00E84A12" w:rsidRPr="00F16318" w:rsidRDefault="00E84A12" w:rsidP="002D15CB">
      <w:pPr>
        <w:rPr>
          <w:rFonts w:ascii="Times New Roman" w:eastAsia="宋体" w:hAnsi="Times New Roman"/>
          <w:szCs w:val="21"/>
        </w:rPr>
      </w:pPr>
      <w:r w:rsidRPr="00F16318">
        <w:rPr>
          <w:rFonts w:ascii="Times New Roman" w:eastAsia="宋体" w:hAnsi="Times New Roman"/>
          <w:szCs w:val="21"/>
        </w:rPr>
        <w:t>[28]</w:t>
      </w:r>
      <w:r w:rsidRPr="00F16318">
        <w:rPr>
          <w:rFonts w:ascii="Times New Roman" w:eastAsia="宋体" w:hAnsi="Times New Roman"/>
          <w:szCs w:val="21"/>
        </w:rPr>
        <w:tab/>
      </w:r>
      <w:r w:rsidR="003B518B" w:rsidRPr="00F16318">
        <w:rPr>
          <w:rFonts w:ascii="Times New Roman" w:eastAsia="宋体" w:hAnsi="Times New Roman"/>
          <w:szCs w:val="21"/>
        </w:rPr>
        <w:t xml:space="preserve"> Yu</w:t>
      </w:r>
      <w:r w:rsidR="003B518B" w:rsidRPr="00F16318">
        <w:rPr>
          <w:rFonts w:ascii="Times New Roman" w:eastAsia="宋体" w:hAnsi="Times New Roman" w:cs="Times New Roman (正文 CS 字体)"/>
          <w:caps/>
          <w:szCs w:val="21"/>
        </w:rPr>
        <w:t xml:space="preserve"> J, Mo W, Huang Y K</w:t>
      </w:r>
      <w:r w:rsidR="003B518B" w:rsidRPr="00F16318">
        <w:rPr>
          <w:rFonts w:ascii="Times New Roman" w:eastAsia="宋体" w:hAnsi="Times New Roman"/>
          <w:szCs w:val="21"/>
        </w:rPr>
        <w:t>, et al. Model transfer of QoT prediction in optical networks based on artificial neural networks[J]. Journal of Optical Communications and Networking, 2019, 11(10): C48-C57.</w:t>
      </w:r>
    </w:p>
    <w:p w14:paraId="39D7FEE8" w14:textId="4B52014A" w:rsidR="00E84A12" w:rsidRPr="00F16318" w:rsidRDefault="00E84A12" w:rsidP="002D15CB">
      <w:pPr>
        <w:rPr>
          <w:rFonts w:ascii="Times New Roman" w:eastAsia="宋体" w:hAnsi="Times New Roman"/>
          <w:szCs w:val="21"/>
        </w:rPr>
      </w:pPr>
      <w:r w:rsidRPr="00F16318">
        <w:rPr>
          <w:rFonts w:ascii="Times New Roman" w:eastAsia="宋体" w:hAnsi="Times New Roman"/>
          <w:szCs w:val="21"/>
        </w:rPr>
        <w:t>[29]</w:t>
      </w:r>
      <w:r w:rsidRPr="00F16318">
        <w:rPr>
          <w:rFonts w:ascii="Times New Roman" w:eastAsia="宋体" w:hAnsi="Times New Roman"/>
          <w:szCs w:val="21"/>
        </w:rPr>
        <w:tab/>
      </w:r>
      <w:r w:rsidR="003B518B" w:rsidRPr="00F16318">
        <w:rPr>
          <w:rFonts w:ascii="Times New Roman" w:eastAsia="宋体" w:hAnsi="Times New Roman"/>
          <w:szCs w:val="21"/>
        </w:rPr>
        <w:t xml:space="preserve"> X</w:t>
      </w:r>
      <w:r w:rsidR="003B518B" w:rsidRPr="00F16318">
        <w:rPr>
          <w:rFonts w:ascii="Times New Roman" w:eastAsia="宋体" w:hAnsi="Times New Roman" w:cs="Times New Roman (正文 CS 字体)"/>
          <w:caps/>
          <w:szCs w:val="21"/>
        </w:rPr>
        <w:t>ia L, Zhang J, Hu S,</w:t>
      </w:r>
      <w:r w:rsidR="003B518B" w:rsidRPr="00F16318">
        <w:rPr>
          <w:rFonts w:ascii="Times New Roman" w:eastAsia="宋体" w:hAnsi="Times New Roman"/>
          <w:szCs w:val="21"/>
        </w:rPr>
        <w:t xml:space="preserve"> et al. Transfer learning assisted deep neural network for OSNR estimation[J]. Optics express, 2019, 27(14): 19398-19406.</w:t>
      </w:r>
    </w:p>
    <w:p w14:paraId="4DB31344" w14:textId="7C58F39C" w:rsidR="00E84A12" w:rsidRPr="00F16318" w:rsidRDefault="00E84A12" w:rsidP="002D15CB">
      <w:pPr>
        <w:rPr>
          <w:rFonts w:ascii="Times New Roman" w:eastAsia="宋体" w:hAnsi="Times New Roman"/>
          <w:szCs w:val="21"/>
        </w:rPr>
      </w:pPr>
      <w:r w:rsidRPr="00F16318">
        <w:rPr>
          <w:rFonts w:ascii="Times New Roman" w:eastAsia="宋体" w:hAnsi="Times New Roman"/>
          <w:szCs w:val="21"/>
        </w:rPr>
        <w:t>[30]</w:t>
      </w:r>
      <w:r w:rsidR="003B518B" w:rsidRPr="00F16318">
        <w:rPr>
          <w:rFonts w:ascii="Times New Roman" w:eastAsia="宋体" w:hAnsi="Times New Roman"/>
          <w:szCs w:val="21"/>
        </w:rPr>
        <w:t xml:space="preserve"> </w:t>
      </w:r>
      <w:r w:rsidRPr="00F16318">
        <w:rPr>
          <w:rFonts w:ascii="Times New Roman" w:eastAsia="宋体" w:hAnsi="Times New Roman"/>
          <w:szCs w:val="21"/>
        </w:rPr>
        <w:tab/>
      </w:r>
      <w:r w:rsidR="003B518B" w:rsidRPr="00F16318">
        <w:rPr>
          <w:rFonts w:ascii="Times New Roman" w:eastAsia="宋体" w:hAnsi="Times New Roman"/>
          <w:szCs w:val="21"/>
        </w:rPr>
        <w:t>L</w:t>
      </w:r>
      <w:r w:rsidR="003B518B" w:rsidRPr="00F16318">
        <w:rPr>
          <w:rFonts w:ascii="Times New Roman" w:eastAsia="宋体" w:hAnsi="Times New Roman" w:cs="Times New Roman (正文 CS 字体)"/>
          <w:caps/>
          <w:szCs w:val="21"/>
        </w:rPr>
        <w:t>iu C Y, Chen X, Proietti R,</w:t>
      </w:r>
      <w:r w:rsidR="003B518B" w:rsidRPr="00F16318">
        <w:rPr>
          <w:rFonts w:ascii="Times New Roman" w:eastAsia="宋体" w:hAnsi="Times New Roman"/>
          <w:szCs w:val="21"/>
        </w:rPr>
        <w:t xml:space="preserve"> et al. Performance studies of evolutionary transfer learning for end-to-end QoT estimation in multi-domain optical networks[J]. Journal of Optical Communications and Networking, 2021, 13(4): B1-B11.</w:t>
      </w:r>
    </w:p>
    <w:p w14:paraId="6CC8070F" w14:textId="2AAA69F4" w:rsidR="00E84A12" w:rsidRPr="00F16318" w:rsidRDefault="00E84A12" w:rsidP="002D15CB">
      <w:pPr>
        <w:rPr>
          <w:rFonts w:ascii="Times New Roman" w:eastAsia="宋体" w:hAnsi="Times New Roman"/>
          <w:szCs w:val="21"/>
        </w:rPr>
      </w:pPr>
      <w:r w:rsidRPr="00F16318">
        <w:rPr>
          <w:rFonts w:ascii="Times New Roman" w:eastAsia="宋体" w:hAnsi="Times New Roman"/>
          <w:szCs w:val="21"/>
        </w:rPr>
        <w:t>[31]</w:t>
      </w:r>
      <w:r w:rsidR="003B518B" w:rsidRPr="00F16318">
        <w:rPr>
          <w:rFonts w:ascii="Times New Roman" w:eastAsia="宋体" w:hAnsi="Times New Roman"/>
          <w:szCs w:val="21"/>
        </w:rPr>
        <w:t xml:space="preserve"> </w:t>
      </w:r>
      <w:r w:rsidRPr="00F16318">
        <w:rPr>
          <w:rFonts w:ascii="Times New Roman" w:eastAsia="宋体" w:hAnsi="Times New Roman"/>
          <w:szCs w:val="21"/>
        </w:rPr>
        <w:t>Z</w:t>
      </w:r>
      <w:r w:rsidRPr="00F16318">
        <w:rPr>
          <w:rFonts w:ascii="Times New Roman" w:eastAsia="宋体" w:hAnsi="Times New Roman" w:cs="Times New Roman (正文 CS 字体)"/>
          <w:caps/>
          <w:szCs w:val="21"/>
        </w:rPr>
        <w:t xml:space="preserve">hou Y, Gu Z, Zhang J, </w:t>
      </w:r>
      <w:r w:rsidRPr="00F16318">
        <w:rPr>
          <w:rFonts w:ascii="Times New Roman" w:eastAsia="宋体" w:hAnsi="Times New Roman"/>
          <w:szCs w:val="21"/>
        </w:rPr>
        <w:t>et al. Neuron-level Transfer Learning for ANN-based QoT Estimation in Optical Networks[C]//</w:t>
      </w:r>
      <w:r w:rsidR="006260BF" w:rsidRPr="00F16318">
        <w:rPr>
          <w:rFonts w:ascii="Times New Roman" w:eastAsia="宋体" w:hAnsi="Times New Roman"/>
          <w:szCs w:val="21"/>
        </w:rPr>
        <w:t xml:space="preserve">IEEE. Proceedings of </w:t>
      </w:r>
      <w:r w:rsidRPr="00F16318">
        <w:rPr>
          <w:rFonts w:ascii="Times New Roman" w:eastAsia="宋体" w:hAnsi="Times New Roman"/>
          <w:szCs w:val="21"/>
        </w:rPr>
        <w:t xml:space="preserve">2023 Asia Communications and Photonics Conference/2023 International Photonics and Optoelectronics Meetings (ACP/POEM). </w:t>
      </w:r>
      <w:r w:rsidR="00B67EA8" w:rsidRPr="00F16318">
        <w:rPr>
          <w:rFonts w:ascii="Times New Roman" w:eastAsia="宋体" w:hAnsi="Times New Roman" w:hint="eastAsia"/>
          <w:szCs w:val="21"/>
        </w:rPr>
        <w:t>Wuhan</w:t>
      </w:r>
      <w:r w:rsidR="00B67EA8" w:rsidRPr="00F16318">
        <w:rPr>
          <w:rFonts w:ascii="Times New Roman" w:eastAsia="宋体" w:hAnsi="Times New Roman"/>
          <w:szCs w:val="21"/>
        </w:rPr>
        <w:t xml:space="preserve">: </w:t>
      </w:r>
      <w:r w:rsidRPr="00F16318">
        <w:rPr>
          <w:rFonts w:ascii="Times New Roman" w:eastAsia="宋体" w:hAnsi="Times New Roman"/>
          <w:szCs w:val="21"/>
        </w:rPr>
        <w:t>IEEE, 2023: 1-4.</w:t>
      </w:r>
    </w:p>
    <w:p w14:paraId="0482410C" w14:textId="338E0377" w:rsidR="00456C65" w:rsidRPr="00F16318" w:rsidRDefault="00456C65" w:rsidP="002D15CB">
      <w:pPr>
        <w:rPr>
          <w:rFonts w:ascii="Times New Roman" w:eastAsia="宋体" w:hAnsi="Times New Roman"/>
          <w:szCs w:val="21"/>
        </w:rPr>
      </w:pPr>
      <w:r w:rsidRPr="00F16318">
        <w:rPr>
          <w:rFonts w:ascii="Times New Roman" w:eastAsia="宋体" w:hAnsi="Times New Roman" w:hint="eastAsia"/>
          <w:szCs w:val="21"/>
        </w:rPr>
        <w:t>[</w:t>
      </w:r>
      <w:r w:rsidRPr="00F16318">
        <w:rPr>
          <w:rFonts w:ascii="Times New Roman" w:eastAsia="宋体" w:hAnsi="Times New Roman"/>
          <w:szCs w:val="21"/>
        </w:rPr>
        <w:t>32] Z</w:t>
      </w:r>
      <w:r w:rsidRPr="00F16318">
        <w:rPr>
          <w:rFonts w:ascii="Times New Roman" w:eastAsia="宋体" w:hAnsi="Times New Roman" w:cs="Times New Roman (正文 CS 字体)"/>
          <w:caps/>
          <w:szCs w:val="21"/>
        </w:rPr>
        <w:t>hou Y, Gu Z, Zhang J</w:t>
      </w:r>
      <w:r w:rsidRPr="00F16318">
        <w:rPr>
          <w:rFonts w:ascii="Times New Roman" w:eastAsia="宋体" w:hAnsi="Times New Roman"/>
          <w:szCs w:val="21"/>
        </w:rPr>
        <w:t xml:space="preserve">, et al. </w:t>
      </w:r>
      <w:bookmarkStart w:id="4" w:name="OLE_LINK11"/>
      <w:r w:rsidRPr="00F16318">
        <w:rPr>
          <w:rFonts w:ascii="Times New Roman" w:eastAsia="宋体" w:hAnsi="Times New Roman"/>
          <w:szCs w:val="21"/>
        </w:rPr>
        <w:t>Evolutionary Neuron-Level Transfer Learning for QoT Estimation in Optical Networks</w:t>
      </w:r>
      <w:bookmarkEnd w:id="4"/>
      <w:r w:rsidRPr="00F16318">
        <w:rPr>
          <w:rFonts w:ascii="Times New Roman" w:eastAsia="宋体" w:hAnsi="Times New Roman"/>
          <w:szCs w:val="21"/>
        </w:rPr>
        <w:t>[J]. Journal of Optical Communications and Networking, Early Ac</w:t>
      </w:r>
      <w:r w:rsidRPr="00F16318">
        <w:rPr>
          <w:rFonts w:ascii="Times New Roman" w:eastAsia="宋体" w:hAnsi="Times New Roman" w:hint="eastAsia"/>
          <w:szCs w:val="21"/>
        </w:rPr>
        <w:t>c</w:t>
      </w:r>
      <w:r w:rsidRPr="00F16318">
        <w:rPr>
          <w:rFonts w:ascii="Times New Roman" w:eastAsia="宋体" w:hAnsi="Times New Roman"/>
          <w:szCs w:val="21"/>
        </w:rPr>
        <w:t>ess.</w:t>
      </w:r>
    </w:p>
    <w:p w14:paraId="0CAA6AE9" w14:textId="36D8BC4C" w:rsidR="00C8644E" w:rsidRPr="00F16318" w:rsidRDefault="00C8644E" w:rsidP="002D15CB">
      <w:pPr>
        <w:rPr>
          <w:rFonts w:ascii="Times New Roman" w:eastAsia="宋体" w:hAnsi="Times New Roman"/>
          <w:szCs w:val="21"/>
        </w:rPr>
      </w:pPr>
      <w:r w:rsidRPr="00F16318">
        <w:rPr>
          <w:rFonts w:ascii="Times New Roman" w:eastAsia="宋体" w:hAnsi="Times New Roman"/>
          <w:szCs w:val="21"/>
        </w:rPr>
        <w:t>[3</w:t>
      </w:r>
      <w:r w:rsidR="00456C65" w:rsidRPr="00F16318">
        <w:rPr>
          <w:rFonts w:ascii="Times New Roman" w:eastAsia="宋体" w:hAnsi="Times New Roman"/>
          <w:szCs w:val="21"/>
        </w:rPr>
        <w:t>3</w:t>
      </w:r>
      <w:r w:rsidRPr="00F16318">
        <w:rPr>
          <w:rFonts w:ascii="Times New Roman" w:eastAsia="宋体" w:hAnsi="Times New Roman"/>
          <w:szCs w:val="21"/>
        </w:rPr>
        <w:t>]</w:t>
      </w:r>
      <w:r w:rsidR="003B518B" w:rsidRPr="00F16318">
        <w:rPr>
          <w:rFonts w:ascii="Times New Roman" w:eastAsia="宋体" w:hAnsi="Times New Roman"/>
          <w:szCs w:val="21"/>
        </w:rPr>
        <w:t xml:space="preserve"> L</w:t>
      </w:r>
      <w:r w:rsidR="003B518B" w:rsidRPr="00F16318">
        <w:rPr>
          <w:rFonts w:ascii="Times New Roman" w:eastAsia="宋体" w:hAnsi="Times New Roman" w:cs="Times New Roman (正文 CS 字体)"/>
          <w:caps/>
          <w:szCs w:val="21"/>
        </w:rPr>
        <w:t>i Z, Gu Z, Zhang J</w:t>
      </w:r>
      <w:r w:rsidR="003B518B" w:rsidRPr="00F16318">
        <w:rPr>
          <w:rFonts w:ascii="Times New Roman" w:eastAsia="宋体" w:hAnsi="Times New Roman"/>
          <w:szCs w:val="21"/>
        </w:rPr>
        <w:t>, et al. Predictive Uncertainty Aware Active Learning for Regression-based QoT Estimation in Optical Networks[C]//</w:t>
      </w:r>
      <w:r w:rsidR="006260BF" w:rsidRPr="00F16318">
        <w:rPr>
          <w:rFonts w:ascii="Times New Roman" w:eastAsia="宋体" w:hAnsi="Times New Roman"/>
          <w:szCs w:val="21"/>
        </w:rPr>
        <w:t xml:space="preserve"> </w:t>
      </w:r>
      <w:r w:rsidR="00B67EA8" w:rsidRPr="00F16318">
        <w:rPr>
          <w:rFonts w:ascii="Times New Roman" w:eastAsia="宋体" w:hAnsi="Times New Roman"/>
          <w:szCs w:val="21"/>
        </w:rPr>
        <w:t>IEEE</w:t>
      </w:r>
      <w:r w:rsidR="006260BF" w:rsidRPr="00F16318">
        <w:rPr>
          <w:rFonts w:ascii="Times New Roman" w:eastAsia="宋体" w:hAnsi="Times New Roman"/>
          <w:szCs w:val="21"/>
        </w:rPr>
        <w:t xml:space="preserve"> Group. Proceedings of </w:t>
      </w:r>
      <w:r w:rsidR="003B518B" w:rsidRPr="00F16318">
        <w:rPr>
          <w:rFonts w:ascii="Times New Roman" w:eastAsia="宋体" w:hAnsi="Times New Roman"/>
          <w:szCs w:val="21"/>
        </w:rPr>
        <w:t xml:space="preserve">Asia Communications and Photonics Conference. </w:t>
      </w:r>
      <w:r w:rsidR="00B67EA8" w:rsidRPr="00F16318">
        <w:rPr>
          <w:rFonts w:ascii="Times New Roman" w:eastAsia="宋体" w:hAnsi="Times New Roman"/>
          <w:szCs w:val="21"/>
        </w:rPr>
        <w:t>Shanghai: IEEE</w:t>
      </w:r>
      <w:r w:rsidR="003B518B" w:rsidRPr="00F16318">
        <w:rPr>
          <w:rFonts w:ascii="Times New Roman" w:eastAsia="宋体" w:hAnsi="Times New Roman"/>
          <w:szCs w:val="21"/>
        </w:rPr>
        <w:t xml:space="preserve">, 2021: </w:t>
      </w:r>
      <w:r w:rsidR="003C45AB" w:rsidRPr="00F16318">
        <w:rPr>
          <w:rFonts w:ascii="Times New Roman" w:eastAsia="宋体" w:hAnsi="Times New Roman"/>
          <w:szCs w:val="21"/>
        </w:rPr>
        <w:t>T2B.4</w:t>
      </w:r>
      <w:r w:rsidR="00BD737C" w:rsidRPr="00F16318">
        <w:rPr>
          <w:rFonts w:ascii="Times New Roman" w:eastAsia="宋体" w:hAnsi="Times New Roman"/>
          <w:szCs w:val="21"/>
        </w:rPr>
        <w:t>-1~ T2B.4-3</w:t>
      </w:r>
      <w:r w:rsidR="003B518B" w:rsidRPr="00F16318">
        <w:rPr>
          <w:rFonts w:ascii="Times New Roman" w:eastAsia="宋体" w:hAnsi="Times New Roman"/>
          <w:szCs w:val="21"/>
        </w:rPr>
        <w:t>.</w:t>
      </w:r>
    </w:p>
    <w:p w14:paraId="7CD92CD4" w14:textId="24A477E6" w:rsidR="00E84A12" w:rsidRPr="00F16318" w:rsidRDefault="00C8644E" w:rsidP="002D15CB">
      <w:pPr>
        <w:rPr>
          <w:rFonts w:ascii="Times New Roman" w:eastAsia="宋体" w:hAnsi="Times New Roman"/>
          <w:szCs w:val="21"/>
        </w:rPr>
      </w:pPr>
      <w:r w:rsidRPr="00F16318">
        <w:rPr>
          <w:rFonts w:ascii="Times New Roman" w:eastAsia="宋体" w:hAnsi="Times New Roman" w:hint="eastAsia"/>
          <w:szCs w:val="21"/>
        </w:rPr>
        <w:t>[</w:t>
      </w:r>
      <w:r w:rsidRPr="00F16318">
        <w:rPr>
          <w:rFonts w:ascii="Times New Roman" w:eastAsia="宋体" w:hAnsi="Times New Roman"/>
          <w:szCs w:val="21"/>
        </w:rPr>
        <w:t>3</w:t>
      </w:r>
      <w:r w:rsidR="00456C65" w:rsidRPr="00F16318">
        <w:rPr>
          <w:rFonts w:ascii="Times New Roman" w:eastAsia="宋体" w:hAnsi="Times New Roman"/>
          <w:szCs w:val="21"/>
        </w:rPr>
        <w:t>4</w:t>
      </w:r>
      <w:r w:rsidRPr="00F16318">
        <w:rPr>
          <w:rFonts w:ascii="Times New Roman" w:eastAsia="宋体" w:hAnsi="Times New Roman"/>
          <w:szCs w:val="21"/>
        </w:rPr>
        <w:t>]</w:t>
      </w:r>
      <w:r w:rsidRPr="00F16318">
        <w:rPr>
          <w:szCs w:val="21"/>
        </w:rPr>
        <w:t xml:space="preserve"> </w:t>
      </w:r>
      <w:r w:rsidR="003B518B" w:rsidRPr="00F16318">
        <w:rPr>
          <w:rFonts w:ascii="Times New Roman" w:eastAsia="宋体" w:hAnsi="Times New Roman"/>
          <w:szCs w:val="21"/>
        </w:rPr>
        <w:t>Q</w:t>
      </w:r>
      <w:r w:rsidR="003B518B" w:rsidRPr="00F16318">
        <w:rPr>
          <w:rFonts w:ascii="Times New Roman" w:eastAsia="宋体" w:hAnsi="Times New Roman" w:cs="Times New Roman (正文 CS 字体)"/>
          <w:caps/>
          <w:szCs w:val="21"/>
        </w:rPr>
        <w:t>in</w:t>
      </w:r>
      <w:r w:rsidRPr="00F16318">
        <w:rPr>
          <w:rFonts w:ascii="Times New Roman" w:eastAsia="宋体" w:hAnsi="Times New Roman" w:cs="Times New Roman (正文 CS 字体)"/>
          <w:caps/>
          <w:szCs w:val="21"/>
        </w:rPr>
        <w:t xml:space="preserve"> </w:t>
      </w:r>
      <w:r w:rsidR="003B518B" w:rsidRPr="00F16318">
        <w:rPr>
          <w:rFonts w:ascii="Times New Roman" w:eastAsia="宋体" w:hAnsi="Times New Roman" w:cs="Times New Roman (正文 CS 字体)"/>
          <w:caps/>
          <w:szCs w:val="21"/>
        </w:rPr>
        <w:t>T</w:t>
      </w:r>
      <w:r w:rsidRPr="00F16318">
        <w:rPr>
          <w:rFonts w:ascii="Times New Roman" w:eastAsia="宋体" w:hAnsi="Times New Roman" w:cs="Times New Roman (正文 CS 字体)"/>
          <w:caps/>
          <w:szCs w:val="21"/>
        </w:rPr>
        <w:t xml:space="preserve">, </w:t>
      </w:r>
      <w:r w:rsidR="003B518B" w:rsidRPr="00F16318">
        <w:rPr>
          <w:rFonts w:ascii="Times New Roman" w:eastAsia="宋体" w:hAnsi="Times New Roman" w:cs="Times New Roman (正文 CS 字体)"/>
          <w:caps/>
          <w:szCs w:val="21"/>
        </w:rPr>
        <w:t>Gu Z</w:t>
      </w:r>
      <w:r w:rsidRPr="00F16318">
        <w:rPr>
          <w:rFonts w:ascii="Times New Roman" w:eastAsia="宋体" w:hAnsi="Times New Roman" w:cs="Times New Roman (正文 CS 字体)"/>
          <w:caps/>
          <w:szCs w:val="21"/>
        </w:rPr>
        <w:t xml:space="preserve">, </w:t>
      </w:r>
      <w:r w:rsidR="003B518B" w:rsidRPr="00F16318">
        <w:rPr>
          <w:rFonts w:ascii="Times New Roman" w:eastAsia="宋体" w:hAnsi="Times New Roman" w:cs="Times New Roman (正文 CS 字体)"/>
          <w:caps/>
          <w:szCs w:val="21"/>
        </w:rPr>
        <w:t xml:space="preserve">Zhang </w:t>
      </w:r>
      <w:r w:rsidRPr="00F16318">
        <w:rPr>
          <w:rFonts w:ascii="Times New Roman" w:eastAsia="宋体" w:hAnsi="Times New Roman" w:cs="Times New Roman (正文 CS 字体)"/>
          <w:caps/>
          <w:szCs w:val="21"/>
        </w:rPr>
        <w:t>J</w:t>
      </w:r>
      <w:r w:rsidR="003B518B" w:rsidRPr="00F16318">
        <w:rPr>
          <w:rFonts w:ascii="Times New Roman" w:eastAsia="宋体" w:hAnsi="Times New Roman"/>
          <w:szCs w:val="21"/>
        </w:rPr>
        <w:t>, et al.</w:t>
      </w:r>
      <w:r w:rsidRPr="00F16318">
        <w:rPr>
          <w:rFonts w:ascii="Times New Roman" w:eastAsia="宋体" w:hAnsi="Times New Roman"/>
          <w:szCs w:val="21"/>
        </w:rPr>
        <w:t xml:space="preserve"> </w:t>
      </w:r>
      <w:bookmarkStart w:id="5" w:name="OLE_LINK10"/>
      <w:r w:rsidRPr="00F16318">
        <w:rPr>
          <w:rFonts w:ascii="Times New Roman" w:eastAsia="宋体" w:hAnsi="Times New Roman"/>
          <w:szCs w:val="21"/>
        </w:rPr>
        <w:t>Sample Distribution Matching Based Transfer Learning for QoT Estimation in Optical Networks</w:t>
      </w:r>
      <w:bookmarkEnd w:id="5"/>
      <w:r w:rsidR="003B518B" w:rsidRPr="00F16318">
        <w:rPr>
          <w:rFonts w:ascii="Times New Roman" w:eastAsia="宋体" w:hAnsi="Times New Roman"/>
          <w:szCs w:val="21"/>
        </w:rPr>
        <w:t>[C]//</w:t>
      </w:r>
      <w:r w:rsidR="006260BF" w:rsidRPr="00F16318">
        <w:rPr>
          <w:rFonts w:ascii="Times New Roman" w:eastAsia="宋体" w:hAnsi="Times New Roman"/>
          <w:szCs w:val="21"/>
        </w:rPr>
        <w:t xml:space="preserve"> </w:t>
      </w:r>
      <w:r w:rsidR="00B67EA8" w:rsidRPr="00F16318">
        <w:rPr>
          <w:rFonts w:ascii="Times New Roman" w:eastAsia="宋体" w:hAnsi="Times New Roman"/>
          <w:szCs w:val="21"/>
        </w:rPr>
        <w:t xml:space="preserve">IEEE Group. Proceedings of Asia Communications and Photonics Conference. Shanghai: IEEE, 2021: </w:t>
      </w:r>
      <w:r w:rsidR="003C45AB" w:rsidRPr="00F16318">
        <w:rPr>
          <w:rFonts w:ascii="Times New Roman" w:eastAsia="宋体" w:hAnsi="Times New Roman"/>
          <w:szCs w:val="21"/>
        </w:rPr>
        <w:t>T1C.4</w:t>
      </w:r>
      <w:r w:rsidR="00BD737C" w:rsidRPr="00F16318">
        <w:rPr>
          <w:rFonts w:ascii="Times New Roman" w:eastAsia="宋体" w:hAnsi="Times New Roman"/>
          <w:szCs w:val="21"/>
        </w:rPr>
        <w:t>-1 T1C.4-3</w:t>
      </w:r>
      <w:r w:rsidR="00B67EA8" w:rsidRPr="00F16318">
        <w:rPr>
          <w:rFonts w:ascii="Times New Roman" w:eastAsia="宋体" w:hAnsi="Times New Roman"/>
          <w:szCs w:val="21"/>
        </w:rPr>
        <w:t>.</w:t>
      </w:r>
    </w:p>
    <w:p w14:paraId="333D3C04" w14:textId="16034B40" w:rsidR="00E84A12" w:rsidRDefault="00C8644E" w:rsidP="002D15CB">
      <w:pPr>
        <w:rPr>
          <w:rFonts w:ascii="Times New Roman" w:eastAsia="宋体" w:hAnsi="Times New Roman"/>
          <w:szCs w:val="21"/>
        </w:rPr>
      </w:pPr>
      <w:r w:rsidRPr="00661DFA">
        <w:rPr>
          <w:rFonts w:ascii="Times New Roman" w:eastAsia="宋体" w:hAnsi="Times New Roman"/>
          <w:szCs w:val="21"/>
        </w:rPr>
        <w:t>[3</w:t>
      </w:r>
      <w:r w:rsidR="00456C65" w:rsidRPr="00661DFA">
        <w:rPr>
          <w:rFonts w:ascii="Times New Roman" w:eastAsia="宋体" w:hAnsi="Times New Roman"/>
          <w:szCs w:val="21"/>
        </w:rPr>
        <w:t>5</w:t>
      </w:r>
      <w:r w:rsidRPr="00661DFA">
        <w:rPr>
          <w:rFonts w:ascii="Times New Roman" w:eastAsia="宋体" w:hAnsi="Times New Roman"/>
          <w:szCs w:val="21"/>
        </w:rPr>
        <w:t>]</w:t>
      </w:r>
      <w:r w:rsidR="003B518B" w:rsidRPr="00661DFA">
        <w:rPr>
          <w:rFonts w:ascii="Times New Roman" w:eastAsia="宋体" w:hAnsi="Times New Roman"/>
          <w:szCs w:val="21"/>
        </w:rPr>
        <w:t xml:space="preserve"> </w:t>
      </w:r>
      <w:r w:rsidRPr="00661DFA">
        <w:rPr>
          <w:rFonts w:ascii="Times New Roman" w:eastAsia="宋体" w:hAnsi="Times New Roman"/>
          <w:szCs w:val="21"/>
        </w:rPr>
        <w:t>G</w:t>
      </w:r>
      <w:r w:rsidRPr="00661DFA">
        <w:rPr>
          <w:rFonts w:ascii="Times New Roman" w:eastAsia="宋体" w:hAnsi="Times New Roman" w:cs="Times New Roman (正文 CS 字体)"/>
          <w:caps/>
          <w:szCs w:val="21"/>
        </w:rPr>
        <w:t>u Z, Qin T, Zhou Y</w:t>
      </w:r>
      <w:r w:rsidRPr="00661DFA">
        <w:rPr>
          <w:rFonts w:ascii="Times New Roman" w:eastAsia="宋体" w:hAnsi="Times New Roman"/>
          <w:szCs w:val="21"/>
        </w:rPr>
        <w:t>, et al. Sample-distribution-matching-based transfer learning for QoT estimation in optical networks[J]. Journal of Optical Communications and Networking, 2023, 15(9): 649-663.</w:t>
      </w:r>
    </w:p>
    <w:p w14:paraId="32BB2F84" w14:textId="77777777" w:rsidR="000F5552" w:rsidRPr="00661DFA" w:rsidRDefault="000F5552" w:rsidP="002D15CB">
      <w:pPr>
        <w:rPr>
          <w:rFonts w:ascii="Times New Roman" w:eastAsia="宋体" w:hAnsi="Times New Roman"/>
          <w:szCs w:val="21"/>
        </w:rPr>
      </w:pPr>
    </w:p>
    <w:p w14:paraId="02C04537" w14:textId="74C6CA6A" w:rsidR="00E51F8C" w:rsidRPr="00F31BA5" w:rsidRDefault="008660A4" w:rsidP="00E51F8C">
      <w:pPr>
        <w:rPr>
          <w:rFonts w:ascii="Times New Roman" w:eastAsia="宋体" w:hAnsi="Times New Roman"/>
          <w:szCs w:val="21"/>
          <w:shd w:val="clear" w:color="auto" w:fill="FFFFFF"/>
        </w:rPr>
      </w:pPr>
      <w:r w:rsidRPr="0002690B">
        <w:rPr>
          <w:rFonts w:ascii="Times New Roman" w:eastAsia="宋体" w:hAnsi="Times New Roman" w:hint="eastAsia"/>
          <w:b/>
          <w:szCs w:val="21"/>
          <w:shd w:val="clear" w:color="auto" w:fill="FFFFFF"/>
        </w:rPr>
        <w:t>收</w:t>
      </w:r>
      <w:r w:rsidRPr="0002690B">
        <w:rPr>
          <w:rFonts w:ascii="Times New Roman" w:eastAsia="宋体" w:hAnsi="Times New Roman"/>
          <w:b/>
          <w:szCs w:val="21"/>
          <w:shd w:val="clear" w:color="auto" w:fill="FFFFFF"/>
        </w:rPr>
        <w:t>稿日期</w:t>
      </w:r>
      <w:r>
        <w:rPr>
          <w:rFonts w:ascii="Times New Roman" w:eastAsia="宋体" w:hAnsi="Times New Roman"/>
          <w:szCs w:val="21"/>
          <w:shd w:val="clear" w:color="auto" w:fill="FFFFFF"/>
        </w:rPr>
        <w:t>：</w:t>
      </w:r>
      <w:r>
        <w:rPr>
          <w:rFonts w:ascii="Times New Roman" w:eastAsia="宋体" w:hAnsi="Times New Roman" w:hint="eastAsia"/>
          <w:szCs w:val="21"/>
          <w:shd w:val="clear" w:color="auto" w:fill="FFFFFF"/>
        </w:rPr>
        <w:t>2024</w:t>
      </w:r>
      <w:r>
        <w:rPr>
          <w:rFonts w:ascii="Times New Roman" w:eastAsia="宋体" w:hAnsi="Times New Roman"/>
          <w:szCs w:val="21"/>
          <w:shd w:val="clear" w:color="auto" w:fill="FFFFFF"/>
        </w:rPr>
        <w:t>-02-29</w:t>
      </w:r>
      <w:r>
        <w:rPr>
          <w:rFonts w:ascii="Times New Roman" w:eastAsia="宋体" w:hAnsi="Times New Roman" w:hint="eastAsia"/>
          <w:szCs w:val="21"/>
          <w:shd w:val="clear" w:color="auto" w:fill="FFFFFF"/>
        </w:rPr>
        <w:t>。</w:t>
      </w:r>
    </w:p>
    <w:p w14:paraId="24AEF0F2" w14:textId="27555073" w:rsidR="00E51F8C" w:rsidRDefault="00E51F8C" w:rsidP="00E51F8C">
      <w:pPr>
        <w:rPr>
          <w:rFonts w:ascii="Times New Roman" w:eastAsia="宋体" w:hAnsi="Times New Roman"/>
          <w:szCs w:val="21"/>
        </w:rPr>
      </w:pPr>
      <w:r w:rsidRPr="009F6E90">
        <w:rPr>
          <w:rFonts w:ascii="Times New Roman" w:eastAsia="宋体" w:hAnsi="Times New Roman"/>
          <w:b/>
          <w:szCs w:val="21"/>
        </w:rPr>
        <w:t>基金项目：</w:t>
      </w:r>
      <w:r w:rsidRPr="00F31BA5">
        <w:rPr>
          <w:rFonts w:ascii="Times New Roman" w:eastAsia="宋体" w:hAnsi="Times New Roman"/>
          <w:szCs w:val="21"/>
        </w:rPr>
        <w:t>国家</w:t>
      </w:r>
      <w:r w:rsidR="00944458">
        <w:rPr>
          <w:rFonts w:ascii="Times New Roman" w:eastAsia="宋体" w:hAnsi="Times New Roman" w:hint="eastAsia"/>
          <w:szCs w:val="21"/>
        </w:rPr>
        <w:t>自然科学基金项目</w:t>
      </w:r>
      <w:r>
        <w:rPr>
          <w:rFonts w:ascii="Times New Roman" w:eastAsia="宋体" w:hAnsi="Times New Roman"/>
          <w:szCs w:val="21"/>
        </w:rPr>
        <w:t>（</w:t>
      </w:r>
      <w:r w:rsidR="00944458">
        <w:rPr>
          <w:rFonts w:ascii="Times New Roman" w:eastAsia="宋体" w:hAnsi="Times New Roman"/>
          <w:szCs w:val="21"/>
        </w:rPr>
        <w:t>62101058</w:t>
      </w:r>
      <w:r w:rsidR="0002690B">
        <w:rPr>
          <w:rFonts w:ascii="Times New Roman" w:eastAsia="宋体" w:hAnsi="Times New Roman" w:hint="eastAsia"/>
          <w:szCs w:val="21"/>
        </w:rPr>
        <w:t>、</w:t>
      </w:r>
      <w:r w:rsidR="009543C4" w:rsidRPr="009543C4">
        <w:rPr>
          <w:rFonts w:ascii="Times New Roman" w:eastAsia="宋体" w:hAnsi="Times New Roman"/>
          <w:szCs w:val="21"/>
        </w:rPr>
        <w:t>U21B2005</w:t>
      </w:r>
      <w:r>
        <w:rPr>
          <w:rFonts w:ascii="Times New Roman" w:eastAsia="宋体" w:hAnsi="Times New Roman"/>
          <w:szCs w:val="21"/>
        </w:rPr>
        <w:t>）</w:t>
      </w:r>
      <w:r>
        <w:rPr>
          <w:rFonts w:ascii="Times New Roman" w:eastAsia="宋体" w:hAnsi="Times New Roman" w:hint="eastAsia"/>
          <w:szCs w:val="21"/>
        </w:rPr>
        <w:t>资助</w:t>
      </w:r>
      <w:r w:rsidR="00950A08">
        <w:rPr>
          <w:rFonts w:ascii="Times New Roman" w:eastAsia="宋体" w:hAnsi="Times New Roman" w:hint="eastAsia"/>
          <w:szCs w:val="21"/>
        </w:rPr>
        <w:t>。</w:t>
      </w:r>
    </w:p>
    <w:p w14:paraId="665E4A01" w14:textId="75830BAD" w:rsidR="00E51F8C" w:rsidRDefault="00E51F8C" w:rsidP="00E51F8C">
      <w:pPr>
        <w:rPr>
          <w:rFonts w:ascii="Times New Roman" w:eastAsia="宋体" w:hAnsi="Times New Roman"/>
          <w:szCs w:val="21"/>
        </w:rPr>
      </w:pPr>
      <w:r w:rsidRPr="00B56BF5">
        <w:rPr>
          <w:rFonts w:ascii="Times New Roman" w:eastAsia="宋体" w:hAnsi="Times New Roman"/>
          <w:b/>
          <w:szCs w:val="21"/>
        </w:rPr>
        <w:t>作者简介：</w:t>
      </w:r>
      <w:r w:rsidR="00944458">
        <w:rPr>
          <w:rFonts w:ascii="Times New Roman" w:eastAsia="宋体" w:hAnsi="Times New Roman" w:hint="eastAsia"/>
          <w:szCs w:val="21"/>
        </w:rPr>
        <w:t>谷志群</w:t>
      </w:r>
      <w:r w:rsidRPr="00F31BA5">
        <w:rPr>
          <w:rFonts w:ascii="Times New Roman" w:eastAsia="宋体" w:hAnsi="Times New Roman"/>
          <w:szCs w:val="21"/>
        </w:rPr>
        <w:t>（</w:t>
      </w:r>
      <w:r w:rsidR="00944458">
        <w:rPr>
          <w:rFonts w:ascii="Times New Roman" w:eastAsia="宋体" w:hAnsi="Times New Roman"/>
          <w:szCs w:val="21"/>
        </w:rPr>
        <w:t>1986</w:t>
      </w:r>
      <w:r>
        <w:rPr>
          <w:rFonts w:ascii="Times New Roman" w:eastAsia="宋体" w:hAnsi="Times New Roman"/>
          <w:szCs w:val="21"/>
        </w:rPr>
        <w:t>—</w:t>
      </w:r>
      <w:r w:rsidRPr="00F31BA5">
        <w:rPr>
          <w:rFonts w:ascii="Times New Roman" w:eastAsia="宋体" w:hAnsi="Times New Roman"/>
          <w:szCs w:val="21"/>
        </w:rPr>
        <w:t>），女，</w:t>
      </w:r>
      <w:r w:rsidR="00944458">
        <w:rPr>
          <w:rFonts w:ascii="Times New Roman" w:eastAsia="宋体" w:hAnsi="Times New Roman" w:hint="eastAsia"/>
          <w:szCs w:val="21"/>
        </w:rPr>
        <w:t>博士</w:t>
      </w:r>
      <w:r w:rsidRPr="00F31BA5">
        <w:rPr>
          <w:rFonts w:ascii="Times New Roman" w:eastAsia="宋体" w:hAnsi="Times New Roman"/>
          <w:szCs w:val="21"/>
        </w:rPr>
        <w:t>，</w:t>
      </w:r>
      <w:r w:rsidR="00944458">
        <w:rPr>
          <w:rFonts w:ascii="Times New Roman" w:eastAsia="宋体" w:hAnsi="Times New Roman" w:hint="eastAsia"/>
          <w:szCs w:val="21"/>
        </w:rPr>
        <w:t>北京邮电大学</w:t>
      </w:r>
      <w:r w:rsidR="00550514">
        <w:rPr>
          <w:rFonts w:ascii="Times New Roman" w:eastAsia="宋体" w:hAnsi="Times New Roman" w:hint="eastAsia"/>
          <w:szCs w:val="21"/>
        </w:rPr>
        <w:t>信息与通信工程学院</w:t>
      </w:r>
      <w:r w:rsidR="00944458">
        <w:rPr>
          <w:rFonts w:ascii="Times New Roman" w:eastAsia="宋体" w:hAnsi="Times New Roman" w:hint="eastAsia"/>
          <w:szCs w:val="21"/>
        </w:rPr>
        <w:t>副教授，</w:t>
      </w:r>
      <w:r w:rsidR="00866A1C">
        <w:rPr>
          <w:rFonts w:ascii="Times New Roman" w:eastAsia="宋体" w:hAnsi="Times New Roman" w:hint="eastAsia"/>
          <w:szCs w:val="21"/>
        </w:rPr>
        <w:t>中国通信学会高级会员。</w:t>
      </w:r>
      <w:r w:rsidR="00944458">
        <w:rPr>
          <w:rFonts w:ascii="Times New Roman" w:eastAsia="宋体" w:hAnsi="Times New Roman" w:hint="eastAsia"/>
          <w:szCs w:val="21"/>
        </w:rPr>
        <w:t>主要研究方向</w:t>
      </w:r>
      <w:r w:rsidR="00CE0C8E">
        <w:rPr>
          <w:rFonts w:ascii="Times New Roman" w:eastAsia="宋体" w:hAnsi="Times New Roman" w:hint="eastAsia"/>
          <w:szCs w:val="21"/>
        </w:rPr>
        <w:t>是</w:t>
      </w:r>
      <w:r w:rsidR="00944458">
        <w:rPr>
          <w:rFonts w:ascii="Times New Roman" w:eastAsia="宋体" w:hAnsi="Times New Roman" w:hint="eastAsia"/>
          <w:szCs w:val="21"/>
        </w:rPr>
        <w:t>智能光网络</w:t>
      </w:r>
      <w:r w:rsidR="00CE0C8E">
        <w:rPr>
          <w:rFonts w:ascii="Times New Roman" w:eastAsia="宋体" w:hAnsi="Times New Roman" w:hint="eastAsia"/>
          <w:szCs w:val="21"/>
        </w:rPr>
        <w:t>、自由空间光网络</w:t>
      </w:r>
      <w:r w:rsidR="00866A1C">
        <w:rPr>
          <w:rFonts w:ascii="Times New Roman" w:eastAsia="宋体" w:hAnsi="Times New Roman" w:hint="eastAsia"/>
          <w:szCs w:val="21"/>
        </w:rPr>
        <w:t>。主持</w:t>
      </w:r>
      <w:r w:rsidR="00866A1C">
        <w:rPr>
          <w:rFonts w:ascii="Times New Roman" w:eastAsia="宋体" w:hAnsi="Times New Roman" w:hint="eastAsia"/>
          <w:szCs w:val="21"/>
        </w:rPr>
        <w:t>/</w:t>
      </w:r>
      <w:r w:rsidR="00866A1C">
        <w:rPr>
          <w:rFonts w:ascii="Times New Roman" w:eastAsia="宋体" w:hAnsi="Times New Roman" w:hint="eastAsia"/>
          <w:szCs w:val="21"/>
        </w:rPr>
        <w:t>参与国家自然科学基金、国家重点研发计划等多项国家级项目研究。</w:t>
      </w:r>
    </w:p>
    <w:p w14:paraId="674CE516" w14:textId="7DBBCE38" w:rsidR="00E23783" w:rsidRDefault="00E23783" w:rsidP="00E51F8C">
      <w:pPr>
        <w:rPr>
          <w:rFonts w:ascii="Times New Roman" w:eastAsia="宋体" w:hAnsi="Times New Roman"/>
          <w:szCs w:val="21"/>
        </w:rPr>
      </w:pPr>
      <w:r>
        <w:rPr>
          <w:noProof/>
        </w:rPr>
        <w:drawing>
          <wp:inline distT="0" distB="0" distL="0" distR="0" wp14:anchorId="3C6CA4F6" wp14:editId="5066F751">
            <wp:extent cx="1242701" cy="1741336"/>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7156" cy="1747579"/>
                    </a:xfrm>
                    <a:prstGeom prst="rect">
                      <a:avLst/>
                    </a:prstGeom>
                    <a:noFill/>
                    <a:ln>
                      <a:noFill/>
                    </a:ln>
                  </pic:spPr>
                </pic:pic>
              </a:graphicData>
            </a:graphic>
          </wp:inline>
        </w:drawing>
      </w:r>
    </w:p>
    <w:sectPr w:rsidR="00E23783">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微软用户" w:date="2024-04-08T09:06:00Z" w:initials="微软用户">
    <w:p w14:paraId="25AB99CF" w14:textId="215B5EBA" w:rsidR="00651FD7" w:rsidRDefault="00651FD7">
      <w:pPr>
        <w:pStyle w:val="af0"/>
      </w:pPr>
      <w:r>
        <w:rPr>
          <w:rStyle w:val="af"/>
        </w:rPr>
        <w:annotationRef/>
      </w:r>
      <w:r>
        <w:rPr>
          <w:rFonts w:hint="eastAsia"/>
        </w:rPr>
        <w:t>参考</w:t>
      </w:r>
      <w:r>
        <w:t>文献页码为</w:t>
      </w:r>
      <w:r>
        <w:rPr>
          <w:rFonts w:hint="eastAsia"/>
        </w:rPr>
        <w:t>1</w:t>
      </w:r>
      <w:r>
        <w:t>-3</w:t>
      </w:r>
      <w:r>
        <w:rPr>
          <w:rFonts w:hint="eastAsia"/>
        </w:rPr>
        <w:t>或1</w:t>
      </w:r>
      <w:r>
        <w:t>-4</w:t>
      </w:r>
      <w:r>
        <w:rPr>
          <w:rFonts w:hint="eastAsia"/>
        </w:rPr>
        <w:t>的</w:t>
      </w:r>
      <w:r>
        <w:t>，我们</w:t>
      </w:r>
      <w:r>
        <w:rPr>
          <w:rFonts w:hint="eastAsia"/>
        </w:rPr>
        <w:t>感觉</w:t>
      </w:r>
      <w:r>
        <w:t>不准确，不可能这么多文献都是从第</w:t>
      </w:r>
      <w:r>
        <w:rPr>
          <w:rFonts w:hint="eastAsia"/>
        </w:rPr>
        <w:t>1页</w:t>
      </w:r>
      <w:r>
        <w:t>开始！</w:t>
      </w:r>
      <w:r>
        <w:rPr>
          <w:rFonts w:hint="eastAsia"/>
        </w:rPr>
        <w:t>例如</w:t>
      </w:r>
      <w:r>
        <w:t>文献</w:t>
      </w:r>
      <w:r>
        <w:rPr>
          <w:rFonts w:hint="eastAsia"/>
        </w:rPr>
        <w:t>33、34，</w:t>
      </w:r>
      <w:r>
        <w:t>都是</w:t>
      </w:r>
      <w:r>
        <w:rPr>
          <w:rFonts w:hint="eastAsia"/>
        </w:rPr>
        <w:t>2021：1</w:t>
      </w:r>
      <w:r>
        <w:t>-3</w:t>
      </w:r>
      <w:r>
        <w:rPr>
          <w:rFonts w:hint="eastAsia"/>
        </w:rPr>
        <w:t>，</w:t>
      </w:r>
      <w:r>
        <w:t>这是</w:t>
      </w:r>
      <w:r>
        <w:rPr>
          <w:rFonts w:hint="eastAsia"/>
        </w:rPr>
        <w:t>不</w:t>
      </w:r>
      <w:r>
        <w:t>正确的！不</w:t>
      </w:r>
      <w:r>
        <w:rPr>
          <w:rFonts w:hint="eastAsia"/>
        </w:rPr>
        <w:t>可能2篇</w:t>
      </w:r>
      <w:r>
        <w:t>文献重叠在一起呀！因此</w:t>
      </w:r>
      <w:r>
        <w:rPr>
          <w:rFonts w:hint="eastAsia"/>
        </w:rPr>
        <w:t>，</w:t>
      </w:r>
      <w:r>
        <w:t>请您重新</w:t>
      </w:r>
      <w:r>
        <w:rPr>
          <w:rFonts w:hint="eastAsia"/>
        </w:rPr>
        <w:t>标注</w:t>
      </w:r>
      <w:r>
        <w:t>这几篇会议文献</w:t>
      </w:r>
      <w:r>
        <w:rPr>
          <w:rFonts w:hint="eastAsia"/>
        </w:rPr>
        <w:t>的</w:t>
      </w:r>
      <w:r>
        <w:t>起-止页。</w:t>
      </w:r>
    </w:p>
  </w:comment>
  <w:comment w:id="2" w:author="henry zhou" w:date="2024-04-08T17:03:00Z" w:initials="hz">
    <w:p w14:paraId="325AECC9" w14:textId="1EA75DE6" w:rsidR="003C45AB" w:rsidRDefault="003C45AB">
      <w:pPr>
        <w:pStyle w:val="af0"/>
      </w:pPr>
      <w:r>
        <w:rPr>
          <w:rStyle w:val="af"/>
        </w:rPr>
        <w:annotationRef/>
      </w:r>
      <w:r>
        <w:rPr>
          <w:rFonts w:hint="eastAsia"/>
        </w:rPr>
        <w:t>你好，这个是会议论文的参考文献的格式，现在已将页码替换成论文编号</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5AB99CF" w15:done="0"/>
  <w15:commentEx w15:paraId="325AECC9" w15:paraIdParent="25AB99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BEA1C5" w16cex:dateUtc="2024-04-08T09: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AB99CF" w16cid:durableId="29BE9D42"/>
  <w16cid:commentId w16cid:paraId="325AECC9" w16cid:durableId="29BEA1C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5535C6" w14:textId="77777777" w:rsidR="004D787B" w:rsidRDefault="004D787B" w:rsidP="004F4EFF">
      <w:r>
        <w:separator/>
      </w:r>
    </w:p>
  </w:endnote>
  <w:endnote w:type="continuationSeparator" w:id="0">
    <w:p w14:paraId="63049A13" w14:textId="77777777" w:rsidR="004D787B" w:rsidRDefault="004D787B" w:rsidP="004F4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Times New Roman (正文 CS 字体)">
    <w:altName w:val="宋体"/>
    <w:panose1 w:val="00000000000000000000"/>
    <w:charset w:val="86"/>
    <w:family w:val="roman"/>
    <w:notTrueType/>
    <w:pitch w:val="default"/>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B9234" w14:textId="77777777" w:rsidR="004D787B" w:rsidRDefault="004D787B" w:rsidP="004F4EFF">
      <w:r>
        <w:separator/>
      </w:r>
    </w:p>
  </w:footnote>
  <w:footnote w:type="continuationSeparator" w:id="0">
    <w:p w14:paraId="3344E965" w14:textId="77777777" w:rsidR="004D787B" w:rsidRDefault="004D787B" w:rsidP="004F4E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D37B8"/>
    <w:multiLevelType w:val="hybridMultilevel"/>
    <w:tmpl w:val="EF6EDFAC"/>
    <w:lvl w:ilvl="0" w:tplc="A900EA52">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B91736C"/>
    <w:multiLevelType w:val="hybridMultilevel"/>
    <w:tmpl w:val="27FA1BC0"/>
    <w:lvl w:ilvl="0" w:tplc="C1685174">
      <w:start w:val="1"/>
      <w:numFmt w:val="decimal"/>
      <w:lvlText w:val="%1、"/>
      <w:lvlJc w:val="left"/>
      <w:pPr>
        <w:ind w:left="2782" w:hanging="1080"/>
      </w:pPr>
      <w:rPr>
        <w:rFonts w:hint="default"/>
      </w:rPr>
    </w:lvl>
    <w:lvl w:ilvl="1" w:tplc="04090019" w:tentative="1">
      <w:start w:val="1"/>
      <w:numFmt w:val="lowerLetter"/>
      <w:lvlText w:val="%2)"/>
      <w:lvlJc w:val="left"/>
      <w:pPr>
        <w:ind w:left="2542" w:hanging="420"/>
      </w:pPr>
    </w:lvl>
    <w:lvl w:ilvl="2" w:tplc="0409001B" w:tentative="1">
      <w:start w:val="1"/>
      <w:numFmt w:val="lowerRoman"/>
      <w:lvlText w:val="%3."/>
      <w:lvlJc w:val="right"/>
      <w:pPr>
        <w:ind w:left="2962" w:hanging="420"/>
      </w:pPr>
    </w:lvl>
    <w:lvl w:ilvl="3" w:tplc="0409000F" w:tentative="1">
      <w:start w:val="1"/>
      <w:numFmt w:val="decimal"/>
      <w:lvlText w:val="%4."/>
      <w:lvlJc w:val="left"/>
      <w:pPr>
        <w:ind w:left="3382" w:hanging="420"/>
      </w:pPr>
    </w:lvl>
    <w:lvl w:ilvl="4" w:tplc="04090019" w:tentative="1">
      <w:start w:val="1"/>
      <w:numFmt w:val="lowerLetter"/>
      <w:lvlText w:val="%5)"/>
      <w:lvlJc w:val="left"/>
      <w:pPr>
        <w:ind w:left="3802" w:hanging="420"/>
      </w:pPr>
    </w:lvl>
    <w:lvl w:ilvl="5" w:tplc="0409001B" w:tentative="1">
      <w:start w:val="1"/>
      <w:numFmt w:val="lowerRoman"/>
      <w:lvlText w:val="%6."/>
      <w:lvlJc w:val="right"/>
      <w:pPr>
        <w:ind w:left="4222" w:hanging="420"/>
      </w:pPr>
    </w:lvl>
    <w:lvl w:ilvl="6" w:tplc="0409000F" w:tentative="1">
      <w:start w:val="1"/>
      <w:numFmt w:val="decimal"/>
      <w:lvlText w:val="%7."/>
      <w:lvlJc w:val="left"/>
      <w:pPr>
        <w:ind w:left="4642" w:hanging="420"/>
      </w:pPr>
    </w:lvl>
    <w:lvl w:ilvl="7" w:tplc="04090019" w:tentative="1">
      <w:start w:val="1"/>
      <w:numFmt w:val="lowerLetter"/>
      <w:lvlText w:val="%8)"/>
      <w:lvlJc w:val="left"/>
      <w:pPr>
        <w:ind w:left="5062" w:hanging="420"/>
      </w:pPr>
    </w:lvl>
    <w:lvl w:ilvl="8" w:tplc="0409001B" w:tentative="1">
      <w:start w:val="1"/>
      <w:numFmt w:val="lowerRoman"/>
      <w:lvlText w:val="%9."/>
      <w:lvlJc w:val="right"/>
      <w:pPr>
        <w:ind w:left="5482" w:hanging="42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rson w15:author="henry zhou">
    <w15:presenceInfo w15:providerId="Windows Live" w15:userId="8f465abd50eb9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6FC"/>
    <w:rsid w:val="00001161"/>
    <w:rsid w:val="00002261"/>
    <w:rsid w:val="00006F0A"/>
    <w:rsid w:val="00014EC0"/>
    <w:rsid w:val="000153F4"/>
    <w:rsid w:val="000201EA"/>
    <w:rsid w:val="0002690B"/>
    <w:rsid w:val="00043FD1"/>
    <w:rsid w:val="000536C1"/>
    <w:rsid w:val="00054DFD"/>
    <w:rsid w:val="00067D00"/>
    <w:rsid w:val="000734AA"/>
    <w:rsid w:val="0007787E"/>
    <w:rsid w:val="00085EA1"/>
    <w:rsid w:val="000B1873"/>
    <w:rsid w:val="000C085B"/>
    <w:rsid w:val="000C1DE4"/>
    <w:rsid w:val="000C379D"/>
    <w:rsid w:val="000C4D55"/>
    <w:rsid w:val="000E195F"/>
    <w:rsid w:val="000F310D"/>
    <w:rsid w:val="000F551C"/>
    <w:rsid w:val="000F5552"/>
    <w:rsid w:val="000F579C"/>
    <w:rsid w:val="000F5A02"/>
    <w:rsid w:val="00130F3C"/>
    <w:rsid w:val="00133D64"/>
    <w:rsid w:val="001371DA"/>
    <w:rsid w:val="001554FF"/>
    <w:rsid w:val="00156F7C"/>
    <w:rsid w:val="00161648"/>
    <w:rsid w:val="001766A4"/>
    <w:rsid w:val="001850B0"/>
    <w:rsid w:val="001940B1"/>
    <w:rsid w:val="00194B3C"/>
    <w:rsid w:val="00195A84"/>
    <w:rsid w:val="001A40CC"/>
    <w:rsid w:val="001A55B2"/>
    <w:rsid w:val="001A75AB"/>
    <w:rsid w:val="001B53FE"/>
    <w:rsid w:val="001C21BB"/>
    <w:rsid w:val="001C7320"/>
    <w:rsid w:val="001D46EF"/>
    <w:rsid w:val="001D7406"/>
    <w:rsid w:val="001E4F50"/>
    <w:rsid w:val="001E5F85"/>
    <w:rsid w:val="001F47AD"/>
    <w:rsid w:val="001F4F78"/>
    <w:rsid w:val="00203726"/>
    <w:rsid w:val="0020414B"/>
    <w:rsid w:val="00214663"/>
    <w:rsid w:val="00224CBB"/>
    <w:rsid w:val="00226A3E"/>
    <w:rsid w:val="00226E55"/>
    <w:rsid w:val="00234A06"/>
    <w:rsid w:val="002408AD"/>
    <w:rsid w:val="002460AA"/>
    <w:rsid w:val="002463BE"/>
    <w:rsid w:val="002509CE"/>
    <w:rsid w:val="00266E14"/>
    <w:rsid w:val="00273F2C"/>
    <w:rsid w:val="00292DDA"/>
    <w:rsid w:val="00297E7C"/>
    <w:rsid w:val="002A1430"/>
    <w:rsid w:val="002C56C7"/>
    <w:rsid w:val="002D15CB"/>
    <w:rsid w:val="002D6B2D"/>
    <w:rsid w:val="002D7585"/>
    <w:rsid w:val="002E0CC4"/>
    <w:rsid w:val="002E5345"/>
    <w:rsid w:val="002F49D9"/>
    <w:rsid w:val="00310BEB"/>
    <w:rsid w:val="003120A7"/>
    <w:rsid w:val="003123C0"/>
    <w:rsid w:val="003225F4"/>
    <w:rsid w:val="00326385"/>
    <w:rsid w:val="00331194"/>
    <w:rsid w:val="00350112"/>
    <w:rsid w:val="00355836"/>
    <w:rsid w:val="00361089"/>
    <w:rsid w:val="003A494B"/>
    <w:rsid w:val="003A5CAA"/>
    <w:rsid w:val="003B518B"/>
    <w:rsid w:val="003C45AB"/>
    <w:rsid w:val="003D0AE5"/>
    <w:rsid w:val="003D3024"/>
    <w:rsid w:val="003E1026"/>
    <w:rsid w:val="003E2A67"/>
    <w:rsid w:val="003E58F9"/>
    <w:rsid w:val="003F42BF"/>
    <w:rsid w:val="003F4E19"/>
    <w:rsid w:val="003F5780"/>
    <w:rsid w:val="003F7854"/>
    <w:rsid w:val="0040143A"/>
    <w:rsid w:val="004035D0"/>
    <w:rsid w:val="004236C1"/>
    <w:rsid w:val="00450E71"/>
    <w:rsid w:val="0045535A"/>
    <w:rsid w:val="00456C65"/>
    <w:rsid w:val="004746AD"/>
    <w:rsid w:val="00475121"/>
    <w:rsid w:val="004854CE"/>
    <w:rsid w:val="00487410"/>
    <w:rsid w:val="004B014B"/>
    <w:rsid w:val="004B36EC"/>
    <w:rsid w:val="004B3FE2"/>
    <w:rsid w:val="004B4702"/>
    <w:rsid w:val="004C4F46"/>
    <w:rsid w:val="004D787B"/>
    <w:rsid w:val="004F038B"/>
    <w:rsid w:val="004F429B"/>
    <w:rsid w:val="004F4811"/>
    <w:rsid w:val="004F4EFF"/>
    <w:rsid w:val="004F57E8"/>
    <w:rsid w:val="004F7A66"/>
    <w:rsid w:val="00550514"/>
    <w:rsid w:val="005513DA"/>
    <w:rsid w:val="00553606"/>
    <w:rsid w:val="00583BB1"/>
    <w:rsid w:val="00590862"/>
    <w:rsid w:val="00591F4B"/>
    <w:rsid w:val="005A1733"/>
    <w:rsid w:val="005A5A44"/>
    <w:rsid w:val="005A66FF"/>
    <w:rsid w:val="005A6F92"/>
    <w:rsid w:val="005B33FB"/>
    <w:rsid w:val="005B51D0"/>
    <w:rsid w:val="005B78B8"/>
    <w:rsid w:val="005C2CAC"/>
    <w:rsid w:val="005E1FD3"/>
    <w:rsid w:val="005F0BF6"/>
    <w:rsid w:val="005F54D2"/>
    <w:rsid w:val="00601E50"/>
    <w:rsid w:val="006138BA"/>
    <w:rsid w:val="006260BF"/>
    <w:rsid w:val="0063262C"/>
    <w:rsid w:val="00641679"/>
    <w:rsid w:val="006424EE"/>
    <w:rsid w:val="00643F1A"/>
    <w:rsid w:val="00644A3D"/>
    <w:rsid w:val="00651FD7"/>
    <w:rsid w:val="00661DFA"/>
    <w:rsid w:val="00663CF9"/>
    <w:rsid w:val="00687CA4"/>
    <w:rsid w:val="006920C3"/>
    <w:rsid w:val="006942FF"/>
    <w:rsid w:val="006B6B75"/>
    <w:rsid w:val="006B7B4B"/>
    <w:rsid w:val="006E00CE"/>
    <w:rsid w:val="006E08D8"/>
    <w:rsid w:val="006E20B1"/>
    <w:rsid w:val="0070575B"/>
    <w:rsid w:val="00707E52"/>
    <w:rsid w:val="00711AD9"/>
    <w:rsid w:val="00712283"/>
    <w:rsid w:val="007243FF"/>
    <w:rsid w:val="00755FA7"/>
    <w:rsid w:val="00756F13"/>
    <w:rsid w:val="00757E91"/>
    <w:rsid w:val="0076622D"/>
    <w:rsid w:val="00772E0D"/>
    <w:rsid w:val="00777061"/>
    <w:rsid w:val="00785B1E"/>
    <w:rsid w:val="00791A00"/>
    <w:rsid w:val="00796AEB"/>
    <w:rsid w:val="007A5DA0"/>
    <w:rsid w:val="007B33BB"/>
    <w:rsid w:val="007B6F4C"/>
    <w:rsid w:val="007C7942"/>
    <w:rsid w:val="007C7B2E"/>
    <w:rsid w:val="007D0CBD"/>
    <w:rsid w:val="007D4FFD"/>
    <w:rsid w:val="007E4FA3"/>
    <w:rsid w:val="007E6A25"/>
    <w:rsid w:val="007F608A"/>
    <w:rsid w:val="00802324"/>
    <w:rsid w:val="008045C0"/>
    <w:rsid w:val="00817689"/>
    <w:rsid w:val="00831EE6"/>
    <w:rsid w:val="008348C1"/>
    <w:rsid w:val="008660A4"/>
    <w:rsid w:val="00866A1C"/>
    <w:rsid w:val="008816B5"/>
    <w:rsid w:val="00891C4E"/>
    <w:rsid w:val="00892639"/>
    <w:rsid w:val="008B13E4"/>
    <w:rsid w:val="008B3766"/>
    <w:rsid w:val="008C113A"/>
    <w:rsid w:val="008C5E77"/>
    <w:rsid w:val="008E5618"/>
    <w:rsid w:val="008F0A5C"/>
    <w:rsid w:val="008F156F"/>
    <w:rsid w:val="008F4CCD"/>
    <w:rsid w:val="008F7BE6"/>
    <w:rsid w:val="00922A43"/>
    <w:rsid w:val="009423D0"/>
    <w:rsid w:val="00944458"/>
    <w:rsid w:val="00950484"/>
    <w:rsid w:val="00950A08"/>
    <w:rsid w:val="009543C4"/>
    <w:rsid w:val="00960A0F"/>
    <w:rsid w:val="00962DAC"/>
    <w:rsid w:val="00974A00"/>
    <w:rsid w:val="00980A37"/>
    <w:rsid w:val="009919F3"/>
    <w:rsid w:val="00997399"/>
    <w:rsid w:val="009A20DA"/>
    <w:rsid w:val="009B3049"/>
    <w:rsid w:val="009B557C"/>
    <w:rsid w:val="009C396B"/>
    <w:rsid w:val="009E4A33"/>
    <w:rsid w:val="009E71B7"/>
    <w:rsid w:val="009F176D"/>
    <w:rsid w:val="00A00C44"/>
    <w:rsid w:val="00A0571C"/>
    <w:rsid w:val="00A17ED5"/>
    <w:rsid w:val="00A23CBC"/>
    <w:rsid w:val="00A27CEB"/>
    <w:rsid w:val="00A34411"/>
    <w:rsid w:val="00A44D5D"/>
    <w:rsid w:val="00A5181C"/>
    <w:rsid w:val="00A55DE3"/>
    <w:rsid w:val="00A60B38"/>
    <w:rsid w:val="00A757D3"/>
    <w:rsid w:val="00A75CE0"/>
    <w:rsid w:val="00AA6066"/>
    <w:rsid w:val="00AC6DE0"/>
    <w:rsid w:val="00AC728C"/>
    <w:rsid w:val="00AF17BB"/>
    <w:rsid w:val="00AF6B1C"/>
    <w:rsid w:val="00B12E54"/>
    <w:rsid w:val="00B166B4"/>
    <w:rsid w:val="00B20A92"/>
    <w:rsid w:val="00B27E97"/>
    <w:rsid w:val="00B43B12"/>
    <w:rsid w:val="00B45A8C"/>
    <w:rsid w:val="00B66A9A"/>
    <w:rsid w:val="00B67EA8"/>
    <w:rsid w:val="00B702C3"/>
    <w:rsid w:val="00B826FC"/>
    <w:rsid w:val="00BA2CB3"/>
    <w:rsid w:val="00BA441A"/>
    <w:rsid w:val="00BA5B85"/>
    <w:rsid w:val="00BB3FC8"/>
    <w:rsid w:val="00BB49B1"/>
    <w:rsid w:val="00BC1AE2"/>
    <w:rsid w:val="00BC2C1F"/>
    <w:rsid w:val="00BC2C3C"/>
    <w:rsid w:val="00BC7ED1"/>
    <w:rsid w:val="00BD2677"/>
    <w:rsid w:val="00BD737C"/>
    <w:rsid w:val="00BD7594"/>
    <w:rsid w:val="00BE4838"/>
    <w:rsid w:val="00BF7670"/>
    <w:rsid w:val="00C031B6"/>
    <w:rsid w:val="00C155BA"/>
    <w:rsid w:val="00C15D1C"/>
    <w:rsid w:val="00C42E1A"/>
    <w:rsid w:val="00C447A7"/>
    <w:rsid w:val="00C47A3D"/>
    <w:rsid w:val="00C52111"/>
    <w:rsid w:val="00C70D4E"/>
    <w:rsid w:val="00C75806"/>
    <w:rsid w:val="00C75B54"/>
    <w:rsid w:val="00C774A0"/>
    <w:rsid w:val="00C8644E"/>
    <w:rsid w:val="00C947BE"/>
    <w:rsid w:val="00C9525F"/>
    <w:rsid w:val="00C96BA9"/>
    <w:rsid w:val="00CA6111"/>
    <w:rsid w:val="00CA64F3"/>
    <w:rsid w:val="00CC1B63"/>
    <w:rsid w:val="00CD67CD"/>
    <w:rsid w:val="00CE0C8E"/>
    <w:rsid w:val="00D06D7C"/>
    <w:rsid w:val="00D33134"/>
    <w:rsid w:val="00D9049C"/>
    <w:rsid w:val="00DB2BC7"/>
    <w:rsid w:val="00DB4684"/>
    <w:rsid w:val="00DB688B"/>
    <w:rsid w:val="00DC0BB6"/>
    <w:rsid w:val="00DC21BD"/>
    <w:rsid w:val="00DC6AAD"/>
    <w:rsid w:val="00DD5073"/>
    <w:rsid w:val="00DD7E08"/>
    <w:rsid w:val="00DE79C6"/>
    <w:rsid w:val="00E01965"/>
    <w:rsid w:val="00E021DB"/>
    <w:rsid w:val="00E128BC"/>
    <w:rsid w:val="00E17221"/>
    <w:rsid w:val="00E23783"/>
    <w:rsid w:val="00E3796C"/>
    <w:rsid w:val="00E46F75"/>
    <w:rsid w:val="00E51F8C"/>
    <w:rsid w:val="00E6107A"/>
    <w:rsid w:val="00E6657D"/>
    <w:rsid w:val="00E77D17"/>
    <w:rsid w:val="00E83714"/>
    <w:rsid w:val="00E84A12"/>
    <w:rsid w:val="00E85CED"/>
    <w:rsid w:val="00E90418"/>
    <w:rsid w:val="00E90B0B"/>
    <w:rsid w:val="00EA35E6"/>
    <w:rsid w:val="00EA3B76"/>
    <w:rsid w:val="00EC1B81"/>
    <w:rsid w:val="00EC5318"/>
    <w:rsid w:val="00EC5EE3"/>
    <w:rsid w:val="00ED2383"/>
    <w:rsid w:val="00ED3F9F"/>
    <w:rsid w:val="00ED7DC4"/>
    <w:rsid w:val="00EE3D7A"/>
    <w:rsid w:val="00EE5C33"/>
    <w:rsid w:val="00F02926"/>
    <w:rsid w:val="00F12428"/>
    <w:rsid w:val="00F12C2D"/>
    <w:rsid w:val="00F16318"/>
    <w:rsid w:val="00F22538"/>
    <w:rsid w:val="00F23076"/>
    <w:rsid w:val="00F246BB"/>
    <w:rsid w:val="00F3099D"/>
    <w:rsid w:val="00F3513B"/>
    <w:rsid w:val="00F4524D"/>
    <w:rsid w:val="00F5272D"/>
    <w:rsid w:val="00F6273A"/>
    <w:rsid w:val="00F76214"/>
    <w:rsid w:val="00F8428D"/>
    <w:rsid w:val="00F85D00"/>
    <w:rsid w:val="00F92118"/>
    <w:rsid w:val="00FA6E25"/>
    <w:rsid w:val="00FB2D2F"/>
    <w:rsid w:val="00FB75A0"/>
    <w:rsid w:val="00FC3E0B"/>
    <w:rsid w:val="00FD0003"/>
    <w:rsid w:val="00FD6272"/>
    <w:rsid w:val="00FE680F"/>
    <w:rsid w:val="00FE7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060125"/>
  <w15:docId w15:val="{66A78C29-E7E1-2E4E-86F0-D6FBCCFE6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08D8"/>
    <w:pPr>
      <w:ind w:firstLineChars="200" w:firstLine="420"/>
    </w:pPr>
  </w:style>
  <w:style w:type="character" w:styleId="a4">
    <w:name w:val="Hyperlink"/>
    <w:basedOn w:val="a0"/>
    <w:uiPriority w:val="99"/>
    <w:unhideWhenUsed/>
    <w:rsid w:val="00273F2C"/>
    <w:rPr>
      <w:color w:val="0563C1" w:themeColor="hyperlink"/>
      <w:u w:val="single"/>
    </w:rPr>
  </w:style>
  <w:style w:type="character" w:customStyle="1" w:styleId="1">
    <w:name w:val="未处理的提及1"/>
    <w:basedOn w:val="a0"/>
    <w:uiPriority w:val="99"/>
    <w:semiHidden/>
    <w:unhideWhenUsed/>
    <w:rsid w:val="00273F2C"/>
    <w:rPr>
      <w:color w:val="605E5C"/>
      <w:shd w:val="clear" w:color="auto" w:fill="E1DFDD"/>
    </w:rPr>
  </w:style>
  <w:style w:type="character" w:styleId="a5">
    <w:name w:val="Placeholder Text"/>
    <w:basedOn w:val="a0"/>
    <w:uiPriority w:val="99"/>
    <w:semiHidden/>
    <w:rsid w:val="00273F2C"/>
    <w:rPr>
      <w:color w:val="808080"/>
    </w:rPr>
  </w:style>
  <w:style w:type="table" w:styleId="a6">
    <w:name w:val="Table Grid"/>
    <w:basedOn w:val="a1"/>
    <w:uiPriority w:val="39"/>
    <w:rsid w:val="00757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40143A"/>
    <w:pPr>
      <w:widowControl/>
      <w:spacing w:before="100" w:beforeAutospacing="1" w:after="100" w:afterAutospacing="1"/>
      <w:jc w:val="left"/>
    </w:pPr>
    <w:rPr>
      <w:rFonts w:ascii="宋体" w:eastAsia="宋体" w:hAnsi="宋体" w:cs="宋体"/>
      <w:kern w:val="0"/>
      <w:sz w:val="24"/>
    </w:rPr>
  </w:style>
  <w:style w:type="character" w:styleId="a8">
    <w:name w:val="Strong"/>
    <w:basedOn w:val="a0"/>
    <w:uiPriority w:val="22"/>
    <w:qFormat/>
    <w:rsid w:val="0040143A"/>
    <w:rPr>
      <w:b/>
      <w:bCs/>
    </w:rPr>
  </w:style>
  <w:style w:type="paragraph" w:styleId="a9">
    <w:name w:val="header"/>
    <w:basedOn w:val="a"/>
    <w:link w:val="aa"/>
    <w:uiPriority w:val="99"/>
    <w:unhideWhenUsed/>
    <w:rsid w:val="004F4EFF"/>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4F4EFF"/>
    <w:rPr>
      <w:sz w:val="18"/>
      <w:szCs w:val="18"/>
    </w:rPr>
  </w:style>
  <w:style w:type="paragraph" w:styleId="ab">
    <w:name w:val="footer"/>
    <w:basedOn w:val="a"/>
    <w:link w:val="ac"/>
    <w:uiPriority w:val="99"/>
    <w:unhideWhenUsed/>
    <w:rsid w:val="004F4EFF"/>
    <w:pPr>
      <w:tabs>
        <w:tab w:val="center" w:pos="4153"/>
        <w:tab w:val="right" w:pos="8306"/>
      </w:tabs>
      <w:snapToGrid w:val="0"/>
      <w:jc w:val="left"/>
    </w:pPr>
    <w:rPr>
      <w:sz w:val="18"/>
      <w:szCs w:val="18"/>
    </w:rPr>
  </w:style>
  <w:style w:type="character" w:customStyle="1" w:styleId="ac">
    <w:name w:val="页脚 字符"/>
    <w:basedOn w:val="a0"/>
    <w:link w:val="ab"/>
    <w:uiPriority w:val="99"/>
    <w:rsid w:val="004F4EFF"/>
    <w:rPr>
      <w:sz w:val="18"/>
      <w:szCs w:val="18"/>
    </w:rPr>
  </w:style>
  <w:style w:type="paragraph" w:styleId="ad">
    <w:name w:val="Balloon Text"/>
    <w:basedOn w:val="a"/>
    <w:link w:val="ae"/>
    <w:uiPriority w:val="99"/>
    <w:semiHidden/>
    <w:unhideWhenUsed/>
    <w:rsid w:val="001371DA"/>
    <w:rPr>
      <w:sz w:val="18"/>
      <w:szCs w:val="18"/>
    </w:rPr>
  </w:style>
  <w:style w:type="character" w:customStyle="1" w:styleId="ae">
    <w:name w:val="批注框文本 字符"/>
    <w:basedOn w:val="a0"/>
    <w:link w:val="ad"/>
    <w:uiPriority w:val="99"/>
    <w:semiHidden/>
    <w:rsid w:val="001371DA"/>
    <w:rPr>
      <w:sz w:val="18"/>
      <w:szCs w:val="18"/>
    </w:rPr>
  </w:style>
  <w:style w:type="character" w:styleId="af">
    <w:name w:val="annotation reference"/>
    <w:basedOn w:val="a0"/>
    <w:unhideWhenUsed/>
    <w:rsid w:val="006424EE"/>
    <w:rPr>
      <w:sz w:val="21"/>
      <w:szCs w:val="21"/>
    </w:rPr>
  </w:style>
  <w:style w:type="paragraph" w:styleId="af0">
    <w:name w:val="annotation text"/>
    <w:basedOn w:val="a"/>
    <w:link w:val="af1"/>
    <w:unhideWhenUsed/>
    <w:rsid w:val="006424EE"/>
    <w:pPr>
      <w:jc w:val="left"/>
    </w:pPr>
  </w:style>
  <w:style w:type="character" w:customStyle="1" w:styleId="af1">
    <w:name w:val="批注文字 字符"/>
    <w:basedOn w:val="a0"/>
    <w:link w:val="af0"/>
    <w:rsid w:val="006424EE"/>
  </w:style>
  <w:style w:type="paragraph" w:styleId="af2">
    <w:name w:val="annotation subject"/>
    <w:basedOn w:val="af0"/>
    <w:next w:val="af0"/>
    <w:link w:val="af3"/>
    <w:uiPriority w:val="99"/>
    <w:semiHidden/>
    <w:unhideWhenUsed/>
    <w:rsid w:val="006424EE"/>
    <w:rPr>
      <w:b/>
      <w:bCs/>
    </w:rPr>
  </w:style>
  <w:style w:type="character" w:customStyle="1" w:styleId="af3">
    <w:name w:val="批注主题 字符"/>
    <w:basedOn w:val="af1"/>
    <w:link w:val="af2"/>
    <w:uiPriority w:val="99"/>
    <w:semiHidden/>
    <w:rsid w:val="006424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80777">
      <w:bodyDiv w:val="1"/>
      <w:marLeft w:val="0"/>
      <w:marRight w:val="0"/>
      <w:marTop w:val="0"/>
      <w:marBottom w:val="0"/>
      <w:divBdr>
        <w:top w:val="none" w:sz="0" w:space="0" w:color="auto"/>
        <w:left w:val="none" w:sz="0" w:space="0" w:color="auto"/>
        <w:bottom w:val="none" w:sz="0" w:space="0" w:color="auto"/>
        <w:right w:val="none" w:sz="0" w:space="0" w:color="auto"/>
      </w:divBdr>
    </w:div>
    <w:div w:id="230967107">
      <w:bodyDiv w:val="1"/>
      <w:marLeft w:val="0"/>
      <w:marRight w:val="0"/>
      <w:marTop w:val="0"/>
      <w:marBottom w:val="0"/>
      <w:divBdr>
        <w:top w:val="none" w:sz="0" w:space="0" w:color="auto"/>
        <w:left w:val="none" w:sz="0" w:space="0" w:color="auto"/>
        <w:bottom w:val="none" w:sz="0" w:space="0" w:color="auto"/>
        <w:right w:val="none" w:sz="0" w:space="0" w:color="auto"/>
      </w:divBdr>
    </w:div>
    <w:div w:id="360739137">
      <w:bodyDiv w:val="1"/>
      <w:marLeft w:val="0"/>
      <w:marRight w:val="0"/>
      <w:marTop w:val="0"/>
      <w:marBottom w:val="0"/>
      <w:divBdr>
        <w:top w:val="none" w:sz="0" w:space="0" w:color="auto"/>
        <w:left w:val="none" w:sz="0" w:space="0" w:color="auto"/>
        <w:bottom w:val="none" w:sz="0" w:space="0" w:color="auto"/>
        <w:right w:val="none" w:sz="0" w:space="0" w:color="auto"/>
      </w:divBdr>
    </w:div>
    <w:div w:id="362053243">
      <w:bodyDiv w:val="1"/>
      <w:marLeft w:val="0"/>
      <w:marRight w:val="0"/>
      <w:marTop w:val="0"/>
      <w:marBottom w:val="0"/>
      <w:divBdr>
        <w:top w:val="none" w:sz="0" w:space="0" w:color="auto"/>
        <w:left w:val="none" w:sz="0" w:space="0" w:color="auto"/>
        <w:bottom w:val="none" w:sz="0" w:space="0" w:color="auto"/>
        <w:right w:val="none" w:sz="0" w:space="0" w:color="auto"/>
      </w:divBdr>
    </w:div>
    <w:div w:id="491601684">
      <w:bodyDiv w:val="1"/>
      <w:marLeft w:val="0"/>
      <w:marRight w:val="0"/>
      <w:marTop w:val="0"/>
      <w:marBottom w:val="0"/>
      <w:divBdr>
        <w:top w:val="none" w:sz="0" w:space="0" w:color="auto"/>
        <w:left w:val="none" w:sz="0" w:space="0" w:color="auto"/>
        <w:bottom w:val="none" w:sz="0" w:space="0" w:color="auto"/>
        <w:right w:val="none" w:sz="0" w:space="0" w:color="auto"/>
      </w:divBdr>
    </w:div>
    <w:div w:id="516430437">
      <w:bodyDiv w:val="1"/>
      <w:marLeft w:val="0"/>
      <w:marRight w:val="0"/>
      <w:marTop w:val="0"/>
      <w:marBottom w:val="0"/>
      <w:divBdr>
        <w:top w:val="none" w:sz="0" w:space="0" w:color="auto"/>
        <w:left w:val="none" w:sz="0" w:space="0" w:color="auto"/>
        <w:bottom w:val="none" w:sz="0" w:space="0" w:color="auto"/>
        <w:right w:val="none" w:sz="0" w:space="0" w:color="auto"/>
      </w:divBdr>
    </w:div>
    <w:div w:id="516970325">
      <w:bodyDiv w:val="1"/>
      <w:marLeft w:val="0"/>
      <w:marRight w:val="0"/>
      <w:marTop w:val="0"/>
      <w:marBottom w:val="0"/>
      <w:divBdr>
        <w:top w:val="none" w:sz="0" w:space="0" w:color="auto"/>
        <w:left w:val="none" w:sz="0" w:space="0" w:color="auto"/>
        <w:bottom w:val="none" w:sz="0" w:space="0" w:color="auto"/>
        <w:right w:val="none" w:sz="0" w:space="0" w:color="auto"/>
      </w:divBdr>
    </w:div>
    <w:div w:id="532115573">
      <w:bodyDiv w:val="1"/>
      <w:marLeft w:val="0"/>
      <w:marRight w:val="0"/>
      <w:marTop w:val="0"/>
      <w:marBottom w:val="0"/>
      <w:divBdr>
        <w:top w:val="none" w:sz="0" w:space="0" w:color="auto"/>
        <w:left w:val="none" w:sz="0" w:space="0" w:color="auto"/>
        <w:bottom w:val="none" w:sz="0" w:space="0" w:color="auto"/>
        <w:right w:val="none" w:sz="0" w:space="0" w:color="auto"/>
      </w:divBdr>
    </w:div>
    <w:div w:id="534778294">
      <w:bodyDiv w:val="1"/>
      <w:marLeft w:val="0"/>
      <w:marRight w:val="0"/>
      <w:marTop w:val="0"/>
      <w:marBottom w:val="0"/>
      <w:divBdr>
        <w:top w:val="none" w:sz="0" w:space="0" w:color="auto"/>
        <w:left w:val="none" w:sz="0" w:space="0" w:color="auto"/>
        <w:bottom w:val="none" w:sz="0" w:space="0" w:color="auto"/>
        <w:right w:val="none" w:sz="0" w:space="0" w:color="auto"/>
      </w:divBdr>
    </w:div>
    <w:div w:id="549876849">
      <w:bodyDiv w:val="1"/>
      <w:marLeft w:val="0"/>
      <w:marRight w:val="0"/>
      <w:marTop w:val="0"/>
      <w:marBottom w:val="0"/>
      <w:divBdr>
        <w:top w:val="none" w:sz="0" w:space="0" w:color="auto"/>
        <w:left w:val="none" w:sz="0" w:space="0" w:color="auto"/>
        <w:bottom w:val="none" w:sz="0" w:space="0" w:color="auto"/>
        <w:right w:val="none" w:sz="0" w:space="0" w:color="auto"/>
      </w:divBdr>
      <w:divsChild>
        <w:div w:id="472253044">
          <w:marLeft w:val="0"/>
          <w:marRight w:val="0"/>
          <w:marTop w:val="0"/>
          <w:marBottom w:val="0"/>
          <w:divBdr>
            <w:top w:val="none" w:sz="0" w:space="0" w:color="auto"/>
            <w:left w:val="none" w:sz="0" w:space="0" w:color="auto"/>
            <w:bottom w:val="none" w:sz="0" w:space="0" w:color="auto"/>
            <w:right w:val="none" w:sz="0" w:space="0" w:color="auto"/>
          </w:divBdr>
          <w:divsChild>
            <w:div w:id="1444613205">
              <w:marLeft w:val="0"/>
              <w:marRight w:val="0"/>
              <w:marTop w:val="0"/>
              <w:marBottom w:val="0"/>
              <w:divBdr>
                <w:top w:val="none" w:sz="0" w:space="0" w:color="auto"/>
                <w:left w:val="none" w:sz="0" w:space="0" w:color="auto"/>
                <w:bottom w:val="none" w:sz="0" w:space="0" w:color="auto"/>
                <w:right w:val="none" w:sz="0" w:space="0" w:color="auto"/>
              </w:divBdr>
              <w:divsChild>
                <w:div w:id="1541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368417">
      <w:bodyDiv w:val="1"/>
      <w:marLeft w:val="0"/>
      <w:marRight w:val="0"/>
      <w:marTop w:val="0"/>
      <w:marBottom w:val="0"/>
      <w:divBdr>
        <w:top w:val="none" w:sz="0" w:space="0" w:color="auto"/>
        <w:left w:val="none" w:sz="0" w:space="0" w:color="auto"/>
        <w:bottom w:val="none" w:sz="0" w:space="0" w:color="auto"/>
        <w:right w:val="none" w:sz="0" w:space="0" w:color="auto"/>
      </w:divBdr>
    </w:div>
    <w:div w:id="577595643">
      <w:bodyDiv w:val="1"/>
      <w:marLeft w:val="0"/>
      <w:marRight w:val="0"/>
      <w:marTop w:val="0"/>
      <w:marBottom w:val="0"/>
      <w:divBdr>
        <w:top w:val="none" w:sz="0" w:space="0" w:color="auto"/>
        <w:left w:val="none" w:sz="0" w:space="0" w:color="auto"/>
        <w:bottom w:val="none" w:sz="0" w:space="0" w:color="auto"/>
        <w:right w:val="none" w:sz="0" w:space="0" w:color="auto"/>
      </w:divBdr>
    </w:div>
    <w:div w:id="584265900">
      <w:bodyDiv w:val="1"/>
      <w:marLeft w:val="0"/>
      <w:marRight w:val="0"/>
      <w:marTop w:val="0"/>
      <w:marBottom w:val="0"/>
      <w:divBdr>
        <w:top w:val="none" w:sz="0" w:space="0" w:color="auto"/>
        <w:left w:val="none" w:sz="0" w:space="0" w:color="auto"/>
        <w:bottom w:val="none" w:sz="0" w:space="0" w:color="auto"/>
        <w:right w:val="none" w:sz="0" w:space="0" w:color="auto"/>
      </w:divBdr>
    </w:div>
    <w:div w:id="608195006">
      <w:bodyDiv w:val="1"/>
      <w:marLeft w:val="0"/>
      <w:marRight w:val="0"/>
      <w:marTop w:val="0"/>
      <w:marBottom w:val="0"/>
      <w:divBdr>
        <w:top w:val="none" w:sz="0" w:space="0" w:color="auto"/>
        <w:left w:val="none" w:sz="0" w:space="0" w:color="auto"/>
        <w:bottom w:val="none" w:sz="0" w:space="0" w:color="auto"/>
        <w:right w:val="none" w:sz="0" w:space="0" w:color="auto"/>
      </w:divBdr>
    </w:div>
    <w:div w:id="638848831">
      <w:bodyDiv w:val="1"/>
      <w:marLeft w:val="0"/>
      <w:marRight w:val="0"/>
      <w:marTop w:val="0"/>
      <w:marBottom w:val="0"/>
      <w:divBdr>
        <w:top w:val="none" w:sz="0" w:space="0" w:color="auto"/>
        <w:left w:val="none" w:sz="0" w:space="0" w:color="auto"/>
        <w:bottom w:val="none" w:sz="0" w:space="0" w:color="auto"/>
        <w:right w:val="none" w:sz="0" w:space="0" w:color="auto"/>
      </w:divBdr>
    </w:div>
    <w:div w:id="670371165">
      <w:bodyDiv w:val="1"/>
      <w:marLeft w:val="0"/>
      <w:marRight w:val="0"/>
      <w:marTop w:val="0"/>
      <w:marBottom w:val="0"/>
      <w:divBdr>
        <w:top w:val="none" w:sz="0" w:space="0" w:color="auto"/>
        <w:left w:val="none" w:sz="0" w:space="0" w:color="auto"/>
        <w:bottom w:val="none" w:sz="0" w:space="0" w:color="auto"/>
        <w:right w:val="none" w:sz="0" w:space="0" w:color="auto"/>
      </w:divBdr>
    </w:div>
    <w:div w:id="711421933">
      <w:bodyDiv w:val="1"/>
      <w:marLeft w:val="0"/>
      <w:marRight w:val="0"/>
      <w:marTop w:val="0"/>
      <w:marBottom w:val="0"/>
      <w:divBdr>
        <w:top w:val="none" w:sz="0" w:space="0" w:color="auto"/>
        <w:left w:val="none" w:sz="0" w:space="0" w:color="auto"/>
        <w:bottom w:val="none" w:sz="0" w:space="0" w:color="auto"/>
        <w:right w:val="none" w:sz="0" w:space="0" w:color="auto"/>
      </w:divBdr>
    </w:div>
    <w:div w:id="917790095">
      <w:bodyDiv w:val="1"/>
      <w:marLeft w:val="0"/>
      <w:marRight w:val="0"/>
      <w:marTop w:val="0"/>
      <w:marBottom w:val="0"/>
      <w:divBdr>
        <w:top w:val="none" w:sz="0" w:space="0" w:color="auto"/>
        <w:left w:val="none" w:sz="0" w:space="0" w:color="auto"/>
        <w:bottom w:val="none" w:sz="0" w:space="0" w:color="auto"/>
        <w:right w:val="none" w:sz="0" w:space="0" w:color="auto"/>
      </w:divBdr>
    </w:div>
    <w:div w:id="952396145">
      <w:bodyDiv w:val="1"/>
      <w:marLeft w:val="0"/>
      <w:marRight w:val="0"/>
      <w:marTop w:val="0"/>
      <w:marBottom w:val="0"/>
      <w:divBdr>
        <w:top w:val="none" w:sz="0" w:space="0" w:color="auto"/>
        <w:left w:val="none" w:sz="0" w:space="0" w:color="auto"/>
        <w:bottom w:val="none" w:sz="0" w:space="0" w:color="auto"/>
        <w:right w:val="none" w:sz="0" w:space="0" w:color="auto"/>
      </w:divBdr>
    </w:div>
    <w:div w:id="954209771">
      <w:bodyDiv w:val="1"/>
      <w:marLeft w:val="0"/>
      <w:marRight w:val="0"/>
      <w:marTop w:val="0"/>
      <w:marBottom w:val="0"/>
      <w:divBdr>
        <w:top w:val="none" w:sz="0" w:space="0" w:color="auto"/>
        <w:left w:val="none" w:sz="0" w:space="0" w:color="auto"/>
        <w:bottom w:val="none" w:sz="0" w:space="0" w:color="auto"/>
        <w:right w:val="none" w:sz="0" w:space="0" w:color="auto"/>
      </w:divBdr>
    </w:div>
    <w:div w:id="1031493863">
      <w:bodyDiv w:val="1"/>
      <w:marLeft w:val="0"/>
      <w:marRight w:val="0"/>
      <w:marTop w:val="0"/>
      <w:marBottom w:val="0"/>
      <w:divBdr>
        <w:top w:val="none" w:sz="0" w:space="0" w:color="auto"/>
        <w:left w:val="none" w:sz="0" w:space="0" w:color="auto"/>
        <w:bottom w:val="none" w:sz="0" w:space="0" w:color="auto"/>
        <w:right w:val="none" w:sz="0" w:space="0" w:color="auto"/>
      </w:divBdr>
    </w:div>
    <w:div w:id="1061052197">
      <w:bodyDiv w:val="1"/>
      <w:marLeft w:val="0"/>
      <w:marRight w:val="0"/>
      <w:marTop w:val="0"/>
      <w:marBottom w:val="0"/>
      <w:divBdr>
        <w:top w:val="none" w:sz="0" w:space="0" w:color="auto"/>
        <w:left w:val="none" w:sz="0" w:space="0" w:color="auto"/>
        <w:bottom w:val="none" w:sz="0" w:space="0" w:color="auto"/>
        <w:right w:val="none" w:sz="0" w:space="0" w:color="auto"/>
      </w:divBdr>
    </w:div>
    <w:div w:id="1265116328">
      <w:bodyDiv w:val="1"/>
      <w:marLeft w:val="0"/>
      <w:marRight w:val="0"/>
      <w:marTop w:val="0"/>
      <w:marBottom w:val="0"/>
      <w:divBdr>
        <w:top w:val="none" w:sz="0" w:space="0" w:color="auto"/>
        <w:left w:val="none" w:sz="0" w:space="0" w:color="auto"/>
        <w:bottom w:val="none" w:sz="0" w:space="0" w:color="auto"/>
        <w:right w:val="none" w:sz="0" w:space="0" w:color="auto"/>
      </w:divBdr>
    </w:div>
    <w:div w:id="1268348983">
      <w:bodyDiv w:val="1"/>
      <w:marLeft w:val="0"/>
      <w:marRight w:val="0"/>
      <w:marTop w:val="0"/>
      <w:marBottom w:val="0"/>
      <w:divBdr>
        <w:top w:val="none" w:sz="0" w:space="0" w:color="auto"/>
        <w:left w:val="none" w:sz="0" w:space="0" w:color="auto"/>
        <w:bottom w:val="none" w:sz="0" w:space="0" w:color="auto"/>
        <w:right w:val="none" w:sz="0" w:space="0" w:color="auto"/>
      </w:divBdr>
    </w:div>
    <w:div w:id="1297685000">
      <w:bodyDiv w:val="1"/>
      <w:marLeft w:val="0"/>
      <w:marRight w:val="0"/>
      <w:marTop w:val="0"/>
      <w:marBottom w:val="0"/>
      <w:divBdr>
        <w:top w:val="none" w:sz="0" w:space="0" w:color="auto"/>
        <w:left w:val="none" w:sz="0" w:space="0" w:color="auto"/>
        <w:bottom w:val="none" w:sz="0" w:space="0" w:color="auto"/>
        <w:right w:val="none" w:sz="0" w:space="0" w:color="auto"/>
      </w:divBdr>
    </w:div>
    <w:div w:id="1350986758">
      <w:bodyDiv w:val="1"/>
      <w:marLeft w:val="0"/>
      <w:marRight w:val="0"/>
      <w:marTop w:val="0"/>
      <w:marBottom w:val="0"/>
      <w:divBdr>
        <w:top w:val="none" w:sz="0" w:space="0" w:color="auto"/>
        <w:left w:val="none" w:sz="0" w:space="0" w:color="auto"/>
        <w:bottom w:val="none" w:sz="0" w:space="0" w:color="auto"/>
        <w:right w:val="none" w:sz="0" w:space="0" w:color="auto"/>
      </w:divBdr>
    </w:div>
    <w:div w:id="1364013573">
      <w:bodyDiv w:val="1"/>
      <w:marLeft w:val="0"/>
      <w:marRight w:val="0"/>
      <w:marTop w:val="0"/>
      <w:marBottom w:val="0"/>
      <w:divBdr>
        <w:top w:val="none" w:sz="0" w:space="0" w:color="auto"/>
        <w:left w:val="none" w:sz="0" w:space="0" w:color="auto"/>
        <w:bottom w:val="none" w:sz="0" w:space="0" w:color="auto"/>
        <w:right w:val="none" w:sz="0" w:space="0" w:color="auto"/>
      </w:divBdr>
    </w:div>
    <w:div w:id="1410418586">
      <w:bodyDiv w:val="1"/>
      <w:marLeft w:val="0"/>
      <w:marRight w:val="0"/>
      <w:marTop w:val="0"/>
      <w:marBottom w:val="0"/>
      <w:divBdr>
        <w:top w:val="none" w:sz="0" w:space="0" w:color="auto"/>
        <w:left w:val="none" w:sz="0" w:space="0" w:color="auto"/>
        <w:bottom w:val="none" w:sz="0" w:space="0" w:color="auto"/>
        <w:right w:val="none" w:sz="0" w:space="0" w:color="auto"/>
      </w:divBdr>
    </w:div>
    <w:div w:id="1440835231">
      <w:bodyDiv w:val="1"/>
      <w:marLeft w:val="0"/>
      <w:marRight w:val="0"/>
      <w:marTop w:val="0"/>
      <w:marBottom w:val="0"/>
      <w:divBdr>
        <w:top w:val="none" w:sz="0" w:space="0" w:color="auto"/>
        <w:left w:val="none" w:sz="0" w:space="0" w:color="auto"/>
        <w:bottom w:val="none" w:sz="0" w:space="0" w:color="auto"/>
        <w:right w:val="none" w:sz="0" w:space="0" w:color="auto"/>
      </w:divBdr>
    </w:div>
    <w:div w:id="1444423724">
      <w:bodyDiv w:val="1"/>
      <w:marLeft w:val="0"/>
      <w:marRight w:val="0"/>
      <w:marTop w:val="0"/>
      <w:marBottom w:val="0"/>
      <w:divBdr>
        <w:top w:val="none" w:sz="0" w:space="0" w:color="auto"/>
        <w:left w:val="none" w:sz="0" w:space="0" w:color="auto"/>
        <w:bottom w:val="none" w:sz="0" w:space="0" w:color="auto"/>
        <w:right w:val="none" w:sz="0" w:space="0" w:color="auto"/>
      </w:divBdr>
    </w:div>
    <w:div w:id="1446198113">
      <w:bodyDiv w:val="1"/>
      <w:marLeft w:val="0"/>
      <w:marRight w:val="0"/>
      <w:marTop w:val="0"/>
      <w:marBottom w:val="0"/>
      <w:divBdr>
        <w:top w:val="none" w:sz="0" w:space="0" w:color="auto"/>
        <w:left w:val="none" w:sz="0" w:space="0" w:color="auto"/>
        <w:bottom w:val="none" w:sz="0" w:space="0" w:color="auto"/>
        <w:right w:val="none" w:sz="0" w:space="0" w:color="auto"/>
      </w:divBdr>
    </w:div>
    <w:div w:id="1467431415">
      <w:bodyDiv w:val="1"/>
      <w:marLeft w:val="0"/>
      <w:marRight w:val="0"/>
      <w:marTop w:val="0"/>
      <w:marBottom w:val="0"/>
      <w:divBdr>
        <w:top w:val="none" w:sz="0" w:space="0" w:color="auto"/>
        <w:left w:val="none" w:sz="0" w:space="0" w:color="auto"/>
        <w:bottom w:val="none" w:sz="0" w:space="0" w:color="auto"/>
        <w:right w:val="none" w:sz="0" w:space="0" w:color="auto"/>
      </w:divBdr>
    </w:div>
    <w:div w:id="1475560206">
      <w:bodyDiv w:val="1"/>
      <w:marLeft w:val="0"/>
      <w:marRight w:val="0"/>
      <w:marTop w:val="0"/>
      <w:marBottom w:val="0"/>
      <w:divBdr>
        <w:top w:val="none" w:sz="0" w:space="0" w:color="auto"/>
        <w:left w:val="none" w:sz="0" w:space="0" w:color="auto"/>
        <w:bottom w:val="none" w:sz="0" w:space="0" w:color="auto"/>
        <w:right w:val="none" w:sz="0" w:space="0" w:color="auto"/>
      </w:divBdr>
    </w:div>
    <w:div w:id="1495224414">
      <w:bodyDiv w:val="1"/>
      <w:marLeft w:val="0"/>
      <w:marRight w:val="0"/>
      <w:marTop w:val="0"/>
      <w:marBottom w:val="0"/>
      <w:divBdr>
        <w:top w:val="none" w:sz="0" w:space="0" w:color="auto"/>
        <w:left w:val="none" w:sz="0" w:space="0" w:color="auto"/>
        <w:bottom w:val="none" w:sz="0" w:space="0" w:color="auto"/>
        <w:right w:val="none" w:sz="0" w:space="0" w:color="auto"/>
      </w:divBdr>
    </w:div>
    <w:div w:id="1498233505">
      <w:bodyDiv w:val="1"/>
      <w:marLeft w:val="0"/>
      <w:marRight w:val="0"/>
      <w:marTop w:val="0"/>
      <w:marBottom w:val="0"/>
      <w:divBdr>
        <w:top w:val="none" w:sz="0" w:space="0" w:color="auto"/>
        <w:left w:val="none" w:sz="0" w:space="0" w:color="auto"/>
        <w:bottom w:val="none" w:sz="0" w:space="0" w:color="auto"/>
        <w:right w:val="none" w:sz="0" w:space="0" w:color="auto"/>
      </w:divBdr>
    </w:div>
    <w:div w:id="1527447781">
      <w:bodyDiv w:val="1"/>
      <w:marLeft w:val="0"/>
      <w:marRight w:val="0"/>
      <w:marTop w:val="0"/>
      <w:marBottom w:val="0"/>
      <w:divBdr>
        <w:top w:val="none" w:sz="0" w:space="0" w:color="auto"/>
        <w:left w:val="none" w:sz="0" w:space="0" w:color="auto"/>
        <w:bottom w:val="none" w:sz="0" w:space="0" w:color="auto"/>
        <w:right w:val="none" w:sz="0" w:space="0" w:color="auto"/>
      </w:divBdr>
    </w:div>
    <w:div w:id="1550068446">
      <w:bodyDiv w:val="1"/>
      <w:marLeft w:val="0"/>
      <w:marRight w:val="0"/>
      <w:marTop w:val="0"/>
      <w:marBottom w:val="0"/>
      <w:divBdr>
        <w:top w:val="none" w:sz="0" w:space="0" w:color="auto"/>
        <w:left w:val="none" w:sz="0" w:space="0" w:color="auto"/>
        <w:bottom w:val="none" w:sz="0" w:space="0" w:color="auto"/>
        <w:right w:val="none" w:sz="0" w:space="0" w:color="auto"/>
      </w:divBdr>
    </w:div>
    <w:div w:id="1632901007">
      <w:bodyDiv w:val="1"/>
      <w:marLeft w:val="0"/>
      <w:marRight w:val="0"/>
      <w:marTop w:val="0"/>
      <w:marBottom w:val="0"/>
      <w:divBdr>
        <w:top w:val="none" w:sz="0" w:space="0" w:color="auto"/>
        <w:left w:val="none" w:sz="0" w:space="0" w:color="auto"/>
        <w:bottom w:val="none" w:sz="0" w:space="0" w:color="auto"/>
        <w:right w:val="none" w:sz="0" w:space="0" w:color="auto"/>
      </w:divBdr>
    </w:div>
    <w:div w:id="1634366023">
      <w:bodyDiv w:val="1"/>
      <w:marLeft w:val="0"/>
      <w:marRight w:val="0"/>
      <w:marTop w:val="0"/>
      <w:marBottom w:val="0"/>
      <w:divBdr>
        <w:top w:val="none" w:sz="0" w:space="0" w:color="auto"/>
        <w:left w:val="none" w:sz="0" w:space="0" w:color="auto"/>
        <w:bottom w:val="none" w:sz="0" w:space="0" w:color="auto"/>
        <w:right w:val="none" w:sz="0" w:space="0" w:color="auto"/>
      </w:divBdr>
    </w:div>
    <w:div w:id="1693191492">
      <w:bodyDiv w:val="1"/>
      <w:marLeft w:val="0"/>
      <w:marRight w:val="0"/>
      <w:marTop w:val="0"/>
      <w:marBottom w:val="0"/>
      <w:divBdr>
        <w:top w:val="none" w:sz="0" w:space="0" w:color="auto"/>
        <w:left w:val="none" w:sz="0" w:space="0" w:color="auto"/>
        <w:bottom w:val="none" w:sz="0" w:space="0" w:color="auto"/>
        <w:right w:val="none" w:sz="0" w:space="0" w:color="auto"/>
      </w:divBdr>
    </w:div>
    <w:div w:id="1705516849">
      <w:bodyDiv w:val="1"/>
      <w:marLeft w:val="0"/>
      <w:marRight w:val="0"/>
      <w:marTop w:val="0"/>
      <w:marBottom w:val="0"/>
      <w:divBdr>
        <w:top w:val="none" w:sz="0" w:space="0" w:color="auto"/>
        <w:left w:val="none" w:sz="0" w:space="0" w:color="auto"/>
        <w:bottom w:val="none" w:sz="0" w:space="0" w:color="auto"/>
        <w:right w:val="none" w:sz="0" w:space="0" w:color="auto"/>
      </w:divBdr>
    </w:div>
    <w:div w:id="1841577640">
      <w:bodyDiv w:val="1"/>
      <w:marLeft w:val="0"/>
      <w:marRight w:val="0"/>
      <w:marTop w:val="0"/>
      <w:marBottom w:val="0"/>
      <w:divBdr>
        <w:top w:val="none" w:sz="0" w:space="0" w:color="auto"/>
        <w:left w:val="none" w:sz="0" w:space="0" w:color="auto"/>
        <w:bottom w:val="none" w:sz="0" w:space="0" w:color="auto"/>
        <w:right w:val="none" w:sz="0" w:space="0" w:color="auto"/>
      </w:divBdr>
    </w:div>
    <w:div w:id="1854100645">
      <w:bodyDiv w:val="1"/>
      <w:marLeft w:val="0"/>
      <w:marRight w:val="0"/>
      <w:marTop w:val="0"/>
      <w:marBottom w:val="0"/>
      <w:divBdr>
        <w:top w:val="none" w:sz="0" w:space="0" w:color="auto"/>
        <w:left w:val="none" w:sz="0" w:space="0" w:color="auto"/>
        <w:bottom w:val="none" w:sz="0" w:space="0" w:color="auto"/>
        <w:right w:val="none" w:sz="0" w:space="0" w:color="auto"/>
      </w:divBdr>
    </w:div>
    <w:div w:id="1887716327">
      <w:bodyDiv w:val="1"/>
      <w:marLeft w:val="0"/>
      <w:marRight w:val="0"/>
      <w:marTop w:val="0"/>
      <w:marBottom w:val="0"/>
      <w:divBdr>
        <w:top w:val="none" w:sz="0" w:space="0" w:color="auto"/>
        <w:left w:val="none" w:sz="0" w:space="0" w:color="auto"/>
        <w:bottom w:val="none" w:sz="0" w:space="0" w:color="auto"/>
        <w:right w:val="none" w:sz="0" w:space="0" w:color="auto"/>
      </w:divBdr>
      <w:divsChild>
        <w:div w:id="1557155955">
          <w:marLeft w:val="0"/>
          <w:marRight w:val="0"/>
          <w:marTop w:val="0"/>
          <w:marBottom w:val="0"/>
          <w:divBdr>
            <w:top w:val="none" w:sz="0" w:space="0" w:color="auto"/>
            <w:left w:val="none" w:sz="0" w:space="0" w:color="auto"/>
            <w:bottom w:val="none" w:sz="0" w:space="0" w:color="auto"/>
            <w:right w:val="none" w:sz="0" w:space="0" w:color="auto"/>
          </w:divBdr>
          <w:divsChild>
            <w:div w:id="33577913">
              <w:marLeft w:val="0"/>
              <w:marRight w:val="0"/>
              <w:marTop w:val="0"/>
              <w:marBottom w:val="0"/>
              <w:divBdr>
                <w:top w:val="none" w:sz="0" w:space="0" w:color="auto"/>
                <w:left w:val="none" w:sz="0" w:space="0" w:color="auto"/>
                <w:bottom w:val="none" w:sz="0" w:space="0" w:color="auto"/>
                <w:right w:val="none" w:sz="0" w:space="0" w:color="auto"/>
              </w:divBdr>
              <w:divsChild>
                <w:div w:id="11630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744285">
      <w:bodyDiv w:val="1"/>
      <w:marLeft w:val="0"/>
      <w:marRight w:val="0"/>
      <w:marTop w:val="0"/>
      <w:marBottom w:val="0"/>
      <w:divBdr>
        <w:top w:val="none" w:sz="0" w:space="0" w:color="auto"/>
        <w:left w:val="none" w:sz="0" w:space="0" w:color="auto"/>
        <w:bottom w:val="none" w:sz="0" w:space="0" w:color="auto"/>
        <w:right w:val="none" w:sz="0" w:space="0" w:color="auto"/>
      </w:divBdr>
    </w:div>
    <w:div w:id="2142380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microsoft.com/office/2018/08/relationships/commentsExtensible" Target="commentsExtensi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2F999-03BD-4238-8892-05AC9950B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2383</Words>
  <Characters>13589</Characters>
  <Application>Microsoft Office Word</Application>
  <DocSecurity>0</DocSecurity>
  <Lines>113</Lines>
  <Paragraphs>31</Paragraphs>
  <ScaleCrop>false</ScaleCrop>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微软用户</cp:lastModifiedBy>
  <cp:revision>3</cp:revision>
  <cp:lastPrinted>2024-03-29T06:36:00Z</cp:lastPrinted>
  <dcterms:created xsi:type="dcterms:W3CDTF">2024-04-11T08:41:00Z</dcterms:created>
  <dcterms:modified xsi:type="dcterms:W3CDTF">2024-04-14T01:35:00Z</dcterms:modified>
</cp:coreProperties>
</file>