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r w:rsidRPr="008D2B7B">
        <w:rPr>
          <w:rFonts w:ascii="方正黑体_GBK" w:eastAsia="方正黑体_GBK" w:hint="eastAsia"/>
          <w:color w:val="FF0000"/>
          <w:sz w:val="18"/>
          <w:szCs w:val="18"/>
        </w:rPr>
        <w:t>引用本文</w:t>
      </w:r>
      <w:r w:rsidRPr="001D12E9">
        <w:rPr>
          <w:rFonts w:hint="eastAsia"/>
          <w:sz w:val="18"/>
          <w:szCs w:val="18"/>
        </w:rPr>
        <w:t>：</w:t>
      </w:r>
      <w:r w:rsidR="00C82AEB" w:rsidRPr="00C82AEB">
        <w:rPr>
          <w:rFonts w:ascii="宋体" w:eastAsia="宋体" w:hAnsi="宋体" w:hint="eastAsia"/>
          <w:sz w:val="18"/>
          <w:szCs w:val="18"/>
        </w:rPr>
        <w:t>尚秋峰，杨根辈</w:t>
      </w:r>
      <w:r w:rsidR="00C82AEB" w:rsidRPr="00C82AEB">
        <w:rPr>
          <w:rFonts w:ascii="宋体" w:eastAsia="宋体" w:hAnsi="宋体"/>
          <w:sz w:val="18"/>
          <w:szCs w:val="18"/>
        </w:rPr>
        <w:t>. 基于极限学习机的FBG波长漂移量预测方法[J]. 光通信技术，2021，45（12）：5-8.</w:t>
      </w:r>
    </w:p>
    <w:p w:rsidR="00C82AEB" w:rsidRPr="00A151B9" w:rsidRDefault="00C82AEB" w:rsidP="00A151B9">
      <w:pPr>
        <w:jc w:val="center"/>
        <w:rPr>
          <w:rFonts w:ascii="方正黑体_GBK" w:eastAsia="方正黑体_GBK"/>
          <w:sz w:val="36"/>
          <w:szCs w:val="36"/>
        </w:rPr>
      </w:pPr>
      <w:r w:rsidRPr="00A151B9">
        <w:rPr>
          <w:rFonts w:ascii="方正黑体_GBK" w:eastAsia="方正黑体_GBK" w:hint="eastAsia"/>
          <w:sz w:val="36"/>
          <w:szCs w:val="36"/>
        </w:rPr>
        <w:t>基于极限学习机的</w:t>
      </w:r>
      <w:r w:rsidRPr="00A151B9">
        <w:rPr>
          <w:rFonts w:ascii="方正黑体_GBK" w:eastAsia="方正黑体_GBK"/>
          <w:sz w:val="36"/>
          <w:szCs w:val="36"/>
        </w:rPr>
        <w:t>FBG波长漂移量预测方法</w:t>
      </w:r>
    </w:p>
    <w:p w:rsidR="00C82AEB" w:rsidRPr="00A151B9" w:rsidRDefault="00C82AEB" w:rsidP="00A151B9">
      <w:pPr>
        <w:jc w:val="center"/>
        <w:rPr>
          <w:rFonts w:ascii="楷体_GB2312" w:eastAsia="楷体_GB2312"/>
          <w:sz w:val="24"/>
          <w:szCs w:val="24"/>
        </w:rPr>
      </w:pPr>
      <w:r w:rsidRPr="00A151B9">
        <w:rPr>
          <w:rFonts w:ascii="楷体_GB2312" w:eastAsia="楷体_GB2312" w:hint="eastAsia"/>
          <w:sz w:val="24"/>
          <w:szCs w:val="24"/>
        </w:rPr>
        <w:t>尚秋峰</w:t>
      </w:r>
      <w:r w:rsidRPr="002B4812">
        <w:rPr>
          <w:rFonts w:ascii="楷体_GB2312" w:eastAsia="楷体_GB2312"/>
          <w:sz w:val="24"/>
          <w:szCs w:val="24"/>
          <w:vertAlign w:val="superscript"/>
        </w:rPr>
        <w:t>1,2,3</w:t>
      </w:r>
      <w:r w:rsidRPr="00A151B9">
        <w:rPr>
          <w:rFonts w:ascii="楷体_GB2312" w:eastAsia="楷体_GB2312"/>
          <w:sz w:val="24"/>
          <w:szCs w:val="24"/>
        </w:rPr>
        <w:t>，杨根辈</w:t>
      </w:r>
      <w:r w:rsidRPr="002B4812">
        <w:rPr>
          <w:rFonts w:ascii="楷体_GB2312" w:eastAsia="楷体_GB2312"/>
          <w:sz w:val="24"/>
          <w:szCs w:val="24"/>
          <w:vertAlign w:val="superscript"/>
        </w:rPr>
        <w:t>1*</w:t>
      </w:r>
    </w:p>
    <w:p w:rsidR="00C82AEB" w:rsidRPr="00A151B9" w:rsidRDefault="00C82AEB" w:rsidP="00A151B9">
      <w:pPr>
        <w:jc w:val="center"/>
        <w:rPr>
          <w:rFonts w:ascii="宋体" w:eastAsia="宋体" w:hAnsi="宋体"/>
          <w:sz w:val="18"/>
          <w:szCs w:val="18"/>
        </w:rPr>
      </w:pPr>
      <w:r w:rsidRPr="00A151B9">
        <w:rPr>
          <w:rFonts w:ascii="宋体" w:eastAsia="宋体" w:hAnsi="宋体" w:hint="eastAsia"/>
          <w:sz w:val="18"/>
          <w:szCs w:val="18"/>
        </w:rPr>
        <w:t>（</w:t>
      </w:r>
      <w:r w:rsidRPr="00A151B9">
        <w:rPr>
          <w:rFonts w:ascii="宋体" w:eastAsia="宋体" w:hAnsi="宋体"/>
          <w:sz w:val="18"/>
          <w:szCs w:val="18"/>
        </w:rPr>
        <w:t>1.华北电力大学 电子与通信工程系，河北 保定 071003；2.华北电力大学 河北省电力物联网技术重点实验室，</w:t>
      </w:r>
    </w:p>
    <w:p w:rsidR="00C82AEB" w:rsidRPr="00A151B9" w:rsidRDefault="00C82AEB" w:rsidP="00A151B9">
      <w:pPr>
        <w:jc w:val="center"/>
        <w:rPr>
          <w:rFonts w:ascii="宋体" w:eastAsia="宋体" w:hAnsi="宋体"/>
          <w:sz w:val="18"/>
          <w:szCs w:val="18"/>
        </w:rPr>
      </w:pPr>
      <w:r w:rsidRPr="00A151B9">
        <w:rPr>
          <w:rFonts w:ascii="宋体" w:eastAsia="宋体" w:hAnsi="宋体" w:hint="eastAsia"/>
          <w:sz w:val="18"/>
          <w:szCs w:val="18"/>
        </w:rPr>
        <w:t>河北</w:t>
      </w:r>
      <w:r w:rsidRPr="00A151B9">
        <w:rPr>
          <w:rFonts w:ascii="宋体" w:eastAsia="宋体" w:hAnsi="宋体"/>
          <w:sz w:val="18"/>
          <w:szCs w:val="18"/>
        </w:rPr>
        <w:t xml:space="preserve"> 保定 071003；3.华北电力大学 保定市光纤传感与光通信技术重点实验室，河北 保定 071003）</w:t>
      </w:r>
    </w:p>
    <w:p w:rsidR="00C82AEB" w:rsidRPr="00C82AEB" w:rsidRDefault="00C82AEB" w:rsidP="00C82AEB">
      <w:pPr>
        <w:rPr>
          <w:rFonts w:ascii="Times New Roman" w:eastAsia="宋体" w:hAnsi="Times New Roman" w:cs="Times New Roman"/>
          <w:sz w:val="18"/>
          <w:szCs w:val="18"/>
        </w:rPr>
      </w:pPr>
    </w:p>
    <w:p w:rsidR="00C82AEB" w:rsidRPr="00A151B9" w:rsidRDefault="00C82AEB" w:rsidP="00C82AEB">
      <w:pPr>
        <w:rPr>
          <w:rFonts w:ascii="楷体_GB2312" w:eastAsia="楷体_GB2312" w:hAnsi="宋体"/>
          <w:sz w:val="18"/>
          <w:szCs w:val="18"/>
        </w:rPr>
      </w:pPr>
      <w:r w:rsidRPr="00390537">
        <w:rPr>
          <w:rFonts w:ascii="方正黑体_GBK" w:eastAsia="方正黑体_GBK" w:hint="eastAsia"/>
          <w:sz w:val="18"/>
          <w:szCs w:val="18"/>
        </w:rPr>
        <w:t>摘要：</w:t>
      </w:r>
      <w:r w:rsidRPr="00A151B9">
        <w:rPr>
          <w:rFonts w:ascii="楷体_GB2312" w:eastAsia="楷体_GB2312" w:hAnsi="宋体" w:hint="eastAsia"/>
          <w:sz w:val="18"/>
          <w:szCs w:val="18"/>
        </w:rPr>
        <w:t>针对光纤布喇格光栅（</w:t>
      </w:r>
      <w:r w:rsidRPr="00A151B9">
        <w:rPr>
          <w:rFonts w:ascii="楷体_GB2312" w:eastAsia="楷体_GB2312" w:hAnsi="宋体"/>
          <w:sz w:val="18"/>
          <w:szCs w:val="18"/>
        </w:rPr>
        <w:t>FBG）传感系统的中心波长漂移问题，提出一种基于极限学习机（ELM）的FBG波长漂移量预测和泛化方法。该方法通过构建中心波长与波长漂移量的映射关系训练神经网络，实现对波长漂移量的预测和泛化。实验结果表明：该方法对FBG波长漂移量的预测误差小于1 pm，泛化误差小于2 pm，为FBG传感系统的现场校准提供了有益的探索。</w:t>
      </w:r>
    </w:p>
    <w:p w:rsidR="00C82AEB" w:rsidRPr="00A151B9" w:rsidRDefault="00C82AEB" w:rsidP="00C82AEB">
      <w:pPr>
        <w:rPr>
          <w:rFonts w:ascii="楷体_GB2312" w:eastAsia="楷体_GB2312" w:hAnsi="宋体"/>
          <w:sz w:val="18"/>
          <w:szCs w:val="18"/>
        </w:rPr>
      </w:pPr>
      <w:r w:rsidRPr="00390537">
        <w:rPr>
          <w:rFonts w:ascii="方正黑体_GBK" w:eastAsia="方正黑体_GBK" w:hint="eastAsia"/>
          <w:sz w:val="18"/>
          <w:szCs w:val="18"/>
        </w:rPr>
        <w:t>关键词：</w:t>
      </w:r>
      <w:r w:rsidRPr="00A151B9">
        <w:rPr>
          <w:rFonts w:ascii="楷体_GB2312" w:eastAsia="楷体_GB2312" w:hAnsi="宋体" w:hint="eastAsia"/>
          <w:sz w:val="18"/>
          <w:szCs w:val="18"/>
        </w:rPr>
        <w:t>光纤布喇格光栅；波长漂移；极限学习机；预测；泛化</w:t>
      </w:r>
    </w:p>
    <w:p w:rsidR="00C82AEB" w:rsidRPr="00A151B9" w:rsidRDefault="00C82AEB" w:rsidP="00C82AEB">
      <w:pPr>
        <w:rPr>
          <w:rFonts w:ascii="楷体_GB2312" w:eastAsia="楷体_GB2312" w:hAnsi="宋体"/>
          <w:sz w:val="18"/>
          <w:szCs w:val="18"/>
        </w:rPr>
      </w:pPr>
      <w:r w:rsidRPr="00A151B9">
        <w:rPr>
          <w:rFonts w:ascii="楷体_GB2312" w:eastAsia="楷体_GB2312" w:hAnsi="宋体" w:hint="eastAsia"/>
          <w:sz w:val="18"/>
          <w:szCs w:val="18"/>
        </w:rPr>
        <w:t>中图分类号：</w:t>
      </w:r>
      <w:r w:rsidRPr="00A151B9">
        <w:rPr>
          <w:rFonts w:ascii="楷体_GB2312" w:eastAsia="楷体_GB2312" w:hAnsi="宋体"/>
          <w:sz w:val="18"/>
          <w:szCs w:val="18"/>
        </w:rPr>
        <w:t>TN256   文献标志码：A     文章编号：1002-5561（2021）12-0005-04</w:t>
      </w:r>
    </w:p>
    <w:p w:rsidR="002A7C9A" w:rsidRPr="002A7C9A" w:rsidRDefault="00C82AEB" w:rsidP="00C82AEB">
      <w:pPr>
        <w:rPr>
          <w:rFonts w:ascii="楷体_GB2312" w:eastAsia="楷体_GB2312" w:hAnsi="宋体"/>
          <w:sz w:val="18"/>
          <w:szCs w:val="18"/>
        </w:rPr>
      </w:pPr>
      <w:r w:rsidRPr="00A151B9">
        <w:rPr>
          <w:rFonts w:ascii="楷体_GB2312" w:eastAsia="楷体_GB2312" w:hAnsi="宋体"/>
          <w:sz w:val="18"/>
          <w:szCs w:val="18"/>
        </w:rPr>
        <w:t>DOI：10.13921/j.cnki.issn1002-5561.20</w:t>
      </w:r>
      <w:r w:rsidR="002A7C9A">
        <w:rPr>
          <w:rFonts w:ascii="楷体_GB2312" w:eastAsia="楷体_GB2312" w:hAnsi="宋体"/>
          <w:sz w:val="18"/>
          <w:szCs w:val="18"/>
        </w:rPr>
        <w:t xml:space="preserve">21.12.002                   </w:t>
      </w:r>
      <w:r w:rsidRPr="00A151B9">
        <w:rPr>
          <w:rFonts w:ascii="楷体_GB2312" w:eastAsia="楷体_GB2312" w:hAnsi="宋体"/>
          <w:sz w:val="18"/>
          <w:szCs w:val="18"/>
        </w:rPr>
        <w:t>开放科学（资源服务）标识码（OSID）：</w:t>
      </w:r>
      <w:r w:rsidR="002A7C9A">
        <w:rPr>
          <w:rFonts w:ascii="楷体_GB2312" w:eastAsia="楷体_GB2312" w:hAnsi="宋体"/>
          <w:noProof/>
          <w:sz w:val="18"/>
          <w:szCs w:val="18"/>
        </w:rPr>
        <w:drawing>
          <wp:anchor distT="0" distB="0" distL="114300" distR="114300" simplePos="0" relativeHeight="251658240" behindDoc="0" locked="0" layoutInCell="1" allowOverlap="1">
            <wp:simplePos x="0" y="0"/>
            <wp:positionH relativeFrom="column">
              <wp:posOffset>5644196</wp:posOffset>
            </wp:positionH>
            <wp:positionV relativeFrom="paragraph">
              <wp:posOffset>9074</wp:posOffset>
            </wp:positionV>
            <wp:extent cx="541218" cy="544411"/>
            <wp:effectExtent l="19050" t="0" r="0" b="0"/>
            <wp:wrapThrough wrapText="bothSides">
              <wp:wrapPolygon edited="0">
                <wp:start x="-760" y="0"/>
                <wp:lineTo x="-760" y="21163"/>
                <wp:lineTo x="21288" y="21163"/>
                <wp:lineTo x="21288" y="0"/>
                <wp:lineTo x="-760" y="0"/>
              </wp:wrapPolygon>
            </wp:wrapThrough>
            <wp:docPr id="1" name="图片 0" descr="尚秋峰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绘图.jpg"/>
                    <pic:cNvPicPr/>
                  </pic:nvPicPr>
                  <pic:blipFill>
                    <a:blip r:embed="rId7" cstate="print"/>
                    <a:stretch>
                      <a:fillRect/>
                    </a:stretch>
                  </pic:blipFill>
                  <pic:spPr>
                    <a:xfrm>
                      <a:off x="0" y="0"/>
                      <a:ext cx="541218" cy="544411"/>
                    </a:xfrm>
                    <a:prstGeom prst="rect">
                      <a:avLst/>
                    </a:prstGeom>
                  </pic:spPr>
                </pic:pic>
              </a:graphicData>
            </a:graphic>
          </wp:anchor>
        </w:drawing>
      </w:r>
    </w:p>
    <w:p w:rsidR="00C82AEB" w:rsidRPr="00C82AEB" w:rsidRDefault="00C82AEB" w:rsidP="00C82AEB">
      <w:pPr>
        <w:rPr>
          <w:rFonts w:ascii="Times New Roman" w:eastAsia="宋体" w:hAnsi="Times New Roman" w:cs="Times New Roman"/>
          <w:sz w:val="18"/>
          <w:szCs w:val="18"/>
        </w:rPr>
      </w:pPr>
    </w:p>
    <w:p w:rsidR="00C82AEB" w:rsidRPr="00A151B9" w:rsidRDefault="00C82AEB" w:rsidP="00A151B9">
      <w:pPr>
        <w:jc w:val="center"/>
        <w:rPr>
          <w:rFonts w:ascii="方正黑体_GBK" w:eastAsia="方正黑体_GBK"/>
          <w:sz w:val="36"/>
          <w:szCs w:val="36"/>
        </w:rPr>
      </w:pPr>
      <w:r w:rsidRPr="00A151B9">
        <w:rPr>
          <w:rFonts w:ascii="方正黑体_GBK" w:eastAsia="方正黑体_GBK"/>
          <w:sz w:val="36"/>
          <w:szCs w:val="36"/>
        </w:rPr>
        <w:t xml:space="preserve">Prediction method for FBG </w:t>
      </w:r>
    </w:p>
    <w:p w:rsidR="00390537" w:rsidRDefault="00C82AEB" w:rsidP="00C82AEB">
      <w:pPr>
        <w:rPr>
          <w:rFonts w:ascii="方正黑体_GBK" w:eastAsia="方正黑体_GBK"/>
          <w:sz w:val="36"/>
          <w:szCs w:val="36"/>
        </w:rPr>
      </w:pPr>
      <w:r w:rsidRPr="00B24319">
        <w:rPr>
          <w:rFonts w:ascii="方正黑体_GBK" w:eastAsia="方正黑体_GBK"/>
          <w:sz w:val="36"/>
          <w:szCs w:val="36"/>
        </w:rPr>
        <w:t>wavelength shift based on extreme learning machine</w:t>
      </w:r>
    </w:p>
    <w:p w:rsidR="00C82AEB" w:rsidRPr="00862D8B" w:rsidRDefault="00C82AEB" w:rsidP="00390537">
      <w:pPr>
        <w:jc w:val="center"/>
        <w:rPr>
          <w:rFonts w:ascii="Times New Roman" w:eastAsia="宋体" w:hAnsi="Times New Roman" w:cs="Times New Roman"/>
          <w:sz w:val="18"/>
          <w:szCs w:val="18"/>
          <w:vertAlign w:val="superscript"/>
        </w:rPr>
      </w:pPr>
      <w:r w:rsidRPr="00390537">
        <w:rPr>
          <w:rFonts w:ascii="Times New Roman" w:hAnsi="Times New Roman" w:cs="Times New Roman"/>
          <w:szCs w:val="21"/>
        </w:rPr>
        <w:t>SHANG Qiufeng</w:t>
      </w:r>
      <w:r w:rsidRPr="00862D8B">
        <w:rPr>
          <w:rFonts w:ascii="Times New Roman" w:hAnsi="Times New Roman" w:cs="Times New Roman"/>
          <w:szCs w:val="21"/>
          <w:vertAlign w:val="superscript"/>
        </w:rPr>
        <w:t>1</w:t>
      </w:r>
      <w:r w:rsidRPr="00862D8B">
        <w:rPr>
          <w:rFonts w:ascii="Times New Roman" w:hAnsi="Times New Roman" w:cs="Times New Roman"/>
          <w:szCs w:val="21"/>
          <w:vertAlign w:val="superscript"/>
        </w:rPr>
        <w:t>，</w:t>
      </w:r>
      <w:r w:rsidRPr="00862D8B">
        <w:rPr>
          <w:rFonts w:ascii="Times New Roman" w:hAnsi="Times New Roman" w:cs="Times New Roman"/>
          <w:szCs w:val="21"/>
          <w:vertAlign w:val="superscript"/>
        </w:rPr>
        <w:t>2</w:t>
      </w:r>
      <w:r w:rsidRPr="00862D8B">
        <w:rPr>
          <w:rFonts w:ascii="Times New Roman" w:hAnsi="Times New Roman" w:cs="Times New Roman"/>
          <w:szCs w:val="21"/>
          <w:vertAlign w:val="superscript"/>
        </w:rPr>
        <w:t>，</w:t>
      </w:r>
      <w:r w:rsidRPr="00862D8B">
        <w:rPr>
          <w:rFonts w:ascii="Times New Roman" w:hAnsi="Times New Roman" w:cs="Times New Roman"/>
          <w:szCs w:val="21"/>
          <w:vertAlign w:val="superscript"/>
        </w:rPr>
        <w:t>3</w:t>
      </w:r>
      <w:r w:rsidRPr="00390537">
        <w:rPr>
          <w:rFonts w:ascii="Times New Roman" w:hAnsi="Times New Roman" w:cs="Times New Roman"/>
          <w:szCs w:val="21"/>
        </w:rPr>
        <w:t>, YANG Genbei</w:t>
      </w:r>
      <w:r w:rsidRPr="00862D8B">
        <w:rPr>
          <w:rFonts w:ascii="Times New Roman" w:hAnsi="Times New Roman" w:cs="Times New Roman"/>
          <w:szCs w:val="21"/>
          <w:vertAlign w:val="superscript"/>
        </w:rPr>
        <w:t>1*</w:t>
      </w:r>
    </w:p>
    <w:p w:rsidR="00C82AEB" w:rsidRPr="00390537" w:rsidRDefault="00C82AEB" w:rsidP="00390537">
      <w:pPr>
        <w:jc w:val="center"/>
        <w:rPr>
          <w:rFonts w:ascii="Times New Roman" w:hAnsi="Times New Roman" w:cs="Times New Roman"/>
          <w:sz w:val="15"/>
          <w:szCs w:val="15"/>
        </w:rPr>
      </w:pPr>
      <w:r w:rsidRPr="00390537">
        <w:rPr>
          <w:rFonts w:ascii="Times New Roman" w:hAnsi="Times New Roman" w:cs="Times New Roman" w:hint="eastAsia"/>
          <w:sz w:val="15"/>
          <w:szCs w:val="15"/>
        </w:rPr>
        <w:t>（</w:t>
      </w:r>
      <w:r w:rsidRPr="00390537">
        <w:rPr>
          <w:rFonts w:ascii="Times New Roman" w:hAnsi="Times New Roman" w:cs="Times New Roman"/>
          <w:sz w:val="15"/>
          <w:szCs w:val="15"/>
        </w:rPr>
        <w:t xml:space="preserve">1. Department of Electronic and Communication Engineering, North China Electric Power University, </w:t>
      </w:r>
    </w:p>
    <w:p w:rsidR="00C82AEB" w:rsidRPr="00390537" w:rsidRDefault="00C82AEB" w:rsidP="00390537">
      <w:pPr>
        <w:jc w:val="center"/>
        <w:rPr>
          <w:rFonts w:ascii="Times New Roman" w:hAnsi="Times New Roman" w:cs="Times New Roman"/>
          <w:sz w:val="15"/>
          <w:szCs w:val="15"/>
        </w:rPr>
      </w:pPr>
      <w:r w:rsidRPr="00390537">
        <w:rPr>
          <w:rFonts w:ascii="Times New Roman" w:hAnsi="Times New Roman" w:cs="Times New Roman"/>
          <w:sz w:val="15"/>
          <w:szCs w:val="15"/>
        </w:rPr>
        <w:t xml:space="preserve">Baoding Hebei 071003, China; 2. Hebei Key Laboratory of Power Internet of Things Technology, North China </w:t>
      </w:r>
    </w:p>
    <w:p w:rsidR="00C82AEB" w:rsidRPr="00390537" w:rsidRDefault="00C82AEB" w:rsidP="00390537">
      <w:pPr>
        <w:jc w:val="center"/>
        <w:rPr>
          <w:rFonts w:ascii="Times New Roman" w:hAnsi="Times New Roman" w:cs="Times New Roman"/>
          <w:sz w:val="15"/>
          <w:szCs w:val="15"/>
        </w:rPr>
      </w:pPr>
      <w:r w:rsidRPr="00390537">
        <w:rPr>
          <w:rFonts w:ascii="Times New Roman" w:hAnsi="Times New Roman" w:cs="Times New Roman"/>
          <w:sz w:val="15"/>
          <w:szCs w:val="15"/>
        </w:rPr>
        <w:t xml:space="preserve">Electric Power University, Baoding Hebei 071003, China; 3. Baoding Key Laboratory of Optical Fiber Sensing and </w:t>
      </w:r>
    </w:p>
    <w:p w:rsidR="00C82AEB" w:rsidRPr="00390537" w:rsidRDefault="00C82AEB" w:rsidP="00390537">
      <w:pPr>
        <w:jc w:val="center"/>
        <w:rPr>
          <w:rFonts w:ascii="Times New Roman" w:hAnsi="Times New Roman" w:cs="Times New Roman"/>
          <w:sz w:val="15"/>
          <w:szCs w:val="15"/>
        </w:rPr>
      </w:pPr>
      <w:r w:rsidRPr="00390537">
        <w:rPr>
          <w:rFonts w:ascii="Times New Roman" w:hAnsi="Times New Roman" w:cs="Times New Roman"/>
          <w:sz w:val="15"/>
          <w:szCs w:val="15"/>
        </w:rPr>
        <w:t>Optical Communication Technology, North China Electric Power University, Baoding Hebei 071003, China</w:t>
      </w:r>
      <w:r w:rsidRPr="00390537">
        <w:rPr>
          <w:rFonts w:ascii="Times New Roman" w:hAnsi="Times New Roman" w:cs="Times New Roman"/>
          <w:sz w:val="15"/>
          <w:szCs w:val="15"/>
        </w:rPr>
        <w:t>）</w:t>
      </w:r>
    </w:p>
    <w:p w:rsidR="00C82AEB" w:rsidRDefault="00C82AEB" w:rsidP="00C82AEB">
      <w:pPr>
        <w:rPr>
          <w:rFonts w:ascii="Times New Roman" w:hAnsi="Times New Roman" w:cs="Times New Roman"/>
          <w:sz w:val="18"/>
          <w:szCs w:val="18"/>
        </w:rPr>
      </w:pPr>
      <w:r w:rsidRPr="00390537">
        <w:rPr>
          <w:rFonts w:ascii="Times New Roman" w:hAnsi="Times New Roman" w:cs="Times New Roman"/>
          <w:b/>
          <w:sz w:val="18"/>
          <w:szCs w:val="18"/>
        </w:rPr>
        <w:t xml:space="preserve">Abstract: </w:t>
      </w:r>
      <w:r w:rsidRPr="00390537">
        <w:rPr>
          <w:rFonts w:ascii="Times New Roman" w:hAnsi="Times New Roman" w:cs="Times New Roman"/>
          <w:sz w:val="18"/>
          <w:szCs w:val="18"/>
        </w:rPr>
        <w:t>Aiming at the center wavelength shift problem in the fiber Bragg grating</w:t>
      </w:r>
      <w:r w:rsidRPr="00390537">
        <w:rPr>
          <w:rFonts w:ascii="Times New Roman" w:hAnsi="Times New Roman" w:cs="Times New Roman"/>
          <w:sz w:val="18"/>
          <w:szCs w:val="18"/>
        </w:rPr>
        <w:t>（</w:t>
      </w:r>
      <w:r w:rsidRPr="00390537">
        <w:rPr>
          <w:rFonts w:ascii="Times New Roman" w:hAnsi="Times New Roman" w:cs="Times New Roman"/>
          <w:sz w:val="18"/>
          <w:szCs w:val="18"/>
        </w:rPr>
        <w:t>FBG</w:t>
      </w:r>
      <w:r w:rsidRPr="00390537">
        <w:rPr>
          <w:rFonts w:ascii="Times New Roman" w:hAnsi="Times New Roman" w:cs="Times New Roman"/>
          <w:sz w:val="18"/>
          <w:szCs w:val="18"/>
        </w:rPr>
        <w:t>）</w:t>
      </w:r>
      <w:r w:rsidRPr="00390537">
        <w:rPr>
          <w:rFonts w:ascii="Times New Roman" w:hAnsi="Times New Roman" w:cs="Times New Roman"/>
          <w:sz w:val="18"/>
          <w:szCs w:val="18"/>
        </w:rPr>
        <w:t xml:space="preserve"> sensing system, an FBG wavelength shift predict and generalization method based on extreme learning machine</w:t>
      </w:r>
      <w:r w:rsidRPr="00390537">
        <w:rPr>
          <w:rFonts w:ascii="Times New Roman" w:hAnsi="Times New Roman" w:cs="Times New Roman"/>
          <w:sz w:val="18"/>
          <w:szCs w:val="18"/>
        </w:rPr>
        <w:t>（</w:t>
      </w:r>
      <w:r w:rsidRPr="00390537">
        <w:rPr>
          <w:rFonts w:ascii="Times New Roman" w:hAnsi="Times New Roman" w:cs="Times New Roman"/>
          <w:sz w:val="18"/>
          <w:szCs w:val="18"/>
        </w:rPr>
        <w:t>ELM</w:t>
      </w:r>
      <w:r w:rsidRPr="00390537">
        <w:rPr>
          <w:rFonts w:ascii="Times New Roman" w:hAnsi="Times New Roman" w:cs="Times New Roman"/>
          <w:sz w:val="18"/>
          <w:szCs w:val="18"/>
        </w:rPr>
        <w:t>）</w:t>
      </w:r>
      <w:r w:rsidRPr="00390537">
        <w:rPr>
          <w:rFonts w:ascii="Times New Roman" w:hAnsi="Times New Roman" w:cs="Times New Roman"/>
          <w:sz w:val="18"/>
          <w:szCs w:val="18"/>
        </w:rPr>
        <w:t xml:space="preserve"> is proposed. The method trains the neural network by constructing the mapping relationship between the center wavelength and the wavelength shift. It can realize the prediction and generalization of the wavelength shift. The experiment results show that the predicted error of FBG wavelength shift is less than 1 pm and the generalized error of FBG wavelength shift is less than 2 pm</w:t>
      </w:r>
      <w:r w:rsidRPr="00390537">
        <w:rPr>
          <w:rFonts w:ascii="Times New Roman" w:hAnsi="Times New Roman" w:cs="Times New Roman"/>
          <w:sz w:val="18"/>
          <w:szCs w:val="18"/>
        </w:rPr>
        <w:t>，</w:t>
      </w:r>
      <w:r w:rsidRPr="00390537">
        <w:rPr>
          <w:rFonts w:ascii="Times New Roman" w:hAnsi="Times New Roman" w:cs="Times New Roman"/>
          <w:sz w:val="18"/>
          <w:szCs w:val="18"/>
        </w:rPr>
        <w:t>which provides a useful exploration for the field calibration of FBG sensor system.</w:t>
      </w:r>
    </w:p>
    <w:p w:rsidR="00862D8B" w:rsidRPr="00C82AEB" w:rsidRDefault="00862D8B" w:rsidP="00C82AEB">
      <w:pPr>
        <w:rPr>
          <w:rFonts w:ascii="Times New Roman" w:eastAsia="宋体" w:hAnsi="Times New Roman" w:cs="Times New Roman"/>
          <w:sz w:val="18"/>
          <w:szCs w:val="18"/>
        </w:rPr>
      </w:pPr>
    </w:p>
    <w:p w:rsidR="00C82AEB" w:rsidRPr="0093285C" w:rsidRDefault="00C82AEB" w:rsidP="00C82AEB">
      <w:pPr>
        <w:rPr>
          <w:rFonts w:ascii="方正黑体_GBK" w:eastAsia="方正黑体_GBK"/>
          <w:sz w:val="24"/>
          <w:szCs w:val="24"/>
        </w:rPr>
      </w:pPr>
      <w:r w:rsidRPr="0093285C">
        <w:rPr>
          <w:rFonts w:ascii="方正黑体_GBK" w:eastAsia="方正黑体_GBK"/>
          <w:sz w:val="24"/>
          <w:szCs w:val="24"/>
        </w:rPr>
        <w:t>0 引言</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光纤布喇格光栅（</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）传感器因其高灵敏度、高准确性、不易受电磁干扰、小巧轻便以及恶劣环境下耐受能力强等优点，在航空航天、海洋监测、土木工程、电力系统和建筑结构监测等领域中得到广泛的研究</w:t>
      </w:r>
      <w:r w:rsidRPr="00A76065">
        <w:rPr>
          <w:rFonts w:ascii="Times New Roman" w:eastAsia="宋体" w:hAnsi="Times New Roman" w:cs="Times New Roman"/>
          <w:sz w:val="18"/>
          <w:szCs w:val="18"/>
          <w:vertAlign w:val="superscript"/>
        </w:rPr>
        <w:t>[1-5]</w:t>
      </w:r>
      <w:r w:rsidRPr="00C82AEB">
        <w:rPr>
          <w:rFonts w:ascii="Times New Roman" w:eastAsia="宋体" w:hAnsi="Times New Roman" w:cs="Times New Roman"/>
          <w:sz w:val="18"/>
          <w:szCs w:val="18"/>
        </w:rPr>
        <w:t>。基于可调谐法布里</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珀罗（</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）滤波器的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解调系统具有稳定性高、结构简单等优点，已经被广泛研究并应用。此类解调系统在压电陶瓷（</w:t>
      </w:r>
      <w:r w:rsidRPr="00C82AEB">
        <w:rPr>
          <w:rFonts w:ascii="Times New Roman" w:eastAsia="宋体" w:hAnsi="Times New Roman" w:cs="Times New Roman"/>
          <w:sz w:val="18"/>
          <w:szCs w:val="18"/>
        </w:rPr>
        <w:t>PZT</w:t>
      </w:r>
      <w:r w:rsidRPr="00C82AEB">
        <w:rPr>
          <w:rFonts w:ascii="Times New Roman" w:eastAsia="宋体" w:hAnsi="Times New Roman" w:cs="Times New Roman"/>
          <w:sz w:val="18"/>
          <w:szCs w:val="18"/>
        </w:rPr>
        <w:t>）逆压电效应的作用下扫描波长，但由于</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标准具的温漂特性</w:t>
      </w:r>
      <w:r w:rsidRPr="00A76065">
        <w:rPr>
          <w:rFonts w:ascii="Times New Roman" w:eastAsia="宋体" w:hAnsi="Times New Roman" w:cs="Times New Roman"/>
          <w:sz w:val="18"/>
          <w:szCs w:val="18"/>
          <w:vertAlign w:val="superscript"/>
        </w:rPr>
        <w:t>[6]</w:t>
      </w:r>
      <w:r w:rsidRPr="00C82AEB">
        <w:rPr>
          <w:rFonts w:ascii="Times New Roman" w:eastAsia="宋体" w:hAnsi="Times New Roman" w:cs="Times New Roman"/>
          <w:sz w:val="18"/>
          <w:szCs w:val="18"/>
        </w:rPr>
        <w:t>，当外界温度变化时，</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标准具的透射波长会受到影响，进而影响</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的解调精度和系统的稳定性。</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2010</w:t>
      </w:r>
      <w:r w:rsidRPr="00C82AEB">
        <w:rPr>
          <w:rFonts w:ascii="Times New Roman" w:eastAsia="宋体" w:hAnsi="Times New Roman" w:cs="Times New Roman"/>
          <w:sz w:val="18"/>
          <w:szCs w:val="18"/>
        </w:rPr>
        <w:t>年，梁霄等人</w:t>
      </w:r>
      <w:r w:rsidRPr="00A76065">
        <w:rPr>
          <w:rFonts w:ascii="Times New Roman" w:eastAsia="宋体" w:hAnsi="Times New Roman" w:cs="Times New Roman"/>
          <w:sz w:val="18"/>
          <w:szCs w:val="18"/>
          <w:vertAlign w:val="superscript"/>
        </w:rPr>
        <w:t>[7]</w:t>
      </w:r>
      <w:r w:rsidRPr="00C82AEB">
        <w:rPr>
          <w:rFonts w:ascii="Times New Roman" w:eastAsia="宋体" w:hAnsi="Times New Roman" w:cs="Times New Roman"/>
          <w:sz w:val="18"/>
          <w:szCs w:val="18"/>
        </w:rPr>
        <w:t>提出一种实时非线性标定方法用于调谐光滤波器的标定，同时将</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标准具作为系统的参考波长模块，大大提高了波长定位精度。</w:t>
      </w:r>
      <w:r w:rsidRPr="00C82AEB">
        <w:rPr>
          <w:rFonts w:ascii="Times New Roman" w:eastAsia="宋体" w:hAnsi="Times New Roman" w:cs="Times New Roman"/>
          <w:sz w:val="18"/>
          <w:szCs w:val="18"/>
        </w:rPr>
        <w:t>2013</w:t>
      </w:r>
      <w:r w:rsidRPr="00C82AEB">
        <w:rPr>
          <w:rFonts w:ascii="Times New Roman" w:eastAsia="宋体" w:hAnsi="Times New Roman" w:cs="Times New Roman"/>
          <w:sz w:val="18"/>
          <w:szCs w:val="18"/>
        </w:rPr>
        <w:t>年，王拥军等人</w:t>
      </w:r>
      <w:r w:rsidRPr="00A76065">
        <w:rPr>
          <w:rFonts w:ascii="Times New Roman" w:eastAsia="宋体" w:hAnsi="Times New Roman" w:cs="Times New Roman"/>
          <w:sz w:val="18"/>
          <w:szCs w:val="18"/>
          <w:vertAlign w:val="superscript"/>
        </w:rPr>
        <w:t>[8]</w:t>
      </w:r>
      <w:r w:rsidRPr="00C82AEB">
        <w:rPr>
          <w:rFonts w:ascii="Times New Roman" w:eastAsia="宋体" w:hAnsi="Times New Roman" w:cs="Times New Roman"/>
          <w:sz w:val="18"/>
          <w:szCs w:val="18"/>
        </w:rPr>
        <w:t>提出将</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滤波器与基于光谱分析仪（</w:t>
      </w:r>
      <w:r w:rsidRPr="00C82AEB">
        <w:rPr>
          <w:rFonts w:ascii="Times New Roman" w:eastAsia="宋体" w:hAnsi="Times New Roman" w:cs="Times New Roman"/>
          <w:sz w:val="18"/>
          <w:szCs w:val="18"/>
        </w:rPr>
        <w:t>OSA</w:t>
      </w:r>
      <w:r w:rsidRPr="00C82AEB">
        <w:rPr>
          <w:rFonts w:ascii="Times New Roman" w:eastAsia="宋体" w:hAnsi="Times New Roman" w:cs="Times New Roman"/>
          <w:sz w:val="18"/>
          <w:szCs w:val="18"/>
        </w:rPr>
        <w:t>）的环形激光器相结合作</w:t>
      </w:r>
      <w:r w:rsidRPr="00C82AEB">
        <w:rPr>
          <w:rFonts w:ascii="Times New Roman" w:eastAsia="宋体" w:hAnsi="Times New Roman" w:cs="Times New Roman"/>
          <w:sz w:val="18"/>
          <w:szCs w:val="18"/>
        </w:rPr>
        <w:lastRenderedPageBreak/>
        <w:t>为扫描光源，同时采用</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标准具、乙炔起息复合参考的方式进行标定。为了获取</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标准具温度特性，</w:t>
      </w:r>
      <w:r w:rsidRPr="00C82AEB">
        <w:rPr>
          <w:rFonts w:ascii="Times New Roman" w:eastAsia="宋体" w:hAnsi="Times New Roman" w:cs="Times New Roman"/>
          <w:sz w:val="18"/>
          <w:szCs w:val="18"/>
        </w:rPr>
        <w:t>2014</w:t>
      </w:r>
      <w:r w:rsidRPr="00C82AEB">
        <w:rPr>
          <w:rFonts w:ascii="Times New Roman" w:eastAsia="宋体" w:hAnsi="Times New Roman" w:cs="Times New Roman"/>
          <w:sz w:val="18"/>
          <w:szCs w:val="18"/>
        </w:rPr>
        <w:t>年，姚国珍等人</w:t>
      </w:r>
      <w:r w:rsidRPr="00A76065">
        <w:rPr>
          <w:rFonts w:ascii="Times New Roman" w:eastAsia="宋体" w:hAnsi="Times New Roman" w:cs="Times New Roman"/>
          <w:sz w:val="18"/>
          <w:szCs w:val="18"/>
          <w:vertAlign w:val="superscript"/>
        </w:rPr>
        <w:t>[9]</w:t>
      </w:r>
      <w:r w:rsidRPr="00C82AEB">
        <w:rPr>
          <w:rFonts w:ascii="Times New Roman" w:eastAsia="宋体" w:hAnsi="Times New Roman" w:cs="Times New Roman"/>
          <w:sz w:val="18"/>
          <w:szCs w:val="18"/>
        </w:rPr>
        <w:t>在理论上分析并计算了</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标准具温漂特性对</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解调精度的影响，并利用</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种温漂特性不同的</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标准具进行对比实验加以验证。</w:t>
      </w:r>
      <w:r w:rsidRPr="00C82AEB">
        <w:rPr>
          <w:rFonts w:ascii="Times New Roman" w:eastAsia="宋体" w:hAnsi="Times New Roman" w:cs="Times New Roman"/>
          <w:sz w:val="18"/>
          <w:szCs w:val="18"/>
        </w:rPr>
        <w:t>2015</w:t>
      </w:r>
      <w:r w:rsidRPr="00C82AEB">
        <w:rPr>
          <w:rFonts w:ascii="Times New Roman" w:eastAsia="宋体" w:hAnsi="Times New Roman" w:cs="Times New Roman"/>
          <w:sz w:val="18"/>
          <w:szCs w:val="18"/>
        </w:rPr>
        <w:t>年，江俊峰等人</w:t>
      </w:r>
      <w:r w:rsidRPr="00A76065">
        <w:rPr>
          <w:rFonts w:ascii="Times New Roman" w:eastAsia="宋体" w:hAnsi="Times New Roman" w:cs="Times New Roman"/>
          <w:sz w:val="18"/>
          <w:szCs w:val="18"/>
          <w:vertAlign w:val="superscript"/>
        </w:rPr>
        <w:t>[10]</w:t>
      </w:r>
      <w:r w:rsidRPr="00C82AEB">
        <w:rPr>
          <w:rFonts w:ascii="Times New Roman" w:eastAsia="宋体" w:hAnsi="Times New Roman" w:cs="Times New Roman"/>
          <w:sz w:val="18"/>
          <w:szCs w:val="18"/>
        </w:rPr>
        <w:t>使用</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标准具、乙炔气室复合参考方案，实现了稳定的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解调。</w:t>
      </w:r>
      <w:r w:rsidRPr="00C82AEB">
        <w:rPr>
          <w:rFonts w:ascii="Times New Roman" w:eastAsia="宋体" w:hAnsi="Times New Roman" w:cs="Times New Roman"/>
          <w:sz w:val="18"/>
          <w:szCs w:val="18"/>
        </w:rPr>
        <w:t>2016</w:t>
      </w:r>
      <w:r w:rsidRPr="00C82AEB">
        <w:rPr>
          <w:rFonts w:ascii="Times New Roman" w:eastAsia="宋体" w:hAnsi="Times New Roman" w:cs="Times New Roman"/>
          <w:sz w:val="18"/>
          <w:szCs w:val="18"/>
        </w:rPr>
        <w:t>年，崔巍等人</w:t>
      </w:r>
      <w:r w:rsidRPr="00A76065">
        <w:rPr>
          <w:rFonts w:ascii="Times New Roman" w:eastAsia="宋体" w:hAnsi="Times New Roman" w:cs="Times New Roman"/>
          <w:sz w:val="18"/>
          <w:szCs w:val="18"/>
          <w:vertAlign w:val="superscript"/>
        </w:rPr>
        <w:t>[11]</w:t>
      </w:r>
      <w:r w:rsidRPr="00C82AEB">
        <w:rPr>
          <w:rFonts w:ascii="Times New Roman" w:eastAsia="宋体" w:hAnsi="Times New Roman" w:cs="Times New Roman"/>
          <w:sz w:val="18"/>
          <w:szCs w:val="18"/>
        </w:rPr>
        <w:t>采用氰化氢（</w:t>
      </w:r>
      <w:r w:rsidRPr="00C82AEB">
        <w:rPr>
          <w:rFonts w:ascii="Times New Roman" w:eastAsia="宋体" w:hAnsi="Times New Roman" w:cs="Times New Roman"/>
          <w:sz w:val="18"/>
          <w:szCs w:val="18"/>
        </w:rPr>
        <w:t>HCN</w:t>
      </w:r>
      <w:r w:rsidRPr="00C82AEB">
        <w:rPr>
          <w:rFonts w:ascii="Times New Roman" w:eastAsia="宋体" w:hAnsi="Times New Roman" w:cs="Times New Roman"/>
          <w:sz w:val="18"/>
          <w:szCs w:val="18"/>
        </w:rPr>
        <w:t>）气室进行波长校准，有效地提高了波长精确度和稳定性。</w:t>
      </w:r>
      <w:r w:rsidRPr="00C82AEB">
        <w:rPr>
          <w:rFonts w:ascii="Times New Roman" w:eastAsia="宋体" w:hAnsi="Times New Roman" w:cs="Times New Roman"/>
          <w:sz w:val="18"/>
          <w:szCs w:val="18"/>
        </w:rPr>
        <w:t>2017</w:t>
      </w:r>
      <w:r w:rsidRPr="00C82AEB">
        <w:rPr>
          <w:rFonts w:ascii="Times New Roman" w:eastAsia="宋体" w:hAnsi="Times New Roman" w:cs="Times New Roman"/>
          <w:sz w:val="18"/>
          <w:szCs w:val="18"/>
        </w:rPr>
        <w:t>年，为了校正由</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标准具迟滞性引起三角波上、下行程的解调偏差，鲁闯等人</w:t>
      </w:r>
      <w:r w:rsidRPr="00A76065">
        <w:rPr>
          <w:rFonts w:ascii="Times New Roman" w:eastAsia="宋体" w:hAnsi="Times New Roman" w:cs="Times New Roman"/>
          <w:sz w:val="18"/>
          <w:szCs w:val="18"/>
          <w:vertAlign w:val="superscript"/>
        </w:rPr>
        <w:t>[12]</w:t>
      </w:r>
      <w:r w:rsidRPr="00C82AEB">
        <w:rPr>
          <w:rFonts w:ascii="Times New Roman" w:eastAsia="宋体" w:hAnsi="Times New Roman" w:cs="Times New Roman"/>
          <w:sz w:val="18"/>
          <w:szCs w:val="18"/>
        </w:rPr>
        <w:t>提出了一种采样点相对位置校正算法。该算法通过将三角波上、下扫描行程中</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反射峰映射到标准具光谱中，对映射波峰在标准具光谱中的相对位置偏差进行校正，实现对解调偏差的校正。</w:t>
      </w:r>
      <w:r w:rsidRPr="00C82AEB">
        <w:rPr>
          <w:rFonts w:ascii="Times New Roman" w:eastAsia="宋体" w:hAnsi="Times New Roman" w:cs="Times New Roman"/>
          <w:sz w:val="18"/>
          <w:szCs w:val="18"/>
        </w:rPr>
        <w:t>2018</w:t>
      </w:r>
      <w:r w:rsidRPr="00C82AEB">
        <w:rPr>
          <w:rFonts w:ascii="Times New Roman" w:eastAsia="宋体" w:hAnsi="Times New Roman" w:cs="Times New Roman"/>
          <w:sz w:val="18"/>
          <w:szCs w:val="18"/>
        </w:rPr>
        <w:t>年，谢仁伟等人</w:t>
      </w:r>
      <w:r w:rsidRPr="00A76065">
        <w:rPr>
          <w:rFonts w:ascii="Times New Roman" w:eastAsia="宋体" w:hAnsi="Times New Roman" w:cs="Times New Roman"/>
          <w:sz w:val="18"/>
          <w:szCs w:val="18"/>
          <w:vertAlign w:val="superscript"/>
        </w:rPr>
        <w:t>[13]</w:t>
      </w:r>
      <w:r w:rsidRPr="00C82AEB">
        <w:rPr>
          <w:rFonts w:ascii="Times New Roman" w:eastAsia="宋体" w:hAnsi="Times New Roman" w:cs="Times New Roman"/>
          <w:sz w:val="18"/>
          <w:szCs w:val="18"/>
        </w:rPr>
        <w:t>理论分析了</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的预拉伸幅度、封装材质的厚度对</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温度传感器稳定性的影响。</w:t>
      </w:r>
      <w:r w:rsidRPr="00C82AEB">
        <w:rPr>
          <w:rFonts w:ascii="Times New Roman" w:eastAsia="宋体" w:hAnsi="Times New Roman" w:cs="Times New Roman"/>
          <w:sz w:val="18"/>
          <w:szCs w:val="18"/>
        </w:rPr>
        <w:t>2020</w:t>
      </w:r>
      <w:r w:rsidRPr="00C82AEB">
        <w:rPr>
          <w:rFonts w:ascii="Times New Roman" w:eastAsia="宋体" w:hAnsi="Times New Roman" w:cs="Times New Roman"/>
          <w:sz w:val="18"/>
          <w:szCs w:val="18"/>
        </w:rPr>
        <w:t>年，李博文等人</w:t>
      </w:r>
      <w:r w:rsidRPr="00A76065">
        <w:rPr>
          <w:rFonts w:ascii="Times New Roman" w:eastAsia="宋体" w:hAnsi="Times New Roman" w:cs="Times New Roman"/>
          <w:sz w:val="18"/>
          <w:szCs w:val="18"/>
          <w:vertAlign w:val="superscript"/>
        </w:rPr>
        <w:t>[14]</w:t>
      </w:r>
      <w:r w:rsidRPr="00C82AEB">
        <w:rPr>
          <w:rFonts w:ascii="Times New Roman" w:eastAsia="宋体" w:hAnsi="Times New Roman" w:cs="Times New Roman"/>
          <w:sz w:val="18"/>
          <w:szCs w:val="18"/>
        </w:rPr>
        <w:t>通过深入分析</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在</w:t>
      </w:r>
      <w:r w:rsidRPr="00C82AEB">
        <w:rPr>
          <w:rFonts w:ascii="Times New Roman" w:eastAsia="宋体" w:hAnsi="Times New Roman" w:cs="Times New Roman"/>
          <w:sz w:val="18"/>
          <w:szCs w:val="18"/>
        </w:rPr>
        <w:t xml:space="preserve">-60~25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时的热光系数和热膨胀系数的变化，采用</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根未封装的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进行实验验证，得到了</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在低温环境下的响应情况。</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以上文献从光路和器件的角度进行了</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系统的稳定性优化设计，但是在实际工程应用长期服役条件下，</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系统的中心波长仍然会缓慢漂移，必将影响温度的测量精度；对</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进行现场标定也必然局限于现场试验条件，难以覆盖全温度测量范围。为解决以上问题，本文提出一种基于极限学习机（</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波长漂移量预测方法。</w:t>
      </w:r>
    </w:p>
    <w:p w:rsidR="00C82AEB" w:rsidRPr="00C82AEB" w:rsidRDefault="00C82AEB" w:rsidP="00C82AEB">
      <w:pPr>
        <w:rPr>
          <w:rFonts w:ascii="Times New Roman" w:eastAsia="宋体" w:hAnsi="Times New Roman" w:cs="Times New Roman"/>
          <w:sz w:val="18"/>
          <w:szCs w:val="18"/>
        </w:rPr>
      </w:pPr>
    </w:p>
    <w:p w:rsidR="00C82AEB" w:rsidRPr="0093285C" w:rsidRDefault="00C82AEB" w:rsidP="00C82AEB">
      <w:pPr>
        <w:rPr>
          <w:rFonts w:ascii="方正黑体_GBK" w:eastAsia="方正黑体_GBK"/>
          <w:sz w:val="24"/>
          <w:szCs w:val="24"/>
        </w:rPr>
      </w:pPr>
      <w:r w:rsidRPr="0093285C">
        <w:rPr>
          <w:rFonts w:ascii="方正黑体_GBK" w:eastAsia="方正黑体_GBK"/>
          <w:sz w:val="24"/>
          <w:szCs w:val="24"/>
        </w:rPr>
        <w:t>1 设计原理</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由于</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传感器的波长会随着时间发生漂移，因此本文提出将波长漂移量</w:t>
      </w:r>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做为数据的输出，波长做为数据的输入。具体表述如下：</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w:t>
      </w:r>
      <w:r w:rsidRPr="00915E63">
        <w:rPr>
          <w:rFonts w:ascii="Times New Roman" w:eastAsia="宋体" w:hAnsi="Times New Roman" w:cs="Times New Roman" w:hint="eastAsia"/>
          <w:i/>
          <w:sz w:val="18"/>
          <w:szCs w:val="18"/>
        </w:rPr>
        <w:t>Δλ</w:t>
      </w:r>
      <w:r w:rsidRPr="00C82AEB">
        <w:rPr>
          <w:rFonts w:ascii="Times New Roman" w:eastAsia="宋体" w:hAnsi="Times New Roman" w:cs="Times New Roman"/>
          <w:sz w:val="18"/>
          <w:szCs w:val="18"/>
        </w:rPr>
        <w:t>=</w:t>
      </w:r>
      <w:r w:rsidRPr="00915E63">
        <w:rPr>
          <w:rFonts w:ascii="Times New Roman" w:eastAsia="宋体" w:hAnsi="Times New Roman" w:cs="Times New Roman"/>
          <w:i/>
          <w:sz w:val="18"/>
          <w:szCs w:val="18"/>
        </w:rPr>
        <w:t>f</w:t>
      </w:r>
      <w:r w:rsidRPr="00C82AEB">
        <w:rPr>
          <w:rFonts w:ascii="Times New Roman" w:eastAsia="宋体" w:hAnsi="Times New Roman" w:cs="Times New Roman"/>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oMath>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2</m:t>
                </m:r>
              </m:sub>
            </m:sSub>
          </m:sub>
        </m:sSub>
      </m:oMath>
      <w:r w:rsidR="005E2397">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其中，</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oMath>
      <w:r w:rsidRPr="00C82AEB">
        <w:rPr>
          <w:rFonts w:ascii="Times New Roman" w:eastAsia="宋体" w:hAnsi="Times New Roman" w:cs="Times New Roman" w:hint="eastAsia"/>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2</m:t>
                </m:r>
              </m:sub>
            </m:sSub>
          </m:sub>
        </m:sSub>
      </m:oMath>
      <w:r w:rsidRPr="00C82AEB">
        <w:rPr>
          <w:rFonts w:ascii="Times New Roman" w:eastAsia="宋体" w:hAnsi="Times New Roman" w:cs="Times New Roman" w:hint="eastAsia"/>
          <w:sz w:val="18"/>
          <w:szCs w:val="18"/>
        </w:rPr>
        <w:t>为日期</w:t>
      </w:r>
      <w:r w:rsidRPr="00915E63">
        <w:rPr>
          <w:rFonts w:ascii="Times New Roman" w:eastAsia="宋体" w:hAnsi="Times New Roman" w:cs="Times New Roman"/>
          <w:i/>
          <w:sz w:val="18"/>
          <w:szCs w:val="18"/>
        </w:rPr>
        <w:t>T</w:t>
      </w:r>
      <w:r w:rsidRPr="00915E63">
        <w:rPr>
          <w:rFonts w:ascii="Times New Roman" w:eastAsia="宋体" w:hAnsi="Times New Roman" w:cs="Times New Roman"/>
          <w:sz w:val="18"/>
          <w:szCs w:val="18"/>
          <w:vertAlign w:val="subscript"/>
        </w:rPr>
        <w:t>1</w:t>
      </w:r>
      <w:r w:rsidRPr="00C82AEB">
        <w:rPr>
          <w:rFonts w:ascii="Times New Roman" w:eastAsia="宋体" w:hAnsi="Times New Roman" w:cs="Times New Roman"/>
          <w:sz w:val="18"/>
          <w:szCs w:val="18"/>
        </w:rPr>
        <w:t>、</w:t>
      </w:r>
      <w:r w:rsidRPr="00915E63">
        <w:rPr>
          <w:rFonts w:ascii="Times New Roman" w:eastAsia="宋体" w:hAnsi="Times New Roman" w:cs="Times New Roman"/>
          <w:i/>
          <w:sz w:val="18"/>
          <w:szCs w:val="18"/>
        </w:rPr>
        <w:t>T</w:t>
      </w:r>
      <w:r w:rsidRPr="00915E63">
        <w:rPr>
          <w:rFonts w:ascii="Times New Roman" w:eastAsia="宋体" w:hAnsi="Times New Roman" w:cs="Times New Roman"/>
          <w:sz w:val="18"/>
          <w:szCs w:val="18"/>
          <w:vertAlign w:val="subscript"/>
        </w:rPr>
        <w:t>2</w:t>
      </w:r>
      <w:r w:rsidRPr="00C82AEB">
        <w:rPr>
          <w:rFonts w:ascii="Times New Roman" w:eastAsia="宋体" w:hAnsi="Times New Roman" w:cs="Times New Roman"/>
          <w:sz w:val="18"/>
          <w:szCs w:val="18"/>
        </w:rPr>
        <w:t>的预测波长数据，</w:t>
      </w:r>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为波长漂移量。由式（</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）可知，</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oMath>
      <w:r w:rsidRPr="00C82AEB">
        <w:rPr>
          <w:rFonts w:ascii="Times New Roman" w:eastAsia="宋体" w:hAnsi="Times New Roman" w:cs="Times New Roman"/>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2</m:t>
                </m:r>
              </m:sub>
            </m:sSub>
          </m:sub>
        </m:sSub>
      </m:oMath>
      <w:r w:rsidRPr="00C82AEB">
        <w:rPr>
          <w:rFonts w:ascii="Times New Roman" w:eastAsia="宋体" w:hAnsi="Times New Roman" w:cs="Times New Roman"/>
          <w:sz w:val="18"/>
          <w:szCs w:val="18"/>
        </w:rPr>
        <w:t xml:space="preserve">+Δλ, </w:t>
      </w:r>
      <w:r w:rsidRPr="00C82AEB">
        <w:rPr>
          <w:rFonts w:ascii="Times New Roman" w:eastAsia="宋体" w:hAnsi="Times New Roman" w:cs="Times New Roman"/>
          <w:sz w:val="18"/>
          <w:szCs w:val="18"/>
        </w:rPr>
        <w:t>因此将</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oMath>
      <w:r w:rsidRPr="00C82AEB">
        <w:rPr>
          <w:rFonts w:ascii="Times New Roman" w:eastAsia="宋体" w:hAnsi="Times New Roman" w:cs="Times New Roman"/>
          <w:sz w:val="18"/>
          <w:szCs w:val="18"/>
        </w:rPr>
        <w:t>输入到神经网络中得到预测输出</w:t>
      </w:r>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，通过</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1</m:t>
                </m:r>
              </m:sub>
            </m:sSub>
          </m:sub>
        </m:sSub>
      </m:oMath>
      <w:r w:rsidRPr="00C82AEB">
        <w:rPr>
          <w:rFonts w:ascii="Times New Roman" w:eastAsia="宋体" w:hAnsi="Times New Roman" w:cs="Times New Roman"/>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2</m:t>
                </m:r>
              </m:sub>
            </m:sSub>
          </m:sub>
        </m:sSub>
      </m:oMath>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得到日期</w:t>
      </w:r>
      <w:r w:rsidRPr="00915E63">
        <w:rPr>
          <w:rFonts w:ascii="Times New Roman" w:eastAsia="宋体" w:hAnsi="Times New Roman" w:cs="Times New Roman"/>
          <w:i/>
          <w:sz w:val="18"/>
          <w:szCs w:val="18"/>
        </w:rPr>
        <w:t>T</w:t>
      </w:r>
      <w:r w:rsidRPr="00915E63">
        <w:rPr>
          <w:rFonts w:ascii="Times New Roman" w:eastAsia="宋体" w:hAnsi="Times New Roman" w:cs="Times New Roman"/>
          <w:sz w:val="18"/>
          <w:szCs w:val="18"/>
          <w:vertAlign w:val="subscript"/>
        </w:rPr>
        <w:t>2</w:t>
      </w:r>
      <w:r w:rsidRPr="00C82AEB">
        <w:rPr>
          <w:rFonts w:ascii="Times New Roman" w:eastAsia="宋体" w:hAnsi="Times New Roman" w:cs="Times New Roman"/>
          <w:sz w:val="18"/>
          <w:szCs w:val="18"/>
        </w:rPr>
        <w:t>的预测波长</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λ</m:t>
            </m:r>
          </m:e>
          <m:sub>
            <m:sSub>
              <m:sSubPr>
                <m:ctrlPr>
                  <w:rPr>
                    <w:rFonts w:ascii="Cambria Math" w:eastAsia="宋体" w:hAnsi="Cambria Math" w:cs="Times New Roman"/>
                    <w:sz w:val="18"/>
                    <w:szCs w:val="18"/>
                  </w:rPr>
                </m:ctrlPr>
              </m:sSubPr>
              <m:e>
                <m:r>
                  <w:rPr>
                    <w:rFonts w:ascii="Cambria Math" w:eastAsia="宋体" w:hAnsi="Cambria Math" w:cs="Times New Roman"/>
                    <w:sz w:val="18"/>
                    <w:szCs w:val="18"/>
                  </w:rPr>
                  <m:t>T</m:t>
                </m:r>
              </m:e>
              <m:sub>
                <m:r>
                  <m:rPr>
                    <m:sty m:val="p"/>
                  </m:rPr>
                  <w:rPr>
                    <w:rFonts w:ascii="Cambria Math" w:eastAsia="宋体" w:hAnsi="Cambria Math" w:cs="Times New Roman"/>
                    <w:sz w:val="18"/>
                    <w:szCs w:val="18"/>
                  </w:rPr>
                  <m:t>2</m:t>
                </m:r>
              </m:sub>
            </m:sSub>
          </m:sub>
        </m:sSub>
      </m:oMath>
      <w:r w:rsidRPr="00C82AEB">
        <w:rPr>
          <w:rFonts w:ascii="Times New Roman" w:eastAsia="宋体" w:hAnsi="Times New Roman" w:cs="Times New Roman"/>
          <w:sz w:val="18"/>
          <w:szCs w:val="18"/>
        </w:rPr>
        <w:t>。</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为了对比不同模型的预测性能与泛化性能的优劣，需要确定模型的参数选择。参数选择主要考察的性能指标为方差</w:t>
      </w:r>
      <w:r w:rsidRPr="00915E63">
        <w:rPr>
          <w:rFonts w:ascii="Times New Roman" w:eastAsia="宋体" w:hAnsi="Times New Roman" w:cs="Times New Roman" w:hint="eastAsia"/>
          <w:i/>
          <w:sz w:val="18"/>
          <w:szCs w:val="18"/>
        </w:rPr>
        <w:t>σ</w:t>
      </w:r>
      <w:r w:rsidRPr="00915E63">
        <w:rPr>
          <w:rFonts w:ascii="Times New Roman" w:eastAsia="宋体" w:hAnsi="Times New Roman" w:cs="Times New Roman"/>
          <w:sz w:val="18"/>
          <w:szCs w:val="18"/>
          <w:vertAlign w:val="superscript"/>
        </w:rPr>
        <w:t>2</w:t>
      </w:r>
      <w:r w:rsidRPr="00C82AEB">
        <w:rPr>
          <w:rFonts w:ascii="Times New Roman" w:eastAsia="宋体" w:hAnsi="Times New Roman" w:cs="Times New Roman"/>
          <w:sz w:val="18"/>
          <w:szCs w:val="18"/>
        </w:rPr>
        <w:t>和平均波长漂移量</w:t>
      </w:r>
      <w:r w:rsidR="00915E63" w:rsidRPr="00915E63">
        <w:rPr>
          <w:rFonts w:ascii="Times New Roman" w:eastAsia="宋体" w:hAnsi="Times New Roman" w:cs="Times New Roman" w:hint="eastAsia"/>
          <w:sz w:val="18"/>
          <w:szCs w:val="18"/>
        </w:rPr>
        <w:t>Δ</w:t>
      </w:r>
      <w:r w:rsidR="00915E63" w:rsidRPr="00915E63">
        <w:rPr>
          <w:rFonts w:ascii="Times New Roman" w:eastAsia="宋体" w:hAnsi="Times New Roman" w:cs="Times New Roman" w:hint="eastAsia"/>
          <w:i/>
          <w:sz w:val="18"/>
          <w:szCs w:val="18"/>
        </w:rPr>
        <w:t>λ</w:t>
      </w:r>
      <w:r w:rsidRPr="00C82AEB">
        <w:rPr>
          <w:rFonts w:ascii="Times New Roman" w:eastAsia="宋体" w:hAnsi="Times New Roman" w:cs="Times New Roman"/>
          <w:sz w:val="18"/>
          <w:szCs w:val="18"/>
        </w:rPr>
        <w:t>。</w:t>
      </w:r>
    </w:p>
    <w:p w:rsidR="00C82AEB" w:rsidRPr="00915E63" w:rsidRDefault="00C82AEB" w:rsidP="00C82AEB">
      <w:pPr>
        <w:rPr>
          <w:rFonts w:ascii="方正黑体_GBK" w:eastAsia="方正黑体_GBK"/>
          <w:szCs w:val="21"/>
        </w:rPr>
      </w:pPr>
      <w:r w:rsidRPr="00915E63">
        <w:rPr>
          <w:rFonts w:ascii="方正黑体_GBK" w:eastAsia="方正黑体_GBK"/>
          <w:szCs w:val="21"/>
        </w:rPr>
        <w:t>1.1 ELM原理</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是一个单隐层前馈神经网络，包括输入层、隐藏层和输出层。训练样本（</w:t>
      </w:r>
      <w:r w:rsidRPr="005E2397">
        <w:rPr>
          <w:rFonts w:ascii="Times New Roman" w:eastAsia="宋体" w:hAnsi="Times New Roman" w:cs="Times New Roman"/>
          <w:i/>
          <w:sz w:val="18"/>
          <w:szCs w:val="18"/>
        </w:rPr>
        <w:t>x</w:t>
      </w:r>
      <w:r w:rsidRPr="005E2397">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w:t>
      </w:r>
      <w:r w:rsidRPr="005E2397">
        <w:rPr>
          <w:rFonts w:ascii="Times New Roman" w:eastAsia="宋体" w:hAnsi="Times New Roman" w:cs="Times New Roman"/>
          <w:i/>
          <w:sz w:val="18"/>
          <w:szCs w:val="18"/>
        </w:rPr>
        <w:t>t</w:t>
      </w:r>
      <w:r w:rsidRPr="005E2397">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w:t>
      </w:r>
      <w:r w:rsidRPr="005E2397">
        <w:rPr>
          <w:rFonts w:ascii="Times New Roman" w:eastAsia="宋体" w:hAnsi="Times New Roman" w:cs="Times New Roman"/>
          <w:i/>
          <w:sz w:val="18"/>
          <w:szCs w:val="18"/>
        </w:rPr>
        <w:t>j</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w:t>
      </w:r>
      <w:r w:rsidRPr="005E2397">
        <w:rPr>
          <w:rFonts w:ascii="Times New Roman" w:eastAsia="宋体" w:hAnsi="Times New Roman" w:cs="Times New Roman"/>
          <w:i/>
          <w:sz w:val="18"/>
          <w:szCs w:val="18"/>
        </w:rPr>
        <w:t>N</w:t>
      </w:r>
      <w:r w:rsidRPr="00C82AEB">
        <w:rPr>
          <w:rFonts w:ascii="Times New Roman" w:eastAsia="宋体" w:hAnsi="Times New Roman" w:cs="Times New Roman"/>
          <w:sz w:val="18"/>
          <w:szCs w:val="18"/>
        </w:rPr>
        <w:t>，对应的网络输出为：</w:t>
      </w:r>
    </w:p>
    <w:p w:rsidR="005E2397" w:rsidRPr="005E2397" w:rsidRDefault="00C82AEB" w:rsidP="005E2397">
      <w:pPr>
        <w:rPr>
          <w:rFonts w:ascii="宋体" w:eastAsia="宋体" w:hAnsi="宋体" w:cs="宋体"/>
          <w:kern w:val="0"/>
          <w:sz w:val="24"/>
          <w:szCs w:val="24"/>
        </w:rPr>
      </w:pPr>
      <w:r w:rsidRPr="00C82AEB">
        <w:rPr>
          <w:rFonts w:ascii="Times New Roman" w:eastAsia="宋体" w:hAnsi="Times New Roman" w:cs="Times New Roman"/>
          <w:sz w:val="18"/>
          <w:szCs w:val="18"/>
        </w:rPr>
        <w:t xml:space="preserve">    </w:t>
      </w:r>
      <w:r w:rsidR="005E2397">
        <w:rPr>
          <w:rFonts w:ascii="宋体" w:eastAsia="宋体" w:hAnsi="宋体" w:cs="宋体"/>
          <w:noProof/>
          <w:kern w:val="0"/>
          <w:sz w:val="24"/>
          <w:szCs w:val="24"/>
        </w:rPr>
        <w:drawing>
          <wp:inline distT="0" distB="0" distL="0" distR="0">
            <wp:extent cx="2597297" cy="355743"/>
            <wp:effectExtent l="19050" t="0" r="0" b="0"/>
            <wp:docPr id="2" name="图片 1" descr="C:\Documents and Settings\longyin\Application Data\Tencent\Users\65520456\QQ\WinTemp\RichOle\@8GGCU7IQ[$E($[}}JPASU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8GGCU7IQ[$E($[}}JPASUY.png"/>
                    <pic:cNvPicPr>
                      <a:picLocks noChangeAspect="1" noChangeArrowheads="1"/>
                    </pic:cNvPicPr>
                  </pic:nvPicPr>
                  <pic:blipFill>
                    <a:blip r:embed="rId8"/>
                    <a:srcRect/>
                    <a:stretch>
                      <a:fillRect/>
                    </a:stretch>
                  </pic:blipFill>
                  <pic:spPr bwMode="auto">
                    <a:xfrm>
                      <a:off x="0" y="0"/>
                      <a:ext cx="2597640" cy="355790"/>
                    </a:xfrm>
                    <a:prstGeom prst="rect">
                      <a:avLst/>
                    </a:prstGeom>
                    <a:noFill/>
                    <a:ln w="9525">
                      <a:noFill/>
                      <a:miter lim="800000"/>
                      <a:headEnd/>
                      <a:tailEnd/>
                    </a:ln>
                  </pic:spPr>
                </pic:pic>
              </a:graphicData>
            </a:graphic>
          </wp:inline>
        </w:drawing>
      </w:r>
    </w:p>
    <w:p w:rsidR="00C82AEB" w:rsidRPr="0047324C" w:rsidRDefault="00C82AEB" w:rsidP="00C82AEB">
      <w:pPr>
        <w:rPr>
          <w:rFonts w:ascii="宋体" w:eastAsia="宋体" w:hAnsi="宋体" w:cs="宋体"/>
          <w:kern w:val="0"/>
          <w:sz w:val="24"/>
          <w:szCs w:val="24"/>
        </w:rPr>
      </w:pPr>
      <w:r w:rsidRPr="00C82AEB">
        <w:rPr>
          <w:rFonts w:ascii="Times New Roman" w:eastAsia="宋体" w:hAnsi="Times New Roman" w:cs="Times New Roman" w:hint="eastAsia"/>
          <w:sz w:val="18"/>
          <w:szCs w:val="18"/>
        </w:rPr>
        <w:t>其中，</w:t>
      </w:r>
      <w:r w:rsidR="0047324C" w:rsidRPr="005E2397">
        <w:rPr>
          <w:rFonts w:ascii="Times New Roman" w:eastAsia="宋体" w:hAnsi="Times New Roman" w:cs="Times New Roman"/>
          <w:i/>
          <w:sz w:val="18"/>
          <w:szCs w:val="18"/>
        </w:rPr>
        <w:t>x</w:t>
      </w:r>
      <w:r w:rsidR="0047324C" w:rsidRPr="005E2397">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是一个</w:t>
      </w:r>
      <w:r w:rsidRPr="0047324C">
        <w:rPr>
          <w:rFonts w:ascii="Times New Roman" w:eastAsia="宋体" w:hAnsi="Times New Roman" w:cs="Times New Roman"/>
          <w:i/>
          <w:sz w:val="18"/>
          <w:szCs w:val="18"/>
        </w:rPr>
        <w:t>n</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的输入向量，</w:t>
      </w:r>
      <w:r w:rsidRPr="0047324C">
        <w:rPr>
          <w:rFonts w:ascii="Times New Roman" w:eastAsia="宋体" w:hAnsi="Times New Roman" w:cs="Times New Roman"/>
          <w:i/>
          <w:sz w:val="18"/>
          <w:szCs w:val="18"/>
        </w:rPr>
        <w:t>t</w:t>
      </w:r>
      <w:r w:rsidRPr="0047324C">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是一个</w:t>
      </w:r>
      <w:r w:rsidRPr="00C82AEB">
        <w:rPr>
          <w:rFonts w:ascii="Times New Roman" w:eastAsia="宋体" w:hAnsi="Times New Roman" w:cs="Times New Roman"/>
          <w:sz w:val="18"/>
          <w:szCs w:val="18"/>
        </w:rPr>
        <w:t>m×1</w:t>
      </w:r>
      <w:r w:rsidRPr="00C82AEB">
        <w:rPr>
          <w:rFonts w:ascii="Times New Roman" w:eastAsia="宋体" w:hAnsi="Times New Roman" w:cs="Times New Roman"/>
          <w:sz w:val="18"/>
          <w:szCs w:val="18"/>
        </w:rPr>
        <w:t>的目标向量。</w:t>
      </w:r>
      <w:r w:rsidRPr="00C82AEB">
        <w:rPr>
          <w:rFonts w:ascii="Times New Roman" w:eastAsia="宋体" w:hAnsi="Times New Roman" w:cs="Times New Roman"/>
          <w:sz w:val="18"/>
          <w:szCs w:val="18"/>
        </w:rPr>
        <w:t>N</w:t>
      </w:r>
      <w:r w:rsidRPr="00C82AEB">
        <w:rPr>
          <w:rFonts w:ascii="Times New Roman" w:eastAsia="宋体" w:hAnsi="Times New Roman" w:cs="Times New Roman"/>
          <w:sz w:val="18"/>
          <w:szCs w:val="18"/>
        </w:rPr>
        <w:t>是隐藏节点个数，它是一个近似值，</w:t>
      </w:r>
      <w:r w:rsidRPr="0047324C">
        <w:rPr>
          <w:rFonts w:ascii="Times New Roman" w:eastAsia="宋体" w:hAnsi="Times New Roman" w:cs="Times New Roman"/>
          <w:i/>
          <w:sz w:val="18"/>
          <w:szCs w:val="18"/>
        </w:rPr>
        <w:t>β</w:t>
      </w:r>
      <w:r w:rsidRPr="0047324C">
        <w:rPr>
          <w:rFonts w:ascii="Times New Roman" w:eastAsia="宋体" w:hAnsi="Times New Roman" w:cs="Times New Roman"/>
          <w:i/>
          <w:sz w:val="18"/>
          <w:szCs w:val="18"/>
          <w:vertAlign w:val="subscript"/>
        </w:rPr>
        <w:t>i</w:t>
      </w:r>
      <w:r w:rsidRPr="00C82AEB">
        <w:rPr>
          <w:rFonts w:ascii="Times New Roman" w:eastAsia="宋体" w:hAnsi="Times New Roman" w:cs="Times New Roman"/>
          <w:sz w:val="18"/>
          <w:szCs w:val="18"/>
        </w:rPr>
        <w:t>是第</w:t>
      </w:r>
      <w:r w:rsidRPr="0047324C">
        <w:rPr>
          <w:rFonts w:ascii="Times New Roman" w:eastAsia="宋体" w:hAnsi="Times New Roman" w:cs="Times New Roman"/>
          <w:i/>
          <w:sz w:val="18"/>
          <w:szCs w:val="18"/>
        </w:rPr>
        <w:t>i</w:t>
      </w:r>
      <w:r w:rsidRPr="00C82AEB">
        <w:rPr>
          <w:rFonts w:ascii="Times New Roman" w:eastAsia="宋体" w:hAnsi="Times New Roman" w:cs="Times New Roman"/>
          <w:sz w:val="18"/>
          <w:szCs w:val="18"/>
        </w:rPr>
        <w:t>个节点和输出层之间的权重。</w:t>
      </w:r>
      <w:r w:rsidRPr="0047324C">
        <w:rPr>
          <w:rFonts w:ascii="Times New Roman" w:eastAsia="宋体" w:hAnsi="Times New Roman" w:cs="Times New Roman"/>
          <w:i/>
          <w:sz w:val="18"/>
          <w:szCs w:val="18"/>
        </w:rPr>
        <w:t>h</w:t>
      </w:r>
      <w:r w:rsidRPr="0047324C">
        <w:rPr>
          <w:rFonts w:ascii="Times New Roman" w:eastAsia="宋体" w:hAnsi="Times New Roman" w:cs="Times New Roman"/>
          <w:i/>
          <w:sz w:val="18"/>
          <w:szCs w:val="18"/>
          <w:vertAlign w:val="subscript"/>
        </w:rPr>
        <w:t>i</w:t>
      </w:r>
      <w:r w:rsidRPr="00C82AEB">
        <w:rPr>
          <w:rFonts w:ascii="Times New Roman" w:eastAsia="宋体" w:hAnsi="Times New Roman" w:cs="Times New Roman"/>
          <w:sz w:val="18"/>
          <w:szCs w:val="18"/>
        </w:rPr>
        <w:t>（</w:t>
      </w:r>
      <w:r w:rsidR="0047324C" w:rsidRPr="005E2397">
        <w:rPr>
          <w:rFonts w:ascii="Times New Roman" w:eastAsia="宋体" w:hAnsi="Times New Roman" w:cs="Times New Roman"/>
          <w:i/>
          <w:sz w:val="18"/>
          <w:szCs w:val="18"/>
        </w:rPr>
        <w:t>x</w:t>
      </w:r>
      <w:r w:rsidR="0047324C" w:rsidRPr="005E2397">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）是当输入为</w:t>
      </w:r>
      <w:r w:rsidR="0047324C" w:rsidRPr="005E2397">
        <w:rPr>
          <w:rFonts w:ascii="Times New Roman" w:eastAsia="宋体" w:hAnsi="Times New Roman" w:cs="Times New Roman"/>
          <w:i/>
          <w:sz w:val="18"/>
          <w:szCs w:val="18"/>
        </w:rPr>
        <w:t>x</w:t>
      </w:r>
      <w:r w:rsidR="0047324C" w:rsidRPr="005E2397">
        <w:rPr>
          <w:rFonts w:ascii="Times New Roman" w:eastAsia="宋体" w:hAnsi="Times New Roman" w:cs="Times New Roman"/>
          <w:i/>
          <w:sz w:val="18"/>
          <w:szCs w:val="18"/>
          <w:vertAlign w:val="subscript"/>
        </w:rPr>
        <w:t>j</w:t>
      </w:r>
      <w:r w:rsidRPr="00C82AEB">
        <w:rPr>
          <w:rFonts w:ascii="Times New Roman" w:eastAsia="宋体" w:hAnsi="Times New Roman" w:cs="Times New Roman"/>
          <w:sz w:val="18"/>
          <w:szCs w:val="18"/>
        </w:rPr>
        <w:t>时第</w:t>
      </w:r>
      <w:r w:rsidRPr="0047324C">
        <w:rPr>
          <w:rFonts w:ascii="Times New Roman" w:eastAsia="宋体" w:hAnsi="Times New Roman" w:cs="Times New Roman"/>
          <w:i/>
          <w:sz w:val="18"/>
          <w:szCs w:val="18"/>
        </w:rPr>
        <w:t>i</w:t>
      </w:r>
      <w:r w:rsidRPr="00C82AEB">
        <w:rPr>
          <w:rFonts w:ascii="Times New Roman" w:eastAsia="宋体" w:hAnsi="Times New Roman" w:cs="Times New Roman"/>
          <w:sz w:val="18"/>
          <w:szCs w:val="18"/>
        </w:rPr>
        <w:t>个节点的输出，</w:t>
      </w:r>
      <w:r w:rsidR="0047324C">
        <w:rPr>
          <w:rFonts w:ascii="宋体" w:eastAsia="宋体" w:hAnsi="宋体" w:cs="宋体"/>
          <w:noProof/>
          <w:kern w:val="0"/>
          <w:sz w:val="24"/>
          <w:szCs w:val="24"/>
        </w:rPr>
        <w:drawing>
          <wp:inline distT="0" distB="0" distL="0" distR="0">
            <wp:extent cx="1027489" cy="183530"/>
            <wp:effectExtent l="19050" t="0" r="1211" b="0"/>
            <wp:docPr id="5" name="图片 5" descr="C:\Documents and Settings\longyin\Application Data\Tencent\Users\65520456\QQ\WinTemp\RichOle\@B30L)L~MCP~0]PG5JXM~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B30L)L~MCP~0]PG5JXM~WS.png"/>
                    <pic:cNvPicPr>
                      <a:picLocks noChangeAspect="1" noChangeArrowheads="1"/>
                    </pic:cNvPicPr>
                  </pic:nvPicPr>
                  <pic:blipFill>
                    <a:blip r:embed="rId9"/>
                    <a:srcRect/>
                    <a:stretch>
                      <a:fillRect/>
                    </a:stretch>
                  </pic:blipFill>
                  <pic:spPr bwMode="auto">
                    <a:xfrm>
                      <a:off x="0" y="0"/>
                      <a:ext cx="1027123" cy="183465"/>
                    </a:xfrm>
                    <a:prstGeom prst="rect">
                      <a:avLst/>
                    </a:prstGeom>
                    <a:noFill/>
                    <a:ln w="9525">
                      <a:noFill/>
                      <a:miter lim="800000"/>
                      <a:headEnd/>
                      <a:tailEnd/>
                    </a:ln>
                  </pic:spPr>
                </pic:pic>
              </a:graphicData>
            </a:graphic>
          </wp:inline>
        </w:drawing>
      </w:r>
      <w:r w:rsidRPr="00C82AEB">
        <w:rPr>
          <w:rFonts w:ascii="Times New Roman" w:eastAsia="宋体" w:hAnsi="Times New Roman" w:cs="Times New Roman"/>
          <w:sz w:val="18"/>
          <w:szCs w:val="18"/>
        </w:rPr>
        <w:t>是输入和第</w:t>
      </w:r>
      <w:r w:rsidRPr="0047324C">
        <w:rPr>
          <w:rFonts w:ascii="Times New Roman" w:eastAsia="宋体" w:hAnsi="Times New Roman" w:cs="Times New Roman"/>
          <w:i/>
          <w:sz w:val="18"/>
          <w:szCs w:val="18"/>
        </w:rPr>
        <w:t>i</w:t>
      </w:r>
      <w:r w:rsidRPr="00C82AEB">
        <w:rPr>
          <w:rFonts w:ascii="Times New Roman" w:eastAsia="宋体" w:hAnsi="Times New Roman" w:cs="Times New Roman"/>
          <w:sz w:val="18"/>
          <w:szCs w:val="18"/>
        </w:rPr>
        <w:t>个节点的权重，</w:t>
      </w:r>
      <w:r w:rsidRPr="0047324C">
        <w:rPr>
          <w:rFonts w:ascii="Times New Roman" w:eastAsia="宋体" w:hAnsi="Times New Roman" w:cs="Times New Roman"/>
          <w:i/>
          <w:sz w:val="18"/>
          <w:szCs w:val="18"/>
        </w:rPr>
        <w:t>b</w:t>
      </w:r>
      <w:r w:rsidRPr="0047324C">
        <w:rPr>
          <w:rFonts w:ascii="Times New Roman" w:eastAsia="宋体" w:hAnsi="Times New Roman" w:cs="Times New Roman"/>
          <w:i/>
          <w:sz w:val="18"/>
          <w:szCs w:val="18"/>
          <w:vertAlign w:val="subscript"/>
        </w:rPr>
        <w:t>i</w:t>
      </w:r>
      <w:r w:rsidRPr="00C82AEB">
        <w:rPr>
          <w:rFonts w:ascii="Times New Roman" w:eastAsia="宋体" w:hAnsi="Times New Roman" w:cs="Times New Roman"/>
          <w:sz w:val="18"/>
          <w:szCs w:val="18"/>
        </w:rPr>
        <w:t>是第</w:t>
      </w:r>
      <w:r w:rsidRPr="0047324C">
        <w:rPr>
          <w:rFonts w:ascii="Times New Roman" w:eastAsia="宋体" w:hAnsi="Times New Roman" w:cs="Times New Roman"/>
          <w:i/>
          <w:sz w:val="18"/>
          <w:szCs w:val="18"/>
        </w:rPr>
        <w:t>i</w:t>
      </w:r>
      <w:r w:rsidRPr="00C82AEB">
        <w:rPr>
          <w:rFonts w:ascii="Times New Roman" w:eastAsia="宋体" w:hAnsi="Times New Roman" w:cs="Times New Roman"/>
          <w:sz w:val="18"/>
          <w:szCs w:val="18"/>
        </w:rPr>
        <w:t>个节点的偏置。根据文献</w:t>
      </w:r>
      <w:r w:rsidRPr="00C82AEB">
        <w:rPr>
          <w:rFonts w:ascii="Times New Roman" w:eastAsia="宋体" w:hAnsi="Times New Roman" w:cs="Times New Roman"/>
          <w:sz w:val="18"/>
          <w:szCs w:val="18"/>
        </w:rPr>
        <w:t>[15]</w:t>
      </w:r>
      <w:r w:rsidRPr="00C82AEB">
        <w:rPr>
          <w:rFonts w:ascii="Times New Roman" w:eastAsia="宋体" w:hAnsi="Times New Roman" w:cs="Times New Roman"/>
          <w:sz w:val="18"/>
          <w:szCs w:val="18"/>
        </w:rPr>
        <w:t>可知，式（</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）的矩阵形式为：</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w:t>
      </w:r>
      <w:r w:rsidRPr="0047324C">
        <w:rPr>
          <w:rFonts w:ascii="Times New Roman" w:eastAsia="宋体" w:hAnsi="Times New Roman" w:cs="Times New Roman"/>
          <w:i/>
          <w:sz w:val="18"/>
          <w:szCs w:val="18"/>
        </w:rPr>
        <w:t>Hβ</w:t>
      </w:r>
      <w:r w:rsidRPr="00C82AEB">
        <w:rPr>
          <w:rFonts w:ascii="Times New Roman" w:eastAsia="宋体" w:hAnsi="Times New Roman" w:cs="Times New Roman"/>
          <w:sz w:val="18"/>
          <w:szCs w:val="18"/>
        </w:rPr>
        <w:t>=</w:t>
      </w:r>
      <w:r w:rsidRPr="0047324C">
        <w:rPr>
          <w:rFonts w:ascii="Times New Roman" w:eastAsia="宋体" w:hAnsi="Times New Roman" w:cs="Times New Roman"/>
          <w:i/>
          <w:sz w:val="18"/>
          <w:szCs w:val="18"/>
        </w:rPr>
        <w:t>T</w:t>
      </w:r>
      <w:r w:rsidR="0047324C">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w:t>
      </w:r>
      <w:r w:rsidRPr="00C82AEB">
        <w:rPr>
          <w:rFonts w:ascii="Times New Roman" w:eastAsia="宋体" w:hAnsi="Times New Roman" w:cs="Times New Roman"/>
          <w:sz w:val="18"/>
          <w:szCs w:val="18"/>
        </w:rPr>
        <w:t>）</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其中，</w:t>
      </w:r>
      <w:r w:rsidRPr="0047324C">
        <w:rPr>
          <w:rFonts w:ascii="Times New Roman" w:eastAsia="宋体" w:hAnsi="Times New Roman" w:cs="Times New Roman"/>
          <w:i/>
          <w:sz w:val="18"/>
          <w:szCs w:val="18"/>
        </w:rPr>
        <w:t>H</w:t>
      </w:r>
      <w:r w:rsidRPr="00C82AEB">
        <w:rPr>
          <w:rFonts w:ascii="Times New Roman" w:eastAsia="宋体" w:hAnsi="Times New Roman" w:cs="Times New Roman"/>
          <w:sz w:val="18"/>
          <w:szCs w:val="18"/>
        </w:rPr>
        <w:t>为隐藏层输出矩阵，</w:t>
      </w:r>
      <w:r w:rsidRPr="0047324C">
        <w:rPr>
          <w:rFonts w:ascii="Times New Roman" w:eastAsia="宋体" w:hAnsi="Times New Roman" w:cs="Times New Roman"/>
          <w:i/>
          <w:sz w:val="18"/>
          <w:szCs w:val="18"/>
        </w:rPr>
        <w:t>β</w:t>
      </w:r>
      <w:r w:rsidRPr="00C82AEB">
        <w:rPr>
          <w:rFonts w:ascii="Times New Roman" w:eastAsia="宋体" w:hAnsi="Times New Roman" w:cs="Times New Roman"/>
          <w:sz w:val="18"/>
          <w:szCs w:val="18"/>
        </w:rPr>
        <w:t>为权重矩阵，</w:t>
      </w:r>
      <w:r w:rsidRPr="0047324C">
        <w:rPr>
          <w:rFonts w:ascii="Times New Roman" w:eastAsia="宋体" w:hAnsi="Times New Roman" w:cs="Times New Roman"/>
          <w:i/>
          <w:sz w:val="18"/>
          <w:szCs w:val="18"/>
        </w:rPr>
        <w:t>T</w:t>
      </w:r>
      <w:r w:rsidRPr="00C82AEB">
        <w:rPr>
          <w:rFonts w:ascii="Times New Roman" w:eastAsia="宋体" w:hAnsi="Times New Roman" w:cs="Times New Roman"/>
          <w:sz w:val="18"/>
          <w:szCs w:val="18"/>
        </w:rPr>
        <w:t>为期望输出矩阵。</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的执行过程就是使得</w:t>
      </w:r>
      <w:r w:rsidRPr="00C82AEB">
        <w:rPr>
          <w:rFonts w:ascii="宋体" w:eastAsia="宋体" w:hAnsi="宋体" w:cs="宋体" w:hint="eastAsia"/>
          <w:sz w:val="18"/>
          <w:szCs w:val="18"/>
        </w:rPr>
        <w:t>‖</w:t>
      </w:r>
      <w:r w:rsidRPr="0047324C">
        <w:rPr>
          <w:rFonts w:ascii="Times New Roman" w:eastAsia="宋体" w:hAnsi="Times New Roman" w:cs="Times New Roman"/>
          <w:i/>
          <w:sz w:val="18"/>
          <w:szCs w:val="18"/>
        </w:rPr>
        <w:t>Hβ</w:t>
      </w:r>
      <w:r w:rsidRPr="00C82AEB">
        <w:rPr>
          <w:rFonts w:ascii="Times New Roman" w:eastAsia="宋体" w:hAnsi="Times New Roman" w:cs="Times New Roman"/>
          <w:sz w:val="18"/>
          <w:szCs w:val="18"/>
        </w:rPr>
        <w:t>-</w:t>
      </w:r>
      <w:r w:rsidRPr="0047324C">
        <w:rPr>
          <w:rFonts w:ascii="Times New Roman" w:eastAsia="宋体" w:hAnsi="Times New Roman" w:cs="Times New Roman"/>
          <w:i/>
          <w:sz w:val="18"/>
          <w:szCs w:val="18"/>
        </w:rPr>
        <w:t>T</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最小。其中</w:t>
      </w:r>
      <w:r w:rsidRPr="0047324C">
        <w:rPr>
          <w:rFonts w:ascii="Times New Roman" w:eastAsia="宋体" w:hAnsi="Times New Roman" w:cs="Times New Roman"/>
          <w:i/>
          <w:sz w:val="18"/>
          <w:szCs w:val="18"/>
        </w:rPr>
        <w:t>H</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是</w:t>
      </w:r>
      <w:r w:rsidRPr="0047324C">
        <w:rPr>
          <w:rFonts w:ascii="Times New Roman" w:eastAsia="宋体" w:hAnsi="Times New Roman" w:cs="Times New Roman"/>
          <w:i/>
          <w:sz w:val="18"/>
          <w:szCs w:val="18"/>
        </w:rPr>
        <w:t>H</w:t>
      </w:r>
      <w:r w:rsidRPr="00C82AEB">
        <w:rPr>
          <w:rFonts w:ascii="Times New Roman" w:eastAsia="宋体" w:hAnsi="Times New Roman" w:cs="Times New Roman"/>
          <w:sz w:val="18"/>
          <w:szCs w:val="18"/>
        </w:rPr>
        <w:t>的</w:t>
      </w:r>
      <w:r w:rsidRPr="00C82AEB">
        <w:rPr>
          <w:rFonts w:ascii="Times New Roman" w:eastAsia="宋体" w:hAnsi="Times New Roman" w:cs="Times New Roman"/>
          <w:sz w:val="18"/>
          <w:szCs w:val="18"/>
        </w:rPr>
        <w:t>Moore-Penrose</w:t>
      </w:r>
      <w:r w:rsidRPr="00C82AEB">
        <w:rPr>
          <w:rFonts w:ascii="Times New Roman" w:eastAsia="宋体" w:hAnsi="Times New Roman" w:cs="Times New Roman"/>
          <w:sz w:val="18"/>
          <w:szCs w:val="18"/>
        </w:rPr>
        <w:t>广义逆，可以通过正交化方法和迭代方法获得。</w:t>
      </w:r>
    </w:p>
    <w:p w:rsidR="00C82AEB" w:rsidRPr="0080457B" w:rsidRDefault="00C82AEB" w:rsidP="00C82AEB">
      <w:pPr>
        <w:rPr>
          <w:rFonts w:ascii="方正黑体_GBK" w:eastAsia="方正黑体_GBK"/>
          <w:szCs w:val="21"/>
        </w:rPr>
      </w:pPr>
      <w:r w:rsidRPr="0080457B">
        <w:rPr>
          <w:rFonts w:ascii="方正黑体_GBK" w:eastAsia="方正黑体_GBK"/>
          <w:szCs w:val="21"/>
        </w:rPr>
        <w:t>1.2 FBG传感系统</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本文设计的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传感系统如图</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所示。该系统采用中心波长为</w:t>
      </w:r>
      <w:r w:rsidRPr="00C82AEB">
        <w:rPr>
          <w:rFonts w:ascii="Times New Roman" w:eastAsia="宋体" w:hAnsi="Times New Roman" w:cs="Times New Roman"/>
          <w:sz w:val="18"/>
          <w:szCs w:val="18"/>
        </w:rPr>
        <w:t>1550 nm</w:t>
      </w:r>
      <w:r w:rsidRPr="00C82AEB">
        <w:rPr>
          <w:rFonts w:ascii="Times New Roman" w:eastAsia="宋体" w:hAnsi="Times New Roman" w:cs="Times New Roman"/>
          <w:sz w:val="18"/>
          <w:szCs w:val="18"/>
        </w:rPr>
        <w:t>、自由光谱范围（</w:t>
      </w:r>
      <w:r w:rsidRPr="00C82AEB">
        <w:rPr>
          <w:rFonts w:ascii="Times New Roman" w:eastAsia="宋体" w:hAnsi="Times New Roman" w:cs="Times New Roman"/>
          <w:sz w:val="18"/>
          <w:szCs w:val="18"/>
        </w:rPr>
        <w:t>FSR</w:t>
      </w:r>
      <w:r w:rsidRPr="00C82AEB">
        <w:rPr>
          <w:rFonts w:ascii="Times New Roman" w:eastAsia="宋体" w:hAnsi="Times New Roman" w:cs="Times New Roman"/>
          <w:sz w:val="18"/>
          <w:szCs w:val="18"/>
        </w:rPr>
        <w:t>）为</w:t>
      </w:r>
      <w:r w:rsidRPr="00C82AEB">
        <w:rPr>
          <w:rFonts w:ascii="Times New Roman" w:eastAsia="宋体" w:hAnsi="Times New Roman" w:cs="Times New Roman"/>
          <w:sz w:val="18"/>
          <w:szCs w:val="18"/>
        </w:rPr>
        <w:t>98.8 nm</w:t>
      </w:r>
      <w:r w:rsidRPr="00C82AEB">
        <w:rPr>
          <w:rFonts w:ascii="Times New Roman" w:eastAsia="宋体" w:hAnsi="Times New Roman" w:cs="Times New Roman"/>
          <w:sz w:val="18"/>
          <w:szCs w:val="18"/>
        </w:rPr>
        <w:t>、带宽为</w:t>
      </w:r>
      <w:r w:rsidRPr="00C82AEB">
        <w:rPr>
          <w:rFonts w:ascii="Times New Roman" w:eastAsia="宋体" w:hAnsi="Times New Roman" w:cs="Times New Roman"/>
          <w:sz w:val="18"/>
          <w:szCs w:val="18"/>
        </w:rPr>
        <w:t>0.177 nm</w:t>
      </w:r>
      <w:r w:rsidRPr="00C82AEB">
        <w:rPr>
          <w:rFonts w:ascii="Times New Roman" w:eastAsia="宋体" w:hAnsi="Times New Roman" w:cs="Times New Roman"/>
          <w:sz w:val="18"/>
          <w:szCs w:val="18"/>
        </w:rPr>
        <w:t>的</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滤波器，光耦合器输出的上支路信号经环形器送入</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传感链，反射信号由光电探测器（</w:t>
      </w:r>
      <w:r w:rsidRPr="00C82AEB">
        <w:rPr>
          <w:rFonts w:ascii="Times New Roman" w:eastAsia="宋体" w:hAnsi="Times New Roman" w:cs="Times New Roman"/>
          <w:sz w:val="18"/>
          <w:szCs w:val="18"/>
        </w:rPr>
        <w:t>PD1</w:t>
      </w:r>
      <w:r w:rsidRPr="00C82AEB">
        <w:rPr>
          <w:rFonts w:ascii="Times New Roman" w:eastAsia="宋体" w:hAnsi="Times New Roman" w:cs="Times New Roman"/>
          <w:sz w:val="18"/>
          <w:szCs w:val="18"/>
        </w:rPr>
        <w:t>）检测。如果</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的中心波长与</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滤波器的透射波长相等，</w:t>
      </w:r>
      <w:r w:rsidRPr="00C82AEB">
        <w:rPr>
          <w:rFonts w:ascii="Times New Roman" w:eastAsia="宋体" w:hAnsi="Times New Roman" w:cs="Times New Roman"/>
          <w:sz w:val="18"/>
          <w:szCs w:val="18"/>
        </w:rPr>
        <w:t>PD1</w:t>
      </w:r>
      <w:r w:rsidRPr="00C82AEB">
        <w:rPr>
          <w:rFonts w:ascii="Times New Roman" w:eastAsia="宋体" w:hAnsi="Times New Roman" w:cs="Times New Roman"/>
          <w:sz w:val="18"/>
          <w:szCs w:val="18"/>
        </w:rPr>
        <w:t>检测到最大光强度。下支路信号经</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标准具和参考光栅后由</w:t>
      </w:r>
      <w:r w:rsidRPr="00C82AEB">
        <w:rPr>
          <w:rFonts w:ascii="Times New Roman" w:eastAsia="宋体" w:hAnsi="Times New Roman" w:cs="Times New Roman"/>
          <w:sz w:val="18"/>
          <w:szCs w:val="18"/>
        </w:rPr>
        <w:t>PD2</w:t>
      </w:r>
      <w:r w:rsidRPr="00C82AEB">
        <w:rPr>
          <w:rFonts w:ascii="Times New Roman" w:eastAsia="宋体" w:hAnsi="Times New Roman" w:cs="Times New Roman"/>
          <w:sz w:val="18"/>
          <w:szCs w:val="18"/>
        </w:rPr>
        <w:t>检测。</w:t>
      </w:r>
      <w:r w:rsidRPr="00C82AEB">
        <w:rPr>
          <w:rFonts w:ascii="Times New Roman" w:eastAsia="宋体" w:hAnsi="Times New Roman" w:cs="Times New Roman"/>
          <w:sz w:val="18"/>
          <w:szCs w:val="18"/>
        </w:rPr>
        <w:t>F-P</w:t>
      </w:r>
      <w:r w:rsidRPr="00C82AEB">
        <w:rPr>
          <w:rFonts w:ascii="Times New Roman" w:eastAsia="宋体" w:hAnsi="Times New Roman" w:cs="Times New Roman"/>
          <w:sz w:val="18"/>
          <w:szCs w:val="18"/>
        </w:rPr>
        <w:t>标准具的</w:t>
      </w:r>
      <w:r w:rsidRPr="00C82AEB">
        <w:rPr>
          <w:rFonts w:ascii="Times New Roman" w:eastAsia="宋体" w:hAnsi="Times New Roman" w:cs="Times New Roman"/>
          <w:sz w:val="18"/>
          <w:szCs w:val="18"/>
        </w:rPr>
        <w:t>FSR</w:t>
      </w:r>
      <w:r w:rsidRPr="00C82AEB">
        <w:rPr>
          <w:rFonts w:ascii="Times New Roman" w:eastAsia="宋体" w:hAnsi="Times New Roman" w:cs="Times New Roman"/>
          <w:sz w:val="18"/>
          <w:szCs w:val="18"/>
        </w:rPr>
        <w:t>为</w:t>
      </w:r>
      <w:r w:rsidRPr="00C82AEB">
        <w:rPr>
          <w:rFonts w:ascii="Times New Roman" w:eastAsia="宋体" w:hAnsi="Times New Roman" w:cs="Times New Roman"/>
          <w:sz w:val="18"/>
          <w:szCs w:val="18"/>
        </w:rPr>
        <w:t>0.798 nm</w:t>
      </w:r>
      <w:r w:rsidRPr="00C82AEB">
        <w:rPr>
          <w:rFonts w:ascii="Times New Roman" w:eastAsia="宋体" w:hAnsi="Times New Roman" w:cs="Times New Roman"/>
          <w:sz w:val="18"/>
          <w:szCs w:val="18"/>
        </w:rPr>
        <w:t>，细度为</w:t>
      </w:r>
      <w:r w:rsidRPr="00C82AEB">
        <w:rPr>
          <w:rFonts w:ascii="Times New Roman" w:eastAsia="宋体" w:hAnsi="Times New Roman" w:cs="Times New Roman"/>
          <w:sz w:val="18"/>
          <w:szCs w:val="18"/>
        </w:rPr>
        <w:t>6.61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PD1</w:t>
      </w:r>
      <w:r w:rsidRPr="00C82AEB">
        <w:rPr>
          <w:rFonts w:ascii="Times New Roman" w:eastAsia="宋体" w:hAnsi="Times New Roman" w:cs="Times New Roman"/>
          <w:sz w:val="18"/>
          <w:szCs w:val="18"/>
        </w:rPr>
        <w:t>和</w:t>
      </w:r>
      <w:r w:rsidRPr="00C82AEB">
        <w:rPr>
          <w:rFonts w:ascii="Times New Roman" w:eastAsia="宋体" w:hAnsi="Times New Roman" w:cs="Times New Roman"/>
          <w:sz w:val="18"/>
          <w:szCs w:val="18"/>
        </w:rPr>
        <w:t>PD2</w:t>
      </w:r>
      <w:r w:rsidRPr="00C82AEB">
        <w:rPr>
          <w:rFonts w:ascii="Times New Roman" w:eastAsia="宋体" w:hAnsi="Times New Roman" w:cs="Times New Roman"/>
          <w:sz w:val="18"/>
          <w:szCs w:val="18"/>
        </w:rPr>
        <w:t>的波长范围为</w:t>
      </w:r>
      <w:r w:rsidRPr="00C82AEB">
        <w:rPr>
          <w:rFonts w:ascii="Times New Roman" w:eastAsia="宋体" w:hAnsi="Times New Roman" w:cs="Times New Roman"/>
          <w:sz w:val="18"/>
          <w:szCs w:val="18"/>
        </w:rPr>
        <w:t>1100~1650 nm</w:t>
      </w:r>
      <w:r w:rsidRPr="00C82AEB">
        <w:rPr>
          <w:rFonts w:ascii="Times New Roman" w:eastAsia="宋体" w:hAnsi="Times New Roman" w:cs="Times New Roman"/>
          <w:sz w:val="18"/>
          <w:szCs w:val="18"/>
        </w:rPr>
        <w:t>，带宽为</w:t>
      </w:r>
      <w:r w:rsidRPr="00C82AEB">
        <w:rPr>
          <w:rFonts w:ascii="Times New Roman" w:eastAsia="宋体" w:hAnsi="Times New Roman" w:cs="Times New Roman"/>
          <w:sz w:val="18"/>
          <w:szCs w:val="18"/>
        </w:rPr>
        <w:t>4 MHz</w:t>
      </w:r>
      <w:r w:rsidRPr="00C82AEB">
        <w:rPr>
          <w:rFonts w:ascii="Times New Roman" w:eastAsia="宋体" w:hAnsi="Times New Roman" w:cs="Times New Roman"/>
          <w:sz w:val="18"/>
          <w:szCs w:val="18"/>
        </w:rPr>
        <w:t>，暗电流小于</w:t>
      </w:r>
      <w:r w:rsidRPr="00C82AEB">
        <w:rPr>
          <w:rFonts w:ascii="Times New Roman" w:eastAsia="宋体" w:hAnsi="Times New Roman" w:cs="Times New Roman"/>
          <w:sz w:val="18"/>
          <w:szCs w:val="18"/>
        </w:rPr>
        <w:t>0.85 nA</w:t>
      </w:r>
      <w:r w:rsidRPr="00C82AEB">
        <w:rPr>
          <w:rFonts w:ascii="Times New Roman" w:eastAsia="宋体" w:hAnsi="Times New Roman" w:cs="Times New Roman"/>
          <w:sz w:val="18"/>
          <w:szCs w:val="18"/>
        </w:rPr>
        <w:t>，灵敏度为</w:t>
      </w:r>
      <w:r w:rsidRPr="00C82AEB">
        <w:rPr>
          <w:rFonts w:ascii="Times New Roman" w:eastAsia="宋体" w:hAnsi="Times New Roman" w:cs="Times New Roman"/>
          <w:sz w:val="18"/>
          <w:szCs w:val="18"/>
        </w:rPr>
        <w:t>-52 dBm</w:t>
      </w:r>
      <w:r w:rsidRPr="00C82AEB">
        <w:rPr>
          <w:rFonts w:ascii="Times New Roman" w:eastAsia="宋体" w:hAnsi="Times New Roman" w:cs="Times New Roman"/>
          <w:sz w:val="18"/>
          <w:szCs w:val="18"/>
        </w:rPr>
        <w:t>。</w:t>
      </w:r>
    </w:p>
    <w:p w:rsidR="00C82AEB" w:rsidRDefault="00322042" w:rsidP="00322042">
      <w:pPr>
        <w:jc w:val="center"/>
        <w:rPr>
          <w:rFonts w:ascii="Times New Roman" w:eastAsia="宋体" w:hAnsi="Times New Roman" w:cs="Times New Roman"/>
          <w:sz w:val="18"/>
          <w:szCs w:val="18"/>
        </w:rPr>
      </w:pPr>
      <w:r>
        <w:rPr>
          <w:rFonts w:ascii="Times New Roman" w:eastAsia="宋体" w:hAnsi="Times New Roman" w:cs="Times New Roman"/>
          <w:noProof/>
          <w:sz w:val="18"/>
          <w:szCs w:val="18"/>
        </w:rPr>
        <w:lastRenderedPageBreak/>
        <w:drawing>
          <wp:inline distT="0" distB="0" distL="0" distR="0">
            <wp:extent cx="3220212" cy="1952244"/>
            <wp:effectExtent l="19050" t="0" r="0" b="0"/>
            <wp:docPr id="3" name="图片 2" descr="尚秋峰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绘图1.jpg"/>
                    <pic:cNvPicPr/>
                  </pic:nvPicPr>
                  <pic:blipFill>
                    <a:blip r:embed="rId10" cstate="print"/>
                    <a:stretch>
                      <a:fillRect/>
                    </a:stretch>
                  </pic:blipFill>
                  <pic:spPr>
                    <a:xfrm>
                      <a:off x="0" y="0"/>
                      <a:ext cx="3220212" cy="1952244"/>
                    </a:xfrm>
                    <a:prstGeom prst="rect">
                      <a:avLst/>
                    </a:prstGeom>
                  </pic:spPr>
                </pic:pic>
              </a:graphicData>
            </a:graphic>
          </wp:inline>
        </w:drawing>
      </w:r>
    </w:p>
    <w:p w:rsidR="00322042" w:rsidRPr="00322042" w:rsidRDefault="00322042" w:rsidP="00322042">
      <w:pPr>
        <w:jc w:val="center"/>
        <w:rPr>
          <w:rFonts w:ascii="方正黑体_GBK" w:eastAsia="方正黑体_GBK"/>
          <w:sz w:val="15"/>
          <w:szCs w:val="15"/>
        </w:rPr>
      </w:pPr>
      <w:r w:rsidRPr="00322042">
        <w:rPr>
          <w:rFonts w:ascii="方正黑体_GBK" w:eastAsia="方正黑体_GBK" w:hint="eastAsia"/>
          <w:sz w:val="15"/>
          <w:szCs w:val="15"/>
        </w:rPr>
        <w:t>图</w:t>
      </w:r>
      <w:r w:rsidRPr="00322042">
        <w:rPr>
          <w:rFonts w:ascii="方正黑体_GBK" w:eastAsia="方正黑体_GBK"/>
          <w:sz w:val="15"/>
          <w:szCs w:val="15"/>
        </w:rPr>
        <w:t>1  FBG传感系统</w:t>
      </w:r>
    </w:p>
    <w:p w:rsidR="00C82AEB" w:rsidRPr="0093285C" w:rsidRDefault="00C82AEB" w:rsidP="00C82AEB">
      <w:pPr>
        <w:rPr>
          <w:rFonts w:ascii="方正黑体_GBK" w:eastAsia="方正黑体_GBK"/>
          <w:sz w:val="24"/>
          <w:szCs w:val="24"/>
        </w:rPr>
      </w:pPr>
      <w:r w:rsidRPr="0093285C">
        <w:rPr>
          <w:rFonts w:ascii="方正黑体_GBK" w:eastAsia="方正黑体_GBK"/>
          <w:sz w:val="24"/>
          <w:szCs w:val="24"/>
        </w:rPr>
        <w:t>2 数据集与模型参数</w:t>
      </w:r>
    </w:p>
    <w:p w:rsidR="00C82AEB" w:rsidRPr="0080457B" w:rsidRDefault="00C82AEB" w:rsidP="00C82AEB">
      <w:pPr>
        <w:rPr>
          <w:rFonts w:ascii="方正黑体_GBK" w:eastAsia="方正黑体_GBK"/>
          <w:szCs w:val="21"/>
        </w:rPr>
      </w:pPr>
      <w:r w:rsidRPr="0080457B">
        <w:rPr>
          <w:rFonts w:ascii="方正黑体_GBK" w:eastAsia="方正黑体_GBK"/>
          <w:szCs w:val="21"/>
        </w:rPr>
        <w:t>2.1 数据集的采集</w:t>
      </w:r>
    </w:p>
    <w:p w:rsidR="00C82AEB" w:rsidRDefault="00C82AEB" w:rsidP="00C82AEB">
      <w:pPr>
        <w:rPr>
          <w:rFonts w:ascii="Times New Roman" w:eastAsia="宋体" w:hAnsi="Times New Roman" w:cs="Times New Roman" w:hint="eastAsia"/>
          <w:sz w:val="18"/>
          <w:szCs w:val="18"/>
        </w:rPr>
      </w:pPr>
      <w:r w:rsidRPr="00C82AEB">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2019</w:t>
      </w:r>
      <w:r w:rsidRPr="00C82AEB">
        <w:rPr>
          <w:rFonts w:ascii="Times New Roman" w:eastAsia="宋体" w:hAnsi="Times New Roman" w:cs="Times New Roman"/>
          <w:sz w:val="18"/>
          <w:szCs w:val="18"/>
        </w:rPr>
        <w:t>年</w:t>
      </w:r>
      <w:r w:rsidRPr="00C82AEB">
        <w:rPr>
          <w:rFonts w:ascii="Times New Roman" w:eastAsia="宋体" w:hAnsi="Times New Roman" w:cs="Times New Roman"/>
          <w:sz w:val="18"/>
          <w:szCs w:val="18"/>
        </w:rPr>
        <w:t>11</w:t>
      </w:r>
      <w:r w:rsidRPr="00C82AEB">
        <w:rPr>
          <w:rFonts w:ascii="Times New Roman" w:eastAsia="宋体" w:hAnsi="Times New Roman" w:cs="Times New Roman"/>
          <w:sz w:val="18"/>
          <w:szCs w:val="18"/>
        </w:rPr>
        <w:t>月</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日（下文中该日期用</w:t>
      </w:r>
      <w:r w:rsidRPr="00C82AEB">
        <w:rPr>
          <w:rFonts w:ascii="Times New Roman" w:eastAsia="宋体" w:hAnsi="Times New Roman" w:cs="Times New Roman"/>
          <w:sz w:val="18"/>
          <w:szCs w:val="18"/>
        </w:rPr>
        <w:t>a</w:t>
      </w:r>
      <w:r w:rsidRPr="00C82AEB">
        <w:rPr>
          <w:rFonts w:ascii="Times New Roman" w:eastAsia="宋体" w:hAnsi="Times New Roman" w:cs="Times New Roman"/>
          <w:sz w:val="18"/>
          <w:szCs w:val="18"/>
        </w:rPr>
        <w:t>表示），本文将</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传感器置于恒温水槽中，温度范围设为</w:t>
      </w:r>
      <w:r w:rsidRPr="00C82AEB">
        <w:rPr>
          <w:rFonts w:ascii="Times New Roman" w:eastAsia="宋体" w:hAnsi="Times New Roman" w:cs="Times New Roman"/>
          <w:sz w:val="18"/>
          <w:szCs w:val="18"/>
        </w:rPr>
        <w:t xml:space="preserve">15~65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，温度间隔为</w:t>
      </w:r>
      <w:r w:rsidRPr="00C82AEB">
        <w:rPr>
          <w:rFonts w:ascii="Times New Roman" w:eastAsia="宋体" w:hAnsi="Times New Roman" w:cs="Times New Roman"/>
          <w:sz w:val="18"/>
          <w:szCs w:val="18"/>
        </w:rPr>
        <w:t xml:space="preserve">10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，每个温度点等待</w:t>
      </w:r>
      <w:r w:rsidRPr="00C82AEB">
        <w:rPr>
          <w:rFonts w:ascii="Times New Roman" w:eastAsia="宋体" w:hAnsi="Times New Roman" w:cs="Times New Roman"/>
          <w:sz w:val="18"/>
          <w:szCs w:val="18"/>
        </w:rPr>
        <w:t>10 min</w:t>
      </w:r>
      <w:r w:rsidRPr="00C82AEB">
        <w:rPr>
          <w:rFonts w:ascii="Times New Roman" w:eastAsia="宋体" w:hAnsi="Times New Roman" w:cs="Times New Roman"/>
          <w:sz w:val="18"/>
          <w:szCs w:val="18"/>
        </w:rPr>
        <w:t>，待温度稳定后进行数据采集，每个温度点采集</w:t>
      </w:r>
      <w:r w:rsidRPr="00C82AEB">
        <w:rPr>
          <w:rFonts w:ascii="Times New Roman" w:eastAsia="宋体" w:hAnsi="Times New Roman" w:cs="Times New Roman"/>
          <w:sz w:val="18"/>
          <w:szCs w:val="18"/>
        </w:rPr>
        <w:t>210</w:t>
      </w:r>
      <w:r w:rsidRPr="00C82AEB">
        <w:rPr>
          <w:rFonts w:ascii="Times New Roman" w:eastAsia="宋体" w:hAnsi="Times New Roman" w:cs="Times New Roman"/>
          <w:sz w:val="18"/>
          <w:szCs w:val="18"/>
        </w:rPr>
        <w:t>个数据。保持以上实验条件不变，间隔</w:t>
      </w:r>
      <w:r w:rsidRPr="00C82AEB">
        <w:rPr>
          <w:rFonts w:ascii="Times New Roman" w:eastAsia="宋体" w:hAnsi="Times New Roman" w:cs="Times New Roman"/>
          <w:sz w:val="18"/>
          <w:szCs w:val="18"/>
        </w:rPr>
        <w:t>35</w:t>
      </w:r>
      <w:r w:rsidRPr="00C82AEB">
        <w:rPr>
          <w:rFonts w:ascii="Times New Roman" w:eastAsia="宋体" w:hAnsi="Times New Roman" w:cs="Times New Roman"/>
          <w:sz w:val="18"/>
          <w:szCs w:val="18"/>
        </w:rPr>
        <w:t>天（</w:t>
      </w:r>
      <w:r w:rsidRPr="00C82AEB">
        <w:rPr>
          <w:rFonts w:ascii="Times New Roman" w:eastAsia="宋体" w:hAnsi="Times New Roman" w:cs="Times New Roman"/>
          <w:sz w:val="18"/>
          <w:szCs w:val="18"/>
        </w:rPr>
        <w:t>2019</w:t>
      </w:r>
      <w:r w:rsidRPr="00C82AEB">
        <w:rPr>
          <w:rFonts w:ascii="Times New Roman" w:eastAsia="宋体" w:hAnsi="Times New Roman" w:cs="Times New Roman"/>
          <w:sz w:val="18"/>
          <w:szCs w:val="18"/>
        </w:rPr>
        <w:t>年</w:t>
      </w:r>
      <w:r w:rsidRPr="00C82AEB">
        <w:rPr>
          <w:rFonts w:ascii="Times New Roman" w:eastAsia="宋体" w:hAnsi="Times New Roman" w:cs="Times New Roman"/>
          <w:sz w:val="18"/>
          <w:szCs w:val="18"/>
        </w:rPr>
        <w:t>12</w:t>
      </w:r>
      <w:r w:rsidRPr="00C82AEB">
        <w:rPr>
          <w:rFonts w:ascii="Times New Roman" w:eastAsia="宋体" w:hAnsi="Times New Roman" w:cs="Times New Roman"/>
          <w:sz w:val="18"/>
          <w:szCs w:val="18"/>
        </w:rPr>
        <w:t>月</w:t>
      </w:r>
      <w:r w:rsidRPr="00C82AEB">
        <w:rPr>
          <w:rFonts w:ascii="Times New Roman" w:eastAsia="宋体" w:hAnsi="Times New Roman" w:cs="Times New Roman"/>
          <w:sz w:val="18"/>
          <w:szCs w:val="18"/>
        </w:rPr>
        <w:t>10</w:t>
      </w:r>
      <w:r w:rsidRPr="00C82AEB">
        <w:rPr>
          <w:rFonts w:ascii="Times New Roman" w:eastAsia="宋体" w:hAnsi="Times New Roman" w:cs="Times New Roman"/>
          <w:sz w:val="18"/>
          <w:szCs w:val="18"/>
        </w:rPr>
        <w:t>日，下文中该日期用</w:t>
      </w:r>
      <w:r w:rsidRPr="00C82AEB">
        <w:rPr>
          <w:rFonts w:ascii="Times New Roman" w:eastAsia="宋体" w:hAnsi="Times New Roman" w:cs="Times New Roman"/>
          <w:sz w:val="18"/>
          <w:szCs w:val="18"/>
        </w:rPr>
        <w:t>b</w:t>
      </w:r>
      <w:r w:rsidRPr="00C82AEB">
        <w:rPr>
          <w:rFonts w:ascii="Times New Roman" w:eastAsia="宋体" w:hAnsi="Times New Roman" w:cs="Times New Roman"/>
          <w:sz w:val="18"/>
          <w:szCs w:val="18"/>
        </w:rPr>
        <w:t>表示）后按照上述方法继续采集实验数据，得到中心波长数据共</w:t>
      </w:r>
      <w:r w:rsidRPr="00C82AEB">
        <w:rPr>
          <w:rFonts w:ascii="Times New Roman" w:eastAsia="宋体" w:hAnsi="Times New Roman" w:cs="Times New Roman"/>
          <w:sz w:val="18"/>
          <w:szCs w:val="18"/>
        </w:rPr>
        <w:t>12</w:t>
      </w:r>
      <w:r w:rsidRPr="00C82AEB">
        <w:rPr>
          <w:rFonts w:ascii="Times New Roman" w:eastAsia="宋体" w:hAnsi="Times New Roman" w:cs="Times New Roman"/>
          <w:sz w:val="18"/>
          <w:szCs w:val="18"/>
        </w:rPr>
        <w:t>组。在不同日期，部分温度点数据对比情况如图</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所示（其它温度点数据对比情况与图</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相近）。可以看出，</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 xml:space="preserve">的中心波长有明显的漂移现象。　　</w:t>
      </w:r>
    </w:p>
    <w:p w:rsidR="001F6402" w:rsidRDefault="001F6402" w:rsidP="00C82AEB">
      <w:pPr>
        <w:rPr>
          <w:rFonts w:ascii="Times New Roman" w:eastAsia="宋体" w:hAnsi="Times New Roman" w:cs="Times New Roman" w:hint="eastAsia"/>
          <w:sz w:val="18"/>
          <w:szCs w:val="18"/>
        </w:rPr>
      </w:pPr>
      <w:r>
        <w:rPr>
          <w:rFonts w:ascii="Times New Roman" w:eastAsia="宋体" w:hAnsi="Times New Roman" w:cs="Times New Roman"/>
          <w:noProof/>
          <w:sz w:val="18"/>
          <w:szCs w:val="18"/>
        </w:rPr>
        <w:drawing>
          <wp:inline distT="0" distB="0" distL="0" distR="0">
            <wp:extent cx="5876544" cy="1277112"/>
            <wp:effectExtent l="19050" t="0" r="0" b="0"/>
            <wp:docPr id="4" name="图片 3" descr="尚秋峰绘图2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绘图2ab.jpg"/>
                    <pic:cNvPicPr/>
                  </pic:nvPicPr>
                  <pic:blipFill>
                    <a:blip r:embed="rId11" cstate="print"/>
                    <a:stretch>
                      <a:fillRect/>
                    </a:stretch>
                  </pic:blipFill>
                  <pic:spPr>
                    <a:xfrm>
                      <a:off x="0" y="0"/>
                      <a:ext cx="5876544" cy="1277112"/>
                    </a:xfrm>
                    <a:prstGeom prst="rect">
                      <a:avLst/>
                    </a:prstGeom>
                  </pic:spPr>
                </pic:pic>
              </a:graphicData>
            </a:graphic>
          </wp:inline>
        </w:drawing>
      </w:r>
    </w:p>
    <w:p w:rsidR="001F6402" w:rsidRPr="001F6402" w:rsidRDefault="001F6402" w:rsidP="001F6402">
      <w:pPr>
        <w:jc w:val="center"/>
        <w:rPr>
          <w:rFonts w:ascii="方正黑体_GBK" w:eastAsia="方正黑体_GBK" w:hint="eastAsia"/>
          <w:sz w:val="15"/>
          <w:szCs w:val="15"/>
        </w:rPr>
      </w:pPr>
      <w:r w:rsidRPr="001F6402">
        <w:rPr>
          <w:rFonts w:ascii="方正黑体_GBK" w:eastAsia="方正黑体_GBK" w:hint="eastAsia"/>
          <w:sz w:val="15"/>
          <w:szCs w:val="15"/>
        </w:rPr>
        <w:t>（</w:t>
      </w:r>
      <w:r w:rsidRPr="001F6402">
        <w:rPr>
          <w:rFonts w:ascii="方正黑体_GBK" w:eastAsia="方正黑体_GBK"/>
          <w:sz w:val="15"/>
          <w:szCs w:val="15"/>
        </w:rPr>
        <w:t xml:space="preserve">a） 15 </w:t>
      </w:r>
      <w:r w:rsidRPr="001F6402">
        <w:rPr>
          <w:rFonts w:ascii="方正黑体_GBK" w:eastAsia="方正黑体_GBK" w:hint="eastAsia"/>
          <w:sz w:val="15"/>
          <w:szCs w:val="15"/>
        </w:rPr>
        <w:t>℃</w:t>
      </w:r>
      <w:r>
        <w:rPr>
          <w:rFonts w:ascii="方正黑体_GBK" w:eastAsia="方正黑体_GBK" w:hint="eastAsia"/>
          <w:sz w:val="15"/>
          <w:szCs w:val="15"/>
        </w:rPr>
        <w:t xml:space="preserve">                                                </w:t>
      </w:r>
      <w:r w:rsidRPr="001F6402">
        <w:rPr>
          <w:rFonts w:ascii="方正黑体_GBK" w:eastAsia="方正黑体_GBK" w:hint="eastAsia"/>
          <w:sz w:val="15"/>
          <w:szCs w:val="15"/>
        </w:rPr>
        <w:t>（</w:t>
      </w:r>
      <w:r w:rsidRPr="001F6402">
        <w:rPr>
          <w:rFonts w:ascii="方正黑体_GBK" w:eastAsia="方正黑体_GBK"/>
          <w:sz w:val="15"/>
          <w:szCs w:val="15"/>
        </w:rPr>
        <w:t xml:space="preserve">b） 25 </w:t>
      </w:r>
      <w:r w:rsidRPr="001F6402">
        <w:rPr>
          <w:rFonts w:ascii="方正黑体_GBK" w:eastAsia="方正黑体_GBK"/>
          <w:sz w:val="15"/>
          <w:szCs w:val="15"/>
        </w:rPr>
        <w:t>℃</w:t>
      </w:r>
    </w:p>
    <w:p w:rsidR="001F6402" w:rsidRDefault="001F6402" w:rsidP="00C82AEB">
      <w:pPr>
        <w:rPr>
          <w:rFonts w:ascii="Times New Roman" w:eastAsia="宋体" w:hAnsi="Times New Roman" w:cs="Times New Roman" w:hint="eastAsia"/>
          <w:sz w:val="18"/>
          <w:szCs w:val="18"/>
        </w:rPr>
      </w:pPr>
      <w:r>
        <w:rPr>
          <w:rFonts w:ascii="Times New Roman" w:eastAsia="宋体" w:hAnsi="Times New Roman" w:cs="Times New Roman"/>
          <w:noProof/>
          <w:sz w:val="18"/>
          <w:szCs w:val="18"/>
        </w:rPr>
        <w:drawing>
          <wp:inline distT="0" distB="0" distL="0" distR="0">
            <wp:extent cx="5876544" cy="1248156"/>
            <wp:effectExtent l="19050" t="0" r="0" b="0"/>
            <wp:docPr id="6" name="图片 5" descr="尚秋峰绘图2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绘图2cd.jpg"/>
                    <pic:cNvPicPr/>
                  </pic:nvPicPr>
                  <pic:blipFill>
                    <a:blip r:embed="rId12" cstate="print"/>
                    <a:stretch>
                      <a:fillRect/>
                    </a:stretch>
                  </pic:blipFill>
                  <pic:spPr>
                    <a:xfrm>
                      <a:off x="0" y="0"/>
                      <a:ext cx="5876544" cy="1248156"/>
                    </a:xfrm>
                    <a:prstGeom prst="rect">
                      <a:avLst/>
                    </a:prstGeom>
                  </pic:spPr>
                </pic:pic>
              </a:graphicData>
            </a:graphic>
          </wp:inline>
        </w:drawing>
      </w:r>
    </w:p>
    <w:p w:rsidR="001F6402" w:rsidRPr="001F6402" w:rsidRDefault="001F6402" w:rsidP="001F6402">
      <w:pPr>
        <w:jc w:val="center"/>
        <w:rPr>
          <w:rFonts w:ascii="方正黑体_GBK" w:eastAsia="方正黑体_GBK" w:hint="eastAsia"/>
          <w:sz w:val="15"/>
          <w:szCs w:val="15"/>
        </w:rPr>
      </w:pPr>
      <w:r w:rsidRPr="001F6402">
        <w:rPr>
          <w:rFonts w:ascii="方正黑体_GBK" w:eastAsia="方正黑体_GBK" w:hint="eastAsia"/>
          <w:sz w:val="15"/>
          <w:szCs w:val="15"/>
        </w:rPr>
        <w:t>（</w:t>
      </w:r>
      <w:r w:rsidRPr="001F6402">
        <w:rPr>
          <w:rFonts w:ascii="方正黑体_GBK" w:eastAsia="方正黑体_GBK"/>
          <w:sz w:val="15"/>
          <w:szCs w:val="15"/>
        </w:rPr>
        <w:t xml:space="preserve">c） 35 </w:t>
      </w:r>
      <w:r w:rsidRPr="001F6402">
        <w:rPr>
          <w:rFonts w:ascii="方正黑体_GBK" w:eastAsia="方正黑体_GBK" w:hint="eastAsia"/>
          <w:sz w:val="15"/>
          <w:szCs w:val="15"/>
        </w:rPr>
        <w:t>℃</w:t>
      </w:r>
      <w:r>
        <w:rPr>
          <w:rFonts w:ascii="方正黑体_GBK" w:eastAsia="方正黑体_GBK" w:hint="eastAsia"/>
          <w:sz w:val="15"/>
          <w:szCs w:val="15"/>
        </w:rPr>
        <w:t xml:space="preserve">                                             </w:t>
      </w:r>
      <w:r w:rsidRPr="001F6402">
        <w:rPr>
          <w:rFonts w:ascii="方正黑体_GBK" w:eastAsia="方正黑体_GBK"/>
          <w:sz w:val="15"/>
          <w:szCs w:val="15"/>
        </w:rPr>
        <w:t xml:space="preserve">（d） 45 </w:t>
      </w:r>
      <w:r w:rsidRPr="001F6402">
        <w:rPr>
          <w:rFonts w:ascii="方正黑体_GBK" w:eastAsia="方正黑体_GBK" w:hint="eastAsia"/>
          <w:sz w:val="15"/>
          <w:szCs w:val="15"/>
        </w:rPr>
        <w:t>℃</w:t>
      </w:r>
    </w:p>
    <w:p w:rsidR="001F6402" w:rsidRPr="001F6402" w:rsidRDefault="001F6402" w:rsidP="001F6402">
      <w:pPr>
        <w:jc w:val="center"/>
        <w:rPr>
          <w:rFonts w:ascii="方正黑体_GBK" w:eastAsia="方正黑体_GBK" w:hint="eastAsia"/>
          <w:sz w:val="15"/>
          <w:szCs w:val="15"/>
        </w:rPr>
      </w:pPr>
      <w:r w:rsidRPr="001F6402">
        <w:rPr>
          <w:rFonts w:ascii="方正黑体_GBK" w:eastAsia="方正黑体_GBK" w:hint="eastAsia"/>
          <w:sz w:val="15"/>
          <w:szCs w:val="15"/>
        </w:rPr>
        <w:t>图</w:t>
      </w:r>
      <w:r w:rsidRPr="001F6402">
        <w:rPr>
          <w:rFonts w:ascii="方正黑体_GBK" w:eastAsia="方正黑体_GBK"/>
          <w:sz w:val="15"/>
          <w:szCs w:val="15"/>
        </w:rPr>
        <w:t>2  间隔35天的波长数据对比</w:t>
      </w:r>
    </w:p>
    <w:p w:rsidR="001F6402" w:rsidRDefault="001F6402" w:rsidP="001F6402">
      <w:pPr>
        <w:jc w:val="center"/>
        <w:rPr>
          <w:rFonts w:ascii="方正黑体_GBK" w:eastAsia="方正黑体_GBK" w:hint="eastAsia"/>
          <w:sz w:val="15"/>
          <w:szCs w:val="15"/>
        </w:rPr>
      </w:pPr>
      <w:r w:rsidRPr="001F6402">
        <w:rPr>
          <w:rFonts w:ascii="方正黑体_GBK" w:eastAsia="方正黑体_GBK"/>
          <w:sz w:val="15"/>
          <w:szCs w:val="15"/>
        </w:rPr>
        <w:t>表1  不同激活函数的预测、泛化性能对比</w:t>
      </w:r>
    </w:p>
    <w:p w:rsidR="001F6402" w:rsidRPr="001F6402" w:rsidRDefault="001F6402" w:rsidP="001F640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161820" cy="1358102"/>
            <wp:effectExtent l="19050" t="0" r="0" b="0"/>
            <wp:docPr id="7" name="图片 1" descr="C:\Documents and Settings\longyin\Application Data\Tencent\Users\65520456\QQ\WinTemp\RichOle\~9UGFONUX)]_1%APQKRT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9UGFONUX)]_1%APQKRT8~5.png"/>
                    <pic:cNvPicPr>
                      <a:picLocks noChangeAspect="1" noChangeArrowheads="1"/>
                    </pic:cNvPicPr>
                  </pic:nvPicPr>
                  <pic:blipFill>
                    <a:blip r:embed="rId13"/>
                    <a:srcRect/>
                    <a:stretch>
                      <a:fillRect/>
                    </a:stretch>
                  </pic:blipFill>
                  <pic:spPr bwMode="auto">
                    <a:xfrm>
                      <a:off x="0" y="0"/>
                      <a:ext cx="4176703" cy="1362959"/>
                    </a:xfrm>
                    <a:prstGeom prst="rect">
                      <a:avLst/>
                    </a:prstGeom>
                    <a:noFill/>
                    <a:ln w="9525">
                      <a:noFill/>
                      <a:miter lim="800000"/>
                      <a:headEnd/>
                      <a:tailEnd/>
                    </a:ln>
                  </pic:spPr>
                </pic:pic>
              </a:graphicData>
            </a:graphic>
          </wp:inline>
        </w:drawing>
      </w:r>
    </w:p>
    <w:p w:rsidR="001F6402" w:rsidRPr="001F6402" w:rsidRDefault="001F6402" w:rsidP="001F6402">
      <w:pPr>
        <w:jc w:val="center"/>
        <w:rPr>
          <w:rFonts w:ascii="方正黑体_GBK" w:eastAsia="方正黑体_GBK"/>
          <w:sz w:val="15"/>
          <w:szCs w:val="15"/>
        </w:rPr>
      </w:pPr>
    </w:p>
    <w:p w:rsidR="00C82AEB" w:rsidRPr="0080457B" w:rsidRDefault="00C82AEB" w:rsidP="00C82AEB">
      <w:pPr>
        <w:rPr>
          <w:rFonts w:ascii="方正黑体_GBK" w:eastAsia="方正黑体_GBK"/>
          <w:szCs w:val="21"/>
        </w:rPr>
      </w:pPr>
      <w:r w:rsidRPr="0080457B">
        <w:rPr>
          <w:rFonts w:ascii="方正黑体_GBK" w:eastAsia="方正黑体_GBK"/>
          <w:szCs w:val="21"/>
        </w:rPr>
        <w:t>2.2 ELM的参数选择</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的激活函数有</w:t>
      </w:r>
      <w:r w:rsidRPr="00C82AEB">
        <w:rPr>
          <w:rFonts w:ascii="Times New Roman" w:eastAsia="宋体" w:hAnsi="Times New Roman" w:cs="Times New Roman"/>
          <w:sz w:val="18"/>
          <w:szCs w:val="18"/>
        </w:rPr>
        <w:t>sigmod</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sin</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hardlim</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tribas</w:t>
      </w:r>
      <w:r w:rsidRPr="00C82AEB">
        <w:rPr>
          <w:rFonts w:ascii="Times New Roman" w:eastAsia="宋体" w:hAnsi="Times New Roman" w:cs="Times New Roman"/>
          <w:sz w:val="18"/>
          <w:szCs w:val="18"/>
        </w:rPr>
        <w:t>和</w:t>
      </w:r>
      <w:r w:rsidRPr="00C82AEB">
        <w:rPr>
          <w:rFonts w:ascii="Times New Roman" w:eastAsia="宋体" w:hAnsi="Times New Roman" w:cs="Times New Roman"/>
          <w:sz w:val="18"/>
          <w:szCs w:val="18"/>
        </w:rPr>
        <w:t>radbas</w:t>
      </w:r>
      <w:r w:rsidRPr="00C82AEB">
        <w:rPr>
          <w:rFonts w:ascii="Times New Roman" w:eastAsia="宋体" w:hAnsi="Times New Roman" w:cs="Times New Roman"/>
          <w:sz w:val="18"/>
          <w:szCs w:val="18"/>
        </w:rPr>
        <w:t>。本文比较了这</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个激活函数中</w:t>
      </w:r>
      <w:r w:rsidRPr="00C82AEB">
        <w:rPr>
          <w:rFonts w:ascii="Times New Roman" w:eastAsia="宋体" w:hAnsi="Times New Roman" w:cs="Times New Roman"/>
          <w:sz w:val="18"/>
          <w:szCs w:val="18"/>
        </w:rPr>
        <w:t>Δ</w:t>
      </w:r>
      <w:r w:rsidRPr="0080457B">
        <w:rPr>
          <w:rFonts w:ascii="Times New Roman" w:eastAsia="宋体" w:hAnsi="Times New Roman" w:cs="Times New Roman"/>
          <w:i/>
          <w:sz w:val="18"/>
          <w:szCs w:val="18"/>
        </w:rPr>
        <w:t>λ</w:t>
      </w:r>
      <w:r w:rsidRPr="00C82AEB">
        <w:rPr>
          <w:rFonts w:ascii="Times New Roman" w:eastAsia="宋体" w:hAnsi="Times New Roman" w:cs="Times New Roman"/>
          <w:sz w:val="18"/>
          <w:szCs w:val="18"/>
        </w:rPr>
        <w:t>的预测、泛化性能。预测性能以</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实验结果为例，训练集为</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w:t>
      </w:r>
      <w:r w:rsidRPr="00C82AEB">
        <w:rPr>
          <w:rFonts w:ascii="Times New Roman" w:eastAsia="宋体" w:hAnsi="Times New Roman" w:cs="Times New Roman"/>
          <w:sz w:val="18"/>
          <w:szCs w:val="18"/>
        </w:rPr>
        <w:t>Δ</w:t>
      </w:r>
      <w:r w:rsidRPr="0080457B">
        <w:rPr>
          <w:rFonts w:ascii="Times New Roman" w:eastAsia="宋体" w:hAnsi="Times New Roman" w:cs="Times New Roman"/>
          <w:i/>
          <w:sz w:val="18"/>
          <w:szCs w:val="18"/>
        </w:rPr>
        <w:t>λ</w:t>
      </w:r>
      <w:r w:rsidRPr="0080457B">
        <w:rPr>
          <w:rFonts w:ascii="Times New Roman" w:eastAsia="宋体" w:hAnsi="Times New Roman" w:cs="Times New Roman"/>
          <w:sz w:val="18"/>
          <w:szCs w:val="18"/>
          <w:vertAlign w:val="subscript"/>
        </w:rPr>
        <w:t>1</w:t>
      </w:r>
      <w:r w:rsidRPr="00C82AEB">
        <w:rPr>
          <w:rFonts w:ascii="Times New Roman" w:eastAsia="宋体" w:hAnsi="Times New Roman" w:cs="Times New Roman"/>
          <w:sz w:val="18"/>
          <w:szCs w:val="18"/>
        </w:rPr>
        <w:t>=</w:t>
      </w:r>
      <w:r w:rsidR="0080457B" w:rsidRPr="00C82AEB">
        <w:rPr>
          <w:rFonts w:ascii="Times New Roman" w:eastAsia="宋体" w:hAnsi="Times New Roman" w:cs="Times New Roman"/>
          <w:sz w:val="18"/>
          <w:szCs w:val="18"/>
        </w:rPr>
        <w:t>=</w:t>
      </w:r>
      <w:r w:rsidR="0080457B" w:rsidRPr="0080457B">
        <w:rPr>
          <w:rFonts w:ascii="Times New Roman" w:eastAsia="宋体" w:hAnsi="Times New Roman" w:cs="Times New Roman"/>
          <w:i/>
          <w:sz w:val="18"/>
          <w:szCs w:val="18"/>
        </w:rPr>
        <w:t>f</w:t>
      </w:r>
      <w:r w:rsidR="0080457B" w:rsidRPr="00C82AEB">
        <w:rPr>
          <w:rFonts w:ascii="Times New Roman" w:eastAsia="宋体" w:hAnsi="Times New Roman" w:cs="Times New Roman"/>
          <w:sz w:val="18"/>
          <w:szCs w:val="18"/>
        </w:rPr>
        <w:t>（</w:t>
      </w:r>
      <w:r w:rsidR="0080457B" w:rsidRPr="0080457B">
        <w:rPr>
          <w:rFonts w:ascii="Times New Roman" w:eastAsia="宋体" w:hAnsi="Times New Roman" w:cs="Times New Roman"/>
          <w:i/>
          <w:sz w:val="18"/>
          <w:szCs w:val="18"/>
        </w:rPr>
        <w:t>λ</w:t>
      </w:r>
      <w:r w:rsidR="0080457B" w:rsidRPr="0080457B">
        <w:rPr>
          <w:rFonts w:ascii="Times New Roman" w:eastAsia="宋体" w:hAnsi="Times New Roman" w:cs="Times New Roman"/>
          <w:sz w:val="18"/>
          <w:szCs w:val="18"/>
          <w:vertAlign w:val="subscript"/>
        </w:rPr>
        <w:t>a</w:t>
      </w:r>
      <w:r w:rsidR="0080457B"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的前</w:t>
      </w:r>
      <w:r w:rsidRPr="00C82AEB">
        <w:rPr>
          <w:rFonts w:ascii="Times New Roman" w:eastAsia="宋体" w:hAnsi="Times New Roman" w:cs="Times New Roman"/>
          <w:sz w:val="18"/>
          <w:szCs w:val="18"/>
        </w:rPr>
        <w:t>180</w:t>
      </w:r>
      <w:r w:rsidRPr="00C82AEB">
        <w:rPr>
          <w:rFonts w:ascii="Times New Roman" w:eastAsia="宋体" w:hAnsi="Times New Roman" w:cs="Times New Roman"/>
          <w:sz w:val="18"/>
          <w:szCs w:val="18"/>
        </w:rPr>
        <w:t>对数据，测试集为</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w:t>
      </w:r>
      <w:r w:rsidRPr="00C82AEB">
        <w:rPr>
          <w:rFonts w:ascii="Times New Roman" w:eastAsia="宋体" w:hAnsi="Times New Roman" w:cs="Times New Roman"/>
          <w:sz w:val="18"/>
          <w:szCs w:val="18"/>
        </w:rPr>
        <w:t>Δλ2=f</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λa</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的后</w:t>
      </w:r>
      <w:r w:rsidRPr="00C82AEB">
        <w:rPr>
          <w:rFonts w:ascii="Times New Roman" w:eastAsia="宋体" w:hAnsi="Times New Roman" w:cs="Times New Roman"/>
          <w:sz w:val="18"/>
          <w:szCs w:val="18"/>
        </w:rPr>
        <w:t>30</w:t>
      </w:r>
      <w:r w:rsidRPr="00C82AEB">
        <w:rPr>
          <w:rFonts w:ascii="Times New Roman" w:eastAsia="宋体" w:hAnsi="Times New Roman" w:cs="Times New Roman"/>
          <w:sz w:val="18"/>
          <w:szCs w:val="18"/>
        </w:rPr>
        <w:t>对数据。泛化性能以</w:t>
      </w:r>
      <w:r w:rsidRPr="00C82AEB">
        <w:rPr>
          <w:rFonts w:ascii="Times New Roman" w:eastAsia="宋体" w:hAnsi="Times New Roman" w:cs="Times New Roman"/>
          <w:sz w:val="18"/>
          <w:szCs w:val="18"/>
        </w:rPr>
        <w:t xml:space="preserve">35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实验结果为例，训练集为</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w:t>
      </w:r>
      <w:r w:rsidRPr="0080457B">
        <w:rPr>
          <w:rFonts w:ascii="Times New Roman" w:eastAsia="宋体" w:hAnsi="Times New Roman" w:cs="Times New Roman"/>
          <w:i/>
          <w:sz w:val="18"/>
          <w:szCs w:val="18"/>
        </w:rPr>
        <w:t>Δλ</w:t>
      </w:r>
      <w:r w:rsidRPr="0080457B">
        <w:rPr>
          <w:rFonts w:ascii="Times New Roman" w:eastAsia="宋体" w:hAnsi="Times New Roman" w:cs="Times New Roman"/>
          <w:sz w:val="18"/>
          <w:szCs w:val="18"/>
          <w:vertAlign w:val="subscript"/>
        </w:rPr>
        <w:t>1</w:t>
      </w:r>
      <w:r w:rsidRPr="00C82AEB">
        <w:rPr>
          <w:rFonts w:ascii="Times New Roman" w:eastAsia="宋体" w:hAnsi="Times New Roman" w:cs="Times New Roman"/>
          <w:sz w:val="18"/>
          <w:szCs w:val="18"/>
        </w:rPr>
        <w:t>=</w:t>
      </w:r>
      <w:r w:rsidRPr="0080457B">
        <w:rPr>
          <w:rFonts w:ascii="Times New Roman" w:eastAsia="宋体" w:hAnsi="Times New Roman" w:cs="Times New Roman"/>
          <w:i/>
          <w:sz w:val="18"/>
          <w:szCs w:val="18"/>
        </w:rPr>
        <w:t>f</w:t>
      </w:r>
      <w:r w:rsidRPr="00C82AEB">
        <w:rPr>
          <w:rFonts w:ascii="Times New Roman" w:eastAsia="宋体" w:hAnsi="Times New Roman" w:cs="Times New Roman"/>
          <w:sz w:val="18"/>
          <w:szCs w:val="18"/>
        </w:rPr>
        <w:t>（</w:t>
      </w:r>
      <w:r w:rsidRPr="0080457B">
        <w:rPr>
          <w:rFonts w:ascii="Times New Roman" w:eastAsia="宋体" w:hAnsi="Times New Roman" w:cs="Times New Roman"/>
          <w:i/>
          <w:sz w:val="18"/>
          <w:szCs w:val="18"/>
        </w:rPr>
        <w:t>λ</w:t>
      </w:r>
      <w:r w:rsidRPr="0080457B">
        <w:rPr>
          <w:rFonts w:ascii="Times New Roman" w:eastAsia="宋体" w:hAnsi="Times New Roman" w:cs="Times New Roman"/>
          <w:sz w:val="18"/>
          <w:szCs w:val="18"/>
          <w:vertAlign w:val="subscript"/>
        </w:rPr>
        <w:t>a</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的前</w:t>
      </w:r>
      <w:r w:rsidRPr="00C82AEB">
        <w:rPr>
          <w:rFonts w:ascii="Times New Roman" w:eastAsia="宋体" w:hAnsi="Times New Roman" w:cs="Times New Roman"/>
          <w:sz w:val="18"/>
          <w:szCs w:val="18"/>
        </w:rPr>
        <w:t>180</w:t>
      </w:r>
      <w:r w:rsidRPr="00C82AEB">
        <w:rPr>
          <w:rFonts w:ascii="Times New Roman" w:eastAsia="宋体" w:hAnsi="Times New Roman" w:cs="Times New Roman"/>
          <w:sz w:val="18"/>
          <w:szCs w:val="18"/>
        </w:rPr>
        <w:t>对数据，测试集为</w:t>
      </w:r>
      <w:r w:rsidRPr="00C82AEB">
        <w:rPr>
          <w:rFonts w:ascii="Times New Roman" w:eastAsia="宋体" w:hAnsi="Times New Roman" w:cs="Times New Roman"/>
          <w:sz w:val="18"/>
          <w:szCs w:val="18"/>
        </w:rPr>
        <w:t xml:space="preserve">35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w:t>
      </w:r>
      <w:r w:rsidRPr="00C82AEB">
        <w:rPr>
          <w:rFonts w:ascii="Times New Roman" w:eastAsia="宋体" w:hAnsi="Times New Roman" w:cs="Times New Roman"/>
          <w:sz w:val="18"/>
          <w:szCs w:val="18"/>
        </w:rPr>
        <w:t>Δ</w:t>
      </w:r>
      <w:r w:rsidRPr="0080457B">
        <w:rPr>
          <w:rFonts w:ascii="Times New Roman" w:eastAsia="宋体" w:hAnsi="Times New Roman" w:cs="Times New Roman"/>
          <w:i/>
          <w:sz w:val="18"/>
          <w:szCs w:val="18"/>
        </w:rPr>
        <w:t>λ</w:t>
      </w:r>
      <w:r w:rsidRPr="0080457B">
        <w:rPr>
          <w:rFonts w:ascii="Times New Roman" w:eastAsia="宋体" w:hAnsi="Times New Roman" w:cs="Times New Roman"/>
          <w:sz w:val="18"/>
          <w:szCs w:val="18"/>
          <w:vertAlign w:val="subscript"/>
        </w:rPr>
        <w:t>2</w:t>
      </w:r>
      <w:r w:rsidRPr="00C82AEB">
        <w:rPr>
          <w:rFonts w:ascii="Times New Roman" w:eastAsia="宋体" w:hAnsi="Times New Roman" w:cs="Times New Roman"/>
          <w:sz w:val="18"/>
          <w:szCs w:val="18"/>
        </w:rPr>
        <w:t>=</w:t>
      </w:r>
      <w:r w:rsidR="0080457B" w:rsidRPr="00C82AEB">
        <w:rPr>
          <w:rFonts w:ascii="Times New Roman" w:eastAsia="宋体" w:hAnsi="Times New Roman" w:cs="Times New Roman"/>
          <w:sz w:val="18"/>
          <w:szCs w:val="18"/>
        </w:rPr>
        <w:t>=</w:t>
      </w:r>
      <w:r w:rsidR="0080457B" w:rsidRPr="0080457B">
        <w:rPr>
          <w:rFonts w:ascii="Times New Roman" w:eastAsia="宋体" w:hAnsi="Times New Roman" w:cs="Times New Roman"/>
          <w:i/>
          <w:sz w:val="18"/>
          <w:szCs w:val="18"/>
        </w:rPr>
        <w:t>f</w:t>
      </w:r>
      <w:r w:rsidR="0080457B" w:rsidRPr="00C82AEB">
        <w:rPr>
          <w:rFonts w:ascii="Times New Roman" w:eastAsia="宋体" w:hAnsi="Times New Roman" w:cs="Times New Roman"/>
          <w:sz w:val="18"/>
          <w:szCs w:val="18"/>
        </w:rPr>
        <w:t>（</w:t>
      </w:r>
      <w:r w:rsidR="0080457B" w:rsidRPr="0080457B">
        <w:rPr>
          <w:rFonts w:ascii="Times New Roman" w:eastAsia="宋体" w:hAnsi="Times New Roman" w:cs="Times New Roman"/>
          <w:i/>
          <w:sz w:val="18"/>
          <w:szCs w:val="18"/>
        </w:rPr>
        <w:t>λ</w:t>
      </w:r>
      <w:r w:rsidR="0080457B" w:rsidRPr="0080457B">
        <w:rPr>
          <w:rFonts w:ascii="Times New Roman" w:eastAsia="宋体" w:hAnsi="Times New Roman" w:cs="Times New Roman"/>
          <w:sz w:val="18"/>
          <w:szCs w:val="18"/>
          <w:vertAlign w:val="subscript"/>
        </w:rPr>
        <w:t>a</w:t>
      </w:r>
      <w:r w:rsidR="0080457B"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35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的前</w:t>
      </w:r>
      <w:r w:rsidRPr="00C82AEB">
        <w:rPr>
          <w:rFonts w:ascii="Times New Roman" w:eastAsia="宋体" w:hAnsi="Times New Roman" w:cs="Times New Roman"/>
          <w:sz w:val="18"/>
          <w:szCs w:val="18"/>
        </w:rPr>
        <w:t>30</w:t>
      </w:r>
      <w:r w:rsidRPr="00C82AEB">
        <w:rPr>
          <w:rFonts w:ascii="Times New Roman" w:eastAsia="宋体" w:hAnsi="Times New Roman" w:cs="Times New Roman"/>
          <w:sz w:val="18"/>
          <w:szCs w:val="18"/>
        </w:rPr>
        <w:t>对数据。不同激活函数的预测、泛化性能对比如表</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所示。</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激活函数的最终选取</w:t>
      </w:r>
      <w:r w:rsidRPr="00C82AEB">
        <w:rPr>
          <w:rFonts w:ascii="Times New Roman" w:eastAsia="宋体" w:hAnsi="Times New Roman" w:cs="Times New Roman" w:hint="eastAsia"/>
          <w:sz w:val="18"/>
          <w:szCs w:val="18"/>
        </w:rPr>
        <w:t>根据预测性能、泛化性能的综合考量为标准选取。</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从表</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可以看出，</w:t>
      </w:r>
      <w:r w:rsidRPr="00C82AEB">
        <w:rPr>
          <w:rFonts w:ascii="Times New Roman" w:eastAsia="宋体" w:hAnsi="Times New Roman" w:cs="Times New Roman"/>
          <w:sz w:val="18"/>
          <w:szCs w:val="18"/>
        </w:rPr>
        <w:t>hardlim</w:t>
      </w:r>
      <w:r w:rsidRPr="00C82AEB">
        <w:rPr>
          <w:rFonts w:ascii="Times New Roman" w:eastAsia="宋体" w:hAnsi="Times New Roman" w:cs="Times New Roman"/>
          <w:sz w:val="18"/>
          <w:szCs w:val="18"/>
        </w:rPr>
        <w:t>函数在预测性能中方差较小，平均波长漂移量与其它函数相差不大。在泛化测试中，</w:t>
      </w:r>
      <w:r w:rsidRPr="00C82AEB">
        <w:rPr>
          <w:rFonts w:ascii="Times New Roman" w:eastAsia="宋体" w:hAnsi="Times New Roman" w:cs="Times New Roman"/>
          <w:sz w:val="18"/>
          <w:szCs w:val="18"/>
        </w:rPr>
        <w:t>hardlim</w:t>
      </w:r>
      <w:r w:rsidRPr="00C82AEB">
        <w:rPr>
          <w:rFonts w:ascii="Times New Roman" w:eastAsia="宋体" w:hAnsi="Times New Roman" w:cs="Times New Roman"/>
          <w:sz w:val="18"/>
          <w:szCs w:val="18"/>
        </w:rPr>
        <w:t>函数平均波长漂移量预测值与测量值相差不大，其它函数平均波长漂移量预测值与测量值相差过大，因此本文选取</w:t>
      </w:r>
      <w:r w:rsidRPr="00C82AEB">
        <w:rPr>
          <w:rFonts w:ascii="Times New Roman" w:eastAsia="宋体" w:hAnsi="Times New Roman" w:cs="Times New Roman"/>
          <w:sz w:val="18"/>
          <w:szCs w:val="18"/>
        </w:rPr>
        <w:t>hardlim</w:t>
      </w:r>
      <w:r w:rsidRPr="00C82AEB">
        <w:rPr>
          <w:rFonts w:ascii="Times New Roman" w:eastAsia="宋体" w:hAnsi="Times New Roman" w:cs="Times New Roman"/>
          <w:sz w:val="18"/>
          <w:szCs w:val="18"/>
        </w:rPr>
        <w:t>函数作为激活函数。</w:t>
      </w:r>
    </w:p>
    <w:p w:rsidR="00C82AEB" w:rsidRPr="0093285C" w:rsidRDefault="00C82AEB" w:rsidP="00C82AEB">
      <w:pPr>
        <w:rPr>
          <w:rFonts w:ascii="方正黑体_GBK" w:eastAsia="方正黑体_GBK"/>
          <w:sz w:val="24"/>
          <w:szCs w:val="24"/>
        </w:rPr>
      </w:pPr>
    </w:p>
    <w:p w:rsidR="00C82AEB" w:rsidRPr="0093285C" w:rsidRDefault="00C82AEB" w:rsidP="00C82AEB">
      <w:pPr>
        <w:rPr>
          <w:rFonts w:ascii="方正黑体_GBK" w:eastAsia="方正黑体_GBK"/>
          <w:sz w:val="24"/>
          <w:szCs w:val="24"/>
        </w:rPr>
      </w:pPr>
      <w:r w:rsidRPr="0093285C">
        <w:rPr>
          <w:rFonts w:ascii="方正黑体_GBK" w:eastAsia="方正黑体_GBK"/>
          <w:sz w:val="24"/>
          <w:szCs w:val="24"/>
        </w:rPr>
        <w:t>3 实验结果与分析</w:t>
      </w:r>
    </w:p>
    <w:p w:rsidR="00C82AEB" w:rsidRPr="0080457B" w:rsidRDefault="00C82AEB" w:rsidP="00C82AEB">
      <w:pPr>
        <w:rPr>
          <w:rFonts w:ascii="方正黑体_GBK" w:eastAsia="方正黑体_GBK"/>
          <w:szCs w:val="21"/>
        </w:rPr>
      </w:pPr>
      <w:r w:rsidRPr="0080457B">
        <w:rPr>
          <w:rFonts w:ascii="方正黑体_GBK" w:eastAsia="方正黑体_GBK"/>
          <w:szCs w:val="21"/>
        </w:rPr>
        <w:t>3.1 中心波长漂移量的预测性能</w:t>
      </w:r>
    </w:p>
    <w:p w:rsidR="00C82AEB" w:rsidRDefault="00C82AEB" w:rsidP="00C82AEB">
      <w:pPr>
        <w:rPr>
          <w:rFonts w:ascii="Times New Roman" w:eastAsia="宋体" w:hAnsi="Times New Roman" w:cs="Times New Roman" w:hint="eastAsia"/>
          <w:sz w:val="18"/>
          <w:szCs w:val="18"/>
        </w:rPr>
      </w:pPr>
      <w:r w:rsidRPr="00C82AEB">
        <w:rPr>
          <w:rFonts w:ascii="Times New Roman" w:eastAsia="宋体" w:hAnsi="Times New Roman" w:cs="Times New Roman" w:hint="eastAsia"/>
          <w:sz w:val="18"/>
          <w:szCs w:val="18"/>
        </w:rPr>
        <w:t xml:space="preserve">　　本文以日期</w:t>
      </w:r>
      <w:r w:rsidRPr="00C82AEB">
        <w:rPr>
          <w:rFonts w:ascii="Times New Roman" w:eastAsia="宋体" w:hAnsi="Times New Roman" w:cs="Times New Roman"/>
          <w:sz w:val="18"/>
          <w:szCs w:val="18"/>
        </w:rPr>
        <w:t>a</w:t>
      </w:r>
      <w:r w:rsidRPr="00C82AEB">
        <w:rPr>
          <w:rFonts w:ascii="Times New Roman" w:eastAsia="宋体" w:hAnsi="Times New Roman" w:cs="Times New Roman"/>
          <w:sz w:val="18"/>
          <w:szCs w:val="18"/>
        </w:rPr>
        <w:t>和日期</w:t>
      </w:r>
      <w:r w:rsidRPr="00C82AEB">
        <w:rPr>
          <w:rFonts w:ascii="Times New Roman" w:eastAsia="宋体" w:hAnsi="Times New Roman" w:cs="Times New Roman"/>
          <w:sz w:val="18"/>
          <w:szCs w:val="18"/>
        </w:rPr>
        <w:t>b</w:t>
      </w:r>
      <w:r w:rsidRPr="00C82AEB">
        <w:rPr>
          <w:rFonts w:ascii="Times New Roman" w:eastAsia="宋体" w:hAnsi="Times New Roman" w:cs="Times New Roman"/>
          <w:sz w:val="18"/>
          <w:szCs w:val="18"/>
        </w:rPr>
        <w:t>的</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数据为例进行中心波长漂移量预测性能测试，训练集为</w:t>
      </w:r>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的前</w:t>
      </w:r>
      <w:r w:rsidRPr="00C82AEB">
        <w:rPr>
          <w:rFonts w:ascii="Times New Roman" w:eastAsia="宋体" w:hAnsi="Times New Roman" w:cs="Times New Roman"/>
          <w:sz w:val="18"/>
          <w:szCs w:val="18"/>
        </w:rPr>
        <w:t>180</w:t>
      </w:r>
      <w:r w:rsidRPr="00C82AEB">
        <w:rPr>
          <w:rFonts w:ascii="Times New Roman" w:eastAsia="宋体" w:hAnsi="Times New Roman" w:cs="Times New Roman"/>
          <w:sz w:val="18"/>
          <w:szCs w:val="18"/>
        </w:rPr>
        <w:t>对数据，测试集为</w:t>
      </w:r>
      <w:r w:rsidRPr="00C82AEB">
        <w:rPr>
          <w:rFonts w:ascii="Times New Roman" w:eastAsia="宋体" w:hAnsi="Times New Roman" w:cs="Times New Roman"/>
          <w:sz w:val="18"/>
          <w:szCs w:val="18"/>
        </w:rPr>
        <w:t>Δλ</w:t>
      </w:r>
      <w:r w:rsidRPr="00C82AEB">
        <w:rPr>
          <w:rFonts w:ascii="Times New Roman" w:eastAsia="宋体" w:hAnsi="Times New Roman" w:cs="Times New Roman"/>
          <w:sz w:val="18"/>
          <w:szCs w:val="18"/>
        </w:rPr>
        <w:t>的后</w:t>
      </w:r>
      <w:r w:rsidRPr="00C82AEB">
        <w:rPr>
          <w:rFonts w:ascii="Times New Roman" w:eastAsia="宋体" w:hAnsi="Times New Roman" w:cs="Times New Roman"/>
          <w:sz w:val="18"/>
          <w:szCs w:val="18"/>
        </w:rPr>
        <w:t>30</w:t>
      </w:r>
      <w:r w:rsidRPr="00C82AEB">
        <w:rPr>
          <w:rFonts w:ascii="Times New Roman" w:eastAsia="宋体" w:hAnsi="Times New Roman" w:cs="Times New Roman"/>
          <w:sz w:val="18"/>
          <w:szCs w:val="18"/>
        </w:rPr>
        <w:t>对数据，测试结果如图</w:t>
      </w:r>
      <w:r w:rsidRPr="00C82AEB">
        <w:rPr>
          <w:rFonts w:ascii="Times New Roman" w:eastAsia="宋体" w:hAnsi="Times New Roman" w:cs="Times New Roman"/>
          <w:sz w:val="18"/>
          <w:szCs w:val="18"/>
        </w:rPr>
        <w:t>3</w:t>
      </w:r>
      <w:r w:rsidRPr="00C82AEB">
        <w:rPr>
          <w:rFonts w:ascii="Times New Roman" w:eastAsia="宋体" w:hAnsi="Times New Roman" w:cs="Times New Roman"/>
          <w:sz w:val="18"/>
          <w:szCs w:val="18"/>
        </w:rPr>
        <w:t>所示。可以看出，预测值与测量值相比，其波动情况有所改善，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波长漂移量的预测误差小于</w:t>
      </w:r>
      <w:r w:rsidRPr="00C82AEB">
        <w:rPr>
          <w:rFonts w:ascii="Times New Roman" w:eastAsia="宋体" w:hAnsi="Times New Roman" w:cs="Times New Roman"/>
          <w:sz w:val="18"/>
          <w:szCs w:val="18"/>
        </w:rPr>
        <w:t>1 pm</w:t>
      </w:r>
      <w:r w:rsidRPr="00C82AEB">
        <w:rPr>
          <w:rFonts w:ascii="Times New Roman" w:eastAsia="宋体" w:hAnsi="Times New Roman" w:cs="Times New Roman"/>
          <w:sz w:val="18"/>
          <w:szCs w:val="18"/>
        </w:rPr>
        <w:t>。</w:t>
      </w:r>
    </w:p>
    <w:p w:rsidR="003249C9" w:rsidRDefault="003249C9" w:rsidP="003249C9">
      <w:pPr>
        <w:jc w:val="center"/>
        <w:rPr>
          <w:rFonts w:ascii="Times New Roman" w:eastAsia="宋体" w:hAnsi="Times New Roman" w:cs="Times New Roman" w:hint="eastAsia"/>
          <w:sz w:val="18"/>
          <w:szCs w:val="18"/>
        </w:rPr>
      </w:pPr>
      <w:r>
        <w:rPr>
          <w:rFonts w:ascii="Times New Roman" w:eastAsia="宋体" w:hAnsi="Times New Roman" w:cs="Times New Roman"/>
          <w:noProof/>
          <w:sz w:val="18"/>
          <w:szCs w:val="18"/>
        </w:rPr>
        <w:drawing>
          <wp:inline distT="0" distB="0" distL="0" distR="0">
            <wp:extent cx="2848356" cy="999744"/>
            <wp:effectExtent l="19050" t="0" r="9144" b="0"/>
            <wp:docPr id="8" name="图片 7" descr="尚秋峰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绘图3.jpg"/>
                    <pic:cNvPicPr/>
                  </pic:nvPicPr>
                  <pic:blipFill>
                    <a:blip r:embed="rId14" cstate="print"/>
                    <a:stretch>
                      <a:fillRect/>
                    </a:stretch>
                  </pic:blipFill>
                  <pic:spPr>
                    <a:xfrm>
                      <a:off x="0" y="0"/>
                      <a:ext cx="2848356" cy="999744"/>
                    </a:xfrm>
                    <a:prstGeom prst="rect">
                      <a:avLst/>
                    </a:prstGeom>
                  </pic:spPr>
                </pic:pic>
              </a:graphicData>
            </a:graphic>
          </wp:inline>
        </w:drawing>
      </w:r>
    </w:p>
    <w:p w:rsidR="003249C9" w:rsidRDefault="003249C9" w:rsidP="003249C9">
      <w:pPr>
        <w:jc w:val="center"/>
        <w:rPr>
          <w:rFonts w:ascii="方正黑体_GBK" w:eastAsia="方正黑体_GBK" w:hint="eastAsia"/>
          <w:sz w:val="15"/>
          <w:szCs w:val="15"/>
        </w:rPr>
      </w:pPr>
      <w:r w:rsidRPr="003249C9">
        <w:rPr>
          <w:rFonts w:ascii="方正黑体_GBK" w:eastAsia="方正黑体_GBK" w:hint="eastAsia"/>
          <w:sz w:val="15"/>
          <w:szCs w:val="15"/>
        </w:rPr>
        <w:t>图</w:t>
      </w:r>
      <w:r w:rsidRPr="003249C9">
        <w:rPr>
          <w:rFonts w:ascii="方正黑体_GBK" w:eastAsia="方正黑体_GBK"/>
          <w:sz w:val="15"/>
          <w:szCs w:val="15"/>
        </w:rPr>
        <w:t xml:space="preserve">3  波长预测值与测量值对比  </w:t>
      </w:r>
    </w:p>
    <w:p w:rsidR="003249C9" w:rsidRDefault="003249C9" w:rsidP="003249C9">
      <w:pPr>
        <w:jc w:val="center"/>
        <w:rPr>
          <w:rFonts w:ascii="方正黑体_GBK" w:eastAsia="方正黑体_GBK" w:hint="eastAsia"/>
          <w:sz w:val="15"/>
          <w:szCs w:val="15"/>
        </w:rPr>
      </w:pPr>
      <w:r w:rsidRPr="003249C9">
        <w:rPr>
          <w:rFonts w:ascii="方正黑体_GBK" w:eastAsia="方正黑体_GBK"/>
          <w:sz w:val="15"/>
          <w:szCs w:val="15"/>
        </w:rPr>
        <w:t xml:space="preserve">表2  35 </w:t>
      </w:r>
      <w:r w:rsidRPr="003249C9">
        <w:rPr>
          <w:rFonts w:ascii="方正黑体_GBK" w:eastAsia="方正黑体_GBK" w:hint="eastAsia"/>
          <w:sz w:val="15"/>
          <w:szCs w:val="15"/>
        </w:rPr>
        <w:t>℃</w:t>
      </w:r>
      <w:r w:rsidRPr="003249C9">
        <w:rPr>
          <w:rFonts w:ascii="方正黑体_GBK" w:eastAsia="方正黑体_GBK"/>
          <w:sz w:val="15"/>
          <w:szCs w:val="15"/>
        </w:rPr>
        <w:t>时的泛化性能</w:t>
      </w:r>
    </w:p>
    <w:p w:rsidR="003249C9" w:rsidRDefault="003249C9" w:rsidP="003249C9">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3579774" cy="1733736"/>
            <wp:effectExtent l="19050" t="0" r="1626" b="0"/>
            <wp:docPr id="10" name="图片 3" descr="C:\Documents and Settings\longyin\Application Data\Tencent\Users\65520456\QQ\WinTemp\RichOle\RI(P~F6UY~5MXSU2S$MS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RI(P~F6UY~5MXSU2S$MSJ$A.png"/>
                    <pic:cNvPicPr>
                      <a:picLocks noChangeAspect="1" noChangeArrowheads="1"/>
                    </pic:cNvPicPr>
                  </pic:nvPicPr>
                  <pic:blipFill>
                    <a:blip r:embed="rId15"/>
                    <a:srcRect/>
                    <a:stretch>
                      <a:fillRect/>
                    </a:stretch>
                  </pic:blipFill>
                  <pic:spPr bwMode="auto">
                    <a:xfrm>
                      <a:off x="0" y="0"/>
                      <a:ext cx="3585384" cy="1736453"/>
                    </a:xfrm>
                    <a:prstGeom prst="rect">
                      <a:avLst/>
                    </a:prstGeom>
                    <a:noFill/>
                    <a:ln w="9525">
                      <a:noFill/>
                      <a:miter lim="800000"/>
                      <a:headEnd/>
                      <a:tailEnd/>
                    </a:ln>
                  </pic:spPr>
                </pic:pic>
              </a:graphicData>
            </a:graphic>
          </wp:inline>
        </w:drawing>
      </w:r>
    </w:p>
    <w:p w:rsidR="003249C9" w:rsidRPr="003249C9" w:rsidRDefault="003249C9" w:rsidP="003249C9">
      <w:pPr>
        <w:jc w:val="center"/>
        <w:rPr>
          <w:rFonts w:ascii="方正黑体_GBK" w:eastAsia="方正黑体_GBK" w:hint="eastAsia"/>
          <w:sz w:val="15"/>
          <w:szCs w:val="15"/>
        </w:rPr>
      </w:pPr>
      <w:r w:rsidRPr="003249C9">
        <w:rPr>
          <w:rFonts w:ascii="方正黑体_GBK" w:eastAsia="方正黑体_GBK" w:hint="eastAsia"/>
          <w:sz w:val="15"/>
          <w:szCs w:val="15"/>
        </w:rPr>
        <w:t>表3</w:t>
      </w:r>
      <w:r w:rsidRPr="003249C9">
        <w:rPr>
          <w:rFonts w:ascii="方正黑体_GBK" w:eastAsia="方正黑体_GBK"/>
          <w:sz w:val="15"/>
          <w:szCs w:val="15"/>
        </w:rPr>
        <w:t xml:space="preserve"> 15 </w:t>
      </w:r>
      <w:r w:rsidRPr="003249C9">
        <w:rPr>
          <w:rFonts w:ascii="方正黑体_GBK" w:eastAsia="方正黑体_GBK" w:hint="eastAsia"/>
          <w:sz w:val="15"/>
          <w:szCs w:val="15"/>
        </w:rPr>
        <w:t>℃</w:t>
      </w:r>
      <w:r w:rsidRPr="003249C9">
        <w:rPr>
          <w:rFonts w:ascii="方正黑体_GBK" w:eastAsia="方正黑体_GBK"/>
          <w:sz w:val="15"/>
          <w:szCs w:val="15"/>
        </w:rPr>
        <w:t xml:space="preserve">、45 </w:t>
      </w:r>
      <w:r w:rsidRPr="003249C9">
        <w:rPr>
          <w:rFonts w:ascii="方正黑体_GBK" w:eastAsia="方正黑体_GBK" w:hint="eastAsia"/>
          <w:sz w:val="15"/>
          <w:szCs w:val="15"/>
        </w:rPr>
        <w:t>℃</w:t>
      </w:r>
      <w:r w:rsidRPr="003249C9">
        <w:rPr>
          <w:rFonts w:ascii="方正黑体_GBK" w:eastAsia="方正黑体_GBK"/>
          <w:sz w:val="15"/>
          <w:szCs w:val="15"/>
        </w:rPr>
        <w:t xml:space="preserve">、55 </w:t>
      </w:r>
      <w:r w:rsidRPr="003249C9">
        <w:rPr>
          <w:rFonts w:ascii="方正黑体_GBK" w:eastAsia="方正黑体_GBK" w:hint="eastAsia"/>
          <w:sz w:val="15"/>
          <w:szCs w:val="15"/>
        </w:rPr>
        <w:t>℃</w:t>
      </w:r>
      <w:r w:rsidRPr="003249C9">
        <w:rPr>
          <w:rFonts w:ascii="方正黑体_GBK" w:eastAsia="方正黑体_GBK"/>
          <w:sz w:val="15"/>
          <w:szCs w:val="15"/>
        </w:rPr>
        <w:t xml:space="preserve">和65 </w:t>
      </w:r>
      <w:r w:rsidRPr="003249C9">
        <w:rPr>
          <w:rFonts w:ascii="方正黑体_GBK" w:eastAsia="方正黑体_GBK" w:hint="eastAsia"/>
          <w:sz w:val="15"/>
          <w:szCs w:val="15"/>
        </w:rPr>
        <w:t>℃</w:t>
      </w:r>
      <w:r w:rsidRPr="003249C9">
        <w:rPr>
          <w:rFonts w:ascii="方正黑体_GBK" w:eastAsia="方正黑体_GBK"/>
          <w:sz w:val="15"/>
          <w:szCs w:val="15"/>
        </w:rPr>
        <w:t>时的泛化性能</w:t>
      </w:r>
    </w:p>
    <w:p w:rsidR="003249C9" w:rsidRPr="003249C9" w:rsidRDefault="003249C9" w:rsidP="003249C9">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80409" cy="1669774"/>
            <wp:effectExtent l="19050" t="0" r="991" b="0"/>
            <wp:docPr id="9" name="图片 4" descr="C:\Documents and Settings\longyin\Application Data\Tencent\Users\65520456\QQ\WinTemp\RichOle\]B(QGBV1HDRL59_U{OPO(Y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longyin\Application Data\Tencent\Users\65520456\QQ\WinTemp\RichOle\]B(QGBV1HDRL59_U{OPO(Y8.png"/>
                    <pic:cNvPicPr>
                      <a:picLocks noChangeAspect="1" noChangeArrowheads="1"/>
                    </pic:cNvPicPr>
                  </pic:nvPicPr>
                  <pic:blipFill>
                    <a:blip r:embed="rId16"/>
                    <a:srcRect/>
                    <a:stretch>
                      <a:fillRect/>
                    </a:stretch>
                  </pic:blipFill>
                  <pic:spPr bwMode="auto">
                    <a:xfrm>
                      <a:off x="0" y="0"/>
                      <a:ext cx="3581112" cy="1670102"/>
                    </a:xfrm>
                    <a:prstGeom prst="rect">
                      <a:avLst/>
                    </a:prstGeom>
                    <a:noFill/>
                    <a:ln w="9525">
                      <a:noFill/>
                      <a:miter lim="800000"/>
                      <a:headEnd/>
                      <a:tailEnd/>
                    </a:ln>
                  </pic:spPr>
                </pic:pic>
              </a:graphicData>
            </a:graphic>
          </wp:inline>
        </w:drawing>
      </w:r>
    </w:p>
    <w:p w:rsidR="003249C9" w:rsidRDefault="003249C9" w:rsidP="003249C9">
      <w:pPr>
        <w:jc w:val="center"/>
        <w:rPr>
          <w:rFonts w:ascii="方正黑体_GBK" w:eastAsia="方正黑体_GBK" w:hint="eastAsia"/>
          <w:sz w:val="15"/>
          <w:szCs w:val="15"/>
        </w:rPr>
      </w:pPr>
    </w:p>
    <w:p w:rsidR="00C82AEB" w:rsidRPr="0080457B" w:rsidRDefault="00C82AEB" w:rsidP="00C82AEB">
      <w:pPr>
        <w:rPr>
          <w:rFonts w:ascii="方正黑体_GBK" w:eastAsia="方正黑体_GBK"/>
          <w:szCs w:val="21"/>
        </w:rPr>
      </w:pPr>
      <w:r w:rsidRPr="0080457B">
        <w:rPr>
          <w:rFonts w:ascii="方正黑体_GBK" w:eastAsia="方正黑体_GBK"/>
          <w:szCs w:val="21"/>
        </w:rPr>
        <w:t>3.2 中心波长漂移量的泛化性能</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为了测试模型的泛化能力，本文选择</w:t>
      </w:r>
      <w:r w:rsidRPr="00C82AEB">
        <w:rPr>
          <w:rFonts w:ascii="Times New Roman" w:eastAsia="宋体" w:hAnsi="Times New Roman" w:cs="Times New Roman"/>
          <w:sz w:val="18"/>
          <w:szCs w:val="18"/>
        </w:rPr>
        <w:t xml:space="preserve">15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35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45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55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和</w:t>
      </w:r>
      <w:r w:rsidRPr="00C82AEB">
        <w:rPr>
          <w:rFonts w:ascii="Times New Roman" w:eastAsia="宋体" w:hAnsi="Times New Roman" w:cs="Times New Roman"/>
          <w:sz w:val="18"/>
          <w:szCs w:val="18"/>
        </w:rPr>
        <w:t xml:space="preserve">65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共</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种温度，每种温度重复实验</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次，</w:t>
      </w:r>
      <w:r w:rsidRPr="00C82AEB">
        <w:rPr>
          <w:rFonts w:ascii="Times New Roman" w:eastAsia="宋体" w:hAnsi="Times New Roman" w:cs="Times New Roman"/>
          <w:sz w:val="18"/>
          <w:szCs w:val="18"/>
        </w:rPr>
        <w:t xml:space="preserve">35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时的泛化结果表</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所示。可以看出，</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次实验结果相差不大。为简洁描述，本文随机选取各温度点的</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次实验结果进行汇总，如表</w:t>
      </w:r>
      <w:r w:rsidRPr="00C82AEB">
        <w:rPr>
          <w:rFonts w:ascii="Times New Roman" w:eastAsia="宋体" w:hAnsi="Times New Roman" w:cs="Times New Roman"/>
          <w:sz w:val="18"/>
          <w:szCs w:val="18"/>
        </w:rPr>
        <w:t>3</w:t>
      </w:r>
      <w:r w:rsidRPr="00C82AEB">
        <w:rPr>
          <w:rFonts w:ascii="Times New Roman" w:eastAsia="宋体" w:hAnsi="Times New Roman" w:cs="Times New Roman"/>
          <w:sz w:val="18"/>
          <w:szCs w:val="18"/>
        </w:rPr>
        <w:t>所示。可以看出，与测量值相比，预测值的方差</w:t>
      </w:r>
      <w:r w:rsidRPr="00C82AEB">
        <w:rPr>
          <w:rFonts w:ascii="Times New Roman" w:eastAsia="宋体" w:hAnsi="Times New Roman" w:cs="Times New Roman"/>
          <w:sz w:val="18"/>
          <w:szCs w:val="18"/>
        </w:rPr>
        <w:t>σ2</w:t>
      </w:r>
      <w:r w:rsidRPr="00C82AEB">
        <w:rPr>
          <w:rFonts w:ascii="Times New Roman" w:eastAsia="宋体" w:hAnsi="Times New Roman" w:cs="Times New Roman"/>
          <w:sz w:val="18"/>
          <w:szCs w:val="18"/>
        </w:rPr>
        <w:t>均有较大改善，且</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波长漂移量的泛化误差小于</w:t>
      </w:r>
      <w:r w:rsidRPr="00C82AEB">
        <w:rPr>
          <w:rFonts w:ascii="Times New Roman" w:eastAsia="宋体" w:hAnsi="Times New Roman" w:cs="Times New Roman"/>
          <w:sz w:val="18"/>
          <w:szCs w:val="18"/>
        </w:rPr>
        <w:t>2 pm</w:t>
      </w:r>
      <w:r w:rsidRPr="00C82AEB">
        <w:rPr>
          <w:rFonts w:ascii="Times New Roman" w:eastAsia="宋体" w:hAnsi="Times New Roman" w:cs="Times New Roman"/>
          <w:sz w:val="18"/>
          <w:szCs w:val="18"/>
        </w:rPr>
        <w:t>。</w:t>
      </w:r>
    </w:p>
    <w:p w:rsidR="00C82AEB" w:rsidRPr="00C82AEB" w:rsidRDefault="00C82AEB" w:rsidP="00C82AEB">
      <w:pPr>
        <w:rPr>
          <w:rFonts w:ascii="Times New Roman" w:eastAsia="宋体" w:hAnsi="Times New Roman" w:cs="Times New Roman"/>
          <w:sz w:val="18"/>
          <w:szCs w:val="18"/>
        </w:rPr>
      </w:pPr>
    </w:p>
    <w:p w:rsidR="00C82AEB" w:rsidRPr="0093285C" w:rsidRDefault="00C82AEB" w:rsidP="00C82AEB">
      <w:pPr>
        <w:rPr>
          <w:rFonts w:ascii="方正黑体_GBK" w:eastAsia="方正黑体_GBK"/>
          <w:sz w:val="24"/>
          <w:szCs w:val="24"/>
        </w:rPr>
      </w:pPr>
      <w:r w:rsidRPr="0093285C">
        <w:rPr>
          <w:rFonts w:ascii="方正黑体_GBK" w:eastAsia="方正黑体_GBK"/>
          <w:sz w:val="24"/>
          <w:szCs w:val="24"/>
        </w:rPr>
        <w:t>4 结束语</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hint="eastAsia"/>
          <w:sz w:val="18"/>
          <w:szCs w:val="18"/>
        </w:rPr>
        <w:t xml:space="preserve">　　本文提出了一种基于</w:t>
      </w:r>
      <w:r w:rsidRPr="00C82AEB">
        <w:rPr>
          <w:rFonts w:ascii="Times New Roman" w:eastAsia="宋体" w:hAnsi="Times New Roman" w:cs="Times New Roman"/>
          <w:sz w:val="18"/>
          <w:szCs w:val="18"/>
        </w:rPr>
        <w:t>ELM</w:t>
      </w:r>
      <w:r w:rsidRPr="00C82AEB">
        <w:rPr>
          <w:rFonts w:ascii="Times New Roman" w:eastAsia="宋体" w:hAnsi="Times New Roman" w:cs="Times New Roman"/>
          <w:sz w:val="18"/>
          <w:szCs w:val="18"/>
        </w:rPr>
        <w:t>的</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中心波长漂移量预测方法，能够实现波长漂移量的预测和泛化。实验结果表明：在</w:t>
      </w:r>
      <w:r w:rsidRPr="00C82AEB">
        <w:rPr>
          <w:rFonts w:ascii="Times New Roman" w:eastAsia="宋体" w:hAnsi="Times New Roman" w:cs="Times New Roman"/>
          <w:sz w:val="18"/>
          <w:szCs w:val="18"/>
        </w:rPr>
        <w:t xml:space="preserve">25 </w:t>
      </w:r>
      <w:r w:rsidRPr="00C82AEB">
        <w:rPr>
          <w:rFonts w:ascii="宋体" w:eastAsia="宋体" w:hAnsi="宋体" w:cs="宋体" w:hint="eastAsia"/>
          <w:sz w:val="18"/>
          <w:szCs w:val="18"/>
        </w:rPr>
        <w:t>℃</w:t>
      </w:r>
      <w:r w:rsidRPr="00C82AEB">
        <w:rPr>
          <w:rFonts w:ascii="Times New Roman" w:eastAsia="宋体" w:hAnsi="Times New Roman" w:cs="Times New Roman"/>
          <w:sz w:val="18"/>
          <w:szCs w:val="18"/>
        </w:rPr>
        <w:t>预测性能方面，该方法的预测误差小于</w:t>
      </w:r>
      <w:r w:rsidRPr="00C82AEB">
        <w:rPr>
          <w:rFonts w:ascii="Times New Roman" w:eastAsia="宋体" w:hAnsi="Times New Roman" w:cs="Times New Roman"/>
          <w:sz w:val="18"/>
          <w:szCs w:val="18"/>
        </w:rPr>
        <w:t>1 pm</w:t>
      </w:r>
      <w:r w:rsidRPr="00C82AEB">
        <w:rPr>
          <w:rFonts w:ascii="Times New Roman" w:eastAsia="宋体" w:hAnsi="Times New Roman" w:cs="Times New Roman"/>
          <w:sz w:val="18"/>
          <w:szCs w:val="18"/>
        </w:rPr>
        <w:t>；在泛化性能方面，泛化方差比测量方差有明显改善，波长漂移量预测值与实际测量值相差小于</w:t>
      </w:r>
      <w:r w:rsidRPr="00C82AEB">
        <w:rPr>
          <w:rFonts w:ascii="Times New Roman" w:eastAsia="宋体" w:hAnsi="Times New Roman" w:cs="Times New Roman"/>
          <w:sz w:val="18"/>
          <w:szCs w:val="18"/>
        </w:rPr>
        <w:t>2 pm</w:t>
      </w:r>
      <w:r w:rsidRPr="00C82AEB">
        <w:rPr>
          <w:rFonts w:ascii="Times New Roman" w:eastAsia="宋体" w:hAnsi="Times New Roman" w:cs="Times New Roman"/>
          <w:sz w:val="18"/>
          <w:szCs w:val="18"/>
        </w:rPr>
        <w:t>。本文的研究不仅能在标定过程中有效改善标定精度，其泛化能力使其能利用有限温度范围的训练实现更大工作范围的在线校准，从而提高测量精度。</w:t>
      </w:r>
    </w:p>
    <w:p w:rsidR="00C82AEB" w:rsidRPr="00C82AEB" w:rsidRDefault="00C82AEB" w:rsidP="00C82AEB">
      <w:pPr>
        <w:rPr>
          <w:rFonts w:ascii="Times New Roman" w:eastAsia="宋体" w:hAnsi="Times New Roman" w:cs="Times New Roman"/>
          <w:sz w:val="18"/>
          <w:szCs w:val="18"/>
        </w:rPr>
      </w:pPr>
    </w:p>
    <w:p w:rsidR="00C82AEB" w:rsidRPr="00E82642" w:rsidRDefault="00C82AEB" w:rsidP="00C82AEB">
      <w:pPr>
        <w:rPr>
          <w:rFonts w:ascii="黑体" w:eastAsia="黑体" w:hAnsi="Times New Roman" w:cs="Times New Roman" w:hint="eastAsia"/>
          <w:sz w:val="18"/>
          <w:szCs w:val="18"/>
        </w:rPr>
      </w:pPr>
      <w:r w:rsidRPr="00E82642">
        <w:rPr>
          <w:rFonts w:ascii="黑体" w:eastAsia="黑体" w:hAnsi="Times New Roman" w:cs="Times New Roman" w:hint="eastAsia"/>
          <w:sz w:val="18"/>
          <w:szCs w:val="18"/>
        </w:rPr>
        <w:t>参考文献：</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 </w:t>
      </w:r>
      <w:r w:rsidRPr="00C82AEB">
        <w:rPr>
          <w:rFonts w:ascii="Times New Roman" w:eastAsia="宋体" w:hAnsi="Times New Roman" w:cs="Times New Roman"/>
          <w:sz w:val="18"/>
          <w:szCs w:val="18"/>
        </w:rPr>
        <w:t>张浩，钟志鑫，胡军海，等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光纤布喇格光栅水流流速传感器的设计</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光通信技术，</w:t>
      </w:r>
      <w:r w:rsidRPr="00C82AEB">
        <w:rPr>
          <w:rFonts w:ascii="Times New Roman" w:eastAsia="宋体" w:hAnsi="Times New Roman" w:cs="Times New Roman"/>
          <w:sz w:val="18"/>
          <w:szCs w:val="18"/>
        </w:rPr>
        <w:t>2019</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43</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10</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5-10.</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[2] WANG L, WANG Y J, WANG J F. A high spatial resolution FBG sensor array for measuring ocean temperature and depth[J]. Photonic Sensors, 2020, 10</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57-66.</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[3] </w:t>
      </w:r>
      <w:r w:rsidRPr="00C82AEB">
        <w:rPr>
          <w:rFonts w:ascii="Times New Roman" w:eastAsia="宋体" w:hAnsi="Times New Roman" w:cs="Times New Roman"/>
          <w:sz w:val="18"/>
          <w:szCs w:val="18"/>
        </w:rPr>
        <w:t>何金，侯鳗玲，彭作蕊，等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基于</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的柔性多参量传感器制备与人体传感应用</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光通信技术，</w:t>
      </w:r>
      <w:r w:rsidRPr="00C82AEB">
        <w:rPr>
          <w:rFonts w:ascii="Times New Roman" w:eastAsia="宋体" w:hAnsi="Times New Roman" w:cs="Times New Roman"/>
          <w:sz w:val="18"/>
          <w:szCs w:val="18"/>
        </w:rPr>
        <w:t>2019</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43</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10-13.</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[4] GONCALVES M N, WERNECK M M. A temperature-independent optical voltage transformer based on FBG-PZT for 13.8 kV distribution lines[EB/OL].[2021-03-01]. https://www.webofscience.com/wos/alldb/full-record/WOS:000487249900077.</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[5] </w:t>
      </w:r>
      <w:r w:rsidRPr="00C82AEB">
        <w:rPr>
          <w:rFonts w:ascii="Times New Roman" w:eastAsia="宋体" w:hAnsi="Times New Roman" w:cs="Times New Roman"/>
          <w:sz w:val="18"/>
          <w:szCs w:val="18"/>
        </w:rPr>
        <w:t>于春荣，于瑷雯，马满增，等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基于光纤传感网络的智能检测校正系统</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光通信技术，</w:t>
      </w:r>
      <w:r w:rsidRPr="00C82AEB">
        <w:rPr>
          <w:rFonts w:ascii="Times New Roman" w:eastAsia="宋体" w:hAnsi="Times New Roman" w:cs="Times New Roman"/>
          <w:sz w:val="18"/>
          <w:szCs w:val="18"/>
        </w:rPr>
        <w:t>2021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45</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1-6.</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[6] </w:t>
      </w:r>
      <w:r w:rsidRPr="00C82AEB">
        <w:rPr>
          <w:rFonts w:ascii="Times New Roman" w:eastAsia="宋体" w:hAnsi="Times New Roman" w:cs="Times New Roman"/>
          <w:sz w:val="18"/>
          <w:szCs w:val="18"/>
        </w:rPr>
        <w:t>江俊峰，臧传军，王双，等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变温环境</w:t>
      </w:r>
      <w:r w:rsidRPr="00C82AEB">
        <w:rPr>
          <w:rFonts w:ascii="Times New Roman" w:eastAsia="宋体" w:hAnsi="Times New Roman" w:cs="Times New Roman"/>
          <w:sz w:val="18"/>
          <w:szCs w:val="18"/>
        </w:rPr>
        <w:t>FBG</w:t>
      </w:r>
      <w:r w:rsidRPr="00C82AEB">
        <w:rPr>
          <w:rFonts w:ascii="Times New Roman" w:eastAsia="宋体" w:hAnsi="Times New Roman" w:cs="Times New Roman"/>
          <w:sz w:val="18"/>
          <w:szCs w:val="18"/>
        </w:rPr>
        <w:t>解调仪复合多波长参考稳定方法研究</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光电子</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激光，</w:t>
      </w:r>
      <w:r w:rsidRPr="00C82AEB">
        <w:rPr>
          <w:rFonts w:ascii="Times New Roman" w:eastAsia="宋体" w:hAnsi="Times New Roman" w:cs="Times New Roman"/>
          <w:sz w:val="18"/>
          <w:szCs w:val="18"/>
        </w:rPr>
        <w:t>2018</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29</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6</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575-581.</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[7] </w:t>
      </w:r>
      <w:r w:rsidRPr="00C82AEB">
        <w:rPr>
          <w:rFonts w:ascii="Times New Roman" w:eastAsia="宋体" w:hAnsi="Times New Roman" w:cs="Times New Roman"/>
          <w:sz w:val="18"/>
          <w:szCs w:val="18"/>
        </w:rPr>
        <w:t>梁霄，刘铁根，刘琨，等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一种可调谐光滤波器非线性实时标定方法研究</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中国激光，</w:t>
      </w:r>
      <w:r w:rsidRPr="00C82AEB">
        <w:rPr>
          <w:rFonts w:ascii="Times New Roman" w:eastAsia="宋体" w:hAnsi="Times New Roman" w:cs="Times New Roman"/>
          <w:sz w:val="18"/>
          <w:szCs w:val="18"/>
        </w:rPr>
        <w:t>2010</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37</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6</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1445-1449.</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[8] </w:t>
      </w:r>
      <w:r w:rsidRPr="00C82AEB">
        <w:rPr>
          <w:rFonts w:ascii="Times New Roman" w:eastAsia="宋体" w:hAnsi="Times New Roman" w:cs="Times New Roman"/>
          <w:sz w:val="18"/>
          <w:szCs w:val="18"/>
        </w:rPr>
        <w:t>王拥军，刘永超，张靖涛，等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高速高分辨率光纤布拉格光栅传感系统的解调技术</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中国激光，</w:t>
      </w:r>
      <w:r w:rsidRPr="00C82AEB">
        <w:rPr>
          <w:rFonts w:ascii="Times New Roman" w:eastAsia="宋体" w:hAnsi="Times New Roman" w:cs="Times New Roman"/>
          <w:sz w:val="18"/>
          <w:szCs w:val="18"/>
        </w:rPr>
        <w:t>2013</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40</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151-156.</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[9] </w:t>
      </w:r>
      <w:r w:rsidRPr="00C82AEB">
        <w:rPr>
          <w:rFonts w:ascii="Times New Roman" w:eastAsia="宋体" w:hAnsi="Times New Roman" w:cs="Times New Roman"/>
          <w:sz w:val="18"/>
          <w:szCs w:val="18"/>
        </w:rPr>
        <w:t>姚国珍，李永倩</w:t>
      </w:r>
      <w:r w:rsidRPr="00C82AEB">
        <w:rPr>
          <w:rFonts w:ascii="Times New Roman" w:eastAsia="宋体" w:hAnsi="Times New Roman" w:cs="Times New Roman"/>
          <w:sz w:val="18"/>
          <w:szCs w:val="18"/>
        </w:rPr>
        <w:t>. F-P</w:t>
      </w:r>
      <w:r w:rsidRPr="00C82AEB">
        <w:rPr>
          <w:rFonts w:ascii="Times New Roman" w:eastAsia="宋体" w:hAnsi="Times New Roman" w:cs="Times New Roman"/>
          <w:sz w:val="18"/>
          <w:szCs w:val="18"/>
        </w:rPr>
        <w:t>标准具温度特性对光纤光栅波长解调精度的影响</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应用光学，</w:t>
      </w:r>
      <w:r w:rsidRPr="00C82AEB">
        <w:rPr>
          <w:rFonts w:ascii="Times New Roman" w:eastAsia="宋体" w:hAnsi="Times New Roman" w:cs="Times New Roman"/>
          <w:sz w:val="18"/>
          <w:szCs w:val="18"/>
        </w:rPr>
        <w:t>2014</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35</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542-546.</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[10] </w:t>
      </w:r>
      <w:r w:rsidRPr="00C82AEB">
        <w:rPr>
          <w:rFonts w:ascii="Times New Roman" w:eastAsia="宋体" w:hAnsi="Times New Roman" w:cs="Times New Roman"/>
          <w:sz w:val="18"/>
          <w:szCs w:val="18"/>
        </w:rPr>
        <w:t>江俊峰，何盼，刘铁根，等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基于复合波长参考的温度稳定光纤光栅传感解调研究</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光学学报，</w:t>
      </w:r>
      <w:r w:rsidRPr="00C82AEB">
        <w:rPr>
          <w:rFonts w:ascii="Times New Roman" w:eastAsia="宋体" w:hAnsi="Times New Roman" w:cs="Times New Roman"/>
          <w:sz w:val="18"/>
          <w:szCs w:val="18"/>
        </w:rPr>
        <w:t>2015</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35</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10</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82-87.</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[11] </w:t>
      </w:r>
      <w:r w:rsidRPr="00C82AEB">
        <w:rPr>
          <w:rFonts w:ascii="Times New Roman" w:eastAsia="宋体" w:hAnsi="Times New Roman" w:cs="Times New Roman"/>
          <w:sz w:val="18"/>
          <w:szCs w:val="18"/>
        </w:rPr>
        <w:t>崔巍，苏建加，姜培培，等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基于可调谐半导体激光器的高分辨率多路复用光纤光栅波长解调系统</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光子学报，</w:t>
      </w:r>
      <w:r w:rsidRPr="00C82AEB">
        <w:rPr>
          <w:rFonts w:ascii="Times New Roman" w:eastAsia="宋体" w:hAnsi="Times New Roman" w:cs="Times New Roman"/>
          <w:sz w:val="18"/>
          <w:szCs w:val="18"/>
        </w:rPr>
        <w:t>2016</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45</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7</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xml:space="preserve">65-72. </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[12] </w:t>
      </w:r>
      <w:r w:rsidRPr="00C82AEB">
        <w:rPr>
          <w:rFonts w:ascii="Times New Roman" w:eastAsia="宋体" w:hAnsi="Times New Roman" w:cs="Times New Roman"/>
          <w:sz w:val="18"/>
          <w:szCs w:val="18"/>
        </w:rPr>
        <w:t>鲁闯，赵美蓉，王双，等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基于三角波驱动法珀可调谐滤波器的光纤光栅解调偏差校正算法</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应用光学，</w:t>
      </w:r>
      <w:r w:rsidRPr="00C82AEB">
        <w:rPr>
          <w:rFonts w:ascii="Times New Roman" w:eastAsia="宋体" w:hAnsi="Times New Roman" w:cs="Times New Roman"/>
          <w:sz w:val="18"/>
          <w:szCs w:val="18"/>
        </w:rPr>
        <w:t>2017</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38</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147-152.</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[13] </w:t>
      </w:r>
      <w:r w:rsidRPr="00C82AEB">
        <w:rPr>
          <w:rFonts w:ascii="Times New Roman" w:eastAsia="宋体" w:hAnsi="Times New Roman" w:cs="Times New Roman"/>
          <w:sz w:val="18"/>
          <w:szCs w:val="18"/>
        </w:rPr>
        <w:t>谢仁伟，张学智，王双，等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光纤光栅温度传感器稳定影响因素研究</w:t>
      </w:r>
      <w:r w:rsidRPr="00C82AEB">
        <w:rPr>
          <w:rFonts w:ascii="Times New Roman" w:eastAsia="宋体" w:hAnsi="Times New Roman" w:cs="Times New Roman"/>
          <w:sz w:val="18"/>
          <w:szCs w:val="18"/>
        </w:rPr>
        <w:t xml:space="preserve">[J]. </w:t>
      </w:r>
      <w:r w:rsidRPr="00C82AEB">
        <w:rPr>
          <w:rFonts w:ascii="Times New Roman" w:eastAsia="宋体" w:hAnsi="Times New Roman" w:cs="Times New Roman"/>
          <w:sz w:val="18"/>
          <w:szCs w:val="18"/>
        </w:rPr>
        <w:t>光电子</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激光，</w:t>
      </w:r>
      <w:r w:rsidRPr="00C82AEB">
        <w:rPr>
          <w:rFonts w:ascii="Times New Roman" w:eastAsia="宋体" w:hAnsi="Times New Roman" w:cs="Times New Roman"/>
          <w:sz w:val="18"/>
          <w:szCs w:val="18"/>
        </w:rPr>
        <w:t>2018</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29</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4</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363-369.</w:t>
      </w:r>
    </w:p>
    <w:p w:rsidR="00C82AEB" w:rsidRP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 xml:space="preserve">[14] </w:t>
      </w:r>
      <w:r w:rsidRPr="00C82AEB">
        <w:rPr>
          <w:rFonts w:ascii="Times New Roman" w:eastAsia="宋体" w:hAnsi="Times New Roman" w:cs="Times New Roman"/>
          <w:sz w:val="18"/>
          <w:szCs w:val="18"/>
        </w:rPr>
        <w:t>李博文，刘颖刚，宋小亚，等</w:t>
      </w:r>
      <w:r w:rsidRPr="00C82AEB">
        <w:rPr>
          <w:rFonts w:ascii="Times New Roman" w:eastAsia="宋体" w:hAnsi="Times New Roman" w:cs="Times New Roman"/>
          <w:sz w:val="18"/>
          <w:szCs w:val="18"/>
        </w:rPr>
        <w:t xml:space="preserve">. </w:t>
      </w:r>
      <w:r w:rsidRPr="00C82AEB">
        <w:rPr>
          <w:rFonts w:ascii="Times New Roman" w:eastAsia="宋体" w:hAnsi="Times New Roman" w:cs="Times New Roman"/>
          <w:sz w:val="18"/>
          <w:szCs w:val="18"/>
        </w:rPr>
        <w:t>光纤布喇格光栅的低温传感特性研究</w:t>
      </w:r>
      <w:r w:rsidRPr="00C82AEB">
        <w:rPr>
          <w:rFonts w:ascii="Times New Roman" w:eastAsia="宋体" w:hAnsi="Times New Roman" w:cs="Times New Roman"/>
          <w:sz w:val="18"/>
          <w:szCs w:val="18"/>
        </w:rPr>
        <w:t>[EB/OL]. [2020-11-05]. http://kns.cnki.net/kcms/detail/50.1091. TN.20201020.1029.002.html.</w:t>
      </w:r>
    </w:p>
    <w:p w:rsidR="00C82AEB" w:rsidRDefault="00C82AEB" w:rsidP="00C82AEB">
      <w:pPr>
        <w:rPr>
          <w:rFonts w:ascii="Times New Roman" w:eastAsia="宋体" w:hAnsi="Times New Roman" w:cs="Times New Roman"/>
          <w:sz w:val="18"/>
          <w:szCs w:val="18"/>
        </w:rPr>
      </w:pPr>
      <w:r w:rsidRPr="00C82AEB">
        <w:rPr>
          <w:rFonts w:ascii="Times New Roman" w:eastAsia="宋体" w:hAnsi="Times New Roman" w:cs="Times New Roman"/>
          <w:sz w:val="18"/>
          <w:szCs w:val="18"/>
        </w:rPr>
        <w:t>[15] LIANG N Y, HUANG G B, SARATCHANDRAN P, et al. A fast and accurate online sequential learning algorithm for feedforward networks[J]. IEEE transactions on neural networks, 2006, 17</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6</w:t>
      </w:r>
      <w:r w:rsidRPr="00C82AEB">
        <w:rPr>
          <w:rFonts w:ascii="Times New Roman" w:eastAsia="宋体" w:hAnsi="Times New Roman" w:cs="Times New Roman"/>
          <w:sz w:val="18"/>
          <w:szCs w:val="18"/>
        </w:rPr>
        <w:t>）</w:t>
      </w:r>
      <w:r w:rsidRPr="00C82AEB">
        <w:rPr>
          <w:rFonts w:ascii="Times New Roman" w:eastAsia="宋体" w:hAnsi="Times New Roman" w:cs="Times New Roman"/>
          <w:sz w:val="18"/>
          <w:szCs w:val="18"/>
        </w:rPr>
        <w:t>: 1411-1423.</w:t>
      </w:r>
    </w:p>
    <w:p w:rsidR="002B4812" w:rsidRDefault="002B4812" w:rsidP="00C82AEB">
      <w:pPr>
        <w:rPr>
          <w:rFonts w:ascii="Times New Roman" w:eastAsia="宋体" w:hAnsi="Times New Roman" w:cs="Times New Roman"/>
          <w:sz w:val="18"/>
          <w:szCs w:val="18"/>
        </w:rPr>
      </w:pPr>
    </w:p>
    <w:p w:rsidR="002B4812" w:rsidRPr="00C82AEB" w:rsidRDefault="002B4812" w:rsidP="002B4812">
      <w:pPr>
        <w:rPr>
          <w:rFonts w:ascii="Times New Roman" w:eastAsia="宋体" w:hAnsi="Times New Roman" w:cs="Times New Roman"/>
          <w:sz w:val="18"/>
          <w:szCs w:val="18"/>
        </w:rPr>
      </w:pPr>
      <w:r w:rsidRPr="00E82642">
        <w:rPr>
          <w:rFonts w:ascii="方正黑体_GBK" w:eastAsia="方正黑体_GBK" w:hAnsi="Times New Roman" w:cs="Times New Roman" w:hint="eastAsia"/>
          <w:sz w:val="18"/>
          <w:szCs w:val="18"/>
        </w:rPr>
        <w:t>收稿日期：</w:t>
      </w:r>
      <w:r w:rsidRPr="00C82AEB">
        <w:rPr>
          <w:rFonts w:ascii="Times New Roman" w:eastAsia="宋体" w:hAnsi="Times New Roman" w:cs="Times New Roman"/>
          <w:sz w:val="18"/>
          <w:szCs w:val="18"/>
        </w:rPr>
        <w:t>2021-03-01</w:t>
      </w:r>
      <w:r w:rsidRPr="00C82AEB">
        <w:rPr>
          <w:rFonts w:ascii="Times New Roman" w:eastAsia="宋体" w:hAnsi="Times New Roman" w:cs="Times New Roman"/>
          <w:sz w:val="18"/>
          <w:szCs w:val="18"/>
        </w:rPr>
        <w:t>。</w:t>
      </w:r>
    </w:p>
    <w:p w:rsidR="002B4812" w:rsidRPr="00C82AEB" w:rsidRDefault="002B4812" w:rsidP="002B4812">
      <w:pPr>
        <w:rPr>
          <w:rFonts w:ascii="Times New Roman" w:eastAsia="宋体" w:hAnsi="Times New Roman" w:cs="Times New Roman"/>
          <w:sz w:val="18"/>
          <w:szCs w:val="18"/>
        </w:rPr>
      </w:pPr>
      <w:r w:rsidRPr="00E82642">
        <w:rPr>
          <w:rFonts w:ascii="方正黑体_GBK" w:eastAsia="方正黑体_GBK" w:hAnsi="Times New Roman" w:cs="Times New Roman" w:hint="eastAsia"/>
          <w:sz w:val="18"/>
          <w:szCs w:val="18"/>
        </w:rPr>
        <w:t>基金项目：</w:t>
      </w:r>
      <w:r w:rsidRPr="00C82AEB">
        <w:rPr>
          <w:rFonts w:ascii="Times New Roman" w:eastAsia="宋体" w:hAnsi="Times New Roman" w:cs="Times New Roman" w:hint="eastAsia"/>
          <w:sz w:val="18"/>
          <w:szCs w:val="18"/>
        </w:rPr>
        <w:t>河北省自然科学基金项目（</w:t>
      </w:r>
      <w:r w:rsidRPr="00C82AEB">
        <w:rPr>
          <w:rFonts w:ascii="Times New Roman" w:eastAsia="宋体" w:hAnsi="Times New Roman" w:cs="Times New Roman"/>
          <w:sz w:val="18"/>
          <w:szCs w:val="18"/>
        </w:rPr>
        <w:t>E2019502179</w:t>
      </w:r>
      <w:r w:rsidRPr="00C82AEB">
        <w:rPr>
          <w:rFonts w:ascii="Times New Roman" w:eastAsia="宋体" w:hAnsi="Times New Roman" w:cs="Times New Roman"/>
          <w:sz w:val="18"/>
          <w:szCs w:val="18"/>
        </w:rPr>
        <w:t>）资助；国家自然科学基金项目（</w:t>
      </w:r>
      <w:r w:rsidRPr="00C82AEB">
        <w:rPr>
          <w:rFonts w:ascii="Times New Roman" w:eastAsia="宋体" w:hAnsi="Times New Roman" w:cs="Times New Roman"/>
          <w:sz w:val="18"/>
          <w:szCs w:val="18"/>
        </w:rPr>
        <w:t>61775057</w:t>
      </w:r>
      <w:r w:rsidRPr="00C82AEB">
        <w:rPr>
          <w:rFonts w:ascii="Times New Roman" w:eastAsia="宋体" w:hAnsi="Times New Roman" w:cs="Times New Roman"/>
          <w:sz w:val="18"/>
          <w:szCs w:val="18"/>
        </w:rPr>
        <w:t>）资助。</w:t>
      </w:r>
    </w:p>
    <w:p w:rsidR="002B4812" w:rsidRPr="00C82AEB" w:rsidRDefault="002B4812" w:rsidP="002B4812">
      <w:pPr>
        <w:rPr>
          <w:rFonts w:ascii="Times New Roman" w:eastAsia="宋体" w:hAnsi="Times New Roman" w:cs="Times New Roman"/>
          <w:sz w:val="18"/>
          <w:szCs w:val="18"/>
        </w:rPr>
      </w:pPr>
      <w:r w:rsidRPr="00E82642">
        <w:rPr>
          <w:rFonts w:ascii="方正黑体_GBK" w:eastAsia="方正黑体_GBK" w:hAnsi="Times New Roman" w:cs="Times New Roman" w:hint="eastAsia"/>
          <w:sz w:val="18"/>
          <w:szCs w:val="18"/>
        </w:rPr>
        <w:t>作者简介：</w:t>
      </w:r>
      <w:r w:rsidRPr="00C82AEB">
        <w:rPr>
          <w:rFonts w:ascii="Times New Roman" w:eastAsia="宋体" w:hAnsi="Times New Roman" w:cs="Times New Roman" w:hint="eastAsia"/>
          <w:sz w:val="18"/>
          <w:szCs w:val="18"/>
        </w:rPr>
        <w:t>尚秋峰（</w:t>
      </w:r>
      <w:r w:rsidRPr="00C82AEB">
        <w:rPr>
          <w:rFonts w:ascii="Times New Roman" w:eastAsia="宋体" w:hAnsi="Times New Roman" w:cs="Times New Roman"/>
          <w:sz w:val="18"/>
          <w:szCs w:val="18"/>
        </w:rPr>
        <w:t>1968—</w:t>
      </w:r>
      <w:r w:rsidRPr="00C82AEB">
        <w:rPr>
          <w:rFonts w:ascii="Times New Roman" w:eastAsia="宋体" w:hAnsi="Times New Roman" w:cs="Times New Roman"/>
          <w:sz w:val="18"/>
          <w:szCs w:val="18"/>
        </w:rPr>
        <w:t>），女，博士，教授。主要研究方向是光电子与光传感，负责河北省自然科学基金项目</w:t>
      </w:r>
      <w:r w:rsidRPr="00C82AEB">
        <w:rPr>
          <w:rFonts w:ascii="Times New Roman" w:eastAsia="宋体" w:hAnsi="Times New Roman" w:cs="Times New Roman"/>
          <w:sz w:val="18"/>
          <w:szCs w:val="18"/>
        </w:rPr>
        <w:t>2</w:t>
      </w:r>
      <w:r w:rsidRPr="00C82AEB">
        <w:rPr>
          <w:rFonts w:ascii="Times New Roman" w:eastAsia="宋体" w:hAnsi="Times New Roman" w:cs="Times New Roman"/>
          <w:sz w:val="18"/>
          <w:szCs w:val="18"/>
        </w:rPr>
        <w:t>项，参加国家</w:t>
      </w:r>
      <w:r w:rsidRPr="00C82AEB">
        <w:rPr>
          <w:rFonts w:ascii="Times New Roman" w:eastAsia="宋体" w:hAnsi="Times New Roman" w:cs="Times New Roman"/>
          <w:sz w:val="18"/>
          <w:szCs w:val="18"/>
        </w:rPr>
        <w:t>863</w:t>
      </w:r>
      <w:r w:rsidRPr="00C82AEB">
        <w:rPr>
          <w:rFonts w:ascii="Times New Roman" w:eastAsia="宋体" w:hAnsi="Times New Roman" w:cs="Times New Roman"/>
          <w:sz w:val="18"/>
          <w:szCs w:val="18"/>
        </w:rPr>
        <w:t>科技计划项目、国家自然基金项目等纵向项目</w:t>
      </w:r>
      <w:r w:rsidRPr="00C82AEB">
        <w:rPr>
          <w:rFonts w:ascii="Times New Roman" w:eastAsia="宋体" w:hAnsi="Times New Roman" w:cs="Times New Roman"/>
          <w:sz w:val="18"/>
          <w:szCs w:val="18"/>
        </w:rPr>
        <w:t>5</w:t>
      </w:r>
      <w:r w:rsidRPr="00C82AEB">
        <w:rPr>
          <w:rFonts w:ascii="Times New Roman" w:eastAsia="宋体" w:hAnsi="Times New Roman" w:cs="Times New Roman"/>
          <w:sz w:val="18"/>
          <w:szCs w:val="18"/>
        </w:rPr>
        <w:t>项、企业委托横向项目多项。</w:t>
      </w:r>
    </w:p>
    <w:p w:rsidR="002B4812" w:rsidRDefault="002B4812" w:rsidP="002B4812">
      <w:pPr>
        <w:rPr>
          <w:rFonts w:ascii="Times New Roman" w:eastAsia="宋体" w:hAnsi="Times New Roman" w:cs="Times New Roman"/>
          <w:sz w:val="18"/>
          <w:szCs w:val="18"/>
        </w:rPr>
      </w:pPr>
      <w:r w:rsidRPr="00E82642">
        <w:rPr>
          <w:rFonts w:ascii="方正黑体_GBK" w:eastAsia="方正黑体_GBK" w:hAnsi="Times New Roman" w:cs="Times New Roman"/>
          <w:sz w:val="18"/>
          <w:szCs w:val="18"/>
        </w:rPr>
        <w:t>*通信作者：</w:t>
      </w:r>
      <w:r w:rsidRPr="00C82AEB">
        <w:rPr>
          <w:rFonts w:ascii="Times New Roman" w:eastAsia="宋体" w:hAnsi="Times New Roman" w:cs="Times New Roman"/>
          <w:sz w:val="18"/>
          <w:szCs w:val="18"/>
        </w:rPr>
        <w:t>杨根辈（</w:t>
      </w:r>
      <w:r w:rsidRPr="00C82AEB">
        <w:rPr>
          <w:rFonts w:ascii="Times New Roman" w:eastAsia="宋体" w:hAnsi="Times New Roman" w:cs="Times New Roman"/>
          <w:sz w:val="18"/>
          <w:szCs w:val="18"/>
        </w:rPr>
        <w:t>1996—</w:t>
      </w:r>
      <w:r w:rsidRPr="00C82AEB">
        <w:rPr>
          <w:rFonts w:ascii="Times New Roman" w:eastAsia="宋体" w:hAnsi="Times New Roman" w:cs="Times New Roman"/>
          <w:sz w:val="18"/>
          <w:szCs w:val="18"/>
        </w:rPr>
        <w:t>），男，硕士研究生，主要研究方向是光纤光栅传感及其信号处理。</w:t>
      </w:r>
      <w:r w:rsidR="00E82642">
        <w:rPr>
          <w:rFonts w:ascii="Times New Roman" w:eastAsia="宋体" w:hAnsi="Times New Roman" w:cs="Times New Roman"/>
          <w:noProof/>
          <w:sz w:val="18"/>
          <w:szCs w:val="18"/>
        </w:rPr>
        <w:drawing>
          <wp:anchor distT="0" distB="0" distL="114300" distR="114300" simplePos="0" relativeHeight="251659264" behindDoc="0" locked="0" layoutInCell="1" allowOverlap="1">
            <wp:simplePos x="5494879" y="946113"/>
            <wp:positionH relativeFrom="margin">
              <wp:align>right</wp:align>
            </wp:positionH>
            <wp:positionV relativeFrom="margin">
              <wp:align>bottom</wp:align>
            </wp:positionV>
            <wp:extent cx="726212" cy="1078252"/>
            <wp:effectExtent l="19050" t="0" r="0" b="0"/>
            <wp:wrapSquare wrapText="bothSides"/>
            <wp:docPr id="12" name="图片 11" descr="尚秋峰照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尚秋峰照片.jpg"/>
                    <pic:cNvPicPr/>
                  </pic:nvPicPr>
                  <pic:blipFill>
                    <a:blip r:embed="rId17" cstate="print"/>
                    <a:stretch>
                      <a:fillRect/>
                    </a:stretch>
                  </pic:blipFill>
                  <pic:spPr>
                    <a:xfrm>
                      <a:off x="0" y="0"/>
                      <a:ext cx="726212" cy="1078252"/>
                    </a:xfrm>
                    <a:prstGeom prst="rect">
                      <a:avLst/>
                    </a:prstGeom>
                  </pic:spPr>
                </pic:pic>
              </a:graphicData>
            </a:graphic>
          </wp:anchor>
        </w:drawing>
      </w:r>
    </w:p>
    <w:p w:rsidR="002B4812" w:rsidRPr="002B4812" w:rsidRDefault="002B4812" w:rsidP="00C82AEB">
      <w:pPr>
        <w:rPr>
          <w:rFonts w:ascii="Times New Roman" w:eastAsia="宋体" w:hAnsi="Times New Roman" w:cs="Times New Roman"/>
          <w:sz w:val="18"/>
          <w:szCs w:val="18"/>
        </w:rPr>
      </w:pPr>
    </w:p>
    <w:sectPr w:rsidR="002B4812" w:rsidRPr="002B4812"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EBB" w:rsidRDefault="00363EBB" w:rsidP="00EE1B28">
      <w:r>
        <w:separator/>
      </w:r>
    </w:p>
  </w:endnote>
  <w:endnote w:type="continuationSeparator" w:id="1">
    <w:p w:rsidR="00363EBB" w:rsidRDefault="00363EBB"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EBB" w:rsidRDefault="00363EBB" w:rsidP="00EE1B28">
      <w:r>
        <w:separator/>
      </w:r>
    </w:p>
  </w:footnote>
  <w:footnote w:type="continuationSeparator" w:id="1">
    <w:p w:rsidR="00363EBB" w:rsidRDefault="00363EBB"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92529"/>
    <w:rsid w:val="00192A43"/>
    <w:rsid w:val="00195DBA"/>
    <w:rsid w:val="001D12E9"/>
    <w:rsid w:val="001E1879"/>
    <w:rsid w:val="001F6402"/>
    <w:rsid w:val="00285770"/>
    <w:rsid w:val="00295546"/>
    <w:rsid w:val="002A7C9A"/>
    <w:rsid w:val="002B4812"/>
    <w:rsid w:val="002F40B4"/>
    <w:rsid w:val="002F7C7F"/>
    <w:rsid w:val="00313975"/>
    <w:rsid w:val="00322042"/>
    <w:rsid w:val="003249C9"/>
    <w:rsid w:val="0035102A"/>
    <w:rsid w:val="00363EBB"/>
    <w:rsid w:val="00390537"/>
    <w:rsid w:val="003B4B6A"/>
    <w:rsid w:val="003B7DDA"/>
    <w:rsid w:val="004234F1"/>
    <w:rsid w:val="00424FF6"/>
    <w:rsid w:val="00455C90"/>
    <w:rsid w:val="0045630F"/>
    <w:rsid w:val="0047324C"/>
    <w:rsid w:val="00493A5F"/>
    <w:rsid w:val="00573CF3"/>
    <w:rsid w:val="005777C5"/>
    <w:rsid w:val="005D6C3C"/>
    <w:rsid w:val="005E2397"/>
    <w:rsid w:val="005E27AA"/>
    <w:rsid w:val="005F670D"/>
    <w:rsid w:val="0060698F"/>
    <w:rsid w:val="0071737F"/>
    <w:rsid w:val="00783DB6"/>
    <w:rsid w:val="00790E37"/>
    <w:rsid w:val="007C4108"/>
    <w:rsid w:val="007D7AD5"/>
    <w:rsid w:val="007E26BE"/>
    <w:rsid w:val="0080457B"/>
    <w:rsid w:val="00823199"/>
    <w:rsid w:val="00862D8B"/>
    <w:rsid w:val="008631AD"/>
    <w:rsid w:val="008B1977"/>
    <w:rsid w:val="008B2711"/>
    <w:rsid w:val="008D2B7B"/>
    <w:rsid w:val="008E3F2D"/>
    <w:rsid w:val="008F55BB"/>
    <w:rsid w:val="00915E63"/>
    <w:rsid w:val="0093285C"/>
    <w:rsid w:val="0093712E"/>
    <w:rsid w:val="009945CF"/>
    <w:rsid w:val="009D4B27"/>
    <w:rsid w:val="00A01200"/>
    <w:rsid w:val="00A151B9"/>
    <w:rsid w:val="00A1695D"/>
    <w:rsid w:val="00A47234"/>
    <w:rsid w:val="00A63547"/>
    <w:rsid w:val="00A76065"/>
    <w:rsid w:val="00B108A6"/>
    <w:rsid w:val="00B24319"/>
    <w:rsid w:val="00B52D49"/>
    <w:rsid w:val="00C21068"/>
    <w:rsid w:val="00C82AEB"/>
    <w:rsid w:val="00CB0BBB"/>
    <w:rsid w:val="00CC5438"/>
    <w:rsid w:val="00D10746"/>
    <w:rsid w:val="00D45FE7"/>
    <w:rsid w:val="00D6468F"/>
    <w:rsid w:val="00E51669"/>
    <w:rsid w:val="00E604D1"/>
    <w:rsid w:val="00E60C15"/>
    <w:rsid w:val="00E64E9C"/>
    <w:rsid w:val="00E82642"/>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1F6402"/>
    <w:pPr>
      <w:ind w:firstLineChars="200" w:firstLine="420"/>
    </w:pPr>
  </w:style>
</w:styles>
</file>

<file path=word/webSettings.xml><?xml version="1.0" encoding="utf-8"?>
<w:webSettings xmlns:r="http://schemas.openxmlformats.org/officeDocument/2006/relationships" xmlns:w="http://schemas.openxmlformats.org/wordprocessingml/2006/main">
  <w:divs>
    <w:div w:id="124784347">
      <w:bodyDiv w:val="1"/>
      <w:marLeft w:val="0"/>
      <w:marRight w:val="0"/>
      <w:marTop w:val="0"/>
      <w:marBottom w:val="0"/>
      <w:divBdr>
        <w:top w:val="none" w:sz="0" w:space="0" w:color="auto"/>
        <w:left w:val="none" w:sz="0" w:space="0" w:color="auto"/>
        <w:bottom w:val="none" w:sz="0" w:space="0" w:color="auto"/>
        <w:right w:val="none" w:sz="0" w:space="0" w:color="auto"/>
      </w:divBdr>
      <w:divsChild>
        <w:div w:id="71969842">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35257433">
      <w:bodyDiv w:val="1"/>
      <w:marLeft w:val="0"/>
      <w:marRight w:val="0"/>
      <w:marTop w:val="0"/>
      <w:marBottom w:val="0"/>
      <w:divBdr>
        <w:top w:val="none" w:sz="0" w:space="0" w:color="auto"/>
        <w:left w:val="none" w:sz="0" w:space="0" w:color="auto"/>
        <w:bottom w:val="none" w:sz="0" w:space="0" w:color="auto"/>
        <w:right w:val="none" w:sz="0" w:space="0" w:color="auto"/>
      </w:divBdr>
      <w:divsChild>
        <w:div w:id="32724943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36298150">
      <w:bodyDiv w:val="1"/>
      <w:marLeft w:val="0"/>
      <w:marRight w:val="0"/>
      <w:marTop w:val="0"/>
      <w:marBottom w:val="0"/>
      <w:divBdr>
        <w:top w:val="none" w:sz="0" w:space="0" w:color="auto"/>
        <w:left w:val="none" w:sz="0" w:space="0" w:color="auto"/>
        <w:bottom w:val="none" w:sz="0" w:space="0" w:color="auto"/>
        <w:right w:val="none" w:sz="0" w:space="0" w:color="auto"/>
      </w:divBdr>
      <w:divsChild>
        <w:div w:id="1209949741">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21562">
      <w:bodyDiv w:val="1"/>
      <w:marLeft w:val="0"/>
      <w:marRight w:val="0"/>
      <w:marTop w:val="0"/>
      <w:marBottom w:val="0"/>
      <w:divBdr>
        <w:top w:val="none" w:sz="0" w:space="0" w:color="auto"/>
        <w:left w:val="none" w:sz="0" w:space="0" w:color="auto"/>
        <w:bottom w:val="none" w:sz="0" w:space="0" w:color="auto"/>
        <w:right w:val="none" w:sz="0" w:space="0" w:color="auto"/>
      </w:divBdr>
      <w:divsChild>
        <w:div w:id="381634591">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9E119-2C52-40FC-B8B2-0F1022416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1041</Words>
  <Characters>5937</Characters>
  <Application>Microsoft Office Word</Application>
  <DocSecurity>0</DocSecurity>
  <Lines>49</Lines>
  <Paragraphs>13</Paragraphs>
  <ScaleCrop>false</ScaleCrop>
  <Company>微软中国</Company>
  <LinksUpToDate>false</LinksUpToDate>
  <CharactersWithSpaces>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25</cp:revision>
  <dcterms:created xsi:type="dcterms:W3CDTF">2021-12-09T07:13:00Z</dcterms:created>
  <dcterms:modified xsi:type="dcterms:W3CDTF">2021-12-10T03:45:00Z</dcterms:modified>
</cp:coreProperties>
</file>