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27020" w14:textId="77777777" w:rsidR="00827CE2" w:rsidRPr="00FB5C86" w:rsidRDefault="00827CE2" w:rsidP="00383D0A">
      <w:pPr>
        <w:jc w:val="center"/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超奈奎斯特相干光通信系统中的盲载波相位恢复方法</w:t>
      </w:r>
    </w:p>
    <w:p w14:paraId="78E45529" w14:textId="77777777" w:rsidR="00827CE2" w:rsidRPr="00FB5C86" w:rsidRDefault="00827CE2" w:rsidP="00827CE2">
      <w:pPr>
        <w:rPr>
          <w:rFonts w:asciiTheme="minorEastAsia" w:hAnsiTheme="minorEastAsia"/>
          <w:szCs w:val="21"/>
        </w:rPr>
      </w:pPr>
    </w:p>
    <w:p w14:paraId="6AA4086B" w14:textId="77777777" w:rsidR="00827CE2" w:rsidRPr="00FB5C86" w:rsidRDefault="00827CE2" w:rsidP="00383D0A">
      <w:pPr>
        <w:jc w:val="center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邓</w:t>
      </w:r>
      <w:r w:rsidR="00383D0A" w:rsidRPr="00FB5C86">
        <w:rPr>
          <w:rFonts w:asciiTheme="minorEastAsia" w:hAnsiTheme="minorEastAsia" w:hint="eastAsia"/>
          <w:szCs w:val="21"/>
        </w:rPr>
        <w:t xml:space="preserve"> </w:t>
      </w:r>
      <w:r w:rsidRPr="00FB5C86">
        <w:rPr>
          <w:rFonts w:asciiTheme="minorEastAsia" w:hAnsiTheme="minorEastAsia" w:hint="eastAsia"/>
          <w:szCs w:val="21"/>
        </w:rPr>
        <w:t>昊，李一飞，赵</w:t>
      </w:r>
      <w:r w:rsidR="00383D0A" w:rsidRPr="00FB5C86">
        <w:rPr>
          <w:rFonts w:asciiTheme="minorEastAsia" w:hAnsiTheme="minorEastAsia" w:hint="eastAsia"/>
          <w:szCs w:val="21"/>
        </w:rPr>
        <w:t xml:space="preserve"> </w:t>
      </w:r>
      <w:r w:rsidRPr="00FB5C86">
        <w:rPr>
          <w:rFonts w:asciiTheme="minorEastAsia" w:hAnsiTheme="minorEastAsia" w:hint="eastAsia"/>
          <w:szCs w:val="21"/>
        </w:rPr>
        <w:t>建*</w:t>
      </w:r>
    </w:p>
    <w:p w14:paraId="31E3DAE5" w14:textId="77777777" w:rsidR="00827CE2" w:rsidRPr="00FB5C86" w:rsidRDefault="00827CE2" w:rsidP="00827CE2">
      <w:pPr>
        <w:rPr>
          <w:rFonts w:asciiTheme="minorEastAsia" w:hAnsiTheme="minorEastAsia"/>
          <w:szCs w:val="21"/>
        </w:rPr>
      </w:pPr>
    </w:p>
    <w:p w14:paraId="0D515DDC" w14:textId="77777777" w:rsidR="00827CE2" w:rsidRPr="00FB5C86" w:rsidRDefault="00827CE2" w:rsidP="00383D0A">
      <w:pPr>
        <w:jc w:val="center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（华南理工大学电子与信息学院，广州 510641）</w:t>
      </w:r>
    </w:p>
    <w:p w14:paraId="6F0C2A10" w14:textId="0525E7A0" w:rsidR="00AA4337" w:rsidRDefault="00AA4337" w:rsidP="00383D0A">
      <w:pPr>
        <w:spacing w:beforeLines="50" w:before="156"/>
        <w:rPr>
          <w:rFonts w:asciiTheme="minorEastAsia" w:hAnsiTheme="minorEastAsia" w:cs="Times New Roman"/>
          <w:color w:val="0000FF"/>
          <w:szCs w:val="21"/>
        </w:rPr>
      </w:pPr>
      <w:r w:rsidRPr="00AA4337">
        <w:rPr>
          <w:rFonts w:asciiTheme="minorEastAsia" w:hAnsiTheme="minorEastAsia" w:cs="Times New Roman" w:hint="eastAsia"/>
          <w:color w:val="0000FF"/>
          <w:szCs w:val="21"/>
        </w:rPr>
        <w:t>摘要：针对超奈奎斯特（</w:t>
      </w:r>
      <w:r w:rsidRPr="00AA4337">
        <w:rPr>
          <w:rFonts w:asciiTheme="minorEastAsia" w:hAnsiTheme="minorEastAsia" w:cs="Times New Roman"/>
          <w:color w:val="0000FF"/>
          <w:szCs w:val="21"/>
        </w:rPr>
        <w:t>FTN）技术引入的可控码间串扰影响载波相位恢复（CPR）性能的问题，系统比较了修正盲相位搜索、修正Kullback-Leibler散度、卡尔曼滤波及主成分相位估计（PCPE</w:t>
      </w:r>
      <w:r w:rsidR="003A08D2">
        <w:rPr>
          <w:rFonts w:asciiTheme="minorEastAsia" w:hAnsiTheme="minorEastAsia" w:cs="Times New Roman" w:hint="eastAsia"/>
          <w:color w:val="0000FF"/>
          <w:szCs w:val="21"/>
        </w:rPr>
        <w:t>）</w:t>
      </w:r>
      <w:r w:rsidRPr="00AA4337">
        <w:rPr>
          <w:rFonts w:asciiTheme="minorEastAsia" w:hAnsiTheme="minorEastAsia" w:cs="Times New Roman"/>
          <w:color w:val="0000FF"/>
          <w:szCs w:val="21"/>
        </w:rPr>
        <w:t>四种方法在FTN系统中的适用性，重点分析了PCPE无需修正即可适配FTN信号的机理；搭建50 GBaud FTN数字多频带系统进行仿真与实验验证。结果表明：PCPE</w:t>
      </w:r>
      <w:r>
        <w:rPr>
          <w:rFonts w:asciiTheme="minorEastAsia" w:hAnsiTheme="minorEastAsia" w:cs="Times New Roman"/>
          <w:color w:val="0000FF"/>
          <w:szCs w:val="21"/>
        </w:rPr>
        <w:t>方法</w:t>
      </w:r>
      <w:r w:rsidRPr="00AA4337">
        <w:rPr>
          <w:rFonts w:asciiTheme="minorEastAsia" w:hAnsiTheme="minorEastAsia" w:cs="Times New Roman"/>
          <w:color w:val="0000FF"/>
          <w:szCs w:val="21"/>
        </w:rPr>
        <w:t>存在FTN码间串扰时性能最优；在带宽受限场景下，基于PCPE的FTN系统误码率为1×10</w:t>
      </w:r>
      <w:r w:rsidR="003A08D2" w:rsidRPr="003349B0">
        <w:rPr>
          <w:rFonts w:ascii="MS Mincho" w:hAnsi="MS Mincho" w:cs="MS Mincho"/>
          <w:color w:val="0000FF"/>
          <w:szCs w:val="21"/>
          <w:vertAlign w:val="superscript"/>
        </w:rPr>
        <w:t>-2</w:t>
      </w:r>
      <w:r w:rsidRPr="00AA4337">
        <w:rPr>
          <w:rFonts w:ascii="等线" w:eastAsia="等线" w:hAnsi="等线" w:cs="等线" w:hint="eastAsia"/>
          <w:color w:val="0000FF"/>
          <w:szCs w:val="21"/>
        </w:rPr>
        <w:t>²</w:t>
      </w:r>
      <w:r w:rsidRPr="00AA4337">
        <w:rPr>
          <w:rFonts w:asciiTheme="minorEastAsia" w:hAnsiTheme="minorEastAsia" w:cs="Times New Roman"/>
          <w:color w:val="0000FF"/>
          <w:szCs w:val="21"/>
        </w:rPr>
        <w:t>时所需光信噪比较</w:t>
      </w:r>
      <w:r w:rsidRPr="00AA4337">
        <w:rPr>
          <w:rFonts w:asciiTheme="minorEastAsia" w:hAnsiTheme="minorEastAsia" w:cs="Times New Roman" w:hint="eastAsia"/>
          <w:color w:val="0000FF"/>
          <w:szCs w:val="21"/>
        </w:rPr>
        <w:t>传统奈奎斯特系统降低约</w:t>
      </w:r>
      <w:r w:rsidRPr="00AA4337">
        <w:rPr>
          <w:rFonts w:asciiTheme="minorEastAsia" w:hAnsiTheme="minorEastAsia" w:cs="Times New Roman"/>
          <w:color w:val="0000FF"/>
          <w:szCs w:val="21"/>
        </w:rPr>
        <w:t>2 dB。</w:t>
      </w:r>
    </w:p>
    <w:p w14:paraId="46FDA5E4" w14:textId="77777777" w:rsidR="00D1559E" w:rsidRDefault="00D1559E" w:rsidP="00383D0A">
      <w:pPr>
        <w:rPr>
          <w:rFonts w:asciiTheme="minorEastAsia" w:hAnsiTheme="minorEastAsia" w:cs="Times New Roman"/>
          <w:color w:val="0000FF"/>
          <w:szCs w:val="21"/>
        </w:rPr>
      </w:pPr>
    </w:p>
    <w:p w14:paraId="6A18BB49" w14:textId="07258F78" w:rsidR="00383D0A" w:rsidRPr="00FB5C86" w:rsidRDefault="00383D0A" w:rsidP="00383D0A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关键词：超奈奎斯特</w:t>
      </w:r>
      <w:r w:rsidR="002E7A3D" w:rsidRPr="00FB5C86">
        <w:rPr>
          <w:rFonts w:asciiTheme="minorEastAsia" w:hAnsiTheme="minorEastAsia" w:cs="Times New Roman" w:hint="eastAsia"/>
          <w:szCs w:val="21"/>
        </w:rPr>
        <w:t>；</w:t>
      </w:r>
      <w:r w:rsidRPr="00FB5C86">
        <w:rPr>
          <w:rFonts w:asciiTheme="minorEastAsia" w:hAnsiTheme="minorEastAsia" w:cs="Times New Roman" w:hint="eastAsia"/>
          <w:szCs w:val="21"/>
        </w:rPr>
        <w:t>码间串扰</w:t>
      </w:r>
      <w:r w:rsidR="002E7A3D" w:rsidRPr="00FB5C86">
        <w:rPr>
          <w:rFonts w:asciiTheme="minorEastAsia" w:hAnsiTheme="minorEastAsia" w:cs="Times New Roman" w:hint="eastAsia"/>
          <w:szCs w:val="21"/>
        </w:rPr>
        <w:t>；</w:t>
      </w:r>
      <w:r w:rsidRPr="00FB5C86">
        <w:rPr>
          <w:rFonts w:asciiTheme="minorEastAsia" w:hAnsiTheme="minorEastAsia" w:cs="Times New Roman" w:hint="eastAsia"/>
          <w:szCs w:val="21"/>
        </w:rPr>
        <w:t>数字多频带</w:t>
      </w:r>
      <w:r w:rsidR="002E7A3D" w:rsidRPr="00FB5C86">
        <w:rPr>
          <w:rFonts w:asciiTheme="minorEastAsia" w:hAnsiTheme="minorEastAsia" w:cs="Times New Roman" w:hint="eastAsia"/>
          <w:szCs w:val="21"/>
        </w:rPr>
        <w:t>；</w:t>
      </w:r>
      <w:r w:rsidRPr="00FB5C86">
        <w:rPr>
          <w:rFonts w:asciiTheme="minorEastAsia" w:hAnsiTheme="minorEastAsia" w:cs="Times New Roman" w:hint="eastAsia"/>
          <w:szCs w:val="21"/>
        </w:rPr>
        <w:t>载波相位恢复</w:t>
      </w:r>
      <w:r w:rsidR="002E7A3D" w:rsidRPr="00FB5C86">
        <w:rPr>
          <w:rFonts w:asciiTheme="minorEastAsia" w:hAnsiTheme="minorEastAsia" w:cs="Times New Roman" w:hint="eastAsia"/>
          <w:szCs w:val="21"/>
        </w:rPr>
        <w:t>；</w:t>
      </w:r>
      <w:r w:rsidRPr="00FB5C86">
        <w:rPr>
          <w:rFonts w:asciiTheme="minorEastAsia" w:hAnsiTheme="minorEastAsia" w:cs="Times New Roman" w:hint="eastAsia"/>
          <w:szCs w:val="21"/>
        </w:rPr>
        <w:t>主成分相位估计</w:t>
      </w:r>
    </w:p>
    <w:p w14:paraId="51D5D562" w14:textId="77777777" w:rsidR="00383D0A" w:rsidRPr="00FB5C86" w:rsidRDefault="00383D0A" w:rsidP="00383D0A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中国分类号：TN91      文献识别码：A</w:t>
      </w:r>
    </w:p>
    <w:p w14:paraId="1367DFBB" w14:textId="77777777" w:rsidR="00383D0A" w:rsidRPr="00FB5C86" w:rsidRDefault="00383D0A" w:rsidP="00383D0A">
      <w:pPr>
        <w:rPr>
          <w:rFonts w:asciiTheme="minorEastAsia" w:hAnsiTheme="minorEastAsia" w:cs="Times New Roman"/>
          <w:szCs w:val="21"/>
        </w:rPr>
      </w:pPr>
    </w:p>
    <w:p w14:paraId="12FEB538" w14:textId="7A858CD0" w:rsidR="00383D0A" w:rsidRPr="00FB5C86" w:rsidRDefault="00383D0A" w:rsidP="00383D0A">
      <w:pPr>
        <w:jc w:val="center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Blind</w:t>
      </w:r>
      <w:r w:rsidR="00A971FE" w:rsidRPr="00FB5C86">
        <w:rPr>
          <w:rFonts w:asciiTheme="minorEastAsia" w:hAnsiTheme="minorEastAsia" w:cs="Times New Roman" w:hint="eastAsia"/>
          <w:szCs w:val="21"/>
        </w:rPr>
        <w:t xml:space="preserve"> carrier phase recovery for faster-than-</w:t>
      </w:r>
      <w:r w:rsidR="004D734E" w:rsidRPr="00FB5C86">
        <w:rPr>
          <w:rFonts w:asciiTheme="minorEastAsia" w:hAnsiTheme="minorEastAsia" w:cs="Times New Roman" w:hint="eastAsia"/>
          <w:szCs w:val="21"/>
        </w:rPr>
        <w:t>N</w:t>
      </w:r>
      <w:r w:rsidR="00A971FE" w:rsidRPr="00FB5C86">
        <w:rPr>
          <w:rFonts w:asciiTheme="minorEastAsia" w:hAnsiTheme="minorEastAsia" w:cs="Times New Roman" w:hint="eastAsia"/>
          <w:szCs w:val="21"/>
        </w:rPr>
        <w:t>yquist coherent optical communication systems</w:t>
      </w:r>
    </w:p>
    <w:p w14:paraId="507AE63B" w14:textId="26D93FEF" w:rsidR="00383D0A" w:rsidRPr="00FB5C86" w:rsidRDefault="00A33468" w:rsidP="00383D0A">
      <w:pPr>
        <w:spacing w:beforeLines="50" w:before="156"/>
        <w:jc w:val="center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DENG </w:t>
      </w:r>
      <w:r w:rsidR="00383D0A" w:rsidRPr="00FB5C86">
        <w:rPr>
          <w:rFonts w:asciiTheme="minorEastAsia" w:hAnsiTheme="minorEastAsia" w:cs="Times New Roman" w:hint="eastAsia"/>
          <w:szCs w:val="21"/>
        </w:rPr>
        <w:t xml:space="preserve">Hao, </w:t>
      </w:r>
      <w:r w:rsidRPr="00FB5C86">
        <w:rPr>
          <w:rFonts w:asciiTheme="minorEastAsia" w:hAnsiTheme="minorEastAsia" w:cs="Times New Roman" w:hint="eastAsia"/>
          <w:szCs w:val="21"/>
        </w:rPr>
        <w:t xml:space="preserve">LI </w:t>
      </w:r>
      <w:r w:rsidR="00383D0A" w:rsidRPr="00FB5C86">
        <w:rPr>
          <w:rFonts w:asciiTheme="minorEastAsia" w:hAnsiTheme="minorEastAsia" w:cs="Times New Roman" w:hint="eastAsia"/>
          <w:szCs w:val="21"/>
        </w:rPr>
        <w:t xml:space="preserve">Yifei, </w:t>
      </w:r>
      <w:r w:rsidRPr="00FB5C86">
        <w:rPr>
          <w:rFonts w:asciiTheme="minorEastAsia" w:hAnsiTheme="minorEastAsia" w:cs="Times New Roman" w:hint="eastAsia"/>
          <w:szCs w:val="21"/>
        </w:rPr>
        <w:t xml:space="preserve">ZHAO </w:t>
      </w:r>
      <w:r w:rsidR="00383D0A" w:rsidRPr="00FB5C86">
        <w:rPr>
          <w:rFonts w:asciiTheme="minorEastAsia" w:hAnsiTheme="minorEastAsia" w:cs="Times New Roman" w:hint="eastAsia"/>
          <w:szCs w:val="21"/>
        </w:rPr>
        <w:t>Jian</w:t>
      </w:r>
      <w:r w:rsidRPr="00FB5C86">
        <w:rPr>
          <w:rFonts w:asciiTheme="minorEastAsia" w:hAnsiTheme="minorEastAsia" w:cs="Times New Roman" w:hint="eastAsia"/>
          <w:szCs w:val="21"/>
        </w:rPr>
        <w:t>*</w:t>
      </w:r>
    </w:p>
    <w:p w14:paraId="15DF4AD1" w14:textId="5025C87C" w:rsidR="00383D0A" w:rsidRPr="00FB5C86" w:rsidRDefault="001F40C8" w:rsidP="00383D0A">
      <w:pPr>
        <w:jc w:val="center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（</w:t>
      </w:r>
      <w:r w:rsidR="00383D0A" w:rsidRPr="00FB5C86">
        <w:rPr>
          <w:rFonts w:asciiTheme="minorEastAsia" w:hAnsiTheme="minorEastAsia" w:cs="Times New Roman" w:hint="eastAsia"/>
          <w:szCs w:val="21"/>
        </w:rPr>
        <w:t>South China University of Technology, School of Electronic and Information Engineering, Guangzhou</w:t>
      </w:r>
      <w:r w:rsidRPr="00FB5C86">
        <w:rPr>
          <w:rFonts w:asciiTheme="minorEastAsia" w:hAnsiTheme="minorEastAsia" w:cs="Times New Roman" w:hint="eastAsia"/>
          <w:szCs w:val="21"/>
        </w:rPr>
        <w:t xml:space="preserve"> </w:t>
      </w:r>
      <w:r w:rsidR="00383D0A" w:rsidRPr="00FB5C86">
        <w:rPr>
          <w:rFonts w:asciiTheme="minorEastAsia" w:hAnsiTheme="minorEastAsia" w:cs="Times New Roman" w:hint="eastAsia"/>
          <w:szCs w:val="21"/>
        </w:rPr>
        <w:t>510641</w:t>
      </w:r>
      <w:r w:rsidRPr="00FB5C86">
        <w:rPr>
          <w:rFonts w:asciiTheme="minorEastAsia" w:hAnsiTheme="minorEastAsia" w:cs="Times New Roman" w:hint="eastAsia"/>
          <w:szCs w:val="21"/>
        </w:rPr>
        <w:t>, China）</w:t>
      </w:r>
    </w:p>
    <w:p w14:paraId="3245DE30" w14:textId="77777777" w:rsidR="00383D0A" w:rsidRPr="00FB5C86" w:rsidRDefault="00383D0A" w:rsidP="00383D0A">
      <w:pPr>
        <w:spacing w:beforeLines="50" w:before="156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Abstract: </w:t>
      </w:r>
      <w:r w:rsidRPr="00FB5C86">
        <w:rPr>
          <w:rFonts w:asciiTheme="minorEastAsia" w:hAnsiTheme="minorEastAsia" w:cs="Times New Roman" w:hint="eastAsia"/>
          <w:color w:val="0000FF"/>
          <w:szCs w:val="21"/>
        </w:rPr>
        <w:t>Faster-than-Nyquist (FTN) achieves better balance between performance and spectral efficiency in bandwidth-limited systems by allowing for the existence of controllable intersymbol interference (ISI), which however affects the feasibility and performance of carrier phase recovery (CPR) methods.</w:t>
      </w:r>
      <w:r w:rsidRPr="00FB5C86">
        <w:rPr>
          <w:rFonts w:asciiTheme="minorEastAsia" w:hAnsiTheme="minorEastAsia" w:cs="Times New Roman" w:hint="eastAsia"/>
          <w:szCs w:val="21"/>
        </w:rPr>
        <w:t xml:space="preserve"> This paper compares the performance of modified blind phase search (M-BPS), modified Kullback-Leibler divergence (M-KL), Kalman filter, and principal component phase estimation (PCPE) methods in FTN systems. Simulation and experimental results of 50GBaud FTN digital multi-band (FTN-DMB) systems show that </w:t>
      </w:r>
      <w:r w:rsidRPr="00FB5C86">
        <w:rPr>
          <w:rFonts w:asciiTheme="minorEastAsia" w:hAnsiTheme="minorEastAsia" w:cs="Times New Roman" w:hint="eastAsia"/>
          <w:color w:val="0000FF"/>
          <w:szCs w:val="21"/>
        </w:rPr>
        <w:t>the PCPE method exhibits the best performance in the presence of FTN-induced ISI. Under bandwidth limitation, the FTN-DMB system using the PCPE method significantly outperforms conventional Nyquist-DMB.</w:t>
      </w:r>
    </w:p>
    <w:p w14:paraId="3D699BFF" w14:textId="2A0D44DA" w:rsidR="00383D0A" w:rsidRPr="00FB5C86" w:rsidRDefault="00383D0A" w:rsidP="00383D0A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Key words: FTN, intersymbol interference, digital multi-band, carrier phase recovery, </w:t>
      </w:r>
      <w:r w:rsidR="00B64C86" w:rsidRPr="00FB5C86">
        <w:rPr>
          <w:rFonts w:asciiTheme="minorEastAsia" w:hAnsiTheme="minorEastAsia" w:cs="Times New Roman" w:hint="eastAsia"/>
          <w:szCs w:val="21"/>
        </w:rPr>
        <w:t>principal component phase estimation</w:t>
      </w:r>
    </w:p>
    <w:p w14:paraId="17926732" w14:textId="77777777" w:rsidR="00827CE2" w:rsidRPr="00FB5C86" w:rsidRDefault="00827CE2" w:rsidP="00827CE2">
      <w:pPr>
        <w:rPr>
          <w:rFonts w:asciiTheme="minorEastAsia" w:hAnsiTheme="minorEastAsia"/>
          <w:szCs w:val="21"/>
        </w:rPr>
      </w:pPr>
    </w:p>
    <w:p w14:paraId="668DAFAB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0 引言</w:t>
      </w:r>
    </w:p>
    <w:p w14:paraId="64993066" w14:textId="7C8540F8" w:rsidR="00827CE2" w:rsidRPr="00FB5C86" w:rsidRDefault="00827CE2" w:rsidP="00383D0A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随着</w:t>
      </w:r>
      <w:r w:rsidR="00BA6226" w:rsidRPr="00FB5C86">
        <w:rPr>
          <w:rFonts w:asciiTheme="minorEastAsia" w:hAnsiTheme="minorEastAsia" w:hint="eastAsia"/>
          <w:szCs w:val="21"/>
        </w:rPr>
        <w:t>第六代移动通信（</w:t>
      </w:r>
      <w:r w:rsidRPr="00FB5C86">
        <w:rPr>
          <w:rFonts w:asciiTheme="minorEastAsia" w:hAnsiTheme="minorEastAsia" w:hint="eastAsia"/>
          <w:szCs w:val="21"/>
        </w:rPr>
        <w:t>6G</w:t>
      </w:r>
      <w:r w:rsidR="00BA6226" w:rsidRPr="00FB5C86">
        <w:rPr>
          <w:rFonts w:asciiTheme="minorEastAsia" w:hAnsiTheme="minorEastAsia" w:hint="eastAsia"/>
          <w:szCs w:val="21"/>
        </w:rPr>
        <w:t>）</w:t>
      </w:r>
      <w:r w:rsidRPr="00FB5C86">
        <w:rPr>
          <w:rFonts w:asciiTheme="minorEastAsia" w:hAnsiTheme="minorEastAsia" w:hint="eastAsia"/>
          <w:szCs w:val="21"/>
        </w:rPr>
        <w:t>网络、云计算等技术的迅猛发展，光纤通信系统急需突破器件带宽限制，实现传输性能与频谱效率的同步提升。超奈奎斯特（FTN）技术通过突破正交化准则约束，允许可控码间串扰（ISI）的存在，将信号带宽压缩至奈奎斯特带宽以下[1-2]，从而更好地平衡带宽受限系统的性能与频谱利用率。数字多频带（DMB）技术将信号频谱划分为多个不重叠子带，可降低接收机数字信号处理复杂度并提高系统颗粒度[3]。FTN-DMB无缝集成了这两种技术的优势。</w:t>
      </w:r>
    </w:p>
    <w:p w14:paraId="63E2ADDE" w14:textId="77777777" w:rsidR="00827CE2" w:rsidRPr="00FB5C86" w:rsidRDefault="00827CE2" w:rsidP="00383D0A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然而，FTN调制引入的强ISI严重影响了传统相干数字信号处理（DSP）算法的适用性[4]。其中，蝶形自适应滤波器（BAF）与最大似然序列检测（MLSE）/BCJR算法常用于消除FTN固有的ISI[5-7]。文献[8]提出了一种新型判决辅助检测方法，无需改变BAF结构，采用</w:t>
      </w:r>
      <w:r w:rsidRPr="00FB5C86">
        <w:rPr>
          <w:rFonts w:asciiTheme="minorEastAsia" w:hAnsiTheme="minorEastAsia" w:hint="eastAsia"/>
          <w:szCs w:val="21"/>
        </w:rPr>
        <w:lastRenderedPageBreak/>
        <w:t>基于判决辅助的有限冲击响应（FIR）滤波器消除FTN-ISI，进一步提升了性能并降低了复杂度。</w:t>
      </w:r>
    </w:p>
    <w:p w14:paraId="0A34FE4F" w14:textId="766FCFE3" w:rsidR="00827CE2" w:rsidRPr="00FB5C86" w:rsidRDefault="00827CE2" w:rsidP="00383D0A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除BAF外，FTN导致的ISI还严重影响载波相位恢复（CPR）算法的性能，造成估计精度下降和相位周跳概率增加。传统CPR方法主要分为</w:t>
      </w:r>
      <w:r w:rsidR="00D06CF4" w:rsidRPr="00FB5C86">
        <w:rPr>
          <w:rFonts w:asciiTheme="minorEastAsia" w:hAnsiTheme="minorEastAsia" w:hint="eastAsia"/>
          <w:szCs w:val="21"/>
        </w:rPr>
        <w:t>2</w:t>
      </w:r>
      <w:r w:rsidRPr="00FB5C86">
        <w:rPr>
          <w:rFonts w:asciiTheme="minorEastAsia" w:hAnsiTheme="minorEastAsia" w:hint="eastAsia"/>
          <w:szCs w:val="21"/>
        </w:rPr>
        <w:t>类：基于数据辅助的CPR通过插入导频实现相位估计[9]，但需要额外开销且不适用于频谱压缩因子较小的情况；盲CPR方法中，盲相位搜索（BPS）在传统Nyquist系统中广泛应用[10]，但现有研究表明其不适合FTN系统，需修正判决步骤以适配FTN-ISI[11]。KL散度方法通过拟合接收星座图概率分布实现相位估计[12]，但传统方法未考虑FTN-ISI效应，文献[13]提出了改进的KL散度方法，利用查找表获得含静态ISI的星座图概率分布。此外，卡尔曼滤波（KF）[14]和主成分相位估计（PCPE）[15]等方法已在传统Nyquist系统中提出，但其在FTN系统中的适用性尚不清晰。</w:t>
      </w:r>
    </w:p>
    <w:p w14:paraId="2E0CDC51" w14:textId="77777777" w:rsidR="00827CE2" w:rsidRPr="00FB5C86" w:rsidRDefault="00827CE2" w:rsidP="00103C6D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针对FTN-ISI导致传统CPR性能下降的问题，</w:t>
      </w:r>
      <w:r w:rsidR="005A1BB1" w:rsidRPr="00FB5C86">
        <w:rPr>
          <w:rFonts w:asciiTheme="minorEastAsia" w:hAnsiTheme="minorEastAsia" w:hint="eastAsia"/>
          <w:szCs w:val="21"/>
        </w:rPr>
        <w:t>本文</w:t>
      </w:r>
      <w:r w:rsidRPr="00FB5C86">
        <w:rPr>
          <w:rFonts w:asciiTheme="minorEastAsia" w:hAnsiTheme="minorEastAsia" w:hint="eastAsia"/>
          <w:szCs w:val="21"/>
        </w:rPr>
        <w:t>系统比较</w:t>
      </w:r>
      <w:r w:rsidR="00473802" w:rsidRPr="00FB5C86">
        <w:rPr>
          <w:rFonts w:asciiTheme="minorEastAsia" w:hAnsiTheme="minorEastAsia" w:hint="eastAsia"/>
          <w:szCs w:val="21"/>
        </w:rPr>
        <w:t>修正盲相位搜索（M-BPS）</w:t>
      </w:r>
      <w:r w:rsidRPr="00FB5C86">
        <w:rPr>
          <w:rFonts w:asciiTheme="minorEastAsia" w:hAnsiTheme="minorEastAsia" w:hint="eastAsia"/>
          <w:szCs w:val="21"/>
        </w:rPr>
        <w:t>[11]、</w:t>
      </w:r>
      <w:r w:rsidR="00473802" w:rsidRPr="00FB5C86">
        <w:rPr>
          <w:rFonts w:asciiTheme="minorEastAsia" w:hAnsiTheme="minorEastAsia" w:hint="eastAsia"/>
          <w:szCs w:val="21"/>
        </w:rPr>
        <w:t>修正Kullback-Leibler散度（M-KL）</w:t>
      </w:r>
      <w:r w:rsidRPr="00FB5C86">
        <w:rPr>
          <w:rFonts w:asciiTheme="minorEastAsia" w:hAnsiTheme="minorEastAsia" w:hint="eastAsia"/>
          <w:szCs w:val="21"/>
        </w:rPr>
        <w:t>[13]、KF和PCPE</w:t>
      </w:r>
      <w:r w:rsidR="00F04DC4" w:rsidRPr="00FB5C86">
        <w:rPr>
          <w:rFonts w:asciiTheme="minorEastAsia" w:hAnsiTheme="minorEastAsia" w:hint="eastAsia"/>
          <w:szCs w:val="21"/>
        </w:rPr>
        <w:t>这4</w:t>
      </w:r>
      <w:r w:rsidRPr="00FB5C86">
        <w:rPr>
          <w:rFonts w:asciiTheme="minorEastAsia" w:hAnsiTheme="minorEastAsia" w:hint="eastAsia"/>
          <w:szCs w:val="21"/>
        </w:rPr>
        <w:t>种CPR方法在FTN系统中的性能，重点分析PCPE方法无需修正即可适配FTN-ISI的机理。</w:t>
      </w:r>
    </w:p>
    <w:p w14:paraId="3E6CCB12" w14:textId="77777777" w:rsidR="00827CE2" w:rsidRPr="00FB5C86" w:rsidRDefault="00827CE2" w:rsidP="00827CE2">
      <w:pPr>
        <w:rPr>
          <w:rFonts w:asciiTheme="minorEastAsia" w:hAnsiTheme="minorEastAsia"/>
          <w:szCs w:val="21"/>
        </w:rPr>
      </w:pPr>
    </w:p>
    <w:p w14:paraId="6EB73B7E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1 盲载波相位恢复方法</w:t>
      </w:r>
      <w:r w:rsidR="00550946" w:rsidRPr="00FB5C86">
        <w:rPr>
          <w:rFonts w:asciiTheme="minorEastAsia" w:hAnsiTheme="minorEastAsia" w:hint="eastAsia"/>
          <w:b/>
          <w:szCs w:val="21"/>
        </w:rPr>
        <w:t>原理</w:t>
      </w:r>
    </w:p>
    <w:p w14:paraId="06723555" w14:textId="77777777" w:rsidR="00827CE2" w:rsidRPr="00FB5C86" w:rsidRDefault="00827CE2" w:rsidP="00103C6D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本</w:t>
      </w:r>
      <w:r w:rsidR="00103C6D" w:rsidRPr="00FB5C86">
        <w:rPr>
          <w:rFonts w:asciiTheme="minorEastAsia" w:hAnsiTheme="minorEastAsia" w:hint="eastAsia"/>
          <w:szCs w:val="21"/>
        </w:rPr>
        <w:t>文</w:t>
      </w:r>
      <w:r w:rsidR="005B3255" w:rsidRPr="00FB5C86">
        <w:rPr>
          <w:rFonts w:asciiTheme="minorEastAsia" w:hAnsiTheme="minorEastAsia" w:hint="eastAsia"/>
          <w:szCs w:val="21"/>
        </w:rPr>
        <w:t>简要介绍</w:t>
      </w:r>
      <w:r w:rsidRPr="00FB5C86">
        <w:rPr>
          <w:rFonts w:asciiTheme="minorEastAsia" w:hAnsiTheme="minorEastAsia" w:hint="eastAsia"/>
          <w:szCs w:val="21"/>
        </w:rPr>
        <w:t>M-BPS、M-KL、KF和PCPE</w:t>
      </w:r>
      <w:r w:rsidR="00DB1858" w:rsidRPr="00FB5C86">
        <w:rPr>
          <w:rFonts w:asciiTheme="minorEastAsia" w:hAnsiTheme="minorEastAsia" w:hint="eastAsia"/>
          <w:szCs w:val="21"/>
        </w:rPr>
        <w:t>这4</w:t>
      </w:r>
      <w:r w:rsidRPr="00FB5C86">
        <w:rPr>
          <w:rFonts w:asciiTheme="minorEastAsia" w:hAnsiTheme="minorEastAsia" w:hint="eastAsia"/>
          <w:szCs w:val="21"/>
        </w:rPr>
        <w:t>种CPR方法在FTN系统中的适用性。其中M-BPS和M-KL需针对FTN-ISI进行修正，而KF和PCPE无需修正即可直接应用。重点分析PCPE方法适用于FTN系统的内在机理。</w:t>
      </w:r>
    </w:p>
    <w:p w14:paraId="6674A85C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1.1 M-BPS</w:t>
      </w:r>
      <w:r w:rsidR="00D264BC" w:rsidRPr="00FB5C86">
        <w:rPr>
          <w:rFonts w:asciiTheme="minorEastAsia" w:hAnsiTheme="minorEastAsia" w:hint="eastAsia"/>
          <w:b/>
          <w:szCs w:val="21"/>
        </w:rPr>
        <w:t>方法</w:t>
      </w:r>
    </w:p>
    <w:p w14:paraId="246BD140" w14:textId="77777777" w:rsidR="00827CE2" w:rsidRPr="00FB5C86" w:rsidRDefault="00827CE2" w:rsidP="0014657F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M-BPS方法将接收信号分块，每块包含</w:t>
      </w:r>
      <w:r w:rsidRPr="00FB5C86">
        <w:rPr>
          <w:rFonts w:asciiTheme="minorEastAsia" w:hAnsiTheme="minorEastAsia" w:hint="eastAsia"/>
          <w:i/>
          <w:szCs w:val="21"/>
        </w:rPr>
        <w:t>N</w:t>
      </w:r>
      <w:r w:rsidRPr="00FB5C86">
        <w:rPr>
          <w:rFonts w:asciiTheme="minorEastAsia" w:hAnsiTheme="minorEastAsia" w:hint="eastAsia"/>
          <w:szCs w:val="21"/>
        </w:rPr>
        <w:t>个符号，在[-π/4, π/4)范围内划分</w:t>
      </w:r>
      <w:r w:rsidRPr="00FB5C86">
        <w:rPr>
          <w:rFonts w:asciiTheme="minorEastAsia" w:hAnsiTheme="minorEastAsia" w:hint="eastAsia"/>
          <w:i/>
          <w:szCs w:val="21"/>
        </w:rPr>
        <w:t>M</w:t>
      </w:r>
      <w:r w:rsidRPr="00FB5C86">
        <w:rPr>
          <w:rFonts w:asciiTheme="minorEastAsia" w:hAnsiTheme="minorEastAsia" w:hint="eastAsia"/>
          <w:szCs w:val="21"/>
        </w:rPr>
        <w:t>个候选相位值。对于候选相位</w:t>
      </w:r>
      <w:r w:rsidR="0014657F" w:rsidRPr="00FB5C86">
        <w:rPr>
          <w:rFonts w:asciiTheme="minorEastAsia" w:hAnsiTheme="minorEastAsia" w:cs="Times New Roman" w:hint="eastAsia"/>
          <w:i/>
          <w:szCs w:val="21"/>
        </w:rPr>
        <w:t>φ</w:t>
      </w:r>
      <w:r w:rsidR="0014657F"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m</w:t>
      </w:r>
      <w:r w:rsidRPr="00FB5C86">
        <w:rPr>
          <w:rFonts w:asciiTheme="minorEastAsia" w:hAnsiTheme="minorEastAsia" w:hint="eastAsia"/>
          <w:szCs w:val="21"/>
        </w:rPr>
        <w:t>，将块内信号旋转后硬判决，得到估计符号</w:t>
      </w:r>
      <w:r w:rsidR="0014657F" w:rsidRPr="00FB5C86">
        <w:rPr>
          <w:rFonts w:asciiTheme="minorEastAsia" w:hAnsiTheme="minorEastAsia" w:cs="Times New Roman" w:hint="eastAsia"/>
          <w:i/>
          <w:szCs w:val="21"/>
        </w:rPr>
        <w:t>c</w:t>
      </w:r>
      <w:r w:rsidR="0014657F"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m</w:t>
      </w:r>
      <w:r w:rsidR="0014657F" w:rsidRPr="00FB5C86">
        <w:rPr>
          <w:rFonts w:asciiTheme="minorEastAsia" w:hAnsiTheme="minorEastAsia" w:cs="Times New Roman" w:hint="eastAsia"/>
          <w:szCs w:val="21"/>
          <w:vertAlign w:val="subscript"/>
        </w:rPr>
        <w:t>,</w:t>
      </w:r>
      <w:r w:rsidR="0014657F"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n</w:t>
      </w:r>
      <w:r w:rsidR="0014657F" w:rsidRPr="00FB5C86">
        <w:rPr>
          <w:rFonts w:asciiTheme="minorEastAsia" w:hAnsiTheme="minorEastAsia" w:hint="eastAsia"/>
          <w:szCs w:val="21"/>
        </w:rPr>
        <w:t>为</w:t>
      </w:r>
    </w:p>
    <w:p w14:paraId="57475971" w14:textId="7ACBC568" w:rsidR="0014657F" w:rsidRPr="00FB5C86" w:rsidRDefault="0014657F" w:rsidP="0014657F">
      <w:pPr>
        <w:pStyle w:val="MTDisplayEquation"/>
        <w:tabs>
          <w:tab w:val="right" w:pos="9030"/>
        </w:tabs>
        <w:spacing w:beforeLines="50" w:before="156"/>
        <w:ind w:firstLine="208"/>
        <w:jc w:val="right"/>
        <w:rPr>
          <w:rFonts w:asciiTheme="minorEastAsia" w:eastAsiaTheme="minorEastAsia" w:hAnsiTheme="minorEastAsia"/>
          <w:sz w:val="21"/>
          <w:szCs w:val="21"/>
        </w:rPr>
      </w:pPr>
      <w:r w:rsidRPr="00FB5C86">
        <w:rPr>
          <w:rFonts w:asciiTheme="minorEastAsia" w:eastAsiaTheme="minorEastAsia" w:hAnsiTheme="minorEastAsia" w:hint="eastAsia"/>
          <w:sz w:val="21"/>
          <w:szCs w:val="21"/>
        </w:rPr>
        <w:tab/>
      </w:r>
      <w:r w:rsidRPr="00FB5C86">
        <w:rPr>
          <w:rFonts w:asciiTheme="minorEastAsia" w:eastAsiaTheme="minorEastAsia" w:hAnsiTheme="minorEastAsia" w:hint="eastAsia"/>
          <w:position w:val="-28"/>
          <w:sz w:val="21"/>
          <w:szCs w:val="21"/>
        </w:rPr>
        <w:object w:dxaOrig="2580" w:dyaOrig="620" w14:anchorId="324190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7.2pt;height:29pt" o:ole="">
            <v:imagedata r:id="rId5" o:title=""/>
          </v:shape>
          <o:OLEObject Type="Embed" ProgID="Equation.DSMT4" ShapeID="_x0000_i1025" DrawAspect="Content" ObjectID="_1844949249" r:id="rId6"/>
        </w:objec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 xml:space="preserve">                           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(</w:t>
      </w:r>
      <w:r w:rsidR="00436F19" w:rsidRPr="00FB5C86">
        <w:rPr>
          <w:rFonts w:asciiTheme="minorEastAsia" w:eastAsiaTheme="minorEastAsia" w:hAnsiTheme="minorEastAsia" w:hint="eastAsia"/>
          <w:sz w:val="21"/>
          <w:szCs w:val="21"/>
        </w:rPr>
        <w:t>1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)</w:t>
      </w:r>
    </w:p>
    <w:p w14:paraId="673F320B" w14:textId="77777777" w:rsidR="0093791E" w:rsidRPr="00FB5C86" w:rsidRDefault="0014657F" w:rsidP="005B3255">
      <w:pPr>
        <w:rPr>
          <w:rFonts w:asciiTheme="minorEastAsia" w:hAnsiTheme="minorEastAsia" w:cs="Times New Roman"/>
          <w:i/>
          <w:szCs w:val="21"/>
          <w:vertAlign w:val="subscript"/>
        </w:rPr>
      </w:pPr>
      <w:r w:rsidRPr="00FB5C86">
        <w:rPr>
          <w:rFonts w:asciiTheme="minorEastAsia" w:hAnsiTheme="minorEastAsia" w:cs="Times New Roman" w:hint="eastAsia"/>
          <w:szCs w:val="21"/>
        </w:rPr>
        <w:t>式中：</w:t>
      </w:r>
      <w:r w:rsidR="005B3255" w:rsidRPr="00FB5C86">
        <w:rPr>
          <w:rFonts w:asciiTheme="minorEastAsia" w:hAnsiTheme="minorEastAsia" w:cs="Times New Roman" w:hint="eastAsia"/>
          <w:i/>
          <w:szCs w:val="21"/>
        </w:rPr>
        <w:t xml:space="preserve">n </w:t>
      </w:r>
      <w:r w:rsidR="005B3255" w:rsidRPr="00FB5C86">
        <w:rPr>
          <w:rFonts w:asciiTheme="minorEastAsia" w:hAnsiTheme="minorEastAsia" w:cs="Times New Roman" w:hint="eastAsia"/>
          <w:szCs w:val="21"/>
        </w:rPr>
        <w:t xml:space="preserve">= </w:t>
      </w:r>
      <w:r w:rsidR="005B3255" w:rsidRPr="00FB5C86">
        <w:rPr>
          <w:rFonts w:asciiTheme="minorEastAsia" w:hAnsiTheme="minorEastAsia" w:cs="Times New Roman" w:hint="eastAsia"/>
          <w:i/>
          <w:szCs w:val="21"/>
        </w:rPr>
        <w:t>k</w:t>
      </w:r>
      <w:r w:rsidR="005B3255" w:rsidRPr="00FB5C86">
        <w:rPr>
          <w:rFonts w:asciiTheme="minorEastAsia" w:hAnsiTheme="minorEastAsia" w:cs="Times New Roman" w:hint="eastAsia"/>
          <w:szCs w:val="21"/>
        </w:rPr>
        <w:t>-</w:t>
      </w:r>
      <w:r w:rsidR="005B3255" w:rsidRPr="00FB5C86">
        <w:rPr>
          <w:rFonts w:asciiTheme="minorEastAsia" w:hAnsiTheme="minorEastAsia" w:cs="Times New Roman" w:hint="eastAsia"/>
          <w:i/>
          <w:szCs w:val="21"/>
        </w:rPr>
        <w:t>N</w:t>
      </w:r>
      <w:r w:rsidR="005B3255" w:rsidRPr="00FB5C86">
        <w:rPr>
          <w:rFonts w:asciiTheme="minorEastAsia" w:hAnsiTheme="minorEastAsia" w:cs="Times New Roman" w:hint="eastAsia"/>
          <w:szCs w:val="21"/>
        </w:rPr>
        <w:t xml:space="preserve">/2+1, </w:t>
      </w:r>
      <w:r w:rsidR="005B3255" w:rsidRPr="00FB5C86">
        <w:rPr>
          <w:rFonts w:asciiTheme="minorEastAsia" w:hAnsiTheme="minorEastAsia" w:cs="Times New Roman" w:hint="eastAsia"/>
          <w:i/>
          <w:szCs w:val="21"/>
        </w:rPr>
        <w:t>k</w:t>
      </w:r>
      <w:r w:rsidR="005B3255" w:rsidRPr="00FB5C86">
        <w:rPr>
          <w:rFonts w:asciiTheme="minorEastAsia" w:hAnsiTheme="minorEastAsia" w:cs="Times New Roman" w:hint="eastAsia"/>
          <w:szCs w:val="21"/>
        </w:rPr>
        <w:t>-</w:t>
      </w:r>
      <w:r w:rsidR="005B3255" w:rsidRPr="00FB5C86">
        <w:rPr>
          <w:rFonts w:asciiTheme="minorEastAsia" w:hAnsiTheme="minorEastAsia" w:cs="Times New Roman" w:hint="eastAsia"/>
          <w:i/>
          <w:szCs w:val="21"/>
        </w:rPr>
        <w:t>N</w:t>
      </w:r>
      <w:r w:rsidR="005B3255" w:rsidRPr="00FB5C86">
        <w:rPr>
          <w:rFonts w:asciiTheme="minorEastAsia" w:hAnsiTheme="minorEastAsia" w:cs="Times New Roman" w:hint="eastAsia"/>
          <w:szCs w:val="21"/>
        </w:rPr>
        <w:t xml:space="preserve">/2+2, …, </w:t>
      </w:r>
      <w:r w:rsidR="005B3255" w:rsidRPr="00FB5C86">
        <w:rPr>
          <w:rFonts w:asciiTheme="minorEastAsia" w:hAnsiTheme="minorEastAsia" w:cs="Times New Roman" w:hint="eastAsia"/>
          <w:i/>
          <w:szCs w:val="21"/>
        </w:rPr>
        <w:t>k</w:t>
      </w:r>
      <w:r w:rsidR="005B3255" w:rsidRPr="00FB5C86">
        <w:rPr>
          <w:rFonts w:asciiTheme="minorEastAsia" w:hAnsiTheme="minorEastAsia" w:cs="Times New Roman" w:hint="eastAsia"/>
          <w:szCs w:val="21"/>
        </w:rPr>
        <w:t>+</w:t>
      </w:r>
      <w:r w:rsidR="005B3255" w:rsidRPr="00FB5C86">
        <w:rPr>
          <w:rFonts w:asciiTheme="minorEastAsia" w:hAnsiTheme="minorEastAsia" w:cs="Times New Roman" w:hint="eastAsia"/>
          <w:i/>
          <w:szCs w:val="21"/>
        </w:rPr>
        <w:t>N</w:t>
      </w:r>
      <w:r w:rsidR="005B3255" w:rsidRPr="00FB5C86">
        <w:rPr>
          <w:rFonts w:asciiTheme="minorEastAsia" w:hAnsiTheme="minorEastAsia" w:cs="Times New Roman" w:hint="eastAsia"/>
          <w:szCs w:val="21"/>
        </w:rPr>
        <w:t>/2表示信号块内的符号索引，</w:t>
      </w:r>
      <w:r w:rsidR="005B3255" w:rsidRPr="00FB5C86">
        <w:rPr>
          <w:rFonts w:asciiTheme="minorEastAsia" w:hAnsiTheme="minorEastAsia" w:cs="Times New Roman" w:hint="eastAsia"/>
          <w:szCs w:val="21"/>
        </w:rPr>
        <w:sym w:font="Symbol" w:char="F0EF"/>
      </w:r>
      <w:r w:rsidR="005B3255" w:rsidRPr="00FB5C86">
        <w:rPr>
          <w:rFonts w:asciiTheme="minorEastAsia" w:hAnsiTheme="minorEastAsia" w:cs="Times New Roman" w:hint="eastAsia"/>
          <w:szCs w:val="21"/>
        </w:rPr>
        <w:sym w:font="Symbol" w:char="F0D7"/>
      </w:r>
      <w:r w:rsidR="005B3255" w:rsidRPr="00FB5C86">
        <w:rPr>
          <w:rFonts w:asciiTheme="minorEastAsia" w:hAnsiTheme="minorEastAsia" w:cs="Times New Roman" w:hint="eastAsia"/>
          <w:szCs w:val="21"/>
        </w:rPr>
        <w:sym w:font="Symbol" w:char="F0EF"/>
      </w:r>
      <w:r w:rsidR="005B3255" w:rsidRPr="00FB5C86">
        <w:rPr>
          <w:rFonts w:asciiTheme="minorEastAsia" w:hAnsiTheme="minorEastAsia" w:cs="Times New Roman" w:hint="eastAsia"/>
          <w:szCs w:val="21"/>
        </w:rPr>
        <w:t>表示欧氏距离。区别于传统Nyquist系统，在FTN系统中，</w:t>
      </w:r>
      <w:r w:rsidR="0093791E" w:rsidRPr="00FB5C86">
        <w:rPr>
          <w:rFonts w:asciiTheme="minorEastAsia" w:hAnsiTheme="minorEastAsia" w:cs="Times New Roman" w:hint="eastAsia"/>
          <w:szCs w:val="21"/>
        </w:rPr>
        <w:t>判决集合</w:t>
      </w:r>
      <w:r w:rsidR="005B3255" w:rsidRPr="003349B0">
        <w:rPr>
          <w:rFonts w:asciiTheme="minorEastAsia" w:hAnsiTheme="minorEastAsia" w:cs="Times New Roman"/>
          <w:b/>
          <w:szCs w:val="21"/>
        </w:rPr>
        <w:t>S</w:t>
      </w:r>
      <w:r w:rsidR="005B3255" w:rsidRPr="00FB5C86">
        <w:rPr>
          <w:rFonts w:asciiTheme="minorEastAsia" w:hAnsiTheme="minorEastAsia" w:cs="Times New Roman" w:hint="eastAsia"/>
          <w:szCs w:val="21"/>
        </w:rPr>
        <w:t>为</w:t>
      </w:r>
      <w:r w:rsidR="0093791E" w:rsidRPr="00FB5C86">
        <w:rPr>
          <w:rFonts w:asciiTheme="minorEastAsia" w:hAnsiTheme="minorEastAsia" w:cs="Times New Roman" w:hint="eastAsia"/>
          <w:szCs w:val="21"/>
        </w:rPr>
        <w:t>含静态ISI的信号</w:t>
      </w:r>
      <w:r w:rsidR="005B3255" w:rsidRPr="00FB5C86">
        <w:rPr>
          <w:rFonts w:asciiTheme="minorEastAsia" w:hAnsiTheme="minorEastAsia" w:cs="Times New Roman" w:hint="eastAsia"/>
          <w:i/>
          <w:szCs w:val="21"/>
        </w:rPr>
        <w:t>s</w:t>
      </w:r>
      <w:r w:rsidR="005B3255"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k</w:t>
      </w:r>
      <w:r w:rsidR="0093791E" w:rsidRPr="00FB5C86">
        <w:rPr>
          <w:rFonts w:asciiTheme="minorEastAsia" w:hAnsiTheme="minorEastAsia" w:cs="Times New Roman" w:hint="eastAsia"/>
          <w:szCs w:val="21"/>
        </w:rPr>
        <w:t>的</w:t>
      </w:r>
      <w:r w:rsidR="0093791E" w:rsidRPr="00FB5C86">
        <w:rPr>
          <w:rStyle w:val="qwen-markdown-text"/>
          <w:rFonts w:asciiTheme="minorEastAsia" w:hAnsiTheme="minorEastAsia" w:cs="Arial" w:hint="eastAsia"/>
          <w:color w:val="1D1D1F"/>
          <w:szCs w:val="21"/>
          <w:bdr w:val="single" w:sz="2" w:space="0" w:color="E3E3E3" w:frame="1"/>
          <w:shd w:val="clear" w:color="auto" w:fill="FFFFFF"/>
        </w:rPr>
        <w:t>星座点集合（</w:t>
      </w:r>
      <w:r w:rsidR="0093791E" w:rsidRPr="00FB5C86">
        <w:rPr>
          <w:rFonts w:asciiTheme="minorEastAsia" w:hAnsiTheme="minorEastAsia" w:cs="Times New Roman" w:hint="eastAsia"/>
          <w:i/>
          <w:szCs w:val="21"/>
        </w:rPr>
        <w:t>q</w:t>
      </w:r>
      <w:r w:rsidR="0093791E"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i</w:t>
      </w:r>
      <w:r w:rsidR="0093791E" w:rsidRPr="00FB5C86">
        <w:rPr>
          <w:rFonts w:asciiTheme="minorEastAsia" w:hAnsiTheme="minorEastAsia" w:cs="Times New Roman" w:hint="eastAsia"/>
          <w:szCs w:val="21"/>
        </w:rPr>
        <w:sym w:font="Symbol" w:char="F0CE"/>
      </w:r>
      <w:r w:rsidR="0093791E" w:rsidRPr="003349B0">
        <w:rPr>
          <w:rFonts w:asciiTheme="minorEastAsia" w:hAnsiTheme="minorEastAsia" w:cs="Times New Roman"/>
          <w:b/>
          <w:szCs w:val="21"/>
        </w:rPr>
        <w:t>S</w:t>
      </w:r>
      <w:r w:rsidR="0093791E" w:rsidRPr="00FB5C86">
        <w:rPr>
          <w:rStyle w:val="qwen-markdown-text"/>
          <w:rFonts w:asciiTheme="minorEastAsia" w:hAnsiTheme="minorEastAsia" w:cs="Arial" w:hint="eastAsia"/>
          <w:color w:val="1D1D1F"/>
          <w:szCs w:val="21"/>
          <w:bdr w:val="single" w:sz="2" w:space="0" w:color="E3E3E3" w:frame="1"/>
          <w:shd w:val="clear" w:color="auto" w:fill="FFFFFF"/>
        </w:rPr>
        <w:t>），</w:t>
      </w:r>
    </w:p>
    <w:p w14:paraId="7E6FC2B5" w14:textId="77777777" w:rsidR="0093791E" w:rsidRPr="00FB5C86" w:rsidRDefault="005B3255" w:rsidP="005B3255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而</w:t>
      </w:r>
      <w:r w:rsidR="005101E2" w:rsidRPr="00FB5C86">
        <w:rPr>
          <w:rStyle w:val="qwen-markdown-text"/>
          <w:rFonts w:asciiTheme="minorEastAsia" w:hAnsiTheme="minorEastAsia" w:cs="Arial" w:hint="eastAsia"/>
          <w:color w:val="1D1D1F"/>
          <w:szCs w:val="21"/>
          <w:bdr w:val="single" w:sz="2" w:space="0" w:color="E3E3E3" w:frame="1"/>
          <w:shd w:val="clear" w:color="auto" w:fill="FFFFFF"/>
        </w:rPr>
        <w:t>非原始发送符号</w:t>
      </w:r>
      <w:r w:rsidRPr="00FB5C86">
        <w:rPr>
          <w:rFonts w:asciiTheme="minorEastAsia" w:hAnsiTheme="minorEastAsia" w:cs="Times New Roman" w:hint="eastAsia"/>
          <w:i/>
          <w:szCs w:val="21"/>
        </w:rPr>
        <w:t>a</w:t>
      </w:r>
      <w:r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k</w:t>
      </w:r>
      <w:r w:rsidRPr="00FB5C86">
        <w:rPr>
          <w:rFonts w:asciiTheme="minorEastAsia" w:hAnsiTheme="minorEastAsia" w:cs="Times New Roman" w:hint="eastAsia"/>
          <w:szCs w:val="21"/>
        </w:rPr>
        <w:t>的集合。在实际</w:t>
      </w:r>
      <w:r w:rsidR="005101E2" w:rsidRPr="00FB5C86">
        <w:rPr>
          <w:rFonts w:asciiTheme="minorEastAsia" w:hAnsiTheme="minorEastAsia" w:cs="Times New Roman" w:hint="eastAsia"/>
          <w:szCs w:val="21"/>
        </w:rPr>
        <w:t>应用</w:t>
      </w:r>
      <w:r w:rsidRPr="00FB5C86">
        <w:rPr>
          <w:rFonts w:asciiTheme="minorEastAsia" w:hAnsiTheme="minorEastAsia" w:cs="Times New Roman" w:hint="eastAsia"/>
          <w:szCs w:val="21"/>
        </w:rPr>
        <w:t>中，</w:t>
      </w:r>
      <w:r w:rsidR="005101E2" w:rsidRPr="00FB5C86">
        <w:rPr>
          <w:rStyle w:val="qwen-markdown-text"/>
          <w:rFonts w:asciiTheme="minorEastAsia" w:hAnsiTheme="minorEastAsia" w:cs="Arial" w:hint="eastAsia"/>
          <w:color w:val="1D1D1F"/>
          <w:szCs w:val="21"/>
          <w:bdr w:val="single" w:sz="2" w:space="0" w:color="E3E3E3" w:frame="1"/>
          <w:shd w:val="clear" w:color="auto" w:fill="FFFFFF"/>
        </w:rPr>
        <w:t>为降低复杂度，</w:t>
      </w:r>
      <w:r w:rsidRPr="00FB5C86">
        <w:rPr>
          <w:rFonts w:asciiTheme="minorEastAsia" w:hAnsiTheme="minorEastAsia" w:cs="Times New Roman" w:hint="eastAsia"/>
          <w:szCs w:val="21"/>
        </w:rPr>
        <w:t>仅考虑</w:t>
      </w:r>
      <w:r w:rsidRPr="00FB5C86">
        <w:rPr>
          <w:rFonts w:asciiTheme="minorEastAsia" w:hAnsiTheme="minorEastAsia" w:cs="Times New Roman" w:hint="eastAsia"/>
          <w:i/>
          <w:szCs w:val="21"/>
        </w:rPr>
        <w:t>a</w:t>
      </w:r>
      <w:r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k</w:t>
      </w:r>
      <w:r w:rsidRPr="00FB5C86">
        <w:rPr>
          <w:rFonts w:asciiTheme="minorEastAsia" w:hAnsiTheme="minorEastAsia" w:cs="Times New Roman" w:hint="eastAsia"/>
          <w:szCs w:val="21"/>
        </w:rPr>
        <w:t>周围若干符号引入的静态ISI。然后，计算信号块内经相位旋转后的信号与其判决符号</w:t>
      </w:r>
      <w:r w:rsidRPr="00FB5C86">
        <w:rPr>
          <w:rFonts w:asciiTheme="minorEastAsia" w:hAnsiTheme="minorEastAsia" w:cs="Times New Roman" w:hint="eastAsia"/>
          <w:i/>
          <w:szCs w:val="21"/>
        </w:rPr>
        <w:t>c</w:t>
      </w:r>
      <w:r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m</w:t>
      </w:r>
      <w:r w:rsidRPr="00FB5C86">
        <w:rPr>
          <w:rFonts w:asciiTheme="minorEastAsia" w:hAnsiTheme="minorEastAsia" w:cs="Times New Roman" w:hint="eastAsia"/>
          <w:szCs w:val="21"/>
          <w:vertAlign w:val="subscript"/>
        </w:rPr>
        <w:t>,</w:t>
      </w:r>
      <w:r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n</w:t>
      </w:r>
      <w:r w:rsidRPr="00FB5C86">
        <w:rPr>
          <w:rFonts w:asciiTheme="minorEastAsia" w:hAnsiTheme="minorEastAsia" w:cs="Times New Roman" w:hint="eastAsia"/>
          <w:szCs w:val="21"/>
        </w:rPr>
        <w:t>之间的欧氏距离之和，并选择使此欧氏距离之和最小的相位</w:t>
      </w:r>
      <w:r w:rsidRPr="00FB5C86">
        <w:rPr>
          <w:rFonts w:asciiTheme="minorEastAsia" w:hAnsiTheme="minorEastAsia" w:cs="Times New Roman" w:hint="eastAsia"/>
          <w:i/>
          <w:szCs w:val="21"/>
        </w:rPr>
        <w:t>φ</w:t>
      </w:r>
      <w:r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m</w:t>
      </w:r>
      <w:r w:rsidRPr="00FB5C86">
        <w:rPr>
          <w:rFonts w:asciiTheme="minorEastAsia" w:hAnsiTheme="minorEastAsia" w:cs="Times New Roman" w:hint="eastAsia"/>
          <w:szCs w:val="21"/>
        </w:rPr>
        <w:t>作为在</w:t>
      </w:r>
      <w:r w:rsidRPr="00FB5C86">
        <w:rPr>
          <w:rFonts w:asciiTheme="minorEastAsia" w:hAnsiTheme="minorEastAsia" w:cs="Times New Roman" w:hint="eastAsia"/>
          <w:i/>
          <w:szCs w:val="21"/>
        </w:rPr>
        <w:t>k</w:t>
      </w:r>
      <w:r w:rsidRPr="00FB5C86">
        <w:rPr>
          <w:rFonts w:asciiTheme="minorEastAsia" w:hAnsiTheme="minorEastAsia" w:cs="Times New Roman" w:hint="eastAsia"/>
          <w:szCs w:val="21"/>
        </w:rPr>
        <w:t>时刻的信号块的相位估计值。</w:t>
      </w:r>
    </w:p>
    <w:p w14:paraId="208D9D7B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1.2</w:t>
      </w:r>
      <w:r w:rsidR="00473802" w:rsidRPr="00FB5C86">
        <w:rPr>
          <w:rFonts w:asciiTheme="minorEastAsia" w:hAnsiTheme="minorEastAsia" w:hint="eastAsia"/>
          <w:b/>
          <w:szCs w:val="21"/>
        </w:rPr>
        <w:t xml:space="preserve"> </w:t>
      </w:r>
      <w:r w:rsidRPr="00FB5C86">
        <w:rPr>
          <w:rFonts w:asciiTheme="minorEastAsia" w:hAnsiTheme="minorEastAsia" w:hint="eastAsia"/>
          <w:b/>
          <w:szCs w:val="21"/>
        </w:rPr>
        <w:t>M-KL</w:t>
      </w:r>
      <w:r w:rsidR="00D264BC" w:rsidRPr="00FB5C86">
        <w:rPr>
          <w:rFonts w:asciiTheme="minorEastAsia" w:hAnsiTheme="minorEastAsia" w:hint="eastAsia"/>
          <w:b/>
          <w:szCs w:val="21"/>
        </w:rPr>
        <w:t>方法</w:t>
      </w:r>
    </w:p>
    <w:p w14:paraId="73DF37BF" w14:textId="649A4A06" w:rsidR="00827CE2" w:rsidRPr="00FB5C86" w:rsidRDefault="007C79CE" w:rsidP="00473802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cs="Arial" w:hint="eastAsia"/>
          <w:color w:val="1D1D1F"/>
          <w:kern w:val="0"/>
          <w:szCs w:val="21"/>
          <w:bdr w:val="single" w:sz="2" w:space="0" w:color="E3E3E3" w:frame="1"/>
        </w:rPr>
        <w:t>M-KL</w:t>
      </w:r>
      <w:r w:rsidR="00B4623F" w:rsidRPr="00FB5C86">
        <w:rPr>
          <w:rFonts w:asciiTheme="minorEastAsia" w:hAnsiTheme="minorEastAsia" w:cs="Arial" w:hint="eastAsia"/>
          <w:color w:val="1D1D1F"/>
          <w:kern w:val="0"/>
          <w:szCs w:val="21"/>
          <w:bdr w:val="single" w:sz="2" w:space="0" w:color="E3E3E3" w:frame="1"/>
        </w:rPr>
        <w:t>方</w:t>
      </w:r>
      <w:r w:rsidRPr="00FB5C86">
        <w:rPr>
          <w:rFonts w:asciiTheme="minorEastAsia" w:hAnsiTheme="minorEastAsia" w:cs="Arial" w:hint="eastAsia"/>
          <w:color w:val="1D1D1F"/>
          <w:kern w:val="0"/>
          <w:szCs w:val="21"/>
          <w:bdr w:val="single" w:sz="2" w:space="0" w:color="E3E3E3" w:frame="1"/>
        </w:rPr>
        <w:t>法通过最小化接收星座图概率分布与目标分布之间的KL散度来估计相位，其目标函数表达式</w:t>
      </w:r>
      <w:r w:rsidR="009A14DA" w:rsidRPr="00FB5C86">
        <w:rPr>
          <w:rFonts w:asciiTheme="minorEastAsia" w:hAnsiTheme="minorEastAsia" w:cs="Arial" w:hint="eastAsia"/>
          <w:color w:val="1D1D1F"/>
          <w:kern w:val="0"/>
          <w:szCs w:val="21"/>
          <w:bdr w:val="single" w:sz="2" w:space="0" w:color="E3E3E3" w:frame="1"/>
          <w:vertAlign w:val="superscript"/>
        </w:rPr>
        <w:t>[12]</w:t>
      </w:r>
      <w:r w:rsidRPr="00FB5C86">
        <w:rPr>
          <w:rFonts w:asciiTheme="minorEastAsia" w:hAnsiTheme="minorEastAsia" w:cs="Arial" w:hint="eastAsia"/>
          <w:color w:val="1D1D1F"/>
          <w:kern w:val="0"/>
          <w:szCs w:val="21"/>
          <w:bdr w:val="single" w:sz="2" w:space="0" w:color="E3E3E3" w:frame="1"/>
        </w:rPr>
        <w:t>为</w:t>
      </w:r>
    </w:p>
    <w:p w14:paraId="556A7FD7" w14:textId="09327716" w:rsidR="00FB7F85" w:rsidRPr="00FB5C86" w:rsidRDefault="00FB7F85" w:rsidP="00FB7F85">
      <w:pPr>
        <w:pStyle w:val="MTDisplayEquation"/>
        <w:spacing w:beforeLines="50" w:before="156" w:line="240" w:lineRule="auto"/>
        <w:ind w:firstLine="210"/>
        <w:jc w:val="right"/>
        <w:rPr>
          <w:rFonts w:asciiTheme="minorEastAsia" w:eastAsiaTheme="minorEastAsia" w:hAnsiTheme="minorEastAsia"/>
          <w:sz w:val="21"/>
          <w:szCs w:val="21"/>
          <w:lang w:eastAsia="zh-CN"/>
        </w:rPr>
      </w:pPr>
      <w:r w:rsidRPr="00FB5C86">
        <w:rPr>
          <w:rFonts w:asciiTheme="minorEastAsia" w:eastAsiaTheme="minorEastAsia" w:hAnsiTheme="minorEastAsia" w:hint="eastAsia"/>
          <w:position w:val="-68"/>
          <w:sz w:val="21"/>
          <w:szCs w:val="21"/>
        </w:rPr>
        <w:object w:dxaOrig="4480" w:dyaOrig="1380" w14:anchorId="184ED3F5">
          <v:shape id="_x0000_i1026" type="#_x0000_t75" style="width:221.2pt;height:68.1pt" o:ole="">
            <v:imagedata r:id="rId7" o:title=""/>
          </v:shape>
          <o:OLEObject Type="Embed" ProgID="Equation.DSMT4" ShapeID="_x0000_i1026" DrawAspect="Content" ObjectID="_1844949250" r:id="rId8"/>
        </w:objec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 xml:space="preserve">              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(</w:t>
      </w:r>
      <w:r w:rsidR="00436F19"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2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)</w:t>
      </w:r>
    </w:p>
    <w:p w14:paraId="71B732D8" w14:textId="77777777" w:rsidR="00FB7F85" w:rsidRPr="00FB5C86" w:rsidRDefault="00FB7F85" w:rsidP="00FB7F85">
      <w:pPr>
        <w:pStyle w:val="MTDisplayEquation"/>
        <w:spacing w:after="0" w:line="240" w:lineRule="auto"/>
        <w:ind w:firstLineChars="0" w:firstLine="0"/>
        <w:rPr>
          <w:rFonts w:asciiTheme="minorEastAsia" w:eastAsiaTheme="minorEastAsia" w:hAnsiTheme="minorEastAsia"/>
          <w:sz w:val="21"/>
          <w:szCs w:val="21"/>
          <w:lang w:eastAsia="zh-CN"/>
        </w:rPr>
      </w:pP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式中：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D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(</w:t>
      </w:r>
      <w:r w:rsidRPr="00FB5C86">
        <w:rPr>
          <w:rFonts w:ascii="微软雅黑" w:eastAsia="微软雅黑" w:hAnsi="微软雅黑" w:cs="微软雅黑" w:hint="eastAsia"/>
          <w:sz w:val="21"/>
          <w:szCs w:val="21"/>
        </w:rPr>
        <w:t>∙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)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表示2个概率分布之间的KL散度，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R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{</w:t>
      </w:r>
      <w:r w:rsidRPr="00FB5C86">
        <w:rPr>
          <w:rFonts w:ascii="微软雅黑" w:eastAsia="微软雅黑" w:hAnsi="微软雅黑" w:cs="微软雅黑" w:hint="eastAsia"/>
          <w:sz w:val="21"/>
          <w:szCs w:val="21"/>
        </w:rPr>
        <w:t>∙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}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和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I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{</w:t>
      </w:r>
      <w:r w:rsidRPr="00FB5C86">
        <w:rPr>
          <w:rFonts w:ascii="微软雅黑" w:eastAsia="微软雅黑" w:hAnsi="微软雅黑" w:cs="微软雅黑" w:hint="eastAsia"/>
          <w:sz w:val="21"/>
          <w:szCs w:val="21"/>
        </w:rPr>
        <w:t>∙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}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分别代表实部和虚部</w:t>
      </w:r>
      <w:r w:rsidR="007C79CE"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；</w:t>
      </w:r>
      <w:r w:rsidR="007C79CE" w:rsidRPr="00FB5C86">
        <w:rPr>
          <w:rFonts w:asciiTheme="minorEastAsia" w:eastAsiaTheme="minorEastAsia" w:hAnsiTheme="minorEastAsia" w:hint="eastAsia"/>
          <w:i/>
          <w:sz w:val="21"/>
          <w:szCs w:val="21"/>
          <w:lang w:eastAsia="zh-CN"/>
        </w:rPr>
        <w:t>w</w:t>
      </w:r>
      <w:r w:rsidR="007C79CE"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  <w:lang w:eastAsia="zh-CN"/>
        </w:rPr>
        <w:t>k</w:t>
      </w:r>
      <w:r w:rsidR="007C79CE" w:rsidRPr="00FB5C86">
        <w:rPr>
          <w:rFonts w:asciiTheme="minorEastAsia" w:eastAsiaTheme="minorEastAsia" w:hAnsiTheme="minorEastAsia" w:cs="Arial" w:hint="eastAsia"/>
          <w:color w:val="1D1D1F"/>
          <w:sz w:val="21"/>
          <w:szCs w:val="21"/>
          <w:bdr w:val="single" w:sz="2" w:space="0" w:color="E3E3E3" w:frame="1"/>
        </w:rPr>
        <w:t>为相位补偿因子</w:t>
      </w:r>
      <w:r w:rsidR="007C79CE"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，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lang w:eastAsia="zh-CN"/>
        </w:rPr>
        <w:t>w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  <w:lang w:eastAsia="zh-CN"/>
        </w:rPr>
        <w:t>k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 xml:space="preserve"> = exp(-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lang w:eastAsia="zh-CN"/>
        </w:rPr>
        <w:t>j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lang w:eastAsia="zh-CN"/>
        </w:rPr>
        <w:sym w:font="Symbol" w:char="F06A"/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  <w:lang w:eastAsia="zh-CN"/>
        </w:rPr>
        <w:t>k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)。当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φ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</w:rPr>
        <w:t>k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和真实相位噪声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θ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</w:rPr>
        <w:t>k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的差异最小时，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F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(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w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</w:rPr>
        <w:t>k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)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达到最小值</w:t>
      </w:r>
      <w:r w:rsidR="007C79CE"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。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因此</w:t>
      </w:r>
      <w:r w:rsidR="007C79CE"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，可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通过递归算法寻找</w:t>
      </w:r>
      <w:r w:rsidR="007C79CE"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使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F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(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w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</w:rPr>
        <w:t>k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)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达到最小</w:t>
      </w:r>
      <w:r w:rsidR="007C79CE"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化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的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φ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</w:rPr>
        <w:t>k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，即为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</w:rPr>
        <w:t>θ</w:t>
      </w:r>
      <w:r w:rsidRPr="00FB5C86">
        <w:rPr>
          <w:rFonts w:asciiTheme="minorEastAsia" w:eastAsiaTheme="minorEastAsia" w:hAnsiTheme="minorEastAsia" w:hint="eastAsia"/>
          <w:i/>
          <w:sz w:val="21"/>
          <w:szCs w:val="21"/>
          <w:vertAlign w:val="subscript"/>
        </w:rPr>
        <w:t>k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的估计值。</w:t>
      </w:r>
    </w:p>
    <w:p w14:paraId="1C267D36" w14:textId="77777777" w:rsidR="00A33735" w:rsidRPr="00FB5C86" w:rsidRDefault="00827CE2" w:rsidP="00FB7F85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在传统Nyquist系统中，</w:t>
      </w:r>
      <w:r w:rsidR="00F37697" w:rsidRPr="00FB5C86">
        <w:rPr>
          <w:rFonts w:asciiTheme="minorEastAsia" w:hAnsiTheme="minorEastAsia" w:cs="Arial" w:hint="eastAsia"/>
          <w:color w:val="1D1D1F"/>
          <w:kern w:val="0"/>
          <w:szCs w:val="21"/>
          <w:bdr w:val="single" w:sz="2" w:space="0" w:color="E3E3E3" w:frame="1"/>
        </w:rPr>
        <w:t>目标</w:t>
      </w:r>
      <w:r w:rsidRPr="00FB5C86">
        <w:rPr>
          <w:rFonts w:asciiTheme="minorEastAsia" w:hAnsiTheme="minorEastAsia" w:hint="eastAsia"/>
          <w:szCs w:val="21"/>
        </w:rPr>
        <w:t>概率密度函数</w:t>
      </w:r>
      <w:r w:rsidRPr="003349B0">
        <w:rPr>
          <w:rFonts w:asciiTheme="minorEastAsia" w:hAnsiTheme="minorEastAsia"/>
          <w:i/>
          <w:szCs w:val="21"/>
        </w:rPr>
        <w:t>f</w:t>
      </w:r>
      <w:r w:rsidRPr="00FB5C86">
        <w:rPr>
          <w:rFonts w:asciiTheme="minorEastAsia" w:hAnsiTheme="minorEastAsia" w:hint="eastAsia"/>
          <w:szCs w:val="21"/>
        </w:rPr>
        <w:t>(</w:t>
      </w:r>
      <w:r w:rsidRPr="003349B0">
        <w:rPr>
          <w:rFonts w:asciiTheme="minorEastAsia" w:hAnsiTheme="minorEastAsia"/>
          <w:i/>
          <w:szCs w:val="21"/>
        </w:rPr>
        <w:t>x</w:t>
      </w:r>
      <w:r w:rsidRPr="00FB5C86">
        <w:rPr>
          <w:rFonts w:asciiTheme="minorEastAsia" w:hAnsiTheme="minorEastAsia" w:hint="eastAsia"/>
          <w:szCs w:val="21"/>
        </w:rPr>
        <w:t>,</w:t>
      </w:r>
      <w:r w:rsidRPr="003349B0">
        <w:rPr>
          <w:rFonts w:asciiTheme="minorEastAsia" w:hAnsiTheme="minorEastAsia"/>
          <w:i/>
          <w:szCs w:val="21"/>
        </w:rPr>
        <w:t>y</w:t>
      </w:r>
      <w:r w:rsidRPr="00FB5C86">
        <w:rPr>
          <w:rFonts w:asciiTheme="minorEastAsia" w:hAnsiTheme="minorEastAsia" w:hint="eastAsia"/>
          <w:szCs w:val="21"/>
        </w:rPr>
        <w:t>)</w:t>
      </w:r>
      <w:r w:rsidR="00F37697" w:rsidRPr="00FB5C86">
        <w:rPr>
          <w:rFonts w:asciiTheme="minorEastAsia" w:hAnsiTheme="minorEastAsia" w:hint="eastAsia"/>
          <w:szCs w:val="21"/>
        </w:rPr>
        <w:t>对应</w:t>
      </w:r>
      <w:r w:rsidRPr="00FB5C86">
        <w:rPr>
          <w:rFonts w:asciiTheme="minorEastAsia" w:hAnsiTheme="minorEastAsia" w:hint="eastAsia"/>
          <w:szCs w:val="21"/>
        </w:rPr>
        <w:t>原始符号</w:t>
      </w:r>
      <w:r w:rsidRPr="003349B0">
        <w:rPr>
          <w:rFonts w:asciiTheme="minorEastAsia" w:hAnsiTheme="minorEastAsia"/>
          <w:i/>
          <w:szCs w:val="21"/>
        </w:rPr>
        <w:t>a</w:t>
      </w:r>
      <w:r w:rsidRPr="003349B0">
        <w:rPr>
          <w:rFonts w:ascii="Times New Roman" w:hAnsi="Times New Roman" w:cs="Times New Roman"/>
          <w:i/>
          <w:szCs w:val="21"/>
        </w:rPr>
        <w:t>ₖ</w:t>
      </w:r>
      <w:r w:rsidRPr="00FB5C86">
        <w:rPr>
          <w:rFonts w:asciiTheme="minorEastAsia" w:hAnsiTheme="minorEastAsia" w:hint="eastAsia"/>
          <w:szCs w:val="21"/>
        </w:rPr>
        <w:t>的星座点分布</w:t>
      </w:r>
      <w:r w:rsidR="00A33735" w:rsidRPr="00FB5C86">
        <w:rPr>
          <w:rFonts w:asciiTheme="minorEastAsia" w:hAnsiTheme="minorEastAsia" w:hint="eastAsia"/>
          <w:szCs w:val="21"/>
        </w:rPr>
        <w:t>，其表达式为</w:t>
      </w:r>
    </w:p>
    <w:p w14:paraId="0B9E3419" w14:textId="141D5571" w:rsidR="00A33735" w:rsidRPr="00FB5C86" w:rsidRDefault="00A33735" w:rsidP="00A33735">
      <w:pPr>
        <w:spacing w:beforeLines="50" w:before="156" w:afterLines="50" w:after="156"/>
        <w:ind w:firstLine="357"/>
        <w:jc w:val="right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lastRenderedPageBreak/>
        <w:tab/>
      </w:r>
      <w:r w:rsidRPr="00FB5C86">
        <w:rPr>
          <w:rFonts w:asciiTheme="minorEastAsia" w:hAnsiTheme="minorEastAsia" w:cs="Times New Roman" w:hint="eastAsia"/>
          <w:position w:val="-16"/>
          <w:szCs w:val="21"/>
        </w:rPr>
        <w:object w:dxaOrig="2480" w:dyaOrig="380" w14:anchorId="23262B7B">
          <v:shape id="_x0000_i1027" type="#_x0000_t75" style="width:123.8pt;height:18.9pt" o:ole="">
            <v:imagedata r:id="rId9" o:title=""/>
          </v:shape>
          <o:OLEObject Type="Embed" ProgID="Equation.DSMT4" ShapeID="_x0000_i1027" DrawAspect="Content" ObjectID="_1844949251" r:id="rId10"/>
        </w:object>
      </w:r>
      <w:r w:rsidRPr="00FB5C86">
        <w:rPr>
          <w:rFonts w:asciiTheme="minorEastAsia" w:hAnsiTheme="minorEastAsia" w:cs="Times New Roman" w:hint="eastAsia"/>
          <w:szCs w:val="21"/>
        </w:rPr>
        <w:tab/>
        <w:t xml:space="preserve">                         (</w:t>
      </w:r>
      <w:r w:rsidR="00436F19" w:rsidRPr="00FB5C86">
        <w:rPr>
          <w:rFonts w:asciiTheme="minorEastAsia" w:hAnsiTheme="minorEastAsia" w:cs="Times New Roman" w:hint="eastAsia"/>
          <w:szCs w:val="21"/>
        </w:rPr>
        <w:t>3</w:t>
      </w:r>
      <w:r w:rsidRPr="00FB5C86">
        <w:rPr>
          <w:rFonts w:asciiTheme="minorEastAsia" w:hAnsiTheme="minorEastAsia" w:cs="Times New Roman" w:hint="eastAsia"/>
          <w:szCs w:val="21"/>
        </w:rPr>
        <w:t>)</w:t>
      </w:r>
    </w:p>
    <w:p w14:paraId="4F414E64" w14:textId="77777777" w:rsidR="00D57509" w:rsidRPr="00FB5C86" w:rsidRDefault="00D57509" w:rsidP="00D57509">
      <w:pPr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式中：</w:t>
      </w:r>
      <w:r w:rsidRPr="003349B0">
        <w:rPr>
          <w:rFonts w:asciiTheme="minorEastAsia" w:hAnsiTheme="minorEastAsia"/>
          <w:b/>
          <w:szCs w:val="21"/>
        </w:rPr>
        <w:t>A</w:t>
      </w:r>
      <w:r w:rsidRPr="00FB5C86">
        <w:rPr>
          <w:rFonts w:asciiTheme="minorEastAsia" w:hAnsiTheme="minorEastAsia" w:hint="eastAsia"/>
          <w:szCs w:val="21"/>
        </w:rPr>
        <w:t>是</w:t>
      </w:r>
      <w:r w:rsidRPr="00FB5C86">
        <w:rPr>
          <w:rFonts w:asciiTheme="minorEastAsia" w:hAnsiTheme="minorEastAsia" w:hint="eastAsia"/>
          <w:i/>
          <w:szCs w:val="21"/>
        </w:rPr>
        <w:t>a</w:t>
      </w:r>
      <w:r w:rsidRPr="00FB5C86">
        <w:rPr>
          <w:rFonts w:asciiTheme="minorEastAsia" w:hAnsiTheme="minorEastAsia" w:hint="eastAsia"/>
          <w:i/>
          <w:szCs w:val="21"/>
          <w:vertAlign w:val="subscript"/>
        </w:rPr>
        <w:t>k</w:t>
      </w:r>
      <w:r w:rsidRPr="00FB5C86">
        <w:rPr>
          <w:rFonts w:asciiTheme="minorEastAsia" w:hAnsiTheme="minorEastAsia" w:hint="eastAsia"/>
          <w:szCs w:val="21"/>
        </w:rPr>
        <w:t>的星座点集合，</w:t>
      </w:r>
      <w:r w:rsidRPr="00FB5C86">
        <w:rPr>
          <w:rFonts w:asciiTheme="minorEastAsia" w:hAnsiTheme="minorEastAsia" w:hint="eastAsia"/>
          <w:i/>
          <w:szCs w:val="21"/>
        </w:rPr>
        <w:t>q</w:t>
      </w:r>
      <w:r w:rsidRPr="00FB5C86">
        <w:rPr>
          <w:rFonts w:asciiTheme="minorEastAsia" w:hAnsiTheme="minorEastAsia" w:hint="eastAsia"/>
          <w:i/>
          <w:szCs w:val="21"/>
          <w:vertAlign w:val="subscript"/>
        </w:rPr>
        <w:t>i</w:t>
      </w:r>
      <w:r w:rsidRPr="00FB5C86">
        <w:rPr>
          <w:rFonts w:asciiTheme="minorEastAsia" w:hAnsiTheme="minorEastAsia" w:hint="eastAsia"/>
          <w:szCs w:val="21"/>
        </w:rPr>
        <w:sym w:font="Symbol" w:char="F0CE"/>
      </w:r>
      <w:r w:rsidR="001C79C3" w:rsidRPr="003349B0">
        <w:rPr>
          <w:rFonts w:asciiTheme="minorEastAsia" w:hAnsiTheme="minorEastAsia"/>
          <w:b/>
          <w:szCs w:val="21"/>
        </w:rPr>
        <w:t>A</w:t>
      </w:r>
      <w:r w:rsidRPr="00FB5C86">
        <w:rPr>
          <w:rFonts w:asciiTheme="minorEastAsia" w:hAnsiTheme="minorEastAsia" w:hint="eastAsia"/>
          <w:szCs w:val="21"/>
        </w:rPr>
        <w:t>，</w:t>
      </w:r>
      <w:r w:rsidRPr="00FB5C86">
        <w:rPr>
          <w:rFonts w:asciiTheme="minorEastAsia" w:hAnsiTheme="minorEastAsia" w:hint="eastAsia"/>
          <w:i/>
          <w:szCs w:val="21"/>
        </w:rPr>
        <w:t>p</w:t>
      </w:r>
      <w:r w:rsidRPr="00FB5C86">
        <w:rPr>
          <w:rFonts w:asciiTheme="minorEastAsia" w:hAnsiTheme="minorEastAsia" w:hint="eastAsia"/>
          <w:szCs w:val="21"/>
        </w:rPr>
        <w:t>(</w:t>
      </w:r>
      <w:r w:rsidRPr="00FB5C86">
        <w:rPr>
          <w:rFonts w:asciiTheme="minorEastAsia" w:hAnsiTheme="minorEastAsia" w:hint="eastAsia"/>
          <w:i/>
          <w:szCs w:val="21"/>
        </w:rPr>
        <w:t>q</w:t>
      </w:r>
      <w:r w:rsidRPr="00FB5C86">
        <w:rPr>
          <w:rFonts w:asciiTheme="minorEastAsia" w:hAnsiTheme="minorEastAsia" w:hint="eastAsia"/>
          <w:i/>
          <w:szCs w:val="21"/>
          <w:vertAlign w:val="subscript"/>
        </w:rPr>
        <w:t>i</w:t>
      </w:r>
      <w:r w:rsidRPr="00FB5C86">
        <w:rPr>
          <w:rFonts w:asciiTheme="minorEastAsia" w:hAnsiTheme="minorEastAsia" w:hint="eastAsia"/>
          <w:szCs w:val="21"/>
        </w:rPr>
        <w:t>)是</w:t>
      </w:r>
      <w:r w:rsidRPr="00FB5C86">
        <w:rPr>
          <w:rFonts w:asciiTheme="minorEastAsia" w:hAnsiTheme="minorEastAsia" w:hint="eastAsia"/>
          <w:i/>
          <w:szCs w:val="21"/>
        </w:rPr>
        <w:t>q</w:t>
      </w:r>
      <w:r w:rsidRPr="00FB5C86">
        <w:rPr>
          <w:rFonts w:asciiTheme="minorEastAsia" w:hAnsiTheme="minorEastAsia" w:hint="eastAsia"/>
          <w:i/>
          <w:szCs w:val="21"/>
          <w:vertAlign w:val="subscript"/>
        </w:rPr>
        <w:t>i</w:t>
      </w:r>
      <w:r w:rsidRPr="00FB5C86">
        <w:rPr>
          <w:rFonts w:asciiTheme="minorEastAsia" w:hAnsiTheme="minorEastAsia" w:hint="eastAsia"/>
          <w:szCs w:val="21"/>
        </w:rPr>
        <w:t>出现的概率。</w:t>
      </w:r>
    </w:p>
    <w:p w14:paraId="17692BB8" w14:textId="77777777" w:rsidR="00827CE2" w:rsidRPr="00FB5C86" w:rsidRDefault="001C79C3" w:rsidP="00FB7F85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然而，</w:t>
      </w:r>
      <w:r w:rsidR="00827CE2" w:rsidRPr="00FB5C86">
        <w:rPr>
          <w:rFonts w:asciiTheme="minorEastAsia" w:hAnsiTheme="minorEastAsia" w:hint="eastAsia"/>
          <w:szCs w:val="21"/>
        </w:rPr>
        <w:t>在FTN系统中，目标分布需修正为含静态ISI的信号s</w:t>
      </w:r>
      <w:r w:rsidR="00827CE2" w:rsidRPr="00FB5C86">
        <w:rPr>
          <w:rFonts w:ascii="Times New Roman" w:hAnsi="Times New Roman" w:cs="Times New Roman"/>
          <w:szCs w:val="21"/>
        </w:rPr>
        <w:t>ₖ</w:t>
      </w:r>
      <w:r w:rsidR="00827CE2" w:rsidRPr="00FB5C86">
        <w:rPr>
          <w:rFonts w:asciiTheme="minorEastAsia" w:hAnsiTheme="minorEastAsia" w:hint="eastAsia"/>
          <w:szCs w:val="21"/>
        </w:rPr>
        <w:t>的星座点集合</w:t>
      </w:r>
      <w:r w:rsidR="00827CE2" w:rsidRPr="00FB5C86">
        <w:rPr>
          <w:rFonts w:asciiTheme="minorEastAsia" w:hAnsiTheme="minorEastAsia" w:hint="eastAsia"/>
          <w:i/>
          <w:szCs w:val="21"/>
        </w:rPr>
        <w:t>S</w:t>
      </w:r>
      <w:r w:rsidR="00A94CC5" w:rsidRPr="00FB5C86">
        <w:rPr>
          <w:rFonts w:asciiTheme="minorEastAsia" w:hAnsiTheme="minorEastAsia" w:hint="eastAsia"/>
          <w:szCs w:val="21"/>
        </w:rPr>
        <w:t>，其概率密度函数</w:t>
      </w:r>
      <w:r w:rsidR="00A94CC5" w:rsidRPr="00FB5C86">
        <w:rPr>
          <w:rFonts w:asciiTheme="minorEastAsia" w:hAnsiTheme="minorEastAsia" w:hint="eastAsia"/>
          <w:position w:val="-10"/>
          <w:szCs w:val="21"/>
        </w:rPr>
        <w:object w:dxaOrig="859" w:dyaOrig="300" w14:anchorId="0A5EE07C">
          <v:shape id="_x0000_i1028" type="#_x0000_t75" style="width:43pt;height:15pt" o:ole="">
            <v:imagedata r:id="rId11" o:title=""/>
          </v:shape>
          <o:OLEObject Type="Embed" ProgID="Equation.DSMT4" ShapeID="_x0000_i1028" DrawAspect="Content" ObjectID="_1844949252" r:id="rId12"/>
        </w:object>
      </w:r>
      <w:r w:rsidR="00A94CC5" w:rsidRPr="00FB5C86">
        <w:rPr>
          <w:rFonts w:asciiTheme="minorEastAsia" w:hAnsiTheme="minorEastAsia" w:hint="eastAsia"/>
          <w:szCs w:val="21"/>
        </w:rPr>
        <w:t>表达式为</w:t>
      </w:r>
    </w:p>
    <w:p w14:paraId="38BF0012" w14:textId="37BCAF19" w:rsidR="00A94CC5" w:rsidRPr="00FB5C86" w:rsidRDefault="00A94CC5" w:rsidP="00A94CC5">
      <w:pPr>
        <w:pStyle w:val="MTDisplayEquation"/>
        <w:spacing w:beforeLines="50" w:before="156"/>
        <w:ind w:firstLineChars="0" w:firstLine="0"/>
        <w:jc w:val="right"/>
        <w:rPr>
          <w:rFonts w:asciiTheme="minorEastAsia" w:eastAsiaTheme="minorEastAsia" w:hAnsiTheme="minorEastAsia"/>
          <w:sz w:val="21"/>
          <w:szCs w:val="21"/>
          <w:lang w:eastAsia="zh-CN"/>
        </w:rPr>
      </w:pPr>
      <w:r w:rsidRPr="00FB5C86">
        <w:rPr>
          <w:rFonts w:asciiTheme="minorEastAsia" w:eastAsiaTheme="minorEastAsia" w:hAnsiTheme="minorEastAsia" w:hint="eastAsia"/>
          <w:position w:val="-16"/>
          <w:sz w:val="21"/>
          <w:szCs w:val="21"/>
        </w:rPr>
        <w:object w:dxaOrig="2659" w:dyaOrig="380" w14:anchorId="74D69D81">
          <v:shape id="_x0000_i1029" type="#_x0000_t75" style="width:132.6pt;height:18.9pt" o:ole="">
            <v:imagedata r:id="rId13" o:title=""/>
          </v:shape>
          <o:OLEObject Type="Embed" ProgID="Equation.DSMT4" ShapeID="_x0000_i1029" DrawAspect="Content" ObjectID="_1844949253" r:id="rId14"/>
        </w:objec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 xml:space="preserve">                           (</w:t>
      </w:r>
      <w:r w:rsidR="00436F19" w:rsidRPr="00FB5C86">
        <w:rPr>
          <w:rFonts w:asciiTheme="minorEastAsia" w:eastAsiaTheme="minorEastAsia" w:hAnsiTheme="minorEastAsia" w:hint="eastAsia"/>
          <w:sz w:val="21"/>
          <w:szCs w:val="21"/>
        </w:rPr>
        <w:t>4</w: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>)</w:t>
      </w:r>
    </w:p>
    <w:p w14:paraId="12727E4B" w14:textId="77777777" w:rsidR="00A94CC5" w:rsidRPr="00FB5C86" w:rsidRDefault="00A94CC5" w:rsidP="00A94CC5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  <w:lang w:val="x-none"/>
        </w:rPr>
        <w:t>式</w:t>
      </w:r>
      <w:r w:rsidRPr="00FB5C86">
        <w:rPr>
          <w:rFonts w:asciiTheme="minorEastAsia" w:hAnsiTheme="minorEastAsia" w:cs="Times New Roman" w:hint="eastAsia"/>
          <w:szCs w:val="21"/>
        </w:rPr>
        <w:t>中：</w:t>
      </w:r>
      <w:r w:rsidRPr="003349B0">
        <w:rPr>
          <w:rFonts w:asciiTheme="minorEastAsia" w:hAnsiTheme="minorEastAsia" w:cs="Times New Roman"/>
          <w:b/>
          <w:szCs w:val="21"/>
        </w:rPr>
        <w:t>S</w:t>
      </w:r>
      <w:r w:rsidRPr="00FB5C86">
        <w:rPr>
          <w:rFonts w:asciiTheme="minorEastAsia" w:hAnsiTheme="minorEastAsia" w:cs="Times New Roman" w:hint="eastAsia"/>
          <w:szCs w:val="21"/>
        </w:rPr>
        <w:t>为</w:t>
      </w:r>
      <w:r w:rsidRPr="00FB5C86">
        <w:rPr>
          <w:rFonts w:asciiTheme="minorEastAsia" w:hAnsiTheme="minorEastAsia" w:cs="Times New Roman" w:hint="eastAsia"/>
          <w:i/>
          <w:szCs w:val="21"/>
        </w:rPr>
        <w:t>s</w:t>
      </w:r>
      <w:r w:rsidRPr="00FB5C86">
        <w:rPr>
          <w:rFonts w:asciiTheme="minorEastAsia" w:hAnsiTheme="minorEastAsia" w:cs="Times New Roman" w:hint="eastAsia"/>
          <w:i/>
          <w:szCs w:val="21"/>
          <w:vertAlign w:val="subscript"/>
        </w:rPr>
        <w:t>k</w:t>
      </w:r>
      <w:r w:rsidRPr="00FB5C86">
        <w:rPr>
          <w:rFonts w:asciiTheme="minorEastAsia" w:hAnsiTheme="minorEastAsia" w:cs="Times New Roman" w:hint="eastAsia"/>
          <w:szCs w:val="21"/>
        </w:rPr>
        <w:t>的星座点集合，即包含了静态ISI的信号的集合。</w:t>
      </w:r>
    </w:p>
    <w:p w14:paraId="4D63CF39" w14:textId="77777777" w:rsidR="00827CE2" w:rsidRPr="00FB5C86" w:rsidRDefault="00827CE2" w:rsidP="005433C3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因此，M-KL方法需预先建立a</w:t>
      </w:r>
      <w:r w:rsidRPr="00FB5C86">
        <w:rPr>
          <w:rFonts w:ascii="Times New Roman" w:hAnsi="Times New Roman" w:cs="Times New Roman"/>
          <w:szCs w:val="21"/>
        </w:rPr>
        <w:t>ₖ</w:t>
      </w:r>
      <w:r w:rsidRPr="00FB5C86">
        <w:rPr>
          <w:rFonts w:asciiTheme="minorEastAsia" w:hAnsiTheme="minorEastAsia" w:cs="等线" w:hint="eastAsia"/>
          <w:szCs w:val="21"/>
        </w:rPr>
        <w:t>→</w:t>
      </w:r>
      <w:r w:rsidRPr="00FB5C86">
        <w:rPr>
          <w:rFonts w:asciiTheme="minorEastAsia" w:hAnsiTheme="minorEastAsia" w:hint="eastAsia"/>
          <w:szCs w:val="21"/>
        </w:rPr>
        <w:t>s</w:t>
      </w:r>
      <w:r w:rsidRPr="00FB5C86">
        <w:rPr>
          <w:rFonts w:ascii="Times New Roman" w:hAnsi="Times New Roman" w:cs="Times New Roman"/>
          <w:szCs w:val="21"/>
        </w:rPr>
        <w:t>ₖ</w:t>
      </w:r>
      <w:r w:rsidRPr="00FB5C86">
        <w:rPr>
          <w:rFonts w:asciiTheme="minorEastAsia" w:hAnsiTheme="minorEastAsia" w:hint="eastAsia"/>
          <w:szCs w:val="21"/>
        </w:rPr>
        <w:t>的查找表，获得含ISI的星座图概率分布作为目标分布，方可适配FTN系统。</w:t>
      </w:r>
    </w:p>
    <w:p w14:paraId="09119E98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1.3</w:t>
      </w:r>
      <w:r w:rsidR="004D16D6" w:rsidRPr="00FB5C86">
        <w:rPr>
          <w:rFonts w:asciiTheme="minorEastAsia" w:hAnsiTheme="minorEastAsia" w:hint="eastAsia"/>
          <w:b/>
          <w:szCs w:val="21"/>
        </w:rPr>
        <w:t xml:space="preserve"> </w:t>
      </w:r>
      <w:r w:rsidRPr="00FB5C86">
        <w:rPr>
          <w:rFonts w:asciiTheme="minorEastAsia" w:hAnsiTheme="minorEastAsia" w:hint="eastAsia"/>
          <w:b/>
          <w:szCs w:val="21"/>
        </w:rPr>
        <w:t>KF</w:t>
      </w:r>
      <w:r w:rsidR="00D264BC" w:rsidRPr="00FB5C86">
        <w:rPr>
          <w:rFonts w:asciiTheme="minorEastAsia" w:hAnsiTheme="minorEastAsia" w:hint="eastAsia"/>
          <w:b/>
          <w:szCs w:val="21"/>
        </w:rPr>
        <w:t>方法</w:t>
      </w:r>
    </w:p>
    <w:p w14:paraId="03FDDB61" w14:textId="77777777" w:rsidR="008E784E" w:rsidRPr="00FB5C86" w:rsidRDefault="008E784E" w:rsidP="005433C3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cs="Arial" w:hint="eastAsia"/>
          <w:color w:val="1D1D1F"/>
          <w:szCs w:val="21"/>
          <w:shd w:val="clear" w:color="auto" w:fill="FFFFFF"/>
        </w:rPr>
        <w:t>KF方法在传统Nyquist系统中的原理与实现已较为成熟[14]。由于其状态空间模型具有通用性，可直接应用于FTN系统而无需针对ISI进行结构性修正。KF通过递归估计相位噪声的状态变量，利用“预测-更新”框架实现相位跟踪。</w:t>
      </w:r>
    </w:p>
    <w:p w14:paraId="3CD5C785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1.4 PCPE</w:t>
      </w:r>
      <w:r w:rsidR="00D264BC" w:rsidRPr="00FB5C86">
        <w:rPr>
          <w:rFonts w:asciiTheme="minorEastAsia" w:hAnsiTheme="minorEastAsia" w:hint="eastAsia"/>
          <w:b/>
          <w:szCs w:val="21"/>
        </w:rPr>
        <w:t>方法</w:t>
      </w:r>
    </w:p>
    <w:p w14:paraId="70540464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1.4.1</w:t>
      </w:r>
      <w:r w:rsidR="00A50D9D" w:rsidRPr="00FB5C86">
        <w:rPr>
          <w:rFonts w:asciiTheme="minorEastAsia" w:hAnsiTheme="minorEastAsia" w:hint="eastAsia"/>
          <w:b/>
          <w:szCs w:val="21"/>
        </w:rPr>
        <w:t xml:space="preserve"> </w:t>
      </w:r>
      <w:r w:rsidRPr="00FB5C86">
        <w:rPr>
          <w:rFonts w:asciiTheme="minorEastAsia" w:hAnsiTheme="minorEastAsia" w:hint="eastAsia"/>
          <w:b/>
          <w:szCs w:val="21"/>
        </w:rPr>
        <w:t>传统Nyquist系统中的PCPE</w:t>
      </w:r>
      <w:r w:rsidR="00D264BC" w:rsidRPr="00FB5C86">
        <w:rPr>
          <w:rFonts w:asciiTheme="minorEastAsia" w:hAnsiTheme="minorEastAsia" w:hint="eastAsia"/>
          <w:b/>
          <w:szCs w:val="21"/>
        </w:rPr>
        <w:t>原理</w:t>
      </w:r>
    </w:p>
    <w:p w14:paraId="623970AE" w14:textId="6F12125F" w:rsidR="00827CE2" w:rsidRPr="00FB5C86" w:rsidRDefault="00827CE2" w:rsidP="00FB5C86">
      <w:pPr>
        <w:spacing w:line="400" w:lineRule="exact"/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PCPE方法通过对接收星座点进行平方操作，</w:t>
      </w:r>
      <w:r w:rsidR="00D264BC" w:rsidRPr="00FB5C86">
        <w:t>消除调制相位，并计算其第一个主成分的角度以估计相位噪声。对于传统</w:t>
      </w:r>
      <w:r w:rsidR="00544FB0">
        <w:rPr>
          <w:rFonts w:hint="eastAsia"/>
        </w:rPr>
        <w:t>Nyquist</w:t>
      </w:r>
      <w:r w:rsidR="00D264BC" w:rsidRPr="00FB5C86">
        <w:t>信号，星座点平方后的第一个主成分角度</w:t>
      </w:r>
      <w:r w:rsidR="00D264BC" w:rsidRPr="00FB5C86">
        <w:rPr>
          <w:rFonts w:asciiTheme="minorEastAsia" w:hAnsiTheme="minorEastAsia" w:hint="eastAsia"/>
          <w:szCs w:val="21"/>
        </w:rPr>
        <w:object w:dxaOrig="279" w:dyaOrig="360" w14:anchorId="6865615C">
          <v:shape id="_x0000_i1030" type="#_x0000_t75" style="width:13.75pt;height:18.65pt" o:ole="">
            <v:imagedata r:id="rId15" o:title=""/>
          </v:shape>
          <o:OLEObject Type="Embed" ProgID="Equation.DSMT4" ShapeID="_x0000_i1030" DrawAspect="Content" ObjectID="_1844949254" r:id="rId16"/>
        </w:object>
      </w:r>
      <w:r w:rsidR="00D264BC" w:rsidRPr="00FB5C86">
        <w:rPr>
          <w:rFonts w:hint="eastAsia"/>
        </w:rPr>
        <w:t>与</w:t>
      </w:r>
      <w:r w:rsidRPr="00FB5C86">
        <w:rPr>
          <w:rFonts w:asciiTheme="minorEastAsia" w:hAnsiTheme="minorEastAsia" w:hint="eastAsia"/>
          <w:szCs w:val="21"/>
        </w:rPr>
        <w:t>相位噪声</w:t>
      </w:r>
      <w:r w:rsidR="00D264BC" w:rsidRPr="00FB5C86">
        <w:rPr>
          <w:rFonts w:asciiTheme="minorEastAsia" w:hAnsiTheme="minorEastAsia" w:hint="eastAsia"/>
          <w:szCs w:val="21"/>
        </w:rPr>
        <w:t>θ</w:t>
      </w:r>
      <w:r w:rsidR="00D264BC" w:rsidRPr="00FB5C86">
        <w:rPr>
          <w:rFonts w:ascii="Times New Roman" w:hAnsi="Times New Roman" w:cs="Times New Roman"/>
          <w:szCs w:val="21"/>
        </w:rPr>
        <w:t>ₖ</w:t>
      </w:r>
      <w:r w:rsidRPr="00FB5C86">
        <w:rPr>
          <w:rFonts w:asciiTheme="minorEastAsia" w:hAnsiTheme="minorEastAsia" w:hint="eastAsia"/>
          <w:szCs w:val="21"/>
        </w:rPr>
        <w:t>的关系为</w:t>
      </w:r>
    </w:p>
    <w:p w14:paraId="50A4A2E5" w14:textId="04E9B366" w:rsidR="00EE7905" w:rsidRPr="00FB5C86" w:rsidRDefault="00EE7905" w:rsidP="00EE7905">
      <w:pPr>
        <w:pStyle w:val="MTDisplayEquation"/>
        <w:tabs>
          <w:tab w:val="right" w:pos="9030"/>
        </w:tabs>
        <w:ind w:firstLine="208"/>
        <w:jc w:val="right"/>
        <w:rPr>
          <w:rFonts w:asciiTheme="minorEastAsia" w:eastAsiaTheme="minorEastAsia" w:hAnsiTheme="minorEastAsia"/>
          <w:sz w:val="21"/>
          <w:szCs w:val="21"/>
        </w:rPr>
      </w:pPr>
      <w:r w:rsidRPr="00FB5C86">
        <w:rPr>
          <w:rFonts w:asciiTheme="minorEastAsia" w:eastAsiaTheme="minorEastAsia" w:hAnsiTheme="minorEastAsia" w:hint="eastAsia"/>
          <w:sz w:val="21"/>
          <w:szCs w:val="21"/>
        </w:rPr>
        <w:tab/>
      </w:r>
      <w:r w:rsidRPr="00FB5C86">
        <w:rPr>
          <w:rFonts w:asciiTheme="minorEastAsia" w:eastAsiaTheme="minorEastAsia" w:hAnsiTheme="minorEastAsia" w:hint="eastAsia"/>
          <w:position w:val="-12"/>
          <w:sz w:val="21"/>
          <w:szCs w:val="21"/>
        </w:rPr>
        <w:object w:dxaOrig="1500" w:dyaOrig="360" w14:anchorId="1454FE3C">
          <v:shape id="_x0000_i1031" type="#_x0000_t75" style="width:53.85pt;height:16.6pt" o:ole="">
            <v:imagedata r:id="rId17" o:title=""/>
          </v:shape>
          <o:OLEObject Type="Embed" ProgID="Equation.DSMT4" ShapeID="_x0000_i1031" DrawAspect="Content" ObjectID="_1844949255" r:id="rId18"/>
        </w:object>
      </w:r>
      <w:r w:rsidRPr="00FB5C86">
        <w:rPr>
          <w:rFonts w:asciiTheme="minorEastAsia" w:eastAsiaTheme="minorEastAsia" w:hAnsiTheme="minorEastAsia" w:hint="eastAsia"/>
          <w:sz w:val="21"/>
          <w:szCs w:val="21"/>
        </w:rPr>
        <w:t xml:space="preserve">                                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(</w:t>
      </w:r>
      <w:r w:rsidR="00436F19"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5</w:t>
      </w:r>
      <w:r w:rsidRPr="00FB5C86">
        <w:rPr>
          <w:rFonts w:asciiTheme="minorEastAsia" w:eastAsiaTheme="minorEastAsia" w:hAnsiTheme="minorEastAsia" w:hint="eastAsia"/>
          <w:sz w:val="21"/>
          <w:szCs w:val="21"/>
          <w:lang w:eastAsia="zh-CN"/>
        </w:rPr>
        <w:t>)</w:t>
      </w:r>
    </w:p>
    <w:p w14:paraId="570A034E" w14:textId="77777777" w:rsidR="00827CE2" w:rsidRPr="00FB5C86" w:rsidRDefault="00827CE2" w:rsidP="00827CE2">
      <w:pPr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因此，通过估计</w:t>
      </w:r>
      <w:r w:rsidR="001A50E4" w:rsidRPr="00FB5C86">
        <w:rPr>
          <w:rFonts w:asciiTheme="minorEastAsia" w:hAnsiTheme="minorEastAsia" w:cs="Times New Roman" w:hint="eastAsia"/>
          <w:position w:val="-12"/>
          <w:szCs w:val="21"/>
        </w:rPr>
        <w:object w:dxaOrig="279" w:dyaOrig="360" w14:anchorId="1BAA0849">
          <v:shape id="_x0000_i1032" type="#_x0000_t75" style="width:13.75pt;height:18.65pt" o:ole="">
            <v:imagedata r:id="rId15" o:title=""/>
          </v:shape>
          <o:OLEObject Type="Embed" ProgID="Equation.DSMT4" ShapeID="_x0000_i1032" DrawAspect="Content" ObjectID="_1844949256" r:id="rId19"/>
        </w:object>
      </w:r>
      <w:r w:rsidRPr="00FB5C86">
        <w:rPr>
          <w:rFonts w:asciiTheme="minorEastAsia" w:hAnsiTheme="minorEastAsia" w:hint="eastAsia"/>
          <w:szCs w:val="21"/>
        </w:rPr>
        <w:t>可反推相位噪声</w:t>
      </w:r>
      <w:r w:rsidRPr="00FB5C86">
        <w:rPr>
          <w:rFonts w:asciiTheme="minorEastAsia" w:hAnsiTheme="minorEastAsia" w:hint="eastAsia"/>
          <w:i/>
          <w:szCs w:val="21"/>
        </w:rPr>
        <w:t>θ</w:t>
      </w:r>
      <w:r w:rsidRPr="00FB5C86">
        <w:rPr>
          <w:rFonts w:ascii="Times New Roman" w:hAnsi="Times New Roman" w:cs="Times New Roman"/>
          <w:i/>
          <w:szCs w:val="21"/>
        </w:rPr>
        <w:t>ₖ</w:t>
      </w:r>
      <w:r w:rsidRPr="00FB5C86">
        <w:rPr>
          <w:rFonts w:asciiTheme="minorEastAsia" w:hAnsiTheme="minorEastAsia" w:hint="eastAsia"/>
          <w:szCs w:val="21"/>
        </w:rPr>
        <w:t>。</w:t>
      </w:r>
    </w:p>
    <w:p w14:paraId="362DB88E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1.4.2 FTN系统中的适用性分析</w:t>
      </w:r>
    </w:p>
    <w:p w14:paraId="130DE4AC" w14:textId="6ACC53C4" w:rsidR="00827CE2" w:rsidRPr="00FB5C86" w:rsidRDefault="00827CE2" w:rsidP="008B0EDB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为验证PCPE对FTN信号的适用性，分析FTN调制后的星座图特征。设FTN压缩因子为</w:t>
      </w:r>
      <w:r w:rsidR="008B0EDB" w:rsidRPr="00FB5C86">
        <w:rPr>
          <w:rFonts w:asciiTheme="minorEastAsia" w:hAnsiTheme="minorEastAsia" w:hint="eastAsia"/>
          <w:szCs w:val="21"/>
        </w:rPr>
        <w:t>ε=0.95</w:t>
      </w:r>
      <w:r w:rsidR="00544FB0">
        <w:rPr>
          <w:rFonts w:asciiTheme="minorEastAsia" w:hAnsiTheme="minorEastAsia" w:hint="eastAsia"/>
          <w:szCs w:val="21"/>
        </w:rPr>
        <w:t>，调制格式为QPSK</w:t>
      </w:r>
      <w:r w:rsidRPr="00FB5C86">
        <w:rPr>
          <w:rFonts w:asciiTheme="minorEastAsia" w:hAnsiTheme="minorEastAsia" w:hint="eastAsia"/>
          <w:szCs w:val="21"/>
        </w:rPr>
        <w:t>，</w:t>
      </w:r>
      <w:r w:rsidR="008B0EDB" w:rsidRPr="00FB5C86">
        <w:rPr>
          <w:rFonts w:asciiTheme="minorEastAsia" w:hAnsiTheme="minorEastAsia" w:hint="eastAsia"/>
          <w:szCs w:val="21"/>
        </w:rPr>
        <w:t>得到FTN信号及其平方信号在无相位旋转和有π/6相位旋转下的星座图如图1所示。</w:t>
      </w:r>
    </w:p>
    <w:p w14:paraId="170A6018" w14:textId="77777777" w:rsidR="008B0EDB" w:rsidRPr="00FB5C86" w:rsidRDefault="008B0EDB" w:rsidP="008B0EDB">
      <w:pPr>
        <w:jc w:val="center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hint="eastAsia"/>
          <w:szCs w:val="21"/>
        </w:rPr>
        <w:object w:dxaOrig="5026" w:dyaOrig="2985" w14:anchorId="650C8CBE">
          <v:shape id="_x0000_i1033" type="#_x0000_t75" style="width:268.85pt;height:160.05pt" o:ole="">
            <v:imagedata r:id="rId20" o:title=""/>
          </v:shape>
          <o:OLEObject Type="Embed" ProgID="Visio.Drawing.15" ShapeID="_x0000_i1033" DrawAspect="Content" ObjectID="_1844949257" r:id="rId21"/>
        </w:object>
      </w:r>
    </w:p>
    <w:p w14:paraId="041548BF" w14:textId="558C5EC5" w:rsidR="008B0EDB" w:rsidRPr="00FB5C86" w:rsidRDefault="008B0EDB" w:rsidP="008B0EDB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（a）FTN信号，无相位旋转；（b）FTN的平方信号，无相位旋转；（c）FTN信号，有π/6相位旋转；（d）FTN的平方信号，有π/6相位旋转。</w:t>
      </w:r>
    </w:p>
    <w:p w14:paraId="3F947A90" w14:textId="77777777" w:rsidR="00827CE2" w:rsidRPr="003349B0" w:rsidRDefault="008B0EDB" w:rsidP="008B0EDB">
      <w:pPr>
        <w:jc w:val="center"/>
        <w:rPr>
          <w:rFonts w:asciiTheme="minorEastAsia" w:hAnsiTheme="minorEastAsia"/>
          <w:b/>
          <w:szCs w:val="21"/>
        </w:rPr>
      </w:pPr>
      <w:r w:rsidRPr="003349B0">
        <w:rPr>
          <w:rFonts w:asciiTheme="minorEastAsia" w:hAnsiTheme="minorEastAsia" w:cs="Times New Roman" w:hint="eastAsia"/>
          <w:b/>
          <w:szCs w:val="21"/>
        </w:rPr>
        <w:t>图</w:t>
      </w:r>
      <w:r w:rsidRPr="003349B0">
        <w:rPr>
          <w:rFonts w:asciiTheme="minorEastAsia" w:hAnsiTheme="minorEastAsia" w:cs="Times New Roman"/>
          <w:b/>
          <w:szCs w:val="21"/>
        </w:rPr>
        <w:t>1  FTN信号及其平方信号在无相位旋转和有π/6相位旋转下的星座图</w:t>
      </w:r>
    </w:p>
    <w:p w14:paraId="3E2EC27A" w14:textId="77777777" w:rsidR="00827CE2" w:rsidRPr="00FB5C86" w:rsidRDefault="00827CE2" w:rsidP="00827CE2">
      <w:pPr>
        <w:rPr>
          <w:rFonts w:asciiTheme="minorEastAsia" w:hAnsiTheme="minorEastAsia"/>
          <w:szCs w:val="21"/>
        </w:rPr>
      </w:pPr>
    </w:p>
    <w:p w14:paraId="22E785D5" w14:textId="0BAEDD39" w:rsidR="00827CE2" w:rsidRPr="00FB5C86" w:rsidRDefault="00827CE2" w:rsidP="00827CE2">
      <w:pPr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lastRenderedPageBreak/>
        <w:t>由图</w:t>
      </w:r>
      <w:r w:rsidR="00590832" w:rsidRPr="00FB5C86">
        <w:rPr>
          <w:rFonts w:asciiTheme="minorEastAsia" w:hAnsiTheme="minorEastAsia" w:hint="eastAsia"/>
          <w:szCs w:val="21"/>
        </w:rPr>
        <w:t>1</w:t>
      </w:r>
      <w:r w:rsidRPr="00FB5C86">
        <w:rPr>
          <w:rFonts w:asciiTheme="minorEastAsia" w:hAnsiTheme="minorEastAsia" w:hint="eastAsia"/>
          <w:szCs w:val="21"/>
        </w:rPr>
        <w:t>可见，</w:t>
      </w:r>
      <w:r w:rsidR="008B0EDB" w:rsidRPr="00FB5C86">
        <w:rPr>
          <w:rFonts w:asciiTheme="minorEastAsia" w:hAnsiTheme="minorEastAsia" w:hint="eastAsia"/>
          <w:szCs w:val="21"/>
        </w:rPr>
        <w:t>QPSK信号经FTN调制后</w:t>
      </w:r>
      <w:r w:rsidR="008D42D6" w:rsidRPr="00FB5C86">
        <w:rPr>
          <w:rFonts w:asciiTheme="minorEastAsia" w:hAnsiTheme="minorEastAsia" w:hint="eastAsia"/>
          <w:szCs w:val="21"/>
        </w:rPr>
        <w:t>，虽然</w:t>
      </w:r>
      <w:r w:rsidR="008B0EDB" w:rsidRPr="00FB5C86">
        <w:rPr>
          <w:rFonts w:asciiTheme="minorEastAsia" w:hAnsiTheme="minorEastAsia" w:hint="eastAsia"/>
          <w:szCs w:val="21"/>
        </w:rPr>
        <w:t>星座点因ISI形成类似噪声的扩散，但其</w:t>
      </w:r>
      <w:r w:rsidR="008D42D6" w:rsidRPr="00FB5C86">
        <w:rPr>
          <w:rFonts w:asciiTheme="minorEastAsia" w:hAnsiTheme="minorEastAsia" w:hint="eastAsia"/>
          <w:szCs w:val="21"/>
        </w:rPr>
        <w:t>整体</w:t>
      </w:r>
      <w:r w:rsidR="008B0EDB" w:rsidRPr="00FB5C86">
        <w:rPr>
          <w:rFonts w:asciiTheme="minorEastAsia" w:hAnsiTheme="minorEastAsia" w:hint="eastAsia"/>
          <w:szCs w:val="21"/>
        </w:rPr>
        <w:t>仍保持方形</w:t>
      </w:r>
      <w:r w:rsidR="008D42D6" w:rsidRPr="00FB5C86">
        <w:rPr>
          <w:rFonts w:asciiTheme="minorEastAsia" w:hAnsiTheme="minorEastAsia" w:hint="eastAsia"/>
          <w:szCs w:val="21"/>
        </w:rPr>
        <w:t>对称</w:t>
      </w:r>
      <w:r w:rsidR="008B0EDB" w:rsidRPr="00FB5C86">
        <w:rPr>
          <w:rFonts w:asciiTheme="minorEastAsia" w:hAnsiTheme="minorEastAsia" w:hint="eastAsia"/>
          <w:szCs w:val="21"/>
        </w:rPr>
        <w:t>结构</w:t>
      </w:r>
      <w:r w:rsidR="008D42D6" w:rsidRPr="00FB5C86">
        <w:rPr>
          <w:rFonts w:asciiTheme="minorEastAsia" w:hAnsiTheme="minorEastAsia" w:hint="eastAsia"/>
          <w:szCs w:val="21"/>
        </w:rPr>
        <w:t>。此时，平方信号的</w:t>
      </w:r>
      <w:r w:rsidRPr="00FB5C86">
        <w:rPr>
          <w:rFonts w:asciiTheme="minorEastAsia" w:hAnsiTheme="minorEastAsia" w:hint="eastAsia"/>
          <w:szCs w:val="21"/>
        </w:rPr>
        <w:t>第一个主成分角度与相位噪声</w:t>
      </w:r>
      <w:r w:rsidR="008D42D6" w:rsidRPr="00FB5C86">
        <w:rPr>
          <w:rFonts w:asciiTheme="minorEastAsia" w:hAnsiTheme="minorEastAsia" w:hint="eastAsia"/>
          <w:i/>
          <w:szCs w:val="21"/>
        </w:rPr>
        <w:t>θ</w:t>
      </w:r>
      <w:r w:rsidR="008D42D6" w:rsidRPr="00FB5C86">
        <w:rPr>
          <w:rFonts w:ascii="Times New Roman" w:hAnsi="Times New Roman" w:cs="Times New Roman"/>
          <w:i/>
          <w:szCs w:val="21"/>
        </w:rPr>
        <w:t>ₖ</w:t>
      </w:r>
      <w:r w:rsidRPr="00FB5C86">
        <w:rPr>
          <w:rFonts w:asciiTheme="minorEastAsia" w:hAnsiTheme="minorEastAsia" w:hint="eastAsia"/>
          <w:szCs w:val="21"/>
        </w:rPr>
        <w:t>的关系仍满足式(</w:t>
      </w:r>
      <w:r w:rsidR="00436F19" w:rsidRPr="00FB5C86">
        <w:rPr>
          <w:rFonts w:asciiTheme="minorEastAsia" w:hAnsiTheme="minorEastAsia" w:hint="eastAsia"/>
          <w:szCs w:val="21"/>
        </w:rPr>
        <w:t>5</w:t>
      </w:r>
      <w:r w:rsidRPr="00FB5C86">
        <w:rPr>
          <w:rFonts w:asciiTheme="minorEastAsia" w:hAnsiTheme="minorEastAsia" w:hint="eastAsia"/>
          <w:szCs w:val="21"/>
        </w:rPr>
        <w:t>)。这是PCPE方法无需针对FTN-ISI进行修正即可直接适用的关键原因</w:t>
      </w:r>
      <w:r w:rsidR="00590832" w:rsidRPr="00FB5C86">
        <w:rPr>
          <w:rFonts w:asciiTheme="minorEastAsia" w:hAnsiTheme="minorEastAsia" w:hint="eastAsia"/>
          <w:szCs w:val="21"/>
        </w:rPr>
        <w:t>，即</w:t>
      </w:r>
      <w:r w:rsidRPr="00FB5C86">
        <w:rPr>
          <w:rFonts w:asciiTheme="minorEastAsia" w:hAnsiTheme="minorEastAsia" w:hint="eastAsia"/>
          <w:szCs w:val="21"/>
        </w:rPr>
        <w:t>FTN-ISI</w:t>
      </w:r>
      <w:r w:rsidR="008D42D6" w:rsidRPr="00FB5C86">
        <w:rPr>
          <w:rStyle w:val="qwen-markdown-text"/>
          <w:rFonts w:asciiTheme="minorEastAsia" w:hAnsiTheme="minorEastAsia" w:cs="Arial" w:hint="eastAsia"/>
          <w:color w:val="1D1D1F"/>
          <w:szCs w:val="21"/>
          <w:bdr w:val="single" w:sz="2" w:space="0" w:color="E3E3E3" w:frame="1"/>
          <w:shd w:val="clear" w:color="auto" w:fill="FFFFFF"/>
        </w:rPr>
        <w:t>主要改变星座点的幅度分布及离散程度，而未破坏其相位统计特性的主成分结构对称性。</w:t>
      </w:r>
    </w:p>
    <w:p w14:paraId="2706091B" w14:textId="77777777" w:rsidR="008D42D6" w:rsidRPr="00FB5C86" w:rsidRDefault="008D42D6" w:rsidP="00827CE2">
      <w:pPr>
        <w:rPr>
          <w:rFonts w:asciiTheme="minorEastAsia" w:hAnsiTheme="minorEastAsia"/>
          <w:szCs w:val="21"/>
        </w:rPr>
      </w:pPr>
    </w:p>
    <w:p w14:paraId="2D982AA6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2 仿真与实验验证</w:t>
      </w:r>
    </w:p>
    <w:p w14:paraId="41A8F3FA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2.1 仿真设置与结果</w:t>
      </w:r>
    </w:p>
    <w:p w14:paraId="0A49C0D9" w14:textId="36332A8B" w:rsidR="00203BA6" w:rsidRPr="00FB5C86" w:rsidRDefault="00203BA6" w:rsidP="003349B0">
      <w:pPr>
        <w:ind w:firstLineChars="200" w:firstLine="420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本文首先通过仿真研究不同CPR方法在FTN系统中的性能。图2为50GBaud FTN-DMB系统的仿真</w:t>
      </w:r>
      <w:r w:rsidR="009349FC" w:rsidRPr="00FB5C86">
        <w:rPr>
          <w:rFonts w:asciiTheme="minorEastAsia" w:hAnsiTheme="minorEastAsia" w:cs="Times New Roman" w:hint="eastAsia"/>
          <w:szCs w:val="21"/>
        </w:rPr>
        <w:t>结构框图，主要</w:t>
      </w:r>
      <w:r w:rsidRPr="00FB5C86">
        <w:rPr>
          <w:rFonts w:asciiTheme="minorEastAsia" w:hAnsiTheme="minorEastAsia" w:hint="eastAsia"/>
          <w:szCs w:val="21"/>
        </w:rPr>
        <w:t>系统参数如表1所示。</w:t>
      </w:r>
    </w:p>
    <w:p w14:paraId="5EE15DFA" w14:textId="06DF2C78" w:rsidR="00AA5F83" w:rsidRPr="00FB5C86" w:rsidRDefault="00AA5F83" w:rsidP="003349B0">
      <w:pPr>
        <w:rPr>
          <w:rFonts w:asciiTheme="minorEastAsia" w:hAnsiTheme="minorEastAsia"/>
          <w:b/>
          <w:szCs w:val="21"/>
        </w:rPr>
      </w:pPr>
    </w:p>
    <w:p w14:paraId="11103BE6" w14:textId="77777777" w:rsidR="00F56B26" w:rsidRDefault="00F56B26" w:rsidP="00F56B26">
      <w:pPr>
        <w:jc w:val="center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object w:dxaOrig="7980" w:dyaOrig="2970" w14:anchorId="5E5B7EFE">
          <v:shape id="_x0000_i1035" type="#_x0000_t75" style="width:399.1pt;height:148.4pt" o:ole="">
            <v:imagedata r:id="rId22" o:title=""/>
          </v:shape>
          <o:OLEObject Type="Embed" ProgID="Visio.Drawing.15" ShapeID="_x0000_i1035" DrawAspect="Content" ObjectID="_1844949258" r:id="rId23"/>
        </w:object>
      </w:r>
    </w:p>
    <w:p w14:paraId="54BA374B" w14:textId="06E818E8" w:rsidR="00F56B26" w:rsidRPr="00FB5C86" w:rsidRDefault="00F56B26" w:rsidP="00F56B26">
      <w:pPr>
        <w:jc w:val="center"/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图2  仿真结构框图</w:t>
      </w:r>
    </w:p>
    <w:p w14:paraId="3AB9B99B" w14:textId="7663B17D" w:rsidR="00AA5F83" w:rsidRPr="00FB5C86" w:rsidRDefault="00AA5F83" w:rsidP="00203BA6">
      <w:pPr>
        <w:jc w:val="center"/>
        <w:rPr>
          <w:rFonts w:asciiTheme="minorEastAsia" w:hAnsiTheme="minorEastAsia"/>
          <w:b/>
          <w:szCs w:val="21"/>
        </w:rPr>
      </w:pPr>
    </w:p>
    <w:p w14:paraId="5D830B3E" w14:textId="7785150F" w:rsidR="00F773B5" w:rsidRPr="00FB5C86" w:rsidRDefault="00F773B5" w:rsidP="004B787D">
      <w:pPr>
        <w:ind w:firstLine="420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仿真系统中，发射端将随机比特流映射为QPSK符号，经根升余弦滤波器整形后，通过矩形滤波器频谱截断生成FTN信号。4路FTN信号复用后形成FTN-DMB信号，经窄带滤波器模拟带宽受限效应，再通过DAC与双偏振IQ调制器（DP-IQM）调制至1550 nm连续光载波。接收端光信号经相干接收机（CR）与ADC转换后，依次进行解复用、自适应滤波（BAF）、载波相位恢复（CPR）、判决检测及误码率（BER）计算。</w:t>
      </w:r>
    </w:p>
    <w:p w14:paraId="1C3EA094" w14:textId="29A31CD1" w:rsidR="00AA5F83" w:rsidRPr="00FB5C86" w:rsidRDefault="00AA5F83" w:rsidP="004B787D">
      <w:pPr>
        <w:ind w:firstLine="420"/>
        <w:rPr>
          <w:rFonts w:asciiTheme="minorEastAsia" w:hAnsiTheme="minorEastAsia" w:cs="Times New Roman"/>
          <w:szCs w:val="21"/>
        </w:rPr>
      </w:pPr>
    </w:p>
    <w:p w14:paraId="07358452" w14:textId="77777777" w:rsidR="00AA5F83" w:rsidRPr="00FB5C86" w:rsidRDefault="00AA5F83" w:rsidP="00AA5F83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表1  仿真系统参数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AA5F83" w:rsidRPr="00FB5C86" w14:paraId="35983ADD" w14:textId="77777777" w:rsidTr="007E160C">
        <w:tc>
          <w:tcPr>
            <w:tcW w:w="4148" w:type="dxa"/>
          </w:tcPr>
          <w:p w14:paraId="2B21FC81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参数名称</w:t>
            </w:r>
          </w:p>
        </w:tc>
        <w:tc>
          <w:tcPr>
            <w:tcW w:w="4148" w:type="dxa"/>
          </w:tcPr>
          <w:p w14:paraId="51E0BBFA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数值</w:t>
            </w:r>
          </w:p>
        </w:tc>
      </w:tr>
      <w:tr w:rsidR="00AA5F83" w:rsidRPr="00FB5C86" w14:paraId="651974EC" w14:textId="77777777" w:rsidTr="007E160C">
        <w:tc>
          <w:tcPr>
            <w:tcW w:w="4148" w:type="dxa"/>
          </w:tcPr>
          <w:p w14:paraId="2C171058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波特率/GBaud</w:t>
            </w:r>
          </w:p>
        </w:tc>
        <w:tc>
          <w:tcPr>
            <w:tcW w:w="4148" w:type="dxa"/>
          </w:tcPr>
          <w:p w14:paraId="0BDAD491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50</w:t>
            </w:r>
          </w:p>
        </w:tc>
      </w:tr>
      <w:tr w:rsidR="00AA5F83" w:rsidRPr="00FB5C86" w14:paraId="150785DE" w14:textId="77777777" w:rsidTr="007E160C">
        <w:tc>
          <w:tcPr>
            <w:tcW w:w="4148" w:type="dxa"/>
          </w:tcPr>
          <w:p w14:paraId="1CA76F0F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调制格式</w:t>
            </w:r>
          </w:p>
        </w:tc>
        <w:tc>
          <w:tcPr>
            <w:tcW w:w="4148" w:type="dxa"/>
          </w:tcPr>
          <w:p w14:paraId="5E5C4673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QPSK</w:t>
            </w:r>
          </w:p>
        </w:tc>
      </w:tr>
      <w:tr w:rsidR="00AA5F83" w:rsidRPr="00FB5C86" w14:paraId="6451A3C4" w14:textId="77777777" w:rsidTr="007E160C">
        <w:tc>
          <w:tcPr>
            <w:tcW w:w="4148" w:type="dxa"/>
          </w:tcPr>
          <w:p w14:paraId="5CA75230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滚降系数</w:t>
            </w:r>
          </w:p>
        </w:tc>
        <w:tc>
          <w:tcPr>
            <w:tcW w:w="4148" w:type="dxa"/>
          </w:tcPr>
          <w:p w14:paraId="1A08F2A7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0.01</w:t>
            </w:r>
          </w:p>
        </w:tc>
      </w:tr>
      <w:tr w:rsidR="00AA5F83" w:rsidRPr="00FB5C86" w14:paraId="0A03C750" w14:textId="77777777" w:rsidTr="007E160C">
        <w:tc>
          <w:tcPr>
            <w:tcW w:w="4148" w:type="dxa"/>
          </w:tcPr>
          <w:p w14:paraId="2B0491C3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频带数</w:t>
            </w:r>
          </w:p>
        </w:tc>
        <w:tc>
          <w:tcPr>
            <w:tcW w:w="4148" w:type="dxa"/>
          </w:tcPr>
          <w:p w14:paraId="6958AD78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4</w:t>
            </w:r>
          </w:p>
        </w:tc>
      </w:tr>
      <w:tr w:rsidR="00AA5F83" w:rsidRPr="00FB5C86" w14:paraId="28FB5F17" w14:textId="77777777" w:rsidTr="007E160C">
        <w:tc>
          <w:tcPr>
            <w:tcW w:w="4148" w:type="dxa"/>
          </w:tcPr>
          <w:p w14:paraId="4E01FF0F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窄带滤波器3dB带宽/GHz</w:t>
            </w:r>
          </w:p>
        </w:tc>
        <w:tc>
          <w:tcPr>
            <w:tcW w:w="4148" w:type="dxa"/>
          </w:tcPr>
          <w:p w14:paraId="3DA2C8BA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19</w:t>
            </w:r>
          </w:p>
        </w:tc>
      </w:tr>
      <w:tr w:rsidR="00AA5F83" w:rsidRPr="00FB5C86" w14:paraId="567D745D" w14:textId="77777777" w:rsidTr="007E160C">
        <w:tc>
          <w:tcPr>
            <w:tcW w:w="4148" w:type="dxa"/>
          </w:tcPr>
          <w:p w14:paraId="4E7BAED3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激光器线宽/kHz</w:t>
            </w:r>
          </w:p>
        </w:tc>
        <w:tc>
          <w:tcPr>
            <w:tcW w:w="4148" w:type="dxa"/>
          </w:tcPr>
          <w:p w14:paraId="79EEBAB4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100</w:t>
            </w:r>
          </w:p>
        </w:tc>
      </w:tr>
      <w:tr w:rsidR="00AA5F83" w:rsidRPr="00FB5C86" w14:paraId="39D5009A" w14:textId="77777777" w:rsidTr="007E160C">
        <w:tc>
          <w:tcPr>
            <w:tcW w:w="4148" w:type="dxa"/>
          </w:tcPr>
          <w:p w14:paraId="25E6000F" w14:textId="4785C53A" w:rsidR="00AA5F83" w:rsidRPr="00FB5C86" w:rsidRDefault="00AA5F83" w:rsidP="00043E5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OSNR/dB</w:t>
            </w:r>
          </w:p>
        </w:tc>
        <w:tc>
          <w:tcPr>
            <w:tcW w:w="4148" w:type="dxa"/>
          </w:tcPr>
          <w:p w14:paraId="039D04FD" w14:textId="77777777" w:rsidR="00AA5F83" w:rsidRPr="00FB5C86" w:rsidRDefault="00AA5F83" w:rsidP="007E160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FB5C86">
              <w:rPr>
                <w:rFonts w:asciiTheme="minorEastAsia" w:hAnsiTheme="minorEastAsia" w:hint="eastAsia"/>
                <w:szCs w:val="21"/>
              </w:rPr>
              <w:t>18</w:t>
            </w:r>
          </w:p>
        </w:tc>
      </w:tr>
    </w:tbl>
    <w:p w14:paraId="7195499A" w14:textId="77777777" w:rsidR="00AA5F83" w:rsidRPr="00FB5C86" w:rsidRDefault="00AA5F83" w:rsidP="004B787D">
      <w:pPr>
        <w:ind w:firstLine="420"/>
        <w:rPr>
          <w:rFonts w:asciiTheme="minorEastAsia" w:hAnsiTheme="minorEastAsia" w:cs="Times New Roman"/>
          <w:szCs w:val="21"/>
        </w:rPr>
      </w:pPr>
    </w:p>
    <w:p w14:paraId="0753234B" w14:textId="71EC27BF" w:rsidR="00F773B5" w:rsidRPr="00FB5C86" w:rsidRDefault="00F773B5" w:rsidP="004B787D">
      <w:pPr>
        <w:ind w:firstLine="420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本文首先研究系统性能随FTN频谱压缩因子ε的变化规律。图3（a）展示了不同CPR算法在不同ε下的BER性能，其中窄带滤波器3 dB带宽设为19 GHz，OSNR固定为18 dB。由图可知，所有算法的误码率均随ε减小呈现先下降后上升的趋势：当ε较大（接近1）时，信号带宽较宽，带宽受限效应显著，导致性能劣化；随着ε降低，信号带宽减小，带宽受限效应得到缓解，性能有所提升；但ε进一步减小会引入更强的码间干扰（ISI），而DSP算法难以完全补偿其影响，因此性能在达到最优值后开始恶化，误码率回升。仿真结果表明，采用PCPE</w:t>
      </w:r>
      <w:r w:rsidRPr="00FB5C86">
        <w:rPr>
          <w:rFonts w:asciiTheme="minorEastAsia" w:hAnsiTheme="minorEastAsia" w:cs="Times New Roman" w:hint="eastAsia"/>
          <w:szCs w:val="21"/>
        </w:rPr>
        <w:lastRenderedPageBreak/>
        <w:t>与KF算法时，最优压缩因子约为</w:t>
      </w:r>
      <w:r w:rsidRPr="00FB5C86">
        <w:rPr>
          <w:rFonts w:asciiTheme="minorEastAsia" w:hAnsiTheme="minorEastAsia" w:cs="Times New Roman" w:hint="eastAsia"/>
          <w:i/>
          <w:szCs w:val="21"/>
        </w:rPr>
        <w:t>ε</w:t>
      </w:r>
      <w:r w:rsidRPr="00FB5C86">
        <w:rPr>
          <w:rFonts w:asciiTheme="minorEastAsia" w:hAnsiTheme="minorEastAsia" w:cs="Times New Roman" w:hint="eastAsia"/>
          <w:szCs w:val="21"/>
        </w:rPr>
        <w:t>=0.91，且性能优于M-BPS与M-KL算法；其中PCPE算法表现最佳，表明其在存在ISI条件下能更有效地补偿相位噪声。</w:t>
      </w:r>
    </w:p>
    <w:p w14:paraId="3C539001" w14:textId="3A280634" w:rsidR="00F773B5" w:rsidRPr="00FB5C86" w:rsidRDefault="00F773B5" w:rsidP="00641914">
      <w:pPr>
        <w:ind w:firstLine="420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图3（b）展示了不同CPR算法下系统性能随OSNR的变化曲线。由图可知，随着OSNR提升，各算法补偿后的误码率均单调下降，且PCPE算法在相同OSNR条件下始终保持最优性能。</w:t>
      </w:r>
    </w:p>
    <w:p w14:paraId="6CC84436" w14:textId="77777777" w:rsidR="00447B90" w:rsidRPr="00FB5C86" w:rsidRDefault="00447B90" w:rsidP="00447B90">
      <w:pPr>
        <w:jc w:val="center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object w:dxaOrig="7486" w:dyaOrig="2985" w14:anchorId="2D0ADDFF">
          <v:shape id="_x0000_i1036" type="#_x0000_t75" style="width:374.25pt;height:149.2pt" o:ole="">
            <v:imagedata r:id="rId24" o:title=""/>
          </v:shape>
          <o:OLEObject Type="Embed" ProgID="Visio.Drawing.15" ShapeID="_x0000_i1036" DrawAspect="Content" ObjectID="_1844949259" r:id="rId25"/>
        </w:object>
      </w:r>
    </w:p>
    <w:p w14:paraId="59EDC141" w14:textId="081DD68B" w:rsidR="00447B90" w:rsidRPr="00FB5C86" w:rsidRDefault="00447B90" w:rsidP="00961835">
      <w:pPr>
        <w:ind w:firstLineChars="500" w:firstLine="1050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（a）</w:t>
      </w:r>
      <w:r w:rsidRPr="00FB5C86">
        <w:rPr>
          <w:rFonts w:asciiTheme="minorEastAsia" w:hAnsiTheme="minorEastAsia" w:cs="Times New Roman" w:hint="eastAsia"/>
          <w:szCs w:val="21"/>
        </w:rPr>
        <w:t>误码率随压缩因子变化的曲线</w:t>
      </w:r>
      <w:r w:rsidR="00641914" w:rsidRPr="00FB5C86">
        <w:rPr>
          <w:rFonts w:asciiTheme="minorEastAsia" w:hAnsiTheme="minorEastAsia" w:cs="Times New Roman" w:hint="eastAsia"/>
          <w:szCs w:val="21"/>
        </w:rPr>
        <w:t xml:space="preserve"> </w:t>
      </w:r>
      <w:r w:rsidR="00961835" w:rsidRPr="00FB5C86">
        <w:rPr>
          <w:rFonts w:asciiTheme="minorEastAsia" w:hAnsiTheme="minorEastAsia" w:cs="Times New Roman" w:hint="eastAsia"/>
          <w:szCs w:val="21"/>
        </w:rPr>
        <w:t xml:space="preserve">       </w:t>
      </w:r>
      <w:r w:rsidRPr="00FB5C86">
        <w:rPr>
          <w:rFonts w:asciiTheme="minorEastAsia" w:hAnsiTheme="minorEastAsia" w:cs="Times New Roman" w:hint="eastAsia"/>
          <w:szCs w:val="21"/>
        </w:rPr>
        <w:t>（b）误码率随着OSNR变化的曲线</w:t>
      </w:r>
    </w:p>
    <w:p w14:paraId="111BBB59" w14:textId="77777777" w:rsidR="00447B90" w:rsidRPr="00FB5C86" w:rsidRDefault="00447B90" w:rsidP="00961835">
      <w:pPr>
        <w:jc w:val="center"/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图</w:t>
      </w:r>
      <w:r w:rsidR="007333AB" w:rsidRPr="00FB5C86">
        <w:rPr>
          <w:rFonts w:asciiTheme="minorEastAsia" w:hAnsiTheme="minorEastAsia" w:hint="eastAsia"/>
          <w:b/>
          <w:szCs w:val="21"/>
        </w:rPr>
        <w:t>3</w:t>
      </w:r>
      <w:r w:rsidRPr="00FB5C86">
        <w:rPr>
          <w:rFonts w:asciiTheme="minorEastAsia" w:hAnsiTheme="minorEastAsia" w:hint="eastAsia"/>
          <w:b/>
          <w:szCs w:val="21"/>
        </w:rPr>
        <w:t xml:space="preserve"> 不同CPR算法的误码率随压缩因子和OSNR变化的曲线</w:t>
      </w:r>
    </w:p>
    <w:p w14:paraId="6FEF0BE9" w14:textId="77777777" w:rsidR="00160EFD" w:rsidRPr="00FB5C86" w:rsidRDefault="00160EFD" w:rsidP="00160EFD">
      <w:pPr>
        <w:ind w:firstLineChars="200" w:firstLine="420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>本文进一步调节窄带滤波器带宽，以对比不同带宽受限条件下四种载波相位恢复（CPR）算法的性能差异，FTN压缩因子ε固定为0.91。由图4（a）可知，误码率随系统带宽受限效应的减弱而单调下降；当窄带滤波器3 dB带宽在17~23 GHz范围内时，PCPE算法的性能均优于其余</w:t>
      </w:r>
      <w:r w:rsidR="004464B2" w:rsidRPr="00FB5C86">
        <w:rPr>
          <w:rFonts w:asciiTheme="minorEastAsia" w:hAnsiTheme="minorEastAsia" w:cs="Times New Roman" w:hint="eastAsia"/>
          <w:szCs w:val="21"/>
        </w:rPr>
        <w:t>3</w:t>
      </w:r>
      <w:r w:rsidRPr="00FB5C86">
        <w:rPr>
          <w:rFonts w:asciiTheme="minorEastAsia" w:hAnsiTheme="minorEastAsia" w:cs="Times New Roman" w:hint="eastAsia"/>
          <w:szCs w:val="21"/>
        </w:rPr>
        <w:t>种CPR算法。图4（b）展示了系统性能随激光器线宽的变化曲线，其中窄带滤波器3 dB带宽设为19 GHz，OSNR固定为18 dB。由图可知，在0~600 kHz线宽范围内，</w:t>
      </w:r>
      <w:r w:rsidR="004464B2" w:rsidRPr="00FB5C86">
        <w:rPr>
          <w:rFonts w:asciiTheme="minorEastAsia" w:hAnsiTheme="minorEastAsia" w:cs="Times New Roman" w:hint="eastAsia"/>
          <w:szCs w:val="21"/>
        </w:rPr>
        <w:t>4</w:t>
      </w:r>
      <w:r w:rsidRPr="00FB5C86">
        <w:rPr>
          <w:rFonts w:asciiTheme="minorEastAsia" w:hAnsiTheme="minorEastAsia" w:cs="Times New Roman" w:hint="eastAsia"/>
          <w:szCs w:val="21"/>
        </w:rPr>
        <w:t>种CPR算法在FTN系统中均表现出良好的线宽鲁棒性；且PCPE算法在全线宽范围内始终保持最优性能。</w:t>
      </w:r>
    </w:p>
    <w:p w14:paraId="40A8EDE5" w14:textId="77777777" w:rsidR="00447B90" w:rsidRPr="00FB5C86" w:rsidRDefault="00447B90" w:rsidP="00447B90">
      <w:pPr>
        <w:jc w:val="center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object w:dxaOrig="7470" w:dyaOrig="2970" w14:anchorId="14F3519C">
          <v:shape id="_x0000_i1037" type="#_x0000_t75" style="width:374pt;height:148.4pt" o:ole="">
            <v:imagedata r:id="rId26" o:title=""/>
          </v:shape>
          <o:OLEObject Type="Embed" ProgID="Visio.Drawing.15" ShapeID="_x0000_i1037" DrawAspect="Content" ObjectID="_1844949260" r:id="rId27"/>
        </w:object>
      </w:r>
    </w:p>
    <w:p w14:paraId="2BBB3499" w14:textId="6641B171" w:rsidR="00447B90" w:rsidRPr="00FB5C86" w:rsidRDefault="00447B90" w:rsidP="00AA1D08">
      <w:pPr>
        <w:ind w:firstLineChars="600" w:firstLine="126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（</w:t>
      </w:r>
      <w:r w:rsidRPr="00FB5C86">
        <w:rPr>
          <w:rFonts w:asciiTheme="minorEastAsia" w:hAnsiTheme="minorEastAsia" w:cs="Times New Roman" w:hint="eastAsia"/>
          <w:szCs w:val="21"/>
        </w:rPr>
        <w:t>a</w:t>
      </w:r>
      <w:r w:rsidRPr="00FB5C86">
        <w:rPr>
          <w:rFonts w:asciiTheme="minorEastAsia" w:hAnsiTheme="minorEastAsia" w:hint="eastAsia"/>
          <w:szCs w:val="21"/>
        </w:rPr>
        <w:t>）</w:t>
      </w:r>
      <w:r w:rsidRPr="00FB5C86">
        <w:rPr>
          <w:rFonts w:asciiTheme="minorEastAsia" w:hAnsiTheme="minorEastAsia" w:cs="Times New Roman" w:hint="eastAsia"/>
          <w:szCs w:val="21"/>
        </w:rPr>
        <w:t>误码率随系统带宽变化的曲线</w:t>
      </w:r>
      <w:r w:rsidR="00AA1D08" w:rsidRPr="00FB5C86">
        <w:rPr>
          <w:rFonts w:asciiTheme="minorEastAsia" w:hAnsiTheme="minorEastAsia" w:cs="Times New Roman" w:hint="eastAsia"/>
          <w:szCs w:val="21"/>
        </w:rPr>
        <w:t xml:space="preserve">        </w:t>
      </w:r>
      <w:r w:rsidRPr="00FB5C86">
        <w:rPr>
          <w:rFonts w:asciiTheme="minorEastAsia" w:hAnsiTheme="minorEastAsia" w:cs="Times New Roman" w:hint="eastAsia"/>
          <w:szCs w:val="21"/>
        </w:rPr>
        <w:t>（b）</w:t>
      </w:r>
      <w:r w:rsidR="00AA1D08" w:rsidRPr="00FB5C86">
        <w:rPr>
          <w:rFonts w:asciiTheme="minorEastAsia" w:hAnsiTheme="minorEastAsia" w:cs="Times New Roman" w:hint="eastAsia"/>
          <w:szCs w:val="21"/>
        </w:rPr>
        <w:t>误码率</w:t>
      </w:r>
      <w:r w:rsidRPr="00FB5C86">
        <w:rPr>
          <w:rFonts w:asciiTheme="minorEastAsia" w:hAnsiTheme="minorEastAsia" w:cs="Times New Roman" w:hint="eastAsia"/>
          <w:szCs w:val="21"/>
        </w:rPr>
        <w:t>随激光器线宽变化的曲线</w:t>
      </w:r>
    </w:p>
    <w:p w14:paraId="47DD9338" w14:textId="77777777" w:rsidR="00827CE2" w:rsidRPr="00FB5C86" w:rsidRDefault="00827CE2" w:rsidP="00AA1D08">
      <w:pPr>
        <w:jc w:val="center"/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图</w:t>
      </w:r>
      <w:r w:rsidR="007333AB" w:rsidRPr="00FB5C86">
        <w:rPr>
          <w:rFonts w:asciiTheme="minorEastAsia" w:hAnsiTheme="minorEastAsia" w:hint="eastAsia"/>
          <w:b/>
          <w:szCs w:val="21"/>
        </w:rPr>
        <w:t>4</w:t>
      </w:r>
      <w:r w:rsidR="00447B90" w:rsidRPr="00FB5C86">
        <w:rPr>
          <w:rFonts w:asciiTheme="minorEastAsia" w:hAnsiTheme="minorEastAsia" w:hint="eastAsia"/>
          <w:b/>
          <w:szCs w:val="21"/>
        </w:rPr>
        <w:t xml:space="preserve"> </w:t>
      </w:r>
      <w:r w:rsidRPr="00FB5C86">
        <w:rPr>
          <w:rFonts w:asciiTheme="minorEastAsia" w:hAnsiTheme="minorEastAsia" w:hint="eastAsia"/>
          <w:b/>
          <w:szCs w:val="21"/>
        </w:rPr>
        <w:t>不同CPR算法误码率随系统带宽和激光器线宽变化的曲线</w:t>
      </w:r>
    </w:p>
    <w:p w14:paraId="1A65A9AE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2.2 实验设置与结果</w:t>
      </w:r>
    </w:p>
    <w:p w14:paraId="492B45FC" w14:textId="4B2856CB" w:rsidR="00316095" w:rsidRPr="00FB5C86" w:rsidRDefault="00937E30" w:rsidP="00316095">
      <w:pPr>
        <w:ind w:firstLineChars="200" w:firstLine="420"/>
        <w:rPr>
          <w:rFonts w:asciiTheme="minorEastAsia" w:hAnsiTheme="minorEastAsia" w:cs="Times New Roman"/>
          <w:color w:val="000000" w:themeColor="text1"/>
          <w:szCs w:val="21"/>
        </w:rPr>
      </w:pP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本文在QPSK-F</w:t>
      </w:r>
      <w:r w:rsidRPr="003349B0">
        <w:rPr>
          <w:rFonts w:asciiTheme="minorEastAsia" w:hAnsiTheme="minorEastAsia" w:cs="Times New Roman" w:hint="eastAsia"/>
          <w:color w:val="000000" w:themeColor="text1"/>
          <w:szCs w:val="21"/>
        </w:rPr>
        <w:t>TN-DMB系统中开展实验验证，实验</w:t>
      </w:r>
      <w:r w:rsidR="009C12F0" w:rsidRPr="003349B0">
        <w:rPr>
          <w:rFonts w:asciiTheme="minorEastAsia" w:hAnsiTheme="minorEastAsia" w:cs="Times New Roman" w:hint="eastAsia"/>
          <w:color w:val="000000" w:themeColor="text1"/>
          <w:szCs w:val="21"/>
        </w:rPr>
        <w:t>设置仅在</w:t>
      </w:r>
      <w:r w:rsidRPr="003349B0">
        <w:rPr>
          <w:rFonts w:asciiTheme="minorEastAsia" w:hAnsiTheme="minorEastAsia" w:cs="Times New Roman" w:hint="eastAsia"/>
          <w:color w:val="000000" w:themeColor="text1"/>
          <w:szCs w:val="21"/>
        </w:rPr>
        <w:t>图</w:t>
      </w:r>
      <w:r w:rsidR="00F56B26" w:rsidRPr="003349B0">
        <w:rPr>
          <w:rFonts w:asciiTheme="minorEastAsia" w:hAnsiTheme="minorEastAsia" w:cs="Times New Roman"/>
          <w:color w:val="000000" w:themeColor="text1"/>
          <w:szCs w:val="21"/>
        </w:rPr>
        <w:t>2</w:t>
      </w:r>
      <w:r w:rsidR="009C12F0" w:rsidRPr="003349B0">
        <w:rPr>
          <w:rFonts w:asciiTheme="minorEastAsia" w:hAnsiTheme="minorEastAsia" w:cs="Times New Roman" w:hint="eastAsia"/>
          <w:color w:val="000000" w:themeColor="text1"/>
          <w:szCs w:val="21"/>
        </w:rPr>
        <w:t>的基础上在</w:t>
      </w:r>
      <w:r w:rsidRPr="003349B0">
        <w:rPr>
          <w:rFonts w:asciiTheme="minorEastAsia" w:hAnsiTheme="minorEastAsia" w:cs="Times New Roman" w:hint="eastAsia"/>
          <w:color w:val="000000" w:themeColor="text1"/>
          <w:szCs w:val="21"/>
        </w:rPr>
        <w:t>接收端DSP</w:t>
      </w:r>
      <w:r w:rsidR="009C12F0" w:rsidRPr="003349B0">
        <w:rPr>
          <w:rFonts w:asciiTheme="minorEastAsia" w:hAnsiTheme="minorEastAsia" w:cs="Times New Roman" w:hint="eastAsia"/>
          <w:color w:val="000000" w:themeColor="text1"/>
          <w:szCs w:val="21"/>
        </w:rPr>
        <w:t>模块的DMB解复用前</w:t>
      </w:r>
      <w:r w:rsidRPr="003349B0">
        <w:rPr>
          <w:rFonts w:asciiTheme="minorEastAsia" w:hAnsiTheme="minorEastAsia" w:cs="Times New Roman" w:hint="eastAsia"/>
          <w:color w:val="000000" w:themeColor="text1"/>
          <w:szCs w:val="21"/>
        </w:rPr>
        <w:t>额外</w:t>
      </w:r>
      <w:r w:rsidRPr="003349B0">
        <w:rPr>
          <w:rFonts w:asciiTheme="minorEastAsia" w:hAnsiTheme="minorEastAsia" w:cs="Times New Roman" w:hint="eastAsia"/>
          <w:color w:val="000000" w:themeColor="text1"/>
          <w:szCs w:val="21"/>
          <w:rPrChange w:id="0" w:author="微软用户" w:date="2026-07-07T17:06:00Z">
            <w:rPr>
              <w:rFonts w:asciiTheme="minorEastAsia" w:hAnsiTheme="minorEastAsia" w:cs="Times New Roman" w:hint="eastAsia"/>
              <w:color w:val="000000" w:themeColor="text1"/>
              <w:szCs w:val="21"/>
              <w:highlight w:val="yellow"/>
            </w:rPr>
          </w:rPrChange>
        </w:rPr>
        <w:t>增加了</w:t>
      </w:r>
      <w:r w:rsidR="00F56B26" w:rsidRPr="003349B0">
        <w:rPr>
          <w:rFonts w:asciiTheme="minorEastAsia" w:hAnsiTheme="minorEastAsia" w:cs="Times New Roman" w:hint="eastAsia"/>
          <w:color w:val="000000" w:themeColor="text1"/>
          <w:szCs w:val="21"/>
          <w:rPrChange w:id="1" w:author="微软用户" w:date="2026-07-07T17:06:00Z">
            <w:rPr>
              <w:rFonts w:asciiTheme="minorEastAsia" w:hAnsiTheme="minorEastAsia" w:cs="Times New Roman" w:hint="eastAsia"/>
              <w:color w:val="000000" w:themeColor="text1"/>
              <w:szCs w:val="21"/>
              <w:highlight w:val="yellow"/>
            </w:rPr>
          </w:rPrChange>
        </w:rPr>
        <w:t>基础的</w:t>
      </w:r>
      <w:r w:rsidRPr="003349B0">
        <w:rPr>
          <w:rFonts w:asciiTheme="minorEastAsia" w:hAnsiTheme="minorEastAsia" w:cs="Times New Roman" w:hint="eastAsia"/>
          <w:color w:val="000000" w:themeColor="text1"/>
          <w:szCs w:val="21"/>
          <w:rPrChange w:id="2" w:author="微软用户" w:date="2026-07-07T17:06:00Z">
            <w:rPr>
              <w:rFonts w:asciiTheme="minorEastAsia" w:hAnsiTheme="minorEastAsia" w:cs="Times New Roman" w:hint="eastAsia"/>
              <w:color w:val="000000" w:themeColor="text1"/>
              <w:szCs w:val="21"/>
              <w:highlight w:val="yellow"/>
            </w:rPr>
          </w:rPrChange>
        </w:rPr>
        <w:t>同步与频偏补偿模块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，其余发射端与接收端DSP处理流程与仿真设置一致。Matlab生成的基带信号经任意波形发生器（AWG）转换为模拟电信号，再通过双偏振IQ调制器（DP-IQM）调制至1550 nm光载波。AWG采样率为60 GS/s，3 dB带宽为23 GHz；受限于AWG带宽，信号波特率设为50GBaud以匹配系统带宽。激光器线宽约为100 kHz，DP-IQM带宽为40 GHz。光信号经40 km单模光纤（SMF）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lastRenderedPageBreak/>
        <w:t>传输后，通过可变光衰减器VOA1调节进入掺铒光纤放大器（EDFA）的输入功率，以控制光信噪比（OSNR）。接收端采用</w:t>
      </w:r>
      <w:r w:rsidR="005667E2">
        <w:rPr>
          <w:rFonts w:asciiTheme="minorEastAsia" w:hAnsiTheme="minorEastAsia" w:cs="Times New Roman" w:hint="eastAsia"/>
          <w:color w:val="000000" w:themeColor="text1"/>
          <w:szCs w:val="21"/>
        </w:rPr>
        <w:t>带宽为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40 GHz</w:t>
      </w:r>
      <w:r w:rsidR="005667E2">
        <w:rPr>
          <w:rFonts w:asciiTheme="minorEastAsia" w:hAnsiTheme="minorEastAsia" w:cs="Times New Roman" w:hint="eastAsia"/>
          <w:color w:val="000000" w:themeColor="text1"/>
          <w:szCs w:val="21"/>
        </w:rPr>
        <w:t>的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相干接收机（CR）检测光信号，进入CR的光功率经VOA2设定为-7 dBm。本振激光器功率为9.5 dBm，线宽约100 kHz。接收信号经80 GS/s实时示波器采样转换为数字信号后，送入接收端DSP完成后续处理。</w:t>
      </w:r>
    </w:p>
    <w:p w14:paraId="45D88D35" w14:textId="543FD9F1" w:rsidR="00C220AE" w:rsidRPr="00FB5C86" w:rsidRDefault="00C220AE" w:rsidP="00C220AE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图6（a）展示了系统性能随FTN压缩因子ε的变化曲线，其中OSNR设为20 dB，窄带滤波器3 dB带宽为19 GHz。由图可知，与仿真结果一致，四种CPR算法的误码率均随ε减小呈现先下降后上升的趋势；其中PCPE算法的最优压缩因子约为ε=0.91，且性能在四种算法中最优。图6（b）对比了QPSK-FTN-DMB、QPSK-Nyquist-DMB与16QAM-Nyquist-DMB三种系统的误码率随OSNR的变化曲线，三者传输速率均为200 Gbit/s</w:t>
      </w:r>
      <w:r w:rsidR="00364D93">
        <w:rPr>
          <w:rFonts w:asciiTheme="minorEastAsia" w:hAnsiTheme="minorEastAsia" w:hint="eastAsia"/>
          <w:szCs w:val="21"/>
        </w:rPr>
        <w:t>，CPR算法均采用PCPE算法</w:t>
      </w:r>
      <w:r w:rsidRPr="00FB5C86">
        <w:rPr>
          <w:rFonts w:asciiTheme="minorEastAsia" w:hAnsiTheme="minorEastAsia" w:hint="eastAsia"/>
          <w:szCs w:val="21"/>
        </w:rPr>
        <w:t>；FTN系统压缩因子设为ε=0.91，括号内标注为窄带滤波器3 dB带宽。实验结果证实，在19 GHz与20 GHz带宽受限场景下，FTN-DMB系统性能均优于传统Nyquist-DMB系统：在误码率为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1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sym w:font="Symbol" w:char="F0B4"/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10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  <w:vertAlign w:val="superscript"/>
        </w:rPr>
        <w:t>-2</w:t>
      </w:r>
      <w:r w:rsidRPr="00FB5C86">
        <w:rPr>
          <w:rFonts w:asciiTheme="minorEastAsia" w:hAnsiTheme="minorEastAsia" w:hint="eastAsia"/>
          <w:szCs w:val="21"/>
        </w:rPr>
        <w:t>时，QPSK-FTN-DMB系统所需OSNR较QPSK-Nyquist-DMB系统降低约2 dB，较16QAM-Nyquist-DMB系统的优势更为显著。</w:t>
      </w:r>
    </w:p>
    <w:p w14:paraId="1FAE13E8" w14:textId="77777777" w:rsidR="00C86F26" w:rsidRPr="00FB5C86" w:rsidRDefault="00C86F26" w:rsidP="00C86F26">
      <w:pPr>
        <w:jc w:val="center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kern w:val="0"/>
          <w:szCs w:val="21"/>
        </w:rPr>
        <w:object w:dxaOrig="7770" w:dyaOrig="3045" w14:anchorId="5B197124">
          <v:shape id="_x0000_i1039" type="#_x0000_t75" style="width:389pt;height:152.05pt" o:ole="">
            <v:imagedata r:id="rId28" o:title=""/>
          </v:shape>
          <o:OLEObject Type="Embed" ProgID="Visio.Drawing.15" ShapeID="_x0000_i1039" DrawAspect="Content" ObjectID="_1844949261" r:id="rId29"/>
        </w:object>
      </w:r>
    </w:p>
    <w:p w14:paraId="743E631A" w14:textId="394EB6E7" w:rsidR="00C86F26" w:rsidRPr="00FB5C86" w:rsidRDefault="00C86F26" w:rsidP="00FE3C0E">
      <w:pPr>
        <w:ind w:firstLineChars="450" w:firstLine="945"/>
        <w:rPr>
          <w:rFonts w:asciiTheme="minorEastAsia" w:hAnsiTheme="minorEastAsia" w:cs="Times New Roman"/>
          <w:color w:val="0000FF"/>
          <w:szCs w:val="21"/>
        </w:rPr>
      </w:pPr>
      <w:r w:rsidRPr="00FB5C86">
        <w:rPr>
          <w:rFonts w:asciiTheme="minorEastAsia" w:hAnsiTheme="minorEastAsia" w:hint="eastAsia"/>
          <w:szCs w:val="21"/>
        </w:rPr>
        <w:t>（</w:t>
      </w:r>
      <w:r w:rsidRPr="00FB5C86">
        <w:rPr>
          <w:rFonts w:asciiTheme="minorEastAsia" w:hAnsiTheme="minorEastAsia" w:cs="Times New Roman" w:hint="eastAsia"/>
          <w:szCs w:val="21"/>
        </w:rPr>
        <w:t>a</w:t>
      </w:r>
      <w:r w:rsidRPr="00FB5C86">
        <w:rPr>
          <w:rFonts w:asciiTheme="minorEastAsia" w:hAnsiTheme="minorEastAsia" w:hint="eastAsia"/>
          <w:szCs w:val="21"/>
        </w:rPr>
        <w:t>）</w:t>
      </w:r>
      <w:r w:rsidRPr="00FB5C86">
        <w:rPr>
          <w:rFonts w:asciiTheme="minorEastAsia" w:hAnsiTheme="minorEastAsia" w:cs="Times New Roman" w:hint="eastAsia"/>
          <w:szCs w:val="21"/>
        </w:rPr>
        <w:t>误码率随压缩因子变化的曲线</w:t>
      </w:r>
      <w:r w:rsidR="00FE3C0E" w:rsidRPr="00FB5C86">
        <w:rPr>
          <w:rFonts w:asciiTheme="minorEastAsia" w:hAnsiTheme="minorEastAsia" w:cs="Times New Roman" w:hint="eastAsia"/>
          <w:szCs w:val="21"/>
        </w:rPr>
        <w:t xml:space="preserve">              </w:t>
      </w:r>
      <w:r w:rsidRPr="00FB5C86">
        <w:rPr>
          <w:rFonts w:asciiTheme="minorEastAsia" w:hAnsiTheme="minorEastAsia" w:cs="Times New Roman" w:hint="eastAsia"/>
          <w:szCs w:val="21"/>
        </w:rPr>
        <w:t>（b）</w:t>
      </w:r>
      <w:r w:rsidR="00FE3C0E" w:rsidRPr="00FB5C86">
        <w:rPr>
          <w:rFonts w:asciiTheme="minorEastAsia" w:hAnsiTheme="minorEastAsia" w:cs="Times New Roman" w:hint="eastAsia"/>
          <w:szCs w:val="21"/>
        </w:rPr>
        <w:t>误码率随</w:t>
      </w:r>
      <w:r w:rsidRPr="00FB5C86">
        <w:rPr>
          <w:rFonts w:asciiTheme="minorEastAsia" w:hAnsiTheme="minorEastAsia" w:cs="Times New Roman" w:hint="eastAsia"/>
          <w:color w:val="0000FF"/>
          <w:szCs w:val="21"/>
        </w:rPr>
        <w:t>OSNR变化的曲线</w:t>
      </w:r>
    </w:p>
    <w:p w14:paraId="1F742ADB" w14:textId="7BCB1C91" w:rsidR="00827CE2" w:rsidRPr="00FB5C86" w:rsidRDefault="00364D93" w:rsidP="00827CE2">
      <w:pPr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图</w:t>
      </w:r>
      <w:r>
        <w:rPr>
          <w:rFonts w:asciiTheme="minorEastAsia" w:hAnsiTheme="minorEastAsia"/>
          <w:b/>
          <w:szCs w:val="21"/>
        </w:rPr>
        <w:t>5</w:t>
      </w:r>
      <w:r w:rsidRPr="00FB5C86">
        <w:rPr>
          <w:rFonts w:asciiTheme="minorEastAsia" w:hAnsiTheme="minorEastAsia" w:hint="eastAsia"/>
          <w:b/>
          <w:szCs w:val="21"/>
        </w:rPr>
        <w:t xml:space="preserve"> 不同CPR算法误码率随</w:t>
      </w:r>
      <w:r>
        <w:rPr>
          <w:rFonts w:asciiTheme="minorEastAsia" w:hAnsiTheme="minorEastAsia" w:hint="eastAsia"/>
          <w:b/>
          <w:szCs w:val="21"/>
        </w:rPr>
        <w:t>压缩比的曲线及不同系统</w:t>
      </w:r>
      <w:r w:rsidR="00696BD9">
        <w:rPr>
          <w:rFonts w:asciiTheme="minorEastAsia" w:hAnsiTheme="minorEastAsia" w:hint="eastAsia"/>
          <w:b/>
          <w:szCs w:val="21"/>
        </w:rPr>
        <w:t>在统一传输速率下误码率随OSNR</w:t>
      </w:r>
      <w:r w:rsidRPr="00FB5C86">
        <w:rPr>
          <w:rFonts w:asciiTheme="minorEastAsia" w:hAnsiTheme="minorEastAsia" w:hint="eastAsia"/>
          <w:b/>
          <w:szCs w:val="21"/>
        </w:rPr>
        <w:t>变化的曲线</w:t>
      </w:r>
    </w:p>
    <w:p w14:paraId="469CD126" w14:textId="77777777" w:rsidR="00827CE2" w:rsidRPr="00FB5C86" w:rsidRDefault="00827CE2" w:rsidP="00827CE2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3 结束语</w:t>
      </w:r>
    </w:p>
    <w:p w14:paraId="0910847C" w14:textId="3C67E2A5" w:rsidR="006C2A36" w:rsidRPr="00FB5C86" w:rsidRDefault="006C2A36" w:rsidP="006C2A36">
      <w:pPr>
        <w:ind w:firstLine="420"/>
        <w:rPr>
          <w:rFonts w:asciiTheme="minorEastAsia" w:hAnsiTheme="minorEastAsia"/>
          <w:szCs w:val="21"/>
        </w:rPr>
      </w:pPr>
      <w:r w:rsidRPr="00FB5C86">
        <w:rPr>
          <w:rFonts w:asciiTheme="minorEastAsia" w:hAnsiTheme="minorEastAsia" w:hint="eastAsia"/>
          <w:szCs w:val="21"/>
        </w:rPr>
        <w:t>本文针对FTN系统引入的ISI对传统CPR算法性能的影响，系统对比分析了M-BPS、M-KL、KF和PCPE四种方法在FTN系统中的适用性。理论分析表明，PCPE算法无需针对FTN-ISI进行修正即可直接适用，这是其区别于M-BPS与M-KL需预先建立ISI查找表的关键优势。50GBaud QPSK-FTN-DMB系统的仿真与实验结果验证了PCPE算法在存在FTN-ISI条件下性能最优。在带宽受限场景下，基于PCPE的FTN-DMB系统相较于传统Nyquist-DMB系统，在误码率为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1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sym w:font="Symbol" w:char="F0B4"/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10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  <w:vertAlign w:val="superscript"/>
        </w:rPr>
        <w:t>-2</w:t>
      </w:r>
      <w:r w:rsidRPr="00FB5C86">
        <w:rPr>
          <w:rFonts w:asciiTheme="minorEastAsia" w:hAnsiTheme="minorEastAsia" w:hint="eastAsia"/>
          <w:szCs w:val="21"/>
        </w:rPr>
        <w:t>时所需光信噪比（OSNR）降低约2 dB。</w:t>
      </w:r>
    </w:p>
    <w:p w14:paraId="59B74F2E" w14:textId="77777777" w:rsidR="006C2A36" w:rsidRPr="00FB5C86" w:rsidRDefault="006C2A36" w:rsidP="00827CE2">
      <w:pPr>
        <w:rPr>
          <w:rFonts w:asciiTheme="minorEastAsia" w:hAnsiTheme="minorEastAsia"/>
          <w:szCs w:val="21"/>
        </w:rPr>
      </w:pPr>
    </w:p>
    <w:p w14:paraId="68657226" w14:textId="77777777" w:rsidR="006065CC" w:rsidRPr="00FB5C86" w:rsidRDefault="006065CC" w:rsidP="006065CC">
      <w:pPr>
        <w:rPr>
          <w:rFonts w:asciiTheme="minorEastAsia" w:hAnsiTheme="minorEastAsia"/>
          <w:b/>
          <w:szCs w:val="21"/>
        </w:rPr>
      </w:pPr>
      <w:r w:rsidRPr="00FB5C86">
        <w:rPr>
          <w:rFonts w:asciiTheme="minorEastAsia" w:hAnsiTheme="minorEastAsia" w:hint="eastAsia"/>
          <w:b/>
          <w:szCs w:val="21"/>
        </w:rPr>
        <w:t>参考文献：</w:t>
      </w:r>
    </w:p>
    <w:p w14:paraId="16D8FEDD" w14:textId="77777777" w:rsidR="006065CC" w:rsidRPr="00FB5C86" w:rsidRDefault="006065CC" w:rsidP="006065CC">
      <w:pPr>
        <w:pStyle w:val="References"/>
        <w:numPr>
          <w:ilvl w:val="0"/>
          <w:numId w:val="0"/>
        </w:numPr>
        <w:spacing w:before="0"/>
        <w:ind w:left="284" w:hanging="284"/>
        <w:jc w:val="both"/>
        <w:rPr>
          <w:rFonts w:asciiTheme="minorEastAsia" w:hAnsiTheme="minorEastAsia"/>
          <w:i/>
          <w:iCs/>
          <w:sz w:val="21"/>
          <w:szCs w:val="21"/>
          <w:shd w:val="clear" w:color="auto" w:fill="FFFFFF"/>
          <w:lang w:val="en-GB"/>
        </w:rPr>
      </w:pP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 w:eastAsia="zh-CN"/>
        </w:rPr>
        <w:t xml:space="preserve">[1] </w:t>
      </w:r>
      <w:r w:rsidR="00B60520"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Wang Ke, Liu Aijun, Liang Xiaohu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, et al.</w:t>
      </w:r>
      <w:r w:rsidRPr="00FB5C86">
        <w:rPr>
          <w:rFonts w:asciiTheme="minorEastAsia" w:hAnsiTheme="minorEastAsia" w:hint="eastAsia"/>
          <w:sz w:val="21"/>
          <w:szCs w:val="21"/>
        </w:rPr>
        <w:t xml:space="preserve"> 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A faster-than-Nyquist (FTN)-based multicarrier system[J]. IEEE Transactions on Vehicular Technology, 2019, 68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 w:eastAsia="zh-CN"/>
        </w:rPr>
        <w:t>（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1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 w:eastAsia="zh-CN"/>
        </w:rPr>
        <w:t>）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: 947-951.</w:t>
      </w:r>
    </w:p>
    <w:p w14:paraId="1DB61CB5" w14:textId="77777777" w:rsidR="006065CC" w:rsidRPr="00FB5C86" w:rsidRDefault="006065CC" w:rsidP="006065CC">
      <w:pPr>
        <w:pStyle w:val="References"/>
        <w:numPr>
          <w:ilvl w:val="0"/>
          <w:numId w:val="0"/>
        </w:numPr>
        <w:spacing w:before="0"/>
        <w:ind w:left="284" w:hanging="284"/>
        <w:rPr>
          <w:rFonts w:asciiTheme="minorEastAsia" w:hAnsiTheme="minorEastAsia"/>
          <w:sz w:val="21"/>
          <w:szCs w:val="21"/>
          <w:shd w:val="clear" w:color="auto" w:fill="FFFFFF"/>
        </w:rPr>
      </w:pP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 xml:space="preserve">[2] </w:t>
      </w:r>
      <w:r w:rsidR="00B60520"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Ishihara T, Sugiura S, Hanzo L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. The evolution of faster-than-Nyquist signaling[J]. IEEE Access, 2021, 9: 86535-86564.</w:t>
      </w:r>
    </w:p>
    <w:p w14:paraId="6E781CF9" w14:textId="77777777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[3] </w:t>
      </w:r>
      <w:r w:rsidR="00B60520" w:rsidRPr="00FB5C86">
        <w:rPr>
          <w:rFonts w:asciiTheme="minorEastAsia" w:hAnsiTheme="minorEastAsia" w:cs="Times New Roman" w:hint="eastAsia"/>
          <w:szCs w:val="21"/>
        </w:rPr>
        <w:t>Guo Wanzhen, Zhang Ziheng, Fan Zhaoquan,</w:t>
      </w:r>
      <w:r w:rsidRPr="00FB5C86">
        <w:rPr>
          <w:rFonts w:asciiTheme="minorEastAsia" w:hAnsiTheme="minorEastAsia" w:cs="Times New Roman" w:hint="eastAsia"/>
          <w:szCs w:val="21"/>
        </w:rPr>
        <w:t xml:space="preserve"> </w:t>
      </w:r>
      <w:r w:rsidRPr="00FB5C86">
        <w:rPr>
          <w:rFonts w:asciiTheme="minorEastAsia" w:hAnsiTheme="minorEastAsia" w:hint="eastAsia"/>
          <w:szCs w:val="21"/>
          <w:shd w:val="clear" w:color="auto" w:fill="FFFFFF"/>
          <w:lang w:val="en-GB"/>
        </w:rPr>
        <w:t>et al.</w:t>
      </w:r>
      <w:r w:rsidRPr="00FB5C86">
        <w:rPr>
          <w:rFonts w:asciiTheme="minorEastAsia" w:hAnsiTheme="minorEastAsia" w:cs="Times New Roman" w:hint="eastAsia"/>
          <w:szCs w:val="21"/>
        </w:rPr>
        <w:t xml:space="preserve"> A novel pilot-aided timing recovery algorithm with high tolerance to impairments for OQAM-based digital multi-band systems[J]. Journal of Lightwave Technology, 2023, 41（11）: 3539-3550.</w:t>
      </w:r>
    </w:p>
    <w:p w14:paraId="10FC78C4" w14:textId="77777777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bCs/>
          <w:color w:val="000000" w:themeColor="text1"/>
          <w:szCs w:val="21"/>
          <w:lang w:val="en-GB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[4] </w:t>
      </w:r>
      <w:r w:rsidR="00B60520"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t>Zhu Yixiao, Jiang Mingxuan, Chen Zeyv</w:t>
      </w:r>
      <w:r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t>,</w:t>
      </w:r>
      <w:r w:rsidRPr="00FB5C86">
        <w:rPr>
          <w:rFonts w:asciiTheme="minorEastAsia" w:hAnsiTheme="minorEastAsia" w:cs="Times New Roman" w:hint="eastAsia"/>
          <w:szCs w:val="21"/>
        </w:rPr>
        <w:t xml:space="preserve"> </w:t>
      </w:r>
      <w:r w:rsidRPr="00FB5C86">
        <w:rPr>
          <w:rFonts w:asciiTheme="minorEastAsia" w:hAnsiTheme="minorEastAsia" w:hint="eastAsia"/>
          <w:szCs w:val="21"/>
          <w:shd w:val="clear" w:color="auto" w:fill="FFFFFF"/>
          <w:lang w:val="en-GB"/>
        </w:rPr>
        <w:t>et al.</w:t>
      </w:r>
      <w:r w:rsidRPr="00FB5C86">
        <w:rPr>
          <w:rFonts w:asciiTheme="minorEastAsia" w:hAnsiTheme="minorEastAsia" w:cs="Times New Roman" w:hint="eastAsia"/>
          <w:szCs w:val="21"/>
        </w:rPr>
        <w:t xml:space="preserve"> </w:t>
      </w:r>
      <w:r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t xml:space="preserve">Terabit faster-than-Nyquist PDM 16-QAM </w:t>
      </w:r>
      <w:r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lastRenderedPageBreak/>
        <w:t xml:space="preserve">WDM transmission with a net spectral efficiency of 7.96 b/s/Hz[J]. Journal of Lightwave Technology, 2018, 36（14）: 2912-2919. </w:t>
      </w:r>
    </w:p>
    <w:p w14:paraId="40B1B7DE" w14:textId="77777777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bCs/>
          <w:color w:val="000000" w:themeColor="text1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[5] </w:t>
      </w:r>
      <w:r w:rsidR="00B60520" w:rsidRPr="00FB5C86">
        <w:rPr>
          <w:rFonts w:asciiTheme="minorEastAsia" w:hAnsiTheme="minorEastAsia" w:cs="Times New Roman" w:hint="eastAsia"/>
          <w:szCs w:val="21"/>
        </w:rPr>
        <w:t>Bahl L, Cocke J, Jelinek F,</w:t>
      </w:r>
      <w:r w:rsidRPr="00FB5C86">
        <w:rPr>
          <w:rFonts w:asciiTheme="minorEastAsia" w:hAnsiTheme="minorEastAsia" w:cs="Times New Roman" w:hint="eastAsia"/>
          <w:szCs w:val="21"/>
        </w:rPr>
        <w:t xml:space="preserve"> et al. Optimal decoding of linear codes for minimizing symbol error rate (Corresp.)[J]. IEEE Transactions on Information Theory, 1974, 20（2）: 284-287.</w:t>
      </w:r>
    </w:p>
    <w:p w14:paraId="7CE7901E" w14:textId="6783DF6A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  <w:shd w:val="clear" w:color="auto" w:fill="FFFFFF"/>
        </w:rPr>
      </w:pPr>
      <w:r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t xml:space="preserve">[6] </w:t>
      </w:r>
      <w:r w:rsidR="00B60520"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t>Cai Yi, Chien Hungchang, Xiang Meng</w:t>
      </w:r>
      <w:r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t xml:space="preserve">, </w:t>
      </w:r>
      <w:r w:rsidRPr="00FB5C86">
        <w:rPr>
          <w:rFonts w:asciiTheme="minorEastAsia" w:hAnsiTheme="minorEastAsia" w:cs="Times New Roman" w:hint="eastAsia"/>
          <w:szCs w:val="21"/>
        </w:rPr>
        <w:t>et al.</w:t>
      </w:r>
      <w:r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t xml:space="preserve"> Adaptive pattern-dependent equalization for coherent optical fiber communication systems[C]//Optical Fiber Communications Conference and Exhibition (OFC), June 6-10, 2021, San Francisco, CA, USA. </w:t>
      </w:r>
      <w:r w:rsidRPr="00FB5C86">
        <w:rPr>
          <w:rFonts w:asciiTheme="minorEastAsia" w:hAnsiTheme="minorEastAsia" w:cs="Times New Roman" w:hint="eastAsia"/>
          <w:szCs w:val="21"/>
        </w:rPr>
        <w:t>Washington: Optica Publishing Group, 2021:</w:t>
      </w:r>
      <w:r w:rsidRPr="00FB5C86">
        <w:rPr>
          <w:rFonts w:asciiTheme="minorEastAsia" w:hAnsiTheme="minorEastAsia" w:cs="Times New Roman" w:hint="eastAsia"/>
          <w:szCs w:val="21"/>
          <w:shd w:val="clear" w:color="auto" w:fill="FFFFFF"/>
          <w:lang w:val="en-GB"/>
        </w:rPr>
        <w:t xml:space="preserve"> 1-3. </w:t>
      </w:r>
    </w:p>
    <w:p w14:paraId="5A90D23F" w14:textId="77777777" w:rsidR="006065CC" w:rsidRPr="00FB5C86" w:rsidRDefault="006065CC" w:rsidP="006065CC">
      <w:pPr>
        <w:pStyle w:val="References"/>
        <w:numPr>
          <w:ilvl w:val="0"/>
          <w:numId w:val="0"/>
        </w:numPr>
        <w:spacing w:before="0"/>
        <w:ind w:left="284" w:hanging="284"/>
        <w:rPr>
          <w:rFonts w:asciiTheme="minorEastAsia" w:hAnsiTheme="minorEastAsia"/>
          <w:sz w:val="21"/>
          <w:szCs w:val="21"/>
          <w:shd w:val="clear" w:color="auto" w:fill="FFFFFF"/>
        </w:rPr>
      </w:pPr>
      <w:bookmarkStart w:id="3" w:name="_Ref196140138"/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 xml:space="preserve">[7] </w:t>
      </w:r>
      <w:r w:rsidR="00B60520"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Cai Yi, Chien Hungchang, Xiang Meng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, et al. Combined symbol-pattern-dependent adaptive equalization and sequence detection for coherent optical fiber communications[J]. Journal of Lightwave Technology, 2022, 40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 w:eastAsia="zh-CN"/>
        </w:rPr>
        <w:t>（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>5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 w:eastAsia="zh-CN"/>
        </w:rPr>
        <w:t>）</w:t>
      </w:r>
      <w:r w:rsidRPr="00FB5C86">
        <w:rPr>
          <w:rFonts w:asciiTheme="minorEastAsia" w:hAnsiTheme="minorEastAsia" w:hint="eastAsia"/>
          <w:sz w:val="21"/>
          <w:szCs w:val="21"/>
          <w:shd w:val="clear" w:color="auto" w:fill="FFFFFF"/>
          <w:lang w:val="en-GB"/>
        </w:rPr>
        <w:t xml:space="preserve">: 1320-1329. </w:t>
      </w:r>
    </w:p>
    <w:bookmarkEnd w:id="3"/>
    <w:p w14:paraId="00DEA4C4" w14:textId="1A5102AF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[8] </w:t>
      </w:r>
      <w:r w:rsidR="00B60520" w:rsidRPr="00FB5C86">
        <w:rPr>
          <w:rFonts w:asciiTheme="minorEastAsia" w:hAnsiTheme="minorEastAsia" w:cs="Times New Roman" w:hint="eastAsia"/>
          <w:szCs w:val="21"/>
        </w:rPr>
        <w:t>Deng Hao, Cai Yi, Zhao Jian</w:t>
      </w:r>
      <w:r w:rsidRPr="00FB5C86">
        <w:rPr>
          <w:rFonts w:asciiTheme="minorEastAsia" w:hAnsiTheme="minorEastAsia" w:cs="Times New Roman" w:hint="eastAsia"/>
          <w:szCs w:val="21"/>
        </w:rPr>
        <w:t>. A novel decision-aided detection algorithm for performance enhancement in bandwidth-limited FTN-DMB systems[C]//</w:t>
      </w:r>
      <w:r w:rsidR="00F45741" w:rsidRPr="00F45741">
        <w:t xml:space="preserve"> </w:t>
      </w:r>
      <w:r w:rsidR="00F45741" w:rsidRPr="00F45741">
        <w:rPr>
          <w:rFonts w:asciiTheme="minorEastAsia" w:hAnsiTheme="minorEastAsia" w:cs="Times New Roman"/>
          <w:szCs w:val="21"/>
        </w:rPr>
        <w:t>IEEE</w:t>
      </w:r>
      <w:r w:rsidR="00F45741">
        <w:rPr>
          <w:rFonts w:asciiTheme="minorEastAsia" w:hAnsiTheme="minorEastAsia" w:cs="Times New Roman"/>
          <w:szCs w:val="21"/>
        </w:rPr>
        <w:t xml:space="preserve">. Proceedings of </w:t>
      </w:r>
      <w:r w:rsidRPr="00FB5C86">
        <w:rPr>
          <w:rFonts w:asciiTheme="minorEastAsia" w:hAnsiTheme="minorEastAsia" w:cs="Times New Roman" w:hint="eastAsia"/>
          <w:szCs w:val="21"/>
        </w:rPr>
        <w:t>European Conference on Optical Communication</w:t>
      </w:r>
      <w:r w:rsidR="00E475FD">
        <w:rPr>
          <w:rFonts w:asciiTheme="minorEastAsia" w:hAnsiTheme="minorEastAsia" w:cs="Times New Roman"/>
          <w:szCs w:val="21"/>
        </w:rPr>
        <w:t>.</w:t>
      </w:r>
      <w:r w:rsidR="00E475FD" w:rsidRPr="00FB5C86">
        <w:rPr>
          <w:rFonts w:asciiTheme="minorEastAsia" w:hAnsiTheme="minorEastAsia" w:cs="Times New Roman" w:hint="eastAsia"/>
          <w:szCs w:val="21"/>
        </w:rPr>
        <w:t xml:space="preserve"> </w:t>
      </w:r>
      <w:r w:rsidRPr="00FB5C86">
        <w:rPr>
          <w:rFonts w:asciiTheme="minorEastAsia" w:hAnsiTheme="minorEastAsia" w:cs="Times New Roman" w:hint="eastAsia"/>
          <w:szCs w:val="21"/>
        </w:rPr>
        <w:t>Copenhagen</w:t>
      </w:r>
      <w:r w:rsidR="00E475FD">
        <w:rPr>
          <w:rFonts w:asciiTheme="minorEastAsia" w:hAnsiTheme="minorEastAsia" w:cs="Times New Roman" w:hint="eastAsia"/>
          <w:szCs w:val="21"/>
        </w:rPr>
        <w:t>：</w:t>
      </w:r>
      <w:r w:rsidR="004B3E92" w:rsidRPr="00F45741">
        <w:rPr>
          <w:rFonts w:asciiTheme="minorEastAsia" w:hAnsiTheme="minorEastAsia" w:cs="Times New Roman"/>
          <w:szCs w:val="21"/>
        </w:rPr>
        <w:t>IEEE</w:t>
      </w:r>
      <w:r w:rsidR="004B3E92">
        <w:rPr>
          <w:rStyle w:val="a6"/>
          <w:rFonts w:asciiTheme="minorEastAsia" w:hAnsiTheme="minorEastAsia" w:hint="eastAsia"/>
        </w:rPr>
        <w:t>，2025：</w:t>
      </w:r>
      <w:r w:rsidR="00674517" w:rsidRPr="00674517">
        <w:rPr>
          <w:rFonts w:asciiTheme="minorEastAsia" w:hAnsiTheme="minorEastAsia" w:cs="Times New Roman"/>
          <w:szCs w:val="21"/>
        </w:rPr>
        <w:t>1-4</w:t>
      </w:r>
      <w:r w:rsidRPr="00FB5C86">
        <w:rPr>
          <w:rFonts w:asciiTheme="minorEastAsia" w:hAnsiTheme="minorEastAsia" w:cs="Times New Roman" w:hint="eastAsia"/>
          <w:szCs w:val="21"/>
        </w:rPr>
        <w:t>.</w:t>
      </w:r>
    </w:p>
    <w:p w14:paraId="78639990" w14:textId="19E8A706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[9] </w:t>
      </w:r>
      <w:bookmarkStart w:id="4" w:name="_Ref191992004"/>
      <w:r w:rsidR="00B60520" w:rsidRPr="00FB5C86">
        <w:rPr>
          <w:rFonts w:asciiTheme="minorEastAsia" w:hAnsiTheme="minorEastAsia" w:cs="Times New Roman" w:hint="eastAsia"/>
          <w:szCs w:val="21"/>
        </w:rPr>
        <w:t>Pan Dongwei, Li Chengcheng, Feng Yiqiao</w:t>
      </w:r>
      <w:r w:rsidR="00B60520" w:rsidRPr="00FB5C86">
        <w:rPr>
          <w:rFonts w:asciiTheme="minorEastAsia" w:hAnsiTheme="minorEastAsia" w:hint="eastAsia"/>
          <w:szCs w:val="21"/>
          <w:shd w:val="clear" w:color="auto" w:fill="FFFFFF"/>
          <w:lang w:val="en-GB"/>
        </w:rPr>
        <w:t>,</w:t>
      </w:r>
      <w:r w:rsidRPr="00FB5C86">
        <w:rPr>
          <w:rFonts w:asciiTheme="minorEastAsia" w:hAnsiTheme="minorEastAsia" w:hint="eastAsia"/>
          <w:szCs w:val="21"/>
          <w:shd w:val="clear" w:color="auto" w:fill="FFFFFF"/>
          <w:lang w:val="en-GB"/>
        </w:rPr>
        <w:t xml:space="preserve"> et al. </w:t>
      </w:r>
      <w:r w:rsidRPr="00FB5C86">
        <w:rPr>
          <w:rFonts w:asciiTheme="minorEastAsia" w:hAnsiTheme="minorEastAsia" w:cs="Times New Roman" w:hint="eastAsia"/>
          <w:szCs w:val="21"/>
        </w:rPr>
        <w:t>Carrier phase estimation using digital pilot-tone in a faster than Nyquist WDM transmission system[C]//Asia Communications and Photonics Conference, Nov. 19-23, 2015, Hong Kong</w:t>
      </w:r>
      <w:r w:rsidR="00C506F0" w:rsidRPr="00FB5C86">
        <w:rPr>
          <w:rFonts w:asciiTheme="minorEastAsia" w:hAnsiTheme="minorEastAsia" w:cs="Times New Roman" w:hint="eastAsia"/>
          <w:szCs w:val="21"/>
        </w:rPr>
        <w:t>, China</w:t>
      </w:r>
      <w:r w:rsidRPr="00FB5C86">
        <w:rPr>
          <w:rFonts w:asciiTheme="minorEastAsia" w:hAnsiTheme="minorEastAsia" w:cs="Times New Roman" w:hint="eastAsia"/>
          <w:szCs w:val="21"/>
        </w:rPr>
        <w:t>. Washington: Optica Publishing Group, 2015: AS4F.4.</w:t>
      </w:r>
      <w:bookmarkEnd w:id="4"/>
    </w:p>
    <w:p w14:paraId="20072985" w14:textId="77777777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[10] </w:t>
      </w:r>
      <w:r w:rsidR="00B60520" w:rsidRPr="00FB5C86">
        <w:rPr>
          <w:rFonts w:asciiTheme="minorEastAsia" w:hAnsiTheme="minorEastAsia" w:cs="Times New Roman" w:hint="eastAsia"/>
          <w:szCs w:val="21"/>
        </w:rPr>
        <w:t>Barbosa F A, Rossi S M, Mello D A A</w:t>
      </w:r>
      <w:r w:rsidRPr="00FB5C86">
        <w:rPr>
          <w:rFonts w:asciiTheme="minorEastAsia" w:hAnsiTheme="minorEastAsia" w:cs="Times New Roman" w:hint="eastAsia"/>
          <w:szCs w:val="21"/>
        </w:rPr>
        <w:t>. Phase and frequency recovery algorithms for probabilistically shaped transmission[J]. Journal of Lightwave Technology, 2020, 38（7）: 1827-1835.</w:t>
      </w:r>
    </w:p>
    <w:p w14:paraId="4DD08A3D" w14:textId="0329B04A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[11] </w:t>
      </w:r>
      <w:bookmarkStart w:id="5" w:name="_Ref195885887"/>
      <w:r w:rsidR="00B60520" w:rsidRPr="00FB5C86">
        <w:rPr>
          <w:rFonts w:asciiTheme="minorEastAsia" w:hAnsiTheme="minorEastAsia" w:cs="Times New Roman" w:hint="eastAsia"/>
          <w:szCs w:val="21"/>
        </w:rPr>
        <w:t>Sun Peng, Zhang Xiaoguang, Pan Dongwei</w:t>
      </w:r>
      <w:r w:rsidRPr="00FB5C86">
        <w:rPr>
          <w:rFonts w:asciiTheme="minorEastAsia" w:hAnsiTheme="minorEastAsia" w:cs="Times New Roman" w:hint="eastAsia"/>
          <w:szCs w:val="21"/>
        </w:rPr>
        <w:t>, et al. A effective carrier phase recovery method in tight time-packing fast than Nyquist optical communication system[C]//</w:t>
      </w:r>
      <w:r w:rsidR="000A6CF1" w:rsidRPr="00FB5C86">
        <w:rPr>
          <w:rFonts w:asciiTheme="minorEastAsia" w:hAnsiTheme="minorEastAsia" w:cs="Times New Roman" w:hint="eastAsia"/>
          <w:szCs w:val="21"/>
        </w:rPr>
        <w:t xml:space="preserve"> Optica Publishing Group</w:t>
      </w:r>
      <w:r w:rsidR="000A6CF1">
        <w:rPr>
          <w:rFonts w:asciiTheme="minorEastAsia" w:hAnsiTheme="minorEastAsia" w:cs="Times New Roman"/>
          <w:szCs w:val="21"/>
        </w:rPr>
        <w:t>. Proceedings of</w:t>
      </w:r>
      <w:r w:rsidRPr="00FB5C86">
        <w:rPr>
          <w:rFonts w:asciiTheme="minorEastAsia" w:hAnsiTheme="minorEastAsia" w:cs="Times New Roman" w:hint="eastAsia"/>
          <w:szCs w:val="21"/>
        </w:rPr>
        <w:t xml:space="preserve"> Conference on Lasers and Electro-Optics Pacific Rim (CLEO-PR)</w:t>
      </w:r>
      <w:r w:rsidR="000A6CF1">
        <w:rPr>
          <w:rFonts w:asciiTheme="minorEastAsia" w:hAnsiTheme="minorEastAsia" w:cs="Times New Roman"/>
          <w:szCs w:val="21"/>
        </w:rPr>
        <w:t xml:space="preserve">. </w:t>
      </w:r>
      <w:r w:rsidRPr="00FB5C86">
        <w:rPr>
          <w:rFonts w:asciiTheme="minorEastAsia" w:hAnsiTheme="minorEastAsia" w:cs="Times New Roman" w:hint="eastAsia"/>
          <w:szCs w:val="21"/>
        </w:rPr>
        <w:t>Syndney</w:t>
      </w:r>
      <w:bookmarkEnd w:id="5"/>
      <w:r w:rsidR="000A6CF1">
        <w:rPr>
          <w:rFonts w:asciiTheme="minorEastAsia" w:hAnsiTheme="minorEastAsia" w:cs="Times New Roman" w:hint="eastAsia"/>
          <w:szCs w:val="21"/>
        </w:rPr>
        <w:t>：</w:t>
      </w:r>
      <w:r w:rsidRPr="00FB5C86">
        <w:rPr>
          <w:rFonts w:asciiTheme="minorEastAsia" w:hAnsiTheme="minorEastAsia" w:cs="Times New Roman" w:hint="eastAsia"/>
          <w:szCs w:val="21"/>
        </w:rPr>
        <w:t>Optica Publishing Group</w:t>
      </w:r>
      <w:r w:rsidR="000A6CF1">
        <w:rPr>
          <w:rFonts w:asciiTheme="minorEastAsia" w:hAnsiTheme="minorEastAsia" w:cs="Times New Roman" w:hint="eastAsia"/>
          <w:szCs w:val="21"/>
        </w:rPr>
        <w:t>，</w:t>
      </w:r>
      <w:r w:rsidRPr="00FB5C86">
        <w:rPr>
          <w:rFonts w:asciiTheme="minorEastAsia" w:hAnsiTheme="minorEastAsia" w:cs="Times New Roman" w:hint="eastAsia"/>
          <w:szCs w:val="21"/>
        </w:rPr>
        <w:t>2020</w:t>
      </w:r>
      <w:r w:rsidR="000A6CF1">
        <w:rPr>
          <w:rFonts w:asciiTheme="minorEastAsia" w:hAnsiTheme="minorEastAsia" w:cs="Times New Roman" w:hint="eastAsia"/>
          <w:szCs w:val="21"/>
        </w:rPr>
        <w:t>：</w:t>
      </w:r>
      <w:r w:rsidRPr="00FB5C86">
        <w:rPr>
          <w:rFonts w:asciiTheme="minorEastAsia" w:hAnsiTheme="minorEastAsia" w:cs="Times New Roman" w:hint="eastAsia"/>
          <w:szCs w:val="21"/>
        </w:rPr>
        <w:t>C11G_2.</w:t>
      </w:r>
    </w:p>
    <w:p w14:paraId="54542578" w14:textId="77777777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[12] </w:t>
      </w:r>
      <w:r w:rsidR="00B60520" w:rsidRPr="00FB5C86">
        <w:rPr>
          <w:rFonts w:asciiTheme="minorEastAsia" w:hAnsiTheme="minorEastAsia" w:cs="Times New Roman" w:hint="eastAsia"/>
          <w:szCs w:val="21"/>
        </w:rPr>
        <w:t>Zhao Jian, Chen L K</w:t>
      </w:r>
      <w:r w:rsidRPr="00FB5C86">
        <w:rPr>
          <w:rFonts w:asciiTheme="minorEastAsia" w:hAnsiTheme="minorEastAsia" w:cs="Times New Roman" w:hint="eastAsia"/>
          <w:szCs w:val="21"/>
        </w:rPr>
        <w:t>. Carrier phase recovery based on KL divergence in probabilistically shaped coherent systems[J]. Journal of Lightwave Technology, 2021, 39（9）: 2684-2695.</w:t>
      </w:r>
    </w:p>
    <w:p w14:paraId="3B2E483B" w14:textId="502142A5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[13] </w:t>
      </w:r>
      <w:r w:rsidR="00B60520" w:rsidRPr="00FB5C86">
        <w:rPr>
          <w:rFonts w:asciiTheme="minorEastAsia" w:hAnsiTheme="minorEastAsia" w:cs="Times New Roman" w:hint="eastAsia"/>
          <w:szCs w:val="21"/>
        </w:rPr>
        <w:t>Li Yifei, Deng Hao, Zhao Jian</w:t>
      </w:r>
      <w:r w:rsidRPr="00FB5C86">
        <w:rPr>
          <w:rFonts w:asciiTheme="minorEastAsia" w:hAnsiTheme="minorEastAsia" w:cs="Times New Roman" w:hint="eastAsia"/>
          <w:szCs w:val="21"/>
        </w:rPr>
        <w:t>.</w:t>
      </w:r>
      <w:r w:rsidRPr="00FB5C86">
        <w:rPr>
          <w:rFonts w:asciiTheme="minorEastAsia" w:hAnsiTheme="minorEastAsia" w:hint="eastAsia"/>
          <w:szCs w:val="21"/>
        </w:rPr>
        <w:t xml:space="preserve"> </w:t>
      </w:r>
      <w:r w:rsidRPr="00FB5C86">
        <w:rPr>
          <w:rFonts w:asciiTheme="minorEastAsia" w:hAnsiTheme="minorEastAsia" w:cs="Times New Roman" w:hint="eastAsia"/>
          <w:szCs w:val="21"/>
        </w:rPr>
        <w:t>An improved KL divergence-based carrier phase recovery algorithm for FTN-DMB systems[C]//</w:t>
      </w:r>
      <w:r w:rsidR="004E7FA0" w:rsidRPr="004E7FA0">
        <w:t xml:space="preserve"> </w:t>
      </w:r>
      <w:r w:rsidR="004E7FA0" w:rsidRPr="004E7FA0">
        <w:rPr>
          <w:rFonts w:asciiTheme="minorEastAsia" w:hAnsiTheme="minorEastAsia" w:cs="Times New Roman"/>
          <w:szCs w:val="21"/>
        </w:rPr>
        <w:t>China Computer Federation</w:t>
      </w:r>
      <w:r w:rsidR="004E7FA0">
        <w:rPr>
          <w:rFonts w:asciiTheme="minorEastAsia" w:hAnsiTheme="minorEastAsia" w:cs="Times New Roman"/>
          <w:szCs w:val="21"/>
        </w:rPr>
        <w:t>.</w:t>
      </w:r>
      <w:r w:rsidR="004E7FA0">
        <w:rPr>
          <w:rFonts w:asciiTheme="minorEastAsia" w:hAnsiTheme="minorEastAsia" w:cs="Times New Roman"/>
          <w:szCs w:val="21"/>
        </w:rPr>
        <w:t xml:space="preserve"> Proceedings of</w:t>
      </w:r>
      <w:r w:rsidR="004E7FA0">
        <w:rPr>
          <w:rFonts w:asciiTheme="minorEastAsia" w:hAnsiTheme="minorEastAsia" w:cs="Times New Roman"/>
          <w:szCs w:val="21"/>
        </w:rPr>
        <w:t xml:space="preserve"> </w:t>
      </w:r>
      <w:r w:rsidR="004E7FA0">
        <w:rPr>
          <w:rFonts w:asciiTheme="minorEastAsia" w:hAnsiTheme="minorEastAsia" w:cs="Times New Roman" w:hint="eastAsia"/>
          <w:szCs w:val="21"/>
        </w:rPr>
        <w:t xml:space="preserve"> </w:t>
      </w:r>
      <w:r w:rsidRPr="00FB5C86">
        <w:rPr>
          <w:rFonts w:asciiTheme="minorEastAsia" w:hAnsiTheme="minorEastAsia" w:cs="Times New Roman" w:hint="eastAsia"/>
          <w:szCs w:val="21"/>
        </w:rPr>
        <w:t>The 23</w:t>
      </w:r>
      <w:r w:rsidRPr="00FB5C86">
        <w:rPr>
          <w:rFonts w:asciiTheme="minorEastAsia" w:hAnsiTheme="minorEastAsia" w:cs="Times New Roman" w:hint="eastAsia"/>
          <w:szCs w:val="21"/>
          <w:vertAlign w:val="superscript"/>
        </w:rPr>
        <w:t>rd</w:t>
      </w:r>
      <w:r w:rsidRPr="00FB5C86">
        <w:rPr>
          <w:rFonts w:asciiTheme="minorEastAsia" w:hAnsiTheme="minorEastAsia" w:cs="Times New Roman" w:hint="eastAsia"/>
          <w:szCs w:val="21"/>
        </w:rPr>
        <w:t xml:space="preserve"> International Conference on Optical Communications and Networks</w:t>
      </w:r>
      <w:r w:rsidR="004E7FA0">
        <w:rPr>
          <w:rFonts w:asciiTheme="minorEastAsia" w:hAnsiTheme="minorEastAsia" w:cs="Times New Roman"/>
          <w:szCs w:val="21"/>
        </w:rPr>
        <w:t>.</w:t>
      </w:r>
      <w:r w:rsidRPr="00FB5C86">
        <w:rPr>
          <w:rFonts w:asciiTheme="minorEastAsia" w:hAnsiTheme="minorEastAsia" w:cs="Times New Roman" w:hint="eastAsia"/>
          <w:szCs w:val="21"/>
        </w:rPr>
        <w:t xml:space="preserve"> Zhangjiajie</w:t>
      </w:r>
      <w:r w:rsidR="004E7FA0">
        <w:rPr>
          <w:rFonts w:asciiTheme="minorEastAsia" w:hAnsiTheme="minorEastAsia" w:cs="Times New Roman" w:hint="eastAsia"/>
          <w:szCs w:val="21"/>
        </w:rPr>
        <w:t>：</w:t>
      </w:r>
      <w:r w:rsidR="004E7FA0" w:rsidRPr="004E7FA0">
        <w:rPr>
          <w:rFonts w:asciiTheme="minorEastAsia" w:hAnsiTheme="minorEastAsia" w:cs="Times New Roman"/>
          <w:szCs w:val="21"/>
        </w:rPr>
        <w:t xml:space="preserve"> </w:t>
      </w:r>
      <w:r w:rsidR="004E7FA0" w:rsidRPr="004E7FA0">
        <w:rPr>
          <w:rFonts w:asciiTheme="minorEastAsia" w:hAnsiTheme="minorEastAsia" w:cs="Times New Roman"/>
          <w:szCs w:val="21"/>
        </w:rPr>
        <w:t>China Computer Federation</w:t>
      </w:r>
      <w:r w:rsidR="004E7FA0">
        <w:rPr>
          <w:rFonts w:asciiTheme="minorEastAsia" w:hAnsiTheme="minorEastAsia" w:cs="Times New Roman" w:hint="eastAsia"/>
          <w:szCs w:val="21"/>
        </w:rPr>
        <w:t>，2025：</w:t>
      </w:r>
      <w:r w:rsidR="00674517" w:rsidRPr="00674517">
        <w:rPr>
          <w:rFonts w:asciiTheme="minorEastAsia" w:hAnsiTheme="minorEastAsia" w:cs="Times New Roman"/>
          <w:szCs w:val="21"/>
        </w:rPr>
        <w:t>1-3</w:t>
      </w:r>
      <w:r w:rsidRPr="00FB5C86">
        <w:rPr>
          <w:rFonts w:asciiTheme="minorEastAsia" w:hAnsiTheme="minorEastAsia" w:cs="Times New Roman" w:hint="eastAsia"/>
          <w:szCs w:val="21"/>
        </w:rPr>
        <w:t>.</w:t>
      </w:r>
      <w:r w:rsidR="00B06E9D" w:rsidRPr="00FB5C86">
        <w:rPr>
          <w:rFonts w:asciiTheme="minorEastAsia" w:hAnsiTheme="minorEastAsia" w:cs="Times New Roman" w:hint="eastAsia"/>
          <w:szCs w:val="21"/>
        </w:rPr>
        <w:t xml:space="preserve">    </w:t>
      </w:r>
      <w:bookmarkStart w:id="6" w:name="_GoBack"/>
      <w:bookmarkEnd w:id="6"/>
    </w:p>
    <w:p w14:paraId="7995DEE4" w14:textId="77777777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[14] </w:t>
      </w:r>
      <w:r w:rsidR="00B60520" w:rsidRPr="00FB5C86">
        <w:rPr>
          <w:rFonts w:asciiTheme="minorEastAsia" w:hAnsiTheme="minorEastAsia" w:cs="Times New Roman" w:hint="eastAsia"/>
          <w:szCs w:val="21"/>
        </w:rPr>
        <w:t>Nguyen T H, Peucheret C</w:t>
      </w:r>
      <w:r w:rsidRPr="00FB5C86">
        <w:rPr>
          <w:rFonts w:asciiTheme="minorEastAsia" w:hAnsiTheme="minorEastAsia" w:cs="Times New Roman" w:hint="eastAsia"/>
          <w:szCs w:val="21"/>
        </w:rPr>
        <w:t>. Kalman filtering for carrier phase recovery in optical offset-QAM Nyquist WDM systems[J]. Photonic Technology Letter, 2017, 29（12）: 1019-1022.</w:t>
      </w:r>
    </w:p>
    <w:p w14:paraId="0594BA68" w14:textId="77777777" w:rsidR="006065CC" w:rsidRPr="00FB5C86" w:rsidRDefault="006065CC" w:rsidP="006065CC">
      <w:pPr>
        <w:ind w:left="284" w:hanging="284"/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szCs w:val="21"/>
        </w:rPr>
        <w:t xml:space="preserve">[15] </w:t>
      </w:r>
      <w:r w:rsidR="00B60520" w:rsidRPr="00FB5C86">
        <w:rPr>
          <w:rFonts w:asciiTheme="minorEastAsia" w:hAnsiTheme="minorEastAsia" w:cs="Times New Roman" w:hint="eastAsia"/>
          <w:szCs w:val="21"/>
        </w:rPr>
        <w:t>Diniz J C M, Fan Qirui, Ranzini S M</w:t>
      </w:r>
      <w:r w:rsidRPr="00FB5C86">
        <w:rPr>
          <w:rFonts w:asciiTheme="minorEastAsia" w:hAnsiTheme="minorEastAsia" w:cs="Times New Roman" w:hint="eastAsia"/>
          <w:szCs w:val="21"/>
        </w:rPr>
        <w:t xml:space="preserve">, et al. Low-complexity carrier phase recovery based on principal component analysis for square-QAM modulation formats[J]. </w:t>
      </w:r>
      <w:r w:rsidRPr="00FB5C86">
        <w:rPr>
          <w:rFonts w:asciiTheme="minorEastAsia" w:hAnsiTheme="minorEastAsia" w:cs="Times New Roman" w:hint="eastAsia"/>
          <w:color w:val="000000" w:themeColor="text1"/>
          <w:szCs w:val="21"/>
        </w:rPr>
        <w:t>Optics Express</w:t>
      </w:r>
      <w:r w:rsidRPr="00FB5C86">
        <w:rPr>
          <w:rFonts w:asciiTheme="minorEastAsia" w:hAnsiTheme="minorEastAsia" w:cs="Times New Roman" w:hint="eastAsia"/>
          <w:szCs w:val="21"/>
        </w:rPr>
        <w:t>, 2019, 27（11）: 15617-15626.</w:t>
      </w:r>
    </w:p>
    <w:p w14:paraId="35BFD8B6" w14:textId="77777777" w:rsidR="006065CC" w:rsidRPr="00FB5C86" w:rsidRDefault="006065CC" w:rsidP="006065CC">
      <w:pPr>
        <w:rPr>
          <w:rFonts w:asciiTheme="minorEastAsia" w:hAnsiTheme="minorEastAsia"/>
          <w:szCs w:val="21"/>
        </w:rPr>
      </w:pPr>
    </w:p>
    <w:p w14:paraId="1BE9890C" w14:textId="77777777" w:rsidR="006065CC" w:rsidRPr="00FB5C86" w:rsidRDefault="006065CC" w:rsidP="006065CC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b/>
          <w:szCs w:val="21"/>
        </w:rPr>
        <w:t>收稿日期</w:t>
      </w:r>
      <w:r w:rsidRPr="00FB5C86">
        <w:rPr>
          <w:rFonts w:asciiTheme="minorEastAsia" w:hAnsiTheme="minorEastAsia" w:cs="Times New Roman" w:hint="eastAsia"/>
          <w:szCs w:val="21"/>
        </w:rPr>
        <w:t>：2025-07-25。</w:t>
      </w:r>
    </w:p>
    <w:p w14:paraId="693B5D69" w14:textId="77777777" w:rsidR="006065CC" w:rsidRPr="00FB5C86" w:rsidRDefault="006065CC" w:rsidP="006065CC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b/>
          <w:szCs w:val="21"/>
        </w:rPr>
        <w:t>基金项目</w:t>
      </w:r>
      <w:r w:rsidRPr="00FB5C86">
        <w:rPr>
          <w:rFonts w:asciiTheme="minorEastAsia" w:hAnsiTheme="minorEastAsia" w:cs="Times New Roman" w:hint="eastAsia"/>
          <w:szCs w:val="21"/>
        </w:rPr>
        <w:t>：国家重点研发计划</w:t>
      </w:r>
      <w:r w:rsidR="00F7794F" w:rsidRPr="00FB5C86">
        <w:rPr>
          <w:rFonts w:asciiTheme="minorEastAsia" w:hAnsiTheme="minorEastAsia" w:cs="Times New Roman" w:hint="eastAsia"/>
          <w:szCs w:val="21"/>
        </w:rPr>
        <w:t>项目</w:t>
      </w:r>
      <w:r w:rsidRPr="00FB5C86">
        <w:rPr>
          <w:rFonts w:asciiTheme="minorEastAsia" w:hAnsiTheme="minorEastAsia" w:cs="Times New Roman" w:hint="eastAsia"/>
          <w:szCs w:val="21"/>
        </w:rPr>
        <w:t>（2022YFB2903002）</w:t>
      </w:r>
      <w:r w:rsidR="00F7794F" w:rsidRPr="00FB5C86">
        <w:rPr>
          <w:rFonts w:asciiTheme="minorEastAsia" w:hAnsiTheme="minorEastAsia" w:cs="Times New Roman" w:hint="eastAsia"/>
          <w:szCs w:val="21"/>
        </w:rPr>
        <w:t>资助</w:t>
      </w:r>
      <w:r w:rsidRPr="00FB5C86">
        <w:rPr>
          <w:rFonts w:asciiTheme="minorEastAsia" w:hAnsiTheme="minorEastAsia" w:cs="Times New Roman" w:hint="eastAsia"/>
          <w:szCs w:val="21"/>
        </w:rPr>
        <w:t>；国家自然科学基金</w:t>
      </w:r>
      <w:r w:rsidR="00F7794F" w:rsidRPr="00FB5C86">
        <w:rPr>
          <w:rFonts w:asciiTheme="minorEastAsia" w:hAnsiTheme="minorEastAsia" w:cs="Times New Roman" w:hint="eastAsia"/>
          <w:szCs w:val="21"/>
        </w:rPr>
        <w:t>项目</w:t>
      </w:r>
      <w:r w:rsidRPr="00FB5C86">
        <w:rPr>
          <w:rFonts w:asciiTheme="minorEastAsia" w:hAnsiTheme="minorEastAsia" w:cs="Times New Roman" w:hint="eastAsia"/>
          <w:szCs w:val="21"/>
        </w:rPr>
        <w:t>（U23A20282）</w:t>
      </w:r>
      <w:r w:rsidR="00F7794F" w:rsidRPr="00FB5C86">
        <w:rPr>
          <w:rFonts w:asciiTheme="minorEastAsia" w:hAnsiTheme="minorEastAsia" w:cs="Times New Roman" w:hint="eastAsia"/>
          <w:szCs w:val="21"/>
        </w:rPr>
        <w:t>资助</w:t>
      </w:r>
      <w:r w:rsidRPr="00FB5C86">
        <w:rPr>
          <w:rFonts w:asciiTheme="minorEastAsia" w:hAnsiTheme="minorEastAsia" w:cs="Times New Roman" w:hint="eastAsia"/>
          <w:szCs w:val="21"/>
        </w:rPr>
        <w:t>；广东省自然科学基金</w:t>
      </w:r>
      <w:r w:rsidR="00F7794F" w:rsidRPr="00FB5C86">
        <w:rPr>
          <w:rFonts w:asciiTheme="minorEastAsia" w:hAnsiTheme="minorEastAsia" w:cs="Times New Roman" w:hint="eastAsia"/>
          <w:szCs w:val="21"/>
        </w:rPr>
        <w:t>项目</w:t>
      </w:r>
      <w:r w:rsidRPr="00FB5C86">
        <w:rPr>
          <w:rFonts w:asciiTheme="minorEastAsia" w:hAnsiTheme="minorEastAsia" w:cs="Times New Roman" w:hint="eastAsia"/>
          <w:szCs w:val="21"/>
        </w:rPr>
        <w:t>（2024A1515010384）</w:t>
      </w:r>
      <w:r w:rsidR="00F7794F" w:rsidRPr="00FB5C86">
        <w:rPr>
          <w:rFonts w:asciiTheme="minorEastAsia" w:hAnsiTheme="minorEastAsia" w:cs="Times New Roman" w:hint="eastAsia"/>
          <w:szCs w:val="21"/>
        </w:rPr>
        <w:t>资助</w:t>
      </w:r>
      <w:r w:rsidRPr="00FB5C86">
        <w:rPr>
          <w:rFonts w:asciiTheme="minorEastAsia" w:hAnsiTheme="minorEastAsia" w:cs="Times New Roman" w:hint="eastAsia"/>
          <w:szCs w:val="21"/>
        </w:rPr>
        <w:t>；广东省“珠江人才计划”青年拔尖人才</w:t>
      </w:r>
      <w:r w:rsidR="00F7794F" w:rsidRPr="00FB5C86">
        <w:rPr>
          <w:rFonts w:asciiTheme="minorEastAsia" w:hAnsiTheme="minorEastAsia" w:cs="Times New Roman" w:hint="eastAsia"/>
          <w:szCs w:val="21"/>
        </w:rPr>
        <w:t>项目</w:t>
      </w:r>
      <w:r w:rsidRPr="00FB5C86">
        <w:rPr>
          <w:rFonts w:asciiTheme="minorEastAsia" w:hAnsiTheme="minorEastAsia" w:cs="Times New Roman" w:hint="eastAsia"/>
          <w:szCs w:val="21"/>
        </w:rPr>
        <w:t>（</w:t>
      </w:r>
      <w:r w:rsidRPr="00FB5C86">
        <w:rPr>
          <w:rFonts w:asciiTheme="minorEastAsia" w:hAnsiTheme="minorEastAsia" w:hint="eastAsia"/>
          <w:szCs w:val="21"/>
        </w:rPr>
        <w:t>2019QN01X165）</w:t>
      </w:r>
      <w:r w:rsidR="00F7794F" w:rsidRPr="00FB5C86">
        <w:rPr>
          <w:rFonts w:asciiTheme="minorEastAsia" w:hAnsiTheme="minorEastAsia" w:cs="Times New Roman" w:hint="eastAsia"/>
          <w:szCs w:val="21"/>
        </w:rPr>
        <w:t>资助。</w:t>
      </w:r>
    </w:p>
    <w:p w14:paraId="257B6CFF" w14:textId="77777777" w:rsidR="006065CC" w:rsidRPr="00FB5C86" w:rsidRDefault="006065CC" w:rsidP="006065CC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b/>
          <w:szCs w:val="21"/>
        </w:rPr>
        <w:t>作者简介</w:t>
      </w:r>
      <w:r w:rsidRPr="00FB5C86">
        <w:rPr>
          <w:rFonts w:asciiTheme="minorEastAsia" w:hAnsiTheme="minorEastAsia" w:cs="Times New Roman" w:hint="eastAsia"/>
          <w:szCs w:val="21"/>
        </w:rPr>
        <w:t>：邓昊，男，华南理工大学，在读博士，主要研究方向为光纤通信与信号处理。</w:t>
      </w:r>
    </w:p>
    <w:p w14:paraId="0B11430A" w14:textId="77777777" w:rsidR="006065CC" w:rsidRPr="00FB5C86" w:rsidRDefault="006065CC" w:rsidP="006065CC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hint="eastAsia"/>
          <w:noProof/>
          <w:szCs w:val="21"/>
        </w:rPr>
        <w:lastRenderedPageBreak/>
        <w:drawing>
          <wp:inline distT="0" distB="0" distL="0" distR="0" wp14:anchorId="7A1665B0" wp14:editId="48481B8E">
            <wp:extent cx="719455" cy="1079500"/>
            <wp:effectExtent l="0" t="0" r="4445" b="635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5864A" w14:textId="77777777" w:rsidR="006065CC" w:rsidRPr="00FB5C86" w:rsidRDefault="006065CC" w:rsidP="006065CC">
      <w:pPr>
        <w:rPr>
          <w:rFonts w:asciiTheme="minorEastAsia" w:hAnsiTheme="minorEastAsia" w:cs="Times New Roman"/>
          <w:szCs w:val="21"/>
        </w:rPr>
      </w:pPr>
      <w:r w:rsidRPr="00FB5C86">
        <w:rPr>
          <w:rFonts w:asciiTheme="minorEastAsia" w:hAnsiTheme="minorEastAsia" w:cs="Times New Roman" w:hint="eastAsia"/>
          <w:b/>
          <w:szCs w:val="21"/>
        </w:rPr>
        <w:t>*通信作者</w:t>
      </w:r>
      <w:r w:rsidRPr="00FB5C86">
        <w:rPr>
          <w:rFonts w:asciiTheme="minorEastAsia" w:hAnsiTheme="minorEastAsia" w:cs="Times New Roman" w:hint="eastAsia"/>
          <w:szCs w:val="21"/>
        </w:rPr>
        <w:t>：赵建，男，华南理工大学教授，主要研究方向为光纤与无线光通信。</w:t>
      </w:r>
    </w:p>
    <w:p w14:paraId="763D8C70" w14:textId="77777777" w:rsidR="00827CE2" w:rsidRPr="00FB5C86" w:rsidRDefault="00827CE2" w:rsidP="00827CE2">
      <w:pPr>
        <w:rPr>
          <w:rFonts w:asciiTheme="minorEastAsia" w:hAnsiTheme="minorEastAsia"/>
          <w:szCs w:val="21"/>
        </w:rPr>
      </w:pPr>
    </w:p>
    <w:sectPr w:rsidR="00827CE2" w:rsidRPr="00FB5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E50F8"/>
    <w:multiLevelType w:val="hybridMultilevel"/>
    <w:tmpl w:val="BA38A554"/>
    <w:lvl w:ilvl="0" w:tplc="F13E9D88">
      <w:start w:val="1"/>
      <w:numFmt w:val="decimal"/>
      <w:pStyle w:val="References"/>
      <w:lvlText w:val="[%1]"/>
      <w:lvlJc w:val="left"/>
      <w:pPr>
        <w:ind w:left="493" w:hanging="377"/>
      </w:pPr>
      <w:rPr>
        <w:rFonts w:ascii="Times New Roman" w:eastAsia="Arial" w:hAnsi="Times New Roman" w:cs="Times New Roman" w:hint="default"/>
        <w:w w:val="99"/>
        <w:sz w:val="21"/>
        <w:szCs w:val="21"/>
      </w:rPr>
    </w:lvl>
    <w:lvl w:ilvl="1" w:tplc="EB829EC8">
      <w:numFmt w:val="bullet"/>
      <w:lvlText w:val="•"/>
      <w:lvlJc w:val="left"/>
      <w:pPr>
        <w:ind w:left="1380" w:hanging="377"/>
      </w:pPr>
      <w:rPr>
        <w:rFonts w:hint="default"/>
      </w:rPr>
    </w:lvl>
    <w:lvl w:ilvl="2" w:tplc="0458E7CE">
      <w:numFmt w:val="bullet"/>
      <w:lvlText w:val="•"/>
      <w:lvlJc w:val="left"/>
      <w:pPr>
        <w:ind w:left="2261" w:hanging="377"/>
      </w:pPr>
      <w:rPr>
        <w:rFonts w:hint="default"/>
      </w:rPr>
    </w:lvl>
    <w:lvl w:ilvl="3" w:tplc="45F6404E">
      <w:numFmt w:val="bullet"/>
      <w:lvlText w:val="•"/>
      <w:lvlJc w:val="left"/>
      <w:pPr>
        <w:ind w:left="3141" w:hanging="377"/>
      </w:pPr>
      <w:rPr>
        <w:rFonts w:hint="default"/>
      </w:rPr>
    </w:lvl>
    <w:lvl w:ilvl="4" w:tplc="5E7AD4D0">
      <w:numFmt w:val="bullet"/>
      <w:lvlText w:val="•"/>
      <w:lvlJc w:val="left"/>
      <w:pPr>
        <w:ind w:left="4022" w:hanging="377"/>
      </w:pPr>
      <w:rPr>
        <w:rFonts w:hint="default"/>
      </w:rPr>
    </w:lvl>
    <w:lvl w:ilvl="5" w:tplc="DF3CC1FA">
      <w:numFmt w:val="bullet"/>
      <w:lvlText w:val="•"/>
      <w:lvlJc w:val="left"/>
      <w:pPr>
        <w:ind w:left="4902" w:hanging="377"/>
      </w:pPr>
      <w:rPr>
        <w:rFonts w:hint="default"/>
      </w:rPr>
    </w:lvl>
    <w:lvl w:ilvl="6" w:tplc="483230F4">
      <w:numFmt w:val="bullet"/>
      <w:lvlText w:val="•"/>
      <w:lvlJc w:val="left"/>
      <w:pPr>
        <w:ind w:left="5783" w:hanging="377"/>
      </w:pPr>
      <w:rPr>
        <w:rFonts w:hint="default"/>
      </w:rPr>
    </w:lvl>
    <w:lvl w:ilvl="7" w:tplc="58EA7344">
      <w:numFmt w:val="bullet"/>
      <w:lvlText w:val="•"/>
      <w:lvlJc w:val="left"/>
      <w:pPr>
        <w:ind w:left="6663" w:hanging="377"/>
      </w:pPr>
      <w:rPr>
        <w:rFonts w:hint="default"/>
      </w:rPr>
    </w:lvl>
    <w:lvl w:ilvl="8" w:tplc="626E9D52">
      <w:numFmt w:val="bullet"/>
      <w:lvlText w:val="•"/>
      <w:lvlJc w:val="left"/>
      <w:pPr>
        <w:ind w:left="7544" w:hanging="377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微软用户">
    <w15:presenceInfo w15:providerId="None" w15:userId="微软用户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90"/>
  <w:doNotDisplayPageBoundaries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CE2"/>
    <w:rsid w:val="00043E5D"/>
    <w:rsid w:val="00045620"/>
    <w:rsid w:val="000A6CF1"/>
    <w:rsid w:val="000E28FD"/>
    <w:rsid w:val="000F45E2"/>
    <w:rsid w:val="00103C6D"/>
    <w:rsid w:val="00137DD2"/>
    <w:rsid w:val="0014657F"/>
    <w:rsid w:val="0016077C"/>
    <w:rsid w:val="00160EFD"/>
    <w:rsid w:val="00192809"/>
    <w:rsid w:val="001A50E4"/>
    <w:rsid w:val="001C79C3"/>
    <w:rsid w:val="001D0605"/>
    <w:rsid w:val="001F40C8"/>
    <w:rsid w:val="00201C1A"/>
    <w:rsid w:val="00203BA6"/>
    <w:rsid w:val="00261296"/>
    <w:rsid w:val="002E7A3D"/>
    <w:rsid w:val="002F104B"/>
    <w:rsid w:val="00316095"/>
    <w:rsid w:val="003349B0"/>
    <w:rsid w:val="00357D68"/>
    <w:rsid w:val="00364D93"/>
    <w:rsid w:val="00381CC7"/>
    <w:rsid w:val="00383D0A"/>
    <w:rsid w:val="00384288"/>
    <w:rsid w:val="003A08D2"/>
    <w:rsid w:val="003E578A"/>
    <w:rsid w:val="00404B8D"/>
    <w:rsid w:val="0040776D"/>
    <w:rsid w:val="00436F19"/>
    <w:rsid w:val="004464B2"/>
    <w:rsid w:val="00447B90"/>
    <w:rsid w:val="00453E60"/>
    <w:rsid w:val="0047128E"/>
    <w:rsid w:val="00473802"/>
    <w:rsid w:val="004B3E92"/>
    <w:rsid w:val="004B787D"/>
    <w:rsid w:val="004C7ECD"/>
    <w:rsid w:val="004D16D6"/>
    <w:rsid w:val="004D734E"/>
    <w:rsid w:val="004E0F41"/>
    <w:rsid w:val="004E7FA0"/>
    <w:rsid w:val="005068F9"/>
    <w:rsid w:val="005101E2"/>
    <w:rsid w:val="00521CD6"/>
    <w:rsid w:val="005433C3"/>
    <w:rsid w:val="00544FB0"/>
    <w:rsid w:val="00550946"/>
    <w:rsid w:val="005667E2"/>
    <w:rsid w:val="00590832"/>
    <w:rsid w:val="005A1BB1"/>
    <w:rsid w:val="005B3255"/>
    <w:rsid w:val="005E0087"/>
    <w:rsid w:val="006065CC"/>
    <w:rsid w:val="00641914"/>
    <w:rsid w:val="00645FBB"/>
    <w:rsid w:val="00674517"/>
    <w:rsid w:val="00696BD9"/>
    <w:rsid w:val="006A6701"/>
    <w:rsid w:val="006B1406"/>
    <w:rsid w:val="006C0A83"/>
    <w:rsid w:val="006C2A36"/>
    <w:rsid w:val="006D6940"/>
    <w:rsid w:val="006E4317"/>
    <w:rsid w:val="007333AB"/>
    <w:rsid w:val="00791011"/>
    <w:rsid w:val="007C79CE"/>
    <w:rsid w:val="007F398B"/>
    <w:rsid w:val="00827CE2"/>
    <w:rsid w:val="008763F5"/>
    <w:rsid w:val="008B0EDB"/>
    <w:rsid w:val="008D42D6"/>
    <w:rsid w:val="008E6075"/>
    <w:rsid w:val="008E784E"/>
    <w:rsid w:val="009349FC"/>
    <w:rsid w:val="0093791E"/>
    <w:rsid w:val="00937E30"/>
    <w:rsid w:val="00950911"/>
    <w:rsid w:val="00961835"/>
    <w:rsid w:val="009A019E"/>
    <w:rsid w:val="009A14DA"/>
    <w:rsid w:val="009C12F0"/>
    <w:rsid w:val="00A33468"/>
    <w:rsid w:val="00A33735"/>
    <w:rsid w:val="00A50D9D"/>
    <w:rsid w:val="00A91D8F"/>
    <w:rsid w:val="00A94CC5"/>
    <w:rsid w:val="00A971FE"/>
    <w:rsid w:val="00AA1D08"/>
    <w:rsid w:val="00AA4337"/>
    <w:rsid w:val="00AA5F83"/>
    <w:rsid w:val="00B06E9D"/>
    <w:rsid w:val="00B34533"/>
    <w:rsid w:val="00B360D2"/>
    <w:rsid w:val="00B4623F"/>
    <w:rsid w:val="00B60520"/>
    <w:rsid w:val="00B64C86"/>
    <w:rsid w:val="00B96028"/>
    <w:rsid w:val="00BA6226"/>
    <w:rsid w:val="00C220AE"/>
    <w:rsid w:val="00C506F0"/>
    <w:rsid w:val="00C86F26"/>
    <w:rsid w:val="00CD69D9"/>
    <w:rsid w:val="00CF7D0B"/>
    <w:rsid w:val="00D06CF4"/>
    <w:rsid w:val="00D1559E"/>
    <w:rsid w:val="00D264BC"/>
    <w:rsid w:val="00D57509"/>
    <w:rsid w:val="00DB1858"/>
    <w:rsid w:val="00E43453"/>
    <w:rsid w:val="00E475FD"/>
    <w:rsid w:val="00E5142A"/>
    <w:rsid w:val="00E7044B"/>
    <w:rsid w:val="00E718F7"/>
    <w:rsid w:val="00EE7905"/>
    <w:rsid w:val="00EF0E88"/>
    <w:rsid w:val="00F04DC4"/>
    <w:rsid w:val="00F37697"/>
    <w:rsid w:val="00F45741"/>
    <w:rsid w:val="00F56B26"/>
    <w:rsid w:val="00F773B5"/>
    <w:rsid w:val="00F7794F"/>
    <w:rsid w:val="00FB5C86"/>
    <w:rsid w:val="00FB7F85"/>
    <w:rsid w:val="00FD78C5"/>
    <w:rsid w:val="00FE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8D20"/>
  <w15:chartTrackingRefBased/>
  <w15:docId w15:val="{6383B298-7E6D-45E3-8637-6832DABE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3"/>
    <w:next w:val="a"/>
    <w:link w:val="MTDisplayEquation0"/>
    <w:qFormat/>
    <w:rsid w:val="0014657F"/>
    <w:pPr>
      <w:widowControl/>
      <w:tabs>
        <w:tab w:val="center" w:pos="2440"/>
        <w:tab w:val="right" w:pos="4860"/>
      </w:tabs>
      <w:spacing w:line="228" w:lineRule="auto"/>
      <w:ind w:firstLineChars="100" w:firstLine="199"/>
    </w:pPr>
    <w:rPr>
      <w:rFonts w:ascii="Times New Roman" w:eastAsia="宋体" w:hAnsi="Times New Roman" w:cs="Times New Roman"/>
      <w:spacing w:val="-1"/>
      <w:kern w:val="0"/>
      <w:sz w:val="20"/>
      <w:szCs w:val="20"/>
      <w:lang w:val="x-none" w:eastAsia="x-none"/>
    </w:rPr>
  </w:style>
  <w:style w:type="character" w:customStyle="1" w:styleId="MTDisplayEquation0">
    <w:name w:val="MTDisplayEquation 字符"/>
    <w:basedOn w:val="a4"/>
    <w:link w:val="MTDisplayEquation"/>
    <w:qFormat/>
    <w:rsid w:val="0014657F"/>
    <w:rPr>
      <w:rFonts w:ascii="Times New Roman" w:eastAsia="宋体" w:hAnsi="Times New Roman" w:cs="Times New Roman"/>
      <w:spacing w:val="-1"/>
      <w:kern w:val="0"/>
      <w:sz w:val="20"/>
      <w:szCs w:val="20"/>
      <w:lang w:val="x-none" w:eastAsia="x-none"/>
    </w:rPr>
  </w:style>
  <w:style w:type="paragraph" w:styleId="a3">
    <w:name w:val="Body Text"/>
    <w:basedOn w:val="a"/>
    <w:link w:val="a4"/>
    <w:uiPriority w:val="99"/>
    <w:semiHidden/>
    <w:unhideWhenUsed/>
    <w:rsid w:val="0014657F"/>
    <w:pPr>
      <w:spacing w:after="120"/>
    </w:pPr>
  </w:style>
  <w:style w:type="character" w:customStyle="1" w:styleId="a4">
    <w:name w:val="正文文本 字符"/>
    <w:basedOn w:val="a0"/>
    <w:link w:val="a3"/>
    <w:uiPriority w:val="99"/>
    <w:semiHidden/>
    <w:rsid w:val="0014657F"/>
  </w:style>
  <w:style w:type="paragraph" w:customStyle="1" w:styleId="References">
    <w:name w:val="References"/>
    <w:basedOn w:val="a"/>
    <w:link w:val="ReferencesZchn"/>
    <w:qFormat/>
    <w:rsid w:val="006065CC"/>
    <w:pPr>
      <w:widowControl/>
      <w:numPr>
        <w:numId w:val="1"/>
      </w:numPr>
      <w:spacing w:before="120"/>
      <w:ind w:left="284" w:hanging="284"/>
      <w:jc w:val="left"/>
      <w:outlineLvl w:val="0"/>
    </w:pPr>
    <w:rPr>
      <w:rFonts w:ascii="Arial" w:hAnsi="Arial" w:cs="Times New Roman"/>
      <w:bCs/>
      <w:snapToGrid w:val="0"/>
      <w:kern w:val="0"/>
      <w:sz w:val="16"/>
      <w:szCs w:val="16"/>
      <w:lang w:eastAsia="da-DK"/>
    </w:rPr>
  </w:style>
  <w:style w:type="character" w:customStyle="1" w:styleId="ReferencesZchn">
    <w:name w:val="References Zchn"/>
    <w:basedOn w:val="a0"/>
    <w:link w:val="References"/>
    <w:rsid w:val="006065CC"/>
    <w:rPr>
      <w:rFonts w:ascii="Arial" w:hAnsi="Arial" w:cs="Times New Roman"/>
      <w:bCs/>
      <w:snapToGrid w:val="0"/>
      <w:kern w:val="0"/>
      <w:sz w:val="16"/>
      <w:szCs w:val="16"/>
      <w:lang w:eastAsia="da-DK"/>
    </w:rPr>
  </w:style>
  <w:style w:type="table" w:styleId="a5">
    <w:name w:val="Table Grid"/>
    <w:basedOn w:val="a1"/>
    <w:uiPriority w:val="39"/>
    <w:rsid w:val="004712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wen-markdown-text">
    <w:name w:val="qwen-markdown-text"/>
    <w:basedOn w:val="a0"/>
    <w:rsid w:val="0093791E"/>
  </w:style>
  <w:style w:type="character" w:customStyle="1" w:styleId="katex-mathml">
    <w:name w:val="katex-mathml"/>
    <w:basedOn w:val="a0"/>
    <w:rsid w:val="0093791E"/>
  </w:style>
  <w:style w:type="character" w:customStyle="1" w:styleId="mord">
    <w:name w:val="mord"/>
    <w:basedOn w:val="a0"/>
    <w:rsid w:val="0093791E"/>
  </w:style>
  <w:style w:type="character" w:customStyle="1" w:styleId="vlist-s">
    <w:name w:val="vlist-s"/>
    <w:basedOn w:val="a0"/>
    <w:rsid w:val="0093791E"/>
  </w:style>
  <w:style w:type="character" w:customStyle="1" w:styleId="mrel">
    <w:name w:val="mrel"/>
    <w:basedOn w:val="a0"/>
    <w:rsid w:val="0093791E"/>
  </w:style>
  <w:style w:type="character" w:customStyle="1" w:styleId="mpunct">
    <w:name w:val="mpunct"/>
    <w:basedOn w:val="a0"/>
    <w:rsid w:val="0093791E"/>
  </w:style>
  <w:style w:type="character" w:customStyle="1" w:styleId="mopen">
    <w:name w:val="mopen"/>
    <w:basedOn w:val="a0"/>
    <w:rsid w:val="007C79CE"/>
  </w:style>
  <w:style w:type="character" w:customStyle="1" w:styleId="mclose">
    <w:name w:val="mclose"/>
    <w:basedOn w:val="a0"/>
    <w:rsid w:val="007C79CE"/>
  </w:style>
  <w:style w:type="character" w:customStyle="1" w:styleId="mop">
    <w:name w:val="mop"/>
    <w:basedOn w:val="a0"/>
    <w:rsid w:val="007C79CE"/>
  </w:style>
  <w:style w:type="character" w:customStyle="1" w:styleId="mbin">
    <w:name w:val="mbin"/>
    <w:basedOn w:val="a0"/>
    <w:rsid w:val="001C79C3"/>
  </w:style>
  <w:style w:type="character" w:styleId="a6">
    <w:name w:val="annotation reference"/>
    <w:basedOn w:val="a0"/>
    <w:uiPriority w:val="99"/>
    <w:semiHidden/>
    <w:unhideWhenUsed/>
    <w:rsid w:val="00B06E9D"/>
    <w:rPr>
      <w:sz w:val="21"/>
      <w:szCs w:val="21"/>
    </w:rPr>
  </w:style>
  <w:style w:type="paragraph" w:styleId="a7">
    <w:name w:val="annotation text"/>
    <w:basedOn w:val="a"/>
    <w:link w:val="a8"/>
    <w:uiPriority w:val="99"/>
    <w:semiHidden/>
    <w:unhideWhenUsed/>
    <w:rsid w:val="00B06E9D"/>
    <w:pPr>
      <w:jc w:val="left"/>
    </w:pPr>
  </w:style>
  <w:style w:type="character" w:customStyle="1" w:styleId="a8">
    <w:name w:val="批注文字 字符"/>
    <w:basedOn w:val="a0"/>
    <w:link w:val="a7"/>
    <w:uiPriority w:val="99"/>
    <w:semiHidden/>
    <w:rsid w:val="00B06E9D"/>
  </w:style>
  <w:style w:type="paragraph" w:styleId="a9">
    <w:name w:val="annotation subject"/>
    <w:basedOn w:val="a7"/>
    <w:next w:val="a7"/>
    <w:link w:val="aa"/>
    <w:uiPriority w:val="99"/>
    <w:semiHidden/>
    <w:unhideWhenUsed/>
    <w:rsid w:val="00B06E9D"/>
    <w:rPr>
      <w:b/>
      <w:bCs/>
    </w:rPr>
  </w:style>
  <w:style w:type="character" w:customStyle="1" w:styleId="aa">
    <w:name w:val="批注主题 字符"/>
    <w:basedOn w:val="a8"/>
    <w:link w:val="a9"/>
    <w:uiPriority w:val="99"/>
    <w:semiHidden/>
    <w:rsid w:val="00B06E9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06E9D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B06E9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2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170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00074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package" Target="embeddings/Microsoft_Visio___.vsdx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package" Target="embeddings/Microsoft_Visio___2.vsdx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8.emf"/><Relationship Id="rId29" Type="http://schemas.openxmlformats.org/officeDocument/2006/relationships/package" Target="embeddings/Microsoft_Visio___4.vsdx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0.emf"/><Relationship Id="rId32" Type="http://schemas.microsoft.com/office/2011/relationships/people" Target="peop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package" Target="embeddings/Microsoft_Visio___1.vsdx"/><Relationship Id="rId28" Type="http://schemas.openxmlformats.org/officeDocument/2006/relationships/image" Target="media/image12.e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emf"/><Relationship Id="rId27" Type="http://schemas.openxmlformats.org/officeDocument/2006/relationships/package" Target="embeddings/Microsoft_Visio___3.vsdx"/><Relationship Id="rId30" Type="http://schemas.openxmlformats.org/officeDocument/2006/relationships/image" Target="media/image13.jpeg"/><Relationship Id="rId8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8</Pages>
  <Words>1580</Words>
  <Characters>9011</Characters>
  <Application>Microsoft Office Word</Application>
  <DocSecurity>0</DocSecurity>
  <Lines>75</Lines>
  <Paragraphs>21</Paragraphs>
  <ScaleCrop>false</ScaleCrop>
  <Company>微软中国</Company>
  <LinksUpToDate>false</LinksUpToDate>
  <CharactersWithSpaces>10570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115</cp:revision>
  <cp:lastPrinted>2026-07-06T09:01:00Z</cp:lastPrinted>
  <dcterms:created xsi:type="dcterms:W3CDTF">2026-06-09T03:15:00Z</dcterms:created>
  <dcterms:modified xsi:type="dcterms:W3CDTF">2026-07-07T09:06:00Z</dcterms:modified>
</cp:coreProperties>
</file>