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0FD9A0" w14:textId="5FB94BF0" w:rsidR="000C394E" w:rsidRPr="00A922E0" w:rsidRDefault="000C394E" w:rsidP="000C394E">
      <w:pPr>
        <w:widowControl/>
        <w:spacing w:line="276" w:lineRule="auto"/>
        <w:jc w:val="center"/>
        <w:rPr>
          <w:rStyle w:val="ts-alignment-element"/>
          <w:rFonts w:ascii="黑体" w:eastAsia="黑体" w:hAnsi="黑体" w:cs="Segoe UI"/>
          <w:b/>
          <w:bCs/>
          <w:color w:val="000000" w:themeColor="text1"/>
          <w:sz w:val="32"/>
          <w:szCs w:val="32"/>
        </w:rPr>
      </w:pPr>
      <w:r w:rsidRPr="00A922E0">
        <w:rPr>
          <w:rStyle w:val="ts-alignment-element"/>
          <w:rFonts w:ascii="黑体" w:eastAsia="黑体" w:hAnsi="黑体" w:cs="Segoe UI" w:hint="eastAsia"/>
          <w:b/>
          <w:bCs/>
          <w:color w:val="000000" w:themeColor="text1"/>
          <w:sz w:val="32"/>
          <w:szCs w:val="32"/>
        </w:rPr>
        <w:t>基于激光制备的金纳米颗粒复合</w:t>
      </w:r>
      <w:r w:rsidRPr="00A922E0">
        <w:rPr>
          <w:rStyle w:val="ts-alignment-element"/>
          <w:rFonts w:ascii="黑体" w:eastAsia="黑体" w:hAnsi="黑体" w:cs="Segoe UI"/>
          <w:b/>
          <w:bCs/>
          <w:color w:val="000000" w:themeColor="text1"/>
          <w:sz w:val="32"/>
          <w:szCs w:val="32"/>
        </w:rPr>
        <w:t>THz</w:t>
      </w:r>
      <w:r w:rsidRPr="00A922E0">
        <w:rPr>
          <w:rStyle w:val="ts-alignment-element"/>
          <w:rFonts w:ascii="黑体" w:eastAsia="黑体" w:hAnsi="黑体" w:cs="Segoe UI" w:hint="eastAsia"/>
          <w:b/>
          <w:bCs/>
          <w:color w:val="000000" w:themeColor="text1"/>
          <w:sz w:val="32"/>
          <w:szCs w:val="32"/>
        </w:rPr>
        <w:t>超材料传感</w:t>
      </w:r>
      <w:r w:rsidR="00266F3C">
        <w:rPr>
          <w:rStyle w:val="ts-alignment-element"/>
          <w:rFonts w:ascii="黑体" w:eastAsia="黑体" w:hAnsi="黑体" w:cs="Segoe UI" w:hint="eastAsia"/>
          <w:b/>
          <w:bCs/>
          <w:color w:val="000000" w:themeColor="text1"/>
          <w:sz w:val="32"/>
          <w:szCs w:val="32"/>
        </w:rPr>
        <w:t>器</w:t>
      </w:r>
    </w:p>
    <w:p w14:paraId="161CAB71" w14:textId="77777777" w:rsidR="000C394E" w:rsidRPr="00A922E0" w:rsidRDefault="000C394E" w:rsidP="000C394E">
      <w:pPr>
        <w:widowControl/>
        <w:spacing w:line="276" w:lineRule="auto"/>
        <w:jc w:val="center"/>
        <w:rPr>
          <w:rFonts w:ascii="楷体" w:eastAsia="楷体" w:hAnsi="楷体" w:cs="Times New Roman"/>
          <w:color w:val="000000" w:themeColor="text1"/>
          <w:sz w:val="24"/>
          <w:szCs w:val="24"/>
          <w:vertAlign w:val="superscript"/>
        </w:rPr>
      </w:pPr>
      <w:r w:rsidRPr="00A922E0">
        <w:rPr>
          <w:rFonts w:ascii="楷体" w:eastAsia="楷体" w:hAnsi="楷体" w:cs="Times New Roman" w:hint="eastAsia"/>
          <w:color w:val="000000" w:themeColor="text1"/>
          <w:sz w:val="24"/>
          <w:szCs w:val="24"/>
        </w:rPr>
        <w:t>张雅博</w:t>
      </w:r>
      <w:r w:rsidRPr="00A922E0">
        <w:rPr>
          <w:rFonts w:ascii="楷体" w:eastAsia="楷体" w:hAnsi="楷体" w:cs="Times New Roman"/>
          <w:color w:val="000000" w:themeColor="text1"/>
          <w:sz w:val="24"/>
          <w:szCs w:val="24"/>
          <w:vertAlign w:val="superscript"/>
        </w:rPr>
        <w:t>1</w:t>
      </w:r>
      <w:r w:rsidRPr="00A922E0">
        <w:rPr>
          <w:rFonts w:ascii="楷体" w:eastAsia="楷体" w:hAnsi="楷体" w:cs="Times New Roman"/>
          <w:color w:val="000000" w:themeColor="text1"/>
          <w:sz w:val="24"/>
          <w:szCs w:val="24"/>
        </w:rPr>
        <w:t>,</w:t>
      </w:r>
      <w:r w:rsidRPr="00A922E0">
        <w:rPr>
          <w:rFonts w:ascii="楷体" w:eastAsia="楷体" w:hAnsi="楷体" w:cs="Times New Roman" w:hint="eastAsia"/>
          <w:color w:val="000000" w:themeColor="text1"/>
          <w:sz w:val="24"/>
          <w:szCs w:val="24"/>
        </w:rPr>
        <w:t>裴广奥</w:t>
      </w:r>
      <w:r w:rsidRPr="00A922E0">
        <w:rPr>
          <w:rFonts w:ascii="楷体" w:eastAsia="楷体" w:hAnsi="楷体" w:cs="Times New Roman"/>
          <w:color w:val="000000" w:themeColor="text1"/>
          <w:sz w:val="24"/>
          <w:szCs w:val="24"/>
          <w:vertAlign w:val="superscript"/>
        </w:rPr>
        <w:t>1</w:t>
      </w:r>
      <w:r w:rsidRPr="00A922E0">
        <w:rPr>
          <w:rFonts w:ascii="楷体" w:eastAsia="楷体" w:hAnsi="楷体" w:cs="Times New Roman"/>
          <w:color w:val="000000" w:themeColor="text1"/>
          <w:sz w:val="24"/>
          <w:szCs w:val="24"/>
        </w:rPr>
        <w:t>,</w:t>
      </w:r>
      <w:r w:rsidRPr="00A922E0">
        <w:rPr>
          <w:rFonts w:ascii="楷体" w:eastAsia="楷体" w:hAnsi="楷体" w:cs="Times New Roman" w:hint="eastAsia"/>
          <w:color w:val="000000" w:themeColor="text1"/>
          <w:sz w:val="24"/>
          <w:szCs w:val="24"/>
        </w:rPr>
        <w:t>叶云霞</w:t>
      </w:r>
      <w:r w:rsidRPr="00A922E0">
        <w:rPr>
          <w:rFonts w:ascii="楷体" w:eastAsia="楷体" w:hAnsi="楷体" w:cs="Times New Roman"/>
          <w:color w:val="000000" w:themeColor="text1"/>
          <w:sz w:val="24"/>
          <w:szCs w:val="24"/>
          <w:vertAlign w:val="superscript"/>
        </w:rPr>
        <w:t>1,2</w:t>
      </w:r>
      <w:r w:rsidRPr="00A922E0">
        <w:rPr>
          <w:rFonts w:ascii="楷体" w:eastAsia="楷体" w:hAnsi="楷体" w:cs="Times New Roman" w:hint="eastAsia"/>
          <w:color w:val="000000" w:themeColor="text1"/>
          <w:sz w:val="24"/>
          <w:szCs w:val="24"/>
          <w:vertAlign w:val="superscript"/>
        </w:rPr>
        <w:t>，</w:t>
      </w:r>
      <w:r w:rsidRPr="00A922E0">
        <w:rPr>
          <w:rFonts w:ascii="楷体" w:eastAsia="楷体" w:hAnsi="楷体" w:cs="Times New Roman"/>
          <w:color w:val="000000" w:themeColor="text1"/>
          <w:sz w:val="24"/>
          <w:szCs w:val="24"/>
          <w:vertAlign w:val="superscript"/>
        </w:rPr>
        <w:t>*</w:t>
      </w:r>
      <w:r w:rsidRPr="00A922E0">
        <w:rPr>
          <w:rFonts w:ascii="楷体" w:eastAsia="楷体" w:hAnsi="楷体" w:cs="Times New Roman" w:hint="eastAsia"/>
          <w:color w:val="000000" w:themeColor="text1"/>
          <w:sz w:val="24"/>
          <w:szCs w:val="24"/>
        </w:rPr>
        <w:t>，戴子杰</w:t>
      </w:r>
      <w:r w:rsidRPr="00A922E0">
        <w:rPr>
          <w:rFonts w:ascii="楷体" w:eastAsia="楷体" w:hAnsi="楷体" w:cs="Times New Roman"/>
          <w:color w:val="000000" w:themeColor="text1"/>
          <w:sz w:val="24"/>
          <w:szCs w:val="24"/>
          <w:vertAlign w:val="superscript"/>
        </w:rPr>
        <w:t>2</w:t>
      </w:r>
      <w:r w:rsidRPr="00A922E0">
        <w:rPr>
          <w:rFonts w:ascii="楷体" w:eastAsia="楷体" w:hAnsi="楷体" w:cs="Times New Roman" w:hint="eastAsia"/>
          <w:color w:val="000000" w:themeColor="text1"/>
          <w:sz w:val="24"/>
          <w:szCs w:val="24"/>
        </w:rPr>
        <w:t>，</w:t>
      </w:r>
    </w:p>
    <w:p w14:paraId="64E9C499" w14:textId="77777777" w:rsidR="000C394E" w:rsidRPr="00A922E0" w:rsidRDefault="000C394E" w:rsidP="000C394E">
      <w:pPr>
        <w:widowControl/>
        <w:spacing w:line="276" w:lineRule="auto"/>
        <w:jc w:val="center"/>
        <w:rPr>
          <w:rFonts w:asciiTheme="minorEastAsia" w:hAnsiTheme="minorEastAsia"/>
          <w:color w:val="000000" w:themeColor="text1"/>
          <w:sz w:val="15"/>
          <w:szCs w:val="15"/>
        </w:rPr>
      </w:pPr>
      <w:r w:rsidRPr="00A922E0">
        <w:rPr>
          <w:rFonts w:ascii="宋体" w:eastAsia="宋体" w:hAnsi="宋体" w:cs="宋体" w:hint="eastAsia"/>
          <w:color w:val="000000" w:themeColor="text1"/>
          <w:sz w:val="15"/>
          <w:szCs w:val="15"/>
        </w:rPr>
        <w:t>（</w:t>
      </w:r>
      <w:r w:rsidRPr="00A922E0">
        <w:rPr>
          <w:rFonts w:ascii="宋体" w:eastAsia="宋体" w:hAnsi="宋体" w:cs="宋体"/>
          <w:color w:val="000000" w:themeColor="text1"/>
          <w:sz w:val="15"/>
          <w:szCs w:val="15"/>
        </w:rPr>
        <w:t>1.</w:t>
      </w:r>
      <w:r w:rsidRPr="00A922E0">
        <w:rPr>
          <w:rFonts w:ascii="宋体" w:eastAsia="宋体" w:hAnsi="宋体" w:cs="宋体" w:hint="eastAsia"/>
          <w:color w:val="000000" w:themeColor="text1"/>
          <w:sz w:val="15"/>
          <w:szCs w:val="15"/>
        </w:rPr>
        <w:t>江苏大学</w:t>
      </w:r>
      <w:r w:rsidRPr="00A922E0">
        <w:rPr>
          <w:rFonts w:ascii="宋体" w:eastAsia="宋体" w:hAnsi="宋体" w:cs="宋体"/>
          <w:color w:val="000000" w:themeColor="text1"/>
          <w:sz w:val="15"/>
          <w:szCs w:val="15"/>
        </w:rPr>
        <w:t xml:space="preserve"> </w:t>
      </w:r>
      <w:r w:rsidRPr="00A922E0">
        <w:rPr>
          <w:rFonts w:ascii="宋体" w:eastAsia="宋体" w:hAnsi="宋体" w:cs="宋体" w:hint="eastAsia"/>
          <w:color w:val="000000" w:themeColor="text1"/>
          <w:sz w:val="15"/>
          <w:szCs w:val="15"/>
        </w:rPr>
        <w:t>机械工程学院</w:t>
      </w:r>
      <w:r w:rsidRPr="00A922E0">
        <w:rPr>
          <w:rFonts w:hint="eastAsia"/>
          <w:color w:val="000000" w:themeColor="text1"/>
          <w:sz w:val="15"/>
          <w:szCs w:val="15"/>
        </w:rPr>
        <w:t>，</w:t>
      </w:r>
      <w:r w:rsidRPr="00A922E0">
        <w:rPr>
          <w:rFonts w:ascii="宋体" w:eastAsia="宋体" w:hAnsi="宋体" w:cs="宋体" w:hint="eastAsia"/>
          <w:color w:val="000000" w:themeColor="text1"/>
          <w:sz w:val="15"/>
          <w:szCs w:val="15"/>
        </w:rPr>
        <w:t>江苏</w:t>
      </w:r>
      <w:r w:rsidRPr="00A922E0">
        <w:rPr>
          <w:rFonts w:ascii="宋体" w:eastAsia="宋体" w:hAnsi="宋体" w:cs="宋体"/>
          <w:color w:val="000000" w:themeColor="text1"/>
          <w:sz w:val="15"/>
          <w:szCs w:val="15"/>
        </w:rPr>
        <w:t xml:space="preserve"> </w:t>
      </w:r>
      <w:r w:rsidRPr="00A922E0">
        <w:rPr>
          <w:rFonts w:ascii="宋体" w:eastAsia="宋体" w:hAnsi="宋体" w:cs="宋体" w:hint="eastAsia"/>
          <w:color w:val="000000" w:themeColor="text1"/>
          <w:sz w:val="15"/>
          <w:szCs w:val="15"/>
        </w:rPr>
        <w:t>镇江</w:t>
      </w:r>
      <w:r w:rsidRPr="00A922E0">
        <w:rPr>
          <w:color w:val="000000" w:themeColor="text1"/>
          <w:sz w:val="15"/>
          <w:szCs w:val="15"/>
        </w:rPr>
        <w:t xml:space="preserve"> </w:t>
      </w:r>
      <w:r w:rsidRPr="00A922E0">
        <w:rPr>
          <w:rFonts w:asciiTheme="minorEastAsia" w:hAnsiTheme="minorEastAsia"/>
          <w:color w:val="000000" w:themeColor="text1"/>
          <w:sz w:val="15"/>
          <w:szCs w:val="15"/>
        </w:rPr>
        <w:t>212013</w:t>
      </w:r>
      <w:r w:rsidRPr="00A922E0">
        <w:rPr>
          <w:rFonts w:asciiTheme="minorEastAsia" w:hAnsiTheme="minorEastAsia" w:hint="eastAsia"/>
          <w:color w:val="000000" w:themeColor="text1"/>
          <w:sz w:val="15"/>
          <w:szCs w:val="15"/>
        </w:rPr>
        <w:t>；</w:t>
      </w:r>
      <w:r w:rsidRPr="00A922E0">
        <w:rPr>
          <w:rFonts w:asciiTheme="minorEastAsia" w:hAnsiTheme="minorEastAsia"/>
          <w:color w:val="000000" w:themeColor="text1"/>
          <w:sz w:val="15"/>
          <w:szCs w:val="15"/>
        </w:rPr>
        <w:t>2.</w:t>
      </w:r>
      <w:r w:rsidRPr="00A922E0">
        <w:rPr>
          <w:rFonts w:asciiTheme="minorEastAsia" w:hAnsiTheme="minorEastAsia" w:hint="eastAsia"/>
          <w:color w:val="000000" w:themeColor="text1"/>
          <w:sz w:val="15"/>
          <w:szCs w:val="15"/>
        </w:rPr>
        <w:t>江苏大学</w:t>
      </w:r>
      <w:r w:rsidRPr="00A922E0">
        <w:rPr>
          <w:rFonts w:asciiTheme="minorEastAsia" w:hAnsiTheme="minorEastAsia"/>
          <w:color w:val="000000" w:themeColor="text1"/>
          <w:sz w:val="15"/>
          <w:szCs w:val="15"/>
        </w:rPr>
        <w:t xml:space="preserve"> </w:t>
      </w:r>
      <w:r w:rsidRPr="00A922E0">
        <w:rPr>
          <w:rFonts w:asciiTheme="minorEastAsia" w:hAnsiTheme="minorEastAsia" w:hint="eastAsia"/>
          <w:color w:val="000000" w:themeColor="text1"/>
          <w:sz w:val="15"/>
          <w:szCs w:val="15"/>
        </w:rPr>
        <w:t>微纳光电子与太赫兹技术研究院，江苏</w:t>
      </w:r>
      <w:r w:rsidRPr="00A922E0">
        <w:rPr>
          <w:rFonts w:asciiTheme="minorEastAsia" w:hAnsiTheme="minorEastAsia"/>
          <w:color w:val="000000" w:themeColor="text1"/>
          <w:sz w:val="15"/>
          <w:szCs w:val="15"/>
        </w:rPr>
        <w:t xml:space="preserve"> </w:t>
      </w:r>
      <w:r w:rsidRPr="00A922E0">
        <w:rPr>
          <w:rFonts w:asciiTheme="minorEastAsia" w:hAnsiTheme="minorEastAsia" w:hint="eastAsia"/>
          <w:color w:val="000000" w:themeColor="text1"/>
          <w:sz w:val="15"/>
          <w:szCs w:val="15"/>
        </w:rPr>
        <w:t>镇江</w:t>
      </w:r>
      <w:r w:rsidRPr="00A922E0">
        <w:rPr>
          <w:rFonts w:asciiTheme="minorEastAsia" w:hAnsiTheme="minorEastAsia"/>
          <w:color w:val="000000" w:themeColor="text1"/>
          <w:sz w:val="15"/>
          <w:szCs w:val="15"/>
        </w:rPr>
        <w:t xml:space="preserve"> 212013</w:t>
      </w:r>
      <w:r w:rsidRPr="00A922E0">
        <w:rPr>
          <w:rFonts w:asciiTheme="minorEastAsia" w:hAnsiTheme="minorEastAsia" w:hint="eastAsia"/>
          <w:color w:val="000000" w:themeColor="text1"/>
          <w:sz w:val="15"/>
          <w:szCs w:val="15"/>
        </w:rPr>
        <w:t>）</w:t>
      </w:r>
    </w:p>
    <w:p w14:paraId="1A1FDFD6" w14:textId="77777777" w:rsidR="00280DC7" w:rsidRDefault="000C394E" w:rsidP="00280DC7">
      <w:pPr>
        <w:widowControl/>
        <w:rPr>
          <w:rFonts w:ascii="Segoe UI" w:hAnsi="Segoe UI" w:cs="Segoe UI"/>
          <w:color w:val="2C2C36"/>
          <w:spacing w:val="1"/>
          <w:shd w:val="clear" w:color="auto" w:fill="FFFFFF"/>
        </w:rPr>
      </w:pPr>
      <w:r w:rsidRPr="00A922E0">
        <w:rPr>
          <w:rFonts w:ascii="楷体" w:eastAsia="楷体" w:hAnsi="楷体" w:cs="宋体"/>
          <w:b/>
          <w:bCs/>
          <w:color w:val="000000" w:themeColor="text1"/>
          <w:kern w:val="0"/>
          <w:sz w:val="18"/>
          <w:szCs w:val="18"/>
        </w:rPr>
        <w:t>摘要</w:t>
      </w:r>
      <w:r>
        <w:rPr>
          <w:rFonts w:ascii="楷体" w:eastAsia="楷体" w:hAnsi="楷体" w:cs="宋体" w:hint="eastAsia"/>
          <w:color w:val="000000" w:themeColor="text1"/>
          <w:kern w:val="0"/>
          <w:sz w:val="18"/>
          <w:szCs w:val="18"/>
        </w:rPr>
        <w:t>：</w:t>
      </w:r>
      <w:r w:rsidR="00280DC7" w:rsidRPr="00280DC7">
        <w:rPr>
          <w:rFonts w:ascii="Segoe UI" w:hAnsi="Segoe UI" w:cs="Segoe UI" w:hint="eastAsia"/>
          <w:color w:val="2C2C36"/>
          <w:spacing w:val="1"/>
          <w:shd w:val="clear" w:color="auto" w:fill="FFFFFF"/>
        </w:rPr>
        <w:t>为了解决传统农药检测方法复杂预处理和低灵敏度的问题，提出了一种基于激光制备的金纳米颗粒复合</w:t>
      </w:r>
      <w:r w:rsidR="00280DC7" w:rsidRPr="00280DC7">
        <w:rPr>
          <w:rFonts w:ascii="Segoe UI" w:hAnsi="Segoe UI" w:cs="Segoe UI"/>
          <w:color w:val="2C2C36"/>
          <w:spacing w:val="1"/>
          <w:shd w:val="clear" w:color="auto" w:fill="FFFFFF"/>
        </w:rPr>
        <w:t>THz</w:t>
      </w:r>
      <w:r w:rsidR="00280DC7" w:rsidRPr="00280DC7">
        <w:rPr>
          <w:rFonts w:ascii="Segoe UI" w:hAnsi="Segoe UI" w:cs="Segoe UI"/>
          <w:color w:val="2C2C36"/>
          <w:spacing w:val="1"/>
          <w:shd w:val="clear" w:color="auto" w:fill="FFFFFF"/>
        </w:rPr>
        <w:t>超材料传感器。通过皮秒激光直写和纳秒激光扫描技术，分别制备了周期性双</w:t>
      </w:r>
      <w:r w:rsidR="00280DC7" w:rsidRPr="00280DC7">
        <w:rPr>
          <w:rFonts w:ascii="Segoe UI" w:hAnsi="Segoe UI" w:cs="Segoe UI"/>
          <w:color w:val="2C2C36"/>
          <w:spacing w:val="1"/>
          <w:shd w:val="clear" w:color="auto" w:fill="FFFFFF"/>
        </w:rPr>
        <w:t>U</w:t>
      </w:r>
      <w:r w:rsidR="00280DC7" w:rsidRPr="00280DC7">
        <w:rPr>
          <w:rFonts w:ascii="Segoe UI" w:hAnsi="Segoe UI" w:cs="Segoe UI"/>
          <w:color w:val="2C2C36"/>
          <w:spacing w:val="1"/>
          <w:shd w:val="clear" w:color="auto" w:fill="FFFFFF"/>
        </w:rPr>
        <w:t>形超材料阵列和金纳米颗粒（</w:t>
      </w:r>
      <w:r w:rsidR="00280DC7" w:rsidRPr="00280DC7">
        <w:rPr>
          <w:rFonts w:ascii="Segoe UI" w:hAnsi="Segoe UI" w:cs="Segoe UI"/>
          <w:color w:val="2C2C36"/>
          <w:spacing w:val="1"/>
          <w:shd w:val="clear" w:color="auto" w:fill="FFFFFF"/>
        </w:rPr>
        <w:t>AuNPs</w:t>
      </w:r>
      <w:r w:rsidR="00280DC7" w:rsidRPr="00280DC7">
        <w:rPr>
          <w:rFonts w:ascii="Segoe UI" w:hAnsi="Segoe UI" w:cs="Segoe UI"/>
          <w:color w:val="2C2C36"/>
          <w:spacing w:val="1"/>
          <w:shd w:val="clear" w:color="auto" w:fill="FFFFFF"/>
        </w:rPr>
        <w:t>），并将两者结合以增强</w:t>
      </w:r>
      <w:r w:rsidR="00280DC7" w:rsidRPr="00280DC7">
        <w:rPr>
          <w:rFonts w:ascii="Segoe UI" w:hAnsi="Segoe UI" w:cs="Segoe UI"/>
          <w:color w:val="2C2C36"/>
          <w:spacing w:val="1"/>
          <w:shd w:val="clear" w:color="auto" w:fill="FFFFFF"/>
        </w:rPr>
        <w:t>THz</w:t>
      </w:r>
      <w:r w:rsidR="00280DC7" w:rsidRPr="00280DC7">
        <w:rPr>
          <w:rFonts w:ascii="Segoe UI" w:hAnsi="Segoe UI" w:cs="Segoe UI"/>
          <w:color w:val="2C2C36"/>
          <w:spacing w:val="1"/>
          <w:shd w:val="clear" w:color="auto" w:fill="FFFFFF"/>
        </w:rPr>
        <w:t>波与分析物的相互作用。仿真和实验结果表明，</w:t>
      </w:r>
      <w:r w:rsidR="00280DC7" w:rsidRPr="00280DC7">
        <w:rPr>
          <w:rFonts w:ascii="Segoe UI" w:hAnsi="Segoe UI" w:cs="Segoe UI"/>
          <w:color w:val="2C2C36"/>
          <w:spacing w:val="1"/>
          <w:shd w:val="clear" w:color="auto" w:fill="FFFFFF"/>
        </w:rPr>
        <w:t>AuNPs</w:t>
      </w:r>
      <w:r w:rsidR="00280DC7" w:rsidRPr="00280DC7">
        <w:rPr>
          <w:rFonts w:ascii="Segoe UI" w:hAnsi="Segoe UI" w:cs="Segoe UI"/>
          <w:color w:val="2C2C36"/>
          <w:spacing w:val="1"/>
          <w:shd w:val="clear" w:color="auto" w:fill="FFFFFF"/>
        </w:rPr>
        <w:t>诱导的局部电场增强显著提升了传感器的灵敏度，复合传感器的</w:t>
      </w:r>
      <w:r w:rsidR="00280DC7" w:rsidRPr="00280DC7">
        <w:rPr>
          <w:rFonts w:ascii="Segoe UI" w:hAnsi="Segoe UI" w:cs="Segoe UI"/>
          <w:color w:val="2C2C36"/>
          <w:spacing w:val="1"/>
          <w:shd w:val="clear" w:color="auto" w:fill="FFFFFF"/>
        </w:rPr>
        <w:t>THz</w:t>
      </w:r>
      <w:r w:rsidR="00280DC7" w:rsidRPr="00280DC7">
        <w:rPr>
          <w:rFonts w:ascii="Segoe UI" w:hAnsi="Segoe UI" w:cs="Segoe UI"/>
          <w:color w:val="2C2C36"/>
          <w:spacing w:val="1"/>
          <w:shd w:val="clear" w:color="auto" w:fill="FFFFFF"/>
        </w:rPr>
        <w:t>谐振强度相比裸传感器提高了</w:t>
      </w:r>
      <w:r w:rsidR="00280DC7" w:rsidRPr="00280DC7">
        <w:rPr>
          <w:rFonts w:ascii="Segoe UI" w:hAnsi="Segoe UI" w:cs="Segoe UI"/>
          <w:color w:val="2C2C36"/>
          <w:spacing w:val="1"/>
          <w:shd w:val="clear" w:color="auto" w:fill="FFFFFF"/>
        </w:rPr>
        <w:t>12</w:t>
      </w:r>
      <w:r w:rsidR="00280DC7" w:rsidRPr="00280DC7">
        <w:rPr>
          <w:rFonts w:ascii="Segoe UI" w:hAnsi="Segoe UI" w:cs="Segoe UI"/>
          <w:color w:val="2C2C36"/>
          <w:spacing w:val="1"/>
          <w:shd w:val="clear" w:color="auto" w:fill="FFFFFF"/>
        </w:rPr>
        <w:t>倍以上。实验数据进一步显示，该传感器对百菌清的检测限可达</w:t>
      </w:r>
      <w:r w:rsidR="00280DC7" w:rsidRPr="00280DC7">
        <w:rPr>
          <w:rFonts w:ascii="Segoe UI" w:hAnsi="Segoe UI" w:cs="Segoe UI"/>
          <w:color w:val="2C2C36"/>
          <w:spacing w:val="1"/>
          <w:shd w:val="clear" w:color="auto" w:fill="FFFFFF"/>
        </w:rPr>
        <w:t>10 μg/mL</w:t>
      </w:r>
      <w:r w:rsidR="00280DC7" w:rsidRPr="00280DC7">
        <w:rPr>
          <w:rFonts w:ascii="Segoe UI" w:hAnsi="Segoe UI" w:cs="Segoe UI"/>
          <w:color w:val="2C2C36"/>
          <w:spacing w:val="1"/>
          <w:shd w:val="clear" w:color="auto" w:fill="FFFFFF"/>
        </w:rPr>
        <w:t>。</w:t>
      </w:r>
    </w:p>
    <w:p w14:paraId="553E2063" w14:textId="196D88A5" w:rsidR="000C394E" w:rsidRPr="00A922E0" w:rsidRDefault="000C394E" w:rsidP="00280DC7">
      <w:pPr>
        <w:widowControl/>
        <w:rPr>
          <w:rFonts w:ascii="宋体" w:eastAsia="宋体" w:hAnsi="宋体" w:cs="宋体"/>
          <w:color w:val="000000" w:themeColor="text1"/>
          <w:kern w:val="0"/>
          <w:szCs w:val="21"/>
        </w:rPr>
      </w:pPr>
      <w:r w:rsidRPr="00A922E0">
        <w:rPr>
          <w:rFonts w:ascii="黑体" w:eastAsia="黑体" w:hAnsi="黑体" w:cs="宋体"/>
          <w:b/>
          <w:bCs/>
          <w:color w:val="000000" w:themeColor="text1"/>
          <w:kern w:val="0"/>
          <w:szCs w:val="21"/>
        </w:rPr>
        <w:t>关键词</w:t>
      </w:r>
      <w:r w:rsidRPr="00A922E0">
        <w:rPr>
          <w:rFonts w:ascii="黑体" w:eastAsia="黑体" w:hAnsi="黑体" w:cs="宋体" w:hint="eastAsia"/>
          <w:b/>
          <w:bCs/>
          <w:color w:val="000000" w:themeColor="text1"/>
          <w:kern w:val="0"/>
          <w:szCs w:val="21"/>
        </w:rPr>
        <w:t>：</w:t>
      </w:r>
      <w:r w:rsidRPr="00A922E0">
        <w:rPr>
          <w:rFonts w:ascii="黑体" w:eastAsia="黑体" w:hAnsi="黑体" w:cs="宋体" w:hint="eastAsia"/>
          <w:color w:val="000000" w:themeColor="text1"/>
          <w:kern w:val="0"/>
          <w:szCs w:val="21"/>
        </w:rPr>
        <w:t>太赫兹</w:t>
      </w:r>
      <w:r w:rsidRPr="00A922E0">
        <w:rPr>
          <w:rFonts w:ascii="黑体" w:eastAsia="黑体" w:hAnsi="黑体" w:cs="宋体"/>
          <w:color w:val="000000" w:themeColor="text1"/>
          <w:kern w:val="0"/>
          <w:szCs w:val="21"/>
        </w:rPr>
        <w:t>；</w:t>
      </w:r>
      <w:r w:rsidRPr="00A922E0">
        <w:rPr>
          <w:rFonts w:ascii="黑体" w:eastAsia="黑体" w:hAnsi="黑体" w:cs="宋体" w:hint="eastAsia"/>
          <w:color w:val="000000" w:themeColor="text1"/>
          <w:kern w:val="0"/>
          <w:szCs w:val="21"/>
        </w:rPr>
        <w:t>金纳米颗粒</w:t>
      </w:r>
      <w:r w:rsidRPr="00A922E0">
        <w:rPr>
          <w:rFonts w:ascii="黑体" w:eastAsia="黑体" w:hAnsi="黑体" w:cs="宋体"/>
          <w:color w:val="000000" w:themeColor="text1"/>
          <w:kern w:val="0"/>
          <w:szCs w:val="21"/>
        </w:rPr>
        <w:t>；</w:t>
      </w:r>
      <w:r w:rsidRPr="00A922E0">
        <w:rPr>
          <w:rFonts w:ascii="黑体" w:eastAsia="黑体" w:hAnsi="黑体" w:cs="宋体" w:hint="eastAsia"/>
          <w:color w:val="000000" w:themeColor="text1"/>
          <w:kern w:val="0"/>
          <w:szCs w:val="21"/>
        </w:rPr>
        <w:t>超材料</w:t>
      </w:r>
      <w:r w:rsidRPr="00A922E0">
        <w:rPr>
          <w:rFonts w:ascii="黑体" w:eastAsia="黑体" w:hAnsi="黑体" w:cs="宋体"/>
          <w:color w:val="000000" w:themeColor="text1"/>
          <w:kern w:val="0"/>
          <w:szCs w:val="21"/>
        </w:rPr>
        <w:t>；</w:t>
      </w:r>
      <w:r w:rsidRPr="00A922E0">
        <w:rPr>
          <w:rFonts w:ascii="黑体" w:eastAsia="黑体" w:hAnsi="黑体" w:cs="宋体" w:hint="eastAsia"/>
          <w:color w:val="000000" w:themeColor="text1"/>
          <w:kern w:val="0"/>
          <w:szCs w:val="21"/>
        </w:rPr>
        <w:t>农药检测</w:t>
      </w:r>
      <w:r w:rsidRPr="00A922E0">
        <w:rPr>
          <w:rFonts w:ascii="黑体" w:eastAsia="黑体" w:hAnsi="黑体" w:cs="宋体"/>
          <w:color w:val="000000" w:themeColor="text1"/>
          <w:kern w:val="0"/>
          <w:szCs w:val="21"/>
        </w:rPr>
        <w:t>;</w:t>
      </w:r>
      <w:r w:rsidRPr="00A922E0">
        <w:rPr>
          <w:rFonts w:ascii="黑体" w:eastAsia="黑体" w:hAnsi="黑体" w:cs="宋体" w:hint="eastAsia"/>
          <w:color w:val="000000" w:themeColor="text1"/>
          <w:kern w:val="0"/>
          <w:szCs w:val="21"/>
        </w:rPr>
        <w:t>激光加工</w:t>
      </w:r>
    </w:p>
    <w:p w14:paraId="4B6D53B3" w14:textId="77777777" w:rsidR="000C394E" w:rsidRPr="00A922E0" w:rsidRDefault="000C394E" w:rsidP="000C394E">
      <w:pPr>
        <w:widowControl/>
        <w:jc w:val="left"/>
        <w:rPr>
          <w:rFonts w:ascii="宋体" w:eastAsia="宋体" w:hAnsi="宋体" w:cs="宋体"/>
          <w:b/>
          <w:bCs/>
          <w:color w:val="000000" w:themeColor="text1"/>
          <w:kern w:val="0"/>
          <w:szCs w:val="21"/>
        </w:rPr>
      </w:pPr>
      <w:r w:rsidRPr="00A922E0">
        <w:rPr>
          <w:rFonts w:ascii="黑体" w:eastAsia="黑体" w:hAnsi="黑体" w:cs="宋体"/>
          <w:b/>
          <w:bCs/>
          <w:color w:val="000000" w:themeColor="text1"/>
          <w:kern w:val="0"/>
          <w:szCs w:val="21"/>
        </w:rPr>
        <w:t>中图分类号</w:t>
      </w:r>
      <w:r w:rsidRPr="00A922E0">
        <w:rPr>
          <w:rFonts w:ascii="宋体" w:eastAsia="宋体" w:hAnsi="宋体" w:cs="宋体"/>
          <w:b/>
          <w:bCs/>
          <w:color w:val="000000" w:themeColor="text1"/>
          <w:kern w:val="0"/>
          <w:szCs w:val="21"/>
        </w:rPr>
        <w:t xml:space="preserve">O436    </w:t>
      </w:r>
      <w:r w:rsidRPr="00A922E0">
        <w:rPr>
          <w:rFonts w:ascii="黑体" w:eastAsia="黑体" w:hAnsi="黑体" w:cs="宋体"/>
          <w:b/>
          <w:bCs/>
          <w:color w:val="000000" w:themeColor="text1"/>
          <w:kern w:val="0"/>
          <w:szCs w:val="21"/>
        </w:rPr>
        <w:t>文献标</w:t>
      </w:r>
      <w:r w:rsidRPr="00A922E0">
        <w:rPr>
          <w:rFonts w:ascii="黑体" w:eastAsia="黑体" w:hAnsi="黑体" w:cs="宋体" w:hint="eastAsia"/>
          <w:b/>
          <w:bCs/>
          <w:color w:val="000000" w:themeColor="text1"/>
          <w:kern w:val="0"/>
          <w:szCs w:val="21"/>
        </w:rPr>
        <w:t>志</w:t>
      </w:r>
      <w:r w:rsidRPr="00A922E0">
        <w:rPr>
          <w:rFonts w:ascii="黑体" w:eastAsia="黑体" w:hAnsi="黑体" w:cs="宋体"/>
          <w:b/>
          <w:bCs/>
          <w:color w:val="000000" w:themeColor="text1"/>
          <w:kern w:val="0"/>
          <w:szCs w:val="21"/>
        </w:rPr>
        <w:t xml:space="preserve">码 </w:t>
      </w:r>
      <w:r w:rsidRPr="00A922E0">
        <w:rPr>
          <w:rFonts w:ascii="宋体" w:eastAsia="宋体" w:hAnsi="宋体" w:cs="宋体"/>
          <w:b/>
          <w:bCs/>
          <w:color w:val="000000" w:themeColor="text1"/>
          <w:kern w:val="0"/>
          <w:szCs w:val="21"/>
        </w:rPr>
        <w:t>A</w:t>
      </w:r>
    </w:p>
    <w:p w14:paraId="3C30DCC9" w14:textId="77777777" w:rsidR="000C394E" w:rsidRPr="00A922E0" w:rsidRDefault="000C394E" w:rsidP="000C394E">
      <w:pPr>
        <w:widowControl/>
        <w:jc w:val="left"/>
        <w:rPr>
          <w:rFonts w:ascii="宋体" w:eastAsia="宋体" w:hAnsi="宋体" w:cs="宋体"/>
          <w:color w:val="000000" w:themeColor="text1"/>
          <w:kern w:val="0"/>
          <w:szCs w:val="21"/>
        </w:rPr>
      </w:pPr>
    </w:p>
    <w:p w14:paraId="3992CDEE" w14:textId="77777777" w:rsidR="000C394E" w:rsidRPr="00A922E0" w:rsidRDefault="000C394E" w:rsidP="000C394E">
      <w:pPr>
        <w:widowControl/>
        <w:spacing w:beforeLines="50" w:before="156" w:afterLines="50" w:after="156" w:line="276" w:lineRule="auto"/>
        <w:ind w:left="403" w:right="403"/>
        <w:jc w:val="center"/>
        <w:rPr>
          <w:rFonts w:ascii="黑体" w:eastAsia="黑体" w:hAnsi="黑体" w:cs="Times New Roman"/>
          <w:b/>
          <w:bCs/>
          <w:color w:val="000000" w:themeColor="text1"/>
          <w:kern w:val="0"/>
          <w:sz w:val="32"/>
          <w:szCs w:val="32"/>
        </w:rPr>
      </w:pPr>
      <w:r w:rsidRPr="00A922E0">
        <w:rPr>
          <w:rFonts w:ascii="黑体" w:eastAsia="黑体" w:hAnsi="黑体" w:cs="Times New Roman"/>
          <w:b/>
          <w:bCs/>
          <w:color w:val="000000" w:themeColor="text1"/>
          <w:kern w:val="0"/>
          <w:sz w:val="32"/>
          <w:szCs w:val="32"/>
        </w:rPr>
        <w:t xml:space="preserve">Laser preparation of gold nanoparticles integrated THz metamaterial for sensitive pesticide sensing </w:t>
      </w:r>
    </w:p>
    <w:p w14:paraId="4FF3052B" w14:textId="77777777" w:rsidR="000C394E" w:rsidRPr="00A922E0" w:rsidRDefault="000C394E" w:rsidP="000C394E">
      <w:pPr>
        <w:widowControl/>
        <w:spacing w:beforeLines="50" w:before="156" w:afterLines="50" w:after="156" w:line="276" w:lineRule="auto"/>
        <w:ind w:left="403" w:right="403"/>
        <w:jc w:val="center"/>
        <w:rPr>
          <w:rFonts w:ascii="黑体" w:eastAsia="黑体" w:hAnsi="黑体" w:cs="Times New Roman"/>
          <w:color w:val="000000" w:themeColor="text1"/>
          <w:kern w:val="0"/>
          <w:sz w:val="20"/>
          <w:szCs w:val="21"/>
          <w:vertAlign w:val="superscript"/>
        </w:rPr>
      </w:pPr>
      <w:r w:rsidRPr="00A922E0">
        <w:rPr>
          <w:rFonts w:ascii="黑体" w:eastAsia="黑体" w:hAnsi="黑体" w:cs="Times New Roman"/>
          <w:iCs/>
          <w:color w:val="000000" w:themeColor="text1"/>
          <w:kern w:val="0"/>
          <w:szCs w:val="21"/>
        </w:rPr>
        <w:t>ZHANG Yabo</w:t>
      </w:r>
      <w:r w:rsidRPr="00A922E0">
        <w:rPr>
          <w:rFonts w:ascii="黑体" w:eastAsia="黑体" w:hAnsi="黑体" w:cs="Times New Roman"/>
          <w:iCs/>
          <w:color w:val="000000" w:themeColor="text1"/>
          <w:kern w:val="0"/>
          <w:szCs w:val="21"/>
          <w:vertAlign w:val="superscript"/>
        </w:rPr>
        <w:t>1</w:t>
      </w:r>
      <w:r w:rsidRPr="00A922E0">
        <w:rPr>
          <w:rFonts w:ascii="黑体" w:eastAsia="黑体" w:hAnsi="黑体" w:cs="Times New Roman"/>
          <w:iCs/>
          <w:color w:val="000000" w:themeColor="text1"/>
          <w:kern w:val="0"/>
          <w:szCs w:val="21"/>
        </w:rPr>
        <w:t xml:space="preserve">, </w:t>
      </w:r>
      <w:r w:rsidRPr="00A922E0">
        <w:rPr>
          <w:rFonts w:ascii="黑体" w:eastAsia="黑体" w:hAnsi="黑体" w:cs="Times New Roman"/>
          <w:color w:val="000000" w:themeColor="text1"/>
          <w:kern w:val="0"/>
          <w:szCs w:val="21"/>
        </w:rPr>
        <w:t>PEI Guang’ao</w:t>
      </w:r>
      <w:r w:rsidRPr="00A922E0">
        <w:rPr>
          <w:rFonts w:ascii="黑体" w:eastAsia="黑体" w:hAnsi="黑体" w:cs="Times New Roman"/>
          <w:color w:val="000000" w:themeColor="text1"/>
          <w:kern w:val="0"/>
          <w:szCs w:val="21"/>
          <w:vertAlign w:val="superscript"/>
        </w:rPr>
        <w:t>1</w:t>
      </w:r>
      <w:r w:rsidRPr="00A922E0">
        <w:rPr>
          <w:rFonts w:ascii="黑体" w:eastAsia="黑体" w:hAnsi="黑体" w:cs="Times New Roman"/>
          <w:color w:val="000000" w:themeColor="text1"/>
          <w:kern w:val="0"/>
          <w:szCs w:val="21"/>
        </w:rPr>
        <w:t>, YE Yunxia</w:t>
      </w:r>
      <w:r w:rsidRPr="00A922E0">
        <w:rPr>
          <w:rFonts w:ascii="黑体" w:eastAsia="黑体" w:hAnsi="黑体" w:cs="Times New Roman"/>
          <w:color w:val="000000" w:themeColor="text1"/>
          <w:kern w:val="0"/>
          <w:szCs w:val="21"/>
          <w:vertAlign w:val="superscript"/>
        </w:rPr>
        <w:t>1,2,</w:t>
      </w:r>
      <w:r w:rsidRPr="00A922E0">
        <w:rPr>
          <w:rFonts w:ascii="黑体" w:eastAsia="黑体" w:hAnsi="黑体" w:cs="Times New Roman"/>
          <w:iCs/>
          <w:color w:val="000000" w:themeColor="text1"/>
          <w:kern w:val="0"/>
          <w:szCs w:val="21"/>
          <w:vertAlign w:val="superscript"/>
        </w:rPr>
        <w:t>*</w:t>
      </w:r>
      <w:r w:rsidRPr="00A922E0">
        <w:rPr>
          <w:rFonts w:ascii="黑体" w:eastAsia="黑体" w:hAnsi="黑体" w:cs="Times New Roman"/>
          <w:iCs/>
          <w:color w:val="000000" w:themeColor="text1"/>
          <w:kern w:val="0"/>
          <w:szCs w:val="21"/>
        </w:rPr>
        <w:t>,</w:t>
      </w:r>
      <w:r w:rsidRPr="00A922E0">
        <w:rPr>
          <w:rFonts w:ascii="黑体" w:eastAsia="黑体" w:hAnsi="黑体" w:cs="Times New Roman"/>
          <w:color w:val="000000" w:themeColor="text1"/>
          <w:kern w:val="0"/>
          <w:szCs w:val="21"/>
        </w:rPr>
        <w:t xml:space="preserve"> DAI Zijie</w:t>
      </w:r>
      <w:r w:rsidRPr="00A922E0">
        <w:rPr>
          <w:rFonts w:ascii="黑体" w:eastAsia="黑体" w:hAnsi="黑体" w:cs="Times New Roman"/>
          <w:color w:val="000000" w:themeColor="text1"/>
          <w:kern w:val="0"/>
          <w:szCs w:val="21"/>
          <w:vertAlign w:val="superscript"/>
        </w:rPr>
        <w:t>2</w:t>
      </w:r>
    </w:p>
    <w:p w14:paraId="391A1711" w14:textId="77777777" w:rsidR="000C394E" w:rsidRPr="00A922E0" w:rsidRDefault="000C394E" w:rsidP="000C394E">
      <w:pPr>
        <w:widowControl/>
        <w:spacing w:afterLines="50" w:after="156"/>
        <w:ind w:right="403"/>
        <w:rPr>
          <w:rFonts w:ascii="Times New Roman" w:eastAsia="宋体" w:hAnsi="Times New Roman" w:cs="Times New Roman"/>
          <w:iCs/>
          <w:color w:val="000000" w:themeColor="text1"/>
          <w:sz w:val="15"/>
          <w:szCs w:val="15"/>
        </w:rPr>
      </w:pPr>
      <w:r w:rsidRPr="00A922E0">
        <w:rPr>
          <w:rFonts w:ascii="Times New Roman" w:eastAsia="宋体" w:hAnsi="Times New Roman" w:cs="Times New Roman"/>
          <w:iCs/>
          <w:color w:val="000000" w:themeColor="text1"/>
          <w:sz w:val="15"/>
          <w:szCs w:val="15"/>
        </w:rPr>
        <w:t>(1. School of Mechanical Engineering, Jiangsu University, Zhenjiang Jiangsu 212013, China; 2.Institute of Micro-nano Optoelectronics and Terahertz Technology,Jiangsu University, Zhenjiang Jiangsu 212013, China)</w:t>
      </w:r>
    </w:p>
    <w:p w14:paraId="2EE4DEB6" w14:textId="7ED6BFF8" w:rsidR="00266F3C" w:rsidRPr="00A922E0" w:rsidRDefault="000C394E" w:rsidP="000C394E">
      <w:pPr>
        <w:widowControl/>
        <w:spacing w:afterLines="50" w:after="156"/>
        <w:ind w:right="403"/>
        <w:rPr>
          <w:rFonts w:ascii="Times New Roman" w:eastAsia="宋体" w:hAnsi="Times New Roman" w:cs="Times New Roman"/>
          <w:color w:val="000000" w:themeColor="text1"/>
          <w:kern w:val="0"/>
          <w:szCs w:val="21"/>
        </w:rPr>
      </w:pPr>
      <w:r w:rsidRPr="00A922E0">
        <w:rPr>
          <w:rFonts w:ascii="Times New Roman" w:eastAsia="黑体" w:hAnsi="Times New Roman" w:cs="Times New Roman"/>
          <w:b/>
          <w:bCs/>
          <w:color w:val="000000" w:themeColor="text1"/>
          <w:kern w:val="0"/>
          <w:szCs w:val="21"/>
        </w:rPr>
        <w:t>Abstract</w:t>
      </w:r>
      <w:r w:rsidRPr="00A922E0">
        <w:rPr>
          <w:rFonts w:ascii="Times New Roman" w:eastAsia="宋体" w:hAnsi="Times New Roman" w:cs="Times New Roman" w:hint="eastAsia"/>
          <w:color w:val="000000" w:themeColor="text1"/>
          <w:kern w:val="0"/>
          <w:szCs w:val="21"/>
        </w:rPr>
        <w:t>：</w:t>
      </w:r>
      <w:r w:rsidR="00266F3C" w:rsidRPr="00266F3C">
        <w:rPr>
          <w:rFonts w:ascii="Times New Roman" w:eastAsia="宋体" w:hAnsi="Times New Roman" w:cs="Times New Roman"/>
          <w:color w:val="000000" w:themeColor="text1"/>
          <w:kern w:val="0"/>
          <w:szCs w:val="21"/>
        </w:rPr>
        <w:t>To address the issues of complex pretreatment and low sensitivity in traditional pesticide detection methods, a novel terahertz (THz) metamaterial sensor based on laser-fabricated gold nanoparticle composites was proposed. Utilizing picosecond laser direct writing and nanosecond laser scanning techniques, a periodic double U-shaped metamaterial array and gold nanoparticles (AuNPs) were fabricated, respectively. These components were then integrated to enhance the interaction between THz waves and analytes. Simulation and experimental results demonstrated that the localized electric field enhancement induced by AuNPs significantly improved the sensor's sensitivity. The THz resonance intensity of the composite sensor was enhanced by more than 12 times compared to the bare sensor. Experimental data further revealed that the detection limit of this sensor for chlorothalonil could reach 10 μg/mL.</w:t>
      </w:r>
    </w:p>
    <w:p w14:paraId="78943B64" w14:textId="77777777" w:rsidR="000C394E" w:rsidRPr="00A922E0" w:rsidRDefault="000C394E" w:rsidP="000C394E">
      <w:pPr>
        <w:widowControl/>
        <w:spacing w:afterLines="50" w:after="156"/>
        <w:ind w:right="403"/>
        <w:rPr>
          <w:rFonts w:ascii="Times New Roman" w:eastAsia="宋体" w:hAnsi="Times New Roman" w:cs="Times New Roman"/>
          <w:color w:val="000000" w:themeColor="text1"/>
          <w:kern w:val="0"/>
          <w:szCs w:val="21"/>
        </w:rPr>
      </w:pPr>
      <w:r w:rsidRPr="00A922E0">
        <w:rPr>
          <w:rFonts w:ascii="Times New Roman" w:eastAsia="黑体" w:hAnsi="Times New Roman" w:cs="Times New Roman"/>
          <w:b/>
          <w:bCs/>
          <w:color w:val="000000" w:themeColor="text1"/>
          <w:kern w:val="0"/>
          <w:szCs w:val="21"/>
        </w:rPr>
        <w:t xml:space="preserve">Key words: </w:t>
      </w:r>
      <w:r w:rsidRPr="00A922E0">
        <w:rPr>
          <w:rFonts w:ascii="Times New Roman" w:eastAsia="黑体" w:hAnsi="Times New Roman" w:cs="Times New Roman"/>
          <w:color w:val="000000" w:themeColor="text1"/>
          <w:kern w:val="0"/>
          <w:szCs w:val="21"/>
        </w:rPr>
        <w:t>Terahertz</w:t>
      </w:r>
      <w:r w:rsidRPr="00A922E0">
        <w:rPr>
          <w:rFonts w:ascii="Times New Roman" w:eastAsia="宋体" w:hAnsi="Times New Roman" w:cs="Times New Roman"/>
          <w:color w:val="000000" w:themeColor="text1"/>
          <w:kern w:val="0"/>
          <w:szCs w:val="21"/>
        </w:rPr>
        <w:t>; Au nanoparticles; metamaterial; pesticide detecting;</w:t>
      </w:r>
      <w:r w:rsidRPr="00A922E0">
        <w:rPr>
          <w:color w:val="000000" w:themeColor="text1"/>
        </w:rPr>
        <w:t xml:space="preserve"> </w:t>
      </w:r>
      <w:r w:rsidRPr="00A922E0">
        <w:rPr>
          <w:rFonts w:ascii="Times New Roman" w:eastAsia="宋体" w:hAnsi="Times New Roman" w:cs="Times New Roman"/>
          <w:color w:val="000000" w:themeColor="text1"/>
          <w:kern w:val="0"/>
          <w:szCs w:val="21"/>
        </w:rPr>
        <w:t>laser p</w:t>
      </w:r>
      <w:bookmarkStart w:id="0" w:name="ROC_2"/>
      <w:r w:rsidRPr="00A922E0">
        <w:rPr>
          <w:rFonts w:ascii="Times New Roman" w:eastAsia="宋体" w:hAnsi="Times New Roman" w:cs="Times New Roman"/>
          <w:color w:val="000000" w:themeColor="text1"/>
          <w:kern w:val="0"/>
          <w:szCs w:val="21"/>
        </w:rPr>
        <w:t>roc</w:t>
      </w:r>
      <w:bookmarkEnd w:id="0"/>
      <w:r w:rsidRPr="00A922E0">
        <w:rPr>
          <w:rFonts w:ascii="Times New Roman" w:eastAsia="宋体" w:hAnsi="Times New Roman" w:cs="Times New Roman"/>
          <w:color w:val="000000" w:themeColor="text1"/>
          <w:kern w:val="0"/>
          <w:szCs w:val="21"/>
        </w:rPr>
        <w:t>essing</w:t>
      </w:r>
    </w:p>
    <w:p w14:paraId="69B76B4E" w14:textId="77777777" w:rsidR="002263F6" w:rsidRPr="000C394E" w:rsidRDefault="002263F6"/>
    <w:p w14:paraId="3C9C7277" w14:textId="77777777" w:rsidR="00BA3B95" w:rsidRDefault="00BA3B95"/>
    <w:p w14:paraId="58E024FB" w14:textId="77777777" w:rsidR="00BA3B95" w:rsidRDefault="00BA3B95"/>
    <w:p w14:paraId="29F7A4A6" w14:textId="13D9CC4A" w:rsidR="00BA3B95" w:rsidRDefault="00BA3B95" w:rsidP="00BA3B95"/>
    <w:p w14:paraId="257EF652" w14:textId="12BC6D8D" w:rsidR="00280DC7" w:rsidRDefault="00280DC7" w:rsidP="00BA3B95"/>
    <w:p w14:paraId="61C371D1" w14:textId="21F25697" w:rsidR="00280DC7" w:rsidRDefault="00280DC7" w:rsidP="00BA3B95"/>
    <w:p w14:paraId="68F09567" w14:textId="77777777" w:rsidR="00280DC7" w:rsidRDefault="00280DC7" w:rsidP="00BA3B95"/>
    <w:p w14:paraId="294FC7A7" w14:textId="50637DB1" w:rsidR="00280DC7" w:rsidRPr="00280DC7" w:rsidRDefault="00280DC7" w:rsidP="00280DC7">
      <w:pPr>
        <w:rPr>
          <w:b/>
        </w:rPr>
      </w:pPr>
      <w:r>
        <w:rPr>
          <w:b/>
        </w:rPr>
        <w:lastRenderedPageBreak/>
        <w:t xml:space="preserve">0 </w:t>
      </w:r>
      <w:r>
        <w:rPr>
          <w:rFonts w:hint="eastAsia"/>
          <w:b/>
        </w:rPr>
        <w:t>引言</w:t>
      </w:r>
    </w:p>
    <w:p w14:paraId="345F9931" w14:textId="698C1982" w:rsidR="00BA3B95" w:rsidRDefault="00BA3B95" w:rsidP="00BA3B95">
      <w:pPr>
        <w:ind w:firstLine="420"/>
      </w:pPr>
      <w:r>
        <w:rPr>
          <w:rFonts w:hint="eastAsia"/>
        </w:rPr>
        <w:t>农药因其广泛的作用范围和经济的生产成本，在病虫害防治、灭菌和除草等领域得到了广泛应用。然而，过量的农药残留引发了人们对环境和健康的深切关注，因此农药残留检测已成为食品安全的重要课题。目前常用的检测方法包括高效液相色谱法</w:t>
      </w:r>
      <w:r>
        <w:t>[1]、气相色谱法[2]、毛细管电泳法[3]和拉曼光谱法[4-5]等。然而，这些方法或因灵敏度不足无法满足实际需求，或因操作繁琐、实时性差而受到限制。因此，如何实现农药残留的快速精确检测成为亟待解决的关键问题。</w:t>
      </w:r>
    </w:p>
    <w:p w14:paraId="5284C810" w14:textId="77777777" w:rsidR="00BA3B95" w:rsidRDefault="00BA3B95" w:rsidP="00BA3B95">
      <w:pPr>
        <w:ind w:firstLine="420"/>
      </w:pPr>
      <w:r>
        <w:rPr>
          <w:rFonts w:hint="eastAsia"/>
        </w:rPr>
        <w:t>太赫兹</w:t>
      </w:r>
      <w:r w:rsidRPr="00280DC7">
        <w:rPr>
          <w:rFonts w:ascii="Times New Roman" w:hAnsi="Times New Roman" w:cs="Times New Roman"/>
        </w:rPr>
        <w:t>（</w:t>
      </w:r>
      <w:r w:rsidRPr="00280DC7">
        <w:t>THz）</w:t>
      </w:r>
      <w:r>
        <w:t>波因其独特的光电特性[6, 7]，如指纹谱性、宽带性、非电离辐射和高穿透性，在物质鉴别、下一代无线通信及无损探伤等领域展现出广阔的应用前景[8]。特别是其指纹光谱特性为痕量物质检测提供了新途径。例如，孙旭东等人[9]通过对比昆虫异物与红茶叶的THz吸收曲线，利用两者吸收系数和介电损耗的显著差异建立了异物掺杂的定性判别模型。研究表明，亚波长金属器件在调控和传输THz波[10]方面具有极低的吸收损耗，通过优化超材料结构可显著增强THz波与物质间的相互作用，从而提高传感检测灵敏度。例如，DENG X等</w:t>
      </w:r>
      <w:r>
        <w:rPr>
          <w:rFonts w:hint="eastAsia"/>
        </w:rPr>
        <w:t>人</w:t>
      </w:r>
      <w:r>
        <w:t>[11]设计了一种非对称双开口环超材料传感器，结合THz光谱用于有机柠檬酸盐检测；MA S等</w:t>
      </w:r>
      <w:r>
        <w:rPr>
          <w:rFonts w:hint="eastAsia"/>
        </w:rPr>
        <w:t>人</w:t>
      </w:r>
      <w:r>
        <w:t>[12]提出了一种集成在聚酰亚胺基板上的十字形铝谐振器，实现了食品防腐剂苯甲酸的高灵敏度检测，理论灵敏度可达402 GHz/RIU；DAI Z等</w:t>
      </w:r>
      <w:r>
        <w:rPr>
          <w:rFonts w:hint="eastAsia"/>
        </w:rPr>
        <w:t>人</w:t>
      </w:r>
      <w:r>
        <w:t>[13]开发了一种金属-石墨烯复合超材料传感器，通过添加石墨烯将百菌清溶液的检测限降低至100 pg/mL。</w:t>
      </w:r>
    </w:p>
    <w:p w14:paraId="4AFBF0CB" w14:textId="4EA12CCD" w:rsidR="00BA3B95" w:rsidRDefault="00BA3B95" w:rsidP="00BA3B95">
      <w:pPr>
        <w:ind w:firstLine="420"/>
      </w:pPr>
      <w:r>
        <w:rPr>
          <w:rFonts w:hint="eastAsia"/>
        </w:rPr>
        <w:t>尽管如此，单一的超材料传感器已难以满足更高灵敏度的需求。纳米颗粒由于其尺寸效应相关的物理、化学和光学性质，在许多领域有着广泛应用</w:t>
      </w:r>
      <w:r>
        <w:t>[1</w:t>
      </w:r>
      <w:r w:rsidR="005C7E84">
        <w:t>4</w:t>
      </w:r>
      <w:r>
        <w:t>-1</w:t>
      </w:r>
      <w:r w:rsidR="005C7E84">
        <w:t>5</w:t>
      </w:r>
      <w:r>
        <w:t>]，也可用于提升超材料检测灵敏度。例如，MU T L等</w:t>
      </w:r>
      <w:r>
        <w:rPr>
          <w:rFonts w:hint="eastAsia"/>
        </w:rPr>
        <w:t>人</w:t>
      </w:r>
      <w:r>
        <w:t>[1</w:t>
      </w:r>
      <w:r w:rsidR="005C7E84">
        <w:t>6</w:t>
      </w:r>
      <w:r>
        <w:t>]通过化学合成方式在超材料表面添加银纳米颗粒，使检测灵敏度提升了19.42 GHz/RIU，但其两步加工工艺复杂，限制了实际应用推广。为此，本文提出了一种基于激光制备的金纳米颗粒复合THz超材料农药痕量检测平台。</w:t>
      </w:r>
    </w:p>
    <w:p w14:paraId="3E517390" w14:textId="77777777" w:rsidR="00BA3B95" w:rsidRDefault="00BA3B95" w:rsidP="00BA3B95"/>
    <w:p w14:paraId="55CB30A8" w14:textId="77777777" w:rsidR="00BA3B95" w:rsidRPr="00BA3B95" w:rsidRDefault="00BA3B95" w:rsidP="00BA3B95">
      <w:pPr>
        <w:rPr>
          <w:b/>
        </w:rPr>
      </w:pPr>
      <w:r w:rsidRPr="00BA3B95">
        <w:rPr>
          <w:b/>
        </w:rPr>
        <w:t>1 实验与方法</w:t>
      </w:r>
    </w:p>
    <w:p w14:paraId="6F167299" w14:textId="77777777" w:rsidR="00BA3B95" w:rsidRDefault="00BA3B95" w:rsidP="00BA3B95">
      <w:pPr>
        <w:ind w:firstLine="420"/>
      </w:pPr>
      <w:r>
        <w:rPr>
          <w:rFonts w:hint="eastAsia"/>
        </w:rPr>
        <w:t>本文采用激光加工技术，制备出亚波长金属结构与金纳米颗粒（</w:t>
      </w:r>
      <w:r>
        <w:t>AuNPs）的复合结构，以实现对百菌清的高灵敏度检测。通过优化超快激光工艺参数，构筑粒径为50 nm的高品质AuNPs和周期性阵列结构。</w:t>
      </w:r>
    </w:p>
    <w:p w14:paraId="4B37420E" w14:textId="77777777" w:rsidR="00BA3B95" w:rsidRPr="00BA3B95" w:rsidRDefault="00BA3B95" w:rsidP="00BA3B95">
      <w:pPr>
        <w:rPr>
          <w:b/>
        </w:rPr>
      </w:pPr>
      <w:r w:rsidRPr="00BA3B95">
        <w:rPr>
          <w:b/>
        </w:rPr>
        <w:t>1.1 结构设计与电磁模拟</w:t>
      </w:r>
    </w:p>
    <w:p w14:paraId="27A072BB" w14:textId="16CCB2FE" w:rsidR="00DD3E43" w:rsidRDefault="00DD3E43" w:rsidP="00CE60E4">
      <w:pPr>
        <w:jc w:val="center"/>
        <w:rPr>
          <w:rFonts w:ascii="Times New Roman" w:eastAsia="宋体" w:hAnsi="Times New Roman"/>
          <w:b/>
          <w:color w:val="000000" w:themeColor="text1"/>
        </w:rPr>
      </w:pPr>
      <w:r>
        <w:object w:dxaOrig="4308" w:dyaOrig="1416" w14:anchorId="7BF748B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13.85pt;height:70.4pt" o:ole="">
            <v:imagedata r:id="rId7" o:title=""/>
          </v:shape>
          <o:OLEObject Type="Embed" ProgID="Visio.Drawing.15" ShapeID="_x0000_i1025" DrawAspect="Content" ObjectID="_1802504566" r:id="rId8"/>
        </w:object>
      </w:r>
    </w:p>
    <w:p w14:paraId="038D2FFE" w14:textId="78DBE9AC" w:rsidR="00CE60E4" w:rsidRDefault="00CE60E4" w:rsidP="00CE60E4">
      <w:pPr>
        <w:jc w:val="center"/>
        <w:rPr>
          <w:rFonts w:ascii="Times New Roman" w:eastAsia="宋体" w:hAnsi="Times New Roman"/>
          <w:b/>
          <w:color w:val="000000" w:themeColor="text1"/>
          <w:szCs w:val="21"/>
        </w:rPr>
      </w:pPr>
      <w:r w:rsidRPr="00B363A6">
        <w:rPr>
          <w:rFonts w:ascii="Times New Roman" w:eastAsia="宋体" w:hAnsi="Times New Roman"/>
          <w:b/>
          <w:color w:val="000000" w:themeColor="text1"/>
        </w:rPr>
        <w:t>(a)</w:t>
      </w:r>
      <w:r w:rsidRPr="00B363A6">
        <w:rPr>
          <w:rFonts w:ascii="Times New Roman" w:eastAsia="宋体" w:hAnsi="Times New Roman"/>
          <w:b/>
          <w:color w:val="000000" w:themeColor="text1"/>
          <w:szCs w:val="21"/>
        </w:rPr>
        <w:t>AuNPs</w:t>
      </w:r>
      <w:r w:rsidRPr="00B363A6">
        <w:rPr>
          <w:rFonts w:ascii="Times New Roman" w:eastAsia="宋体" w:hAnsi="Times New Roman" w:hint="eastAsia"/>
          <w:b/>
          <w:color w:val="000000" w:themeColor="text1"/>
          <w:szCs w:val="21"/>
        </w:rPr>
        <w:t>复合超材料传感器示意图；</w:t>
      </w:r>
      <w:r w:rsidRPr="00B363A6">
        <w:rPr>
          <w:rFonts w:ascii="Times New Roman" w:eastAsia="宋体" w:hAnsi="Times New Roman"/>
          <w:b/>
          <w:color w:val="000000" w:themeColor="text1"/>
        </w:rPr>
        <w:t>(b)</w:t>
      </w:r>
      <w:r w:rsidRPr="00B363A6">
        <w:rPr>
          <w:rFonts w:ascii="Times New Roman" w:eastAsia="宋体" w:hAnsi="Times New Roman" w:hint="eastAsia"/>
          <w:b/>
          <w:color w:val="000000" w:themeColor="text1"/>
        </w:rPr>
        <w:t>单个超材料结构单元；</w:t>
      </w:r>
      <w:r w:rsidRPr="00B363A6">
        <w:rPr>
          <w:rFonts w:ascii="Times New Roman" w:eastAsia="宋体" w:hAnsi="Times New Roman"/>
          <w:b/>
          <w:color w:val="000000" w:themeColor="text1"/>
        </w:rPr>
        <w:t>(c)</w:t>
      </w:r>
      <w:r w:rsidRPr="00B363A6">
        <w:rPr>
          <w:rFonts w:ascii="Times New Roman" w:eastAsia="宋体" w:hAnsi="Times New Roman" w:hint="eastAsia"/>
          <w:b/>
          <w:color w:val="000000" w:themeColor="text1"/>
          <w:szCs w:val="21"/>
        </w:rPr>
        <w:t>复合超材料传感器的显微</w:t>
      </w:r>
      <w:r>
        <w:rPr>
          <w:rFonts w:ascii="Times New Roman" w:eastAsia="宋体" w:hAnsi="Times New Roman" w:hint="eastAsia"/>
          <w:b/>
          <w:color w:val="000000" w:themeColor="text1"/>
          <w:szCs w:val="21"/>
        </w:rPr>
        <w:t>实物</w:t>
      </w:r>
      <w:r w:rsidRPr="00B363A6">
        <w:rPr>
          <w:rFonts w:ascii="Times New Roman" w:eastAsia="宋体" w:hAnsi="Times New Roman" w:hint="eastAsia"/>
          <w:b/>
          <w:color w:val="000000" w:themeColor="text1"/>
          <w:szCs w:val="21"/>
        </w:rPr>
        <w:t>图</w:t>
      </w:r>
    </w:p>
    <w:p w14:paraId="5A76E296" w14:textId="6D045AD0" w:rsidR="00CE60E4" w:rsidRDefault="00CE60E4" w:rsidP="00CE60E4">
      <w:pPr>
        <w:jc w:val="center"/>
        <w:rPr>
          <w:rFonts w:ascii="Times New Roman" w:eastAsia="宋体" w:hAnsi="Times New Roman"/>
          <w:b/>
          <w:color w:val="000000" w:themeColor="text1"/>
          <w:szCs w:val="21"/>
        </w:rPr>
      </w:pPr>
      <w:r w:rsidRPr="00A922E0">
        <w:rPr>
          <w:rFonts w:ascii="Times New Roman" w:eastAsia="宋体" w:hAnsi="Times New Roman" w:hint="eastAsia"/>
          <w:b/>
          <w:color w:val="000000" w:themeColor="text1"/>
          <w:szCs w:val="21"/>
        </w:rPr>
        <w:t>图</w:t>
      </w:r>
      <w:r w:rsidRPr="00A922E0">
        <w:rPr>
          <w:rFonts w:ascii="Times New Roman" w:eastAsia="宋体" w:hAnsi="Times New Roman"/>
          <w:b/>
          <w:color w:val="000000" w:themeColor="text1"/>
          <w:szCs w:val="21"/>
        </w:rPr>
        <w:t>1</w:t>
      </w:r>
      <w:r>
        <w:rPr>
          <w:rFonts w:ascii="Times New Roman" w:eastAsia="宋体" w:hAnsi="Times New Roman"/>
          <w:b/>
          <w:color w:val="000000" w:themeColor="text1"/>
          <w:szCs w:val="21"/>
        </w:rPr>
        <w:t xml:space="preserve"> </w:t>
      </w:r>
      <w:r w:rsidRPr="00B363A6">
        <w:rPr>
          <w:rFonts w:ascii="Times New Roman" w:eastAsia="宋体" w:hAnsi="Times New Roman" w:hint="eastAsia"/>
          <w:b/>
          <w:color w:val="000000" w:themeColor="text1"/>
          <w:szCs w:val="21"/>
        </w:rPr>
        <w:t>复合超材料传感器</w:t>
      </w:r>
      <w:r>
        <w:rPr>
          <w:rFonts w:ascii="Times New Roman" w:eastAsia="宋体" w:hAnsi="Times New Roman" w:hint="eastAsia"/>
          <w:b/>
          <w:color w:val="000000" w:themeColor="text1"/>
          <w:szCs w:val="21"/>
        </w:rPr>
        <w:t>结构</w:t>
      </w:r>
    </w:p>
    <w:p w14:paraId="25D3A758" w14:textId="4EBCF82D" w:rsidR="00280DC7" w:rsidRDefault="00280DC7" w:rsidP="00280DC7">
      <w:pPr>
        <w:ind w:firstLine="420"/>
      </w:pPr>
      <w:r>
        <w:rPr>
          <w:rFonts w:hint="eastAsia"/>
        </w:rPr>
        <w:t>本文设计的</w:t>
      </w:r>
      <w:r>
        <w:t>AuNPs复合超材料传感器结构如图1所示。该传感器由双U形微米尺度阵列和纳米尺度</w:t>
      </w:r>
      <w:r>
        <w:rPr>
          <w:rFonts w:hint="eastAsia"/>
        </w:rPr>
        <w:t>金</w:t>
      </w:r>
      <w:r>
        <w:t>NPs组成，具体尺寸参数为：</w:t>
      </w:r>
      <w:r>
        <w:rPr>
          <w:rFonts w:hint="eastAsia"/>
        </w:rPr>
        <w:t>x方向上周期</w:t>
      </w:r>
      <w:r w:rsidRPr="00280DC7">
        <w:t>Px=240 μm，y方向上周期Py=270 μm，双U宽度a=220 μm，条形线线宽b=30 μm，双U线宽c=50 μm，双U线宽d=50 μm，衬底</w:t>
      </w:r>
      <w:r w:rsidR="00DD3E43">
        <w:rPr>
          <w:rFonts w:hint="eastAsia"/>
        </w:rPr>
        <w:t>Si</w:t>
      </w:r>
      <w:r w:rsidRPr="00280DC7">
        <w:t>厚度400 μm</w:t>
      </w:r>
      <w:r>
        <w:t>。为验证复合超材料传感器在THz波段的电磁响应特性，本文使用CST Microwave Studio软件中的时域求解器进行数值模拟。仿真中，硅衬底的介电常数设为11.9，介电损耗为2.5×10</w:t>
      </w:r>
      <w:r w:rsidRPr="00C01002">
        <w:rPr>
          <w:vertAlign w:val="superscript"/>
        </w:rPr>
        <w:t>-4</w:t>
      </w:r>
      <w:r>
        <w:t>，金属层银和金的电导率分别为6.3012×10</w:t>
      </w:r>
      <w:r w:rsidRPr="00C01002">
        <w:rPr>
          <w:vertAlign w:val="superscript"/>
        </w:rPr>
        <w:t>7</w:t>
      </w:r>
      <w:r>
        <w:t xml:space="preserve"> S/m和4.561</w:t>
      </w:r>
      <w:r>
        <w:rPr>
          <w:rFonts w:hint="eastAsia"/>
        </w:rPr>
        <w:t>×</w:t>
      </w:r>
      <w:r>
        <w:t>10</w:t>
      </w:r>
      <w:r w:rsidRPr="00CE60E4">
        <w:rPr>
          <w:vertAlign w:val="superscript"/>
        </w:rPr>
        <w:t>7</w:t>
      </w:r>
      <w:r>
        <w:t xml:space="preserve"> S/m。边界条件设置为：x和y方向分别为electric (Et = 0)和magnetic (Ht = 0)，z方向为open (open space)。最小网格步长设为12.5 nm以准确求解Maxwell方程组。在AuNPs建</w:t>
      </w:r>
      <w:r>
        <w:lastRenderedPageBreak/>
        <w:t>模过程中，通过Matlab工具生成随机坐标点并输入CST进行建模。</w:t>
      </w:r>
    </w:p>
    <w:p w14:paraId="1DDF80FE" w14:textId="77777777" w:rsidR="00BA3B95" w:rsidRPr="00BA3B95" w:rsidRDefault="00BA3B95" w:rsidP="00BA3B95">
      <w:pPr>
        <w:rPr>
          <w:b/>
        </w:rPr>
      </w:pPr>
      <w:r w:rsidRPr="00BA3B95">
        <w:rPr>
          <w:b/>
        </w:rPr>
        <w:t>1.2 AuNPs功能化超材料传感器制备</w:t>
      </w:r>
    </w:p>
    <w:p w14:paraId="2264445A" w14:textId="77777777" w:rsidR="00BA3B95" w:rsidRDefault="00BA3B95" w:rsidP="00BA3B95">
      <w:pPr>
        <w:ind w:firstLine="420"/>
      </w:pPr>
      <w:r>
        <w:rPr>
          <w:rFonts w:hint="eastAsia"/>
        </w:rPr>
        <w:t>本文设计了一种基于皮秒激光和纳秒激光的微加工方法，用于快速制备</w:t>
      </w:r>
      <w:r>
        <w:t>AuNPs复合超材料传感器。具体步骤如下：首先，将厚度为400 μm的本征高阻硅衬底分别在无水乙醇和去离子水中进行超声清洗；随后，通过磁控溅射技术在硅衬底上沉积200 nm厚的Ag膜；接着，利用皮秒激光直写技术在Ag层上制备周期性双U形超材料阵列，尺寸误差控制在5%以内；然后，在超材料层上热蒸发镀10 nm厚的Au膜，为后续纳米颗粒修饰做准备；最后，通过纳秒激光扫描完成AuNPs的原位制备，沉积的Au膜被热熔并重新球化为AuNPs。具体制备过程如</w:t>
      </w:r>
      <w:r>
        <w:rPr>
          <w:rFonts w:hint="eastAsia"/>
        </w:rPr>
        <w:t>图</w:t>
      </w:r>
      <w:r>
        <w:t>2所示。</w:t>
      </w:r>
    </w:p>
    <w:p w14:paraId="7B9EED62" w14:textId="02837130" w:rsidR="00CE60E4" w:rsidRPr="00A922E0" w:rsidRDefault="00266F3C" w:rsidP="00CE60E4">
      <w:pPr>
        <w:jc w:val="center"/>
        <w:rPr>
          <w:color w:val="000000" w:themeColor="text1"/>
          <w:szCs w:val="21"/>
        </w:rPr>
      </w:pPr>
      <w:commentRangeStart w:id="1"/>
      <w:commentRangeEnd w:id="1"/>
      <w:r w:rsidRPr="00266F3C">
        <w:t xml:space="preserve"> </w:t>
      </w:r>
      <w:r>
        <w:object w:dxaOrig="4296" w:dyaOrig="2197" w14:anchorId="43B61834">
          <v:shape id="_x0000_i1026" type="#_x0000_t75" style="width:214.95pt;height:109.6pt" o:ole="">
            <v:imagedata r:id="rId9" o:title=""/>
          </v:shape>
          <o:OLEObject Type="Embed" ProgID="Visio.Drawing.15" ShapeID="_x0000_i1026" DrawAspect="Content" ObjectID="_1802504567" r:id="rId10"/>
        </w:object>
      </w:r>
    </w:p>
    <w:p w14:paraId="1B05CDC0" w14:textId="77777777" w:rsidR="00CE60E4" w:rsidRPr="00A922E0" w:rsidRDefault="00CE60E4" w:rsidP="00CE60E4">
      <w:pPr>
        <w:jc w:val="center"/>
        <w:rPr>
          <w:rFonts w:ascii="Times New Roman" w:eastAsia="宋体" w:hAnsi="Times New Roman"/>
          <w:b/>
          <w:color w:val="000000" w:themeColor="text1"/>
          <w:szCs w:val="21"/>
        </w:rPr>
      </w:pPr>
      <w:r w:rsidRPr="00A922E0">
        <w:rPr>
          <w:rFonts w:ascii="Times New Roman" w:eastAsia="宋体" w:hAnsi="Times New Roman" w:hint="eastAsia"/>
          <w:b/>
          <w:color w:val="000000" w:themeColor="text1"/>
          <w:szCs w:val="21"/>
        </w:rPr>
        <w:t>图</w:t>
      </w:r>
      <w:r w:rsidRPr="00A922E0">
        <w:rPr>
          <w:rFonts w:ascii="Times New Roman" w:eastAsia="宋体" w:hAnsi="Times New Roman"/>
          <w:b/>
          <w:color w:val="000000" w:themeColor="text1"/>
          <w:szCs w:val="21"/>
        </w:rPr>
        <w:t>2</w:t>
      </w:r>
      <w:r w:rsidRPr="00A922E0">
        <w:rPr>
          <w:rFonts w:ascii="Times New Roman" w:eastAsia="宋体" w:hAnsi="Times New Roman" w:hint="eastAsia"/>
          <w:b/>
          <w:color w:val="000000" w:themeColor="text1"/>
          <w:szCs w:val="21"/>
        </w:rPr>
        <w:t>复合超材料传感器制备过程</w:t>
      </w:r>
    </w:p>
    <w:p w14:paraId="48B3100C" w14:textId="16713042" w:rsidR="00C01002" w:rsidRDefault="00BA3B95" w:rsidP="00BA3B95">
      <w:pPr>
        <w:ind w:firstLine="420"/>
        <w:rPr>
          <w:rFonts w:ascii="Times New Roman" w:eastAsia="宋体" w:hAnsi="Times New Roman"/>
          <w:color w:val="000000" w:themeColor="text1"/>
        </w:rPr>
      </w:pPr>
      <w:r>
        <w:rPr>
          <w:rFonts w:hint="eastAsia"/>
        </w:rPr>
        <w:t>皮秒激光直写系统由皮秒激光器、扩束镜、带场透镜的扫描振镜和</w:t>
      </w:r>
      <w:r>
        <w:t>3D精密平移平台组成。</w:t>
      </w:r>
      <w:r w:rsidR="00280DC7" w:rsidRPr="00280DC7">
        <w:rPr>
          <w:rFonts w:ascii="Times New Roman" w:eastAsia="宋体" w:hAnsi="Times New Roman" w:hint="eastAsia"/>
          <w:color w:val="000000" w:themeColor="text1"/>
        </w:rPr>
        <w:t>皮秒激光在扫描振镜的引导下，将</w:t>
      </w:r>
      <w:r w:rsidR="00280DC7" w:rsidRPr="00280DC7">
        <w:rPr>
          <w:rFonts w:ascii="Times New Roman" w:eastAsia="宋体" w:hAnsi="Times New Roman"/>
          <w:color w:val="000000" w:themeColor="text1"/>
        </w:rPr>
        <w:t>Ag</w:t>
      </w:r>
      <w:r w:rsidR="00280DC7" w:rsidRPr="00280DC7">
        <w:rPr>
          <w:rFonts w:ascii="Times New Roman" w:eastAsia="宋体" w:hAnsi="Times New Roman"/>
          <w:color w:val="000000" w:themeColor="text1"/>
        </w:rPr>
        <w:t>层烧蚀成所需超材料结构。纳秒激光器与皮秒激光器的详细参数如表</w:t>
      </w:r>
      <w:r w:rsidR="00280DC7" w:rsidRPr="00280DC7">
        <w:rPr>
          <w:rFonts w:ascii="Times New Roman" w:eastAsia="宋体" w:hAnsi="Times New Roman"/>
          <w:color w:val="000000" w:themeColor="text1"/>
        </w:rPr>
        <w:t>1</w:t>
      </w:r>
      <w:r w:rsidR="00280DC7" w:rsidRPr="00280DC7">
        <w:rPr>
          <w:rFonts w:ascii="Times New Roman" w:eastAsia="宋体" w:hAnsi="Times New Roman"/>
          <w:color w:val="000000" w:themeColor="text1"/>
        </w:rPr>
        <w:t>所示。</w:t>
      </w:r>
    </w:p>
    <w:p w14:paraId="187B7946" w14:textId="77777777" w:rsidR="00C01002" w:rsidRPr="00A922E0" w:rsidRDefault="00C01002" w:rsidP="00C01002">
      <w:pPr>
        <w:jc w:val="center"/>
        <w:rPr>
          <w:rFonts w:ascii="Times New Roman" w:eastAsia="宋体" w:hAnsi="Times New Roman"/>
          <w:b/>
          <w:color w:val="000000" w:themeColor="text1"/>
          <w:szCs w:val="21"/>
        </w:rPr>
      </w:pPr>
      <w:r w:rsidRPr="00A922E0">
        <w:rPr>
          <w:rFonts w:ascii="Segoe UI" w:hAnsi="Segoe UI" w:cs="Segoe UI" w:hint="eastAsia"/>
          <w:b/>
          <w:color w:val="000000" w:themeColor="text1"/>
          <w:shd w:val="clear" w:color="auto" w:fill="FFFFFF"/>
        </w:rPr>
        <w:t>表</w:t>
      </w:r>
      <w:r w:rsidRPr="00A922E0">
        <w:rPr>
          <w:rFonts w:ascii="Segoe UI" w:hAnsi="Segoe UI" w:cs="Segoe UI"/>
          <w:b/>
          <w:color w:val="000000" w:themeColor="text1"/>
          <w:shd w:val="clear" w:color="auto" w:fill="FFFFFF"/>
        </w:rPr>
        <w:t xml:space="preserve">1 </w:t>
      </w:r>
      <w:r w:rsidRPr="00A922E0">
        <w:rPr>
          <w:rFonts w:ascii="Segoe UI" w:hAnsi="Segoe UI" w:cs="Segoe UI" w:hint="eastAsia"/>
          <w:b/>
          <w:color w:val="000000" w:themeColor="text1"/>
          <w:shd w:val="clear" w:color="auto" w:fill="FFFFFF"/>
        </w:rPr>
        <w:t>激光微加工参数</w:t>
      </w:r>
    </w:p>
    <w:tbl>
      <w:tblPr>
        <w:tblStyle w:val="a3"/>
        <w:tblW w:w="8222" w:type="dxa"/>
        <w:jc w:val="center"/>
        <w:tblBorders>
          <w:insideH w:val="single" w:sz="4" w:space="0" w:color="auto"/>
        </w:tblBorders>
        <w:tblLook w:val="04A0" w:firstRow="1" w:lastRow="0" w:firstColumn="1" w:lastColumn="0" w:noHBand="0" w:noVBand="1"/>
      </w:tblPr>
      <w:tblGrid>
        <w:gridCol w:w="993"/>
        <w:gridCol w:w="1134"/>
        <w:gridCol w:w="1134"/>
        <w:gridCol w:w="1701"/>
        <w:gridCol w:w="1276"/>
        <w:gridCol w:w="1275"/>
        <w:gridCol w:w="709"/>
      </w:tblGrid>
      <w:tr w:rsidR="00C01002" w14:paraId="2CC02C5C" w14:textId="77777777" w:rsidTr="002263F6">
        <w:trPr>
          <w:cnfStyle w:val="100000000000" w:firstRow="1" w:lastRow="0" w:firstColumn="0" w:lastColumn="0" w:oddVBand="0" w:evenVBand="0" w:oddHBand="0" w:evenHBand="0" w:firstRowFirstColumn="0" w:firstRowLastColumn="0" w:lastRowFirstColumn="0" w:lastRowLastColumn="0"/>
          <w:trHeight w:val="386"/>
          <w:jc w:val="center"/>
        </w:trPr>
        <w:tc>
          <w:tcPr>
            <w:tcW w:w="993" w:type="dxa"/>
            <w:tcBorders>
              <w:bottom w:val="none" w:sz="0" w:space="0" w:color="auto"/>
            </w:tcBorders>
          </w:tcPr>
          <w:p w14:paraId="53E82EE5" w14:textId="4FC7ABC1" w:rsidR="00C01002" w:rsidRPr="00A922E0" w:rsidRDefault="00EB2C05" w:rsidP="002263F6">
            <w:pPr>
              <w:rPr>
                <w:rFonts w:hint="eastAsia"/>
                <w:b/>
                <w:color w:val="000000" w:themeColor="text1"/>
                <w:sz w:val="16"/>
              </w:rPr>
            </w:pPr>
            <w:r>
              <w:rPr>
                <w:rFonts w:hint="eastAsia"/>
                <w:b/>
                <w:color w:val="000000" w:themeColor="text1"/>
                <w:sz w:val="16"/>
              </w:rPr>
              <w:t>激光器</w:t>
            </w:r>
            <w:r>
              <w:rPr>
                <w:b/>
                <w:color w:val="000000" w:themeColor="text1"/>
                <w:sz w:val="16"/>
              </w:rPr>
              <w:t>类型</w:t>
            </w:r>
          </w:p>
        </w:tc>
        <w:tc>
          <w:tcPr>
            <w:tcW w:w="1134" w:type="dxa"/>
            <w:tcBorders>
              <w:bottom w:val="none" w:sz="0" w:space="0" w:color="auto"/>
            </w:tcBorders>
          </w:tcPr>
          <w:p w14:paraId="0D5BF770" w14:textId="422FB477" w:rsidR="00C01002" w:rsidRPr="00A922E0" w:rsidRDefault="00EB2C05" w:rsidP="002263F6">
            <w:pPr>
              <w:rPr>
                <w:rFonts w:hint="eastAsia"/>
                <w:b/>
                <w:color w:val="000000" w:themeColor="text1"/>
                <w:sz w:val="16"/>
              </w:rPr>
            </w:pPr>
            <w:r>
              <w:rPr>
                <w:rFonts w:hint="eastAsia"/>
                <w:b/>
                <w:color w:val="000000" w:themeColor="text1"/>
                <w:sz w:val="16"/>
              </w:rPr>
              <w:t>波长</w:t>
            </w:r>
          </w:p>
        </w:tc>
        <w:tc>
          <w:tcPr>
            <w:tcW w:w="1134" w:type="dxa"/>
            <w:tcBorders>
              <w:bottom w:val="none" w:sz="0" w:space="0" w:color="auto"/>
            </w:tcBorders>
          </w:tcPr>
          <w:p w14:paraId="1C303AEA" w14:textId="7DF2FA98" w:rsidR="00C01002" w:rsidRPr="00EB2C05" w:rsidRDefault="00EB2C05" w:rsidP="002263F6">
            <w:pPr>
              <w:widowControl/>
              <w:rPr>
                <w:rFonts w:hint="eastAsia"/>
                <w:b/>
                <w:color w:val="000000" w:themeColor="text1"/>
                <w:sz w:val="16"/>
                <w:lang w:bidi="ar"/>
              </w:rPr>
            </w:pPr>
            <w:r>
              <w:rPr>
                <w:rFonts w:hint="eastAsia"/>
                <w:b/>
                <w:color w:val="000000" w:themeColor="text1"/>
                <w:sz w:val="16"/>
                <w:lang w:bidi="ar"/>
              </w:rPr>
              <w:t>脉宽</w:t>
            </w:r>
          </w:p>
        </w:tc>
        <w:tc>
          <w:tcPr>
            <w:tcW w:w="1701" w:type="dxa"/>
            <w:tcBorders>
              <w:bottom w:val="none" w:sz="0" w:space="0" w:color="auto"/>
            </w:tcBorders>
          </w:tcPr>
          <w:p w14:paraId="0150D178" w14:textId="7EAE00E0" w:rsidR="00C01002" w:rsidRPr="00EB2C05" w:rsidRDefault="00EB2C05" w:rsidP="002263F6">
            <w:pPr>
              <w:widowControl/>
              <w:rPr>
                <w:rFonts w:hint="eastAsia"/>
                <w:b/>
                <w:color w:val="000000" w:themeColor="text1"/>
                <w:sz w:val="16"/>
                <w:lang w:bidi="ar"/>
              </w:rPr>
            </w:pPr>
            <w:r>
              <w:rPr>
                <w:rFonts w:hint="eastAsia"/>
                <w:b/>
                <w:color w:val="000000" w:themeColor="text1"/>
                <w:sz w:val="16"/>
                <w:lang w:bidi="ar"/>
              </w:rPr>
              <w:t>重复频率</w:t>
            </w:r>
          </w:p>
        </w:tc>
        <w:tc>
          <w:tcPr>
            <w:tcW w:w="1276" w:type="dxa"/>
            <w:tcBorders>
              <w:bottom w:val="none" w:sz="0" w:space="0" w:color="auto"/>
            </w:tcBorders>
          </w:tcPr>
          <w:p w14:paraId="14808D63" w14:textId="7CB61002" w:rsidR="00C01002" w:rsidRPr="00EB2C05" w:rsidRDefault="00EB2C05" w:rsidP="002263F6">
            <w:pPr>
              <w:widowControl/>
              <w:rPr>
                <w:rFonts w:hint="eastAsia"/>
                <w:b/>
                <w:color w:val="000000" w:themeColor="text1"/>
                <w:sz w:val="16"/>
                <w:lang w:bidi="ar"/>
              </w:rPr>
            </w:pPr>
            <w:r>
              <w:rPr>
                <w:rFonts w:hint="eastAsia"/>
                <w:b/>
                <w:color w:val="000000" w:themeColor="text1"/>
                <w:sz w:val="16"/>
                <w:lang w:bidi="ar"/>
              </w:rPr>
              <w:t>扫描速度</w:t>
            </w:r>
          </w:p>
        </w:tc>
        <w:tc>
          <w:tcPr>
            <w:tcW w:w="1275" w:type="dxa"/>
            <w:tcBorders>
              <w:bottom w:val="none" w:sz="0" w:space="0" w:color="auto"/>
            </w:tcBorders>
          </w:tcPr>
          <w:p w14:paraId="22BCC990" w14:textId="438E17A9" w:rsidR="00C01002" w:rsidRPr="00EB2C05" w:rsidRDefault="00EB2C05" w:rsidP="002263F6">
            <w:pPr>
              <w:widowControl/>
              <w:rPr>
                <w:rFonts w:hint="eastAsia"/>
                <w:b/>
                <w:color w:val="000000" w:themeColor="text1"/>
                <w:sz w:val="16"/>
                <w:lang w:bidi="ar"/>
              </w:rPr>
            </w:pPr>
            <w:r>
              <w:rPr>
                <w:rFonts w:hint="eastAsia"/>
                <w:b/>
                <w:color w:val="000000" w:themeColor="text1"/>
                <w:sz w:val="16"/>
                <w:lang w:bidi="ar"/>
              </w:rPr>
              <w:t>光斑直径</w:t>
            </w:r>
          </w:p>
        </w:tc>
        <w:tc>
          <w:tcPr>
            <w:tcW w:w="709" w:type="dxa"/>
            <w:tcBorders>
              <w:bottom w:val="none" w:sz="0" w:space="0" w:color="auto"/>
            </w:tcBorders>
          </w:tcPr>
          <w:p w14:paraId="3F8D59F0" w14:textId="6B7BD80E" w:rsidR="00C01002" w:rsidRPr="00EB2C05" w:rsidRDefault="00EB2C05" w:rsidP="002263F6">
            <w:pPr>
              <w:widowControl/>
              <w:rPr>
                <w:rFonts w:hint="eastAsia"/>
                <w:b/>
                <w:color w:val="000000" w:themeColor="text1"/>
                <w:sz w:val="16"/>
                <w:lang w:bidi="ar"/>
              </w:rPr>
            </w:pPr>
            <w:r>
              <w:rPr>
                <w:rFonts w:hint="eastAsia"/>
                <w:b/>
                <w:color w:val="000000" w:themeColor="text1"/>
                <w:sz w:val="16"/>
                <w:lang w:bidi="ar"/>
              </w:rPr>
              <w:t>功率</w:t>
            </w:r>
          </w:p>
        </w:tc>
      </w:tr>
      <w:tr w:rsidR="00C01002" w14:paraId="69899A6E" w14:textId="77777777" w:rsidTr="002263F6">
        <w:trPr>
          <w:trHeight w:val="414"/>
          <w:jc w:val="center"/>
        </w:trPr>
        <w:tc>
          <w:tcPr>
            <w:tcW w:w="993" w:type="dxa"/>
          </w:tcPr>
          <w:p w14:paraId="6372913F" w14:textId="77777777" w:rsidR="00C01002" w:rsidRPr="00A922E0" w:rsidRDefault="00C01002" w:rsidP="002263F6">
            <w:pPr>
              <w:jc w:val="center"/>
              <w:rPr>
                <w:b/>
                <w:color w:val="000000" w:themeColor="text1"/>
                <w:sz w:val="16"/>
              </w:rPr>
            </w:pPr>
            <w:r w:rsidRPr="00A922E0">
              <w:rPr>
                <w:b/>
                <w:color w:val="000000" w:themeColor="text1"/>
                <w:sz w:val="16"/>
              </w:rPr>
              <w:t>ps laser</w:t>
            </w:r>
          </w:p>
        </w:tc>
        <w:tc>
          <w:tcPr>
            <w:tcW w:w="1134" w:type="dxa"/>
          </w:tcPr>
          <w:p w14:paraId="3D3B1732" w14:textId="77777777" w:rsidR="00C01002" w:rsidRPr="00A922E0" w:rsidRDefault="00C01002" w:rsidP="002263F6">
            <w:pPr>
              <w:jc w:val="center"/>
              <w:rPr>
                <w:color w:val="000000" w:themeColor="text1"/>
                <w:sz w:val="16"/>
              </w:rPr>
            </w:pPr>
            <w:r w:rsidRPr="00A922E0">
              <w:rPr>
                <w:color w:val="000000" w:themeColor="text1"/>
                <w:sz w:val="16"/>
              </w:rPr>
              <w:t>355 nm</w:t>
            </w:r>
          </w:p>
        </w:tc>
        <w:tc>
          <w:tcPr>
            <w:tcW w:w="1134" w:type="dxa"/>
          </w:tcPr>
          <w:p w14:paraId="1EF5B5ED" w14:textId="77777777" w:rsidR="00C01002" w:rsidRPr="00A922E0" w:rsidRDefault="00C01002" w:rsidP="002263F6">
            <w:pPr>
              <w:widowControl/>
              <w:jc w:val="center"/>
              <w:rPr>
                <w:rFonts w:eastAsia="Times New Roman"/>
                <w:color w:val="000000" w:themeColor="text1"/>
                <w:sz w:val="16"/>
                <w:lang w:bidi="ar"/>
              </w:rPr>
            </w:pPr>
            <w:r w:rsidRPr="00A922E0">
              <w:rPr>
                <w:rFonts w:eastAsia="Times New Roman"/>
                <w:color w:val="000000" w:themeColor="text1"/>
                <w:sz w:val="16"/>
                <w:lang w:bidi="ar"/>
              </w:rPr>
              <w:t>15 ps</w:t>
            </w:r>
          </w:p>
        </w:tc>
        <w:tc>
          <w:tcPr>
            <w:tcW w:w="1701" w:type="dxa"/>
          </w:tcPr>
          <w:p w14:paraId="535119FE" w14:textId="77777777" w:rsidR="00C01002" w:rsidRPr="00A922E0" w:rsidRDefault="00C01002" w:rsidP="002263F6">
            <w:pPr>
              <w:widowControl/>
              <w:jc w:val="center"/>
              <w:rPr>
                <w:rFonts w:eastAsia="Times New Roman"/>
                <w:color w:val="000000" w:themeColor="text1"/>
                <w:sz w:val="16"/>
                <w:lang w:bidi="ar"/>
              </w:rPr>
            </w:pPr>
            <w:r w:rsidRPr="00A922E0">
              <w:rPr>
                <w:rFonts w:eastAsia="Times New Roman"/>
                <w:color w:val="000000" w:themeColor="text1"/>
                <w:sz w:val="16"/>
                <w:lang w:bidi="ar"/>
              </w:rPr>
              <w:t>200 kHz</w:t>
            </w:r>
          </w:p>
        </w:tc>
        <w:tc>
          <w:tcPr>
            <w:tcW w:w="1276" w:type="dxa"/>
          </w:tcPr>
          <w:p w14:paraId="695EF765" w14:textId="77777777" w:rsidR="00C01002" w:rsidRPr="00A922E0" w:rsidRDefault="00C01002" w:rsidP="002263F6">
            <w:pPr>
              <w:widowControl/>
              <w:jc w:val="center"/>
              <w:rPr>
                <w:rFonts w:eastAsia="Times New Roman"/>
                <w:color w:val="000000" w:themeColor="text1"/>
                <w:sz w:val="16"/>
                <w:lang w:bidi="ar"/>
              </w:rPr>
            </w:pPr>
            <w:r w:rsidRPr="00A922E0">
              <w:rPr>
                <w:rFonts w:eastAsia="Times New Roman"/>
                <w:color w:val="000000" w:themeColor="text1"/>
                <w:sz w:val="16"/>
                <w:lang w:bidi="ar"/>
              </w:rPr>
              <w:t>200 mm/s</w:t>
            </w:r>
          </w:p>
        </w:tc>
        <w:tc>
          <w:tcPr>
            <w:tcW w:w="1275" w:type="dxa"/>
          </w:tcPr>
          <w:p w14:paraId="7B45BA86" w14:textId="77777777" w:rsidR="00C01002" w:rsidRPr="00A922E0" w:rsidRDefault="00C01002" w:rsidP="002263F6">
            <w:pPr>
              <w:widowControl/>
              <w:jc w:val="center"/>
              <w:rPr>
                <w:rFonts w:eastAsia="Times New Roman"/>
                <w:color w:val="000000" w:themeColor="text1"/>
                <w:sz w:val="16"/>
                <w:lang w:bidi="ar"/>
              </w:rPr>
            </w:pPr>
            <w:r w:rsidRPr="00A922E0">
              <w:rPr>
                <w:rFonts w:eastAsia="Times New Roman"/>
                <w:color w:val="000000" w:themeColor="text1"/>
                <w:sz w:val="16"/>
                <w:lang w:bidi="ar"/>
              </w:rPr>
              <w:t>15 μm</w:t>
            </w:r>
          </w:p>
        </w:tc>
        <w:tc>
          <w:tcPr>
            <w:tcW w:w="709" w:type="dxa"/>
          </w:tcPr>
          <w:p w14:paraId="3D11A8E8" w14:textId="77777777" w:rsidR="00C01002" w:rsidRPr="00A922E0" w:rsidRDefault="00C01002" w:rsidP="002263F6">
            <w:pPr>
              <w:widowControl/>
              <w:rPr>
                <w:rFonts w:eastAsia="Times New Roman"/>
                <w:color w:val="000000" w:themeColor="text1"/>
                <w:sz w:val="16"/>
                <w:lang w:bidi="ar"/>
              </w:rPr>
            </w:pPr>
            <w:r w:rsidRPr="00A922E0">
              <w:rPr>
                <w:rFonts w:eastAsia="Times New Roman"/>
                <w:color w:val="000000" w:themeColor="text1"/>
                <w:sz w:val="16"/>
                <w:lang w:bidi="ar"/>
              </w:rPr>
              <w:t>15 W</w:t>
            </w:r>
          </w:p>
        </w:tc>
      </w:tr>
      <w:tr w:rsidR="00C01002" w14:paraId="1AF15D76" w14:textId="77777777" w:rsidTr="002263F6">
        <w:trPr>
          <w:trHeight w:val="171"/>
          <w:jc w:val="center"/>
        </w:trPr>
        <w:tc>
          <w:tcPr>
            <w:tcW w:w="993" w:type="dxa"/>
          </w:tcPr>
          <w:p w14:paraId="5EF6591B" w14:textId="77777777" w:rsidR="00C01002" w:rsidRPr="00A922E0" w:rsidRDefault="00C01002" w:rsidP="002263F6">
            <w:pPr>
              <w:jc w:val="center"/>
              <w:rPr>
                <w:b/>
                <w:color w:val="000000" w:themeColor="text1"/>
                <w:sz w:val="16"/>
              </w:rPr>
            </w:pPr>
            <w:r w:rsidRPr="00A922E0">
              <w:rPr>
                <w:b/>
                <w:color w:val="000000" w:themeColor="text1"/>
                <w:sz w:val="16"/>
              </w:rPr>
              <w:t>ns laser</w:t>
            </w:r>
          </w:p>
        </w:tc>
        <w:tc>
          <w:tcPr>
            <w:tcW w:w="1134" w:type="dxa"/>
          </w:tcPr>
          <w:p w14:paraId="2BC55746" w14:textId="77777777" w:rsidR="00C01002" w:rsidRPr="00A922E0" w:rsidRDefault="00C01002" w:rsidP="002263F6">
            <w:pPr>
              <w:jc w:val="center"/>
              <w:rPr>
                <w:color w:val="000000" w:themeColor="text1"/>
                <w:sz w:val="16"/>
              </w:rPr>
            </w:pPr>
            <w:r w:rsidRPr="00A922E0">
              <w:rPr>
                <w:color w:val="000000" w:themeColor="text1"/>
                <w:sz w:val="16"/>
              </w:rPr>
              <w:t>1064 nm</w:t>
            </w:r>
          </w:p>
        </w:tc>
        <w:tc>
          <w:tcPr>
            <w:tcW w:w="1134" w:type="dxa"/>
          </w:tcPr>
          <w:p w14:paraId="4CB1D293" w14:textId="77777777" w:rsidR="00C01002" w:rsidRPr="00A922E0" w:rsidRDefault="00C01002" w:rsidP="002263F6">
            <w:pPr>
              <w:widowControl/>
              <w:jc w:val="center"/>
              <w:rPr>
                <w:color w:val="000000" w:themeColor="text1"/>
                <w:sz w:val="16"/>
                <w:lang w:bidi="ar"/>
              </w:rPr>
            </w:pPr>
            <w:r w:rsidRPr="00A922E0">
              <w:rPr>
                <w:color w:val="000000" w:themeColor="text1"/>
                <w:sz w:val="16"/>
                <w:lang w:bidi="ar"/>
              </w:rPr>
              <w:t>6 ns</w:t>
            </w:r>
          </w:p>
        </w:tc>
        <w:tc>
          <w:tcPr>
            <w:tcW w:w="1701" w:type="dxa"/>
          </w:tcPr>
          <w:p w14:paraId="5CE82971" w14:textId="77777777" w:rsidR="00C01002" w:rsidRPr="00A922E0" w:rsidRDefault="00C01002" w:rsidP="002263F6">
            <w:pPr>
              <w:widowControl/>
              <w:jc w:val="center"/>
              <w:rPr>
                <w:color w:val="000000" w:themeColor="text1"/>
                <w:sz w:val="16"/>
                <w:lang w:bidi="ar"/>
              </w:rPr>
            </w:pPr>
            <w:r w:rsidRPr="00A922E0">
              <w:rPr>
                <w:color w:val="000000" w:themeColor="text1"/>
                <w:sz w:val="16"/>
                <w:lang w:bidi="ar"/>
              </w:rPr>
              <w:t>50 kHz</w:t>
            </w:r>
          </w:p>
        </w:tc>
        <w:tc>
          <w:tcPr>
            <w:tcW w:w="1276" w:type="dxa"/>
          </w:tcPr>
          <w:p w14:paraId="518ABE4C" w14:textId="77777777" w:rsidR="00C01002" w:rsidRPr="00A922E0" w:rsidRDefault="00C01002" w:rsidP="002263F6">
            <w:pPr>
              <w:widowControl/>
              <w:jc w:val="center"/>
              <w:rPr>
                <w:color w:val="000000" w:themeColor="text1"/>
                <w:sz w:val="16"/>
                <w:lang w:bidi="ar"/>
              </w:rPr>
            </w:pPr>
            <w:r w:rsidRPr="00A922E0">
              <w:rPr>
                <w:color w:val="000000" w:themeColor="text1"/>
                <w:sz w:val="16"/>
                <w:lang w:bidi="ar"/>
              </w:rPr>
              <w:t>10 mm/s</w:t>
            </w:r>
          </w:p>
        </w:tc>
        <w:tc>
          <w:tcPr>
            <w:tcW w:w="1275" w:type="dxa"/>
          </w:tcPr>
          <w:p w14:paraId="52B3592D" w14:textId="77777777" w:rsidR="00C01002" w:rsidRPr="00A922E0" w:rsidRDefault="00C01002" w:rsidP="002263F6">
            <w:pPr>
              <w:widowControl/>
              <w:jc w:val="center"/>
              <w:rPr>
                <w:color w:val="000000" w:themeColor="text1"/>
                <w:sz w:val="16"/>
                <w:lang w:bidi="ar"/>
              </w:rPr>
            </w:pPr>
            <w:r w:rsidRPr="00A922E0">
              <w:rPr>
                <w:color w:val="000000" w:themeColor="text1"/>
                <w:sz w:val="16"/>
                <w:lang w:bidi="ar"/>
              </w:rPr>
              <w:t xml:space="preserve">50 </w:t>
            </w:r>
            <w:r w:rsidRPr="00A922E0">
              <w:rPr>
                <w:rFonts w:eastAsia="Times New Roman"/>
                <w:color w:val="000000" w:themeColor="text1"/>
                <w:sz w:val="16"/>
                <w:lang w:bidi="ar"/>
              </w:rPr>
              <w:t>μm</w:t>
            </w:r>
          </w:p>
        </w:tc>
        <w:tc>
          <w:tcPr>
            <w:tcW w:w="709" w:type="dxa"/>
          </w:tcPr>
          <w:p w14:paraId="4570FEF2" w14:textId="77777777" w:rsidR="00C01002" w:rsidRPr="00A922E0" w:rsidRDefault="00C01002" w:rsidP="002263F6">
            <w:pPr>
              <w:widowControl/>
              <w:rPr>
                <w:color w:val="000000" w:themeColor="text1"/>
                <w:sz w:val="16"/>
                <w:lang w:bidi="ar"/>
              </w:rPr>
            </w:pPr>
            <w:r w:rsidRPr="00A922E0">
              <w:rPr>
                <w:color w:val="000000" w:themeColor="text1"/>
                <w:sz w:val="16"/>
                <w:lang w:bidi="ar"/>
              </w:rPr>
              <w:t xml:space="preserve">16 </w:t>
            </w:r>
            <w:r w:rsidRPr="00A922E0">
              <w:rPr>
                <w:rFonts w:eastAsia="Times New Roman"/>
                <w:color w:val="000000" w:themeColor="text1"/>
                <w:sz w:val="16"/>
                <w:lang w:bidi="ar"/>
              </w:rPr>
              <w:t>W</w:t>
            </w:r>
          </w:p>
        </w:tc>
      </w:tr>
    </w:tbl>
    <w:p w14:paraId="389B3FA6" w14:textId="77777777" w:rsidR="00C01002" w:rsidRDefault="00C01002" w:rsidP="00C01002"/>
    <w:p w14:paraId="36E59D98" w14:textId="652DDCA5" w:rsidR="00BA3B95" w:rsidRDefault="00BA3B95" w:rsidP="00BA3B95">
      <w:pPr>
        <w:ind w:firstLine="420"/>
      </w:pPr>
      <w:r>
        <w:t>沉积的Au膜分为两部分：一部分涂覆于200 nm厚的Ag层上，另一部分直接沉积于硅衬底上。由于银和硅的热导率分别为429 W/mK和150 W/mK</w:t>
      </w:r>
      <w:r w:rsidRPr="00BA3B95">
        <w:rPr>
          <w:vertAlign w:val="superscript"/>
        </w:rPr>
        <w:t>[19-20]</w:t>
      </w:r>
      <w:r>
        <w:t>，Au/Si部分的热积累大于Au/Ag/Si配置中的热积累，因此AuNPs选择性地形成于裸硅衬底上。纳秒激光器参</w:t>
      </w:r>
      <w:r>
        <w:rPr>
          <w:rFonts w:hint="eastAsia"/>
        </w:rPr>
        <w:t>数</w:t>
      </w:r>
      <w:r w:rsidR="00A535D8">
        <w:rPr>
          <w:rFonts w:hint="eastAsia"/>
        </w:rPr>
        <w:t>如</w:t>
      </w:r>
      <w:r w:rsidR="00A535D8">
        <w:t>下</w:t>
      </w:r>
      <w:r>
        <w:rPr>
          <w:rFonts w:hint="eastAsia"/>
        </w:rPr>
        <w:t>：波长</w:t>
      </w:r>
      <w:r w:rsidR="00A535D8">
        <w:rPr>
          <w:rFonts w:hint="eastAsia"/>
        </w:rPr>
        <w:t>为</w:t>
      </w:r>
      <w:r>
        <w:t>1 064 nm，重复频率</w:t>
      </w:r>
      <w:r w:rsidR="00A535D8">
        <w:rPr>
          <w:rFonts w:hint="eastAsia"/>
        </w:rPr>
        <w:t>为</w:t>
      </w:r>
      <w:r>
        <w:t>50 kHz，脉冲宽度</w:t>
      </w:r>
      <w:r w:rsidR="00A535D8">
        <w:rPr>
          <w:rFonts w:hint="eastAsia"/>
        </w:rPr>
        <w:t>为</w:t>
      </w:r>
      <w:r>
        <w:t>6 ns，光斑直径</w:t>
      </w:r>
      <w:r w:rsidR="00A535D8">
        <w:rPr>
          <w:rFonts w:hint="eastAsia"/>
        </w:rPr>
        <w:t>为</w:t>
      </w:r>
      <w:r>
        <w:t>50 μm。不同激光能量密度下的薄膜转化为AuNPs的效果如图3所示，详细数据见表2。</w:t>
      </w:r>
    </w:p>
    <w:p w14:paraId="21DBA557" w14:textId="683F6030" w:rsidR="00C01002" w:rsidRPr="00A922E0" w:rsidRDefault="00DD3E43" w:rsidP="00C01002">
      <w:pPr>
        <w:jc w:val="center"/>
        <w:rPr>
          <w:color w:val="000000" w:themeColor="text1"/>
        </w:rPr>
      </w:pPr>
      <w:r>
        <w:object w:dxaOrig="4453" w:dyaOrig="4008" w14:anchorId="2BEE18EF">
          <v:shape id="_x0000_i1027" type="#_x0000_t75" style="width:222.45pt;height:200.4pt" o:ole="">
            <v:imagedata r:id="rId11" o:title=""/>
          </v:shape>
          <o:OLEObject Type="Embed" ProgID="Visio.Drawing.15" ShapeID="_x0000_i1027" DrawAspect="Content" ObjectID="_1802504568" r:id="rId12"/>
        </w:object>
      </w:r>
      <w:commentRangeStart w:id="2"/>
      <w:commentRangeEnd w:id="2"/>
    </w:p>
    <w:p w14:paraId="0262BB46" w14:textId="77777777" w:rsidR="00C01002" w:rsidRPr="00A922E0" w:rsidRDefault="00C01002" w:rsidP="00C01002">
      <w:pPr>
        <w:jc w:val="center"/>
        <w:rPr>
          <w:rFonts w:ascii="Times New Roman" w:eastAsia="宋体" w:hAnsi="Times New Roman"/>
          <w:b/>
          <w:color w:val="000000" w:themeColor="text1"/>
          <w:szCs w:val="21"/>
        </w:rPr>
      </w:pPr>
      <w:r w:rsidRPr="00A922E0">
        <w:rPr>
          <w:rFonts w:ascii="Times New Roman" w:eastAsia="宋体" w:hAnsi="Times New Roman" w:hint="eastAsia"/>
          <w:b/>
          <w:color w:val="000000" w:themeColor="text1"/>
          <w:szCs w:val="21"/>
        </w:rPr>
        <w:t>图</w:t>
      </w:r>
      <w:r>
        <w:rPr>
          <w:rFonts w:ascii="Times New Roman" w:eastAsia="宋体" w:hAnsi="Times New Roman"/>
          <w:b/>
          <w:color w:val="000000" w:themeColor="text1"/>
          <w:szCs w:val="21"/>
        </w:rPr>
        <w:t xml:space="preserve">3 </w:t>
      </w:r>
      <w:r w:rsidRPr="00A922E0">
        <w:rPr>
          <w:rFonts w:ascii="Times New Roman" w:eastAsia="宋体" w:hAnsi="Times New Roman"/>
          <w:b/>
          <w:color w:val="000000" w:themeColor="text1"/>
          <w:szCs w:val="21"/>
        </w:rPr>
        <w:t>AuNPs</w:t>
      </w:r>
      <w:r w:rsidRPr="00A922E0">
        <w:rPr>
          <w:rFonts w:ascii="Times New Roman" w:eastAsia="宋体" w:hAnsi="Times New Roman" w:hint="eastAsia"/>
          <w:b/>
          <w:color w:val="000000" w:themeColor="text1"/>
          <w:szCs w:val="21"/>
        </w:rPr>
        <w:t>在不同的纳秒激光加工参数下的产率</w:t>
      </w:r>
    </w:p>
    <w:p w14:paraId="20B7168B" w14:textId="77777777" w:rsidR="00C01002" w:rsidRPr="00A922E0" w:rsidRDefault="00C01002" w:rsidP="00C01002">
      <w:pPr>
        <w:ind w:firstLine="420"/>
        <w:jc w:val="center"/>
        <w:rPr>
          <w:rFonts w:ascii="Times New Roman" w:eastAsia="宋体" w:hAnsi="Times New Roman"/>
          <w:b/>
          <w:color w:val="000000" w:themeColor="text1"/>
        </w:rPr>
      </w:pPr>
      <w:r w:rsidRPr="00A922E0">
        <w:rPr>
          <w:rFonts w:ascii="Times New Roman" w:eastAsia="宋体" w:hAnsi="Times New Roman" w:hint="eastAsia"/>
          <w:b/>
          <w:color w:val="000000" w:themeColor="text1"/>
        </w:rPr>
        <w:t>表</w:t>
      </w:r>
      <w:r w:rsidRPr="00A922E0">
        <w:rPr>
          <w:rFonts w:ascii="Times New Roman" w:eastAsia="宋体" w:hAnsi="Times New Roman"/>
          <w:b/>
          <w:color w:val="000000" w:themeColor="text1"/>
        </w:rPr>
        <w:t>2</w:t>
      </w:r>
      <w:r w:rsidRPr="00A922E0">
        <w:rPr>
          <w:rFonts w:ascii="Times New Roman" w:eastAsia="宋体" w:hAnsi="Times New Roman" w:hint="eastAsia"/>
          <w:b/>
          <w:color w:val="000000" w:themeColor="text1"/>
        </w:rPr>
        <w:t>不同金纳米颗粒转化状态下对应的激光能量密度</w:t>
      </w:r>
    </w:p>
    <w:tbl>
      <w:tblPr>
        <w:tblStyle w:val="a4"/>
        <w:tblW w:w="0" w:type="auto"/>
        <w:tblInd w:w="-289" w:type="dxa"/>
        <w:tblBorders>
          <w:left w:val="none" w:sz="0" w:space="0" w:color="auto"/>
          <w:right w:val="none" w:sz="0" w:space="0" w:color="auto"/>
          <w:insideV w:val="none" w:sz="0" w:space="0" w:color="auto"/>
        </w:tblBorders>
        <w:tblLook w:val="04A0" w:firstRow="1" w:lastRow="0" w:firstColumn="1" w:lastColumn="0" w:noHBand="0" w:noVBand="1"/>
      </w:tblPr>
      <w:tblGrid>
        <w:gridCol w:w="3119"/>
        <w:gridCol w:w="1318"/>
        <w:gridCol w:w="2074"/>
        <w:gridCol w:w="2074"/>
      </w:tblGrid>
      <w:tr w:rsidR="00C01002" w14:paraId="549861BB" w14:textId="77777777" w:rsidTr="002263F6">
        <w:tc>
          <w:tcPr>
            <w:tcW w:w="3119" w:type="dxa"/>
          </w:tcPr>
          <w:p w14:paraId="2AE8891F" w14:textId="21C4B257" w:rsidR="00C01002" w:rsidRPr="00A922E0" w:rsidRDefault="00C01002" w:rsidP="002263F6">
            <w:pPr>
              <w:jc w:val="center"/>
              <w:rPr>
                <w:rFonts w:ascii="Times New Roman" w:eastAsia="宋体" w:hAnsi="Times New Roman"/>
                <w:b/>
                <w:bCs/>
                <w:color w:val="000000" w:themeColor="text1"/>
                <w:sz w:val="16"/>
                <w:szCs w:val="16"/>
              </w:rPr>
            </w:pPr>
            <w:r w:rsidRPr="00A922E0">
              <w:rPr>
                <w:rFonts w:ascii="Times New Roman" w:eastAsia="宋体" w:hAnsi="Times New Roman"/>
                <w:b/>
                <w:bCs/>
                <w:color w:val="000000" w:themeColor="text1"/>
                <w:sz w:val="16"/>
                <w:szCs w:val="16"/>
              </w:rPr>
              <w:t>AuNPs</w:t>
            </w:r>
            <w:r w:rsidR="005C7E84" w:rsidRPr="005C7E84">
              <w:rPr>
                <w:rFonts w:ascii="宋体" w:eastAsia="宋体" w:hAnsi="宋体" w:cs="楷体_GB2312" w:hint="eastAsia"/>
                <w:color w:val="000000"/>
                <w:kern w:val="0"/>
                <w:sz w:val="15"/>
                <w:szCs w:val="15"/>
                <w:lang w:val="zh-CN"/>
              </w:rPr>
              <w:t>产率</w:t>
            </w:r>
          </w:p>
        </w:tc>
        <w:tc>
          <w:tcPr>
            <w:tcW w:w="1318" w:type="dxa"/>
          </w:tcPr>
          <w:p w14:paraId="35E144B3" w14:textId="48F030D3" w:rsidR="00C01002" w:rsidRPr="00A922E0" w:rsidRDefault="005C7E84" w:rsidP="002263F6">
            <w:pPr>
              <w:jc w:val="center"/>
              <w:rPr>
                <w:rFonts w:ascii="Times New Roman" w:eastAsia="宋体" w:hAnsi="Times New Roman"/>
                <w:b/>
                <w:bCs/>
                <w:color w:val="000000" w:themeColor="text1"/>
                <w:sz w:val="16"/>
                <w:szCs w:val="16"/>
              </w:rPr>
            </w:pPr>
            <w:r>
              <w:rPr>
                <w:rFonts w:ascii="Times New Roman" w:eastAsia="宋体" w:hAnsi="Times New Roman" w:hint="eastAsia"/>
                <w:b/>
                <w:bCs/>
                <w:color w:val="000000" w:themeColor="text1"/>
                <w:sz w:val="16"/>
                <w:szCs w:val="16"/>
              </w:rPr>
              <w:t>无</w:t>
            </w:r>
          </w:p>
        </w:tc>
        <w:tc>
          <w:tcPr>
            <w:tcW w:w="2074" w:type="dxa"/>
          </w:tcPr>
          <w:p w14:paraId="1E156A16" w14:textId="4D8734D0" w:rsidR="00C01002" w:rsidRPr="00A922E0" w:rsidRDefault="005C7E84" w:rsidP="002263F6">
            <w:pPr>
              <w:jc w:val="center"/>
              <w:rPr>
                <w:rFonts w:ascii="Times New Roman" w:eastAsia="宋体" w:hAnsi="Times New Roman"/>
                <w:b/>
                <w:bCs/>
                <w:color w:val="000000" w:themeColor="text1"/>
                <w:sz w:val="16"/>
                <w:szCs w:val="16"/>
              </w:rPr>
            </w:pPr>
            <w:r>
              <w:rPr>
                <w:rFonts w:ascii="Times New Roman" w:eastAsia="宋体" w:hAnsi="Times New Roman" w:hint="eastAsia"/>
                <w:b/>
                <w:bCs/>
                <w:color w:val="000000" w:themeColor="text1"/>
                <w:sz w:val="16"/>
                <w:szCs w:val="16"/>
              </w:rPr>
              <w:t>部分</w:t>
            </w:r>
          </w:p>
        </w:tc>
        <w:tc>
          <w:tcPr>
            <w:tcW w:w="2074" w:type="dxa"/>
          </w:tcPr>
          <w:p w14:paraId="3693866A" w14:textId="4128DE88" w:rsidR="00C01002" w:rsidRPr="00A922E0" w:rsidRDefault="005C7E84" w:rsidP="002263F6">
            <w:pPr>
              <w:jc w:val="center"/>
              <w:rPr>
                <w:rFonts w:ascii="Times New Roman" w:eastAsia="宋体" w:hAnsi="Times New Roman"/>
                <w:b/>
                <w:bCs/>
                <w:color w:val="000000" w:themeColor="text1"/>
                <w:sz w:val="16"/>
                <w:szCs w:val="16"/>
              </w:rPr>
            </w:pPr>
            <w:r>
              <w:rPr>
                <w:rFonts w:ascii="Times New Roman" w:eastAsia="宋体" w:hAnsi="Times New Roman" w:hint="eastAsia"/>
                <w:b/>
                <w:bCs/>
                <w:color w:val="000000" w:themeColor="text1"/>
                <w:sz w:val="16"/>
                <w:szCs w:val="16"/>
              </w:rPr>
              <w:t>全部</w:t>
            </w:r>
          </w:p>
        </w:tc>
      </w:tr>
      <w:tr w:rsidR="00C01002" w14:paraId="54AA8AF0" w14:textId="77777777" w:rsidTr="002263F6">
        <w:tc>
          <w:tcPr>
            <w:tcW w:w="3119" w:type="dxa"/>
          </w:tcPr>
          <w:p w14:paraId="74EA18E0" w14:textId="01D2479F" w:rsidR="00C01002" w:rsidRPr="00A922E0" w:rsidRDefault="00266F3C" w:rsidP="002263F6">
            <w:pPr>
              <w:jc w:val="center"/>
              <w:rPr>
                <w:rFonts w:ascii="Times New Roman" w:eastAsia="宋体" w:hAnsi="Times New Roman"/>
                <w:b/>
                <w:bCs/>
                <w:color w:val="000000" w:themeColor="text1"/>
                <w:sz w:val="16"/>
                <w:szCs w:val="16"/>
              </w:rPr>
            </w:pPr>
            <w:r>
              <w:rPr>
                <w:rFonts w:ascii="Times New Roman" w:eastAsia="宋体" w:hAnsi="Times New Roman" w:hint="eastAsia"/>
                <w:b/>
                <w:bCs/>
                <w:color w:val="000000" w:themeColor="text1"/>
                <w:sz w:val="16"/>
                <w:szCs w:val="16"/>
              </w:rPr>
              <w:t>激光能量密度</w:t>
            </w:r>
            <w:r w:rsidRPr="00266F3C">
              <w:rPr>
                <w:rFonts w:ascii="Times New Roman" w:eastAsia="宋体" w:hAnsi="Times New Roman"/>
                <w:b/>
                <w:bCs/>
                <w:color w:val="000000" w:themeColor="text1"/>
                <w:sz w:val="16"/>
                <w:szCs w:val="16"/>
              </w:rPr>
              <w:t>(mJ/cm2)</w:t>
            </w:r>
          </w:p>
        </w:tc>
        <w:tc>
          <w:tcPr>
            <w:tcW w:w="1318" w:type="dxa"/>
          </w:tcPr>
          <w:p w14:paraId="53C93053" w14:textId="36D305D3" w:rsidR="00C01002" w:rsidRPr="00A922E0" w:rsidRDefault="00DD3E43" w:rsidP="002263F6">
            <w:pPr>
              <w:jc w:val="center"/>
              <w:rPr>
                <w:rFonts w:ascii="Times New Roman" w:eastAsia="宋体" w:hAnsi="Times New Roman"/>
                <w:color w:val="000000" w:themeColor="text1"/>
                <w:sz w:val="16"/>
                <w:szCs w:val="16"/>
              </w:rPr>
            </w:pPr>
            <w:r>
              <w:rPr>
                <w:rFonts w:ascii="Times New Roman" w:eastAsia="宋体" w:hAnsi="Times New Roman"/>
                <w:color w:val="000000" w:themeColor="text1"/>
                <w:sz w:val="16"/>
                <w:szCs w:val="16"/>
              </w:rPr>
              <w:t>0-240</w:t>
            </w:r>
          </w:p>
        </w:tc>
        <w:tc>
          <w:tcPr>
            <w:tcW w:w="2074" w:type="dxa"/>
          </w:tcPr>
          <w:p w14:paraId="684FD02B" w14:textId="77777777" w:rsidR="00C01002" w:rsidRPr="00A922E0" w:rsidRDefault="00C01002" w:rsidP="002263F6">
            <w:pPr>
              <w:jc w:val="center"/>
              <w:rPr>
                <w:rFonts w:ascii="Times New Roman" w:eastAsia="宋体" w:hAnsi="Times New Roman"/>
                <w:color w:val="000000" w:themeColor="text1"/>
                <w:sz w:val="16"/>
                <w:szCs w:val="16"/>
              </w:rPr>
            </w:pPr>
            <w:r w:rsidRPr="00A922E0">
              <w:rPr>
                <w:rFonts w:ascii="Times New Roman" w:eastAsia="宋体" w:hAnsi="Times New Roman"/>
                <w:color w:val="000000" w:themeColor="text1"/>
                <w:sz w:val="16"/>
                <w:szCs w:val="16"/>
              </w:rPr>
              <w:t>240-490</w:t>
            </w:r>
          </w:p>
        </w:tc>
        <w:tc>
          <w:tcPr>
            <w:tcW w:w="2074" w:type="dxa"/>
          </w:tcPr>
          <w:p w14:paraId="58F1F0AA" w14:textId="77777777" w:rsidR="00C01002" w:rsidRPr="00A922E0" w:rsidRDefault="00C01002" w:rsidP="002263F6">
            <w:pPr>
              <w:jc w:val="center"/>
              <w:rPr>
                <w:rFonts w:ascii="Times New Roman" w:eastAsia="宋体" w:hAnsi="Times New Roman"/>
                <w:color w:val="000000" w:themeColor="text1"/>
                <w:sz w:val="16"/>
                <w:szCs w:val="16"/>
              </w:rPr>
            </w:pPr>
            <w:r w:rsidRPr="00A922E0">
              <w:rPr>
                <w:rFonts w:ascii="Times New Roman" w:eastAsia="宋体" w:hAnsi="Times New Roman"/>
                <w:color w:val="000000" w:themeColor="text1"/>
                <w:sz w:val="16"/>
                <w:szCs w:val="16"/>
              </w:rPr>
              <w:t>490-710</w:t>
            </w:r>
          </w:p>
        </w:tc>
      </w:tr>
    </w:tbl>
    <w:p w14:paraId="2DA10995" w14:textId="77777777" w:rsidR="00BA3B95" w:rsidRPr="00BA3B95" w:rsidRDefault="00BA3B95" w:rsidP="00BA3B95">
      <w:pPr>
        <w:rPr>
          <w:b/>
        </w:rPr>
      </w:pPr>
      <w:r w:rsidRPr="00BA3B95">
        <w:rPr>
          <w:b/>
        </w:rPr>
        <w:t>1.3 测试过程</w:t>
      </w:r>
    </w:p>
    <w:p w14:paraId="15F95E4A" w14:textId="77777777" w:rsidR="00BA3B95" w:rsidRDefault="00BA3B95" w:rsidP="00BA3B95">
      <w:pPr>
        <w:ind w:firstLine="420"/>
      </w:pPr>
      <w:r>
        <w:rPr>
          <w:rFonts w:hint="eastAsia"/>
        </w:rPr>
        <w:t>制备液样时，将适量百菌清粉溶于丙酮中，配制成不同浓度（</w:t>
      </w:r>
      <w:r>
        <w:t>0 μg/mL、10 μg/mL、20 μg/mL、30 μg/mL）的溶液。为研究AuNPs对传感器灵敏度的影响，本文使用太赫兹时间域光谱系统分别测量裸传感器和复合超材料传感器的灵敏度。实验环境温度保持在23±0.1 ℃，空气湿度通过引入干燥氮气降至5%以下，系统频率分辨率为1.9 GHz，每次测量取1</w:t>
      </w:r>
      <w:r w:rsidR="00902A1C">
        <w:t xml:space="preserve"> </w:t>
      </w:r>
      <w:r>
        <w:t>024个频谱的平均值作为最终结果。</w:t>
      </w:r>
    </w:p>
    <w:p w14:paraId="1AA30976" w14:textId="77777777" w:rsidR="00BA3B95" w:rsidRDefault="00BA3B95" w:rsidP="00BA3B95">
      <w:pPr>
        <w:ind w:firstLine="420"/>
      </w:pPr>
      <w:r>
        <w:rPr>
          <w:rFonts w:hint="eastAsia"/>
        </w:rPr>
        <w:t>传感检测过程中，首先测量裸传感器对不同浓度百菌清溶液的响应，然后测量复合超材料传感器的响应。每次浓度测量后，将传感器浸泡于丙酮中</w:t>
      </w:r>
      <w:r>
        <w:t>30</w:t>
      </w:r>
      <w:r w:rsidR="00902A1C">
        <w:t xml:space="preserve"> </w:t>
      </w:r>
      <w:r w:rsidR="00902A1C">
        <w:rPr>
          <w:rFonts w:hint="eastAsia"/>
        </w:rPr>
        <w:t>m</w:t>
      </w:r>
      <w:r w:rsidR="00902A1C">
        <w:t>in</w:t>
      </w:r>
      <w:r>
        <w:t>以去除残留百菌清，再用无水乙醇漂洗5</w:t>
      </w:r>
      <w:r w:rsidR="00902A1C">
        <w:t xml:space="preserve"> </w:t>
      </w:r>
      <w:r w:rsidR="00902A1C">
        <w:rPr>
          <w:rFonts w:hint="eastAsia"/>
        </w:rPr>
        <w:t>m</w:t>
      </w:r>
      <w:r w:rsidR="00902A1C">
        <w:t>in</w:t>
      </w:r>
      <w:r>
        <w:t>以清除丙酮，最后置于充满氮气的环境中干燥，以便进行下一次测试。</w:t>
      </w:r>
    </w:p>
    <w:p w14:paraId="7BAEBFC4" w14:textId="77777777" w:rsidR="00BA3B95" w:rsidRDefault="00BA3B95" w:rsidP="00BA3B95"/>
    <w:p w14:paraId="79FFC27A" w14:textId="77777777" w:rsidR="00BA3B95" w:rsidRPr="00BA3B95" w:rsidRDefault="00BA3B95" w:rsidP="00BA3B95">
      <w:pPr>
        <w:rPr>
          <w:b/>
        </w:rPr>
      </w:pPr>
      <w:r w:rsidRPr="00BA3B95">
        <w:rPr>
          <w:b/>
        </w:rPr>
        <w:t>2 分析与讨论</w:t>
      </w:r>
    </w:p>
    <w:p w14:paraId="63D4C152" w14:textId="77777777" w:rsidR="00BA3B95" w:rsidRDefault="00BA3B95" w:rsidP="00902A1C">
      <w:pPr>
        <w:ind w:firstLine="420"/>
      </w:pPr>
      <w:r>
        <w:rPr>
          <w:rFonts w:hint="eastAsia"/>
        </w:rPr>
        <w:t>为验证</w:t>
      </w:r>
      <w:r>
        <w:t>AuNPs是否能影响THz超材料器件的灵敏度，本文先通过仿真模拟，再结合实验进一步验证其机理。仿真中，分别分析了裸传感器和复合AuNPs的THz超材料器件表面电场分布，以及</w:t>
      </w:r>
      <w:r w:rsidR="00902A1C">
        <w:rPr>
          <w:rFonts w:hint="eastAsia"/>
        </w:rPr>
        <w:t>2</w:t>
      </w:r>
      <w:r>
        <w:t>种传感器对表面分析物折射率变化的敏感度。环境介质为空气（折射率1.0），分析物层折射率从1.0到2.0变化，增量为0.2。</w:t>
      </w:r>
      <w:r w:rsidR="00902A1C">
        <w:rPr>
          <w:rFonts w:hint="eastAsia"/>
        </w:rPr>
        <w:t>2种</w:t>
      </w:r>
      <w:r w:rsidR="00902A1C">
        <w:t>传感器在</w:t>
      </w:r>
      <w:r w:rsidR="00902A1C" w:rsidRPr="00A922E0">
        <w:rPr>
          <w:rFonts w:ascii="Times New Roman" w:eastAsia="宋体" w:hAnsi="Times New Roman" w:hint="eastAsia"/>
          <w:b/>
          <w:color w:val="000000" w:themeColor="text1"/>
          <w:szCs w:val="21"/>
        </w:rPr>
        <w:t>不同折射率下的仿真透过率</w:t>
      </w:r>
      <w:r w:rsidR="00902A1C">
        <w:rPr>
          <w:rFonts w:ascii="Times New Roman" w:eastAsia="宋体" w:hAnsi="Times New Roman" w:hint="eastAsia"/>
          <w:b/>
          <w:color w:val="000000" w:themeColor="text1"/>
          <w:szCs w:val="21"/>
        </w:rPr>
        <w:t>如</w:t>
      </w:r>
      <w:r w:rsidR="00902A1C">
        <w:rPr>
          <w:rFonts w:ascii="Times New Roman" w:eastAsia="宋体" w:hAnsi="Times New Roman"/>
          <w:b/>
          <w:color w:val="000000" w:themeColor="text1"/>
          <w:szCs w:val="21"/>
        </w:rPr>
        <w:t>图</w:t>
      </w:r>
      <w:r w:rsidR="00902A1C">
        <w:rPr>
          <w:rFonts w:ascii="Times New Roman" w:eastAsia="宋体" w:hAnsi="Times New Roman"/>
          <w:b/>
          <w:color w:val="000000" w:themeColor="text1"/>
          <w:szCs w:val="21"/>
        </w:rPr>
        <w:t>4</w:t>
      </w:r>
      <w:r w:rsidR="00902A1C">
        <w:rPr>
          <w:rFonts w:ascii="Times New Roman" w:eastAsia="宋体" w:hAnsi="Times New Roman" w:hint="eastAsia"/>
          <w:b/>
          <w:color w:val="000000" w:themeColor="text1"/>
          <w:szCs w:val="21"/>
        </w:rPr>
        <w:t>所示</w:t>
      </w:r>
      <w:r w:rsidR="00902A1C">
        <w:rPr>
          <w:rFonts w:ascii="Times New Roman" w:eastAsia="宋体" w:hAnsi="Times New Roman"/>
          <w:b/>
          <w:color w:val="000000" w:themeColor="text1"/>
          <w:szCs w:val="21"/>
        </w:rPr>
        <w:t>。</w:t>
      </w:r>
      <w:r w:rsidR="00902A1C">
        <w:rPr>
          <w:rFonts w:hint="eastAsia"/>
        </w:rPr>
        <w:t>从</w:t>
      </w:r>
      <w:r>
        <w:rPr>
          <w:rFonts w:hint="eastAsia"/>
        </w:rPr>
        <w:t>图</w:t>
      </w:r>
      <w:r>
        <w:t>4(a)和</w:t>
      </w:r>
      <w:r w:rsidR="00902A1C">
        <w:rPr>
          <w:rFonts w:hint="eastAsia"/>
        </w:rPr>
        <w:t>图</w:t>
      </w:r>
      <w:r w:rsidR="00902A1C">
        <w:t xml:space="preserve">4 </w:t>
      </w:r>
      <w:r>
        <w:t>(b)</w:t>
      </w:r>
      <w:r w:rsidR="00902A1C">
        <w:rPr>
          <w:rFonts w:hint="eastAsia"/>
        </w:rPr>
        <w:t>可以</w:t>
      </w:r>
      <w:r w:rsidR="00902A1C">
        <w:t>看出</w:t>
      </w:r>
      <w:r>
        <w:t>，在传感器上涂覆2 μm厚、折射率为1.0~2.0的分析物层时，复合超材料传感器在1.11 THz谐振频率下的相对透射率从100%下降至80%，而裸传感器对环境折射率的变化几乎没有响应。</w:t>
      </w:r>
      <w:r w:rsidR="00902A1C">
        <w:rPr>
          <w:rFonts w:hint="eastAsia"/>
        </w:rPr>
        <w:t>从</w:t>
      </w:r>
      <w:r>
        <w:t>图4(c)</w:t>
      </w:r>
      <w:r w:rsidR="00902A1C">
        <w:rPr>
          <w:rFonts w:hint="eastAsia"/>
        </w:rPr>
        <w:t>可以</w:t>
      </w:r>
      <w:r w:rsidR="00902A1C">
        <w:t>看出</w:t>
      </w:r>
      <w:r>
        <w:t>，复合超材料传感器的相对透射率变化幅度较裸传感器增强了100%以上。</w:t>
      </w:r>
    </w:p>
    <w:p w14:paraId="7C81B268" w14:textId="16A63C04" w:rsidR="005C7E84" w:rsidRDefault="005C7E84" w:rsidP="00902A1C">
      <w:pPr>
        <w:jc w:val="center"/>
      </w:pPr>
      <w:r>
        <w:object w:dxaOrig="4992" w:dyaOrig="4716" w14:anchorId="7BF6DFC8">
          <v:shape id="_x0000_i1028" type="#_x0000_t75" style="width:249.85pt;height:235.9pt" o:ole="">
            <v:imagedata r:id="rId13" o:title=""/>
          </v:shape>
          <o:OLEObject Type="Embed" ProgID="Visio.Drawing.15" ShapeID="_x0000_i1028" DrawAspect="Content" ObjectID="_1802504569" r:id="rId14"/>
        </w:object>
      </w:r>
    </w:p>
    <w:p w14:paraId="02593628" w14:textId="2470978E" w:rsidR="005C7E84" w:rsidRDefault="005C7E84" w:rsidP="00902A1C">
      <w:pPr>
        <w:jc w:val="center"/>
      </w:pPr>
      <w:r>
        <w:object w:dxaOrig="4969" w:dyaOrig="4716" w14:anchorId="3C15446C">
          <v:shape id="_x0000_i1029" type="#_x0000_t75" style="width:248.25pt;height:235.9pt" o:ole="">
            <v:imagedata r:id="rId15" o:title=""/>
          </v:shape>
          <o:OLEObject Type="Embed" ProgID="Visio.Drawing.15" ShapeID="_x0000_i1029" DrawAspect="Content" ObjectID="_1802504570" r:id="rId16"/>
        </w:object>
      </w:r>
    </w:p>
    <w:p w14:paraId="0E72DD8F" w14:textId="22411F3B" w:rsidR="005C7E84" w:rsidRDefault="005C7E84" w:rsidP="00902A1C">
      <w:pPr>
        <w:jc w:val="center"/>
      </w:pPr>
      <w:r>
        <w:object w:dxaOrig="4896" w:dyaOrig="4644" w14:anchorId="65AFBF0C">
          <v:shape id="_x0000_i1030" type="#_x0000_t75" style="width:245pt;height:232.1pt" o:ole="">
            <v:imagedata r:id="rId17" o:title=""/>
          </v:shape>
          <o:OLEObject Type="Embed" ProgID="Visio.Drawing.15" ShapeID="_x0000_i1030" DrawAspect="Content" ObjectID="_1802504571" r:id="rId18"/>
        </w:object>
      </w:r>
    </w:p>
    <w:p w14:paraId="271477B5" w14:textId="03480202" w:rsidR="00902A1C" w:rsidRPr="00A922E0" w:rsidRDefault="005C7E84" w:rsidP="00902A1C">
      <w:pPr>
        <w:jc w:val="center"/>
        <w:rPr>
          <w:color w:val="000000" w:themeColor="text1"/>
        </w:rPr>
      </w:pPr>
      <w:r w:rsidRPr="00B97BE0">
        <w:rPr>
          <w:rFonts w:ascii="Times New Roman" w:eastAsia="宋体" w:hAnsi="Times New Roman"/>
          <w:b/>
          <w:color w:val="000000" w:themeColor="text1"/>
          <w:szCs w:val="21"/>
        </w:rPr>
        <w:t xml:space="preserve"> </w:t>
      </w:r>
      <w:r w:rsidR="00902A1C" w:rsidRPr="00B97BE0">
        <w:rPr>
          <w:rFonts w:ascii="Times New Roman" w:eastAsia="宋体" w:hAnsi="Times New Roman"/>
          <w:b/>
          <w:color w:val="000000" w:themeColor="text1"/>
          <w:szCs w:val="21"/>
        </w:rPr>
        <w:t>(a)</w:t>
      </w:r>
      <w:r w:rsidR="00902A1C" w:rsidRPr="00B97BE0">
        <w:rPr>
          <w:rFonts w:ascii="Times New Roman" w:eastAsia="宋体" w:hAnsi="Times New Roman" w:hint="eastAsia"/>
          <w:b/>
          <w:color w:val="000000" w:themeColor="text1"/>
          <w:szCs w:val="21"/>
        </w:rPr>
        <w:t>复合超材料传感器；</w:t>
      </w:r>
      <w:r w:rsidR="00902A1C" w:rsidRPr="00B97BE0">
        <w:rPr>
          <w:rFonts w:ascii="Times New Roman" w:eastAsia="宋体" w:hAnsi="Times New Roman"/>
          <w:b/>
          <w:color w:val="000000" w:themeColor="text1"/>
          <w:szCs w:val="21"/>
        </w:rPr>
        <w:t>(b)</w:t>
      </w:r>
      <w:r w:rsidR="00902A1C" w:rsidRPr="00B97BE0">
        <w:rPr>
          <w:rFonts w:ascii="Times New Roman" w:eastAsia="宋体" w:hAnsi="Times New Roman" w:hint="eastAsia"/>
          <w:b/>
          <w:color w:val="000000" w:themeColor="text1"/>
          <w:szCs w:val="21"/>
        </w:rPr>
        <w:t>裸传感器；</w:t>
      </w:r>
      <w:r w:rsidR="00902A1C" w:rsidRPr="00B97BE0">
        <w:rPr>
          <w:rFonts w:ascii="Times New Roman" w:eastAsia="宋体" w:hAnsi="Times New Roman"/>
          <w:b/>
          <w:color w:val="000000" w:themeColor="text1"/>
          <w:szCs w:val="21"/>
        </w:rPr>
        <w:t>(c)</w:t>
      </w:r>
      <w:r w:rsidR="00902A1C">
        <w:rPr>
          <w:rFonts w:ascii="Times New Roman" w:eastAsia="宋体" w:hAnsi="Times New Roman" w:hint="eastAsia"/>
          <w:b/>
          <w:color w:val="000000" w:themeColor="text1"/>
          <w:szCs w:val="21"/>
        </w:rPr>
        <w:t>2</w:t>
      </w:r>
      <w:r w:rsidR="00902A1C">
        <w:rPr>
          <w:rFonts w:ascii="Times New Roman" w:eastAsia="宋体" w:hAnsi="Times New Roman" w:hint="eastAsia"/>
          <w:b/>
          <w:color w:val="000000" w:themeColor="text1"/>
          <w:szCs w:val="21"/>
        </w:rPr>
        <w:t>种</w:t>
      </w:r>
      <w:r w:rsidR="00902A1C" w:rsidRPr="00B97BE0">
        <w:rPr>
          <w:rFonts w:ascii="Times New Roman" w:eastAsia="宋体" w:hAnsi="Times New Roman" w:hint="eastAsia"/>
          <w:b/>
          <w:color w:val="000000" w:themeColor="text1"/>
          <w:szCs w:val="21"/>
        </w:rPr>
        <w:t>传感器在</w:t>
      </w:r>
      <w:r w:rsidR="00902A1C" w:rsidRPr="00B97BE0">
        <w:rPr>
          <w:rFonts w:ascii="Times New Roman" w:eastAsia="宋体" w:hAnsi="Times New Roman"/>
          <w:b/>
          <w:color w:val="000000" w:themeColor="text1"/>
          <w:szCs w:val="21"/>
        </w:rPr>
        <w:t>1.11 THz</w:t>
      </w:r>
      <w:r w:rsidR="00902A1C" w:rsidRPr="00B97BE0">
        <w:rPr>
          <w:rFonts w:ascii="Times New Roman" w:eastAsia="宋体" w:hAnsi="Times New Roman" w:hint="eastAsia"/>
          <w:b/>
          <w:color w:val="000000" w:themeColor="text1"/>
          <w:szCs w:val="21"/>
        </w:rPr>
        <w:t>处的透射率比较</w:t>
      </w:r>
    </w:p>
    <w:p w14:paraId="57411F03" w14:textId="77777777" w:rsidR="00902A1C" w:rsidRPr="00A922E0" w:rsidRDefault="00902A1C" w:rsidP="00902A1C">
      <w:pPr>
        <w:jc w:val="center"/>
        <w:rPr>
          <w:rFonts w:ascii="Times New Roman" w:eastAsia="宋体" w:hAnsi="Times New Roman"/>
          <w:b/>
          <w:color w:val="000000" w:themeColor="text1"/>
          <w:szCs w:val="21"/>
        </w:rPr>
      </w:pPr>
      <w:r w:rsidRPr="00A922E0">
        <w:rPr>
          <w:rFonts w:ascii="Times New Roman" w:eastAsia="宋体" w:hAnsi="Times New Roman" w:hint="eastAsia"/>
          <w:b/>
          <w:color w:val="000000" w:themeColor="text1"/>
          <w:szCs w:val="21"/>
        </w:rPr>
        <w:t>图</w:t>
      </w:r>
      <w:r>
        <w:rPr>
          <w:rFonts w:ascii="Times New Roman" w:eastAsia="宋体" w:hAnsi="Times New Roman"/>
          <w:b/>
          <w:color w:val="000000" w:themeColor="text1"/>
          <w:szCs w:val="21"/>
        </w:rPr>
        <w:t>4</w:t>
      </w:r>
      <w:r w:rsidRPr="00A922E0">
        <w:rPr>
          <w:rFonts w:ascii="Times New Roman" w:eastAsia="宋体" w:hAnsi="Times New Roman"/>
          <w:b/>
          <w:color w:val="000000" w:themeColor="text1"/>
          <w:szCs w:val="21"/>
        </w:rPr>
        <w:t xml:space="preserve"> </w:t>
      </w:r>
      <w:r>
        <w:rPr>
          <w:rFonts w:hint="eastAsia"/>
        </w:rPr>
        <w:t>2种</w:t>
      </w:r>
      <w:r>
        <w:t>传感器在</w:t>
      </w:r>
      <w:r w:rsidRPr="00A922E0">
        <w:rPr>
          <w:rFonts w:ascii="Times New Roman" w:eastAsia="宋体" w:hAnsi="Times New Roman" w:hint="eastAsia"/>
          <w:b/>
          <w:color w:val="000000" w:themeColor="text1"/>
          <w:szCs w:val="21"/>
        </w:rPr>
        <w:t>不同折射率下的仿真透过率</w:t>
      </w:r>
    </w:p>
    <w:p w14:paraId="784FA222" w14:textId="77777777" w:rsidR="00BA3B95" w:rsidRDefault="00BA3B95" w:rsidP="00BA3B95">
      <w:pPr>
        <w:ind w:firstLine="420"/>
      </w:pPr>
      <w:r>
        <w:rPr>
          <w:rFonts w:hint="eastAsia"/>
        </w:rPr>
        <w:t>为进一步分析</w:t>
      </w:r>
      <w:r>
        <w:t>AuNPs增强效应的机理，本文模拟了裸传感器和复合超材料传感器共振峰处的电场分布。在THz波照射下，AuNPs产生电荷积累，并因尖端效应引起局部电场增强。在同一区域内观察电场强度发现，复合超材料传感器的最大电场强度（7×10</w:t>
      </w:r>
      <w:r w:rsidRPr="005A3D14">
        <w:rPr>
          <w:vertAlign w:val="superscript"/>
        </w:rPr>
        <w:t>5</w:t>
      </w:r>
      <w:r>
        <w:t xml:space="preserve"> V/m）是裸传感器（2×10</w:t>
      </w:r>
      <w:r w:rsidRPr="005A3D14">
        <w:rPr>
          <w:vertAlign w:val="superscript"/>
        </w:rPr>
        <w:t>5</w:t>
      </w:r>
      <w:r>
        <w:t xml:space="preserve"> V/m）的近3.5倍。根据电磁波物质极化理论，原子中的电荷在电场作用下运动，正负电荷分离形成诱导偶极子极化，因此AuNPs诱导了一个增强的局部电场，加强了THz波与分析物之间的相互作用，从而提高了传感器的灵敏度。</w:t>
      </w:r>
    </w:p>
    <w:p w14:paraId="220BEFB5" w14:textId="088358C8" w:rsidR="00BA3B95" w:rsidRDefault="00BA3B95" w:rsidP="00BA3B95">
      <w:pPr>
        <w:ind w:firstLine="420"/>
      </w:pPr>
      <w:r>
        <w:rPr>
          <w:rFonts w:hint="eastAsia"/>
        </w:rPr>
        <w:t>实验验证结果如图</w:t>
      </w:r>
      <w:r>
        <w:t>5所示。当百菌清溶液浓度从0 μg/mL增加至30 μg/mL时，无纳米颗粒时超材料传感器的相对透过率降低了2%；部分转化为纳米颗粒时，传感器的相对透过率降低了11%；全部转化为纳米颗粒时，传感器的相对透过率则降低了26%。实验数据显示，在1.13 THz处，有纳米颗粒的传感器相较于无纳米颗粒的传感器，检测效果提升了12倍，与仿真结果基本一致。复合超材料传感器的百菌清检测限为10 μg/mL。</w:t>
      </w:r>
    </w:p>
    <w:p w14:paraId="31F1A4E2" w14:textId="2A1F90A9" w:rsidR="005C7E84" w:rsidRDefault="005C7E84" w:rsidP="00115E4B">
      <w:pPr>
        <w:jc w:val="center"/>
      </w:pPr>
      <w:r>
        <w:object w:dxaOrig="4801" w:dyaOrig="4056" w14:anchorId="2571CC62">
          <v:shape id="_x0000_i1031" type="#_x0000_t75" style="width:240.2pt;height:202.55pt" o:ole="">
            <v:imagedata r:id="rId19" o:title=""/>
          </v:shape>
          <o:OLEObject Type="Embed" ProgID="Visio.Drawing.15" ShapeID="_x0000_i1031" DrawAspect="Content" ObjectID="_1802504572" r:id="rId20"/>
        </w:object>
      </w:r>
      <w:r>
        <w:object w:dxaOrig="4884" w:dyaOrig="4044" w14:anchorId="7E22A16B">
          <v:shape id="_x0000_i1032" type="#_x0000_t75" style="width:243.95pt;height:202.05pt" o:ole="">
            <v:imagedata r:id="rId21" o:title=""/>
          </v:shape>
          <o:OLEObject Type="Embed" ProgID="Visio.Drawing.15" ShapeID="_x0000_i1032" DrawAspect="Content" ObjectID="_1802504573" r:id="rId22"/>
        </w:object>
      </w:r>
    </w:p>
    <w:p w14:paraId="60D13CB9" w14:textId="6C9E3DE2" w:rsidR="005C7E84" w:rsidRDefault="005C7E84" w:rsidP="00115E4B">
      <w:pPr>
        <w:jc w:val="center"/>
      </w:pPr>
      <w:r>
        <w:object w:dxaOrig="4908" w:dyaOrig="4056" w14:anchorId="65149160">
          <v:shape id="_x0000_i1033" type="#_x0000_t75" style="width:245.55pt;height:202.55pt" o:ole="">
            <v:imagedata r:id="rId23" o:title=""/>
          </v:shape>
          <o:OLEObject Type="Embed" ProgID="Visio.Drawing.15" ShapeID="_x0000_i1033" DrawAspect="Content" ObjectID="_1802504574" r:id="rId24"/>
        </w:object>
      </w:r>
      <w:r>
        <w:object w:dxaOrig="4704" w:dyaOrig="3864" w14:anchorId="7FA0BBE5">
          <v:shape id="_x0000_i1034" type="#_x0000_t75" style="width:235.35pt;height:193.45pt" o:ole="">
            <v:imagedata r:id="rId25" o:title=""/>
          </v:shape>
          <o:OLEObject Type="Embed" ProgID="Visio.Drawing.15" ShapeID="_x0000_i1034" DrawAspect="Content" ObjectID="_1802504575" r:id="rId26"/>
        </w:object>
      </w:r>
    </w:p>
    <w:p w14:paraId="42C9FC64" w14:textId="77777777" w:rsidR="00CC10A0" w:rsidRDefault="00CC10A0" w:rsidP="00CC10A0">
      <w:pPr>
        <w:jc w:val="center"/>
        <w:rPr>
          <w:rFonts w:ascii="Times New Roman" w:eastAsia="宋体" w:hAnsi="Times New Roman"/>
          <w:b/>
          <w:color w:val="000000" w:themeColor="text1"/>
          <w:szCs w:val="21"/>
        </w:rPr>
      </w:pPr>
      <w:r w:rsidRPr="00E823F3">
        <w:rPr>
          <w:rFonts w:ascii="Times New Roman" w:eastAsia="宋体" w:hAnsi="Times New Roman"/>
          <w:b/>
          <w:color w:val="000000" w:themeColor="text1"/>
          <w:szCs w:val="21"/>
        </w:rPr>
        <w:t>(a)</w:t>
      </w:r>
      <w:r w:rsidRPr="00E823F3">
        <w:rPr>
          <w:rFonts w:ascii="Times New Roman" w:eastAsia="宋体" w:hAnsi="Times New Roman" w:hint="eastAsia"/>
          <w:b/>
          <w:color w:val="000000" w:themeColor="text1"/>
          <w:szCs w:val="21"/>
        </w:rPr>
        <w:t>无纳米颗粒；</w:t>
      </w:r>
      <w:r w:rsidRPr="00E823F3">
        <w:rPr>
          <w:rFonts w:ascii="Times New Roman" w:eastAsia="宋体" w:hAnsi="Times New Roman"/>
          <w:b/>
          <w:color w:val="000000" w:themeColor="text1"/>
          <w:szCs w:val="21"/>
        </w:rPr>
        <w:t>(b)</w:t>
      </w:r>
      <w:r w:rsidRPr="00E823F3">
        <w:rPr>
          <w:rFonts w:ascii="Times New Roman" w:eastAsia="宋体" w:hAnsi="Times New Roman" w:hint="eastAsia"/>
          <w:b/>
          <w:color w:val="000000" w:themeColor="text1"/>
          <w:szCs w:val="21"/>
        </w:rPr>
        <w:t>部分金膜转化为纳米颗粒；</w:t>
      </w:r>
      <w:r w:rsidRPr="00E823F3">
        <w:rPr>
          <w:rFonts w:ascii="Times New Roman" w:eastAsia="宋体" w:hAnsi="Times New Roman"/>
          <w:b/>
          <w:color w:val="000000" w:themeColor="text1"/>
          <w:szCs w:val="21"/>
        </w:rPr>
        <w:t>(c)</w:t>
      </w:r>
      <w:r w:rsidRPr="00E823F3">
        <w:rPr>
          <w:rFonts w:ascii="Times New Roman" w:eastAsia="宋体" w:hAnsi="Times New Roman" w:hint="eastAsia"/>
          <w:b/>
          <w:color w:val="000000" w:themeColor="text1"/>
          <w:szCs w:val="21"/>
        </w:rPr>
        <w:t>全部金膜转化为纳米颗粒</w:t>
      </w:r>
      <w:r w:rsidRPr="00E823F3">
        <w:rPr>
          <w:rFonts w:ascii="Times New Roman" w:eastAsia="宋体" w:hAnsi="Times New Roman"/>
          <w:b/>
          <w:color w:val="000000" w:themeColor="text1"/>
          <w:szCs w:val="21"/>
        </w:rPr>
        <w:t>(d)1.13THz</w:t>
      </w:r>
      <w:r w:rsidRPr="00E823F3">
        <w:rPr>
          <w:rFonts w:ascii="Times New Roman" w:eastAsia="宋体" w:hAnsi="Times New Roman" w:hint="eastAsia"/>
          <w:b/>
          <w:color w:val="000000" w:themeColor="text1"/>
          <w:szCs w:val="21"/>
        </w:rPr>
        <w:t>处透射率变化与浓度的关系</w:t>
      </w:r>
    </w:p>
    <w:p w14:paraId="59E46A8F" w14:textId="77777777" w:rsidR="00CC10A0" w:rsidRPr="00A922E0" w:rsidRDefault="00CC10A0" w:rsidP="00CC10A0">
      <w:pPr>
        <w:jc w:val="center"/>
        <w:rPr>
          <w:rFonts w:ascii="Times New Roman" w:eastAsia="宋体" w:hAnsi="Times New Roman"/>
          <w:b/>
          <w:color w:val="000000" w:themeColor="text1"/>
          <w:szCs w:val="21"/>
        </w:rPr>
      </w:pPr>
      <w:r w:rsidRPr="00A922E0">
        <w:rPr>
          <w:rFonts w:ascii="Times New Roman" w:eastAsia="宋体" w:hAnsi="Times New Roman" w:hint="eastAsia"/>
          <w:b/>
          <w:color w:val="000000" w:themeColor="text1"/>
          <w:szCs w:val="21"/>
        </w:rPr>
        <w:t>图</w:t>
      </w:r>
      <w:r>
        <w:rPr>
          <w:rFonts w:ascii="Times New Roman" w:eastAsia="宋体" w:hAnsi="Times New Roman"/>
          <w:b/>
          <w:color w:val="000000" w:themeColor="text1"/>
          <w:szCs w:val="21"/>
        </w:rPr>
        <w:t xml:space="preserve">5 </w:t>
      </w:r>
      <w:r w:rsidRPr="00A922E0">
        <w:rPr>
          <w:rFonts w:ascii="Times New Roman" w:eastAsia="宋体" w:hAnsi="Times New Roman"/>
          <w:b/>
          <w:color w:val="000000" w:themeColor="text1"/>
          <w:szCs w:val="21"/>
        </w:rPr>
        <w:t xml:space="preserve"> </w:t>
      </w:r>
      <w:r>
        <w:rPr>
          <w:rFonts w:ascii="Times New Roman" w:eastAsia="宋体" w:hAnsi="Times New Roman"/>
          <w:b/>
          <w:color w:val="000000" w:themeColor="text1"/>
          <w:szCs w:val="21"/>
        </w:rPr>
        <w:t>3</w:t>
      </w:r>
      <w:r>
        <w:rPr>
          <w:rFonts w:ascii="Times New Roman" w:eastAsia="宋体" w:hAnsi="Times New Roman" w:hint="eastAsia"/>
          <w:b/>
          <w:color w:val="000000" w:themeColor="text1"/>
          <w:szCs w:val="21"/>
        </w:rPr>
        <w:t>种</w:t>
      </w:r>
      <w:r>
        <w:rPr>
          <w:rFonts w:ascii="Times New Roman" w:eastAsia="宋体" w:hAnsi="Times New Roman"/>
          <w:b/>
          <w:color w:val="000000" w:themeColor="text1"/>
          <w:szCs w:val="21"/>
        </w:rPr>
        <w:t>情况下的传感器</w:t>
      </w:r>
      <w:r w:rsidRPr="00A922E0">
        <w:rPr>
          <w:rFonts w:ascii="Times New Roman" w:eastAsia="宋体" w:hAnsi="Times New Roman" w:hint="eastAsia"/>
          <w:b/>
          <w:color w:val="000000" w:themeColor="text1"/>
          <w:szCs w:val="21"/>
        </w:rPr>
        <w:t>透射率变化</w:t>
      </w:r>
      <w:r w:rsidRPr="004C1FD2" w:rsidDel="00023B52">
        <w:rPr>
          <w:rFonts w:ascii="Times New Roman" w:eastAsia="宋体" w:hAnsi="Times New Roman"/>
          <w:b/>
          <w:color w:val="000000" w:themeColor="text1"/>
          <w:szCs w:val="21"/>
        </w:rPr>
        <w:t xml:space="preserve"> </w:t>
      </w:r>
    </w:p>
    <w:p w14:paraId="2AD8CECF" w14:textId="77777777" w:rsidR="00BA3B95" w:rsidRPr="00CC10A0" w:rsidRDefault="00BA3B95" w:rsidP="00BA3B95"/>
    <w:p w14:paraId="5A82B363" w14:textId="77777777" w:rsidR="00BA3B95" w:rsidRPr="00BA3B95" w:rsidRDefault="00BA3B95" w:rsidP="00BA3B95">
      <w:pPr>
        <w:rPr>
          <w:b/>
        </w:rPr>
      </w:pPr>
      <w:r w:rsidRPr="00BA3B95">
        <w:rPr>
          <w:b/>
        </w:rPr>
        <w:lastRenderedPageBreak/>
        <w:t>3 结束语</w:t>
      </w:r>
    </w:p>
    <w:p w14:paraId="6328D526" w14:textId="77777777" w:rsidR="00BA3B95" w:rsidRDefault="00BA3B95" w:rsidP="00BA3B95">
      <w:pPr>
        <w:ind w:firstLine="420"/>
      </w:pPr>
      <w:r>
        <w:rPr>
          <w:rFonts w:hint="eastAsia"/>
        </w:rPr>
        <w:t>综上所述，本文成功设计并制备了一种金纳米颗粒复合超材料传感器，并通过实验验证了其在</w:t>
      </w:r>
      <w:r>
        <w:t>THz波段对百菌清进行痕量检测的有效性。利用皮秒和纳秒激光器实现了THz超材料与AuNPs的多级加工。仿真结果显示，AuNPs诱导的增强局部电场显著加强了THz波与分析物之间的相互作用，复合超材料传感器的THz谐振强度较裸传感器提升了12倍以上。实验数据表明，该传感器的百菌清检测限为10 μg/mL，为激光制备超材料农药传感性能的提升提供了新思路。这种基于THz金纳米颗粒功能化超材料的传感器有望在环境监测、食品安全和制药领域得</w:t>
      </w:r>
      <w:r>
        <w:rPr>
          <w:rFonts w:hint="eastAsia"/>
        </w:rPr>
        <w:t>到广泛应用。</w:t>
      </w:r>
    </w:p>
    <w:p w14:paraId="3085FA22" w14:textId="77777777" w:rsidR="00BA3B95" w:rsidRDefault="00BA3B95"/>
    <w:p w14:paraId="1ED9B056" w14:textId="77777777" w:rsidR="00F864A6" w:rsidRPr="00A922E0" w:rsidRDefault="00F864A6" w:rsidP="00F864A6">
      <w:pPr>
        <w:widowControl/>
        <w:tabs>
          <w:tab w:val="left" w:pos="420"/>
        </w:tabs>
        <w:spacing w:before="100" w:beforeAutospacing="1" w:after="100" w:afterAutospacing="1"/>
        <w:ind w:left="640" w:hangingChars="200" w:hanging="640"/>
        <w:jc w:val="left"/>
        <w:rPr>
          <w:rFonts w:ascii="黑体" w:eastAsia="黑体" w:hAnsi="黑体" w:cs="宋体"/>
          <w:color w:val="000000" w:themeColor="text1"/>
          <w:kern w:val="0"/>
          <w:sz w:val="20"/>
        </w:rPr>
      </w:pPr>
      <w:r w:rsidRPr="00A922E0">
        <w:rPr>
          <w:rFonts w:ascii="黑体" w:eastAsia="黑体" w:hAnsi="黑体" w:cs="宋体" w:hint="eastAsia"/>
          <w:color w:val="000000" w:themeColor="text1"/>
          <w:kern w:val="0"/>
          <w:sz w:val="32"/>
          <w:szCs w:val="32"/>
        </w:rPr>
        <w:t>参考文献：</w:t>
      </w:r>
    </w:p>
    <w:p w14:paraId="204E9FBF" w14:textId="62512C4D" w:rsidR="00F864A6" w:rsidRPr="00A922E0" w:rsidRDefault="008C301D" w:rsidP="00F864A6">
      <w:pPr>
        <w:pStyle w:val="a5"/>
        <w:widowControl/>
        <w:numPr>
          <w:ilvl w:val="0"/>
          <w:numId w:val="1"/>
        </w:numPr>
        <w:shd w:val="clear" w:color="auto" w:fill="FFFFFF"/>
        <w:ind w:firstLineChars="0"/>
        <w:rPr>
          <w:rFonts w:ascii="Times New Roman" w:hAnsi="Times New Roman" w:cs="Times New Roman"/>
          <w:color w:val="000000" w:themeColor="text1"/>
          <w:sz w:val="20"/>
          <w:szCs w:val="20"/>
          <w:shd w:val="clear" w:color="auto" w:fill="FFFFFF"/>
        </w:rPr>
      </w:pPr>
      <w:r w:rsidRPr="00A922E0">
        <w:rPr>
          <w:rFonts w:ascii="Times New Roman" w:hAnsi="Times New Roman" w:cs="Times New Roman"/>
          <w:color w:val="000000" w:themeColor="text1"/>
          <w:sz w:val="20"/>
          <w:szCs w:val="20"/>
          <w:shd w:val="clear" w:color="auto" w:fill="FFFFFF"/>
        </w:rPr>
        <w:t>ABBASPOUR M, FARAJZADEH M A, SOROURADDIN S M</w:t>
      </w:r>
      <w:r w:rsidR="00F864A6" w:rsidRPr="00A922E0">
        <w:rPr>
          <w:rFonts w:ascii="Times New Roman" w:hAnsi="Times New Roman" w:cs="Times New Roman"/>
          <w:color w:val="000000" w:themeColor="text1"/>
          <w:sz w:val="20"/>
          <w:szCs w:val="20"/>
          <w:shd w:val="clear" w:color="auto" w:fill="FFFFFF"/>
        </w:rPr>
        <w:t>, et al. Monitoring of nine pesticides in different cereal flour samples with high performance liquid chromatography-diode array detection[J]. Analytical Methods, 2019, 11(31): 4022-4033.</w:t>
      </w:r>
    </w:p>
    <w:p w14:paraId="03532753" w14:textId="0B59F662" w:rsidR="00F864A6" w:rsidRPr="00A922E0" w:rsidRDefault="008C301D" w:rsidP="00F864A6">
      <w:pPr>
        <w:pStyle w:val="a5"/>
        <w:widowControl/>
        <w:numPr>
          <w:ilvl w:val="0"/>
          <w:numId w:val="1"/>
        </w:numPr>
        <w:shd w:val="clear" w:color="auto" w:fill="FFFFFF"/>
        <w:ind w:firstLineChars="0"/>
        <w:rPr>
          <w:rFonts w:ascii="Times New Roman" w:hAnsi="Times New Roman" w:cs="Times New Roman"/>
          <w:color w:val="000000" w:themeColor="text1"/>
          <w:sz w:val="20"/>
          <w:szCs w:val="20"/>
          <w:shd w:val="clear" w:color="auto" w:fill="FFFFFF"/>
        </w:rPr>
      </w:pPr>
      <w:r w:rsidRPr="00A922E0">
        <w:rPr>
          <w:rFonts w:ascii="Times New Roman" w:hAnsi="Times New Roman" w:cs="Times New Roman"/>
          <w:color w:val="000000" w:themeColor="text1"/>
          <w:sz w:val="20"/>
          <w:szCs w:val="20"/>
          <w:shd w:val="clear" w:color="auto" w:fill="FFFFFF"/>
        </w:rPr>
        <w:t>DANIEL D, DOLAGO C L</w:t>
      </w:r>
      <w:r w:rsidR="00F864A6" w:rsidRPr="00A922E0">
        <w:rPr>
          <w:rFonts w:ascii="Times New Roman" w:hAnsi="Times New Roman" w:cs="Times New Roman"/>
          <w:color w:val="000000" w:themeColor="text1"/>
          <w:sz w:val="20"/>
          <w:szCs w:val="20"/>
          <w:shd w:val="clear" w:color="auto" w:fill="FFFFFF"/>
        </w:rPr>
        <w:t>. Determination of multiclass pesticides residues in corn by QuEChERS and capillary electrophoresis tandem mass spectrometry[J]. Food analytical methods, 2019, 12(7): 1684-1692.</w:t>
      </w:r>
    </w:p>
    <w:p w14:paraId="482E40EC" w14:textId="5762515A" w:rsidR="00F864A6" w:rsidRPr="00A922E0" w:rsidRDefault="008C301D" w:rsidP="00F864A6">
      <w:pPr>
        <w:pStyle w:val="a5"/>
        <w:widowControl/>
        <w:numPr>
          <w:ilvl w:val="0"/>
          <w:numId w:val="1"/>
        </w:numPr>
        <w:shd w:val="clear" w:color="auto" w:fill="FFFFFF"/>
        <w:ind w:firstLineChars="0"/>
        <w:rPr>
          <w:rFonts w:ascii="Times New Roman" w:hAnsi="Times New Roman" w:cs="Times New Roman"/>
          <w:color w:val="000000" w:themeColor="text1"/>
          <w:sz w:val="20"/>
          <w:szCs w:val="20"/>
          <w:shd w:val="clear" w:color="auto" w:fill="FFFFFF"/>
        </w:rPr>
      </w:pPr>
      <w:r w:rsidRPr="00A922E0">
        <w:rPr>
          <w:rFonts w:ascii="Times New Roman" w:hAnsi="Times New Roman" w:cs="Times New Roman"/>
          <w:color w:val="000000" w:themeColor="text1"/>
          <w:sz w:val="20"/>
          <w:szCs w:val="20"/>
          <w:shd w:val="clear" w:color="auto" w:fill="FFFFFF"/>
        </w:rPr>
        <w:t>ARMENTA S, QUINTAS G, GARRIGUES S</w:t>
      </w:r>
      <w:r w:rsidR="00F864A6" w:rsidRPr="00A922E0">
        <w:rPr>
          <w:rFonts w:ascii="Times New Roman" w:hAnsi="Times New Roman" w:cs="Times New Roman"/>
          <w:color w:val="000000" w:themeColor="text1"/>
          <w:sz w:val="20"/>
          <w:szCs w:val="20"/>
          <w:shd w:val="clear" w:color="auto" w:fill="FFFFFF"/>
        </w:rPr>
        <w:t>, et al. Mid-infrared and Raman spectrometry for quality control of pesticide formulations[J]. TrAC Trends in Analytical Chemistry, 2005, 24(8): 772-781.</w:t>
      </w:r>
    </w:p>
    <w:p w14:paraId="317D672A" w14:textId="3BAF7124" w:rsidR="00F864A6" w:rsidRPr="00A922E0" w:rsidRDefault="008C301D" w:rsidP="00F864A6">
      <w:pPr>
        <w:pStyle w:val="a5"/>
        <w:widowControl/>
        <w:numPr>
          <w:ilvl w:val="0"/>
          <w:numId w:val="1"/>
        </w:numPr>
        <w:shd w:val="clear" w:color="auto" w:fill="FFFFFF"/>
        <w:ind w:firstLineChars="0"/>
        <w:rPr>
          <w:rFonts w:ascii="Times New Roman" w:hAnsi="Times New Roman" w:cs="Times New Roman"/>
          <w:color w:val="000000" w:themeColor="text1"/>
          <w:sz w:val="20"/>
          <w:szCs w:val="20"/>
          <w:shd w:val="clear" w:color="auto" w:fill="FFFFFF"/>
        </w:rPr>
      </w:pPr>
      <w:r w:rsidRPr="00A922E0">
        <w:rPr>
          <w:rFonts w:ascii="Times New Roman" w:hAnsi="Times New Roman" w:cs="Times New Roman"/>
          <w:color w:val="000000" w:themeColor="text1"/>
          <w:sz w:val="20"/>
          <w:szCs w:val="20"/>
          <w:shd w:val="clear" w:color="auto" w:fill="FFFFFF"/>
        </w:rPr>
        <w:t>ARMENTA S, GARRIGUES S, DELA G M</w:t>
      </w:r>
      <w:r w:rsidR="00F864A6" w:rsidRPr="00A922E0">
        <w:rPr>
          <w:rFonts w:ascii="Times New Roman" w:hAnsi="Times New Roman" w:cs="Times New Roman"/>
          <w:color w:val="000000" w:themeColor="text1"/>
          <w:sz w:val="20"/>
          <w:szCs w:val="20"/>
          <w:shd w:val="clear" w:color="auto" w:fill="FFFFFF"/>
        </w:rPr>
        <w:t>. Determination of iprodione in ag</w:t>
      </w:r>
      <w:bookmarkStart w:id="3" w:name="ROC_3"/>
      <w:r w:rsidR="00F864A6" w:rsidRPr="00A922E0">
        <w:rPr>
          <w:rFonts w:ascii="Times New Roman" w:hAnsi="Times New Roman" w:cs="Times New Roman"/>
          <w:color w:val="000000" w:themeColor="text1"/>
          <w:sz w:val="20"/>
          <w:szCs w:val="20"/>
          <w:shd w:val="clear" w:color="auto" w:fill="FFFFFF"/>
        </w:rPr>
        <w:t>roc</w:t>
      </w:r>
      <w:bookmarkEnd w:id="3"/>
      <w:r w:rsidR="00F864A6" w:rsidRPr="00A922E0">
        <w:rPr>
          <w:rFonts w:ascii="Times New Roman" w:hAnsi="Times New Roman" w:cs="Times New Roman"/>
          <w:color w:val="000000" w:themeColor="text1"/>
          <w:sz w:val="20"/>
          <w:szCs w:val="20"/>
          <w:shd w:val="clear" w:color="auto" w:fill="FFFFFF"/>
        </w:rPr>
        <w:t>hemicals by infrared and Raman spectrometry[J]. Analytical and bioanalytical chemistry, 2007, 387: 2887-2894.</w:t>
      </w:r>
    </w:p>
    <w:p w14:paraId="32EB9066" w14:textId="165633EB" w:rsidR="00F864A6" w:rsidRPr="00A922E0" w:rsidRDefault="008C301D" w:rsidP="00F864A6">
      <w:pPr>
        <w:pStyle w:val="a5"/>
        <w:widowControl/>
        <w:numPr>
          <w:ilvl w:val="0"/>
          <w:numId w:val="1"/>
        </w:numPr>
        <w:shd w:val="clear" w:color="auto" w:fill="FFFFFF"/>
        <w:ind w:firstLineChars="0"/>
        <w:rPr>
          <w:rFonts w:ascii="Times New Roman" w:hAnsi="Times New Roman" w:cs="Times New Roman"/>
          <w:color w:val="000000" w:themeColor="text1"/>
          <w:sz w:val="20"/>
          <w:szCs w:val="20"/>
          <w:shd w:val="clear" w:color="auto" w:fill="FFFFFF"/>
        </w:rPr>
      </w:pPr>
      <w:r w:rsidRPr="00A922E0">
        <w:rPr>
          <w:rFonts w:ascii="Times New Roman" w:hAnsi="Times New Roman" w:cs="Times New Roman"/>
          <w:color w:val="000000" w:themeColor="text1"/>
          <w:sz w:val="20"/>
          <w:szCs w:val="20"/>
          <w:shd w:val="clear" w:color="auto" w:fill="FFFFFF"/>
        </w:rPr>
        <w:t>SHEN S, LIU X, SHEN Y</w:t>
      </w:r>
      <w:r w:rsidR="00F864A6" w:rsidRPr="00A922E0">
        <w:rPr>
          <w:rFonts w:ascii="Times New Roman" w:hAnsi="Times New Roman" w:cs="Times New Roman"/>
          <w:color w:val="000000" w:themeColor="text1"/>
          <w:sz w:val="20"/>
          <w:szCs w:val="20"/>
          <w:shd w:val="clear" w:color="auto" w:fill="FFFFFF"/>
        </w:rPr>
        <w:t>, et al. Recent advances in the development of materials for terahertz metamaterial sensing[J]. Advanced Optical Materials,</w:t>
      </w:r>
      <w:r w:rsidR="000F0C49">
        <w:rPr>
          <w:rFonts w:ascii="Times New Roman" w:hAnsi="Times New Roman" w:cs="Times New Roman"/>
          <w:color w:val="000000" w:themeColor="text1"/>
          <w:sz w:val="20"/>
          <w:szCs w:val="20"/>
          <w:shd w:val="clear" w:color="auto" w:fill="FFFFFF"/>
        </w:rPr>
        <w:t xml:space="preserve"> </w:t>
      </w:r>
      <w:r w:rsidR="00F864A6" w:rsidRPr="00A922E0">
        <w:rPr>
          <w:rFonts w:ascii="Times New Roman" w:hAnsi="Times New Roman" w:cs="Times New Roman"/>
          <w:color w:val="000000" w:themeColor="text1"/>
          <w:sz w:val="20"/>
          <w:szCs w:val="20"/>
          <w:shd w:val="clear" w:color="auto" w:fill="FFFFFF"/>
        </w:rPr>
        <w:t>2022, 10(1): 2101008-</w:t>
      </w:r>
      <w:r w:rsidR="000F0C49">
        <w:rPr>
          <w:rFonts w:ascii="Times New Roman" w:hAnsi="Times New Roman" w:cs="Times New Roman"/>
          <w:color w:val="000000" w:themeColor="text1"/>
          <w:sz w:val="20"/>
          <w:szCs w:val="20"/>
          <w:shd w:val="clear" w:color="auto" w:fill="FFFFFF"/>
        </w:rPr>
        <w:t>1~2101008-</w:t>
      </w:r>
      <w:r w:rsidR="008C6D9A">
        <w:rPr>
          <w:rFonts w:ascii="Times New Roman" w:hAnsi="Times New Roman" w:cs="Times New Roman"/>
          <w:color w:val="000000" w:themeColor="text1"/>
          <w:sz w:val="20"/>
          <w:szCs w:val="20"/>
          <w:shd w:val="clear" w:color="auto" w:fill="FFFFFF"/>
        </w:rPr>
        <w:t>5</w:t>
      </w:r>
      <w:r w:rsidR="00F864A6" w:rsidRPr="00A922E0">
        <w:rPr>
          <w:rFonts w:ascii="Times New Roman" w:hAnsi="Times New Roman" w:cs="Times New Roman"/>
          <w:color w:val="000000" w:themeColor="text1"/>
          <w:sz w:val="20"/>
          <w:szCs w:val="20"/>
          <w:shd w:val="clear" w:color="auto" w:fill="FFFFFF"/>
        </w:rPr>
        <w:t>.</w:t>
      </w:r>
    </w:p>
    <w:p w14:paraId="120F603D" w14:textId="150E1508" w:rsidR="00F864A6" w:rsidRPr="00A922E0" w:rsidRDefault="008C301D" w:rsidP="00F864A6">
      <w:pPr>
        <w:pStyle w:val="a5"/>
        <w:widowControl/>
        <w:numPr>
          <w:ilvl w:val="0"/>
          <w:numId w:val="1"/>
        </w:numPr>
        <w:shd w:val="clear" w:color="auto" w:fill="FFFFFF"/>
        <w:ind w:firstLineChars="0"/>
        <w:jc w:val="left"/>
        <w:rPr>
          <w:rFonts w:ascii="Times New Roman" w:hAnsi="Times New Roman" w:cs="Times New Roman"/>
          <w:color w:val="000000" w:themeColor="text1"/>
          <w:sz w:val="20"/>
          <w:szCs w:val="20"/>
          <w:shd w:val="clear" w:color="auto" w:fill="FFFFFF"/>
        </w:rPr>
      </w:pPr>
      <w:r w:rsidRPr="00A922E0">
        <w:rPr>
          <w:rFonts w:ascii="Times New Roman" w:hAnsi="Times New Roman" w:cs="Times New Roman"/>
          <w:color w:val="000000" w:themeColor="text1"/>
          <w:sz w:val="20"/>
          <w:szCs w:val="20"/>
          <w:shd w:val="clear" w:color="auto" w:fill="FFFFFF"/>
        </w:rPr>
        <w:t>SHI W, DONG C, HOU L</w:t>
      </w:r>
      <w:r w:rsidR="00F864A6" w:rsidRPr="00A922E0">
        <w:rPr>
          <w:rFonts w:ascii="Times New Roman" w:hAnsi="Times New Roman" w:cs="Times New Roman"/>
          <w:color w:val="000000" w:themeColor="text1"/>
          <w:sz w:val="20"/>
          <w:szCs w:val="20"/>
          <w:shd w:val="clear" w:color="auto" w:fill="FFFFFF"/>
        </w:rPr>
        <w:t xml:space="preserve">, et al. Investigation of aging characteristics in explosive using terahertz time-domain spectroscopy[J]. International Journal of </w:t>
      </w:r>
      <w:bookmarkStart w:id="4" w:name="MOD_1"/>
      <w:r w:rsidR="00F864A6" w:rsidRPr="00A922E0">
        <w:rPr>
          <w:rFonts w:ascii="Times New Roman" w:hAnsi="Times New Roman" w:cs="Times New Roman"/>
          <w:color w:val="000000" w:themeColor="text1"/>
          <w:sz w:val="20"/>
          <w:szCs w:val="20"/>
          <w:shd w:val="clear" w:color="auto" w:fill="FFFFFF"/>
        </w:rPr>
        <w:t>Mod</w:t>
      </w:r>
      <w:bookmarkEnd w:id="4"/>
      <w:r w:rsidR="00F864A6" w:rsidRPr="00A922E0">
        <w:rPr>
          <w:rFonts w:ascii="Times New Roman" w:hAnsi="Times New Roman" w:cs="Times New Roman"/>
          <w:color w:val="000000" w:themeColor="text1"/>
          <w:sz w:val="20"/>
          <w:szCs w:val="20"/>
          <w:shd w:val="clear" w:color="auto" w:fill="FFFFFF"/>
        </w:rPr>
        <w:t>ern Physics B, 2019, 33(24): 1950272</w:t>
      </w:r>
      <w:r w:rsidR="000F0C49">
        <w:rPr>
          <w:rFonts w:ascii="Times New Roman" w:hAnsi="Times New Roman" w:cs="Times New Roman"/>
          <w:color w:val="000000" w:themeColor="text1"/>
          <w:sz w:val="20"/>
          <w:szCs w:val="20"/>
          <w:shd w:val="clear" w:color="auto" w:fill="FFFFFF"/>
        </w:rPr>
        <w:t>-1~1850272-</w:t>
      </w:r>
      <w:r w:rsidR="008C6D9A">
        <w:rPr>
          <w:rFonts w:ascii="Times New Roman" w:hAnsi="Times New Roman" w:cs="Times New Roman"/>
          <w:color w:val="000000" w:themeColor="text1"/>
          <w:sz w:val="20"/>
          <w:szCs w:val="20"/>
          <w:shd w:val="clear" w:color="auto" w:fill="FFFFFF"/>
        </w:rPr>
        <w:t>4</w:t>
      </w:r>
      <w:r w:rsidR="00F864A6" w:rsidRPr="00A922E0">
        <w:rPr>
          <w:rFonts w:ascii="Times New Roman" w:hAnsi="Times New Roman" w:cs="Times New Roman"/>
          <w:color w:val="000000" w:themeColor="text1"/>
          <w:sz w:val="20"/>
          <w:szCs w:val="20"/>
          <w:shd w:val="clear" w:color="auto" w:fill="FFFFFF"/>
        </w:rPr>
        <w:t xml:space="preserve">. </w:t>
      </w:r>
    </w:p>
    <w:p w14:paraId="72EBCD10" w14:textId="23DDD3D8" w:rsidR="00F864A6" w:rsidRPr="00A922E0" w:rsidRDefault="008C301D" w:rsidP="00F864A6">
      <w:pPr>
        <w:pStyle w:val="a5"/>
        <w:widowControl/>
        <w:numPr>
          <w:ilvl w:val="0"/>
          <w:numId w:val="1"/>
        </w:numPr>
        <w:shd w:val="clear" w:color="auto" w:fill="FFFFFF"/>
        <w:ind w:firstLineChars="0"/>
        <w:jc w:val="left"/>
        <w:rPr>
          <w:rFonts w:ascii="Times New Roman" w:hAnsi="Times New Roman" w:cs="Times New Roman"/>
          <w:color w:val="000000" w:themeColor="text1"/>
          <w:sz w:val="20"/>
          <w:szCs w:val="20"/>
          <w:shd w:val="clear" w:color="auto" w:fill="FFFFFF"/>
        </w:rPr>
      </w:pPr>
      <w:r w:rsidRPr="00A922E0">
        <w:rPr>
          <w:rFonts w:ascii="Times New Roman" w:hAnsi="Times New Roman" w:cs="Times New Roman"/>
          <w:color w:val="000000" w:themeColor="text1"/>
          <w:sz w:val="20"/>
          <w:szCs w:val="20"/>
          <w:shd w:val="clear" w:color="auto" w:fill="FFFFFF"/>
        </w:rPr>
        <w:t xml:space="preserve">WANG X, HUANG S C, HU </w:t>
      </w:r>
      <w:r w:rsidR="00F864A6" w:rsidRPr="00A922E0">
        <w:rPr>
          <w:rFonts w:ascii="Times New Roman" w:hAnsi="Times New Roman" w:cs="Times New Roman"/>
          <w:color w:val="000000" w:themeColor="text1"/>
          <w:sz w:val="20"/>
          <w:szCs w:val="20"/>
          <w:shd w:val="clear" w:color="auto" w:fill="FFFFFF"/>
        </w:rPr>
        <w:t>S, et al. Fundamental understanding and applications of plasmon-enhanced Raman spectroscopy[J]. Nature Reviews Physics, 2020, 2(5): 253-271.</w:t>
      </w:r>
    </w:p>
    <w:p w14:paraId="5B26D4E6" w14:textId="082799DA" w:rsidR="00F864A6" w:rsidRPr="00A922E0" w:rsidRDefault="00F864A6" w:rsidP="00F864A6">
      <w:pPr>
        <w:pStyle w:val="a5"/>
        <w:widowControl/>
        <w:numPr>
          <w:ilvl w:val="0"/>
          <w:numId w:val="1"/>
        </w:numPr>
        <w:shd w:val="clear" w:color="auto" w:fill="FFFFFF"/>
        <w:ind w:firstLineChars="0"/>
        <w:jc w:val="left"/>
        <w:rPr>
          <w:rFonts w:ascii="Times New Roman" w:hAnsi="Times New Roman" w:cs="Times New Roman"/>
          <w:color w:val="000000" w:themeColor="text1"/>
          <w:sz w:val="20"/>
          <w:szCs w:val="20"/>
          <w:shd w:val="clear" w:color="auto" w:fill="FFFFFF"/>
        </w:rPr>
      </w:pPr>
      <w:r w:rsidRPr="00A922E0">
        <w:rPr>
          <w:rFonts w:ascii="Times New Roman" w:hAnsi="Times New Roman" w:cs="Times New Roman" w:hint="eastAsia"/>
          <w:color w:val="000000" w:themeColor="text1"/>
          <w:sz w:val="20"/>
          <w:szCs w:val="20"/>
          <w:shd w:val="clear" w:color="auto" w:fill="FFFFFF"/>
        </w:rPr>
        <w:t>孙旭东</w:t>
      </w:r>
      <w:r w:rsidRPr="00A922E0">
        <w:rPr>
          <w:rFonts w:ascii="Times New Roman" w:hAnsi="Times New Roman" w:cs="Times New Roman"/>
          <w:color w:val="000000" w:themeColor="text1"/>
          <w:sz w:val="20"/>
          <w:szCs w:val="20"/>
          <w:shd w:val="clear" w:color="auto" w:fill="FFFFFF"/>
        </w:rPr>
        <w:t>,</w:t>
      </w:r>
      <w:r w:rsidRPr="00A922E0">
        <w:rPr>
          <w:rFonts w:ascii="Times New Roman" w:hAnsi="Times New Roman" w:cs="Times New Roman" w:hint="eastAsia"/>
          <w:color w:val="000000" w:themeColor="text1"/>
          <w:sz w:val="20"/>
          <w:szCs w:val="20"/>
          <w:shd w:val="clear" w:color="auto" w:fill="FFFFFF"/>
        </w:rPr>
        <w:t>刘俊彬</w:t>
      </w:r>
      <w:r w:rsidRPr="00A922E0">
        <w:rPr>
          <w:rFonts w:ascii="Times New Roman" w:hAnsi="Times New Roman" w:cs="Times New Roman"/>
          <w:color w:val="000000" w:themeColor="text1"/>
          <w:sz w:val="20"/>
          <w:szCs w:val="20"/>
          <w:shd w:val="clear" w:color="auto" w:fill="FFFFFF"/>
        </w:rPr>
        <w:t xml:space="preserve">. </w:t>
      </w:r>
      <w:r w:rsidRPr="00A922E0">
        <w:rPr>
          <w:rFonts w:ascii="Times New Roman" w:hAnsi="Times New Roman" w:cs="Times New Roman" w:hint="eastAsia"/>
          <w:color w:val="000000" w:themeColor="text1"/>
          <w:sz w:val="20"/>
          <w:szCs w:val="20"/>
          <w:shd w:val="clear" w:color="auto" w:fill="FFFFFF"/>
        </w:rPr>
        <w:t>茶叶夹杂昆虫异物</w:t>
      </w:r>
      <w:r w:rsidRPr="00A922E0">
        <w:rPr>
          <w:rFonts w:ascii="Times New Roman" w:hAnsi="Times New Roman" w:cs="Times New Roman"/>
          <w:color w:val="000000" w:themeColor="text1"/>
          <w:sz w:val="20"/>
          <w:szCs w:val="20"/>
          <w:shd w:val="clear" w:color="auto" w:fill="FFFFFF"/>
        </w:rPr>
        <w:t>THz</w:t>
      </w:r>
      <w:r w:rsidRPr="00A922E0">
        <w:rPr>
          <w:rFonts w:ascii="Times New Roman" w:hAnsi="Times New Roman" w:cs="Times New Roman" w:hint="eastAsia"/>
          <w:color w:val="000000" w:themeColor="text1"/>
          <w:sz w:val="20"/>
          <w:szCs w:val="20"/>
          <w:shd w:val="clear" w:color="auto" w:fill="FFFFFF"/>
        </w:rPr>
        <w:t>光谱检测研究</w:t>
      </w:r>
      <w:r w:rsidRPr="00A922E0">
        <w:rPr>
          <w:rFonts w:ascii="Times New Roman" w:hAnsi="Times New Roman" w:cs="Times New Roman"/>
          <w:color w:val="000000" w:themeColor="text1"/>
          <w:sz w:val="20"/>
          <w:szCs w:val="20"/>
          <w:shd w:val="clear" w:color="auto" w:fill="FFFFFF"/>
        </w:rPr>
        <w:t>[J].</w:t>
      </w:r>
      <w:r w:rsidR="000F0C49">
        <w:rPr>
          <w:rFonts w:ascii="Times New Roman" w:hAnsi="Times New Roman" w:cs="Times New Roman"/>
          <w:color w:val="000000" w:themeColor="text1"/>
          <w:sz w:val="20"/>
          <w:szCs w:val="20"/>
          <w:shd w:val="clear" w:color="auto" w:fill="FFFFFF"/>
        </w:rPr>
        <w:t xml:space="preserve"> </w:t>
      </w:r>
      <w:r w:rsidRPr="00A922E0">
        <w:rPr>
          <w:rFonts w:ascii="Times New Roman" w:hAnsi="Times New Roman" w:cs="Times New Roman" w:hint="eastAsia"/>
          <w:color w:val="000000" w:themeColor="text1"/>
          <w:sz w:val="20"/>
          <w:szCs w:val="20"/>
          <w:shd w:val="clear" w:color="auto" w:fill="FFFFFF"/>
        </w:rPr>
        <w:t>光谱学与光谱分析</w:t>
      </w:r>
      <w:r w:rsidRPr="00A922E0">
        <w:rPr>
          <w:rFonts w:ascii="Times New Roman" w:hAnsi="Times New Roman" w:cs="Times New Roman"/>
          <w:color w:val="000000" w:themeColor="text1"/>
          <w:sz w:val="20"/>
          <w:szCs w:val="20"/>
          <w:shd w:val="clear" w:color="auto" w:fill="FFFFFF"/>
        </w:rPr>
        <w:t>, 2021,41(9): 2723-2728.</w:t>
      </w:r>
    </w:p>
    <w:p w14:paraId="7BC25F95" w14:textId="77777777" w:rsidR="00F864A6" w:rsidRPr="00A922E0" w:rsidRDefault="00F864A6" w:rsidP="00F864A6">
      <w:pPr>
        <w:pStyle w:val="a5"/>
        <w:widowControl/>
        <w:numPr>
          <w:ilvl w:val="0"/>
          <w:numId w:val="1"/>
        </w:numPr>
        <w:shd w:val="clear" w:color="auto" w:fill="FFFFFF"/>
        <w:ind w:firstLineChars="0"/>
        <w:jc w:val="left"/>
        <w:rPr>
          <w:rFonts w:ascii="Times New Roman" w:hAnsi="Times New Roman" w:cs="Times New Roman"/>
          <w:color w:val="000000" w:themeColor="text1"/>
          <w:sz w:val="20"/>
          <w:szCs w:val="20"/>
          <w:shd w:val="clear" w:color="auto" w:fill="FFFFFF"/>
        </w:rPr>
      </w:pPr>
      <w:r w:rsidRPr="00A922E0">
        <w:rPr>
          <w:rFonts w:ascii="Times New Roman" w:hAnsi="Times New Roman" w:cs="Times New Roman" w:hint="eastAsia"/>
          <w:color w:val="000000" w:themeColor="text1"/>
          <w:sz w:val="20"/>
          <w:szCs w:val="20"/>
          <w:shd w:val="clear" w:color="auto" w:fill="FFFFFF"/>
        </w:rPr>
        <w:t>孙书超，孟阔</w:t>
      </w:r>
      <w:r w:rsidRPr="00A922E0">
        <w:rPr>
          <w:rFonts w:ascii="Times New Roman" w:hAnsi="Times New Roman" w:cs="Times New Roman"/>
          <w:color w:val="000000" w:themeColor="text1"/>
          <w:sz w:val="20"/>
          <w:szCs w:val="20"/>
          <w:shd w:val="clear" w:color="auto" w:fill="FFFFFF"/>
        </w:rPr>
        <w:t xml:space="preserve">. </w:t>
      </w:r>
      <w:r w:rsidRPr="00A922E0">
        <w:rPr>
          <w:rFonts w:ascii="Times New Roman" w:hAnsi="Times New Roman" w:cs="Times New Roman" w:hint="eastAsia"/>
          <w:color w:val="000000" w:themeColor="text1"/>
          <w:sz w:val="20"/>
          <w:szCs w:val="20"/>
          <w:shd w:val="clear" w:color="auto" w:fill="FFFFFF"/>
        </w:rPr>
        <w:t>表面修饰的亚波长金属</w:t>
      </w:r>
      <w:r w:rsidRPr="00A922E0">
        <w:rPr>
          <w:rFonts w:ascii="Times New Roman" w:hAnsi="Times New Roman" w:cs="Times New Roman"/>
          <w:color w:val="000000" w:themeColor="text1"/>
          <w:sz w:val="20"/>
          <w:szCs w:val="20"/>
          <w:shd w:val="clear" w:color="auto" w:fill="FFFFFF"/>
        </w:rPr>
        <w:t xml:space="preserve"> Cu</w:t>
      </w:r>
      <w:r w:rsidRPr="00A922E0">
        <w:rPr>
          <w:rFonts w:ascii="Times New Roman" w:hAnsi="Times New Roman" w:cs="Times New Roman" w:hint="eastAsia"/>
          <w:color w:val="000000" w:themeColor="text1"/>
          <w:sz w:val="20"/>
          <w:szCs w:val="20"/>
          <w:shd w:val="clear" w:color="auto" w:fill="FFFFFF"/>
        </w:rPr>
        <w:t>狭缝结构透射特性研究</w:t>
      </w:r>
      <w:r w:rsidRPr="00A922E0">
        <w:rPr>
          <w:rFonts w:ascii="Times New Roman" w:hAnsi="Times New Roman" w:cs="Times New Roman"/>
          <w:color w:val="000000" w:themeColor="text1"/>
          <w:sz w:val="20"/>
          <w:szCs w:val="20"/>
          <w:shd w:val="clear" w:color="auto" w:fill="FFFFFF"/>
        </w:rPr>
        <w:t>[J].</w:t>
      </w:r>
      <w:r w:rsidRPr="00A922E0">
        <w:rPr>
          <w:rFonts w:ascii="Times New Roman" w:hAnsi="Times New Roman" w:cs="Times New Roman" w:hint="eastAsia"/>
          <w:color w:val="000000" w:themeColor="text1"/>
          <w:sz w:val="20"/>
          <w:szCs w:val="20"/>
          <w:shd w:val="clear" w:color="auto" w:fill="FFFFFF"/>
        </w:rPr>
        <w:t>光通信技术，</w:t>
      </w:r>
      <w:r w:rsidRPr="00A922E0">
        <w:rPr>
          <w:rFonts w:ascii="Times New Roman" w:hAnsi="Times New Roman" w:cs="Times New Roman"/>
          <w:color w:val="000000" w:themeColor="text1"/>
          <w:sz w:val="20"/>
          <w:szCs w:val="20"/>
          <w:shd w:val="clear" w:color="auto" w:fill="FFFFFF"/>
        </w:rPr>
        <w:t>2023</w:t>
      </w:r>
      <w:r w:rsidRPr="00A922E0">
        <w:rPr>
          <w:rFonts w:ascii="Times New Roman" w:hAnsi="Times New Roman" w:cs="Times New Roman" w:hint="eastAsia"/>
          <w:color w:val="000000" w:themeColor="text1"/>
          <w:sz w:val="20"/>
          <w:szCs w:val="20"/>
          <w:shd w:val="clear" w:color="auto" w:fill="FFFFFF"/>
        </w:rPr>
        <w:t>，</w:t>
      </w:r>
      <w:r w:rsidRPr="00A922E0">
        <w:rPr>
          <w:rFonts w:ascii="Times New Roman" w:hAnsi="Times New Roman" w:cs="Times New Roman"/>
          <w:color w:val="000000" w:themeColor="text1"/>
          <w:sz w:val="20"/>
          <w:szCs w:val="20"/>
          <w:shd w:val="clear" w:color="auto" w:fill="FFFFFF"/>
        </w:rPr>
        <w:t>47</w:t>
      </w:r>
      <w:r w:rsidRPr="00A922E0">
        <w:rPr>
          <w:rFonts w:ascii="Times New Roman" w:hAnsi="Times New Roman" w:cs="Times New Roman" w:hint="eastAsia"/>
          <w:color w:val="000000" w:themeColor="text1"/>
          <w:sz w:val="20"/>
          <w:szCs w:val="20"/>
          <w:shd w:val="clear" w:color="auto" w:fill="FFFFFF"/>
        </w:rPr>
        <w:t>（</w:t>
      </w:r>
      <w:r w:rsidRPr="00A922E0">
        <w:rPr>
          <w:rFonts w:ascii="Times New Roman" w:hAnsi="Times New Roman" w:cs="Times New Roman"/>
          <w:color w:val="000000" w:themeColor="text1"/>
          <w:sz w:val="20"/>
          <w:szCs w:val="20"/>
          <w:shd w:val="clear" w:color="auto" w:fill="FFFFFF"/>
        </w:rPr>
        <w:t>5</w:t>
      </w:r>
      <w:r w:rsidRPr="00A922E0">
        <w:rPr>
          <w:rFonts w:ascii="Times New Roman" w:hAnsi="Times New Roman" w:cs="Times New Roman" w:hint="eastAsia"/>
          <w:color w:val="000000" w:themeColor="text1"/>
          <w:sz w:val="20"/>
          <w:szCs w:val="20"/>
          <w:shd w:val="clear" w:color="auto" w:fill="FFFFFF"/>
        </w:rPr>
        <w:t>）：</w:t>
      </w:r>
      <w:r w:rsidRPr="00A922E0">
        <w:rPr>
          <w:rFonts w:ascii="Times New Roman" w:hAnsi="Times New Roman" w:cs="Times New Roman"/>
          <w:color w:val="000000" w:themeColor="text1"/>
          <w:sz w:val="20"/>
          <w:szCs w:val="20"/>
          <w:shd w:val="clear" w:color="auto" w:fill="FFFFFF"/>
        </w:rPr>
        <w:t>45-49.</w:t>
      </w:r>
    </w:p>
    <w:p w14:paraId="6AD9C3C6" w14:textId="0B9B9013" w:rsidR="00F864A6" w:rsidRPr="00A922E0" w:rsidRDefault="008C301D" w:rsidP="00F864A6">
      <w:pPr>
        <w:pStyle w:val="a5"/>
        <w:numPr>
          <w:ilvl w:val="0"/>
          <w:numId w:val="1"/>
        </w:numPr>
        <w:ind w:firstLineChars="0"/>
        <w:rPr>
          <w:rFonts w:ascii="Times New Roman" w:hAnsi="Times New Roman" w:cs="Times New Roman"/>
          <w:color w:val="000000" w:themeColor="text1"/>
          <w:sz w:val="20"/>
          <w:szCs w:val="20"/>
          <w:shd w:val="clear" w:color="auto" w:fill="FFFFFF"/>
        </w:rPr>
      </w:pPr>
      <w:r w:rsidRPr="00A922E0">
        <w:rPr>
          <w:rFonts w:ascii="Times New Roman" w:hAnsi="Times New Roman" w:cs="Times New Roman"/>
          <w:color w:val="000000" w:themeColor="text1"/>
          <w:sz w:val="20"/>
          <w:szCs w:val="20"/>
          <w:shd w:val="clear" w:color="auto" w:fill="FFFFFF"/>
        </w:rPr>
        <w:t>DENG X, SHEN Y, LIU B</w:t>
      </w:r>
      <w:r w:rsidR="00F864A6" w:rsidRPr="00A922E0">
        <w:rPr>
          <w:rFonts w:ascii="Times New Roman" w:hAnsi="Times New Roman" w:cs="Times New Roman"/>
          <w:color w:val="000000" w:themeColor="text1"/>
          <w:sz w:val="20"/>
          <w:szCs w:val="20"/>
          <w:shd w:val="clear" w:color="auto" w:fill="FFFFFF"/>
        </w:rPr>
        <w:t>, et al. Terahertz metamaterial sensor for sensitive detection of citrate salt solutions[J]. Biosensors, 2022, 12(6): 408-408.</w:t>
      </w:r>
      <w:r w:rsidR="00F864A6" w:rsidRPr="00A922E0">
        <w:rPr>
          <w:rFonts w:ascii="Times New Roman" w:hAnsi="Times New Roman" w:cs="Times New Roman"/>
          <w:color w:val="000000" w:themeColor="text1"/>
        </w:rPr>
        <w:t xml:space="preserve"> </w:t>
      </w:r>
    </w:p>
    <w:p w14:paraId="3F386B74" w14:textId="5079FF09" w:rsidR="00F864A6" w:rsidRPr="00A922E0" w:rsidRDefault="008C301D" w:rsidP="00F864A6">
      <w:pPr>
        <w:pStyle w:val="a5"/>
        <w:widowControl/>
        <w:numPr>
          <w:ilvl w:val="0"/>
          <w:numId w:val="1"/>
        </w:numPr>
        <w:shd w:val="clear" w:color="auto" w:fill="FFFFFF"/>
        <w:ind w:firstLineChars="0"/>
        <w:jc w:val="left"/>
        <w:rPr>
          <w:rFonts w:ascii="Times New Roman" w:hAnsi="Times New Roman" w:cs="Times New Roman"/>
          <w:color w:val="000000" w:themeColor="text1"/>
          <w:sz w:val="20"/>
          <w:szCs w:val="20"/>
          <w:shd w:val="clear" w:color="auto" w:fill="FFFFFF"/>
        </w:rPr>
      </w:pPr>
      <w:r w:rsidRPr="00A922E0">
        <w:rPr>
          <w:rFonts w:ascii="Times New Roman" w:hAnsi="Times New Roman" w:cs="Times New Roman"/>
          <w:color w:val="000000" w:themeColor="text1"/>
          <w:sz w:val="20"/>
          <w:szCs w:val="20"/>
          <w:shd w:val="clear" w:color="auto" w:fill="FFFFFF"/>
        </w:rPr>
        <w:t>MA S, LI F, SU Y</w:t>
      </w:r>
      <w:r w:rsidR="00F864A6" w:rsidRPr="00A922E0">
        <w:rPr>
          <w:rFonts w:ascii="Times New Roman" w:hAnsi="Times New Roman" w:cs="Times New Roman"/>
          <w:color w:val="000000" w:themeColor="text1"/>
          <w:sz w:val="20"/>
          <w:szCs w:val="20"/>
          <w:shd w:val="clear" w:color="auto" w:fill="FFFFFF"/>
        </w:rPr>
        <w:t>, et al. Detection of Benzoic Acid Additive Based on a Terahertz Metasurface Sensor[C]//Photonics. MDPI, 2023, 10(6): 663-663.</w:t>
      </w:r>
    </w:p>
    <w:p w14:paraId="727F29F6" w14:textId="7C8FF821" w:rsidR="00F864A6" w:rsidRPr="00A922E0" w:rsidRDefault="008C301D" w:rsidP="00F864A6">
      <w:pPr>
        <w:pStyle w:val="a5"/>
        <w:numPr>
          <w:ilvl w:val="0"/>
          <w:numId w:val="1"/>
        </w:numPr>
        <w:ind w:firstLineChars="0"/>
        <w:rPr>
          <w:rFonts w:ascii="Times New Roman" w:hAnsi="Times New Roman" w:cs="Times New Roman"/>
          <w:color w:val="000000" w:themeColor="text1"/>
          <w:sz w:val="20"/>
          <w:szCs w:val="20"/>
          <w:shd w:val="clear" w:color="auto" w:fill="FFFFFF"/>
        </w:rPr>
      </w:pPr>
      <w:r w:rsidRPr="00A922E0">
        <w:rPr>
          <w:rFonts w:ascii="Times New Roman" w:hAnsi="Times New Roman" w:cs="Times New Roman"/>
          <w:color w:val="000000" w:themeColor="text1"/>
          <w:sz w:val="20"/>
          <w:szCs w:val="20"/>
          <w:shd w:val="clear" w:color="auto" w:fill="FFFFFF"/>
        </w:rPr>
        <w:t>DAI Z, YANG M, MOU T</w:t>
      </w:r>
      <w:r w:rsidR="00F864A6" w:rsidRPr="00A922E0">
        <w:rPr>
          <w:rFonts w:ascii="Times New Roman" w:hAnsi="Times New Roman" w:cs="Times New Roman"/>
          <w:color w:val="000000" w:themeColor="text1"/>
          <w:sz w:val="20"/>
          <w:szCs w:val="20"/>
          <w:shd w:val="clear" w:color="auto" w:fill="FFFFFF"/>
        </w:rPr>
        <w:t>, et al. Tracing pictogram-level chlorothalonil pesticide based on terahertz metal-graphene metal–graphene hybrid metasensors[J]. Optics Communications, 2023, 529: 129025-</w:t>
      </w:r>
      <w:r w:rsidR="000F0C49">
        <w:rPr>
          <w:rFonts w:ascii="Times New Roman" w:hAnsi="Times New Roman" w:cs="Times New Roman"/>
          <w:color w:val="000000" w:themeColor="text1"/>
          <w:sz w:val="20"/>
          <w:szCs w:val="20"/>
          <w:shd w:val="clear" w:color="auto" w:fill="FFFFFF"/>
        </w:rPr>
        <w:t>1~</w:t>
      </w:r>
      <w:r w:rsidR="00F864A6" w:rsidRPr="00A922E0">
        <w:rPr>
          <w:rFonts w:ascii="Times New Roman" w:hAnsi="Times New Roman" w:cs="Times New Roman"/>
          <w:color w:val="000000" w:themeColor="text1"/>
          <w:sz w:val="20"/>
          <w:szCs w:val="20"/>
          <w:shd w:val="clear" w:color="auto" w:fill="FFFFFF"/>
        </w:rPr>
        <w:t>129025</w:t>
      </w:r>
      <w:r w:rsidR="000F0C49">
        <w:rPr>
          <w:rFonts w:ascii="Times New Roman" w:hAnsi="Times New Roman" w:cs="Times New Roman"/>
          <w:color w:val="000000" w:themeColor="text1"/>
          <w:sz w:val="20"/>
          <w:szCs w:val="20"/>
          <w:shd w:val="clear" w:color="auto" w:fill="FFFFFF"/>
        </w:rPr>
        <w:t>-</w:t>
      </w:r>
      <w:r w:rsidR="000F0C49" w:rsidRPr="000F0C49">
        <w:rPr>
          <w:rFonts w:ascii="Times New Roman" w:hAnsi="Times New Roman" w:cs="Times New Roman"/>
          <w:color w:val="000000" w:themeColor="text1"/>
          <w:sz w:val="20"/>
          <w:szCs w:val="20"/>
          <w:shd w:val="clear" w:color="auto" w:fill="FFFFFF"/>
        </w:rPr>
        <w:t xml:space="preserve"> </w:t>
      </w:r>
      <w:r w:rsidR="008C6D9A">
        <w:rPr>
          <w:rFonts w:ascii="Times New Roman" w:hAnsi="Times New Roman" w:cs="Times New Roman"/>
          <w:color w:val="000000" w:themeColor="text1"/>
          <w:sz w:val="20"/>
          <w:szCs w:val="20"/>
          <w:shd w:val="clear" w:color="auto" w:fill="FFFFFF"/>
        </w:rPr>
        <w:t>5.</w:t>
      </w:r>
    </w:p>
    <w:p w14:paraId="1379C6FE" w14:textId="34B3BFA6" w:rsidR="00F864A6" w:rsidRPr="00A922E0" w:rsidRDefault="008C301D" w:rsidP="00F864A6">
      <w:pPr>
        <w:pStyle w:val="a5"/>
        <w:numPr>
          <w:ilvl w:val="0"/>
          <w:numId w:val="1"/>
        </w:numPr>
        <w:ind w:firstLineChars="0"/>
        <w:rPr>
          <w:rFonts w:ascii="Times New Roman" w:hAnsi="Times New Roman" w:cs="Times New Roman"/>
          <w:color w:val="000000" w:themeColor="text1"/>
          <w:sz w:val="20"/>
          <w:szCs w:val="20"/>
          <w:shd w:val="clear" w:color="auto" w:fill="FFFFFF"/>
        </w:rPr>
      </w:pPr>
      <w:r w:rsidRPr="00A922E0">
        <w:rPr>
          <w:rFonts w:ascii="Times New Roman" w:hAnsi="Times New Roman" w:cs="Times New Roman"/>
          <w:color w:val="000000" w:themeColor="text1"/>
          <w:sz w:val="20"/>
          <w:szCs w:val="20"/>
          <w:shd w:val="clear" w:color="auto" w:fill="FFFFFF"/>
        </w:rPr>
        <w:t xml:space="preserve">ZHANG Y, YE Y, SONG </w:t>
      </w:r>
      <w:r w:rsidR="00F864A6" w:rsidRPr="00A922E0">
        <w:rPr>
          <w:rFonts w:ascii="Times New Roman" w:hAnsi="Times New Roman" w:cs="Times New Roman"/>
          <w:color w:val="000000" w:themeColor="text1"/>
          <w:sz w:val="20"/>
          <w:szCs w:val="20"/>
          <w:shd w:val="clear" w:color="auto" w:fill="FFFFFF"/>
        </w:rPr>
        <w:t>X, et al. High-sensitivity detection of chlorothalonil via terahertz metasensor[J]. Materials Research Express, 2020, 7(9): 095801-</w:t>
      </w:r>
      <w:r w:rsidR="000F0C49">
        <w:rPr>
          <w:rFonts w:ascii="Times New Roman" w:hAnsi="Times New Roman" w:cs="Times New Roman"/>
          <w:color w:val="000000" w:themeColor="text1"/>
          <w:sz w:val="20"/>
          <w:szCs w:val="20"/>
          <w:shd w:val="clear" w:color="auto" w:fill="FFFFFF"/>
        </w:rPr>
        <w:t>1~</w:t>
      </w:r>
      <w:r w:rsidR="00F864A6" w:rsidRPr="00A922E0">
        <w:rPr>
          <w:rFonts w:ascii="Times New Roman" w:hAnsi="Times New Roman" w:cs="Times New Roman"/>
          <w:color w:val="000000" w:themeColor="text1"/>
          <w:sz w:val="20"/>
          <w:szCs w:val="20"/>
          <w:shd w:val="clear" w:color="auto" w:fill="FFFFFF"/>
        </w:rPr>
        <w:t>095801</w:t>
      </w:r>
      <w:r w:rsidR="000F0C49">
        <w:rPr>
          <w:rFonts w:ascii="Times New Roman" w:hAnsi="Times New Roman" w:cs="Times New Roman"/>
          <w:color w:val="000000" w:themeColor="text1"/>
          <w:sz w:val="20"/>
          <w:szCs w:val="20"/>
          <w:shd w:val="clear" w:color="auto" w:fill="FFFFFF"/>
        </w:rPr>
        <w:t>-</w:t>
      </w:r>
      <w:r w:rsidR="000F0C49" w:rsidRPr="000F0C49">
        <w:rPr>
          <w:rFonts w:ascii="Times New Roman" w:hAnsi="Times New Roman" w:cs="Times New Roman"/>
          <w:color w:val="000000" w:themeColor="text1"/>
          <w:sz w:val="20"/>
          <w:szCs w:val="20"/>
          <w:shd w:val="clear" w:color="auto" w:fill="FFFFFF"/>
        </w:rPr>
        <w:t xml:space="preserve"> </w:t>
      </w:r>
      <w:r w:rsidR="008C6D9A">
        <w:rPr>
          <w:rFonts w:ascii="Times New Roman" w:hAnsi="Times New Roman" w:cs="Times New Roman"/>
          <w:color w:val="000000" w:themeColor="text1"/>
          <w:sz w:val="20"/>
          <w:szCs w:val="20"/>
          <w:shd w:val="clear" w:color="auto" w:fill="FFFFFF"/>
        </w:rPr>
        <w:t>6</w:t>
      </w:r>
      <w:r w:rsidR="00F864A6" w:rsidRPr="00A922E0">
        <w:rPr>
          <w:rFonts w:ascii="Times New Roman" w:hAnsi="Times New Roman" w:cs="Times New Roman"/>
          <w:color w:val="000000" w:themeColor="text1"/>
          <w:sz w:val="20"/>
          <w:szCs w:val="20"/>
          <w:shd w:val="clear" w:color="auto" w:fill="FFFFFF"/>
        </w:rPr>
        <w:t>.</w:t>
      </w:r>
    </w:p>
    <w:p w14:paraId="41D3C53B" w14:textId="3B75C5C7" w:rsidR="00F864A6" w:rsidRPr="00A922E0" w:rsidRDefault="00F864A6" w:rsidP="00F864A6">
      <w:pPr>
        <w:pStyle w:val="a5"/>
        <w:numPr>
          <w:ilvl w:val="0"/>
          <w:numId w:val="1"/>
        </w:numPr>
        <w:ind w:firstLineChars="0"/>
        <w:rPr>
          <w:rFonts w:ascii="Times New Roman" w:hAnsi="Times New Roman" w:cs="Times New Roman"/>
          <w:color w:val="000000" w:themeColor="text1"/>
          <w:sz w:val="20"/>
          <w:szCs w:val="20"/>
          <w:shd w:val="clear" w:color="auto" w:fill="FFFFFF"/>
        </w:rPr>
      </w:pPr>
      <w:r w:rsidRPr="00A922E0">
        <w:rPr>
          <w:rFonts w:ascii="Times New Roman" w:hAnsi="Times New Roman" w:cs="Times New Roman"/>
          <w:color w:val="000000" w:themeColor="text1"/>
          <w:sz w:val="20"/>
          <w:szCs w:val="20"/>
          <w:shd w:val="clear" w:color="auto" w:fill="FFFFFF"/>
        </w:rPr>
        <w:t xml:space="preserve"> </w:t>
      </w:r>
      <w:r w:rsidR="008C301D" w:rsidRPr="00A922E0">
        <w:rPr>
          <w:rFonts w:ascii="Times New Roman" w:hAnsi="Times New Roman" w:cs="Times New Roman"/>
          <w:color w:val="000000" w:themeColor="text1"/>
          <w:sz w:val="20"/>
          <w:szCs w:val="20"/>
          <w:shd w:val="clear" w:color="auto" w:fill="FFFFFF"/>
        </w:rPr>
        <w:t>WANG J, QIAO W, MU X</w:t>
      </w:r>
      <w:r w:rsidRPr="00A922E0">
        <w:rPr>
          <w:rFonts w:ascii="Times New Roman" w:hAnsi="Times New Roman" w:cs="Times New Roman"/>
          <w:color w:val="000000" w:themeColor="text1"/>
          <w:sz w:val="20"/>
          <w:szCs w:val="20"/>
          <w:shd w:val="clear" w:color="auto" w:fill="FFFFFF"/>
        </w:rPr>
        <w:t xml:space="preserve">. Au Tip-Enhanced Raman Spectroscopy for Catalysis[J]. Applied </w:t>
      </w:r>
      <w:r w:rsidRPr="00A922E0">
        <w:rPr>
          <w:rFonts w:ascii="Times New Roman" w:hAnsi="Times New Roman" w:cs="Times New Roman"/>
          <w:color w:val="000000" w:themeColor="text1"/>
          <w:sz w:val="20"/>
          <w:szCs w:val="20"/>
          <w:shd w:val="clear" w:color="auto" w:fill="FFFFFF"/>
        </w:rPr>
        <w:lastRenderedPageBreak/>
        <w:t>Sciences, 2018, 8(11): 2026-2026.</w:t>
      </w:r>
    </w:p>
    <w:p w14:paraId="744242CB" w14:textId="2E5727B5" w:rsidR="00F864A6" w:rsidRPr="00A922E0" w:rsidRDefault="008C301D" w:rsidP="00F864A6">
      <w:pPr>
        <w:pStyle w:val="a5"/>
        <w:numPr>
          <w:ilvl w:val="0"/>
          <w:numId w:val="1"/>
        </w:numPr>
        <w:ind w:firstLineChars="0"/>
        <w:rPr>
          <w:rFonts w:ascii="Times New Roman" w:hAnsi="Times New Roman" w:cs="Times New Roman"/>
          <w:color w:val="000000" w:themeColor="text1"/>
          <w:sz w:val="20"/>
          <w:szCs w:val="20"/>
          <w:shd w:val="clear" w:color="auto" w:fill="FFFFFF"/>
        </w:rPr>
      </w:pPr>
      <w:r w:rsidRPr="00A922E0">
        <w:rPr>
          <w:rFonts w:ascii="Times New Roman" w:hAnsi="Times New Roman" w:cs="Times New Roman"/>
          <w:color w:val="000000" w:themeColor="text1"/>
          <w:sz w:val="20"/>
          <w:szCs w:val="20"/>
          <w:shd w:val="clear" w:color="auto" w:fill="FFFFFF"/>
        </w:rPr>
        <w:t>BHATTARAI A, NOVIKOVA I V, EL-KHOURY P</w:t>
      </w:r>
      <w:r w:rsidR="00F864A6" w:rsidRPr="00A922E0">
        <w:rPr>
          <w:rFonts w:ascii="Times New Roman" w:hAnsi="Times New Roman" w:cs="Times New Roman"/>
          <w:color w:val="000000" w:themeColor="text1"/>
          <w:sz w:val="20"/>
          <w:szCs w:val="20"/>
          <w:shd w:val="clear" w:color="auto" w:fill="FFFFFF"/>
        </w:rPr>
        <w:t xml:space="preserve"> Z. Tip-enhanced Raman nanographs of plasmonic silver nanoparticles[J]. The Journal of Physical Chemistry C, 2019, 123(45): 27765-27769.</w:t>
      </w:r>
    </w:p>
    <w:p w14:paraId="2D096833" w14:textId="10ACE841" w:rsidR="00F864A6" w:rsidRPr="00A922E0" w:rsidRDefault="008C301D" w:rsidP="00F864A6">
      <w:pPr>
        <w:pStyle w:val="a5"/>
        <w:numPr>
          <w:ilvl w:val="0"/>
          <w:numId w:val="1"/>
        </w:numPr>
        <w:ind w:firstLineChars="0"/>
        <w:rPr>
          <w:rFonts w:ascii="Times New Roman" w:hAnsi="Times New Roman" w:cs="Times New Roman"/>
          <w:color w:val="000000" w:themeColor="text1"/>
          <w:sz w:val="20"/>
          <w:szCs w:val="20"/>
          <w:shd w:val="clear" w:color="auto" w:fill="FFFFFF"/>
        </w:rPr>
      </w:pPr>
      <w:r w:rsidRPr="00A922E0">
        <w:rPr>
          <w:rFonts w:ascii="Times New Roman" w:hAnsi="Times New Roman" w:cs="Times New Roman"/>
          <w:color w:val="000000" w:themeColor="text1"/>
          <w:sz w:val="20"/>
          <w:szCs w:val="20"/>
          <w:shd w:val="clear" w:color="auto" w:fill="FFFFFF"/>
        </w:rPr>
        <w:t>MU T</w:t>
      </w:r>
      <w:r>
        <w:rPr>
          <w:rFonts w:ascii="Times New Roman" w:hAnsi="Times New Roman" w:cs="Times New Roman"/>
          <w:color w:val="000000" w:themeColor="text1"/>
          <w:sz w:val="20"/>
          <w:szCs w:val="20"/>
          <w:shd w:val="clear" w:color="auto" w:fill="FFFFFF"/>
        </w:rPr>
        <w:t xml:space="preserve"> L</w:t>
      </w:r>
      <w:r w:rsidRPr="00A922E0">
        <w:rPr>
          <w:rFonts w:ascii="Times New Roman" w:hAnsi="Times New Roman" w:cs="Times New Roman"/>
          <w:color w:val="000000" w:themeColor="text1"/>
          <w:sz w:val="20"/>
          <w:szCs w:val="20"/>
          <w:shd w:val="clear" w:color="auto" w:fill="FFFFFF"/>
        </w:rPr>
        <w:t>,</w:t>
      </w:r>
      <w:r>
        <w:rPr>
          <w:rFonts w:ascii="Times New Roman" w:hAnsi="Times New Roman" w:cs="Times New Roman"/>
          <w:color w:val="000000" w:themeColor="text1"/>
          <w:sz w:val="20"/>
          <w:szCs w:val="20"/>
          <w:shd w:val="clear" w:color="auto" w:fill="FFFFFF"/>
        </w:rPr>
        <w:t xml:space="preserve"> </w:t>
      </w:r>
      <w:r w:rsidRPr="00A922E0">
        <w:rPr>
          <w:rFonts w:ascii="Times New Roman" w:hAnsi="Times New Roman" w:cs="Times New Roman"/>
          <w:color w:val="000000" w:themeColor="text1"/>
          <w:sz w:val="20"/>
          <w:szCs w:val="20"/>
          <w:shd w:val="clear" w:color="auto" w:fill="FFFFFF"/>
        </w:rPr>
        <w:t>YE Y</w:t>
      </w:r>
      <w:r>
        <w:rPr>
          <w:rFonts w:ascii="Times New Roman" w:hAnsi="Times New Roman" w:cs="Times New Roman"/>
          <w:color w:val="000000" w:themeColor="text1"/>
          <w:sz w:val="20"/>
          <w:szCs w:val="20"/>
          <w:shd w:val="clear" w:color="auto" w:fill="FFFFFF"/>
        </w:rPr>
        <w:t xml:space="preserve"> X</w:t>
      </w:r>
      <w:r w:rsidRPr="00A922E0">
        <w:rPr>
          <w:rFonts w:ascii="Times New Roman" w:hAnsi="Times New Roman" w:cs="Times New Roman"/>
          <w:color w:val="000000" w:themeColor="text1"/>
          <w:sz w:val="20"/>
          <w:szCs w:val="20"/>
          <w:shd w:val="clear" w:color="auto" w:fill="FFFFFF"/>
        </w:rPr>
        <w:t>,</w:t>
      </w:r>
      <w:r>
        <w:rPr>
          <w:rFonts w:ascii="Times New Roman" w:hAnsi="Times New Roman" w:cs="Times New Roman"/>
          <w:color w:val="000000" w:themeColor="text1"/>
          <w:sz w:val="20"/>
          <w:szCs w:val="20"/>
          <w:shd w:val="clear" w:color="auto" w:fill="FFFFFF"/>
        </w:rPr>
        <w:t xml:space="preserve"> </w:t>
      </w:r>
      <w:r w:rsidRPr="00A922E0">
        <w:rPr>
          <w:rFonts w:ascii="Times New Roman" w:hAnsi="Times New Roman" w:cs="Times New Roman"/>
          <w:color w:val="000000" w:themeColor="text1"/>
          <w:sz w:val="20"/>
          <w:szCs w:val="20"/>
          <w:shd w:val="clear" w:color="auto" w:fill="FFFFFF"/>
        </w:rPr>
        <w:t>DAI Z</w:t>
      </w:r>
      <w:r>
        <w:rPr>
          <w:rFonts w:ascii="Times New Roman" w:hAnsi="Times New Roman" w:cs="Times New Roman"/>
          <w:color w:val="000000" w:themeColor="text1"/>
          <w:sz w:val="20"/>
          <w:szCs w:val="20"/>
          <w:shd w:val="clear" w:color="auto" w:fill="FFFFFF"/>
        </w:rPr>
        <w:t xml:space="preserve"> J</w:t>
      </w:r>
      <w:r w:rsidR="00F864A6" w:rsidRPr="00A922E0">
        <w:rPr>
          <w:rFonts w:ascii="Times New Roman" w:hAnsi="Times New Roman" w:cs="Times New Roman"/>
          <w:color w:val="000000" w:themeColor="text1"/>
          <w:sz w:val="20"/>
          <w:szCs w:val="20"/>
          <w:shd w:val="clear" w:color="auto" w:fill="FFFFFF"/>
        </w:rPr>
        <w:t>, et al.Silver nanoparticles-integrated terahertz metasurface for enhancing sensor sensitivity</w:t>
      </w:r>
      <w:r w:rsidR="000F0C49" w:rsidRPr="00A922E0">
        <w:rPr>
          <w:rFonts w:ascii="Times New Roman" w:hAnsi="Times New Roman" w:cs="Times New Roman"/>
          <w:color w:val="000000" w:themeColor="text1"/>
          <w:sz w:val="20"/>
          <w:szCs w:val="20"/>
          <w:shd w:val="clear" w:color="auto" w:fill="FFFFFF"/>
        </w:rPr>
        <w:t xml:space="preserve"> </w:t>
      </w:r>
      <w:r w:rsidR="00F864A6" w:rsidRPr="00A922E0">
        <w:rPr>
          <w:rFonts w:ascii="Times New Roman" w:hAnsi="Times New Roman" w:cs="Times New Roman"/>
          <w:color w:val="000000" w:themeColor="text1"/>
          <w:sz w:val="20"/>
          <w:szCs w:val="20"/>
          <w:shd w:val="clear" w:color="auto" w:fill="FFFFFF"/>
        </w:rPr>
        <w:t>[J].Optics express,</w:t>
      </w:r>
      <w:r w:rsidR="000F0C49">
        <w:rPr>
          <w:rFonts w:ascii="Times New Roman" w:hAnsi="Times New Roman" w:cs="Times New Roman"/>
          <w:color w:val="000000" w:themeColor="text1"/>
          <w:sz w:val="20"/>
          <w:szCs w:val="20"/>
          <w:shd w:val="clear" w:color="auto" w:fill="FFFFFF"/>
        </w:rPr>
        <w:t xml:space="preserve"> </w:t>
      </w:r>
      <w:r w:rsidR="00F864A6" w:rsidRPr="00A922E0">
        <w:rPr>
          <w:rFonts w:ascii="Times New Roman" w:hAnsi="Times New Roman" w:cs="Times New Roman"/>
          <w:color w:val="000000" w:themeColor="text1"/>
          <w:sz w:val="20"/>
          <w:szCs w:val="20"/>
          <w:shd w:val="clear" w:color="auto" w:fill="FFFFFF"/>
        </w:rPr>
        <w:t>2022,</w:t>
      </w:r>
      <w:r w:rsidR="000F0C49">
        <w:rPr>
          <w:rFonts w:ascii="Times New Roman" w:hAnsi="Times New Roman" w:cs="Times New Roman"/>
          <w:color w:val="000000" w:themeColor="text1"/>
          <w:sz w:val="20"/>
          <w:szCs w:val="20"/>
          <w:shd w:val="clear" w:color="auto" w:fill="FFFFFF"/>
        </w:rPr>
        <w:t xml:space="preserve"> </w:t>
      </w:r>
      <w:r w:rsidR="00F864A6" w:rsidRPr="00A922E0">
        <w:rPr>
          <w:rFonts w:ascii="Times New Roman" w:hAnsi="Times New Roman" w:cs="Times New Roman"/>
          <w:color w:val="000000" w:themeColor="text1"/>
          <w:sz w:val="20"/>
          <w:szCs w:val="20"/>
          <w:shd w:val="clear" w:color="auto" w:fill="FFFFFF"/>
        </w:rPr>
        <w:t>30(23):</w:t>
      </w:r>
      <w:r w:rsidR="000F0C49">
        <w:rPr>
          <w:rFonts w:ascii="Times New Roman" w:hAnsi="Times New Roman" w:cs="Times New Roman"/>
          <w:color w:val="000000" w:themeColor="text1"/>
          <w:sz w:val="20"/>
          <w:szCs w:val="20"/>
          <w:shd w:val="clear" w:color="auto" w:fill="FFFFFF"/>
        </w:rPr>
        <w:t xml:space="preserve"> </w:t>
      </w:r>
      <w:r w:rsidR="00F864A6" w:rsidRPr="00A922E0">
        <w:rPr>
          <w:rFonts w:ascii="Times New Roman" w:hAnsi="Times New Roman" w:cs="Times New Roman"/>
          <w:color w:val="000000" w:themeColor="text1"/>
          <w:sz w:val="20"/>
          <w:szCs w:val="20"/>
          <w:shd w:val="clear" w:color="auto" w:fill="FFFFFF"/>
        </w:rPr>
        <w:t>41101-41109.</w:t>
      </w:r>
    </w:p>
    <w:p w14:paraId="76B47987" w14:textId="77777777" w:rsidR="00F864A6" w:rsidRPr="00A922E0" w:rsidRDefault="00F864A6" w:rsidP="00F864A6">
      <w:pPr>
        <w:widowControl/>
        <w:shd w:val="clear" w:color="auto" w:fill="FFFFFF"/>
        <w:rPr>
          <w:rFonts w:ascii="Times New Roman" w:hAnsi="Times New Roman" w:cs="Times New Roman"/>
          <w:color w:val="000000" w:themeColor="text1"/>
          <w:sz w:val="20"/>
          <w:szCs w:val="20"/>
          <w:shd w:val="clear" w:color="auto" w:fill="FFFFFF"/>
        </w:rPr>
      </w:pPr>
    </w:p>
    <w:p w14:paraId="04A73498" w14:textId="77777777" w:rsidR="00F864A6" w:rsidRPr="00A922E0" w:rsidRDefault="00F864A6" w:rsidP="00F864A6">
      <w:pPr>
        <w:rPr>
          <w:rFonts w:ascii="Times New Roman" w:eastAsia="宋体" w:hAnsi="Times New Roman" w:cs="Times New Roman"/>
          <w:color w:val="000000" w:themeColor="text1"/>
          <w:szCs w:val="21"/>
        </w:rPr>
      </w:pPr>
      <w:r w:rsidRPr="00A922E0">
        <w:rPr>
          <w:rFonts w:ascii="Times New Roman" w:eastAsia="宋体" w:hAnsi="Times New Roman" w:cs="Times New Roman" w:hint="eastAsia"/>
          <w:b/>
          <w:color w:val="000000" w:themeColor="text1"/>
          <w:szCs w:val="21"/>
        </w:rPr>
        <w:t>收稿日期</w:t>
      </w:r>
      <w:r w:rsidRPr="00A922E0">
        <w:rPr>
          <w:rFonts w:ascii="Times New Roman" w:eastAsia="宋体" w:hAnsi="Times New Roman" w:cs="Times New Roman" w:hint="eastAsia"/>
          <w:color w:val="000000" w:themeColor="text1"/>
          <w:szCs w:val="21"/>
        </w:rPr>
        <w:t>：</w:t>
      </w:r>
      <w:r w:rsidRPr="00A922E0">
        <w:rPr>
          <w:rFonts w:ascii="Times New Roman" w:eastAsia="宋体" w:hAnsi="Times New Roman" w:cs="Times New Roman"/>
          <w:color w:val="000000" w:themeColor="text1"/>
          <w:szCs w:val="21"/>
        </w:rPr>
        <w:t>2024-04-03</w:t>
      </w:r>
      <w:r w:rsidRPr="00A922E0">
        <w:rPr>
          <w:rFonts w:ascii="Times New Roman" w:eastAsia="宋体" w:hAnsi="Times New Roman" w:cs="Times New Roman" w:hint="eastAsia"/>
          <w:color w:val="000000" w:themeColor="text1"/>
          <w:szCs w:val="21"/>
        </w:rPr>
        <w:t>。</w:t>
      </w:r>
    </w:p>
    <w:p w14:paraId="1D996B23" w14:textId="77777777" w:rsidR="00F864A6" w:rsidRPr="00A922E0" w:rsidRDefault="00F864A6" w:rsidP="00F864A6">
      <w:pPr>
        <w:rPr>
          <w:rFonts w:ascii="Times New Roman" w:eastAsia="宋体" w:hAnsi="Times New Roman" w:cs="Times New Roman"/>
          <w:color w:val="000000" w:themeColor="text1"/>
          <w:szCs w:val="21"/>
        </w:rPr>
      </w:pPr>
      <w:r w:rsidRPr="00A922E0">
        <w:rPr>
          <w:rFonts w:ascii="Times New Roman" w:eastAsia="宋体" w:hAnsi="Times New Roman" w:cs="Times New Roman" w:hint="eastAsia"/>
          <w:b/>
          <w:color w:val="000000" w:themeColor="text1"/>
          <w:szCs w:val="21"/>
        </w:rPr>
        <w:t>基金项目：</w:t>
      </w:r>
      <w:r w:rsidRPr="00A922E0">
        <w:rPr>
          <w:rFonts w:ascii="Times New Roman" w:eastAsia="宋体" w:hAnsi="Times New Roman" w:cs="Times New Roman" w:hint="eastAsia"/>
          <w:color w:val="000000" w:themeColor="text1"/>
          <w:szCs w:val="21"/>
        </w:rPr>
        <w:t>国家自然科学基金项目</w:t>
      </w:r>
      <w:r w:rsidRPr="00A922E0">
        <w:rPr>
          <w:rFonts w:ascii="Times New Roman" w:eastAsia="宋体" w:hAnsi="Times New Roman" w:cs="Times New Roman"/>
          <w:color w:val="000000" w:themeColor="text1"/>
          <w:szCs w:val="21"/>
        </w:rPr>
        <w:t>(62205131)</w:t>
      </w:r>
      <w:r w:rsidRPr="00A922E0">
        <w:rPr>
          <w:rFonts w:ascii="Times New Roman" w:eastAsia="宋体" w:hAnsi="Times New Roman" w:cs="Times New Roman" w:hint="eastAsia"/>
          <w:color w:val="000000" w:themeColor="text1"/>
          <w:szCs w:val="21"/>
        </w:rPr>
        <w:t>资助；江苏省自然科学基金项目</w:t>
      </w:r>
      <w:r w:rsidRPr="00A922E0">
        <w:rPr>
          <w:rFonts w:ascii="Times New Roman" w:eastAsia="宋体" w:hAnsi="Times New Roman" w:cs="Times New Roman"/>
          <w:color w:val="000000" w:themeColor="text1"/>
          <w:szCs w:val="21"/>
        </w:rPr>
        <w:t>(BK20220519)</w:t>
      </w:r>
      <w:r w:rsidRPr="00A922E0">
        <w:rPr>
          <w:rFonts w:ascii="Times New Roman" w:eastAsia="宋体" w:hAnsi="Times New Roman" w:cs="Times New Roman" w:hint="eastAsia"/>
          <w:color w:val="000000" w:themeColor="text1"/>
          <w:szCs w:val="21"/>
        </w:rPr>
        <w:t>资助；江苏高等学校自然科学基金重大基础研究项目</w:t>
      </w:r>
      <w:r w:rsidRPr="00A922E0">
        <w:rPr>
          <w:rFonts w:ascii="Times New Roman" w:eastAsia="宋体" w:hAnsi="Times New Roman" w:cs="Times New Roman"/>
          <w:color w:val="000000" w:themeColor="text1"/>
          <w:szCs w:val="21"/>
        </w:rPr>
        <w:t>(22KJB140002)</w:t>
      </w:r>
      <w:r w:rsidRPr="00A922E0">
        <w:rPr>
          <w:rFonts w:ascii="Times New Roman" w:eastAsia="宋体" w:hAnsi="Times New Roman" w:cs="Times New Roman" w:hint="eastAsia"/>
          <w:color w:val="000000" w:themeColor="text1"/>
          <w:szCs w:val="21"/>
        </w:rPr>
        <w:t>；镇江市</w:t>
      </w:r>
      <w:r w:rsidRPr="00A922E0">
        <w:rPr>
          <w:rFonts w:ascii="Times New Roman" w:eastAsia="宋体" w:hAnsi="Times New Roman" w:cs="Times New Roman"/>
          <w:color w:val="000000" w:themeColor="text1"/>
          <w:szCs w:val="21"/>
        </w:rPr>
        <w:t>2023</w:t>
      </w:r>
      <w:r w:rsidRPr="00A922E0">
        <w:rPr>
          <w:rFonts w:ascii="Times New Roman" w:eastAsia="宋体" w:hAnsi="Times New Roman" w:cs="Times New Roman" w:hint="eastAsia"/>
          <w:color w:val="000000" w:themeColor="text1"/>
          <w:szCs w:val="21"/>
        </w:rPr>
        <w:t>年科技创新基金项目</w:t>
      </w:r>
      <w:r w:rsidRPr="00A922E0">
        <w:rPr>
          <w:rFonts w:ascii="Times New Roman" w:eastAsia="宋体" w:hAnsi="Times New Roman" w:cs="Times New Roman"/>
          <w:color w:val="000000" w:themeColor="text1"/>
          <w:szCs w:val="21"/>
        </w:rPr>
        <w:t>(SS2023009)</w:t>
      </w:r>
      <w:r w:rsidRPr="00A922E0">
        <w:rPr>
          <w:rFonts w:ascii="Times New Roman" w:eastAsia="宋体" w:hAnsi="Times New Roman" w:cs="Times New Roman" w:hint="eastAsia"/>
          <w:color w:val="000000" w:themeColor="text1"/>
          <w:szCs w:val="21"/>
        </w:rPr>
        <w:t>资助。</w:t>
      </w:r>
    </w:p>
    <w:p w14:paraId="21AFCEDF" w14:textId="17662805" w:rsidR="00F864A6" w:rsidRPr="00A922E0" w:rsidRDefault="00F864A6" w:rsidP="00F864A6">
      <w:pPr>
        <w:rPr>
          <w:rFonts w:ascii="Times New Roman" w:eastAsia="宋体" w:hAnsi="Times New Roman" w:cs="Times New Roman"/>
          <w:color w:val="000000" w:themeColor="text1"/>
          <w:szCs w:val="21"/>
        </w:rPr>
      </w:pPr>
      <w:r w:rsidRPr="00A922E0">
        <w:rPr>
          <w:rFonts w:ascii="Times New Roman" w:eastAsia="宋体" w:hAnsi="Times New Roman" w:cs="Times New Roman" w:hint="eastAsia"/>
          <w:b/>
          <w:color w:val="000000" w:themeColor="text1"/>
          <w:szCs w:val="21"/>
        </w:rPr>
        <w:t>作者简介：</w:t>
      </w:r>
      <w:r w:rsidR="00A756EA" w:rsidRPr="00A756EA">
        <w:rPr>
          <w:rFonts w:ascii="Times New Roman" w:eastAsia="宋体" w:hAnsi="Times New Roman" w:cs="Times New Roman" w:hint="eastAsia"/>
          <w:color w:val="000000" w:themeColor="text1"/>
          <w:szCs w:val="21"/>
        </w:rPr>
        <w:t>张雅博（</w:t>
      </w:r>
      <w:r w:rsidR="00A756EA" w:rsidRPr="00A756EA">
        <w:rPr>
          <w:rFonts w:ascii="Times New Roman" w:eastAsia="宋体" w:hAnsi="Times New Roman" w:cs="Times New Roman"/>
          <w:color w:val="000000" w:themeColor="text1"/>
          <w:szCs w:val="21"/>
        </w:rPr>
        <w:t>1999—</w:t>
      </w:r>
      <w:r w:rsidR="00A756EA" w:rsidRPr="00A756EA">
        <w:rPr>
          <w:rFonts w:ascii="Times New Roman" w:eastAsia="宋体" w:hAnsi="Times New Roman" w:cs="Times New Roman"/>
          <w:color w:val="000000" w:themeColor="text1"/>
          <w:szCs w:val="21"/>
        </w:rPr>
        <w:t>），男，硕士研究生，现就读于江苏大学机械工程学院光学工程专业，主要从事太赫兹超材料的制备与性能提升，用以提高食品中农药残留检测的检测限，以及超快激光精密加工金属微纳结构的研究。</w:t>
      </w:r>
    </w:p>
    <w:p w14:paraId="709FFA7B" w14:textId="77777777" w:rsidR="00F864A6" w:rsidRPr="00A922E0" w:rsidRDefault="00F864A6" w:rsidP="00F864A6">
      <w:pPr>
        <w:rPr>
          <w:rFonts w:ascii="Times New Roman" w:eastAsia="宋体" w:hAnsi="Times New Roman" w:cs="Times New Roman"/>
          <w:color w:val="000000" w:themeColor="text1"/>
          <w:szCs w:val="21"/>
        </w:rPr>
      </w:pPr>
      <w:r w:rsidRPr="00A922E0">
        <w:rPr>
          <w:noProof/>
          <w:color w:val="000000" w:themeColor="text1"/>
        </w:rPr>
        <w:drawing>
          <wp:inline distT="0" distB="0" distL="0" distR="0" wp14:anchorId="06BEF9AD" wp14:editId="7A67DC8A">
            <wp:extent cx="720000" cy="1083600"/>
            <wp:effectExtent l="0" t="0" r="4445" b="254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5291360" name="Picture 1"/>
                    <pic:cNvPicPr>
                      <a:picLocks noChangeAspect="1" noChangeArrowheads="1"/>
                    </pic:cNvPicPr>
                  </pic:nvPicPr>
                  <pic:blipFill>
                    <a:blip r:embed="rId27" cstate="print">
                      <a:extLst>
                        <a:ext uri="{28A0092B-C50C-407E-A947-70E740481C1C}">
                          <a14:useLocalDpi xmlns:a14="http://schemas.microsoft.com/office/drawing/2010/main" val="0"/>
                        </a:ext>
                      </a:extLst>
                    </a:blip>
                    <a:stretch>
                      <a:fillRect/>
                    </a:stretch>
                  </pic:blipFill>
                  <pic:spPr bwMode="auto">
                    <a:xfrm>
                      <a:off x="0" y="0"/>
                      <a:ext cx="720000" cy="1083600"/>
                    </a:xfrm>
                    <a:prstGeom prst="rect">
                      <a:avLst/>
                    </a:prstGeom>
                    <a:noFill/>
                    <a:ln>
                      <a:noFill/>
                    </a:ln>
                  </pic:spPr>
                </pic:pic>
              </a:graphicData>
            </a:graphic>
          </wp:inline>
        </w:drawing>
      </w:r>
      <w:bookmarkStart w:id="5" w:name="_GoBack"/>
      <w:bookmarkEnd w:id="5"/>
    </w:p>
    <w:p w14:paraId="445926BC" w14:textId="77777777" w:rsidR="00F864A6" w:rsidRPr="00A922E0" w:rsidRDefault="00F864A6" w:rsidP="00F864A6">
      <w:pPr>
        <w:rPr>
          <w:color w:val="000000" w:themeColor="text1"/>
        </w:rPr>
      </w:pPr>
      <w:r w:rsidRPr="00A922E0">
        <w:rPr>
          <w:rFonts w:ascii="Times New Roman" w:eastAsia="宋体" w:hAnsi="Times New Roman" w:cs="Times New Roman"/>
          <w:color w:val="000000" w:themeColor="text1"/>
          <w:szCs w:val="21"/>
        </w:rPr>
        <w:t>*</w:t>
      </w:r>
      <w:r w:rsidRPr="00A922E0">
        <w:rPr>
          <w:rFonts w:ascii="Times New Roman" w:eastAsia="宋体" w:hAnsi="Times New Roman" w:cs="Times New Roman" w:hint="eastAsia"/>
          <w:b/>
          <w:color w:val="000000" w:themeColor="text1"/>
          <w:szCs w:val="21"/>
        </w:rPr>
        <w:t>通信作者</w:t>
      </w:r>
      <w:r w:rsidRPr="00A922E0">
        <w:rPr>
          <w:rFonts w:ascii="Times New Roman" w:eastAsia="宋体" w:hAnsi="Times New Roman" w:cs="Times New Roman" w:hint="eastAsia"/>
          <w:color w:val="000000" w:themeColor="text1"/>
          <w:szCs w:val="21"/>
        </w:rPr>
        <w:t>：叶云霞（</w:t>
      </w:r>
      <w:r w:rsidRPr="00A922E0">
        <w:rPr>
          <w:rFonts w:ascii="Times New Roman" w:eastAsia="宋体" w:hAnsi="Times New Roman" w:cs="Times New Roman"/>
          <w:color w:val="000000" w:themeColor="text1"/>
          <w:szCs w:val="21"/>
        </w:rPr>
        <w:t>1978—</w:t>
      </w:r>
      <w:r w:rsidRPr="00A922E0">
        <w:rPr>
          <w:rFonts w:ascii="Times New Roman" w:eastAsia="宋体" w:hAnsi="Times New Roman" w:cs="Times New Roman" w:hint="eastAsia"/>
          <w:color w:val="000000" w:themeColor="text1"/>
          <w:szCs w:val="21"/>
        </w:rPr>
        <w:t>），女，博士，教授，主要研究方向为</w:t>
      </w:r>
      <w:r w:rsidRPr="00A922E0">
        <w:rPr>
          <w:rFonts w:hint="eastAsia"/>
          <w:color w:val="000000" w:themeColor="text1"/>
        </w:rPr>
        <w:t>功能表面激光精密加工技术、微纳器件激光制备技术、激光冲击波制造技术。</w:t>
      </w:r>
    </w:p>
    <w:p w14:paraId="2B2FE36C" w14:textId="77777777" w:rsidR="00F864A6" w:rsidRPr="00F864A6" w:rsidRDefault="00F864A6"/>
    <w:sectPr w:rsidR="00F864A6" w:rsidRPr="00F864A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97FC1A" w14:textId="77777777" w:rsidR="000A692F" w:rsidRDefault="000A692F" w:rsidP="005C7E84">
      <w:r>
        <w:separator/>
      </w:r>
    </w:p>
  </w:endnote>
  <w:endnote w:type="continuationSeparator" w:id="0">
    <w:p w14:paraId="4897594D" w14:textId="77777777" w:rsidR="000A692F" w:rsidRDefault="000A692F" w:rsidP="005C7E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EF" w:usb1="C0007841"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Segoe UI">
    <w:panose1 w:val="020B0502040204020203"/>
    <w:charset w:val="00"/>
    <w:family w:val="swiss"/>
    <w:pitch w:val="variable"/>
    <w:sig w:usb0="E10022FF" w:usb1="C000E47F" w:usb2="00000029" w:usb3="00000000" w:csb0="000001DF" w:csb1="00000000"/>
  </w:font>
  <w:font w:name="楷体">
    <w:panose1 w:val="02010609060101010101"/>
    <w:charset w:val="86"/>
    <w:family w:val="modern"/>
    <w:pitch w:val="fixed"/>
    <w:sig w:usb0="800002BF" w:usb1="38CF7CFA"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835FB9" w14:textId="77777777" w:rsidR="000A692F" w:rsidRDefault="000A692F" w:rsidP="005C7E84">
      <w:r>
        <w:separator/>
      </w:r>
    </w:p>
  </w:footnote>
  <w:footnote w:type="continuationSeparator" w:id="0">
    <w:p w14:paraId="11CC662E" w14:textId="77777777" w:rsidR="000A692F" w:rsidRDefault="000A692F" w:rsidP="005C7E8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80E2128"/>
    <w:multiLevelType w:val="hybridMultilevel"/>
    <w:tmpl w:val="2A3E14E4"/>
    <w:lvl w:ilvl="0" w:tplc="13948A0A">
      <w:start w:val="1"/>
      <w:numFmt w:val="decimal"/>
      <w:lvlText w:val="[%1]"/>
      <w:lvlJc w:val="left"/>
      <w:pPr>
        <w:ind w:left="420" w:hanging="420"/>
      </w:pPr>
      <w:rPr>
        <w:rFonts w:hint="eastAsia"/>
      </w:rPr>
    </w:lvl>
    <w:lvl w:ilvl="1" w:tplc="372851A0" w:tentative="1">
      <w:start w:val="1"/>
      <w:numFmt w:val="lowerLetter"/>
      <w:lvlText w:val="%2)"/>
      <w:lvlJc w:val="left"/>
      <w:pPr>
        <w:ind w:left="840" w:hanging="420"/>
      </w:pPr>
    </w:lvl>
    <w:lvl w:ilvl="2" w:tplc="ED1CD85A" w:tentative="1">
      <w:start w:val="1"/>
      <w:numFmt w:val="lowerRoman"/>
      <w:lvlText w:val="%3."/>
      <w:lvlJc w:val="right"/>
      <w:pPr>
        <w:ind w:left="1260" w:hanging="420"/>
      </w:pPr>
    </w:lvl>
    <w:lvl w:ilvl="3" w:tplc="A5AE7620" w:tentative="1">
      <w:start w:val="1"/>
      <w:numFmt w:val="decimal"/>
      <w:lvlText w:val="%4."/>
      <w:lvlJc w:val="left"/>
      <w:pPr>
        <w:ind w:left="1680" w:hanging="420"/>
      </w:pPr>
    </w:lvl>
    <w:lvl w:ilvl="4" w:tplc="3322236E" w:tentative="1">
      <w:start w:val="1"/>
      <w:numFmt w:val="lowerLetter"/>
      <w:lvlText w:val="%5)"/>
      <w:lvlJc w:val="left"/>
      <w:pPr>
        <w:ind w:left="2100" w:hanging="420"/>
      </w:pPr>
    </w:lvl>
    <w:lvl w:ilvl="5" w:tplc="7CD467B2" w:tentative="1">
      <w:start w:val="1"/>
      <w:numFmt w:val="lowerRoman"/>
      <w:lvlText w:val="%6."/>
      <w:lvlJc w:val="right"/>
      <w:pPr>
        <w:ind w:left="2520" w:hanging="420"/>
      </w:pPr>
    </w:lvl>
    <w:lvl w:ilvl="6" w:tplc="77BCE38E" w:tentative="1">
      <w:start w:val="1"/>
      <w:numFmt w:val="decimal"/>
      <w:lvlText w:val="%7."/>
      <w:lvlJc w:val="left"/>
      <w:pPr>
        <w:ind w:left="2940" w:hanging="420"/>
      </w:pPr>
    </w:lvl>
    <w:lvl w:ilvl="7" w:tplc="7068D378" w:tentative="1">
      <w:start w:val="1"/>
      <w:numFmt w:val="lowerLetter"/>
      <w:lvlText w:val="%8)"/>
      <w:lvlJc w:val="left"/>
      <w:pPr>
        <w:ind w:left="3360" w:hanging="420"/>
      </w:pPr>
    </w:lvl>
    <w:lvl w:ilvl="8" w:tplc="315ACB5A" w:tentative="1">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3B95"/>
    <w:rsid w:val="0008486D"/>
    <w:rsid w:val="000A6822"/>
    <w:rsid w:val="000A692F"/>
    <w:rsid w:val="000C394E"/>
    <w:rsid w:val="000F0C49"/>
    <w:rsid w:val="00115E4B"/>
    <w:rsid w:val="001370D3"/>
    <w:rsid w:val="002263F6"/>
    <w:rsid w:val="00266F3C"/>
    <w:rsid w:val="00280DC7"/>
    <w:rsid w:val="002B77B6"/>
    <w:rsid w:val="003265A7"/>
    <w:rsid w:val="00416C02"/>
    <w:rsid w:val="005A3D14"/>
    <w:rsid w:val="005C6661"/>
    <w:rsid w:val="005C7E84"/>
    <w:rsid w:val="00630705"/>
    <w:rsid w:val="006E4317"/>
    <w:rsid w:val="007605AC"/>
    <w:rsid w:val="007F6565"/>
    <w:rsid w:val="00877A14"/>
    <w:rsid w:val="0088500B"/>
    <w:rsid w:val="008C301D"/>
    <w:rsid w:val="008C6D9A"/>
    <w:rsid w:val="008E6075"/>
    <w:rsid w:val="00902A1C"/>
    <w:rsid w:val="00A5183A"/>
    <w:rsid w:val="00A535D8"/>
    <w:rsid w:val="00A756EA"/>
    <w:rsid w:val="00B03FE9"/>
    <w:rsid w:val="00BA3B95"/>
    <w:rsid w:val="00C01002"/>
    <w:rsid w:val="00C365DA"/>
    <w:rsid w:val="00CC10A0"/>
    <w:rsid w:val="00CE60E4"/>
    <w:rsid w:val="00DD3E43"/>
    <w:rsid w:val="00EB2C05"/>
    <w:rsid w:val="00EB5C42"/>
    <w:rsid w:val="00F864A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ECE6A9D"/>
  <w15:chartTrackingRefBased/>
  <w15:docId w15:val="{4EADE134-9B42-4C8E-BC3E-7831090555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ts-alignment-element">
    <w:name w:val="ts-alignment-element"/>
    <w:basedOn w:val="a0"/>
    <w:rsid w:val="000C394E"/>
  </w:style>
  <w:style w:type="table" w:customStyle="1" w:styleId="a3">
    <w:name w:val="三线表"/>
    <w:basedOn w:val="a1"/>
    <w:uiPriority w:val="99"/>
    <w:qFormat/>
    <w:rsid w:val="00C01002"/>
    <w:rPr>
      <w:rFonts w:ascii="Times New Roman" w:eastAsia="宋体" w:hAnsi="Times New Roman" w:cs="Times New Roman"/>
      <w:kern w:val="0"/>
      <w:sz w:val="20"/>
      <w:szCs w:val="20"/>
    </w:rPr>
    <w:tblPr>
      <w:tblBorders>
        <w:top w:val="single" w:sz="12" w:space="0" w:color="auto"/>
        <w:bottom w:val="single" w:sz="12" w:space="0" w:color="auto"/>
      </w:tblBorders>
    </w:tblPr>
    <w:tblStylePr w:type="firstRow">
      <w:tblPr/>
      <w:tcPr>
        <w:tcBorders>
          <w:bottom w:val="nil"/>
        </w:tcBorders>
      </w:tcPr>
    </w:tblStylePr>
  </w:style>
  <w:style w:type="table" w:styleId="a4">
    <w:name w:val="Table Grid"/>
    <w:basedOn w:val="a1"/>
    <w:uiPriority w:val="59"/>
    <w:rsid w:val="00C01002"/>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
    <w:uiPriority w:val="34"/>
    <w:qFormat/>
    <w:rsid w:val="00F864A6"/>
    <w:pPr>
      <w:ind w:firstLineChars="200" w:firstLine="420"/>
    </w:pPr>
  </w:style>
  <w:style w:type="character" w:styleId="a6">
    <w:name w:val="annotation reference"/>
    <w:basedOn w:val="a0"/>
    <w:uiPriority w:val="99"/>
    <w:semiHidden/>
    <w:unhideWhenUsed/>
    <w:rsid w:val="00F864A6"/>
    <w:rPr>
      <w:sz w:val="21"/>
      <w:szCs w:val="21"/>
    </w:rPr>
  </w:style>
  <w:style w:type="paragraph" w:styleId="a7">
    <w:name w:val="annotation text"/>
    <w:basedOn w:val="a"/>
    <w:link w:val="a8"/>
    <w:uiPriority w:val="99"/>
    <w:semiHidden/>
    <w:unhideWhenUsed/>
    <w:rsid w:val="00F864A6"/>
    <w:pPr>
      <w:jc w:val="left"/>
    </w:pPr>
  </w:style>
  <w:style w:type="character" w:customStyle="1" w:styleId="a8">
    <w:name w:val="批注文字 字符"/>
    <w:basedOn w:val="a0"/>
    <w:link w:val="a7"/>
    <w:uiPriority w:val="99"/>
    <w:semiHidden/>
    <w:rsid w:val="00F864A6"/>
  </w:style>
  <w:style w:type="paragraph" w:styleId="a9">
    <w:name w:val="Balloon Text"/>
    <w:basedOn w:val="a"/>
    <w:link w:val="aa"/>
    <w:uiPriority w:val="99"/>
    <w:semiHidden/>
    <w:unhideWhenUsed/>
    <w:rsid w:val="008C301D"/>
    <w:rPr>
      <w:sz w:val="18"/>
      <w:szCs w:val="18"/>
    </w:rPr>
  </w:style>
  <w:style w:type="character" w:customStyle="1" w:styleId="aa">
    <w:name w:val="批注框文本 字符"/>
    <w:basedOn w:val="a0"/>
    <w:link w:val="a9"/>
    <w:uiPriority w:val="99"/>
    <w:semiHidden/>
    <w:rsid w:val="008C301D"/>
    <w:rPr>
      <w:sz w:val="18"/>
      <w:szCs w:val="18"/>
    </w:rPr>
  </w:style>
  <w:style w:type="paragraph" w:styleId="ab">
    <w:name w:val="annotation subject"/>
    <w:basedOn w:val="a7"/>
    <w:next w:val="a7"/>
    <w:link w:val="ac"/>
    <w:uiPriority w:val="99"/>
    <w:semiHidden/>
    <w:unhideWhenUsed/>
    <w:rsid w:val="000F0C49"/>
    <w:rPr>
      <w:b/>
      <w:bCs/>
    </w:rPr>
  </w:style>
  <w:style w:type="character" w:customStyle="1" w:styleId="ac">
    <w:name w:val="批注主题 字符"/>
    <w:basedOn w:val="a8"/>
    <w:link w:val="ab"/>
    <w:uiPriority w:val="99"/>
    <w:semiHidden/>
    <w:rsid w:val="000F0C49"/>
    <w:rPr>
      <w:b/>
      <w:bCs/>
    </w:rPr>
  </w:style>
  <w:style w:type="paragraph" w:styleId="ad">
    <w:name w:val="header"/>
    <w:basedOn w:val="a"/>
    <w:link w:val="ae"/>
    <w:uiPriority w:val="99"/>
    <w:unhideWhenUsed/>
    <w:rsid w:val="005C7E84"/>
    <w:pPr>
      <w:pBdr>
        <w:bottom w:val="single" w:sz="6" w:space="1" w:color="auto"/>
      </w:pBdr>
      <w:tabs>
        <w:tab w:val="center" w:pos="4153"/>
        <w:tab w:val="right" w:pos="8306"/>
      </w:tabs>
      <w:snapToGrid w:val="0"/>
      <w:jc w:val="center"/>
    </w:pPr>
    <w:rPr>
      <w:sz w:val="18"/>
      <w:szCs w:val="18"/>
    </w:rPr>
  </w:style>
  <w:style w:type="character" w:customStyle="1" w:styleId="ae">
    <w:name w:val="页眉 字符"/>
    <w:basedOn w:val="a0"/>
    <w:link w:val="ad"/>
    <w:uiPriority w:val="99"/>
    <w:rsid w:val="005C7E84"/>
    <w:rPr>
      <w:sz w:val="18"/>
      <w:szCs w:val="18"/>
    </w:rPr>
  </w:style>
  <w:style w:type="paragraph" w:styleId="af">
    <w:name w:val="footer"/>
    <w:basedOn w:val="a"/>
    <w:link w:val="af0"/>
    <w:uiPriority w:val="99"/>
    <w:unhideWhenUsed/>
    <w:rsid w:val="005C7E84"/>
    <w:pPr>
      <w:tabs>
        <w:tab w:val="center" w:pos="4153"/>
        <w:tab w:val="right" w:pos="8306"/>
      </w:tabs>
      <w:snapToGrid w:val="0"/>
      <w:jc w:val="left"/>
    </w:pPr>
    <w:rPr>
      <w:sz w:val="18"/>
      <w:szCs w:val="18"/>
    </w:rPr>
  </w:style>
  <w:style w:type="character" w:customStyle="1" w:styleId="af0">
    <w:name w:val="页脚 字符"/>
    <w:basedOn w:val="a0"/>
    <w:link w:val="af"/>
    <w:uiPriority w:val="99"/>
    <w:rsid w:val="005C7E84"/>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2635520">
      <w:bodyDiv w:val="1"/>
      <w:marLeft w:val="0"/>
      <w:marRight w:val="0"/>
      <w:marTop w:val="0"/>
      <w:marBottom w:val="0"/>
      <w:divBdr>
        <w:top w:val="none" w:sz="0" w:space="0" w:color="auto"/>
        <w:left w:val="none" w:sz="0" w:space="0" w:color="auto"/>
        <w:bottom w:val="none" w:sz="0" w:space="0" w:color="auto"/>
        <w:right w:val="none" w:sz="0" w:space="0" w:color="auto"/>
      </w:divBdr>
      <w:divsChild>
        <w:div w:id="25100890">
          <w:marLeft w:val="0"/>
          <w:marRight w:val="0"/>
          <w:marTop w:val="0"/>
          <w:marBottom w:val="0"/>
          <w:divBdr>
            <w:top w:val="none" w:sz="0" w:space="0" w:color="auto"/>
            <w:left w:val="none" w:sz="0" w:space="0" w:color="auto"/>
            <w:bottom w:val="none" w:sz="0" w:space="0" w:color="auto"/>
            <w:right w:val="none" w:sz="0" w:space="0" w:color="auto"/>
          </w:divBdr>
          <w:divsChild>
            <w:div w:id="2095202525">
              <w:marLeft w:val="0"/>
              <w:marRight w:val="0"/>
              <w:marTop w:val="0"/>
              <w:marBottom w:val="0"/>
              <w:divBdr>
                <w:top w:val="none" w:sz="0" w:space="0" w:color="auto"/>
                <w:left w:val="none" w:sz="0" w:space="0" w:color="auto"/>
                <w:bottom w:val="none" w:sz="0" w:space="0" w:color="auto"/>
                <w:right w:val="none" w:sz="0" w:space="0" w:color="auto"/>
              </w:divBdr>
              <w:divsChild>
                <w:div w:id="106319090">
                  <w:marLeft w:val="0"/>
                  <w:marRight w:val="0"/>
                  <w:marTop w:val="0"/>
                  <w:marBottom w:val="0"/>
                  <w:divBdr>
                    <w:top w:val="none" w:sz="0" w:space="0" w:color="auto"/>
                    <w:left w:val="none" w:sz="0" w:space="0" w:color="auto"/>
                    <w:bottom w:val="none" w:sz="0" w:space="0" w:color="auto"/>
                    <w:right w:val="none" w:sz="0" w:space="0" w:color="auto"/>
                  </w:divBdr>
                  <w:divsChild>
                    <w:div w:id="1356733452">
                      <w:marLeft w:val="0"/>
                      <w:marRight w:val="0"/>
                      <w:marTop w:val="0"/>
                      <w:marBottom w:val="0"/>
                      <w:divBdr>
                        <w:top w:val="none" w:sz="0" w:space="0" w:color="auto"/>
                        <w:left w:val="none" w:sz="0" w:space="0" w:color="auto"/>
                        <w:bottom w:val="none" w:sz="0" w:space="0" w:color="auto"/>
                        <w:right w:val="none" w:sz="0" w:space="0" w:color="auto"/>
                      </w:divBdr>
                      <w:divsChild>
                        <w:div w:id="181480576">
                          <w:marLeft w:val="0"/>
                          <w:marRight w:val="0"/>
                          <w:marTop w:val="240"/>
                          <w:marBottom w:val="0"/>
                          <w:divBdr>
                            <w:top w:val="none" w:sz="0" w:space="0" w:color="auto"/>
                            <w:left w:val="none" w:sz="0" w:space="0" w:color="auto"/>
                            <w:bottom w:val="none" w:sz="0" w:space="0" w:color="auto"/>
                            <w:right w:val="none" w:sz="0" w:space="0" w:color="auto"/>
                          </w:divBdr>
                          <w:divsChild>
                            <w:div w:id="154229169">
                              <w:marLeft w:val="0"/>
                              <w:marRight w:val="0"/>
                              <w:marTop w:val="0"/>
                              <w:marBottom w:val="0"/>
                              <w:divBdr>
                                <w:top w:val="none" w:sz="0" w:space="0" w:color="auto"/>
                                <w:left w:val="none" w:sz="0" w:space="0" w:color="auto"/>
                                <w:bottom w:val="none" w:sz="0" w:space="0" w:color="auto"/>
                                <w:right w:val="none" w:sz="0" w:space="0" w:color="auto"/>
                              </w:divBdr>
                              <w:divsChild>
                                <w:div w:id="1118136157">
                                  <w:marLeft w:val="0"/>
                                  <w:marRight w:val="0"/>
                                  <w:marTop w:val="0"/>
                                  <w:marBottom w:val="0"/>
                                  <w:divBdr>
                                    <w:top w:val="none" w:sz="0" w:space="0" w:color="auto"/>
                                    <w:left w:val="none" w:sz="0" w:space="0" w:color="auto"/>
                                    <w:bottom w:val="none" w:sz="0" w:space="0" w:color="auto"/>
                                    <w:right w:val="none" w:sz="0" w:space="0" w:color="auto"/>
                                  </w:divBdr>
                                  <w:divsChild>
                                    <w:div w:id="2028215787">
                                      <w:marLeft w:val="0"/>
                                      <w:marRight w:val="0"/>
                                      <w:marTop w:val="0"/>
                                      <w:marBottom w:val="0"/>
                                      <w:divBdr>
                                        <w:top w:val="none" w:sz="0" w:space="0" w:color="auto"/>
                                        <w:left w:val="none" w:sz="0" w:space="0" w:color="auto"/>
                                        <w:bottom w:val="none" w:sz="0" w:space="0" w:color="auto"/>
                                        <w:right w:val="none" w:sz="0" w:space="0" w:color="auto"/>
                                      </w:divBdr>
                                      <w:divsChild>
                                        <w:div w:id="1775635430">
                                          <w:marLeft w:val="0"/>
                                          <w:marRight w:val="0"/>
                                          <w:marTop w:val="0"/>
                                          <w:marBottom w:val="0"/>
                                          <w:divBdr>
                                            <w:top w:val="none" w:sz="0" w:space="0" w:color="auto"/>
                                            <w:left w:val="none" w:sz="0" w:space="0" w:color="auto"/>
                                            <w:bottom w:val="none" w:sz="0" w:space="0" w:color="auto"/>
                                            <w:right w:val="none" w:sz="0" w:space="0" w:color="auto"/>
                                          </w:divBdr>
                                          <w:divsChild>
                                            <w:div w:id="1907450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Visio___.vsdx"/><Relationship Id="rId13" Type="http://schemas.openxmlformats.org/officeDocument/2006/relationships/image" Target="media/image4.emf"/><Relationship Id="rId18" Type="http://schemas.openxmlformats.org/officeDocument/2006/relationships/package" Target="embeddings/Microsoft_Visio___5.vsdx"/><Relationship Id="rId26" Type="http://schemas.openxmlformats.org/officeDocument/2006/relationships/package" Target="embeddings/Microsoft_Visio___9.vsdx"/><Relationship Id="rId3" Type="http://schemas.openxmlformats.org/officeDocument/2006/relationships/settings" Target="settings.xml"/><Relationship Id="rId21" Type="http://schemas.openxmlformats.org/officeDocument/2006/relationships/image" Target="media/image8.emf"/><Relationship Id="rId7" Type="http://schemas.openxmlformats.org/officeDocument/2006/relationships/image" Target="media/image1.emf"/><Relationship Id="rId12" Type="http://schemas.openxmlformats.org/officeDocument/2006/relationships/package" Target="embeddings/Microsoft_Visio___2.vsdx"/><Relationship Id="rId17" Type="http://schemas.openxmlformats.org/officeDocument/2006/relationships/image" Target="media/image6.emf"/><Relationship Id="rId25" Type="http://schemas.openxmlformats.org/officeDocument/2006/relationships/image" Target="media/image10.emf"/><Relationship Id="rId2" Type="http://schemas.openxmlformats.org/officeDocument/2006/relationships/styles" Target="styles.xml"/><Relationship Id="rId16" Type="http://schemas.openxmlformats.org/officeDocument/2006/relationships/package" Target="embeddings/Microsoft_Visio___4.vsdx"/><Relationship Id="rId20" Type="http://schemas.openxmlformats.org/officeDocument/2006/relationships/package" Target="embeddings/Microsoft_Visio___6.vsdx"/><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emf"/><Relationship Id="rId24" Type="http://schemas.openxmlformats.org/officeDocument/2006/relationships/package" Target="embeddings/Microsoft_Visio___8.vsdx"/><Relationship Id="rId5" Type="http://schemas.openxmlformats.org/officeDocument/2006/relationships/footnotes" Target="footnotes.xml"/><Relationship Id="rId15" Type="http://schemas.openxmlformats.org/officeDocument/2006/relationships/image" Target="media/image5.emf"/><Relationship Id="rId23" Type="http://schemas.openxmlformats.org/officeDocument/2006/relationships/image" Target="media/image9.emf"/><Relationship Id="rId28" Type="http://schemas.openxmlformats.org/officeDocument/2006/relationships/fontTable" Target="fontTable.xml"/><Relationship Id="rId10" Type="http://schemas.openxmlformats.org/officeDocument/2006/relationships/package" Target="embeddings/Microsoft_Visio___1.vsdx"/><Relationship Id="rId19" Type="http://schemas.openxmlformats.org/officeDocument/2006/relationships/image" Target="media/image7.emf"/><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package" Target="embeddings/Microsoft_Visio___3.vsdx"/><Relationship Id="rId22" Type="http://schemas.openxmlformats.org/officeDocument/2006/relationships/package" Target="embeddings/Microsoft_Visio___7.vsdx"/><Relationship Id="rId27" Type="http://schemas.openxmlformats.org/officeDocument/2006/relationships/image" Target="media/image1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646</TotalTime>
  <Pages>9</Pages>
  <Words>1320</Words>
  <Characters>7530</Characters>
  <Application>Microsoft Office Word</Application>
  <DocSecurity>0</DocSecurity>
  <Lines>62</Lines>
  <Paragraphs>17</Paragraphs>
  <ScaleCrop>false</ScaleCrop>
  <Company>微软中国</Company>
  <LinksUpToDate>false</LinksUpToDate>
  <CharactersWithSpaces>8833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1</cp:revision>
  <dcterms:created xsi:type="dcterms:W3CDTF">2025-02-10T09:16:00Z</dcterms:created>
  <dcterms:modified xsi:type="dcterms:W3CDTF">2025-03-03T02:56:00Z</dcterms:modified>
</cp:coreProperties>
</file>