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A0585D" w:rsidRPr="00A0585D">
        <w:rPr>
          <w:rFonts w:ascii="宋体" w:eastAsia="宋体" w:hAnsi="宋体" w:hint="eastAsia"/>
        </w:rPr>
        <w:t>赵郝鑫，赵春柳，王海龙，等. 基于光栅结构的波长可控型海水折射率传感器[J]. 光通信技术，2021，45（5）：32-35.</w:t>
      </w:r>
    </w:p>
    <w:p w:rsidR="008F55BB" w:rsidRDefault="008F55BB" w:rsidP="008F55BB"/>
    <w:p w:rsidR="0019272C" w:rsidRDefault="00A0585D" w:rsidP="005F670D">
      <w:pPr>
        <w:jc w:val="center"/>
        <w:rPr>
          <w:rFonts w:ascii="方正黑体_GBK" w:eastAsia="方正黑体_GBK"/>
          <w:sz w:val="36"/>
          <w:szCs w:val="36"/>
        </w:rPr>
      </w:pPr>
      <w:r w:rsidRPr="00A0585D">
        <w:rPr>
          <w:rFonts w:ascii="方正黑体_GBK" w:eastAsia="方正黑体_GBK" w:hint="eastAsia"/>
          <w:sz w:val="36"/>
          <w:szCs w:val="36"/>
        </w:rPr>
        <w:t>基于光栅结构的波长可控型海水折射率传感器</w:t>
      </w:r>
    </w:p>
    <w:p w:rsidR="008F55BB" w:rsidRPr="00424FF6" w:rsidRDefault="00A0585D" w:rsidP="005F670D">
      <w:pPr>
        <w:jc w:val="center"/>
        <w:rPr>
          <w:rFonts w:ascii="楷体_GB2312" w:eastAsia="楷体_GB2312"/>
          <w:sz w:val="24"/>
          <w:szCs w:val="24"/>
        </w:rPr>
      </w:pPr>
      <w:r w:rsidRPr="00A0585D">
        <w:rPr>
          <w:rFonts w:ascii="楷体_GB2312" w:eastAsia="楷体_GB2312" w:hint="eastAsia"/>
          <w:sz w:val="24"/>
          <w:szCs w:val="24"/>
        </w:rPr>
        <w:t>赵郝鑫，赵春柳</w:t>
      </w:r>
      <w:r w:rsidRPr="00A0585D">
        <w:rPr>
          <w:rFonts w:ascii="楷体_GB2312" w:eastAsia="楷体_GB2312" w:hint="eastAsia"/>
          <w:sz w:val="24"/>
          <w:szCs w:val="24"/>
          <w:vertAlign w:val="superscript"/>
        </w:rPr>
        <w:t>*</w:t>
      </w:r>
      <w:r w:rsidRPr="00A0585D">
        <w:rPr>
          <w:rFonts w:ascii="楷体_GB2312" w:eastAsia="楷体_GB2312" w:hint="eastAsia"/>
          <w:sz w:val="24"/>
          <w:szCs w:val="24"/>
        </w:rPr>
        <w:t>，王海龙，康 娟，金永兴</w:t>
      </w:r>
    </w:p>
    <w:p w:rsidR="008F55BB" w:rsidRPr="00573CF3" w:rsidRDefault="008F55BB" w:rsidP="00A0585D">
      <w:pPr>
        <w:jc w:val="center"/>
        <w:rPr>
          <w:rFonts w:ascii="宋体" w:eastAsia="宋体" w:hAnsi="宋体"/>
        </w:rPr>
      </w:pPr>
      <w:r w:rsidRPr="00573CF3">
        <w:rPr>
          <w:rFonts w:ascii="宋体" w:eastAsia="宋体" w:hAnsi="宋体" w:hint="eastAsia"/>
        </w:rPr>
        <w:t>（</w:t>
      </w:r>
      <w:r w:rsidR="00A0585D" w:rsidRPr="00A0585D">
        <w:rPr>
          <w:rFonts w:ascii="宋体" w:eastAsia="宋体" w:hAnsi="宋体" w:hint="eastAsia"/>
        </w:rPr>
        <w:t>中国计量大学 光学与电子科技学院，杭州 310018</w:t>
      </w:r>
      <w:r w:rsidRPr="00573CF3">
        <w:rPr>
          <w:rFonts w:ascii="宋体" w:eastAsia="宋体" w:hAnsi="宋体"/>
        </w:rPr>
        <w:t>）</w:t>
      </w:r>
    </w:p>
    <w:p w:rsidR="008F55BB" w:rsidRPr="00BB14C6" w:rsidRDefault="008F55BB" w:rsidP="008F55BB"/>
    <w:p w:rsidR="00A0585D" w:rsidRPr="00A0585D" w:rsidRDefault="008F55BB" w:rsidP="00A0585D">
      <w:pPr>
        <w:rPr>
          <w:rFonts w:ascii="楷体_GB2312" w:eastAsia="楷体_GB2312" w:hAnsi="宋体"/>
        </w:rPr>
      </w:pPr>
      <w:r w:rsidRPr="00424FF6">
        <w:rPr>
          <w:rFonts w:ascii="方正黑体_GBK" w:eastAsia="方正黑体_GBK" w:hint="eastAsia"/>
        </w:rPr>
        <w:t>摘要</w:t>
      </w:r>
      <w:r w:rsidR="00955D11">
        <w:rPr>
          <w:rFonts w:hint="eastAsia"/>
        </w:rPr>
        <w:t>：</w:t>
      </w:r>
      <w:r w:rsidR="00A0585D" w:rsidRPr="00A0585D">
        <w:rPr>
          <w:rFonts w:ascii="楷体_GB2312" w:eastAsia="楷体_GB2312" w:hAnsi="宋体" w:hint="eastAsia"/>
        </w:rPr>
        <w:t>光纤型表面等离子体共振（SPR）传感器波长通常处于可见光波段，为使该类器件工作在光通信窗口，提出一种基于光栅结构的波长可控型海水折射率传感器，传感器传感区域由镀有光栅结构的侧边抛磨光纤构成。研究了传感区域横截面的电场强度分布、光栅不同结构参数与SPR传感器波长的关系以及在海水折射率范围内随着折射率变化共振波长的变化趋势，最后分析了共振波长与折射率两者的关系，得出该传感器灵敏度为5650 nm/RIU，分辨率可达到1.77×10</w:t>
      </w:r>
      <w:r w:rsidR="00A0585D" w:rsidRPr="00A0585D">
        <w:rPr>
          <w:rFonts w:ascii="楷体_GB2312" w:eastAsia="楷体_GB2312" w:hAnsi="宋体" w:hint="eastAsia"/>
          <w:vertAlign w:val="superscript"/>
        </w:rPr>
        <w:t>-6</w:t>
      </w:r>
      <w:r w:rsidR="00A0585D" w:rsidRPr="00A0585D">
        <w:rPr>
          <w:rFonts w:ascii="楷体_GB2312" w:eastAsia="楷体_GB2312" w:hAnsi="宋体" w:hint="eastAsia"/>
        </w:rPr>
        <w:t xml:space="preserve"> RIU,可实现快速、高灵敏度的海水折射率测量。</w:t>
      </w:r>
    </w:p>
    <w:p w:rsidR="00A0585D" w:rsidRPr="00A0585D" w:rsidRDefault="003D1BBD" w:rsidP="00A0585D">
      <w:pPr>
        <w:rPr>
          <w:rFonts w:ascii="楷体_GB2312" w:eastAsia="楷体_GB2312" w:hAnsi="宋体"/>
        </w:rPr>
      </w:pPr>
      <w:r>
        <w:rPr>
          <w:noProof/>
        </w:rPr>
        <w:drawing>
          <wp:anchor distT="0" distB="0" distL="114300" distR="114300" simplePos="0" relativeHeight="251658240" behindDoc="0" locked="0" layoutInCell="1" allowOverlap="1">
            <wp:simplePos x="0" y="0"/>
            <wp:positionH relativeFrom="margin">
              <wp:align>right</wp:align>
            </wp:positionH>
            <wp:positionV relativeFrom="paragraph">
              <wp:posOffset>6299</wp:posOffset>
            </wp:positionV>
            <wp:extent cx="539115" cy="539115"/>
            <wp:effectExtent l="0" t="0" r="0" b="0"/>
            <wp:wrapNone/>
            <wp:docPr id="11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赵郝鑫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A0585D" w:rsidRPr="00A0585D">
        <w:rPr>
          <w:rFonts w:ascii="方正黑体_GBK" w:eastAsia="方正黑体_GBK" w:hAnsi="宋体" w:hint="eastAsia"/>
        </w:rPr>
        <w:t>关键词</w:t>
      </w:r>
      <w:r w:rsidR="00A0585D" w:rsidRPr="00A0585D">
        <w:rPr>
          <w:rFonts w:ascii="楷体_GB2312" w:eastAsia="楷体_GB2312" w:hAnsi="宋体" w:hint="eastAsia"/>
        </w:rPr>
        <w:t xml:space="preserve">：海水折射率；表面等离子体；波长可控 </w:t>
      </w:r>
    </w:p>
    <w:p w:rsidR="00A0585D" w:rsidRPr="00A0585D" w:rsidRDefault="00A0585D" w:rsidP="00A0585D">
      <w:pPr>
        <w:rPr>
          <w:rFonts w:ascii="楷体_GB2312" w:eastAsia="楷体_GB2312" w:hAnsi="宋体"/>
        </w:rPr>
      </w:pPr>
      <w:r w:rsidRPr="00A0585D">
        <w:rPr>
          <w:rFonts w:ascii="方正黑体_GBK" w:eastAsia="方正黑体_GBK" w:hAnsi="宋体" w:hint="eastAsia"/>
        </w:rPr>
        <w:t>中图分类</w:t>
      </w:r>
      <w:r w:rsidRPr="00A0585D">
        <w:rPr>
          <w:rFonts w:ascii="楷体_GB2312" w:eastAsia="楷体_GB2312" w:hAnsi="宋体" w:hint="eastAsia"/>
        </w:rPr>
        <w:t xml:space="preserve">号：TN929.12   </w:t>
      </w:r>
      <w:r w:rsidRPr="00A0585D">
        <w:rPr>
          <w:rFonts w:ascii="方正黑体_GBK" w:eastAsia="方正黑体_GBK" w:hAnsi="宋体" w:hint="eastAsia"/>
        </w:rPr>
        <w:t>文献标志码</w:t>
      </w:r>
      <w:r w:rsidRPr="00A0585D">
        <w:rPr>
          <w:rFonts w:ascii="楷体_GB2312" w:eastAsia="楷体_GB2312" w:hAnsi="宋体" w:hint="eastAsia"/>
        </w:rPr>
        <w:t xml:space="preserve">：A     </w:t>
      </w:r>
      <w:r w:rsidRPr="00A0585D">
        <w:rPr>
          <w:rFonts w:ascii="方正黑体_GBK" w:eastAsia="方正黑体_GBK" w:hAnsi="宋体" w:hint="eastAsia"/>
        </w:rPr>
        <w:t>文章编号</w:t>
      </w:r>
      <w:r w:rsidRPr="00A0585D">
        <w:rPr>
          <w:rFonts w:ascii="楷体_GB2312" w:eastAsia="楷体_GB2312" w:hAnsi="宋体" w:hint="eastAsia"/>
        </w:rPr>
        <w:t>：1002-5561（2021）05-0032-04</w:t>
      </w:r>
    </w:p>
    <w:p w:rsidR="008F55BB" w:rsidRPr="005F670D" w:rsidRDefault="00A0585D" w:rsidP="00A0585D">
      <w:r w:rsidRPr="00A0585D">
        <w:rPr>
          <w:rFonts w:ascii="方正黑体_GBK" w:eastAsia="方正黑体_GBK" w:hAnsi="宋体" w:hint="eastAsia"/>
        </w:rPr>
        <w:t>DOI</w:t>
      </w:r>
      <w:r w:rsidRPr="00A0585D">
        <w:rPr>
          <w:rFonts w:ascii="楷体_GB2312" w:eastAsia="楷体_GB2312" w:hAnsi="宋体" w:hint="eastAsia"/>
        </w:rPr>
        <w:t>：10.13921/j.cnki.issn1002-5561.2021.05.007</w:t>
      </w:r>
      <w:r w:rsidR="004930A9" w:rsidRPr="004930A9">
        <w:rPr>
          <w:rFonts w:ascii="楷体_GB2312" w:eastAsia="楷体_GB2312" w:hAnsi="宋体"/>
        </w:rPr>
        <w:t xml:space="preserve">            </w:t>
      </w:r>
      <w:r w:rsidR="004930A9">
        <w:rPr>
          <w:rFonts w:ascii="楷体_GB2312" w:eastAsia="楷体_GB2312" w:hAnsi="宋体"/>
        </w:rPr>
        <w:t xml:space="preserve">   </w:t>
      </w:r>
      <w:r w:rsidR="004930A9" w:rsidRPr="004930A9">
        <w:rPr>
          <w:rFonts w:ascii="楷体_GB2312" w:eastAsia="楷体_GB2312" w:hAnsi="宋体"/>
        </w:rPr>
        <w:t xml:space="preserve">  </w:t>
      </w:r>
      <w:r w:rsidR="004930A9" w:rsidRPr="004930A9">
        <w:rPr>
          <w:rFonts w:ascii="方正黑体_GBK" w:eastAsia="方正黑体_GBK" w:hAnsi="宋体" w:hint="eastAsia"/>
        </w:rPr>
        <w:t>开放科学（资源服务）标识码（OSID）</w:t>
      </w:r>
      <w:r w:rsidR="004930A9" w:rsidRPr="004930A9">
        <w:rPr>
          <w:rFonts w:ascii="楷体_GB2312" w:eastAsia="楷体_GB2312" w:hAnsi="宋体"/>
        </w:rPr>
        <w:t>：</w:t>
      </w:r>
    </w:p>
    <w:p w:rsidR="008F55BB" w:rsidRPr="004930A9" w:rsidRDefault="008F55BB" w:rsidP="008F55BB"/>
    <w:p w:rsidR="0081522F" w:rsidRPr="0081522F" w:rsidRDefault="0081522F" w:rsidP="0081522F">
      <w:pPr>
        <w:adjustRightInd w:val="0"/>
        <w:snapToGrid w:val="0"/>
        <w:spacing w:line="180" w:lineRule="auto"/>
        <w:jc w:val="center"/>
        <w:rPr>
          <w:rFonts w:eastAsia="方正黑体_GBK"/>
          <w:sz w:val="32"/>
          <w:szCs w:val="32"/>
        </w:rPr>
      </w:pPr>
      <w:r w:rsidRPr="0081522F">
        <w:rPr>
          <w:rFonts w:eastAsia="方正黑体_GBK"/>
          <w:sz w:val="32"/>
          <w:szCs w:val="32"/>
        </w:rPr>
        <w:t>Wavelength-tunable seawater refractive</w:t>
      </w:r>
    </w:p>
    <w:p w:rsidR="008F55BB" w:rsidRPr="00C7089A" w:rsidRDefault="0081522F" w:rsidP="0081522F">
      <w:pPr>
        <w:adjustRightInd w:val="0"/>
        <w:snapToGrid w:val="0"/>
        <w:spacing w:line="180" w:lineRule="auto"/>
        <w:jc w:val="center"/>
        <w:rPr>
          <w:rFonts w:eastAsia="方正黑体_GBK"/>
          <w:sz w:val="32"/>
          <w:szCs w:val="32"/>
        </w:rPr>
      </w:pPr>
      <w:r w:rsidRPr="0081522F">
        <w:rPr>
          <w:rFonts w:eastAsia="方正黑体_GBK"/>
          <w:sz w:val="32"/>
          <w:szCs w:val="32"/>
        </w:rPr>
        <w:t>index sensor based on grating structure</w:t>
      </w:r>
    </w:p>
    <w:p w:rsidR="008F55BB" w:rsidRPr="00041D1A" w:rsidRDefault="0081522F" w:rsidP="00041D1A">
      <w:pPr>
        <w:jc w:val="center"/>
        <w:rPr>
          <w:szCs w:val="21"/>
        </w:rPr>
      </w:pPr>
      <w:r w:rsidRPr="0081522F">
        <w:rPr>
          <w:szCs w:val="21"/>
        </w:rPr>
        <w:t>ZHAO Haoxin, ZHAO Chunliu</w:t>
      </w:r>
      <w:r w:rsidRPr="0081522F">
        <w:rPr>
          <w:szCs w:val="21"/>
          <w:vertAlign w:val="superscript"/>
        </w:rPr>
        <w:t>*</w:t>
      </w:r>
      <w:r w:rsidRPr="0081522F">
        <w:rPr>
          <w:szCs w:val="21"/>
        </w:rPr>
        <w:t>, WANG Hailong, KANG Juan, JIN Yongxing</w:t>
      </w:r>
    </w:p>
    <w:p w:rsidR="008F55BB" w:rsidRPr="00041D1A" w:rsidRDefault="008F55BB" w:rsidP="0081522F">
      <w:pPr>
        <w:jc w:val="center"/>
        <w:rPr>
          <w:sz w:val="15"/>
          <w:szCs w:val="15"/>
        </w:rPr>
      </w:pPr>
      <w:r w:rsidRPr="00041D1A">
        <w:rPr>
          <w:sz w:val="15"/>
          <w:szCs w:val="15"/>
        </w:rPr>
        <w:t>（</w:t>
      </w:r>
      <w:r w:rsidR="0081522F" w:rsidRPr="0081522F">
        <w:rPr>
          <w:sz w:val="15"/>
          <w:szCs w:val="15"/>
        </w:rPr>
        <w:t>College of Optical and Electronic Technology, China Jiliang University, Hangzhou 310018, China</w:t>
      </w:r>
      <w:bookmarkStart w:id="0" w:name="_GoBack"/>
      <w:bookmarkEnd w:id="0"/>
      <w:r w:rsidRPr="00041D1A">
        <w:rPr>
          <w:sz w:val="15"/>
          <w:szCs w:val="15"/>
        </w:rPr>
        <w:t>）</w:t>
      </w:r>
    </w:p>
    <w:p w:rsidR="00E279B7" w:rsidRDefault="008E3F2D" w:rsidP="00E279B7">
      <w:r w:rsidRPr="00041D1A">
        <w:rPr>
          <w:rFonts w:ascii="方正黑体_GBK" w:eastAsia="方正黑体_GBK" w:hAnsi="黑体" w:hint="eastAsia"/>
        </w:rPr>
        <w:t>Abstract</w:t>
      </w:r>
      <w:r w:rsidRPr="00041D1A">
        <w:t xml:space="preserve">: </w:t>
      </w:r>
      <w:r w:rsidR="00E279B7">
        <w:rPr>
          <w:rFonts w:hint="eastAsia"/>
        </w:rPr>
        <w:t>The wavelength of fiber surface plasmon resonance</w:t>
      </w:r>
      <w:r w:rsidR="00E279B7">
        <w:rPr>
          <w:rFonts w:hint="eastAsia"/>
        </w:rPr>
        <w:t>（</w:t>
      </w:r>
      <w:r w:rsidR="00E279B7">
        <w:rPr>
          <w:rFonts w:hint="eastAsia"/>
        </w:rPr>
        <w:t>SPR</w:t>
      </w:r>
      <w:r w:rsidR="00E279B7">
        <w:rPr>
          <w:rFonts w:hint="eastAsia"/>
        </w:rPr>
        <w:t>）</w:t>
      </w:r>
      <w:r w:rsidR="00E279B7">
        <w:rPr>
          <w:rFonts w:hint="eastAsia"/>
        </w:rPr>
        <w:t xml:space="preserve"> sensor is usually in the visible light band. In order to make the device work in the optical communication window, a wavelength controllable seawater refractive index sensor based on grating structure</w:t>
      </w:r>
      <w:r w:rsidR="00E279B7">
        <w:t xml:space="preserve"> is proposed. The sensing area of the sensor is composed of side polished fiber coated with grating structure. The electric field intensity distribution of the cross section of the sensing area, the relationship between different grating structure parameters and SPR sensor wavelength, and the change trend of resonance wavelength with the change of refractive index in the range of seawater refractive index are studied. Finally, the relationship between resonance wavelength and refractive index is analyzed. The sensitivity of the sensor is 5650 nm / RIU, and the resolution can reach 1.77×10</w:t>
      </w:r>
      <w:r w:rsidR="00E279B7" w:rsidRPr="000B1D23">
        <w:rPr>
          <w:vertAlign w:val="superscript"/>
        </w:rPr>
        <w:t>-6</w:t>
      </w:r>
      <w:r w:rsidR="00E279B7">
        <w:t xml:space="preserve"> RIU, which can realize fast and high sensitivity measurement of seawater refractive index.</w:t>
      </w:r>
    </w:p>
    <w:p w:rsidR="00C7089A" w:rsidRDefault="00E279B7" w:rsidP="00E279B7">
      <w:r w:rsidRPr="00E279B7">
        <w:rPr>
          <w:rFonts w:ascii="方正黑体_GBK" w:eastAsia="方正黑体_GBK" w:hint="eastAsia"/>
        </w:rPr>
        <w:t>Key words</w:t>
      </w:r>
      <w:r>
        <w:t>: the refractive index of seawater; surface plasma resonant; wavelength-tunable</w:t>
      </w:r>
    </w:p>
    <w:p w:rsidR="00706DF5" w:rsidRPr="00E279B7" w:rsidRDefault="00706DF5" w:rsidP="00706DF5"/>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E279B7" w:rsidRPr="00E279B7" w:rsidRDefault="00E279B7" w:rsidP="00E279B7">
      <w:pPr>
        <w:ind w:firstLineChars="200" w:firstLine="420"/>
        <w:rPr>
          <w:rFonts w:eastAsia="宋体"/>
          <w:sz w:val="21"/>
          <w:szCs w:val="21"/>
        </w:rPr>
      </w:pPr>
      <w:r w:rsidRPr="00E279B7">
        <w:rPr>
          <w:rFonts w:eastAsia="宋体" w:hint="eastAsia"/>
          <w:sz w:val="21"/>
          <w:szCs w:val="21"/>
        </w:rPr>
        <w:t>海洋的盐度测量有多种方法，如比重法、电导率法、微波遥感检测法和折射率测量法等。基于表面等离子体共振（</w:t>
      </w:r>
      <w:r w:rsidRPr="00E279B7">
        <w:rPr>
          <w:rFonts w:eastAsia="宋体" w:hint="eastAsia"/>
          <w:sz w:val="21"/>
          <w:szCs w:val="21"/>
        </w:rPr>
        <w:t>SPR</w:t>
      </w:r>
      <w:r w:rsidRPr="00E279B7">
        <w:rPr>
          <w:rFonts w:eastAsia="宋体" w:hint="eastAsia"/>
          <w:sz w:val="21"/>
          <w:szCs w:val="21"/>
        </w:rPr>
        <w:t>）传感器的折射率测量方法具有稳定性好、灵敏度高等优点。但一般的光纤型</w:t>
      </w:r>
      <w:r w:rsidRPr="00E279B7">
        <w:rPr>
          <w:rFonts w:eastAsia="宋体" w:hint="eastAsia"/>
          <w:sz w:val="21"/>
          <w:szCs w:val="21"/>
        </w:rPr>
        <w:t>SPR</w:t>
      </w:r>
      <w:r w:rsidRPr="00E279B7">
        <w:rPr>
          <w:rFonts w:eastAsia="宋体" w:hint="eastAsia"/>
          <w:sz w:val="21"/>
          <w:szCs w:val="21"/>
        </w:rPr>
        <w:t>传感器</w:t>
      </w:r>
      <w:r w:rsidRPr="00EC4DEE">
        <w:rPr>
          <w:rFonts w:eastAsia="宋体" w:hint="eastAsia"/>
          <w:sz w:val="21"/>
          <w:szCs w:val="21"/>
          <w:vertAlign w:val="superscript"/>
        </w:rPr>
        <w:t>[1]</w:t>
      </w:r>
      <w:r w:rsidRPr="00E279B7">
        <w:rPr>
          <w:rFonts w:eastAsia="宋体" w:hint="eastAsia"/>
          <w:sz w:val="21"/>
          <w:szCs w:val="21"/>
        </w:rPr>
        <w:t>的共振波长位于可见光波段，与光通信窗口不匹配，导致光通信产业成熟优良的器件无法应用到此类结构中。此外，该结构也难以与海洋内基于光纤光栅、法布里</w:t>
      </w:r>
      <w:r w:rsidRPr="00E279B7">
        <w:rPr>
          <w:rFonts w:eastAsia="宋体" w:hint="eastAsia"/>
          <w:sz w:val="21"/>
          <w:szCs w:val="21"/>
        </w:rPr>
        <w:t>-</w:t>
      </w:r>
      <w:r w:rsidRPr="00E279B7">
        <w:rPr>
          <w:rFonts w:eastAsia="宋体" w:hint="eastAsia"/>
          <w:sz w:val="21"/>
          <w:szCs w:val="21"/>
        </w:rPr>
        <w:t>珀罗等结构的其它光纤传感器共用光源，从而增大测量成本。</w:t>
      </w:r>
    </w:p>
    <w:p w:rsidR="0056517F" w:rsidRPr="00E279B7" w:rsidRDefault="00E279B7" w:rsidP="00E279B7">
      <w:pPr>
        <w:ind w:firstLineChars="200" w:firstLine="420"/>
        <w:rPr>
          <w:rFonts w:eastAsia="宋体"/>
          <w:sz w:val="21"/>
          <w:szCs w:val="21"/>
        </w:rPr>
      </w:pPr>
      <w:r w:rsidRPr="00E279B7">
        <w:rPr>
          <w:rFonts w:eastAsia="宋体" w:hint="eastAsia"/>
          <w:sz w:val="21"/>
          <w:szCs w:val="21"/>
        </w:rPr>
        <w:t>本文基于</w:t>
      </w:r>
      <w:r w:rsidRPr="00E279B7">
        <w:rPr>
          <w:rFonts w:eastAsia="宋体" w:hint="eastAsia"/>
          <w:sz w:val="21"/>
          <w:szCs w:val="21"/>
        </w:rPr>
        <w:t>SPR</w:t>
      </w:r>
      <w:r w:rsidRPr="00E279B7">
        <w:rPr>
          <w:rFonts w:eastAsia="宋体" w:hint="eastAsia"/>
          <w:sz w:val="21"/>
          <w:szCs w:val="21"/>
        </w:rPr>
        <w:t>原理，提出一种基于光栅结构的波长调控型海水折射率传感器，通过优化光栅结构参数，使其在海洋盐度监测的低折射率测量环境下，仍然能够获得高的灵敏度和分辨率。</w:t>
      </w:r>
    </w:p>
    <w:p w:rsidR="00E279B7" w:rsidRPr="00E279B7" w:rsidRDefault="00E279B7" w:rsidP="00E279B7">
      <w:pPr>
        <w:rPr>
          <w:rFonts w:eastAsia="宋体"/>
          <w:sz w:val="21"/>
          <w:szCs w:val="21"/>
        </w:rPr>
      </w:pPr>
    </w:p>
    <w:p w:rsidR="00E279B7" w:rsidRPr="00BC1571" w:rsidRDefault="00E279B7" w:rsidP="00E279B7">
      <w:pPr>
        <w:rPr>
          <w:rFonts w:ascii="方正黑体_GBK" w:eastAsia="方正黑体_GBK"/>
          <w:sz w:val="24"/>
          <w:szCs w:val="24"/>
        </w:rPr>
      </w:pPr>
      <w:r w:rsidRPr="00BC1571">
        <w:rPr>
          <w:rFonts w:ascii="方正黑体_GBK" w:eastAsia="方正黑体_GBK" w:hint="eastAsia"/>
          <w:sz w:val="24"/>
          <w:szCs w:val="24"/>
        </w:rPr>
        <w:t>1 传感器结构与原理</w:t>
      </w:r>
    </w:p>
    <w:p w:rsidR="00E279B7" w:rsidRPr="00BC1571" w:rsidRDefault="00E279B7" w:rsidP="00E279B7">
      <w:pPr>
        <w:rPr>
          <w:rFonts w:ascii="方正黑体_GBK" w:eastAsia="方正黑体_GBK"/>
          <w:sz w:val="21"/>
          <w:szCs w:val="21"/>
        </w:rPr>
      </w:pPr>
      <w:r w:rsidRPr="00BC1571">
        <w:rPr>
          <w:rFonts w:ascii="方正黑体_GBK" w:eastAsia="方正黑体_GBK" w:hint="eastAsia"/>
          <w:sz w:val="21"/>
          <w:szCs w:val="21"/>
        </w:rPr>
        <w:t>1.1 结构与参数</w:t>
      </w:r>
    </w:p>
    <w:p w:rsidR="00E279B7" w:rsidRDefault="00E279B7" w:rsidP="00667A8B">
      <w:pPr>
        <w:ind w:firstLine="420"/>
        <w:rPr>
          <w:rFonts w:eastAsia="宋体"/>
          <w:sz w:val="21"/>
          <w:szCs w:val="21"/>
        </w:rPr>
      </w:pPr>
      <w:r w:rsidRPr="00E279B7">
        <w:rPr>
          <w:rFonts w:eastAsia="宋体" w:hint="eastAsia"/>
          <w:sz w:val="21"/>
          <w:szCs w:val="21"/>
        </w:rPr>
        <w:t>基于光栅结构的波长调控型海水折射率传感器传感区域示意图如图</w:t>
      </w:r>
      <w:r w:rsidRPr="00E279B7">
        <w:rPr>
          <w:rFonts w:eastAsia="宋体" w:hint="eastAsia"/>
          <w:sz w:val="21"/>
          <w:szCs w:val="21"/>
        </w:rPr>
        <w:t>1</w:t>
      </w:r>
      <w:r w:rsidRPr="00E279B7">
        <w:rPr>
          <w:rFonts w:eastAsia="宋体" w:hint="eastAsia"/>
          <w:sz w:val="21"/>
          <w:szCs w:val="21"/>
        </w:rPr>
        <w:t>所示。传感器是通过将单模光纤</w:t>
      </w:r>
      <w:r w:rsidRPr="00E279B7">
        <w:rPr>
          <w:rFonts w:eastAsia="宋体" w:hint="eastAsia"/>
          <w:sz w:val="21"/>
          <w:szCs w:val="21"/>
        </w:rPr>
        <w:lastRenderedPageBreak/>
        <w:t>侧边抛磨后，在拋磨面的纤芯附近镀上光栅结构制成的。首先，对单模光纤进行侧边抛磨后，光纤侧边抛面与光纤端面相垂直；然后，采用磁控溅射法在光纤侧边抛面镀上金膜，通过电子束光刻和耦合等离子体刻蚀法刻蚀出光栅结构</w:t>
      </w:r>
      <w:r w:rsidRPr="00E279B7">
        <w:rPr>
          <w:rFonts w:eastAsia="宋体" w:hint="eastAsia"/>
          <w:sz w:val="21"/>
          <w:szCs w:val="21"/>
        </w:rPr>
        <w:t>,</w:t>
      </w:r>
      <w:r w:rsidRPr="00E279B7">
        <w:rPr>
          <w:rFonts w:eastAsia="宋体" w:hint="eastAsia"/>
          <w:sz w:val="21"/>
          <w:szCs w:val="21"/>
        </w:rPr>
        <w:t>不同的光栅面型结构参数对应不同的共振波长。因此，可以通过调控光栅参数来控制共振波长的位置。</w:t>
      </w:r>
    </w:p>
    <w:p w:rsidR="00667A8B" w:rsidRDefault="00760C61" w:rsidP="00667A8B">
      <w:pPr>
        <w:jc w:val="center"/>
        <w:rPr>
          <w:rFonts w:eastAsia="宋体"/>
          <w:sz w:val="21"/>
          <w:szCs w:val="21"/>
        </w:rPr>
      </w:pPr>
      <w:r>
        <w:rPr>
          <w:rFonts w:eastAsia="宋体"/>
          <w:noProof/>
          <w:sz w:val="21"/>
          <w:szCs w:val="21"/>
        </w:rPr>
        <w:drawing>
          <wp:inline distT="0" distB="0" distL="0" distR="0">
            <wp:extent cx="2695956" cy="1037844"/>
            <wp:effectExtent l="0" t="0" r="0" b="0"/>
            <wp:docPr id="11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赵郝鑫绘图1a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95956" cy="1037844"/>
                    </a:xfrm>
                    <a:prstGeom prst="rect">
                      <a:avLst/>
                    </a:prstGeom>
                  </pic:spPr>
                </pic:pic>
              </a:graphicData>
            </a:graphic>
          </wp:inline>
        </w:drawing>
      </w:r>
    </w:p>
    <w:p w:rsidR="00667A8B" w:rsidRPr="00760C61" w:rsidRDefault="00760C61" w:rsidP="00667A8B">
      <w:pPr>
        <w:jc w:val="center"/>
        <w:rPr>
          <w:rFonts w:eastAsia="宋体"/>
        </w:rPr>
      </w:pPr>
      <w:r w:rsidRPr="00760C61">
        <w:rPr>
          <w:rFonts w:eastAsia="宋体" w:hint="eastAsia"/>
        </w:rPr>
        <w:t>（</w:t>
      </w:r>
      <w:r w:rsidRPr="00760C61">
        <w:rPr>
          <w:rFonts w:eastAsia="宋体" w:hint="eastAsia"/>
        </w:rPr>
        <w:t>a</w:t>
      </w:r>
      <w:r w:rsidRPr="00760C61">
        <w:rPr>
          <w:rFonts w:eastAsia="宋体" w:hint="eastAsia"/>
        </w:rPr>
        <w:t>）</w:t>
      </w:r>
      <w:r w:rsidRPr="00760C61">
        <w:rPr>
          <w:rFonts w:eastAsia="宋体" w:hint="eastAsia"/>
        </w:rPr>
        <w:t xml:space="preserve"> </w:t>
      </w:r>
      <w:r w:rsidRPr="00760C61">
        <w:rPr>
          <w:rFonts w:eastAsia="宋体" w:hint="eastAsia"/>
        </w:rPr>
        <w:t>传感器传感区域三维结构图</w:t>
      </w:r>
      <w:r w:rsidRPr="00760C61">
        <w:rPr>
          <w:rFonts w:eastAsia="宋体" w:hint="eastAsia"/>
        </w:rPr>
        <w:t xml:space="preserve">  </w:t>
      </w:r>
      <w:r w:rsidRPr="00760C61">
        <w:rPr>
          <w:rFonts w:eastAsia="宋体" w:hint="eastAsia"/>
        </w:rPr>
        <w:t>（</w:t>
      </w:r>
      <w:r w:rsidRPr="00760C61">
        <w:rPr>
          <w:rFonts w:eastAsia="宋体" w:hint="eastAsia"/>
        </w:rPr>
        <w:t>b</w:t>
      </w:r>
      <w:r w:rsidRPr="00760C61">
        <w:rPr>
          <w:rFonts w:eastAsia="宋体" w:hint="eastAsia"/>
        </w:rPr>
        <w:t>）</w:t>
      </w:r>
      <w:r w:rsidRPr="00760C61">
        <w:rPr>
          <w:rFonts w:eastAsia="宋体" w:hint="eastAsia"/>
        </w:rPr>
        <w:t xml:space="preserve"> </w:t>
      </w:r>
      <w:r w:rsidRPr="00760C61">
        <w:rPr>
          <w:rFonts w:eastAsia="宋体" w:hint="eastAsia"/>
        </w:rPr>
        <w:t>传感器传感区域截面局部图</w:t>
      </w:r>
    </w:p>
    <w:p w:rsidR="00667A8B" w:rsidRPr="00760C61" w:rsidRDefault="00760C61" w:rsidP="00667A8B">
      <w:pPr>
        <w:jc w:val="center"/>
        <w:rPr>
          <w:rFonts w:ascii="方正黑体_GBK" w:eastAsia="方正黑体_GBK"/>
        </w:rPr>
      </w:pPr>
      <w:r w:rsidRPr="00760C61">
        <w:rPr>
          <w:rFonts w:ascii="方正黑体_GBK" w:eastAsia="方正黑体_GBK" w:hint="eastAsia"/>
        </w:rPr>
        <w:t>图1  基于光栅结构的波长可控型海水折射率传感器传感区域示意图</w:t>
      </w:r>
    </w:p>
    <w:p w:rsidR="00E279B7" w:rsidRPr="00E279B7" w:rsidRDefault="00E279B7" w:rsidP="00E279B7">
      <w:pPr>
        <w:rPr>
          <w:rFonts w:eastAsia="宋体"/>
          <w:sz w:val="21"/>
          <w:szCs w:val="21"/>
        </w:rPr>
      </w:pPr>
      <w:r w:rsidRPr="00E279B7">
        <w:rPr>
          <w:rFonts w:eastAsia="宋体" w:hint="eastAsia"/>
          <w:sz w:val="21"/>
          <w:szCs w:val="21"/>
        </w:rPr>
        <w:t xml:space="preserve">　　本文研究的与共振波长位置相关的主要因素有：抛磨深度</w:t>
      </w:r>
      <w:r w:rsidRPr="00BC1571">
        <w:rPr>
          <w:rFonts w:eastAsia="宋体" w:hint="eastAsia"/>
          <w:i/>
          <w:sz w:val="21"/>
          <w:szCs w:val="21"/>
        </w:rPr>
        <w:t>d</w:t>
      </w:r>
      <w:r w:rsidRPr="00E279B7">
        <w:rPr>
          <w:rFonts w:eastAsia="宋体" w:hint="eastAsia"/>
          <w:sz w:val="21"/>
          <w:szCs w:val="21"/>
        </w:rPr>
        <w:t>（定义为抛磨面距纤芯的距离）、光栅周期</w:t>
      </w:r>
      <w:r w:rsidRPr="00BC1571">
        <w:rPr>
          <w:rFonts w:eastAsia="宋体" w:hint="eastAsia"/>
          <w:i/>
          <w:sz w:val="21"/>
          <w:szCs w:val="21"/>
        </w:rPr>
        <w:t>Λ</w:t>
      </w:r>
      <w:r w:rsidRPr="00E279B7">
        <w:rPr>
          <w:rFonts w:eastAsia="宋体" w:hint="eastAsia"/>
          <w:sz w:val="21"/>
          <w:szCs w:val="21"/>
        </w:rPr>
        <w:t>、栅区宽度</w:t>
      </w:r>
      <w:r w:rsidRPr="00BC1571">
        <w:rPr>
          <w:rFonts w:eastAsia="宋体" w:hint="eastAsia"/>
          <w:i/>
          <w:sz w:val="21"/>
          <w:szCs w:val="21"/>
        </w:rPr>
        <w:t>f</w:t>
      </w:r>
      <w:r w:rsidRPr="00E279B7">
        <w:rPr>
          <w:rFonts w:eastAsia="宋体" w:hint="eastAsia"/>
          <w:sz w:val="21"/>
          <w:szCs w:val="21"/>
        </w:rPr>
        <w:t>、凹槽深度</w:t>
      </w:r>
      <w:r w:rsidRPr="00BC1571">
        <w:rPr>
          <w:rFonts w:eastAsia="宋体" w:hint="eastAsia"/>
          <w:i/>
          <w:sz w:val="21"/>
          <w:szCs w:val="21"/>
        </w:rPr>
        <w:t>h</w:t>
      </w:r>
      <w:r w:rsidRPr="00E279B7">
        <w:rPr>
          <w:rFonts w:eastAsia="宋体" w:hint="eastAsia"/>
          <w:sz w:val="21"/>
          <w:szCs w:val="21"/>
        </w:rPr>
        <w:t>和栅格个数</w:t>
      </w:r>
      <w:r w:rsidRPr="00BC1571">
        <w:rPr>
          <w:rFonts w:eastAsia="宋体" w:hint="eastAsia"/>
          <w:i/>
          <w:sz w:val="21"/>
          <w:szCs w:val="21"/>
        </w:rPr>
        <w:t>N</w:t>
      </w:r>
      <w:r w:rsidRPr="00E279B7">
        <w:rPr>
          <w:rFonts w:eastAsia="宋体" w:hint="eastAsia"/>
          <w:sz w:val="21"/>
          <w:szCs w:val="21"/>
        </w:rPr>
        <w:t>。为了研究这些参数对共振波长位置的具体影响，本文对不同参数设定了相应的取值范围，在此取值范围内，该传感结构可产生</w:t>
      </w:r>
      <w:r w:rsidRPr="00E279B7">
        <w:rPr>
          <w:rFonts w:eastAsia="宋体" w:hint="eastAsia"/>
          <w:sz w:val="21"/>
          <w:szCs w:val="21"/>
        </w:rPr>
        <w:t>SPR</w:t>
      </w:r>
      <w:r w:rsidRPr="00E279B7">
        <w:rPr>
          <w:rFonts w:eastAsia="宋体" w:hint="eastAsia"/>
          <w:sz w:val="21"/>
          <w:szCs w:val="21"/>
        </w:rPr>
        <w:t>现象。</w:t>
      </w:r>
    </w:p>
    <w:p w:rsidR="00E279B7" w:rsidRPr="00E279B7" w:rsidRDefault="00E279B7" w:rsidP="00E279B7">
      <w:pPr>
        <w:rPr>
          <w:rFonts w:eastAsia="宋体"/>
          <w:sz w:val="21"/>
          <w:szCs w:val="21"/>
        </w:rPr>
      </w:pPr>
      <w:r w:rsidRPr="00E279B7">
        <w:rPr>
          <w:rFonts w:eastAsia="宋体" w:hint="eastAsia"/>
          <w:sz w:val="21"/>
          <w:szCs w:val="21"/>
        </w:rPr>
        <w:t xml:space="preserve">　　在模拟仿真中，本文选用单模光纤。纤芯采用掺杂</w:t>
      </w:r>
      <w:r w:rsidRPr="00E279B7">
        <w:rPr>
          <w:rFonts w:eastAsia="宋体" w:hint="eastAsia"/>
          <w:sz w:val="21"/>
          <w:szCs w:val="21"/>
        </w:rPr>
        <w:t>8.2%</w:t>
      </w:r>
      <w:r w:rsidRPr="00E279B7">
        <w:rPr>
          <w:rFonts w:eastAsia="宋体" w:hint="eastAsia"/>
          <w:sz w:val="21"/>
          <w:szCs w:val="21"/>
        </w:rPr>
        <w:t>的</w:t>
      </w:r>
      <w:r w:rsidRPr="00E279B7">
        <w:rPr>
          <w:rFonts w:eastAsia="宋体" w:hint="eastAsia"/>
          <w:sz w:val="21"/>
          <w:szCs w:val="21"/>
        </w:rPr>
        <w:t>GeO</w:t>
      </w:r>
      <w:r w:rsidRPr="00A135FF">
        <w:rPr>
          <w:rFonts w:eastAsia="宋体" w:hint="eastAsia"/>
          <w:sz w:val="21"/>
          <w:szCs w:val="21"/>
          <w:vertAlign w:val="subscript"/>
        </w:rPr>
        <w:t>2</w:t>
      </w:r>
      <w:r w:rsidRPr="00E279B7">
        <w:rPr>
          <w:rFonts w:eastAsia="宋体" w:hint="eastAsia"/>
          <w:sz w:val="21"/>
          <w:szCs w:val="21"/>
        </w:rPr>
        <w:t>的</w:t>
      </w:r>
      <w:r w:rsidRPr="00E279B7">
        <w:rPr>
          <w:rFonts w:eastAsia="宋体" w:hint="eastAsia"/>
          <w:sz w:val="21"/>
          <w:szCs w:val="21"/>
        </w:rPr>
        <w:t>SiO</w:t>
      </w:r>
      <w:r w:rsidRPr="00A135FF">
        <w:rPr>
          <w:rFonts w:eastAsia="宋体" w:hint="eastAsia"/>
          <w:sz w:val="21"/>
          <w:szCs w:val="21"/>
          <w:vertAlign w:val="subscript"/>
        </w:rPr>
        <w:t>2</w:t>
      </w:r>
      <w:r w:rsidRPr="00E279B7">
        <w:rPr>
          <w:rFonts w:eastAsia="宋体" w:hint="eastAsia"/>
          <w:sz w:val="21"/>
          <w:szCs w:val="21"/>
        </w:rPr>
        <w:t>制成，直径为</w:t>
      </w:r>
      <w:r w:rsidRPr="00E279B7">
        <w:rPr>
          <w:rFonts w:eastAsia="宋体" w:hint="eastAsia"/>
          <w:sz w:val="21"/>
          <w:szCs w:val="21"/>
        </w:rPr>
        <w:t xml:space="preserve">8.2 </w:t>
      </w:r>
      <w:r w:rsidRPr="00E279B7">
        <w:rPr>
          <w:rFonts w:eastAsia="宋体" w:hint="eastAsia"/>
          <w:sz w:val="21"/>
          <w:szCs w:val="21"/>
        </w:rPr>
        <w:t>μ</w:t>
      </w:r>
      <w:r w:rsidRPr="00E279B7">
        <w:rPr>
          <w:rFonts w:eastAsia="宋体" w:hint="eastAsia"/>
          <w:sz w:val="21"/>
          <w:szCs w:val="21"/>
        </w:rPr>
        <w:t>m</w:t>
      </w:r>
      <w:r w:rsidRPr="00E279B7">
        <w:rPr>
          <w:rFonts w:eastAsia="宋体" w:hint="eastAsia"/>
          <w:sz w:val="21"/>
          <w:szCs w:val="21"/>
        </w:rPr>
        <w:t>，折射率为</w:t>
      </w:r>
      <w:r w:rsidRPr="00E279B7">
        <w:rPr>
          <w:rFonts w:eastAsia="宋体" w:hint="eastAsia"/>
          <w:sz w:val="21"/>
          <w:szCs w:val="21"/>
        </w:rPr>
        <w:t>1.4682</w:t>
      </w:r>
      <w:r w:rsidRPr="00E279B7">
        <w:rPr>
          <w:rFonts w:eastAsia="宋体" w:hint="eastAsia"/>
          <w:sz w:val="21"/>
          <w:szCs w:val="21"/>
        </w:rPr>
        <w:t>；包层采用熔融</w:t>
      </w:r>
      <w:r w:rsidRPr="00E279B7">
        <w:rPr>
          <w:rFonts w:eastAsia="宋体" w:hint="eastAsia"/>
          <w:sz w:val="21"/>
          <w:szCs w:val="21"/>
        </w:rPr>
        <w:t>SiO</w:t>
      </w:r>
      <w:r w:rsidRPr="003D1BBD">
        <w:rPr>
          <w:rFonts w:eastAsia="宋体" w:hint="eastAsia"/>
          <w:sz w:val="21"/>
          <w:szCs w:val="21"/>
          <w:vertAlign w:val="subscript"/>
        </w:rPr>
        <w:t>2</w:t>
      </w:r>
      <w:r w:rsidRPr="00E279B7">
        <w:rPr>
          <w:rFonts w:eastAsia="宋体" w:hint="eastAsia"/>
          <w:sz w:val="21"/>
          <w:szCs w:val="21"/>
        </w:rPr>
        <w:t>制成，直径为</w:t>
      </w:r>
      <w:r w:rsidRPr="00E279B7">
        <w:rPr>
          <w:rFonts w:eastAsia="宋体" w:hint="eastAsia"/>
          <w:sz w:val="21"/>
          <w:szCs w:val="21"/>
        </w:rPr>
        <w:t xml:space="preserve">125 </w:t>
      </w:r>
      <w:r w:rsidRPr="00E279B7">
        <w:rPr>
          <w:rFonts w:eastAsia="宋体" w:hint="eastAsia"/>
          <w:sz w:val="21"/>
          <w:szCs w:val="21"/>
        </w:rPr>
        <w:t>μ</w:t>
      </w:r>
      <w:r w:rsidRPr="00E279B7">
        <w:rPr>
          <w:rFonts w:eastAsia="宋体" w:hint="eastAsia"/>
          <w:sz w:val="21"/>
          <w:szCs w:val="21"/>
        </w:rPr>
        <w:t>m</w:t>
      </w:r>
      <w:r w:rsidRPr="00E279B7">
        <w:rPr>
          <w:rFonts w:eastAsia="宋体" w:hint="eastAsia"/>
          <w:sz w:val="21"/>
          <w:szCs w:val="21"/>
        </w:rPr>
        <w:t>，折射率为</w:t>
      </w:r>
      <w:r w:rsidRPr="00E279B7">
        <w:rPr>
          <w:rFonts w:eastAsia="宋体" w:hint="eastAsia"/>
          <w:sz w:val="21"/>
          <w:szCs w:val="21"/>
        </w:rPr>
        <w:t>1.445</w:t>
      </w:r>
      <w:r w:rsidRPr="00E279B7">
        <w:rPr>
          <w:rFonts w:eastAsia="宋体" w:hint="eastAsia"/>
          <w:sz w:val="21"/>
          <w:szCs w:val="21"/>
        </w:rPr>
        <w:t>。光栅制作材料为单质金，折射率由</w:t>
      </w:r>
      <w:r w:rsidRPr="00E279B7">
        <w:rPr>
          <w:rFonts w:eastAsia="宋体" w:hint="eastAsia"/>
          <w:sz w:val="21"/>
          <w:szCs w:val="21"/>
        </w:rPr>
        <w:t>Johnson P B</w:t>
      </w:r>
      <w:r w:rsidRPr="00E279B7">
        <w:rPr>
          <w:rFonts w:eastAsia="宋体" w:hint="eastAsia"/>
          <w:sz w:val="21"/>
          <w:szCs w:val="21"/>
        </w:rPr>
        <w:t>和</w:t>
      </w:r>
      <w:r w:rsidRPr="00E279B7">
        <w:rPr>
          <w:rFonts w:eastAsia="宋体" w:hint="eastAsia"/>
          <w:sz w:val="21"/>
          <w:szCs w:val="21"/>
        </w:rPr>
        <w:t>Christy R W</w:t>
      </w:r>
      <w:r w:rsidRPr="00E279B7">
        <w:rPr>
          <w:rFonts w:eastAsia="宋体" w:hint="eastAsia"/>
          <w:sz w:val="21"/>
          <w:szCs w:val="21"/>
        </w:rPr>
        <w:t>的数据得出</w:t>
      </w:r>
      <w:r w:rsidRPr="00A135FF">
        <w:rPr>
          <w:rFonts w:eastAsia="宋体" w:hint="eastAsia"/>
          <w:sz w:val="21"/>
          <w:szCs w:val="21"/>
          <w:vertAlign w:val="superscript"/>
        </w:rPr>
        <w:t>[2]</w:t>
      </w:r>
      <w:r w:rsidRPr="00E279B7">
        <w:rPr>
          <w:rFonts w:eastAsia="宋体" w:hint="eastAsia"/>
          <w:sz w:val="21"/>
          <w:szCs w:val="21"/>
        </w:rPr>
        <w:t>。</w:t>
      </w:r>
    </w:p>
    <w:p w:rsidR="00E279B7" w:rsidRPr="00A135FF" w:rsidRDefault="00E279B7" w:rsidP="00E279B7">
      <w:pPr>
        <w:rPr>
          <w:rFonts w:ascii="方正黑体_GBK" w:eastAsia="方正黑体_GBK"/>
          <w:sz w:val="21"/>
          <w:szCs w:val="21"/>
        </w:rPr>
      </w:pPr>
      <w:r w:rsidRPr="00A135FF">
        <w:rPr>
          <w:rFonts w:ascii="方正黑体_GBK" w:eastAsia="方正黑体_GBK" w:hint="eastAsia"/>
          <w:sz w:val="21"/>
          <w:szCs w:val="21"/>
        </w:rPr>
        <w:t>1.2 折射率传感器传感原理</w:t>
      </w:r>
    </w:p>
    <w:p w:rsidR="00E279B7" w:rsidRPr="00E279B7" w:rsidRDefault="00E279B7" w:rsidP="00E279B7">
      <w:pPr>
        <w:rPr>
          <w:rFonts w:eastAsia="宋体"/>
          <w:sz w:val="21"/>
          <w:szCs w:val="21"/>
        </w:rPr>
      </w:pPr>
      <w:r w:rsidRPr="00E279B7">
        <w:rPr>
          <w:rFonts w:eastAsia="宋体" w:hint="eastAsia"/>
          <w:sz w:val="21"/>
          <w:szCs w:val="21"/>
        </w:rPr>
        <w:t xml:space="preserve">　　光在发生全反射时，光波会穿透界面在光疏介质内传播约一个光波波长的深度，然后沿界面方向流动半个波长的距离，再返回到光密介质。在光疏介质中传播的光称之为倏逝波，波矢量</w:t>
      </w:r>
      <w:r w:rsidRPr="00B667CD">
        <w:rPr>
          <w:rFonts w:eastAsia="宋体" w:hint="eastAsia"/>
          <w:i/>
          <w:sz w:val="21"/>
          <w:szCs w:val="21"/>
        </w:rPr>
        <w:t>K</w:t>
      </w:r>
      <w:r w:rsidRPr="00B667CD">
        <w:rPr>
          <w:rFonts w:eastAsia="宋体" w:hint="eastAsia"/>
          <w:sz w:val="21"/>
          <w:szCs w:val="21"/>
          <w:vertAlign w:val="subscript"/>
        </w:rPr>
        <w:t>x</w:t>
      </w:r>
      <w:r w:rsidRPr="00E279B7">
        <w:rPr>
          <w:rFonts w:eastAsia="宋体" w:hint="eastAsia"/>
          <w:sz w:val="21"/>
          <w:szCs w:val="21"/>
        </w:rPr>
        <w:t>可表示为：</w:t>
      </w:r>
    </w:p>
    <w:p w:rsidR="00E279B7" w:rsidRPr="00E279B7" w:rsidRDefault="003D1BBD" w:rsidP="003D1BBD">
      <w:pPr>
        <w:jc w:val="center"/>
        <w:rPr>
          <w:rFonts w:eastAsia="宋体"/>
          <w:sz w:val="21"/>
          <w:szCs w:val="21"/>
        </w:rPr>
      </w:pPr>
      <w:r>
        <w:rPr>
          <w:noProof/>
        </w:rPr>
        <w:drawing>
          <wp:inline distT="0" distB="0" distL="0" distR="0" wp14:anchorId="10A28A60" wp14:editId="7398F3D7">
            <wp:extent cx="2884246" cy="318431"/>
            <wp:effectExtent l="0" t="0" r="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47572" cy="336463"/>
                    </a:xfrm>
                    <a:prstGeom prst="rect">
                      <a:avLst/>
                    </a:prstGeom>
                  </pic:spPr>
                </pic:pic>
              </a:graphicData>
            </a:graphic>
          </wp:inline>
        </w:drawing>
      </w:r>
    </w:p>
    <w:p w:rsidR="00E279B7" w:rsidRPr="00E279B7" w:rsidRDefault="00E279B7" w:rsidP="00E279B7">
      <w:pPr>
        <w:rPr>
          <w:rFonts w:eastAsia="宋体"/>
          <w:sz w:val="21"/>
          <w:szCs w:val="21"/>
        </w:rPr>
      </w:pPr>
      <w:r w:rsidRPr="00E279B7">
        <w:rPr>
          <w:rFonts w:eastAsia="宋体" w:hint="eastAsia"/>
          <w:sz w:val="21"/>
          <w:szCs w:val="21"/>
        </w:rPr>
        <w:t>其中，</w:t>
      </w:r>
      <w:r w:rsidRPr="00E279B7">
        <w:rPr>
          <w:rFonts w:eastAsia="宋体" w:hint="eastAsia"/>
          <w:sz w:val="21"/>
          <w:szCs w:val="21"/>
        </w:rPr>
        <w:t>c</w:t>
      </w:r>
      <w:r w:rsidRPr="00E279B7">
        <w:rPr>
          <w:rFonts w:eastAsia="宋体" w:hint="eastAsia"/>
          <w:sz w:val="21"/>
          <w:szCs w:val="21"/>
        </w:rPr>
        <w:t>表示真空中的光速，</w:t>
      </w:r>
      <w:r w:rsidRPr="00B667CD">
        <w:rPr>
          <w:rFonts w:eastAsia="宋体" w:hint="eastAsia"/>
          <w:i/>
          <w:sz w:val="21"/>
          <w:szCs w:val="21"/>
        </w:rPr>
        <w:t>ω</w:t>
      </w:r>
      <w:r w:rsidRPr="00E279B7">
        <w:rPr>
          <w:rFonts w:eastAsia="宋体" w:hint="eastAsia"/>
          <w:sz w:val="21"/>
          <w:szCs w:val="21"/>
        </w:rPr>
        <w:t>表示光波的角频率，</w:t>
      </w:r>
      <w:r w:rsidRPr="00B667CD">
        <w:rPr>
          <w:rFonts w:eastAsia="宋体" w:hint="eastAsia"/>
          <w:i/>
          <w:sz w:val="21"/>
          <w:szCs w:val="21"/>
        </w:rPr>
        <w:t>θ</w:t>
      </w:r>
      <w:r w:rsidRPr="00E279B7">
        <w:rPr>
          <w:rFonts w:eastAsia="宋体" w:hint="eastAsia"/>
          <w:sz w:val="21"/>
          <w:szCs w:val="21"/>
        </w:rPr>
        <w:t>表示光波的入射角，</w:t>
      </w:r>
      <w:r w:rsidRPr="00B667CD">
        <w:rPr>
          <w:rFonts w:eastAsia="宋体" w:hint="eastAsia"/>
          <w:i/>
          <w:sz w:val="21"/>
          <w:szCs w:val="21"/>
        </w:rPr>
        <w:t>ε</w:t>
      </w:r>
      <w:r w:rsidRPr="00B667CD">
        <w:rPr>
          <w:rFonts w:eastAsia="宋体" w:hint="eastAsia"/>
          <w:sz w:val="21"/>
          <w:szCs w:val="21"/>
          <w:vertAlign w:val="subscript"/>
        </w:rPr>
        <w:t>0</w:t>
      </w:r>
      <w:r w:rsidRPr="00E279B7">
        <w:rPr>
          <w:rFonts w:eastAsia="宋体" w:hint="eastAsia"/>
          <w:sz w:val="21"/>
          <w:szCs w:val="21"/>
        </w:rPr>
        <w:t>表示纤芯的介电常数。当倏逝波形成的电磁场作用于金属时，金属表面的电子受倏逝场和库仑力的影响发生震荡，形成表面等离子体波（</w:t>
      </w:r>
      <w:r w:rsidRPr="00E279B7">
        <w:rPr>
          <w:rFonts w:eastAsia="宋体" w:hint="eastAsia"/>
          <w:sz w:val="21"/>
          <w:szCs w:val="21"/>
        </w:rPr>
        <w:t>SPW</w:t>
      </w:r>
      <w:r w:rsidRPr="00E279B7">
        <w:rPr>
          <w:rFonts w:eastAsia="宋体" w:hint="eastAsia"/>
          <w:sz w:val="21"/>
          <w:szCs w:val="21"/>
        </w:rPr>
        <w:t>）。</w:t>
      </w:r>
      <w:r w:rsidRPr="00E279B7">
        <w:rPr>
          <w:rFonts w:eastAsia="宋体" w:hint="eastAsia"/>
          <w:sz w:val="21"/>
          <w:szCs w:val="21"/>
        </w:rPr>
        <w:t>SPW</w:t>
      </w:r>
      <w:r w:rsidRPr="00E279B7">
        <w:rPr>
          <w:rFonts w:eastAsia="宋体" w:hint="eastAsia"/>
          <w:sz w:val="21"/>
          <w:szCs w:val="21"/>
        </w:rPr>
        <w:t>沿金属与介质界面传播，波矢量</w:t>
      </w:r>
      <w:r w:rsidRPr="00B667CD">
        <w:rPr>
          <w:rFonts w:eastAsia="宋体" w:hint="eastAsia"/>
          <w:i/>
          <w:sz w:val="21"/>
          <w:szCs w:val="21"/>
        </w:rPr>
        <w:t>K</w:t>
      </w:r>
      <w:r w:rsidRPr="00B667CD">
        <w:rPr>
          <w:rFonts w:eastAsia="宋体" w:hint="eastAsia"/>
          <w:sz w:val="21"/>
          <w:szCs w:val="21"/>
          <w:vertAlign w:val="subscript"/>
        </w:rPr>
        <w:t>sp</w:t>
      </w:r>
      <w:r w:rsidRPr="00E279B7">
        <w:rPr>
          <w:rFonts w:eastAsia="宋体" w:hint="eastAsia"/>
          <w:sz w:val="21"/>
          <w:szCs w:val="21"/>
        </w:rPr>
        <w:t>和传播常数</w:t>
      </w:r>
      <w:r w:rsidRPr="00B667CD">
        <w:rPr>
          <w:rFonts w:eastAsia="宋体" w:hint="eastAsia"/>
          <w:i/>
          <w:sz w:val="21"/>
          <w:szCs w:val="21"/>
        </w:rPr>
        <w:t>β</w:t>
      </w:r>
      <w:r w:rsidRPr="00E279B7">
        <w:rPr>
          <w:rFonts w:eastAsia="宋体" w:hint="eastAsia"/>
          <w:sz w:val="21"/>
          <w:szCs w:val="21"/>
        </w:rPr>
        <w:t>表达式</w:t>
      </w:r>
      <w:r w:rsidRPr="00B667CD">
        <w:rPr>
          <w:rFonts w:eastAsia="宋体" w:hint="eastAsia"/>
          <w:sz w:val="21"/>
          <w:szCs w:val="21"/>
          <w:vertAlign w:val="superscript"/>
        </w:rPr>
        <w:t>[3]</w:t>
      </w:r>
      <w:r w:rsidRPr="00E279B7">
        <w:rPr>
          <w:rFonts w:eastAsia="宋体" w:hint="eastAsia"/>
          <w:sz w:val="21"/>
          <w:szCs w:val="21"/>
        </w:rPr>
        <w:t>如下：</w:t>
      </w:r>
    </w:p>
    <w:p w:rsidR="00E279B7" w:rsidRPr="00E279B7" w:rsidRDefault="007462AF" w:rsidP="007462AF">
      <w:pPr>
        <w:jc w:val="center"/>
        <w:rPr>
          <w:rFonts w:eastAsia="宋体"/>
          <w:sz w:val="21"/>
          <w:szCs w:val="21"/>
        </w:rPr>
      </w:pPr>
      <w:r>
        <w:rPr>
          <w:noProof/>
        </w:rPr>
        <w:drawing>
          <wp:inline distT="0" distB="0" distL="0" distR="0" wp14:anchorId="47B883FA" wp14:editId="020A1468">
            <wp:extent cx="2962503" cy="687049"/>
            <wp:effectExtent l="0" t="0" r="0" b="0"/>
            <wp:docPr id="113"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09627" cy="697978"/>
                    </a:xfrm>
                    <a:prstGeom prst="rect">
                      <a:avLst/>
                    </a:prstGeom>
                  </pic:spPr>
                </pic:pic>
              </a:graphicData>
            </a:graphic>
          </wp:inline>
        </w:drawing>
      </w:r>
    </w:p>
    <w:p w:rsidR="00E279B7" w:rsidRPr="00E279B7" w:rsidRDefault="00E279B7" w:rsidP="00E279B7">
      <w:pPr>
        <w:rPr>
          <w:rFonts w:eastAsia="宋体"/>
          <w:sz w:val="21"/>
          <w:szCs w:val="21"/>
        </w:rPr>
      </w:pPr>
      <w:r w:rsidRPr="00E279B7">
        <w:rPr>
          <w:rFonts w:eastAsia="宋体" w:hint="eastAsia"/>
          <w:sz w:val="21"/>
          <w:szCs w:val="21"/>
        </w:rPr>
        <w:t>其中，</w:t>
      </w:r>
      <w:r w:rsidRPr="00B667CD">
        <w:rPr>
          <w:rFonts w:eastAsia="宋体" w:hint="eastAsia"/>
          <w:i/>
          <w:sz w:val="21"/>
          <w:szCs w:val="21"/>
        </w:rPr>
        <w:t>ε</w:t>
      </w:r>
      <w:r w:rsidRPr="00B667CD">
        <w:rPr>
          <w:rFonts w:eastAsia="宋体" w:hint="eastAsia"/>
          <w:sz w:val="21"/>
          <w:szCs w:val="21"/>
          <w:vertAlign w:val="subscript"/>
        </w:rPr>
        <w:t>1</w:t>
      </w:r>
      <w:r w:rsidRPr="00E279B7">
        <w:rPr>
          <w:rFonts w:eastAsia="宋体" w:hint="eastAsia"/>
          <w:sz w:val="21"/>
          <w:szCs w:val="21"/>
        </w:rPr>
        <w:t>表示金属膜的介电常数，</w:t>
      </w:r>
      <w:r w:rsidRPr="00B667CD">
        <w:rPr>
          <w:rFonts w:eastAsia="宋体" w:hint="eastAsia"/>
          <w:i/>
          <w:sz w:val="21"/>
          <w:szCs w:val="21"/>
        </w:rPr>
        <w:t>ε</w:t>
      </w:r>
      <w:r w:rsidRPr="00B667CD">
        <w:rPr>
          <w:rFonts w:eastAsia="宋体" w:hint="eastAsia"/>
          <w:sz w:val="21"/>
          <w:szCs w:val="21"/>
          <w:vertAlign w:val="subscript"/>
        </w:rPr>
        <w:t>2</w:t>
      </w:r>
      <w:r w:rsidRPr="00E279B7">
        <w:rPr>
          <w:rFonts w:eastAsia="宋体" w:hint="eastAsia"/>
          <w:sz w:val="21"/>
          <w:szCs w:val="21"/>
        </w:rPr>
        <w:t>表示待测溶液的介电常数，</w:t>
      </w:r>
      <w:r w:rsidRPr="00B667CD">
        <w:rPr>
          <w:rFonts w:eastAsia="宋体" w:hint="eastAsia"/>
          <w:i/>
          <w:sz w:val="21"/>
          <w:szCs w:val="21"/>
        </w:rPr>
        <w:t>k</w:t>
      </w:r>
      <w:r w:rsidRPr="00E279B7">
        <w:rPr>
          <w:rFonts w:eastAsia="宋体" w:hint="eastAsia"/>
          <w:sz w:val="21"/>
          <w:szCs w:val="21"/>
        </w:rPr>
        <w:t>表示光纤中传输的光波数，</w:t>
      </w:r>
      <w:r w:rsidRPr="00B667CD">
        <w:rPr>
          <w:rFonts w:eastAsia="宋体" w:hint="eastAsia"/>
          <w:i/>
          <w:sz w:val="21"/>
          <w:szCs w:val="21"/>
        </w:rPr>
        <w:t>n</w:t>
      </w:r>
      <w:r w:rsidRPr="00E279B7">
        <w:rPr>
          <w:rFonts w:eastAsia="宋体" w:hint="eastAsia"/>
          <w:sz w:val="21"/>
          <w:szCs w:val="21"/>
        </w:rPr>
        <w:t>表示待测溶液的折射率。当倏逝波与</w:t>
      </w:r>
      <w:r w:rsidRPr="00E279B7">
        <w:rPr>
          <w:rFonts w:eastAsia="宋体" w:hint="eastAsia"/>
          <w:sz w:val="21"/>
          <w:szCs w:val="21"/>
        </w:rPr>
        <w:t>SPW</w:t>
      </w:r>
      <w:r w:rsidRPr="00E279B7">
        <w:rPr>
          <w:rFonts w:eastAsia="宋体" w:hint="eastAsia"/>
          <w:sz w:val="21"/>
          <w:szCs w:val="21"/>
        </w:rPr>
        <w:t>满足相位匹配条件时，在金属与介质的界面处会产生</w:t>
      </w:r>
      <w:r w:rsidRPr="00E279B7">
        <w:rPr>
          <w:rFonts w:eastAsia="宋体" w:hint="eastAsia"/>
          <w:sz w:val="21"/>
          <w:szCs w:val="21"/>
        </w:rPr>
        <w:t>SPR</w:t>
      </w:r>
      <w:r w:rsidRPr="00E279B7">
        <w:rPr>
          <w:rFonts w:eastAsia="宋体" w:hint="eastAsia"/>
          <w:sz w:val="21"/>
          <w:szCs w:val="21"/>
        </w:rPr>
        <w:t>效应。由于</w:t>
      </w:r>
      <w:r w:rsidRPr="00E279B7">
        <w:rPr>
          <w:rFonts w:eastAsia="宋体" w:hint="eastAsia"/>
          <w:sz w:val="21"/>
          <w:szCs w:val="21"/>
        </w:rPr>
        <w:t>SPW</w:t>
      </w:r>
      <w:r w:rsidRPr="00E279B7">
        <w:rPr>
          <w:rFonts w:eastAsia="宋体" w:hint="eastAsia"/>
          <w:sz w:val="21"/>
          <w:szCs w:val="21"/>
        </w:rPr>
        <w:t>传播常数与待测溶液折射率有关，因此待测溶液折射率发生变化时，</w:t>
      </w:r>
      <w:r w:rsidRPr="00E279B7">
        <w:rPr>
          <w:rFonts w:eastAsia="宋体" w:hint="eastAsia"/>
          <w:sz w:val="21"/>
          <w:szCs w:val="21"/>
        </w:rPr>
        <w:t>SPW</w:t>
      </w:r>
      <w:r w:rsidRPr="00E279B7">
        <w:rPr>
          <w:rFonts w:eastAsia="宋体" w:hint="eastAsia"/>
          <w:sz w:val="21"/>
          <w:szCs w:val="21"/>
        </w:rPr>
        <w:t>的传播常数也会发生变化，使得</w:t>
      </w:r>
      <w:r w:rsidRPr="00E279B7">
        <w:rPr>
          <w:rFonts w:eastAsia="宋体" w:hint="eastAsia"/>
          <w:sz w:val="21"/>
          <w:szCs w:val="21"/>
        </w:rPr>
        <w:t>SPR</w:t>
      </w:r>
      <w:r w:rsidRPr="00E279B7">
        <w:rPr>
          <w:rFonts w:eastAsia="宋体" w:hint="eastAsia"/>
          <w:sz w:val="21"/>
          <w:szCs w:val="21"/>
        </w:rPr>
        <w:t>波长产生漂移。根据</w:t>
      </w:r>
      <w:r w:rsidRPr="00E279B7">
        <w:rPr>
          <w:rFonts w:eastAsia="宋体" w:hint="eastAsia"/>
          <w:sz w:val="21"/>
          <w:szCs w:val="21"/>
        </w:rPr>
        <w:t>SPR</w:t>
      </w:r>
      <w:r w:rsidRPr="00E279B7">
        <w:rPr>
          <w:rFonts w:eastAsia="宋体" w:hint="eastAsia"/>
          <w:sz w:val="21"/>
          <w:szCs w:val="21"/>
        </w:rPr>
        <w:t>波长的漂移量即可推得待测溶液折射率</w:t>
      </w:r>
      <w:r w:rsidRPr="00B667CD">
        <w:rPr>
          <w:rFonts w:eastAsia="宋体" w:hint="eastAsia"/>
          <w:sz w:val="21"/>
          <w:szCs w:val="21"/>
          <w:vertAlign w:val="superscript"/>
        </w:rPr>
        <w:t>[4]</w:t>
      </w:r>
      <w:r w:rsidRPr="00E279B7">
        <w:rPr>
          <w:rFonts w:eastAsia="宋体" w:hint="eastAsia"/>
          <w:sz w:val="21"/>
          <w:szCs w:val="21"/>
        </w:rPr>
        <w:t>。</w:t>
      </w:r>
    </w:p>
    <w:p w:rsidR="00E279B7" w:rsidRPr="00E279B7" w:rsidRDefault="00E279B7" w:rsidP="00E279B7">
      <w:pPr>
        <w:rPr>
          <w:rFonts w:eastAsia="宋体"/>
          <w:sz w:val="21"/>
          <w:szCs w:val="21"/>
        </w:rPr>
      </w:pPr>
    </w:p>
    <w:p w:rsidR="00E279B7" w:rsidRPr="00B87E0D" w:rsidRDefault="00E279B7" w:rsidP="00E279B7">
      <w:pPr>
        <w:rPr>
          <w:rFonts w:ascii="方正黑体_GBK" w:eastAsia="方正黑体_GBK"/>
          <w:sz w:val="28"/>
          <w:szCs w:val="28"/>
        </w:rPr>
      </w:pPr>
      <w:r w:rsidRPr="00B87E0D">
        <w:rPr>
          <w:rFonts w:ascii="方正黑体_GBK" w:eastAsia="方正黑体_GBK" w:hint="eastAsia"/>
          <w:sz w:val="28"/>
          <w:szCs w:val="28"/>
        </w:rPr>
        <w:t>2 仿真和结果分析</w:t>
      </w:r>
    </w:p>
    <w:p w:rsidR="00E279B7" w:rsidRPr="00B87E0D" w:rsidRDefault="00E279B7" w:rsidP="00E279B7">
      <w:pPr>
        <w:rPr>
          <w:rFonts w:ascii="方正黑体_GBK" w:eastAsia="方正黑体_GBK"/>
          <w:sz w:val="21"/>
          <w:szCs w:val="21"/>
        </w:rPr>
      </w:pPr>
      <w:r w:rsidRPr="00B87E0D">
        <w:rPr>
          <w:rFonts w:ascii="方正黑体_GBK" w:eastAsia="方正黑体_GBK" w:hint="eastAsia"/>
          <w:sz w:val="21"/>
          <w:szCs w:val="21"/>
        </w:rPr>
        <w:t>2.1 传感器截面电场强度分布研究</w:t>
      </w:r>
    </w:p>
    <w:p w:rsidR="00B87E0D" w:rsidRDefault="00E279B7" w:rsidP="00B87E0D">
      <w:pPr>
        <w:ind w:firstLine="420"/>
        <w:rPr>
          <w:rFonts w:eastAsia="宋体"/>
          <w:sz w:val="21"/>
          <w:szCs w:val="21"/>
        </w:rPr>
      </w:pPr>
      <w:r w:rsidRPr="00E279B7">
        <w:rPr>
          <w:rFonts w:eastAsia="宋体" w:hint="eastAsia"/>
          <w:sz w:val="21"/>
          <w:szCs w:val="21"/>
        </w:rPr>
        <w:t>本文利用有限元法软件（</w:t>
      </w:r>
      <w:r w:rsidRPr="00E279B7">
        <w:rPr>
          <w:rFonts w:eastAsia="宋体" w:hint="eastAsia"/>
          <w:sz w:val="21"/>
          <w:szCs w:val="21"/>
        </w:rPr>
        <w:t>COMSOL Multiphysics</w:t>
      </w:r>
      <w:r w:rsidRPr="00E279B7">
        <w:rPr>
          <w:rFonts w:eastAsia="宋体" w:hint="eastAsia"/>
          <w:sz w:val="21"/>
          <w:szCs w:val="21"/>
        </w:rPr>
        <w:t>）分别对在侧边抛磨光纤的抛磨面上镀金膜、在抛磨面上镀相同厚度的金光栅这</w:t>
      </w:r>
      <w:r w:rsidRPr="00E279B7">
        <w:rPr>
          <w:rFonts w:eastAsia="宋体" w:hint="eastAsia"/>
          <w:sz w:val="21"/>
          <w:szCs w:val="21"/>
        </w:rPr>
        <w:t>2</w:t>
      </w:r>
      <w:r w:rsidRPr="00E279B7">
        <w:rPr>
          <w:rFonts w:eastAsia="宋体" w:hint="eastAsia"/>
          <w:sz w:val="21"/>
          <w:szCs w:val="21"/>
        </w:rPr>
        <w:t>种结构的光纤截面进行电场分布研究，得到相应的电场强度分布图如图</w:t>
      </w:r>
      <w:r w:rsidRPr="00E279B7">
        <w:rPr>
          <w:rFonts w:eastAsia="宋体" w:hint="eastAsia"/>
          <w:sz w:val="21"/>
          <w:szCs w:val="21"/>
        </w:rPr>
        <w:t>2</w:t>
      </w:r>
      <w:r w:rsidRPr="00E279B7">
        <w:rPr>
          <w:rFonts w:eastAsia="宋体" w:hint="eastAsia"/>
          <w:sz w:val="21"/>
          <w:szCs w:val="21"/>
        </w:rPr>
        <w:t>所示。典型的直接镀金膜的</w:t>
      </w:r>
      <w:r w:rsidRPr="00E279B7">
        <w:rPr>
          <w:rFonts w:eastAsia="宋体" w:hint="eastAsia"/>
          <w:sz w:val="21"/>
          <w:szCs w:val="21"/>
        </w:rPr>
        <w:t>SPR</w:t>
      </w:r>
      <w:r w:rsidRPr="00E279B7">
        <w:rPr>
          <w:rFonts w:eastAsia="宋体" w:hint="eastAsia"/>
          <w:sz w:val="21"/>
          <w:szCs w:val="21"/>
        </w:rPr>
        <w:t>传感器共振波长为</w:t>
      </w:r>
      <w:r w:rsidRPr="00E279B7">
        <w:rPr>
          <w:rFonts w:eastAsia="宋体" w:hint="eastAsia"/>
          <w:sz w:val="21"/>
          <w:szCs w:val="21"/>
        </w:rPr>
        <w:t>579 nm</w:t>
      </w:r>
      <w:r w:rsidRPr="00E279B7">
        <w:rPr>
          <w:rFonts w:eastAsia="宋体" w:hint="eastAsia"/>
          <w:sz w:val="21"/>
          <w:szCs w:val="21"/>
        </w:rPr>
        <w:t>，当入射光波在通信波段（如</w:t>
      </w:r>
      <w:r w:rsidRPr="00E279B7">
        <w:rPr>
          <w:rFonts w:eastAsia="宋体" w:hint="eastAsia"/>
          <w:sz w:val="21"/>
          <w:szCs w:val="21"/>
        </w:rPr>
        <w:t>1500 nm</w:t>
      </w:r>
      <w:r w:rsidRPr="00E279B7">
        <w:rPr>
          <w:rFonts w:eastAsia="宋体" w:hint="eastAsia"/>
          <w:sz w:val="21"/>
          <w:szCs w:val="21"/>
        </w:rPr>
        <w:t>）时，镀有金膜的传感结构未激发</w:t>
      </w:r>
      <w:r w:rsidRPr="00E279B7">
        <w:rPr>
          <w:rFonts w:eastAsia="宋体" w:hint="eastAsia"/>
          <w:sz w:val="21"/>
          <w:szCs w:val="21"/>
        </w:rPr>
        <w:t>SPR</w:t>
      </w:r>
      <w:r w:rsidRPr="00E279B7">
        <w:rPr>
          <w:rFonts w:eastAsia="宋体" w:hint="eastAsia"/>
          <w:sz w:val="21"/>
          <w:szCs w:val="21"/>
        </w:rPr>
        <w:t>效应，金膜与介质交界面处无能量分布，如图</w:t>
      </w:r>
      <w:r w:rsidRPr="00E279B7">
        <w:rPr>
          <w:rFonts w:eastAsia="宋体" w:hint="eastAsia"/>
          <w:sz w:val="21"/>
          <w:szCs w:val="21"/>
        </w:rPr>
        <w:t>2</w:t>
      </w:r>
      <w:r w:rsidRPr="00E279B7">
        <w:rPr>
          <w:rFonts w:eastAsia="宋体" w:hint="eastAsia"/>
          <w:sz w:val="21"/>
          <w:szCs w:val="21"/>
        </w:rPr>
        <w:t>（</w:t>
      </w:r>
      <w:r w:rsidRPr="00E279B7">
        <w:rPr>
          <w:rFonts w:eastAsia="宋体" w:hint="eastAsia"/>
          <w:sz w:val="21"/>
          <w:szCs w:val="21"/>
        </w:rPr>
        <w:t>a</w:t>
      </w:r>
      <w:r w:rsidRPr="00E279B7">
        <w:rPr>
          <w:rFonts w:eastAsia="宋体" w:hint="eastAsia"/>
          <w:sz w:val="21"/>
          <w:szCs w:val="21"/>
        </w:rPr>
        <w:t>）所示。而在抛磨面镀有相同厚度的金光栅的传感结构则在此处产生了</w:t>
      </w:r>
      <w:r w:rsidRPr="00E279B7">
        <w:rPr>
          <w:rFonts w:eastAsia="宋体" w:hint="eastAsia"/>
          <w:sz w:val="21"/>
          <w:szCs w:val="21"/>
        </w:rPr>
        <w:t>SPR</w:t>
      </w:r>
      <w:r w:rsidRPr="00E279B7">
        <w:rPr>
          <w:rFonts w:eastAsia="宋体" w:hint="eastAsia"/>
          <w:sz w:val="21"/>
          <w:szCs w:val="21"/>
        </w:rPr>
        <w:t>效应，在介质和单个金结构两侧的交界处能量局部加强，如图</w:t>
      </w:r>
      <w:r w:rsidRPr="00E279B7">
        <w:rPr>
          <w:rFonts w:eastAsia="宋体" w:hint="eastAsia"/>
          <w:sz w:val="21"/>
          <w:szCs w:val="21"/>
        </w:rPr>
        <w:t>2</w:t>
      </w:r>
      <w:r w:rsidRPr="00E279B7">
        <w:rPr>
          <w:rFonts w:eastAsia="宋体" w:hint="eastAsia"/>
          <w:sz w:val="21"/>
          <w:szCs w:val="21"/>
        </w:rPr>
        <w:t>（</w:t>
      </w:r>
      <w:r w:rsidRPr="00E279B7">
        <w:rPr>
          <w:rFonts w:eastAsia="宋体" w:hint="eastAsia"/>
          <w:sz w:val="21"/>
          <w:szCs w:val="21"/>
        </w:rPr>
        <w:t>b</w:t>
      </w:r>
      <w:r w:rsidRPr="00E279B7">
        <w:rPr>
          <w:rFonts w:eastAsia="宋体" w:hint="eastAsia"/>
          <w:sz w:val="21"/>
          <w:szCs w:val="21"/>
        </w:rPr>
        <w:t>）所示。这说明基于光栅结构的折射率传感器在通信波段可产生</w:t>
      </w:r>
      <w:r w:rsidRPr="00E279B7">
        <w:rPr>
          <w:rFonts w:eastAsia="宋体" w:hint="eastAsia"/>
          <w:sz w:val="21"/>
          <w:szCs w:val="21"/>
        </w:rPr>
        <w:t>SPR</w:t>
      </w:r>
      <w:r w:rsidRPr="00E279B7">
        <w:rPr>
          <w:rFonts w:eastAsia="宋体" w:hint="eastAsia"/>
          <w:sz w:val="21"/>
          <w:szCs w:val="21"/>
        </w:rPr>
        <w:t>效应，是一种可行的传感器设计</w:t>
      </w:r>
      <w:r w:rsidRPr="00E279B7">
        <w:rPr>
          <w:rFonts w:eastAsia="宋体" w:hint="eastAsia"/>
          <w:sz w:val="21"/>
          <w:szCs w:val="21"/>
        </w:rPr>
        <w:lastRenderedPageBreak/>
        <w:t>方案。</w:t>
      </w:r>
    </w:p>
    <w:p w:rsidR="00760C61" w:rsidRPr="00760C61" w:rsidRDefault="00760C61" w:rsidP="00760C61">
      <w:pPr>
        <w:jc w:val="center"/>
        <w:rPr>
          <w:rFonts w:eastAsia="宋体"/>
        </w:rPr>
      </w:pPr>
      <w:r w:rsidRPr="00760C61">
        <w:rPr>
          <w:rFonts w:eastAsia="宋体"/>
          <w:noProof/>
        </w:rPr>
        <w:drawing>
          <wp:inline distT="0" distB="0" distL="0" distR="0" wp14:anchorId="09F4C3A7" wp14:editId="0E0291AC">
            <wp:extent cx="2686812" cy="1086612"/>
            <wp:effectExtent l="0" t="0" r="0" b="0"/>
            <wp:docPr id="115"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赵郝鑫绘图2ab.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86812" cy="1086612"/>
                    </a:xfrm>
                    <a:prstGeom prst="rect">
                      <a:avLst/>
                    </a:prstGeom>
                  </pic:spPr>
                </pic:pic>
              </a:graphicData>
            </a:graphic>
          </wp:inline>
        </w:drawing>
      </w:r>
    </w:p>
    <w:p w:rsidR="00760C61" w:rsidRPr="00760C61" w:rsidRDefault="00760C61" w:rsidP="00760C61">
      <w:pPr>
        <w:jc w:val="center"/>
        <w:rPr>
          <w:rFonts w:eastAsia="宋体"/>
        </w:rPr>
      </w:pPr>
      <w:r w:rsidRPr="00760C61">
        <w:rPr>
          <w:rFonts w:eastAsia="宋体" w:hint="eastAsia"/>
        </w:rPr>
        <w:t>（</w:t>
      </w:r>
      <w:r w:rsidRPr="00760C61">
        <w:rPr>
          <w:rFonts w:eastAsia="宋体" w:hint="eastAsia"/>
        </w:rPr>
        <w:t>a</w:t>
      </w:r>
      <w:r w:rsidRPr="00760C61">
        <w:rPr>
          <w:rFonts w:eastAsia="宋体" w:hint="eastAsia"/>
        </w:rPr>
        <w:t>）</w:t>
      </w:r>
      <w:r w:rsidRPr="00760C61">
        <w:rPr>
          <w:rFonts w:eastAsia="宋体" w:hint="eastAsia"/>
        </w:rPr>
        <w:t xml:space="preserve"> </w:t>
      </w:r>
      <w:r w:rsidRPr="00760C61">
        <w:rPr>
          <w:rFonts w:eastAsia="宋体" w:hint="eastAsia"/>
        </w:rPr>
        <w:t>典型镀金膜</w:t>
      </w:r>
      <w:r w:rsidRPr="00760C61">
        <w:rPr>
          <w:rFonts w:eastAsia="宋体" w:hint="eastAsia"/>
        </w:rPr>
        <w:t>SPR</w:t>
      </w:r>
      <w:r w:rsidRPr="00760C61">
        <w:rPr>
          <w:rFonts w:eastAsia="宋体" w:hint="eastAsia"/>
        </w:rPr>
        <w:t>传感器横截面电场强度</w:t>
      </w:r>
      <w:r w:rsidRPr="00760C61">
        <w:rPr>
          <w:rFonts w:eastAsia="宋体" w:hint="eastAsia"/>
        </w:rPr>
        <w:t xml:space="preserve">   </w:t>
      </w:r>
      <w:r w:rsidRPr="00760C61">
        <w:rPr>
          <w:rFonts w:eastAsia="宋体" w:hint="eastAsia"/>
        </w:rPr>
        <w:t>（</w:t>
      </w:r>
      <w:r w:rsidRPr="00760C61">
        <w:rPr>
          <w:rFonts w:eastAsia="宋体" w:hint="eastAsia"/>
        </w:rPr>
        <w:t>b</w:t>
      </w:r>
      <w:r w:rsidRPr="00760C61">
        <w:rPr>
          <w:rFonts w:eastAsia="宋体" w:hint="eastAsia"/>
        </w:rPr>
        <w:t>）</w:t>
      </w:r>
      <w:r w:rsidRPr="00760C61">
        <w:rPr>
          <w:rFonts w:eastAsia="宋体" w:hint="eastAsia"/>
        </w:rPr>
        <w:t xml:space="preserve"> </w:t>
      </w:r>
      <w:r w:rsidRPr="00760C61">
        <w:rPr>
          <w:rFonts w:eastAsia="宋体" w:hint="eastAsia"/>
        </w:rPr>
        <w:t>镀金光栅结构的</w:t>
      </w:r>
      <w:r w:rsidRPr="00760C61">
        <w:rPr>
          <w:rFonts w:eastAsia="宋体" w:hint="eastAsia"/>
        </w:rPr>
        <w:t>SPR</w:t>
      </w:r>
      <w:r w:rsidRPr="00760C61">
        <w:rPr>
          <w:rFonts w:eastAsia="宋体" w:hint="eastAsia"/>
        </w:rPr>
        <w:t>传感器横截面电场强度</w:t>
      </w:r>
    </w:p>
    <w:p w:rsidR="00760C61" w:rsidRPr="00760C61" w:rsidRDefault="00760C61" w:rsidP="00760C61">
      <w:pPr>
        <w:jc w:val="center"/>
        <w:rPr>
          <w:rFonts w:ascii="方正黑体_GBK" w:eastAsia="方正黑体_GBK"/>
        </w:rPr>
      </w:pPr>
      <w:r w:rsidRPr="00760C61">
        <w:rPr>
          <w:rFonts w:ascii="方正黑体_GBK" w:eastAsia="方正黑体_GBK" w:hint="eastAsia"/>
        </w:rPr>
        <w:t>图2  1550 nm处传感区域横截面二维电场强度分布图</w:t>
      </w:r>
    </w:p>
    <w:p w:rsidR="00E279B7" w:rsidRPr="00B87E0D" w:rsidRDefault="00E279B7" w:rsidP="00B87E0D">
      <w:pPr>
        <w:rPr>
          <w:rFonts w:ascii="方正黑体_GBK" w:eastAsia="方正黑体_GBK"/>
          <w:sz w:val="21"/>
          <w:szCs w:val="21"/>
        </w:rPr>
      </w:pPr>
      <w:r w:rsidRPr="00B87E0D">
        <w:rPr>
          <w:rFonts w:ascii="方正黑体_GBK" w:eastAsia="方正黑体_GBK" w:hint="eastAsia"/>
          <w:sz w:val="21"/>
          <w:szCs w:val="21"/>
        </w:rPr>
        <w:t>2.2 传感器波长调控研究</w:t>
      </w:r>
    </w:p>
    <w:p w:rsidR="00E279B7" w:rsidRDefault="00E279B7" w:rsidP="004461CA">
      <w:pPr>
        <w:ind w:firstLine="420"/>
        <w:rPr>
          <w:rFonts w:eastAsia="宋体"/>
          <w:sz w:val="21"/>
          <w:szCs w:val="21"/>
        </w:rPr>
      </w:pPr>
      <w:r w:rsidRPr="00E279B7">
        <w:rPr>
          <w:rFonts w:eastAsia="宋体" w:hint="eastAsia"/>
          <w:sz w:val="21"/>
          <w:szCs w:val="21"/>
        </w:rPr>
        <w:t>首先，本文利用</w:t>
      </w:r>
      <w:r w:rsidRPr="00E279B7">
        <w:rPr>
          <w:rFonts w:eastAsia="宋体" w:hint="eastAsia"/>
          <w:sz w:val="21"/>
          <w:szCs w:val="21"/>
        </w:rPr>
        <w:t>COMSOL Multiphysics</w:t>
      </w:r>
      <w:r w:rsidRPr="00E279B7">
        <w:rPr>
          <w:rFonts w:eastAsia="宋体" w:hint="eastAsia"/>
          <w:sz w:val="21"/>
          <w:szCs w:val="21"/>
        </w:rPr>
        <w:t>对共振波长与抛磨深度的关系进行仿真研究。</w:t>
      </w:r>
      <w:r w:rsidRPr="00E279B7">
        <w:rPr>
          <w:rFonts w:eastAsia="宋体" w:hint="eastAsia"/>
          <w:sz w:val="21"/>
          <w:szCs w:val="21"/>
        </w:rPr>
        <w:t>SPR</w:t>
      </w:r>
      <w:r w:rsidRPr="00E279B7">
        <w:rPr>
          <w:rFonts w:eastAsia="宋体" w:hint="eastAsia"/>
          <w:sz w:val="21"/>
          <w:szCs w:val="21"/>
        </w:rPr>
        <w:t>透射光谱随抛磨深度的变化如图</w:t>
      </w:r>
      <w:r w:rsidRPr="00E279B7">
        <w:rPr>
          <w:rFonts w:eastAsia="宋体" w:hint="eastAsia"/>
          <w:sz w:val="21"/>
          <w:szCs w:val="21"/>
        </w:rPr>
        <w:t>3</w:t>
      </w:r>
      <w:r w:rsidRPr="00E279B7">
        <w:rPr>
          <w:rFonts w:eastAsia="宋体" w:hint="eastAsia"/>
          <w:sz w:val="21"/>
          <w:szCs w:val="21"/>
        </w:rPr>
        <w:t>所示，此时选定的其它参数分别为：</w:t>
      </w:r>
      <w:r w:rsidRPr="00B87E0D">
        <w:rPr>
          <w:rFonts w:eastAsia="宋体" w:hint="eastAsia"/>
          <w:i/>
          <w:sz w:val="21"/>
          <w:szCs w:val="21"/>
        </w:rPr>
        <w:t>h</w:t>
      </w:r>
      <w:r w:rsidRPr="00E279B7">
        <w:rPr>
          <w:rFonts w:eastAsia="宋体" w:hint="eastAsia"/>
          <w:sz w:val="21"/>
          <w:szCs w:val="21"/>
        </w:rPr>
        <w:t>=40 nm</w:t>
      </w:r>
      <w:r w:rsidRPr="00E279B7">
        <w:rPr>
          <w:rFonts w:eastAsia="宋体" w:hint="eastAsia"/>
          <w:sz w:val="21"/>
          <w:szCs w:val="21"/>
        </w:rPr>
        <w:t>，</w:t>
      </w:r>
      <w:r w:rsidRPr="00B87E0D">
        <w:rPr>
          <w:rFonts w:eastAsia="宋体" w:hint="eastAsia"/>
          <w:i/>
          <w:sz w:val="21"/>
          <w:szCs w:val="21"/>
        </w:rPr>
        <w:t>f</w:t>
      </w:r>
      <w:r w:rsidRPr="00E279B7">
        <w:rPr>
          <w:rFonts w:eastAsia="宋体" w:hint="eastAsia"/>
          <w:sz w:val="21"/>
          <w:szCs w:val="21"/>
        </w:rPr>
        <w:t xml:space="preserve">=0.5 </w:t>
      </w:r>
      <w:r w:rsidRPr="00E279B7">
        <w:rPr>
          <w:rFonts w:eastAsia="宋体" w:hint="eastAsia"/>
          <w:sz w:val="21"/>
          <w:szCs w:val="21"/>
        </w:rPr>
        <w:t>μ</w:t>
      </w:r>
      <w:r w:rsidRPr="00E279B7">
        <w:rPr>
          <w:rFonts w:eastAsia="宋体" w:hint="eastAsia"/>
          <w:sz w:val="21"/>
          <w:szCs w:val="21"/>
        </w:rPr>
        <w:t>m</w:t>
      </w:r>
      <w:r w:rsidRPr="00E279B7">
        <w:rPr>
          <w:rFonts w:eastAsia="宋体" w:hint="eastAsia"/>
          <w:sz w:val="21"/>
          <w:szCs w:val="21"/>
        </w:rPr>
        <w:t>，</w:t>
      </w:r>
      <w:r w:rsidRPr="00B87E0D">
        <w:rPr>
          <w:rFonts w:eastAsia="宋体" w:hint="eastAsia"/>
          <w:i/>
          <w:sz w:val="21"/>
          <w:szCs w:val="21"/>
        </w:rPr>
        <w:t>Λ</w:t>
      </w:r>
      <w:r w:rsidRPr="00E279B7">
        <w:rPr>
          <w:rFonts w:eastAsia="宋体" w:hint="eastAsia"/>
          <w:sz w:val="21"/>
          <w:szCs w:val="21"/>
        </w:rPr>
        <w:t xml:space="preserve">=1.0 </w:t>
      </w:r>
      <w:r w:rsidRPr="00E279B7">
        <w:rPr>
          <w:rFonts w:eastAsia="宋体" w:hint="eastAsia"/>
          <w:sz w:val="21"/>
          <w:szCs w:val="21"/>
        </w:rPr>
        <w:t>μ</w:t>
      </w:r>
      <w:r w:rsidRPr="00E279B7">
        <w:rPr>
          <w:rFonts w:eastAsia="宋体" w:hint="eastAsia"/>
          <w:sz w:val="21"/>
          <w:szCs w:val="21"/>
        </w:rPr>
        <w:t>m</w:t>
      </w:r>
      <w:r w:rsidRPr="00E279B7">
        <w:rPr>
          <w:rFonts w:eastAsia="宋体" w:hint="eastAsia"/>
          <w:sz w:val="21"/>
          <w:szCs w:val="21"/>
        </w:rPr>
        <w:t>，</w:t>
      </w:r>
      <w:r w:rsidRPr="00B87E0D">
        <w:rPr>
          <w:rFonts w:eastAsia="宋体" w:hint="eastAsia"/>
          <w:i/>
          <w:sz w:val="21"/>
          <w:szCs w:val="21"/>
        </w:rPr>
        <w:t>N</w:t>
      </w:r>
      <w:r w:rsidRPr="00E279B7">
        <w:rPr>
          <w:rFonts w:eastAsia="宋体" w:hint="eastAsia"/>
          <w:sz w:val="21"/>
          <w:szCs w:val="21"/>
        </w:rPr>
        <w:t>=5</w:t>
      </w:r>
      <w:r w:rsidRPr="00E279B7">
        <w:rPr>
          <w:rFonts w:eastAsia="宋体" w:hint="eastAsia"/>
          <w:sz w:val="21"/>
          <w:szCs w:val="21"/>
        </w:rPr>
        <w:t>。由图</w:t>
      </w:r>
      <w:r w:rsidRPr="00E279B7">
        <w:rPr>
          <w:rFonts w:eastAsia="宋体" w:hint="eastAsia"/>
          <w:sz w:val="21"/>
          <w:szCs w:val="21"/>
        </w:rPr>
        <w:t>3</w:t>
      </w:r>
      <w:r w:rsidRPr="00E279B7">
        <w:rPr>
          <w:rFonts w:eastAsia="宋体" w:hint="eastAsia"/>
          <w:sz w:val="21"/>
          <w:szCs w:val="21"/>
        </w:rPr>
        <w:t>可知，随着抛磨深度的增加，共振波长的峰谷逐渐加深，这主要是由于抛磨面到纤芯中心的距离减小时更多的光会被耦合到光栅结构，从而导致透射光光强减弱。当抛磨深度大于</w:t>
      </w:r>
      <w:r w:rsidRPr="00E279B7">
        <w:rPr>
          <w:rFonts w:eastAsia="宋体" w:hint="eastAsia"/>
          <w:sz w:val="21"/>
          <w:szCs w:val="21"/>
        </w:rPr>
        <w:t xml:space="preserve">5.1 </w:t>
      </w:r>
      <w:r w:rsidRPr="00E279B7">
        <w:rPr>
          <w:rFonts w:eastAsia="宋体" w:hint="eastAsia"/>
          <w:sz w:val="21"/>
          <w:szCs w:val="21"/>
        </w:rPr>
        <w:t>μ</w:t>
      </w:r>
      <w:r w:rsidRPr="00E279B7">
        <w:rPr>
          <w:rFonts w:eastAsia="宋体" w:hint="eastAsia"/>
          <w:sz w:val="21"/>
          <w:szCs w:val="21"/>
        </w:rPr>
        <w:t>m</w:t>
      </w:r>
      <w:r w:rsidRPr="00E279B7">
        <w:rPr>
          <w:rFonts w:eastAsia="宋体" w:hint="eastAsia"/>
          <w:sz w:val="21"/>
          <w:szCs w:val="21"/>
        </w:rPr>
        <w:t>时，随着抛磨深度的变化，共振波长位置并无明显波动，稳定在</w:t>
      </w:r>
      <w:r w:rsidRPr="00E279B7">
        <w:rPr>
          <w:rFonts w:eastAsia="宋体" w:hint="eastAsia"/>
          <w:sz w:val="21"/>
          <w:szCs w:val="21"/>
        </w:rPr>
        <w:t>1430 nm</w:t>
      </w:r>
      <w:r w:rsidRPr="00E279B7">
        <w:rPr>
          <w:rFonts w:eastAsia="宋体" w:hint="eastAsia"/>
          <w:sz w:val="21"/>
          <w:szCs w:val="21"/>
        </w:rPr>
        <w:t>附近；当抛磨深度从</w:t>
      </w:r>
      <w:r w:rsidRPr="00E279B7">
        <w:rPr>
          <w:rFonts w:eastAsia="宋体" w:hint="eastAsia"/>
          <w:sz w:val="21"/>
          <w:szCs w:val="21"/>
        </w:rPr>
        <w:t xml:space="preserve">5.1 </w:t>
      </w:r>
      <w:r w:rsidRPr="00E279B7">
        <w:rPr>
          <w:rFonts w:eastAsia="宋体" w:hint="eastAsia"/>
          <w:sz w:val="21"/>
          <w:szCs w:val="21"/>
        </w:rPr>
        <w:t>μ</w:t>
      </w:r>
      <w:r w:rsidRPr="00E279B7">
        <w:rPr>
          <w:rFonts w:eastAsia="宋体" w:hint="eastAsia"/>
          <w:sz w:val="21"/>
          <w:szCs w:val="21"/>
        </w:rPr>
        <w:t>m</w:t>
      </w:r>
      <w:r w:rsidRPr="00E279B7">
        <w:rPr>
          <w:rFonts w:eastAsia="宋体" w:hint="eastAsia"/>
          <w:sz w:val="21"/>
          <w:szCs w:val="21"/>
        </w:rPr>
        <w:t>减小到</w:t>
      </w:r>
      <w:r w:rsidRPr="00E279B7">
        <w:rPr>
          <w:rFonts w:eastAsia="宋体" w:hint="eastAsia"/>
          <w:sz w:val="21"/>
          <w:szCs w:val="21"/>
        </w:rPr>
        <w:t xml:space="preserve">4.5 </w:t>
      </w:r>
      <w:r w:rsidRPr="00E279B7">
        <w:rPr>
          <w:rFonts w:eastAsia="宋体" w:hint="eastAsia"/>
          <w:sz w:val="21"/>
          <w:szCs w:val="21"/>
        </w:rPr>
        <w:t>μ</w:t>
      </w:r>
      <w:r w:rsidRPr="00E279B7">
        <w:rPr>
          <w:rFonts w:eastAsia="宋体" w:hint="eastAsia"/>
          <w:sz w:val="21"/>
          <w:szCs w:val="21"/>
        </w:rPr>
        <w:t>m</w:t>
      </w:r>
      <w:r w:rsidRPr="00E279B7">
        <w:rPr>
          <w:rFonts w:eastAsia="宋体" w:hint="eastAsia"/>
          <w:sz w:val="21"/>
          <w:szCs w:val="21"/>
        </w:rPr>
        <w:t>时，随着抛磨深度的逐渐减小，</w:t>
      </w:r>
      <w:r w:rsidRPr="00E279B7">
        <w:rPr>
          <w:rFonts w:eastAsia="宋体" w:hint="eastAsia"/>
          <w:sz w:val="21"/>
          <w:szCs w:val="21"/>
        </w:rPr>
        <w:t>SPR</w:t>
      </w:r>
      <w:r w:rsidRPr="00E279B7">
        <w:rPr>
          <w:rFonts w:eastAsia="宋体" w:hint="eastAsia"/>
          <w:sz w:val="21"/>
          <w:szCs w:val="21"/>
        </w:rPr>
        <w:t>透射光谱向长波方向飘移。当抛磨深度小于</w:t>
      </w:r>
      <w:r w:rsidRPr="00E279B7">
        <w:rPr>
          <w:rFonts w:eastAsia="宋体" w:hint="eastAsia"/>
          <w:sz w:val="21"/>
          <w:szCs w:val="21"/>
        </w:rPr>
        <w:t xml:space="preserve">4.5 </w:t>
      </w:r>
      <w:r w:rsidRPr="00E279B7">
        <w:rPr>
          <w:rFonts w:eastAsia="宋体" w:hint="eastAsia"/>
          <w:sz w:val="21"/>
          <w:szCs w:val="21"/>
        </w:rPr>
        <w:t>μ</w:t>
      </w:r>
      <w:r w:rsidRPr="00E279B7">
        <w:rPr>
          <w:rFonts w:eastAsia="宋体" w:hint="eastAsia"/>
          <w:sz w:val="21"/>
          <w:szCs w:val="21"/>
        </w:rPr>
        <w:t>m</w:t>
      </w:r>
      <w:r w:rsidRPr="00E279B7">
        <w:rPr>
          <w:rFonts w:eastAsia="宋体" w:hint="eastAsia"/>
          <w:sz w:val="21"/>
          <w:szCs w:val="21"/>
        </w:rPr>
        <w:t>时，</w:t>
      </w:r>
      <w:r w:rsidRPr="00E279B7">
        <w:rPr>
          <w:rFonts w:eastAsia="宋体" w:hint="eastAsia"/>
          <w:sz w:val="21"/>
          <w:szCs w:val="21"/>
        </w:rPr>
        <w:t>SPR</w:t>
      </w:r>
      <w:r w:rsidRPr="00E279B7">
        <w:rPr>
          <w:rFonts w:eastAsia="宋体" w:hint="eastAsia"/>
          <w:sz w:val="21"/>
          <w:szCs w:val="21"/>
        </w:rPr>
        <w:t>透射光谱失真，因此不再对此范围内的抛磨深度进行研究。</w:t>
      </w:r>
    </w:p>
    <w:p w:rsidR="004461CA" w:rsidRDefault="004461CA" w:rsidP="004461CA">
      <w:pPr>
        <w:jc w:val="center"/>
        <w:rPr>
          <w:rFonts w:eastAsia="宋体"/>
          <w:sz w:val="21"/>
          <w:szCs w:val="21"/>
        </w:rPr>
      </w:pPr>
      <w:r>
        <w:rPr>
          <w:rFonts w:eastAsia="宋体"/>
          <w:noProof/>
          <w:sz w:val="21"/>
          <w:szCs w:val="21"/>
        </w:rPr>
        <w:drawing>
          <wp:inline distT="0" distB="0" distL="0" distR="0">
            <wp:extent cx="2657856" cy="1866900"/>
            <wp:effectExtent l="0" t="0" r="9525" b="0"/>
            <wp:docPr id="116"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赵郝鑫绘图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57856" cy="1866900"/>
                    </a:xfrm>
                    <a:prstGeom prst="rect">
                      <a:avLst/>
                    </a:prstGeom>
                  </pic:spPr>
                </pic:pic>
              </a:graphicData>
            </a:graphic>
          </wp:inline>
        </w:drawing>
      </w:r>
    </w:p>
    <w:p w:rsidR="004461CA" w:rsidRPr="005E0B63" w:rsidRDefault="005E0B63" w:rsidP="004461CA">
      <w:pPr>
        <w:jc w:val="center"/>
        <w:rPr>
          <w:rFonts w:ascii="方正黑体_GBK" w:eastAsia="方正黑体_GBK"/>
        </w:rPr>
      </w:pPr>
      <w:r w:rsidRPr="005E0B63">
        <w:rPr>
          <w:rFonts w:ascii="方正黑体_GBK" w:eastAsia="方正黑体_GBK" w:hint="eastAsia"/>
        </w:rPr>
        <w:t>图3  SPR透射光谱随抛磨深度变化图</w:t>
      </w:r>
    </w:p>
    <w:p w:rsidR="00E279B7" w:rsidRDefault="00E279B7" w:rsidP="005E0B63">
      <w:pPr>
        <w:ind w:firstLine="420"/>
        <w:rPr>
          <w:rFonts w:eastAsia="宋体"/>
          <w:sz w:val="21"/>
          <w:szCs w:val="21"/>
        </w:rPr>
      </w:pPr>
      <w:r w:rsidRPr="00E279B7">
        <w:rPr>
          <w:rFonts w:eastAsia="宋体" w:hint="eastAsia"/>
          <w:sz w:val="21"/>
          <w:szCs w:val="21"/>
        </w:rPr>
        <w:t>其次，为了探究凹槽深度对共振波长位置的影响，本文选取了不同的凹槽深度，深度范围为</w:t>
      </w:r>
      <w:r w:rsidRPr="00E279B7">
        <w:rPr>
          <w:rFonts w:eastAsia="宋体" w:hint="eastAsia"/>
          <w:sz w:val="21"/>
          <w:szCs w:val="21"/>
        </w:rPr>
        <w:t>30~60 nm</w:t>
      </w:r>
      <w:r w:rsidRPr="00E279B7">
        <w:rPr>
          <w:rFonts w:eastAsia="宋体" w:hint="eastAsia"/>
          <w:sz w:val="21"/>
          <w:szCs w:val="21"/>
        </w:rPr>
        <w:t>，步长为</w:t>
      </w:r>
      <w:r w:rsidRPr="00E279B7">
        <w:rPr>
          <w:rFonts w:eastAsia="宋体" w:hint="eastAsia"/>
          <w:sz w:val="21"/>
          <w:szCs w:val="21"/>
        </w:rPr>
        <w:t>5 nm</w:t>
      </w:r>
      <w:r w:rsidRPr="00E279B7">
        <w:rPr>
          <w:rFonts w:eastAsia="宋体" w:hint="eastAsia"/>
          <w:sz w:val="21"/>
          <w:szCs w:val="21"/>
        </w:rPr>
        <w:t>。</w:t>
      </w:r>
      <w:r w:rsidRPr="00E279B7">
        <w:rPr>
          <w:rFonts w:eastAsia="宋体" w:hint="eastAsia"/>
          <w:sz w:val="21"/>
          <w:szCs w:val="21"/>
        </w:rPr>
        <w:t>SPR</w:t>
      </w:r>
      <w:r w:rsidRPr="00E279B7">
        <w:rPr>
          <w:rFonts w:eastAsia="宋体" w:hint="eastAsia"/>
          <w:sz w:val="21"/>
          <w:szCs w:val="21"/>
        </w:rPr>
        <w:t>透射光谱随凹槽深度的变化如图</w:t>
      </w:r>
      <w:r w:rsidRPr="00E279B7">
        <w:rPr>
          <w:rFonts w:eastAsia="宋体" w:hint="eastAsia"/>
          <w:sz w:val="21"/>
          <w:szCs w:val="21"/>
        </w:rPr>
        <w:t>4</w:t>
      </w:r>
      <w:r w:rsidRPr="00E279B7">
        <w:rPr>
          <w:rFonts w:eastAsia="宋体" w:hint="eastAsia"/>
          <w:sz w:val="21"/>
          <w:szCs w:val="21"/>
        </w:rPr>
        <w:t>所示。可以看出，随着凹槽深度的增加，共振波长的峰谷逐渐加深，且向长波方向飘移。这主要是由于减小凹槽深度后倏逝波更容易穿透金光栅结构，在介质与金结构的交界处发生共振，从而导致透射光光强减弱。当凹槽深度从</w:t>
      </w:r>
      <w:r w:rsidRPr="00E279B7">
        <w:rPr>
          <w:rFonts w:eastAsia="宋体" w:hint="eastAsia"/>
          <w:sz w:val="21"/>
          <w:szCs w:val="21"/>
        </w:rPr>
        <w:t>60 nm</w:t>
      </w:r>
      <w:r w:rsidRPr="00E279B7">
        <w:rPr>
          <w:rFonts w:eastAsia="宋体" w:hint="eastAsia"/>
          <w:sz w:val="21"/>
          <w:szCs w:val="21"/>
        </w:rPr>
        <w:t>减小至</w:t>
      </w:r>
      <w:r w:rsidRPr="00E279B7">
        <w:rPr>
          <w:rFonts w:eastAsia="宋体" w:hint="eastAsia"/>
          <w:sz w:val="21"/>
          <w:szCs w:val="21"/>
        </w:rPr>
        <w:t>30 nm</w:t>
      </w:r>
      <w:r w:rsidRPr="00E279B7">
        <w:rPr>
          <w:rFonts w:eastAsia="宋体" w:hint="eastAsia"/>
          <w:sz w:val="21"/>
          <w:szCs w:val="21"/>
        </w:rPr>
        <w:t>时，共振波长从</w:t>
      </w:r>
      <w:r w:rsidRPr="00E279B7">
        <w:rPr>
          <w:rFonts w:eastAsia="宋体" w:hint="eastAsia"/>
          <w:sz w:val="21"/>
          <w:szCs w:val="21"/>
        </w:rPr>
        <w:t>1308 nm</w:t>
      </w:r>
      <w:r w:rsidRPr="00E279B7">
        <w:rPr>
          <w:rFonts w:eastAsia="宋体" w:hint="eastAsia"/>
          <w:sz w:val="21"/>
          <w:szCs w:val="21"/>
        </w:rPr>
        <w:t>漂移至</w:t>
      </w:r>
      <w:r w:rsidRPr="00E279B7">
        <w:rPr>
          <w:rFonts w:eastAsia="宋体" w:hint="eastAsia"/>
          <w:sz w:val="21"/>
          <w:szCs w:val="21"/>
        </w:rPr>
        <w:t>1565 nm</w:t>
      </w:r>
      <w:r w:rsidRPr="00E279B7">
        <w:rPr>
          <w:rFonts w:eastAsia="宋体" w:hint="eastAsia"/>
          <w:sz w:val="21"/>
          <w:szCs w:val="21"/>
        </w:rPr>
        <w:t>，</w:t>
      </w:r>
      <w:r w:rsidRPr="00E279B7">
        <w:rPr>
          <w:rFonts w:eastAsia="宋体" w:hint="eastAsia"/>
          <w:sz w:val="21"/>
          <w:szCs w:val="21"/>
        </w:rPr>
        <w:t>SPR</w:t>
      </w:r>
      <w:r w:rsidRPr="00E279B7">
        <w:rPr>
          <w:rFonts w:eastAsia="宋体" w:hint="eastAsia"/>
          <w:sz w:val="21"/>
          <w:szCs w:val="21"/>
        </w:rPr>
        <w:t>透射光强从</w:t>
      </w:r>
      <w:r w:rsidRPr="00E279B7">
        <w:rPr>
          <w:rFonts w:eastAsia="宋体" w:hint="eastAsia"/>
          <w:sz w:val="21"/>
          <w:szCs w:val="21"/>
        </w:rPr>
        <w:t>26.9 dBm</w:t>
      </w:r>
      <w:r w:rsidRPr="00E279B7">
        <w:rPr>
          <w:rFonts w:eastAsia="宋体" w:hint="eastAsia"/>
          <w:sz w:val="21"/>
          <w:szCs w:val="21"/>
        </w:rPr>
        <w:t>降低至</w:t>
      </w:r>
      <w:r w:rsidRPr="00E279B7">
        <w:rPr>
          <w:rFonts w:eastAsia="宋体" w:hint="eastAsia"/>
          <w:sz w:val="21"/>
          <w:szCs w:val="21"/>
        </w:rPr>
        <w:t>22.9 dBm</w:t>
      </w:r>
      <w:r w:rsidRPr="00E279B7">
        <w:rPr>
          <w:rFonts w:eastAsia="宋体" w:hint="eastAsia"/>
          <w:sz w:val="21"/>
          <w:szCs w:val="21"/>
        </w:rPr>
        <w:t>。</w:t>
      </w:r>
    </w:p>
    <w:p w:rsidR="005E0B63" w:rsidRPr="005E0B63" w:rsidRDefault="005E0B63" w:rsidP="005E0B63">
      <w:pPr>
        <w:jc w:val="center"/>
        <w:rPr>
          <w:rFonts w:ascii="方正黑体_GBK" w:eastAsia="方正黑体_GBK"/>
        </w:rPr>
      </w:pPr>
      <w:r w:rsidRPr="005E0B63">
        <w:rPr>
          <w:rFonts w:ascii="方正黑体_GBK" w:eastAsia="方正黑体_GBK" w:hint="eastAsia"/>
          <w:noProof/>
        </w:rPr>
        <w:drawing>
          <wp:inline distT="0" distB="0" distL="0" distR="0" wp14:anchorId="6EE900FF" wp14:editId="7BD83257">
            <wp:extent cx="2752344" cy="1848612"/>
            <wp:effectExtent l="0" t="0" r="0" b="0"/>
            <wp:docPr id="117"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赵郝鑫绘图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52344" cy="1848612"/>
                    </a:xfrm>
                    <a:prstGeom prst="rect">
                      <a:avLst/>
                    </a:prstGeom>
                  </pic:spPr>
                </pic:pic>
              </a:graphicData>
            </a:graphic>
          </wp:inline>
        </w:drawing>
      </w:r>
    </w:p>
    <w:p w:rsidR="005E0B63" w:rsidRPr="005E0B63" w:rsidRDefault="005E0B63" w:rsidP="005E0B63">
      <w:pPr>
        <w:jc w:val="center"/>
        <w:rPr>
          <w:rFonts w:ascii="方正黑体_GBK" w:eastAsia="方正黑体_GBK"/>
        </w:rPr>
      </w:pPr>
      <w:r w:rsidRPr="005E0B63">
        <w:rPr>
          <w:rFonts w:ascii="方正黑体_GBK" w:eastAsia="方正黑体_GBK" w:hint="eastAsia"/>
        </w:rPr>
        <w:t>图4  SPR透射光谱随凹槽深度变化图</w:t>
      </w:r>
    </w:p>
    <w:p w:rsidR="00E279B7" w:rsidRDefault="00E279B7" w:rsidP="005E0B63">
      <w:pPr>
        <w:ind w:firstLine="420"/>
        <w:rPr>
          <w:rFonts w:eastAsia="宋体"/>
          <w:sz w:val="21"/>
          <w:szCs w:val="21"/>
        </w:rPr>
      </w:pPr>
      <w:r w:rsidRPr="00E279B7">
        <w:rPr>
          <w:rFonts w:eastAsia="宋体" w:hint="eastAsia"/>
          <w:sz w:val="21"/>
          <w:szCs w:val="21"/>
        </w:rPr>
        <w:lastRenderedPageBreak/>
        <w:t>然后，研究了栅区宽度和光栅周期对共振波长位置的影响。图</w:t>
      </w:r>
      <w:r w:rsidRPr="00E279B7">
        <w:rPr>
          <w:rFonts w:eastAsia="宋体" w:hint="eastAsia"/>
          <w:sz w:val="21"/>
          <w:szCs w:val="21"/>
        </w:rPr>
        <w:t>5</w:t>
      </w:r>
      <w:r w:rsidRPr="00E279B7">
        <w:rPr>
          <w:rFonts w:eastAsia="宋体" w:hint="eastAsia"/>
          <w:sz w:val="21"/>
          <w:szCs w:val="21"/>
        </w:rPr>
        <w:t>、图</w:t>
      </w:r>
      <w:r w:rsidRPr="00E279B7">
        <w:rPr>
          <w:rFonts w:eastAsia="宋体" w:hint="eastAsia"/>
          <w:sz w:val="21"/>
          <w:szCs w:val="21"/>
        </w:rPr>
        <w:t>6</w:t>
      </w:r>
      <w:r w:rsidRPr="00E279B7">
        <w:rPr>
          <w:rFonts w:eastAsia="宋体" w:hint="eastAsia"/>
          <w:sz w:val="21"/>
          <w:szCs w:val="21"/>
        </w:rPr>
        <w:t>分别表示栅区宽度变化和光栅周期变化时对应的光谱曲线和共振波长的位置漂移图。由图</w:t>
      </w:r>
      <w:r w:rsidRPr="00E279B7">
        <w:rPr>
          <w:rFonts w:eastAsia="宋体" w:hint="eastAsia"/>
          <w:sz w:val="21"/>
          <w:szCs w:val="21"/>
        </w:rPr>
        <w:t>5</w:t>
      </w:r>
      <w:r w:rsidRPr="00E279B7">
        <w:rPr>
          <w:rFonts w:eastAsia="宋体" w:hint="eastAsia"/>
          <w:sz w:val="21"/>
          <w:szCs w:val="21"/>
        </w:rPr>
        <w:t>可知，当栅区宽度逐渐增加时，共振波长逐渐向长波方向漂移。由于增加了金结构与抛磨面的接触面积，光更容易被耦合进光栅结构发生共振，因此透射光强逐渐减弱。由图</w:t>
      </w:r>
      <w:r w:rsidRPr="00E279B7">
        <w:rPr>
          <w:rFonts w:eastAsia="宋体" w:hint="eastAsia"/>
          <w:sz w:val="21"/>
          <w:szCs w:val="21"/>
        </w:rPr>
        <w:t>6</w:t>
      </w:r>
      <w:r w:rsidRPr="00E279B7">
        <w:rPr>
          <w:rFonts w:eastAsia="宋体" w:hint="eastAsia"/>
          <w:sz w:val="21"/>
          <w:szCs w:val="21"/>
        </w:rPr>
        <w:t>可知，随着光栅周期的逐渐增加，共振波长逐渐向短波方向飘移，当光栅周期从</w:t>
      </w:r>
      <w:r w:rsidRPr="00E279B7">
        <w:rPr>
          <w:rFonts w:eastAsia="宋体" w:hint="eastAsia"/>
          <w:sz w:val="21"/>
          <w:szCs w:val="21"/>
        </w:rPr>
        <w:t xml:space="preserve">0.825 </w:t>
      </w:r>
      <w:r w:rsidRPr="00E279B7">
        <w:rPr>
          <w:rFonts w:eastAsia="宋体" w:hint="eastAsia"/>
          <w:sz w:val="21"/>
          <w:szCs w:val="21"/>
        </w:rPr>
        <w:t>μ</w:t>
      </w:r>
      <w:r w:rsidRPr="00E279B7">
        <w:rPr>
          <w:rFonts w:eastAsia="宋体" w:hint="eastAsia"/>
          <w:sz w:val="21"/>
          <w:szCs w:val="21"/>
        </w:rPr>
        <w:t>m</w:t>
      </w:r>
      <w:r w:rsidRPr="00E279B7">
        <w:rPr>
          <w:rFonts w:eastAsia="宋体" w:hint="eastAsia"/>
          <w:sz w:val="21"/>
          <w:szCs w:val="21"/>
        </w:rPr>
        <w:t>增加到</w:t>
      </w:r>
      <w:r w:rsidRPr="00E279B7">
        <w:rPr>
          <w:rFonts w:eastAsia="宋体" w:hint="eastAsia"/>
          <w:sz w:val="21"/>
          <w:szCs w:val="21"/>
        </w:rPr>
        <w:t xml:space="preserve">1.125 </w:t>
      </w:r>
      <w:r w:rsidRPr="00E279B7">
        <w:rPr>
          <w:rFonts w:eastAsia="宋体" w:hint="eastAsia"/>
          <w:sz w:val="21"/>
          <w:szCs w:val="21"/>
        </w:rPr>
        <w:t>μ</w:t>
      </w:r>
      <w:r w:rsidRPr="00E279B7">
        <w:rPr>
          <w:rFonts w:eastAsia="宋体" w:hint="eastAsia"/>
          <w:sz w:val="21"/>
          <w:szCs w:val="21"/>
        </w:rPr>
        <w:t>m</w:t>
      </w:r>
      <w:r w:rsidRPr="00E279B7">
        <w:rPr>
          <w:rFonts w:eastAsia="宋体" w:hint="eastAsia"/>
          <w:sz w:val="21"/>
          <w:szCs w:val="21"/>
        </w:rPr>
        <w:t>时，共振波长从</w:t>
      </w:r>
      <w:r w:rsidRPr="00E279B7">
        <w:rPr>
          <w:rFonts w:eastAsia="宋体" w:hint="eastAsia"/>
          <w:sz w:val="21"/>
          <w:szCs w:val="21"/>
        </w:rPr>
        <w:t>1645 nm</w:t>
      </w:r>
      <w:r w:rsidRPr="00E279B7">
        <w:rPr>
          <w:rFonts w:eastAsia="宋体" w:hint="eastAsia"/>
          <w:sz w:val="21"/>
          <w:szCs w:val="21"/>
        </w:rPr>
        <w:t>漂移到</w:t>
      </w:r>
      <w:r w:rsidRPr="00E279B7">
        <w:rPr>
          <w:rFonts w:eastAsia="宋体" w:hint="eastAsia"/>
          <w:sz w:val="21"/>
          <w:szCs w:val="21"/>
        </w:rPr>
        <w:t>1416 nm</w:t>
      </w:r>
      <w:r w:rsidRPr="00E279B7">
        <w:rPr>
          <w:rFonts w:eastAsia="宋体" w:hint="eastAsia"/>
          <w:sz w:val="21"/>
          <w:szCs w:val="21"/>
        </w:rPr>
        <w:t>处。减小光栅周期相当于增大镀金结构与抛磨面的接触面积，使更多的光发生共振，因此随着光栅周期的减小，透射光强也呈现减小趋势。</w:t>
      </w:r>
    </w:p>
    <w:p w:rsidR="005E0B63" w:rsidRPr="005E0B63" w:rsidRDefault="005E0B63" w:rsidP="005E0B63">
      <w:pPr>
        <w:jc w:val="center"/>
        <w:rPr>
          <w:rFonts w:ascii="方正黑体_GBK" w:eastAsia="方正黑体_GBK"/>
        </w:rPr>
      </w:pPr>
      <w:r w:rsidRPr="005E0B63">
        <w:rPr>
          <w:rFonts w:ascii="方正黑体_GBK" w:eastAsia="方正黑体_GBK" w:hint="eastAsia"/>
          <w:noProof/>
        </w:rPr>
        <w:drawing>
          <wp:inline distT="0" distB="0" distL="0" distR="0" wp14:anchorId="6F72EFAA" wp14:editId="27613463">
            <wp:extent cx="2686812" cy="1866900"/>
            <wp:effectExtent l="0" t="0" r="0" b="0"/>
            <wp:docPr id="118"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赵郝鑫绘图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86812" cy="1866900"/>
                    </a:xfrm>
                    <a:prstGeom prst="rect">
                      <a:avLst/>
                    </a:prstGeom>
                  </pic:spPr>
                </pic:pic>
              </a:graphicData>
            </a:graphic>
          </wp:inline>
        </w:drawing>
      </w:r>
    </w:p>
    <w:p w:rsidR="005E0B63" w:rsidRPr="005E0B63" w:rsidRDefault="005E0B63" w:rsidP="005E0B63">
      <w:pPr>
        <w:jc w:val="center"/>
        <w:rPr>
          <w:rFonts w:ascii="方正黑体_GBK" w:eastAsia="方正黑体_GBK"/>
        </w:rPr>
      </w:pPr>
      <w:r w:rsidRPr="005E0B63">
        <w:rPr>
          <w:rFonts w:ascii="方正黑体_GBK" w:eastAsia="方正黑体_GBK" w:hint="eastAsia"/>
        </w:rPr>
        <w:t>图5  SPR透射光谱随栅区宽度变化图</w:t>
      </w:r>
    </w:p>
    <w:p w:rsidR="005E0B63" w:rsidRPr="005E0B63" w:rsidRDefault="005E0B63" w:rsidP="005E0B63">
      <w:pPr>
        <w:jc w:val="center"/>
        <w:rPr>
          <w:rFonts w:ascii="方正黑体_GBK" w:eastAsia="方正黑体_GBK"/>
        </w:rPr>
      </w:pPr>
      <w:r w:rsidRPr="005E0B63">
        <w:rPr>
          <w:rFonts w:ascii="方正黑体_GBK" w:eastAsia="方正黑体_GBK" w:hint="eastAsia"/>
          <w:noProof/>
        </w:rPr>
        <w:drawing>
          <wp:inline distT="0" distB="0" distL="0" distR="0" wp14:anchorId="57237588" wp14:editId="0660CBC2">
            <wp:extent cx="2657856" cy="1837944"/>
            <wp:effectExtent l="0" t="0" r="9525" b="0"/>
            <wp:docPr id="119"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赵郝鑫绘图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57856" cy="1837944"/>
                    </a:xfrm>
                    <a:prstGeom prst="rect">
                      <a:avLst/>
                    </a:prstGeom>
                  </pic:spPr>
                </pic:pic>
              </a:graphicData>
            </a:graphic>
          </wp:inline>
        </w:drawing>
      </w:r>
    </w:p>
    <w:p w:rsidR="005E0B63" w:rsidRPr="005E0B63" w:rsidRDefault="005E0B63" w:rsidP="005E0B63">
      <w:pPr>
        <w:jc w:val="center"/>
        <w:rPr>
          <w:rFonts w:ascii="方正黑体_GBK" w:eastAsia="方正黑体_GBK"/>
        </w:rPr>
      </w:pPr>
      <w:r w:rsidRPr="005E0B63">
        <w:rPr>
          <w:rFonts w:ascii="方正黑体_GBK" w:eastAsia="方正黑体_GBK" w:hint="eastAsia"/>
        </w:rPr>
        <w:t>图6  SPR透射光谱随光栅周期变化图</w:t>
      </w:r>
    </w:p>
    <w:p w:rsidR="00E279B7" w:rsidRDefault="00E279B7" w:rsidP="005E0B63">
      <w:pPr>
        <w:ind w:firstLine="420"/>
        <w:rPr>
          <w:rFonts w:eastAsia="宋体"/>
          <w:sz w:val="21"/>
          <w:szCs w:val="21"/>
        </w:rPr>
      </w:pPr>
      <w:r w:rsidRPr="00E279B7">
        <w:rPr>
          <w:rFonts w:eastAsia="宋体" w:hint="eastAsia"/>
          <w:sz w:val="21"/>
          <w:szCs w:val="21"/>
        </w:rPr>
        <w:t>最后，本文研究了栅格个数和共振波长之间的关系，如图</w:t>
      </w:r>
      <w:r w:rsidRPr="00E279B7">
        <w:rPr>
          <w:rFonts w:eastAsia="宋体" w:hint="eastAsia"/>
          <w:sz w:val="21"/>
          <w:szCs w:val="21"/>
        </w:rPr>
        <w:t>7</w:t>
      </w:r>
      <w:r w:rsidRPr="00E279B7">
        <w:rPr>
          <w:rFonts w:eastAsia="宋体" w:hint="eastAsia"/>
          <w:sz w:val="21"/>
          <w:szCs w:val="21"/>
        </w:rPr>
        <w:t>所示。可以看出，栅格个数增加时，共振波长逐渐向长波方向漂移，透射光强逐渐增大。当光栅栅格个数为</w:t>
      </w:r>
      <w:r w:rsidRPr="00E279B7">
        <w:rPr>
          <w:rFonts w:eastAsia="宋体" w:hint="eastAsia"/>
          <w:sz w:val="21"/>
          <w:szCs w:val="21"/>
        </w:rPr>
        <w:t>5</w:t>
      </w:r>
      <w:r w:rsidRPr="00E279B7">
        <w:rPr>
          <w:rFonts w:eastAsia="宋体" w:hint="eastAsia"/>
          <w:sz w:val="21"/>
          <w:szCs w:val="21"/>
        </w:rPr>
        <w:t>时，透射光强在</w:t>
      </w:r>
      <w:r w:rsidRPr="00E279B7">
        <w:rPr>
          <w:rFonts w:eastAsia="宋体" w:hint="eastAsia"/>
          <w:sz w:val="21"/>
          <w:szCs w:val="21"/>
        </w:rPr>
        <w:t>1507 nm</w:t>
      </w:r>
      <w:r w:rsidRPr="00E279B7">
        <w:rPr>
          <w:rFonts w:eastAsia="宋体" w:hint="eastAsia"/>
          <w:sz w:val="21"/>
          <w:szCs w:val="21"/>
        </w:rPr>
        <w:t>处达到最小值</w:t>
      </w:r>
      <w:r w:rsidRPr="00E279B7">
        <w:rPr>
          <w:rFonts w:eastAsia="宋体" w:hint="eastAsia"/>
          <w:sz w:val="21"/>
          <w:szCs w:val="21"/>
        </w:rPr>
        <w:t>24.74 dBm</w:t>
      </w:r>
      <w:r w:rsidRPr="00E279B7">
        <w:rPr>
          <w:rFonts w:eastAsia="宋体" w:hint="eastAsia"/>
          <w:sz w:val="21"/>
          <w:szCs w:val="21"/>
        </w:rPr>
        <w:t>。</w:t>
      </w:r>
    </w:p>
    <w:p w:rsidR="00AA6ABA" w:rsidRDefault="00AA6ABA" w:rsidP="00AA6ABA">
      <w:pPr>
        <w:jc w:val="center"/>
        <w:rPr>
          <w:rFonts w:eastAsia="宋体"/>
          <w:sz w:val="21"/>
          <w:szCs w:val="21"/>
        </w:rPr>
      </w:pPr>
      <w:r>
        <w:rPr>
          <w:rFonts w:eastAsia="宋体"/>
          <w:noProof/>
          <w:sz w:val="21"/>
          <w:szCs w:val="21"/>
        </w:rPr>
        <w:drawing>
          <wp:inline distT="0" distB="0" distL="0" distR="0">
            <wp:extent cx="2752344" cy="1810512"/>
            <wp:effectExtent l="0" t="0" r="0" b="0"/>
            <wp:docPr id="120"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赵郝鑫绘图7.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52344" cy="1810512"/>
                    </a:xfrm>
                    <a:prstGeom prst="rect">
                      <a:avLst/>
                    </a:prstGeom>
                  </pic:spPr>
                </pic:pic>
              </a:graphicData>
            </a:graphic>
          </wp:inline>
        </w:drawing>
      </w:r>
    </w:p>
    <w:p w:rsidR="00AA6ABA" w:rsidRPr="00AA6ABA" w:rsidRDefault="00AA6ABA" w:rsidP="00AA6ABA">
      <w:pPr>
        <w:jc w:val="center"/>
        <w:rPr>
          <w:rFonts w:ascii="方正黑体_GBK" w:eastAsia="方正黑体_GBK"/>
        </w:rPr>
      </w:pPr>
      <w:r w:rsidRPr="00AA6ABA">
        <w:rPr>
          <w:rFonts w:ascii="方正黑体_GBK" w:eastAsia="方正黑体_GBK" w:hint="eastAsia"/>
        </w:rPr>
        <w:t>图7  SPR透射光谱随栅格个数变化图</w:t>
      </w:r>
    </w:p>
    <w:p w:rsidR="00E279B7" w:rsidRPr="00E279B7" w:rsidRDefault="00E279B7" w:rsidP="00E279B7">
      <w:pPr>
        <w:rPr>
          <w:rFonts w:eastAsia="宋体"/>
          <w:sz w:val="21"/>
          <w:szCs w:val="21"/>
        </w:rPr>
      </w:pPr>
      <w:r w:rsidRPr="00E279B7">
        <w:rPr>
          <w:rFonts w:eastAsia="宋体" w:hint="eastAsia"/>
          <w:sz w:val="21"/>
          <w:szCs w:val="21"/>
        </w:rPr>
        <w:t xml:space="preserve">　　由此可以看出，本文提出的光栅型镀膜结构是一种非常灵活的调控方法，可以分别通过调整抛磨深度、光栅周期、栅区宽度、凹槽深度和栅格个数等调整共振波长位置，也可以同时调整多个参数来获取所需要的</w:t>
      </w:r>
      <w:r w:rsidRPr="00E279B7">
        <w:rPr>
          <w:rFonts w:eastAsia="宋体" w:hint="eastAsia"/>
          <w:sz w:val="21"/>
          <w:szCs w:val="21"/>
        </w:rPr>
        <w:lastRenderedPageBreak/>
        <w:t>共振波长，具有调控方法简单、易于将共振波长调至通信波段的特点。</w:t>
      </w:r>
    </w:p>
    <w:p w:rsidR="00E279B7" w:rsidRPr="00590898" w:rsidRDefault="00E279B7" w:rsidP="00E279B7">
      <w:pPr>
        <w:rPr>
          <w:rFonts w:ascii="方正黑体_GBK" w:eastAsia="方正黑体_GBK"/>
          <w:sz w:val="21"/>
          <w:szCs w:val="21"/>
        </w:rPr>
      </w:pPr>
      <w:r w:rsidRPr="00590898">
        <w:rPr>
          <w:rFonts w:ascii="方正黑体_GBK" w:eastAsia="方正黑体_GBK" w:hint="eastAsia"/>
          <w:sz w:val="21"/>
          <w:szCs w:val="21"/>
        </w:rPr>
        <w:t>2.3 传感器折射率传感研究</w:t>
      </w:r>
    </w:p>
    <w:p w:rsidR="00E279B7" w:rsidRDefault="00E279B7" w:rsidP="00AA6ABA">
      <w:pPr>
        <w:ind w:firstLine="420"/>
        <w:rPr>
          <w:rFonts w:eastAsia="宋体"/>
          <w:sz w:val="21"/>
          <w:szCs w:val="21"/>
        </w:rPr>
      </w:pPr>
      <w:r w:rsidRPr="00E279B7">
        <w:rPr>
          <w:rFonts w:eastAsia="宋体" w:hint="eastAsia"/>
          <w:sz w:val="21"/>
          <w:szCs w:val="21"/>
        </w:rPr>
        <w:t>由上述结果可知，当待测溶液折射率不同时，可以通过调节不同光栅结构参数取值使共振波长工作在</w:t>
      </w:r>
      <w:r w:rsidRPr="00E279B7">
        <w:rPr>
          <w:rFonts w:eastAsia="宋体" w:hint="eastAsia"/>
          <w:sz w:val="21"/>
          <w:szCs w:val="21"/>
        </w:rPr>
        <w:t>1550 nm</w:t>
      </w:r>
      <w:r w:rsidRPr="00E279B7">
        <w:rPr>
          <w:rFonts w:eastAsia="宋体" w:hint="eastAsia"/>
          <w:sz w:val="21"/>
          <w:szCs w:val="21"/>
        </w:rPr>
        <w:t>附近。海水折射率范围与海水盐度有关，一般海水盐度在</w:t>
      </w:r>
      <w:r w:rsidRPr="00E279B7">
        <w:rPr>
          <w:rFonts w:eastAsia="宋体" w:hint="eastAsia"/>
          <w:sz w:val="21"/>
          <w:szCs w:val="21"/>
        </w:rPr>
        <w:t>0~50 ppt</w:t>
      </w:r>
      <w:r w:rsidRPr="00E279B7">
        <w:rPr>
          <w:rFonts w:eastAsia="宋体" w:hint="eastAsia"/>
          <w:sz w:val="21"/>
          <w:szCs w:val="21"/>
        </w:rPr>
        <w:t>之间时对应折射率范围约为</w:t>
      </w:r>
      <w:r w:rsidRPr="00E279B7">
        <w:rPr>
          <w:rFonts w:eastAsia="宋体" w:hint="eastAsia"/>
          <w:sz w:val="21"/>
          <w:szCs w:val="21"/>
        </w:rPr>
        <w:t>1.330~1.340</w:t>
      </w:r>
      <w:r w:rsidRPr="00590898">
        <w:rPr>
          <w:rFonts w:eastAsia="宋体" w:hint="eastAsia"/>
          <w:sz w:val="21"/>
          <w:szCs w:val="21"/>
          <w:vertAlign w:val="superscript"/>
        </w:rPr>
        <w:t>[5]</w:t>
      </w:r>
      <w:r w:rsidRPr="00E279B7">
        <w:rPr>
          <w:rFonts w:eastAsia="宋体" w:hint="eastAsia"/>
          <w:sz w:val="21"/>
          <w:szCs w:val="21"/>
        </w:rPr>
        <w:t>，即本文所研究的折射率范围。考虑到共振波长及传感器灵敏度等因素影响，本文最终选定的参数取值分别为</w:t>
      </w:r>
      <w:r w:rsidRPr="00590898">
        <w:rPr>
          <w:rFonts w:eastAsia="宋体" w:hint="eastAsia"/>
          <w:i/>
          <w:sz w:val="21"/>
          <w:szCs w:val="21"/>
        </w:rPr>
        <w:t>d</w:t>
      </w:r>
      <w:r w:rsidRPr="00E279B7">
        <w:rPr>
          <w:rFonts w:eastAsia="宋体" w:hint="eastAsia"/>
          <w:sz w:val="21"/>
          <w:szCs w:val="21"/>
        </w:rPr>
        <w:t xml:space="preserve">=4.9 </w:t>
      </w:r>
      <w:r w:rsidRPr="00E279B7">
        <w:rPr>
          <w:rFonts w:eastAsia="宋体" w:hint="eastAsia"/>
          <w:sz w:val="21"/>
          <w:szCs w:val="21"/>
        </w:rPr>
        <w:t>μ</w:t>
      </w:r>
      <w:r w:rsidRPr="00E279B7">
        <w:rPr>
          <w:rFonts w:eastAsia="宋体" w:hint="eastAsia"/>
          <w:sz w:val="21"/>
          <w:szCs w:val="21"/>
        </w:rPr>
        <w:t>m</w:t>
      </w:r>
      <w:r w:rsidRPr="00E279B7">
        <w:rPr>
          <w:rFonts w:eastAsia="宋体" w:hint="eastAsia"/>
          <w:sz w:val="21"/>
          <w:szCs w:val="21"/>
        </w:rPr>
        <w:t>、</w:t>
      </w:r>
      <w:r w:rsidRPr="00590898">
        <w:rPr>
          <w:rFonts w:eastAsia="宋体" w:hint="eastAsia"/>
          <w:i/>
          <w:sz w:val="21"/>
          <w:szCs w:val="21"/>
        </w:rPr>
        <w:t>h</w:t>
      </w:r>
      <w:r w:rsidRPr="00E279B7">
        <w:rPr>
          <w:rFonts w:eastAsia="宋体" w:hint="eastAsia"/>
          <w:sz w:val="21"/>
          <w:szCs w:val="21"/>
        </w:rPr>
        <w:t>=45 nm</w:t>
      </w:r>
      <w:r w:rsidRPr="00E279B7">
        <w:rPr>
          <w:rFonts w:eastAsia="宋体" w:hint="eastAsia"/>
          <w:sz w:val="21"/>
          <w:szCs w:val="21"/>
        </w:rPr>
        <w:t>、</w:t>
      </w:r>
      <w:r w:rsidRPr="00590898">
        <w:rPr>
          <w:rFonts w:eastAsia="宋体" w:hint="eastAsia"/>
          <w:i/>
          <w:sz w:val="21"/>
          <w:szCs w:val="21"/>
        </w:rPr>
        <w:t>f</w:t>
      </w:r>
      <w:r w:rsidRPr="00E279B7">
        <w:rPr>
          <w:rFonts w:eastAsia="宋体" w:hint="eastAsia"/>
          <w:sz w:val="21"/>
          <w:szCs w:val="21"/>
        </w:rPr>
        <w:t xml:space="preserve">=0.525 </w:t>
      </w:r>
      <w:r w:rsidRPr="00E279B7">
        <w:rPr>
          <w:rFonts w:eastAsia="宋体" w:hint="eastAsia"/>
          <w:sz w:val="21"/>
          <w:szCs w:val="21"/>
        </w:rPr>
        <w:t>μ</w:t>
      </w:r>
      <w:r w:rsidRPr="00E279B7">
        <w:rPr>
          <w:rFonts w:eastAsia="宋体" w:hint="eastAsia"/>
          <w:sz w:val="21"/>
          <w:szCs w:val="21"/>
        </w:rPr>
        <w:t>m</w:t>
      </w:r>
      <w:r w:rsidRPr="00E279B7">
        <w:rPr>
          <w:rFonts w:eastAsia="宋体" w:hint="eastAsia"/>
          <w:sz w:val="21"/>
          <w:szCs w:val="21"/>
        </w:rPr>
        <w:t>、</w:t>
      </w:r>
      <w:r w:rsidRPr="00590898">
        <w:rPr>
          <w:rFonts w:eastAsia="宋体" w:hint="eastAsia"/>
          <w:i/>
          <w:sz w:val="21"/>
          <w:szCs w:val="21"/>
        </w:rPr>
        <w:t>Λ</w:t>
      </w:r>
      <w:r w:rsidRPr="00E279B7">
        <w:rPr>
          <w:rFonts w:eastAsia="宋体" w:hint="eastAsia"/>
          <w:sz w:val="21"/>
          <w:szCs w:val="21"/>
        </w:rPr>
        <w:t xml:space="preserve">=0.925 </w:t>
      </w:r>
      <w:r w:rsidRPr="00E279B7">
        <w:rPr>
          <w:rFonts w:eastAsia="宋体" w:hint="eastAsia"/>
          <w:sz w:val="21"/>
          <w:szCs w:val="21"/>
        </w:rPr>
        <w:t>μ</w:t>
      </w:r>
      <w:r w:rsidRPr="00E279B7">
        <w:rPr>
          <w:rFonts w:eastAsia="宋体" w:hint="eastAsia"/>
          <w:sz w:val="21"/>
          <w:szCs w:val="21"/>
        </w:rPr>
        <w:t>m</w:t>
      </w:r>
      <w:r w:rsidRPr="00E279B7">
        <w:rPr>
          <w:rFonts w:eastAsia="宋体" w:hint="eastAsia"/>
          <w:sz w:val="21"/>
          <w:szCs w:val="21"/>
        </w:rPr>
        <w:t>和</w:t>
      </w:r>
      <w:r w:rsidRPr="00590898">
        <w:rPr>
          <w:rFonts w:eastAsia="宋体" w:hint="eastAsia"/>
          <w:i/>
          <w:sz w:val="21"/>
          <w:szCs w:val="21"/>
        </w:rPr>
        <w:t>N</w:t>
      </w:r>
      <w:r w:rsidRPr="00E279B7">
        <w:rPr>
          <w:rFonts w:eastAsia="宋体" w:hint="eastAsia"/>
          <w:sz w:val="21"/>
          <w:szCs w:val="21"/>
        </w:rPr>
        <w:t>=21</w:t>
      </w:r>
      <w:r w:rsidRPr="00E279B7">
        <w:rPr>
          <w:rFonts w:eastAsia="宋体" w:hint="eastAsia"/>
          <w:sz w:val="21"/>
          <w:szCs w:val="21"/>
        </w:rPr>
        <w:t>，最终得到共振波长随待测溶液折射率变化的</w:t>
      </w:r>
      <w:r w:rsidRPr="00E279B7">
        <w:rPr>
          <w:rFonts w:eastAsia="宋体" w:hint="eastAsia"/>
          <w:sz w:val="21"/>
          <w:szCs w:val="21"/>
        </w:rPr>
        <w:t>SPR</w:t>
      </w:r>
      <w:r w:rsidRPr="00E279B7">
        <w:rPr>
          <w:rFonts w:eastAsia="宋体" w:hint="eastAsia"/>
          <w:sz w:val="21"/>
          <w:szCs w:val="21"/>
        </w:rPr>
        <w:t>透射光谱如图</w:t>
      </w:r>
      <w:r w:rsidRPr="00E279B7">
        <w:rPr>
          <w:rFonts w:eastAsia="宋体" w:hint="eastAsia"/>
          <w:sz w:val="21"/>
          <w:szCs w:val="21"/>
        </w:rPr>
        <w:t>8</w:t>
      </w:r>
      <w:r w:rsidRPr="00E279B7">
        <w:rPr>
          <w:rFonts w:eastAsia="宋体" w:hint="eastAsia"/>
          <w:sz w:val="21"/>
          <w:szCs w:val="21"/>
        </w:rPr>
        <w:t>所示。当待测溶液折射率逐渐增大，</w:t>
      </w:r>
      <w:r w:rsidRPr="00E279B7">
        <w:rPr>
          <w:rFonts w:eastAsia="宋体" w:hint="eastAsia"/>
          <w:sz w:val="21"/>
          <w:szCs w:val="21"/>
        </w:rPr>
        <w:t>SPR</w:t>
      </w:r>
      <w:r w:rsidRPr="00E279B7">
        <w:rPr>
          <w:rFonts w:eastAsia="宋体" w:hint="eastAsia"/>
          <w:sz w:val="21"/>
          <w:szCs w:val="21"/>
        </w:rPr>
        <w:t xml:space="preserve">透射光谱向长波方向漂移且共振波长的峰谷加深。通过监测共振波长的漂移量，可以实现折射率的测量。　</w:t>
      </w:r>
    </w:p>
    <w:p w:rsidR="00AA6ABA" w:rsidRPr="00AA6ABA" w:rsidRDefault="00AA6ABA" w:rsidP="00AA6ABA">
      <w:pPr>
        <w:jc w:val="center"/>
        <w:rPr>
          <w:rFonts w:ascii="方正黑体_GBK" w:eastAsia="方正黑体_GBK"/>
        </w:rPr>
      </w:pPr>
      <w:r w:rsidRPr="00AA6ABA">
        <w:rPr>
          <w:rFonts w:ascii="方正黑体_GBK" w:eastAsia="方正黑体_GBK" w:hint="eastAsia"/>
          <w:noProof/>
        </w:rPr>
        <w:drawing>
          <wp:inline distT="0" distB="0" distL="0" distR="0" wp14:anchorId="4B7F8230" wp14:editId="75B242A7">
            <wp:extent cx="2657856" cy="1781556"/>
            <wp:effectExtent l="0" t="0" r="0" b="9525"/>
            <wp:docPr id="121"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赵郝鑫绘图8.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57856" cy="1781556"/>
                    </a:xfrm>
                    <a:prstGeom prst="rect">
                      <a:avLst/>
                    </a:prstGeom>
                  </pic:spPr>
                </pic:pic>
              </a:graphicData>
            </a:graphic>
          </wp:inline>
        </w:drawing>
      </w:r>
    </w:p>
    <w:p w:rsidR="00AA6ABA" w:rsidRPr="00AA6ABA" w:rsidRDefault="00AA6ABA" w:rsidP="00AA6ABA">
      <w:pPr>
        <w:jc w:val="center"/>
        <w:rPr>
          <w:rFonts w:ascii="方正黑体_GBK" w:eastAsia="方正黑体_GBK"/>
        </w:rPr>
      </w:pPr>
      <w:r w:rsidRPr="00AA6ABA">
        <w:rPr>
          <w:rFonts w:ascii="方正黑体_GBK" w:eastAsia="方正黑体_GBK" w:hint="eastAsia"/>
        </w:rPr>
        <w:t>图8  SPR透射光谱随待测溶液折射率变化图</w:t>
      </w:r>
    </w:p>
    <w:p w:rsidR="00E279B7" w:rsidRPr="00E279B7" w:rsidRDefault="00E279B7" w:rsidP="00E279B7">
      <w:pPr>
        <w:rPr>
          <w:rFonts w:eastAsia="宋体"/>
          <w:sz w:val="21"/>
          <w:szCs w:val="21"/>
        </w:rPr>
      </w:pPr>
      <w:r w:rsidRPr="00E279B7">
        <w:rPr>
          <w:rFonts w:eastAsia="宋体" w:hint="eastAsia"/>
          <w:sz w:val="21"/>
          <w:szCs w:val="21"/>
        </w:rPr>
        <w:t xml:space="preserve">　　共振波长与待测溶液折射率关系如图</w:t>
      </w:r>
      <w:r w:rsidRPr="00E279B7">
        <w:rPr>
          <w:rFonts w:eastAsia="宋体" w:hint="eastAsia"/>
          <w:sz w:val="21"/>
          <w:szCs w:val="21"/>
        </w:rPr>
        <w:t>9</w:t>
      </w:r>
      <w:r w:rsidRPr="00E279B7">
        <w:rPr>
          <w:rFonts w:eastAsia="宋体" w:hint="eastAsia"/>
          <w:sz w:val="21"/>
          <w:szCs w:val="21"/>
        </w:rPr>
        <w:t>所示，当待测溶液折射率从</w:t>
      </w:r>
      <w:r w:rsidRPr="00E279B7">
        <w:rPr>
          <w:rFonts w:eastAsia="宋体" w:hint="eastAsia"/>
          <w:sz w:val="21"/>
          <w:szCs w:val="21"/>
        </w:rPr>
        <w:t>1.330</w:t>
      </w:r>
      <w:r w:rsidRPr="00E279B7">
        <w:rPr>
          <w:rFonts w:eastAsia="宋体" w:hint="eastAsia"/>
          <w:sz w:val="21"/>
          <w:szCs w:val="21"/>
        </w:rPr>
        <w:t>增加到</w:t>
      </w:r>
      <w:r w:rsidRPr="00E279B7">
        <w:rPr>
          <w:rFonts w:eastAsia="宋体" w:hint="eastAsia"/>
          <w:sz w:val="21"/>
          <w:szCs w:val="21"/>
        </w:rPr>
        <w:t>1.340</w:t>
      </w:r>
      <w:r w:rsidRPr="00E279B7">
        <w:rPr>
          <w:rFonts w:eastAsia="宋体" w:hint="eastAsia"/>
          <w:sz w:val="21"/>
          <w:szCs w:val="21"/>
        </w:rPr>
        <w:t>时，</w:t>
      </w:r>
      <w:r w:rsidRPr="00E279B7">
        <w:rPr>
          <w:rFonts w:eastAsia="宋体" w:hint="eastAsia"/>
          <w:sz w:val="21"/>
          <w:szCs w:val="21"/>
        </w:rPr>
        <w:t>SPR</w:t>
      </w:r>
      <w:r w:rsidRPr="00E279B7">
        <w:rPr>
          <w:rFonts w:eastAsia="宋体" w:hint="eastAsia"/>
          <w:sz w:val="21"/>
          <w:szCs w:val="21"/>
        </w:rPr>
        <w:t>波长从</w:t>
      </w:r>
      <w:r w:rsidRPr="00E279B7">
        <w:rPr>
          <w:rFonts w:eastAsia="宋体" w:hint="eastAsia"/>
          <w:sz w:val="21"/>
          <w:szCs w:val="21"/>
        </w:rPr>
        <w:t>1533 nm</w:t>
      </w:r>
      <w:r w:rsidRPr="00E279B7">
        <w:rPr>
          <w:rFonts w:eastAsia="宋体" w:hint="eastAsia"/>
          <w:sz w:val="21"/>
          <w:szCs w:val="21"/>
        </w:rPr>
        <w:t>漂移到</w:t>
      </w:r>
      <w:r w:rsidRPr="00E279B7">
        <w:rPr>
          <w:rFonts w:eastAsia="宋体" w:hint="eastAsia"/>
          <w:sz w:val="21"/>
          <w:szCs w:val="21"/>
        </w:rPr>
        <w:t>1589.5 nm</w:t>
      </w:r>
      <w:r w:rsidRPr="00E279B7">
        <w:rPr>
          <w:rFonts w:eastAsia="宋体" w:hint="eastAsia"/>
          <w:sz w:val="21"/>
          <w:szCs w:val="21"/>
        </w:rPr>
        <w:t>，漂移量为</w:t>
      </w:r>
      <w:r w:rsidRPr="00E279B7">
        <w:rPr>
          <w:rFonts w:eastAsia="宋体" w:hint="eastAsia"/>
          <w:sz w:val="21"/>
          <w:szCs w:val="21"/>
        </w:rPr>
        <w:t>56.5 nm</w:t>
      </w:r>
      <w:r w:rsidRPr="00E279B7">
        <w:rPr>
          <w:rFonts w:eastAsia="宋体" w:hint="eastAsia"/>
          <w:sz w:val="21"/>
          <w:szCs w:val="21"/>
        </w:rPr>
        <w:t>。在此范围内，基于光栅结构的光纤</w:t>
      </w:r>
      <w:r w:rsidRPr="00E279B7">
        <w:rPr>
          <w:rFonts w:eastAsia="宋体" w:hint="eastAsia"/>
          <w:sz w:val="21"/>
          <w:szCs w:val="21"/>
        </w:rPr>
        <w:t>SPR</w:t>
      </w:r>
      <w:r w:rsidRPr="00E279B7">
        <w:rPr>
          <w:rFonts w:eastAsia="宋体" w:hint="eastAsia"/>
          <w:sz w:val="21"/>
          <w:szCs w:val="21"/>
        </w:rPr>
        <w:t>折射率传感器的灵敏度约为</w:t>
      </w:r>
      <w:r w:rsidRPr="00E279B7">
        <w:rPr>
          <w:rFonts w:eastAsia="宋体" w:hint="eastAsia"/>
          <w:sz w:val="21"/>
          <w:szCs w:val="21"/>
        </w:rPr>
        <w:t>5650 nm/RIU</w:t>
      </w:r>
      <w:r w:rsidRPr="00E279B7">
        <w:rPr>
          <w:rFonts w:eastAsia="宋体" w:hint="eastAsia"/>
          <w:sz w:val="21"/>
          <w:szCs w:val="21"/>
        </w:rPr>
        <w:t>。探究共振波长和待测溶液折射率关系时，考虑到一般待测溶液折射率越接近纤芯折射率，其灵敏度就越高，因此共振波长与待测溶液折射率关系更符合二次曲线</w:t>
      </w:r>
      <w:r w:rsidRPr="00590898">
        <w:rPr>
          <w:rFonts w:eastAsia="宋体" w:hint="eastAsia"/>
          <w:sz w:val="21"/>
          <w:szCs w:val="21"/>
          <w:vertAlign w:val="superscript"/>
        </w:rPr>
        <w:t>[6]</w:t>
      </w:r>
      <w:r w:rsidRPr="00E279B7">
        <w:rPr>
          <w:rFonts w:eastAsia="宋体" w:hint="eastAsia"/>
          <w:sz w:val="21"/>
          <w:szCs w:val="21"/>
        </w:rPr>
        <w:t>。但此种情况适用于待测溶液折射率范围比较大的时候。从图</w:t>
      </w:r>
      <w:r w:rsidRPr="00E279B7">
        <w:rPr>
          <w:rFonts w:eastAsia="宋体" w:hint="eastAsia"/>
          <w:sz w:val="21"/>
          <w:szCs w:val="21"/>
        </w:rPr>
        <w:t>9</w:t>
      </w:r>
      <w:r w:rsidRPr="00E279B7">
        <w:rPr>
          <w:rFonts w:eastAsia="宋体" w:hint="eastAsia"/>
          <w:sz w:val="21"/>
          <w:szCs w:val="21"/>
        </w:rPr>
        <w:t>可以看出，由于海水测量折射率变化范围非常小，仅从</w:t>
      </w:r>
      <w:r w:rsidRPr="00E279B7">
        <w:rPr>
          <w:rFonts w:eastAsia="宋体" w:hint="eastAsia"/>
          <w:sz w:val="21"/>
          <w:szCs w:val="21"/>
        </w:rPr>
        <w:t>1.330</w:t>
      </w:r>
      <w:r w:rsidRPr="00E279B7">
        <w:rPr>
          <w:rFonts w:eastAsia="宋体" w:hint="eastAsia"/>
          <w:sz w:val="21"/>
          <w:szCs w:val="21"/>
        </w:rPr>
        <w:t>到</w:t>
      </w:r>
      <w:r w:rsidRPr="00E279B7">
        <w:rPr>
          <w:rFonts w:eastAsia="宋体" w:hint="eastAsia"/>
          <w:sz w:val="21"/>
          <w:szCs w:val="21"/>
        </w:rPr>
        <w:t>1.340</w:t>
      </w:r>
      <w:r w:rsidRPr="00E279B7">
        <w:rPr>
          <w:rFonts w:eastAsia="宋体" w:hint="eastAsia"/>
          <w:sz w:val="21"/>
          <w:szCs w:val="21"/>
        </w:rPr>
        <w:t>，近似于一条直线。为简化数据分析，本文采用一次函数进行拟合，拟合度为</w:t>
      </w:r>
      <w:r w:rsidRPr="00E279B7">
        <w:rPr>
          <w:rFonts w:eastAsia="宋体" w:hint="eastAsia"/>
          <w:sz w:val="21"/>
          <w:szCs w:val="21"/>
        </w:rPr>
        <w:t>0.9997</w:t>
      </w:r>
      <w:r w:rsidRPr="00E279B7">
        <w:rPr>
          <w:rFonts w:eastAsia="宋体" w:hint="eastAsia"/>
          <w:sz w:val="21"/>
          <w:szCs w:val="21"/>
        </w:rPr>
        <w:t>，得到</w:t>
      </w:r>
      <w:r w:rsidRPr="00E279B7">
        <w:rPr>
          <w:rFonts w:eastAsia="宋体" w:hint="eastAsia"/>
          <w:sz w:val="21"/>
          <w:szCs w:val="21"/>
        </w:rPr>
        <w:t>SPR</w:t>
      </w:r>
      <w:r w:rsidRPr="00E279B7">
        <w:rPr>
          <w:rFonts w:eastAsia="宋体" w:hint="eastAsia"/>
          <w:sz w:val="21"/>
          <w:szCs w:val="21"/>
        </w:rPr>
        <w:t>波长与待测溶液折射率关系如下：</w:t>
      </w:r>
      <w:r w:rsidRPr="00E279B7">
        <w:rPr>
          <w:rFonts w:eastAsia="宋体" w:hint="eastAsia"/>
          <w:sz w:val="21"/>
          <w:szCs w:val="21"/>
        </w:rPr>
        <w:t xml:space="preserve"> </w:t>
      </w:r>
    </w:p>
    <w:p w:rsidR="00E279B7" w:rsidRPr="00E279B7" w:rsidRDefault="00E279B7" w:rsidP="00E279B7">
      <w:pPr>
        <w:rPr>
          <w:rFonts w:eastAsia="宋体"/>
          <w:sz w:val="21"/>
          <w:szCs w:val="21"/>
        </w:rPr>
      </w:pPr>
      <w:r w:rsidRPr="00E279B7">
        <w:rPr>
          <w:rFonts w:eastAsia="宋体" w:hint="eastAsia"/>
          <w:sz w:val="21"/>
          <w:szCs w:val="21"/>
        </w:rPr>
        <w:tab/>
      </w:r>
      <w:r w:rsidRPr="00E279B7">
        <w:rPr>
          <w:rFonts w:eastAsia="宋体" w:hint="eastAsia"/>
          <w:sz w:val="21"/>
          <w:szCs w:val="21"/>
        </w:rPr>
        <w:t>λ</w:t>
      </w:r>
      <w:r w:rsidRPr="00E279B7">
        <w:rPr>
          <w:rFonts w:eastAsia="宋体" w:hint="eastAsia"/>
          <w:sz w:val="21"/>
          <w:szCs w:val="21"/>
        </w:rPr>
        <w:t>=5650</w:t>
      </w:r>
      <w:r w:rsidRPr="00E279B7">
        <w:rPr>
          <w:rFonts w:eastAsia="宋体" w:hint="eastAsia"/>
          <w:sz w:val="21"/>
          <w:szCs w:val="21"/>
        </w:rPr>
        <w:t>×</w:t>
      </w:r>
      <w:r w:rsidRPr="00E279B7">
        <w:rPr>
          <w:rFonts w:eastAsia="宋体" w:hint="eastAsia"/>
          <w:sz w:val="21"/>
          <w:szCs w:val="21"/>
        </w:rPr>
        <w:t>n-5982</w:t>
      </w:r>
      <w:r w:rsidRPr="00E279B7">
        <w:rPr>
          <w:rFonts w:eastAsia="宋体" w:hint="eastAsia"/>
          <w:sz w:val="21"/>
          <w:szCs w:val="21"/>
        </w:rPr>
        <w:t>（</w:t>
      </w:r>
      <w:r w:rsidRPr="00E279B7">
        <w:rPr>
          <w:rFonts w:eastAsia="宋体" w:hint="eastAsia"/>
          <w:sz w:val="21"/>
          <w:szCs w:val="21"/>
        </w:rPr>
        <w:t>4</w:t>
      </w:r>
      <w:r w:rsidRPr="00E279B7">
        <w:rPr>
          <w:rFonts w:eastAsia="宋体" w:hint="eastAsia"/>
          <w:sz w:val="21"/>
          <w:szCs w:val="21"/>
        </w:rPr>
        <w:t>）</w:t>
      </w:r>
    </w:p>
    <w:p w:rsidR="00E279B7" w:rsidRPr="00E279B7" w:rsidRDefault="00E279B7" w:rsidP="00E279B7">
      <w:pPr>
        <w:rPr>
          <w:rFonts w:eastAsia="宋体"/>
          <w:sz w:val="21"/>
          <w:szCs w:val="21"/>
        </w:rPr>
      </w:pPr>
      <w:r w:rsidRPr="00E279B7">
        <w:rPr>
          <w:rFonts w:eastAsia="宋体" w:hint="eastAsia"/>
          <w:sz w:val="21"/>
          <w:szCs w:val="21"/>
        </w:rPr>
        <w:t xml:space="preserve">　　该传感结构共振波长位于通信波段，可以采用通信领域的光谱仪或解调仪。假设光谱仪波长分辨率为</w:t>
      </w:r>
      <w:r w:rsidRPr="00E279B7">
        <w:rPr>
          <w:rFonts w:eastAsia="宋体" w:hint="eastAsia"/>
          <w:sz w:val="21"/>
          <w:szCs w:val="21"/>
        </w:rPr>
        <w:t>10 pm</w:t>
      </w:r>
      <w:r w:rsidRPr="00E279B7">
        <w:rPr>
          <w:rFonts w:eastAsia="宋体" w:hint="eastAsia"/>
          <w:sz w:val="21"/>
          <w:szCs w:val="21"/>
        </w:rPr>
        <w:t>，该传感器的分辨率可以达到</w:t>
      </w:r>
      <w:r w:rsidRPr="00E279B7">
        <w:rPr>
          <w:rFonts w:eastAsia="宋体" w:hint="eastAsia"/>
          <w:sz w:val="21"/>
          <w:szCs w:val="21"/>
        </w:rPr>
        <w:t>1.77</w:t>
      </w:r>
      <w:r w:rsidRPr="00E279B7">
        <w:rPr>
          <w:rFonts w:eastAsia="宋体" w:hint="eastAsia"/>
          <w:sz w:val="21"/>
          <w:szCs w:val="21"/>
        </w:rPr>
        <w:t>×</w:t>
      </w:r>
      <w:r w:rsidRPr="00E279B7">
        <w:rPr>
          <w:rFonts w:eastAsia="宋体" w:hint="eastAsia"/>
          <w:sz w:val="21"/>
          <w:szCs w:val="21"/>
        </w:rPr>
        <w:t>10</w:t>
      </w:r>
      <w:r w:rsidRPr="00814BB4">
        <w:rPr>
          <w:rFonts w:eastAsia="宋体" w:hint="eastAsia"/>
          <w:sz w:val="21"/>
          <w:szCs w:val="21"/>
          <w:vertAlign w:val="superscript"/>
        </w:rPr>
        <w:t>-6</w:t>
      </w:r>
      <w:r w:rsidRPr="00E279B7">
        <w:rPr>
          <w:rFonts w:eastAsia="宋体" w:hint="eastAsia"/>
          <w:sz w:val="21"/>
          <w:szCs w:val="21"/>
        </w:rPr>
        <w:t xml:space="preserve"> RIU</w:t>
      </w:r>
      <w:r w:rsidRPr="00E279B7">
        <w:rPr>
          <w:rFonts w:eastAsia="宋体" w:hint="eastAsia"/>
          <w:sz w:val="21"/>
          <w:szCs w:val="21"/>
        </w:rPr>
        <w:t>。</w:t>
      </w:r>
    </w:p>
    <w:p w:rsidR="00AA6ABA" w:rsidRPr="00AA6ABA" w:rsidRDefault="00AA6ABA" w:rsidP="00AA6ABA">
      <w:pPr>
        <w:jc w:val="center"/>
        <w:rPr>
          <w:rFonts w:ascii="方正黑体_GBK" w:eastAsia="方正黑体_GBK"/>
        </w:rPr>
      </w:pPr>
      <w:r w:rsidRPr="00AA6ABA">
        <w:rPr>
          <w:rFonts w:ascii="方正黑体_GBK" w:eastAsia="方正黑体_GBK" w:hint="eastAsia"/>
          <w:noProof/>
        </w:rPr>
        <w:drawing>
          <wp:inline distT="0" distB="0" distL="0" distR="0" wp14:anchorId="78D96636" wp14:editId="47330E24">
            <wp:extent cx="2153412" cy="1658112"/>
            <wp:effectExtent l="0" t="0" r="0" b="0"/>
            <wp:docPr id="122"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赵郝鑫绘图9.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53412" cy="1658112"/>
                    </a:xfrm>
                    <a:prstGeom prst="rect">
                      <a:avLst/>
                    </a:prstGeom>
                  </pic:spPr>
                </pic:pic>
              </a:graphicData>
            </a:graphic>
          </wp:inline>
        </w:drawing>
      </w:r>
    </w:p>
    <w:p w:rsidR="00AA6ABA" w:rsidRPr="00AA6ABA" w:rsidRDefault="00AA6ABA" w:rsidP="00AA6ABA">
      <w:pPr>
        <w:jc w:val="center"/>
        <w:rPr>
          <w:rFonts w:ascii="方正黑体_GBK" w:eastAsia="方正黑体_GBK"/>
        </w:rPr>
      </w:pPr>
      <w:r w:rsidRPr="00AA6ABA">
        <w:rPr>
          <w:rFonts w:ascii="方正黑体_GBK" w:eastAsia="方正黑体_GBK" w:hint="eastAsia"/>
        </w:rPr>
        <w:t>图9  SPR波长与待测溶液折射率变化关系曲线</w:t>
      </w:r>
    </w:p>
    <w:p w:rsidR="00E279B7" w:rsidRPr="00AA6ABA" w:rsidRDefault="00E279B7" w:rsidP="00E279B7">
      <w:pPr>
        <w:rPr>
          <w:rFonts w:eastAsia="宋体"/>
          <w:sz w:val="21"/>
          <w:szCs w:val="21"/>
        </w:rPr>
      </w:pPr>
    </w:p>
    <w:p w:rsidR="00E279B7" w:rsidRPr="00590898" w:rsidRDefault="00E279B7" w:rsidP="00E279B7">
      <w:pPr>
        <w:rPr>
          <w:rFonts w:ascii="方正黑体_GBK" w:eastAsia="方正黑体_GBK"/>
          <w:sz w:val="24"/>
          <w:szCs w:val="24"/>
        </w:rPr>
      </w:pPr>
      <w:r w:rsidRPr="00590898">
        <w:rPr>
          <w:rFonts w:ascii="方正黑体_GBK" w:eastAsia="方正黑体_GBK" w:hint="eastAsia"/>
          <w:sz w:val="24"/>
          <w:szCs w:val="24"/>
        </w:rPr>
        <w:t>3 结束语</w:t>
      </w:r>
    </w:p>
    <w:p w:rsidR="00E279B7" w:rsidRPr="00E279B7" w:rsidRDefault="00E279B7" w:rsidP="00E279B7">
      <w:pPr>
        <w:rPr>
          <w:rFonts w:eastAsia="宋体"/>
          <w:sz w:val="21"/>
          <w:szCs w:val="21"/>
        </w:rPr>
      </w:pPr>
      <w:r w:rsidRPr="00E279B7">
        <w:rPr>
          <w:rFonts w:eastAsia="宋体" w:hint="eastAsia"/>
          <w:sz w:val="21"/>
          <w:szCs w:val="21"/>
        </w:rPr>
        <w:t xml:space="preserve">　　本文提出了一种基于光栅结构的波长可控型海水折射率传感器。该传感器结构在常规通信波段可产生</w:t>
      </w:r>
      <w:r w:rsidRPr="00E279B7">
        <w:rPr>
          <w:rFonts w:eastAsia="宋体" w:hint="eastAsia"/>
          <w:sz w:val="21"/>
          <w:szCs w:val="21"/>
        </w:rPr>
        <w:t>SPR</w:t>
      </w:r>
      <w:r w:rsidRPr="00E279B7">
        <w:rPr>
          <w:rFonts w:eastAsia="宋体" w:hint="eastAsia"/>
          <w:sz w:val="21"/>
          <w:szCs w:val="21"/>
        </w:rPr>
        <w:t>效应；通过调节光栅结构的面型参数，能在海水折射率范围内调控共振波长至通信波段。该结构可通过</w:t>
      </w:r>
      <w:r w:rsidRPr="00E279B7">
        <w:rPr>
          <w:rFonts w:eastAsia="宋体" w:hint="eastAsia"/>
          <w:sz w:val="21"/>
          <w:szCs w:val="21"/>
        </w:rPr>
        <w:lastRenderedPageBreak/>
        <w:t>调整单个或多个参数来调节共振波长位置，调控方法简单灵活。仿真结果表明：随着待测溶液折射率的增大，</w:t>
      </w:r>
      <w:r w:rsidRPr="00E279B7">
        <w:rPr>
          <w:rFonts w:eastAsia="宋体" w:hint="eastAsia"/>
          <w:sz w:val="21"/>
          <w:szCs w:val="21"/>
        </w:rPr>
        <w:t>SPR</w:t>
      </w:r>
      <w:r w:rsidRPr="00E279B7">
        <w:rPr>
          <w:rFonts w:eastAsia="宋体" w:hint="eastAsia"/>
          <w:sz w:val="21"/>
          <w:szCs w:val="21"/>
        </w:rPr>
        <w:t>波长向长波方向漂移；基于光栅结构的波长可控型海水折射率传感器灵敏度、分辨率分别为</w:t>
      </w:r>
      <w:r w:rsidRPr="00E279B7">
        <w:rPr>
          <w:rFonts w:eastAsia="宋体" w:hint="eastAsia"/>
          <w:sz w:val="21"/>
          <w:szCs w:val="21"/>
        </w:rPr>
        <w:t>5650 nm/RIU</w:t>
      </w:r>
      <w:r w:rsidRPr="00E279B7">
        <w:rPr>
          <w:rFonts w:eastAsia="宋体" w:hint="eastAsia"/>
          <w:sz w:val="21"/>
          <w:szCs w:val="21"/>
        </w:rPr>
        <w:t>、</w:t>
      </w:r>
      <w:r w:rsidRPr="00E279B7">
        <w:rPr>
          <w:rFonts w:eastAsia="宋体" w:hint="eastAsia"/>
          <w:sz w:val="21"/>
          <w:szCs w:val="21"/>
        </w:rPr>
        <w:t>1.77</w:t>
      </w:r>
      <w:r w:rsidRPr="00E279B7">
        <w:rPr>
          <w:rFonts w:eastAsia="宋体" w:hint="eastAsia"/>
          <w:sz w:val="21"/>
          <w:szCs w:val="21"/>
        </w:rPr>
        <w:t>×</w:t>
      </w:r>
      <w:r w:rsidRPr="00E279B7">
        <w:rPr>
          <w:rFonts w:eastAsia="宋体" w:hint="eastAsia"/>
          <w:sz w:val="21"/>
          <w:szCs w:val="21"/>
        </w:rPr>
        <w:t>10</w:t>
      </w:r>
      <w:r w:rsidRPr="00590898">
        <w:rPr>
          <w:rFonts w:eastAsia="宋体" w:hint="eastAsia"/>
          <w:sz w:val="21"/>
          <w:szCs w:val="21"/>
          <w:vertAlign w:val="superscript"/>
        </w:rPr>
        <w:t>-6</w:t>
      </w:r>
      <w:r w:rsidRPr="00E279B7">
        <w:rPr>
          <w:rFonts w:eastAsia="宋体" w:hint="eastAsia"/>
          <w:sz w:val="21"/>
          <w:szCs w:val="21"/>
        </w:rPr>
        <w:t xml:space="preserve"> RIU</w:t>
      </w:r>
      <w:r w:rsidRPr="00E279B7">
        <w:rPr>
          <w:rFonts w:eastAsia="宋体" w:hint="eastAsia"/>
          <w:sz w:val="21"/>
          <w:szCs w:val="21"/>
        </w:rPr>
        <w:t>，能对海水折射率实现快速、高灵敏度的测量。在未来的研究工作中，我们可以通过改变光纤种类或光栅材料来进一步提高传感器性能。</w:t>
      </w:r>
      <w:r w:rsidRPr="00E279B7">
        <w:rPr>
          <w:rFonts w:eastAsia="宋体" w:hint="eastAsia"/>
          <w:sz w:val="21"/>
          <w:szCs w:val="21"/>
        </w:rPr>
        <w:t xml:space="preserve"> </w:t>
      </w:r>
    </w:p>
    <w:p w:rsidR="00E279B7" w:rsidRPr="00E279B7" w:rsidRDefault="00E279B7" w:rsidP="00E279B7">
      <w:pPr>
        <w:rPr>
          <w:rFonts w:eastAsia="宋体"/>
          <w:sz w:val="21"/>
          <w:szCs w:val="21"/>
        </w:rPr>
      </w:pPr>
      <w:r w:rsidRPr="00E279B7">
        <w:rPr>
          <w:rFonts w:eastAsia="宋体" w:hint="eastAsia"/>
          <w:sz w:val="21"/>
          <w:szCs w:val="21"/>
        </w:rPr>
        <w:t xml:space="preserve">　　</w:t>
      </w:r>
    </w:p>
    <w:p w:rsidR="00E279B7" w:rsidRPr="00E279B7" w:rsidRDefault="00E279B7" w:rsidP="00E279B7">
      <w:pPr>
        <w:rPr>
          <w:rFonts w:eastAsia="宋体"/>
        </w:rPr>
      </w:pPr>
      <w:r w:rsidRPr="00E279B7">
        <w:rPr>
          <w:rFonts w:ascii="方正黑体_GBK" w:eastAsia="方正黑体_GBK" w:hint="eastAsia"/>
          <w:sz w:val="21"/>
          <w:szCs w:val="21"/>
        </w:rPr>
        <w:t>参考文献</w:t>
      </w:r>
      <w:r w:rsidRPr="00E279B7">
        <w:rPr>
          <w:rFonts w:eastAsia="宋体" w:hint="eastAsia"/>
        </w:rPr>
        <w:t>：</w:t>
      </w:r>
    </w:p>
    <w:p w:rsidR="00E279B7" w:rsidRPr="00E279B7" w:rsidRDefault="00E279B7" w:rsidP="00E279B7">
      <w:pPr>
        <w:rPr>
          <w:rFonts w:eastAsia="宋体"/>
        </w:rPr>
      </w:pPr>
      <w:r w:rsidRPr="00E279B7">
        <w:rPr>
          <w:rFonts w:eastAsia="宋体" w:hint="eastAsia"/>
        </w:rPr>
        <w:t xml:space="preserve">[1] </w:t>
      </w:r>
      <w:r w:rsidRPr="00E279B7">
        <w:rPr>
          <w:rFonts w:eastAsia="宋体" w:hint="eastAsia"/>
        </w:rPr>
        <w:t>吴英才，符运良，袁一方．基于表面等离子共振原理的一种新型盐度光学传感器</w:t>
      </w:r>
      <w:r w:rsidRPr="00E279B7">
        <w:rPr>
          <w:rFonts w:eastAsia="宋体" w:hint="eastAsia"/>
        </w:rPr>
        <w:t xml:space="preserve">[J]. </w:t>
      </w:r>
      <w:r w:rsidRPr="00E279B7">
        <w:rPr>
          <w:rFonts w:eastAsia="宋体" w:hint="eastAsia"/>
        </w:rPr>
        <w:t>仪器仪表学报，</w:t>
      </w:r>
      <w:r w:rsidRPr="00E279B7">
        <w:rPr>
          <w:rFonts w:eastAsia="宋体" w:hint="eastAsia"/>
        </w:rPr>
        <w:t>2005</w:t>
      </w:r>
      <w:r w:rsidRPr="00E279B7">
        <w:rPr>
          <w:rFonts w:eastAsia="宋体" w:hint="eastAsia"/>
        </w:rPr>
        <w:t>（</w:t>
      </w:r>
      <w:r w:rsidRPr="00E279B7">
        <w:rPr>
          <w:rFonts w:eastAsia="宋体" w:hint="eastAsia"/>
        </w:rPr>
        <w:t>8</w:t>
      </w:r>
      <w:r w:rsidRPr="00E279B7">
        <w:rPr>
          <w:rFonts w:eastAsia="宋体" w:hint="eastAsia"/>
        </w:rPr>
        <w:t>）：</w:t>
      </w:r>
      <w:r w:rsidRPr="00E279B7">
        <w:rPr>
          <w:rFonts w:eastAsia="宋体" w:hint="eastAsia"/>
        </w:rPr>
        <w:t>818-821</w:t>
      </w:r>
      <w:r w:rsidRPr="00E279B7">
        <w:rPr>
          <w:rFonts w:eastAsia="宋体" w:hint="eastAsia"/>
        </w:rPr>
        <w:t>．</w:t>
      </w:r>
    </w:p>
    <w:p w:rsidR="00E279B7" w:rsidRPr="00E279B7" w:rsidRDefault="00E279B7" w:rsidP="00E279B7">
      <w:pPr>
        <w:rPr>
          <w:rFonts w:eastAsia="宋体"/>
        </w:rPr>
      </w:pPr>
      <w:r w:rsidRPr="00E279B7">
        <w:rPr>
          <w:rFonts w:eastAsia="宋体"/>
        </w:rPr>
        <w:t>[2] JOHNSON P B, CHRISTY R W. Optical constants of the nobel metals[J]. Physical Review B, 1972, 6: 4370-4379.</w:t>
      </w:r>
    </w:p>
    <w:p w:rsidR="00E279B7" w:rsidRPr="00E279B7" w:rsidRDefault="00E279B7" w:rsidP="00E279B7">
      <w:pPr>
        <w:rPr>
          <w:rFonts w:eastAsia="宋体"/>
        </w:rPr>
      </w:pPr>
      <w:r w:rsidRPr="00E279B7">
        <w:rPr>
          <w:rFonts w:eastAsia="宋体" w:hint="eastAsia"/>
        </w:rPr>
        <w:t>[3] HOMOLA J, SINCLAIR S Y, GAUGLITZ G. Surface plasmon resonance sensors: review[J]. Sensors &amp; Actuators: B. Chemical, 1999, 54</w:t>
      </w:r>
      <w:r w:rsidRPr="00E279B7">
        <w:rPr>
          <w:rFonts w:eastAsia="宋体" w:hint="eastAsia"/>
        </w:rPr>
        <w:t>（</w:t>
      </w:r>
      <w:r w:rsidRPr="00E279B7">
        <w:rPr>
          <w:rFonts w:eastAsia="宋体" w:hint="eastAsia"/>
        </w:rPr>
        <w:t>1-2</w:t>
      </w:r>
      <w:r w:rsidRPr="00E279B7">
        <w:rPr>
          <w:rFonts w:eastAsia="宋体" w:hint="eastAsia"/>
        </w:rPr>
        <w:t>）</w:t>
      </w:r>
      <w:r w:rsidRPr="00E279B7">
        <w:rPr>
          <w:rFonts w:eastAsia="宋体" w:hint="eastAsia"/>
        </w:rPr>
        <w:t xml:space="preserve"> :3-15.</w:t>
      </w:r>
    </w:p>
    <w:p w:rsidR="00E279B7" w:rsidRPr="00E279B7" w:rsidRDefault="00E279B7" w:rsidP="00E279B7">
      <w:pPr>
        <w:rPr>
          <w:rFonts w:eastAsia="宋体"/>
        </w:rPr>
      </w:pPr>
      <w:r w:rsidRPr="00E279B7">
        <w:rPr>
          <w:rFonts w:eastAsia="宋体" w:hint="eastAsia"/>
        </w:rPr>
        <w:t xml:space="preserve">[4] </w:t>
      </w:r>
      <w:r w:rsidRPr="00E279B7">
        <w:rPr>
          <w:rFonts w:eastAsia="宋体" w:hint="eastAsia"/>
        </w:rPr>
        <w:t>王雨，韩飞，郎婷婷，等</w:t>
      </w:r>
      <w:r w:rsidRPr="00E279B7">
        <w:rPr>
          <w:rFonts w:eastAsia="宋体" w:hint="eastAsia"/>
        </w:rPr>
        <w:t xml:space="preserve">. </w:t>
      </w:r>
      <w:r w:rsidRPr="00E279B7">
        <w:rPr>
          <w:rFonts w:eastAsia="宋体" w:hint="eastAsia"/>
        </w:rPr>
        <w:t>基于细芯光纤结构的表面等离子体共振折射率传感器</w:t>
      </w:r>
      <w:r w:rsidRPr="00E279B7">
        <w:rPr>
          <w:rFonts w:eastAsia="宋体" w:hint="eastAsia"/>
        </w:rPr>
        <w:t xml:space="preserve">[J]. </w:t>
      </w:r>
      <w:r w:rsidRPr="00E279B7">
        <w:rPr>
          <w:rFonts w:eastAsia="宋体" w:hint="eastAsia"/>
        </w:rPr>
        <w:t>光通信技术，</w:t>
      </w:r>
      <w:r w:rsidRPr="00E279B7">
        <w:rPr>
          <w:rFonts w:eastAsia="宋体" w:hint="eastAsia"/>
        </w:rPr>
        <w:t>2019</w:t>
      </w:r>
      <w:r w:rsidRPr="00E279B7">
        <w:rPr>
          <w:rFonts w:eastAsia="宋体" w:hint="eastAsia"/>
        </w:rPr>
        <w:t>，</w:t>
      </w:r>
      <w:r w:rsidRPr="00E279B7">
        <w:rPr>
          <w:rFonts w:eastAsia="宋体" w:hint="eastAsia"/>
        </w:rPr>
        <w:t>43</w:t>
      </w:r>
      <w:r w:rsidRPr="00E279B7">
        <w:rPr>
          <w:rFonts w:eastAsia="宋体" w:hint="eastAsia"/>
        </w:rPr>
        <w:t>（</w:t>
      </w:r>
      <w:r w:rsidRPr="00E279B7">
        <w:rPr>
          <w:rFonts w:eastAsia="宋体" w:hint="eastAsia"/>
        </w:rPr>
        <w:t>8</w:t>
      </w:r>
      <w:r w:rsidRPr="00E279B7">
        <w:rPr>
          <w:rFonts w:eastAsia="宋体" w:hint="eastAsia"/>
        </w:rPr>
        <w:t>）：</w:t>
      </w:r>
      <w:r w:rsidRPr="00E279B7">
        <w:rPr>
          <w:rFonts w:eastAsia="宋体" w:hint="eastAsia"/>
        </w:rPr>
        <w:t>32-34.</w:t>
      </w:r>
      <w:r w:rsidRPr="00E279B7">
        <w:rPr>
          <w:rFonts w:eastAsia="宋体" w:hint="eastAsia"/>
        </w:rPr>
        <w:t xml:space="preserve">　</w:t>
      </w:r>
    </w:p>
    <w:p w:rsidR="00E279B7" w:rsidRPr="00E279B7" w:rsidRDefault="00E279B7" w:rsidP="00E279B7">
      <w:pPr>
        <w:rPr>
          <w:rFonts w:eastAsia="宋体"/>
        </w:rPr>
      </w:pPr>
      <w:r w:rsidRPr="00E279B7">
        <w:rPr>
          <w:rFonts w:eastAsia="宋体" w:hint="eastAsia"/>
        </w:rPr>
        <w:t>[5] POISSON A, GADHOUMI M H. An extension of the practical salinity scale 1978 and the equation of state 1980 to high salinities[J]. Deep Sea Research Part I Oceanographic Research Papers, 1993, 40</w:t>
      </w:r>
      <w:r w:rsidRPr="00E279B7">
        <w:rPr>
          <w:rFonts w:eastAsia="宋体" w:hint="eastAsia"/>
        </w:rPr>
        <w:t>（</w:t>
      </w:r>
      <w:r w:rsidRPr="00E279B7">
        <w:rPr>
          <w:rFonts w:eastAsia="宋体" w:hint="eastAsia"/>
        </w:rPr>
        <w:t>8</w:t>
      </w:r>
      <w:r w:rsidRPr="00E279B7">
        <w:rPr>
          <w:rFonts w:eastAsia="宋体" w:hint="eastAsia"/>
        </w:rPr>
        <w:t>）</w:t>
      </w:r>
      <w:r w:rsidRPr="00E279B7">
        <w:rPr>
          <w:rFonts w:eastAsia="宋体" w:hint="eastAsia"/>
        </w:rPr>
        <w:t>: 1689-1698.</w:t>
      </w:r>
    </w:p>
    <w:p w:rsidR="00E279B7" w:rsidRDefault="00E279B7" w:rsidP="00E279B7">
      <w:pPr>
        <w:rPr>
          <w:rFonts w:eastAsia="宋体"/>
        </w:rPr>
      </w:pPr>
      <w:r w:rsidRPr="00E279B7">
        <w:rPr>
          <w:rFonts w:eastAsia="宋体"/>
        </w:rPr>
        <w:t>[6] WANG Xiaoming, ZHAO Chunliu, WANG Yanru. A proposal of T-structure fiber-optic refractive index sensor based on surface plasmon resonance[J]. Optics Communications, 2016, 368: 189-193.</w:t>
      </w:r>
    </w:p>
    <w:p w:rsidR="00474AB3" w:rsidRDefault="00474AB3" w:rsidP="00E279B7">
      <w:pPr>
        <w:rPr>
          <w:rFonts w:eastAsia="宋体"/>
        </w:rPr>
      </w:pPr>
    </w:p>
    <w:p w:rsidR="00474AB3" w:rsidRPr="00474AB3" w:rsidRDefault="00474AB3" w:rsidP="00474AB3">
      <w:pPr>
        <w:rPr>
          <w:rFonts w:eastAsia="宋体"/>
        </w:rPr>
      </w:pPr>
      <w:r w:rsidRPr="00474AB3">
        <w:rPr>
          <w:rFonts w:ascii="方正黑体_GBK" w:eastAsia="方正黑体_GBK" w:hint="eastAsia"/>
        </w:rPr>
        <w:t>收稿日期</w:t>
      </w:r>
      <w:r w:rsidRPr="00474AB3">
        <w:rPr>
          <w:rFonts w:eastAsia="宋体" w:hint="eastAsia"/>
        </w:rPr>
        <w:t>：</w:t>
      </w:r>
      <w:r w:rsidRPr="00474AB3">
        <w:rPr>
          <w:rFonts w:eastAsia="宋体" w:hint="eastAsia"/>
        </w:rPr>
        <w:t>2020-10-27</w:t>
      </w:r>
      <w:r w:rsidRPr="00474AB3">
        <w:rPr>
          <w:rFonts w:eastAsia="宋体" w:hint="eastAsia"/>
        </w:rPr>
        <w:t>。</w:t>
      </w:r>
    </w:p>
    <w:p w:rsidR="00474AB3" w:rsidRPr="00474AB3" w:rsidRDefault="00474AB3" w:rsidP="00474AB3">
      <w:pPr>
        <w:rPr>
          <w:rFonts w:eastAsia="宋体"/>
        </w:rPr>
      </w:pPr>
      <w:r w:rsidRPr="00474AB3">
        <w:rPr>
          <w:rFonts w:ascii="方正黑体_GBK" w:eastAsia="方正黑体_GBK" w:hint="eastAsia"/>
        </w:rPr>
        <w:t>基金项目</w:t>
      </w:r>
      <w:r w:rsidRPr="00474AB3">
        <w:rPr>
          <w:rFonts w:eastAsia="宋体" w:hint="eastAsia"/>
        </w:rPr>
        <w:t>：国家重点研发计划项目（</w:t>
      </w:r>
      <w:r w:rsidRPr="00474AB3">
        <w:rPr>
          <w:rFonts w:eastAsia="宋体" w:hint="eastAsia"/>
        </w:rPr>
        <w:t>2018YFF021504</w:t>
      </w:r>
      <w:r w:rsidRPr="00474AB3">
        <w:rPr>
          <w:rFonts w:eastAsia="宋体" w:hint="eastAsia"/>
        </w:rPr>
        <w:t>）资助；国家自然科学基金面上项目（</w:t>
      </w:r>
      <w:r w:rsidRPr="00474AB3">
        <w:rPr>
          <w:rFonts w:eastAsia="宋体" w:hint="eastAsia"/>
        </w:rPr>
        <w:t>61775202</w:t>
      </w:r>
      <w:r w:rsidRPr="00474AB3">
        <w:rPr>
          <w:rFonts w:eastAsia="宋体" w:hint="eastAsia"/>
        </w:rPr>
        <w:t>）资助；广东省信息光子技术重点实验室（广东工业大学）开放课题基金（</w:t>
      </w:r>
      <w:r w:rsidRPr="00474AB3">
        <w:rPr>
          <w:rFonts w:eastAsia="宋体" w:hint="eastAsia"/>
        </w:rPr>
        <w:t>GKPT20-04</w:t>
      </w:r>
      <w:r w:rsidRPr="00474AB3">
        <w:rPr>
          <w:rFonts w:eastAsia="宋体" w:hint="eastAsia"/>
        </w:rPr>
        <w:t>）资助。</w:t>
      </w:r>
    </w:p>
    <w:p w:rsidR="00474AB3" w:rsidRPr="00474AB3" w:rsidRDefault="00474AB3" w:rsidP="00474AB3">
      <w:pPr>
        <w:rPr>
          <w:rFonts w:eastAsia="宋体"/>
        </w:rPr>
      </w:pPr>
      <w:r>
        <w:rPr>
          <w:rFonts w:eastAsia="宋体"/>
          <w:noProof/>
        </w:rPr>
        <w:drawing>
          <wp:anchor distT="0" distB="0" distL="114300" distR="114300" simplePos="0" relativeHeight="251659264" behindDoc="1" locked="0" layoutInCell="1" allowOverlap="1">
            <wp:simplePos x="0" y="0"/>
            <wp:positionH relativeFrom="column">
              <wp:posOffset>5516499</wp:posOffset>
            </wp:positionH>
            <wp:positionV relativeFrom="paragraph">
              <wp:posOffset>9525</wp:posOffset>
            </wp:positionV>
            <wp:extent cx="714375" cy="1075690"/>
            <wp:effectExtent l="0" t="0" r="9525" b="0"/>
            <wp:wrapTight wrapText="bothSides">
              <wp:wrapPolygon edited="0">
                <wp:start x="0" y="0"/>
                <wp:lineTo x="0" y="21039"/>
                <wp:lineTo x="21312" y="21039"/>
                <wp:lineTo x="21312" y="0"/>
                <wp:lineTo x="0" y="0"/>
              </wp:wrapPolygon>
            </wp:wrapTight>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赵郝鑫照片.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14375" cy="1075690"/>
                    </a:xfrm>
                    <a:prstGeom prst="rect">
                      <a:avLst/>
                    </a:prstGeom>
                  </pic:spPr>
                </pic:pic>
              </a:graphicData>
            </a:graphic>
            <wp14:sizeRelH relativeFrom="page">
              <wp14:pctWidth>0</wp14:pctWidth>
            </wp14:sizeRelH>
            <wp14:sizeRelV relativeFrom="page">
              <wp14:pctHeight>0</wp14:pctHeight>
            </wp14:sizeRelV>
          </wp:anchor>
        </w:drawing>
      </w:r>
      <w:r w:rsidRPr="00474AB3">
        <w:rPr>
          <w:rFonts w:ascii="方正黑体_GBK" w:eastAsia="方正黑体_GBK" w:hint="eastAsia"/>
        </w:rPr>
        <w:t>作者简介</w:t>
      </w:r>
      <w:r w:rsidRPr="00474AB3">
        <w:rPr>
          <w:rFonts w:eastAsia="宋体" w:hint="eastAsia"/>
        </w:rPr>
        <w:t>：赵郝鑫（</w:t>
      </w:r>
      <w:r w:rsidRPr="00474AB3">
        <w:rPr>
          <w:rFonts w:eastAsia="宋体" w:hint="eastAsia"/>
        </w:rPr>
        <w:t>1997</w:t>
      </w:r>
      <w:r w:rsidRPr="00474AB3">
        <w:rPr>
          <w:rFonts w:eastAsia="宋体" w:hint="eastAsia"/>
        </w:rPr>
        <w:t>—），女，硕士生，本科毕业于大连大学，现就读于中国计量大学光学与电子科技学院光学工程专业，主要从事基于光纤表面等离子体共振高精度折射率传感器方面的研究工作，针对具体传感结构进行优化及仿真验证。</w:t>
      </w:r>
    </w:p>
    <w:p w:rsidR="00474AB3" w:rsidRPr="00E279B7" w:rsidRDefault="00474AB3" w:rsidP="00474AB3">
      <w:pPr>
        <w:rPr>
          <w:rFonts w:eastAsia="宋体"/>
        </w:rPr>
      </w:pPr>
      <w:r w:rsidRPr="00474AB3">
        <w:rPr>
          <w:rFonts w:ascii="方正黑体_GBK" w:eastAsia="方正黑体_GBK" w:hint="eastAsia"/>
        </w:rPr>
        <w:t>*通信作者</w:t>
      </w:r>
      <w:r w:rsidRPr="00474AB3">
        <w:rPr>
          <w:rFonts w:eastAsia="宋体" w:hint="eastAsia"/>
        </w:rPr>
        <w:t>：赵春柳（</w:t>
      </w:r>
      <w:r w:rsidRPr="00474AB3">
        <w:rPr>
          <w:rFonts w:eastAsia="宋体" w:hint="eastAsia"/>
        </w:rPr>
        <w:t>E-mail: clzhao@cjlu.edu.cn</w:t>
      </w:r>
      <w:r w:rsidRPr="00474AB3">
        <w:rPr>
          <w:rFonts w:eastAsia="宋体" w:hint="eastAsia"/>
        </w:rPr>
        <w:t>）。</w:t>
      </w:r>
    </w:p>
    <w:sectPr w:rsidR="00474AB3" w:rsidRPr="00E279B7"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4BD1" w:rsidRDefault="00A54BD1" w:rsidP="000773A2">
      <w:r>
        <w:separator/>
      </w:r>
    </w:p>
  </w:endnote>
  <w:endnote w:type="continuationSeparator" w:id="0">
    <w:p w:rsidR="00A54BD1" w:rsidRDefault="00A54BD1"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4BD1" w:rsidRDefault="00A54BD1" w:rsidP="000773A2">
      <w:r>
        <w:separator/>
      </w:r>
    </w:p>
  </w:footnote>
  <w:footnote w:type="continuationSeparator" w:id="0">
    <w:p w:rsidR="00A54BD1" w:rsidRDefault="00A54BD1"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0707C"/>
    <w:multiLevelType w:val="hybridMultilevel"/>
    <w:tmpl w:val="96E45154"/>
    <w:lvl w:ilvl="0" w:tplc="88F81B10">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484F5073"/>
    <w:multiLevelType w:val="hybridMultilevel"/>
    <w:tmpl w:val="5F245288"/>
    <w:lvl w:ilvl="0" w:tplc="C52261E0">
      <w:start w:val="1"/>
      <w:numFmt w:val="decimalEnclosedCircle"/>
      <w:lvlText w:val="%1"/>
      <w:lvlJc w:val="left"/>
      <w:pPr>
        <w:ind w:left="1005" w:hanging="360"/>
      </w:pPr>
      <w:rPr>
        <w:rFonts w:hint="default"/>
        <w:sz w:val="21"/>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2"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E98"/>
    <w:rsid w:val="0002124B"/>
    <w:rsid w:val="000315FD"/>
    <w:rsid w:val="00041D1A"/>
    <w:rsid w:val="00041EC0"/>
    <w:rsid w:val="00054020"/>
    <w:rsid w:val="00054B8F"/>
    <w:rsid w:val="0006064D"/>
    <w:rsid w:val="000609A2"/>
    <w:rsid w:val="00072A6F"/>
    <w:rsid w:val="00076B68"/>
    <w:rsid w:val="000773A2"/>
    <w:rsid w:val="00081C29"/>
    <w:rsid w:val="00083EBB"/>
    <w:rsid w:val="00086D4F"/>
    <w:rsid w:val="00087AAB"/>
    <w:rsid w:val="000A1621"/>
    <w:rsid w:val="000B0AE0"/>
    <w:rsid w:val="000B1D23"/>
    <w:rsid w:val="000B1F92"/>
    <w:rsid w:val="000D44B8"/>
    <w:rsid w:val="000E05D5"/>
    <w:rsid w:val="000E23ED"/>
    <w:rsid w:val="00102AF0"/>
    <w:rsid w:val="00123C27"/>
    <w:rsid w:val="00136BF6"/>
    <w:rsid w:val="00140612"/>
    <w:rsid w:val="00156971"/>
    <w:rsid w:val="001614C3"/>
    <w:rsid w:val="001617D6"/>
    <w:rsid w:val="00175C69"/>
    <w:rsid w:val="00192318"/>
    <w:rsid w:val="00192529"/>
    <w:rsid w:val="0019272C"/>
    <w:rsid w:val="00192A43"/>
    <w:rsid w:val="00195DBA"/>
    <w:rsid w:val="001D0606"/>
    <w:rsid w:val="001D12E9"/>
    <w:rsid w:val="001E1879"/>
    <w:rsid w:val="001F500C"/>
    <w:rsid w:val="002573FA"/>
    <w:rsid w:val="00282161"/>
    <w:rsid w:val="00282C48"/>
    <w:rsid w:val="00284BA0"/>
    <w:rsid w:val="00285770"/>
    <w:rsid w:val="00295546"/>
    <w:rsid w:val="002B3946"/>
    <w:rsid w:val="002C7B32"/>
    <w:rsid w:val="002C7BB2"/>
    <w:rsid w:val="002D3F19"/>
    <w:rsid w:val="002D619D"/>
    <w:rsid w:val="002F40B4"/>
    <w:rsid w:val="002F7C7F"/>
    <w:rsid w:val="003062BD"/>
    <w:rsid w:val="0030750A"/>
    <w:rsid w:val="00311847"/>
    <w:rsid w:val="00313975"/>
    <w:rsid w:val="003159EB"/>
    <w:rsid w:val="00315B26"/>
    <w:rsid w:val="003378B6"/>
    <w:rsid w:val="00344A07"/>
    <w:rsid w:val="00350546"/>
    <w:rsid w:val="0035102A"/>
    <w:rsid w:val="00364147"/>
    <w:rsid w:val="00392996"/>
    <w:rsid w:val="003A221A"/>
    <w:rsid w:val="003B4B6A"/>
    <w:rsid w:val="003B585B"/>
    <w:rsid w:val="003B7966"/>
    <w:rsid w:val="003B7DDA"/>
    <w:rsid w:val="003D1BBD"/>
    <w:rsid w:val="003D4BD7"/>
    <w:rsid w:val="003E38F9"/>
    <w:rsid w:val="00413DA2"/>
    <w:rsid w:val="004157A2"/>
    <w:rsid w:val="004179A5"/>
    <w:rsid w:val="004234F1"/>
    <w:rsid w:val="00424FF6"/>
    <w:rsid w:val="00432142"/>
    <w:rsid w:val="00441428"/>
    <w:rsid w:val="004461CA"/>
    <w:rsid w:val="00455F3A"/>
    <w:rsid w:val="0045630F"/>
    <w:rsid w:val="00466DAD"/>
    <w:rsid w:val="00474AB3"/>
    <w:rsid w:val="004866B2"/>
    <w:rsid w:val="004930A9"/>
    <w:rsid w:val="00493A5F"/>
    <w:rsid w:val="004A3D31"/>
    <w:rsid w:val="004B2247"/>
    <w:rsid w:val="004D69FF"/>
    <w:rsid w:val="004E7097"/>
    <w:rsid w:val="004F0C14"/>
    <w:rsid w:val="005140A3"/>
    <w:rsid w:val="0051536E"/>
    <w:rsid w:val="00536985"/>
    <w:rsid w:val="00537443"/>
    <w:rsid w:val="0056517F"/>
    <w:rsid w:val="00573CF3"/>
    <w:rsid w:val="005777C5"/>
    <w:rsid w:val="00581B81"/>
    <w:rsid w:val="00590898"/>
    <w:rsid w:val="00592978"/>
    <w:rsid w:val="00595FC7"/>
    <w:rsid w:val="005A4DBF"/>
    <w:rsid w:val="005A742B"/>
    <w:rsid w:val="005B213E"/>
    <w:rsid w:val="005B42D0"/>
    <w:rsid w:val="005D1F69"/>
    <w:rsid w:val="005D6BA6"/>
    <w:rsid w:val="005D6C3C"/>
    <w:rsid w:val="005E0B63"/>
    <w:rsid w:val="005E27AA"/>
    <w:rsid w:val="005E3E2E"/>
    <w:rsid w:val="005E641F"/>
    <w:rsid w:val="005F670D"/>
    <w:rsid w:val="00616DDF"/>
    <w:rsid w:val="00620098"/>
    <w:rsid w:val="00641601"/>
    <w:rsid w:val="00651E0D"/>
    <w:rsid w:val="0066658C"/>
    <w:rsid w:val="0066783D"/>
    <w:rsid w:val="00667A8B"/>
    <w:rsid w:val="00686FD3"/>
    <w:rsid w:val="00691F75"/>
    <w:rsid w:val="006E01DD"/>
    <w:rsid w:val="006E0593"/>
    <w:rsid w:val="00700982"/>
    <w:rsid w:val="00706DF5"/>
    <w:rsid w:val="00706E92"/>
    <w:rsid w:val="0070797C"/>
    <w:rsid w:val="0071737F"/>
    <w:rsid w:val="007462AF"/>
    <w:rsid w:val="007517F3"/>
    <w:rsid w:val="00760C61"/>
    <w:rsid w:val="007736F5"/>
    <w:rsid w:val="00783DB6"/>
    <w:rsid w:val="00790E37"/>
    <w:rsid w:val="007947B8"/>
    <w:rsid w:val="007A13B6"/>
    <w:rsid w:val="007A18AB"/>
    <w:rsid w:val="007C4108"/>
    <w:rsid w:val="007D715B"/>
    <w:rsid w:val="007F578E"/>
    <w:rsid w:val="00802138"/>
    <w:rsid w:val="00814BB4"/>
    <w:rsid w:val="0081522F"/>
    <w:rsid w:val="00826149"/>
    <w:rsid w:val="00834F37"/>
    <w:rsid w:val="00835595"/>
    <w:rsid w:val="008376CD"/>
    <w:rsid w:val="008426A7"/>
    <w:rsid w:val="008618DF"/>
    <w:rsid w:val="00873E06"/>
    <w:rsid w:val="00880950"/>
    <w:rsid w:val="008B1977"/>
    <w:rsid w:val="008B2711"/>
    <w:rsid w:val="008C3842"/>
    <w:rsid w:val="008D2B7B"/>
    <w:rsid w:val="008E194B"/>
    <w:rsid w:val="008E2422"/>
    <w:rsid w:val="008E3F2D"/>
    <w:rsid w:val="008F55BB"/>
    <w:rsid w:val="008F5A5A"/>
    <w:rsid w:val="00903301"/>
    <w:rsid w:val="009041B6"/>
    <w:rsid w:val="00911BB0"/>
    <w:rsid w:val="009130C7"/>
    <w:rsid w:val="00924629"/>
    <w:rsid w:val="0093712E"/>
    <w:rsid w:val="009523AC"/>
    <w:rsid w:val="00955D11"/>
    <w:rsid w:val="00956927"/>
    <w:rsid w:val="00963435"/>
    <w:rsid w:val="00963C53"/>
    <w:rsid w:val="00964088"/>
    <w:rsid w:val="0096430C"/>
    <w:rsid w:val="009671F5"/>
    <w:rsid w:val="00984A2A"/>
    <w:rsid w:val="00997FB9"/>
    <w:rsid w:val="009A4CD6"/>
    <w:rsid w:val="009A4F84"/>
    <w:rsid w:val="009A52F2"/>
    <w:rsid w:val="009B0619"/>
    <w:rsid w:val="009B0CBD"/>
    <w:rsid w:val="009B5229"/>
    <w:rsid w:val="009C6B53"/>
    <w:rsid w:val="00A01200"/>
    <w:rsid w:val="00A0585D"/>
    <w:rsid w:val="00A135FF"/>
    <w:rsid w:val="00A1541F"/>
    <w:rsid w:val="00A1695D"/>
    <w:rsid w:val="00A34D9B"/>
    <w:rsid w:val="00A3709B"/>
    <w:rsid w:val="00A377B5"/>
    <w:rsid w:val="00A47234"/>
    <w:rsid w:val="00A542CD"/>
    <w:rsid w:val="00A54BD1"/>
    <w:rsid w:val="00A61F74"/>
    <w:rsid w:val="00A82DFD"/>
    <w:rsid w:val="00A85C4D"/>
    <w:rsid w:val="00AA6ABA"/>
    <w:rsid w:val="00AD07F8"/>
    <w:rsid w:val="00AF304B"/>
    <w:rsid w:val="00B108A6"/>
    <w:rsid w:val="00B232AF"/>
    <w:rsid w:val="00B3224E"/>
    <w:rsid w:val="00B376E8"/>
    <w:rsid w:val="00B40D41"/>
    <w:rsid w:val="00B52D49"/>
    <w:rsid w:val="00B60D69"/>
    <w:rsid w:val="00B655FC"/>
    <w:rsid w:val="00B667CD"/>
    <w:rsid w:val="00B72D8D"/>
    <w:rsid w:val="00B80FBE"/>
    <w:rsid w:val="00B87E0D"/>
    <w:rsid w:val="00BA0478"/>
    <w:rsid w:val="00BA7322"/>
    <w:rsid w:val="00BB14C6"/>
    <w:rsid w:val="00BB2CD9"/>
    <w:rsid w:val="00BB7228"/>
    <w:rsid w:val="00BC004E"/>
    <w:rsid w:val="00BC1571"/>
    <w:rsid w:val="00BC4B0E"/>
    <w:rsid w:val="00BE7562"/>
    <w:rsid w:val="00BF238B"/>
    <w:rsid w:val="00C020D0"/>
    <w:rsid w:val="00C04C0F"/>
    <w:rsid w:val="00C069BD"/>
    <w:rsid w:val="00C1698D"/>
    <w:rsid w:val="00C21068"/>
    <w:rsid w:val="00C62FB6"/>
    <w:rsid w:val="00C67A9D"/>
    <w:rsid w:val="00C7089A"/>
    <w:rsid w:val="00C7098B"/>
    <w:rsid w:val="00C710C6"/>
    <w:rsid w:val="00C75A3C"/>
    <w:rsid w:val="00C84A0C"/>
    <w:rsid w:val="00C85D0A"/>
    <w:rsid w:val="00C87E54"/>
    <w:rsid w:val="00CA68E9"/>
    <w:rsid w:val="00CC4C86"/>
    <w:rsid w:val="00CC5438"/>
    <w:rsid w:val="00CD4391"/>
    <w:rsid w:val="00CE29B6"/>
    <w:rsid w:val="00CE73D6"/>
    <w:rsid w:val="00CF409A"/>
    <w:rsid w:val="00D07558"/>
    <w:rsid w:val="00D07AE8"/>
    <w:rsid w:val="00D218B7"/>
    <w:rsid w:val="00D45FE7"/>
    <w:rsid w:val="00D64350"/>
    <w:rsid w:val="00D73B45"/>
    <w:rsid w:val="00D82FAA"/>
    <w:rsid w:val="00D86DD4"/>
    <w:rsid w:val="00DB3F33"/>
    <w:rsid w:val="00E07CDD"/>
    <w:rsid w:val="00E15C24"/>
    <w:rsid w:val="00E17C1B"/>
    <w:rsid w:val="00E20B0B"/>
    <w:rsid w:val="00E279B7"/>
    <w:rsid w:val="00E27F73"/>
    <w:rsid w:val="00E31F9F"/>
    <w:rsid w:val="00E35AA2"/>
    <w:rsid w:val="00E42736"/>
    <w:rsid w:val="00E604D1"/>
    <w:rsid w:val="00E6277D"/>
    <w:rsid w:val="00E75469"/>
    <w:rsid w:val="00E96651"/>
    <w:rsid w:val="00EB687C"/>
    <w:rsid w:val="00EC4DEE"/>
    <w:rsid w:val="00ED230D"/>
    <w:rsid w:val="00ED7DCC"/>
    <w:rsid w:val="00EF589D"/>
    <w:rsid w:val="00EF75C1"/>
    <w:rsid w:val="00F020B2"/>
    <w:rsid w:val="00F06100"/>
    <w:rsid w:val="00F445DE"/>
    <w:rsid w:val="00F50F1B"/>
    <w:rsid w:val="00F653B3"/>
    <w:rsid w:val="00F6757C"/>
    <w:rsid w:val="00F74A30"/>
    <w:rsid w:val="00F8116C"/>
    <w:rsid w:val="00F95A21"/>
    <w:rsid w:val="00F95E6E"/>
    <w:rsid w:val="00FA117D"/>
    <w:rsid w:val="00FB3028"/>
    <w:rsid w:val="00FB752D"/>
    <w:rsid w:val="00FC7942"/>
    <w:rsid w:val="00FD5DAA"/>
    <w:rsid w:val="00FD6E9B"/>
    <w:rsid w:val="00FD7C44"/>
    <w:rsid w:val="00FE17AE"/>
    <w:rsid w:val="00FE51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6</Pages>
  <Words>1025</Words>
  <Characters>5844</Characters>
  <Application>Microsoft Office Word</Application>
  <DocSecurity>0</DocSecurity>
  <Lines>48</Lines>
  <Paragraphs>13</Paragraphs>
  <ScaleCrop>false</ScaleCrop>
  <Company>微软中国</Company>
  <LinksUpToDate>false</LinksUpToDate>
  <CharactersWithSpaces>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22</cp:revision>
  <dcterms:created xsi:type="dcterms:W3CDTF">2021-12-13T07:51:00Z</dcterms:created>
  <dcterms:modified xsi:type="dcterms:W3CDTF">2021-12-13T08:37:00Z</dcterms:modified>
</cp:coreProperties>
</file>