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D7B85F" w14:textId="75033071" w:rsidR="00E02BA1" w:rsidRDefault="00754A47">
      <w:pPr>
        <w:jc w:val="center"/>
        <w:rPr>
          <w:rFonts w:ascii="Times New Roman" w:hAnsi="Times New Roman" w:cs="Times New Roman"/>
          <w:b/>
          <w:sz w:val="30"/>
          <w:szCs w:val="30"/>
        </w:rPr>
      </w:pPr>
      <w:r>
        <w:rPr>
          <w:rFonts w:hint="eastAsia"/>
          <w:b/>
          <w:sz w:val="30"/>
          <w:szCs w:val="30"/>
        </w:rPr>
        <w:t>基于图神经网络的</w:t>
      </w:r>
      <w:r>
        <w:rPr>
          <w:rFonts w:ascii="Times New Roman" w:hAnsi="Times New Roman" w:cs="Times New Roman"/>
          <w:b/>
          <w:sz w:val="30"/>
          <w:szCs w:val="30"/>
        </w:rPr>
        <w:t>SD</w:t>
      </w:r>
      <w:r>
        <w:rPr>
          <w:rFonts w:ascii="Times New Roman" w:hAnsi="Times New Roman" w:cs="Times New Roman" w:hint="eastAsia"/>
          <w:b/>
          <w:sz w:val="30"/>
          <w:szCs w:val="30"/>
        </w:rPr>
        <w:t>O</w:t>
      </w:r>
      <w:r>
        <w:rPr>
          <w:rFonts w:ascii="Times New Roman" w:hAnsi="Times New Roman" w:cs="Times New Roman"/>
          <w:b/>
          <w:sz w:val="30"/>
          <w:szCs w:val="30"/>
        </w:rPr>
        <w:t>N</w:t>
      </w:r>
      <w:r>
        <w:rPr>
          <w:rFonts w:hint="eastAsia"/>
          <w:b/>
          <w:sz w:val="30"/>
          <w:szCs w:val="30"/>
        </w:rPr>
        <w:t>性能预测模型</w:t>
      </w:r>
    </w:p>
    <w:p w14:paraId="14A9BDC5" w14:textId="77777777" w:rsidR="00E02BA1" w:rsidRDefault="00754A47">
      <w:pPr>
        <w:jc w:val="center"/>
        <w:rPr>
          <w:bCs/>
        </w:rPr>
      </w:pPr>
      <w:r>
        <w:rPr>
          <w:rFonts w:hint="eastAsia"/>
        </w:rPr>
        <w:t>王星宇</w:t>
      </w:r>
      <w:r>
        <w:rPr>
          <w:rFonts w:hint="eastAsia"/>
          <w:vertAlign w:val="superscript"/>
        </w:rPr>
        <w:t>1</w:t>
      </w:r>
      <w:r>
        <w:rPr>
          <w:rFonts w:hint="eastAsia"/>
        </w:rPr>
        <w:t>，张</w:t>
      </w:r>
      <w:r>
        <w:rPr>
          <w:rFonts w:hint="eastAsia"/>
        </w:rPr>
        <w:t xml:space="preserve"> </w:t>
      </w:r>
      <w:r>
        <w:rPr>
          <w:rFonts w:hint="eastAsia"/>
        </w:rPr>
        <w:t>慧</w:t>
      </w:r>
      <w:r>
        <w:rPr>
          <w:rFonts w:hint="eastAsia"/>
          <w:vertAlign w:val="superscript"/>
        </w:rPr>
        <w:t>2</w:t>
      </w:r>
      <w:r>
        <w:rPr>
          <w:rFonts w:hint="eastAsia"/>
        </w:rPr>
        <w:t>，蔡安亮</w:t>
      </w:r>
      <w:r>
        <w:rPr>
          <w:rFonts w:hint="eastAsia"/>
          <w:vertAlign w:val="superscript"/>
        </w:rPr>
        <w:t>1</w:t>
      </w:r>
      <w:r>
        <w:rPr>
          <w:rFonts w:hint="eastAsia"/>
        </w:rPr>
        <w:t>，沈建华</w:t>
      </w:r>
      <w:r>
        <w:rPr>
          <w:rFonts w:hint="eastAsia"/>
          <w:vertAlign w:val="superscript"/>
        </w:rPr>
        <w:t>1</w:t>
      </w:r>
      <w:r>
        <w:rPr>
          <w:vertAlign w:val="superscript"/>
        </w:rPr>
        <w:t>*</w:t>
      </w:r>
    </w:p>
    <w:p w14:paraId="4EE1E005" w14:textId="77777777" w:rsidR="00E02BA1" w:rsidRDefault="00754A47">
      <w:pPr>
        <w:jc w:val="center"/>
      </w:pPr>
      <w:r>
        <w:rPr>
          <w:rFonts w:hint="eastAsia"/>
        </w:rPr>
        <w:t>(1.</w:t>
      </w:r>
      <w:r>
        <w:rPr>
          <w:rFonts w:hint="eastAsia"/>
        </w:rPr>
        <w:t>南京邮电大学</w:t>
      </w:r>
      <w:r>
        <w:rPr>
          <w:rFonts w:hint="eastAsia"/>
        </w:rPr>
        <w:t xml:space="preserve"> </w:t>
      </w:r>
      <w:r>
        <w:rPr>
          <w:rFonts w:hint="eastAsia"/>
        </w:rPr>
        <w:t>通信与信息工程学院，南京</w:t>
      </w:r>
      <w:r>
        <w:rPr>
          <w:rFonts w:hint="eastAsia"/>
        </w:rPr>
        <w:t xml:space="preserve"> 210003</w:t>
      </w:r>
      <w:r>
        <w:rPr>
          <w:rFonts w:hint="eastAsia"/>
        </w:rPr>
        <w:t>；</w:t>
      </w:r>
      <w:r>
        <w:rPr>
          <w:rFonts w:hint="eastAsia"/>
        </w:rPr>
        <w:t xml:space="preserve"> </w:t>
      </w:r>
    </w:p>
    <w:p w14:paraId="4A5BF529" w14:textId="77777777" w:rsidR="00E02BA1" w:rsidRDefault="00754A47">
      <w:pPr>
        <w:jc w:val="center"/>
      </w:pPr>
      <w:r>
        <w:rPr>
          <w:rFonts w:hint="eastAsia"/>
        </w:rPr>
        <w:t xml:space="preserve">2. </w:t>
      </w:r>
      <w:r>
        <w:rPr>
          <w:rFonts w:hint="eastAsia"/>
        </w:rPr>
        <w:t>深圳赛柏特通信技术有限公司，广东</w:t>
      </w:r>
      <w:r>
        <w:rPr>
          <w:rFonts w:hint="eastAsia"/>
        </w:rPr>
        <w:t xml:space="preserve"> </w:t>
      </w:r>
      <w:r>
        <w:rPr>
          <w:rFonts w:hint="eastAsia"/>
        </w:rPr>
        <w:t>深圳</w:t>
      </w:r>
      <w:r>
        <w:rPr>
          <w:rFonts w:hint="eastAsia"/>
        </w:rPr>
        <w:t xml:space="preserve"> 518000)</w:t>
      </w:r>
    </w:p>
    <w:p w14:paraId="44D8FB76" w14:textId="77777777" w:rsidR="00E02BA1" w:rsidRDefault="00E02BA1"/>
    <w:p w14:paraId="5333C857" w14:textId="77777777" w:rsidR="00E02BA1" w:rsidRDefault="00754A47">
      <w:pPr>
        <w:rPr>
          <w:rFonts w:eastAsia="宋体"/>
        </w:rPr>
      </w:pPr>
      <w:r>
        <w:rPr>
          <w:rFonts w:eastAsia="宋体"/>
          <w:b/>
        </w:rPr>
        <w:t>摘要</w:t>
      </w:r>
      <w:r>
        <w:rPr>
          <w:rFonts w:eastAsia="宋体"/>
          <w:b/>
        </w:rPr>
        <w:t>:</w:t>
      </w:r>
      <w:r>
        <w:rPr>
          <w:rFonts w:eastAsia="宋体"/>
        </w:rPr>
        <w:t xml:space="preserve"> </w:t>
      </w:r>
      <w:r>
        <w:rPr>
          <w:rFonts w:hint="eastAsia"/>
        </w:rPr>
        <w:t>网络性能预测是实现软件定义光网络高效网络管理的关键，</w:t>
      </w:r>
      <w:r>
        <w:rPr>
          <w:rFonts w:ascii="Segoe UI" w:hAnsi="Segoe UI" w:cs="Segoe UI"/>
          <w:color w:val="1E1F24"/>
          <w:shd w:val="clear" w:color="auto" w:fill="FFFFFF"/>
        </w:rPr>
        <w:t>然而目前亟需能够以有限成本准确预测关键性能指标的网络性能预测模型。</w:t>
      </w:r>
      <w:r>
        <w:rPr>
          <w:rFonts w:hint="eastAsia"/>
        </w:rPr>
        <w:t>提出了一种结合</w:t>
      </w:r>
      <w:r>
        <w:rPr>
          <w:rFonts w:hint="eastAsia"/>
        </w:rPr>
        <w:t>BiGRU</w:t>
      </w:r>
      <w:r>
        <w:rPr>
          <w:rFonts w:hint="eastAsia"/>
        </w:rPr>
        <w:t>和</w:t>
      </w:r>
      <w:r>
        <w:rPr>
          <w:rFonts w:hint="eastAsia"/>
        </w:rPr>
        <w:t>Self</w:t>
      </w:r>
      <w:r>
        <w:t>-A</w:t>
      </w:r>
      <w:r>
        <w:rPr>
          <w:rFonts w:hint="eastAsia"/>
        </w:rPr>
        <w:t>ttention</w:t>
      </w:r>
      <w:r>
        <w:rPr>
          <w:rFonts w:hint="eastAsia"/>
        </w:rPr>
        <w:t>机制的基于图神经网络的</w:t>
      </w:r>
      <w:r>
        <w:rPr>
          <w:rFonts w:hint="eastAsia"/>
        </w:rPr>
        <w:t>S</w:t>
      </w:r>
      <w:r>
        <w:t>DON</w:t>
      </w:r>
      <w:r>
        <w:rPr>
          <w:rFonts w:hint="eastAsia"/>
        </w:rPr>
        <w:t>性能预测模型</w:t>
      </w:r>
      <w:r>
        <w:rPr>
          <w:rFonts w:hint="eastAsia"/>
        </w:rPr>
        <w:t>(</w:t>
      </w:r>
      <w:r>
        <w:t>BiGRU-AT</w:t>
      </w:r>
      <w:r>
        <w:t>模型</w:t>
      </w:r>
      <w:r>
        <w:rPr>
          <w:rFonts w:hint="eastAsia"/>
        </w:rPr>
        <w:t>)</w:t>
      </w:r>
      <w:r>
        <w:rPr>
          <w:rFonts w:hint="eastAsia"/>
        </w:rPr>
        <w:t>。该模型能够理解网络拓扑、路由以及流量矩阵之间的复杂关系，从而准确地估计网络中每个源</w:t>
      </w:r>
      <w:r>
        <w:rPr>
          <w:rFonts w:hint="eastAsia"/>
        </w:rPr>
        <w:t>/</w:t>
      </w:r>
      <w:r>
        <w:rPr>
          <w:rFonts w:hint="eastAsia"/>
        </w:rPr>
        <w:t>目的地的分组延迟、抖动以及丢包率，并且可以推广到训练中未遇到的网络。实验结果表明：在不同流量模型中预测，论文提出的</w:t>
      </w:r>
      <w:r>
        <w:t>BiGRU-AT</w:t>
      </w:r>
      <w:r>
        <w:t>模型</w:t>
      </w:r>
      <w:r>
        <w:rPr>
          <w:rFonts w:hint="eastAsia"/>
        </w:rPr>
        <w:t>相较于基线模型的</w:t>
      </w:r>
      <w:r>
        <w:rPr>
          <w:rFonts w:hint="eastAsia"/>
        </w:rPr>
        <w:t>M</w:t>
      </w:r>
      <w:r>
        <w:t>APE</w:t>
      </w:r>
      <w:r>
        <w:rPr>
          <w:rFonts w:hint="eastAsia"/>
        </w:rPr>
        <w:t>性能均有较为明显的改进。</w:t>
      </w:r>
    </w:p>
    <w:p w14:paraId="04998FB8" w14:textId="77777777" w:rsidR="00E02BA1" w:rsidRDefault="00754A47">
      <w:r>
        <w:rPr>
          <w:rFonts w:ascii="Times New Roman" w:eastAsia="宋体"/>
          <w:b/>
        </w:rPr>
        <w:t>关键词</w:t>
      </w:r>
      <w:r>
        <w:rPr>
          <w:rFonts w:ascii="Times New Roman" w:eastAsia="宋体"/>
          <w:b/>
        </w:rPr>
        <w:t>:</w:t>
      </w:r>
      <w:r>
        <w:rPr>
          <w:rFonts w:hint="eastAsia"/>
        </w:rPr>
        <w:t>图神经网络；网络性能预测；软件定义光网络；自注意力机制；光通信</w:t>
      </w:r>
    </w:p>
    <w:p w14:paraId="122B3EB8" w14:textId="77777777" w:rsidR="00E02BA1" w:rsidRDefault="00754A47">
      <w:r>
        <w:rPr>
          <w:rFonts w:hint="eastAsia"/>
          <w:b/>
        </w:rPr>
        <w:t>中图分类号：</w:t>
      </w:r>
      <w:r>
        <w:rPr>
          <w:rFonts w:hint="eastAsia"/>
        </w:rPr>
        <w:t xml:space="preserve">TN256    </w:t>
      </w:r>
      <w:r>
        <w:rPr>
          <w:rFonts w:hint="eastAsia"/>
          <w:b/>
          <w:bCs/>
        </w:rPr>
        <w:t>文献标识码</w:t>
      </w:r>
      <w:r>
        <w:rPr>
          <w:rFonts w:hint="eastAsia"/>
          <w:b/>
          <w:bCs/>
        </w:rPr>
        <w:t>:</w:t>
      </w:r>
      <w:r>
        <w:rPr>
          <w:rFonts w:hint="eastAsia"/>
        </w:rPr>
        <w:t xml:space="preserve"> A </w:t>
      </w:r>
    </w:p>
    <w:p w14:paraId="2011C727" w14:textId="77777777" w:rsidR="00E02BA1" w:rsidRDefault="00E02BA1"/>
    <w:p w14:paraId="5B19D0E9" w14:textId="77777777" w:rsidR="005B0B2F" w:rsidRPr="005B0B2F" w:rsidRDefault="005B0B2F">
      <w:pPr>
        <w:jc w:val="center"/>
        <w:rPr>
          <w:b/>
          <w:sz w:val="30"/>
          <w:szCs w:val="28"/>
        </w:rPr>
      </w:pPr>
      <w:r w:rsidRPr="005B0B2F">
        <w:rPr>
          <w:b/>
          <w:sz w:val="30"/>
          <w:szCs w:val="28"/>
        </w:rPr>
        <w:t xml:space="preserve">SDON performance prediction </w:t>
      </w:r>
      <w:bookmarkStart w:id="0" w:name="_GoBack"/>
      <w:bookmarkEnd w:id="0"/>
      <w:r w:rsidRPr="005B0B2F">
        <w:rPr>
          <w:b/>
          <w:sz w:val="30"/>
          <w:szCs w:val="28"/>
        </w:rPr>
        <w:t>model based on graph neural network</w:t>
      </w:r>
    </w:p>
    <w:p w14:paraId="79D9F8CC" w14:textId="25D0ECD1" w:rsidR="00E02BA1" w:rsidRDefault="00754A47">
      <w:pPr>
        <w:jc w:val="center"/>
        <w:rPr>
          <w:rFonts w:ascii="Times New Roman" w:hAnsi="Times New Roman" w:cs="Times New Roman"/>
        </w:rPr>
      </w:pPr>
      <w:r>
        <w:rPr>
          <w:rFonts w:ascii="Times New Roman" w:hAnsi="Times New Roman" w:cs="Times New Roman"/>
        </w:rPr>
        <w:t>WANG Xingyu</w:t>
      </w:r>
      <w:r>
        <w:rPr>
          <w:rFonts w:ascii="Times New Roman" w:hAnsi="Times New Roman" w:cs="Times New Roman"/>
          <w:vertAlign w:val="superscript"/>
        </w:rPr>
        <w:t>1</w:t>
      </w:r>
      <w:r>
        <w:rPr>
          <w:rFonts w:ascii="Times New Roman" w:hAnsi="Times New Roman" w:cs="Times New Roman"/>
        </w:rPr>
        <w:t>, ZHANG Hui</w:t>
      </w:r>
      <w:r>
        <w:rPr>
          <w:rFonts w:ascii="Times New Roman" w:hAnsi="Times New Roman" w:cs="Times New Roman"/>
          <w:vertAlign w:val="superscript"/>
        </w:rPr>
        <w:t>2</w:t>
      </w:r>
      <w:r>
        <w:rPr>
          <w:rFonts w:ascii="Times New Roman" w:hAnsi="Times New Roman" w:cs="Times New Roman"/>
        </w:rPr>
        <w:t>, CAI Anliang</w:t>
      </w:r>
      <w:r>
        <w:rPr>
          <w:rFonts w:ascii="Times New Roman" w:hAnsi="Times New Roman" w:cs="Times New Roman"/>
          <w:vertAlign w:val="superscript"/>
        </w:rPr>
        <w:t>1</w:t>
      </w:r>
      <w:r>
        <w:rPr>
          <w:rFonts w:ascii="Times New Roman" w:hAnsi="Times New Roman" w:cs="Times New Roman"/>
        </w:rPr>
        <w:t>, SHEN Jianhua</w:t>
      </w:r>
      <w:r>
        <w:rPr>
          <w:rFonts w:ascii="Times New Roman" w:hAnsi="Times New Roman" w:cs="Times New Roman"/>
          <w:vertAlign w:val="superscript"/>
        </w:rPr>
        <w:t>1*</w:t>
      </w:r>
    </w:p>
    <w:p w14:paraId="3A2AAB36" w14:textId="77777777" w:rsidR="00E02BA1" w:rsidRDefault="00754A47">
      <w:pPr>
        <w:jc w:val="cente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1. School of Communication and Information Engineering, Nanjing University of Posts and Telecommunications, Nanjing 210003, China;</w:t>
      </w:r>
    </w:p>
    <w:p w14:paraId="11F70F43" w14:textId="77777777" w:rsidR="00E02BA1" w:rsidRDefault="00754A47">
      <w:pPr>
        <w:jc w:val="center"/>
        <w:rPr>
          <w:rFonts w:ascii="Times New Roman" w:hAnsi="Times New Roman" w:cs="Times New Roman"/>
        </w:rPr>
      </w:pPr>
      <w:r>
        <w:rPr>
          <w:rFonts w:ascii="Times New Roman" w:hAnsi="Times New Roman" w:cs="Times New Roman"/>
        </w:rPr>
        <w:t>2. CypressTel SHENZHEN Communication Technology Company, Shenzhen  Guangdong 518000, China</w:t>
      </w:r>
      <w:r>
        <w:rPr>
          <w:rFonts w:ascii="Times New Roman" w:hAnsi="Times New Roman" w:cs="Times New Roman" w:hint="eastAsia"/>
        </w:rPr>
        <w:t>)</w:t>
      </w:r>
    </w:p>
    <w:p w14:paraId="4E112C3F" w14:textId="77777777" w:rsidR="00E02BA1" w:rsidRDefault="00E02BA1">
      <w:pPr>
        <w:rPr>
          <w:rFonts w:ascii="Times New Roman" w:hAnsi="Times New Roman" w:cs="Times New Roman"/>
        </w:rPr>
      </w:pPr>
    </w:p>
    <w:p w14:paraId="03DB3B7E" w14:textId="77777777" w:rsidR="00E02BA1" w:rsidRDefault="00754A47">
      <w:pPr>
        <w:rPr>
          <w:rFonts w:ascii="Times New Roman" w:eastAsia="Segoe UI" w:hAnsi="Times New Roman" w:cs="Times New Roman"/>
          <w:color w:val="0D0D0D"/>
          <w:sz w:val="24"/>
          <w:szCs w:val="24"/>
          <w:shd w:val="clear" w:color="auto" w:fill="FFFFFF"/>
        </w:rPr>
      </w:pPr>
      <w:r>
        <w:rPr>
          <w:rFonts w:ascii="Times New Roman" w:hAnsi="Times New Roman" w:cs="Times New Roman"/>
          <w:b/>
          <w:bCs/>
          <w:kern w:val="0"/>
        </w:rPr>
        <w:t>A</w:t>
      </w:r>
      <w:r>
        <w:rPr>
          <w:rFonts w:ascii="Times New Roman" w:hAnsi="Times New Roman" w:cs="Times New Roman"/>
          <w:b/>
          <w:bCs/>
        </w:rPr>
        <w:t xml:space="preserve">bstract: </w:t>
      </w:r>
      <w:r>
        <w:rPr>
          <w:rFonts w:ascii="Times New Roman" w:hAnsi="Times New Roman" w:cs="Times New Roman"/>
        </w:rPr>
        <w:t>The network performance prediction is crucial for achieving efficient network management and operation in Software-Defined Optical Networks (SDON). However, currently, there is still a lack of network performance prediction models that can accurately predict key performance indicators at a limited cost. This paper proposes a graph neural network-based network performance prediction model, called the BiGRU-AT model, which integrates Bi-directional Gated Recurrent Units (BiGRU) and Self-Attention mechanism. The model can understand the complex relationships among network topology, routing, and traffic matrices, thereby accurately estimating packet delay, jitter, and loss rate for each source/destination pair in the network. Moreover, it can be generalized to networks not encountered during training. Experimental results demonstrate that the proposed BiGRU-AT model outperforms baseline models in terms of Mean Absolute Percentage Error (MAPE) performance across various traffic models.</w:t>
      </w:r>
    </w:p>
    <w:p w14:paraId="0C85F2A5" w14:textId="77777777" w:rsidR="00E02BA1" w:rsidRDefault="00754A47">
      <w:pPr>
        <w:rPr>
          <w:rFonts w:ascii="Times New Roman" w:hAnsi="Times New Roman" w:cs="Times New Roman"/>
        </w:rPr>
      </w:pPr>
      <w:r>
        <w:rPr>
          <w:rFonts w:ascii="Times New Roman" w:hAnsi="Times New Roman" w:cs="Times New Roman"/>
          <w:b/>
          <w:bCs/>
        </w:rPr>
        <w:t>Key words:</w:t>
      </w:r>
      <w:r>
        <w:rPr>
          <w:rFonts w:ascii="Times New Roman" w:hAnsi="Times New Roman" w:cs="Times New Roman"/>
        </w:rPr>
        <w:t xml:space="preserve"> Graph Neural Networks</w:t>
      </w:r>
      <w:r>
        <w:rPr>
          <w:rFonts w:ascii="Times New Roman" w:hAnsi="Times New Roman" w:cs="Times New Roman"/>
        </w:rPr>
        <w:t>，</w:t>
      </w:r>
      <w:r>
        <w:rPr>
          <w:rFonts w:ascii="Times New Roman" w:hAnsi="Times New Roman" w:cs="Times New Roman"/>
        </w:rPr>
        <w:t>Network Performance Prediction</w:t>
      </w:r>
      <w:r>
        <w:rPr>
          <w:rFonts w:ascii="Times New Roman" w:hAnsi="Times New Roman" w:cs="Times New Roman"/>
        </w:rPr>
        <w:t>，</w:t>
      </w:r>
      <w:r>
        <w:rPr>
          <w:rFonts w:ascii="Times New Roman" w:hAnsi="Times New Roman" w:cs="Times New Roman"/>
        </w:rPr>
        <w:t>Software-Defined Optical Network</w:t>
      </w:r>
      <w:r>
        <w:rPr>
          <w:rFonts w:ascii="Times New Roman" w:hAnsi="Times New Roman" w:cs="Times New Roman"/>
        </w:rPr>
        <w:t>，</w:t>
      </w:r>
      <w:r>
        <w:rPr>
          <w:rFonts w:ascii="Times New Roman" w:hAnsi="Times New Roman" w:cs="Times New Roman"/>
        </w:rPr>
        <w:t>Self-Attention</w:t>
      </w:r>
      <w:r>
        <w:rPr>
          <w:rFonts w:ascii="Times New Roman" w:hAnsi="Times New Roman" w:cs="Times New Roman"/>
        </w:rPr>
        <w:t>，</w:t>
      </w:r>
      <w:r>
        <w:rPr>
          <w:rFonts w:ascii="Times New Roman" w:hAnsi="Times New Roman" w:cs="Times New Roman"/>
        </w:rPr>
        <w:t>Optical Communication</w:t>
      </w:r>
    </w:p>
    <w:p w14:paraId="09BA5B51" w14:textId="77777777" w:rsidR="00E02BA1" w:rsidRDefault="00E02BA1"/>
    <w:p w14:paraId="4D4DEED1" w14:textId="77777777" w:rsidR="00E02BA1" w:rsidRDefault="00754A47">
      <w:pPr>
        <w:rPr>
          <w:rFonts w:eastAsia="宋体"/>
        </w:rPr>
      </w:pPr>
      <w:r>
        <w:rPr>
          <w:b/>
          <w:sz w:val="24"/>
          <w:szCs w:val="24"/>
        </w:rPr>
        <w:t>0</w:t>
      </w:r>
      <w:r>
        <w:rPr>
          <w:b/>
          <w:sz w:val="24"/>
          <w:szCs w:val="24"/>
        </w:rPr>
        <w:t>引言</w:t>
      </w:r>
      <w:r>
        <w:rPr>
          <w:rFonts w:ascii="宋体" w:hAnsi="宋体" w:cs="宋体"/>
          <w:sz w:val="24"/>
          <w:szCs w:val="24"/>
        </w:rPr>
        <w:br/>
      </w:r>
      <w:r>
        <w:rPr>
          <w:rFonts w:ascii="宋体" w:hAnsi="宋体" w:cs="宋体" w:hint="eastAsia"/>
          <w:sz w:val="24"/>
          <w:szCs w:val="24"/>
        </w:rPr>
        <w:tab/>
      </w:r>
      <w:r>
        <w:rPr>
          <w:rFonts w:ascii="宋体" w:hAnsi="宋体" w:cs="宋体"/>
          <w:sz w:val="24"/>
          <w:szCs w:val="24"/>
        </w:rPr>
        <w:tab/>
      </w:r>
      <w:r>
        <w:rPr>
          <w:rFonts w:eastAsia="宋体" w:hint="eastAsia"/>
        </w:rPr>
        <w:t>随着数字化时代的到来，光通信和光网络在现代通信和网络领域中</w:t>
      </w:r>
      <w:r>
        <w:rPr>
          <w:rFonts w:ascii="Segoe UI" w:eastAsia="宋体" w:hAnsi="Segoe UI" w:cs="Segoe UI"/>
          <w:color w:val="1E1F24"/>
          <w:shd w:val="clear" w:color="auto" w:fill="FFFFFF"/>
        </w:rPr>
        <w:t>的地位日益凸显</w:t>
      </w:r>
      <w:r>
        <w:rPr>
          <w:rFonts w:eastAsia="宋体" w:hint="eastAsia"/>
          <w:vertAlign w:val="superscript"/>
        </w:rPr>
        <w:t>[1-2]</w:t>
      </w:r>
      <w:r>
        <w:rPr>
          <w:rFonts w:eastAsia="宋体" w:hint="eastAsia"/>
        </w:rPr>
        <w:t>。在这一背景下，软件定义光网络</w:t>
      </w:r>
      <w:r>
        <w:rPr>
          <w:rFonts w:eastAsia="宋体" w:hint="eastAsia"/>
        </w:rPr>
        <w:t>(SDON)</w:t>
      </w:r>
      <w:r>
        <w:rPr>
          <w:rFonts w:eastAsia="宋体" w:hint="eastAsia"/>
        </w:rPr>
        <w:t>作为一种创新性的技术，正逐渐成为引领光领域发展的关键驱动力之一</w:t>
      </w:r>
      <w:r>
        <w:rPr>
          <w:rFonts w:eastAsia="宋体" w:hint="eastAsia"/>
          <w:vertAlign w:val="superscript"/>
        </w:rPr>
        <w:t>[3]</w:t>
      </w:r>
      <w:r>
        <w:rPr>
          <w:rFonts w:eastAsia="宋体" w:hint="eastAsia"/>
        </w:rPr>
        <w:t>。</w:t>
      </w:r>
      <w:r>
        <w:rPr>
          <w:rFonts w:eastAsia="宋体" w:hint="eastAsia"/>
        </w:rPr>
        <w:t>SDON</w:t>
      </w:r>
      <w:r>
        <w:rPr>
          <w:rFonts w:ascii="Segoe UI" w:eastAsia="宋体" w:hAnsi="Segoe UI" w:cs="Segoe UI"/>
          <w:color w:val="1E1F24"/>
          <w:shd w:val="clear" w:color="auto" w:fill="FFFFFF"/>
        </w:rPr>
        <w:t>通</w:t>
      </w:r>
      <w:r>
        <w:rPr>
          <w:rFonts w:eastAsia="宋体" w:hint="eastAsia"/>
        </w:rPr>
        <w:t>过分离网络的控制平面</w:t>
      </w:r>
      <w:r>
        <w:rPr>
          <w:rFonts w:eastAsia="宋体" w:hint="eastAsia"/>
        </w:rPr>
        <w:t>(Control Plane)</w:t>
      </w:r>
      <w:r>
        <w:rPr>
          <w:rFonts w:eastAsia="宋体" w:hint="eastAsia"/>
        </w:rPr>
        <w:t>和数据转发平面</w:t>
      </w:r>
      <w:r>
        <w:rPr>
          <w:rFonts w:eastAsia="宋体" w:hint="eastAsia"/>
        </w:rPr>
        <w:t>(Data Plane)</w:t>
      </w:r>
      <w:r>
        <w:rPr>
          <w:rFonts w:eastAsia="宋体" w:hint="eastAsia"/>
          <w:vertAlign w:val="superscript"/>
        </w:rPr>
        <w:t xml:space="preserve"> [4]</w:t>
      </w:r>
      <w:r>
        <w:rPr>
          <w:rFonts w:ascii="Segoe UI" w:eastAsia="宋体" w:hAnsi="Segoe UI" w:cs="Segoe UI"/>
          <w:color w:val="1E1F24"/>
          <w:shd w:val="clear" w:color="auto" w:fill="FFFFFF"/>
        </w:rPr>
        <w:t>，使控制平面在管理和控制光网络资源分配、路由配置以及服务质量保障方面发挥核心作用。这种分离实现了网络的灵活编程和智能化管理，从而大幅提升了网络的性能和可靠性。</w:t>
      </w:r>
      <w:r>
        <w:rPr>
          <w:rFonts w:eastAsia="宋体" w:hint="eastAsia"/>
        </w:rPr>
        <w:t>然而，</w:t>
      </w:r>
      <w:r>
        <w:rPr>
          <w:rFonts w:eastAsia="宋体" w:hint="eastAsia"/>
        </w:rPr>
        <w:t>SDON</w:t>
      </w:r>
      <w:r>
        <w:rPr>
          <w:rFonts w:eastAsia="宋体" w:hint="eastAsia"/>
        </w:rPr>
        <w:t>在数据中心或者算力网络等领域，面临着巨大的挑战</w:t>
      </w:r>
      <w:r>
        <w:rPr>
          <w:rFonts w:eastAsia="宋体" w:hint="eastAsia"/>
          <w:vertAlign w:val="superscript"/>
        </w:rPr>
        <w:t>[5]</w:t>
      </w:r>
      <w:r>
        <w:rPr>
          <w:rFonts w:eastAsia="宋体" w:hint="eastAsia"/>
        </w:rPr>
        <w:t>，包括对低延迟和高吞吐量的需求、网络规模的复杂性以及流量模式的快速变化</w:t>
      </w:r>
      <w:r>
        <w:rPr>
          <w:rFonts w:ascii="微软雅黑" w:eastAsia="宋体" w:hAnsi="微软雅黑" w:cs="微软雅黑" w:hint="eastAsia"/>
          <w:color w:val="0D0D0D"/>
          <w:szCs w:val="24"/>
          <w:shd w:val="clear" w:color="auto" w:fill="FFFFFF"/>
        </w:rPr>
        <w:t>。</w:t>
      </w:r>
      <w:r>
        <w:rPr>
          <w:rFonts w:ascii="Segoe UI" w:eastAsia="宋体" w:hAnsi="Segoe UI" w:cs="Segoe UI"/>
          <w:color w:val="1E1F24"/>
          <w:shd w:val="clear" w:color="auto" w:fill="FFFFFF"/>
        </w:rPr>
        <w:t>为了解决这些问题</w:t>
      </w:r>
      <w:r>
        <w:rPr>
          <w:rFonts w:eastAsia="宋体" w:hint="eastAsia"/>
        </w:rPr>
        <w:t>，只有在</w:t>
      </w:r>
      <w:r>
        <w:rPr>
          <w:rFonts w:eastAsia="宋体" w:hint="eastAsia"/>
        </w:rPr>
        <w:t>SDON</w:t>
      </w:r>
      <w:r>
        <w:rPr>
          <w:rFonts w:eastAsia="宋体" w:hint="eastAsia"/>
        </w:rPr>
        <w:t>控制平面中准确地对网络建模，精确预测</w:t>
      </w:r>
      <w:r>
        <w:rPr>
          <w:rFonts w:eastAsia="宋体" w:hint="eastAsia"/>
        </w:rPr>
        <w:t>SDON</w:t>
      </w:r>
      <w:r>
        <w:rPr>
          <w:rFonts w:eastAsia="宋体" w:hint="eastAsia"/>
        </w:rPr>
        <w:lastRenderedPageBreak/>
        <w:t>环境下的网络性能，</w:t>
      </w:r>
      <w:r>
        <w:rPr>
          <w:rFonts w:ascii="Segoe UI" w:eastAsia="宋体" w:hAnsi="Segoe UI" w:cs="Segoe UI"/>
          <w:color w:val="1E1F24"/>
          <w:shd w:val="clear" w:color="auto" w:fill="FFFFFF"/>
        </w:rPr>
        <w:t>才能进行光网络的资源分配和网络优化</w:t>
      </w:r>
      <w:r>
        <w:rPr>
          <w:rFonts w:ascii="Segoe UI" w:eastAsia="宋体" w:hAnsi="Segoe UI" w:cs="Segoe UI" w:hint="eastAsia"/>
          <w:color w:val="1E1F24"/>
          <w:shd w:val="clear" w:color="auto" w:fill="FFFFFF"/>
        </w:rPr>
        <w:t>(</w:t>
      </w:r>
      <w:r>
        <w:rPr>
          <w:rFonts w:ascii="Segoe UI" w:eastAsia="宋体" w:hAnsi="Segoe UI" w:cs="Segoe UI"/>
          <w:color w:val="1E1F24"/>
          <w:shd w:val="clear" w:color="auto" w:fill="FFFFFF"/>
        </w:rPr>
        <w:t>如路由优化、链路负载均衡等</w:t>
      </w:r>
      <w:r>
        <w:rPr>
          <w:rFonts w:ascii="Segoe UI" w:eastAsia="宋体" w:hAnsi="Segoe UI" w:cs="Segoe UI" w:hint="eastAsia"/>
          <w:color w:val="1E1F24"/>
          <w:shd w:val="clear" w:color="auto" w:fill="FFFFFF"/>
        </w:rPr>
        <w:t>)</w:t>
      </w:r>
      <w:r>
        <w:rPr>
          <w:rFonts w:eastAsia="宋体" w:hint="eastAsia"/>
          <w:vertAlign w:val="superscript"/>
        </w:rPr>
        <w:t>[6]</w:t>
      </w:r>
      <w:r>
        <w:rPr>
          <w:rFonts w:eastAsia="宋体" w:hint="eastAsia"/>
        </w:rPr>
        <w:t>。</w:t>
      </w:r>
    </w:p>
    <w:p w14:paraId="41CFB133" w14:textId="77777777" w:rsidR="00E02BA1" w:rsidRDefault="00754A47">
      <w:pPr>
        <w:ind w:firstLineChars="200" w:firstLine="420"/>
        <w:rPr>
          <w:rFonts w:ascii="Segoe UI" w:eastAsia="宋体" w:hAnsi="Segoe UI" w:cs="Segoe UI"/>
          <w:color w:val="1E1F24"/>
          <w:shd w:val="clear" w:color="auto" w:fill="FFFFFF"/>
        </w:rPr>
      </w:pPr>
      <w:r>
        <w:rPr>
          <w:rFonts w:eastAsia="宋体" w:hint="eastAsia"/>
        </w:rPr>
        <w:t>学术界关注到机器学习</w:t>
      </w:r>
      <w:r>
        <w:rPr>
          <w:rFonts w:eastAsia="宋体" w:hint="eastAsia"/>
        </w:rPr>
        <w:t>(ML)</w:t>
      </w:r>
      <w:r>
        <w:rPr>
          <w:rFonts w:eastAsia="宋体" w:hint="eastAsia"/>
        </w:rPr>
        <w:t>和深度学习</w:t>
      </w:r>
      <w:r>
        <w:rPr>
          <w:rFonts w:eastAsia="宋体" w:hint="eastAsia"/>
        </w:rPr>
        <w:t>(DL)</w:t>
      </w:r>
      <w:r>
        <w:rPr>
          <w:rFonts w:eastAsia="宋体" w:hint="eastAsia"/>
        </w:rPr>
        <w:t>等人工智能技术在</w:t>
      </w:r>
      <w:r>
        <w:rPr>
          <w:rFonts w:eastAsia="宋体" w:hint="eastAsia"/>
        </w:rPr>
        <w:t>SDON</w:t>
      </w:r>
      <w:r>
        <w:rPr>
          <w:rFonts w:eastAsia="宋体" w:hint="eastAsia"/>
        </w:rPr>
        <w:t>网络性能预测方面的潜力。</w:t>
      </w:r>
      <w:r>
        <w:rPr>
          <w:rFonts w:eastAsia="宋体" w:hint="eastAsia"/>
        </w:rPr>
        <w:t>DL</w:t>
      </w:r>
      <w:r>
        <w:rPr>
          <w:rFonts w:ascii="Segoe UI" w:eastAsia="宋体" w:hAnsi="Segoe UI" w:cs="Segoe UI"/>
          <w:color w:val="1E1F24"/>
          <w:shd w:val="clear" w:color="auto" w:fill="FFFFFF"/>
        </w:rPr>
        <w:t>作为一种更先进的方法，能够构建精确的数据驱动网络模型，</w:t>
      </w:r>
      <w:r>
        <w:rPr>
          <w:rFonts w:eastAsia="宋体" w:hint="eastAsia"/>
        </w:rPr>
        <w:t>无需对物理网络做出假设，从而实现更准确的网络模型。</w:t>
      </w:r>
      <w:r>
        <w:rPr>
          <w:rFonts w:eastAsia="宋体" w:hint="eastAsia"/>
        </w:rPr>
        <w:t>SDON</w:t>
      </w:r>
      <w:r>
        <w:rPr>
          <w:rFonts w:eastAsia="宋体" w:hint="eastAsia"/>
        </w:rPr>
        <w:t>控制器监视网络流量、拓扑结构和性能指标</w:t>
      </w:r>
      <w:r>
        <w:rPr>
          <w:rFonts w:eastAsia="宋体" w:hint="eastAsia"/>
          <w:vertAlign w:val="superscript"/>
        </w:rPr>
        <w:t>[7]</w:t>
      </w:r>
      <w:r>
        <w:rPr>
          <w:rFonts w:eastAsia="宋体" w:hint="eastAsia"/>
        </w:rPr>
        <w:t>，并提供实时的网络状态信息和分析报告。</w:t>
      </w:r>
      <w:r>
        <w:rPr>
          <w:rFonts w:ascii="Segoe UI" w:eastAsia="宋体" w:hAnsi="Segoe UI" w:cs="Segoe UI"/>
          <w:color w:val="1E1F24"/>
          <w:shd w:val="clear" w:color="auto" w:fill="FFFFFF"/>
        </w:rPr>
        <w:t>通过将训练好的</w:t>
      </w:r>
      <w:r>
        <w:rPr>
          <w:rFonts w:eastAsia="宋体" w:hint="eastAsia"/>
        </w:rPr>
        <w:t>DL</w:t>
      </w:r>
      <w:r>
        <w:rPr>
          <w:rFonts w:ascii="Segoe UI" w:eastAsia="宋体" w:hAnsi="Segoe UI" w:cs="Segoe UI"/>
          <w:color w:val="1E1F24"/>
          <w:shd w:val="clear" w:color="auto" w:fill="FFFFFF"/>
        </w:rPr>
        <w:t>模型内置到</w:t>
      </w:r>
      <w:r>
        <w:rPr>
          <w:rFonts w:eastAsia="宋体" w:hint="eastAsia"/>
        </w:rPr>
        <w:t>SDON</w:t>
      </w:r>
      <w:r>
        <w:rPr>
          <w:rFonts w:ascii="Segoe UI" w:eastAsia="宋体" w:hAnsi="Segoe UI" w:cs="Segoe UI"/>
          <w:color w:val="1E1F24"/>
          <w:shd w:val="clear" w:color="auto" w:fill="FFFFFF"/>
        </w:rPr>
        <w:t>控制器中，可以实现更高效和准确的网络性能预测，为资源分配和网络优化提供有力支持。</w:t>
      </w:r>
    </w:p>
    <w:p w14:paraId="57CDD33C" w14:textId="6744A007" w:rsidR="00E02BA1" w:rsidRDefault="00754A47">
      <w:pPr>
        <w:ind w:firstLineChars="200" w:firstLine="420"/>
        <w:rPr>
          <w:rFonts w:eastAsia="宋体"/>
        </w:rPr>
      </w:pPr>
      <w:r>
        <w:rPr>
          <w:rFonts w:eastAsia="宋体"/>
        </w:rPr>
        <w:t>WANG M</w:t>
      </w:r>
      <w:r>
        <w:rPr>
          <w:rFonts w:eastAsia="宋体" w:hint="eastAsia"/>
        </w:rPr>
        <w:t>等人</w:t>
      </w:r>
      <w:r>
        <w:rPr>
          <w:rFonts w:eastAsia="宋体" w:hint="eastAsia"/>
          <w:vertAlign w:val="superscript"/>
        </w:rPr>
        <w:t>[8]</w:t>
      </w:r>
      <w:r>
        <w:rPr>
          <w:rFonts w:eastAsia="宋体" w:hint="eastAsia"/>
        </w:rPr>
        <w:t>探讨了基于真实网络数据学习的数据驱动模型</w:t>
      </w:r>
      <w:r>
        <w:rPr>
          <w:rFonts w:eastAsia="宋体" w:hint="eastAsia"/>
          <w:vertAlign w:val="superscript"/>
        </w:rPr>
        <w:t>[8]</w:t>
      </w:r>
      <w:r>
        <w:rPr>
          <w:rFonts w:eastAsia="宋体" w:hint="eastAsia"/>
        </w:rPr>
        <w:t>，进一步地，文献</w:t>
      </w:r>
      <w:r>
        <w:rPr>
          <w:rFonts w:eastAsia="宋体" w:hint="eastAsia"/>
        </w:rPr>
        <w:t>[9-10]</w:t>
      </w:r>
      <w:r>
        <w:rPr>
          <w:rFonts w:eastAsia="宋体"/>
        </w:rPr>
        <w:t>也</w:t>
      </w:r>
      <w:r>
        <w:rPr>
          <w:rFonts w:eastAsia="宋体" w:hint="eastAsia"/>
        </w:rPr>
        <w:t>尝试使用了全连接神经网络</w:t>
      </w:r>
      <w:r>
        <w:rPr>
          <w:rFonts w:eastAsia="宋体" w:hint="eastAsia"/>
        </w:rPr>
        <w:t>(MLP)</w:t>
      </w:r>
      <w:r>
        <w:rPr>
          <w:rFonts w:eastAsia="宋体" w:hint="eastAsia"/>
        </w:rPr>
        <w:t>。然而，这些早期尝试无法泛化到训练集之外的不同网络，且未在真实的流量模型中得到充分测试，也未考虑到服务质量</w:t>
      </w:r>
      <w:r>
        <w:rPr>
          <w:rFonts w:eastAsia="宋体" w:hint="eastAsia"/>
        </w:rPr>
        <w:t>(QoS)</w:t>
      </w:r>
      <w:r>
        <w:rPr>
          <w:rFonts w:eastAsia="宋体" w:hint="eastAsia"/>
        </w:rPr>
        <w:t>感知的队列调度配置。后来的研究则提出了更为复杂的神经网络模型，例如变分自编码器</w:t>
      </w:r>
      <w:r>
        <w:rPr>
          <w:rFonts w:eastAsia="宋体" w:hint="eastAsia"/>
          <w:vertAlign w:val="superscript"/>
        </w:rPr>
        <w:t>[11]</w:t>
      </w:r>
      <w:r>
        <w:rPr>
          <w:rFonts w:eastAsia="宋体" w:hint="eastAsia"/>
        </w:rPr>
        <w:t>和卷积神经网络</w:t>
      </w:r>
      <w:r>
        <w:rPr>
          <w:rFonts w:eastAsia="宋体" w:hint="eastAsia"/>
        </w:rPr>
        <w:t>(ConvNN</w:t>
      </w:r>
      <w:r>
        <w:rPr>
          <w:rFonts w:eastAsia="宋体"/>
        </w:rPr>
        <w:t>)</w:t>
      </w:r>
      <w:r>
        <w:rPr>
          <w:rFonts w:eastAsia="宋体" w:hint="eastAsia"/>
          <w:vertAlign w:val="superscript"/>
        </w:rPr>
        <w:t>[12]</w:t>
      </w:r>
      <w:r>
        <w:rPr>
          <w:rFonts w:eastAsia="宋体" w:hint="eastAsia"/>
        </w:rPr>
        <w:t>，但这些模型</w:t>
      </w:r>
      <w:r>
        <w:rPr>
          <w:rFonts w:ascii="Segoe UI" w:eastAsia="宋体" w:hAnsi="Segoe UI" w:cs="Segoe UI"/>
          <w:color w:val="1E1F24"/>
          <w:shd w:val="clear" w:color="auto" w:fill="FFFFFF"/>
        </w:rPr>
        <w:t>也与全连接神经网络模型有相似的限制</w:t>
      </w:r>
      <w:r>
        <w:rPr>
          <w:rFonts w:eastAsia="宋体" w:hint="eastAsia"/>
        </w:rPr>
        <w:t>。文献</w:t>
      </w:r>
      <w:r>
        <w:rPr>
          <w:rFonts w:eastAsia="宋体" w:hint="eastAsia"/>
        </w:rPr>
        <w:t>[13]</w:t>
      </w:r>
      <w:r>
        <w:rPr>
          <w:rFonts w:eastAsia="宋体" w:hint="eastAsia"/>
        </w:rPr>
        <w:t>和</w:t>
      </w:r>
      <w:r>
        <w:rPr>
          <w:rFonts w:eastAsia="宋体" w:hint="eastAsia"/>
        </w:rPr>
        <w:t xml:space="preserve">[14] </w:t>
      </w:r>
      <w:r>
        <w:rPr>
          <w:rFonts w:eastAsia="宋体" w:hint="eastAsia"/>
        </w:rPr>
        <w:t>虽然使用了图神经网络</w:t>
      </w:r>
      <w:r>
        <w:rPr>
          <w:rFonts w:eastAsia="宋体" w:hint="eastAsia"/>
        </w:rPr>
        <w:t>(GNN)</w:t>
      </w:r>
      <w:r>
        <w:rPr>
          <w:rFonts w:eastAsia="宋体" w:hint="eastAsia"/>
        </w:rPr>
        <w:t>，但仅仅采用了基本的</w:t>
      </w:r>
      <w:r>
        <w:rPr>
          <w:rFonts w:eastAsia="宋体" w:hint="eastAsia"/>
        </w:rPr>
        <w:t>GNN</w:t>
      </w:r>
      <w:r>
        <w:rPr>
          <w:rFonts w:eastAsia="宋体" w:hint="eastAsia"/>
        </w:rPr>
        <w:t>架构，并简化了网络模型，没有充分考虑流量模型、排队策略或泛化到更大网络的关键特性。为了准确地预测</w:t>
      </w:r>
      <w:r>
        <w:rPr>
          <w:rFonts w:eastAsia="宋体" w:hint="eastAsia"/>
        </w:rPr>
        <w:t>SDON</w:t>
      </w:r>
      <w:r>
        <w:rPr>
          <w:rFonts w:eastAsia="宋体" w:hint="eastAsia"/>
        </w:rPr>
        <w:t>环境下的网络性能，在消息传递神经网络</w:t>
      </w:r>
      <w:r>
        <w:rPr>
          <w:rFonts w:eastAsia="宋体" w:hint="eastAsia"/>
        </w:rPr>
        <w:t>(MPNN)</w:t>
      </w:r>
      <w:r>
        <w:rPr>
          <w:rFonts w:eastAsia="宋体" w:hint="eastAsia"/>
        </w:rPr>
        <w:t>的基础上，本文结合双向门控循环单元</w:t>
      </w:r>
      <w:r>
        <w:rPr>
          <w:rFonts w:eastAsia="宋体" w:hint="eastAsia"/>
        </w:rPr>
        <w:t>(BiGRU)</w:t>
      </w:r>
      <w:r>
        <w:rPr>
          <w:rFonts w:eastAsia="宋体" w:hint="eastAsia"/>
        </w:rPr>
        <w:t>和自注意</w:t>
      </w:r>
      <w:r>
        <w:rPr>
          <w:rFonts w:eastAsia="宋体"/>
        </w:rPr>
        <w:t>力</w:t>
      </w:r>
      <w:r>
        <w:rPr>
          <w:rFonts w:eastAsia="宋体" w:hint="eastAsia"/>
        </w:rPr>
        <w:t>(Self-Attention)</w:t>
      </w:r>
      <w:r>
        <w:rPr>
          <w:rFonts w:eastAsia="宋体" w:hint="eastAsia"/>
        </w:rPr>
        <w:t>机制的网络性能，提</w:t>
      </w:r>
      <w:r>
        <w:rPr>
          <w:rFonts w:eastAsia="宋体"/>
        </w:rPr>
        <w:t>出一种基于</w:t>
      </w:r>
      <w:r>
        <w:rPr>
          <w:rFonts w:eastAsia="宋体" w:hint="eastAsia"/>
        </w:rPr>
        <w:t>G</w:t>
      </w:r>
      <w:r>
        <w:rPr>
          <w:rFonts w:eastAsia="宋体"/>
        </w:rPr>
        <w:t>NN</w:t>
      </w:r>
      <w:r>
        <w:rPr>
          <w:rFonts w:eastAsia="宋体"/>
        </w:rPr>
        <w:t>的</w:t>
      </w:r>
      <w:r>
        <w:rPr>
          <w:rFonts w:eastAsia="宋体" w:hint="eastAsia"/>
        </w:rPr>
        <w:t>SDON</w:t>
      </w:r>
      <w:r>
        <w:rPr>
          <w:rFonts w:eastAsia="宋体" w:hint="eastAsia"/>
        </w:rPr>
        <w:t>性能</w:t>
      </w:r>
      <w:r>
        <w:rPr>
          <w:rFonts w:eastAsia="宋体"/>
        </w:rPr>
        <w:t>预测模型</w:t>
      </w:r>
      <w:r>
        <w:rPr>
          <w:rFonts w:eastAsia="宋体" w:hint="eastAsia"/>
        </w:rPr>
        <w:t>——</w:t>
      </w:r>
      <w:r>
        <w:rPr>
          <w:rFonts w:eastAsia="宋体" w:hint="eastAsia"/>
        </w:rPr>
        <w:t>BiGRU-AT</w:t>
      </w:r>
      <w:r>
        <w:rPr>
          <w:rFonts w:eastAsia="宋体" w:hint="eastAsia"/>
        </w:rPr>
        <w:t>模型</w:t>
      </w:r>
      <w:r>
        <w:rPr>
          <w:rFonts w:eastAsia="宋体"/>
        </w:rPr>
        <w:t>。</w:t>
      </w:r>
    </w:p>
    <w:p w14:paraId="353BB932" w14:textId="77777777" w:rsidR="00E02BA1" w:rsidRDefault="00E02BA1">
      <w:pPr>
        <w:ind w:firstLineChars="200" w:firstLine="420"/>
        <w:rPr>
          <w:rFonts w:eastAsia="宋体"/>
        </w:rPr>
      </w:pPr>
    </w:p>
    <w:p w14:paraId="4F3C8762" w14:textId="77777777" w:rsidR="00E02BA1" w:rsidRDefault="00754A47">
      <w:pPr>
        <w:rPr>
          <w:b/>
        </w:rPr>
      </w:pPr>
      <w:r>
        <w:rPr>
          <w:rFonts w:hint="eastAsia"/>
          <w:b/>
        </w:rPr>
        <w:t xml:space="preserve">1 </w:t>
      </w:r>
      <w:r>
        <w:rPr>
          <w:rFonts w:hint="eastAsia"/>
          <w:b/>
        </w:rPr>
        <w:t>模型构建</w:t>
      </w:r>
    </w:p>
    <w:p w14:paraId="6022A63C" w14:textId="77777777" w:rsidR="00E02BA1" w:rsidRDefault="00754A47">
      <w:r>
        <w:tab/>
      </w:r>
      <w:r>
        <w:tab/>
      </w:r>
      <w:r>
        <w:rPr>
          <w:rFonts w:hint="eastAsia"/>
        </w:rPr>
        <w:t>BiGRU-AT</w:t>
      </w:r>
      <w:r>
        <w:rPr>
          <w:rFonts w:hint="eastAsia"/>
        </w:rPr>
        <w:t>模型可以根据给定的网络样本准确地预测</w:t>
      </w:r>
      <w:r>
        <w:rPr>
          <w:rFonts w:hint="eastAsia"/>
        </w:rPr>
        <w:t>SDON</w:t>
      </w:r>
      <w:r>
        <w:rPr>
          <w:rFonts w:hint="eastAsia"/>
        </w:rPr>
        <w:t>中的各项网络性能指标。网络样本的信息包括</w:t>
      </w:r>
      <w:r>
        <w:rPr>
          <w:rFonts w:hint="eastAsia"/>
        </w:rPr>
        <w:t>:</w:t>
      </w:r>
      <w:r>
        <w:rPr>
          <w:rFonts w:hint="eastAsia"/>
        </w:rPr>
        <w:t>①当前网络的拓扑结构信息；②端到端的路由方案</w:t>
      </w:r>
      <w:r>
        <w:rPr>
          <w:rFonts w:hint="eastAsia"/>
        </w:rPr>
        <w:t>(</w:t>
      </w:r>
      <w:r>
        <w:rPr>
          <w:rFonts w:hint="eastAsia"/>
        </w:rPr>
        <w:t>流级别</w:t>
      </w:r>
      <w:r>
        <w:rPr>
          <w:rFonts w:hint="eastAsia"/>
        </w:rPr>
        <w:t>)</w:t>
      </w:r>
      <w:r>
        <w:rPr>
          <w:rFonts w:hint="eastAsia"/>
        </w:rPr>
        <w:t>；③节点的排队配置</w:t>
      </w:r>
      <w:r>
        <w:rPr>
          <w:rFonts w:hint="eastAsia"/>
        </w:rPr>
        <w:t>(</w:t>
      </w:r>
      <w:r>
        <w:rPr>
          <w:rFonts w:hint="eastAsia"/>
        </w:rPr>
        <w:t>接口级别</w:t>
      </w:r>
      <w:r>
        <w:rPr>
          <w:rFonts w:hint="eastAsia"/>
        </w:rPr>
        <w:t>)</w:t>
      </w:r>
      <w:r>
        <w:rPr>
          <w:rFonts w:hint="eastAsia"/>
        </w:rPr>
        <w:t>；④一组由一些参数表征的流量</w:t>
      </w:r>
      <w:r>
        <w:rPr>
          <w:rFonts w:hint="eastAsia"/>
        </w:rPr>
        <w:t>(</w:t>
      </w:r>
      <w:r>
        <w:rPr>
          <w:rFonts w:hint="eastAsia"/>
        </w:rPr>
        <w:t>流量矩阵等</w:t>
      </w:r>
      <w:r>
        <w:rPr>
          <w:rFonts w:hint="eastAsia"/>
        </w:rPr>
        <w:t>)</w:t>
      </w:r>
      <w:r>
        <w:rPr>
          <w:rFonts w:hint="eastAsia"/>
        </w:rPr>
        <w:t>。模型将输出流级别的网络性能预测值，如延迟、抖动以及丢包率等。</w:t>
      </w:r>
    </w:p>
    <w:p w14:paraId="2C50360C" w14:textId="77777777" w:rsidR="00E02BA1" w:rsidRDefault="00754A47">
      <w:r>
        <w:tab/>
      </w:r>
      <w:r>
        <w:tab/>
      </w:r>
      <w:r>
        <w:rPr>
          <w:rFonts w:hint="eastAsia"/>
        </w:rPr>
        <w:t>模型的设计主要基于</w:t>
      </w:r>
      <w:r>
        <w:rPr>
          <w:rFonts w:hint="eastAsia"/>
        </w:rPr>
        <w:t>2</w:t>
      </w:r>
      <w:r>
        <w:rPr>
          <w:rFonts w:hint="eastAsia"/>
        </w:rPr>
        <w:t>个原则</w:t>
      </w:r>
      <w:r>
        <w:rPr>
          <w:rFonts w:hint="eastAsia"/>
        </w:rPr>
        <w:t>:</w:t>
      </w:r>
      <w:r>
        <w:rPr>
          <w:rFonts w:hint="eastAsia"/>
        </w:rPr>
        <w:t>①寻找模型支持的网络组件的有效表示方法</w:t>
      </w:r>
      <w:r>
        <w:rPr>
          <w:rFonts w:hint="eastAsia"/>
        </w:rPr>
        <w:t>(</w:t>
      </w:r>
      <w:r>
        <w:rPr>
          <w:rFonts w:hint="eastAsia"/>
        </w:rPr>
        <w:t>如流量模型、路由方案、节点的队列调度策略等</w:t>
      </w:r>
      <w:r>
        <w:rPr>
          <w:rFonts w:hint="eastAsia"/>
        </w:rPr>
        <w:t>)</w:t>
      </w:r>
      <w:r>
        <w:rPr>
          <w:rFonts w:hint="eastAsia"/>
        </w:rPr>
        <w:t>；②通过利用与网络规模无关的特征，</w:t>
      </w:r>
      <w:r>
        <w:rPr>
          <w:rFonts w:ascii="Segoe UI" w:hAnsi="Segoe UI" w:cs="Segoe UI"/>
          <w:color w:val="1E1F24"/>
          <w:shd w:val="clear" w:color="auto" w:fill="FFFFFF"/>
        </w:rPr>
        <w:t>可以确保模型在训练过程中对于未曾遭遇的更大规模网络也能够保持准确的适用性</w:t>
      </w:r>
      <w:r>
        <w:rPr>
          <w:rFonts w:hint="eastAsia"/>
        </w:rPr>
        <w:t>。</w:t>
      </w:r>
    </w:p>
    <w:p w14:paraId="1C363391" w14:textId="77777777" w:rsidR="00E02BA1" w:rsidRDefault="00754A47">
      <w:r>
        <w:tab/>
      </w:r>
      <w:r>
        <w:tab/>
      </w:r>
      <w:r>
        <w:rPr>
          <w:rFonts w:hint="eastAsia"/>
        </w:rPr>
        <w:t>BiGRU-AT</w:t>
      </w:r>
      <w:r>
        <w:rPr>
          <w:rFonts w:hint="eastAsia"/>
        </w:rPr>
        <w:t>模型的整体框架如图</w:t>
      </w:r>
      <w:r>
        <w:rPr>
          <w:rFonts w:hint="eastAsia"/>
        </w:rPr>
        <w:t>1</w:t>
      </w:r>
      <w:r>
        <w:rPr>
          <w:rFonts w:hint="eastAsia"/>
        </w:rPr>
        <w:t>所示。该模型需要先对网络样本进行预处理，并且通过自定义的消息传递算法来对网络性能预测模型的关键元素进行信息交换和更新，然后通过自注意力层来强化主要特征，最后通过多层感知机来读出网络性能的预测值。</w:t>
      </w:r>
    </w:p>
    <w:p w14:paraId="666506E8" w14:textId="77777777" w:rsidR="00E02BA1" w:rsidRDefault="00754A47">
      <w:r>
        <w:rPr>
          <w:rFonts w:hint="eastAsia"/>
        </w:rPr>
        <w:object w:dxaOrig="8528" w:dyaOrig="3282" w14:anchorId="16578DA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9" type="#_x0000_t75" style="width:426.65pt;height:163.9pt" o:ole="">
            <v:imagedata r:id="rId7" o:title=""/>
          </v:shape>
          <o:OLEObject Type="Embed" ProgID="Visio.Drawing.15" ShapeID="_x0000_i1089" DrawAspect="Content" ObjectID="_1774102226" r:id="rId8"/>
        </w:object>
      </w:r>
    </w:p>
    <w:p w14:paraId="03F1980B" w14:textId="77777777" w:rsidR="00E02BA1" w:rsidRDefault="00754A47">
      <w:pPr>
        <w:jc w:val="center"/>
      </w:pPr>
      <w:r>
        <w:rPr>
          <w:rFonts w:hint="eastAsia"/>
        </w:rPr>
        <w:t>图</w:t>
      </w:r>
      <w:r>
        <w:rPr>
          <w:rFonts w:hint="eastAsia"/>
        </w:rPr>
        <w:t xml:space="preserve">1 </w:t>
      </w:r>
      <w:r>
        <w:t xml:space="preserve"> </w:t>
      </w:r>
      <w:r>
        <w:rPr>
          <w:rFonts w:hint="eastAsia"/>
        </w:rPr>
        <w:t>BiGRU-AT</w:t>
      </w:r>
      <w:r>
        <w:rPr>
          <w:rFonts w:hint="eastAsia"/>
        </w:rPr>
        <w:t>模型整体框架</w:t>
      </w:r>
    </w:p>
    <w:p w14:paraId="66627D64" w14:textId="77777777" w:rsidR="00E02BA1" w:rsidRDefault="00E02BA1"/>
    <w:p w14:paraId="6B714349" w14:textId="77777777" w:rsidR="00E02BA1" w:rsidRDefault="00754A47">
      <w:pPr>
        <w:rPr>
          <w:b/>
        </w:rPr>
      </w:pPr>
      <w:r>
        <w:rPr>
          <w:rFonts w:hint="eastAsia"/>
          <w:b/>
        </w:rPr>
        <w:t>1.1</w:t>
      </w:r>
      <w:r>
        <w:rPr>
          <w:rFonts w:hint="eastAsia"/>
          <w:b/>
        </w:rPr>
        <w:t>网络样本预处理</w:t>
      </w:r>
    </w:p>
    <w:p w14:paraId="732F3F2D" w14:textId="77777777" w:rsidR="00E02BA1" w:rsidRDefault="00754A47">
      <w:pPr>
        <w:rPr>
          <w:b/>
        </w:rPr>
      </w:pPr>
      <w:r>
        <w:rPr>
          <w:rFonts w:hint="eastAsia"/>
          <w:b/>
        </w:rPr>
        <w:t>1.1.1</w:t>
      </w:r>
      <w:r>
        <w:rPr>
          <w:rFonts w:hint="eastAsia"/>
          <w:b/>
        </w:rPr>
        <w:t>网络元素表示</w:t>
      </w:r>
    </w:p>
    <w:p w14:paraId="7697A4B2" w14:textId="77777777" w:rsidR="00E02BA1" w:rsidRDefault="00754A47">
      <w:pPr>
        <w:rPr>
          <w:rFonts w:ascii="Times New Roman" w:hAnsi="Times New Roman"/>
        </w:rPr>
      </w:pPr>
      <w:r>
        <w:rPr>
          <w:rFonts w:ascii="Times New Roman" w:hAnsi="Times New Roman"/>
        </w:rPr>
        <w:tab/>
      </w:r>
      <w:r>
        <w:rPr>
          <w:rFonts w:ascii="Times New Roman" w:hAnsi="Times New Roman"/>
        </w:rPr>
        <w:tab/>
      </w:r>
      <w:r>
        <w:rPr>
          <w:rFonts w:ascii="Times New Roman" w:hAnsi="Times New Roman" w:hint="eastAsia"/>
        </w:rPr>
        <w:t>在</w:t>
      </w:r>
      <w:r>
        <w:rPr>
          <w:rFonts w:ascii="Times New Roman" w:hAnsi="Times New Roman" w:hint="eastAsia"/>
        </w:rPr>
        <w:t>SDON</w:t>
      </w:r>
      <w:r>
        <w:rPr>
          <w:rFonts w:ascii="Times New Roman" w:hAnsi="Times New Roman" w:hint="eastAsia"/>
        </w:rPr>
        <w:t>中，可以将</w:t>
      </w:r>
      <w:r>
        <w:rPr>
          <w:rFonts w:ascii="Times New Roman" w:hAnsi="Times New Roman" w:hint="eastAsia"/>
        </w:rPr>
        <w:t>1</w:t>
      </w:r>
      <w:r>
        <w:rPr>
          <w:rFonts w:ascii="Times New Roman" w:hAnsi="Times New Roman" w:hint="eastAsia"/>
        </w:rPr>
        <w:t>组源</w:t>
      </w:r>
      <w:r>
        <w:rPr>
          <w:rFonts w:ascii="Times New Roman" w:hAnsi="Times New Roman" w:hint="eastAsia"/>
        </w:rPr>
        <w:t>-</w:t>
      </w:r>
      <w:r>
        <w:rPr>
          <w:rFonts w:ascii="Times New Roman" w:hAnsi="Times New Roman" w:hint="eastAsia"/>
        </w:rPr>
        <w:t>目的地流集合</w:t>
      </w:r>
      <m:oMath>
        <m:r>
          <w:rPr>
            <w:rFonts w:ascii="Cambria Math" w:hAnsi="Cambria Math"/>
          </w:rPr>
          <m:t>F</m:t>
        </m:r>
        <m:r>
          <m:rPr>
            <m:sty m:val="p"/>
          </m:rPr>
          <w:rPr>
            <w:rFonts w:ascii="Cambria Math" w:hAnsi="Cambria Math"/>
          </w:rPr>
          <m:t>=</m:t>
        </m:r>
        <m:d>
          <m:dPr>
            <m:begChr m:val="{"/>
            <m:endChr m:val="}"/>
            <m:ctrlPr>
              <w:rPr>
                <w:rFonts w:ascii="Cambria Math" w:hAnsi="Cambria Math"/>
              </w:rPr>
            </m:ctrlPr>
          </m:dPr>
          <m:e>
            <m:sSub>
              <m:sSubPr>
                <m:ctrlPr>
                  <w:rPr>
                    <w:rFonts w:ascii="Cambria Math" w:hAnsi="Cambria Math"/>
                  </w:rPr>
                </m:ctrlPr>
              </m:sSubPr>
              <m:e>
                <m:r>
                  <w:rPr>
                    <w:rFonts w:ascii="Cambria Math" w:hAnsi="Cambria Math"/>
                  </w:rPr>
                  <m:t>f</m:t>
                </m:r>
              </m:e>
              <m:sub>
                <m:r>
                  <w:rPr>
                    <w:rFonts w:ascii="Cambria Math" w:hAnsi="Cambria Math"/>
                  </w:rPr>
                  <m:t>i</m:t>
                </m:r>
              </m:sub>
            </m:sSub>
            <m:r>
              <m:rPr>
                <m:sty m:val="p"/>
              </m:rPr>
              <w:rPr>
                <w:rFonts w:ascii="Cambria Math" w:hAnsi="Cambria Math"/>
              </w:rPr>
              <m:t>:</m:t>
            </m:r>
            <m:r>
              <w:rPr>
                <w:rFonts w:ascii="Cambria Math" w:hAnsi="Cambria Math"/>
              </w:rPr>
              <m:t>i</m:t>
            </m:r>
            <m:r>
              <m:rPr>
                <m:sty m:val="p"/>
              </m:rPr>
              <w:rPr>
                <w:rFonts w:ascii="Cambria Math" w:hAnsi="Cambria Math"/>
              </w:rPr>
              <m:t>∈</m:t>
            </m:r>
            <m:d>
              <m:dPr>
                <m:ctrlPr>
                  <w:rPr>
                    <w:rFonts w:ascii="Cambria Math" w:hAnsi="Cambria Math"/>
                  </w:rPr>
                </m:ctrlPr>
              </m:dPr>
              <m:e>
                <m:r>
                  <m:rPr>
                    <m:sty m:val="p"/>
                  </m:rPr>
                  <w:rPr>
                    <w:rFonts w:ascii="Cambria Math" w:hAnsi="Cambria Math"/>
                  </w:rPr>
                  <m:t xml:space="preserve">1, …, </m:t>
                </m:r>
                <m:sSub>
                  <m:sSubPr>
                    <m:ctrlPr>
                      <w:rPr>
                        <w:rFonts w:ascii="Cambria Math" w:hAnsi="Cambria Math"/>
                      </w:rPr>
                    </m:ctrlPr>
                  </m:sSubPr>
                  <m:e>
                    <m:r>
                      <w:rPr>
                        <w:rFonts w:ascii="Cambria Math" w:hAnsi="Cambria Math"/>
                      </w:rPr>
                      <m:t>n</m:t>
                    </m:r>
                  </m:e>
                  <m:sub>
                    <m:r>
                      <w:rPr>
                        <w:rFonts w:ascii="Cambria Math" w:hAnsi="Cambria Math"/>
                      </w:rPr>
                      <m:t>f</m:t>
                    </m:r>
                  </m:sub>
                </m:sSub>
              </m:e>
            </m:d>
          </m:e>
        </m:d>
      </m:oMath>
      <w:r>
        <w:rPr>
          <w:rFonts w:ascii="Times New Roman" w:hAnsi="Times New Roman" w:hint="eastAsia"/>
        </w:rPr>
        <w:t>、</w:t>
      </w:r>
      <w:r>
        <w:rPr>
          <w:rFonts w:ascii="Times New Roman" w:hAnsi="Times New Roman" w:hint="eastAsia"/>
        </w:rPr>
        <w:t>1</w:t>
      </w:r>
      <w:r>
        <w:rPr>
          <w:rFonts w:ascii="Times New Roman" w:hAnsi="Times New Roman" w:hint="eastAsia"/>
        </w:rPr>
        <w:t>组链路集合</w:t>
      </w:r>
      <m:oMath>
        <m:r>
          <w:rPr>
            <w:rFonts w:ascii="Cambria Math" w:hAnsi="Cambria Math"/>
          </w:rPr>
          <m:t>L</m:t>
        </m:r>
        <m:r>
          <m:rPr>
            <m:sty m:val="p"/>
          </m:rPr>
          <w:rPr>
            <w:rFonts w:ascii="Cambria Math" w:hAnsi="Cambria Math"/>
          </w:rPr>
          <m:t>=</m:t>
        </m:r>
        <m:d>
          <m:dPr>
            <m:begChr m:val="{"/>
            <m:endChr m:val="}"/>
            <m:ctrlPr>
              <w:rPr>
                <w:rFonts w:ascii="Cambria Math" w:hAnsi="Cambria Math"/>
              </w:rPr>
            </m:ctrlPr>
          </m:dPr>
          <m:e>
            <m:sSub>
              <m:sSubPr>
                <m:ctrlPr>
                  <w:rPr>
                    <w:rFonts w:ascii="Cambria Math" w:hAnsi="Cambria Math"/>
                  </w:rPr>
                </m:ctrlPr>
              </m:sSubPr>
              <m:e>
                <m:r>
                  <w:rPr>
                    <w:rFonts w:ascii="Cambria Math" w:hAnsi="Cambria Math"/>
                  </w:rPr>
                  <m:t>l</m:t>
                </m:r>
              </m:e>
              <m:sub>
                <m:r>
                  <w:rPr>
                    <w:rFonts w:ascii="Cambria Math" w:hAnsi="Cambria Math"/>
                  </w:rPr>
                  <m:t>j</m:t>
                </m:r>
              </m:sub>
            </m:sSub>
            <m:r>
              <m:rPr>
                <m:sty m:val="p"/>
              </m:rPr>
              <w:rPr>
                <w:rFonts w:ascii="Cambria Math" w:hAnsi="Cambria Math"/>
              </w:rPr>
              <m:t>:</m:t>
            </m:r>
            <m:r>
              <w:rPr>
                <w:rFonts w:ascii="Cambria Math" w:hAnsi="Cambria Math"/>
              </w:rPr>
              <m:t>j</m:t>
            </m:r>
            <m:r>
              <m:rPr>
                <m:sty m:val="p"/>
              </m:rPr>
              <w:rPr>
                <w:rFonts w:ascii="Cambria Math" w:hAnsi="Cambria Math"/>
              </w:rPr>
              <m:t>∈</m:t>
            </m:r>
            <m:d>
              <m:dPr>
                <m:ctrlPr>
                  <w:rPr>
                    <w:rFonts w:ascii="Cambria Math" w:hAnsi="Cambria Math"/>
                  </w:rPr>
                </m:ctrlPr>
              </m:dPr>
              <m:e>
                <m:r>
                  <m:rPr>
                    <m:sty m:val="p"/>
                  </m:rPr>
                  <w:rPr>
                    <w:rFonts w:ascii="Cambria Math" w:hAnsi="Cambria Math"/>
                  </w:rPr>
                  <m:t xml:space="preserve">1, …, </m:t>
                </m:r>
                <m:sSub>
                  <m:sSubPr>
                    <m:ctrlPr>
                      <w:rPr>
                        <w:rFonts w:ascii="Cambria Math" w:hAnsi="Cambria Math"/>
                      </w:rPr>
                    </m:ctrlPr>
                  </m:sSubPr>
                  <m:e>
                    <m:r>
                      <w:rPr>
                        <w:rFonts w:ascii="Cambria Math" w:hAnsi="Cambria Math"/>
                      </w:rPr>
                      <m:t>n</m:t>
                    </m:r>
                  </m:e>
                  <m:sub>
                    <m:r>
                      <w:rPr>
                        <w:rFonts w:ascii="Cambria Math" w:hAnsi="Cambria Math"/>
                      </w:rPr>
                      <m:t>l</m:t>
                    </m:r>
                  </m:sub>
                </m:sSub>
              </m:e>
            </m:d>
          </m:e>
        </m:d>
      </m:oMath>
      <w:r>
        <w:rPr>
          <w:rFonts w:ascii="Times New Roman" w:hAnsi="Times New Roman" w:hint="eastAsia"/>
        </w:rPr>
        <w:t>以及</w:t>
      </w:r>
      <w:r>
        <w:rPr>
          <w:rFonts w:ascii="Times New Roman" w:hAnsi="Times New Roman" w:hint="eastAsia"/>
        </w:rPr>
        <w:t>1</w:t>
      </w:r>
      <w:r>
        <w:rPr>
          <w:rFonts w:ascii="Times New Roman" w:hAnsi="Times New Roman" w:hint="eastAsia"/>
        </w:rPr>
        <w:t>组节点</w:t>
      </w:r>
      <w:r>
        <w:rPr>
          <w:rFonts w:ascii="Times New Roman" w:hAnsi="Times New Roman" w:hint="eastAsia"/>
        </w:rPr>
        <w:t>(</w:t>
      </w:r>
      <w:r>
        <w:rPr>
          <w:rFonts w:ascii="Times New Roman" w:hAnsi="Times New Roman" w:hint="eastAsia"/>
        </w:rPr>
        <w:t>交换机或路由器</w:t>
      </w:r>
      <w:r>
        <w:rPr>
          <w:rFonts w:ascii="Times New Roman" w:hAnsi="Times New Roman" w:hint="eastAsia"/>
        </w:rPr>
        <w:t>)</w:t>
      </w:r>
      <w:r>
        <w:rPr>
          <w:rFonts w:ascii="Times New Roman" w:hAnsi="Times New Roman" w:hint="eastAsia"/>
        </w:rPr>
        <w:t>的队列集合</w:t>
      </w:r>
      <m:oMath>
        <m:r>
          <w:rPr>
            <w:rFonts w:ascii="Cambria Math" w:hAnsi="Cambria Math"/>
          </w:rPr>
          <m:t>Q</m:t>
        </m:r>
        <m:r>
          <m:rPr>
            <m:sty m:val="p"/>
          </m:rPr>
          <w:rPr>
            <w:rFonts w:ascii="Cambria Math" w:hAnsi="Cambria Math"/>
          </w:rPr>
          <m:t>=</m:t>
        </m:r>
        <m:d>
          <m:dPr>
            <m:begChr m:val="{"/>
            <m:endChr m:val="}"/>
            <m:ctrlPr>
              <w:rPr>
                <w:rFonts w:ascii="Cambria Math" w:hAnsi="Cambria Math"/>
              </w:rPr>
            </m:ctrlPr>
          </m:dPr>
          <m:e>
            <m:sSub>
              <m:sSubPr>
                <m:ctrlPr>
                  <w:rPr>
                    <w:rFonts w:ascii="Cambria Math" w:hAnsi="Cambria Math"/>
                  </w:rPr>
                </m:ctrlPr>
              </m:sSubPr>
              <m:e>
                <m:r>
                  <w:rPr>
                    <w:rFonts w:ascii="Cambria Math" w:hAnsi="Cambria Math"/>
                  </w:rPr>
                  <m:t>q</m:t>
                </m:r>
              </m:e>
              <m:sub>
                <m:r>
                  <w:rPr>
                    <w:rFonts w:ascii="Cambria Math" w:hAnsi="Cambria Math"/>
                  </w:rPr>
                  <m:t>k</m:t>
                </m:r>
              </m:sub>
            </m:sSub>
            <m:r>
              <m:rPr>
                <m:sty m:val="p"/>
              </m:rPr>
              <w:rPr>
                <w:rFonts w:ascii="Cambria Math" w:hAnsi="Cambria Math"/>
              </w:rPr>
              <m:t>:</m:t>
            </m:r>
            <m:r>
              <w:rPr>
                <w:rFonts w:ascii="Cambria Math" w:hAnsi="Cambria Math"/>
              </w:rPr>
              <m:t>k</m:t>
            </m:r>
            <m:r>
              <m:rPr>
                <m:sty m:val="p"/>
              </m:rPr>
              <w:rPr>
                <w:rFonts w:ascii="Cambria Math" w:hAnsi="Cambria Math"/>
              </w:rPr>
              <m:t>∈</m:t>
            </m:r>
            <m:d>
              <m:dPr>
                <m:ctrlPr>
                  <w:rPr>
                    <w:rFonts w:ascii="Cambria Math" w:hAnsi="Cambria Math"/>
                  </w:rPr>
                </m:ctrlPr>
              </m:dPr>
              <m:e>
                <m:r>
                  <m:rPr>
                    <m:sty m:val="p"/>
                  </m:rPr>
                  <w:rPr>
                    <w:rFonts w:ascii="Cambria Math" w:hAnsi="Cambria Math"/>
                  </w:rPr>
                  <m:t xml:space="preserve">1, …, </m:t>
                </m:r>
                <m:sSub>
                  <m:sSubPr>
                    <m:ctrlPr>
                      <w:rPr>
                        <w:rFonts w:ascii="Cambria Math" w:hAnsi="Cambria Math"/>
                      </w:rPr>
                    </m:ctrlPr>
                  </m:sSubPr>
                  <m:e>
                    <m:r>
                      <w:rPr>
                        <w:rFonts w:ascii="Cambria Math" w:hAnsi="Cambria Math"/>
                      </w:rPr>
                      <m:t>n</m:t>
                    </m:r>
                  </m:e>
                  <m:sub>
                    <m:r>
                      <w:rPr>
                        <w:rFonts w:ascii="Cambria Math" w:hAnsi="Cambria Math"/>
                      </w:rPr>
                      <m:t>q</m:t>
                    </m:r>
                  </m:sub>
                </m:sSub>
              </m:e>
            </m:d>
          </m:e>
        </m:d>
      </m:oMath>
      <w:r>
        <w:rPr>
          <w:rFonts w:ascii="Times New Roman" w:hAnsi="Times New Roman" w:hint="eastAsia"/>
        </w:rPr>
        <w:t>作为网络的定义</w:t>
      </w:r>
      <w:r>
        <w:rPr>
          <w:rStyle w:val="af3"/>
          <w:rFonts w:ascii="Times New Roman" w:eastAsia="宋体" w:hAnsi="Times New Roman" w:hint="eastAsia"/>
          <w:vertAlign w:val="superscript"/>
        </w:rPr>
        <w:lastRenderedPageBreak/>
        <w:t>[15]</w:t>
      </w:r>
      <w:r>
        <w:rPr>
          <w:rStyle w:val="af3"/>
          <w:rFonts w:ascii="Times New Roman" w:eastAsia="宋体" w:hAnsi="Times New Roman" w:hint="eastAsia"/>
        </w:rPr>
        <w:t>，其中</w:t>
      </w:r>
      <m:oMath>
        <m:r>
          <w:rPr>
            <w:rFonts w:ascii="Cambria Math" w:hAnsi="Cambria Math"/>
          </w:rPr>
          <m:t>i</m:t>
        </m:r>
        <m:r>
          <w:rPr>
            <w:rFonts w:ascii="Cambria Math" w:hAnsi="Cambria Math" w:hint="eastAsia"/>
          </w:rPr>
          <m:t>，</m:t>
        </m:r>
        <m:r>
          <w:rPr>
            <w:rFonts w:ascii="Cambria Math" w:hAnsi="Cambria Math"/>
          </w:rPr>
          <m:t>j</m:t>
        </m:r>
        <m:r>
          <w:rPr>
            <w:rFonts w:ascii="Cambria Math" w:hAnsi="Cambria Math" w:hint="eastAsia"/>
          </w:rPr>
          <m:t>，</m:t>
        </m:r>
        <m:r>
          <w:rPr>
            <w:rFonts w:ascii="Cambria Math" w:hAnsi="Cambria Math"/>
          </w:rPr>
          <m:t>k</m:t>
        </m:r>
      </m:oMath>
      <w:r>
        <w:rPr>
          <w:rFonts w:hint="eastAsia"/>
        </w:rPr>
        <w:t>分别表示为流</w:t>
      </w:r>
      <w:r>
        <w:rPr>
          <w:rFonts w:ascii="Times New Roman" w:hAnsi="Times New Roman" w:hint="eastAsia"/>
        </w:rPr>
        <w:t>集合</w:t>
      </w:r>
      <m:oMath>
        <m:r>
          <w:rPr>
            <w:rFonts w:ascii="Cambria Math" w:hAnsi="Cambria Math"/>
          </w:rPr>
          <m:t>F</m:t>
        </m:r>
      </m:oMath>
      <w:r>
        <w:rPr>
          <w:rFonts w:hint="eastAsia"/>
        </w:rPr>
        <w:t>、链路</w:t>
      </w:r>
      <w:r>
        <w:rPr>
          <w:rFonts w:ascii="Times New Roman" w:hAnsi="Times New Roman" w:hint="eastAsia"/>
        </w:rPr>
        <w:t>集合</w:t>
      </w:r>
      <m:oMath>
        <m:r>
          <w:rPr>
            <w:rFonts w:ascii="Cambria Math" w:hAnsi="Cambria Math"/>
          </w:rPr>
          <m:t>L</m:t>
        </m:r>
      </m:oMath>
      <w:r>
        <w:rPr>
          <w:rFonts w:hint="eastAsia"/>
        </w:rPr>
        <w:t>和节点队列</w:t>
      </w:r>
      <m:oMath>
        <m:r>
          <m:rPr>
            <m:sty m:val="p"/>
          </m:rPr>
          <w:rPr>
            <w:rFonts w:ascii="Times New Roman" w:hAnsi="Times New Roman" w:hint="eastAsia"/>
          </w:rPr>
          <m:t>集合</m:t>
        </m:r>
        <m:r>
          <w:rPr>
            <w:rFonts w:ascii="Cambria Math" w:hAnsi="Cambria Math"/>
          </w:rPr>
          <m:t>Q</m:t>
        </m:r>
      </m:oMath>
      <w:r>
        <w:rPr>
          <w:rFonts w:hint="eastAsia"/>
        </w:rPr>
        <w:t>的大小，</w:t>
      </w:r>
      <w:r>
        <w:rPr>
          <w:rFonts w:ascii="Times New Roman" w:hAnsi="Times New Roman" w:hint="eastAsia"/>
        </w:rPr>
        <w:t>根据网络样本中的路由配置，流集合</w:t>
      </w:r>
      <m:oMath>
        <m:r>
          <w:rPr>
            <w:rFonts w:ascii="Cambria Math" w:hAnsi="Cambria Math"/>
          </w:rPr>
          <m:t>F</m:t>
        </m:r>
      </m:oMath>
      <w:r>
        <w:rPr>
          <w:rFonts w:hAnsi="Cambria Math" w:hint="eastAsia"/>
        </w:rPr>
        <w:t>中的每一条流</w:t>
      </w:r>
      <w:r>
        <w:rPr>
          <w:rFonts w:ascii="Times New Roman" w:hAnsi="Times New Roman" w:hint="eastAsia"/>
        </w:rPr>
        <w:t>从源节点出发，途径多个链路和节点的队列，最后抵达目的节点，因此将流集合</w:t>
      </w:r>
      <m:oMath>
        <m:r>
          <w:rPr>
            <w:rFonts w:ascii="Cambria Math" w:hAnsi="Cambria Math"/>
          </w:rPr>
          <m:t>F</m:t>
        </m:r>
      </m:oMath>
      <w:r>
        <w:rPr>
          <w:rFonts w:hAnsi="Cambria Math" w:hint="eastAsia"/>
        </w:rPr>
        <w:t>中的</w:t>
      </w:r>
      <w:r>
        <w:rPr>
          <w:rFonts w:ascii="Times New Roman" w:hAnsi="Times New Roman" w:hint="eastAsia"/>
        </w:rPr>
        <w:t>流定义为</w:t>
      </w:r>
      <w:r>
        <w:rPr>
          <w:rFonts w:ascii="Times New Roman" w:hAnsi="Times New Roman" w:hint="eastAsia"/>
          <w:color w:val="FF0000"/>
        </w:rPr>
        <w:t>元组序列</w:t>
      </w:r>
      <m:oMath>
        <m:sSub>
          <m:sSubPr>
            <m:ctrlPr>
              <w:rPr>
                <w:rFonts w:ascii="Cambria Math" w:hAnsi="Cambria Math"/>
                <w:color w:val="FF0000"/>
              </w:rPr>
            </m:ctrlPr>
          </m:sSubPr>
          <m:e>
            <m:r>
              <w:rPr>
                <w:rFonts w:ascii="Cambria Math" w:hAnsi="Cambria Math"/>
                <w:color w:val="FF0000"/>
              </w:rPr>
              <m:t>f</m:t>
            </m:r>
          </m:e>
          <m:sub>
            <m:r>
              <w:rPr>
                <w:rFonts w:ascii="Cambria Math" w:hAnsi="Cambria Math"/>
                <w:color w:val="FF0000"/>
              </w:rPr>
              <m:t>i</m:t>
            </m:r>
          </m:sub>
        </m:sSub>
        <m:r>
          <m:rPr>
            <m:sty m:val="p"/>
          </m:rPr>
          <w:rPr>
            <w:rFonts w:ascii="Cambria Math" w:hAnsi="Cambria Math"/>
          </w:rPr>
          <m:t>=</m:t>
        </m:r>
        <m:d>
          <m:dPr>
            <m:begChr m:val="{"/>
            <m:endChr m:val="}"/>
            <m:ctrlPr>
              <w:rPr>
                <w:rFonts w:ascii="Cambria Math" w:hAnsi="Cambria Math"/>
              </w:rPr>
            </m:ctrlPr>
          </m:dPr>
          <m:e>
            <m:d>
              <m:dPr>
                <m:ctrlPr>
                  <w:rPr>
                    <w:rFonts w:ascii="Cambria Math" w:hAnsi="Cambria Math"/>
                  </w:rPr>
                </m:ctrlPr>
              </m:dPr>
              <m:e>
                <m:sSup>
                  <m:sSupPr>
                    <m:ctrlPr>
                      <w:rPr>
                        <w:rFonts w:ascii="Cambria Math" w:hAnsi="Cambria Math"/>
                      </w:rPr>
                    </m:ctrlPr>
                  </m:sSupPr>
                  <m:e>
                    <m:r>
                      <w:rPr>
                        <w:rFonts w:ascii="Cambria Math" w:hAnsi="Cambria Math"/>
                      </w:rPr>
                      <m:t>q</m:t>
                    </m:r>
                  </m:e>
                  <m:sup>
                    <m:r>
                      <w:rPr>
                        <w:rFonts w:ascii="Cambria Math" w:hAnsi="Cambria Math"/>
                      </w:rPr>
                      <m:t>i</m:t>
                    </m:r>
                    <m:r>
                      <m:rPr>
                        <m:sty m:val="p"/>
                      </m:rPr>
                      <w:rPr>
                        <w:rFonts w:ascii="Cambria Math" w:hAnsi="Cambria Math"/>
                      </w:rPr>
                      <m:t>, 1</m:t>
                    </m:r>
                  </m:sup>
                </m:sSup>
                <m:r>
                  <m:rPr>
                    <m:sty m:val="p"/>
                  </m:rPr>
                  <w:rPr>
                    <w:rFonts w:ascii="Cambria Math" w:hAnsi="Cambria Math"/>
                  </w:rPr>
                  <m:t xml:space="preserve">, </m:t>
                </m:r>
                <m:sSup>
                  <m:sSupPr>
                    <m:ctrlPr>
                      <w:rPr>
                        <w:rFonts w:ascii="Cambria Math" w:hAnsi="Cambria Math"/>
                      </w:rPr>
                    </m:ctrlPr>
                  </m:sSupPr>
                  <m:e>
                    <m:r>
                      <w:rPr>
                        <w:rFonts w:ascii="Cambria Math" w:hAnsi="Cambria Math"/>
                      </w:rPr>
                      <m:t>l</m:t>
                    </m:r>
                  </m:e>
                  <m:sup>
                    <m:r>
                      <w:rPr>
                        <w:rFonts w:ascii="Cambria Math" w:hAnsi="Cambria Math"/>
                      </w:rPr>
                      <m:t>i</m:t>
                    </m:r>
                    <m:r>
                      <m:rPr>
                        <m:sty m:val="p"/>
                      </m:rPr>
                      <w:rPr>
                        <w:rFonts w:ascii="Cambria Math" w:hAnsi="Cambria Math"/>
                      </w:rPr>
                      <m:t>, 1</m:t>
                    </m:r>
                  </m:sup>
                </m:sSup>
              </m:e>
            </m:d>
            <m:r>
              <m:rPr>
                <m:sty m:val="p"/>
              </m:rPr>
              <w:rPr>
                <w:rFonts w:ascii="Cambria Math" w:hAnsi="Cambria Math"/>
              </w:rPr>
              <m:t xml:space="preserve">, …, </m:t>
            </m:r>
            <m:d>
              <m:dPr>
                <m:ctrlPr>
                  <w:rPr>
                    <w:rFonts w:ascii="Cambria Math" w:hAnsi="Cambria Math"/>
                  </w:rPr>
                </m:ctrlPr>
              </m:dPr>
              <m:e>
                <m:sSup>
                  <m:sSupPr>
                    <m:ctrlPr>
                      <w:rPr>
                        <w:rFonts w:ascii="Cambria Math" w:hAnsi="Cambria Math"/>
                      </w:rPr>
                    </m:ctrlPr>
                  </m:sSupPr>
                  <m:e>
                    <m:r>
                      <w:rPr>
                        <w:rFonts w:ascii="Cambria Math" w:hAnsi="Cambria Math"/>
                      </w:rPr>
                      <m:t>q</m:t>
                    </m:r>
                  </m:e>
                  <m:sup>
                    <m:r>
                      <w:rPr>
                        <w:rFonts w:ascii="Cambria Math" w:hAnsi="Cambria Math"/>
                      </w:rPr>
                      <m:t>i</m:t>
                    </m:r>
                    <m:r>
                      <m:rPr>
                        <m:sty m:val="p"/>
                      </m:rPr>
                      <w:rPr>
                        <w:rFonts w:ascii="Cambria Math" w:hAnsi="Cambria Math"/>
                      </w:rPr>
                      <m:t xml:space="preserve">, </m:t>
                    </m:r>
                    <m:r>
                      <w:rPr>
                        <w:rFonts w:ascii="Cambria Math" w:hAnsi="Cambria Math"/>
                      </w:rPr>
                      <m:t>M</m:t>
                    </m:r>
                  </m:sup>
                </m:sSup>
                <m:r>
                  <m:rPr>
                    <m:sty m:val="p"/>
                  </m:rPr>
                  <w:rPr>
                    <w:rFonts w:ascii="Cambria Math" w:hAnsi="Cambria Math"/>
                  </w:rPr>
                  <m:t xml:space="preserve">, </m:t>
                </m:r>
                <m:sSup>
                  <m:sSupPr>
                    <m:ctrlPr>
                      <w:rPr>
                        <w:rFonts w:ascii="Cambria Math" w:hAnsi="Cambria Math"/>
                      </w:rPr>
                    </m:ctrlPr>
                  </m:sSupPr>
                  <m:e>
                    <m:r>
                      <w:rPr>
                        <w:rFonts w:ascii="Cambria Math" w:hAnsi="Cambria Math"/>
                      </w:rPr>
                      <m:t>l</m:t>
                    </m:r>
                  </m:e>
                  <m:sup>
                    <m:r>
                      <w:rPr>
                        <w:rFonts w:ascii="Cambria Math" w:hAnsi="Cambria Math"/>
                      </w:rPr>
                      <m:t>i</m:t>
                    </m:r>
                    <m:r>
                      <m:rPr>
                        <m:sty m:val="p"/>
                      </m:rPr>
                      <w:rPr>
                        <w:rFonts w:ascii="Cambria Math" w:hAnsi="Cambria Math"/>
                      </w:rPr>
                      <m:t xml:space="preserve">, </m:t>
                    </m:r>
                    <m:r>
                      <w:rPr>
                        <w:rFonts w:ascii="Cambria Math" w:hAnsi="Cambria Math"/>
                      </w:rPr>
                      <m:t>M</m:t>
                    </m:r>
                  </m:sup>
                </m:sSup>
              </m:e>
            </m:d>
          </m:e>
        </m:d>
      </m:oMath>
      <w:r>
        <w:rPr>
          <w:rFonts w:ascii="Times New Roman" w:hAnsi="Times New Roman" w:hint="eastAsia"/>
        </w:rPr>
        <w:t>，</w:t>
      </w:r>
      <m:oMath>
        <m:r>
          <w:rPr>
            <w:rFonts w:ascii="Cambria Math" w:hAnsi="Cambria Math"/>
          </w:rPr>
          <m:t>M</m:t>
        </m:r>
      </m:oMath>
      <w:r>
        <w:rPr>
          <w:rFonts w:ascii="Times New Roman" w:hAnsi="Times New Roman" w:hint="eastAsia"/>
        </w:rPr>
        <w:t>是流</w:t>
      </w:r>
      <m:oMath>
        <m:sSub>
          <m:sSubPr>
            <m:ctrlPr>
              <w:rPr>
                <w:rFonts w:ascii="Cambria Math" w:hAnsi="Cambria Math"/>
              </w:rPr>
            </m:ctrlPr>
          </m:sSubPr>
          <m:e>
            <m:r>
              <w:rPr>
                <w:rFonts w:ascii="Cambria Math" w:hAnsi="Cambria Math"/>
              </w:rPr>
              <m:t>f</m:t>
            </m:r>
          </m:e>
          <m:sub>
            <m:r>
              <w:rPr>
                <w:rFonts w:ascii="Cambria Math" w:hAnsi="Cambria Math"/>
              </w:rPr>
              <m:t>i</m:t>
            </m:r>
          </m:sub>
        </m:sSub>
      </m:oMath>
      <w:r>
        <w:rPr>
          <w:rFonts w:ascii="Times New Roman" w:hAnsi="Times New Roman" w:hint="eastAsia"/>
        </w:rPr>
        <w:t>的路径长度。</w:t>
      </w:r>
    </w:p>
    <w:p w14:paraId="18675AE2" w14:textId="77777777" w:rsidR="00E02BA1" w:rsidRDefault="00754A47">
      <w:r>
        <w:rPr>
          <w:rFonts w:hint="eastAsia"/>
        </w:rPr>
        <w:t>根据上述的网络组件定义，</w:t>
      </w:r>
      <w:r>
        <w:rPr>
          <w:rFonts w:hint="eastAsia"/>
        </w:rPr>
        <w:t>BiGRU-AT</w:t>
      </w:r>
      <w:r>
        <w:rPr>
          <w:rFonts w:hint="eastAsia"/>
        </w:rPr>
        <w:t>模型的输入可</w:t>
      </w:r>
      <w:r>
        <w:t>以</w:t>
      </w:r>
      <w:r>
        <w:rPr>
          <w:rFonts w:hint="eastAsia"/>
        </w:rPr>
        <w:t>看</w:t>
      </w:r>
      <w:r>
        <w:t>出是</w:t>
      </w:r>
      <w:r>
        <w:rPr>
          <w:rFonts w:hint="eastAsia"/>
        </w:rPr>
        <w:t>一个具有</w:t>
      </w:r>
      <w:r>
        <w:rPr>
          <w:rFonts w:hint="eastAsia"/>
        </w:rPr>
        <w:t>3</w:t>
      </w:r>
      <w:r>
        <w:rPr>
          <w:rFonts w:hint="eastAsia"/>
        </w:rPr>
        <w:t>个主要网络组件的输入图</w:t>
      </w:r>
      <w:r>
        <w:rPr>
          <w:rFonts w:hint="eastAsia"/>
        </w:rPr>
        <w:t>:</w:t>
      </w:r>
      <w:r>
        <w:rPr>
          <w:rFonts w:hint="eastAsia"/>
        </w:rPr>
        <w:t>①网络流集合</w:t>
      </w:r>
      <m:oMath>
        <m:r>
          <w:rPr>
            <w:rFonts w:ascii="Cambria Math" w:hAnsi="Cambria Math"/>
          </w:rPr>
          <m:t>F</m:t>
        </m:r>
      </m:oMath>
      <w:r>
        <w:rPr>
          <w:rFonts w:hint="eastAsia"/>
        </w:rPr>
        <w:t>；②形成网络拓扑的链路集合</w:t>
      </w:r>
      <m:oMath>
        <m:r>
          <w:rPr>
            <w:rFonts w:ascii="Cambria Math" w:hAnsi="Cambria Math"/>
          </w:rPr>
          <m:t>L</m:t>
        </m:r>
      </m:oMath>
      <w:r>
        <w:rPr>
          <w:rFonts w:hint="eastAsia"/>
        </w:rPr>
        <w:t>；③节点的输出端口的队列集合</w:t>
      </w:r>
      <m:oMath>
        <m:r>
          <w:rPr>
            <w:rFonts w:ascii="Cambria Math" w:hAnsi="Cambria Math"/>
          </w:rPr>
          <m:t>Q</m:t>
        </m:r>
      </m:oMath>
      <w:r>
        <w:rPr>
          <w:rFonts w:hint="eastAsia"/>
        </w:rPr>
        <w:t>，并且根据定义可以得出</w:t>
      </w:r>
      <w:r>
        <w:rPr>
          <w:rFonts w:hint="eastAsia"/>
        </w:rPr>
        <w:t>3</w:t>
      </w:r>
      <w:r>
        <w:rPr>
          <w:rFonts w:hint="eastAsia"/>
        </w:rPr>
        <w:t>个基本原则</w:t>
      </w:r>
      <w:r>
        <w:rPr>
          <w:rFonts w:hint="eastAsia"/>
        </w:rPr>
        <w:t>:</w:t>
      </w:r>
    </w:p>
    <w:p w14:paraId="21706257" w14:textId="77777777" w:rsidR="00E02BA1" w:rsidRDefault="00754A47">
      <w:pPr>
        <w:numPr>
          <w:ilvl w:val="0"/>
          <w:numId w:val="2"/>
        </w:numPr>
      </w:pPr>
      <w:r>
        <w:rPr>
          <w:rFonts w:hint="eastAsia"/>
        </w:rPr>
        <w:t>流的状态</w:t>
      </w:r>
      <w:r>
        <w:rPr>
          <w:rFonts w:hint="eastAsia"/>
        </w:rPr>
        <w:t>(</w:t>
      </w:r>
      <w:r>
        <w:rPr>
          <w:rFonts w:hint="eastAsia"/>
        </w:rPr>
        <w:t>例如，延迟、吞吐量、丢失</w:t>
      </w:r>
      <w:r>
        <w:rPr>
          <w:rFonts w:hint="eastAsia"/>
        </w:rPr>
        <w:t>)</w:t>
      </w:r>
      <w:r>
        <w:rPr>
          <w:rFonts w:hint="eastAsia"/>
        </w:rPr>
        <w:t>，取决于其遍历的队列及链路的状态</w:t>
      </w:r>
      <w:r>
        <w:rPr>
          <w:rFonts w:hint="eastAsia"/>
        </w:rPr>
        <w:t>(</w:t>
      </w:r>
      <w:r>
        <w:rPr>
          <w:rFonts w:hint="eastAsia"/>
        </w:rPr>
        <w:t>如队列</w:t>
      </w:r>
      <w:r>
        <w:rPr>
          <w:rFonts w:hint="eastAsia"/>
        </w:rPr>
        <w:t>/</w:t>
      </w:r>
      <w:r>
        <w:rPr>
          <w:rFonts w:hint="eastAsia"/>
        </w:rPr>
        <w:t>链路利用率</w:t>
      </w:r>
      <w:r>
        <w:rPr>
          <w:rFonts w:hint="eastAsia"/>
        </w:rPr>
        <w:t>)</w:t>
      </w:r>
      <w:r>
        <w:rPr>
          <w:rFonts w:hint="eastAsia"/>
        </w:rPr>
        <w:t>的影响；</w:t>
      </w:r>
    </w:p>
    <w:p w14:paraId="6F7964A4" w14:textId="77777777" w:rsidR="00E02BA1" w:rsidRDefault="00754A47">
      <w:pPr>
        <w:numPr>
          <w:ilvl w:val="0"/>
          <w:numId w:val="2"/>
        </w:numPr>
      </w:pPr>
      <w:r>
        <w:rPr>
          <w:rFonts w:hint="eastAsia"/>
        </w:rPr>
        <w:t>队列的状态</w:t>
      </w:r>
      <w:r>
        <w:rPr>
          <w:rFonts w:hint="eastAsia"/>
        </w:rPr>
        <w:t>(</w:t>
      </w:r>
      <w:r>
        <w:rPr>
          <w:rFonts w:hint="eastAsia"/>
        </w:rPr>
        <w:t>例如，占用</w:t>
      </w:r>
      <w:r>
        <w:rPr>
          <w:rFonts w:hint="eastAsia"/>
        </w:rPr>
        <w:t>)</w:t>
      </w:r>
      <w:r>
        <w:rPr>
          <w:rFonts w:hint="eastAsia"/>
        </w:rPr>
        <w:t>，取决于通过队列自身的流的状态</w:t>
      </w:r>
      <w:r>
        <w:rPr>
          <w:rFonts w:hint="eastAsia"/>
        </w:rPr>
        <w:t>(</w:t>
      </w:r>
      <w:r>
        <w:rPr>
          <w:rFonts w:hint="eastAsia"/>
        </w:rPr>
        <w:t>如流量、突发性</w:t>
      </w:r>
      <w:r>
        <w:rPr>
          <w:rFonts w:hint="eastAsia"/>
        </w:rPr>
        <w:t>)</w:t>
      </w:r>
      <w:r>
        <w:rPr>
          <w:rFonts w:hint="eastAsia"/>
        </w:rPr>
        <w:t>；</w:t>
      </w:r>
    </w:p>
    <w:p w14:paraId="1F16DAE5" w14:textId="77777777" w:rsidR="00E02BA1" w:rsidRDefault="00754A47">
      <w:pPr>
        <w:numPr>
          <w:ilvl w:val="0"/>
          <w:numId w:val="2"/>
        </w:numPr>
      </w:pPr>
      <w:r>
        <w:rPr>
          <w:rFonts w:hint="eastAsia"/>
        </w:rPr>
        <w:t>链路的状态</w:t>
      </w:r>
      <w:r>
        <w:rPr>
          <w:rFonts w:hint="eastAsia"/>
        </w:rPr>
        <w:t>(</w:t>
      </w:r>
      <w:r>
        <w:rPr>
          <w:rFonts w:hint="eastAsia"/>
        </w:rPr>
        <w:t>例如，利用率</w:t>
      </w:r>
      <w:r>
        <w:rPr>
          <w:rFonts w:hint="eastAsia"/>
        </w:rPr>
        <w:t>)</w:t>
      </w:r>
      <w:r>
        <w:rPr>
          <w:rFonts w:hint="eastAsia"/>
        </w:rPr>
        <w:t>，取决于可能将流量注入链路队列的状态和应用于这些队列的队列调度策略</w:t>
      </w:r>
      <w:r>
        <w:rPr>
          <w:rFonts w:hint="eastAsia"/>
        </w:rPr>
        <w:t>(</w:t>
      </w:r>
      <w:r>
        <w:rPr>
          <w:rFonts w:hint="eastAsia"/>
        </w:rPr>
        <w:t>例如，严格优先级、加权公平队列</w:t>
      </w:r>
      <w:r>
        <w:rPr>
          <w:rFonts w:hint="eastAsia"/>
        </w:rPr>
        <w:t>)</w:t>
      </w:r>
      <w:r>
        <w:rPr>
          <w:rFonts w:hint="eastAsia"/>
        </w:rPr>
        <w:t>。</w:t>
      </w:r>
    </w:p>
    <w:p w14:paraId="4AD84BA6" w14:textId="77777777" w:rsidR="00E02BA1" w:rsidRDefault="00754A47">
      <w:pPr>
        <w:rPr>
          <w:b/>
        </w:rPr>
      </w:pPr>
      <w:r>
        <w:rPr>
          <w:rFonts w:hint="eastAsia"/>
          <w:b/>
        </w:rPr>
        <w:t>1.1.2</w:t>
      </w:r>
      <w:r>
        <w:rPr>
          <w:rFonts w:hint="eastAsia"/>
          <w:b/>
        </w:rPr>
        <w:t>网络元素特征嵌入</w:t>
      </w:r>
    </w:p>
    <w:p w14:paraId="66DAEB94" w14:textId="77777777" w:rsidR="00E02BA1" w:rsidRDefault="00754A47">
      <w:r>
        <w:tab/>
      </w:r>
      <w:r>
        <w:tab/>
      </w:r>
      <w:r>
        <w:rPr>
          <w:rFonts w:hint="eastAsia"/>
        </w:rPr>
        <w:t>虽然网络性能预测模型中的关键元素是</w:t>
      </w:r>
      <w:r>
        <w:rPr>
          <w:rFonts w:hint="eastAsia"/>
          <w:color w:val="FF0000"/>
        </w:rPr>
        <w:t>流集合</w:t>
      </w:r>
      <m:oMath>
        <m:r>
          <w:rPr>
            <w:rFonts w:ascii="Cambria Math" w:hAnsi="Cambria Math"/>
            <w:color w:val="FF0000"/>
          </w:rPr>
          <m:t>F</m:t>
        </m:r>
      </m:oMath>
      <w:r>
        <w:rPr>
          <w:rFonts w:hint="eastAsia"/>
          <w:color w:val="FF0000"/>
        </w:rPr>
        <w:t>、链路集合</w:t>
      </w:r>
      <m:oMath>
        <m:r>
          <w:rPr>
            <w:rFonts w:ascii="Cambria Math" w:hAnsi="Cambria Math"/>
            <w:color w:val="FF0000"/>
          </w:rPr>
          <m:t>L</m:t>
        </m:r>
      </m:oMath>
      <w:r>
        <w:rPr>
          <w:rFonts w:hint="eastAsia"/>
          <w:color w:val="FF0000"/>
        </w:rPr>
        <w:t>以及节点队列集合</w:t>
      </w:r>
      <m:oMath>
        <m:r>
          <w:rPr>
            <w:rFonts w:ascii="Cambria Math" w:hAnsi="Cambria Math"/>
            <w:color w:val="FF0000"/>
          </w:rPr>
          <m:t>Q</m:t>
        </m:r>
      </m:oMath>
      <w:r>
        <w:rPr>
          <w:rFonts w:hint="eastAsia"/>
        </w:rPr>
        <w:t>，但是模型的原始输入的形式并不适用于神经网络进行处理，</w:t>
      </w:r>
      <w:r>
        <w:rPr>
          <w:rFonts w:ascii="Segoe UI" w:hAnsi="Segoe UI" w:cs="Segoe UI"/>
          <w:color w:val="1E1F24"/>
          <w:shd w:val="clear" w:color="auto" w:fill="FFFFFF"/>
        </w:rPr>
        <w:t>需要将其转换为神经网络能够更好处理的形式。</w:t>
      </w:r>
      <w:r>
        <w:rPr>
          <w:rFonts w:hint="eastAsia"/>
        </w:rPr>
        <w:t>本文采用</w:t>
      </w:r>
      <m:oMath>
        <m:r>
          <w:rPr>
            <w:rFonts w:ascii="Cambria Math" w:hAnsi="Cambria Math"/>
          </w:rPr>
          <m:t>dropout</m:t>
        </m:r>
        <m:r>
          <m:rPr>
            <m:sty m:val="p"/>
          </m:rPr>
          <w:rPr>
            <w:rFonts w:ascii="Cambria Math" w:hAnsi="Cambria Math"/>
          </w:rPr>
          <m:t>=0.1</m:t>
        </m:r>
      </m:oMath>
      <w:r>
        <w:rPr>
          <w:rFonts w:hint="eastAsia"/>
        </w:rPr>
        <w:t>的</w:t>
      </w:r>
      <w:r>
        <w:rPr>
          <w:rFonts w:hint="eastAsia"/>
        </w:rPr>
        <w:t>3</w:t>
      </w:r>
      <w:r>
        <w:rPr>
          <w:rFonts w:hint="eastAsia"/>
        </w:rPr>
        <w:t>层全连接神经网络结合注意力层作为预处理层用来进行特征嵌入，该神经网络如图</w:t>
      </w:r>
      <w:r>
        <w:rPr>
          <w:rFonts w:hint="eastAsia"/>
        </w:rPr>
        <w:t>2</w:t>
      </w:r>
      <w:r>
        <w:rPr>
          <w:rFonts w:hint="eastAsia"/>
        </w:rPr>
        <w:t>所示。</w:t>
      </w:r>
    </w:p>
    <w:p w14:paraId="778C8985" w14:textId="77777777" w:rsidR="00E02BA1" w:rsidRDefault="00754A47">
      <w:pPr>
        <w:jc w:val="center"/>
      </w:pPr>
      <w:r>
        <w:rPr>
          <w:rFonts w:hint="eastAsia"/>
        </w:rPr>
        <w:object w:dxaOrig="8509" w:dyaOrig="3684" w14:anchorId="70E47A31">
          <v:shape id="_x0000_i1090" type="#_x0000_t75" style="width:425.55pt;height:183.75pt" o:ole="">
            <v:imagedata r:id="rId9" o:title=""/>
          </v:shape>
          <o:OLEObject Type="Embed" ProgID="Visio.Drawing.15" ShapeID="_x0000_i1090" DrawAspect="Content" ObjectID="_1774102227" r:id="rId10"/>
        </w:object>
      </w:r>
    </w:p>
    <w:p w14:paraId="4A33C55C" w14:textId="77777777" w:rsidR="00E02BA1" w:rsidRDefault="00E02BA1"/>
    <w:p w14:paraId="3F27334A" w14:textId="77777777" w:rsidR="00E02BA1" w:rsidRDefault="00754A47">
      <w:pPr>
        <w:jc w:val="center"/>
      </w:pPr>
      <w:r>
        <w:rPr>
          <w:rFonts w:hint="eastAsia"/>
        </w:rPr>
        <w:t>图</w:t>
      </w:r>
      <w:r>
        <w:rPr>
          <w:rFonts w:hint="eastAsia"/>
        </w:rPr>
        <w:t xml:space="preserve">2 </w:t>
      </w:r>
      <w:r>
        <w:rPr>
          <w:rFonts w:hint="eastAsia"/>
        </w:rPr>
        <w:t>嵌入层神经网络模型</w:t>
      </w:r>
    </w:p>
    <w:p w14:paraId="5DE761B1" w14:textId="77777777" w:rsidR="00E02BA1" w:rsidRDefault="00754A47">
      <w:pPr>
        <w:ind w:firstLineChars="200" w:firstLine="420"/>
      </w:pPr>
      <w:r>
        <w:rPr>
          <w:rFonts w:hint="eastAsia"/>
        </w:rPr>
        <w:t>该神经网络可以将流</w:t>
      </w:r>
      <w:r>
        <w:rPr>
          <w:rFonts w:ascii="Times New Roman" w:hAnsi="Times New Roman" w:hint="eastAsia"/>
        </w:rPr>
        <w:t>集合</w:t>
      </w:r>
      <m:oMath>
        <m:r>
          <w:rPr>
            <w:rFonts w:ascii="Cambria Math" w:hAnsi="Cambria Math"/>
          </w:rPr>
          <m:t>F</m:t>
        </m:r>
      </m:oMath>
      <w:r>
        <w:rPr>
          <w:rFonts w:hint="eastAsia"/>
        </w:rPr>
        <w:t>、链路</w:t>
      </w:r>
      <w:r>
        <w:rPr>
          <w:rFonts w:ascii="Times New Roman" w:hAnsi="Times New Roman" w:hint="eastAsia"/>
        </w:rPr>
        <w:t>集合</w:t>
      </w:r>
      <m:oMath>
        <m:r>
          <w:rPr>
            <w:rFonts w:ascii="Cambria Math" w:hAnsi="Cambria Math"/>
          </w:rPr>
          <m:t>L</m:t>
        </m:r>
      </m:oMath>
      <w:r>
        <w:rPr>
          <w:rFonts w:hint="eastAsia"/>
        </w:rPr>
        <w:t>和节点队列</w:t>
      </w:r>
      <m:oMath>
        <m:r>
          <m:rPr>
            <m:sty m:val="p"/>
          </m:rPr>
          <w:rPr>
            <w:rFonts w:ascii="Times New Roman" w:hAnsi="Times New Roman" w:hint="eastAsia"/>
          </w:rPr>
          <m:t>集合</m:t>
        </m:r>
        <m:r>
          <w:rPr>
            <w:rFonts w:ascii="Cambria Math" w:hAnsi="Cambria Math"/>
          </w:rPr>
          <m:t>Q</m:t>
        </m:r>
      </m:oMath>
      <w:r>
        <w:rPr>
          <w:rFonts w:hAnsi="Cambria Math" w:hint="eastAsia"/>
        </w:rPr>
        <w:t>对应的</w:t>
      </w:r>
      <w:r>
        <w:rPr>
          <w:rFonts w:hint="eastAsia"/>
        </w:rPr>
        <w:t>初始特征</w:t>
      </w:r>
      <m:oMath>
        <m:sSub>
          <m:sSubPr>
            <m:ctrlPr>
              <w:rPr>
                <w:rFonts w:ascii="Cambria Math" w:hAnsi="Cambria Math"/>
              </w:rPr>
            </m:ctrlPr>
          </m:sSubPr>
          <m:e>
            <w:bookmarkStart w:id="1" w:name="_Hlk153109689"/>
            <m:r>
              <w:rPr>
                <w:rFonts w:ascii="Cambria Math" w:hAnsi="Cambria Math"/>
              </w:rPr>
              <m:t>x</m:t>
            </m:r>
          </m:e>
          <m:sub>
            <m:r>
              <w:rPr>
                <w:rFonts w:ascii="Cambria Math" w:hAnsi="Cambria Math"/>
              </w:rPr>
              <m:t>f</m:t>
            </m:r>
            <w:bookmarkEnd w:id="1"/>
          </m:sub>
        </m:sSub>
      </m:oMath>
      <w:r>
        <w:rPr>
          <w:rFonts w:hint="eastAsia"/>
        </w:rPr>
        <w:t>、</w:t>
      </w:r>
      <m:oMath>
        <m:sSub>
          <m:sSubPr>
            <m:ctrlPr>
              <w:rPr>
                <w:rFonts w:ascii="Cambria Math" w:hAnsi="Cambria Math"/>
              </w:rPr>
            </m:ctrlPr>
          </m:sSubPr>
          <m:e>
            <m:r>
              <w:rPr>
                <w:rFonts w:ascii="Cambria Math" w:hAnsi="Cambria Math"/>
              </w:rPr>
              <m:t>x</m:t>
            </m:r>
          </m:e>
          <m:sub>
            <m:r>
              <w:rPr>
                <w:rFonts w:ascii="Cambria Math" w:hAnsi="Cambria Math"/>
              </w:rPr>
              <m:t>l</m:t>
            </m:r>
          </m:sub>
        </m:sSub>
      </m:oMath>
      <w:r>
        <w:rPr>
          <w:rFonts w:hint="eastAsia"/>
        </w:rPr>
        <w:t>以及</w:t>
      </w:r>
      <m:oMath>
        <m:sSub>
          <m:sSubPr>
            <m:ctrlPr>
              <w:rPr>
                <w:rFonts w:ascii="Cambria Math" w:hAnsi="Cambria Math"/>
              </w:rPr>
            </m:ctrlPr>
          </m:sSubPr>
          <m:e>
            <m:r>
              <w:rPr>
                <w:rFonts w:ascii="Cambria Math" w:hAnsi="Cambria Math"/>
              </w:rPr>
              <m:t>x</m:t>
            </m:r>
          </m:e>
          <m:sub>
            <m:r>
              <w:rPr>
                <w:rFonts w:ascii="Cambria Math" w:hAnsi="Cambria Math"/>
              </w:rPr>
              <m:t>q</m:t>
            </m:r>
          </m:sub>
        </m:sSub>
      </m:oMath>
      <w:r>
        <w:rPr>
          <w:rFonts w:hint="eastAsia"/>
        </w:rPr>
        <w:t>转换成表示特征嵌入的大小固定的向量，将不同范围和类型的输入数据转换为统一的格式，使得后续的神经网络可以更有效地处理这些信息。其中，初始特征</w:t>
      </w:r>
      <m:oMath>
        <m:sSub>
          <m:sSubPr>
            <m:ctrlPr>
              <w:rPr>
                <w:rFonts w:ascii="Cambria Math" w:hAnsi="Cambria Math"/>
              </w:rPr>
            </m:ctrlPr>
          </m:sSubPr>
          <m:e>
            <m:r>
              <w:rPr>
                <w:rFonts w:ascii="Cambria Math" w:hAnsi="Cambria Math"/>
              </w:rPr>
              <m:t>x</m:t>
            </m:r>
          </m:e>
          <m:sub>
            <m:r>
              <w:rPr>
                <w:rFonts w:ascii="Cambria Math" w:hAnsi="Cambria Math"/>
              </w:rPr>
              <m:t>f</m:t>
            </m:r>
          </m:sub>
        </m:sSub>
      </m:oMath>
      <w:r>
        <w:rPr>
          <w:rFonts w:hint="eastAsia"/>
        </w:rPr>
        <w:t>包括了流集合</w:t>
      </w:r>
      <m:oMath>
        <m:r>
          <w:rPr>
            <w:rFonts w:ascii="Cambria Math" w:hAnsi="Cambria Math"/>
          </w:rPr>
          <m:t>F</m:t>
        </m:r>
      </m:oMath>
      <w:r>
        <w:rPr>
          <w:rFonts w:hAnsi="Cambria Math" w:hint="eastAsia"/>
        </w:rPr>
        <w:t>的</w:t>
      </w:r>
      <w:r>
        <w:rPr>
          <w:rFonts w:hint="eastAsia"/>
        </w:rPr>
        <w:t>平均传输流量和对应流量模型的一些参数配置，如</w:t>
      </w:r>
      <w:r>
        <w:rPr>
          <w:rFonts w:hint="eastAsia"/>
        </w:rPr>
        <w:t>On-Off</w:t>
      </w:r>
      <w:r>
        <w:rPr>
          <w:rFonts w:hint="eastAsia"/>
        </w:rPr>
        <w:t>流量模型中的参数</w:t>
      </w:r>
      <m:oMath>
        <m:sSub>
          <m:sSubPr>
            <m:ctrlPr>
              <w:rPr>
                <w:rFonts w:ascii="Cambria Math" w:hAnsi="Cambria Math"/>
              </w:rPr>
            </m:ctrlPr>
          </m:sSubPr>
          <m:e>
            <m:r>
              <w:rPr>
                <w:rFonts w:ascii="Cambria Math" w:hAnsi="Cambria Math"/>
              </w:rPr>
              <m:t>t</m:t>
            </m:r>
          </m:e>
          <m:sub>
            <m:r>
              <w:rPr>
                <w:rFonts w:ascii="Cambria Math" w:hAnsi="Cambria Math"/>
              </w:rPr>
              <m:t>on</m:t>
            </m:r>
          </m:sub>
        </m:sSub>
      </m:oMath>
      <w:r>
        <w:rPr>
          <w:rFonts w:hint="eastAsia"/>
        </w:rPr>
        <w:t>和</w:t>
      </w:r>
      <m:oMath>
        <m:sSub>
          <m:sSubPr>
            <m:ctrlPr>
              <w:rPr>
                <w:rFonts w:ascii="Cambria Math" w:hAnsi="Cambria Math"/>
              </w:rPr>
            </m:ctrlPr>
          </m:sSubPr>
          <m:e>
            <m:r>
              <w:rPr>
                <w:rFonts w:ascii="Cambria Math" w:hAnsi="Cambria Math"/>
              </w:rPr>
              <m:t>t</m:t>
            </m:r>
          </m:e>
          <m:sub>
            <m:r>
              <w:rPr>
                <w:rFonts w:ascii="Cambria Math" w:hAnsi="Cambria Math"/>
              </w:rPr>
              <m:t>off</m:t>
            </m:r>
          </m:sub>
        </m:sSub>
      </m:oMath>
      <w:r>
        <w:rPr>
          <w:rFonts w:hAnsi="Cambria Math" w:hint="eastAsia"/>
        </w:rPr>
        <w:t>(</w:t>
      </w:r>
      <m:oMath>
        <m:sSub>
          <m:sSubPr>
            <m:ctrlPr>
              <w:rPr>
                <w:rFonts w:ascii="Cambria Math" w:hAnsi="Cambria Math"/>
              </w:rPr>
            </m:ctrlPr>
          </m:sSubPr>
          <m:e>
            <m:r>
              <w:rPr>
                <w:rFonts w:ascii="Cambria Math" w:hAnsi="Cambria Math"/>
              </w:rPr>
              <m:t>t</m:t>
            </m:r>
          </m:e>
          <m:sub>
            <m:r>
              <w:rPr>
                <w:rFonts w:ascii="Cambria Math" w:hAnsi="Cambria Math"/>
              </w:rPr>
              <m:t>on</m:t>
            </m:r>
          </m:sub>
        </m:sSub>
      </m:oMath>
      <w:r>
        <w:rPr>
          <w:rFonts w:hAnsi="Cambria Math" w:hint="eastAsia"/>
        </w:rPr>
        <w:t>代表了流量处于活跃状态的持续时间，</w:t>
      </w:r>
      <m:oMath>
        <m:sSub>
          <m:sSubPr>
            <m:ctrlPr>
              <w:rPr>
                <w:rFonts w:ascii="Cambria Math" w:hAnsi="Cambria Math"/>
              </w:rPr>
            </m:ctrlPr>
          </m:sSubPr>
          <m:e>
            <m:r>
              <w:rPr>
                <w:rFonts w:ascii="Cambria Math" w:hAnsi="Cambria Math"/>
              </w:rPr>
              <m:t>t</m:t>
            </m:r>
          </m:e>
          <m:sub>
            <m:r>
              <w:rPr>
                <w:rFonts w:ascii="Cambria Math" w:hAnsi="Cambria Math"/>
              </w:rPr>
              <m:t>off</m:t>
            </m:r>
          </m:sub>
        </m:sSub>
      </m:oMath>
      <w:r>
        <w:rPr>
          <w:rFonts w:hAnsi="Cambria Math" w:hint="eastAsia"/>
        </w:rPr>
        <w:t>代表了流量处于非活跃状态的持续时</w:t>
      </w:r>
      <w:r>
        <w:rPr>
          <w:rFonts w:hAnsi="Cambria Math" w:hint="eastAsia"/>
        </w:rPr>
        <w:t>)</w:t>
      </w:r>
      <w:r>
        <w:rPr>
          <w:rFonts w:hint="eastAsia"/>
        </w:rPr>
        <w:t>或者指数流量模型中的参数</w:t>
      </w:r>
      <m:oMath>
        <m:r>
          <w:rPr>
            <w:rFonts w:ascii="Cambria Math" w:hAnsi="Cambria Math"/>
          </w:rPr>
          <m:t>α</m:t>
        </m:r>
      </m:oMath>
      <w:r>
        <w:rPr>
          <w:rFonts w:hAnsi="Cambria Math" w:hint="eastAsia"/>
        </w:rPr>
        <w:t>(</w:t>
      </w:r>
      <w:r>
        <w:rPr>
          <w:rFonts w:hAnsi="Cambria Math" w:hint="eastAsia"/>
        </w:rPr>
        <w:t>流量发生率</w:t>
      </w:r>
      <w:r>
        <w:rPr>
          <w:rFonts w:hAnsi="Cambria Math" w:hint="eastAsia"/>
        </w:rPr>
        <w:t>)</w:t>
      </w:r>
      <w:r>
        <w:rPr>
          <w:rFonts w:hint="eastAsia"/>
        </w:rPr>
        <w:t>和</w:t>
      </w:r>
      <m:oMath>
        <m:r>
          <w:rPr>
            <w:rFonts w:ascii="Cambria Math" w:hAnsi="Cambria Math"/>
          </w:rPr>
          <m:t>β</m:t>
        </m:r>
      </m:oMath>
      <w:r>
        <w:rPr>
          <w:rFonts w:hAnsi="Cambria Math" w:hint="eastAsia"/>
        </w:rPr>
        <w:t>(</w:t>
      </w:r>
      <w:r>
        <w:rPr>
          <w:rFonts w:hAnsi="Cambria Math" w:hint="eastAsia"/>
        </w:rPr>
        <w:t>流量持续时间</w:t>
      </w:r>
      <w:r>
        <w:rPr>
          <w:rFonts w:hAnsi="Cambria Math" w:hint="eastAsia"/>
        </w:rPr>
        <w:t>)</w:t>
      </w:r>
      <w:r>
        <w:rPr>
          <w:rFonts w:hint="eastAsia"/>
        </w:rPr>
        <w:t>等信息；初始特征</w:t>
      </w:r>
      <m:oMath>
        <m:sSub>
          <m:sSubPr>
            <m:ctrlPr>
              <w:rPr>
                <w:rFonts w:ascii="Cambria Math" w:hAnsi="Cambria Math"/>
              </w:rPr>
            </m:ctrlPr>
          </m:sSubPr>
          <m:e>
            <m:r>
              <w:rPr>
                <w:rFonts w:ascii="Cambria Math" w:hAnsi="Cambria Math"/>
              </w:rPr>
              <m:t>x</m:t>
            </m:r>
          </m:e>
          <m:sub>
            <m:r>
              <w:rPr>
                <w:rFonts w:ascii="Cambria Math" w:hAnsi="Cambria Math"/>
              </w:rPr>
              <m:t>l</m:t>
            </m:r>
          </m:sub>
        </m:sSub>
      </m:oMath>
      <w:r>
        <w:rPr>
          <w:rFonts w:hint="eastAsia"/>
        </w:rPr>
        <w:t>则包括了链路</w:t>
      </w:r>
      <m:oMath>
        <m:sSub>
          <m:sSubPr>
            <m:ctrlPr>
              <w:rPr>
                <w:rFonts w:ascii="Cambria Math" w:hAnsi="Cambria Math"/>
              </w:rPr>
            </m:ctrlPr>
          </m:sSubPr>
          <m:e>
            <m:r>
              <w:rPr>
                <w:rFonts w:ascii="Cambria Math" w:hAnsi="Cambria Math"/>
              </w:rPr>
              <m:t>l</m:t>
            </m:r>
          </m:e>
          <m:sub>
            <m:r>
              <w:rPr>
                <w:rFonts w:ascii="Cambria Math" w:hAnsi="Cambria Math"/>
              </w:rPr>
              <m:t>j</m:t>
            </m:r>
          </m:sub>
        </m:sSub>
      </m:oMath>
      <w:r>
        <w:rPr>
          <w:rFonts w:hint="eastAsia"/>
        </w:rPr>
        <w:t>的链路负载和与输出流量到该链路的节点端口的队列调度策略等信息；初始特征</w:t>
      </w:r>
      <m:oMath>
        <m:sSub>
          <m:sSubPr>
            <m:ctrlPr>
              <w:rPr>
                <w:rFonts w:ascii="Cambria Math" w:hAnsi="Cambria Math"/>
              </w:rPr>
            </m:ctrlPr>
          </m:sSubPr>
          <m:e>
            <m:r>
              <w:rPr>
                <w:rFonts w:ascii="Cambria Math" w:hAnsi="Cambria Math"/>
              </w:rPr>
              <m:t>x</m:t>
            </m:r>
          </m:e>
          <m:sub>
            <m:r>
              <w:rPr>
                <w:rFonts w:ascii="Cambria Math" w:hAnsi="Cambria Math"/>
              </w:rPr>
              <m:t>q</m:t>
            </m:r>
          </m:sub>
        </m:sSub>
      </m:oMath>
      <w:r>
        <w:rPr>
          <w:rFonts w:hint="eastAsia"/>
        </w:rPr>
        <w:t>包括了队列</w:t>
      </w:r>
      <m:oMath>
        <m:sSub>
          <m:sSubPr>
            <m:ctrlPr>
              <w:rPr>
                <w:rFonts w:ascii="Cambria Math" w:hAnsi="Cambria Math"/>
              </w:rPr>
            </m:ctrlPr>
          </m:sSubPr>
          <m:e>
            <m:r>
              <w:rPr>
                <w:rFonts w:ascii="Cambria Math" w:hAnsi="Cambria Math"/>
              </w:rPr>
              <m:t>q</m:t>
            </m:r>
          </m:e>
          <m:sub>
            <m:r>
              <w:rPr>
                <w:rFonts w:ascii="Cambria Math" w:hAnsi="Cambria Math"/>
              </w:rPr>
              <m:t>k</m:t>
            </m:r>
          </m:sub>
        </m:sSub>
      </m:oMath>
      <w:r>
        <w:rPr>
          <w:rFonts w:hint="eastAsia"/>
        </w:rPr>
        <w:t>的队列缓冲区大小和策略的权重等信息。</w:t>
      </w:r>
    </w:p>
    <w:p w14:paraId="4950974F" w14:textId="77777777" w:rsidR="00E02BA1" w:rsidRDefault="00754A47">
      <w:pPr>
        <w:ind w:firstLineChars="200" w:firstLine="420"/>
      </w:pPr>
      <w:r>
        <w:rPr>
          <w:shd w:val="clear" w:color="auto" w:fill="FFFFFF"/>
        </w:rPr>
        <w:t>将特征嵌入到固定大小的向量</w:t>
      </w:r>
      <w:r>
        <w:rPr>
          <w:rFonts w:hint="eastAsia"/>
          <w:shd w:val="clear" w:color="auto" w:fill="FFFFFF"/>
        </w:rPr>
        <w:t>后</w:t>
      </w:r>
      <w:r>
        <w:rPr>
          <w:shd w:val="clear" w:color="auto" w:fill="FFFFFF"/>
        </w:rPr>
        <w:t>，通过自注意力层对这些向量进行处理，以进一步强化输入的主要特征</w:t>
      </w:r>
      <w:r>
        <w:rPr>
          <w:rFonts w:hint="eastAsia"/>
        </w:rPr>
        <w:t>，自注意力网络中进行的计算如下</w:t>
      </w:r>
      <w:r>
        <w:rPr>
          <w:rFonts w:hint="eastAsia"/>
        </w:rPr>
        <w:t>:</w:t>
      </w:r>
    </w:p>
    <w:p w14:paraId="33C98F36" w14:textId="77777777" w:rsidR="00E02BA1" w:rsidRDefault="00754A47">
      <w:pPr>
        <w:jc w:val="right"/>
        <w:rPr>
          <w:rFonts w:ascii="Times New Roman" w:hAnsi="Times New Roman" w:cs="Times New Roman"/>
        </w:rPr>
      </w:pPr>
      <w:r>
        <w:rPr>
          <w:rFonts w:hint="eastAsia"/>
        </w:rPr>
        <w:t xml:space="preserve"> </w:t>
      </w:r>
      <m:oMath>
        <m:sSub>
          <m:sSubPr>
            <m:ctrlPr>
              <w:rPr>
                <w:rFonts w:ascii="Cambria Math" w:hAnsi="Cambria Math"/>
                <w:i/>
              </w:rPr>
            </m:ctrlPr>
          </m:sSubPr>
          <m:e>
            <m:r>
              <w:rPr>
                <w:rFonts w:ascii="Cambria Math" w:hAnsi="Cambria Math"/>
              </w:rPr>
              <m:t>P</m:t>
            </m:r>
          </m:e>
          <m:sub>
            <m:r>
              <w:rPr>
                <w:rFonts w:ascii="Cambria Math" w:hAnsi="Cambria Math"/>
              </w:rPr>
              <m:t>H</m:t>
            </m:r>
          </m:sub>
        </m:sSub>
        <m:r>
          <w:rPr>
            <w:rFonts w:ascii="Cambria Math" w:hAnsi="Cambria Math"/>
          </w:rPr>
          <m:t>=tanh</m:t>
        </m:r>
        <m:d>
          <m:dPr>
            <m:ctrlPr>
              <w:rPr>
                <w:rFonts w:ascii="Cambria Math" w:hAnsi="Cambria Math"/>
                <w:i/>
              </w:rPr>
            </m:ctrlPr>
          </m:dPr>
          <m:e>
            <m:sSub>
              <m:sSubPr>
                <m:ctrlPr>
                  <w:rPr>
                    <w:rFonts w:ascii="Cambria Math" w:hAnsi="Cambria Math"/>
                    <w:i/>
                  </w:rPr>
                </m:ctrlPr>
              </m:sSubPr>
              <m:e>
                <m:r>
                  <w:rPr>
                    <w:rFonts w:ascii="Cambria Math" w:hAnsi="Cambria Math"/>
                  </w:rPr>
                  <m:t>W</m:t>
                </m:r>
              </m:e>
              <m:sub>
                <m:r>
                  <w:rPr>
                    <w:rFonts w:ascii="Cambria Math" w:hAnsi="Cambria Math"/>
                  </w:rPr>
                  <m:t>H</m:t>
                </m:r>
              </m:sub>
            </m:sSub>
            <m:r>
              <w:rPr>
                <w:rFonts w:ascii="Cambria Math" w:hAnsi="Cambria Math"/>
              </w:rPr>
              <m:t>∙X</m:t>
            </m:r>
          </m:e>
        </m:d>
      </m:oMath>
      <w:r>
        <w:rPr>
          <w:rFonts w:hint="eastAsia"/>
        </w:rPr>
        <w:t xml:space="preserve">                                </w:t>
      </w:r>
      <w:r>
        <w:rPr>
          <w:rFonts w:ascii="Times New Roman" w:hAnsi="Times New Roman" w:cs="Times New Roman"/>
        </w:rPr>
        <w:t>(</w:t>
      </w:r>
      <w:r>
        <w:rPr>
          <w:rFonts w:ascii="Times New Roman" w:hAnsi="Times New Roman" w:cs="Times New Roman" w:hint="eastAsia"/>
        </w:rPr>
        <w:t>1</w:t>
      </w:r>
      <w:r>
        <w:rPr>
          <w:rFonts w:ascii="Times New Roman" w:hAnsi="Times New Roman" w:cs="Times New Roman"/>
        </w:rPr>
        <w:t>)</w:t>
      </w:r>
    </w:p>
    <w:p w14:paraId="65571A9B" w14:textId="77777777" w:rsidR="00E02BA1" w:rsidRDefault="00464C5F">
      <w:pPr>
        <w:jc w:val="right"/>
        <w:rPr>
          <w:rFonts w:ascii="Times New Roman" w:hAnsi="Times New Roman"/>
        </w:rPr>
      </w:pPr>
      <m:oMath>
        <m:sSub>
          <m:sSubPr>
            <m:ctrlPr>
              <w:rPr>
                <w:rFonts w:ascii="Cambria Math" w:hAnsi="Cambria Math"/>
              </w:rPr>
            </m:ctrlPr>
          </m:sSubPr>
          <m:e>
            <m:r>
              <w:rPr>
                <w:rFonts w:ascii="Cambria Math" w:hAnsi="Cambria Math"/>
              </w:rPr>
              <m:t>α</m:t>
            </m:r>
          </m:e>
          <m:sub>
            <m:r>
              <w:rPr>
                <w:rFonts w:ascii="Cambria Math" w:hAnsi="Cambria Math"/>
              </w:rPr>
              <m:t>fuse</m:t>
            </m:r>
          </m:sub>
        </m:sSub>
        <m:r>
          <m:rPr>
            <m:sty m:val="p"/>
          </m:rPr>
          <w:rPr>
            <w:rFonts w:ascii="Cambria Math" w:hAnsi="Cambria Math"/>
          </w:rPr>
          <m:t>=</m:t>
        </m:r>
        <m:r>
          <w:rPr>
            <w:rFonts w:ascii="Cambria Math" w:hAnsi="Cambria Math"/>
          </w:rPr>
          <m:t>softmax</m:t>
        </m:r>
        <m:d>
          <m:dPr>
            <m:ctrlPr>
              <w:rPr>
                <w:rFonts w:ascii="Cambria Math" w:hAnsi="Cambria Math"/>
              </w:rPr>
            </m:ctrlPr>
          </m:dPr>
          <m:e>
            <m:sSubSup>
              <m:sSubSupPr>
                <m:ctrlPr>
                  <w:rPr>
                    <w:rFonts w:ascii="Cambria Math" w:hAnsi="Cambria Math"/>
                  </w:rPr>
                </m:ctrlPr>
              </m:sSubSupPr>
              <m:e>
                <m:r>
                  <w:rPr>
                    <w:rFonts w:ascii="Cambria Math" w:hAnsi="Cambria Math"/>
                  </w:rPr>
                  <m:t>ω</m:t>
                </m:r>
              </m:e>
              <m:sub>
                <m:r>
                  <w:rPr>
                    <w:rFonts w:ascii="Cambria Math" w:hAnsi="Cambria Math"/>
                  </w:rPr>
                  <m:t>H</m:t>
                </m:r>
              </m:sub>
              <m:sup>
                <m:r>
                  <w:rPr>
                    <w:rFonts w:ascii="Cambria Math" w:hAnsi="Cambria Math"/>
                  </w:rPr>
                  <m:t>T</m:t>
                </m:r>
              </m:sup>
            </m:sSubSup>
            <m:r>
              <m:rPr>
                <m:sty m:val="p"/>
              </m:rPr>
              <w:rPr>
                <w:rFonts w:ascii="Cambria Math" w:hAnsi="Cambria Math"/>
              </w:rPr>
              <m:t>∙</m:t>
            </m:r>
            <m:sSub>
              <m:sSubPr>
                <m:ctrlPr>
                  <w:rPr>
                    <w:rFonts w:ascii="Cambria Math" w:hAnsi="Cambria Math"/>
                  </w:rPr>
                </m:ctrlPr>
              </m:sSubPr>
              <m:e>
                <m:r>
                  <w:rPr>
                    <w:rFonts w:ascii="Cambria Math" w:hAnsi="Cambria Math"/>
                  </w:rPr>
                  <m:t>P</m:t>
                </m:r>
              </m:e>
              <m:sub>
                <m:r>
                  <w:rPr>
                    <w:rFonts w:ascii="Cambria Math" w:hAnsi="Cambria Math"/>
                  </w:rPr>
                  <m:t>H</m:t>
                </m:r>
              </m:sub>
            </m:sSub>
          </m:e>
        </m:d>
      </m:oMath>
      <w:r w:rsidR="00754A47">
        <w:rPr>
          <w:rFonts w:ascii="Times New Roman" w:hAnsi="Times New Roman" w:hint="eastAsia"/>
        </w:rPr>
        <w:t xml:space="preserve">                             (</w:t>
      </w:r>
      <w:r w:rsidR="00754A47">
        <w:rPr>
          <w:rFonts w:ascii="Times New Roman" w:hAnsi="Times New Roman"/>
        </w:rPr>
        <w:t>2)</w:t>
      </w:r>
    </w:p>
    <w:p w14:paraId="1A41E386" w14:textId="77777777" w:rsidR="00E02BA1" w:rsidRDefault="00754A47">
      <w:pPr>
        <w:jc w:val="right"/>
        <w:rPr>
          <w:rFonts w:ascii="Times New Roman" w:hAnsi="Times New Roman"/>
        </w:rPr>
      </w:pPr>
      <m:oMath>
        <m:r>
          <w:rPr>
            <w:rFonts w:ascii="Cambria Math" w:hAnsi="Cambria Math"/>
          </w:rPr>
          <m:t>H</m:t>
        </m:r>
        <m:r>
          <m:rPr>
            <m:sty m:val="p"/>
          </m:rPr>
          <w:rPr>
            <w:rFonts w:ascii="Cambria Math" w:hAnsi="Cambria Math"/>
          </w:rPr>
          <m:t>=</m:t>
        </m:r>
        <m:r>
          <w:rPr>
            <w:rFonts w:ascii="Cambria Math" w:hAnsi="Cambria Math"/>
          </w:rPr>
          <m:t>X</m:t>
        </m:r>
        <m:r>
          <m:rPr>
            <m:sty m:val="p"/>
          </m:rPr>
          <w:rPr>
            <w:rFonts w:ascii="Cambria Math" w:hAnsi="Cambria Math"/>
          </w:rPr>
          <m:t>∙</m:t>
        </m:r>
        <m:sSubSup>
          <m:sSubSupPr>
            <m:ctrlPr>
              <w:rPr>
                <w:rFonts w:ascii="Cambria Math" w:hAnsi="Cambria Math"/>
              </w:rPr>
            </m:ctrlPr>
          </m:sSubSupPr>
          <m:e>
            <m:r>
              <w:rPr>
                <w:rFonts w:ascii="Cambria Math" w:hAnsi="Cambria Math"/>
              </w:rPr>
              <m:t>α</m:t>
            </m:r>
          </m:e>
          <m:sub>
            <m:r>
              <w:rPr>
                <w:rFonts w:ascii="Cambria Math" w:hAnsi="Cambria Math"/>
              </w:rPr>
              <m:t>fuse</m:t>
            </m:r>
          </m:sub>
          <m:sup>
            <m:r>
              <w:rPr>
                <w:rFonts w:ascii="Cambria Math" w:hAnsi="Cambria Math"/>
              </w:rPr>
              <m:t>T</m:t>
            </m:r>
          </m:sup>
        </m:sSubSup>
      </m:oMath>
      <w:r>
        <w:rPr>
          <w:rFonts w:ascii="Times New Roman" w:hAnsi="Times New Roman" w:hint="eastAsia"/>
        </w:rPr>
        <w:t xml:space="preserve">                                   (</w:t>
      </w:r>
      <w:r>
        <w:rPr>
          <w:rFonts w:ascii="Times New Roman" w:hAnsi="Times New Roman"/>
        </w:rPr>
        <w:t>3)</w:t>
      </w:r>
    </w:p>
    <w:p w14:paraId="0CF6C369" w14:textId="77777777" w:rsidR="00E02BA1" w:rsidRDefault="00754A47">
      <w:pPr>
        <w:ind w:firstLineChars="200" w:firstLine="420"/>
      </w:pPr>
      <w:r>
        <w:rPr>
          <w:rFonts w:hint="eastAsia"/>
        </w:rPr>
        <w:t>其中，</w:t>
      </w:r>
      <m:oMath>
        <m:r>
          <w:rPr>
            <w:rFonts w:ascii="Cambria Math" w:hAnsi="Cambria Math"/>
          </w:rPr>
          <m:t>X</m:t>
        </m:r>
      </m:oMath>
      <w:r>
        <w:rPr>
          <w:rFonts w:hint="eastAsia"/>
        </w:rPr>
        <w:t>表示全连接层输出数据，</w:t>
      </w:r>
      <m:oMath>
        <m:sSub>
          <m:sSubPr>
            <m:ctrlPr>
              <w:rPr>
                <w:rFonts w:ascii="Cambria Math" w:hAnsi="Cambria Math"/>
              </w:rPr>
            </m:ctrlPr>
          </m:sSubPr>
          <m:e>
            <m:r>
              <w:rPr>
                <w:rFonts w:ascii="Cambria Math" w:hAnsi="Cambria Math"/>
              </w:rPr>
              <m:t>α</m:t>
            </m:r>
          </m:e>
          <m:sub>
            <m:r>
              <w:rPr>
                <w:rFonts w:ascii="Cambria Math" w:hAnsi="Cambria Math" w:hint="eastAsia"/>
              </w:rPr>
              <m:t>fuse</m:t>
            </m:r>
          </m:sub>
        </m:sSub>
      </m:oMath>
      <w:r>
        <w:rPr>
          <w:rFonts w:hint="eastAsia"/>
        </w:rPr>
        <w:t>表示注意力权重的特征向量，</w:t>
      </w:r>
      <m:oMath>
        <m:sSub>
          <m:sSubPr>
            <m:ctrlPr>
              <w:rPr>
                <w:rFonts w:ascii="Cambria Math" w:hAnsi="Cambria Math"/>
              </w:rPr>
            </m:ctrlPr>
          </m:sSubPr>
          <m:e>
            <m:r>
              <w:rPr>
                <w:rFonts w:ascii="Cambria Math" w:hAnsi="Cambria Math"/>
              </w:rPr>
              <m:t>W</m:t>
            </m:r>
          </m:e>
          <m:sub>
            <m:r>
              <w:rPr>
                <w:rFonts w:ascii="Cambria Math" w:hAnsi="Cambria Math"/>
              </w:rPr>
              <m:t>H</m:t>
            </m:r>
          </m:sub>
        </m:sSub>
      </m:oMath>
      <w:r>
        <w:rPr>
          <w:rFonts w:hint="eastAsia"/>
        </w:rPr>
        <w:t>是注意力网络在训练过</w:t>
      </w:r>
      <w:r>
        <w:rPr>
          <w:rFonts w:hint="eastAsia"/>
        </w:rPr>
        <w:lastRenderedPageBreak/>
        <w:t>程中的用于投影的权重矩阵，</w:t>
      </w:r>
      <m:oMath>
        <m:sSubSup>
          <m:sSubSupPr>
            <m:ctrlPr>
              <w:rPr>
                <w:rFonts w:ascii="Cambria Math" w:hAnsi="Cambria Math"/>
                <w:i/>
              </w:rPr>
            </m:ctrlPr>
          </m:sSubSupPr>
          <m:e>
            <m:r>
              <m:rPr>
                <m:sty m:val="p"/>
              </m:rPr>
              <w:rPr>
                <w:rFonts w:ascii="Cambria Math" w:hAnsi="Cambria Math"/>
              </w:rPr>
              <m:t>ω</m:t>
            </m:r>
          </m:e>
          <m:sub>
            <m:r>
              <w:rPr>
                <w:rFonts w:ascii="Cambria Math" w:hAnsi="Cambria Math"/>
              </w:rPr>
              <m:t>H</m:t>
            </m:r>
          </m:sub>
          <m:sup>
            <m:r>
              <w:rPr>
                <w:rFonts w:ascii="Cambria Math" w:hAnsi="Cambria Math"/>
              </w:rPr>
              <m:t>T</m:t>
            </m:r>
          </m:sup>
        </m:sSubSup>
      </m:oMath>
      <w:r>
        <w:rPr>
          <w:rFonts w:hint="eastAsia"/>
        </w:rPr>
        <w:t>表示注意力网络中的偏置向量，</w:t>
      </w:r>
      <m:oMath>
        <m:r>
          <w:rPr>
            <w:rFonts w:ascii="Cambria Math" w:hAnsi="Cambria Math"/>
          </w:rPr>
          <m:t>H</m:t>
        </m:r>
      </m:oMath>
      <w:r>
        <w:rPr>
          <w:rFonts w:hint="eastAsia"/>
        </w:rPr>
        <w:t>表示模型输出特征向量。</w:t>
      </w:r>
    </w:p>
    <w:p w14:paraId="77F9FA0A" w14:textId="77777777" w:rsidR="00E02BA1" w:rsidRDefault="00754A47">
      <w:r>
        <w:tab/>
      </w:r>
      <w:r>
        <w:tab/>
      </w:r>
      <w:r>
        <w:rPr>
          <w:rFonts w:hint="eastAsia"/>
        </w:rPr>
        <w:t>将初始特征进行转换，得到嵌入后的隐藏状态向量，便可以进行</w:t>
      </w:r>
      <w:r>
        <w:rPr>
          <w:rFonts w:hint="eastAsia"/>
        </w:rPr>
        <w:t>3</w:t>
      </w:r>
      <w:r>
        <w:rPr>
          <w:rFonts w:hint="eastAsia"/>
        </w:rPr>
        <w:t>种关键元素之间的消息传递和状态更新。</w:t>
      </w:r>
    </w:p>
    <w:p w14:paraId="4BFA385C" w14:textId="77777777" w:rsidR="00E02BA1" w:rsidRDefault="00754A47">
      <w:pPr>
        <w:rPr>
          <w:b/>
        </w:rPr>
      </w:pPr>
      <w:r>
        <w:rPr>
          <w:rFonts w:hint="eastAsia"/>
          <w:b/>
        </w:rPr>
        <w:t>1.2 BiGRU-AT</w:t>
      </w:r>
      <w:r>
        <w:rPr>
          <w:rFonts w:hint="eastAsia"/>
          <w:b/>
        </w:rPr>
        <w:t>模型构建</w:t>
      </w:r>
    </w:p>
    <w:p w14:paraId="5950FC75" w14:textId="77777777" w:rsidR="00E02BA1" w:rsidRDefault="00754A47">
      <w:pPr>
        <w:rPr>
          <w:b/>
        </w:rPr>
      </w:pPr>
      <w:r>
        <w:rPr>
          <w:rFonts w:hint="eastAsia"/>
          <w:b/>
        </w:rPr>
        <w:t>1.2.1</w:t>
      </w:r>
      <w:r>
        <w:rPr>
          <w:rFonts w:hint="eastAsia"/>
          <w:b/>
        </w:rPr>
        <w:t>双向门控循环单元神经网络</w:t>
      </w:r>
      <w:r>
        <w:rPr>
          <w:rFonts w:hint="eastAsia"/>
          <w:b/>
        </w:rPr>
        <w:t>(BiGRU)</w:t>
      </w:r>
    </w:p>
    <w:p w14:paraId="12F208F2" w14:textId="0F590A11" w:rsidR="00E02BA1" w:rsidRDefault="00754A47">
      <w:r>
        <w:tab/>
      </w:r>
      <w:r>
        <w:tab/>
      </w:r>
      <w:r>
        <w:rPr>
          <w:rFonts w:hint="eastAsia"/>
        </w:rPr>
        <w:t>递归神经网络（</w:t>
      </w:r>
      <w:r>
        <w:rPr>
          <w:rFonts w:hint="eastAsia"/>
        </w:rPr>
        <w:t xml:space="preserve">RNN </w:t>
      </w:r>
      <w:r>
        <w:rPr>
          <w:rFonts w:hint="eastAsia"/>
        </w:rPr>
        <w:t>）在处理时间序列数据时虽然具有一定的优势，但</w:t>
      </w:r>
      <w:r>
        <w:t>是</w:t>
      </w:r>
      <w:r>
        <w:rPr>
          <w:rFonts w:hint="eastAsia"/>
        </w:rPr>
        <w:t>当处理特别长的序列时，容易出现梯度消失或梯度爆炸的问题，这导致它难以在长序列上有效地传递梯度，从而影响了其长期学习的能力。为了克服这一缺陷，</w:t>
      </w:r>
      <w:r>
        <w:rPr>
          <w:rFonts w:hint="eastAsia"/>
        </w:rPr>
        <w:t>HOCHREITER</w:t>
      </w:r>
      <w:r>
        <w:t xml:space="preserve"> S</w:t>
      </w:r>
      <w:r>
        <w:rPr>
          <w:rFonts w:hint="eastAsia"/>
        </w:rPr>
        <w:t>等人</w:t>
      </w:r>
      <w:r>
        <w:rPr>
          <w:rFonts w:hint="eastAsia"/>
          <w:vertAlign w:val="superscript"/>
        </w:rPr>
        <w:t>[16]</w:t>
      </w:r>
      <w:r>
        <w:rPr>
          <w:rFonts w:hint="eastAsia"/>
        </w:rPr>
        <w:t>提出了长短时记忆网络（</w:t>
      </w:r>
      <w:r>
        <w:rPr>
          <w:rFonts w:hint="eastAsia"/>
        </w:rPr>
        <w:t>LSTM</w:t>
      </w:r>
      <w:r>
        <w:rPr>
          <w:rFonts w:hint="eastAsia"/>
        </w:rPr>
        <w:t>），</w:t>
      </w:r>
      <w:r>
        <w:rPr>
          <w:rFonts w:hint="eastAsia"/>
        </w:rPr>
        <w:t xml:space="preserve">LSTM </w:t>
      </w:r>
      <w:r>
        <w:rPr>
          <w:rFonts w:hint="eastAsia"/>
        </w:rPr>
        <w:t>是对</w:t>
      </w:r>
      <w:r>
        <w:rPr>
          <w:rFonts w:hint="eastAsia"/>
        </w:rPr>
        <w:t xml:space="preserve"> RNN </w:t>
      </w:r>
      <w:r>
        <w:rPr>
          <w:rFonts w:hint="eastAsia"/>
        </w:rPr>
        <w:t>的一种改进，增加了遗忘门、输入门和输出门</w:t>
      </w:r>
      <w:r>
        <w:rPr>
          <w:rFonts w:hint="eastAsia"/>
        </w:rPr>
        <w:t>3</w:t>
      </w:r>
      <w:r>
        <w:rPr>
          <w:rFonts w:hint="eastAsia"/>
        </w:rPr>
        <w:t>个</w:t>
      </w:r>
      <w:r>
        <w:rPr>
          <w:rFonts w:hint="eastAsia"/>
          <w:color w:val="FF0000"/>
        </w:rPr>
        <w:t>关键门结构</w:t>
      </w:r>
      <w:r>
        <w:rPr>
          <w:rFonts w:hint="eastAsia"/>
        </w:rPr>
        <w:t>，</w:t>
      </w:r>
      <w:r>
        <w:rPr>
          <w:rFonts w:ascii="Segoe UI" w:hAnsi="Segoe UI" w:cs="Segoe UI"/>
          <w:color w:val="1E1F24"/>
          <w:shd w:val="clear" w:color="auto" w:fill="FFFFFF"/>
        </w:rPr>
        <w:t>这些结构使得</w:t>
      </w:r>
      <w:r>
        <w:rPr>
          <w:rFonts w:ascii="Segoe UI" w:hAnsi="Segoe UI" w:cs="Segoe UI"/>
          <w:color w:val="1E1F24"/>
          <w:shd w:val="clear" w:color="auto" w:fill="FFFFFF"/>
        </w:rPr>
        <w:t>LSTM</w:t>
      </w:r>
      <w:r>
        <w:rPr>
          <w:rFonts w:ascii="Segoe UI" w:hAnsi="Segoe UI" w:cs="Segoe UI"/>
          <w:color w:val="1E1F24"/>
          <w:shd w:val="clear" w:color="auto" w:fill="FFFFFF"/>
        </w:rPr>
        <w:t>能够保留重要信息并遗忘不重要的信息，从而</w:t>
      </w:r>
      <w:r>
        <w:rPr>
          <w:rFonts w:ascii="Segoe UI" w:hAnsi="Segoe UI" w:cs="Segoe UI" w:hint="eastAsia"/>
          <w:color w:val="1E1F24"/>
          <w:shd w:val="clear" w:color="auto" w:fill="FFFFFF"/>
        </w:rPr>
        <w:t>能够</w:t>
      </w:r>
      <w:r>
        <w:rPr>
          <w:rFonts w:ascii="Segoe UI" w:hAnsi="Segoe UI" w:cs="Segoe UI"/>
          <w:color w:val="1E1F24"/>
          <w:shd w:val="clear" w:color="auto" w:fill="FFFFFF"/>
        </w:rPr>
        <w:t>处理长期依赖问题。</w:t>
      </w:r>
      <w:r>
        <w:rPr>
          <w:rFonts w:hint="eastAsia"/>
        </w:rPr>
        <w:t>但是，这也使得</w:t>
      </w:r>
      <w:r>
        <w:rPr>
          <w:rFonts w:hint="eastAsia"/>
        </w:rPr>
        <w:t>LSTM</w:t>
      </w:r>
      <w:r>
        <w:rPr>
          <w:rFonts w:hint="eastAsia"/>
        </w:rPr>
        <w:t>结构变得更为复杂，增加了训练的难度。基于提高效率和节约计算时间的考虑，</w:t>
      </w:r>
      <w:r>
        <w:rPr>
          <w:rFonts w:hint="eastAsia"/>
        </w:rPr>
        <w:t>CHUNG</w:t>
      </w:r>
      <w:r>
        <w:t xml:space="preserve"> J</w:t>
      </w:r>
      <w:r>
        <w:rPr>
          <w:rFonts w:hint="eastAsia"/>
        </w:rPr>
        <w:t>等人</w:t>
      </w:r>
      <w:r>
        <w:rPr>
          <w:rFonts w:hint="eastAsia"/>
          <w:vertAlign w:val="superscript"/>
        </w:rPr>
        <w:t>[17]</w:t>
      </w:r>
      <w:r>
        <w:rPr>
          <w:rFonts w:hint="eastAsia"/>
        </w:rPr>
        <w:t>在</w:t>
      </w:r>
      <w:r>
        <w:rPr>
          <w:rFonts w:hint="eastAsia"/>
        </w:rPr>
        <w:t>LSTM</w:t>
      </w:r>
      <w:r>
        <w:rPr>
          <w:rFonts w:hint="eastAsia"/>
        </w:rPr>
        <w:t>的基础上提出了门控循环单元（</w:t>
      </w:r>
      <w:r>
        <w:rPr>
          <w:rFonts w:hint="eastAsia"/>
        </w:rPr>
        <w:t>GRU</w:t>
      </w:r>
      <w:r>
        <w:rPr>
          <w:rFonts w:hint="eastAsia"/>
        </w:rPr>
        <w:t>），</w:t>
      </w:r>
      <w:r>
        <w:t>GRU</w:t>
      </w:r>
      <w:r>
        <w:rPr>
          <w:rFonts w:hint="eastAsia"/>
        </w:rPr>
        <w:t>的结构与</w:t>
      </w:r>
      <w:r>
        <w:rPr>
          <w:rFonts w:hint="eastAsia"/>
        </w:rPr>
        <w:t>LSTM</w:t>
      </w:r>
      <w:r>
        <w:rPr>
          <w:rFonts w:hint="eastAsia"/>
        </w:rPr>
        <w:t>相似，但其内部计算更为简化。</w:t>
      </w:r>
    </w:p>
    <w:p w14:paraId="389945AC" w14:textId="77777777" w:rsidR="00E02BA1" w:rsidRDefault="00754A47">
      <w:r>
        <w:tab/>
      </w:r>
      <w:r>
        <w:tab/>
      </w:r>
      <w:r>
        <w:rPr>
          <w:rFonts w:hint="eastAsia"/>
        </w:rPr>
        <w:t>本文使用</w:t>
      </w:r>
      <w:r>
        <w:rPr>
          <w:rFonts w:hint="eastAsia"/>
        </w:rPr>
        <w:t>BiGRU</w:t>
      </w:r>
      <w:r>
        <w:rPr>
          <w:rFonts w:hint="eastAsia"/>
        </w:rPr>
        <w:t>来进行流、链路以及节点</w:t>
      </w:r>
      <w:r>
        <w:rPr>
          <w:rFonts w:hint="eastAsia"/>
        </w:rPr>
        <w:t>3</w:t>
      </w:r>
      <w:r>
        <w:rPr>
          <w:rFonts w:hint="eastAsia"/>
        </w:rPr>
        <w:t>种关键元素之间的消息传递，其模型结构如图</w:t>
      </w:r>
      <w:r>
        <w:rPr>
          <w:rFonts w:hint="eastAsia"/>
        </w:rPr>
        <w:t>3</w:t>
      </w:r>
      <w:r>
        <w:rPr>
          <w:rFonts w:hint="eastAsia"/>
        </w:rPr>
        <w:t>所示。该模型同时受到先序信息所带来的正向反馈和后序信息所带来的逆向反馈，并且通过增加控制单元门的使用，有效地减少过拟合现象。同时，结合更多的信息也有助于提高消息传递的准确度。</w:t>
      </w:r>
    </w:p>
    <w:p w14:paraId="6B12AE53" w14:textId="77777777" w:rsidR="00E02BA1" w:rsidRDefault="00754A47">
      <w:pPr>
        <w:jc w:val="center"/>
      </w:pPr>
      <w:r>
        <w:object w:dxaOrig="4535" w:dyaOrig="2936" w14:anchorId="7F3AA57A">
          <v:shape id="_x0000_i1091" type="#_x0000_t75" style="width:226.75pt;height:146.7pt" o:ole="">
            <v:imagedata r:id="rId11" o:title=""/>
          </v:shape>
          <o:OLEObject Type="Embed" ProgID="Visio.Drawing.15" ShapeID="_x0000_i1091" DrawAspect="Content" ObjectID="_1774102228" r:id="rId12"/>
        </w:object>
      </w:r>
    </w:p>
    <w:p w14:paraId="66DC71E9" w14:textId="77777777" w:rsidR="00E02BA1" w:rsidRDefault="00E02BA1"/>
    <w:p w14:paraId="320AD71B" w14:textId="77777777" w:rsidR="00E02BA1" w:rsidRDefault="00754A47">
      <w:pPr>
        <w:jc w:val="center"/>
      </w:pPr>
      <w:r>
        <w:rPr>
          <w:rFonts w:hint="eastAsia"/>
        </w:rPr>
        <w:t>图</w:t>
      </w:r>
      <w:r>
        <w:rPr>
          <w:rFonts w:hint="eastAsia"/>
        </w:rPr>
        <w:t>3 BiGRU</w:t>
      </w:r>
      <w:r>
        <w:rPr>
          <w:rFonts w:hint="eastAsia"/>
        </w:rPr>
        <w:t>模型结构</w:t>
      </w:r>
    </w:p>
    <w:p w14:paraId="64EAEA04" w14:textId="77777777" w:rsidR="00E02BA1" w:rsidRDefault="00754A47">
      <w:r>
        <w:tab/>
      </w:r>
      <w:r>
        <w:tab/>
      </w:r>
      <w:r>
        <w:rPr>
          <w:rFonts w:hint="eastAsia"/>
        </w:rPr>
        <w:t>每个</w:t>
      </w:r>
      <w:r>
        <w:rPr>
          <w:rFonts w:hint="eastAsia"/>
        </w:rPr>
        <w:t xml:space="preserve"> GRU </w:t>
      </w:r>
      <w:r>
        <w:rPr>
          <w:rFonts w:hint="eastAsia"/>
        </w:rPr>
        <w:t>单元计算公式如下</w:t>
      </w:r>
      <w:r>
        <w:rPr>
          <w:rFonts w:hint="eastAsia"/>
        </w:rPr>
        <w:t>:</w:t>
      </w:r>
    </w:p>
    <w:p w14:paraId="23209909" w14:textId="77777777" w:rsidR="00E02BA1" w:rsidRDefault="00464C5F">
      <w:pPr>
        <w:jc w:val="right"/>
        <w:rPr>
          <w:rFonts w:hAnsi="Cambria Math"/>
        </w:rPr>
      </w:pPr>
      <m:oMath>
        <m:d>
          <m:dPr>
            <m:begChr m:val="{"/>
            <m:endChr m:val=""/>
            <m:ctrlPr>
              <w:rPr>
                <w:rFonts w:ascii="Cambria Math" w:hAnsi="Cambria Math"/>
              </w:rPr>
            </m:ctrlPr>
          </m:dPr>
          <m:e>
            <m:eqArr>
              <m:eqArrPr>
                <m:ctrlPr>
                  <w:rPr>
                    <w:rFonts w:ascii="Cambria Math" w:hAnsi="Cambria Math"/>
                  </w:rPr>
                </m:ctrlPr>
              </m:eqArrPr>
              <m:e>
                <m:sSub>
                  <m:sSubPr>
                    <m:ctrlPr>
                      <w:rPr>
                        <w:rFonts w:ascii="Cambria Math" w:hAnsi="Cambria Math"/>
                      </w:rPr>
                    </m:ctrlPr>
                  </m:sSubPr>
                  <m:e>
                    <m:r>
                      <w:rPr>
                        <w:rFonts w:ascii="Cambria Math" w:hAnsi="Cambria Math" w:hint="eastAsia"/>
                      </w:rPr>
                      <m:t>z</m:t>
                    </m:r>
                  </m:e>
                  <m:sub>
                    <m:r>
                      <w:rPr>
                        <w:rFonts w:ascii="Cambria Math" w:hAnsi="Cambria Math"/>
                      </w:rPr>
                      <m:t>t</m:t>
                    </m:r>
                  </m:sub>
                </m:sSub>
                <m:r>
                  <m:rPr>
                    <m:sty m:val="p"/>
                  </m:rPr>
                  <w:rPr>
                    <w:rFonts w:ascii="Cambria Math" w:hAnsi="Cambria Math"/>
                  </w:rPr>
                  <m:t>=</m:t>
                </m:r>
                <m:r>
                  <w:rPr>
                    <w:rFonts w:ascii="Cambria Math" w:hAnsi="Cambria Math"/>
                  </w:rPr>
                  <m:t>σ</m:t>
                </m:r>
                <m:d>
                  <m:dPr>
                    <m:ctrlPr>
                      <w:rPr>
                        <w:rFonts w:ascii="Cambria Math" w:hAnsi="Cambria Math"/>
                      </w:rPr>
                    </m:ctrlPr>
                  </m:dPr>
                  <m:e>
                    <m:sSub>
                      <m:sSubPr>
                        <m:ctrlPr>
                          <w:rPr>
                            <w:rFonts w:ascii="Cambria Math" w:hAnsi="Cambria Math"/>
                          </w:rPr>
                        </m:ctrlPr>
                      </m:sSubPr>
                      <m:e>
                        <m:r>
                          <w:rPr>
                            <w:rFonts w:ascii="Cambria Math" w:hAnsi="Cambria Math"/>
                          </w:rPr>
                          <m:t>W</m:t>
                        </m:r>
                      </m:e>
                      <m:sub>
                        <m:r>
                          <w:rPr>
                            <w:rFonts w:ascii="Cambria Math" w:hAnsi="Cambria Math"/>
                          </w:rPr>
                          <m:t>z</m:t>
                        </m:r>
                      </m:sub>
                    </m:sSub>
                    <m:r>
                      <m:rPr>
                        <m:sty m:val="p"/>
                      </m:rPr>
                      <w:rPr>
                        <w:rFonts w:ascii="Cambria Math" w:hAnsi="Cambria Math"/>
                      </w:rPr>
                      <m:t>∙</m:t>
                    </m:r>
                    <m:d>
                      <m:dPr>
                        <m:begChr m:val="["/>
                        <m:endChr m:val="]"/>
                        <m:ctrlPr>
                          <w:rPr>
                            <w:rFonts w:ascii="Cambria Math" w:hAnsi="Cambria Math"/>
                          </w:rPr>
                        </m:ctrlPr>
                      </m:dPr>
                      <m:e>
                        <m:sSub>
                          <m:sSubPr>
                            <m:ctrlPr>
                              <w:rPr>
                                <w:rFonts w:ascii="Cambria Math" w:hAnsi="Cambria Math"/>
                              </w:rPr>
                            </m:ctrlPr>
                          </m:sSubPr>
                          <m:e>
                            <m:r>
                              <w:rPr>
                                <w:rFonts w:ascii="Cambria Math" w:hAnsi="Cambria Math"/>
                              </w:rPr>
                              <m:t>h</m:t>
                            </m:r>
                          </m:e>
                          <m:sub>
                            <m:r>
                              <w:rPr>
                                <w:rFonts w:ascii="Cambria Math" w:hAnsi="Cambria Math"/>
                              </w:rPr>
                              <m:t>t</m:t>
                            </m:r>
                            <m:r>
                              <m:rPr>
                                <m:sty m:val="p"/>
                              </m:rPr>
                              <w:rPr>
                                <w:rFonts w:ascii="Cambria Math" w:hAnsi="Cambria Math"/>
                              </w:rPr>
                              <m:t>-1</m:t>
                            </m:r>
                          </m:sub>
                        </m:sSub>
                        <m:r>
                          <m:rPr>
                            <m:sty m:val="p"/>
                          </m:rPr>
                          <w:rPr>
                            <w:rFonts w:ascii="Cambria Math" w:hAnsi="Cambria Math"/>
                          </w:rPr>
                          <m:t>，</m:t>
                        </m:r>
                        <m:sSub>
                          <m:sSubPr>
                            <m:ctrlPr>
                              <w:rPr>
                                <w:rFonts w:ascii="Cambria Math" w:hAnsi="Cambria Math"/>
                              </w:rPr>
                            </m:ctrlPr>
                          </m:sSubPr>
                          <m:e>
                            <m:r>
                              <w:rPr>
                                <w:rFonts w:ascii="Cambria Math" w:hAnsi="Cambria Math"/>
                              </w:rPr>
                              <m:t>x</m:t>
                            </m:r>
                          </m:e>
                          <m:sub>
                            <m:r>
                              <w:rPr>
                                <w:rFonts w:ascii="Cambria Math" w:hAnsi="Cambria Math"/>
                              </w:rPr>
                              <m:t>t</m:t>
                            </m:r>
                          </m:sub>
                        </m:sSub>
                      </m:e>
                    </m:d>
                  </m:e>
                </m:d>
              </m:e>
              <m:e>
                <m:sSub>
                  <m:sSubPr>
                    <m:ctrlPr>
                      <w:rPr>
                        <w:rFonts w:ascii="Cambria Math" w:hAnsi="Cambria Math"/>
                      </w:rPr>
                    </m:ctrlPr>
                  </m:sSubPr>
                  <m:e>
                    <m:r>
                      <w:rPr>
                        <w:rFonts w:ascii="Cambria Math" w:hAnsi="Cambria Math"/>
                      </w:rPr>
                      <m:t>r</m:t>
                    </m:r>
                  </m:e>
                  <m:sub>
                    <m:r>
                      <w:rPr>
                        <w:rFonts w:ascii="Cambria Math" w:hAnsi="Cambria Math"/>
                      </w:rPr>
                      <m:t>t</m:t>
                    </m:r>
                  </m:sub>
                </m:sSub>
                <m:r>
                  <m:rPr>
                    <m:sty m:val="p"/>
                  </m:rPr>
                  <w:rPr>
                    <w:rFonts w:ascii="Cambria Math" w:hAnsi="Cambria Math"/>
                  </w:rPr>
                  <m:t>=</m:t>
                </m:r>
                <m:r>
                  <w:rPr>
                    <w:rFonts w:ascii="Cambria Math" w:hAnsi="Cambria Math"/>
                  </w:rPr>
                  <m:t>σ</m:t>
                </m:r>
                <m:d>
                  <m:dPr>
                    <m:ctrlPr>
                      <w:rPr>
                        <w:rFonts w:ascii="Cambria Math" w:hAnsi="Cambria Math"/>
                      </w:rPr>
                    </m:ctrlPr>
                  </m:dPr>
                  <m:e>
                    <m:sSub>
                      <m:sSubPr>
                        <m:ctrlPr>
                          <w:rPr>
                            <w:rFonts w:ascii="Cambria Math" w:hAnsi="Cambria Math"/>
                          </w:rPr>
                        </m:ctrlPr>
                      </m:sSubPr>
                      <m:e>
                        <m:r>
                          <w:rPr>
                            <w:rFonts w:ascii="Cambria Math" w:hAnsi="Cambria Math"/>
                          </w:rPr>
                          <m:t>W</m:t>
                        </m:r>
                      </m:e>
                      <m:sub>
                        <m:r>
                          <w:rPr>
                            <w:rFonts w:ascii="Cambria Math" w:hAnsi="Cambria Math"/>
                          </w:rPr>
                          <m:t>r</m:t>
                        </m:r>
                      </m:sub>
                    </m:sSub>
                    <m:r>
                      <m:rPr>
                        <m:sty m:val="p"/>
                      </m:rPr>
                      <w:rPr>
                        <w:rFonts w:ascii="Cambria Math" w:hAnsi="Cambria Math"/>
                      </w:rPr>
                      <m:t>∙</m:t>
                    </m:r>
                    <m:d>
                      <m:dPr>
                        <m:begChr m:val="["/>
                        <m:endChr m:val="]"/>
                        <m:ctrlPr>
                          <w:rPr>
                            <w:rFonts w:ascii="Cambria Math" w:hAnsi="Cambria Math"/>
                          </w:rPr>
                        </m:ctrlPr>
                      </m:dPr>
                      <m:e>
                        <m:sSub>
                          <m:sSubPr>
                            <m:ctrlPr>
                              <w:rPr>
                                <w:rFonts w:ascii="Cambria Math" w:hAnsi="Cambria Math"/>
                              </w:rPr>
                            </m:ctrlPr>
                          </m:sSubPr>
                          <m:e>
                            <m:r>
                              <w:rPr>
                                <w:rFonts w:ascii="Cambria Math" w:hAnsi="Cambria Math"/>
                              </w:rPr>
                              <m:t>h</m:t>
                            </m:r>
                          </m:e>
                          <m:sub>
                            <m:r>
                              <w:rPr>
                                <w:rFonts w:ascii="Cambria Math" w:hAnsi="Cambria Math"/>
                              </w:rPr>
                              <m:t>t</m:t>
                            </m:r>
                            <m:r>
                              <m:rPr>
                                <m:sty m:val="p"/>
                              </m:rPr>
                              <w:rPr>
                                <w:rFonts w:ascii="Cambria Math" w:hAnsi="Cambria Math"/>
                              </w:rPr>
                              <m:t>-1</m:t>
                            </m:r>
                          </m:sub>
                        </m:sSub>
                        <m:r>
                          <m:rPr>
                            <m:sty m:val="p"/>
                          </m:rPr>
                          <w:rPr>
                            <w:rFonts w:ascii="Cambria Math" w:hAnsi="Cambria Math"/>
                          </w:rPr>
                          <m:t>，</m:t>
                        </m:r>
                        <m:sSub>
                          <m:sSubPr>
                            <m:ctrlPr>
                              <w:rPr>
                                <w:rFonts w:ascii="Cambria Math" w:hAnsi="Cambria Math"/>
                              </w:rPr>
                            </m:ctrlPr>
                          </m:sSubPr>
                          <m:e>
                            <m:r>
                              <w:rPr>
                                <w:rFonts w:ascii="Cambria Math" w:hAnsi="Cambria Math"/>
                              </w:rPr>
                              <m:t>x</m:t>
                            </m:r>
                          </m:e>
                          <m:sub>
                            <m:r>
                              <w:rPr>
                                <w:rFonts w:ascii="Cambria Math" w:hAnsi="Cambria Math"/>
                              </w:rPr>
                              <m:t>t</m:t>
                            </m:r>
                          </m:sub>
                        </m:sSub>
                      </m:e>
                    </m:d>
                  </m:e>
                </m:d>
              </m:e>
              <m:e>
                <m:sSubSup>
                  <m:sSubSupPr>
                    <m:ctrlPr>
                      <w:rPr>
                        <w:rFonts w:ascii="Cambria Math" w:hAnsi="Cambria Math"/>
                      </w:rPr>
                    </m:ctrlPr>
                  </m:sSubSupPr>
                  <m:e>
                    <m:r>
                      <w:rPr>
                        <w:rFonts w:ascii="Cambria Math" w:hAnsi="Cambria Math"/>
                      </w:rPr>
                      <m:t>h</m:t>
                    </m:r>
                  </m:e>
                  <m:sub>
                    <m:r>
                      <w:rPr>
                        <w:rFonts w:ascii="Cambria Math" w:hAnsi="Cambria Math"/>
                      </w:rPr>
                      <m:t>t</m:t>
                    </m:r>
                  </m:sub>
                  <m:sup>
                    <m:r>
                      <m:rPr>
                        <m:sty m:val="p"/>
                      </m:rPr>
                      <w:rPr>
                        <w:rFonts w:ascii="Cambria Math" w:hAnsi="Cambria Math"/>
                      </w:rPr>
                      <m:t>'</m:t>
                    </m:r>
                  </m:sup>
                </m:sSubSup>
                <m:r>
                  <m:rPr>
                    <m:sty m:val="p"/>
                  </m:rPr>
                  <w:rPr>
                    <w:rFonts w:ascii="Cambria Math" w:hAnsi="Cambria Math"/>
                  </w:rPr>
                  <m:t>=</m:t>
                </m:r>
                <m:r>
                  <w:rPr>
                    <w:rFonts w:ascii="Cambria Math" w:hAnsi="Cambria Math"/>
                  </w:rPr>
                  <m:t>tanh</m:t>
                </m:r>
                <m:d>
                  <m:dPr>
                    <m:ctrlPr>
                      <w:rPr>
                        <w:rFonts w:ascii="Cambria Math" w:hAnsi="Cambria Math"/>
                      </w:rPr>
                    </m:ctrlPr>
                  </m:dPr>
                  <m:e>
                    <m:r>
                      <w:rPr>
                        <w:rFonts w:ascii="Cambria Math" w:hAnsi="Cambria Math"/>
                      </w:rPr>
                      <m:t>ω</m:t>
                    </m:r>
                    <m:r>
                      <m:rPr>
                        <m:sty m:val="p"/>
                      </m:rPr>
                      <w:rPr>
                        <w:rFonts w:ascii="Cambria Math" w:hAnsi="Cambria Math"/>
                      </w:rPr>
                      <m:t>∙</m:t>
                    </m:r>
                    <m:d>
                      <m:dPr>
                        <m:begChr m:val="["/>
                        <m:endChr m:val="]"/>
                        <m:ctrlPr>
                          <w:rPr>
                            <w:rFonts w:ascii="Cambria Math" w:hAnsi="Cambria Math"/>
                          </w:rPr>
                        </m:ctrlPr>
                      </m:dPr>
                      <m:e>
                        <m:sSub>
                          <m:sSubPr>
                            <m:ctrlPr>
                              <w:rPr>
                                <w:rFonts w:ascii="Cambria Math" w:hAnsi="Cambria Math"/>
                              </w:rPr>
                            </m:ctrlPr>
                          </m:sSubPr>
                          <m:e>
                            <m:r>
                              <w:rPr>
                                <w:rFonts w:ascii="Cambria Math" w:hAnsi="Cambria Math"/>
                              </w:rPr>
                              <m:t>r</m:t>
                            </m:r>
                          </m:e>
                          <m:sub>
                            <m:r>
                              <w:rPr>
                                <w:rFonts w:ascii="Cambria Math" w:hAnsi="Cambria Math"/>
                              </w:rPr>
                              <m:t>t</m:t>
                            </m:r>
                          </m:sub>
                        </m:sSub>
                        <m:r>
                          <m:rPr>
                            <m:sty m:val="p"/>
                          </m:rPr>
                          <w:rPr>
                            <w:rFonts w:ascii="Cambria Math" w:hAnsi="Cambria Math"/>
                          </w:rPr>
                          <m:t>∙</m:t>
                        </m:r>
                        <m:sSub>
                          <m:sSubPr>
                            <m:ctrlPr>
                              <w:rPr>
                                <w:rFonts w:ascii="Cambria Math" w:hAnsi="Cambria Math"/>
                              </w:rPr>
                            </m:ctrlPr>
                          </m:sSubPr>
                          <m:e>
                            <m:r>
                              <w:rPr>
                                <w:rFonts w:ascii="Cambria Math" w:hAnsi="Cambria Math"/>
                              </w:rPr>
                              <m:t>h</m:t>
                            </m:r>
                          </m:e>
                          <m:sub>
                            <m:r>
                              <w:rPr>
                                <w:rFonts w:ascii="Cambria Math" w:hAnsi="Cambria Math"/>
                              </w:rPr>
                              <m:t>t</m:t>
                            </m:r>
                            <m:r>
                              <m:rPr>
                                <m:sty m:val="p"/>
                              </m:rPr>
                              <w:rPr>
                                <w:rFonts w:ascii="Cambria Math" w:hAnsi="Cambria Math"/>
                              </w:rPr>
                              <m:t>-1</m:t>
                            </m:r>
                          </m:sub>
                        </m:sSub>
                        <m:r>
                          <m:rPr>
                            <m:sty m:val="p"/>
                          </m:rPr>
                          <w:rPr>
                            <w:rFonts w:ascii="Cambria Math" w:hAnsi="Cambria Math"/>
                          </w:rPr>
                          <m:t>∙</m:t>
                        </m:r>
                        <m:sSub>
                          <m:sSubPr>
                            <m:ctrlPr>
                              <w:rPr>
                                <w:rFonts w:ascii="Cambria Math" w:hAnsi="Cambria Math"/>
                              </w:rPr>
                            </m:ctrlPr>
                          </m:sSubPr>
                          <m:e>
                            <m:r>
                              <w:rPr>
                                <w:rFonts w:ascii="Cambria Math" w:hAnsi="Cambria Math"/>
                              </w:rPr>
                              <m:t>x</m:t>
                            </m:r>
                          </m:e>
                          <m:sub>
                            <m:r>
                              <w:rPr>
                                <w:rFonts w:ascii="Cambria Math" w:hAnsi="Cambria Math"/>
                              </w:rPr>
                              <m:t>t</m:t>
                            </m:r>
                          </m:sub>
                        </m:sSub>
                      </m:e>
                    </m:d>
                  </m:e>
                </m:d>
              </m:e>
              <m:e>
                <m:sSub>
                  <m:sSubPr>
                    <m:ctrlPr>
                      <w:rPr>
                        <w:rFonts w:ascii="Cambria Math" w:hAnsi="Cambria Math"/>
                      </w:rPr>
                    </m:ctrlPr>
                  </m:sSubPr>
                  <m:e>
                    <m:r>
                      <w:rPr>
                        <w:rFonts w:ascii="Cambria Math" w:hAnsi="Cambria Math"/>
                      </w:rPr>
                      <m:t>h</m:t>
                    </m:r>
                  </m:e>
                  <m:sub>
                    <m:r>
                      <w:rPr>
                        <w:rFonts w:ascii="Cambria Math" w:hAnsi="Cambria Math"/>
                      </w:rPr>
                      <m:t>t</m:t>
                    </m:r>
                  </m:sub>
                </m:sSub>
                <m:r>
                  <m:rPr>
                    <m:sty m:val="p"/>
                  </m:rPr>
                  <w:rPr>
                    <w:rFonts w:ascii="Cambria Math" w:hAnsi="Cambria Math"/>
                  </w:rPr>
                  <m:t>=</m:t>
                </m:r>
                <m:d>
                  <m:dPr>
                    <m:ctrlPr>
                      <w:rPr>
                        <w:rFonts w:ascii="Cambria Math" w:hAnsi="Cambria Math"/>
                      </w:rPr>
                    </m:ctrlPr>
                  </m:dPr>
                  <m:e>
                    <m:r>
                      <m:rPr>
                        <m:sty m:val="p"/>
                      </m:rPr>
                      <w:rPr>
                        <w:rFonts w:ascii="Cambria Math" w:hAnsi="Cambria Math"/>
                      </w:rPr>
                      <m:t>1-</m:t>
                    </m:r>
                    <m:sSub>
                      <m:sSubPr>
                        <m:ctrlPr>
                          <w:rPr>
                            <w:rFonts w:ascii="Cambria Math" w:hAnsi="Cambria Math"/>
                          </w:rPr>
                        </m:ctrlPr>
                      </m:sSubPr>
                      <m:e>
                        <m:r>
                          <w:rPr>
                            <w:rFonts w:ascii="Cambria Math" w:hAnsi="Cambria Math"/>
                          </w:rPr>
                          <m:t>z</m:t>
                        </m:r>
                      </m:e>
                      <m:sub>
                        <m:r>
                          <w:rPr>
                            <w:rFonts w:ascii="Cambria Math" w:hAnsi="Cambria Math"/>
                          </w:rPr>
                          <m:t>t</m:t>
                        </m:r>
                      </m:sub>
                    </m:sSub>
                  </m:e>
                </m:d>
                <m:r>
                  <m:rPr>
                    <m:sty m:val="p"/>
                  </m:rPr>
                  <w:rPr>
                    <w:rFonts w:ascii="Cambria Math" w:hAnsi="Cambria Math"/>
                  </w:rPr>
                  <m:t>*</m:t>
                </m:r>
                <m:sSub>
                  <m:sSubPr>
                    <m:ctrlPr>
                      <w:rPr>
                        <w:rFonts w:ascii="Cambria Math" w:hAnsi="Cambria Math"/>
                      </w:rPr>
                    </m:ctrlPr>
                  </m:sSubPr>
                  <m:e>
                    <m:r>
                      <w:rPr>
                        <w:rFonts w:ascii="Cambria Math" w:hAnsi="Cambria Math"/>
                      </w:rPr>
                      <m:t>h</m:t>
                    </m:r>
                  </m:e>
                  <m:sub>
                    <m:r>
                      <w:rPr>
                        <w:rFonts w:ascii="Cambria Math" w:hAnsi="Cambria Math"/>
                      </w:rPr>
                      <m:t>t</m:t>
                    </m:r>
                    <m:r>
                      <m:rPr>
                        <m:sty m:val="p"/>
                      </m:rPr>
                      <w:rPr>
                        <w:rFonts w:ascii="Cambria Math" w:hAnsi="Cambria Math"/>
                      </w:rPr>
                      <m:t>-1</m:t>
                    </m:r>
                  </m:sub>
                </m:sSub>
                <m:r>
                  <m:rPr>
                    <m:sty m:val="p"/>
                  </m:rPr>
                  <w:rPr>
                    <w:rFonts w:ascii="Cambria Math" w:hAnsi="Cambria Math"/>
                  </w:rPr>
                  <m:t>+</m:t>
                </m:r>
                <m:sSub>
                  <m:sSubPr>
                    <m:ctrlPr>
                      <w:rPr>
                        <w:rFonts w:ascii="Cambria Math" w:hAnsi="Cambria Math"/>
                      </w:rPr>
                    </m:ctrlPr>
                  </m:sSubPr>
                  <m:e>
                    <m:r>
                      <w:rPr>
                        <w:rFonts w:ascii="Cambria Math" w:hAnsi="Cambria Math"/>
                      </w:rPr>
                      <m:t>z</m:t>
                    </m:r>
                  </m:e>
                  <m:sub>
                    <m:r>
                      <w:rPr>
                        <w:rFonts w:ascii="Cambria Math" w:hAnsi="Cambria Math"/>
                      </w:rPr>
                      <m:t>t</m:t>
                    </m:r>
                  </m:sub>
                </m:sSub>
                <m:r>
                  <m:rPr>
                    <m:sty m:val="p"/>
                  </m:rPr>
                  <w:rPr>
                    <w:rFonts w:ascii="Cambria Math" w:hAnsi="Cambria Math"/>
                  </w:rPr>
                  <m:t>*</m:t>
                </m:r>
                <m:sSubSup>
                  <m:sSubSupPr>
                    <m:ctrlPr>
                      <w:rPr>
                        <w:rFonts w:ascii="Cambria Math" w:hAnsi="Cambria Math"/>
                      </w:rPr>
                    </m:ctrlPr>
                  </m:sSubSupPr>
                  <m:e>
                    <m:r>
                      <w:rPr>
                        <w:rFonts w:ascii="Cambria Math" w:hAnsi="Cambria Math"/>
                      </w:rPr>
                      <m:t>h</m:t>
                    </m:r>
                  </m:e>
                  <m:sub>
                    <m:r>
                      <w:rPr>
                        <w:rFonts w:ascii="Cambria Math" w:hAnsi="Cambria Math"/>
                      </w:rPr>
                      <m:t>t</m:t>
                    </m:r>
                  </m:sub>
                  <m:sup>
                    <m:r>
                      <m:rPr>
                        <m:sty m:val="p"/>
                      </m:rPr>
                      <w:rPr>
                        <w:rFonts w:ascii="Cambria Math" w:hAnsi="Cambria Math"/>
                      </w:rPr>
                      <m:t>'</m:t>
                    </m:r>
                  </m:sup>
                </m:sSubSup>
              </m:e>
            </m:eqArr>
          </m:e>
        </m:d>
      </m:oMath>
      <w:r w:rsidR="00754A47">
        <w:rPr>
          <w:rFonts w:hAnsi="Cambria Math" w:hint="eastAsia"/>
        </w:rPr>
        <w:t xml:space="preserve">                            </w:t>
      </w:r>
      <w:r w:rsidR="00754A47">
        <w:rPr>
          <w:rFonts w:ascii="Times New Roman" w:hAnsi="Times New Roman" w:cs="Times New Roman"/>
        </w:rPr>
        <w:t>(</w:t>
      </w:r>
      <w:r w:rsidR="00754A47">
        <w:rPr>
          <w:rFonts w:ascii="Times New Roman" w:hAnsi="Times New Roman" w:cs="Times New Roman" w:hint="eastAsia"/>
        </w:rPr>
        <w:t>4</w:t>
      </w:r>
      <w:r w:rsidR="00754A47">
        <w:rPr>
          <w:rFonts w:ascii="Times New Roman" w:hAnsi="Times New Roman" w:cs="Times New Roman"/>
        </w:rPr>
        <w:t>)</w:t>
      </w:r>
    </w:p>
    <w:p w14:paraId="6250915A" w14:textId="77777777" w:rsidR="00E02BA1" w:rsidRDefault="00754A47" w:rsidP="00754A47">
      <w:r>
        <w:rPr>
          <w:rFonts w:hint="eastAsia"/>
        </w:rPr>
        <w:t>其中，</w:t>
      </w:r>
      <m:oMath>
        <m:sSub>
          <m:sSubPr>
            <m:ctrlPr>
              <w:rPr>
                <w:rFonts w:ascii="Cambria Math" w:hAnsi="Cambria Math"/>
              </w:rPr>
            </m:ctrlPr>
          </m:sSubPr>
          <m:e>
            <m:r>
              <w:rPr>
                <w:rFonts w:ascii="Cambria Math" w:hAnsi="Cambria Math"/>
              </w:rPr>
              <m:t>h</m:t>
            </m:r>
          </m:e>
          <m:sub>
            <m:r>
              <w:rPr>
                <w:rFonts w:ascii="Cambria Math" w:hAnsi="Cambria Math"/>
              </w:rPr>
              <m:t>t</m:t>
            </m:r>
            <m:r>
              <m:rPr>
                <m:sty m:val="p"/>
              </m:rPr>
              <w:rPr>
                <w:rFonts w:ascii="Cambria Math" w:hAnsi="Cambria Math"/>
              </w:rPr>
              <m:t>-1</m:t>
            </m:r>
          </m:sub>
        </m:sSub>
      </m:oMath>
      <w:r>
        <w:t>表示上个节点输出的隐状态</w:t>
      </w:r>
      <w:r>
        <w:rPr>
          <w:rFonts w:hint="eastAsia"/>
        </w:rPr>
        <w:t>，</w:t>
      </w:r>
      <m:oMath>
        <m:sSub>
          <m:sSubPr>
            <m:ctrlPr>
              <w:rPr>
                <w:rFonts w:ascii="Cambria Math" w:hAnsi="Cambria Math"/>
              </w:rPr>
            </m:ctrlPr>
          </m:sSubPr>
          <m:e>
            <m:r>
              <w:rPr>
                <w:rFonts w:ascii="Cambria Math" w:hAnsi="Cambria Math"/>
              </w:rPr>
              <m:t>z</m:t>
            </m:r>
          </m:e>
          <m:sub>
            <m:r>
              <w:rPr>
                <w:rFonts w:ascii="Cambria Math" w:hAnsi="Cambria Math"/>
              </w:rPr>
              <m:t>t</m:t>
            </m:r>
          </m:sub>
        </m:sSub>
      </m:oMath>
      <w:r>
        <w:rPr>
          <w:rFonts w:hint="eastAsia"/>
        </w:rPr>
        <w:t>和</w:t>
      </w:r>
      <m:oMath>
        <m:sSub>
          <m:sSubPr>
            <m:ctrlPr>
              <w:rPr>
                <w:rFonts w:ascii="Cambria Math" w:hAnsi="Cambria Math"/>
              </w:rPr>
            </m:ctrlPr>
          </m:sSubPr>
          <m:e>
            <m:r>
              <w:rPr>
                <w:rFonts w:ascii="Cambria Math" w:hAnsi="Cambria Math"/>
              </w:rPr>
              <m:t>r</m:t>
            </m:r>
          </m:e>
          <m:sub>
            <m:r>
              <w:rPr>
                <w:rFonts w:ascii="Cambria Math" w:hAnsi="Cambria Math"/>
              </w:rPr>
              <m:t>t</m:t>
            </m:r>
          </m:sub>
        </m:sSub>
      </m:oMath>
      <w:r>
        <w:rPr>
          <w:rFonts w:hint="eastAsia"/>
        </w:rPr>
        <w:t>分别</w:t>
      </w:r>
      <w:r>
        <w:t>表示更新和重置</w:t>
      </w:r>
      <w:r>
        <w:t>2</w:t>
      </w:r>
      <w:r>
        <w:t>个门控单元的输出</w:t>
      </w:r>
      <w:r>
        <w:rPr>
          <w:rFonts w:hint="eastAsia"/>
        </w:rPr>
        <w:t>，</w:t>
      </w:r>
      <m:oMath>
        <m:sSubSup>
          <m:sSubSupPr>
            <m:ctrlPr>
              <w:rPr>
                <w:rFonts w:ascii="Cambria Math" w:hAnsi="Cambria Math"/>
              </w:rPr>
            </m:ctrlPr>
          </m:sSubSupPr>
          <m:e>
            <m:r>
              <w:rPr>
                <w:rFonts w:ascii="Cambria Math" w:hAnsi="Cambria Math"/>
              </w:rPr>
              <m:t>h</m:t>
            </m:r>
          </m:e>
          <m:sub>
            <m:r>
              <w:rPr>
                <w:rFonts w:ascii="Cambria Math" w:hAnsi="Cambria Math"/>
              </w:rPr>
              <m:t>t</m:t>
            </m:r>
          </m:sub>
          <m:sup>
            <m:r>
              <m:rPr>
                <m:sty m:val="p"/>
              </m:rPr>
              <w:rPr>
                <w:rFonts w:ascii="Cambria Math" w:hAnsi="Cambria Math"/>
              </w:rPr>
              <m:t>'</m:t>
            </m:r>
          </m:sup>
        </m:sSubSup>
      </m:oMath>
      <w:r>
        <w:t>表示经过重置门后的记忆内容</w:t>
      </w:r>
      <w:r>
        <w:rPr>
          <w:rFonts w:hint="eastAsia"/>
        </w:rPr>
        <w:t>，</w:t>
      </w:r>
      <m:oMath>
        <m:sSub>
          <m:sSubPr>
            <m:ctrlPr>
              <w:rPr>
                <w:rFonts w:ascii="Cambria Math" w:hAnsi="Cambria Math"/>
              </w:rPr>
            </m:ctrlPr>
          </m:sSubPr>
          <m:e>
            <m:r>
              <w:rPr>
                <w:rFonts w:ascii="Cambria Math" w:hAnsi="Cambria Math"/>
              </w:rPr>
              <m:t>h</m:t>
            </m:r>
          </m:e>
          <m:sub>
            <m:r>
              <w:rPr>
                <w:rFonts w:ascii="Cambria Math" w:hAnsi="Cambria Math"/>
              </w:rPr>
              <m:t>t</m:t>
            </m:r>
          </m:sub>
        </m:sSub>
      </m:oMath>
      <w:r>
        <w:t>表示经过了门控单元的遗忘和记忆更新后的输出</w:t>
      </w:r>
      <w:r>
        <w:rPr>
          <w:rFonts w:hint="eastAsia"/>
        </w:rPr>
        <w:t>。</w:t>
      </w:r>
    </w:p>
    <w:p w14:paraId="7B7AF5C5" w14:textId="77777777" w:rsidR="00E02BA1" w:rsidRDefault="00754A47">
      <w:pPr>
        <w:rPr>
          <w:b/>
        </w:rPr>
      </w:pPr>
      <w:r>
        <w:rPr>
          <w:rFonts w:hint="eastAsia"/>
          <w:b/>
        </w:rPr>
        <w:t>1.2.2</w:t>
      </w:r>
      <w:r>
        <w:rPr>
          <w:rFonts w:hint="eastAsia"/>
          <w:b/>
        </w:rPr>
        <w:t>模型整体架构</w:t>
      </w:r>
    </w:p>
    <w:p w14:paraId="37336EF1" w14:textId="77777777" w:rsidR="00E02BA1" w:rsidRDefault="00754A47">
      <w:r>
        <w:tab/>
      </w:r>
      <w:r>
        <w:tab/>
      </w:r>
      <w:r>
        <w:rPr>
          <w:rFonts w:hint="eastAsia"/>
        </w:rPr>
        <w:t>BiGRU-AT</w:t>
      </w:r>
      <w:r>
        <w:rPr>
          <w:rFonts w:hint="eastAsia"/>
        </w:rPr>
        <w:t>模型的整体方案如</w:t>
      </w:r>
      <w:r>
        <w:t>算法</w:t>
      </w:r>
      <w:r>
        <w:rPr>
          <w:rFonts w:hint="eastAsia"/>
        </w:rPr>
        <w:t>1</w:t>
      </w:r>
      <w:r>
        <w:rPr>
          <w:rFonts w:hint="eastAsia"/>
        </w:rPr>
        <w:t>所</w:t>
      </w:r>
      <w:r>
        <w:t>示</w:t>
      </w:r>
      <w:r>
        <w:rPr>
          <w:rFonts w:hint="eastAsia"/>
        </w:rPr>
        <w:t>。遵循着</w:t>
      </w:r>
      <w:r>
        <w:rPr>
          <w:rFonts w:hint="eastAsia"/>
        </w:rPr>
        <w:t>M</w:t>
      </w:r>
      <w:r>
        <w:t>PNN</w:t>
      </w:r>
      <w:r>
        <w:rPr>
          <w:rFonts w:hint="eastAsia"/>
        </w:rPr>
        <w:t>范式，该</w:t>
      </w:r>
      <w:r>
        <w:t>模型分为</w:t>
      </w:r>
      <w:r>
        <w:rPr>
          <w:rFonts w:hint="eastAsia"/>
        </w:rPr>
        <w:t>3</w:t>
      </w:r>
      <w:r>
        <w:rPr>
          <w:rFonts w:hint="eastAsia"/>
        </w:rPr>
        <w:t>个</w:t>
      </w:r>
      <w:r>
        <w:t>步骤：</w:t>
      </w:r>
    </w:p>
    <w:p w14:paraId="4B33EE70" w14:textId="77777777" w:rsidR="00E02BA1" w:rsidRDefault="00754A47">
      <w:pPr>
        <w:pStyle w:val="af6"/>
        <w:numPr>
          <w:ilvl w:val="0"/>
          <w:numId w:val="3"/>
        </w:numPr>
        <w:ind w:firstLineChars="0"/>
      </w:pPr>
      <w:r>
        <w:rPr>
          <w:rFonts w:hint="eastAsia"/>
        </w:rPr>
        <w:t>初始特征嵌入</w:t>
      </w:r>
      <w:r>
        <w:rPr>
          <w:rFonts w:hint="eastAsia"/>
        </w:rPr>
        <w:t>(</w:t>
      </w:r>
      <w:r>
        <w:t>1-3)</w:t>
      </w:r>
      <w:r>
        <w:rPr>
          <w:rFonts w:hint="eastAsia"/>
        </w:rPr>
        <w:t>:</w:t>
      </w:r>
      <w:r>
        <w:rPr>
          <w:rFonts w:hint="eastAsia"/>
        </w:rPr>
        <w:t>根据</w:t>
      </w:r>
      <w:r>
        <w:rPr>
          <w:rFonts w:hint="eastAsia"/>
        </w:rPr>
        <w:t>1</w:t>
      </w:r>
      <w:r>
        <w:t>.1.2</w:t>
      </w:r>
      <w:r>
        <w:rPr>
          <w:rFonts w:hint="eastAsia"/>
        </w:rPr>
        <w:t>节的描述进行网络元素的初始特征嵌入。</w:t>
      </w:r>
    </w:p>
    <w:p w14:paraId="224F2531" w14:textId="77777777" w:rsidR="00E02BA1" w:rsidRDefault="00754A47">
      <w:pPr>
        <w:pStyle w:val="af6"/>
        <w:numPr>
          <w:ilvl w:val="0"/>
          <w:numId w:val="3"/>
        </w:numPr>
        <w:ind w:firstLineChars="0"/>
      </w:pPr>
      <w:r>
        <w:rPr>
          <w:rFonts w:hint="eastAsia"/>
        </w:rPr>
        <w:t>消息传递阶段</w:t>
      </w:r>
      <w:r>
        <w:rPr>
          <w:rFonts w:hint="eastAsia"/>
        </w:rPr>
        <w:t>(</w:t>
      </w:r>
      <w:r>
        <w:t>4-19)</w:t>
      </w:r>
      <w:r>
        <w:rPr>
          <w:rFonts w:hint="eastAsia"/>
        </w:rPr>
        <w:t>:</w:t>
      </w:r>
      <w:r>
        <w:rPr>
          <w:rFonts w:hint="eastAsia"/>
        </w:rPr>
        <w:t>进行</w:t>
      </w:r>
      <w:r>
        <w:rPr>
          <w:rFonts w:hint="eastAsia"/>
        </w:rPr>
        <w:t>T</w:t>
      </w:r>
      <w:r>
        <w:rPr>
          <w:rFonts w:hint="eastAsia"/>
        </w:rPr>
        <w:t>次消息传递，每个消息传递迭代可分为</w:t>
      </w:r>
      <w:r>
        <w:rPr>
          <w:rFonts w:hint="eastAsia"/>
        </w:rPr>
        <w:t>3</w:t>
      </w:r>
      <w:r>
        <w:rPr>
          <w:rFonts w:hint="eastAsia"/>
        </w:rPr>
        <w:t>个阶段，分别为流级别、链路级别以及节点队列级别的消息交换和更新。具体而言，</w:t>
      </w:r>
      <w:r>
        <w:rPr>
          <w:rFonts w:hint="eastAsia"/>
        </w:rPr>
        <w:t>5</w:t>
      </w:r>
      <w:r>
        <w:t>-10</w:t>
      </w:r>
      <w:r>
        <w:rPr>
          <w:rFonts w:hint="eastAsia"/>
        </w:rPr>
        <w:t>行对网络中的流进行信息聚合，通过</w:t>
      </w:r>
      <w:r>
        <w:rPr>
          <w:rFonts w:hint="eastAsia"/>
        </w:rPr>
        <w:t>C</w:t>
      </w:r>
      <w:r>
        <w:t>ONCAT</w:t>
      </w:r>
      <w:r>
        <w:rPr>
          <w:rFonts w:hint="eastAsia"/>
        </w:rPr>
        <w:t>函数来聚合与该流有关的链路和节点队列的信息，并通过</w:t>
      </w:r>
      <w:r>
        <w:rPr>
          <w:rFonts w:hint="eastAsia"/>
        </w:rPr>
        <w:t>BiGRU</w:t>
      </w:r>
      <w:r>
        <w:rPr>
          <w:rFonts w:hint="eastAsia"/>
        </w:rPr>
        <w:t>从正向和反向来进一步提取特征，之后将</w:t>
      </w:r>
      <w:r>
        <w:rPr>
          <w:rFonts w:hint="eastAsia"/>
        </w:rPr>
        <w:t>BiGRU</w:t>
      </w:r>
      <w:r>
        <w:rPr>
          <w:rFonts w:hint="eastAsia"/>
        </w:rPr>
        <w:t>中的最终内部状态作为流的新的特征嵌入，完成更新。</w:t>
      </w:r>
      <w:r>
        <w:rPr>
          <w:rFonts w:hint="eastAsia"/>
        </w:rPr>
        <w:t>1</w:t>
      </w:r>
      <w:r>
        <w:t>1-14</w:t>
      </w:r>
      <w:r>
        <w:rPr>
          <w:rFonts w:hint="eastAsia"/>
        </w:rPr>
        <w:t>行对网络中的节点队列进行消息交换和更新，通过聚合与该节点队列相关的流的信息，然后通过</w:t>
      </w:r>
      <w:r>
        <w:rPr>
          <w:rFonts w:hint="eastAsia"/>
        </w:rPr>
        <w:t>BiGRU</w:t>
      </w:r>
      <w:r>
        <w:rPr>
          <w:rFonts w:hint="eastAsia"/>
        </w:rPr>
        <w:t>来提取特征，并将最终内部状态作为节点队列的新的特征嵌入。</w:t>
      </w:r>
      <w:r>
        <w:rPr>
          <w:rFonts w:hint="eastAsia"/>
        </w:rPr>
        <w:t>1</w:t>
      </w:r>
      <w:r>
        <w:t>5-19</w:t>
      </w:r>
      <w:r>
        <w:rPr>
          <w:rFonts w:hint="eastAsia"/>
        </w:rPr>
        <w:t>行与上述类似，通过聚合与该链路相连接的所有节点队列的信息，经过</w:t>
      </w:r>
      <w:r>
        <w:rPr>
          <w:rFonts w:hint="eastAsia"/>
        </w:rPr>
        <w:t>BiGRU</w:t>
      </w:r>
      <w:r>
        <w:rPr>
          <w:rFonts w:hint="eastAsia"/>
        </w:rPr>
        <w:t>提取特征，并更新链路的特征嵌入。</w:t>
      </w:r>
    </w:p>
    <w:p w14:paraId="51528EDC" w14:textId="77777777" w:rsidR="00E02BA1" w:rsidRDefault="00754A47">
      <w:pPr>
        <w:numPr>
          <w:ilvl w:val="0"/>
          <w:numId w:val="3"/>
        </w:numPr>
      </w:pPr>
      <w:r>
        <w:rPr>
          <w:rFonts w:hint="eastAsia"/>
        </w:rPr>
        <w:lastRenderedPageBreak/>
        <w:t>读取阶段</w:t>
      </w:r>
      <w:r>
        <w:rPr>
          <w:rFonts w:hint="eastAsia"/>
        </w:rPr>
        <w:t>(</w:t>
      </w:r>
      <w:r>
        <w:t>20-26)</w:t>
      </w:r>
      <w:r>
        <w:rPr>
          <w:rFonts w:hint="eastAsia"/>
        </w:rPr>
        <w:t>:</w:t>
      </w:r>
      <w:r>
        <w:rPr>
          <w:rFonts w:hint="eastAsia"/>
        </w:rPr>
        <w:t>消息传递结束后，得到最终的流的特征嵌入，首先通过一个自注意力层来强化主要的特征，然后通过一个使用</w:t>
      </w:r>
      <w:r>
        <w:rPr>
          <w:rFonts w:hint="eastAsia"/>
        </w:rPr>
        <w:t>relu</w:t>
      </w:r>
      <w:r>
        <w:rPr>
          <w:rFonts w:hint="eastAsia"/>
        </w:rPr>
        <w:t>激活函数的</w:t>
      </w:r>
      <w:r>
        <w:rPr>
          <w:rFonts w:hint="eastAsia"/>
        </w:rPr>
        <w:t>3</w:t>
      </w:r>
      <w:r>
        <w:rPr>
          <w:rFonts w:hint="eastAsia"/>
        </w:rPr>
        <w:t>层多层感知器来读取流经过队列时的延迟，再与传播延迟和传输延迟相加即可得到预测的分组延迟，也就是流级别的延迟。</w:t>
      </w:r>
    </w:p>
    <w:tbl>
      <w:tblPr>
        <w:tblStyle w:val="af5"/>
        <w:tblpPr w:leftFromText="180" w:rightFromText="180" w:vertAnchor="page" w:horzAnchor="page" w:tblpX="1411" w:tblpY="3525"/>
        <w:tblW w:w="5000" w:type="pct"/>
        <w:tblLook w:val="04A0" w:firstRow="1" w:lastRow="0" w:firstColumn="1" w:lastColumn="0" w:noHBand="0" w:noVBand="1"/>
      </w:tblPr>
      <w:tblGrid>
        <w:gridCol w:w="9026"/>
      </w:tblGrid>
      <w:tr w:rsidR="00E02BA1" w14:paraId="05882082" w14:textId="77777777" w:rsidTr="00E02BA1">
        <w:trPr>
          <w:cnfStyle w:val="100000000000" w:firstRow="1" w:lastRow="0" w:firstColumn="0" w:lastColumn="0" w:oddVBand="0" w:evenVBand="0" w:oddHBand="0" w:evenHBand="0" w:firstRowFirstColumn="0" w:firstRowLastColumn="0" w:lastRowFirstColumn="0" w:lastRowLastColumn="0"/>
        </w:trPr>
        <w:tc>
          <w:tcPr>
            <w:tcW w:w="5000" w:type="pct"/>
          </w:tcPr>
          <w:p w14:paraId="673F6164" w14:textId="77777777" w:rsidR="00E02BA1" w:rsidRDefault="00754A47">
            <w:r>
              <w:rPr>
                <w:rFonts w:hint="eastAsia"/>
              </w:rPr>
              <w:t>算法</w:t>
            </w:r>
            <w:r>
              <w:t>1  BiGRU-AT</w:t>
            </w:r>
            <w:r>
              <w:rPr>
                <w:rFonts w:hint="eastAsia"/>
              </w:rPr>
              <w:t>整体</w:t>
            </w:r>
            <w:r>
              <w:t>方案</w:t>
            </w:r>
          </w:p>
        </w:tc>
      </w:tr>
      <w:tr w:rsidR="00E02BA1" w14:paraId="05616E2A" w14:textId="77777777" w:rsidTr="00E02BA1">
        <w:trPr>
          <w:trHeight w:val="8495"/>
        </w:trPr>
        <w:tc>
          <w:tcPr>
            <w:tcW w:w="5000" w:type="pct"/>
          </w:tcPr>
          <w:p w14:paraId="5253D346" w14:textId="77777777" w:rsidR="00E02BA1" w:rsidRDefault="00754A47">
            <w:pPr>
              <w:pStyle w:val="a"/>
              <w:numPr>
                <w:ilvl w:val="0"/>
                <w:numId w:val="0"/>
              </w:numPr>
              <w:rPr>
                <w:rFonts w:ascii="Times New Roman" w:hAnsi="Times New Roman"/>
              </w:rPr>
            </w:pPr>
            <w:r>
              <w:rPr>
                <w:rFonts w:ascii="Times New Roman" w:hAnsi="Times New Roman"/>
              </w:rPr>
              <w:t xml:space="preserve">Input: </w:t>
            </w:r>
            <m:oMath>
              <m:r>
                <w:rPr>
                  <w:rFonts w:ascii="Cambria Math" w:hAnsi="Cambria Math"/>
                </w:rPr>
                <m:t>F</m:t>
              </m:r>
              <m:r>
                <m:rPr>
                  <m:sty m:val="p"/>
                </m:rPr>
                <w:rPr>
                  <w:rFonts w:ascii="Cambria Math" w:hAnsi="Cambria Math"/>
                </w:rPr>
                <m:t>，</m:t>
              </m:r>
              <m:sSub>
                <m:sSubPr>
                  <m:ctrlPr>
                    <w:rPr>
                      <w:rFonts w:ascii="Cambria Math" w:hAnsi="Cambria Math"/>
                    </w:rPr>
                  </m:ctrlPr>
                </m:sSubPr>
                <m:e>
                  <m:r>
                    <w:rPr>
                      <w:rFonts w:ascii="Cambria Math" w:hAnsi="Cambria Math"/>
                    </w:rPr>
                    <m:t>x</m:t>
                  </m:r>
                </m:e>
                <m:sub>
                  <m:r>
                    <w:rPr>
                      <w:rFonts w:ascii="Cambria Math" w:hAnsi="Cambria Math"/>
                    </w:rPr>
                    <m:t>f</m:t>
                  </m:r>
                </m:sub>
              </m:sSub>
              <m:r>
                <m:rPr>
                  <m:sty m:val="p"/>
                </m:rPr>
                <w:rPr>
                  <w:rFonts w:ascii="Cambria Math" w:hAnsi="Cambria Math"/>
                </w:rPr>
                <m:t>，</m:t>
              </m:r>
              <m:r>
                <w:rPr>
                  <w:rFonts w:ascii="Cambria Math" w:hAnsi="Cambria Math"/>
                </w:rPr>
                <m:t>L</m:t>
              </m:r>
              <m:r>
                <m:rPr>
                  <m:sty m:val="p"/>
                </m:rPr>
                <w:rPr>
                  <w:rFonts w:ascii="Cambria Math" w:hAnsi="Cambria Math"/>
                </w:rPr>
                <m:t>，</m:t>
              </m:r>
              <m:sSub>
                <m:sSubPr>
                  <m:ctrlPr>
                    <w:rPr>
                      <w:rFonts w:ascii="Cambria Math" w:hAnsi="Cambria Math"/>
                    </w:rPr>
                  </m:ctrlPr>
                </m:sSubPr>
                <m:e>
                  <m:r>
                    <w:rPr>
                      <w:rFonts w:ascii="Cambria Math" w:hAnsi="Cambria Math"/>
                    </w:rPr>
                    <m:t>x</m:t>
                  </m:r>
                </m:e>
                <m:sub>
                  <m:r>
                    <w:rPr>
                      <w:rFonts w:ascii="Cambria Math" w:hAnsi="Cambria Math"/>
                    </w:rPr>
                    <m:t>l</m:t>
                  </m:r>
                </m:sub>
              </m:sSub>
              <m:r>
                <m:rPr>
                  <m:sty m:val="p"/>
                </m:rPr>
                <w:rPr>
                  <w:rFonts w:ascii="Cambria Math" w:hAnsi="Cambria Math"/>
                </w:rPr>
                <m:t>，</m:t>
              </m:r>
              <m:r>
                <w:rPr>
                  <w:rFonts w:ascii="Cambria Math" w:hAnsi="Cambria Math"/>
                </w:rPr>
                <m:t>Q</m:t>
              </m:r>
              <m:r>
                <m:rPr>
                  <m:sty m:val="p"/>
                </m:rPr>
                <w:rPr>
                  <w:rFonts w:ascii="Cambria Math" w:hAnsi="Cambria Math"/>
                </w:rPr>
                <m:t>，</m:t>
              </m:r>
              <m:sSub>
                <m:sSubPr>
                  <m:ctrlPr>
                    <w:rPr>
                      <w:rFonts w:ascii="Cambria Math" w:hAnsi="Cambria Math"/>
                    </w:rPr>
                  </m:ctrlPr>
                </m:sSubPr>
                <m:e>
                  <m:r>
                    <w:rPr>
                      <w:rFonts w:ascii="Cambria Math" w:hAnsi="Cambria Math"/>
                    </w:rPr>
                    <m:t>x</m:t>
                  </m:r>
                </m:e>
                <m:sub>
                  <m:r>
                    <w:rPr>
                      <w:rFonts w:ascii="Cambria Math" w:hAnsi="Cambria Math"/>
                    </w:rPr>
                    <m:t>q</m:t>
                  </m:r>
                </m:sub>
              </m:sSub>
            </m:oMath>
          </w:p>
          <w:p w14:paraId="52215310" w14:textId="77777777" w:rsidR="00E02BA1" w:rsidRDefault="00754A47">
            <w:pPr>
              <w:rPr>
                <w:rFonts w:ascii="Times New Roman" w:hAnsi="Times New Roman"/>
              </w:rPr>
            </w:pPr>
            <w:r>
              <w:rPr>
                <w:rFonts w:ascii="Times New Roman" w:hAnsi="Times New Roman"/>
              </w:rPr>
              <w:t xml:space="preserve">Output: </w:t>
            </w:r>
            <m:oMath>
              <m:sSub>
                <m:sSubPr>
                  <m:ctrlPr>
                    <w:rPr>
                      <w:rFonts w:ascii="Cambria Math" w:hAnsi="Cambria Math"/>
                    </w:rPr>
                  </m:ctrlPr>
                </m:sSubPr>
                <m:e>
                  <m:r>
                    <w:rPr>
                      <w:rFonts w:ascii="Cambria Math" w:hAnsi="Cambria Math"/>
                    </w:rPr>
                    <m:t>y</m:t>
                  </m:r>
                </m:e>
                <m:sub>
                  <m:sSub>
                    <m:sSubPr>
                      <m:ctrlPr>
                        <w:rPr>
                          <w:rFonts w:ascii="Cambria Math" w:hAnsi="Cambria Math"/>
                        </w:rPr>
                      </m:ctrlPr>
                    </m:sSubPr>
                    <m:e>
                      <m:r>
                        <w:rPr>
                          <w:rFonts w:ascii="Cambria Math" w:hAnsi="Cambria Math"/>
                        </w:rPr>
                        <m:t>f</m:t>
                      </m:r>
                    </m:e>
                    <m:sub>
                      <m:r>
                        <w:rPr>
                          <w:rFonts w:ascii="Cambria Math" w:hAnsi="Cambria Math"/>
                        </w:rPr>
                        <m:t>d</m:t>
                      </m:r>
                    </m:sub>
                  </m:sSub>
                </m:sub>
              </m:sSub>
            </m:oMath>
          </w:p>
          <w:p w14:paraId="653FDD8B" w14:textId="77777777" w:rsidR="00E02BA1" w:rsidRDefault="00754A47">
            <w:pPr>
              <w:pStyle w:val="a"/>
              <w:ind w:left="494"/>
              <w:rPr>
                <w:rFonts w:ascii="Times New Roman" w:hAnsi="Times New Roman"/>
              </w:rPr>
            </w:pPr>
            <w:r>
              <w:rPr>
                <w:rFonts w:ascii="Times New Roman" w:hAnsi="Times New Roman"/>
              </w:rPr>
              <w:t xml:space="preserve">For each </w:t>
            </w:r>
            <m:oMath>
              <m:r>
                <w:rPr>
                  <w:rFonts w:ascii="Cambria Math" w:hAnsi="Cambria Math"/>
                </w:rPr>
                <m:t>f</m:t>
              </m:r>
              <m:r>
                <m:rPr>
                  <m:sty m:val="p"/>
                </m:rPr>
                <w:rPr>
                  <w:rFonts w:ascii="Cambria Math" w:hAnsi="Cambria Math"/>
                </w:rPr>
                <m:t>∈</m:t>
              </m:r>
              <m:r>
                <w:rPr>
                  <w:rFonts w:ascii="Cambria Math" w:hAnsi="Cambria Math"/>
                </w:rPr>
                <m:t>F</m:t>
              </m:r>
            </m:oMath>
            <w:r>
              <w:rPr>
                <w:rFonts w:ascii="Times New Roman" w:hAnsi="Times New Roman"/>
              </w:rPr>
              <w:t xml:space="preserve"> do </w:t>
            </w:r>
            <m:oMath>
              <m:r>
                <w:rPr>
                  <w:rFonts w:ascii="Cambria Math" w:hAnsi="Cambria Math"/>
                </w:rPr>
                <m:t>Embedding</m:t>
              </m:r>
              <m:d>
                <m:dPr>
                  <m:ctrlPr>
                    <w:rPr>
                      <w:rFonts w:ascii="Cambria Math" w:hAnsi="Cambria Math"/>
                    </w:rPr>
                  </m:ctrlPr>
                </m:dPr>
                <m:e>
                  <m:sSub>
                    <m:sSubPr>
                      <m:ctrlPr>
                        <w:rPr>
                          <w:rFonts w:ascii="Cambria Math" w:hAnsi="Cambria Math"/>
                        </w:rPr>
                      </m:ctrlPr>
                    </m:sSubPr>
                    <m:e>
                      <m:r>
                        <w:rPr>
                          <w:rFonts w:ascii="Cambria Math" w:hAnsi="Cambria Math"/>
                        </w:rPr>
                        <m:t>x</m:t>
                      </m:r>
                    </m:e>
                    <m:sub>
                      <m:r>
                        <w:rPr>
                          <w:rFonts w:ascii="Cambria Math" w:hAnsi="Cambria Math"/>
                        </w:rPr>
                        <m:t>f</m:t>
                      </m:r>
                    </m:sub>
                  </m:sSub>
                </m:e>
              </m:d>
              <m:r>
                <m:rPr>
                  <m:sty m:val="p"/>
                </m:rPr>
                <w:rPr>
                  <w:rFonts w:ascii="Cambria Math" w:hAnsi="Cambria Math"/>
                </w:rPr>
                <m:t>→</m:t>
              </m:r>
              <m:sSubSup>
                <m:sSubSupPr>
                  <m:ctrlPr>
                    <w:rPr>
                      <w:rFonts w:ascii="Cambria Math" w:hAnsi="Cambria Math"/>
                    </w:rPr>
                  </m:ctrlPr>
                </m:sSubSupPr>
                <m:e>
                  <m:r>
                    <w:rPr>
                      <w:rFonts w:ascii="Cambria Math" w:hAnsi="Cambria Math"/>
                    </w:rPr>
                    <m:t>h</m:t>
                  </m:r>
                </m:e>
                <m:sub>
                  <m:r>
                    <w:rPr>
                      <w:rFonts w:ascii="Cambria Math" w:hAnsi="Cambria Math"/>
                    </w:rPr>
                    <m:t>f</m:t>
                  </m:r>
                </m:sub>
                <m:sup>
                  <m:r>
                    <m:rPr>
                      <m:sty m:val="p"/>
                    </m:rPr>
                    <w:rPr>
                      <w:rFonts w:ascii="Cambria Math" w:hAnsi="Cambria Math"/>
                    </w:rPr>
                    <m:t>0</m:t>
                  </m:r>
                </m:sup>
              </m:sSubSup>
            </m:oMath>
          </w:p>
          <w:p w14:paraId="716E7C07" w14:textId="77777777" w:rsidR="00E02BA1" w:rsidRDefault="00754A47">
            <w:pPr>
              <w:pStyle w:val="a"/>
              <w:ind w:left="494"/>
              <w:rPr>
                <w:rFonts w:ascii="Times New Roman" w:hAnsi="Times New Roman"/>
              </w:rPr>
            </w:pPr>
            <w:r>
              <w:rPr>
                <w:rFonts w:ascii="Times New Roman" w:hAnsi="Times New Roman"/>
              </w:rPr>
              <w:t xml:space="preserve">For each </w:t>
            </w:r>
            <m:oMath>
              <m:r>
                <w:rPr>
                  <w:rFonts w:ascii="Cambria Math" w:hAnsi="Cambria Math"/>
                </w:rPr>
                <m:t>l</m:t>
              </m:r>
              <m:r>
                <m:rPr>
                  <m:sty m:val="p"/>
                </m:rPr>
                <w:rPr>
                  <w:rFonts w:ascii="Cambria Math" w:hAnsi="Cambria Math"/>
                </w:rPr>
                <m:t>∈</m:t>
              </m:r>
              <m:r>
                <w:rPr>
                  <w:rFonts w:ascii="Cambria Math" w:hAnsi="Cambria Math"/>
                </w:rPr>
                <m:t>L</m:t>
              </m:r>
            </m:oMath>
            <w:r>
              <w:rPr>
                <w:rFonts w:ascii="Times New Roman" w:hAnsi="Times New Roman"/>
              </w:rPr>
              <w:t xml:space="preserve"> do </w:t>
            </w:r>
            <m:oMath>
              <m:r>
                <w:rPr>
                  <w:rFonts w:ascii="Cambria Math" w:hAnsi="Cambria Math"/>
                </w:rPr>
                <m:t>Embedding</m:t>
              </m:r>
              <m:d>
                <m:dPr>
                  <m:ctrlPr>
                    <w:rPr>
                      <w:rFonts w:ascii="Cambria Math" w:hAnsi="Cambria Math"/>
                    </w:rPr>
                  </m:ctrlPr>
                </m:dPr>
                <m:e>
                  <m:sSub>
                    <m:sSubPr>
                      <m:ctrlPr>
                        <w:rPr>
                          <w:rFonts w:ascii="Cambria Math" w:hAnsi="Cambria Math"/>
                        </w:rPr>
                      </m:ctrlPr>
                    </m:sSubPr>
                    <m:e>
                      <m:r>
                        <w:rPr>
                          <w:rFonts w:ascii="Cambria Math" w:hAnsi="Cambria Math"/>
                        </w:rPr>
                        <m:t>x</m:t>
                      </m:r>
                    </m:e>
                    <m:sub>
                      <m:r>
                        <w:rPr>
                          <w:rFonts w:ascii="Cambria Math" w:hAnsi="Cambria Math"/>
                        </w:rPr>
                        <m:t>l</m:t>
                      </m:r>
                    </m:sub>
                  </m:sSub>
                </m:e>
              </m:d>
              <m:r>
                <m:rPr>
                  <m:sty m:val="p"/>
                </m:rPr>
                <w:rPr>
                  <w:rFonts w:ascii="Cambria Math" w:hAnsi="Cambria Math"/>
                </w:rPr>
                <m:t>→</m:t>
              </m:r>
              <m:sSubSup>
                <m:sSubSupPr>
                  <m:ctrlPr>
                    <w:rPr>
                      <w:rFonts w:ascii="Cambria Math" w:hAnsi="Cambria Math"/>
                    </w:rPr>
                  </m:ctrlPr>
                </m:sSubSupPr>
                <m:e>
                  <m:r>
                    <w:rPr>
                      <w:rFonts w:ascii="Cambria Math" w:hAnsi="Cambria Math"/>
                    </w:rPr>
                    <m:t>h</m:t>
                  </m:r>
                </m:e>
                <m:sub>
                  <m:r>
                    <w:rPr>
                      <w:rFonts w:ascii="Cambria Math" w:hAnsi="Cambria Math"/>
                    </w:rPr>
                    <m:t>l</m:t>
                  </m:r>
                </m:sub>
                <m:sup>
                  <m:r>
                    <m:rPr>
                      <m:sty m:val="p"/>
                    </m:rPr>
                    <w:rPr>
                      <w:rFonts w:ascii="Cambria Math" w:hAnsi="Cambria Math"/>
                    </w:rPr>
                    <m:t>0</m:t>
                  </m:r>
                </m:sup>
              </m:sSubSup>
            </m:oMath>
          </w:p>
          <w:p w14:paraId="1EBC7851" w14:textId="77777777" w:rsidR="00E02BA1" w:rsidRDefault="00754A47">
            <w:pPr>
              <w:pStyle w:val="a"/>
              <w:ind w:left="494"/>
              <w:rPr>
                <w:rFonts w:ascii="Times New Roman" w:hAnsi="Times New Roman"/>
              </w:rPr>
            </w:pPr>
            <w:r>
              <w:rPr>
                <w:rFonts w:ascii="Times New Roman" w:hAnsi="Times New Roman"/>
              </w:rPr>
              <w:t xml:space="preserve">For each </w:t>
            </w:r>
            <m:oMath>
              <m:r>
                <w:rPr>
                  <w:rFonts w:ascii="Cambria Math" w:hAnsi="Cambria Math"/>
                </w:rPr>
                <m:t>q</m:t>
              </m:r>
              <m:r>
                <m:rPr>
                  <m:sty m:val="p"/>
                </m:rPr>
                <w:rPr>
                  <w:rFonts w:ascii="Cambria Math" w:hAnsi="Cambria Math"/>
                </w:rPr>
                <m:t>∈</m:t>
              </m:r>
              <m:r>
                <w:rPr>
                  <w:rFonts w:ascii="Cambria Math" w:hAnsi="Cambria Math"/>
                </w:rPr>
                <m:t>Q</m:t>
              </m:r>
            </m:oMath>
            <w:r>
              <w:rPr>
                <w:rFonts w:ascii="Times New Roman" w:hAnsi="Times New Roman"/>
              </w:rPr>
              <w:t xml:space="preserve"> do </w:t>
            </w:r>
            <m:oMath>
              <m:r>
                <w:rPr>
                  <w:rFonts w:ascii="Cambria Math" w:hAnsi="Cambria Math"/>
                </w:rPr>
                <m:t>Embedding</m:t>
              </m:r>
              <m:d>
                <m:dPr>
                  <m:ctrlPr>
                    <w:rPr>
                      <w:rFonts w:ascii="Cambria Math" w:hAnsi="Cambria Math"/>
                    </w:rPr>
                  </m:ctrlPr>
                </m:dPr>
                <m:e>
                  <m:sSub>
                    <m:sSubPr>
                      <m:ctrlPr>
                        <w:rPr>
                          <w:rFonts w:ascii="Cambria Math" w:hAnsi="Cambria Math"/>
                        </w:rPr>
                      </m:ctrlPr>
                    </m:sSubPr>
                    <m:e>
                      <m:r>
                        <w:rPr>
                          <w:rFonts w:ascii="Cambria Math" w:hAnsi="Cambria Math"/>
                        </w:rPr>
                        <m:t>x</m:t>
                      </m:r>
                    </m:e>
                    <m:sub>
                      <m:r>
                        <w:rPr>
                          <w:rFonts w:ascii="Cambria Math" w:hAnsi="Cambria Math"/>
                        </w:rPr>
                        <m:t>q</m:t>
                      </m:r>
                    </m:sub>
                  </m:sSub>
                </m:e>
              </m:d>
              <m:r>
                <m:rPr>
                  <m:sty m:val="p"/>
                </m:rPr>
                <w:rPr>
                  <w:rFonts w:ascii="Cambria Math" w:hAnsi="Cambria Math"/>
                </w:rPr>
                <m:t>→</m:t>
              </m:r>
              <m:sSubSup>
                <m:sSubSupPr>
                  <m:ctrlPr>
                    <w:rPr>
                      <w:rFonts w:ascii="Cambria Math" w:hAnsi="Cambria Math"/>
                    </w:rPr>
                  </m:ctrlPr>
                </m:sSubSupPr>
                <m:e>
                  <m:r>
                    <w:rPr>
                      <w:rFonts w:ascii="Cambria Math" w:hAnsi="Cambria Math"/>
                    </w:rPr>
                    <m:t>h</m:t>
                  </m:r>
                </m:e>
                <m:sub>
                  <m:r>
                    <w:rPr>
                      <w:rFonts w:ascii="Cambria Math" w:hAnsi="Cambria Math"/>
                    </w:rPr>
                    <m:t>q</m:t>
                  </m:r>
                </m:sub>
                <m:sup>
                  <m:r>
                    <m:rPr>
                      <m:sty m:val="p"/>
                    </m:rPr>
                    <w:rPr>
                      <w:rFonts w:ascii="Cambria Math" w:hAnsi="Cambria Math"/>
                    </w:rPr>
                    <m:t>0</m:t>
                  </m:r>
                </m:sup>
              </m:sSubSup>
            </m:oMath>
          </w:p>
          <w:p w14:paraId="0F1A8107" w14:textId="77777777" w:rsidR="00E02BA1" w:rsidRDefault="00754A47">
            <w:pPr>
              <w:pStyle w:val="a"/>
              <w:ind w:left="494"/>
            </w:pPr>
            <w:r>
              <w:t xml:space="preserve">For </w:t>
            </w:r>
            <m:oMath>
              <m:r>
                <w:rPr>
                  <w:rFonts w:ascii="Cambria Math" w:hAnsi="Cambria Math"/>
                </w:rPr>
                <m:t>t</m:t>
              </m:r>
              <m:r>
                <m:rPr>
                  <m:sty m:val="p"/>
                </m:rPr>
                <w:rPr>
                  <w:rFonts w:ascii="Cambria Math" w:hAnsi="Cambria Math"/>
                </w:rPr>
                <m:t>=1</m:t>
              </m:r>
            </m:oMath>
            <w:r>
              <w:t xml:space="preserve"> to </w:t>
            </w:r>
            <m:oMath>
              <m:r>
                <w:rPr>
                  <w:rFonts w:ascii="Cambria Math" w:hAnsi="Cambria Math"/>
                </w:rPr>
                <m:t>T</m:t>
              </m:r>
            </m:oMath>
            <w:r>
              <w:t xml:space="preserve"> do</w:t>
            </w:r>
          </w:p>
          <w:p w14:paraId="06D4B539" w14:textId="77777777" w:rsidR="00E02BA1" w:rsidRDefault="00754A47">
            <w:pPr>
              <w:pStyle w:val="a"/>
              <w:ind w:left="494"/>
            </w:pPr>
            <w:r>
              <w:tab/>
            </w:r>
            <w:r>
              <w:tab/>
              <w:t xml:space="preserve">For each </w:t>
            </w:r>
            <m:oMath>
              <m:r>
                <w:rPr>
                  <w:rFonts w:ascii="Cambria Math" w:hAnsi="Cambria Math"/>
                </w:rPr>
                <m:t>f</m:t>
              </m:r>
              <m:r>
                <m:rPr>
                  <m:sty m:val="p"/>
                </m:rPr>
                <w:rPr>
                  <w:rFonts w:ascii="Cambria Math" w:hAnsi="Cambria Math"/>
                </w:rPr>
                <m:t>∈</m:t>
              </m:r>
              <m:r>
                <w:rPr>
                  <w:rFonts w:ascii="Cambria Math" w:hAnsi="Cambria Math"/>
                </w:rPr>
                <m:t>F</m:t>
              </m:r>
            </m:oMath>
            <w:r>
              <w:t xml:space="preserve"> do</w:t>
            </w:r>
          </w:p>
          <w:p w14:paraId="293910B8" w14:textId="77777777" w:rsidR="00E02BA1" w:rsidRDefault="00754A47">
            <w:pPr>
              <w:pStyle w:val="a"/>
              <w:ind w:left="494"/>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m:oMath>
              <m:r>
                <w:rPr>
                  <w:rFonts w:ascii="Cambria Math" w:hAnsi="Cambria Math"/>
                </w:rPr>
                <m:t>ψ</m:t>
              </m:r>
              <m:d>
                <m:dPr>
                  <m:ctrlPr>
                    <w:rPr>
                      <w:rFonts w:ascii="Cambria Math" w:hAnsi="Cambria Math"/>
                    </w:rPr>
                  </m:ctrlPr>
                </m:dPr>
                <m:e>
                  <m:d>
                    <m:dPr>
                      <m:begChr m:val="["/>
                      <m:endChr m:val="]"/>
                      <m:ctrlPr>
                        <w:rPr>
                          <w:rFonts w:ascii="Cambria Math" w:hAnsi="Cambria Math"/>
                        </w:rPr>
                      </m:ctrlPr>
                    </m:dPr>
                    <m:e>
                      <m:r>
                        <m:rPr>
                          <m:sty m:val="p"/>
                        </m:rPr>
                        <w:rPr>
                          <w:rFonts w:ascii="Cambria Math" w:hAnsi="Cambria Math"/>
                        </w:rPr>
                        <m:t>∙</m:t>
                      </m:r>
                      <m:r>
                        <m:rPr>
                          <m:sty m:val="p"/>
                        </m:rPr>
                        <w:rPr>
                          <w:rFonts w:ascii="Cambria Math" w:hAnsi="Cambria Math"/>
                        </w:rPr>
                        <m:t>，</m:t>
                      </m:r>
                      <m:r>
                        <m:rPr>
                          <m:sty m:val="p"/>
                        </m:rPr>
                        <w:rPr>
                          <w:rFonts w:ascii="Cambria Math" w:hAnsi="Cambria Math"/>
                        </w:rPr>
                        <m:t>∙</m:t>
                      </m:r>
                    </m:e>
                  </m:d>
                </m:e>
              </m:d>
              <m:r>
                <m:rPr>
                  <m:sty m:val="p"/>
                </m:rPr>
                <w:rPr>
                  <w:rFonts w:ascii="Cambria Math" w:hAnsi="Cambria Math"/>
                </w:rPr>
                <m:t>←</m:t>
              </m:r>
              <m:r>
                <w:rPr>
                  <w:rFonts w:ascii="Cambria Math" w:hAnsi="Cambria Math"/>
                </w:rPr>
                <m:t>BiGRU</m:t>
              </m:r>
              <m:d>
                <m:dPr>
                  <m:ctrlPr>
                    <w:rPr>
                      <w:rFonts w:ascii="Cambria Math" w:hAnsi="Cambria Math"/>
                    </w:rPr>
                  </m:ctrlPr>
                </m:dPr>
                <m:e>
                  <m:sSubSup>
                    <m:sSubSupPr>
                      <m:ctrlPr>
                        <w:rPr>
                          <w:rFonts w:ascii="Cambria Math" w:hAnsi="Cambria Math"/>
                        </w:rPr>
                      </m:ctrlPr>
                    </m:sSubSupPr>
                    <m:e>
                      <m:r>
                        <w:rPr>
                          <w:rFonts w:ascii="Cambria Math" w:hAnsi="Cambria Math"/>
                        </w:rPr>
                        <m:t>h</m:t>
                      </m:r>
                    </m:e>
                    <m:sub>
                      <m:r>
                        <w:rPr>
                          <w:rFonts w:ascii="Cambria Math" w:hAnsi="Cambria Math"/>
                        </w:rPr>
                        <m:t>f</m:t>
                      </m:r>
                    </m:sub>
                    <m:sup>
                      <m:r>
                        <w:rPr>
                          <w:rFonts w:ascii="Cambria Math" w:hAnsi="Cambria Math"/>
                        </w:rPr>
                        <m:t>t</m:t>
                      </m:r>
                    </m:sup>
                  </m:sSubSup>
                  <m:r>
                    <m:rPr>
                      <m:sty m:val="p"/>
                    </m:rPr>
                    <w:rPr>
                      <w:rFonts w:ascii="Cambria Math" w:hAnsi="Cambria Math"/>
                    </w:rPr>
                    <m:t>，</m:t>
                  </m:r>
                  <m:d>
                    <m:dPr>
                      <m:begChr m:val="["/>
                      <m:endChr m:val="]"/>
                      <m:ctrlPr>
                        <w:rPr>
                          <w:rFonts w:ascii="Cambria Math" w:hAnsi="Cambria Math"/>
                        </w:rPr>
                      </m:ctrlPr>
                    </m:dPr>
                    <m:e>
                      <m:r>
                        <m:rPr>
                          <m:sty m:val="p"/>
                        </m:rPr>
                        <w:rPr>
                          <w:rFonts w:ascii="Cambria Math" w:hAnsi="Cambria Math"/>
                        </w:rPr>
                        <m:t>∙</m:t>
                      </m:r>
                      <m:r>
                        <m:rPr>
                          <m:sty m:val="p"/>
                        </m:rPr>
                        <w:rPr>
                          <w:rFonts w:ascii="Cambria Math" w:hAnsi="Cambria Math"/>
                        </w:rPr>
                        <m:t>，</m:t>
                      </m:r>
                      <m:r>
                        <m:rPr>
                          <m:sty m:val="p"/>
                        </m:rPr>
                        <w:rPr>
                          <w:rFonts w:ascii="Cambria Math" w:hAnsi="Cambria Math"/>
                        </w:rPr>
                        <m:t>∙</m:t>
                      </m:r>
                    </m:e>
                  </m:d>
                </m:e>
              </m:d>
            </m:oMath>
          </w:p>
          <w:p w14:paraId="271844A7" w14:textId="77777777" w:rsidR="00E02BA1" w:rsidRDefault="00754A47">
            <w:pPr>
              <w:pStyle w:val="a"/>
              <w:ind w:left="494"/>
            </w:pPr>
            <w:r>
              <w:tab/>
            </w:r>
            <w:r>
              <w:tab/>
            </w:r>
            <w:r>
              <w:tab/>
              <w:t xml:space="preserve">For each </w:t>
            </w:r>
            <m:oMath>
              <m:d>
                <m:dPr>
                  <m:ctrlPr>
                    <w:rPr>
                      <w:rFonts w:ascii="Cambria Math" w:hAnsi="Cambria Math"/>
                    </w:rPr>
                  </m:ctrlPr>
                </m:dPr>
                <m:e>
                  <m:r>
                    <w:rPr>
                      <w:rFonts w:ascii="Cambria Math" w:hAnsi="Cambria Math"/>
                    </w:rPr>
                    <m:t>q</m:t>
                  </m:r>
                  <m:r>
                    <m:rPr>
                      <m:sty m:val="p"/>
                    </m:rPr>
                    <w:rPr>
                      <w:rFonts w:ascii="Cambria Math" w:hAnsi="Cambria Math"/>
                    </w:rPr>
                    <m:t>，</m:t>
                  </m:r>
                  <m:r>
                    <w:rPr>
                      <w:rFonts w:ascii="Cambria Math" w:hAnsi="Cambria Math"/>
                    </w:rPr>
                    <m:t>l</m:t>
                  </m:r>
                </m:e>
              </m:d>
              <m:r>
                <m:rPr>
                  <m:sty m:val="p"/>
                </m:rPr>
                <w:rPr>
                  <w:rFonts w:ascii="Cambria Math" w:hAnsi="Cambria Math"/>
                </w:rPr>
                <m:t>∈</m:t>
              </m:r>
              <m:r>
                <w:rPr>
                  <w:rFonts w:ascii="Cambria Math" w:hAnsi="Cambria Math"/>
                </w:rPr>
                <m:t>f</m:t>
              </m:r>
            </m:oMath>
            <w:r>
              <w:t xml:space="preserve"> do</w:t>
            </w:r>
          </w:p>
          <w:p w14:paraId="592B239D" w14:textId="77777777" w:rsidR="00E02BA1" w:rsidRDefault="00754A47">
            <w:pPr>
              <w:pStyle w:val="a"/>
              <w:ind w:left="494"/>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m:oMath>
              <m:sSubSup>
                <m:sSubSupPr>
                  <m:ctrlPr>
                    <w:rPr>
                      <w:rFonts w:ascii="Cambria Math" w:hAnsi="Cambria Math"/>
                    </w:rPr>
                  </m:ctrlPr>
                </m:sSubSupPr>
                <m:e>
                  <m:r>
                    <w:rPr>
                      <w:rFonts w:ascii="Cambria Math" w:hAnsi="Cambria Math"/>
                    </w:rPr>
                    <m:t>h</m:t>
                  </m:r>
                </m:e>
                <m:sub>
                  <m:r>
                    <w:rPr>
                      <w:rFonts w:ascii="Cambria Math" w:hAnsi="Cambria Math"/>
                    </w:rPr>
                    <m:t>f</m:t>
                  </m:r>
                  <m:r>
                    <m:rPr>
                      <m:sty m:val="p"/>
                    </m:rPr>
                    <w:rPr>
                      <w:rFonts w:ascii="Cambria Math" w:hAnsi="Cambria Math"/>
                    </w:rPr>
                    <m:t>，</m:t>
                  </m:r>
                  <m:r>
                    <w:rPr>
                      <w:rFonts w:ascii="Cambria Math" w:hAnsi="Cambria Math"/>
                    </w:rPr>
                    <m:t>l</m:t>
                  </m:r>
                </m:sub>
                <m:sup>
                  <m:r>
                    <w:rPr>
                      <w:rFonts w:ascii="Cambria Math" w:hAnsi="Cambria Math"/>
                    </w:rPr>
                    <m:t>t</m:t>
                  </m:r>
                </m:sup>
              </m:sSubSup>
              <m:r>
                <m:rPr>
                  <m:sty m:val="p"/>
                </m:rPr>
                <w:rPr>
                  <w:rFonts w:ascii="Cambria Math" w:hAnsi="Cambria Math"/>
                </w:rPr>
                <m:t>←</m:t>
              </m:r>
              <m:r>
                <w:rPr>
                  <w:rFonts w:ascii="Cambria Math" w:hAnsi="Cambria Math"/>
                </w:rPr>
                <m:t>ψ</m:t>
              </m:r>
              <m:d>
                <m:dPr>
                  <m:ctrlPr>
                    <w:rPr>
                      <w:rFonts w:ascii="Cambria Math" w:hAnsi="Cambria Math"/>
                    </w:rPr>
                  </m:ctrlPr>
                </m:dPr>
                <m:e>
                  <m:d>
                    <m:dPr>
                      <m:begChr m:val="["/>
                      <m:endChr m:val="]"/>
                      <m:ctrlPr>
                        <w:rPr>
                          <w:rFonts w:ascii="Cambria Math" w:hAnsi="Cambria Math"/>
                        </w:rPr>
                      </m:ctrlPr>
                    </m:dPr>
                    <m:e>
                      <m:sSubSup>
                        <m:sSubSupPr>
                          <m:ctrlPr>
                            <w:rPr>
                              <w:rFonts w:ascii="Cambria Math" w:hAnsi="Cambria Math"/>
                            </w:rPr>
                          </m:ctrlPr>
                        </m:sSubSupPr>
                        <m:e>
                          <m:r>
                            <w:rPr>
                              <w:rFonts w:ascii="Cambria Math" w:hAnsi="Cambria Math"/>
                            </w:rPr>
                            <m:t>h</m:t>
                          </m:r>
                        </m:e>
                        <m:sub>
                          <m:r>
                            <w:rPr>
                              <w:rFonts w:ascii="Cambria Math" w:hAnsi="Cambria Math"/>
                            </w:rPr>
                            <m:t>q</m:t>
                          </m:r>
                        </m:sub>
                        <m:sup>
                          <m:r>
                            <w:rPr>
                              <w:rFonts w:ascii="Cambria Math" w:hAnsi="Cambria Math"/>
                            </w:rPr>
                            <m:t>t</m:t>
                          </m:r>
                        </m:sup>
                      </m:sSubSup>
                      <m:r>
                        <m:rPr>
                          <m:sty m:val="p"/>
                        </m:rPr>
                        <w:rPr>
                          <w:rFonts w:ascii="Cambria Math" w:hAnsi="Cambria Math"/>
                        </w:rPr>
                        <m:t>，</m:t>
                      </m:r>
                      <m:sSubSup>
                        <m:sSubSupPr>
                          <m:ctrlPr>
                            <w:rPr>
                              <w:rFonts w:ascii="Cambria Math" w:hAnsi="Cambria Math"/>
                            </w:rPr>
                          </m:ctrlPr>
                        </m:sSubSupPr>
                        <m:e>
                          <m:r>
                            <w:rPr>
                              <w:rFonts w:ascii="Cambria Math" w:hAnsi="Cambria Math"/>
                            </w:rPr>
                            <m:t>h</m:t>
                          </m:r>
                        </m:e>
                        <m:sub>
                          <m:r>
                            <w:rPr>
                              <w:rFonts w:ascii="Cambria Math" w:hAnsi="Cambria Math"/>
                            </w:rPr>
                            <m:t>l</m:t>
                          </m:r>
                        </m:sub>
                        <m:sup>
                          <m:r>
                            <w:rPr>
                              <w:rFonts w:ascii="Cambria Math" w:hAnsi="Cambria Math"/>
                            </w:rPr>
                            <m:t>t</m:t>
                          </m:r>
                        </m:sup>
                      </m:sSubSup>
                    </m:e>
                  </m:d>
                </m:e>
              </m:d>
            </m:oMath>
          </w:p>
          <w:p w14:paraId="7DF7C39B" w14:textId="77777777" w:rsidR="00E02BA1" w:rsidRDefault="00754A47">
            <w:pPr>
              <w:pStyle w:val="a"/>
              <w:ind w:left="494"/>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m:oMath>
              <m:sSubSup>
                <m:sSubSupPr>
                  <m:ctrlPr>
                    <w:rPr>
                      <w:rFonts w:ascii="Cambria Math" w:hAnsi="Cambria Math"/>
                    </w:rPr>
                  </m:ctrlPr>
                </m:sSubSupPr>
                <m:e>
                  <m:r>
                    <w:rPr>
                      <w:rFonts w:ascii="Cambria Math" w:hAnsi="Cambria Math"/>
                    </w:rPr>
                    <m:t>s</m:t>
                  </m:r>
                </m:e>
                <m:sub>
                  <m:r>
                    <w:rPr>
                      <w:rFonts w:ascii="Cambria Math" w:hAnsi="Cambria Math"/>
                    </w:rPr>
                    <m:t>f</m:t>
                  </m:r>
                  <m:r>
                    <m:rPr>
                      <m:sty m:val="p"/>
                    </m:rPr>
                    <w:rPr>
                      <w:rFonts w:ascii="Cambria Math" w:hAnsi="Cambria Math"/>
                    </w:rPr>
                    <m:t>，</m:t>
                  </m:r>
                  <m:r>
                    <w:rPr>
                      <w:rFonts w:ascii="Cambria Math" w:hAnsi="Cambria Math"/>
                    </w:rPr>
                    <m:t>q</m:t>
                  </m:r>
                </m:sub>
                <m:sup>
                  <m:r>
                    <w:rPr>
                      <w:rFonts w:ascii="Cambria Math" w:hAnsi="Cambria Math"/>
                    </w:rPr>
                    <m:t>t</m:t>
                  </m:r>
                  <m:r>
                    <m:rPr>
                      <m:sty m:val="p"/>
                    </m:rPr>
                    <w:rPr>
                      <w:rFonts w:ascii="Cambria Math" w:hAnsi="Cambria Math"/>
                    </w:rPr>
                    <m:t>+1</m:t>
                  </m:r>
                </m:sup>
              </m:sSubSup>
              <m:r>
                <m:rPr>
                  <m:sty m:val="p"/>
                </m:rPr>
                <w:rPr>
                  <w:rFonts w:ascii="Cambria Math" w:hAnsi="Cambria Math"/>
                </w:rPr>
                <m:t>←</m:t>
              </m:r>
              <m:sSubSup>
                <m:sSubSupPr>
                  <m:ctrlPr>
                    <w:rPr>
                      <w:rFonts w:ascii="Cambria Math" w:hAnsi="Cambria Math"/>
                    </w:rPr>
                  </m:ctrlPr>
                </m:sSubSupPr>
                <m:e>
                  <m:r>
                    <w:rPr>
                      <w:rFonts w:ascii="Cambria Math" w:hAnsi="Cambria Math"/>
                    </w:rPr>
                    <m:t>h</m:t>
                  </m:r>
                </m:e>
                <m:sub>
                  <m:r>
                    <w:rPr>
                      <w:rFonts w:ascii="Cambria Math" w:hAnsi="Cambria Math"/>
                    </w:rPr>
                    <m:t>f</m:t>
                  </m:r>
                  <m:r>
                    <m:rPr>
                      <m:sty m:val="p"/>
                    </m:rPr>
                    <w:rPr>
                      <w:rFonts w:ascii="Cambria Math" w:hAnsi="Cambria Math"/>
                    </w:rPr>
                    <m:t>，</m:t>
                  </m:r>
                  <m:r>
                    <w:rPr>
                      <w:rFonts w:ascii="Cambria Math" w:hAnsi="Cambria Math"/>
                    </w:rPr>
                    <m:t>l</m:t>
                  </m:r>
                </m:sub>
                <m:sup>
                  <m:r>
                    <w:rPr>
                      <w:rFonts w:ascii="Cambria Math" w:hAnsi="Cambria Math"/>
                    </w:rPr>
                    <m:t>t</m:t>
                  </m:r>
                </m:sup>
              </m:sSubSup>
            </m:oMath>
          </w:p>
          <w:p w14:paraId="72806B62" w14:textId="77777777" w:rsidR="00E02BA1" w:rsidRDefault="00754A47">
            <w:pPr>
              <w:pStyle w:val="a"/>
              <w:ind w:left="494"/>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m:oMath>
              <m:sSubSup>
                <m:sSubSupPr>
                  <m:ctrlPr>
                    <w:rPr>
                      <w:rFonts w:ascii="Cambria Math" w:hAnsi="Cambria Math"/>
                    </w:rPr>
                  </m:ctrlPr>
                </m:sSubSupPr>
                <m:e>
                  <m:r>
                    <w:rPr>
                      <w:rFonts w:ascii="Cambria Math" w:hAnsi="Cambria Math"/>
                    </w:rPr>
                    <m:t>h</m:t>
                  </m:r>
                </m:e>
                <m:sub>
                  <m:r>
                    <w:rPr>
                      <w:rFonts w:ascii="Cambria Math" w:hAnsi="Cambria Math"/>
                    </w:rPr>
                    <m:t>f</m:t>
                  </m:r>
                </m:sub>
                <m:sup>
                  <m:r>
                    <w:rPr>
                      <w:rFonts w:ascii="Cambria Math" w:hAnsi="Cambria Math"/>
                    </w:rPr>
                    <m:t>t</m:t>
                  </m:r>
                  <m:r>
                    <m:rPr>
                      <m:sty m:val="p"/>
                    </m:rPr>
                    <w:rPr>
                      <w:rFonts w:ascii="Cambria Math" w:hAnsi="Cambria Math"/>
                    </w:rPr>
                    <m:t>+1</m:t>
                  </m:r>
                </m:sup>
              </m:sSubSup>
              <m:r>
                <m:rPr>
                  <m:sty m:val="p"/>
                </m:rPr>
                <w:rPr>
                  <w:rFonts w:ascii="Cambria Math" w:hAnsi="Cambria Math"/>
                </w:rPr>
                <m:t>←</m:t>
              </m:r>
              <m:sSubSup>
                <m:sSubSupPr>
                  <m:ctrlPr>
                    <w:rPr>
                      <w:rFonts w:ascii="Cambria Math" w:hAnsi="Cambria Math"/>
                    </w:rPr>
                  </m:ctrlPr>
                </m:sSubSupPr>
                <m:e>
                  <m:r>
                    <w:rPr>
                      <w:rFonts w:ascii="Cambria Math" w:hAnsi="Cambria Math"/>
                    </w:rPr>
                    <m:t>h</m:t>
                  </m:r>
                </m:e>
                <m:sub>
                  <m:r>
                    <w:rPr>
                      <w:rFonts w:ascii="Cambria Math" w:hAnsi="Cambria Math"/>
                    </w:rPr>
                    <m:t>f</m:t>
                  </m:r>
                  <m:r>
                    <m:rPr>
                      <m:sty m:val="p"/>
                    </m:rPr>
                    <w:rPr>
                      <w:rFonts w:ascii="Cambria Math" w:hAnsi="Cambria Math"/>
                    </w:rPr>
                    <m:t>，</m:t>
                  </m:r>
                  <m:r>
                    <w:rPr>
                      <w:rFonts w:ascii="Cambria Math" w:hAnsi="Cambria Math"/>
                    </w:rPr>
                    <m:t>l</m:t>
                  </m:r>
                </m:sub>
                <m:sup>
                  <m:r>
                    <w:rPr>
                      <w:rFonts w:ascii="Cambria Math" w:hAnsi="Cambria Math"/>
                    </w:rPr>
                    <m:t>t</m:t>
                  </m:r>
                </m:sup>
              </m:sSubSup>
            </m:oMath>
          </w:p>
          <w:p w14:paraId="006FECF8" w14:textId="77777777" w:rsidR="00E02BA1" w:rsidRDefault="00754A47">
            <w:pPr>
              <w:pStyle w:val="a"/>
              <w:ind w:left="494"/>
            </w:pPr>
            <w:r>
              <w:tab/>
            </w:r>
            <w:r>
              <w:tab/>
              <w:t xml:space="preserve">For each </w:t>
            </w:r>
            <m:oMath>
              <m:r>
                <w:rPr>
                  <w:rFonts w:ascii="Cambria Math" w:hAnsi="Cambria Math"/>
                </w:rPr>
                <m:t>q</m:t>
              </m:r>
              <m:r>
                <m:rPr>
                  <m:sty m:val="p"/>
                </m:rPr>
                <w:rPr>
                  <w:rFonts w:ascii="Cambria Math" w:hAnsi="Cambria Math"/>
                </w:rPr>
                <m:t>∈</m:t>
              </m:r>
              <m:r>
                <w:rPr>
                  <w:rFonts w:ascii="Cambria Math" w:hAnsi="Cambria Math"/>
                </w:rPr>
                <m:t>Q</m:t>
              </m:r>
            </m:oMath>
            <w:r>
              <w:t xml:space="preserve"> do</w:t>
            </w:r>
          </w:p>
          <w:p w14:paraId="60E29AFE" w14:textId="77777777" w:rsidR="00E02BA1" w:rsidRDefault="00754A47">
            <w:pPr>
              <w:pStyle w:val="a"/>
              <w:ind w:left="494"/>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m:oMath>
              <m:sSubSup>
                <m:sSubSupPr>
                  <m:ctrlPr>
                    <w:rPr>
                      <w:rFonts w:ascii="Cambria Math" w:hAnsi="Cambria Math"/>
                    </w:rPr>
                  </m:ctrlPr>
                </m:sSubSupPr>
                <m:e>
                  <m:r>
                    <w:rPr>
                      <w:rFonts w:ascii="Cambria Math" w:hAnsi="Cambria Math"/>
                    </w:rPr>
                    <m:t>S</m:t>
                  </m:r>
                </m:e>
                <m:sub>
                  <m:r>
                    <w:rPr>
                      <w:rFonts w:ascii="Cambria Math" w:hAnsi="Cambria Math"/>
                    </w:rPr>
                    <m:t>q</m:t>
                  </m:r>
                </m:sub>
                <m:sup>
                  <m:r>
                    <w:rPr>
                      <w:rFonts w:ascii="Cambria Math" w:hAnsi="Cambria Math"/>
                    </w:rPr>
                    <m:t>t</m:t>
                  </m:r>
                  <m:r>
                    <m:rPr>
                      <m:sty m:val="p"/>
                    </m:rPr>
                    <w:rPr>
                      <w:rFonts w:ascii="Cambria Math" w:hAnsi="Cambria Math"/>
                    </w:rPr>
                    <m:t>+1</m:t>
                  </m:r>
                </m:sup>
              </m:sSubSup>
              <m:r>
                <m:rPr>
                  <m:sty m:val="p"/>
                </m:rPr>
                <w:rPr>
                  <w:rFonts w:ascii="Cambria Math" w:hAnsi="Cambria Math"/>
                </w:rPr>
                <m:t>←</m:t>
              </m:r>
              <m:nary>
                <m:naryPr>
                  <m:chr m:val="∑"/>
                  <m:limLoc m:val="undOvr"/>
                  <m:supHide m:val="1"/>
                  <m:ctrlPr>
                    <w:rPr>
                      <w:rFonts w:ascii="Cambria Math" w:hAnsi="Cambria Math"/>
                    </w:rPr>
                  </m:ctrlPr>
                </m:naryPr>
                <m:sub>
                  <m:r>
                    <w:rPr>
                      <w:rFonts w:ascii="Cambria Math" w:hAnsi="Cambria Math"/>
                    </w:rPr>
                    <m:t>f</m:t>
                  </m:r>
                  <m:r>
                    <m:rPr>
                      <m:sty m:val="p"/>
                    </m:rPr>
                    <w:rPr>
                      <w:rFonts w:ascii="Cambria Math" w:hAnsi="Cambria Math"/>
                    </w:rPr>
                    <m:t>∈</m:t>
                  </m:r>
                  <m:sSub>
                    <m:sSubPr>
                      <m:ctrlPr>
                        <w:rPr>
                          <w:rFonts w:ascii="Cambria Math" w:hAnsi="Cambria Math"/>
                        </w:rPr>
                      </m:ctrlPr>
                    </m:sSubPr>
                    <m:e>
                      <m:r>
                        <w:rPr>
                          <w:rFonts w:ascii="Cambria Math" w:hAnsi="Cambria Math"/>
                        </w:rPr>
                        <m:t>Q</m:t>
                      </m:r>
                    </m:e>
                    <m:sub>
                      <m:r>
                        <w:rPr>
                          <w:rFonts w:ascii="Cambria Math" w:hAnsi="Cambria Math"/>
                        </w:rPr>
                        <m:t>f</m:t>
                      </m:r>
                    </m:sub>
                  </m:sSub>
                  <m:d>
                    <m:dPr>
                      <m:ctrlPr>
                        <w:rPr>
                          <w:rFonts w:ascii="Cambria Math" w:hAnsi="Cambria Math"/>
                        </w:rPr>
                      </m:ctrlPr>
                    </m:dPr>
                    <m:e>
                      <m:r>
                        <w:rPr>
                          <w:rFonts w:ascii="Cambria Math" w:hAnsi="Cambria Math"/>
                        </w:rPr>
                        <m:t>q</m:t>
                      </m:r>
                    </m:e>
                  </m:d>
                </m:sub>
                <m:sup/>
                <m:e>
                  <m:sSubSup>
                    <m:sSubSupPr>
                      <m:ctrlPr>
                        <w:rPr>
                          <w:rFonts w:ascii="Cambria Math" w:hAnsi="Cambria Math"/>
                        </w:rPr>
                      </m:ctrlPr>
                    </m:sSubSupPr>
                    <m:e>
                      <m:r>
                        <w:rPr>
                          <w:rFonts w:ascii="Cambria Math" w:hAnsi="Cambria Math"/>
                        </w:rPr>
                        <m:t>s</m:t>
                      </m:r>
                    </m:e>
                    <m:sub>
                      <m:r>
                        <w:rPr>
                          <w:rFonts w:ascii="Cambria Math" w:hAnsi="Cambria Math"/>
                        </w:rPr>
                        <m:t>f</m:t>
                      </m:r>
                      <m:r>
                        <m:rPr>
                          <m:sty m:val="p"/>
                        </m:rPr>
                        <w:rPr>
                          <w:rFonts w:ascii="Cambria Math" w:hAnsi="Cambria Math"/>
                        </w:rPr>
                        <m:t>，</m:t>
                      </m:r>
                      <m:r>
                        <w:rPr>
                          <w:rFonts w:ascii="Cambria Math" w:hAnsi="Cambria Math"/>
                        </w:rPr>
                        <m:t>q</m:t>
                      </m:r>
                    </m:sub>
                    <m:sup>
                      <m:r>
                        <w:rPr>
                          <w:rFonts w:ascii="Cambria Math" w:hAnsi="Cambria Math"/>
                        </w:rPr>
                        <m:t>t</m:t>
                      </m:r>
                      <m:r>
                        <m:rPr>
                          <m:sty m:val="p"/>
                        </m:rPr>
                        <w:rPr>
                          <w:rFonts w:ascii="Cambria Math" w:hAnsi="Cambria Math"/>
                        </w:rPr>
                        <m:t>+1</m:t>
                      </m:r>
                    </m:sup>
                  </m:sSubSup>
                </m:e>
              </m:nary>
            </m:oMath>
          </w:p>
          <w:p w14:paraId="75E1A40A" w14:textId="77777777" w:rsidR="00E02BA1" w:rsidRDefault="00754A47">
            <w:pPr>
              <w:pStyle w:val="a"/>
              <w:ind w:left="494"/>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m:oMath>
              <m:sSubSup>
                <m:sSubSupPr>
                  <m:ctrlPr>
                    <w:rPr>
                      <w:rFonts w:ascii="Cambria Math" w:hAnsi="Cambria Math"/>
                    </w:rPr>
                  </m:ctrlPr>
                </m:sSubSupPr>
                <m:e>
                  <m:r>
                    <w:rPr>
                      <w:rFonts w:ascii="Cambria Math" w:hAnsi="Cambria Math"/>
                    </w:rPr>
                    <m:t>h</m:t>
                  </m:r>
                </m:e>
                <m:sub>
                  <m:r>
                    <w:rPr>
                      <w:rFonts w:ascii="Cambria Math" w:hAnsi="Cambria Math"/>
                    </w:rPr>
                    <m:t>q</m:t>
                  </m:r>
                </m:sub>
                <m:sup>
                  <m:r>
                    <w:rPr>
                      <w:rFonts w:ascii="Cambria Math" w:hAnsi="Cambria Math"/>
                    </w:rPr>
                    <m:t>t</m:t>
                  </m:r>
                  <m:r>
                    <m:rPr>
                      <m:sty m:val="p"/>
                    </m:rPr>
                    <w:rPr>
                      <w:rFonts w:ascii="Cambria Math" w:hAnsi="Cambria Math"/>
                    </w:rPr>
                    <m:t>+1</m:t>
                  </m:r>
                </m:sup>
              </m:sSubSup>
              <m:r>
                <m:rPr>
                  <m:sty m:val="p"/>
                </m:rPr>
                <w:rPr>
                  <w:rFonts w:ascii="Cambria Math" w:hAnsi="Cambria Math"/>
                </w:rPr>
                <m:t>←</m:t>
              </m:r>
              <m:r>
                <w:rPr>
                  <w:rFonts w:ascii="Cambria Math" w:hAnsi="Cambria Math"/>
                </w:rPr>
                <m:t>BiGRU</m:t>
              </m:r>
              <m:d>
                <m:dPr>
                  <m:ctrlPr>
                    <w:rPr>
                      <w:rFonts w:ascii="Cambria Math" w:hAnsi="Cambria Math"/>
                    </w:rPr>
                  </m:ctrlPr>
                </m:dPr>
                <m:e>
                  <m:sSubSup>
                    <m:sSubSupPr>
                      <m:ctrlPr>
                        <w:rPr>
                          <w:rFonts w:ascii="Cambria Math" w:hAnsi="Cambria Math"/>
                        </w:rPr>
                      </m:ctrlPr>
                    </m:sSubSupPr>
                    <m:e>
                      <m:r>
                        <w:rPr>
                          <w:rFonts w:ascii="Cambria Math" w:hAnsi="Cambria Math"/>
                        </w:rPr>
                        <m:t>h</m:t>
                      </m:r>
                    </m:e>
                    <m:sub>
                      <m:r>
                        <w:rPr>
                          <w:rFonts w:ascii="Cambria Math" w:hAnsi="Cambria Math"/>
                        </w:rPr>
                        <m:t>q</m:t>
                      </m:r>
                    </m:sub>
                    <m:sup>
                      <m:r>
                        <w:rPr>
                          <w:rFonts w:ascii="Cambria Math" w:hAnsi="Cambria Math"/>
                        </w:rPr>
                        <m:t>t</m:t>
                      </m:r>
                    </m:sup>
                  </m:sSubSup>
                  <m:r>
                    <m:rPr>
                      <m:sty m:val="p"/>
                    </m:rPr>
                    <w:rPr>
                      <w:rFonts w:ascii="Cambria Math" w:hAnsi="Cambria Math"/>
                    </w:rPr>
                    <m:t>，</m:t>
                  </m:r>
                  <m:sSubSup>
                    <m:sSubSupPr>
                      <m:ctrlPr>
                        <w:rPr>
                          <w:rFonts w:ascii="Cambria Math" w:hAnsi="Cambria Math"/>
                        </w:rPr>
                      </m:ctrlPr>
                    </m:sSubSupPr>
                    <m:e>
                      <m:r>
                        <w:rPr>
                          <w:rFonts w:ascii="Cambria Math" w:hAnsi="Cambria Math"/>
                        </w:rPr>
                        <m:t>S</m:t>
                      </m:r>
                    </m:e>
                    <m:sub>
                      <m:r>
                        <w:rPr>
                          <w:rFonts w:ascii="Cambria Math" w:hAnsi="Cambria Math"/>
                        </w:rPr>
                        <m:t>q</m:t>
                      </m:r>
                    </m:sub>
                    <m:sup>
                      <m:r>
                        <w:rPr>
                          <w:rFonts w:ascii="Cambria Math" w:hAnsi="Cambria Math"/>
                        </w:rPr>
                        <m:t>t</m:t>
                      </m:r>
                      <m:r>
                        <m:rPr>
                          <m:sty m:val="p"/>
                        </m:rPr>
                        <w:rPr>
                          <w:rFonts w:ascii="Cambria Math" w:hAnsi="Cambria Math"/>
                        </w:rPr>
                        <m:t>+1</m:t>
                      </m:r>
                    </m:sup>
                  </m:sSubSup>
                </m:e>
              </m:d>
            </m:oMath>
          </w:p>
          <w:p w14:paraId="0BFB750B" w14:textId="77777777" w:rsidR="00E02BA1" w:rsidRDefault="00754A47">
            <w:pPr>
              <w:pStyle w:val="a"/>
              <w:ind w:left="494"/>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m:oMath>
              <m:sSubSup>
                <m:sSubSupPr>
                  <m:ctrlPr>
                    <w:rPr>
                      <w:rFonts w:ascii="Cambria Math" w:hAnsi="Cambria Math"/>
                    </w:rPr>
                  </m:ctrlPr>
                </m:sSubSupPr>
                <m:e>
                  <m:r>
                    <w:rPr>
                      <w:rFonts w:ascii="Cambria Math" w:hAnsi="Cambria Math"/>
                    </w:rPr>
                    <m:t>s</m:t>
                  </m:r>
                </m:e>
                <m:sub>
                  <m:r>
                    <w:rPr>
                      <w:rFonts w:ascii="Cambria Math" w:hAnsi="Cambria Math"/>
                    </w:rPr>
                    <m:t>q</m:t>
                  </m:r>
                </m:sub>
                <m:sup>
                  <m:r>
                    <w:rPr>
                      <w:rFonts w:ascii="Cambria Math" w:hAnsi="Cambria Math"/>
                    </w:rPr>
                    <m:t>t</m:t>
                  </m:r>
                  <m:r>
                    <m:rPr>
                      <m:sty m:val="p"/>
                    </m:rPr>
                    <w:rPr>
                      <w:rFonts w:ascii="Cambria Math" w:hAnsi="Cambria Math"/>
                    </w:rPr>
                    <m:t>+1</m:t>
                  </m:r>
                </m:sup>
              </m:sSubSup>
              <m:r>
                <m:rPr>
                  <m:sty m:val="p"/>
                </m:rPr>
                <w:rPr>
                  <w:rFonts w:ascii="Cambria Math" w:hAnsi="Cambria Math"/>
                </w:rPr>
                <m:t>←</m:t>
              </m:r>
              <m:sSubSup>
                <m:sSubSupPr>
                  <m:ctrlPr>
                    <w:rPr>
                      <w:rFonts w:ascii="Cambria Math" w:hAnsi="Cambria Math"/>
                    </w:rPr>
                  </m:ctrlPr>
                </m:sSubSupPr>
                <m:e>
                  <m:r>
                    <w:rPr>
                      <w:rFonts w:ascii="Cambria Math" w:hAnsi="Cambria Math"/>
                    </w:rPr>
                    <m:t>h</m:t>
                  </m:r>
                </m:e>
                <m:sub>
                  <m:r>
                    <w:rPr>
                      <w:rFonts w:ascii="Cambria Math" w:hAnsi="Cambria Math"/>
                    </w:rPr>
                    <m:t>q</m:t>
                  </m:r>
                </m:sub>
                <m:sup>
                  <m:r>
                    <w:rPr>
                      <w:rFonts w:ascii="Cambria Math" w:hAnsi="Cambria Math"/>
                    </w:rPr>
                    <m:t>t</m:t>
                  </m:r>
                  <m:r>
                    <m:rPr>
                      <m:sty m:val="p"/>
                    </m:rPr>
                    <w:rPr>
                      <w:rFonts w:ascii="Cambria Math" w:hAnsi="Cambria Math"/>
                    </w:rPr>
                    <m:t>+1</m:t>
                  </m:r>
                </m:sup>
              </m:sSubSup>
            </m:oMath>
          </w:p>
          <w:p w14:paraId="6DB3B3A9" w14:textId="77777777" w:rsidR="00E02BA1" w:rsidRDefault="00754A47">
            <w:pPr>
              <w:pStyle w:val="a"/>
              <w:ind w:left="494"/>
            </w:pPr>
            <w:r>
              <w:tab/>
            </w:r>
            <w:r>
              <w:tab/>
              <w:t xml:space="preserve">For each </w:t>
            </w:r>
            <m:oMath>
              <m:r>
                <w:rPr>
                  <w:rFonts w:ascii="Cambria Math" w:hAnsi="Cambria Math"/>
                </w:rPr>
                <m:t>l</m:t>
              </m:r>
              <m:r>
                <m:rPr>
                  <m:sty m:val="p"/>
                </m:rPr>
                <w:rPr>
                  <w:rFonts w:ascii="Cambria Math" w:hAnsi="Cambria Math"/>
                </w:rPr>
                <m:t>∈</m:t>
              </m:r>
              <m:r>
                <w:rPr>
                  <w:rFonts w:ascii="Cambria Math" w:hAnsi="Cambria Math"/>
                </w:rPr>
                <m:t>L</m:t>
              </m:r>
            </m:oMath>
            <w:r>
              <w:t xml:space="preserve"> do</w:t>
            </w:r>
          </w:p>
          <w:p w14:paraId="22004BC3" w14:textId="77777777" w:rsidR="00E02BA1" w:rsidRDefault="00754A47">
            <w:pPr>
              <w:pStyle w:val="a"/>
              <w:ind w:left="494"/>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m:oMath>
              <m:r>
                <w:rPr>
                  <w:rFonts w:ascii="Cambria Math" w:hAnsi="Cambria Math"/>
                </w:rPr>
                <m:t>ψ</m:t>
              </m:r>
              <m:d>
                <m:dPr>
                  <m:ctrlPr>
                    <w:rPr>
                      <w:rFonts w:ascii="Cambria Math" w:hAnsi="Cambria Math"/>
                    </w:rPr>
                  </m:ctrlPr>
                </m:dPr>
                <m:e>
                  <m:r>
                    <m:rPr>
                      <m:sty m:val="p"/>
                    </m:rPr>
                    <w:rPr>
                      <w:rFonts w:ascii="Cambria Math" w:hAnsi="Cambria Math"/>
                    </w:rPr>
                    <m:t>∙</m:t>
                  </m:r>
                </m:e>
              </m:d>
              <m:r>
                <m:rPr>
                  <m:sty m:val="p"/>
                </m:rPr>
                <w:rPr>
                  <w:rFonts w:ascii="Cambria Math" w:hAnsi="Cambria Math"/>
                </w:rPr>
                <m:t>←</m:t>
              </m:r>
              <m:r>
                <w:rPr>
                  <w:rFonts w:ascii="Cambria Math" w:hAnsi="Cambria Math"/>
                </w:rPr>
                <m:t>BiGRU</m:t>
              </m:r>
              <m:d>
                <m:dPr>
                  <m:ctrlPr>
                    <w:rPr>
                      <w:rFonts w:ascii="Cambria Math" w:hAnsi="Cambria Math"/>
                    </w:rPr>
                  </m:ctrlPr>
                </m:dPr>
                <m:e>
                  <m:sSubSup>
                    <m:sSubSupPr>
                      <m:ctrlPr>
                        <w:rPr>
                          <w:rFonts w:ascii="Cambria Math" w:hAnsi="Cambria Math"/>
                        </w:rPr>
                      </m:ctrlPr>
                    </m:sSubSupPr>
                    <m:e>
                      <m:r>
                        <w:rPr>
                          <w:rFonts w:ascii="Cambria Math" w:hAnsi="Cambria Math"/>
                        </w:rPr>
                        <m:t>h</m:t>
                      </m:r>
                    </m:e>
                    <m:sub>
                      <m:r>
                        <w:rPr>
                          <w:rFonts w:ascii="Cambria Math" w:hAnsi="Cambria Math"/>
                        </w:rPr>
                        <m:t>l</m:t>
                      </m:r>
                    </m:sub>
                    <m:sup>
                      <m:r>
                        <w:rPr>
                          <w:rFonts w:ascii="Cambria Math" w:hAnsi="Cambria Math"/>
                        </w:rPr>
                        <m:t>t</m:t>
                      </m:r>
                    </m:sup>
                  </m:sSubSup>
                  <m:r>
                    <m:rPr>
                      <m:sty m:val="p"/>
                    </m:rPr>
                    <w:rPr>
                      <w:rFonts w:ascii="Cambria Math" w:hAnsi="Cambria Math"/>
                    </w:rPr>
                    <m:t>，</m:t>
                  </m:r>
                  <m:r>
                    <m:rPr>
                      <m:sty m:val="p"/>
                    </m:rPr>
                    <w:rPr>
                      <w:rFonts w:ascii="Cambria Math" w:hAnsi="Cambria Math"/>
                    </w:rPr>
                    <m:t>∙</m:t>
                  </m:r>
                </m:e>
              </m:d>
            </m:oMath>
          </w:p>
          <w:p w14:paraId="3200D9E5" w14:textId="77777777" w:rsidR="00E02BA1" w:rsidRDefault="00754A47">
            <w:pPr>
              <w:pStyle w:val="a"/>
              <w:ind w:left="494"/>
            </w:pPr>
            <w:r>
              <w:tab/>
            </w:r>
            <w:r>
              <w:tab/>
            </w:r>
            <w:r>
              <w:tab/>
              <w:t xml:space="preserve">For each </w:t>
            </w:r>
            <m:oMath>
              <m:r>
                <w:rPr>
                  <w:rFonts w:ascii="Cambria Math" w:hAnsi="Cambria Math"/>
                </w:rPr>
                <m:t>q</m:t>
              </m:r>
              <m:r>
                <m:rPr>
                  <m:sty m:val="p"/>
                </m:rPr>
                <w:rPr>
                  <w:rFonts w:ascii="Cambria Math" w:hAnsi="Cambria Math"/>
                </w:rPr>
                <m:t>∈</m:t>
              </m:r>
              <m:sSub>
                <m:sSubPr>
                  <m:ctrlPr>
                    <w:rPr>
                      <w:rFonts w:ascii="Cambria Math" w:hAnsi="Cambria Math"/>
                    </w:rPr>
                  </m:ctrlPr>
                </m:sSubPr>
                <m:e>
                  <m:r>
                    <w:rPr>
                      <w:rFonts w:ascii="Cambria Math" w:hAnsi="Cambria Math"/>
                    </w:rPr>
                    <m:t>L</m:t>
                  </m:r>
                </m:e>
                <m:sub>
                  <m:r>
                    <w:rPr>
                      <w:rFonts w:ascii="Cambria Math" w:hAnsi="Cambria Math"/>
                    </w:rPr>
                    <m:t>q</m:t>
                  </m:r>
                </m:sub>
              </m:sSub>
              <m:d>
                <m:dPr>
                  <m:ctrlPr>
                    <w:rPr>
                      <w:rFonts w:ascii="Cambria Math" w:hAnsi="Cambria Math"/>
                    </w:rPr>
                  </m:ctrlPr>
                </m:dPr>
                <m:e>
                  <m:r>
                    <w:rPr>
                      <w:rFonts w:ascii="Cambria Math" w:hAnsi="Cambria Math"/>
                    </w:rPr>
                    <m:t>l</m:t>
                  </m:r>
                </m:e>
              </m:d>
              <m:r>
                <m:rPr>
                  <m:sty m:val="p"/>
                </m:rPr>
                <w:rPr>
                  <w:rFonts w:ascii="Cambria Math" w:hAnsi="Cambria Math"/>
                </w:rPr>
                <m:t xml:space="preserve"> </m:t>
              </m:r>
            </m:oMath>
            <w:r>
              <w:t>do</w:t>
            </w:r>
          </w:p>
          <w:p w14:paraId="09193436" w14:textId="77777777" w:rsidR="00E02BA1" w:rsidRDefault="00754A47">
            <w:pPr>
              <w:pStyle w:val="a"/>
              <w:ind w:left="494"/>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m:oMath>
              <m:sSubSup>
                <m:sSubSupPr>
                  <m:ctrlPr>
                    <w:rPr>
                      <w:rFonts w:ascii="Cambria Math" w:hAnsi="Cambria Math"/>
                    </w:rPr>
                  </m:ctrlPr>
                </m:sSubSupPr>
                <m:e>
                  <m:r>
                    <w:rPr>
                      <w:rFonts w:ascii="Cambria Math" w:hAnsi="Cambria Math"/>
                    </w:rPr>
                    <m:t>h</m:t>
                  </m:r>
                </m:e>
                <m:sub>
                  <m:r>
                    <w:rPr>
                      <w:rFonts w:ascii="Cambria Math" w:hAnsi="Cambria Math"/>
                    </w:rPr>
                    <m:t>l</m:t>
                  </m:r>
                </m:sub>
                <m:sup>
                  <m:r>
                    <w:rPr>
                      <w:rFonts w:ascii="Cambria Math" w:hAnsi="Cambria Math"/>
                    </w:rPr>
                    <m:t>t</m:t>
                  </m:r>
                </m:sup>
              </m:sSubSup>
              <m:r>
                <m:rPr>
                  <m:sty m:val="p"/>
                </m:rPr>
                <w:rPr>
                  <w:rFonts w:ascii="Cambria Math" w:hAnsi="Cambria Math"/>
                </w:rPr>
                <m:t>←</m:t>
              </m:r>
              <m:r>
                <w:rPr>
                  <w:rFonts w:ascii="Cambria Math" w:hAnsi="Cambria Math"/>
                </w:rPr>
                <m:t>ψ</m:t>
              </m:r>
              <m:d>
                <m:dPr>
                  <m:ctrlPr>
                    <w:rPr>
                      <w:rFonts w:ascii="Cambria Math" w:hAnsi="Cambria Math"/>
                    </w:rPr>
                  </m:ctrlPr>
                </m:dPr>
                <m:e>
                  <m:sSubSup>
                    <m:sSubSupPr>
                      <m:ctrlPr>
                        <w:rPr>
                          <w:rFonts w:ascii="Cambria Math" w:hAnsi="Cambria Math"/>
                        </w:rPr>
                      </m:ctrlPr>
                    </m:sSubSupPr>
                    <m:e>
                      <m:r>
                        <w:rPr>
                          <w:rFonts w:ascii="Cambria Math" w:hAnsi="Cambria Math"/>
                        </w:rPr>
                        <m:t>s</m:t>
                      </m:r>
                    </m:e>
                    <m:sub>
                      <m:r>
                        <w:rPr>
                          <w:rFonts w:ascii="Cambria Math" w:hAnsi="Cambria Math"/>
                        </w:rPr>
                        <m:t>q</m:t>
                      </m:r>
                    </m:sub>
                    <m:sup>
                      <m:r>
                        <w:rPr>
                          <w:rFonts w:ascii="Cambria Math" w:hAnsi="Cambria Math"/>
                        </w:rPr>
                        <m:t>t</m:t>
                      </m:r>
                      <m:r>
                        <m:rPr>
                          <m:sty m:val="p"/>
                        </m:rPr>
                        <w:rPr>
                          <w:rFonts w:ascii="Cambria Math" w:hAnsi="Cambria Math"/>
                        </w:rPr>
                        <m:t>+1</m:t>
                      </m:r>
                    </m:sup>
                  </m:sSubSup>
                </m:e>
              </m:d>
            </m:oMath>
          </w:p>
          <w:p w14:paraId="18C09DD4" w14:textId="77777777" w:rsidR="00E02BA1" w:rsidRDefault="00754A47">
            <w:pPr>
              <w:pStyle w:val="a"/>
              <w:ind w:left="494"/>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m:oMath>
              <m:sSubSup>
                <m:sSubSupPr>
                  <m:ctrlPr>
                    <w:rPr>
                      <w:rFonts w:ascii="Cambria Math" w:hAnsi="Cambria Math"/>
                    </w:rPr>
                  </m:ctrlPr>
                </m:sSubSupPr>
                <m:e>
                  <m:r>
                    <w:rPr>
                      <w:rFonts w:ascii="Cambria Math" w:hAnsi="Cambria Math"/>
                    </w:rPr>
                    <m:t>h</m:t>
                  </m:r>
                </m:e>
                <m:sub>
                  <m:r>
                    <w:rPr>
                      <w:rFonts w:ascii="Cambria Math" w:hAnsi="Cambria Math"/>
                    </w:rPr>
                    <m:t>l</m:t>
                  </m:r>
                </m:sub>
                <m:sup>
                  <m:r>
                    <w:rPr>
                      <w:rFonts w:ascii="Cambria Math" w:hAnsi="Cambria Math"/>
                    </w:rPr>
                    <m:t>t</m:t>
                  </m:r>
                  <m:r>
                    <m:rPr>
                      <m:sty m:val="p"/>
                    </m:rPr>
                    <w:rPr>
                      <w:rFonts w:ascii="Cambria Math" w:hAnsi="Cambria Math"/>
                    </w:rPr>
                    <m:t>+1</m:t>
                  </m:r>
                </m:sup>
              </m:sSubSup>
              <m:r>
                <m:rPr>
                  <m:sty m:val="p"/>
                </m:rPr>
                <w:rPr>
                  <w:rFonts w:ascii="Cambria Math" w:hAnsi="Cambria Math"/>
                </w:rPr>
                <m:t>←</m:t>
              </m:r>
              <m:sSubSup>
                <m:sSubSupPr>
                  <m:ctrlPr>
                    <w:rPr>
                      <w:rFonts w:ascii="Cambria Math" w:hAnsi="Cambria Math"/>
                    </w:rPr>
                  </m:ctrlPr>
                </m:sSubSupPr>
                <m:e>
                  <m:r>
                    <w:rPr>
                      <w:rFonts w:ascii="Cambria Math" w:hAnsi="Cambria Math"/>
                    </w:rPr>
                    <m:t>h</m:t>
                  </m:r>
                </m:e>
                <m:sub>
                  <m:r>
                    <w:rPr>
                      <w:rFonts w:ascii="Cambria Math" w:hAnsi="Cambria Math"/>
                    </w:rPr>
                    <m:t>l</m:t>
                  </m:r>
                </m:sub>
                <m:sup>
                  <m:r>
                    <w:rPr>
                      <w:rFonts w:ascii="Cambria Math" w:hAnsi="Cambria Math"/>
                    </w:rPr>
                    <m:t>t</m:t>
                  </m:r>
                </m:sup>
              </m:sSubSup>
            </m:oMath>
          </w:p>
          <w:p w14:paraId="21D74FDC" w14:textId="77777777" w:rsidR="00E02BA1" w:rsidRDefault="00754A47">
            <w:pPr>
              <w:pStyle w:val="a"/>
              <w:ind w:left="494"/>
            </w:pPr>
            <w:r>
              <w:t xml:space="preserve">For each </w:t>
            </w:r>
            <m:oMath>
              <m:r>
                <w:rPr>
                  <w:rFonts w:ascii="Cambria Math" w:hAnsi="Cambria Math"/>
                </w:rPr>
                <m:t>f</m:t>
              </m:r>
              <m:r>
                <m:rPr>
                  <m:sty m:val="p"/>
                </m:rPr>
                <w:rPr>
                  <w:rFonts w:ascii="Cambria Math" w:hAnsi="Cambria Math"/>
                </w:rPr>
                <m:t>∈</m:t>
              </m:r>
              <m:r>
                <w:rPr>
                  <w:rFonts w:ascii="Cambria Math" w:hAnsi="Cambria Math"/>
                </w:rPr>
                <m:t>F</m:t>
              </m:r>
            </m:oMath>
            <w:r>
              <w:t xml:space="preserve"> do</w:t>
            </w:r>
          </w:p>
          <w:p w14:paraId="5C1F6657" w14:textId="77777777" w:rsidR="00E02BA1" w:rsidRDefault="00754A47">
            <w:pPr>
              <w:pStyle w:val="a"/>
              <w:ind w:left="494"/>
              <w:rPr>
                <w:rFonts w:ascii="Times New Roman" w:hAnsi="Times New Roman"/>
              </w:rPr>
            </w:pPr>
            <w:r>
              <w:rPr>
                <w:rFonts w:ascii="Times New Roman" w:hAnsi="Times New Roman"/>
              </w:rPr>
              <w:tab/>
            </w:r>
            <w:r>
              <w:rPr>
                <w:rFonts w:ascii="Times New Roman" w:hAnsi="Times New Roman"/>
              </w:rPr>
              <w:tab/>
            </w:r>
            <m:oMath>
              <m:sSub>
                <m:sSubPr>
                  <m:ctrlPr>
                    <w:rPr>
                      <w:rFonts w:ascii="Cambria Math" w:hAnsi="Cambria Math"/>
                    </w:rPr>
                  </m:ctrlPr>
                </m:sSubPr>
                <m:e>
                  <m:r>
                    <w:rPr>
                      <w:rFonts w:ascii="Cambria Math" w:hAnsi="Cambria Math"/>
                    </w:rPr>
                    <m:t>y</m:t>
                  </m:r>
                </m:e>
                <m:sub>
                  <m:sSub>
                    <m:sSubPr>
                      <m:ctrlPr>
                        <w:rPr>
                          <w:rFonts w:ascii="Cambria Math" w:hAnsi="Cambria Math"/>
                        </w:rPr>
                      </m:ctrlPr>
                    </m:sSubPr>
                    <m:e>
                      <m:r>
                        <w:rPr>
                          <w:rFonts w:ascii="Cambria Math" w:hAnsi="Cambria Math"/>
                        </w:rPr>
                        <m:t>f</m:t>
                      </m:r>
                    </m:e>
                    <m:sub>
                      <m:r>
                        <w:rPr>
                          <w:rFonts w:ascii="Cambria Math" w:hAnsi="Cambria Math"/>
                        </w:rPr>
                        <m:t>d</m:t>
                      </m:r>
                    </m:sub>
                  </m:sSub>
                </m:sub>
              </m:sSub>
              <m:r>
                <m:rPr>
                  <m:sty m:val="p"/>
                </m:rPr>
                <w:rPr>
                  <w:rFonts w:ascii="Cambria Math" w:hAnsi="Cambria Math"/>
                </w:rPr>
                <m:t>=0</m:t>
              </m:r>
            </m:oMath>
          </w:p>
          <w:p w14:paraId="3366669E" w14:textId="77777777" w:rsidR="00E02BA1" w:rsidRDefault="00754A47">
            <w:pPr>
              <w:pStyle w:val="a"/>
              <w:ind w:left="494"/>
            </w:pPr>
            <w:r>
              <w:tab/>
            </w:r>
            <w:r>
              <w:tab/>
              <w:t xml:space="preserve">For each </w:t>
            </w:r>
            <m:oMath>
              <m:d>
                <m:dPr>
                  <m:ctrlPr>
                    <w:rPr>
                      <w:rFonts w:ascii="Cambria Math" w:hAnsi="Cambria Math"/>
                    </w:rPr>
                  </m:ctrlPr>
                </m:dPr>
                <m:e>
                  <m:r>
                    <w:rPr>
                      <w:rFonts w:ascii="Cambria Math" w:hAnsi="Cambria Math"/>
                    </w:rPr>
                    <m:t>q</m:t>
                  </m:r>
                  <m:r>
                    <m:rPr>
                      <m:sty m:val="p"/>
                    </m:rPr>
                    <w:rPr>
                      <w:rFonts w:ascii="Cambria Math" w:hAnsi="Cambria Math"/>
                    </w:rPr>
                    <m:t>，</m:t>
                  </m:r>
                  <m:r>
                    <w:rPr>
                      <w:rFonts w:ascii="Cambria Math" w:hAnsi="Cambria Math"/>
                    </w:rPr>
                    <m:t>l</m:t>
                  </m:r>
                </m:e>
              </m:d>
              <m:r>
                <m:rPr>
                  <m:sty m:val="p"/>
                </m:rPr>
                <w:rPr>
                  <w:rFonts w:ascii="Cambria Math" w:hAnsi="Cambria Math"/>
                </w:rPr>
                <m:t>∈</m:t>
              </m:r>
              <m:r>
                <w:rPr>
                  <w:rFonts w:ascii="Cambria Math" w:hAnsi="Cambria Math"/>
                </w:rPr>
                <m:t>f</m:t>
              </m:r>
            </m:oMath>
            <w:r>
              <w:t xml:space="preserve"> do</w:t>
            </w:r>
          </w:p>
          <w:p w14:paraId="0651FCCD" w14:textId="77777777" w:rsidR="00E02BA1" w:rsidRDefault="00754A47">
            <w:pPr>
              <w:pStyle w:val="a"/>
              <w:ind w:left="494"/>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m:oMath>
              <m:sSub>
                <m:sSubPr>
                  <m:ctrlPr>
                    <w:rPr>
                      <w:rFonts w:ascii="Cambria Math" w:hAnsi="Cambria Math"/>
                    </w:rPr>
                  </m:ctrlPr>
                </m:sSubPr>
                <m:e>
                  <m:r>
                    <w:rPr>
                      <w:rFonts w:ascii="Cambria Math" w:hAnsi="Cambria Math"/>
                    </w:rPr>
                    <m:t>d</m:t>
                  </m:r>
                </m:e>
                <m:sub>
                  <m:r>
                    <w:rPr>
                      <w:rFonts w:ascii="Cambria Math" w:hAnsi="Cambria Math"/>
                    </w:rPr>
                    <m:t>q</m:t>
                  </m:r>
                </m:sub>
              </m:sSub>
              <m:r>
                <m:rPr>
                  <m:sty m:val="p"/>
                </m:rPr>
                <w:rPr>
                  <w:rFonts w:ascii="Cambria Math" w:hAnsi="Cambria Math"/>
                </w:rPr>
                <m:t>←</m:t>
              </m:r>
              <m:r>
                <w:rPr>
                  <w:rFonts w:ascii="Cambria Math" w:hAnsi="Cambria Math"/>
                </w:rPr>
                <m:t>MLP</m:t>
              </m:r>
              <m:d>
                <m:dPr>
                  <m:ctrlPr>
                    <w:rPr>
                      <w:rFonts w:ascii="Cambria Math" w:hAnsi="Cambria Math"/>
                    </w:rPr>
                  </m:ctrlPr>
                </m:dPr>
                <m:e>
                  <m:r>
                    <w:rPr>
                      <w:rFonts w:ascii="Cambria Math" w:hAnsi="Cambria Math"/>
                    </w:rPr>
                    <m:t>Attention</m:t>
                  </m:r>
                  <m:d>
                    <m:dPr>
                      <m:ctrlPr>
                        <w:rPr>
                          <w:rFonts w:ascii="Cambria Math" w:hAnsi="Cambria Math"/>
                        </w:rPr>
                      </m:ctrlPr>
                    </m:dPr>
                    <m:e>
                      <m:sSubSup>
                        <m:sSubSupPr>
                          <m:ctrlPr>
                            <w:rPr>
                              <w:rFonts w:ascii="Cambria Math" w:hAnsi="Cambria Math"/>
                            </w:rPr>
                          </m:ctrlPr>
                        </m:sSubSupPr>
                        <m:e>
                          <m:r>
                            <w:rPr>
                              <w:rFonts w:ascii="Cambria Math" w:hAnsi="Cambria Math"/>
                            </w:rPr>
                            <m:t>h</m:t>
                          </m:r>
                        </m:e>
                        <m:sub>
                          <m:r>
                            <w:rPr>
                              <w:rFonts w:ascii="Cambria Math" w:hAnsi="Cambria Math"/>
                            </w:rPr>
                            <m:t>f</m:t>
                          </m:r>
                          <m:r>
                            <m:rPr>
                              <m:sty m:val="p"/>
                            </m:rPr>
                            <w:rPr>
                              <w:rFonts w:ascii="Cambria Math" w:hAnsi="Cambria Math"/>
                            </w:rPr>
                            <m:t>，</m:t>
                          </m:r>
                          <m:r>
                            <w:rPr>
                              <w:rFonts w:ascii="Cambria Math" w:hAnsi="Cambria Math"/>
                            </w:rPr>
                            <m:t>l</m:t>
                          </m:r>
                        </m:sub>
                        <m:sup>
                          <m:r>
                            <w:rPr>
                              <w:rFonts w:ascii="Cambria Math" w:hAnsi="Cambria Math"/>
                            </w:rPr>
                            <m:t>T</m:t>
                          </m:r>
                        </m:sup>
                      </m:sSubSup>
                    </m:e>
                  </m:d>
                </m:e>
              </m:d>
              <m:r>
                <m:rPr>
                  <m:sty m:val="p"/>
                </m:rPr>
                <w:rPr>
                  <w:rFonts w:ascii="Cambria Math" w:hAnsi="Cambria Math"/>
                </w:rPr>
                <m:t>∕</m:t>
              </m:r>
              <m:sSub>
                <m:sSubPr>
                  <m:ctrlPr>
                    <w:rPr>
                      <w:rFonts w:ascii="Cambria Math" w:hAnsi="Cambria Math"/>
                    </w:rPr>
                  </m:ctrlPr>
                </m:sSubPr>
                <m:e>
                  <m:r>
                    <w:rPr>
                      <w:rFonts w:ascii="Cambria Math" w:hAnsi="Cambria Math"/>
                    </w:rPr>
                    <m:t>x</m:t>
                  </m:r>
                </m:e>
                <m:sub>
                  <m:sSub>
                    <m:sSubPr>
                      <m:ctrlPr>
                        <w:rPr>
                          <w:rFonts w:ascii="Cambria Math" w:hAnsi="Cambria Math"/>
                        </w:rPr>
                      </m:ctrlPr>
                    </m:sSubPr>
                    <m:e>
                      <m:r>
                        <w:rPr>
                          <w:rFonts w:ascii="Cambria Math" w:hAnsi="Cambria Math"/>
                        </w:rPr>
                        <m:t>l</m:t>
                      </m:r>
                    </m:e>
                    <m:sub>
                      <m:r>
                        <w:rPr>
                          <w:rFonts w:ascii="Cambria Math" w:hAnsi="Cambria Math"/>
                        </w:rPr>
                        <m:t>c</m:t>
                      </m:r>
                    </m:sub>
                  </m:sSub>
                </m:sub>
              </m:sSub>
            </m:oMath>
          </w:p>
          <w:p w14:paraId="01E01CC8" w14:textId="77777777" w:rsidR="00E02BA1" w:rsidRDefault="00754A47">
            <w:pPr>
              <w:pStyle w:val="a"/>
              <w:ind w:left="494"/>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m:oMath>
              <m:sSub>
                <m:sSubPr>
                  <m:ctrlPr>
                    <w:rPr>
                      <w:rFonts w:ascii="Cambria Math" w:hAnsi="Cambria Math"/>
                    </w:rPr>
                  </m:ctrlPr>
                </m:sSubPr>
                <m:e>
                  <m:r>
                    <w:rPr>
                      <w:rFonts w:ascii="Cambria Math" w:hAnsi="Cambria Math"/>
                    </w:rPr>
                    <m:t>d</m:t>
                  </m:r>
                </m:e>
                <m:sub>
                  <m:r>
                    <w:rPr>
                      <w:rFonts w:ascii="Cambria Math" w:hAnsi="Cambria Math"/>
                    </w:rPr>
                    <m:t>t</m:t>
                  </m:r>
                </m:sub>
              </m:sSub>
              <m:r>
                <m:rPr>
                  <m:sty m:val="p"/>
                </m:rPr>
                <w:rPr>
                  <w:rFonts w:ascii="Cambria Math" w:hAnsi="Cambria Math"/>
                </w:rPr>
                <m:t>←</m:t>
              </m:r>
              <m:sSub>
                <m:sSubPr>
                  <m:ctrlPr>
                    <w:rPr>
                      <w:rFonts w:ascii="Cambria Math" w:hAnsi="Cambria Math"/>
                    </w:rPr>
                  </m:ctrlPr>
                </m:sSubPr>
                <m:e>
                  <m:r>
                    <w:rPr>
                      <w:rFonts w:ascii="Cambria Math" w:hAnsi="Cambria Math"/>
                    </w:rPr>
                    <m:t>x</m:t>
                  </m:r>
                </m:e>
                <m:sub>
                  <m:sSub>
                    <m:sSubPr>
                      <m:ctrlPr>
                        <w:rPr>
                          <w:rFonts w:ascii="Cambria Math" w:hAnsi="Cambria Math"/>
                        </w:rPr>
                      </m:ctrlPr>
                    </m:sSubPr>
                    <m:e>
                      <m:r>
                        <w:rPr>
                          <w:rFonts w:ascii="Cambria Math" w:hAnsi="Cambria Math"/>
                        </w:rPr>
                        <m:t>f</m:t>
                      </m:r>
                    </m:e>
                    <m:sub>
                      <m:r>
                        <w:rPr>
                          <w:rFonts w:ascii="Cambria Math" w:hAnsi="Cambria Math"/>
                        </w:rPr>
                        <m:t>ps</m:t>
                      </m:r>
                    </m:sub>
                  </m:sSub>
                </m:sub>
              </m:sSub>
              <m:r>
                <m:rPr>
                  <m:sty m:val="p"/>
                </m:rPr>
                <w:rPr>
                  <w:rFonts w:ascii="Cambria Math" w:hAnsi="Cambria Math"/>
                </w:rPr>
                <m:t>∕</m:t>
              </m:r>
              <m:sSub>
                <m:sSubPr>
                  <m:ctrlPr>
                    <w:rPr>
                      <w:rFonts w:ascii="Cambria Math" w:hAnsi="Cambria Math"/>
                    </w:rPr>
                  </m:ctrlPr>
                </m:sSubPr>
                <m:e>
                  <m:r>
                    <w:rPr>
                      <w:rFonts w:ascii="Cambria Math" w:hAnsi="Cambria Math"/>
                    </w:rPr>
                    <m:t>x</m:t>
                  </m:r>
                </m:e>
                <m:sub>
                  <m:sSub>
                    <m:sSubPr>
                      <m:ctrlPr>
                        <w:rPr>
                          <w:rFonts w:ascii="Cambria Math" w:hAnsi="Cambria Math"/>
                        </w:rPr>
                      </m:ctrlPr>
                    </m:sSubPr>
                    <m:e>
                      <m:r>
                        <w:rPr>
                          <w:rFonts w:ascii="Cambria Math" w:hAnsi="Cambria Math"/>
                        </w:rPr>
                        <m:t>l</m:t>
                      </m:r>
                    </m:e>
                    <m:sub>
                      <m:r>
                        <w:rPr>
                          <w:rFonts w:ascii="Cambria Math" w:hAnsi="Cambria Math"/>
                        </w:rPr>
                        <m:t>c</m:t>
                      </m:r>
                    </m:sub>
                  </m:sSub>
                </m:sub>
              </m:sSub>
            </m:oMath>
          </w:p>
          <w:p w14:paraId="0FED86E8" w14:textId="77777777" w:rsidR="00E02BA1" w:rsidRDefault="00754A47">
            <w:pPr>
              <w:pStyle w:val="a"/>
              <w:ind w:left="494"/>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m:oMath>
              <m:sSub>
                <m:sSubPr>
                  <m:ctrlPr>
                    <w:rPr>
                      <w:rFonts w:ascii="Cambria Math" w:hAnsi="Cambria Math"/>
                    </w:rPr>
                  </m:ctrlPr>
                </m:sSubPr>
                <m:e>
                  <m:r>
                    <w:rPr>
                      <w:rFonts w:ascii="Cambria Math" w:hAnsi="Cambria Math"/>
                    </w:rPr>
                    <m:t>d</m:t>
                  </m:r>
                </m:e>
                <m:sub>
                  <m:r>
                    <w:rPr>
                      <w:rFonts w:ascii="Cambria Math" w:hAnsi="Cambria Math"/>
                    </w:rPr>
                    <m:t>p</m:t>
                  </m:r>
                </m:sub>
              </m:sSub>
              <m:r>
                <m:rPr>
                  <m:sty m:val="p"/>
                </m:rPr>
                <w:rPr>
                  <w:rFonts w:ascii="Cambria Math" w:hAnsi="Cambria Math"/>
                </w:rPr>
                <m:t>←</m:t>
              </m:r>
              <m:sSub>
                <m:sSubPr>
                  <m:ctrlPr>
                    <w:rPr>
                      <w:rFonts w:ascii="Cambria Math" w:hAnsi="Cambria Math"/>
                    </w:rPr>
                  </m:ctrlPr>
                </m:sSubPr>
                <m:e>
                  <m:r>
                    <w:rPr>
                      <w:rFonts w:ascii="Cambria Math" w:hAnsi="Cambria Math"/>
                    </w:rPr>
                    <m:t>x</m:t>
                  </m:r>
                </m:e>
                <m:sub>
                  <m:sSub>
                    <m:sSubPr>
                      <m:ctrlPr>
                        <w:rPr>
                          <w:rFonts w:ascii="Cambria Math" w:hAnsi="Cambria Math"/>
                        </w:rPr>
                      </m:ctrlPr>
                    </m:sSubPr>
                    <m:e>
                      <m:r>
                        <w:rPr>
                          <w:rFonts w:ascii="Cambria Math" w:hAnsi="Cambria Math"/>
                        </w:rPr>
                        <m:t>l</m:t>
                      </m:r>
                    </m:e>
                    <m:sub>
                      <m:r>
                        <w:rPr>
                          <w:rFonts w:ascii="Cambria Math" w:hAnsi="Cambria Math"/>
                        </w:rPr>
                        <m:t>prop</m:t>
                      </m:r>
                    </m:sub>
                  </m:sSub>
                </m:sub>
              </m:sSub>
            </m:oMath>
          </w:p>
          <w:p w14:paraId="4481ECDE" w14:textId="77777777" w:rsidR="00E02BA1" w:rsidRDefault="00754A47">
            <w:pPr>
              <w:pStyle w:val="a"/>
              <w:ind w:left="494"/>
              <w:rPr>
                <w:rFonts w:ascii="Times New Roman" w:hAnsi="Times New Roman"/>
                <w:sz w:val="22"/>
              </w:rPr>
            </w:pPr>
            <w:r>
              <w:rPr>
                <w:rFonts w:ascii="Times New Roman" w:hAnsi="Times New Roman"/>
              </w:rPr>
              <w:tab/>
            </w:r>
            <w:r>
              <w:rPr>
                <w:rFonts w:ascii="Times New Roman" w:hAnsi="Times New Roman"/>
              </w:rPr>
              <w:tab/>
            </w:r>
            <w:r>
              <w:rPr>
                <w:rFonts w:ascii="Times New Roman" w:hAnsi="Times New Roman"/>
              </w:rPr>
              <w:tab/>
            </w:r>
            <m:oMath>
              <m:sSub>
                <m:sSubPr>
                  <m:ctrlPr>
                    <w:rPr>
                      <w:rFonts w:ascii="Cambria Math" w:hAnsi="Cambria Math"/>
                    </w:rPr>
                  </m:ctrlPr>
                </m:sSubPr>
                <m:e>
                  <m:r>
                    <w:rPr>
                      <w:rFonts w:ascii="Cambria Math" w:hAnsi="Cambria Math"/>
                    </w:rPr>
                    <m:t>y</m:t>
                  </m:r>
                </m:e>
                <m:sub>
                  <m:sSub>
                    <m:sSubPr>
                      <m:ctrlPr>
                        <w:rPr>
                          <w:rFonts w:ascii="Cambria Math" w:hAnsi="Cambria Math"/>
                        </w:rPr>
                      </m:ctrlPr>
                    </m:sSubPr>
                    <m:e>
                      <m:r>
                        <w:rPr>
                          <w:rFonts w:ascii="Cambria Math" w:hAnsi="Cambria Math"/>
                        </w:rPr>
                        <m:t>f</m:t>
                      </m:r>
                    </m:e>
                    <m:sub>
                      <m:r>
                        <w:rPr>
                          <w:rFonts w:ascii="Cambria Math" w:hAnsi="Cambria Math"/>
                        </w:rPr>
                        <m:t>d</m:t>
                      </m:r>
                    </m:sub>
                  </m:sSub>
                </m:sub>
              </m:sSub>
              <m:r>
                <m:rPr>
                  <m:sty m:val="p"/>
                </m:rPr>
                <w:rPr>
                  <w:rFonts w:ascii="Cambria Math" w:hAnsi="Cambria Math"/>
                </w:rPr>
                <m:t>←</m:t>
              </m:r>
              <m:sSub>
                <m:sSubPr>
                  <m:ctrlPr>
                    <w:rPr>
                      <w:rFonts w:ascii="Cambria Math" w:hAnsi="Cambria Math"/>
                    </w:rPr>
                  </m:ctrlPr>
                </m:sSubPr>
                <m:e>
                  <m:r>
                    <w:rPr>
                      <w:rFonts w:ascii="Cambria Math" w:hAnsi="Cambria Math"/>
                    </w:rPr>
                    <m:t>d</m:t>
                  </m:r>
                </m:e>
                <m:sub>
                  <m:r>
                    <w:rPr>
                      <w:rFonts w:ascii="Cambria Math" w:hAnsi="Cambria Math"/>
                    </w:rPr>
                    <m:t>q</m:t>
                  </m:r>
                </m:sub>
              </m:sSub>
              <m:r>
                <m:rPr>
                  <m:sty m:val="p"/>
                </m:rPr>
                <w:rPr>
                  <w:rFonts w:ascii="Cambria Math" w:hAnsi="Cambria Math"/>
                </w:rPr>
                <m:t>+</m:t>
              </m:r>
              <m:sSub>
                <m:sSubPr>
                  <m:ctrlPr>
                    <w:rPr>
                      <w:rFonts w:ascii="Cambria Math" w:hAnsi="Cambria Math"/>
                    </w:rPr>
                  </m:ctrlPr>
                </m:sSubPr>
                <m:e>
                  <m:r>
                    <w:rPr>
                      <w:rFonts w:ascii="Cambria Math" w:hAnsi="Cambria Math"/>
                    </w:rPr>
                    <m:t>d</m:t>
                  </m:r>
                </m:e>
                <m:sub>
                  <m:r>
                    <w:rPr>
                      <w:rFonts w:ascii="Cambria Math" w:hAnsi="Cambria Math"/>
                    </w:rPr>
                    <m:t>t</m:t>
                  </m:r>
                </m:sub>
              </m:sSub>
              <m:r>
                <m:rPr>
                  <m:sty m:val="p"/>
                </m:rPr>
                <w:rPr>
                  <w:rFonts w:ascii="Cambria Math" w:hAnsi="Cambria Math"/>
                </w:rPr>
                <m:t>+</m:t>
              </m:r>
              <m:sSub>
                <m:sSubPr>
                  <m:ctrlPr>
                    <w:rPr>
                      <w:rFonts w:ascii="Cambria Math" w:hAnsi="Cambria Math"/>
                    </w:rPr>
                  </m:ctrlPr>
                </m:sSubPr>
                <m:e>
                  <m:r>
                    <w:rPr>
                      <w:rFonts w:ascii="Cambria Math" w:hAnsi="Cambria Math"/>
                    </w:rPr>
                    <m:t>d</m:t>
                  </m:r>
                </m:e>
                <m:sub>
                  <m:r>
                    <w:rPr>
                      <w:rFonts w:ascii="Cambria Math" w:hAnsi="Cambria Math"/>
                    </w:rPr>
                    <m:t>p</m:t>
                  </m:r>
                </m:sub>
              </m:sSub>
            </m:oMath>
          </w:p>
        </w:tc>
      </w:tr>
    </w:tbl>
    <w:p w14:paraId="05CBFA82" w14:textId="77777777" w:rsidR="00E02BA1" w:rsidRDefault="00E02BA1">
      <w:pPr>
        <w:rPr>
          <w:b/>
        </w:rPr>
      </w:pPr>
    </w:p>
    <w:p w14:paraId="7D55F802" w14:textId="77777777" w:rsidR="00E02BA1" w:rsidRDefault="00754A47">
      <w:pPr>
        <w:rPr>
          <w:b/>
        </w:rPr>
      </w:pPr>
      <w:r>
        <w:rPr>
          <w:rFonts w:hint="eastAsia"/>
          <w:b/>
        </w:rPr>
        <w:t>2</w:t>
      </w:r>
      <w:r>
        <w:rPr>
          <w:rFonts w:hint="eastAsia"/>
          <w:b/>
        </w:rPr>
        <w:t>实验和数据分析</w:t>
      </w:r>
    </w:p>
    <w:p w14:paraId="66185A10" w14:textId="77777777" w:rsidR="00E02BA1" w:rsidRDefault="00754A47">
      <w:pPr>
        <w:rPr>
          <w:b/>
        </w:rPr>
      </w:pPr>
      <w:r>
        <w:rPr>
          <w:rFonts w:hint="eastAsia"/>
          <w:b/>
        </w:rPr>
        <w:t>2.1</w:t>
      </w:r>
      <w:r>
        <w:rPr>
          <w:rFonts w:hint="eastAsia"/>
          <w:b/>
        </w:rPr>
        <w:t>数据集</w:t>
      </w:r>
    </w:p>
    <w:p w14:paraId="4F440309" w14:textId="77777777" w:rsidR="00E02BA1" w:rsidRDefault="00754A47">
      <w:r>
        <w:rPr>
          <w:rFonts w:hint="eastAsia"/>
        </w:rPr>
        <w:lastRenderedPageBreak/>
        <w:tab/>
      </w:r>
      <w:r>
        <w:tab/>
      </w:r>
      <w:r>
        <w:rPr>
          <w:rFonts w:hint="eastAsia"/>
        </w:rPr>
        <w:t>本文使用</w:t>
      </w:r>
      <w:r>
        <w:rPr>
          <w:rFonts w:hint="eastAsia"/>
        </w:rPr>
        <w:t>OMNet++</w:t>
      </w:r>
      <w:r>
        <w:rPr>
          <w:rFonts w:hint="eastAsia"/>
        </w:rPr>
        <w:t>网络模拟器模拟各种网络场景来生成数据集。每一个数据集中的网络样本对应一次模拟，其中记录了网络中所有流的平均延迟、抖动以及丢包数，也记录了节点队列级别的信息，如平均占用率、平均分组大小和平均分组丢失等。通过对输入变量进行随即抽样，并选择不同的场景来进行模拟，具体的模拟输入变量包括网络拓扑、流量模型、流量强度以及节点的队列配置等，如表</w:t>
      </w:r>
      <w:r>
        <w:rPr>
          <w:rFonts w:hint="eastAsia"/>
        </w:rPr>
        <w:t>1</w:t>
      </w:r>
      <w:r>
        <w:rPr>
          <w:rFonts w:hint="eastAsia"/>
        </w:rPr>
        <w:t>所示。</w:t>
      </w:r>
    </w:p>
    <w:p w14:paraId="75191AFA" w14:textId="77777777" w:rsidR="00E02BA1" w:rsidRDefault="00754A47">
      <w:pPr>
        <w:jc w:val="center"/>
      </w:pPr>
      <w:r>
        <w:rPr>
          <w:rFonts w:hint="eastAsia"/>
        </w:rPr>
        <w:t>表</w:t>
      </w:r>
      <w:r>
        <w:rPr>
          <w:rFonts w:cs="Times New Roman"/>
        </w:rPr>
        <w:t>1</w:t>
      </w:r>
      <w:r>
        <w:rPr>
          <w:rFonts w:hint="eastAsia"/>
        </w:rPr>
        <w:t xml:space="preserve"> </w:t>
      </w:r>
      <w:r>
        <w:rPr>
          <w:rFonts w:hint="eastAsia"/>
        </w:rPr>
        <w:t>模拟输入变量</w:t>
      </w:r>
    </w:p>
    <w:tbl>
      <w:tblPr>
        <w:tblStyle w:val="af0"/>
        <w:tblW w:w="5000" w:type="pct"/>
        <w:jc w:val="center"/>
        <w:tblLook w:val="04A0" w:firstRow="1" w:lastRow="0" w:firstColumn="1" w:lastColumn="0" w:noHBand="0" w:noVBand="1"/>
      </w:tblPr>
      <w:tblGrid>
        <w:gridCol w:w="1537"/>
        <w:gridCol w:w="7483"/>
      </w:tblGrid>
      <w:tr w:rsidR="00E02BA1" w14:paraId="34502A75" w14:textId="77777777">
        <w:trPr>
          <w:jc w:val="center"/>
        </w:trPr>
        <w:tc>
          <w:tcPr>
            <w:tcW w:w="852" w:type="pct"/>
            <w:tcBorders>
              <w:top w:val="single" w:sz="12" w:space="0" w:color="auto"/>
              <w:left w:val="single" w:sz="2" w:space="0" w:color="auto"/>
              <w:bottom w:val="single" w:sz="8" w:space="0" w:color="auto"/>
              <w:right w:val="single" w:sz="2" w:space="0" w:color="auto"/>
            </w:tcBorders>
          </w:tcPr>
          <w:p w14:paraId="4BAAC597" w14:textId="77777777" w:rsidR="00E02BA1" w:rsidRDefault="00754A47">
            <w:pPr>
              <w:jc w:val="center"/>
            </w:pPr>
            <w:r>
              <w:rPr>
                <w:rFonts w:hint="eastAsia"/>
              </w:rPr>
              <w:t>网络拓扑</w:t>
            </w:r>
          </w:p>
        </w:tc>
        <w:tc>
          <w:tcPr>
            <w:tcW w:w="4148" w:type="pct"/>
            <w:tcBorders>
              <w:top w:val="single" w:sz="12" w:space="0" w:color="auto"/>
              <w:left w:val="single" w:sz="2" w:space="0" w:color="auto"/>
              <w:bottom w:val="single" w:sz="8" w:space="0" w:color="auto"/>
              <w:right w:val="single" w:sz="2" w:space="0" w:color="auto"/>
            </w:tcBorders>
          </w:tcPr>
          <w:p w14:paraId="716B16A2" w14:textId="77777777" w:rsidR="00E02BA1" w:rsidRDefault="00754A47">
            <w:pPr>
              <w:jc w:val="center"/>
            </w:pPr>
            <w:r>
              <w:t>NSFNET</w:t>
            </w:r>
            <w:r>
              <w:rPr>
                <w:rFonts w:hint="eastAsia"/>
              </w:rPr>
              <w:t>，</w:t>
            </w:r>
            <w:r>
              <w:t>GEANT2</w:t>
            </w:r>
            <w:r>
              <w:rPr>
                <w:rFonts w:hint="eastAsia"/>
              </w:rPr>
              <w:t>，</w:t>
            </w:r>
            <w:r>
              <w:t>GBN</w:t>
            </w:r>
          </w:p>
        </w:tc>
      </w:tr>
      <w:tr w:rsidR="00E02BA1" w14:paraId="11684CE6" w14:textId="77777777">
        <w:trPr>
          <w:jc w:val="center"/>
        </w:trPr>
        <w:tc>
          <w:tcPr>
            <w:tcW w:w="852" w:type="pct"/>
            <w:tcBorders>
              <w:top w:val="single" w:sz="8" w:space="0" w:color="auto"/>
              <w:left w:val="single" w:sz="2" w:space="0" w:color="auto"/>
              <w:bottom w:val="single" w:sz="8" w:space="0" w:color="auto"/>
              <w:right w:val="single" w:sz="2" w:space="0" w:color="auto"/>
            </w:tcBorders>
          </w:tcPr>
          <w:p w14:paraId="027989AC" w14:textId="77777777" w:rsidR="00E02BA1" w:rsidRDefault="00754A47">
            <w:pPr>
              <w:jc w:val="center"/>
            </w:pPr>
            <w:r>
              <w:rPr>
                <w:rFonts w:hint="eastAsia"/>
              </w:rPr>
              <w:t>流量模型</w:t>
            </w:r>
          </w:p>
        </w:tc>
        <w:tc>
          <w:tcPr>
            <w:tcW w:w="4148" w:type="pct"/>
            <w:tcBorders>
              <w:top w:val="single" w:sz="8" w:space="0" w:color="auto"/>
              <w:left w:val="single" w:sz="2" w:space="0" w:color="auto"/>
              <w:bottom w:val="single" w:sz="8" w:space="0" w:color="auto"/>
              <w:right w:val="single" w:sz="2" w:space="0" w:color="auto"/>
            </w:tcBorders>
          </w:tcPr>
          <w:p w14:paraId="0BA343AF" w14:textId="77777777" w:rsidR="00E02BA1" w:rsidRDefault="00754A47">
            <w:pPr>
              <w:jc w:val="center"/>
            </w:pPr>
            <w:r>
              <w:rPr>
                <w:rFonts w:ascii="Times New Roman" w:eastAsia="宋体" w:hAnsi="Times New Roman" w:cs="Times New Roman"/>
                <w:szCs w:val="24"/>
                <w:lang w:bidi="ar"/>
              </w:rPr>
              <w:t>On-Off</w:t>
            </w:r>
            <w:r>
              <w:rPr>
                <w:rFonts w:ascii="Times New Roman" w:eastAsia="宋体" w:hAnsi="Times New Roman" w:cs="Times New Roman" w:hint="eastAsia"/>
                <w:szCs w:val="24"/>
                <w:lang w:bidi="ar"/>
              </w:rPr>
              <w:t>流量模型、恒定比特率</w:t>
            </w:r>
            <w:r>
              <w:rPr>
                <w:rFonts w:ascii="Times New Roman" w:eastAsia="宋体" w:hAnsi="Times New Roman" w:cs="Times New Roman"/>
                <w:szCs w:val="24"/>
                <w:lang w:bidi="ar"/>
              </w:rPr>
              <w:t>(Constant Bitrate</w:t>
            </w:r>
            <w:r>
              <w:rPr>
                <w:rFonts w:ascii="Times New Roman" w:eastAsia="宋体" w:hAnsi="Times New Roman" w:cs="Times New Roman" w:hint="eastAsia"/>
                <w:szCs w:val="24"/>
                <w:lang w:bidi="ar"/>
              </w:rPr>
              <w:t>，</w:t>
            </w:r>
            <w:r>
              <w:rPr>
                <w:rFonts w:ascii="Times New Roman" w:eastAsia="宋体" w:hAnsi="Times New Roman" w:cs="Times New Roman"/>
                <w:szCs w:val="24"/>
                <w:lang w:bidi="ar"/>
              </w:rPr>
              <w:t>CBR)</w:t>
            </w:r>
            <w:r>
              <w:rPr>
                <w:rFonts w:ascii="Times New Roman" w:eastAsia="宋体" w:hAnsi="Times New Roman" w:cs="Times New Roman" w:hint="eastAsia"/>
                <w:szCs w:val="24"/>
                <w:lang w:bidi="ar"/>
              </w:rPr>
              <w:t>流量模型、自相关指数</w:t>
            </w:r>
            <w:r>
              <w:rPr>
                <w:rFonts w:ascii="Times New Roman" w:eastAsia="宋体" w:hAnsi="Times New Roman" w:cs="Times New Roman"/>
                <w:szCs w:val="24"/>
                <w:lang w:bidi="ar"/>
              </w:rPr>
              <w:t>(Autocorrelated Exponentials</w:t>
            </w:r>
            <w:r>
              <w:rPr>
                <w:rFonts w:ascii="Times New Roman" w:eastAsia="宋体" w:hAnsi="Times New Roman" w:cs="Times New Roman" w:hint="eastAsia"/>
                <w:szCs w:val="24"/>
                <w:lang w:bidi="ar"/>
              </w:rPr>
              <w:t>，</w:t>
            </w:r>
            <w:r>
              <w:rPr>
                <w:rFonts w:ascii="Times New Roman" w:eastAsia="宋体" w:hAnsi="Times New Roman" w:cs="Times New Roman"/>
                <w:szCs w:val="24"/>
                <w:lang w:bidi="ar"/>
              </w:rPr>
              <w:t xml:space="preserve">AE) </w:t>
            </w:r>
            <w:r>
              <w:rPr>
                <w:rFonts w:ascii="Times New Roman" w:eastAsia="宋体" w:hAnsi="Times New Roman" w:cs="Times New Roman" w:hint="eastAsia"/>
                <w:szCs w:val="24"/>
                <w:lang w:bidi="ar"/>
              </w:rPr>
              <w:t>流量模型、调制指数</w:t>
            </w:r>
            <w:r>
              <w:rPr>
                <w:rFonts w:ascii="Times New Roman" w:eastAsia="宋体" w:hAnsi="Times New Roman" w:cs="Times New Roman"/>
                <w:szCs w:val="24"/>
                <w:lang w:bidi="ar"/>
              </w:rPr>
              <w:t>(Modulated Exponentials</w:t>
            </w:r>
            <w:r>
              <w:rPr>
                <w:rFonts w:ascii="Times New Roman" w:eastAsia="宋体" w:hAnsi="Times New Roman" w:cs="Times New Roman" w:hint="eastAsia"/>
                <w:szCs w:val="24"/>
                <w:lang w:bidi="ar"/>
              </w:rPr>
              <w:t>，</w:t>
            </w:r>
            <w:r>
              <w:rPr>
                <w:rFonts w:ascii="Times New Roman" w:eastAsia="宋体" w:hAnsi="Times New Roman" w:cs="Times New Roman"/>
                <w:szCs w:val="24"/>
                <w:lang w:bidi="ar"/>
              </w:rPr>
              <w:t>ME)</w:t>
            </w:r>
            <w:r>
              <w:rPr>
                <w:rFonts w:ascii="Times New Roman" w:eastAsia="宋体" w:hAnsi="Times New Roman" w:cs="Times New Roman" w:hint="eastAsia"/>
                <w:szCs w:val="24"/>
                <w:lang w:bidi="ar"/>
              </w:rPr>
              <w:t>流量模型、混合流量模型</w:t>
            </w:r>
          </w:p>
        </w:tc>
      </w:tr>
      <w:tr w:rsidR="00E02BA1" w14:paraId="0AED3B01" w14:textId="77777777">
        <w:trPr>
          <w:jc w:val="center"/>
        </w:trPr>
        <w:tc>
          <w:tcPr>
            <w:tcW w:w="852" w:type="pct"/>
            <w:tcBorders>
              <w:top w:val="single" w:sz="8" w:space="0" w:color="auto"/>
              <w:left w:val="single" w:sz="2" w:space="0" w:color="auto"/>
              <w:bottom w:val="single" w:sz="8" w:space="0" w:color="auto"/>
              <w:right w:val="single" w:sz="2" w:space="0" w:color="auto"/>
            </w:tcBorders>
          </w:tcPr>
          <w:p w14:paraId="695AC020" w14:textId="77777777" w:rsidR="00E02BA1" w:rsidRDefault="00754A47">
            <w:pPr>
              <w:jc w:val="center"/>
            </w:pPr>
            <w:r>
              <w:rPr>
                <w:rFonts w:hint="eastAsia"/>
              </w:rPr>
              <w:t>流量强度</w:t>
            </w:r>
          </w:p>
        </w:tc>
        <w:tc>
          <w:tcPr>
            <w:tcW w:w="4148" w:type="pct"/>
            <w:tcBorders>
              <w:top w:val="single" w:sz="8" w:space="0" w:color="auto"/>
              <w:left w:val="single" w:sz="2" w:space="0" w:color="auto"/>
              <w:bottom w:val="single" w:sz="8" w:space="0" w:color="auto"/>
              <w:right w:val="single" w:sz="2" w:space="0" w:color="auto"/>
            </w:tcBorders>
          </w:tcPr>
          <w:p w14:paraId="59897F80" w14:textId="77777777" w:rsidR="00E02BA1" w:rsidRDefault="00754A47">
            <w:pPr>
              <w:jc w:val="center"/>
            </w:pPr>
            <w:r>
              <w:rPr>
                <w:rFonts w:ascii="Times New Roman" w:eastAsia="宋体" w:hAnsi="Times New Roman" w:cs="Times New Roman" w:hint="eastAsia"/>
                <w:szCs w:val="24"/>
                <w:lang w:bidi="ar"/>
              </w:rPr>
              <w:t>丢包率</w:t>
            </w:r>
            <w:r>
              <w:rPr>
                <w:rFonts w:ascii="Times New Roman" w:eastAsia="宋体" w:hAnsi="Times New Roman" w:cs="Times New Roman"/>
                <w:szCs w:val="24"/>
                <w:lang w:bidi="ar"/>
              </w:rPr>
              <w:t>0~3%</w:t>
            </w:r>
            <w:r>
              <w:rPr>
                <w:rFonts w:ascii="Times New Roman" w:eastAsia="宋体" w:hAnsi="Times New Roman" w:cs="Times New Roman" w:hint="eastAsia"/>
                <w:szCs w:val="24"/>
                <w:lang w:bidi="ar"/>
              </w:rPr>
              <w:t>的随机流量强度</w:t>
            </w:r>
          </w:p>
        </w:tc>
      </w:tr>
      <w:tr w:rsidR="00E02BA1" w14:paraId="4E5F97FE" w14:textId="77777777">
        <w:trPr>
          <w:jc w:val="center"/>
        </w:trPr>
        <w:tc>
          <w:tcPr>
            <w:tcW w:w="852" w:type="pct"/>
            <w:tcBorders>
              <w:top w:val="single" w:sz="8" w:space="0" w:color="auto"/>
              <w:left w:val="single" w:sz="2" w:space="0" w:color="auto"/>
              <w:bottom w:val="single" w:sz="12" w:space="0" w:color="auto"/>
              <w:right w:val="single" w:sz="2" w:space="0" w:color="auto"/>
            </w:tcBorders>
          </w:tcPr>
          <w:p w14:paraId="49FD3F3F" w14:textId="77777777" w:rsidR="00E02BA1" w:rsidRDefault="00754A47">
            <w:pPr>
              <w:jc w:val="center"/>
            </w:pPr>
            <w:r>
              <w:rPr>
                <w:rFonts w:hint="eastAsia"/>
              </w:rPr>
              <w:t>节点队列配置</w:t>
            </w:r>
          </w:p>
        </w:tc>
        <w:tc>
          <w:tcPr>
            <w:tcW w:w="4148" w:type="pct"/>
            <w:tcBorders>
              <w:top w:val="single" w:sz="8" w:space="0" w:color="auto"/>
              <w:left w:val="single" w:sz="2" w:space="0" w:color="auto"/>
              <w:bottom w:val="single" w:sz="12" w:space="0" w:color="auto"/>
              <w:right w:val="single" w:sz="2" w:space="0" w:color="auto"/>
            </w:tcBorders>
          </w:tcPr>
          <w:p w14:paraId="13704256" w14:textId="77777777" w:rsidR="00E02BA1" w:rsidRDefault="00754A47">
            <w:pPr>
              <w:jc w:val="center"/>
            </w:pPr>
            <w:r>
              <w:rPr>
                <w:rFonts w:ascii="Times New Roman" w:eastAsia="宋体" w:hAnsi="Times New Roman" w:cs="宋体" w:hint="eastAsia"/>
                <w:szCs w:val="24"/>
                <w:lang w:bidi="ar"/>
              </w:rPr>
              <w:t>每个节点包含</w:t>
            </w:r>
            <w:r>
              <w:rPr>
                <w:rFonts w:ascii="Times New Roman" w:eastAsia="宋体" w:hAnsi="Times New Roman" w:cs="Times New Roman"/>
                <w:szCs w:val="24"/>
                <w:lang w:bidi="ar"/>
              </w:rPr>
              <w:t>1~3</w:t>
            </w:r>
            <w:r>
              <w:rPr>
                <w:rFonts w:ascii="Times New Roman" w:eastAsia="宋体" w:hAnsi="Times New Roman" w:cs="宋体" w:hint="eastAsia"/>
                <w:szCs w:val="24"/>
                <w:lang w:bidi="ar"/>
              </w:rPr>
              <w:t>个队列；</w:t>
            </w:r>
          </w:p>
          <w:p w14:paraId="54AD86AD" w14:textId="77777777" w:rsidR="00E02BA1" w:rsidRDefault="00754A47">
            <w:pPr>
              <w:jc w:val="center"/>
            </w:pPr>
            <w:r>
              <w:rPr>
                <w:rFonts w:ascii="Times New Roman" w:eastAsia="宋体" w:hAnsi="Times New Roman" w:cs="宋体" w:hint="eastAsia"/>
                <w:szCs w:val="24"/>
                <w:lang w:bidi="ar"/>
              </w:rPr>
              <w:t>队列大小为</w:t>
            </w:r>
            <w:r>
              <w:rPr>
                <w:rFonts w:ascii="Times New Roman" w:eastAsia="宋体" w:hAnsi="Times New Roman" w:cs="Times New Roman"/>
                <w:szCs w:val="24"/>
                <w:lang w:bidi="ar"/>
              </w:rPr>
              <w:t>8</w:t>
            </w:r>
            <w:r>
              <w:rPr>
                <w:rFonts w:ascii="Times New Roman" w:eastAsia="宋体" w:hAnsi="Times New Roman" w:cs="宋体" w:hint="eastAsia"/>
                <w:szCs w:val="24"/>
                <w:lang w:bidi="ar"/>
              </w:rPr>
              <w:t>、</w:t>
            </w:r>
            <w:r>
              <w:rPr>
                <w:rFonts w:ascii="Times New Roman" w:eastAsia="宋体" w:hAnsi="Times New Roman" w:cs="Times New Roman"/>
                <w:szCs w:val="24"/>
                <w:lang w:bidi="ar"/>
              </w:rPr>
              <w:t>16</w:t>
            </w:r>
            <w:r>
              <w:rPr>
                <w:rFonts w:ascii="Times New Roman" w:eastAsia="宋体" w:hAnsi="Times New Roman" w:cs="宋体" w:hint="eastAsia"/>
                <w:szCs w:val="24"/>
                <w:lang w:bidi="ar"/>
              </w:rPr>
              <w:t>、</w:t>
            </w:r>
            <w:r>
              <w:rPr>
                <w:rFonts w:ascii="Times New Roman" w:eastAsia="宋体" w:hAnsi="Times New Roman" w:cs="Times New Roman"/>
                <w:szCs w:val="24"/>
                <w:lang w:bidi="ar"/>
              </w:rPr>
              <w:t>32</w:t>
            </w:r>
            <w:r>
              <w:rPr>
                <w:rFonts w:ascii="Times New Roman" w:eastAsia="宋体" w:hAnsi="Times New Roman" w:cs="宋体" w:hint="eastAsia"/>
                <w:szCs w:val="24"/>
                <w:lang w:bidi="ar"/>
              </w:rPr>
              <w:t>或</w:t>
            </w:r>
            <w:r>
              <w:rPr>
                <w:rFonts w:ascii="Times New Roman" w:eastAsia="宋体" w:hAnsi="Times New Roman" w:cs="Times New Roman"/>
                <w:szCs w:val="24"/>
                <w:lang w:bidi="ar"/>
              </w:rPr>
              <w:t>64kbits</w:t>
            </w:r>
            <w:r>
              <w:rPr>
                <w:rFonts w:ascii="Times New Roman" w:eastAsia="宋体" w:hAnsi="Times New Roman" w:cs="宋体" w:hint="eastAsia"/>
                <w:szCs w:val="24"/>
                <w:lang w:bidi="ar"/>
              </w:rPr>
              <w:t>；</w:t>
            </w:r>
          </w:p>
          <w:p w14:paraId="201485D9" w14:textId="77777777" w:rsidR="00E02BA1" w:rsidRDefault="00754A47">
            <w:pPr>
              <w:widowControl/>
              <w:jc w:val="center"/>
            </w:pPr>
            <w:r>
              <w:rPr>
                <w:rFonts w:ascii="Times New Roman" w:eastAsia="宋体" w:hAnsi="Times New Roman" w:cs="Times New Roman" w:hint="eastAsia"/>
                <w:szCs w:val="24"/>
                <w:lang w:bidi="ar"/>
              </w:rPr>
              <w:t>调度策略：先进先出</w:t>
            </w:r>
            <w:r>
              <w:rPr>
                <w:rFonts w:ascii="Times New Roman" w:eastAsia="宋体" w:hAnsi="Times New Roman" w:cs="Times New Roman"/>
                <w:szCs w:val="24"/>
                <w:lang w:bidi="ar"/>
              </w:rPr>
              <w:t>(</w:t>
            </w:r>
            <w:r>
              <w:rPr>
                <w:rFonts w:ascii="Times New Roman" w:eastAsia="宋体" w:hAnsi="Times New Roman" w:cs="Segoe UI"/>
                <w:color w:val="0D0D0D"/>
                <w:szCs w:val="24"/>
                <w:shd w:val="clear" w:color="auto" w:fill="FFFFFF"/>
                <w:lang w:bidi="ar"/>
              </w:rPr>
              <w:t>First In First Out</w:t>
            </w:r>
            <w:r>
              <w:rPr>
                <w:rFonts w:ascii="Times New Roman" w:eastAsia="宋体" w:hAnsi="Times New Roman" w:cs="Segoe UI" w:hint="eastAsia"/>
                <w:color w:val="0D0D0D"/>
                <w:szCs w:val="24"/>
                <w:shd w:val="clear" w:color="auto" w:fill="FFFFFF"/>
                <w:lang w:bidi="ar"/>
              </w:rPr>
              <w:t>，</w:t>
            </w:r>
            <w:r>
              <w:rPr>
                <w:rFonts w:ascii="Times New Roman" w:eastAsia="宋体" w:hAnsi="Times New Roman" w:cs="Segoe UI"/>
                <w:color w:val="0D0D0D"/>
                <w:szCs w:val="24"/>
                <w:shd w:val="clear" w:color="auto" w:fill="FFFFFF"/>
                <w:lang w:bidi="ar"/>
              </w:rPr>
              <w:t>FIFO</w:t>
            </w:r>
            <w:r>
              <w:rPr>
                <w:rFonts w:ascii="Times New Roman" w:eastAsia="宋体" w:hAnsi="Times New Roman" w:cs="Times New Roman"/>
                <w:szCs w:val="24"/>
                <w:lang w:bidi="ar"/>
              </w:rPr>
              <w:t>)</w:t>
            </w:r>
            <w:r>
              <w:rPr>
                <w:rFonts w:ascii="Times New Roman" w:eastAsia="宋体" w:hAnsi="Times New Roman" w:cs="Times New Roman" w:hint="eastAsia"/>
                <w:szCs w:val="24"/>
                <w:lang w:bidi="ar"/>
              </w:rPr>
              <w:t>策略、严格优先级</w:t>
            </w:r>
            <w:r>
              <w:rPr>
                <w:rFonts w:ascii="Times New Roman" w:eastAsia="宋体" w:hAnsi="Times New Roman" w:cs="Times New Roman"/>
                <w:szCs w:val="24"/>
                <w:lang w:bidi="ar"/>
              </w:rPr>
              <w:t>(</w:t>
            </w:r>
            <w:r>
              <w:rPr>
                <w:rFonts w:ascii="Times New Roman" w:eastAsia="宋体" w:hAnsi="Times New Roman" w:cs="Segoe UI"/>
                <w:color w:val="0D0D0D"/>
                <w:szCs w:val="24"/>
                <w:shd w:val="clear" w:color="auto" w:fill="FFFFFF"/>
                <w:lang w:bidi="ar"/>
              </w:rPr>
              <w:t>Strict Priority</w:t>
            </w:r>
            <w:r>
              <w:rPr>
                <w:rFonts w:ascii="Times New Roman" w:eastAsia="宋体" w:hAnsi="Times New Roman" w:cs="Segoe UI" w:hint="eastAsia"/>
                <w:color w:val="0D0D0D"/>
                <w:szCs w:val="24"/>
                <w:shd w:val="clear" w:color="auto" w:fill="FFFFFF"/>
                <w:lang w:bidi="ar"/>
              </w:rPr>
              <w:t>，</w:t>
            </w:r>
            <w:r>
              <w:rPr>
                <w:rFonts w:ascii="Times New Roman" w:eastAsia="宋体" w:hAnsi="Times New Roman" w:cs="Segoe UI"/>
                <w:color w:val="0D0D0D"/>
                <w:szCs w:val="24"/>
                <w:shd w:val="clear" w:color="auto" w:fill="FFFFFF"/>
                <w:lang w:bidi="ar"/>
              </w:rPr>
              <w:t>SP</w:t>
            </w:r>
            <w:r>
              <w:rPr>
                <w:rFonts w:ascii="Times New Roman" w:eastAsia="宋体" w:hAnsi="Times New Roman" w:cs="Times New Roman"/>
                <w:szCs w:val="24"/>
                <w:lang w:bidi="ar"/>
              </w:rPr>
              <w:t>)</w:t>
            </w:r>
            <w:r>
              <w:rPr>
                <w:rFonts w:ascii="Times New Roman" w:eastAsia="宋体" w:hAnsi="Times New Roman" w:cs="Times New Roman" w:hint="eastAsia"/>
                <w:szCs w:val="24"/>
                <w:lang w:bidi="ar"/>
              </w:rPr>
              <w:t>策略、加权公平队列</w:t>
            </w:r>
            <w:r>
              <w:rPr>
                <w:rFonts w:ascii="Times New Roman" w:eastAsia="宋体" w:hAnsi="Times New Roman" w:cs="Times New Roman"/>
                <w:szCs w:val="24"/>
                <w:lang w:bidi="ar"/>
              </w:rPr>
              <w:t>(</w:t>
            </w:r>
            <w:r>
              <w:rPr>
                <w:rFonts w:ascii="Times New Roman" w:eastAsia="宋体" w:hAnsi="Times New Roman" w:cs="Segoe UI"/>
                <w:color w:val="0D0D0D"/>
                <w:szCs w:val="24"/>
                <w:shd w:val="clear" w:color="auto" w:fill="FFFFFF"/>
                <w:lang w:bidi="ar"/>
              </w:rPr>
              <w:t>Weighted Fair Queuing</w:t>
            </w:r>
            <w:r>
              <w:rPr>
                <w:rFonts w:ascii="Times New Roman" w:eastAsia="宋体" w:hAnsi="Times New Roman" w:cs="Segoe UI" w:hint="eastAsia"/>
                <w:color w:val="0D0D0D"/>
                <w:szCs w:val="24"/>
                <w:shd w:val="clear" w:color="auto" w:fill="FFFFFF"/>
                <w:lang w:bidi="ar"/>
              </w:rPr>
              <w:t>，</w:t>
            </w:r>
            <w:r>
              <w:rPr>
                <w:rFonts w:ascii="Times New Roman" w:eastAsia="宋体" w:hAnsi="Times New Roman" w:cs="Segoe UI"/>
                <w:color w:val="0D0D0D"/>
                <w:szCs w:val="24"/>
                <w:shd w:val="clear" w:color="auto" w:fill="FFFFFF"/>
                <w:lang w:bidi="ar"/>
              </w:rPr>
              <w:t>WFQ</w:t>
            </w:r>
            <w:r>
              <w:rPr>
                <w:rFonts w:ascii="Times New Roman" w:eastAsia="宋体" w:hAnsi="Times New Roman" w:cs="Times New Roman"/>
                <w:szCs w:val="24"/>
                <w:lang w:bidi="ar"/>
              </w:rPr>
              <w:t>)</w:t>
            </w:r>
            <w:r>
              <w:rPr>
                <w:rFonts w:ascii="Times New Roman" w:eastAsia="宋体" w:hAnsi="Times New Roman" w:cs="Times New Roman" w:hint="eastAsia"/>
                <w:szCs w:val="24"/>
                <w:lang w:bidi="ar"/>
              </w:rPr>
              <w:t>策略、递减式轮询调度</w:t>
            </w:r>
            <w:r>
              <w:rPr>
                <w:rFonts w:ascii="Times New Roman" w:eastAsia="宋体" w:hAnsi="Times New Roman" w:cs="Times New Roman"/>
                <w:szCs w:val="24"/>
                <w:lang w:bidi="ar"/>
              </w:rPr>
              <w:t>(</w:t>
            </w:r>
            <w:r>
              <w:rPr>
                <w:rFonts w:ascii="Times New Roman" w:eastAsia="宋体" w:hAnsi="Times New Roman" w:cs="Segoe UI"/>
                <w:color w:val="0D0D0D"/>
                <w:szCs w:val="24"/>
                <w:shd w:val="clear" w:color="auto" w:fill="FFFFFF"/>
                <w:lang w:bidi="ar"/>
              </w:rPr>
              <w:t>Deficit Round Robin</w:t>
            </w:r>
            <w:r>
              <w:rPr>
                <w:rFonts w:ascii="Times New Roman" w:eastAsia="宋体" w:hAnsi="Times New Roman" w:cs="Segoe UI" w:hint="eastAsia"/>
                <w:color w:val="0D0D0D"/>
                <w:szCs w:val="24"/>
                <w:shd w:val="clear" w:color="auto" w:fill="FFFFFF"/>
                <w:lang w:bidi="ar"/>
              </w:rPr>
              <w:t>，</w:t>
            </w:r>
            <w:r>
              <w:rPr>
                <w:rFonts w:ascii="Times New Roman" w:eastAsia="宋体" w:hAnsi="Times New Roman" w:cs="Segoe UI"/>
                <w:color w:val="0D0D0D"/>
                <w:szCs w:val="24"/>
                <w:shd w:val="clear" w:color="auto" w:fill="FFFFFF"/>
                <w:lang w:bidi="ar"/>
              </w:rPr>
              <w:t>DRR</w:t>
            </w:r>
            <w:r>
              <w:rPr>
                <w:rFonts w:ascii="Times New Roman" w:eastAsia="宋体" w:hAnsi="Times New Roman" w:cs="Times New Roman"/>
                <w:szCs w:val="24"/>
                <w:lang w:bidi="ar"/>
              </w:rPr>
              <w:t>)</w:t>
            </w:r>
            <w:r>
              <w:rPr>
                <w:rFonts w:ascii="Times New Roman" w:eastAsia="宋体" w:hAnsi="Times New Roman" w:cs="Times New Roman" w:hint="eastAsia"/>
                <w:szCs w:val="24"/>
                <w:lang w:bidi="ar"/>
              </w:rPr>
              <w:t>策略</w:t>
            </w:r>
          </w:p>
        </w:tc>
      </w:tr>
    </w:tbl>
    <w:p w14:paraId="4456D406" w14:textId="77777777" w:rsidR="00E02BA1" w:rsidRDefault="00754A47">
      <w:pPr>
        <w:pStyle w:val="ad"/>
      </w:pPr>
      <w:r>
        <w:tab/>
      </w:r>
      <w:r>
        <w:tab/>
      </w:r>
      <w:r>
        <w:t>流量模型的自相关指数和调制指数能够准确</w:t>
      </w:r>
      <w:r>
        <w:rPr>
          <w:rFonts w:hint="eastAsia"/>
        </w:rPr>
        <w:t>地</w:t>
      </w:r>
      <w:r>
        <w:t>反映互联网流量的真实情况。</w:t>
      </w:r>
      <w:r>
        <w:rPr>
          <w:rFonts w:hint="eastAsia"/>
        </w:rPr>
        <w:t>流量强度表示网络的拥塞程度。在本文的数据集中，其范围从</w:t>
      </w:r>
      <w:r>
        <w:rPr>
          <w:rFonts w:hint="eastAsia"/>
        </w:rPr>
        <w:t>400~2000</w:t>
      </w:r>
      <w:r>
        <w:t xml:space="preserve"> </w:t>
      </w:r>
      <w:r>
        <w:rPr>
          <w:rFonts w:hint="eastAsia"/>
        </w:rPr>
        <w:t>bit/s</w:t>
      </w:r>
      <w:r>
        <w:rPr>
          <w:rFonts w:hint="eastAsia"/>
        </w:rPr>
        <w:t>，其中</w:t>
      </w:r>
      <w:r>
        <w:rPr>
          <w:rFonts w:hint="eastAsia"/>
        </w:rPr>
        <w:t>400</w:t>
      </w:r>
      <w:r>
        <w:rPr>
          <w:rFonts w:hint="eastAsia"/>
        </w:rPr>
        <w:t>是拥塞程度最低的网络</w:t>
      </w:r>
      <w:r>
        <w:rPr>
          <w:rFonts w:hint="eastAsia"/>
        </w:rPr>
        <w:t>(</w:t>
      </w:r>
      <w:r>
        <w:rPr>
          <w:rFonts w:hint="eastAsia"/>
        </w:rPr>
        <w:t>丢包率为</w:t>
      </w:r>
      <w:r>
        <w:rPr>
          <w:rFonts w:hint="eastAsia"/>
        </w:rPr>
        <w:t>0%)</w:t>
      </w:r>
      <w:r>
        <w:rPr>
          <w:rFonts w:hint="eastAsia"/>
        </w:rPr>
        <w:t>，</w:t>
      </w:r>
      <w:r>
        <w:rPr>
          <w:rFonts w:hint="eastAsia"/>
        </w:rPr>
        <w:t>2000</w:t>
      </w:r>
      <w:r>
        <w:rPr>
          <w:rFonts w:hint="eastAsia"/>
        </w:rPr>
        <w:t>是高度拥塞的网络</w:t>
      </w:r>
      <w:r>
        <w:rPr>
          <w:rFonts w:hint="eastAsia"/>
        </w:rPr>
        <w:t>(</w:t>
      </w:r>
      <w:r>
        <w:rPr>
          <w:rFonts w:hint="eastAsia"/>
        </w:rPr>
        <w:t>平均丢包率约为</w:t>
      </w:r>
      <w:r>
        <w:rPr>
          <w:rFonts w:hint="eastAsia"/>
        </w:rPr>
        <w:t>3%)</w:t>
      </w:r>
      <w:r>
        <w:rPr>
          <w:rFonts w:hint="eastAsia"/>
        </w:rPr>
        <w:t>。</w:t>
      </w:r>
    </w:p>
    <w:p w14:paraId="5210C178" w14:textId="77777777" w:rsidR="00E02BA1" w:rsidRDefault="00754A47">
      <w:pPr>
        <w:rPr>
          <w:b/>
        </w:rPr>
      </w:pPr>
      <w:r>
        <w:rPr>
          <w:rFonts w:hint="eastAsia"/>
          <w:b/>
        </w:rPr>
        <w:t>2.2</w:t>
      </w:r>
      <w:r>
        <w:rPr>
          <w:rFonts w:hint="eastAsia"/>
          <w:b/>
        </w:rPr>
        <w:t>训练和结果</w:t>
      </w:r>
    </w:p>
    <w:p w14:paraId="67DB09E2" w14:textId="77777777" w:rsidR="00E02BA1" w:rsidRDefault="00754A47">
      <w:r>
        <w:tab/>
      </w:r>
      <w:r>
        <w:tab/>
      </w:r>
      <w:r>
        <w:rPr>
          <w:rFonts w:hint="eastAsia"/>
        </w:rPr>
        <w:t>本文通过实验训练来分析</w:t>
      </w:r>
      <w:r>
        <w:rPr>
          <w:rFonts w:hint="eastAsia"/>
        </w:rPr>
        <w:t>BiGRU-AT</w:t>
      </w:r>
      <w:r>
        <w:rPr>
          <w:rFonts w:hint="eastAsia"/>
        </w:rPr>
        <w:t>模型在各种流量模型中的准确性。具体实验方式是，对于每个流量模型，</w:t>
      </w:r>
      <w:r>
        <w:rPr>
          <w:rFonts w:ascii="Segoe UI" w:hAnsi="Segoe UI" w:cs="Segoe UI"/>
          <w:color w:val="1E1F24"/>
          <w:shd w:val="clear" w:color="auto" w:fill="FFFFFF"/>
        </w:rPr>
        <w:t>通过系统地调整其一阶</w:t>
      </w:r>
      <w:r>
        <w:rPr>
          <w:rFonts w:ascii="Segoe UI" w:hAnsi="Segoe UI" w:cs="Segoe UI" w:hint="eastAsia"/>
          <w:color w:val="1E1F24"/>
          <w:shd w:val="clear" w:color="auto" w:fill="FFFFFF"/>
        </w:rPr>
        <w:t>(</w:t>
      </w:r>
      <w:r>
        <w:rPr>
          <w:rFonts w:ascii="Segoe UI" w:hAnsi="Segoe UI" w:cs="Segoe UI"/>
          <w:color w:val="1E1F24"/>
          <w:shd w:val="clear" w:color="auto" w:fill="FFFFFF"/>
        </w:rPr>
        <w:t>方差</w:t>
      </w:r>
      <w:r>
        <w:rPr>
          <w:rFonts w:ascii="Segoe UI" w:hAnsi="Segoe UI" w:cs="Segoe UI" w:hint="eastAsia"/>
          <w:color w:val="1E1F24"/>
          <w:shd w:val="clear" w:color="auto" w:fill="FFFFFF"/>
        </w:rPr>
        <w:t>)</w:t>
      </w:r>
      <w:r>
        <w:rPr>
          <w:rFonts w:ascii="Segoe UI" w:hAnsi="Segoe UI" w:cs="Segoe UI"/>
          <w:color w:val="1E1F24"/>
          <w:shd w:val="clear" w:color="auto" w:fill="FFFFFF"/>
        </w:rPr>
        <w:t>和二阶</w:t>
      </w:r>
      <w:r>
        <w:rPr>
          <w:rFonts w:ascii="Segoe UI" w:hAnsi="Segoe UI" w:cs="Segoe UI" w:hint="eastAsia"/>
          <w:color w:val="1E1F24"/>
          <w:shd w:val="clear" w:color="auto" w:fill="FFFFFF"/>
        </w:rPr>
        <w:t>(</w:t>
      </w:r>
      <w:r>
        <w:rPr>
          <w:rFonts w:ascii="Segoe UI" w:hAnsi="Segoe UI" w:cs="Segoe UI"/>
          <w:color w:val="1E1F24"/>
          <w:shd w:val="clear" w:color="auto" w:fill="FFFFFF"/>
        </w:rPr>
        <w:t>自相关</w:t>
      </w:r>
      <w:r>
        <w:rPr>
          <w:rFonts w:ascii="Segoe UI" w:hAnsi="Segoe UI" w:cs="Segoe UI" w:hint="eastAsia"/>
          <w:color w:val="1E1F24"/>
          <w:shd w:val="clear" w:color="auto" w:fill="FFFFFF"/>
        </w:rPr>
        <w:t>)</w:t>
      </w:r>
      <w:r>
        <w:rPr>
          <w:rFonts w:ascii="Segoe UI" w:hAnsi="Segoe UI" w:cs="Segoe UI"/>
          <w:color w:val="1E1F24"/>
          <w:shd w:val="clear" w:color="auto" w:fill="FFFFFF"/>
        </w:rPr>
        <w:t>统计量，逐步增加其内在复杂性，以探究这种复杂性对模型性能的影响。本文从简单的流量模型开始，如恒定比特率，</w:t>
      </w:r>
      <w:r>
        <w:rPr>
          <w:rFonts w:ascii="Segoe UI" w:hAnsi="Segoe UI" w:cs="Segoe UI" w:hint="eastAsia"/>
          <w:color w:val="1E1F24"/>
          <w:shd w:val="clear" w:color="auto" w:fill="FFFFFF"/>
        </w:rPr>
        <w:t>到</w:t>
      </w:r>
      <w:r>
        <w:rPr>
          <w:rFonts w:ascii="Segoe UI" w:hAnsi="Segoe UI" w:cs="Segoe UI"/>
          <w:color w:val="1E1F24"/>
          <w:shd w:val="clear" w:color="auto" w:fill="FFFFFF"/>
        </w:rPr>
        <w:t>最后测试几种</w:t>
      </w:r>
      <w:r>
        <w:rPr>
          <w:rFonts w:ascii="Segoe UI" w:hAnsi="Segoe UI" w:cs="Segoe UI" w:hint="eastAsia"/>
          <w:color w:val="1E1F24"/>
          <w:shd w:val="clear" w:color="auto" w:fill="FFFFFF"/>
        </w:rPr>
        <w:t>更</w:t>
      </w:r>
      <w:r>
        <w:rPr>
          <w:rFonts w:ascii="Segoe UI" w:hAnsi="Segoe UI" w:cs="Segoe UI"/>
          <w:color w:val="1E1F24"/>
          <w:shd w:val="clear" w:color="auto" w:fill="FFFFFF"/>
        </w:rPr>
        <w:t>复杂的混合模型，这些模型更接近真实互联网链路中的流量。</w:t>
      </w:r>
      <w:r>
        <w:rPr>
          <w:rFonts w:hint="eastAsia"/>
        </w:rPr>
        <w:t>特别地，本文使用</w:t>
      </w:r>
      <w:r>
        <w:rPr>
          <w:rFonts w:hint="eastAsia"/>
        </w:rPr>
        <w:t>N</w:t>
      </w:r>
      <w:r>
        <w:t>SFNET</w:t>
      </w:r>
      <w:r>
        <w:rPr>
          <w:rFonts w:hint="eastAsia"/>
        </w:rPr>
        <w:t>数据集</w:t>
      </w:r>
      <w:r>
        <w:rPr>
          <w:rFonts w:hint="eastAsia"/>
        </w:rPr>
        <w:t>(</w:t>
      </w:r>
      <w:r>
        <w:t>14</w:t>
      </w:r>
      <w:r>
        <w:rPr>
          <w:rFonts w:hint="eastAsia"/>
        </w:rPr>
        <w:t>节点</w:t>
      </w:r>
      <w:r>
        <w:t>)</w:t>
      </w:r>
      <w:r>
        <w:rPr>
          <w:rFonts w:hint="eastAsia"/>
        </w:rPr>
        <w:t>和</w:t>
      </w:r>
      <w:r>
        <w:rPr>
          <w:rFonts w:hint="eastAsia"/>
        </w:rPr>
        <w:t>G</w:t>
      </w:r>
      <w:r>
        <w:t>EANT2</w:t>
      </w:r>
      <w:r>
        <w:rPr>
          <w:rFonts w:hint="eastAsia"/>
        </w:rPr>
        <w:t>(</w:t>
      </w:r>
      <w:r>
        <w:t>24</w:t>
      </w:r>
      <w:r>
        <w:rPr>
          <w:rFonts w:hint="eastAsia"/>
        </w:rPr>
        <w:t>节点</w:t>
      </w:r>
      <w:r>
        <w:t>)</w:t>
      </w:r>
      <w:r>
        <w:rPr>
          <w:rFonts w:hint="eastAsia"/>
        </w:rPr>
        <w:t>数据集作为训练集，先进行</w:t>
      </w:r>
      <w:r>
        <w:rPr>
          <w:rFonts w:hint="eastAsia"/>
        </w:rPr>
        <w:t>1</w:t>
      </w:r>
      <w:r>
        <w:t>00</w:t>
      </w:r>
      <w:r>
        <w:rPr>
          <w:rFonts w:hint="eastAsia"/>
        </w:rPr>
        <w:t>个</w:t>
      </w:r>
      <w:r>
        <w:rPr>
          <w:rFonts w:hint="eastAsia"/>
        </w:rPr>
        <w:t>epoch</w:t>
      </w:r>
      <w:r>
        <w:rPr>
          <w:rFonts w:hint="eastAsia"/>
        </w:rPr>
        <w:t>训练，再使用</w:t>
      </w:r>
      <w:r>
        <w:rPr>
          <w:rFonts w:hint="eastAsia"/>
        </w:rPr>
        <w:t>G</w:t>
      </w:r>
      <w:r>
        <w:t>BN</w:t>
      </w:r>
      <w:r>
        <w:rPr>
          <w:rFonts w:hint="eastAsia"/>
        </w:rPr>
        <w:t>数据集</w:t>
      </w:r>
      <w:r>
        <w:rPr>
          <w:rFonts w:hint="eastAsia"/>
        </w:rPr>
        <w:t>(</w:t>
      </w:r>
      <w:r>
        <w:t>17</w:t>
      </w:r>
      <w:r>
        <w:rPr>
          <w:rFonts w:hint="eastAsia"/>
        </w:rPr>
        <w:t>节点</w:t>
      </w:r>
      <w:r>
        <w:t>)</w:t>
      </w:r>
      <w:r>
        <w:rPr>
          <w:rFonts w:hint="eastAsia"/>
        </w:rPr>
        <w:t>作为验证集。每个</w:t>
      </w:r>
      <w:r>
        <w:rPr>
          <w:rFonts w:hint="eastAsia"/>
        </w:rPr>
        <w:t>epoch</w:t>
      </w:r>
      <w:r>
        <w:rPr>
          <w:rFonts w:hint="eastAsia"/>
        </w:rPr>
        <w:t>中训练步数为</w:t>
      </w:r>
      <w:r>
        <w:rPr>
          <w:rFonts w:hint="eastAsia"/>
        </w:rPr>
        <w:t>2</w:t>
      </w:r>
      <w:r>
        <w:t xml:space="preserve">000 </w:t>
      </w:r>
      <w:r>
        <w:rPr>
          <w:rFonts w:hint="eastAsia"/>
        </w:rPr>
        <w:t>step</w:t>
      </w:r>
      <w:r>
        <w:rPr>
          <w:rFonts w:hint="eastAsia"/>
        </w:rPr>
        <w:t>，验证步数为</w:t>
      </w:r>
      <w:r>
        <w:rPr>
          <w:rFonts w:hint="eastAsia"/>
        </w:rPr>
        <w:t>2</w:t>
      </w:r>
      <w:r>
        <w:t xml:space="preserve">00 </w:t>
      </w:r>
      <w:r>
        <w:rPr>
          <w:rFonts w:hint="eastAsia"/>
        </w:rPr>
        <w:t>step</w:t>
      </w:r>
      <w:r>
        <w:rPr>
          <w:rFonts w:hint="eastAsia"/>
        </w:rPr>
        <w:t>。</w:t>
      </w:r>
    </w:p>
    <w:p w14:paraId="78A5BF3B" w14:textId="77777777" w:rsidR="00E02BA1" w:rsidRDefault="00754A47">
      <w:r>
        <w:tab/>
      </w:r>
      <w:r>
        <w:rPr>
          <w:rFonts w:hint="eastAsia"/>
        </w:rPr>
        <w:t>在使用多个超参数组合和几个网格搜索进行迭代后，本文使用的超参数值如</w:t>
      </w:r>
      <w:r>
        <w:t>表</w:t>
      </w:r>
      <w:r>
        <w:rPr>
          <w:rFonts w:hint="eastAsia"/>
        </w:rPr>
        <w:t>2</w:t>
      </w:r>
      <w:r>
        <w:rPr>
          <w:rFonts w:hint="eastAsia"/>
        </w:rPr>
        <w:t>所</w:t>
      </w:r>
      <w:r>
        <w:t>示</w:t>
      </w:r>
      <w:r>
        <w:rPr>
          <w:rFonts w:hint="eastAsia"/>
        </w:rPr>
        <w:t>。</w:t>
      </w:r>
    </w:p>
    <w:p w14:paraId="09A636D1" w14:textId="77777777" w:rsidR="00E02BA1" w:rsidRDefault="00754A47">
      <w:pPr>
        <w:jc w:val="center"/>
        <w:rPr>
          <w:rFonts w:ascii="宋体" w:eastAsia="宋体" w:hAnsi="宋体" w:cs="宋体"/>
          <w:bCs/>
          <w:szCs w:val="15"/>
        </w:rPr>
      </w:pPr>
      <w:r>
        <w:rPr>
          <w:rFonts w:hint="eastAsia"/>
        </w:rPr>
        <w:t>表</w:t>
      </w:r>
      <w:r>
        <w:t>2</w:t>
      </w:r>
      <w:r>
        <w:rPr>
          <w:rFonts w:hint="eastAsia"/>
        </w:rPr>
        <w:t xml:space="preserve"> </w:t>
      </w:r>
      <w:r>
        <w:t xml:space="preserve"> </w:t>
      </w:r>
      <w:r>
        <w:rPr>
          <w:rFonts w:hint="eastAsia"/>
        </w:rPr>
        <w:t>BiGRU-AT</w:t>
      </w:r>
      <w:r>
        <w:rPr>
          <w:rFonts w:hint="eastAsia"/>
        </w:rPr>
        <w:t>模型的超参数</w:t>
      </w:r>
    </w:p>
    <w:tbl>
      <w:tblPr>
        <w:tblStyle w:val="af0"/>
        <w:tblW w:w="0" w:type="auto"/>
        <w:jc w:val="center"/>
        <w:tblLook w:val="04A0" w:firstRow="1" w:lastRow="0" w:firstColumn="1" w:lastColumn="0" w:noHBand="0" w:noVBand="1"/>
      </w:tblPr>
      <w:tblGrid>
        <w:gridCol w:w="3019"/>
        <w:gridCol w:w="1659"/>
      </w:tblGrid>
      <w:tr w:rsidR="00E02BA1" w14:paraId="30BA9DAE" w14:textId="77777777">
        <w:trPr>
          <w:jc w:val="center"/>
        </w:trPr>
        <w:tc>
          <w:tcPr>
            <w:tcW w:w="3019" w:type="dxa"/>
            <w:tcBorders>
              <w:top w:val="single" w:sz="12" w:space="0" w:color="auto"/>
              <w:left w:val="single" w:sz="2" w:space="0" w:color="auto"/>
              <w:bottom w:val="single" w:sz="8" w:space="0" w:color="auto"/>
            </w:tcBorders>
          </w:tcPr>
          <w:p w14:paraId="3460BE72" w14:textId="77777777" w:rsidR="00E02BA1" w:rsidRDefault="00754A47">
            <w:pPr>
              <w:jc w:val="center"/>
            </w:pPr>
            <w:r>
              <w:rPr>
                <w:rFonts w:hint="eastAsia"/>
              </w:rPr>
              <w:t>超参数</w:t>
            </w:r>
          </w:p>
        </w:tc>
        <w:tc>
          <w:tcPr>
            <w:tcW w:w="1659" w:type="dxa"/>
            <w:tcBorders>
              <w:top w:val="single" w:sz="12" w:space="0" w:color="auto"/>
              <w:bottom w:val="single" w:sz="8" w:space="0" w:color="auto"/>
              <w:right w:val="single" w:sz="2" w:space="0" w:color="auto"/>
            </w:tcBorders>
          </w:tcPr>
          <w:p w14:paraId="7E76DAF3" w14:textId="77777777" w:rsidR="00E02BA1" w:rsidRDefault="00754A47">
            <w:pPr>
              <w:jc w:val="center"/>
            </w:pPr>
            <w:r>
              <w:rPr>
                <w:rFonts w:hint="eastAsia"/>
              </w:rPr>
              <w:t>B</w:t>
            </w:r>
            <w:r>
              <w:t>iGRU-AT</w:t>
            </w:r>
          </w:p>
        </w:tc>
      </w:tr>
      <w:tr w:rsidR="00E02BA1" w14:paraId="6EE31F8F" w14:textId="77777777">
        <w:trPr>
          <w:jc w:val="center"/>
        </w:trPr>
        <w:tc>
          <w:tcPr>
            <w:tcW w:w="3019" w:type="dxa"/>
            <w:tcBorders>
              <w:top w:val="single" w:sz="8" w:space="0" w:color="auto"/>
              <w:left w:val="single" w:sz="2" w:space="0" w:color="auto"/>
              <w:bottom w:val="single" w:sz="8" w:space="0" w:color="auto"/>
            </w:tcBorders>
          </w:tcPr>
          <w:p w14:paraId="023FEA5E" w14:textId="77777777" w:rsidR="00E02BA1" w:rsidRDefault="00464C5F">
            <w:pPr>
              <w:jc w:val="center"/>
            </w:pPr>
            <m:oMath>
              <m:sSub>
                <m:sSubPr>
                  <m:ctrlPr>
                    <w:rPr>
                      <w:rFonts w:ascii="Cambria Math" w:hAnsi="Cambria Math"/>
                      <w:i/>
                    </w:rPr>
                  </m:ctrlPr>
                </m:sSubPr>
                <m:e>
                  <m:r>
                    <w:rPr>
                      <w:rFonts w:ascii="Cambria Math" w:hAnsi="Cambria Math"/>
                    </w:rPr>
                    <m:t>x</m:t>
                  </m:r>
                </m:e>
                <m:sub>
                  <m:r>
                    <w:rPr>
                      <w:rFonts w:ascii="Cambria Math" w:hAnsi="Cambria Math"/>
                    </w:rPr>
                    <m:t>f</m:t>
                  </m:r>
                </m:sub>
              </m:sSub>
            </m:oMath>
            <w:r w:rsidR="00754A47">
              <w:rPr>
                <w:rFonts w:hAnsi="Cambria Math" w:hint="eastAsia"/>
              </w:rPr>
              <w:t>特征嵌入向量大小</w:t>
            </w:r>
          </w:p>
        </w:tc>
        <w:tc>
          <w:tcPr>
            <w:tcW w:w="1659" w:type="dxa"/>
            <w:tcBorders>
              <w:top w:val="single" w:sz="8" w:space="0" w:color="auto"/>
              <w:bottom w:val="single" w:sz="8" w:space="0" w:color="auto"/>
              <w:right w:val="single" w:sz="2" w:space="0" w:color="auto"/>
            </w:tcBorders>
          </w:tcPr>
          <w:p w14:paraId="153D61F1" w14:textId="77777777" w:rsidR="00E02BA1" w:rsidRDefault="00754A47">
            <w:pPr>
              <w:jc w:val="center"/>
            </w:pPr>
            <w:r>
              <w:rPr>
                <w:rFonts w:hint="eastAsia"/>
              </w:rPr>
              <w:t>3</w:t>
            </w:r>
            <w:r>
              <w:t>2</w:t>
            </w:r>
          </w:p>
        </w:tc>
      </w:tr>
      <w:tr w:rsidR="00E02BA1" w14:paraId="4956ED22" w14:textId="77777777">
        <w:trPr>
          <w:jc w:val="center"/>
        </w:trPr>
        <w:tc>
          <w:tcPr>
            <w:tcW w:w="3019" w:type="dxa"/>
            <w:tcBorders>
              <w:top w:val="single" w:sz="8" w:space="0" w:color="auto"/>
              <w:left w:val="single" w:sz="2" w:space="0" w:color="auto"/>
              <w:bottom w:val="single" w:sz="8" w:space="0" w:color="auto"/>
            </w:tcBorders>
          </w:tcPr>
          <w:p w14:paraId="1A3E95F5" w14:textId="77777777" w:rsidR="00E02BA1" w:rsidRDefault="00464C5F">
            <w:pPr>
              <w:jc w:val="center"/>
            </w:pPr>
            <m:oMath>
              <m:sSub>
                <m:sSubPr>
                  <m:ctrlPr>
                    <w:rPr>
                      <w:rFonts w:ascii="Cambria Math" w:hAnsi="Cambria Math"/>
                      <w:i/>
                    </w:rPr>
                  </m:ctrlPr>
                </m:sSubPr>
                <m:e>
                  <m:r>
                    <w:rPr>
                      <w:rFonts w:ascii="Cambria Math" w:hAnsi="Cambria Math"/>
                    </w:rPr>
                    <m:t>x</m:t>
                  </m:r>
                </m:e>
                <m:sub>
                  <m:r>
                    <w:rPr>
                      <w:rFonts w:ascii="Cambria Math" w:hAnsi="Cambria Math"/>
                    </w:rPr>
                    <m:t>l</m:t>
                  </m:r>
                </m:sub>
              </m:sSub>
            </m:oMath>
            <w:r w:rsidR="00754A47">
              <w:rPr>
                <w:rFonts w:hAnsi="Cambria Math" w:hint="eastAsia"/>
              </w:rPr>
              <w:t>特征嵌入向量大小</w:t>
            </w:r>
          </w:p>
        </w:tc>
        <w:tc>
          <w:tcPr>
            <w:tcW w:w="1659" w:type="dxa"/>
            <w:tcBorders>
              <w:top w:val="single" w:sz="8" w:space="0" w:color="auto"/>
              <w:bottom w:val="single" w:sz="8" w:space="0" w:color="auto"/>
              <w:right w:val="single" w:sz="2" w:space="0" w:color="auto"/>
            </w:tcBorders>
          </w:tcPr>
          <w:p w14:paraId="368C8F01" w14:textId="77777777" w:rsidR="00E02BA1" w:rsidRDefault="00754A47">
            <w:pPr>
              <w:jc w:val="center"/>
            </w:pPr>
            <w:r>
              <w:rPr>
                <w:rFonts w:hint="eastAsia"/>
              </w:rPr>
              <w:t>3</w:t>
            </w:r>
            <w:r>
              <w:t>2</w:t>
            </w:r>
          </w:p>
        </w:tc>
      </w:tr>
      <w:tr w:rsidR="00E02BA1" w14:paraId="612975E6" w14:textId="77777777">
        <w:trPr>
          <w:jc w:val="center"/>
        </w:trPr>
        <w:tc>
          <w:tcPr>
            <w:tcW w:w="3019" w:type="dxa"/>
            <w:tcBorders>
              <w:top w:val="single" w:sz="8" w:space="0" w:color="auto"/>
              <w:left w:val="single" w:sz="2" w:space="0" w:color="auto"/>
              <w:bottom w:val="single" w:sz="8" w:space="0" w:color="auto"/>
            </w:tcBorders>
          </w:tcPr>
          <w:p w14:paraId="26D40E0A" w14:textId="77777777" w:rsidR="00E02BA1" w:rsidRDefault="00464C5F">
            <w:pPr>
              <w:jc w:val="center"/>
            </w:pPr>
            <m:oMath>
              <m:sSub>
                <m:sSubPr>
                  <m:ctrlPr>
                    <w:rPr>
                      <w:rFonts w:ascii="Cambria Math" w:hAnsi="Cambria Math"/>
                      <w:i/>
                    </w:rPr>
                  </m:ctrlPr>
                </m:sSubPr>
                <m:e>
                  <m:r>
                    <w:rPr>
                      <w:rFonts w:ascii="Cambria Math" w:hAnsi="Cambria Math"/>
                    </w:rPr>
                    <m:t>x</m:t>
                  </m:r>
                </m:e>
                <m:sub>
                  <m:r>
                    <w:rPr>
                      <w:rFonts w:ascii="Cambria Math" w:hAnsi="Cambria Math"/>
                    </w:rPr>
                    <m:t>q</m:t>
                  </m:r>
                </m:sub>
              </m:sSub>
            </m:oMath>
            <w:r w:rsidR="00754A47">
              <w:rPr>
                <w:rFonts w:hAnsi="Cambria Math" w:hint="eastAsia"/>
              </w:rPr>
              <w:t>特征嵌入向量大小</w:t>
            </w:r>
          </w:p>
        </w:tc>
        <w:tc>
          <w:tcPr>
            <w:tcW w:w="1659" w:type="dxa"/>
            <w:tcBorders>
              <w:top w:val="single" w:sz="8" w:space="0" w:color="auto"/>
              <w:bottom w:val="single" w:sz="8" w:space="0" w:color="auto"/>
              <w:right w:val="single" w:sz="2" w:space="0" w:color="auto"/>
            </w:tcBorders>
          </w:tcPr>
          <w:p w14:paraId="535E3BD0" w14:textId="77777777" w:rsidR="00E02BA1" w:rsidRDefault="00754A47">
            <w:pPr>
              <w:jc w:val="center"/>
            </w:pPr>
            <w:r>
              <w:rPr>
                <w:rFonts w:hint="eastAsia"/>
              </w:rPr>
              <w:t>3</w:t>
            </w:r>
            <w:r>
              <w:t>2</w:t>
            </w:r>
          </w:p>
        </w:tc>
      </w:tr>
      <w:tr w:rsidR="00E02BA1" w14:paraId="25C83DAB" w14:textId="77777777">
        <w:trPr>
          <w:jc w:val="center"/>
        </w:trPr>
        <w:tc>
          <w:tcPr>
            <w:tcW w:w="3019" w:type="dxa"/>
            <w:tcBorders>
              <w:top w:val="single" w:sz="8" w:space="0" w:color="auto"/>
              <w:left w:val="single" w:sz="2" w:space="0" w:color="auto"/>
              <w:bottom w:val="single" w:sz="8" w:space="0" w:color="auto"/>
            </w:tcBorders>
          </w:tcPr>
          <w:p w14:paraId="0E9CE282" w14:textId="77777777" w:rsidR="00E02BA1" w:rsidRDefault="00754A47">
            <w:pPr>
              <w:jc w:val="center"/>
            </w:pPr>
            <w:r>
              <w:rPr>
                <w:rFonts w:hint="eastAsia"/>
              </w:rPr>
              <w:t>消息传递阶段迭代次数</w:t>
            </w:r>
          </w:p>
        </w:tc>
        <w:tc>
          <w:tcPr>
            <w:tcW w:w="1659" w:type="dxa"/>
            <w:tcBorders>
              <w:top w:val="single" w:sz="8" w:space="0" w:color="auto"/>
              <w:bottom w:val="single" w:sz="8" w:space="0" w:color="auto"/>
              <w:right w:val="single" w:sz="2" w:space="0" w:color="auto"/>
            </w:tcBorders>
          </w:tcPr>
          <w:p w14:paraId="33AA428F" w14:textId="77777777" w:rsidR="00E02BA1" w:rsidRDefault="00754A47">
            <w:pPr>
              <w:jc w:val="center"/>
            </w:pPr>
            <w:r>
              <w:rPr>
                <w:rFonts w:hint="eastAsia"/>
              </w:rPr>
              <w:t>6</w:t>
            </w:r>
          </w:p>
        </w:tc>
      </w:tr>
      <w:tr w:rsidR="00E02BA1" w14:paraId="02951966" w14:textId="77777777">
        <w:trPr>
          <w:jc w:val="center"/>
        </w:trPr>
        <w:tc>
          <w:tcPr>
            <w:tcW w:w="3019" w:type="dxa"/>
            <w:tcBorders>
              <w:top w:val="single" w:sz="8" w:space="0" w:color="auto"/>
              <w:left w:val="single" w:sz="2" w:space="0" w:color="auto"/>
              <w:bottom w:val="single" w:sz="8" w:space="0" w:color="auto"/>
            </w:tcBorders>
          </w:tcPr>
          <w:p w14:paraId="0DF29B2C" w14:textId="77777777" w:rsidR="00E02BA1" w:rsidRDefault="00754A47">
            <w:pPr>
              <w:jc w:val="center"/>
            </w:pPr>
            <w:r>
              <w:rPr>
                <w:rFonts w:hint="eastAsia"/>
              </w:rPr>
              <w:t>学习率</w:t>
            </w:r>
          </w:p>
        </w:tc>
        <w:tc>
          <w:tcPr>
            <w:tcW w:w="1659" w:type="dxa"/>
            <w:tcBorders>
              <w:top w:val="single" w:sz="8" w:space="0" w:color="auto"/>
              <w:bottom w:val="single" w:sz="8" w:space="0" w:color="auto"/>
              <w:right w:val="single" w:sz="2" w:space="0" w:color="auto"/>
            </w:tcBorders>
          </w:tcPr>
          <w:p w14:paraId="2F37967E" w14:textId="77777777" w:rsidR="00E02BA1" w:rsidRDefault="00754A47">
            <w:pPr>
              <w:jc w:val="center"/>
            </w:pPr>
            <w:r>
              <w:rPr>
                <w:rFonts w:hint="eastAsia"/>
              </w:rPr>
              <w:t>0</w:t>
            </w:r>
            <w:r>
              <w:t>.001</w:t>
            </w:r>
          </w:p>
        </w:tc>
      </w:tr>
      <w:tr w:rsidR="00E02BA1" w14:paraId="4652637B" w14:textId="77777777">
        <w:trPr>
          <w:jc w:val="center"/>
        </w:trPr>
        <w:tc>
          <w:tcPr>
            <w:tcW w:w="3019" w:type="dxa"/>
            <w:tcBorders>
              <w:top w:val="single" w:sz="8" w:space="0" w:color="auto"/>
              <w:left w:val="single" w:sz="2" w:space="0" w:color="auto"/>
              <w:bottom w:val="single" w:sz="8" w:space="0" w:color="auto"/>
            </w:tcBorders>
          </w:tcPr>
          <w:p w14:paraId="2CFC0552" w14:textId="77777777" w:rsidR="00E02BA1" w:rsidRDefault="00754A47">
            <w:pPr>
              <w:jc w:val="center"/>
            </w:pPr>
            <w:r>
              <w:rPr>
                <w:rFonts w:hint="eastAsia"/>
              </w:rPr>
              <w:t>训练周期</w:t>
            </w:r>
          </w:p>
        </w:tc>
        <w:tc>
          <w:tcPr>
            <w:tcW w:w="1659" w:type="dxa"/>
            <w:tcBorders>
              <w:top w:val="single" w:sz="8" w:space="0" w:color="auto"/>
              <w:bottom w:val="single" w:sz="8" w:space="0" w:color="auto"/>
              <w:right w:val="single" w:sz="2" w:space="0" w:color="auto"/>
            </w:tcBorders>
          </w:tcPr>
          <w:p w14:paraId="5B64D529" w14:textId="77777777" w:rsidR="00E02BA1" w:rsidRDefault="00754A47">
            <w:pPr>
              <w:jc w:val="center"/>
            </w:pPr>
            <w:r>
              <w:rPr>
                <w:rFonts w:hint="eastAsia"/>
              </w:rPr>
              <w:t>1</w:t>
            </w:r>
            <w:r>
              <w:t>00</w:t>
            </w:r>
          </w:p>
        </w:tc>
      </w:tr>
      <w:tr w:rsidR="00E02BA1" w14:paraId="6D6FA468" w14:textId="77777777">
        <w:trPr>
          <w:jc w:val="center"/>
        </w:trPr>
        <w:tc>
          <w:tcPr>
            <w:tcW w:w="3019" w:type="dxa"/>
            <w:tcBorders>
              <w:top w:val="single" w:sz="8" w:space="0" w:color="auto"/>
              <w:left w:val="single" w:sz="2" w:space="0" w:color="auto"/>
              <w:bottom w:val="single" w:sz="12" w:space="0" w:color="auto"/>
            </w:tcBorders>
          </w:tcPr>
          <w:p w14:paraId="61BF3A80" w14:textId="77777777" w:rsidR="00E02BA1" w:rsidRDefault="00754A47">
            <w:pPr>
              <w:jc w:val="center"/>
            </w:pPr>
            <w:r>
              <w:rPr>
                <w:rFonts w:hint="eastAsia"/>
              </w:rPr>
              <w:t>损失函数</w:t>
            </w:r>
          </w:p>
        </w:tc>
        <w:tc>
          <w:tcPr>
            <w:tcW w:w="1659" w:type="dxa"/>
            <w:tcBorders>
              <w:top w:val="single" w:sz="8" w:space="0" w:color="auto"/>
              <w:bottom w:val="single" w:sz="12" w:space="0" w:color="auto"/>
              <w:right w:val="single" w:sz="2" w:space="0" w:color="auto"/>
            </w:tcBorders>
          </w:tcPr>
          <w:p w14:paraId="00343205" w14:textId="77777777" w:rsidR="00E02BA1" w:rsidRDefault="00754A47">
            <w:pPr>
              <w:jc w:val="center"/>
            </w:pPr>
            <w:r>
              <w:rPr>
                <w:rFonts w:hint="eastAsia"/>
              </w:rPr>
              <w:t>M</w:t>
            </w:r>
            <w:r>
              <w:t>APE</w:t>
            </w:r>
          </w:p>
        </w:tc>
      </w:tr>
    </w:tbl>
    <w:p w14:paraId="6F032BA2" w14:textId="77777777" w:rsidR="00E02BA1" w:rsidRDefault="00754A47">
      <w:r>
        <w:rPr>
          <w:rFonts w:hint="eastAsia"/>
        </w:rPr>
        <w:tab/>
      </w:r>
      <w:r>
        <w:tab/>
      </w:r>
      <w:r>
        <w:rPr>
          <w:rFonts w:hint="eastAsia"/>
        </w:rPr>
        <w:t>本文提出的</w:t>
      </w:r>
      <w:r>
        <w:rPr>
          <w:rFonts w:hint="eastAsia"/>
        </w:rPr>
        <w:t>BiGRU-AT</w:t>
      </w:r>
      <w:r>
        <w:rPr>
          <w:rFonts w:hint="eastAsia"/>
        </w:rPr>
        <w:t>模型采用的是</w:t>
      </w:r>
      <w:r>
        <w:t>Adam</w:t>
      </w:r>
      <w:r>
        <w:rPr>
          <w:rFonts w:hint="eastAsia"/>
        </w:rPr>
        <w:t>优化器，该优化器结合了梯度下降的思想，并引入了动态学习率和动量的概念以提高模型训练的效率。该模型采用平均绝对百分比误差</w:t>
      </w:r>
      <w:r>
        <w:rPr>
          <w:rFonts w:hint="eastAsia"/>
        </w:rPr>
        <w:t>(MAPE)</w:t>
      </w:r>
      <w:r>
        <w:rPr>
          <w:rFonts w:hint="eastAsia"/>
        </w:rPr>
        <w:t>作</w:t>
      </w:r>
      <w:r>
        <w:t>为损失函数</w:t>
      </w:r>
      <w:r>
        <w:rPr>
          <w:rFonts w:hint="eastAsia"/>
        </w:rPr>
        <w:t>，降低了模型对异常值的敏感性，使</w:t>
      </w:r>
      <w:r>
        <w:t>模型</w:t>
      </w:r>
      <w:r>
        <w:rPr>
          <w:rFonts w:hint="eastAsia"/>
        </w:rPr>
        <w:t>在处理离群值时更具鲁棒性，计算方式如下：</w:t>
      </w:r>
    </w:p>
    <w:p w14:paraId="67ADC5D5" w14:textId="77777777" w:rsidR="00E02BA1" w:rsidRDefault="00754A47">
      <w:pPr>
        <w:rPr>
          <w:rFonts w:ascii="Times New Roman" w:eastAsia="宋体" w:hAnsi="Times New Roman"/>
        </w:rPr>
      </w:pPr>
      <w:r>
        <w:rPr>
          <w:rFonts w:hint="eastAsia"/>
        </w:rPr>
        <w:tab/>
      </w:r>
      <w:r>
        <w:rPr>
          <w:rFonts w:hint="eastAsia"/>
        </w:rPr>
        <w:tab/>
      </w:r>
      <w:r>
        <w:rPr>
          <w:rFonts w:hint="eastAsia"/>
        </w:rPr>
        <w:tab/>
      </w:r>
      <w:r>
        <w:rPr>
          <w:rFonts w:hint="eastAsia"/>
        </w:rPr>
        <w:tab/>
        <w:t xml:space="preserve">                   </w:t>
      </w:r>
      <m:oMath>
        <m:r>
          <w:rPr>
            <w:rFonts w:ascii="Cambria Math" w:hAnsi="Cambria Math"/>
          </w:rPr>
          <m:t>MAPE</m:t>
        </m:r>
        <m:r>
          <m:rPr>
            <m:sty m:val="p"/>
          </m:rPr>
          <w:rPr>
            <w:rFonts w:ascii="Cambria Math" w:hAnsi="Cambria Math"/>
          </w:rPr>
          <m:t>=</m:t>
        </m:r>
        <m:f>
          <m:fPr>
            <m:ctrlPr>
              <w:rPr>
                <w:rFonts w:ascii="Cambria Math" w:hAnsi="Cambria Math"/>
              </w:rPr>
            </m:ctrlPr>
          </m:fPr>
          <m:num>
            <m:r>
              <m:rPr>
                <m:sty m:val="p"/>
              </m:rPr>
              <w:rPr>
                <w:rFonts w:ascii="Cambria Math" w:hAnsi="Cambria Math"/>
              </w:rPr>
              <m:t>1</m:t>
            </m:r>
          </m:num>
          <m:den>
            <m:r>
              <w:rPr>
                <w:rFonts w:ascii="Cambria Math" w:hAnsi="Cambria Math"/>
              </w:rPr>
              <m:t>n</m:t>
            </m:r>
          </m:den>
        </m:f>
        <m:nary>
          <m:naryPr>
            <m:chr m:val="∑"/>
            <m:limLoc m:val="subSup"/>
            <m:ctrlPr>
              <w:rPr>
                <w:rFonts w:ascii="Cambria Math" w:hAnsi="Cambria Math"/>
              </w:rPr>
            </m:ctrlPr>
          </m:naryPr>
          <m:sub>
            <m:r>
              <w:rPr>
                <w:rFonts w:ascii="Cambria Math" w:hAnsi="Cambria Math"/>
              </w:rPr>
              <m:t>i</m:t>
            </m:r>
            <m:r>
              <m:rPr>
                <m:sty m:val="p"/>
              </m:rPr>
              <w:rPr>
                <w:rFonts w:ascii="Cambria Math" w:hAnsi="Cambria Math"/>
              </w:rPr>
              <m:t>=1</m:t>
            </m:r>
          </m:sub>
          <m:sup>
            <m:r>
              <w:rPr>
                <w:rFonts w:ascii="Cambria Math" w:hAnsi="Cambria Math"/>
              </w:rPr>
              <m:t>n</m:t>
            </m:r>
          </m:sup>
          <m:e>
            <m:d>
              <m:dPr>
                <m:begChr m:val="|"/>
                <m:endChr m:val="|"/>
                <m:ctrlPr>
                  <w:rPr>
                    <w:rFonts w:ascii="Cambria Math" w:hAnsi="Cambria Math"/>
                  </w:rPr>
                </m:ctrlPr>
              </m:dPr>
              <m:e>
                <m:f>
                  <m:fPr>
                    <m:ctrlPr>
                      <w:rPr>
                        <w:rFonts w:ascii="Cambria Math" w:hAnsi="Cambria Math"/>
                      </w:rPr>
                    </m:ctrlPr>
                  </m:fPr>
                  <m:num>
                    <m:sSub>
                      <m:sSubPr>
                        <m:ctrlPr>
                          <w:rPr>
                            <w:rFonts w:ascii="Cambria Math" w:hAnsi="Cambria Math"/>
                          </w:rPr>
                        </m:ctrlPr>
                      </m:sSubPr>
                      <m:e>
                        <m:r>
                          <w:rPr>
                            <w:rFonts w:ascii="Cambria Math" w:hAnsi="Cambria Math"/>
                          </w:rPr>
                          <m:t>y</m:t>
                        </m:r>
                      </m:e>
                      <m:sub>
                        <m:r>
                          <w:rPr>
                            <w:rFonts w:ascii="Cambria Math" w:hAnsi="Cambria Math"/>
                          </w:rPr>
                          <m:t>i</m:t>
                        </m:r>
                      </m:sub>
                    </m:sSub>
                    <m:r>
                      <m:rPr>
                        <m:sty m:val="p"/>
                      </m:rPr>
                      <w:rPr>
                        <w:rFonts w:ascii="Cambria Math" w:hAnsi="Cambria Math"/>
                      </w:rPr>
                      <m:t>-</m:t>
                    </m:r>
                    <m:sSub>
                      <m:sSubPr>
                        <m:ctrlPr>
                          <w:rPr>
                            <w:rFonts w:ascii="Cambria Math" w:hAnsi="Cambria Math"/>
                          </w:rPr>
                        </m:ctrlPr>
                      </m:sSubPr>
                      <m:e>
                        <m:acc>
                          <m:accPr>
                            <m:ctrlPr>
                              <w:rPr>
                                <w:rFonts w:ascii="Cambria Math" w:hAnsi="Cambria Math"/>
                              </w:rPr>
                            </m:ctrlPr>
                          </m:accPr>
                          <m:e>
                            <m:r>
                              <w:rPr>
                                <w:rFonts w:ascii="Cambria Math" w:hAnsi="Cambria Math"/>
                              </w:rPr>
                              <m:t>y</m:t>
                            </m:r>
                          </m:e>
                        </m:acc>
                      </m:e>
                      <m:sub>
                        <m:r>
                          <w:rPr>
                            <w:rFonts w:ascii="Cambria Math" w:hAnsi="Cambria Math"/>
                          </w:rPr>
                          <m:t>i</m:t>
                        </m:r>
                      </m:sub>
                    </m:sSub>
                  </m:num>
                  <m:den>
                    <m:sSub>
                      <m:sSubPr>
                        <m:ctrlPr>
                          <w:rPr>
                            <w:rFonts w:ascii="Cambria Math" w:hAnsi="Cambria Math"/>
                          </w:rPr>
                        </m:ctrlPr>
                      </m:sSubPr>
                      <m:e>
                        <m:r>
                          <w:rPr>
                            <w:rFonts w:ascii="Cambria Math" w:hAnsi="Cambria Math"/>
                          </w:rPr>
                          <m:t>y</m:t>
                        </m:r>
                      </m:e>
                      <m:sub>
                        <m:r>
                          <w:rPr>
                            <w:rFonts w:ascii="Cambria Math" w:hAnsi="Cambria Math"/>
                          </w:rPr>
                          <m:t>i</m:t>
                        </m:r>
                      </m:sub>
                    </m:sSub>
                  </m:den>
                </m:f>
              </m:e>
            </m:d>
            <m:r>
              <m:rPr>
                <m:sty m:val="p"/>
              </m:rPr>
              <w:rPr>
                <w:rFonts w:ascii="Cambria Math" w:hAnsi="Cambria Math"/>
              </w:rPr>
              <m:t>×100</m:t>
            </m:r>
          </m:e>
        </m:nary>
      </m:oMath>
      <w:r>
        <w:rPr>
          <w:rFonts w:hint="eastAsia"/>
        </w:rPr>
        <w:t xml:space="preserve">                            </w:t>
      </w:r>
      <w:r>
        <w:rPr>
          <w:rFonts w:ascii="Times New Roman" w:eastAsia="宋体" w:hAnsi="Times New Roman" w:hint="eastAsia"/>
        </w:rPr>
        <w:t>(5)</w:t>
      </w:r>
    </w:p>
    <w:p w14:paraId="7020DACD" w14:textId="77777777" w:rsidR="00E02BA1" w:rsidRDefault="00754A47">
      <w:pPr>
        <w:ind w:firstLineChars="200" w:firstLine="420"/>
      </w:pPr>
      <w:r>
        <w:rPr>
          <w:rFonts w:hint="eastAsia"/>
        </w:rPr>
        <w:lastRenderedPageBreak/>
        <w:t>其中，</w:t>
      </w:r>
      <m:oMath>
        <m:r>
          <m:rPr>
            <m:sty m:val="p"/>
          </m:rPr>
          <w:rPr>
            <w:rFonts w:ascii="Cambria Math" w:hAnsi="Cambria Math"/>
          </w:rPr>
          <m:t>n</m:t>
        </m:r>
      </m:oMath>
      <w:r>
        <w:rPr>
          <w:rFonts w:hint="eastAsia"/>
        </w:rPr>
        <w:t>表示观测值的总数，</w:t>
      </w:r>
      <m:oMath>
        <m:sSub>
          <m:sSubPr>
            <m:ctrlPr>
              <w:rPr>
                <w:rFonts w:ascii="Cambria Math" w:hAnsi="Cambria Math" w:hint="eastAsia"/>
              </w:rPr>
            </m:ctrlPr>
          </m:sSubPr>
          <m:e>
            <m:r>
              <m:rPr>
                <m:sty m:val="p"/>
              </m:rPr>
              <w:rPr>
                <w:rFonts w:ascii="Cambria Math" w:hAnsi="Cambria Math"/>
              </w:rPr>
              <m:t>y</m:t>
            </m:r>
          </m:e>
          <m:sub>
            <m:r>
              <m:rPr>
                <m:sty m:val="p"/>
              </m:rPr>
              <w:rPr>
                <w:rFonts w:ascii="Cambria Math" w:hAnsi="Cambria Math"/>
              </w:rPr>
              <m:t>i</m:t>
            </m:r>
          </m:sub>
        </m:sSub>
      </m:oMath>
      <w:r>
        <w:rPr>
          <w:rFonts w:hint="eastAsia"/>
        </w:rPr>
        <w:t>是实际观测值，</w:t>
      </w:r>
      <m:oMath>
        <m:sSub>
          <m:sSubPr>
            <m:ctrlPr>
              <w:rPr>
                <w:rFonts w:ascii="Cambria Math" w:hAnsi="Cambria Math" w:hint="eastAsia"/>
              </w:rPr>
            </m:ctrlPr>
          </m:sSubPr>
          <m:e>
            <m:acc>
              <m:accPr>
                <m:ctrlPr>
                  <w:rPr>
                    <w:rFonts w:ascii="Cambria Math" w:hAnsi="Cambria Math" w:hint="eastAsia"/>
                  </w:rPr>
                </m:ctrlPr>
              </m:accPr>
              <m:e>
                <m:r>
                  <m:rPr>
                    <m:sty m:val="p"/>
                  </m:rPr>
                  <w:rPr>
                    <w:rFonts w:ascii="Cambria Math" w:hAnsi="Cambria Math"/>
                  </w:rPr>
                  <m:t>y</m:t>
                </m:r>
              </m:e>
            </m:acc>
          </m:e>
          <m:sub>
            <m:r>
              <m:rPr>
                <m:sty m:val="p"/>
              </m:rPr>
              <w:rPr>
                <w:rFonts w:ascii="Cambria Math" w:hAnsi="Cambria Math"/>
              </w:rPr>
              <m:t>i</m:t>
            </m:r>
          </m:sub>
        </m:sSub>
      </m:oMath>
      <w:r>
        <w:rPr>
          <w:rFonts w:hint="eastAsia"/>
        </w:rPr>
        <w:t>是对应的预测值。</w:t>
      </w:r>
    </w:p>
    <w:p w14:paraId="34C8A646" w14:textId="77777777" w:rsidR="00E02BA1" w:rsidRDefault="00754A47">
      <w:r>
        <w:rPr>
          <w:rFonts w:hint="eastAsia"/>
        </w:rPr>
        <w:tab/>
      </w:r>
      <w:r>
        <w:tab/>
      </w:r>
      <w:r>
        <w:rPr>
          <w:rFonts w:hint="eastAsia"/>
        </w:rPr>
        <w:t>BiGRU-AT</w:t>
      </w:r>
      <w:r>
        <w:rPr>
          <w:rFonts w:hint="eastAsia"/>
        </w:rPr>
        <w:t>模型与基线模型</w:t>
      </w:r>
      <w:r>
        <w:rPr>
          <w:rFonts w:hint="eastAsia"/>
        </w:rPr>
        <w:t>RouteNet</w:t>
      </w:r>
      <w:r>
        <w:rPr>
          <w:rFonts w:hint="eastAsia"/>
        </w:rPr>
        <w:t>在不同流量模型下的训练与验证结果，</w:t>
      </w:r>
      <w:r>
        <w:rPr>
          <w:rFonts w:hint="eastAsia"/>
        </w:rPr>
        <w:t>2</w:t>
      </w:r>
      <w:r>
        <w:rPr>
          <w:rFonts w:hint="eastAsia"/>
        </w:rPr>
        <w:t>种模型延迟估计的误差性能，</w:t>
      </w:r>
      <w:r>
        <w:t>如图</w:t>
      </w:r>
      <w:r>
        <w:rPr>
          <w:rFonts w:hint="eastAsia"/>
        </w:rPr>
        <w:t>4</w:t>
      </w:r>
      <w:r>
        <w:rPr>
          <w:rFonts w:hint="eastAsia"/>
        </w:rPr>
        <w:t>所</w:t>
      </w:r>
      <w:r>
        <w:t>示</w:t>
      </w:r>
      <w:r>
        <w:rPr>
          <w:rFonts w:hint="eastAsia"/>
        </w:rPr>
        <w:t>。可以看出，在</w:t>
      </w:r>
      <w:r>
        <w:rPr>
          <w:rFonts w:hint="eastAsia"/>
        </w:rPr>
        <w:t>5</w:t>
      </w:r>
      <w:r>
        <w:rPr>
          <w:rFonts w:hint="eastAsia"/>
        </w:rPr>
        <w:t>中流量模型中，本文提出的</w:t>
      </w:r>
      <w:r>
        <w:rPr>
          <w:rFonts w:hint="eastAsia"/>
        </w:rPr>
        <w:t>BiGRU-AT</w:t>
      </w:r>
      <w:r>
        <w:rPr>
          <w:rFonts w:hint="eastAsia"/>
        </w:rPr>
        <w:t>模型在验证集中的</w:t>
      </w:r>
      <w:r>
        <w:rPr>
          <w:rFonts w:hint="eastAsia"/>
        </w:rPr>
        <w:t>MAPE</w:t>
      </w:r>
      <w:r>
        <w:rPr>
          <w:rFonts w:hint="eastAsia"/>
        </w:rPr>
        <w:t>均小于基线模型</w:t>
      </w:r>
      <w:r>
        <w:rPr>
          <w:rFonts w:hint="eastAsia"/>
        </w:rPr>
        <w:t>RouteNet</w:t>
      </w:r>
      <w:r>
        <w:rPr>
          <w:rFonts w:hint="eastAsia"/>
        </w:rPr>
        <w:t>，即</w:t>
      </w:r>
      <w:r>
        <w:rPr>
          <w:rFonts w:hint="eastAsia"/>
        </w:rPr>
        <w:t>BiGRU-AT</w:t>
      </w:r>
      <w:r>
        <w:rPr>
          <w:rFonts w:hint="eastAsia"/>
        </w:rPr>
        <w:t>模型对延迟的预测更加接近真实值，预测结果更加准确。</w:t>
      </w:r>
      <w:commentRangeStart w:id="2"/>
      <w:commentRangeStart w:id="3"/>
      <w:commentRangeStart w:id="4"/>
      <w:commentRangeStart w:id="5"/>
      <w:r>
        <w:rPr>
          <w:rStyle w:val="af3"/>
        </w:rPr>
        <w:commentReference w:id="2"/>
      </w:r>
      <w:commentRangeEnd w:id="2"/>
      <w:commentRangeEnd w:id="3"/>
      <w:r>
        <w:rPr>
          <w:rStyle w:val="af3"/>
        </w:rPr>
        <w:commentReference w:id="3"/>
      </w:r>
      <w:commentRangeEnd w:id="4"/>
      <w:r>
        <w:rPr>
          <w:rStyle w:val="af3"/>
        </w:rPr>
        <w:commentReference w:id="4"/>
      </w:r>
      <w:commentRangeEnd w:id="5"/>
      <w:r>
        <w:rPr>
          <w:rStyle w:val="af3"/>
        </w:rPr>
        <w:commentReference w:id="5"/>
      </w:r>
      <w:r>
        <w:rPr>
          <w:rFonts w:hint="eastAsia"/>
        </w:rPr>
        <w:t>即使是在最坏的情况下，即对调制指数模型</w:t>
      </w:r>
      <w:r>
        <w:rPr>
          <w:rFonts w:hint="eastAsia"/>
        </w:rPr>
        <w:t>(Modulated Exponentials)</w:t>
      </w:r>
      <w:r>
        <w:rPr>
          <w:rFonts w:hint="eastAsia"/>
        </w:rPr>
        <w:t>的延迟预测的</w:t>
      </w:r>
      <w:r>
        <w:rPr>
          <w:rFonts w:hint="eastAsia"/>
        </w:rPr>
        <w:t>M</w:t>
      </w:r>
      <w:r>
        <w:t>APE</w:t>
      </w:r>
      <w:r>
        <w:rPr>
          <w:rFonts w:hint="eastAsia"/>
        </w:rPr>
        <w:t>也能达到</w:t>
      </w:r>
      <w:r>
        <w:rPr>
          <w:rFonts w:hint="eastAsia"/>
        </w:rPr>
        <w:t>5.20%</w:t>
      </w:r>
      <w:r>
        <w:rPr>
          <w:rFonts w:hint="eastAsia"/>
        </w:rPr>
        <w:t>。</w:t>
      </w:r>
    </w:p>
    <w:p w14:paraId="322A95D6" w14:textId="77777777" w:rsidR="00E02BA1" w:rsidRDefault="00754A47">
      <w:pPr>
        <w:jc w:val="center"/>
      </w:pPr>
      <w:r>
        <w:rPr>
          <w:rFonts w:hint="eastAsia"/>
        </w:rPr>
        <w:object w:dxaOrig="3572" w:dyaOrig="3123" w14:anchorId="6FF90D5D">
          <v:shape id="_x0000_i1092" type="#_x0000_t75" style="width:178.4pt;height:155.8pt" o:ole="">
            <v:imagedata r:id="rId15" o:title=""/>
            <o:lock v:ext="edit" aspectratio="f"/>
          </v:shape>
          <o:OLEObject Type="Embed" ProgID="Visio.Drawing.15" ShapeID="_x0000_i1092" DrawAspect="Content" ObjectID="_1774102229" r:id="rId16"/>
        </w:object>
      </w:r>
      <w:r>
        <w:rPr>
          <w:rFonts w:hint="eastAsia"/>
        </w:rPr>
        <w:t xml:space="preserve">             </w:t>
      </w:r>
      <w:r>
        <w:rPr>
          <w:rFonts w:hint="eastAsia"/>
        </w:rPr>
        <w:object w:dxaOrig="3572" w:dyaOrig="3123" w14:anchorId="380215D6">
          <v:shape id="_x0000_i1093" type="#_x0000_t75" style="width:178.4pt;height:155.8pt" o:ole="">
            <v:imagedata r:id="rId17" o:title=""/>
            <o:lock v:ext="edit" aspectratio="f"/>
          </v:shape>
          <o:OLEObject Type="Embed" ProgID="Visio.Drawing.15" ShapeID="_x0000_i1093" DrawAspect="Content" ObjectID="_1774102230" r:id="rId18"/>
        </w:object>
      </w:r>
    </w:p>
    <w:p w14:paraId="50B401BE" w14:textId="77777777" w:rsidR="00E02BA1" w:rsidRDefault="00754A47">
      <w:pPr>
        <w:jc w:val="center"/>
      </w:pPr>
      <w:r>
        <w:rPr>
          <w:rFonts w:hint="eastAsia"/>
        </w:rPr>
        <w:t>(a)</w:t>
      </w:r>
      <w:r>
        <w:rPr>
          <w:rFonts w:hint="eastAsia"/>
        </w:rPr>
        <w:t>恒定比特率流量模型</w:t>
      </w:r>
      <w:r>
        <w:rPr>
          <w:rFonts w:hint="eastAsia"/>
        </w:rPr>
        <w:t xml:space="preserve">                               (b)On-Off</w:t>
      </w:r>
      <w:r>
        <w:rPr>
          <w:rFonts w:hint="eastAsia"/>
        </w:rPr>
        <w:t>流量模型</w:t>
      </w:r>
    </w:p>
    <w:p w14:paraId="24B3C3DF" w14:textId="77777777" w:rsidR="00E02BA1" w:rsidRDefault="00754A47">
      <w:pPr>
        <w:jc w:val="center"/>
      </w:pPr>
      <w:r>
        <w:rPr>
          <w:rFonts w:hint="eastAsia"/>
        </w:rPr>
        <w:object w:dxaOrig="3572" w:dyaOrig="3123" w14:anchorId="74B9D89E">
          <v:shape id="_x0000_i1094" type="#_x0000_t75" style="width:178.5pt;height:156pt" o:ole="">
            <v:imagedata r:id="rId19" o:title=""/>
            <o:lock v:ext="edit" aspectratio="f"/>
          </v:shape>
          <o:OLEObject Type="Embed" ProgID="Visio.Drawing.15" ShapeID="_x0000_i1094" DrawAspect="Content" ObjectID="_1774102231" r:id="rId20"/>
        </w:object>
      </w:r>
      <w:r>
        <w:rPr>
          <w:rFonts w:hint="eastAsia"/>
        </w:rPr>
        <w:t xml:space="preserve">             </w:t>
      </w:r>
      <w:r>
        <w:rPr>
          <w:rFonts w:hint="eastAsia"/>
        </w:rPr>
        <w:object w:dxaOrig="3572" w:dyaOrig="3123" w14:anchorId="684A7F47">
          <v:shape id="_x0000_i1095" type="#_x0000_t75" style="width:178.5pt;height:156pt" o:ole="">
            <v:imagedata r:id="rId21" o:title=""/>
            <o:lock v:ext="edit" aspectratio="f"/>
          </v:shape>
          <o:OLEObject Type="Embed" ProgID="Visio.Drawing.15" ShapeID="_x0000_i1095" DrawAspect="Content" ObjectID="_1774102232" r:id="rId22"/>
        </w:object>
      </w:r>
    </w:p>
    <w:p w14:paraId="13B58A6E" w14:textId="77777777" w:rsidR="00E02BA1" w:rsidRDefault="00754A47">
      <w:pPr>
        <w:jc w:val="center"/>
      </w:pPr>
      <w:r>
        <w:rPr>
          <w:rFonts w:hint="eastAsia"/>
        </w:rPr>
        <w:t>(c)</w:t>
      </w:r>
      <w:r>
        <w:rPr>
          <w:rFonts w:hint="eastAsia"/>
        </w:rPr>
        <w:t>自相关指数流量模型</w:t>
      </w:r>
      <w:r>
        <w:rPr>
          <w:rFonts w:hint="eastAsia"/>
        </w:rPr>
        <w:t xml:space="preserve">                               (d)</w:t>
      </w:r>
      <w:r>
        <w:rPr>
          <w:rFonts w:hint="eastAsia"/>
        </w:rPr>
        <w:t>调制指数流量模型</w:t>
      </w:r>
    </w:p>
    <w:p w14:paraId="368C5C27" w14:textId="77777777" w:rsidR="00E02BA1" w:rsidRDefault="00754A47">
      <w:pPr>
        <w:jc w:val="center"/>
      </w:pPr>
      <w:r>
        <w:rPr>
          <w:rFonts w:hint="eastAsia"/>
        </w:rPr>
        <w:object w:dxaOrig="3572" w:dyaOrig="3123" w14:anchorId="2450F951">
          <v:shape id="_x0000_i1096" type="#_x0000_t75" style="width:178.5pt;height:156pt" o:ole="">
            <v:imagedata r:id="rId23" o:title=""/>
            <o:lock v:ext="edit" aspectratio="f"/>
          </v:shape>
          <o:OLEObject Type="Embed" ProgID="Visio.Drawing.15" ShapeID="_x0000_i1096" DrawAspect="Content" ObjectID="_1774102233" r:id="rId24"/>
        </w:object>
      </w:r>
    </w:p>
    <w:p w14:paraId="36560399" w14:textId="77777777" w:rsidR="00E02BA1" w:rsidRDefault="00754A47">
      <w:pPr>
        <w:jc w:val="center"/>
      </w:pPr>
      <w:r>
        <w:rPr>
          <w:rFonts w:hint="eastAsia"/>
        </w:rPr>
        <w:t>(e)</w:t>
      </w:r>
      <w:r>
        <w:t xml:space="preserve"> </w:t>
      </w:r>
      <w:r>
        <w:rPr>
          <w:rFonts w:hint="eastAsia"/>
        </w:rPr>
        <w:t>混合流量模型</w:t>
      </w:r>
    </w:p>
    <w:p w14:paraId="1CD4D8F4" w14:textId="77777777" w:rsidR="00E02BA1" w:rsidRDefault="00754A47">
      <w:pPr>
        <w:jc w:val="center"/>
      </w:pPr>
      <w:r>
        <w:rPr>
          <w:rFonts w:hint="eastAsia"/>
        </w:rPr>
        <w:t>图</w:t>
      </w:r>
      <w:r>
        <w:rPr>
          <w:rFonts w:hint="eastAsia"/>
        </w:rPr>
        <w:t>4</w:t>
      </w:r>
      <w:r>
        <w:t xml:space="preserve"> </w:t>
      </w:r>
      <w:r>
        <w:rPr>
          <w:rFonts w:hint="eastAsia"/>
        </w:rPr>
        <w:t>BiGRU-AT</w:t>
      </w:r>
      <w:r>
        <w:rPr>
          <w:rFonts w:hint="eastAsia"/>
        </w:rPr>
        <w:t>模型和</w:t>
      </w:r>
      <w:r>
        <w:rPr>
          <w:rFonts w:hint="eastAsia"/>
        </w:rPr>
        <w:t>RouteNet</w:t>
      </w:r>
      <w:r>
        <w:rPr>
          <w:rFonts w:hint="eastAsia"/>
        </w:rPr>
        <w:t>模型在</w:t>
      </w:r>
      <w:r>
        <w:rPr>
          <w:rFonts w:hint="eastAsia"/>
        </w:rPr>
        <w:t>5</w:t>
      </w:r>
      <w:r>
        <w:rPr>
          <w:rFonts w:hint="eastAsia"/>
        </w:rPr>
        <w:t>种流量模型下的训练与验证结果</w:t>
      </w:r>
    </w:p>
    <w:p w14:paraId="265B14E9" w14:textId="77777777" w:rsidR="00E02BA1" w:rsidRDefault="00754A47">
      <w:r>
        <w:tab/>
      </w:r>
      <w:r>
        <w:tab/>
      </w:r>
      <w:r>
        <w:rPr>
          <w:rFonts w:hint="eastAsia"/>
        </w:rPr>
        <w:t>对于非马尔可夫流量模型</w:t>
      </w:r>
      <w:r>
        <w:rPr>
          <w:rFonts w:hint="eastAsia"/>
        </w:rPr>
        <w:t>(</w:t>
      </w:r>
      <w:r>
        <w:rPr>
          <w:rFonts w:hint="eastAsia"/>
        </w:rPr>
        <w:t>如图</w:t>
      </w:r>
      <w:r>
        <w:rPr>
          <w:rFonts w:hint="eastAsia"/>
        </w:rPr>
        <w:t>4b</w:t>
      </w:r>
      <w:r>
        <w:rPr>
          <w:rFonts w:hint="eastAsia"/>
        </w:rPr>
        <w:t>中的</w:t>
      </w:r>
      <w:r>
        <w:rPr>
          <w:rFonts w:hint="eastAsia"/>
        </w:rPr>
        <w:t>O</w:t>
      </w:r>
      <w:r>
        <w:t>n-Off</w:t>
      </w:r>
      <w:r>
        <w:rPr>
          <w:rFonts w:hint="eastAsia"/>
        </w:rPr>
        <w:t>模型</w:t>
      </w:r>
      <w:r>
        <w:rPr>
          <w:rFonts w:hint="eastAsia"/>
        </w:rPr>
        <w:t>)</w:t>
      </w:r>
      <w:r>
        <w:rPr>
          <w:rFonts w:hint="eastAsia"/>
        </w:rPr>
        <w:t>，</w:t>
      </w:r>
      <w:r>
        <w:rPr>
          <w:rFonts w:hint="eastAsia"/>
        </w:rPr>
        <w:t>BiGRU-AT</w:t>
      </w:r>
      <w:r>
        <w:rPr>
          <w:rFonts w:hint="eastAsia"/>
        </w:rPr>
        <w:t>模型可以获得更为准确的估计，其</w:t>
      </w:r>
      <w:r>
        <w:rPr>
          <w:rFonts w:hint="eastAsia"/>
        </w:rPr>
        <w:t>MAPE</w:t>
      </w:r>
      <w:r>
        <w:rPr>
          <w:rFonts w:hint="eastAsia"/>
        </w:rPr>
        <w:t>为</w:t>
      </w:r>
      <w:r>
        <w:rPr>
          <w:rFonts w:hint="eastAsia"/>
        </w:rPr>
        <w:t>2.42%</w:t>
      </w:r>
      <w:r>
        <w:rPr>
          <w:rFonts w:hint="eastAsia"/>
        </w:rPr>
        <w:t>。而对于更复杂的网络流量模型，比如具有强自相关</w:t>
      </w:r>
      <w:r>
        <w:rPr>
          <w:rFonts w:hint="eastAsia"/>
        </w:rPr>
        <w:t>(</w:t>
      </w:r>
      <w:r>
        <w:rPr>
          <w:rFonts w:hint="eastAsia"/>
        </w:rPr>
        <w:t>图</w:t>
      </w:r>
      <w:r>
        <w:t>4</w:t>
      </w:r>
      <w:r>
        <w:rPr>
          <w:rFonts w:hint="eastAsia"/>
        </w:rPr>
        <w:t>c</w:t>
      </w:r>
      <w:r>
        <w:rPr>
          <w:rFonts w:hint="eastAsia"/>
        </w:rPr>
        <w:t>中的自相关指数模型</w:t>
      </w:r>
      <w:r>
        <w:rPr>
          <w:rFonts w:hint="eastAsia"/>
        </w:rPr>
        <w:t>)</w:t>
      </w:r>
      <w:r>
        <w:rPr>
          <w:rFonts w:hint="eastAsia"/>
        </w:rPr>
        <w:t>和重尾分布</w:t>
      </w:r>
      <w:r>
        <w:rPr>
          <w:rFonts w:hint="eastAsia"/>
        </w:rPr>
        <w:t>(</w:t>
      </w:r>
      <w:r>
        <w:rPr>
          <w:rFonts w:hint="eastAsia"/>
        </w:rPr>
        <w:t>图</w:t>
      </w:r>
      <w:r>
        <w:t>4</w:t>
      </w:r>
      <w:r>
        <w:rPr>
          <w:rFonts w:hint="eastAsia"/>
        </w:rPr>
        <w:t>d</w:t>
      </w:r>
      <w:r>
        <w:rPr>
          <w:rFonts w:hint="eastAsia"/>
        </w:rPr>
        <w:t>中的调制指数模型</w:t>
      </w:r>
      <w:r>
        <w:rPr>
          <w:rFonts w:hint="eastAsia"/>
        </w:rPr>
        <w:t>)</w:t>
      </w:r>
      <w:r>
        <w:rPr>
          <w:rFonts w:hint="eastAsia"/>
        </w:rPr>
        <w:t>的流量模型，</w:t>
      </w:r>
      <w:r>
        <w:rPr>
          <w:rFonts w:hint="eastAsia"/>
        </w:rPr>
        <w:t>BiGRU-AT</w:t>
      </w:r>
      <w:r>
        <w:rPr>
          <w:rFonts w:hint="eastAsia"/>
        </w:rPr>
        <w:t>模型相比于</w:t>
      </w:r>
      <w:r>
        <w:rPr>
          <w:rFonts w:hint="eastAsia"/>
        </w:rPr>
        <w:t>RouteNet</w:t>
      </w:r>
      <w:r>
        <w:rPr>
          <w:rFonts w:hint="eastAsia"/>
        </w:rPr>
        <w:t>模型也有一定程度上的性能提升，</w:t>
      </w:r>
      <w:r>
        <w:rPr>
          <w:rFonts w:hint="eastAsia"/>
        </w:rPr>
        <w:t>MAPE</w:t>
      </w:r>
      <w:r>
        <w:rPr>
          <w:rFonts w:hint="eastAsia"/>
        </w:rPr>
        <w:t>分别能达到</w:t>
      </w:r>
      <w:r>
        <w:rPr>
          <w:rFonts w:hint="eastAsia"/>
        </w:rPr>
        <w:t>2.16%</w:t>
      </w:r>
      <w:r>
        <w:rPr>
          <w:rFonts w:hint="eastAsia"/>
        </w:rPr>
        <w:t>和</w:t>
      </w:r>
      <w:r>
        <w:rPr>
          <w:rFonts w:hint="eastAsia"/>
        </w:rPr>
        <w:t>5.20%</w:t>
      </w:r>
      <w:r>
        <w:rPr>
          <w:rFonts w:hint="eastAsia"/>
        </w:rPr>
        <w:t>。由于这些模型近似于传输控制协议</w:t>
      </w:r>
      <w:r>
        <w:rPr>
          <w:rFonts w:hint="eastAsia"/>
        </w:rPr>
        <w:t>(TCP</w:t>
      </w:r>
      <w:r>
        <w:rPr>
          <w:rStyle w:val="af3"/>
          <w:rFonts w:hint="eastAsia"/>
        </w:rPr>
        <w:t>)</w:t>
      </w:r>
      <w:r>
        <w:rPr>
          <w:rFonts w:hint="eastAsia"/>
        </w:rPr>
        <w:t>生成的</w:t>
      </w:r>
      <w:r>
        <w:rPr>
          <w:rFonts w:hint="eastAsia"/>
        </w:rPr>
        <w:lastRenderedPageBreak/>
        <w:t>实际流量，即互联网链路中流量，因此</w:t>
      </w:r>
      <w:r>
        <w:rPr>
          <w:rFonts w:hint="eastAsia"/>
        </w:rPr>
        <w:t>BiGRU-AT</w:t>
      </w:r>
      <w:r>
        <w:rPr>
          <w:rFonts w:hint="eastAsia"/>
        </w:rPr>
        <w:t>模型能准确预测这些流量模型的延迟，</w:t>
      </w:r>
      <w:r>
        <w:t>这</w:t>
      </w:r>
      <w:r>
        <w:rPr>
          <w:rFonts w:hint="eastAsia"/>
        </w:rPr>
        <w:t>具有很强的实际意义。</w:t>
      </w:r>
    </w:p>
    <w:p w14:paraId="7685B584" w14:textId="77777777" w:rsidR="00E02BA1" w:rsidRDefault="00754A47">
      <w:r>
        <w:tab/>
      </w:r>
      <w:r>
        <w:tab/>
      </w:r>
      <w:r>
        <w:rPr>
          <w:rFonts w:hint="eastAsia"/>
        </w:rPr>
        <w:t>不仅如此，本文在上述流量模型的基础上，还添加了一个新的场景</w:t>
      </w:r>
      <w:r>
        <w:rPr>
          <w:rFonts w:hint="eastAsia"/>
        </w:rPr>
        <w:t>(</w:t>
      </w:r>
      <w:r>
        <w:rPr>
          <w:rFonts w:hint="eastAsia"/>
        </w:rPr>
        <w:t>图</w:t>
      </w:r>
      <w:r>
        <w:rPr>
          <w:rFonts w:hint="eastAsia"/>
        </w:rPr>
        <w:t>4e)</w:t>
      </w:r>
      <w:r>
        <w:rPr>
          <w:rFonts w:hint="eastAsia"/>
        </w:rPr>
        <w:t>，其中的每个源</w:t>
      </w:r>
      <w:r>
        <w:rPr>
          <w:rFonts w:hint="eastAsia"/>
        </w:rPr>
        <w:t>-</w:t>
      </w:r>
      <w:r>
        <w:rPr>
          <w:rFonts w:hint="eastAsia"/>
        </w:rPr>
        <w:t>目的地所采用的流量模型是之前</w:t>
      </w:r>
      <w:r>
        <w:rPr>
          <w:rFonts w:hint="eastAsia"/>
        </w:rPr>
        <w:t>4</w:t>
      </w:r>
      <w:r>
        <w:rPr>
          <w:rFonts w:hint="eastAsia"/>
        </w:rPr>
        <w:t>个的随机一种，并使用相应模型的参数来生成流量。即在单个网络拓扑中复用了其它</w:t>
      </w:r>
      <w:r>
        <w:rPr>
          <w:rFonts w:hint="eastAsia"/>
        </w:rPr>
        <w:t>4</w:t>
      </w:r>
      <w:r>
        <w:rPr>
          <w:rFonts w:hint="eastAsia"/>
        </w:rPr>
        <w:t>种流量模型，即使是这种复杂的场景下，</w:t>
      </w:r>
      <w:r>
        <w:rPr>
          <w:rFonts w:hint="eastAsia"/>
        </w:rPr>
        <w:t>BiGRU-AT</w:t>
      </w:r>
      <w:r>
        <w:rPr>
          <w:rFonts w:hint="eastAsia"/>
        </w:rPr>
        <w:t>模型仍然表现出良好的性能，其</w:t>
      </w:r>
      <w:r>
        <w:rPr>
          <w:rFonts w:hint="eastAsia"/>
        </w:rPr>
        <w:t>MAPE</w:t>
      </w:r>
      <w:r>
        <w:rPr>
          <w:rFonts w:hint="eastAsia"/>
        </w:rPr>
        <w:t>能达到</w:t>
      </w:r>
      <w:r>
        <w:rPr>
          <w:rFonts w:hint="eastAsia"/>
        </w:rPr>
        <w:t>2.71%</w:t>
      </w:r>
      <w:r>
        <w:rPr>
          <w:rFonts w:hint="eastAsia"/>
        </w:rPr>
        <w:t>。</w:t>
      </w:r>
    </w:p>
    <w:p w14:paraId="029170E2" w14:textId="77777777" w:rsidR="00E02BA1" w:rsidRDefault="00E02BA1"/>
    <w:p w14:paraId="20A43F2F" w14:textId="77777777" w:rsidR="00E02BA1" w:rsidRDefault="00754A47">
      <w:pPr>
        <w:rPr>
          <w:b/>
        </w:rPr>
      </w:pPr>
      <w:r>
        <w:rPr>
          <w:b/>
        </w:rPr>
        <w:t xml:space="preserve">3 </w:t>
      </w:r>
      <w:r>
        <w:rPr>
          <w:rFonts w:hint="eastAsia"/>
          <w:b/>
        </w:rPr>
        <w:t>结束语</w:t>
      </w:r>
    </w:p>
    <w:p w14:paraId="5818A094" w14:textId="77777777" w:rsidR="00E02BA1" w:rsidRDefault="00754A47">
      <w:pPr>
        <w:ind w:firstLineChars="200" w:firstLine="420"/>
        <w:rPr>
          <w:rFonts w:ascii="Segoe UI" w:hAnsi="Segoe UI" w:cs="Segoe UI"/>
          <w:color w:val="1E1F24"/>
          <w:shd w:val="clear" w:color="auto" w:fill="FFFFFF"/>
        </w:rPr>
      </w:pPr>
      <w:r w:rsidRPr="00754A47">
        <w:rPr>
          <w:rFonts w:ascii="Segoe UI" w:hAnsi="Segoe UI" w:cs="Segoe UI"/>
          <w:color w:val="000000" w:themeColor="text1"/>
          <w:shd w:val="clear" w:color="auto" w:fill="FFFFFF"/>
        </w:rPr>
        <w:t>MLP</w:t>
      </w:r>
      <w:r w:rsidRPr="00754A47">
        <w:rPr>
          <w:rFonts w:ascii="Segoe UI" w:hAnsi="Segoe UI" w:cs="Segoe UI"/>
          <w:color w:val="000000" w:themeColor="text1"/>
          <w:shd w:val="clear" w:color="auto" w:fill="FFFFFF"/>
        </w:rPr>
        <w:t>和</w:t>
      </w:r>
      <w:r w:rsidRPr="00754A47">
        <w:rPr>
          <w:rFonts w:ascii="Segoe UI" w:hAnsi="Segoe UI" w:cs="Segoe UI"/>
          <w:color w:val="000000" w:themeColor="text1"/>
          <w:shd w:val="clear" w:color="auto" w:fill="FFFFFF"/>
        </w:rPr>
        <w:t>RNN</w:t>
      </w:r>
      <w:r w:rsidRPr="00754A47">
        <w:rPr>
          <w:rFonts w:ascii="Segoe UI" w:hAnsi="Segoe UI" w:cs="Segoe UI"/>
          <w:color w:val="000000" w:themeColor="text1"/>
          <w:shd w:val="clear" w:color="auto" w:fill="FFFFFF"/>
        </w:rPr>
        <w:t>在处理网络性能预测时，往往难以捕捉到时间序列数据中的长期依赖关系，从而限制了其预测准确性。此外，标准</w:t>
      </w:r>
      <w:r w:rsidRPr="00754A47">
        <w:rPr>
          <w:rFonts w:ascii="Segoe UI" w:hAnsi="Segoe UI" w:cs="Segoe UI"/>
          <w:color w:val="000000" w:themeColor="text1"/>
          <w:shd w:val="clear" w:color="auto" w:fill="FFFFFF"/>
        </w:rPr>
        <w:t>GNN</w:t>
      </w:r>
      <w:r w:rsidRPr="00754A47">
        <w:rPr>
          <w:rFonts w:ascii="Segoe UI" w:hAnsi="Segoe UI" w:cs="Segoe UI"/>
          <w:color w:val="000000" w:themeColor="text1"/>
          <w:shd w:val="clear" w:color="auto" w:fill="FFFFFF"/>
        </w:rPr>
        <w:t>在处理网络性能预测时，由于其固定的图结构表示方法，难以适应网络拓扑的动态变化，从而导致预测结果的不准确。</w:t>
      </w:r>
      <w:r>
        <w:rPr>
          <w:rFonts w:ascii="Segoe UI" w:hAnsi="Segoe UI" w:cs="Segoe UI" w:hint="eastAsia"/>
          <w:color w:val="000000" w:themeColor="text1"/>
          <w:shd w:val="clear" w:color="auto" w:fill="FFFFFF"/>
        </w:rPr>
        <w:t>为此</w:t>
      </w:r>
      <w:r>
        <w:rPr>
          <w:rFonts w:ascii="Segoe UI" w:hAnsi="Segoe UI" w:cs="Segoe UI"/>
          <w:color w:val="000000" w:themeColor="text1"/>
          <w:shd w:val="clear" w:color="auto" w:fill="FFFFFF"/>
        </w:rPr>
        <w:t>，</w:t>
      </w:r>
      <w:r>
        <w:rPr>
          <w:rFonts w:hint="eastAsia"/>
        </w:rPr>
        <w:t>本文提出了一种</w:t>
      </w:r>
      <w:r>
        <w:t>基于</w:t>
      </w:r>
      <w:r>
        <w:rPr>
          <w:rFonts w:hint="eastAsia"/>
        </w:rPr>
        <w:t>GNN</w:t>
      </w:r>
      <w:r>
        <w:rPr>
          <w:rFonts w:hint="eastAsia"/>
        </w:rPr>
        <w:t>的</w:t>
      </w:r>
      <w:r>
        <w:rPr>
          <w:rFonts w:hint="eastAsia"/>
        </w:rPr>
        <w:t>SDON</w:t>
      </w:r>
      <w:r>
        <w:rPr>
          <w:rFonts w:hint="eastAsia"/>
        </w:rPr>
        <w:t>性能</w:t>
      </w:r>
      <w:r>
        <w:t>预测模型</w:t>
      </w:r>
      <w:r>
        <w:rPr>
          <w:rFonts w:hint="eastAsia"/>
        </w:rPr>
        <w:t>。该模型</w:t>
      </w:r>
      <w:r>
        <w:rPr>
          <w:rStyle w:val="af3"/>
          <w:rFonts w:ascii="Times New Roman" w:eastAsia="宋体" w:hAnsi="Times New Roman" w:hint="eastAsia"/>
          <w:color w:val="000000" w:themeColor="text1"/>
        </w:rPr>
        <w:t>该模型遵循</w:t>
      </w:r>
      <w:r>
        <w:rPr>
          <w:rStyle w:val="af3"/>
          <w:rFonts w:ascii="Times New Roman" w:eastAsia="宋体" w:hAnsi="Times New Roman" w:hint="eastAsia"/>
          <w:color w:val="000000" w:themeColor="text1"/>
        </w:rPr>
        <w:t>MPNN</w:t>
      </w:r>
      <w:r>
        <w:rPr>
          <w:rStyle w:val="af3"/>
          <w:rFonts w:ascii="Times New Roman" w:eastAsia="宋体" w:hAnsi="Times New Roman" w:hint="eastAsia"/>
          <w:color w:val="000000" w:themeColor="text1"/>
        </w:rPr>
        <w:t>范式，通过</w:t>
      </w:r>
      <w:r>
        <w:rPr>
          <w:rFonts w:hint="eastAsia"/>
          <w:color w:val="000000" w:themeColor="text1"/>
        </w:rPr>
        <w:t>Self-Attention</w:t>
      </w:r>
      <w:r>
        <w:rPr>
          <w:rFonts w:hint="eastAsia"/>
          <w:color w:val="000000" w:themeColor="text1"/>
        </w:rPr>
        <w:t>机制强化网络中的主要特征，并通过</w:t>
      </w:r>
      <w:r>
        <w:rPr>
          <w:rFonts w:hint="eastAsia"/>
          <w:color w:val="000000" w:themeColor="text1"/>
        </w:rPr>
        <w:t>BiGRU</w:t>
      </w:r>
      <w:r>
        <w:rPr>
          <w:rFonts w:hint="eastAsia"/>
          <w:color w:val="000000" w:themeColor="text1"/>
        </w:rPr>
        <w:t>结合双向处理和门控机制的优点，克服了基于</w:t>
      </w:r>
      <w:r>
        <w:rPr>
          <w:rFonts w:hint="eastAsia"/>
          <w:color w:val="000000" w:themeColor="text1"/>
        </w:rPr>
        <w:t>DL</w:t>
      </w:r>
      <w:r>
        <w:rPr>
          <w:rFonts w:hint="eastAsia"/>
          <w:color w:val="000000" w:themeColor="text1"/>
        </w:rPr>
        <w:t>模型的局限性，达到与排队论相同的目标，即在给定的</w:t>
      </w:r>
      <w:r>
        <w:rPr>
          <w:rFonts w:hint="eastAsia"/>
          <w:color w:val="000000" w:themeColor="text1"/>
        </w:rPr>
        <w:t>SDON</w:t>
      </w:r>
      <w:r>
        <w:rPr>
          <w:rFonts w:hint="eastAsia"/>
          <w:color w:val="000000" w:themeColor="text1"/>
        </w:rPr>
        <w:t>网络场景中准确地估计网络性能；此</w:t>
      </w:r>
      <w:r>
        <w:rPr>
          <w:color w:val="000000" w:themeColor="text1"/>
        </w:rPr>
        <w:t>外，该</w:t>
      </w:r>
      <w:r>
        <w:rPr>
          <w:rFonts w:hint="eastAsia"/>
          <w:color w:val="000000" w:themeColor="text1"/>
        </w:rPr>
        <w:t>模型</w:t>
      </w:r>
      <w:r>
        <w:rPr>
          <w:rFonts w:hint="eastAsia"/>
        </w:rPr>
        <w:t>支持与路由、队列调度和流量模型相关的各种配置参数，以及路由、队列调度和流量模型的任意组合。理论分析和实验结果表明：所提出的</w:t>
      </w:r>
      <w:r>
        <w:rPr>
          <w:rFonts w:hint="eastAsia"/>
        </w:rPr>
        <w:t>BiGRU-AT</w:t>
      </w:r>
      <w:r>
        <w:rPr>
          <w:rFonts w:hint="eastAsia"/>
        </w:rPr>
        <w:t>模型在所有流量模型中对延迟的预测准确率均优于基线</w:t>
      </w:r>
      <w:r>
        <w:rPr>
          <w:rFonts w:hint="eastAsia"/>
        </w:rPr>
        <w:t>RouteNet</w:t>
      </w:r>
      <w:r>
        <w:rPr>
          <w:rFonts w:hint="eastAsia"/>
        </w:rPr>
        <w:t>模型，尤其是在具有复杂流量模型的场景中，其仍然能表现出良好的</w:t>
      </w:r>
      <w:r>
        <w:rPr>
          <w:rFonts w:hint="eastAsia"/>
        </w:rPr>
        <w:t>MAPE</w:t>
      </w:r>
      <w:r>
        <w:rPr>
          <w:rFonts w:hint="eastAsia"/>
        </w:rPr>
        <w:t>性能。该模型可以结合</w:t>
      </w:r>
      <w:r>
        <w:rPr>
          <w:rFonts w:hint="eastAsia"/>
        </w:rPr>
        <w:t>SDON</w:t>
      </w:r>
      <w:r>
        <w:rPr>
          <w:rFonts w:hint="eastAsia"/>
        </w:rPr>
        <w:t>控制平面，在较短时间内对整体光网络的网络性能进行实施预测，为资源分配和网络优化提供有效的支持。</w:t>
      </w:r>
    </w:p>
    <w:p w14:paraId="23A67527" w14:textId="77777777" w:rsidR="00E02BA1" w:rsidRDefault="00E02BA1"/>
    <w:p w14:paraId="43E92C43" w14:textId="77777777" w:rsidR="00E02BA1" w:rsidRDefault="00754A47">
      <w:pPr>
        <w:rPr>
          <w:b/>
        </w:rPr>
      </w:pPr>
      <w:r>
        <w:rPr>
          <w:b/>
        </w:rPr>
        <w:t>参考文献</w:t>
      </w:r>
      <w:r>
        <w:rPr>
          <w:rFonts w:hint="eastAsia"/>
          <w:b/>
        </w:rPr>
        <w:t>:</w:t>
      </w:r>
    </w:p>
    <w:p w14:paraId="6353F109" w14:textId="77777777" w:rsidR="00E02BA1" w:rsidRDefault="00754A47">
      <w:pPr>
        <w:pStyle w:val="af6"/>
        <w:numPr>
          <w:ilvl w:val="0"/>
          <w:numId w:val="4"/>
        </w:numPr>
        <w:ind w:firstLineChars="0"/>
        <w:rPr>
          <w:rFonts w:ascii="Times New Roman" w:hAnsi="Times New Roman" w:cs="Times New Roman"/>
        </w:rPr>
      </w:pPr>
      <w:r>
        <w:rPr>
          <w:rFonts w:ascii="Times New Roman" w:hAnsi="Times New Roman" w:cs="Times New Roman"/>
          <w:caps/>
        </w:rPr>
        <w:t>Kaushal H, Kaddoum G</w:t>
      </w:r>
      <w:r>
        <w:rPr>
          <w:rFonts w:ascii="Times New Roman" w:hAnsi="Times New Roman" w:cs="Times New Roman"/>
        </w:rPr>
        <w:t>. Optical communication in space: Challenges and mitigation techniques[J]. IEEE communications surveys &amp; tutorials, 2016, 19(1): 57-96.</w:t>
      </w:r>
    </w:p>
    <w:p w14:paraId="2652D949" w14:textId="77777777" w:rsidR="00E02BA1" w:rsidRDefault="00754A47">
      <w:pPr>
        <w:pStyle w:val="af6"/>
        <w:numPr>
          <w:ilvl w:val="0"/>
          <w:numId w:val="4"/>
        </w:numPr>
        <w:ind w:firstLineChars="0"/>
        <w:rPr>
          <w:rFonts w:ascii="Times New Roman" w:hAnsi="Times New Roman" w:cs="Times New Roman"/>
        </w:rPr>
      </w:pPr>
      <w:r>
        <w:rPr>
          <w:rFonts w:ascii="Times New Roman" w:hAnsi="Times New Roman" w:cs="Times New Roman"/>
          <w:caps/>
        </w:rPr>
        <w:t>Khalighi M A, Uysal M</w:t>
      </w:r>
      <w:r>
        <w:rPr>
          <w:rFonts w:ascii="Times New Roman" w:hAnsi="Times New Roman" w:cs="Times New Roman"/>
        </w:rPr>
        <w:t>. Survey on free space optical communication: A communication theory perspective[J]. IEEE communications surveys &amp; tutorials, 2014, 16(4): 2231-2258.</w:t>
      </w:r>
    </w:p>
    <w:p w14:paraId="53669864" w14:textId="77777777" w:rsidR="00E02BA1" w:rsidRDefault="00754A47">
      <w:pPr>
        <w:pStyle w:val="af6"/>
        <w:numPr>
          <w:ilvl w:val="0"/>
          <w:numId w:val="4"/>
        </w:numPr>
        <w:ind w:firstLineChars="0"/>
        <w:rPr>
          <w:rFonts w:ascii="Times New Roman" w:hAnsi="Times New Roman" w:cs="Times New Roman"/>
        </w:rPr>
      </w:pPr>
      <w:r>
        <w:rPr>
          <w:rFonts w:ascii="Times New Roman" w:hAnsi="Times New Roman" w:cs="Times New Roman"/>
          <w:caps/>
        </w:rPr>
        <w:t>Zhao Y, Wang Y, Wang W</w:t>
      </w:r>
      <w:r>
        <w:rPr>
          <w:rFonts w:ascii="Times New Roman" w:hAnsi="Times New Roman" w:cs="Times New Roman"/>
        </w:rPr>
        <w:t xml:space="preserve">, et al. Software-Defined Optical Networking (SDON): Principles and Applications[M]. Rijeka: InTech, Optical Fiber and Wireless Communications, 2017. </w:t>
      </w:r>
    </w:p>
    <w:p w14:paraId="21F10A20" w14:textId="77777777" w:rsidR="00E02BA1" w:rsidRDefault="00754A47">
      <w:pPr>
        <w:pStyle w:val="af6"/>
        <w:numPr>
          <w:ilvl w:val="0"/>
          <w:numId w:val="4"/>
        </w:numPr>
        <w:ind w:firstLineChars="0"/>
        <w:rPr>
          <w:rFonts w:ascii="Times New Roman" w:hAnsi="Times New Roman" w:cs="Times New Roman"/>
        </w:rPr>
      </w:pPr>
      <w:r>
        <w:rPr>
          <w:rFonts w:ascii="Times New Roman" w:hAnsi="Times New Roman" w:cs="Times New Roman"/>
          <w:caps/>
        </w:rPr>
        <w:t>Ji, Philip N.</w:t>
      </w:r>
      <w:r>
        <w:rPr>
          <w:rFonts w:ascii="Times New Roman" w:hAnsi="Times New Roman" w:cs="Times New Roman"/>
        </w:rPr>
        <w:t xml:space="preserve"> Software defined optical network[C]//The 2012 11th International Conference on Optical Communications and Networks (ICOCN), November 28-30, 2012, Pattaya, Thailand. IEEE, 2012: 1-4.</w:t>
      </w:r>
    </w:p>
    <w:p w14:paraId="371E2047" w14:textId="77777777" w:rsidR="00E02BA1" w:rsidRDefault="00754A47">
      <w:pPr>
        <w:pStyle w:val="af6"/>
        <w:numPr>
          <w:ilvl w:val="0"/>
          <w:numId w:val="4"/>
        </w:numPr>
        <w:ind w:firstLineChars="0"/>
        <w:rPr>
          <w:rFonts w:ascii="Times New Roman" w:hAnsi="Times New Roman" w:cs="Times New Roman"/>
        </w:rPr>
      </w:pPr>
      <w:r>
        <w:rPr>
          <w:rFonts w:ascii="Times New Roman" w:hAnsi="Times New Roman" w:cs="Times New Roman"/>
          <w:caps/>
        </w:rPr>
        <w:t>Nsafoa Yeboah K, Tchao E T, Yeboah-Akowuah B,</w:t>
      </w:r>
      <w:r>
        <w:rPr>
          <w:rFonts w:ascii="Times New Roman" w:hAnsi="Times New Roman" w:cs="Times New Roman"/>
        </w:rPr>
        <w:t xml:space="preserve"> et al. Software-Defined Networks for Optical Networks Using Flexible Orchestration: Advances, Challenges, and Opportunities[J]. Journal of Computer Networks and Communications, 2022, 2022.</w:t>
      </w:r>
    </w:p>
    <w:p w14:paraId="19C9158B" w14:textId="77777777" w:rsidR="00E02BA1" w:rsidRDefault="00754A47">
      <w:pPr>
        <w:pStyle w:val="af6"/>
        <w:numPr>
          <w:ilvl w:val="0"/>
          <w:numId w:val="4"/>
        </w:numPr>
        <w:ind w:firstLineChars="0"/>
        <w:rPr>
          <w:rFonts w:ascii="Times New Roman" w:hAnsi="Times New Roman" w:cs="Times New Roman"/>
        </w:rPr>
      </w:pPr>
      <w:r>
        <w:rPr>
          <w:rFonts w:ascii="Times New Roman" w:hAnsi="Times New Roman" w:cs="Times New Roman"/>
          <w:caps/>
        </w:rPr>
        <w:t>Liu P, Ji W, Liu Q</w:t>
      </w:r>
      <w:r>
        <w:rPr>
          <w:rFonts w:ascii="Times New Roman" w:hAnsi="Times New Roman" w:cs="Times New Roman"/>
        </w:rPr>
        <w:t>, et al. Failure prediction based on LSTM and SVM under SDON architecture[C]//2021 7th International Conference on Computer and Communications (ICCC), December 10-13, 2021, Chengdu, China . IEEE, 2021: 398-402.</w:t>
      </w:r>
    </w:p>
    <w:p w14:paraId="524C2F7D" w14:textId="77777777" w:rsidR="00E02BA1" w:rsidRDefault="00754A47">
      <w:pPr>
        <w:pStyle w:val="af6"/>
        <w:numPr>
          <w:ilvl w:val="0"/>
          <w:numId w:val="4"/>
        </w:numPr>
        <w:ind w:firstLineChars="0"/>
        <w:rPr>
          <w:rFonts w:ascii="Times New Roman" w:hAnsi="Times New Roman" w:cs="Times New Roman"/>
        </w:rPr>
      </w:pPr>
      <w:r>
        <w:rPr>
          <w:rFonts w:ascii="Times New Roman" w:hAnsi="Times New Roman" w:cs="Times New Roman"/>
          <w:caps/>
        </w:rPr>
        <w:t>Jha R K, Llah B N M.</w:t>
      </w:r>
      <w:r>
        <w:rPr>
          <w:rFonts w:ascii="Times New Roman" w:hAnsi="Times New Roman" w:cs="Times New Roman"/>
        </w:rPr>
        <w:t xml:space="preserve"> Software Defined Optical Networks (SDON): proposed architecture and comparative analysis[J]. Journal of the European Optical Society-Rapid Publications, 2019, 15(1): 1-15.</w:t>
      </w:r>
    </w:p>
    <w:p w14:paraId="4FC6BEE0" w14:textId="77777777" w:rsidR="00E02BA1" w:rsidRDefault="00754A47">
      <w:pPr>
        <w:pStyle w:val="af6"/>
        <w:numPr>
          <w:ilvl w:val="0"/>
          <w:numId w:val="4"/>
        </w:numPr>
        <w:ind w:firstLineChars="0"/>
        <w:rPr>
          <w:rFonts w:ascii="Times New Roman" w:hAnsi="Times New Roman" w:cs="Times New Roman"/>
        </w:rPr>
      </w:pPr>
      <w:r>
        <w:rPr>
          <w:rFonts w:ascii="Times New Roman" w:hAnsi="Times New Roman" w:cs="Times New Roman"/>
          <w:caps/>
        </w:rPr>
        <w:t>Wang M, Cui Y, Wang X,</w:t>
      </w:r>
      <w:r>
        <w:rPr>
          <w:rFonts w:ascii="Times New Roman" w:hAnsi="Times New Roman" w:cs="Times New Roman"/>
        </w:rPr>
        <w:t xml:space="preserve"> et al. Machine learning for networking: Workflow, advances and opportunities[J]. Ieee Network, 2017, 32(2): 92-99.</w:t>
      </w:r>
    </w:p>
    <w:p w14:paraId="169589DE" w14:textId="77777777" w:rsidR="00E02BA1" w:rsidRDefault="00754A47">
      <w:pPr>
        <w:pStyle w:val="af6"/>
        <w:numPr>
          <w:ilvl w:val="0"/>
          <w:numId w:val="4"/>
        </w:numPr>
        <w:ind w:firstLineChars="0"/>
        <w:rPr>
          <w:rFonts w:ascii="Times New Roman" w:hAnsi="Times New Roman" w:cs="Times New Roman"/>
        </w:rPr>
      </w:pPr>
      <w:r>
        <w:rPr>
          <w:rFonts w:ascii="Times New Roman" w:hAnsi="Times New Roman" w:cs="Times New Roman"/>
          <w:caps/>
        </w:rPr>
        <w:t>Mestres A, Alarcón E, Ji Y</w:t>
      </w:r>
      <w:r>
        <w:rPr>
          <w:rFonts w:ascii="Times New Roman" w:hAnsi="Times New Roman" w:cs="Times New Roman"/>
        </w:rPr>
        <w:t xml:space="preserve">, et al. Understanding the modeling of computer network delays using neural networks[C]//Proceedings of the 2018 Workshop on Big Data Analytics and Machine Learning for Data Communication Networks, August 20, 2018, Budapest, Hungary. New York: Association for </w:t>
      </w:r>
      <w:r>
        <w:rPr>
          <w:rFonts w:ascii="Times New Roman" w:hAnsi="Times New Roman" w:cs="Times New Roman"/>
        </w:rPr>
        <w:lastRenderedPageBreak/>
        <w:t>Computing Machinery, 2018: 46-52.</w:t>
      </w:r>
    </w:p>
    <w:p w14:paraId="01D6D21C" w14:textId="77777777" w:rsidR="00E02BA1" w:rsidRDefault="00754A47">
      <w:pPr>
        <w:pStyle w:val="af6"/>
        <w:numPr>
          <w:ilvl w:val="0"/>
          <w:numId w:val="4"/>
        </w:numPr>
        <w:ind w:firstLineChars="0"/>
        <w:rPr>
          <w:rFonts w:ascii="Times New Roman" w:hAnsi="Times New Roman" w:cs="Times New Roman"/>
        </w:rPr>
      </w:pPr>
      <w:r>
        <w:rPr>
          <w:rFonts w:ascii="Times New Roman" w:hAnsi="Times New Roman" w:cs="Times New Roman"/>
          <w:caps/>
        </w:rPr>
        <w:t>Valadarsky A, Schapira M, Shahaf D</w:t>
      </w:r>
      <w:r>
        <w:rPr>
          <w:rFonts w:ascii="Times New Roman" w:hAnsi="Times New Roman" w:cs="Times New Roman"/>
        </w:rPr>
        <w:t>, et al. Learning to route[C]//Proceedings of the 16th ACM workshop on hot topics in networks, November 30 - December 1, 2017, Palo Alto CA, United States. New York: Association for Computing Machinery, 2017: 185-191.</w:t>
      </w:r>
    </w:p>
    <w:p w14:paraId="29472216" w14:textId="77777777" w:rsidR="00E02BA1" w:rsidRDefault="00754A47">
      <w:pPr>
        <w:pStyle w:val="af6"/>
        <w:numPr>
          <w:ilvl w:val="0"/>
          <w:numId w:val="4"/>
        </w:numPr>
        <w:ind w:firstLineChars="0"/>
        <w:rPr>
          <w:rFonts w:ascii="Times New Roman" w:hAnsi="Times New Roman" w:cs="Times New Roman"/>
        </w:rPr>
      </w:pPr>
      <w:r>
        <w:rPr>
          <w:rFonts w:ascii="Times New Roman" w:hAnsi="Times New Roman" w:cs="Times New Roman"/>
          <w:caps/>
        </w:rPr>
        <w:t>Xiao S, He D, Gong Z</w:t>
      </w:r>
      <w:r>
        <w:rPr>
          <w:rFonts w:ascii="Times New Roman" w:hAnsi="Times New Roman" w:cs="Times New Roman"/>
        </w:rPr>
        <w:t>. Deep-q: Traffic-driven qos inference using deep generative network[C]//Proceedings of the 2018 Workshop on Network Meets AI &amp; ML, August 24, 2018, Budapest, Hungary. New York: Association for Computing Machinery, 2018: 67-73.</w:t>
      </w:r>
    </w:p>
    <w:p w14:paraId="28F37C63" w14:textId="77777777" w:rsidR="00E02BA1" w:rsidRDefault="00754A47">
      <w:pPr>
        <w:pStyle w:val="af6"/>
        <w:numPr>
          <w:ilvl w:val="0"/>
          <w:numId w:val="4"/>
        </w:numPr>
        <w:ind w:firstLineChars="0"/>
        <w:rPr>
          <w:rFonts w:ascii="Times New Roman" w:hAnsi="Times New Roman" w:cs="Times New Roman"/>
        </w:rPr>
      </w:pPr>
      <w:r>
        <w:rPr>
          <w:rFonts w:ascii="Times New Roman" w:hAnsi="Times New Roman" w:cs="Times New Roman"/>
          <w:caps/>
        </w:rPr>
        <w:t>Chen X, Guo J, Zhu Z</w:t>
      </w:r>
      <w:r>
        <w:rPr>
          <w:rFonts w:ascii="Times New Roman" w:hAnsi="Times New Roman" w:cs="Times New Roman"/>
        </w:rPr>
        <w:t>, et al. Deep-RMSA: A deep-reinforcement-learning routing, modulation and spectrum assignment agent for elastic optical networks[C]//Optical Fiber Communication Conference, March 11-15, 2018, San Diego, California, United States. Optica Publishing Group, 2018: W4F. 2</w:t>
      </w:r>
    </w:p>
    <w:p w14:paraId="1FF7BD01" w14:textId="77777777" w:rsidR="00E02BA1" w:rsidRDefault="00754A47">
      <w:pPr>
        <w:pStyle w:val="af6"/>
        <w:numPr>
          <w:ilvl w:val="0"/>
          <w:numId w:val="4"/>
        </w:numPr>
        <w:ind w:firstLineChars="0"/>
        <w:rPr>
          <w:rFonts w:ascii="Times New Roman" w:hAnsi="Times New Roman" w:cs="Times New Roman"/>
        </w:rPr>
      </w:pPr>
      <w:r>
        <w:rPr>
          <w:rFonts w:ascii="Times New Roman" w:hAnsi="Times New Roman" w:cs="Times New Roman"/>
          <w:caps/>
        </w:rPr>
        <w:t>Geyer F, Bondorf S</w:t>
      </w:r>
      <w:r>
        <w:rPr>
          <w:rFonts w:ascii="Times New Roman" w:hAnsi="Times New Roman" w:cs="Times New Roman"/>
        </w:rPr>
        <w:t>. DeepTMA: Predicting effective contention models for network calculus using graph neural networks[C]//IEEE INFOCOM 2019-IEEE Conference on Computer Communications, April 29 - May 2, 2019, Paris, France. IEEE, 2019: 1009-1017.</w:t>
      </w:r>
    </w:p>
    <w:p w14:paraId="7E1A9D6F" w14:textId="77777777" w:rsidR="00E02BA1" w:rsidRDefault="00754A47">
      <w:pPr>
        <w:pStyle w:val="af6"/>
        <w:numPr>
          <w:ilvl w:val="0"/>
          <w:numId w:val="4"/>
        </w:numPr>
        <w:ind w:firstLineChars="0"/>
        <w:rPr>
          <w:rFonts w:ascii="Times New Roman" w:hAnsi="Times New Roman" w:cs="Times New Roman"/>
        </w:rPr>
      </w:pPr>
      <w:r>
        <w:rPr>
          <w:rFonts w:ascii="Times New Roman" w:hAnsi="Times New Roman" w:cs="Times New Roman"/>
          <w:caps/>
        </w:rPr>
        <w:t>Rusek K, Suárez-Varela J, Mestres A</w:t>
      </w:r>
      <w:r>
        <w:rPr>
          <w:rFonts w:ascii="Times New Roman" w:hAnsi="Times New Roman" w:cs="Times New Roman"/>
        </w:rPr>
        <w:t>, et al. Unveiling the potential of graph neural networks for network modeling and optimization in SDN[C]//Proceedings of the 2019 ACM Symposium on SDN Research, April 3-4, 2019, San Jose CA, United States. New York: Association for Computing Machinery, 2019: 140-151.</w:t>
      </w:r>
    </w:p>
    <w:p w14:paraId="5E16B5DD" w14:textId="77777777" w:rsidR="00E02BA1" w:rsidRDefault="00754A47">
      <w:pPr>
        <w:pStyle w:val="af6"/>
        <w:numPr>
          <w:ilvl w:val="0"/>
          <w:numId w:val="4"/>
        </w:numPr>
        <w:ind w:firstLineChars="0"/>
        <w:rPr>
          <w:rFonts w:ascii="Times New Roman" w:hAnsi="Times New Roman" w:cs="Times New Roman"/>
        </w:rPr>
      </w:pPr>
      <w:r>
        <w:rPr>
          <w:rFonts w:ascii="Times New Roman" w:hAnsi="Times New Roman" w:cs="Times New Roman"/>
          <w:caps/>
        </w:rPr>
        <w:t>Rusek K, Suárez-Varela J, Almasan P</w:t>
      </w:r>
      <w:r>
        <w:rPr>
          <w:rFonts w:ascii="Times New Roman" w:hAnsi="Times New Roman" w:cs="Times New Roman"/>
        </w:rPr>
        <w:t>, et al. Routenet: Leveraging graph neural networks for network modeling and optimization in SDN[J]. IEEE Journal on Selected Areas in Communications, 2020, 38(10): 2260-2270.</w:t>
      </w:r>
    </w:p>
    <w:p w14:paraId="284BD9F2" w14:textId="77777777" w:rsidR="00E02BA1" w:rsidRDefault="00754A47">
      <w:pPr>
        <w:pStyle w:val="af6"/>
        <w:numPr>
          <w:ilvl w:val="0"/>
          <w:numId w:val="4"/>
        </w:numPr>
        <w:ind w:firstLineChars="0"/>
        <w:rPr>
          <w:rFonts w:ascii="Times New Roman" w:hAnsi="Times New Roman" w:cs="Times New Roman"/>
        </w:rPr>
      </w:pPr>
      <w:r>
        <w:rPr>
          <w:rFonts w:ascii="Times New Roman" w:hAnsi="Times New Roman" w:cs="Times New Roman"/>
          <w:caps/>
        </w:rPr>
        <w:t>Hochreiter S, Schmidhuber J</w:t>
      </w:r>
      <w:r>
        <w:rPr>
          <w:rFonts w:ascii="Times New Roman" w:hAnsi="Times New Roman" w:cs="Times New Roman"/>
        </w:rPr>
        <w:t>. Long short-term memory[J]. Neural computation, 2010, 9(8): 1735-1780.</w:t>
      </w:r>
    </w:p>
    <w:p w14:paraId="00F4D9A8" w14:textId="77777777" w:rsidR="00E02BA1" w:rsidRDefault="00754A47">
      <w:pPr>
        <w:pStyle w:val="af6"/>
        <w:numPr>
          <w:ilvl w:val="0"/>
          <w:numId w:val="4"/>
        </w:numPr>
        <w:ind w:firstLineChars="0"/>
        <w:rPr>
          <w:rFonts w:ascii="Times New Roman" w:hAnsi="Times New Roman" w:cs="Times New Roman"/>
        </w:rPr>
      </w:pPr>
      <w:r>
        <w:rPr>
          <w:rFonts w:ascii="Times New Roman" w:hAnsi="Times New Roman" w:cs="Times New Roman"/>
          <w:caps/>
        </w:rPr>
        <w:t>Chung J, Gulcehre C, Cho K H</w:t>
      </w:r>
      <w:r>
        <w:rPr>
          <w:rFonts w:ascii="Times New Roman" w:hAnsi="Times New Roman" w:cs="Times New Roman"/>
        </w:rPr>
        <w:t>, et al. Gated Feedback Recurrent Neural Networks[C]//32nd International Conference on Machine Learning, July 6-11, 2015, Lille, France. JMLR.org, 2015, 37: 2067–2075.</w:t>
      </w:r>
    </w:p>
    <w:p w14:paraId="4C4EB31C" w14:textId="77777777" w:rsidR="00E02BA1" w:rsidRDefault="00E02BA1">
      <w:pPr>
        <w:pStyle w:val="af6"/>
      </w:pPr>
    </w:p>
    <w:p w14:paraId="023A120B" w14:textId="77777777" w:rsidR="00E02BA1" w:rsidRDefault="00754A47">
      <w:pPr>
        <w:pStyle w:val="af6"/>
        <w:ind w:firstLine="422"/>
      </w:pPr>
      <w:r>
        <w:rPr>
          <w:rFonts w:hint="eastAsia"/>
          <w:b/>
        </w:rPr>
        <w:t>收稿</w:t>
      </w:r>
      <w:r>
        <w:rPr>
          <w:b/>
        </w:rPr>
        <w:t>日期</w:t>
      </w:r>
      <w:r>
        <w:t>：</w:t>
      </w:r>
      <w:r>
        <w:rPr>
          <w:rFonts w:hint="eastAsia"/>
        </w:rPr>
        <w:t>2024</w:t>
      </w:r>
      <w:r>
        <w:t>-01-27</w:t>
      </w:r>
      <w:r>
        <w:rPr>
          <w:rFonts w:hint="eastAsia"/>
        </w:rPr>
        <w:t>。</w:t>
      </w:r>
    </w:p>
    <w:p w14:paraId="08D2D8E9" w14:textId="77777777" w:rsidR="00E02BA1" w:rsidRDefault="00754A47">
      <w:pPr>
        <w:rPr>
          <w:rFonts w:cs="Times New Roman"/>
          <w:kern w:val="0"/>
        </w:rPr>
      </w:pPr>
      <w:r>
        <w:rPr>
          <w:rFonts w:cs="Times New Roman" w:hint="eastAsia"/>
          <w:b/>
          <w:bCs/>
          <w:kern w:val="0"/>
        </w:rPr>
        <w:t>基金项目：</w:t>
      </w:r>
      <w:r>
        <w:rPr>
          <w:rFonts w:hint="eastAsia"/>
        </w:rPr>
        <w:t>国家自然科学青年基金</w:t>
      </w:r>
      <w:r>
        <w:rPr>
          <w:rFonts w:hint="eastAsia"/>
        </w:rPr>
        <w:t>(6</w:t>
      </w:r>
      <w:r>
        <w:t>2301284</w:t>
      </w:r>
      <w:r>
        <w:rPr>
          <w:rFonts w:hint="eastAsia"/>
        </w:rPr>
        <w:t>)</w:t>
      </w:r>
      <w:r>
        <w:rPr>
          <w:rFonts w:hint="eastAsia"/>
        </w:rPr>
        <w:t>南京邮电大学企业委托研发重点课题</w:t>
      </w:r>
      <w:r>
        <w:rPr>
          <w:rFonts w:hint="eastAsia"/>
        </w:rPr>
        <w:t>(</w:t>
      </w:r>
      <w:r>
        <w:t>KH0020322072</w:t>
      </w:r>
      <w:r>
        <w:rPr>
          <w:rFonts w:hint="eastAsia"/>
        </w:rPr>
        <w:t>)</w:t>
      </w:r>
    </w:p>
    <w:p w14:paraId="1BD81CDE" w14:textId="77777777" w:rsidR="00E02BA1" w:rsidRDefault="00754A47">
      <w:pPr>
        <w:pStyle w:val="af6"/>
        <w:ind w:firstLine="422"/>
        <w:rPr>
          <w:rFonts w:cs="Times New Roman"/>
          <w:kern w:val="0"/>
        </w:rPr>
      </w:pPr>
      <w:r>
        <w:rPr>
          <w:rFonts w:hint="eastAsia"/>
          <w:b/>
        </w:rPr>
        <w:t>作者简介：</w:t>
      </w:r>
      <w:r>
        <w:rPr>
          <w:rFonts w:hint="eastAsia"/>
        </w:rPr>
        <w:t>王星宇</w:t>
      </w:r>
      <w:r>
        <w:rPr>
          <w:rFonts w:hint="eastAsia"/>
        </w:rPr>
        <w:t>(</w:t>
      </w:r>
      <w:r>
        <w:t>1999—</w:t>
      </w:r>
      <w:r>
        <w:rPr>
          <w:rFonts w:hint="eastAsia"/>
        </w:rPr>
        <w:t>)</w:t>
      </w:r>
      <w:r>
        <w:rPr>
          <w:rFonts w:hint="eastAsia"/>
        </w:rPr>
        <w:t>，男，硕士研究生，现就读于南京邮电大学通信与信息工程学院电子信息专业，主要从事光网络，软件定义网络方面的研究。参与了南京邮电大学横向科研课题</w:t>
      </w:r>
      <w:r>
        <w:t xml:space="preserve"> “</w:t>
      </w:r>
      <w:r>
        <w:rPr>
          <w:rFonts w:hint="eastAsia"/>
        </w:rPr>
        <w:t>新一代智能</w:t>
      </w:r>
      <w:r>
        <w:t xml:space="preserve"> SD-WAN </w:t>
      </w:r>
      <w:r>
        <w:rPr>
          <w:rFonts w:hint="eastAsia"/>
        </w:rPr>
        <w:t>体系架构及其关键技术”研发。</w:t>
      </w:r>
    </w:p>
    <w:p w14:paraId="4CD8404A" w14:textId="77777777" w:rsidR="00E02BA1" w:rsidRDefault="00754A47">
      <w:pPr>
        <w:pStyle w:val="af6"/>
      </w:pPr>
      <w:r>
        <w:rPr>
          <w:rFonts w:hint="eastAsia"/>
          <w:noProof/>
        </w:rPr>
        <w:drawing>
          <wp:inline distT="0" distB="0" distL="114300" distR="114300">
            <wp:extent cx="810260" cy="1080135"/>
            <wp:effectExtent l="0" t="0" r="8890" b="5715"/>
            <wp:docPr id="1" name="图片 1" descr="902e3775772a116fe66d4f1bfda479c"/>
            <wp:cNvGraphicFramePr/>
            <a:graphic xmlns:a="http://schemas.openxmlformats.org/drawingml/2006/main">
              <a:graphicData uri="http://schemas.openxmlformats.org/drawingml/2006/picture">
                <pic:pic xmlns:pic="http://schemas.openxmlformats.org/drawingml/2006/picture">
                  <pic:nvPicPr>
                    <pic:cNvPr id="1" name="图片 1" descr="902e3775772a116fe66d4f1bfda479c"/>
                    <pic:cNvPicPr/>
                  </pic:nvPicPr>
                  <pic:blipFill>
                    <a:blip r:embed="rId25"/>
                    <a:stretch>
                      <a:fillRect/>
                    </a:stretch>
                  </pic:blipFill>
                  <pic:spPr>
                    <a:xfrm>
                      <a:off x="0" y="0"/>
                      <a:ext cx="810260" cy="1080135"/>
                    </a:xfrm>
                    <a:prstGeom prst="rect">
                      <a:avLst/>
                    </a:prstGeom>
                  </pic:spPr>
                </pic:pic>
              </a:graphicData>
            </a:graphic>
          </wp:inline>
        </w:drawing>
      </w:r>
    </w:p>
    <w:p w14:paraId="1F2724B3" w14:textId="77777777" w:rsidR="00E02BA1" w:rsidRDefault="00754A47">
      <w:r>
        <w:rPr>
          <w:rFonts w:hint="eastAsia"/>
        </w:rPr>
        <w:t>*</w:t>
      </w:r>
      <w:r>
        <w:rPr>
          <w:rFonts w:hint="eastAsia"/>
          <w:b/>
        </w:rPr>
        <w:t>通信</w:t>
      </w:r>
      <w:r>
        <w:rPr>
          <w:b/>
        </w:rPr>
        <w:t>作者</w:t>
      </w:r>
      <w:r>
        <w:rPr>
          <w:rFonts w:hint="eastAsia"/>
          <w:b/>
        </w:rPr>
        <w:t>：</w:t>
      </w:r>
      <w:r>
        <w:rPr>
          <w:rFonts w:hint="eastAsia"/>
        </w:rPr>
        <w:t>沈建华</w:t>
      </w:r>
      <w:r>
        <w:rPr>
          <w:rFonts w:hint="eastAsia"/>
        </w:rPr>
        <w:t>(1972</w:t>
      </w:r>
      <w:r>
        <w:rPr>
          <w:rFonts w:hint="eastAsia"/>
        </w:rPr>
        <w:t>—</w:t>
      </w:r>
      <w:r>
        <w:rPr>
          <w:rFonts w:hint="eastAsia"/>
        </w:rPr>
        <w:t>)</w:t>
      </w:r>
      <w:r>
        <w:rPr>
          <w:rFonts w:hint="eastAsia"/>
        </w:rPr>
        <w:t>，男，工学博士，教授，硕士生导师，主要研究方向为</w:t>
      </w:r>
      <w:r>
        <w:t>高速率大容量光纤通信系统、智能光网络、软件定义网络</w:t>
      </w:r>
      <w:r>
        <w:rPr>
          <w:rFonts w:hint="eastAsia"/>
        </w:rPr>
        <w:t>等。</w:t>
      </w:r>
    </w:p>
    <w:p w14:paraId="3BB79FAC" w14:textId="77777777" w:rsidR="00E02BA1" w:rsidRDefault="00E02BA1"/>
    <w:sectPr w:rsidR="00E02BA1">
      <w:footnotePr>
        <w:numFmt w:val="chicago"/>
      </w:footnotePr>
      <w:pgSz w:w="11906" w:h="16838"/>
      <w:pgMar w:top="1440" w:right="1440" w:bottom="1440" w:left="1440" w:header="851" w:footer="992" w:gutter="0"/>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 w:author="admin" w:date="2024-04-03T15:00:00Z" w:initials="a">
    <w:p w14:paraId="167418DA" w14:textId="77777777" w:rsidR="00E02BA1" w:rsidRDefault="00754A47">
      <w:pPr>
        <w:pStyle w:val="a4"/>
      </w:pPr>
      <w:r>
        <w:rPr>
          <w:rFonts w:hint="eastAsia"/>
        </w:rPr>
        <w:t>图中的曲线是如何看出这个结论？</w:t>
      </w:r>
    </w:p>
  </w:comment>
  <w:comment w:id="3" w:author="760002451@qq.com" w:date="2024-04-03T17:30:00Z" w:initials="w">
    <w:p w14:paraId="0B712DF5" w14:textId="77777777" w:rsidR="00E02BA1" w:rsidRDefault="00754A47">
      <w:pPr>
        <w:pStyle w:val="a4"/>
      </w:pPr>
      <w:r>
        <w:rPr>
          <w:rFonts w:hint="eastAsia"/>
          <w:color w:val="0D0D0D"/>
        </w:rPr>
        <w:t>MAPE</w:t>
      </w:r>
      <w:r>
        <w:rPr>
          <w:rFonts w:hint="eastAsia"/>
          <w:color w:val="0D0D0D"/>
        </w:rPr>
        <w:t>（平均绝对百分比误差）越小表示预测模型的准确性越高。</w:t>
      </w:r>
      <w:r>
        <w:rPr>
          <w:rFonts w:hint="eastAsia"/>
          <w:color w:val="0D0D0D"/>
        </w:rPr>
        <w:t xml:space="preserve">MAPE </w:t>
      </w:r>
      <w:r>
        <w:rPr>
          <w:rFonts w:hint="eastAsia"/>
          <w:color w:val="0D0D0D"/>
        </w:rPr>
        <w:t>衡量了预测值与实际观测值之间的平均百分比误差，因此越小的</w:t>
      </w:r>
      <w:r>
        <w:rPr>
          <w:rFonts w:hint="eastAsia"/>
          <w:color w:val="0D0D0D"/>
        </w:rPr>
        <w:t xml:space="preserve"> MAPE </w:t>
      </w:r>
      <w:r>
        <w:rPr>
          <w:rFonts w:hint="eastAsia"/>
          <w:color w:val="0D0D0D"/>
        </w:rPr>
        <w:t>值意味着预测值与实际观测值之间的差异越小，预测模型的预测能力越强。</w:t>
      </w:r>
    </w:p>
  </w:comment>
  <w:comment w:id="4" w:author="760002451@qq.com" w:date="2024-04-03T17:30:00Z" w:initials="w">
    <w:p w14:paraId="0EC14832" w14:textId="77777777" w:rsidR="00E02BA1" w:rsidRDefault="00754A47">
      <w:pPr>
        <w:pStyle w:val="a4"/>
      </w:pPr>
      <w:r>
        <w:rPr>
          <w:rFonts w:hint="eastAsia"/>
        </w:rPr>
        <w:t>主要看验证的两条曲线，表示使用</w:t>
      </w:r>
      <w:r>
        <w:rPr>
          <w:rFonts w:hint="eastAsia"/>
        </w:rPr>
        <w:t>GBN</w:t>
      </w:r>
      <w:r>
        <w:rPr>
          <w:rFonts w:hint="eastAsia"/>
        </w:rPr>
        <w:t>数据集验证模型的性能，可以看出</w:t>
      </w:r>
      <w:r>
        <w:rPr>
          <w:rFonts w:hint="eastAsia"/>
        </w:rPr>
        <w:t>BiGRU-AT</w:t>
      </w:r>
      <w:r>
        <w:rPr>
          <w:rFonts w:hint="eastAsia"/>
        </w:rPr>
        <w:t>模型的</w:t>
      </w:r>
      <w:r>
        <w:rPr>
          <w:rFonts w:hint="eastAsia"/>
        </w:rPr>
        <w:t>MAPE</w:t>
      </w:r>
      <w:r>
        <w:rPr>
          <w:rFonts w:hint="eastAsia"/>
        </w:rPr>
        <w:t>更小，误差更小，越精确。</w:t>
      </w:r>
    </w:p>
  </w:comment>
  <w:comment w:id="5" w:author="760002451@qq.com" w:date="2024-04-03T17:30:00Z" w:initials="w">
    <w:p w14:paraId="70F60F4C" w14:textId="77777777" w:rsidR="00E02BA1" w:rsidRDefault="00754A47">
      <w:pPr>
        <w:pStyle w:val="a4"/>
      </w:pPr>
      <w:r>
        <w:rPr>
          <w:rFonts w:hint="eastAsia"/>
        </w:rPr>
        <w:t>训练的曲线，是使用训练集对两个模型进行训练，训练中需要进行模型评估，表示训练的模型精度。</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67418DA" w15:done="0"/>
  <w15:commentEx w15:paraId="0B712DF5" w15:paraIdParent="167418DA" w15:done="0"/>
  <w15:commentEx w15:paraId="0EC14832" w15:paraIdParent="167418DA" w15:done="0"/>
  <w15:commentEx w15:paraId="70F60F4C" w15:paraIdParent="167418DA"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62E500" w14:textId="77777777" w:rsidR="00464C5F" w:rsidRDefault="00464C5F" w:rsidP="00B4486B">
      <w:r>
        <w:separator/>
      </w:r>
    </w:p>
  </w:endnote>
  <w:endnote w:type="continuationSeparator" w:id="0">
    <w:p w14:paraId="56556A5F" w14:textId="77777777" w:rsidR="00464C5F" w:rsidRDefault="00464C5F" w:rsidP="00B448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CBEE66" w14:textId="77777777" w:rsidR="00464C5F" w:rsidRDefault="00464C5F" w:rsidP="00B4486B">
      <w:r>
        <w:separator/>
      </w:r>
    </w:p>
  </w:footnote>
  <w:footnote w:type="continuationSeparator" w:id="0">
    <w:p w14:paraId="7C1CEAD7" w14:textId="77777777" w:rsidR="00464C5F" w:rsidRDefault="00464C5F" w:rsidP="00B448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F10BD"/>
    <w:multiLevelType w:val="multilevel"/>
    <w:tmpl w:val="02BF10BD"/>
    <w:lvl w:ilvl="0">
      <w:start w:val="1"/>
      <w:numFmt w:val="decimal"/>
      <w:pStyle w:val="a"/>
      <w:lvlText w:val="%1:"/>
      <w:lvlJc w:val="right"/>
      <w:pPr>
        <w:ind w:left="440" w:hanging="440"/>
      </w:pPr>
      <w:rPr>
        <w:rFonts w:hint="eastAsia"/>
        <w:sz w:val="16"/>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 w15:restartNumberingAfterBreak="0">
    <w:nsid w:val="0D2C9855"/>
    <w:multiLevelType w:val="singleLevel"/>
    <w:tmpl w:val="0D2C9855"/>
    <w:lvl w:ilvl="0">
      <w:start w:val="1"/>
      <w:numFmt w:val="decimal"/>
      <w:lvlText w:val="%1)"/>
      <w:lvlJc w:val="left"/>
      <w:pPr>
        <w:ind w:left="425" w:hanging="425"/>
      </w:pPr>
      <w:rPr>
        <w:rFonts w:hint="default"/>
      </w:rPr>
    </w:lvl>
  </w:abstractNum>
  <w:abstractNum w:abstractNumId="2" w15:restartNumberingAfterBreak="0">
    <w:nsid w:val="16FA311D"/>
    <w:multiLevelType w:val="multilevel"/>
    <w:tmpl w:val="16FA311D"/>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 w15:restartNumberingAfterBreak="0">
    <w:nsid w:val="28AF8847"/>
    <w:multiLevelType w:val="singleLevel"/>
    <w:tmpl w:val="28AF8847"/>
    <w:lvl w:ilvl="0">
      <w:start w:val="1"/>
      <w:numFmt w:val="decimal"/>
      <w:lvlText w:val="%1)"/>
      <w:lvlJc w:val="left"/>
      <w:pPr>
        <w:ind w:left="425" w:hanging="425"/>
      </w:pPr>
      <w:rPr>
        <w:rFonts w:hint="default"/>
      </w:rPr>
    </w:lvl>
  </w:abstractNum>
  <w:num w:numId="1">
    <w:abstractNumId w:val="0"/>
  </w:num>
  <w:num w:numId="2">
    <w:abstractNumId w:val="3"/>
  </w:num>
  <w:num w:numId="3">
    <w:abstractNumId w:val="1"/>
  </w:num>
  <w:num w:numId="4">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dmin">
    <w15:presenceInfo w15:providerId="None" w15:userId="admin"/>
  </w15:person>
  <w15:person w15:author="760002451@qq.com">
    <w15:presenceInfo w15:providerId="Windows Live" w15:userId="ffe7349cf11e708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420"/>
  <w:drawingGridVerticalSpacing w:val="156"/>
  <w:noPunctuationKerning/>
  <w:characterSpacingControl w:val="compressPunctuation"/>
  <w:hdrShapeDefaults>
    <o:shapedefaults v:ext="edit" spidmax="2049"/>
  </w:hdrShapeDefaults>
  <w:footnotePr>
    <w:numFmt w:val="chicago"/>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GFmMGI5YTc1NDc1ZTI1ZDliODg1OWQ2ZjgyMjVhYzEifQ=="/>
  </w:docVars>
  <w:rsids>
    <w:rsidRoot w:val="00F84BF6"/>
    <w:rsid w:val="00005C8D"/>
    <w:rsid w:val="00031A0D"/>
    <w:rsid w:val="000C7B7A"/>
    <w:rsid w:val="000D3E12"/>
    <w:rsid w:val="00102E5B"/>
    <w:rsid w:val="00113BA8"/>
    <w:rsid w:val="00142480"/>
    <w:rsid w:val="0018410B"/>
    <w:rsid w:val="001A3EBA"/>
    <w:rsid w:val="001B559C"/>
    <w:rsid w:val="001C2A23"/>
    <w:rsid w:val="0020724E"/>
    <w:rsid w:val="0023162C"/>
    <w:rsid w:val="00276450"/>
    <w:rsid w:val="002C79FF"/>
    <w:rsid w:val="002E1035"/>
    <w:rsid w:val="002E6C6B"/>
    <w:rsid w:val="002F4F5B"/>
    <w:rsid w:val="00306868"/>
    <w:rsid w:val="003570DB"/>
    <w:rsid w:val="003633CF"/>
    <w:rsid w:val="00370734"/>
    <w:rsid w:val="003A551B"/>
    <w:rsid w:val="003C6B61"/>
    <w:rsid w:val="003C7AA3"/>
    <w:rsid w:val="0046192B"/>
    <w:rsid w:val="00464C5F"/>
    <w:rsid w:val="004B02A6"/>
    <w:rsid w:val="004B2995"/>
    <w:rsid w:val="004E5C03"/>
    <w:rsid w:val="00522232"/>
    <w:rsid w:val="00526A05"/>
    <w:rsid w:val="005A5C2D"/>
    <w:rsid w:val="005B0B2F"/>
    <w:rsid w:val="005C7AE2"/>
    <w:rsid w:val="005D4BA2"/>
    <w:rsid w:val="00611474"/>
    <w:rsid w:val="00624FFD"/>
    <w:rsid w:val="00627C35"/>
    <w:rsid w:val="00652E3C"/>
    <w:rsid w:val="00652E60"/>
    <w:rsid w:val="0066488A"/>
    <w:rsid w:val="006711F7"/>
    <w:rsid w:val="006D2A8E"/>
    <w:rsid w:val="006F5F8A"/>
    <w:rsid w:val="007253B4"/>
    <w:rsid w:val="00754A47"/>
    <w:rsid w:val="007713B0"/>
    <w:rsid w:val="00777F87"/>
    <w:rsid w:val="007B2DAD"/>
    <w:rsid w:val="007C08F6"/>
    <w:rsid w:val="007D598A"/>
    <w:rsid w:val="007D7F35"/>
    <w:rsid w:val="008254D5"/>
    <w:rsid w:val="00831776"/>
    <w:rsid w:val="00870253"/>
    <w:rsid w:val="008B3CF9"/>
    <w:rsid w:val="008B5B8E"/>
    <w:rsid w:val="008B6BE5"/>
    <w:rsid w:val="008E3922"/>
    <w:rsid w:val="009303D0"/>
    <w:rsid w:val="0097233D"/>
    <w:rsid w:val="009A7AAD"/>
    <w:rsid w:val="009E7370"/>
    <w:rsid w:val="009F48E5"/>
    <w:rsid w:val="00A83FE0"/>
    <w:rsid w:val="00A92714"/>
    <w:rsid w:val="00AB3349"/>
    <w:rsid w:val="00B12D8D"/>
    <w:rsid w:val="00B3538E"/>
    <w:rsid w:val="00B4486B"/>
    <w:rsid w:val="00B51CEE"/>
    <w:rsid w:val="00B857FD"/>
    <w:rsid w:val="00B8777B"/>
    <w:rsid w:val="00B94F20"/>
    <w:rsid w:val="00BA7492"/>
    <w:rsid w:val="00BB658C"/>
    <w:rsid w:val="00BD7098"/>
    <w:rsid w:val="00BF3C75"/>
    <w:rsid w:val="00C00CEF"/>
    <w:rsid w:val="00C1644C"/>
    <w:rsid w:val="00C45E4C"/>
    <w:rsid w:val="00C5081C"/>
    <w:rsid w:val="00C51EF9"/>
    <w:rsid w:val="00C6110E"/>
    <w:rsid w:val="00C65C80"/>
    <w:rsid w:val="00C92DC0"/>
    <w:rsid w:val="00CC521D"/>
    <w:rsid w:val="00CE0F60"/>
    <w:rsid w:val="00CE2F66"/>
    <w:rsid w:val="00D77304"/>
    <w:rsid w:val="00D82CF8"/>
    <w:rsid w:val="00D93A10"/>
    <w:rsid w:val="00DA352D"/>
    <w:rsid w:val="00DA6E1E"/>
    <w:rsid w:val="00DB0126"/>
    <w:rsid w:val="00DD6DAB"/>
    <w:rsid w:val="00DD7D16"/>
    <w:rsid w:val="00E02BA1"/>
    <w:rsid w:val="00E2746F"/>
    <w:rsid w:val="00E5749E"/>
    <w:rsid w:val="00E673EF"/>
    <w:rsid w:val="00E864FB"/>
    <w:rsid w:val="00E922C6"/>
    <w:rsid w:val="00EB05ED"/>
    <w:rsid w:val="00EF0D5B"/>
    <w:rsid w:val="00EF338E"/>
    <w:rsid w:val="00EF62C1"/>
    <w:rsid w:val="00F177D1"/>
    <w:rsid w:val="00F8254E"/>
    <w:rsid w:val="00F84BF6"/>
    <w:rsid w:val="00FA07BE"/>
    <w:rsid w:val="00FE1DAB"/>
    <w:rsid w:val="03DE102C"/>
    <w:rsid w:val="03F359AA"/>
    <w:rsid w:val="04681316"/>
    <w:rsid w:val="04FE4606"/>
    <w:rsid w:val="057167C3"/>
    <w:rsid w:val="0A8455AD"/>
    <w:rsid w:val="0ACE05D7"/>
    <w:rsid w:val="0B046D71"/>
    <w:rsid w:val="0CB07783"/>
    <w:rsid w:val="0CF2220B"/>
    <w:rsid w:val="0D682B26"/>
    <w:rsid w:val="0E1F1149"/>
    <w:rsid w:val="0E565D29"/>
    <w:rsid w:val="12767ED2"/>
    <w:rsid w:val="1297708C"/>
    <w:rsid w:val="13B65CA5"/>
    <w:rsid w:val="153B0F5F"/>
    <w:rsid w:val="16B94831"/>
    <w:rsid w:val="17493833"/>
    <w:rsid w:val="19314B52"/>
    <w:rsid w:val="1A0C111B"/>
    <w:rsid w:val="1A2A3350"/>
    <w:rsid w:val="1BB027C1"/>
    <w:rsid w:val="1BEA548C"/>
    <w:rsid w:val="216B7F37"/>
    <w:rsid w:val="223573AF"/>
    <w:rsid w:val="22AD7D4D"/>
    <w:rsid w:val="24E0567E"/>
    <w:rsid w:val="24ED56A6"/>
    <w:rsid w:val="28F337E0"/>
    <w:rsid w:val="2B6A3EF4"/>
    <w:rsid w:val="2C210A56"/>
    <w:rsid w:val="2C9E698D"/>
    <w:rsid w:val="2CC14972"/>
    <w:rsid w:val="2ED2428A"/>
    <w:rsid w:val="309A4933"/>
    <w:rsid w:val="30BA42D6"/>
    <w:rsid w:val="31550B89"/>
    <w:rsid w:val="31B41A25"/>
    <w:rsid w:val="338B4A07"/>
    <w:rsid w:val="39335925"/>
    <w:rsid w:val="3995213C"/>
    <w:rsid w:val="3A2B6F44"/>
    <w:rsid w:val="3C8539FB"/>
    <w:rsid w:val="3CEB0A00"/>
    <w:rsid w:val="3DE9514C"/>
    <w:rsid w:val="3FA05CDE"/>
    <w:rsid w:val="40AE47ED"/>
    <w:rsid w:val="4137223A"/>
    <w:rsid w:val="416A1A6E"/>
    <w:rsid w:val="42B555FD"/>
    <w:rsid w:val="44925338"/>
    <w:rsid w:val="44937BC0"/>
    <w:rsid w:val="46284338"/>
    <w:rsid w:val="46C87FF5"/>
    <w:rsid w:val="47675BFF"/>
    <w:rsid w:val="47A33674"/>
    <w:rsid w:val="4879197F"/>
    <w:rsid w:val="48831CF9"/>
    <w:rsid w:val="4B5908F0"/>
    <w:rsid w:val="50F6575E"/>
    <w:rsid w:val="5146024E"/>
    <w:rsid w:val="51A04E60"/>
    <w:rsid w:val="51A27694"/>
    <w:rsid w:val="533E37CE"/>
    <w:rsid w:val="56315832"/>
    <w:rsid w:val="5A184997"/>
    <w:rsid w:val="5A513CB6"/>
    <w:rsid w:val="5B157799"/>
    <w:rsid w:val="5CD25BE1"/>
    <w:rsid w:val="5CEB6E44"/>
    <w:rsid w:val="5D681792"/>
    <w:rsid w:val="5DDF1F13"/>
    <w:rsid w:val="60002155"/>
    <w:rsid w:val="61045C75"/>
    <w:rsid w:val="641A1495"/>
    <w:rsid w:val="65006754"/>
    <w:rsid w:val="650E0E71"/>
    <w:rsid w:val="66F145A6"/>
    <w:rsid w:val="684E77D6"/>
    <w:rsid w:val="6A1C46D1"/>
    <w:rsid w:val="6C9631EC"/>
    <w:rsid w:val="6CBD4F2A"/>
    <w:rsid w:val="6F857F81"/>
    <w:rsid w:val="708C3591"/>
    <w:rsid w:val="70CD6084"/>
    <w:rsid w:val="74C91310"/>
    <w:rsid w:val="77B324B1"/>
    <w:rsid w:val="78DE0702"/>
    <w:rsid w:val="7A8764F3"/>
    <w:rsid w:val="7B1D5512"/>
    <w:rsid w:val="7BFC15CB"/>
    <w:rsid w:val="7E5734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D6744AF"/>
  <w15:docId w15:val="{AA030098-AF3C-4BC6-9549-FB0D0C57C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semiHidden="1" w:uiPriority="99" w:unhideWhenUsed="1" w:qFormat="1"/>
    <w:lsdException w:name="annotation text" w:qFormat="1"/>
    <w:lsdException w:name="header" w:qFormat="1"/>
    <w:lsdException w:name="footer" w:qFormat="1"/>
    <w:lsdException w:name="caption" w:semiHidden="1" w:unhideWhenUsed="1" w:qFormat="1"/>
    <w:lsdException w:name="footnote reference" w:semiHidden="1" w:uiPriority="99" w:unhideWhenUsed="1" w:qFormat="1"/>
    <w:lsdException w:name="annotation reference" w:semiHidden="1" w:uiPriority="99" w:unhideWhenUsed="1" w:qFormat="1"/>
    <w:lsdException w:name="Title" w:qFormat="1"/>
    <w:lsdException w:name="Default Paragraph Font" w:semiHidden="1" w:uiPriority="1" w:unhideWhenUsed="1" w:qFormat="1"/>
    <w:lsdException w:name="Subtitle" w:qFormat="1"/>
    <w:lsdException w:name="Hyperlink" w:semiHidden="1" w:uiPriority="99" w:unhideWhenUsed="1"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uiPriority="99" w:qFormat="1"/>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utoRedefine/>
    <w:qFormat/>
    <w:pPr>
      <w:widowControl w:val="0"/>
      <w:tabs>
        <w:tab w:val="left" w:pos="45"/>
      </w:tabs>
      <w:jc w:val="both"/>
    </w:pPr>
    <w:rPr>
      <w:rFonts w:asciiTheme="minorHAnsi" w:eastAsiaTheme="minorEastAsia" w:hAnsiTheme="minorHAnsi" w:cstheme="minorBidi"/>
      <w:kern w:val="2"/>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annotation text"/>
    <w:basedOn w:val="a0"/>
    <w:link w:val="a5"/>
    <w:autoRedefine/>
    <w:qFormat/>
    <w:pPr>
      <w:jc w:val="left"/>
    </w:pPr>
  </w:style>
  <w:style w:type="paragraph" w:styleId="a6">
    <w:name w:val="Balloon Text"/>
    <w:basedOn w:val="a0"/>
    <w:link w:val="a7"/>
    <w:autoRedefine/>
    <w:qFormat/>
    <w:rPr>
      <w:sz w:val="18"/>
      <w:szCs w:val="18"/>
    </w:rPr>
  </w:style>
  <w:style w:type="paragraph" w:styleId="a8">
    <w:name w:val="footer"/>
    <w:basedOn w:val="a0"/>
    <w:link w:val="a9"/>
    <w:autoRedefine/>
    <w:qFormat/>
    <w:pPr>
      <w:tabs>
        <w:tab w:val="center" w:pos="4153"/>
        <w:tab w:val="right" w:pos="8306"/>
      </w:tabs>
      <w:snapToGrid w:val="0"/>
      <w:jc w:val="left"/>
    </w:pPr>
    <w:rPr>
      <w:sz w:val="18"/>
      <w:szCs w:val="18"/>
    </w:rPr>
  </w:style>
  <w:style w:type="paragraph" w:styleId="aa">
    <w:name w:val="header"/>
    <w:basedOn w:val="a0"/>
    <w:link w:val="ab"/>
    <w:autoRedefine/>
    <w:qFormat/>
    <w:pPr>
      <w:tabs>
        <w:tab w:val="center" w:pos="4153"/>
        <w:tab w:val="right" w:pos="8306"/>
      </w:tabs>
      <w:snapToGrid w:val="0"/>
      <w:jc w:val="center"/>
    </w:pPr>
    <w:rPr>
      <w:sz w:val="18"/>
      <w:szCs w:val="18"/>
    </w:rPr>
  </w:style>
  <w:style w:type="paragraph" w:styleId="ac">
    <w:name w:val="footnote text"/>
    <w:basedOn w:val="a0"/>
    <w:autoRedefine/>
    <w:uiPriority w:val="99"/>
    <w:semiHidden/>
    <w:unhideWhenUsed/>
    <w:qFormat/>
    <w:pPr>
      <w:snapToGrid w:val="0"/>
      <w:jc w:val="left"/>
    </w:pPr>
    <w:rPr>
      <w:sz w:val="18"/>
      <w:szCs w:val="18"/>
    </w:rPr>
  </w:style>
  <w:style w:type="paragraph" w:styleId="ad">
    <w:name w:val="Normal (Web)"/>
    <w:basedOn w:val="a0"/>
    <w:autoRedefine/>
    <w:qFormat/>
    <w:pPr>
      <w:spacing w:before="100" w:beforeAutospacing="1" w:after="100" w:afterAutospacing="1"/>
      <w:jc w:val="left"/>
    </w:pPr>
    <w:rPr>
      <w:rFonts w:ascii="Segoe UI" w:eastAsia="宋体" w:hAnsi="Segoe UI" w:cs="Segoe UI"/>
      <w:color w:val="1E1F24"/>
      <w:kern w:val="0"/>
      <w:shd w:val="clear" w:color="auto" w:fill="FFFFFF"/>
    </w:rPr>
  </w:style>
  <w:style w:type="paragraph" w:styleId="ae">
    <w:name w:val="annotation subject"/>
    <w:basedOn w:val="a4"/>
    <w:next w:val="a4"/>
    <w:link w:val="af"/>
    <w:autoRedefine/>
    <w:qFormat/>
    <w:rPr>
      <w:b/>
      <w:bCs/>
    </w:rPr>
  </w:style>
  <w:style w:type="table" w:styleId="af0">
    <w:name w:val="Table Grid"/>
    <w:basedOn w:val="a2"/>
    <w:autoRedefine/>
    <w:uiPriority w:val="39"/>
    <w:qFormat/>
    <w:pPr>
      <w:jc w:val="center"/>
    </w:pPr>
    <w:tblPr>
      <w:tblBorders>
        <w:top w:val="single" w:sz="12" w:space="0" w:color="auto"/>
        <w:bottom w:val="single" w:sz="12" w:space="0" w:color="auto"/>
        <w:insideH w:val="single" w:sz="8" w:space="0" w:color="auto"/>
        <w:insideV w:val="single" w:sz="2" w:space="0" w:color="auto"/>
      </w:tblBorders>
    </w:tblPr>
  </w:style>
  <w:style w:type="character" w:styleId="af1">
    <w:name w:val="Strong"/>
    <w:autoRedefine/>
    <w:uiPriority w:val="22"/>
    <w:qFormat/>
    <w:rPr>
      <w:b/>
      <w:bCs/>
    </w:rPr>
  </w:style>
  <w:style w:type="character" w:styleId="af2">
    <w:name w:val="Hyperlink"/>
    <w:basedOn w:val="a1"/>
    <w:autoRedefine/>
    <w:uiPriority w:val="99"/>
    <w:semiHidden/>
    <w:unhideWhenUsed/>
    <w:qFormat/>
    <w:rPr>
      <w:color w:val="0000FF"/>
      <w:u w:val="single"/>
    </w:rPr>
  </w:style>
  <w:style w:type="character" w:styleId="af3">
    <w:name w:val="annotation reference"/>
    <w:basedOn w:val="a1"/>
    <w:autoRedefine/>
    <w:uiPriority w:val="99"/>
    <w:semiHidden/>
    <w:unhideWhenUsed/>
    <w:qFormat/>
    <w:rPr>
      <w:sz w:val="21"/>
      <w:szCs w:val="21"/>
    </w:rPr>
  </w:style>
  <w:style w:type="character" w:styleId="af4">
    <w:name w:val="footnote reference"/>
    <w:basedOn w:val="a1"/>
    <w:autoRedefine/>
    <w:uiPriority w:val="99"/>
    <w:semiHidden/>
    <w:unhideWhenUsed/>
    <w:qFormat/>
    <w:rPr>
      <w:vertAlign w:val="superscript"/>
    </w:rPr>
  </w:style>
  <w:style w:type="table" w:customStyle="1" w:styleId="af5">
    <w:name w:val="三线表"/>
    <w:basedOn w:val="a2"/>
    <w:autoRedefine/>
    <w:uiPriority w:val="99"/>
    <w:qFormat/>
    <w:pPr>
      <w:spacing w:line="400" w:lineRule="exact"/>
    </w:pPr>
    <w:rPr>
      <w:sz w:val="24"/>
    </w:rPr>
    <w:tblPr>
      <w:tblBorders>
        <w:top w:val="single" w:sz="12" w:space="0" w:color="auto"/>
        <w:bottom w:val="single" w:sz="12" w:space="0" w:color="auto"/>
      </w:tblBorders>
    </w:tblPr>
    <w:tcPr>
      <w:vAlign w:val="center"/>
    </w:tcPr>
    <w:tblStylePr w:type="firstRow">
      <w:tblPr/>
      <w:tcPr>
        <w:tcBorders>
          <w:top w:val="single" w:sz="12" w:space="0" w:color="auto"/>
          <w:left w:val="nil"/>
          <w:bottom w:val="single" w:sz="4" w:space="0" w:color="auto"/>
          <w:right w:val="nil"/>
          <w:insideH w:val="nil"/>
          <w:insideV w:val="nil"/>
          <w:tl2br w:val="nil"/>
          <w:tr2bl w:val="nil"/>
        </w:tcBorders>
      </w:tcPr>
    </w:tblStylePr>
  </w:style>
  <w:style w:type="paragraph" w:customStyle="1" w:styleId="a">
    <w:name w:val="伪代码"/>
    <w:basedOn w:val="a0"/>
    <w:autoRedefine/>
    <w:qFormat/>
    <w:pPr>
      <w:numPr>
        <w:numId w:val="1"/>
      </w:numPr>
      <w:ind w:leftChars="100" w:left="384" w:hanging="284"/>
    </w:pPr>
  </w:style>
  <w:style w:type="paragraph" w:styleId="af6">
    <w:name w:val="List Paragraph"/>
    <w:basedOn w:val="a0"/>
    <w:autoRedefine/>
    <w:uiPriority w:val="34"/>
    <w:qFormat/>
    <w:pPr>
      <w:ind w:firstLineChars="200" w:firstLine="420"/>
    </w:pPr>
  </w:style>
  <w:style w:type="character" w:customStyle="1" w:styleId="ab">
    <w:name w:val="页眉 字符"/>
    <w:basedOn w:val="a1"/>
    <w:link w:val="aa"/>
    <w:autoRedefine/>
    <w:qFormat/>
    <w:rPr>
      <w:rFonts w:asciiTheme="minorHAnsi" w:eastAsiaTheme="minorEastAsia" w:hAnsiTheme="minorHAnsi" w:cstheme="minorBidi"/>
      <w:kern w:val="2"/>
      <w:sz w:val="18"/>
      <w:szCs w:val="18"/>
    </w:rPr>
  </w:style>
  <w:style w:type="character" w:customStyle="1" w:styleId="a9">
    <w:name w:val="页脚 字符"/>
    <w:basedOn w:val="a1"/>
    <w:link w:val="a8"/>
    <w:autoRedefine/>
    <w:qFormat/>
    <w:rPr>
      <w:rFonts w:asciiTheme="minorHAnsi" w:eastAsiaTheme="minorEastAsia" w:hAnsiTheme="minorHAnsi" w:cstheme="minorBidi"/>
      <w:kern w:val="2"/>
      <w:sz w:val="18"/>
      <w:szCs w:val="18"/>
    </w:rPr>
  </w:style>
  <w:style w:type="character" w:customStyle="1" w:styleId="a5">
    <w:name w:val="批注文字 字符"/>
    <w:basedOn w:val="a1"/>
    <w:link w:val="a4"/>
    <w:autoRedefine/>
    <w:qFormat/>
    <w:rPr>
      <w:rFonts w:asciiTheme="minorHAnsi" w:eastAsiaTheme="minorEastAsia" w:hAnsiTheme="minorHAnsi" w:cstheme="minorBidi"/>
      <w:kern w:val="2"/>
      <w:sz w:val="21"/>
      <w:szCs w:val="21"/>
    </w:rPr>
  </w:style>
  <w:style w:type="character" w:customStyle="1" w:styleId="af">
    <w:name w:val="批注主题 字符"/>
    <w:basedOn w:val="a5"/>
    <w:link w:val="ae"/>
    <w:autoRedefine/>
    <w:qFormat/>
    <w:rPr>
      <w:rFonts w:asciiTheme="minorHAnsi" w:eastAsiaTheme="minorEastAsia" w:hAnsiTheme="minorHAnsi" w:cstheme="minorBidi"/>
      <w:b/>
      <w:bCs/>
      <w:kern w:val="2"/>
      <w:sz w:val="21"/>
      <w:szCs w:val="21"/>
    </w:rPr>
  </w:style>
  <w:style w:type="character" w:customStyle="1" w:styleId="a7">
    <w:name w:val="批注框文本 字符"/>
    <w:basedOn w:val="a1"/>
    <w:link w:val="a6"/>
    <w:autoRedefine/>
    <w:qFormat/>
    <w:rPr>
      <w:rFonts w:asciiTheme="minorHAnsi" w:eastAsiaTheme="minorEastAsia" w:hAnsiTheme="minorHAnsi" w:cstheme="minorBidi"/>
      <w:kern w:val="2"/>
      <w:sz w:val="18"/>
      <w:szCs w:val="18"/>
    </w:rPr>
  </w:style>
  <w:style w:type="character" w:styleId="af7">
    <w:name w:val="Placeholder Text"/>
    <w:basedOn w:val="a1"/>
    <w:autoRedefine/>
    <w:uiPriority w:val="99"/>
    <w:unhideWhenUsed/>
    <w:qFormat/>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package" Target="embeddings/Microsoft_Visio___.vsdx"/><Relationship Id="rId13" Type="http://schemas.openxmlformats.org/officeDocument/2006/relationships/comments" Target="comments.xml"/><Relationship Id="rId18" Type="http://schemas.openxmlformats.org/officeDocument/2006/relationships/package" Target="embeddings/Microsoft_Visio___4.vsdx"/><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7.emf"/><Relationship Id="rId7" Type="http://schemas.openxmlformats.org/officeDocument/2006/relationships/image" Target="media/image1.emf"/><Relationship Id="rId12" Type="http://schemas.openxmlformats.org/officeDocument/2006/relationships/package" Target="embeddings/Microsoft_Visio___2.vsdx"/><Relationship Id="rId17" Type="http://schemas.openxmlformats.org/officeDocument/2006/relationships/image" Target="media/image5.emf"/><Relationship Id="rId25" Type="http://schemas.openxmlformats.org/officeDocument/2006/relationships/image" Target="media/image9.jpeg"/><Relationship Id="rId2" Type="http://schemas.openxmlformats.org/officeDocument/2006/relationships/styles" Target="styles.xml"/><Relationship Id="rId16" Type="http://schemas.openxmlformats.org/officeDocument/2006/relationships/package" Target="embeddings/Microsoft_Visio___3.vsdx"/><Relationship Id="rId20" Type="http://schemas.openxmlformats.org/officeDocument/2006/relationships/package" Target="embeddings/Microsoft_Visio___5.vsdx"/><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24" Type="http://schemas.openxmlformats.org/officeDocument/2006/relationships/package" Target="embeddings/Microsoft_Visio___7.vsdx"/><Relationship Id="rId5" Type="http://schemas.openxmlformats.org/officeDocument/2006/relationships/footnotes" Target="footnotes.xml"/><Relationship Id="rId15" Type="http://schemas.openxmlformats.org/officeDocument/2006/relationships/image" Target="media/image4.emf"/><Relationship Id="rId23" Type="http://schemas.openxmlformats.org/officeDocument/2006/relationships/image" Target="media/image8.emf"/><Relationship Id="rId28" Type="http://schemas.openxmlformats.org/officeDocument/2006/relationships/theme" Target="theme/theme1.xml"/><Relationship Id="rId10" Type="http://schemas.openxmlformats.org/officeDocument/2006/relationships/package" Target="embeddings/Microsoft_Visio___1.vsdx"/><Relationship Id="rId19" Type="http://schemas.openxmlformats.org/officeDocument/2006/relationships/image" Target="media/image6.emf"/><Relationship Id="rId4" Type="http://schemas.openxmlformats.org/officeDocument/2006/relationships/webSettings" Target="webSettings.xml"/><Relationship Id="rId9" Type="http://schemas.openxmlformats.org/officeDocument/2006/relationships/image" Target="media/image2.emf"/><Relationship Id="rId14" Type="http://schemas.microsoft.com/office/2011/relationships/commentsExtended" Target="commentsExtended.xml"/><Relationship Id="rId22" Type="http://schemas.openxmlformats.org/officeDocument/2006/relationships/package" Target="embeddings/Microsoft_Visio___6.vsdx"/><Relationship Id="rId27" Type="http://schemas.microsoft.com/office/2011/relationships/people" Target="peop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9</Pages>
  <Words>2119</Words>
  <Characters>12083</Characters>
  <Application>Microsoft Office Word</Application>
  <DocSecurity>0</DocSecurity>
  <Lines>100</Lines>
  <Paragraphs>28</Paragraphs>
  <ScaleCrop>false</ScaleCrop>
  <Company>微软中国</Company>
  <LinksUpToDate>false</LinksUpToDate>
  <CharactersWithSpaces>14174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wxy</dc:creator>
  <cp:lastModifiedBy>admin</cp:lastModifiedBy>
  <cp:revision>99</cp:revision>
  <dcterms:created xsi:type="dcterms:W3CDTF">2024-03-22T05:33:00Z</dcterms:created>
  <dcterms:modified xsi:type="dcterms:W3CDTF">2024-04-08T09:23:00Z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3FBDD6C1BE024A46ADE4CF65A35235E3_13</vt:lpwstr>
  </property>
  <property fmtid="{D5CDD505-2E9C-101B-9397-08002B2CF9AE}" pid="4" name="MTEquationNumber2">
    <vt:lpwstr>(#S1.#E1)</vt:lpwstr>
  </property>
  <property fmtid="{D5CDD505-2E9C-101B-9397-08002B2CF9AE}" pid="5" name="MTWinEqns">
    <vt:bool>true</vt:bool>
  </property>
</Properties>
</file>