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E16538" w14:textId="77777777" w:rsidR="00CB7A5D" w:rsidRDefault="00BB00D1">
      <w:pPr>
        <w:pStyle w:val="2"/>
        <w:snapToGrid w:val="0"/>
        <w:spacing w:before="0" w:after="0"/>
        <w:jc w:val="center"/>
      </w:pPr>
      <w:bookmarkStart w:id="0" w:name="OLE_LINK2"/>
      <w:r>
        <w:rPr>
          <w:rFonts w:ascii="Times New Roman" w:eastAsia="黑体" w:hAnsi="Times New Roman" w:hint="eastAsia"/>
          <w:sz w:val="36"/>
          <w:szCs w:val="36"/>
        </w:rPr>
        <w:t>面向高效</w:t>
      </w:r>
      <w:r>
        <w:rPr>
          <w:rFonts w:ascii="Times New Roman" w:eastAsia="黑体" w:hAnsi="Times New Roman" w:hint="eastAsia"/>
          <w:sz w:val="36"/>
          <w:szCs w:val="36"/>
        </w:rPr>
        <w:t>DAS</w:t>
      </w:r>
      <w:r>
        <w:rPr>
          <w:rFonts w:ascii="Times New Roman" w:eastAsia="黑体" w:hAnsi="Times New Roman" w:hint="eastAsia"/>
          <w:sz w:val="36"/>
          <w:szCs w:val="36"/>
        </w:rPr>
        <w:t>识别的手工</w:t>
      </w:r>
      <w:r>
        <w:rPr>
          <w:rFonts w:ascii="Times New Roman" w:eastAsia="黑体" w:hAnsi="Times New Roman" w:hint="eastAsia"/>
          <w:sz w:val="36"/>
          <w:szCs w:val="36"/>
        </w:rPr>
        <w:t>-</w:t>
      </w:r>
      <w:r>
        <w:rPr>
          <w:rFonts w:ascii="Times New Roman" w:eastAsia="黑体" w:hAnsi="Times New Roman" w:hint="eastAsia"/>
          <w:sz w:val="36"/>
          <w:szCs w:val="36"/>
        </w:rPr>
        <w:t>深度特征融合网络</w:t>
      </w:r>
    </w:p>
    <w:p w14:paraId="70F501D6" w14:textId="77777777" w:rsidR="00CB7A5D" w:rsidRDefault="00BB00D1">
      <w:pPr>
        <w:jc w:val="center"/>
        <w:outlineLvl w:val="0"/>
        <w:rPr>
          <w:rFonts w:ascii="Times New Roman" w:eastAsia="宋体" w:hAnsi="Times New Roman"/>
          <w:b/>
          <w:sz w:val="24"/>
        </w:rPr>
      </w:pPr>
      <w:bookmarkStart w:id="1" w:name="_Toc20806"/>
      <w:r>
        <w:rPr>
          <w:rFonts w:ascii="Times New Roman" w:eastAsia="宋体" w:hAnsi="Times New Roman" w:hint="eastAsia"/>
          <w:b/>
          <w:sz w:val="24"/>
        </w:rPr>
        <w:t>张泽霆</w:t>
      </w:r>
      <w:r>
        <w:rPr>
          <w:rFonts w:ascii="Times New Roman" w:eastAsia="宋体" w:hAnsi="Times New Roman" w:hint="eastAsia"/>
          <w:b/>
          <w:sz w:val="24"/>
          <w:vertAlign w:val="superscript"/>
        </w:rPr>
        <w:t>1,2</w:t>
      </w:r>
      <w:r>
        <w:rPr>
          <w:rFonts w:ascii="Times New Roman" w:eastAsia="宋体" w:hAnsi="Times New Roman" w:hint="eastAsia"/>
          <w:b/>
          <w:sz w:val="24"/>
        </w:rPr>
        <w:t>，梁清泉</w:t>
      </w:r>
      <w:r>
        <w:rPr>
          <w:rFonts w:ascii="Times New Roman" w:eastAsia="宋体" w:hAnsi="Times New Roman" w:hint="eastAsia"/>
          <w:b/>
          <w:sz w:val="24"/>
          <w:vertAlign w:val="superscript"/>
        </w:rPr>
        <w:t>1,2</w:t>
      </w:r>
      <w:r>
        <w:rPr>
          <w:rFonts w:ascii="Times New Roman" w:eastAsia="宋体" w:hAnsi="Times New Roman" w:hint="eastAsia"/>
          <w:b/>
          <w:sz w:val="24"/>
        </w:rPr>
        <w:t>，吴</w:t>
      </w:r>
      <w:r>
        <w:rPr>
          <w:rFonts w:ascii="Times New Roman" w:eastAsia="宋体" w:hAnsi="Times New Roman" w:hint="eastAsia"/>
          <w:b/>
          <w:sz w:val="24"/>
        </w:rPr>
        <w:t xml:space="preserve"> </w:t>
      </w:r>
      <w:r>
        <w:rPr>
          <w:rFonts w:ascii="Times New Roman" w:eastAsia="宋体" w:hAnsi="Times New Roman" w:hint="eastAsia"/>
          <w:b/>
          <w:sz w:val="24"/>
        </w:rPr>
        <w:t>迪</w:t>
      </w:r>
      <w:r>
        <w:rPr>
          <w:rFonts w:ascii="Times New Roman" w:eastAsia="宋体" w:hAnsi="Times New Roman" w:hint="eastAsia"/>
          <w:b/>
          <w:sz w:val="24"/>
          <w:vertAlign w:val="superscript"/>
        </w:rPr>
        <w:t>1,2</w:t>
      </w:r>
      <w:r>
        <w:rPr>
          <w:rFonts w:ascii="Times New Roman" w:eastAsia="宋体" w:hAnsi="Times New Roman" w:hint="eastAsia"/>
          <w:b/>
          <w:sz w:val="24"/>
        </w:rPr>
        <w:t>，蒋佳骏</w:t>
      </w:r>
      <w:r>
        <w:rPr>
          <w:rFonts w:ascii="Times New Roman" w:eastAsia="宋体" w:hAnsi="Times New Roman" w:hint="eastAsia"/>
          <w:b/>
          <w:sz w:val="24"/>
          <w:vertAlign w:val="superscript"/>
        </w:rPr>
        <w:t>1,2</w:t>
      </w:r>
      <w:r>
        <w:rPr>
          <w:rFonts w:ascii="Times New Roman" w:eastAsia="宋体" w:hAnsi="Times New Roman" w:hint="eastAsia"/>
          <w:b/>
          <w:sz w:val="24"/>
        </w:rPr>
        <w:t>，易高纬</w:t>
      </w:r>
      <w:r>
        <w:rPr>
          <w:rFonts w:ascii="Times New Roman" w:eastAsia="宋体" w:hAnsi="Times New Roman" w:hint="eastAsia"/>
          <w:b/>
          <w:sz w:val="24"/>
          <w:vertAlign w:val="superscript"/>
        </w:rPr>
        <w:t>1,2</w:t>
      </w:r>
      <w:r>
        <w:rPr>
          <w:rFonts w:ascii="Times New Roman" w:eastAsia="宋体" w:hAnsi="Times New Roman" w:hint="eastAsia"/>
          <w:b/>
          <w:sz w:val="24"/>
        </w:rPr>
        <w:t>，</w:t>
      </w:r>
    </w:p>
    <w:p w14:paraId="02546F8C" w14:textId="77777777" w:rsidR="00CB7A5D" w:rsidRDefault="00BB00D1">
      <w:pPr>
        <w:jc w:val="center"/>
        <w:outlineLvl w:val="0"/>
        <w:rPr>
          <w:rFonts w:ascii="Times New Roman" w:eastAsia="宋体" w:hAnsi="Times New Roman"/>
          <w:b/>
          <w:sz w:val="24"/>
        </w:rPr>
      </w:pPr>
      <w:r>
        <w:rPr>
          <w:rFonts w:ascii="Times New Roman" w:eastAsia="宋体" w:hAnsi="Times New Roman" w:hint="eastAsia"/>
          <w:b/>
          <w:sz w:val="24"/>
        </w:rPr>
        <w:t>王雪峰</w:t>
      </w:r>
      <w:r>
        <w:rPr>
          <w:rFonts w:ascii="Times New Roman" w:eastAsia="宋体" w:hAnsi="Times New Roman" w:hint="eastAsia"/>
          <w:b/>
          <w:sz w:val="24"/>
          <w:vertAlign w:val="superscript"/>
        </w:rPr>
        <w:t>1</w:t>
      </w:r>
      <w:r>
        <w:rPr>
          <w:rFonts w:ascii="Times New Roman" w:eastAsia="宋体" w:hAnsi="Times New Roman" w:hint="eastAsia"/>
          <w:b/>
          <w:sz w:val="24"/>
        </w:rPr>
        <w:t>，于</w:t>
      </w:r>
      <w:r>
        <w:rPr>
          <w:rFonts w:ascii="Times New Roman" w:eastAsia="宋体" w:hAnsi="Times New Roman" w:hint="eastAsia"/>
          <w:b/>
          <w:sz w:val="24"/>
        </w:rPr>
        <w:t xml:space="preserve"> </w:t>
      </w:r>
      <w:r>
        <w:rPr>
          <w:rFonts w:ascii="Times New Roman" w:eastAsia="宋体" w:hAnsi="Times New Roman" w:hint="eastAsia"/>
          <w:b/>
          <w:sz w:val="24"/>
        </w:rPr>
        <w:t>洋</w:t>
      </w:r>
      <w:r>
        <w:rPr>
          <w:rFonts w:ascii="Times New Roman" w:eastAsia="宋体" w:hAnsi="Times New Roman" w:hint="eastAsia"/>
          <w:b/>
          <w:sz w:val="24"/>
          <w:vertAlign w:val="superscript"/>
        </w:rPr>
        <w:t>2</w:t>
      </w:r>
      <w:r>
        <w:rPr>
          <w:rFonts w:ascii="Times New Roman" w:eastAsia="宋体" w:hAnsi="Times New Roman" w:hint="eastAsia"/>
          <w:b/>
          <w:sz w:val="24"/>
        </w:rPr>
        <w:t>，张振荣</w:t>
      </w:r>
      <w:bookmarkEnd w:id="1"/>
      <w:r>
        <w:rPr>
          <w:rFonts w:ascii="Times New Roman" w:eastAsia="宋体" w:hAnsi="Times New Roman" w:hint="eastAsia"/>
          <w:b/>
          <w:sz w:val="24"/>
          <w:vertAlign w:val="superscript"/>
        </w:rPr>
        <w:t>1*</w:t>
      </w:r>
    </w:p>
    <w:p w14:paraId="7C480A9F" w14:textId="77777777" w:rsidR="00CB7A5D" w:rsidRDefault="00BB00D1">
      <w:pPr>
        <w:pStyle w:val="af4"/>
        <w:numPr>
          <w:ilvl w:val="0"/>
          <w:numId w:val="1"/>
        </w:numPr>
        <w:ind w:firstLineChars="0"/>
        <w:jc w:val="center"/>
        <w:rPr>
          <w:rFonts w:ascii="Times New Roman" w:eastAsia="宋体" w:hAnsi="Times New Roman"/>
          <w:sz w:val="15"/>
          <w:szCs w:val="15"/>
        </w:rPr>
      </w:pPr>
      <w:r>
        <w:rPr>
          <w:rFonts w:ascii="Times New Roman" w:eastAsia="宋体" w:hAnsi="Times New Roman" w:hint="eastAsia"/>
          <w:sz w:val="15"/>
          <w:szCs w:val="15"/>
        </w:rPr>
        <w:t>广西大学</w:t>
      </w:r>
      <w:r>
        <w:rPr>
          <w:rFonts w:ascii="Times New Roman" w:eastAsia="宋体" w:hAnsi="Times New Roman" w:hint="eastAsia"/>
          <w:sz w:val="15"/>
          <w:szCs w:val="15"/>
        </w:rPr>
        <w:t xml:space="preserve"> </w:t>
      </w:r>
      <w:r>
        <w:rPr>
          <w:rFonts w:ascii="Times New Roman" w:eastAsia="宋体" w:hAnsi="Times New Roman" w:hint="eastAsia"/>
          <w:sz w:val="15"/>
          <w:szCs w:val="15"/>
        </w:rPr>
        <w:t>计算机与电子信息学院，南宁</w:t>
      </w:r>
      <w:r>
        <w:rPr>
          <w:rFonts w:ascii="Times New Roman" w:eastAsia="宋体" w:hAnsi="Times New Roman" w:hint="eastAsia"/>
          <w:sz w:val="15"/>
          <w:szCs w:val="15"/>
        </w:rPr>
        <w:t xml:space="preserve"> 530004; 2.</w:t>
      </w:r>
      <w:r>
        <w:rPr>
          <w:rFonts w:ascii="Times New Roman" w:eastAsia="宋体" w:hAnsi="Times New Roman" w:hint="eastAsia"/>
          <w:sz w:val="15"/>
          <w:szCs w:val="15"/>
        </w:rPr>
        <w:t>国防科技大学</w:t>
      </w:r>
      <w:r>
        <w:rPr>
          <w:rFonts w:ascii="Times New Roman" w:eastAsia="宋体" w:hAnsi="Times New Roman" w:hint="eastAsia"/>
          <w:sz w:val="15"/>
          <w:szCs w:val="15"/>
        </w:rPr>
        <w:t xml:space="preserve"> </w:t>
      </w:r>
      <w:r>
        <w:rPr>
          <w:rFonts w:ascii="Times New Roman" w:eastAsia="宋体" w:hAnsi="Times New Roman" w:hint="eastAsia"/>
          <w:sz w:val="15"/>
          <w:szCs w:val="15"/>
        </w:rPr>
        <w:t>理学院，长沙</w:t>
      </w:r>
      <w:r>
        <w:rPr>
          <w:rFonts w:ascii="Times New Roman" w:eastAsia="宋体" w:hAnsi="Times New Roman" w:hint="eastAsia"/>
          <w:sz w:val="15"/>
          <w:szCs w:val="15"/>
        </w:rPr>
        <w:t xml:space="preserve"> 410073</w:t>
      </w:r>
      <w:r>
        <w:rPr>
          <w:rFonts w:ascii="Times New Roman" w:eastAsia="宋体" w:hAnsi="Times New Roman"/>
          <w:sz w:val="15"/>
          <w:szCs w:val="15"/>
        </w:rPr>
        <w:t>）</w:t>
      </w:r>
    </w:p>
    <w:p w14:paraId="3E002AFE" w14:textId="77777777" w:rsidR="00CB7A5D" w:rsidRDefault="00BB00D1">
      <w:pPr>
        <w:rPr>
          <w:rFonts w:ascii="楷体_GB2312" w:eastAsia="楷体_GB2312" w:hAnsi="Times New Roman"/>
          <w:kern w:val="0"/>
          <w:sz w:val="18"/>
          <w:szCs w:val="18"/>
        </w:rPr>
      </w:pPr>
      <w:r>
        <w:rPr>
          <w:rFonts w:ascii="楷体_GB2312" w:eastAsia="楷体_GB2312" w:hAnsi="Times New Roman" w:hint="eastAsia"/>
          <w:kern w:val="0"/>
          <w:sz w:val="18"/>
          <w:szCs w:val="18"/>
        </w:rPr>
        <w:t>摘要：为解决分布式声学传感（</w:t>
      </w:r>
      <w:r>
        <w:rPr>
          <w:rFonts w:ascii="楷体_GB2312" w:eastAsia="楷体_GB2312" w:hAnsi="Times New Roman" w:hint="eastAsia"/>
          <w:kern w:val="0"/>
          <w:sz w:val="18"/>
          <w:szCs w:val="18"/>
        </w:rPr>
        <w:t>DAS</w:t>
      </w:r>
      <w:r>
        <w:rPr>
          <w:rFonts w:ascii="楷体_GB2312" w:eastAsia="楷体_GB2312" w:hAnsi="Times New Roman" w:hint="eastAsia"/>
          <w:kern w:val="0"/>
          <w:sz w:val="18"/>
          <w:szCs w:val="18"/>
        </w:rPr>
        <w:t>）信号分类中特征提取繁琐、模型泛化能力弱及计算复杂度高的问题，提出一种面向高效</w:t>
      </w:r>
      <w:r>
        <w:rPr>
          <w:rFonts w:ascii="楷体_GB2312" w:eastAsia="楷体_GB2312" w:hAnsi="Times New Roman" w:hint="eastAsia"/>
          <w:kern w:val="0"/>
          <w:sz w:val="18"/>
          <w:szCs w:val="18"/>
        </w:rPr>
        <w:t>DAS</w:t>
      </w:r>
      <w:r>
        <w:rPr>
          <w:rFonts w:ascii="楷体_GB2312" w:eastAsia="楷体_GB2312" w:hAnsi="Times New Roman" w:hint="eastAsia"/>
          <w:kern w:val="0"/>
          <w:sz w:val="18"/>
          <w:szCs w:val="18"/>
        </w:rPr>
        <w:t>识别的手工</w:t>
      </w:r>
      <w:r>
        <w:rPr>
          <w:rFonts w:ascii="楷体_GB2312" w:eastAsia="楷体_GB2312" w:hAnsi="Times New Roman" w:hint="eastAsia"/>
          <w:kern w:val="0"/>
          <w:sz w:val="18"/>
          <w:szCs w:val="18"/>
        </w:rPr>
        <w:t>-</w:t>
      </w:r>
      <w:r>
        <w:rPr>
          <w:rFonts w:ascii="楷体_GB2312" w:eastAsia="楷体_GB2312" w:hAnsi="Times New Roman" w:hint="eastAsia"/>
          <w:kern w:val="0"/>
          <w:sz w:val="18"/>
          <w:szCs w:val="18"/>
        </w:rPr>
        <w:t>深度特征融合网络。首先构建</w:t>
      </w:r>
      <w:r>
        <w:rPr>
          <w:rFonts w:ascii="楷体_GB2312" w:eastAsia="楷体_GB2312" w:hAnsi="Times New Roman" w:hint="eastAsia"/>
          <w:kern w:val="0"/>
          <w:sz w:val="18"/>
          <w:szCs w:val="18"/>
        </w:rPr>
        <w:t>DAS5C-0.5s-20k</w:t>
      </w:r>
      <w:r>
        <w:rPr>
          <w:rFonts w:ascii="楷体_GB2312" w:eastAsia="楷体_GB2312" w:hAnsi="Times New Roman" w:hint="eastAsia"/>
          <w:kern w:val="0"/>
          <w:sz w:val="18"/>
          <w:szCs w:val="18"/>
        </w:rPr>
        <w:t>数据集；进而融合经</w:t>
      </w:r>
      <w:r>
        <w:rPr>
          <w:rFonts w:ascii="楷体_GB2312" w:eastAsia="楷体_GB2312" w:hAnsi="Times New Roman" w:hint="eastAsia"/>
          <w:kern w:val="0"/>
          <w:sz w:val="18"/>
          <w:szCs w:val="18"/>
        </w:rPr>
        <w:t>PCA</w:t>
      </w:r>
      <w:r>
        <w:rPr>
          <w:rFonts w:ascii="楷体_GB2312" w:eastAsia="楷体_GB2312" w:hAnsi="Times New Roman" w:hint="eastAsia"/>
          <w:kern w:val="0"/>
          <w:sz w:val="18"/>
          <w:szCs w:val="18"/>
        </w:rPr>
        <w:t>降维的</w:t>
      </w:r>
      <w:r>
        <w:rPr>
          <w:rFonts w:ascii="楷体_GB2312" w:eastAsia="楷体_GB2312" w:hAnsi="Times New Roman" w:hint="eastAsia"/>
          <w:kern w:val="0"/>
          <w:sz w:val="18"/>
          <w:szCs w:val="18"/>
        </w:rPr>
        <w:t>80</w:t>
      </w:r>
      <w:r>
        <w:rPr>
          <w:rFonts w:ascii="楷体_GB2312" w:eastAsia="楷体_GB2312" w:hAnsi="Times New Roman" w:hint="eastAsia"/>
          <w:kern w:val="0"/>
          <w:sz w:val="18"/>
          <w:szCs w:val="18"/>
        </w:rPr>
        <w:t>维多域手工特征与多尺度一维卷积神经网络（</w:t>
      </w:r>
      <w:r>
        <w:rPr>
          <w:rFonts w:ascii="楷体_GB2312" w:eastAsia="楷体_GB2312" w:hAnsi="Times New Roman" w:hint="eastAsia"/>
          <w:kern w:val="0"/>
          <w:sz w:val="18"/>
          <w:szCs w:val="18"/>
        </w:rPr>
        <w:t>MS1DCNN</w:t>
      </w:r>
      <w:r>
        <w:rPr>
          <w:rFonts w:ascii="楷体_GB2312" w:eastAsia="楷体_GB2312" w:hAnsi="Times New Roman" w:hint="eastAsia"/>
          <w:kern w:val="0"/>
          <w:sz w:val="18"/>
          <w:szCs w:val="18"/>
        </w:rPr>
        <w:t>）提取的</w:t>
      </w:r>
      <w:r>
        <w:rPr>
          <w:rFonts w:ascii="楷体_GB2312" w:eastAsia="楷体_GB2312" w:hAnsi="Times New Roman" w:hint="eastAsia"/>
          <w:kern w:val="0"/>
          <w:sz w:val="18"/>
          <w:szCs w:val="18"/>
        </w:rPr>
        <w:t>128</w:t>
      </w:r>
      <w:r>
        <w:rPr>
          <w:rFonts w:ascii="楷体_GB2312" w:eastAsia="楷体_GB2312" w:hAnsi="Times New Roman" w:hint="eastAsia"/>
          <w:kern w:val="0"/>
          <w:sz w:val="18"/>
          <w:szCs w:val="18"/>
        </w:rPr>
        <w:t>维深度特征，并采用二次核支持向量机进行分类。实验结果表明：该方法在测试集上的五分类准确率达</w:t>
      </w:r>
      <w:r>
        <w:rPr>
          <w:rFonts w:ascii="楷体_GB2312" w:eastAsia="楷体_GB2312" w:hAnsi="Times New Roman" w:hint="eastAsia"/>
          <w:kern w:val="0"/>
          <w:sz w:val="18"/>
          <w:szCs w:val="18"/>
        </w:rPr>
        <w:t>98.44%</w:t>
      </w:r>
      <w:r>
        <w:rPr>
          <w:rFonts w:ascii="楷体_GB2312" w:eastAsia="楷体_GB2312" w:hAnsi="Times New Roman" w:hint="eastAsia"/>
          <w:kern w:val="0"/>
          <w:sz w:val="18"/>
          <w:szCs w:val="18"/>
        </w:rPr>
        <w:t>，较仅使用手工特征的</w:t>
      </w:r>
      <w:r>
        <w:rPr>
          <w:rFonts w:ascii="楷体_GB2312" w:eastAsia="楷体_GB2312" w:hAnsi="Times New Roman" w:hint="eastAsia"/>
          <w:kern w:val="0"/>
          <w:sz w:val="18"/>
          <w:szCs w:val="18"/>
        </w:rPr>
        <w:t>SVM</w:t>
      </w:r>
      <w:r>
        <w:rPr>
          <w:rFonts w:ascii="楷体_GB2312" w:eastAsia="楷体_GB2312" w:hAnsi="Times New Roman" w:hint="eastAsia"/>
          <w:kern w:val="0"/>
          <w:sz w:val="18"/>
          <w:szCs w:val="18"/>
        </w:rPr>
        <w:t>、一维卷积神经网络（</w:t>
      </w:r>
      <w:r>
        <w:rPr>
          <w:rFonts w:ascii="楷体_GB2312" w:eastAsia="楷体_GB2312" w:hAnsi="Times New Roman" w:hint="eastAsia"/>
          <w:kern w:val="0"/>
          <w:sz w:val="18"/>
          <w:szCs w:val="18"/>
        </w:rPr>
        <w:t>1DCNN</w:t>
      </w:r>
      <w:r>
        <w:rPr>
          <w:rFonts w:ascii="楷体_GB2312" w:eastAsia="楷体_GB2312" w:hAnsi="Times New Roman" w:hint="eastAsia"/>
          <w:kern w:val="0"/>
          <w:sz w:val="18"/>
          <w:szCs w:val="18"/>
        </w:rPr>
        <w:t>）及</w:t>
      </w:r>
      <w:r>
        <w:rPr>
          <w:rFonts w:ascii="楷体_GB2312" w:eastAsia="楷体_GB2312" w:hAnsi="Times New Roman" w:hint="eastAsia"/>
          <w:kern w:val="0"/>
          <w:sz w:val="18"/>
          <w:szCs w:val="18"/>
        </w:rPr>
        <w:t>MS1DCNN</w:t>
      </w:r>
      <w:r>
        <w:rPr>
          <w:rFonts w:ascii="楷体_GB2312" w:eastAsia="楷体_GB2312" w:hAnsi="Times New Roman" w:hint="eastAsia"/>
          <w:kern w:val="0"/>
          <w:sz w:val="18"/>
          <w:szCs w:val="18"/>
        </w:rPr>
        <w:t>分别提升</w:t>
      </w:r>
      <w:r>
        <w:rPr>
          <w:rFonts w:ascii="楷体_GB2312" w:eastAsia="楷体_GB2312" w:hAnsi="Times New Roman" w:hint="eastAsia"/>
          <w:kern w:val="0"/>
          <w:sz w:val="18"/>
          <w:szCs w:val="18"/>
        </w:rPr>
        <w:t>17.94%</w:t>
      </w:r>
      <w:r>
        <w:rPr>
          <w:rFonts w:ascii="楷体_GB2312" w:eastAsia="楷体_GB2312" w:hAnsi="Times New Roman" w:hint="eastAsia"/>
          <w:kern w:val="0"/>
          <w:sz w:val="18"/>
          <w:szCs w:val="18"/>
        </w:rPr>
        <w:t>、</w:t>
      </w:r>
      <w:r>
        <w:rPr>
          <w:rFonts w:ascii="楷体_GB2312" w:eastAsia="楷体_GB2312" w:hAnsi="Times New Roman" w:hint="eastAsia"/>
          <w:kern w:val="0"/>
          <w:sz w:val="18"/>
          <w:szCs w:val="18"/>
        </w:rPr>
        <w:t>11.25%</w:t>
      </w:r>
      <w:r>
        <w:rPr>
          <w:rFonts w:ascii="楷体_GB2312" w:eastAsia="楷体_GB2312" w:hAnsi="Times New Roman" w:hint="eastAsia"/>
          <w:kern w:val="0"/>
          <w:sz w:val="18"/>
          <w:szCs w:val="18"/>
        </w:rPr>
        <w:t>和</w:t>
      </w:r>
      <w:r>
        <w:rPr>
          <w:rFonts w:ascii="楷体_GB2312" w:eastAsia="楷体_GB2312" w:hAnsi="Times New Roman" w:hint="eastAsia"/>
          <w:kern w:val="0"/>
          <w:sz w:val="18"/>
          <w:szCs w:val="18"/>
        </w:rPr>
        <w:t>4.69%</w:t>
      </w:r>
      <w:r>
        <w:rPr>
          <w:rFonts w:ascii="楷体_GB2312" w:eastAsia="楷体_GB2312" w:hAnsi="Times New Roman" w:hint="eastAsia"/>
          <w:kern w:val="0"/>
          <w:sz w:val="18"/>
          <w:szCs w:val="18"/>
        </w:rPr>
        <w:t>。</w:t>
      </w:r>
    </w:p>
    <w:bookmarkEnd w:id="0"/>
    <w:p w14:paraId="42EEA3AA" w14:textId="77777777" w:rsidR="00CB7A5D" w:rsidRDefault="00BB00D1">
      <w:pPr>
        <w:pStyle w:val="1"/>
        <w:spacing w:before="0" w:after="0"/>
        <w:rPr>
          <w:rFonts w:ascii="楷体_GB2312" w:eastAsia="楷体_GB2312" w:hAnsi="Times New Roman"/>
          <w:sz w:val="18"/>
          <w:szCs w:val="18"/>
        </w:rPr>
      </w:pPr>
      <w:r>
        <w:rPr>
          <w:rFonts w:ascii="Times New Roman" w:eastAsia="宋体" w:hAnsi="Times New Roman" w:hint="eastAsia"/>
          <w:sz w:val="18"/>
          <w:szCs w:val="18"/>
        </w:rPr>
        <w:t>关键词：</w:t>
      </w:r>
      <w:r>
        <w:rPr>
          <w:rFonts w:ascii="楷体_GB2312" w:eastAsia="楷体_GB2312" w:hAnsi="Times New Roman" w:hint="eastAsia"/>
          <w:sz w:val="18"/>
          <w:szCs w:val="18"/>
        </w:rPr>
        <w:t>分布式声学传感、特征融合网络、手工特征提取、深度特征提取</w:t>
      </w:r>
    </w:p>
    <w:p w14:paraId="580997DC" w14:textId="77777777" w:rsidR="00CB7A5D" w:rsidRDefault="00BB00D1">
      <w:pPr>
        <w:rPr>
          <w:rFonts w:ascii="等线" w:eastAsia="等线" w:hAnsi="等线"/>
          <w:sz w:val="18"/>
          <w:szCs w:val="18"/>
        </w:rPr>
      </w:pPr>
      <w:r>
        <w:rPr>
          <w:rFonts w:ascii="等线" w:eastAsia="等线" w:hAnsi="等线" w:hint="eastAsia"/>
          <w:b/>
          <w:sz w:val="18"/>
          <w:szCs w:val="18"/>
        </w:rPr>
        <w:t>中图分类号</w:t>
      </w:r>
      <w:r>
        <w:rPr>
          <w:rFonts w:ascii="等线" w:eastAsia="等线" w:hAnsi="等线" w:hint="eastAsia"/>
          <w:bCs/>
          <w:sz w:val="18"/>
          <w:szCs w:val="18"/>
        </w:rPr>
        <w:t>：</w:t>
      </w:r>
      <w:r>
        <w:rPr>
          <w:rFonts w:ascii="等线" w:eastAsia="等线" w:hAnsi="等线"/>
          <w:bCs/>
          <w:sz w:val="18"/>
          <w:szCs w:val="18"/>
        </w:rPr>
        <w:t>TN929;</w:t>
      </w:r>
      <w:r>
        <w:rPr>
          <w:rFonts w:ascii="等线" w:eastAsia="等线" w:hAnsi="等线" w:hint="eastAsia"/>
          <w:bCs/>
          <w:sz w:val="18"/>
          <w:szCs w:val="18"/>
        </w:rPr>
        <w:t xml:space="preserve">TP391.41 </w:t>
      </w:r>
      <w:r>
        <w:rPr>
          <w:rFonts w:ascii="等线" w:eastAsia="等线" w:hAnsi="等线" w:hint="eastAsia"/>
          <w:sz w:val="18"/>
          <w:szCs w:val="18"/>
        </w:rPr>
        <w:t xml:space="preserve">   </w:t>
      </w:r>
      <w:r>
        <w:rPr>
          <w:rFonts w:ascii="等线" w:eastAsia="等线" w:hAnsi="等线" w:hint="eastAsia"/>
          <w:sz w:val="18"/>
          <w:szCs w:val="18"/>
        </w:rPr>
        <w:t>文献标识码：</w:t>
      </w:r>
      <w:r>
        <w:rPr>
          <w:rFonts w:ascii="等线" w:eastAsia="等线" w:hAnsi="等线" w:hint="eastAsia"/>
          <w:sz w:val="18"/>
          <w:szCs w:val="18"/>
        </w:rPr>
        <w:t xml:space="preserve"> A        </w:t>
      </w:r>
    </w:p>
    <w:p w14:paraId="0313AA5E" w14:textId="77777777" w:rsidR="00CB7A5D" w:rsidRDefault="00BB00D1">
      <w:pPr>
        <w:jc w:val="center"/>
        <w:rPr>
          <w:rFonts w:ascii="等线" w:eastAsia="等线" w:hAnsi="等线"/>
          <w:sz w:val="18"/>
          <w:szCs w:val="18"/>
        </w:rPr>
      </w:pPr>
      <w:r>
        <w:rPr>
          <w:rFonts w:ascii="Times New Roman" w:eastAsia="宋体" w:hAnsi="Times New Roman" w:hint="eastAsia"/>
          <w:b/>
          <w:sz w:val="32"/>
          <w:szCs w:val="32"/>
        </w:rPr>
        <w:t>Manual Deep Feature Fusion Network for Efficient DAS Recognition</w:t>
      </w:r>
    </w:p>
    <w:p w14:paraId="247B8AA7" w14:textId="77777777" w:rsidR="00CB7A5D" w:rsidRDefault="00BB00D1">
      <w:pPr>
        <w:jc w:val="center"/>
        <w:rPr>
          <w:rFonts w:ascii="Times New Roman" w:eastAsia="宋体" w:hAnsi="Times New Roman"/>
          <w:b/>
          <w:szCs w:val="21"/>
        </w:rPr>
      </w:pPr>
      <w:r>
        <w:rPr>
          <w:rFonts w:ascii="Times New Roman" w:eastAsia="宋体" w:hAnsi="Times New Roman" w:hint="eastAsia"/>
          <w:b/>
          <w:szCs w:val="21"/>
        </w:rPr>
        <w:t>ZHANG Zeting</w:t>
      </w:r>
      <w:r>
        <w:rPr>
          <w:rFonts w:ascii="Times New Roman" w:eastAsia="宋体" w:hAnsi="Times New Roman" w:hint="eastAsia"/>
          <w:b/>
          <w:szCs w:val="21"/>
          <w:vertAlign w:val="superscript"/>
        </w:rPr>
        <w:t>1,2</w:t>
      </w:r>
      <w:r>
        <w:rPr>
          <w:rFonts w:ascii="Times New Roman" w:eastAsia="宋体" w:hAnsi="Times New Roman" w:hint="eastAsia"/>
          <w:b/>
          <w:szCs w:val="21"/>
        </w:rPr>
        <w:t>, LIANG Qingquan</w:t>
      </w:r>
      <w:r>
        <w:rPr>
          <w:rFonts w:ascii="Times New Roman" w:eastAsia="宋体" w:hAnsi="Times New Roman" w:hint="eastAsia"/>
          <w:b/>
          <w:szCs w:val="21"/>
          <w:vertAlign w:val="superscript"/>
        </w:rPr>
        <w:t>1,2</w:t>
      </w:r>
      <w:r>
        <w:rPr>
          <w:rFonts w:ascii="Times New Roman" w:eastAsia="宋体" w:hAnsi="Times New Roman" w:hint="eastAsia"/>
          <w:b/>
          <w:szCs w:val="21"/>
        </w:rPr>
        <w:t>, WU Di</w:t>
      </w:r>
      <w:r>
        <w:rPr>
          <w:rFonts w:ascii="Times New Roman" w:eastAsia="宋体" w:hAnsi="Times New Roman" w:hint="eastAsia"/>
          <w:b/>
          <w:szCs w:val="21"/>
          <w:vertAlign w:val="superscript"/>
        </w:rPr>
        <w:t>1,2</w:t>
      </w:r>
      <w:r>
        <w:rPr>
          <w:rFonts w:ascii="Times New Roman" w:eastAsia="宋体" w:hAnsi="Times New Roman" w:hint="eastAsia"/>
          <w:b/>
          <w:szCs w:val="21"/>
        </w:rPr>
        <w:t>, JIANG Jiajun</w:t>
      </w:r>
      <w:r>
        <w:rPr>
          <w:rFonts w:ascii="Times New Roman" w:eastAsia="宋体" w:hAnsi="Times New Roman" w:hint="eastAsia"/>
          <w:b/>
          <w:szCs w:val="21"/>
          <w:vertAlign w:val="superscript"/>
        </w:rPr>
        <w:t>1,2</w:t>
      </w:r>
      <w:r>
        <w:rPr>
          <w:rFonts w:ascii="Times New Roman" w:eastAsia="宋体" w:hAnsi="Times New Roman" w:hint="eastAsia"/>
          <w:b/>
          <w:szCs w:val="21"/>
        </w:rPr>
        <w:t>, YI Gaowei</w:t>
      </w:r>
      <w:r>
        <w:rPr>
          <w:rFonts w:ascii="Times New Roman" w:eastAsia="宋体" w:hAnsi="Times New Roman" w:hint="eastAsia"/>
          <w:b/>
          <w:szCs w:val="21"/>
          <w:vertAlign w:val="superscript"/>
        </w:rPr>
        <w:t>1,2</w:t>
      </w:r>
      <w:r>
        <w:rPr>
          <w:rFonts w:ascii="Times New Roman" w:eastAsia="宋体" w:hAnsi="Times New Roman" w:hint="eastAsia"/>
          <w:b/>
          <w:szCs w:val="21"/>
        </w:rPr>
        <w:t>,</w:t>
      </w:r>
    </w:p>
    <w:p w14:paraId="3282EC7B" w14:textId="77777777" w:rsidR="00CB7A5D" w:rsidRDefault="00BB00D1">
      <w:pPr>
        <w:jc w:val="center"/>
        <w:rPr>
          <w:rFonts w:ascii="等线" w:eastAsia="等线" w:hAnsi="等线"/>
          <w:sz w:val="18"/>
          <w:szCs w:val="18"/>
        </w:rPr>
      </w:pPr>
      <w:r>
        <w:rPr>
          <w:rFonts w:ascii="Times New Roman" w:eastAsia="宋体" w:hAnsi="Times New Roman" w:hint="eastAsia"/>
          <w:b/>
          <w:szCs w:val="21"/>
        </w:rPr>
        <w:t>WANG Xuefeng</w:t>
      </w:r>
      <w:r>
        <w:rPr>
          <w:rFonts w:ascii="Times New Roman" w:eastAsia="宋体" w:hAnsi="Times New Roman" w:hint="eastAsia"/>
          <w:b/>
          <w:szCs w:val="21"/>
          <w:vertAlign w:val="superscript"/>
        </w:rPr>
        <w:t>1</w:t>
      </w:r>
      <w:r>
        <w:rPr>
          <w:rFonts w:ascii="Times New Roman" w:eastAsia="宋体" w:hAnsi="Times New Roman" w:hint="eastAsia"/>
          <w:b/>
          <w:szCs w:val="21"/>
        </w:rPr>
        <w:t>, YU Yang</w:t>
      </w:r>
      <w:r>
        <w:rPr>
          <w:rFonts w:ascii="Times New Roman" w:eastAsia="宋体" w:hAnsi="Times New Roman" w:hint="eastAsia"/>
          <w:b/>
          <w:szCs w:val="21"/>
          <w:vertAlign w:val="superscript"/>
        </w:rPr>
        <w:t>2</w:t>
      </w:r>
      <w:r>
        <w:rPr>
          <w:rFonts w:ascii="Times New Roman" w:eastAsia="宋体" w:hAnsi="Times New Roman" w:hint="eastAsia"/>
          <w:b/>
          <w:szCs w:val="21"/>
        </w:rPr>
        <w:t xml:space="preserve">, ZHANG </w:t>
      </w:r>
      <w:r>
        <w:rPr>
          <w:rFonts w:ascii="Times New Roman" w:eastAsia="宋体" w:hAnsi="Times New Roman" w:hint="eastAsia"/>
          <w:b/>
          <w:szCs w:val="21"/>
        </w:rPr>
        <w:t>Zhenrong</w:t>
      </w:r>
      <w:r>
        <w:rPr>
          <w:rFonts w:ascii="Times New Roman" w:eastAsia="宋体" w:hAnsi="Times New Roman" w:hint="eastAsia"/>
          <w:b/>
          <w:szCs w:val="21"/>
          <w:vertAlign w:val="superscript"/>
        </w:rPr>
        <w:t>1*</w:t>
      </w:r>
    </w:p>
    <w:p w14:paraId="63B703EC" w14:textId="77777777" w:rsidR="00CB7A5D" w:rsidRDefault="00BB00D1">
      <w:pPr>
        <w:jc w:val="center"/>
        <w:rPr>
          <w:rFonts w:ascii="等线" w:eastAsia="等线" w:hAnsi="等线"/>
          <w:sz w:val="18"/>
          <w:szCs w:val="18"/>
        </w:rPr>
      </w:pPr>
      <w:r>
        <w:rPr>
          <w:rFonts w:ascii="Times New Roman" w:eastAsia="宋体" w:hAnsi="Times New Roman" w:hint="eastAsia"/>
          <w:b/>
          <w:sz w:val="15"/>
          <w:szCs w:val="15"/>
        </w:rPr>
        <w:t>(1. School of Computer and Electronic Information, Guangxi University, Nanning 530004; 2. School of Science, National University of Defense Technology, Changsha 410073)</w:t>
      </w:r>
    </w:p>
    <w:p w14:paraId="7F1E5B62" w14:textId="77777777" w:rsidR="00CB7A5D" w:rsidRDefault="00BB00D1">
      <w:pPr>
        <w:rPr>
          <w:rFonts w:ascii="Times New Roman" w:eastAsia="宋体" w:hAnsi="Times New Roman"/>
          <w:sz w:val="18"/>
          <w:szCs w:val="18"/>
        </w:rPr>
      </w:pPr>
      <w:r>
        <w:rPr>
          <w:rFonts w:ascii="Times New Roman" w:eastAsia="宋体" w:hAnsi="Times New Roman" w:hint="eastAsia"/>
          <w:b/>
          <w:sz w:val="18"/>
          <w:szCs w:val="18"/>
        </w:rPr>
        <w:t>Abstract:</w:t>
      </w:r>
      <w:r>
        <w:rPr>
          <w:rFonts w:ascii="Times New Roman" w:eastAsia="等线" w:hAnsi="Times New Roman" w:hint="eastAsia"/>
          <w:sz w:val="18"/>
          <w:szCs w:val="18"/>
        </w:rPr>
        <w:t>To solve the problems of tedious feature extraction, weak model gen</w:t>
      </w:r>
      <w:r>
        <w:rPr>
          <w:rFonts w:ascii="Times New Roman" w:eastAsia="等线" w:hAnsi="Times New Roman" w:hint="eastAsia"/>
          <w:sz w:val="18"/>
          <w:szCs w:val="18"/>
        </w:rPr>
        <w:t xml:space="preserve">eralization ability, and high computational complexity in distributed acoustic sensing (DAS) signal classification, a manual deep feature fusion network for efficient DAS recognition is proposed. Firstly, construct the DAS5C-0.5s-20k dataset; Furthermore, </w:t>
      </w:r>
      <w:r>
        <w:rPr>
          <w:rFonts w:ascii="Times New Roman" w:eastAsia="等线" w:hAnsi="Times New Roman" w:hint="eastAsia"/>
          <w:sz w:val="18"/>
          <w:szCs w:val="18"/>
        </w:rPr>
        <w:t>the 80 dimensional multi domain manual features reduced by PCA were fused with 128 dimensional deep features extracted by a multi-scale one-dimensional convolutional neural network (MS1DCNN), and a quadratic kernel support vector machine was used for class</w:t>
      </w:r>
      <w:r>
        <w:rPr>
          <w:rFonts w:ascii="Times New Roman" w:eastAsia="等线" w:hAnsi="Times New Roman" w:hint="eastAsia"/>
          <w:sz w:val="18"/>
          <w:szCs w:val="18"/>
        </w:rPr>
        <w:t>ification. The experimental results show that the five classification accuracy of this method on the test set reaches 98.44%, which is 17.94%, 11.25%, and 4.69% higher than SVM, one-dimensional convolutional neural network (1DCNN), and MS1DCNN that only us</w:t>
      </w:r>
      <w:r>
        <w:rPr>
          <w:rFonts w:ascii="Times New Roman" w:eastAsia="等线" w:hAnsi="Times New Roman" w:hint="eastAsia"/>
          <w:sz w:val="18"/>
          <w:szCs w:val="18"/>
        </w:rPr>
        <w:t>e manual features, respectively.</w:t>
      </w:r>
    </w:p>
    <w:p w14:paraId="4AA4B8F6" w14:textId="77777777" w:rsidR="00CB7A5D" w:rsidRDefault="00CB7A5D">
      <w:pPr>
        <w:rPr>
          <w:rFonts w:ascii="等线" w:eastAsia="等线" w:hAnsi="等线"/>
          <w:sz w:val="18"/>
          <w:szCs w:val="18"/>
        </w:rPr>
      </w:pPr>
    </w:p>
    <w:p w14:paraId="2C5880AC" w14:textId="77777777" w:rsidR="00CB7A5D" w:rsidRDefault="00BB00D1">
      <w:pPr>
        <w:rPr>
          <w:rFonts w:ascii="Times New Roman" w:eastAsia="宋体" w:hAnsi="Times New Roman"/>
          <w:sz w:val="18"/>
          <w:szCs w:val="18"/>
        </w:rPr>
      </w:pPr>
      <w:r>
        <w:rPr>
          <w:rFonts w:ascii="Times New Roman" w:eastAsia="宋体" w:hAnsi="Times New Roman" w:hint="eastAsia"/>
          <w:b/>
          <w:sz w:val="18"/>
          <w:szCs w:val="18"/>
        </w:rPr>
        <w:t xml:space="preserve">Key words: </w:t>
      </w:r>
      <w:r>
        <w:rPr>
          <w:rFonts w:ascii="Times New Roman" w:eastAsia="宋体" w:hAnsi="Times New Roman" w:hint="eastAsia"/>
          <w:sz w:val="18"/>
          <w:szCs w:val="18"/>
        </w:rPr>
        <w:t>Distributed acoustic sensing, feature fusion network, manual feature extraction, deep feature extraction</w:t>
      </w:r>
    </w:p>
    <w:p w14:paraId="5A4D0F04" w14:textId="77777777" w:rsidR="00CB7A5D" w:rsidRDefault="00BB00D1">
      <w:pPr>
        <w:outlineLvl w:val="0"/>
        <w:rPr>
          <w:rFonts w:ascii="Times New Roman" w:eastAsia="宋体" w:hAnsi="Times New Roman"/>
          <w:b/>
          <w:sz w:val="28"/>
          <w:szCs w:val="28"/>
        </w:rPr>
      </w:pPr>
      <w:bookmarkStart w:id="2" w:name="_Toc13979"/>
      <w:r>
        <w:rPr>
          <w:rFonts w:ascii="Times New Roman" w:eastAsia="宋体" w:hAnsi="Times New Roman" w:hint="eastAsia"/>
          <w:b/>
          <w:sz w:val="28"/>
          <w:szCs w:val="28"/>
        </w:rPr>
        <w:t>0</w:t>
      </w:r>
      <w:r>
        <w:rPr>
          <w:rFonts w:ascii="Times New Roman" w:eastAsia="宋体" w:hAnsi="Times New Roman" w:hint="eastAsia"/>
          <w:b/>
          <w:sz w:val="28"/>
          <w:szCs w:val="28"/>
        </w:rPr>
        <w:t>引言</w:t>
      </w:r>
      <w:bookmarkEnd w:id="2"/>
    </w:p>
    <w:p w14:paraId="2E378C46" w14:textId="77777777" w:rsidR="00CB7A5D" w:rsidRDefault="00BB00D1">
      <w:pPr>
        <w:ind w:firstLineChars="200" w:firstLine="420"/>
        <w:rPr>
          <w:rFonts w:ascii="Times New Roman" w:eastAsia="宋体" w:hAnsi="Times New Roman"/>
          <w:szCs w:val="21"/>
        </w:rPr>
      </w:pPr>
      <w:r>
        <w:rPr>
          <w:rFonts w:ascii="Times New Roman" w:eastAsia="宋体" w:hAnsi="Times New Roman" w:hint="eastAsia"/>
          <w:szCs w:val="21"/>
        </w:rPr>
        <w:t>分布式光纤声波传感（</w:t>
      </w:r>
      <w:r>
        <w:rPr>
          <w:rFonts w:ascii="Times New Roman" w:eastAsia="宋体" w:hAnsi="Times New Roman" w:hint="eastAsia"/>
          <w:szCs w:val="21"/>
        </w:rPr>
        <w:t>DAS</w:t>
      </w:r>
      <w:r>
        <w:rPr>
          <w:rFonts w:ascii="Times New Roman" w:eastAsia="宋体" w:hAnsi="Times New Roman" w:hint="eastAsia"/>
          <w:szCs w:val="21"/>
        </w:rPr>
        <w:t>）技术基于光纤后向瑞利散射机制，能够实现对振动与声波信号的高灵敏度感知，在周界安防、油气管道监测及轨道交通等领域展现出独特优势</w:t>
      </w:r>
      <w:r>
        <w:rPr>
          <w:rFonts w:ascii="Times New Roman" w:eastAsia="宋体" w:hAnsi="Times New Roman" w:hint="eastAsia"/>
          <w:szCs w:val="21"/>
          <w:vertAlign w:val="superscript"/>
        </w:rPr>
        <w:t>[</w:t>
      </w:r>
      <w:r>
        <w:rPr>
          <w:rFonts w:ascii="Times New Roman" w:eastAsia="宋体" w:hAnsi="Times New Roman"/>
          <w:szCs w:val="21"/>
          <w:vertAlign w:val="superscript"/>
        </w:rPr>
        <w:t>1</w:t>
      </w:r>
      <w:r>
        <w:rPr>
          <w:rFonts w:ascii="Times New Roman" w:eastAsia="宋体" w:hAnsi="Times New Roman" w:hint="eastAsia"/>
          <w:szCs w:val="21"/>
          <w:vertAlign w:val="superscript"/>
        </w:rPr>
        <w:t>-</w:t>
      </w:r>
      <w:r>
        <w:rPr>
          <w:rFonts w:ascii="Times New Roman" w:eastAsia="宋体" w:hAnsi="Times New Roman"/>
          <w:szCs w:val="21"/>
          <w:vertAlign w:val="superscript"/>
        </w:rPr>
        <w:t>4</w:t>
      </w:r>
      <w:r>
        <w:rPr>
          <w:rFonts w:ascii="Times New Roman" w:eastAsia="宋体" w:hAnsi="Times New Roman" w:hint="eastAsia"/>
          <w:szCs w:val="21"/>
          <w:vertAlign w:val="superscript"/>
        </w:rPr>
        <w:t>]</w:t>
      </w:r>
      <w:r>
        <w:rPr>
          <w:rFonts w:ascii="Times New Roman" w:eastAsia="宋体" w:hAnsi="Times New Roman" w:hint="eastAsia"/>
          <w:szCs w:val="21"/>
        </w:rPr>
        <w:t>。然而，复杂环境下的多源扰动事件检测与分类仍面临严峻挑战：传统机器学习方法依赖手工设计的时域、频域及时频域特征（如短时能量、小波包能量熵等），虽具备一定可解释性，但特征提取繁琐且难以适应动态环境变化；而基于深度学习的端到端模型虽能自动挖掘信号特征，却往往忽视了稳定的手工特征</w:t>
      </w:r>
      <w:r>
        <w:rPr>
          <w:rFonts w:ascii="Times New Roman" w:eastAsia="宋体" w:hAnsi="Times New Roman" w:hint="eastAsia"/>
          <w:szCs w:val="21"/>
          <w:vertAlign w:val="superscript"/>
        </w:rPr>
        <w:t>[</w:t>
      </w:r>
      <w:r>
        <w:rPr>
          <w:rFonts w:ascii="Times New Roman" w:eastAsia="宋体" w:hAnsi="Times New Roman"/>
          <w:szCs w:val="21"/>
          <w:vertAlign w:val="superscript"/>
        </w:rPr>
        <w:t>5</w:t>
      </w:r>
      <w:r>
        <w:rPr>
          <w:rFonts w:ascii="Times New Roman" w:eastAsia="宋体" w:hAnsi="Times New Roman" w:hint="eastAsia"/>
          <w:szCs w:val="21"/>
          <w:vertAlign w:val="superscript"/>
        </w:rPr>
        <w:t>]</w:t>
      </w:r>
      <w:r>
        <w:rPr>
          <w:rFonts w:ascii="Times New Roman" w:eastAsia="宋体" w:hAnsi="Times New Roman" w:hint="eastAsia"/>
          <w:szCs w:val="21"/>
        </w:rPr>
        <w:t>，且受限于高计算复杂度与对海量标注数据的依赖，难以满足边缘设备上的实时处理需求。因此，如何实现高效、鲁棒、可解释性强且泛化能力佳的</w:t>
      </w:r>
      <w:r>
        <w:rPr>
          <w:rFonts w:ascii="Times New Roman" w:eastAsia="宋体" w:hAnsi="Times New Roman" w:hint="eastAsia"/>
          <w:szCs w:val="21"/>
        </w:rPr>
        <w:t>DAS</w:t>
      </w:r>
      <w:r>
        <w:rPr>
          <w:rFonts w:ascii="Times New Roman" w:eastAsia="宋体" w:hAnsi="Times New Roman" w:hint="eastAsia"/>
          <w:szCs w:val="21"/>
        </w:rPr>
        <w:t>信号分类，已成为学术界与工业界共同关注的核心问题。</w:t>
      </w:r>
    </w:p>
    <w:p w14:paraId="69E85B4D" w14:textId="77777777" w:rsidR="00CB7A5D" w:rsidRDefault="00BB00D1">
      <w:pPr>
        <w:ind w:firstLineChars="200" w:firstLine="420"/>
        <w:rPr>
          <w:rFonts w:ascii="Times New Roman" w:eastAsia="宋体" w:hAnsi="Times New Roman"/>
          <w:szCs w:val="21"/>
        </w:rPr>
      </w:pPr>
      <w:commentRangeStart w:id="3"/>
      <w:r>
        <w:rPr>
          <w:rFonts w:ascii="Times New Roman" w:eastAsia="宋体" w:hAnsi="Times New Roman" w:hint="eastAsia"/>
          <w:szCs w:val="21"/>
        </w:rPr>
        <w:t>针对现有单一方法的局限，传统手工特征提取与深</w:t>
      </w:r>
      <w:r>
        <w:rPr>
          <w:rFonts w:ascii="Times New Roman" w:eastAsia="宋体" w:hAnsi="Times New Roman" w:hint="eastAsia"/>
          <w:szCs w:val="21"/>
        </w:rPr>
        <w:t>度学习模型的融合逐渐成为研究热点。</w:t>
      </w:r>
      <w:r>
        <w:rPr>
          <w:rFonts w:ascii="Times New Roman" w:eastAsia="宋体" w:hAnsi="Times New Roman" w:hint="eastAsia"/>
          <w:szCs w:val="21"/>
        </w:rPr>
        <w:t>2020</w:t>
      </w:r>
      <w:r>
        <w:rPr>
          <w:rFonts w:ascii="Times New Roman" w:eastAsia="宋体" w:hAnsi="Times New Roman" w:hint="eastAsia"/>
          <w:szCs w:val="21"/>
        </w:rPr>
        <w:t>年，</w:t>
      </w:r>
      <w:r>
        <w:rPr>
          <w:rFonts w:ascii="Times New Roman" w:eastAsia="宋体" w:hAnsi="Times New Roman" w:hint="eastAsia"/>
          <w:szCs w:val="21"/>
          <w:highlight w:val="yellow"/>
        </w:rPr>
        <w:t>Chen X</w:t>
      </w:r>
      <w:r>
        <w:rPr>
          <w:rFonts w:ascii="Times New Roman" w:eastAsia="宋体" w:hAnsi="Times New Roman" w:hint="eastAsia"/>
          <w:szCs w:val="21"/>
        </w:rPr>
        <w:t>等</w:t>
      </w:r>
      <w:r>
        <w:rPr>
          <w:rFonts w:ascii="Times New Roman" w:eastAsia="宋体" w:hAnsi="Times New Roman" w:hint="eastAsia"/>
          <w:szCs w:val="21"/>
          <w:vertAlign w:val="superscript"/>
        </w:rPr>
        <w:t>[</w:t>
      </w:r>
      <w:r>
        <w:rPr>
          <w:rFonts w:ascii="Times New Roman" w:eastAsia="宋体" w:hAnsi="Times New Roman"/>
          <w:szCs w:val="21"/>
          <w:vertAlign w:val="superscript"/>
        </w:rPr>
        <w:t>6</w:t>
      </w:r>
      <w:r>
        <w:rPr>
          <w:rFonts w:ascii="Times New Roman" w:eastAsia="宋体" w:hAnsi="Times New Roman" w:hint="eastAsia"/>
          <w:szCs w:val="21"/>
          <w:vertAlign w:val="superscript"/>
        </w:rPr>
        <w:t>]</w:t>
      </w:r>
      <w:r>
        <w:rPr>
          <w:rFonts w:ascii="Times New Roman" w:eastAsia="宋体" w:hAnsi="Times New Roman" w:hint="eastAsia"/>
          <w:szCs w:val="21"/>
        </w:rPr>
        <w:t>开创性地将注意力机制引入长短期记忆网络，结合谱减法去噪及短时能量、</w:t>
      </w:r>
      <w:r>
        <w:rPr>
          <w:rFonts w:ascii="Times New Roman" w:eastAsia="宋体" w:hAnsi="Times New Roman"/>
          <w:szCs w:val="21"/>
        </w:rPr>
        <w:t>梅尔频率倒谱系数</w:t>
      </w:r>
      <w:r>
        <w:rPr>
          <w:rFonts w:ascii="Times New Roman" w:eastAsia="宋体" w:hAnsi="Times New Roman" w:hint="eastAsia"/>
          <w:szCs w:val="21"/>
        </w:rPr>
        <w:t>（</w:t>
      </w:r>
      <w:r>
        <w:rPr>
          <w:rFonts w:ascii="Times New Roman" w:eastAsia="宋体" w:hAnsi="Times New Roman"/>
          <w:szCs w:val="21"/>
        </w:rPr>
        <w:t>MFCC</w:t>
      </w:r>
      <w:r>
        <w:rPr>
          <w:rFonts w:ascii="Times New Roman" w:eastAsia="宋体" w:hAnsi="Times New Roman" w:hint="eastAsia"/>
          <w:szCs w:val="21"/>
        </w:rPr>
        <w:t>）等手工特征，实现了对四种入侵事件</w:t>
      </w:r>
      <w:r>
        <w:rPr>
          <w:rFonts w:ascii="Times New Roman" w:eastAsia="宋体" w:hAnsi="Times New Roman" w:hint="eastAsia"/>
          <w:szCs w:val="21"/>
        </w:rPr>
        <w:t>94.3%</w:t>
      </w:r>
      <w:r>
        <w:rPr>
          <w:rFonts w:ascii="Times New Roman" w:eastAsia="宋体" w:hAnsi="Times New Roman" w:hint="eastAsia"/>
          <w:szCs w:val="21"/>
        </w:rPr>
        <w:t>的识别准确</w:t>
      </w:r>
      <w:r>
        <w:rPr>
          <w:rFonts w:ascii="Times New Roman" w:eastAsia="宋体" w:hAnsi="Times New Roman" w:hint="eastAsia"/>
          <w:szCs w:val="21"/>
        </w:rPr>
        <w:lastRenderedPageBreak/>
        <w:t>率。</w:t>
      </w:r>
      <w:r>
        <w:rPr>
          <w:rFonts w:ascii="Times New Roman" w:eastAsia="宋体" w:hAnsi="Times New Roman" w:hint="eastAsia"/>
          <w:szCs w:val="21"/>
        </w:rPr>
        <w:t>2021</w:t>
      </w:r>
      <w:r>
        <w:rPr>
          <w:rFonts w:ascii="Times New Roman" w:eastAsia="宋体" w:hAnsi="Times New Roman" w:hint="eastAsia"/>
          <w:szCs w:val="21"/>
        </w:rPr>
        <w:t>年，</w:t>
      </w:r>
      <w:r>
        <w:rPr>
          <w:rFonts w:ascii="Times New Roman" w:eastAsia="宋体" w:hAnsi="Times New Roman"/>
          <w:szCs w:val="21"/>
        </w:rPr>
        <w:t>Bublin M</w:t>
      </w:r>
      <w:r>
        <w:rPr>
          <w:rFonts w:ascii="Times New Roman" w:eastAsia="宋体" w:hAnsi="Times New Roman" w:hint="eastAsia"/>
          <w:szCs w:val="21"/>
        </w:rPr>
        <w:t>等</w:t>
      </w:r>
      <w:r>
        <w:rPr>
          <w:rFonts w:ascii="Times New Roman" w:eastAsia="宋体" w:hAnsi="Times New Roman" w:hint="eastAsia"/>
          <w:szCs w:val="21"/>
          <w:vertAlign w:val="superscript"/>
        </w:rPr>
        <w:t>[</w:t>
      </w:r>
      <w:r>
        <w:rPr>
          <w:rFonts w:ascii="Times New Roman" w:eastAsia="宋体" w:hAnsi="Times New Roman"/>
          <w:szCs w:val="21"/>
          <w:vertAlign w:val="superscript"/>
        </w:rPr>
        <w:t>7</w:t>
      </w:r>
      <w:r>
        <w:rPr>
          <w:rFonts w:ascii="Times New Roman" w:eastAsia="宋体" w:hAnsi="Times New Roman" w:hint="eastAsia"/>
          <w:szCs w:val="21"/>
          <w:vertAlign w:val="superscript"/>
        </w:rPr>
        <w:t>]</w:t>
      </w:r>
      <w:r>
        <w:rPr>
          <w:rFonts w:ascii="Times New Roman" w:eastAsia="宋体" w:hAnsi="Times New Roman" w:hint="eastAsia"/>
          <w:szCs w:val="21"/>
        </w:rPr>
        <w:t>通过现场测试证实了传统经验规则与深度网络结合可降低系统误警率；同年，</w:t>
      </w:r>
      <w:r>
        <w:rPr>
          <w:rFonts w:ascii="Times New Roman" w:eastAsia="宋体" w:hAnsi="Times New Roman"/>
          <w:szCs w:val="21"/>
          <w:highlight w:val="yellow"/>
        </w:rPr>
        <w:t>Wu H</w:t>
      </w:r>
      <w:r>
        <w:rPr>
          <w:rFonts w:ascii="Times New Roman" w:eastAsia="宋体" w:hAnsi="Times New Roman" w:hint="eastAsia"/>
          <w:szCs w:val="21"/>
        </w:rPr>
        <w:t>等</w:t>
      </w:r>
      <w:r>
        <w:rPr>
          <w:rFonts w:ascii="Times New Roman" w:eastAsia="宋体" w:hAnsi="Times New Roman" w:hint="eastAsia"/>
          <w:szCs w:val="21"/>
          <w:vertAlign w:val="superscript"/>
        </w:rPr>
        <w:t>[</w:t>
      </w:r>
      <w:r>
        <w:rPr>
          <w:rFonts w:ascii="Times New Roman" w:eastAsia="宋体" w:hAnsi="Times New Roman"/>
          <w:szCs w:val="21"/>
          <w:vertAlign w:val="superscript"/>
        </w:rPr>
        <w:t>8</w:t>
      </w:r>
      <w:r>
        <w:rPr>
          <w:rFonts w:ascii="Times New Roman" w:eastAsia="宋体" w:hAnsi="Times New Roman" w:hint="eastAsia"/>
          <w:szCs w:val="21"/>
          <w:vertAlign w:val="superscript"/>
        </w:rPr>
        <w:t>]</w:t>
      </w:r>
      <w:r>
        <w:rPr>
          <w:rFonts w:ascii="Times New Roman" w:eastAsia="宋体" w:hAnsi="Times New Roman" w:hint="eastAsia"/>
          <w:szCs w:val="21"/>
        </w:rPr>
        <w:t>通过联合时域统计量、</w:t>
      </w:r>
      <w:r>
        <w:rPr>
          <w:rFonts w:ascii="Times New Roman" w:eastAsia="宋体" w:hAnsi="Times New Roman" w:hint="eastAsia"/>
          <w:szCs w:val="21"/>
        </w:rPr>
        <w:t>MFCC</w:t>
      </w:r>
      <w:r>
        <w:rPr>
          <w:rFonts w:ascii="Times New Roman" w:eastAsia="宋体" w:hAnsi="Times New Roman" w:hint="eastAsia"/>
          <w:szCs w:val="21"/>
        </w:rPr>
        <w:t>与利用卷积神经网络（</w:t>
      </w:r>
      <w:r>
        <w:rPr>
          <w:rFonts w:ascii="Times New Roman" w:eastAsia="宋体" w:hAnsi="Times New Roman"/>
          <w:szCs w:val="21"/>
        </w:rPr>
        <w:t>CNN</w:t>
      </w:r>
      <w:r>
        <w:rPr>
          <w:rFonts w:ascii="Times New Roman" w:eastAsia="宋体" w:hAnsi="Times New Roman" w:hint="eastAsia"/>
          <w:szCs w:val="21"/>
        </w:rPr>
        <w:t>）提取深度特征，在提升精度的同时增强了噪声鲁棒性。</w:t>
      </w:r>
      <w:r>
        <w:rPr>
          <w:rFonts w:ascii="Times New Roman" w:eastAsia="宋体" w:hAnsi="Times New Roman" w:hint="eastAsia"/>
          <w:szCs w:val="21"/>
        </w:rPr>
        <w:t>2022</w:t>
      </w:r>
      <w:r>
        <w:rPr>
          <w:rFonts w:ascii="Times New Roman" w:eastAsia="宋体" w:hAnsi="Times New Roman" w:hint="eastAsia"/>
          <w:szCs w:val="21"/>
        </w:rPr>
        <w:t>年，</w:t>
      </w:r>
      <w:r>
        <w:rPr>
          <w:rFonts w:ascii="Times New Roman" w:eastAsia="宋体" w:hAnsi="Times New Roman"/>
          <w:szCs w:val="21"/>
        </w:rPr>
        <w:t>Sharma A K</w:t>
      </w:r>
      <w:r>
        <w:rPr>
          <w:rFonts w:ascii="Times New Roman" w:eastAsia="宋体" w:hAnsi="Times New Roman" w:hint="eastAsia"/>
          <w:szCs w:val="21"/>
        </w:rPr>
        <w:t>等</w:t>
      </w:r>
      <w:r>
        <w:rPr>
          <w:rFonts w:ascii="Times New Roman" w:eastAsia="宋体" w:hAnsi="Times New Roman" w:hint="eastAsia"/>
          <w:szCs w:val="21"/>
          <w:vertAlign w:val="superscript"/>
        </w:rPr>
        <w:t>[</w:t>
      </w:r>
      <w:r>
        <w:rPr>
          <w:rFonts w:ascii="Times New Roman" w:eastAsia="宋体" w:hAnsi="Times New Roman"/>
          <w:szCs w:val="21"/>
          <w:vertAlign w:val="superscript"/>
        </w:rPr>
        <w:t>9</w:t>
      </w:r>
      <w:r>
        <w:rPr>
          <w:rFonts w:ascii="Times New Roman" w:eastAsia="宋体" w:hAnsi="Times New Roman" w:hint="eastAsia"/>
          <w:szCs w:val="21"/>
          <w:vertAlign w:val="superscript"/>
        </w:rPr>
        <w:t>]</w:t>
      </w:r>
      <w:r>
        <w:rPr>
          <w:rFonts w:ascii="Times New Roman" w:eastAsia="宋体" w:hAnsi="Times New Roman" w:hint="eastAsia"/>
          <w:szCs w:val="21"/>
        </w:rPr>
        <w:t>提出</w:t>
      </w:r>
      <w:r>
        <w:rPr>
          <w:rFonts w:ascii="Times New Roman" w:eastAsia="宋体" w:hAnsi="Times New Roman" w:hint="eastAsia"/>
          <w:szCs w:val="21"/>
        </w:rPr>
        <w:t>CNN</w:t>
      </w:r>
      <w:r>
        <w:rPr>
          <w:rFonts w:ascii="Times New Roman" w:eastAsia="宋体" w:hAnsi="Times New Roman" w:hint="eastAsia"/>
          <w:szCs w:val="21"/>
        </w:rPr>
        <w:t>与基于手工特征的多层感知器级联集成网络，利用颜色矩和纹理特征补充非手工图像特征，将准确率从</w:t>
      </w:r>
      <w:r>
        <w:rPr>
          <w:rFonts w:ascii="Times New Roman" w:eastAsia="宋体" w:hAnsi="Times New Roman" w:hint="eastAsia"/>
          <w:szCs w:val="21"/>
        </w:rPr>
        <w:t>85.3%</w:t>
      </w:r>
      <w:r>
        <w:rPr>
          <w:rFonts w:ascii="Times New Roman" w:eastAsia="宋体" w:hAnsi="Times New Roman" w:hint="eastAsia"/>
          <w:szCs w:val="21"/>
        </w:rPr>
        <w:t>提升至</w:t>
      </w:r>
      <w:r>
        <w:rPr>
          <w:rFonts w:ascii="Times New Roman" w:eastAsia="宋体" w:hAnsi="Times New Roman" w:hint="eastAsia"/>
          <w:szCs w:val="21"/>
        </w:rPr>
        <w:t>98.3%</w:t>
      </w:r>
      <w:r>
        <w:rPr>
          <w:rFonts w:ascii="Times New Roman" w:eastAsia="宋体" w:hAnsi="Times New Roman" w:hint="eastAsia"/>
          <w:szCs w:val="21"/>
        </w:rPr>
        <w:t>。</w:t>
      </w:r>
      <w:r>
        <w:rPr>
          <w:rFonts w:ascii="Times New Roman" w:eastAsia="宋体" w:hAnsi="Times New Roman" w:hint="eastAsia"/>
          <w:szCs w:val="21"/>
        </w:rPr>
        <w:t>2023</w:t>
      </w:r>
      <w:r>
        <w:rPr>
          <w:rFonts w:ascii="Times New Roman" w:eastAsia="宋体" w:hAnsi="Times New Roman" w:hint="eastAsia"/>
          <w:szCs w:val="21"/>
        </w:rPr>
        <w:t>年，</w:t>
      </w:r>
      <w:r>
        <w:rPr>
          <w:rFonts w:ascii="Times New Roman" w:eastAsia="宋体" w:hAnsi="Times New Roman"/>
          <w:szCs w:val="21"/>
        </w:rPr>
        <w:t>Attallah O</w:t>
      </w:r>
      <w:r>
        <w:rPr>
          <w:rFonts w:ascii="Times New Roman" w:eastAsia="宋体" w:hAnsi="Times New Roman" w:hint="eastAsia"/>
          <w:szCs w:val="21"/>
        </w:rPr>
        <w:t>等</w:t>
      </w:r>
      <w:r>
        <w:rPr>
          <w:rFonts w:ascii="Times New Roman" w:eastAsia="宋体" w:hAnsi="Times New Roman" w:hint="eastAsia"/>
          <w:szCs w:val="21"/>
          <w:vertAlign w:val="superscript"/>
        </w:rPr>
        <w:t>[</w:t>
      </w:r>
      <w:r>
        <w:rPr>
          <w:rFonts w:ascii="Times New Roman" w:eastAsia="宋体" w:hAnsi="Times New Roman"/>
          <w:szCs w:val="21"/>
          <w:vertAlign w:val="superscript"/>
        </w:rPr>
        <w:t>10</w:t>
      </w:r>
      <w:r>
        <w:rPr>
          <w:rFonts w:ascii="Times New Roman" w:eastAsia="宋体" w:hAnsi="Times New Roman" w:hint="eastAsia"/>
          <w:szCs w:val="21"/>
          <w:vertAlign w:val="superscript"/>
        </w:rPr>
        <w:t>]</w:t>
      </w:r>
      <w:r>
        <w:rPr>
          <w:rFonts w:ascii="Times New Roman" w:eastAsia="宋体" w:hAnsi="Times New Roman" w:hint="eastAsia"/>
          <w:szCs w:val="21"/>
        </w:rPr>
        <w:t>通过主成分分析（</w:t>
      </w:r>
      <w:r>
        <w:rPr>
          <w:rFonts w:ascii="Times New Roman" w:eastAsia="宋体" w:hAnsi="Times New Roman" w:hint="eastAsia"/>
          <w:szCs w:val="21"/>
        </w:rPr>
        <w:t>PCA</w:t>
      </w:r>
      <w:r>
        <w:rPr>
          <w:rFonts w:ascii="Times New Roman" w:eastAsia="宋体" w:hAnsi="Times New Roman" w:hint="eastAsia"/>
          <w:szCs w:val="21"/>
        </w:rPr>
        <w:t>）降维融合深度学习与手工设计特征，并结合支持向量机（</w:t>
      </w:r>
      <w:r>
        <w:rPr>
          <w:rFonts w:ascii="Times New Roman" w:eastAsia="宋体" w:hAnsi="Times New Roman" w:hint="eastAsia"/>
          <w:szCs w:val="21"/>
        </w:rPr>
        <w:t>SVM</w:t>
      </w:r>
      <w:r>
        <w:rPr>
          <w:rFonts w:ascii="Times New Roman" w:eastAsia="宋体" w:hAnsi="Times New Roman" w:hint="eastAsia"/>
          <w:szCs w:val="21"/>
        </w:rPr>
        <w:t>）分类器实现了</w:t>
      </w:r>
      <w:r>
        <w:rPr>
          <w:rFonts w:ascii="Times New Roman" w:eastAsia="宋体" w:hAnsi="Times New Roman" w:hint="eastAsia"/>
          <w:szCs w:val="21"/>
        </w:rPr>
        <w:t>100%</w:t>
      </w:r>
      <w:r>
        <w:rPr>
          <w:rFonts w:ascii="Times New Roman" w:eastAsia="宋体" w:hAnsi="Times New Roman" w:hint="eastAsia"/>
          <w:szCs w:val="21"/>
        </w:rPr>
        <w:t>准确率，为多源特征融合提供了范例。近年来，融合策略持续深化，</w:t>
      </w:r>
      <w:r>
        <w:rPr>
          <w:rFonts w:ascii="Times New Roman" w:eastAsia="宋体" w:hAnsi="Times New Roman" w:hint="eastAsia"/>
          <w:szCs w:val="21"/>
        </w:rPr>
        <w:t>2024</w:t>
      </w:r>
      <w:r>
        <w:rPr>
          <w:rFonts w:ascii="Times New Roman" w:eastAsia="宋体" w:hAnsi="Times New Roman" w:hint="eastAsia"/>
          <w:szCs w:val="21"/>
        </w:rPr>
        <w:t>年，</w:t>
      </w:r>
      <w:r>
        <w:rPr>
          <w:rFonts w:ascii="Times New Roman" w:eastAsia="宋体" w:hAnsi="Times New Roman"/>
          <w:szCs w:val="21"/>
        </w:rPr>
        <w:t>Shamsipour G</w:t>
      </w:r>
      <w:r>
        <w:rPr>
          <w:rFonts w:ascii="Times New Roman" w:eastAsia="宋体" w:hAnsi="Times New Roman" w:hint="eastAsia"/>
          <w:szCs w:val="21"/>
        </w:rPr>
        <w:t>等</w:t>
      </w:r>
      <w:r>
        <w:rPr>
          <w:rStyle w:val="af0"/>
          <w:rFonts w:ascii="Times New Roman" w:eastAsia="宋体" w:hAnsi="Times New Roman" w:hint="eastAsia"/>
          <w:szCs w:val="21"/>
        </w:rPr>
        <w:t>[</w:t>
      </w:r>
      <w:r>
        <w:rPr>
          <w:rFonts w:ascii="Times New Roman" w:eastAsia="宋体" w:hAnsi="Times New Roman" w:hint="eastAsia"/>
          <w:szCs w:val="21"/>
          <w:vertAlign w:val="superscript"/>
        </w:rPr>
        <w:t>1</w:t>
      </w:r>
      <w:r>
        <w:rPr>
          <w:rStyle w:val="af0"/>
          <w:rFonts w:ascii="Times New Roman" w:eastAsia="宋体" w:hAnsi="Times New Roman" w:hint="eastAsia"/>
          <w:szCs w:val="21"/>
        </w:rPr>
        <w:endnoteReference w:id="1"/>
      </w:r>
      <w:r>
        <w:rPr>
          <w:rStyle w:val="af0"/>
          <w:rFonts w:ascii="Times New Roman" w:eastAsia="宋体" w:hAnsi="Times New Roman" w:hint="eastAsia"/>
          <w:szCs w:val="21"/>
        </w:rPr>
        <w:t>]</w:t>
      </w:r>
      <w:r>
        <w:rPr>
          <w:rFonts w:ascii="Times New Roman" w:eastAsia="宋体" w:hAnsi="Times New Roman" w:hint="eastAsia"/>
          <w:szCs w:val="21"/>
        </w:rPr>
        <w:t>提出混合特征集架构，通过将经典手工特征与</w:t>
      </w:r>
      <w:r>
        <w:rPr>
          <w:rFonts w:ascii="Times New Roman" w:eastAsia="宋体" w:hAnsi="Times New Roman" w:hint="eastAsia"/>
          <w:szCs w:val="21"/>
        </w:rPr>
        <w:t>CNN</w:t>
      </w:r>
      <w:r>
        <w:rPr>
          <w:rFonts w:ascii="Times New Roman" w:eastAsia="宋体" w:hAnsi="Times New Roman" w:hint="eastAsia"/>
          <w:szCs w:val="21"/>
        </w:rPr>
        <w:t>不同层级特征进行拼接，在图像检索任务中达到</w:t>
      </w:r>
      <w:r>
        <w:rPr>
          <w:rFonts w:ascii="Times New Roman" w:eastAsia="宋体" w:hAnsi="Times New Roman" w:hint="eastAsia"/>
          <w:szCs w:val="21"/>
        </w:rPr>
        <w:t>96.68%</w:t>
      </w:r>
      <w:r>
        <w:rPr>
          <w:rFonts w:ascii="Times New Roman" w:eastAsia="宋体" w:hAnsi="Times New Roman" w:hint="eastAsia"/>
          <w:szCs w:val="21"/>
        </w:rPr>
        <w:t>准确率；</w:t>
      </w:r>
      <w:r>
        <w:rPr>
          <w:rFonts w:ascii="Times New Roman" w:eastAsia="宋体" w:hAnsi="Times New Roman" w:hint="eastAsia"/>
          <w:szCs w:val="21"/>
        </w:rPr>
        <w:t>2025</w:t>
      </w:r>
      <w:r>
        <w:rPr>
          <w:rFonts w:ascii="Times New Roman" w:eastAsia="宋体" w:hAnsi="Times New Roman" w:hint="eastAsia"/>
          <w:szCs w:val="21"/>
        </w:rPr>
        <w:t>年，</w:t>
      </w:r>
      <w:r>
        <w:rPr>
          <w:rFonts w:ascii="Times New Roman" w:eastAsia="宋体" w:hAnsi="Times New Roman"/>
          <w:szCs w:val="21"/>
        </w:rPr>
        <w:t>Varshne</w:t>
      </w:r>
      <w:r>
        <w:rPr>
          <w:rFonts w:ascii="Times New Roman" w:eastAsia="宋体" w:hAnsi="Times New Roman"/>
          <w:szCs w:val="21"/>
        </w:rPr>
        <w:t>y T</w:t>
      </w:r>
      <w:r>
        <w:rPr>
          <w:rFonts w:ascii="Times New Roman" w:eastAsia="宋体" w:hAnsi="Times New Roman" w:hint="eastAsia"/>
          <w:szCs w:val="21"/>
        </w:rPr>
        <w:t>等</w:t>
      </w:r>
      <w:r>
        <w:rPr>
          <w:rStyle w:val="af0"/>
          <w:rFonts w:ascii="Times New Roman" w:eastAsia="宋体" w:hAnsi="Times New Roman" w:hint="eastAsia"/>
          <w:szCs w:val="21"/>
        </w:rPr>
        <w:t>[</w:t>
      </w:r>
      <w:r>
        <w:rPr>
          <w:rFonts w:ascii="Times New Roman" w:eastAsia="宋体" w:hAnsi="Times New Roman" w:hint="eastAsia"/>
          <w:szCs w:val="21"/>
          <w:vertAlign w:val="superscript"/>
        </w:rPr>
        <w:t>1</w:t>
      </w:r>
      <w:r>
        <w:rPr>
          <w:rStyle w:val="af0"/>
          <w:rFonts w:ascii="Times New Roman" w:eastAsia="宋体" w:hAnsi="Times New Roman" w:hint="eastAsia"/>
          <w:szCs w:val="21"/>
        </w:rPr>
        <w:endnoteReference w:id="2"/>
      </w:r>
      <w:r>
        <w:rPr>
          <w:rStyle w:val="af0"/>
          <w:rFonts w:ascii="Times New Roman" w:eastAsia="宋体" w:hAnsi="Times New Roman" w:hint="eastAsia"/>
          <w:szCs w:val="21"/>
        </w:rPr>
        <w:t>]</w:t>
      </w:r>
      <w:r>
        <w:rPr>
          <w:rFonts w:ascii="Times New Roman" w:eastAsia="宋体" w:hAnsi="Times New Roman" w:hint="eastAsia"/>
          <w:szCs w:val="21"/>
        </w:rPr>
        <w:t>在乳腺癌分类研究中建立三级融合流程——融合形状特征、灰度共生矩阵特征及深度特征，经特征优化后实现</w:t>
      </w:r>
      <w:r>
        <w:rPr>
          <w:rFonts w:ascii="Times New Roman" w:eastAsia="宋体" w:hAnsi="Times New Roman" w:hint="eastAsia"/>
          <w:szCs w:val="21"/>
        </w:rPr>
        <w:t>96.88%</w:t>
      </w:r>
      <w:r>
        <w:rPr>
          <w:rFonts w:ascii="Times New Roman" w:eastAsia="宋体" w:hAnsi="Times New Roman" w:hint="eastAsia"/>
          <w:szCs w:val="21"/>
        </w:rPr>
        <w:t>的二分类准确率。上述进展为本文研究奠定了重要基础。</w:t>
      </w:r>
      <w:commentRangeEnd w:id="3"/>
      <w:r>
        <w:rPr>
          <w:rStyle w:val="af2"/>
        </w:rPr>
        <w:commentReference w:id="3"/>
      </w:r>
    </w:p>
    <w:p w14:paraId="30959D76" w14:textId="77777777" w:rsidR="00CB7A5D" w:rsidRDefault="00BB00D1">
      <w:pPr>
        <w:ind w:firstLineChars="200" w:firstLine="420"/>
        <w:rPr>
          <w:rFonts w:ascii="Times New Roman" w:eastAsia="宋体" w:hAnsi="Times New Roman"/>
          <w:szCs w:val="21"/>
        </w:rPr>
      </w:pPr>
      <w:r>
        <w:rPr>
          <w:rFonts w:ascii="Times New Roman" w:eastAsia="宋体" w:hAnsi="Times New Roman" w:hint="eastAsia"/>
          <w:szCs w:val="21"/>
        </w:rPr>
        <w:t>尽管现有研究取得了显著进展，但仍面临以下挑战：</w:t>
      </w:r>
      <w:r>
        <w:rPr>
          <w:rFonts w:ascii="Times New Roman" w:eastAsia="宋体" w:hAnsi="Times New Roman" w:hint="eastAsia"/>
          <w:szCs w:val="21"/>
        </w:rPr>
        <w:t>1</w:t>
      </w:r>
      <w:r>
        <w:rPr>
          <w:rFonts w:ascii="Times New Roman" w:eastAsia="宋体" w:hAnsi="Times New Roman" w:hint="eastAsia"/>
          <w:szCs w:val="21"/>
        </w:rPr>
        <w:t>）数据匮乏，</w:t>
      </w:r>
      <w:r>
        <w:rPr>
          <w:rFonts w:ascii="Times New Roman" w:eastAsia="宋体" w:hAnsi="Times New Roman" w:hint="eastAsia"/>
          <w:szCs w:val="21"/>
        </w:rPr>
        <w:t>DAS</w:t>
      </w:r>
      <w:r>
        <w:rPr>
          <w:rFonts w:ascii="Times New Roman" w:eastAsia="宋体" w:hAnsi="Times New Roman" w:hint="eastAsia"/>
          <w:szCs w:val="21"/>
        </w:rPr>
        <w:t>应用场景采集成本高、周期长，导致大规模高质量数据集获取困难；</w:t>
      </w:r>
      <w:r>
        <w:rPr>
          <w:rFonts w:ascii="Times New Roman" w:eastAsia="宋体" w:hAnsi="Times New Roman" w:hint="eastAsia"/>
          <w:szCs w:val="21"/>
        </w:rPr>
        <w:t>2</w:t>
      </w:r>
      <w:r>
        <w:rPr>
          <w:rFonts w:ascii="Times New Roman" w:eastAsia="宋体" w:hAnsi="Times New Roman" w:hint="eastAsia"/>
          <w:szCs w:val="21"/>
        </w:rPr>
        <w:t>）特征冗余，现有工作多采用简单的静态特征级拼接，易引入信息冗余，增加分类任务复杂度；</w:t>
      </w:r>
      <w:r>
        <w:rPr>
          <w:rFonts w:ascii="Times New Roman" w:eastAsia="宋体" w:hAnsi="Times New Roman" w:hint="eastAsia"/>
          <w:szCs w:val="21"/>
        </w:rPr>
        <w:t>3</w:t>
      </w:r>
      <w:r>
        <w:rPr>
          <w:rFonts w:ascii="Times New Roman" w:eastAsia="宋体" w:hAnsi="Times New Roman" w:hint="eastAsia"/>
          <w:szCs w:val="21"/>
        </w:rPr>
        <w:t>）融合性能评估不足，缺乏对手工</w:t>
      </w:r>
      <w:r>
        <w:rPr>
          <w:rFonts w:ascii="Times New Roman" w:eastAsia="宋体" w:hAnsi="Times New Roman" w:hint="eastAsia"/>
          <w:szCs w:val="21"/>
        </w:rPr>
        <w:t>-</w:t>
      </w:r>
      <w:r>
        <w:rPr>
          <w:rFonts w:ascii="Times New Roman" w:eastAsia="宋体" w:hAnsi="Times New Roman" w:hint="eastAsia"/>
          <w:szCs w:val="21"/>
        </w:rPr>
        <w:t>深度特征融合有效性、互补性及对网络整体性能影响的全面评估，导致模型可解释性较弱。</w:t>
      </w:r>
    </w:p>
    <w:p w14:paraId="5FC9C7AD" w14:textId="77777777" w:rsidR="00CB7A5D" w:rsidRDefault="00BB00D1">
      <w:pPr>
        <w:ind w:firstLineChars="200" w:firstLine="420"/>
        <w:rPr>
          <w:rFonts w:ascii="Times New Roman" w:eastAsia="宋体" w:hAnsi="Times New Roman"/>
          <w:szCs w:val="21"/>
        </w:rPr>
      </w:pPr>
      <w:r>
        <w:rPr>
          <w:rFonts w:ascii="Times New Roman" w:eastAsia="宋体" w:hAnsi="Times New Roman" w:hint="eastAsia"/>
          <w:szCs w:val="21"/>
        </w:rPr>
        <w:t>针</w:t>
      </w:r>
      <w:r>
        <w:rPr>
          <w:rFonts w:ascii="Times New Roman" w:eastAsia="宋体" w:hAnsi="Times New Roman" w:hint="eastAsia"/>
          <w:szCs w:val="21"/>
        </w:rPr>
        <w:t>对上述问题，本文提出一种面向高效</w:t>
      </w:r>
      <w:r>
        <w:rPr>
          <w:rFonts w:ascii="Times New Roman" w:eastAsia="宋体" w:hAnsi="Times New Roman" w:hint="eastAsia"/>
          <w:szCs w:val="21"/>
        </w:rPr>
        <w:t>DAS</w:t>
      </w:r>
      <w:r>
        <w:rPr>
          <w:rFonts w:ascii="Times New Roman" w:eastAsia="宋体" w:hAnsi="Times New Roman" w:hint="eastAsia"/>
          <w:szCs w:val="21"/>
        </w:rPr>
        <w:t>识别的手工</w:t>
      </w:r>
      <w:r>
        <w:rPr>
          <w:rFonts w:ascii="Times New Roman" w:eastAsia="宋体" w:hAnsi="Times New Roman" w:hint="eastAsia"/>
          <w:szCs w:val="21"/>
        </w:rPr>
        <w:t>-</w:t>
      </w:r>
      <w:r>
        <w:rPr>
          <w:rFonts w:ascii="Times New Roman" w:eastAsia="宋体" w:hAnsi="Times New Roman" w:hint="eastAsia"/>
          <w:szCs w:val="21"/>
        </w:rPr>
        <w:t>深度特征融合网络，旨在解决数据受限下的特征冗余问题，提升模型的计算效率与可解释性。</w:t>
      </w:r>
    </w:p>
    <w:p w14:paraId="4E440945" w14:textId="77777777" w:rsidR="00CB7A5D" w:rsidRDefault="00BB00D1">
      <w:pPr>
        <w:rPr>
          <w:rFonts w:ascii="Times New Roman" w:eastAsia="宋体" w:hAnsi="Times New Roman"/>
          <w:b/>
          <w:sz w:val="28"/>
          <w:szCs w:val="28"/>
        </w:rPr>
      </w:pPr>
      <w:bookmarkStart w:id="4" w:name="_Toc10227"/>
      <w:r>
        <w:rPr>
          <w:rFonts w:ascii="Times New Roman" w:eastAsia="宋体" w:hAnsi="Times New Roman" w:hint="eastAsia"/>
          <w:b/>
          <w:sz w:val="24"/>
        </w:rPr>
        <w:t xml:space="preserve">1  </w:t>
      </w:r>
      <w:r>
        <w:rPr>
          <w:rFonts w:ascii="Times New Roman" w:eastAsia="宋体" w:hAnsi="Times New Roman" w:hint="eastAsia"/>
          <w:b/>
          <w:sz w:val="28"/>
          <w:szCs w:val="28"/>
        </w:rPr>
        <w:t>特征融合网络框架</w:t>
      </w:r>
    </w:p>
    <w:bookmarkEnd w:id="4"/>
    <w:p w14:paraId="358B905A" w14:textId="77777777" w:rsidR="00CB7A5D" w:rsidRDefault="00BB00D1">
      <w:pPr>
        <w:ind w:firstLine="420"/>
        <w:rPr>
          <w:rFonts w:ascii="Times New Roman" w:eastAsia="宋体" w:hAnsi="Times New Roman"/>
          <w:szCs w:val="21"/>
        </w:rPr>
      </w:pPr>
      <w:r>
        <w:rPr>
          <w:rFonts w:ascii="Times New Roman" w:eastAsia="宋体" w:hAnsi="Times New Roman" w:hint="eastAsia"/>
          <w:szCs w:val="21"/>
        </w:rPr>
        <w:t>本文提出的手工</w:t>
      </w:r>
      <w:r>
        <w:rPr>
          <w:rFonts w:ascii="Times New Roman" w:eastAsia="宋体" w:hAnsi="Times New Roman" w:hint="eastAsia"/>
          <w:szCs w:val="21"/>
        </w:rPr>
        <w:t>-</w:t>
      </w:r>
      <w:r>
        <w:rPr>
          <w:rFonts w:ascii="Times New Roman" w:eastAsia="宋体" w:hAnsi="Times New Roman" w:hint="eastAsia"/>
          <w:szCs w:val="21"/>
        </w:rPr>
        <w:t>深度特征融合网络</w:t>
      </w:r>
      <w:bookmarkStart w:id="5" w:name="OLE_LINK3"/>
      <w:r>
        <w:rPr>
          <w:rFonts w:ascii="Times New Roman" w:eastAsia="宋体" w:hAnsi="Times New Roman" w:hint="eastAsia"/>
          <w:szCs w:val="21"/>
        </w:rPr>
        <w:t>框架结构如</w:t>
      </w:r>
      <w:r>
        <w:rPr>
          <w:rFonts w:ascii="Times New Roman" w:eastAsia="宋体" w:hAnsi="Times New Roman" w:hint="eastAsia"/>
          <w:szCs w:val="21"/>
        </w:rPr>
        <w:fldChar w:fldCharType="begin"/>
      </w:r>
      <w:r>
        <w:rPr>
          <w:rFonts w:ascii="Times New Roman" w:eastAsia="宋体" w:hAnsi="Times New Roman" w:hint="eastAsia"/>
          <w:szCs w:val="21"/>
        </w:rPr>
        <w:instrText xml:space="preserve"> REF _Ref29367 \h </w:instrText>
      </w:r>
      <w:r>
        <w:rPr>
          <w:rFonts w:ascii="Times New Roman" w:eastAsia="宋体" w:hAnsi="Times New Roman" w:hint="eastAsia"/>
          <w:szCs w:val="21"/>
        </w:rPr>
      </w:r>
      <w:r>
        <w:rPr>
          <w:rFonts w:ascii="Times New Roman" w:eastAsia="宋体" w:hAnsi="Times New Roman" w:hint="eastAsia"/>
          <w:szCs w:val="21"/>
        </w:rPr>
        <w:fldChar w:fldCharType="separate"/>
      </w:r>
      <w:r>
        <w:rPr>
          <w:rFonts w:ascii="Times New Roman" w:eastAsia="宋体" w:hAnsi="Times New Roman" w:hint="eastAsia"/>
          <w:szCs w:val="21"/>
        </w:rPr>
        <w:t>图</w:t>
      </w:r>
      <w:r>
        <w:rPr>
          <w:rFonts w:ascii="Times New Roman" w:eastAsia="宋体" w:hAnsi="Times New Roman"/>
          <w:szCs w:val="21"/>
        </w:rPr>
        <w:t>1</w:t>
      </w:r>
      <w:r>
        <w:rPr>
          <w:rFonts w:ascii="Times New Roman" w:eastAsia="宋体" w:hAnsi="Times New Roman" w:hint="eastAsia"/>
          <w:szCs w:val="21"/>
        </w:rPr>
        <w:fldChar w:fldCharType="end"/>
      </w:r>
      <w:r>
        <w:rPr>
          <w:rFonts w:ascii="Times New Roman" w:eastAsia="宋体" w:hAnsi="Times New Roman" w:hint="eastAsia"/>
          <w:szCs w:val="21"/>
        </w:rPr>
        <w:t>所示，由数据预处理、特征提取和分类三部分</w:t>
      </w:r>
      <w:r>
        <w:rPr>
          <w:rFonts w:ascii="Times New Roman" w:eastAsia="宋体" w:hAnsi="Times New Roman"/>
          <w:szCs w:val="21"/>
        </w:rPr>
        <w:t>组成</w:t>
      </w:r>
      <w:r>
        <w:rPr>
          <w:rStyle w:val="af0"/>
          <w:rFonts w:ascii="Times New Roman" w:eastAsia="宋体" w:hAnsi="Times New Roman" w:hint="eastAsia"/>
          <w:szCs w:val="21"/>
        </w:rPr>
        <w:t>[</w:t>
      </w:r>
      <w:r>
        <w:rPr>
          <w:rFonts w:ascii="Times New Roman" w:eastAsia="宋体" w:hAnsi="Times New Roman" w:hint="eastAsia"/>
          <w:szCs w:val="21"/>
          <w:vertAlign w:val="superscript"/>
        </w:rPr>
        <w:t>13</w:t>
      </w:r>
      <w:r>
        <w:rPr>
          <w:rStyle w:val="af0"/>
          <w:rFonts w:ascii="Times New Roman" w:eastAsia="宋体" w:hAnsi="Times New Roman" w:hint="eastAsia"/>
          <w:szCs w:val="21"/>
        </w:rPr>
        <w:t>]</w:t>
      </w:r>
      <w:r>
        <w:rPr>
          <w:rFonts w:ascii="Times New Roman" w:eastAsia="宋体" w:hAnsi="Times New Roman" w:hint="eastAsia"/>
          <w:szCs w:val="21"/>
        </w:rPr>
        <w:t>。</w:t>
      </w:r>
    </w:p>
    <w:p w14:paraId="462DAE2D" w14:textId="77777777" w:rsidR="00CB7A5D" w:rsidRDefault="00BB00D1">
      <w:pPr>
        <w:ind w:firstLine="420"/>
        <w:rPr>
          <w:rFonts w:ascii="Times New Roman" w:eastAsia="宋体" w:hAnsi="Times New Roman"/>
          <w:szCs w:val="21"/>
        </w:rPr>
      </w:pPr>
      <w:r>
        <w:rPr>
          <w:rFonts w:ascii="Times New Roman" w:eastAsia="宋体" w:hAnsi="Times New Roman" w:hint="eastAsia"/>
          <w:szCs w:val="21"/>
        </w:rPr>
        <w:t>本文首先对</w:t>
      </w:r>
      <w:r>
        <w:rPr>
          <w:rFonts w:ascii="Times New Roman" w:eastAsia="宋体" w:hAnsi="Times New Roman" w:hint="eastAsia"/>
          <w:szCs w:val="21"/>
        </w:rPr>
        <w:t xml:space="preserve">DAS5C-0.5s-20k </w:t>
      </w:r>
      <w:r>
        <w:rPr>
          <w:rFonts w:ascii="Times New Roman" w:eastAsia="宋体" w:hAnsi="Times New Roman" w:hint="eastAsia"/>
          <w:szCs w:val="21"/>
        </w:rPr>
        <w:t>数据集进行多项预处理。该数据集基于采样率</w:t>
      </w:r>
      <w:r>
        <w:rPr>
          <w:rFonts w:ascii="Times New Roman" w:eastAsia="宋体" w:hAnsi="Times New Roman" w:hint="eastAsia"/>
          <w:szCs w:val="21"/>
        </w:rPr>
        <w:t>20 kHz</w:t>
      </w:r>
      <w:r>
        <w:rPr>
          <w:rFonts w:ascii="Times New Roman" w:eastAsia="宋体" w:hAnsi="Times New Roman" w:hint="eastAsia"/>
          <w:szCs w:val="21"/>
        </w:rPr>
        <w:t>、空间分辨率</w:t>
      </w:r>
      <w:r>
        <w:rPr>
          <w:rFonts w:ascii="Times New Roman" w:eastAsia="宋体" w:hAnsi="Times New Roman" w:hint="eastAsia"/>
          <w:szCs w:val="21"/>
        </w:rPr>
        <w:t>5 m</w:t>
      </w:r>
      <w:r>
        <w:rPr>
          <w:rFonts w:ascii="Times New Roman" w:eastAsia="宋体" w:hAnsi="Times New Roman" w:hint="eastAsia"/>
          <w:szCs w:val="21"/>
        </w:rPr>
        <w:t>的</w:t>
      </w:r>
      <w:r>
        <w:rPr>
          <w:rFonts w:ascii="Times New Roman" w:eastAsia="宋体" w:hAnsi="Times New Roman" w:hint="eastAsia"/>
          <w:szCs w:val="21"/>
        </w:rPr>
        <w:t>DAS</w:t>
      </w:r>
      <w:r>
        <w:rPr>
          <w:rFonts w:ascii="Times New Roman" w:eastAsia="宋体" w:hAnsi="Times New Roman" w:hint="eastAsia"/>
          <w:szCs w:val="21"/>
        </w:rPr>
        <w:t>解调装置采集，包含背景环境、敲击、剪切、摇晃及挖掘</w:t>
      </w:r>
      <w:r>
        <w:rPr>
          <w:rFonts w:ascii="Times New Roman" w:eastAsia="宋体" w:hAnsi="Times New Roman" w:hint="eastAsia"/>
          <w:szCs w:val="21"/>
        </w:rPr>
        <w:t>5</w:t>
      </w:r>
      <w:r>
        <w:rPr>
          <w:rFonts w:ascii="Times New Roman" w:eastAsia="宋体" w:hAnsi="Times New Roman" w:hint="eastAsia"/>
          <w:szCs w:val="21"/>
        </w:rPr>
        <w:t>类信号样本。随后，分别利用多尺度一维卷积神经网络（</w:t>
      </w:r>
      <w:r>
        <w:rPr>
          <w:rFonts w:ascii="Times New Roman" w:eastAsia="宋体" w:hAnsi="Times New Roman" w:hint="eastAsia"/>
          <w:szCs w:val="21"/>
        </w:rPr>
        <w:t>MS1DCNN</w:t>
      </w:r>
      <w:r>
        <w:rPr>
          <w:rFonts w:ascii="Times New Roman" w:eastAsia="宋体" w:hAnsi="Times New Roman" w:hint="eastAsia"/>
          <w:szCs w:val="21"/>
        </w:rPr>
        <w:t>）提取深度特征向量（</w:t>
      </w:r>
      <w:r>
        <w:rPr>
          <w:rFonts w:ascii="Times New Roman" w:eastAsia="宋体" w:hAnsi="Times New Roman" w:hint="eastAsia"/>
          <w:szCs w:val="21"/>
        </w:rPr>
        <w:t>DFV</w:t>
      </w:r>
      <w:r>
        <w:rPr>
          <w:rFonts w:ascii="Times New Roman" w:eastAsia="宋体" w:hAnsi="Times New Roman" w:hint="eastAsia"/>
          <w:szCs w:val="21"/>
        </w:rPr>
        <w:t>），利用多域特征提取网络提取手工特征向量（</w:t>
      </w:r>
      <w:r>
        <w:rPr>
          <w:rFonts w:ascii="Times New Roman" w:eastAsia="宋体" w:hAnsi="Times New Roman" w:hint="eastAsia"/>
          <w:szCs w:val="21"/>
        </w:rPr>
        <w:t>MFV</w:t>
      </w:r>
      <w:r>
        <w:rPr>
          <w:rFonts w:ascii="Times New Roman" w:eastAsia="宋体" w:hAnsi="Times New Roman" w:hint="eastAsia"/>
          <w:szCs w:val="21"/>
        </w:rPr>
        <w:t>）。接着，通过特征拼接构建手</w:t>
      </w:r>
      <w:r>
        <w:rPr>
          <w:rFonts w:ascii="Times New Roman" w:eastAsia="宋体" w:hAnsi="Times New Roman" w:hint="eastAsia"/>
          <w:szCs w:val="21"/>
        </w:rPr>
        <w:t>工</w:t>
      </w:r>
      <w:r>
        <w:rPr>
          <w:rFonts w:ascii="Times New Roman" w:eastAsia="宋体" w:hAnsi="Times New Roman" w:hint="eastAsia"/>
          <w:szCs w:val="21"/>
        </w:rPr>
        <w:t>-</w:t>
      </w:r>
      <w:r>
        <w:rPr>
          <w:rFonts w:ascii="Times New Roman" w:eastAsia="宋体" w:hAnsi="Times New Roman" w:hint="eastAsia"/>
          <w:szCs w:val="21"/>
        </w:rPr>
        <w:t>深度融合特征向量（</w:t>
      </w:r>
      <w:r>
        <w:rPr>
          <w:rFonts w:ascii="Times New Roman" w:eastAsia="宋体" w:hAnsi="Times New Roman" w:hint="eastAsia"/>
          <w:szCs w:val="21"/>
        </w:rPr>
        <w:t>M-DFV</w:t>
      </w:r>
      <w:r>
        <w:rPr>
          <w:rFonts w:ascii="Times New Roman" w:eastAsia="宋体" w:hAnsi="Times New Roman" w:hint="eastAsia"/>
          <w:szCs w:val="21"/>
        </w:rPr>
        <w:t>），最后采用不同分类器进行训练，并结合多项指标进行评估，以确定最优网络框架。</w:t>
      </w:r>
    </w:p>
    <w:p w14:paraId="617FDA40" w14:textId="77777777" w:rsidR="00CB7A5D" w:rsidRDefault="00BB00D1">
      <w:pPr>
        <w:jc w:val="center"/>
        <w:rPr>
          <w:rFonts w:ascii="Times New Roman" w:eastAsia="宋体" w:hAnsi="Times New Roman"/>
          <w:szCs w:val="21"/>
        </w:rPr>
      </w:pPr>
      <w:r>
        <w:rPr>
          <w:rFonts w:ascii="Times New Roman" w:eastAsia="宋体" w:hAnsi="Times New Roman" w:hint="eastAsia"/>
          <w:noProof/>
          <w:szCs w:val="21"/>
        </w:rPr>
        <w:drawing>
          <wp:inline distT="0" distB="0" distL="114300" distR="114300">
            <wp:extent cx="3482340" cy="2340610"/>
            <wp:effectExtent l="0" t="0" r="3810" b="2540"/>
            <wp:docPr id="1" name="图片 1" descr="整体框架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整体框架图"/>
                    <pic:cNvPicPr>
                      <a:picLocks noChangeAspect="1"/>
                    </pic:cNvPicPr>
                  </pic:nvPicPr>
                  <pic:blipFill>
                    <a:blip r:embed="rId10"/>
                    <a:stretch>
                      <a:fillRect/>
                    </a:stretch>
                  </pic:blipFill>
                  <pic:spPr>
                    <a:xfrm>
                      <a:off x="0" y="0"/>
                      <a:ext cx="3482340" cy="2340610"/>
                    </a:xfrm>
                    <a:prstGeom prst="rect">
                      <a:avLst/>
                    </a:prstGeom>
                  </pic:spPr>
                </pic:pic>
              </a:graphicData>
            </a:graphic>
          </wp:inline>
        </w:drawing>
      </w:r>
    </w:p>
    <w:p w14:paraId="00E4A44B" w14:textId="77777777" w:rsidR="00CB7A5D" w:rsidRDefault="00BB00D1">
      <w:pPr>
        <w:pStyle w:val="a3"/>
        <w:jc w:val="center"/>
      </w:pPr>
      <w:bookmarkStart w:id="6" w:name="_Ref29367"/>
      <w:r>
        <w:rPr>
          <w:rFonts w:ascii="Times New Roman" w:eastAsia="宋体" w:hAnsi="Times New Roman" w:hint="eastAsia"/>
          <w:b/>
          <w:sz w:val="15"/>
          <w:szCs w:val="15"/>
        </w:rPr>
        <w:t>图</w:t>
      </w:r>
      <w:bookmarkEnd w:id="6"/>
      <w:r>
        <w:rPr>
          <w:rFonts w:ascii="Times New Roman" w:eastAsia="宋体" w:hAnsi="Times New Roman"/>
          <w:b/>
          <w:sz w:val="15"/>
          <w:szCs w:val="15"/>
        </w:rPr>
        <w:t>1</w:t>
      </w:r>
      <w:r>
        <w:rPr>
          <w:rFonts w:ascii="Times New Roman" w:eastAsia="宋体" w:hAnsi="Times New Roman" w:hint="eastAsia"/>
          <w:b/>
          <w:sz w:val="15"/>
          <w:szCs w:val="15"/>
        </w:rPr>
        <w:t xml:space="preserve"> </w:t>
      </w:r>
      <w:r>
        <w:rPr>
          <w:rFonts w:ascii="Times New Roman" w:eastAsia="宋体" w:hAnsi="Times New Roman" w:hint="eastAsia"/>
          <w:b/>
          <w:sz w:val="15"/>
          <w:szCs w:val="15"/>
        </w:rPr>
        <w:t>整体网络框架</w:t>
      </w:r>
    </w:p>
    <w:p w14:paraId="5E7F78F5" w14:textId="77777777" w:rsidR="00CB7A5D" w:rsidRDefault="00BB00D1">
      <w:pPr>
        <w:outlineLvl w:val="1"/>
        <w:rPr>
          <w:rFonts w:ascii="Times New Roman" w:eastAsia="宋体" w:hAnsi="Times New Roman"/>
          <w:b/>
          <w:szCs w:val="21"/>
        </w:rPr>
      </w:pPr>
      <w:r>
        <w:rPr>
          <w:rFonts w:ascii="Times New Roman" w:eastAsia="宋体" w:hAnsi="Times New Roman"/>
          <w:b/>
          <w:szCs w:val="21"/>
        </w:rPr>
        <w:t>1</w:t>
      </w:r>
      <w:r>
        <w:rPr>
          <w:rFonts w:ascii="Times New Roman" w:eastAsia="宋体" w:hAnsi="Times New Roman" w:hint="eastAsia"/>
          <w:b/>
          <w:szCs w:val="21"/>
        </w:rPr>
        <w:t xml:space="preserve">.1 </w:t>
      </w:r>
      <w:r>
        <w:rPr>
          <w:rFonts w:ascii="Times New Roman" w:eastAsia="宋体" w:hAnsi="Times New Roman" w:hint="eastAsia"/>
          <w:b/>
          <w:szCs w:val="21"/>
        </w:rPr>
        <w:t>数据预处理</w:t>
      </w:r>
    </w:p>
    <w:p w14:paraId="347E80E7" w14:textId="77777777" w:rsidR="00CB7A5D" w:rsidRDefault="00BB00D1">
      <w:pPr>
        <w:widowControl/>
        <w:ind w:firstLine="420"/>
        <w:jc w:val="left"/>
        <w:rPr>
          <w:rFonts w:ascii="Times New Roman" w:eastAsia="宋体" w:hAnsi="Times New Roman"/>
          <w:szCs w:val="21"/>
        </w:rPr>
      </w:pPr>
      <w:r>
        <w:rPr>
          <w:rFonts w:ascii="Times New Roman" w:eastAsia="宋体" w:hAnsi="Times New Roman" w:hint="eastAsia"/>
          <w:szCs w:val="21"/>
        </w:rPr>
        <w:t>数据预处理主要涵盖归一化、差分曲线生成、短时傅里叶变换（</w:t>
      </w:r>
      <w:r>
        <w:rPr>
          <w:rFonts w:ascii="Times New Roman" w:eastAsia="宋体" w:hAnsi="Times New Roman" w:hint="eastAsia"/>
          <w:szCs w:val="21"/>
        </w:rPr>
        <w:t>STFT</w:t>
      </w:r>
      <w:r>
        <w:rPr>
          <w:rFonts w:ascii="Times New Roman" w:eastAsia="宋体" w:hAnsi="Times New Roman" w:hint="eastAsia"/>
          <w:szCs w:val="21"/>
        </w:rPr>
        <w:t>）及离散小波变换（</w:t>
      </w:r>
      <w:r>
        <w:rPr>
          <w:rFonts w:ascii="Times New Roman" w:eastAsia="宋体" w:hAnsi="Times New Roman" w:hint="eastAsia"/>
          <w:szCs w:val="21"/>
        </w:rPr>
        <w:t>DWT</w:t>
      </w:r>
      <w:r>
        <w:rPr>
          <w:rFonts w:ascii="Times New Roman" w:eastAsia="宋体" w:hAnsi="Times New Roman" w:hint="eastAsia"/>
          <w:szCs w:val="21"/>
        </w:rPr>
        <w:t>）。其中，归一化旨在消除信号幅值差异，确保后续手工特征提取不受量纲影</w:t>
      </w:r>
      <w:r>
        <w:rPr>
          <w:rFonts w:ascii="Times New Roman" w:eastAsia="宋体" w:hAnsi="Times New Roman" w:hint="eastAsia"/>
          <w:szCs w:val="21"/>
        </w:rPr>
        <w:lastRenderedPageBreak/>
        <w:t>响；差分曲线通过计算相邻序列的幅值变化，直接捕捉光纤微应变事件的瞬时突变特征，蕴含了丰富的关键信息；</w:t>
      </w:r>
      <w:r>
        <w:rPr>
          <w:rFonts w:ascii="Times New Roman" w:eastAsia="宋体" w:hAnsi="Times New Roman" w:hint="eastAsia"/>
          <w:szCs w:val="21"/>
        </w:rPr>
        <w:t>STFT</w:t>
      </w:r>
      <w:r>
        <w:rPr>
          <w:rFonts w:ascii="Times New Roman" w:eastAsia="宋体" w:hAnsi="Times New Roman" w:hint="eastAsia"/>
          <w:szCs w:val="21"/>
        </w:rPr>
        <w:t>克服了传统快速傅里叶变换（</w:t>
      </w:r>
      <w:r>
        <w:rPr>
          <w:rFonts w:ascii="Times New Roman" w:eastAsia="宋体" w:hAnsi="Times New Roman" w:hint="eastAsia"/>
          <w:szCs w:val="21"/>
        </w:rPr>
        <w:t>FFT</w:t>
      </w:r>
      <w:r>
        <w:rPr>
          <w:rFonts w:ascii="Times New Roman" w:eastAsia="宋体" w:hAnsi="Times New Roman" w:hint="eastAsia"/>
          <w:szCs w:val="21"/>
        </w:rPr>
        <w:t>）缺乏时间定位能力的局限，实现了时频域的联合分析；</w:t>
      </w:r>
      <w:r>
        <w:rPr>
          <w:rFonts w:ascii="Times New Roman" w:eastAsia="宋体" w:hAnsi="Times New Roman" w:hint="eastAsia"/>
          <w:szCs w:val="21"/>
        </w:rPr>
        <w:t>DWT</w:t>
      </w:r>
      <w:r>
        <w:rPr>
          <w:rFonts w:ascii="Times New Roman" w:eastAsia="宋体" w:hAnsi="Times New Roman" w:hint="eastAsia"/>
          <w:szCs w:val="21"/>
        </w:rPr>
        <w:t>则凭借</w:t>
      </w:r>
      <w:r>
        <w:rPr>
          <w:rFonts w:ascii="Times New Roman" w:eastAsia="宋体" w:hAnsi="Times New Roman" w:hint="eastAsia"/>
          <w:szCs w:val="21"/>
        </w:rPr>
        <w:t>多尺度分析优势，对</w:t>
      </w:r>
      <w:r>
        <w:rPr>
          <w:rFonts w:ascii="Times New Roman" w:eastAsia="宋体" w:hAnsi="Times New Roman" w:hint="eastAsia"/>
          <w:szCs w:val="21"/>
        </w:rPr>
        <w:t>DAS</w:t>
      </w:r>
      <w:r>
        <w:rPr>
          <w:rFonts w:ascii="Times New Roman" w:eastAsia="宋体" w:hAnsi="Times New Roman" w:hint="eastAsia"/>
          <w:szCs w:val="21"/>
        </w:rPr>
        <w:t>信号进行从宏观振动模式到微观冲击事件的完整解析，尤其在复杂噪声背景下提取弱信号特征方面表现卓越。</w:t>
      </w:r>
    </w:p>
    <w:p w14:paraId="1F944305" w14:textId="77777777" w:rsidR="00CB7A5D" w:rsidRDefault="00BB00D1">
      <w:pPr>
        <w:pStyle w:val="a3"/>
        <w:rPr>
          <w:rFonts w:ascii="Times New Roman" w:eastAsia="宋体" w:hAnsi="Times New Roman"/>
          <w:b/>
          <w:szCs w:val="21"/>
        </w:rPr>
      </w:pPr>
      <m:oMath>
        <m:r>
          <m:rPr>
            <m:sty m:val="p"/>
          </m:rPr>
          <w:rPr>
            <w:rFonts w:ascii="Cambria Math" w:hAnsi="Cambria Math"/>
          </w:rPr>
          <m:t>1</m:t>
        </m:r>
      </m:oMath>
      <w:r>
        <w:rPr>
          <w:rFonts w:ascii="Times New Roman" w:eastAsia="宋体" w:hAnsi="Times New Roman" w:hint="eastAsia"/>
          <w:b/>
          <w:szCs w:val="21"/>
        </w:rPr>
        <w:t xml:space="preserve">.2 </w:t>
      </w:r>
      <w:r>
        <w:rPr>
          <w:rFonts w:ascii="Times New Roman" w:eastAsia="宋体" w:hAnsi="Times New Roman" w:hint="eastAsia"/>
          <w:b/>
          <w:szCs w:val="21"/>
        </w:rPr>
        <w:t>特征提取</w:t>
      </w:r>
    </w:p>
    <w:p w14:paraId="08BB02B3" w14:textId="77777777" w:rsidR="00CB7A5D" w:rsidRDefault="00BB00D1">
      <w:pPr>
        <w:ind w:firstLine="420"/>
        <w:rPr>
          <w:rFonts w:ascii="Times New Roman" w:eastAsia="宋体" w:hAnsi="Times New Roman"/>
          <w:szCs w:val="21"/>
        </w:rPr>
      </w:pPr>
      <w:r>
        <w:rPr>
          <w:rFonts w:ascii="Times New Roman" w:eastAsia="宋体" w:hAnsi="Times New Roman" w:hint="eastAsia"/>
          <w:szCs w:val="21"/>
        </w:rPr>
        <w:t>该阶段作为核心部分，分为多域手工特征提取与多尺度卷积神经网络深度特征提取两部分。这两部分</w:t>
      </w:r>
      <w:r>
        <w:rPr>
          <w:rFonts w:ascii="Times New Roman" w:eastAsia="宋体" w:hAnsi="Times New Roman"/>
          <w:szCs w:val="21"/>
        </w:rPr>
        <w:t>的</w:t>
      </w:r>
      <w:r>
        <w:rPr>
          <w:rFonts w:ascii="Times New Roman" w:eastAsia="宋体" w:hAnsi="Times New Roman" w:hint="eastAsia"/>
          <w:szCs w:val="21"/>
        </w:rPr>
        <w:t>特征</w:t>
      </w:r>
      <w:r>
        <w:rPr>
          <w:rFonts w:ascii="Times New Roman" w:eastAsia="宋体" w:hAnsi="Times New Roman"/>
          <w:szCs w:val="21"/>
        </w:rPr>
        <w:t>提取</w:t>
      </w:r>
      <w:r>
        <w:rPr>
          <w:rFonts w:ascii="Times New Roman" w:eastAsia="宋体" w:hAnsi="Times New Roman" w:hint="eastAsia"/>
          <w:szCs w:val="21"/>
        </w:rPr>
        <w:t>，既结合了专家经验，又捕捉了难以用物理意义定义的深度特征。最后，利用串行拼接方法</w:t>
      </w:r>
      <w:r>
        <w:rPr>
          <w:rFonts w:ascii="Times New Roman" w:eastAsia="宋体" w:hAnsi="Times New Roman" w:hint="eastAsia"/>
          <w:szCs w:val="21"/>
          <w:vertAlign w:val="superscript"/>
        </w:rPr>
        <w:t>[14]</w:t>
      </w:r>
      <w:r>
        <w:rPr>
          <w:rFonts w:ascii="Times New Roman" w:eastAsia="宋体" w:hAnsi="Times New Roman" w:hint="eastAsia"/>
          <w:szCs w:val="21"/>
        </w:rPr>
        <w:t>将</w:t>
      </w:r>
      <w:r>
        <w:rPr>
          <w:rFonts w:ascii="Times New Roman" w:eastAsia="宋体" w:hAnsi="Times New Roman" w:hint="eastAsia"/>
          <w:szCs w:val="21"/>
        </w:rPr>
        <w:t>MFV</w:t>
      </w:r>
      <w:r>
        <w:rPr>
          <w:rFonts w:ascii="Times New Roman" w:eastAsia="宋体" w:hAnsi="Times New Roman" w:hint="eastAsia"/>
          <w:szCs w:val="21"/>
        </w:rPr>
        <w:t>和</w:t>
      </w:r>
      <w:r>
        <w:rPr>
          <w:rFonts w:ascii="Times New Roman" w:eastAsia="宋体" w:hAnsi="Times New Roman" w:hint="eastAsia"/>
          <w:szCs w:val="21"/>
        </w:rPr>
        <w:t>DFV</w:t>
      </w:r>
      <w:r>
        <w:rPr>
          <w:rFonts w:ascii="Times New Roman" w:eastAsia="宋体" w:hAnsi="Times New Roman" w:hint="eastAsia"/>
          <w:szCs w:val="21"/>
        </w:rPr>
        <w:t>进行融合，得到</w:t>
      </w:r>
      <w:r>
        <w:rPr>
          <w:rFonts w:ascii="Times New Roman" w:eastAsia="宋体" w:hAnsi="Times New Roman" w:hint="eastAsia"/>
          <w:szCs w:val="21"/>
        </w:rPr>
        <w:t>M-DFV</w:t>
      </w:r>
      <w:r>
        <w:rPr>
          <w:rFonts w:ascii="Times New Roman" w:eastAsia="宋体" w:hAnsi="Times New Roman" w:hint="eastAsia"/>
          <w:szCs w:val="21"/>
        </w:rPr>
        <w:t>特征集。</w:t>
      </w:r>
    </w:p>
    <w:p w14:paraId="2BEC70EB" w14:textId="77777777" w:rsidR="00CB7A5D" w:rsidRDefault="00BB00D1">
      <w:pPr>
        <w:outlineLvl w:val="2"/>
        <w:rPr>
          <w:rFonts w:ascii="Times New Roman" w:eastAsia="宋体" w:hAnsi="Times New Roman"/>
          <w:b/>
          <w:bCs/>
          <w:szCs w:val="21"/>
        </w:rPr>
      </w:pPr>
      <w:r>
        <w:rPr>
          <w:rFonts w:ascii="Times New Roman" w:eastAsia="宋体" w:hAnsi="Times New Roman"/>
          <w:b/>
          <w:bCs/>
          <w:szCs w:val="21"/>
        </w:rPr>
        <w:t>1</w:t>
      </w:r>
      <w:r>
        <w:rPr>
          <w:rFonts w:ascii="Times New Roman" w:eastAsia="宋体" w:hAnsi="Times New Roman" w:hint="eastAsia"/>
          <w:b/>
          <w:bCs/>
          <w:szCs w:val="21"/>
        </w:rPr>
        <w:t xml:space="preserve">.2.1 </w:t>
      </w:r>
      <w:r>
        <w:rPr>
          <w:rFonts w:ascii="Times New Roman" w:eastAsia="宋体" w:hAnsi="Times New Roman" w:hint="eastAsia"/>
          <w:b/>
          <w:bCs/>
          <w:szCs w:val="21"/>
        </w:rPr>
        <w:t>手工特征构造</w:t>
      </w:r>
    </w:p>
    <w:p w14:paraId="57DBE654" w14:textId="77777777" w:rsidR="00CB7A5D" w:rsidRDefault="00BB00D1">
      <w:pPr>
        <w:widowControl/>
        <w:ind w:firstLineChars="200" w:firstLine="420"/>
        <w:rPr>
          <w:rFonts w:ascii="Times New Roman" w:eastAsia="宋体" w:hAnsi="Times New Roman"/>
          <w:szCs w:val="21"/>
        </w:rPr>
      </w:pPr>
      <w:r>
        <w:rPr>
          <w:rFonts w:ascii="Times New Roman" w:eastAsia="宋体" w:hAnsi="Times New Roman" w:hint="eastAsia"/>
          <w:szCs w:val="21"/>
        </w:rPr>
        <w:t>本文利用多域特征提取网络，分别针对原始时域信号及其差分信号，从时域、频域、时频域和小波域中提取了</w:t>
      </w:r>
      <w:r>
        <w:rPr>
          <w:rFonts w:ascii="Times New Roman" w:eastAsia="宋体" w:hAnsi="Times New Roman"/>
          <w:szCs w:val="21"/>
        </w:rPr>
        <w:t>25</w:t>
      </w:r>
      <w:r>
        <w:rPr>
          <w:rFonts w:ascii="Times New Roman" w:eastAsia="宋体" w:hAnsi="Times New Roman" w:hint="eastAsia"/>
          <w:szCs w:val="21"/>
        </w:rPr>
        <w:t>维、</w:t>
      </w:r>
      <w:r>
        <w:rPr>
          <w:rFonts w:ascii="Times New Roman" w:eastAsia="宋体" w:hAnsi="Times New Roman"/>
          <w:szCs w:val="21"/>
        </w:rPr>
        <w:t>15</w:t>
      </w:r>
      <w:r>
        <w:rPr>
          <w:rFonts w:ascii="Times New Roman" w:eastAsia="宋体" w:hAnsi="Times New Roman" w:hint="eastAsia"/>
          <w:szCs w:val="21"/>
        </w:rPr>
        <w:t>维、</w:t>
      </w:r>
      <w:r>
        <w:rPr>
          <w:rFonts w:ascii="Times New Roman" w:eastAsia="宋体" w:hAnsi="Times New Roman"/>
          <w:szCs w:val="21"/>
        </w:rPr>
        <w:t>12</w:t>
      </w:r>
      <w:r>
        <w:rPr>
          <w:rFonts w:ascii="Times New Roman" w:eastAsia="宋体" w:hAnsi="Times New Roman" w:hint="eastAsia"/>
          <w:szCs w:val="21"/>
        </w:rPr>
        <w:t>维及</w:t>
      </w:r>
      <w:r>
        <w:rPr>
          <w:rFonts w:ascii="Times New Roman" w:eastAsia="宋体" w:hAnsi="Times New Roman"/>
          <w:szCs w:val="21"/>
        </w:rPr>
        <w:t>12</w:t>
      </w:r>
      <w:r>
        <w:rPr>
          <w:rFonts w:ascii="Times New Roman" w:eastAsia="宋体" w:hAnsi="Times New Roman" w:hint="eastAsia"/>
          <w:szCs w:val="21"/>
        </w:rPr>
        <w:t>维特征，共构造了</w:t>
      </w:r>
      <w:r>
        <w:rPr>
          <w:rFonts w:ascii="Times New Roman" w:eastAsia="宋体" w:hAnsi="Times New Roman"/>
          <w:szCs w:val="21"/>
        </w:rPr>
        <w:t>128</w:t>
      </w:r>
      <w:r>
        <w:rPr>
          <w:rFonts w:ascii="Times New Roman" w:eastAsia="宋体" w:hAnsi="Times New Roman" w:hint="eastAsia"/>
          <w:szCs w:val="21"/>
        </w:rPr>
        <w:t>个手工特征；经主成分分析（</w:t>
      </w:r>
      <w:r>
        <w:rPr>
          <w:rFonts w:ascii="Times New Roman" w:eastAsia="宋体" w:hAnsi="Times New Roman"/>
          <w:szCs w:val="21"/>
        </w:rPr>
        <w:t>PCA</w:t>
      </w:r>
      <w:r>
        <w:rPr>
          <w:rFonts w:ascii="Times New Roman" w:eastAsia="宋体" w:hAnsi="Times New Roman" w:hint="eastAsia"/>
          <w:szCs w:val="21"/>
        </w:rPr>
        <w:t>）处理后，形成</w:t>
      </w:r>
      <w:r>
        <w:rPr>
          <w:rFonts w:ascii="Times New Roman" w:eastAsia="宋体" w:hAnsi="Times New Roman"/>
          <w:szCs w:val="21"/>
        </w:rPr>
        <w:t>128</w:t>
      </w:r>
      <w:r>
        <w:rPr>
          <w:rFonts w:ascii="Times New Roman" w:eastAsia="宋体" w:hAnsi="Times New Roman" w:hint="eastAsia"/>
          <w:szCs w:val="21"/>
        </w:rPr>
        <w:t>维</w:t>
      </w:r>
      <w:r>
        <w:rPr>
          <w:rFonts w:ascii="Times New Roman" w:eastAsia="宋体" w:hAnsi="Times New Roman"/>
          <w:szCs w:val="21"/>
        </w:rPr>
        <w:t>MFV</w:t>
      </w:r>
      <w:r>
        <w:rPr>
          <w:rFonts w:ascii="Times New Roman" w:eastAsia="宋体" w:hAnsi="Times New Roman" w:hint="eastAsia"/>
          <w:szCs w:val="21"/>
        </w:rPr>
        <w:t>。其中，时域特征作为最基础且应用最广泛的特征类型，直接反映了信号的直观特性；频域特征则通过频谱分布规律揭示信号的内在模式；时频域与小波域特征通过精准解析信号的局部瞬变结构与形态细节，构建了多尺度时频联合特征。综上所述，这种在全局与局部、宏观与微观层面的互补覆盖，有效强化了对非平稳信号的多维度表征能力，为后续的特征融合与复杂模式识别任务奠定了信息丰富、物理意义明确且判别性强的特征基础。</w:t>
      </w:r>
    </w:p>
    <w:p w14:paraId="0C5F5071" w14:textId="77777777" w:rsidR="00CB7A5D" w:rsidRDefault="00BB00D1">
      <w:pPr>
        <w:outlineLvl w:val="2"/>
        <w:rPr>
          <w:rFonts w:ascii="Times New Roman" w:eastAsia="宋体" w:hAnsi="Times New Roman"/>
          <w:szCs w:val="21"/>
        </w:rPr>
      </w:pPr>
      <w:r>
        <w:rPr>
          <w:rFonts w:ascii="Times New Roman" w:eastAsia="宋体" w:hAnsi="Times New Roman"/>
          <w:b/>
          <w:szCs w:val="21"/>
        </w:rPr>
        <w:t>1</w:t>
      </w:r>
      <w:r>
        <w:rPr>
          <w:rFonts w:ascii="Times New Roman" w:eastAsia="宋体" w:hAnsi="Times New Roman" w:hint="eastAsia"/>
          <w:b/>
          <w:szCs w:val="21"/>
        </w:rPr>
        <w:t>.2.</w:t>
      </w:r>
      <w:r>
        <w:rPr>
          <w:rFonts w:ascii="Times New Roman" w:eastAsia="宋体" w:hAnsi="Times New Roman"/>
          <w:b/>
          <w:szCs w:val="21"/>
        </w:rPr>
        <w:t>2</w:t>
      </w:r>
      <w:r>
        <w:rPr>
          <w:rFonts w:ascii="Times New Roman" w:eastAsia="宋体" w:hAnsi="Times New Roman" w:hint="eastAsia"/>
          <w:b/>
          <w:szCs w:val="21"/>
        </w:rPr>
        <w:t xml:space="preserve"> </w:t>
      </w:r>
      <w:r>
        <w:rPr>
          <w:rFonts w:ascii="Times New Roman" w:eastAsia="宋体" w:hAnsi="Times New Roman" w:hint="eastAsia"/>
          <w:b/>
          <w:szCs w:val="21"/>
        </w:rPr>
        <w:t>深度特征提取</w:t>
      </w:r>
      <w:bookmarkStart w:id="7" w:name="_GoBack"/>
      <w:bookmarkEnd w:id="7"/>
    </w:p>
    <w:p w14:paraId="3F9DB992" w14:textId="77777777" w:rsidR="00CB7A5D" w:rsidRDefault="00BB00D1">
      <w:pPr>
        <w:widowControl/>
        <w:ind w:firstLineChars="200" w:firstLine="420"/>
        <w:jc w:val="left"/>
        <w:rPr>
          <w:rFonts w:ascii="Times New Roman" w:eastAsia="宋体" w:hAnsi="Times New Roman"/>
          <w:szCs w:val="21"/>
        </w:rPr>
      </w:pPr>
      <w:r>
        <w:rPr>
          <w:rFonts w:ascii="Times New Roman" w:eastAsia="宋体" w:hAnsi="Times New Roman" w:hint="eastAsia"/>
          <w:szCs w:val="21"/>
        </w:rPr>
        <w:t>深度特征使用</w:t>
      </w:r>
      <w:r>
        <w:rPr>
          <w:rFonts w:ascii="Times New Roman" w:eastAsia="宋体" w:hAnsi="Times New Roman" w:hint="eastAsia"/>
          <w:szCs w:val="21"/>
        </w:rPr>
        <w:t>MS1DCNN</w:t>
      </w:r>
      <w:r>
        <w:rPr>
          <w:rStyle w:val="af0"/>
          <w:rFonts w:ascii="Times New Roman" w:eastAsia="宋体" w:hAnsi="Times New Roman" w:hint="eastAsia"/>
          <w:szCs w:val="21"/>
        </w:rPr>
        <w:t>[</w:t>
      </w:r>
      <w:bookmarkStart w:id="8" w:name="_Ref20680"/>
      <w:r>
        <w:rPr>
          <w:rFonts w:ascii="Times New Roman" w:eastAsia="宋体" w:hAnsi="Times New Roman" w:hint="eastAsia"/>
          <w:szCs w:val="21"/>
          <w:vertAlign w:val="superscript"/>
        </w:rPr>
        <w:t>1</w:t>
      </w:r>
      <w:bookmarkEnd w:id="8"/>
      <w:r>
        <w:rPr>
          <w:rFonts w:ascii="Times New Roman" w:eastAsia="宋体" w:hAnsi="Times New Roman" w:hint="eastAsia"/>
          <w:szCs w:val="21"/>
          <w:vertAlign w:val="superscript"/>
        </w:rPr>
        <w:t>5</w:t>
      </w:r>
      <w:r>
        <w:rPr>
          <w:rStyle w:val="af0"/>
          <w:rFonts w:ascii="Times New Roman" w:eastAsia="宋体" w:hAnsi="Times New Roman" w:hint="eastAsia"/>
          <w:szCs w:val="21"/>
        </w:rPr>
        <w:t>]</w:t>
      </w:r>
      <w:r>
        <w:rPr>
          <w:rFonts w:ascii="Times New Roman" w:eastAsia="宋体" w:hAnsi="Times New Roman" w:hint="eastAsia"/>
          <w:szCs w:val="21"/>
        </w:rPr>
        <w:t>进行提取，其网络结构如</w:t>
      </w:r>
      <w:r>
        <w:rPr>
          <w:rFonts w:ascii="Times New Roman" w:eastAsia="宋体" w:hAnsi="Times New Roman" w:hint="eastAsia"/>
          <w:szCs w:val="21"/>
        </w:rPr>
        <w:fldChar w:fldCharType="begin"/>
      </w:r>
      <w:r>
        <w:rPr>
          <w:rFonts w:ascii="Times New Roman" w:eastAsia="宋体" w:hAnsi="Times New Roman" w:hint="eastAsia"/>
          <w:szCs w:val="21"/>
        </w:rPr>
        <w:instrText xml:space="preserve"> REF _Ref5629 \h </w:instrText>
      </w:r>
      <w:r>
        <w:rPr>
          <w:rFonts w:ascii="Times New Roman" w:eastAsia="宋体" w:hAnsi="Times New Roman" w:hint="eastAsia"/>
          <w:szCs w:val="21"/>
        </w:rPr>
      </w:r>
      <w:r>
        <w:rPr>
          <w:rFonts w:ascii="Times New Roman" w:eastAsia="宋体" w:hAnsi="Times New Roman" w:hint="eastAsia"/>
          <w:szCs w:val="21"/>
        </w:rPr>
        <w:fldChar w:fldCharType="separate"/>
      </w:r>
      <w:r>
        <w:rPr>
          <w:rFonts w:ascii="Times New Roman" w:eastAsia="宋体" w:hAnsi="Times New Roman" w:hint="eastAsia"/>
          <w:szCs w:val="21"/>
        </w:rPr>
        <w:t>图</w:t>
      </w:r>
      <w:r>
        <w:rPr>
          <w:rFonts w:ascii="Times New Roman" w:eastAsia="宋体" w:hAnsi="Times New Roman"/>
          <w:szCs w:val="21"/>
        </w:rPr>
        <w:t>2</w:t>
      </w:r>
      <w:r>
        <w:rPr>
          <w:rFonts w:ascii="Times New Roman" w:eastAsia="宋体" w:hAnsi="Times New Roman" w:hint="eastAsia"/>
          <w:szCs w:val="21"/>
        </w:rPr>
        <w:fldChar w:fldCharType="end"/>
      </w:r>
      <w:r>
        <w:rPr>
          <w:rFonts w:ascii="Times New Roman" w:eastAsia="宋体" w:hAnsi="Times New Roman" w:hint="eastAsia"/>
          <w:szCs w:val="21"/>
        </w:rPr>
        <w:t>所示，该网络经过了专门的简化和优化，形成了</w:t>
      </w:r>
      <w:r>
        <w:rPr>
          <w:rFonts w:ascii="Times New Roman" w:eastAsia="宋体" w:hAnsi="Times New Roman" w:hint="eastAsia"/>
          <w:szCs w:val="21"/>
        </w:rPr>
        <w:t>如下</w:t>
      </w:r>
      <w:r>
        <w:rPr>
          <w:rFonts w:ascii="Times New Roman" w:eastAsia="宋体" w:hAnsi="Times New Roman" w:hint="eastAsia"/>
          <w:szCs w:val="21"/>
        </w:rPr>
        <w:t>5</w:t>
      </w:r>
      <w:r>
        <w:rPr>
          <w:rFonts w:ascii="Times New Roman" w:eastAsia="宋体" w:hAnsi="Times New Roman" w:hint="eastAsia"/>
          <w:szCs w:val="21"/>
        </w:rPr>
        <w:t>层处理</w:t>
      </w:r>
      <w:r>
        <w:rPr>
          <w:rFonts w:ascii="Times New Roman" w:eastAsia="宋体" w:hAnsi="Times New Roman" w:hint="eastAsia"/>
          <w:szCs w:val="21"/>
        </w:rPr>
        <w:t>的</w:t>
      </w:r>
      <w:r>
        <w:rPr>
          <w:rFonts w:ascii="Times New Roman" w:eastAsia="宋体" w:hAnsi="Times New Roman" w:hint="eastAsia"/>
          <w:szCs w:val="21"/>
        </w:rPr>
        <w:t>特征提取架构：</w:t>
      </w:r>
    </w:p>
    <w:p w14:paraId="20E4EA8F" w14:textId="77777777" w:rsidR="00CB7A5D" w:rsidRDefault="00BB00D1">
      <w:pPr>
        <w:widowControl/>
        <w:ind w:firstLineChars="200" w:firstLine="420"/>
        <w:jc w:val="left"/>
        <w:rPr>
          <w:rFonts w:ascii="Times New Roman" w:eastAsia="宋体" w:hAnsi="Times New Roman"/>
          <w:szCs w:val="21"/>
        </w:rPr>
      </w:pPr>
      <w:r>
        <w:rPr>
          <w:rFonts w:ascii="Times New Roman" w:eastAsia="宋体" w:hAnsi="Times New Roman" w:hint="eastAsia"/>
          <w:szCs w:val="21"/>
        </w:rPr>
        <w:t>1</w:t>
      </w:r>
      <w:r>
        <w:rPr>
          <w:rFonts w:ascii="Times New Roman" w:eastAsia="宋体" w:hAnsi="Times New Roman" w:hint="eastAsia"/>
          <w:szCs w:val="21"/>
        </w:rPr>
        <w:t>）首先通过多尺度输入模块，利用核尺寸为</w:t>
      </w:r>
      <w:r>
        <w:rPr>
          <w:rFonts w:ascii="Times New Roman" w:eastAsia="宋体" w:hAnsi="Times New Roman" w:hint="eastAsia"/>
          <w:szCs w:val="21"/>
        </w:rPr>
        <w:t>64</w:t>
      </w:r>
      <w:r>
        <w:rPr>
          <w:rFonts w:ascii="Times New Roman" w:eastAsia="宋体" w:hAnsi="Times New Roman" w:hint="eastAsia"/>
          <w:szCs w:val="21"/>
        </w:rPr>
        <w:t>、</w:t>
      </w:r>
      <w:r>
        <w:rPr>
          <w:rFonts w:ascii="Times New Roman" w:eastAsia="宋体" w:hAnsi="Times New Roman" w:hint="eastAsia"/>
          <w:szCs w:val="21"/>
        </w:rPr>
        <w:t>16</w:t>
      </w:r>
      <w:r>
        <w:rPr>
          <w:rFonts w:ascii="Times New Roman" w:eastAsia="宋体" w:hAnsi="Times New Roman" w:hint="eastAsia"/>
          <w:szCs w:val="21"/>
        </w:rPr>
        <w:t>、</w:t>
      </w:r>
      <w:r>
        <w:rPr>
          <w:rFonts w:ascii="Times New Roman" w:eastAsia="宋体" w:hAnsi="Times New Roman" w:hint="eastAsia"/>
          <w:szCs w:val="21"/>
        </w:rPr>
        <w:t>4</w:t>
      </w:r>
      <w:r>
        <w:rPr>
          <w:rFonts w:ascii="Times New Roman" w:eastAsia="宋体" w:hAnsi="Times New Roman" w:hint="eastAsia"/>
          <w:szCs w:val="21"/>
        </w:rPr>
        <w:t>、</w:t>
      </w:r>
      <w:r>
        <w:rPr>
          <w:rFonts w:ascii="Times New Roman" w:eastAsia="宋体" w:hAnsi="Times New Roman" w:hint="eastAsia"/>
          <w:szCs w:val="21"/>
        </w:rPr>
        <w:t>2</w:t>
      </w:r>
      <w:r>
        <w:rPr>
          <w:rFonts w:ascii="Times New Roman" w:eastAsia="宋体" w:hAnsi="Times New Roman" w:hint="eastAsia"/>
          <w:szCs w:val="21"/>
        </w:rPr>
        <w:t>四条并行的</w:t>
      </w:r>
      <w:r>
        <w:rPr>
          <w:rFonts w:ascii="Times New Roman" w:eastAsia="宋体" w:hAnsi="Times New Roman" w:hint="eastAsia"/>
          <w:szCs w:val="21"/>
        </w:rPr>
        <w:t>一维卷积层（</w:t>
      </w:r>
      <w:r>
        <w:rPr>
          <w:rFonts w:ascii="Times New Roman" w:eastAsia="宋体" w:hAnsi="Times New Roman" w:hint="eastAsia"/>
          <w:szCs w:val="21"/>
        </w:rPr>
        <w:t>Conv1d</w:t>
      </w:r>
      <w:r>
        <w:rPr>
          <w:rFonts w:ascii="Times New Roman" w:eastAsia="宋体" w:hAnsi="Times New Roman" w:hint="eastAsia"/>
          <w:szCs w:val="21"/>
        </w:rPr>
        <w:t>）</w:t>
      </w:r>
      <w:r>
        <w:rPr>
          <w:rFonts w:ascii="Times New Roman" w:eastAsia="宋体" w:hAnsi="Times New Roman" w:hint="eastAsia"/>
          <w:szCs w:val="21"/>
        </w:rPr>
        <w:t>捕获不同时间粒度的特征，每个卷积操作后均立即接有批量归一化层</w:t>
      </w:r>
      <w:r>
        <w:rPr>
          <w:rFonts w:ascii="Times New Roman" w:eastAsia="宋体" w:hAnsi="Times New Roman" w:hint="eastAsia"/>
          <w:szCs w:val="21"/>
        </w:rPr>
        <w:t>（</w:t>
      </w:r>
      <w:r>
        <w:rPr>
          <w:rFonts w:ascii="Times New Roman" w:eastAsia="宋体" w:hAnsi="Times New Roman" w:hint="eastAsia"/>
          <w:szCs w:val="21"/>
        </w:rPr>
        <w:t>BN</w:t>
      </w:r>
      <w:r>
        <w:rPr>
          <w:rFonts w:ascii="Times New Roman" w:eastAsia="宋体" w:hAnsi="Times New Roman" w:hint="eastAsia"/>
          <w:szCs w:val="21"/>
        </w:rPr>
        <w:t>）</w:t>
      </w:r>
      <w:r>
        <w:rPr>
          <w:rFonts w:ascii="Times New Roman" w:eastAsia="宋体" w:hAnsi="Times New Roman" w:hint="eastAsia"/>
          <w:szCs w:val="21"/>
        </w:rPr>
        <w:t>和线性整流单元激活函数</w:t>
      </w:r>
      <w:r>
        <w:rPr>
          <w:rFonts w:ascii="Times New Roman" w:eastAsia="宋体" w:hAnsi="Times New Roman" w:hint="eastAsia"/>
          <w:szCs w:val="21"/>
        </w:rPr>
        <w:t>（</w:t>
      </w:r>
      <w:r>
        <w:rPr>
          <w:rFonts w:ascii="Times New Roman" w:eastAsia="宋体" w:hAnsi="Times New Roman" w:hint="eastAsia"/>
          <w:szCs w:val="21"/>
        </w:rPr>
        <w:t>ReLU</w:t>
      </w:r>
      <w:r>
        <w:rPr>
          <w:rFonts w:ascii="Times New Roman" w:eastAsia="宋体" w:hAnsi="Times New Roman" w:hint="eastAsia"/>
          <w:szCs w:val="21"/>
        </w:rPr>
        <w:t>）</w:t>
      </w:r>
      <w:r>
        <w:rPr>
          <w:rFonts w:ascii="Times New Roman" w:eastAsia="宋体" w:hAnsi="Times New Roman" w:hint="eastAsia"/>
          <w:szCs w:val="21"/>
        </w:rPr>
        <w:t>，以加速训练并引入非线性。每条路径通过自适应池化</w:t>
      </w:r>
      <w:r>
        <w:rPr>
          <w:rFonts w:ascii="Times New Roman" w:eastAsia="宋体" w:hAnsi="Times New Roman" w:hint="eastAsia"/>
          <w:szCs w:val="21"/>
        </w:rPr>
        <w:t>（</w:t>
      </w:r>
      <w:r>
        <w:rPr>
          <w:rFonts w:ascii="Times New Roman" w:eastAsia="宋体" w:hAnsi="Times New Roman" w:hint="eastAsia"/>
          <w:szCs w:val="21"/>
        </w:rPr>
        <w:t>AMP</w:t>
      </w:r>
      <w:r>
        <w:rPr>
          <w:rFonts w:ascii="Times New Roman" w:eastAsia="宋体" w:hAnsi="Times New Roman" w:hint="eastAsia"/>
          <w:szCs w:val="21"/>
        </w:rPr>
        <w:t>）</w:t>
      </w:r>
      <w:r>
        <w:rPr>
          <w:rFonts w:ascii="Times New Roman" w:eastAsia="宋体" w:hAnsi="Times New Roman" w:hint="eastAsia"/>
          <w:szCs w:val="21"/>
        </w:rPr>
        <w:t>将输出统一对齐至</w:t>
      </w:r>
      <w:r>
        <w:rPr>
          <w:rFonts w:ascii="Times New Roman" w:eastAsia="宋体" w:hAnsi="Times New Roman" w:hint="eastAsia"/>
          <w:szCs w:val="21"/>
        </w:rPr>
        <w:t>2500</w:t>
      </w:r>
      <w:r>
        <w:rPr>
          <w:rFonts w:ascii="Times New Roman" w:eastAsia="宋体" w:hAnsi="Times New Roman" w:hint="eastAsia"/>
          <w:szCs w:val="21"/>
        </w:rPr>
        <w:t>长度，并独立完成单通道到</w:t>
      </w:r>
      <w:r>
        <w:rPr>
          <w:rFonts w:ascii="Times New Roman" w:eastAsia="宋体" w:hAnsi="Times New Roman" w:hint="eastAsia"/>
          <w:szCs w:val="21"/>
        </w:rPr>
        <w:t>64</w:t>
      </w:r>
      <w:r>
        <w:rPr>
          <w:rFonts w:ascii="Times New Roman" w:eastAsia="宋体" w:hAnsi="Times New Roman" w:hint="eastAsia"/>
          <w:szCs w:val="21"/>
        </w:rPr>
        <w:t>通道的扩展。</w:t>
      </w:r>
    </w:p>
    <w:p w14:paraId="09074599" w14:textId="77777777" w:rsidR="00CB7A5D" w:rsidRDefault="00BB00D1">
      <w:pPr>
        <w:widowControl/>
        <w:ind w:firstLineChars="200" w:firstLine="420"/>
        <w:jc w:val="left"/>
        <w:rPr>
          <w:rFonts w:ascii="Times New Roman" w:eastAsia="宋体" w:hAnsi="Times New Roman"/>
          <w:szCs w:val="21"/>
        </w:rPr>
      </w:pPr>
      <w:r>
        <w:rPr>
          <w:rFonts w:ascii="Times New Roman" w:eastAsia="宋体" w:hAnsi="Times New Roman" w:hint="eastAsia"/>
          <w:szCs w:val="21"/>
        </w:rPr>
        <w:t>2</w:t>
      </w:r>
      <w:r>
        <w:rPr>
          <w:rFonts w:ascii="Times New Roman" w:eastAsia="宋体" w:hAnsi="Times New Roman" w:hint="eastAsia"/>
          <w:szCs w:val="21"/>
        </w:rPr>
        <w:t>）继而通过</w:t>
      </w:r>
      <w:r>
        <w:rPr>
          <w:rFonts w:ascii="Times New Roman" w:eastAsia="宋体" w:hAnsi="Times New Roman" w:hint="eastAsia"/>
          <w:szCs w:val="21"/>
        </w:rPr>
        <w:t>多尺度特征拼接与融合</w:t>
      </w:r>
      <w:r>
        <w:rPr>
          <w:rFonts w:ascii="Times New Roman" w:eastAsia="宋体" w:hAnsi="Times New Roman" w:hint="eastAsia"/>
          <w:szCs w:val="21"/>
        </w:rPr>
        <w:t>模块，将四路特征在通道维度拼接为</w:t>
      </w:r>
      <w:r>
        <w:rPr>
          <w:rFonts w:ascii="Times New Roman" w:eastAsia="宋体" w:hAnsi="Times New Roman" w:hint="eastAsia"/>
          <w:szCs w:val="21"/>
        </w:rPr>
        <w:t>256</w:t>
      </w:r>
      <w:r>
        <w:rPr>
          <w:rFonts w:ascii="Times New Roman" w:eastAsia="宋体" w:hAnsi="Times New Roman" w:hint="eastAsia"/>
          <w:szCs w:val="21"/>
        </w:rPr>
        <w:t>通道后，采用</w:t>
      </w:r>
      <w:r>
        <w:rPr>
          <w:rFonts w:ascii="Times New Roman" w:eastAsia="宋体" w:hAnsi="Times New Roman" w:hint="eastAsia"/>
          <w:szCs w:val="21"/>
        </w:rPr>
        <w:t>3</w:t>
      </w:r>
      <w:r>
        <w:rPr>
          <w:rFonts w:ascii="Times New Roman" w:eastAsia="宋体" w:hAnsi="Times New Roman" w:hint="eastAsia"/>
          <w:szCs w:val="21"/>
        </w:rPr>
        <w:t>×</w:t>
      </w:r>
      <w:r>
        <w:rPr>
          <w:rFonts w:ascii="Times New Roman" w:eastAsia="宋体" w:hAnsi="Times New Roman" w:hint="eastAsia"/>
          <w:szCs w:val="21"/>
        </w:rPr>
        <w:t>1</w:t>
      </w:r>
      <w:r>
        <w:rPr>
          <w:rFonts w:ascii="Times New Roman" w:eastAsia="宋体" w:hAnsi="Times New Roman" w:hint="eastAsia"/>
          <w:szCs w:val="21"/>
        </w:rPr>
        <w:t>卷积进行</w:t>
      </w:r>
      <w:r>
        <w:rPr>
          <w:rFonts w:ascii="Times New Roman" w:eastAsia="宋体" w:hAnsi="Times New Roman" w:hint="eastAsia"/>
          <w:szCs w:val="21"/>
        </w:rPr>
        <w:t>50%</w:t>
      </w:r>
      <w:r>
        <w:rPr>
          <w:rFonts w:ascii="Times New Roman" w:eastAsia="宋体" w:hAnsi="Times New Roman" w:hint="eastAsia"/>
          <w:szCs w:val="21"/>
        </w:rPr>
        <w:t>通道压缩至</w:t>
      </w:r>
      <w:r>
        <w:rPr>
          <w:rFonts w:ascii="Times New Roman" w:eastAsia="宋体" w:hAnsi="Times New Roman" w:hint="eastAsia"/>
          <w:szCs w:val="21"/>
        </w:rPr>
        <w:t>128</w:t>
      </w:r>
      <w:r>
        <w:rPr>
          <w:rFonts w:ascii="Times New Roman" w:eastAsia="宋体" w:hAnsi="Times New Roman" w:hint="eastAsia"/>
          <w:szCs w:val="21"/>
        </w:rPr>
        <w:t>通道，</w:t>
      </w:r>
      <w:r>
        <w:rPr>
          <w:rFonts w:ascii="Times New Roman" w:eastAsia="宋体" w:hAnsi="Times New Roman" w:hint="eastAsia"/>
          <w:szCs w:val="21"/>
        </w:rPr>
        <w:t>再依次通过</w:t>
      </w:r>
      <w:r>
        <w:rPr>
          <w:rFonts w:ascii="Times New Roman" w:eastAsia="宋体" w:hAnsi="Times New Roman" w:hint="eastAsia"/>
          <w:szCs w:val="21"/>
        </w:rPr>
        <w:t>BN</w:t>
      </w:r>
      <w:r>
        <w:rPr>
          <w:rFonts w:ascii="Times New Roman" w:eastAsia="宋体" w:hAnsi="Times New Roman" w:hint="eastAsia"/>
          <w:szCs w:val="21"/>
        </w:rPr>
        <w:t>和</w:t>
      </w:r>
      <w:r>
        <w:rPr>
          <w:rFonts w:ascii="Times New Roman" w:eastAsia="宋体" w:hAnsi="Times New Roman" w:hint="eastAsia"/>
          <w:szCs w:val="21"/>
        </w:rPr>
        <w:t>ReLU</w:t>
      </w:r>
      <w:r>
        <w:rPr>
          <w:rFonts w:ascii="Times New Roman" w:eastAsia="宋体" w:hAnsi="Times New Roman" w:hint="eastAsia"/>
          <w:szCs w:val="21"/>
        </w:rPr>
        <w:t>处理，</w:t>
      </w:r>
      <w:r>
        <w:rPr>
          <w:rFonts w:ascii="Times New Roman" w:eastAsia="宋体" w:hAnsi="Times New Roman" w:hint="eastAsia"/>
          <w:szCs w:val="21"/>
        </w:rPr>
        <w:t>并配合步长为</w:t>
      </w:r>
      <w:r>
        <w:rPr>
          <w:rFonts w:ascii="Times New Roman" w:eastAsia="宋体" w:hAnsi="Times New Roman" w:hint="eastAsia"/>
          <w:szCs w:val="21"/>
        </w:rPr>
        <w:t>2</w:t>
      </w:r>
      <w:r>
        <w:rPr>
          <w:rFonts w:ascii="Times New Roman" w:eastAsia="宋体" w:hAnsi="Times New Roman" w:hint="eastAsia"/>
          <w:szCs w:val="21"/>
        </w:rPr>
        <w:t>的</w:t>
      </w:r>
      <w:r>
        <w:rPr>
          <w:rFonts w:ascii="Times New Roman" w:eastAsia="宋体" w:hAnsi="Times New Roman" w:hint="eastAsia"/>
          <w:szCs w:val="21"/>
        </w:rPr>
        <w:t>一维最大</w:t>
      </w:r>
      <w:r>
        <w:rPr>
          <w:rFonts w:ascii="Times New Roman" w:eastAsia="宋体" w:hAnsi="Times New Roman" w:hint="eastAsia"/>
          <w:szCs w:val="21"/>
        </w:rPr>
        <w:t>池化</w:t>
      </w:r>
      <w:r>
        <w:rPr>
          <w:rFonts w:ascii="Times New Roman" w:eastAsia="宋体" w:hAnsi="Times New Roman" w:hint="eastAsia"/>
          <w:szCs w:val="21"/>
        </w:rPr>
        <w:t>层（</w:t>
      </w:r>
      <w:r>
        <w:rPr>
          <w:rFonts w:ascii="Times New Roman" w:eastAsia="宋体" w:hAnsi="Times New Roman" w:hint="eastAsia"/>
          <w:szCs w:val="21"/>
        </w:rPr>
        <w:t>MaxPool1d</w:t>
      </w:r>
      <w:r>
        <w:rPr>
          <w:rFonts w:ascii="Times New Roman" w:eastAsia="宋体" w:hAnsi="Times New Roman" w:hint="eastAsia"/>
          <w:szCs w:val="21"/>
        </w:rPr>
        <w:t>）</w:t>
      </w:r>
      <w:r>
        <w:rPr>
          <w:rFonts w:ascii="Times New Roman" w:eastAsia="宋体" w:hAnsi="Times New Roman" w:hint="eastAsia"/>
          <w:szCs w:val="21"/>
        </w:rPr>
        <w:t>实现时域特征初次降维。</w:t>
      </w:r>
    </w:p>
    <w:p w14:paraId="7705A34B" w14:textId="77777777" w:rsidR="00CB7A5D" w:rsidRDefault="00BB00D1">
      <w:pPr>
        <w:widowControl/>
        <w:ind w:firstLineChars="200" w:firstLine="420"/>
        <w:jc w:val="left"/>
        <w:rPr>
          <w:rFonts w:ascii="Times New Roman" w:eastAsia="宋体" w:hAnsi="Times New Roman"/>
          <w:szCs w:val="21"/>
        </w:rPr>
      </w:pPr>
      <w:r>
        <w:rPr>
          <w:rFonts w:ascii="Times New Roman" w:eastAsia="宋体" w:hAnsi="Times New Roman" w:hint="eastAsia"/>
          <w:szCs w:val="21"/>
        </w:rPr>
        <w:t>3</w:t>
      </w:r>
      <w:r>
        <w:rPr>
          <w:rFonts w:ascii="Times New Roman" w:eastAsia="宋体" w:hAnsi="Times New Roman" w:hint="eastAsia"/>
          <w:szCs w:val="21"/>
        </w:rPr>
        <w:t>）随后通过</w:t>
      </w:r>
      <w:r>
        <w:rPr>
          <w:rFonts w:ascii="Times New Roman" w:eastAsia="宋体" w:hAnsi="Times New Roman" w:hint="eastAsia"/>
          <w:szCs w:val="21"/>
        </w:rPr>
        <w:t>5</w:t>
      </w:r>
      <w:r>
        <w:rPr>
          <w:rFonts w:ascii="Times New Roman" w:eastAsia="宋体" w:hAnsi="Times New Roman" w:hint="eastAsia"/>
          <w:szCs w:val="21"/>
        </w:rPr>
        <w:t>层递减串行卷积块</w:t>
      </w:r>
      <w:r>
        <w:rPr>
          <w:rFonts w:ascii="Times New Roman" w:eastAsia="宋体" w:hAnsi="Times New Roman" w:hint="eastAsia"/>
          <w:szCs w:val="21"/>
        </w:rPr>
        <w:t>执行层级特征精炼，采用</w:t>
      </w:r>
      <w:r>
        <w:rPr>
          <w:rFonts w:ascii="Times New Roman" w:eastAsia="宋体" w:hAnsi="Times New Roman" w:hint="eastAsia"/>
          <w:szCs w:val="21"/>
        </w:rPr>
        <w:t>100</w:t>
      </w:r>
      <w:r>
        <w:rPr>
          <w:rFonts w:ascii="Times New Roman" w:eastAsia="宋体" w:hAnsi="Times New Roman" w:hint="eastAsia"/>
          <w:szCs w:val="21"/>
        </w:rPr>
        <w:t>→</w:t>
      </w:r>
      <w:r>
        <w:rPr>
          <w:rFonts w:ascii="Times New Roman" w:eastAsia="宋体" w:hAnsi="Times New Roman" w:hint="eastAsia"/>
          <w:szCs w:val="21"/>
        </w:rPr>
        <w:t>50</w:t>
      </w:r>
      <w:r>
        <w:rPr>
          <w:rFonts w:ascii="Times New Roman" w:eastAsia="宋体" w:hAnsi="Times New Roman" w:hint="eastAsia"/>
          <w:szCs w:val="21"/>
        </w:rPr>
        <w:t>→</w:t>
      </w:r>
      <w:r>
        <w:rPr>
          <w:rFonts w:ascii="Times New Roman" w:eastAsia="宋体" w:hAnsi="Times New Roman" w:hint="eastAsia"/>
          <w:szCs w:val="21"/>
        </w:rPr>
        <w:t>30</w:t>
      </w:r>
      <w:r>
        <w:rPr>
          <w:rFonts w:ascii="Times New Roman" w:eastAsia="宋体" w:hAnsi="Times New Roman" w:hint="eastAsia"/>
          <w:szCs w:val="21"/>
        </w:rPr>
        <w:t>→</w:t>
      </w:r>
      <w:r>
        <w:rPr>
          <w:rFonts w:ascii="Times New Roman" w:eastAsia="宋体" w:hAnsi="Times New Roman" w:hint="eastAsia"/>
          <w:szCs w:val="21"/>
        </w:rPr>
        <w:t>10</w:t>
      </w:r>
      <w:r>
        <w:rPr>
          <w:rFonts w:ascii="Times New Roman" w:eastAsia="宋体" w:hAnsi="Times New Roman" w:hint="eastAsia"/>
          <w:szCs w:val="21"/>
        </w:rPr>
        <w:t>→</w:t>
      </w:r>
      <w:r>
        <w:rPr>
          <w:rFonts w:ascii="Times New Roman" w:eastAsia="宋体" w:hAnsi="Times New Roman" w:hint="eastAsia"/>
          <w:szCs w:val="21"/>
        </w:rPr>
        <w:t>3</w:t>
      </w:r>
      <w:r>
        <w:rPr>
          <w:rFonts w:ascii="Times New Roman" w:eastAsia="宋体" w:hAnsi="Times New Roman" w:hint="eastAsia"/>
          <w:szCs w:val="21"/>
        </w:rPr>
        <w:t>的递减卷积核策略分层捕获宏观至微观的时域模式，全程维持</w:t>
      </w:r>
      <w:r>
        <w:rPr>
          <w:rFonts w:ascii="Times New Roman" w:eastAsia="宋体" w:hAnsi="Times New Roman" w:hint="eastAsia"/>
          <w:szCs w:val="21"/>
        </w:rPr>
        <w:t>128</w:t>
      </w:r>
      <w:r>
        <w:rPr>
          <w:rFonts w:ascii="Times New Roman" w:eastAsia="宋体" w:hAnsi="Times New Roman" w:hint="eastAsia"/>
          <w:szCs w:val="21"/>
        </w:rPr>
        <w:t>通道以控制参数量，</w:t>
      </w:r>
      <w:r>
        <w:rPr>
          <w:rFonts w:ascii="Times New Roman" w:eastAsia="宋体" w:hAnsi="Times New Roman" w:hint="eastAsia"/>
          <w:szCs w:val="21"/>
        </w:rPr>
        <w:t>每个卷积块后均进行</w:t>
      </w:r>
      <w:r>
        <w:rPr>
          <w:rFonts w:ascii="Times New Roman" w:eastAsia="宋体" w:hAnsi="Times New Roman" w:hint="eastAsia"/>
          <w:szCs w:val="21"/>
        </w:rPr>
        <w:t>BN</w:t>
      </w:r>
      <w:r>
        <w:rPr>
          <w:rFonts w:ascii="Times New Roman" w:eastAsia="宋体" w:hAnsi="Times New Roman" w:hint="eastAsia"/>
          <w:szCs w:val="21"/>
        </w:rPr>
        <w:t>、</w:t>
      </w:r>
      <w:r>
        <w:rPr>
          <w:rFonts w:ascii="Times New Roman" w:eastAsia="宋体" w:hAnsi="Times New Roman" w:hint="eastAsia"/>
          <w:szCs w:val="21"/>
        </w:rPr>
        <w:t>ReLU</w:t>
      </w:r>
      <w:r>
        <w:rPr>
          <w:rFonts w:ascii="Times New Roman" w:eastAsia="宋体" w:hAnsi="Times New Roman" w:hint="eastAsia"/>
          <w:szCs w:val="21"/>
        </w:rPr>
        <w:t>、</w:t>
      </w:r>
      <w:r>
        <w:rPr>
          <w:rFonts w:ascii="Times New Roman" w:eastAsia="宋体" w:hAnsi="Times New Roman" w:hint="eastAsia"/>
          <w:szCs w:val="21"/>
        </w:rPr>
        <w:t>MaxPool1d</w:t>
      </w:r>
      <w:r>
        <w:rPr>
          <w:rFonts w:ascii="Times New Roman" w:eastAsia="宋体" w:hAnsi="Times New Roman" w:hint="eastAsia"/>
          <w:szCs w:val="21"/>
        </w:rPr>
        <w:t>处理</w:t>
      </w:r>
      <w:r>
        <w:rPr>
          <w:rFonts w:ascii="Times New Roman" w:eastAsia="宋体" w:hAnsi="Times New Roman" w:hint="eastAsia"/>
          <w:szCs w:val="21"/>
        </w:rPr>
        <w:t>。</w:t>
      </w:r>
    </w:p>
    <w:p w14:paraId="19989665" w14:textId="77777777" w:rsidR="00CB7A5D" w:rsidRDefault="00BB00D1">
      <w:pPr>
        <w:widowControl/>
        <w:ind w:firstLineChars="200" w:firstLine="420"/>
        <w:jc w:val="left"/>
        <w:rPr>
          <w:rFonts w:ascii="Times New Roman" w:eastAsia="宋体" w:hAnsi="Times New Roman"/>
          <w:szCs w:val="21"/>
        </w:rPr>
      </w:pPr>
      <w:r>
        <w:rPr>
          <w:rFonts w:ascii="Times New Roman" w:eastAsia="宋体" w:hAnsi="Times New Roman" w:hint="eastAsia"/>
          <w:szCs w:val="21"/>
        </w:rPr>
        <w:t>4</w:t>
      </w:r>
      <w:r>
        <w:rPr>
          <w:rFonts w:ascii="Times New Roman" w:eastAsia="宋体" w:hAnsi="Times New Roman" w:hint="eastAsia"/>
          <w:szCs w:val="21"/>
        </w:rPr>
        <w:t>）</w:t>
      </w:r>
      <w:r>
        <w:rPr>
          <w:rFonts w:ascii="Times New Roman" w:eastAsia="宋体" w:hAnsi="Times New Roman" w:hint="eastAsia"/>
          <w:szCs w:val="21"/>
        </w:rPr>
        <w:t>之后通过全连接层，即将展平为一维向量的特征图输入到两个全连接层。其中第一个全连接层（</w:t>
      </w:r>
      <w:r>
        <w:rPr>
          <w:rFonts w:ascii="Times New Roman" w:eastAsia="宋体" w:hAnsi="Times New Roman" w:hint="eastAsia"/>
          <w:szCs w:val="21"/>
        </w:rPr>
        <w:t>FC1</w:t>
      </w:r>
      <w:r>
        <w:rPr>
          <w:rFonts w:ascii="Times New Roman" w:eastAsia="宋体" w:hAnsi="Times New Roman" w:hint="eastAsia"/>
          <w:szCs w:val="21"/>
        </w:rPr>
        <w:t>）将</w:t>
      </w:r>
      <w:r>
        <w:rPr>
          <w:rFonts w:ascii="Times New Roman" w:eastAsia="宋体" w:hAnsi="Times New Roman" w:hint="eastAsia"/>
          <w:szCs w:val="21"/>
        </w:rPr>
        <w:t>4608</w:t>
      </w:r>
      <w:r>
        <w:rPr>
          <w:rFonts w:ascii="Times New Roman" w:eastAsia="宋体" w:hAnsi="Times New Roman" w:hint="eastAsia"/>
          <w:szCs w:val="21"/>
        </w:rPr>
        <w:t>维的输入特征映射到一个</w:t>
      </w:r>
      <w:r>
        <w:rPr>
          <w:rFonts w:ascii="Times New Roman" w:eastAsia="宋体" w:hAnsi="Times New Roman" w:hint="eastAsia"/>
          <w:szCs w:val="21"/>
        </w:rPr>
        <w:t>128</w:t>
      </w:r>
      <w:r>
        <w:rPr>
          <w:rFonts w:ascii="Times New Roman" w:eastAsia="宋体" w:hAnsi="Times New Roman" w:hint="eastAsia"/>
          <w:szCs w:val="21"/>
        </w:rPr>
        <w:t>维的隐含空间，后接</w:t>
      </w:r>
      <w:r>
        <w:rPr>
          <w:rFonts w:ascii="Times New Roman" w:eastAsia="宋体" w:hAnsi="Times New Roman" w:hint="eastAsia"/>
          <w:szCs w:val="21"/>
        </w:rPr>
        <w:t>ReLU</w:t>
      </w:r>
      <w:r>
        <w:rPr>
          <w:rFonts w:ascii="Times New Roman" w:eastAsia="宋体" w:hAnsi="Times New Roman" w:hint="eastAsia"/>
          <w:szCs w:val="21"/>
        </w:rPr>
        <w:t>处理。第二个全连接层（</w:t>
      </w:r>
      <w:r>
        <w:rPr>
          <w:rFonts w:ascii="Times New Roman" w:eastAsia="宋体" w:hAnsi="Times New Roman" w:hint="eastAsia"/>
          <w:szCs w:val="21"/>
        </w:rPr>
        <w:t>FC2</w:t>
      </w:r>
      <w:r>
        <w:rPr>
          <w:rFonts w:ascii="Times New Roman" w:eastAsia="宋体" w:hAnsi="Times New Roman" w:hint="eastAsia"/>
          <w:szCs w:val="21"/>
        </w:rPr>
        <w:t>）其输入为</w:t>
      </w:r>
      <w:r>
        <w:rPr>
          <w:rFonts w:ascii="Times New Roman" w:eastAsia="宋体" w:hAnsi="Times New Roman" w:hint="eastAsia"/>
          <w:szCs w:val="21"/>
        </w:rPr>
        <w:t>128</w:t>
      </w:r>
      <w:r>
        <w:rPr>
          <w:rFonts w:ascii="Times New Roman" w:eastAsia="宋体" w:hAnsi="Times New Roman" w:hint="eastAsia"/>
          <w:szCs w:val="21"/>
        </w:rPr>
        <w:t>维，输出维度对应于目标类别数量，再输出每个类别的预测分数。</w:t>
      </w:r>
    </w:p>
    <w:p w14:paraId="2E56749A" w14:textId="77777777" w:rsidR="00CB7A5D" w:rsidRDefault="00BB00D1">
      <w:pPr>
        <w:widowControl/>
        <w:ind w:firstLineChars="200" w:firstLine="420"/>
        <w:jc w:val="left"/>
        <w:rPr>
          <w:rFonts w:ascii="Times New Roman" w:eastAsia="宋体" w:hAnsi="Times New Roman"/>
          <w:szCs w:val="21"/>
        </w:rPr>
      </w:pPr>
      <w:r>
        <w:rPr>
          <w:rFonts w:ascii="Times New Roman" w:eastAsia="宋体" w:hAnsi="Times New Roman" w:hint="eastAsia"/>
          <w:szCs w:val="21"/>
        </w:rPr>
        <w:t>5</w:t>
      </w:r>
      <w:r>
        <w:rPr>
          <w:rFonts w:ascii="Times New Roman" w:eastAsia="宋体" w:hAnsi="Times New Roman" w:hint="eastAsia"/>
          <w:szCs w:val="21"/>
        </w:rPr>
        <w:t>）最终输出深度特征向量，网络末端输出一个维度为</w:t>
      </w:r>
      <w:r>
        <w:rPr>
          <w:rFonts w:ascii="Times New Roman" w:eastAsia="宋体" w:hAnsi="Times New Roman" w:hint="eastAsia"/>
          <w:szCs w:val="21"/>
        </w:rPr>
        <w:t>1</w:t>
      </w:r>
      <w:r>
        <w:rPr>
          <w:rFonts w:ascii="Times New Roman" w:eastAsia="宋体" w:hAnsi="Times New Roman" w:hint="eastAsia"/>
          <w:szCs w:val="21"/>
        </w:rPr>
        <w:t>×</w:t>
      </w:r>
      <w:r>
        <w:rPr>
          <w:rFonts w:ascii="Times New Roman" w:eastAsia="宋体" w:hAnsi="Times New Roman" w:hint="eastAsia"/>
          <w:szCs w:val="21"/>
        </w:rPr>
        <w:t>128</w:t>
      </w:r>
      <w:r>
        <w:rPr>
          <w:rFonts w:ascii="Times New Roman" w:eastAsia="宋体" w:hAnsi="Times New Roman" w:hint="eastAsia"/>
          <w:szCs w:val="21"/>
        </w:rPr>
        <w:t>的深度特征向量，该向量可直接用于分类，或作为下游任务的输入特征。</w:t>
      </w:r>
    </w:p>
    <w:p w14:paraId="45C3F144" w14:textId="77777777" w:rsidR="00CB7A5D" w:rsidRDefault="00BB00D1">
      <w:pPr>
        <w:jc w:val="center"/>
        <w:rPr>
          <w:rFonts w:ascii="Times New Roman" w:eastAsia="宋体" w:hAnsi="Times New Roman"/>
          <w:szCs w:val="21"/>
        </w:rPr>
      </w:pPr>
      <w:r>
        <w:rPr>
          <w:rFonts w:ascii="Times New Roman" w:eastAsia="宋体" w:hAnsi="Times New Roman" w:hint="eastAsia"/>
          <w:noProof/>
          <w:szCs w:val="21"/>
        </w:rPr>
        <w:lastRenderedPageBreak/>
        <w:drawing>
          <wp:inline distT="0" distB="0" distL="114300" distR="114300">
            <wp:extent cx="3717290" cy="2470150"/>
            <wp:effectExtent l="0" t="0" r="0" b="6350"/>
            <wp:docPr id="5" name="图片 5" descr="深度提取网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深度提取网络"/>
                    <pic:cNvPicPr>
                      <a:picLocks noChangeAspect="1"/>
                    </pic:cNvPicPr>
                  </pic:nvPicPr>
                  <pic:blipFill>
                    <a:blip r:embed="rId11"/>
                    <a:stretch>
                      <a:fillRect/>
                    </a:stretch>
                  </pic:blipFill>
                  <pic:spPr>
                    <a:xfrm>
                      <a:off x="0" y="0"/>
                      <a:ext cx="3717290" cy="2470150"/>
                    </a:xfrm>
                    <a:prstGeom prst="rect">
                      <a:avLst/>
                    </a:prstGeom>
                  </pic:spPr>
                </pic:pic>
              </a:graphicData>
            </a:graphic>
          </wp:inline>
        </w:drawing>
      </w:r>
    </w:p>
    <w:p w14:paraId="090B95D3" w14:textId="77777777" w:rsidR="00CB7A5D" w:rsidRDefault="00BB00D1">
      <w:pPr>
        <w:pStyle w:val="a3"/>
        <w:jc w:val="center"/>
        <w:rPr>
          <w:rFonts w:ascii="Times New Roman" w:eastAsia="宋体" w:hAnsi="Times New Roman"/>
          <w:b/>
          <w:sz w:val="15"/>
          <w:szCs w:val="15"/>
        </w:rPr>
      </w:pPr>
      <w:bookmarkStart w:id="9" w:name="_Ref5629"/>
      <w:r>
        <w:rPr>
          <w:rFonts w:ascii="Times New Roman" w:eastAsia="宋体" w:hAnsi="Times New Roman"/>
          <w:b/>
          <w:sz w:val="15"/>
          <w:szCs w:val="15"/>
        </w:rPr>
        <w:t>图</w:t>
      </w:r>
      <w:bookmarkEnd w:id="9"/>
      <w:r>
        <w:rPr>
          <w:rFonts w:ascii="Times New Roman" w:eastAsia="宋体" w:hAnsi="Times New Roman"/>
          <w:b/>
          <w:sz w:val="15"/>
          <w:szCs w:val="15"/>
        </w:rPr>
        <w:t>2</w:t>
      </w:r>
      <w:r>
        <w:rPr>
          <w:rFonts w:ascii="Times New Roman" w:eastAsia="宋体" w:hAnsi="Times New Roman" w:hint="eastAsia"/>
          <w:b/>
          <w:sz w:val="15"/>
          <w:szCs w:val="15"/>
        </w:rPr>
        <w:t xml:space="preserve"> MS1DCNN</w:t>
      </w:r>
      <w:r>
        <w:rPr>
          <w:rFonts w:ascii="Times New Roman" w:eastAsia="宋体" w:hAnsi="Times New Roman" w:hint="eastAsia"/>
          <w:b/>
          <w:sz w:val="15"/>
          <w:szCs w:val="15"/>
        </w:rPr>
        <w:t>深度特征提取网络</w:t>
      </w:r>
    </w:p>
    <w:p w14:paraId="1C7F6425" w14:textId="77777777" w:rsidR="00CB7A5D" w:rsidRDefault="00BB00D1">
      <w:pPr>
        <w:outlineLvl w:val="2"/>
        <w:rPr>
          <w:rFonts w:ascii="Times New Roman" w:eastAsia="宋体" w:hAnsi="Times New Roman"/>
          <w:b/>
          <w:bCs/>
          <w:szCs w:val="21"/>
        </w:rPr>
      </w:pPr>
      <w:r>
        <w:rPr>
          <w:rFonts w:ascii="Times New Roman" w:eastAsia="宋体" w:hAnsi="Times New Roman"/>
          <w:b/>
          <w:bCs/>
          <w:szCs w:val="21"/>
        </w:rPr>
        <w:t>1</w:t>
      </w:r>
      <w:r>
        <w:rPr>
          <w:rFonts w:ascii="Times New Roman" w:eastAsia="宋体" w:hAnsi="Times New Roman" w:hint="eastAsia"/>
          <w:b/>
          <w:bCs/>
          <w:szCs w:val="21"/>
        </w:rPr>
        <w:t>.2.</w:t>
      </w:r>
      <w:r>
        <w:rPr>
          <w:rFonts w:ascii="Times New Roman" w:eastAsia="宋体" w:hAnsi="Times New Roman"/>
          <w:b/>
          <w:bCs/>
          <w:szCs w:val="21"/>
        </w:rPr>
        <w:t>3</w:t>
      </w:r>
      <w:r>
        <w:rPr>
          <w:rFonts w:ascii="Times New Roman" w:eastAsia="宋体" w:hAnsi="Times New Roman" w:hint="eastAsia"/>
          <w:b/>
          <w:bCs/>
          <w:szCs w:val="21"/>
        </w:rPr>
        <w:t xml:space="preserve"> </w:t>
      </w:r>
      <w:r>
        <w:rPr>
          <w:rFonts w:ascii="Times New Roman" w:eastAsia="宋体" w:hAnsi="Times New Roman" w:hint="eastAsia"/>
          <w:b/>
          <w:bCs/>
          <w:szCs w:val="21"/>
        </w:rPr>
        <w:t>融合方法</w:t>
      </w:r>
    </w:p>
    <w:p w14:paraId="2780CCF7" w14:textId="77777777" w:rsidR="00CB7A5D" w:rsidRDefault="00BB00D1">
      <w:pPr>
        <w:pStyle w:val="a3"/>
        <w:ind w:firstLine="420"/>
        <w:jc w:val="left"/>
        <w:rPr>
          <w:rFonts w:ascii="Times New Roman" w:eastAsia="宋体" w:hAnsi="Times New Roman"/>
          <w:sz w:val="21"/>
          <w:szCs w:val="21"/>
        </w:rPr>
      </w:pPr>
      <w:r>
        <w:rPr>
          <w:rFonts w:ascii="Times New Roman" w:eastAsia="宋体" w:hAnsi="Times New Roman" w:hint="eastAsia"/>
          <w:sz w:val="21"/>
          <w:szCs w:val="21"/>
        </w:rPr>
        <w:t>在提升分类性能的过程中，融合手工特征和深度学习特征起着关键作用。合适的组合方法能充分发挥两类特征的优势，为数据提供更全面的表征。</w:t>
      </w:r>
    </w:p>
    <w:p w14:paraId="1343DFB9" w14:textId="77777777" w:rsidR="00CB7A5D" w:rsidRDefault="00BB00D1">
      <w:pPr>
        <w:pStyle w:val="a3"/>
        <w:ind w:firstLine="420"/>
        <w:jc w:val="left"/>
        <w:rPr>
          <w:rFonts w:ascii="Times New Roman" w:eastAsia="宋体" w:hAnsi="Times New Roman"/>
          <w:sz w:val="21"/>
          <w:szCs w:val="21"/>
        </w:rPr>
      </w:pPr>
      <w:r>
        <w:rPr>
          <w:rFonts w:ascii="Times New Roman" w:eastAsia="宋体" w:hAnsi="Times New Roman" w:hint="eastAsia"/>
          <w:sz w:val="21"/>
          <w:szCs w:val="21"/>
        </w:rPr>
        <w:t>根据融合时机的不同，融合方法可分为早期融合、中期融合和晚期融合三种。以往的研究</w:t>
      </w:r>
      <w:r>
        <w:rPr>
          <w:rFonts w:ascii="Times New Roman" w:eastAsia="宋体" w:hAnsi="Times New Roman" w:hint="eastAsia"/>
          <w:sz w:val="21"/>
          <w:szCs w:val="21"/>
          <w:vertAlign w:val="superscript"/>
        </w:rPr>
        <w:t>[</w:t>
      </w:r>
      <w:r>
        <w:rPr>
          <w:rFonts w:ascii="Times New Roman" w:eastAsia="宋体" w:hAnsi="Times New Roman" w:hint="eastAsia"/>
          <w:sz w:val="21"/>
          <w:szCs w:val="21"/>
          <w:vertAlign w:val="superscript"/>
        </w:rPr>
        <w:t>16</w:t>
      </w:r>
      <w:r>
        <w:rPr>
          <w:rFonts w:ascii="Times New Roman" w:eastAsia="宋体" w:hAnsi="Times New Roman" w:hint="eastAsia"/>
          <w:sz w:val="21"/>
          <w:szCs w:val="21"/>
          <w:vertAlign w:val="superscript"/>
        </w:rPr>
        <w:t>,</w:t>
      </w:r>
      <w:r>
        <w:rPr>
          <w:rFonts w:ascii="Times New Roman" w:eastAsia="宋体" w:hAnsi="Times New Roman" w:hint="eastAsia"/>
          <w:sz w:val="21"/>
          <w:szCs w:val="21"/>
          <w:vertAlign w:val="superscript"/>
        </w:rPr>
        <w:t>17</w:t>
      </w:r>
      <w:r>
        <w:rPr>
          <w:rFonts w:ascii="Times New Roman" w:eastAsia="宋体" w:hAnsi="Times New Roman" w:hint="eastAsia"/>
          <w:sz w:val="21"/>
          <w:szCs w:val="21"/>
          <w:vertAlign w:val="superscript"/>
        </w:rPr>
        <w:t>]</w:t>
      </w:r>
      <w:r>
        <w:rPr>
          <w:rFonts w:ascii="Times New Roman" w:eastAsia="宋体" w:hAnsi="Times New Roman" w:hint="eastAsia"/>
          <w:sz w:val="21"/>
          <w:szCs w:val="21"/>
        </w:rPr>
        <w:t>表明，中期融合介于基于数据层的早期融合和基于决策层的晚期融合之间</w:t>
      </w:r>
      <w:r>
        <w:rPr>
          <w:rFonts w:ascii="Times New Roman" w:eastAsia="宋体" w:hAnsi="Times New Roman" w:hint="eastAsia"/>
          <w:sz w:val="21"/>
          <w:szCs w:val="21"/>
          <w:vertAlign w:val="superscript"/>
        </w:rPr>
        <w:t>[</w:t>
      </w:r>
      <w:r>
        <w:rPr>
          <w:rFonts w:ascii="Times New Roman" w:eastAsia="宋体" w:hAnsi="Times New Roman" w:hint="eastAsia"/>
          <w:sz w:val="21"/>
          <w:szCs w:val="21"/>
          <w:vertAlign w:val="superscript"/>
        </w:rPr>
        <w:t>18</w:t>
      </w:r>
      <w:r>
        <w:rPr>
          <w:rFonts w:ascii="Times New Roman" w:eastAsia="宋体" w:hAnsi="Times New Roman" w:hint="eastAsia"/>
          <w:sz w:val="21"/>
          <w:szCs w:val="21"/>
          <w:vertAlign w:val="superscript"/>
        </w:rPr>
        <w:t>]</w:t>
      </w:r>
      <w:r>
        <w:rPr>
          <w:rFonts w:ascii="Times New Roman" w:eastAsia="宋体" w:hAnsi="Times New Roman" w:hint="eastAsia"/>
          <w:sz w:val="21"/>
          <w:szCs w:val="21"/>
        </w:rPr>
        <w:t>。其核心是在模型的中间层，对已提取但尚未完全抽象的特征进行交互整合，从而有效处理模态异步、数据质量差异等问题，提升模型的鲁棒性。</w:t>
      </w:r>
    </w:p>
    <w:p w14:paraId="1A800F79" w14:textId="77777777" w:rsidR="00CB7A5D" w:rsidRDefault="00BB00D1">
      <w:pPr>
        <w:ind w:firstLine="420"/>
        <w:rPr>
          <w:rFonts w:ascii="Times New Roman" w:eastAsia="宋体" w:hAnsi="Times New Roman"/>
          <w:szCs w:val="21"/>
        </w:rPr>
      </w:pPr>
      <w:r>
        <w:rPr>
          <w:rFonts w:ascii="Times New Roman" w:eastAsia="宋体" w:hAnsi="Times New Roman" w:hint="eastAsia"/>
          <w:szCs w:val="21"/>
        </w:rPr>
        <w:t>串行拼接和并行拼接是中期融合的常用方法。鉴于本文研究的是一维</w:t>
      </w:r>
      <w:r>
        <w:rPr>
          <w:rFonts w:ascii="Times New Roman" w:eastAsia="宋体" w:hAnsi="Times New Roman" w:hint="eastAsia"/>
          <w:szCs w:val="21"/>
        </w:rPr>
        <w:t>DAS</w:t>
      </w:r>
      <w:r>
        <w:rPr>
          <w:rFonts w:ascii="Times New Roman" w:eastAsia="宋体" w:hAnsi="Times New Roman" w:hint="eastAsia"/>
          <w:szCs w:val="21"/>
        </w:rPr>
        <w:t>信号，因此采用串行拼接方法，即将</w:t>
      </w:r>
      <w:r>
        <w:rPr>
          <w:rFonts w:ascii="Times New Roman" w:eastAsia="宋体" w:hAnsi="Times New Roman" w:hint="eastAsia"/>
          <w:szCs w:val="21"/>
        </w:rPr>
        <w:t>m</w:t>
      </w:r>
      <w:r>
        <w:rPr>
          <w:rFonts w:ascii="Times New Roman" w:eastAsia="宋体" w:hAnsi="Times New Roman" w:hint="eastAsia"/>
          <w:szCs w:val="21"/>
        </w:rPr>
        <w:t>维</w:t>
      </w:r>
      <w:r>
        <w:rPr>
          <w:rFonts w:ascii="Times New Roman" w:eastAsia="宋体" w:hAnsi="Times New Roman" w:hint="eastAsia"/>
          <w:szCs w:val="21"/>
        </w:rPr>
        <w:t>MFV</w:t>
      </w:r>
      <w:r>
        <w:rPr>
          <w:rFonts w:ascii="Times New Roman" w:eastAsia="宋体" w:hAnsi="Times New Roman" w:hint="eastAsia"/>
          <w:szCs w:val="21"/>
        </w:rPr>
        <w:t>与</w:t>
      </w:r>
      <w:r>
        <w:rPr>
          <w:rFonts w:ascii="Times New Roman" w:eastAsia="宋体" w:hAnsi="Times New Roman" w:hint="eastAsia"/>
          <w:szCs w:val="21"/>
        </w:rPr>
        <w:t>n</w:t>
      </w:r>
      <w:r>
        <w:rPr>
          <w:rFonts w:ascii="Times New Roman" w:eastAsia="宋体" w:hAnsi="Times New Roman" w:hint="eastAsia"/>
          <w:szCs w:val="21"/>
        </w:rPr>
        <w:t>维</w:t>
      </w:r>
      <w:r>
        <w:rPr>
          <w:rFonts w:ascii="Times New Roman" w:eastAsia="宋体" w:hAnsi="Times New Roman" w:hint="eastAsia"/>
          <w:szCs w:val="21"/>
        </w:rPr>
        <w:t>DFV</w:t>
      </w:r>
      <w:r>
        <w:rPr>
          <w:rFonts w:ascii="Times New Roman" w:eastAsia="宋体" w:hAnsi="Times New Roman" w:hint="eastAsia"/>
          <w:szCs w:val="21"/>
        </w:rPr>
        <w:t>通过串行拼接，得到</w:t>
      </w:r>
      <w:r>
        <w:rPr>
          <w:rFonts w:ascii="Times New Roman" w:eastAsia="宋体" w:hAnsi="Times New Roman" w:hint="eastAsia"/>
          <w:szCs w:val="21"/>
        </w:rPr>
        <w:t>(m+n)</w:t>
      </w:r>
      <w:r>
        <w:rPr>
          <w:rFonts w:ascii="Times New Roman" w:eastAsia="宋体" w:hAnsi="Times New Roman" w:hint="eastAsia"/>
          <w:szCs w:val="21"/>
        </w:rPr>
        <w:t>维的</w:t>
      </w:r>
      <w:r>
        <w:rPr>
          <w:rFonts w:ascii="Times New Roman" w:eastAsia="宋体" w:hAnsi="Times New Roman" w:hint="eastAsia"/>
          <w:szCs w:val="21"/>
        </w:rPr>
        <w:t>M-DFV</w:t>
      </w:r>
      <w:r>
        <w:rPr>
          <w:rFonts w:ascii="Times New Roman" w:eastAsia="宋体" w:hAnsi="Times New Roman" w:hint="eastAsia"/>
          <w:szCs w:val="21"/>
        </w:rPr>
        <w:t>。</w:t>
      </w:r>
    </w:p>
    <w:bookmarkEnd w:id="5"/>
    <w:p w14:paraId="75BEF793" w14:textId="77777777" w:rsidR="00CB7A5D" w:rsidRDefault="00BB00D1">
      <w:pPr>
        <w:outlineLvl w:val="1"/>
        <w:rPr>
          <w:rFonts w:ascii="Times New Roman" w:eastAsia="宋体" w:hAnsi="Times New Roman"/>
          <w:b/>
          <w:szCs w:val="21"/>
        </w:rPr>
      </w:pPr>
      <m:oMath>
        <m:r>
          <m:rPr>
            <m:sty m:val="b"/>
          </m:rPr>
          <w:rPr>
            <w:rFonts w:ascii="Cambria Math" w:hAnsi="Cambria Math"/>
          </w:rPr>
          <m:t>1</m:t>
        </m:r>
      </m:oMath>
      <w:r>
        <w:rPr>
          <w:rFonts w:ascii="Times New Roman" w:eastAsia="宋体" w:hAnsi="Times New Roman" w:hint="eastAsia"/>
          <w:b/>
          <w:szCs w:val="21"/>
        </w:rPr>
        <w:t xml:space="preserve">.3 </w:t>
      </w:r>
      <w:r>
        <w:rPr>
          <w:rFonts w:ascii="Times New Roman" w:eastAsia="宋体" w:hAnsi="Times New Roman" w:hint="eastAsia"/>
          <w:b/>
          <w:szCs w:val="21"/>
        </w:rPr>
        <w:t>分类</w:t>
      </w:r>
    </w:p>
    <w:p w14:paraId="28AAC3B9" w14:textId="77777777" w:rsidR="00CB7A5D" w:rsidRDefault="00BB00D1">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在机器学习技术的发展历程中，各类算法在处理一维</w:t>
      </w:r>
      <w:r>
        <w:rPr>
          <w:rFonts w:ascii="Times New Roman" w:eastAsia="宋体" w:hAnsi="Times New Roman" w:hint="eastAsia"/>
          <w:bCs/>
          <w:kern w:val="0"/>
          <w:szCs w:val="21"/>
        </w:rPr>
        <w:t>DAS</w:t>
      </w:r>
      <w:r>
        <w:rPr>
          <w:rFonts w:ascii="Times New Roman" w:eastAsia="宋体" w:hAnsi="Times New Roman" w:hint="eastAsia"/>
          <w:bCs/>
          <w:kern w:val="0"/>
          <w:szCs w:val="21"/>
        </w:rPr>
        <w:t>信号方面展现出独特优势。</w:t>
      </w:r>
      <w:r>
        <w:rPr>
          <w:rFonts w:ascii="Times New Roman" w:eastAsia="宋体" w:hAnsi="Times New Roman" w:hint="eastAsia"/>
          <w:bCs/>
          <w:kern w:val="0"/>
          <w:szCs w:val="21"/>
        </w:rPr>
        <w:t>SVM</w:t>
      </w:r>
      <w:r>
        <w:rPr>
          <w:rFonts w:ascii="Times New Roman" w:eastAsia="宋体" w:hAnsi="Times New Roman" w:hint="eastAsia"/>
          <w:bCs/>
          <w:kern w:val="0"/>
          <w:szCs w:val="21"/>
        </w:rPr>
        <w:t>算法通过构建最大间隔超平面实现小样本高维空间分类，其核函数映射能有效处理周界安防场景中复杂的非线性频谱特征，尤其适用于罕见入侵事件的精准识别。随机森林（</w:t>
      </w:r>
      <w:r>
        <w:rPr>
          <w:rFonts w:ascii="Times New Roman" w:eastAsia="宋体" w:hAnsi="Times New Roman" w:hint="eastAsia"/>
          <w:bCs/>
          <w:kern w:val="0"/>
          <w:szCs w:val="21"/>
        </w:rPr>
        <w:t>RF</w:t>
      </w:r>
      <w:r>
        <w:rPr>
          <w:rFonts w:ascii="Times New Roman" w:eastAsia="宋体" w:hAnsi="Times New Roman" w:hint="eastAsia"/>
          <w:bCs/>
          <w:kern w:val="0"/>
          <w:szCs w:val="21"/>
        </w:rPr>
        <w:t>）算法基于双重随机性构建多决策树集成模型，有效提升了泛化能力。决策树（</w:t>
      </w:r>
      <w:r>
        <w:rPr>
          <w:rFonts w:ascii="Times New Roman" w:eastAsia="宋体" w:hAnsi="Times New Roman" w:hint="eastAsia"/>
          <w:bCs/>
          <w:kern w:val="0"/>
          <w:szCs w:val="21"/>
        </w:rPr>
        <w:t>DT</w:t>
      </w:r>
      <w:r>
        <w:rPr>
          <w:rFonts w:ascii="Times New Roman" w:eastAsia="宋体" w:hAnsi="Times New Roman" w:hint="eastAsia"/>
          <w:bCs/>
          <w:kern w:val="0"/>
          <w:szCs w:val="21"/>
        </w:rPr>
        <w:t>）算法以信息熵或基尼系数最小化为准则，依据特征阈值进行递归分裂，形成具有高度可解释性的树形规则结构，适用于时域信号幅度阈值判断等需要快速响应的场景，但单棵树模型易出现过拟合，通常需配合剪枝策略加以优化</w:t>
      </w:r>
      <w:r>
        <w:rPr>
          <w:rFonts w:ascii="Times New Roman" w:eastAsia="宋体" w:hAnsi="Times New Roman" w:hint="eastAsia"/>
          <w:bCs/>
          <w:kern w:val="0"/>
          <w:szCs w:val="21"/>
        </w:rPr>
        <w:t>。</w:t>
      </w:r>
      <w:r>
        <w:rPr>
          <w:rFonts w:ascii="Times New Roman" w:eastAsia="宋体" w:hAnsi="Times New Roman" w:hint="eastAsia"/>
          <w:bCs/>
          <w:kern w:val="0"/>
          <w:szCs w:val="21"/>
        </w:rPr>
        <w:t>K</w:t>
      </w:r>
      <w:r>
        <w:rPr>
          <w:rFonts w:ascii="Times New Roman" w:eastAsia="宋体" w:hAnsi="Times New Roman" w:hint="eastAsia"/>
          <w:bCs/>
          <w:kern w:val="0"/>
          <w:szCs w:val="21"/>
        </w:rPr>
        <w:t>最近邻（</w:t>
      </w:r>
      <w:r>
        <w:rPr>
          <w:rFonts w:ascii="Times New Roman" w:eastAsia="宋体" w:hAnsi="Times New Roman" w:hint="eastAsia"/>
          <w:bCs/>
          <w:kern w:val="0"/>
          <w:szCs w:val="21"/>
        </w:rPr>
        <w:t>KNN</w:t>
      </w:r>
      <w:r>
        <w:rPr>
          <w:rFonts w:ascii="Times New Roman" w:eastAsia="宋体" w:hAnsi="Times New Roman" w:hint="eastAsia"/>
          <w:bCs/>
          <w:kern w:val="0"/>
          <w:szCs w:val="21"/>
        </w:rPr>
        <w:t>）作为一种懒惰学习算法，其分类过程依赖欧氏距离等度量进行相似波形匹配。</w:t>
      </w:r>
    </w:p>
    <w:p w14:paraId="038E9BD5" w14:textId="77777777" w:rsidR="00CB7A5D" w:rsidRDefault="00BB00D1">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因此，本文在实验阶段使用</w:t>
      </w:r>
      <w:r>
        <w:rPr>
          <w:rFonts w:ascii="Times New Roman" w:eastAsia="宋体" w:hAnsi="Times New Roman" w:hint="eastAsia"/>
          <w:bCs/>
          <w:kern w:val="0"/>
          <w:szCs w:val="21"/>
        </w:rPr>
        <w:t>SVM</w:t>
      </w:r>
      <w:r>
        <w:rPr>
          <w:rFonts w:ascii="Times New Roman" w:eastAsia="宋体" w:hAnsi="Times New Roman" w:hint="eastAsia"/>
          <w:bCs/>
          <w:kern w:val="0"/>
          <w:szCs w:val="21"/>
        </w:rPr>
        <w:t>、</w:t>
      </w:r>
      <w:r>
        <w:rPr>
          <w:rFonts w:ascii="Times New Roman" w:eastAsia="宋体" w:hAnsi="Times New Roman" w:hint="eastAsia"/>
          <w:bCs/>
          <w:kern w:val="0"/>
          <w:szCs w:val="21"/>
        </w:rPr>
        <w:t>RF</w:t>
      </w:r>
      <w:r>
        <w:rPr>
          <w:rFonts w:ascii="Times New Roman" w:eastAsia="宋体" w:hAnsi="Times New Roman" w:hint="eastAsia"/>
          <w:bCs/>
          <w:kern w:val="0"/>
          <w:szCs w:val="21"/>
        </w:rPr>
        <w:t>、</w:t>
      </w:r>
      <w:r>
        <w:rPr>
          <w:rFonts w:ascii="Times New Roman" w:eastAsia="宋体" w:hAnsi="Times New Roman" w:hint="eastAsia"/>
          <w:bCs/>
          <w:kern w:val="0"/>
          <w:szCs w:val="21"/>
        </w:rPr>
        <w:t>DT</w:t>
      </w:r>
      <w:r>
        <w:rPr>
          <w:rFonts w:ascii="Times New Roman" w:eastAsia="宋体" w:hAnsi="Times New Roman" w:hint="eastAsia"/>
          <w:bCs/>
          <w:kern w:val="0"/>
          <w:szCs w:val="21"/>
        </w:rPr>
        <w:t>、</w:t>
      </w:r>
      <w:r>
        <w:rPr>
          <w:rFonts w:ascii="Times New Roman" w:eastAsia="宋体" w:hAnsi="Times New Roman" w:hint="eastAsia"/>
          <w:bCs/>
          <w:kern w:val="0"/>
          <w:szCs w:val="21"/>
        </w:rPr>
        <w:t>KNN</w:t>
      </w:r>
      <w:r>
        <w:rPr>
          <w:rFonts w:ascii="Times New Roman" w:eastAsia="宋体" w:hAnsi="Times New Roman" w:hint="eastAsia"/>
          <w:bCs/>
          <w:kern w:val="0"/>
          <w:szCs w:val="21"/>
        </w:rPr>
        <w:t>等算法对</w:t>
      </w:r>
      <w:r>
        <w:rPr>
          <w:rFonts w:ascii="Times New Roman" w:eastAsia="宋体" w:hAnsi="Times New Roman" w:hint="eastAsia"/>
          <w:bCs/>
          <w:kern w:val="0"/>
          <w:szCs w:val="21"/>
        </w:rPr>
        <w:t>M-DFV</w:t>
      </w:r>
      <w:r>
        <w:rPr>
          <w:rFonts w:ascii="Times New Roman" w:eastAsia="宋体" w:hAnsi="Times New Roman" w:hint="eastAsia"/>
          <w:bCs/>
          <w:kern w:val="0"/>
          <w:szCs w:val="21"/>
        </w:rPr>
        <w:t>进行分类，旨在验证融合特征的有效性及复杂度，并评估不同算法的性能，以确定整体网络框架的最优分类器。实验结果表明，</w:t>
      </w:r>
      <w:r>
        <w:rPr>
          <w:rFonts w:ascii="Times New Roman" w:eastAsia="宋体" w:hAnsi="Times New Roman" w:hint="eastAsia"/>
          <w:bCs/>
          <w:kern w:val="0"/>
          <w:szCs w:val="21"/>
        </w:rPr>
        <w:t>SVM</w:t>
      </w:r>
      <w:r>
        <w:rPr>
          <w:rFonts w:ascii="Times New Roman" w:eastAsia="宋体" w:hAnsi="Times New Roman" w:hint="eastAsia"/>
          <w:bCs/>
          <w:kern w:val="0"/>
          <w:szCs w:val="21"/>
        </w:rPr>
        <w:t>算法性能最优。</w:t>
      </w:r>
    </w:p>
    <w:p w14:paraId="652864B4" w14:textId="77777777" w:rsidR="00CB7A5D" w:rsidRDefault="00BB00D1">
      <w:pPr>
        <w:outlineLvl w:val="0"/>
        <w:rPr>
          <w:rFonts w:ascii="Times New Roman" w:eastAsia="宋体" w:hAnsi="Times New Roman"/>
          <w:b/>
          <w:sz w:val="28"/>
          <w:szCs w:val="28"/>
        </w:rPr>
      </w:pPr>
      <w:bookmarkStart w:id="10" w:name="_Toc4550"/>
      <w:r>
        <w:rPr>
          <w:rFonts w:ascii="Times New Roman" w:eastAsia="宋体" w:hAnsi="Times New Roman"/>
          <w:b/>
          <w:sz w:val="28"/>
          <w:szCs w:val="28"/>
        </w:rPr>
        <w:t>2</w:t>
      </w:r>
      <w:r>
        <w:rPr>
          <w:rFonts w:ascii="Times New Roman" w:eastAsia="宋体" w:hAnsi="Times New Roman" w:hint="eastAsia"/>
          <w:b/>
          <w:sz w:val="28"/>
          <w:szCs w:val="28"/>
        </w:rPr>
        <w:t xml:space="preserve"> </w:t>
      </w:r>
      <w:r>
        <w:rPr>
          <w:rFonts w:ascii="Times New Roman" w:eastAsia="宋体" w:hAnsi="Times New Roman" w:hint="eastAsia"/>
          <w:b/>
          <w:sz w:val="28"/>
          <w:szCs w:val="28"/>
        </w:rPr>
        <w:t>实验设计与结果分析</w:t>
      </w:r>
      <w:bookmarkEnd w:id="10"/>
    </w:p>
    <w:p w14:paraId="11E99C66" w14:textId="77777777" w:rsidR="00CB7A5D" w:rsidRDefault="00BB00D1">
      <w:pPr>
        <w:outlineLvl w:val="0"/>
        <w:rPr>
          <w:rFonts w:ascii="Times New Roman" w:eastAsia="宋体" w:hAnsi="Times New Roman"/>
          <w:b/>
          <w:sz w:val="28"/>
          <w:szCs w:val="28"/>
        </w:rPr>
      </w:pPr>
      <w:r>
        <w:rPr>
          <w:rStyle w:val="af2"/>
          <w:rFonts w:hint="eastAsia"/>
        </w:rPr>
        <w:tab/>
      </w:r>
      <w:r>
        <w:rPr>
          <w:rFonts w:ascii="Times New Roman" w:eastAsia="宋体" w:hAnsi="Times New Roman" w:hint="eastAsia"/>
          <w:bCs/>
          <w:kern w:val="0"/>
          <w:szCs w:val="21"/>
        </w:rPr>
        <w:t>为系统评估所提出方法的有效性，本节设计了一系列对比实验，旨在从特征降维、特征组合、分类器选择及与现有方法对比等多个维度进行全面验证。实验主体分为四个部分：探究</w:t>
      </w:r>
      <w:r>
        <w:rPr>
          <w:rFonts w:ascii="Times New Roman" w:eastAsia="宋体" w:hAnsi="Times New Roman" w:hint="eastAsia"/>
          <w:bCs/>
          <w:kern w:val="0"/>
          <w:szCs w:val="21"/>
        </w:rPr>
        <w:t>PCA</w:t>
      </w:r>
      <w:r>
        <w:rPr>
          <w:rFonts w:ascii="Times New Roman" w:eastAsia="宋体" w:hAnsi="Times New Roman" w:hint="eastAsia"/>
          <w:bCs/>
          <w:kern w:val="0"/>
          <w:szCs w:val="21"/>
        </w:rPr>
        <w:t>降维对手工特征集分类性能</w:t>
      </w:r>
      <w:r>
        <w:rPr>
          <w:rFonts w:ascii="Times New Roman" w:eastAsia="宋体" w:hAnsi="Times New Roman" w:hint="eastAsia"/>
          <w:bCs/>
          <w:kern w:val="0"/>
          <w:szCs w:val="21"/>
        </w:rPr>
        <w:t>的影响</w:t>
      </w:r>
      <w:r>
        <w:rPr>
          <w:rFonts w:ascii="Times New Roman" w:eastAsia="宋体" w:hAnsi="Times New Roman" w:hint="eastAsia"/>
          <w:bCs/>
          <w:kern w:val="0"/>
          <w:szCs w:val="21"/>
        </w:rPr>
        <w:t>、</w:t>
      </w:r>
      <w:r>
        <w:rPr>
          <w:rFonts w:ascii="Times New Roman" w:eastAsia="宋体" w:hAnsi="Times New Roman" w:hint="eastAsia"/>
          <w:bCs/>
          <w:kern w:val="0"/>
          <w:szCs w:val="21"/>
        </w:rPr>
        <w:t>比较不同特征组合的有效性</w:t>
      </w:r>
      <w:r>
        <w:rPr>
          <w:rFonts w:ascii="Times New Roman" w:eastAsia="宋体" w:hAnsi="Times New Roman" w:hint="eastAsia"/>
          <w:bCs/>
          <w:kern w:val="0"/>
          <w:szCs w:val="21"/>
        </w:rPr>
        <w:t>、</w:t>
      </w:r>
      <w:r>
        <w:rPr>
          <w:rFonts w:ascii="Times New Roman" w:eastAsia="宋体" w:hAnsi="Times New Roman" w:hint="eastAsia"/>
          <w:bCs/>
          <w:kern w:val="0"/>
          <w:szCs w:val="21"/>
        </w:rPr>
        <w:t>在最优特征集上评估多种分类器的性能</w:t>
      </w:r>
      <w:r>
        <w:rPr>
          <w:rFonts w:ascii="Times New Roman" w:eastAsia="宋体" w:hAnsi="Times New Roman" w:hint="eastAsia"/>
          <w:bCs/>
          <w:kern w:val="0"/>
          <w:szCs w:val="21"/>
        </w:rPr>
        <w:t>、</w:t>
      </w:r>
      <w:r>
        <w:rPr>
          <w:rFonts w:ascii="Times New Roman" w:eastAsia="宋体" w:hAnsi="Times New Roman" w:hint="eastAsia"/>
          <w:bCs/>
          <w:kern w:val="0"/>
          <w:szCs w:val="21"/>
        </w:rPr>
        <w:t>将所提出的融合模型与现有先进方法进行性能对比。所有实验均遵循统一的评估框架，采用</w:t>
      </w:r>
      <w:r>
        <w:rPr>
          <w:rFonts w:ascii="Times New Roman" w:eastAsia="宋体" w:hAnsi="Times New Roman" w:hint="eastAsia"/>
          <w:bCs/>
          <w:kern w:val="0"/>
          <w:szCs w:val="21"/>
        </w:rPr>
        <w:t>NVIDIA RTX4090</w:t>
      </w:r>
      <w:r>
        <w:rPr>
          <w:rFonts w:ascii="Times New Roman" w:eastAsia="宋体" w:hAnsi="Times New Roman" w:hint="eastAsia"/>
          <w:bCs/>
          <w:kern w:val="0"/>
          <w:szCs w:val="21"/>
        </w:rPr>
        <w:t>显卡进行训练与推理，以确保结果的可靠性与可比性。</w:t>
      </w:r>
    </w:p>
    <w:p w14:paraId="59AC4D24" w14:textId="77777777" w:rsidR="00CB7A5D" w:rsidRDefault="00BB00D1">
      <w:pPr>
        <w:outlineLvl w:val="1"/>
        <w:rPr>
          <w:rFonts w:ascii="Times New Roman" w:eastAsia="宋体" w:hAnsi="Times New Roman"/>
          <w:b/>
          <w:szCs w:val="21"/>
        </w:rPr>
      </w:pPr>
      <w:r>
        <w:rPr>
          <w:rFonts w:ascii="Times New Roman" w:eastAsia="宋体" w:hAnsi="Times New Roman"/>
          <w:b/>
          <w:szCs w:val="21"/>
        </w:rPr>
        <w:t>2</w:t>
      </w:r>
      <w:r>
        <w:rPr>
          <w:rFonts w:ascii="Times New Roman" w:eastAsia="宋体" w:hAnsi="Times New Roman" w:hint="eastAsia"/>
          <w:b/>
          <w:szCs w:val="21"/>
        </w:rPr>
        <w:t xml:space="preserve">.1 </w:t>
      </w:r>
      <w:r>
        <w:rPr>
          <w:rFonts w:ascii="Times New Roman" w:eastAsia="宋体" w:hAnsi="Times New Roman" w:hint="eastAsia"/>
          <w:b/>
          <w:szCs w:val="21"/>
        </w:rPr>
        <w:t>不同</w:t>
      </w:r>
      <w:r>
        <w:rPr>
          <w:rFonts w:ascii="Times New Roman" w:eastAsia="宋体" w:hAnsi="Times New Roman" w:hint="eastAsia"/>
          <w:b/>
          <w:szCs w:val="21"/>
        </w:rPr>
        <w:t>PCA</w:t>
      </w:r>
      <w:r>
        <w:rPr>
          <w:rFonts w:ascii="Times New Roman" w:eastAsia="宋体" w:hAnsi="Times New Roman" w:hint="eastAsia"/>
          <w:b/>
          <w:szCs w:val="21"/>
        </w:rPr>
        <w:t>维度下的性能对比</w:t>
      </w:r>
    </w:p>
    <w:p w14:paraId="431DD6CE" w14:textId="77777777" w:rsidR="00CB7A5D" w:rsidRDefault="00BB00D1">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lastRenderedPageBreak/>
        <w:t>在获取手工特征集后，采用</w:t>
      </w:r>
      <w:r>
        <w:rPr>
          <w:rFonts w:ascii="Times New Roman" w:eastAsia="宋体" w:hAnsi="Times New Roman" w:hint="eastAsia"/>
          <w:bCs/>
          <w:kern w:val="0"/>
          <w:szCs w:val="21"/>
        </w:rPr>
        <w:t>SVM</w:t>
      </w:r>
      <w:r>
        <w:rPr>
          <w:rFonts w:ascii="Times New Roman" w:eastAsia="宋体" w:hAnsi="Times New Roman" w:hint="eastAsia"/>
          <w:bCs/>
          <w:kern w:val="0"/>
          <w:szCs w:val="21"/>
        </w:rPr>
        <w:t>算法作为分类器，核心函数选用</w:t>
      </w:r>
      <w:r>
        <w:rPr>
          <w:rFonts w:ascii="Times New Roman" w:eastAsia="宋体" w:hAnsi="Times New Roman" w:hint="eastAsia"/>
          <w:bCs/>
          <w:kern w:val="0"/>
          <w:szCs w:val="21"/>
        </w:rPr>
        <w:t>Linear</w:t>
      </w:r>
      <w:r>
        <w:rPr>
          <w:rFonts w:ascii="Times New Roman" w:eastAsia="宋体" w:hAnsi="Times New Roman" w:hint="eastAsia"/>
          <w:bCs/>
          <w:kern w:val="0"/>
          <w:szCs w:val="21"/>
        </w:rPr>
        <w:t>核，仅对手工特征集进行分类。评估指标包括精确率、特异性、</w:t>
      </w:r>
      <w:r>
        <w:rPr>
          <w:rFonts w:ascii="Times New Roman" w:eastAsia="宋体" w:hAnsi="Times New Roman" w:hint="eastAsia"/>
          <w:bCs/>
          <w:kern w:val="0"/>
          <w:szCs w:val="21"/>
        </w:rPr>
        <w:t>F1</w:t>
      </w:r>
      <w:r>
        <w:rPr>
          <w:rFonts w:ascii="Times New Roman" w:eastAsia="宋体" w:hAnsi="Times New Roman" w:hint="eastAsia"/>
          <w:bCs/>
          <w:kern w:val="0"/>
          <w:szCs w:val="21"/>
        </w:rPr>
        <w:t>分数、敏感性和马修斯相关系数（</w:t>
      </w:r>
      <w:r>
        <w:rPr>
          <w:rFonts w:ascii="Times New Roman" w:eastAsia="宋体" w:hAnsi="Times New Roman" w:hint="eastAsia"/>
          <w:bCs/>
          <w:kern w:val="0"/>
          <w:szCs w:val="21"/>
        </w:rPr>
        <w:t>MCC</w:t>
      </w:r>
      <w:r>
        <w:rPr>
          <w:rFonts w:ascii="Times New Roman" w:eastAsia="宋体" w:hAnsi="Times New Roman" w:hint="eastAsia"/>
          <w:bCs/>
          <w:kern w:val="0"/>
          <w:szCs w:val="21"/>
        </w:rPr>
        <w:t>）。</w:t>
      </w:r>
    </w:p>
    <w:p w14:paraId="6AC679E5" w14:textId="77777777" w:rsidR="00CB7A5D" w:rsidRDefault="00BB00D1">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测试集评估结果如图</w:t>
      </w:r>
      <w:r>
        <w:rPr>
          <w:rFonts w:ascii="Times New Roman" w:eastAsia="宋体" w:hAnsi="Times New Roman"/>
          <w:bCs/>
          <w:kern w:val="0"/>
          <w:szCs w:val="21"/>
        </w:rPr>
        <w:t>3</w:t>
      </w:r>
      <w:r>
        <w:rPr>
          <w:rFonts w:ascii="Times New Roman" w:eastAsia="宋体" w:hAnsi="Times New Roman" w:hint="eastAsia"/>
          <w:bCs/>
          <w:kern w:val="0"/>
          <w:szCs w:val="21"/>
        </w:rPr>
        <w:t>所示。可以看出，随着</w:t>
      </w:r>
      <w:r>
        <w:rPr>
          <w:rFonts w:ascii="Times New Roman" w:eastAsia="宋体" w:hAnsi="Times New Roman" w:hint="eastAsia"/>
          <w:bCs/>
          <w:kern w:val="0"/>
          <w:szCs w:val="21"/>
        </w:rPr>
        <w:t>PCA</w:t>
      </w:r>
      <w:r>
        <w:rPr>
          <w:rFonts w:ascii="Times New Roman" w:eastAsia="宋体" w:hAnsi="Times New Roman" w:hint="eastAsia"/>
          <w:bCs/>
          <w:kern w:val="0"/>
          <w:szCs w:val="21"/>
        </w:rPr>
        <w:t>维度增加，即用更多主成分描述特</w:t>
      </w:r>
      <w:r>
        <w:rPr>
          <w:rFonts w:ascii="Times New Roman" w:eastAsia="宋体" w:hAnsi="Times New Roman" w:hint="eastAsia"/>
          <w:bCs/>
          <w:kern w:val="0"/>
          <w:szCs w:val="21"/>
        </w:rPr>
        <w:t>征，模型各项指标整体呈上升趋势，说明在一定维度范围内保留更多信息后，模型区分能力增强。精确率从</w:t>
      </w:r>
      <w:r>
        <w:rPr>
          <w:rFonts w:ascii="Times New Roman" w:eastAsia="宋体" w:hAnsi="Times New Roman" w:hint="eastAsia"/>
          <w:bCs/>
          <w:kern w:val="0"/>
          <w:szCs w:val="21"/>
        </w:rPr>
        <w:t>0.96</w:t>
      </w:r>
      <w:r>
        <w:rPr>
          <w:rFonts w:ascii="Times New Roman" w:eastAsia="宋体" w:hAnsi="Times New Roman" w:hint="eastAsia"/>
          <w:bCs/>
          <w:kern w:val="0"/>
          <w:szCs w:val="21"/>
        </w:rPr>
        <w:t>提升至</w:t>
      </w:r>
      <w:r>
        <w:rPr>
          <w:rFonts w:ascii="Times New Roman" w:eastAsia="宋体" w:hAnsi="Times New Roman" w:hint="eastAsia"/>
          <w:bCs/>
          <w:kern w:val="0"/>
          <w:szCs w:val="21"/>
        </w:rPr>
        <w:t>0.98</w:t>
      </w:r>
      <w:r>
        <w:rPr>
          <w:rFonts w:ascii="Times New Roman" w:eastAsia="宋体" w:hAnsi="Times New Roman" w:hint="eastAsia"/>
          <w:bCs/>
          <w:kern w:val="0"/>
          <w:szCs w:val="21"/>
        </w:rPr>
        <w:t>，表明误报减少，模型更加“谨慎”。特异度始终保持在</w:t>
      </w:r>
      <w:r>
        <w:rPr>
          <w:rFonts w:ascii="Times New Roman" w:eastAsia="宋体" w:hAnsi="Times New Roman" w:hint="eastAsia"/>
          <w:bCs/>
          <w:kern w:val="0"/>
          <w:szCs w:val="21"/>
        </w:rPr>
        <w:t>0.99</w:t>
      </w:r>
      <w:r>
        <w:rPr>
          <w:rFonts w:ascii="Times New Roman" w:eastAsia="宋体" w:hAnsi="Times New Roman" w:hint="eastAsia"/>
          <w:bCs/>
          <w:kern w:val="0"/>
          <w:szCs w:val="21"/>
        </w:rPr>
        <w:t>以上，说明模型对负类的识别能力很强，几乎不会将负类误判为正类。</w:t>
      </w:r>
      <w:r>
        <w:rPr>
          <w:rFonts w:ascii="Times New Roman" w:eastAsia="宋体" w:hAnsi="Times New Roman" w:hint="eastAsia"/>
          <w:bCs/>
          <w:kern w:val="0"/>
          <w:szCs w:val="21"/>
        </w:rPr>
        <w:t>F1</w:t>
      </w:r>
      <w:r>
        <w:rPr>
          <w:rFonts w:ascii="Times New Roman" w:eastAsia="宋体" w:hAnsi="Times New Roman" w:hint="eastAsia"/>
          <w:bCs/>
          <w:kern w:val="0"/>
          <w:szCs w:val="21"/>
        </w:rPr>
        <w:t>分数和灵敏度也随</w:t>
      </w:r>
      <w:r>
        <w:rPr>
          <w:rFonts w:ascii="Times New Roman" w:eastAsia="宋体" w:hAnsi="Times New Roman" w:hint="eastAsia"/>
          <w:bCs/>
          <w:kern w:val="0"/>
          <w:szCs w:val="21"/>
        </w:rPr>
        <w:t>PCA</w:t>
      </w:r>
      <w:r>
        <w:rPr>
          <w:rFonts w:ascii="Times New Roman" w:eastAsia="宋体" w:hAnsi="Times New Roman" w:hint="eastAsia"/>
          <w:bCs/>
          <w:kern w:val="0"/>
          <w:szCs w:val="21"/>
        </w:rPr>
        <w:t>维度增加而提升，表明模型对正类的识别能力和整体平衡性更佳。</w:t>
      </w:r>
      <w:r>
        <w:rPr>
          <w:rFonts w:ascii="Times New Roman" w:eastAsia="宋体" w:hAnsi="Times New Roman" w:hint="eastAsia"/>
          <w:bCs/>
          <w:kern w:val="0"/>
          <w:szCs w:val="21"/>
        </w:rPr>
        <w:t>MCC</w:t>
      </w:r>
      <w:r>
        <w:rPr>
          <w:rFonts w:ascii="Times New Roman" w:eastAsia="宋体" w:hAnsi="Times New Roman" w:hint="eastAsia"/>
          <w:bCs/>
          <w:kern w:val="0"/>
          <w:szCs w:val="21"/>
        </w:rPr>
        <w:t>作为综合指标，从</w:t>
      </w:r>
      <w:r>
        <w:rPr>
          <w:rFonts w:ascii="Times New Roman" w:eastAsia="宋体" w:hAnsi="Times New Roman" w:hint="eastAsia"/>
          <w:bCs/>
          <w:kern w:val="0"/>
          <w:szCs w:val="21"/>
        </w:rPr>
        <w:t>0.95</w:t>
      </w:r>
      <w:r>
        <w:rPr>
          <w:rFonts w:ascii="Times New Roman" w:eastAsia="宋体" w:hAnsi="Times New Roman" w:hint="eastAsia"/>
          <w:bCs/>
          <w:kern w:val="0"/>
          <w:szCs w:val="21"/>
        </w:rPr>
        <w:t>提升至</w:t>
      </w:r>
      <w:r>
        <w:rPr>
          <w:rFonts w:ascii="Times New Roman" w:eastAsia="宋体" w:hAnsi="Times New Roman" w:hint="eastAsia"/>
          <w:bCs/>
          <w:kern w:val="0"/>
          <w:szCs w:val="21"/>
        </w:rPr>
        <w:t>0.97</w:t>
      </w:r>
      <w:r>
        <w:rPr>
          <w:rFonts w:ascii="Times New Roman" w:eastAsia="宋体" w:hAnsi="Times New Roman" w:hint="eastAsia"/>
          <w:bCs/>
          <w:kern w:val="0"/>
          <w:szCs w:val="21"/>
        </w:rPr>
        <w:t>以上，说明整体分类效果更优。</w:t>
      </w:r>
    </w:p>
    <w:p w14:paraId="374E930A" w14:textId="77777777" w:rsidR="00CB7A5D" w:rsidRDefault="00BB00D1">
      <w:pPr>
        <w:ind w:firstLineChars="200" w:firstLine="420"/>
      </w:pPr>
      <w:r>
        <w:rPr>
          <w:rFonts w:ascii="Times New Roman" w:eastAsia="宋体" w:hAnsi="Times New Roman" w:hint="eastAsia"/>
          <w:bCs/>
          <w:kern w:val="0"/>
          <w:szCs w:val="21"/>
        </w:rPr>
        <w:t>当</w:t>
      </w:r>
      <w:r>
        <w:rPr>
          <w:rFonts w:ascii="Times New Roman" w:eastAsia="宋体" w:hAnsi="Times New Roman" w:hint="eastAsia"/>
          <w:bCs/>
          <w:kern w:val="0"/>
          <w:szCs w:val="21"/>
        </w:rPr>
        <w:t>PCA</w:t>
      </w:r>
      <w:r>
        <w:rPr>
          <w:rFonts w:ascii="Times New Roman" w:eastAsia="宋体" w:hAnsi="Times New Roman" w:hint="eastAsia"/>
          <w:bCs/>
          <w:kern w:val="0"/>
          <w:szCs w:val="21"/>
        </w:rPr>
        <w:t>维度为</w:t>
      </w:r>
      <w:r>
        <w:rPr>
          <w:rFonts w:ascii="Times New Roman" w:eastAsia="宋体" w:hAnsi="Times New Roman" w:hint="eastAsia"/>
          <w:bCs/>
          <w:kern w:val="0"/>
          <w:szCs w:val="21"/>
        </w:rPr>
        <w:t>10</w:t>
      </w:r>
      <w:r>
        <w:rPr>
          <w:rFonts w:ascii="Times New Roman" w:eastAsia="宋体" w:hAnsi="Times New Roman" w:hint="eastAsia"/>
          <w:bCs/>
          <w:kern w:val="0"/>
          <w:szCs w:val="21"/>
        </w:rPr>
        <w:t>时，模型仅用</w:t>
      </w:r>
      <w:r>
        <w:rPr>
          <w:rFonts w:ascii="Times New Roman" w:eastAsia="宋体" w:hAnsi="Times New Roman" w:hint="eastAsia"/>
          <w:bCs/>
          <w:kern w:val="0"/>
          <w:szCs w:val="21"/>
        </w:rPr>
        <w:t>10</w:t>
      </w:r>
      <w:r>
        <w:rPr>
          <w:rFonts w:ascii="Times New Roman" w:eastAsia="宋体" w:hAnsi="Times New Roman" w:hint="eastAsia"/>
          <w:bCs/>
          <w:kern w:val="0"/>
          <w:szCs w:val="21"/>
        </w:rPr>
        <w:t>个主成分，尽管信息损失较多，精确率仍能达到</w:t>
      </w:r>
      <w:r>
        <w:rPr>
          <w:rFonts w:ascii="Times New Roman" w:eastAsia="宋体" w:hAnsi="Times New Roman" w:hint="eastAsia"/>
          <w:bCs/>
          <w:kern w:val="0"/>
          <w:szCs w:val="21"/>
        </w:rPr>
        <w:t>0.96</w:t>
      </w:r>
      <w:r>
        <w:rPr>
          <w:rFonts w:ascii="Times New Roman" w:eastAsia="宋体" w:hAnsi="Times New Roman" w:hint="eastAsia"/>
          <w:bCs/>
          <w:kern w:val="0"/>
          <w:szCs w:val="21"/>
        </w:rPr>
        <w:t>，</w:t>
      </w:r>
      <w:r>
        <w:rPr>
          <w:rFonts w:ascii="Times New Roman" w:eastAsia="宋体" w:hAnsi="Times New Roman" w:hint="eastAsia"/>
          <w:bCs/>
          <w:kern w:val="0"/>
          <w:szCs w:val="21"/>
        </w:rPr>
        <w:t>MCC</w:t>
      </w:r>
      <w:r>
        <w:rPr>
          <w:rFonts w:ascii="Times New Roman" w:eastAsia="宋体" w:hAnsi="Times New Roman" w:hint="eastAsia"/>
          <w:bCs/>
          <w:kern w:val="0"/>
          <w:szCs w:val="21"/>
        </w:rPr>
        <w:t>达到</w:t>
      </w:r>
      <w:r>
        <w:rPr>
          <w:rFonts w:ascii="Times New Roman" w:eastAsia="宋体" w:hAnsi="Times New Roman" w:hint="eastAsia"/>
          <w:bCs/>
          <w:kern w:val="0"/>
          <w:szCs w:val="21"/>
        </w:rPr>
        <w:t>0.95</w:t>
      </w:r>
      <w:r>
        <w:rPr>
          <w:rFonts w:ascii="Times New Roman" w:eastAsia="宋体" w:hAnsi="Times New Roman" w:hint="eastAsia"/>
          <w:bCs/>
          <w:kern w:val="0"/>
          <w:szCs w:val="21"/>
        </w:rPr>
        <w:t>。当</w:t>
      </w:r>
      <w:r>
        <w:rPr>
          <w:rFonts w:ascii="Times New Roman" w:eastAsia="宋体" w:hAnsi="Times New Roman" w:hint="eastAsia"/>
          <w:bCs/>
          <w:kern w:val="0"/>
          <w:szCs w:val="21"/>
        </w:rPr>
        <w:t>PCA</w:t>
      </w:r>
      <w:r>
        <w:rPr>
          <w:rFonts w:ascii="Times New Roman" w:eastAsia="宋体" w:hAnsi="Times New Roman" w:hint="eastAsia"/>
          <w:bCs/>
          <w:kern w:val="0"/>
          <w:szCs w:val="21"/>
        </w:rPr>
        <w:t>维度</w:t>
      </w:r>
      <w:r>
        <w:rPr>
          <w:rFonts w:ascii="Times New Roman" w:eastAsia="宋体" w:hAnsi="Times New Roman" w:hint="eastAsia"/>
          <w:bCs/>
          <w:kern w:val="0"/>
          <w:szCs w:val="21"/>
        </w:rPr>
        <w:t>提升至</w:t>
      </w:r>
      <w:r>
        <w:rPr>
          <w:rFonts w:ascii="Times New Roman" w:eastAsia="宋体" w:hAnsi="Times New Roman" w:hint="eastAsia"/>
          <w:bCs/>
          <w:kern w:val="0"/>
          <w:szCs w:val="21"/>
        </w:rPr>
        <w:t>80</w:t>
      </w:r>
      <w:r>
        <w:rPr>
          <w:rFonts w:ascii="Times New Roman" w:eastAsia="宋体" w:hAnsi="Times New Roman" w:hint="eastAsia"/>
          <w:bCs/>
          <w:kern w:val="0"/>
          <w:szCs w:val="21"/>
        </w:rPr>
        <w:t>及以上时，精确率提升至</w:t>
      </w:r>
      <w:r>
        <w:rPr>
          <w:rFonts w:ascii="Times New Roman" w:eastAsia="宋体" w:hAnsi="Times New Roman" w:hint="eastAsia"/>
          <w:bCs/>
          <w:kern w:val="0"/>
          <w:szCs w:val="21"/>
        </w:rPr>
        <w:t>0.980</w:t>
      </w:r>
      <w:r>
        <w:rPr>
          <w:rFonts w:ascii="Times New Roman" w:eastAsia="宋体" w:hAnsi="Times New Roman"/>
          <w:bCs/>
          <w:kern w:val="0"/>
          <w:szCs w:val="21"/>
        </w:rPr>
        <w:t xml:space="preserve"> </w:t>
      </w:r>
      <w:r>
        <w:rPr>
          <w:rFonts w:ascii="Times New Roman" w:eastAsia="宋体" w:hAnsi="Times New Roman" w:hint="eastAsia"/>
          <w:bCs/>
          <w:kern w:val="0"/>
          <w:szCs w:val="21"/>
        </w:rPr>
        <w:t>7</w:t>
      </w:r>
      <w:r>
        <w:rPr>
          <w:rFonts w:ascii="Times New Roman" w:eastAsia="宋体" w:hAnsi="Times New Roman" w:hint="eastAsia"/>
          <w:bCs/>
          <w:kern w:val="0"/>
          <w:szCs w:val="21"/>
        </w:rPr>
        <w:t>，</w:t>
      </w:r>
      <w:r>
        <w:rPr>
          <w:rFonts w:ascii="Times New Roman" w:eastAsia="宋体" w:hAnsi="Times New Roman" w:hint="eastAsia"/>
          <w:bCs/>
          <w:kern w:val="0"/>
          <w:szCs w:val="21"/>
        </w:rPr>
        <w:t>MCC</w:t>
      </w:r>
      <w:r>
        <w:rPr>
          <w:rFonts w:ascii="Times New Roman" w:eastAsia="宋体" w:hAnsi="Times New Roman" w:hint="eastAsia"/>
          <w:bCs/>
          <w:kern w:val="0"/>
          <w:szCs w:val="21"/>
        </w:rPr>
        <w:t>提升至</w:t>
      </w:r>
      <w:r>
        <w:rPr>
          <w:rFonts w:ascii="Times New Roman" w:eastAsia="宋体" w:hAnsi="Times New Roman" w:hint="eastAsia"/>
          <w:bCs/>
          <w:kern w:val="0"/>
          <w:szCs w:val="21"/>
        </w:rPr>
        <w:t>0.976</w:t>
      </w:r>
      <w:r>
        <w:rPr>
          <w:rFonts w:ascii="Times New Roman" w:eastAsia="宋体" w:hAnsi="Times New Roman"/>
          <w:bCs/>
          <w:kern w:val="0"/>
          <w:szCs w:val="21"/>
        </w:rPr>
        <w:t xml:space="preserve"> </w:t>
      </w:r>
      <w:r>
        <w:rPr>
          <w:rFonts w:ascii="Times New Roman" w:eastAsia="宋体" w:hAnsi="Times New Roman" w:hint="eastAsia"/>
          <w:bCs/>
          <w:kern w:val="0"/>
          <w:szCs w:val="21"/>
        </w:rPr>
        <w:t>6</w:t>
      </w:r>
      <w:r>
        <w:rPr>
          <w:rFonts w:ascii="Times New Roman" w:eastAsia="宋体" w:hAnsi="Times New Roman" w:hint="eastAsia"/>
          <w:bCs/>
          <w:kern w:val="0"/>
          <w:szCs w:val="21"/>
        </w:rPr>
        <w:t>，说明此时模型既能准确识别正类，也能很好地区分负类，整体性能最优。因此，本文选取</w:t>
      </w:r>
      <w:r>
        <w:rPr>
          <w:rFonts w:ascii="Times New Roman" w:eastAsia="宋体" w:hAnsi="Times New Roman" w:hint="eastAsia"/>
          <w:bCs/>
          <w:kern w:val="0"/>
          <w:szCs w:val="21"/>
        </w:rPr>
        <w:t>PCA</w:t>
      </w:r>
      <w:r>
        <w:rPr>
          <w:rFonts w:ascii="Times New Roman" w:eastAsia="宋体" w:hAnsi="Times New Roman" w:hint="eastAsia"/>
          <w:bCs/>
          <w:kern w:val="0"/>
          <w:szCs w:val="21"/>
        </w:rPr>
        <w:t>目标维度为</w:t>
      </w:r>
      <w:r>
        <w:rPr>
          <w:rFonts w:ascii="Times New Roman" w:eastAsia="宋体" w:hAnsi="Times New Roman" w:hint="eastAsia"/>
          <w:bCs/>
          <w:kern w:val="0"/>
          <w:szCs w:val="21"/>
        </w:rPr>
        <w:t>80</w:t>
      </w:r>
      <w:r>
        <w:rPr>
          <w:rFonts w:ascii="Times New Roman" w:eastAsia="宋体" w:hAnsi="Times New Roman" w:hint="eastAsia"/>
          <w:bCs/>
          <w:kern w:val="0"/>
          <w:szCs w:val="21"/>
        </w:rPr>
        <w:t>维，既能保证准确率，又能减少模型推理的运算量。此外，若对模型分类准确率要求不高，也可通过牺牲部分性能指标来换取对低维特征集的分类，以减少时延。</w:t>
      </w:r>
    </w:p>
    <w:p w14:paraId="33A79E5A" w14:textId="77777777" w:rsidR="00CB7A5D" w:rsidRDefault="00BB00D1">
      <w:pPr>
        <w:jc w:val="center"/>
      </w:pPr>
      <w:r>
        <w:rPr>
          <w:rFonts w:hint="eastAsia"/>
          <w:noProof/>
        </w:rPr>
        <w:drawing>
          <wp:inline distT="0" distB="0" distL="114300" distR="114300">
            <wp:extent cx="3804920" cy="3018790"/>
            <wp:effectExtent l="0" t="0" r="0" b="0"/>
            <wp:docPr id="4" name="图片 4" descr="PCA选取维度及其性能对照-修正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PCA选取维度及其性能对照-修正版"/>
                    <pic:cNvPicPr>
                      <a:picLocks noChangeAspect="1"/>
                    </pic:cNvPicPr>
                  </pic:nvPicPr>
                  <pic:blipFill>
                    <a:blip r:embed="rId12"/>
                    <a:srcRect l="5400" t="7764" r="10162" b="4724"/>
                    <a:stretch>
                      <a:fillRect/>
                    </a:stretch>
                  </pic:blipFill>
                  <pic:spPr>
                    <a:xfrm>
                      <a:off x="0" y="0"/>
                      <a:ext cx="3804920" cy="3018790"/>
                    </a:xfrm>
                    <a:prstGeom prst="rect">
                      <a:avLst/>
                    </a:prstGeom>
                  </pic:spPr>
                </pic:pic>
              </a:graphicData>
            </a:graphic>
          </wp:inline>
        </w:drawing>
      </w:r>
    </w:p>
    <w:p w14:paraId="4072C394" w14:textId="77777777" w:rsidR="00CB7A5D" w:rsidRDefault="00BB00D1">
      <w:pPr>
        <w:pStyle w:val="a3"/>
        <w:jc w:val="center"/>
        <w:rPr>
          <w:rFonts w:ascii="Times New Roman" w:eastAsia="宋体" w:hAnsi="Times New Roman"/>
          <w:bCs/>
          <w:kern w:val="0"/>
          <w:sz w:val="21"/>
          <w:szCs w:val="21"/>
        </w:rPr>
      </w:pPr>
      <w:bookmarkStart w:id="11" w:name="_Ref11235"/>
      <w:r>
        <w:rPr>
          <w:rFonts w:ascii="Times New Roman" w:eastAsia="宋体" w:hAnsi="Times New Roman" w:hint="eastAsia"/>
          <w:b/>
          <w:sz w:val="15"/>
          <w:szCs w:val="15"/>
        </w:rPr>
        <w:t>图</w:t>
      </w:r>
      <w:bookmarkEnd w:id="11"/>
      <w:r>
        <w:rPr>
          <w:rFonts w:ascii="Times New Roman" w:eastAsia="宋体" w:hAnsi="Times New Roman"/>
          <w:b/>
          <w:sz w:val="15"/>
          <w:szCs w:val="15"/>
        </w:rPr>
        <w:t>3</w:t>
      </w:r>
      <w:r>
        <w:rPr>
          <w:rFonts w:ascii="Times New Roman" w:eastAsia="宋体" w:hAnsi="Times New Roman" w:hint="eastAsia"/>
          <w:b/>
          <w:sz w:val="15"/>
          <w:szCs w:val="15"/>
        </w:rPr>
        <w:t>在测试集上各指标随</w:t>
      </w:r>
      <w:r>
        <w:rPr>
          <w:rFonts w:ascii="Times New Roman" w:eastAsia="宋体" w:hAnsi="Times New Roman" w:hint="eastAsia"/>
          <w:b/>
          <w:sz w:val="15"/>
          <w:szCs w:val="15"/>
        </w:rPr>
        <w:t>PCA</w:t>
      </w:r>
      <w:r>
        <w:rPr>
          <w:rFonts w:ascii="Times New Roman" w:eastAsia="宋体" w:hAnsi="Times New Roman" w:hint="eastAsia"/>
          <w:b/>
          <w:sz w:val="15"/>
          <w:szCs w:val="15"/>
        </w:rPr>
        <w:t>维度变化曲线图</w:t>
      </w:r>
    </w:p>
    <w:p w14:paraId="0DC5D94A" w14:textId="77777777" w:rsidR="00CB7A5D" w:rsidRDefault="00BB00D1">
      <w:pPr>
        <w:outlineLvl w:val="1"/>
        <w:rPr>
          <w:rFonts w:ascii="Times New Roman" w:eastAsia="宋体" w:hAnsi="Times New Roman"/>
          <w:b/>
          <w:szCs w:val="21"/>
        </w:rPr>
      </w:pPr>
      <w:r>
        <w:rPr>
          <w:rFonts w:ascii="Times New Roman" w:eastAsia="宋体" w:hAnsi="Times New Roman"/>
          <w:b/>
          <w:szCs w:val="21"/>
        </w:rPr>
        <w:t>2</w:t>
      </w:r>
      <w:r>
        <w:rPr>
          <w:rFonts w:ascii="Times New Roman" w:eastAsia="宋体" w:hAnsi="Times New Roman" w:hint="eastAsia"/>
          <w:b/>
          <w:szCs w:val="21"/>
        </w:rPr>
        <w:t xml:space="preserve">.2 </w:t>
      </w:r>
      <w:r>
        <w:rPr>
          <w:rFonts w:ascii="Times New Roman" w:eastAsia="宋体" w:hAnsi="Times New Roman" w:hint="eastAsia"/>
          <w:b/>
          <w:szCs w:val="21"/>
        </w:rPr>
        <w:t>不同特征组合下的性能对比</w:t>
      </w:r>
    </w:p>
    <w:p w14:paraId="56A96BC2" w14:textId="77777777" w:rsidR="00CB7A5D" w:rsidRDefault="00BB00D1">
      <w:pPr>
        <w:widowControl/>
        <w:ind w:firstLineChars="200" w:firstLine="420"/>
        <w:rPr>
          <w:rFonts w:ascii="Times New Roman" w:eastAsia="宋体" w:hAnsi="Times New Roman"/>
          <w:bCs/>
          <w:kern w:val="0"/>
          <w:szCs w:val="21"/>
        </w:rPr>
      </w:pPr>
      <w:r>
        <w:rPr>
          <w:rFonts w:ascii="Times New Roman" w:eastAsia="宋体" w:hAnsi="Times New Roman" w:hint="eastAsia"/>
          <w:bCs/>
          <w:kern w:val="0"/>
          <w:szCs w:val="21"/>
        </w:rPr>
        <w:t>为比较不同特征向量下的分类性能，同样采用基于</w:t>
      </w:r>
      <w:r>
        <w:rPr>
          <w:rFonts w:ascii="Times New Roman" w:eastAsia="宋体" w:hAnsi="Times New Roman" w:hint="eastAsia"/>
          <w:bCs/>
          <w:kern w:val="0"/>
          <w:szCs w:val="21"/>
        </w:rPr>
        <w:t>Linear</w:t>
      </w:r>
      <w:r>
        <w:rPr>
          <w:rFonts w:ascii="Times New Roman" w:eastAsia="宋体" w:hAnsi="Times New Roman" w:hint="eastAsia"/>
          <w:bCs/>
          <w:kern w:val="0"/>
          <w:szCs w:val="21"/>
        </w:rPr>
        <w:t>核函数的</w:t>
      </w:r>
      <w:r>
        <w:rPr>
          <w:rFonts w:ascii="Times New Roman" w:eastAsia="宋体" w:hAnsi="Times New Roman" w:hint="eastAsia"/>
          <w:bCs/>
          <w:kern w:val="0"/>
          <w:szCs w:val="21"/>
        </w:rPr>
        <w:t>SVM</w:t>
      </w:r>
      <w:r>
        <w:rPr>
          <w:rFonts w:ascii="Times New Roman" w:eastAsia="宋体" w:hAnsi="Times New Roman" w:hint="eastAsia"/>
          <w:bCs/>
          <w:kern w:val="0"/>
          <w:szCs w:val="21"/>
        </w:rPr>
        <w:t>分类器进行测试，结果如表</w:t>
      </w:r>
      <w:r>
        <w:rPr>
          <w:rFonts w:ascii="Times New Roman" w:eastAsia="宋体" w:hAnsi="Times New Roman" w:hint="eastAsia"/>
          <w:bCs/>
          <w:kern w:val="0"/>
          <w:szCs w:val="21"/>
        </w:rPr>
        <w:t>1</w:t>
      </w:r>
      <w:r>
        <w:rPr>
          <w:rFonts w:ascii="Times New Roman" w:eastAsia="宋体" w:hAnsi="Times New Roman" w:hint="eastAsia"/>
          <w:bCs/>
          <w:kern w:val="0"/>
          <w:szCs w:val="21"/>
        </w:rPr>
        <w:t>所示。可以看出，与</w:t>
      </w:r>
      <w:r>
        <w:rPr>
          <w:rFonts w:ascii="Times New Roman" w:eastAsia="宋体" w:hAnsi="Times New Roman" w:hint="eastAsia"/>
          <w:bCs/>
          <w:kern w:val="0"/>
          <w:szCs w:val="21"/>
        </w:rPr>
        <w:t>MFV</w:t>
      </w:r>
      <w:r>
        <w:rPr>
          <w:rFonts w:ascii="Times New Roman" w:eastAsia="宋体" w:hAnsi="Times New Roman" w:hint="eastAsia"/>
          <w:bCs/>
          <w:kern w:val="0"/>
          <w:szCs w:val="21"/>
        </w:rPr>
        <w:t>相比，</w:t>
      </w:r>
      <w:r>
        <w:rPr>
          <w:rFonts w:ascii="Times New Roman" w:eastAsia="宋体" w:hAnsi="Times New Roman" w:hint="eastAsia"/>
          <w:bCs/>
          <w:kern w:val="0"/>
          <w:szCs w:val="21"/>
        </w:rPr>
        <w:t>M-DFV</w:t>
      </w:r>
      <w:r>
        <w:rPr>
          <w:rFonts w:ascii="Times New Roman" w:eastAsia="宋体" w:hAnsi="Times New Roman" w:hint="eastAsia"/>
          <w:bCs/>
          <w:kern w:val="0"/>
          <w:szCs w:val="21"/>
        </w:rPr>
        <w:t>除特异度仅小幅提升</w:t>
      </w:r>
      <w:r>
        <w:rPr>
          <w:rFonts w:ascii="Times New Roman" w:eastAsia="宋体" w:hAnsi="Times New Roman" w:hint="eastAsia"/>
          <w:bCs/>
          <w:kern w:val="0"/>
          <w:szCs w:val="21"/>
        </w:rPr>
        <w:t>0.</w:t>
      </w:r>
      <w:r>
        <w:rPr>
          <w:rFonts w:ascii="Times New Roman" w:eastAsia="宋体" w:hAnsi="Times New Roman" w:hint="eastAsia"/>
          <w:bCs/>
          <w:kern w:val="0"/>
          <w:szCs w:val="21"/>
        </w:rPr>
        <w:t>89</w:t>
      </w:r>
      <w:r>
        <w:rPr>
          <w:rFonts w:ascii="Times New Roman" w:eastAsia="宋体" w:hAnsi="Times New Roman" w:hint="eastAsia"/>
          <w:bCs/>
          <w:kern w:val="0"/>
          <w:szCs w:val="21"/>
        </w:rPr>
        <w:t>%</w:t>
      </w:r>
      <w:r>
        <w:rPr>
          <w:rFonts w:ascii="Times New Roman" w:eastAsia="宋体" w:hAnsi="Times New Roman" w:hint="eastAsia"/>
          <w:bCs/>
          <w:kern w:val="0"/>
          <w:szCs w:val="21"/>
        </w:rPr>
        <w:t>外，其余关键指标均提升</w:t>
      </w:r>
      <w:r>
        <w:rPr>
          <w:rFonts w:ascii="Times New Roman" w:eastAsia="宋体" w:hAnsi="Times New Roman" w:hint="eastAsia"/>
          <w:bCs/>
          <w:kern w:val="0"/>
          <w:szCs w:val="21"/>
        </w:rPr>
        <w:t>3.4%</w:t>
      </w:r>
      <w:r>
        <w:rPr>
          <w:rFonts w:ascii="Times New Roman" w:eastAsia="宋体" w:hAnsi="Times New Roman" w:hint="eastAsia"/>
          <w:bCs/>
          <w:kern w:val="0"/>
          <w:szCs w:val="21"/>
        </w:rPr>
        <w:t>以上，其中</w:t>
      </w:r>
      <w:r>
        <w:rPr>
          <w:rFonts w:ascii="Times New Roman" w:eastAsia="宋体" w:hAnsi="Times New Roman" w:hint="eastAsia"/>
          <w:bCs/>
          <w:kern w:val="0"/>
          <w:szCs w:val="21"/>
        </w:rPr>
        <w:t>MCC</w:t>
      </w:r>
      <w:r>
        <w:rPr>
          <w:rFonts w:ascii="Times New Roman" w:eastAsia="宋体" w:hAnsi="Times New Roman" w:hint="eastAsia"/>
          <w:bCs/>
          <w:kern w:val="0"/>
          <w:szCs w:val="21"/>
        </w:rPr>
        <w:t>提升达</w:t>
      </w:r>
      <w:r>
        <w:rPr>
          <w:rFonts w:ascii="Times New Roman" w:eastAsia="宋体" w:hAnsi="Times New Roman" w:hint="eastAsia"/>
          <w:bCs/>
          <w:kern w:val="0"/>
          <w:szCs w:val="21"/>
        </w:rPr>
        <w:t>4.</w:t>
      </w:r>
      <w:r>
        <w:rPr>
          <w:rFonts w:ascii="Times New Roman" w:eastAsia="宋体" w:hAnsi="Times New Roman" w:hint="eastAsia"/>
          <w:bCs/>
          <w:kern w:val="0"/>
          <w:szCs w:val="21"/>
        </w:rPr>
        <w:t>45</w:t>
      </w:r>
      <w:r>
        <w:rPr>
          <w:rFonts w:ascii="Times New Roman" w:eastAsia="宋体" w:hAnsi="Times New Roman" w:hint="eastAsia"/>
          <w:bCs/>
          <w:kern w:val="0"/>
          <w:szCs w:val="21"/>
        </w:rPr>
        <w:t>%</w:t>
      </w:r>
      <w:r>
        <w:rPr>
          <w:rFonts w:ascii="Times New Roman" w:eastAsia="宋体" w:hAnsi="Times New Roman" w:hint="eastAsia"/>
          <w:bCs/>
          <w:kern w:val="0"/>
          <w:szCs w:val="21"/>
        </w:rPr>
        <w:t>。与</w:t>
      </w:r>
      <w:r>
        <w:rPr>
          <w:rFonts w:ascii="Times New Roman" w:eastAsia="宋体" w:hAnsi="Times New Roman" w:hint="eastAsia"/>
          <w:bCs/>
          <w:kern w:val="0"/>
          <w:szCs w:val="21"/>
        </w:rPr>
        <w:t>DFV</w:t>
      </w:r>
      <w:r>
        <w:rPr>
          <w:rFonts w:ascii="Times New Roman" w:eastAsia="宋体" w:hAnsi="Times New Roman" w:hint="eastAsia"/>
          <w:bCs/>
          <w:kern w:val="0"/>
          <w:szCs w:val="21"/>
        </w:rPr>
        <w:t>相比，</w:t>
      </w:r>
      <w:r>
        <w:rPr>
          <w:rFonts w:ascii="Times New Roman" w:eastAsia="宋体" w:hAnsi="Times New Roman" w:hint="eastAsia"/>
          <w:bCs/>
          <w:kern w:val="0"/>
          <w:szCs w:val="21"/>
        </w:rPr>
        <w:t>M-DFV</w:t>
      </w:r>
      <w:r>
        <w:rPr>
          <w:rFonts w:ascii="Times New Roman" w:eastAsia="宋体" w:hAnsi="Times New Roman" w:hint="eastAsia"/>
          <w:bCs/>
          <w:kern w:val="0"/>
          <w:szCs w:val="21"/>
        </w:rPr>
        <w:t>的精确率提升</w:t>
      </w:r>
      <w:r>
        <w:rPr>
          <w:rFonts w:ascii="Times New Roman" w:eastAsia="宋体" w:hAnsi="Times New Roman" w:hint="eastAsia"/>
          <w:bCs/>
          <w:kern w:val="0"/>
          <w:szCs w:val="21"/>
        </w:rPr>
        <w:t>2.</w:t>
      </w:r>
      <w:r>
        <w:rPr>
          <w:rFonts w:ascii="Times New Roman" w:eastAsia="宋体" w:hAnsi="Times New Roman" w:hint="eastAsia"/>
          <w:bCs/>
          <w:kern w:val="0"/>
          <w:szCs w:val="21"/>
        </w:rPr>
        <w:t>79</w:t>
      </w:r>
      <w:r>
        <w:rPr>
          <w:rFonts w:ascii="Times New Roman" w:eastAsia="宋体" w:hAnsi="Times New Roman" w:hint="eastAsia"/>
          <w:bCs/>
          <w:kern w:val="0"/>
          <w:szCs w:val="21"/>
        </w:rPr>
        <w:t>%</w:t>
      </w:r>
      <w:r>
        <w:rPr>
          <w:rFonts w:ascii="Times New Roman" w:eastAsia="宋体" w:hAnsi="Times New Roman" w:hint="eastAsia"/>
          <w:bCs/>
          <w:kern w:val="0"/>
          <w:szCs w:val="21"/>
        </w:rPr>
        <w:t>，表明假阳性误判率有效降低；特异度提升</w:t>
      </w:r>
      <w:r>
        <w:rPr>
          <w:rFonts w:ascii="Times New Roman" w:eastAsia="宋体" w:hAnsi="Times New Roman" w:hint="eastAsia"/>
          <w:bCs/>
          <w:kern w:val="0"/>
          <w:szCs w:val="21"/>
        </w:rPr>
        <w:t>0.71%</w:t>
      </w:r>
      <w:r>
        <w:rPr>
          <w:rFonts w:ascii="Times New Roman" w:eastAsia="宋体" w:hAnsi="Times New Roman" w:hint="eastAsia"/>
          <w:bCs/>
          <w:kern w:val="0"/>
          <w:szCs w:val="21"/>
        </w:rPr>
        <w:t>，阴性样本识别准确率达</w:t>
      </w:r>
      <w:r>
        <w:rPr>
          <w:rFonts w:ascii="Times New Roman" w:eastAsia="宋体" w:hAnsi="Times New Roman" w:hint="eastAsia"/>
          <w:bCs/>
          <w:kern w:val="0"/>
          <w:szCs w:val="21"/>
        </w:rPr>
        <w:t>99.53%</w:t>
      </w:r>
      <w:r>
        <w:rPr>
          <w:rFonts w:ascii="Times New Roman" w:eastAsia="宋体" w:hAnsi="Times New Roman" w:hint="eastAsia"/>
          <w:bCs/>
          <w:kern w:val="0"/>
          <w:szCs w:val="21"/>
        </w:rPr>
        <w:t>，逼近极限；</w:t>
      </w:r>
      <w:r>
        <w:rPr>
          <w:rFonts w:ascii="Times New Roman" w:eastAsia="宋体" w:hAnsi="Times New Roman" w:hint="eastAsia"/>
          <w:bCs/>
          <w:kern w:val="0"/>
          <w:szCs w:val="21"/>
        </w:rPr>
        <w:t>F1</w:t>
      </w:r>
      <w:r>
        <w:rPr>
          <w:rFonts w:ascii="Times New Roman" w:eastAsia="宋体" w:hAnsi="Times New Roman" w:hint="eastAsia"/>
          <w:bCs/>
          <w:kern w:val="0"/>
          <w:szCs w:val="21"/>
        </w:rPr>
        <w:t>分数提升</w:t>
      </w:r>
      <w:r>
        <w:rPr>
          <w:rFonts w:ascii="Times New Roman" w:eastAsia="宋体" w:hAnsi="Times New Roman" w:hint="eastAsia"/>
          <w:bCs/>
          <w:kern w:val="0"/>
          <w:szCs w:val="21"/>
        </w:rPr>
        <w:t>2.9</w:t>
      </w:r>
      <w:r>
        <w:rPr>
          <w:rFonts w:ascii="Times New Roman" w:eastAsia="宋体" w:hAnsi="Times New Roman" w:hint="eastAsia"/>
          <w:bCs/>
          <w:kern w:val="0"/>
          <w:szCs w:val="21"/>
        </w:rPr>
        <w:t>%</w:t>
      </w:r>
      <w:r>
        <w:rPr>
          <w:rFonts w:ascii="Times New Roman" w:eastAsia="宋体" w:hAnsi="Times New Roman" w:hint="eastAsia"/>
          <w:bCs/>
          <w:kern w:val="0"/>
          <w:szCs w:val="21"/>
        </w:rPr>
        <w:t>，综合判别能力显著优化；灵敏度提升</w:t>
      </w:r>
      <w:r>
        <w:rPr>
          <w:rFonts w:ascii="Times New Roman" w:eastAsia="宋体" w:hAnsi="Times New Roman" w:hint="eastAsia"/>
          <w:bCs/>
          <w:kern w:val="0"/>
          <w:szCs w:val="21"/>
        </w:rPr>
        <w:t>2.92%</w:t>
      </w:r>
      <w:r>
        <w:rPr>
          <w:rFonts w:ascii="Times New Roman" w:eastAsia="宋体" w:hAnsi="Times New Roman" w:hint="eastAsia"/>
          <w:bCs/>
          <w:kern w:val="0"/>
          <w:szCs w:val="21"/>
        </w:rPr>
        <w:t>，降低了真实阳性样本的漏检率，显著提升了对关键目标的识别敏感度；</w:t>
      </w:r>
      <w:r>
        <w:rPr>
          <w:rFonts w:ascii="Times New Roman" w:eastAsia="宋体" w:hAnsi="Times New Roman" w:hint="eastAsia"/>
          <w:bCs/>
          <w:kern w:val="0"/>
          <w:szCs w:val="21"/>
        </w:rPr>
        <w:t>MCC</w:t>
      </w:r>
      <w:r>
        <w:rPr>
          <w:rFonts w:ascii="Times New Roman" w:eastAsia="宋体" w:hAnsi="Times New Roman" w:hint="eastAsia"/>
          <w:bCs/>
          <w:kern w:val="0"/>
          <w:szCs w:val="21"/>
        </w:rPr>
        <w:t>提升</w:t>
      </w:r>
      <w:r>
        <w:rPr>
          <w:rFonts w:ascii="Times New Roman" w:eastAsia="宋体" w:hAnsi="Times New Roman" w:hint="eastAsia"/>
          <w:bCs/>
          <w:kern w:val="0"/>
          <w:szCs w:val="21"/>
        </w:rPr>
        <w:t>3.51%</w:t>
      </w:r>
      <w:r>
        <w:rPr>
          <w:rFonts w:ascii="Times New Roman" w:eastAsia="宋体" w:hAnsi="Times New Roman" w:hint="eastAsia"/>
          <w:bCs/>
          <w:kern w:val="0"/>
          <w:szCs w:val="21"/>
        </w:rPr>
        <w:t>，模型预测结果与真实标签的相关性大幅增强。这充分表明，</w:t>
      </w:r>
      <w:r>
        <w:rPr>
          <w:rFonts w:ascii="Times New Roman" w:eastAsia="宋体" w:hAnsi="Times New Roman" w:hint="eastAsia"/>
          <w:bCs/>
          <w:kern w:val="0"/>
          <w:szCs w:val="21"/>
        </w:rPr>
        <w:t>M-DFV</w:t>
      </w:r>
      <w:r>
        <w:rPr>
          <w:rFonts w:ascii="Times New Roman" w:eastAsia="宋体" w:hAnsi="Times New Roman" w:hint="eastAsia"/>
          <w:bCs/>
          <w:kern w:val="0"/>
          <w:szCs w:val="21"/>
        </w:rPr>
        <w:t>在保持</w:t>
      </w:r>
      <w:r>
        <w:rPr>
          <w:rFonts w:ascii="Times New Roman" w:eastAsia="宋体" w:hAnsi="Times New Roman" w:hint="eastAsia"/>
          <w:bCs/>
          <w:kern w:val="0"/>
          <w:szCs w:val="21"/>
        </w:rPr>
        <w:t>DFV</w:t>
      </w:r>
      <w:r>
        <w:rPr>
          <w:rFonts w:ascii="Times New Roman" w:eastAsia="宋体" w:hAnsi="Times New Roman" w:hint="eastAsia"/>
          <w:bCs/>
          <w:kern w:val="0"/>
          <w:szCs w:val="21"/>
        </w:rPr>
        <w:t>高特异性优势的同</w:t>
      </w:r>
      <w:r>
        <w:rPr>
          <w:rFonts w:ascii="Times New Roman" w:eastAsia="宋体" w:hAnsi="Times New Roman" w:hint="eastAsia"/>
          <w:bCs/>
          <w:kern w:val="0"/>
          <w:szCs w:val="21"/>
        </w:rPr>
        <w:t>时，弥补了其在敏感性和预测一致性方面的不足，使模型综合性能达到新高度。这种特征融合策略在接近性能天花板时仍能实现显著突破，验证了其技术先进性。</w:t>
      </w:r>
    </w:p>
    <w:p w14:paraId="42A66556" w14:textId="77777777" w:rsidR="00CB7A5D" w:rsidRDefault="00BB00D1">
      <w:pPr>
        <w:pStyle w:val="a3"/>
        <w:ind w:firstLine="420"/>
        <w:jc w:val="center"/>
        <w:outlineLvl w:val="1"/>
        <w:rPr>
          <w:rFonts w:ascii="Times New Roman" w:hAnsi="Times New Roman"/>
          <w:bCs/>
          <w:kern w:val="0"/>
          <w:szCs w:val="21"/>
        </w:rPr>
      </w:pPr>
      <w:bookmarkStart w:id="12" w:name="_Ref1636"/>
      <w:r>
        <w:rPr>
          <w:rFonts w:ascii="Times New Roman" w:eastAsia="宋体" w:hAnsi="Times New Roman"/>
          <w:b/>
          <w:sz w:val="15"/>
          <w:szCs w:val="15"/>
        </w:rPr>
        <w:t>表</w:t>
      </w:r>
      <w:bookmarkEnd w:id="12"/>
      <w:r>
        <w:rPr>
          <w:rFonts w:ascii="Times New Roman" w:eastAsia="宋体" w:hAnsi="Times New Roman" w:hint="eastAsia"/>
          <w:b/>
          <w:sz w:val="15"/>
          <w:szCs w:val="15"/>
        </w:rPr>
        <w:t>1</w:t>
      </w:r>
      <w:r>
        <w:rPr>
          <w:rFonts w:ascii="Times New Roman" w:eastAsia="宋体" w:hAnsi="Times New Roman" w:hint="eastAsia"/>
          <w:b/>
          <w:sz w:val="15"/>
          <w:szCs w:val="15"/>
        </w:rPr>
        <w:t xml:space="preserve"> </w:t>
      </w:r>
      <w:r>
        <w:rPr>
          <w:rFonts w:ascii="Times New Roman" w:eastAsia="宋体" w:hAnsi="Times New Roman" w:hint="eastAsia"/>
          <w:b/>
          <w:sz w:val="15"/>
          <w:szCs w:val="15"/>
        </w:rPr>
        <w:t>不同特征向量下的分类性能</w:t>
      </w:r>
    </w:p>
    <w:tbl>
      <w:tblPr>
        <w:tblStyle w:val="ae"/>
        <w:tblW w:w="0" w:type="auto"/>
        <w:jc w:val="center"/>
        <w:tblBorders>
          <w:top w:val="none" w:sz="0" w:space="0" w:color="auto"/>
          <w:left w:val="none" w:sz="0" w:space="0" w:color="auto"/>
          <w:bottom w:val="single" w:sz="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92"/>
        <w:gridCol w:w="1275"/>
        <w:gridCol w:w="1567"/>
        <w:gridCol w:w="1142"/>
        <w:gridCol w:w="1525"/>
        <w:gridCol w:w="1105"/>
      </w:tblGrid>
      <w:tr w:rsidR="00CB7A5D" w14:paraId="7004D8E9" w14:textId="77777777">
        <w:trPr>
          <w:trHeight w:val="90"/>
          <w:jc w:val="center"/>
        </w:trPr>
        <w:tc>
          <w:tcPr>
            <w:tcW w:w="1592" w:type="dxa"/>
            <w:tcBorders>
              <w:top w:val="single" w:sz="8" w:space="0" w:color="auto"/>
              <w:bottom w:val="single" w:sz="8" w:space="0" w:color="auto"/>
            </w:tcBorders>
            <w:vAlign w:val="center"/>
          </w:tcPr>
          <w:p w14:paraId="048A6E63" w14:textId="77777777" w:rsidR="00CB7A5D" w:rsidRDefault="00BB00D1">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特征向量</w:t>
            </w:r>
          </w:p>
        </w:tc>
        <w:tc>
          <w:tcPr>
            <w:tcW w:w="1275" w:type="dxa"/>
            <w:tcBorders>
              <w:top w:val="single" w:sz="8" w:space="0" w:color="auto"/>
              <w:bottom w:val="single" w:sz="8" w:space="0" w:color="auto"/>
            </w:tcBorders>
            <w:vAlign w:val="center"/>
          </w:tcPr>
          <w:p w14:paraId="4DB96CC8" w14:textId="77777777" w:rsidR="00CB7A5D" w:rsidRDefault="00BB00D1">
            <w:pPr>
              <w:widowControl/>
              <w:jc w:val="center"/>
              <w:textAlignment w:val="top"/>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精确率</w:t>
            </w:r>
          </w:p>
        </w:tc>
        <w:tc>
          <w:tcPr>
            <w:tcW w:w="1567" w:type="dxa"/>
            <w:tcBorders>
              <w:top w:val="single" w:sz="8" w:space="0" w:color="auto"/>
              <w:bottom w:val="single" w:sz="8" w:space="0" w:color="auto"/>
            </w:tcBorders>
            <w:vAlign w:val="center"/>
          </w:tcPr>
          <w:p w14:paraId="5D8F23EC" w14:textId="77777777" w:rsidR="00CB7A5D" w:rsidRDefault="00BB00D1">
            <w:pPr>
              <w:widowControl/>
              <w:jc w:val="center"/>
              <w:textAlignment w:val="top"/>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特异度</w:t>
            </w:r>
          </w:p>
        </w:tc>
        <w:tc>
          <w:tcPr>
            <w:tcW w:w="1142" w:type="dxa"/>
            <w:tcBorders>
              <w:top w:val="single" w:sz="8" w:space="0" w:color="auto"/>
              <w:bottom w:val="single" w:sz="8" w:space="0" w:color="auto"/>
            </w:tcBorders>
            <w:vAlign w:val="center"/>
          </w:tcPr>
          <w:p w14:paraId="57620AD2" w14:textId="77777777" w:rsidR="00CB7A5D" w:rsidRDefault="00BB00D1">
            <w:pPr>
              <w:widowControl/>
              <w:jc w:val="center"/>
              <w:textAlignment w:val="top"/>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F1</w:t>
            </w:r>
            <w:r>
              <w:rPr>
                <w:rFonts w:asciiTheme="minorEastAsia" w:eastAsiaTheme="minorEastAsia" w:hAnsiTheme="minorEastAsia" w:cstheme="minorEastAsia" w:hint="eastAsia"/>
                <w:kern w:val="0"/>
                <w:szCs w:val="21"/>
                <w:lang w:bidi="ar"/>
              </w:rPr>
              <w:t>分数</w:t>
            </w:r>
          </w:p>
        </w:tc>
        <w:tc>
          <w:tcPr>
            <w:tcW w:w="1525" w:type="dxa"/>
            <w:tcBorders>
              <w:top w:val="single" w:sz="8" w:space="0" w:color="auto"/>
              <w:bottom w:val="single" w:sz="8" w:space="0" w:color="auto"/>
            </w:tcBorders>
            <w:vAlign w:val="center"/>
          </w:tcPr>
          <w:p w14:paraId="6745FE51" w14:textId="77777777" w:rsidR="00CB7A5D" w:rsidRDefault="00BB00D1">
            <w:pPr>
              <w:widowControl/>
              <w:jc w:val="center"/>
              <w:textAlignment w:val="top"/>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灵敏度</w:t>
            </w:r>
          </w:p>
        </w:tc>
        <w:tc>
          <w:tcPr>
            <w:tcW w:w="1105" w:type="dxa"/>
            <w:tcBorders>
              <w:top w:val="single" w:sz="8" w:space="0" w:color="auto"/>
              <w:bottom w:val="single" w:sz="8" w:space="0" w:color="auto"/>
            </w:tcBorders>
            <w:vAlign w:val="center"/>
          </w:tcPr>
          <w:p w14:paraId="033A5613" w14:textId="77777777" w:rsidR="00CB7A5D" w:rsidRDefault="00BB00D1">
            <w:pPr>
              <w:widowControl/>
              <w:jc w:val="center"/>
              <w:textAlignment w:val="top"/>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MCC</w:t>
            </w:r>
          </w:p>
        </w:tc>
      </w:tr>
      <w:tr w:rsidR="00CB7A5D" w14:paraId="3B3240A1" w14:textId="77777777">
        <w:trPr>
          <w:trHeight w:val="90"/>
          <w:jc w:val="center"/>
        </w:trPr>
        <w:tc>
          <w:tcPr>
            <w:tcW w:w="1592" w:type="dxa"/>
            <w:tcBorders>
              <w:top w:val="single" w:sz="8" w:space="0" w:color="auto"/>
            </w:tcBorders>
            <w:vAlign w:val="center"/>
          </w:tcPr>
          <w:p w14:paraId="050263D4"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80</w:t>
            </w:r>
            <w:r>
              <w:rPr>
                <w:rFonts w:asciiTheme="minorEastAsia" w:eastAsiaTheme="minorEastAsia" w:hAnsiTheme="minorEastAsia" w:cstheme="minorEastAsia" w:hint="eastAsia"/>
                <w:szCs w:val="21"/>
              </w:rPr>
              <w:t>维</w:t>
            </w:r>
            <w:r>
              <w:rPr>
                <w:rFonts w:asciiTheme="minorEastAsia" w:eastAsiaTheme="minorEastAsia" w:hAnsiTheme="minorEastAsia" w:cstheme="minorEastAsia" w:hint="eastAsia"/>
                <w:szCs w:val="21"/>
              </w:rPr>
              <w:t>MFV</w:t>
            </w:r>
          </w:p>
        </w:tc>
        <w:tc>
          <w:tcPr>
            <w:tcW w:w="1275" w:type="dxa"/>
            <w:tcBorders>
              <w:top w:val="single" w:sz="8" w:space="0" w:color="auto"/>
            </w:tcBorders>
            <w:vAlign w:val="center"/>
          </w:tcPr>
          <w:p w14:paraId="47BC65E7"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0.9463</w:t>
            </w:r>
          </w:p>
        </w:tc>
        <w:tc>
          <w:tcPr>
            <w:tcW w:w="1567" w:type="dxa"/>
            <w:tcBorders>
              <w:top w:val="single" w:sz="8" w:space="0" w:color="auto"/>
            </w:tcBorders>
            <w:vAlign w:val="center"/>
          </w:tcPr>
          <w:p w14:paraId="219E1700"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0.9864</w:t>
            </w:r>
          </w:p>
        </w:tc>
        <w:tc>
          <w:tcPr>
            <w:tcW w:w="1142" w:type="dxa"/>
            <w:tcBorders>
              <w:top w:val="single" w:sz="8" w:space="0" w:color="auto"/>
            </w:tcBorders>
            <w:vAlign w:val="center"/>
          </w:tcPr>
          <w:p w14:paraId="48E52ACC"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0.9451</w:t>
            </w:r>
          </w:p>
        </w:tc>
        <w:tc>
          <w:tcPr>
            <w:tcW w:w="1525" w:type="dxa"/>
            <w:tcBorders>
              <w:top w:val="single" w:sz="8" w:space="0" w:color="auto"/>
            </w:tcBorders>
            <w:vAlign w:val="center"/>
          </w:tcPr>
          <w:p w14:paraId="1AA7BF1C"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0.9460</w:t>
            </w:r>
          </w:p>
        </w:tc>
        <w:tc>
          <w:tcPr>
            <w:tcW w:w="1105" w:type="dxa"/>
            <w:tcBorders>
              <w:top w:val="single" w:sz="8" w:space="0" w:color="auto"/>
            </w:tcBorders>
            <w:vAlign w:val="center"/>
          </w:tcPr>
          <w:p w14:paraId="305B5756"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0.9321</w:t>
            </w:r>
          </w:p>
        </w:tc>
      </w:tr>
      <w:tr w:rsidR="00CB7A5D" w14:paraId="5F957532" w14:textId="77777777">
        <w:trPr>
          <w:trHeight w:val="90"/>
          <w:jc w:val="center"/>
        </w:trPr>
        <w:tc>
          <w:tcPr>
            <w:tcW w:w="1592" w:type="dxa"/>
            <w:vAlign w:val="center"/>
          </w:tcPr>
          <w:p w14:paraId="11E637C8"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128</w:t>
            </w:r>
            <w:r>
              <w:rPr>
                <w:rFonts w:asciiTheme="minorEastAsia" w:eastAsiaTheme="minorEastAsia" w:hAnsiTheme="minorEastAsia" w:cstheme="minorEastAsia" w:hint="eastAsia"/>
                <w:szCs w:val="21"/>
              </w:rPr>
              <w:t>维</w:t>
            </w:r>
            <w:r>
              <w:rPr>
                <w:rFonts w:asciiTheme="minorEastAsia" w:eastAsiaTheme="minorEastAsia" w:hAnsiTheme="minorEastAsia" w:cstheme="minorEastAsia" w:hint="eastAsia"/>
                <w:szCs w:val="21"/>
              </w:rPr>
              <w:t>DFV</w:t>
            </w:r>
          </w:p>
        </w:tc>
        <w:tc>
          <w:tcPr>
            <w:tcW w:w="1275" w:type="dxa"/>
            <w:vAlign w:val="center"/>
          </w:tcPr>
          <w:p w14:paraId="47F6BE96"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0.9528</w:t>
            </w:r>
          </w:p>
        </w:tc>
        <w:tc>
          <w:tcPr>
            <w:tcW w:w="1567" w:type="dxa"/>
            <w:vAlign w:val="center"/>
          </w:tcPr>
          <w:p w14:paraId="5FFA4C8B"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0.9883</w:t>
            </w:r>
          </w:p>
        </w:tc>
        <w:tc>
          <w:tcPr>
            <w:tcW w:w="1142" w:type="dxa"/>
            <w:vAlign w:val="center"/>
          </w:tcPr>
          <w:p w14:paraId="20575859"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0.9518</w:t>
            </w:r>
          </w:p>
        </w:tc>
        <w:tc>
          <w:tcPr>
            <w:tcW w:w="1525" w:type="dxa"/>
            <w:vAlign w:val="center"/>
          </w:tcPr>
          <w:p w14:paraId="51E51EBB"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0.9517</w:t>
            </w:r>
          </w:p>
        </w:tc>
        <w:tc>
          <w:tcPr>
            <w:tcW w:w="1105" w:type="dxa"/>
            <w:vAlign w:val="center"/>
          </w:tcPr>
          <w:p w14:paraId="5DD8C1F3"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0.9415</w:t>
            </w:r>
          </w:p>
        </w:tc>
      </w:tr>
      <w:tr w:rsidR="00CB7A5D" w14:paraId="3B926E56" w14:textId="77777777">
        <w:trPr>
          <w:trHeight w:val="90"/>
          <w:jc w:val="center"/>
        </w:trPr>
        <w:tc>
          <w:tcPr>
            <w:tcW w:w="1592" w:type="dxa"/>
            <w:vAlign w:val="center"/>
          </w:tcPr>
          <w:p w14:paraId="03BDEAEA"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lastRenderedPageBreak/>
              <w:t>208</w:t>
            </w:r>
            <w:r>
              <w:rPr>
                <w:rFonts w:asciiTheme="minorEastAsia" w:eastAsiaTheme="minorEastAsia" w:hAnsiTheme="minorEastAsia" w:cstheme="minorEastAsia" w:hint="eastAsia"/>
                <w:szCs w:val="21"/>
              </w:rPr>
              <w:t>维</w:t>
            </w:r>
            <w:r>
              <w:rPr>
                <w:rFonts w:asciiTheme="minorEastAsia" w:eastAsiaTheme="minorEastAsia" w:hAnsiTheme="minorEastAsia" w:cstheme="minorEastAsia" w:hint="eastAsia"/>
                <w:szCs w:val="21"/>
              </w:rPr>
              <w:t>M-DFV</w:t>
            </w:r>
          </w:p>
        </w:tc>
        <w:tc>
          <w:tcPr>
            <w:tcW w:w="1275" w:type="dxa"/>
            <w:vAlign w:val="center"/>
          </w:tcPr>
          <w:p w14:paraId="27E9CE21"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0.9807</w:t>
            </w:r>
          </w:p>
        </w:tc>
        <w:tc>
          <w:tcPr>
            <w:tcW w:w="1567" w:type="dxa"/>
            <w:vAlign w:val="center"/>
          </w:tcPr>
          <w:p w14:paraId="4F958787"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0.9953</w:t>
            </w:r>
          </w:p>
        </w:tc>
        <w:tc>
          <w:tcPr>
            <w:tcW w:w="1142" w:type="dxa"/>
            <w:vAlign w:val="center"/>
          </w:tcPr>
          <w:p w14:paraId="367D2115"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0.9808</w:t>
            </w:r>
          </w:p>
        </w:tc>
        <w:tc>
          <w:tcPr>
            <w:tcW w:w="1525" w:type="dxa"/>
            <w:vAlign w:val="center"/>
          </w:tcPr>
          <w:p w14:paraId="796AF0B3"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0.9809</w:t>
            </w:r>
          </w:p>
        </w:tc>
        <w:tc>
          <w:tcPr>
            <w:tcW w:w="1105" w:type="dxa"/>
            <w:vAlign w:val="center"/>
          </w:tcPr>
          <w:p w14:paraId="16A10D93" w14:textId="77777777" w:rsidR="00CB7A5D" w:rsidRDefault="00BB00D1">
            <w:pPr>
              <w:widowControl/>
              <w:jc w:val="center"/>
              <w:textAlignment w:val="bottom"/>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lang w:bidi="ar"/>
              </w:rPr>
              <w:t>0.9766</w:t>
            </w:r>
          </w:p>
        </w:tc>
      </w:tr>
    </w:tbl>
    <w:p w14:paraId="7B9F99FA" w14:textId="77777777" w:rsidR="00CB7A5D" w:rsidRDefault="00BB00D1">
      <w:pPr>
        <w:outlineLvl w:val="1"/>
        <w:rPr>
          <w:rFonts w:ascii="Times New Roman" w:eastAsia="宋体" w:hAnsi="Times New Roman"/>
          <w:b/>
          <w:szCs w:val="21"/>
        </w:rPr>
      </w:pPr>
      <w:r>
        <w:rPr>
          <w:rFonts w:ascii="Times New Roman" w:eastAsia="宋体" w:hAnsi="Times New Roman"/>
          <w:b/>
          <w:szCs w:val="21"/>
        </w:rPr>
        <w:t>2</w:t>
      </w:r>
      <w:r>
        <w:rPr>
          <w:rFonts w:ascii="Times New Roman" w:eastAsia="宋体" w:hAnsi="Times New Roman" w:hint="eastAsia"/>
          <w:b/>
          <w:szCs w:val="21"/>
        </w:rPr>
        <w:t xml:space="preserve">.3 </w:t>
      </w:r>
      <w:r>
        <w:rPr>
          <w:rFonts w:ascii="Times New Roman" w:eastAsia="宋体" w:hAnsi="Times New Roman" w:hint="eastAsia"/>
          <w:b/>
          <w:szCs w:val="21"/>
        </w:rPr>
        <w:t>分类器性能对比</w:t>
      </w:r>
    </w:p>
    <w:p w14:paraId="2B9F76B2" w14:textId="77777777" w:rsidR="00CB7A5D" w:rsidRDefault="00BB00D1">
      <w:pPr>
        <w:ind w:firstLine="420"/>
        <w:rPr>
          <w:rFonts w:ascii="Times New Roman" w:eastAsia="宋体" w:hAnsi="Times New Roman"/>
          <w:bCs/>
          <w:kern w:val="0"/>
          <w:szCs w:val="21"/>
        </w:rPr>
      </w:pPr>
      <w:r>
        <w:rPr>
          <w:rFonts w:ascii="Times New Roman" w:eastAsia="宋体" w:hAnsi="Times New Roman" w:hint="eastAsia"/>
          <w:bCs/>
          <w:kern w:val="0"/>
          <w:szCs w:val="21"/>
        </w:rPr>
        <w:t>在分类阶段，将</w:t>
      </w:r>
      <w:r>
        <w:rPr>
          <w:rFonts w:ascii="Times New Roman" w:eastAsia="宋体" w:hAnsi="Times New Roman" w:hint="eastAsia"/>
          <w:bCs/>
          <w:kern w:val="0"/>
          <w:szCs w:val="21"/>
        </w:rPr>
        <w:t>208</w:t>
      </w:r>
      <w:r>
        <w:rPr>
          <w:rFonts w:ascii="Times New Roman" w:eastAsia="宋体" w:hAnsi="Times New Roman" w:hint="eastAsia"/>
          <w:bCs/>
          <w:kern w:val="0"/>
          <w:szCs w:val="21"/>
        </w:rPr>
        <w:t>维的</w:t>
      </w:r>
      <w:r>
        <w:rPr>
          <w:rFonts w:ascii="Times New Roman" w:eastAsia="宋体" w:hAnsi="Times New Roman" w:hint="eastAsia"/>
          <w:bCs/>
          <w:kern w:val="0"/>
          <w:szCs w:val="21"/>
        </w:rPr>
        <w:t>M-DFV</w:t>
      </w:r>
      <w:r>
        <w:rPr>
          <w:rFonts w:ascii="Times New Roman" w:eastAsia="宋体" w:hAnsi="Times New Roman" w:hint="eastAsia"/>
          <w:bCs/>
          <w:kern w:val="0"/>
          <w:szCs w:val="21"/>
        </w:rPr>
        <w:t>特征集分别输入</w:t>
      </w:r>
      <w:r>
        <w:rPr>
          <w:rFonts w:ascii="Times New Roman" w:eastAsia="宋体" w:hAnsi="Times New Roman" w:hint="eastAsia"/>
          <w:bCs/>
          <w:kern w:val="0"/>
          <w:szCs w:val="21"/>
        </w:rPr>
        <w:t>SVM</w:t>
      </w:r>
      <w:r>
        <w:rPr>
          <w:rFonts w:ascii="Times New Roman" w:eastAsia="宋体" w:hAnsi="Times New Roman" w:hint="eastAsia"/>
          <w:bCs/>
          <w:kern w:val="0"/>
          <w:szCs w:val="21"/>
        </w:rPr>
        <w:t>、</w:t>
      </w:r>
      <w:r>
        <w:rPr>
          <w:rFonts w:ascii="Times New Roman" w:eastAsia="宋体" w:hAnsi="Times New Roman" w:hint="eastAsia"/>
          <w:bCs/>
          <w:kern w:val="0"/>
          <w:szCs w:val="21"/>
        </w:rPr>
        <w:t>DT</w:t>
      </w:r>
      <w:r>
        <w:rPr>
          <w:rFonts w:ascii="Times New Roman" w:eastAsia="宋体" w:hAnsi="Times New Roman" w:hint="eastAsia"/>
          <w:bCs/>
          <w:kern w:val="0"/>
          <w:szCs w:val="21"/>
        </w:rPr>
        <w:t>、</w:t>
      </w:r>
      <w:r>
        <w:rPr>
          <w:rFonts w:ascii="Times New Roman" w:eastAsia="宋体" w:hAnsi="Times New Roman" w:hint="eastAsia"/>
          <w:bCs/>
          <w:kern w:val="0"/>
          <w:szCs w:val="21"/>
        </w:rPr>
        <w:t>KNN</w:t>
      </w:r>
      <w:r>
        <w:rPr>
          <w:rFonts w:ascii="Times New Roman" w:eastAsia="宋体" w:hAnsi="Times New Roman" w:hint="eastAsia"/>
          <w:bCs/>
          <w:kern w:val="0"/>
          <w:szCs w:val="21"/>
        </w:rPr>
        <w:t>和</w:t>
      </w:r>
      <w:r>
        <w:rPr>
          <w:rFonts w:ascii="Times New Roman" w:eastAsia="宋体" w:hAnsi="Times New Roman" w:hint="eastAsia"/>
          <w:bCs/>
          <w:kern w:val="0"/>
          <w:szCs w:val="21"/>
        </w:rPr>
        <w:t>RF</w:t>
      </w:r>
      <w:r>
        <w:rPr>
          <w:rFonts w:ascii="Times New Roman" w:eastAsia="宋体" w:hAnsi="Times New Roman" w:hint="eastAsia"/>
          <w:bCs/>
          <w:kern w:val="0"/>
          <w:szCs w:val="21"/>
        </w:rPr>
        <w:t>四种经典分类器进行分类。其中，</w:t>
      </w:r>
      <w:r>
        <w:rPr>
          <w:rFonts w:ascii="Times New Roman" w:eastAsia="宋体" w:hAnsi="Times New Roman" w:hint="eastAsia"/>
          <w:bCs/>
          <w:kern w:val="0"/>
          <w:szCs w:val="21"/>
        </w:rPr>
        <w:t>SVM</w:t>
      </w:r>
      <w:r>
        <w:rPr>
          <w:rFonts w:ascii="Times New Roman" w:eastAsia="宋体" w:hAnsi="Times New Roman" w:hint="eastAsia"/>
          <w:bCs/>
          <w:kern w:val="0"/>
          <w:szCs w:val="21"/>
        </w:rPr>
        <w:t>采用了</w:t>
      </w:r>
      <w:r>
        <w:rPr>
          <w:rFonts w:ascii="Times New Roman" w:eastAsia="宋体" w:hAnsi="Times New Roman" w:hint="eastAsia"/>
          <w:bCs/>
          <w:kern w:val="0"/>
          <w:szCs w:val="21"/>
        </w:rPr>
        <w:t>Linear</w:t>
      </w:r>
      <w:r>
        <w:rPr>
          <w:rFonts w:ascii="Times New Roman" w:eastAsia="宋体" w:hAnsi="Times New Roman" w:hint="eastAsia"/>
          <w:bCs/>
          <w:kern w:val="0"/>
          <w:szCs w:val="21"/>
        </w:rPr>
        <w:t>、</w:t>
      </w:r>
      <w:r>
        <w:rPr>
          <w:rFonts w:ascii="Times New Roman" w:eastAsia="宋体" w:hAnsi="Times New Roman" w:hint="eastAsia"/>
          <w:bCs/>
          <w:kern w:val="0"/>
          <w:szCs w:val="21"/>
        </w:rPr>
        <w:t>Quadratic</w:t>
      </w:r>
      <w:r>
        <w:rPr>
          <w:rFonts w:ascii="Times New Roman" w:eastAsia="宋体" w:hAnsi="Times New Roman" w:hint="eastAsia"/>
          <w:bCs/>
          <w:kern w:val="0"/>
          <w:szCs w:val="21"/>
        </w:rPr>
        <w:t>、</w:t>
      </w:r>
      <w:r>
        <w:rPr>
          <w:rFonts w:ascii="Times New Roman" w:eastAsia="宋体" w:hAnsi="Times New Roman" w:hint="eastAsia"/>
          <w:bCs/>
          <w:kern w:val="0"/>
          <w:szCs w:val="21"/>
        </w:rPr>
        <w:t>Cubic</w:t>
      </w:r>
      <w:r>
        <w:rPr>
          <w:rFonts w:ascii="Times New Roman" w:eastAsia="宋体" w:hAnsi="Times New Roman" w:hint="eastAsia"/>
          <w:bCs/>
          <w:kern w:val="0"/>
          <w:szCs w:val="21"/>
        </w:rPr>
        <w:t>、</w:t>
      </w:r>
      <w:r>
        <w:rPr>
          <w:rFonts w:ascii="Times New Roman" w:eastAsia="宋体" w:hAnsi="Times New Roman" w:hint="eastAsia"/>
          <w:bCs/>
          <w:kern w:val="0"/>
          <w:szCs w:val="21"/>
        </w:rPr>
        <w:t>Quartic</w:t>
      </w:r>
      <w:r>
        <w:rPr>
          <w:rFonts w:ascii="Times New Roman" w:eastAsia="宋体" w:hAnsi="Times New Roman" w:hint="eastAsia"/>
          <w:bCs/>
          <w:kern w:val="0"/>
          <w:szCs w:val="21"/>
        </w:rPr>
        <w:t>、</w:t>
      </w:r>
      <w:r>
        <w:rPr>
          <w:rFonts w:ascii="Times New Roman" w:eastAsia="宋体" w:hAnsi="Times New Roman" w:hint="eastAsia"/>
          <w:bCs/>
          <w:kern w:val="0"/>
          <w:szCs w:val="21"/>
        </w:rPr>
        <w:t>Gaussian</w:t>
      </w:r>
      <w:r>
        <w:rPr>
          <w:rFonts w:ascii="Times New Roman" w:eastAsia="宋体" w:hAnsi="Times New Roman" w:hint="eastAsia"/>
          <w:bCs/>
          <w:kern w:val="0"/>
          <w:szCs w:val="21"/>
        </w:rPr>
        <w:t>和</w:t>
      </w:r>
      <w:r>
        <w:rPr>
          <w:rFonts w:ascii="Times New Roman" w:eastAsia="宋体" w:hAnsi="Times New Roman" w:hint="eastAsia"/>
          <w:bCs/>
          <w:kern w:val="0"/>
          <w:szCs w:val="21"/>
        </w:rPr>
        <w:t>Sigmoid</w:t>
      </w:r>
      <w:r>
        <w:rPr>
          <w:rFonts w:ascii="Times New Roman" w:eastAsia="宋体" w:hAnsi="Times New Roman" w:hint="eastAsia"/>
          <w:bCs/>
          <w:kern w:val="0"/>
          <w:szCs w:val="21"/>
        </w:rPr>
        <w:t>共</w:t>
      </w:r>
      <w:r>
        <w:rPr>
          <w:rFonts w:ascii="Times New Roman" w:eastAsia="宋体" w:hAnsi="Times New Roman" w:hint="eastAsia"/>
          <w:bCs/>
          <w:kern w:val="0"/>
          <w:szCs w:val="21"/>
        </w:rPr>
        <w:t>6</w:t>
      </w:r>
      <w:r>
        <w:rPr>
          <w:rFonts w:ascii="Times New Roman" w:eastAsia="宋体" w:hAnsi="Times New Roman" w:hint="eastAsia"/>
          <w:bCs/>
          <w:kern w:val="0"/>
          <w:szCs w:val="21"/>
        </w:rPr>
        <w:t>种不同的核函数。</w:t>
      </w:r>
    </w:p>
    <w:p w14:paraId="04F51812" w14:textId="77777777" w:rsidR="00CB7A5D" w:rsidRDefault="00BB00D1">
      <w:pPr>
        <w:pStyle w:val="a3"/>
        <w:ind w:firstLine="420"/>
        <w:jc w:val="center"/>
      </w:pPr>
      <w:bookmarkStart w:id="13" w:name="_Ref18394"/>
      <w:bookmarkStart w:id="14" w:name="_Ref18381"/>
      <w:r>
        <w:rPr>
          <w:rFonts w:ascii="Times New Roman" w:eastAsia="宋体" w:hAnsi="Times New Roman"/>
          <w:b/>
          <w:sz w:val="15"/>
          <w:szCs w:val="15"/>
        </w:rPr>
        <w:t>表</w:t>
      </w:r>
      <w:bookmarkEnd w:id="13"/>
      <w:r>
        <w:rPr>
          <w:rFonts w:ascii="Times New Roman" w:eastAsia="宋体" w:hAnsi="Times New Roman" w:hint="eastAsia"/>
          <w:b/>
          <w:sz w:val="15"/>
          <w:szCs w:val="15"/>
        </w:rPr>
        <w:t>2</w:t>
      </w:r>
      <w:r>
        <w:rPr>
          <w:rFonts w:ascii="Times New Roman" w:eastAsia="宋体" w:hAnsi="Times New Roman" w:hint="eastAsia"/>
          <w:b/>
          <w:sz w:val="15"/>
          <w:szCs w:val="15"/>
        </w:rPr>
        <w:t xml:space="preserve"> </w:t>
      </w:r>
      <w:r>
        <w:rPr>
          <w:rFonts w:ascii="Times New Roman" w:eastAsia="宋体" w:hAnsi="Times New Roman" w:hint="eastAsia"/>
          <w:b/>
          <w:sz w:val="15"/>
          <w:szCs w:val="15"/>
        </w:rPr>
        <w:t>分类器性能指标</w:t>
      </w:r>
      <w:bookmarkEnd w:id="14"/>
      <w:r>
        <w:rPr>
          <w:rFonts w:ascii="Times New Roman" w:eastAsia="宋体" w:hAnsi="Times New Roman" w:hint="eastAsia"/>
          <w:b/>
          <w:sz w:val="15"/>
          <w:szCs w:val="15"/>
        </w:rPr>
        <w:t>表</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4"/>
        <w:gridCol w:w="1259"/>
        <w:gridCol w:w="1395"/>
        <w:gridCol w:w="1211"/>
        <w:gridCol w:w="1395"/>
        <w:gridCol w:w="1112"/>
      </w:tblGrid>
      <w:tr w:rsidR="00CB7A5D" w14:paraId="6A835797" w14:textId="77777777">
        <w:tc>
          <w:tcPr>
            <w:tcW w:w="1990" w:type="dxa"/>
            <w:tcBorders>
              <w:top w:val="single" w:sz="8" w:space="0" w:color="auto"/>
              <w:bottom w:val="single" w:sz="8" w:space="0" w:color="auto"/>
            </w:tcBorders>
          </w:tcPr>
          <w:p w14:paraId="49A90EF4" w14:textId="77777777" w:rsidR="00CB7A5D" w:rsidRDefault="00BB00D1">
            <w:pPr>
              <w:widowControl/>
              <w:jc w:val="center"/>
              <w:textAlignment w:val="top"/>
              <w:rPr>
                <w:rFonts w:ascii="宋体" w:eastAsia="宋体" w:hAnsi="宋体" w:cs="宋体"/>
                <w:bCs/>
                <w:kern w:val="0"/>
                <w:szCs w:val="21"/>
              </w:rPr>
            </w:pPr>
            <w:r>
              <w:rPr>
                <w:rFonts w:ascii="宋体" w:eastAsia="宋体" w:hAnsi="宋体" w:cs="宋体" w:hint="eastAsia"/>
                <w:bCs/>
                <w:kern w:val="0"/>
                <w:szCs w:val="21"/>
              </w:rPr>
              <w:t>分类器</w:t>
            </w:r>
          </w:p>
        </w:tc>
        <w:tc>
          <w:tcPr>
            <w:tcW w:w="1290" w:type="dxa"/>
            <w:tcBorders>
              <w:top w:val="single" w:sz="8" w:space="0" w:color="auto"/>
              <w:bottom w:val="single" w:sz="8" w:space="0" w:color="auto"/>
            </w:tcBorders>
          </w:tcPr>
          <w:p w14:paraId="75AF8B1E" w14:textId="77777777" w:rsidR="00CB7A5D" w:rsidRDefault="00BB00D1">
            <w:pPr>
              <w:widowControl/>
              <w:jc w:val="center"/>
              <w:textAlignment w:val="top"/>
              <w:rPr>
                <w:rFonts w:ascii="宋体" w:eastAsia="宋体" w:hAnsi="宋体" w:cs="宋体"/>
                <w:bCs/>
                <w:kern w:val="0"/>
                <w:szCs w:val="21"/>
              </w:rPr>
            </w:pPr>
            <w:r>
              <w:rPr>
                <w:rFonts w:ascii="宋体" w:eastAsia="宋体" w:hAnsi="宋体" w:cs="宋体" w:hint="eastAsia"/>
                <w:bCs/>
                <w:kern w:val="0"/>
                <w:szCs w:val="21"/>
                <w:lang w:bidi="ar"/>
              </w:rPr>
              <w:t>精确率</w:t>
            </w:r>
          </w:p>
        </w:tc>
        <w:tc>
          <w:tcPr>
            <w:tcW w:w="1436" w:type="dxa"/>
            <w:tcBorders>
              <w:top w:val="single" w:sz="8" w:space="0" w:color="auto"/>
              <w:bottom w:val="single" w:sz="8" w:space="0" w:color="auto"/>
            </w:tcBorders>
          </w:tcPr>
          <w:p w14:paraId="6A78EDFD" w14:textId="77777777" w:rsidR="00CB7A5D" w:rsidRDefault="00BB00D1">
            <w:pPr>
              <w:widowControl/>
              <w:jc w:val="center"/>
              <w:textAlignment w:val="top"/>
              <w:rPr>
                <w:rFonts w:ascii="宋体" w:eastAsia="宋体" w:hAnsi="宋体" w:cs="宋体"/>
                <w:bCs/>
                <w:kern w:val="0"/>
                <w:szCs w:val="21"/>
              </w:rPr>
            </w:pPr>
            <w:r>
              <w:rPr>
                <w:rFonts w:ascii="宋体" w:eastAsia="宋体" w:hAnsi="宋体" w:cs="宋体" w:hint="eastAsia"/>
                <w:bCs/>
                <w:kern w:val="0"/>
                <w:szCs w:val="21"/>
                <w:lang w:bidi="ar"/>
              </w:rPr>
              <w:t>特异度</w:t>
            </w:r>
          </w:p>
        </w:tc>
        <w:tc>
          <w:tcPr>
            <w:tcW w:w="1238" w:type="dxa"/>
            <w:tcBorders>
              <w:top w:val="single" w:sz="8" w:space="0" w:color="auto"/>
              <w:bottom w:val="single" w:sz="8" w:space="0" w:color="auto"/>
            </w:tcBorders>
          </w:tcPr>
          <w:p w14:paraId="3C4EF8EC" w14:textId="77777777" w:rsidR="00CB7A5D" w:rsidRDefault="00BB00D1">
            <w:pPr>
              <w:widowControl/>
              <w:jc w:val="center"/>
              <w:textAlignment w:val="top"/>
              <w:rPr>
                <w:rFonts w:ascii="宋体" w:eastAsia="宋体" w:hAnsi="宋体" w:cs="宋体"/>
                <w:bCs/>
                <w:kern w:val="0"/>
                <w:szCs w:val="21"/>
              </w:rPr>
            </w:pPr>
            <w:r>
              <w:rPr>
                <w:rFonts w:ascii="宋体" w:eastAsia="宋体" w:hAnsi="宋体" w:cs="宋体" w:hint="eastAsia"/>
                <w:bCs/>
                <w:kern w:val="0"/>
                <w:szCs w:val="21"/>
                <w:lang w:bidi="ar"/>
              </w:rPr>
              <w:t>F1</w:t>
            </w:r>
            <w:r>
              <w:rPr>
                <w:rFonts w:ascii="宋体" w:eastAsia="宋体" w:hAnsi="宋体" w:cs="宋体" w:hint="eastAsia"/>
                <w:bCs/>
                <w:kern w:val="0"/>
                <w:szCs w:val="21"/>
                <w:lang w:bidi="ar"/>
              </w:rPr>
              <w:t>分数</w:t>
            </w:r>
          </w:p>
        </w:tc>
        <w:tc>
          <w:tcPr>
            <w:tcW w:w="1436" w:type="dxa"/>
            <w:tcBorders>
              <w:top w:val="single" w:sz="8" w:space="0" w:color="auto"/>
              <w:bottom w:val="single" w:sz="8" w:space="0" w:color="auto"/>
            </w:tcBorders>
          </w:tcPr>
          <w:p w14:paraId="3CB052CC" w14:textId="77777777" w:rsidR="00CB7A5D" w:rsidRDefault="00BB00D1">
            <w:pPr>
              <w:widowControl/>
              <w:jc w:val="center"/>
              <w:textAlignment w:val="top"/>
              <w:rPr>
                <w:rFonts w:ascii="宋体" w:eastAsia="宋体" w:hAnsi="宋体" w:cs="宋体"/>
                <w:bCs/>
                <w:kern w:val="0"/>
                <w:szCs w:val="21"/>
              </w:rPr>
            </w:pPr>
            <w:r>
              <w:rPr>
                <w:rFonts w:ascii="宋体" w:eastAsia="宋体" w:hAnsi="宋体" w:cs="宋体" w:hint="eastAsia"/>
                <w:bCs/>
                <w:kern w:val="0"/>
                <w:szCs w:val="21"/>
                <w:lang w:bidi="ar"/>
              </w:rPr>
              <w:t>灵敏度</w:t>
            </w:r>
          </w:p>
        </w:tc>
        <w:tc>
          <w:tcPr>
            <w:tcW w:w="1132" w:type="dxa"/>
            <w:tcBorders>
              <w:top w:val="single" w:sz="8" w:space="0" w:color="auto"/>
              <w:bottom w:val="single" w:sz="8" w:space="0" w:color="auto"/>
            </w:tcBorders>
          </w:tcPr>
          <w:p w14:paraId="53652683" w14:textId="77777777" w:rsidR="00CB7A5D" w:rsidRDefault="00BB00D1">
            <w:pPr>
              <w:widowControl/>
              <w:jc w:val="center"/>
              <w:textAlignment w:val="top"/>
              <w:rPr>
                <w:rFonts w:ascii="宋体" w:eastAsia="宋体" w:hAnsi="宋体" w:cs="宋体"/>
                <w:bCs/>
                <w:kern w:val="0"/>
                <w:szCs w:val="21"/>
              </w:rPr>
            </w:pPr>
            <w:r>
              <w:rPr>
                <w:rFonts w:ascii="宋体" w:eastAsia="宋体" w:hAnsi="宋体" w:cs="宋体" w:hint="eastAsia"/>
                <w:bCs/>
                <w:kern w:val="0"/>
                <w:szCs w:val="21"/>
                <w:lang w:bidi="ar"/>
              </w:rPr>
              <w:t>MCC</w:t>
            </w:r>
          </w:p>
        </w:tc>
      </w:tr>
      <w:tr w:rsidR="00CB7A5D" w14:paraId="59F0DB65" w14:textId="77777777">
        <w:tc>
          <w:tcPr>
            <w:tcW w:w="1990" w:type="dxa"/>
            <w:tcBorders>
              <w:top w:val="single" w:sz="8" w:space="0" w:color="auto"/>
            </w:tcBorders>
            <w:vAlign w:val="center"/>
          </w:tcPr>
          <w:p w14:paraId="4BC41A31" w14:textId="77777777" w:rsidR="00CB7A5D" w:rsidRDefault="00BB00D1">
            <w:pPr>
              <w:ind w:firstLine="420"/>
              <w:jc w:val="center"/>
              <w:rPr>
                <w:rFonts w:ascii="宋体" w:eastAsia="宋体" w:hAnsi="宋体" w:cs="宋体"/>
                <w:bCs/>
                <w:kern w:val="0"/>
                <w:szCs w:val="21"/>
              </w:rPr>
            </w:pPr>
            <w:r>
              <w:rPr>
                <w:rFonts w:ascii="宋体" w:eastAsia="宋体" w:hAnsi="宋体" w:cs="宋体" w:hint="eastAsia"/>
                <w:bCs/>
                <w:kern w:val="0"/>
                <w:szCs w:val="21"/>
              </w:rPr>
              <w:t>SVM-Linear</w:t>
            </w:r>
          </w:p>
        </w:tc>
        <w:tc>
          <w:tcPr>
            <w:tcW w:w="1290" w:type="dxa"/>
            <w:tcBorders>
              <w:top w:val="single" w:sz="8" w:space="0" w:color="auto"/>
            </w:tcBorders>
            <w:vAlign w:val="bottom"/>
          </w:tcPr>
          <w:p w14:paraId="3D2D9794"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0.9792</w:t>
            </w:r>
          </w:p>
        </w:tc>
        <w:tc>
          <w:tcPr>
            <w:tcW w:w="1436" w:type="dxa"/>
            <w:tcBorders>
              <w:top w:val="single" w:sz="8" w:space="0" w:color="auto"/>
            </w:tcBorders>
            <w:vAlign w:val="bottom"/>
          </w:tcPr>
          <w:p w14:paraId="191CD113"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0.9949</w:t>
            </w:r>
          </w:p>
        </w:tc>
        <w:tc>
          <w:tcPr>
            <w:tcW w:w="1238" w:type="dxa"/>
            <w:tcBorders>
              <w:top w:val="single" w:sz="8" w:space="0" w:color="auto"/>
            </w:tcBorders>
            <w:vAlign w:val="bottom"/>
          </w:tcPr>
          <w:p w14:paraId="018D843F"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0.9791</w:t>
            </w:r>
          </w:p>
        </w:tc>
        <w:tc>
          <w:tcPr>
            <w:tcW w:w="1436" w:type="dxa"/>
            <w:tcBorders>
              <w:top w:val="single" w:sz="8" w:space="0" w:color="auto"/>
            </w:tcBorders>
            <w:vAlign w:val="bottom"/>
          </w:tcPr>
          <w:p w14:paraId="2D171D29"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0.9792</w:t>
            </w:r>
          </w:p>
        </w:tc>
        <w:tc>
          <w:tcPr>
            <w:tcW w:w="1132" w:type="dxa"/>
            <w:tcBorders>
              <w:top w:val="single" w:sz="8" w:space="0" w:color="auto"/>
            </w:tcBorders>
            <w:vAlign w:val="bottom"/>
          </w:tcPr>
          <w:p w14:paraId="6AC6712E"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0.9746</w:t>
            </w:r>
          </w:p>
        </w:tc>
      </w:tr>
      <w:tr w:rsidR="00CB7A5D" w14:paraId="646030B7" w14:textId="77777777">
        <w:tc>
          <w:tcPr>
            <w:tcW w:w="1990" w:type="dxa"/>
            <w:vAlign w:val="center"/>
          </w:tcPr>
          <w:p w14:paraId="081DA6A9" w14:textId="77777777" w:rsidR="00CB7A5D" w:rsidRDefault="00BB00D1">
            <w:pPr>
              <w:ind w:firstLine="420"/>
              <w:jc w:val="center"/>
              <w:rPr>
                <w:rFonts w:ascii="宋体" w:eastAsia="宋体" w:hAnsi="宋体" w:cs="宋体"/>
                <w:bCs/>
                <w:kern w:val="0"/>
                <w:szCs w:val="21"/>
              </w:rPr>
            </w:pPr>
            <w:r>
              <w:rPr>
                <w:rFonts w:ascii="宋体" w:eastAsia="宋体" w:hAnsi="宋体" w:cs="宋体" w:hint="eastAsia"/>
                <w:bCs/>
                <w:kern w:val="0"/>
                <w:szCs w:val="21"/>
              </w:rPr>
              <w:t>SVM-Quadratic</w:t>
            </w:r>
          </w:p>
        </w:tc>
        <w:tc>
          <w:tcPr>
            <w:tcW w:w="1290" w:type="dxa"/>
            <w:vAlign w:val="bottom"/>
          </w:tcPr>
          <w:p w14:paraId="748F4342" w14:textId="77777777" w:rsidR="00CB7A5D" w:rsidRDefault="00BB00D1">
            <w:pPr>
              <w:widowControl/>
              <w:jc w:val="center"/>
              <w:textAlignment w:val="bottom"/>
              <w:rPr>
                <w:rFonts w:ascii="宋体" w:eastAsia="宋体" w:hAnsi="宋体" w:cs="宋体"/>
                <w:kern w:val="0"/>
                <w:szCs w:val="21"/>
                <w:lang w:bidi="ar"/>
              </w:rPr>
            </w:pPr>
            <w:r>
              <w:rPr>
                <w:rFonts w:ascii="宋体" w:eastAsia="宋体" w:hAnsi="宋体" w:cs="宋体" w:hint="eastAsia"/>
                <w:kern w:val="0"/>
                <w:szCs w:val="21"/>
                <w:lang w:bidi="ar"/>
              </w:rPr>
              <w:t>0.9839</w:t>
            </w:r>
          </w:p>
        </w:tc>
        <w:tc>
          <w:tcPr>
            <w:tcW w:w="1436" w:type="dxa"/>
            <w:vAlign w:val="bottom"/>
          </w:tcPr>
          <w:p w14:paraId="37143F13" w14:textId="77777777" w:rsidR="00CB7A5D" w:rsidRDefault="00BB00D1">
            <w:pPr>
              <w:widowControl/>
              <w:jc w:val="center"/>
              <w:textAlignment w:val="bottom"/>
              <w:rPr>
                <w:rFonts w:ascii="宋体" w:eastAsia="宋体" w:hAnsi="宋体" w:cs="宋体"/>
                <w:kern w:val="0"/>
                <w:szCs w:val="21"/>
                <w:lang w:bidi="ar"/>
              </w:rPr>
            </w:pPr>
            <w:r>
              <w:rPr>
                <w:rFonts w:ascii="宋体" w:eastAsia="宋体" w:hAnsi="宋体" w:cs="宋体" w:hint="eastAsia"/>
                <w:kern w:val="0"/>
                <w:szCs w:val="21"/>
                <w:lang w:bidi="ar"/>
              </w:rPr>
              <w:t>0.9961</w:t>
            </w:r>
          </w:p>
        </w:tc>
        <w:tc>
          <w:tcPr>
            <w:tcW w:w="1238" w:type="dxa"/>
            <w:vAlign w:val="bottom"/>
          </w:tcPr>
          <w:p w14:paraId="1EC49EBC" w14:textId="77777777" w:rsidR="00CB7A5D" w:rsidRDefault="00BB00D1">
            <w:pPr>
              <w:widowControl/>
              <w:jc w:val="center"/>
              <w:textAlignment w:val="bottom"/>
              <w:rPr>
                <w:rFonts w:ascii="宋体" w:eastAsia="宋体" w:hAnsi="宋体" w:cs="宋体"/>
                <w:kern w:val="0"/>
                <w:szCs w:val="21"/>
                <w:lang w:bidi="ar"/>
              </w:rPr>
            </w:pPr>
            <w:r>
              <w:rPr>
                <w:rFonts w:ascii="宋体" w:eastAsia="宋体" w:hAnsi="宋体" w:cs="宋体" w:hint="eastAsia"/>
                <w:kern w:val="0"/>
                <w:szCs w:val="21"/>
                <w:lang w:bidi="ar"/>
              </w:rPr>
              <w:t>0.9838</w:t>
            </w:r>
          </w:p>
        </w:tc>
        <w:tc>
          <w:tcPr>
            <w:tcW w:w="1436" w:type="dxa"/>
            <w:vAlign w:val="bottom"/>
          </w:tcPr>
          <w:p w14:paraId="780A5C2C" w14:textId="77777777" w:rsidR="00CB7A5D" w:rsidRDefault="00BB00D1">
            <w:pPr>
              <w:widowControl/>
              <w:jc w:val="center"/>
              <w:textAlignment w:val="bottom"/>
              <w:rPr>
                <w:rFonts w:ascii="宋体" w:eastAsia="宋体" w:hAnsi="宋体" w:cs="宋体"/>
                <w:kern w:val="0"/>
                <w:szCs w:val="21"/>
                <w:lang w:bidi="ar"/>
              </w:rPr>
            </w:pPr>
            <w:r>
              <w:rPr>
                <w:rFonts w:ascii="宋体" w:eastAsia="宋体" w:hAnsi="宋体" w:cs="宋体" w:hint="eastAsia"/>
                <w:kern w:val="0"/>
                <w:szCs w:val="21"/>
                <w:lang w:bidi="ar"/>
              </w:rPr>
              <w:t>0.9840</w:t>
            </w:r>
          </w:p>
        </w:tc>
        <w:tc>
          <w:tcPr>
            <w:tcW w:w="1132" w:type="dxa"/>
            <w:vAlign w:val="bottom"/>
          </w:tcPr>
          <w:p w14:paraId="407F07EF" w14:textId="77777777" w:rsidR="00CB7A5D" w:rsidRDefault="00BB00D1">
            <w:pPr>
              <w:widowControl/>
              <w:jc w:val="center"/>
              <w:textAlignment w:val="bottom"/>
              <w:rPr>
                <w:rFonts w:ascii="宋体" w:eastAsia="宋体" w:hAnsi="宋体" w:cs="宋体"/>
                <w:kern w:val="0"/>
                <w:szCs w:val="21"/>
                <w:lang w:bidi="ar"/>
              </w:rPr>
            </w:pPr>
            <w:r>
              <w:rPr>
                <w:rFonts w:ascii="宋体" w:eastAsia="宋体" w:hAnsi="宋体" w:cs="宋体" w:hint="eastAsia"/>
                <w:kern w:val="0"/>
                <w:szCs w:val="21"/>
                <w:lang w:bidi="ar"/>
              </w:rPr>
              <w:t>0.9805</w:t>
            </w:r>
          </w:p>
        </w:tc>
      </w:tr>
      <w:tr w:rsidR="00CB7A5D" w14:paraId="7B59757F" w14:textId="77777777">
        <w:tc>
          <w:tcPr>
            <w:tcW w:w="1990" w:type="dxa"/>
            <w:vAlign w:val="center"/>
          </w:tcPr>
          <w:p w14:paraId="5939D4F7" w14:textId="77777777" w:rsidR="00CB7A5D" w:rsidRDefault="00BB00D1">
            <w:pPr>
              <w:ind w:firstLine="420"/>
              <w:jc w:val="center"/>
              <w:rPr>
                <w:rFonts w:ascii="宋体" w:eastAsia="宋体" w:hAnsi="宋体" w:cs="宋体"/>
                <w:bCs/>
                <w:kern w:val="0"/>
                <w:szCs w:val="21"/>
              </w:rPr>
            </w:pPr>
            <w:r>
              <w:rPr>
                <w:rFonts w:ascii="宋体" w:eastAsia="宋体" w:hAnsi="宋体" w:cs="宋体" w:hint="eastAsia"/>
                <w:bCs/>
                <w:kern w:val="0"/>
                <w:szCs w:val="21"/>
              </w:rPr>
              <w:t>SVM-Cubic</w:t>
            </w:r>
          </w:p>
        </w:tc>
        <w:tc>
          <w:tcPr>
            <w:tcW w:w="1290" w:type="dxa"/>
            <w:vAlign w:val="bottom"/>
          </w:tcPr>
          <w:p w14:paraId="1AABE492"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0.9793</w:t>
            </w:r>
          </w:p>
        </w:tc>
        <w:tc>
          <w:tcPr>
            <w:tcW w:w="1436" w:type="dxa"/>
            <w:vAlign w:val="bottom"/>
          </w:tcPr>
          <w:p w14:paraId="4F6C6A8A"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0.9950</w:t>
            </w:r>
          </w:p>
        </w:tc>
        <w:tc>
          <w:tcPr>
            <w:tcW w:w="1238" w:type="dxa"/>
            <w:vAlign w:val="bottom"/>
          </w:tcPr>
          <w:p w14:paraId="0D3FFE23"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0.9792</w:t>
            </w:r>
          </w:p>
        </w:tc>
        <w:tc>
          <w:tcPr>
            <w:tcW w:w="1436" w:type="dxa"/>
            <w:vAlign w:val="bottom"/>
          </w:tcPr>
          <w:p w14:paraId="6B053B8F"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0.9793</w:t>
            </w:r>
          </w:p>
        </w:tc>
        <w:tc>
          <w:tcPr>
            <w:tcW w:w="1132" w:type="dxa"/>
            <w:vAlign w:val="bottom"/>
          </w:tcPr>
          <w:p w14:paraId="42CADBA7"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0.9746</w:t>
            </w:r>
          </w:p>
        </w:tc>
      </w:tr>
      <w:tr w:rsidR="00CB7A5D" w14:paraId="2A6200BC" w14:textId="77777777">
        <w:tc>
          <w:tcPr>
            <w:tcW w:w="1990" w:type="dxa"/>
            <w:vAlign w:val="center"/>
          </w:tcPr>
          <w:p w14:paraId="31FD958E" w14:textId="77777777" w:rsidR="00CB7A5D" w:rsidRDefault="00BB00D1">
            <w:pPr>
              <w:ind w:firstLine="420"/>
              <w:jc w:val="center"/>
              <w:rPr>
                <w:rFonts w:ascii="宋体" w:eastAsia="宋体" w:hAnsi="宋体" w:cs="宋体"/>
                <w:bCs/>
                <w:kern w:val="0"/>
                <w:szCs w:val="21"/>
              </w:rPr>
            </w:pPr>
            <w:r>
              <w:rPr>
                <w:rFonts w:ascii="宋体" w:eastAsia="宋体" w:hAnsi="宋体" w:cs="宋体" w:hint="eastAsia"/>
                <w:bCs/>
                <w:kern w:val="0"/>
                <w:szCs w:val="21"/>
              </w:rPr>
              <w:t>SVM-Quartic</w:t>
            </w:r>
          </w:p>
        </w:tc>
        <w:tc>
          <w:tcPr>
            <w:tcW w:w="1290" w:type="dxa"/>
            <w:vAlign w:val="bottom"/>
          </w:tcPr>
          <w:p w14:paraId="685F2B58"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0.9763</w:t>
            </w:r>
          </w:p>
        </w:tc>
        <w:tc>
          <w:tcPr>
            <w:tcW w:w="1436" w:type="dxa"/>
            <w:vAlign w:val="bottom"/>
          </w:tcPr>
          <w:p w14:paraId="260EC91B"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0.9942</w:t>
            </w:r>
          </w:p>
        </w:tc>
        <w:tc>
          <w:tcPr>
            <w:tcW w:w="1238" w:type="dxa"/>
            <w:vAlign w:val="bottom"/>
          </w:tcPr>
          <w:p w14:paraId="2045C722"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0.9759</w:t>
            </w:r>
          </w:p>
        </w:tc>
        <w:tc>
          <w:tcPr>
            <w:tcW w:w="1436" w:type="dxa"/>
            <w:vAlign w:val="bottom"/>
          </w:tcPr>
          <w:p w14:paraId="2FF53147"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0.9759</w:t>
            </w:r>
          </w:p>
        </w:tc>
        <w:tc>
          <w:tcPr>
            <w:tcW w:w="1132" w:type="dxa"/>
            <w:vAlign w:val="bottom"/>
          </w:tcPr>
          <w:p w14:paraId="6C704708"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0.9708</w:t>
            </w:r>
          </w:p>
        </w:tc>
      </w:tr>
      <w:tr w:rsidR="00CB7A5D" w14:paraId="54B2CE52" w14:textId="77777777">
        <w:tc>
          <w:tcPr>
            <w:tcW w:w="1990" w:type="dxa"/>
            <w:vAlign w:val="center"/>
          </w:tcPr>
          <w:p w14:paraId="0CC2E578" w14:textId="77777777" w:rsidR="00CB7A5D" w:rsidRDefault="00BB00D1">
            <w:pPr>
              <w:ind w:firstLine="420"/>
              <w:jc w:val="center"/>
              <w:rPr>
                <w:rFonts w:ascii="宋体" w:eastAsia="宋体" w:hAnsi="宋体" w:cs="宋体"/>
                <w:bCs/>
                <w:kern w:val="0"/>
                <w:szCs w:val="21"/>
              </w:rPr>
            </w:pPr>
            <w:r>
              <w:rPr>
                <w:rFonts w:ascii="宋体" w:eastAsia="宋体" w:hAnsi="宋体" w:cs="宋体" w:hint="eastAsia"/>
                <w:bCs/>
                <w:kern w:val="0"/>
                <w:szCs w:val="21"/>
              </w:rPr>
              <w:t>SVM-Gaussian</w:t>
            </w:r>
          </w:p>
        </w:tc>
        <w:tc>
          <w:tcPr>
            <w:tcW w:w="1290" w:type="dxa"/>
            <w:vAlign w:val="bottom"/>
          </w:tcPr>
          <w:p w14:paraId="2BE9F6C6"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0.8807</w:t>
            </w:r>
          </w:p>
        </w:tc>
        <w:tc>
          <w:tcPr>
            <w:tcW w:w="1436" w:type="dxa"/>
            <w:vAlign w:val="bottom"/>
          </w:tcPr>
          <w:p w14:paraId="49ACDD06"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0.9267</w:t>
            </w:r>
          </w:p>
        </w:tc>
        <w:tc>
          <w:tcPr>
            <w:tcW w:w="1238" w:type="dxa"/>
            <w:vAlign w:val="bottom"/>
          </w:tcPr>
          <w:p w14:paraId="07A819E2"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0.7316</w:t>
            </w:r>
          </w:p>
        </w:tc>
        <w:tc>
          <w:tcPr>
            <w:tcW w:w="1436" w:type="dxa"/>
            <w:vAlign w:val="bottom"/>
          </w:tcPr>
          <w:p w14:paraId="56F59964"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0.7014</w:t>
            </w:r>
          </w:p>
        </w:tc>
        <w:tc>
          <w:tcPr>
            <w:tcW w:w="1132" w:type="dxa"/>
            <w:vAlign w:val="bottom"/>
          </w:tcPr>
          <w:p w14:paraId="270A6433"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0.6839</w:t>
            </w:r>
          </w:p>
        </w:tc>
      </w:tr>
      <w:tr w:rsidR="00CB7A5D" w14:paraId="6337F744" w14:textId="77777777">
        <w:tc>
          <w:tcPr>
            <w:tcW w:w="1990" w:type="dxa"/>
            <w:vAlign w:val="center"/>
          </w:tcPr>
          <w:p w14:paraId="6AA1F8CD" w14:textId="77777777" w:rsidR="00CB7A5D" w:rsidRDefault="00BB00D1">
            <w:pPr>
              <w:ind w:firstLine="420"/>
              <w:jc w:val="center"/>
              <w:rPr>
                <w:rFonts w:ascii="宋体" w:eastAsia="宋体" w:hAnsi="宋体" w:cs="宋体"/>
                <w:bCs/>
                <w:kern w:val="0"/>
                <w:szCs w:val="21"/>
              </w:rPr>
            </w:pPr>
            <w:r>
              <w:rPr>
                <w:rFonts w:ascii="宋体" w:eastAsia="宋体" w:hAnsi="宋体" w:cs="宋体" w:hint="eastAsia"/>
                <w:bCs/>
                <w:kern w:val="0"/>
                <w:szCs w:val="21"/>
              </w:rPr>
              <w:t>SVM-Sigmoid</w:t>
            </w:r>
          </w:p>
        </w:tc>
        <w:tc>
          <w:tcPr>
            <w:tcW w:w="1290" w:type="dxa"/>
            <w:vAlign w:val="bottom"/>
          </w:tcPr>
          <w:p w14:paraId="62D2C895"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0.0441</w:t>
            </w:r>
          </w:p>
        </w:tc>
        <w:tc>
          <w:tcPr>
            <w:tcW w:w="1436" w:type="dxa"/>
            <w:vAlign w:val="bottom"/>
          </w:tcPr>
          <w:p w14:paraId="4B65DC7C"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0.8000</w:t>
            </w:r>
          </w:p>
        </w:tc>
        <w:tc>
          <w:tcPr>
            <w:tcW w:w="1238" w:type="dxa"/>
            <w:vAlign w:val="bottom"/>
          </w:tcPr>
          <w:p w14:paraId="1DC87184"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0.0722</w:t>
            </w:r>
          </w:p>
        </w:tc>
        <w:tc>
          <w:tcPr>
            <w:tcW w:w="1436" w:type="dxa"/>
            <w:vAlign w:val="bottom"/>
          </w:tcPr>
          <w:p w14:paraId="2DB7A115"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0.2000</w:t>
            </w:r>
          </w:p>
        </w:tc>
        <w:tc>
          <w:tcPr>
            <w:tcW w:w="1132" w:type="dxa"/>
            <w:vAlign w:val="bottom"/>
          </w:tcPr>
          <w:p w14:paraId="78AB6B15"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0.0000</w:t>
            </w:r>
          </w:p>
        </w:tc>
      </w:tr>
      <w:tr w:rsidR="00CB7A5D" w14:paraId="3FDF19CA" w14:textId="77777777">
        <w:tc>
          <w:tcPr>
            <w:tcW w:w="1990" w:type="dxa"/>
            <w:vAlign w:val="center"/>
          </w:tcPr>
          <w:p w14:paraId="7515E89B" w14:textId="77777777" w:rsidR="00CB7A5D" w:rsidRDefault="00BB00D1">
            <w:pPr>
              <w:ind w:firstLine="420"/>
              <w:jc w:val="center"/>
              <w:rPr>
                <w:rFonts w:ascii="宋体" w:eastAsia="宋体" w:hAnsi="宋体" w:cs="宋体"/>
                <w:bCs/>
                <w:kern w:val="0"/>
                <w:szCs w:val="21"/>
              </w:rPr>
            </w:pPr>
            <w:r>
              <w:rPr>
                <w:rFonts w:ascii="宋体" w:eastAsia="宋体" w:hAnsi="宋体" w:cs="宋体" w:hint="eastAsia"/>
                <w:bCs/>
                <w:kern w:val="0"/>
                <w:szCs w:val="21"/>
              </w:rPr>
              <w:t>DT</w:t>
            </w:r>
          </w:p>
        </w:tc>
        <w:tc>
          <w:tcPr>
            <w:tcW w:w="1290" w:type="dxa"/>
            <w:vAlign w:val="bottom"/>
          </w:tcPr>
          <w:p w14:paraId="64897AA4"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0.9468</w:t>
            </w:r>
          </w:p>
        </w:tc>
        <w:tc>
          <w:tcPr>
            <w:tcW w:w="1436" w:type="dxa"/>
            <w:vAlign w:val="bottom"/>
          </w:tcPr>
          <w:p w14:paraId="0932DAFF"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0.9872</w:t>
            </w:r>
          </w:p>
        </w:tc>
        <w:tc>
          <w:tcPr>
            <w:tcW w:w="1238" w:type="dxa"/>
            <w:vAlign w:val="bottom"/>
          </w:tcPr>
          <w:p w14:paraId="7F080DF3"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0.9467</w:t>
            </w:r>
          </w:p>
        </w:tc>
        <w:tc>
          <w:tcPr>
            <w:tcW w:w="1436" w:type="dxa"/>
            <w:vAlign w:val="bottom"/>
          </w:tcPr>
          <w:p w14:paraId="730C0EA6"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0.9468</w:t>
            </w:r>
          </w:p>
        </w:tc>
        <w:tc>
          <w:tcPr>
            <w:tcW w:w="1132" w:type="dxa"/>
            <w:vAlign w:val="bottom"/>
          </w:tcPr>
          <w:p w14:paraId="309ADB62"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0.9355</w:t>
            </w:r>
          </w:p>
        </w:tc>
      </w:tr>
      <w:tr w:rsidR="00CB7A5D" w14:paraId="0F030DAA" w14:textId="77777777">
        <w:tc>
          <w:tcPr>
            <w:tcW w:w="1990" w:type="dxa"/>
            <w:vAlign w:val="center"/>
          </w:tcPr>
          <w:p w14:paraId="6CED3664" w14:textId="77777777" w:rsidR="00CB7A5D" w:rsidRDefault="00BB00D1">
            <w:pPr>
              <w:ind w:firstLine="420"/>
              <w:jc w:val="center"/>
              <w:rPr>
                <w:rFonts w:ascii="宋体" w:eastAsia="宋体" w:hAnsi="宋体" w:cs="宋体"/>
                <w:bCs/>
                <w:kern w:val="0"/>
                <w:szCs w:val="21"/>
              </w:rPr>
            </w:pPr>
            <w:r>
              <w:rPr>
                <w:rFonts w:ascii="宋体" w:eastAsia="宋体" w:hAnsi="宋体" w:cs="宋体" w:hint="eastAsia"/>
                <w:bCs/>
                <w:kern w:val="0"/>
                <w:szCs w:val="21"/>
              </w:rPr>
              <w:t>k-NN</w:t>
            </w:r>
          </w:p>
        </w:tc>
        <w:tc>
          <w:tcPr>
            <w:tcW w:w="1290" w:type="dxa"/>
            <w:vAlign w:val="bottom"/>
          </w:tcPr>
          <w:p w14:paraId="634C9CA0"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0.9694</w:t>
            </w:r>
          </w:p>
        </w:tc>
        <w:tc>
          <w:tcPr>
            <w:tcW w:w="1436" w:type="dxa"/>
            <w:vAlign w:val="bottom"/>
          </w:tcPr>
          <w:p w14:paraId="0D21A189"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0.9926</w:t>
            </w:r>
          </w:p>
        </w:tc>
        <w:tc>
          <w:tcPr>
            <w:tcW w:w="1238" w:type="dxa"/>
            <w:vAlign w:val="bottom"/>
          </w:tcPr>
          <w:p w14:paraId="5E3EBE76"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0.9690</w:t>
            </w:r>
          </w:p>
        </w:tc>
        <w:tc>
          <w:tcPr>
            <w:tcW w:w="1436" w:type="dxa"/>
            <w:vAlign w:val="bottom"/>
          </w:tcPr>
          <w:p w14:paraId="281DAFD4"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0.9689</w:t>
            </w:r>
          </w:p>
        </w:tc>
        <w:tc>
          <w:tcPr>
            <w:tcW w:w="1132" w:type="dxa"/>
            <w:vAlign w:val="bottom"/>
          </w:tcPr>
          <w:p w14:paraId="15EF0E44"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0.9629</w:t>
            </w:r>
          </w:p>
        </w:tc>
      </w:tr>
      <w:tr w:rsidR="00CB7A5D" w14:paraId="25D5934F" w14:textId="77777777">
        <w:tc>
          <w:tcPr>
            <w:tcW w:w="1990" w:type="dxa"/>
            <w:tcBorders>
              <w:bottom w:val="single" w:sz="8" w:space="0" w:color="auto"/>
            </w:tcBorders>
            <w:vAlign w:val="center"/>
          </w:tcPr>
          <w:p w14:paraId="032FE6C3" w14:textId="77777777" w:rsidR="00CB7A5D" w:rsidRDefault="00BB00D1">
            <w:pPr>
              <w:ind w:firstLine="420"/>
              <w:jc w:val="center"/>
              <w:rPr>
                <w:rFonts w:ascii="宋体" w:eastAsia="宋体" w:hAnsi="宋体" w:cs="宋体"/>
                <w:bCs/>
                <w:kern w:val="0"/>
                <w:szCs w:val="21"/>
              </w:rPr>
            </w:pPr>
            <w:r>
              <w:rPr>
                <w:rFonts w:ascii="宋体" w:eastAsia="宋体" w:hAnsi="宋体" w:cs="宋体" w:hint="eastAsia"/>
                <w:bCs/>
                <w:kern w:val="0"/>
                <w:szCs w:val="21"/>
              </w:rPr>
              <w:t>RF</w:t>
            </w:r>
          </w:p>
        </w:tc>
        <w:tc>
          <w:tcPr>
            <w:tcW w:w="1290" w:type="dxa"/>
            <w:tcBorders>
              <w:bottom w:val="single" w:sz="8" w:space="0" w:color="auto"/>
            </w:tcBorders>
            <w:vAlign w:val="bottom"/>
          </w:tcPr>
          <w:p w14:paraId="5FB47C90"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0.9457</w:t>
            </w:r>
          </w:p>
        </w:tc>
        <w:tc>
          <w:tcPr>
            <w:tcW w:w="1436" w:type="dxa"/>
            <w:tcBorders>
              <w:bottom w:val="single" w:sz="8" w:space="0" w:color="auto"/>
            </w:tcBorders>
            <w:vAlign w:val="bottom"/>
          </w:tcPr>
          <w:p w14:paraId="2A1B8339"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0.9853</w:t>
            </w:r>
          </w:p>
        </w:tc>
        <w:tc>
          <w:tcPr>
            <w:tcW w:w="1238" w:type="dxa"/>
            <w:tcBorders>
              <w:bottom w:val="single" w:sz="8" w:space="0" w:color="auto"/>
            </w:tcBorders>
            <w:vAlign w:val="bottom"/>
          </w:tcPr>
          <w:p w14:paraId="7C85E331"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0.9409</w:t>
            </w:r>
          </w:p>
        </w:tc>
        <w:tc>
          <w:tcPr>
            <w:tcW w:w="1436" w:type="dxa"/>
            <w:tcBorders>
              <w:bottom w:val="single" w:sz="8" w:space="0" w:color="auto"/>
            </w:tcBorders>
            <w:vAlign w:val="bottom"/>
          </w:tcPr>
          <w:p w14:paraId="3769C590"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0.9416</w:t>
            </w:r>
          </w:p>
        </w:tc>
        <w:tc>
          <w:tcPr>
            <w:tcW w:w="1132" w:type="dxa"/>
            <w:tcBorders>
              <w:bottom w:val="single" w:sz="8" w:space="0" w:color="auto"/>
            </w:tcBorders>
            <w:vAlign w:val="bottom"/>
          </w:tcPr>
          <w:p w14:paraId="6FCCFB67" w14:textId="77777777" w:rsidR="00CB7A5D" w:rsidRDefault="00BB00D1">
            <w:pPr>
              <w:widowControl/>
              <w:jc w:val="center"/>
              <w:textAlignment w:val="bottom"/>
              <w:rPr>
                <w:rFonts w:ascii="宋体" w:eastAsia="宋体" w:hAnsi="宋体" w:cs="宋体"/>
                <w:bCs/>
                <w:kern w:val="0"/>
                <w:szCs w:val="21"/>
              </w:rPr>
            </w:pPr>
            <w:r>
              <w:rPr>
                <w:rFonts w:ascii="宋体" w:eastAsia="宋体" w:hAnsi="宋体" w:cs="宋体" w:hint="eastAsia"/>
                <w:kern w:val="0"/>
                <w:szCs w:val="21"/>
                <w:lang w:bidi="ar"/>
              </w:rPr>
              <w:t>0.9277</w:t>
            </w:r>
          </w:p>
        </w:tc>
      </w:tr>
    </w:tbl>
    <w:p w14:paraId="5B84E4EB" w14:textId="77777777" w:rsidR="00CB7A5D" w:rsidRDefault="00BB00D1">
      <w:pPr>
        <w:ind w:firstLine="420"/>
        <w:rPr>
          <w:rFonts w:ascii="Times New Roman" w:eastAsia="宋体" w:hAnsi="Times New Roman"/>
          <w:bCs/>
          <w:kern w:val="0"/>
          <w:szCs w:val="21"/>
        </w:rPr>
      </w:pPr>
      <w:r>
        <w:rPr>
          <w:rFonts w:ascii="Times New Roman" w:eastAsia="宋体" w:hAnsi="Times New Roman" w:hint="eastAsia"/>
          <w:bCs/>
          <w:kern w:val="0"/>
          <w:szCs w:val="21"/>
        </w:rPr>
        <w:t>基于</w:t>
      </w:r>
      <w:r>
        <w:rPr>
          <w:rFonts w:ascii="Times New Roman" w:eastAsia="宋体" w:hAnsi="Times New Roman" w:hint="eastAsia"/>
          <w:bCs/>
          <w:kern w:val="0"/>
          <w:szCs w:val="21"/>
        </w:rPr>
        <w:t>DAS5C-0.5s-20k</w:t>
      </w:r>
      <w:r>
        <w:rPr>
          <w:rFonts w:ascii="Times New Roman" w:eastAsia="宋体" w:hAnsi="Times New Roman" w:hint="eastAsia"/>
          <w:bCs/>
          <w:kern w:val="0"/>
          <w:szCs w:val="21"/>
        </w:rPr>
        <w:t>测试集的评估结果如表</w:t>
      </w:r>
      <w:r>
        <w:rPr>
          <w:rFonts w:ascii="Times New Roman" w:eastAsia="宋体" w:hAnsi="Times New Roman" w:hint="eastAsia"/>
          <w:bCs/>
          <w:kern w:val="0"/>
          <w:szCs w:val="21"/>
        </w:rPr>
        <w:t>2</w:t>
      </w:r>
      <w:r>
        <w:rPr>
          <w:rFonts w:ascii="Times New Roman" w:eastAsia="宋体" w:hAnsi="Times New Roman" w:hint="eastAsia"/>
          <w:bCs/>
          <w:kern w:val="0"/>
          <w:szCs w:val="21"/>
        </w:rPr>
        <w:t>所示。可以看出</w:t>
      </w:r>
      <w:r>
        <w:rPr>
          <w:rFonts w:ascii="Times New Roman" w:eastAsia="宋体" w:hAnsi="Times New Roman"/>
          <w:bCs/>
          <w:kern w:val="0"/>
          <w:szCs w:val="21"/>
        </w:rPr>
        <w:t>，</w:t>
      </w:r>
      <w:r>
        <w:rPr>
          <w:rFonts w:ascii="Times New Roman" w:eastAsia="宋体" w:hAnsi="Times New Roman" w:hint="eastAsia"/>
          <w:bCs/>
          <w:kern w:val="0"/>
          <w:szCs w:val="21"/>
        </w:rPr>
        <w:t>在</w:t>
      </w:r>
      <w:r>
        <w:rPr>
          <w:rFonts w:ascii="Times New Roman" w:eastAsia="宋体" w:hAnsi="Times New Roman" w:hint="eastAsia"/>
          <w:bCs/>
          <w:kern w:val="0"/>
          <w:szCs w:val="21"/>
        </w:rPr>
        <w:t>SVM</w:t>
      </w:r>
      <w:r>
        <w:rPr>
          <w:rFonts w:ascii="Times New Roman" w:eastAsia="宋体" w:hAnsi="Times New Roman" w:hint="eastAsia"/>
          <w:bCs/>
          <w:kern w:val="0"/>
          <w:szCs w:val="21"/>
        </w:rPr>
        <w:t>分类器中，</w:t>
      </w:r>
      <w:r>
        <w:rPr>
          <w:rFonts w:ascii="Times New Roman" w:eastAsia="宋体" w:hAnsi="Times New Roman" w:hint="eastAsia"/>
          <w:bCs/>
          <w:kern w:val="0"/>
          <w:szCs w:val="21"/>
        </w:rPr>
        <w:t>Quadratic</w:t>
      </w:r>
      <w:r>
        <w:rPr>
          <w:rFonts w:ascii="Times New Roman" w:eastAsia="宋体" w:hAnsi="Times New Roman" w:hint="eastAsia"/>
          <w:bCs/>
          <w:kern w:val="0"/>
          <w:szCs w:val="21"/>
        </w:rPr>
        <w:t>核函数在所有指标上均显著领先，其精确率、特异度、</w:t>
      </w:r>
      <w:r>
        <w:rPr>
          <w:rFonts w:ascii="Times New Roman" w:eastAsia="宋体" w:hAnsi="Times New Roman" w:hint="eastAsia"/>
          <w:bCs/>
          <w:kern w:val="0"/>
          <w:szCs w:val="21"/>
        </w:rPr>
        <w:t>F1</w:t>
      </w:r>
      <w:r>
        <w:rPr>
          <w:rFonts w:ascii="Times New Roman" w:eastAsia="宋体" w:hAnsi="Times New Roman" w:hint="eastAsia"/>
          <w:bCs/>
          <w:kern w:val="0"/>
          <w:szCs w:val="21"/>
        </w:rPr>
        <w:t>分数、灵敏度和</w:t>
      </w:r>
      <w:r>
        <w:rPr>
          <w:rFonts w:ascii="Times New Roman" w:eastAsia="宋体" w:hAnsi="Times New Roman" w:hint="eastAsia"/>
          <w:bCs/>
          <w:kern w:val="0"/>
          <w:szCs w:val="21"/>
        </w:rPr>
        <w:t>MCC</w:t>
      </w:r>
      <w:r>
        <w:rPr>
          <w:rFonts w:ascii="Times New Roman" w:eastAsia="宋体" w:hAnsi="Times New Roman" w:hint="eastAsia"/>
          <w:bCs/>
          <w:kern w:val="0"/>
          <w:szCs w:val="21"/>
        </w:rPr>
        <w:t>分别达到</w:t>
      </w:r>
      <w:r>
        <w:rPr>
          <w:rFonts w:ascii="Times New Roman" w:eastAsia="宋体" w:hAnsi="Times New Roman" w:hint="eastAsia"/>
          <w:bCs/>
          <w:kern w:val="0"/>
          <w:szCs w:val="21"/>
        </w:rPr>
        <w:t>0.9839</w:t>
      </w:r>
      <w:r>
        <w:rPr>
          <w:rFonts w:ascii="Times New Roman" w:eastAsia="宋体" w:hAnsi="Times New Roman" w:hint="eastAsia"/>
          <w:bCs/>
          <w:kern w:val="0"/>
          <w:szCs w:val="21"/>
        </w:rPr>
        <w:t>、</w:t>
      </w:r>
      <w:r>
        <w:rPr>
          <w:rFonts w:ascii="Times New Roman" w:eastAsia="宋体" w:hAnsi="Times New Roman" w:hint="eastAsia"/>
          <w:bCs/>
          <w:kern w:val="0"/>
          <w:szCs w:val="21"/>
        </w:rPr>
        <w:t>0.9961</w:t>
      </w:r>
      <w:r>
        <w:rPr>
          <w:rFonts w:ascii="Times New Roman" w:eastAsia="宋体" w:hAnsi="Times New Roman" w:hint="eastAsia"/>
          <w:bCs/>
          <w:kern w:val="0"/>
          <w:szCs w:val="21"/>
        </w:rPr>
        <w:t>、</w:t>
      </w:r>
      <w:r>
        <w:rPr>
          <w:rFonts w:ascii="Times New Roman" w:eastAsia="宋体" w:hAnsi="Times New Roman" w:hint="eastAsia"/>
          <w:bCs/>
          <w:kern w:val="0"/>
          <w:szCs w:val="21"/>
        </w:rPr>
        <w:t>0.9838</w:t>
      </w:r>
      <w:r>
        <w:rPr>
          <w:rFonts w:ascii="Times New Roman" w:eastAsia="宋体" w:hAnsi="Times New Roman" w:hint="eastAsia"/>
          <w:bCs/>
          <w:kern w:val="0"/>
          <w:szCs w:val="21"/>
        </w:rPr>
        <w:t>、</w:t>
      </w:r>
      <w:r>
        <w:rPr>
          <w:rFonts w:ascii="Times New Roman" w:eastAsia="宋体" w:hAnsi="Times New Roman" w:hint="eastAsia"/>
          <w:bCs/>
          <w:kern w:val="0"/>
          <w:szCs w:val="21"/>
        </w:rPr>
        <w:t>0.9840</w:t>
      </w:r>
      <w:r>
        <w:rPr>
          <w:rFonts w:ascii="Times New Roman" w:eastAsia="宋体" w:hAnsi="Times New Roman" w:hint="eastAsia"/>
          <w:bCs/>
          <w:kern w:val="0"/>
          <w:szCs w:val="21"/>
        </w:rPr>
        <w:t>和</w:t>
      </w:r>
      <w:r>
        <w:rPr>
          <w:rFonts w:ascii="Times New Roman" w:eastAsia="宋体" w:hAnsi="Times New Roman" w:hint="eastAsia"/>
          <w:bCs/>
          <w:kern w:val="0"/>
          <w:szCs w:val="21"/>
        </w:rPr>
        <w:t>0.9805</w:t>
      </w:r>
      <w:r>
        <w:rPr>
          <w:rFonts w:ascii="Times New Roman" w:eastAsia="宋体" w:hAnsi="Times New Roman" w:hint="eastAsia"/>
          <w:bCs/>
          <w:kern w:val="0"/>
          <w:szCs w:val="21"/>
        </w:rPr>
        <w:t>，表明其在处理复杂数据时具备高泛化能力与稳定性；</w:t>
      </w:r>
      <w:r>
        <w:rPr>
          <w:rFonts w:ascii="Times New Roman" w:eastAsia="宋体" w:hAnsi="Times New Roman" w:hint="eastAsia"/>
          <w:bCs/>
          <w:kern w:val="0"/>
          <w:szCs w:val="21"/>
        </w:rPr>
        <w:t>Cubic</w:t>
      </w:r>
      <w:r>
        <w:rPr>
          <w:rFonts w:ascii="Times New Roman" w:eastAsia="宋体" w:hAnsi="Times New Roman" w:hint="eastAsia"/>
          <w:bCs/>
          <w:kern w:val="0"/>
          <w:szCs w:val="21"/>
        </w:rPr>
        <w:t>和</w:t>
      </w:r>
      <w:r>
        <w:rPr>
          <w:rFonts w:ascii="Times New Roman" w:eastAsia="宋体" w:hAnsi="Times New Roman" w:hint="eastAsia"/>
          <w:bCs/>
          <w:kern w:val="0"/>
          <w:szCs w:val="21"/>
        </w:rPr>
        <w:t>Linear</w:t>
      </w:r>
      <w:r>
        <w:rPr>
          <w:rFonts w:ascii="Times New Roman" w:eastAsia="宋体" w:hAnsi="Times New Roman" w:hint="eastAsia"/>
          <w:bCs/>
          <w:kern w:val="0"/>
          <w:szCs w:val="21"/>
        </w:rPr>
        <w:t>核函数表现稳定但略低，</w:t>
      </w:r>
      <w:r>
        <w:rPr>
          <w:rFonts w:ascii="Times New Roman" w:eastAsia="宋体" w:hAnsi="Times New Roman" w:hint="eastAsia"/>
          <w:bCs/>
          <w:kern w:val="0"/>
          <w:szCs w:val="21"/>
        </w:rPr>
        <w:t>Quartic</w:t>
      </w:r>
      <w:r>
        <w:rPr>
          <w:rFonts w:ascii="Times New Roman" w:eastAsia="宋体" w:hAnsi="Times New Roman" w:hint="eastAsia"/>
          <w:bCs/>
          <w:kern w:val="0"/>
          <w:szCs w:val="21"/>
        </w:rPr>
        <w:t>稍弱，而</w:t>
      </w:r>
      <w:r>
        <w:rPr>
          <w:rFonts w:ascii="Times New Roman" w:eastAsia="宋体" w:hAnsi="Times New Roman" w:hint="eastAsia"/>
          <w:bCs/>
          <w:kern w:val="0"/>
          <w:szCs w:val="21"/>
        </w:rPr>
        <w:t>Gaussian</w:t>
      </w:r>
      <w:r>
        <w:rPr>
          <w:rFonts w:ascii="Times New Roman" w:eastAsia="宋体" w:hAnsi="Times New Roman" w:hint="eastAsia"/>
          <w:bCs/>
          <w:kern w:val="0"/>
          <w:szCs w:val="21"/>
        </w:rPr>
        <w:t>和</w:t>
      </w:r>
      <w:r>
        <w:rPr>
          <w:rFonts w:ascii="Times New Roman" w:eastAsia="宋体" w:hAnsi="Times New Roman" w:hint="eastAsia"/>
          <w:bCs/>
          <w:kern w:val="0"/>
          <w:szCs w:val="21"/>
        </w:rPr>
        <w:t>Sigmoid</w:t>
      </w:r>
      <w:r>
        <w:rPr>
          <w:rFonts w:ascii="Times New Roman" w:eastAsia="宋体" w:hAnsi="Times New Roman" w:hint="eastAsia"/>
          <w:bCs/>
          <w:kern w:val="0"/>
          <w:szCs w:val="21"/>
        </w:rPr>
        <w:t>表现较差。特别是</w:t>
      </w:r>
      <w:r>
        <w:rPr>
          <w:rFonts w:ascii="Times New Roman" w:eastAsia="宋体" w:hAnsi="Times New Roman" w:hint="eastAsia"/>
          <w:bCs/>
          <w:kern w:val="0"/>
          <w:szCs w:val="21"/>
        </w:rPr>
        <w:t>Sigmoid</w:t>
      </w:r>
      <w:r>
        <w:rPr>
          <w:rFonts w:ascii="Times New Roman" w:eastAsia="宋体" w:hAnsi="Times New Roman" w:hint="eastAsia"/>
          <w:bCs/>
          <w:kern w:val="0"/>
          <w:szCs w:val="21"/>
        </w:rPr>
        <w:t>核函数，其精确率仅为</w:t>
      </w:r>
      <w:r>
        <w:rPr>
          <w:rFonts w:ascii="Times New Roman" w:eastAsia="宋体" w:hAnsi="Times New Roman" w:hint="eastAsia"/>
          <w:bCs/>
          <w:kern w:val="0"/>
          <w:szCs w:val="21"/>
        </w:rPr>
        <w:t>0.0441</w:t>
      </w:r>
      <w:r>
        <w:rPr>
          <w:rFonts w:ascii="Times New Roman" w:eastAsia="宋体" w:hAnsi="Times New Roman" w:hint="eastAsia"/>
          <w:bCs/>
          <w:kern w:val="0"/>
          <w:szCs w:val="21"/>
        </w:rPr>
        <w:t>，</w:t>
      </w:r>
      <w:r>
        <w:rPr>
          <w:rFonts w:ascii="Times New Roman" w:eastAsia="宋体" w:hAnsi="Times New Roman" w:hint="eastAsia"/>
          <w:bCs/>
          <w:kern w:val="0"/>
          <w:szCs w:val="21"/>
        </w:rPr>
        <w:t>MCC</w:t>
      </w:r>
      <w:r>
        <w:rPr>
          <w:rFonts w:ascii="Times New Roman" w:eastAsia="宋体" w:hAnsi="Times New Roman" w:hint="eastAsia"/>
          <w:bCs/>
          <w:kern w:val="0"/>
          <w:szCs w:val="21"/>
        </w:rPr>
        <w:t>低至</w:t>
      </w:r>
      <w:r>
        <w:rPr>
          <w:rFonts w:ascii="Times New Roman" w:eastAsia="宋体" w:hAnsi="Times New Roman" w:hint="eastAsia"/>
          <w:bCs/>
          <w:kern w:val="0"/>
          <w:szCs w:val="21"/>
        </w:rPr>
        <w:t>0</w:t>
      </w:r>
      <w:r>
        <w:rPr>
          <w:rFonts w:ascii="Times New Roman" w:eastAsia="宋体" w:hAnsi="Times New Roman" w:hint="eastAsia"/>
          <w:bCs/>
          <w:kern w:val="0"/>
          <w:szCs w:val="21"/>
        </w:rPr>
        <w:t>，反映出模型优化或特征空间映射完全失效，说明该核函数无法有效学习</w:t>
      </w:r>
      <w:r>
        <w:rPr>
          <w:rFonts w:ascii="Times New Roman" w:eastAsia="宋体" w:hAnsi="Times New Roman" w:hint="eastAsia"/>
          <w:bCs/>
          <w:kern w:val="0"/>
          <w:szCs w:val="21"/>
        </w:rPr>
        <w:t>M-DFV</w:t>
      </w:r>
      <w:r>
        <w:rPr>
          <w:rFonts w:ascii="Times New Roman" w:eastAsia="宋体" w:hAnsi="Times New Roman" w:hint="eastAsia"/>
          <w:bCs/>
          <w:kern w:val="0"/>
          <w:szCs w:val="21"/>
        </w:rPr>
        <w:t>中可通过低阶多项式超曲面分离的</w:t>
      </w:r>
      <w:r>
        <w:rPr>
          <w:rFonts w:ascii="Times New Roman" w:eastAsia="宋体" w:hAnsi="Times New Roman" w:hint="eastAsia"/>
          <w:bCs/>
          <w:kern w:val="0"/>
          <w:szCs w:val="21"/>
        </w:rPr>
        <w:t>非线性结构。</w:t>
      </w:r>
    </w:p>
    <w:p w14:paraId="2968B7BC" w14:textId="77777777" w:rsidR="00CB7A5D" w:rsidRDefault="00BB00D1">
      <w:pPr>
        <w:ind w:firstLine="420"/>
        <w:rPr>
          <w:rFonts w:ascii="Times New Roman" w:eastAsia="宋体" w:hAnsi="Times New Roman"/>
          <w:bCs/>
          <w:kern w:val="0"/>
          <w:szCs w:val="21"/>
        </w:rPr>
      </w:pPr>
      <w:r>
        <w:rPr>
          <w:rFonts w:ascii="Times New Roman" w:eastAsia="宋体" w:hAnsi="Times New Roman" w:hint="eastAsia"/>
          <w:bCs/>
          <w:kern w:val="0"/>
          <w:szCs w:val="21"/>
        </w:rPr>
        <w:t>综上所述，基于</w:t>
      </w:r>
      <w:r>
        <w:rPr>
          <w:rFonts w:ascii="Times New Roman" w:eastAsia="宋体" w:hAnsi="Times New Roman" w:hint="eastAsia"/>
          <w:bCs/>
          <w:kern w:val="0"/>
          <w:szCs w:val="21"/>
        </w:rPr>
        <w:t>Quadratic</w:t>
      </w:r>
      <w:r>
        <w:rPr>
          <w:rFonts w:ascii="Times New Roman" w:eastAsia="宋体" w:hAnsi="Times New Roman" w:hint="eastAsia"/>
          <w:bCs/>
          <w:kern w:val="0"/>
          <w:szCs w:val="21"/>
        </w:rPr>
        <w:t>核函数的</w:t>
      </w:r>
      <w:r>
        <w:rPr>
          <w:rFonts w:ascii="Times New Roman" w:eastAsia="宋体" w:hAnsi="Times New Roman" w:hint="eastAsia"/>
          <w:bCs/>
          <w:kern w:val="0"/>
          <w:szCs w:val="21"/>
        </w:rPr>
        <w:t>SVM</w:t>
      </w:r>
      <w:r>
        <w:rPr>
          <w:rFonts w:ascii="Times New Roman" w:eastAsia="宋体" w:hAnsi="Times New Roman" w:hint="eastAsia"/>
          <w:bCs/>
          <w:kern w:val="0"/>
          <w:szCs w:val="21"/>
        </w:rPr>
        <w:t>分类器在全部五个评估指标上均取得最优表现，展现了卓越的平衡性与鲁棒性。其高灵敏度（</w:t>
      </w:r>
      <w:r>
        <w:rPr>
          <w:rFonts w:ascii="Times New Roman" w:eastAsia="宋体" w:hAnsi="Times New Roman" w:hint="eastAsia"/>
          <w:bCs/>
          <w:kern w:val="0"/>
          <w:szCs w:val="21"/>
        </w:rPr>
        <w:t>0.984</w:t>
      </w:r>
      <w:r>
        <w:rPr>
          <w:rFonts w:ascii="Times New Roman" w:eastAsia="宋体" w:hAnsi="Times New Roman" w:hint="eastAsia"/>
          <w:bCs/>
          <w:kern w:val="0"/>
          <w:szCs w:val="21"/>
        </w:rPr>
        <w:t>）和高特异度（</w:t>
      </w:r>
      <w:r>
        <w:rPr>
          <w:rFonts w:ascii="Times New Roman" w:eastAsia="宋体" w:hAnsi="Times New Roman" w:hint="eastAsia"/>
          <w:bCs/>
          <w:kern w:val="0"/>
          <w:szCs w:val="21"/>
        </w:rPr>
        <w:t>0.996</w:t>
      </w:r>
      <w:r>
        <w:rPr>
          <w:rFonts w:ascii="Times New Roman" w:eastAsia="宋体" w:hAnsi="Times New Roman" w:hint="eastAsia"/>
          <w:bCs/>
          <w:kern w:val="0"/>
          <w:szCs w:val="21"/>
        </w:rPr>
        <w:t>）表明模型在正负样本识别中无显著偏差，适用于高精度分类场景。因此，本文在</w:t>
      </w:r>
      <w:r>
        <w:rPr>
          <w:rFonts w:ascii="Times New Roman" w:eastAsia="宋体" w:hAnsi="Times New Roman" w:hint="eastAsia"/>
          <w:bCs/>
          <w:kern w:val="0"/>
          <w:szCs w:val="21"/>
        </w:rPr>
        <w:t>M-DFV</w:t>
      </w:r>
      <w:r>
        <w:rPr>
          <w:rFonts w:ascii="Times New Roman" w:eastAsia="宋体" w:hAnsi="Times New Roman" w:hint="eastAsia"/>
          <w:bCs/>
          <w:kern w:val="0"/>
          <w:szCs w:val="21"/>
        </w:rPr>
        <w:t>分类识别网络框架中，选用基于</w:t>
      </w:r>
      <w:r>
        <w:rPr>
          <w:rFonts w:ascii="Times New Roman" w:eastAsia="宋体" w:hAnsi="Times New Roman" w:hint="eastAsia"/>
          <w:bCs/>
          <w:kern w:val="0"/>
          <w:szCs w:val="21"/>
        </w:rPr>
        <w:t>Quadratic</w:t>
      </w:r>
      <w:r>
        <w:rPr>
          <w:rFonts w:ascii="Times New Roman" w:eastAsia="宋体" w:hAnsi="Times New Roman" w:hint="eastAsia"/>
          <w:bCs/>
          <w:kern w:val="0"/>
          <w:szCs w:val="21"/>
        </w:rPr>
        <w:t>核函数的</w:t>
      </w:r>
      <w:r>
        <w:rPr>
          <w:rFonts w:ascii="Times New Roman" w:eastAsia="宋体" w:hAnsi="Times New Roman" w:hint="eastAsia"/>
          <w:bCs/>
          <w:kern w:val="0"/>
          <w:szCs w:val="21"/>
        </w:rPr>
        <w:t>SVM</w:t>
      </w:r>
      <w:r>
        <w:rPr>
          <w:rFonts w:ascii="Times New Roman" w:eastAsia="宋体" w:hAnsi="Times New Roman" w:hint="eastAsia"/>
          <w:bCs/>
          <w:kern w:val="0"/>
          <w:szCs w:val="21"/>
        </w:rPr>
        <w:t>分类器对</w:t>
      </w:r>
      <w:r>
        <w:rPr>
          <w:rFonts w:ascii="Times New Roman" w:eastAsia="宋体" w:hAnsi="Times New Roman" w:hint="eastAsia"/>
          <w:bCs/>
          <w:kern w:val="0"/>
          <w:szCs w:val="21"/>
        </w:rPr>
        <w:t>M-DFV</w:t>
      </w:r>
      <w:r>
        <w:rPr>
          <w:rFonts w:ascii="Times New Roman" w:eastAsia="宋体" w:hAnsi="Times New Roman" w:hint="eastAsia"/>
          <w:bCs/>
          <w:kern w:val="0"/>
          <w:szCs w:val="21"/>
        </w:rPr>
        <w:t>进行分类。</w:t>
      </w:r>
    </w:p>
    <w:p w14:paraId="3F5D1B55" w14:textId="77777777" w:rsidR="00CB7A5D" w:rsidRDefault="00BB00D1">
      <w:pPr>
        <w:outlineLvl w:val="1"/>
        <w:rPr>
          <w:rFonts w:ascii="Times New Roman" w:eastAsia="宋体" w:hAnsi="Times New Roman"/>
          <w:b/>
          <w:szCs w:val="21"/>
        </w:rPr>
      </w:pPr>
      <w:r>
        <w:rPr>
          <w:rFonts w:ascii="Times New Roman" w:eastAsia="宋体" w:hAnsi="Times New Roman"/>
          <w:b/>
          <w:szCs w:val="21"/>
        </w:rPr>
        <w:t>2</w:t>
      </w:r>
      <w:r>
        <w:rPr>
          <w:rFonts w:ascii="Times New Roman" w:eastAsia="宋体" w:hAnsi="Times New Roman" w:hint="eastAsia"/>
          <w:b/>
          <w:szCs w:val="21"/>
        </w:rPr>
        <w:t xml:space="preserve">.4 </w:t>
      </w:r>
      <w:r>
        <w:rPr>
          <w:rFonts w:ascii="Times New Roman" w:eastAsia="宋体" w:hAnsi="Times New Roman" w:hint="eastAsia"/>
          <w:b/>
          <w:szCs w:val="21"/>
        </w:rPr>
        <w:t>基于不同特征提取的网络性能对比</w:t>
      </w:r>
    </w:p>
    <w:p w14:paraId="627C9C98" w14:textId="77777777" w:rsidR="00CB7A5D" w:rsidRDefault="00BB00D1">
      <w:pPr>
        <w:ind w:firstLine="420"/>
        <w:rPr>
          <w:rFonts w:ascii="Times New Roman" w:eastAsia="宋体" w:hAnsi="Times New Roman"/>
          <w:bCs/>
          <w:kern w:val="0"/>
          <w:szCs w:val="21"/>
        </w:rPr>
      </w:pPr>
      <w:r>
        <w:rPr>
          <w:rFonts w:ascii="Times New Roman" w:eastAsia="宋体" w:hAnsi="Times New Roman" w:hint="eastAsia"/>
          <w:bCs/>
          <w:kern w:val="0"/>
          <w:szCs w:val="21"/>
        </w:rPr>
        <w:t>为验证所提出</w:t>
      </w:r>
      <w:r>
        <w:rPr>
          <w:rFonts w:ascii="Times New Roman" w:eastAsia="宋体" w:hAnsi="Times New Roman"/>
          <w:bCs/>
          <w:kern w:val="0"/>
          <w:szCs w:val="21"/>
        </w:rPr>
        <w:t>Fusion_m</w:t>
      </w:r>
      <w:r>
        <w:rPr>
          <w:rFonts w:ascii="Times New Roman" w:eastAsia="宋体" w:hAnsi="Times New Roman" w:hint="eastAsia"/>
          <w:bCs/>
          <w:kern w:val="0"/>
          <w:szCs w:val="21"/>
        </w:rPr>
        <w:t>odel</w:t>
      </w:r>
      <w:r>
        <w:rPr>
          <w:rFonts w:ascii="Times New Roman" w:eastAsia="宋体" w:hAnsi="Times New Roman" w:hint="eastAsia"/>
          <w:bCs/>
          <w:kern w:val="0"/>
          <w:szCs w:val="21"/>
        </w:rPr>
        <w:t>的有效性，选取以下基线模型进行对比：文献</w:t>
      </w:r>
      <w:r>
        <w:rPr>
          <w:rFonts w:ascii="Times New Roman" w:eastAsia="宋体" w:hAnsi="Times New Roman" w:hint="eastAsia"/>
          <w:bCs/>
          <w:kern w:val="0"/>
          <w:szCs w:val="21"/>
        </w:rPr>
        <w:t>[</w:t>
      </w:r>
      <w:r>
        <w:rPr>
          <w:rFonts w:ascii="Times New Roman" w:eastAsia="宋体" w:hAnsi="Times New Roman" w:hint="eastAsia"/>
          <w:bCs/>
          <w:kern w:val="0"/>
          <w:szCs w:val="21"/>
        </w:rPr>
        <w:t>19</w:t>
      </w:r>
      <w:r>
        <w:rPr>
          <w:rFonts w:ascii="Times New Roman" w:eastAsia="宋体" w:hAnsi="Times New Roman" w:hint="eastAsia"/>
          <w:bCs/>
          <w:kern w:val="0"/>
          <w:szCs w:val="21"/>
        </w:rPr>
        <w:t>]</w:t>
      </w:r>
      <w:r>
        <w:rPr>
          <w:rFonts w:ascii="Times New Roman" w:eastAsia="宋体" w:hAnsi="Times New Roman" w:hint="eastAsia"/>
          <w:bCs/>
          <w:kern w:val="0"/>
          <w:szCs w:val="21"/>
        </w:rPr>
        <w:t>开源的</w:t>
      </w:r>
      <w:r>
        <w:rPr>
          <w:rFonts w:ascii="Times New Roman" w:eastAsia="宋体" w:hAnsi="Times New Roman" w:hint="eastAsia"/>
          <w:bCs/>
          <w:kern w:val="0"/>
          <w:szCs w:val="21"/>
        </w:rPr>
        <w:t>SVM</w:t>
      </w:r>
      <w:r>
        <w:rPr>
          <w:rFonts w:ascii="Times New Roman" w:eastAsia="宋体" w:hAnsi="Times New Roman" w:hint="eastAsia"/>
          <w:bCs/>
          <w:kern w:val="0"/>
          <w:szCs w:val="21"/>
        </w:rPr>
        <w:t>算法、文献</w:t>
      </w:r>
      <w:r>
        <w:rPr>
          <w:rFonts w:ascii="Times New Roman" w:eastAsia="宋体" w:hAnsi="Times New Roman" w:hint="eastAsia"/>
          <w:bCs/>
          <w:kern w:val="0"/>
          <w:szCs w:val="21"/>
        </w:rPr>
        <w:t>[1</w:t>
      </w:r>
      <w:r>
        <w:rPr>
          <w:rFonts w:ascii="Times New Roman" w:eastAsia="宋体" w:hAnsi="Times New Roman" w:hint="eastAsia"/>
          <w:bCs/>
          <w:kern w:val="0"/>
          <w:szCs w:val="21"/>
        </w:rPr>
        <w:t>5</w:t>
      </w:r>
      <w:r>
        <w:rPr>
          <w:rFonts w:ascii="Times New Roman" w:eastAsia="宋体" w:hAnsi="Times New Roman" w:hint="eastAsia"/>
          <w:bCs/>
          <w:kern w:val="0"/>
          <w:szCs w:val="21"/>
        </w:rPr>
        <w:t>]</w:t>
      </w:r>
      <w:r>
        <w:rPr>
          <w:rFonts w:ascii="Times New Roman" w:eastAsia="宋体" w:hAnsi="Times New Roman" w:hint="eastAsia"/>
          <w:bCs/>
          <w:kern w:val="0"/>
          <w:szCs w:val="21"/>
        </w:rPr>
        <w:t>设计的</w:t>
      </w:r>
      <w:r>
        <w:rPr>
          <w:rFonts w:ascii="Times New Roman" w:eastAsia="宋体" w:hAnsi="Times New Roman" w:hint="eastAsia"/>
          <w:bCs/>
          <w:kern w:val="0"/>
          <w:szCs w:val="21"/>
        </w:rPr>
        <w:t>MS</w:t>
      </w:r>
      <w:r>
        <w:rPr>
          <w:rFonts w:ascii="Times New Roman" w:eastAsia="宋体" w:hAnsi="Times New Roman" w:hint="eastAsia"/>
          <w:bCs/>
          <w:kern w:val="0"/>
          <w:szCs w:val="21"/>
        </w:rPr>
        <w:t>1DCNN</w:t>
      </w:r>
      <w:r>
        <w:rPr>
          <w:rFonts w:ascii="Times New Roman" w:eastAsia="宋体" w:hAnsi="Times New Roman" w:hint="eastAsia"/>
          <w:bCs/>
          <w:kern w:val="0"/>
          <w:szCs w:val="21"/>
        </w:rPr>
        <w:t>算法，以及文献</w:t>
      </w:r>
      <w:r>
        <w:rPr>
          <w:rFonts w:ascii="Times New Roman" w:eastAsia="宋体" w:hAnsi="Times New Roman" w:hint="eastAsia"/>
          <w:bCs/>
          <w:kern w:val="0"/>
          <w:szCs w:val="21"/>
        </w:rPr>
        <w:t>[</w:t>
      </w:r>
      <w:r>
        <w:rPr>
          <w:rFonts w:ascii="Times New Roman" w:eastAsia="宋体" w:hAnsi="Times New Roman" w:hint="eastAsia"/>
          <w:bCs/>
          <w:kern w:val="0"/>
          <w:szCs w:val="21"/>
        </w:rPr>
        <w:t>20</w:t>
      </w:r>
      <w:r>
        <w:rPr>
          <w:rFonts w:ascii="Times New Roman" w:eastAsia="宋体" w:hAnsi="Times New Roman" w:hint="eastAsia"/>
          <w:bCs/>
          <w:kern w:val="0"/>
          <w:szCs w:val="21"/>
        </w:rPr>
        <w:t>]</w:t>
      </w:r>
      <w:r>
        <w:rPr>
          <w:rFonts w:ascii="Times New Roman" w:eastAsia="宋体" w:hAnsi="Times New Roman" w:hint="eastAsia"/>
          <w:bCs/>
          <w:kern w:val="0"/>
          <w:szCs w:val="21"/>
        </w:rPr>
        <w:t>设计的与</w:t>
      </w:r>
      <w:r>
        <w:rPr>
          <w:rFonts w:ascii="Times New Roman" w:eastAsia="宋体" w:hAnsi="Times New Roman" w:hint="eastAsia"/>
          <w:bCs/>
          <w:kern w:val="0"/>
          <w:szCs w:val="21"/>
        </w:rPr>
        <w:t>DAS</w:t>
      </w:r>
      <w:r>
        <w:rPr>
          <w:rFonts w:ascii="Times New Roman" w:eastAsia="宋体" w:hAnsi="Times New Roman" w:hint="eastAsia"/>
          <w:bCs/>
          <w:kern w:val="0"/>
          <w:szCs w:val="21"/>
        </w:rPr>
        <w:t>单通道时域信号结构匹配的</w:t>
      </w:r>
      <w:r>
        <w:rPr>
          <w:rFonts w:ascii="Times New Roman" w:eastAsia="宋体" w:hAnsi="Times New Roman" w:hint="eastAsia"/>
          <w:szCs w:val="21"/>
        </w:rPr>
        <w:t>一维卷积神经网络（</w:t>
      </w:r>
      <w:r>
        <w:rPr>
          <w:rFonts w:ascii="Times New Roman" w:eastAsia="宋体" w:hAnsi="Times New Roman" w:hint="eastAsia"/>
          <w:bCs/>
          <w:kern w:val="0"/>
          <w:szCs w:val="21"/>
        </w:rPr>
        <w:t>1DCNN</w:t>
      </w:r>
      <w:r>
        <w:rPr>
          <w:rFonts w:ascii="Times New Roman" w:eastAsia="宋体" w:hAnsi="Times New Roman" w:hint="eastAsia"/>
          <w:szCs w:val="21"/>
        </w:rPr>
        <w:t>）</w:t>
      </w:r>
      <w:r>
        <w:rPr>
          <w:rFonts w:ascii="Times New Roman" w:eastAsia="宋体" w:hAnsi="Times New Roman" w:hint="eastAsia"/>
          <w:bCs/>
          <w:kern w:val="0"/>
          <w:szCs w:val="21"/>
        </w:rPr>
        <w:t>算法。其中，</w:t>
      </w:r>
      <w:r>
        <w:rPr>
          <w:rFonts w:ascii="Times New Roman" w:eastAsia="宋体" w:hAnsi="Times New Roman" w:hint="eastAsia"/>
          <w:bCs/>
          <w:kern w:val="0"/>
          <w:szCs w:val="21"/>
        </w:rPr>
        <w:t>SVM</w:t>
      </w:r>
      <w:r>
        <w:rPr>
          <w:rFonts w:ascii="Times New Roman" w:eastAsia="宋体" w:hAnsi="Times New Roman" w:hint="eastAsia"/>
          <w:bCs/>
          <w:kern w:val="0"/>
          <w:szCs w:val="21"/>
        </w:rPr>
        <w:t>算法从原始时域曲线和差分曲线中共提取</w:t>
      </w:r>
      <w:r>
        <w:rPr>
          <w:rFonts w:ascii="Times New Roman" w:eastAsia="宋体" w:hAnsi="Times New Roman" w:hint="eastAsia"/>
          <w:bCs/>
          <w:kern w:val="0"/>
          <w:szCs w:val="21"/>
        </w:rPr>
        <w:t>32</w:t>
      </w:r>
      <w:r>
        <w:rPr>
          <w:rFonts w:ascii="Times New Roman" w:eastAsia="宋体" w:hAnsi="Times New Roman" w:hint="eastAsia"/>
          <w:bCs/>
          <w:kern w:val="0"/>
          <w:szCs w:val="21"/>
        </w:rPr>
        <w:t>维人工特征；</w:t>
      </w:r>
      <w:r>
        <w:rPr>
          <w:rFonts w:ascii="Times New Roman" w:eastAsia="宋体" w:hAnsi="Times New Roman" w:hint="eastAsia"/>
          <w:bCs/>
          <w:kern w:val="0"/>
          <w:szCs w:val="21"/>
        </w:rPr>
        <w:t>1DCNN</w:t>
      </w:r>
      <w:r>
        <w:rPr>
          <w:rFonts w:ascii="Times New Roman" w:eastAsia="宋体" w:hAnsi="Times New Roman" w:hint="eastAsia"/>
          <w:bCs/>
          <w:kern w:val="0"/>
          <w:szCs w:val="21"/>
        </w:rPr>
        <w:t>算法通过将</w:t>
      </w:r>
      <w:r>
        <w:rPr>
          <w:rFonts w:ascii="Times New Roman" w:eastAsia="宋体" w:hAnsi="Times New Roman" w:hint="eastAsia"/>
          <w:bCs/>
          <w:kern w:val="0"/>
          <w:szCs w:val="21"/>
        </w:rPr>
        <w:t>SoftMax</w:t>
      </w:r>
      <w:r>
        <w:rPr>
          <w:rFonts w:ascii="Times New Roman" w:eastAsia="宋体" w:hAnsi="Times New Roman" w:hint="eastAsia"/>
          <w:bCs/>
          <w:kern w:val="0"/>
          <w:szCs w:val="21"/>
        </w:rPr>
        <w:t>层替换为</w:t>
      </w:r>
      <w:r>
        <w:rPr>
          <w:rFonts w:ascii="Times New Roman" w:eastAsia="宋体" w:hAnsi="Times New Roman" w:hint="eastAsia"/>
          <w:bCs/>
          <w:kern w:val="0"/>
          <w:szCs w:val="21"/>
        </w:rPr>
        <w:t>SVM</w:t>
      </w:r>
      <w:r>
        <w:rPr>
          <w:rFonts w:ascii="Times New Roman" w:eastAsia="宋体" w:hAnsi="Times New Roman" w:hint="eastAsia"/>
          <w:bCs/>
          <w:kern w:val="0"/>
          <w:szCs w:val="21"/>
        </w:rPr>
        <w:t>分类器以进一步优化分类性能；</w:t>
      </w:r>
      <w:r>
        <w:rPr>
          <w:rFonts w:ascii="Times New Roman" w:eastAsia="宋体" w:hAnsi="Times New Roman" w:hint="eastAsia"/>
          <w:bCs/>
          <w:kern w:val="0"/>
          <w:szCs w:val="21"/>
        </w:rPr>
        <w:t>MS1DCNN</w:t>
      </w:r>
      <w:r>
        <w:rPr>
          <w:rFonts w:ascii="Times New Roman" w:eastAsia="宋体" w:hAnsi="Times New Roman" w:hint="eastAsia"/>
          <w:bCs/>
          <w:kern w:val="0"/>
          <w:szCs w:val="21"/>
        </w:rPr>
        <w:t>则利用三种不同尺度的卷积核，分别提取从高到低的频率特征成分及从短到长的时域特征成分。</w:t>
      </w:r>
    </w:p>
    <w:p w14:paraId="60AA420F" w14:textId="77777777" w:rsidR="00CB7A5D" w:rsidRDefault="00BB00D1">
      <w:pPr>
        <w:ind w:firstLine="420"/>
      </w:pPr>
      <w:r>
        <w:rPr>
          <w:rFonts w:ascii="Times New Roman" w:eastAsia="宋体" w:hAnsi="Times New Roman" w:hint="eastAsia"/>
          <w:bCs/>
          <w:kern w:val="0"/>
          <w:szCs w:val="21"/>
        </w:rPr>
        <w:t>Fusion_model</w:t>
      </w:r>
      <w:r>
        <w:rPr>
          <w:rFonts w:ascii="Times New Roman" w:eastAsia="宋体" w:hAnsi="Times New Roman" w:hint="eastAsia"/>
          <w:bCs/>
          <w:kern w:val="0"/>
          <w:szCs w:val="21"/>
        </w:rPr>
        <w:t>（</w:t>
      </w:r>
      <w:r>
        <w:rPr>
          <w:rFonts w:ascii="Times New Roman" w:eastAsia="宋体" w:hAnsi="Times New Roman" w:hint="eastAsia"/>
          <w:bCs/>
          <w:kern w:val="0"/>
          <w:szCs w:val="21"/>
        </w:rPr>
        <w:t>以</w:t>
      </w:r>
      <w:r>
        <w:rPr>
          <w:rFonts w:ascii="Times New Roman" w:eastAsia="宋体" w:hAnsi="Times New Roman" w:hint="eastAsia"/>
          <w:bCs/>
          <w:kern w:val="0"/>
          <w:szCs w:val="21"/>
        </w:rPr>
        <w:t>MS1DCNN</w:t>
      </w:r>
      <w:r>
        <w:rPr>
          <w:rFonts w:ascii="Times New Roman" w:eastAsia="宋体" w:hAnsi="Times New Roman" w:hint="eastAsia"/>
          <w:bCs/>
          <w:kern w:val="0"/>
          <w:szCs w:val="21"/>
        </w:rPr>
        <w:t>为预训练模型）、文献</w:t>
      </w:r>
      <w:r>
        <w:rPr>
          <w:rFonts w:ascii="Times New Roman" w:eastAsia="宋体" w:hAnsi="Times New Roman" w:hint="eastAsia"/>
          <w:bCs/>
          <w:kern w:val="0"/>
          <w:szCs w:val="21"/>
        </w:rPr>
        <w:t>[1</w:t>
      </w:r>
      <w:r>
        <w:rPr>
          <w:rFonts w:ascii="Times New Roman" w:eastAsia="宋体" w:hAnsi="Times New Roman" w:hint="eastAsia"/>
          <w:bCs/>
          <w:kern w:val="0"/>
          <w:szCs w:val="21"/>
        </w:rPr>
        <w:t>9</w:t>
      </w:r>
      <w:r>
        <w:rPr>
          <w:rFonts w:ascii="Times New Roman" w:eastAsia="宋体" w:hAnsi="Times New Roman" w:hint="eastAsia"/>
          <w:bCs/>
          <w:kern w:val="0"/>
          <w:szCs w:val="21"/>
        </w:rPr>
        <w:t>]</w:t>
      </w:r>
      <w:r>
        <w:rPr>
          <w:rFonts w:ascii="Times New Roman" w:eastAsia="宋体" w:hAnsi="Times New Roman" w:hint="eastAsia"/>
          <w:bCs/>
          <w:kern w:val="0"/>
          <w:szCs w:val="21"/>
        </w:rPr>
        <w:t>的</w:t>
      </w:r>
      <w:r>
        <w:rPr>
          <w:rFonts w:ascii="Times New Roman" w:eastAsia="宋体" w:hAnsi="Times New Roman" w:hint="eastAsia"/>
          <w:bCs/>
          <w:kern w:val="0"/>
          <w:szCs w:val="21"/>
        </w:rPr>
        <w:t>1DCNN</w:t>
      </w:r>
      <w:r>
        <w:rPr>
          <w:rFonts w:ascii="Times New Roman" w:eastAsia="宋体" w:hAnsi="Times New Roman" w:hint="eastAsia"/>
          <w:bCs/>
          <w:kern w:val="0"/>
          <w:szCs w:val="21"/>
        </w:rPr>
        <w:t>及文献</w:t>
      </w:r>
      <w:r>
        <w:rPr>
          <w:rFonts w:ascii="Times New Roman" w:eastAsia="宋体" w:hAnsi="Times New Roman" w:hint="eastAsia"/>
          <w:bCs/>
          <w:kern w:val="0"/>
          <w:szCs w:val="21"/>
        </w:rPr>
        <w:t>[1</w:t>
      </w:r>
      <w:r>
        <w:rPr>
          <w:rFonts w:ascii="Times New Roman" w:eastAsia="宋体" w:hAnsi="Times New Roman" w:hint="eastAsia"/>
          <w:bCs/>
          <w:kern w:val="0"/>
          <w:szCs w:val="21"/>
        </w:rPr>
        <w:t>5</w:t>
      </w:r>
      <w:r>
        <w:rPr>
          <w:rFonts w:ascii="Times New Roman" w:eastAsia="宋体" w:hAnsi="Times New Roman" w:hint="eastAsia"/>
          <w:bCs/>
          <w:kern w:val="0"/>
          <w:szCs w:val="21"/>
        </w:rPr>
        <w:t>]</w:t>
      </w:r>
      <w:r>
        <w:rPr>
          <w:rFonts w:ascii="Times New Roman" w:eastAsia="宋体" w:hAnsi="Times New Roman" w:hint="eastAsia"/>
          <w:bCs/>
          <w:kern w:val="0"/>
          <w:szCs w:val="21"/>
        </w:rPr>
        <w:t>的</w:t>
      </w:r>
      <w:r>
        <w:rPr>
          <w:rFonts w:ascii="Times New Roman" w:eastAsia="宋体" w:hAnsi="Times New Roman" w:hint="eastAsia"/>
          <w:bCs/>
          <w:kern w:val="0"/>
          <w:szCs w:val="21"/>
        </w:rPr>
        <w:t>MS1DCNN</w:t>
      </w:r>
      <w:r>
        <w:rPr>
          <w:rFonts w:ascii="Times New Roman" w:eastAsia="宋体" w:hAnsi="Times New Roman" w:hint="eastAsia"/>
          <w:bCs/>
          <w:kern w:val="0"/>
          <w:szCs w:val="21"/>
        </w:rPr>
        <w:t>均设置训练轮次为</w:t>
      </w:r>
      <w:r>
        <w:rPr>
          <w:rFonts w:ascii="Times New Roman" w:eastAsia="宋体" w:hAnsi="Times New Roman" w:hint="eastAsia"/>
          <w:bCs/>
          <w:kern w:val="0"/>
          <w:szCs w:val="21"/>
        </w:rPr>
        <w:t>100</w:t>
      </w:r>
      <w:r>
        <w:rPr>
          <w:rFonts w:ascii="Times New Roman" w:eastAsia="宋体" w:hAnsi="Times New Roman" w:hint="eastAsia"/>
          <w:bCs/>
          <w:kern w:val="0"/>
          <w:szCs w:val="21"/>
        </w:rPr>
        <w:t>，学习率为</w:t>
      </w:r>
      <w:r>
        <w:rPr>
          <w:rFonts w:ascii="Times New Roman" w:eastAsia="宋体" w:hAnsi="Times New Roman" w:hint="eastAsia"/>
          <w:bCs/>
          <w:kern w:val="0"/>
          <w:szCs w:val="21"/>
        </w:rPr>
        <w:t>0.</w:t>
      </w:r>
      <w:r>
        <w:rPr>
          <w:rFonts w:ascii="Times New Roman" w:eastAsia="宋体" w:hAnsi="Times New Roman" w:hint="eastAsia"/>
          <w:bCs/>
          <w:kern w:val="0"/>
          <w:szCs w:val="21"/>
        </w:rPr>
        <w:t>002</w:t>
      </w:r>
      <w:r>
        <w:rPr>
          <w:rFonts w:ascii="Times New Roman" w:eastAsia="宋体" w:hAnsi="Times New Roman" w:hint="eastAsia"/>
          <w:bCs/>
          <w:kern w:val="0"/>
          <w:szCs w:val="21"/>
        </w:rPr>
        <w:t>，批量大小为</w:t>
      </w:r>
      <w:r>
        <w:rPr>
          <w:rFonts w:ascii="Times New Roman" w:eastAsia="宋体" w:hAnsi="Times New Roman" w:hint="eastAsia"/>
          <w:bCs/>
          <w:kern w:val="0"/>
          <w:szCs w:val="21"/>
        </w:rPr>
        <w:t>128</w:t>
      </w:r>
      <w:r>
        <w:rPr>
          <w:rFonts w:ascii="Times New Roman" w:eastAsia="宋体" w:hAnsi="Times New Roman" w:hint="eastAsia"/>
          <w:bCs/>
          <w:kern w:val="0"/>
          <w:szCs w:val="21"/>
        </w:rPr>
        <w:t>。训练集、测试集上各模型的混淆矩阵图分别如图</w:t>
      </w:r>
      <w:r>
        <w:rPr>
          <w:rFonts w:ascii="Times New Roman" w:eastAsia="宋体" w:hAnsi="Times New Roman"/>
          <w:bCs/>
          <w:kern w:val="0"/>
          <w:szCs w:val="21"/>
        </w:rPr>
        <w:t>4</w:t>
      </w:r>
      <w:r>
        <w:rPr>
          <w:rFonts w:ascii="Times New Roman" w:eastAsia="宋体" w:hAnsi="Times New Roman" w:hint="eastAsia"/>
          <w:bCs/>
          <w:kern w:val="0"/>
          <w:szCs w:val="21"/>
        </w:rPr>
        <w:t>、图</w:t>
      </w:r>
      <w:r>
        <w:rPr>
          <w:rFonts w:ascii="Times New Roman" w:eastAsia="宋体" w:hAnsi="Times New Roman"/>
          <w:bCs/>
          <w:kern w:val="0"/>
          <w:szCs w:val="21"/>
        </w:rPr>
        <w:t>5</w:t>
      </w:r>
      <w:r>
        <w:rPr>
          <w:rFonts w:ascii="Times New Roman" w:eastAsia="宋体" w:hAnsi="Times New Roman"/>
          <w:bCs/>
          <w:kern w:val="0"/>
          <w:szCs w:val="21"/>
        </w:rPr>
        <w:t>所示</w:t>
      </w:r>
      <w:r>
        <w:rPr>
          <w:rFonts w:ascii="Times New Roman" w:eastAsia="宋体" w:hAnsi="Times New Roman" w:hint="eastAsia"/>
          <w:bCs/>
          <w:kern w:val="0"/>
          <w:szCs w:val="21"/>
        </w:rPr>
        <w:t>。由图</w:t>
      </w:r>
      <w:r>
        <w:rPr>
          <w:rFonts w:ascii="Times New Roman" w:eastAsia="宋体" w:hAnsi="Times New Roman"/>
          <w:bCs/>
          <w:kern w:val="0"/>
          <w:szCs w:val="21"/>
        </w:rPr>
        <w:t>4</w:t>
      </w:r>
      <w:r>
        <w:rPr>
          <w:rFonts w:ascii="Times New Roman" w:eastAsia="宋体" w:hAnsi="Times New Roman" w:hint="eastAsia"/>
          <w:bCs/>
          <w:kern w:val="0"/>
          <w:szCs w:val="21"/>
        </w:rPr>
        <w:t>可以看出</w:t>
      </w:r>
      <w:r>
        <w:rPr>
          <w:rFonts w:ascii="Times New Roman" w:eastAsia="宋体" w:hAnsi="Times New Roman"/>
          <w:bCs/>
          <w:kern w:val="0"/>
          <w:szCs w:val="21"/>
        </w:rPr>
        <w:t>，</w:t>
      </w:r>
      <w:r>
        <w:rPr>
          <w:rFonts w:ascii="Times New Roman" w:eastAsia="宋体" w:hAnsi="Times New Roman" w:hint="eastAsia"/>
          <w:bCs/>
          <w:kern w:val="0"/>
          <w:szCs w:val="21"/>
        </w:rPr>
        <w:t>Fusion_model</w:t>
      </w:r>
      <w:r>
        <w:rPr>
          <w:rFonts w:ascii="Times New Roman" w:eastAsia="宋体" w:hAnsi="Times New Roman" w:hint="eastAsia"/>
          <w:bCs/>
          <w:kern w:val="0"/>
          <w:szCs w:val="21"/>
        </w:rPr>
        <w:t>在训练集上的分类准确率达</w:t>
      </w:r>
      <w:r>
        <w:rPr>
          <w:rFonts w:ascii="Times New Roman" w:eastAsia="宋体" w:hAnsi="Times New Roman" w:hint="eastAsia"/>
          <w:bCs/>
          <w:kern w:val="0"/>
          <w:szCs w:val="21"/>
        </w:rPr>
        <w:t>100%</w:t>
      </w:r>
      <w:r>
        <w:rPr>
          <w:rFonts w:ascii="Times New Roman" w:eastAsia="宋体" w:hAnsi="Times New Roman" w:hint="eastAsia"/>
          <w:bCs/>
          <w:kern w:val="0"/>
          <w:szCs w:val="21"/>
        </w:rPr>
        <w:t>。从图</w:t>
      </w:r>
      <w:r>
        <w:rPr>
          <w:rFonts w:ascii="Times New Roman" w:eastAsia="宋体" w:hAnsi="Times New Roman"/>
          <w:bCs/>
          <w:kern w:val="0"/>
          <w:szCs w:val="21"/>
        </w:rPr>
        <w:t>5</w:t>
      </w:r>
      <w:r>
        <w:rPr>
          <w:rFonts w:ascii="Times New Roman" w:eastAsia="宋体" w:hAnsi="Times New Roman" w:hint="eastAsia"/>
          <w:bCs/>
          <w:kern w:val="0"/>
          <w:szCs w:val="21"/>
        </w:rPr>
        <w:t>可以</w:t>
      </w:r>
      <w:r>
        <w:rPr>
          <w:rFonts w:ascii="Times New Roman" w:eastAsia="宋体" w:hAnsi="Times New Roman" w:hint="eastAsia"/>
          <w:bCs/>
          <w:kern w:val="0"/>
          <w:szCs w:val="21"/>
        </w:rPr>
        <w:t>计算</w:t>
      </w:r>
      <w:r>
        <w:rPr>
          <w:rFonts w:ascii="Times New Roman" w:eastAsia="宋体" w:hAnsi="Times New Roman" w:hint="eastAsia"/>
          <w:bCs/>
          <w:kern w:val="0"/>
          <w:szCs w:val="21"/>
        </w:rPr>
        <w:t>出</w:t>
      </w:r>
      <w:r>
        <w:rPr>
          <w:rFonts w:ascii="Times New Roman" w:eastAsia="宋体" w:hAnsi="Times New Roman"/>
          <w:bCs/>
          <w:kern w:val="0"/>
          <w:szCs w:val="21"/>
        </w:rPr>
        <w:t>，</w:t>
      </w:r>
      <w:r>
        <w:rPr>
          <w:rFonts w:ascii="Times New Roman" w:eastAsia="宋体" w:hAnsi="Times New Roman" w:hint="eastAsia"/>
          <w:bCs/>
          <w:kern w:val="0"/>
          <w:szCs w:val="21"/>
        </w:rPr>
        <w:t>Fusion_model</w:t>
      </w:r>
      <w:r>
        <w:rPr>
          <w:rFonts w:ascii="Times New Roman" w:eastAsia="宋体" w:hAnsi="Times New Roman" w:hint="eastAsia"/>
          <w:bCs/>
          <w:kern w:val="0"/>
          <w:szCs w:val="21"/>
        </w:rPr>
        <w:t>在独立测试集上准确率达</w:t>
      </w:r>
      <w:r>
        <w:rPr>
          <w:rFonts w:ascii="Times New Roman" w:eastAsia="宋体" w:hAnsi="Times New Roman" w:hint="eastAsia"/>
          <w:bCs/>
          <w:kern w:val="0"/>
          <w:szCs w:val="21"/>
        </w:rPr>
        <w:t>98.44%</w:t>
      </w:r>
      <w:r>
        <w:rPr>
          <w:rFonts w:ascii="Times New Roman" w:eastAsia="宋体" w:hAnsi="Times New Roman" w:hint="eastAsia"/>
          <w:bCs/>
          <w:kern w:val="0"/>
          <w:szCs w:val="21"/>
        </w:rPr>
        <w:t>，</w:t>
      </w:r>
      <w:r>
        <w:rPr>
          <w:rFonts w:ascii="Times New Roman" w:eastAsia="宋体" w:hAnsi="Times New Roman" w:hint="eastAsia"/>
          <w:bCs/>
          <w:kern w:val="0"/>
          <w:szCs w:val="21"/>
        </w:rPr>
        <w:t>尤其在</w:t>
      </w:r>
      <w:r>
        <w:rPr>
          <w:rFonts w:ascii="Times New Roman" w:eastAsia="宋体" w:hAnsi="Times New Roman" w:hint="eastAsia"/>
          <w:bCs/>
          <w:kern w:val="0"/>
          <w:szCs w:val="21"/>
        </w:rPr>
        <w:t>environment</w:t>
      </w:r>
      <w:r>
        <w:rPr>
          <w:rFonts w:ascii="Times New Roman" w:eastAsia="宋体" w:hAnsi="Times New Roman" w:hint="eastAsia"/>
          <w:bCs/>
          <w:kern w:val="0"/>
          <w:szCs w:val="21"/>
        </w:rPr>
        <w:t>、</w:t>
      </w:r>
      <w:r>
        <w:rPr>
          <w:rFonts w:ascii="Times New Roman" w:eastAsia="宋体" w:hAnsi="Times New Roman" w:hint="eastAsia"/>
          <w:bCs/>
          <w:kern w:val="0"/>
          <w:szCs w:val="21"/>
        </w:rPr>
        <w:t>knock</w:t>
      </w:r>
      <w:r>
        <w:rPr>
          <w:rFonts w:ascii="Times New Roman" w:eastAsia="宋体" w:hAnsi="Times New Roman" w:hint="eastAsia"/>
          <w:bCs/>
          <w:kern w:val="0"/>
          <w:szCs w:val="21"/>
        </w:rPr>
        <w:t>、</w:t>
      </w:r>
      <w:r>
        <w:rPr>
          <w:rFonts w:ascii="Times New Roman" w:eastAsia="宋体" w:hAnsi="Times New Roman" w:hint="eastAsia"/>
          <w:bCs/>
          <w:kern w:val="0"/>
          <w:szCs w:val="21"/>
        </w:rPr>
        <w:t>cut</w:t>
      </w:r>
      <w:r>
        <w:rPr>
          <w:rFonts w:ascii="Times New Roman" w:eastAsia="宋体" w:hAnsi="Times New Roman" w:hint="eastAsia"/>
          <w:bCs/>
          <w:kern w:val="0"/>
          <w:szCs w:val="21"/>
        </w:rPr>
        <w:t>这</w:t>
      </w:r>
      <w:r>
        <w:rPr>
          <w:rFonts w:ascii="Times New Roman" w:eastAsia="宋体" w:hAnsi="Times New Roman" w:hint="eastAsia"/>
          <w:bCs/>
          <w:kern w:val="0"/>
          <w:szCs w:val="21"/>
        </w:rPr>
        <w:t>3</w:t>
      </w:r>
      <w:r>
        <w:rPr>
          <w:rFonts w:ascii="Times New Roman" w:eastAsia="宋体" w:hAnsi="Times New Roman" w:hint="eastAsia"/>
          <w:bCs/>
          <w:kern w:val="0"/>
          <w:szCs w:val="21"/>
        </w:rPr>
        <w:t>个类别中，其分类准确率高达</w:t>
      </w:r>
      <w:r>
        <w:rPr>
          <w:rFonts w:ascii="Times New Roman" w:eastAsia="宋体" w:hAnsi="Times New Roman" w:hint="eastAsia"/>
          <w:bCs/>
          <w:kern w:val="0"/>
          <w:szCs w:val="21"/>
        </w:rPr>
        <w:t>99.1%</w:t>
      </w:r>
      <w:r>
        <w:rPr>
          <w:rFonts w:ascii="Times New Roman" w:eastAsia="宋体" w:hAnsi="Times New Roman" w:hint="eastAsia"/>
          <w:bCs/>
          <w:kern w:val="0"/>
          <w:szCs w:val="21"/>
        </w:rPr>
        <w:t>以上，显著高于</w:t>
      </w:r>
      <w:r>
        <w:rPr>
          <w:rFonts w:ascii="Times New Roman" w:eastAsia="宋体" w:hAnsi="Times New Roman" w:hint="eastAsia"/>
          <w:bCs/>
          <w:kern w:val="0"/>
          <w:szCs w:val="21"/>
        </w:rPr>
        <w:t>SVM</w:t>
      </w:r>
      <w:r>
        <w:rPr>
          <w:rFonts w:ascii="Times New Roman" w:eastAsia="宋体" w:hAnsi="Times New Roman" w:hint="eastAsia"/>
          <w:bCs/>
          <w:kern w:val="0"/>
          <w:szCs w:val="21"/>
        </w:rPr>
        <w:t>（</w:t>
      </w:r>
      <w:r>
        <w:rPr>
          <w:rFonts w:ascii="Times New Roman" w:eastAsia="宋体" w:hAnsi="Times New Roman" w:hint="eastAsia"/>
          <w:bCs/>
          <w:kern w:val="0"/>
          <w:szCs w:val="21"/>
        </w:rPr>
        <w:t>80.50%</w:t>
      </w:r>
      <w:r>
        <w:rPr>
          <w:rFonts w:ascii="Times New Roman" w:eastAsia="宋体" w:hAnsi="Times New Roman" w:hint="eastAsia"/>
          <w:bCs/>
          <w:kern w:val="0"/>
          <w:szCs w:val="21"/>
        </w:rPr>
        <w:t>）、</w:t>
      </w:r>
      <w:r>
        <w:rPr>
          <w:rFonts w:ascii="Times New Roman" w:eastAsia="宋体" w:hAnsi="Times New Roman" w:hint="eastAsia"/>
          <w:bCs/>
          <w:kern w:val="0"/>
          <w:szCs w:val="21"/>
        </w:rPr>
        <w:t>1DCNN</w:t>
      </w:r>
      <w:r>
        <w:rPr>
          <w:rFonts w:ascii="Times New Roman" w:eastAsia="宋体" w:hAnsi="Times New Roman" w:hint="eastAsia"/>
          <w:bCs/>
          <w:kern w:val="0"/>
          <w:szCs w:val="21"/>
        </w:rPr>
        <w:t>（</w:t>
      </w:r>
      <w:r>
        <w:rPr>
          <w:rFonts w:ascii="Times New Roman" w:eastAsia="宋体" w:hAnsi="Times New Roman" w:hint="eastAsia"/>
          <w:bCs/>
          <w:kern w:val="0"/>
          <w:szCs w:val="21"/>
        </w:rPr>
        <w:t>87.19%</w:t>
      </w:r>
      <w:r>
        <w:rPr>
          <w:rFonts w:ascii="Times New Roman" w:eastAsia="宋体" w:hAnsi="Times New Roman" w:hint="eastAsia"/>
          <w:bCs/>
          <w:kern w:val="0"/>
          <w:szCs w:val="21"/>
        </w:rPr>
        <w:t>）和</w:t>
      </w:r>
      <w:r>
        <w:rPr>
          <w:rFonts w:ascii="Times New Roman" w:eastAsia="宋体" w:hAnsi="Times New Roman" w:hint="eastAsia"/>
          <w:bCs/>
          <w:kern w:val="0"/>
          <w:szCs w:val="21"/>
        </w:rPr>
        <w:t>MS1DCNN</w:t>
      </w:r>
      <w:r>
        <w:rPr>
          <w:rFonts w:ascii="Times New Roman" w:eastAsia="宋体" w:hAnsi="Times New Roman" w:hint="eastAsia"/>
          <w:bCs/>
          <w:kern w:val="0"/>
          <w:szCs w:val="21"/>
        </w:rPr>
        <w:t>（</w:t>
      </w:r>
      <w:r>
        <w:rPr>
          <w:rFonts w:ascii="Times New Roman" w:eastAsia="宋体" w:hAnsi="Times New Roman" w:hint="eastAsia"/>
          <w:bCs/>
          <w:kern w:val="0"/>
          <w:szCs w:val="21"/>
        </w:rPr>
        <w:t>93.75%</w:t>
      </w:r>
      <w:r>
        <w:rPr>
          <w:rFonts w:ascii="Times New Roman" w:eastAsia="宋体" w:hAnsi="Times New Roman" w:hint="eastAsia"/>
          <w:bCs/>
          <w:kern w:val="0"/>
          <w:szCs w:val="21"/>
        </w:rPr>
        <w:t>）</w:t>
      </w:r>
      <w:r>
        <w:rPr>
          <w:rFonts w:ascii="Times New Roman" w:eastAsia="宋体" w:hAnsi="Times New Roman" w:hint="eastAsia"/>
          <w:bCs/>
          <w:kern w:val="0"/>
          <w:szCs w:val="21"/>
        </w:rPr>
        <w:t>，</w:t>
      </w:r>
      <w:r>
        <w:rPr>
          <w:rFonts w:ascii="Times New Roman" w:eastAsia="宋体" w:hAnsi="Times New Roman" w:hint="eastAsia"/>
          <w:bCs/>
          <w:kern w:val="0"/>
          <w:szCs w:val="21"/>
        </w:rPr>
        <w:t>即</w:t>
      </w:r>
      <w:r>
        <w:rPr>
          <w:rFonts w:ascii="Times New Roman" w:eastAsia="宋体" w:hAnsi="Times New Roman" w:hint="eastAsia"/>
          <w:bCs/>
          <w:kern w:val="0"/>
          <w:szCs w:val="21"/>
        </w:rPr>
        <w:t>与</w:t>
      </w:r>
      <w:r>
        <w:rPr>
          <w:rFonts w:ascii="Times New Roman" w:eastAsia="宋体" w:hAnsi="Times New Roman" w:hint="eastAsia"/>
          <w:bCs/>
          <w:kern w:val="0"/>
          <w:szCs w:val="21"/>
        </w:rPr>
        <w:t>SVM</w:t>
      </w:r>
      <w:r>
        <w:rPr>
          <w:rFonts w:ascii="Times New Roman" w:eastAsia="宋体" w:hAnsi="Times New Roman" w:hint="eastAsia"/>
          <w:bCs/>
          <w:kern w:val="0"/>
          <w:szCs w:val="21"/>
        </w:rPr>
        <w:t>、</w:t>
      </w:r>
      <w:r>
        <w:rPr>
          <w:rFonts w:ascii="Times New Roman" w:eastAsia="宋体" w:hAnsi="Times New Roman" w:hint="eastAsia"/>
          <w:bCs/>
          <w:kern w:val="0"/>
          <w:szCs w:val="21"/>
        </w:rPr>
        <w:t>1DCNN</w:t>
      </w:r>
      <w:r>
        <w:rPr>
          <w:rFonts w:ascii="Times New Roman" w:eastAsia="宋体" w:hAnsi="Times New Roman" w:hint="eastAsia"/>
          <w:bCs/>
          <w:kern w:val="0"/>
          <w:szCs w:val="21"/>
        </w:rPr>
        <w:t>、</w:t>
      </w:r>
      <w:r>
        <w:rPr>
          <w:rFonts w:ascii="Times New Roman" w:eastAsia="宋体" w:hAnsi="Times New Roman" w:hint="eastAsia"/>
          <w:bCs/>
          <w:kern w:val="0"/>
          <w:szCs w:val="21"/>
        </w:rPr>
        <w:t>MS1DCNN</w:t>
      </w:r>
      <w:r>
        <w:rPr>
          <w:rFonts w:ascii="Times New Roman" w:eastAsia="宋体" w:hAnsi="Times New Roman" w:hint="eastAsia"/>
          <w:bCs/>
          <w:kern w:val="0"/>
          <w:szCs w:val="21"/>
        </w:rPr>
        <w:t>三个基线模型相比，</w:t>
      </w:r>
      <w:r>
        <w:rPr>
          <w:rFonts w:ascii="Times New Roman" w:eastAsia="宋体" w:hAnsi="Times New Roman" w:hint="eastAsia"/>
          <w:bCs/>
          <w:kern w:val="0"/>
          <w:szCs w:val="21"/>
        </w:rPr>
        <w:t>Fusion_model</w:t>
      </w:r>
      <w:r>
        <w:rPr>
          <w:rFonts w:ascii="Times New Roman" w:eastAsia="宋体" w:hAnsi="Times New Roman" w:hint="eastAsia"/>
          <w:bCs/>
          <w:kern w:val="0"/>
          <w:szCs w:val="21"/>
        </w:rPr>
        <w:t>的准确率分别提升了</w:t>
      </w:r>
      <w:r>
        <w:rPr>
          <w:rFonts w:ascii="Times New Roman" w:eastAsia="宋体" w:hAnsi="Times New Roman" w:hint="eastAsia"/>
          <w:bCs/>
          <w:kern w:val="0"/>
          <w:szCs w:val="21"/>
        </w:rPr>
        <w:t>17.94%</w:t>
      </w:r>
      <w:r>
        <w:rPr>
          <w:rFonts w:ascii="Times New Roman" w:eastAsia="宋体" w:hAnsi="Times New Roman" w:hint="eastAsia"/>
          <w:bCs/>
          <w:kern w:val="0"/>
          <w:szCs w:val="21"/>
        </w:rPr>
        <w:t>、</w:t>
      </w:r>
      <w:r>
        <w:rPr>
          <w:rFonts w:ascii="Times New Roman" w:eastAsia="宋体" w:hAnsi="Times New Roman" w:hint="eastAsia"/>
          <w:bCs/>
          <w:kern w:val="0"/>
          <w:szCs w:val="21"/>
        </w:rPr>
        <w:t>11.25%</w:t>
      </w:r>
      <w:r>
        <w:rPr>
          <w:rFonts w:ascii="Times New Roman" w:eastAsia="宋体" w:hAnsi="Times New Roman" w:hint="eastAsia"/>
          <w:bCs/>
          <w:kern w:val="0"/>
          <w:szCs w:val="21"/>
        </w:rPr>
        <w:t>、</w:t>
      </w:r>
      <w:r>
        <w:rPr>
          <w:rFonts w:ascii="Times New Roman" w:eastAsia="宋体" w:hAnsi="Times New Roman" w:hint="eastAsia"/>
          <w:bCs/>
          <w:kern w:val="0"/>
          <w:szCs w:val="21"/>
        </w:rPr>
        <w:t>4.69%</w:t>
      </w:r>
      <w:r>
        <w:rPr>
          <w:rFonts w:ascii="Times New Roman" w:eastAsia="宋体" w:hAnsi="Times New Roman" w:hint="eastAsia"/>
          <w:bCs/>
          <w:kern w:val="0"/>
          <w:szCs w:val="21"/>
        </w:rPr>
        <w:t>。这种在未见样本上的稳健表现验证了</w:t>
      </w:r>
      <w:r>
        <w:rPr>
          <w:rFonts w:ascii="Times New Roman" w:eastAsia="宋体" w:hAnsi="Times New Roman" w:hint="eastAsia"/>
          <w:bCs/>
          <w:kern w:val="0"/>
          <w:szCs w:val="21"/>
        </w:rPr>
        <w:t>Fusion_model</w:t>
      </w:r>
      <w:r>
        <w:rPr>
          <w:rFonts w:ascii="Times New Roman" w:eastAsia="宋体" w:hAnsi="Times New Roman" w:hint="eastAsia"/>
          <w:bCs/>
          <w:kern w:val="0"/>
          <w:szCs w:val="21"/>
        </w:rPr>
        <w:t>具备优异的泛化能力，表明其有效学习了</w:t>
      </w:r>
      <w:r>
        <w:rPr>
          <w:rFonts w:ascii="Times New Roman" w:eastAsia="宋体" w:hAnsi="Times New Roman" w:hint="eastAsia"/>
          <w:bCs/>
          <w:kern w:val="0"/>
          <w:szCs w:val="21"/>
        </w:rPr>
        <w:t>DAS</w:t>
      </w:r>
      <w:r>
        <w:rPr>
          <w:rFonts w:ascii="Times New Roman" w:eastAsia="宋体" w:hAnsi="Times New Roman" w:hint="eastAsia"/>
          <w:bCs/>
          <w:kern w:val="0"/>
          <w:szCs w:val="21"/>
        </w:rPr>
        <w:t>事</w:t>
      </w:r>
      <w:r>
        <w:rPr>
          <w:rFonts w:ascii="Times New Roman" w:eastAsia="宋体" w:hAnsi="Times New Roman" w:hint="eastAsia"/>
          <w:bCs/>
          <w:kern w:val="0"/>
          <w:szCs w:val="21"/>
        </w:rPr>
        <w:lastRenderedPageBreak/>
        <w:t>件的普适性特征，而非训练数据中的特异性噪声。</w:t>
      </w:r>
    </w:p>
    <w:p w14:paraId="060D7466" w14:textId="77777777" w:rsidR="00CB7A5D" w:rsidRDefault="00BB00D1">
      <w:pPr>
        <w:jc w:val="center"/>
        <w:rPr>
          <w:rFonts w:ascii="Times New Roman" w:eastAsia="宋体" w:hAnsi="Times New Roman"/>
          <w:bCs/>
          <w:kern w:val="0"/>
          <w:szCs w:val="21"/>
        </w:rPr>
      </w:pPr>
      <w:r>
        <w:rPr>
          <w:rFonts w:ascii="Times New Roman" w:eastAsia="宋体" w:hAnsi="Times New Roman" w:hint="eastAsia"/>
          <w:bCs/>
          <w:noProof/>
          <w:kern w:val="0"/>
          <w:szCs w:val="21"/>
        </w:rPr>
        <w:drawing>
          <wp:inline distT="0" distB="0" distL="114300" distR="114300">
            <wp:extent cx="3371215" cy="2955925"/>
            <wp:effectExtent l="0" t="0" r="635" b="0"/>
            <wp:docPr id="7" name="图片 7" descr="训练集混淆矩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训练集混淆矩阵"/>
                    <pic:cNvPicPr>
                      <a:picLocks noChangeAspect="1"/>
                    </pic:cNvPicPr>
                  </pic:nvPicPr>
                  <pic:blipFill>
                    <a:blip r:embed="rId13"/>
                    <a:stretch>
                      <a:fillRect/>
                    </a:stretch>
                  </pic:blipFill>
                  <pic:spPr>
                    <a:xfrm>
                      <a:off x="0" y="0"/>
                      <a:ext cx="3371215" cy="2955925"/>
                    </a:xfrm>
                    <a:prstGeom prst="rect">
                      <a:avLst/>
                    </a:prstGeom>
                  </pic:spPr>
                </pic:pic>
              </a:graphicData>
            </a:graphic>
          </wp:inline>
        </w:drawing>
      </w:r>
    </w:p>
    <w:p w14:paraId="098EAD24" w14:textId="77777777" w:rsidR="00CB7A5D" w:rsidRDefault="00BB00D1">
      <w:pPr>
        <w:pStyle w:val="a3"/>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4</w:t>
      </w:r>
      <w:r>
        <w:rPr>
          <w:rFonts w:ascii="Times New Roman" w:eastAsia="宋体" w:hAnsi="Times New Roman" w:hint="eastAsia"/>
          <w:b/>
          <w:sz w:val="15"/>
          <w:szCs w:val="15"/>
        </w:rPr>
        <w:t>训练集上各模型的</w:t>
      </w:r>
      <w:r>
        <w:rPr>
          <w:rFonts w:ascii="Times New Roman" w:eastAsia="宋体" w:hAnsi="Times New Roman"/>
          <w:b/>
          <w:sz w:val="15"/>
          <w:szCs w:val="15"/>
        </w:rPr>
        <w:t>混淆矩阵图</w:t>
      </w:r>
    </w:p>
    <w:p w14:paraId="44786A8A" w14:textId="77777777" w:rsidR="00CB7A5D" w:rsidRDefault="00BB00D1">
      <w:pPr>
        <w:jc w:val="center"/>
        <w:rPr>
          <w:rFonts w:ascii="Times New Roman" w:eastAsia="宋体" w:hAnsi="Times New Roman"/>
          <w:b/>
          <w:sz w:val="15"/>
          <w:szCs w:val="15"/>
        </w:rPr>
      </w:pPr>
      <w:r>
        <w:rPr>
          <w:rFonts w:ascii="Times New Roman" w:eastAsia="宋体" w:hAnsi="Times New Roman" w:hint="eastAsia"/>
          <w:b/>
          <w:noProof/>
          <w:sz w:val="15"/>
          <w:szCs w:val="15"/>
        </w:rPr>
        <w:drawing>
          <wp:inline distT="0" distB="0" distL="114300" distR="114300">
            <wp:extent cx="3371215" cy="2955925"/>
            <wp:effectExtent l="0" t="0" r="635" b="0"/>
            <wp:docPr id="6" name="图片 6" descr="测试集混淆矩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测试集混淆矩阵"/>
                    <pic:cNvPicPr>
                      <a:picLocks noChangeAspect="1"/>
                    </pic:cNvPicPr>
                  </pic:nvPicPr>
                  <pic:blipFill>
                    <a:blip r:embed="rId14"/>
                    <a:stretch>
                      <a:fillRect/>
                    </a:stretch>
                  </pic:blipFill>
                  <pic:spPr>
                    <a:xfrm>
                      <a:off x="0" y="0"/>
                      <a:ext cx="3371215" cy="2955925"/>
                    </a:xfrm>
                    <a:prstGeom prst="rect">
                      <a:avLst/>
                    </a:prstGeom>
                  </pic:spPr>
                </pic:pic>
              </a:graphicData>
            </a:graphic>
          </wp:inline>
        </w:drawing>
      </w:r>
    </w:p>
    <w:p w14:paraId="4D373104" w14:textId="77777777" w:rsidR="00CB7A5D" w:rsidRDefault="00BB00D1">
      <w:pPr>
        <w:pStyle w:val="a3"/>
        <w:jc w:val="center"/>
      </w:pPr>
      <w:r>
        <w:rPr>
          <w:rFonts w:ascii="Times New Roman" w:eastAsia="宋体" w:hAnsi="Times New Roman" w:hint="eastAsia"/>
          <w:b/>
          <w:sz w:val="15"/>
          <w:szCs w:val="15"/>
        </w:rPr>
        <w:t>图</w:t>
      </w:r>
      <w:r>
        <w:rPr>
          <w:rFonts w:ascii="Times New Roman" w:eastAsia="宋体" w:hAnsi="Times New Roman"/>
          <w:b/>
          <w:sz w:val="15"/>
          <w:szCs w:val="15"/>
        </w:rPr>
        <w:t>5</w:t>
      </w:r>
      <w:r>
        <w:rPr>
          <w:rFonts w:ascii="Times New Roman" w:eastAsia="宋体" w:hAnsi="Times New Roman" w:hint="eastAsia"/>
          <w:b/>
          <w:sz w:val="15"/>
          <w:szCs w:val="15"/>
        </w:rPr>
        <w:t>测试集上各模型的</w:t>
      </w:r>
      <w:r>
        <w:rPr>
          <w:rFonts w:ascii="Times New Roman" w:eastAsia="宋体" w:hAnsi="Times New Roman"/>
          <w:b/>
          <w:sz w:val="15"/>
          <w:szCs w:val="15"/>
        </w:rPr>
        <w:t>混淆矩阵图</w:t>
      </w:r>
    </w:p>
    <w:p w14:paraId="6C322D48" w14:textId="77777777" w:rsidR="00CB7A5D" w:rsidRDefault="00BB00D1">
      <w:pPr>
        <w:ind w:firstLine="420"/>
        <w:rPr>
          <w:rFonts w:ascii="Times New Roman" w:eastAsia="宋体" w:hAnsi="Times New Roman"/>
          <w:bCs/>
          <w:kern w:val="0"/>
          <w:szCs w:val="21"/>
        </w:rPr>
      </w:pPr>
      <w:r>
        <w:rPr>
          <w:rFonts w:ascii="Times New Roman" w:eastAsia="宋体" w:hAnsi="Times New Roman" w:hint="eastAsia"/>
          <w:bCs/>
          <w:kern w:val="0"/>
          <w:szCs w:val="21"/>
        </w:rPr>
        <w:t>上述分析充分反映了传统单一特征分类网络在复杂</w:t>
      </w:r>
      <w:r>
        <w:rPr>
          <w:rFonts w:ascii="Times New Roman" w:eastAsia="宋体" w:hAnsi="Times New Roman" w:hint="eastAsia"/>
          <w:bCs/>
          <w:kern w:val="0"/>
          <w:szCs w:val="21"/>
        </w:rPr>
        <w:t>DAS</w:t>
      </w:r>
      <w:r>
        <w:rPr>
          <w:rFonts w:ascii="Times New Roman" w:eastAsia="宋体" w:hAnsi="Times New Roman" w:hint="eastAsia"/>
          <w:bCs/>
          <w:kern w:val="0"/>
          <w:szCs w:val="21"/>
        </w:rPr>
        <w:t>信号分类任务中事件特征可区分性弱的局限性。同时表明，</w:t>
      </w:r>
      <w:r>
        <w:rPr>
          <w:rFonts w:ascii="Times New Roman" w:eastAsia="宋体" w:hAnsi="Times New Roman" w:hint="eastAsia"/>
          <w:bCs/>
          <w:kern w:val="0"/>
          <w:szCs w:val="21"/>
        </w:rPr>
        <w:t>Fusion_model</w:t>
      </w:r>
      <w:r>
        <w:rPr>
          <w:rFonts w:ascii="Times New Roman" w:eastAsia="宋体" w:hAnsi="Times New Roman" w:hint="eastAsia"/>
          <w:bCs/>
          <w:kern w:val="0"/>
          <w:szCs w:val="21"/>
        </w:rPr>
        <w:t>通过融合物理意义明确的手工特征与难以量化的深度特征，实现了对</w:t>
      </w:r>
      <w:r>
        <w:rPr>
          <w:rFonts w:ascii="Times New Roman" w:eastAsia="宋体" w:hAnsi="Times New Roman" w:hint="eastAsia"/>
          <w:bCs/>
          <w:kern w:val="0"/>
          <w:szCs w:val="21"/>
        </w:rPr>
        <w:t>DAS</w:t>
      </w:r>
      <w:r>
        <w:rPr>
          <w:rFonts w:ascii="Times New Roman" w:eastAsia="宋体" w:hAnsi="Times New Roman" w:hint="eastAsia"/>
          <w:bCs/>
          <w:kern w:val="0"/>
          <w:szCs w:val="21"/>
        </w:rPr>
        <w:t>信号的多层次特征提取，从而有效区分不同事件类型。此外，相比单一方法，</w:t>
      </w:r>
      <w:r>
        <w:rPr>
          <w:rFonts w:ascii="Times New Roman" w:eastAsia="宋体" w:hAnsi="Times New Roman" w:hint="eastAsia"/>
          <w:bCs/>
          <w:kern w:val="0"/>
          <w:szCs w:val="21"/>
        </w:rPr>
        <w:t>Fusion_model</w:t>
      </w:r>
      <w:r>
        <w:rPr>
          <w:rFonts w:ascii="Times New Roman" w:eastAsia="宋体" w:hAnsi="Times New Roman" w:hint="eastAsia"/>
          <w:bCs/>
          <w:kern w:val="0"/>
          <w:szCs w:val="21"/>
        </w:rPr>
        <w:t>展现出更强的鲁棒性和更均衡的各类别性能，避免了单一方法在特定类别上的性能短板；其在测试集上五项优异的宏平均指标，也证实了该模型具有更好的泛化能力，能够适应复杂环境下的</w:t>
      </w:r>
      <w:r>
        <w:rPr>
          <w:rFonts w:ascii="Times New Roman" w:eastAsia="宋体" w:hAnsi="Times New Roman" w:hint="eastAsia"/>
          <w:bCs/>
          <w:kern w:val="0"/>
          <w:szCs w:val="21"/>
        </w:rPr>
        <w:t>DAS</w:t>
      </w:r>
      <w:r>
        <w:rPr>
          <w:rFonts w:ascii="Times New Roman" w:eastAsia="宋体" w:hAnsi="Times New Roman" w:hint="eastAsia"/>
          <w:bCs/>
          <w:kern w:val="0"/>
          <w:szCs w:val="21"/>
        </w:rPr>
        <w:t>信号识别任务。</w:t>
      </w:r>
    </w:p>
    <w:p w14:paraId="6F580ADD" w14:textId="77777777" w:rsidR="00CB7A5D" w:rsidRDefault="00BB00D1">
      <w:pPr>
        <w:outlineLvl w:val="0"/>
        <w:rPr>
          <w:rFonts w:ascii="Times New Roman" w:eastAsia="宋体" w:hAnsi="Times New Roman"/>
          <w:b/>
          <w:sz w:val="28"/>
          <w:szCs w:val="28"/>
        </w:rPr>
      </w:pPr>
      <w:bookmarkStart w:id="15" w:name="_Toc15620"/>
      <w:r>
        <w:rPr>
          <w:rFonts w:ascii="Times New Roman" w:eastAsia="宋体" w:hAnsi="Times New Roman"/>
          <w:b/>
          <w:sz w:val="28"/>
          <w:szCs w:val="28"/>
        </w:rPr>
        <w:t>3</w:t>
      </w:r>
      <w:r>
        <w:rPr>
          <w:rFonts w:ascii="Times New Roman" w:eastAsia="宋体" w:hAnsi="Times New Roman" w:hint="eastAsia"/>
          <w:b/>
          <w:sz w:val="28"/>
          <w:szCs w:val="28"/>
        </w:rPr>
        <w:t xml:space="preserve"> </w:t>
      </w:r>
      <w:bookmarkEnd w:id="15"/>
      <w:r>
        <w:rPr>
          <w:rFonts w:ascii="Times New Roman" w:eastAsia="宋体" w:hAnsi="Times New Roman" w:hint="eastAsia"/>
          <w:b/>
          <w:sz w:val="28"/>
          <w:szCs w:val="28"/>
        </w:rPr>
        <w:t>结束语</w:t>
      </w:r>
    </w:p>
    <w:p w14:paraId="0C914DA2" w14:textId="77777777" w:rsidR="00CB7A5D" w:rsidRDefault="00BB00D1">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本文提出了</w:t>
      </w:r>
      <w:r>
        <w:rPr>
          <w:rFonts w:ascii="Times New Roman" w:eastAsia="宋体" w:hAnsi="Times New Roman"/>
          <w:bCs/>
          <w:kern w:val="0"/>
          <w:szCs w:val="21"/>
        </w:rPr>
        <w:t>一种</w:t>
      </w:r>
      <w:r>
        <w:rPr>
          <w:rFonts w:ascii="Times New Roman" w:eastAsia="宋体" w:hAnsi="Times New Roman" w:hint="eastAsia"/>
          <w:bCs/>
          <w:kern w:val="0"/>
          <w:szCs w:val="21"/>
        </w:rPr>
        <w:t>面向高效</w:t>
      </w:r>
      <w:r>
        <w:rPr>
          <w:rFonts w:ascii="Times New Roman" w:eastAsia="宋体" w:hAnsi="Times New Roman" w:hint="eastAsia"/>
          <w:bCs/>
          <w:kern w:val="0"/>
          <w:szCs w:val="21"/>
        </w:rPr>
        <w:t>DAS</w:t>
      </w:r>
      <w:r>
        <w:rPr>
          <w:rFonts w:ascii="Times New Roman" w:eastAsia="宋体" w:hAnsi="Times New Roman" w:hint="eastAsia"/>
          <w:bCs/>
          <w:kern w:val="0"/>
          <w:szCs w:val="21"/>
        </w:rPr>
        <w:t>识别的手工</w:t>
      </w:r>
      <w:r>
        <w:rPr>
          <w:rFonts w:ascii="Times New Roman" w:eastAsia="宋体" w:hAnsi="Times New Roman" w:hint="eastAsia"/>
          <w:bCs/>
          <w:kern w:val="0"/>
          <w:szCs w:val="21"/>
        </w:rPr>
        <w:t>-</w:t>
      </w:r>
      <w:r>
        <w:rPr>
          <w:rFonts w:ascii="Times New Roman" w:eastAsia="宋体" w:hAnsi="Times New Roman" w:hint="eastAsia"/>
          <w:bCs/>
          <w:kern w:val="0"/>
          <w:szCs w:val="21"/>
        </w:rPr>
        <w:t>深度特征融合网络，使用独立样本</w:t>
      </w:r>
      <w:r>
        <w:rPr>
          <w:rFonts w:ascii="Times New Roman" w:eastAsia="宋体" w:hAnsi="Times New Roman" w:hint="eastAsia"/>
          <w:bCs/>
          <w:kern w:val="0"/>
          <w:szCs w:val="21"/>
        </w:rPr>
        <w:t>DAS5C-0.5s-20k</w:t>
      </w:r>
      <w:r>
        <w:rPr>
          <w:rFonts w:ascii="Times New Roman" w:eastAsia="宋体" w:hAnsi="Times New Roman" w:hint="eastAsia"/>
          <w:bCs/>
          <w:kern w:val="0"/>
          <w:szCs w:val="21"/>
        </w:rPr>
        <w:t>测试集来进行评估，综合评估结果表明，使用</w:t>
      </w:r>
      <w:r>
        <w:rPr>
          <w:rFonts w:ascii="Times New Roman" w:eastAsia="宋体" w:hAnsi="Times New Roman" w:hint="eastAsia"/>
          <w:bCs/>
          <w:kern w:val="0"/>
          <w:szCs w:val="21"/>
        </w:rPr>
        <w:t>PCA</w:t>
      </w:r>
      <w:r>
        <w:rPr>
          <w:rFonts w:ascii="Times New Roman" w:eastAsia="宋体" w:hAnsi="Times New Roman" w:hint="eastAsia"/>
          <w:bCs/>
          <w:kern w:val="0"/>
          <w:szCs w:val="21"/>
        </w:rPr>
        <w:t>将</w:t>
      </w:r>
      <w:r>
        <w:rPr>
          <w:rFonts w:ascii="Times New Roman" w:eastAsia="宋体" w:hAnsi="Times New Roman" w:hint="eastAsia"/>
          <w:bCs/>
          <w:kern w:val="0"/>
          <w:szCs w:val="21"/>
        </w:rPr>
        <w:t>128</w:t>
      </w:r>
      <w:r>
        <w:rPr>
          <w:rFonts w:ascii="Times New Roman" w:eastAsia="宋体" w:hAnsi="Times New Roman" w:hint="eastAsia"/>
          <w:bCs/>
          <w:kern w:val="0"/>
          <w:szCs w:val="21"/>
        </w:rPr>
        <w:t>维的手工特征向量降维至</w:t>
      </w:r>
      <w:r>
        <w:rPr>
          <w:rFonts w:ascii="Times New Roman" w:eastAsia="宋体" w:hAnsi="Times New Roman" w:hint="eastAsia"/>
          <w:bCs/>
          <w:kern w:val="0"/>
          <w:szCs w:val="21"/>
        </w:rPr>
        <w:t>80</w:t>
      </w:r>
      <w:r>
        <w:rPr>
          <w:rFonts w:ascii="Times New Roman" w:eastAsia="宋体" w:hAnsi="Times New Roman" w:hint="eastAsia"/>
          <w:bCs/>
          <w:kern w:val="0"/>
          <w:szCs w:val="21"/>
        </w:rPr>
        <w:t>维后，能达到</w:t>
      </w:r>
      <w:r>
        <w:rPr>
          <w:rFonts w:ascii="Times New Roman" w:eastAsia="宋体" w:hAnsi="Times New Roman" w:hint="eastAsia"/>
          <w:bCs/>
          <w:kern w:val="0"/>
          <w:szCs w:val="21"/>
        </w:rPr>
        <w:t>0.9807</w:t>
      </w:r>
      <w:r>
        <w:rPr>
          <w:rFonts w:ascii="Times New Roman" w:eastAsia="宋体" w:hAnsi="Times New Roman" w:hint="eastAsia"/>
          <w:bCs/>
          <w:kern w:val="0"/>
          <w:szCs w:val="21"/>
        </w:rPr>
        <w:t>的最高精确率和</w:t>
      </w:r>
      <w:r>
        <w:rPr>
          <w:rFonts w:ascii="Times New Roman" w:eastAsia="宋体" w:hAnsi="Times New Roman" w:hint="eastAsia"/>
          <w:bCs/>
          <w:kern w:val="0"/>
          <w:szCs w:val="21"/>
        </w:rPr>
        <w:t>0.9766</w:t>
      </w:r>
      <w:r>
        <w:rPr>
          <w:rFonts w:ascii="Times New Roman" w:eastAsia="宋体" w:hAnsi="Times New Roman" w:hint="eastAsia"/>
          <w:bCs/>
          <w:kern w:val="0"/>
          <w:szCs w:val="21"/>
        </w:rPr>
        <w:t>的最高</w:t>
      </w:r>
      <w:r>
        <w:rPr>
          <w:rFonts w:ascii="Times New Roman" w:eastAsia="宋体" w:hAnsi="Times New Roman" w:hint="eastAsia"/>
          <w:bCs/>
          <w:kern w:val="0"/>
          <w:szCs w:val="21"/>
        </w:rPr>
        <w:t>MCC</w:t>
      </w:r>
      <w:r>
        <w:rPr>
          <w:rFonts w:ascii="Times New Roman" w:eastAsia="宋体" w:hAnsi="Times New Roman" w:hint="eastAsia"/>
          <w:bCs/>
          <w:kern w:val="0"/>
          <w:szCs w:val="21"/>
        </w:rPr>
        <w:t>。</w:t>
      </w:r>
    </w:p>
    <w:p w14:paraId="319A7267" w14:textId="77777777" w:rsidR="00CB7A5D" w:rsidRDefault="00BB00D1">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lastRenderedPageBreak/>
        <w:t>在特征向量的构建上，相比</w:t>
      </w:r>
      <w:r>
        <w:rPr>
          <w:rFonts w:ascii="Times New Roman" w:eastAsia="宋体" w:hAnsi="Times New Roman" w:hint="eastAsia"/>
          <w:bCs/>
          <w:kern w:val="0"/>
          <w:szCs w:val="21"/>
        </w:rPr>
        <w:t>MFV</w:t>
      </w:r>
      <w:r>
        <w:rPr>
          <w:rFonts w:ascii="Times New Roman" w:eastAsia="宋体" w:hAnsi="Times New Roman" w:hint="eastAsia"/>
          <w:bCs/>
          <w:kern w:val="0"/>
          <w:szCs w:val="21"/>
        </w:rPr>
        <w:t>和</w:t>
      </w:r>
      <w:r>
        <w:rPr>
          <w:rFonts w:ascii="Times New Roman" w:eastAsia="宋体" w:hAnsi="Times New Roman" w:hint="eastAsia"/>
          <w:bCs/>
          <w:kern w:val="0"/>
          <w:szCs w:val="21"/>
        </w:rPr>
        <w:t>DFV</w:t>
      </w:r>
      <w:r>
        <w:rPr>
          <w:rFonts w:ascii="Times New Roman" w:eastAsia="宋体" w:hAnsi="Times New Roman" w:hint="eastAsia"/>
          <w:bCs/>
          <w:kern w:val="0"/>
          <w:szCs w:val="21"/>
        </w:rPr>
        <w:t>，采用</w:t>
      </w:r>
      <w:r>
        <w:rPr>
          <w:rFonts w:ascii="Times New Roman" w:eastAsia="宋体" w:hAnsi="Times New Roman" w:hint="eastAsia"/>
          <w:bCs/>
          <w:kern w:val="0"/>
          <w:szCs w:val="21"/>
        </w:rPr>
        <w:t>208</w:t>
      </w:r>
      <w:r>
        <w:rPr>
          <w:rFonts w:ascii="Times New Roman" w:eastAsia="宋体" w:hAnsi="Times New Roman" w:hint="eastAsia"/>
          <w:bCs/>
          <w:kern w:val="0"/>
          <w:szCs w:val="21"/>
        </w:rPr>
        <w:t>维的</w:t>
      </w:r>
      <w:r>
        <w:rPr>
          <w:rFonts w:ascii="Times New Roman" w:eastAsia="宋体" w:hAnsi="Times New Roman" w:hint="eastAsia"/>
          <w:bCs/>
          <w:kern w:val="0"/>
          <w:szCs w:val="21"/>
        </w:rPr>
        <w:t>M-DFV</w:t>
      </w:r>
      <w:r>
        <w:rPr>
          <w:rFonts w:ascii="Times New Roman" w:eastAsia="宋体" w:hAnsi="Times New Roman" w:hint="eastAsia"/>
          <w:bCs/>
          <w:kern w:val="0"/>
          <w:szCs w:val="21"/>
        </w:rPr>
        <w:t>在分类精确率上分别提高了</w:t>
      </w:r>
      <w:r>
        <w:rPr>
          <w:rFonts w:ascii="Times New Roman" w:eastAsia="宋体" w:hAnsi="Times New Roman"/>
          <w:bCs/>
          <w:kern w:val="0"/>
          <w:szCs w:val="21"/>
          <w:lang w:bidi="ar"/>
        </w:rPr>
        <w:t>3.63</w:t>
      </w:r>
      <w:r>
        <w:rPr>
          <w:rFonts w:ascii="Times New Roman" w:eastAsia="宋体" w:hAnsi="Times New Roman" w:hint="eastAsia"/>
          <w:bCs/>
          <w:kern w:val="0"/>
          <w:szCs w:val="21"/>
        </w:rPr>
        <w:t>%</w:t>
      </w:r>
      <w:r>
        <w:rPr>
          <w:rFonts w:ascii="Times New Roman" w:eastAsia="宋体" w:hAnsi="Times New Roman" w:hint="eastAsia"/>
          <w:bCs/>
          <w:kern w:val="0"/>
          <w:szCs w:val="21"/>
        </w:rPr>
        <w:t>、</w:t>
      </w:r>
      <w:r>
        <w:rPr>
          <w:rFonts w:ascii="Times New Roman" w:eastAsia="宋体" w:hAnsi="Times New Roman"/>
          <w:bCs/>
          <w:kern w:val="0"/>
          <w:szCs w:val="21"/>
          <w:lang w:bidi="ar"/>
        </w:rPr>
        <w:t>2.93</w:t>
      </w:r>
      <w:r>
        <w:rPr>
          <w:rFonts w:ascii="Times New Roman" w:eastAsia="宋体" w:hAnsi="Times New Roman" w:hint="eastAsia"/>
          <w:bCs/>
          <w:kern w:val="0"/>
          <w:szCs w:val="21"/>
        </w:rPr>
        <w:t>%</w:t>
      </w:r>
      <w:r>
        <w:rPr>
          <w:rFonts w:ascii="Times New Roman" w:eastAsia="宋体" w:hAnsi="Times New Roman" w:hint="eastAsia"/>
          <w:bCs/>
          <w:kern w:val="0"/>
          <w:szCs w:val="21"/>
        </w:rPr>
        <w:t>。在分类器的选择上，使用基于</w:t>
      </w:r>
      <w:r>
        <w:rPr>
          <w:rFonts w:ascii="Times New Roman" w:eastAsia="宋体" w:hAnsi="Times New Roman" w:hint="eastAsia"/>
          <w:bCs/>
          <w:kern w:val="0"/>
          <w:szCs w:val="21"/>
        </w:rPr>
        <w:t>Quadratic</w:t>
      </w:r>
      <w:r>
        <w:rPr>
          <w:rFonts w:ascii="Times New Roman" w:eastAsia="宋体" w:hAnsi="Times New Roman" w:hint="eastAsia"/>
          <w:bCs/>
          <w:kern w:val="0"/>
          <w:szCs w:val="21"/>
        </w:rPr>
        <w:t>核函数的</w:t>
      </w:r>
      <w:r>
        <w:rPr>
          <w:rFonts w:ascii="Times New Roman" w:eastAsia="宋体" w:hAnsi="Times New Roman" w:hint="eastAsia"/>
          <w:bCs/>
          <w:kern w:val="0"/>
          <w:szCs w:val="21"/>
        </w:rPr>
        <w:t>SVM</w:t>
      </w:r>
      <w:r>
        <w:rPr>
          <w:rFonts w:ascii="Times New Roman" w:eastAsia="宋体" w:hAnsi="Times New Roman" w:hint="eastAsia"/>
          <w:bCs/>
          <w:kern w:val="0"/>
          <w:szCs w:val="21"/>
        </w:rPr>
        <w:t>分类器能获得最佳的性能，其精确率、特异度、</w:t>
      </w:r>
      <w:r>
        <w:rPr>
          <w:rFonts w:ascii="Times New Roman" w:eastAsia="宋体" w:hAnsi="Times New Roman" w:hint="eastAsia"/>
          <w:bCs/>
          <w:kern w:val="0"/>
          <w:szCs w:val="21"/>
        </w:rPr>
        <w:t>F1</w:t>
      </w:r>
      <w:r>
        <w:rPr>
          <w:rFonts w:ascii="Times New Roman" w:eastAsia="宋体" w:hAnsi="Times New Roman" w:hint="eastAsia"/>
          <w:bCs/>
          <w:kern w:val="0"/>
          <w:szCs w:val="21"/>
        </w:rPr>
        <w:t>分数、灵敏度、</w:t>
      </w:r>
      <w:r>
        <w:rPr>
          <w:rFonts w:ascii="Times New Roman" w:eastAsia="宋体" w:hAnsi="Times New Roman" w:hint="eastAsia"/>
          <w:bCs/>
          <w:kern w:val="0"/>
          <w:szCs w:val="21"/>
        </w:rPr>
        <w:t>MCC</w:t>
      </w:r>
      <w:r>
        <w:rPr>
          <w:rFonts w:ascii="Times New Roman" w:eastAsia="宋体" w:hAnsi="Times New Roman" w:hint="eastAsia"/>
          <w:bCs/>
          <w:kern w:val="0"/>
          <w:szCs w:val="21"/>
        </w:rPr>
        <w:t>分别达到了</w:t>
      </w:r>
      <w:r>
        <w:rPr>
          <w:rFonts w:ascii="Times New Roman" w:eastAsia="宋体" w:hAnsi="Times New Roman" w:hint="eastAsia"/>
          <w:bCs/>
          <w:kern w:val="0"/>
          <w:szCs w:val="21"/>
        </w:rPr>
        <w:t>0.9839</w:t>
      </w:r>
      <w:r>
        <w:rPr>
          <w:rFonts w:ascii="Times New Roman" w:eastAsia="宋体" w:hAnsi="Times New Roman" w:hint="eastAsia"/>
          <w:bCs/>
          <w:kern w:val="0"/>
          <w:szCs w:val="21"/>
        </w:rPr>
        <w:t>、</w:t>
      </w:r>
      <w:r>
        <w:rPr>
          <w:rFonts w:ascii="Times New Roman" w:eastAsia="宋体" w:hAnsi="Times New Roman" w:hint="eastAsia"/>
          <w:bCs/>
          <w:kern w:val="0"/>
          <w:szCs w:val="21"/>
        </w:rPr>
        <w:t>0.9961</w:t>
      </w:r>
      <w:r>
        <w:rPr>
          <w:rFonts w:ascii="Times New Roman" w:eastAsia="宋体" w:hAnsi="Times New Roman" w:hint="eastAsia"/>
          <w:bCs/>
          <w:kern w:val="0"/>
          <w:szCs w:val="21"/>
        </w:rPr>
        <w:t>、</w:t>
      </w:r>
      <w:r>
        <w:rPr>
          <w:rFonts w:ascii="Times New Roman" w:eastAsia="宋体" w:hAnsi="Times New Roman" w:hint="eastAsia"/>
          <w:bCs/>
          <w:kern w:val="0"/>
          <w:szCs w:val="21"/>
        </w:rPr>
        <w:t>0.98</w:t>
      </w:r>
      <w:r>
        <w:rPr>
          <w:rFonts w:ascii="Times New Roman" w:eastAsia="宋体" w:hAnsi="Times New Roman" w:hint="eastAsia"/>
          <w:bCs/>
          <w:kern w:val="0"/>
          <w:szCs w:val="21"/>
        </w:rPr>
        <w:t>38</w:t>
      </w:r>
      <w:r>
        <w:rPr>
          <w:rFonts w:ascii="Times New Roman" w:eastAsia="宋体" w:hAnsi="Times New Roman" w:hint="eastAsia"/>
          <w:bCs/>
          <w:kern w:val="0"/>
          <w:szCs w:val="21"/>
        </w:rPr>
        <w:t>、</w:t>
      </w:r>
      <w:r>
        <w:rPr>
          <w:rFonts w:ascii="Times New Roman" w:eastAsia="宋体" w:hAnsi="Times New Roman" w:hint="eastAsia"/>
          <w:bCs/>
          <w:kern w:val="0"/>
          <w:szCs w:val="21"/>
        </w:rPr>
        <w:t>0.9840</w:t>
      </w:r>
      <w:r>
        <w:rPr>
          <w:rFonts w:ascii="Times New Roman" w:eastAsia="宋体" w:hAnsi="Times New Roman" w:hint="eastAsia"/>
          <w:bCs/>
          <w:kern w:val="0"/>
          <w:szCs w:val="21"/>
        </w:rPr>
        <w:t>、</w:t>
      </w:r>
      <w:r>
        <w:rPr>
          <w:rFonts w:ascii="Times New Roman" w:eastAsia="宋体" w:hAnsi="Times New Roman" w:hint="eastAsia"/>
          <w:bCs/>
          <w:kern w:val="0"/>
          <w:szCs w:val="21"/>
        </w:rPr>
        <w:t>0.9805</w:t>
      </w:r>
      <w:r>
        <w:rPr>
          <w:rFonts w:ascii="Times New Roman" w:eastAsia="宋体" w:hAnsi="Times New Roman" w:hint="eastAsia"/>
          <w:bCs/>
          <w:kern w:val="0"/>
          <w:szCs w:val="21"/>
        </w:rPr>
        <w:t>。最后与</w:t>
      </w:r>
      <w:r>
        <w:rPr>
          <w:rFonts w:ascii="Times New Roman" w:eastAsia="宋体" w:hAnsi="Times New Roman" w:hint="eastAsia"/>
          <w:bCs/>
          <w:kern w:val="0"/>
          <w:szCs w:val="21"/>
        </w:rPr>
        <w:t>SVM</w:t>
      </w:r>
      <w:r>
        <w:rPr>
          <w:rFonts w:ascii="Times New Roman" w:eastAsia="宋体" w:hAnsi="Times New Roman" w:hint="eastAsia"/>
          <w:bCs/>
          <w:kern w:val="0"/>
          <w:szCs w:val="21"/>
        </w:rPr>
        <w:t>、</w:t>
      </w:r>
      <w:r>
        <w:rPr>
          <w:rFonts w:ascii="Times New Roman" w:eastAsia="宋体" w:hAnsi="Times New Roman" w:hint="eastAsia"/>
          <w:bCs/>
          <w:kern w:val="0"/>
          <w:szCs w:val="21"/>
        </w:rPr>
        <w:t>1DCNN</w:t>
      </w:r>
      <w:r>
        <w:rPr>
          <w:rFonts w:ascii="Times New Roman" w:eastAsia="宋体" w:hAnsi="Times New Roman" w:hint="eastAsia"/>
          <w:bCs/>
          <w:kern w:val="0"/>
          <w:szCs w:val="21"/>
        </w:rPr>
        <w:t>、</w:t>
      </w:r>
      <w:r>
        <w:rPr>
          <w:rFonts w:ascii="Times New Roman" w:eastAsia="宋体" w:hAnsi="Times New Roman" w:hint="eastAsia"/>
          <w:bCs/>
          <w:kern w:val="0"/>
          <w:szCs w:val="21"/>
        </w:rPr>
        <w:t>MS1DCNN</w:t>
      </w:r>
      <w:r>
        <w:rPr>
          <w:rFonts w:ascii="Times New Roman" w:eastAsia="宋体" w:hAnsi="Times New Roman" w:hint="eastAsia"/>
          <w:bCs/>
          <w:kern w:val="0"/>
          <w:szCs w:val="21"/>
        </w:rPr>
        <w:t>三个基线模型相比，</w:t>
      </w:r>
      <w:r>
        <w:rPr>
          <w:rFonts w:ascii="Times New Roman" w:eastAsia="宋体" w:hAnsi="Times New Roman" w:hint="eastAsia"/>
          <w:bCs/>
          <w:kern w:val="0"/>
          <w:szCs w:val="21"/>
        </w:rPr>
        <w:t>Fusion_model</w:t>
      </w:r>
      <w:r>
        <w:rPr>
          <w:rFonts w:ascii="Times New Roman" w:eastAsia="宋体" w:hAnsi="Times New Roman" w:hint="eastAsia"/>
          <w:bCs/>
          <w:kern w:val="0"/>
          <w:szCs w:val="21"/>
        </w:rPr>
        <w:t>的准确率分别提升了</w:t>
      </w:r>
      <w:r>
        <w:rPr>
          <w:rFonts w:ascii="Times New Roman" w:eastAsia="宋体" w:hAnsi="Times New Roman" w:hint="eastAsia"/>
          <w:bCs/>
          <w:kern w:val="0"/>
          <w:szCs w:val="21"/>
        </w:rPr>
        <w:t>17.94%</w:t>
      </w:r>
      <w:r>
        <w:rPr>
          <w:rFonts w:ascii="Times New Roman" w:eastAsia="宋体" w:hAnsi="Times New Roman" w:hint="eastAsia"/>
          <w:bCs/>
          <w:kern w:val="0"/>
          <w:szCs w:val="21"/>
        </w:rPr>
        <w:t>、</w:t>
      </w:r>
      <w:r>
        <w:rPr>
          <w:rFonts w:ascii="Times New Roman" w:eastAsia="宋体" w:hAnsi="Times New Roman" w:hint="eastAsia"/>
          <w:bCs/>
          <w:kern w:val="0"/>
          <w:szCs w:val="21"/>
        </w:rPr>
        <w:t>11.25%</w:t>
      </w:r>
      <w:r>
        <w:rPr>
          <w:rFonts w:ascii="Times New Roman" w:eastAsia="宋体" w:hAnsi="Times New Roman" w:hint="eastAsia"/>
          <w:bCs/>
          <w:kern w:val="0"/>
          <w:szCs w:val="21"/>
        </w:rPr>
        <w:t>、</w:t>
      </w:r>
      <w:r>
        <w:rPr>
          <w:rFonts w:ascii="Times New Roman" w:eastAsia="宋体" w:hAnsi="Times New Roman" w:hint="eastAsia"/>
          <w:bCs/>
          <w:kern w:val="0"/>
          <w:szCs w:val="21"/>
        </w:rPr>
        <w:t>4.69%</w:t>
      </w:r>
      <w:r>
        <w:rPr>
          <w:rFonts w:ascii="Times New Roman" w:eastAsia="宋体" w:hAnsi="Times New Roman" w:hint="eastAsia"/>
          <w:bCs/>
          <w:kern w:val="0"/>
          <w:szCs w:val="21"/>
        </w:rPr>
        <w:t>。因此，在实际应用价值上，</w:t>
      </w:r>
      <w:r>
        <w:rPr>
          <w:rFonts w:ascii="Times New Roman" w:eastAsia="宋体" w:hAnsi="Times New Roman" w:hint="eastAsia"/>
          <w:bCs/>
          <w:kern w:val="0"/>
          <w:szCs w:val="21"/>
        </w:rPr>
        <w:t>Fusion_model</w:t>
      </w:r>
      <w:r>
        <w:rPr>
          <w:rFonts w:ascii="Times New Roman" w:eastAsia="宋体" w:hAnsi="Times New Roman" w:hint="eastAsia"/>
          <w:bCs/>
          <w:kern w:val="0"/>
          <w:szCs w:val="21"/>
        </w:rPr>
        <w:t>的低误分类率和均衡的性能表现，使其在实际</w:t>
      </w:r>
      <w:r>
        <w:rPr>
          <w:rFonts w:ascii="Times New Roman" w:eastAsia="宋体" w:hAnsi="Times New Roman" w:hint="eastAsia"/>
          <w:bCs/>
          <w:kern w:val="0"/>
          <w:szCs w:val="21"/>
        </w:rPr>
        <w:t>DAS</w:t>
      </w:r>
      <w:r>
        <w:rPr>
          <w:rFonts w:ascii="Times New Roman" w:eastAsia="宋体" w:hAnsi="Times New Roman" w:hint="eastAsia"/>
          <w:bCs/>
          <w:kern w:val="0"/>
          <w:szCs w:val="21"/>
        </w:rPr>
        <w:t>监测应用中具有重要的实用价值。在特征融合的有效性上，人工特征与深度特征的融合策略被证明是有效的，能够显著提升分类性能。在方法学贡献上，本研究提出的</w:t>
      </w:r>
      <w:r>
        <w:rPr>
          <w:rFonts w:ascii="Times New Roman" w:eastAsia="宋体" w:hAnsi="Times New Roman" w:hint="eastAsia"/>
          <w:bCs/>
          <w:kern w:val="0"/>
          <w:szCs w:val="21"/>
        </w:rPr>
        <w:t>Fusion_model</w:t>
      </w:r>
      <w:r>
        <w:rPr>
          <w:rFonts w:ascii="Times New Roman" w:eastAsia="宋体" w:hAnsi="Times New Roman" w:hint="eastAsia"/>
          <w:bCs/>
          <w:kern w:val="0"/>
          <w:szCs w:val="21"/>
        </w:rPr>
        <w:t>为</w:t>
      </w:r>
      <w:r>
        <w:rPr>
          <w:rFonts w:ascii="Times New Roman" w:eastAsia="宋体" w:hAnsi="Times New Roman" w:hint="eastAsia"/>
          <w:bCs/>
          <w:kern w:val="0"/>
          <w:szCs w:val="21"/>
        </w:rPr>
        <w:t>DAS</w:t>
      </w:r>
      <w:r>
        <w:rPr>
          <w:rFonts w:ascii="Times New Roman" w:eastAsia="宋体" w:hAnsi="Times New Roman" w:hint="eastAsia"/>
          <w:bCs/>
          <w:kern w:val="0"/>
          <w:szCs w:val="21"/>
        </w:rPr>
        <w:t>信号处理领域提供了新的技术路径，具有重要的理论意义和应用前景</w:t>
      </w:r>
      <w:r>
        <w:rPr>
          <w:rFonts w:ascii="Times New Roman" w:eastAsia="宋体" w:hAnsi="Times New Roman" w:hint="eastAsia"/>
          <w:bCs/>
          <w:kern w:val="0"/>
          <w:szCs w:val="21"/>
        </w:rPr>
        <w:t>。综上所述，</w:t>
      </w:r>
      <w:r>
        <w:rPr>
          <w:rFonts w:ascii="Times New Roman" w:eastAsia="宋体" w:hAnsi="Times New Roman" w:hint="eastAsia"/>
          <w:bCs/>
          <w:kern w:val="0"/>
          <w:szCs w:val="21"/>
        </w:rPr>
        <w:t>Fusion_model</w:t>
      </w:r>
      <w:r>
        <w:rPr>
          <w:rFonts w:ascii="Times New Roman" w:eastAsia="宋体" w:hAnsi="Times New Roman" w:hint="eastAsia"/>
          <w:bCs/>
          <w:kern w:val="0"/>
          <w:szCs w:val="21"/>
        </w:rPr>
        <w:t>通过特征融合策略，在</w:t>
      </w:r>
      <w:r>
        <w:rPr>
          <w:rFonts w:ascii="Times New Roman" w:eastAsia="宋体" w:hAnsi="Times New Roman" w:hint="eastAsia"/>
          <w:bCs/>
          <w:kern w:val="0"/>
          <w:szCs w:val="21"/>
        </w:rPr>
        <w:t>DAS</w:t>
      </w:r>
      <w:r>
        <w:rPr>
          <w:rFonts w:ascii="Times New Roman" w:eastAsia="宋体" w:hAnsi="Times New Roman" w:hint="eastAsia"/>
          <w:bCs/>
          <w:kern w:val="0"/>
          <w:szCs w:val="21"/>
        </w:rPr>
        <w:t>信号分类任务中实现了显著的性能提升，为相关领域的研究和应用提供了有价值的参考。</w:t>
      </w:r>
    </w:p>
    <w:p w14:paraId="08B6870C" w14:textId="77777777" w:rsidR="00CB7A5D" w:rsidRDefault="00CB7A5D">
      <w:pPr>
        <w:rPr>
          <w:rFonts w:ascii="Times New Roman" w:eastAsia="宋体" w:hAnsi="Times New Roman"/>
          <w:bCs/>
          <w:kern w:val="0"/>
          <w:szCs w:val="21"/>
        </w:rPr>
      </w:pPr>
    </w:p>
    <w:p w14:paraId="161241C0" w14:textId="77777777" w:rsidR="00CB7A5D" w:rsidRDefault="00BB00D1">
      <w:pPr>
        <w:rPr>
          <w:rFonts w:ascii="Times New Roman" w:eastAsia="宋体" w:hAnsi="Times New Roman"/>
          <w:b/>
          <w:szCs w:val="21"/>
        </w:rPr>
      </w:pPr>
      <w:bookmarkStart w:id="16" w:name="_Toc20115"/>
      <w:r>
        <w:rPr>
          <w:rFonts w:ascii="Times New Roman" w:eastAsia="宋体" w:hAnsi="Times New Roman"/>
          <w:b/>
          <w:szCs w:val="21"/>
        </w:rPr>
        <w:t>参考文献</w:t>
      </w:r>
      <w:bookmarkEnd w:id="16"/>
      <w:r>
        <w:rPr>
          <w:rFonts w:ascii="Times New Roman" w:eastAsia="宋体" w:hAnsi="Times New Roman" w:hint="eastAsia"/>
          <w:b/>
          <w:szCs w:val="21"/>
        </w:rPr>
        <w:t>：</w:t>
      </w:r>
    </w:p>
    <w:p w14:paraId="69B3C186" w14:textId="77777777" w:rsidR="00CB7A5D" w:rsidRDefault="00CB7A5D">
      <w:pPr>
        <w:rPr>
          <w:rFonts w:ascii="Times New Roman" w:eastAsia="宋体" w:hAnsi="Times New Roman"/>
          <w:bCs/>
          <w:kern w:val="0"/>
          <w:szCs w:val="21"/>
        </w:rPr>
      </w:pPr>
    </w:p>
    <w:p w14:paraId="66F6BE88" w14:textId="77777777" w:rsidR="00CB7A5D" w:rsidRDefault="00BB00D1">
      <w:pPr>
        <w:rPr>
          <w:rFonts w:ascii="Times New Roman" w:eastAsia="宋体" w:hAnsi="Times New Roman"/>
          <w:szCs w:val="21"/>
        </w:rPr>
      </w:pPr>
      <w:r>
        <w:rPr>
          <w:rFonts w:ascii="Times New Roman" w:eastAsia="宋体" w:hAnsi="Times New Roman"/>
          <w:szCs w:val="21"/>
        </w:rPr>
        <w:t xml:space="preserve">[ 1] </w:t>
      </w:r>
      <w:r>
        <w:rPr>
          <w:rFonts w:ascii="Times New Roman" w:eastAsia="宋体" w:hAnsi="Times New Roman" w:hint="eastAsia"/>
          <w:szCs w:val="21"/>
        </w:rPr>
        <w:t>Yunjiang Rao, Zinan Wang, Huijuan Wu,</w:t>
      </w:r>
      <w:r>
        <w:rPr>
          <w:rFonts w:ascii="Times New Roman" w:eastAsia="宋体" w:hAnsi="Times New Roman"/>
          <w:szCs w:val="21"/>
        </w:rPr>
        <w:t xml:space="preserve"> </w:t>
      </w:r>
      <w:r>
        <w:rPr>
          <w:rFonts w:ascii="Times New Roman" w:eastAsia="宋体" w:hAnsi="Times New Roman"/>
          <w:szCs w:val="21"/>
        </w:rPr>
        <w:t>et al. Recent advances in phase-sensitive optical time domain reflectometry (Ф-OTDR)[J]. Photonic Sensors,</w:t>
      </w:r>
      <w:r>
        <w:rPr>
          <w:rFonts w:ascii="Times New Roman" w:eastAsia="宋体" w:hAnsi="Times New Roman" w:hint="eastAsia"/>
          <w:szCs w:val="21"/>
        </w:rPr>
        <w:t xml:space="preserve"> 2021, 11(1): 1-30.</w:t>
      </w:r>
    </w:p>
    <w:p w14:paraId="22F854F4" w14:textId="77777777" w:rsidR="00CB7A5D" w:rsidRDefault="00BB00D1">
      <w:pPr>
        <w:rPr>
          <w:rFonts w:ascii="Times New Roman" w:eastAsia="宋体" w:hAnsi="Times New Roman"/>
          <w:szCs w:val="21"/>
        </w:rPr>
      </w:pPr>
      <w:r>
        <w:rPr>
          <w:rFonts w:ascii="Times New Roman" w:eastAsia="宋体" w:hAnsi="Times New Roman" w:hint="eastAsia"/>
          <w:szCs w:val="21"/>
        </w:rPr>
        <w:t xml:space="preserve">[ </w:t>
      </w:r>
      <w:r>
        <w:rPr>
          <w:rFonts w:ascii="Times New Roman" w:eastAsia="宋体" w:hAnsi="Times New Roman"/>
          <w:szCs w:val="21"/>
        </w:rPr>
        <w:t>2</w:t>
      </w:r>
      <w:r>
        <w:rPr>
          <w:rFonts w:ascii="Times New Roman" w:eastAsia="宋体" w:hAnsi="Times New Roman" w:hint="eastAsia"/>
          <w:szCs w:val="21"/>
        </w:rPr>
        <w:t xml:space="preserve">] </w:t>
      </w:r>
      <w:r>
        <w:rPr>
          <w:rFonts w:ascii="Times New Roman" w:eastAsia="宋体" w:hAnsi="Times New Roman" w:hint="eastAsia"/>
          <w:szCs w:val="21"/>
        </w:rPr>
        <w:t>王培国</w:t>
      </w:r>
      <w:r>
        <w:rPr>
          <w:rFonts w:ascii="Times New Roman" w:eastAsia="宋体" w:hAnsi="Times New Roman" w:hint="eastAsia"/>
          <w:szCs w:val="21"/>
        </w:rPr>
        <w:t xml:space="preserve">, </w:t>
      </w:r>
      <w:r>
        <w:rPr>
          <w:rFonts w:ascii="Times New Roman" w:eastAsia="宋体" w:hAnsi="Times New Roman" w:hint="eastAsia"/>
          <w:szCs w:val="21"/>
        </w:rPr>
        <w:t>杨斌</w:t>
      </w:r>
      <w:r>
        <w:rPr>
          <w:rFonts w:ascii="Times New Roman" w:eastAsia="宋体" w:hAnsi="Times New Roman" w:hint="eastAsia"/>
          <w:szCs w:val="21"/>
        </w:rPr>
        <w:t xml:space="preserve">, </w:t>
      </w:r>
      <w:r>
        <w:rPr>
          <w:rFonts w:ascii="Times New Roman" w:eastAsia="宋体" w:hAnsi="Times New Roman" w:hint="eastAsia"/>
          <w:szCs w:val="21"/>
        </w:rPr>
        <w:t>李泽</w:t>
      </w:r>
      <w:r>
        <w:rPr>
          <w:rFonts w:ascii="Times New Roman" w:eastAsia="宋体" w:hAnsi="Times New Roman" w:hint="eastAsia"/>
          <w:szCs w:val="21"/>
        </w:rPr>
        <w:t xml:space="preserve">, </w:t>
      </w:r>
      <w:r>
        <w:rPr>
          <w:rFonts w:ascii="Times New Roman" w:eastAsia="宋体" w:hAnsi="Times New Roman" w:hint="eastAsia"/>
          <w:szCs w:val="21"/>
        </w:rPr>
        <w:t>等</w:t>
      </w:r>
      <w:r>
        <w:rPr>
          <w:rFonts w:ascii="Times New Roman" w:eastAsia="宋体" w:hAnsi="Times New Roman" w:hint="eastAsia"/>
          <w:szCs w:val="21"/>
        </w:rPr>
        <w:t xml:space="preserve">. </w:t>
      </w:r>
      <w:r>
        <w:rPr>
          <w:rFonts w:ascii="Times New Roman" w:eastAsia="宋体" w:hAnsi="Times New Roman" w:hint="eastAsia"/>
          <w:szCs w:val="21"/>
        </w:rPr>
        <w:t>基于</w:t>
      </w:r>
      <w:r>
        <w:rPr>
          <w:rFonts w:ascii="Times New Roman" w:eastAsia="宋体" w:hAnsi="Times New Roman" w:hint="eastAsia"/>
          <w:szCs w:val="21"/>
        </w:rPr>
        <w:t xml:space="preserve"> </w:t>
      </w:r>
      <w:r>
        <w:rPr>
          <w:rFonts w:ascii="Times New Roman" w:eastAsia="宋体" w:hAnsi="Times New Roman" w:hint="eastAsia"/>
          <w:szCs w:val="21"/>
        </w:rPr>
        <w:t>Φ</w:t>
      </w:r>
      <w:r>
        <w:rPr>
          <w:rFonts w:ascii="Times New Roman" w:eastAsia="宋体" w:hAnsi="Times New Roman" w:hint="eastAsia"/>
          <w:szCs w:val="21"/>
        </w:rPr>
        <w:t xml:space="preserve">-OTDR </w:t>
      </w:r>
      <w:r>
        <w:rPr>
          <w:rFonts w:ascii="Times New Roman" w:eastAsia="宋体" w:hAnsi="Times New Roman" w:hint="eastAsia"/>
          <w:szCs w:val="21"/>
        </w:rPr>
        <w:t>技术的通信光缆险情定位与预警系统设计与实现</w:t>
      </w:r>
      <w:r>
        <w:rPr>
          <w:rFonts w:ascii="Times New Roman" w:eastAsia="宋体" w:hAnsi="Times New Roman" w:hint="eastAsia"/>
          <w:szCs w:val="21"/>
        </w:rPr>
        <w:t xml:space="preserve">[J]. </w:t>
      </w:r>
      <w:r>
        <w:rPr>
          <w:rFonts w:ascii="Times New Roman" w:eastAsia="宋体" w:hAnsi="Times New Roman" w:hint="eastAsia"/>
          <w:szCs w:val="21"/>
        </w:rPr>
        <w:t>光学仪器</w:t>
      </w:r>
      <w:r>
        <w:rPr>
          <w:rFonts w:ascii="Times New Roman" w:eastAsia="宋体" w:hAnsi="Times New Roman" w:hint="eastAsia"/>
          <w:szCs w:val="21"/>
        </w:rPr>
        <w:t>, 2012, 34(2): 61-66.</w:t>
      </w:r>
    </w:p>
    <w:p w14:paraId="2BDFDD8C" w14:textId="77777777" w:rsidR="00CB7A5D" w:rsidRDefault="00BB00D1">
      <w:pPr>
        <w:rPr>
          <w:rFonts w:ascii="Times New Roman" w:eastAsia="宋体" w:hAnsi="Times New Roman"/>
          <w:szCs w:val="21"/>
        </w:rPr>
      </w:pPr>
      <w:r>
        <w:rPr>
          <w:rFonts w:ascii="Times New Roman" w:eastAsia="宋体" w:hAnsi="Times New Roman"/>
          <w:szCs w:val="21"/>
        </w:rPr>
        <w:t xml:space="preserve">[3 ] </w:t>
      </w:r>
      <w:r>
        <w:rPr>
          <w:rFonts w:ascii="Times New Roman" w:eastAsia="宋体" w:hAnsi="Times New Roman" w:hint="eastAsia"/>
          <w:szCs w:val="21"/>
        </w:rPr>
        <w:t>Dongjie Tan, Xiaozhong Tian, Wei Sun,</w:t>
      </w:r>
      <w:r>
        <w:rPr>
          <w:rFonts w:ascii="Times New Roman" w:eastAsia="宋体" w:hAnsi="Times New Roman"/>
          <w:szCs w:val="21"/>
        </w:rPr>
        <w:t xml:space="preserve"> et al. An oil and gas pipeline pre-warning system based on Φ-OTDR[C]// SPIE . Pr</w:t>
      </w:r>
      <w:r>
        <w:rPr>
          <w:rFonts w:ascii="Times New Roman" w:eastAsia="宋体" w:hAnsi="Times New Roman" w:hint="eastAsia"/>
          <w:szCs w:val="21"/>
        </w:rPr>
        <w:t>o</w:t>
      </w:r>
      <w:r>
        <w:rPr>
          <w:rFonts w:ascii="Times New Roman" w:eastAsia="宋体" w:hAnsi="Times New Roman"/>
          <w:szCs w:val="21"/>
        </w:rPr>
        <w:t>ceedings of 23rd International Conference on Optical F</w:t>
      </w:r>
      <w:r>
        <w:rPr>
          <w:rFonts w:ascii="Times New Roman" w:eastAsia="宋体" w:hAnsi="Times New Roman"/>
          <w:szCs w:val="21"/>
        </w:rPr>
        <w:t>ibre Sensors.</w:t>
      </w:r>
      <w:r>
        <w:rPr>
          <w:rFonts w:ascii="Times New Roman" w:eastAsia="宋体" w:hAnsi="Times New Roman" w:hint="eastAsia"/>
          <w:szCs w:val="21"/>
        </w:rPr>
        <w:t>Santander</w:t>
      </w:r>
      <w:r>
        <w:rPr>
          <w:rFonts w:ascii="Times New Roman" w:eastAsia="宋体" w:hAnsi="Times New Roman" w:hint="eastAsia"/>
          <w:szCs w:val="21"/>
        </w:rPr>
        <w:t>：</w:t>
      </w:r>
      <w:r>
        <w:rPr>
          <w:rFonts w:ascii="Times New Roman" w:eastAsia="宋体" w:hAnsi="Times New Roman"/>
          <w:szCs w:val="21"/>
        </w:rPr>
        <w:t>SPIE, 2014, 9157: 1269-1272.</w:t>
      </w:r>
    </w:p>
    <w:p w14:paraId="46431395" w14:textId="77777777" w:rsidR="00CB7A5D" w:rsidRDefault="00BB00D1">
      <w:pPr>
        <w:rPr>
          <w:rFonts w:ascii="Times New Roman" w:eastAsia="宋体" w:hAnsi="Times New Roman"/>
          <w:szCs w:val="21"/>
        </w:rPr>
      </w:pPr>
      <w:r>
        <w:rPr>
          <w:rFonts w:ascii="Times New Roman" w:eastAsia="宋体" w:hAnsi="Times New Roman"/>
          <w:szCs w:val="21"/>
        </w:rPr>
        <w:t xml:space="preserve">[ 4] </w:t>
      </w:r>
      <w:r>
        <w:rPr>
          <w:rFonts w:ascii="Times New Roman" w:eastAsia="宋体" w:hAnsi="Times New Roman" w:hint="eastAsia"/>
          <w:szCs w:val="21"/>
        </w:rPr>
        <w:t>Xiaoyi Bao, Da-Peng Zhou, Chams Baker</w:t>
      </w:r>
      <w:r>
        <w:rPr>
          <w:rFonts w:ascii="Times New Roman" w:eastAsia="宋体" w:hAnsi="Times New Roman"/>
          <w:szCs w:val="21"/>
        </w:rPr>
        <w:t>, et al. Recent development in the distributed fiber optic acoustic and ultrasonic detection[J]. Journal of Lightwave Technology, 2017, 35(16): 3256-3267.</w:t>
      </w:r>
    </w:p>
    <w:p w14:paraId="16531F29" w14:textId="77777777" w:rsidR="00CB7A5D" w:rsidRDefault="00BB00D1">
      <w:pPr>
        <w:rPr>
          <w:rFonts w:ascii="Times New Roman" w:eastAsia="宋体" w:hAnsi="Times New Roman"/>
          <w:szCs w:val="21"/>
        </w:rPr>
      </w:pPr>
      <w:r>
        <w:rPr>
          <w:rFonts w:ascii="Times New Roman" w:eastAsia="宋体" w:hAnsi="Times New Roman"/>
          <w:szCs w:val="21"/>
        </w:rPr>
        <w:t>[5 ]</w:t>
      </w:r>
      <w:r>
        <w:rPr>
          <w:rFonts w:ascii="Times New Roman" w:eastAsia="宋体" w:hAnsi="Times New Roman"/>
          <w:szCs w:val="21"/>
        </w:rPr>
        <w:t xml:space="preserve"> </w:t>
      </w:r>
      <w:r>
        <w:rPr>
          <w:rFonts w:ascii="Times New Roman" w:eastAsia="宋体" w:hAnsi="Times New Roman" w:hint="eastAsia"/>
          <w:szCs w:val="21"/>
        </w:rPr>
        <w:t>Han Zhe, Dai Jin, Zhou Liang,</w:t>
      </w:r>
      <w:r>
        <w:rPr>
          <w:rFonts w:ascii="Times New Roman" w:eastAsia="宋体" w:hAnsi="Times New Roman"/>
          <w:szCs w:val="21"/>
        </w:rPr>
        <w:t xml:space="preserve"> et al. An Attention-Based Fusion for Handcrafted and Deep Feature to Improve Optical and SAR Image Matching[C]//IEEE. Pr</w:t>
      </w:r>
      <w:r>
        <w:rPr>
          <w:rFonts w:ascii="Times New Roman" w:eastAsia="宋体" w:hAnsi="Times New Roman" w:hint="eastAsia"/>
          <w:szCs w:val="21"/>
        </w:rPr>
        <w:t>o</w:t>
      </w:r>
      <w:r>
        <w:rPr>
          <w:rFonts w:ascii="Times New Roman" w:eastAsia="宋体" w:hAnsi="Times New Roman"/>
          <w:szCs w:val="21"/>
        </w:rPr>
        <w:t>ceedings of IGARSS 2024-2024 IEEE International Geoscience and Remote Sensing Symposium.</w:t>
      </w:r>
      <w:r>
        <w:rPr>
          <w:rFonts w:ascii="Times New Roman" w:eastAsia="宋体" w:hAnsi="Times New Roman" w:hint="eastAsia"/>
          <w:szCs w:val="21"/>
        </w:rPr>
        <w:t>Greece</w:t>
      </w:r>
      <w:r>
        <w:rPr>
          <w:rFonts w:ascii="Times New Roman" w:eastAsia="宋体" w:hAnsi="Times New Roman" w:hint="eastAsia"/>
          <w:szCs w:val="21"/>
        </w:rPr>
        <w:t>：</w:t>
      </w:r>
      <w:r>
        <w:rPr>
          <w:rFonts w:ascii="Times New Roman" w:eastAsia="宋体" w:hAnsi="Times New Roman"/>
          <w:szCs w:val="21"/>
        </w:rPr>
        <w:t>IEEE, 202</w:t>
      </w:r>
      <w:r>
        <w:rPr>
          <w:rFonts w:ascii="Times New Roman" w:eastAsia="宋体" w:hAnsi="Times New Roman"/>
          <w:szCs w:val="21"/>
        </w:rPr>
        <w:t>4: 7911-7914.</w:t>
      </w:r>
    </w:p>
    <w:p w14:paraId="0DDF2E2E" w14:textId="77777777" w:rsidR="00CB7A5D" w:rsidRDefault="00BB00D1">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6</w:t>
      </w:r>
      <w:r>
        <w:rPr>
          <w:rFonts w:ascii="Times New Roman" w:eastAsia="宋体" w:hAnsi="Times New Roman" w:hint="eastAsia"/>
          <w:szCs w:val="21"/>
        </w:rPr>
        <w:t xml:space="preserve"> ] Xue Chen, Chengjin Xu. Disturbance pattern recognition based on an ALSTM in a long</w:t>
      </w:r>
      <w:r>
        <w:rPr>
          <w:rFonts w:ascii="Times New Roman" w:eastAsia="宋体" w:hAnsi="Times New Roman" w:hint="eastAsia"/>
          <w:szCs w:val="21"/>
        </w:rPr>
        <w:t>‐</w:t>
      </w:r>
      <w:r>
        <w:rPr>
          <w:rFonts w:ascii="Times New Roman" w:eastAsia="宋体" w:hAnsi="Times New Roman" w:hint="eastAsia"/>
          <w:szCs w:val="21"/>
        </w:rPr>
        <w:t xml:space="preserve">distance </w:t>
      </w:r>
      <w:r>
        <w:rPr>
          <w:rFonts w:ascii="Times New Roman" w:eastAsia="宋体" w:hAnsi="Times New Roman" w:hint="eastAsia"/>
          <w:szCs w:val="21"/>
        </w:rPr>
        <w:t>φ‐</w:t>
      </w:r>
      <w:r>
        <w:rPr>
          <w:rFonts w:ascii="Times New Roman" w:eastAsia="宋体" w:hAnsi="Times New Roman" w:hint="eastAsia"/>
          <w:szCs w:val="21"/>
        </w:rPr>
        <w:t>OTDR sensing system[J]. Microwave and Optical Technology Letters, 2020, 62(1): 168-175.</w:t>
      </w:r>
    </w:p>
    <w:p w14:paraId="45FB5CB9" w14:textId="77777777" w:rsidR="00CB7A5D" w:rsidRDefault="00BB00D1">
      <w:pPr>
        <w:rPr>
          <w:rFonts w:ascii="Times New Roman" w:eastAsia="宋体" w:hAnsi="Times New Roman"/>
          <w:szCs w:val="21"/>
        </w:rPr>
      </w:pPr>
      <w:r>
        <w:rPr>
          <w:rFonts w:ascii="Times New Roman" w:eastAsia="宋体" w:hAnsi="Times New Roman"/>
          <w:szCs w:val="21"/>
        </w:rPr>
        <w:t>[7 ] Bublin M. Event detection for distributed acoustic</w:t>
      </w:r>
      <w:r>
        <w:rPr>
          <w:rFonts w:ascii="Times New Roman" w:eastAsia="宋体" w:hAnsi="Times New Roman"/>
          <w:szCs w:val="21"/>
        </w:rPr>
        <w:t xml:space="preserve"> sensing: Combining knowledge-based, classical machine learning, and deep learning approaches[J]. Sensors, 2021, 21(22): 7527.</w:t>
      </w:r>
    </w:p>
    <w:p w14:paraId="57210005" w14:textId="77777777" w:rsidR="00CB7A5D" w:rsidRDefault="00BB00D1">
      <w:pPr>
        <w:rPr>
          <w:rFonts w:ascii="Times New Roman" w:eastAsia="宋体" w:hAnsi="Times New Roman"/>
          <w:szCs w:val="21"/>
        </w:rPr>
      </w:pPr>
      <w:r>
        <w:rPr>
          <w:rFonts w:ascii="Times New Roman" w:eastAsia="宋体" w:hAnsi="Times New Roman"/>
          <w:szCs w:val="21"/>
        </w:rPr>
        <w:t xml:space="preserve">[8 ] </w:t>
      </w:r>
      <w:r>
        <w:rPr>
          <w:rFonts w:ascii="Times New Roman" w:eastAsia="宋体" w:hAnsi="Times New Roman" w:hint="eastAsia"/>
          <w:szCs w:val="21"/>
        </w:rPr>
        <w:t>Huijuan Wu, Chaoqun Wang, Xinyu Liu</w:t>
      </w:r>
      <w:r>
        <w:rPr>
          <w:rFonts w:ascii="Times New Roman" w:eastAsia="宋体" w:hAnsi="Times New Roman"/>
          <w:szCs w:val="21"/>
        </w:rPr>
        <w:t>, et al. Intelligent target recognition for distributed acoustic sensors by using both ma</w:t>
      </w:r>
      <w:r>
        <w:rPr>
          <w:rFonts w:ascii="Times New Roman" w:eastAsia="宋体" w:hAnsi="Times New Roman"/>
          <w:szCs w:val="21"/>
        </w:rPr>
        <w:t>nual and deep features[J]. Applied Optics, 2021, 60(23): 6878-6887.</w:t>
      </w:r>
    </w:p>
    <w:p w14:paraId="280A9F5A" w14:textId="77777777" w:rsidR="00CB7A5D" w:rsidRDefault="00BB00D1">
      <w:pPr>
        <w:rPr>
          <w:rFonts w:ascii="Times New Roman" w:eastAsia="宋体" w:hAnsi="Times New Roman"/>
          <w:szCs w:val="21"/>
        </w:rPr>
      </w:pPr>
      <w:r>
        <w:rPr>
          <w:rFonts w:ascii="Times New Roman" w:eastAsia="宋体" w:hAnsi="Times New Roman"/>
          <w:szCs w:val="21"/>
        </w:rPr>
        <w:t>[ 9] Sharma A K, Tiwari S, Aggarwal G, et al. Dermatologist-level classification of skin cancer using cascaded ensembling of convolutional neural network and handcrafted features based dee</w:t>
      </w:r>
      <w:r>
        <w:rPr>
          <w:rFonts w:ascii="Times New Roman" w:eastAsia="宋体" w:hAnsi="Times New Roman"/>
          <w:szCs w:val="21"/>
        </w:rPr>
        <w:t>p neural network[J]. IEEE Access, 2022, 10: 17920-17932.</w:t>
      </w:r>
    </w:p>
    <w:p w14:paraId="3A9009E0" w14:textId="77777777" w:rsidR="00CB7A5D" w:rsidRDefault="00BB00D1">
      <w:pPr>
        <w:rPr>
          <w:rFonts w:ascii="Times New Roman" w:eastAsia="宋体" w:hAnsi="Times New Roman"/>
          <w:szCs w:val="21"/>
        </w:rPr>
      </w:pPr>
      <w:r>
        <w:rPr>
          <w:rFonts w:ascii="Times New Roman" w:eastAsia="宋体" w:hAnsi="Times New Roman"/>
          <w:szCs w:val="21"/>
        </w:rPr>
        <w:t>[10 ] Attallah O. Cervical cancer diagnosis based on multi-domain features using deep learning enhanced by handcrafted descriptors[J]. Applied Sciences, 2023, 13(3): 1916.</w:t>
      </w:r>
    </w:p>
    <w:p w14:paraId="42D7A978" w14:textId="77777777" w:rsidR="00CB7A5D" w:rsidRDefault="00BB00D1">
      <w:pPr>
        <w:rPr>
          <w:rFonts w:ascii="Times New Roman" w:eastAsia="宋体" w:hAnsi="Times New Roman"/>
          <w:szCs w:val="21"/>
        </w:rPr>
      </w:pPr>
      <w:r>
        <w:rPr>
          <w:rFonts w:ascii="Times New Roman" w:eastAsia="宋体" w:hAnsi="Times New Roman"/>
          <w:szCs w:val="21"/>
        </w:rPr>
        <w:t>[11 ] Shamsipour G, Fekri-E</w:t>
      </w:r>
      <w:r>
        <w:rPr>
          <w:rFonts w:ascii="Times New Roman" w:eastAsia="宋体" w:hAnsi="Times New Roman"/>
          <w:szCs w:val="21"/>
        </w:rPr>
        <w:t>rshad S, Sharifi M, et al. Improve the efficiency of handcrafted features in image retrieval by adding selected feature generating layers of deep convolutional neural networks[J]. Signal, Image and Video Processing, 2024, 18(3): 2607-2620.</w:t>
      </w:r>
    </w:p>
    <w:p w14:paraId="668D4B4A" w14:textId="77777777" w:rsidR="00CB7A5D" w:rsidRDefault="00BB00D1">
      <w:pPr>
        <w:rPr>
          <w:rFonts w:ascii="Times New Roman" w:eastAsia="宋体" w:hAnsi="Times New Roman"/>
          <w:szCs w:val="21"/>
        </w:rPr>
      </w:pPr>
      <w:r>
        <w:rPr>
          <w:rFonts w:ascii="Times New Roman" w:eastAsia="宋体" w:hAnsi="Times New Roman"/>
          <w:szCs w:val="21"/>
        </w:rPr>
        <w:t xml:space="preserve">[12 ] Varshney </w:t>
      </w:r>
      <w:r>
        <w:rPr>
          <w:rFonts w:ascii="Times New Roman" w:eastAsia="宋体" w:hAnsi="Times New Roman"/>
          <w:szCs w:val="21"/>
        </w:rPr>
        <w:t xml:space="preserve">T, Verma K, Kaur A, et al. Enhanced breast cancer classification: a novel fusion of </w:t>
      </w:r>
      <w:r>
        <w:rPr>
          <w:rFonts w:ascii="Times New Roman" w:eastAsia="宋体" w:hAnsi="Times New Roman"/>
          <w:szCs w:val="21"/>
        </w:rPr>
        <w:lastRenderedPageBreak/>
        <w:t>deep features, shape features and GCLM features[J]. Procedia Computer Science, 2025, 258: 3500-3509.</w:t>
      </w:r>
    </w:p>
    <w:p w14:paraId="70259563" w14:textId="77777777" w:rsidR="00CB7A5D" w:rsidRDefault="00BB00D1">
      <w:pPr>
        <w:rPr>
          <w:rFonts w:ascii="Times New Roman" w:eastAsia="宋体" w:hAnsi="Times New Roman"/>
          <w:szCs w:val="21"/>
        </w:rPr>
      </w:pPr>
      <w:r>
        <w:rPr>
          <w:rFonts w:ascii="Times New Roman" w:eastAsia="宋体" w:hAnsi="Times New Roman"/>
          <w:szCs w:val="21"/>
        </w:rPr>
        <w:t>[1</w:t>
      </w:r>
      <w:r>
        <w:rPr>
          <w:rFonts w:ascii="Times New Roman" w:eastAsia="宋体" w:hAnsi="Times New Roman" w:hint="eastAsia"/>
          <w:szCs w:val="21"/>
        </w:rPr>
        <w:t>3</w:t>
      </w:r>
      <w:r>
        <w:rPr>
          <w:rFonts w:ascii="Times New Roman" w:eastAsia="宋体" w:hAnsi="Times New Roman"/>
          <w:szCs w:val="21"/>
        </w:rPr>
        <w:t xml:space="preserve"> ] </w:t>
      </w:r>
      <w:r>
        <w:rPr>
          <w:rFonts w:ascii="Times New Roman" w:eastAsia="宋体" w:hAnsi="Times New Roman" w:hint="eastAsia"/>
          <w:szCs w:val="21"/>
        </w:rPr>
        <w:t>Xinrong Ma,</w:t>
      </w:r>
      <w:r>
        <w:rPr>
          <w:rFonts w:ascii="Times New Roman" w:eastAsia="宋体" w:hAnsi="Times New Roman" w:hint="eastAsia"/>
          <w:szCs w:val="21"/>
        </w:rPr>
        <w:t xml:space="preserve"> </w:t>
      </w:r>
      <w:r>
        <w:rPr>
          <w:rFonts w:ascii="Times New Roman" w:eastAsia="宋体" w:hAnsi="Times New Roman" w:hint="eastAsia"/>
          <w:szCs w:val="21"/>
        </w:rPr>
        <w:t>Jiaqing Mo,</w:t>
      </w:r>
      <w:r>
        <w:rPr>
          <w:rFonts w:ascii="Times New Roman" w:eastAsia="宋体" w:hAnsi="Times New Roman" w:hint="eastAsia"/>
          <w:szCs w:val="21"/>
        </w:rPr>
        <w:t xml:space="preserve"> </w:t>
      </w:r>
      <w:r>
        <w:rPr>
          <w:rFonts w:ascii="Times New Roman" w:eastAsia="宋体" w:hAnsi="Times New Roman"/>
          <w:szCs w:val="21"/>
        </w:rPr>
        <w:t>Jiangwei Zhang</w:t>
      </w:r>
      <w:r>
        <w:rPr>
          <w:rFonts w:ascii="Times New Roman" w:eastAsia="宋体" w:hAnsi="Times New Roman" w:hint="eastAsia"/>
          <w:szCs w:val="21"/>
        </w:rPr>
        <w:t>,</w:t>
      </w:r>
      <w:r>
        <w:rPr>
          <w:rFonts w:ascii="Times New Roman" w:eastAsia="宋体" w:hAnsi="Times New Roman"/>
          <w:szCs w:val="21"/>
        </w:rPr>
        <w:t xml:space="preserve"> et al. Optical fiber vibr</w:t>
      </w:r>
      <w:r>
        <w:rPr>
          <w:rFonts w:ascii="Times New Roman" w:eastAsia="宋体" w:hAnsi="Times New Roman"/>
          <w:szCs w:val="21"/>
        </w:rPr>
        <w:t>ation signal recognition based on the fusion of multi–scale features[J]. Sensors, 2022, 22(16): 6012.</w:t>
      </w:r>
    </w:p>
    <w:p w14:paraId="6CE0F657" w14:textId="77777777" w:rsidR="00CB7A5D" w:rsidRDefault="00BB00D1">
      <w:pPr>
        <w:rPr>
          <w:rFonts w:ascii="Times New Roman" w:eastAsia="宋体" w:hAnsi="Times New Roman"/>
          <w:szCs w:val="21"/>
        </w:rPr>
      </w:pPr>
      <w:r>
        <w:rPr>
          <w:rFonts w:ascii="Times New Roman" w:eastAsia="宋体" w:hAnsi="Times New Roman"/>
          <w:szCs w:val="21"/>
        </w:rPr>
        <w:t>[ 1</w:t>
      </w:r>
      <w:r>
        <w:rPr>
          <w:rFonts w:ascii="Times New Roman" w:eastAsia="宋体" w:hAnsi="Times New Roman" w:hint="eastAsia"/>
          <w:szCs w:val="21"/>
        </w:rPr>
        <w:t>4</w:t>
      </w:r>
      <w:r>
        <w:rPr>
          <w:rFonts w:ascii="Times New Roman" w:eastAsia="宋体" w:hAnsi="Times New Roman"/>
          <w:szCs w:val="21"/>
        </w:rPr>
        <w:t>] Rajinikanth V, Joseph Raj A N, Thanaraj K P, et al. A customized VGG19 network with concatenation of deep and handcrafted features for brain tumor d</w:t>
      </w:r>
      <w:r>
        <w:rPr>
          <w:rFonts w:ascii="Times New Roman" w:eastAsia="宋体" w:hAnsi="Times New Roman"/>
          <w:szCs w:val="21"/>
        </w:rPr>
        <w:t>etection[J]. Applied Sciences, 2020, 10(10): 3429.</w:t>
      </w:r>
    </w:p>
    <w:p w14:paraId="0D575FB8" w14:textId="77777777" w:rsidR="00CB7A5D" w:rsidRDefault="00BB00D1">
      <w:pPr>
        <w:rPr>
          <w:rFonts w:ascii="Times New Roman" w:eastAsia="宋体" w:hAnsi="Times New Roman"/>
          <w:szCs w:val="21"/>
        </w:rPr>
      </w:pPr>
      <w:r>
        <w:rPr>
          <w:rFonts w:ascii="Times New Roman" w:eastAsia="宋体" w:hAnsi="Times New Roman" w:hint="eastAsia"/>
          <w:szCs w:val="21"/>
        </w:rPr>
        <w:t xml:space="preserve">[ </w:t>
      </w:r>
      <w:r>
        <w:rPr>
          <w:rFonts w:ascii="Times New Roman" w:eastAsia="宋体" w:hAnsi="Times New Roman"/>
          <w:szCs w:val="21"/>
        </w:rPr>
        <w:t>1</w:t>
      </w:r>
      <w:r>
        <w:rPr>
          <w:rFonts w:ascii="Times New Roman" w:eastAsia="宋体" w:hAnsi="Times New Roman" w:hint="eastAsia"/>
          <w:szCs w:val="21"/>
        </w:rPr>
        <w:t>5</w:t>
      </w:r>
      <w:r>
        <w:rPr>
          <w:rFonts w:ascii="Times New Roman" w:eastAsia="宋体" w:hAnsi="Times New Roman" w:hint="eastAsia"/>
          <w:szCs w:val="21"/>
        </w:rPr>
        <w:t xml:space="preserve">] </w:t>
      </w:r>
      <w:r>
        <w:rPr>
          <w:rFonts w:ascii="Times New Roman" w:eastAsia="宋体" w:hAnsi="Times New Roman" w:hint="eastAsia"/>
          <w:szCs w:val="21"/>
        </w:rPr>
        <w:t>吴俊</w:t>
      </w:r>
      <w:r>
        <w:rPr>
          <w:rFonts w:ascii="Times New Roman" w:eastAsia="宋体" w:hAnsi="Times New Roman" w:hint="eastAsia"/>
          <w:szCs w:val="21"/>
        </w:rPr>
        <w:t xml:space="preserve">, </w:t>
      </w:r>
      <w:r>
        <w:rPr>
          <w:rFonts w:ascii="Times New Roman" w:eastAsia="宋体" w:hAnsi="Times New Roman" w:hint="eastAsia"/>
          <w:szCs w:val="21"/>
        </w:rPr>
        <w:t>管鲁阳</w:t>
      </w:r>
      <w:r>
        <w:rPr>
          <w:rFonts w:ascii="Times New Roman" w:eastAsia="宋体" w:hAnsi="Times New Roman" w:hint="eastAsia"/>
          <w:szCs w:val="21"/>
        </w:rPr>
        <w:t xml:space="preserve">, </w:t>
      </w:r>
      <w:r>
        <w:rPr>
          <w:rFonts w:ascii="Times New Roman" w:eastAsia="宋体" w:hAnsi="Times New Roman" w:hint="eastAsia"/>
          <w:szCs w:val="21"/>
        </w:rPr>
        <w:t>鲍明</w:t>
      </w:r>
      <w:r>
        <w:rPr>
          <w:rFonts w:ascii="Times New Roman" w:eastAsia="宋体" w:hAnsi="Times New Roman" w:hint="eastAsia"/>
          <w:szCs w:val="21"/>
        </w:rPr>
        <w:t xml:space="preserve">, </w:t>
      </w:r>
      <w:r>
        <w:rPr>
          <w:rFonts w:ascii="Times New Roman" w:eastAsia="宋体" w:hAnsi="Times New Roman" w:hint="eastAsia"/>
          <w:szCs w:val="21"/>
        </w:rPr>
        <w:t>等</w:t>
      </w:r>
      <w:r>
        <w:rPr>
          <w:rFonts w:ascii="Times New Roman" w:eastAsia="宋体" w:hAnsi="Times New Roman" w:hint="eastAsia"/>
          <w:szCs w:val="21"/>
        </w:rPr>
        <w:t xml:space="preserve">. </w:t>
      </w:r>
      <w:r>
        <w:rPr>
          <w:rFonts w:ascii="Times New Roman" w:eastAsia="宋体" w:hAnsi="Times New Roman" w:hint="eastAsia"/>
          <w:szCs w:val="21"/>
        </w:rPr>
        <w:t>基于多尺度一维卷积神经网络的光纤振动事件识别</w:t>
      </w:r>
      <w:r>
        <w:rPr>
          <w:rFonts w:ascii="Times New Roman" w:eastAsia="宋体" w:hAnsi="Times New Roman" w:hint="eastAsia"/>
          <w:szCs w:val="21"/>
        </w:rPr>
        <w:t xml:space="preserve">[J]. </w:t>
      </w:r>
      <w:r>
        <w:rPr>
          <w:rFonts w:ascii="Times New Roman" w:eastAsia="宋体" w:hAnsi="Times New Roman" w:hint="eastAsia"/>
          <w:szCs w:val="21"/>
        </w:rPr>
        <w:t>光电工程</w:t>
      </w:r>
      <w:r>
        <w:rPr>
          <w:rFonts w:ascii="Times New Roman" w:eastAsia="宋体" w:hAnsi="Times New Roman" w:hint="eastAsia"/>
          <w:szCs w:val="21"/>
        </w:rPr>
        <w:t>, 2019, 46(5): 180493-1-180493-8.</w:t>
      </w:r>
    </w:p>
    <w:p w14:paraId="6BFFCFE9" w14:textId="77777777" w:rsidR="00CB7A5D" w:rsidRDefault="00BB00D1">
      <w:pPr>
        <w:rPr>
          <w:rFonts w:ascii="Times New Roman" w:eastAsia="宋体" w:hAnsi="Times New Roman"/>
          <w:szCs w:val="21"/>
        </w:rPr>
      </w:pPr>
      <w:r>
        <w:rPr>
          <w:rFonts w:ascii="Times New Roman" w:eastAsia="宋体" w:hAnsi="Times New Roman" w:hint="eastAsia"/>
          <w:szCs w:val="21"/>
        </w:rPr>
        <w:t>[1</w:t>
      </w:r>
      <w:r>
        <w:rPr>
          <w:rFonts w:ascii="Times New Roman" w:eastAsia="宋体" w:hAnsi="Times New Roman" w:hint="eastAsia"/>
          <w:szCs w:val="21"/>
        </w:rPr>
        <w:t>6</w:t>
      </w:r>
      <w:r>
        <w:rPr>
          <w:rFonts w:ascii="Times New Roman" w:eastAsia="宋体" w:hAnsi="Times New Roman" w:hint="eastAsia"/>
          <w:szCs w:val="21"/>
        </w:rPr>
        <w:t xml:space="preserve"> ] </w:t>
      </w:r>
      <w:hyperlink r:id="rId15" w:anchor="auth-Yongrui-Duan-Aff1" w:history="1">
        <w:r>
          <w:rPr>
            <w:rFonts w:ascii="Times New Roman" w:eastAsia="宋体" w:hAnsi="Times New Roman"/>
            <w:szCs w:val="21"/>
          </w:rPr>
          <w:t>Yongrui Du</w:t>
        </w:r>
        <w:r>
          <w:rPr>
            <w:rFonts w:ascii="Times New Roman" w:eastAsia="宋体" w:hAnsi="Times New Roman"/>
            <w:szCs w:val="21"/>
          </w:rPr>
          <w:t>an</w:t>
        </w:r>
      </w:hyperlink>
      <w:r>
        <w:rPr>
          <w:rFonts w:ascii="Times New Roman" w:eastAsia="宋体" w:hAnsi="Times New Roman"/>
          <w:szCs w:val="21"/>
        </w:rPr>
        <w:t>,</w:t>
      </w:r>
      <w:r>
        <w:rPr>
          <w:rFonts w:ascii="Times New Roman" w:eastAsia="宋体" w:hAnsi="Times New Roman" w:hint="eastAsia"/>
          <w:szCs w:val="21"/>
        </w:rPr>
        <w:t xml:space="preserve"> </w:t>
      </w:r>
      <w:hyperlink r:id="rId16" w:anchor="auth-Jiazhen-Huo-Aff1" w:history="1">
        <w:r>
          <w:rPr>
            <w:rFonts w:ascii="Times New Roman" w:eastAsia="宋体" w:hAnsi="Times New Roman"/>
            <w:szCs w:val="21"/>
          </w:rPr>
          <w:t>Jiazhen Huo</w:t>
        </w:r>
      </w:hyperlink>
      <w:r>
        <w:rPr>
          <w:rFonts w:ascii="Times New Roman" w:eastAsia="宋体" w:hAnsi="Times New Roman"/>
          <w:szCs w:val="21"/>
        </w:rPr>
        <w:t>,</w:t>
      </w:r>
      <w:r>
        <w:rPr>
          <w:rFonts w:ascii="Times New Roman" w:eastAsia="宋体" w:hAnsi="Times New Roman" w:hint="eastAsia"/>
          <w:szCs w:val="21"/>
        </w:rPr>
        <w:t xml:space="preserve"> </w:t>
      </w:r>
      <w:hyperlink r:id="rId17" w:anchor="auth-Mingzhou-Chen-Aff1" w:history="1">
        <w:r>
          <w:rPr>
            <w:rFonts w:ascii="Times New Roman" w:eastAsia="宋体" w:hAnsi="Times New Roman"/>
            <w:szCs w:val="21"/>
          </w:rPr>
          <w:t>Mingzhou Chen</w:t>
        </w:r>
      </w:hyperlink>
      <w:r>
        <w:rPr>
          <w:rFonts w:ascii="Times New Roman" w:eastAsia="宋体" w:hAnsi="Times New Roman" w:hint="eastAsia"/>
          <w:szCs w:val="21"/>
        </w:rPr>
        <w:t>,</w:t>
      </w:r>
      <w:r>
        <w:rPr>
          <w:rFonts w:ascii="Times New Roman" w:eastAsia="宋体" w:hAnsi="Times New Roman" w:hint="eastAsia"/>
          <w:szCs w:val="21"/>
        </w:rPr>
        <w:t xml:space="preserve"> </w:t>
      </w:r>
      <w:r>
        <w:rPr>
          <w:rFonts w:ascii="Times New Roman" w:eastAsia="宋体" w:hAnsi="Times New Roman" w:hint="eastAsia"/>
          <w:szCs w:val="21"/>
        </w:rPr>
        <w:t>et al. Earl</w:t>
      </w:r>
      <w:r>
        <w:rPr>
          <w:rFonts w:ascii="Times New Roman" w:eastAsia="宋体" w:hAnsi="Times New Roman" w:hint="eastAsia"/>
          <w:szCs w:val="21"/>
        </w:rPr>
        <w:t>y prediction of sepsis using double fusion of deep features and handcrafted features[J]. Applied Intelligence, 2023, 53(14): 11-17.</w:t>
      </w:r>
    </w:p>
    <w:p w14:paraId="4FD81514" w14:textId="77777777" w:rsidR="00CB7A5D" w:rsidRDefault="00BB00D1">
      <w:pPr>
        <w:rPr>
          <w:rFonts w:ascii="Times New Roman" w:eastAsia="宋体" w:hAnsi="Times New Roman"/>
          <w:szCs w:val="21"/>
        </w:rPr>
      </w:pPr>
      <w:r>
        <w:rPr>
          <w:rFonts w:ascii="Times New Roman" w:eastAsia="宋体" w:hAnsi="Times New Roman"/>
          <w:szCs w:val="21"/>
        </w:rPr>
        <w:t>[ 1</w:t>
      </w:r>
      <w:r>
        <w:rPr>
          <w:rFonts w:ascii="Times New Roman" w:eastAsia="宋体" w:hAnsi="Times New Roman" w:hint="eastAsia"/>
          <w:szCs w:val="21"/>
        </w:rPr>
        <w:t>7</w:t>
      </w:r>
      <w:r>
        <w:rPr>
          <w:rFonts w:ascii="Times New Roman" w:eastAsia="宋体" w:hAnsi="Times New Roman"/>
          <w:szCs w:val="21"/>
        </w:rPr>
        <w:t>] Fooladgar F, Kasaei S. A survey on indoor RGB-D semantic segmentation: from hand-crafted features to deep convolutiona</w:t>
      </w:r>
      <w:r>
        <w:rPr>
          <w:rFonts w:ascii="Times New Roman" w:eastAsia="宋体" w:hAnsi="Times New Roman"/>
          <w:szCs w:val="21"/>
        </w:rPr>
        <w:t>l neural networks[J]. Multimedia Tools and Applications, 2020, 79(7): 4499-4524.</w:t>
      </w:r>
    </w:p>
    <w:p w14:paraId="2FAD8EC9" w14:textId="77777777" w:rsidR="00CB7A5D" w:rsidRDefault="00BB00D1">
      <w:pPr>
        <w:rPr>
          <w:rFonts w:ascii="Times New Roman" w:eastAsia="宋体" w:hAnsi="Times New Roman"/>
          <w:szCs w:val="21"/>
        </w:rPr>
      </w:pPr>
      <w:r>
        <w:rPr>
          <w:rFonts w:ascii="Times New Roman" w:eastAsia="宋体" w:hAnsi="Times New Roman"/>
          <w:szCs w:val="21"/>
        </w:rPr>
        <w:t xml:space="preserve">[ </w:t>
      </w:r>
      <w:r>
        <w:rPr>
          <w:rFonts w:ascii="Times New Roman" w:eastAsia="宋体" w:hAnsi="Times New Roman" w:hint="eastAsia"/>
          <w:szCs w:val="21"/>
        </w:rPr>
        <w:t>18</w:t>
      </w:r>
      <w:r>
        <w:rPr>
          <w:rFonts w:ascii="Times New Roman" w:eastAsia="宋体" w:hAnsi="Times New Roman"/>
          <w:szCs w:val="21"/>
        </w:rPr>
        <w:t xml:space="preserve">] </w:t>
      </w:r>
      <w:r>
        <w:rPr>
          <w:rFonts w:ascii="Times New Roman" w:eastAsia="宋体" w:hAnsi="Times New Roman" w:hint="eastAsia"/>
          <w:szCs w:val="21"/>
        </w:rPr>
        <w:t>Xianfeng Song, Yi Zou, Zheng Shi</w:t>
      </w:r>
      <w:r>
        <w:rPr>
          <w:rFonts w:ascii="Times New Roman" w:eastAsia="宋体" w:hAnsi="Times New Roman"/>
          <w:szCs w:val="21"/>
        </w:rPr>
        <w:t>, et al. DeFusion: aerial image matching based on fusion of handcrafted and deep features[C]// Springer Nature Singapore. Prceedings of I</w:t>
      </w:r>
      <w:r>
        <w:rPr>
          <w:rFonts w:ascii="Times New Roman" w:eastAsia="宋体" w:hAnsi="Times New Roman"/>
          <w:szCs w:val="21"/>
        </w:rPr>
        <w:t>nternational Conference on Neural Information Processing. Singapore</w:t>
      </w:r>
      <w:r>
        <w:rPr>
          <w:rFonts w:ascii="Times New Roman" w:eastAsia="宋体" w:hAnsi="Times New Roman" w:hint="eastAsia"/>
          <w:szCs w:val="21"/>
        </w:rPr>
        <w:t>：</w:t>
      </w:r>
      <w:r>
        <w:rPr>
          <w:rFonts w:ascii="Times New Roman" w:eastAsia="宋体" w:hAnsi="Times New Roman"/>
          <w:szCs w:val="21"/>
        </w:rPr>
        <w:t>Springer Nature Singapore, 2023: 321-338.</w:t>
      </w:r>
    </w:p>
    <w:p w14:paraId="304B8BCA" w14:textId="77777777" w:rsidR="00CB7A5D" w:rsidRDefault="00BB00D1">
      <w:pPr>
        <w:rPr>
          <w:rFonts w:ascii="Times New Roman" w:eastAsia="宋体" w:hAnsi="Times New Roman"/>
          <w:szCs w:val="21"/>
        </w:rPr>
      </w:pPr>
      <w:r>
        <w:rPr>
          <w:rFonts w:ascii="Times New Roman" w:eastAsia="宋体" w:hAnsi="Times New Roman"/>
          <w:szCs w:val="21"/>
        </w:rPr>
        <w:t xml:space="preserve">[ </w:t>
      </w:r>
      <w:r>
        <w:rPr>
          <w:rFonts w:ascii="Times New Roman" w:eastAsia="宋体" w:hAnsi="Times New Roman" w:hint="eastAsia"/>
          <w:szCs w:val="21"/>
        </w:rPr>
        <w:t>19</w:t>
      </w:r>
      <w:r>
        <w:rPr>
          <w:rFonts w:ascii="Times New Roman" w:eastAsia="宋体" w:hAnsi="Times New Roman"/>
          <w:szCs w:val="21"/>
        </w:rPr>
        <w:t xml:space="preserve">] </w:t>
      </w:r>
      <w:r>
        <w:rPr>
          <w:rFonts w:ascii="Times New Roman" w:eastAsia="宋体" w:hAnsi="Times New Roman" w:hint="eastAsia"/>
          <w:szCs w:val="21"/>
        </w:rPr>
        <w:t>Xiaomin Cao, Yunsheng Su, Zhiyan Jin</w:t>
      </w:r>
      <w:r>
        <w:rPr>
          <w:rFonts w:ascii="Times New Roman" w:eastAsia="宋体" w:hAnsi="Times New Roman"/>
          <w:szCs w:val="21"/>
        </w:rPr>
        <w:t>, et al. An open dataset of φ-OTDR events with two classification models as baselines[J]. Results in Opt</w:t>
      </w:r>
      <w:r>
        <w:rPr>
          <w:rFonts w:ascii="Times New Roman" w:eastAsia="宋体" w:hAnsi="Times New Roman"/>
          <w:szCs w:val="21"/>
        </w:rPr>
        <w:t>ics, 2023, 10: 100372.</w:t>
      </w:r>
    </w:p>
    <w:p w14:paraId="5D677AE0" w14:textId="77777777" w:rsidR="00CB7A5D" w:rsidRDefault="00BB00D1">
      <w:pPr>
        <w:rPr>
          <w:rFonts w:ascii="Times New Roman" w:eastAsia="宋体" w:hAnsi="Times New Roman"/>
          <w:szCs w:val="21"/>
        </w:rPr>
      </w:pPr>
      <w:r>
        <w:rPr>
          <w:rFonts w:ascii="Times New Roman" w:eastAsia="宋体" w:hAnsi="Times New Roman"/>
          <w:szCs w:val="21"/>
        </w:rPr>
        <w:t xml:space="preserve">[ </w:t>
      </w:r>
      <w:r>
        <w:rPr>
          <w:rFonts w:ascii="Times New Roman" w:eastAsia="宋体" w:hAnsi="Times New Roman" w:hint="eastAsia"/>
          <w:szCs w:val="21"/>
        </w:rPr>
        <w:t>20</w:t>
      </w:r>
      <w:r>
        <w:rPr>
          <w:rFonts w:ascii="Times New Roman" w:eastAsia="宋体" w:hAnsi="Times New Roman"/>
          <w:szCs w:val="21"/>
        </w:rPr>
        <w:t xml:space="preserve">] </w:t>
      </w:r>
      <w:r>
        <w:rPr>
          <w:rFonts w:ascii="Times New Roman" w:eastAsia="宋体" w:hAnsi="Times New Roman" w:hint="eastAsia"/>
          <w:szCs w:val="21"/>
        </w:rPr>
        <w:t>Huijuan Wu, Jiping Chen, Xiangrong Liu,</w:t>
      </w:r>
      <w:r>
        <w:rPr>
          <w:rFonts w:ascii="Times New Roman" w:eastAsia="宋体" w:hAnsi="Times New Roman"/>
          <w:szCs w:val="21"/>
        </w:rPr>
        <w:t xml:space="preserve"> et al. One-dimensional CNN-based intelligent recognition of vibrations in pipeline monitoring with DAS[J]. Journal of Lightwave Technology, 2019, 37(17): 4359-4366.</w:t>
      </w:r>
    </w:p>
    <w:sectPr w:rsidR="00CB7A5D">
      <w:footerReference w:type="default" r:id="rId18"/>
      <w:endnotePr>
        <w:numFmt w:val="decimal"/>
      </w:endnotePr>
      <w:pgSz w:w="11906" w:h="16838"/>
      <w:pgMar w:top="1440" w:right="1800" w:bottom="1440" w:left="1800" w:header="851" w:footer="992" w:gutter="0"/>
      <w:cols w:space="0"/>
      <w:docGrid w:type="lines" w:linePitch="317"/>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微软用户" w:date="2026-05-07T11:56:00Z" w:initials="微软用户">
    <w:p w14:paraId="79296FAD" w14:textId="77777777" w:rsidR="00CB7A5D" w:rsidRDefault="00BB00D1">
      <w:pPr>
        <w:pStyle w:val="a4"/>
      </w:pPr>
      <w:r>
        <w:rPr>
          <w:rFonts w:hint="eastAsia"/>
        </w:rPr>
        <w:t>文中</w:t>
      </w:r>
      <w:r>
        <w:t>作者姓名与</w:t>
      </w:r>
      <w:r>
        <w:rPr>
          <w:rFonts w:hint="eastAsia"/>
        </w:rPr>
        <w:t>文后</w:t>
      </w:r>
      <w:r>
        <w:t>参考文献保持一致，如，</w:t>
      </w:r>
      <w:r>
        <w:rPr>
          <w:rFonts w:hint="eastAsia"/>
        </w:rPr>
        <w:t>C</w:t>
      </w:r>
      <w:r>
        <w:t xml:space="preserve">hen </w:t>
      </w:r>
      <w:r>
        <w:rPr>
          <w:rFonts w:hint="eastAsia"/>
        </w:rPr>
        <w:t>，</w:t>
      </w:r>
      <w:r>
        <w:t>应</w:t>
      </w:r>
      <w:r>
        <w:rPr>
          <w:rFonts w:hint="eastAsia"/>
        </w:rPr>
        <w:t>写全姓名全拼</w:t>
      </w:r>
      <w:r>
        <w:rPr>
          <w:rFonts w:hint="eastAsia"/>
        </w:rPr>
        <w:t xml:space="preserve"> </w:t>
      </w:r>
      <w:r>
        <w:rPr>
          <w:rFonts w:hint="eastAsia"/>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9296FAD" w15:done="1"/>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F6B901" w14:textId="77777777" w:rsidR="00BB00D1" w:rsidRDefault="00BB00D1"/>
  </w:endnote>
  <w:endnote w:type="continuationSeparator" w:id="0">
    <w:p w14:paraId="30EF6D8B" w14:textId="77777777" w:rsidR="00BB00D1" w:rsidRDefault="00BB00D1"/>
  </w:endnote>
  <w:endnote w:id="1">
    <w:p w14:paraId="077363AD" w14:textId="77777777" w:rsidR="00CB7A5D" w:rsidRDefault="00CB7A5D">
      <w:pPr>
        <w:pStyle w:val="a6"/>
        <w:jc w:val="both"/>
        <w:rPr>
          <w:rFonts w:ascii="Times New Roman" w:eastAsia="宋体" w:hAnsi="Times New Roman"/>
          <w:szCs w:val="21"/>
        </w:rPr>
      </w:pPr>
    </w:p>
  </w:endnote>
  <w:endnote w:id="2">
    <w:p w14:paraId="70C3AA5A" w14:textId="77777777" w:rsidR="00CB7A5D" w:rsidRDefault="00CB7A5D">
      <w:pPr>
        <w:pStyle w:val="a6"/>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A00002EF" w:usb1="420020E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9DD07" w14:textId="77777777" w:rsidR="00CB7A5D" w:rsidRDefault="00BB00D1">
    <w:pPr>
      <w:pStyle w:val="a9"/>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A98BFF" w14:textId="4886942D" w:rsidR="00CB7A5D" w:rsidRDefault="00BB00D1">
                          <w:pPr>
                            <w:pStyle w:val="a9"/>
                          </w:pPr>
                          <w:r>
                            <w:fldChar w:fldCharType="begin"/>
                          </w:r>
                          <w:r>
                            <w:instrText xml:space="preserve"> PAGE  \* MERGEFORMAT </w:instrText>
                          </w:r>
                          <w:r>
                            <w:fldChar w:fldCharType="separate"/>
                          </w:r>
                          <w:r w:rsidR="00806E5B">
                            <w:rPr>
                              <w:noProof/>
                            </w:rP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14:paraId="69A98BFF" w14:textId="4886942D" w:rsidR="00CB7A5D" w:rsidRDefault="00BB00D1">
                    <w:pPr>
                      <w:pStyle w:val="a9"/>
                    </w:pPr>
                    <w:r>
                      <w:fldChar w:fldCharType="begin"/>
                    </w:r>
                    <w:r>
                      <w:instrText xml:space="preserve"> PAGE  \* MERGEFORMAT </w:instrText>
                    </w:r>
                    <w:r>
                      <w:fldChar w:fldCharType="separate"/>
                    </w:r>
                    <w:r w:rsidR="00806E5B">
                      <w:rPr>
                        <w:noProof/>
                      </w:rP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6D146A" w14:textId="77777777" w:rsidR="00BB00D1" w:rsidRDefault="00BB00D1"/>
  </w:footnote>
  <w:footnote w:type="continuationSeparator" w:id="0">
    <w:p w14:paraId="0B2FEBD7" w14:textId="77777777" w:rsidR="00BB00D1" w:rsidRDefault="00BB00D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D5396C"/>
    <w:multiLevelType w:val="multilevel"/>
    <w:tmpl w:val="28D539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420"/>
  <w:drawingGridHorizontalSpacing w:val="210"/>
  <w:drawingGridVerticalSpacing w:val="159"/>
  <w:noPunctuationKerning/>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MTE4NDNjODdkMGEwYWRlODQ4NWI3OTlkMWJhZWQifQ=="/>
  </w:docVars>
  <w:rsids>
    <w:rsidRoot w:val="00172A27"/>
    <w:rsid w:val="A97F623E"/>
    <w:rsid w:val="AFBF8780"/>
    <w:rsid w:val="BEEFCB4B"/>
    <w:rsid w:val="BFE6F841"/>
    <w:rsid w:val="D5DE8897"/>
    <w:rsid w:val="E7FE3684"/>
    <w:rsid w:val="EFFF70E4"/>
    <w:rsid w:val="F7EEC240"/>
    <w:rsid w:val="FBF75102"/>
    <w:rsid w:val="FDDC5620"/>
    <w:rsid w:val="FDEA700A"/>
    <w:rsid w:val="FFBFCE42"/>
    <w:rsid w:val="00001D14"/>
    <w:rsid w:val="000051A4"/>
    <w:rsid w:val="00005F58"/>
    <w:rsid w:val="00007848"/>
    <w:rsid w:val="00011AC0"/>
    <w:rsid w:val="00040CF4"/>
    <w:rsid w:val="00046FEF"/>
    <w:rsid w:val="0005092F"/>
    <w:rsid w:val="0007688D"/>
    <w:rsid w:val="00095024"/>
    <w:rsid w:val="000B7498"/>
    <w:rsid w:val="000F7F60"/>
    <w:rsid w:val="00150853"/>
    <w:rsid w:val="00153527"/>
    <w:rsid w:val="001540CB"/>
    <w:rsid w:val="00155592"/>
    <w:rsid w:val="00160C2E"/>
    <w:rsid w:val="00172A27"/>
    <w:rsid w:val="001A4C47"/>
    <w:rsid w:val="001E558F"/>
    <w:rsid w:val="00201E44"/>
    <w:rsid w:val="00233255"/>
    <w:rsid w:val="00276A38"/>
    <w:rsid w:val="002B0ABA"/>
    <w:rsid w:val="002C5385"/>
    <w:rsid w:val="002C6135"/>
    <w:rsid w:val="002F0A45"/>
    <w:rsid w:val="00316A32"/>
    <w:rsid w:val="00362624"/>
    <w:rsid w:val="00370F7A"/>
    <w:rsid w:val="00373D7E"/>
    <w:rsid w:val="003F115E"/>
    <w:rsid w:val="0040396A"/>
    <w:rsid w:val="004113BB"/>
    <w:rsid w:val="00412723"/>
    <w:rsid w:val="00421963"/>
    <w:rsid w:val="0044085B"/>
    <w:rsid w:val="00471772"/>
    <w:rsid w:val="004722DC"/>
    <w:rsid w:val="004A6702"/>
    <w:rsid w:val="004C5C9D"/>
    <w:rsid w:val="004D0B67"/>
    <w:rsid w:val="0053259E"/>
    <w:rsid w:val="005742BD"/>
    <w:rsid w:val="00591B2B"/>
    <w:rsid w:val="005931FD"/>
    <w:rsid w:val="005965A0"/>
    <w:rsid w:val="00604929"/>
    <w:rsid w:val="006142E2"/>
    <w:rsid w:val="00615234"/>
    <w:rsid w:val="00670388"/>
    <w:rsid w:val="00673207"/>
    <w:rsid w:val="006B0794"/>
    <w:rsid w:val="006D01D9"/>
    <w:rsid w:val="006F5821"/>
    <w:rsid w:val="00716F3E"/>
    <w:rsid w:val="00722588"/>
    <w:rsid w:val="00724FE4"/>
    <w:rsid w:val="007550EA"/>
    <w:rsid w:val="0079374F"/>
    <w:rsid w:val="007D1613"/>
    <w:rsid w:val="007F79FB"/>
    <w:rsid w:val="00806E5B"/>
    <w:rsid w:val="0081132E"/>
    <w:rsid w:val="0081725E"/>
    <w:rsid w:val="008416C1"/>
    <w:rsid w:val="00887CA0"/>
    <w:rsid w:val="00912934"/>
    <w:rsid w:val="00926988"/>
    <w:rsid w:val="00947DE3"/>
    <w:rsid w:val="00954B23"/>
    <w:rsid w:val="00954D7E"/>
    <w:rsid w:val="00955381"/>
    <w:rsid w:val="0098489E"/>
    <w:rsid w:val="009F089A"/>
    <w:rsid w:val="00A656A9"/>
    <w:rsid w:val="00A82211"/>
    <w:rsid w:val="00A90BE6"/>
    <w:rsid w:val="00AC5C24"/>
    <w:rsid w:val="00AD65B0"/>
    <w:rsid w:val="00B21462"/>
    <w:rsid w:val="00B3070D"/>
    <w:rsid w:val="00B3317E"/>
    <w:rsid w:val="00BA404F"/>
    <w:rsid w:val="00BB00D1"/>
    <w:rsid w:val="00BB1BB1"/>
    <w:rsid w:val="00BB2594"/>
    <w:rsid w:val="00BB5B9C"/>
    <w:rsid w:val="00C01BDD"/>
    <w:rsid w:val="00C02ECC"/>
    <w:rsid w:val="00C44D68"/>
    <w:rsid w:val="00CB7A5D"/>
    <w:rsid w:val="00CD0621"/>
    <w:rsid w:val="00CD0751"/>
    <w:rsid w:val="00CF3119"/>
    <w:rsid w:val="00D6711C"/>
    <w:rsid w:val="00DC03C5"/>
    <w:rsid w:val="00DC5308"/>
    <w:rsid w:val="00DD6D0C"/>
    <w:rsid w:val="00DE4E9B"/>
    <w:rsid w:val="00DE65F9"/>
    <w:rsid w:val="00E112B4"/>
    <w:rsid w:val="00E46126"/>
    <w:rsid w:val="00E7792A"/>
    <w:rsid w:val="00E84953"/>
    <w:rsid w:val="00F108C7"/>
    <w:rsid w:val="00F11DA2"/>
    <w:rsid w:val="00F42D81"/>
    <w:rsid w:val="00FA1154"/>
    <w:rsid w:val="01966369"/>
    <w:rsid w:val="022C3206"/>
    <w:rsid w:val="02BE026D"/>
    <w:rsid w:val="02CD5A6F"/>
    <w:rsid w:val="03382F87"/>
    <w:rsid w:val="04216C12"/>
    <w:rsid w:val="05085485"/>
    <w:rsid w:val="05947E3D"/>
    <w:rsid w:val="067A5F0E"/>
    <w:rsid w:val="07011CC2"/>
    <w:rsid w:val="07644792"/>
    <w:rsid w:val="092846A9"/>
    <w:rsid w:val="09284798"/>
    <w:rsid w:val="09970B85"/>
    <w:rsid w:val="0AA9774E"/>
    <w:rsid w:val="0AEC3153"/>
    <w:rsid w:val="0BA63302"/>
    <w:rsid w:val="0C063DA0"/>
    <w:rsid w:val="0CAF17E2"/>
    <w:rsid w:val="0CFB2335"/>
    <w:rsid w:val="0DF1188A"/>
    <w:rsid w:val="0E63555C"/>
    <w:rsid w:val="0EB4224C"/>
    <w:rsid w:val="0F2B6FD9"/>
    <w:rsid w:val="0F6459AD"/>
    <w:rsid w:val="1021564D"/>
    <w:rsid w:val="10247B85"/>
    <w:rsid w:val="125B6DD1"/>
    <w:rsid w:val="130E55B9"/>
    <w:rsid w:val="13EA6BD4"/>
    <w:rsid w:val="1485147D"/>
    <w:rsid w:val="16F80C3B"/>
    <w:rsid w:val="17CD63B8"/>
    <w:rsid w:val="17D8660F"/>
    <w:rsid w:val="17FD074D"/>
    <w:rsid w:val="183C240D"/>
    <w:rsid w:val="18552337"/>
    <w:rsid w:val="18644328"/>
    <w:rsid w:val="19834C82"/>
    <w:rsid w:val="1AA24D9F"/>
    <w:rsid w:val="1AF73EF9"/>
    <w:rsid w:val="1B2B2DB7"/>
    <w:rsid w:val="1C6A3465"/>
    <w:rsid w:val="1D9E02DC"/>
    <w:rsid w:val="1E5F5CBE"/>
    <w:rsid w:val="1FA432FE"/>
    <w:rsid w:val="20B53626"/>
    <w:rsid w:val="222334A6"/>
    <w:rsid w:val="225B679C"/>
    <w:rsid w:val="22FF181D"/>
    <w:rsid w:val="22FF7A6F"/>
    <w:rsid w:val="234F7E00"/>
    <w:rsid w:val="236E1233"/>
    <w:rsid w:val="238E494F"/>
    <w:rsid w:val="24432E18"/>
    <w:rsid w:val="24765B0F"/>
    <w:rsid w:val="24EC5DD1"/>
    <w:rsid w:val="257469C9"/>
    <w:rsid w:val="26AD1590"/>
    <w:rsid w:val="270547A6"/>
    <w:rsid w:val="279544FE"/>
    <w:rsid w:val="28B70ABD"/>
    <w:rsid w:val="28DA2E89"/>
    <w:rsid w:val="28DE3C83"/>
    <w:rsid w:val="296E14AB"/>
    <w:rsid w:val="29AF727A"/>
    <w:rsid w:val="2A4254F9"/>
    <w:rsid w:val="2A666797"/>
    <w:rsid w:val="2A6D2344"/>
    <w:rsid w:val="2AA37E07"/>
    <w:rsid w:val="2AA7110F"/>
    <w:rsid w:val="2AE720F7"/>
    <w:rsid w:val="2B3B7AB1"/>
    <w:rsid w:val="2D1F32F4"/>
    <w:rsid w:val="2D226BC0"/>
    <w:rsid w:val="2DC56AC0"/>
    <w:rsid w:val="2EC6400E"/>
    <w:rsid w:val="2ECD27D0"/>
    <w:rsid w:val="2EE1627B"/>
    <w:rsid w:val="2FCA4C60"/>
    <w:rsid w:val="30285B3E"/>
    <w:rsid w:val="305D5DD5"/>
    <w:rsid w:val="306C6018"/>
    <w:rsid w:val="312863E3"/>
    <w:rsid w:val="31C47649"/>
    <w:rsid w:val="31CA56EC"/>
    <w:rsid w:val="31D2634F"/>
    <w:rsid w:val="323B4D81"/>
    <w:rsid w:val="3283470F"/>
    <w:rsid w:val="32DD7DBF"/>
    <w:rsid w:val="34B70380"/>
    <w:rsid w:val="34FD3BD7"/>
    <w:rsid w:val="364C3772"/>
    <w:rsid w:val="366C1885"/>
    <w:rsid w:val="37F449ED"/>
    <w:rsid w:val="386341A5"/>
    <w:rsid w:val="3912603A"/>
    <w:rsid w:val="3AE174A3"/>
    <w:rsid w:val="3B8E1539"/>
    <w:rsid w:val="3C7F636D"/>
    <w:rsid w:val="3D242109"/>
    <w:rsid w:val="3DE511B8"/>
    <w:rsid w:val="3E524A9F"/>
    <w:rsid w:val="3ED6453F"/>
    <w:rsid w:val="3EF1156B"/>
    <w:rsid w:val="3F2F1403"/>
    <w:rsid w:val="411676E2"/>
    <w:rsid w:val="41DB4DAC"/>
    <w:rsid w:val="422F2E7B"/>
    <w:rsid w:val="42D27F5D"/>
    <w:rsid w:val="42FE1F2F"/>
    <w:rsid w:val="43446334"/>
    <w:rsid w:val="44A84E71"/>
    <w:rsid w:val="44B92DD2"/>
    <w:rsid w:val="4533736E"/>
    <w:rsid w:val="45A81449"/>
    <w:rsid w:val="45C73FC5"/>
    <w:rsid w:val="45D24718"/>
    <w:rsid w:val="46326F64"/>
    <w:rsid w:val="474E4D62"/>
    <w:rsid w:val="475C7824"/>
    <w:rsid w:val="477DCE1E"/>
    <w:rsid w:val="47EC192A"/>
    <w:rsid w:val="48362D3C"/>
    <w:rsid w:val="48564A75"/>
    <w:rsid w:val="49153299"/>
    <w:rsid w:val="494E3B81"/>
    <w:rsid w:val="49B27663"/>
    <w:rsid w:val="4A111CB3"/>
    <w:rsid w:val="4B46598C"/>
    <w:rsid w:val="4C7B3413"/>
    <w:rsid w:val="4E1F3ADA"/>
    <w:rsid w:val="4FE17A31"/>
    <w:rsid w:val="502F2E92"/>
    <w:rsid w:val="503062AB"/>
    <w:rsid w:val="509727E6"/>
    <w:rsid w:val="511856D5"/>
    <w:rsid w:val="51190D64"/>
    <w:rsid w:val="51DC2719"/>
    <w:rsid w:val="526353AE"/>
    <w:rsid w:val="54671953"/>
    <w:rsid w:val="54E900E1"/>
    <w:rsid w:val="557B37D0"/>
    <w:rsid w:val="55E50D04"/>
    <w:rsid w:val="56C117CC"/>
    <w:rsid w:val="573E1E21"/>
    <w:rsid w:val="581D1822"/>
    <w:rsid w:val="585A65D3"/>
    <w:rsid w:val="587B0A01"/>
    <w:rsid w:val="59B27A66"/>
    <w:rsid w:val="5ADD173D"/>
    <w:rsid w:val="5B0C20BB"/>
    <w:rsid w:val="5B1E7D8B"/>
    <w:rsid w:val="5B487E91"/>
    <w:rsid w:val="5C062D59"/>
    <w:rsid w:val="5C875E04"/>
    <w:rsid w:val="5CD03307"/>
    <w:rsid w:val="5CF9550F"/>
    <w:rsid w:val="5D675408"/>
    <w:rsid w:val="5EFEBDE8"/>
    <w:rsid w:val="5F6E1C6A"/>
    <w:rsid w:val="61750406"/>
    <w:rsid w:val="61C20F53"/>
    <w:rsid w:val="636C59AB"/>
    <w:rsid w:val="63FE4BFE"/>
    <w:rsid w:val="64C06157"/>
    <w:rsid w:val="64EC2CA8"/>
    <w:rsid w:val="65DB61C3"/>
    <w:rsid w:val="66522FDF"/>
    <w:rsid w:val="66A17B48"/>
    <w:rsid w:val="67CE2B39"/>
    <w:rsid w:val="686E1C26"/>
    <w:rsid w:val="68C006D4"/>
    <w:rsid w:val="68CA2609"/>
    <w:rsid w:val="68CC1AED"/>
    <w:rsid w:val="69B144C0"/>
    <w:rsid w:val="69BB0F42"/>
    <w:rsid w:val="6A1C4030"/>
    <w:rsid w:val="6A637494"/>
    <w:rsid w:val="6B0B5A11"/>
    <w:rsid w:val="6B285E35"/>
    <w:rsid w:val="6BCF62E6"/>
    <w:rsid w:val="6C400A9D"/>
    <w:rsid w:val="6C417D7E"/>
    <w:rsid w:val="6CD3A16D"/>
    <w:rsid w:val="6D0E7CD0"/>
    <w:rsid w:val="6D535020"/>
    <w:rsid w:val="6E422432"/>
    <w:rsid w:val="6E5F49A6"/>
    <w:rsid w:val="6E800B88"/>
    <w:rsid w:val="6EEB3447"/>
    <w:rsid w:val="6FFF37D2"/>
    <w:rsid w:val="70027B8F"/>
    <w:rsid w:val="70BD7BEF"/>
    <w:rsid w:val="70DE2EF1"/>
    <w:rsid w:val="70EB02B8"/>
    <w:rsid w:val="71043AE9"/>
    <w:rsid w:val="71072C18"/>
    <w:rsid w:val="714E0847"/>
    <w:rsid w:val="72141A90"/>
    <w:rsid w:val="72ED47BB"/>
    <w:rsid w:val="73BE1CB4"/>
    <w:rsid w:val="74650381"/>
    <w:rsid w:val="75183635"/>
    <w:rsid w:val="75F90D82"/>
    <w:rsid w:val="76571F4C"/>
    <w:rsid w:val="770C0F88"/>
    <w:rsid w:val="78686E6C"/>
    <w:rsid w:val="795409C4"/>
    <w:rsid w:val="796F4E0F"/>
    <w:rsid w:val="79872B48"/>
    <w:rsid w:val="798E3ED6"/>
    <w:rsid w:val="7B012A0E"/>
    <w:rsid w:val="7B4E1B6F"/>
    <w:rsid w:val="7C5F4108"/>
    <w:rsid w:val="7D254B52"/>
    <w:rsid w:val="7D4D5DCD"/>
    <w:rsid w:val="7D9A1826"/>
    <w:rsid w:val="7E8104AE"/>
    <w:rsid w:val="7F1D01D6"/>
    <w:rsid w:val="7F79C282"/>
    <w:rsid w:val="7F7B6CAE"/>
    <w:rsid w:val="7FBF6DD0"/>
    <w:rsid w:val="7FCD17FE"/>
    <w:rsid w:val="7FD7E9A0"/>
    <w:rsid w:val="7FE9FBB2"/>
    <w:rsid w:val="8FFFA6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E0F5F46-CDFE-4604-8F1A-35BEC9BA1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qFormat="1"/>
    <w:lsdException w:name="annotation text" w:qFormat="1"/>
    <w:lsdException w:name="header" w:qFormat="1"/>
    <w:lsdException w:name="footer" w:qFormat="1"/>
    <w:lsdException w:name="caption" w:unhideWhenUsed="1" w:qFormat="1"/>
    <w:lsdException w:name="endnote reference" w:qFormat="1"/>
    <w:lsdException w:name="endnote text" w:qFormat="1"/>
    <w:lsdException w:name="Title" w:qFormat="1"/>
    <w:lsdException w:name="Default Paragraph Font" w:semiHidden="1" w:uiPriority="1" w:unhideWhenUsed="1"/>
    <w:lsdException w:name="Subtitle" w:qFormat="1"/>
    <w:lsdException w:name="Hyperlink" w:uiPriority="99" w:unhideWhenUsed="1"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Arial" w:eastAsia="微软雅黑" w:hAnsi="Arial"/>
      <w:kern w:val="2"/>
      <w:sz w:val="21"/>
      <w:szCs w:val="24"/>
    </w:rPr>
  </w:style>
  <w:style w:type="paragraph" w:styleId="1">
    <w:name w:val="heading 1"/>
    <w:basedOn w:val="a"/>
    <w:next w:val="a"/>
    <w:link w:val="10"/>
    <w:qFormat/>
    <w:pPr>
      <w:keepNext/>
      <w:keepLines/>
      <w:spacing w:before="260" w:after="220"/>
      <w:outlineLvl w:val="0"/>
    </w:pPr>
    <w:rPr>
      <w:b/>
      <w:kern w:val="44"/>
      <w:sz w:val="36"/>
    </w:rPr>
  </w:style>
  <w:style w:type="paragraph" w:styleId="2">
    <w:name w:val="heading 2"/>
    <w:basedOn w:val="a"/>
    <w:next w:val="a"/>
    <w:unhideWhenUsed/>
    <w:qFormat/>
    <w:pPr>
      <w:keepNext/>
      <w:keepLines/>
      <w:spacing w:before="260" w:after="200"/>
      <w:outlineLvl w:val="1"/>
    </w:pPr>
    <w:rPr>
      <w:b/>
      <w:sz w:val="32"/>
    </w:rPr>
  </w:style>
  <w:style w:type="paragraph" w:styleId="3">
    <w:name w:val="heading 3"/>
    <w:basedOn w:val="a"/>
    <w:next w:val="a"/>
    <w:unhideWhenUsed/>
    <w:qFormat/>
    <w:pPr>
      <w:keepNext/>
      <w:keepLines/>
      <w:spacing w:before="260" w:after="180"/>
      <w:outlineLvl w:val="2"/>
    </w:pPr>
    <w:rPr>
      <w:b/>
      <w:sz w:val="30"/>
    </w:rPr>
  </w:style>
  <w:style w:type="paragraph" w:styleId="4">
    <w:name w:val="heading 4"/>
    <w:basedOn w:val="a"/>
    <w:next w:val="a"/>
    <w:unhideWhenUsed/>
    <w:qFormat/>
    <w:pPr>
      <w:keepNext/>
      <w:keepLines/>
      <w:spacing w:before="240" w:after="160"/>
      <w:outlineLvl w:val="3"/>
    </w:pPr>
    <w:rPr>
      <w:b/>
      <w:sz w:val="28"/>
    </w:rPr>
  </w:style>
  <w:style w:type="paragraph" w:styleId="5">
    <w:name w:val="heading 5"/>
    <w:basedOn w:val="a"/>
    <w:next w:val="a"/>
    <w:unhideWhenUsed/>
    <w:qFormat/>
    <w:pPr>
      <w:keepNext/>
      <w:keepLines/>
      <w:spacing w:before="240" w:after="160"/>
      <w:outlineLvl w:val="4"/>
    </w:pPr>
    <w:rPr>
      <w:b/>
      <w:sz w:val="28"/>
    </w:rPr>
  </w:style>
  <w:style w:type="paragraph" w:styleId="6">
    <w:name w:val="heading 6"/>
    <w:basedOn w:val="a"/>
    <w:next w:val="a"/>
    <w:unhideWhenUsed/>
    <w:qFormat/>
    <w:pPr>
      <w:keepNext/>
      <w:keepLines/>
      <w:spacing w:before="240" w:after="120"/>
      <w:outlineLvl w:val="5"/>
    </w:pPr>
    <w:rPr>
      <w:b/>
      <w:sz w:val="24"/>
    </w:rPr>
  </w:style>
  <w:style w:type="paragraph" w:styleId="7">
    <w:name w:val="heading 7"/>
    <w:basedOn w:val="a"/>
    <w:next w:val="a"/>
    <w:unhideWhenUsed/>
    <w:qFormat/>
    <w:pPr>
      <w:keepNext/>
      <w:keepLines/>
      <w:spacing w:before="240" w:after="120"/>
      <w:outlineLvl w:val="6"/>
    </w:pPr>
    <w:rPr>
      <w:b/>
      <w:sz w:val="24"/>
    </w:rPr>
  </w:style>
  <w:style w:type="paragraph" w:styleId="8">
    <w:name w:val="heading 8"/>
    <w:basedOn w:val="a"/>
    <w:next w:val="a"/>
    <w:unhideWhenUsed/>
    <w:qFormat/>
    <w:pPr>
      <w:keepNext/>
      <w:keepLines/>
      <w:spacing w:before="180" w:after="64"/>
      <w:outlineLvl w:val="7"/>
    </w:pPr>
    <w:rPr>
      <w:sz w:val="24"/>
    </w:rPr>
  </w:style>
  <w:style w:type="paragraph" w:styleId="9">
    <w:name w:val="heading 9"/>
    <w:basedOn w:val="a"/>
    <w:next w:val="a"/>
    <w:unhideWhenUsed/>
    <w:qFormat/>
    <w:pPr>
      <w:keepNext/>
      <w:keepLines/>
      <w:spacing w:before="180" w:after="64"/>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rPr>
      <w:rFonts w:eastAsia="黑体"/>
      <w:sz w:val="20"/>
    </w:rPr>
  </w:style>
  <w:style w:type="paragraph" w:styleId="a4">
    <w:name w:val="annotation text"/>
    <w:basedOn w:val="a"/>
    <w:link w:val="a5"/>
    <w:qFormat/>
    <w:pPr>
      <w:jc w:val="left"/>
    </w:pPr>
  </w:style>
  <w:style w:type="paragraph" w:styleId="a6">
    <w:name w:val="endnote text"/>
    <w:basedOn w:val="a"/>
    <w:qFormat/>
    <w:pPr>
      <w:snapToGrid w:val="0"/>
      <w:jc w:val="left"/>
    </w:pPr>
  </w:style>
  <w:style w:type="paragraph" w:styleId="a7">
    <w:name w:val="Balloon Text"/>
    <w:basedOn w:val="a"/>
    <w:link w:val="a8"/>
    <w:qFormat/>
    <w:rPr>
      <w:sz w:val="18"/>
      <w:szCs w:val="18"/>
    </w:rPr>
  </w:style>
  <w:style w:type="paragraph" w:styleId="a9">
    <w:name w:val="footer"/>
    <w:basedOn w:val="a"/>
    <w:qFormat/>
    <w:pPr>
      <w:tabs>
        <w:tab w:val="center" w:pos="4153"/>
        <w:tab w:val="right" w:pos="8306"/>
      </w:tabs>
      <w:snapToGrid w:val="0"/>
      <w:jc w:val="left"/>
    </w:pPr>
    <w:rPr>
      <w:sz w:val="18"/>
    </w:rPr>
  </w:style>
  <w:style w:type="paragraph" w:styleId="aa">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1">
    <w:name w:val="toc 1"/>
    <w:basedOn w:val="a"/>
    <w:next w:val="a"/>
    <w:qFormat/>
  </w:style>
  <w:style w:type="paragraph" w:styleId="ab">
    <w:name w:val="Normal (Web)"/>
    <w:basedOn w:val="a"/>
    <w:qFormat/>
    <w:pPr>
      <w:spacing w:beforeAutospacing="1" w:afterAutospacing="1"/>
      <w:jc w:val="left"/>
    </w:pPr>
    <w:rPr>
      <w:kern w:val="0"/>
      <w:sz w:val="24"/>
    </w:rPr>
  </w:style>
  <w:style w:type="paragraph" w:styleId="ac">
    <w:name w:val="annotation subject"/>
    <w:basedOn w:val="a4"/>
    <w:next w:val="a4"/>
    <w:link w:val="ad"/>
    <w:qFormat/>
    <w:rPr>
      <w:b/>
      <w:bCs/>
    </w:rPr>
  </w:style>
  <w:style w:type="table" w:styleId="ae">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uiPriority w:val="22"/>
    <w:qFormat/>
    <w:rPr>
      <w:b/>
      <w:bCs/>
    </w:rPr>
  </w:style>
  <w:style w:type="character" w:styleId="af0">
    <w:name w:val="endnote reference"/>
    <w:basedOn w:val="a0"/>
    <w:qFormat/>
    <w:rPr>
      <w:vertAlign w:val="superscript"/>
    </w:rPr>
  </w:style>
  <w:style w:type="character" w:styleId="af1">
    <w:name w:val="Hyperlink"/>
    <w:uiPriority w:val="99"/>
    <w:unhideWhenUsed/>
    <w:qFormat/>
    <w:rPr>
      <w:color w:val="0563C1"/>
      <w:u w:val="single"/>
    </w:rPr>
  </w:style>
  <w:style w:type="character" w:styleId="af2">
    <w:name w:val="annotation reference"/>
    <w:basedOn w:val="a0"/>
    <w:rPr>
      <w:sz w:val="21"/>
      <w:szCs w:val="21"/>
    </w:rPr>
  </w:style>
  <w:style w:type="paragraph" w:customStyle="1" w:styleId="af3">
    <w:name w:val="公式"/>
    <w:basedOn w:val="a"/>
    <w:next w:val="a"/>
    <w:link w:val="Char"/>
    <w:qFormat/>
    <w:pPr>
      <w:widowControl/>
      <w:tabs>
        <w:tab w:val="center" w:pos="4150"/>
        <w:tab w:val="right" w:pos="8300"/>
      </w:tabs>
      <w:textAlignment w:val="center"/>
    </w:pPr>
    <w:rPr>
      <w:rFonts w:ascii="Times New Roman" w:eastAsia="黑体" w:hAnsi="Times New Roman"/>
      <w:b/>
    </w:rPr>
  </w:style>
  <w:style w:type="character" w:customStyle="1" w:styleId="10">
    <w:name w:val="标题 1 字符"/>
    <w:link w:val="1"/>
    <w:qFormat/>
    <w:rPr>
      <w:rFonts w:ascii="Arial" w:hAnsi="Arial"/>
      <w:b/>
      <w:kern w:val="44"/>
      <w:sz w:val="36"/>
    </w:rPr>
  </w:style>
  <w:style w:type="paragraph" w:styleId="af4">
    <w:name w:val="List Paragraph"/>
    <w:basedOn w:val="a"/>
    <w:uiPriority w:val="34"/>
    <w:qFormat/>
    <w:pPr>
      <w:ind w:firstLineChars="200" w:firstLine="420"/>
    </w:pPr>
  </w:style>
  <w:style w:type="paragraph" w:customStyle="1" w:styleId="WPSOffice1">
    <w:name w:val="WPSOffice手动目录 1"/>
    <w:qFormat/>
  </w:style>
  <w:style w:type="character" w:customStyle="1" w:styleId="Char">
    <w:name w:val="公式 Char"/>
    <w:link w:val="af3"/>
    <w:qFormat/>
    <w:rPr>
      <w:rFonts w:ascii="Times New Roman" w:eastAsia="黑体" w:hAnsi="Times New Roman"/>
      <w:b/>
    </w:rPr>
  </w:style>
  <w:style w:type="character" w:customStyle="1" w:styleId="a8">
    <w:name w:val="批注框文本 字符"/>
    <w:basedOn w:val="a0"/>
    <w:link w:val="a7"/>
    <w:rPr>
      <w:rFonts w:ascii="Arial" w:eastAsia="微软雅黑" w:hAnsi="Arial"/>
      <w:kern w:val="2"/>
      <w:sz w:val="18"/>
      <w:szCs w:val="18"/>
    </w:rPr>
  </w:style>
  <w:style w:type="character" w:customStyle="1" w:styleId="a5">
    <w:name w:val="批注文字 字符"/>
    <w:basedOn w:val="a0"/>
    <w:link w:val="a4"/>
    <w:rPr>
      <w:rFonts w:ascii="Arial" w:eastAsia="微软雅黑" w:hAnsi="Arial"/>
      <w:kern w:val="2"/>
      <w:sz w:val="21"/>
      <w:szCs w:val="24"/>
    </w:rPr>
  </w:style>
  <w:style w:type="character" w:customStyle="1" w:styleId="ad">
    <w:name w:val="批注主题 字符"/>
    <w:basedOn w:val="a5"/>
    <w:link w:val="ac"/>
    <w:rPr>
      <w:rFonts w:ascii="Arial" w:eastAsia="微软雅黑" w:hAnsi="Arial"/>
      <w:b/>
      <w:bCs/>
      <w:kern w:val="2"/>
      <w:sz w:val="21"/>
      <w:szCs w:val="24"/>
    </w:rPr>
  </w:style>
  <w:style w:type="paragraph" w:customStyle="1" w:styleId="12">
    <w:name w:val="修订1"/>
    <w:hidden/>
    <w:uiPriority w:val="99"/>
    <w:semiHidden/>
    <w:rPr>
      <w:rFonts w:ascii="Arial" w:eastAsia="微软雅黑" w:hAnsi="Arial"/>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e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https://link.springer.com/article/10.1007/s10489-022-04425-z" TargetMode="External"/><Relationship Id="rId2" Type="http://schemas.openxmlformats.org/officeDocument/2006/relationships/numbering" Target="numbering.xml"/><Relationship Id="rId16" Type="http://schemas.openxmlformats.org/officeDocument/2006/relationships/hyperlink" Target="https://link.springer.com/article/10.1007/s10489-022-04425-z"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s://link.springer.com/article/10.1007/s10489-022-04425-z"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9</Pages>
  <Words>2028</Words>
  <Characters>11561</Characters>
  <Application>Microsoft Office Word</Application>
  <DocSecurity>0</DocSecurity>
  <Lines>96</Lines>
  <Paragraphs>27</Paragraphs>
  <ScaleCrop>false</ScaleCrop>
  <Company>微软中国</Company>
  <LinksUpToDate>false</LinksUpToDate>
  <CharactersWithSpaces>13562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26981</dc:creator>
  <cp:lastModifiedBy>微软用户</cp:lastModifiedBy>
  <cp:revision>5</cp:revision>
  <dcterms:created xsi:type="dcterms:W3CDTF">2026-05-08T00:27:00Z</dcterms:created>
  <dcterms:modified xsi:type="dcterms:W3CDTF">2026-05-19T08:30:00Z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woTemplateTypoMode" linkTarget="0">
    <vt:lpwstr/>
  </property>
  <property fmtid="{D5CDD505-2E9C-101B-9397-08002B2CF9AE}" pid="4" name="woTemplate" linkTarget="0">
    <vt:i4>0</vt:i4>
  </property>
  <property fmtid="{D5CDD505-2E9C-101B-9397-08002B2CF9AE}" pid="5" name="ICV">
    <vt:lpwstr>038581B123244DB2B6EDF881F5E3B865_12</vt:lpwstr>
  </property>
  <property fmtid="{D5CDD505-2E9C-101B-9397-08002B2CF9AE}" pid="6" name="KSOTemplateDocerSaveRecord">
    <vt:lpwstr>eyJoZGlkIjoiNmUxMTE4NDNjODdkMGEwYWRlODQ4NWI3OTlkMWJhZWQiLCJ1c2VySWQiOiI2ODY4MjI1OTkifQ==</vt:lpwstr>
  </property>
</Properties>
</file>