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BF7717" w:rsidRPr="00BF7717">
        <w:rPr>
          <w:rFonts w:ascii="宋体" w:eastAsia="宋体" w:hAnsi="宋体" w:hint="eastAsia"/>
        </w:rPr>
        <w:t>陶坤宇，曹哲玮，杨奇，等. 空间超高速数字相干激光通信问题与解决方法[J]. 光通信技术，2021，45（5）：44-49.</w:t>
      </w:r>
    </w:p>
    <w:p w:rsidR="008F55BB" w:rsidRDefault="008F55BB" w:rsidP="008F55BB"/>
    <w:p w:rsidR="0019272C" w:rsidRDefault="00BF7717" w:rsidP="005F670D">
      <w:pPr>
        <w:jc w:val="center"/>
        <w:rPr>
          <w:rFonts w:ascii="方正黑体_GBK" w:eastAsia="方正黑体_GBK"/>
          <w:sz w:val="36"/>
          <w:szCs w:val="36"/>
        </w:rPr>
      </w:pPr>
      <w:r w:rsidRPr="00BF7717">
        <w:rPr>
          <w:rFonts w:ascii="方正黑体_GBK" w:eastAsia="方正黑体_GBK" w:hint="eastAsia"/>
          <w:sz w:val="36"/>
          <w:szCs w:val="36"/>
        </w:rPr>
        <w:t>空间超高速数字相干激光通信问题与解决方法</w:t>
      </w:r>
    </w:p>
    <w:p w:rsidR="008F55BB" w:rsidRPr="00424FF6" w:rsidRDefault="00BF7717" w:rsidP="005F670D">
      <w:pPr>
        <w:jc w:val="center"/>
        <w:rPr>
          <w:rFonts w:ascii="楷体_GB2312" w:eastAsia="楷体_GB2312"/>
          <w:sz w:val="24"/>
          <w:szCs w:val="24"/>
        </w:rPr>
      </w:pPr>
      <w:r w:rsidRPr="00BF7717">
        <w:rPr>
          <w:rFonts w:ascii="楷体_GB2312" w:eastAsia="楷体_GB2312" w:hint="eastAsia"/>
          <w:sz w:val="24"/>
          <w:szCs w:val="24"/>
        </w:rPr>
        <w:t>陶坤宇</w:t>
      </w:r>
      <w:r w:rsidRPr="00BF7717">
        <w:rPr>
          <w:rFonts w:ascii="楷体_GB2312" w:eastAsia="楷体_GB2312" w:hint="eastAsia"/>
          <w:sz w:val="24"/>
          <w:szCs w:val="24"/>
          <w:vertAlign w:val="superscript"/>
        </w:rPr>
        <w:t>1</w:t>
      </w:r>
      <w:r w:rsidRPr="00BF7717">
        <w:rPr>
          <w:rFonts w:ascii="楷体_GB2312" w:eastAsia="楷体_GB2312" w:hint="eastAsia"/>
          <w:sz w:val="24"/>
          <w:szCs w:val="24"/>
        </w:rPr>
        <w:t>，曹哲玮</w:t>
      </w:r>
      <w:r w:rsidRPr="00BF7717">
        <w:rPr>
          <w:rFonts w:ascii="楷体_GB2312" w:eastAsia="楷体_GB2312" w:hint="eastAsia"/>
          <w:sz w:val="24"/>
          <w:szCs w:val="24"/>
          <w:vertAlign w:val="superscript"/>
        </w:rPr>
        <w:t>1</w:t>
      </w:r>
      <w:r w:rsidRPr="00BF7717">
        <w:rPr>
          <w:rFonts w:ascii="楷体_GB2312" w:eastAsia="楷体_GB2312" w:hint="eastAsia"/>
          <w:sz w:val="24"/>
          <w:szCs w:val="24"/>
        </w:rPr>
        <w:t>，杨 奇</w:t>
      </w:r>
      <w:r w:rsidRPr="00BF7717">
        <w:rPr>
          <w:rFonts w:ascii="楷体_GB2312" w:eastAsia="楷体_GB2312" w:hint="eastAsia"/>
          <w:sz w:val="24"/>
          <w:szCs w:val="24"/>
          <w:vertAlign w:val="superscript"/>
        </w:rPr>
        <w:t>2</w:t>
      </w:r>
      <w:r w:rsidRPr="00BF7717">
        <w:rPr>
          <w:rFonts w:ascii="楷体_GB2312" w:eastAsia="楷体_GB2312" w:hint="eastAsia"/>
          <w:sz w:val="24"/>
          <w:szCs w:val="24"/>
        </w:rPr>
        <w:t>，宋义伟</w:t>
      </w:r>
      <w:r w:rsidRPr="00BF7717">
        <w:rPr>
          <w:rFonts w:ascii="楷体_GB2312" w:eastAsia="楷体_GB2312" w:hint="eastAsia"/>
          <w:sz w:val="24"/>
          <w:szCs w:val="24"/>
          <w:vertAlign w:val="superscript"/>
        </w:rPr>
        <w:t>1</w:t>
      </w:r>
      <w:r w:rsidRPr="00BF7717">
        <w:rPr>
          <w:rFonts w:ascii="楷体_GB2312" w:eastAsia="楷体_GB2312" w:hint="eastAsia"/>
          <w:sz w:val="24"/>
          <w:szCs w:val="24"/>
        </w:rPr>
        <w:t>，陈心怡</w:t>
      </w:r>
      <w:r w:rsidRPr="00BF7717">
        <w:rPr>
          <w:rFonts w:ascii="楷体_GB2312" w:eastAsia="楷体_GB2312" w:hint="eastAsia"/>
          <w:sz w:val="24"/>
          <w:szCs w:val="24"/>
          <w:vertAlign w:val="superscript"/>
        </w:rPr>
        <w:t>1</w:t>
      </w:r>
      <w:r w:rsidRPr="00BF7717">
        <w:rPr>
          <w:rFonts w:ascii="楷体_GB2312" w:eastAsia="楷体_GB2312" w:hint="eastAsia"/>
          <w:sz w:val="24"/>
          <w:szCs w:val="24"/>
        </w:rPr>
        <w:t>，姜义君</w:t>
      </w:r>
      <w:r w:rsidRPr="00BF7717">
        <w:rPr>
          <w:rFonts w:ascii="楷体_GB2312" w:eastAsia="楷体_GB2312" w:hint="eastAsia"/>
          <w:sz w:val="24"/>
          <w:szCs w:val="24"/>
          <w:vertAlign w:val="superscript"/>
        </w:rPr>
        <w:t>1</w:t>
      </w:r>
      <w:r w:rsidRPr="00BF7717">
        <w:rPr>
          <w:rFonts w:ascii="楷体_GB2312" w:eastAsia="楷体_GB2312" w:hint="eastAsia"/>
          <w:sz w:val="24"/>
          <w:szCs w:val="24"/>
        </w:rPr>
        <w:t>，付 森</w:t>
      </w:r>
      <w:r w:rsidRPr="00BF7717">
        <w:rPr>
          <w:rFonts w:ascii="楷体_GB2312" w:eastAsia="楷体_GB2312" w:hint="eastAsia"/>
          <w:sz w:val="24"/>
          <w:szCs w:val="24"/>
          <w:vertAlign w:val="superscript"/>
        </w:rPr>
        <w:t>1</w:t>
      </w:r>
    </w:p>
    <w:p w:rsidR="00BF7717" w:rsidRDefault="008F55BB" w:rsidP="00A0585D">
      <w:pPr>
        <w:jc w:val="center"/>
        <w:rPr>
          <w:rFonts w:ascii="宋体" w:eastAsia="宋体" w:hAnsi="宋体"/>
        </w:rPr>
      </w:pPr>
      <w:r w:rsidRPr="00573CF3">
        <w:rPr>
          <w:rFonts w:ascii="宋体" w:eastAsia="宋体" w:hAnsi="宋体" w:hint="eastAsia"/>
        </w:rPr>
        <w:t>（</w:t>
      </w:r>
      <w:r w:rsidR="00BF7717" w:rsidRPr="00BF7717">
        <w:rPr>
          <w:rFonts w:ascii="宋体" w:eastAsia="宋体" w:hAnsi="宋体" w:hint="eastAsia"/>
        </w:rPr>
        <w:t xml:space="preserve">1.上海无线电设备研究所 激光探测技术研发中心，上海 201109； </w:t>
      </w:r>
    </w:p>
    <w:p w:rsidR="008F55BB" w:rsidRPr="00573CF3" w:rsidRDefault="00BF7717" w:rsidP="00A0585D">
      <w:pPr>
        <w:jc w:val="center"/>
        <w:rPr>
          <w:rFonts w:ascii="宋体" w:eastAsia="宋体" w:hAnsi="宋体"/>
        </w:rPr>
      </w:pPr>
      <w:r w:rsidRPr="00BF7717">
        <w:rPr>
          <w:rFonts w:ascii="宋体" w:eastAsia="宋体" w:hAnsi="宋体" w:hint="eastAsia"/>
        </w:rPr>
        <w:t>2.华中科技大学 光学与电子信息学院，武汉 430074</w:t>
      </w:r>
      <w:r w:rsidR="008F55BB" w:rsidRPr="00573CF3">
        <w:rPr>
          <w:rFonts w:ascii="宋体" w:eastAsia="宋体" w:hAnsi="宋体"/>
        </w:rPr>
        <w:t>）</w:t>
      </w:r>
    </w:p>
    <w:p w:rsidR="008F55BB" w:rsidRPr="00BB14C6" w:rsidRDefault="008F55BB" w:rsidP="008F55BB"/>
    <w:p w:rsidR="00BF7717" w:rsidRPr="00BF7717" w:rsidRDefault="008F55BB" w:rsidP="00BF7717">
      <w:pPr>
        <w:rPr>
          <w:rFonts w:ascii="楷体_GB2312" w:eastAsia="楷体_GB2312" w:hAnsi="宋体"/>
        </w:rPr>
      </w:pPr>
      <w:r w:rsidRPr="00424FF6">
        <w:rPr>
          <w:rFonts w:ascii="方正黑体_GBK" w:eastAsia="方正黑体_GBK" w:hint="eastAsia"/>
        </w:rPr>
        <w:t>摘要</w:t>
      </w:r>
      <w:r w:rsidR="00955D11">
        <w:rPr>
          <w:rFonts w:hint="eastAsia"/>
        </w:rPr>
        <w:t>：</w:t>
      </w:r>
      <w:r w:rsidR="00BF7717" w:rsidRPr="00BF7717">
        <w:rPr>
          <w:rFonts w:ascii="楷体_GB2312" w:eastAsia="楷体_GB2312" w:hAnsi="宋体" w:hint="eastAsia"/>
        </w:rPr>
        <w:t>为了解决空间超高速率信息传输问题，保障我国天基宽带信息传输网的实现，分析了未来在空间进行超高速率激光通信采用数字相干体制的必要性，总结了现阶段实现这一目标存在的4个问题：单模光纤耦合、低噪声掺铒光纤放大器（EDFA）的放大、数字编解码算法和硬件架构问题。针对这4个问题逐一提出了解决方法，即快反镜（FSM）跟踪与自适应光纤章动、分段噪声抑制、浮点数并行处理算法和集成化。分析了空间激光通信技术水平的发展趋势，最后给出了对未来技术方向发展的预测。</w:t>
      </w:r>
    </w:p>
    <w:p w:rsidR="00BF7717" w:rsidRPr="00BF7717" w:rsidRDefault="009F5477" w:rsidP="00BF7717">
      <w:pPr>
        <w:rPr>
          <w:rFonts w:ascii="楷体_GB2312" w:eastAsia="楷体_GB2312" w:hAnsi="宋体"/>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48945</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陶坤宇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BF7717" w:rsidRPr="00BF7717">
        <w:rPr>
          <w:rFonts w:ascii="方正黑体_GBK" w:eastAsia="方正黑体_GBK" w:hAnsi="宋体" w:hint="eastAsia"/>
        </w:rPr>
        <w:t>关键词</w:t>
      </w:r>
      <w:r w:rsidR="00BF7717" w:rsidRPr="00BF7717">
        <w:rPr>
          <w:rFonts w:ascii="楷体_GB2312" w:eastAsia="楷体_GB2312" w:hAnsi="宋体" w:hint="eastAsia"/>
        </w:rPr>
        <w:t>：激光通信；数字相干；单模光纤耦合；掺铒光纤放大器；编解码算法</w:t>
      </w:r>
    </w:p>
    <w:p w:rsidR="00BF7717" w:rsidRPr="00BF7717" w:rsidRDefault="00BF7717" w:rsidP="00BF7717">
      <w:pPr>
        <w:rPr>
          <w:rFonts w:ascii="楷体_GB2312" w:eastAsia="楷体_GB2312" w:hAnsi="宋体"/>
        </w:rPr>
      </w:pPr>
      <w:r w:rsidRPr="00BF7717">
        <w:rPr>
          <w:rFonts w:ascii="方正黑体_GBK" w:eastAsia="方正黑体_GBK" w:hAnsi="宋体" w:hint="eastAsia"/>
        </w:rPr>
        <w:t>中图分类号</w:t>
      </w:r>
      <w:r w:rsidRPr="00BF7717">
        <w:rPr>
          <w:rFonts w:ascii="楷体_GB2312" w:eastAsia="楷体_GB2312" w:hAnsi="宋体" w:hint="eastAsia"/>
        </w:rPr>
        <w:t xml:space="preserve">：TN929.12   </w:t>
      </w:r>
      <w:r w:rsidRPr="00BF7717">
        <w:rPr>
          <w:rFonts w:ascii="方正黑体_GBK" w:eastAsia="方正黑体_GBK" w:hAnsi="宋体" w:hint="eastAsia"/>
        </w:rPr>
        <w:t>文献标志码</w:t>
      </w:r>
      <w:r w:rsidRPr="00BF7717">
        <w:rPr>
          <w:rFonts w:ascii="楷体_GB2312" w:eastAsia="楷体_GB2312" w:hAnsi="宋体" w:hint="eastAsia"/>
        </w:rPr>
        <w:t xml:space="preserve">：A     </w:t>
      </w:r>
      <w:r w:rsidRPr="00BF7717">
        <w:rPr>
          <w:rFonts w:ascii="方正黑体_GBK" w:eastAsia="方正黑体_GBK" w:hAnsi="宋体" w:hint="eastAsia"/>
        </w:rPr>
        <w:t>文章编号</w:t>
      </w:r>
      <w:r w:rsidRPr="00BF7717">
        <w:rPr>
          <w:rFonts w:ascii="楷体_GB2312" w:eastAsia="楷体_GB2312" w:hAnsi="宋体" w:hint="eastAsia"/>
        </w:rPr>
        <w:t>：1002-5561（2021）05-0044-06</w:t>
      </w:r>
    </w:p>
    <w:p w:rsidR="008F55BB" w:rsidRPr="005F670D" w:rsidRDefault="00BF7717" w:rsidP="00BF7717">
      <w:r w:rsidRPr="00BF7717">
        <w:rPr>
          <w:rFonts w:ascii="方正黑体_GBK" w:eastAsia="方正黑体_GBK" w:hAnsi="宋体" w:hint="eastAsia"/>
        </w:rPr>
        <w:t>DOI</w:t>
      </w:r>
      <w:r w:rsidRPr="00BF7717">
        <w:rPr>
          <w:rFonts w:ascii="楷体_GB2312" w:eastAsia="楷体_GB2312" w:hAnsi="宋体" w:hint="eastAsia"/>
        </w:rPr>
        <w:t>：10.13921/j.cnki.issn1002-5561.2021.05.010</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BF7717" w:rsidRPr="00BF7717" w:rsidRDefault="00BF7717" w:rsidP="00BF7717">
      <w:pPr>
        <w:adjustRightInd w:val="0"/>
        <w:snapToGrid w:val="0"/>
        <w:spacing w:line="180" w:lineRule="auto"/>
        <w:jc w:val="center"/>
        <w:rPr>
          <w:rFonts w:eastAsia="方正黑体_GBK"/>
          <w:sz w:val="32"/>
          <w:szCs w:val="32"/>
        </w:rPr>
      </w:pPr>
      <w:r w:rsidRPr="00BF7717">
        <w:rPr>
          <w:rFonts w:eastAsia="方正黑体_GBK"/>
          <w:sz w:val="32"/>
          <w:szCs w:val="32"/>
        </w:rPr>
        <w:t xml:space="preserve">Problems and solutions of ultra-high speed digital </w:t>
      </w:r>
    </w:p>
    <w:p w:rsidR="008F55BB" w:rsidRPr="00C7089A" w:rsidRDefault="00BF7717" w:rsidP="00BF7717">
      <w:pPr>
        <w:adjustRightInd w:val="0"/>
        <w:snapToGrid w:val="0"/>
        <w:spacing w:line="180" w:lineRule="auto"/>
        <w:jc w:val="center"/>
        <w:rPr>
          <w:rFonts w:eastAsia="方正黑体_GBK"/>
          <w:sz w:val="32"/>
          <w:szCs w:val="32"/>
        </w:rPr>
      </w:pPr>
      <w:r w:rsidRPr="00BF7717">
        <w:rPr>
          <w:rFonts w:eastAsia="方正黑体_GBK"/>
          <w:sz w:val="32"/>
          <w:szCs w:val="32"/>
        </w:rPr>
        <w:t>coherent space laser communication</w:t>
      </w:r>
    </w:p>
    <w:p w:rsidR="008F55BB" w:rsidRPr="00041D1A" w:rsidRDefault="00BF7717" w:rsidP="00041D1A">
      <w:pPr>
        <w:jc w:val="center"/>
        <w:rPr>
          <w:szCs w:val="21"/>
        </w:rPr>
      </w:pPr>
      <w:r w:rsidRPr="00BF7717">
        <w:rPr>
          <w:szCs w:val="21"/>
        </w:rPr>
        <w:t>TAO Kunyu</w:t>
      </w:r>
      <w:r w:rsidRPr="00BF7717">
        <w:rPr>
          <w:szCs w:val="21"/>
          <w:vertAlign w:val="superscript"/>
        </w:rPr>
        <w:t>1</w:t>
      </w:r>
      <w:r w:rsidRPr="00BF7717">
        <w:rPr>
          <w:szCs w:val="21"/>
        </w:rPr>
        <w:t>, CAO Zhewei</w:t>
      </w:r>
      <w:r w:rsidRPr="00BF7717">
        <w:rPr>
          <w:szCs w:val="21"/>
          <w:vertAlign w:val="superscript"/>
        </w:rPr>
        <w:t>1</w:t>
      </w:r>
      <w:r w:rsidRPr="00BF7717">
        <w:rPr>
          <w:szCs w:val="21"/>
        </w:rPr>
        <w:t>, YANG Qi</w:t>
      </w:r>
      <w:r w:rsidRPr="00BF7717">
        <w:rPr>
          <w:szCs w:val="21"/>
          <w:vertAlign w:val="superscript"/>
        </w:rPr>
        <w:t>2</w:t>
      </w:r>
      <w:r w:rsidRPr="00BF7717">
        <w:rPr>
          <w:szCs w:val="21"/>
        </w:rPr>
        <w:t>, SONG Yiwei</w:t>
      </w:r>
      <w:r w:rsidRPr="00BF7717">
        <w:rPr>
          <w:szCs w:val="21"/>
          <w:vertAlign w:val="superscript"/>
        </w:rPr>
        <w:t>1</w:t>
      </w:r>
      <w:r w:rsidRPr="00BF7717">
        <w:rPr>
          <w:szCs w:val="21"/>
        </w:rPr>
        <w:t>, CHEN Xinyi</w:t>
      </w:r>
      <w:r w:rsidRPr="00BF7717">
        <w:rPr>
          <w:szCs w:val="21"/>
          <w:vertAlign w:val="superscript"/>
        </w:rPr>
        <w:t>1</w:t>
      </w:r>
      <w:r w:rsidRPr="00BF7717">
        <w:rPr>
          <w:szCs w:val="21"/>
        </w:rPr>
        <w:t>, JIANG Yijun</w:t>
      </w:r>
      <w:r w:rsidRPr="00BF7717">
        <w:rPr>
          <w:szCs w:val="21"/>
          <w:vertAlign w:val="superscript"/>
        </w:rPr>
        <w:t>1</w:t>
      </w:r>
      <w:r w:rsidRPr="00BF7717">
        <w:rPr>
          <w:szCs w:val="21"/>
        </w:rPr>
        <w:t>, FU Sen</w:t>
      </w:r>
      <w:r w:rsidRPr="00BF7717">
        <w:rPr>
          <w:szCs w:val="21"/>
          <w:vertAlign w:val="superscript"/>
        </w:rPr>
        <w:t>1</w:t>
      </w:r>
    </w:p>
    <w:p w:rsidR="00BF7717" w:rsidRPr="00BF7717" w:rsidRDefault="008F55BB" w:rsidP="00BF7717">
      <w:pPr>
        <w:jc w:val="center"/>
        <w:rPr>
          <w:sz w:val="15"/>
          <w:szCs w:val="15"/>
        </w:rPr>
      </w:pPr>
      <w:r w:rsidRPr="00041D1A">
        <w:rPr>
          <w:sz w:val="15"/>
          <w:szCs w:val="15"/>
        </w:rPr>
        <w:t>（</w:t>
      </w:r>
      <w:r w:rsidR="00BF7717" w:rsidRPr="00BF7717">
        <w:rPr>
          <w:sz w:val="15"/>
          <w:szCs w:val="15"/>
        </w:rPr>
        <w:t xml:space="preserve">1. Laser R&amp;D Center of Detection Technology, Shanghai Radio Equipment Research Institue, Shanghai 201109, China; </w:t>
      </w:r>
    </w:p>
    <w:p w:rsidR="008F55BB" w:rsidRPr="00041D1A" w:rsidRDefault="00BF7717" w:rsidP="00BF7717">
      <w:pPr>
        <w:jc w:val="center"/>
        <w:rPr>
          <w:sz w:val="15"/>
          <w:szCs w:val="15"/>
        </w:rPr>
      </w:pPr>
      <w:r w:rsidRPr="00BF7717">
        <w:rPr>
          <w:sz w:val="15"/>
          <w:szCs w:val="15"/>
        </w:rPr>
        <w:t>2. School of Optical and Electronic Information, Huazhong University of Science and Technology, Wuhan 430074, China</w:t>
      </w:r>
      <w:r w:rsidR="008F55BB" w:rsidRPr="00041D1A">
        <w:rPr>
          <w:sz w:val="15"/>
          <w:szCs w:val="15"/>
        </w:rPr>
        <w:t>）</w:t>
      </w:r>
    </w:p>
    <w:p w:rsidR="00BF7717" w:rsidRDefault="008E3F2D" w:rsidP="00BF7717">
      <w:r w:rsidRPr="00041D1A">
        <w:rPr>
          <w:rFonts w:ascii="方正黑体_GBK" w:eastAsia="方正黑体_GBK" w:hAnsi="黑体" w:hint="eastAsia"/>
        </w:rPr>
        <w:t>Abstract</w:t>
      </w:r>
      <w:r w:rsidRPr="00041D1A">
        <w:t xml:space="preserve">: </w:t>
      </w:r>
      <w:r w:rsidR="00BF7717">
        <w:t>In order to solve the problem of ultra-high speed space transmission and ensure the realization of our country's space-based broadband communication network, the necessity of applying digital coherence scheme to ultra-high speed space laser communication i</w:t>
      </w:r>
      <w:r w:rsidR="00BF7717">
        <w:rPr>
          <w:rFonts w:hint="eastAsia"/>
        </w:rPr>
        <w:t>s analyzed in this paper, four problems in achieving this goal existed at current stage are summarized as follows: single-mode fiber coupling, low noise amplification of the erbium doped fiber amplifier</w:t>
      </w:r>
      <w:r w:rsidR="00BF7717">
        <w:rPr>
          <w:rFonts w:hint="eastAsia"/>
        </w:rPr>
        <w:t>（</w:t>
      </w:r>
      <w:r w:rsidR="00BF7717">
        <w:rPr>
          <w:rFonts w:hint="eastAsia"/>
        </w:rPr>
        <w:t>EDFA</w:t>
      </w:r>
      <w:r w:rsidR="00BF7717">
        <w:rPr>
          <w:rFonts w:hint="eastAsia"/>
        </w:rPr>
        <w:t>）</w:t>
      </w:r>
      <w:r w:rsidR="00BF7717">
        <w:rPr>
          <w:rFonts w:hint="eastAsia"/>
        </w:rPr>
        <w:t xml:space="preserve">, algorithm of digital encoding and decoding, and hardware architecture. The solutions to these four problems are put forward one by one: fast steering mirror </w:t>
      </w:r>
      <w:r w:rsidR="00BF7717">
        <w:rPr>
          <w:rFonts w:hint="eastAsia"/>
        </w:rPr>
        <w:t>（</w:t>
      </w:r>
      <w:r w:rsidR="00BF7717">
        <w:rPr>
          <w:rFonts w:hint="eastAsia"/>
        </w:rPr>
        <w:t>FSM</w:t>
      </w:r>
      <w:r w:rsidR="00BF7717">
        <w:rPr>
          <w:rFonts w:hint="eastAsia"/>
        </w:rPr>
        <w:t>）</w:t>
      </w:r>
      <w:r w:rsidR="00BF7717">
        <w:rPr>
          <w:rFonts w:hint="eastAsia"/>
        </w:rPr>
        <w:t xml:space="preserve"> tracking and adaptive nutation, segmented noise suppression, floating point parallel processing algorithm and integration. This paper analy</w:t>
      </w:r>
      <w:r w:rsidR="00BF7717">
        <w:t>zes the development trend of space laser communication technology, and finally gives the prediction of the future development direction of technology.</w:t>
      </w:r>
    </w:p>
    <w:p w:rsidR="00C7089A" w:rsidRDefault="00BF7717" w:rsidP="00BF7717">
      <w:r w:rsidRPr="00845F91">
        <w:rPr>
          <w:rFonts w:ascii="方正黑体_GBK" w:eastAsia="方正黑体_GBK" w:hint="eastAsia"/>
        </w:rPr>
        <w:t>Key words</w:t>
      </w:r>
      <w:r>
        <w:t>: laser communication; digital coherent; single-mode fiber coupling; erbium doped fiber amplifier; encoding and decoding algorithm</w:t>
      </w:r>
    </w:p>
    <w:p w:rsidR="00706DF5" w:rsidRPr="00E279B7"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63054F" w:rsidRPr="007E6D2C" w:rsidRDefault="00845F91" w:rsidP="007E6D2C">
      <w:pPr>
        <w:ind w:firstLineChars="200" w:firstLine="420"/>
        <w:rPr>
          <w:rFonts w:eastAsia="宋体"/>
          <w:sz w:val="21"/>
          <w:szCs w:val="21"/>
        </w:rPr>
      </w:pPr>
      <w:r w:rsidRPr="00845F91">
        <w:rPr>
          <w:rFonts w:eastAsia="宋体" w:hint="eastAsia"/>
          <w:sz w:val="21"/>
          <w:szCs w:val="21"/>
        </w:rPr>
        <w:t>我国卫星通信技术处于快速发展阶段，对卫星通信系统的需求主要包括</w:t>
      </w:r>
      <w:r w:rsidRPr="00845F91">
        <w:rPr>
          <w:rFonts w:eastAsia="宋体" w:hint="eastAsia"/>
          <w:sz w:val="21"/>
          <w:szCs w:val="21"/>
        </w:rPr>
        <w:t>3</w:t>
      </w:r>
      <w:r w:rsidRPr="00845F91">
        <w:rPr>
          <w:rFonts w:eastAsia="宋体" w:hint="eastAsia"/>
          <w:sz w:val="21"/>
          <w:szCs w:val="21"/>
        </w:rPr>
        <w:t>个方面：带宽需求日益增加、通信距离越来越远和能够适应复杂的信道环境，用微波手段已经越来越难以满足卫星通信带宽的需求。卫星激光通信技术相比微波通信具有通信容量大、保密性好、体积小和重量轻等优点，该项技术已经经历了低轨、</w:t>
      </w:r>
      <w:r w:rsidRPr="007E6D2C">
        <w:rPr>
          <w:rFonts w:eastAsia="宋体" w:hint="eastAsia"/>
          <w:sz w:val="21"/>
          <w:szCs w:val="21"/>
        </w:rPr>
        <w:t>中轨、高轨和深空通信的发展历程。国内外相关研究机构已经成功实现了低轨对地、高轨对地、低轨对高轨以及月球轨道对地激光通信试验</w:t>
      </w:r>
      <w:r w:rsidRPr="007E6D2C">
        <w:rPr>
          <w:rFonts w:eastAsia="宋体" w:hint="eastAsia"/>
          <w:sz w:val="21"/>
          <w:szCs w:val="21"/>
          <w:vertAlign w:val="superscript"/>
        </w:rPr>
        <w:t>[1-6]</w:t>
      </w:r>
      <w:r w:rsidRPr="007E6D2C">
        <w:rPr>
          <w:rFonts w:eastAsia="宋体" w:hint="eastAsia"/>
          <w:sz w:val="21"/>
          <w:szCs w:val="21"/>
        </w:rPr>
        <w:t>。早期受光电元器件性能限制，所研制的卫星激光通信终端多采用强度调制</w:t>
      </w:r>
      <w:r w:rsidRPr="007E6D2C">
        <w:rPr>
          <w:rFonts w:eastAsia="宋体" w:hint="eastAsia"/>
          <w:sz w:val="21"/>
          <w:szCs w:val="21"/>
        </w:rPr>
        <w:t>/</w:t>
      </w:r>
      <w:r w:rsidRPr="007E6D2C">
        <w:rPr>
          <w:rFonts w:eastAsia="宋体" w:hint="eastAsia"/>
          <w:sz w:val="21"/>
          <w:szCs w:val="21"/>
        </w:rPr>
        <w:t>直接探测（</w:t>
      </w:r>
      <w:r w:rsidRPr="007E6D2C">
        <w:rPr>
          <w:rFonts w:eastAsia="宋体" w:hint="eastAsia"/>
          <w:sz w:val="21"/>
          <w:szCs w:val="21"/>
        </w:rPr>
        <w:t>IM/DD</w:t>
      </w:r>
      <w:r w:rsidRPr="007E6D2C">
        <w:rPr>
          <w:rFonts w:eastAsia="宋体" w:hint="eastAsia"/>
          <w:sz w:val="21"/>
          <w:szCs w:val="21"/>
        </w:rPr>
        <w:t>）体制，但</w:t>
      </w:r>
      <w:r w:rsidRPr="007E6D2C">
        <w:rPr>
          <w:rFonts w:eastAsia="宋体" w:hint="eastAsia"/>
          <w:sz w:val="21"/>
          <w:szCs w:val="21"/>
        </w:rPr>
        <w:t>IM/DD</w:t>
      </w:r>
      <w:r w:rsidRPr="007E6D2C">
        <w:rPr>
          <w:rFonts w:eastAsia="宋体" w:hint="eastAsia"/>
          <w:sz w:val="21"/>
          <w:szCs w:val="21"/>
        </w:rPr>
        <w:t>体制下系统探测灵敏度较低，无法满足远距离、高数据率的激光通信需求，光载波所带来的带宽优势没有得到充分体现。而采用数字相干探测体制的光通信系统具有高的探测灵敏度和快速信道均衡特性，是未来卫星激光通信技术发展的必然趋势。</w:t>
      </w:r>
    </w:p>
    <w:p w:rsidR="00845F91" w:rsidRPr="007E6D2C" w:rsidRDefault="00845F91" w:rsidP="00845F91">
      <w:pPr>
        <w:rPr>
          <w:rFonts w:eastAsia="宋体" w:hint="eastAsia"/>
          <w:sz w:val="21"/>
          <w:szCs w:val="21"/>
        </w:rPr>
      </w:pPr>
      <w:r w:rsidRPr="007E6D2C">
        <w:rPr>
          <w:rFonts w:eastAsia="宋体" w:hint="eastAsia"/>
          <w:sz w:val="21"/>
          <w:szCs w:val="21"/>
        </w:rPr>
        <w:t xml:space="preserve">　　由于空间激光通信链路存在热形变、多普勒频移和大气湍流等影响因素，增加了相干光通信系统的技术难度。初期的相干光通信系统是采用光锁相环的方式对本振激光进行反馈控制，导致相干光通信技术发</w:t>
      </w:r>
      <w:r w:rsidRPr="007E6D2C">
        <w:rPr>
          <w:rFonts w:eastAsia="宋体" w:hint="eastAsia"/>
          <w:sz w:val="21"/>
          <w:szCs w:val="21"/>
        </w:rPr>
        <w:lastRenderedPageBreak/>
        <w:t>展较缓慢</w:t>
      </w:r>
      <w:r w:rsidRPr="007E6D2C">
        <w:rPr>
          <w:rFonts w:eastAsia="宋体" w:hint="eastAsia"/>
          <w:sz w:val="21"/>
          <w:szCs w:val="21"/>
          <w:vertAlign w:val="superscript"/>
        </w:rPr>
        <w:t>[7]</w:t>
      </w:r>
      <w:r w:rsidRPr="007E6D2C">
        <w:rPr>
          <w:rFonts w:eastAsia="宋体" w:hint="eastAsia"/>
          <w:sz w:val="21"/>
          <w:szCs w:val="21"/>
        </w:rPr>
        <w:t>。近些年来，随着芯片技术的发展，数字相干通信技术在光纤通信领域得到了广泛应用</w:t>
      </w:r>
      <w:r w:rsidRPr="007E6D2C">
        <w:rPr>
          <w:rFonts w:eastAsia="宋体" w:hint="eastAsia"/>
          <w:sz w:val="21"/>
          <w:szCs w:val="21"/>
          <w:vertAlign w:val="superscript"/>
        </w:rPr>
        <w:t>[7-8]</w:t>
      </w:r>
      <w:r w:rsidRPr="007E6D2C">
        <w:rPr>
          <w:rFonts w:eastAsia="宋体" w:hint="eastAsia"/>
          <w:sz w:val="21"/>
          <w:szCs w:val="21"/>
        </w:rPr>
        <w:t>，其主要技术特点是通过高速的数字采样在电域对本振光的频率漂移以及信号光的色散和非线性损伤等进行补偿，无需对本振激光进行反馈控制，摒弃了传统的锁相环技术，既有相干通信高灵敏度的优点，又具备快速信道均衡特性，同时简化了系统结构，提高了系统稳定性，技术难度大大降低。在光纤通信市场的推动下，数字相干光通信系统的各种器件也相继成熟，这也为数字相干通信在空间光通信领域的应用提供了有利条件。</w:t>
      </w:r>
    </w:p>
    <w:p w:rsidR="00845F91" w:rsidRPr="007E6D2C" w:rsidRDefault="00845F91" w:rsidP="00845F91">
      <w:pPr>
        <w:rPr>
          <w:rFonts w:eastAsia="宋体" w:hint="eastAsia"/>
          <w:sz w:val="21"/>
          <w:szCs w:val="21"/>
        </w:rPr>
      </w:pPr>
      <w:r w:rsidRPr="007E6D2C">
        <w:rPr>
          <w:rFonts w:eastAsia="宋体" w:hint="eastAsia"/>
          <w:sz w:val="21"/>
          <w:szCs w:val="21"/>
        </w:rPr>
        <w:t xml:space="preserve">　　本文总结当前空间超高速数字相干光通信系统在轨应用存在的</w:t>
      </w:r>
      <w:r w:rsidRPr="007E6D2C">
        <w:rPr>
          <w:rFonts w:eastAsia="宋体" w:hint="eastAsia"/>
          <w:sz w:val="21"/>
          <w:szCs w:val="21"/>
        </w:rPr>
        <w:t>4</w:t>
      </w:r>
      <w:r w:rsidRPr="007E6D2C">
        <w:rPr>
          <w:rFonts w:eastAsia="宋体" w:hint="eastAsia"/>
          <w:sz w:val="21"/>
          <w:szCs w:val="21"/>
        </w:rPr>
        <w:t>个主要问题，然后针对这</w:t>
      </w:r>
      <w:r w:rsidRPr="007E6D2C">
        <w:rPr>
          <w:rFonts w:eastAsia="宋体" w:hint="eastAsia"/>
          <w:sz w:val="21"/>
          <w:szCs w:val="21"/>
        </w:rPr>
        <w:t>4</w:t>
      </w:r>
      <w:r w:rsidRPr="007E6D2C">
        <w:rPr>
          <w:rFonts w:eastAsia="宋体" w:hint="eastAsia"/>
          <w:sz w:val="21"/>
          <w:szCs w:val="21"/>
        </w:rPr>
        <w:t>个问题给出解决方案。</w:t>
      </w:r>
    </w:p>
    <w:p w:rsidR="00845F91" w:rsidRPr="007E6D2C" w:rsidRDefault="00845F91" w:rsidP="00845F91">
      <w:pPr>
        <w:rPr>
          <w:rFonts w:eastAsia="宋体"/>
          <w:sz w:val="21"/>
          <w:szCs w:val="21"/>
        </w:rPr>
      </w:pPr>
    </w:p>
    <w:p w:rsidR="00845F91" w:rsidRPr="007E6D2C" w:rsidRDefault="00845F91" w:rsidP="00845F91">
      <w:pPr>
        <w:rPr>
          <w:rFonts w:ascii="方正黑体_GBK" w:eastAsia="方正黑体_GBK" w:hint="eastAsia"/>
          <w:sz w:val="24"/>
          <w:szCs w:val="24"/>
        </w:rPr>
      </w:pPr>
      <w:r w:rsidRPr="007E6D2C">
        <w:rPr>
          <w:rFonts w:ascii="方正黑体_GBK" w:eastAsia="方正黑体_GBK" w:hint="eastAsia"/>
          <w:sz w:val="24"/>
          <w:szCs w:val="24"/>
        </w:rPr>
        <w:t>1 当前存在的4个主要问题</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1.1 空间光-单模光纤的耦合问题</w:t>
      </w:r>
    </w:p>
    <w:p w:rsidR="00845F91" w:rsidRPr="007E6D2C" w:rsidRDefault="00845F91" w:rsidP="00845F91">
      <w:pPr>
        <w:rPr>
          <w:rFonts w:eastAsia="宋体" w:hint="eastAsia"/>
          <w:sz w:val="21"/>
          <w:szCs w:val="21"/>
        </w:rPr>
      </w:pPr>
      <w:r w:rsidRPr="007E6D2C">
        <w:rPr>
          <w:rFonts w:eastAsia="宋体" w:hint="eastAsia"/>
          <w:sz w:val="21"/>
          <w:szCs w:val="21"/>
        </w:rPr>
        <w:t xml:space="preserve">　　卫星发出的通信光经过空间信道后被光学天线接收并汇聚，然后耦合到单模光纤内进行后续的探测和信号处理。然而，受到卫星平台机械振动、对准误差等因素的影响，入射光轴与接收光轴间夹角会产生随机起伏，在单模光纤端面会发生光斑位置的随机抖动。此外，光纤对准偏差的存在会加剧光斑偏离光纤中心的程度。这</w:t>
      </w:r>
      <w:r w:rsidRPr="007E6D2C">
        <w:rPr>
          <w:rFonts w:eastAsia="宋体" w:hint="eastAsia"/>
          <w:sz w:val="21"/>
          <w:szCs w:val="21"/>
        </w:rPr>
        <w:t>2</w:t>
      </w:r>
      <w:r w:rsidRPr="007E6D2C">
        <w:rPr>
          <w:rFonts w:eastAsia="宋体" w:hint="eastAsia"/>
          <w:sz w:val="21"/>
          <w:szCs w:val="21"/>
        </w:rPr>
        <w:t>种因素降低了空间光到单模光纤耦合效率的降低</w:t>
      </w:r>
      <w:r w:rsidRPr="007E6D2C">
        <w:rPr>
          <w:rFonts w:eastAsia="宋体" w:hint="eastAsia"/>
          <w:sz w:val="21"/>
          <w:szCs w:val="21"/>
          <w:vertAlign w:val="superscript"/>
        </w:rPr>
        <w:t>[9</w:t>
      </w:r>
      <w:r w:rsidR="007E6D2C">
        <w:rPr>
          <w:rFonts w:eastAsia="宋体"/>
          <w:sz w:val="21"/>
          <w:szCs w:val="21"/>
          <w:vertAlign w:val="superscript"/>
        </w:rPr>
        <w:t>-10</w:t>
      </w:r>
      <w:r w:rsidRPr="007E6D2C">
        <w:rPr>
          <w:rFonts w:eastAsia="宋体" w:hint="eastAsia"/>
          <w:sz w:val="21"/>
          <w:szCs w:val="21"/>
          <w:vertAlign w:val="superscript"/>
        </w:rPr>
        <w:t>]</w:t>
      </w:r>
      <w:r w:rsidRPr="007E6D2C">
        <w:rPr>
          <w:rFonts w:eastAsia="宋体" w:hint="eastAsia"/>
          <w:sz w:val="21"/>
          <w:szCs w:val="21"/>
        </w:rPr>
        <w:t>，增大了激光通信误码率，进而严重影响系统的通信性能。由于使用的单模光纤纤芯直径只有</w:t>
      </w:r>
      <w:r w:rsidRPr="007E6D2C">
        <w:rPr>
          <w:rFonts w:eastAsia="宋体" w:hint="eastAsia"/>
          <w:sz w:val="21"/>
          <w:szCs w:val="21"/>
        </w:rPr>
        <w:t xml:space="preserve">9 </w:t>
      </w:r>
      <w:r w:rsidRPr="007E6D2C">
        <w:rPr>
          <w:rFonts w:eastAsia="宋体" w:hint="eastAsia"/>
          <w:sz w:val="21"/>
          <w:szCs w:val="21"/>
        </w:rPr>
        <w:t>μ</w:t>
      </w:r>
      <w:r w:rsidRPr="007E6D2C">
        <w:rPr>
          <w:rFonts w:eastAsia="宋体" w:hint="eastAsia"/>
          <w:sz w:val="21"/>
          <w:szCs w:val="21"/>
        </w:rPr>
        <w:t>m</w:t>
      </w:r>
      <w:r w:rsidRPr="007E6D2C">
        <w:rPr>
          <w:rFonts w:eastAsia="宋体" w:hint="eastAsia"/>
          <w:sz w:val="21"/>
          <w:szCs w:val="21"/>
        </w:rPr>
        <w:t>，因此如何有效解决空间光到单模光纤动态高精度耦合一直是卫星激光通信应用过程中需要解决的难题。</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1.2 前置低噪声放大问题</w:t>
      </w:r>
    </w:p>
    <w:p w:rsidR="00845F91" w:rsidRPr="007E6D2C" w:rsidRDefault="00845F91" w:rsidP="00845F91">
      <w:pPr>
        <w:rPr>
          <w:rFonts w:eastAsia="宋体" w:hint="eastAsia"/>
          <w:sz w:val="21"/>
          <w:szCs w:val="21"/>
        </w:rPr>
      </w:pPr>
      <w:r w:rsidRPr="007E6D2C">
        <w:rPr>
          <w:rFonts w:eastAsia="宋体" w:hint="eastAsia"/>
          <w:sz w:val="21"/>
          <w:szCs w:val="21"/>
        </w:rPr>
        <w:t xml:space="preserve">　　光电探测器前端的噪声源限制了光接收机的灵敏度和带宽，所以一般会采用前置低噪声掺铒光纤放大器（</w:t>
      </w:r>
      <w:r w:rsidRPr="007E6D2C">
        <w:rPr>
          <w:rFonts w:eastAsia="宋体" w:hint="eastAsia"/>
          <w:sz w:val="21"/>
          <w:szCs w:val="21"/>
        </w:rPr>
        <w:t>EDFA</w:t>
      </w:r>
      <w:r w:rsidRPr="007E6D2C">
        <w:rPr>
          <w:rFonts w:eastAsia="宋体" w:hint="eastAsia"/>
          <w:sz w:val="21"/>
          <w:szCs w:val="21"/>
        </w:rPr>
        <w:t>）来提高由于热噪声或散弹噪声限制的光接收机灵敏度</w:t>
      </w:r>
      <w:r w:rsidRPr="007E6D2C">
        <w:rPr>
          <w:rFonts w:eastAsia="宋体" w:hint="eastAsia"/>
          <w:sz w:val="21"/>
          <w:szCs w:val="21"/>
          <w:vertAlign w:val="superscript"/>
        </w:rPr>
        <w:t>[11]</w:t>
      </w:r>
      <w:r w:rsidRPr="007E6D2C">
        <w:rPr>
          <w:rFonts w:eastAsia="宋体" w:hint="eastAsia"/>
          <w:sz w:val="21"/>
          <w:szCs w:val="21"/>
        </w:rPr>
        <w:t>。但</w:t>
      </w:r>
      <w:r w:rsidRPr="007E6D2C">
        <w:rPr>
          <w:rFonts w:eastAsia="宋体" w:hint="eastAsia"/>
          <w:sz w:val="21"/>
          <w:szCs w:val="21"/>
        </w:rPr>
        <w:t>EDFA</w:t>
      </w:r>
      <w:r w:rsidRPr="007E6D2C">
        <w:rPr>
          <w:rFonts w:eastAsia="宋体" w:hint="eastAsia"/>
          <w:sz w:val="21"/>
          <w:szCs w:val="21"/>
        </w:rPr>
        <w:t>同样会引入噪声，放大的自发辐射（</w:t>
      </w:r>
      <w:r w:rsidRPr="007E6D2C">
        <w:rPr>
          <w:rFonts w:eastAsia="宋体" w:hint="eastAsia"/>
          <w:sz w:val="21"/>
          <w:szCs w:val="21"/>
        </w:rPr>
        <w:t>ASE</w:t>
      </w:r>
      <w:r w:rsidRPr="007E6D2C">
        <w:rPr>
          <w:rFonts w:eastAsia="宋体" w:hint="eastAsia"/>
          <w:sz w:val="21"/>
          <w:szCs w:val="21"/>
        </w:rPr>
        <w:t>）噪声是</w:t>
      </w:r>
      <w:r w:rsidRPr="007E6D2C">
        <w:rPr>
          <w:rFonts w:eastAsia="宋体" w:hint="eastAsia"/>
          <w:sz w:val="21"/>
          <w:szCs w:val="21"/>
        </w:rPr>
        <w:t>EDFA</w:t>
      </w:r>
      <w:r w:rsidRPr="007E6D2C">
        <w:rPr>
          <w:rFonts w:eastAsia="宋体" w:hint="eastAsia"/>
          <w:sz w:val="21"/>
          <w:szCs w:val="21"/>
        </w:rPr>
        <w:t>的主要噪声。该噪声将使光电探测器输出</w:t>
      </w:r>
      <w:r w:rsidRPr="007E6D2C">
        <w:rPr>
          <w:rFonts w:eastAsia="宋体" w:hint="eastAsia"/>
          <w:sz w:val="21"/>
          <w:szCs w:val="21"/>
        </w:rPr>
        <w:t>3</w:t>
      </w:r>
      <w:r w:rsidRPr="007E6D2C">
        <w:rPr>
          <w:rFonts w:eastAsia="宋体" w:hint="eastAsia"/>
          <w:sz w:val="21"/>
          <w:szCs w:val="21"/>
        </w:rPr>
        <w:t>个噪声分量，即由</w:t>
      </w:r>
      <w:r w:rsidRPr="007E6D2C">
        <w:rPr>
          <w:rFonts w:eastAsia="宋体" w:hint="eastAsia"/>
          <w:sz w:val="21"/>
          <w:szCs w:val="21"/>
        </w:rPr>
        <w:t>ASE</w:t>
      </w:r>
      <w:r w:rsidRPr="007E6D2C">
        <w:rPr>
          <w:rFonts w:eastAsia="宋体" w:hint="eastAsia"/>
          <w:sz w:val="21"/>
          <w:szCs w:val="21"/>
        </w:rPr>
        <w:t>产生的额外散弹噪声、信号与</w:t>
      </w:r>
      <w:r w:rsidRPr="007E6D2C">
        <w:rPr>
          <w:rFonts w:eastAsia="宋体" w:hint="eastAsia"/>
          <w:sz w:val="21"/>
          <w:szCs w:val="21"/>
        </w:rPr>
        <w:t>ASE</w:t>
      </w:r>
      <w:r w:rsidRPr="007E6D2C">
        <w:rPr>
          <w:rFonts w:eastAsia="宋体" w:hint="eastAsia"/>
          <w:sz w:val="21"/>
          <w:szCs w:val="21"/>
        </w:rPr>
        <w:t>差拍噪声和</w:t>
      </w:r>
      <w:r w:rsidRPr="007E6D2C">
        <w:rPr>
          <w:rFonts w:eastAsia="宋体" w:hint="eastAsia"/>
          <w:sz w:val="21"/>
          <w:szCs w:val="21"/>
        </w:rPr>
        <w:t>ASE</w:t>
      </w:r>
      <w:r w:rsidRPr="007E6D2C">
        <w:rPr>
          <w:rFonts w:eastAsia="宋体" w:hint="eastAsia"/>
          <w:sz w:val="21"/>
          <w:szCs w:val="21"/>
        </w:rPr>
        <w:t>自拍噪声。使用窄带光滤波器可以滤掉大部分的</w:t>
      </w:r>
      <w:r w:rsidRPr="007E6D2C">
        <w:rPr>
          <w:rFonts w:eastAsia="宋体" w:hint="eastAsia"/>
          <w:sz w:val="21"/>
          <w:szCs w:val="21"/>
        </w:rPr>
        <w:t>ASE</w:t>
      </w:r>
      <w:r w:rsidRPr="007E6D2C">
        <w:rPr>
          <w:rFonts w:eastAsia="宋体" w:hint="eastAsia"/>
          <w:sz w:val="21"/>
          <w:szCs w:val="21"/>
        </w:rPr>
        <w:t>自拍噪声，同时减少额外散粒噪声，但无法滤除信号与</w:t>
      </w:r>
      <w:r w:rsidRPr="007E6D2C">
        <w:rPr>
          <w:rFonts w:eastAsia="宋体" w:hint="eastAsia"/>
          <w:sz w:val="21"/>
          <w:szCs w:val="21"/>
        </w:rPr>
        <w:t>ASE</w:t>
      </w:r>
      <w:r w:rsidRPr="007E6D2C">
        <w:rPr>
          <w:rFonts w:eastAsia="宋体" w:hint="eastAsia"/>
          <w:sz w:val="21"/>
          <w:szCs w:val="21"/>
        </w:rPr>
        <w:t>差拍噪声。目前，低噪声</w:t>
      </w:r>
      <w:r w:rsidRPr="007E6D2C">
        <w:rPr>
          <w:rFonts w:eastAsia="宋体" w:hint="eastAsia"/>
          <w:sz w:val="21"/>
          <w:szCs w:val="21"/>
        </w:rPr>
        <w:t>EDFA</w:t>
      </w:r>
      <w:r w:rsidRPr="007E6D2C">
        <w:rPr>
          <w:rFonts w:eastAsia="宋体" w:hint="eastAsia"/>
          <w:sz w:val="21"/>
          <w:szCs w:val="21"/>
        </w:rPr>
        <w:t>的噪声系数典型值在</w:t>
      </w:r>
      <w:r w:rsidRPr="007E6D2C">
        <w:rPr>
          <w:rFonts w:eastAsia="宋体" w:hint="eastAsia"/>
          <w:sz w:val="21"/>
          <w:szCs w:val="21"/>
        </w:rPr>
        <w:t>4.5 dB</w:t>
      </w:r>
      <w:r w:rsidRPr="007E6D2C">
        <w:rPr>
          <w:rFonts w:eastAsia="宋体" w:hint="eastAsia"/>
          <w:sz w:val="21"/>
          <w:szCs w:val="21"/>
        </w:rPr>
        <w:t>左右，如何从器件设计角度降低前置</w:t>
      </w:r>
      <w:r w:rsidRPr="007E6D2C">
        <w:rPr>
          <w:rFonts w:eastAsia="宋体" w:hint="eastAsia"/>
          <w:sz w:val="21"/>
          <w:szCs w:val="21"/>
        </w:rPr>
        <w:t>EDFA</w:t>
      </w:r>
      <w:r w:rsidRPr="007E6D2C">
        <w:rPr>
          <w:rFonts w:eastAsia="宋体" w:hint="eastAsia"/>
          <w:sz w:val="21"/>
          <w:szCs w:val="21"/>
        </w:rPr>
        <w:t>的噪声系数是非常重要的，这将直接影响光接收机的灵敏度，从而决定有效通信距离。</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1.3 数字编解码算法问题</w:t>
      </w:r>
    </w:p>
    <w:p w:rsidR="00845F91" w:rsidRPr="007E6D2C" w:rsidRDefault="00845F91" w:rsidP="00845F91">
      <w:pPr>
        <w:rPr>
          <w:rFonts w:eastAsia="宋体" w:hint="eastAsia"/>
          <w:sz w:val="21"/>
          <w:szCs w:val="21"/>
        </w:rPr>
      </w:pPr>
      <w:r w:rsidRPr="007E6D2C">
        <w:rPr>
          <w:rFonts w:eastAsia="宋体" w:hint="eastAsia"/>
          <w:sz w:val="21"/>
          <w:szCs w:val="21"/>
        </w:rPr>
        <w:t xml:space="preserve">　　数字相干光通信技术通过在各个维度上的编码显著地提高了频谱效率。针对器件和链路带来的各种损伤，采用数字信号处理（</w:t>
      </w:r>
      <w:r w:rsidRPr="007E6D2C">
        <w:rPr>
          <w:rFonts w:eastAsia="宋体" w:hint="eastAsia"/>
          <w:sz w:val="21"/>
          <w:szCs w:val="21"/>
        </w:rPr>
        <w:t>DSP</w:t>
      </w:r>
      <w:r w:rsidRPr="007E6D2C">
        <w:rPr>
          <w:rFonts w:eastAsia="宋体" w:hint="eastAsia"/>
          <w:sz w:val="21"/>
          <w:szCs w:val="21"/>
        </w:rPr>
        <w:t>）能有效地均衡和补偿，从而改善信号质量，实现超高速、大容量和远距离光传输。传统的数字相干处理算法包含自适应均衡算法、频偏估计算法和相位恢复算法等</w:t>
      </w:r>
      <w:r w:rsidRPr="007E6D2C">
        <w:rPr>
          <w:rFonts w:eastAsia="宋体" w:hint="eastAsia"/>
          <w:sz w:val="21"/>
          <w:szCs w:val="21"/>
          <w:vertAlign w:val="superscript"/>
        </w:rPr>
        <w:t>[7]</w:t>
      </w:r>
      <w:r w:rsidRPr="007E6D2C">
        <w:rPr>
          <w:rFonts w:eastAsia="宋体" w:hint="eastAsia"/>
          <w:sz w:val="21"/>
          <w:szCs w:val="21"/>
        </w:rPr>
        <w:t>。然而，</w:t>
      </w:r>
      <w:r w:rsidRPr="007E6D2C">
        <w:rPr>
          <w:rFonts w:eastAsia="宋体" w:hint="eastAsia"/>
          <w:sz w:val="21"/>
          <w:szCs w:val="21"/>
        </w:rPr>
        <w:t>DSP</w:t>
      </w:r>
      <w:r w:rsidRPr="007E6D2C">
        <w:rPr>
          <w:rFonts w:eastAsia="宋体" w:hint="eastAsia"/>
          <w:sz w:val="21"/>
          <w:szCs w:val="21"/>
        </w:rPr>
        <w:t>所需位宽会随着运算过程的推进不断增加，运算位宽的增加会使所需的硬件资源迅速增加，而星上的硬件资源是有限的。高速运算会导致功耗增加，功耗过高将直接影响硬件设备在卫星上的可用性。此外，与地面相干光纤通信相比，空间激光通信还具有信道变化高速剧烈的特殊性，其空间信道变化速率超过传统地下光纤光缆变化速率的</w:t>
      </w:r>
      <w:r w:rsidRPr="007E6D2C">
        <w:rPr>
          <w:rFonts w:eastAsia="宋体" w:hint="eastAsia"/>
          <w:sz w:val="21"/>
          <w:szCs w:val="21"/>
        </w:rPr>
        <w:t>1000</w:t>
      </w:r>
      <w:r w:rsidRPr="007E6D2C">
        <w:rPr>
          <w:rFonts w:eastAsia="宋体" w:hint="eastAsia"/>
          <w:sz w:val="21"/>
          <w:szCs w:val="21"/>
        </w:rPr>
        <w:t>倍；传统恒模算法（</w:t>
      </w:r>
      <w:r w:rsidRPr="007E6D2C">
        <w:rPr>
          <w:rFonts w:eastAsia="宋体" w:hint="eastAsia"/>
          <w:sz w:val="21"/>
          <w:szCs w:val="21"/>
        </w:rPr>
        <w:t>CMA</w:t>
      </w:r>
      <w:r w:rsidRPr="007E6D2C">
        <w:rPr>
          <w:rFonts w:eastAsia="宋体" w:hint="eastAsia"/>
          <w:sz w:val="21"/>
          <w:szCs w:val="21"/>
        </w:rPr>
        <w:t>）的偏振跟踪速率为</w:t>
      </w:r>
      <w:r w:rsidRPr="007E6D2C">
        <w:rPr>
          <w:rFonts w:eastAsia="宋体" w:hint="eastAsia"/>
          <w:sz w:val="21"/>
          <w:szCs w:val="21"/>
        </w:rPr>
        <w:t>kHz</w:t>
      </w:r>
      <w:r w:rsidRPr="007E6D2C">
        <w:rPr>
          <w:rFonts w:eastAsia="宋体" w:hint="eastAsia"/>
          <w:sz w:val="21"/>
          <w:szCs w:val="21"/>
        </w:rPr>
        <w:t>级别，而空间信道为</w:t>
      </w:r>
      <w:r w:rsidRPr="007E6D2C">
        <w:rPr>
          <w:rFonts w:eastAsia="宋体" w:hint="eastAsia"/>
          <w:sz w:val="21"/>
          <w:szCs w:val="21"/>
        </w:rPr>
        <w:t>MHz</w:t>
      </w:r>
      <w:r w:rsidRPr="007E6D2C">
        <w:rPr>
          <w:rFonts w:eastAsia="宋体" w:hint="eastAsia"/>
          <w:sz w:val="21"/>
          <w:szCs w:val="21"/>
        </w:rPr>
        <w:t>级别。因此在设计空间激光通信系统时，需要最大可能地提升信道跟踪算法的性能，以适应高速的信道变化。</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1.4 硬件架构问题</w:t>
      </w:r>
    </w:p>
    <w:p w:rsidR="00845F91" w:rsidRPr="007E6D2C" w:rsidRDefault="00845F91" w:rsidP="00845F91">
      <w:pPr>
        <w:rPr>
          <w:rFonts w:eastAsia="宋体" w:hint="eastAsia"/>
          <w:sz w:val="21"/>
          <w:szCs w:val="21"/>
        </w:rPr>
      </w:pPr>
      <w:r w:rsidRPr="007E6D2C">
        <w:rPr>
          <w:rFonts w:eastAsia="宋体" w:hint="eastAsia"/>
          <w:sz w:val="21"/>
          <w:szCs w:val="21"/>
        </w:rPr>
        <w:t xml:space="preserve">　　空间超高速率数字相干激光通信的硬件架构总体可分为调制发射部分和接收解调部分，是一种基于偏振复用正交相移键控（</w:t>
      </w:r>
      <w:r w:rsidRPr="007E6D2C">
        <w:rPr>
          <w:rFonts w:eastAsia="宋体" w:hint="eastAsia"/>
          <w:sz w:val="21"/>
          <w:szCs w:val="21"/>
        </w:rPr>
        <w:t>PM-QPSK</w:t>
      </w:r>
      <w:r w:rsidRPr="007E6D2C">
        <w:rPr>
          <w:rFonts w:eastAsia="宋体" w:hint="eastAsia"/>
          <w:sz w:val="21"/>
          <w:szCs w:val="21"/>
        </w:rPr>
        <w:t>）通信体制的硬件架构。在发射端，用户侧的调制信号经光</w:t>
      </w:r>
      <w:r w:rsidRPr="007E6D2C">
        <w:rPr>
          <w:rFonts w:eastAsia="宋体" w:hint="eastAsia"/>
          <w:sz w:val="21"/>
          <w:szCs w:val="21"/>
        </w:rPr>
        <w:t>/</w:t>
      </w:r>
      <w:r w:rsidRPr="007E6D2C">
        <w:rPr>
          <w:rFonts w:eastAsia="宋体" w:hint="eastAsia"/>
          <w:sz w:val="21"/>
          <w:szCs w:val="21"/>
        </w:rPr>
        <w:t>电转换器后变成电信号（或者用户直接输入电信号），现场可编程门阵列（</w:t>
      </w:r>
      <w:r w:rsidRPr="007E6D2C">
        <w:rPr>
          <w:rFonts w:eastAsia="宋体" w:hint="eastAsia"/>
          <w:sz w:val="21"/>
          <w:szCs w:val="21"/>
        </w:rPr>
        <w:t>FPGA</w:t>
      </w:r>
      <w:r w:rsidRPr="007E6D2C">
        <w:rPr>
          <w:rFonts w:eastAsia="宋体" w:hint="eastAsia"/>
          <w:sz w:val="21"/>
          <w:szCs w:val="21"/>
        </w:rPr>
        <w:t>）对电信号进行编码后生成</w:t>
      </w:r>
      <w:r w:rsidRPr="007E6D2C">
        <w:rPr>
          <w:rFonts w:eastAsia="宋体" w:hint="eastAsia"/>
          <w:sz w:val="21"/>
          <w:szCs w:val="21"/>
        </w:rPr>
        <w:t>4</w:t>
      </w:r>
      <w:r w:rsidRPr="007E6D2C">
        <w:rPr>
          <w:rFonts w:eastAsia="宋体" w:hint="eastAsia"/>
          <w:sz w:val="21"/>
          <w:szCs w:val="21"/>
        </w:rPr>
        <w:t>路数字信号，再经射频驱动器放大后加载到双偏振光调制器上，调制器对窄线宽激光器发射的连续光进行调制，将信号加载到光波的</w:t>
      </w:r>
      <w:r w:rsidRPr="007E6D2C">
        <w:rPr>
          <w:rFonts w:eastAsia="宋体" w:hint="eastAsia"/>
          <w:sz w:val="21"/>
          <w:szCs w:val="21"/>
        </w:rPr>
        <w:t>2</w:t>
      </w:r>
      <w:r w:rsidRPr="007E6D2C">
        <w:rPr>
          <w:rFonts w:eastAsia="宋体" w:hint="eastAsia"/>
          <w:sz w:val="21"/>
          <w:szCs w:val="21"/>
        </w:rPr>
        <w:t>个偏振方向上，从而生成</w:t>
      </w:r>
      <w:r w:rsidRPr="007E6D2C">
        <w:rPr>
          <w:rFonts w:eastAsia="宋体" w:hint="eastAsia"/>
          <w:sz w:val="21"/>
          <w:szCs w:val="21"/>
        </w:rPr>
        <w:t>PM-QPSK</w:t>
      </w:r>
      <w:r w:rsidRPr="007E6D2C">
        <w:rPr>
          <w:rFonts w:eastAsia="宋体" w:hint="eastAsia"/>
          <w:sz w:val="21"/>
          <w:szCs w:val="21"/>
        </w:rPr>
        <w:t>信号。期间，由反馈回路实时监测调制器的工作偏置点及射频驱动器的输出增益，实时调节调制器的工作偏置点及射频驱动器的输出增益，以保证稳定输出。在接收端，接收到的光信号经过前置</w:t>
      </w:r>
      <w:r w:rsidRPr="007E6D2C">
        <w:rPr>
          <w:rFonts w:eastAsia="宋体" w:hint="eastAsia"/>
          <w:sz w:val="21"/>
          <w:szCs w:val="21"/>
        </w:rPr>
        <w:t>EDFA</w:t>
      </w:r>
      <w:r w:rsidRPr="007E6D2C">
        <w:rPr>
          <w:rFonts w:eastAsia="宋体" w:hint="eastAsia"/>
          <w:sz w:val="21"/>
          <w:szCs w:val="21"/>
        </w:rPr>
        <w:t>放大后，与本振激光器进行相干混频，混频后的信号经过平衡探测器进行电</w:t>
      </w:r>
      <w:r w:rsidRPr="007E6D2C">
        <w:rPr>
          <w:rFonts w:eastAsia="宋体" w:hint="eastAsia"/>
          <w:sz w:val="21"/>
          <w:szCs w:val="21"/>
        </w:rPr>
        <w:t>/</w:t>
      </w:r>
      <w:r w:rsidRPr="007E6D2C">
        <w:rPr>
          <w:rFonts w:eastAsia="宋体" w:hint="eastAsia"/>
          <w:sz w:val="21"/>
          <w:szCs w:val="21"/>
        </w:rPr>
        <w:t>光转换，高速模</w:t>
      </w:r>
      <w:r w:rsidRPr="007E6D2C">
        <w:rPr>
          <w:rFonts w:eastAsia="宋体" w:hint="eastAsia"/>
          <w:sz w:val="21"/>
          <w:szCs w:val="21"/>
        </w:rPr>
        <w:t>/</w:t>
      </w:r>
      <w:r w:rsidRPr="007E6D2C">
        <w:rPr>
          <w:rFonts w:eastAsia="宋体" w:hint="eastAsia"/>
          <w:sz w:val="21"/>
          <w:szCs w:val="21"/>
        </w:rPr>
        <w:t>数转换器（</w:t>
      </w:r>
      <w:r w:rsidRPr="007E6D2C">
        <w:rPr>
          <w:rFonts w:eastAsia="宋体" w:hint="eastAsia"/>
          <w:sz w:val="21"/>
          <w:szCs w:val="21"/>
        </w:rPr>
        <w:t>ADC</w:t>
      </w:r>
      <w:r w:rsidRPr="007E6D2C">
        <w:rPr>
          <w:rFonts w:eastAsia="宋体" w:hint="eastAsia"/>
          <w:sz w:val="21"/>
          <w:szCs w:val="21"/>
        </w:rPr>
        <w:t>）芯片对电信号采样，采样得到的数字信号经过</w:t>
      </w:r>
      <w:r w:rsidRPr="007E6D2C">
        <w:rPr>
          <w:rFonts w:eastAsia="宋体" w:hint="eastAsia"/>
          <w:sz w:val="21"/>
          <w:szCs w:val="21"/>
        </w:rPr>
        <w:t>FPGA</w:t>
      </w:r>
      <w:r w:rsidRPr="007E6D2C">
        <w:rPr>
          <w:rFonts w:eastAsia="宋体" w:hint="eastAsia"/>
          <w:sz w:val="21"/>
          <w:szCs w:val="21"/>
        </w:rPr>
        <w:t>数字算法进行一系列数字信号处理过程，实现接收光信号的高速数字相干解调，最后将解调得到的高速数据输出</w:t>
      </w:r>
      <w:r w:rsidRPr="007E6D2C">
        <w:rPr>
          <w:rFonts w:eastAsia="宋体" w:hint="eastAsia"/>
          <w:sz w:val="21"/>
          <w:szCs w:val="21"/>
        </w:rPr>
        <w:lastRenderedPageBreak/>
        <w:t>给用户。</w:t>
      </w:r>
    </w:p>
    <w:p w:rsidR="00845F91" w:rsidRPr="007E6D2C" w:rsidRDefault="00845F91" w:rsidP="00845F91">
      <w:pPr>
        <w:rPr>
          <w:rFonts w:eastAsia="宋体" w:hint="eastAsia"/>
          <w:sz w:val="21"/>
          <w:szCs w:val="21"/>
        </w:rPr>
      </w:pPr>
      <w:r w:rsidRPr="007E6D2C">
        <w:rPr>
          <w:rFonts w:eastAsia="宋体" w:hint="eastAsia"/>
          <w:sz w:val="21"/>
          <w:szCs w:val="21"/>
        </w:rPr>
        <w:t xml:space="preserve">　　这种传统硬件架构形式复杂度高、稳定性差、体积功耗重量大和成本高，其主要原因是使用了大量的分立光</w:t>
      </w:r>
      <w:r w:rsidRPr="007E6D2C">
        <w:rPr>
          <w:rFonts w:eastAsia="宋体" w:hint="eastAsia"/>
          <w:sz w:val="21"/>
          <w:szCs w:val="21"/>
        </w:rPr>
        <w:t>/</w:t>
      </w:r>
      <w:r w:rsidRPr="007E6D2C">
        <w:rPr>
          <w:rFonts w:eastAsia="宋体" w:hint="eastAsia"/>
          <w:sz w:val="21"/>
          <w:szCs w:val="21"/>
        </w:rPr>
        <w:t>电器件，如高性能的</w:t>
      </w:r>
      <w:r w:rsidRPr="007E6D2C">
        <w:rPr>
          <w:rFonts w:eastAsia="宋体" w:hint="eastAsia"/>
          <w:sz w:val="21"/>
          <w:szCs w:val="21"/>
        </w:rPr>
        <w:t>FPGA</w:t>
      </w:r>
      <w:r w:rsidRPr="007E6D2C">
        <w:rPr>
          <w:rFonts w:eastAsia="宋体" w:hint="eastAsia"/>
          <w:sz w:val="21"/>
          <w:szCs w:val="21"/>
        </w:rPr>
        <w:t>、</w:t>
      </w:r>
      <w:r w:rsidRPr="007E6D2C">
        <w:rPr>
          <w:rFonts w:eastAsia="宋体" w:hint="eastAsia"/>
          <w:sz w:val="21"/>
          <w:szCs w:val="21"/>
        </w:rPr>
        <w:t>DSP</w:t>
      </w:r>
      <w:r w:rsidRPr="007E6D2C">
        <w:rPr>
          <w:rFonts w:eastAsia="宋体" w:hint="eastAsia"/>
          <w:sz w:val="21"/>
          <w:szCs w:val="21"/>
        </w:rPr>
        <w:t>、高速</w:t>
      </w:r>
      <w:r w:rsidRPr="007E6D2C">
        <w:rPr>
          <w:rFonts w:eastAsia="宋体" w:hint="eastAsia"/>
          <w:sz w:val="21"/>
          <w:szCs w:val="21"/>
        </w:rPr>
        <w:t>ADC</w:t>
      </w:r>
      <w:r w:rsidRPr="007E6D2C">
        <w:rPr>
          <w:rFonts w:eastAsia="宋体" w:hint="eastAsia"/>
          <w:sz w:val="21"/>
          <w:szCs w:val="21"/>
        </w:rPr>
        <w:t>芯片、激光器和探测器等，且调制系统与解调系统的硬件电路分离，十分不利于工业化批量制造。因此，硬件架构的集成化、一体化、小型化和低功耗设计是未来数字相干卫星激光通信载荷能否真正工业化应用的关键性问题。</w:t>
      </w:r>
    </w:p>
    <w:p w:rsidR="00845F91" w:rsidRPr="007E6D2C" w:rsidRDefault="00845F91" w:rsidP="00845F91">
      <w:pPr>
        <w:rPr>
          <w:rFonts w:eastAsia="宋体" w:hint="eastAsia"/>
          <w:sz w:val="21"/>
          <w:szCs w:val="21"/>
        </w:rPr>
      </w:pPr>
      <w:r w:rsidRPr="007E6D2C">
        <w:rPr>
          <w:rFonts w:eastAsia="宋体" w:hint="eastAsia"/>
          <w:sz w:val="21"/>
          <w:szCs w:val="21"/>
        </w:rPr>
        <w:t xml:space="preserve">　　</w:t>
      </w:r>
    </w:p>
    <w:p w:rsidR="00845F91" w:rsidRPr="007E6D2C" w:rsidRDefault="00845F91" w:rsidP="00845F91">
      <w:pPr>
        <w:rPr>
          <w:rFonts w:ascii="方正黑体_GBK" w:eastAsia="方正黑体_GBK" w:hint="eastAsia"/>
          <w:sz w:val="24"/>
          <w:szCs w:val="24"/>
        </w:rPr>
      </w:pPr>
      <w:r w:rsidRPr="007E6D2C">
        <w:rPr>
          <w:rFonts w:ascii="方正黑体_GBK" w:eastAsia="方正黑体_GBK" w:hint="eastAsia"/>
          <w:sz w:val="24"/>
          <w:szCs w:val="24"/>
        </w:rPr>
        <w:t>2 解决方法</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2.1 自适应光纤章动与快反镜（FSM）跟踪</w:t>
      </w:r>
    </w:p>
    <w:p w:rsidR="00845F91" w:rsidRDefault="00845F91" w:rsidP="009F5477">
      <w:pPr>
        <w:ind w:firstLine="420"/>
        <w:rPr>
          <w:rFonts w:eastAsia="宋体"/>
          <w:sz w:val="21"/>
          <w:szCs w:val="21"/>
        </w:rPr>
      </w:pPr>
      <w:r w:rsidRPr="007E6D2C">
        <w:rPr>
          <w:rFonts w:eastAsia="宋体" w:hint="eastAsia"/>
          <w:sz w:val="21"/>
          <w:szCs w:val="21"/>
        </w:rPr>
        <w:t>针对空间光</w:t>
      </w:r>
      <w:r w:rsidRPr="007E6D2C">
        <w:rPr>
          <w:rFonts w:eastAsia="宋体" w:hint="eastAsia"/>
          <w:sz w:val="21"/>
          <w:szCs w:val="21"/>
        </w:rPr>
        <w:t>-</w:t>
      </w:r>
      <w:r w:rsidRPr="007E6D2C">
        <w:rPr>
          <w:rFonts w:eastAsia="宋体" w:hint="eastAsia"/>
          <w:sz w:val="21"/>
          <w:szCs w:val="21"/>
        </w:rPr>
        <w:t>单模光纤的耦合问题，目前多采用光纤章动的方法来解决，从而实现通信和跟踪一体化</w:t>
      </w:r>
      <w:r w:rsidRPr="007E6D2C">
        <w:rPr>
          <w:rFonts w:eastAsia="宋体" w:hint="eastAsia"/>
          <w:sz w:val="21"/>
          <w:szCs w:val="21"/>
          <w:vertAlign w:val="superscript"/>
        </w:rPr>
        <w:t>[11-15]</w:t>
      </w:r>
      <w:r w:rsidRPr="007E6D2C">
        <w:rPr>
          <w:rFonts w:eastAsia="宋体" w:hint="eastAsia"/>
          <w:sz w:val="21"/>
          <w:szCs w:val="21"/>
        </w:rPr>
        <w:t>。基于章动的相干跟踪系统主要有</w:t>
      </w:r>
      <w:r w:rsidRPr="007E6D2C">
        <w:rPr>
          <w:rFonts w:eastAsia="宋体" w:hint="eastAsia"/>
          <w:sz w:val="21"/>
          <w:szCs w:val="21"/>
        </w:rPr>
        <w:t>2</w:t>
      </w:r>
      <w:r w:rsidRPr="007E6D2C">
        <w:rPr>
          <w:rFonts w:eastAsia="宋体" w:hint="eastAsia"/>
          <w:sz w:val="21"/>
          <w:szCs w:val="21"/>
        </w:rPr>
        <w:t>种实现方式：一种是将光纤固定在二维运动机构上，通过机械章动的方式实现光纤章动；另一种是通过使用电光偏转或声光偏转器件，使入射信号光章动。但</w:t>
      </w:r>
      <w:r w:rsidRPr="007E6D2C">
        <w:rPr>
          <w:rFonts w:eastAsia="宋体" w:hint="eastAsia"/>
          <w:sz w:val="21"/>
          <w:szCs w:val="21"/>
        </w:rPr>
        <w:t>2</w:t>
      </w:r>
      <w:r w:rsidRPr="007E6D2C">
        <w:rPr>
          <w:rFonts w:eastAsia="宋体" w:hint="eastAsia"/>
          <w:sz w:val="21"/>
          <w:szCs w:val="21"/>
        </w:rPr>
        <w:t>种方法的角度误差产生原理是类似的，本文以光纤端面章动为例进行说明，系统结构如图</w:t>
      </w:r>
      <w:r w:rsidRPr="007E6D2C">
        <w:rPr>
          <w:rFonts w:eastAsia="宋体" w:hint="eastAsia"/>
          <w:sz w:val="21"/>
          <w:szCs w:val="21"/>
        </w:rPr>
        <w:t>1</w:t>
      </w:r>
      <w:r w:rsidRPr="007E6D2C">
        <w:rPr>
          <w:rFonts w:eastAsia="宋体" w:hint="eastAsia"/>
          <w:sz w:val="21"/>
          <w:szCs w:val="21"/>
        </w:rPr>
        <w:t>所示。</w:t>
      </w:r>
    </w:p>
    <w:p w:rsidR="009F5477" w:rsidRDefault="00943AEC" w:rsidP="009F5477">
      <w:pPr>
        <w:jc w:val="center"/>
        <w:rPr>
          <w:rFonts w:eastAsia="宋体"/>
          <w:sz w:val="21"/>
          <w:szCs w:val="21"/>
        </w:rPr>
      </w:pPr>
      <w:r>
        <w:rPr>
          <w:rFonts w:eastAsia="宋体"/>
          <w:noProof/>
          <w:sz w:val="21"/>
          <w:szCs w:val="21"/>
        </w:rPr>
        <w:drawing>
          <wp:inline distT="0" distB="0" distL="0" distR="0" wp14:anchorId="27029C51" wp14:editId="2A339004">
            <wp:extent cx="2648712" cy="1228344"/>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陶坤宇绘图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8712" cy="1228344"/>
                    </a:xfrm>
                    <a:prstGeom prst="rect">
                      <a:avLst/>
                    </a:prstGeom>
                  </pic:spPr>
                </pic:pic>
              </a:graphicData>
            </a:graphic>
          </wp:inline>
        </w:drawing>
      </w:r>
    </w:p>
    <w:p w:rsidR="009F5477" w:rsidRPr="00943AEC" w:rsidRDefault="00943AEC" w:rsidP="009F5477">
      <w:pPr>
        <w:jc w:val="center"/>
        <w:rPr>
          <w:rFonts w:ascii="方正黑体_GBK" w:eastAsia="方正黑体_GBK" w:hint="eastAsia"/>
        </w:rPr>
      </w:pPr>
      <w:r w:rsidRPr="00943AEC">
        <w:rPr>
          <w:rFonts w:ascii="方正黑体_GBK" w:eastAsia="方正黑体_GBK" w:hint="eastAsia"/>
        </w:rPr>
        <w:t>图1  光纤章动系统原理图</w:t>
      </w:r>
    </w:p>
    <w:p w:rsidR="00845F91" w:rsidRPr="007E6D2C" w:rsidRDefault="00845F91" w:rsidP="00845F91">
      <w:pPr>
        <w:rPr>
          <w:rFonts w:eastAsia="宋体" w:hint="eastAsia"/>
          <w:sz w:val="21"/>
          <w:szCs w:val="21"/>
        </w:rPr>
      </w:pPr>
      <w:r w:rsidRPr="007E6D2C">
        <w:rPr>
          <w:rFonts w:eastAsia="宋体" w:hint="eastAsia"/>
          <w:sz w:val="21"/>
          <w:szCs w:val="21"/>
        </w:rPr>
        <w:t xml:space="preserve">　　光纤章动装置通过高频运动的方式形成一种主动光纤耦合装置，装置将光纤固定在执行机构上，保证光纤端面在激光通信光学系统的焦平面上，执行机构可以以一定的频率运动，使光纤端面在焦平面上实现二维平移。入射的信号光进入光纤后与本振光通过耦合器进行合束、相干，相干后信号的幅值作为误差反馈信号对精跟踪执行机构（一般是压电陶瓷偏转镜）进行控制，从而实现高频率、高精度闭环控制。</w:t>
      </w:r>
    </w:p>
    <w:p w:rsidR="00845F91" w:rsidRDefault="00845F91" w:rsidP="006F6204">
      <w:pPr>
        <w:ind w:firstLine="420"/>
        <w:rPr>
          <w:rFonts w:eastAsia="宋体"/>
          <w:sz w:val="21"/>
          <w:szCs w:val="21"/>
        </w:rPr>
      </w:pPr>
      <w:r w:rsidRPr="007E6D2C">
        <w:rPr>
          <w:rFonts w:eastAsia="宋体" w:hint="eastAsia"/>
          <w:sz w:val="21"/>
          <w:szCs w:val="21"/>
        </w:rPr>
        <w:t>图</w:t>
      </w:r>
      <w:r w:rsidRPr="007E6D2C">
        <w:rPr>
          <w:rFonts w:eastAsia="宋体" w:hint="eastAsia"/>
          <w:sz w:val="21"/>
          <w:szCs w:val="21"/>
        </w:rPr>
        <w:t>2</w:t>
      </w:r>
      <w:r w:rsidRPr="007E6D2C">
        <w:rPr>
          <w:rFonts w:eastAsia="宋体" w:hint="eastAsia"/>
          <w:sz w:val="21"/>
          <w:szCs w:val="21"/>
        </w:rPr>
        <w:t>是一种光纤章动验证系统组成框图。系统利用长焦平行光管产生平行光作为光源，利用</w:t>
      </w:r>
      <w:r w:rsidRPr="007E6D2C">
        <w:rPr>
          <w:rFonts w:eastAsia="宋体" w:hint="eastAsia"/>
          <w:sz w:val="21"/>
          <w:szCs w:val="21"/>
        </w:rPr>
        <w:t>FSM2</w:t>
      </w:r>
      <w:r w:rsidRPr="007E6D2C">
        <w:rPr>
          <w:rFonts w:eastAsia="宋体" w:hint="eastAsia"/>
          <w:sz w:val="21"/>
          <w:szCs w:val="21"/>
        </w:rPr>
        <w:t>作为干扰源模拟装置，模拟光束角度的抖动；</w:t>
      </w:r>
      <w:r w:rsidRPr="007E6D2C">
        <w:rPr>
          <w:rFonts w:eastAsia="宋体" w:hint="eastAsia"/>
          <w:sz w:val="21"/>
          <w:szCs w:val="21"/>
        </w:rPr>
        <w:t>FSM1</w:t>
      </w:r>
      <w:r w:rsidRPr="007E6D2C">
        <w:rPr>
          <w:rFonts w:eastAsia="宋体" w:hint="eastAsia"/>
          <w:sz w:val="21"/>
          <w:szCs w:val="21"/>
        </w:rPr>
        <w:t>作为接收角度抖动的补偿装置实时补偿入射光的角度变化。在光纤后端通过光纤分束器将接收光分为</w:t>
      </w:r>
      <w:r w:rsidRPr="007E6D2C">
        <w:rPr>
          <w:rFonts w:eastAsia="宋体" w:hint="eastAsia"/>
          <w:sz w:val="21"/>
          <w:szCs w:val="21"/>
        </w:rPr>
        <w:t>2</w:t>
      </w:r>
      <w:r w:rsidRPr="007E6D2C">
        <w:rPr>
          <w:rFonts w:eastAsia="宋体" w:hint="eastAsia"/>
          <w:sz w:val="21"/>
          <w:szCs w:val="21"/>
        </w:rPr>
        <w:t>路：一路作为功率监测，将所得数据提供给控制系统作为角度补偿的反馈信号；另一路光接入功率测量或通信性能测量设备，对系统最终的补偿效果进行测量和评估。</w:t>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noProof/>
        </w:rPr>
        <w:drawing>
          <wp:inline distT="0" distB="0" distL="0" distR="0" wp14:anchorId="4FC0CF3A" wp14:editId="32DAC807">
            <wp:extent cx="2714244" cy="1799844"/>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陶坤宇绘图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4244" cy="1799844"/>
                    </a:xfrm>
                    <a:prstGeom prst="rect">
                      <a:avLst/>
                    </a:prstGeom>
                  </pic:spPr>
                </pic:pic>
              </a:graphicData>
            </a:graphic>
          </wp:inline>
        </w:drawing>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rPr>
        <w:t>图2  光纤章动验证系统组成框图</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2.2 分段噪声抑制</w:t>
      </w:r>
    </w:p>
    <w:p w:rsidR="00845F91" w:rsidRDefault="00845F91" w:rsidP="00845F91">
      <w:pPr>
        <w:ind w:firstLine="360"/>
        <w:rPr>
          <w:rFonts w:eastAsia="宋体"/>
          <w:sz w:val="21"/>
          <w:szCs w:val="21"/>
        </w:rPr>
      </w:pPr>
      <w:r w:rsidRPr="007E6D2C">
        <w:rPr>
          <w:rFonts w:eastAsia="宋体" w:hint="eastAsia"/>
          <w:sz w:val="21"/>
          <w:szCs w:val="21"/>
        </w:rPr>
        <w:t>要实现高增益低噪声光信号放大，需要采用特殊的泵浦桥接式多级铒纤放大结构</w:t>
      </w:r>
      <w:r w:rsidRPr="007E6D2C">
        <w:rPr>
          <w:rFonts w:eastAsia="宋体" w:hint="eastAsia"/>
          <w:sz w:val="21"/>
          <w:szCs w:val="21"/>
          <w:vertAlign w:val="superscript"/>
        </w:rPr>
        <w:t>[16]</w:t>
      </w:r>
      <w:r w:rsidRPr="007E6D2C">
        <w:rPr>
          <w:rFonts w:eastAsia="宋体" w:hint="eastAsia"/>
          <w:sz w:val="21"/>
          <w:szCs w:val="21"/>
        </w:rPr>
        <w:t>。对于多级光放大，系统的噪声指数主要由第一级放大器的噪声指数决定。因此，要实现低噪声必须降低第一级放大的噪声指数。泵浦桥接式放大结构（低噪声</w:t>
      </w:r>
      <w:r w:rsidRPr="007E6D2C">
        <w:rPr>
          <w:rFonts w:eastAsia="宋体" w:hint="eastAsia"/>
          <w:sz w:val="21"/>
          <w:szCs w:val="21"/>
        </w:rPr>
        <w:t>EDFA</w:t>
      </w:r>
      <w:r w:rsidRPr="007E6D2C">
        <w:rPr>
          <w:rFonts w:eastAsia="宋体" w:hint="eastAsia"/>
          <w:sz w:val="21"/>
          <w:szCs w:val="21"/>
        </w:rPr>
        <w:t>）内部光路示意图如图</w:t>
      </w:r>
      <w:r w:rsidRPr="007E6D2C">
        <w:rPr>
          <w:rFonts w:eastAsia="宋体" w:hint="eastAsia"/>
          <w:sz w:val="21"/>
          <w:szCs w:val="21"/>
        </w:rPr>
        <w:t>3</w:t>
      </w:r>
      <w:r w:rsidRPr="007E6D2C">
        <w:rPr>
          <w:rFonts w:eastAsia="宋体" w:hint="eastAsia"/>
          <w:sz w:val="21"/>
          <w:szCs w:val="21"/>
        </w:rPr>
        <w:t>所示。泵浦功率首先进入第一段掺铒光纤</w:t>
      </w:r>
      <w:r w:rsidRPr="007E6D2C">
        <w:rPr>
          <w:rFonts w:eastAsia="宋体" w:hint="eastAsia"/>
          <w:sz w:val="21"/>
          <w:szCs w:val="21"/>
        </w:rPr>
        <w:lastRenderedPageBreak/>
        <w:t>使铒粒子数充分反转，抑制噪声，然后通过波分复用器进入第二段掺铒光纤，降低由于泵浦功率饱和导致的过量</w:t>
      </w:r>
      <w:r w:rsidRPr="007E6D2C">
        <w:rPr>
          <w:rFonts w:eastAsia="宋体" w:hint="eastAsia"/>
          <w:sz w:val="21"/>
          <w:szCs w:val="21"/>
        </w:rPr>
        <w:t>ASE</w:t>
      </w:r>
      <w:r w:rsidRPr="007E6D2C">
        <w:rPr>
          <w:rFonts w:eastAsia="宋体" w:hint="eastAsia"/>
          <w:sz w:val="21"/>
          <w:szCs w:val="21"/>
        </w:rPr>
        <w:t>噪声积累。铒纤之间放置隔离器和增益平坦滤波器（</w:t>
      </w:r>
      <w:r w:rsidRPr="007E6D2C">
        <w:rPr>
          <w:rFonts w:eastAsia="宋体" w:hint="eastAsia"/>
          <w:sz w:val="21"/>
          <w:szCs w:val="21"/>
        </w:rPr>
        <w:t>GFF</w:t>
      </w:r>
      <w:r w:rsidRPr="007E6D2C">
        <w:rPr>
          <w:rFonts w:eastAsia="宋体" w:hint="eastAsia"/>
          <w:sz w:val="21"/>
          <w:szCs w:val="21"/>
        </w:rPr>
        <w:t>），避免第二段产生的后向自发辐射噪声进入第一段铒纤进一步被放大，滤除部分</w:t>
      </w:r>
      <w:r w:rsidRPr="007E6D2C">
        <w:rPr>
          <w:rFonts w:eastAsia="宋体" w:hint="eastAsia"/>
          <w:sz w:val="21"/>
          <w:szCs w:val="21"/>
        </w:rPr>
        <w:t>ASE</w:t>
      </w:r>
      <w:r w:rsidRPr="007E6D2C">
        <w:rPr>
          <w:rFonts w:eastAsia="宋体" w:hint="eastAsia"/>
          <w:sz w:val="21"/>
          <w:szCs w:val="21"/>
        </w:rPr>
        <w:t>噪声，避免了</w:t>
      </w:r>
      <w:r w:rsidRPr="007E6D2C">
        <w:rPr>
          <w:rFonts w:eastAsia="宋体" w:hint="eastAsia"/>
          <w:sz w:val="21"/>
          <w:szCs w:val="21"/>
        </w:rPr>
        <w:t>ASE</w:t>
      </w:r>
      <w:r w:rsidRPr="007E6D2C">
        <w:rPr>
          <w:rFonts w:eastAsia="宋体" w:hint="eastAsia"/>
          <w:sz w:val="21"/>
          <w:szCs w:val="21"/>
        </w:rPr>
        <w:t>噪声的叠加放大对噪声指数的劣化。为了进一步优化各段铒纤的掺杂浓度和长度来优化噪声指数，同时优化链路中无源器件的损耗分布，通过优选最低的输入级损耗，最终使放大器的噪声指数接近</w:t>
      </w:r>
      <w:r w:rsidRPr="007E6D2C">
        <w:rPr>
          <w:rFonts w:eastAsia="宋体" w:hint="eastAsia"/>
          <w:sz w:val="21"/>
          <w:szCs w:val="21"/>
        </w:rPr>
        <w:t>3 dB</w:t>
      </w:r>
      <w:r w:rsidRPr="007E6D2C">
        <w:rPr>
          <w:rFonts w:eastAsia="宋体" w:hint="eastAsia"/>
          <w:sz w:val="21"/>
          <w:szCs w:val="21"/>
        </w:rPr>
        <w:t>量子极限。根据铒纤特性参数、不同长度配比、泵浦光分配与放大器噪声的关系，设计增益平坦滤波器的形状和带宽，改变铒纤的掺杂浓度、铒纤的长度以及优化输入信号功率和泵浦功率等，寻求能使信号得到低噪声放大的参数以实现信号的超高灵敏度接收，从而提高系统的功率预算。同时，采用激光注入法拟制</w:t>
      </w:r>
      <w:r w:rsidRPr="007E6D2C">
        <w:rPr>
          <w:rFonts w:eastAsia="宋体" w:hint="eastAsia"/>
          <w:sz w:val="21"/>
          <w:szCs w:val="21"/>
        </w:rPr>
        <w:t>ASE</w:t>
      </w:r>
      <w:r w:rsidRPr="007E6D2C">
        <w:rPr>
          <w:rFonts w:eastAsia="宋体" w:hint="eastAsia"/>
          <w:sz w:val="21"/>
          <w:szCs w:val="21"/>
        </w:rPr>
        <w:t>，进一步控制系统噪声和提高增益控制稳定性，达到最佳的小信号光放大性能。</w:t>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noProof/>
        </w:rPr>
        <w:drawing>
          <wp:inline distT="0" distB="0" distL="0" distR="0" wp14:anchorId="7BEC38AE" wp14:editId="3047547D">
            <wp:extent cx="3133344" cy="1152144"/>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陶坤宇绘图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3344" cy="1152144"/>
                    </a:xfrm>
                    <a:prstGeom prst="rect">
                      <a:avLst/>
                    </a:prstGeom>
                  </pic:spPr>
                </pic:pic>
              </a:graphicData>
            </a:graphic>
          </wp:inline>
        </w:drawing>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rPr>
        <w:t>图3  泵浦桥接式放大结构（低噪声EDFA）内部光路示意图</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2.3 浮点数并行处理算法</w:t>
      </w:r>
    </w:p>
    <w:p w:rsidR="00845F91" w:rsidRDefault="00845F91" w:rsidP="006F6204">
      <w:pPr>
        <w:ind w:firstLine="435"/>
        <w:rPr>
          <w:rFonts w:eastAsia="宋体"/>
          <w:sz w:val="21"/>
          <w:szCs w:val="21"/>
        </w:rPr>
      </w:pPr>
      <w:r w:rsidRPr="007E6D2C">
        <w:rPr>
          <w:rFonts w:eastAsia="宋体" w:hint="eastAsia"/>
          <w:sz w:val="21"/>
          <w:szCs w:val="21"/>
        </w:rPr>
        <w:t>针对大容量</w:t>
      </w:r>
      <w:r w:rsidRPr="007E6D2C">
        <w:rPr>
          <w:rFonts w:eastAsia="宋体" w:hint="eastAsia"/>
          <w:sz w:val="21"/>
          <w:szCs w:val="21"/>
        </w:rPr>
        <w:t>DSP</w:t>
      </w:r>
      <w:r w:rsidRPr="007E6D2C">
        <w:rPr>
          <w:rFonts w:eastAsia="宋体" w:hint="eastAsia"/>
          <w:sz w:val="21"/>
          <w:szCs w:val="21"/>
        </w:rPr>
        <w:t>，现有的信号处理算法绝大多数采用多级算法级联，每级中包含大量的复数乘法器（</w:t>
      </w:r>
      <w:r w:rsidRPr="007E6D2C">
        <w:rPr>
          <w:rFonts w:eastAsia="宋体" w:hint="eastAsia"/>
          <w:sz w:val="21"/>
          <w:szCs w:val="21"/>
        </w:rPr>
        <w:t>CM</w:t>
      </w:r>
      <w:r w:rsidRPr="007E6D2C">
        <w:rPr>
          <w:rFonts w:eastAsia="宋体" w:hint="eastAsia"/>
          <w:sz w:val="21"/>
          <w:szCs w:val="21"/>
        </w:rPr>
        <w:t>）。这类乘法运算通常都需要使用定点数运算方式，在进行后级运算前对前级运算结果进行截位，这样会导致系统性能在采样精度高于一定程度之后达到饱和。例如，针对正交相移键控（</w:t>
      </w:r>
      <w:r w:rsidRPr="007E6D2C">
        <w:rPr>
          <w:rFonts w:eastAsia="宋体" w:hint="eastAsia"/>
          <w:sz w:val="21"/>
          <w:szCs w:val="21"/>
        </w:rPr>
        <w:t>QPSK</w:t>
      </w:r>
      <w:r w:rsidRPr="007E6D2C">
        <w:rPr>
          <w:rFonts w:eastAsia="宋体" w:hint="eastAsia"/>
          <w:sz w:val="21"/>
          <w:szCs w:val="21"/>
        </w:rPr>
        <w:t>）调制格式，采样分辨率超过</w:t>
      </w:r>
      <w:r w:rsidRPr="007E6D2C">
        <w:rPr>
          <w:rFonts w:eastAsia="宋体" w:hint="eastAsia"/>
          <w:sz w:val="21"/>
          <w:szCs w:val="21"/>
        </w:rPr>
        <w:t>5 bit</w:t>
      </w:r>
      <w:r w:rsidRPr="007E6D2C">
        <w:rPr>
          <w:rFonts w:eastAsia="宋体" w:hint="eastAsia"/>
          <w:sz w:val="21"/>
          <w:szCs w:val="21"/>
        </w:rPr>
        <w:t>后，提高采样率对系统性能的改进效果微乎其微（</w:t>
      </w:r>
      <w:r w:rsidRPr="007E6D2C">
        <w:rPr>
          <w:rFonts w:eastAsia="宋体" w:hint="eastAsia"/>
          <w:sz w:val="21"/>
          <w:szCs w:val="21"/>
        </w:rPr>
        <w:t>QPSK</w:t>
      </w:r>
      <w:r w:rsidRPr="007E6D2C">
        <w:rPr>
          <w:rFonts w:eastAsia="宋体" w:hint="eastAsia"/>
          <w:sz w:val="21"/>
          <w:szCs w:val="21"/>
        </w:rPr>
        <w:t>调制格式信噪比与采样分辨率关系如图</w:t>
      </w:r>
      <w:r w:rsidRPr="007E6D2C">
        <w:rPr>
          <w:rFonts w:eastAsia="宋体" w:hint="eastAsia"/>
          <w:sz w:val="21"/>
          <w:szCs w:val="21"/>
        </w:rPr>
        <w:t>4</w:t>
      </w:r>
      <w:r w:rsidRPr="007E6D2C">
        <w:rPr>
          <w:rFonts w:eastAsia="宋体" w:hint="eastAsia"/>
          <w:sz w:val="21"/>
          <w:szCs w:val="21"/>
        </w:rPr>
        <w:t>所示）。因此，可以通过改定点数运算方式为浮点数运算方式，尽可能消除截位误差造成的影响，以达到不丢失信息精度的目的。但是，这类操作会导致单通道速率成倍降低，需要依靠更大容量的</w:t>
      </w:r>
      <w:r w:rsidRPr="007E6D2C">
        <w:rPr>
          <w:rFonts w:eastAsia="宋体" w:hint="eastAsia"/>
          <w:sz w:val="21"/>
          <w:szCs w:val="21"/>
        </w:rPr>
        <w:t>FPGA</w:t>
      </w:r>
      <w:r w:rsidRPr="007E6D2C">
        <w:rPr>
          <w:rFonts w:eastAsia="宋体" w:hint="eastAsia"/>
          <w:sz w:val="21"/>
          <w:szCs w:val="21"/>
        </w:rPr>
        <w:t>作为硬件支撑，所以在选取合适的</w:t>
      </w:r>
      <w:r w:rsidRPr="007E6D2C">
        <w:rPr>
          <w:rFonts w:eastAsia="宋体" w:hint="eastAsia"/>
          <w:sz w:val="21"/>
          <w:szCs w:val="21"/>
        </w:rPr>
        <w:t>FPGA</w:t>
      </w:r>
      <w:r w:rsidRPr="007E6D2C">
        <w:rPr>
          <w:rFonts w:eastAsia="宋体" w:hint="eastAsia"/>
          <w:sz w:val="21"/>
          <w:szCs w:val="21"/>
        </w:rPr>
        <w:t>时，应尽量选择乘法器资源较多的型号。采用浮点数运算代替定点数运算方式，可以提升系统动态范围和灵敏度。由于浮点数运算内核速率大大低于定点数运算速率（前者大约为后者</w:t>
      </w:r>
      <w:r w:rsidRPr="007E6D2C">
        <w:rPr>
          <w:rFonts w:eastAsia="宋体" w:hint="eastAsia"/>
          <w:sz w:val="21"/>
          <w:szCs w:val="21"/>
        </w:rPr>
        <w:t>14</w:t>
      </w:r>
      <w:r w:rsidRPr="007E6D2C">
        <w:rPr>
          <w:rFonts w:eastAsia="宋体" w:hint="eastAsia"/>
          <w:sz w:val="21"/>
          <w:szCs w:val="21"/>
        </w:rPr>
        <w:t>），因此实现超高速通信一方面需要加大芯片的乘法器等资源，另一方面需要优化</w:t>
      </w:r>
      <w:r w:rsidRPr="007E6D2C">
        <w:rPr>
          <w:rFonts w:eastAsia="宋体" w:hint="eastAsia"/>
          <w:sz w:val="21"/>
          <w:szCs w:val="21"/>
        </w:rPr>
        <w:t>DSP</w:t>
      </w:r>
      <w:r w:rsidRPr="007E6D2C">
        <w:rPr>
          <w:rFonts w:eastAsia="宋体" w:hint="eastAsia"/>
          <w:sz w:val="21"/>
          <w:szCs w:val="21"/>
        </w:rPr>
        <w:t>算法，从而在保证信号处理精度的同时降低系统功耗。</w:t>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noProof/>
        </w:rPr>
        <w:drawing>
          <wp:inline distT="0" distB="0" distL="0" distR="0" wp14:anchorId="706A347F" wp14:editId="356CD8A2">
            <wp:extent cx="2599944" cy="1705356"/>
            <wp:effectExtent l="0" t="0" r="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陶坤宇绘图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99944" cy="1705356"/>
                    </a:xfrm>
                    <a:prstGeom prst="rect">
                      <a:avLst/>
                    </a:prstGeom>
                  </pic:spPr>
                </pic:pic>
              </a:graphicData>
            </a:graphic>
          </wp:inline>
        </w:drawing>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rPr>
        <w:t>图4  QPSK调制格式信噪比与采样分辨率关系</w:t>
      </w:r>
    </w:p>
    <w:p w:rsidR="00845F91" w:rsidRPr="007E6D2C" w:rsidRDefault="00845F91" w:rsidP="00845F91">
      <w:pPr>
        <w:rPr>
          <w:rFonts w:eastAsia="宋体" w:hint="eastAsia"/>
          <w:sz w:val="21"/>
          <w:szCs w:val="21"/>
        </w:rPr>
      </w:pPr>
      <w:r w:rsidRPr="007E6D2C">
        <w:rPr>
          <w:rFonts w:eastAsia="宋体" w:hint="eastAsia"/>
          <w:sz w:val="21"/>
          <w:szCs w:val="21"/>
        </w:rPr>
        <w:t xml:space="preserve">　　针对高速串行数据流难以处理且硬件资源有限的问题，可采用简单化智能化并行结构的</w:t>
      </w:r>
      <w:r w:rsidRPr="007E6D2C">
        <w:rPr>
          <w:rFonts w:eastAsia="宋体" w:hint="eastAsia"/>
          <w:sz w:val="21"/>
          <w:szCs w:val="21"/>
        </w:rPr>
        <w:t>DSP</w:t>
      </w:r>
      <w:r w:rsidRPr="007E6D2C">
        <w:rPr>
          <w:rFonts w:eastAsia="宋体" w:hint="eastAsia"/>
          <w:sz w:val="21"/>
          <w:szCs w:val="21"/>
        </w:rPr>
        <w:t>算法模型，选择适合并行处理的算法将串行高速数字信号转换为</w:t>
      </w:r>
      <w:r w:rsidRPr="007E6D2C">
        <w:rPr>
          <w:rFonts w:eastAsia="宋体" w:hint="eastAsia"/>
          <w:i/>
          <w:sz w:val="21"/>
          <w:szCs w:val="21"/>
        </w:rPr>
        <w:t>N</w:t>
      </w:r>
      <w:r w:rsidRPr="007E6D2C">
        <w:rPr>
          <w:rFonts w:eastAsia="宋体" w:hint="eastAsia"/>
          <w:sz w:val="21"/>
          <w:szCs w:val="21"/>
        </w:rPr>
        <w:t>路并行通道，以便进行后续信号处理工作且不影响系统性能，并形成算法精度配置模型对各模块精度及其对资源消耗和系统性能的影响进行分析建模，在保证高性能和较低功耗下实现各运算模块低速并行运算和智能化配置各模块的运算位宽。</w:t>
      </w:r>
    </w:p>
    <w:p w:rsidR="00845F91" w:rsidRPr="007E6D2C" w:rsidRDefault="00845F91" w:rsidP="00845F91">
      <w:pPr>
        <w:rPr>
          <w:rFonts w:eastAsia="宋体" w:hint="eastAsia"/>
          <w:sz w:val="21"/>
          <w:szCs w:val="21"/>
        </w:rPr>
      </w:pPr>
      <w:r w:rsidRPr="007E6D2C">
        <w:rPr>
          <w:rFonts w:eastAsia="宋体" w:hint="eastAsia"/>
          <w:sz w:val="21"/>
          <w:szCs w:val="21"/>
        </w:rPr>
        <w:t xml:space="preserve">　　通过将传统定点数运算改进至“多通道浮点数并行计算”的方式，可确保</w:t>
      </w:r>
      <w:r w:rsidRPr="007E6D2C">
        <w:rPr>
          <w:rFonts w:eastAsia="宋体" w:hint="eastAsia"/>
          <w:sz w:val="21"/>
          <w:szCs w:val="21"/>
        </w:rPr>
        <w:t>DSP</w:t>
      </w:r>
      <w:r w:rsidRPr="007E6D2C">
        <w:rPr>
          <w:rFonts w:eastAsia="宋体" w:hint="eastAsia"/>
          <w:sz w:val="21"/>
          <w:szCs w:val="21"/>
        </w:rPr>
        <w:t>部分精度不丢失，从而达到提高系统动态范围、增加探测灵敏度和降低系统功耗等效果。</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2.4 集成化</w:t>
      </w:r>
    </w:p>
    <w:p w:rsidR="00845F91" w:rsidRDefault="00845F91" w:rsidP="006F6204">
      <w:pPr>
        <w:ind w:firstLine="420"/>
        <w:rPr>
          <w:rFonts w:eastAsia="宋体"/>
          <w:sz w:val="21"/>
          <w:szCs w:val="21"/>
        </w:rPr>
      </w:pPr>
      <w:r w:rsidRPr="007E6D2C">
        <w:rPr>
          <w:rFonts w:eastAsia="宋体" w:hint="eastAsia"/>
          <w:sz w:val="21"/>
          <w:szCs w:val="21"/>
        </w:rPr>
        <w:lastRenderedPageBreak/>
        <w:t>空间数字相干激光通信系统发展至今，已经经历了实验室仿真和工业级分立器件实现</w:t>
      </w:r>
      <w:r w:rsidRPr="007E6D2C">
        <w:rPr>
          <w:rFonts w:eastAsia="宋体" w:hint="eastAsia"/>
          <w:sz w:val="21"/>
          <w:szCs w:val="21"/>
        </w:rPr>
        <w:t>2</w:t>
      </w:r>
      <w:r w:rsidRPr="007E6D2C">
        <w:rPr>
          <w:rFonts w:eastAsia="宋体" w:hint="eastAsia"/>
          <w:sz w:val="21"/>
          <w:szCs w:val="21"/>
        </w:rPr>
        <w:t>个阶段，未来将进入专用集成电路（</w:t>
      </w:r>
      <w:r w:rsidRPr="007E6D2C">
        <w:rPr>
          <w:rFonts w:eastAsia="宋体" w:hint="eastAsia"/>
          <w:sz w:val="21"/>
          <w:szCs w:val="21"/>
        </w:rPr>
        <w:t>ASIC</w:t>
      </w:r>
      <w:r w:rsidRPr="007E6D2C">
        <w:rPr>
          <w:rFonts w:eastAsia="宋体" w:hint="eastAsia"/>
          <w:sz w:val="21"/>
          <w:szCs w:val="21"/>
        </w:rPr>
        <w:t>）工业生产阶段。在电子学部分，赛灵思（</w:t>
      </w:r>
      <w:r w:rsidRPr="007E6D2C">
        <w:rPr>
          <w:rFonts w:eastAsia="宋体" w:hint="eastAsia"/>
          <w:sz w:val="21"/>
          <w:szCs w:val="21"/>
        </w:rPr>
        <w:t>Xilinx</w:t>
      </w:r>
      <w:r w:rsidRPr="007E6D2C">
        <w:rPr>
          <w:rFonts w:eastAsia="宋体" w:hint="eastAsia"/>
          <w:sz w:val="21"/>
          <w:szCs w:val="21"/>
        </w:rPr>
        <w:t>）公司近几年推出的</w:t>
      </w:r>
      <w:r w:rsidRPr="007E6D2C">
        <w:rPr>
          <w:rFonts w:eastAsia="宋体" w:hint="eastAsia"/>
          <w:sz w:val="21"/>
          <w:szCs w:val="21"/>
        </w:rPr>
        <w:t>Zynq Ultrascale+ RFSoc</w:t>
      </w:r>
      <w:r w:rsidRPr="007E6D2C">
        <w:rPr>
          <w:rFonts w:eastAsia="宋体" w:hint="eastAsia"/>
          <w:sz w:val="21"/>
          <w:szCs w:val="21"/>
        </w:rPr>
        <w:t>系列芯片</w:t>
      </w:r>
      <w:r w:rsidRPr="007E6D2C">
        <w:rPr>
          <w:rFonts w:eastAsia="宋体" w:hint="eastAsia"/>
          <w:sz w:val="21"/>
          <w:szCs w:val="21"/>
          <w:vertAlign w:val="superscript"/>
        </w:rPr>
        <w:t>[17]</w:t>
      </w:r>
      <w:r w:rsidRPr="007E6D2C">
        <w:rPr>
          <w:rFonts w:eastAsia="宋体" w:hint="eastAsia"/>
          <w:sz w:val="21"/>
          <w:szCs w:val="21"/>
        </w:rPr>
        <w:t>非常适合用于多通道并行处理的空间超高速数字相干光通信系统，它将高速</w:t>
      </w:r>
      <w:r w:rsidRPr="007E6D2C">
        <w:rPr>
          <w:rFonts w:eastAsia="宋体" w:hint="eastAsia"/>
          <w:sz w:val="21"/>
          <w:szCs w:val="21"/>
        </w:rPr>
        <w:t>ADC</w:t>
      </w:r>
      <w:r w:rsidRPr="007E6D2C">
        <w:rPr>
          <w:rFonts w:eastAsia="宋体" w:hint="eastAsia"/>
          <w:sz w:val="21"/>
          <w:szCs w:val="21"/>
        </w:rPr>
        <w:t>和数</w:t>
      </w:r>
      <w:r w:rsidRPr="007E6D2C">
        <w:rPr>
          <w:rFonts w:eastAsia="宋体" w:hint="eastAsia"/>
          <w:sz w:val="21"/>
          <w:szCs w:val="21"/>
        </w:rPr>
        <w:t>/</w:t>
      </w:r>
      <w:r w:rsidRPr="007E6D2C">
        <w:rPr>
          <w:rFonts w:eastAsia="宋体" w:hint="eastAsia"/>
          <w:sz w:val="21"/>
          <w:szCs w:val="21"/>
        </w:rPr>
        <w:t>模转换器（</w:t>
      </w:r>
      <w:r w:rsidRPr="007E6D2C">
        <w:rPr>
          <w:rFonts w:eastAsia="宋体" w:hint="eastAsia"/>
          <w:sz w:val="21"/>
          <w:szCs w:val="21"/>
        </w:rPr>
        <w:t>DAC</w:t>
      </w:r>
      <w:r w:rsidRPr="007E6D2C">
        <w:rPr>
          <w:rFonts w:eastAsia="宋体" w:hint="eastAsia"/>
          <w:sz w:val="21"/>
          <w:szCs w:val="21"/>
        </w:rPr>
        <w:t>）集成到芯片中，并集成了前向纠错（</w:t>
      </w:r>
      <w:r w:rsidRPr="007E6D2C">
        <w:rPr>
          <w:rFonts w:eastAsia="宋体" w:hint="eastAsia"/>
          <w:sz w:val="21"/>
          <w:szCs w:val="21"/>
        </w:rPr>
        <w:t>FEC</w:t>
      </w:r>
      <w:r w:rsidRPr="007E6D2C">
        <w:rPr>
          <w:rFonts w:eastAsia="宋体" w:hint="eastAsia"/>
          <w:sz w:val="21"/>
          <w:szCs w:val="21"/>
        </w:rPr>
        <w:t>）</w:t>
      </w:r>
      <w:r w:rsidRPr="007E6D2C">
        <w:rPr>
          <w:rFonts w:eastAsia="宋体" w:hint="eastAsia"/>
          <w:sz w:val="21"/>
          <w:szCs w:val="21"/>
        </w:rPr>
        <w:t>IP</w:t>
      </w:r>
      <w:r w:rsidRPr="007E6D2C">
        <w:rPr>
          <w:rFonts w:eastAsia="宋体" w:hint="eastAsia"/>
          <w:sz w:val="21"/>
          <w:szCs w:val="21"/>
        </w:rPr>
        <w:t>核，提升了设计便利性，减少了板级空间的要求和复杂性，实现了灵活输入</w:t>
      </w:r>
      <w:r w:rsidRPr="007E6D2C">
        <w:rPr>
          <w:rFonts w:eastAsia="宋体" w:hint="eastAsia"/>
          <w:sz w:val="21"/>
          <w:szCs w:val="21"/>
        </w:rPr>
        <w:t>/</w:t>
      </w:r>
      <w:r w:rsidRPr="007E6D2C">
        <w:rPr>
          <w:rFonts w:eastAsia="宋体" w:hint="eastAsia"/>
          <w:sz w:val="21"/>
          <w:szCs w:val="21"/>
        </w:rPr>
        <w:t>输出，系统级功耗相较于分立器件也大大降低。这类芯片可以作为</w:t>
      </w:r>
      <w:r w:rsidRPr="007E6D2C">
        <w:rPr>
          <w:rFonts w:eastAsia="宋体" w:hint="eastAsia"/>
          <w:sz w:val="21"/>
          <w:szCs w:val="21"/>
        </w:rPr>
        <w:t>ASIC</w:t>
      </w:r>
      <w:r w:rsidRPr="007E6D2C">
        <w:rPr>
          <w:rFonts w:eastAsia="宋体" w:hint="eastAsia"/>
          <w:sz w:val="21"/>
          <w:szCs w:val="21"/>
        </w:rPr>
        <w:t>芯片未开发出来前的过渡阶段使用，同时也是</w:t>
      </w:r>
      <w:r w:rsidRPr="007E6D2C">
        <w:rPr>
          <w:rFonts w:eastAsia="宋体" w:hint="eastAsia"/>
          <w:sz w:val="21"/>
          <w:szCs w:val="21"/>
        </w:rPr>
        <w:t>ASIC</w:t>
      </w:r>
      <w:r w:rsidRPr="007E6D2C">
        <w:rPr>
          <w:rFonts w:eastAsia="宋体" w:hint="eastAsia"/>
          <w:sz w:val="21"/>
          <w:szCs w:val="21"/>
        </w:rPr>
        <w:t>芯片原型验证的极佳选择，可准确地实现系统建模和验证，加速软硬件开发，并减少</w:t>
      </w:r>
      <w:r w:rsidRPr="007E6D2C">
        <w:rPr>
          <w:rFonts w:eastAsia="宋体" w:hint="eastAsia"/>
          <w:sz w:val="21"/>
          <w:szCs w:val="21"/>
        </w:rPr>
        <w:t>ASIC</w:t>
      </w:r>
      <w:r w:rsidRPr="007E6D2C">
        <w:rPr>
          <w:rFonts w:eastAsia="宋体" w:hint="eastAsia"/>
          <w:sz w:val="21"/>
          <w:szCs w:val="21"/>
        </w:rPr>
        <w:t>芯片的设计开发风险。在光学部分，目前多采用分立光学器件搭建，包含铌酸锂马赫</w:t>
      </w:r>
      <w:r w:rsidRPr="007E6D2C">
        <w:rPr>
          <w:rFonts w:eastAsia="宋体" w:hint="eastAsia"/>
          <w:sz w:val="21"/>
          <w:szCs w:val="21"/>
        </w:rPr>
        <w:t>-</w:t>
      </w:r>
      <w:r w:rsidRPr="007E6D2C">
        <w:rPr>
          <w:rFonts w:eastAsia="宋体" w:hint="eastAsia"/>
          <w:sz w:val="21"/>
          <w:szCs w:val="21"/>
        </w:rPr>
        <w:t>曾德尔干涉仪（</w:t>
      </w:r>
      <w:r w:rsidRPr="007E6D2C">
        <w:rPr>
          <w:rFonts w:eastAsia="宋体" w:hint="eastAsia"/>
          <w:sz w:val="21"/>
          <w:szCs w:val="21"/>
        </w:rPr>
        <w:t>MZI</w:t>
      </w:r>
      <w:r w:rsidRPr="007E6D2C">
        <w:rPr>
          <w:rFonts w:eastAsia="宋体" w:hint="eastAsia"/>
          <w:sz w:val="21"/>
          <w:szCs w:val="21"/>
        </w:rPr>
        <w:t>）调制器、光电探测器（</w:t>
      </w:r>
      <w:r w:rsidRPr="007E6D2C">
        <w:rPr>
          <w:rFonts w:eastAsia="宋体" w:hint="eastAsia"/>
          <w:sz w:val="21"/>
          <w:szCs w:val="21"/>
        </w:rPr>
        <w:t>PD</w:t>
      </w:r>
      <w:r w:rsidRPr="007E6D2C">
        <w:rPr>
          <w:rFonts w:eastAsia="宋体" w:hint="eastAsia"/>
          <w:sz w:val="21"/>
          <w:szCs w:val="21"/>
        </w:rPr>
        <w:t>）、</w:t>
      </w:r>
      <w:r w:rsidRPr="007E6D2C">
        <w:rPr>
          <w:rFonts w:eastAsia="宋体" w:hint="eastAsia"/>
          <w:sz w:val="21"/>
          <w:szCs w:val="21"/>
        </w:rPr>
        <w:t>90</w:t>
      </w:r>
      <w:r w:rsidRPr="007E6D2C">
        <w:rPr>
          <w:rFonts w:eastAsia="宋体" w:hint="eastAsia"/>
          <w:sz w:val="21"/>
          <w:szCs w:val="21"/>
        </w:rPr>
        <w:t>°混频器、光移相器、光合束器和偏振旋转器等。未来需要以硅光集成方式统一发射机和接收机的设计，采用金属真空封装形式将分立光学器件一并集成至单一模块中，有望将原有约</w:t>
      </w:r>
      <w:r w:rsidRPr="007E6D2C">
        <w:rPr>
          <w:rFonts w:eastAsia="宋体" w:hint="eastAsia"/>
          <w:sz w:val="21"/>
          <w:szCs w:val="21"/>
        </w:rPr>
        <w:t>10 cm</w:t>
      </w:r>
      <w:r w:rsidRPr="007E6D2C">
        <w:rPr>
          <w:rFonts w:eastAsia="宋体" w:hint="eastAsia"/>
          <w:sz w:val="21"/>
          <w:szCs w:val="21"/>
        </w:rPr>
        <w:t>封装尺寸缩减一个数量级。图</w:t>
      </w:r>
      <w:r w:rsidRPr="007E6D2C">
        <w:rPr>
          <w:rFonts w:eastAsia="宋体" w:hint="eastAsia"/>
          <w:sz w:val="21"/>
          <w:szCs w:val="21"/>
        </w:rPr>
        <w:t>5</w:t>
      </w:r>
      <w:r w:rsidRPr="007E6D2C">
        <w:rPr>
          <w:rFonts w:eastAsia="宋体" w:hint="eastAsia"/>
          <w:sz w:val="21"/>
          <w:szCs w:val="21"/>
        </w:rPr>
        <w:t>是</w:t>
      </w:r>
      <w:r w:rsidRPr="007E6D2C">
        <w:rPr>
          <w:rFonts w:eastAsia="宋体" w:hint="eastAsia"/>
          <w:sz w:val="21"/>
          <w:szCs w:val="21"/>
        </w:rPr>
        <w:t>PM-QPSK</w:t>
      </w:r>
      <w:r w:rsidRPr="007E6D2C">
        <w:rPr>
          <w:rFonts w:eastAsia="宋体" w:hint="eastAsia"/>
          <w:sz w:val="21"/>
          <w:szCs w:val="21"/>
        </w:rPr>
        <w:t>单片集成收发芯片内部结构图，主要包括</w:t>
      </w:r>
      <w:r w:rsidRPr="007E6D2C">
        <w:rPr>
          <w:rFonts w:eastAsia="宋体" w:hint="eastAsia"/>
          <w:sz w:val="21"/>
          <w:szCs w:val="21"/>
        </w:rPr>
        <w:t>8</w:t>
      </w:r>
      <w:r w:rsidRPr="007E6D2C">
        <w:rPr>
          <w:rFonts w:eastAsia="宋体" w:hint="eastAsia"/>
          <w:sz w:val="21"/>
          <w:szCs w:val="21"/>
        </w:rPr>
        <w:t>个</w:t>
      </w:r>
      <w:r w:rsidRPr="007E6D2C">
        <w:rPr>
          <w:rFonts w:eastAsia="宋体" w:hint="eastAsia"/>
          <w:sz w:val="21"/>
          <w:szCs w:val="21"/>
        </w:rPr>
        <w:t>MZI</w:t>
      </w:r>
      <w:r w:rsidRPr="007E6D2C">
        <w:rPr>
          <w:rFonts w:eastAsia="宋体" w:hint="eastAsia"/>
          <w:sz w:val="21"/>
          <w:szCs w:val="21"/>
        </w:rPr>
        <w:t>调制器、</w:t>
      </w:r>
      <w:r w:rsidRPr="007E6D2C">
        <w:rPr>
          <w:rFonts w:eastAsia="宋体" w:hint="eastAsia"/>
          <w:sz w:val="21"/>
          <w:szCs w:val="21"/>
        </w:rPr>
        <w:t>8</w:t>
      </w:r>
      <w:r w:rsidRPr="007E6D2C">
        <w:rPr>
          <w:rFonts w:eastAsia="宋体" w:hint="eastAsia"/>
          <w:sz w:val="21"/>
          <w:szCs w:val="21"/>
        </w:rPr>
        <w:t>个</w:t>
      </w:r>
      <w:r w:rsidRPr="007E6D2C">
        <w:rPr>
          <w:rFonts w:eastAsia="宋体" w:hint="eastAsia"/>
          <w:sz w:val="21"/>
          <w:szCs w:val="21"/>
        </w:rPr>
        <w:t>PD</w:t>
      </w:r>
      <w:r w:rsidRPr="007E6D2C">
        <w:rPr>
          <w:rFonts w:eastAsia="宋体" w:hint="eastAsia"/>
          <w:sz w:val="21"/>
          <w:szCs w:val="21"/>
        </w:rPr>
        <w:t>、</w:t>
      </w:r>
      <w:r w:rsidRPr="007E6D2C">
        <w:rPr>
          <w:rFonts w:eastAsia="宋体" w:hint="eastAsia"/>
          <w:sz w:val="21"/>
          <w:szCs w:val="21"/>
        </w:rPr>
        <w:t>2</w:t>
      </w:r>
      <w:r w:rsidRPr="007E6D2C">
        <w:rPr>
          <w:rFonts w:eastAsia="宋体" w:hint="eastAsia"/>
          <w:sz w:val="21"/>
          <w:szCs w:val="21"/>
        </w:rPr>
        <w:t>个可调光衰减器（</w:t>
      </w:r>
      <w:r w:rsidRPr="007E6D2C">
        <w:rPr>
          <w:rFonts w:eastAsia="宋体" w:hint="eastAsia"/>
          <w:sz w:val="21"/>
          <w:szCs w:val="21"/>
        </w:rPr>
        <w:t>VOA</w:t>
      </w:r>
      <w:r w:rsidRPr="007E6D2C">
        <w:rPr>
          <w:rFonts w:eastAsia="宋体" w:hint="eastAsia"/>
          <w:sz w:val="21"/>
          <w:szCs w:val="21"/>
        </w:rPr>
        <w:t>）、</w:t>
      </w:r>
      <w:r w:rsidRPr="007E6D2C">
        <w:rPr>
          <w:rFonts w:eastAsia="宋体" w:hint="eastAsia"/>
          <w:sz w:val="21"/>
          <w:szCs w:val="21"/>
        </w:rPr>
        <w:t>4</w:t>
      </w:r>
      <w:r w:rsidRPr="007E6D2C">
        <w:rPr>
          <w:rFonts w:eastAsia="宋体" w:hint="eastAsia"/>
          <w:sz w:val="21"/>
          <w:szCs w:val="21"/>
        </w:rPr>
        <w:t>个相位控制器以及多个光耦合器、光分束器、光交叉和偏振旋转器与合束器等。</w:t>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noProof/>
        </w:rPr>
        <w:drawing>
          <wp:inline distT="0" distB="0" distL="0" distR="0" wp14:anchorId="1301EC90" wp14:editId="4BDD194B">
            <wp:extent cx="2676144" cy="1761744"/>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陶坤宇绘图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76144" cy="1761744"/>
                    </a:xfrm>
                    <a:prstGeom prst="rect">
                      <a:avLst/>
                    </a:prstGeom>
                  </pic:spPr>
                </pic:pic>
              </a:graphicData>
            </a:graphic>
          </wp:inline>
        </w:drawing>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rPr>
        <w:t>图5  片上微光学系统内部结构图</w:t>
      </w:r>
    </w:p>
    <w:p w:rsidR="00845F91" w:rsidRPr="007E6D2C" w:rsidRDefault="00845F91" w:rsidP="00845F91">
      <w:pPr>
        <w:rPr>
          <w:rFonts w:eastAsia="宋体" w:hint="eastAsia"/>
          <w:sz w:val="21"/>
          <w:szCs w:val="21"/>
        </w:rPr>
      </w:pPr>
      <w:r w:rsidRPr="007E6D2C">
        <w:rPr>
          <w:rFonts w:eastAsia="宋体" w:hint="eastAsia"/>
          <w:sz w:val="21"/>
          <w:szCs w:val="21"/>
        </w:rPr>
        <w:t xml:space="preserve">　　硅基光子器件的技术难点之一在于光学耦合封装，要实现硅基光子器件的实用化，必须突破硅光波导到单模光纤的耦合封装技术。由于硅光波导尺寸在亚微米量级通常只有约</w:t>
      </w:r>
      <w:r w:rsidRPr="007E6D2C">
        <w:rPr>
          <w:rFonts w:eastAsia="宋体" w:hint="eastAsia"/>
          <w:sz w:val="21"/>
          <w:szCs w:val="21"/>
        </w:rPr>
        <w:t>220 nm</w:t>
      </w:r>
      <w:r w:rsidRPr="007E6D2C">
        <w:rPr>
          <w:rFonts w:eastAsia="宋体" w:hint="eastAsia"/>
          <w:sz w:val="21"/>
          <w:szCs w:val="21"/>
        </w:rPr>
        <w:t>（高）×</w:t>
      </w:r>
      <w:r w:rsidRPr="007E6D2C">
        <w:rPr>
          <w:rFonts w:eastAsia="宋体" w:hint="eastAsia"/>
          <w:sz w:val="21"/>
          <w:szCs w:val="21"/>
        </w:rPr>
        <w:t>500 nm</w:t>
      </w:r>
      <w:r w:rsidRPr="007E6D2C">
        <w:rPr>
          <w:rFonts w:eastAsia="宋体" w:hint="eastAsia"/>
          <w:sz w:val="21"/>
          <w:szCs w:val="21"/>
        </w:rPr>
        <w:t>（宽），而单模光纤的光模场尺寸约为</w:t>
      </w:r>
      <w:r w:rsidRPr="007E6D2C">
        <w:rPr>
          <w:rFonts w:eastAsia="宋体" w:hint="eastAsia"/>
          <w:sz w:val="21"/>
          <w:szCs w:val="21"/>
        </w:rPr>
        <w:t xml:space="preserve">9 </w:t>
      </w:r>
      <w:r w:rsidRPr="007E6D2C">
        <w:rPr>
          <w:rFonts w:eastAsia="宋体" w:hint="eastAsia"/>
          <w:sz w:val="21"/>
          <w:szCs w:val="21"/>
        </w:rPr>
        <w:t>μ</w:t>
      </w:r>
      <w:r w:rsidRPr="007E6D2C">
        <w:rPr>
          <w:rFonts w:eastAsia="宋体" w:hint="eastAsia"/>
          <w:sz w:val="21"/>
          <w:szCs w:val="21"/>
        </w:rPr>
        <w:t>m</w:t>
      </w:r>
      <w:r w:rsidRPr="007E6D2C">
        <w:rPr>
          <w:rFonts w:eastAsia="宋体" w:hint="eastAsia"/>
          <w:sz w:val="21"/>
          <w:szCs w:val="21"/>
        </w:rPr>
        <w:t>，两者的模场存在非常大的失配。硅光芯片与单模光纤间的耦合方式目前主要有</w:t>
      </w:r>
      <w:r w:rsidRPr="007E6D2C">
        <w:rPr>
          <w:rFonts w:eastAsia="宋体" w:hint="eastAsia"/>
          <w:sz w:val="21"/>
          <w:szCs w:val="21"/>
        </w:rPr>
        <w:t>2</w:t>
      </w:r>
      <w:r w:rsidRPr="007E6D2C">
        <w:rPr>
          <w:rFonts w:eastAsia="宋体" w:hint="eastAsia"/>
          <w:sz w:val="21"/>
          <w:szCs w:val="21"/>
        </w:rPr>
        <w:t>种：一种是基于光栅耦合器结构的表面垂直耦合结构，另一种是基于边缘端面耦合器结构的水平耦合结构。</w:t>
      </w:r>
      <w:r w:rsidRPr="007E6D2C">
        <w:rPr>
          <w:rFonts w:eastAsia="宋体" w:hint="eastAsia"/>
          <w:sz w:val="21"/>
          <w:szCs w:val="21"/>
        </w:rPr>
        <w:t>2</w:t>
      </w:r>
      <w:r w:rsidRPr="007E6D2C">
        <w:rPr>
          <w:rFonts w:eastAsia="宋体" w:hint="eastAsia"/>
          <w:sz w:val="21"/>
          <w:szCs w:val="21"/>
        </w:rPr>
        <w:t>种耦合方式都各具优点，在不同场景下各自具有不可替代的优势，如在芯片测试中，光栅耦合器结构具有简单、快速和不需要切片的优点而被作为首选；在产品封装领域，端面耦合器结构由于宽光学</w:t>
      </w:r>
      <w:r w:rsidRPr="007E6D2C">
        <w:rPr>
          <w:rFonts w:eastAsia="宋体" w:hint="eastAsia"/>
          <w:sz w:val="21"/>
          <w:szCs w:val="21"/>
        </w:rPr>
        <w:t>1 dB</w:t>
      </w:r>
      <w:r w:rsidRPr="007E6D2C">
        <w:rPr>
          <w:rFonts w:eastAsia="宋体" w:hint="eastAsia"/>
          <w:sz w:val="21"/>
          <w:szCs w:val="21"/>
        </w:rPr>
        <w:t>带宽、低耦合损耗和低偏振相关损耗成为首选。在完成硅光子芯片的光学耦合封装后，需要对整体芯片的电学信号进行封装。目前，主流的封装形式有金属管壳封装、非气密板上芯片（</w:t>
      </w:r>
      <w:r w:rsidRPr="007E6D2C">
        <w:rPr>
          <w:rFonts w:eastAsia="宋体" w:hint="eastAsia"/>
          <w:sz w:val="21"/>
          <w:szCs w:val="21"/>
        </w:rPr>
        <w:t>COB</w:t>
      </w:r>
      <w:r w:rsidRPr="007E6D2C">
        <w:rPr>
          <w:rFonts w:eastAsia="宋体" w:hint="eastAsia"/>
          <w:sz w:val="21"/>
          <w:szCs w:val="21"/>
        </w:rPr>
        <w:t>）封装、球状引脚栅格阵列（</w:t>
      </w:r>
      <w:r w:rsidRPr="007E6D2C">
        <w:rPr>
          <w:rFonts w:eastAsia="宋体" w:hint="eastAsia"/>
          <w:sz w:val="21"/>
          <w:szCs w:val="21"/>
        </w:rPr>
        <w:t>BGA</w:t>
      </w:r>
      <w:r w:rsidRPr="007E6D2C">
        <w:rPr>
          <w:rFonts w:eastAsia="宋体" w:hint="eastAsia"/>
          <w:sz w:val="21"/>
          <w:szCs w:val="21"/>
        </w:rPr>
        <w:t>）封装和三维倒装芯片（</w:t>
      </w:r>
      <w:r w:rsidRPr="007E6D2C">
        <w:rPr>
          <w:rFonts w:eastAsia="宋体" w:hint="eastAsia"/>
          <w:sz w:val="21"/>
          <w:szCs w:val="21"/>
        </w:rPr>
        <w:t>3D flip-chip</w:t>
      </w:r>
      <w:r w:rsidRPr="007E6D2C">
        <w:rPr>
          <w:rFonts w:eastAsia="宋体" w:hint="eastAsia"/>
          <w:sz w:val="21"/>
          <w:szCs w:val="21"/>
        </w:rPr>
        <w:t>）封装。金属管壳封装成本较高，但是可以实现气密封装，这种封装具有非常高的可靠性和复杂环境适用性。非气密</w:t>
      </w:r>
      <w:r w:rsidRPr="007E6D2C">
        <w:rPr>
          <w:rFonts w:eastAsia="宋体" w:hint="eastAsia"/>
          <w:sz w:val="21"/>
          <w:szCs w:val="21"/>
        </w:rPr>
        <w:t>COB</w:t>
      </w:r>
      <w:r w:rsidRPr="007E6D2C">
        <w:rPr>
          <w:rFonts w:eastAsia="宋体" w:hint="eastAsia"/>
          <w:sz w:val="21"/>
          <w:szCs w:val="21"/>
        </w:rPr>
        <w:t>封装具有低成本和结构简单的优点，但可靠性较差。</w:t>
      </w:r>
      <w:r w:rsidRPr="007E6D2C">
        <w:rPr>
          <w:rFonts w:eastAsia="宋体" w:hint="eastAsia"/>
          <w:sz w:val="21"/>
          <w:szCs w:val="21"/>
        </w:rPr>
        <w:t>BGA</w:t>
      </w:r>
      <w:r w:rsidRPr="007E6D2C">
        <w:rPr>
          <w:rFonts w:eastAsia="宋体" w:hint="eastAsia"/>
          <w:sz w:val="21"/>
          <w:szCs w:val="21"/>
        </w:rPr>
        <w:t>封装和</w:t>
      </w:r>
      <w:r w:rsidRPr="007E6D2C">
        <w:rPr>
          <w:rFonts w:eastAsia="宋体" w:hint="eastAsia"/>
          <w:sz w:val="21"/>
          <w:szCs w:val="21"/>
        </w:rPr>
        <w:t>3D flip-chip</w:t>
      </w:r>
      <w:r w:rsidRPr="007E6D2C">
        <w:rPr>
          <w:rFonts w:eastAsia="宋体" w:hint="eastAsia"/>
          <w:sz w:val="21"/>
          <w:szCs w:val="21"/>
        </w:rPr>
        <w:t>封装是借鉴微电子的封装工艺引入的，具有可靠性高、集成密度大和高频性能佳等优点，将成为未来光电子芯片的主流封装形式，但是封装难度和技术壁垒较高。</w:t>
      </w:r>
    </w:p>
    <w:p w:rsidR="00845F91" w:rsidRPr="007E6D2C" w:rsidRDefault="00845F91" w:rsidP="00845F91">
      <w:pPr>
        <w:rPr>
          <w:rFonts w:eastAsia="宋体" w:hint="eastAsia"/>
          <w:sz w:val="21"/>
          <w:szCs w:val="21"/>
        </w:rPr>
      </w:pPr>
      <w:r w:rsidRPr="007E6D2C">
        <w:rPr>
          <w:rFonts w:eastAsia="宋体" w:hint="eastAsia"/>
          <w:sz w:val="21"/>
          <w:szCs w:val="21"/>
        </w:rPr>
        <w:t xml:space="preserve">　　高速相干通信系统电路热耗较大，在提升系统集成度时需要同时考虑散热问题，发射过程中还需要考虑主动段的振动、冲击以及在轨长期工作的抗辐照问题等问题。</w:t>
      </w:r>
    </w:p>
    <w:p w:rsidR="00845F91" w:rsidRPr="007E6D2C" w:rsidRDefault="00845F91" w:rsidP="00845F91">
      <w:pPr>
        <w:rPr>
          <w:rFonts w:eastAsia="宋体" w:hint="eastAsia"/>
          <w:sz w:val="21"/>
          <w:szCs w:val="21"/>
        </w:rPr>
      </w:pPr>
      <w:r w:rsidRPr="007E6D2C">
        <w:rPr>
          <w:rFonts w:eastAsia="宋体" w:hint="eastAsia"/>
          <w:sz w:val="21"/>
          <w:szCs w:val="21"/>
        </w:rPr>
        <w:t xml:space="preserve">　　</w:t>
      </w:r>
    </w:p>
    <w:p w:rsidR="00845F91" w:rsidRPr="007E6D2C" w:rsidRDefault="00845F91" w:rsidP="00845F91">
      <w:pPr>
        <w:rPr>
          <w:rFonts w:ascii="方正黑体_GBK" w:eastAsia="方正黑体_GBK" w:hint="eastAsia"/>
          <w:sz w:val="24"/>
          <w:szCs w:val="24"/>
        </w:rPr>
      </w:pPr>
      <w:r w:rsidRPr="007E6D2C">
        <w:rPr>
          <w:rFonts w:ascii="方正黑体_GBK" w:eastAsia="方正黑体_GBK" w:hint="eastAsia"/>
          <w:sz w:val="24"/>
          <w:szCs w:val="24"/>
        </w:rPr>
        <w:t>3 当前进展与发展建议</w:t>
      </w:r>
    </w:p>
    <w:p w:rsidR="00845F91" w:rsidRPr="007E6D2C" w:rsidRDefault="00845F91" w:rsidP="00845F91">
      <w:pPr>
        <w:rPr>
          <w:rFonts w:eastAsia="宋体" w:hint="eastAsia"/>
          <w:sz w:val="21"/>
          <w:szCs w:val="21"/>
        </w:rPr>
      </w:pPr>
      <w:r w:rsidRPr="007E6D2C">
        <w:rPr>
          <w:rFonts w:eastAsia="宋体" w:hint="eastAsia"/>
          <w:sz w:val="21"/>
          <w:szCs w:val="21"/>
        </w:rPr>
        <w:t xml:space="preserve">　　工程化的过程是资本筹措、商业运作和工程实施三者协调的战略谋划，分阶段实施是明智的选择。空间高速激光通信载荷的工程化过程可以分成现有技术实用化阶段、新技术验证阶段和未来技术突破阶段。实用化阶段瞄准产品的可靠性保障、成本可控；新技术验证阶段着眼于性能提升、保障全链路应用场景；未来技术突破阶段以远期需求为背景策划核心技术突破研究。</w:t>
      </w:r>
    </w:p>
    <w:p w:rsidR="00845F91" w:rsidRPr="007E6D2C" w:rsidRDefault="00845F91" w:rsidP="00845F91">
      <w:pPr>
        <w:rPr>
          <w:rFonts w:ascii="方正黑体_GBK" w:eastAsia="方正黑体_GBK" w:hint="eastAsia"/>
          <w:sz w:val="24"/>
          <w:szCs w:val="24"/>
        </w:rPr>
      </w:pPr>
      <w:r w:rsidRPr="007E6D2C">
        <w:rPr>
          <w:rFonts w:ascii="方正黑体_GBK" w:eastAsia="方正黑体_GBK" w:hint="eastAsia"/>
          <w:sz w:val="24"/>
          <w:szCs w:val="24"/>
        </w:rPr>
        <w:t>3.1 当前进展</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lastRenderedPageBreak/>
        <w:t>3.1.1 现有技术实用化阶段</w:t>
      </w:r>
    </w:p>
    <w:p w:rsidR="00845F91" w:rsidRPr="007E6D2C" w:rsidRDefault="00845F91" w:rsidP="00845F91">
      <w:pPr>
        <w:rPr>
          <w:rFonts w:eastAsia="宋体" w:hint="eastAsia"/>
          <w:sz w:val="21"/>
          <w:szCs w:val="21"/>
        </w:rPr>
      </w:pPr>
      <w:r w:rsidRPr="007E6D2C">
        <w:rPr>
          <w:rFonts w:eastAsia="宋体" w:hint="eastAsia"/>
          <w:sz w:val="21"/>
          <w:szCs w:val="21"/>
        </w:rPr>
        <w:t xml:space="preserve">　　本阶段主要解决</w:t>
      </w:r>
      <w:r w:rsidRPr="007E6D2C">
        <w:rPr>
          <w:rFonts w:eastAsia="宋体" w:hint="eastAsia"/>
          <w:sz w:val="21"/>
          <w:szCs w:val="21"/>
        </w:rPr>
        <w:t>10 Gb/s</w:t>
      </w:r>
      <w:r w:rsidRPr="007E6D2C">
        <w:rPr>
          <w:rFonts w:eastAsia="宋体" w:hint="eastAsia"/>
          <w:sz w:val="21"/>
          <w:szCs w:val="21"/>
        </w:rPr>
        <w:t>带宽以内的现有技术航天工程化、成本可控性、中小规模的生产组织和产业的粗分工等问题。国内几所大学和先行研究所经过接近</w:t>
      </w:r>
      <w:r w:rsidRPr="007E6D2C">
        <w:rPr>
          <w:rFonts w:eastAsia="宋体" w:hint="eastAsia"/>
          <w:sz w:val="21"/>
          <w:szCs w:val="21"/>
        </w:rPr>
        <w:t>20</w:t>
      </w:r>
      <w:r w:rsidRPr="007E6D2C">
        <w:rPr>
          <w:rFonts w:eastAsia="宋体" w:hint="eastAsia"/>
          <w:sz w:val="21"/>
          <w:szCs w:val="21"/>
        </w:rPr>
        <w:t>年的技术研发，从理论到关键技术的识别已基本解决，“有、无”已经不是问题。</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3.1.2 新技术验证阶段</w:t>
      </w:r>
    </w:p>
    <w:p w:rsidR="00845F91" w:rsidRPr="007E6D2C" w:rsidRDefault="00845F91" w:rsidP="00845F91">
      <w:pPr>
        <w:rPr>
          <w:rFonts w:eastAsia="宋体" w:hint="eastAsia"/>
          <w:sz w:val="21"/>
          <w:szCs w:val="21"/>
        </w:rPr>
      </w:pPr>
      <w:r w:rsidRPr="007E6D2C">
        <w:rPr>
          <w:rFonts w:eastAsia="宋体" w:hint="eastAsia"/>
          <w:sz w:val="21"/>
          <w:szCs w:val="21"/>
        </w:rPr>
        <w:t xml:space="preserve">　　本阶段需要解决</w:t>
      </w:r>
      <w:r w:rsidRPr="007E6D2C">
        <w:rPr>
          <w:rFonts w:eastAsia="宋体" w:hint="eastAsia"/>
          <w:sz w:val="21"/>
          <w:szCs w:val="21"/>
        </w:rPr>
        <w:t>100 Gb/s</w:t>
      </w:r>
      <w:r w:rsidRPr="007E6D2C">
        <w:rPr>
          <w:rFonts w:eastAsia="宋体" w:hint="eastAsia"/>
          <w:sz w:val="21"/>
          <w:szCs w:val="21"/>
        </w:rPr>
        <w:t>带宽以内的技术验证。涉及新的载波体制、高性能电子学系统、高带宽收发与交换和高可靠性系统等。</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3.1.3 未来技术突破阶段</w:t>
      </w:r>
    </w:p>
    <w:p w:rsidR="00845F91" w:rsidRPr="007E6D2C" w:rsidRDefault="00845F91" w:rsidP="00845F91">
      <w:pPr>
        <w:rPr>
          <w:rFonts w:eastAsia="宋体" w:hint="eastAsia"/>
          <w:sz w:val="21"/>
          <w:szCs w:val="21"/>
        </w:rPr>
      </w:pPr>
      <w:r w:rsidRPr="007E6D2C">
        <w:rPr>
          <w:rFonts w:eastAsia="宋体" w:hint="eastAsia"/>
          <w:sz w:val="21"/>
          <w:szCs w:val="21"/>
        </w:rPr>
        <w:t xml:space="preserve">　　本阶段需要解决</w:t>
      </w:r>
      <w:r w:rsidRPr="007E6D2C">
        <w:rPr>
          <w:rFonts w:eastAsia="宋体" w:hint="eastAsia"/>
          <w:sz w:val="21"/>
          <w:szCs w:val="21"/>
        </w:rPr>
        <w:t>10 Tb/s</w:t>
      </w:r>
      <w:r w:rsidRPr="007E6D2C">
        <w:rPr>
          <w:rFonts w:eastAsia="宋体" w:hint="eastAsia"/>
          <w:sz w:val="21"/>
          <w:szCs w:val="21"/>
        </w:rPr>
        <w:t>带宽以内的技术突破。涉及复杂载波理论与实践、更多维度的复用技术、超高速多载波传输系统、超高速光电集成器件和超高速激光通信试验验证系统等。</w:t>
      </w:r>
    </w:p>
    <w:p w:rsidR="00845F91" w:rsidRDefault="00845F91" w:rsidP="004909BE">
      <w:pPr>
        <w:ind w:firstLine="420"/>
        <w:rPr>
          <w:rFonts w:eastAsia="宋体"/>
          <w:sz w:val="21"/>
          <w:szCs w:val="21"/>
        </w:rPr>
      </w:pPr>
      <w:r w:rsidRPr="007E6D2C">
        <w:rPr>
          <w:rFonts w:eastAsia="宋体" w:hint="eastAsia"/>
          <w:sz w:val="21"/>
          <w:szCs w:val="21"/>
        </w:rPr>
        <w:t>根据目前掌握的现有技术预测，未来</w:t>
      </w:r>
      <w:r w:rsidRPr="007E6D2C">
        <w:rPr>
          <w:rFonts w:eastAsia="宋体" w:hint="eastAsia"/>
          <w:sz w:val="21"/>
          <w:szCs w:val="21"/>
        </w:rPr>
        <w:t>3</w:t>
      </w:r>
      <w:r w:rsidRPr="007E6D2C">
        <w:rPr>
          <w:rFonts w:eastAsia="宋体" w:hint="eastAsia"/>
          <w:sz w:val="21"/>
          <w:szCs w:val="21"/>
        </w:rPr>
        <w:t>个</w:t>
      </w:r>
      <w:r w:rsidRPr="007E6D2C">
        <w:rPr>
          <w:rFonts w:eastAsia="宋体" w:hint="eastAsia"/>
          <w:sz w:val="21"/>
          <w:szCs w:val="21"/>
        </w:rPr>
        <w:t>5</w:t>
      </w:r>
      <w:r w:rsidRPr="007E6D2C">
        <w:rPr>
          <w:rFonts w:eastAsia="宋体" w:hint="eastAsia"/>
          <w:sz w:val="21"/>
          <w:szCs w:val="21"/>
        </w:rPr>
        <w:t>年时间内可能实现的技术水平如表</w:t>
      </w:r>
      <w:r w:rsidRPr="007E6D2C">
        <w:rPr>
          <w:rFonts w:eastAsia="宋体" w:hint="eastAsia"/>
          <w:sz w:val="21"/>
          <w:szCs w:val="21"/>
        </w:rPr>
        <w:t>1</w:t>
      </w:r>
      <w:r w:rsidRPr="007E6D2C">
        <w:rPr>
          <w:rFonts w:eastAsia="宋体" w:hint="eastAsia"/>
          <w:sz w:val="21"/>
          <w:szCs w:val="21"/>
        </w:rPr>
        <w:t>所示。可以看出，为了支撑数据速率的指数级增长，主流通信体制预计会从</w:t>
      </w:r>
      <w:r w:rsidRPr="007E6D2C">
        <w:rPr>
          <w:rFonts w:eastAsia="宋体" w:hint="eastAsia"/>
          <w:sz w:val="21"/>
          <w:szCs w:val="21"/>
        </w:rPr>
        <w:t>IM/DD</w:t>
      </w:r>
      <w:r w:rsidRPr="007E6D2C">
        <w:rPr>
          <w:rFonts w:eastAsia="宋体" w:hint="eastAsia"/>
          <w:sz w:val="21"/>
          <w:szCs w:val="21"/>
        </w:rPr>
        <w:t>逐渐转变至基于数字相干结合多维复用，重量、功耗等会随着光电集成技术的发展会逐步降低。为了适应工业化应用的要求，激光通信载荷的寿命会从目前的</w:t>
      </w:r>
      <w:r w:rsidRPr="007E6D2C">
        <w:rPr>
          <w:rFonts w:eastAsia="宋体" w:hint="eastAsia"/>
          <w:sz w:val="21"/>
          <w:szCs w:val="21"/>
        </w:rPr>
        <w:t>3~5</w:t>
      </w:r>
      <w:r w:rsidRPr="007E6D2C">
        <w:rPr>
          <w:rFonts w:eastAsia="宋体" w:hint="eastAsia"/>
          <w:sz w:val="21"/>
          <w:szCs w:val="21"/>
        </w:rPr>
        <w:t>年要求加长至</w:t>
      </w:r>
      <w:r w:rsidRPr="007E6D2C">
        <w:rPr>
          <w:rFonts w:eastAsia="宋体" w:hint="eastAsia"/>
          <w:sz w:val="21"/>
          <w:szCs w:val="21"/>
        </w:rPr>
        <w:t>8~10</w:t>
      </w:r>
      <w:r w:rsidRPr="007E6D2C">
        <w:rPr>
          <w:rFonts w:eastAsia="宋体" w:hint="eastAsia"/>
          <w:sz w:val="21"/>
          <w:szCs w:val="21"/>
        </w:rPr>
        <w:t>年。</w:t>
      </w:r>
    </w:p>
    <w:p w:rsidR="004909BE" w:rsidRPr="007E6D2C" w:rsidRDefault="004909BE" w:rsidP="004909BE">
      <w:pPr>
        <w:rPr>
          <w:rFonts w:eastAsia="宋体" w:hint="eastAsia"/>
          <w:sz w:val="21"/>
          <w:szCs w:val="21"/>
        </w:rPr>
      </w:pPr>
      <w:r>
        <w:rPr>
          <w:noProof/>
        </w:rPr>
        <w:drawing>
          <wp:inline distT="0" distB="0" distL="0" distR="0" wp14:anchorId="40A61291" wp14:editId="67750E0E">
            <wp:extent cx="6188710" cy="1962150"/>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88710" cy="1962150"/>
                    </a:xfrm>
                    <a:prstGeom prst="rect">
                      <a:avLst/>
                    </a:prstGeom>
                  </pic:spPr>
                </pic:pic>
              </a:graphicData>
            </a:graphic>
          </wp:inline>
        </w:drawing>
      </w:r>
    </w:p>
    <w:p w:rsidR="00845F91" w:rsidRDefault="00845F91" w:rsidP="006F6204">
      <w:pPr>
        <w:ind w:firstLine="420"/>
        <w:rPr>
          <w:rFonts w:eastAsia="宋体"/>
          <w:sz w:val="21"/>
          <w:szCs w:val="21"/>
        </w:rPr>
      </w:pPr>
      <w:r w:rsidRPr="007E6D2C">
        <w:rPr>
          <w:rFonts w:eastAsia="宋体" w:hint="eastAsia"/>
          <w:sz w:val="21"/>
          <w:szCs w:val="21"/>
        </w:rPr>
        <w:t>未来</w:t>
      </w:r>
      <w:r w:rsidRPr="007E6D2C">
        <w:rPr>
          <w:rFonts w:eastAsia="宋体" w:hint="eastAsia"/>
          <w:sz w:val="21"/>
          <w:szCs w:val="21"/>
        </w:rPr>
        <w:t>3</w:t>
      </w:r>
      <w:r w:rsidRPr="007E6D2C">
        <w:rPr>
          <w:rFonts w:eastAsia="宋体" w:hint="eastAsia"/>
          <w:sz w:val="21"/>
          <w:szCs w:val="21"/>
        </w:rPr>
        <w:t>个</w:t>
      </w:r>
      <w:r w:rsidRPr="007E6D2C">
        <w:rPr>
          <w:rFonts w:eastAsia="宋体" w:hint="eastAsia"/>
          <w:sz w:val="21"/>
          <w:szCs w:val="21"/>
        </w:rPr>
        <w:t>5</w:t>
      </w:r>
      <w:r w:rsidRPr="007E6D2C">
        <w:rPr>
          <w:rFonts w:eastAsia="宋体" w:hint="eastAsia"/>
          <w:sz w:val="21"/>
          <w:szCs w:val="21"/>
        </w:rPr>
        <w:t>年内，卫星激光通信载荷的技术能力发展路线如图</w:t>
      </w:r>
      <w:r w:rsidRPr="007E6D2C">
        <w:rPr>
          <w:rFonts w:eastAsia="宋体" w:hint="eastAsia"/>
          <w:sz w:val="21"/>
          <w:szCs w:val="21"/>
        </w:rPr>
        <w:t>6</w:t>
      </w:r>
      <w:r w:rsidRPr="007E6D2C">
        <w:rPr>
          <w:rFonts w:eastAsia="宋体" w:hint="eastAsia"/>
          <w:sz w:val="21"/>
          <w:szCs w:val="21"/>
        </w:rPr>
        <w:t>所示，主要分为通信速率、探测灵敏度、速率</w:t>
      </w:r>
      <w:r w:rsidRPr="007E6D2C">
        <w:rPr>
          <w:rFonts w:eastAsia="宋体" w:hint="eastAsia"/>
          <w:sz w:val="21"/>
          <w:szCs w:val="21"/>
        </w:rPr>
        <w:t>/</w:t>
      </w:r>
      <w:r w:rsidRPr="007E6D2C">
        <w:rPr>
          <w:rFonts w:eastAsia="宋体" w:hint="eastAsia"/>
          <w:sz w:val="21"/>
          <w:szCs w:val="21"/>
        </w:rPr>
        <w:t>功率水平和跟踪瞄准能力</w:t>
      </w:r>
      <w:r w:rsidRPr="007E6D2C">
        <w:rPr>
          <w:rFonts w:eastAsia="宋体" w:hint="eastAsia"/>
          <w:sz w:val="21"/>
          <w:szCs w:val="21"/>
        </w:rPr>
        <w:t>4</w:t>
      </w:r>
      <w:r w:rsidRPr="007E6D2C">
        <w:rPr>
          <w:rFonts w:eastAsia="宋体" w:hint="eastAsia"/>
          <w:sz w:val="21"/>
          <w:szCs w:val="21"/>
        </w:rPr>
        <w:t>个方面，整个技术发展趋势是高速化、轻量化和小型化。其中，随着通信体制的更新换代，探测灵敏度预计会从当前的</w:t>
      </w:r>
      <w:r w:rsidRPr="007E6D2C">
        <w:rPr>
          <w:rFonts w:eastAsia="宋体" w:hint="eastAsia"/>
          <w:sz w:val="21"/>
          <w:szCs w:val="21"/>
        </w:rPr>
        <w:t>10</w:t>
      </w:r>
      <w:r w:rsidRPr="007E6D2C">
        <w:rPr>
          <w:rFonts w:eastAsia="宋体" w:hint="eastAsia"/>
          <w:sz w:val="21"/>
          <w:szCs w:val="21"/>
        </w:rPr>
        <w:t>光子</w:t>
      </w:r>
      <w:r w:rsidRPr="007E6D2C">
        <w:rPr>
          <w:rFonts w:eastAsia="宋体" w:hint="eastAsia"/>
          <w:sz w:val="21"/>
          <w:szCs w:val="21"/>
        </w:rPr>
        <w:t>/bit</w:t>
      </w:r>
      <w:r w:rsidRPr="007E6D2C">
        <w:rPr>
          <w:rFonts w:eastAsia="宋体" w:hint="eastAsia"/>
          <w:sz w:val="21"/>
          <w:szCs w:val="21"/>
        </w:rPr>
        <w:t>逐步提高至</w:t>
      </w:r>
      <w:r w:rsidRPr="007E6D2C">
        <w:rPr>
          <w:rFonts w:eastAsia="宋体" w:hint="eastAsia"/>
          <w:sz w:val="21"/>
          <w:szCs w:val="21"/>
        </w:rPr>
        <w:t>1~2</w:t>
      </w:r>
      <w:r w:rsidRPr="007E6D2C">
        <w:rPr>
          <w:rFonts w:eastAsia="宋体" w:hint="eastAsia"/>
          <w:sz w:val="21"/>
          <w:szCs w:val="21"/>
        </w:rPr>
        <w:t>光子</w:t>
      </w:r>
      <w:r w:rsidRPr="007E6D2C">
        <w:rPr>
          <w:rFonts w:eastAsia="宋体" w:hint="eastAsia"/>
          <w:sz w:val="21"/>
          <w:szCs w:val="21"/>
        </w:rPr>
        <w:t>/bit</w:t>
      </w:r>
      <w:r w:rsidRPr="007E6D2C">
        <w:rPr>
          <w:rFonts w:eastAsia="宋体" w:hint="eastAsia"/>
          <w:sz w:val="21"/>
          <w:szCs w:val="21"/>
        </w:rPr>
        <w:t>，速率</w:t>
      </w:r>
      <w:r w:rsidRPr="007E6D2C">
        <w:rPr>
          <w:rFonts w:eastAsia="宋体" w:hint="eastAsia"/>
          <w:sz w:val="21"/>
          <w:szCs w:val="21"/>
        </w:rPr>
        <w:t>/</w:t>
      </w:r>
      <w:r w:rsidRPr="007E6D2C">
        <w:rPr>
          <w:rFonts w:eastAsia="宋体" w:hint="eastAsia"/>
          <w:sz w:val="21"/>
          <w:szCs w:val="21"/>
        </w:rPr>
        <w:t>功率水平会从</w:t>
      </w:r>
      <w:r w:rsidRPr="007E6D2C">
        <w:rPr>
          <w:rFonts w:eastAsia="宋体" w:hint="eastAsia"/>
          <w:sz w:val="21"/>
          <w:szCs w:val="21"/>
        </w:rPr>
        <w:t>0.1 Gb/</w:t>
      </w:r>
      <w:r w:rsidRPr="007E6D2C">
        <w:rPr>
          <w:rFonts w:eastAsia="宋体" w:hint="eastAsia"/>
          <w:sz w:val="21"/>
          <w:szCs w:val="21"/>
        </w:rPr>
        <w:t>（</w:t>
      </w:r>
      <w:r w:rsidRPr="007E6D2C">
        <w:rPr>
          <w:rFonts w:eastAsia="宋体" w:hint="eastAsia"/>
          <w:sz w:val="21"/>
          <w:szCs w:val="21"/>
        </w:rPr>
        <w:t>s</w:t>
      </w:r>
      <w:r w:rsidRPr="007E6D2C">
        <w:rPr>
          <w:rFonts w:eastAsia="宋体" w:hint="eastAsia"/>
          <w:sz w:val="21"/>
          <w:szCs w:val="21"/>
        </w:rPr>
        <w:t>·</w:t>
      </w:r>
      <w:r w:rsidRPr="007E6D2C">
        <w:rPr>
          <w:rFonts w:eastAsia="宋体" w:hint="eastAsia"/>
          <w:sz w:val="21"/>
          <w:szCs w:val="21"/>
        </w:rPr>
        <w:t>W</w:t>
      </w:r>
      <w:r w:rsidRPr="007E6D2C">
        <w:rPr>
          <w:rFonts w:eastAsia="宋体" w:hint="eastAsia"/>
          <w:sz w:val="21"/>
          <w:szCs w:val="21"/>
          <w:vertAlign w:val="superscript"/>
        </w:rPr>
        <w:t>-1</w:t>
      </w:r>
      <w:r w:rsidRPr="007E6D2C">
        <w:rPr>
          <w:rFonts w:eastAsia="宋体" w:hint="eastAsia"/>
          <w:sz w:val="21"/>
          <w:szCs w:val="21"/>
        </w:rPr>
        <w:t>）提高至</w:t>
      </w:r>
      <w:r w:rsidRPr="007E6D2C">
        <w:rPr>
          <w:rFonts w:eastAsia="宋体" w:hint="eastAsia"/>
          <w:sz w:val="21"/>
          <w:szCs w:val="21"/>
        </w:rPr>
        <w:t>1 Tb/</w:t>
      </w:r>
      <w:r w:rsidRPr="007E6D2C">
        <w:rPr>
          <w:rFonts w:eastAsia="宋体" w:hint="eastAsia"/>
          <w:sz w:val="21"/>
          <w:szCs w:val="21"/>
        </w:rPr>
        <w:t>（</w:t>
      </w:r>
      <w:r w:rsidRPr="007E6D2C">
        <w:rPr>
          <w:rFonts w:eastAsia="宋体" w:hint="eastAsia"/>
          <w:sz w:val="21"/>
          <w:szCs w:val="21"/>
        </w:rPr>
        <w:t>s</w:t>
      </w:r>
      <w:r w:rsidRPr="007E6D2C">
        <w:rPr>
          <w:rFonts w:eastAsia="宋体" w:hint="eastAsia"/>
          <w:sz w:val="21"/>
          <w:szCs w:val="21"/>
        </w:rPr>
        <w:t>·</w:t>
      </w:r>
      <w:r w:rsidRPr="007E6D2C">
        <w:rPr>
          <w:rFonts w:eastAsia="宋体" w:hint="eastAsia"/>
          <w:sz w:val="21"/>
          <w:szCs w:val="21"/>
        </w:rPr>
        <w:t>W</w:t>
      </w:r>
      <w:r w:rsidRPr="007E6D2C">
        <w:rPr>
          <w:rFonts w:eastAsia="宋体" w:hint="eastAsia"/>
          <w:sz w:val="21"/>
          <w:szCs w:val="21"/>
          <w:vertAlign w:val="superscript"/>
        </w:rPr>
        <w:t>-1</w:t>
      </w:r>
      <w:r w:rsidRPr="007E6D2C">
        <w:rPr>
          <w:rFonts w:eastAsia="宋体" w:hint="eastAsia"/>
          <w:sz w:val="21"/>
          <w:szCs w:val="21"/>
        </w:rPr>
        <w:t>），精跟踪瞄准误差会从当前的</w:t>
      </w:r>
      <w:r w:rsidRPr="007E6D2C">
        <w:rPr>
          <w:rFonts w:eastAsia="宋体" w:hint="eastAsia"/>
          <w:sz w:val="21"/>
          <w:szCs w:val="21"/>
        </w:rPr>
        <w:t xml:space="preserve">3~5 </w:t>
      </w:r>
      <w:r w:rsidRPr="007E6D2C">
        <w:rPr>
          <w:rFonts w:eastAsia="宋体" w:hint="eastAsia"/>
          <w:sz w:val="21"/>
          <w:szCs w:val="21"/>
        </w:rPr>
        <w:t>μ</w:t>
      </w:r>
      <w:r w:rsidRPr="007E6D2C">
        <w:rPr>
          <w:rFonts w:eastAsia="宋体" w:hint="eastAsia"/>
          <w:sz w:val="21"/>
          <w:szCs w:val="21"/>
        </w:rPr>
        <w:t>rad</w:t>
      </w:r>
      <w:r w:rsidRPr="007E6D2C">
        <w:rPr>
          <w:rFonts w:eastAsia="宋体" w:hint="eastAsia"/>
          <w:sz w:val="21"/>
          <w:szCs w:val="21"/>
        </w:rPr>
        <w:t>下降至</w:t>
      </w:r>
      <w:r w:rsidRPr="007E6D2C">
        <w:rPr>
          <w:rFonts w:eastAsia="宋体" w:hint="eastAsia"/>
          <w:sz w:val="21"/>
          <w:szCs w:val="21"/>
        </w:rPr>
        <w:t xml:space="preserve">1 </w:t>
      </w:r>
      <w:r w:rsidRPr="007E6D2C">
        <w:rPr>
          <w:rFonts w:eastAsia="宋体" w:hint="eastAsia"/>
          <w:sz w:val="21"/>
          <w:szCs w:val="21"/>
        </w:rPr>
        <w:t>μ</w:t>
      </w:r>
      <w:r w:rsidRPr="007E6D2C">
        <w:rPr>
          <w:rFonts w:eastAsia="宋体" w:hint="eastAsia"/>
          <w:sz w:val="21"/>
          <w:szCs w:val="21"/>
        </w:rPr>
        <w:t>rad</w:t>
      </w:r>
      <w:r w:rsidRPr="007E6D2C">
        <w:rPr>
          <w:rFonts w:eastAsia="宋体" w:hint="eastAsia"/>
          <w:sz w:val="21"/>
          <w:szCs w:val="21"/>
        </w:rPr>
        <w:t>以内。</w:t>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noProof/>
        </w:rPr>
        <w:drawing>
          <wp:inline distT="0" distB="0" distL="0" distR="0" wp14:anchorId="588E1E8D" wp14:editId="5F36E81A">
            <wp:extent cx="4143756" cy="2077212"/>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陶坤宇绘图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43756" cy="2077212"/>
                    </a:xfrm>
                    <a:prstGeom prst="rect">
                      <a:avLst/>
                    </a:prstGeom>
                  </pic:spPr>
                </pic:pic>
              </a:graphicData>
            </a:graphic>
          </wp:inline>
        </w:drawing>
      </w:r>
    </w:p>
    <w:p w:rsidR="006F6204" w:rsidRPr="00943AEC" w:rsidRDefault="006F6204" w:rsidP="006F6204">
      <w:pPr>
        <w:jc w:val="center"/>
        <w:rPr>
          <w:rFonts w:ascii="方正黑体_GBK" w:eastAsia="方正黑体_GBK" w:hint="eastAsia"/>
        </w:rPr>
      </w:pPr>
      <w:r w:rsidRPr="00943AEC">
        <w:rPr>
          <w:rFonts w:ascii="方正黑体_GBK" w:eastAsia="方正黑体_GBK" w:hint="eastAsia"/>
        </w:rPr>
        <w:t>图6  空间激光通信技术能力发展路线</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3.2 发展建议</w:t>
      </w:r>
    </w:p>
    <w:p w:rsidR="00845F91" w:rsidRPr="007E6D2C" w:rsidRDefault="00845F91" w:rsidP="00845F91">
      <w:pPr>
        <w:rPr>
          <w:rFonts w:eastAsia="宋体" w:hint="eastAsia"/>
          <w:sz w:val="21"/>
          <w:szCs w:val="21"/>
        </w:rPr>
      </w:pPr>
      <w:r w:rsidRPr="007E6D2C">
        <w:rPr>
          <w:rFonts w:eastAsia="宋体" w:hint="eastAsia"/>
          <w:sz w:val="21"/>
          <w:szCs w:val="21"/>
        </w:rPr>
        <w:t xml:space="preserve">　　</w:t>
      </w:r>
      <w:r w:rsidRPr="007E6D2C">
        <w:rPr>
          <w:rFonts w:eastAsia="宋体" w:hint="eastAsia"/>
          <w:sz w:val="21"/>
          <w:szCs w:val="21"/>
        </w:rPr>
        <w:t>3</w:t>
      </w:r>
      <w:r w:rsidRPr="007E6D2C">
        <w:rPr>
          <w:rFonts w:eastAsia="宋体" w:hint="eastAsia"/>
          <w:sz w:val="21"/>
          <w:szCs w:val="21"/>
        </w:rPr>
        <w:t>个不同阶段的目标不同，展开研究的关键技术的着力点也不同，本文分阶段给出发展建议。</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3.2.1 现有技术实用化阶段</w:t>
      </w:r>
    </w:p>
    <w:p w:rsidR="00845F91" w:rsidRPr="007E6D2C" w:rsidRDefault="00845F91" w:rsidP="00845F91">
      <w:pPr>
        <w:rPr>
          <w:rFonts w:eastAsia="宋体" w:hint="eastAsia"/>
          <w:sz w:val="21"/>
          <w:szCs w:val="21"/>
        </w:rPr>
      </w:pPr>
      <w:r w:rsidRPr="007E6D2C">
        <w:rPr>
          <w:rFonts w:eastAsia="宋体" w:hint="eastAsia"/>
          <w:sz w:val="21"/>
          <w:szCs w:val="21"/>
        </w:rPr>
        <w:t xml:space="preserve">　　以</w:t>
      </w:r>
      <w:r w:rsidRPr="007E6D2C">
        <w:rPr>
          <w:rFonts w:eastAsia="宋体" w:hint="eastAsia"/>
          <w:sz w:val="21"/>
          <w:szCs w:val="21"/>
        </w:rPr>
        <w:t>10 Gb/s</w:t>
      </w:r>
      <w:r w:rsidRPr="007E6D2C">
        <w:rPr>
          <w:rFonts w:eastAsia="宋体" w:hint="eastAsia"/>
          <w:sz w:val="21"/>
          <w:szCs w:val="21"/>
        </w:rPr>
        <w:t>为目标，瞄准航天工程化还未完全到位的技术进行关键技术攻关，主要有以下几个方面：①</w:t>
      </w:r>
      <w:r w:rsidRPr="007E6D2C">
        <w:rPr>
          <w:rFonts w:eastAsia="宋体" w:hint="eastAsia"/>
          <w:sz w:val="21"/>
          <w:szCs w:val="21"/>
        </w:rPr>
        <w:lastRenderedPageBreak/>
        <w:t>高可靠性种子激光器，主要解决激光器的稳定性、耐辐照问题；②长寿命高功率</w:t>
      </w:r>
      <w:r w:rsidRPr="007E6D2C">
        <w:rPr>
          <w:rFonts w:eastAsia="宋体" w:hint="eastAsia"/>
          <w:sz w:val="21"/>
          <w:szCs w:val="21"/>
        </w:rPr>
        <w:t>EDFA</w:t>
      </w:r>
      <w:r w:rsidRPr="007E6D2C">
        <w:rPr>
          <w:rFonts w:eastAsia="宋体" w:hint="eastAsia"/>
          <w:sz w:val="21"/>
          <w:szCs w:val="21"/>
        </w:rPr>
        <w:t>，解决</w:t>
      </w:r>
      <w:r w:rsidRPr="007E6D2C">
        <w:rPr>
          <w:rFonts w:eastAsia="宋体" w:hint="eastAsia"/>
          <w:sz w:val="21"/>
          <w:szCs w:val="21"/>
        </w:rPr>
        <w:t>5 W</w:t>
      </w:r>
      <w:r w:rsidRPr="007E6D2C">
        <w:rPr>
          <w:rFonts w:eastAsia="宋体" w:hint="eastAsia"/>
          <w:sz w:val="21"/>
          <w:szCs w:val="21"/>
        </w:rPr>
        <w:t>以上高功率</w:t>
      </w:r>
      <w:r w:rsidRPr="007E6D2C">
        <w:rPr>
          <w:rFonts w:eastAsia="宋体" w:hint="eastAsia"/>
          <w:sz w:val="21"/>
          <w:szCs w:val="21"/>
        </w:rPr>
        <w:t>EDFA</w:t>
      </w:r>
      <w:r w:rsidRPr="007E6D2C">
        <w:rPr>
          <w:rFonts w:eastAsia="宋体" w:hint="eastAsia"/>
          <w:sz w:val="21"/>
          <w:szCs w:val="21"/>
        </w:rPr>
        <w:t>的长期稳定性；③超低噪声前置放大</w:t>
      </w:r>
      <w:r w:rsidRPr="007E6D2C">
        <w:rPr>
          <w:rFonts w:eastAsia="宋体" w:hint="eastAsia"/>
          <w:sz w:val="21"/>
          <w:szCs w:val="21"/>
        </w:rPr>
        <w:t>EDFA</w:t>
      </w:r>
      <w:r w:rsidRPr="007E6D2C">
        <w:rPr>
          <w:rFonts w:eastAsia="宋体" w:hint="eastAsia"/>
          <w:sz w:val="21"/>
          <w:szCs w:val="21"/>
        </w:rPr>
        <w:t>，实现超低噪声的</w:t>
      </w:r>
      <w:r w:rsidRPr="007E6D2C">
        <w:rPr>
          <w:rFonts w:eastAsia="宋体" w:hint="eastAsia"/>
          <w:sz w:val="21"/>
          <w:szCs w:val="21"/>
        </w:rPr>
        <w:t>EDFA</w:t>
      </w:r>
      <w:r w:rsidRPr="007E6D2C">
        <w:rPr>
          <w:rFonts w:eastAsia="宋体" w:hint="eastAsia"/>
          <w:sz w:val="21"/>
          <w:szCs w:val="21"/>
        </w:rPr>
        <w:t>放大；④高可靠性长寿命精跟踪技术与器件，新型结构紧凑、频响高和功耗低的精跟踪探测与执行器件是重点；⑤数字相干器件国产化，解决数字相干技术中高速</w:t>
      </w:r>
      <w:r w:rsidRPr="007E6D2C">
        <w:rPr>
          <w:rFonts w:eastAsia="宋体" w:hint="eastAsia"/>
          <w:sz w:val="21"/>
          <w:szCs w:val="21"/>
        </w:rPr>
        <w:t>ADC</w:t>
      </w:r>
      <w:r w:rsidRPr="007E6D2C">
        <w:rPr>
          <w:rFonts w:eastAsia="宋体" w:hint="eastAsia"/>
          <w:sz w:val="21"/>
          <w:szCs w:val="21"/>
        </w:rPr>
        <w:t>、</w:t>
      </w:r>
      <w:r w:rsidRPr="007E6D2C">
        <w:rPr>
          <w:rFonts w:eastAsia="宋体" w:hint="eastAsia"/>
          <w:sz w:val="21"/>
          <w:szCs w:val="21"/>
        </w:rPr>
        <w:t>FEC</w:t>
      </w:r>
      <w:r w:rsidRPr="007E6D2C">
        <w:rPr>
          <w:rFonts w:eastAsia="宋体" w:hint="eastAsia"/>
          <w:sz w:val="21"/>
          <w:szCs w:val="21"/>
        </w:rPr>
        <w:t>、高速收发机、快速计算</w:t>
      </w:r>
      <w:r w:rsidRPr="007E6D2C">
        <w:rPr>
          <w:rFonts w:eastAsia="宋体" w:hint="eastAsia"/>
          <w:sz w:val="21"/>
          <w:szCs w:val="21"/>
        </w:rPr>
        <w:t>FPGA</w:t>
      </w:r>
      <w:r w:rsidRPr="007E6D2C">
        <w:rPr>
          <w:rFonts w:eastAsia="宋体" w:hint="eastAsia"/>
          <w:sz w:val="21"/>
          <w:szCs w:val="21"/>
        </w:rPr>
        <w:t>以及它们的低功耗、耐辐照问题。</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3.2.2 新技术验证阶段</w:t>
      </w:r>
    </w:p>
    <w:p w:rsidR="00845F91" w:rsidRPr="007E6D2C" w:rsidRDefault="00845F91" w:rsidP="00845F91">
      <w:pPr>
        <w:rPr>
          <w:rFonts w:eastAsia="宋体" w:hint="eastAsia"/>
          <w:sz w:val="21"/>
          <w:szCs w:val="21"/>
        </w:rPr>
      </w:pPr>
      <w:r w:rsidRPr="007E6D2C">
        <w:rPr>
          <w:rFonts w:eastAsia="宋体" w:hint="eastAsia"/>
          <w:sz w:val="21"/>
          <w:szCs w:val="21"/>
        </w:rPr>
        <w:t xml:space="preserve">　　本阶段主要瞄准</w:t>
      </w:r>
      <w:r w:rsidRPr="007E6D2C">
        <w:rPr>
          <w:rFonts w:eastAsia="宋体" w:hint="eastAsia"/>
          <w:sz w:val="21"/>
          <w:szCs w:val="21"/>
        </w:rPr>
        <w:t>100 Gb/s</w:t>
      </w:r>
      <w:r w:rsidRPr="007E6D2C">
        <w:rPr>
          <w:rFonts w:eastAsia="宋体" w:hint="eastAsia"/>
          <w:sz w:val="21"/>
          <w:szCs w:val="21"/>
        </w:rPr>
        <w:t>的目标，留有一定的前瞻性，建议开展研究的方向有：①新的载波体制；②高性能电子学系统；③高带宽收发与交换；④高可靠性系统；⑤高精度测距通信一体化。</w:t>
      </w:r>
    </w:p>
    <w:p w:rsidR="00845F91" w:rsidRPr="007E6D2C" w:rsidRDefault="00845F91" w:rsidP="00845F91">
      <w:pPr>
        <w:rPr>
          <w:rFonts w:ascii="方正黑体_GBK" w:eastAsia="方正黑体_GBK" w:hint="eastAsia"/>
          <w:sz w:val="21"/>
          <w:szCs w:val="21"/>
        </w:rPr>
      </w:pPr>
      <w:r w:rsidRPr="007E6D2C">
        <w:rPr>
          <w:rFonts w:ascii="方正黑体_GBK" w:eastAsia="方正黑体_GBK" w:hint="eastAsia"/>
          <w:sz w:val="21"/>
          <w:szCs w:val="21"/>
        </w:rPr>
        <w:t>3.2.3 未来技术突破阶段</w:t>
      </w:r>
    </w:p>
    <w:p w:rsidR="00845F91" w:rsidRPr="007E6D2C" w:rsidRDefault="00845F91" w:rsidP="00845F91">
      <w:pPr>
        <w:rPr>
          <w:rFonts w:eastAsia="宋体" w:hint="eastAsia"/>
          <w:sz w:val="21"/>
          <w:szCs w:val="21"/>
        </w:rPr>
      </w:pPr>
      <w:r w:rsidRPr="007E6D2C">
        <w:rPr>
          <w:rFonts w:eastAsia="宋体" w:hint="eastAsia"/>
          <w:sz w:val="21"/>
          <w:szCs w:val="21"/>
        </w:rPr>
        <w:t xml:space="preserve">　　本阶段主要解决</w:t>
      </w:r>
      <w:r w:rsidRPr="007E6D2C">
        <w:rPr>
          <w:rFonts w:eastAsia="宋体" w:hint="eastAsia"/>
          <w:sz w:val="21"/>
          <w:szCs w:val="21"/>
        </w:rPr>
        <w:t>10 Tb/s</w:t>
      </w:r>
      <w:r w:rsidRPr="007E6D2C">
        <w:rPr>
          <w:rFonts w:eastAsia="宋体" w:hint="eastAsia"/>
          <w:sz w:val="21"/>
          <w:szCs w:val="21"/>
        </w:rPr>
        <w:t>带宽以内的技术突破，有很大的不确定性，可以先安排探索性研究，再逐步跟进。建议从以下几个方向重点展开研究：①复杂载波理论与实践；②更多维度的复用技术；③超高速多载波传输系统；④超高速光电集成器件；⑤超高速激光通信试验验证系统。</w:t>
      </w:r>
    </w:p>
    <w:p w:rsidR="00845F91" w:rsidRPr="007E6D2C" w:rsidRDefault="00845F91" w:rsidP="00845F91">
      <w:pPr>
        <w:rPr>
          <w:rFonts w:eastAsia="宋体" w:hint="eastAsia"/>
          <w:sz w:val="21"/>
          <w:szCs w:val="21"/>
        </w:rPr>
      </w:pPr>
      <w:r w:rsidRPr="007E6D2C">
        <w:rPr>
          <w:rFonts w:eastAsia="宋体" w:hint="eastAsia"/>
          <w:sz w:val="21"/>
          <w:szCs w:val="21"/>
        </w:rPr>
        <w:t xml:space="preserve">　　</w:t>
      </w:r>
    </w:p>
    <w:p w:rsidR="00845F91" w:rsidRPr="007E6D2C" w:rsidRDefault="00845F91" w:rsidP="00845F91">
      <w:pPr>
        <w:rPr>
          <w:rFonts w:ascii="方正黑体_GBK" w:eastAsia="方正黑体_GBK" w:hint="eastAsia"/>
          <w:sz w:val="24"/>
          <w:szCs w:val="24"/>
        </w:rPr>
      </w:pPr>
      <w:r w:rsidRPr="007E6D2C">
        <w:rPr>
          <w:rFonts w:ascii="方正黑体_GBK" w:eastAsia="方正黑体_GBK" w:hint="eastAsia"/>
          <w:sz w:val="24"/>
          <w:szCs w:val="24"/>
        </w:rPr>
        <w:t>4 结束语</w:t>
      </w:r>
    </w:p>
    <w:p w:rsidR="00845F91" w:rsidRPr="007E6D2C" w:rsidRDefault="00845F91" w:rsidP="00845F91">
      <w:pPr>
        <w:rPr>
          <w:rFonts w:eastAsia="宋体" w:hint="eastAsia"/>
          <w:sz w:val="21"/>
          <w:szCs w:val="21"/>
        </w:rPr>
      </w:pPr>
      <w:r w:rsidRPr="007E6D2C">
        <w:rPr>
          <w:rFonts w:eastAsia="宋体" w:hint="eastAsia"/>
          <w:sz w:val="21"/>
          <w:szCs w:val="21"/>
        </w:rPr>
        <w:t xml:space="preserve">　　根据我国航天装备体系发展规划，未来将建成天地一体化的网络信息体系，其中天基宽带信息传输网是未来网络的核心和骨干。针对当前高速空间激光通信系统在轨应用存在的问题，本文给出了相应的解决方案。随着高精度跟瞄技术、高性能光电器件制造技术、高效处理算法和光电子集成技术的大力发展，可以预见在接下来</w:t>
      </w:r>
      <w:r w:rsidRPr="007E6D2C">
        <w:rPr>
          <w:rFonts w:eastAsia="宋体" w:hint="eastAsia"/>
          <w:sz w:val="21"/>
          <w:szCs w:val="21"/>
        </w:rPr>
        <w:t>3</w:t>
      </w:r>
      <w:r w:rsidRPr="007E6D2C">
        <w:rPr>
          <w:rFonts w:eastAsia="宋体" w:hint="eastAsia"/>
          <w:sz w:val="21"/>
          <w:szCs w:val="21"/>
        </w:rPr>
        <w:t>个</w:t>
      </w:r>
      <w:r w:rsidRPr="007E6D2C">
        <w:rPr>
          <w:rFonts w:eastAsia="宋体" w:hint="eastAsia"/>
          <w:sz w:val="21"/>
          <w:szCs w:val="21"/>
        </w:rPr>
        <w:t>5</w:t>
      </w:r>
      <w:r w:rsidRPr="007E6D2C">
        <w:rPr>
          <w:rFonts w:eastAsia="宋体" w:hint="eastAsia"/>
          <w:sz w:val="21"/>
          <w:szCs w:val="21"/>
        </w:rPr>
        <w:t>年内，空间高速激光通信载荷将逐渐从在轨技术验证进入工程化应用阶段，从而保障我国天基宽带传输网络的建设和实现。</w:t>
      </w:r>
    </w:p>
    <w:p w:rsidR="00845F91" w:rsidRPr="007E6D2C" w:rsidRDefault="00845F91" w:rsidP="00845F91">
      <w:pPr>
        <w:rPr>
          <w:rFonts w:eastAsia="宋体" w:hint="eastAsia"/>
          <w:sz w:val="21"/>
          <w:szCs w:val="21"/>
        </w:rPr>
      </w:pPr>
      <w:r w:rsidRPr="007E6D2C">
        <w:rPr>
          <w:rFonts w:eastAsia="宋体" w:hint="eastAsia"/>
          <w:sz w:val="21"/>
          <w:szCs w:val="21"/>
        </w:rPr>
        <w:t xml:space="preserve">    </w:t>
      </w:r>
      <w:r w:rsidRPr="007E6D2C">
        <w:rPr>
          <w:rFonts w:eastAsia="宋体" w:hint="eastAsia"/>
          <w:sz w:val="21"/>
          <w:szCs w:val="21"/>
        </w:rPr>
        <w:t>致谢：感谢北京邮电大学伍剑教授与作者多次有益的探讨与交流，促使本文成稿。</w:t>
      </w:r>
    </w:p>
    <w:p w:rsidR="00845F91" w:rsidRPr="00845F91" w:rsidRDefault="00845F91" w:rsidP="00845F91">
      <w:pPr>
        <w:rPr>
          <w:rFonts w:eastAsia="宋体"/>
        </w:rPr>
      </w:pPr>
    </w:p>
    <w:p w:rsidR="00845F91" w:rsidRPr="007E6D2C" w:rsidRDefault="00845F91" w:rsidP="00845F91">
      <w:pPr>
        <w:rPr>
          <w:rFonts w:ascii="方正黑体_GBK" w:eastAsia="方正黑体_GBK" w:hint="eastAsia"/>
        </w:rPr>
      </w:pPr>
      <w:r w:rsidRPr="007E6D2C">
        <w:rPr>
          <w:rFonts w:ascii="方正黑体_GBK" w:eastAsia="方正黑体_GBK" w:hint="eastAsia"/>
        </w:rPr>
        <w:t>参考文献:</w:t>
      </w:r>
    </w:p>
    <w:p w:rsidR="00845F91" w:rsidRPr="00845F91" w:rsidRDefault="00845F91" w:rsidP="00845F91">
      <w:pPr>
        <w:rPr>
          <w:rFonts w:eastAsia="宋体" w:hint="eastAsia"/>
        </w:rPr>
      </w:pPr>
      <w:r w:rsidRPr="00845F91">
        <w:rPr>
          <w:rFonts w:eastAsia="宋体" w:hint="eastAsia"/>
        </w:rPr>
        <w:t xml:space="preserve">[1] </w:t>
      </w:r>
      <w:r w:rsidRPr="00845F91">
        <w:rPr>
          <w:rFonts w:eastAsia="宋体" w:hint="eastAsia"/>
        </w:rPr>
        <w:t>付强，姜会林，王晓曼，等</w:t>
      </w:r>
      <w:r w:rsidRPr="00845F91">
        <w:rPr>
          <w:rFonts w:eastAsia="宋体" w:hint="eastAsia"/>
        </w:rPr>
        <w:t xml:space="preserve">. </w:t>
      </w:r>
      <w:r w:rsidRPr="00845F91">
        <w:rPr>
          <w:rFonts w:eastAsia="宋体" w:hint="eastAsia"/>
        </w:rPr>
        <w:t>空间激光通信研究现状及发展趋势</w:t>
      </w:r>
      <w:r w:rsidRPr="00845F91">
        <w:rPr>
          <w:rFonts w:eastAsia="宋体" w:hint="eastAsia"/>
        </w:rPr>
        <w:t xml:space="preserve">[J]. </w:t>
      </w:r>
      <w:r w:rsidRPr="00845F91">
        <w:rPr>
          <w:rFonts w:eastAsia="宋体" w:hint="eastAsia"/>
        </w:rPr>
        <w:t>中国光学，</w:t>
      </w:r>
      <w:r w:rsidRPr="00845F91">
        <w:rPr>
          <w:rFonts w:eastAsia="宋体" w:hint="eastAsia"/>
        </w:rPr>
        <w:t>2012</w:t>
      </w:r>
      <w:r w:rsidRPr="00845F91">
        <w:rPr>
          <w:rFonts w:eastAsia="宋体" w:hint="eastAsia"/>
        </w:rPr>
        <w:t>，</w:t>
      </w:r>
      <w:r w:rsidRPr="00845F91">
        <w:rPr>
          <w:rFonts w:eastAsia="宋体" w:hint="eastAsia"/>
        </w:rPr>
        <w:t>5</w:t>
      </w:r>
      <w:r w:rsidRPr="00845F91">
        <w:rPr>
          <w:rFonts w:eastAsia="宋体" w:hint="eastAsia"/>
        </w:rPr>
        <w:t>（</w:t>
      </w:r>
      <w:r w:rsidRPr="00845F91">
        <w:rPr>
          <w:rFonts w:eastAsia="宋体" w:hint="eastAsia"/>
        </w:rPr>
        <w:t>2</w:t>
      </w:r>
      <w:r w:rsidRPr="00845F91">
        <w:rPr>
          <w:rFonts w:eastAsia="宋体" w:hint="eastAsia"/>
        </w:rPr>
        <w:t>）：</w:t>
      </w:r>
      <w:r w:rsidRPr="00845F91">
        <w:rPr>
          <w:rFonts w:eastAsia="宋体" w:hint="eastAsia"/>
        </w:rPr>
        <w:t>116-125.</w:t>
      </w:r>
    </w:p>
    <w:p w:rsidR="00845F91" w:rsidRPr="00845F91" w:rsidRDefault="00845F91" w:rsidP="00845F91">
      <w:pPr>
        <w:rPr>
          <w:rFonts w:eastAsia="宋体" w:hint="eastAsia"/>
        </w:rPr>
      </w:pPr>
      <w:r w:rsidRPr="00845F91">
        <w:rPr>
          <w:rFonts w:eastAsia="宋体" w:hint="eastAsia"/>
        </w:rPr>
        <w:t xml:space="preserve">[2] </w:t>
      </w:r>
      <w:r w:rsidRPr="00845F91">
        <w:rPr>
          <w:rFonts w:eastAsia="宋体" w:hint="eastAsia"/>
        </w:rPr>
        <w:t>白帅，王建宇，张亮，等</w:t>
      </w:r>
      <w:r w:rsidRPr="00845F91">
        <w:rPr>
          <w:rFonts w:eastAsia="宋体" w:hint="eastAsia"/>
        </w:rPr>
        <w:t xml:space="preserve">. </w:t>
      </w:r>
      <w:r w:rsidRPr="00845F91">
        <w:rPr>
          <w:rFonts w:eastAsia="宋体" w:hint="eastAsia"/>
        </w:rPr>
        <w:t>空间光通信发展历程及趋势</w:t>
      </w:r>
      <w:r w:rsidRPr="00845F91">
        <w:rPr>
          <w:rFonts w:eastAsia="宋体" w:hint="eastAsia"/>
        </w:rPr>
        <w:t xml:space="preserve">[J]. </w:t>
      </w:r>
      <w:r w:rsidRPr="00845F91">
        <w:rPr>
          <w:rFonts w:eastAsia="宋体" w:hint="eastAsia"/>
        </w:rPr>
        <w:t>激光与光电子学进展，</w:t>
      </w:r>
      <w:r w:rsidRPr="00845F91">
        <w:rPr>
          <w:rFonts w:eastAsia="宋体" w:hint="eastAsia"/>
        </w:rPr>
        <w:t>2015</w:t>
      </w:r>
      <w:r w:rsidRPr="00845F91">
        <w:rPr>
          <w:rFonts w:eastAsia="宋体" w:hint="eastAsia"/>
        </w:rPr>
        <w:t>（</w:t>
      </w:r>
      <w:r w:rsidRPr="00845F91">
        <w:rPr>
          <w:rFonts w:eastAsia="宋体" w:hint="eastAsia"/>
        </w:rPr>
        <w:t>7</w:t>
      </w:r>
      <w:r w:rsidRPr="00845F91">
        <w:rPr>
          <w:rFonts w:eastAsia="宋体" w:hint="eastAsia"/>
        </w:rPr>
        <w:t>）：</w:t>
      </w:r>
      <w:r w:rsidRPr="00845F91">
        <w:rPr>
          <w:rFonts w:eastAsia="宋体" w:hint="eastAsia"/>
        </w:rPr>
        <w:t>1-14.</w:t>
      </w:r>
    </w:p>
    <w:p w:rsidR="00845F91" w:rsidRPr="00845F91" w:rsidRDefault="00845F91" w:rsidP="00845F91">
      <w:pPr>
        <w:rPr>
          <w:rFonts w:eastAsia="宋体" w:hint="eastAsia"/>
        </w:rPr>
      </w:pPr>
      <w:r w:rsidRPr="00845F91">
        <w:rPr>
          <w:rFonts w:eastAsia="宋体" w:hint="eastAsia"/>
        </w:rPr>
        <w:t xml:space="preserve">[3] </w:t>
      </w:r>
      <w:r w:rsidRPr="00845F91">
        <w:rPr>
          <w:rFonts w:eastAsia="宋体" w:hint="eastAsia"/>
        </w:rPr>
        <w:t>姜会林，安岩，张雅琳，等</w:t>
      </w:r>
      <w:r w:rsidRPr="00845F91">
        <w:rPr>
          <w:rFonts w:eastAsia="宋体" w:hint="eastAsia"/>
        </w:rPr>
        <w:t xml:space="preserve">. </w:t>
      </w:r>
      <w:r w:rsidRPr="00845F91">
        <w:rPr>
          <w:rFonts w:eastAsia="宋体" w:hint="eastAsia"/>
        </w:rPr>
        <w:t>空间激光通信现状、发展趋势及关键技术分析</w:t>
      </w:r>
      <w:r w:rsidRPr="00845F91">
        <w:rPr>
          <w:rFonts w:eastAsia="宋体" w:hint="eastAsia"/>
        </w:rPr>
        <w:t xml:space="preserve">[J]. </w:t>
      </w:r>
      <w:r w:rsidRPr="00845F91">
        <w:rPr>
          <w:rFonts w:eastAsia="宋体" w:hint="eastAsia"/>
        </w:rPr>
        <w:t>飞行器测控学报，</w:t>
      </w:r>
      <w:r w:rsidRPr="00845F91">
        <w:rPr>
          <w:rFonts w:eastAsia="宋体" w:hint="eastAsia"/>
        </w:rPr>
        <w:t>2015</w:t>
      </w:r>
      <w:r w:rsidRPr="00845F91">
        <w:rPr>
          <w:rFonts w:eastAsia="宋体" w:hint="eastAsia"/>
        </w:rPr>
        <w:t>，</w:t>
      </w:r>
      <w:r w:rsidRPr="00845F91">
        <w:rPr>
          <w:rFonts w:eastAsia="宋体" w:hint="eastAsia"/>
        </w:rPr>
        <w:t>34</w:t>
      </w:r>
      <w:r w:rsidRPr="00845F91">
        <w:rPr>
          <w:rFonts w:eastAsia="宋体" w:hint="eastAsia"/>
        </w:rPr>
        <w:t>（</w:t>
      </w:r>
      <w:r w:rsidRPr="00845F91">
        <w:rPr>
          <w:rFonts w:eastAsia="宋体" w:hint="eastAsia"/>
        </w:rPr>
        <w:t>3</w:t>
      </w:r>
      <w:r w:rsidRPr="00845F91">
        <w:rPr>
          <w:rFonts w:eastAsia="宋体" w:hint="eastAsia"/>
        </w:rPr>
        <w:t>）：</w:t>
      </w:r>
      <w:r w:rsidRPr="00845F91">
        <w:rPr>
          <w:rFonts w:eastAsia="宋体" w:hint="eastAsia"/>
        </w:rPr>
        <w:t>207-217.</w:t>
      </w:r>
    </w:p>
    <w:p w:rsidR="00845F91" w:rsidRPr="00845F91" w:rsidRDefault="00845F91" w:rsidP="00845F91">
      <w:pPr>
        <w:rPr>
          <w:rFonts w:eastAsia="宋体" w:hint="eastAsia"/>
        </w:rPr>
      </w:pPr>
      <w:r w:rsidRPr="00845F91">
        <w:rPr>
          <w:rFonts w:eastAsia="宋体" w:hint="eastAsia"/>
        </w:rPr>
        <w:t xml:space="preserve">[4] </w:t>
      </w:r>
      <w:r w:rsidRPr="00845F91">
        <w:rPr>
          <w:rFonts w:eastAsia="宋体" w:hint="eastAsia"/>
        </w:rPr>
        <w:t>曾智龙，刘兴，孙晖，等</w:t>
      </w:r>
      <w:r w:rsidRPr="00845F91">
        <w:rPr>
          <w:rFonts w:eastAsia="宋体" w:hint="eastAsia"/>
        </w:rPr>
        <w:t xml:space="preserve">. </w:t>
      </w:r>
      <w:r w:rsidRPr="00845F91">
        <w:rPr>
          <w:rFonts w:eastAsia="宋体" w:hint="eastAsia"/>
        </w:rPr>
        <w:t>空间激光通信最新进展及发展建议</w:t>
      </w:r>
      <w:r w:rsidRPr="00845F91">
        <w:rPr>
          <w:rFonts w:eastAsia="宋体" w:hint="eastAsia"/>
        </w:rPr>
        <w:t xml:space="preserve">[J]. </w:t>
      </w:r>
      <w:r w:rsidRPr="00845F91">
        <w:rPr>
          <w:rFonts w:eastAsia="宋体" w:hint="eastAsia"/>
        </w:rPr>
        <w:t>光通信技术，</w:t>
      </w:r>
      <w:r w:rsidRPr="00845F91">
        <w:rPr>
          <w:rFonts w:eastAsia="宋体" w:hint="eastAsia"/>
        </w:rPr>
        <w:t>2017</w:t>
      </w:r>
      <w:r w:rsidRPr="00845F91">
        <w:rPr>
          <w:rFonts w:eastAsia="宋体" w:hint="eastAsia"/>
        </w:rPr>
        <w:t>，</w:t>
      </w:r>
      <w:r w:rsidRPr="00845F91">
        <w:rPr>
          <w:rFonts w:eastAsia="宋体" w:hint="eastAsia"/>
        </w:rPr>
        <w:t>42</w:t>
      </w:r>
      <w:r w:rsidRPr="00845F91">
        <w:rPr>
          <w:rFonts w:eastAsia="宋体" w:hint="eastAsia"/>
        </w:rPr>
        <w:t>（</w:t>
      </w:r>
      <w:r w:rsidRPr="00845F91">
        <w:rPr>
          <w:rFonts w:eastAsia="宋体" w:hint="eastAsia"/>
        </w:rPr>
        <w:t>6</w:t>
      </w:r>
      <w:r w:rsidRPr="00845F91">
        <w:rPr>
          <w:rFonts w:eastAsia="宋体" w:hint="eastAsia"/>
        </w:rPr>
        <w:t>）：</w:t>
      </w:r>
      <w:r w:rsidRPr="00845F91">
        <w:rPr>
          <w:rFonts w:eastAsia="宋体" w:hint="eastAsia"/>
        </w:rPr>
        <w:t>1-5.</w:t>
      </w:r>
    </w:p>
    <w:p w:rsidR="00845F91" w:rsidRPr="00845F91" w:rsidRDefault="00845F91" w:rsidP="00845F91">
      <w:pPr>
        <w:rPr>
          <w:rFonts w:eastAsia="宋体" w:hint="eastAsia"/>
        </w:rPr>
      </w:pPr>
      <w:r w:rsidRPr="00845F91">
        <w:rPr>
          <w:rFonts w:eastAsia="宋体" w:hint="eastAsia"/>
        </w:rPr>
        <w:t xml:space="preserve">[5] </w:t>
      </w:r>
      <w:r w:rsidRPr="00845F91">
        <w:rPr>
          <w:rFonts w:eastAsia="宋体" w:hint="eastAsia"/>
        </w:rPr>
        <w:t>孙建锋</w:t>
      </w:r>
      <w:r w:rsidRPr="00845F91">
        <w:rPr>
          <w:rFonts w:eastAsia="宋体" w:hint="eastAsia"/>
        </w:rPr>
        <w:t xml:space="preserve">. </w:t>
      </w:r>
      <w:r w:rsidRPr="00845F91">
        <w:rPr>
          <w:rFonts w:eastAsia="宋体" w:hint="eastAsia"/>
        </w:rPr>
        <w:t>天地一体化信息网络激光通信系统发展设想</w:t>
      </w:r>
      <w:r w:rsidRPr="00845F91">
        <w:rPr>
          <w:rFonts w:eastAsia="宋体" w:hint="eastAsia"/>
        </w:rPr>
        <w:t xml:space="preserve">[J]. </w:t>
      </w:r>
      <w:r w:rsidRPr="00845F91">
        <w:rPr>
          <w:rFonts w:eastAsia="宋体" w:hint="eastAsia"/>
        </w:rPr>
        <w:t>电信科学，</w:t>
      </w:r>
      <w:r w:rsidRPr="00845F91">
        <w:rPr>
          <w:rFonts w:eastAsia="宋体" w:hint="eastAsia"/>
        </w:rPr>
        <w:t>2017</w:t>
      </w:r>
      <w:r w:rsidRPr="00845F91">
        <w:rPr>
          <w:rFonts w:eastAsia="宋体" w:hint="eastAsia"/>
        </w:rPr>
        <w:t>，</w:t>
      </w:r>
      <w:r w:rsidRPr="00845F91">
        <w:rPr>
          <w:rFonts w:eastAsia="宋体" w:hint="eastAsia"/>
        </w:rPr>
        <w:t>33</w:t>
      </w:r>
      <w:r w:rsidRPr="00845F91">
        <w:rPr>
          <w:rFonts w:eastAsia="宋体" w:hint="eastAsia"/>
        </w:rPr>
        <w:t>（</w:t>
      </w:r>
      <w:r w:rsidRPr="00845F91">
        <w:rPr>
          <w:rFonts w:eastAsia="宋体" w:hint="eastAsia"/>
        </w:rPr>
        <w:t>12</w:t>
      </w:r>
      <w:r w:rsidRPr="00845F91">
        <w:rPr>
          <w:rFonts w:eastAsia="宋体" w:hint="eastAsia"/>
        </w:rPr>
        <w:t>）：</w:t>
      </w:r>
      <w:r w:rsidRPr="00845F91">
        <w:rPr>
          <w:rFonts w:eastAsia="宋体" w:hint="eastAsia"/>
        </w:rPr>
        <w:t>18-23.</w:t>
      </w:r>
    </w:p>
    <w:p w:rsidR="00845F91" w:rsidRPr="00845F91" w:rsidRDefault="00845F91" w:rsidP="00845F91">
      <w:pPr>
        <w:rPr>
          <w:rFonts w:eastAsia="宋体" w:hint="eastAsia"/>
        </w:rPr>
      </w:pPr>
      <w:r w:rsidRPr="00845F91">
        <w:rPr>
          <w:rFonts w:eastAsia="宋体" w:hint="eastAsia"/>
        </w:rPr>
        <w:t xml:space="preserve">[6] </w:t>
      </w:r>
      <w:r w:rsidRPr="00845F91">
        <w:rPr>
          <w:rFonts w:eastAsia="宋体" w:hint="eastAsia"/>
        </w:rPr>
        <w:t>许楠，刘立人，刘德安，等</w:t>
      </w:r>
      <w:r w:rsidRPr="00845F91">
        <w:rPr>
          <w:rFonts w:eastAsia="宋体" w:hint="eastAsia"/>
        </w:rPr>
        <w:t xml:space="preserve">. </w:t>
      </w:r>
      <w:r w:rsidRPr="00845F91">
        <w:rPr>
          <w:rFonts w:eastAsia="宋体" w:hint="eastAsia"/>
        </w:rPr>
        <w:t>自由空间相干光通信技术及发展</w:t>
      </w:r>
      <w:r w:rsidRPr="00845F91">
        <w:rPr>
          <w:rFonts w:eastAsia="宋体" w:hint="eastAsia"/>
        </w:rPr>
        <w:t xml:space="preserve">[J]. </w:t>
      </w:r>
      <w:r w:rsidRPr="00845F91">
        <w:rPr>
          <w:rFonts w:eastAsia="宋体" w:hint="eastAsia"/>
        </w:rPr>
        <w:t>激光与光电子学进展，</w:t>
      </w:r>
      <w:r w:rsidRPr="00845F91">
        <w:rPr>
          <w:rFonts w:eastAsia="宋体" w:hint="eastAsia"/>
        </w:rPr>
        <w:t>2007</w:t>
      </w:r>
      <w:r w:rsidRPr="00845F91">
        <w:rPr>
          <w:rFonts w:eastAsia="宋体" w:hint="eastAsia"/>
        </w:rPr>
        <w:t>（</w:t>
      </w:r>
      <w:r w:rsidRPr="00845F91">
        <w:rPr>
          <w:rFonts w:eastAsia="宋体" w:hint="eastAsia"/>
        </w:rPr>
        <w:t>8</w:t>
      </w:r>
      <w:r w:rsidRPr="00845F91">
        <w:rPr>
          <w:rFonts w:eastAsia="宋体" w:hint="eastAsia"/>
        </w:rPr>
        <w:t>）：</w:t>
      </w:r>
      <w:r w:rsidRPr="00845F91">
        <w:rPr>
          <w:rFonts w:eastAsia="宋体" w:hint="eastAsia"/>
        </w:rPr>
        <w:t>44-51.</w:t>
      </w:r>
    </w:p>
    <w:p w:rsidR="00845F91" w:rsidRPr="00845F91" w:rsidRDefault="00845F91" w:rsidP="00845F91">
      <w:pPr>
        <w:rPr>
          <w:rFonts w:eastAsia="宋体" w:hint="eastAsia"/>
        </w:rPr>
      </w:pPr>
      <w:r w:rsidRPr="00845F91">
        <w:rPr>
          <w:rFonts w:eastAsia="宋体" w:hint="eastAsia"/>
        </w:rPr>
        <w:t xml:space="preserve">[7] </w:t>
      </w:r>
      <w:r w:rsidRPr="00845F91">
        <w:rPr>
          <w:rFonts w:eastAsia="宋体" w:hint="eastAsia"/>
        </w:rPr>
        <w:t>王逆，张凯伦</w:t>
      </w:r>
      <w:r w:rsidRPr="00845F91">
        <w:rPr>
          <w:rFonts w:eastAsia="宋体" w:hint="eastAsia"/>
        </w:rPr>
        <w:t xml:space="preserve">. </w:t>
      </w:r>
      <w:r w:rsidRPr="00845F91">
        <w:rPr>
          <w:rFonts w:eastAsia="宋体" w:hint="eastAsia"/>
        </w:rPr>
        <w:t>数字信号处理算法在相干光通信系统中的应用研究</w:t>
      </w:r>
      <w:r w:rsidRPr="00845F91">
        <w:rPr>
          <w:rFonts w:eastAsia="宋体" w:hint="eastAsia"/>
        </w:rPr>
        <w:t xml:space="preserve">[J]. </w:t>
      </w:r>
      <w:r w:rsidRPr="00845F91">
        <w:rPr>
          <w:rFonts w:eastAsia="宋体" w:hint="eastAsia"/>
        </w:rPr>
        <w:t>电子世界，</w:t>
      </w:r>
      <w:r w:rsidRPr="00845F91">
        <w:rPr>
          <w:rFonts w:eastAsia="宋体" w:hint="eastAsia"/>
        </w:rPr>
        <w:t>2014</w:t>
      </w:r>
      <w:r w:rsidRPr="00845F91">
        <w:rPr>
          <w:rFonts w:eastAsia="宋体" w:hint="eastAsia"/>
        </w:rPr>
        <w:t>（</w:t>
      </w:r>
      <w:r w:rsidRPr="00845F91">
        <w:rPr>
          <w:rFonts w:eastAsia="宋体" w:hint="eastAsia"/>
        </w:rPr>
        <w:t>16</w:t>
      </w:r>
      <w:r w:rsidRPr="00845F91">
        <w:rPr>
          <w:rFonts w:eastAsia="宋体" w:hint="eastAsia"/>
        </w:rPr>
        <w:t>）：</w:t>
      </w:r>
      <w:r w:rsidRPr="00845F91">
        <w:rPr>
          <w:rFonts w:eastAsia="宋体" w:hint="eastAsia"/>
        </w:rPr>
        <w:t>213-214.</w:t>
      </w:r>
    </w:p>
    <w:p w:rsidR="00845F91" w:rsidRPr="00845F91" w:rsidRDefault="00845F91" w:rsidP="00845F91">
      <w:pPr>
        <w:rPr>
          <w:rFonts w:eastAsia="宋体" w:hint="eastAsia"/>
        </w:rPr>
      </w:pPr>
      <w:r w:rsidRPr="00845F91">
        <w:rPr>
          <w:rFonts w:eastAsia="宋体" w:hint="eastAsia"/>
        </w:rPr>
        <w:t xml:space="preserve">[8] </w:t>
      </w:r>
      <w:r w:rsidRPr="00845F91">
        <w:rPr>
          <w:rFonts w:eastAsia="宋体" w:hint="eastAsia"/>
        </w:rPr>
        <w:t>唐进，陈林，肖江南</w:t>
      </w:r>
      <w:r w:rsidRPr="00845F91">
        <w:rPr>
          <w:rFonts w:eastAsia="宋体" w:hint="eastAsia"/>
        </w:rPr>
        <w:t xml:space="preserve">. </w:t>
      </w:r>
      <w:r w:rsidRPr="00845F91">
        <w:rPr>
          <w:rFonts w:eastAsia="宋体" w:hint="eastAsia"/>
        </w:rPr>
        <w:t>偏振复用</w:t>
      </w:r>
      <w:r w:rsidRPr="00845F91">
        <w:rPr>
          <w:rFonts w:eastAsia="宋体" w:hint="eastAsia"/>
        </w:rPr>
        <w:t>QPSK</w:t>
      </w:r>
      <w:r w:rsidRPr="00845F91">
        <w:rPr>
          <w:rFonts w:eastAsia="宋体" w:hint="eastAsia"/>
        </w:rPr>
        <w:t>相干光数字通信系统实验研究</w:t>
      </w:r>
      <w:r w:rsidRPr="00845F91">
        <w:rPr>
          <w:rFonts w:eastAsia="宋体" w:hint="eastAsia"/>
        </w:rPr>
        <w:t xml:space="preserve">[J]. </w:t>
      </w:r>
      <w:r w:rsidRPr="00845F91">
        <w:rPr>
          <w:rFonts w:eastAsia="宋体" w:hint="eastAsia"/>
        </w:rPr>
        <w:t>光电子激光，</w:t>
      </w:r>
      <w:r w:rsidRPr="00845F91">
        <w:rPr>
          <w:rFonts w:eastAsia="宋体" w:hint="eastAsia"/>
        </w:rPr>
        <w:t>2012</w:t>
      </w:r>
      <w:r w:rsidRPr="00845F91">
        <w:rPr>
          <w:rFonts w:eastAsia="宋体" w:hint="eastAsia"/>
        </w:rPr>
        <w:t>（</w:t>
      </w:r>
      <w:r w:rsidRPr="00845F91">
        <w:rPr>
          <w:rFonts w:eastAsia="宋体" w:hint="eastAsia"/>
        </w:rPr>
        <w:t>10</w:t>
      </w:r>
      <w:r w:rsidRPr="00845F91">
        <w:rPr>
          <w:rFonts w:eastAsia="宋体" w:hint="eastAsia"/>
        </w:rPr>
        <w:t>）：</w:t>
      </w:r>
      <w:r w:rsidRPr="00845F91">
        <w:rPr>
          <w:rFonts w:eastAsia="宋体" w:hint="eastAsia"/>
        </w:rPr>
        <w:t>1895-1900.</w:t>
      </w:r>
    </w:p>
    <w:p w:rsidR="00845F91" w:rsidRPr="00845F91" w:rsidRDefault="00845F91" w:rsidP="00845F91">
      <w:pPr>
        <w:rPr>
          <w:rFonts w:eastAsia="宋体" w:hint="eastAsia"/>
        </w:rPr>
      </w:pPr>
      <w:r w:rsidRPr="00845F91">
        <w:rPr>
          <w:rFonts w:eastAsia="宋体" w:hint="eastAsia"/>
        </w:rPr>
        <w:t xml:space="preserve">[9] </w:t>
      </w:r>
      <w:r w:rsidRPr="00845F91">
        <w:rPr>
          <w:rFonts w:eastAsia="宋体" w:hint="eastAsia"/>
        </w:rPr>
        <w:t>邓科，王秉中，王旭，等</w:t>
      </w:r>
      <w:r w:rsidRPr="00845F91">
        <w:rPr>
          <w:rFonts w:eastAsia="宋体" w:hint="eastAsia"/>
        </w:rPr>
        <w:t xml:space="preserve">. </w:t>
      </w:r>
      <w:r w:rsidRPr="00845F91">
        <w:rPr>
          <w:rFonts w:eastAsia="宋体" w:hint="eastAsia"/>
        </w:rPr>
        <w:t>空间光</w:t>
      </w:r>
      <w:r w:rsidRPr="00845F91">
        <w:rPr>
          <w:rFonts w:eastAsia="宋体" w:hint="eastAsia"/>
        </w:rPr>
        <w:t>-</w:t>
      </w:r>
      <w:r w:rsidRPr="00845F91">
        <w:rPr>
          <w:rFonts w:eastAsia="宋体" w:hint="eastAsia"/>
        </w:rPr>
        <w:t>单模光纤耦合效率因素分析</w:t>
      </w:r>
      <w:r w:rsidRPr="00845F91">
        <w:rPr>
          <w:rFonts w:eastAsia="宋体" w:hint="eastAsia"/>
        </w:rPr>
        <w:t xml:space="preserve">[J]. </w:t>
      </w:r>
      <w:r w:rsidRPr="00845F91">
        <w:rPr>
          <w:rFonts w:eastAsia="宋体" w:hint="eastAsia"/>
        </w:rPr>
        <w:t>电子科技大学学报，</w:t>
      </w:r>
      <w:r w:rsidRPr="00845F91">
        <w:rPr>
          <w:rFonts w:eastAsia="宋体" w:hint="eastAsia"/>
        </w:rPr>
        <w:t>2007</w:t>
      </w:r>
      <w:r w:rsidRPr="00845F91">
        <w:rPr>
          <w:rFonts w:eastAsia="宋体" w:hint="eastAsia"/>
        </w:rPr>
        <w:t>（</w:t>
      </w:r>
      <w:r w:rsidRPr="00845F91">
        <w:rPr>
          <w:rFonts w:eastAsia="宋体" w:hint="eastAsia"/>
        </w:rPr>
        <w:t>5</w:t>
      </w:r>
      <w:r w:rsidRPr="00845F91">
        <w:rPr>
          <w:rFonts w:eastAsia="宋体" w:hint="eastAsia"/>
        </w:rPr>
        <w:t>）：</w:t>
      </w:r>
      <w:r w:rsidRPr="00845F91">
        <w:rPr>
          <w:rFonts w:eastAsia="宋体" w:hint="eastAsia"/>
        </w:rPr>
        <w:t>889-891.</w:t>
      </w:r>
    </w:p>
    <w:p w:rsidR="00845F91" w:rsidRPr="00845F91" w:rsidRDefault="00845F91" w:rsidP="00845F91">
      <w:pPr>
        <w:rPr>
          <w:rFonts w:eastAsia="宋体" w:hint="eastAsia"/>
        </w:rPr>
      </w:pPr>
      <w:r w:rsidRPr="00845F91">
        <w:rPr>
          <w:rFonts w:eastAsia="宋体" w:hint="eastAsia"/>
        </w:rPr>
        <w:t xml:space="preserve">[10] </w:t>
      </w:r>
      <w:r w:rsidRPr="00845F91">
        <w:rPr>
          <w:rFonts w:eastAsia="宋体" w:hint="eastAsia"/>
        </w:rPr>
        <w:t>陈琳，徐军，邵晓鹏，等</w:t>
      </w:r>
      <w:r w:rsidRPr="00845F91">
        <w:rPr>
          <w:rFonts w:eastAsia="宋体" w:hint="eastAsia"/>
        </w:rPr>
        <w:t xml:space="preserve">. </w:t>
      </w:r>
      <w:r w:rsidRPr="00845F91">
        <w:rPr>
          <w:rFonts w:eastAsia="宋体" w:hint="eastAsia"/>
        </w:rPr>
        <w:t>掺铒光纤放大器增益和噪声研究</w:t>
      </w:r>
      <w:r w:rsidRPr="00845F91">
        <w:rPr>
          <w:rFonts w:eastAsia="宋体" w:hint="eastAsia"/>
        </w:rPr>
        <w:t xml:space="preserve">[J]. </w:t>
      </w:r>
      <w:r w:rsidRPr="00845F91">
        <w:rPr>
          <w:rFonts w:eastAsia="宋体" w:hint="eastAsia"/>
        </w:rPr>
        <w:t>光通信研究，</w:t>
      </w:r>
      <w:r w:rsidRPr="00845F91">
        <w:rPr>
          <w:rFonts w:eastAsia="宋体" w:hint="eastAsia"/>
        </w:rPr>
        <w:t>2006</w:t>
      </w:r>
      <w:r w:rsidRPr="00845F91">
        <w:rPr>
          <w:rFonts w:eastAsia="宋体" w:hint="eastAsia"/>
        </w:rPr>
        <w:t>（</w:t>
      </w:r>
      <w:r w:rsidRPr="00845F91">
        <w:rPr>
          <w:rFonts w:eastAsia="宋体" w:hint="eastAsia"/>
        </w:rPr>
        <w:t>1</w:t>
      </w:r>
      <w:r w:rsidRPr="00845F91">
        <w:rPr>
          <w:rFonts w:eastAsia="宋体" w:hint="eastAsia"/>
        </w:rPr>
        <w:t>）：</w:t>
      </w:r>
      <w:r w:rsidRPr="00845F91">
        <w:rPr>
          <w:rFonts w:eastAsia="宋体" w:hint="eastAsia"/>
        </w:rPr>
        <w:t>52-55.</w:t>
      </w:r>
    </w:p>
    <w:p w:rsidR="00845F91" w:rsidRPr="00845F91" w:rsidRDefault="00845F91" w:rsidP="00845F91">
      <w:pPr>
        <w:rPr>
          <w:rFonts w:eastAsia="宋体"/>
        </w:rPr>
      </w:pPr>
      <w:r w:rsidRPr="00845F91">
        <w:rPr>
          <w:rFonts w:eastAsia="宋体"/>
        </w:rPr>
        <w:t>[11] KNIBBE T E, SWANSON E A. Spatial tracking using an electro-optic nutator and a single-mode optical fiber[C]//SPIE. Proceedings of the International Society for Optical Engineering. New York: SPIE, 1992: 309-317.</w:t>
      </w:r>
    </w:p>
    <w:p w:rsidR="00845F91" w:rsidRPr="00845F91" w:rsidRDefault="00845F91" w:rsidP="00845F91">
      <w:pPr>
        <w:rPr>
          <w:rFonts w:eastAsia="宋体" w:hint="eastAsia"/>
        </w:rPr>
      </w:pPr>
      <w:r w:rsidRPr="00845F91">
        <w:rPr>
          <w:rFonts w:eastAsia="宋体" w:hint="eastAsia"/>
        </w:rPr>
        <w:t xml:space="preserve">[12] </w:t>
      </w:r>
      <w:r w:rsidRPr="00845F91">
        <w:rPr>
          <w:rFonts w:eastAsia="宋体" w:hint="eastAsia"/>
        </w:rPr>
        <w:t>朱世伟，盛磊，刘永凯，等</w:t>
      </w:r>
      <w:r w:rsidRPr="00845F91">
        <w:rPr>
          <w:rFonts w:eastAsia="宋体" w:hint="eastAsia"/>
        </w:rPr>
        <w:t xml:space="preserve">. </w:t>
      </w:r>
      <w:r w:rsidRPr="00845F91">
        <w:rPr>
          <w:rFonts w:eastAsia="宋体" w:hint="eastAsia"/>
        </w:rPr>
        <w:t>基于能量反馈的单模光纤激光章动耦合算法</w:t>
      </w:r>
      <w:r w:rsidRPr="00845F91">
        <w:rPr>
          <w:rFonts w:eastAsia="宋体" w:hint="eastAsia"/>
        </w:rPr>
        <w:t xml:space="preserve">[J]. </w:t>
      </w:r>
      <w:r w:rsidRPr="00845F91">
        <w:rPr>
          <w:rFonts w:eastAsia="宋体" w:hint="eastAsia"/>
        </w:rPr>
        <w:t>中国激光，</w:t>
      </w:r>
      <w:r w:rsidRPr="00845F91">
        <w:rPr>
          <w:rFonts w:eastAsia="宋体" w:hint="eastAsia"/>
        </w:rPr>
        <w:t>2019</w:t>
      </w:r>
      <w:r w:rsidRPr="00845F91">
        <w:rPr>
          <w:rFonts w:eastAsia="宋体" w:hint="eastAsia"/>
        </w:rPr>
        <w:t>，</w:t>
      </w:r>
      <w:r w:rsidRPr="00845F91">
        <w:rPr>
          <w:rFonts w:eastAsia="宋体" w:hint="eastAsia"/>
        </w:rPr>
        <w:t>46</w:t>
      </w:r>
      <w:r w:rsidRPr="00845F91">
        <w:rPr>
          <w:rFonts w:eastAsia="宋体" w:hint="eastAsia"/>
        </w:rPr>
        <w:t>（</w:t>
      </w:r>
      <w:r w:rsidRPr="00845F91">
        <w:rPr>
          <w:rFonts w:eastAsia="宋体" w:hint="eastAsia"/>
        </w:rPr>
        <w:t>2</w:t>
      </w:r>
      <w:r w:rsidRPr="00845F91">
        <w:rPr>
          <w:rFonts w:eastAsia="宋体" w:hint="eastAsia"/>
        </w:rPr>
        <w:t>）：</w:t>
      </w:r>
      <w:r w:rsidRPr="00845F91">
        <w:rPr>
          <w:rFonts w:eastAsia="宋体" w:hint="eastAsia"/>
        </w:rPr>
        <w:t>165-170.</w:t>
      </w:r>
    </w:p>
    <w:p w:rsidR="00845F91" w:rsidRPr="00845F91" w:rsidRDefault="00845F91" w:rsidP="00845F91">
      <w:pPr>
        <w:rPr>
          <w:rFonts w:eastAsia="宋体" w:hint="eastAsia"/>
        </w:rPr>
      </w:pPr>
      <w:r w:rsidRPr="00845F91">
        <w:rPr>
          <w:rFonts w:eastAsia="宋体" w:hint="eastAsia"/>
        </w:rPr>
        <w:t xml:space="preserve">[13] </w:t>
      </w:r>
      <w:r w:rsidRPr="00845F91">
        <w:rPr>
          <w:rFonts w:eastAsia="宋体" w:hint="eastAsia"/>
        </w:rPr>
        <w:t>赵佰秋，孟立新，于笑楠，等</w:t>
      </w:r>
      <w:r w:rsidRPr="00845F91">
        <w:rPr>
          <w:rFonts w:eastAsia="宋体" w:hint="eastAsia"/>
        </w:rPr>
        <w:t xml:space="preserve">. </w:t>
      </w:r>
      <w:r w:rsidRPr="00845F91">
        <w:rPr>
          <w:rFonts w:eastAsia="宋体" w:hint="eastAsia"/>
        </w:rPr>
        <w:t>空间光到单模光纤章动耦合技术研究</w:t>
      </w:r>
      <w:r w:rsidRPr="00845F91">
        <w:rPr>
          <w:rFonts w:eastAsia="宋体" w:hint="eastAsia"/>
        </w:rPr>
        <w:t xml:space="preserve">[J]. </w:t>
      </w:r>
      <w:r w:rsidRPr="00845F91">
        <w:rPr>
          <w:rFonts w:eastAsia="宋体" w:hint="eastAsia"/>
        </w:rPr>
        <w:t>中国激光，</w:t>
      </w:r>
      <w:r w:rsidRPr="00845F91">
        <w:rPr>
          <w:rFonts w:eastAsia="宋体" w:hint="eastAsia"/>
        </w:rPr>
        <w:t>2019</w:t>
      </w:r>
      <w:r w:rsidRPr="00845F91">
        <w:rPr>
          <w:rFonts w:eastAsia="宋体" w:hint="eastAsia"/>
        </w:rPr>
        <w:t>，</w:t>
      </w:r>
      <w:r w:rsidRPr="00845F91">
        <w:rPr>
          <w:rFonts w:eastAsia="宋体" w:hint="eastAsia"/>
        </w:rPr>
        <w:t>46</w:t>
      </w:r>
      <w:r w:rsidRPr="00845F91">
        <w:rPr>
          <w:rFonts w:eastAsia="宋体" w:hint="eastAsia"/>
        </w:rPr>
        <w:t>（</w:t>
      </w:r>
      <w:r w:rsidRPr="00845F91">
        <w:rPr>
          <w:rFonts w:eastAsia="宋体" w:hint="eastAsia"/>
        </w:rPr>
        <w:t>11</w:t>
      </w:r>
      <w:r w:rsidRPr="00845F91">
        <w:rPr>
          <w:rFonts w:eastAsia="宋体" w:hint="eastAsia"/>
        </w:rPr>
        <w:t>）：</w:t>
      </w:r>
      <w:r w:rsidRPr="00845F91">
        <w:rPr>
          <w:rFonts w:eastAsia="宋体" w:hint="eastAsia"/>
        </w:rPr>
        <w:t>246-254.</w:t>
      </w:r>
    </w:p>
    <w:p w:rsidR="00845F91" w:rsidRPr="00845F91" w:rsidRDefault="00845F91" w:rsidP="00845F91">
      <w:pPr>
        <w:rPr>
          <w:rFonts w:eastAsia="宋体" w:hint="eastAsia"/>
        </w:rPr>
      </w:pPr>
      <w:r w:rsidRPr="00845F91">
        <w:rPr>
          <w:rFonts w:eastAsia="宋体" w:hint="eastAsia"/>
        </w:rPr>
        <w:t xml:space="preserve">[14] </w:t>
      </w:r>
      <w:r w:rsidRPr="00845F91">
        <w:rPr>
          <w:rFonts w:eastAsia="宋体" w:hint="eastAsia"/>
        </w:rPr>
        <w:t>贺红雨，孙建锋，侯培培，等</w:t>
      </w:r>
      <w:r w:rsidRPr="00845F91">
        <w:rPr>
          <w:rFonts w:eastAsia="宋体" w:hint="eastAsia"/>
        </w:rPr>
        <w:t xml:space="preserve">. </w:t>
      </w:r>
      <w:r w:rsidRPr="00845F91">
        <w:rPr>
          <w:rFonts w:eastAsia="宋体" w:hint="eastAsia"/>
        </w:rPr>
        <w:t>精跟踪中基于声光偏转器的本振光章动探测角度误差方法</w:t>
      </w:r>
      <w:r w:rsidRPr="00845F91">
        <w:rPr>
          <w:rFonts w:eastAsia="宋体" w:hint="eastAsia"/>
        </w:rPr>
        <w:t xml:space="preserve">[J]. </w:t>
      </w:r>
      <w:r w:rsidRPr="00845F91">
        <w:rPr>
          <w:rFonts w:eastAsia="宋体" w:hint="eastAsia"/>
        </w:rPr>
        <w:t>中国激光，</w:t>
      </w:r>
      <w:r w:rsidRPr="00845F91">
        <w:rPr>
          <w:rFonts w:eastAsia="宋体" w:hint="eastAsia"/>
        </w:rPr>
        <w:t>2018</w:t>
      </w:r>
      <w:r w:rsidRPr="00845F91">
        <w:rPr>
          <w:rFonts w:eastAsia="宋体" w:hint="eastAsia"/>
        </w:rPr>
        <w:t>，</w:t>
      </w:r>
      <w:r w:rsidRPr="00845F91">
        <w:rPr>
          <w:rFonts w:eastAsia="宋体" w:hint="eastAsia"/>
        </w:rPr>
        <w:t>45</w:t>
      </w:r>
      <w:r w:rsidRPr="00845F91">
        <w:rPr>
          <w:rFonts w:eastAsia="宋体" w:hint="eastAsia"/>
        </w:rPr>
        <w:t>（</w:t>
      </w:r>
      <w:r w:rsidRPr="00845F91">
        <w:rPr>
          <w:rFonts w:eastAsia="宋体" w:hint="eastAsia"/>
        </w:rPr>
        <w:t>10</w:t>
      </w:r>
      <w:r w:rsidRPr="00845F91">
        <w:rPr>
          <w:rFonts w:eastAsia="宋体" w:hint="eastAsia"/>
        </w:rPr>
        <w:t>）：</w:t>
      </w:r>
      <w:r w:rsidRPr="00845F91">
        <w:rPr>
          <w:rFonts w:eastAsia="宋体" w:hint="eastAsia"/>
        </w:rPr>
        <w:t>212-218.</w:t>
      </w:r>
    </w:p>
    <w:p w:rsidR="00845F91" w:rsidRPr="00845F91" w:rsidRDefault="00845F91" w:rsidP="00845F91">
      <w:pPr>
        <w:rPr>
          <w:rFonts w:eastAsia="宋体" w:hint="eastAsia"/>
        </w:rPr>
      </w:pPr>
      <w:r w:rsidRPr="00845F91">
        <w:rPr>
          <w:rFonts w:eastAsia="宋体" w:hint="eastAsia"/>
        </w:rPr>
        <w:t xml:space="preserve">[15] </w:t>
      </w:r>
      <w:r w:rsidRPr="00845F91">
        <w:rPr>
          <w:rFonts w:eastAsia="宋体" w:hint="eastAsia"/>
        </w:rPr>
        <w:t>高建秋，孙建锋，李佳蔚，等</w:t>
      </w:r>
      <w:r w:rsidRPr="00845F91">
        <w:rPr>
          <w:rFonts w:eastAsia="宋体" w:hint="eastAsia"/>
        </w:rPr>
        <w:t xml:space="preserve">. </w:t>
      </w:r>
      <w:r w:rsidRPr="00845F91">
        <w:rPr>
          <w:rFonts w:eastAsia="宋体" w:hint="eastAsia"/>
        </w:rPr>
        <w:t>基于激光章动的空间光到单模光纤的耦合方法</w:t>
      </w:r>
      <w:r w:rsidRPr="00845F91">
        <w:rPr>
          <w:rFonts w:eastAsia="宋体" w:hint="eastAsia"/>
        </w:rPr>
        <w:t xml:space="preserve">[J]. </w:t>
      </w:r>
      <w:r w:rsidRPr="00845F91">
        <w:rPr>
          <w:rFonts w:eastAsia="宋体" w:hint="eastAsia"/>
        </w:rPr>
        <w:t>中国激光，</w:t>
      </w:r>
      <w:r w:rsidRPr="00845F91">
        <w:rPr>
          <w:rFonts w:eastAsia="宋体" w:hint="eastAsia"/>
        </w:rPr>
        <w:t>2016</w:t>
      </w:r>
      <w:r w:rsidRPr="00845F91">
        <w:rPr>
          <w:rFonts w:eastAsia="宋体" w:hint="eastAsia"/>
        </w:rPr>
        <w:t>，</w:t>
      </w:r>
      <w:r w:rsidRPr="00845F91">
        <w:rPr>
          <w:rFonts w:eastAsia="宋体" w:hint="eastAsia"/>
        </w:rPr>
        <w:t>43</w:t>
      </w:r>
      <w:r w:rsidRPr="00845F91">
        <w:rPr>
          <w:rFonts w:eastAsia="宋体" w:hint="eastAsia"/>
        </w:rPr>
        <w:t>（</w:t>
      </w:r>
      <w:r w:rsidRPr="00845F91">
        <w:rPr>
          <w:rFonts w:eastAsia="宋体" w:hint="eastAsia"/>
        </w:rPr>
        <w:t>8</w:t>
      </w:r>
      <w:r w:rsidRPr="00845F91">
        <w:rPr>
          <w:rFonts w:eastAsia="宋体" w:hint="eastAsia"/>
        </w:rPr>
        <w:t>）：</w:t>
      </w:r>
      <w:r w:rsidRPr="00845F91">
        <w:rPr>
          <w:rFonts w:eastAsia="宋体" w:hint="eastAsia"/>
        </w:rPr>
        <w:t>25-32.</w:t>
      </w:r>
    </w:p>
    <w:p w:rsidR="00845F91" w:rsidRPr="00845F91" w:rsidRDefault="00845F91" w:rsidP="00845F91">
      <w:pPr>
        <w:rPr>
          <w:rFonts w:eastAsia="宋体" w:hint="eastAsia"/>
        </w:rPr>
      </w:pPr>
      <w:r w:rsidRPr="00845F91">
        <w:rPr>
          <w:rFonts w:eastAsia="宋体" w:hint="eastAsia"/>
        </w:rPr>
        <w:t xml:space="preserve">[16] </w:t>
      </w:r>
      <w:r w:rsidRPr="00845F91">
        <w:rPr>
          <w:rFonts w:eastAsia="宋体" w:hint="eastAsia"/>
        </w:rPr>
        <w:t>刘艳格，张昊，蒙红云，等</w:t>
      </w:r>
      <w:r w:rsidRPr="00845F91">
        <w:rPr>
          <w:rFonts w:eastAsia="宋体" w:hint="eastAsia"/>
        </w:rPr>
        <w:t>. WDM</w:t>
      </w:r>
      <w:r w:rsidRPr="00845F91">
        <w:rPr>
          <w:rFonts w:eastAsia="宋体" w:hint="eastAsia"/>
        </w:rPr>
        <w:t>用增益平坦的高增益低噪声双段级联掺铒光纤放大器</w:t>
      </w:r>
      <w:r w:rsidRPr="00845F91">
        <w:rPr>
          <w:rFonts w:eastAsia="宋体" w:hint="eastAsia"/>
        </w:rPr>
        <w:t xml:space="preserve">[J]. </w:t>
      </w:r>
      <w:r w:rsidRPr="00845F91">
        <w:rPr>
          <w:rFonts w:eastAsia="宋体" w:hint="eastAsia"/>
        </w:rPr>
        <w:t>光子学报，</w:t>
      </w:r>
      <w:r w:rsidRPr="00845F91">
        <w:rPr>
          <w:rFonts w:eastAsia="宋体" w:hint="eastAsia"/>
        </w:rPr>
        <w:t>2003</w:t>
      </w:r>
      <w:r w:rsidRPr="00845F91">
        <w:rPr>
          <w:rFonts w:eastAsia="宋体" w:hint="eastAsia"/>
        </w:rPr>
        <w:t>，</w:t>
      </w:r>
      <w:r w:rsidRPr="00845F91">
        <w:rPr>
          <w:rFonts w:eastAsia="宋体" w:hint="eastAsia"/>
        </w:rPr>
        <w:t>32</w:t>
      </w:r>
      <w:r w:rsidRPr="00845F91">
        <w:rPr>
          <w:rFonts w:eastAsia="宋体" w:hint="eastAsia"/>
        </w:rPr>
        <w:t>（</w:t>
      </w:r>
      <w:r w:rsidRPr="00845F91">
        <w:rPr>
          <w:rFonts w:eastAsia="宋体" w:hint="eastAsia"/>
        </w:rPr>
        <w:t>10</w:t>
      </w:r>
      <w:r w:rsidRPr="00845F91">
        <w:rPr>
          <w:rFonts w:eastAsia="宋体" w:hint="eastAsia"/>
        </w:rPr>
        <w:t>）：</w:t>
      </w:r>
      <w:r w:rsidRPr="00845F91">
        <w:rPr>
          <w:rFonts w:eastAsia="宋体" w:hint="eastAsia"/>
        </w:rPr>
        <w:t>1196-1200.</w:t>
      </w:r>
    </w:p>
    <w:p w:rsidR="00845F91" w:rsidRDefault="00845F91" w:rsidP="00845F91">
      <w:pPr>
        <w:rPr>
          <w:rFonts w:eastAsia="宋体"/>
        </w:rPr>
      </w:pPr>
      <w:r w:rsidRPr="00845F91">
        <w:rPr>
          <w:rFonts w:eastAsia="宋体"/>
        </w:rPr>
        <w:t xml:space="preserve">[17] BOPPANA V, AHMAD S, GANUSOV I, et al. UltraScale+ MPSoC and FPGA families[EB/OL]. [2020-09-25]. </w:t>
      </w:r>
      <w:hyperlink r:id="rId15" w:history="1">
        <w:r w:rsidR="004909BE" w:rsidRPr="008F1E33">
          <w:rPr>
            <w:rStyle w:val="a9"/>
            <w:rFonts w:eastAsia="宋体"/>
          </w:rPr>
          <w:t>https://ieeexplore.ieee.org/document/7477457</w:t>
        </w:r>
      </w:hyperlink>
      <w:r w:rsidRPr="00845F91">
        <w:rPr>
          <w:rFonts w:eastAsia="宋体"/>
        </w:rPr>
        <w:t>.</w:t>
      </w:r>
    </w:p>
    <w:p w:rsidR="004909BE" w:rsidRDefault="004909BE" w:rsidP="00845F91">
      <w:pPr>
        <w:rPr>
          <w:rFonts w:eastAsia="宋体"/>
        </w:rPr>
      </w:pPr>
    </w:p>
    <w:p w:rsidR="008D6E58" w:rsidRPr="008D6E58" w:rsidRDefault="008D6E58" w:rsidP="008D6E58">
      <w:pPr>
        <w:rPr>
          <w:rFonts w:eastAsia="宋体" w:hint="eastAsia"/>
        </w:rPr>
      </w:pPr>
      <w:r w:rsidRPr="008D6E58">
        <w:rPr>
          <w:rFonts w:ascii="方正黑体_GBK" w:eastAsia="方正黑体_GBK" w:hint="eastAsia"/>
        </w:rPr>
        <w:lastRenderedPageBreak/>
        <w:t>收稿日期</w:t>
      </w:r>
      <w:r w:rsidRPr="008D6E58">
        <w:rPr>
          <w:rFonts w:eastAsia="宋体" w:hint="eastAsia"/>
        </w:rPr>
        <w:t>：</w:t>
      </w:r>
      <w:r w:rsidRPr="008D6E58">
        <w:rPr>
          <w:rFonts w:eastAsia="宋体" w:hint="eastAsia"/>
        </w:rPr>
        <w:t>2020-09-25</w:t>
      </w:r>
      <w:r w:rsidRPr="008D6E58">
        <w:rPr>
          <w:rFonts w:eastAsia="宋体" w:hint="eastAsia"/>
        </w:rPr>
        <w:t>。</w:t>
      </w:r>
      <w:bookmarkStart w:id="0" w:name="_GoBack"/>
      <w:bookmarkEnd w:id="0"/>
    </w:p>
    <w:p w:rsidR="004909BE" w:rsidRPr="0002381A" w:rsidRDefault="008D6E58" w:rsidP="008D6E58">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margin">
              <wp:align>right</wp:align>
            </wp:positionH>
            <wp:positionV relativeFrom="paragraph">
              <wp:posOffset>13869</wp:posOffset>
            </wp:positionV>
            <wp:extent cx="723900" cy="1075690"/>
            <wp:effectExtent l="0" t="0" r="0" b="0"/>
            <wp:wrapTight wrapText="bothSides">
              <wp:wrapPolygon edited="0">
                <wp:start x="0" y="0"/>
                <wp:lineTo x="0" y="21039"/>
                <wp:lineTo x="21032" y="21039"/>
                <wp:lineTo x="21032" y="0"/>
                <wp:lineTo x="0" y="0"/>
              </wp:wrapPolygon>
            </wp:wrapTight>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陶坤宇照片.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8D6E58">
        <w:rPr>
          <w:rFonts w:ascii="方正黑体_GBK" w:eastAsia="方正黑体_GBK" w:hint="eastAsia"/>
        </w:rPr>
        <w:t>作者简介</w:t>
      </w:r>
      <w:r w:rsidRPr="008D6E58">
        <w:rPr>
          <w:rFonts w:eastAsia="宋体" w:hint="eastAsia"/>
        </w:rPr>
        <w:t>：陶坤宇</w:t>
      </w:r>
      <w:r w:rsidRPr="008D6E58">
        <w:rPr>
          <w:rFonts w:eastAsia="宋体" w:hint="eastAsia"/>
        </w:rPr>
        <w:t>(1967</w:t>
      </w:r>
      <w:r w:rsidRPr="008D6E58">
        <w:rPr>
          <w:rFonts w:eastAsia="宋体" w:hint="eastAsia"/>
        </w:rPr>
        <w:t>—</w:t>
      </w:r>
      <w:r w:rsidRPr="008D6E58">
        <w:rPr>
          <w:rFonts w:eastAsia="宋体" w:hint="eastAsia"/>
        </w:rPr>
        <w:t>)</w:t>
      </w:r>
      <w:r w:rsidRPr="008D6E58">
        <w:rPr>
          <w:rFonts w:eastAsia="宋体" w:hint="eastAsia"/>
        </w:rPr>
        <w:t>，男，湖北应城人，博士，研究员，上海航天技术研究院激光探测技术研发中心主任，长期从事空间激光通信与激光雷达等方面的研究工作。获国防科技进步二等奖</w:t>
      </w:r>
      <w:r w:rsidRPr="008D6E58">
        <w:rPr>
          <w:rFonts w:eastAsia="宋体" w:hint="eastAsia"/>
        </w:rPr>
        <w:t>1</w:t>
      </w:r>
      <w:r w:rsidRPr="008D6E58">
        <w:rPr>
          <w:rFonts w:eastAsia="宋体" w:hint="eastAsia"/>
        </w:rPr>
        <w:t>项、上海航天技术研究院技术创新个人二等奖</w:t>
      </w:r>
      <w:r w:rsidRPr="008D6E58">
        <w:rPr>
          <w:rFonts w:eastAsia="宋体" w:hint="eastAsia"/>
        </w:rPr>
        <w:t>1</w:t>
      </w:r>
      <w:r w:rsidRPr="008D6E58">
        <w:rPr>
          <w:rFonts w:eastAsia="宋体" w:hint="eastAsia"/>
        </w:rPr>
        <w:t>项，曾荣获中国航天科技集团公司“十二五”科技创新工作先进个人称号。</w:t>
      </w:r>
    </w:p>
    <w:sectPr w:rsidR="004909BE" w:rsidRPr="0002381A"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8A5" w:rsidRDefault="007248A5" w:rsidP="000773A2">
      <w:r>
        <w:separator/>
      </w:r>
    </w:p>
  </w:endnote>
  <w:endnote w:type="continuationSeparator" w:id="0">
    <w:p w:rsidR="007248A5" w:rsidRDefault="007248A5"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8A5" w:rsidRDefault="007248A5" w:rsidP="000773A2">
      <w:r>
        <w:separator/>
      </w:r>
    </w:p>
  </w:footnote>
  <w:footnote w:type="continuationSeparator" w:id="0">
    <w:p w:rsidR="007248A5" w:rsidRDefault="007248A5"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C8A6C9E"/>
    <w:multiLevelType w:val="hybridMultilevel"/>
    <w:tmpl w:val="4D82002A"/>
    <w:lvl w:ilvl="0" w:tplc="B380C86C">
      <w:start w:val="2"/>
      <w:numFmt w:val="decimalEnclosedCircle"/>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2381A"/>
    <w:rsid w:val="000315FD"/>
    <w:rsid w:val="00041D1A"/>
    <w:rsid w:val="00041EC0"/>
    <w:rsid w:val="00054020"/>
    <w:rsid w:val="00054B8F"/>
    <w:rsid w:val="0006064D"/>
    <w:rsid w:val="000609A2"/>
    <w:rsid w:val="00072A6F"/>
    <w:rsid w:val="00076B68"/>
    <w:rsid w:val="000773A2"/>
    <w:rsid w:val="00081C29"/>
    <w:rsid w:val="00083EBB"/>
    <w:rsid w:val="00086D4F"/>
    <w:rsid w:val="00087AAB"/>
    <w:rsid w:val="000A1621"/>
    <w:rsid w:val="000B0AE0"/>
    <w:rsid w:val="000B1F92"/>
    <w:rsid w:val="000D44B8"/>
    <w:rsid w:val="000E05D5"/>
    <w:rsid w:val="000E23ED"/>
    <w:rsid w:val="00102AF0"/>
    <w:rsid w:val="00123C27"/>
    <w:rsid w:val="00136BF6"/>
    <w:rsid w:val="00140612"/>
    <w:rsid w:val="00156971"/>
    <w:rsid w:val="001614C3"/>
    <w:rsid w:val="001617D6"/>
    <w:rsid w:val="00175C69"/>
    <w:rsid w:val="00192318"/>
    <w:rsid w:val="00192529"/>
    <w:rsid w:val="0019272C"/>
    <w:rsid w:val="00192A43"/>
    <w:rsid w:val="00195DBA"/>
    <w:rsid w:val="001D0606"/>
    <w:rsid w:val="001D12E9"/>
    <w:rsid w:val="001E1879"/>
    <w:rsid w:val="001F4828"/>
    <w:rsid w:val="001F500C"/>
    <w:rsid w:val="002573FA"/>
    <w:rsid w:val="00265EAC"/>
    <w:rsid w:val="00282161"/>
    <w:rsid w:val="00282C48"/>
    <w:rsid w:val="00284BA0"/>
    <w:rsid w:val="00285770"/>
    <w:rsid w:val="00295546"/>
    <w:rsid w:val="002B3946"/>
    <w:rsid w:val="002C7B32"/>
    <w:rsid w:val="002C7BB2"/>
    <w:rsid w:val="002D3F19"/>
    <w:rsid w:val="002D619D"/>
    <w:rsid w:val="002F40B4"/>
    <w:rsid w:val="002F7C7F"/>
    <w:rsid w:val="003062BD"/>
    <w:rsid w:val="0030750A"/>
    <w:rsid w:val="00311847"/>
    <w:rsid w:val="00313975"/>
    <w:rsid w:val="003159EB"/>
    <w:rsid w:val="00315B26"/>
    <w:rsid w:val="003378B6"/>
    <w:rsid w:val="00344A07"/>
    <w:rsid w:val="00350546"/>
    <w:rsid w:val="0035102A"/>
    <w:rsid w:val="00364147"/>
    <w:rsid w:val="00392996"/>
    <w:rsid w:val="003A221A"/>
    <w:rsid w:val="003B4B6A"/>
    <w:rsid w:val="003B585B"/>
    <w:rsid w:val="003B7966"/>
    <w:rsid w:val="003B7DDA"/>
    <w:rsid w:val="003D1BBD"/>
    <w:rsid w:val="003D4BD7"/>
    <w:rsid w:val="003E38F9"/>
    <w:rsid w:val="00413DA2"/>
    <w:rsid w:val="004157A2"/>
    <w:rsid w:val="004179A5"/>
    <w:rsid w:val="004234F1"/>
    <w:rsid w:val="00424FF6"/>
    <w:rsid w:val="00432142"/>
    <w:rsid w:val="00441428"/>
    <w:rsid w:val="004461CA"/>
    <w:rsid w:val="00455F3A"/>
    <w:rsid w:val="0045630F"/>
    <w:rsid w:val="00466DAD"/>
    <w:rsid w:val="004866B2"/>
    <w:rsid w:val="004909BE"/>
    <w:rsid w:val="004930A9"/>
    <w:rsid w:val="00493A5F"/>
    <w:rsid w:val="004A3D31"/>
    <w:rsid w:val="004B045D"/>
    <w:rsid w:val="004B2247"/>
    <w:rsid w:val="004D69FF"/>
    <w:rsid w:val="004E7097"/>
    <w:rsid w:val="004F0C14"/>
    <w:rsid w:val="005140A3"/>
    <w:rsid w:val="00525B4E"/>
    <w:rsid w:val="00536985"/>
    <w:rsid w:val="00537443"/>
    <w:rsid w:val="005631A9"/>
    <w:rsid w:val="0056517F"/>
    <w:rsid w:val="00573CF3"/>
    <w:rsid w:val="005777C5"/>
    <w:rsid w:val="00581B81"/>
    <w:rsid w:val="00590898"/>
    <w:rsid w:val="00592978"/>
    <w:rsid w:val="00595FC7"/>
    <w:rsid w:val="005A4DBF"/>
    <w:rsid w:val="005A742B"/>
    <w:rsid w:val="005B213E"/>
    <w:rsid w:val="005B42D0"/>
    <w:rsid w:val="005D1F69"/>
    <w:rsid w:val="005D6BA6"/>
    <w:rsid w:val="005D6C3C"/>
    <w:rsid w:val="005E0B63"/>
    <w:rsid w:val="005E27AA"/>
    <w:rsid w:val="005E3E2E"/>
    <w:rsid w:val="005E641F"/>
    <w:rsid w:val="005F670D"/>
    <w:rsid w:val="00616DDF"/>
    <w:rsid w:val="00620098"/>
    <w:rsid w:val="0063054F"/>
    <w:rsid w:val="00641601"/>
    <w:rsid w:val="00651E0D"/>
    <w:rsid w:val="0066301A"/>
    <w:rsid w:val="0066658C"/>
    <w:rsid w:val="0066783D"/>
    <w:rsid w:val="00667A8B"/>
    <w:rsid w:val="00686FD3"/>
    <w:rsid w:val="00691F75"/>
    <w:rsid w:val="006C3E05"/>
    <w:rsid w:val="006D4B11"/>
    <w:rsid w:val="006E01DD"/>
    <w:rsid w:val="006E0593"/>
    <w:rsid w:val="006E21D3"/>
    <w:rsid w:val="006E5C67"/>
    <w:rsid w:val="006F6204"/>
    <w:rsid w:val="00700982"/>
    <w:rsid w:val="00706DF5"/>
    <w:rsid w:val="00706E92"/>
    <w:rsid w:val="0070797C"/>
    <w:rsid w:val="0071737F"/>
    <w:rsid w:val="007248A5"/>
    <w:rsid w:val="007462AF"/>
    <w:rsid w:val="007517F3"/>
    <w:rsid w:val="00760C61"/>
    <w:rsid w:val="007736F5"/>
    <w:rsid w:val="00783DB6"/>
    <w:rsid w:val="00790E37"/>
    <w:rsid w:val="007947B8"/>
    <w:rsid w:val="007A13B6"/>
    <w:rsid w:val="007A18AB"/>
    <w:rsid w:val="007C4108"/>
    <w:rsid w:val="007C4F3F"/>
    <w:rsid w:val="007D715B"/>
    <w:rsid w:val="007E6D2C"/>
    <w:rsid w:val="007F578E"/>
    <w:rsid w:val="00802138"/>
    <w:rsid w:val="00814BB4"/>
    <w:rsid w:val="0081522F"/>
    <w:rsid w:val="00826149"/>
    <w:rsid w:val="00834F37"/>
    <w:rsid w:val="00835595"/>
    <w:rsid w:val="008376CD"/>
    <w:rsid w:val="00841701"/>
    <w:rsid w:val="008426A7"/>
    <w:rsid w:val="00845F91"/>
    <w:rsid w:val="008618DF"/>
    <w:rsid w:val="00871FF6"/>
    <w:rsid w:val="00873E06"/>
    <w:rsid w:val="00880950"/>
    <w:rsid w:val="008B1977"/>
    <w:rsid w:val="008B2711"/>
    <w:rsid w:val="008C3842"/>
    <w:rsid w:val="008D2B7B"/>
    <w:rsid w:val="008D6E58"/>
    <w:rsid w:val="008E194B"/>
    <w:rsid w:val="008E2422"/>
    <w:rsid w:val="008E3F2D"/>
    <w:rsid w:val="008F55BB"/>
    <w:rsid w:val="008F5A5A"/>
    <w:rsid w:val="00903301"/>
    <w:rsid w:val="009041B6"/>
    <w:rsid w:val="00911BB0"/>
    <w:rsid w:val="009130C7"/>
    <w:rsid w:val="00924629"/>
    <w:rsid w:val="0093712E"/>
    <w:rsid w:val="00943AEC"/>
    <w:rsid w:val="009523AC"/>
    <w:rsid w:val="00955D11"/>
    <w:rsid w:val="00956927"/>
    <w:rsid w:val="00963435"/>
    <w:rsid w:val="00963C53"/>
    <w:rsid w:val="00964088"/>
    <w:rsid w:val="0096430C"/>
    <w:rsid w:val="009671F5"/>
    <w:rsid w:val="00972B02"/>
    <w:rsid w:val="00984A2A"/>
    <w:rsid w:val="00997FB9"/>
    <w:rsid w:val="009A4CD6"/>
    <w:rsid w:val="009A4F84"/>
    <w:rsid w:val="009A52F2"/>
    <w:rsid w:val="009B0619"/>
    <w:rsid w:val="009B0CBD"/>
    <w:rsid w:val="009B5229"/>
    <w:rsid w:val="009C6B53"/>
    <w:rsid w:val="009E076F"/>
    <w:rsid w:val="009F5477"/>
    <w:rsid w:val="00A01200"/>
    <w:rsid w:val="00A0585D"/>
    <w:rsid w:val="00A135FF"/>
    <w:rsid w:val="00A1541F"/>
    <w:rsid w:val="00A1695D"/>
    <w:rsid w:val="00A34D9B"/>
    <w:rsid w:val="00A3709B"/>
    <w:rsid w:val="00A377B5"/>
    <w:rsid w:val="00A47234"/>
    <w:rsid w:val="00A542CD"/>
    <w:rsid w:val="00A61F74"/>
    <w:rsid w:val="00A82DFD"/>
    <w:rsid w:val="00A85C4D"/>
    <w:rsid w:val="00AA6ABA"/>
    <w:rsid w:val="00AD07F8"/>
    <w:rsid w:val="00AD2A70"/>
    <w:rsid w:val="00AF304B"/>
    <w:rsid w:val="00B108A6"/>
    <w:rsid w:val="00B3224E"/>
    <w:rsid w:val="00B376E8"/>
    <w:rsid w:val="00B40D41"/>
    <w:rsid w:val="00B52D49"/>
    <w:rsid w:val="00B60D69"/>
    <w:rsid w:val="00B655FC"/>
    <w:rsid w:val="00B667CD"/>
    <w:rsid w:val="00B72D8D"/>
    <w:rsid w:val="00B7399F"/>
    <w:rsid w:val="00B80FBE"/>
    <w:rsid w:val="00B87E0D"/>
    <w:rsid w:val="00BA0478"/>
    <w:rsid w:val="00BA7322"/>
    <w:rsid w:val="00BB14C6"/>
    <w:rsid w:val="00BB2CD9"/>
    <w:rsid w:val="00BB7228"/>
    <w:rsid w:val="00BC004E"/>
    <w:rsid w:val="00BC1571"/>
    <w:rsid w:val="00BC4B0E"/>
    <w:rsid w:val="00BE7562"/>
    <w:rsid w:val="00BF238B"/>
    <w:rsid w:val="00BF7717"/>
    <w:rsid w:val="00C020D0"/>
    <w:rsid w:val="00C04C0F"/>
    <w:rsid w:val="00C069BD"/>
    <w:rsid w:val="00C1698D"/>
    <w:rsid w:val="00C21068"/>
    <w:rsid w:val="00C62FB6"/>
    <w:rsid w:val="00C67A9D"/>
    <w:rsid w:val="00C7089A"/>
    <w:rsid w:val="00C7098B"/>
    <w:rsid w:val="00C710C6"/>
    <w:rsid w:val="00C75A3C"/>
    <w:rsid w:val="00C84A0C"/>
    <w:rsid w:val="00C85D0A"/>
    <w:rsid w:val="00C87E54"/>
    <w:rsid w:val="00CA68E9"/>
    <w:rsid w:val="00CC4C86"/>
    <w:rsid w:val="00CC5438"/>
    <w:rsid w:val="00CD4391"/>
    <w:rsid w:val="00CE29B6"/>
    <w:rsid w:val="00CE73D6"/>
    <w:rsid w:val="00CF409A"/>
    <w:rsid w:val="00D07558"/>
    <w:rsid w:val="00D07AE8"/>
    <w:rsid w:val="00D218B7"/>
    <w:rsid w:val="00D45FE7"/>
    <w:rsid w:val="00D64350"/>
    <w:rsid w:val="00D73B45"/>
    <w:rsid w:val="00D82FAA"/>
    <w:rsid w:val="00D86DD4"/>
    <w:rsid w:val="00DB3F33"/>
    <w:rsid w:val="00DD521D"/>
    <w:rsid w:val="00E07CDD"/>
    <w:rsid w:val="00E15C24"/>
    <w:rsid w:val="00E17C1B"/>
    <w:rsid w:val="00E20B0B"/>
    <w:rsid w:val="00E279B7"/>
    <w:rsid w:val="00E27F73"/>
    <w:rsid w:val="00E31F9F"/>
    <w:rsid w:val="00E35AA2"/>
    <w:rsid w:val="00E42736"/>
    <w:rsid w:val="00E604D1"/>
    <w:rsid w:val="00E6277D"/>
    <w:rsid w:val="00E75469"/>
    <w:rsid w:val="00E96651"/>
    <w:rsid w:val="00EB687C"/>
    <w:rsid w:val="00EC4DEE"/>
    <w:rsid w:val="00ED230D"/>
    <w:rsid w:val="00ED7DCC"/>
    <w:rsid w:val="00EF589D"/>
    <w:rsid w:val="00EF75C1"/>
    <w:rsid w:val="00F020B2"/>
    <w:rsid w:val="00F06100"/>
    <w:rsid w:val="00F445DE"/>
    <w:rsid w:val="00F50F1B"/>
    <w:rsid w:val="00F653B3"/>
    <w:rsid w:val="00F6757C"/>
    <w:rsid w:val="00F74A30"/>
    <w:rsid w:val="00F8116C"/>
    <w:rsid w:val="00F87337"/>
    <w:rsid w:val="00F95A21"/>
    <w:rsid w:val="00F95E6E"/>
    <w:rsid w:val="00FA117D"/>
    <w:rsid w:val="00FB3028"/>
    <w:rsid w:val="00FB752D"/>
    <w:rsid w:val="00FC7942"/>
    <w:rsid w:val="00FD5DAA"/>
    <w:rsid w:val="00FD6E9B"/>
    <w:rsid w:val="00FD7C44"/>
    <w:rsid w:val="00FE17AE"/>
    <w:rsid w:val="00FE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9F775"/>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 w:type="character" w:styleId="a9">
    <w:name w:val="Hyperlink"/>
    <w:basedOn w:val="a0"/>
    <w:uiPriority w:val="99"/>
    <w:unhideWhenUsed/>
    <w:rsid w:val="004909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ieeexplore.ieee.org/document/7477457"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1632</Words>
  <Characters>9303</Characters>
  <Application>Microsoft Office Word</Application>
  <DocSecurity>0</DocSecurity>
  <Lines>77</Lines>
  <Paragraphs>21</Paragraphs>
  <ScaleCrop>false</ScaleCrop>
  <Company>微软中国</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11</cp:revision>
  <dcterms:created xsi:type="dcterms:W3CDTF">2021-12-13T09:41:00Z</dcterms:created>
  <dcterms:modified xsi:type="dcterms:W3CDTF">2021-12-14T00:59:00Z</dcterms:modified>
</cp:coreProperties>
</file>