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000AA3" w:rsidRPr="00000AA3">
        <w:rPr>
          <w:rFonts w:ascii="宋体" w:eastAsia="宋体" w:hAnsi="宋体" w:hint="eastAsia"/>
        </w:rPr>
        <w:t>张洪，甘文风. 不同调制格式对400 Gb/s通信系统传输容量和距离的影响[J]. 光通信技术，2021，45（2）：32-35.</w:t>
      </w:r>
    </w:p>
    <w:p w:rsidR="008F55BB" w:rsidRDefault="008F55BB" w:rsidP="008F55BB"/>
    <w:p w:rsidR="0019272C" w:rsidRDefault="00000AA3" w:rsidP="005F670D">
      <w:pPr>
        <w:jc w:val="center"/>
        <w:rPr>
          <w:rFonts w:ascii="方正黑体_GBK"/>
          <w:sz w:val="36"/>
          <w:szCs w:val="36"/>
        </w:rPr>
      </w:pPr>
      <w:r w:rsidRPr="00000AA3">
        <w:rPr>
          <w:rFonts w:ascii="方正黑体_GBK" w:hint="eastAsia"/>
          <w:sz w:val="36"/>
          <w:szCs w:val="36"/>
        </w:rPr>
        <w:t>不同调制格式对400 Gb/s通信系统传输容量和距离的影响</w:t>
      </w:r>
    </w:p>
    <w:p w:rsidR="008F55BB" w:rsidRPr="00424FF6" w:rsidRDefault="00000AA3" w:rsidP="005F670D">
      <w:pPr>
        <w:jc w:val="center"/>
        <w:rPr>
          <w:rFonts w:ascii="楷体_GB2312" w:eastAsia="楷体_GB2312"/>
          <w:sz w:val="24"/>
          <w:szCs w:val="24"/>
        </w:rPr>
      </w:pPr>
      <w:r w:rsidRPr="00000AA3">
        <w:rPr>
          <w:rFonts w:ascii="楷体_GB2312" w:eastAsia="楷体_GB2312" w:hint="eastAsia"/>
          <w:sz w:val="24"/>
          <w:szCs w:val="24"/>
        </w:rPr>
        <w:t>张 洪，甘文风</w:t>
      </w:r>
      <w:r w:rsidRPr="00000AA3">
        <w:rPr>
          <w:rFonts w:ascii="楷体_GB2312" w:eastAsia="楷体_GB2312" w:hint="eastAsia"/>
          <w:sz w:val="24"/>
          <w:szCs w:val="24"/>
          <w:vertAlign w:val="superscript"/>
        </w:rPr>
        <w:t>*</w:t>
      </w:r>
    </w:p>
    <w:p w:rsidR="008F55BB" w:rsidRPr="00D37396" w:rsidRDefault="008F55BB" w:rsidP="008325C3">
      <w:pPr>
        <w:jc w:val="center"/>
        <w:rPr>
          <w:rFonts w:ascii="宋体" w:eastAsia="宋体" w:hAnsi="宋体"/>
          <w:sz w:val="18"/>
          <w:szCs w:val="18"/>
        </w:rPr>
      </w:pPr>
      <w:r w:rsidRPr="00D37396">
        <w:rPr>
          <w:rFonts w:ascii="宋体" w:eastAsia="宋体" w:hAnsi="宋体" w:hint="eastAsia"/>
          <w:sz w:val="18"/>
          <w:szCs w:val="18"/>
        </w:rPr>
        <w:t>（</w:t>
      </w:r>
      <w:r w:rsidR="00000AA3" w:rsidRPr="00000AA3">
        <w:rPr>
          <w:rFonts w:ascii="宋体" w:eastAsia="宋体" w:hAnsi="宋体" w:hint="eastAsia"/>
          <w:sz w:val="18"/>
          <w:szCs w:val="18"/>
        </w:rPr>
        <w:t>国家电网公司 西南分部，成都 610041</w:t>
      </w:r>
      <w:r w:rsidRPr="00D37396">
        <w:rPr>
          <w:rFonts w:ascii="宋体" w:eastAsia="宋体" w:hAnsi="宋体"/>
          <w:sz w:val="18"/>
          <w:szCs w:val="18"/>
        </w:rPr>
        <w:t>）</w:t>
      </w:r>
    </w:p>
    <w:p w:rsidR="008F55BB" w:rsidRPr="00905904" w:rsidRDefault="008F55BB" w:rsidP="008F55BB">
      <w:pPr>
        <w:rPr>
          <w:sz w:val="18"/>
          <w:szCs w:val="18"/>
        </w:rPr>
      </w:pPr>
    </w:p>
    <w:p w:rsidR="00000AA3" w:rsidRPr="00000AA3" w:rsidRDefault="008F55BB" w:rsidP="00000AA3">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000AA3" w:rsidRPr="00000AA3">
        <w:rPr>
          <w:rFonts w:ascii="楷体_GB2312" w:eastAsia="楷体_GB2312" w:hAnsi="宋体" w:hint="eastAsia"/>
          <w:sz w:val="18"/>
          <w:szCs w:val="18"/>
        </w:rPr>
        <w:t>单载波400 Gb/s传输是下一代通信系统的主要应用速率，为提高此速率通信在实际工程应用中的传输效率，理论分析了高速通信系统中不同调制方式与传输谱宽的关系，基于16阶正交幅度调制（16QAM）、16QAM/32QAM混传、32QAM、32QAM/64QAM混传和64QAM 5种不同调制格式，对400 Gb/s传输系统的单波入纤功率、传输容量和传输距离进行了实验研究，实验结果表明调制格式混传模式和单传模式对系统传输容量和传输距离存在着明显的差异。</w:t>
      </w:r>
    </w:p>
    <w:p w:rsidR="00000AA3" w:rsidRPr="00000AA3" w:rsidRDefault="00734361" w:rsidP="00000AA3">
      <w:pPr>
        <w:rPr>
          <w:rFonts w:ascii="楷体_GB2312" w:eastAsia="楷体_GB2312" w:hAnsi="宋体" w:hint="eastAsia"/>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42900</wp:posOffset>
            </wp:positionV>
            <wp:extent cx="539115" cy="539115"/>
            <wp:effectExtent l="0" t="0" r="0" b="0"/>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张洪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000AA3" w:rsidRPr="00000AA3">
        <w:rPr>
          <w:rFonts w:ascii="方正黑体_GBK" w:hAnsi="宋体" w:hint="eastAsia"/>
          <w:sz w:val="18"/>
          <w:szCs w:val="18"/>
        </w:rPr>
        <w:t>关键词</w:t>
      </w:r>
      <w:r w:rsidR="00000AA3" w:rsidRPr="00000AA3">
        <w:rPr>
          <w:rFonts w:ascii="楷体_GB2312" w:eastAsia="楷体_GB2312" w:hAnsi="宋体" w:hint="eastAsia"/>
          <w:sz w:val="18"/>
          <w:szCs w:val="18"/>
        </w:rPr>
        <w:t>：高速通信；调制格式；传输容量；传输跨距</w:t>
      </w:r>
    </w:p>
    <w:p w:rsidR="00000AA3" w:rsidRPr="00000AA3" w:rsidRDefault="00000AA3" w:rsidP="00000AA3">
      <w:pPr>
        <w:rPr>
          <w:rFonts w:ascii="楷体_GB2312" w:eastAsia="楷体_GB2312" w:hAnsi="宋体" w:hint="eastAsia"/>
          <w:sz w:val="18"/>
          <w:szCs w:val="18"/>
        </w:rPr>
      </w:pPr>
      <w:r w:rsidRPr="00000AA3">
        <w:rPr>
          <w:rFonts w:ascii="方正黑体_GBK" w:hAnsi="宋体" w:hint="eastAsia"/>
          <w:sz w:val="18"/>
          <w:szCs w:val="18"/>
        </w:rPr>
        <w:t>中图分类号</w:t>
      </w:r>
      <w:r w:rsidRPr="00000AA3">
        <w:rPr>
          <w:rFonts w:ascii="楷体_GB2312" w:eastAsia="楷体_GB2312" w:hAnsi="宋体" w:hint="eastAsia"/>
          <w:sz w:val="18"/>
          <w:szCs w:val="18"/>
        </w:rPr>
        <w:t xml:space="preserve">：TN929.11   </w:t>
      </w:r>
      <w:r w:rsidRPr="00000AA3">
        <w:rPr>
          <w:rFonts w:ascii="方正黑体_GBK" w:hAnsi="宋体" w:hint="eastAsia"/>
          <w:sz w:val="18"/>
          <w:szCs w:val="18"/>
        </w:rPr>
        <w:t>文献标志码</w:t>
      </w:r>
      <w:r w:rsidRPr="00000AA3">
        <w:rPr>
          <w:rFonts w:ascii="楷体_GB2312" w:eastAsia="楷体_GB2312" w:hAnsi="宋体" w:hint="eastAsia"/>
          <w:sz w:val="18"/>
          <w:szCs w:val="18"/>
        </w:rPr>
        <w:t xml:space="preserve">：A     </w:t>
      </w:r>
      <w:r w:rsidRPr="00000AA3">
        <w:rPr>
          <w:rFonts w:ascii="方正黑体_GBK" w:hAnsi="宋体" w:hint="eastAsia"/>
          <w:sz w:val="18"/>
          <w:szCs w:val="18"/>
        </w:rPr>
        <w:t>文章编号</w:t>
      </w:r>
      <w:r w:rsidRPr="00000AA3">
        <w:rPr>
          <w:rFonts w:ascii="楷体_GB2312" w:eastAsia="楷体_GB2312" w:hAnsi="宋体" w:hint="eastAsia"/>
          <w:sz w:val="18"/>
          <w:szCs w:val="18"/>
        </w:rPr>
        <w:t>：1002-5561（2021）02-0032-04</w:t>
      </w:r>
    </w:p>
    <w:p w:rsidR="008F55BB" w:rsidRPr="00D37396" w:rsidRDefault="00000AA3" w:rsidP="00000AA3">
      <w:pPr>
        <w:rPr>
          <w:sz w:val="18"/>
          <w:szCs w:val="18"/>
        </w:rPr>
      </w:pPr>
      <w:r w:rsidRPr="00000AA3">
        <w:rPr>
          <w:rFonts w:ascii="方正黑体_GBK" w:hAnsi="宋体" w:hint="eastAsia"/>
          <w:sz w:val="18"/>
          <w:szCs w:val="18"/>
        </w:rPr>
        <w:t>DOI</w:t>
      </w:r>
      <w:r w:rsidRPr="00000AA3">
        <w:rPr>
          <w:rFonts w:ascii="楷体_GB2312" w:eastAsia="楷体_GB2312" w:hAnsi="宋体" w:hint="eastAsia"/>
          <w:sz w:val="18"/>
          <w:szCs w:val="18"/>
        </w:rPr>
        <w:t>：10.13921/j.cnki.issn1002-5561.2021.02.008</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8F55BB" w:rsidRPr="00041D1A" w:rsidRDefault="00734361" w:rsidP="00597BC6">
      <w:pPr>
        <w:adjustRightInd w:val="0"/>
        <w:snapToGrid w:val="0"/>
        <w:spacing w:line="180" w:lineRule="auto"/>
        <w:jc w:val="center"/>
        <w:rPr>
          <w:sz w:val="32"/>
          <w:szCs w:val="32"/>
        </w:rPr>
      </w:pPr>
      <w:r w:rsidRPr="00734361">
        <w:rPr>
          <w:sz w:val="32"/>
          <w:szCs w:val="32"/>
        </w:rPr>
        <w:t>Influence of different modulation formats on transmission capacity and distance of 400 Gb/s communication system</w:t>
      </w:r>
    </w:p>
    <w:p w:rsidR="008F55BB" w:rsidRPr="00452F66" w:rsidRDefault="00734361" w:rsidP="00452F66">
      <w:pPr>
        <w:jc w:val="center"/>
      </w:pPr>
      <w:r w:rsidRPr="00734361">
        <w:t>ZHANG Hong, GAN Wenfeng</w:t>
      </w:r>
      <w:r w:rsidRPr="00734361">
        <w:rPr>
          <w:vertAlign w:val="superscript"/>
        </w:rPr>
        <w:t>*</w:t>
      </w:r>
    </w:p>
    <w:p w:rsidR="008F55BB" w:rsidRPr="00041D1A" w:rsidRDefault="008F55BB" w:rsidP="00AE2466">
      <w:pPr>
        <w:jc w:val="center"/>
        <w:rPr>
          <w:sz w:val="15"/>
          <w:szCs w:val="15"/>
        </w:rPr>
      </w:pPr>
      <w:r w:rsidRPr="00041D1A">
        <w:rPr>
          <w:sz w:val="15"/>
          <w:szCs w:val="15"/>
        </w:rPr>
        <w:t>（</w:t>
      </w:r>
      <w:r w:rsidR="00734361" w:rsidRPr="00734361">
        <w:rPr>
          <w:sz w:val="15"/>
          <w:szCs w:val="15"/>
        </w:rPr>
        <w:t>Southwest Branch of State Grid Corporation of China, Chengdu 610041, China</w:t>
      </w:r>
      <w:r w:rsidRPr="00041D1A">
        <w:rPr>
          <w:sz w:val="15"/>
          <w:szCs w:val="15"/>
        </w:rPr>
        <w:t>）</w:t>
      </w:r>
    </w:p>
    <w:p w:rsidR="00734361" w:rsidRDefault="008E3F2D" w:rsidP="00734361">
      <w:r w:rsidRPr="00041D1A">
        <w:rPr>
          <w:rFonts w:ascii="方正黑体_GBK" w:hAnsi="黑体" w:hint="eastAsia"/>
        </w:rPr>
        <w:t>Abstract</w:t>
      </w:r>
      <w:r w:rsidRPr="00041D1A">
        <w:t xml:space="preserve">: </w:t>
      </w:r>
      <w:r w:rsidR="00734361">
        <w:t>Single carrier 400 Gb/s transmission is the main application rate of next generation communication system. In order to improve the transmission efficiency of this rate communication in practical engineering application, the relationship between different m</w:t>
      </w:r>
      <w:r w:rsidR="00734361">
        <w:rPr>
          <w:rFonts w:hint="eastAsia"/>
        </w:rPr>
        <w:t>odulation modes and transmission spectrum width in high-speed communication system is analyzed theoretically. Based on five different modulation formats of 16 order quadrature amplitude modulation</w:t>
      </w:r>
      <w:r w:rsidR="00734361">
        <w:rPr>
          <w:rFonts w:hint="eastAsia"/>
        </w:rPr>
        <w:t>（</w:t>
      </w:r>
      <w:r w:rsidR="00734361">
        <w:rPr>
          <w:rFonts w:hint="eastAsia"/>
        </w:rPr>
        <w:t>16QAM</w:t>
      </w:r>
      <w:r w:rsidR="00734361">
        <w:rPr>
          <w:rFonts w:hint="eastAsia"/>
        </w:rPr>
        <w:t>）</w:t>
      </w:r>
      <w:r w:rsidR="00734361">
        <w:rPr>
          <w:rFonts w:hint="eastAsia"/>
        </w:rPr>
        <w:t>, 16QAM/32QAM, 32QAM, 32QAM/64QAM and 64QAM, the sing</w:t>
      </w:r>
      <w:r w:rsidR="00734361">
        <w:t>le wave input power, transmission capacity and transmission distance of 400 Gb/s transmission system are experimentally studied. The experimental results show that there are obvious differences in transmission capacity and transmission distance between mixed transmission mode and single transmission mode.</w:t>
      </w:r>
    </w:p>
    <w:p w:rsidR="00542939" w:rsidRDefault="00734361" w:rsidP="00734361">
      <w:r w:rsidRPr="00734361">
        <w:rPr>
          <w:rFonts w:ascii="方正黑体_GBK" w:hint="eastAsia"/>
        </w:rPr>
        <w:t>Key words</w:t>
      </w:r>
      <w:r>
        <w:t>: high-speed communication; modulation format; transmission capacity; transmission span</w:t>
      </w:r>
    </w:p>
    <w:p w:rsidR="00734361" w:rsidRDefault="00734361" w:rsidP="00734361"/>
    <w:p w:rsidR="00D73B45" w:rsidRDefault="008E3F2D" w:rsidP="00A82DFD">
      <w:pPr>
        <w:rPr>
          <w:rFonts w:ascii="方正黑体_GBK"/>
          <w:sz w:val="24"/>
          <w:szCs w:val="24"/>
        </w:rPr>
      </w:pPr>
      <w:r w:rsidRPr="00041D1A">
        <w:rPr>
          <w:rFonts w:ascii="方正黑体_GBK" w:hint="eastAsia"/>
          <w:sz w:val="24"/>
          <w:szCs w:val="24"/>
        </w:rPr>
        <w:t>0 引言</w:t>
      </w:r>
    </w:p>
    <w:p w:rsidR="006015A3" w:rsidRPr="006015A3" w:rsidRDefault="006015A3" w:rsidP="006015A3">
      <w:pPr>
        <w:ind w:firstLineChars="200" w:firstLine="420"/>
        <w:rPr>
          <w:rFonts w:eastAsia="宋体" w:hint="eastAsia"/>
        </w:rPr>
      </w:pPr>
      <w:r w:rsidRPr="006015A3">
        <w:rPr>
          <w:rFonts w:eastAsia="宋体" w:hint="eastAsia"/>
        </w:rPr>
        <w:t>近年来，由于通信技术的不断发展，复杂的编码方式和高波特率器件的出现，使得单载波传输速率不断提升，国外实验已研制出单波</w:t>
      </w:r>
      <w:r w:rsidRPr="006015A3">
        <w:rPr>
          <w:rFonts w:eastAsia="宋体" w:hint="eastAsia"/>
        </w:rPr>
        <w:t>1.55 Tb/s</w:t>
      </w:r>
      <w:r w:rsidRPr="006015A3">
        <w:rPr>
          <w:rFonts w:eastAsia="宋体" w:hint="eastAsia"/>
        </w:rPr>
        <w:t>速率模块</w:t>
      </w:r>
      <w:r w:rsidRPr="004B49C6">
        <w:rPr>
          <w:rFonts w:eastAsia="宋体" w:hint="eastAsia"/>
          <w:vertAlign w:val="superscript"/>
        </w:rPr>
        <w:t>[1]</w:t>
      </w:r>
      <w:r w:rsidRPr="006015A3">
        <w:rPr>
          <w:rFonts w:eastAsia="宋体" w:hint="eastAsia"/>
        </w:rPr>
        <w:t>。随着</w:t>
      </w:r>
      <w:r w:rsidRPr="006015A3">
        <w:rPr>
          <w:rFonts w:eastAsia="宋体" w:hint="eastAsia"/>
        </w:rPr>
        <w:t>5G</w:t>
      </w:r>
      <w:r w:rsidRPr="006015A3">
        <w:rPr>
          <w:rFonts w:eastAsia="宋体" w:hint="eastAsia"/>
        </w:rPr>
        <w:t>大数据时代的到来，无论是数据中心、运营商通信系统，还是电力通信系统，海量的数据交换是这些通信系统将要面临的重大挑战，提升系统传输容量是当前亟待解决的问题。对于单波速率确定的传输系统，系统传输容量由传输谱宽决定，而传输谱宽与系统调制格式有密切的关系</w:t>
      </w:r>
      <w:r w:rsidRPr="004B49C6">
        <w:rPr>
          <w:rFonts w:eastAsia="宋体" w:hint="eastAsia"/>
          <w:vertAlign w:val="superscript"/>
        </w:rPr>
        <w:t>[2]</w:t>
      </w:r>
      <w:r w:rsidRPr="006015A3">
        <w:rPr>
          <w:rFonts w:eastAsia="宋体" w:hint="eastAsia"/>
        </w:rPr>
        <w:t>。因此，选择合适的调制格式对高速率大容量通信系统的应用有重要的意义。</w:t>
      </w:r>
    </w:p>
    <w:p w:rsidR="00173511" w:rsidRPr="006015A3" w:rsidRDefault="006015A3" w:rsidP="006015A3">
      <w:pPr>
        <w:ind w:firstLine="420"/>
        <w:rPr>
          <w:rFonts w:eastAsia="宋体"/>
        </w:rPr>
      </w:pPr>
      <w:r w:rsidRPr="006015A3">
        <w:rPr>
          <w:rFonts w:eastAsia="宋体" w:hint="eastAsia"/>
        </w:rPr>
        <w:t>随着超</w:t>
      </w:r>
      <w:r w:rsidRPr="006015A3">
        <w:rPr>
          <w:rFonts w:eastAsia="宋体" w:hint="eastAsia"/>
        </w:rPr>
        <w:t>60 GBaud</w:t>
      </w:r>
      <w:r w:rsidRPr="006015A3">
        <w:rPr>
          <w:rFonts w:eastAsia="宋体" w:hint="eastAsia"/>
        </w:rPr>
        <w:t>调制速率技术的成熟和</w:t>
      </w:r>
      <w:r w:rsidRPr="006015A3">
        <w:rPr>
          <w:rFonts w:eastAsia="宋体" w:hint="eastAsia"/>
        </w:rPr>
        <w:t>400 Gb/s</w:t>
      </w:r>
      <w:r w:rsidRPr="006015A3">
        <w:rPr>
          <w:rFonts w:eastAsia="宋体" w:hint="eastAsia"/>
        </w:rPr>
        <w:t>速率传输标准的推出，单波</w:t>
      </w:r>
      <w:r w:rsidRPr="006015A3">
        <w:rPr>
          <w:rFonts w:eastAsia="宋体" w:hint="eastAsia"/>
        </w:rPr>
        <w:t>400 Gb/s</w:t>
      </w:r>
      <w:r w:rsidRPr="006015A3">
        <w:rPr>
          <w:rFonts w:eastAsia="宋体" w:hint="eastAsia"/>
        </w:rPr>
        <w:t>传输将成为下一代通信网络主流的传输速率</w:t>
      </w:r>
      <w:r w:rsidRPr="004B49C6">
        <w:rPr>
          <w:rFonts w:eastAsia="宋体" w:hint="eastAsia"/>
          <w:vertAlign w:val="superscript"/>
        </w:rPr>
        <w:t>[3-4]</w:t>
      </w:r>
      <w:r w:rsidRPr="006015A3">
        <w:rPr>
          <w:rFonts w:eastAsia="宋体" w:hint="eastAsia"/>
        </w:rPr>
        <w:t>。目前，对</w:t>
      </w:r>
      <w:r w:rsidRPr="006015A3">
        <w:rPr>
          <w:rFonts w:eastAsia="宋体" w:hint="eastAsia"/>
        </w:rPr>
        <w:t>400 Gb/s</w:t>
      </w:r>
      <w:r w:rsidRPr="006015A3">
        <w:rPr>
          <w:rFonts w:eastAsia="宋体" w:hint="eastAsia"/>
        </w:rPr>
        <w:t>速率传输系统的研究大部分集中在</w:t>
      </w:r>
      <w:r w:rsidRPr="006015A3">
        <w:rPr>
          <w:rFonts w:eastAsia="宋体" w:hint="eastAsia"/>
        </w:rPr>
        <w:t>16</w:t>
      </w:r>
      <w:r w:rsidRPr="006015A3">
        <w:rPr>
          <w:rFonts w:eastAsia="宋体" w:hint="eastAsia"/>
        </w:rPr>
        <w:t>阶正交幅度调制（</w:t>
      </w:r>
      <w:r w:rsidRPr="006015A3">
        <w:rPr>
          <w:rFonts w:eastAsia="宋体" w:hint="eastAsia"/>
        </w:rPr>
        <w:t>16QAM</w:t>
      </w:r>
      <w:r w:rsidRPr="006015A3">
        <w:rPr>
          <w:rFonts w:eastAsia="宋体" w:hint="eastAsia"/>
        </w:rPr>
        <w:t>）、</w:t>
      </w:r>
      <w:r w:rsidRPr="006015A3">
        <w:rPr>
          <w:rFonts w:eastAsia="宋体" w:hint="eastAsia"/>
        </w:rPr>
        <w:t>32QAM</w:t>
      </w:r>
      <w:r w:rsidRPr="006015A3">
        <w:rPr>
          <w:rFonts w:eastAsia="宋体" w:hint="eastAsia"/>
        </w:rPr>
        <w:t>或</w:t>
      </w:r>
      <w:r w:rsidRPr="006015A3">
        <w:rPr>
          <w:rFonts w:eastAsia="宋体" w:hint="eastAsia"/>
        </w:rPr>
        <w:t>64QAM</w:t>
      </w:r>
      <w:r w:rsidRPr="006015A3">
        <w:rPr>
          <w:rFonts w:eastAsia="宋体" w:hint="eastAsia"/>
        </w:rPr>
        <w:t>单一调制格式上，对</w:t>
      </w:r>
      <w:r w:rsidRPr="006015A3">
        <w:rPr>
          <w:rFonts w:eastAsia="宋体" w:hint="eastAsia"/>
        </w:rPr>
        <w:t>2</w:t>
      </w:r>
      <w:r w:rsidRPr="006015A3">
        <w:rPr>
          <w:rFonts w:eastAsia="宋体" w:hint="eastAsia"/>
        </w:rPr>
        <w:t>种调制格式混合传输的相关研究较少。本文通过调制格式和传输谱宽的关系，分析调制格式混传时传输谱宽的变化，并通过实验对比研究调制格式混传模式和单传模式在</w:t>
      </w:r>
      <w:r w:rsidRPr="006015A3">
        <w:rPr>
          <w:rFonts w:eastAsia="宋体" w:hint="eastAsia"/>
        </w:rPr>
        <w:t>400 Gb/s</w:t>
      </w:r>
      <w:r w:rsidRPr="006015A3">
        <w:rPr>
          <w:rFonts w:eastAsia="宋体" w:hint="eastAsia"/>
        </w:rPr>
        <w:t>传输系统中传输容量、单波入纤光功率和传输距离的差异。</w:t>
      </w:r>
    </w:p>
    <w:p w:rsidR="006015A3" w:rsidRPr="006015A3" w:rsidRDefault="006015A3" w:rsidP="006015A3">
      <w:pPr>
        <w:rPr>
          <w:rFonts w:eastAsia="宋体"/>
        </w:rPr>
      </w:pPr>
    </w:p>
    <w:p w:rsidR="006015A3" w:rsidRPr="004B49C6" w:rsidRDefault="006015A3" w:rsidP="006015A3">
      <w:pPr>
        <w:rPr>
          <w:rFonts w:ascii="方正黑体_GBK" w:hint="eastAsia"/>
          <w:sz w:val="24"/>
          <w:szCs w:val="24"/>
        </w:rPr>
      </w:pPr>
      <w:r w:rsidRPr="004B49C6">
        <w:rPr>
          <w:rFonts w:ascii="方正黑体_GBK" w:hint="eastAsia"/>
          <w:sz w:val="24"/>
          <w:szCs w:val="24"/>
        </w:rPr>
        <w:t>1 频谱宽度理论分析</w:t>
      </w:r>
    </w:p>
    <w:p w:rsidR="006015A3" w:rsidRPr="006015A3" w:rsidRDefault="006015A3" w:rsidP="006015A3">
      <w:pPr>
        <w:rPr>
          <w:rFonts w:eastAsia="宋体" w:hint="eastAsia"/>
        </w:rPr>
      </w:pPr>
      <w:r w:rsidRPr="006015A3">
        <w:rPr>
          <w:rFonts w:eastAsia="宋体" w:hint="eastAsia"/>
        </w:rPr>
        <w:lastRenderedPageBreak/>
        <w:t xml:space="preserve">　　在高速率通信系统中，</w:t>
      </w:r>
      <w:r w:rsidRPr="006015A3">
        <w:rPr>
          <w:rFonts w:eastAsia="宋体" w:hint="eastAsia"/>
        </w:rPr>
        <w:t>QAM</w:t>
      </w:r>
      <w:r w:rsidRPr="006015A3">
        <w:rPr>
          <w:rFonts w:eastAsia="宋体" w:hint="eastAsia"/>
        </w:rPr>
        <w:t>利用了载波的振幅和相位来传递信息使得每比特码元携带的信息量大，是高速率通信系统必不可少的调制技术。根据调制阶数的不同，</w:t>
      </w:r>
      <w:r w:rsidRPr="006015A3">
        <w:rPr>
          <w:rFonts w:eastAsia="宋体" w:hint="eastAsia"/>
        </w:rPr>
        <w:t>QAM</w:t>
      </w:r>
      <w:r w:rsidRPr="006015A3">
        <w:rPr>
          <w:rFonts w:eastAsia="宋体" w:hint="eastAsia"/>
        </w:rPr>
        <w:t>分为</w:t>
      </w:r>
      <w:r w:rsidRPr="006015A3">
        <w:rPr>
          <w:rFonts w:eastAsia="宋体" w:hint="eastAsia"/>
        </w:rPr>
        <w:t>4QAM</w:t>
      </w:r>
      <w:r w:rsidRPr="006015A3">
        <w:rPr>
          <w:rFonts w:eastAsia="宋体" w:hint="eastAsia"/>
        </w:rPr>
        <w:t>、</w:t>
      </w:r>
      <w:r w:rsidRPr="006015A3">
        <w:rPr>
          <w:rFonts w:eastAsia="宋体" w:hint="eastAsia"/>
        </w:rPr>
        <w:t>8QAM</w:t>
      </w:r>
      <w:r w:rsidRPr="006015A3">
        <w:rPr>
          <w:rFonts w:eastAsia="宋体" w:hint="eastAsia"/>
        </w:rPr>
        <w:t>、</w:t>
      </w:r>
      <w:r w:rsidRPr="006015A3">
        <w:rPr>
          <w:rFonts w:eastAsia="宋体" w:hint="eastAsia"/>
        </w:rPr>
        <w:t>16QAM</w:t>
      </w:r>
      <w:r w:rsidRPr="006015A3">
        <w:rPr>
          <w:rFonts w:eastAsia="宋体" w:hint="eastAsia"/>
        </w:rPr>
        <w:t>和</w:t>
      </w:r>
      <w:r w:rsidRPr="006015A3">
        <w:rPr>
          <w:rFonts w:eastAsia="宋体" w:hint="eastAsia"/>
        </w:rPr>
        <w:t>MQAM</w:t>
      </w:r>
      <w:r w:rsidRPr="006015A3">
        <w:rPr>
          <w:rFonts w:eastAsia="宋体" w:hint="eastAsia"/>
        </w:rPr>
        <w:t>（</w:t>
      </w:r>
      <w:r w:rsidRPr="004B49C6">
        <w:rPr>
          <w:rFonts w:eastAsia="宋体" w:hint="eastAsia"/>
          <w:i/>
        </w:rPr>
        <w:t>M</w:t>
      </w:r>
      <w:r w:rsidRPr="006015A3">
        <w:rPr>
          <w:rFonts w:eastAsia="宋体" w:hint="eastAsia"/>
        </w:rPr>
        <w:t>=2</w:t>
      </w:r>
      <w:r w:rsidRPr="004B49C6">
        <w:rPr>
          <w:rFonts w:eastAsia="宋体" w:hint="eastAsia"/>
          <w:i/>
          <w:vertAlign w:val="superscript"/>
        </w:rPr>
        <w:t>n</w:t>
      </w:r>
      <w:r w:rsidRPr="006015A3">
        <w:rPr>
          <w:rFonts w:eastAsia="宋体" w:hint="eastAsia"/>
        </w:rPr>
        <w:t>，</w:t>
      </w:r>
      <w:r w:rsidRPr="004B49C6">
        <w:rPr>
          <w:rFonts w:eastAsia="宋体" w:hint="eastAsia"/>
          <w:i/>
        </w:rPr>
        <w:t>n</w:t>
      </w:r>
      <w:r w:rsidRPr="006015A3">
        <w:rPr>
          <w:rFonts w:eastAsia="宋体" w:hint="eastAsia"/>
        </w:rPr>
        <w:t>为正整数），调制格式不同对应的调制速率及频谱宽度也不同，调制阶数</w:t>
      </w:r>
      <w:r w:rsidRPr="004B49C6">
        <w:rPr>
          <w:rFonts w:eastAsia="宋体" w:hint="eastAsia"/>
          <w:i/>
        </w:rPr>
        <w:t>n</w:t>
      </w:r>
      <w:r w:rsidRPr="006015A3">
        <w:rPr>
          <w:rFonts w:eastAsia="宋体" w:hint="eastAsia"/>
        </w:rPr>
        <w:t>越高其携带的信息比特数越多，传输容量越大，但传输距离也越短</w:t>
      </w:r>
      <w:r w:rsidRPr="004B49C6">
        <w:rPr>
          <w:rFonts w:eastAsia="宋体" w:hint="eastAsia"/>
          <w:vertAlign w:val="superscript"/>
        </w:rPr>
        <w:t>[5-6]</w:t>
      </w:r>
      <w:r w:rsidRPr="006015A3">
        <w:rPr>
          <w:rFonts w:eastAsia="宋体" w:hint="eastAsia"/>
        </w:rPr>
        <w:t>。为提高系统传输容量同时让传输距离达到最远，可以将</w:t>
      </w:r>
      <w:r w:rsidRPr="006015A3">
        <w:rPr>
          <w:rFonts w:eastAsia="宋体" w:hint="eastAsia"/>
        </w:rPr>
        <w:t>2</w:t>
      </w:r>
      <w:r w:rsidRPr="006015A3">
        <w:rPr>
          <w:rFonts w:eastAsia="宋体" w:hint="eastAsia"/>
        </w:rPr>
        <w:t>种</w:t>
      </w:r>
      <w:r w:rsidRPr="006015A3">
        <w:rPr>
          <w:rFonts w:eastAsia="宋体" w:hint="eastAsia"/>
        </w:rPr>
        <w:t>QAM</w:t>
      </w:r>
      <w:r w:rsidRPr="006015A3">
        <w:rPr>
          <w:rFonts w:eastAsia="宋体" w:hint="eastAsia"/>
        </w:rPr>
        <w:t>混合使用，对于</w:t>
      </w:r>
      <w:r w:rsidRPr="006015A3">
        <w:rPr>
          <w:rFonts w:eastAsia="宋体" w:hint="eastAsia"/>
        </w:rPr>
        <w:t>2</w:t>
      </w:r>
      <w:r w:rsidRPr="004B49C6">
        <w:rPr>
          <w:rFonts w:eastAsia="宋体" w:hint="eastAsia"/>
          <w:i/>
        </w:rPr>
        <w:t>n</w:t>
      </w:r>
      <w:r w:rsidRPr="006015A3">
        <w:rPr>
          <w:rFonts w:eastAsia="宋体" w:hint="eastAsia"/>
        </w:rPr>
        <w:t xml:space="preserve"> QAM</w:t>
      </w:r>
      <w:r w:rsidRPr="006015A3">
        <w:rPr>
          <w:rFonts w:eastAsia="宋体" w:hint="eastAsia"/>
        </w:rPr>
        <w:t>和</w:t>
      </w:r>
      <w:r w:rsidRPr="006015A3">
        <w:rPr>
          <w:rFonts w:eastAsia="宋体" w:hint="eastAsia"/>
        </w:rPr>
        <w:t>2</w:t>
      </w:r>
      <w:r w:rsidRPr="004B49C6">
        <w:rPr>
          <w:rFonts w:eastAsia="宋体" w:hint="eastAsia"/>
          <w:i/>
        </w:rPr>
        <w:t xml:space="preserve">m </w:t>
      </w:r>
      <w:r w:rsidRPr="006015A3">
        <w:rPr>
          <w:rFonts w:eastAsia="宋体" w:hint="eastAsia"/>
        </w:rPr>
        <w:t>QAM 2</w:t>
      </w:r>
      <w:r w:rsidRPr="006015A3">
        <w:rPr>
          <w:rFonts w:eastAsia="宋体" w:hint="eastAsia"/>
        </w:rPr>
        <w:t>种不同阶数混合的调制方式，其等效调制阶数</w:t>
      </w:r>
      <w:r w:rsidRPr="004B49C6">
        <w:rPr>
          <w:rFonts w:eastAsia="宋体" w:hint="eastAsia"/>
          <w:i/>
        </w:rPr>
        <w:t>p</w:t>
      </w:r>
      <w:r w:rsidRPr="006015A3">
        <w:rPr>
          <w:rFonts w:eastAsia="宋体" w:hint="eastAsia"/>
        </w:rPr>
        <w:t>为：</w:t>
      </w:r>
    </w:p>
    <w:p w:rsidR="0014625C" w:rsidRDefault="0014625C" w:rsidP="0014625C">
      <w:pPr>
        <w:jc w:val="center"/>
        <w:rPr>
          <w:rFonts w:eastAsia="宋体"/>
        </w:rPr>
      </w:pPr>
      <w:r>
        <w:rPr>
          <w:noProof/>
        </w:rPr>
        <w:drawing>
          <wp:inline distT="0" distB="0" distL="0" distR="0" wp14:anchorId="7AA5E1F2" wp14:editId="72FB4321">
            <wp:extent cx="2916174" cy="33111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87582" cy="350582"/>
                    </a:xfrm>
                    <a:prstGeom prst="rect">
                      <a:avLst/>
                    </a:prstGeom>
                  </pic:spPr>
                </pic:pic>
              </a:graphicData>
            </a:graphic>
          </wp:inline>
        </w:drawing>
      </w:r>
    </w:p>
    <w:p w:rsidR="006015A3" w:rsidRPr="006015A3" w:rsidRDefault="006015A3" w:rsidP="006015A3">
      <w:pPr>
        <w:rPr>
          <w:rFonts w:eastAsia="宋体" w:hint="eastAsia"/>
        </w:rPr>
      </w:pPr>
      <w:r w:rsidRPr="006015A3">
        <w:rPr>
          <w:rFonts w:eastAsia="宋体" w:hint="eastAsia"/>
        </w:rPr>
        <w:t>其中，</w:t>
      </w:r>
      <w:r w:rsidRPr="004B49C6">
        <w:rPr>
          <w:rFonts w:eastAsia="宋体" w:hint="eastAsia"/>
          <w:i/>
        </w:rPr>
        <w:t>η</w:t>
      </w:r>
      <w:r w:rsidRPr="006015A3">
        <w:rPr>
          <w:rFonts w:eastAsia="宋体" w:hint="eastAsia"/>
        </w:rPr>
        <w:t>为</w:t>
      </w:r>
      <w:r w:rsidRPr="004B49C6">
        <w:rPr>
          <w:rFonts w:eastAsia="宋体" w:hint="eastAsia"/>
          <w:i/>
        </w:rPr>
        <w:t>m</w:t>
      </w:r>
      <w:r w:rsidRPr="006015A3">
        <w:rPr>
          <w:rFonts w:eastAsia="宋体" w:hint="eastAsia"/>
        </w:rPr>
        <w:t>阶调制格式在</w:t>
      </w:r>
      <w:r w:rsidRPr="006015A3">
        <w:rPr>
          <w:rFonts w:eastAsia="宋体" w:hint="eastAsia"/>
        </w:rPr>
        <w:t>2</w:t>
      </w:r>
      <w:r w:rsidRPr="006015A3">
        <w:rPr>
          <w:rFonts w:eastAsia="宋体" w:hint="eastAsia"/>
        </w:rPr>
        <w:t>种调制格式中的占比，当</w:t>
      </w:r>
      <w:r w:rsidRPr="004B49C6">
        <w:rPr>
          <w:rFonts w:eastAsia="宋体" w:hint="eastAsia"/>
          <w:i/>
        </w:rPr>
        <w:t>η</w:t>
      </w:r>
      <w:r w:rsidRPr="006015A3">
        <w:rPr>
          <w:rFonts w:eastAsia="宋体" w:hint="eastAsia"/>
        </w:rPr>
        <w:t>=0</w:t>
      </w:r>
      <w:r w:rsidRPr="006015A3">
        <w:rPr>
          <w:rFonts w:eastAsia="宋体" w:hint="eastAsia"/>
        </w:rPr>
        <w:t>时表示只有</w:t>
      </w:r>
      <w:r w:rsidRPr="004B49C6">
        <w:rPr>
          <w:rFonts w:eastAsia="宋体" w:hint="eastAsia"/>
          <w:i/>
        </w:rPr>
        <w:t>n</w:t>
      </w:r>
      <w:r w:rsidRPr="006015A3">
        <w:rPr>
          <w:rFonts w:eastAsia="宋体" w:hint="eastAsia"/>
        </w:rPr>
        <w:t>阶</w:t>
      </w:r>
      <w:r w:rsidRPr="006015A3">
        <w:rPr>
          <w:rFonts w:eastAsia="宋体" w:hint="eastAsia"/>
        </w:rPr>
        <w:t>QAM</w:t>
      </w:r>
      <w:r w:rsidRPr="006015A3">
        <w:rPr>
          <w:rFonts w:eastAsia="宋体" w:hint="eastAsia"/>
        </w:rPr>
        <w:t>方式；当</w:t>
      </w:r>
      <w:r w:rsidRPr="004B49C6">
        <w:rPr>
          <w:rFonts w:eastAsia="宋体" w:hint="eastAsia"/>
          <w:i/>
        </w:rPr>
        <w:t>η</w:t>
      </w:r>
      <w:r w:rsidRPr="006015A3">
        <w:rPr>
          <w:rFonts w:eastAsia="宋体" w:hint="eastAsia"/>
        </w:rPr>
        <w:t>=1</w:t>
      </w:r>
      <w:r w:rsidRPr="006015A3">
        <w:rPr>
          <w:rFonts w:eastAsia="宋体" w:hint="eastAsia"/>
        </w:rPr>
        <w:t>时表示只有</w:t>
      </w:r>
      <w:r w:rsidRPr="004B49C6">
        <w:rPr>
          <w:rFonts w:eastAsia="宋体" w:hint="eastAsia"/>
          <w:i/>
        </w:rPr>
        <w:t>m</w:t>
      </w:r>
      <w:r w:rsidRPr="006015A3">
        <w:rPr>
          <w:rFonts w:eastAsia="宋体" w:hint="eastAsia"/>
        </w:rPr>
        <w:t>阶</w:t>
      </w:r>
      <w:r w:rsidRPr="006015A3">
        <w:rPr>
          <w:rFonts w:eastAsia="宋体" w:hint="eastAsia"/>
        </w:rPr>
        <w:t>QAM</w:t>
      </w:r>
      <w:r w:rsidRPr="006015A3">
        <w:rPr>
          <w:rFonts w:eastAsia="宋体" w:hint="eastAsia"/>
        </w:rPr>
        <w:t>方式。在一定传输速率下，调制速率和传输速率的关系可表示为：</w:t>
      </w:r>
    </w:p>
    <w:p w:rsidR="006015A3" w:rsidRPr="006015A3" w:rsidRDefault="0014625C" w:rsidP="0014625C">
      <w:pPr>
        <w:jc w:val="center"/>
        <w:rPr>
          <w:rFonts w:eastAsia="宋体" w:hint="eastAsia"/>
        </w:rPr>
      </w:pPr>
      <w:r>
        <w:rPr>
          <w:noProof/>
        </w:rPr>
        <w:drawing>
          <wp:inline distT="0" distB="0" distL="0" distR="0" wp14:anchorId="742E51B6" wp14:editId="4C90FF3A">
            <wp:extent cx="2950897" cy="329184"/>
            <wp:effectExtent l="0" t="0" r="190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64196" cy="352978"/>
                    </a:xfrm>
                    <a:prstGeom prst="rect">
                      <a:avLst/>
                    </a:prstGeom>
                  </pic:spPr>
                </pic:pic>
              </a:graphicData>
            </a:graphic>
          </wp:inline>
        </w:drawing>
      </w:r>
    </w:p>
    <w:p w:rsidR="006015A3" w:rsidRPr="006015A3" w:rsidRDefault="006015A3" w:rsidP="006015A3">
      <w:pPr>
        <w:rPr>
          <w:rFonts w:eastAsia="宋体" w:hint="eastAsia"/>
        </w:rPr>
      </w:pPr>
      <w:r w:rsidRPr="006015A3">
        <w:rPr>
          <w:rFonts w:eastAsia="宋体" w:hint="eastAsia"/>
        </w:rPr>
        <w:t>其中，</w:t>
      </w:r>
      <w:r w:rsidRPr="005D3BAD">
        <w:rPr>
          <w:rFonts w:eastAsia="宋体" w:hint="eastAsia"/>
          <w:i/>
        </w:rPr>
        <w:t>R</w:t>
      </w:r>
      <w:r w:rsidRPr="005D3BAD">
        <w:rPr>
          <w:rFonts w:eastAsia="宋体" w:hint="eastAsia"/>
          <w:vertAlign w:val="subscript"/>
        </w:rPr>
        <w:t>B</w:t>
      </w:r>
      <w:r w:rsidRPr="006015A3">
        <w:rPr>
          <w:rFonts w:eastAsia="宋体" w:hint="eastAsia"/>
        </w:rPr>
        <w:t>和</w:t>
      </w:r>
      <w:r w:rsidRPr="005D3BAD">
        <w:rPr>
          <w:rFonts w:eastAsia="宋体" w:hint="eastAsia"/>
          <w:i/>
        </w:rPr>
        <w:t>R</w:t>
      </w:r>
      <w:r w:rsidRPr="005D3BAD">
        <w:rPr>
          <w:rFonts w:eastAsia="宋体" w:hint="eastAsia"/>
          <w:vertAlign w:val="subscript"/>
        </w:rPr>
        <w:t>S</w:t>
      </w:r>
      <w:r w:rsidRPr="006015A3">
        <w:rPr>
          <w:rFonts w:eastAsia="宋体" w:hint="eastAsia"/>
        </w:rPr>
        <w:t>分别表示信号的调制速率和传输速率；</w:t>
      </w:r>
      <w:r w:rsidRPr="005D3BAD">
        <w:rPr>
          <w:rFonts w:eastAsia="宋体" w:hint="eastAsia"/>
        </w:rPr>
        <w:t>TOH</w:t>
      </w:r>
      <w:r w:rsidRPr="006015A3">
        <w:rPr>
          <w:rFonts w:eastAsia="宋体" w:hint="eastAsia"/>
        </w:rPr>
        <w:t>为传输额外开销；</w:t>
      </w:r>
      <w:r w:rsidRPr="005D3BAD">
        <w:rPr>
          <w:rFonts w:eastAsia="宋体" w:hint="eastAsia"/>
          <w:i/>
        </w:rPr>
        <w:t>σ</w:t>
      </w:r>
      <w:r w:rsidRPr="006015A3">
        <w:rPr>
          <w:rFonts w:eastAsia="宋体" w:hint="eastAsia"/>
        </w:rPr>
        <w:t>为比例系数，是一个固定值，只与信号产生设备相关。</w:t>
      </w:r>
    </w:p>
    <w:p w:rsidR="006015A3" w:rsidRPr="006015A3" w:rsidRDefault="006015A3" w:rsidP="006015A3">
      <w:pPr>
        <w:rPr>
          <w:rFonts w:eastAsia="宋体" w:hint="eastAsia"/>
        </w:rPr>
      </w:pPr>
      <w:r w:rsidRPr="006015A3">
        <w:rPr>
          <w:rFonts w:eastAsia="宋体" w:hint="eastAsia"/>
        </w:rPr>
        <w:t xml:space="preserve">　　经过调制后，信号光传输谱宽（</w:t>
      </w:r>
      <w:r w:rsidRPr="006015A3">
        <w:rPr>
          <w:rFonts w:eastAsia="宋体" w:hint="eastAsia"/>
        </w:rPr>
        <w:t>BW</w:t>
      </w:r>
      <w:r w:rsidRPr="006015A3">
        <w:rPr>
          <w:rFonts w:eastAsia="宋体" w:hint="eastAsia"/>
        </w:rPr>
        <w:t>）和调制速率</w:t>
      </w:r>
      <w:r w:rsidR="005D3BAD" w:rsidRPr="005D3BAD">
        <w:rPr>
          <w:rFonts w:eastAsia="宋体" w:hint="eastAsia"/>
          <w:i/>
        </w:rPr>
        <w:t>R</w:t>
      </w:r>
      <w:r w:rsidR="005D3BAD" w:rsidRPr="005D3BAD">
        <w:rPr>
          <w:rFonts w:eastAsia="宋体" w:hint="eastAsia"/>
          <w:vertAlign w:val="subscript"/>
        </w:rPr>
        <w:t>B</w:t>
      </w:r>
      <w:r w:rsidRPr="006015A3">
        <w:rPr>
          <w:rFonts w:eastAsia="宋体" w:hint="eastAsia"/>
        </w:rPr>
        <w:t>关系可表示为：</w:t>
      </w:r>
    </w:p>
    <w:p w:rsidR="006015A3" w:rsidRPr="006015A3" w:rsidRDefault="0014625C" w:rsidP="0014625C">
      <w:pPr>
        <w:jc w:val="center"/>
        <w:rPr>
          <w:rFonts w:eastAsia="宋体" w:hint="eastAsia"/>
        </w:rPr>
      </w:pPr>
      <w:r>
        <w:rPr>
          <w:noProof/>
        </w:rPr>
        <w:drawing>
          <wp:inline distT="0" distB="0" distL="0" distR="0" wp14:anchorId="545A9873" wp14:editId="3B9F034F">
            <wp:extent cx="3189427" cy="222370"/>
            <wp:effectExtent l="0" t="0" r="0" b="63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30819" cy="281033"/>
                    </a:xfrm>
                    <a:prstGeom prst="rect">
                      <a:avLst/>
                    </a:prstGeom>
                  </pic:spPr>
                </pic:pic>
              </a:graphicData>
            </a:graphic>
          </wp:inline>
        </w:drawing>
      </w:r>
    </w:p>
    <w:p w:rsidR="006015A3" w:rsidRPr="006015A3" w:rsidRDefault="006015A3" w:rsidP="006015A3">
      <w:pPr>
        <w:rPr>
          <w:rFonts w:eastAsia="宋体" w:hint="eastAsia"/>
        </w:rPr>
      </w:pPr>
      <w:r w:rsidRPr="006015A3">
        <w:rPr>
          <w:rFonts w:eastAsia="宋体" w:hint="eastAsia"/>
        </w:rPr>
        <w:t>其中，</w:t>
      </w:r>
      <w:r w:rsidRPr="005D3BAD">
        <w:rPr>
          <w:rFonts w:eastAsia="宋体" w:hint="eastAsia"/>
          <w:i/>
        </w:rPr>
        <w:t>α</w:t>
      </w:r>
      <w:r w:rsidRPr="006015A3">
        <w:rPr>
          <w:rFonts w:eastAsia="宋体" w:hint="eastAsia"/>
        </w:rPr>
        <w:t>为滚降系数一般为固定值。将式（</w:t>
      </w:r>
      <w:r w:rsidRPr="006015A3">
        <w:rPr>
          <w:rFonts w:eastAsia="宋体" w:hint="eastAsia"/>
        </w:rPr>
        <w:t>1</w:t>
      </w:r>
      <w:r w:rsidRPr="006015A3">
        <w:rPr>
          <w:rFonts w:eastAsia="宋体" w:hint="eastAsia"/>
        </w:rPr>
        <w:t>）、式（</w:t>
      </w:r>
      <w:r w:rsidRPr="006015A3">
        <w:rPr>
          <w:rFonts w:eastAsia="宋体" w:hint="eastAsia"/>
        </w:rPr>
        <w:t>2</w:t>
      </w:r>
      <w:r w:rsidRPr="006015A3">
        <w:rPr>
          <w:rFonts w:eastAsia="宋体" w:hint="eastAsia"/>
        </w:rPr>
        <w:t>）代入式（</w:t>
      </w:r>
      <w:r w:rsidRPr="006015A3">
        <w:rPr>
          <w:rFonts w:eastAsia="宋体" w:hint="eastAsia"/>
        </w:rPr>
        <w:t>3</w:t>
      </w:r>
      <w:r w:rsidRPr="006015A3">
        <w:rPr>
          <w:rFonts w:eastAsia="宋体" w:hint="eastAsia"/>
        </w:rPr>
        <w:t>）得到信号光</w:t>
      </w:r>
      <w:r w:rsidRPr="005D3BAD">
        <w:rPr>
          <w:rFonts w:eastAsia="宋体" w:hint="eastAsia"/>
          <w:i/>
        </w:rPr>
        <w:t>R</w:t>
      </w:r>
      <w:r w:rsidRPr="005D3BAD">
        <w:rPr>
          <w:rFonts w:eastAsia="宋体" w:hint="eastAsia"/>
          <w:vertAlign w:val="subscript"/>
        </w:rPr>
        <w:t>S</w:t>
      </w:r>
      <w:r w:rsidRPr="006015A3">
        <w:rPr>
          <w:rFonts w:eastAsia="宋体" w:hint="eastAsia"/>
        </w:rPr>
        <w:t>和</w:t>
      </w:r>
      <w:r w:rsidRPr="006015A3">
        <w:rPr>
          <w:rFonts w:eastAsia="宋体" w:hint="eastAsia"/>
        </w:rPr>
        <w:t>BW</w:t>
      </w:r>
      <w:r w:rsidRPr="006015A3">
        <w:rPr>
          <w:rFonts w:eastAsia="宋体" w:hint="eastAsia"/>
        </w:rPr>
        <w:t>的关系为：</w:t>
      </w:r>
    </w:p>
    <w:p w:rsidR="006015A3" w:rsidRPr="006015A3" w:rsidRDefault="0014625C" w:rsidP="0014625C">
      <w:pPr>
        <w:jc w:val="center"/>
        <w:rPr>
          <w:rFonts w:eastAsia="宋体" w:hint="eastAsia"/>
        </w:rPr>
      </w:pPr>
      <w:r>
        <w:rPr>
          <w:noProof/>
        </w:rPr>
        <w:drawing>
          <wp:inline distT="0" distB="0" distL="0" distR="0" wp14:anchorId="5E5E645B" wp14:editId="37F5333E">
            <wp:extent cx="3251987" cy="334858"/>
            <wp:effectExtent l="0" t="0" r="5715" b="825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13894" cy="351530"/>
                    </a:xfrm>
                    <a:prstGeom prst="rect">
                      <a:avLst/>
                    </a:prstGeom>
                  </pic:spPr>
                </pic:pic>
              </a:graphicData>
            </a:graphic>
          </wp:inline>
        </w:drawing>
      </w:r>
    </w:p>
    <w:p w:rsidR="006015A3" w:rsidRPr="006015A3" w:rsidRDefault="006015A3" w:rsidP="006015A3">
      <w:pPr>
        <w:rPr>
          <w:rFonts w:eastAsia="宋体" w:hint="eastAsia"/>
        </w:rPr>
      </w:pPr>
      <w:r w:rsidRPr="006015A3">
        <w:rPr>
          <w:rFonts w:eastAsia="宋体" w:hint="eastAsia"/>
        </w:rPr>
        <w:tab/>
      </w:r>
      <w:r w:rsidRPr="006015A3">
        <w:rPr>
          <w:rFonts w:eastAsia="宋体" w:hint="eastAsia"/>
        </w:rPr>
        <w:t>当滚降系数和开销一定时，信号光传输频谱宽度只与调制方式和传输速率有关。根据式（</w:t>
      </w:r>
      <w:r w:rsidRPr="006015A3">
        <w:rPr>
          <w:rFonts w:eastAsia="宋体" w:hint="eastAsia"/>
        </w:rPr>
        <w:t>4</w:t>
      </w:r>
      <w:r w:rsidRPr="006015A3">
        <w:rPr>
          <w:rFonts w:eastAsia="宋体" w:hint="eastAsia"/>
        </w:rPr>
        <w:t>）在</w:t>
      </w:r>
      <w:r w:rsidRPr="006015A3">
        <w:rPr>
          <w:rFonts w:eastAsia="宋体" w:hint="eastAsia"/>
        </w:rPr>
        <w:t>16QAM</w:t>
      </w:r>
      <w:r w:rsidRPr="006015A3">
        <w:rPr>
          <w:rFonts w:eastAsia="宋体" w:hint="eastAsia"/>
        </w:rPr>
        <w:t>、</w:t>
      </w:r>
      <w:r w:rsidRPr="006015A3">
        <w:rPr>
          <w:rFonts w:eastAsia="宋体" w:hint="eastAsia"/>
        </w:rPr>
        <w:t>32QAM</w:t>
      </w:r>
      <w:r w:rsidRPr="006015A3">
        <w:rPr>
          <w:rFonts w:eastAsia="宋体" w:hint="eastAsia"/>
        </w:rPr>
        <w:t>和</w:t>
      </w:r>
      <w:r w:rsidRPr="006015A3">
        <w:rPr>
          <w:rFonts w:eastAsia="宋体" w:hint="eastAsia"/>
        </w:rPr>
        <w:t>64QAM</w:t>
      </w:r>
      <w:r w:rsidRPr="006015A3">
        <w:rPr>
          <w:rFonts w:eastAsia="宋体" w:hint="eastAsia"/>
        </w:rPr>
        <w:t>不同调制格下，本文对单波</w:t>
      </w:r>
      <w:r w:rsidRPr="006015A3">
        <w:rPr>
          <w:rFonts w:eastAsia="宋体" w:hint="eastAsia"/>
        </w:rPr>
        <w:t>400 Gb/s</w:t>
      </w:r>
      <w:r w:rsidRPr="006015A3">
        <w:rPr>
          <w:rFonts w:eastAsia="宋体" w:hint="eastAsia"/>
        </w:rPr>
        <w:t>传输速率频谱宽度进行仿真计算（其中滚降系数</w:t>
      </w:r>
      <w:r w:rsidRPr="005D3BAD">
        <w:rPr>
          <w:rFonts w:eastAsia="宋体" w:hint="eastAsia"/>
          <w:i/>
        </w:rPr>
        <w:t>α</w:t>
      </w:r>
      <w:r w:rsidRPr="006015A3">
        <w:rPr>
          <w:rFonts w:eastAsia="宋体" w:hint="eastAsia"/>
        </w:rPr>
        <w:t>为</w:t>
      </w:r>
      <w:r w:rsidRPr="006015A3">
        <w:rPr>
          <w:rFonts w:eastAsia="宋体" w:hint="eastAsia"/>
        </w:rPr>
        <w:t>0.1</w:t>
      </w:r>
      <w:r w:rsidRPr="006015A3">
        <w:rPr>
          <w:rFonts w:eastAsia="宋体" w:hint="eastAsia"/>
        </w:rPr>
        <w:t>，比例系数</w:t>
      </w:r>
      <w:r w:rsidRPr="005D3BAD">
        <w:rPr>
          <w:rFonts w:eastAsia="宋体" w:hint="eastAsia"/>
          <w:i/>
        </w:rPr>
        <w:t>σ</w:t>
      </w:r>
      <w:r w:rsidRPr="006015A3">
        <w:rPr>
          <w:rFonts w:eastAsia="宋体" w:hint="eastAsia"/>
        </w:rPr>
        <w:t>为</w:t>
      </w:r>
      <w:r w:rsidRPr="006015A3">
        <w:rPr>
          <w:rFonts w:eastAsia="宋体" w:hint="eastAsia"/>
        </w:rPr>
        <w:t>0.94</w:t>
      </w:r>
      <w:r w:rsidRPr="006015A3">
        <w:rPr>
          <w:rFonts w:eastAsia="宋体" w:hint="eastAsia"/>
        </w:rPr>
        <w:t>，开销为</w:t>
      </w:r>
      <w:r w:rsidRPr="006015A3">
        <w:rPr>
          <w:rFonts w:eastAsia="宋体" w:hint="eastAsia"/>
        </w:rPr>
        <w:t>27%</w:t>
      </w:r>
      <w:r w:rsidRPr="006015A3">
        <w:rPr>
          <w:rFonts w:eastAsia="宋体" w:hint="eastAsia"/>
        </w:rPr>
        <w:t>），结果如图</w:t>
      </w:r>
      <w:r w:rsidRPr="006015A3">
        <w:rPr>
          <w:rFonts w:eastAsia="宋体" w:hint="eastAsia"/>
        </w:rPr>
        <w:t>1</w:t>
      </w:r>
      <w:r w:rsidRPr="006015A3">
        <w:rPr>
          <w:rFonts w:eastAsia="宋体" w:hint="eastAsia"/>
        </w:rPr>
        <w:t>所示。可以看出，不同调制格式（</w:t>
      </w:r>
      <w:r w:rsidRPr="006015A3">
        <w:rPr>
          <w:rFonts w:eastAsia="宋体" w:hint="eastAsia"/>
        </w:rPr>
        <w:t>16QAM/32QAM/64QAM</w:t>
      </w:r>
      <w:r w:rsidRPr="006015A3">
        <w:rPr>
          <w:rFonts w:eastAsia="宋体" w:hint="eastAsia"/>
        </w:rPr>
        <w:t>）与传输频谱宽度成线性关系，当采用</w:t>
      </w:r>
      <w:r w:rsidRPr="006015A3">
        <w:rPr>
          <w:rFonts w:eastAsia="宋体" w:hint="eastAsia"/>
        </w:rPr>
        <w:t>16QAM</w:t>
      </w:r>
      <w:r w:rsidRPr="006015A3">
        <w:rPr>
          <w:rFonts w:eastAsia="宋体" w:hint="eastAsia"/>
        </w:rPr>
        <w:t>、</w:t>
      </w:r>
      <w:r w:rsidRPr="006015A3">
        <w:rPr>
          <w:rFonts w:eastAsia="宋体" w:hint="eastAsia"/>
        </w:rPr>
        <w:t>32QAM</w:t>
      </w:r>
      <w:r w:rsidRPr="006015A3">
        <w:rPr>
          <w:rFonts w:eastAsia="宋体" w:hint="eastAsia"/>
        </w:rPr>
        <w:t>和</w:t>
      </w:r>
      <w:r w:rsidRPr="006015A3">
        <w:rPr>
          <w:rFonts w:eastAsia="宋体" w:hint="eastAsia"/>
        </w:rPr>
        <w:t>64QAM</w:t>
      </w:r>
      <w:r w:rsidRPr="006015A3">
        <w:rPr>
          <w:rFonts w:eastAsia="宋体" w:hint="eastAsia"/>
        </w:rPr>
        <w:t>单一调制格式传输时，传输频谱宽度分别为</w:t>
      </w:r>
      <w:r w:rsidRPr="006015A3">
        <w:rPr>
          <w:rFonts w:eastAsia="宋体" w:hint="eastAsia"/>
        </w:rPr>
        <w:t>74.3 GHz</w:t>
      </w:r>
      <w:r w:rsidRPr="006015A3">
        <w:rPr>
          <w:rFonts w:eastAsia="宋体" w:hint="eastAsia"/>
        </w:rPr>
        <w:t>、</w:t>
      </w:r>
      <w:r w:rsidRPr="006015A3">
        <w:rPr>
          <w:rFonts w:eastAsia="宋体" w:hint="eastAsia"/>
        </w:rPr>
        <w:t>59.45 GHz</w:t>
      </w:r>
      <w:r w:rsidRPr="006015A3">
        <w:rPr>
          <w:rFonts w:eastAsia="宋体" w:hint="eastAsia"/>
        </w:rPr>
        <w:t>和</w:t>
      </w:r>
      <w:r w:rsidRPr="006015A3">
        <w:rPr>
          <w:rFonts w:eastAsia="宋体" w:hint="eastAsia"/>
        </w:rPr>
        <w:t>49.53 GHz</w:t>
      </w:r>
      <w:r w:rsidRPr="006015A3">
        <w:rPr>
          <w:rFonts w:eastAsia="宋体" w:hint="eastAsia"/>
        </w:rPr>
        <w:t>；当采用</w:t>
      </w:r>
      <w:r w:rsidRPr="006015A3">
        <w:rPr>
          <w:rFonts w:eastAsia="宋体" w:hint="eastAsia"/>
        </w:rPr>
        <w:t>16QAM/32QAM</w:t>
      </w:r>
      <w:r w:rsidRPr="006015A3">
        <w:rPr>
          <w:rFonts w:eastAsia="宋体" w:hint="eastAsia"/>
        </w:rPr>
        <w:t>和</w:t>
      </w:r>
      <w:r w:rsidRPr="006015A3">
        <w:rPr>
          <w:rFonts w:eastAsia="宋体" w:hint="eastAsia"/>
        </w:rPr>
        <w:t>32QAM/64QAM</w:t>
      </w:r>
      <w:r w:rsidRPr="006015A3">
        <w:rPr>
          <w:rFonts w:eastAsia="宋体" w:hint="eastAsia"/>
        </w:rPr>
        <w:t>混和调制格式（</w:t>
      </w:r>
      <w:r w:rsidRPr="005D3BAD">
        <w:rPr>
          <w:rFonts w:eastAsia="宋体" w:hint="eastAsia"/>
          <w:i/>
        </w:rPr>
        <w:t>η</w:t>
      </w:r>
      <w:r w:rsidRPr="006015A3">
        <w:rPr>
          <w:rFonts w:eastAsia="宋体" w:hint="eastAsia"/>
        </w:rPr>
        <w:t>=0.5</w:t>
      </w:r>
      <w:r w:rsidRPr="006015A3">
        <w:rPr>
          <w:rFonts w:eastAsia="宋体" w:hint="eastAsia"/>
        </w:rPr>
        <w:t>）传输时，传输频谱宽度分别为</w:t>
      </w:r>
      <w:r w:rsidRPr="006015A3">
        <w:rPr>
          <w:rFonts w:eastAsia="宋体" w:hint="eastAsia"/>
        </w:rPr>
        <w:t>66.87 GHz</w:t>
      </w:r>
      <w:r w:rsidRPr="006015A3">
        <w:rPr>
          <w:rFonts w:eastAsia="宋体" w:hint="eastAsia"/>
        </w:rPr>
        <w:t>和</w:t>
      </w:r>
      <w:r w:rsidRPr="006015A3">
        <w:rPr>
          <w:rFonts w:eastAsia="宋体" w:hint="eastAsia"/>
        </w:rPr>
        <w:t>54.49 GHz</w:t>
      </w:r>
      <w:r w:rsidRPr="006015A3">
        <w:rPr>
          <w:rFonts w:eastAsia="宋体" w:hint="eastAsia"/>
        </w:rPr>
        <w:t>。</w:t>
      </w:r>
    </w:p>
    <w:p w:rsidR="00F146D5" w:rsidRPr="00A934EF" w:rsidRDefault="00F146D5" w:rsidP="00325725">
      <w:pPr>
        <w:jc w:val="center"/>
        <w:rPr>
          <w:rFonts w:eastAsia="宋体"/>
          <w:sz w:val="18"/>
          <w:szCs w:val="18"/>
        </w:rPr>
      </w:pPr>
      <w:r w:rsidRPr="00A934EF">
        <w:rPr>
          <w:rFonts w:eastAsia="宋体"/>
          <w:noProof/>
          <w:sz w:val="18"/>
          <w:szCs w:val="18"/>
        </w:rPr>
        <w:drawing>
          <wp:inline distT="0" distB="0" distL="0" distR="0">
            <wp:extent cx="2752344" cy="1505712"/>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张洪绘图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52344" cy="1505712"/>
                    </a:xfrm>
                    <a:prstGeom prst="rect">
                      <a:avLst/>
                    </a:prstGeom>
                  </pic:spPr>
                </pic:pic>
              </a:graphicData>
            </a:graphic>
          </wp:inline>
        </w:drawing>
      </w:r>
    </w:p>
    <w:p w:rsidR="00F146D5" w:rsidRDefault="00A934EF" w:rsidP="00325725">
      <w:pPr>
        <w:jc w:val="center"/>
        <w:rPr>
          <w:rFonts w:ascii="方正黑体_GBK"/>
          <w:sz w:val="18"/>
          <w:szCs w:val="18"/>
        </w:rPr>
      </w:pPr>
      <w:r w:rsidRPr="00A934EF">
        <w:rPr>
          <w:rFonts w:ascii="方正黑体_GBK" w:hint="eastAsia"/>
          <w:sz w:val="18"/>
          <w:szCs w:val="18"/>
        </w:rPr>
        <w:t>图1  400 Gb/s速率不同调制格式混传占比</w:t>
      </w:r>
      <w:r w:rsidRPr="00A934EF">
        <w:rPr>
          <w:rFonts w:ascii="方正黑体_GBK" w:hint="eastAsia"/>
          <w:i/>
          <w:sz w:val="18"/>
          <w:szCs w:val="18"/>
        </w:rPr>
        <w:t>η</w:t>
      </w:r>
      <w:r w:rsidRPr="00A934EF">
        <w:rPr>
          <w:rFonts w:ascii="方正黑体_GBK" w:hint="eastAsia"/>
          <w:sz w:val="18"/>
          <w:szCs w:val="18"/>
        </w:rPr>
        <w:t>下信号的频谱宽度</w:t>
      </w:r>
    </w:p>
    <w:p w:rsidR="00A934EF" w:rsidRPr="00A934EF" w:rsidRDefault="00A934EF" w:rsidP="00325725">
      <w:pPr>
        <w:jc w:val="center"/>
        <w:rPr>
          <w:rFonts w:ascii="方正黑体_GBK" w:hint="eastAsia"/>
          <w:sz w:val="18"/>
          <w:szCs w:val="18"/>
        </w:rPr>
      </w:pPr>
    </w:p>
    <w:p w:rsidR="006015A3" w:rsidRPr="00BC760A" w:rsidRDefault="006015A3" w:rsidP="006015A3">
      <w:pPr>
        <w:rPr>
          <w:rFonts w:ascii="方正黑体_GBK" w:hint="eastAsia"/>
          <w:sz w:val="24"/>
          <w:szCs w:val="24"/>
        </w:rPr>
      </w:pPr>
      <w:r w:rsidRPr="00BC760A">
        <w:rPr>
          <w:rFonts w:ascii="方正黑体_GBK" w:hint="eastAsia"/>
          <w:sz w:val="24"/>
          <w:szCs w:val="24"/>
        </w:rPr>
        <w:t>2 调制格式混传和单传实验</w:t>
      </w:r>
    </w:p>
    <w:p w:rsidR="006015A3" w:rsidRPr="006015A3" w:rsidRDefault="006015A3" w:rsidP="006015A3">
      <w:pPr>
        <w:rPr>
          <w:rFonts w:eastAsia="宋体" w:hint="eastAsia"/>
        </w:rPr>
      </w:pPr>
      <w:r w:rsidRPr="006015A3">
        <w:rPr>
          <w:rFonts w:eastAsia="宋体" w:hint="eastAsia"/>
        </w:rPr>
        <w:t xml:space="preserve">　　系统传输容量和传输距离与调制格式密切相关。为研究不同调制格式混传和单传对单波</w:t>
      </w:r>
      <w:r w:rsidRPr="006015A3">
        <w:rPr>
          <w:rFonts w:eastAsia="宋体" w:hint="eastAsia"/>
        </w:rPr>
        <w:t>400 Gb/s</w:t>
      </w:r>
      <w:r w:rsidRPr="006015A3">
        <w:rPr>
          <w:rFonts w:eastAsia="宋体" w:hint="eastAsia"/>
        </w:rPr>
        <w:t>通信系统传输容量和传输距离的影响，本文在实验室搭建传输系统进行对比研究。由式（</w:t>
      </w:r>
      <w:r w:rsidRPr="006015A3">
        <w:rPr>
          <w:rFonts w:eastAsia="宋体" w:hint="eastAsia"/>
        </w:rPr>
        <w:t>3</w:t>
      </w:r>
      <w:r w:rsidRPr="006015A3">
        <w:rPr>
          <w:rFonts w:eastAsia="宋体" w:hint="eastAsia"/>
        </w:rPr>
        <w:t>）可知，系统的传输频谱宽度由调制方式决定，而不同的频谱宽度对应不同的传输容量，对于单波</w:t>
      </w:r>
      <w:r w:rsidRPr="006015A3">
        <w:rPr>
          <w:rFonts w:eastAsia="宋体" w:hint="eastAsia"/>
        </w:rPr>
        <w:t>400 Gb/s</w:t>
      </w:r>
      <w:r w:rsidRPr="006015A3">
        <w:rPr>
          <w:rFonts w:eastAsia="宋体" w:hint="eastAsia"/>
        </w:rPr>
        <w:t>传输系统分别选取</w:t>
      </w:r>
      <w:r w:rsidRPr="006015A3">
        <w:rPr>
          <w:rFonts w:eastAsia="宋体" w:hint="eastAsia"/>
        </w:rPr>
        <w:t>16QAM</w:t>
      </w:r>
      <w:r w:rsidRPr="006015A3">
        <w:rPr>
          <w:rFonts w:eastAsia="宋体" w:hint="eastAsia"/>
        </w:rPr>
        <w:t>、</w:t>
      </w:r>
      <w:r w:rsidRPr="006015A3">
        <w:rPr>
          <w:rFonts w:eastAsia="宋体" w:hint="eastAsia"/>
        </w:rPr>
        <w:t>16QAM/32QAM</w:t>
      </w:r>
      <w:r w:rsidRPr="006015A3">
        <w:rPr>
          <w:rFonts w:eastAsia="宋体" w:hint="eastAsia"/>
        </w:rPr>
        <w:t>（</w:t>
      </w:r>
      <w:r w:rsidRPr="00BC760A">
        <w:rPr>
          <w:rFonts w:eastAsia="宋体" w:hint="eastAsia"/>
          <w:i/>
        </w:rPr>
        <w:t>η</w:t>
      </w:r>
      <w:r w:rsidRPr="006015A3">
        <w:rPr>
          <w:rFonts w:eastAsia="宋体" w:hint="eastAsia"/>
        </w:rPr>
        <w:t>=0.5</w:t>
      </w:r>
      <w:r w:rsidRPr="006015A3">
        <w:rPr>
          <w:rFonts w:eastAsia="宋体" w:hint="eastAsia"/>
        </w:rPr>
        <w:t>）混传、</w:t>
      </w:r>
      <w:r w:rsidRPr="006015A3">
        <w:rPr>
          <w:rFonts w:eastAsia="宋体" w:hint="eastAsia"/>
        </w:rPr>
        <w:t>32QAM</w:t>
      </w:r>
      <w:r w:rsidRPr="006015A3">
        <w:rPr>
          <w:rFonts w:eastAsia="宋体" w:hint="eastAsia"/>
        </w:rPr>
        <w:t>、</w:t>
      </w:r>
      <w:r w:rsidRPr="006015A3">
        <w:rPr>
          <w:rFonts w:eastAsia="宋体" w:hint="eastAsia"/>
        </w:rPr>
        <w:t>32QAM/64QAM</w:t>
      </w:r>
      <w:r w:rsidRPr="006015A3">
        <w:rPr>
          <w:rFonts w:eastAsia="宋体" w:hint="eastAsia"/>
        </w:rPr>
        <w:t>（</w:t>
      </w:r>
      <w:r w:rsidRPr="00BC760A">
        <w:rPr>
          <w:rFonts w:eastAsia="宋体" w:hint="eastAsia"/>
          <w:i/>
        </w:rPr>
        <w:t>η</w:t>
      </w:r>
      <w:r w:rsidRPr="006015A3">
        <w:rPr>
          <w:rFonts w:eastAsia="宋体" w:hint="eastAsia"/>
        </w:rPr>
        <w:t>=0.5</w:t>
      </w:r>
      <w:r w:rsidRPr="006015A3">
        <w:rPr>
          <w:rFonts w:eastAsia="宋体" w:hint="eastAsia"/>
        </w:rPr>
        <w:t>）混传和</w:t>
      </w:r>
      <w:r w:rsidRPr="006015A3">
        <w:rPr>
          <w:rFonts w:eastAsia="宋体" w:hint="eastAsia"/>
        </w:rPr>
        <w:t>64QAM 5</w:t>
      </w:r>
      <w:r w:rsidRPr="006015A3">
        <w:rPr>
          <w:rFonts w:eastAsia="宋体" w:hint="eastAsia"/>
        </w:rPr>
        <w:t>组不同的调制格式进行实验研究，对应的传输频谱宽度分别为</w:t>
      </w:r>
      <w:r w:rsidRPr="006015A3">
        <w:rPr>
          <w:rFonts w:eastAsia="宋体" w:hint="eastAsia"/>
        </w:rPr>
        <w:t>74.3 GHz</w:t>
      </w:r>
      <w:r w:rsidRPr="006015A3">
        <w:rPr>
          <w:rFonts w:eastAsia="宋体" w:hint="eastAsia"/>
        </w:rPr>
        <w:t>、</w:t>
      </w:r>
      <w:r w:rsidRPr="006015A3">
        <w:rPr>
          <w:rFonts w:eastAsia="宋体" w:hint="eastAsia"/>
        </w:rPr>
        <w:t>66.87 GHz</w:t>
      </w:r>
      <w:r w:rsidRPr="006015A3">
        <w:rPr>
          <w:rFonts w:eastAsia="宋体" w:hint="eastAsia"/>
        </w:rPr>
        <w:t>、</w:t>
      </w:r>
      <w:r w:rsidRPr="006015A3">
        <w:rPr>
          <w:rFonts w:eastAsia="宋体" w:hint="eastAsia"/>
        </w:rPr>
        <w:t>59.45 GHz</w:t>
      </w:r>
      <w:r w:rsidRPr="006015A3">
        <w:rPr>
          <w:rFonts w:eastAsia="宋体" w:hint="eastAsia"/>
        </w:rPr>
        <w:t>、</w:t>
      </w:r>
      <w:r w:rsidRPr="006015A3">
        <w:rPr>
          <w:rFonts w:eastAsia="宋体" w:hint="eastAsia"/>
        </w:rPr>
        <w:t>54.49 GHz</w:t>
      </w:r>
      <w:r w:rsidRPr="006015A3">
        <w:rPr>
          <w:rFonts w:eastAsia="宋体" w:hint="eastAsia"/>
        </w:rPr>
        <w:t>和</w:t>
      </w:r>
      <w:r w:rsidRPr="006015A3">
        <w:rPr>
          <w:rFonts w:eastAsia="宋体" w:hint="eastAsia"/>
        </w:rPr>
        <w:t>49.53 GHz</w:t>
      </w:r>
      <w:r w:rsidRPr="006015A3">
        <w:rPr>
          <w:rFonts w:eastAsia="宋体" w:hint="eastAsia"/>
        </w:rPr>
        <w:t>，实验系统如图</w:t>
      </w:r>
      <w:r w:rsidRPr="006015A3">
        <w:rPr>
          <w:rFonts w:eastAsia="宋体" w:hint="eastAsia"/>
        </w:rPr>
        <w:t>2</w:t>
      </w:r>
      <w:r w:rsidRPr="006015A3">
        <w:rPr>
          <w:rFonts w:eastAsia="宋体" w:hint="eastAsia"/>
        </w:rPr>
        <w:t>所示。不同调制格式对应传输通道间隔分别选用</w:t>
      </w:r>
      <w:r w:rsidRPr="006015A3">
        <w:rPr>
          <w:rFonts w:eastAsia="宋体" w:hint="eastAsia"/>
        </w:rPr>
        <w:t>75 GHz</w:t>
      </w:r>
      <w:r w:rsidRPr="006015A3">
        <w:rPr>
          <w:rFonts w:eastAsia="宋体" w:hint="eastAsia"/>
        </w:rPr>
        <w:t>（</w:t>
      </w:r>
      <w:r w:rsidRPr="006015A3">
        <w:rPr>
          <w:rFonts w:eastAsia="宋体" w:hint="eastAsia"/>
        </w:rPr>
        <w:t>64</w:t>
      </w:r>
      <w:r w:rsidRPr="006015A3">
        <w:rPr>
          <w:rFonts w:eastAsia="宋体" w:hint="eastAsia"/>
        </w:rPr>
        <w:t>波）、</w:t>
      </w:r>
      <w:r w:rsidRPr="006015A3">
        <w:rPr>
          <w:rFonts w:eastAsia="宋体" w:hint="eastAsia"/>
        </w:rPr>
        <w:t>67 GHz</w:t>
      </w:r>
      <w:r w:rsidRPr="006015A3">
        <w:rPr>
          <w:rFonts w:eastAsia="宋体" w:hint="eastAsia"/>
        </w:rPr>
        <w:t>（</w:t>
      </w:r>
      <w:r w:rsidRPr="006015A3">
        <w:rPr>
          <w:rFonts w:eastAsia="宋体" w:hint="eastAsia"/>
        </w:rPr>
        <w:t>70</w:t>
      </w:r>
      <w:r w:rsidRPr="006015A3">
        <w:rPr>
          <w:rFonts w:eastAsia="宋体" w:hint="eastAsia"/>
        </w:rPr>
        <w:t>波）、</w:t>
      </w:r>
      <w:r w:rsidRPr="006015A3">
        <w:rPr>
          <w:rFonts w:eastAsia="宋体" w:hint="eastAsia"/>
        </w:rPr>
        <w:t>60 GHz</w:t>
      </w:r>
      <w:r w:rsidRPr="006015A3">
        <w:rPr>
          <w:rFonts w:eastAsia="宋体" w:hint="eastAsia"/>
        </w:rPr>
        <w:t>（</w:t>
      </w:r>
      <w:r w:rsidRPr="006015A3">
        <w:rPr>
          <w:rFonts w:eastAsia="宋体" w:hint="eastAsia"/>
        </w:rPr>
        <w:t>80</w:t>
      </w:r>
      <w:r w:rsidRPr="006015A3">
        <w:rPr>
          <w:rFonts w:eastAsia="宋体" w:hint="eastAsia"/>
        </w:rPr>
        <w:t>波）、</w:t>
      </w:r>
      <w:r w:rsidRPr="006015A3">
        <w:rPr>
          <w:rFonts w:eastAsia="宋体" w:hint="eastAsia"/>
        </w:rPr>
        <w:t>55 GHz</w:t>
      </w:r>
      <w:r w:rsidRPr="006015A3">
        <w:rPr>
          <w:rFonts w:eastAsia="宋体" w:hint="eastAsia"/>
        </w:rPr>
        <w:t>（</w:t>
      </w:r>
      <w:r w:rsidRPr="006015A3">
        <w:rPr>
          <w:rFonts w:eastAsia="宋体" w:hint="eastAsia"/>
        </w:rPr>
        <w:t>86</w:t>
      </w:r>
      <w:r w:rsidRPr="006015A3">
        <w:rPr>
          <w:rFonts w:eastAsia="宋体" w:hint="eastAsia"/>
        </w:rPr>
        <w:t>波）和</w:t>
      </w:r>
      <w:r w:rsidRPr="006015A3">
        <w:rPr>
          <w:rFonts w:eastAsia="宋体" w:hint="eastAsia"/>
        </w:rPr>
        <w:t>50 GHz</w:t>
      </w:r>
      <w:r w:rsidRPr="006015A3">
        <w:rPr>
          <w:rFonts w:eastAsia="宋体" w:hint="eastAsia"/>
        </w:rPr>
        <w:t>（</w:t>
      </w:r>
      <w:r w:rsidRPr="006015A3">
        <w:rPr>
          <w:rFonts w:eastAsia="宋体" w:hint="eastAsia"/>
        </w:rPr>
        <w:t>96</w:t>
      </w:r>
      <w:r w:rsidRPr="006015A3">
        <w:rPr>
          <w:rFonts w:eastAsia="宋体" w:hint="eastAsia"/>
        </w:rPr>
        <w:t>波），发送端采用业务波和填充波来模拟多波系统，其中</w:t>
      </w:r>
      <w:r w:rsidRPr="006015A3">
        <w:rPr>
          <w:rFonts w:eastAsia="宋体" w:hint="eastAsia"/>
        </w:rPr>
        <w:lastRenderedPageBreak/>
        <w:t>填充波通过放大自发辐射光源（</w:t>
      </w:r>
      <w:r w:rsidRPr="006015A3">
        <w:rPr>
          <w:rFonts w:eastAsia="宋体" w:hint="eastAsia"/>
        </w:rPr>
        <w:t>ASE</w:t>
      </w:r>
      <w:r w:rsidRPr="006015A3">
        <w:rPr>
          <w:rFonts w:eastAsia="宋体" w:hint="eastAsia"/>
        </w:rPr>
        <w:t>）和波长选择开关（</w:t>
      </w:r>
      <w:r w:rsidRPr="006015A3">
        <w:rPr>
          <w:rFonts w:eastAsia="宋体" w:hint="eastAsia"/>
        </w:rPr>
        <w:t>WSS</w:t>
      </w:r>
      <w:r w:rsidRPr="006015A3">
        <w:rPr>
          <w:rFonts w:eastAsia="宋体" w:hint="eastAsia"/>
        </w:rPr>
        <w:t>）产生。</w:t>
      </w:r>
      <w:r w:rsidRPr="006015A3">
        <w:rPr>
          <w:rFonts w:eastAsia="宋体" w:hint="eastAsia"/>
        </w:rPr>
        <w:t>WSS</w:t>
      </w:r>
      <w:r w:rsidRPr="006015A3">
        <w:rPr>
          <w:rFonts w:eastAsia="宋体" w:hint="eastAsia"/>
        </w:rPr>
        <w:t>动态调整填充波的频谱宽度，使得填充波和业务波传输谱宽相同。业务波经过</w:t>
      </w:r>
      <w:r w:rsidRPr="006015A3">
        <w:rPr>
          <w:rFonts w:eastAsia="宋体" w:hint="eastAsia"/>
        </w:rPr>
        <w:t>1</w:t>
      </w:r>
      <w:r w:rsidRPr="006015A3">
        <w:rPr>
          <w:rFonts w:eastAsia="宋体" w:hint="eastAsia"/>
        </w:rPr>
        <w:t>×</w:t>
      </w:r>
      <w:r w:rsidRPr="006015A3">
        <w:rPr>
          <w:rFonts w:eastAsia="宋体" w:hint="eastAsia"/>
        </w:rPr>
        <w:t>4</w:t>
      </w:r>
      <w:r w:rsidRPr="006015A3">
        <w:rPr>
          <w:rFonts w:eastAsia="宋体" w:hint="eastAsia"/>
        </w:rPr>
        <w:t>耦合器后与填充波合波。系统采用</w:t>
      </w:r>
      <w:r w:rsidRPr="006015A3">
        <w:rPr>
          <w:rFonts w:eastAsia="宋体" w:hint="eastAsia"/>
        </w:rPr>
        <w:t>G.652D</w:t>
      </w:r>
      <w:r w:rsidRPr="006015A3">
        <w:rPr>
          <w:rFonts w:eastAsia="宋体" w:hint="eastAsia"/>
        </w:rPr>
        <w:t>光纤传输，光纤损耗系数为</w:t>
      </w:r>
      <w:r w:rsidRPr="006015A3">
        <w:rPr>
          <w:rFonts w:eastAsia="宋体" w:hint="eastAsia"/>
        </w:rPr>
        <w:t>0.19 dB/km</w:t>
      </w:r>
      <w:r w:rsidRPr="006015A3">
        <w:rPr>
          <w:rFonts w:eastAsia="宋体" w:hint="eastAsia"/>
        </w:rPr>
        <w:t>，每一跨段传输光纤为</w:t>
      </w:r>
      <w:r w:rsidRPr="006015A3">
        <w:rPr>
          <w:rFonts w:eastAsia="宋体" w:hint="eastAsia"/>
        </w:rPr>
        <w:t>100 km</w:t>
      </w:r>
      <w:r w:rsidRPr="006015A3">
        <w:rPr>
          <w:rFonts w:eastAsia="宋体" w:hint="eastAsia"/>
        </w:rPr>
        <w:t>（</w:t>
      </w:r>
      <w:r w:rsidRPr="006015A3">
        <w:rPr>
          <w:rFonts w:eastAsia="宋体" w:hint="eastAsia"/>
        </w:rPr>
        <w:t>n</w:t>
      </w:r>
      <w:r w:rsidRPr="006015A3">
        <w:rPr>
          <w:rFonts w:eastAsia="宋体" w:hint="eastAsia"/>
        </w:rPr>
        <w:t>跨段），调节每一跨段中间可调衰减器（</w:t>
      </w:r>
      <w:r w:rsidRPr="006015A3">
        <w:rPr>
          <w:rFonts w:eastAsia="宋体" w:hint="eastAsia"/>
        </w:rPr>
        <w:t>VOA</w:t>
      </w:r>
      <w:r w:rsidRPr="006015A3">
        <w:rPr>
          <w:rFonts w:eastAsia="宋体" w:hint="eastAsia"/>
        </w:rPr>
        <w:t>）保证每一跨段损耗相同。接收端采用</w:t>
      </w:r>
      <w:r w:rsidRPr="006015A3">
        <w:rPr>
          <w:rFonts w:eastAsia="宋体" w:hint="eastAsia"/>
        </w:rPr>
        <w:t>WSS</w:t>
      </w:r>
      <w:r w:rsidRPr="006015A3">
        <w:rPr>
          <w:rFonts w:eastAsia="宋体" w:hint="eastAsia"/>
        </w:rPr>
        <w:t>进行滤波，系统客户侧用误码仪依次监控</w:t>
      </w:r>
      <w:r w:rsidRPr="006015A3">
        <w:rPr>
          <w:rFonts w:eastAsia="宋体" w:hint="eastAsia"/>
        </w:rPr>
        <w:t>4</w:t>
      </w:r>
      <w:r w:rsidRPr="006015A3">
        <w:rPr>
          <w:rFonts w:eastAsia="宋体" w:hint="eastAsia"/>
        </w:rPr>
        <w:t>个业务波状态。</w:t>
      </w:r>
    </w:p>
    <w:p w:rsidR="00A934EF" w:rsidRPr="00A934EF" w:rsidRDefault="00A934EF" w:rsidP="00A934EF">
      <w:pPr>
        <w:jc w:val="center"/>
        <w:rPr>
          <w:rFonts w:ascii="方正黑体_GBK" w:hint="eastAsia"/>
          <w:sz w:val="18"/>
          <w:szCs w:val="18"/>
        </w:rPr>
      </w:pPr>
      <w:r w:rsidRPr="00A934EF">
        <w:rPr>
          <w:rFonts w:ascii="方正黑体_GBK" w:hint="eastAsia"/>
          <w:noProof/>
          <w:sz w:val="18"/>
          <w:szCs w:val="18"/>
        </w:rPr>
        <w:drawing>
          <wp:inline distT="0" distB="0" distL="0" distR="0" wp14:anchorId="1E2F462B" wp14:editId="16A3A9E1">
            <wp:extent cx="5753100" cy="1620012"/>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张洪绘图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3100" cy="1620012"/>
                    </a:xfrm>
                    <a:prstGeom prst="rect">
                      <a:avLst/>
                    </a:prstGeom>
                  </pic:spPr>
                </pic:pic>
              </a:graphicData>
            </a:graphic>
          </wp:inline>
        </w:drawing>
      </w:r>
    </w:p>
    <w:p w:rsidR="00A934EF" w:rsidRPr="00A934EF" w:rsidRDefault="00A934EF" w:rsidP="00A934EF">
      <w:pPr>
        <w:jc w:val="center"/>
        <w:rPr>
          <w:rFonts w:ascii="方正黑体_GBK" w:hint="eastAsia"/>
          <w:sz w:val="18"/>
          <w:szCs w:val="18"/>
        </w:rPr>
      </w:pPr>
      <w:r w:rsidRPr="00A934EF">
        <w:rPr>
          <w:rFonts w:ascii="方正黑体_GBK" w:hint="eastAsia"/>
          <w:sz w:val="18"/>
          <w:szCs w:val="18"/>
        </w:rPr>
        <w:t>图2  400 Gb/s速率传输系统图</w:t>
      </w:r>
    </w:p>
    <w:p w:rsidR="006015A3" w:rsidRPr="00A934EF" w:rsidRDefault="006015A3" w:rsidP="006015A3">
      <w:pPr>
        <w:rPr>
          <w:rFonts w:eastAsia="宋体"/>
        </w:rPr>
      </w:pPr>
    </w:p>
    <w:p w:rsidR="006015A3" w:rsidRPr="00BC760A" w:rsidRDefault="006015A3" w:rsidP="006015A3">
      <w:pPr>
        <w:rPr>
          <w:rFonts w:ascii="方正黑体_GBK" w:hint="eastAsia"/>
          <w:sz w:val="24"/>
          <w:szCs w:val="24"/>
        </w:rPr>
      </w:pPr>
      <w:r w:rsidRPr="00BC760A">
        <w:rPr>
          <w:rFonts w:ascii="方正黑体_GBK" w:hint="eastAsia"/>
          <w:sz w:val="24"/>
          <w:szCs w:val="24"/>
        </w:rPr>
        <w:t>3 实验结果与结论</w:t>
      </w:r>
    </w:p>
    <w:p w:rsidR="006015A3" w:rsidRDefault="006015A3" w:rsidP="00A934EF">
      <w:pPr>
        <w:ind w:firstLine="420"/>
        <w:rPr>
          <w:rFonts w:eastAsia="宋体"/>
        </w:rPr>
      </w:pPr>
      <w:r w:rsidRPr="006015A3">
        <w:rPr>
          <w:rFonts w:eastAsia="宋体" w:hint="eastAsia"/>
        </w:rPr>
        <w:t>实验室测得</w:t>
      </w:r>
      <w:r w:rsidRPr="006015A3">
        <w:rPr>
          <w:rFonts w:eastAsia="宋体" w:hint="eastAsia"/>
        </w:rPr>
        <w:t>16QAM</w:t>
      </w:r>
      <w:r w:rsidRPr="006015A3">
        <w:rPr>
          <w:rFonts w:eastAsia="宋体" w:hint="eastAsia"/>
        </w:rPr>
        <w:t>、</w:t>
      </w:r>
      <w:r w:rsidRPr="006015A3">
        <w:rPr>
          <w:rFonts w:eastAsia="宋体" w:hint="eastAsia"/>
        </w:rPr>
        <w:t>16QAM/32QAM</w:t>
      </w:r>
      <w:r w:rsidRPr="006015A3">
        <w:rPr>
          <w:rFonts w:eastAsia="宋体" w:hint="eastAsia"/>
        </w:rPr>
        <w:t>（</w:t>
      </w:r>
      <w:r w:rsidRPr="00BC760A">
        <w:rPr>
          <w:rFonts w:eastAsia="宋体" w:hint="eastAsia"/>
          <w:i/>
        </w:rPr>
        <w:t>η</w:t>
      </w:r>
      <w:r w:rsidRPr="006015A3">
        <w:rPr>
          <w:rFonts w:eastAsia="宋体" w:hint="eastAsia"/>
        </w:rPr>
        <w:t>=0.5</w:t>
      </w:r>
      <w:r w:rsidRPr="006015A3">
        <w:rPr>
          <w:rFonts w:eastAsia="宋体" w:hint="eastAsia"/>
        </w:rPr>
        <w:t>）混传、</w:t>
      </w:r>
      <w:r w:rsidRPr="006015A3">
        <w:rPr>
          <w:rFonts w:eastAsia="宋体" w:hint="eastAsia"/>
        </w:rPr>
        <w:t>32QAM</w:t>
      </w:r>
      <w:r w:rsidRPr="006015A3">
        <w:rPr>
          <w:rFonts w:eastAsia="宋体" w:hint="eastAsia"/>
        </w:rPr>
        <w:t>、</w:t>
      </w:r>
      <w:r w:rsidRPr="006015A3">
        <w:rPr>
          <w:rFonts w:eastAsia="宋体" w:hint="eastAsia"/>
        </w:rPr>
        <w:t>32QAM/64QAM</w:t>
      </w:r>
      <w:r w:rsidRPr="006015A3">
        <w:rPr>
          <w:rFonts w:eastAsia="宋体" w:hint="eastAsia"/>
        </w:rPr>
        <w:t>（</w:t>
      </w:r>
      <w:r w:rsidRPr="00BC760A">
        <w:rPr>
          <w:rFonts w:eastAsia="宋体" w:hint="eastAsia"/>
          <w:i/>
        </w:rPr>
        <w:t>η</w:t>
      </w:r>
      <w:r w:rsidRPr="006015A3">
        <w:rPr>
          <w:rFonts w:eastAsia="宋体" w:hint="eastAsia"/>
        </w:rPr>
        <w:t>=0.5</w:t>
      </w:r>
      <w:r w:rsidRPr="006015A3">
        <w:rPr>
          <w:rFonts w:eastAsia="宋体" w:hint="eastAsia"/>
        </w:rPr>
        <w:t>）混传和</w:t>
      </w:r>
      <w:r w:rsidRPr="006015A3">
        <w:rPr>
          <w:rFonts w:eastAsia="宋体" w:hint="eastAsia"/>
        </w:rPr>
        <w:t>64QAM 5</w:t>
      </w:r>
      <w:r w:rsidRPr="006015A3">
        <w:rPr>
          <w:rFonts w:eastAsia="宋体" w:hint="eastAsia"/>
        </w:rPr>
        <w:t>组不同调制格式单波背靠背（</w:t>
      </w:r>
      <w:r w:rsidRPr="006015A3">
        <w:rPr>
          <w:rFonts w:eastAsia="宋体" w:hint="eastAsia"/>
        </w:rPr>
        <w:t>BtB</w:t>
      </w:r>
      <w:r w:rsidRPr="006015A3">
        <w:rPr>
          <w:rFonts w:eastAsia="宋体" w:hint="eastAsia"/>
        </w:rPr>
        <w:t>）光信噪比（</w:t>
      </w:r>
      <w:r w:rsidRPr="006015A3">
        <w:rPr>
          <w:rFonts w:eastAsia="宋体" w:hint="eastAsia"/>
        </w:rPr>
        <w:t>OSNR</w:t>
      </w:r>
      <w:r w:rsidRPr="006015A3">
        <w:rPr>
          <w:rFonts w:eastAsia="宋体" w:hint="eastAsia"/>
        </w:rPr>
        <w:t>）容限分别为</w:t>
      </w:r>
      <w:r w:rsidRPr="006015A3">
        <w:rPr>
          <w:rFonts w:eastAsia="宋体" w:hint="eastAsia"/>
        </w:rPr>
        <w:t>20.6 dB</w:t>
      </w:r>
      <w:r w:rsidRPr="006015A3">
        <w:rPr>
          <w:rFonts w:eastAsia="宋体" w:hint="eastAsia"/>
        </w:rPr>
        <w:t>、</w:t>
      </w:r>
      <w:r w:rsidRPr="006015A3">
        <w:rPr>
          <w:rFonts w:eastAsia="宋体" w:hint="eastAsia"/>
        </w:rPr>
        <w:t>21.5 dB</w:t>
      </w:r>
      <w:r w:rsidRPr="006015A3">
        <w:rPr>
          <w:rFonts w:eastAsia="宋体" w:hint="eastAsia"/>
        </w:rPr>
        <w:t>、</w:t>
      </w:r>
      <w:r w:rsidRPr="006015A3">
        <w:rPr>
          <w:rFonts w:eastAsia="宋体" w:hint="eastAsia"/>
        </w:rPr>
        <w:t>22.4 dB</w:t>
      </w:r>
      <w:r w:rsidRPr="006015A3">
        <w:rPr>
          <w:rFonts w:eastAsia="宋体" w:hint="eastAsia"/>
        </w:rPr>
        <w:t>、</w:t>
      </w:r>
      <w:r w:rsidRPr="006015A3">
        <w:rPr>
          <w:rFonts w:eastAsia="宋体" w:hint="eastAsia"/>
        </w:rPr>
        <w:t>24.6 dB</w:t>
      </w:r>
      <w:r w:rsidRPr="006015A3">
        <w:rPr>
          <w:rFonts w:eastAsia="宋体" w:hint="eastAsia"/>
        </w:rPr>
        <w:t>和</w:t>
      </w:r>
      <w:r w:rsidRPr="006015A3">
        <w:rPr>
          <w:rFonts w:eastAsia="宋体" w:hint="eastAsia"/>
        </w:rPr>
        <w:t>25.7 dB</w:t>
      </w:r>
      <w:r w:rsidRPr="006015A3">
        <w:rPr>
          <w:rFonts w:eastAsia="宋体" w:hint="eastAsia"/>
        </w:rPr>
        <w:t>。为研究不同调制格式对系统最佳单波入纤光功率的影响，本文在不同单波入纤光功率下分别对不同调制格式对应的系统</w:t>
      </w:r>
      <w:r w:rsidRPr="006015A3">
        <w:rPr>
          <w:rFonts w:eastAsia="宋体" w:hint="eastAsia"/>
        </w:rPr>
        <w:t>OSNR</w:t>
      </w:r>
      <w:r w:rsidRPr="006015A3">
        <w:rPr>
          <w:rFonts w:eastAsia="宋体" w:hint="eastAsia"/>
        </w:rPr>
        <w:t>容限进行了实验研究，结果如图</w:t>
      </w:r>
      <w:r w:rsidRPr="006015A3">
        <w:rPr>
          <w:rFonts w:eastAsia="宋体" w:hint="eastAsia"/>
        </w:rPr>
        <w:t>3</w:t>
      </w:r>
      <w:r w:rsidRPr="006015A3">
        <w:rPr>
          <w:rFonts w:eastAsia="宋体" w:hint="eastAsia"/>
        </w:rPr>
        <w:t>所示。可以看出，随着单波入纤光功率的提升，不同调制格式对应的</w:t>
      </w:r>
      <w:r w:rsidRPr="006015A3">
        <w:rPr>
          <w:rFonts w:eastAsia="宋体" w:hint="eastAsia"/>
        </w:rPr>
        <w:t>OSNR</w:t>
      </w:r>
      <w:r w:rsidRPr="006015A3">
        <w:rPr>
          <w:rFonts w:eastAsia="宋体" w:hint="eastAsia"/>
        </w:rPr>
        <w:t>容限也逐渐变大，这是由于过高的入纤功率导致光纤非线性效应使得系统产生额外代价。为了保证由入纤光功率引起的系统代价小于</w:t>
      </w:r>
      <w:r w:rsidRPr="006015A3">
        <w:rPr>
          <w:rFonts w:eastAsia="宋体" w:hint="eastAsia"/>
        </w:rPr>
        <w:t>1 dB</w:t>
      </w:r>
      <w:r w:rsidRPr="006015A3">
        <w:rPr>
          <w:rFonts w:eastAsia="宋体" w:hint="eastAsia"/>
        </w:rPr>
        <w:t>，对于分别采用</w:t>
      </w:r>
      <w:r w:rsidRPr="006015A3">
        <w:rPr>
          <w:rFonts w:eastAsia="宋体" w:hint="eastAsia"/>
        </w:rPr>
        <w:t>50 GHz</w:t>
      </w:r>
      <w:r w:rsidRPr="006015A3">
        <w:rPr>
          <w:rFonts w:eastAsia="宋体" w:hint="eastAsia"/>
        </w:rPr>
        <w:t>、</w:t>
      </w:r>
      <w:r w:rsidRPr="006015A3">
        <w:rPr>
          <w:rFonts w:eastAsia="宋体" w:hint="eastAsia"/>
        </w:rPr>
        <w:t>55 GHz</w:t>
      </w:r>
      <w:r w:rsidRPr="006015A3">
        <w:rPr>
          <w:rFonts w:eastAsia="宋体" w:hint="eastAsia"/>
        </w:rPr>
        <w:t>、</w:t>
      </w:r>
      <w:r w:rsidRPr="006015A3">
        <w:rPr>
          <w:rFonts w:eastAsia="宋体" w:hint="eastAsia"/>
        </w:rPr>
        <w:t>60 GHz</w:t>
      </w:r>
      <w:r w:rsidRPr="006015A3">
        <w:rPr>
          <w:rFonts w:eastAsia="宋体" w:hint="eastAsia"/>
        </w:rPr>
        <w:t>、</w:t>
      </w:r>
      <w:r w:rsidRPr="006015A3">
        <w:rPr>
          <w:rFonts w:eastAsia="宋体" w:hint="eastAsia"/>
        </w:rPr>
        <w:t>67 GHz</w:t>
      </w:r>
      <w:r w:rsidRPr="006015A3">
        <w:rPr>
          <w:rFonts w:eastAsia="宋体" w:hint="eastAsia"/>
        </w:rPr>
        <w:t>和</w:t>
      </w:r>
      <w:r w:rsidRPr="006015A3">
        <w:rPr>
          <w:rFonts w:eastAsia="宋体" w:hint="eastAsia"/>
        </w:rPr>
        <w:t>75 GHz</w:t>
      </w:r>
      <w:r w:rsidRPr="006015A3">
        <w:rPr>
          <w:rFonts w:eastAsia="宋体" w:hint="eastAsia"/>
        </w:rPr>
        <w:t>通道间隔、调制格式分别为</w:t>
      </w:r>
      <w:r w:rsidRPr="006015A3">
        <w:rPr>
          <w:rFonts w:eastAsia="宋体" w:hint="eastAsia"/>
        </w:rPr>
        <w:t>64QAM</w:t>
      </w:r>
      <w:r w:rsidRPr="006015A3">
        <w:rPr>
          <w:rFonts w:eastAsia="宋体" w:hint="eastAsia"/>
        </w:rPr>
        <w:t>、</w:t>
      </w:r>
      <w:r w:rsidRPr="006015A3">
        <w:rPr>
          <w:rFonts w:eastAsia="宋体" w:hint="eastAsia"/>
        </w:rPr>
        <w:t>32QAM/64QAM</w:t>
      </w:r>
      <w:r w:rsidRPr="006015A3">
        <w:rPr>
          <w:rFonts w:eastAsia="宋体" w:hint="eastAsia"/>
        </w:rPr>
        <w:t>、</w:t>
      </w:r>
      <w:r w:rsidRPr="006015A3">
        <w:rPr>
          <w:rFonts w:eastAsia="宋体" w:hint="eastAsia"/>
        </w:rPr>
        <w:t>32QAM</w:t>
      </w:r>
      <w:r w:rsidRPr="006015A3">
        <w:rPr>
          <w:rFonts w:eastAsia="宋体" w:hint="eastAsia"/>
        </w:rPr>
        <w:t>、</w:t>
      </w:r>
      <w:r w:rsidRPr="006015A3">
        <w:rPr>
          <w:rFonts w:eastAsia="宋体" w:hint="eastAsia"/>
        </w:rPr>
        <w:t>16QAM/32QAM</w:t>
      </w:r>
      <w:r w:rsidRPr="006015A3">
        <w:rPr>
          <w:rFonts w:eastAsia="宋体" w:hint="eastAsia"/>
        </w:rPr>
        <w:t>和</w:t>
      </w:r>
      <w:r w:rsidRPr="006015A3">
        <w:rPr>
          <w:rFonts w:eastAsia="宋体" w:hint="eastAsia"/>
        </w:rPr>
        <w:t>16QAM</w:t>
      </w:r>
      <w:r w:rsidRPr="006015A3">
        <w:rPr>
          <w:rFonts w:eastAsia="宋体" w:hint="eastAsia"/>
        </w:rPr>
        <w:t>的系统，单波入纤光功率分别选用</w:t>
      </w:r>
      <w:r w:rsidRPr="006015A3">
        <w:rPr>
          <w:rFonts w:eastAsia="宋体" w:hint="eastAsia"/>
        </w:rPr>
        <w:t>+3 dBm</w:t>
      </w:r>
      <w:r w:rsidRPr="006015A3">
        <w:rPr>
          <w:rFonts w:eastAsia="宋体" w:hint="eastAsia"/>
        </w:rPr>
        <w:t>、</w:t>
      </w:r>
      <w:r w:rsidRPr="006015A3">
        <w:rPr>
          <w:rFonts w:eastAsia="宋体" w:hint="eastAsia"/>
        </w:rPr>
        <w:t>+3.5 dBm</w:t>
      </w:r>
      <w:r w:rsidRPr="006015A3">
        <w:rPr>
          <w:rFonts w:eastAsia="宋体" w:hint="eastAsia"/>
        </w:rPr>
        <w:t>、</w:t>
      </w:r>
      <w:r w:rsidRPr="006015A3">
        <w:rPr>
          <w:rFonts w:eastAsia="宋体" w:hint="eastAsia"/>
        </w:rPr>
        <w:t>+4 dBm</w:t>
      </w:r>
      <w:r w:rsidRPr="006015A3">
        <w:rPr>
          <w:rFonts w:eastAsia="宋体" w:hint="eastAsia"/>
        </w:rPr>
        <w:t>、</w:t>
      </w:r>
      <w:r w:rsidRPr="006015A3">
        <w:rPr>
          <w:rFonts w:eastAsia="宋体" w:hint="eastAsia"/>
        </w:rPr>
        <w:t xml:space="preserve">+4 dBm </w:t>
      </w:r>
      <w:r w:rsidRPr="006015A3">
        <w:rPr>
          <w:rFonts w:eastAsia="宋体" w:hint="eastAsia"/>
        </w:rPr>
        <w:t>和</w:t>
      </w:r>
      <w:r w:rsidRPr="006015A3">
        <w:rPr>
          <w:rFonts w:eastAsia="宋体" w:hint="eastAsia"/>
        </w:rPr>
        <w:t>+4.5 dBm</w:t>
      </w:r>
      <w:r w:rsidRPr="006015A3">
        <w:rPr>
          <w:rFonts w:eastAsia="宋体" w:hint="eastAsia"/>
        </w:rPr>
        <w:t>。</w:t>
      </w:r>
    </w:p>
    <w:p w:rsidR="00A934EF" w:rsidRPr="00A934EF" w:rsidRDefault="00A934EF" w:rsidP="00A934EF">
      <w:pPr>
        <w:jc w:val="center"/>
        <w:rPr>
          <w:rFonts w:ascii="方正黑体_GBK" w:hint="eastAsia"/>
          <w:sz w:val="18"/>
          <w:szCs w:val="18"/>
        </w:rPr>
      </w:pPr>
      <w:r w:rsidRPr="00A934EF">
        <w:rPr>
          <w:rFonts w:ascii="方正黑体_GBK" w:hint="eastAsia"/>
          <w:noProof/>
          <w:sz w:val="18"/>
          <w:szCs w:val="18"/>
        </w:rPr>
        <w:drawing>
          <wp:inline distT="0" distB="0" distL="0" distR="0" wp14:anchorId="403EF2B5" wp14:editId="49F1E4A4">
            <wp:extent cx="2743200" cy="1429512"/>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张洪绘图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3200" cy="1429512"/>
                    </a:xfrm>
                    <a:prstGeom prst="rect">
                      <a:avLst/>
                    </a:prstGeom>
                  </pic:spPr>
                </pic:pic>
              </a:graphicData>
            </a:graphic>
          </wp:inline>
        </w:drawing>
      </w:r>
    </w:p>
    <w:p w:rsidR="00A934EF" w:rsidRPr="00A934EF" w:rsidRDefault="00A934EF" w:rsidP="00A934EF">
      <w:pPr>
        <w:jc w:val="center"/>
        <w:rPr>
          <w:rFonts w:ascii="方正黑体_GBK" w:hint="eastAsia"/>
          <w:sz w:val="18"/>
          <w:szCs w:val="18"/>
        </w:rPr>
      </w:pPr>
      <w:r w:rsidRPr="00A934EF">
        <w:rPr>
          <w:rFonts w:ascii="方正黑体_GBK" w:hint="eastAsia"/>
          <w:sz w:val="18"/>
          <w:szCs w:val="18"/>
        </w:rPr>
        <w:t>图3  不同调制格式单波入纤功率和OSNR容限关系</w:t>
      </w:r>
    </w:p>
    <w:p w:rsidR="006015A3" w:rsidRPr="006015A3" w:rsidRDefault="006015A3" w:rsidP="006015A3">
      <w:pPr>
        <w:rPr>
          <w:rFonts w:eastAsia="宋体" w:hint="eastAsia"/>
        </w:rPr>
      </w:pPr>
      <w:r w:rsidRPr="006015A3">
        <w:rPr>
          <w:rFonts w:eastAsia="宋体" w:hint="eastAsia"/>
        </w:rPr>
        <w:t xml:space="preserve">　　为进一步研究调制格式混传和单传对单波</w:t>
      </w:r>
      <w:r w:rsidRPr="006015A3">
        <w:rPr>
          <w:rFonts w:eastAsia="宋体" w:hint="eastAsia"/>
        </w:rPr>
        <w:t>400 Gb/s</w:t>
      </w:r>
      <w:r w:rsidRPr="006015A3">
        <w:rPr>
          <w:rFonts w:eastAsia="宋体" w:hint="eastAsia"/>
        </w:rPr>
        <w:t>通信系统传输距离和系统容量的影响，将系统每一跨段损耗通过</w:t>
      </w:r>
      <w:r w:rsidRPr="006015A3">
        <w:rPr>
          <w:rFonts w:eastAsia="宋体" w:hint="eastAsia"/>
        </w:rPr>
        <w:t>VOA</w:t>
      </w:r>
      <w:r w:rsidRPr="006015A3">
        <w:rPr>
          <w:rFonts w:eastAsia="宋体" w:hint="eastAsia"/>
        </w:rPr>
        <w:t>调节为</w:t>
      </w:r>
      <w:r w:rsidRPr="006015A3">
        <w:rPr>
          <w:rFonts w:eastAsia="宋体" w:hint="eastAsia"/>
        </w:rPr>
        <w:t>22 dB</w:t>
      </w:r>
      <w:r w:rsidRPr="006015A3">
        <w:rPr>
          <w:rFonts w:eastAsia="宋体" w:hint="eastAsia"/>
        </w:rPr>
        <w:t>，确保实验链路损耗与实际链路损耗一致，每种调制格式均采用对应的最佳单波入纤光功率。实验测得经过</w:t>
      </w:r>
      <w:r w:rsidRPr="006015A3">
        <w:rPr>
          <w:rFonts w:eastAsia="宋体" w:hint="eastAsia"/>
        </w:rPr>
        <w:t>n</w:t>
      </w:r>
      <w:r w:rsidRPr="006015A3">
        <w:rPr>
          <w:rFonts w:eastAsia="宋体" w:hint="eastAsia"/>
        </w:rPr>
        <w:t>跨段传输后不同调制格式对应的极限传输距离和传输容量，如图</w:t>
      </w:r>
      <w:r w:rsidRPr="006015A3">
        <w:rPr>
          <w:rFonts w:eastAsia="宋体" w:hint="eastAsia"/>
        </w:rPr>
        <w:t>4</w:t>
      </w:r>
      <w:r w:rsidRPr="006015A3">
        <w:rPr>
          <w:rFonts w:eastAsia="宋体" w:hint="eastAsia"/>
        </w:rPr>
        <w:t>所示。从图</w:t>
      </w:r>
      <w:r w:rsidRPr="006015A3">
        <w:rPr>
          <w:rFonts w:eastAsia="宋体" w:hint="eastAsia"/>
        </w:rPr>
        <w:t>4</w:t>
      </w:r>
      <w:r w:rsidRPr="006015A3">
        <w:rPr>
          <w:rFonts w:eastAsia="宋体" w:hint="eastAsia"/>
        </w:rPr>
        <w:t>（</w:t>
      </w:r>
      <w:r w:rsidRPr="006015A3">
        <w:rPr>
          <w:rFonts w:eastAsia="宋体" w:hint="eastAsia"/>
        </w:rPr>
        <w:t>a</w:t>
      </w:r>
      <w:r w:rsidRPr="006015A3">
        <w:rPr>
          <w:rFonts w:eastAsia="宋体" w:hint="eastAsia"/>
        </w:rPr>
        <w:t>）、图</w:t>
      </w:r>
      <w:r w:rsidRPr="006015A3">
        <w:rPr>
          <w:rFonts w:eastAsia="宋体" w:hint="eastAsia"/>
        </w:rPr>
        <w:t>4</w:t>
      </w:r>
      <w:r w:rsidRPr="006015A3">
        <w:rPr>
          <w:rFonts w:eastAsia="宋体" w:hint="eastAsia"/>
        </w:rPr>
        <w:t>（</w:t>
      </w:r>
      <w:r w:rsidRPr="006015A3">
        <w:rPr>
          <w:rFonts w:eastAsia="宋体" w:hint="eastAsia"/>
        </w:rPr>
        <w:t>b</w:t>
      </w:r>
      <w:r w:rsidRPr="006015A3">
        <w:rPr>
          <w:rFonts w:eastAsia="宋体" w:hint="eastAsia"/>
        </w:rPr>
        <w:t>）可以看出，经过多跨段传输后系统接收端每一波</w:t>
      </w:r>
      <w:r w:rsidRPr="006015A3">
        <w:rPr>
          <w:rFonts w:eastAsia="宋体" w:hint="eastAsia"/>
        </w:rPr>
        <w:t>OSNR</w:t>
      </w:r>
      <w:r w:rsidRPr="006015A3">
        <w:rPr>
          <w:rFonts w:eastAsia="宋体" w:hint="eastAsia"/>
        </w:rPr>
        <w:t>均接近</w:t>
      </w:r>
      <w:r w:rsidRPr="006015A3">
        <w:rPr>
          <w:rFonts w:eastAsia="宋体" w:hint="eastAsia"/>
        </w:rPr>
        <w:t>BtB OSNR</w:t>
      </w:r>
      <w:r w:rsidRPr="006015A3">
        <w:rPr>
          <w:rFonts w:eastAsia="宋体" w:hint="eastAsia"/>
        </w:rPr>
        <w:t>容限；从图</w:t>
      </w:r>
      <w:r w:rsidRPr="006015A3">
        <w:rPr>
          <w:rFonts w:eastAsia="宋体" w:hint="eastAsia"/>
        </w:rPr>
        <w:t>4</w:t>
      </w:r>
      <w:r w:rsidRPr="006015A3">
        <w:rPr>
          <w:rFonts w:eastAsia="宋体" w:hint="eastAsia"/>
        </w:rPr>
        <w:t>（</w:t>
      </w:r>
      <w:r w:rsidRPr="006015A3">
        <w:rPr>
          <w:rFonts w:eastAsia="宋体" w:hint="eastAsia"/>
        </w:rPr>
        <w:t>c</w:t>
      </w:r>
      <w:r w:rsidRPr="006015A3">
        <w:rPr>
          <w:rFonts w:eastAsia="宋体" w:hint="eastAsia"/>
        </w:rPr>
        <w:t>）可以看出，不同的传输容量对应不同的传输跨损。实验结果表明：当调制格式为</w:t>
      </w:r>
      <w:r w:rsidRPr="006015A3">
        <w:rPr>
          <w:rFonts w:eastAsia="宋体" w:hint="eastAsia"/>
        </w:rPr>
        <w:t>16QAM/32QAM</w:t>
      </w:r>
      <w:r w:rsidRPr="006015A3">
        <w:rPr>
          <w:rFonts w:eastAsia="宋体" w:hint="eastAsia"/>
        </w:rPr>
        <w:t>混传时，系统的传输容量和最远传输跨损分别为</w:t>
      </w:r>
      <w:r w:rsidRPr="006015A3">
        <w:rPr>
          <w:rFonts w:eastAsia="宋体" w:hint="eastAsia"/>
        </w:rPr>
        <w:t>28 Tb/s</w:t>
      </w:r>
      <w:r w:rsidRPr="006015A3">
        <w:rPr>
          <w:rFonts w:eastAsia="宋体" w:hint="eastAsia"/>
        </w:rPr>
        <w:t>和</w:t>
      </w:r>
      <w:r w:rsidRPr="006015A3">
        <w:rPr>
          <w:rFonts w:eastAsia="宋体" w:hint="eastAsia"/>
        </w:rPr>
        <w:t>140 dB</w:t>
      </w:r>
      <w:r w:rsidRPr="006015A3">
        <w:rPr>
          <w:rFonts w:eastAsia="宋体" w:hint="eastAsia"/>
        </w:rPr>
        <w:t>；当调制格式为</w:t>
      </w:r>
      <w:r w:rsidRPr="006015A3">
        <w:rPr>
          <w:rFonts w:eastAsia="宋体" w:hint="eastAsia"/>
        </w:rPr>
        <w:t>32QAM/64QAM</w:t>
      </w:r>
      <w:r w:rsidRPr="006015A3">
        <w:rPr>
          <w:rFonts w:eastAsia="宋体" w:hint="eastAsia"/>
        </w:rPr>
        <w:t>混传时，系统的传输容量和最远传输跨损分别为</w:t>
      </w:r>
      <w:r w:rsidRPr="006015A3">
        <w:rPr>
          <w:rFonts w:eastAsia="宋体" w:hint="eastAsia"/>
        </w:rPr>
        <w:t>34.4 Tb/s</w:t>
      </w:r>
      <w:r w:rsidRPr="006015A3">
        <w:rPr>
          <w:rFonts w:eastAsia="宋体" w:hint="eastAsia"/>
        </w:rPr>
        <w:t>和</w:t>
      </w:r>
      <w:r w:rsidRPr="006015A3">
        <w:rPr>
          <w:rFonts w:eastAsia="宋体" w:hint="eastAsia"/>
        </w:rPr>
        <w:t>88 dB</w:t>
      </w:r>
      <w:r w:rsidRPr="006015A3">
        <w:rPr>
          <w:rFonts w:eastAsia="宋体" w:hint="eastAsia"/>
        </w:rPr>
        <w:t>；当传输系统跨损分别小于</w:t>
      </w:r>
      <w:r w:rsidRPr="006015A3">
        <w:rPr>
          <w:rFonts w:eastAsia="宋体" w:hint="eastAsia"/>
        </w:rPr>
        <w:t>67 dB</w:t>
      </w:r>
      <w:r w:rsidRPr="006015A3">
        <w:rPr>
          <w:rFonts w:eastAsia="宋体" w:hint="eastAsia"/>
        </w:rPr>
        <w:t>（</w:t>
      </w:r>
      <w:r w:rsidRPr="006015A3">
        <w:rPr>
          <w:rFonts w:eastAsia="宋体" w:hint="eastAsia"/>
        </w:rPr>
        <w:t>3</w:t>
      </w:r>
      <w:r w:rsidRPr="006015A3">
        <w:rPr>
          <w:rFonts w:eastAsia="宋体" w:hint="eastAsia"/>
        </w:rPr>
        <w:t>跨段）、</w:t>
      </w:r>
      <w:r w:rsidRPr="006015A3">
        <w:rPr>
          <w:rFonts w:eastAsia="宋体" w:hint="eastAsia"/>
        </w:rPr>
        <w:t>67~88 dB</w:t>
      </w:r>
      <w:r w:rsidRPr="006015A3">
        <w:rPr>
          <w:rFonts w:eastAsia="宋体" w:hint="eastAsia"/>
        </w:rPr>
        <w:t>（</w:t>
      </w:r>
      <w:r w:rsidRPr="006015A3">
        <w:rPr>
          <w:rFonts w:eastAsia="宋体" w:hint="eastAsia"/>
        </w:rPr>
        <w:t>4</w:t>
      </w:r>
      <w:r w:rsidRPr="006015A3">
        <w:rPr>
          <w:rFonts w:eastAsia="宋体" w:hint="eastAsia"/>
        </w:rPr>
        <w:t>跨段）、</w:t>
      </w:r>
      <w:r w:rsidRPr="006015A3">
        <w:rPr>
          <w:rFonts w:eastAsia="宋体" w:hint="eastAsia"/>
        </w:rPr>
        <w:t>88~107 dB</w:t>
      </w:r>
      <w:r w:rsidRPr="006015A3">
        <w:rPr>
          <w:rFonts w:eastAsia="宋体" w:hint="eastAsia"/>
        </w:rPr>
        <w:t>（</w:t>
      </w:r>
      <w:r w:rsidRPr="006015A3">
        <w:rPr>
          <w:rFonts w:eastAsia="宋体" w:hint="eastAsia"/>
        </w:rPr>
        <w:t>5</w:t>
      </w:r>
      <w:r w:rsidRPr="006015A3">
        <w:rPr>
          <w:rFonts w:eastAsia="宋体" w:hint="eastAsia"/>
        </w:rPr>
        <w:t>跨段）</w:t>
      </w:r>
      <w:r w:rsidRPr="006015A3">
        <w:rPr>
          <w:rFonts w:eastAsia="宋体" w:hint="eastAsia"/>
        </w:rPr>
        <w:t>107~140 dB</w:t>
      </w:r>
      <w:r w:rsidRPr="006015A3">
        <w:rPr>
          <w:rFonts w:eastAsia="宋体" w:hint="eastAsia"/>
        </w:rPr>
        <w:t>（</w:t>
      </w:r>
      <w:r w:rsidRPr="006015A3">
        <w:rPr>
          <w:rFonts w:eastAsia="宋体" w:hint="eastAsia"/>
        </w:rPr>
        <w:t>6</w:t>
      </w:r>
      <w:r w:rsidRPr="006015A3">
        <w:rPr>
          <w:rFonts w:eastAsia="宋体" w:hint="eastAsia"/>
        </w:rPr>
        <w:t>跨段），分别选用</w:t>
      </w:r>
      <w:r w:rsidRPr="006015A3">
        <w:rPr>
          <w:rFonts w:eastAsia="宋体" w:hint="eastAsia"/>
        </w:rPr>
        <w:t>64QAM</w:t>
      </w:r>
      <w:r w:rsidRPr="006015A3">
        <w:rPr>
          <w:rFonts w:eastAsia="宋体" w:hint="eastAsia"/>
        </w:rPr>
        <w:t>格式、</w:t>
      </w:r>
      <w:r w:rsidRPr="006015A3">
        <w:rPr>
          <w:rFonts w:eastAsia="宋体" w:hint="eastAsia"/>
        </w:rPr>
        <w:t>32QAM/64QAM</w:t>
      </w:r>
      <w:r w:rsidRPr="006015A3">
        <w:rPr>
          <w:rFonts w:eastAsia="宋体" w:hint="eastAsia"/>
        </w:rPr>
        <w:t>混传格式、</w:t>
      </w:r>
      <w:r w:rsidRPr="006015A3">
        <w:rPr>
          <w:rFonts w:eastAsia="宋体" w:hint="eastAsia"/>
        </w:rPr>
        <w:t>32QAM</w:t>
      </w:r>
      <w:r w:rsidRPr="006015A3">
        <w:rPr>
          <w:rFonts w:eastAsia="宋体" w:hint="eastAsia"/>
        </w:rPr>
        <w:t>格式和</w:t>
      </w:r>
      <w:r w:rsidRPr="006015A3">
        <w:rPr>
          <w:rFonts w:eastAsia="宋体" w:hint="eastAsia"/>
        </w:rPr>
        <w:t>16QAM/32QAM</w:t>
      </w:r>
      <w:r w:rsidRPr="006015A3">
        <w:rPr>
          <w:rFonts w:eastAsia="宋体" w:hint="eastAsia"/>
        </w:rPr>
        <w:t>混传格式时，系统通道带宽利用率最高；而当传输系统跨损高于</w:t>
      </w:r>
      <w:r w:rsidRPr="006015A3">
        <w:rPr>
          <w:rFonts w:eastAsia="宋体" w:hint="eastAsia"/>
        </w:rPr>
        <w:t>140 dB</w:t>
      </w:r>
      <w:r w:rsidRPr="006015A3">
        <w:rPr>
          <w:rFonts w:eastAsia="宋体" w:hint="eastAsia"/>
        </w:rPr>
        <w:t>时，选用</w:t>
      </w:r>
      <w:r w:rsidRPr="006015A3">
        <w:rPr>
          <w:rFonts w:eastAsia="宋体" w:hint="eastAsia"/>
        </w:rPr>
        <w:t>16QAM</w:t>
      </w:r>
      <w:r w:rsidRPr="006015A3">
        <w:rPr>
          <w:rFonts w:eastAsia="宋体" w:hint="eastAsia"/>
        </w:rPr>
        <w:t>格式才能满足传输距离要求。</w:t>
      </w:r>
    </w:p>
    <w:p w:rsidR="00A934EF" w:rsidRPr="00A934EF" w:rsidRDefault="00A934EF" w:rsidP="00A934EF">
      <w:pPr>
        <w:jc w:val="center"/>
        <w:rPr>
          <w:rFonts w:eastAsia="宋体"/>
          <w:sz w:val="18"/>
          <w:szCs w:val="18"/>
        </w:rPr>
      </w:pPr>
      <w:r w:rsidRPr="00A934EF">
        <w:rPr>
          <w:rFonts w:eastAsia="宋体"/>
          <w:noProof/>
          <w:sz w:val="18"/>
          <w:szCs w:val="18"/>
        </w:rPr>
        <w:lastRenderedPageBreak/>
        <w:drawing>
          <wp:inline distT="0" distB="0" distL="0" distR="0" wp14:anchorId="467444BD" wp14:editId="757DD662">
            <wp:extent cx="2628900" cy="1124712"/>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张洪绘图4a.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28900" cy="1124712"/>
                    </a:xfrm>
                    <a:prstGeom prst="rect">
                      <a:avLst/>
                    </a:prstGeom>
                  </pic:spPr>
                </pic:pic>
              </a:graphicData>
            </a:graphic>
          </wp:inline>
        </w:drawing>
      </w:r>
    </w:p>
    <w:p w:rsidR="00A934EF" w:rsidRPr="00A934EF" w:rsidRDefault="00A934EF" w:rsidP="00A934EF">
      <w:pPr>
        <w:jc w:val="center"/>
        <w:rPr>
          <w:rFonts w:eastAsia="宋体"/>
          <w:sz w:val="18"/>
          <w:szCs w:val="18"/>
        </w:rPr>
      </w:pPr>
      <w:r w:rsidRPr="00A934EF">
        <w:rPr>
          <w:rFonts w:eastAsia="宋体" w:hint="eastAsia"/>
          <w:sz w:val="18"/>
          <w:szCs w:val="18"/>
        </w:rPr>
        <w:t>（</w:t>
      </w:r>
      <w:r w:rsidRPr="00A934EF">
        <w:rPr>
          <w:rFonts w:eastAsia="宋体" w:hint="eastAsia"/>
          <w:sz w:val="18"/>
          <w:szCs w:val="18"/>
        </w:rPr>
        <w:t>a</w:t>
      </w:r>
      <w:r w:rsidRPr="00A934EF">
        <w:rPr>
          <w:rFonts w:eastAsia="宋体" w:hint="eastAsia"/>
          <w:sz w:val="18"/>
          <w:szCs w:val="18"/>
        </w:rPr>
        <w:t>）</w:t>
      </w:r>
      <w:r w:rsidRPr="00A934EF">
        <w:rPr>
          <w:rFonts w:eastAsia="宋体" w:hint="eastAsia"/>
          <w:sz w:val="18"/>
          <w:szCs w:val="18"/>
        </w:rPr>
        <w:t xml:space="preserve"> 16QAM/32QAM</w:t>
      </w:r>
      <w:r w:rsidRPr="00A934EF">
        <w:rPr>
          <w:rFonts w:eastAsia="宋体" w:hint="eastAsia"/>
          <w:sz w:val="18"/>
          <w:szCs w:val="18"/>
        </w:rPr>
        <w:t>混传系统末端</w:t>
      </w:r>
      <w:r w:rsidRPr="00A934EF">
        <w:rPr>
          <w:rFonts w:eastAsia="宋体" w:hint="eastAsia"/>
          <w:sz w:val="18"/>
          <w:szCs w:val="18"/>
        </w:rPr>
        <w:t>OSNR</w:t>
      </w:r>
      <w:r w:rsidRPr="00A934EF">
        <w:rPr>
          <w:rFonts w:eastAsia="宋体" w:hint="eastAsia"/>
          <w:sz w:val="18"/>
          <w:szCs w:val="18"/>
        </w:rPr>
        <w:t>与</w:t>
      </w:r>
      <w:r w:rsidRPr="00A934EF">
        <w:rPr>
          <w:rFonts w:eastAsia="宋体" w:hint="eastAsia"/>
          <w:sz w:val="18"/>
          <w:szCs w:val="18"/>
        </w:rPr>
        <w:t>BtB OSNR</w:t>
      </w:r>
      <w:r w:rsidRPr="00A934EF">
        <w:rPr>
          <w:rFonts w:eastAsia="宋体" w:hint="eastAsia"/>
          <w:sz w:val="18"/>
          <w:szCs w:val="18"/>
        </w:rPr>
        <w:t>容限对比情况</w:t>
      </w:r>
    </w:p>
    <w:p w:rsidR="00A934EF" w:rsidRPr="00A934EF" w:rsidRDefault="00A934EF" w:rsidP="00A934EF">
      <w:pPr>
        <w:jc w:val="center"/>
        <w:rPr>
          <w:rFonts w:eastAsia="宋体"/>
          <w:sz w:val="18"/>
          <w:szCs w:val="18"/>
        </w:rPr>
      </w:pPr>
      <w:r w:rsidRPr="00A934EF">
        <w:rPr>
          <w:rFonts w:eastAsia="宋体"/>
          <w:noProof/>
          <w:sz w:val="18"/>
          <w:szCs w:val="18"/>
        </w:rPr>
        <w:drawing>
          <wp:inline distT="0" distB="0" distL="0" distR="0" wp14:anchorId="779651A1" wp14:editId="5CC67A35">
            <wp:extent cx="2638044" cy="1133856"/>
            <wp:effectExtent l="0" t="0" r="0" b="952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张洪绘图4b.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38044" cy="1133856"/>
                    </a:xfrm>
                    <a:prstGeom prst="rect">
                      <a:avLst/>
                    </a:prstGeom>
                  </pic:spPr>
                </pic:pic>
              </a:graphicData>
            </a:graphic>
          </wp:inline>
        </w:drawing>
      </w:r>
    </w:p>
    <w:p w:rsidR="00A934EF" w:rsidRPr="00A934EF" w:rsidRDefault="00A934EF" w:rsidP="00A934EF">
      <w:pPr>
        <w:jc w:val="center"/>
        <w:rPr>
          <w:rFonts w:eastAsia="宋体"/>
          <w:sz w:val="18"/>
          <w:szCs w:val="18"/>
        </w:rPr>
      </w:pPr>
      <w:r w:rsidRPr="00A934EF">
        <w:rPr>
          <w:rFonts w:eastAsia="宋体" w:hint="eastAsia"/>
          <w:sz w:val="18"/>
          <w:szCs w:val="18"/>
        </w:rPr>
        <w:t>（</w:t>
      </w:r>
      <w:r w:rsidRPr="00A934EF">
        <w:rPr>
          <w:rFonts w:eastAsia="宋体" w:hint="eastAsia"/>
          <w:sz w:val="18"/>
          <w:szCs w:val="18"/>
        </w:rPr>
        <w:t>b</w:t>
      </w:r>
      <w:r w:rsidRPr="00A934EF">
        <w:rPr>
          <w:rFonts w:eastAsia="宋体" w:hint="eastAsia"/>
          <w:sz w:val="18"/>
          <w:szCs w:val="18"/>
        </w:rPr>
        <w:t>）</w:t>
      </w:r>
      <w:r w:rsidRPr="00A934EF">
        <w:rPr>
          <w:rFonts w:eastAsia="宋体" w:hint="eastAsia"/>
          <w:sz w:val="18"/>
          <w:szCs w:val="18"/>
        </w:rPr>
        <w:t xml:space="preserve"> 32QAM/64QAM</w:t>
      </w:r>
      <w:r w:rsidRPr="00A934EF">
        <w:rPr>
          <w:rFonts w:eastAsia="宋体" w:hint="eastAsia"/>
          <w:sz w:val="18"/>
          <w:szCs w:val="18"/>
        </w:rPr>
        <w:t>混传系统末端</w:t>
      </w:r>
      <w:r w:rsidRPr="00A934EF">
        <w:rPr>
          <w:rFonts w:eastAsia="宋体" w:hint="eastAsia"/>
          <w:sz w:val="18"/>
          <w:szCs w:val="18"/>
        </w:rPr>
        <w:t>OSNR</w:t>
      </w:r>
      <w:r w:rsidRPr="00A934EF">
        <w:rPr>
          <w:rFonts w:eastAsia="宋体" w:hint="eastAsia"/>
          <w:sz w:val="18"/>
          <w:szCs w:val="18"/>
        </w:rPr>
        <w:t>与</w:t>
      </w:r>
      <w:r w:rsidRPr="00A934EF">
        <w:rPr>
          <w:rFonts w:eastAsia="宋体" w:hint="eastAsia"/>
          <w:sz w:val="18"/>
          <w:szCs w:val="18"/>
        </w:rPr>
        <w:t>BtB OSNR</w:t>
      </w:r>
      <w:r w:rsidRPr="00A934EF">
        <w:rPr>
          <w:rFonts w:eastAsia="宋体" w:hint="eastAsia"/>
          <w:sz w:val="18"/>
          <w:szCs w:val="18"/>
        </w:rPr>
        <w:t>容限对比情况</w:t>
      </w:r>
    </w:p>
    <w:p w:rsidR="00A934EF" w:rsidRPr="00A934EF" w:rsidRDefault="00A934EF" w:rsidP="00A934EF">
      <w:pPr>
        <w:jc w:val="center"/>
        <w:rPr>
          <w:rFonts w:eastAsia="宋体"/>
          <w:sz w:val="18"/>
          <w:szCs w:val="18"/>
        </w:rPr>
      </w:pPr>
      <w:r w:rsidRPr="00A934EF">
        <w:rPr>
          <w:rFonts w:eastAsia="宋体"/>
          <w:noProof/>
          <w:sz w:val="18"/>
          <w:szCs w:val="18"/>
        </w:rPr>
        <w:drawing>
          <wp:inline distT="0" distB="0" distL="0" distR="0" wp14:anchorId="454B32AC" wp14:editId="70E3CE24">
            <wp:extent cx="2695956" cy="2048256"/>
            <wp:effectExtent l="0" t="0" r="0"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张洪绘图4c.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95956" cy="2048256"/>
                    </a:xfrm>
                    <a:prstGeom prst="rect">
                      <a:avLst/>
                    </a:prstGeom>
                  </pic:spPr>
                </pic:pic>
              </a:graphicData>
            </a:graphic>
          </wp:inline>
        </w:drawing>
      </w:r>
    </w:p>
    <w:p w:rsidR="00A934EF" w:rsidRPr="00A934EF" w:rsidRDefault="00A934EF" w:rsidP="00A934EF">
      <w:pPr>
        <w:jc w:val="center"/>
        <w:rPr>
          <w:rFonts w:eastAsia="宋体"/>
          <w:sz w:val="18"/>
          <w:szCs w:val="18"/>
        </w:rPr>
      </w:pPr>
      <w:r w:rsidRPr="00A934EF">
        <w:rPr>
          <w:rFonts w:eastAsia="宋体" w:hint="eastAsia"/>
          <w:sz w:val="18"/>
          <w:szCs w:val="18"/>
        </w:rPr>
        <w:t>（</w:t>
      </w:r>
      <w:r w:rsidRPr="00A934EF">
        <w:rPr>
          <w:rFonts w:eastAsia="宋体" w:hint="eastAsia"/>
          <w:sz w:val="18"/>
          <w:szCs w:val="18"/>
        </w:rPr>
        <w:t>c</w:t>
      </w:r>
      <w:r w:rsidRPr="00A934EF">
        <w:rPr>
          <w:rFonts w:eastAsia="宋体" w:hint="eastAsia"/>
          <w:sz w:val="18"/>
          <w:szCs w:val="18"/>
        </w:rPr>
        <w:t>）</w:t>
      </w:r>
      <w:r w:rsidRPr="00A934EF">
        <w:rPr>
          <w:rFonts w:eastAsia="宋体" w:hint="eastAsia"/>
          <w:sz w:val="18"/>
          <w:szCs w:val="18"/>
        </w:rPr>
        <w:t xml:space="preserve"> </w:t>
      </w:r>
      <w:r w:rsidRPr="00A934EF">
        <w:rPr>
          <w:rFonts w:eastAsia="宋体" w:hint="eastAsia"/>
          <w:sz w:val="18"/>
          <w:szCs w:val="18"/>
        </w:rPr>
        <w:t>容量与传输跨损的关系</w:t>
      </w:r>
    </w:p>
    <w:p w:rsidR="00A934EF" w:rsidRPr="00A934EF" w:rsidRDefault="00A934EF" w:rsidP="00A934EF">
      <w:pPr>
        <w:jc w:val="center"/>
        <w:rPr>
          <w:rFonts w:ascii="方正黑体_GBK" w:hint="eastAsia"/>
          <w:sz w:val="18"/>
          <w:szCs w:val="18"/>
        </w:rPr>
      </w:pPr>
      <w:r w:rsidRPr="00A934EF">
        <w:rPr>
          <w:rFonts w:ascii="方正黑体_GBK" w:hint="eastAsia"/>
          <w:sz w:val="18"/>
          <w:szCs w:val="18"/>
        </w:rPr>
        <w:t>图4  不同调制格式传输性能</w:t>
      </w:r>
    </w:p>
    <w:p w:rsidR="006015A3" w:rsidRPr="00A934EF" w:rsidRDefault="006015A3" w:rsidP="006015A3">
      <w:pPr>
        <w:rPr>
          <w:rFonts w:eastAsia="宋体"/>
        </w:rPr>
      </w:pPr>
    </w:p>
    <w:p w:rsidR="006015A3" w:rsidRPr="00BC760A" w:rsidRDefault="006015A3" w:rsidP="006015A3">
      <w:pPr>
        <w:rPr>
          <w:rFonts w:ascii="方正黑体_GBK" w:hint="eastAsia"/>
          <w:sz w:val="24"/>
          <w:szCs w:val="24"/>
        </w:rPr>
      </w:pPr>
      <w:r w:rsidRPr="00BC760A">
        <w:rPr>
          <w:rFonts w:ascii="方正黑体_GBK" w:hint="eastAsia"/>
          <w:sz w:val="24"/>
          <w:szCs w:val="24"/>
        </w:rPr>
        <w:t>4 结束语</w:t>
      </w:r>
    </w:p>
    <w:p w:rsidR="006015A3" w:rsidRPr="006015A3" w:rsidRDefault="006015A3" w:rsidP="006015A3">
      <w:pPr>
        <w:rPr>
          <w:rFonts w:eastAsia="宋体" w:hint="eastAsia"/>
        </w:rPr>
      </w:pPr>
      <w:r w:rsidRPr="006015A3">
        <w:rPr>
          <w:rFonts w:eastAsia="宋体" w:hint="eastAsia"/>
        </w:rPr>
        <w:t xml:space="preserve">　　本文对单波</w:t>
      </w:r>
      <w:r w:rsidRPr="006015A3">
        <w:rPr>
          <w:rFonts w:eastAsia="宋体" w:hint="eastAsia"/>
        </w:rPr>
        <w:t>400 Gb/s</w:t>
      </w:r>
      <w:r w:rsidRPr="006015A3">
        <w:rPr>
          <w:rFonts w:eastAsia="宋体" w:hint="eastAsia"/>
        </w:rPr>
        <w:t>通信系统在不同调制格式下谱宽的变化进行了详细的理论分析与计算，基于</w:t>
      </w:r>
      <w:r w:rsidRPr="006015A3">
        <w:rPr>
          <w:rFonts w:eastAsia="宋体" w:hint="eastAsia"/>
        </w:rPr>
        <w:t>16QAM</w:t>
      </w:r>
      <w:r w:rsidRPr="006015A3">
        <w:rPr>
          <w:rFonts w:eastAsia="宋体" w:hint="eastAsia"/>
        </w:rPr>
        <w:t>、</w:t>
      </w:r>
      <w:r w:rsidRPr="006015A3">
        <w:rPr>
          <w:rFonts w:eastAsia="宋体" w:hint="eastAsia"/>
        </w:rPr>
        <w:t>16QAM/32QAM</w:t>
      </w:r>
      <w:r w:rsidRPr="006015A3">
        <w:rPr>
          <w:rFonts w:eastAsia="宋体" w:hint="eastAsia"/>
        </w:rPr>
        <w:t>混传（</w:t>
      </w:r>
      <w:r w:rsidRPr="00BC760A">
        <w:rPr>
          <w:rFonts w:eastAsia="宋体" w:hint="eastAsia"/>
          <w:i/>
        </w:rPr>
        <w:t>η</w:t>
      </w:r>
      <w:r w:rsidRPr="006015A3">
        <w:rPr>
          <w:rFonts w:eastAsia="宋体" w:hint="eastAsia"/>
        </w:rPr>
        <w:t>=0.5</w:t>
      </w:r>
      <w:r w:rsidRPr="006015A3">
        <w:rPr>
          <w:rFonts w:eastAsia="宋体" w:hint="eastAsia"/>
        </w:rPr>
        <w:t>）、</w:t>
      </w:r>
      <w:r w:rsidRPr="006015A3">
        <w:rPr>
          <w:rFonts w:eastAsia="宋体" w:hint="eastAsia"/>
        </w:rPr>
        <w:t>32QAM</w:t>
      </w:r>
      <w:r w:rsidRPr="006015A3">
        <w:rPr>
          <w:rFonts w:eastAsia="宋体" w:hint="eastAsia"/>
        </w:rPr>
        <w:t>、</w:t>
      </w:r>
      <w:r w:rsidRPr="006015A3">
        <w:rPr>
          <w:rFonts w:eastAsia="宋体" w:hint="eastAsia"/>
        </w:rPr>
        <w:t>32QAM/64QAM</w:t>
      </w:r>
      <w:r w:rsidRPr="006015A3">
        <w:rPr>
          <w:rFonts w:eastAsia="宋体" w:hint="eastAsia"/>
        </w:rPr>
        <w:t>混传（</w:t>
      </w:r>
      <w:r w:rsidRPr="00BC760A">
        <w:rPr>
          <w:rFonts w:eastAsia="宋体" w:hint="eastAsia"/>
          <w:i/>
        </w:rPr>
        <w:t>η</w:t>
      </w:r>
      <w:r w:rsidRPr="006015A3">
        <w:rPr>
          <w:rFonts w:eastAsia="宋体" w:hint="eastAsia"/>
        </w:rPr>
        <w:t>=0.5</w:t>
      </w:r>
      <w:r w:rsidRPr="006015A3">
        <w:rPr>
          <w:rFonts w:eastAsia="宋体" w:hint="eastAsia"/>
        </w:rPr>
        <w:t>）和</w:t>
      </w:r>
      <w:r w:rsidRPr="006015A3">
        <w:rPr>
          <w:rFonts w:eastAsia="宋体" w:hint="eastAsia"/>
        </w:rPr>
        <w:t>64QAM 5</w:t>
      </w:r>
      <w:r w:rsidRPr="006015A3">
        <w:rPr>
          <w:rFonts w:eastAsia="宋体" w:hint="eastAsia"/>
        </w:rPr>
        <w:t>种不同调制，对</w:t>
      </w:r>
      <w:r w:rsidRPr="006015A3">
        <w:rPr>
          <w:rFonts w:eastAsia="宋体" w:hint="eastAsia"/>
        </w:rPr>
        <w:t>400 Gb/s</w:t>
      </w:r>
      <w:r w:rsidRPr="006015A3">
        <w:rPr>
          <w:rFonts w:eastAsia="宋体" w:hint="eastAsia"/>
        </w:rPr>
        <w:t>速率通信系统进行了对比实验研究，结果表明：使用不同的调制格式对应的最佳单波入纤光功率最大和最小值分别为</w:t>
      </w:r>
      <w:r w:rsidRPr="006015A3">
        <w:rPr>
          <w:rFonts w:eastAsia="宋体" w:hint="eastAsia"/>
        </w:rPr>
        <w:t>+4.5 dBm</w:t>
      </w:r>
      <w:r w:rsidRPr="006015A3">
        <w:rPr>
          <w:rFonts w:eastAsia="宋体" w:hint="eastAsia"/>
        </w:rPr>
        <w:t>和</w:t>
      </w:r>
      <w:r w:rsidRPr="006015A3">
        <w:rPr>
          <w:rFonts w:eastAsia="宋体" w:hint="eastAsia"/>
        </w:rPr>
        <w:t>+3 dBm</w:t>
      </w:r>
      <w:r w:rsidRPr="006015A3">
        <w:rPr>
          <w:rFonts w:eastAsia="宋体" w:hint="eastAsia"/>
        </w:rPr>
        <w:t>，并且</w:t>
      </w:r>
      <w:r w:rsidRPr="006015A3">
        <w:rPr>
          <w:rFonts w:eastAsia="宋体" w:hint="eastAsia"/>
        </w:rPr>
        <w:t>5</w:t>
      </w:r>
      <w:r w:rsidRPr="006015A3">
        <w:rPr>
          <w:rFonts w:eastAsia="宋体" w:hint="eastAsia"/>
        </w:rPr>
        <w:t>种不同调制格式对应的系统最大传输容量和最大跨损各不相同。本实验研究对</w:t>
      </w:r>
      <w:r w:rsidRPr="006015A3">
        <w:rPr>
          <w:rFonts w:eastAsia="宋体" w:hint="eastAsia"/>
        </w:rPr>
        <w:t>400 Gb/s</w:t>
      </w:r>
      <w:r w:rsidRPr="006015A3">
        <w:rPr>
          <w:rFonts w:eastAsia="宋体" w:hint="eastAsia"/>
        </w:rPr>
        <w:t>速率通信系统的实际应用具有非常重要的意义。</w:t>
      </w:r>
    </w:p>
    <w:p w:rsidR="006015A3" w:rsidRPr="006015A3" w:rsidRDefault="006015A3" w:rsidP="006015A3">
      <w:pPr>
        <w:rPr>
          <w:rFonts w:eastAsia="宋体"/>
          <w:sz w:val="18"/>
          <w:szCs w:val="18"/>
        </w:rPr>
      </w:pPr>
    </w:p>
    <w:p w:rsidR="006015A3" w:rsidRPr="006015A3" w:rsidRDefault="006015A3" w:rsidP="006015A3">
      <w:pPr>
        <w:rPr>
          <w:rFonts w:ascii="方正黑体_GBK" w:hint="eastAsia"/>
        </w:rPr>
      </w:pPr>
      <w:r w:rsidRPr="006015A3">
        <w:rPr>
          <w:rFonts w:ascii="方正黑体_GBK" w:hint="eastAsia"/>
        </w:rPr>
        <w:t>参考文献：</w:t>
      </w:r>
    </w:p>
    <w:p w:rsidR="006015A3" w:rsidRPr="006015A3" w:rsidRDefault="006015A3" w:rsidP="006015A3">
      <w:pPr>
        <w:rPr>
          <w:rFonts w:eastAsia="宋体"/>
          <w:sz w:val="18"/>
          <w:szCs w:val="18"/>
        </w:rPr>
      </w:pPr>
      <w:r w:rsidRPr="006015A3">
        <w:rPr>
          <w:rFonts w:eastAsia="宋体"/>
          <w:sz w:val="18"/>
          <w:szCs w:val="18"/>
        </w:rPr>
        <w:t>[1] BUCHALI F, CHAGNON M, SCHUH K. 1.52 Tb/s single carrier transmission supported by a 128 GSa/s SiGe DAC [C]//Optical Fiber Com-munication Conference, March 8-12, 2020, San Francisco, USA. San Francisco: IEEE, 2020. DOI: 10.1364%2FOFC.2020.Th4C.2.</w:t>
      </w:r>
    </w:p>
    <w:p w:rsidR="006015A3" w:rsidRPr="006015A3" w:rsidRDefault="006015A3" w:rsidP="006015A3">
      <w:pPr>
        <w:rPr>
          <w:rFonts w:eastAsia="宋体" w:hint="eastAsia"/>
          <w:sz w:val="18"/>
          <w:szCs w:val="18"/>
        </w:rPr>
      </w:pPr>
      <w:r w:rsidRPr="006015A3">
        <w:rPr>
          <w:rFonts w:eastAsia="宋体" w:hint="eastAsia"/>
          <w:sz w:val="18"/>
          <w:szCs w:val="18"/>
        </w:rPr>
        <w:t>[2] ZAMI T, LAVIGNE B, BERTOLINI M, et al. How 64 GBaud optical carriers maximize the capacity in core elastic WDM networks with fewer transponders per Gb/s[J]. IEEE/OSA Journal of Optical Communication and Networking, 2019, 11</w:t>
      </w:r>
      <w:r w:rsidRPr="006015A3">
        <w:rPr>
          <w:rFonts w:eastAsia="宋体" w:hint="eastAsia"/>
          <w:sz w:val="18"/>
          <w:szCs w:val="18"/>
        </w:rPr>
        <w:t>（</w:t>
      </w:r>
      <w:r w:rsidRPr="006015A3">
        <w:rPr>
          <w:rFonts w:eastAsia="宋体" w:hint="eastAsia"/>
          <w:sz w:val="18"/>
          <w:szCs w:val="18"/>
        </w:rPr>
        <w:t>1</w:t>
      </w:r>
      <w:r w:rsidRPr="006015A3">
        <w:rPr>
          <w:rFonts w:eastAsia="宋体" w:hint="eastAsia"/>
          <w:sz w:val="18"/>
          <w:szCs w:val="18"/>
        </w:rPr>
        <w:t>）</w:t>
      </w:r>
      <w:r w:rsidRPr="006015A3">
        <w:rPr>
          <w:rFonts w:eastAsia="宋体" w:hint="eastAsia"/>
          <w:sz w:val="18"/>
          <w:szCs w:val="18"/>
        </w:rPr>
        <w:t>: A20-A32.</w:t>
      </w:r>
    </w:p>
    <w:p w:rsidR="006015A3" w:rsidRPr="006015A3" w:rsidRDefault="006015A3" w:rsidP="006015A3">
      <w:pPr>
        <w:rPr>
          <w:rFonts w:eastAsia="宋体"/>
          <w:sz w:val="18"/>
          <w:szCs w:val="18"/>
        </w:rPr>
      </w:pPr>
      <w:r w:rsidRPr="006015A3">
        <w:rPr>
          <w:rFonts w:eastAsia="宋体"/>
          <w:sz w:val="18"/>
          <w:szCs w:val="18"/>
        </w:rPr>
        <w:t xml:space="preserve">[3] SILVIA P. Capacity increase and hardware savings in DWDM networks exploiting next-generation optical line interfaces [C]//International Conference on Transparent Optical Networks, July 19-23, 2018, France: IEEE, 2018. DOI: </w:t>
      </w:r>
      <w:r w:rsidRPr="006015A3">
        <w:rPr>
          <w:rFonts w:eastAsia="宋体"/>
          <w:sz w:val="18"/>
          <w:szCs w:val="18"/>
        </w:rPr>
        <w:lastRenderedPageBreak/>
        <w:t>10.1109/ICTON.2018.8473705.</w:t>
      </w:r>
    </w:p>
    <w:p w:rsidR="006015A3" w:rsidRPr="006015A3" w:rsidRDefault="006015A3" w:rsidP="006015A3">
      <w:pPr>
        <w:rPr>
          <w:rFonts w:eastAsia="宋体" w:hint="eastAsia"/>
          <w:sz w:val="18"/>
          <w:szCs w:val="18"/>
        </w:rPr>
      </w:pPr>
      <w:r w:rsidRPr="006015A3">
        <w:rPr>
          <w:rFonts w:eastAsia="宋体" w:hint="eastAsia"/>
          <w:sz w:val="18"/>
          <w:szCs w:val="18"/>
        </w:rPr>
        <w:t>[4] LOUSSOUARN Y, PINCEMIN E, PAN M, et al. Multi-rate multi-format CFP/CFP2 digital coherent interfaces for data center interconnects, metro, and long-haul optical communications [J]. IEEE Journal of  Light-wave Technol, 2019, 37</w:t>
      </w:r>
      <w:r w:rsidRPr="006015A3">
        <w:rPr>
          <w:rFonts w:eastAsia="宋体" w:hint="eastAsia"/>
          <w:sz w:val="18"/>
          <w:szCs w:val="18"/>
        </w:rPr>
        <w:t>（</w:t>
      </w:r>
      <w:r w:rsidRPr="006015A3">
        <w:rPr>
          <w:rFonts w:eastAsia="宋体" w:hint="eastAsia"/>
          <w:sz w:val="18"/>
          <w:szCs w:val="18"/>
        </w:rPr>
        <w:t>3</w:t>
      </w:r>
      <w:r w:rsidRPr="006015A3">
        <w:rPr>
          <w:rFonts w:eastAsia="宋体" w:hint="eastAsia"/>
          <w:sz w:val="18"/>
          <w:szCs w:val="18"/>
        </w:rPr>
        <w:t>）</w:t>
      </w:r>
      <w:r w:rsidRPr="006015A3">
        <w:rPr>
          <w:rFonts w:eastAsia="宋体" w:hint="eastAsia"/>
          <w:sz w:val="18"/>
          <w:szCs w:val="18"/>
        </w:rPr>
        <w:t>: 538-547.</w:t>
      </w:r>
    </w:p>
    <w:p w:rsidR="006015A3" w:rsidRPr="006015A3" w:rsidRDefault="006015A3" w:rsidP="006015A3">
      <w:pPr>
        <w:rPr>
          <w:rFonts w:eastAsia="宋体"/>
          <w:sz w:val="18"/>
          <w:szCs w:val="18"/>
        </w:rPr>
      </w:pPr>
      <w:r w:rsidRPr="006015A3">
        <w:rPr>
          <w:rFonts w:eastAsia="宋体"/>
          <w:sz w:val="18"/>
          <w:szCs w:val="18"/>
        </w:rPr>
        <w:t>[5] MCNICOL J. Single-carrier versus sub-carrier bandwidth considerations for coherent optical systems[C]//Proceedings of Society of Photo-Optical Instrumentation Engineers, February 12-17, 2011, San Jose, USA. San Jose: SPIE, 2011. DOI: 10.1117/12.881631.</w:t>
      </w:r>
    </w:p>
    <w:p w:rsidR="006015A3" w:rsidRDefault="006015A3" w:rsidP="006015A3">
      <w:pPr>
        <w:rPr>
          <w:rFonts w:eastAsia="宋体"/>
          <w:sz w:val="18"/>
          <w:szCs w:val="18"/>
        </w:rPr>
      </w:pPr>
      <w:r w:rsidRPr="006015A3">
        <w:rPr>
          <w:rFonts w:eastAsia="宋体"/>
          <w:sz w:val="18"/>
          <w:szCs w:val="18"/>
        </w:rPr>
        <w:t>[6] POGGIOLINI P. Analytical and expe</w:t>
      </w:r>
      <w:r w:rsidR="00292D2C">
        <w:rPr>
          <w:rFonts w:eastAsia="宋体"/>
          <w:sz w:val="18"/>
          <w:szCs w:val="18"/>
        </w:rPr>
        <w:t>rimental results on system maxi</w:t>
      </w:r>
      <w:r w:rsidRPr="006015A3">
        <w:rPr>
          <w:rFonts w:eastAsia="宋体" w:hint="eastAsia"/>
          <w:sz w:val="18"/>
          <w:szCs w:val="18"/>
        </w:rPr>
        <w:t>mum reach increase through symbol rate optimization[J]. IEEE Journal of Lightwave Technol, 2016, 34</w:t>
      </w:r>
      <w:r w:rsidRPr="006015A3">
        <w:rPr>
          <w:rFonts w:eastAsia="宋体" w:hint="eastAsia"/>
          <w:sz w:val="18"/>
          <w:szCs w:val="18"/>
        </w:rPr>
        <w:t>（</w:t>
      </w:r>
      <w:r w:rsidRPr="006015A3">
        <w:rPr>
          <w:rFonts w:eastAsia="宋体" w:hint="eastAsia"/>
          <w:sz w:val="18"/>
          <w:szCs w:val="18"/>
        </w:rPr>
        <w:t>8</w:t>
      </w:r>
      <w:r w:rsidRPr="006015A3">
        <w:rPr>
          <w:rFonts w:eastAsia="宋体" w:hint="eastAsia"/>
          <w:sz w:val="18"/>
          <w:szCs w:val="18"/>
        </w:rPr>
        <w:t>）</w:t>
      </w:r>
      <w:r w:rsidRPr="006015A3">
        <w:rPr>
          <w:rFonts w:eastAsia="宋体" w:hint="eastAsia"/>
          <w:sz w:val="18"/>
          <w:szCs w:val="18"/>
        </w:rPr>
        <w:t>: 1872-1880.</w:t>
      </w:r>
    </w:p>
    <w:p w:rsidR="00292D2C" w:rsidRDefault="00292D2C" w:rsidP="006015A3">
      <w:pPr>
        <w:rPr>
          <w:rFonts w:eastAsia="宋体"/>
          <w:sz w:val="18"/>
          <w:szCs w:val="18"/>
        </w:rPr>
      </w:pPr>
    </w:p>
    <w:p w:rsidR="00F168E8" w:rsidRPr="00F168E8" w:rsidRDefault="00F168E8" w:rsidP="00F168E8">
      <w:pPr>
        <w:rPr>
          <w:rFonts w:eastAsia="宋体" w:hint="eastAsia"/>
          <w:sz w:val="18"/>
          <w:szCs w:val="18"/>
        </w:rPr>
      </w:pPr>
      <w:r w:rsidRPr="00F168E8">
        <w:rPr>
          <w:rFonts w:ascii="方正黑体_GBK" w:hint="eastAsia"/>
          <w:sz w:val="18"/>
          <w:szCs w:val="18"/>
        </w:rPr>
        <w:t>收稿日期</w:t>
      </w:r>
      <w:r w:rsidRPr="00F168E8">
        <w:rPr>
          <w:rFonts w:eastAsia="宋体" w:hint="eastAsia"/>
          <w:sz w:val="18"/>
          <w:szCs w:val="18"/>
        </w:rPr>
        <w:t>：</w:t>
      </w:r>
      <w:r w:rsidRPr="00F168E8">
        <w:rPr>
          <w:rFonts w:eastAsia="宋体" w:hint="eastAsia"/>
          <w:sz w:val="18"/>
          <w:szCs w:val="18"/>
        </w:rPr>
        <w:t>2020-07-22</w:t>
      </w:r>
      <w:r w:rsidRPr="00F168E8">
        <w:rPr>
          <w:rFonts w:eastAsia="宋体" w:hint="eastAsia"/>
          <w:sz w:val="18"/>
          <w:szCs w:val="18"/>
        </w:rPr>
        <w:t>。</w:t>
      </w:r>
    </w:p>
    <w:p w:rsidR="00F168E8" w:rsidRPr="00F168E8" w:rsidRDefault="00F168E8" w:rsidP="00F168E8">
      <w:pPr>
        <w:rPr>
          <w:rFonts w:eastAsia="宋体" w:hint="eastAsia"/>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margin">
              <wp:align>right</wp:align>
            </wp:positionH>
            <wp:positionV relativeFrom="paragraph">
              <wp:posOffset>23368</wp:posOffset>
            </wp:positionV>
            <wp:extent cx="714375" cy="1075690"/>
            <wp:effectExtent l="0" t="0" r="9525" b="0"/>
            <wp:wrapTight wrapText="bothSides">
              <wp:wrapPolygon edited="0">
                <wp:start x="0" y="0"/>
                <wp:lineTo x="0" y="21039"/>
                <wp:lineTo x="21312" y="21039"/>
                <wp:lineTo x="21312" y="0"/>
                <wp:lineTo x="0" y="0"/>
              </wp:wrapPolygon>
            </wp:wrapTight>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张洪照片.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F168E8">
        <w:rPr>
          <w:rFonts w:ascii="方正黑体_GBK" w:hint="eastAsia"/>
          <w:sz w:val="18"/>
          <w:szCs w:val="18"/>
        </w:rPr>
        <w:t>作者简介</w:t>
      </w:r>
      <w:r w:rsidRPr="00F168E8">
        <w:rPr>
          <w:rFonts w:eastAsia="宋体" w:hint="eastAsia"/>
          <w:sz w:val="18"/>
          <w:szCs w:val="18"/>
        </w:rPr>
        <w:t>：张洪（</w:t>
      </w:r>
      <w:r w:rsidRPr="00F168E8">
        <w:rPr>
          <w:rFonts w:eastAsia="宋体" w:hint="eastAsia"/>
          <w:sz w:val="18"/>
          <w:szCs w:val="18"/>
        </w:rPr>
        <w:t>1978</w:t>
      </w:r>
      <w:r w:rsidRPr="00F168E8">
        <w:rPr>
          <w:rFonts w:eastAsia="宋体" w:hint="eastAsia"/>
          <w:sz w:val="18"/>
          <w:szCs w:val="18"/>
        </w:rPr>
        <w:t>—），男，四川成都人，硕士，高级工程师，中国电机工程学会电力通信专委会标准组和接入网学组成员，主要研究方向是电力系统通信，长期从事电力系统通信规划、建设等管理工作，曾获“国家电网公司信息通信先进个人”、“四川省电力公司‘双千’人才”、“四川省电力公司优秀技术人才”等荣誉，获“省部级标准贡献二等奖”</w:t>
      </w:r>
      <w:r w:rsidRPr="00F168E8">
        <w:rPr>
          <w:rFonts w:eastAsia="宋体" w:hint="eastAsia"/>
          <w:sz w:val="18"/>
          <w:szCs w:val="18"/>
        </w:rPr>
        <w:t>1</w:t>
      </w:r>
      <w:r w:rsidRPr="00F168E8">
        <w:rPr>
          <w:rFonts w:eastAsia="宋体" w:hint="eastAsia"/>
          <w:sz w:val="18"/>
          <w:szCs w:val="18"/>
        </w:rPr>
        <w:t>项、“科技进步三等奖”</w:t>
      </w:r>
      <w:r w:rsidRPr="00F168E8">
        <w:rPr>
          <w:rFonts w:eastAsia="宋体" w:hint="eastAsia"/>
          <w:sz w:val="18"/>
          <w:szCs w:val="18"/>
        </w:rPr>
        <w:t>1</w:t>
      </w:r>
      <w:r w:rsidRPr="00F168E8">
        <w:rPr>
          <w:rFonts w:eastAsia="宋体" w:hint="eastAsia"/>
          <w:sz w:val="18"/>
          <w:szCs w:val="18"/>
        </w:rPr>
        <w:t>项。</w:t>
      </w:r>
    </w:p>
    <w:p w:rsidR="00292D2C" w:rsidRPr="00682065" w:rsidRDefault="00F168E8" w:rsidP="00F168E8">
      <w:pPr>
        <w:rPr>
          <w:rFonts w:eastAsia="宋体" w:hint="eastAsia"/>
          <w:sz w:val="18"/>
          <w:szCs w:val="18"/>
        </w:rPr>
      </w:pPr>
      <w:r w:rsidRPr="00F168E8">
        <w:rPr>
          <w:rFonts w:ascii="方正黑体_GBK" w:hint="eastAsia"/>
          <w:sz w:val="18"/>
          <w:szCs w:val="18"/>
        </w:rPr>
        <w:t>*通信作者</w:t>
      </w:r>
      <w:r w:rsidRPr="00F168E8">
        <w:rPr>
          <w:rFonts w:eastAsia="宋体" w:hint="eastAsia"/>
          <w:sz w:val="18"/>
          <w:szCs w:val="18"/>
        </w:rPr>
        <w:t>：甘文风（</w:t>
      </w:r>
      <w:r w:rsidRPr="00F168E8">
        <w:rPr>
          <w:rFonts w:eastAsia="宋体" w:hint="eastAsia"/>
          <w:sz w:val="18"/>
          <w:szCs w:val="18"/>
        </w:rPr>
        <w:t>E-mail: 532105420@qq.com</w:t>
      </w:r>
      <w:r w:rsidRPr="00F168E8">
        <w:rPr>
          <w:rFonts w:eastAsia="宋体" w:hint="eastAsia"/>
          <w:sz w:val="18"/>
          <w:szCs w:val="18"/>
        </w:rPr>
        <w:t>）。</w:t>
      </w:r>
      <w:bookmarkStart w:id="0" w:name="_GoBack"/>
      <w:bookmarkEnd w:id="0"/>
    </w:p>
    <w:sectPr w:rsidR="00292D2C" w:rsidRPr="00682065"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039" w:rsidRDefault="00323039" w:rsidP="000773A2">
      <w:r>
        <w:separator/>
      </w:r>
    </w:p>
  </w:endnote>
  <w:endnote w:type="continuationSeparator" w:id="0">
    <w:p w:rsidR="00323039" w:rsidRDefault="00323039"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039" w:rsidRDefault="00323039" w:rsidP="000773A2">
      <w:r>
        <w:separator/>
      </w:r>
    </w:p>
  </w:footnote>
  <w:footnote w:type="continuationSeparator" w:id="0">
    <w:p w:rsidR="00323039" w:rsidRDefault="00323039"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0AA3"/>
    <w:rsid w:val="00001518"/>
    <w:rsid w:val="00004741"/>
    <w:rsid w:val="00012E98"/>
    <w:rsid w:val="0002124B"/>
    <w:rsid w:val="00033BC5"/>
    <w:rsid w:val="00041D1A"/>
    <w:rsid w:val="00054020"/>
    <w:rsid w:val="0006064D"/>
    <w:rsid w:val="000609A2"/>
    <w:rsid w:val="00072A6F"/>
    <w:rsid w:val="00076B68"/>
    <w:rsid w:val="000773A2"/>
    <w:rsid w:val="00083EBB"/>
    <w:rsid w:val="00086D4F"/>
    <w:rsid w:val="00087AAB"/>
    <w:rsid w:val="000A1621"/>
    <w:rsid w:val="000B0AE0"/>
    <w:rsid w:val="000B1F92"/>
    <w:rsid w:val="000B3BCC"/>
    <w:rsid w:val="00102AF0"/>
    <w:rsid w:val="00136BF6"/>
    <w:rsid w:val="00140612"/>
    <w:rsid w:val="0014625C"/>
    <w:rsid w:val="0015201B"/>
    <w:rsid w:val="00156971"/>
    <w:rsid w:val="001614C3"/>
    <w:rsid w:val="001617D6"/>
    <w:rsid w:val="00170247"/>
    <w:rsid w:val="00173511"/>
    <w:rsid w:val="00175A21"/>
    <w:rsid w:val="00175C69"/>
    <w:rsid w:val="00192318"/>
    <w:rsid w:val="00192529"/>
    <w:rsid w:val="0019272C"/>
    <w:rsid w:val="00192A43"/>
    <w:rsid w:val="00195DBA"/>
    <w:rsid w:val="001A13FF"/>
    <w:rsid w:val="001D12E9"/>
    <w:rsid w:val="001E1879"/>
    <w:rsid w:val="001F500C"/>
    <w:rsid w:val="001F547E"/>
    <w:rsid w:val="002573FA"/>
    <w:rsid w:val="00282C48"/>
    <w:rsid w:val="00284BA0"/>
    <w:rsid w:val="00285770"/>
    <w:rsid w:val="00285B0D"/>
    <w:rsid w:val="00292D2C"/>
    <w:rsid w:val="00295546"/>
    <w:rsid w:val="002B3946"/>
    <w:rsid w:val="002C7B32"/>
    <w:rsid w:val="002D2A3C"/>
    <w:rsid w:val="002D3F19"/>
    <w:rsid w:val="002D619D"/>
    <w:rsid w:val="002F0ADE"/>
    <w:rsid w:val="002F40B4"/>
    <w:rsid w:val="002F7C7F"/>
    <w:rsid w:val="003062BD"/>
    <w:rsid w:val="0030750A"/>
    <w:rsid w:val="00311847"/>
    <w:rsid w:val="00313975"/>
    <w:rsid w:val="003159EB"/>
    <w:rsid w:val="00315B26"/>
    <w:rsid w:val="00317382"/>
    <w:rsid w:val="00323039"/>
    <w:rsid w:val="00325725"/>
    <w:rsid w:val="00350546"/>
    <w:rsid w:val="0035067F"/>
    <w:rsid w:val="0035102A"/>
    <w:rsid w:val="00364147"/>
    <w:rsid w:val="003A6E64"/>
    <w:rsid w:val="003B3E9B"/>
    <w:rsid w:val="003B4B6A"/>
    <w:rsid w:val="003B7966"/>
    <w:rsid w:val="003B7DDA"/>
    <w:rsid w:val="003D4BD7"/>
    <w:rsid w:val="00400B4A"/>
    <w:rsid w:val="00404D44"/>
    <w:rsid w:val="004179A5"/>
    <w:rsid w:val="004234F1"/>
    <w:rsid w:val="00424FF6"/>
    <w:rsid w:val="00432142"/>
    <w:rsid w:val="00441428"/>
    <w:rsid w:val="0044794E"/>
    <w:rsid w:val="00452F66"/>
    <w:rsid w:val="0045630F"/>
    <w:rsid w:val="00486539"/>
    <w:rsid w:val="004866B2"/>
    <w:rsid w:val="004930A9"/>
    <w:rsid w:val="00493A5F"/>
    <w:rsid w:val="004A2728"/>
    <w:rsid w:val="004A3755"/>
    <w:rsid w:val="004A3D31"/>
    <w:rsid w:val="004B49C6"/>
    <w:rsid w:val="004C5A1D"/>
    <w:rsid w:val="004D69FF"/>
    <w:rsid w:val="00507F7F"/>
    <w:rsid w:val="005140A3"/>
    <w:rsid w:val="00542939"/>
    <w:rsid w:val="00573CF3"/>
    <w:rsid w:val="005777C5"/>
    <w:rsid w:val="005834C4"/>
    <w:rsid w:val="00586E6B"/>
    <w:rsid w:val="00587CB3"/>
    <w:rsid w:val="00597BC6"/>
    <w:rsid w:val="005A1A1D"/>
    <w:rsid w:val="005A742B"/>
    <w:rsid w:val="005B306E"/>
    <w:rsid w:val="005C3586"/>
    <w:rsid w:val="005D151B"/>
    <w:rsid w:val="005D3BAD"/>
    <w:rsid w:val="005D6BA6"/>
    <w:rsid w:val="005D6C3C"/>
    <w:rsid w:val="005E27AA"/>
    <w:rsid w:val="005E3E2E"/>
    <w:rsid w:val="005F670D"/>
    <w:rsid w:val="006015A3"/>
    <w:rsid w:val="00616DDF"/>
    <w:rsid w:val="006259F5"/>
    <w:rsid w:val="00625DB9"/>
    <w:rsid w:val="00641601"/>
    <w:rsid w:val="006422C1"/>
    <w:rsid w:val="00651E0D"/>
    <w:rsid w:val="0066658C"/>
    <w:rsid w:val="0066783D"/>
    <w:rsid w:val="00677B3C"/>
    <w:rsid w:val="00682065"/>
    <w:rsid w:val="00685FB2"/>
    <w:rsid w:val="00691F75"/>
    <w:rsid w:val="006A0DCF"/>
    <w:rsid w:val="006A6BCC"/>
    <w:rsid w:val="006E01DD"/>
    <w:rsid w:val="006E0593"/>
    <w:rsid w:val="006E3813"/>
    <w:rsid w:val="006E466E"/>
    <w:rsid w:val="00700982"/>
    <w:rsid w:val="00704D43"/>
    <w:rsid w:val="00706DF5"/>
    <w:rsid w:val="00706E92"/>
    <w:rsid w:val="0070797C"/>
    <w:rsid w:val="0071737F"/>
    <w:rsid w:val="00720AC4"/>
    <w:rsid w:val="00731C47"/>
    <w:rsid w:val="00734361"/>
    <w:rsid w:val="007517F3"/>
    <w:rsid w:val="007739BD"/>
    <w:rsid w:val="00783DB6"/>
    <w:rsid w:val="00790E37"/>
    <w:rsid w:val="007A0E91"/>
    <w:rsid w:val="007A18AB"/>
    <w:rsid w:val="007B0999"/>
    <w:rsid w:val="007C4108"/>
    <w:rsid w:val="007D1E4B"/>
    <w:rsid w:val="007E1A43"/>
    <w:rsid w:val="007E4496"/>
    <w:rsid w:val="007E5FE1"/>
    <w:rsid w:val="00802138"/>
    <w:rsid w:val="00812077"/>
    <w:rsid w:val="00817647"/>
    <w:rsid w:val="008325C3"/>
    <w:rsid w:val="00834F37"/>
    <w:rsid w:val="008426A7"/>
    <w:rsid w:val="00844938"/>
    <w:rsid w:val="00853AF1"/>
    <w:rsid w:val="00873E06"/>
    <w:rsid w:val="0087453F"/>
    <w:rsid w:val="008A69EF"/>
    <w:rsid w:val="008B1977"/>
    <w:rsid w:val="008B2711"/>
    <w:rsid w:val="008D2B7B"/>
    <w:rsid w:val="008E2422"/>
    <w:rsid w:val="008E3F2D"/>
    <w:rsid w:val="008F3E0E"/>
    <w:rsid w:val="008F55BB"/>
    <w:rsid w:val="00905904"/>
    <w:rsid w:val="00911BB0"/>
    <w:rsid w:val="009130C7"/>
    <w:rsid w:val="00924629"/>
    <w:rsid w:val="0093712E"/>
    <w:rsid w:val="00943ADB"/>
    <w:rsid w:val="009523AC"/>
    <w:rsid w:val="00955D11"/>
    <w:rsid w:val="00956927"/>
    <w:rsid w:val="00963435"/>
    <w:rsid w:val="00963C53"/>
    <w:rsid w:val="00963ED1"/>
    <w:rsid w:val="00964088"/>
    <w:rsid w:val="0096430C"/>
    <w:rsid w:val="009649A2"/>
    <w:rsid w:val="009671F5"/>
    <w:rsid w:val="00984A2A"/>
    <w:rsid w:val="00997FB9"/>
    <w:rsid w:val="009A4CD6"/>
    <w:rsid w:val="009A4F84"/>
    <w:rsid w:val="009A52F2"/>
    <w:rsid w:val="009B0619"/>
    <w:rsid w:val="009B0CBD"/>
    <w:rsid w:val="009C6B53"/>
    <w:rsid w:val="009D3315"/>
    <w:rsid w:val="009D6B7C"/>
    <w:rsid w:val="009F41AE"/>
    <w:rsid w:val="00A01200"/>
    <w:rsid w:val="00A1541F"/>
    <w:rsid w:val="00A1695D"/>
    <w:rsid w:val="00A34D9B"/>
    <w:rsid w:val="00A3709B"/>
    <w:rsid w:val="00A377B5"/>
    <w:rsid w:val="00A47234"/>
    <w:rsid w:val="00A542CD"/>
    <w:rsid w:val="00A61F74"/>
    <w:rsid w:val="00A82DFD"/>
    <w:rsid w:val="00A85C4D"/>
    <w:rsid w:val="00A934EF"/>
    <w:rsid w:val="00AD0138"/>
    <w:rsid w:val="00AD07F8"/>
    <w:rsid w:val="00AE2466"/>
    <w:rsid w:val="00AE62D1"/>
    <w:rsid w:val="00AE698B"/>
    <w:rsid w:val="00AF5725"/>
    <w:rsid w:val="00B108A6"/>
    <w:rsid w:val="00B16CC5"/>
    <w:rsid w:val="00B2328D"/>
    <w:rsid w:val="00B3224E"/>
    <w:rsid w:val="00B40D41"/>
    <w:rsid w:val="00B52D49"/>
    <w:rsid w:val="00B63866"/>
    <w:rsid w:val="00B854D3"/>
    <w:rsid w:val="00BA0478"/>
    <w:rsid w:val="00BA7322"/>
    <w:rsid w:val="00BB2CD9"/>
    <w:rsid w:val="00BB2DF1"/>
    <w:rsid w:val="00BB7228"/>
    <w:rsid w:val="00BC004E"/>
    <w:rsid w:val="00BC01D0"/>
    <w:rsid w:val="00BC0B6D"/>
    <w:rsid w:val="00BC760A"/>
    <w:rsid w:val="00BE6AC6"/>
    <w:rsid w:val="00BE7562"/>
    <w:rsid w:val="00BF238B"/>
    <w:rsid w:val="00C020D0"/>
    <w:rsid w:val="00C04C0F"/>
    <w:rsid w:val="00C069BD"/>
    <w:rsid w:val="00C108DB"/>
    <w:rsid w:val="00C21068"/>
    <w:rsid w:val="00C33FFC"/>
    <w:rsid w:val="00C37288"/>
    <w:rsid w:val="00C67A9D"/>
    <w:rsid w:val="00C710C6"/>
    <w:rsid w:val="00C734F5"/>
    <w:rsid w:val="00C75A3C"/>
    <w:rsid w:val="00C8016D"/>
    <w:rsid w:val="00CA1D52"/>
    <w:rsid w:val="00CA68E9"/>
    <w:rsid w:val="00CA7476"/>
    <w:rsid w:val="00CC5438"/>
    <w:rsid w:val="00CE29B6"/>
    <w:rsid w:val="00CF409A"/>
    <w:rsid w:val="00D37396"/>
    <w:rsid w:val="00D45FE7"/>
    <w:rsid w:val="00D64350"/>
    <w:rsid w:val="00D73B45"/>
    <w:rsid w:val="00D9088D"/>
    <w:rsid w:val="00D950E1"/>
    <w:rsid w:val="00DB3F33"/>
    <w:rsid w:val="00DF5788"/>
    <w:rsid w:val="00E15C24"/>
    <w:rsid w:val="00E20B0B"/>
    <w:rsid w:val="00E34931"/>
    <w:rsid w:val="00E35AA2"/>
    <w:rsid w:val="00E54036"/>
    <w:rsid w:val="00E54FE0"/>
    <w:rsid w:val="00E56F6A"/>
    <w:rsid w:val="00E604D1"/>
    <w:rsid w:val="00E96651"/>
    <w:rsid w:val="00EB524A"/>
    <w:rsid w:val="00EB687C"/>
    <w:rsid w:val="00ED230D"/>
    <w:rsid w:val="00F020B2"/>
    <w:rsid w:val="00F06100"/>
    <w:rsid w:val="00F146D5"/>
    <w:rsid w:val="00F168E8"/>
    <w:rsid w:val="00F27D37"/>
    <w:rsid w:val="00F4137C"/>
    <w:rsid w:val="00F445DE"/>
    <w:rsid w:val="00F46A0E"/>
    <w:rsid w:val="00F50F1B"/>
    <w:rsid w:val="00F61FFF"/>
    <w:rsid w:val="00F6500B"/>
    <w:rsid w:val="00F653B3"/>
    <w:rsid w:val="00F6757C"/>
    <w:rsid w:val="00F8116C"/>
    <w:rsid w:val="00F90ED6"/>
    <w:rsid w:val="00F95E6E"/>
    <w:rsid w:val="00F960F2"/>
    <w:rsid w:val="00FA117D"/>
    <w:rsid w:val="00FA63DD"/>
    <w:rsid w:val="00FB3028"/>
    <w:rsid w:val="00FB752D"/>
    <w:rsid w:val="00FD5DAA"/>
    <w:rsid w:val="00FD6E9B"/>
    <w:rsid w:val="00FE17AE"/>
    <w:rsid w:val="00FE186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1071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1001</Words>
  <Characters>5708</Characters>
  <Application>Microsoft Office Word</Application>
  <DocSecurity>0</DocSecurity>
  <Lines>47</Lines>
  <Paragraphs>13</Paragraphs>
  <ScaleCrop>false</ScaleCrop>
  <Company>微软中国</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14</cp:revision>
  <dcterms:created xsi:type="dcterms:W3CDTF">2021-12-15T01:09:00Z</dcterms:created>
  <dcterms:modified xsi:type="dcterms:W3CDTF">2021-12-15T01:27:00Z</dcterms:modified>
</cp:coreProperties>
</file>