
<file path=[Content_Types].xml><?xml version="1.0" encoding="utf-8"?>
<Types xmlns="http://schemas.openxmlformats.org/package/2006/content-types">
  <Default Extension="vsd" ContentType="application/vnd.visio"/>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7C68C" w14:textId="49A2B4E7" w:rsidR="00691039" w:rsidRPr="005D54C0" w:rsidRDefault="00691039" w:rsidP="00691039">
      <w:pPr>
        <w:jc w:val="center"/>
        <w:rPr>
          <w:rFonts w:ascii="黑体" w:eastAsia="黑体" w:hAnsi="黑体" w:cs="黑体"/>
          <w:kern w:val="0"/>
          <w:sz w:val="36"/>
          <w:szCs w:val="36"/>
        </w:rPr>
      </w:pPr>
      <w:r w:rsidRPr="005D54C0">
        <w:rPr>
          <w:rFonts w:ascii="黑体" w:eastAsia="黑体" w:hAnsi="黑体" w:cs="黑体" w:hint="eastAsia"/>
          <w:kern w:val="0"/>
          <w:sz w:val="36"/>
          <w:szCs w:val="36"/>
        </w:rPr>
        <w:t>光纤通信传送网抗毁韧性问题探析</w:t>
      </w:r>
    </w:p>
    <w:p w14:paraId="4528E697" w14:textId="77777777" w:rsidR="00691039" w:rsidRPr="0074051E" w:rsidRDefault="00691039" w:rsidP="00691039">
      <w:pPr>
        <w:jc w:val="center"/>
        <w:outlineLvl w:val="0"/>
        <w:rPr>
          <w:rFonts w:ascii="Times New Roman" w:eastAsia="宋体" w:hAnsi="Times New Roman"/>
          <w:b/>
          <w:sz w:val="24"/>
          <w:szCs w:val="24"/>
        </w:rPr>
      </w:pPr>
      <w:r w:rsidRPr="0074051E">
        <w:rPr>
          <w:rFonts w:ascii="Times New Roman" w:eastAsia="宋体" w:hAnsi="Times New Roman" w:hint="eastAsia"/>
          <w:b/>
          <w:sz w:val="24"/>
          <w:szCs w:val="24"/>
        </w:rPr>
        <w:t>袁海博</w:t>
      </w:r>
      <w:r w:rsidRPr="0074051E">
        <w:rPr>
          <w:rFonts w:ascii="Times New Roman" w:eastAsia="宋体" w:hAnsi="Times New Roman" w:hint="eastAsia"/>
          <w:b/>
          <w:sz w:val="24"/>
          <w:szCs w:val="24"/>
          <w:vertAlign w:val="superscript"/>
        </w:rPr>
        <w:t>1</w:t>
      </w:r>
      <w:r w:rsidRPr="0074051E">
        <w:rPr>
          <w:rFonts w:ascii="Times New Roman" w:eastAsia="宋体" w:hAnsi="Times New Roman"/>
          <w:b/>
          <w:sz w:val="24"/>
          <w:szCs w:val="24"/>
        </w:rPr>
        <w:t>，</w:t>
      </w:r>
      <w:r w:rsidRPr="0074051E">
        <w:rPr>
          <w:rFonts w:ascii="Times New Roman" w:eastAsia="宋体" w:hAnsi="Times New Roman" w:hint="eastAsia"/>
          <w:b/>
          <w:sz w:val="24"/>
          <w:szCs w:val="24"/>
        </w:rPr>
        <w:t>周正</w:t>
      </w:r>
      <w:r w:rsidRPr="0074051E">
        <w:rPr>
          <w:rFonts w:ascii="Times New Roman" w:eastAsia="宋体" w:hAnsi="Times New Roman" w:hint="eastAsia"/>
          <w:b/>
          <w:sz w:val="24"/>
          <w:szCs w:val="24"/>
          <w:vertAlign w:val="superscript"/>
        </w:rPr>
        <w:t>1</w:t>
      </w:r>
      <w:r w:rsidRPr="0074051E">
        <w:rPr>
          <w:rFonts w:ascii="Times New Roman" w:eastAsia="宋体" w:hAnsi="Times New Roman"/>
          <w:b/>
          <w:sz w:val="24"/>
          <w:szCs w:val="24"/>
        </w:rPr>
        <w:t>*</w:t>
      </w:r>
      <w:r w:rsidRPr="0074051E">
        <w:rPr>
          <w:rFonts w:ascii="Times New Roman" w:eastAsia="宋体" w:hAnsi="Times New Roman"/>
          <w:b/>
          <w:sz w:val="24"/>
          <w:szCs w:val="24"/>
        </w:rPr>
        <w:t>，</w:t>
      </w:r>
      <w:r w:rsidRPr="0074051E">
        <w:rPr>
          <w:rFonts w:ascii="Times New Roman" w:eastAsia="宋体" w:hAnsi="Times New Roman" w:hint="eastAsia"/>
          <w:b/>
          <w:sz w:val="24"/>
          <w:szCs w:val="24"/>
        </w:rPr>
        <w:t>陈毓锴</w:t>
      </w:r>
      <w:r w:rsidRPr="0074051E">
        <w:rPr>
          <w:rFonts w:ascii="Times New Roman" w:eastAsia="宋体" w:hAnsi="Times New Roman" w:hint="eastAsia"/>
          <w:b/>
          <w:sz w:val="24"/>
          <w:szCs w:val="24"/>
          <w:vertAlign w:val="superscript"/>
        </w:rPr>
        <w:t>2</w:t>
      </w:r>
      <w:r w:rsidRPr="0074051E">
        <w:rPr>
          <w:rFonts w:ascii="Times New Roman" w:eastAsia="宋体" w:hAnsi="Times New Roman" w:hint="eastAsia"/>
          <w:b/>
          <w:sz w:val="24"/>
          <w:szCs w:val="24"/>
        </w:rPr>
        <w:t>，林克凌</w:t>
      </w:r>
      <w:r w:rsidRPr="0074051E">
        <w:rPr>
          <w:rFonts w:ascii="Times New Roman" w:eastAsia="宋体" w:hAnsi="Times New Roman" w:hint="eastAsia"/>
          <w:b/>
          <w:sz w:val="24"/>
          <w:szCs w:val="24"/>
          <w:vertAlign w:val="superscript"/>
        </w:rPr>
        <w:t>2</w:t>
      </w:r>
      <w:r w:rsidRPr="0074051E">
        <w:rPr>
          <w:rFonts w:ascii="Times New Roman" w:eastAsia="宋体" w:hAnsi="Times New Roman" w:hint="eastAsia"/>
          <w:b/>
          <w:sz w:val="24"/>
          <w:szCs w:val="24"/>
        </w:rPr>
        <w:t>,</w:t>
      </w:r>
      <w:r w:rsidRPr="0074051E">
        <w:rPr>
          <w:rFonts w:ascii="Times New Roman" w:eastAsia="宋体" w:hAnsi="Times New Roman"/>
          <w:b/>
          <w:sz w:val="24"/>
          <w:szCs w:val="24"/>
        </w:rPr>
        <w:t xml:space="preserve"> </w:t>
      </w:r>
      <w:r w:rsidRPr="0074051E">
        <w:rPr>
          <w:rFonts w:ascii="Times New Roman" w:eastAsia="宋体" w:hAnsi="Times New Roman" w:hint="eastAsia"/>
          <w:b/>
          <w:sz w:val="24"/>
          <w:szCs w:val="24"/>
        </w:rPr>
        <w:t>姚道保</w:t>
      </w:r>
      <w:r w:rsidRPr="0074051E">
        <w:rPr>
          <w:rFonts w:ascii="Times New Roman" w:eastAsia="宋体" w:hAnsi="Times New Roman" w:hint="eastAsia"/>
          <w:b/>
          <w:sz w:val="24"/>
          <w:szCs w:val="24"/>
          <w:vertAlign w:val="superscript"/>
        </w:rPr>
        <w:t>2</w:t>
      </w:r>
      <w:r w:rsidRPr="0074051E">
        <w:rPr>
          <w:rFonts w:ascii="Times New Roman" w:eastAsia="宋体" w:hAnsi="Times New Roman" w:hint="eastAsia"/>
          <w:b/>
          <w:sz w:val="24"/>
          <w:szCs w:val="24"/>
        </w:rPr>
        <w:t>,</w:t>
      </w:r>
      <w:r w:rsidRPr="0074051E">
        <w:rPr>
          <w:rFonts w:ascii="Times New Roman" w:eastAsia="宋体" w:hAnsi="Times New Roman"/>
          <w:b/>
          <w:sz w:val="24"/>
          <w:szCs w:val="24"/>
        </w:rPr>
        <w:t xml:space="preserve"> </w:t>
      </w:r>
      <w:r w:rsidRPr="0074051E">
        <w:rPr>
          <w:rFonts w:ascii="Times New Roman" w:eastAsia="宋体" w:hAnsi="Times New Roman" w:hint="eastAsia"/>
          <w:b/>
          <w:sz w:val="24"/>
          <w:szCs w:val="24"/>
        </w:rPr>
        <w:t>李云龙</w:t>
      </w:r>
      <w:r w:rsidRPr="0074051E">
        <w:rPr>
          <w:rFonts w:ascii="Times New Roman" w:eastAsia="宋体" w:hAnsi="Times New Roman" w:hint="eastAsia"/>
          <w:b/>
          <w:sz w:val="24"/>
          <w:szCs w:val="24"/>
          <w:vertAlign w:val="superscript"/>
        </w:rPr>
        <w:t>2</w:t>
      </w:r>
      <w:r w:rsidRPr="0074051E">
        <w:rPr>
          <w:rFonts w:ascii="Times New Roman" w:eastAsia="宋体" w:hAnsi="Times New Roman" w:hint="eastAsia"/>
          <w:b/>
          <w:sz w:val="24"/>
          <w:szCs w:val="24"/>
        </w:rPr>
        <w:t>,</w:t>
      </w:r>
      <w:r w:rsidRPr="0074051E">
        <w:rPr>
          <w:rFonts w:ascii="Times New Roman" w:eastAsia="宋体" w:hAnsi="Times New Roman"/>
          <w:b/>
          <w:sz w:val="24"/>
          <w:szCs w:val="24"/>
        </w:rPr>
        <w:t xml:space="preserve"> </w:t>
      </w:r>
      <w:r w:rsidRPr="0074051E">
        <w:rPr>
          <w:rFonts w:ascii="Times New Roman" w:eastAsia="宋体" w:hAnsi="Times New Roman" w:hint="eastAsia"/>
          <w:b/>
          <w:sz w:val="24"/>
          <w:szCs w:val="24"/>
        </w:rPr>
        <w:t>廖行锋</w:t>
      </w:r>
      <w:r w:rsidRPr="0074051E">
        <w:rPr>
          <w:rFonts w:ascii="Times New Roman" w:eastAsia="宋体" w:hAnsi="Times New Roman" w:hint="eastAsia"/>
          <w:b/>
          <w:sz w:val="24"/>
          <w:szCs w:val="24"/>
          <w:vertAlign w:val="superscript"/>
        </w:rPr>
        <w:t>2</w:t>
      </w:r>
    </w:p>
    <w:p w14:paraId="4D2300C0" w14:textId="77777777" w:rsidR="00691039" w:rsidRPr="0074051E" w:rsidRDefault="00691039" w:rsidP="00691039">
      <w:pPr>
        <w:numPr>
          <w:ilvl w:val="0"/>
          <w:numId w:val="1"/>
        </w:numPr>
        <w:ind w:left="0" w:firstLine="0"/>
        <w:jc w:val="center"/>
        <w:rPr>
          <w:rFonts w:ascii="Times New Roman" w:eastAsia="宋体" w:hAnsi="Times New Roman"/>
          <w:sz w:val="15"/>
          <w:szCs w:val="15"/>
        </w:rPr>
      </w:pPr>
      <w:r w:rsidRPr="0074051E">
        <w:rPr>
          <w:rFonts w:ascii="Times New Roman" w:eastAsia="宋体" w:hAnsi="Times New Roman" w:hint="eastAsia"/>
          <w:sz w:val="15"/>
          <w:szCs w:val="15"/>
        </w:rPr>
        <w:t>国防科技大学</w:t>
      </w:r>
      <w:r w:rsidRPr="0074051E">
        <w:rPr>
          <w:rFonts w:ascii="Times New Roman" w:eastAsia="宋体" w:hAnsi="Times New Roman" w:hint="eastAsia"/>
          <w:sz w:val="15"/>
          <w:szCs w:val="15"/>
        </w:rPr>
        <w:t xml:space="preserve"> </w:t>
      </w:r>
      <w:r w:rsidRPr="0074051E">
        <w:rPr>
          <w:rFonts w:ascii="Times New Roman" w:eastAsia="宋体" w:hAnsi="Times New Roman" w:hint="eastAsia"/>
          <w:sz w:val="15"/>
          <w:szCs w:val="15"/>
        </w:rPr>
        <w:t>信息</w:t>
      </w:r>
      <w:r w:rsidRPr="0074051E">
        <w:rPr>
          <w:rFonts w:ascii="Times New Roman" w:eastAsia="宋体" w:hAnsi="Times New Roman"/>
          <w:sz w:val="15"/>
          <w:szCs w:val="15"/>
        </w:rPr>
        <w:t>通信学院，</w:t>
      </w:r>
      <w:r w:rsidRPr="0074051E">
        <w:rPr>
          <w:rFonts w:ascii="Times New Roman" w:eastAsia="宋体" w:hAnsi="Times New Roman" w:hint="eastAsia"/>
          <w:sz w:val="15"/>
          <w:szCs w:val="15"/>
        </w:rPr>
        <w:t>武汉</w:t>
      </w:r>
      <w:r w:rsidRPr="0074051E">
        <w:rPr>
          <w:rFonts w:ascii="Times New Roman" w:eastAsia="宋体" w:hAnsi="Times New Roman"/>
          <w:sz w:val="15"/>
          <w:szCs w:val="15"/>
        </w:rPr>
        <w:t xml:space="preserve"> </w:t>
      </w:r>
      <w:r w:rsidRPr="0074051E">
        <w:rPr>
          <w:rFonts w:ascii="Times New Roman" w:eastAsia="宋体" w:hAnsi="Times New Roman" w:hint="eastAsia"/>
          <w:sz w:val="15"/>
          <w:szCs w:val="15"/>
        </w:rPr>
        <w:t>4</w:t>
      </w:r>
      <w:r w:rsidRPr="0074051E">
        <w:rPr>
          <w:rFonts w:ascii="Times New Roman" w:eastAsia="宋体" w:hAnsi="Times New Roman"/>
          <w:sz w:val="15"/>
          <w:szCs w:val="15"/>
        </w:rPr>
        <w:t>30010</w:t>
      </w:r>
      <w:r w:rsidRPr="0074051E">
        <w:rPr>
          <w:rFonts w:ascii="Times New Roman" w:eastAsia="宋体" w:hAnsi="Times New Roman" w:hint="eastAsia"/>
          <w:sz w:val="15"/>
          <w:szCs w:val="15"/>
        </w:rPr>
        <w:t>；</w:t>
      </w:r>
      <w:r w:rsidRPr="0074051E">
        <w:rPr>
          <w:rFonts w:ascii="Times New Roman" w:eastAsia="宋体" w:hAnsi="Times New Roman"/>
          <w:sz w:val="15"/>
          <w:szCs w:val="15"/>
        </w:rPr>
        <w:t>2.</w:t>
      </w:r>
      <w:r w:rsidRPr="0074051E">
        <w:rPr>
          <w:rFonts w:ascii="Times New Roman" w:eastAsia="宋体" w:hAnsi="Times New Roman" w:hint="eastAsia"/>
          <w:sz w:val="15"/>
          <w:szCs w:val="15"/>
        </w:rPr>
        <w:t>中国人民解放军</w:t>
      </w:r>
      <w:r w:rsidRPr="0074051E">
        <w:rPr>
          <w:rFonts w:ascii="Times New Roman" w:eastAsia="宋体" w:hAnsi="Times New Roman" w:hint="eastAsia"/>
          <w:sz w:val="15"/>
          <w:szCs w:val="15"/>
        </w:rPr>
        <w:t>6</w:t>
      </w:r>
      <w:r w:rsidRPr="0074051E">
        <w:rPr>
          <w:rFonts w:ascii="Times New Roman" w:eastAsia="宋体" w:hAnsi="Times New Roman"/>
          <w:sz w:val="15"/>
          <w:szCs w:val="15"/>
        </w:rPr>
        <w:t>1623</w:t>
      </w:r>
      <w:r w:rsidRPr="0074051E">
        <w:rPr>
          <w:rFonts w:ascii="Times New Roman" w:eastAsia="宋体" w:hAnsi="Times New Roman" w:hint="eastAsia"/>
          <w:sz w:val="15"/>
          <w:szCs w:val="15"/>
        </w:rPr>
        <w:t>部队，北京</w:t>
      </w:r>
      <w:r w:rsidRPr="0074051E">
        <w:rPr>
          <w:rFonts w:ascii="Times New Roman" w:eastAsia="宋体" w:hAnsi="Times New Roman" w:hint="eastAsia"/>
          <w:sz w:val="15"/>
          <w:szCs w:val="15"/>
        </w:rPr>
        <w:t xml:space="preserve"> </w:t>
      </w:r>
      <w:bookmarkStart w:id="0" w:name="_Hlk93039849"/>
      <w:r w:rsidRPr="0074051E">
        <w:rPr>
          <w:rFonts w:ascii="Times New Roman" w:eastAsia="宋体" w:hAnsi="Times New Roman" w:hint="eastAsia"/>
          <w:sz w:val="15"/>
          <w:szCs w:val="15"/>
        </w:rPr>
        <w:t>1</w:t>
      </w:r>
      <w:r w:rsidRPr="0074051E">
        <w:rPr>
          <w:rFonts w:ascii="Times New Roman" w:eastAsia="宋体" w:hAnsi="Times New Roman"/>
          <w:sz w:val="15"/>
          <w:szCs w:val="15"/>
        </w:rPr>
        <w:t>00</w:t>
      </w:r>
      <w:bookmarkEnd w:id="0"/>
      <w:r w:rsidRPr="0074051E">
        <w:rPr>
          <w:rFonts w:ascii="Times New Roman" w:eastAsia="宋体" w:hAnsi="Times New Roman"/>
          <w:sz w:val="15"/>
          <w:szCs w:val="15"/>
        </w:rPr>
        <w:t>840</w:t>
      </w:r>
      <w:r w:rsidRPr="0074051E">
        <w:rPr>
          <w:rFonts w:ascii="Times New Roman" w:eastAsia="宋体" w:hAnsi="Times New Roman"/>
          <w:sz w:val="15"/>
          <w:szCs w:val="15"/>
        </w:rPr>
        <w:t>）</w:t>
      </w:r>
    </w:p>
    <w:p w14:paraId="52E0B40B" w14:textId="77777777" w:rsidR="00691039" w:rsidRPr="0074051E" w:rsidRDefault="00691039" w:rsidP="00691039">
      <w:pPr>
        <w:rPr>
          <w:rFonts w:ascii="Times New Roman" w:eastAsia="宋体" w:hAnsi="Times New Roman"/>
          <w:b/>
          <w:szCs w:val="21"/>
        </w:rPr>
      </w:pPr>
    </w:p>
    <w:p w14:paraId="1167F239" w14:textId="1488AFCF" w:rsidR="00691039" w:rsidRPr="0074051E" w:rsidRDefault="00691039" w:rsidP="00691039">
      <w:pPr>
        <w:rPr>
          <w:rFonts w:ascii="Times New Roman" w:eastAsia="宋体" w:hAnsi="Times New Roman"/>
          <w:kern w:val="0"/>
          <w:sz w:val="18"/>
          <w:szCs w:val="18"/>
        </w:rPr>
      </w:pPr>
      <w:r w:rsidRPr="0074051E">
        <w:rPr>
          <w:rFonts w:ascii="Times New Roman" w:eastAsia="宋体" w:hAnsi="Times New Roman"/>
          <w:b/>
          <w:sz w:val="18"/>
          <w:szCs w:val="18"/>
        </w:rPr>
        <w:t>摘要：</w:t>
      </w:r>
      <w:r w:rsidR="00B36961" w:rsidRPr="00B36961">
        <w:rPr>
          <w:rFonts w:ascii="Times New Roman" w:eastAsia="宋体" w:hAnsi="Times New Roman" w:hint="eastAsia"/>
          <w:kern w:val="0"/>
          <w:sz w:val="18"/>
          <w:szCs w:val="18"/>
        </w:rPr>
        <w:t>为提升光纤通信传送网在复杂对抗环境下的抗毁韧性，本文系统构建了物理</w:t>
      </w:r>
      <w:r w:rsidR="00B36961" w:rsidRPr="00B36961">
        <w:rPr>
          <w:rFonts w:ascii="Times New Roman" w:eastAsia="宋体" w:hAnsi="Times New Roman"/>
          <w:kern w:val="0"/>
          <w:sz w:val="18"/>
          <w:szCs w:val="18"/>
        </w:rPr>
        <w:t>-</w:t>
      </w:r>
      <w:r w:rsidR="00B36961" w:rsidRPr="00B36961">
        <w:rPr>
          <w:rFonts w:ascii="Times New Roman" w:eastAsia="宋体" w:hAnsi="Times New Roman"/>
          <w:kern w:val="0"/>
          <w:sz w:val="18"/>
          <w:szCs w:val="18"/>
        </w:rPr>
        <w:t>逻辑网络依存模型，首次提出包含脆弱因子、恢复因子、反应时间和恢复时间的四维抗毁韧性指标体系。通过数据归一化加权求和方法建立量化评估模型，结合某区域光纤通信传送网实例，实证分析主备路由规划、主备倒换时间及机动接入时间对抗毁韧性指标的影响。研究表明：采用主备路径负荷分担策略可使抗毁韧性评分提升</w:t>
      </w:r>
      <w:r w:rsidR="00B36961" w:rsidRPr="00B36961">
        <w:rPr>
          <w:rFonts w:ascii="Times New Roman" w:eastAsia="宋体" w:hAnsi="Times New Roman"/>
          <w:kern w:val="0"/>
          <w:sz w:val="18"/>
          <w:szCs w:val="18"/>
        </w:rPr>
        <w:t>16</w:t>
      </w:r>
      <w:r w:rsidR="00B36961" w:rsidRPr="00B36961">
        <w:rPr>
          <w:rFonts w:ascii="Times New Roman" w:eastAsia="宋体" w:hAnsi="Times New Roman"/>
          <w:kern w:val="0"/>
          <w:sz w:val="18"/>
          <w:szCs w:val="18"/>
        </w:rPr>
        <w:t>分；主备倒换时间缩短至</w:t>
      </w:r>
      <w:r w:rsidR="00B36961" w:rsidRPr="00B36961">
        <w:rPr>
          <w:rFonts w:ascii="Times New Roman" w:eastAsia="宋体" w:hAnsi="Times New Roman"/>
          <w:kern w:val="0"/>
          <w:sz w:val="18"/>
          <w:szCs w:val="18"/>
        </w:rPr>
        <w:t>2</w:t>
      </w:r>
      <w:r w:rsidR="00B36961" w:rsidRPr="00B36961">
        <w:rPr>
          <w:rFonts w:ascii="Times New Roman" w:eastAsia="宋体" w:hAnsi="Times New Roman"/>
          <w:kern w:val="0"/>
          <w:sz w:val="18"/>
          <w:szCs w:val="18"/>
        </w:rPr>
        <w:t>分钟可提升评分</w:t>
      </w:r>
      <w:r w:rsidR="00B36961" w:rsidRPr="00B36961">
        <w:rPr>
          <w:rFonts w:ascii="Times New Roman" w:eastAsia="宋体" w:hAnsi="Times New Roman"/>
          <w:kern w:val="0"/>
          <w:sz w:val="18"/>
          <w:szCs w:val="18"/>
        </w:rPr>
        <w:t>5.5</w:t>
      </w:r>
      <w:r w:rsidR="00B36961" w:rsidRPr="00B36961">
        <w:rPr>
          <w:rFonts w:ascii="Times New Roman" w:eastAsia="宋体" w:hAnsi="Times New Roman"/>
          <w:kern w:val="0"/>
          <w:sz w:val="18"/>
          <w:szCs w:val="18"/>
        </w:rPr>
        <w:t>分；机动接入时间延长至</w:t>
      </w:r>
      <w:r w:rsidR="00B36961" w:rsidRPr="00B36961">
        <w:rPr>
          <w:rFonts w:ascii="Times New Roman" w:eastAsia="宋体" w:hAnsi="Times New Roman"/>
          <w:kern w:val="0"/>
          <w:sz w:val="18"/>
          <w:szCs w:val="18"/>
        </w:rPr>
        <w:t>60</w:t>
      </w:r>
      <w:r w:rsidR="00B36961" w:rsidRPr="00B36961">
        <w:rPr>
          <w:rFonts w:ascii="Times New Roman" w:eastAsia="宋体" w:hAnsi="Times New Roman"/>
          <w:kern w:val="0"/>
          <w:sz w:val="18"/>
          <w:szCs w:val="18"/>
        </w:rPr>
        <w:t>分钟则导致评分下降</w:t>
      </w:r>
      <w:r w:rsidR="00B36961" w:rsidRPr="00B36961">
        <w:rPr>
          <w:rFonts w:ascii="Times New Roman" w:eastAsia="宋体" w:hAnsi="Times New Roman"/>
          <w:kern w:val="0"/>
          <w:sz w:val="18"/>
          <w:szCs w:val="18"/>
        </w:rPr>
        <w:t>5</w:t>
      </w:r>
      <w:r w:rsidR="00B36961" w:rsidRPr="00B36961">
        <w:rPr>
          <w:rFonts w:ascii="Times New Roman" w:eastAsia="宋体" w:hAnsi="Times New Roman"/>
          <w:kern w:val="0"/>
          <w:sz w:val="18"/>
          <w:szCs w:val="18"/>
        </w:rPr>
        <w:t>分。</w:t>
      </w:r>
    </w:p>
    <w:p w14:paraId="5BC44195" w14:textId="335AC62A" w:rsidR="00691039" w:rsidRPr="0074051E" w:rsidRDefault="00691039" w:rsidP="00691039">
      <w:pPr>
        <w:rPr>
          <w:rFonts w:ascii="Times New Roman" w:eastAsia="宋体" w:hAnsi="Times New Roman"/>
          <w:sz w:val="18"/>
          <w:szCs w:val="18"/>
        </w:rPr>
      </w:pPr>
      <w:r w:rsidRPr="0074051E">
        <w:rPr>
          <w:rFonts w:ascii="Times New Roman" w:eastAsia="宋体" w:hAnsi="Times New Roman"/>
          <w:b/>
          <w:sz w:val="18"/>
          <w:szCs w:val="18"/>
        </w:rPr>
        <w:t>关键词：</w:t>
      </w:r>
      <w:r w:rsidRPr="0074051E">
        <w:rPr>
          <w:rFonts w:ascii="Times New Roman" w:eastAsia="宋体" w:hAnsi="Times New Roman" w:hint="eastAsia"/>
          <w:sz w:val="18"/>
          <w:szCs w:val="18"/>
        </w:rPr>
        <w:t>光纤通信传送网</w:t>
      </w:r>
      <w:r w:rsidRPr="0074051E">
        <w:rPr>
          <w:rFonts w:ascii="Times New Roman" w:eastAsia="宋体" w:hAnsi="Times New Roman"/>
          <w:sz w:val="18"/>
          <w:szCs w:val="18"/>
        </w:rPr>
        <w:t>；</w:t>
      </w:r>
      <w:r w:rsidRPr="0074051E">
        <w:rPr>
          <w:rFonts w:ascii="Times New Roman" w:eastAsia="宋体" w:hAnsi="Times New Roman" w:hint="eastAsia"/>
          <w:kern w:val="0"/>
          <w:sz w:val="18"/>
          <w:szCs w:val="18"/>
        </w:rPr>
        <w:t>抗毁韧性；影响因素；抗毁过程</w:t>
      </w:r>
      <w:r w:rsidR="005D54C0">
        <w:rPr>
          <w:rFonts w:ascii="Times New Roman" w:eastAsia="宋体" w:hAnsi="Times New Roman" w:hint="eastAsia"/>
          <w:kern w:val="0"/>
          <w:sz w:val="18"/>
          <w:szCs w:val="18"/>
        </w:rPr>
        <w:t>；加权求和</w:t>
      </w:r>
    </w:p>
    <w:p w14:paraId="1314D8E8" w14:textId="77777777" w:rsidR="00691039" w:rsidRPr="0074051E" w:rsidRDefault="00691039" w:rsidP="00691039">
      <w:pPr>
        <w:rPr>
          <w:rFonts w:ascii="Times New Roman" w:eastAsia="宋体" w:hAnsi="Times New Roman"/>
          <w:sz w:val="18"/>
          <w:szCs w:val="18"/>
        </w:rPr>
      </w:pPr>
      <w:r w:rsidRPr="0074051E">
        <w:rPr>
          <w:rFonts w:hint="eastAsia"/>
          <w:b/>
          <w:sz w:val="18"/>
          <w:szCs w:val="18"/>
        </w:rPr>
        <w:t>中图分类号：</w:t>
      </w:r>
      <w:r w:rsidRPr="0074051E">
        <w:rPr>
          <w:sz w:val="18"/>
          <w:szCs w:val="18"/>
        </w:rPr>
        <w:t xml:space="preserve">TN929 </w:t>
      </w:r>
      <w:r w:rsidRPr="0074051E">
        <w:rPr>
          <w:rFonts w:hint="eastAsia"/>
          <w:sz w:val="18"/>
          <w:szCs w:val="18"/>
        </w:rPr>
        <w:t xml:space="preserve">   文献标识码</w:t>
      </w:r>
      <w:r w:rsidRPr="0074051E">
        <w:rPr>
          <w:sz w:val="18"/>
          <w:szCs w:val="18"/>
        </w:rPr>
        <w:t xml:space="preserve">: A        </w:t>
      </w:r>
    </w:p>
    <w:p w14:paraId="21D205B7" w14:textId="77777777" w:rsidR="00691039" w:rsidRPr="0074051E" w:rsidRDefault="00691039" w:rsidP="00691039">
      <w:pPr>
        <w:adjustRightInd w:val="0"/>
        <w:snapToGrid w:val="0"/>
        <w:ind w:leftChars="250" w:left="525" w:rightChars="250" w:right="525"/>
        <w:jc w:val="center"/>
        <w:rPr>
          <w:rFonts w:ascii="Times New Roman" w:eastAsia="宋体" w:hAnsi="Times New Roman"/>
          <w:b/>
          <w:szCs w:val="21"/>
        </w:rPr>
      </w:pPr>
      <w:bookmarkStart w:id="1" w:name="OLE_LINK5"/>
    </w:p>
    <w:p w14:paraId="79B87203" w14:textId="779B4F4E" w:rsidR="0074051E" w:rsidRPr="005D54C0" w:rsidRDefault="005E2D5F" w:rsidP="00691039">
      <w:pPr>
        <w:adjustRightInd w:val="0"/>
        <w:snapToGrid w:val="0"/>
        <w:ind w:leftChars="250" w:left="525" w:rightChars="250" w:right="525"/>
        <w:jc w:val="center"/>
        <w:rPr>
          <w:rFonts w:ascii="Times New Roman" w:eastAsia="宋体" w:hAnsi="Times New Roman"/>
          <w:b/>
          <w:sz w:val="32"/>
          <w:szCs w:val="32"/>
        </w:rPr>
      </w:pPr>
      <w:r>
        <w:rPr>
          <w:rFonts w:ascii="Segoe UI" w:hAnsi="Segoe UI" w:cs="Segoe UI"/>
          <w:shd w:val="clear" w:color="auto" w:fill="FFFFFF"/>
        </w:rPr>
        <w:t>Analysis of anti-destruction resilience in optical fiber communication transmission networks</w:t>
      </w:r>
    </w:p>
    <w:p w14:paraId="12549354" w14:textId="77777777" w:rsidR="00DB2593" w:rsidRDefault="00691039" w:rsidP="00691039">
      <w:pPr>
        <w:adjustRightInd w:val="0"/>
        <w:snapToGrid w:val="0"/>
        <w:ind w:leftChars="250" w:left="525" w:rightChars="250" w:right="525"/>
        <w:jc w:val="center"/>
        <w:rPr>
          <w:rFonts w:ascii="Times New Roman" w:eastAsia="宋体" w:hAnsi="Times New Roman"/>
          <w:b/>
          <w:szCs w:val="21"/>
        </w:rPr>
      </w:pPr>
      <w:r w:rsidRPr="0074051E">
        <w:rPr>
          <w:rFonts w:ascii="Times New Roman" w:eastAsia="宋体" w:hAnsi="Times New Roman"/>
          <w:b/>
          <w:szCs w:val="21"/>
        </w:rPr>
        <w:t>Yuan Haibo</w:t>
      </w:r>
      <w:r w:rsidRPr="0074051E">
        <w:rPr>
          <w:rFonts w:ascii="Times New Roman" w:eastAsia="宋体" w:hAnsi="Times New Roman"/>
          <w:b/>
          <w:szCs w:val="21"/>
          <w:vertAlign w:val="superscript"/>
        </w:rPr>
        <w:t>1</w:t>
      </w:r>
      <w:r w:rsidRPr="0074051E">
        <w:rPr>
          <w:rFonts w:ascii="Times New Roman" w:eastAsia="宋体" w:hAnsi="Times New Roman"/>
          <w:b/>
          <w:szCs w:val="21"/>
        </w:rPr>
        <w:t>, Zhou Zheng</w:t>
      </w:r>
      <w:r w:rsidRPr="0074051E">
        <w:rPr>
          <w:rFonts w:ascii="Times New Roman" w:eastAsia="宋体" w:hAnsi="Times New Roman"/>
          <w:b/>
          <w:szCs w:val="21"/>
          <w:vertAlign w:val="superscript"/>
        </w:rPr>
        <w:t>1</w:t>
      </w:r>
      <w:r w:rsidRPr="0074051E">
        <w:rPr>
          <w:rFonts w:ascii="Times New Roman" w:eastAsia="宋体" w:hAnsi="Times New Roman"/>
          <w:b/>
          <w:szCs w:val="21"/>
        </w:rPr>
        <w:t xml:space="preserve"> *, Chen Yukai</w:t>
      </w:r>
      <w:r w:rsidRPr="0074051E">
        <w:rPr>
          <w:rFonts w:ascii="Times New Roman" w:eastAsia="宋体" w:hAnsi="Times New Roman"/>
          <w:b/>
          <w:szCs w:val="21"/>
          <w:vertAlign w:val="superscript"/>
        </w:rPr>
        <w:t>2</w:t>
      </w:r>
      <w:r w:rsidRPr="0074051E">
        <w:rPr>
          <w:rFonts w:ascii="Times New Roman" w:eastAsia="宋体" w:hAnsi="Times New Roman"/>
          <w:b/>
          <w:szCs w:val="21"/>
        </w:rPr>
        <w:t>, Lin Keling</w:t>
      </w:r>
      <w:r w:rsidRPr="0074051E">
        <w:rPr>
          <w:rFonts w:ascii="Times New Roman" w:eastAsia="宋体" w:hAnsi="Times New Roman"/>
          <w:b/>
          <w:szCs w:val="21"/>
          <w:vertAlign w:val="superscript"/>
        </w:rPr>
        <w:t>2</w:t>
      </w:r>
      <w:r w:rsidRPr="0074051E">
        <w:rPr>
          <w:rFonts w:ascii="Times New Roman" w:eastAsia="宋体" w:hAnsi="Times New Roman"/>
          <w:b/>
          <w:szCs w:val="21"/>
        </w:rPr>
        <w:t xml:space="preserve">, </w:t>
      </w:r>
    </w:p>
    <w:p w14:paraId="44013829" w14:textId="1E1B2484" w:rsidR="00691039" w:rsidRPr="0074051E" w:rsidRDefault="00691039" w:rsidP="00691039">
      <w:pPr>
        <w:adjustRightInd w:val="0"/>
        <w:snapToGrid w:val="0"/>
        <w:ind w:leftChars="250" w:left="525" w:rightChars="250" w:right="525"/>
        <w:jc w:val="center"/>
        <w:rPr>
          <w:rFonts w:ascii="Times New Roman" w:eastAsia="宋体" w:hAnsi="Times New Roman"/>
          <w:szCs w:val="21"/>
          <w:vertAlign w:val="superscript"/>
        </w:rPr>
      </w:pPr>
      <w:r w:rsidRPr="0074051E">
        <w:rPr>
          <w:rFonts w:ascii="Times New Roman" w:eastAsia="宋体" w:hAnsi="Times New Roman" w:hint="eastAsia"/>
          <w:b/>
          <w:szCs w:val="21"/>
        </w:rPr>
        <w:t>Yao</w:t>
      </w:r>
      <w:r w:rsidRPr="0074051E">
        <w:rPr>
          <w:rFonts w:ascii="Times New Roman" w:eastAsia="宋体" w:hAnsi="Times New Roman"/>
          <w:b/>
          <w:szCs w:val="21"/>
        </w:rPr>
        <w:t xml:space="preserve"> </w:t>
      </w:r>
      <w:r w:rsidRPr="0074051E">
        <w:rPr>
          <w:rFonts w:ascii="Times New Roman" w:eastAsia="宋体" w:hAnsi="Times New Roman" w:hint="eastAsia"/>
          <w:b/>
          <w:szCs w:val="21"/>
        </w:rPr>
        <w:t>Daobao</w:t>
      </w:r>
      <w:r w:rsidRPr="0074051E">
        <w:rPr>
          <w:rFonts w:ascii="Times New Roman" w:eastAsia="宋体" w:hAnsi="Times New Roman"/>
          <w:b/>
          <w:szCs w:val="21"/>
          <w:vertAlign w:val="superscript"/>
        </w:rPr>
        <w:t>2</w:t>
      </w:r>
      <w:r w:rsidRPr="0074051E">
        <w:rPr>
          <w:rFonts w:ascii="Times New Roman" w:eastAsia="宋体" w:hAnsi="Times New Roman"/>
          <w:b/>
          <w:szCs w:val="21"/>
        </w:rPr>
        <w:t>,</w:t>
      </w:r>
      <w:r w:rsidRPr="0074051E">
        <w:rPr>
          <w:rFonts w:ascii="Times New Roman" w:eastAsia="宋体" w:hAnsi="Times New Roman" w:hint="eastAsia"/>
          <w:b/>
          <w:szCs w:val="21"/>
        </w:rPr>
        <w:t xml:space="preserve"> Li YunLong</w:t>
      </w:r>
      <w:r w:rsidRPr="0074051E">
        <w:rPr>
          <w:rFonts w:ascii="Times New Roman" w:eastAsia="宋体" w:hAnsi="Times New Roman"/>
          <w:b/>
          <w:szCs w:val="21"/>
          <w:vertAlign w:val="superscript"/>
        </w:rPr>
        <w:t>2</w:t>
      </w:r>
      <w:r w:rsidRPr="0074051E">
        <w:rPr>
          <w:rFonts w:ascii="Times New Roman" w:eastAsia="宋体" w:hAnsi="Times New Roman" w:hint="eastAsia"/>
          <w:b/>
          <w:szCs w:val="21"/>
        </w:rPr>
        <w:t>，</w:t>
      </w:r>
      <w:r w:rsidRPr="0074051E">
        <w:rPr>
          <w:rFonts w:ascii="Times New Roman" w:eastAsia="宋体" w:hAnsi="Times New Roman"/>
          <w:b/>
          <w:szCs w:val="21"/>
        </w:rPr>
        <w:t>Liao Xingfeng</w:t>
      </w:r>
      <w:r w:rsidRPr="0074051E">
        <w:rPr>
          <w:rFonts w:ascii="Times New Roman" w:eastAsia="宋体" w:hAnsi="Times New Roman"/>
          <w:b/>
          <w:szCs w:val="21"/>
          <w:vertAlign w:val="superscript"/>
        </w:rPr>
        <w:t>2</w:t>
      </w:r>
    </w:p>
    <w:p w14:paraId="7DD445CC" w14:textId="77777777" w:rsidR="00691039" w:rsidRPr="0074051E" w:rsidRDefault="00691039" w:rsidP="00691039">
      <w:pPr>
        <w:adjustRightInd w:val="0"/>
        <w:snapToGrid w:val="0"/>
        <w:ind w:leftChars="250" w:left="525" w:rightChars="250" w:right="525"/>
        <w:jc w:val="center"/>
        <w:rPr>
          <w:rFonts w:ascii="Times New Roman" w:eastAsia="宋体" w:hAnsi="Times New Roman"/>
          <w:b/>
          <w:sz w:val="15"/>
          <w:szCs w:val="15"/>
        </w:rPr>
      </w:pPr>
      <w:r w:rsidRPr="0074051E">
        <w:rPr>
          <w:rFonts w:ascii="Times New Roman" w:eastAsia="宋体" w:hAnsi="Times New Roman"/>
          <w:b/>
          <w:sz w:val="15"/>
          <w:szCs w:val="15"/>
        </w:rPr>
        <w:t>（</w:t>
      </w:r>
      <w:r w:rsidRPr="0074051E">
        <w:rPr>
          <w:rFonts w:ascii="Times New Roman" w:eastAsia="宋体" w:hAnsi="Times New Roman" w:hint="eastAsia"/>
          <w:b/>
          <w:sz w:val="15"/>
          <w:szCs w:val="15"/>
        </w:rPr>
        <w:t>1</w:t>
      </w:r>
      <w:r w:rsidRPr="0074051E">
        <w:rPr>
          <w:rFonts w:ascii="Times New Roman" w:eastAsia="宋体" w:hAnsi="Times New Roman"/>
          <w:b/>
          <w:sz w:val="15"/>
          <w:szCs w:val="15"/>
        </w:rPr>
        <w:t>.</w:t>
      </w:r>
      <w:r w:rsidRPr="0074051E">
        <w:t xml:space="preserve"> </w:t>
      </w:r>
      <w:r w:rsidRPr="0074051E">
        <w:rPr>
          <w:rFonts w:ascii="Times New Roman" w:eastAsia="宋体" w:hAnsi="Times New Roman" w:hint="eastAsia"/>
          <w:b/>
          <w:sz w:val="15"/>
          <w:szCs w:val="15"/>
        </w:rPr>
        <w:t>C</w:t>
      </w:r>
      <w:r w:rsidRPr="0074051E">
        <w:rPr>
          <w:rFonts w:ascii="Times New Roman" w:eastAsia="宋体" w:hAnsi="Times New Roman"/>
          <w:b/>
          <w:sz w:val="15"/>
          <w:szCs w:val="15"/>
        </w:rPr>
        <w:t>ollege of Information Communication, National University of Defense Technology, Wuhan 430010, China</w:t>
      </w:r>
      <w:r w:rsidRPr="0074051E">
        <w:rPr>
          <w:rFonts w:ascii="Times New Roman" w:eastAsia="宋体" w:hAnsi="Times New Roman" w:hint="eastAsia"/>
          <w:b/>
          <w:sz w:val="15"/>
          <w:szCs w:val="15"/>
        </w:rPr>
        <w:t>；</w:t>
      </w:r>
      <w:r w:rsidRPr="0074051E">
        <w:rPr>
          <w:rFonts w:ascii="Times New Roman" w:eastAsia="宋体" w:hAnsi="Times New Roman" w:hint="eastAsia"/>
          <w:b/>
          <w:sz w:val="15"/>
          <w:szCs w:val="15"/>
        </w:rPr>
        <w:t>2</w:t>
      </w:r>
      <w:r w:rsidRPr="0074051E">
        <w:rPr>
          <w:rFonts w:ascii="Times New Roman" w:eastAsia="宋体" w:hAnsi="Times New Roman"/>
          <w:b/>
          <w:sz w:val="15"/>
          <w:szCs w:val="15"/>
        </w:rPr>
        <w:t>. Troop 61623 of PLA, Beijing 100840</w:t>
      </w:r>
      <w:r w:rsidRPr="0074051E">
        <w:rPr>
          <w:rFonts w:ascii="Times New Roman" w:eastAsia="宋体" w:hAnsi="Times New Roman"/>
          <w:b/>
          <w:sz w:val="15"/>
          <w:szCs w:val="15"/>
        </w:rPr>
        <w:t>，</w:t>
      </w:r>
      <w:r w:rsidRPr="0074051E">
        <w:rPr>
          <w:rFonts w:ascii="Times New Roman" w:eastAsia="宋体" w:hAnsi="Times New Roman"/>
          <w:b/>
          <w:sz w:val="15"/>
          <w:szCs w:val="15"/>
        </w:rPr>
        <w:t>China</w:t>
      </w:r>
      <w:r w:rsidRPr="0074051E">
        <w:rPr>
          <w:rFonts w:ascii="Times New Roman" w:eastAsia="宋体" w:hAnsi="Times New Roman" w:hint="eastAsia"/>
          <w:b/>
          <w:sz w:val="15"/>
          <w:szCs w:val="15"/>
        </w:rPr>
        <w:t>.</w:t>
      </w:r>
      <w:r w:rsidRPr="0074051E">
        <w:rPr>
          <w:rFonts w:ascii="Times New Roman" w:eastAsia="宋体" w:hAnsi="Times New Roman"/>
          <w:b/>
          <w:sz w:val="15"/>
          <w:szCs w:val="15"/>
        </w:rPr>
        <w:t>）</w:t>
      </w:r>
      <w:r w:rsidRPr="0074051E">
        <w:rPr>
          <w:rFonts w:ascii="Times New Roman" w:eastAsia="宋体" w:hAnsi="Times New Roman"/>
          <w:b/>
          <w:sz w:val="15"/>
          <w:szCs w:val="15"/>
        </w:rPr>
        <w:t xml:space="preserve"> </w:t>
      </w:r>
    </w:p>
    <w:p w14:paraId="53869932" w14:textId="77777777" w:rsidR="00691039" w:rsidRPr="0074051E" w:rsidRDefault="00691039" w:rsidP="00691039">
      <w:pPr>
        <w:adjustRightInd w:val="0"/>
        <w:snapToGrid w:val="0"/>
        <w:ind w:leftChars="250" w:left="525" w:rightChars="250" w:right="525"/>
        <w:jc w:val="center"/>
        <w:rPr>
          <w:rFonts w:ascii="Times New Roman" w:eastAsia="宋体" w:hAnsi="Times New Roman"/>
          <w:b/>
          <w:strike/>
          <w:szCs w:val="21"/>
        </w:rPr>
      </w:pPr>
    </w:p>
    <w:p w14:paraId="6DAFF731" w14:textId="77018182" w:rsidR="00691039" w:rsidRPr="005E2D5F" w:rsidRDefault="00691039" w:rsidP="00691039">
      <w:pPr>
        <w:rPr>
          <w:rFonts w:ascii="Times New Roman" w:eastAsia="宋体" w:hAnsi="Times New Roman"/>
          <w:b/>
          <w:sz w:val="18"/>
          <w:szCs w:val="18"/>
        </w:rPr>
      </w:pPr>
      <w:bookmarkStart w:id="2" w:name="OLE_LINK1"/>
      <w:bookmarkEnd w:id="1"/>
      <w:r w:rsidRPr="005E2D5F">
        <w:rPr>
          <w:rFonts w:ascii="Times New Roman" w:eastAsia="宋体" w:hAnsi="Times New Roman"/>
          <w:b/>
          <w:sz w:val="18"/>
          <w:szCs w:val="18"/>
        </w:rPr>
        <w:t>Abstract:</w:t>
      </w:r>
      <w:bookmarkEnd w:id="2"/>
      <w:r w:rsidRPr="005E2D5F">
        <w:rPr>
          <w:rFonts w:ascii="Times New Roman" w:eastAsia="宋体" w:hAnsi="Times New Roman"/>
          <w:b/>
          <w:sz w:val="18"/>
          <w:szCs w:val="18"/>
        </w:rPr>
        <w:t xml:space="preserve"> </w:t>
      </w:r>
      <w:r w:rsidR="005E2D5F" w:rsidRPr="005E2D5F">
        <w:rPr>
          <w:rFonts w:ascii="Times New Roman" w:hAnsi="Times New Roman"/>
          <w:shd w:val="clear" w:color="auto" w:fill="FFFFFF"/>
        </w:rPr>
        <w:t>To enhance the anti-destruction resilience of optical fiber communication transmission networks in complex adversarial environments, this paper systematically constructs a physical-logical network dependency model and proposes, for the first time, a four-dimensional anti-destruction resilience index system that includes vulnerability factors, recovery factors, response time, and recovery time. A quantitative evaluation model is established using the data normalization weighted summation method, and the impact of primary-backup route planning, primary-backup switching time, and mobile access time on anti-destruction resilience indicators is empirically analyzed using a regional optical fiber communication transmission network as an example. The study shows that adopting a primary-backup path load-sharing strategy can increase the anti-destruction resilience score by 16 points; reducing the primary-backup switching time to 2 minutes can increase the score by 5.5 points; and extending the mobile access time to 60 minutes results in a score decrease of 5 points.</w:t>
      </w:r>
    </w:p>
    <w:p w14:paraId="12AAFF73" w14:textId="3596C1AC" w:rsidR="00691039" w:rsidRPr="005E2D5F" w:rsidRDefault="00691039" w:rsidP="00691039">
      <w:pPr>
        <w:rPr>
          <w:rFonts w:ascii="Times New Roman" w:eastAsia="宋体" w:hAnsi="Times New Roman"/>
          <w:sz w:val="18"/>
          <w:szCs w:val="18"/>
        </w:rPr>
      </w:pPr>
      <w:r w:rsidRPr="005E2D5F">
        <w:rPr>
          <w:rFonts w:ascii="Times New Roman" w:eastAsia="宋体" w:hAnsi="Times New Roman"/>
          <w:b/>
          <w:sz w:val="18"/>
          <w:szCs w:val="18"/>
        </w:rPr>
        <w:t xml:space="preserve">Key words: </w:t>
      </w:r>
      <w:r w:rsidR="005E2D5F" w:rsidRPr="005E2D5F">
        <w:rPr>
          <w:rFonts w:ascii="Times New Roman" w:hAnsi="Times New Roman"/>
          <w:shd w:val="clear" w:color="auto" w:fill="FFFFFF"/>
        </w:rPr>
        <w:t>optical fiber communication transmission network, anti-destruction resilience</w:t>
      </w:r>
      <w:r w:rsidR="005E2D5F">
        <w:rPr>
          <w:rFonts w:ascii="Times New Roman" w:hAnsi="Times New Roman"/>
          <w:shd w:val="clear" w:color="auto" w:fill="FFFFFF"/>
        </w:rPr>
        <w:t>,</w:t>
      </w:r>
      <w:r w:rsidR="005E2D5F" w:rsidRPr="005E2D5F">
        <w:rPr>
          <w:rFonts w:ascii="Times New Roman" w:hAnsi="Times New Roman"/>
          <w:shd w:val="clear" w:color="auto" w:fill="FFFFFF"/>
        </w:rPr>
        <w:t xml:space="preserve"> influencing factors, anti-destruction process, weighted summation</w:t>
      </w:r>
    </w:p>
    <w:p w14:paraId="4516A0F0" w14:textId="77777777" w:rsidR="00691039" w:rsidRPr="0074051E" w:rsidRDefault="00691039" w:rsidP="00691039">
      <w:pPr>
        <w:jc w:val="center"/>
        <w:rPr>
          <w:rFonts w:ascii="Times New Roman" w:eastAsia="宋体" w:hAnsi="Times New Roman"/>
          <w:b/>
          <w:szCs w:val="21"/>
        </w:rPr>
      </w:pPr>
      <w:r w:rsidRPr="0074051E">
        <w:rPr>
          <w:rFonts w:ascii="Times New Roman" w:eastAsia="宋体" w:hAnsi="Times New Roman"/>
          <w:b/>
          <w:szCs w:val="21"/>
        </w:rPr>
        <w:t xml:space="preserve"> </w:t>
      </w:r>
    </w:p>
    <w:p w14:paraId="1028FFF1" w14:textId="77777777" w:rsidR="00691039" w:rsidRPr="0074051E" w:rsidRDefault="00691039" w:rsidP="00691039">
      <w:pPr>
        <w:outlineLvl w:val="0"/>
        <w:rPr>
          <w:rFonts w:ascii="Times New Roman" w:eastAsia="宋体" w:hAnsi="Times New Roman"/>
          <w:b/>
          <w:sz w:val="24"/>
          <w:szCs w:val="24"/>
        </w:rPr>
      </w:pPr>
      <w:bookmarkStart w:id="3" w:name="_Hlk177113597"/>
      <w:r w:rsidRPr="0074051E">
        <w:rPr>
          <w:rFonts w:ascii="Times New Roman" w:eastAsia="宋体" w:hAnsi="Times New Roman"/>
          <w:b/>
          <w:sz w:val="24"/>
          <w:szCs w:val="24"/>
        </w:rPr>
        <w:t>0</w:t>
      </w:r>
      <w:r w:rsidRPr="0074051E">
        <w:rPr>
          <w:rFonts w:ascii="Times New Roman" w:eastAsia="宋体" w:hAnsi="Times New Roman"/>
          <w:b/>
          <w:sz w:val="24"/>
          <w:szCs w:val="24"/>
        </w:rPr>
        <w:t>引言</w:t>
      </w:r>
    </w:p>
    <w:bookmarkEnd w:id="3"/>
    <w:p w14:paraId="6F16BB38" w14:textId="5CF02ACE" w:rsidR="00D50834" w:rsidRPr="00D50834" w:rsidRDefault="00D50834" w:rsidP="00D50834">
      <w:pPr>
        <w:pStyle w:val="ab"/>
        <w:shd w:val="clear" w:color="auto" w:fill="FFFFFF"/>
        <w:spacing w:before="240" w:beforeAutospacing="0" w:after="0" w:afterAutospacing="0"/>
        <w:ind w:firstLine="420"/>
        <w:textAlignment w:val="baseline"/>
        <w:rPr>
          <w:rFonts w:ascii="Segoe UI" w:hAnsi="Segoe UI" w:cs="Segoe UI"/>
          <w:sz w:val="21"/>
          <w:szCs w:val="21"/>
        </w:rPr>
      </w:pPr>
      <w:r w:rsidRPr="00D50834">
        <w:rPr>
          <w:rFonts w:ascii="Segoe UI" w:hAnsi="Segoe UI" w:cs="Segoe UI"/>
          <w:sz w:val="21"/>
          <w:szCs w:val="21"/>
        </w:rPr>
        <w:t>作为国家信息基础设施的核心承载平台，光纤通信传送网凭借其超大容量、超长距离及超高可靠性特征，承担着全国</w:t>
      </w:r>
      <w:r w:rsidRPr="00D50834">
        <w:rPr>
          <w:rFonts w:ascii="Segoe UI" w:hAnsi="Segoe UI" w:cs="Segoe UI"/>
          <w:sz w:val="21"/>
          <w:szCs w:val="21"/>
        </w:rPr>
        <w:t>90%</w:t>
      </w:r>
      <w:r w:rsidRPr="00D50834">
        <w:rPr>
          <w:rFonts w:ascii="Segoe UI" w:hAnsi="Segoe UI" w:cs="Segoe UI"/>
          <w:sz w:val="21"/>
          <w:szCs w:val="21"/>
        </w:rPr>
        <w:t>以上的信息传输任务，为各类业务网络提供基础传输通道与关键支撑平台，已成为我国战略级信息通信基础设施。该网络一旦遭受攻击或出现故障，将直接导致业务网络传输效率骤降甚至系统瘫痪，进而引发重大社会经济损失</w:t>
      </w:r>
      <w:r w:rsidRPr="00D50834">
        <w:rPr>
          <w:rFonts w:ascii="Segoe UI" w:hAnsi="Segoe UI" w:cs="Segoe UI"/>
          <w:sz w:val="21"/>
          <w:szCs w:val="21"/>
        </w:rPr>
        <w:t>[1-3]</w:t>
      </w:r>
      <w:r w:rsidRPr="00D50834">
        <w:rPr>
          <w:rFonts w:ascii="Segoe UI" w:hAnsi="Segoe UI" w:cs="Segoe UI"/>
          <w:sz w:val="21"/>
          <w:szCs w:val="21"/>
        </w:rPr>
        <w:t>。面对日益复杂的光纤通信传送网络架构，如何基于业务承载特性开展针对性抗毁性分析以提升网络生存能力，始终是网络运维保障领域亟待突破的技术难题。</w:t>
      </w:r>
    </w:p>
    <w:p w14:paraId="56194143" w14:textId="77777777" w:rsidR="00D50834" w:rsidRPr="00D50834" w:rsidRDefault="00D50834" w:rsidP="00D50834">
      <w:pPr>
        <w:pStyle w:val="ab"/>
        <w:shd w:val="clear" w:color="auto" w:fill="FFFFFF"/>
        <w:spacing w:before="240" w:beforeAutospacing="0" w:after="0" w:afterAutospacing="0"/>
        <w:ind w:firstLine="420"/>
        <w:textAlignment w:val="baseline"/>
        <w:rPr>
          <w:rFonts w:ascii="Segoe UI" w:hAnsi="Segoe UI" w:cs="Segoe UI"/>
          <w:sz w:val="21"/>
          <w:szCs w:val="21"/>
        </w:rPr>
      </w:pPr>
      <w:r w:rsidRPr="00D50834">
        <w:rPr>
          <w:rFonts w:ascii="Segoe UI" w:hAnsi="Segoe UI" w:cs="Segoe UI"/>
          <w:sz w:val="21"/>
          <w:szCs w:val="21"/>
        </w:rPr>
        <w:t>当前抗毁性研究主要集中于评估方法与优化策略层面。文献</w:t>
      </w:r>
      <w:r w:rsidRPr="00D50834">
        <w:rPr>
          <w:rFonts w:ascii="Segoe UI" w:hAnsi="Segoe UI" w:cs="Segoe UI"/>
          <w:sz w:val="21"/>
          <w:szCs w:val="21"/>
        </w:rPr>
        <w:t>[4-5]</w:t>
      </w:r>
      <w:r w:rsidRPr="00D50834">
        <w:rPr>
          <w:rFonts w:ascii="Segoe UI" w:hAnsi="Segoe UI" w:cs="Segoe UI"/>
          <w:sz w:val="21"/>
          <w:szCs w:val="21"/>
        </w:rPr>
        <w:t>通过模拟区域电力及军用光传输网节点失效场景，计算网络连通率以识别脆弱组件并提出加固方案。文献</w:t>
      </w:r>
      <w:r w:rsidRPr="00D50834">
        <w:rPr>
          <w:rFonts w:ascii="Segoe UI" w:hAnsi="Segoe UI" w:cs="Segoe UI"/>
          <w:sz w:val="21"/>
          <w:szCs w:val="21"/>
        </w:rPr>
        <w:t>[6]</w:t>
      </w:r>
      <w:r w:rsidRPr="00D50834">
        <w:rPr>
          <w:rFonts w:ascii="Segoe UI" w:hAnsi="Segoe UI" w:cs="Segoe UI"/>
          <w:sz w:val="21"/>
          <w:szCs w:val="21"/>
        </w:rPr>
        <w:t>基于节点介数理论构建关键节点识别模型，提出拓扑优化建议。文献</w:t>
      </w:r>
      <w:r w:rsidRPr="00D50834">
        <w:rPr>
          <w:rFonts w:ascii="Segoe UI" w:hAnsi="Segoe UI" w:cs="Segoe UI"/>
          <w:sz w:val="21"/>
          <w:szCs w:val="21"/>
        </w:rPr>
        <w:t>[7-9]</w:t>
      </w:r>
      <w:r w:rsidRPr="00D50834">
        <w:rPr>
          <w:rFonts w:ascii="Segoe UI" w:hAnsi="Segoe UI" w:cs="Segoe UI"/>
          <w:sz w:val="21"/>
          <w:szCs w:val="21"/>
        </w:rPr>
        <w:t>综合运用度数中心</w:t>
      </w:r>
      <w:r w:rsidRPr="00D50834">
        <w:rPr>
          <w:rFonts w:ascii="Segoe UI" w:hAnsi="Segoe UI" w:cs="Segoe UI"/>
          <w:sz w:val="21"/>
          <w:szCs w:val="21"/>
        </w:rPr>
        <w:lastRenderedPageBreak/>
        <w:t>性、介数中心性等指标，对华中</w:t>
      </w:r>
      <w:r w:rsidRPr="00D50834">
        <w:rPr>
          <w:rFonts w:ascii="Segoe UI" w:hAnsi="Segoe UI" w:cs="Segoe UI"/>
          <w:sz w:val="21"/>
          <w:szCs w:val="21"/>
        </w:rPr>
        <w:t>500kV</w:t>
      </w:r>
      <w:r w:rsidRPr="00D50834">
        <w:rPr>
          <w:rFonts w:ascii="Segoe UI" w:hAnsi="Segoe UI" w:cs="Segoe UI"/>
          <w:sz w:val="21"/>
          <w:szCs w:val="21"/>
        </w:rPr>
        <w:t>电网等典型案例进行节点抗毁性分析。然而现有研究多聚焦于关键节点识别，缺乏对网络整体性能的考量。网络韧性作为衡量系统抵御故障与恢复能力的重要指标，为光纤通信传送网抗毁研究提供了全新视角</w:t>
      </w:r>
      <w:r w:rsidRPr="00D50834">
        <w:rPr>
          <w:rFonts w:ascii="Segoe UI" w:hAnsi="Segoe UI" w:cs="Segoe UI"/>
          <w:sz w:val="21"/>
          <w:szCs w:val="21"/>
        </w:rPr>
        <w:t>[10-11]</w:t>
      </w:r>
      <w:r w:rsidRPr="00D50834">
        <w:rPr>
          <w:rFonts w:ascii="Segoe UI" w:hAnsi="Segoe UI" w:cs="Segoe UI"/>
          <w:sz w:val="21"/>
          <w:szCs w:val="21"/>
        </w:rPr>
        <w:t>。</w:t>
      </w:r>
    </w:p>
    <w:p w14:paraId="251DE22A" w14:textId="77777777" w:rsidR="00D50834" w:rsidRPr="00D50834" w:rsidRDefault="00D50834" w:rsidP="00D50834">
      <w:pPr>
        <w:pStyle w:val="ab"/>
        <w:shd w:val="clear" w:color="auto" w:fill="FFFFFF"/>
        <w:spacing w:before="240" w:beforeAutospacing="0" w:after="0" w:afterAutospacing="0"/>
        <w:ind w:firstLine="420"/>
        <w:textAlignment w:val="baseline"/>
        <w:rPr>
          <w:rFonts w:ascii="Times New Roman" w:hAnsi="Times New Roman" w:cs="Times New Roman"/>
          <w:sz w:val="21"/>
          <w:szCs w:val="21"/>
        </w:rPr>
      </w:pPr>
      <w:r w:rsidRPr="00D50834">
        <w:rPr>
          <w:rFonts w:ascii="Segoe UI" w:hAnsi="Segoe UI" w:cs="Segoe UI"/>
          <w:sz w:val="21"/>
          <w:szCs w:val="21"/>
        </w:rPr>
        <w:t>本文系统探究光纤通信传送网抗毁韧性机理，首先构建物理</w:t>
      </w:r>
      <w:r w:rsidRPr="00D50834">
        <w:rPr>
          <w:rFonts w:ascii="Segoe UI" w:hAnsi="Segoe UI" w:cs="Segoe UI"/>
          <w:sz w:val="21"/>
          <w:szCs w:val="21"/>
        </w:rPr>
        <w:t>-</w:t>
      </w:r>
      <w:r w:rsidRPr="00D50834">
        <w:rPr>
          <w:rFonts w:ascii="Segoe UI" w:hAnsi="Segoe UI" w:cs="Segoe UI"/>
          <w:sz w:val="21"/>
          <w:szCs w:val="21"/>
        </w:rPr>
        <w:t>逻辑网络依存模型，明确定义抗毁韧性内涵及其影响因素。继而建立包含脆弱因子、恢复因子等关键参数的韧性测度体系，提出量化评估模型。最后通过典型区域网络案例，实证分析路由规划、倒换时延等参数对抗毁韧性的影响规律，形成具有工程指导价值的优化建议。</w:t>
      </w:r>
    </w:p>
    <w:p w14:paraId="3E2250EB" w14:textId="617597E8" w:rsidR="00691039" w:rsidRDefault="00691039" w:rsidP="008260FA">
      <w:pPr>
        <w:pStyle w:val="ab"/>
        <w:numPr>
          <w:ilvl w:val="0"/>
          <w:numId w:val="3"/>
        </w:numPr>
        <w:shd w:val="clear" w:color="auto" w:fill="FFFFFF"/>
        <w:spacing w:before="240" w:beforeAutospacing="0" w:after="0" w:afterAutospacing="0"/>
        <w:textAlignment w:val="baseline"/>
        <w:rPr>
          <w:rFonts w:ascii="Times New Roman" w:hAnsi="Times New Roman"/>
          <w:b/>
        </w:rPr>
      </w:pPr>
      <w:r w:rsidRPr="0074051E">
        <w:rPr>
          <w:rFonts w:ascii="Times New Roman" w:hAnsi="Times New Roman" w:hint="eastAsia"/>
          <w:b/>
        </w:rPr>
        <w:t>光纤通信传送网抗毁韧性基本定义</w:t>
      </w:r>
    </w:p>
    <w:p w14:paraId="67C09088" w14:textId="09974E99" w:rsidR="008260FA" w:rsidRPr="008260FA" w:rsidRDefault="008260FA" w:rsidP="008260FA">
      <w:pPr>
        <w:pStyle w:val="ab"/>
        <w:shd w:val="clear" w:color="auto" w:fill="FFFFFF"/>
        <w:spacing w:before="240" w:beforeAutospacing="0" w:after="0" w:afterAutospacing="0"/>
        <w:textAlignment w:val="baseline"/>
        <w:rPr>
          <w:rFonts w:ascii="Times New Roman" w:hAnsi="Times New Roman"/>
          <w:b/>
          <w:sz w:val="21"/>
          <w:szCs w:val="21"/>
        </w:rPr>
      </w:pPr>
      <w:r w:rsidRPr="008260FA">
        <w:rPr>
          <w:rStyle w:val="ac"/>
          <w:rFonts w:ascii="Segoe UI" w:hAnsi="Segoe UI" w:cs="Segoe UI"/>
          <w:color w:val="2C2C36"/>
          <w:spacing w:val="1"/>
          <w:sz w:val="21"/>
          <w:szCs w:val="21"/>
          <w:shd w:val="clear" w:color="auto" w:fill="FFFFFF"/>
        </w:rPr>
        <w:t xml:space="preserve">1.1 </w:t>
      </w:r>
      <w:r w:rsidRPr="008260FA">
        <w:rPr>
          <w:rStyle w:val="ac"/>
          <w:rFonts w:ascii="Segoe UI" w:hAnsi="Segoe UI" w:cs="Segoe UI"/>
          <w:color w:val="2C2C36"/>
          <w:spacing w:val="1"/>
          <w:sz w:val="21"/>
          <w:szCs w:val="21"/>
          <w:shd w:val="clear" w:color="auto" w:fill="FFFFFF"/>
        </w:rPr>
        <w:t>光纤通信传送网与业务网的结构关系</w:t>
      </w:r>
    </w:p>
    <w:p w14:paraId="11366346" w14:textId="77777777" w:rsidR="00D50834" w:rsidRPr="00D50834" w:rsidRDefault="00D50834" w:rsidP="00D50834">
      <w:pPr>
        <w:spacing w:line="320" w:lineRule="exact"/>
        <w:ind w:firstLine="420"/>
        <w:rPr>
          <w:rFonts w:ascii="Times New Roman" w:eastAsia="宋体" w:hAnsi="Times New Roman"/>
          <w:bCs/>
          <w:kern w:val="0"/>
          <w:szCs w:val="21"/>
        </w:rPr>
      </w:pPr>
      <w:bookmarkStart w:id="4" w:name="_Hlk98663149"/>
      <w:r w:rsidRPr="00D50834">
        <w:rPr>
          <w:rFonts w:ascii="Times New Roman" w:eastAsia="宋体" w:hAnsi="Times New Roman" w:hint="eastAsia"/>
          <w:bCs/>
          <w:kern w:val="0"/>
          <w:szCs w:val="21"/>
        </w:rPr>
        <w:t>光纤通信传送网由一系列部署于通信台站的传输设备以及连接这些设备的光纤链路构建而成。这些物理要素共同组成了一个可抽象理解的物理网络，其中通信台站充当网络节点，光纤链路则作为连接节点的边。业务网是依据业务需求构建的逻辑连接网络，亦称为逻辑网络。在逻辑网络中，业务信道的调度依托底层的物理网络，各个业务需求单位可视作逻辑网络的节点，业务链路相当于逻辑网络中的边。</w:t>
      </w:r>
    </w:p>
    <w:p w14:paraId="6F52553D" w14:textId="77777777" w:rsidR="00D50834" w:rsidRPr="00D50834" w:rsidRDefault="00D50834" w:rsidP="00D50834">
      <w:pPr>
        <w:spacing w:line="320" w:lineRule="exact"/>
        <w:ind w:firstLine="420"/>
        <w:rPr>
          <w:rFonts w:ascii="Times New Roman" w:eastAsia="宋体" w:hAnsi="Times New Roman"/>
          <w:bCs/>
          <w:kern w:val="0"/>
          <w:szCs w:val="21"/>
        </w:rPr>
      </w:pPr>
      <w:r w:rsidRPr="00D50834">
        <w:rPr>
          <w:rFonts w:ascii="Times New Roman" w:eastAsia="宋体" w:hAnsi="Times New Roman" w:hint="eastAsia"/>
          <w:bCs/>
          <w:kern w:val="0"/>
          <w:szCs w:val="21"/>
        </w:rPr>
        <w:t>逻辑网络的通信依赖于物理网络实体，这表明逻辑网络边与物理网络边存在紧密的耦合关系。具体表现为：逻辑链路失效时，相应的物理链路不会随之失效；而当物理链路失效时，逻辑链路将失效。此外，逻辑网络的节点集与物理网络的节点集存在明确的映射关系，这种关系可抽象为虚拟的映射边，这些映射边不会出现失效状况。具体而言，每个逻辑网络节点均能在物理网络上找到对应的节点实体，但物理网络拓扑结构与逻辑网络拓扑结构不一定完全一致。</w:t>
      </w:r>
    </w:p>
    <w:p w14:paraId="550C27BE" w14:textId="1915A793" w:rsidR="00D50834" w:rsidRDefault="00D50834" w:rsidP="00D50834">
      <w:pPr>
        <w:spacing w:line="320" w:lineRule="exact"/>
        <w:ind w:firstLine="420"/>
        <w:rPr>
          <w:rFonts w:ascii="Times New Roman" w:eastAsia="宋体" w:hAnsi="Times New Roman"/>
          <w:bCs/>
          <w:kern w:val="0"/>
          <w:szCs w:val="21"/>
        </w:rPr>
      </w:pPr>
      <w:r w:rsidRPr="00D50834">
        <w:rPr>
          <w:rFonts w:ascii="Times New Roman" w:eastAsia="宋体" w:hAnsi="Times New Roman" w:hint="eastAsia"/>
          <w:bCs/>
          <w:kern w:val="0"/>
          <w:szCs w:val="21"/>
        </w:rPr>
        <w:t>综上所述，光纤通信传送网及其承载的业务网属于相依网络，且二者之间的依赖关系为单向。示意图如图</w:t>
      </w:r>
      <w:r w:rsidRPr="00D50834">
        <w:rPr>
          <w:rFonts w:ascii="Times New Roman" w:eastAsia="宋体" w:hAnsi="Times New Roman"/>
          <w:bCs/>
          <w:kern w:val="0"/>
          <w:szCs w:val="21"/>
        </w:rPr>
        <w:t>1</w:t>
      </w:r>
      <w:r w:rsidRPr="00D50834">
        <w:rPr>
          <w:rFonts w:ascii="Times New Roman" w:eastAsia="宋体" w:hAnsi="Times New Roman"/>
          <w:bCs/>
          <w:kern w:val="0"/>
          <w:szCs w:val="21"/>
        </w:rPr>
        <w:t>所示。</w:t>
      </w:r>
    </w:p>
    <w:p w14:paraId="1271898E" w14:textId="77777777" w:rsidR="00D50834" w:rsidRPr="0074051E" w:rsidRDefault="00D50834" w:rsidP="00D50834">
      <w:pPr>
        <w:jc w:val="center"/>
        <w:rPr>
          <w:rFonts w:ascii="Times New Roman" w:eastAsia="宋体" w:hAnsi="Times New Roman"/>
          <w:bCs/>
          <w:kern w:val="0"/>
          <w:szCs w:val="21"/>
        </w:rPr>
      </w:pPr>
      <w:r w:rsidRPr="0074051E">
        <w:rPr>
          <w:rFonts w:hint="eastAsia"/>
        </w:rPr>
        <w:object w:dxaOrig="4420" w:dyaOrig="3730" w14:anchorId="779870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75pt;height:115.2pt" o:ole="">
            <v:imagedata r:id="rId8" o:title=""/>
          </v:shape>
          <o:OLEObject Type="Embed" ProgID="Visio.Drawing.15" ShapeID="_x0000_i1025" DrawAspect="Content" ObjectID="_1801891833" r:id="rId9"/>
        </w:object>
      </w:r>
    </w:p>
    <w:p w14:paraId="28B6B533" w14:textId="77777777" w:rsidR="00D50834" w:rsidRPr="0074051E" w:rsidRDefault="00D50834" w:rsidP="00D50834">
      <w:pPr>
        <w:snapToGrid w:val="0"/>
        <w:jc w:val="center"/>
        <w:rPr>
          <w:rFonts w:ascii="Times New Roman" w:eastAsia="宋体" w:hAnsi="Times New Roman"/>
          <w:b/>
          <w:sz w:val="15"/>
          <w:szCs w:val="15"/>
        </w:rPr>
      </w:pPr>
      <w:r w:rsidRPr="0074051E">
        <w:rPr>
          <w:rFonts w:ascii="Times New Roman" w:eastAsia="宋体" w:hAnsi="Times New Roman"/>
          <w:b/>
          <w:sz w:val="15"/>
          <w:szCs w:val="15"/>
        </w:rPr>
        <w:t>图</w:t>
      </w:r>
      <w:r w:rsidRPr="0074051E">
        <w:rPr>
          <w:rFonts w:ascii="Times New Roman" w:eastAsia="宋体" w:hAnsi="Times New Roman" w:hint="eastAsia"/>
          <w:b/>
          <w:sz w:val="15"/>
          <w:szCs w:val="15"/>
        </w:rPr>
        <w:t>1</w:t>
      </w:r>
      <w:r w:rsidRPr="0074051E">
        <w:rPr>
          <w:rFonts w:ascii="Times New Roman" w:eastAsia="宋体" w:hAnsi="Times New Roman" w:hint="eastAsia"/>
          <w:b/>
          <w:sz w:val="15"/>
          <w:szCs w:val="15"/>
        </w:rPr>
        <w:t>“物理网络</w:t>
      </w:r>
      <w:r w:rsidRPr="0074051E">
        <w:rPr>
          <w:rFonts w:ascii="Times New Roman" w:eastAsia="宋体" w:hAnsi="Times New Roman" w:hint="eastAsia"/>
          <w:b/>
          <w:sz w:val="15"/>
          <w:szCs w:val="15"/>
        </w:rPr>
        <w:t>-</w:t>
      </w:r>
      <w:r w:rsidRPr="0074051E">
        <w:rPr>
          <w:rFonts w:ascii="Times New Roman" w:eastAsia="宋体" w:hAnsi="Times New Roman" w:hint="eastAsia"/>
          <w:b/>
          <w:sz w:val="15"/>
          <w:szCs w:val="15"/>
        </w:rPr>
        <w:t>逻辑网络”示意图</w:t>
      </w:r>
    </w:p>
    <w:p w14:paraId="54370BA3" w14:textId="5FA6FAA6" w:rsidR="008260FA" w:rsidRDefault="008260FA" w:rsidP="008260FA">
      <w:pPr>
        <w:spacing w:line="320" w:lineRule="exact"/>
        <w:rPr>
          <w:rFonts w:ascii="Times New Roman" w:eastAsia="宋体" w:hAnsi="Times New Roman"/>
          <w:bCs/>
          <w:kern w:val="0"/>
          <w:szCs w:val="21"/>
        </w:rPr>
      </w:pPr>
      <w:r>
        <w:rPr>
          <w:rStyle w:val="ac"/>
          <w:rFonts w:ascii="Segoe UI" w:hAnsi="Segoe UI" w:cs="Segoe UI"/>
          <w:color w:val="2C2C36"/>
          <w:spacing w:val="1"/>
          <w:shd w:val="clear" w:color="auto" w:fill="FFFFFF"/>
        </w:rPr>
        <w:t xml:space="preserve">1.2 </w:t>
      </w:r>
      <w:r>
        <w:rPr>
          <w:rStyle w:val="ac"/>
          <w:rFonts w:ascii="Segoe UI" w:hAnsi="Segoe UI" w:cs="Segoe UI"/>
          <w:color w:val="2C2C36"/>
          <w:spacing w:val="1"/>
          <w:shd w:val="clear" w:color="auto" w:fill="FFFFFF"/>
        </w:rPr>
        <w:t>确保逻辑业务正常通信的措施及网络运行风险</w:t>
      </w:r>
    </w:p>
    <w:p w14:paraId="19FE32D1" w14:textId="23EA8939" w:rsidR="00D50834" w:rsidRDefault="00D50834" w:rsidP="00D50834">
      <w:pPr>
        <w:spacing w:line="320" w:lineRule="exact"/>
        <w:ind w:firstLine="420"/>
        <w:rPr>
          <w:rFonts w:ascii="Times New Roman" w:eastAsia="宋体" w:hAnsi="Times New Roman"/>
          <w:bCs/>
          <w:kern w:val="0"/>
          <w:szCs w:val="21"/>
        </w:rPr>
      </w:pPr>
      <w:r w:rsidRPr="00D50834">
        <w:rPr>
          <w:rFonts w:ascii="Times New Roman" w:eastAsia="宋体" w:hAnsi="Times New Roman" w:hint="eastAsia"/>
          <w:bCs/>
          <w:kern w:val="0"/>
          <w:szCs w:val="21"/>
        </w:rPr>
        <w:t>为确保逻辑业务正常通信，一条逻辑链路可配置主备物理链路，在主用链路发生故障时能迅速切换至备用链路，从而保障通信连续性。若逻辑链路因物理链路阻断而失效，则逻辑网络的负载需求无法得到有效满足。因此，需时刻关注光纤通信传送网的运行状态，确保其稳定可靠，以满足逻辑网络的负载需求。光纤通信传送网点多</w:t>
      </w:r>
      <w:r>
        <w:rPr>
          <w:rFonts w:ascii="Times New Roman" w:eastAsia="宋体" w:hAnsi="Times New Roman" w:hint="eastAsia"/>
          <w:bCs/>
          <w:kern w:val="0"/>
          <w:szCs w:val="21"/>
        </w:rPr>
        <w:t>，</w:t>
      </w:r>
      <w:r w:rsidRPr="00D50834">
        <w:rPr>
          <w:rFonts w:ascii="Times New Roman" w:eastAsia="宋体" w:hAnsi="Times New Roman" w:hint="eastAsia"/>
          <w:bCs/>
          <w:kern w:val="0"/>
          <w:szCs w:val="21"/>
        </w:rPr>
        <w:t>线长面广，一方面面临色散、非线性效应、功率波动等多种内在因素可能引发的故障风险；另一方面，自然灾害、工程施工、恶意破坏等外部因素也可能导致网络中断。</w:t>
      </w:r>
    </w:p>
    <w:p w14:paraId="779F1E27" w14:textId="794EA363" w:rsidR="008260FA" w:rsidRPr="00D50834" w:rsidRDefault="008260FA" w:rsidP="008260FA">
      <w:pPr>
        <w:spacing w:line="320" w:lineRule="exact"/>
        <w:rPr>
          <w:rFonts w:ascii="Times New Roman" w:eastAsia="宋体" w:hAnsi="Times New Roman"/>
          <w:bCs/>
          <w:kern w:val="0"/>
          <w:szCs w:val="21"/>
        </w:rPr>
      </w:pPr>
      <w:r>
        <w:rPr>
          <w:rStyle w:val="ac"/>
          <w:rFonts w:ascii="Segoe UI" w:hAnsi="Segoe UI" w:cs="Segoe UI"/>
          <w:color w:val="2C2C36"/>
          <w:spacing w:val="1"/>
          <w:shd w:val="clear" w:color="auto" w:fill="FFFFFF"/>
        </w:rPr>
        <w:t xml:space="preserve">1.3 </w:t>
      </w:r>
      <w:r>
        <w:rPr>
          <w:rStyle w:val="ac"/>
          <w:rFonts w:ascii="Segoe UI" w:hAnsi="Segoe UI" w:cs="Segoe UI"/>
          <w:color w:val="2C2C36"/>
          <w:spacing w:val="1"/>
          <w:shd w:val="clear" w:color="auto" w:fill="FFFFFF"/>
        </w:rPr>
        <w:t>光纤通信传送网的韧性属性</w:t>
      </w:r>
    </w:p>
    <w:p w14:paraId="680349CC" w14:textId="58DF1482" w:rsidR="00D50834" w:rsidRDefault="00D50834" w:rsidP="00D50834">
      <w:pPr>
        <w:spacing w:line="320" w:lineRule="exact"/>
        <w:ind w:firstLine="420"/>
        <w:rPr>
          <w:rFonts w:ascii="Times New Roman" w:eastAsia="宋体" w:hAnsi="Times New Roman"/>
          <w:bCs/>
          <w:kern w:val="0"/>
          <w:szCs w:val="21"/>
        </w:rPr>
      </w:pPr>
      <w:r w:rsidRPr="00D50834">
        <w:rPr>
          <w:rFonts w:ascii="Times New Roman" w:eastAsia="宋体" w:hAnsi="Times New Roman" w:hint="eastAsia"/>
          <w:bCs/>
          <w:kern w:val="0"/>
          <w:szCs w:val="21"/>
        </w:rPr>
        <w:t>“韧性”常用于表示系统在遭遇扰动后通过抵抗、恢复手段维持正常运行的能力。为提高网络抗毁能力，光纤通信传送网主要采取优化网络拓扑、配置保护路径、机动抢通等措施来提升网络运行稳定性，这本身就具备韧性属性，即网络在外来干扰下保持原有功能或恢复</w:t>
      </w:r>
      <w:r w:rsidRPr="00D50834">
        <w:rPr>
          <w:rFonts w:ascii="Times New Roman" w:eastAsia="宋体" w:hAnsi="Times New Roman" w:hint="eastAsia"/>
          <w:bCs/>
          <w:kern w:val="0"/>
          <w:szCs w:val="21"/>
        </w:rPr>
        <w:lastRenderedPageBreak/>
        <w:t>原有功能的能力。作为关键的信息传输基础设施，光纤通信传送网承担着海量的数据传输任务，是保障重大任务信息通信顺畅的基础。其韧性不仅与网络所承担的具体任务相关，还深受外部环境影响。任务的完成情况可依据逻辑网络负载需求的完成度来衡量。</w:t>
      </w:r>
    </w:p>
    <w:p w14:paraId="0122AFB3" w14:textId="24CBF49E" w:rsidR="008260FA" w:rsidRPr="00D50834" w:rsidRDefault="008260FA" w:rsidP="008260FA">
      <w:pPr>
        <w:spacing w:line="320" w:lineRule="exact"/>
        <w:rPr>
          <w:rFonts w:ascii="Times New Roman" w:eastAsia="宋体" w:hAnsi="Times New Roman"/>
          <w:bCs/>
          <w:kern w:val="0"/>
          <w:szCs w:val="21"/>
        </w:rPr>
      </w:pPr>
      <w:r>
        <w:rPr>
          <w:rStyle w:val="ac"/>
          <w:rFonts w:ascii="Segoe UI" w:hAnsi="Segoe UI" w:cs="Segoe UI"/>
          <w:color w:val="2C2C36"/>
          <w:spacing w:val="1"/>
          <w:shd w:val="clear" w:color="auto" w:fill="FFFFFF"/>
        </w:rPr>
        <w:t xml:space="preserve">1.4 </w:t>
      </w:r>
      <w:r>
        <w:rPr>
          <w:rStyle w:val="ac"/>
          <w:rFonts w:ascii="Segoe UI" w:hAnsi="Segoe UI" w:cs="Segoe UI"/>
          <w:color w:val="2C2C36"/>
          <w:spacing w:val="1"/>
          <w:shd w:val="clear" w:color="auto" w:fill="FFFFFF"/>
        </w:rPr>
        <w:t>光纤通信传送网抗毁韧性的定义及影响因素</w:t>
      </w:r>
    </w:p>
    <w:p w14:paraId="7F4612EA" w14:textId="77777777" w:rsidR="00D50834" w:rsidRPr="00D50834" w:rsidRDefault="00D50834" w:rsidP="00D50834">
      <w:pPr>
        <w:spacing w:line="320" w:lineRule="exact"/>
        <w:ind w:firstLine="420"/>
        <w:rPr>
          <w:rFonts w:ascii="Times New Roman" w:eastAsia="宋体" w:hAnsi="Times New Roman"/>
          <w:bCs/>
          <w:kern w:val="0"/>
          <w:szCs w:val="21"/>
        </w:rPr>
      </w:pPr>
      <w:r w:rsidRPr="00D50834">
        <w:rPr>
          <w:rFonts w:ascii="Times New Roman" w:eastAsia="宋体" w:hAnsi="Times New Roman" w:hint="eastAsia"/>
          <w:bCs/>
          <w:kern w:val="0"/>
          <w:szCs w:val="21"/>
        </w:rPr>
        <w:t>综合分析可知，光纤通信传送网抗毁韧性的定义为：光纤通信传送网在复杂对抗环境（如设备故障、任务变化、敌特攻击等）下，其物理网络通过静态防御、动态恢复等策略持续满足逻辑网络负载需求完成度的能力。</w:t>
      </w:r>
    </w:p>
    <w:p w14:paraId="4557A6C7" w14:textId="3328F1EB" w:rsidR="00D50834" w:rsidRDefault="00D50834" w:rsidP="00D50834">
      <w:pPr>
        <w:spacing w:line="320" w:lineRule="exact"/>
        <w:ind w:firstLine="420"/>
        <w:rPr>
          <w:rFonts w:ascii="Times New Roman" w:eastAsia="宋体" w:hAnsi="Times New Roman"/>
          <w:bCs/>
          <w:kern w:val="0"/>
          <w:szCs w:val="21"/>
        </w:rPr>
      </w:pPr>
      <w:r w:rsidRPr="00D50834">
        <w:rPr>
          <w:rFonts w:ascii="Times New Roman" w:eastAsia="宋体" w:hAnsi="Times New Roman" w:hint="eastAsia"/>
          <w:bCs/>
          <w:kern w:val="0"/>
          <w:szCs w:val="21"/>
        </w:rPr>
        <w:t>由该定义可知，影响光纤通信传送网抗毁韧性的因素主要包括两方面内容：①物理网络满足逻辑网络任务需求的持续性。从时间线角度考虑，当光纤通信传送网遭遇故障或攻击时，会进行适应性的抵抗与恢复，以保障网络的连续性和稳定性。在此过程中消耗的时间越短，其满足逻辑网络任务需求的持续性越好，抗毁韧性越高。②逻辑网络负载需求完成度的变化程度。从任务线角度考虑，当物理网络受到干扰后，若逻辑网络负载需求完成度下降至无法满足任务需求，则系统中断，需要借助防御、恢复等措施提升负载需求完成度以满足任务需求。所以，物理网络受干扰前后逻辑网络负载需求完成度的变化程度越小，越能更好地满足任务需求，抗毁韧性越高。</w:t>
      </w:r>
    </w:p>
    <w:p w14:paraId="081D9015" w14:textId="77777777" w:rsidR="00392828" w:rsidRPr="0074051E" w:rsidRDefault="00392828" w:rsidP="00691039">
      <w:pPr>
        <w:ind w:firstLineChars="200" w:firstLine="420"/>
        <w:rPr>
          <w:rFonts w:ascii="Times New Roman" w:eastAsia="宋体" w:hAnsi="Times New Roman"/>
          <w:kern w:val="0"/>
          <w:szCs w:val="21"/>
        </w:rPr>
      </w:pPr>
    </w:p>
    <w:bookmarkEnd w:id="4"/>
    <w:p w14:paraId="6A07B2C8" w14:textId="77777777" w:rsidR="00691039" w:rsidRPr="0074051E" w:rsidRDefault="00691039" w:rsidP="00691039">
      <w:pPr>
        <w:outlineLvl w:val="0"/>
        <w:rPr>
          <w:rFonts w:ascii="Times New Roman" w:eastAsia="宋体" w:hAnsi="Times New Roman"/>
          <w:b/>
          <w:sz w:val="24"/>
          <w:szCs w:val="24"/>
        </w:rPr>
      </w:pPr>
      <w:r w:rsidRPr="0074051E">
        <w:rPr>
          <w:rFonts w:ascii="Times New Roman" w:eastAsia="宋体" w:hAnsi="Times New Roman"/>
          <w:b/>
          <w:sz w:val="24"/>
          <w:szCs w:val="24"/>
        </w:rPr>
        <w:t xml:space="preserve">2  </w:t>
      </w:r>
      <w:r w:rsidRPr="0074051E">
        <w:rPr>
          <w:rFonts w:ascii="Times New Roman" w:eastAsia="宋体" w:hAnsi="Times New Roman" w:hint="eastAsia"/>
          <w:b/>
          <w:sz w:val="24"/>
          <w:szCs w:val="24"/>
        </w:rPr>
        <w:t>光纤通信传送网抗毁过程分析</w:t>
      </w:r>
    </w:p>
    <w:p w14:paraId="796D27F7" w14:textId="0C82A787" w:rsidR="002C7512" w:rsidRPr="002C7512" w:rsidRDefault="002C7512" w:rsidP="002C7512">
      <w:pPr>
        <w:pStyle w:val="ab"/>
        <w:shd w:val="clear" w:color="auto" w:fill="FFFFFF"/>
        <w:spacing w:before="240" w:beforeAutospacing="0" w:after="240" w:afterAutospacing="0"/>
        <w:rPr>
          <w:rFonts w:ascii="Segoe UI" w:hAnsi="Segoe UI" w:cs="Segoe UI"/>
          <w:b/>
          <w:color w:val="2C2C36"/>
          <w:spacing w:val="1"/>
          <w:sz w:val="21"/>
          <w:szCs w:val="21"/>
        </w:rPr>
      </w:pPr>
      <w:r w:rsidRPr="002C7512">
        <w:rPr>
          <w:rFonts w:ascii="Segoe UI" w:hAnsi="Segoe UI" w:cs="Segoe UI" w:hint="eastAsia"/>
          <w:b/>
          <w:color w:val="2C2C36"/>
          <w:spacing w:val="1"/>
          <w:sz w:val="21"/>
          <w:szCs w:val="21"/>
        </w:rPr>
        <w:t>2</w:t>
      </w:r>
      <w:r w:rsidRPr="002C7512">
        <w:rPr>
          <w:rFonts w:ascii="Segoe UI" w:hAnsi="Segoe UI" w:cs="Segoe UI"/>
          <w:b/>
          <w:color w:val="2C2C36"/>
          <w:spacing w:val="1"/>
          <w:sz w:val="21"/>
          <w:szCs w:val="21"/>
        </w:rPr>
        <w:t xml:space="preserve">.1 </w:t>
      </w:r>
      <w:r w:rsidRPr="002C7512">
        <w:rPr>
          <w:rFonts w:ascii="Segoe UI" w:hAnsi="Segoe UI" w:cs="Segoe UI"/>
          <w:b/>
          <w:color w:val="2C2C36"/>
          <w:spacing w:val="1"/>
          <w:sz w:val="21"/>
          <w:szCs w:val="21"/>
          <w:shd w:val="clear" w:color="auto" w:fill="FFFFFF"/>
        </w:rPr>
        <w:t>抗毁过程的属性参数及含义</w:t>
      </w:r>
    </w:p>
    <w:p w14:paraId="64653BE5" w14:textId="7B07E871" w:rsidR="00D34064" w:rsidRP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t>光纤通信传送网的抗毁过程可细分为</w:t>
      </w:r>
      <w:r>
        <w:rPr>
          <w:rFonts w:ascii="Segoe UI" w:hAnsi="Segoe UI" w:cs="Segoe UI" w:hint="eastAsia"/>
          <w:color w:val="2C2C36"/>
          <w:spacing w:val="1"/>
          <w:sz w:val="21"/>
          <w:szCs w:val="21"/>
        </w:rPr>
        <w:t>4</w:t>
      </w:r>
      <w:r w:rsidRPr="00D34064">
        <w:rPr>
          <w:rFonts w:ascii="Segoe UI" w:hAnsi="Segoe UI" w:cs="Segoe UI"/>
          <w:color w:val="2C2C36"/>
          <w:spacing w:val="1"/>
          <w:sz w:val="21"/>
          <w:szCs w:val="21"/>
        </w:rPr>
        <w:t>个阶段：初始阶段、静态防御阶段、动态恢复阶段以及修复完成阶段，如图</w:t>
      </w:r>
      <w:r w:rsidRPr="00D34064">
        <w:rPr>
          <w:rFonts w:ascii="Segoe UI" w:hAnsi="Segoe UI" w:cs="Segoe UI"/>
          <w:color w:val="2C2C36"/>
          <w:spacing w:val="1"/>
          <w:sz w:val="21"/>
          <w:szCs w:val="21"/>
        </w:rPr>
        <w:t>2</w:t>
      </w:r>
      <w:r w:rsidRPr="00D34064">
        <w:rPr>
          <w:rFonts w:ascii="Segoe UI" w:hAnsi="Segoe UI" w:cs="Segoe UI"/>
          <w:color w:val="2C2C36"/>
          <w:spacing w:val="1"/>
          <w:sz w:val="21"/>
          <w:szCs w:val="21"/>
        </w:rPr>
        <w:t>所示。</w:t>
      </w:r>
    </w:p>
    <w:p w14:paraId="7DFA7536" w14:textId="77777777" w:rsidR="00D34064" w:rsidRPr="0074051E" w:rsidRDefault="00D34064" w:rsidP="00D34064">
      <w:pPr>
        <w:jc w:val="center"/>
        <w:rPr>
          <w:rFonts w:ascii="Times New Roman" w:eastAsia="宋体" w:hAnsi="Times New Roman"/>
          <w:b/>
          <w:sz w:val="15"/>
          <w:szCs w:val="15"/>
        </w:rPr>
      </w:pPr>
      <w:r w:rsidRPr="0074051E">
        <w:rPr>
          <w:rFonts w:ascii="Times New Roman" w:eastAsia="宋体" w:hAnsi="Times New Roman"/>
          <w:b/>
          <w:sz w:val="15"/>
          <w:szCs w:val="15"/>
        </w:rPr>
        <w:object w:dxaOrig="9671" w:dyaOrig="4851" w14:anchorId="39EAC0FD">
          <v:shape id="_x0000_i1026" type="#_x0000_t75" style="width:309.9pt;height:166.55pt" o:ole="">
            <v:imagedata r:id="rId10" o:title=""/>
            <o:lock v:ext="edit" aspectratio="f"/>
          </v:shape>
          <o:OLEObject Type="Embed" ProgID="Visio.Drawing.11" ShapeID="_x0000_i1026" DrawAspect="Content" ObjectID="_1801891834" r:id="rId11">
            <o:FieldCodes>\* MERGEFORMAT</o:FieldCodes>
          </o:OLEObject>
        </w:object>
      </w:r>
    </w:p>
    <w:p w14:paraId="0C6F8784" w14:textId="77777777" w:rsidR="00D34064" w:rsidRPr="0074051E" w:rsidRDefault="00D34064" w:rsidP="00D34064">
      <w:pPr>
        <w:jc w:val="center"/>
        <w:rPr>
          <w:rFonts w:ascii="Times New Roman" w:eastAsia="宋体" w:hAnsi="Times New Roman"/>
          <w:szCs w:val="21"/>
        </w:rPr>
      </w:pPr>
      <w:r w:rsidRPr="0074051E">
        <w:rPr>
          <w:rFonts w:ascii="Times New Roman" w:eastAsia="宋体" w:hAnsi="Times New Roman"/>
          <w:b/>
          <w:sz w:val="15"/>
          <w:szCs w:val="15"/>
        </w:rPr>
        <w:t>图</w:t>
      </w:r>
      <w:r w:rsidRPr="0074051E">
        <w:rPr>
          <w:rFonts w:ascii="Times New Roman" w:eastAsia="宋体" w:hAnsi="Times New Roman" w:hint="eastAsia"/>
          <w:b/>
          <w:sz w:val="15"/>
          <w:szCs w:val="15"/>
        </w:rPr>
        <w:t>2</w:t>
      </w:r>
      <w:r w:rsidRPr="0074051E">
        <w:rPr>
          <w:rFonts w:ascii="Times New Roman" w:eastAsia="宋体" w:hAnsi="Times New Roman"/>
          <w:b/>
          <w:sz w:val="15"/>
          <w:szCs w:val="15"/>
        </w:rPr>
        <w:t xml:space="preserve"> </w:t>
      </w:r>
      <w:r w:rsidRPr="0074051E">
        <w:rPr>
          <w:rFonts w:ascii="Times New Roman" w:eastAsia="宋体" w:hAnsi="Times New Roman" w:hint="eastAsia"/>
          <w:b/>
          <w:sz w:val="15"/>
          <w:szCs w:val="15"/>
        </w:rPr>
        <w:t>光纤通信传送网的抗毁过程</w:t>
      </w:r>
    </w:p>
    <w:p w14:paraId="136E761F" w14:textId="77777777" w:rsidR="00D34064" w:rsidRP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t>此抗毁过程的输入条件为故障发生前初始阶段的逻辑网络负载需求完成度，输出结果为修复完成后的逻辑网络负载需求完成度。整个抗毁过程包含脆弱因子、恢复因子、反应时间和恢复时间等属性参数，其具体含义如下：</w:t>
      </w:r>
    </w:p>
    <w:p w14:paraId="0FB637B7" w14:textId="7B3EEC25" w:rsidR="00D34064" w:rsidRP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t>1</w:t>
      </w:r>
      <w:r w:rsidRPr="00D34064">
        <w:rPr>
          <w:rFonts w:ascii="Segoe UI" w:hAnsi="Segoe UI" w:cs="Segoe UI"/>
          <w:color w:val="2C2C36"/>
          <w:spacing w:val="1"/>
          <w:sz w:val="21"/>
          <w:szCs w:val="21"/>
        </w:rPr>
        <w:t>）脆弱因子表示故障发生致使逻辑网络负载需求完成度下降的程度。图</w:t>
      </w:r>
      <w:r w:rsidRPr="00D34064">
        <w:rPr>
          <w:rFonts w:ascii="Segoe UI" w:hAnsi="Segoe UI" w:cs="Segoe UI"/>
          <w:color w:val="2C2C36"/>
          <w:spacing w:val="1"/>
          <w:sz w:val="21"/>
          <w:szCs w:val="21"/>
        </w:rPr>
        <w:t>2</w:t>
      </w:r>
      <w:r w:rsidRPr="00D34064">
        <w:rPr>
          <w:rFonts w:ascii="Segoe UI" w:hAnsi="Segoe UI" w:cs="Segoe UI"/>
          <w:color w:val="2C2C36"/>
          <w:spacing w:val="1"/>
          <w:sz w:val="21"/>
          <w:szCs w:val="21"/>
        </w:rPr>
        <w:t>中的</w:t>
      </w:r>
      <m:oMath>
        <m:sSub>
          <m:sSubPr>
            <m:ctrlPr>
              <w:rPr>
                <w:rFonts w:ascii="Cambria Math" w:hAnsi="Cambria Math"/>
                <w:i/>
                <w:szCs w:val="21"/>
              </w:rPr>
            </m:ctrlPr>
          </m:sSubPr>
          <m:e>
            <m:r>
              <w:rPr>
                <w:rFonts w:ascii="Cambria Math" w:hAnsi="Cambria Math"/>
                <w:szCs w:val="21"/>
              </w:rPr>
              <m:t>z</m:t>
            </m:r>
          </m:e>
          <m:sub>
            <m:r>
              <w:rPr>
                <w:rFonts w:ascii="Cambria Math" w:hAnsi="Cambria Math"/>
                <w:szCs w:val="21"/>
              </w:rPr>
              <m:t>0</m:t>
            </m:r>
          </m:sub>
        </m:sSub>
      </m:oMath>
      <w:r w:rsidRPr="00D34064">
        <w:rPr>
          <w:rFonts w:ascii="Segoe UI" w:hAnsi="Segoe UI" w:cs="Segoe UI"/>
          <w:color w:val="2C2C36"/>
          <w:spacing w:val="1"/>
          <w:sz w:val="21"/>
          <w:szCs w:val="21"/>
        </w:rPr>
        <w:t>代表光纤通信传送网初始阶段的负载完成度，</w:t>
      </w:r>
      <m:oMath>
        <m:sSub>
          <m:sSubPr>
            <m:ctrlPr>
              <w:rPr>
                <w:rFonts w:ascii="Cambria Math" w:hAnsi="Cambria Math"/>
                <w:i/>
                <w:szCs w:val="21"/>
              </w:rPr>
            </m:ctrlPr>
          </m:sSubPr>
          <m:e>
            <m:r>
              <w:rPr>
                <w:rFonts w:ascii="Cambria Math" w:hAnsi="Cambria Math"/>
                <w:szCs w:val="21"/>
              </w:rPr>
              <m:t>z</m:t>
            </m:r>
          </m:e>
          <m:sub>
            <m:r>
              <w:rPr>
                <w:rFonts w:ascii="Cambria Math" w:hAnsi="Cambria Math"/>
                <w:szCs w:val="21"/>
              </w:rPr>
              <m:t>min</m:t>
            </m:r>
          </m:sub>
        </m:sSub>
      </m:oMath>
      <w:r w:rsidRPr="00D34064">
        <w:rPr>
          <w:rFonts w:ascii="Segoe UI" w:hAnsi="Segoe UI" w:cs="Segoe UI"/>
          <w:color w:val="2C2C36"/>
          <w:spacing w:val="1"/>
          <w:sz w:val="21"/>
          <w:szCs w:val="21"/>
        </w:rPr>
        <w:t>表示故障发生后负载完成度降至的最小值。此时脆弱因子定义为：</w:t>
      </w:r>
      <m:oMath>
        <m:sSub>
          <m:sSubPr>
            <m:ctrlPr>
              <w:rPr>
                <w:rFonts w:ascii="Cambria Math" w:hAnsi="Cambria Math"/>
                <w:i/>
                <w:szCs w:val="21"/>
              </w:rPr>
            </m:ctrlPr>
          </m:sSubPr>
          <m:e>
            <m:r>
              <w:rPr>
                <w:rFonts w:ascii="Cambria Math" w:hAnsi="Cambria Math"/>
                <w:szCs w:val="21"/>
              </w:rPr>
              <m:t>δ</m:t>
            </m:r>
          </m:e>
          <m:sub>
            <m:r>
              <w:rPr>
                <w:rFonts w:ascii="Cambria Math" w:hAnsi="Cambria Math"/>
                <w:szCs w:val="21"/>
              </w:rPr>
              <m:t>m</m:t>
            </m:r>
          </m:sub>
        </m:sSub>
      </m:oMath>
      <w:r w:rsidRPr="00D34064">
        <w:rPr>
          <w:rFonts w:ascii="Segoe UI" w:hAnsi="Segoe UI" w:cs="Segoe UI"/>
          <w:color w:val="2C2C36"/>
          <w:spacing w:val="1"/>
          <w:sz w:val="21"/>
          <w:szCs w:val="21"/>
        </w:rPr>
        <w:t>=</w:t>
      </w:r>
      <m:oMath>
        <m:sSub>
          <m:sSubPr>
            <m:ctrlPr>
              <w:rPr>
                <w:rFonts w:ascii="Cambria Math" w:hAnsi="Cambria Math"/>
                <w:i/>
                <w:szCs w:val="21"/>
              </w:rPr>
            </m:ctrlPr>
          </m:sSubPr>
          <m:e>
            <m:r>
              <w:rPr>
                <w:rFonts w:ascii="Cambria Math" w:hAnsi="Cambria Math"/>
                <w:szCs w:val="21"/>
              </w:rPr>
              <m:t>z</m:t>
            </m:r>
          </m:e>
          <m:sub>
            <m:r>
              <w:rPr>
                <w:rFonts w:ascii="Cambria Math" w:hAnsi="Cambria Math"/>
                <w:szCs w:val="21"/>
              </w:rPr>
              <m:t>0</m:t>
            </m:r>
          </m:sub>
        </m:sSub>
      </m:oMath>
      <w:r w:rsidRPr="00D34064">
        <w:rPr>
          <w:rFonts w:ascii="Segoe UI" w:hAnsi="Segoe UI" w:cs="Segoe UI"/>
          <w:color w:val="2C2C36"/>
          <w:spacing w:val="1"/>
          <w:sz w:val="21"/>
          <w:szCs w:val="21"/>
        </w:rPr>
        <w:t>-</w:t>
      </w:r>
      <m:oMath>
        <m:sSub>
          <m:sSubPr>
            <m:ctrlPr>
              <w:rPr>
                <w:rFonts w:ascii="Cambria Math" w:hAnsi="Cambria Math"/>
                <w:i/>
                <w:szCs w:val="21"/>
              </w:rPr>
            </m:ctrlPr>
          </m:sSubPr>
          <m:e>
            <m:r>
              <w:rPr>
                <w:rFonts w:ascii="Cambria Math" w:hAnsi="Cambria Math"/>
                <w:szCs w:val="21"/>
              </w:rPr>
              <m:t>z</m:t>
            </m:r>
          </m:e>
          <m:sub>
            <m:r>
              <w:rPr>
                <w:rFonts w:ascii="Cambria Math" w:hAnsi="Cambria Math"/>
                <w:szCs w:val="21"/>
              </w:rPr>
              <m:t>min</m:t>
            </m:r>
          </m:sub>
        </m:sSub>
      </m:oMath>
      <w:r w:rsidRPr="00D34064">
        <w:rPr>
          <w:rFonts w:ascii="Segoe UI" w:hAnsi="Segoe UI" w:cs="Segoe UI"/>
          <w:color w:val="2C2C36"/>
          <w:spacing w:val="1"/>
          <w:sz w:val="21"/>
          <w:szCs w:val="21"/>
        </w:rPr>
        <w:t>，该指标是衡量抗毁韧性性能的重要指标。脆弱因子越小，表明系统的健壮性越强，抗毁韧性越好。</w:t>
      </w:r>
    </w:p>
    <w:p w14:paraId="5C8420A6" w14:textId="77A300E8" w:rsidR="00D34064" w:rsidRP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lastRenderedPageBreak/>
        <w:t>2</w:t>
      </w:r>
      <w:r w:rsidRPr="00D34064">
        <w:rPr>
          <w:rFonts w:ascii="Segoe UI" w:hAnsi="Segoe UI" w:cs="Segoe UI"/>
          <w:color w:val="2C2C36"/>
          <w:spacing w:val="1"/>
          <w:sz w:val="21"/>
          <w:szCs w:val="21"/>
        </w:rPr>
        <w:t>）故障发生点是指光纤通信传送网因物理链路失效或传输设备故障而产生业务阻断的时间点，即整体抗毁过程的起点。静态防御阶段是从故障发生点到逻辑网络负载需求完成度降至最低点所经历的阶段。在此阶段，光纤通信传送网通过启动预置备用资源等手段抵抗故障，但性能仍会逐步下降至最小值。该阶段所经历的时间为反应时间</w:t>
      </w:r>
      <m:oMath>
        <m:sSub>
          <m:sSubPr>
            <m:ctrlPr>
              <w:rPr>
                <w:rFonts w:ascii="Cambria Math" w:hAnsi="Cambria Math"/>
                <w:i/>
                <w:szCs w:val="21"/>
              </w:rPr>
            </m:ctrlPr>
          </m:sSubPr>
          <m:e>
            <m:r>
              <w:rPr>
                <w:rFonts w:ascii="Cambria Math" w:hAnsi="Cambria Math" w:hint="eastAsia"/>
                <w:szCs w:val="21"/>
              </w:rPr>
              <m:t>t</m:t>
            </m:r>
          </m:e>
          <m:sub>
            <m:r>
              <w:rPr>
                <w:rFonts w:ascii="Cambria Math" w:hAnsi="Cambria Math"/>
                <w:szCs w:val="21"/>
              </w:rPr>
              <m:t>a</m:t>
            </m:r>
          </m:sub>
        </m:sSub>
      </m:oMath>
      <w:r w:rsidRPr="00D34064">
        <w:rPr>
          <w:rFonts w:ascii="Segoe UI" w:hAnsi="Segoe UI" w:cs="Segoe UI"/>
          <w:color w:val="2C2C36"/>
          <w:spacing w:val="1"/>
          <w:sz w:val="21"/>
          <w:szCs w:val="21"/>
        </w:rPr>
        <w:t>，这也是衡量抗毁韧性性能的重要指标。反应时间越短，说明系统对故障的反应处置更为迅速，抗毁韧性越好。通常情况下，在实际任务中会对主备倒换所消耗的时间设定最大容忍度，记为最大反应时间</w:t>
      </w:r>
      <m:oMath>
        <m:sSub>
          <m:sSubPr>
            <m:ctrlPr>
              <w:rPr>
                <w:rFonts w:ascii="Cambria Math" w:hAnsi="Cambria Math"/>
                <w:i/>
                <w:szCs w:val="21"/>
              </w:rPr>
            </m:ctrlPr>
          </m:sSubPr>
          <m:e>
            <m:r>
              <w:rPr>
                <w:rFonts w:ascii="Cambria Math" w:hAnsi="Cambria Math" w:hint="eastAsia"/>
                <w:szCs w:val="21"/>
              </w:rPr>
              <m:t>t</m:t>
            </m:r>
          </m:e>
          <m:sub>
            <m:r>
              <w:rPr>
                <w:rFonts w:ascii="Cambria Math" w:hAnsi="Cambria Math"/>
                <w:szCs w:val="21"/>
              </w:rPr>
              <m:t>a</m:t>
            </m:r>
          </m:sub>
        </m:sSub>
      </m:oMath>
      <w:r w:rsidRPr="00D34064">
        <w:rPr>
          <w:rFonts w:ascii="Segoe UI" w:hAnsi="Segoe UI" w:cs="Segoe UI"/>
          <w:color w:val="2C2C36"/>
          <w:spacing w:val="1"/>
          <w:sz w:val="21"/>
          <w:szCs w:val="21"/>
        </w:rPr>
        <w:t>。</w:t>
      </w:r>
    </w:p>
    <w:p w14:paraId="53E570D9" w14:textId="3A77C787" w:rsidR="00D34064" w:rsidRP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t>3</w:t>
      </w:r>
      <w:r w:rsidRPr="00D34064">
        <w:rPr>
          <w:rFonts w:ascii="Segoe UI" w:hAnsi="Segoe UI" w:cs="Segoe UI"/>
          <w:color w:val="2C2C36"/>
          <w:spacing w:val="1"/>
          <w:sz w:val="21"/>
          <w:szCs w:val="21"/>
        </w:rPr>
        <w:t>）动态恢复阶段是从逻辑网络负载需求完成度降至最低点到修复完成达到暂时不变的</w:t>
      </w:r>
      <w:r w:rsidRPr="00D34064">
        <w:rPr>
          <w:rFonts w:ascii="Segoe UI" w:hAnsi="Segoe UI" w:cs="Segoe UI"/>
          <w:color w:val="2C2C36"/>
          <w:spacing w:val="1"/>
          <w:sz w:val="21"/>
          <w:szCs w:val="21"/>
        </w:rPr>
        <w:t>“</w:t>
      </w:r>
      <w:r w:rsidRPr="00D34064">
        <w:rPr>
          <w:rFonts w:ascii="Segoe UI" w:hAnsi="Segoe UI" w:cs="Segoe UI"/>
          <w:color w:val="2C2C36"/>
          <w:spacing w:val="1"/>
          <w:sz w:val="21"/>
          <w:szCs w:val="21"/>
        </w:rPr>
        <w:t>稳态</w:t>
      </w:r>
      <w:r w:rsidRPr="00D34064">
        <w:rPr>
          <w:rFonts w:ascii="Segoe UI" w:hAnsi="Segoe UI" w:cs="Segoe UI"/>
          <w:color w:val="2C2C36"/>
          <w:spacing w:val="1"/>
          <w:sz w:val="21"/>
          <w:szCs w:val="21"/>
        </w:rPr>
        <w:t>”</w:t>
      </w:r>
      <w:r w:rsidRPr="00D34064">
        <w:rPr>
          <w:rFonts w:ascii="Segoe UI" w:hAnsi="Segoe UI" w:cs="Segoe UI"/>
          <w:color w:val="2C2C36"/>
          <w:spacing w:val="1"/>
          <w:sz w:val="21"/>
          <w:szCs w:val="21"/>
        </w:rPr>
        <w:t>所经历的阶段。在此阶段，光纤通信传送网为达成逻辑网络任务所需的负载需求，采取部署机动通信车等措施进行网络重构，恢复瘫痪业务，性能会逐步上升。该阶段所经历的时间为恢复时间</w:t>
      </w:r>
      <m:oMath>
        <m:sSub>
          <m:sSubPr>
            <m:ctrlPr>
              <w:rPr>
                <w:rFonts w:ascii="Cambria Math" w:hAnsi="Cambria Math"/>
                <w:i/>
                <w:szCs w:val="21"/>
              </w:rPr>
            </m:ctrlPr>
          </m:sSubPr>
          <m:e>
            <m:r>
              <w:rPr>
                <w:rFonts w:ascii="Cambria Math" w:hAnsi="Cambria Math"/>
                <w:szCs w:val="21"/>
              </w:rPr>
              <m:t>t</m:t>
            </m:r>
          </m:e>
          <m:sub>
            <m:r>
              <w:rPr>
                <w:rFonts w:ascii="Cambria Math" w:hAnsi="Cambria Math"/>
                <w:szCs w:val="21"/>
              </w:rPr>
              <m:t>r</m:t>
            </m:r>
          </m:sub>
        </m:sSub>
      </m:oMath>
      <w:r w:rsidRPr="00D34064">
        <w:rPr>
          <w:rFonts w:ascii="Segoe UI" w:hAnsi="Segoe UI" w:cs="Segoe UI"/>
          <w:color w:val="2C2C36"/>
          <w:spacing w:val="1"/>
          <w:sz w:val="21"/>
          <w:szCs w:val="21"/>
        </w:rPr>
        <w:t>，这同样是衡量抗毁韧性性能的重要指标。恢复时间越短，可有效减少逻辑网络链路闭环时间，抗毁韧性越好。通常情况下，在实际任务中会对部署机动通信车等措施所消耗的时间设定最大容忍度，在本文中记为最大恢复时间</w:t>
      </w:r>
      <m:oMath>
        <m:sSub>
          <m:sSubPr>
            <m:ctrlPr>
              <w:rPr>
                <w:rFonts w:ascii="Cambria Math" w:hAnsi="Cambria Math"/>
                <w:i/>
                <w:szCs w:val="21"/>
              </w:rPr>
            </m:ctrlPr>
          </m:sSubPr>
          <m:e>
            <m:r>
              <w:rPr>
                <w:rFonts w:ascii="Cambria Math" w:hAnsi="Cambria Math"/>
                <w:szCs w:val="21"/>
              </w:rPr>
              <m:t>T</m:t>
            </m:r>
          </m:e>
          <m:sub>
            <m:r>
              <w:rPr>
                <w:rFonts w:ascii="Cambria Math" w:hAnsi="Cambria Math"/>
                <w:szCs w:val="21"/>
              </w:rPr>
              <m:t>r</m:t>
            </m:r>
          </m:sub>
        </m:sSub>
      </m:oMath>
      <w:r w:rsidRPr="00D34064">
        <w:rPr>
          <w:rFonts w:ascii="Segoe UI" w:hAnsi="Segoe UI" w:cs="Segoe UI"/>
          <w:color w:val="2C2C36"/>
          <w:spacing w:val="1"/>
          <w:sz w:val="21"/>
          <w:szCs w:val="21"/>
        </w:rPr>
        <w:t>。</w:t>
      </w:r>
    </w:p>
    <w:p w14:paraId="242707EE" w14:textId="36B292AC" w:rsid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t>4</w:t>
      </w:r>
      <w:r w:rsidRPr="00D34064">
        <w:rPr>
          <w:rFonts w:ascii="Segoe UI" w:hAnsi="Segoe UI" w:cs="Segoe UI"/>
          <w:color w:val="2C2C36"/>
          <w:spacing w:val="1"/>
          <w:sz w:val="21"/>
          <w:szCs w:val="21"/>
        </w:rPr>
        <w:t>）恢复因子表示逻辑网络负载需求完成度从最低点恢复至修复完成达到暂时不变的</w:t>
      </w:r>
      <w:r w:rsidRPr="00D34064">
        <w:rPr>
          <w:rFonts w:ascii="Segoe UI" w:hAnsi="Segoe UI" w:cs="Segoe UI"/>
          <w:color w:val="2C2C36"/>
          <w:spacing w:val="1"/>
          <w:sz w:val="21"/>
          <w:szCs w:val="21"/>
        </w:rPr>
        <w:t>“</w:t>
      </w:r>
      <w:r w:rsidRPr="00D34064">
        <w:rPr>
          <w:rFonts w:ascii="Segoe UI" w:hAnsi="Segoe UI" w:cs="Segoe UI"/>
          <w:color w:val="2C2C36"/>
          <w:spacing w:val="1"/>
          <w:sz w:val="21"/>
          <w:szCs w:val="21"/>
        </w:rPr>
        <w:t>稳态</w:t>
      </w:r>
      <w:r w:rsidRPr="00D34064">
        <w:rPr>
          <w:rFonts w:ascii="Segoe UI" w:hAnsi="Segoe UI" w:cs="Segoe UI"/>
          <w:color w:val="2C2C36"/>
          <w:spacing w:val="1"/>
          <w:sz w:val="21"/>
          <w:szCs w:val="21"/>
        </w:rPr>
        <w:t>”</w:t>
      </w:r>
      <w:r w:rsidRPr="00D34064">
        <w:rPr>
          <w:rFonts w:ascii="Segoe UI" w:hAnsi="Segoe UI" w:cs="Segoe UI"/>
          <w:color w:val="2C2C36"/>
          <w:spacing w:val="1"/>
          <w:sz w:val="21"/>
          <w:szCs w:val="21"/>
        </w:rPr>
        <w:t>的程度。图</w:t>
      </w:r>
      <w:r w:rsidRPr="00D34064">
        <w:rPr>
          <w:rFonts w:ascii="Segoe UI" w:hAnsi="Segoe UI" w:cs="Segoe UI"/>
          <w:color w:val="2C2C36"/>
          <w:spacing w:val="1"/>
          <w:sz w:val="21"/>
          <w:szCs w:val="21"/>
        </w:rPr>
        <w:t>2</w:t>
      </w:r>
      <w:r w:rsidRPr="00D34064">
        <w:rPr>
          <w:rFonts w:ascii="Segoe UI" w:hAnsi="Segoe UI" w:cs="Segoe UI"/>
          <w:color w:val="2C2C36"/>
          <w:spacing w:val="1"/>
          <w:sz w:val="21"/>
          <w:szCs w:val="21"/>
        </w:rPr>
        <w:t>中的</w:t>
      </w:r>
      <m:oMath>
        <m:sSub>
          <m:sSubPr>
            <m:ctrlPr>
              <w:rPr>
                <w:rFonts w:ascii="Cambria Math" w:hAnsi="Cambria Math"/>
                <w:i/>
                <w:szCs w:val="21"/>
              </w:rPr>
            </m:ctrlPr>
          </m:sSubPr>
          <m:e>
            <m:r>
              <w:rPr>
                <w:rFonts w:ascii="Cambria Math" w:hAnsi="Cambria Math"/>
                <w:szCs w:val="21"/>
              </w:rPr>
              <m:t>z</m:t>
            </m:r>
          </m:e>
          <m:sub>
            <m:r>
              <w:rPr>
                <w:rFonts w:ascii="Cambria Math" w:hAnsi="Cambria Math"/>
                <w:szCs w:val="21"/>
              </w:rPr>
              <m:t>1</m:t>
            </m:r>
          </m:sub>
        </m:sSub>
      </m:oMath>
      <w:r w:rsidRPr="00D34064">
        <w:rPr>
          <w:rFonts w:ascii="Segoe UI" w:hAnsi="Segoe UI" w:cs="Segoe UI"/>
          <w:color w:val="2C2C36"/>
          <w:spacing w:val="1"/>
          <w:sz w:val="21"/>
          <w:szCs w:val="21"/>
        </w:rPr>
        <w:t>为光纤通信传送网修复完成达到暂时不变的逻辑网络负载完成度。此时恢复因子定义为：</w:t>
      </w:r>
      <m:oMath>
        <m:sSub>
          <m:sSubPr>
            <m:ctrlPr>
              <w:rPr>
                <w:rFonts w:ascii="Cambria Math" w:hAnsi="Cambria Math"/>
                <w:i/>
                <w:szCs w:val="21"/>
              </w:rPr>
            </m:ctrlPr>
          </m:sSubPr>
          <m:e>
            <m:r>
              <w:rPr>
                <w:rFonts w:ascii="Cambria Math" w:hAnsi="Cambria Math"/>
                <w:szCs w:val="21"/>
              </w:rPr>
              <m:t>δ</m:t>
            </m:r>
          </m:e>
          <m:sub>
            <m:r>
              <w:rPr>
                <w:rFonts w:ascii="Cambria Math" w:hAnsi="Cambria Math"/>
                <w:szCs w:val="21"/>
              </w:rPr>
              <m:t>n</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z</m:t>
            </m:r>
          </m:e>
          <m:sub>
            <m:r>
              <w:rPr>
                <w:rFonts w:ascii="Cambria Math" w:hAnsi="Cambria Math"/>
                <w:szCs w:val="21"/>
              </w:rPr>
              <m:t>1</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z</m:t>
            </m:r>
          </m:e>
          <m:sub>
            <m:r>
              <w:rPr>
                <w:rFonts w:ascii="Cambria Math" w:hAnsi="Cambria Math"/>
                <w:szCs w:val="21"/>
              </w:rPr>
              <m:t>min</m:t>
            </m:r>
          </m:sub>
        </m:sSub>
      </m:oMath>
      <w:r w:rsidRPr="00D34064">
        <w:rPr>
          <w:rFonts w:ascii="Segoe UI" w:hAnsi="Segoe UI" w:cs="Segoe UI"/>
          <w:color w:val="2C2C36"/>
          <w:spacing w:val="1"/>
          <w:sz w:val="21"/>
          <w:szCs w:val="21"/>
        </w:rPr>
        <w:t>，该指标同样是衡量抗毁韧性性能的重要指标。恢复因子越大，表明系统从故障中恢复的能力越强，抗毁韧性越好。</w:t>
      </w:r>
    </w:p>
    <w:p w14:paraId="6B10B61D" w14:textId="34DE379C" w:rsidR="002C7512" w:rsidRPr="002C7512" w:rsidRDefault="002C7512" w:rsidP="002C7512">
      <w:pPr>
        <w:pStyle w:val="ab"/>
        <w:shd w:val="clear" w:color="auto" w:fill="FFFFFF"/>
        <w:spacing w:before="240" w:beforeAutospacing="0" w:after="240" w:afterAutospacing="0"/>
        <w:rPr>
          <w:rFonts w:ascii="Segoe UI" w:hAnsi="Segoe UI" w:cs="Segoe UI"/>
          <w:b/>
          <w:color w:val="2C2C36"/>
          <w:spacing w:val="1"/>
          <w:sz w:val="21"/>
          <w:szCs w:val="21"/>
        </w:rPr>
      </w:pPr>
      <w:r w:rsidRPr="002C7512">
        <w:rPr>
          <w:rFonts w:ascii="Segoe UI" w:hAnsi="Segoe UI" w:cs="Segoe UI" w:hint="eastAsia"/>
          <w:b/>
          <w:color w:val="2C2C36"/>
          <w:spacing w:val="1"/>
          <w:sz w:val="21"/>
          <w:szCs w:val="21"/>
        </w:rPr>
        <w:t>2</w:t>
      </w:r>
      <w:r w:rsidRPr="002C7512">
        <w:rPr>
          <w:rFonts w:ascii="Segoe UI" w:hAnsi="Segoe UI" w:cs="Segoe UI"/>
          <w:b/>
          <w:color w:val="2C2C36"/>
          <w:spacing w:val="1"/>
          <w:sz w:val="21"/>
          <w:szCs w:val="21"/>
        </w:rPr>
        <w:t xml:space="preserve">.2 </w:t>
      </w:r>
      <w:r w:rsidRPr="002C7512">
        <w:rPr>
          <w:rFonts w:ascii="Segoe UI" w:hAnsi="Segoe UI" w:cs="Segoe UI"/>
          <w:b/>
          <w:color w:val="2C2C36"/>
          <w:spacing w:val="1"/>
          <w:shd w:val="clear" w:color="auto" w:fill="FFFFFF"/>
        </w:rPr>
        <w:t>抗毁韧性测度问题与指标构建</w:t>
      </w:r>
    </w:p>
    <w:p w14:paraId="0867F9CD" w14:textId="77777777" w:rsidR="00D34064" w:rsidRPr="00D34064" w:rsidRDefault="00D34064" w:rsidP="00D34064">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D34064">
        <w:rPr>
          <w:rFonts w:ascii="Segoe UI" w:hAnsi="Segoe UI" w:cs="Segoe UI"/>
          <w:color w:val="2C2C36"/>
          <w:spacing w:val="1"/>
          <w:sz w:val="21"/>
          <w:szCs w:val="21"/>
        </w:rPr>
        <w:t>以上是对光纤通信传送网抗毁过程的细化，并分析了脆弱因子、恢复因子、反应时间和恢复时间这四种关键属性参数，指出了它们与抗毁韧性之间的关系。为解决抗毁韧性测度问题，可基于这些关键属性参数构建光纤通信传送网的韧性度量体系。其中，脆弱因子和恢复因子可用逻辑网络负载需求完成度的下降或恢复程度来量化表示，反应时间和恢复时间则以时间为计量单位对指标进行量化。由上述分析可知，恢复因子与抗毁韧性指标呈正相关，而脆弱因子、反应时间、恢复时间与抗毁韧性指标呈负相关。通过对指标进行数据归一化处理以消除量纲差异，然后进行加权求和，可实现光纤通信传送网抗毁韧性性能的聚合。综上所述，定义光纤通信传送网的抗毁韧性指标为</w:t>
      </w:r>
    </w:p>
    <w:p w14:paraId="354A73AB" w14:textId="55D90A3D" w:rsidR="00691039" w:rsidRPr="0074051E" w:rsidRDefault="00070CB4" w:rsidP="00691039">
      <w:pPr>
        <w:jc w:val="right"/>
        <w:rPr>
          <w:rFonts w:ascii="Times New Roman" w:hAnsi="Times New Roman"/>
          <w:szCs w:val="21"/>
        </w:rPr>
      </w:pPr>
      <m:oMath>
        <m:r>
          <w:rPr>
            <w:rFonts w:ascii="Cambria Math" w:hAnsi="Cambria Math" w:cs="Cambria Math"/>
          </w:rPr>
          <m:t>R=</m:t>
        </m:r>
        <m:sSub>
          <m:sSubPr>
            <m:ctrlPr>
              <w:rPr>
                <w:rFonts w:ascii="Cambria Math" w:hAnsi="Cambria Math" w:cs="Cambria Math"/>
                <w:i/>
              </w:rPr>
            </m:ctrlPr>
          </m:sSubPr>
          <m:e>
            <m:r>
              <w:rPr>
                <w:rFonts w:ascii="Cambria Math" w:hAnsi="Cambria Math" w:cs="Cambria Math"/>
              </w:rPr>
              <m:t>k</m:t>
            </m:r>
          </m:e>
          <m:sub>
            <m:r>
              <w:rPr>
                <w:rFonts w:ascii="Cambria Math" w:hAnsi="Cambria Math" w:cs="Cambria Math"/>
              </w:rPr>
              <m:t>1</m:t>
            </m:r>
          </m:sub>
        </m:sSub>
        <m:d>
          <m:dPr>
            <m:ctrlPr>
              <w:rPr>
                <w:rFonts w:ascii="Cambria Math" w:hAnsi="Cambria Math" w:cs="Cambria Math"/>
                <w:i/>
              </w:rPr>
            </m:ctrlPr>
          </m:dPr>
          <m:e>
            <m:r>
              <w:rPr>
                <w:rFonts w:ascii="Cambria Math" w:hAnsi="Cambria Math" w:cs="Cambria Math"/>
              </w:rPr>
              <m:t>1-</m:t>
            </m:r>
            <m:sSub>
              <m:sSubPr>
                <m:ctrlPr>
                  <w:rPr>
                    <w:rFonts w:ascii="Cambria Math" w:hAnsi="Cambria Math" w:cs="Cambria Math"/>
                    <w:i/>
                  </w:rPr>
                </m:ctrlPr>
              </m:sSubPr>
              <m:e>
                <m:r>
                  <w:rPr>
                    <w:rFonts w:ascii="Cambria Math" w:hAnsi="Cambria Math" w:cs="Cambria Math"/>
                  </w:rPr>
                  <m:t>δ</m:t>
                </m:r>
              </m:e>
              <m:sub>
                <m:r>
                  <w:rPr>
                    <w:rFonts w:ascii="Cambria Math" w:hAnsi="Cambria Math" w:cs="Cambria Math"/>
                  </w:rPr>
                  <m:t>m</m:t>
                </m:r>
              </m:sub>
            </m:sSub>
          </m:e>
        </m:d>
        <m:r>
          <w:rPr>
            <w:rFonts w:ascii="Cambria Math" w:hAnsi="Cambria Math" w:cs="Cambria Math"/>
          </w:rPr>
          <m:t>+</m:t>
        </m:r>
        <m:sSub>
          <m:sSubPr>
            <m:ctrlPr>
              <w:rPr>
                <w:rFonts w:ascii="Cambria Math" w:hAnsi="Cambria Math" w:cs="Cambria Math"/>
                <w:i/>
              </w:rPr>
            </m:ctrlPr>
          </m:sSubPr>
          <m:e>
            <m:r>
              <w:rPr>
                <w:rFonts w:ascii="Cambria Math" w:hAnsi="Cambria Math" w:cs="Cambria Math"/>
              </w:rPr>
              <m:t>k</m:t>
            </m:r>
          </m:e>
          <m:sub>
            <m:r>
              <w:rPr>
                <w:rFonts w:ascii="Cambria Math" w:hAnsi="Cambria Math" w:cs="Cambria Math"/>
              </w:rPr>
              <m:t>2</m:t>
            </m:r>
          </m:sub>
        </m:sSub>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δ</m:t>
                </m:r>
              </m:e>
              <m:sub>
                <m:r>
                  <w:rPr>
                    <w:rFonts w:ascii="Cambria Math" w:hAnsi="Cambria Math" w:cs="Cambria Math"/>
                  </w:rPr>
                  <m:t>n</m:t>
                </m:r>
              </m:sub>
            </m:sSub>
          </m:num>
          <m:den>
            <m:sSub>
              <m:sSubPr>
                <m:ctrlPr>
                  <w:rPr>
                    <w:rFonts w:ascii="Cambria Math" w:hAnsi="Cambria Math" w:cs="Cambria Math"/>
                    <w:i/>
                  </w:rPr>
                </m:ctrlPr>
              </m:sSubPr>
              <m:e>
                <m:r>
                  <w:rPr>
                    <w:rFonts w:ascii="Cambria Math" w:hAnsi="Cambria Math" w:cs="Cambria Math"/>
                  </w:rPr>
                  <m:t>δ</m:t>
                </m:r>
              </m:e>
              <m:sub>
                <m:r>
                  <w:rPr>
                    <w:rFonts w:ascii="Cambria Math" w:hAnsi="Cambria Math" w:cs="Cambria Math"/>
                  </w:rPr>
                  <m:t>m</m:t>
                </m:r>
              </m:sub>
            </m:sSub>
          </m:den>
        </m:f>
        <m:r>
          <w:rPr>
            <w:rFonts w:ascii="Cambria Math" w:hAnsi="Cambria Math" w:cs="Cambria Math"/>
          </w:rPr>
          <m:t>+</m:t>
        </m:r>
        <m:sSub>
          <m:sSubPr>
            <m:ctrlPr>
              <w:rPr>
                <w:rFonts w:ascii="Cambria Math" w:hAnsi="Cambria Math" w:cs="Cambria Math"/>
                <w:i/>
              </w:rPr>
            </m:ctrlPr>
          </m:sSubPr>
          <m:e>
            <m:r>
              <w:rPr>
                <w:rFonts w:ascii="Cambria Math" w:hAnsi="Cambria Math" w:cs="Cambria Math"/>
              </w:rPr>
              <m:t>k</m:t>
            </m:r>
          </m:e>
          <m:sub>
            <m:r>
              <w:rPr>
                <w:rFonts w:ascii="Cambria Math" w:hAnsi="Cambria Math" w:cs="Cambria Math"/>
              </w:rPr>
              <m:t>3</m:t>
            </m:r>
          </m:sub>
        </m:sSub>
        <m:d>
          <m:dPr>
            <m:ctrlPr>
              <w:rPr>
                <w:rFonts w:ascii="Cambria Math" w:hAnsi="Cambria Math" w:cs="Cambria Math"/>
                <w:i/>
              </w:rPr>
            </m:ctrlPr>
          </m:dPr>
          <m:e>
            <m:r>
              <w:rPr>
                <w:rFonts w:ascii="Cambria Math" w:hAnsi="Cambria Math" w:cs="Cambria Math"/>
              </w:rPr>
              <m:t>1-</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a</m:t>
                    </m:r>
                  </m:sub>
                </m:sSub>
              </m:num>
              <m:den>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a</m:t>
                    </m:r>
                  </m:sub>
                </m:sSub>
              </m:den>
            </m:f>
          </m:e>
        </m:d>
        <m:r>
          <w:rPr>
            <w:rFonts w:ascii="Cambria Math" w:hAnsi="Cambria Math" w:cs="Cambria Math"/>
          </w:rPr>
          <m:t>+</m:t>
        </m:r>
        <m:sSub>
          <m:sSubPr>
            <m:ctrlPr>
              <w:rPr>
                <w:rFonts w:ascii="Cambria Math" w:hAnsi="Cambria Math" w:cs="Cambria Math"/>
                <w:i/>
              </w:rPr>
            </m:ctrlPr>
          </m:sSubPr>
          <m:e>
            <m:r>
              <w:rPr>
                <w:rFonts w:ascii="Cambria Math" w:hAnsi="Cambria Math" w:cs="Cambria Math"/>
              </w:rPr>
              <m:t>k</m:t>
            </m:r>
          </m:e>
          <m:sub>
            <m:r>
              <w:rPr>
                <w:rFonts w:ascii="Cambria Math" w:hAnsi="Cambria Math" w:cs="Cambria Math"/>
              </w:rPr>
              <m:t>4</m:t>
            </m:r>
          </m:sub>
        </m:sSub>
        <w:bookmarkStart w:id="5" w:name="_Hlk186644864"/>
        <m:r>
          <w:rPr>
            <w:rFonts w:ascii="Cambria Math" w:hAnsi="Cambria Math" w:cs="Cambria Math"/>
          </w:rPr>
          <m:t>(1-</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r</m:t>
                </m:r>
              </m:sub>
            </m:sSub>
          </m:num>
          <m:den>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r</m:t>
                </m:r>
              </m:sub>
            </m:sSub>
          </m:den>
        </m:f>
        <m:r>
          <w:rPr>
            <w:rFonts w:ascii="Cambria Math" w:hAnsi="Cambria Math" w:cs="Cambria Math"/>
          </w:rPr>
          <m:t>)</m:t>
        </m:r>
      </m:oMath>
      <w:bookmarkEnd w:id="5"/>
      <w:r w:rsidR="00691039" w:rsidRPr="0074051E">
        <w:rPr>
          <w:rFonts w:ascii="Cambria Math" w:hAnsi="Cambria Math" w:cs="Cambria Math" w:hint="eastAsia"/>
        </w:rPr>
        <w:t xml:space="preserve">       </w:t>
      </w:r>
      <w:r w:rsidR="00691039" w:rsidRPr="0074051E">
        <w:rPr>
          <w:rFonts w:ascii="Times New Roman" w:eastAsia="宋体" w:hAnsi="Times New Roman" w:hint="eastAsia"/>
          <w:bCs/>
          <w:kern w:val="0"/>
          <w:szCs w:val="21"/>
        </w:rPr>
        <w:t>（</w:t>
      </w:r>
      <w:r w:rsidR="00691039" w:rsidRPr="0074051E">
        <w:rPr>
          <w:rFonts w:ascii="Times New Roman" w:eastAsia="宋体" w:hAnsi="Times New Roman" w:hint="eastAsia"/>
          <w:bCs/>
          <w:kern w:val="0"/>
          <w:szCs w:val="21"/>
        </w:rPr>
        <w:t>1</w:t>
      </w:r>
      <w:r w:rsidR="00691039" w:rsidRPr="0074051E">
        <w:rPr>
          <w:rFonts w:ascii="Times New Roman" w:eastAsia="宋体" w:hAnsi="Times New Roman" w:hint="eastAsia"/>
          <w:bCs/>
          <w:kern w:val="0"/>
          <w:szCs w:val="21"/>
        </w:rPr>
        <w:t>）</w:t>
      </w:r>
    </w:p>
    <w:p w14:paraId="04444203" w14:textId="6DEE4452" w:rsidR="00691039" w:rsidRDefault="00691039" w:rsidP="00D55EEF">
      <w:pPr>
        <w:snapToGrid w:val="0"/>
        <w:rPr>
          <w:rFonts w:ascii="Times New Roman" w:eastAsia="宋体" w:hAnsi="Times New Roman"/>
          <w:kern w:val="0"/>
          <w:szCs w:val="21"/>
        </w:rPr>
      </w:pPr>
      <w:r w:rsidRPr="0074051E">
        <w:rPr>
          <w:rFonts w:ascii="Times New Roman" w:eastAsia="宋体" w:hAnsi="Times New Roman" w:hint="eastAsia"/>
          <w:kern w:val="0"/>
          <w:szCs w:val="21"/>
        </w:rPr>
        <w:t>其中，</w:t>
      </w:r>
      <w:bookmarkStart w:id="6" w:name="_Hlk182945305"/>
      <m:oMath>
        <m:r>
          <w:rPr>
            <w:rFonts w:ascii="Cambria Math" w:eastAsia="宋体" w:hAnsi="Cambria Math"/>
            <w:kern w:val="0"/>
            <w:szCs w:val="21"/>
          </w:rPr>
          <m:t>(1-</m:t>
        </m:r>
        <m:sSub>
          <m:sSubPr>
            <m:ctrlPr>
              <w:rPr>
                <w:rFonts w:ascii="Cambria Math" w:eastAsia="宋体" w:hAnsi="Cambria Math"/>
                <w:i/>
                <w:kern w:val="0"/>
                <w:szCs w:val="21"/>
              </w:rPr>
            </m:ctrlPr>
          </m:sSubPr>
          <m:e>
            <m:r>
              <w:rPr>
                <w:rFonts w:ascii="Cambria Math" w:eastAsia="宋体" w:hAnsi="Cambria Math"/>
                <w:kern w:val="0"/>
                <w:szCs w:val="21"/>
              </w:rPr>
              <m:t>δ</m:t>
            </m:r>
          </m:e>
          <m:sub>
            <m:r>
              <w:rPr>
                <w:rFonts w:ascii="Cambria Math" w:eastAsia="宋体" w:hAnsi="Cambria Math"/>
                <w:kern w:val="0"/>
                <w:szCs w:val="21"/>
              </w:rPr>
              <m:t>m</m:t>
            </m:r>
          </m:sub>
        </m:sSub>
        <m:r>
          <w:rPr>
            <w:rFonts w:ascii="Cambria Math" w:eastAsia="宋体" w:hAnsi="Cambria Math"/>
            <w:kern w:val="0"/>
            <w:szCs w:val="21"/>
          </w:rPr>
          <m:t>)</m:t>
        </m:r>
      </m:oMath>
      <w:bookmarkEnd w:id="6"/>
      <w:r w:rsidRPr="0074051E">
        <w:rPr>
          <w:rFonts w:ascii="Times New Roman" w:eastAsia="宋体" w:hAnsi="Times New Roman" w:hint="eastAsia"/>
          <w:kern w:val="0"/>
          <w:szCs w:val="21"/>
        </w:rPr>
        <w:t>用于表征故障防御程度，</w:t>
      </w:r>
      <m:oMath>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δ</m:t>
                </m:r>
              </m:e>
              <m:sub>
                <m:r>
                  <w:rPr>
                    <w:rFonts w:ascii="Cambria Math" w:hAnsi="Cambria Math" w:cs="Cambria Math"/>
                  </w:rPr>
                  <m:t>n</m:t>
                </m:r>
              </m:sub>
            </m:sSub>
          </m:num>
          <m:den>
            <m:sSub>
              <m:sSubPr>
                <m:ctrlPr>
                  <w:rPr>
                    <w:rFonts w:ascii="Cambria Math" w:hAnsi="Cambria Math" w:cs="Cambria Math"/>
                    <w:i/>
                  </w:rPr>
                </m:ctrlPr>
              </m:sSubPr>
              <m:e>
                <m:r>
                  <w:rPr>
                    <w:rFonts w:ascii="Cambria Math" w:hAnsi="Cambria Math" w:cs="Cambria Math"/>
                  </w:rPr>
                  <m:t>δ</m:t>
                </m:r>
              </m:e>
              <m:sub>
                <m:r>
                  <w:rPr>
                    <w:rFonts w:ascii="Cambria Math" w:hAnsi="Cambria Math" w:cs="Cambria Math"/>
                  </w:rPr>
                  <m:t>m</m:t>
                </m:r>
              </m:sub>
            </m:sSub>
          </m:den>
        </m:f>
      </m:oMath>
      <w:r w:rsidRPr="0074051E">
        <w:rPr>
          <w:rFonts w:ascii="Times New Roman" w:eastAsia="宋体" w:hAnsi="Times New Roman" w:hint="eastAsia"/>
          <w:kern w:val="0"/>
          <w:szCs w:val="21"/>
        </w:rPr>
        <w:t>用于表征故障恢复程度，</w:t>
      </w:r>
      <m:oMath>
        <m:d>
          <m:dPr>
            <m:ctrlPr>
              <w:rPr>
                <w:rFonts w:ascii="Cambria Math" w:hAnsi="Cambria Math" w:cs="Cambria Math"/>
                <w:i/>
              </w:rPr>
            </m:ctrlPr>
          </m:dPr>
          <m:e>
            <m:r>
              <w:rPr>
                <w:rFonts w:ascii="Cambria Math" w:hAnsi="Cambria Math" w:cs="Cambria Math"/>
              </w:rPr>
              <m:t>1-</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a</m:t>
                    </m:r>
                  </m:sub>
                </m:sSub>
              </m:num>
              <m:den>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a</m:t>
                    </m:r>
                  </m:sub>
                </m:sSub>
              </m:den>
            </m:f>
          </m:e>
        </m:d>
      </m:oMath>
      <w:r w:rsidRPr="0074051E">
        <w:rPr>
          <w:rFonts w:ascii="Times New Roman" w:eastAsia="宋体" w:hAnsi="Times New Roman" w:hint="eastAsia"/>
          <w:kern w:val="0"/>
          <w:szCs w:val="21"/>
        </w:rPr>
        <w:t>用于表征故障反应敏感度，</w:t>
      </w:r>
      <m:oMath>
        <m:r>
          <w:rPr>
            <w:rFonts w:ascii="Cambria Math" w:hAnsi="Cambria Math" w:cs="Cambria Math"/>
          </w:rPr>
          <m:t>(1-</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r</m:t>
                </m:r>
              </m:sub>
            </m:sSub>
          </m:num>
          <m:den>
            <m:sSub>
              <m:sSubPr>
                <m:ctrlPr>
                  <w:rPr>
                    <w:rFonts w:ascii="Cambria Math" w:hAnsi="Cambria Math" w:cs="Cambria Math"/>
                    <w:i/>
                  </w:rPr>
                </m:ctrlPr>
              </m:sSubPr>
              <m:e>
                <m:r>
                  <w:rPr>
                    <w:rFonts w:ascii="Cambria Math" w:hAnsi="Cambria Math" w:cs="Cambria Math"/>
                  </w:rPr>
                  <m:t>T</m:t>
                </m:r>
              </m:e>
              <m:sub>
                <m:r>
                  <w:rPr>
                    <w:rFonts w:ascii="Cambria Math" w:hAnsi="Cambria Math" w:cs="Cambria Math"/>
                  </w:rPr>
                  <m:t>r</m:t>
                </m:r>
              </m:sub>
            </m:sSub>
          </m:den>
        </m:f>
        <m:r>
          <w:rPr>
            <w:rFonts w:ascii="Cambria Math" w:hAnsi="Cambria Math" w:cs="Cambria Math"/>
          </w:rPr>
          <m:t>)</m:t>
        </m:r>
      </m:oMath>
      <w:r w:rsidRPr="0074051E">
        <w:rPr>
          <w:rFonts w:ascii="Times New Roman" w:eastAsia="宋体" w:hAnsi="Times New Roman" w:hint="eastAsia"/>
          <w:kern w:val="0"/>
          <w:szCs w:val="21"/>
        </w:rPr>
        <w:t>用于表征故障恢复敏捷度。</w:t>
      </w:r>
      <m:oMath>
        <m:sSub>
          <m:sSubPr>
            <m:ctrlPr>
              <w:rPr>
                <w:rFonts w:ascii="Cambria Math" w:eastAsia="宋体" w:hAnsi="Cambria Math"/>
                <w:i/>
                <w:kern w:val="0"/>
                <w:szCs w:val="21"/>
              </w:rPr>
            </m:ctrlPr>
          </m:sSubPr>
          <m:e>
            <m:r>
              <w:rPr>
                <w:rFonts w:ascii="Cambria Math" w:eastAsia="宋体" w:hAnsi="Cambria Math"/>
                <w:kern w:val="0"/>
                <w:szCs w:val="21"/>
              </w:rPr>
              <m:t>k</m:t>
            </m:r>
          </m:e>
          <m:sub>
            <m:r>
              <w:rPr>
                <w:rFonts w:ascii="Cambria Math" w:eastAsia="宋体" w:hAnsi="Cambria Math"/>
                <w:kern w:val="0"/>
                <w:szCs w:val="21"/>
              </w:rPr>
              <m:t>1</m:t>
            </m:r>
          </m:sub>
        </m:sSub>
      </m:oMath>
      <w:r w:rsidR="00D55EEF">
        <w:rPr>
          <w:rFonts w:ascii="Times New Roman" w:eastAsia="宋体" w:hAnsi="Times New Roman" w:hint="eastAsia"/>
          <w:kern w:val="0"/>
          <w:szCs w:val="21"/>
        </w:rPr>
        <w:t>,</w:t>
      </w:r>
      <w:r w:rsidR="00D55EEF" w:rsidRPr="00D55EEF">
        <w:rPr>
          <w:rFonts w:ascii="Cambria Math" w:eastAsia="宋体" w:hAnsi="Cambria Math"/>
          <w:i/>
          <w:kern w:val="0"/>
          <w:szCs w:val="21"/>
        </w:rPr>
        <w:t xml:space="preserve"> </w:t>
      </w:r>
      <m:oMath>
        <m:sSub>
          <m:sSubPr>
            <m:ctrlPr>
              <w:rPr>
                <w:rFonts w:ascii="Cambria Math" w:eastAsia="宋体" w:hAnsi="Cambria Math"/>
                <w:i/>
                <w:kern w:val="0"/>
                <w:szCs w:val="21"/>
              </w:rPr>
            </m:ctrlPr>
          </m:sSubPr>
          <m:e>
            <m:r>
              <w:rPr>
                <w:rFonts w:ascii="Cambria Math" w:eastAsia="宋体" w:hAnsi="Cambria Math"/>
                <w:kern w:val="0"/>
                <w:szCs w:val="21"/>
              </w:rPr>
              <m:t>k</m:t>
            </m:r>
          </m:e>
          <m:sub>
            <m:r>
              <w:rPr>
                <w:rFonts w:ascii="Cambria Math" w:eastAsia="宋体" w:hAnsi="Cambria Math"/>
                <w:kern w:val="0"/>
                <w:szCs w:val="21"/>
              </w:rPr>
              <m:t>2</m:t>
            </m:r>
          </m:sub>
        </m:sSub>
      </m:oMath>
      <w:r w:rsidR="00D55EEF">
        <w:rPr>
          <w:rFonts w:ascii="Times New Roman" w:eastAsia="宋体" w:hAnsi="Times New Roman" w:hint="eastAsia"/>
          <w:kern w:val="0"/>
          <w:szCs w:val="21"/>
        </w:rPr>
        <w:t>,</w:t>
      </w:r>
      <w:r w:rsidR="00D55EEF" w:rsidRPr="00D55EEF">
        <w:rPr>
          <w:rFonts w:ascii="Cambria Math" w:eastAsia="宋体" w:hAnsi="Cambria Math"/>
          <w:i/>
          <w:kern w:val="0"/>
          <w:szCs w:val="21"/>
        </w:rPr>
        <w:t xml:space="preserve"> </w:t>
      </w:r>
      <m:oMath>
        <m:sSub>
          <m:sSubPr>
            <m:ctrlPr>
              <w:rPr>
                <w:rFonts w:ascii="Cambria Math" w:eastAsia="宋体" w:hAnsi="Cambria Math"/>
                <w:i/>
                <w:kern w:val="0"/>
                <w:szCs w:val="21"/>
              </w:rPr>
            </m:ctrlPr>
          </m:sSubPr>
          <m:e>
            <m:r>
              <w:rPr>
                <w:rFonts w:ascii="Cambria Math" w:eastAsia="宋体" w:hAnsi="Cambria Math"/>
                <w:kern w:val="0"/>
                <w:szCs w:val="21"/>
              </w:rPr>
              <m:t>k</m:t>
            </m:r>
          </m:e>
          <m:sub>
            <m:r>
              <w:rPr>
                <w:rFonts w:ascii="Cambria Math" w:eastAsia="宋体" w:hAnsi="Cambria Math"/>
                <w:kern w:val="0"/>
                <w:szCs w:val="21"/>
              </w:rPr>
              <m:t>3</m:t>
            </m:r>
          </m:sub>
        </m:sSub>
      </m:oMath>
      <w:r w:rsidR="00D55EEF">
        <w:rPr>
          <w:rFonts w:ascii="Times New Roman" w:eastAsia="宋体" w:hAnsi="Times New Roman" w:hint="eastAsia"/>
          <w:kern w:val="0"/>
          <w:szCs w:val="21"/>
        </w:rPr>
        <w:t>,</w:t>
      </w:r>
      <w:r w:rsidR="00D55EEF" w:rsidRPr="00D55EEF">
        <w:rPr>
          <w:rFonts w:ascii="Cambria Math" w:eastAsia="宋体" w:hAnsi="Cambria Math"/>
          <w:i/>
          <w:kern w:val="0"/>
          <w:szCs w:val="21"/>
        </w:rPr>
        <w:t xml:space="preserve"> </w:t>
      </w:r>
      <m:oMath>
        <m:sSub>
          <m:sSubPr>
            <m:ctrlPr>
              <w:rPr>
                <w:rFonts w:ascii="Cambria Math" w:eastAsia="宋体" w:hAnsi="Cambria Math"/>
                <w:i/>
                <w:kern w:val="0"/>
                <w:szCs w:val="21"/>
              </w:rPr>
            </m:ctrlPr>
          </m:sSubPr>
          <m:e>
            <m:r>
              <w:rPr>
                <w:rFonts w:ascii="Cambria Math" w:eastAsia="宋体" w:hAnsi="Cambria Math"/>
                <w:kern w:val="0"/>
                <w:szCs w:val="21"/>
              </w:rPr>
              <m:t>k</m:t>
            </m:r>
          </m:e>
          <m:sub>
            <m:r>
              <w:rPr>
                <w:rFonts w:ascii="Cambria Math" w:eastAsia="宋体" w:hAnsi="Cambria Math"/>
                <w:kern w:val="0"/>
                <w:szCs w:val="21"/>
              </w:rPr>
              <m:t>4</m:t>
            </m:r>
          </m:sub>
        </m:sSub>
      </m:oMath>
      <w:r w:rsidRPr="0074051E">
        <w:rPr>
          <w:rFonts w:ascii="Times New Roman" w:eastAsia="宋体" w:hAnsi="Times New Roman" w:hint="eastAsia"/>
          <w:kern w:val="0"/>
          <w:szCs w:val="21"/>
        </w:rPr>
        <w:t>分别表示在对抗毁韧性性能打分中故障防御程度、故障恢复程度、故障反应敏感度、故障恢复敏捷度所占的权重。</w:t>
      </w:r>
    </w:p>
    <w:p w14:paraId="68BFFB5E" w14:textId="77777777" w:rsidR="00392828" w:rsidRPr="0074051E" w:rsidRDefault="00392828" w:rsidP="00D55EEF">
      <w:pPr>
        <w:snapToGrid w:val="0"/>
        <w:rPr>
          <w:rFonts w:ascii="Times New Roman" w:eastAsia="宋体" w:hAnsi="Times New Roman"/>
          <w:kern w:val="0"/>
          <w:szCs w:val="21"/>
        </w:rPr>
      </w:pPr>
    </w:p>
    <w:p w14:paraId="49A52D3A" w14:textId="77777777" w:rsidR="00691039" w:rsidRPr="0074051E" w:rsidRDefault="00691039" w:rsidP="00691039">
      <w:pPr>
        <w:jc w:val="left"/>
        <w:outlineLvl w:val="0"/>
        <w:rPr>
          <w:rFonts w:ascii="Times New Roman" w:eastAsia="宋体" w:hAnsi="Times New Roman"/>
          <w:b/>
          <w:sz w:val="24"/>
          <w:szCs w:val="24"/>
        </w:rPr>
      </w:pPr>
      <w:r w:rsidRPr="0074051E">
        <w:rPr>
          <w:rFonts w:ascii="Times New Roman" w:eastAsia="宋体" w:hAnsi="Times New Roman" w:hint="eastAsia"/>
          <w:b/>
          <w:sz w:val="24"/>
          <w:szCs w:val="24"/>
        </w:rPr>
        <w:t>3</w:t>
      </w:r>
      <w:r w:rsidRPr="0074051E">
        <w:rPr>
          <w:rFonts w:ascii="Times New Roman" w:eastAsia="宋体" w:hAnsi="Times New Roman"/>
          <w:b/>
          <w:sz w:val="24"/>
          <w:szCs w:val="24"/>
        </w:rPr>
        <w:t xml:space="preserve">  </w:t>
      </w:r>
      <w:r w:rsidRPr="0074051E">
        <w:rPr>
          <w:rFonts w:ascii="Times New Roman" w:eastAsia="宋体" w:hAnsi="Times New Roman" w:hint="eastAsia"/>
          <w:b/>
          <w:sz w:val="24"/>
          <w:szCs w:val="24"/>
        </w:rPr>
        <w:t>光纤通信传送网抗毁韧性实例验证</w:t>
      </w:r>
    </w:p>
    <w:p w14:paraId="60C4F67D" w14:textId="11139ACE" w:rsidR="00691039" w:rsidRPr="008D083E" w:rsidRDefault="008D083E" w:rsidP="00D55EEF">
      <w:pPr>
        <w:ind w:firstLineChars="200" w:firstLine="424"/>
        <w:rPr>
          <w:rFonts w:ascii="宋体" w:eastAsia="宋体" w:hAnsi="宋体"/>
          <w:szCs w:val="21"/>
        </w:rPr>
      </w:pPr>
      <w:r w:rsidRPr="008D083E">
        <w:rPr>
          <w:rFonts w:ascii="宋体" w:eastAsia="宋体" w:hAnsi="宋体" w:cs="Segoe UI"/>
          <w:color w:val="2C2C36"/>
          <w:spacing w:val="1"/>
          <w:shd w:val="clear" w:color="auto" w:fill="FFFFFF"/>
        </w:rPr>
        <w:t>以某区域光纤通信传送网和逻辑网络为研究对象。该逻辑网络包含A、B、C、D、E共5种业务需求，这5种业务的重要性相同；物理网络由8个节点、13条边构成。针对每一种逻辑业务，均配置一条主用物理网络路径和一条备用物理网络路径。其中，B业务的备用路径可选择备用1（节点1 - 节点4 - 节点3 - 节点2）或备用2（节点1 - 节点7 - 节点2），这两种备用方式均为冷备，具体情况如表1所示。</w:t>
      </w:r>
    </w:p>
    <w:p w14:paraId="7F31133D" w14:textId="77777777" w:rsidR="00691039" w:rsidRPr="0074051E" w:rsidRDefault="00691039" w:rsidP="00691039">
      <w:pPr>
        <w:jc w:val="center"/>
        <w:rPr>
          <w:rFonts w:ascii="Times New Roman" w:eastAsia="宋体" w:hAnsi="Times New Roman"/>
          <w:szCs w:val="21"/>
        </w:rPr>
      </w:pPr>
      <w:r w:rsidRPr="0074051E">
        <w:rPr>
          <w:rFonts w:ascii="Times New Roman" w:eastAsia="宋体" w:hAnsi="Times New Roman" w:hint="eastAsia"/>
          <w:b/>
          <w:sz w:val="15"/>
          <w:szCs w:val="15"/>
        </w:rPr>
        <w:t>表</w:t>
      </w:r>
      <w:r w:rsidRPr="0074051E">
        <w:rPr>
          <w:rFonts w:ascii="Times New Roman" w:eastAsia="宋体" w:hAnsi="Times New Roman" w:hint="eastAsia"/>
          <w:b/>
          <w:sz w:val="15"/>
          <w:szCs w:val="15"/>
        </w:rPr>
        <w:t>1</w:t>
      </w:r>
      <w:r w:rsidRPr="0074051E">
        <w:rPr>
          <w:rFonts w:ascii="Times New Roman" w:eastAsia="宋体" w:hAnsi="Times New Roman"/>
          <w:b/>
          <w:sz w:val="15"/>
          <w:szCs w:val="15"/>
        </w:rPr>
        <w:t xml:space="preserve"> </w:t>
      </w:r>
      <w:r w:rsidRPr="0074051E">
        <w:rPr>
          <w:rFonts w:ascii="Times New Roman" w:eastAsia="宋体" w:hAnsi="Times New Roman" w:hint="eastAsia"/>
          <w:b/>
          <w:sz w:val="15"/>
          <w:szCs w:val="15"/>
        </w:rPr>
        <w:t>业务路径表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908"/>
        <w:gridCol w:w="3088"/>
      </w:tblGrid>
      <w:tr w:rsidR="0074051E" w:rsidRPr="0074051E" w14:paraId="2DB74A67" w14:textId="77777777" w:rsidTr="00585A03">
        <w:trPr>
          <w:jc w:val="center"/>
        </w:trPr>
        <w:tc>
          <w:tcPr>
            <w:tcW w:w="1080" w:type="dxa"/>
          </w:tcPr>
          <w:p w14:paraId="18BC18B4"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业务号</w:t>
            </w:r>
          </w:p>
        </w:tc>
        <w:tc>
          <w:tcPr>
            <w:tcW w:w="1908" w:type="dxa"/>
          </w:tcPr>
          <w:p w14:paraId="030C6984"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物理网络主备状态</w:t>
            </w:r>
          </w:p>
        </w:tc>
        <w:tc>
          <w:tcPr>
            <w:tcW w:w="3088" w:type="dxa"/>
          </w:tcPr>
          <w:p w14:paraId="0E38A24E"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物理网络业务路径</w:t>
            </w:r>
          </w:p>
        </w:tc>
      </w:tr>
      <w:tr w:rsidR="0074051E" w:rsidRPr="0074051E" w14:paraId="1CDDF9C1" w14:textId="77777777" w:rsidTr="00585A03">
        <w:trPr>
          <w:jc w:val="center"/>
        </w:trPr>
        <w:tc>
          <w:tcPr>
            <w:tcW w:w="1080" w:type="dxa"/>
            <w:vMerge w:val="restart"/>
            <w:vAlign w:val="center"/>
          </w:tcPr>
          <w:p w14:paraId="6BAE2782"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lastRenderedPageBreak/>
              <w:t>A</w:t>
            </w:r>
            <w:r w:rsidRPr="0074051E">
              <w:rPr>
                <w:rFonts w:ascii="Times New Roman" w:eastAsia="宋体" w:hAnsi="Times New Roman" w:hint="eastAsia"/>
                <w:szCs w:val="21"/>
              </w:rPr>
              <w:t>业务</w:t>
            </w:r>
          </w:p>
        </w:tc>
        <w:tc>
          <w:tcPr>
            <w:tcW w:w="1908" w:type="dxa"/>
          </w:tcPr>
          <w:p w14:paraId="132E9B1E"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主用</w:t>
            </w:r>
          </w:p>
        </w:tc>
        <w:tc>
          <w:tcPr>
            <w:tcW w:w="3088" w:type="dxa"/>
          </w:tcPr>
          <w:p w14:paraId="7E018F28"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p>
        </w:tc>
      </w:tr>
      <w:tr w:rsidR="0074051E" w:rsidRPr="0074051E" w14:paraId="7F1BF224" w14:textId="77777777" w:rsidTr="00585A03">
        <w:trPr>
          <w:jc w:val="center"/>
        </w:trPr>
        <w:tc>
          <w:tcPr>
            <w:tcW w:w="1080" w:type="dxa"/>
            <w:vMerge/>
          </w:tcPr>
          <w:p w14:paraId="0AC31D49" w14:textId="77777777" w:rsidR="00691039" w:rsidRPr="0074051E" w:rsidRDefault="00691039" w:rsidP="00585A03">
            <w:pPr>
              <w:jc w:val="center"/>
              <w:rPr>
                <w:rFonts w:ascii="Times New Roman" w:eastAsia="宋体" w:hAnsi="Times New Roman"/>
                <w:szCs w:val="21"/>
              </w:rPr>
            </w:pPr>
          </w:p>
        </w:tc>
        <w:tc>
          <w:tcPr>
            <w:tcW w:w="1908" w:type="dxa"/>
          </w:tcPr>
          <w:p w14:paraId="7A472786"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备用</w:t>
            </w:r>
          </w:p>
        </w:tc>
        <w:tc>
          <w:tcPr>
            <w:tcW w:w="3088" w:type="dxa"/>
          </w:tcPr>
          <w:p w14:paraId="16C42DC1"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4-</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p>
        </w:tc>
      </w:tr>
      <w:tr w:rsidR="0074051E" w:rsidRPr="0074051E" w14:paraId="7E5DECBB" w14:textId="77777777" w:rsidTr="00585A03">
        <w:trPr>
          <w:jc w:val="center"/>
        </w:trPr>
        <w:tc>
          <w:tcPr>
            <w:tcW w:w="1080" w:type="dxa"/>
            <w:vMerge w:val="restart"/>
          </w:tcPr>
          <w:p w14:paraId="6E2555A6" w14:textId="77777777" w:rsidR="00691039" w:rsidRPr="0074051E" w:rsidRDefault="00691039" w:rsidP="00585A03">
            <w:pPr>
              <w:jc w:val="center"/>
              <w:rPr>
                <w:rFonts w:ascii="Times New Roman" w:eastAsia="宋体" w:hAnsi="Times New Roman"/>
                <w:szCs w:val="21"/>
              </w:rPr>
            </w:pPr>
          </w:p>
          <w:p w14:paraId="2953A3D6" w14:textId="77777777" w:rsidR="00691039" w:rsidRPr="0074051E" w:rsidRDefault="00691039" w:rsidP="00585A03">
            <w:pPr>
              <w:jc w:val="center"/>
            </w:pPr>
            <w:r w:rsidRPr="0074051E">
              <w:rPr>
                <w:rFonts w:ascii="Times New Roman" w:eastAsia="宋体" w:hAnsi="Times New Roman" w:hint="eastAsia"/>
                <w:szCs w:val="21"/>
              </w:rPr>
              <w:t>B</w:t>
            </w:r>
            <w:r w:rsidRPr="0074051E">
              <w:rPr>
                <w:rFonts w:ascii="Times New Roman" w:eastAsia="宋体" w:hAnsi="Times New Roman" w:hint="eastAsia"/>
                <w:szCs w:val="21"/>
              </w:rPr>
              <w:t>业务</w:t>
            </w:r>
          </w:p>
        </w:tc>
        <w:tc>
          <w:tcPr>
            <w:tcW w:w="1908" w:type="dxa"/>
          </w:tcPr>
          <w:p w14:paraId="08C11D31"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主用</w:t>
            </w:r>
          </w:p>
        </w:tc>
        <w:tc>
          <w:tcPr>
            <w:tcW w:w="3088" w:type="dxa"/>
          </w:tcPr>
          <w:p w14:paraId="7389891C"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2</w:t>
            </w:r>
          </w:p>
        </w:tc>
      </w:tr>
      <w:tr w:rsidR="0074051E" w:rsidRPr="0074051E" w14:paraId="79F107A3" w14:textId="77777777" w:rsidTr="00585A03">
        <w:trPr>
          <w:jc w:val="center"/>
        </w:trPr>
        <w:tc>
          <w:tcPr>
            <w:tcW w:w="1080" w:type="dxa"/>
            <w:vMerge/>
          </w:tcPr>
          <w:p w14:paraId="744FC1FC" w14:textId="77777777" w:rsidR="00691039" w:rsidRPr="0074051E" w:rsidRDefault="00691039" w:rsidP="00585A03">
            <w:pPr>
              <w:jc w:val="center"/>
              <w:rPr>
                <w:rFonts w:ascii="Times New Roman" w:eastAsia="宋体" w:hAnsi="Times New Roman"/>
                <w:szCs w:val="21"/>
              </w:rPr>
            </w:pPr>
          </w:p>
        </w:tc>
        <w:tc>
          <w:tcPr>
            <w:tcW w:w="1908" w:type="dxa"/>
          </w:tcPr>
          <w:p w14:paraId="32D1CAB9"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备用</w:t>
            </w:r>
            <w:r w:rsidRPr="0074051E">
              <w:rPr>
                <w:rFonts w:ascii="Times New Roman" w:eastAsia="宋体" w:hAnsi="Times New Roman" w:hint="eastAsia"/>
                <w:szCs w:val="21"/>
              </w:rPr>
              <w:t>1</w:t>
            </w:r>
          </w:p>
        </w:tc>
        <w:tc>
          <w:tcPr>
            <w:tcW w:w="3088" w:type="dxa"/>
          </w:tcPr>
          <w:p w14:paraId="355ADD85"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4-</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r w:rsidRPr="0074051E">
              <w:rPr>
                <w:rFonts w:ascii="Times New Roman" w:eastAsia="宋体" w:hAnsi="Times New Roman" w:hint="eastAsia"/>
                <w:szCs w:val="21"/>
              </w:rPr>
              <w:t>节点</w:t>
            </w:r>
            <w:r w:rsidRPr="0074051E">
              <w:rPr>
                <w:rFonts w:ascii="Times New Roman" w:eastAsia="宋体" w:hAnsi="Times New Roman" w:hint="eastAsia"/>
                <w:szCs w:val="21"/>
              </w:rPr>
              <w:t>2</w:t>
            </w:r>
          </w:p>
        </w:tc>
      </w:tr>
      <w:tr w:rsidR="0074051E" w:rsidRPr="0074051E" w14:paraId="4985FA88" w14:textId="77777777" w:rsidTr="00585A03">
        <w:trPr>
          <w:jc w:val="center"/>
        </w:trPr>
        <w:tc>
          <w:tcPr>
            <w:tcW w:w="1080" w:type="dxa"/>
            <w:vMerge/>
          </w:tcPr>
          <w:p w14:paraId="2EBEEDA1" w14:textId="77777777" w:rsidR="00691039" w:rsidRPr="0074051E" w:rsidRDefault="00691039" w:rsidP="00585A03">
            <w:pPr>
              <w:jc w:val="center"/>
              <w:rPr>
                <w:rFonts w:ascii="Times New Roman" w:eastAsia="宋体" w:hAnsi="Times New Roman"/>
                <w:szCs w:val="21"/>
              </w:rPr>
            </w:pPr>
          </w:p>
        </w:tc>
        <w:tc>
          <w:tcPr>
            <w:tcW w:w="1908" w:type="dxa"/>
          </w:tcPr>
          <w:p w14:paraId="6DAF053D"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备用</w:t>
            </w:r>
            <w:r w:rsidRPr="0074051E">
              <w:rPr>
                <w:rFonts w:ascii="Times New Roman" w:eastAsia="宋体" w:hAnsi="Times New Roman" w:hint="eastAsia"/>
                <w:szCs w:val="21"/>
              </w:rPr>
              <w:t>2</w:t>
            </w:r>
          </w:p>
        </w:tc>
        <w:tc>
          <w:tcPr>
            <w:tcW w:w="3088" w:type="dxa"/>
          </w:tcPr>
          <w:p w14:paraId="6E68E780"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7-</w:t>
            </w:r>
            <w:r w:rsidRPr="0074051E">
              <w:rPr>
                <w:rFonts w:ascii="Times New Roman" w:eastAsia="宋体" w:hAnsi="Times New Roman" w:hint="eastAsia"/>
                <w:szCs w:val="21"/>
              </w:rPr>
              <w:t>节点</w:t>
            </w:r>
            <w:r w:rsidRPr="0074051E">
              <w:rPr>
                <w:rFonts w:ascii="Times New Roman" w:eastAsia="宋体" w:hAnsi="Times New Roman" w:hint="eastAsia"/>
                <w:szCs w:val="21"/>
              </w:rPr>
              <w:t>2</w:t>
            </w:r>
          </w:p>
        </w:tc>
      </w:tr>
      <w:tr w:rsidR="0074051E" w:rsidRPr="0074051E" w14:paraId="49950D5A" w14:textId="77777777" w:rsidTr="00585A03">
        <w:trPr>
          <w:jc w:val="center"/>
        </w:trPr>
        <w:tc>
          <w:tcPr>
            <w:tcW w:w="1080" w:type="dxa"/>
            <w:vMerge w:val="restart"/>
            <w:vAlign w:val="center"/>
          </w:tcPr>
          <w:p w14:paraId="33E915F0"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C</w:t>
            </w:r>
            <w:r w:rsidRPr="0074051E">
              <w:rPr>
                <w:rFonts w:ascii="Times New Roman" w:eastAsia="宋体" w:hAnsi="Times New Roman" w:hint="eastAsia"/>
                <w:szCs w:val="21"/>
              </w:rPr>
              <w:t>业务</w:t>
            </w:r>
          </w:p>
        </w:tc>
        <w:tc>
          <w:tcPr>
            <w:tcW w:w="1908" w:type="dxa"/>
          </w:tcPr>
          <w:p w14:paraId="0FFB6C8F"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主用</w:t>
            </w:r>
          </w:p>
        </w:tc>
        <w:tc>
          <w:tcPr>
            <w:tcW w:w="3088" w:type="dxa"/>
          </w:tcPr>
          <w:p w14:paraId="3B8071A8"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2-</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p>
        </w:tc>
      </w:tr>
      <w:tr w:rsidR="0074051E" w:rsidRPr="0074051E" w14:paraId="40C4CF65" w14:textId="77777777" w:rsidTr="00585A03">
        <w:trPr>
          <w:jc w:val="center"/>
        </w:trPr>
        <w:tc>
          <w:tcPr>
            <w:tcW w:w="1080" w:type="dxa"/>
            <w:vMerge/>
          </w:tcPr>
          <w:p w14:paraId="762E0EEF" w14:textId="77777777" w:rsidR="00691039" w:rsidRPr="0074051E" w:rsidRDefault="00691039" w:rsidP="00585A03">
            <w:pPr>
              <w:jc w:val="center"/>
              <w:rPr>
                <w:rFonts w:ascii="Times New Roman" w:eastAsia="宋体" w:hAnsi="Times New Roman"/>
                <w:szCs w:val="21"/>
              </w:rPr>
            </w:pPr>
          </w:p>
        </w:tc>
        <w:tc>
          <w:tcPr>
            <w:tcW w:w="1908" w:type="dxa"/>
          </w:tcPr>
          <w:p w14:paraId="5FFFCD79"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备用</w:t>
            </w:r>
          </w:p>
        </w:tc>
        <w:tc>
          <w:tcPr>
            <w:tcW w:w="3088" w:type="dxa"/>
          </w:tcPr>
          <w:p w14:paraId="737A9576"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2-</w:t>
            </w:r>
            <w:r w:rsidRPr="0074051E">
              <w:rPr>
                <w:rFonts w:ascii="Times New Roman" w:eastAsia="宋体" w:hAnsi="Times New Roman" w:hint="eastAsia"/>
                <w:szCs w:val="21"/>
              </w:rPr>
              <w:t>节点</w:t>
            </w:r>
            <w:r w:rsidRPr="0074051E">
              <w:rPr>
                <w:rFonts w:ascii="Times New Roman" w:eastAsia="宋体" w:hAnsi="Times New Roman" w:hint="eastAsia"/>
                <w:szCs w:val="21"/>
              </w:rPr>
              <w:t>8-</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p>
        </w:tc>
      </w:tr>
      <w:tr w:rsidR="0074051E" w:rsidRPr="0074051E" w14:paraId="36EA797B" w14:textId="77777777" w:rsidTr="00585A03">
        <w:trPr>
          <w:jc w:val="center"/>
        </w:trPr>
        <w:tc>
          <w:tcPr>
            <w:tcW w:w="1080" w:type="dxa"/>
            <w:vMerge w:val="restart"/>
            <w:vAlign w:val="center"/>
          </w:tcPr>
          <w:p w14:paraId="59553586"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D</w:t>
            </w:r>
            <w:r w:rsidRPr="0074051E">
              <w:rPr>
                <w:rFonts w:ascii="Times New Roman" w:eastAsia="宋体" w:hAnsi="Times New Roman" w:hint="eastAsia"/>
                <w:szCs w:val="21"/>
              </w:rPr>
              <w:t>业务</w:t>
            </w:r>
          </w:p>
        </w:tc>
        <w:tc>
          <w:tcPr>
            <w:tcW w:w="1908" w:type="dxa"/>
          </w:tcPr>
          <w:p w14:paraId="34F33BBC"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主用</w:t>
            </w:r>
          </w:p>
        </w:tc>
        <w:tc>
          <w:tcPr>
            <w:tcW w:w="3088" w:type="dxa"/>
          </w:tcPr>
          <w:p w14:paraId="72475DE8"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4</w:t>
            </w:r>
          </w:p>
        </w:tc>
      </w:tr>
      <w:tr w:rsidR="0074051E" w:rsidRPr="0074051E" w14:paraId="787E1568" w14:textId="77777777" w:rsidTr="00585A03">
        <w:trPr>
          <w:jc w:val="center"/>
        </w:trPr>
        <w:tc>
          <w:tcPr>
            <w:tcW w:w="1080" w:type="dxa"/>
            <w:vMerge/>
          </w:tcPr>
          <w:p w14:paraId="5C43223F" w14:textId="77777777" w:rsidR="00691039" w:rsidRPr="0074051E" w:rsidRDefault="00691039" w:rsidP="00585A03">
            <w:pPr>
              <w:jc w:val="center"/>
              <w:rPr>
                <w:rFonts w:ascii="Times New Roman" w:eastAsia="宋体" w:hAnsi="Times New Roman"/>
                <w:szCs w:val="21"/>
              </w:rPr>
            </w:pPr>
          </w:p>
        </w:tc>
        <w:tc>
          <w:tcPr>
            <w:tcW w:w="1908" w:type="dxa"/>
          </w:tcPr>
          <w:p w14:paraId="1685BE6E"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备用</w:t>
            </w:r>
          </w:p>
        </w:tc>
        <w:tc>
          <w:tcPr>
            <w:tcW w:w="3088" w:type="dxa"/>
          </w:tcPr>
          <w:p w14:paraId="23E738E3"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1-</w:t>
            </w:r>
            <w:r w:rsidRPr="0074051E">
              <w:rPr>
                <w:rFonts w:ascii="Times New Roman" w:eastAsia="宋体" w:hAnsi="Times New Roman" w:hint="eastAsia"/>
                <w:szCs w:val="21"/>
              </w:rPr>
              <w:t>节点</w:t>
            </w:r>
            <w:r w:rsidRPr="0074051E">
              <w:rPr>
                <w:rFonts w:ascii="Times New Roman" w:eastAsia="宋体" w:hAnsi="Times New Roman" w:hint="eastAsia"/>
                <w:szCs w:val="21"/>
              </w:rPr>
              <w:t>5-</w:t>
            </w:r>
            <w:r w:rsidRPr="0074051E">
              <w:rPr>
                <w:rFonts w:ascii="Times New Roman" w:eastAsia="宋体" w:hAnsi="Times New Roman" w:hint="eastAsia"/>
                <w:szCs w:val="21"/>
              </w:rPr>
              <w:t>节点</w:t>
            </w:r>
            <w:r w:rsidRPr="0074051E">
              <w:rPr>
                <w:rFonts w:ascii="Times New Roman" w:eastAsia="宋体" w:hAnsi="Times New Roman" w:hint="eastAsia"/>
                <w:szCs w:val="21"/>
              </w:rPr>
              <w:t>4</w:t>
            </w:r>
          </w:p>
        </w:tc>
      </w:tr>
      <w:tr w:rsidR="0074051E" w:rsidRPr="0074051E" w14:paraId="186D1D48" w14:textId="77777777" w:rsidTr="00585A03">
        <w:trPr>
          <w:jc w:val="center"/>
        </w:trPr>
        <w:tc>
          <w:tcPr>
            <w:tcW w:w="1080" w:type="dxa"/>
            <w:vMerge w:val="restart"/>
            <w:vAlign w:val="center"/>
          </w:tcPr>
          <w:p w14:paraId="180838C9"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E</w:t>
            </w:r>
            <w:r w:rsidRPr="0074051E">
              <w:rPr>
                <w:rFonts w:ascii="Times New Roman" w:eastAsia="宋体" w:hAnsi="Times New Roman" w:hint="eastAsia"/>
                <w:szCs w:val="21"/>
              </w:rPr>
              <w:t>业务</w:t>
            </w:r>
          </w:p>
        </w:tc>
        <w:tc>
          <w:tcPr>
            <w:tcW w:w="1908" w:type="dxa"/>
          </w:tcPr>
          <w:p w14:paraId="0E773031"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主用</w:t>
            </w:r>
          </w:p>
        </w:tc>
        <w:tc>
          <w:tcPr>
            <w:tcW w:w="3088" w:type="dxa"/>
          </w:tcPr>
          <w:p w14:paraId="0D8091FC"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4-</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p>
        </w:tc>
      </w:tr>
      <w:tr w:rsidR="0074051E" w:rsidRPr="0074051E" w14:paraId="3A216A63" w14:textId="77777777" w:rsidTr="00585A03">
        <w:trPr>
          <w:jc w:val="center"/>
        </w:trPr>
        <w:tc>
          <w:tcPr>
            <w:tcW w:w="1080" w:type="dxa"/>
            <w:vMerge/>
          </w:tcPr>
          <w:p w14:paraId="2D09177E" w14:textId="77777777" w:rsidR="00691039" w:rsidRPr="0074051E" w:rsidRDefault="00691039" w:rsidP="00585A03">
            <w:pPr>
              <w:jc w:val="center"/>
              <w:rPr>
                <w:rFonts w:ascii="Times New Roman" w:eastAsia="宋体" w:hAnsi="Times New Roman"/>
                <w:szCs w:val="21"/>
              </w:rPr>
            </w:pPr>
          </w:p>
        </w:tc>
        <w:tc>
          <w:tcPr>
            <w:tcW w:w="1908" w:type="dxa"/>
          </w:tcPr>
          <w:p w14:paraId="50D7096D"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备用</w:t>
            </w:r>
          </w:p>
        </w:tc>
        <w:tc>
          <w:tcPr>
            <w:tcW w:w="3088" w:type="dxa"/>
          </w:tcPr>
          <w:p w14:paraId="64916D77" w14:textId="77777777" w:rsidR="00691039" w:rsidRPr="0074051E" w:rsidRDefault="00691039" w:rsidP="00585A03">
            <w:pPr>
              <w:jc w:val="center"/>
              <w:rPr>
                <w:rFonts w:ascii="Times New Roman" w:eastAsia="宋体" w:hAnsi="Times New Roman"/>
                <w:szCs w:val="21"/>
              </w:rPr>
            </w:pPr>
            <w:r w:rsidRPr="0074051E">
              <w:rPr>
                <w:rFonts w:ascii="Times New Roman" w:eastAsia="宋体" w:hAnsi="Times New Roman" w:hint="eastAsia"/>
                <w:szCs w:val="21"/>
              </w:rPr>
              <w:t>节点</w:t>
            </w:r>
            <w:r w:rsidRPr="0074051E">
              <w:rPr>
                <w:rFonts w:ascii="Times New Roman" w:eastAsia="宋体" w:hAnsi="Times New Roman" w:hint="eastAsia"/>
                <w:szCs w:val="21"/>
              </w:rPr>
              <w:t>4-</w:t>
            </w:r>
            <w:r w:rsidRPr="0074051E">
              <w:rPr>
                <w:rFonts w:ascii="Times New Roman" w:eastAsia="宋体" w:hAnsi="Times New Roman" w:hint="eastAsia"/>
                <w:szCs w:val="21"/>
              </w:rPr>
              <w:t>节点</w:t>
            </w:r>
            <w:r w:rsidRPr="0074051E">
              <w:rPr>
                <w:rFonts w:ascii="Times New Roman" w:eastAsia="宋体" w:hAnsi="Times New Roman" w:hint="eastAsia"/>
                <w:szCs w:val="21"/>
              </w:rPr>
              <w:t>6-</w:t>
            </w:r>
            <w:r w:rsidRPr="0074051E">
              <w:rPr>
                <w:rFonts w:ascii="Times New Roman" w:eastAsia="宋体" w:hAnsi="Times New Roman" w:hint="eastAsia"/>
                <w:szCs w:val="21"/>
              </w:rPr>
              <w:t>节点</w:t>
            </w:r>
            <w:r w:rsidRPr="0074051E">
              <w:rPr>
                <w:rFonts w:ascii="Times New Roman" w:eastAsia="宋体" w:hAnsi="Times New Roman" w:hint="eastAsia"/>
                <w:szCs w:val="21"/>
              </w:rPr>
              <w:t>3</w:t>
            </w:r>
          </w:p>
        </w:tc>
      </w:tr>
    </w:tbl>
    <w:p w14:paraId="2EFB30FB" w14:textId="53B61655" w:rsidR="00691039" w:rsidRPr="00DA6BF4" w:rsidRDefault="00DA6BF4" w:rsidP="00D55EEF">
      <w:pPr>
        <w:ind w:firstLineChars="200" w:firstLine="424"/>
        <w:rPr>
          <w:rFonts w:ascii="宋体" w:eastAsia="宋体" w:hAnsi="宋体"/>
          <w:szCs w:val="21"/>
        </w:rPr>
      </w:pPr>
      <w:r w:rsidRPr="00DA6BF4">
        <w:rPr>
          <w:rFonts w:ascii="宋体" w:eastAsia="宋体" w:hAnsi="宋体" w:cs="Segoe UI"/>
          <w:color w:val="2C2C36"/>
          <w:spacing w:val="1"/>
          <w:shd w:val="clear" w:color="auto" w:fill="FFFFFF"/>
        </w:rPr>
        <w:t>系统故障状态为：物理网络中“节点1 - 节点2”</w:t>
      </w:r>
      <w:r w:rsidRPr="00DA6BF4">
        <w:rPr>
          <w:rFonts w:ascii="宋体" w:eastAsia="宋体" w:hAnsi="宋体" w:cs="Segoe UI" w:hint="eastAsia"/>
          <w:color w:val="2C2C36"/>
          <w:spacing w:val="1"/>
          <w:shd w:val="clear" w:color="auto" w:fill="FFFFFF"/>
        </w:rPr>
        <w:t>、</w:t>
      </w:r>
      <w:r w:rsidRPr="00DA6BF4">
        <w:rPr>
          <w:rFonts w:ascii="宋体" w:eastAsia="宋体" w:hAnsi="宋体" w:cs="Segoe UI"/>
          <w:color w:val="2C2C36"/>
          <w:spacing w:val="1"/>
          <w:shd w:val="clear" w:color="auto" w:fill="FFFFFF"/>
        </w:rPr>
        <w:t>“节点3 - 节点4”这</w:t>
      </w:r>
      <w:r w:rsidRPr="00DA6BF4">
        <w:rPr>
          <w:rFonts w:ascii="宋体" w:eastAsia="宋体" w:hAnsi="宋体" w:cs="Segoe UI" w:hint="eastAsia"/>
          <w:color w:val="2C2C36"/>
          <w:spacing w:val="1"/>
          <w:shd w:val="clear" w:color="auto" w:fill="FFFFFF"/>
        </w:rPr>
        <w:t>2</w:t>
      </w:r>
      <w:r w:rsidRPr="00DA6BF4">
        <w:rPr>
          <w:rFonts w:ascii="宋体" w:eastAsia="宋体" w:hAnsi="宋体" w:cs="Segoe UI"/>
          <w:color w:val="2C2C36"/>
          <w:spacing w:val="1"/>
          <w:shd w:val="clear" w:color="auto" w:fill="FFFFFF"/>
        </w:rPr>
        <w:t>条边发生阻断，同时节点6被毁瘫痪，不过节点6处部署有节点接替车，具体场景如图3所示</w:t>
      </w:r>
      <w:r w:rsidR="00691039" w:rsidRPr="00DA6BF4">
        <w:rPr>
          <w:rFonts w:ascii="宋体" w:eastAsia="宋体" w:hAnsi="宋体" w:hint="eastAsia"/>
          <w:szCs w:val="21"/>
        </w:rPr>
        <w:t>。</w:t>
      </w:r>
    </w:p>
    <w:p w14:paraId="7592DEED" w14:textId="46F92FF8" w:rsidR="00691039" w:rsidRPr="0074051E" w:rsidRDefault="00BC0C1A" w:rsidP="00691039">
      <w:pPr>
        <w:jc w:val="center"/>
        <w:rPr>
          <w:rFonts w:ascii="Times New Roman" w:eastAsia="宋体" w:hAnsi="Times New Roman"/>
          <w:szCs w:val="21"/>
        </w:rPr>
      </w:pPr>
      <w:r>
        <w:rPr>
          <w:rFonts w:hint="eastAsia"/>
        </w:rPr>
        <w:object w:dxaOrig="7971" w:dyaOrig="6050" w14:anchorId="0FC0A5B8">
          <v:shape id="_x0000_i1027" type="#_x0000_t75" style="width:338.1pt;height:255.45pt" o:ole="">
            <v:imagedata r:id="rId12" o:title=""/>
          </v:shape>
          <o:OLEObject Type="Embed" ProgID="Visio.Drawing.15" ShapeID="_x0000_i1027" DrawAspect="Content" ObjectID="_1801891835" r:id="rId13"/>
        </w:object>
      </w:r>
    </w:p>
    <w:p w14:paraId="1E7F30D2" w14:textId="77777777" w:rsidR="00691039" w:rsidRPr="0074051E" w:rsidRDefault="00691039" w:rsidP="00691039">
      <w:pPr>
        <w:jc w:val="center"/>
        <w:rPr>
          <w:rFonts w:ascii="Times New Roman" w:eastAsia="宋体" w:hAnsi="Times New Roman"/>
          <w:szCs w:val="21"/>
        </w:rPr>
      </w:pPr>
      <w:r w:rsidRPr="0074051E">
        <w:rPr>
          <w:rFonts w:ascii="Times New Roman" w:eastAsia="宋体" w:hAnsi="Times New Roman"/>
          <w:b/>
          <w:sz w:val="15"/>
          <w:szCs w:val="15"/>
        </w:rPr>
        <w:t>图</w:t>
      </w:r>
      <w:r w:rsidRPr="0074051E">
        <w:rPr>
          <w:rFonts w:ascii="Times New Roman" w:eastAsia="宋体" w:hAnsi="Times New Roman" w:hint="eastAsia"/>
          <w:b/>
          <w:sz w:val="15"/>
          <w:szCs w:val="15"/>
        </w:rPr>
        <w:t>3</w:t>
      </w:r>
      <w:r w:rsidRPr="0074051E">
        <w:rPr>
          <w:rFonts w:ascii="Times New Roman" w:eastAsia="宋体" w:hAnsi="Times New Roman"/>
          <w:b/>
          <w:sz w:val="15"/>
          <w:szCs w:val="15"/>
        </w:rPr>
        <w:t xml:space="preserve"> </w:t>
      </w:r>
      <w:r w:rsidRPr="0074051E">
        <w:rPr>
          <w:rFonts w:ascii="Times New Roman" w:eastAsia="宋体" w:hAnsi="Times New Roman" w:hint="eastAsia"/>
          <w:b/>
          <w:sz w:val="15"/>
          <w:szCs w:val="15"/>
        </w:rPr>
        <w:t>光纤通信传送网抗毁韧性实例验证场景</w:t>
      </w:r>
    </w:p>
    <w:p w14:paraId="40C7D99A" w14:textId="77777777" w:rsidR="00FD37C2" w:rsidRPr="00FD37C2" w:rsidRDefault="00FD37C2" w:rsidP="00FD37C2">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FD37C2">
        <w:rPr>
          <w:rFonts w:ascii="Segoe UI" w:hAnsi="Segoe UI" w:cs="Segoe UI"/>
          <w:color w:val="2C2C36"/>
          <w:spacing w:val="1"/>
          <w:sz w:val="21"/>
          <w:szCs w:val="21"/>
        </w:rPr>
        <w:t>当上述故障发生时，</w:t>
      </w:r>
      <w:r w:rsidRPr="00FD37C2">
        <w:rPr>
          <w:rFonts w:ascii="Segoe UI" w:hAnsi="Segoe UI" w:cs="Segoe UI"/>
          <w:color w:val="2C2C36"/>
          <w:spacing w:val="1"/>
          <w:sz w:val="21"/>
          <w:szCs w:val="21"/>
        </w:rPr>
        <w:t>A</w:t>
      </w:r>
      <w:r w:rsidRPr="00FD37C2">
        <w:rPr>
          <w:rFonts w:ascii="Segoe UI" w:hAnsi="Segoe UI" w:cs="Segoe UI"/>
          <w:color w:val="2C2C36"/>
          <w:spacing w:val="1"/>
          <w:sz w:val="21"/>
          <w:szCs w:val="21"/>
        </w:rPr>
        <w:t>业务能够借助备用路径实现迂回通信；</w:t>
      </w:r>
      <w:r w:rsidRPr="00FD37C2">
        <w:rPr>
          <w:rFonts w:ascii="Segoe UI" w:hAnsi="Segoe UI" w:cs="Segoe UI"/>
          <w:color w:val="2C2C36"/>
          <w:spacing w:val="1"/>
          <w:sz w:val="21"/>
          <w:szCs w:val="21"/>
        </w:rPr>
        <w:t>E</w:t>
      </w:r>
      <w:r w:rsidRPr="00FD37C2">
        <w:rPr>
          <w:rFonts w:ascii="Segoe UI" w:hAnsi="Segoe UI" w:cs="Segoe UI"/>
          <w:color w:val="2C2C36"/>
          <w:spacing w:val="1"/>
          <w:sz w:val="21"/>
          <w:szCs w:val="21"/>
        </w:rPr>
        <w:t>业务的主用和备用链路均被阻断，此时可采用机动通信车对</w:t>
      </w:r>
      <w:r w:rsidRPr="00FD37C2">
        <w:rPr>
          <w:rFonts w:ascii="Segoe UI" w:hAnsi="Segoe UI" w:cs="Segoe UI"/>
          <w:color w:val="2C2C36"/>
          <w:spacing w:val="1"/>
          <w:sz w:val="21"/>
          <w:szCs w:val="21"/>
        </w:rPr>
        <w:t>E</w:t>
      </w:r>
      <w:r w:rsidRPr="00FD37C2">
        <w:rPr>
          <w:rFonts w:ascii="Segoe UI" w:hAnsi="Segoe UI" w:cs="Segoe UI"/>
          <w:color w:val="2C2C36"/>
          <w:spacing w:val="1"/>
          <w:sz w:val="21"/>
          <w:szCs w:val="21"/>
        </w:rPr>
        <w:t>业务进行抢通接替。若</w:t>
      </w:r>
      <w:r w:rsidRPr="00FD37C2">
        <w:rPr>
          <w:rFonts w:ascii="Segoe UI" w:hAnsi="Segoe UI" w:cs="Segoe UI"/>
          <w:color w:val="2C2C36"/>
          <w:spacing w:val="1"/>
          <w:sz w:val="21"/>
          <w:szCs w:val="21"/>
        </w:rPr>
        <w:t>B</w:t>
      </w:r>
      <w:r w:rsidRPr="00FD37C2">
        <w:rPr>
          <w:rFonts w:ascii="Segoe UI" w:hAnsi="Segoe UI" w:cs="Segoe UI"/>
          <w:color w:val="2C2C36"/>
          <w:spacing w:val="1"/>
          <w:sz w:val="21"/>
          <w:szCs w:val="21"/>
        </w:rPr>
        <w:t>业务的备用路径选择备用</w:t>
      </w:r>
      <w:r w:rsidRPr="00FD37C2">
        <w:rPr>
          <w:rFonts w:ascii="Segoe UI" w:hAnsi="Segoe UI" w:cs="Segoe UI"/>
          <w:color w:val="2C2C36"/>
          <w:spacing w:val="1"/>
          <w:sz w:val="21"/>
          <w:szCs w:val="21"/>
        </w:rPr>
        <w:t>1</w:t>
      </w:r>
      <w:r w:rsidRPr="00FD37C2">
        <w:rPr>
          <w:rFonts w:ascii="Segoe UI" w:hAnsi="Segoe UI" w:cs="Segoe UI"/>
          <w:color w:val="2C2C36"/>
          <w:spacing w:val="1"/>
          <w:sz w:val="21"/>
          <w:szCs w:val="21"/>
        </w:rPr>
        <w:t>，则在发生上述故障时，</w:t>
      </w:r>
      <w:r w:rsidRPr="00FD37C2">
        <w:rPr>
          <w:rFonts w:ascii="Segoe UI" w:hAnsi="Segoe UI" w:cs="Segoe UI"/>
          <w:color w:val="2C2C36"/>
          <w:spacing w:val="1"/>
          <w:sz w:val="21"/>
          <w:szCs w:val="21"/>
        </w:rPr>
        <w:t>B</w:t>
      </w:r>
      <w:r w:rsidRPr="00FD37C2">
        <w:rPr>
          <w:rFonts w:ascii="Segoe UI" w:hAnsi="Segoe UI" w:cs="Segoe UI"/>
          <w:color w:val="2C2C36"/>
          <w:spacing w:val="1"/>
          <w:sz w:val="21"/>
          <w:szCs w:val="21"/>
        </w:rPr>
        <w:t>业务的主用和备用链路均会被阻断；而若</w:t>
      </w:r>
      <w:r w:rsidRPr="00FD37C2">
        <w:rPr>
          <w:rFonts w:ascii="Segoe UI" w:hAnsi="Segoe UI" w:cs="Segoe UI"/>
          <w:color w:val="2C2C36"/>
          <w:spacing w:val="1"/>
          <w:sz w:val="21"/>
          <w:szCs w:val="21"/>
        </w:rPr>
        <w:t>B</w:t>
      </w:r>
      <w:r w:rsidRPr="00FD37C2">
        <w:rPr>
          <w:rFonts w:ascii="Segoe UI" w:hAnsi="Segoe UI" w:cs="Segoe UI"/>
          <w:color w:val="2C2C36"/>
          <w:spacing w:val="1"/>
          <w:sz w:val="21"/>
          <w:szCs w:val="21"/>
        </w:rPr>
        <w:t>业务的备用路径选择备用</w:t>
      </w:r>
      <w:r w:rsidRPr="00FD37C2">
        <w:rPr>
          <w:rFonts w:ascii="Segoe UI" w:hAnsi="Segoe UI" w:cs="Segoe UI"/>
          <w:color w:val="2C2C36"/>
          <w:spacing w:val="1"/>
          <w:sz w:val="21"/>
          <w:szCs w:val="21"/>
        </w:rPr>
        <w:t>2</w:t>
      </w:r>
      <w:r w:rsidRPr="00FD37C2">
        <w:rPr>
          <w:rFonts w:ascii="Segoe UI" w:hAnsi="Segoe UI" w:cs="Segoe UI"/>
          <w:color w:val="2C2C36"/>
          <w:spacing w:val="1"/>
          <w:sz w:val="21"/>
          <w:szCs w:val="21"/>
        </w:rPr>
        <w:t>，则</w:t>
      </w:r>
      <w:r w:rsidRPr="00FD37C2">
        <w:rPr>
          <w:rFonts w:ascii="Segoe UI" w:hAnsi="Segoe UI" w:cs="Segoe UI"/>
          <w:color w:val="2C2C36"/>
          <w:spacing w:val="1"/>
          <w:sz w:val="21"/>
          <w:szCs w:val="21"/>
        </w:rPr>
        <w:t>B</w:t>
      </w:r>
      <w:r w:rsidRPr="00FD37C2">
        <w:rPr>
          <w:rFonts w:ascii="Segoe UI" w:hAnsi="Segoe UI" w:cs="Segoe UI"/>
          <w:color w:val="2C2C36"/>
          <w:spacing w:val="1"/>
          <w:sz w:val="21"/>
          <w:szCs w:val="21"/>
        </w:rPr>
        <w:t>业务可通过备用路径进行迂回通信。</w:t>
      </w:r>
    </w:p>
    <w:p w14:paraId="4DF3CCC0" w14:textId="57D63FF2" w:rsidR="00FD37C2" w:rsidRPr="00FD37C2" w:rsidRDefault="00FD37C2" w:rsidP="00FD37C2">
      <w:pPr>
        <w:pStyle w:val="ab"/>
        <w:shd w:val="clear" w:color="auto" w:fill="FFFFFF"/>
        <w:spacing w:before="240" w:beforeAutospacing="0" w:after="240" w:afterAutospacing="0"/>
        <w:ind w:firstLine="420"/>
        <w:rPr>
          <w:rFonts w:ascii="Segoe UI" w:hAnsi="Segoe UI" w:cs="Segoe UI"/>
          <w:color w:val="2C2C36"/>
          <w:spacing w:val="1"/>
          <w:sz w:val="21"/>
          <w:szCs w:val="21"/>
        </w:rPr>
      </w:pPr>
      <w:r w:rsidRPr="00FD37C2">
        <w:rPr>
          <w:rFonts w:ascii="Segoe UI" w:hAnsi="Segoe UI" w:cs="Segoe UI"/>
          <w:color w:val="2C2C36"/>
          <w:spacing w:val="1"/>
          <w:sz w:val="21"/>
          <w:szCs w:val="21"/>
        </w:rPr>
        <w:t>下面分别分析主备路由规划、主备倒换时间、机动接入时间对抗毁韧性性能产生的影响。在抗毁韧性指标公式中，依据指挥员的关注重点，设定故障防御程度、故障恢复程度、故障反应敏感度、故障恢复敏捷度所占的比重分别为</w:t>
      </w:r>
      <w:r w:rsidRPr="00FD37C2">
        <w:rPr>
          <w:rFonts w:ascii="Segoe UI" w:hAnsi="Segoe UI" w:cs="Segoe UI"/>
          <w:color w:val="2C2C36"/>
          <w:spacing w:val="1"/>
          <w:sz w:val="21"/>
          <w:szCs w:val="21"/>
        </w:rPr>
        <w:t>0.3</w:t>
      </w:r>
      <w:r w:rsidRPr="00FD37C2">
        <w:rPr>
          <w:rFonts w:ascii="Segoe UI" w:hAnsi="Segoe UI" w:cs="Segoe UI"/>
          <w:color w:val="2C2C36"/>
          <w:spacing w:val="1"/>
          <w:sz w:val="21"/>
          <w:szCs w:val="21"/>
        </w:rPr>
        <w:t>、</w:t>
      </w:r>
      <w:r w:rsidRPr="00FD37C2">
        <w:rPr>
          <w:rFonts w:ascii="Segoe UI" w:hAnsi="Segoe UI" w:cs="Segoe UI"/>
          <w:color w:val="2C2C36"/>
          <w:spacing w:val="1"/>
          <w:sz w:val="21"/>
          <w:szCs w:val="21"/>
        </w:rPr>
        <w:t>0.2</w:t>
      </w:r>
      <w:r w:rsidRPr="00FD37C2">
        <w:rPr>
          <w:rFonts w:ascii="Segoe UI" w:hAnsi="Segoe UI" w:cs="Segoe UI"/>
          <w:color w:val="2C2C36"/>
          <w:spacing w:val="1"/>
          <w:sz w:val="21"/>
          <w:szCs w:val="21"/>
        </w:rPr>
        <w:t>、</w:t>
      </w:r>
      <w:r w:rsidRPr="00FD37C2">
        <w:rPr>
          <w:rFonts w:ascii="Segoe UI" w:hAnsi="Segoe UI" w:cs="Segoe UI"/>
          <w:color w:val="2C2C36"/>
          <w:spacing w:val="1"/>
          <w:sz w:val="21"/>
          <w:szCs w:val="21"/>
        </w:rPr>
        <w:t>0.3</w:t>
      </w:r>
      <w:r w:rsidRPr="00FD37C2">
        <w:rPr>
          <w:rFonts w:ascii="Segoe UI" w:hAnsi="Segoe UI" w:cs="Segoe UI"/>
          <w:color w:val="2C2C36"/>
          <w:spacing w:val="1"/>
          <w:sz w:val="21"/>
          <w:szCs w:val="21"/>
        </w:rPr>
        <w:t>、</w:t>
      </w:r>
      <w:r w:rsidRPr="00FD37C2">
        <w:rPr>
          <w:rFonts w:ascii="Segoe UI" w:hAnsi="Segoe UI" w:cs="Segoe UI"/>
          <w:color w:val="2C2C36"/>
          <w:spacing w:val="1"/>
          <w:sz w:val="21"/>
          <w:szCs w:val="21"/>
        </w:rPr>
        <w:t>0.2</w:t>
      </w:r>
      <w:r w:rsidRPr="00FD37C2">
        <w:rPr>
          <w:rFonts w:ascii="Segoe UI" w:hAnsi="Segoe UI" w:cs="Segoe UI"/>
          <w:color w:val="2C2C36"/>
          <w:spacing w:val="1"/>
          <w:sz w:val="21"/>
          <w:szCs w:val="21"/>
        </w:rPr>
        <w:t>，即它们在百分制打分中所占的分数分别为</w:t>
      </w:r>
      <w:r w:rsidRPr="00FD37C2">
        <w:rPr>
          <w:rFonts w:ascii="Segoe UI" w:hAnsi="Segoe UI" w:cs="Segoe UI"/>
          <w:color w:val="2C2C36"/>
          <w:spacing w:val="1"/>
          <w:sz w:val="21"/>
          <w:szCs w:val="21"/>
        </w:rPr>
        <w:t>30</w:t>
      </w:r>
      <w:r w:rsidRPr="00FD37C2">
        <w:rPr>
          <w:rFonts w:ascii="Segoe UI" w:hAnsi="Segoe UI" w:cs="Segoe UI"/>
          <w:color w:val="2C2C36"/>
          <w:spacing w:val="1"/>
          <w:sz w:val="21"/>
          <w:szCs w:val="21"/>
        </w:rPr>
        <w:t>分、</w:t>
      </w:r>
      <w:r w:rsidRPr="00FD37C2">
        <w:rPr>
          <w:rFonts w:ascii="Segoe UI" w:hAnsi="Segoe UI" w:cs="Segoe UI"/>
          <w:color w:val="2C2C36"/>
          <w:spacing w:val="1"/>
          <w:sz w:val="21"/>
          <w:szCs w:val="21"/>
        </w:rPr>
        <w:t>20</w:t>
      </w:r>
      <w:r w:rsidRPr="00FD37C2">
        <w:rPr>
          <w:rFonts w:ascii="Segoe UI" w:hAnsi="Segoe UI" w:cs="Segoe UI"/>
          <w:color w:val="2C2C36"/>
          <w:spacing w:val="1"/>
          <w:sz w:val="21"/>
          <w:szCs w:val="21"/>
        </w:rPr>
        <w:t>分、</w:t>
      </w:r>
      <w:r w:rsidRPr="00FD37C2">
        <w:rPr>
          <w:rFonts w:ascii="Segoe UI" w:hAnsi="Segoe UI" w:cs="Segoe UI"/>
          <w:color w:val="2C2C36"/>
          <w:spacing w:val="1"/>
          <w:sz w:val="21"/>
          <w:szCs w:val="21"/>
        </w:rPr>
        <w:t>30</w:t>
      </w:r>
      <w:r w:rsidRPr="00FD37C2">
        <w:rPr>
          <w:rFonts w:ascii="Segoe UI" w:hAnsi="Segoe UI" w:cs="Segoe UI"/>
          <w:color w:val="2C2C36"/>
          <w:spacing w:val="1"/>
          <w:sz w:val="21"/>
          <w:szCs w:val="21"/>
        </w:rPr>
        <w:t>分、</w:t>
      </w:r>
      <w:r w:rsidRPr="00FD37C2">
        <w:rPr>
          <w:rFonts w:ascii="Segoe UI" w:hAnsi="Segoe UI" w:cs="Segoe UI"/>
          <w:color w:val="2C2C36"/>
          <w:spacing w:val="1"/>
          <w:sz w:val="21"/>
          <w:szCs w:val="21"/>
        </w:rPr>
        <w:t>20</w:t>
      </w:r>
      <w:r w:rsidRPr="00FD37C2">
        <w:rPr>
          <w:rFonts w:ascii="Segoe UI" w:hAnsi="Segoe UI" w:cs="Segoe UI"/>
          <w:color w:val="2C2C36"/>
          <w:spacing w:val="1"/>
          <w:sz w:val="21"/>
          <w:szCs w:val="21"/>
        </w:rPr>
        <w:t>分。同时按照指挥员的要求，系统的最大反应时间为</w:t>
      </w:r>
      <w:r w:rsidRPr="00FD37C2">
        <w:rPr>
          <w:rFonts w:ascii="Segoe UI" w:hAnsi="Segoe UI" w:cs="Segoe UI"/>
          <w:color w:val="2C2C36"/>
          <w:spacing w:val="1"/>
          <w:sz w:val="21"/>
          <w:szCs w:val="21"/>
        </w:rPr>
        <w:t>20</w:t>
      </w:r>
      <w:r>
        <w:rPr>
          <w:rFonts w:ascii="Segoe UI" w:hAnsi="Segoe UI" w:cs="Segoe UI"/>
          <w:color w:val="2C2C36"/>
          <w:spacing w:val="1"/>
          <w:sz w:val="21"/>
          <w:szCs w:val="21"/>
        </w:rPr>
        <w:t xml:space="preserve"> </w:t>
      </w:r>
      <w:r w:rsidRPr="00FD37C2">
        <w:rPr>
          <w:rFonts w:ascii="Segoe UI" w:hAnsi="Segoe UI" w:cs="Segoe UI"/>
          <w:color w:val="2C2C36"/>
          <w:spacing w:val="1"/>
          <w:sz w:val="21"/>
          <w:szCs w:val="21"/>
        </w:rPr>
        <w:t>min</w:t>
      </w:r>
      <w:r w:rsidRPr="00FD37C2">
        <w:rPr>
          <w:rFonts w:ascii="Segoe UI" w:hAnsi="Segoe UI" w:cs="Segoe UI"/>
          <w:color w:val="2C2C36"/>
          <w:spacing w:val="1"/>
          <w:sz w:val="21"/>
          <w:szCs w:val="21"/>
        </w:rPr>
        <w:t>，最大恢复时间为</w:t>
      </w:r>
      <w:r w:rsidRPr="00FD37C2">
        <w:rPr>
          <w:rFonts w:ascii="Segoe UI" w:hAnsi="Segoe UI" w:cs="Segoe UI"/>
          <w:color w:val="2C2C36"/>
          <w:spacing w:val="1"/>
          <w:sz w:val="21"/>
          <w:szCs w:val="21"/>
        </w:rPr>
        <w:t>120</w:t>
      </w:r>
      <w:r>
        <w:rPr>
          <w:rFonts w:ascii="Segoe UI" w:hAnsi="Segoe UI" w:cs="Segoe UI"/>
          <w:color w:val="2C2C36"/>
          <w:spacing w:val="1"/>
          <w:sz w:val="21"/>
          <w:szCs w:val="21"/>
        </w:rPr>
        <w:t xml:space="preserve"> </w:t>
      </w:r>
      <w:r w:rsidRPr="00FD37C2">
        <w:rPr>
          <w:rFonts w:ascii="Segoe UI" w:hAnsi="Segoe UI" w:cs="Segoe UI"/>
          <w:color w:val="2C2C36"/>
          <w:spacing w:val="1"/>
          <w:sz w:val="21"/>
          <w:szCs w:val="21"/>
        </w:rPr>
        <w:t>min</w:t>
      </w:r>
      <w:r w:rsidRPr="00FD37C2">
        <w:rPr>
          <w:rFonts w:ascii="Segoe UI" w:hAnsi="Segoe UI" w:cs="Segoe UI"/>
          <w:color w:val="2C2C36"/>
          <w:spacing w:val="1"/>
          <w:sz w:val="21"/>
          <w:szCs w:val="21"/>
        </w:rPr>
        <w:t>。</w:t>
      </w:r>
    </w:p>
    <w:p w14:paraId="3CA84C87" w14:textId="77777777" w:rsidR="00691039" w:rsidRPr="0074051E" w:rsidRDefault="00691039" w:rsidP="00D55EEF">
      <w:pPr>
        <w:rPr>
          <w:rFonts w:ascii="Times New Roman" w:eastAsia="宋体" w:hAnsi="Times New Roman"/>
          <w:b/>
          <w:szCs w:val="21"/>
        </w:rPr>
      </w:pPr>
      <w:r w:rsidRPr="0074051E">
        <w:rPr>
          <w:rFonts w:ascii="Times New Roman" w:eastAsia="宋体" w:hAnsi="Times New Roman" w:hint="eastAsia"/>
          <w:b/>
          <w:szCs w:val="21"/>
        </w:rPr>
        <w:t xml:space="preserve">3.1 </w:t>
      </w:r>
      <w:r w:rsidRPr="0074051E">
        <w:rPr>
          <w:rFonts w:ascii="Times New Roman" w:eastAsia="宋体" w:hAnsi="Times New Roman" w:hint="eastAsia"/>
          <w:b/>
          <w:szCs w:val="21"/>
        </w:rPr>
        <w:t>主备路由规划</w:t>
      </w:r>
    </w:p>
    <w:p w14:paraId="3D30AF5B" w14:textId="0125765C" w:rsidR="00FD37C2" w:rsidRPr="00FD37C2" w:rsidRDefault="00FD37C2" w:rsidP="00FD37C2">
      <w:pPr>
        <w:pStyle w:val="ab"/>
        <w:shd w:val="clear" w:color="auto" w:fill="FFFFFF"/>
        <w:spacing w:before="240" w:beforeAutospacing="0" w:after="240" w:afterAutospacing="0"/>
        <w:ind w:firstLine="420"/>
        <w:rPr>
          <w:rFonts w:cs="Segoe UI"/>
          <w:color w:val="2C2C36"/>
          <w:spacing w:val="1"/>
          <w:sz w:val="21"/>
          <w:szCs w:val="21"/>
        </w:rPr>
      </w:pPr>
      <w:r w:rsidRPr="00FD37C2">
        <w:rPr>
          <w:rFonts w:cs="Segoe UI"/>
          <w:color w:val="2C2C36"/>
          <w:spacing w:val="1"/>
          <w:sz w:val="21"/>
          <w:szCs w:val="21"/>
        </w:rPr>
        <w:lastRenderedPageBreak/>
        <w:t>相较于B业务备用路径选择备用2的情况，若B业务备用路径选择备用1，则其与E业务的主用路径、A业务的备用路径存在重复边“节点3 - 节点4”，当这条边被阻断后，会造成更为严重的破坏，即B业务和E业务均会被阻断。在节点接替车对E业务进行恢复之后，此时脆弱因子</w:t>
      </w:r>
      <m:oMath>
        <m:sSub>
          <m:sSubPr>
            <m:ctrlPr>
              <w:rPr>
                <w:rFonts w:ascii="Cambria Math" w:hAnsi="Cambria Math"/>
                <w:i/>
                <w:szCs w:val="21"/>
              </w:rPr>
            </m:ctrlPr>
          </m:sSubPr>
          <m:e>
            <m:r>
              <w:rPr>
                <w:rFonts w:ascii="Cambria Math" w:hAnsi="Cambria Math"/>
                <w:szCs w:val="21"/>
              </w:rPr>
              <m:t>δ</m:t>
            </m:r>
          </m:e>
          <m:sub>
            <m:r>
              <w:rPr>
                <w:rFonts w:ascii="Cambria Math" w:hAnsi="Cambria Math"/>
                <w:szCs w:val="21"/>
              </w:rPr>
              <m:t>m</m:t>
            </m:r>
          </m:sub>
        </m:sSub>
      </m:oMath>
      <w:r w:rsidRPr="00FD37C2">
        <w:rPr>
          <w:rFonts w:cs="Segoe UI"/>
          <w:color w:val="2C2C36"/>
          <w:spacing w:val="1"/>
          <w:sz w:val="21"/>
          <w:szCs w:val="21"/>
        </w:rPr>
        <w:t>为0.4，恢复因子</w:t>
      </w:r>
      <m:oMath>
        <m:sSub>
          <m:sSubPr>
            <m:ctrlPr>
              <w:rPr>
                <w:rFonts w:ascii="Cambria Math" w:hAnsi="Cambria Math"/>
                <w:i/>
                <w:szCs w:val="21"/>
              </w:rPr>
            </m:ctrlPr>
          </m:sSubPr>
          <m:e>
            <m:r>
              <w:rPr>
                <w:rFonts w:ascii="Cambria Math" w:hAnsi="Cambria Math"/>
                <w:szCs w:val="21"/>
              </w:rPr>
              <m:t>δ</m:t>
            </m:r>
          </m:e>
          <m:sub>
            <m:r>
              <w:rPr>
                <w:rFonts w:ascii="Cambria Math" w:hAnsi="Cambria Math"/>
                <w:szCs w:val="21"/>
              </w:rPr>
              <m:t>n</m:t>
            </m:r>
          </m:sub>
        </m:sSub>
      </m:oMath>
      <w:r w:rsidRPr="00FD37C2">
        <w:rPr>
          <w:rFonts w:cs="Segoe UI"/>
          <w:color w:val="2C2C36"/>
          <w:spacing w:val="1"/>
          <w:sz w:val="21"/>
          <w:szCs w:val="21"/>
        </w:rPr>
        <w:t>为0.2。由此计算出故障防御程度为0.6，故障恢复程度为0.5。若B业务备用路径选择备用2，则此时脆弱因子</w:t>
      </w:r>
      <m:oMath>
        <m:sSub>
          <m:sSubPr>
            <m:ctrlPr>
              <w:rPr>
                <w:rFonts w:ascii="Cambria Math" w:hAnsi="Cambria Math"/>
                <w:i/>
                <w:szCs w:val="21"/>
              </w:rPr>
            </m:ctrlPr>
          </m:sSubPr>
          <m:e>
            <m:r>
              <w:rPr>
                <w:rFonts w:ascii="Cambria Math" w:hAnsi="Cambria Math"/>
                <w:szCs w:val="21"/>
              </w:rPr>
              <m:t>δ</m:t>
            </m:r>
          </m:e>
          <m:sub>
            <m:r>
              <w:rPr>
                <w:rFonts w:ascii="Cambria Math" w:hAnsi="Cambria Math"/>
                <w:szCs w:val="21"/>
              </w:rPr>
              <m:t>m</m:t>
            </m:r>
          </m:sub>
        </m:sSub>
      </m:oMath>
      <w:r w:rsidRPr="00FD37C2">
        <w:rPr>
          <w:rFonts w:cs="Segoe UI"/>
          <w:color w:val="2C2C36"/>
          <w:spacing w:val="1"/>
          <w:sz w:val="21"/>
          <w:szCs w:val="21"/>
        </w:rPr>
        <w:t>为0.2，恢复因子</w:t>
      </w:r>
      <m:oMath>
        <m:sSub>
          <m:sSubPr>
            <m:ctrlPr>
              <w:rPr>
                <w:rFonts w:ascii="Cambria Math" w:hAnsi="Cambria Math"/>
                <w:i/>
                <w:szCs w:val="21"/>
              </w:rPr>
            </m:ctrlPr>
          </m:sSubPr>
          <m:e>
            <m:r>
              <w:rPr>
                <w:rFonts w:ascii="Cambria Math" w:hAnsi="Cambria Math"/>
                <w:szCs w:val="21"/>
              </w:rPr>
              <m:t>δ</m:t>
            </m:r>
          </m:e>
          <m:sub>
            <m:r>
              <w:rPr>
                <w:rFonts w:ascii="Cambria Math" w:hAnsi="Cambria Math"/>
                <w:szCs w:val="21"/>
              </w:rPr>
              <m:t>n</m:t>
            </m:r>
          </m:sub>
        </m:sSub>
      </m:oMath>
      <w:r w:rsidRPr="00FD37C2">
        <w:rPr>
          <w:rFonts w:cs="Segoe UI"/>
          <w:color w:val="2C2C36"/>
          <w:spacing w:val="1"/>
          <w:sz w:val="21"/>
          <w:szCs w:val="21"/>
        </w:rPr>
        <w:t>为0.2。进而计算出故障防御程度为0.8，故障恢复程度为1。</w:t>
      </w:r>
    </w:p>
    <w:p w14:paraId="0FC404D0" w14:textId="153A59DA" w:rsidR="00FD37C2" w:rsidRPr="00FD37C2" w:rsidRDefault="00FD37C2" w:rsidP="00FD37C2">
      <w:pPr>
        <w:pStyle w:val="ab"/>
        <w:shd w:val="clear" w:color="auto" w:fill="FFFFFF"/>
        <w:spacing w:before="240" w:beforeAutospacing="0" w:after="240" w:afterAutospacing="0"/>
        <w:ind w:firstLine="420"/>
        <w:rPr>
          <w:rFonts w:cs="Segoe UI"/>
          <w:color w:val="2C2C36"/>
          <w:spacing w:val="1"/>
          <w:sz w:val="21"/>
          <w:szCs w:val="21"/>
        </w:rPr>
      </w:pPr>
      <w:r w:rsidRPr="00FD37C2">
        <w:rPr>
          <w:rFonts w:cs="Segoe UI"/>
          <w:color w:val="2C2C36"/>
          <w:spacing w:val="1"/>
          <w:sz w:val="21"/>
          <w:szCs w:val="21"/>
        </w:rPr>
        <w:t>假设A业务、B业务、E业务的平均主备倒换时间为5min，该时间视为系统反应时间；同时假设开通节点接替车的时间为30</w:t>
      </w:r>
      <w:r>
        <w:rPr>
          <w:rFonts w:cs="Segoe UI"/>
          <w:color w:val="2C2C36"/>
          <w:spacing w:val="1"/>
          <w:sz w:val="21"/>
          <w:szCs w:val="21"/>
        </w:rPr>
        <w:t xml:space="preserve"> </w:t>
      </w:r>
      <w:r w:rsidRPr="00FD37C2">
        <w:rPr>
          <w:rFonts w:cs="Segoe UI"/>
          <w:color w:val="2C2C36"/>
          <w:spacing w:val="1"/>
          <w:sz w:val="21"/>
          <w:szCs w:val="21"/>
        </w:rPr>
        <w:t>min，该时间视为系统恢复时间。由此计算出故障反应敏感度为0.75，故障恢复敏捷度为0.75。</w:t>
      </w:r>
    </w:p>
    <w:p w14:paraId="6DF94F5D" w14:textId="10285426" w:rsidR="00FD37C2" w:rsidRPr="00FD37C2" w:rsidRDefault="00FD37C2" w:rsidP="00FD37C2">
      <w:pPr>
        <w:pStyle w:val="ab"/>
        <w:shd w:val="clear" w:color="auto" w:fill="FFFFFF"/>
        <w:spacing w:before="240" w:beforeAutospacing="0" w:after="240" w:afterAutospacing="0"/>
        <w:ind w:firstLine="420"/>
        <w:rPr>
          <w:rFonts w:cs="Segoe UI"/>
          <w:color w:val="2C2C36"/>
          <w:spacing w:val="1"/>
          <w:sz w:val="21"/>
          <w:szCs w:val="21"/>
        </w:rPr>
      </w:pPr>
      <w:r w:rsidRPr="00FD37C2">
        <w:rPr>
          <w:rFonts w:cs="Segoe UI"/>
          <w:color w:val="2C2C36"/>
          <w:spacing w:val="1"/>
          <w:sz w:val="21"/>
          <w:szCs w:val="21"/>
        </w:rPr>
        <w:t>综合以上分析，若B业务备用路径选择备用1，根据式（1）进行百分制打分，计算出抗毁韧性分数为</w:t>
      </w:r>
      <w:r w:rsidRPr="0074051E">
        <w:rPr>
          <w:rFonts w:ascii="Times New Roman" w:hAnsi="Times New Roman" w:hint="eastAsia"/>
          <w:szCs w:val="21"/>
        </w:rPr>
        <w:t>30*0.6+20*0.5+30*0.75+20*0.75=64.5</w:t>
      </w:r>
      <w:r w:rsidRPr="0074051E">
        <w:rPr>
          <w:rFonts w:ascii="Times New Roman" w:hAnsi="Times New Roman" w:hint="eastAsia"/>
          <w:szCs w:val="21"/>
        </w:rPr>
        <w:t>分</w:t>
      </w:r>
      <w:r w:rsidRPr="00FD37C2">
        <w:rPr>
          <w:rFonts w:cs="Segoe UI"/>
          <w:color w:val="2C2C36"/>
          <w:spacing w:val="1"/>
          <w:sz w:val="21"/>
          <w:szCs w:val="21"/>
        </w:rPr>
        <w:t>。而若B业务备用路径选择备用2，根据式（1）计算出抗毁韧性分数为80.5分。与B业务备用路径选择备用1相比，B业务备用路径选择备用2可使系统主备传输路径公共边尽可能减少，从而实现负荷分担，在百分制打分中抗毁韧性结果提升了16分。</w:t>
      </w:r>
    </w:p>
    <w:p w14:paraId="0C69AD7F" w14:textId="77777777" w:rsidR="00691039" w:rsidRPr="0074051E" w:rsidRDefault="00691039" w:rsidP="00D55EEF">
      <w:pPr>
        <w:rPr>
          <w:rFonts w:ascii="Times New Roman" w:eastAsia="宋体" w:hAnsi="Times New Roman"/>
          <w:b/>
          <w:szCs w:val="21"/>
        </w:rPr>
      </w:pPr>
      <w:r w:rsidRPr="0074051E">
        <w:rPr>
          <w:rFonts w:ascii="Times New Roman" w:eastAsia="宋体" w:hAnsi="Times New Roman" w:hint="eastAsia"/>
          <w:b/>
          <w:szCs w:val="21"/>
        </w:rPr>
        <w:t xml:space="preserve">3.2 </w:t>
      </w:r>
      <w:r w:rsidRPr="0074051E">
        <w:rPr>
          <w:rFonts w:ascii="Times New Roman" w:eastAsia="宋体" w:hAnsi="Times New Roman" w:hint="eastAsia"/>
          <w:b/>
          <w:szCs w:val="21"/>
        </w:rPr>
        <w:t>主备倒换时间</w:t>
      </w:r>
    </w:p>
    <w:p w14:paraId="2600B862" w14:textId="19824468"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在考虑主备倒换时间对抗毁韧性性能的影响时，假设</w:t>
      </w:r>
      <w:r w:rsidRPr="00FB04B5">
        <w:rPr>
          <w:rFonts w:ascii="Times New Roman" w:eastAsia="宋体" w:hAnsi="Times New Roman"/>
          <w:szCs w:val="21"/>
        </w:rPr>
        <w:t>B</w:t>
      </w:r>
      <w:r w:rsidRPr="00FB04B5">
        <w:rPr>
          <w:rFonts w:ascii="Times New Roman" w:eastAsia="宋体" w:hAnsi="Times New Roman"/>
          <w:szCs w:val="21"/>
        </w:rPr>
        <w:t>业务备用路径选择备用</w:t>
      </w:r>
      <w:r w:rsidRPr="00FB04B5">
        <w:rPr>
          <w:rFonts w:ascii="Times New Roman" w:eastAsia="宋体" w:hAnsi="Times New Roman"/>
          <w:szCs w:val="21"/>
        </w:rPr>
        <w:t>2</w:t>
      </w:r>
      <w:r w:rsidRPr="00FB04B5">
        <w:rPr>
          <w:rFonts w:ascii="Times New Roman" w:eastAsia="宋体" w:hAnsi="Times New Roman"/>
          <w:szCs w:val="21"/>
        </w:rPr>
        <w:t>，同时开通节点接替车的时间为</w:t>
      </w:r>
      <w:r w:rsidRPr="00FB04B5">
        <w:rPr>
          <w:rFonts w:ascii="Times New Roman" w:eastAsia="宋体" w:hAnsi="Times New Roman"/>
          <w:szCs w:val="21"/>
        </w:rPr>
        <w:t>30</w:t>
      </w:r>
      <w:r>
        <w:rPr>
          <w:rFonts w:ascii="Times New Roman" w:eastAsia="宋体" w:hAnsi="Times New Roman"/>
          <w:szCs w:val="21"/>
        </w:rPr>
        <w:t xml:space="preserve"> </w:t>
      </w:r>
      <w:r w:rsidRPr="00FB04B5">
        <w:rPr>
          <w:rFonts w:ascii="Times New Roman" w:eastAsia="宋体" w:hAnsi="Times New Roman"/>
          <w:szCs w:val="21"/>
        </w:rPr>
        <w:t>min</w:t>
      </w:r>
      <w:r w:rsidRPr="00FB04B5">
        <w:rPr>
          <w:rFonts w:ascii="Times New Roman" w:eastAsia="宋体" w:hAnsi="Times New Roman"/>
          <w:szCs w:val="21"/>
        </w:rPr>
        <w:t>。</w:t>
      </w:r>
    </w:p>
    <w:p w14:paraId="30D45E1D" w14:textId="1A6EB375"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szCs w:val="21"/>
        </w:rPr>
        <w:t>A</w:t>
      </w:r>
      <w:r w:rsidRPr="00FB04B5">
        <w:rPr>
          <w:rFonts w:ascii="Times New Roman" w:eastAsia="宋体" w:hAnsi="Times New Roman"/>
          <w:szCs w:val="21"/>
        </w:rPr>
        <w:t>业务、</w:t>
      </w:r>
      <w:r w:rsidRPr="00FB04B5">
        <w:rPr>
          <w:rFonts w:ascii="Times New Roman" w:eastAsia="宋体" w:hAnsi="Times New Roman"/>
          <w:szCs w:val="21"/>
        </w:rPr>
        <w:t>B</w:t>
      </w:r>
      <w:r w:rsidRPr="00FB04B5">
        <w:rPr>
          <w:rFonts w:ascii="Times New Roman" w:eastAsia="宋体" w:hAnsi="Times New Roman"/>
          <w:szCs w:val="21"/>
        </w:rPr>
        <w:t>业务、</w:t>
      </w:r>
      <w:r w:rsidRPr="00FB04B5">
        <w:rPr>
          <w:rFonts w:ascii="Times New Roman" w:eastAsia="宋体" w:hAnsi="Times New Roman"/>
          <w:szCs w:val="21"/>
        </w:rPr>
        <w:t>E</w:t>
      </w:r>
      <w:r w:rsidRPr="00FB04B5">
        <w:rPr>
          <w:rFonts w:ascii="Times New Roman" w:eastAsia="宋体" w:hAnsi="Times New Roman"/>
          <w:szCs w:val="21"/>
        </w:rPr>
        <w:t>业务在故障发生后需启动冷备手段，对应于现网情况，可提前对资源进行预置，故障时启动预置资源使业务进行迂回通信。在</w:t>
      </w:r>
      <w:r w:rsidRPr="00FB04B5">
        <w:rPr>
          <w:rFonts w:ascii="Times New Roman" w:eastAsia="宋体" w:hAnsi="Times New Roman"/>
          <w:szCs w:val="21"/>
        </w:rPr>
        <w:t>3.1</w:t>
      </w:r>
      <w:r w:rsidRPr="00FB04B5">
        <w:rPr>
          <w:rFonts w:ascii="Times New Roman" w:eastAsia="宋体" w:hAnsi="Times New Roman"/>
          <w:szCs w:val="21"/>
        </w:rPr>
        <w:t>节的分析中，若</w:t>
      </w:r>
      <w:r w:rsidRPr="00FB04B5">
        <w:rPr>
          <w:rFonts w:ascii="Times New Roman" w:eastAsia="宋体" w:hAnsi="Times New Roman"/>
          <w:szCs w:val="21"/>
        </w:rPr>
        <w:t>A</w:t>
      </w:r>
      <w:r w:rsidRPr="00FB04B5">
        <w:rPr>
          <w:rFonts w:ascii="Times New Roman" w:eastAsia="宋体" w:hAnsi="Times New Roman"/>
          <w:szCs w:val="21"/>
        </w:rPr>
        <w:t>业务、</w:t>
      </w:r>
      <w:r w:rsidRPr="00FB04B5">
        <w:rPr>
          <w:rFonts w:ascii="Times New Roman" w:eastAsia="宋体" w:hAnsi="Times New Roman"/>
          <w:szCs w:val="21"/>
        </w:rPr>
        <w:t>B</w:t>
      </w:r>
      <w:r w:rsidRPr="00FB04B5">
        <w:rPr>
          <w:rFonts w:ascii="Times New Roman" w:eastAsia="宋体" w:hAnsi="Times New Roman"/>
          <w:szCs w:val="21"/>
        </w:rPr>
        <w:t>业务、</w:t>
      </w:r>
      <w:r w:rsidRPr="00FB04B5">
        <w:rPr>
          <w:rFonts w:ascii="Times New Roman" w:eastAsia="宋体" w:hAnsi="Times New Roman"/>
          <w:szCs w:val="21"/>
        </w:rPr>
        <w:t>E</w:t>
      </w:r>
      <w:r w:rsidRPr="00FB04B5">
        <w:rPr>
          <w:rFonts w:ascii="Times New Roman" w:eastAsia="宋体" w:hAnsi="Times New Roman"/>
          <w:szCs w:val="21"/>
        </w:rPr>
        <w:t>业务的平均主备倒换时间为</w:t>
      </w:r>
      <w:r w:rsidRPr="00FB04B5">
        <w:rPr>
          <w:rFonts w:ascii="Times New Roman" w:eastAsia="宋体" w:hAnsi="Times New Roman"/>
          <w:szCs w:val="21"/>
        </w:rPr>
        <w:t>5</w:t>
      </w:r>
      <w:r>
        <w:rPr>
          <w:rFonts w:ascii="Times New Roman" w:eastAsia="宋体" w:hAnsi="Times New Roman"/>
          <w:szCs w:val="21"/>
        </w:rPr>
        <w:t xml:space="preserve"> </w:t>
      </w:r>
      <w:r w:rsidRPr="00FB04B5">
        <w:rPr>
          <w:rFonts w:ascii="Times New Roman" w:eastAsia="宋体" w:hAnsi="Times New Roman"/>
          <w:szCs w:val="21"/>
        </w:rPr>
        <w:t>min</w:t>
      </w:r>
      <w:r w:rsidRPr="00FB04B5">
        <w:rPr>
          <w:rFonts w:ascii="Times New Roman" w:eastAsia="宋体" w:hAnsi="Times New Roman"/>
          <w:szCs w:val="21"/>
        </w:rPr>
        <w:t>，抗毁韧性分数为</w:t>
      </w:r>
      <w:r w:rsidRPr="00FB04B5">
        <w:rPr>
          <w:rFonts w:ascii="Times New Roman" w:eastAsia="宋体" w:hAnsi="Times New Roman"/>
          <w:szCs w:val="21"/>
        </w:rPr>
        <w:t>80.5</w:t>
      </w:r>
      <w:r w:rsidRPr="00FB04B5">
        <w:rPr>
          <w:rFonts w:ascii="Times New Roman" w:eastAsia="宋体" w:hAnsi="Times New Roman"/>
          <w:szCs w:val="21"/>
        </w:rPr>
        <w:t>分。而若将平均主备倒换时间缩短至</w:t>
      </w:r>
      <w:r w:rsidRPr="00FB04B5">
        <w:rPr>
          <w:rFonts w:ascii="Times New Roman" w:eastAsia="宋体" w:hAnsi="Times New Roman"/>
          <w:szCs w:val="21"/>
        </w:rPr>
        <w:t>2</w:t>
      </w:r>
      <w:r>
        <w:rPr>
          <w:rFonts w:ascii="Times New Roman" w:eastAsia="宋体" w:hAnsi="Times New Roman"/>
          <w:szCs w:val="21"/>
        </w:rPr>
        <w:t xml:space="preserve"> </w:t>
      </w:r>
      <w:r w:rsidRPr="00FB04B5">
        <w:rPr>
          <w:rFonts w:ascii="Times New Roman" w:eastAsia="宋体" w:hAnsi="Times New Roman"/>
          <w:szCs w:val="21"/>
        </w:rPr>
        <w:t>min</w:t>
      </w:r>
      <w:r w:rsidRPr="00FB04B5">
        <w:rPr>
          <w:rFonts w:ascii="Times New Roman" w:eastAsia="宋体" w:hAnsi="Times New Roman"/>
          <w:szCs w:val="21"/>
        </w:rPr>
        <w:t>，根据式（</w:t>
      </w:r>
      <w:r w:rsidRPr="00FB04B5">
        <w:rPr>
          <w:rFonts w:ascii="Times New Roman" w:eastAsia="宋体" w:hAnsi="Times New Roman"/>
          <w:szCs w:val="21"/>
        </w:rPr>
        <w:t>1</w:t>
      </w:r>
      <w:r w:rsidRPr="00FB04B5">
        <w:rPr>
          <w:rFonts w:ascii="Times New Roman" w:eastAsia="宋体" w:hAnsi="Times New Roman"/>
          <w:szCs w:val="21"/>
        </w:rPr>
        <w:t>）可计算出抗毁韧性分数为</w:t>
      </w:r>
      <w:r w:rsidRPr="00FB04B5">
        <w:rPr>
          <w:rFonts w:ascii="Times New Roman" w:eastAsia="宋体" w:hAnsi="Times New Roman"/>
          <w:szCs w:val="21"/>
        </w:rPr>
        <w:t>86</w:t>
      </w:r>
      <w:r w:rsidRPr="00FB04B5">
        <w:rPr>
          <w:rFonts w:ascii="Times New Roman" w:eastAsia="宋体" w:hAnsi="Times New Roman"/>
          <w:szCs w:val="21"/>
        </w:rPr>
        <w:t>分，结果提升了</w:t>
      </w:r>
      <w:r w:rsidRPr="00FB04B5">
        <w:rPr>
          <w:rFonts w:ascii="Times New Roman" w:eastAsia="宋体" w:hAnsi="Times New Roman"/>
          <w:szCs w:val="21"/>
        </w:rPr>
        <w:t>5.5</w:t>
      </w:r>
      <w:r w:rsidRPr="00FB04B5">
        <w:rPr>
          <w:rFonts w:ascii="Times New Roman" w:eastAsia="宋体" w:hAnsi="Times New Roman"/>
          <w:szCs w:val="21"/>
        </w:rPr>
        <w:t>分。</w:t>
      </w:r>
    </w:p>
    <w:p w14:paraId="3BF37A33" w14:textId="77777777" w:rsidR="00FB04B5" w:rsidRPr="00FB04B5" w:rsidRDefault="00FB04B5" w:rsidP="00FB04B5">
      <w:pPr>
        <w:rPr>
          <w:rFonts w:ascii="Times New Roman" w:eastAsia="宋体" w:hAnsi="Times New Roman"/>
          <w:b/>
          <w:szCs w:val="21"/>
        </w:rPr>
      </w:pPr>
      <w:r w:rsidRPr="00FB04B5">
        <w:rPr>
          <w:rFonts w:ascii="Times New Roman" w:eastAsia="宋体" w:hAnsi="Times New Roman"/>
          <w:b/>
          <w:szCs w:val="21"/>
        </w:rPr>
        <w:t xml:space="preserve">3.3 </w:t>
      </w:r>
      <w:r w:rsidRPr="00FB04B5">
        <w:rPr>
          <w:rFonts w:ascii="Times New Roman" w:eastAsia="宋体" w:hAnsi="Times New Roman"/>
          <w:b/>
          <w:szCs w:val="21"/>
        </w:rPr>
        <w:t>机动接入时间</w:t>
      </w:r>
    </w:p>
    <w:p w14:paraId="54F65DE6" w14:textId="23E7472D"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在考虑机动接入时间对抗毁韧性性能的影响时，假设</w:t>
      </w:r>
      <w:r w:rsidRPr="00FB04B5">
        <w:rPr>
          <w:rFonts w:ascii="Times New Roman" w:eastAsia="宋体" w:hAnsi="Times New Roman"/>
          <w:szCs w:val="21"/>
        </w:rPr>
        <w:t>B</w:t>
      </w:r>
      <w:r w:rsidRPr="00FB04B5">
        <w:rPr>
          <w:rFonts w:ascii="Times New Roman" w:eastAsia="宋体" w:hAnsi="Times New Roman"/>
          <w:szCs w:val="21"/>
        </w:rPr>
        <w:t>业务备用路径选择备用</w:t>
      </w:r>
      <w:r w:rsidRPr="00FB04B5">
        <w:rPr>
          <w:rFonts w:ascii="Times New Roman" w:eastAsia="宋体" w:hAnsi="Times New Roman"/>
          <w:szCs w:val="21"/>
        </w:rPr>
        <w:t>2</w:t>
      </w:r>
      <w:r w:rsidRPr="00FB04B5">
        <w:rPr>
          <w:rFonts w:ascii="Times New Roman" w:eastAsia="宋体" w:hAnsi="Times New Roman"/>
          <w:szCs w:val="21"/>
        </w:rPr>
        <w:t>，同时</w:t>
      </w:r>
      <w:r w:rsidRPr="00FB04B5">
        <w:rPr>
          <w:rFonts w:ascii="Times New Roman" w:eastAsia="宋体" w:hAnsi="Times New Roman"/>
          <w:szCs w:val="21"/>
        </w:rPr>
        <w:t>A</w:t>
      </w:r>
      <w:r w:rsidRPr="00FB04B5">
        <w:rPr>
          <w:rFonts w:ascii="Times New Roman" w:eastAsia="宋体" w:hAnsi="Times New Roman"/>
          <w:szCs w:val="21"/>
        </w:rPr>
        <w:t>业务、</w:t>
      </w:r>
      <w:r w:rsidRPr="00FB04B5">
        <w:rPr>
          <w:rFonts w:ascii="Times New Roman" w:eastAsia="宋体" w:hAnsi="Times New Roman"/>
          <w:szCs w:val="21"/>
        </w:rPr>
        <w:t>B</w:t>
      </w:r>
      <w:r w:rsidRPr="00FB04B5">
        <w:rPr>
          <w:rFonts w:ascii="Times New Roman" w:eastAsia="宋体" w:hAnsi="Times New Roman"/>
          <w:szCs w:val="21"/>
        </w:rPr>
        <w:t>业务、</w:t>
      </w:r>
      <w:r w:rsidRPr="00FB04B5">
        <w:rPr>
          <w:rFonts w:ascii="Times New Roman" w:eastAsia="宋体" w:hAnsi="Times New Roman"/>
          <w:szCs w:val="21"/>
        </w:rPr>
        <w:t>E</w:t>
      </w:r>
      <w:r w:rsidRPr="00FB04B5">
        <w:rPr>
          <w:rFonts w:ascii="Times New Roman" w:eastAsia="宋体" w:hAnsi="Times New Roman"/>
          <w:szCs w:val="21"/>
        </w:rPr>
        <w:t>业务的平均主备倒换时间为</w:t>
      </w:r>
      <w:r w:rsidRPr="00FB04B5">
        <w:rPr>
          <w:rFonts w:ascii="Times New Roman" w:eastAsia="宋体" w:hAnsi="Times New Roman"/>
          <w:szCs w:val="21"/>
        </w:rPr>
        <w:t>2</w:t>
      </w:r>
      <w:r>
        <w:rPr>
          <w:rFonts w:ascii="Times New Roman" w:eastAsia="宋体" w:hAnsi="Times New Roman"/>
          <w:szCs w:val="21"/>
        </w:rPr>
        <w:t xml:space="preserve"> </w:t>
      </w:r>
      <w:r w:rsidRPr="00FB04B5">
        <w:rPr>
          <w:rFonts w:ascii="Times New Roman" w:eastAsia="宋体" w:hAnsi="Times New Roman"/>
          <w:szCs w:val="21"/>
        </w:rPr>
        <w:t>min</w:t>
      </w:r>
      <w:r w:rsidRPr="00FB04B5">
        <w:rPr>
          <w:rFonts w:ascii="Times New Roman" w:eastAsia="宋体" w:hAnsi="Times New Roman"/>
          <w:szCs w:val="21"/>
        </w:rPr>
        <w:t>。</w:t>
      </w:r>
    </w:p>
    <w:p w14:paraId="7CA103E7" w14:textId="42879CD3"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当节点</w:t>
      </w:r>
      <w:r w:rsidRPr="00FB04B5">
        <w:rPr>
          <w:rFonts w:ascii="Times New Roman" w:eastAsia="宋体" w:hAnsi="Times New Roman"/>
          <w:szCs w:val="21"/>
        </w:rPr>
        <w:t>6</w:t>
      </w:r>
      <w:r w:rsidRPr="00FB04B5">
        <w:rPr>
          <w:rFonts w:ascii="Times New Roman" w:eastAsia="宋体" w:hAnsi="Times New Roman"/>
          <w:szCs w:val="21"/>
        </w:rPr>
        <w:t>被毁瘫后，可利用节点接替车进行节点</w:t>
      </w:r>
      <w:r w:rsidRPr="00FB04B5">
        <w:rPr>
          <w:rFonts w:ascii="Times New Roman" w:eastAsia="宋体" w:hAnsi="Times New Roman"/>
          <w:szCs w:val="21"/>
        </w:rPr>
        <w:t>6</w:t>
      </w:r>
      <w:r w:rsidRPr="00FB04B5">
        <w:rPr>
          <w:rFonts w:ascii="Times New Roman" w:eastAsia="宋体" w:hAnsi="Times New Roman"/>
          <w:szCs w:val="21"/>
        </w:rPr>
        <w:t>的接替，实现其上承载业务的快速抢通和应急开设。在</w:t>
      </w:r>
      <w:r w:rsidRPr="00FB04B5">
        <w:rPr>
          <w:rFonts w:ascii="Times New Roman" w:eastAsia="宋体" w:hAnsi="Times New Roman"/>
          <w:szCs w:val="21"/>
        </w:rPr>
        <w:t>3.2</w:t>
      </w:r>
      <w:r w:rsidRPr="00FB04B5">
        <w:rPr>
          <w:rFonts w:ascii="Times New Roman" w:eastAsia="宋体" w:hAnsi="Times New Roman"/>
          <w:szCs w:val="21"/>
        </w:rPr>
        <w:t>节的分析中，若机动接入时间为</w:t>
      </w:r>
      <w:r w:rsidRPr="00FB04B5">
        <w:rPr>
          <w:rFonts w:ascii="Times New Roman" w:eastAsia="宋体" w:hAnsi="Times New Roman"/>
          <w:szCs w:val="21"/>
        </w:rPr>
        <w:t>30</w:t>
      </w:r>
      <w:r>
        <w:rPr>
          <w:rFonts w:ascii="Times New Roman" w:eastAsia="宋体" w:hAnsi="Times New Roman"/>
          <w:szCs w:val="21"/>
        </w:rPr>
        <w:t xml:space="preserve"> </w:t>
      </w:r>
      <w:r w:rsidRPr="00FB04B5">
        <w:rPr>
          <w:rFonts w:ascii="Times New Roman" w:eastAsia="宋体" w:hAnsi="Times New Roman"/>
          <w:szCs w:val="21"/>
        </w:rPr>
        <w:t>min</w:t>
      </w:r>
      <w:r w:rsidRPr="00FB04B5">
        <w:rPr>
          <w:rFonts w:ascii="Times New Roman" w:eastAsia="宋体" w:hAnsi="Times New Roman"/>
          <w:szCs w:val="21"/>
        </w:rPr>
        <w:t>，抗毁韧性分数为</w:t>
      </w:r>
      <w:r w:rsidRPr="00FB04B5">
        <w:rPr>
          <w:rFonts w:ascii="Times New Roman" w:eastAsia="宋体" w:hAnsi="Times New Roman"/>
          <w:szCs w:val="21"/>
        </w:rPr>
        <w:t>86</w:t>
      </w:r>
      <w:r w:rsidRPr="00FB04B5">
        <w:rPr>
          <w:rFonts w:ascii="Times New Roman" w:eastAsia="宋体" w:hAnsi="Times New Roman"/>
          <w:szCs w:val="21"/>
        </w:rPr>
        <w:t>分。而若因机动接替车快速开通能力不足导致机动接入时间延长至</w:t>
      </w:r>
      <w:r w:rsidRPr="00FB04B5">
        <w:rPr>
          <w:rFonts w:ascii="Times New Roman" w:eastAsia="宋体" w:hAnsi="Times New Roman"/>
          <w:szCs w:val="21"/>
        </w:rPr>
        <w:t>60</w:t>
      </w:r>
      <w:r>
        <w:rPr>
          <w:rFonts w:ascii="Times New Roman" w:eastAsia="宋体" w:hAnsi="Times New Roman"/>
          <w:szCs w:val="21"/>
        </w:rPr>
        <w:t xml:space="preserve"> </w:t>
      </w:r>
      <w:r w:rsidRPr="00FB04B5">
        <w:rPr>
          <w:rFonts w:ascii="Times New Roman" w:eastAsia="宋体" w:hAnsi="Times New Roman"/>
          <w:szCs w:val="21"/>
        </w:rPr>
        <w:t>min</w:t>
      </w:r>
      <w:r w:rsidRPr="00FB04B5">
        <w:rPr>
          <w:rFonts w:ascii="Times New Roman" w:eastAsia="宋体" w:hAnsi="Times New Roman"/>
          <w:szCs w:val="21"/>
        </w:rPr>
        <w:t>，根据式（</w:t>
      </w:r>
      <w:r w:rsidRPr="00FB04B5">
        <w:rPr>
          <w:rFonts w:ascii="Times New Roman" w:eastAsia="宋体" w:hAnsi="Times New Roman"/>
          <w:szCs w:val="21"/>
        </w:rPr>
        <w:t>1</w:t>
      </w:r>
      <w:r w:rsidRPr="00FB04B5">
        <w:rPr>
          <w:rFonts w:ascii="Times New Roman" w:eastAsia="宋体" w:hAnsi="Times New Roman"/>
          <w:szCs w:val="21"/>
        </w:rPr>
        <w:t>）可计算出抗毁韧性分数为</w:t>
      </w:r>
      <w:r w:rsidRPr="00FB04B5">
        <w:rPr>
          <w:rFonts w:ascii="Times New Roman" w:eastAsia="宋体" w:hAnsi="Times New Roman"/>
          <w:szCs w:val="21"/>
        </w:rPr>
        <w:t>81</w:t>
      </w:r>
      <w:r w:rsidRPr="00FB04B5">
        <w:rPr>
          <w:rFonts w:ascii="Times New Roman" w:eastAsia="宋体" w:hAnsi="Times New Roman"/>
          <w:szCs w:val="21"/>
        </w:rPr>
        <w:t>分，结果降低了</w:t>
      </w:r>
      <w:r w:rsidRPr="00FB04B5">
        <w:rPr>
          <w:rFonts w:ascii="Times New Roman" w:eastAsia="宋体" w:hAnsi="Times New Roman"/>
          <w:szCs w:val="21"/>
        </w:rPr>
        <w:t>5</w:t>
      </w:r>
      <w:r w:rsidRPr="00FB04B5">
        <w:rPr>
          <w:rFonts w:ascii="Times New Roman" w:eastAsia="宋体" w:hAnsi="Times New Roman"/>
          <w:szCs w:val="21"/>
        </w:rPr>
        <w:t>分。</w:t>
      </w:r>
    </w:p>
    <w:p w14:paraId="03269B6E" w14:textId="77777777" w:rsidR="00FB04B5" w:rsidRPr="00FB04B5" w:rsidRDefault="00FB04B5" w:rsidP="00FB04B5">
      <w:pPr>
        <w:rPr>
          <w:rFonts w:ascii="Times New Roman" w:eastAsia="宋体" w:hAnsi="Times New Roman"/>
          <w:b/>
          <w:szCs w:val="21"/>
        </w:rPr>
      </w:pPr>
      <w:r w:rsidRPr="00FB04B5">
        <w:rPr>
          <w:rFonts w:ascii="Times New Roman" w:eastAsia="宋体" w:hAnsi="Times New Roman"/>
          <w:b/>
          <w:szCs w:val="21"/>
        </w:rPr>
        <w:t xml:space="preserve">3.4 </w:t>
      </w:r>
      <w:r w:rsidRPr="00FB04B5">
        <w:rPr>
          <w:rFonts w:ascii="Times New Roman" w:eastAsia="宋体" w:hAnsi="Times New Roman"/>
          <w:b/>
          <w:szCs w:val="21"/>
        </w:rPr>
        <w:t>结果分析</w:t>
      </w:r>
    </w:p>
    <w:p w14:paraId="67CC87BB" w14:textId="77777777"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通过对</w:t>
      </w:r>
      <w:r w:rsidRPr="00FB04B5">
        <w:rPr>
          <w:rFonts w:ascii="Times New Roman" w:eastAsia="宋体" w:hAnsi="Times New Roman"/>
          <w:szCs w:val="21"/>
        </w:rPr>
        <w:t>3.1</w:t>
      </w:r>
      <w:r w:rsidRPr="00FB04B5">
        <w:rPr>
          <w:rFonts w:ascii="Times New Roman" w:eastAsia="宋体" w:hAnsi="Times New Roman"/>
          <w:szCs w:val="21"/>
        </w:rPr>
        <w:t>、</w:t>
      </w:r>
      <w:r w:rsidRPr="00FB04B5">
        <w:rPr>
          <w:rFonts w:ascii="Times New Roman" w:eastAsia="宋体" w:hAnsi="Times New Roman"/>
          <w:szCs w:val="21"/>
        </w:rPr>
        <w:t>3.2</w:t>
      </w:r>
      <w:r w:rsidRPr="00FB04B5">
        <w:rPr>
          <w:rFonts w:ascii="Times New Roman" w:eastAsia="宋体" w:hAnsi="Times New Roman"/>
          <w:szCs w:val="21"/>
        </w:rPr>
        <w:t>、</w:t>
      </w:r>
      <w:r w:rsidRPr="00FB04B5">
        <w:rPr>
          <w:rFonts w:ascii="Times New Roman" w:eastAsia="宋体" w:hAnsi="Times New Roman"/>
          <w:szCs w:val="21"/>
        </w:rPr>
        <w:t>3.3</w:t>
      </w:r>
      <w:r w:rsidRPr="00FB04B5">
        <w:rPr>
          <w:rFonts w:ascii="Times New Roman" w:eastAsia="宋体" w:hAnsi="Times New Roman"/>
          <w:szCs w:val="21"/>
        </w:rPr>
        <w:t>节中主备路由规划、主备倒换时间、机动接入时间对抗毁韧性性能影响值的分析可知，要提升光纤通信传送网抗毁韧性，可从以下几方面入手：</w:t>
      </w:r>
    </w:p>
    <w:p w14:paraId="4674D087" w14:textId="77777777"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①持续开展主备路径的调整优化工作，可将资源利用率过高的干线上承载的部分业务分流至资源利用率低的干线，降低重要业务主备路径公共边的数量，实现负荷分担，达成物理网络负载尽可能均衡的目标。</w:t>
      </w:r>
    </w:p>
    <w:p w14:paraId="1DCB8B47" w14:textId="77777777" w:rsidR="00FB04B5" w:rsidRPr="00FB04B5"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②切实做好资源预置工作，加强启用预配置资源的演练，缩短冷备手段倒换时间，提高故障反应敏感度，确保在需要时能够迅速利用预配置资源进行主用业务的迂回通信，增强网络的保障能力。</w:t>
      </w:r>
    </w:p>
    <w:p w14:paraId="6BF5E4BB" w14:textId="4D2B69A8" w:rsidR="00691039" w:rsidRDefault="00FB04B5" w:rsidP="00FB04B5">
      <w:pPr>
        <w:ind w:firstLineChars="200" w:firstLine="420"/>
        <w:rPr>
          <w:rFonts w:ascii="Times New Roman" w:eastAsia="宋体" w:hAnsi="Times New Roman"/>
          <w:szCs w:val="21"/>
        </w:rPr>
      </w:pPr>
      <w:r w:rsidRPr="00FB04B5">
        <w:rPr>
          <w:rFonts w:ascii="Times New Roman" w:eastAsia="宋体" w:hAnsi="Times New Roman" w:hint="eastAsia"/>
          <w:szCs w:val="21"/>
        </w:rPr>
        <w:t>③提升机动力量的快速开通能力，对节点接替车的业务配置手段、接口类型等进行升级，实现一键开通，减少节点接替车的开通时间，提高故障恢复敏捷度，确保在节点毁瘫后能够快速实现业务的应急抢通。</w:t>
      </w:r>
    </w:p>
    <w:p w14:paraId="1581395C" w14:textId="77777777" w:rsidR="00FB04B5" w:rsidRPr="0074051E" w:rsidRDefault="00FB04B5" w:rsidP="00FB04B5">
      <w:pPr>
        <w:ind w:firstLineChars="200" w:firstLine="420"/>
        <w:rPr>
          <w:rFonts w:ascii="Times New Roman" w:eastAsia="宋体" w:hAnsi="Times New Roman"/>
          <w:szCs w:val="21"/>
        </w:rPr>
      </w:pPr>
    </w:p>
    <w:p w14:paraId="5354CDEC" w14:textId="77777777" w:rsidR="00691039" w:rsidRPr="0074051E" w:rsidRDefault="00691039" w:rsidP="00D55EEF">
      <w:pPr>
        <w:outlineLvl w:val="0"/>
        <w:rPr>
          <w:rFonts w:ascii="Times New Roman" w:eastAsia="宋体" w:hAnsi="Times New Roman"/>
          <w:b/>
          <w:sz w:val="28"/>
          <w:szCs w:val="28"/>
        </w:rPr>
      </w:pPr>
      <w:r w:rsidRPr="0074051E">
        <w:rPr>
          <w:rFonts w:ascii="Times New Roman" w:eastAsia="宋体" w:hAnsi="Times New Roman" w:hint="eastAsia"/>
          <w:b/>
          <w:sz w:val="28"/>
          <w:szCs w:val="28"/>
        </w:rPr>
        <w:lastRenderedPageBreak/>
        <w:t xml:space="preserve">4  </w:t>
      </w:r>
      <w:r w:rsidRPr="0074051E">
        <w:rPr>
          <w:rFonts w:ascii="Times New Roman" w:eastAsia="宋体" w:hAnsi="Times New Roman"/>
          <w:b/>
          <w:sz w:val="28"/>
          <w:szCs w:val="28"/>
        </w:rPr>
        <w:t>结束语</w:t>
      </w:r>
    </w:p>
    <w:p w14:paraId="776CB777" w14:textId="4C4CFBED" w:rsidR="00691039" w:rsidRPr="0074051E" w:rsidRDefault="00EB3BDF" w:rsidP="00D55EEF">
      <w:pPr>
        <w:ind w:firstLineChars="200" w:firstLine="420"/>
        <w:rPr>
          <w:rFonts w:ascii="Times New Roman" w:eastAsia="宋体" w:hAnsi="Times New Roman"/>
          <w:kern w:val="0"/>
          <w:szCs w:val="21"/>
        </w:rPr>
      </w:pPr>
      <w:r w:rsidRPr="00EB3BDF">
        <w:rPr>
          <w:rFonts w:ascii="Times New Roman" w:eastAsia="宋体" w:hAnsi="Times New Roman" w:hint="eastAsia"/>
          <w:kern w:val="0"/>
          <w:szCs w:val="21"/>
        </w:rPr>
        <w:t>光纤通信传送网是我国信息化基础设施的关键组成部分，对光纤通信传送网抗毁韧性问题开展研究意义重大。本文对光纤通信传送网抗毁韧性的定义予以明确，对其影响因素进行剖析，并设计出抗毁韧性评估方法。最后，通过定量分析主备路由规划、主备倒换时间以及机动接入时间对抗毁韧性性能产生的影响值，提出提升抗毁韧性的意见与建议，从而为光纤通信传送网抗毁韧性问题的研究提供有效的参考依据。</w:t>
      </w:r>
    </w:p>
    <w:p w14:paraId="20C73D2E" w14:textId="77777777" w:rsidR="00691039" w:rsidRDefault="00691039" w:rsidP="00691039">
      <w:pPr>
        <w:rPr>
          <w:rFonts w:ascii="Times New Roman" w:eastAsia="宋体" w:hAnsi="Times New Roman"/>
          <w:szCs w:val="21"/>
        </w:rPr>
      </w:pPr>
    </w:p>
    <w:p w14:paraId="1682C563" w14:textId="77777777" w:rsidR="00691039" w:rsidRDefault="00691039" w:rsidP="00691039">
      <w:pPr>
        <w:rPr>
          <w:rFonts w:ascii="Times New Roman" w:eastAsia="宋体" w:hAnsi="Times New Roman"/>
          <w:b/>
          <w:szCs w:val="21"/>
        </w:rPr>
      </w:pPr>
      <w:r>
        <w:rPr>
          <w:rFonts w:ascii="Times New Roman" w:eastAsia="宋体" w:hAnsi="Times New Roman"/>
          <w:b/>
          <w:szCs w:val="21"/>
        </w:rPr>
        <w:t>参考文献：</w:t>
      </w:r>
    </w:p>
    <w:p w14:paraId="31DB18DE" w14:textId="165F26EC" w:rsidR="00691039" w:rsidRPr="00450FCF" w:rsidRDefault="00691039" w:rsidP="004F533E">
      <w:pPr>
        <w:rPr>
          <w:rFonts w:ascii="Times New Roman" w:eastAsia="宋体" w:hAnsi="Times New Roman"/>
          <w:szCs w:val="21"/>
        </w:rPr>
      </w:pPr>
      <w:r>
        <w:rPr>
          <w:rFonts w:ascii="Times New Roman" w:eastAsia="宋体" w:hAnsi="Times New Roman"/>
          <w:szCs w:val="21"/>
        </w:rPr>
        <w:t xml:space="preserve">[1] </w:t>
      </w:r>
      <w:r w:rsidR="002B7225">
        <w:rPr>
          <w:rFonts w:ascii="Times New Roman" w:eastAsia="宋体" w:hAnsi="Times New Roman"/>
          <w:szCs w:val="21"/>
        </w:rPr>
        <w:t>YUAN G, GAO Y, YE B</w:t>
      </w:r>
      <w:r>
        <w:rPr>
          <w:rFonts w:ascii="Times New Roman" w:eastAsia="宋体" w:hAnsi="Times New Roman" w:hint="eastAsia"/>
          <w:szCs w:val="21"/>
        </w:rPr>
        <w:t>.</w:t>
      </w:r>
      <w:r w:rsidR="00D4647E">
        <w:rPr>
          <w:rFonts w:ascii="Times New Roman" w:eastAsia="宋体" w:hAnsi="Times New Roman"/>
          <w:szCs w:val="21"/>
        </w:rPr>
        <w:t xml:space="preserve"> </w:t>
      </w:r>
      <w:r>
        <w:rPr>
          <w:rFonts w:ascii="Times New Roman" w:eastAsia="宋体" w:hAnsi="Times New Roman" w:hint="eastAsia"/>
          <w:szCs w:val="21"/>
        </w:rPr>
        <w:t>Optimal dispatching strategy and real-time pricing for multi-regional integrated energy systems based on demand response[J].</w:t>
      </w:r>
      <w:r w:rsidR="002B7225">
        <w:rPr>
          <w:rFonts w:ascii="Times New Roman" w:eastAsia="宋体" w:hAnsi="Times New Roman"/>
          <w:szCs w:val="21"/>
        </w:rPr>
        <w:t xml:space="preserve"> </w:t>
      </w:r>
      <w:r>
        <w:rPr>
          <w:rFonts w:ascii="Times New Roman" w:eastAsia="宋体" w:hAnsi="Times New Roman" w:hint="eastAsia"/>
          <w:szCs w:val="21"/>
        </w:rPr>
        <w:t>Renewable Energy,</w:t>
      </w:r>
      <w:r w:rsidR="002B7225">
        <w:rPr>
          <w:rFonts w:ascii="Times New Roman" w:eastAsia="宋体" w:hAnsi="Times New Roman"/>
          <w:szCs w:val="21"/>
        </w:rPr>
        <w:t xml:space="preserve"> </w:t>
      </w:r>
      <w:r>
        <w:rPr>
          <w:rFonts w:ascii="Times New Roman" w:eastAsia="宋体" w:hAnsi="Times New Roman" w:hint="eastAsia"/>
          <w:szCs w:val="21"/>
        </w:rPr>
        <w:t>2021,</w:t>
      </w:r>
      <w:r w:rsidR="002B7225">
        <w:rPr>
          <w:rFonts w:ascii="Times New Roman" w:eastAsia="宋体" w:hAnsi="Times New Roman"/>
          <w:szCs w:val="21"/>
        </w:rPr>
        <w:t xml:space="preserve"> </w:t>
      </w:r>
      <w:r>
        <w:rPr>
          <w:rFonts w:ascii="Times New Roman" w:eastAsia="宋体" w:hAnsi="Times New Roman" w:hint="eastAsia"/>
          <w:szCs w:val="21"/>
        </w:rPr>
        <w:t>179</w:t>
      </w:r>
      <w:r w:rsidR="00216988" w:rsidRPr="00216988">
        <w:rPr>
          <w:rFonts w:ascii="Times New Roman" w:eastAsia="宋体" w:hAnsi="Times New Roman"/>
          <w:szCs w:val="21"/>
        </w:rPr>
        <w:t>（</w:t>
      </w:r>
      <w:r>
        <w:rPr>
          <w:rFonts w:ascii="Times New Roman" w:eastAsia="宋体" w:hAnsi="Times New Roman" w:hint="eastAsia"/>
          <w:szCs w:val="21"/>
        </w:rPr>
        <w:t>7</w:t>
      </w:r>
      <w:r w:rsidR="00216988" w:rsidRPr="00216988">
        <w:rPr>
          <w:rFonts w:ascii="Times New Roman" w:eastAsia="宋体" w:hAnsi="Times New Roman"/>
          <w:szCs w:val="21"/>
        </w:rPr>
        <w:t>）</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1424</w:t>
      </w:r>
      <w:r w:rsidR="002B7225">
        <w:rPr>
          <w:rFonts w:ascii="Times New Roman" w:eastAsia="宋体" w:hAnsi="Times New Roman"/>
          <w:szCs w:val="21"/>
        </w:rPr>
        <w:t>-</w:t>
      </w:r>
      <w:r>
        <w:rPr>
          <w:rFonts w:ascii="Times New Roman" w:eastAsia="宋体" w:hAnsi="Times New Roman" w:hint="eastAsia"/>
          <w:szCs w:val="21"/>
        </w:rPr>
        <w:t xml:space="preserve"> 1446.</w:t>
      </w:r>
    </w:p>
    <w:p w14:paraId="3D55D570" w14:textId="07A27BCB" w:rsidR="00691039" w:rsidRDefault="00691039" w:rsidP="004F533E">
      <w:pPr>
        <w:rPr>
          <w:rFonts w:ascii="Times New Roman" w:eastAsia="宋体" w:hAnsi="Times New Roman"/>
          <w:szCs w:val="21"/>
        </w:rPr>
      </w:pPr>
      <w:r>
        <w:rPr>
          <w:rFonts w:ascii="Times New Roman" w:eastAsia="宋体" w:hAnsi="Times New Roman"/>
          <w:szCs w:val="21"/>
        </w:rPr>
        <w:t>[2]</w:t>
      </w:r>
      <w:r w:rsidR="002B7225">
        <w:rPr>
          <w:rFonts w:ascii="Times New Roman" w:eastAsia="宋体" w:hAnsi="Times New Roman"/>
          <w:szCs w:val="21"/>
        </w:rPr>
        <w:t xml:space="preserve"> LU Z M, GAO Y, XU C</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Evaluation of energy management system for regional integrated energy system under interval type 2hesitant fuzzy environment[J].</w:t>
      </w:r>
      <w:r w:rsidR="006B6896">
        <w:rPr>
          <w:rFonts w:ascii="Times New Roman" w:eastAsia="宋体" w:hAnsi="Times New Roman"/>
          <w:szCs w:val="21"/>
        </w:rPr>
        <w:t xml:space="preserve"> </w:t>
      </w:r>
      <w:r>
        <w:rPr>
          <w:rFonts w:ascii="Times New Roman" w:eastAsia="宋体" w:hAnsi="Times New Roman" w:hint="eastAsia"/>
          <w:szCs w:val="21"/>
        </w:rPr>
        <w:t>Energy,</w:t>
      </w:r>
      <w:r w:rsidR="002B7225">
        <w:rPr>
          <w:rFonts w:ascii="Times New Roman" w:eastAsia="宋体" w:hAnsi="Times New Roman"/>
          <w:szCs w:val="21"/>
        </w:rPr>
        <w:t xml:space="preserve"> </w:t>
      </w:r>
      <w:r>
        <w:rPr>
          <w:rFonts w:ascii="Times New Roman" w:eastAsia="宋体" w:hAnsi="Times New Roman" w:hint="eastAsia"/>
          <w:szCs w:val="21"/>
        </w:rPr>
        <w:t>2021,</w:t>
      </w:r>
      <w:r w:rsidR="002B7225">
        <w:rPr>
          <w:rFonts w:ascii="Times New Roman" w:eastAsia="宋体" w:hAnsi="Times New Roman"/>
          <w:szCs w:val="21"/>
        </w:rPr>
        <w:t xml:space="preserve"> </w:t>
      </w:r>
      <w:r>
        <w:rPr>
          <w:rFonts w:ascii="Times New Roman" w:eastAsia="宋体" w:hAnsi="Times New Roman" w:hint="eastAsia"/>
          <w:szCs w:val="21"/>
        </w:rPr>
        <w:t>222:</w:t>
      </w:r>
      <w:r w:rsidR="002B7225">
        <w:rPr>
          <w:rFonts w:ascii="Times New Roman" w:eastAsia="宋体" w:hAnsi="Times New Roman"/>
          <w:szCs w:val="21"/>
        </w:rPr>
        <w:t xml:space="preserve"> </w:t>
      </w:r>
      <w:r>
        <w:rPr>
          <w:rFonts w:ascii="Times New Roman" w:eastAsia="宋体" w:hAnsi="Times New Roman" w:hint="eastAsia"/>
          <w:szCs w:val="21"/>
        </w:rPr>
        <w:t>119860</w:t>
      </w:r>
      <w:r w:rsidR="006B6896">
        <w:rPr>
          <w:rFonts w:ascii="Times New Roman" w:eastAsia="宋体" w:hAnsi="Times New Roman"/>
          <w:szCs w:val="21"/>
        </w:rPr>
        <w:t>-1~119860-</w:t>
      </w:r>
      <w:r w:rsidR="00610FC2">
        <w:rPr>
          <w:rFonts w:ascii="Times New Roman" w:eastAsia="宋体" w:hAnsi="Times New Roman" w:hint="eastAsia"/>
          <w:szCs w:val="21"/>
        </w:rPr>
        <w:t>11</w:t>
      </w:r>
      <w:r>
        <w:rPr>
          <w:rFonts w:ascii="Times New Roman" w:eastAsia="宋体" w:hAnsi="Times New Roman" w:hint="eastAsia"/>
          <w:szCs w:val="21"/>
        </w:rPr>
        <w:t>.</w:t>
      </w:r>
    </w:p>
    <w:p w14:paraId="20EA0CE5" w14:textId="305FAE06" w:rsidR="00691039" w:rsidRDefault="00691039" w:rsidP="004F533E">
      <w:pPr>
        <w:rPr>
          <w:rFonts w:ascii="Times New Roman" w:eastAsia="宋体" w:hAnsi="Times New Roman"/>
          <w:szCs w:val="21"/>
        </w:rPr>
      </w:pPr>
      <w:r>
        <w:rPr>
          <w:rFonts w:ascii="Times New Roman" w:eastAsia="宋体" w:hAnsi="Times New Roman"/>
          <w:szCs w:val="21"/>
        </w:rPr>
        <w:t>[3]</w:t>
      </w:r>
      <w:r w:rsidR="002B7225">
        <w:rPr>
          <w:rFonts w:ascii="Times New Roman" w:eastAsia="宋体" w:hAnsi="Times New Roman"/>
          <w:szCs w:val="21"/>
        </w:rPr>
        <w:t xml:space="preserve"> </w:t>
      </w:r>
      <w:r>
        <w:rPr>
          <w:rFonts w:ascii="Times New Roman" w:eastAsia="宋体" w:hAnsi="Times New Roman" w:hint="eastAsia"/>
          <w:szCs w:val="21"/>
          <w:shd w:val="clear" w:color="auto" w:fill="FFFFFF"/>
        </w:rPr>
        <w:t>吴斌</w:t>
      </w:r>
      <w:r w:rsidR="00216988">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谢书鸿</w:t>
      </w:r>
      <w:r>
        <w:rPr>
          <w:rFonts w:ascii="Times New Roman" w:eastAsia="宋体" w:hAnsi="Times New Roman" w:hint="eastAsia"/>
          <w:szCs w:val="21"/>
          <w:shd w:val="clear" w:color="auto" w:fill="FFFFFF"/>
        </w:rPr>
        <w:t>.</w:t>
      </w:r>
      <w:r w:rsidR="002B7225">
        <w:rPr>
          <w:rFonts w:ascii="Times New Roman" w:eastAsia="宋体" w:hAnsi="Times New Roman"/>
          <w:szCs w:val="21"/>
          <w:shd w:val="clear" w:color="auto" w:fill="FFFFFF"/>
        </w:rPr>
        <w:t xml:space="preserve"> </w:t>
      </w:r>
      <w:r>
        <w:rPr>
          <w:rFonts w:ascii="Times New Roman" w:eastAsia="宋体" w:hAnsi="Times New Roman" w:hint="eastAsia"/>
          <w:szCs w:val="21"/>
          <w:shd w:val="clear" w:color="auto" w:fill="FFFFFF"/>
        </w:rPr>
        <w:t>OPGW</w:t>
      </w:r>
      <w:r>
        <w:rPr>
          <w:rFonts w:ascii="Times New Roman" w:eastAsia="宋体" w:hAnsi="Times New Roman" w:hint="eastAsia"/>
          <w:szCs w:val="21"/>
          <w:shd w:val="clear" w:color="auto" w:fill="FFFFFF"/>
        </w:rPr>
        <w:t>光缆典型事故案例分析及反事故措施</w:t>
      </w:r>
      <w:r>
        <w:rPr>
          <w:rFonts w:ascii="Times New Roman" w:eastAsia="宋体" w:hAnsi="Times New Roman" w:hint="eastAsia"/>
          <w:szCs w:val="21"/>
          <w:shd w:val="clear" w:color="auto" w:fill="FFFFFF"/>
        </w:rPr>
        <w:t>[J].</w:t>
      </w:r>
      <w:r w:rsidR="002B7225">
        <w:rPr>
          <w:rFonts w:ascii="Times New Roman" w:eastAsia="宋体" w:hAnsi="Times New Roman"/>
          <w:szCs w:val="21"/>
          <w:shd w:val="clear" w:color="auto" w:fill="FFFFFF"/>
        </w:rPr>
        <w:t xml:space="preserve"> </w:t>
      </w:r>
      <w:r>
        <w:rPr>
          <w:rFonts w:ascii="Times New Roman" w:eastAsia="宋体" w:hAnsi="Times New Roman" w:hint="eastAsia"/>
          <w:szCs w:val="21"/>
          <w:shd w:val="clear" w:color="auto" w:fill="FFFFFF"/>
        </w:rPr>
        <w:t>电力系统通信</w:t>
      </w:r>
      <w:r w:rsidR="00216988">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2008</w:t>
      </w:r>
      <w:r w:rsidR="00216988">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 xml:space="preserve">29 </w:t>
      </w:r>
      <w:r w:rsidR="00216988">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1</w:t>
      </w:r>
      <w:r w:rsidR="00216988">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69</w:t>
      </w:r>
      <w:r w:rsidR="002B7225">
        <w:rPr>
          <w:rFonts w:ascii="Times New Roman" w:eastAsia="宋体" w:hAnsi="Times New Roman"/>
          <w:szCs w:val="21"/>
          <w:shd w:val="clear" w:color="auto" w:fill="FFFFFF"/>
        </w:rPr>
        <w:t>-</w:t>
      </w:r>
      <w:r>
        <w:rPr>
          <w:rFonts w:ascii="Times New Roman" w:eastAsia="宋体" w:hAnsi="Times New Roman" w:hint="eastAsia"/>
          <w:szCs w:val="21"/>
          <w:shd w:val="clear" w:color="auto" w:fill="FFFFFF"/>
        </w:rPr>
        <w:t>7</w:t>
      </w:r>
      <w:r w:rsidR="002B7225">
        <w:rPr>
          <w:rFonts w:ascii="Times New Roman" w:eastAsia="宋体" w:hAnsi="Times New Roman"/>
          <w:szCs w:val="21"/>
          <w:shd w:val="clear" w:color="auto" w:fill="FFFFFF"/>
        </w:rPr>
        <w:t>2</w:t>
      </w:r>
      <w:r>
        <w:rPr>
          <w:rFonts w:ascii="Times New Roman" w:eastAsia="宋体" w:hAnsi="Times New Roman" w:hint="eastAsia"/>
          <w:szCs w:val="21"/>
          <w:shd w:val="clear" w:color="auto" w:fill="FFFFFF"/>
        </w:rPr>
        <w:t>.</w:t>
      </w:r>
    </w:p>
    <w:p w14:paraId="4DFD738C" w14:textId="741DA569"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4</w:t>
      </w:r>
      <w:r>
        <w:rPr>
          <w:rFonts w:ascii="Times New Roman" w:eastAsia="宋体" w:hAnsi="Times New Roman"/>
          <w:szCs w:val="21"/>
        </w:rPr>
        <w:t>]</w:t>
      </w:r>
      <w:r w:rsidR="002B7225">
        <w:rPr>
          <w:rFonts w:ascii="Times New Roman" w:eastAsia="宋体" w:hAnsi="Times New Roman"/>
          <w:szCs w:val="21"/>
        </w:rPr>
        <w:t xml:space="preserve"> </w:t>
      </w:r>
      <w:r>
        <w:rPr>
          <w:rFonts w:ascii="Times New Roman" w:eastAsia="宋体" w:hAnsi="Times New Roman" w:hint="eastAsia"/>
          <w:szCs w:val="21"/>
        </w:rPr>
        <w:t>施继红</w:t>
      </w:r>
      <w:r w:rsidR="00216988">
        <w:rPr>
          <w:rFonts w:ascii="Times New Roman" w:eastAsia="宋体" w:hAnsi="Times New Roman" w:hint="eastAsia"/>
          <w:szCs w:val="21"/>
        </w:rPr>
        <w:t>，</w:t>
      </w:r>
      <w:r>
        <w:rPr>
          <w:rFonts w:ascii="Times New Roman" w:eastAsia="宋体" w:hAnsi="Times New Roman" w:hint="eastAsia"/>
          <w:szCs w:val="21"/>
        </w:rPr>
        <w:t>宗容</w:t>
      </w:r>
      <w:r w:rsidR="00216988">
        <w:rPr>
          <w:rFonts w:ascii="Times New Roman" w:eastAsia="宋体" w:hAnsi="Times New Roman" w:hint="eastAsia"/>
          <w:szCs w:val="21"/>
        </w:rPr>
        <w:t>，</w:t>
      </w:r>
      <w:r>
        <w:rPr>
          <w:rFonts w:ascii="Times New Roman" w:eastAsia="宋体" w:hAnsi="Times New Roman" w:hint="eastAsia"/>
          <w:szCs w:val="21"/>
        </w:rPr>
        <w:t>刘宇明</w:t>
      </w:r>
      <w:r w:rsidR="00216988">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电力通信网的抗毁性和拓扑优化研究</w:t>
      </w:r>
      <w:r>
        <w:rPr>
          <w:rFonts w:ascii="Times New Roman" w:eastAsia="宋体" w:hAnsi="Times New Roman" w:hint="eastAsia"/>
          <w:szCs w:val="21"/>
        </w:rPr>
        <w:t>[J].</w:t>
      </w:r>
      <w:r w:rsidR="002B7225">
        <w:rPr>
          <w:rFonts w:ascii="Times New Roman" w:eastAsia="宋体" w:hAnsi="Times New Roman"/>
          <w:szCs w:val="21"/>
        </w:rPr>
        <w:t xml:space="preserve"> </w:t>
      </w:r>
      <w:r>
        <w:rPr>
          <w:rFonts w:ascii="Times New Roman" w:eastAsia="宋体" w:hAnsi="Times New Roman" w:hint="eastAsia"/>
          <w:szCs w:val="21"/>
        </w:rPr>
        <w:t>电力系统通信</w:t>
      </w:r>
      <w:r w:rsidR="00216988">
        <w:rPr>
          <w:rFonts w:ascii="Times New Roman" w:eastAsia="宋体" w:hAnsi="Times New Roman" w:hint="eastAsia"/>
          <w:szCs w:val="21"/>
        </w:rPr>
        <w:t>，</w:t>
      </w:r>
      <w:r>
        <w:rPr>
          <w:rFonts w:ascii="Times New Roman" w:eastAsia="宋体" w:hAnsi="Times New Roman" w:hint="eastAsia"/>
          <w:szCs w:val="21"/>
        </w:rPr>
        <w:t>2009</w:t>
      </w:r>
      <w:r w:rsidR="00216988">
        <w:rPr>
          <w:rFonts w:ascii="Times New Roman" w:eastAsia="宋体" w:hAnsi="Times New Roman" w:hint="eastAsia"/>
          <w:szCs w:val="21"/>
        </w:rPr>
        <w:t>，</w:t>
      </w:r>
      <w:r>
        <w:rPr>
          <w:rFonts w:ascii="Times New Roman" w:eastAsia="宋体" w:hAnsi="Times New Roman" w:hint="eastAsia"/>
          <w:szCs w:val="21"/>
        </w:rPr>
        <w:t>30</w:t>
      </w:r>
      <w:r w:rsidR="00216988">
        <w:rPr>
          <w:rFonts w:ascii="Times New Roman" w:eastAsia="宋体" w:hAnsi="Times New Roman" w:hint="eastAsia"/>
          <w:szCs w:val="21"/>
        </w:rPr>
        <w:t>（</w:t>
      </w:r>
      <w:r>
        <w:rPr>
          <w:rFonts w:ascii="Times New Roman" w:eastAsia="宋体" w:hAnsi="Times New Roman" w:hint="eastAsia"/>
          <w:szCs w:val="21"/>
        </w:rPr>
        <w:t>9</w:t>
      </w:r>
      <w:r w:rsidR="00216988">
        <w:rPr>
          <w:rFonts w:ascii="Times New Roman" w:eastAsia="宋体" w:hAnsi="Times New Roman" w:hint="eastAsia"/>
          <w:szCs w:val="21"/>
        </w:rPr>
        <w:t>）：</w:t>
      </w:r>
      <w:r>
        <w:rPr>
          <w:rFonts w:ascii="Times New Roman" w:eastAsia="宋体" w:hAnsi="Times New Roman" w:hint="eastAsia"/>
          <w:szCs w:val="21"/>
        </w:rPr>
        <w:t>11-13.</w:t>
      </w:r>
    </w:p>
    <w:p w14:paraId="0F46B135" w14:textId="3BFA4288"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5</w:t>
      </w:r>
      <w:r>
        <w:rPr>
          <w:rFonts w:ascii="Times New Roman" w:eastAsia="宋体" w:hAnsi="Times New Roman"/>
          <w:szCs w:val="21"/>
        </w:rPr>
        <w:t>]</w:t>
      </w:r>
      <w:r w:rsidR="002B7225">
        <w:rPr>
          <w:rFonts w:ascii="Times New Roman" w:eastAsia="宋体" w:hAnsi="Times New Roman"/>
          <w:szCs w:val="21"/>
        </w:rPr>
        <w:t xml:space="preserve"> </w:t>
      </w:r>
      <w:r>
        <w:rPr>
          <w:rFonts w:ascii="Times New Roman" w:eastAsia="宋体" w:hAnsi="Times New Roman" w:hint="eastAsia"/>
          <w:szCs w:val="21"/>
        </w:rPr>
        <w:t>张珈闻</w:t>
      </w:r>
      <w:r w:rsidR="00216988">
        <w:rPr>
          <w:rFonts w:ascii="Times New Roman" w:eastAsia="宋体" w:hAnsi="Times New Roman" w:hint="eastAsia"/>
          <w:szCs w:val="21"/>
        </w:rPr>
        <w:t>，</w:t>
      </w:r>
      <w:r>
        <w:rPr>
          <w:rFonts w:ascii="Times New Roman" w:eastAsia="宋体" w:hAnsi="Times New Roman" w:hint="eastAsia"/>
          <w:szCs w:val="21"/>
        </w:rPr>
        <w:t>高化猛</w:t>
      </w:r>
      <w:r w:rsidR="00216988">
        <w:rPr>
          <w:rFonts w:ascii="Times New Roman" w:eastAsia="宋体" w:hAnsi="Times New Roman" w:hint="eastAsia"/>
          <w:szCs w:val="21"/>
        </w:rPr>
        <w:t>，</w:t>
      </w:r>
      <w:r>
        <w:rPr>
          <w:rFonts w:ascii="Times New Roman" w:eastAsia="宋体" w:hAnsi="Times New Roman" w:hint="eastAsia"/>
          <w:szCs w:val="21"/>
        </w:rPr>
        <w:t>黄鹤至</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军用光纤传输系统抗毁性研究</w:t>
      </w:r>
      <w:r>
        <w:rPr>
          <w:rFonts w:ascii="Times New Roman" w:eastAsia="宋体" w:hAnsi="Times New Roman" w:hint="eastAsia"/>
          <w:szCs w:val="21"/>
        </w:rPr>
        <w:t>[J].</w:t>
      </w:r>
      <w:r w:rsidR="002B7225">
        <w:rPr>
          <w:rFonts w:ascii="Times New Roman" w:eastAsia="宋体" w:hAnsi="Times New Roman"/>
          <w:szCs w:val="21"/>
        </w:rPr>
        <w:t xml:space="preserve"> </w:t>
      </w:r>
      <w:r>
        <w:rPr>
          <w:rFonts w:ascii="Times New Roman" w:eastAsia="宋体" w:hAnsi="Times New Roman" w:hint="eastAsia"/>
          <w:szCs w:val="21"/>
        </w:rPr>
        <w:t>信息工程大学学报</w:t>
      </w:r>
      <w:r w:rsidR="002B7225">
        <w:rPr>
          <w:rFonts w:ascii="Times New Roman" w:eastAsia="宋体" w:hAnsi="Times New Roman" w:hint="eastAsia"/>
          <w:szCs w:val="21"/>
        </w:rPr>
        <w:t>，</w:t>
      </w:r>
      <w:r>
        <w:rPr>
          <w:rFonts w:ascii="Times New Roman" w:eastAsia="宋体" w:hAnsi="Times New Roman" w:hint="eastAsia"/>
          <w:szCs w:val="21"/>
        </w:rPr>
        <w:t>2023</w:t>
      </w:r>
      <w:r w:rsidR="002B7225">
        <w:rPr>
          <w:rFonts w:ascii="Times New Roman" w:eastAsia="宋体" w:hAnsi="Times New Roman" w:hint="eastAsia"/>
          <w:szCs w:val="21"/>
        </w:rPr>
        <w:t>，</w:t>
      </w:r>
      <w:r>
        <w:rPr>
          <w:rFonts w:ascii="Times New Roman" w:eastAsia="宋体" w:hAnsi="Times New Roman" w:hint="eastAsia"/>
          <w:szCs w:val="21"/>
        </w:rPr>
        <w:t>24</w:t>
      </w:r>
      <w:r w:rsidR="00216988">
        <w:rPr>
          <w:rFonts w:ascii="Times New Roman" w:eastAsia="宋体" w:hAnsi="Times New Roman" w:hint="eastAsia"/>
          <w:szCs w:val="21"/>
        </w:rPr>
        <w:t>（</w:t>
      </w:r>
      <w:r>
        <w:rPr>
          <w:rFonts w:ascii="Times New Roman" w:eastAsia="宋体" w:hAnsi="Times New Roman" w:hint="eastAsia"/>
          <w:szCs w:val="21"/>
        </w:rPr>
        <w:t>6</w:t>
      </w:r>
      <w:r w:rsidR="00216988">
        <w:rPr>
          <w:rFonts w:ascii="Times New Roman" w:eastAsia="宋体" w:hAnsi="Times New Roman" w:hint="eastAsia"/>
          <w:szCs w:val="21"/>
        </w:rPr>
        <w:t>）</w:t>
      </w:r>
      <w:r>
        <w:rPr>
          <w:rFonts w:ascii="Times New Roman" w:eastAsia="宋体" w:hAnsi="Times New Roman" w:hint="eastAsia"/>
          <w:szCs w:val="21"/>
        </w:rPr>
        <w:t>: 649-654</w:t>
      </w:r>
      <w:r>
        <w:rPr>
          <w:rFonts w:ascii="Times New Roman" w:eastAsia="宋体" w:hAnsi="Times New Roman"/>
          <w:szCs w:val="21"/>
        </w:rPr>
        <w:t>.</w:t>
      </w:r>
    </w:p>
    <w:p w14:paraId="2608EE96" w14:textId="2E86824B"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6</w:t>
      </w:r>
      <w:r>
        <w:rPr>
          <w:rFonts w:ascii="Times New Roman" w:eastAsia="宋体" w:hAnsi="Times New Roman"/>
          <w:szCs w:val="21"/>
        </w:rPr>
        <w:t>]</w:t>
      </w:r>
      <w:r w:rsidR="002B7225">
        <w:rPr>
          <w:rFonts w:ascii="Times New Roman" w:eastAsia="宋体" w:hAnsi="Times New Roman"/>
          <w:szCs w:val="21"/>
        </w:rPr>
        <w:t xml:space="preserve"> ESTRADA E, HATANO N, BCNZI M</w:t>
      </w:r>
      <w:r>
        <w:rPr>
          <w:rFonts w:ascii="Times New Roman" w:eastAsia="宋体" w:hAnsi="Times New Roman" w:hint="eastAsia"/>
          <w:szCs w:val="21"/>
        </w:rPr>
        <w:t>. The physics of communicability in complex networks[J]. Phys Rep, 2012, 514</w:t>
      </w:r>
      <w:r w:rsidR="004F533E">
        <w:rPr>
          <w:rFonts w:ascii="Times New Roman" w:eastAsia="宋体" w:hAnsi="Times New Roman" w:hint="eastAsia"/>
          <w:szCs w:val="21"/>
        </w:rPr>
        <w:t>（</w:t>
      </w:r>
      <w:r>
        <w:rPr>
          <w:rFonts w:ascii="Times New Roman" w:eastAsia="宋体" w:hAnsi="Times New Roman" w:hint="eastAsia"/>
          <w:szCs w:val="21"/>
        </w:rPr>
        <w:t>3</w:t>
      </w:r>
      <w:r w:rsidR="004F533E">
        <w:rPr>
          <w:rFonts w:ascii="Times New Roman" w:eastAsia="宋体" w:hAnsi="Times New Roman" w:hint="eastAsia"/>
          <w:szCs w:val="21"/>
        </w:rPr>
        <w:t>）</w:t>
      </w:r>
      <w:r w:rsidR="002B7225">
        <w:rPr>
          <w:rFonts w:ascii="Times New Roman" w:eastAsia="宋体" w:hAnsi="Times New Roman" w:hint="eastAsia"/>
          <w:szCs w:val="21"/>
        </w:rPr>
        <w:t>：</w:t>
      </w:r>
      <w:r>
        <w:rPr>
          <w:rFonts w:ascii="Times New Roman" w:eastAsia="宋体" w:hAnsi="Times New Roman" w:hint="eastAsia"/>
          <w:szCs w:val="21"/>
        </w:rPr>
        <w:t>89-119.</w:t>
      </w:r>
    </w:p>
    <w:p w14:paraId="3FB5AA0A" w14:textId="7EEF0DDD"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7</w:t>
      </w:r>
      <w:r>
        <w:rPr>
          <w:rFonts w:ascii="Times New Roman" w:eastAsia="宋体" w:hAnsi="Times New Roman"/>
          <w:szCs w:val="21"/>
        </w:rPr>
        <w:t>]</w:t>
      </w:r>
      <w:r w:rsidR="002B7225">
        <w:rPr>
          <w:rFonts w:ascii="Times New Roman" w:eastAsia="宋体" w:hAnsi="Times New Roman"/>
          <w:szCs w:val="21"/>
        </w:rPr>
        <w:t xml:space="preserve"> </w:t>
      </w:r>
      <w:r>
        <w:rPr>
          <w:rFonts w:ascii="Times New Roman" w:eastAsia="宋体" w:hAnsi="Times New Roman" w:hint="eastAsia"/>
          <w:szCs w:val="21"/>
        </w:rPr>
        <w:t>冀星沛</w:t>
      </w:r>
      <w:r w:rsidR="00216988">
        <w:rPr>
          <w:rFonts w:ascii="Times New Roman" w:eastAsia="宋体" w:hAnsi="Times New Roman" w:hint="eastAsia"/>
          <w:szCs w:val="21"/>
        </w:rPr>
        <w:t>，</w:t>
      </w:r>
      <w:r>
        <w:rPr>
          <w:rFonts w:ascii="Times New Roman" w:eastAsia="宋体" w:hAnsi="Times New Roman" w:hint="eastAsia"/>
          <w:szCs w:val="21"/>
        </w:rPr>
        <w:t>王波</w:t>
      </w:r>
      <w:r w:rsidR="00216988">
        <w:rPr>
          <w:rFonts w:ascii="Times New Roman" w:eastAsia="宋体" w:hAnsi="Times New Roman" w:hint="eastAsia"/>
          <w:szCs w:val="21"/>
        </w:rPr>
        <w:t>，</w:t>
      </w:r>
      <w:r>
        <w:rPr>
          <w:rFonts w:ascii="Times New Roman" w:eastAsia="宋体" w:hAnsi="Times New Roman" w:hint="eastAsia"/>
          <w:szCs w:val="21"/>
        </w:rPr>
        <w:t>董朝阳</w:t>
      </w:r>
      <w:r w:rsidR="00216988">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w:t>
      </w:r>
      <w:r w:rsidR="00481583">
        <w:rPr>
          <w:rFonts w:ascii="Times New Roman" w:eastAsia="宋体" w:hAnsi="Times New Roman"/>
          <w:szCs w:val="21"/>
        </w:rPr>
        <w:t xml:space="preserve"> </w:t>
      </w:r>
      <w:r>
        <w:rPr>
          <w:rFonts w:ascii="Times New Roman" w:eastAsia="宋体" w:hAnsi="Times New Roman" w:hint="eastAsia"/>
          <w:szCs w:val="21"/>
        </w:rPr>
        <w:t>电力信息</w:t>
      </w:r>
      <w:r>
        <w:rPr>
          <w:rFonts w:ascii="Times New Roman" w:eastAsia="宋体" w:hAnsi="Times New Roman" w:hint="eastAsia"/>
          <w:szCs w:val="21"/>
        </w:rPr>
        <w:t>-</w:t>
      </w:r>
      <w:r>
        <w:rPr>
          <w:rFonts w:ascii="Times New Roman" w:eastAsia="宋体" w:hAnsi="Times New Roman" w:hint="eastAsia"/>
          <w:szCs w:val="21"/>
        </w:rPr>
        <w:t>物理相互依存网络脆弱性评估及加边保护策略</w:t>
      </w:r>
      <w:r>
        <w:rPr>
          <w:rFonts w:ascii="Times New Roman" w:eastAsia="宋体" w:hAnsi="Times New Roman" w:hint="eastAsia"/>
          <w:szCs w:val="21"/>
        </w:rPr>
        <w:t>[J].</w:t>
      </w:r>
      <w:r w:rsidR="002B7225">
        <w:rPr>
          <w:rFonts w:ascii="Times New Roman" w:eastAsia="宋体" w:hAnsi="Times New Roman"/>
          <w:szCs w:val="21"/>
        </w:rPr>
        <w:t xml:space="preserve"> </w:t>
      </w:r>
      <w:r>
        <w:rPr>
          <w:rFonts w:ascii="Times New Roman" w:eastAsia="宋体" w:hAnsi="Times New Roman" w:hint="eastAsia"/>
          <w:szCs w:val="21"/>
        </w:rPr>
        <w:t>电网技术</w:t>
      </w:r>
      <w:r>
        <w:rPr>
          <w:rFonts w:ascii="Times New Roman" w:eastAsia="宋体" w:hAnsi="Times New Roman" w:hint="eastAsia"/>
          <w:szCs w:val="21"/>
        </w:rPr>
        <w:t>, 2016, 40</w:t>
      </w:r>
      <w:r w:rsidR="004F533E">
        <w:rPr>
          <w:rFonts w:ascii="Times New Roman" w:eastAsia="宋体" w:hAnsi="Times New Roman" w:hint="eastAsia"/>
          <w:szCs w:val="21"/>
        </w:rPr>
        <w:t>（</w:t>
      </w:r>
      <w:r>
        <w:rPr>
          <w:rFonts w:ascii="Times New Roman" w:eastAsia="宋体" w:hAnsi="Times New Roman" w:hint="eastAsia"/>
          <w:szCs w:val="21"/>
        </w:rPr>
        <w:t>6</w:t>
      </w:r>
      <w:r w:rsidR="004F533E">
        <w:rPr>
          <w:rFonts w:ascii="Times New Roman" w:eastAsia="宋体" w:hAnsi="Times New Roman" w:hint="eastAsia"/>
          <w:szCs w:val="21"/>
        </w:rPr>
        <w:t>）</w:t>
      </w:r>
      <w:r w:rsidR="004F533E" w:rsidRPr="004F533E">
        <w:rPr>
          <w:rFonts w:ascii="Times New Roman" w:eastAsia="宋体" w:hAnsi="Times New Roman" w:hint="eastAsia"/>
          <w:szCs w:val="21"/>
        </w:rPr>
        <w:t>:</w:t>
      </w:r>
      <w:r w:rsidR="002B7225">
        <w:rPr>
          <w:rFonts w:ascii="Times New Roman" w:eastAsia="宋体" w:hAnsi="Times New Roman"/>
          <w:szCs w:val="21"/>
        </w:rPr>
        <w:t>186</w:t>
      </w:r>
      <w:r w:rsidR="004F533E">
        <w:rPr>
          <w:rFonts w:ascii="Times New Roman" w:eastAsia="宋体" w:hAnsi="Times New Roman" w:hint="eastAsia"/>
          <w:szCs w:val="21"/>
        </w:rPr>
        <w:t>7</w:t>
      </w:r>
      <w:r w:rsidR="002B7225">
        <w:rPr>
          <w:rFonts w:ascii="Times New Roman" w:eastAsia="宋体" w:hAnsi="Times New Roman"/>
          <w:szCs w:val="21"/>
        </w:rPr>
        <w:t>-1873</w:t>
      </w:r>
      <w:r>
        <w:rPr>
          <w:rFonts w:ascii="Times New Roman" w:eastAsia="宋体" w:hAnsi="Times New Roman" w:hint="eastAsia"/>
          <w:szCs w:val="21"/>
        </w:rPr>
        <w:t>.</w:t>
      </w:r>
    </w:p>
    <w:p w14:paraId="3749084B" w14:textId="09F3DFD4"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8</w:t>
      </w:r>
      <w:r>
        <w:rPr>
          <w:rFonts w:ascii="Times New Roman" w:eastAsia="宋体" w:hAnsi="Times New Roman"/>
          <w:szCs w:val="21"/>
        </w:rPr>
        <w:t>]</w:t>
      </w:r>
      <w:r w:rsidR="002B7225">
        <w:rPr>
          <w:rFonts w:ascii="Times New Roman" w:eastAsia="宋体" w:hAnsi="Times New Roman"/>
          <w:szCs w:val="21"/>
        </w:rPr>
        <w:t xml:space="preserve"> JI X, WANG B, LIU D</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et al.</w:t>
      </w:r>
      <w:r w:rsidR="002B7225">
        <w:rPr>
          <w:rFonts w:ascii="Times New Roman" w:eastAsia="宋体" w:hAnsi="Times New Roman"/>
          <w:szCs w:val="21"/>
        </w:rPr>
        <w:t xml:space="preserve"> </w:t>
      </w:r>
      <w:r>
        <w:rPr>
          <w:rFonts w:ascii="Times New Roman" w:eastAsia="宋体" w:hAnsi="Times New Roman" w:hint="eastAsia"/>
          <w:szCs w:val="21"/>
        </w:rPr>
        <w:t>Improving interdependent networks robustness by adding connecti- vity links [J]. Physica A Statistical Mechanics &amp; Its Applications, 2016, 444:</w:t>
      </w:r>
      <w:r w:rsidR="002B7225">
        <w:rPr>
          <w:rFonts w:ascii="Times New Roman" w:eastAsia="宋体" w:hAnsi="Times New Roman"/>
          <w:szCs w:val="21"/>
        </w:rPr>
        <w:t xml:space="preserve"> </w:t>
      </w:r>
      <w:r>
        <w:rPr>
          <w:rFonts w:ascii="Times New Roman" w:eastAsia="宋体" w:hAnsi="Times New Roman" w:hint="eastAsia"/>
          <w:szCs w:val="21"/>
        </w:rPr>
        <w:t>9-19.</w:t>
      </w:r>
    </w:p>
    <w:p w14:paraId="07CFE3BD" w14:textId="61A3DFD7"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9</w:t>
      </w:r>
      <w:r>
        <w:rPr>
          <w:rFonts w:ascii="Times New Roman" w:eastAsia="宋体" w:hAnsi="Times New Roman"/>
          <w:szCs w:val="21"/>
        </w:rPr>
        <w:t>]</w:t>
      </w:r>
      <w:r w:rsidR="002B7225">
        <w:rPr>
          <w:rFonts w:ascii="Times New Roman" w:eastAsia="宋体" w:hAnsi="Times New Roman"/>
          <w:szCs w:val="21"/>
        </w:rPr>
        <w:t xml:space="preserve"> </w:t>
      </w:r>
      <w:r>
        <w:rPr>
          <w:rFonts w:ascii="Times New Roman" w:eastAsia="宋体" w:hAnsi="Times New Roman" w:hint="eastAsia"/>
          <w:szCs w:val="21"/>
        </w:rPr>
        <w:t>孙</w:t>
      </w:r>
      <w:r>
        <w:rPr>
          <w:rFonts w:ascii="Times New Roman" w:eastAsia="宋体" w:hAnsi="Times New Roman" w:hint="eastAsia"/>
          <w:szCs w:val="21"/>
        </w:rPr>
        <w:t xml:space="preserve"> </w:t>
      </w:r>
      <w:r>
        <w:rPr>
          <w:rFonts w:ascii="Times New Roman" w:eastAsia="宋体" w:hAnsi="Times New Roman" w:hint="eastAsia"/>
          <w:szCs w:val="21"/>
        </w:rPr>
        <w:t>娜</w:t>
      </w:r>
      <w:r w:rsidR="00216988">
        <w:rPr>
          <w:rFonts w:ascii="Times New Roman" w:eastAsia="宋体" w:hAnsi="Times New Roman" w:hint="eastAsia"/>
          <w:szCs w:val="21"/>
        </w:rPr>
        <w:t>，</w:t>
      </w:r>
      <w:r>
        <w:rPr>
          <w:rFonts w:ascii="Times New Roman" w:eastAsia="宋体" w:hAnsi="Times New Roman" w:hint="eastAsia"/>
          <w:szCs w:val="21"/>
        </w:rPr>
        <w:t>夏正云</w:t>
      </w:r>
      <w:r w:rsidR="00216988">
        <w:rPr>
          <w:rFonts w:ascii="Times New Roman" w:eastAsia="宋体" w:hAnsi="Times New Roman" w:hint="eastAsia"/>
          <w:szCs w:val="21"/>
        </w:rPr>
        <w:t>，</w:t>
      </w:r>
      <w:r>
        <w:rPr>
          <w:rFonts w:ascii="Times New Roman" w:eastAsia="宋体" w:hAnsi="Times New Roman" w:hint="eastAsia"/>
          <w:szCs w:val="21"/>
        </w:rPr>
        <w:t>施建强</w:t>
      </w:r>
      <w:r w:rsidR="00216988">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智能电网中基于复杂网络的电力光传输网抗毁性分析</w:t>
      </w:r>
      <w:r>
        <w:rPr>
          <w:rFonts w:ascii="Times New Roman" w:eastAsia="宋体" w:hAnsi="Times New Roman" w:hint="eastAsia"/>
          <w:szCs w:val="21"/>
        </w:rPr>
        <w:t>[J].</w:t>
      </w:r>
      <w:r w:rsidR="002B7225">
        <w:rPr>
          <w:rFonts w:ascii="Times New Roman" w:eastAsia="宋体" w:hAnsi="Times New Roman"/>
          <w:szCs w:val="21"/>
        </w:rPr>
        <w:t xml:space="preserve"> </w:t>
      </w:r>
      <w:r>
        <w:rPr>
          <w:rFonts w:ascii="Times New Roman" w:eastAsia="宋体" w:hAnsi="Times New Roman" w:hint="eastAsia"/>
          <w:szCs w:val="21"/>
        </w:rPr>
        <w:t>应用科学学报</w:t>
      </w:r>
      <w:r w:rsidR="002B7225">
        <w:rPr>
          <w:rFonts w:ascii="Times New Roman" w:eastAsia="宋体" w:hAnsi="Times New Roman" w:hint="eastAsia"/>
          <w:szCs w:val="21"/>
        </w:rPr>
        <w:t>，</w:t>
      </w:r>
      <w:r>
        <w:rPr>
          <w:rFonts w:ascii="Times New Roman" w:eastAsia="宋体" w:hAnsi="Times New Roman" w:hint="eastAsia"/>
          <w:szCs w:val="21"/>
        </w:rPr>
        <w:t>2018</w:t>
      </w:r>
      <w:r w:rsidR="002B7225">
        <w:rPr>
          <w:rFonts w:ascii="Times New Roman" w:eastAsia="宋体" w:hAnsi="Times New Roman" w:hint="eastAsia"/>
          <w:szCs w:val="21"/>
        </w:rPr>
        <w:t>，</w:t>
      </w:r>
      <w:r>
        <w:rPr>
          <w:rFonts w:ascii="Times New Roman" w:eastAsia="宋体" w:hAnsi="Times New Roman" w:hint="eastAsia"/>
          <w:szCs w:val="21"/>
        </w:rPr>
        <w:t>36</w:t>
      </w:r>
      <w:r w:rsidR="004F533E">
        <w:rPr>
          <w:rFonts w:ascii="Times New Roman" w:eastAsia="宋体" w:hAnsi="Times New Roman" w:hint="eastAsia"/>
          <w:szCs w:val="21"/>
        </w:rPr>
        <w:t>（</w:t>
      </w:r>
      <w:r>
        <w:rPr>
          <w:rFonts w:ascii="Times New Roman" w:eastAsia="宋体" w:hAnsi="Times New Roman" w:hint="eastAsia"/>
          <w:szCs w:val="21"/>
        </w:rPr>
        <w:t>6</w:t>
      </w:r>
      <w:r w:rsidR="004F533E">
        <w:rPr>
          <w:rFonts w:ascii="Times New Roman" w:eastAsia="宋体" w:hAnsi="Times New Roman" w:hint="eastAsia"/>
          <w:szCs w:val="21"/>
        </w:rPr>
        <w:t>）</w:t>
      </w:r>
      <w:r w:rsidR="002B7225">
        <w:rPr>
          <w:rFonts w:ascii="Times New Roman" w:eastAsia="宋体" w:hAnsi="Times New Roman" w:hint="eastAsia"/>
          <w:szCs w:val="21"/>
        </w:rPr>
        <w:t>：</w:t>
      </w:r>
      <w:r>
        <w:rPr>
          <w:rFonts w:ascii="Times New Roman" w:eastAsia="宋体" w:hAnsi="Times New Roman" w:hint="eastAsia"/>
          <w:szCs w:val="21"/>
        </w:rPr>
        <w:t>914-924.</w:t>
      </w:r>
    </w:p>
    <w:p w14:paraId="4D608FDE" w14:textId="66CF15C4"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10</w:t>
      </w:r>
      <w:r>
        <w:rPr>
          <w:rFonts w:ascii="Times New Roman" w:eastAsia="宋体" w:hAnsi="Times New Roman"/>
          <w:szCs w:val="21"/>
        </w:rPr>
        <w:t>]</w:t>
      </w:r>
      <w:r w:rsidR="002B7225">
        <w:rPr>
          <w:rFonts w:ascii="Times New Roman" w:eastAsia="宋体" w:hAnsi="Times New Roman"/>
          <w:szCs w:val="21"/>
        </w:rPr>
        <w:t xml:space="preserve"> </w:t>
      </w:r>
      <w:r>
        <w:rPr>
          <w:rFonts w:ascii="Times New Roman" w:eastAsia="宋体" w:hAnsi="Times New Roman" w:hint="eastAsia"/>
          <w:szCs w:val="21"/>
        </w:rPr>
        <w:t>李凡</w:t>
      </w:r>
      <w:r w:rsidR="00216988">
        <w:rPr>
          <w:rFonts w:ascii="Times New Roman" w:eastAsia="宋体" w:hAnsi="Times New Roman" w:hint="eastAsia"/>
          <w:szCs w:val="21"/>
        </w:rPr>
        <w:t>，</w:t>
      </w:r>
      <w:r>
        <w:rPr>
          <w:rFonts w:ascii="Times New Roman" w:eastAsia="宋体" w:hAnsi="Times New Roman" w:hint="eastAsia"/>
          <w:szCs w:val="21"/>
        </w:rPr>
        <w:t>张杰勇</w:t>
      </w:r>
      <w:r>
        <w:rPr>
          <w:rFonts w:ascii="Times New Roman" w:eastAsia="宋体" w:hAnsi="Times New Roman" w:hint="eastAsia"/>
          <w:szCs w:val="21"/>
        </w:rPr>
        <w:t>.</w:t>
      </w:r>
      <w:r w:rsidR="002B7225">
        <w:rPr>
          <w:rFonts w:ascii="Times New Roman" w:eastAsia="宋体" w:hAnsi="Times New Roman"/>
          <w:szCs w:val="21"/>
        </w:rPr>
        <w:t xml:space="preserve"> </w:t>
      </w:r>
      <w:r>
        <w:rPr>
          <w:rFonts w:ascii="Times New Roman" w:eastAsia="宋体" w:hAnsi="Times New Roman" w:hint="eastAsia"/>
          <w:szCs w:val="21"/>
        </w:rPr>
        <w:t>指挥信息系统网络结构的韧性问题研究</w:t>
      </w:r>
      <w:r>
        <w:rPr>
          <w:rFonts w:ascii="Times New Roman" w:eastAsia="宋体" w:hAnsi="Times New Roman" w:hint="eastAsia"/>
          <w:szCs w:val="21"/>
        </w:rPr>
        <w:t>[J].</w:t>
      </w:r>
      <w:r w:rsidR="002B7225">
        <w:rPr>
          <w:rFonts w:ascii="Times New Roman" w:eastAsia="宋体" w:hAnsi="Times New Roman"/>
          <w:szCs w:val="21"/>
        </w:rPr>
        <w:t xml:space="preserve"> </w:t>
      </w:r>
      <w:r>
        <w:rPr>
          <w:rFonts w:ascii="Times New Roman" w:eastAsia="宋体" w:hAnsi="Times New Roman" w:hint="eastAsia"/>
          <w:szCs w:val="21"/>
        </w:rPr>
        <w:t>电光与控制</w:t>
      </w:r>
      <w:r w:rsidR="002B7225">
        <w:rPr>
          <w:rFonts w:ascii="Times New Roman" w:eastAsia="宋体" w:hAnsi="Times New Roman" w:hint="eastAsia"/>
          <w:szCs w:val="21"/>
        </w:rPr>
        <w:t>，</w:t>
      </w:r>
      <w:r>
        <w:rPr>
          <w:rFonts w:ascii="Times New Roman" w:eastAsia="宋体" w:hAnsi="Times New Roman" w:hint="eastAsia"/>
          <w:szCs w:val="21"/>
        </w:rPr>
        <w:t>2020</w:t>
      </w:r>
      <w:r w:rsidR="002B7225">
        <w:rPr>
          <w:rFonts w:ascii="Times New Roman" w:eastAsia="宋体" w:hAnsi="Times New Roman" w:hint="eastAsia"/>
          <w:szCs w:val="21"/>
        </w:rPr>
        <w:t>，</w:t>
      </w:r>
      <w:r>
        <w:rPr>
          <w:rFonts w:ascii="Times New Roman" w:eastAsia="宋体" w:hAnsi="Times New Roman" w:hint="eastAsia"/>
          <w:szCs w:val="21"/>
        </w:rPr>
        <w:t>27</w:t>
      </w:r>
      <w:r w:rsidR="004F533E">
        <w:rPr>
          <w:rFonts w:ascii="Times New Roman" w:eastAsia="宋体" w:hAnsi="Times New Roman" w:hint="eastAsia"/>
          <w:szCs w:val="21"/>
        </w:rPr>
        <w:t>（</w:t>
      </w:r>
      <w:r>
        <w:rPr>
          <w:rFonts w:ascii="Times New Roman" w:eastAsia="宋体" w:hAnsi="Times New Roman" w:hint="eastAsia"/>
          <w:szCs w:val="21"/>
        </w:rPr>
        <w:t>4</w:t>
      </w:r>
      <w:r w:rsidR="004F533E">
        <w:rPr>
          <w:rFonts w:ascii="Times New Roman" w:eastAsia="宋体" w:hAnsi="Times New Roman" w:hint="eastAsia"/>
          <w:szCs w:val="21"/>
        </w:rPr>
        <w:t>）</w:t>
      </w:r>
      <w:r w:rsidR="002B7225">
        <w:rPr>
          <w:rFonts w:ascii="Times New Roman" w:eastAsia="宋体" w:hAnsi="Times New Roman" w:hint="eastAsia"/>
          <w:szCs w:val="21"/>
        </w:rPr>
        <w:t>：</w:t>
      </w:r>
      <w:r>
        <w:rPr>
          <w:rFonts w:ascii="Times New Roman" w:eastAsia="宋体" w:hAnsi="Times New Roman" w:hint="eastAsia"/>
          <w:szCs w:val="21"/>
        </w:rPr>
        <w:t>49-54.</w:t>
      </w:r>
    </w:p>
    <w:p w14:paraId="0C7C190F" w14:textId="3182F82A" w:rsidR="00691039" w:rsidRDefault="00691039" w:rsidP="004F533E">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szCs w:val="21"/>
        </w:rPr>
        <w:t>11</w:t>
      </w:r>
      <w:r>
        <w:rPr>
          <w:rFonts w:ascii="Times New Roman" w:eastAsia="宋体" w:hAnsi="Times New Roman"/>
          <w:szCs w:val="21"/>
        </w:rPr>
        <w:t>]</w:t>
      </w:r>
      <w:r w:rsidR="002B7225">
        <w:rPr>
          <w:rFonts w:ascii="Times New Roman" w:eastAsia="宋体" w:hAnsi="Times New Roman"/>
          <w:szCs w:val="21"/>
        </w:rPr>
        <w:t xml:space="preserve"> </w:t>
      </w:r>
      <w:r>
        <w:rPr>
          <w:rFonts w:ascii="Times New Roman" w:eastAsia="宋体" w:hAnsi="Times New Roman" w:hint="eastAsia"/>
          <w:szCs w:val="21"/>
        </w:rPr>
        <w:t>李鸿旭</w:t>
      </w:r>
      <w:r w:rsidR="00216988">
        <w:rPr>
          <w:rFonts w:ascii="Times New Roman" w:eastAsia="宋体" w:hAnsi="Times New Roman" w:hint="eastAsia"/>
          <w:szCs w:val="21"/>
        </w:rPr>
        <w:t>，</w:t>
      </w:r>
      <w:r>
        <w:rPr>
          <w:rFonts w:ascii="Times New Roman" w:eastAsia="宋体" w:hAnsi="Times New Roman" w:hint="eastAsia"/>
          <w:szCs w:val="21"/>
        </w:rPr>
        <w:t>任科州</w:t>
      </w:r>
      <w:r w:rsidR="00216988">
        <w:rPr>
          <w:rFonts w:ascii="Times New Roman" w:eastAsia="宋体" w:hAnsi="Times New Roman" w:hint="eastAsia"/>
          <w:szCs w:val="21"/>
        </w:rPr>
        <w:t>，</w:t>
      </w:r>
      <w:r>
        <w:rPr>
          <w:rFonts w:ascii="Times New Roman" w:eastAsia="宋体" w:hAnsi="Times New Roman" w:hint="eastAsia"/>
          <w:szCs w:val="21"/>
        </w:rPr>
        <w:t>陶明恺</w:t>
      </w:r>
      <w:r w:rsidR="00216988">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韧性网络信息体系的研究现状及展望</w:t>
      </w:r>
      <w:r>
        <w:rPr>
          <w:rFonts w:ascii="Times New Roman" w:eastAsia="宋体" w:hAnsi="Times New Roman"/>
          <w:szCs w:val="21"/>
        </w:rPr>
        <w:t>[J].</w:t>
      </w:r>
      <w:r w:rsidR="002B7225">
        <w:rPr>
          <w:rFonts w:ascii="Times New Roman" w:eastAsia="宋体" w:hAnsi="Times New Roman"/>
          <w:szCs w:val="21"/>
        </w:rPr>
        <w:t xml:space="preserve"> </w:t>
      </w:r>
      <w:r>
        <w:rPr>
          <w:rFonts w:ascii="Times New Roman" w:eastAsia="宋体" w:hAnsi="Times New Roman" w:hint="eastAsia"/>
          <w:szCs w:val="21"/>
        </w:rPr>
        <w:t>指挥信息系统与技术</w:t>
      </w:r>
      <w:r w:rsidR="002B7225">
        <w:rPr>
          <w:rFonts w:ascii="Times New Roman" w:eastAsia="宋体" w:hAnsi="Times New Roman" w:hint="eastAsia"/>
          <w:szCs w:val="21"/>
        </w:rPr>
        <w:t>，</w:t>
      </w:r>
      <w:r>
        <w:rPr>
          <w:rFonts w:ascii="Times New Roman" w:eastAsia="宋体" w:hAnsi="Times New Roman"/>
          <w:szCs w:val="21"/>
        </w:rPr>
        <w:t>20</w:t>
      </w:r>
      <w:r>
        <w:rPr>
          <w:rFonts w:ascii="Times New Roman" w:eastAsia="宋体" w:hAnsi="Times New Roman" w:hint="eastAsia"/>
          <w:szCs w:val="21"/>
        </w:rPr>
        <w:t>21</w:t>
      </w:r>
      <w:r w:rsidR="002B7225">
        <w:rPr>
          <w:rFonts w:ascii="Times New Roman" w:eastAsia="宋体" w:hAnsi="Times New Roman" w:hint="eastAsia"/>
          <w:szCs w:val="21"/>
        </w:rPr>
        <w:t>，</w:t>
      </w:r>
      <w:r>
        <w:rPr>
          <w:rFonts w:ascii="Times New Roman" w:eastAsia="宋体" w:hAnsi="Times New Roman" w:hint="eastAsia"/>
          <w:szCs w:val="21"/>
        </w:rPr>
        <w:t>12</w:t>
      </w:r>
      <w:r w:rsidR="004F533E">
        <w:rPr>
          <w:rFonts w:ascii="Times New Roman" w:eastAsia="宋体" w:hAnsi="Times New Roman" w:hint="eastAsia"/>
          <w:szCs w:val="21"/>
        </w:rPr>
        <w:t>（</w:t>
      </w:r>
      <w:r>
        <w:rPr>
          <w:rFonts w:ascii="Times New Roman" w:eastAsia="宋体" w:hAnsi="Times New Roman" w:hint="eastAsia"/>
          <w:szCs w:val="21"/>
        </w:rPr>
        <w:t>2</w:t>
      </w:r>
      <w:r w:rsidR="004F533E">
        <w:rPr>
          <w:rFonts w:ascii="Times New Roman" w:eastAsia="宋体" w:hAnsi="Times New Roman" w:hint="eastAsia"/>
          <w:szCs w:val="21"/>
        </w:rPr>
        <w:t>）</w:t>
      </w:r>
      <w:r w:rsidR="002B7225">
        <w:rPr>
          <w:rFonts w:ascii="Times New Roman" w:eastAsia="宋体" w:hAnsi="Times New Roman" w:hint="eastAsia"/>
          <w:szCs w:val="21"/>
        </w:rPr>
        <w:t>：</w:t>
      </w:r>
      <w:r>
        <w:rPr>
          <w:rFonts w:ascii="Times New Roman" w:eastAsia="宋体" w:hAnsi="Times New Roman" w:hint="eastAsia"/>
          <w:szCs w:val="21"/>
        </w:rPr>
        <w:t>60-64</w:t>
      </w:r>
      <w:r>
        <w:rPr>
          <w:rFonts w:ascii="Times New Roman" w:eastAsia="宋体" w:hAnsi="Times New Roman"/>
          <w:szCs w:val="21"/>
        </w:rPr>
        <w:t>.</w:t>
      </w:r>
    </w:p>
    <w:p w14:paraId="0FDA0D06" w14:textId="77777777" w:rsidR="00691039" w:rsidRDefault="00691039" w:rsidP="00691039">
      <w:pPr>
        <w:rPr>
          <w:rFonts w:ascii="Times New Roman" w:eastAsia="宋体" w:hAnsi="Times New Roman"/>
          <w:b/>
          <w:szCs w:val="21"/>
        </w:rPr>
      </w:pPr>
    </w:p>
    <w:p w14:paraId="73471D0D" w14:textId="77777777" w:rsidR="00691039" w:rsidRDefault="00691039" w:rsidP="00691039">
      <w:pPr>
        <w:rPr>
          <w:rFonts w:ascii="Times New Roman" w:eastAsia="宋体" w:hAnsi="Times New Roman"/>
          <w:b/>
          <w:szCs w:val="21"/>
        </w:rPr>
      </w:pPr>
    </w:p>
    <w:p w14:paraId="0A327748" w14:textId="2AF7ADC0" w:rsidR="00691039" w:rsidRDefault="00041951" w:rsidP="00691039">
      <w:pPr>
        <w:rPr>
          <w:rFonts w:ascii="Times New Roman" w:eastAsia="宋体" w:hAnsi="Times New Roman"/>
          <w:b/>
          <w:szCs w:val="21"/>
        </w:rPr>
      </w:pPr>
      <w:r>
        <w:rPr>
          <w:rFonts w:ascii="Times New Roman" w:eastAsia="宋体" w:hAnsi="Times New Roman" w:hint="eastAsia"/>
          <w:b/>
          <w:szCs w:val="21"/>
        </w:rPr>
        <w:t>收</w:t>
      </w:r>
      <w:r>
        <w:rPr>
          <w:rFonts w:ascii="Times New Roman" w:eastAsia="宋体" w:hAnsi="Times New Roman"/>
          <w:b/>
          <w:szCs w:val="21"/>
        </w:rPr>
        <w:t>稿日期：</w:t>
      </w:r>
      <w:r>
        <w:rPr>
          <w:rFonts w:ascii="Times New Roman" w:eastAsia="宋体" w:hAnsi="Times New Roman" w:hint="eastAsia"/>
          <w:b/>
          <w:szCs w:val="21"/>
        </w:rPr>
        <w:t>2024</w:t>
      </w:r>
      <w:r>
        <w:rPr>
          <w:rFonts w:ascii="Times New Roman" w:eastAsia="宋体" w:hAnsi="Times New Roman"/>
          <w:b/>
          <w:szCs w:val="21"/>
        </w:rPr>
        <w:t>-07-22</w:t>
      </w:r>
      <w:r>
        <w:rPr>
          <w:rFonts w:ascii="Times New Roman" w:eastAsia="宋体" w:hAnsi="Times New Roman" w:hint="eastAsia"/>
          <w:b/>
          <w:szCs w:val="21"/>
        </w:rPr>
        <w:t>。</w:t>
      </w:r>
    </w:p>
    <w:p w14:paraId="4D16CCDD" w14:textId="408D82EB" w:rsidR="00691039" w:rsidRDefault="00691039" w:rsidP="00691039">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袁海博</w:t>
      </w:r>
      <w:r>
        <w:rPr>
          <w:rFonts w:ascii="Times New Roman" w:eastAsia="宋体" w:hAnsi="Times New Roman"/>
          <w:szCs w:val="21"/>
        </w:rPr>
        <w:t>（</w:t>
      </w:r>
      <w:r>
        <w:rPr>
          <w:rFonts w:ascii="Times New Roman" w:eastAsia="宋体" w:hAnsi="Times New Roman"/>
          <w:szCs w:val="21"/>
        </w:rPr>
        <w:t>19</w:t>
      </w:r>
      <w:r>
        <w:rPr>
          <w:rFonts w:ascii="Times New Roman" w:eastAsia="宋体" w:hAnsi="Times New Roman" w:hint="eastAsia"/>
          <w:szCs w:val="21"/>
        </w:rPr>
        <w:t>87</w:t>
      </w:r>
      <w:r>
        <w:rPr>
          <w:rFonts w:ascii="Times New Roman" w:eastAsia="宋体" w:hAnsi="Times New Roman"/>
          <w:szCs w:val="21"/>
        </w:rPr>
        <w:t>—</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，硕士</w:t>
      </w:r>
      <w:r>
        <w:rPr>
          <w:rFonts w:ascii="Times New Roman" w:eastAsia="宋体" w:hAnsi="Times New Roman" w:hint="eastAsia"/>
          <w:szCs w:val="21"/>
        </w:rPr>
        <w:t>研究生，就读于国防科技大学</w:t>
      </w:r>
      <w:r w:rsidR="005D54C0">
        <w:rPr>
          <w:rFonts w:ascii="Times New Roman" w:eastAsia="宋体" w:hAnsi="Times New Roman" w:hint="eastAsia"/>
          <w:szCs w:val="21"/>
        </w:rPr>
        <w:t>信息通信学院</w:t>
      </w:r>
      <w:r>
        <w:rPr>
          <w:rFonts w:ascii="Times New Roman" w:eastAsia="宋体" w:hAnsi="Times New Roman"/>
          <w:szCs w:val="21"/>
        </w:rPr>
        <w:t>，</w:t>
      </w:r>
      <w:r>
        <w:rPr>
          <w:rFonts w:ascii="Times New Roman" w:eastAsia="宋体" w:hAnsi="Times New Roman" w:hint="eastAsia"/>
          <w:szCs w:val="21"/>
        </w:rPr>
        <w:t>主要从事光缆网运维与优化的研究工作，熟悉光缆网网络结构、</w:t>
      </w:r>
      <w:r w:rsidR="005D54C0">
        <w:rPr>
          <w:rFonts w:ascii="Times New Roman" w:eastAsia="宋体" w:hAnsi="Times New Roman" w:hint="eastAsia"/>
          <w:szCs w:val="21"/>
        </w:rPr>
        <w:t>体系</w:t>
      </w:r>
      <w:r w:rsidR="00070CB4">
        <w:rPr>
          <w:rFonts w:ascii="Times New Roman" w:eastAsia="宋体" w:hAnsi="Times New Roman" w:hint="eastAsia"/>
          <w:szCs w:val="21"/>
        </w:rPr>
        <w:t>布局</w:t>
      </w:r>
      <w:r w:rsidR="005D54C0">
        <w:rPr>
          <w:rFonts w:ascii="Times New Roman" w:eastAsia="宋体" w:hAnsi="Times New Roman" w:hint="eastAsia"/>
          <w:szCs w:val="21"/>
        </w:rPr>
        <w:t>、</w:t>
      </w:r>
      <w:r>
        <w:rPr>
          <w:rFonts w:ascii="Times New Roman" w:eastAsia="宋体" w:hAnsi="Times New Roman" w:hint="eastAsia"/>
          <w:szCs w:val="21"/>
        </w:rPr>
        <w:t>优化手段及运维规划等</w:t>
      </w:r>
      <w:r>
        <w:rPr>
          <w:rFonts w:ascii="Times New Roman" w:eastAsia="宋体" w:hAnsi="Times New Roman"/>
          <w:szCs w:val="21"/>
        </w:rPr>
        <w:t>。</w:t>
      </w:r>
      <w:r w:rsidR="005D54C0">
        <w:rPr>
          <w:rFonts w:ascii="Times New Roman" w:eastAsia="宋体" w:hAnsi="Times New Roman" w:hint="eastAsia"/>
          <w:szCs w:val="21"/>
        </w:rPr>
        <w:t>在校期间，负责省部级研究生课题</w:t>
      </w:r>
      <w:r w:rsidR="005D54C0">
        <w:rPr>
          <w:rFonts w:ascii="Times New Roman" w:eastAsia="宋体" w:hAnsi="Times New Roman" w:hint="eastAsia"/>
          <w:szCs w:val="21"/>
        </w:rPr>
        <w:t>1</w:t>
      </w:r>
      <w:r w:rsidR="005D54C0">
        <w:rPr>
          <w:rFonts w:ascii="Times New Roman" w:eastAsia="宋体" w:hAnsi="Times New Roman" w:hint="eastAsia"/>
          <w:szCs w:val="21"/>
        </w:rPr>
        <w:t>项。</w:t>
      </w:r>
    </w:p>
    <w:p w14:paraId="7EBE0D9A" w14:textId="71C5F42A" w:rsidR="00691039" w:rsidRDefault="00691039" w:rsidP="00691039">
      <w:pPr>
        <w:rPr>
          <w:rFonts w:ascii="Times New Roman" w:eastAsia="宋体" w:hAnsi="Times New Roman"/>
        </w:rPr>
      </w:pPr>
      <w:r>
        <w:rPr>
          <w:rFonts w:ascii="Times New Roman" w:eastAsia="宋体" w:hAnsi="Times New Roman"/>
          <w:noProof/>
        </w:rPr>
        <w:lastRenderedPageBreak/>
        <w:drawing>
          <wp:inline distT="0" distB="0" distL="0" distR="0" wp14:anchorId="04A6D4EE" wp14:editId="0C675929">
            <wp:extent cx="914400" cy="1224280"/>
            <wp:effectExtent l="0" t="0" r="0" b="0"/>
            <wp:docPr id="125451057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1224280"/>
                    </a:xfrm>
                    <a:prstGeom prst="rect">
                      <a:avLst/>
                    </a:prstGeom>
                    <a:noFill/>
                    <a:ln>
                      <a:noFill/>
                    </a:ln>
                  </pic:spPr>
                </pic:pic>
              </a:graphicData>
            </a:graphic>
          </wp:inline>
        </w:drawing>
      </w:r>
    </w:p>
    <w:p w14:paraId="5C1CCC8C" w14:textId="039C6679" w:rsidR="00691039" w:rsidRDefault="00691039" w:rsidP="00691039">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szCs w:val="21"/>
        </w:rPr>
        <w:t>通信</w:t>
      </w:r>
      <w:r>
        <w:rPr>
          <w:rFonts w:ascii="Times New Roman" w:eastAsia="宋体" w:hAnsi="Times New Roman"/>
          <w:szCs w:val="21"/>
        </w:rPr>
        <w:t>作者：</w:t>
      </w:r>
      <w:r>
        <w:rPr>
          <w:rFonts w:ascii="Times New Roman" w:eastAsia="宋体" w:hAnsi="Times New Roman" w:hint="eastAsia"/>
          <w:szCs w:val="21"/>
        </w:rPr>
        <w:t>周正（</w:t>
      </w:r>
      <w:r>
        <w:rPr>
          <w:rFonts w:ascii="Times New Roman" w:eastAsia="宋体" w:hAnsi="Times New Roman"/>
          <w:szCs w:val="21"/>
        </w:rPr>
        <w:t>1980—</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，博士，</w:t>
      </w:r>
      <w:r>
        <w:rPr>
          <w:rFonts w:ascii="Times New Roman" w:eastAsia="宋体" w:hAnsi="Times New Roman" w:hint="eastAsia"/>
          <w:szCs w:val="21"/>
        </w:rPr>
        <w:t>副研究员</w:t>
      </w:r>
      <w:r>
        <w:rPr>
          <w:rFonts w:ascii="Times New Roman" w:eastAsia="宋体" w:hAnsi="Times New Roman"/>
          <w:szCs w:val="21"/>
        </w:rPr>
        <w:t>，</w:t>
      </w:r>
      <w:r>
        <w:rPr>
          <w:rFonts w:ascii="Times New Roman" w:eastAsia="宋体" w:hAnsi="Times New Roman" w:hint="eastAsia"/>
          <w:szCs w:val="21"/>
        </w:rPr>
        <w:t>硕士生导师，研究</w:t>
      </w:r>
      <w:r>
        <w:rPr>
          <w:rFonts w:ascii="Times New Roman" w:eastAsia="宋体" w:hAnsi="Times New Roman"/>
          <w:szCs w:val="21"/>
        </w:rPr>
        <w:t>方向为</w:t>
      </w:r>
      <w:r>
        <w:rPr>
          <w:rFonts w:ascii="Times New Roman" w:eastAsia="宋体" w:hAnsi="Times New Roman" w:hint="eastAsia"/>
          <w:szCs w:val="21"/>
        </w:rPr>
        <w:t>通信网络智能化运维管理</w:t>
      </w:r>
      <w:r w:rsidR="005D54C0">
        <w:rPr>
          <w:rFonts w:ascii="Times New Roman" w:eastAsia="宋体" w:hAnsi="Times New Roman" w:hint="eastAsia"/>
          <w:szCs w:val="21"/>
        </w:rPr>
        <w:t>。</w:t>
      </w:r>
    </w:p>
    <w:p w14:paraId="173322AF" w14:textId="7AD1596A" w:rsidR="00691039" w:rsidRDefault="00691039" w:rsidP="00691039">
      <w:pPr>
        <w:rPr>
          <w:rFonts w:ascii="Times New Roman" w:eastAsia="宋体" w:hAnsi="Times New Roman"/>
          <w:szCs w:val="21"/>
        </w:rPr>
      </w:pPr>
    </w:p>
    <w:p w14:paraId="1FC63F09" w14:textId="77777777" w:rsidR="00691039" w:rsidRDefault="00691039" w:rsidP="00691039">
      <w:pPr>
        <w:rPr>
          <w:rFonts w:ascii="Times New Roman" w:eastAsia="宋体" w:hAnsi="Times New Roman"/>
          <w:szCs w:val="21"/>
        </w:rPr>
      </w:pPr>
    </w:p>
    <w:p w14:paraId="4F16C725" w14:textId="77777777" w:rsidR="00EB5CE5" w:rsidRDefault="00EB5CE5">
      <w:bookmarkStart w:id="7" w:name="_GoBack"/>
      <w:bookmarkEnd w:id="7"/>
    </w:p>
    <w:sectPr w:rsidR="00EB5CE5" w:rsidSect="00691039">
      <w:pgSz w:w="11906" w:h="16838"/>
      <w:pgMar w:top="1440" w:right="1800" w:bottom="1440" w:left="1800" w:header="851" w:footer="992" w:gutter="0"/>
      <w:cols w:space="720"/>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2520A5" w16cid:durableId="40908AA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3168C" w14:textId="77777777" w:rsidR="00AD522B" w:rsidRDefault="00AD522B" w:rsidP="00691039">
      <w:r>
        <w:separator/>
      </w:r>
    </w:p>
  </w:endnote>
  <w:endnote w:type="continuationSeparator" w:id="0">
    <w:p w14:paraId="60CC0787" w14:textId="77777777" w:rsidR="00AD522B" w:rsidRDefault="00AD522B" w:rsidP="0069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75DED" w14:textId="77777777" w:rsidR="00AD522B" w:rsidRDefault="00AD522B" w:rsidP="00691039">
      <w:r>
        <w:separator/>
      </w:r>
    </w:p>
  </w:footnote>
  <w:footnote w:type="continuationSeparator" w:id="0">
    <w:p w14:paraId="355E3035" w14:textId="77777777" w:rsidR="00AD522B" w:rsidRDefault="00AD522B" w:rsidP="00691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83C6B"/>
    <w:multiLevelType w:val="singleLevel"/>
    <w:tmpl w:val="DBA83C6B"/>
    <w:lvl w:ilvl="0">
      <w:start w:val="1"/>
      <w:numFmt w:val="chineseCounting"/>
      <w:suff w:val="nothing"/>
      <w:lvlText w:val="%1、"/>
      <w:lvlJc w:val="left"/>
      <w:rPr>
        <w:rFonts w:hint="eastAsia"/>
      </w:rPr>
    </w:lvl>
  </w:abstractNum>
  <w:abstractNum w:abstractNumId="1" w15:restartNumberingAfterBreak="0">
    <w:nsid w:val="150232D7"/>
    <w:multiLevelType w:val="multilevel"/>
    <w:tmpl w:val="150232D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7500E69"/>
    <w:multiLevelType w:val="hybridMultilevel"/>
    <w:tmpl w:val="98683A28"/>
    <w:lvl w:ilvl="0" w:tplc="6AA008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E71"/>
    <w:rsid w:val="00041951"/>
    <w:rsid w:val="00070CB4"/>
    <w:rsid w:val="00087C18"/>
    <w:rsid w:val="00093197"/>
    <w:rsid w:val="000A3EF7"/>
    <w:rsid w:val="000F30F6"/>
    <w:rsid w:val="00216988"/>
    <w:rsid w:val="002258ED"/>
    <w:rsid w:val="002A0216"/>
    <w:rsid w:val="002B7225"/>
    <w:rsid w:val="002B76B6"/>
    <w:rsid w:val="002C7512"/>
    <w:rsid w:val="00341339"/>
    <w:rsid w:val="003546BA"/>
    <w:rsid w:val="00361978"/>
    <w:rsid w:val="00392828"/>
    <w:rsid w:val="003E4BD1"/>
    <w:rsid w:val="00481583"/>
    <w:rsid w:val="00482D9D"/>
    <w:rsid w:val="004E535D"/>
    <w:rsid w:val="004F533E"/>
    <w:rsid w:val="00506539"/>
    <w:rsid w:val="00572367"/>
    <w:rsid w:val="005B13B8"/>
    <w:rsid w:val="005D23CC"/>
    <w:rsid w:val="005D420E"/>
    <w:rsid w:val="005D54C0"/>
    <w:rsid w:val="005E2D5F"/>
    <w:rsid w:val="00610FC2"/>
    <w:rsid w:val="00691039"/>
    <w:rsid w:val="006B6896"/>
    <w:rsid w:val="007167B8"/>
    <w:rsid w:val="0074051E"/>
    <w:rsid w:val="007D1A12"/>
    <w:rsid w:val="008116B8"/>
    <w:rsid w:val="008258BF"/>
    <w:rsid w:val="008260FA"/>
    <w:rsid w:val="00831E84"/>
    <w:rsid w:val="00861B71"/>
    <w:rsid w:val="008947FB"/>
    <w:rsid w:val="008D083E"/>
    <w:rsid w:val="0091499C"/>
    <w:rsid w:val="009277A9"/>
    <w:rsid w:val="00927CC1"/>
    <w:rsid w:val="00935F5F"/>
    <w:rsid w:val="009407BC"/>
    <w:rsid w:val="00AA65FA"/>
    <w:rsid w:val="00AD522B"/>
    <w:rsid w:val="00B06085"/>
    <w:rsid w:val="00B36961"/>
    <w:rsid w:val="00BC0C1A"/>
    <w:rsid w:val="00C47FE6"/>
    <w:rsid w:val="00C654FD"/>
    <w:rsid w:val="00C65B7A"/>
    <w:rsid w:val="00CB6D4E"/>
    <w:rsid w:val="00D33894"/>
    <w:rsid w:val="00D34064"/>
    <w:rsid w:val="00D4647E"/>
    <w:rsid w:val="00D50834"/>
    <w:rsid w:val="00D55EEF"/>
    <w:rsid w:val="00DA6BF4"/>
    <w:rsid w:val="00DB2593"/>
    <w:rsid w:val="00DC66FA"/>
    <w:rsid w:val="00E069A6"/>
    <w:rsid w:val="00E20E71"/>
    <w:rsid w:val="00E506C5"/>
    <w:rsid w:val="00E56241"/>
    <w:rsid w:val="00EB3BDF"/>
    <w:rsid w:val="00EB5CE5"/>
    <w:rsid w:val="00EF25C5"/>
    <w:rsid w:val="00EF50F9"/>
    <w:rsid w:val="00F3535F"/>
    <w:rsid w:val="00FB04B5"/>
    <w:rsid w:val="00FB493B"/>
    <w:rsid w:val="00FD37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353EE"/>
  <w15:chartTrackingRefBased/>
  <w15:docId w15:val="{D8236F70-AB98-48CD-9E5F-0057C211E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039"/>
    <w:pPr>
      <w:widowControl w:val="0"/>
      <w:jc w:val="both"/>
    </w:pPr>
    <w:rPr>
      <w:rFonts w:ascii="等线" w:eastAsia="等线" w:hAnsi="等线"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1039"/>
    <w:pPr>
      <w:tabs>
        <w:tab w:val="center" w:pos="4153"/>
        <w:tab w:val="right" w:pos="8306"/>
      </w:tabs>
      <w:snapToGrid w:val="0"/>
      <w:jc w:val="center"/>
    </w:pPr>
    <w:rPr>
      <w:sz w:val="18"/>
      <w:szCs w:val="18"/>
    </w:rPr>
  </w:style>
  <w:style w:type="character" w:customStyle="1" w:styleId="a4">
    <w:name w:val="页眉 字符"/>
    <w:basedOn w:val="a0"/>
    <w:link w:val="a3"/>
    <w:uiPriority w:val="99"/>
    <w:rsid w:val="00691039"/>
    <w:rPr>
      <w:sz w:val="18"/>
      <w:szCs w:val="18"/>
    </w:rPr>
  </w:style>
  <w:style w:type="paragraph" w:styleId="a5">
    <w:name w:val="footer"/>
    <w:basedOn w:val="a"/>
    <w:link w:val="a6"/>
    <w:uiPriority w:val="99"/>
    <w:unhideWhenUsed/>
    <w:rsid w:val="00691039"/>
    <w:pPr>
      <w:tabs>
        <w:tab w:val="center" w:pos="4153"/>
        <w:tab w:val="right" w:pos="8306"/>
      </w:tabs>
      <w:snapToGrid w:val="0"/>
      <w:jc w:val="left"/>
    </w:pPr>
    <w:rPr>
      <w:sz w:val="18"/>
      <w:szCs w:val="18"/>
    </w:rPr>
  </w:style>
  <w:style w:type="character" w:customStyle="1" w:styleId="a6">
    <w:name w:val="页脚 字符"/>
    <w:basedOn w:val="a0"/>
    <w:link w:val="a5"/>
    <w:uiPriority w:val="99"/>
    <w:rsid w:val="00691039"/>
    <w:rPr>
      <w:sz w:val="18"/>
      <w:szCs w:val="18"/>
    </w:rPr>
  </w:style>
  <w:style w:type="paragraph" w:styleId="a7">
    <w:name w:val="annotation text"/>
    <w:basedOn w:val="a"/>
    <w:link w:val="a8"/>
    <w:uiPriority w:val="99"/>
    <w:unhideWhenUsed/>
    <w:rsid w:val="00691039"/>
    <w:pPr>
      <w:jc w:val="left"/>
    </w:pPr>
  </w:style>
  <w:style w:type="character" w:customStyle="1" w:styleId="a8">
    <w:name w:val="批注文字 字符"/>
    <w:basedOn w:val="a0"/>
    <w:link w:val="a7"/>
    <w:uiPriority w:val="99"/>
    <w:rsid w:val="00691039"/>
    <w:rPr>
      <w:rFonts w:ascii="等线" w:eastAsia="等线" w:hAnsi="等线" w:cs="Times New Roman"/>
    </w:rPr>
  </w:style>
  <w:style w:type="character" w:styleId="a9">
    <w:name w:val="annotation reference"/>
    <w:uiPriority w:val="99"/>
    <w:unhideWhenUsed/>
    <w:rsid w:val="00691039"/>
    <w:rPr>
      <w:sz w:val="21"/>
      <w:szCs w:val="21"/>
    </w:rPr>
  </w:style>
  <w:style w:type="character" w:styleId="aa">
    <w:name w:val="Placeholder Text"/>
    <w:basedOn w:val="a0"/>
    <w:uiPriority w:val="99"/>
    <w:semiHidden/>
    <w:rsid w:val="00070CB4"/>
    <w:rPr>
      <w:color w:val="666666"/>
    </w:rPr>
  </w:style>
  <w:style w:type="paragraph" w:styleId="ab">
    <w:name w:val="Normal (Web)"/>
    <w:basedOn w:val="a"/>
    <w:uiPriority w:val="99"/>
    <w:unhideWhenUsed/>
    <w:rsid w:val="00D50834"/>
    <w:pPr>
      <w:widowControl/>
      <w:spacing w:before="100" w:beforeAutospacing="1" w:after="100" w:afterAutospacing="1"/>
      <w:jc w:val="left"/>
    </w:pPr>
    <w:rPr>
      <w:rFonts w:ascii="宋体" w:eastAsia="宋体" w:hAnsi="宋体" w:cs="宋体"/>
      <w:kern w:val="0"/>
      <w:sz w:val="24"/>
      <w:szCs w:val="24"/>
    </w:rPr>
  </w:style>
  <w:style w:type="character" w:styleId="ac">
    <w:name w:val="Strong"/>
    <w:basedOn w:val="a0"/>
    <w:uiPriority w:val="22"/>
    <w:qFormat/>
    <w:rsid w:val="008260FA"/>
    <w:rPr>
      <w:b/>
      <w:bCs/>
    </w:rPr>
  </w:style>
  <w:style w:type="paragraph" w:styleId="ad">
    <w:name w:val="annotation subject"/>
    <w:basedOn w:val="a7"/>
    <w:next w:val="a7"/>
    <w:link w:val="ae"/>
    <w:uiPriority w:val="99"/>
    <w:semiHidden/>
    <w:unhideWhenUsed/>
    <w:rsid w:val="006B6896"/>
    <w:rPr>
      <w:b/>
      <w:bCs/>
    </w:rPr>
  </w:style>
  <w:style w:type="character" w:customStyle="1" w:styleId="ae">
    <w:name w:val="批注主题 字符"/>
    <w:basedOn w:val="a8"/>
    <w:link w:val="ad"/>
    <w:uiPriority w:val="99"/>
    <w:semiHidden/>
    <w:rsid w:val="006B6896"/>
    <w:rPr>
      <w:rFonts w:ascii="等线" w:eastAsia="等线" w:hAnsi="等线" w:cs="Times New Roman"/>
      <w:b/>
      <w:bCs/>
    </w:rPr>
  </w:style>
  <w:style w:type="paragraph" w:styleId="af">
    <w:name w:val="Balloon Text"/>
    <w:basedOn w:val="a"/>
    <w:link w:val="af0"/>
    <w:uiPriority w:val="99"/>
    <w:semiHidden/>
    <w:unhideWhenUsed/>
    <w:rsid w:val="006B6896"/>
    <w:rPr>
      <w:sz w:val="18"/>
      <w:szCs w:val="18"/>
    </w:rPr>
  </w:style>
  <w:style w:type="character" w:customStyle="1" w:styleId="af0">
    <w:name w:val="批注框文本 字符"/>
    <w:basedOn w:val="a0"/>
    <w:link w:val="af"/>
    <w:uiPriority w:val="99"/>
    <w:semiHidden/>
    <w:rsid w:val="006B6896"/>
    <w:rPr>
      <w:rFonts w:ascii="等线" w:eastAsia="等线" w:hAnsi="等线"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015906">
      <w:bodyDiv w:val="1"/>
      <w:marLeft w:val="0"/>
      <w:marRight w:val="0"/>
      <w:marTop w:val="0"/>
      <w:marBottom w:val="0"/>
      <w:divBdr>
        <w:top w:val="none" w:sz="0" w:space="0" w:color="auto"/>
        <w:left w:val="none" w:sz="0" w:space="0" w:color="auto"/>
        <w:bottom w:val="none" w:sz="0" w:space="0" w:color="auto"/>
        <w:right w:val="none" w:sz="0" w:space="0" w:color="auto"/>
      </w:divBdr>
    </w:div>
    <w:div w:id="1014187019">
      <w:bodyDiv w:val="1"/>
      <w:marLeft w:val="0"/>
      <w:marRight w:val="0"/>
      <w:marTop w:val="0"/>
      <w:marBottom w:val="0"/>
      <w:divBdr>
        <w:top w:val="none" w:sz="0" w:space="0" w:color="auto"/>
        <w:left w:val="none" w:sz="0" w:space="0" w:color="auto"/>
        <w:bottom w:val="none" w:sz="0" w:space="0" w:color="auto"/>
        <w:right w:val="none" w:sz="0" w:space="0" w:color="auto"/>
      </w:divBdr>
    </w:div>
    <w:div w:id="1031495757">
      <w:bodyDiv w:val="1"/>
      <w:marLeft w:val="0"/>
      <w:marRight w:val="0"/>
      <w:marTop w:val="0"/>
      <w:marBottom w:val="0"/>
      <w:divBdr>
        <w:top w:val="none" w:sz="0" w:space="0" w:color="auto"/>
        <w:left w:val="none" w:sz="0" w:space="0" w:color="auto"/>
        <w:bottom w:val="none" w:sz="0" w:space="0" w:color="auto"/>
        <w:right w:val="none" w:sz="0" w:space="0" w:color="auto"/>
      </w:divBdr>
    </w:div>
    <w:div w:id="155006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1.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__.vsd"/><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AB54B-9AFC-4DD5-930A-861A332F1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1427</Words>
  <Characters>8140</Characters>
  <Application>Microsoft Office Word</Application>
  <DocSecurity>0</DocSecurity>
  <Lines>67</Lines>
  <Paragraphs>19</Paragraphs>
  <ScaleCrop>false</ScaleCrop>
  <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cyk</dc:creator>
  <cp:keywords/>
  <dc:description/>
  <cp:lastModifiedBy>微软用户</cp:lastModifiedBy>
  <cp:revision>25</cp:revision>
  <dcterms:created xsi:type="dcterms:W3CDTF">2025-01-11T09:49:00Z</dcterms:created>
  <dcterms:modified xsi:type="dcterms:W3CDTF">2025-02-24T00:43:00Z</dcterms:modified>
</cp:coreProperties>
</file>