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1DCE03" w14:textId="77777777" w:rsidR="00757D8A" w:rsidRDefault="004A3F70">
      <w:pPr>
        <w:jc w:val="center"/>
        <w:rPr>
          <w:rFonts w:ascii="Times New Roman" w:eastAsia="黑体" w:hAnsi="Times New Roman" w:cs="Times New Roman"/>
          <w:sz w:val="32"/>
          <w:szCs w:val="32"/>
        </w:rPr>
      </w:pPr>
      <w:r>
        <w:rPr>
          <w:rFonts w:ascii="Segoe UI" w:hAnsi="Segoe UI" w:cs="Segoe UI" w:hint="eastAsia"/>
          <w:b/>
          <w:color w:val="2C2C36"/>
          <w:spacing w:val="1"/>
          <w:sz w:val="32"/>
          <w:szCs w:val="32"/>
        </w:rPr>
        <w:t>基于</w:t>
      </w:r>
      <w:r>
        <w:rPr>
          <w:rFonts w:ascii="Segoe UI" w:hAnsi="Segoe UI" w:cs="Segoe UI"/>
          <w:b/>
          <w:color w:val="2C2C36"/>
          <w:spacing w:val="1"/>
          <w:sz w:val="32"/>
          <w:szCs w:val="32"/>
        </w:rPr>
        <w:t>双挡板</w:t>
      </w:r>
      <w:r>
        <w:rPr>
          <w:rFonts w:ascii="Segoe UI" w:hAnsi="Segoe UI" w:cs="Segoe UI"/>
          <w:b/>
          <w:color w:val="2C2C36"/>
          <w:spacing w:val="1"/>
          <w:sz w:val="32"/>
          <w:szCs w:val="32"/>
        </w:rPr>
        <w:t>MDM</w:t>
      </w:r>
      <w:r>
        <w:rPr>
          <w:rFonts w:ascii="Segoe UI" w:hAnsi="Segoe UI" w:cs="Segoe UI"/>
          <w:b/>
          <w:color w:val="2C2C36"/>
          <w:spacing w:val="1"/>
          <w:sz w:val="32"/>
          <w:szCs w:val="32"/>
        </w:rPr>
        <w:t>波导侧耦合</w:t>
      </w:r>
      <w:r>
        <w:rPr>
          <w:rFonts w:ascii="Segoe UI" w:hAnsi="Segoe UI" w:cs="Segoe UI" w:hint="eastAsia"/>
          <w:b/>
          <w:color w:val="2C2C36"/>
          <w:spacing w:val="1"/>
          <w:sz w:val="32"/>
          <w:szCs w:val="32"/>
        </w:rPr>
        <w:t>含</w:t>
      </w:r>
      <w:r>
        <w:rPr>
          <w:rFonts w:ascii="Segoe UI" w:hAnsi="Segoe UI" w:cs="Segoe UI"/>
          <w:b/>
          <w:color w:val="2C2C36"/>
          <w:spacing w:val="1"/>
          <w:sz w:val="32"/>
          <w:szCs w:val="32"/>
        </w:rPr>
        <w:t>矩形腔</w:t>
      </w:r>
      <w:r>
        <w:rPr>
          <w:rFonts w:ascii="Times New Roman" w:eastAsia="黑体" w:hAnsi="Times New Roman" w:cs="Times New Roman"/>
          <w:sz w:val="32"/>
          <w:szCs w:val="32"/>
        </w:rPr>
        <w:t>的</w:t>
      </w:r>
      <w:r>
        <w:rPr>
          <w:rFonts w:ascii="Times New Roman" w:eastAsia="黑体" w:hAnsi="Times New Roman" w:cs="Times New Roman" w:hint="eastAsia"/>
          <w:sz w:val="32"/>
          <w:szCs w:val="32"/>
        </w:rPr>
        <w:t>矩形环结构的</w:t>
      </w:r>
    </w:p>
    <w:p w14:paraId="2EBCE37D" w14:textId="77777777" w:rsidR="00757D8A" w:rsidRDefault="004A3F70">
      <w:pPr>
        <w:jc w:val="center"/>
        <w:rPr>
          <w:rFonts w:ascii="Times New Roman" w:eastAsia="黑体" w:hAnsi="Times New Roman" w:cs="Times New Roman"/>
          <w:sz w:val="32"/>
          <w:szCs w:val="32"/>
        </w:rPr>
      </w:pPr>
      <w:r>
        <w:rPr>
          <w:rFonts w:ascii="Times New Roman" w:eastAsia="黑体" w:hAnsi="Times New Roman" w:cs="Times New Roman"/>
          <w:sz w:val="32"/>
          <w:szCs w:val="32"/>
        </w:rPr>
        <w:t>传感</w:t>
      </w:r>
      <w:r>
        <w:rPr>
          <w:rFonts w:ascii="Times New Roman" w:eastAsia="黑体" w:hAnsi="Times New Roman" w:cs="Times New Roman" w:hint="eastAsia"/>
          <w:sz w:val="32"/>
          <w:szCs w:val="32"/>
        </w:rPr>
        <w:t>特性</w:t>
      </w:r>
    </w:p>
    <w:p w14:paraId="1F6FF865" w14:textId="77777777" w:rsidR="00757D8A" w:rsidRDefault="004A3F70">
      <w:pPr>
        <w:jc w:val="center"/>
        <w:rPr>
          <w:rFonts w:ascii="Times New Roman" w:eastAsia="楷体_GB2312" w:hAnsi="Times New Roman" w:cs="Times New Roman"/>
          <w:b/>
          <w:sz w:val="24"/>
        </w:rPr>
      </w:pPr>
      <w:r>
        <w:rPr>
          <w:rFonts w:ascii="Times New Roman" w:eastAsia="楷体_GB2312" w:hAnsi="Times New Roman" w:cs="Times New Roman"/>
          <w:b/>
          <w:sz w:val="24"/>
        </w:rPr>
        <w:t>段佳毅，沈三民</w:t>
      </w:r>
      <w:r>
        <w:rPr>
          <w:rFonts w:ascii="Times New Roman" w:eastAsia="楷体_GB2312" w:hAnsi="Times New Roman" w:cs="Times New Roman"/>
          <w:b/>
          <w:sz w:val="24"/>
        </w:rPr>
        <w:t>*</w:t>
      </w:r>
    </w:p>
    <w:p w14:paraId="25990732" w14:textId="77777777" w:rsidR="00757D8A" w:rsidRDefault="004A3F70">
      <w:pPr>
        <w:ind w:firstLineChars="350" w:firstLine="525"/>
        <w:jc w:val="center"/>
        <w:rPr>
          <w:rFonts w:ascii="Times New Roman" w:hAnsi="Times New Roman" w:cs="Times New Roman"/>
          <w:sz w:val="15"/>
          <w:szCs w:val="15"/>
        </w:rPr>
      </w:pPr>
      <w:r>
        <w:rPr>
          <w:rFonts w:ascii="Times New Roman" w:hAnsi="Times New Roman" w:cs="Times New Roman"/>
          <w:sz w:val="15"/>
          <w:szCs w:val="15"/>
        </w:rPr>
        <w:t>（中北大学</w:t>
      </w:r>
      <w:r>
        <w:rPr>
          <w:rFonts w:ascii="Times New Roman" w:hAnsi="Times New Roman" w:cs="Times New Roman"/>
          <w:sz w:val="15"/>
          <w:szCs w:val="15"/>
        </w:rPr>
        <w:t xml:space="preserve"> </w:t>
      </w:r>
      <w:r>
        <w:rPr>
          <w:rFonts w:ascii="Times New Roman" w:hAnsi="Times New Roman" w:cs="Times New Roman"/>
          <w:sz w:val="15"/>
          <w:szCs w:val="15"/>
        </w:rPr>
        <w:t>仪器与电子学院</w:t>
      </w:r>
      <w:r>
        <w:rPr>
          <w:rFonts w:ascii="Times New Roman" w:hAnsi="Times New Roman" w:cs="Times New Roman" w:hint="eastAsia"/>
          <w:sz w:val="15"/>
          <w:szCs w:val="15"/>
        </w:rPr>
        <w:t>，</w:t>
      </w:r>
      <w:r>
        <w:rPr>
          <w:rFonts w:ascii="Times New Roman" w:hAnsi="Times New Roman" w:cs="Times New Roman"/>
          <w:sz w:val="15"/>
          <w:szCs w:val="15"/>
        </w:rPr>
        <w:t>太原</w:t>
      </w:r>
      <w:r>
        <w:rPr>
          <w:rFonts w:ascii="Times New Roman" w:hAnsi="Times New Roman" w:cs="Times New Roman"/>
          <w:sz w:val="15"/>
          <w:szCs w:val="15"/>
        </w:rPr>
        <w:t xml:space="preserve"> 030051</w:t>
      </w:r>
      <w:r>
        <w:rPr>
          <w:rFonts w:ascii="Times New Roman" w:hAnsi="Times New Roman" w:cs="Times New Roman"/>
          <w:sz w:val="15"/>
          <w:szCs w:val="15"/>
        </w:rPr>
        <w:t>）</w:t>
      </w:r>
    </w:p>
    <w:p w14:paraId="7AB5CE18" w14:textId="77777777" w:rsidR="00757D8A" w:rsidRDefault="00757D8A">
      <w:pPr>
        <w:ind w:firstLineChars="350" w:firstLine="525"/>
        <w:jc w:val="center"/>
        <w:rPr>
          <w:rFonts w:ascii="Times New Roman" w:eastAsia="宋体" w:hAnsi="Times New Roman" w:cs="Times New Roman"/>
          <w:sz w:val="15"/>
          <w:szCs w:val="15"/>
        </w:rPr>
      </w:pPr>
    </w:p>
    <w:p w14:paraId="2BB0731E" w14:textId="77777777" w:rsidR="00757D8A" w:rsidRDefault="004A3F70">
      <w:pPr>
        <w:widowControl/>
        <w:jc w:val="left"/>
        <w:rPr>
          <w:rFonts w:asciiTheme="minorEastAsia" w:hAnsiTheme="minorEastAsia" w:cstheme="minorEastAsia"/>
          <w:kern w:val="0"/>
          <w:sz w:val="18"/>
          <w:szCs w:val="18"/>
          <w:lang w:bidi="ar"/>
        </w:rPr>
      </w:pPr>
      <w:r>
        <w:rPr>
          <w:rFonts w:hint="eastAsia"/>
          <w:noProof/>
          <w:sz w:val="18"/>
          <w:szCs w:val="18"/>
        </w:rPr>
        <w:drawing>
          <wp:anchor distT="0" distB="0" distL="114300" distR="114300" simplePos="0" relativeHeight="251659264" behindDoc="1" locked="0" layoutInCell="1" allowOverlap="1">
            <wp:simplePos x="0" y="0"/>
            <wp:positionH relativeFrom="column">
              <wp:posOffset>4569460</wp:posOffset>
            </wp:positionH>
            <wp:positionV relativeFrom="paragraph">
              <wp:posOffset>991235</wp:posOffset>
            </wp:positionV>
            <wp:extent cx="621665" cy="621665"/>
            <wp:effectExtent l="0" t="0" r="48895" b="48895"/>
            <wp:wrapTight wrapText="bothSides">
              <wp:wrapPolygon edited="0">
                <wp:start x="0" y="0"/>
                <wp:lineTo x="0" y="21181"/>
                <wp:lineTo x="21181" y="21181"/>
                <wp:lineTo x="21181" y="0"/>
                <wp:lineTo x="0" y="0"/>
              </wp:wrapPolygon>
            </wp:wrapTight>
            <wp:docPr id="7" name="图片 7" descr="含矩形腔的矩形环侧耦合MDM波导的传感性能研究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含矩形腔的矩形环侧耦合MDM波导的传感性能研究 (1)"/>
                    <pic:cNvPicPr>
                      <a:picLocks noChangeAspect="1"/>
                    </pic:cNvPicPr>
                  </pic:nvPicPr>
                  <pic:blipFill>
                    <a:blip r:embed="rId6"/>
                    <a:stretch>
                      <a:fillRect/>
                    </a:stretch>
                  </pic:blipFill>
                  <pic:spPr>
                    <a:xfrm>
                      <a:off x="0" y="0"/>
                      <a:ext cx="621665" cy="621665"/>
                    </a:xfrm>
                    <a:prstGeom prst="rect">
                      <a:avLst/>
                    </a:prstGeom>
                  </pic:spPr>
                </pic:pic>
              </a:graphicData>
            </a:graphic>
          </wp:anchor>
        </w:drawing>
      </w:r>
      <w:r>
        <w:rPr>
          <w:rFonts w:ascii="Times New Roman" w:eastAsia="宋体" w:hAnsi="Times New Roman" w:cs="Times New Roman" w:hint="eastAsia"/>
          <w:b/>
          <w:sz w:val="18"/>
          <w:szCs w:val="18"/>
        </w:rPr>
        <w:t>摘要：</w:t>
      </w:r>
      <w:bookmarkStart w:id="0" w:name="OLE_LINK13"/>
      <w:r>
        <w:rPr>
          <w:rFonts w:ascii="Segoe UI" w:hAnsi="Segoe UI" w:cs="Segoe UI"/>
          <w:color w:val="2C2C36"/>
          <w:spacing w:val="1"/>
          <w:sz w:val="18"/>
          <w:szCs w:val="18"/>
          <w:shd w:val="clear" w:color="auto" w:fill="FFFFFF"/>
        </w:rPr>
        <w:t>为提高表面等离子激元（</w:t>
      </w:r>
      <w:r>
        <w:rPr>
          <w:rFonts w:ascii="Segoe UI" w:hAnsi="Segoe UI" w:cs="Segoe UI"/>
          <w:color w:val="2C2C36"/>
          <w:spacing w:val="1"/>
          <w:sz w:val="18"/>
          <w:szCs w:val="18"/>
          <w:shd w:val="clear" w:color="auto" w:fill="FFFFFF"/>
        </w:rPr>
        <w:t>SPPs</w:t>
      </w:r>
      <w:r>
        <w:rPr>
          <w:rFonts w:ascii="Segoe UI" w:hAnsi="Segoe UI" w:cs="Segoe UI"/>
          <w:color w:val="2C2C36"/>
          <w:spacing w:val="1"/>
          <w:sz w:val="18"/>
          <w:szCs w:val="18"/>
          <w:shd w:val="clear" w:color="auto" w:fill="FFFFFF"/>
        </w:rPr>
        <w:t>）波导的传感性能，提出了一种基于双挡板金属</w:t>
      </w:r>
      <w:r>
        <w:rPr>
          <w:rFonts w:ascii="Segoe UI" w:hAnsi="Segoe UI" w:cs="Segoe UI"/>
          <w:color w:val="2C2C36"/>
          <w:spacing w:val="1"/>
          <w:sz w:val="18"/>
          <w:szCs w:val="18"/>
          <w:shd w:val="clear" w:color="auto" w:fill="FFFFFF"/>
        </w:rPr>
        <w:t>-</w:t>
      </w:r>
      <w:r>
        <w:rPr>
          <w:rFonts w:ascii="Segoe UI" w:hAnsi="Segoe UI" w:cs="Segoe UI"/>
          <w:color w:val="2C2C36"/>
          <w:spacing w:val="1"/>
          <w:sz w:val="18"/>
          <w:szCs w:val="18"/>
          <w:shd w:val="clear" w:color="auto" w:fill="FFFFFF"/>
        </w:rPr>
        <w:t>电介质</w:t>
      </w:r>
      <w:r>
        <w:rPr>
          <w:rFonts w:ascii="Segoe UI" w:hAnsi="Segoe UI" w:cs="Segoe UI"/>
          <w:color w:val="2C2C36"/>
          <w:spacing w:val="1"/>
          <w:sz w:val="18"/>
          <w:szCs w:val="18"/>
          <w:shd w:val="clear" w:color="auto" w:fill="FFFFFF"/>
        </w:rPr>
        <w:t>-</w:t>
      </w:r>
      <w:r>
        <w:rPr>
          <w:rFonts w:ascii="Segoe UI" w:hAnsi="Segoe UI" w:cs="Segoe UI"/>
          <w:color w:val="2C2C36"/>
          <w:spacing w:val="1"/>
          <w:sz w:val="18"/>
          <w:szCs w:val="18"/>
          <w:shd w:val="clear" w:color="auto" w:fill="FFFFFF"/>
        </w:rPr>
        <w:t>金属（</w:t>
      </w:r>
      <w:r>
        <w:rPr>
          <w:rFonts w:ascii="Segoe UI" w:hAnsi="Segoe UI" w:cs="Segoe UI"/>
          <w:color w:val="2C2C36"/>
          <w:spacing w:val="1"/>
          <w:sz w:val="18"/>
          <w:szCs w:val="18"/>
          <w:shd w:val="clear" w:color="auto" w:fill="FFFFFF"/>
        </w:rPr>
        <w:t>MDM</w:t>
      </w:r>
      <w:r>
        <w:rPr>
          <w:rFonts w:ascii="Segoe UI" w:hAnsi="Segoe UI" w:cs="Segoe UI"/>
          <w:color w:val="2C2C36"/>
          <w:spacing w:val="1"/>
          <w:sz w:val="18"/>
          <w:szCs w:val="18"/>
          <w:shd w:val="clear" w:color="auto" w:fill="FFFFFF"/>
        </w:rPr>
        <w:t>）波导侧耦合含矩形腔的矩形环结构。通过仿真分析，研究了矩形环长度</w:t>
      </w:r>
      <w:r>
        <w:rPr>
          <w:rStyle w:val="mord"/>
          <w:rFonts w:ascii="KaTeX_Math" w:hAnsi="KaTeX_Math" w:cs="Times New Roman"/>
          <w:i/>
          <w:iCs/>
          <w:color w:val="2C2C36"/>
          <w:spacing w:val="1"/>
          <w:sz w:val="18"/>
          <w:szCs w:val="18"/>
          <w:shd w:val="clear" w:color="auto" w:fill="FFFFFF"/>
        </w:rPr>
        <w:t>L</w:t>
      </w:r>
      <w:r>
        <w:rPr>
          <w:rStyle w:val="mord"/>
          <w:rFonts w:ascii="Times New Roman" w:hAnsi="Times New Roman" w:cs="Times New Roman"/>
          <w:color w:val="2C2C36"/>
          <w:spacing w:val="1"/>
          <w:sz w:val="18"/>
          <w:szCs w:val="18"/>
          <w:shd w:val="clear" w:color="auto" w:fill="FFFFFF"/>
          <w:vertAlign w:val="subscript"/>
        </w:rPr>
        <w:t>1</w:t>
      </w:r>
      <w:r>
        <w:rPr>
          <w:rStyle w:val="vlist-s"/>
          <w:rFonts w:ascii="Times New Roman" w:hAnsi="Times New Roman" w:cs="Times New Roman"/>
          <w:color w:val="2C2C36"/>
          <w:spacing w:val="1"/>
          <w:sz w:val="18"/>
          <w:szCs w:val="18"/>
          <w:shd w:val="clear" w:color="auto" w:fill="FFFFFF"/>
          <w:vertAlign w:val="subscript"/>
        </w:rPr>
        <w:t>​</w:t>
      </w:r>
      <w:r>
        <w:rPr>
          <w:rFonts w:ascii="Segoe UI" w:hAnsi="Segoe UI" w:cs="Segoe UI"/>
          <w:color w:val="2C2C36"/>
          <w:spacing w:val="1"/>
          <w:sz w:val="18"/>
          <w:szCs w:val="18"/>
          <w:shd w:val="clear" w:color="auto" w:fill="FFFFFF"/>
        </w:rPr>
        <w:t>、矩形腔长度</w:t>
      </w:r>
      <w:r>
        <w:rPr>
          <w:rFonts w:ascii="Segoe UI" w:hAnsi="Segoe UI" w:cs="Segoe UI"/>
          <w:color w:val="2C2C36"/>
          <w:spacing w:val="1"/>
          <w:sz w:val="18"/>
          <w:szCs w:val="18"/>
          <w:shd w:val="clear" w:color="auto" w:fill="FFFFFF"/>
        </w:rPr>
        <w:t xml:space="preserve"> </w:t>
      </w:r>
      <w:r>
        <w:rPr>
          <w:rStyle w:val="mord"/>
          <w:rFonts w:ascii="KaTeX_Math" w:hAnsi="KaTeX_Math" w:cs="Times New Roman"/>
          <w:i/>
          <w:iCs/>
          <w:color w:val="2C2C36"/>
          <w:spacing w:val="1"/>
          <w:sz w:val="18"/>
          <w:szCs w:val="18"/>
          <w:shd w:val="clear" w:color="auto" w:fill="FFFFFF"/>
        </w:rPr>
        <w:t>l</w:t>
      </w:r>
      <w:r>
        <w:rPr>
          <w:rStyle w:val="mord"/>
          <w:rFonts w:ascii="Times New Roman" w:hAnsi="Times New Roman" w:cs="Times New Roman"/>
          <w:color w:val="2C2C36"/>
          <w:spacing w:val="1"/>
          <w:sz w:val="18"/>
          <w:szCs w:val="18"/>
          <w:shd w:val="clear" w:color="auto" w:fill="FFFFFF"/>
          <w:vertAlign w:val="subscript"/>
        </w:rPr>
        <w:t>1</w:t>
      </w:r>
      <w:r>
        <w:rPr>
          <w:rStyle w:val="vlist-s"/>
          <w:rFonts w:ascii="Times New Roman" w:hAnsi="Times New Roman" w:cs="Times New Roman"/>
          <w:color w:val="2C2C36"/>
          <w:spacing w:val="1"/>
          <w:sz w:val="18"/>
          <w:szCs w:val="18"/>
          <w:shd w:val="clear" w:color="auto" w:fill="FFFFFF"/>
          <w:vertAlign w:val="subscript"/>
        </w:rPr>
        <w:t>​</w:t>
      </w:r>
      <w:r>
        <w:rPr>
          <w:rFonts w:ascii="Segoe UI" w:hAnsi="Segoe UI" w:cs="Segoe UI"/>
          <w:color w:val="2C2C36"/>
          <w:spacing w:val="1"/>
          <w:sz w:val="18"/>
          <w:szCs w:val="18"/>
          <w:shd w:val="clear" w:color="auto" w:fill="FFFFFF"/>
        </w:rPr>
        <w:t>、矩形腔中心移动距离</w:t>
      </w:r>
      <w:r>
        <w:rPr>
          <w:rStyle w:val="mord"/>
          <w:rFonts w:ascii="KaTeX_Math" w:hAnsi="KaTeX_Math" w:cs="Times New Roman"/>
          <w:i/>
          <w:iCs/>
          <w:color w:val="2C2C36"/>
          <w:spacing w:val="1"/>
          <w:sz w:val="18"/>
          <w:szCs w:val="18"/>
          <w:shd w:val="clear" w:color="auto" w:fill="FFFFFF"/>
        </w:rPr>
        <w:t>l</w:t>
      </w:r>
      <w:r>
        <w:rPr>
          <w:rStyle w:val="mord"/>
          <w:rFonts w:ascii="Times New Roman" w:hAnsi="Times New Roman" w:cs="Times New Roman"/>
          <w:color w:val="2C2C36"/>
          <w:spacing w:val="1"/>
          <w:sz w:val="18"/>
          <w:szCs w:val="18"/>
          <w:shd w:val="clear" w:color="auto" w:fill="FFFFFF"/>
          <w:vertAlign w:val="subscript"/>
        </w:rPr>
        <w:t>3</w:t>
      </w:r>
      <w:r>
        <w:rPr>
          <w:rStyle w:val="vlist-s"/>
          <w:rFonts w:ascii="Times New Roman" w:hAnsi="Times New Roman" w:cs="Times New Roman"/>
          <w:color w:val="2C2C36"/>
          <w:spacing w:val="1"/>
          <w:sz w:val="18"/>
          <w:szCs w:val="18"/>
          <w:shd w:val="clear" w:color="auto" w:fill="FFFFFF"/>
          <w:vertAlign w:val="subscript"/>
        </w:rPr>
        <w:t>​</w:t>
      </w:r>
      <w:r>
        <w:rPr>
          <w:rFonts w:ascii="Segoe UI" w:hAnsi="Segoe UI" w:cs="Segoe UI"/>
          <w:color w:val="2C2C36"/>
          <w:spacing w:val="1"/>
          <w:sz w:val="18"/>
          <w:szCs w:val="18"/>
          <w:shd w:val="clear" w:color="auto" w:fill="FFFFFF"/>
        </w:rPr>
        <w:t xml:space="preserve"> </w:t>
      </w:r>
      <w:r>
        <w:rPr>
          <w:rFonts w:ascii="Segoe UI" w:hAnsi="Segoe UI" w:cs="Segoe UI"/>
          <w:color w:val="2C2C36"/>
          <w:spacing w:val="1"/>
          <w:sz w:val="18"/>
          <w:szCs w:val="18"/>
          <w:shd w:val="clear" w:color="auto" w:fill="FFFFFF"/>
        </w:rPr>
        <w:t>及耦合距离</w:t>
      </w:r>
      <w:r>
        <w:rPr>
          <w:rStyle w:val="mord"/>
          <w:rFonts w:ascii="KaTeX_Math" w:hAnsi="KaTeX_Math" w:cs="Times New Roman"/>
          <w:i/>
          <w:iCs/>
          <w:color w:val="2C2C36"/>
          <w:spacing w:val="1"/>
          <w:sz w:val="18"/>
          <w:szCs w:val="18"/>
          <w:shd w:val="clear" w:color="auto" w:fill="FFFFFF"/>
        </w:rPr>
        <w:t>g</w:t>
      </w:r>
      <w:r>
        <w:rPr>
          <w:rFonts w:ascii="Segoe UI" w:hAnsi="Segoe UI" w:cs="Segoe UI"/>
          <w:color w:val="2C2C36"/>
          <w:spacing w:val="1"/>
          <w:sz w:val="18"/>
          <w:szCs w:val="18"/>
          <w:shd w:val="clear" w:color="auto" w:fill="FFFFFF"/>
        </w:rPr>
        <w:t xml:space="preserve"> </w:t>
      </w:r>
      <w:r>
        <w:rPr>
          <w:rFonts w:ascii="Segoe UI" w:hAnsi="Segoe UI" w:cs="Segoe UI"/>
          <w:color w:val="2C2C36"/>
          <w:spacing w:val="1"/>
          <w:sz w:val="18"/>
          <w:szCs w:val="18"/>
          <w:shd w:val="clear" w:color="auto" w:fill="FFFFFF"/>
        </w:rPr>
        <w:t>等几何参数对传输透射谱的影响，并优化了各参数以获得最佳传感性能。</w:t>
      </w:r>
      <w:r>
        <w:rPr>
          <w:rFonts w:ascii="Segoe UI" w:hAnsi="Segoe UI" w:cs="Segoe UI" w:hint="eastAsia"/>
          <w:color w:val="2C2C36"/>
          <w:spacing w:val="1"/>
          <w:sz w:val="18"/>
          <w:szCs w:val="18"/>
          <w:shd w:val="clear" w:color="auto" w:fill="FFFFFF"/>
        </w:rPr>
        <w:t>仿真</w:t>
      </w:r>
      <w:r>
        <w:rPr>
          <w:rFonts w:ascii="Segoe UI" w:hAnsi="Segoe UI" w:cs="Segoe UI"/>
          <w:color w:val="2C2C36"/>
          <w:spacing w:val="1"/>
          <w:sz w:val="18"/>
          <w:szCs w:val="18"/>
          <w:shd w:val="clear" w:color="auto" w:fill="FFFFFF"/>
        </w:rPr>
        <w:t>结果表明，在</w:t>
      </w:r>
      <w:r>
        <w:rPr>
          <w:rStyle w:val="mord"/>
          <w:rFonts w:ascii="KaTeX_Math" w:hAnsi="KaTeX_Math" w:cs="Times New Roman"/>
          <w:i/>
          <w:iCs/>
          <w:color w:val="2C2C36"/>
          <w:spacing w:val="1"/>
          <w:sz w:val="18"/>
          <w:szCs w:val="18"/>
          <w:shd w:val="clear" w:color="auto" w:fill="FFFFFF"/>
        </w:rPr>
        <w:t>L</w:t>
      </w:r>
      <w:r>
        <w:rPr>
          <w:rStyle w:val="mord"/>
          <w:rFonts w:ascii="Times New Roman" w:hAnsi="Times New Roman" w:cs="Times New Roman"/>
          <w:color w:val="2C2C36"/>
          <w:spacing w:val="1"/>
          <w:sz w:val="18"/>
          <w:szCs w:val="18"/>
          <w:shd w:val="clear" w:color="auto" w:fill="FFFFFF"/>
          <w:vertAlign w:val="subscript"/>
        </w:rPr>
        <w:t>1</w:t>
      </w:r>
      <w:r>
        <w:rPr>
          <w:rStyle w:val="vlist-s"/>
          <w:rFonts w:ascii="Times New Roman" w:hAnsi="Times New Roman" w:cs="Times New Roman"/>
          <w:color w:val="2C2C36"/>
          <w:spacing w:val="1"/>
          <w:sz w:val="18"/>
          <w:szCs w:val="18"/>
          <w:shd w:val="clear" w:color="auto" w:fill="FFFFFF"/>
          <w:vertAlign w:val="subscript"/>
        </w:rPr>
        <w:t>​</w:t>
      </w:r>
      <w:r>
        <w:rPr>
          <w:rStyle w:val="mrel"/>
          <w:rFonts w:ascii="Times New Roman" w:hAnsi="Times New Roman" w:cs="Times New Roman"/>
          <w:color w:val="2C2C36"/>
          <w:spacing w:val="1"/>
          <w:sz w:val="18"/>
          <w:szCs w:val="18"/>
          <w:shd w:val="clear" w:color="auto" w:fill="FFFFFF"/>
        </w:rPr>
        <w:t>=</w:t>
      </w:r>
      <w:r>
        <w:rPr>
          <w:rStyle w:val="mord"/>
          <w:rFonts w:ascii="Times New Roman" w:hAnsi="Times New Roman" w:cs="Times New Roman"/>
          <w:color w:val="2C2C36"/>
          <w:spacing w:val="1"/>
          <w:sz w:val="18"/>
          <w:szCs w:val="18"/>
          <w:shd w:val="clear" w:color="auto" w:fill="FFFFFF"/>
        </w:rPr>
        <w:t>600 nm</w:t>
      </w:r>
      <w:r>
        <w:rPr>
          <w:rFonts w:ascii="Segoe UI" w:hAnsi="Segoe UI" w:cs="Segoe UI"/>
          <w:color w:val="2C2C36"/>
          <w:spacing w:val="1"/>
          <w:sz w:val="18"/>
          <w:szCs w:val="18"/>
          <w:shd w:val="clear" w:color="auto" w:fill="FFFFFF"/>
        </w:rPr>
        <w:t>，</w:t>
      </w:r>
      <w:r>
        <w:rPr>
          <w:rStyle w:val="mord"/>
          <w:rFonts w:ascii="KaTeX_Math" w:hAnsi="KaTeX_Math" w:cs="Times New Roman"/>
          <w:i/>
          <w:iCs/>
          <w:color w:val="2C2C36"/>
          <w:spacing w:val="1"/>
          <w:sz w:val="18"/>
          <w:szCs w:val="18"/>
          <w:shd w:val="clear" w:color="auto" w:fill="FFFFFF"/>
        </w:rPr>
        <w:t>l</w:t>
      </w:r>
      <w:r>
        <w:rPr>
          <w:rStyle w:val="mord"/>
          <w:rFonts w:ascii="Times New Roman" w:hAnsi="Times New Roman" w:cs="Times New Roman"/>
          <w:color w:val="2C2C36"/>
          <w:spacing w:val="1"/>
          <w:sz w:val="18"/>
          <w:szCs w:val="18"/>
          <w:shd w:val="clear" w:color="auto" w:fill="FFFFFF"/>
          <w:vertAlign w:val="subscript"/>
        </w:rPr>
        <w:t>1</w:t>
      </w:r>
      <w:r>
        <w:rPr>
          <w:rStyle w:val="vlist-s"/>
          <w:rFonts w:ascii="Times New Roman" w:hAnsi="Times New Roman" w:cs="Times New Roman"/>
          <w:color w:val="2C2C36"/>
          <w:spacing w:val="1"/>
          <w:sz w:val="18"/>
          <w:szCs w:val="18"/>
          <w:shd w:val="clear" w:color="auto" w:fill="FFFFFF"/>
        </w:rPr>
        <w:t>​</w:t>
      </w:r>
      <w:r>
        <w:rPr>
          <w:rStyle w:val="mrel"/>
          <w:rFonts w:ascii="Times New Roman" w:hAnsi="Times New Roman" w:cs="Times New Roman"/>
          <w:color w:val="2C2C36"/>
          <w:spacing w:val="1"/>
          <w:sz w:val="18"/>
          <w:szCs w:val="18"/>
          <w:shd w:val="clear" w:color="auto" w:fill="FFFFFF"/>
        </w:rPr>
        <w:t>=</w:t>
      </w:r>
      <w:r>
        <w:rPr>
          <w:rStyle w:val="mord"/>
          <w:rFonts w:ascii="Times New Roman" w:hAnsi="Times New Roman" w:cs="Times New Roman"/>
          <w:color w:val="2C2C36"/>
          <w:spacing w:val="1"/>
          <w:sz w:val="18"/>
          <w:szCs w:val="18"/>
          <w:shd w:val="clear" w:color="auto" w:fill="FFFFFF"/>
        </w:rPr>
        <w:t>260 nm</w:t>
      </w:r>
      <w:r>
        <w:rPr>
          <w:rFonts w:ascii="Segoe UI" w:hAnsi="Segoe UI" w:cs="Segoe UI"/>
          <w:color w:val="2C2C36"/>
          <w:spacing w:val="1"/>
          <w:sz w:val="18"/>
          <w:szCs w:val="18"/>
          <w:shd w:val="clear" w:color="auto" w:fill="FFFFFF"/>
        </w:rPr>
        <w:t>，</w:t>
      </w:r>
      <w:r>
        <w:rPr>
          <w:rStyle w:val="mord"/>
          <w:rFonts w:ascii="KaTeX_Math" w:hAnsi="KaTeX_Math" w:cs="Times New Roman"/>
          <w:i/>
          <w:iCs/>
          <w:color w:val="2C2C36"/>
          <w:spacing w:val="1"/>
          <w:sz w:val="18"/>
          <w:szCs w:val="18"/>
          <w:shd w:val="clear" w:color="auto" w:fill="FFFFFF"/>
        </w:rPr>
        <w:t>l</w:t>
      </w:r>
      <w:r>
        <w:rPr>
          <w:rStyle w:val="mord"/>
          <w:rFonts w:ascii="Times New Roman" w:hAnsi="Times New Roman" w:cs="Times New Roman"/>
          <w:color w:val="2C2C36"/>
          <w:spacing w:val="1"/>
          <w:sz w:val="18"/>
          <w:szCs w:val="18"/>
          <w:shd w:val="clear" w:color="auto" w:fill="FFFFFF"/>
          <w:vertAlign w:val="subscript"/>
        </w:rPr>
        <w:t>3</w:t>
      </w:r>
      <w:r>
        <w:rPr>
          <w:rStyle w:val="vlist-s"/>
          <w:rFonts w:ascii="Times New Roman" w:hAnsi="Times New Roman" w:cs="Times New Roman"/>
          <w:color w:val="2C2C36"/>
          <w:spacing w:val="1"/>
          <w:sz w:val="18"/>
          <w:szCs w:val="18"/>
          <w:shd w:val="clear" w:color="auto" w:fill="FFFFFF"/>
        </w:rPr>
        <w:t>​</w:t>
      </w:r>
      <w:r>
        <w:rPr>
          <w:rStyle w:val="mrel"/>
          <w:rFonts w:ascii="Times New Roman" w:hAnsi="Times New Roman" w:cs="Times New Roman"/>
          <w:color w:val="2C2C36"/>
          <w:spacing w:val="1"/>
          <w:sz w:val="18"/>
          <w:szCs w:val="18"/>
          <w:shd w:val="clear" w:color="auto" w:fill="FFFFFF"/>
        </w:rPr>
        <w:t>=</w:t>
      </w:r>
      <w:r>
        <w:rPr>
          <w:rStyle w:val="mord"/>
          <w:rFonts w:ascii="Times New Roman" w:hAnsi="Times New Roman" w:cs="Times New Roman"/>
          <w:color w:val="2C2C36"/>
          <w:spacing w:val="1"/>
          <w:sz w:val="18"/>
          <w:szCs w:val="18"/>
          <w:shd w:val="clear" w:color="auto" w:fill="FFFFFF"/>
        </w:rPr>
        <w:t>20 nm</w:t>
      </w:r>
      <w:r>
        <w:rPr>
          <w:rFonts w:ascii="Segoe UI" w:hAnsi="Segoe UI" w:cs="Segoe UI"/>
          <w:color w:val="2C2C36"/>
          <w:spacing w:val="1"/>
          <w:sz w:val="18"/>
          <w:szCs w:val="18"/>
          <w:shd w:val="clear" w:color="auto" w:fill="FFFFFF"/>
        </w:rPr>
        <w:t>，</w:t>
      </w:r>
      <w:r>
        <w:rPr>
          <w:rStyle w:val="mord"/>
          <w:rFonts w:ascii="KaTeX_Math" w:hAnsi="KaTeX_Math" w:cs="Times New Roman"/>
          <w:i/>
          <w:iCs/>
          <w:color w:val="2C2C36"/>
          <w:spacing w:val="1"/>
          <w:sz w:val="18"/>
          <w:szCs w:val="18"/>
          <w:shd w:val="clear" w:color="auto" w:fill="FFFFFF"/>
        </w:rPr>
        <w:t>g</w:t>
      </w:r>
      <w:r>
        <w:rPr>
          <w:rStyle w:val="mrel"/>
          <w:rFonts w:ascii="Times New Roman" w:hAnsi="Times New Roman" w:cs="Times New Roman"/>
          <w:color w:val="2C2C36"/>
          <w:spacing w:val="1"/>
          <w:sz w:val="18"/>
          <w:szCs w:val="18"/>
          <w:shd w:val="clear" w:color="auto" w:fill="FFFFFF"/>
        </w:rPr>
        <w:t>=</w:t>
      </w:r>
      <w:r>
        <w:rPr>
          <w:rStyle w:val="mord"/>
          <w:rFonts w:ascii="Times New Roman" w:hAnsi="Times New Roman" w:cs="Times New Roman"/>
          <w:color w:val="2C2C36"/>
          <w:spacing w:val="1"/>
          <w:sz w:val="18"/>
          <w:szCs w:val="18"/>
          <w:shd w:val="clear" w:color="auto" w:fill="FFFFFF"/>
        </w:rPr>
        <w:t>14 nm</w:t>
      </w:r>
      <w:r>
        <w:rPr>
          <w:rFonts w:ascii="Segoe UI" w:hAnsi="Segoe UI" w:cs="Segoe UI" w:hint="eastAsia"/>
          <w:color w:val="2C2C36"/>
          <w:spacing w:val="1"/>
          <w:sz w:val="18"/>
          <w:szCs w:val="18"/>
          <w:shd w:val="clear" w:color="auto" w:fill="FFFFFF"/>
        </w:rPr>
        <w:t>时</w:t>
      </w:r>
      <w:r>
        <w:rPr>
          <w:rFonts w:ascii="Segoe UI" w:hAnsi="Segoe UI" w:cs="Segoe UI"/>
          <w:color w:val="2C2C36"/>
          <w:spacing w:val="1"/>
          <w:sz w:val="18"/>
          <w:szCs w:val="18"/>
          <w:shd w:val="clear" w:color="auto" w:fill="FFFFFF"/>
        </w:rPr>
        <w:t>，该结构的</w:t>
      </w:r>
      <w:r>
        <w:rPr>
          <w:rFonts w:ascii="Segoe UI" w:hAnsi="Segoe UI" w:cs="Segoe UI"/>
          <w:color w:val="2C2C36"/>
          <w:spacing w:val="1"/>
          <w:sz w:val="18"/>
          <w:szCs w:val="18"/>
          <w:shd w:val="clear" w:color="auto" w:fill="FFFFFF"/>
        </w:rPr>
        <w:t>4</w:t>
      </w:r>
      <w:r>
        <w:rPr>
          <w:rFonts w:ascii="Segoe UI" w:hAnsi="Segoe UI" w:cs="Segoe UI"/>
          <w:color w:val="2C2C36"/>
          <w:spacing w:val="1"/>
          <w:sz w:val="18"/>
          <w:szCs w:val="18"/>
          <w:shd w:val="clear" w:color="auto" w:fill="FFFFFF"/>
        </w:rPr>
        <w:t>个</w:t>
      </w:r>
      <w:r>
        <w:rPr>
          <w:rFonts w:ascii="Segoe UI" w:hAnsi="Segoe UI" w:cs="Segoe UI"/>
          <w:color w:val="2C2C36"/>
          <w:spacing w:val="1"/>
          <w:sz w:val="18"/>
          <w:szCs w:val="18"/>
          <w:shd w:val="clear" w:color="auto" w:fill="FFFFFF"/>
        </w:rPr>
        <w:t>Fano</w:t>
      </w:r>
      <w:r>
        <w:rPr>
          <w:rFonts w:ascii="Segoe UI" w:hAnsi="Segoe UI" w:cs="Segoe UI"/>
          <w:color w:val="2C2C36"/>
          <w:spacing w:val="1"/>
          <w:sz w:val="18"/>
          <w:szCs w:val="18"/>
          <w:shd w:val="clear" w:color="auto" w:fill="FFFFFF"/>
        </w:rPr>
        <w:t>共振峰的折射率传感灵敏度分别</w:t>
      </w:r>
      <w:r>
        <w:rPr>
          <w:rFonts w:ascii="Segoe UI" w:hAnsi="Segoe UI" w:cs="Segoe UI" w:hint="eastAsia"/>
          <w:color w:val="2C2C36"/>
          <w:spacing w:val="1"/>
          <w:sz w:val="18"/>
          <w:szCs w:val="18"/>
          <w:shd w:val="clear" w:color="auto" w:fill="FFFFFF"/>
        </w:rPr>
        <w:t>为</w:t>
      </w:r>
      <w:r>
        <w:rPr>
          <w:rFonts w:ascii="Segoe UI" w:hAnsi="Segoe UI" w:cs="Segoe UI"/>
          <w:color w:val="2C2C36"/>
          <w:spacing w:val="1"/>
          <w:sz w:val="18"/>
          <w:szCs w:val="18"/>
          <w:shd w:val="clear" w:color="auto" w:fill="FFFFFF"/>
        </w:rPr>
        <w:t>1 623</w:t>
      </w:r>
      <w:r>
        <w:rPr>
          <w:rFonts w:ascii="Segoe UI" w:hAnsi="Segoe UI" w:cs="Segoe UI"/>
          <w:color w:val="2C2C36"/>
          <w:spacing w:val="1"/>
          <w:sz w:val="18"/>
          <w:szCs w:val="18"/>
          <w:shd w:val="clear" w:color="auto" w:fill="FFFFFF"/>
        </w:rPr>
        <w:t>、</w:t>
      </w:r>
      <w:r>
        <w:rPr>
          <w:rFonts w:ascii="Segoe UI" w:hAnsi="Segoe UI" w:cs="Segoe UI"/>
          <w:color w:val="2C2C36"/>
          <w:spacing w:val="1"/>
          <w:sz w:val="18"/>
          <w:szCs w:val="18"/>
          <w:shd w:val="clear" w:color="auto" w:fill="FFFFFF"/>
        </w:rPr>
        <w:t>1 223</w:t>
      </w:r>
      <w:r>
        <w:rPr>
          <w:rFonts w:ascii="Segoe UI" w:hAnsi="Segoe UI" w:cs="Segoe UI"/>
          <w:color w:val="2C2C36"/>
          <w:spacing w:val="1"/>
          <w:sz w:val="18"/>
          <w:szCs w:val="18"/>
          <w:shd w:val="clear" w:color="auto" w:fill="FFFFFF"/>
        </w:rPr>
        <w:t>、</w:t>
      </w:r>
      <w:r>
        <w:rPr>
          <w:rFonts w:ascii="Segoe UI" w:hAnsi="Segoe UI" w:cs="Segoe UI"/>
          <w:color w:val="2C2C36"/>
          <w:spacing w:val="1"/>
          <w:sz w:val="18"/>
          <w:szCs w:val="18"/>
          <w:shd w:val="clear" w:color="auto" w:fill="FFFFFF"/>
        </w:rPr>
        <w:t xml:space="preserve">2 740 </w:t>
      </w:r>
      <w:r>
        <w:rPr>
          <w:rFonts w:ascii="Segoe UI" w:hAnsi="Segoe UI" w:cs="Segoe UI" w:hint="eastAsia"/>
          <w:color w:val="2C2C36"/>
          <w:spacing w:val="1"/>
          <w:sz w:val="18"/>
          <w:szCs w:val="18"/>
          <w:shd w:val="clear" w:color="auto" w:fill="FFFFFF"/>
        </w:rPr>
        <w:t>、</w:t>
      </w:r>
      <w:r>
        <w:rPr>
          <w:rFonts w:ascii="Segoe UI" w:hAnsi="Segoe UI" w:cs="Segoe UI"/>
          <w:color w:val="2C2C36"/>
          <w:spacing w:val="1"/>
          <w:sz w:val="18"/>
          <w:szCs w:val="18"/>
          <w:shd w:val="clear" w:color="auto" w:fill="FFFFFF"/>
        </w:rPr>
        <w:t>2 486 nm/RIU</w:t>
      </w:r>
      <w:r>
        <w:rPr>
          <w:rFonts w:ascii="Segoe UI" w:hAnsi="Segoe UI" w:cs="Segoe UI"/>
          <w:color w:val="2C2C36"/>
          <w:spacing w:val="1"/>
          <w:sz w:val="18"/>
          <w:szCs w:val="18"/>
          <w:shd w:val="clear" w:color="auto" w:fill="FFFFFF"/>
        </w:rPr>
        <w:t>，其中</w:t>
      </w:r>
      <w:r>
        <w:rPr>
          <w:rFonts w:ascii="Segoe UI" w:hAnsi="Segoe UI" w:cs="Segoe UI"/>
          <w:color w:val="2C2C36"/>
          <w:spacing w:val="1"/>
          <w:sz w:val="18"/>
          <w:szCs w:val="18"/>
          <w:shd w:val="clear" w:color="auto" w:fill="FFFFFF"/>
        </w:rPr>
        <w:t>FR</w:t>
      </w:r>
      <w:r>
        <w:rPr>
          <w:rFonts w:ascii="Segoe UI" w:hAnsi="Segoe UI" w:cs="Segoe UI"/>
          <w:color w:val="2C2C36"/>
          <w:spacing w:val="1"/>
          <w:sz w:val="18"/>
          <w:szCs w:val="18"/>
          <w:shd w:val="clear" w:color="auto" w:fill="FFFFFF"/>
          <w:vertAlign w:val="subscript"/>
        </w:rPr>
        <w:t>3</w:t>
      </w:r>
      <w:r>
        <w:rPr>
          <w:rFonts w:ascii="Segoe UI" w:hAnsi="Segoe UI" w:cs="Segoe UI"/>
          <w:color w:val="2C2C36"/>
          <w:spacing w:val="1"/>
          <w:sz w:val="18"/>
          <w:szCs w:val="18"/>
          <w:shd w:val="clear" w:color="auto" w:fill="FFFFFF"/>
        </w:rPr>
        <w:t>和</w:t>
      </w:r>
      <w:r>
        <w:rPr>
          <w:rFonts w:ascii="Segoe UI" w:hAnsi="Segoe UI" w:cs="Segoe UI"/>
          <w:color w:val="2C2C36"/>
          <w:spacing w:val="1"/>
          <w:sz w:val="18"/>
          <w:szCs w:val="18"/>
          <w:shd w:val="clear" w:color="auto" w:fill="FFFFFF"/>
        </w:rPr>
        <w:t>FR</w:t>
      </w:r>
      <w:r>
        <w:rPr>
          <w:rFonts w:ascii="Segoe UI" w:hAnsi="Segoe UI" w:cs="Segoe UI"/>
          <w:color w:val="2C2C36"/>
          <w:spacing w:val="1"/>
          <w:sz w:val="18"/>
          <w:szCs w:val="18"/>
          <w:shd w:val="clear" w:color="auto" w:fill="FFFFFF"/>
          <w:vertAlign w:val="subscript"/>
        </w:rPr>
        <w:t>4</w:t>
      </w:r>
      <w:r>
        <w:rPr>
          <w:rFonts w:ascii="Segoe UI" w:hAnsi="Segoe UI" w:cs="Segoe UI"/>
          <w:color w:val="2C2C36"/>
          <w:spacing w:val="1"/>
          <w:sz w:val="18"/>
          <w:szCs w:val="18"/>
          <w:shd w:val="clear" w:color="auto" w:fill="FFFFFF"/>
        </w:rPr>
        <w:t>表现出更高的灵敏度。</w:t>
      </w:r>
    </w:p>
    <w:bookmarkEnd w:id="0"/>
    <w:p w14:paraId="2B3D1E3E" w14:textId="77777777" w:rsidR="00757D8A" w:rsidRDefault="004A3F70">
      <w:pPr>
        <w:widowControl/>
        <w:jc w:val="left"/>
        <w:rPr>
          <w:rFonts w:ascii="楷体_GB2312" w:eastAsia="楷体_GB2312" w:hAnsi="Times New Roman" w:cs="Times New Roman"/>
          <w:sz w:val="18"/>
          <w:szCs w:val="18"/>
        </w:rPr>
      </w:pPr>
      <w:r>
        <w:rPr>
          <w:rFonts w:ascii="Times New Roman" w:eastAsia="宋体" w:hAnsi="Times New Roman" w:cs="Times New Roman" w:hint="eastAsia"/>
          <w:b/>
          <w:sz w:val="18"/>
          <w:szCs w:val="18"/>
        </w:rPr>
        <w:t>关键词：</w:t>
      </w:r>
      <w:bookmarkStart w:id="1" w:name="OLE_LINK6"/>
      <w:r>
        <w:rPr>
          <w:rFonts w:ascii="楷体_GB2312" w:eastAsia="楷体_GB2312" w:hAnsi="Times New Roman" w:cs="Times New Roman" w:hint="eastAsia"/>
          <w:sz w:val="18"/>
          <w:szCs w:val="18"/>
        </w:rPr>
        <w:t>表面等离激元；</w:t>
      </w:r>
      <w:r>
        <w:rPr>
          <w:rFonts w:ascii="Times New Roman" w:eastAsia="楷体_GB2312" w:hAnsi="Times New Roman" w:cs="Times New Roman"/>
          <w:sz w:val="18"/>
          <w:szCs w:val="18"/>
        </w:rPr>
        <w:t>MDM</w:t>
      </w:r>
      <w:r>
        <w:rPr>
          <w:rFonts w:ascii="楷体_GB2312" w:eastAsia="楷体_GB2312" w:hAnsi="Times New Roman" w:cs="Times New Roman" w:hint="eastAsia"/>
          <w:sz w:val="18"/>
          <w:szCs w:val="18"/>
        </w:rPr>
        <w:t>波导；矩形环；矩形腔；法诺共振</w:t>
      </w:r>
    </w:p>
    <w:bookmarkEnd w:id="1"/>
    <w:p w14:paraId="62BDE9EB" w14:textId="77777777" w:rsidR="00757D8A" w:rsidRDefault="004A3F70">
      <w:pPr>
        <w:widowControl/>
        <w:jc w:val="left"/>
        <w:rPr>
          <w:sz w:val="18"/>
          <w:szCs w:val="18"/>
        </w:rPr>
      </w:pPr>
      <w:r>
        <w:rPr>
          <w:b/>
          <w:bCs/>
          <w:sz w:val="18"/>
          <w:szCs w:val="18"/>
        </w:rPr>
        <w:t>中图分类号：</w:t>
      </w:r>
      <w:r>
        <w:rPr>
          <w:rFonts w:ascii="Times New Roman" w:hAnsi="Times New Roman" w:cs="Times New Roman"/>
          <w:sz w:val="18"/>
          <w:szCs w:val="18"/>
        </w:rPr>
        <w:t>TN253</w:t>
      </w:r>
      <w:r>
        <w:rPr>
          <w:rFonts w:ascii="Times New Roman" w:hAnsi="Times New Roman" w:cs="Times New Roman" w:hint="eastAsia"/>
          <w:sz w:val="18"/>
          <w:szCs w:val="18"/>
        </w:rPr>
        <w:t xml:space="preserve"> </w:t>
      </w:r>
      <w:r>
        <w:rPr>
          <w:rFonts w:ascii="Times New Roman" w:hAnsi="Times New Roman" w:cs="Times New Roman"/>
          <w:sz w:val="18"/>
          <w:szCs w:val="18"/>
        </w:rPr>
        <w:t>O436</w:t>
      </w:r>
      <w:r>
        <w:rPr>
          <w:sz w:val="18"/>
          <w:szCs w:val="18"/>
        </w:rPr>
        <w:t xml:space="preserve"> </w:t>
      </w:r>
      <w:r>
        <w:rPr>
          <w:sz w:val="18"/>
          <w:szCs w:val="18"/>
        </w:rPr>
        <w:t>文献标志码：</w:t>
      </w:r>
      <w:r>
        <w:rPr>
          <w:rFonts w:ascii="Times New Roman" w:hAnsi="Times New Roman" w:cs="Times New Roman"/>
          <w:sz w:val="18"/>
          <w:szCs w:val="18"/>
        </w:rPr>
        <w:t>A</w:t>
      </w:r>
      <w:r>
        <w:rPr>
          <w:rFonts w:ascii="Times New Roman" w:hAnsi="Times New Roman" w:cs="Times New Roman" w:hint="eastAsia"/>
          <w:sz w:val="18"/>
          <w:szCs w:val="18"/>
        </w:rPr>
        <w:t xml:space="preserve">    </w:t>
      </w:r>
      <w:r>
        <w:rPr>
          <w:b/>
          <w:bCs/>
          <w:sz w:val="18"/>
          <w:szCs w:val="18"/>
        </w:rPr>
        <w:t>开放科学（资源服务）标识码（</w:t>
      </w:r>
      <w:r>
        <w:rPr>
          <w:b/>
          <w:bCs/>
          <w:sz w:val="18"/>
          <w:szCs w:val="18"/>
        </w:rPr>
        <w:t>OSID</w:t>
      </w:r>
      <w:r>
        <w:rPr>
          <w:b/>
          <w:bCs/>
          <w:sz w:val="18"/>
          <w:szCs w:val="18"/>
        </w:rPr>
        <w:t>）：</w:t>
      </w:r>
    </w:p>
    <w:p w14:paraId="2AC3BB75" w14:textId="77777777" w:rsidR="00757D8A" w:rsidRDefault="00757D8A">
      <w:pPr>
        <w:widowControl/>
        <w:jc w:val="left"/>
        <w:rPr>
          <w:sz w:val="18"/>
          <w:szCs w:val="18"/>
        </w:rPr>
      </w:pPr>
    </w:p>
    <w:p w14:paraId="31FB3E3D" w14:textId="77777777" w:rsidR="00757D8A" w:rsidRDefault="00757D8A">
      <w:pPr>
        <w:widowControl/>
        <w:jc w:val="left"/>
        <w:rPr>
          <w:sz w:val="18"/>
          <w:szCs w:val="18"/>
        </w:rPr>
      </w:pPr>
    </w:p>
    <w:p w14:paraId="0E8F6F9F" w14:textId="77777777" w:rsidR="00757D8A" w:rsidRDefault="004A3F70">
      <w:pPr>
        <w:adjustRightInd w:val="0"/>
        <w:snapToGrid w:val="0"/>
        <w:contextualSpacing/>
        <w:jc w:val="center"/>
        <w:rPr>
          <w:rFonts w:ascii="Times New Roman" w:eastAsia="宋体" w:hAnsi="Times New Roman" w:cs="Times New Roman"/>
          <w:b/>
          <w:sz w:val="32"/>
          <w:szCs w:val="32"/>
        </w:rPr>
      </w:pPr>
      <w:r>
        <w:rPr>
          <w:rFonts w:ascii="Times New Roman" w:eastAsia="宋体" w:hAnsi="Times New Roman" w:cs="Times New Roman" w:hint="eastAsia"/>
          <w:b/>
          <w:sz w:val="32"/>
          <w:szCs w:val="32"/>
        </w:rPr>
        <w:t xml:space="preserve">Sensing characteristics of MDM waveguide side coupling with rectangular cavity based on </w:t>
      </w:r>
      <w:r>
        <w:rPr>
          <w:rFonts w:ascii="Times New Roman" w:eastAsia="宋体" w:hAnsi="Times New Roman" w:cs="Times New Roman" w:hint="eastAsia"/>
          <w:b/>
          <w:sz w:val="32"/>
          <w:szCs w:val="32"/>
        </w:rPr>
        <w:t>double baffle</w:t>
      </w:r>
    </w:p>
    <w:p w14:paraId="2FB9E8DA" w14:textId="77777777" w:rsidR="00757D8A" w:rsidRDefault="004A3F70">
      <w:pPr>
        <w:adjustRightInd w:val="0"/>
        <w:snapToGrid w:val="0"/>
        <w:ind w:leftChars="250" w:left="525" w:rightChars="250" w:right="525"/>
        <w:jc w:val="center"/>
        <w:rPr>
          <w:rFonts w:ascii="Times New Roman" w:eastAsia="黑体" w:hAnsi="Times New Roman" w:cs="Times New Roman"/>
          <w:b/>
          <w:szCs w:val="21"/>
        </w:rPr>
      </w:pPr>
      <w:r>
        <w:rPr>
          <w:rFonts w:ascii="Times New Roman" w:eastAsia="黑体" w:hAnsi="Times New Roman" w:cs="Times New Roman"/>
          <w:b/>
          <w:szCs w:val="21"/>
        </w:rPr>
        <w:t>DUAN Jiayi</w:t>
      </w:r>
      <w:r>
        <w:rPr>
          <w:rFonts w:ascii="Times New Roman" w:eastAsia="黑体" w:hAnsi="Times New Roman" w:cs="Times New Roman"/>
          <w:b/>
          <w:szCs w:val="21"/>
        </w:rPr>
        <w:t>，</w:t>
      </w:r>
      <w:r>
        <w:rPr>
          <w:rFonts w:ascii="Times New Roman" w:eastAsia="黑体" w:hAnsi="Times New Roman" w:cs="Times New Roman"/>
          <w:b/>
          <w:szCs w:val="21"/>
        </w:rPr>
        <w:t>SHEN Sanmin*</w:t>
      </w:r>
    </w:p>
    <w:p w14:paraId="0A26AE9E" w14:textId="77777777" w:rsidR="00757D8A" w:rsidRDefault="004A3F70">
      <w:pPr>
        <w:adjustRightInd w:val="0"/>
        <w:snapToGrid w:val="0"/>
        <w:ind w:leftChars="250" w:left="525" w:rightChars="250" w:right="525"/>
        <w:jc w:val="center"/>
        <w:rPr>
          <w:rFonts w:ascii="Times New Roman" w:eastAsia="宋体" w:hAnsi="Times New Roman" w:cs="Times New Roman"/>
          <w:b/>
          <w:sz w:val="15"/>
          <w:szCs w:val="15"/>
        </w:rPr>
      </w:pPr>
      <w:r>
        <w:rPr>
          <w:rFonts w:ascii="Times New Roman" w:eastAsia="宋体" w:hAnsi="Times New Roman" w:cs="Times New Roman"/>
          <w:b/>
          <w:sz w:val="15"/>
          <w:szCs w:val="15"/>
        </w:rPr>
        <w:t>（</w:t>
      </w:r>
      <w:r>
        <w:rPr>
          <w:rFonts w:ascii="Times New Roman" w:eastAsia="宋体" w:hAnsi="Times New Roman" w:cs="Times New Roman"/>
          <w:b/>
          <w:sz w:val="15"/>
          <w:szCs w:val="15"/>
        </w:rPr>
        <w:t>School of Instrumentation and Electronics, North University of China, Taiyuan 030051, China</w:t>
      </w:r>
      <w:r>
        <w:rPr>
          <w:rFonts w:ascii="Times New Roman" w:eastAsia="宋体" w:hAnsi="Times New Roman" w:cs="Times New Roman"/>
          <w:b/>
          <w:sz w:val="15"/>
          <w:szCs w:val="15"/>
        </w:rPr>
        <w:t>）</w:t>
      </w:r>
    </w:p>
    <w:p w14:paraId="09059874" w14:textId="77777777" w:rsidR="00757D8A" w:rsidRDefault="00757D8A">
      <w:pPr>
        <w:adjustRightInd w:val="0"/>
        <w:snapToGrid w:val="0"/>
        <w:ind w:leftChars="250" w:left="525" w:rightChars="250" w:right="525"/>
        <w:jc w:val="center"/>
        <w:rPr>
          <w:rFonts w:ascii="Times New Roman" w:eastAsia="宋体" w:hAnsi="Times New Roman" w:cs="Times New Roman"/>
          <w:b/>
          <w:szCs w:val="21"/>
        </w:rPr>
      </w:pPr>
    </w:p>
    <w:p w14:paraId="2375F0D0" w14:textId="77777777" w:rsidR="00757D8A" w:rsidRDefault="004A3F70">
      <w:pPr>
        <w:rPr>
          <w:rFonts w:ascii="Times New Roman" w:eastAsia="宋体" w:hAnsi="Times New Roman" w:cs="Times New Roman"/>
          <w:sz w:val="18"/>
          <w:szCs w:val="18"/>
        </w:rPr>
      </w:pPr>
      <w:r>
        <w:rPr>
          <w:rFonts w:ascii="Times New Roman" w:eastAsia="宋体" w:hAnsi="Times New Roman"/>
          <w:b/>
          <w:sz w:val="18"/>
          <w:szCs w:val="18"/>
        </w:rPr>
        <w:t>Abstract:</w:t>
      </w:r>
      <w:r>
        <w:rPr>
          <w:rFonts w:ascii="Times New Roman" w:eastAsia="宋体" w:hAnsi="Times New Roman" w:hint="eastAsia"/>
          <w:b/>
          <w:sz w:val="18"/>
          <w:szCs w:val="18"/>
        </w:rPr>
        <w:t xml:space="preserve"> </w:t>
      </w:r>
      <w:r>
        <w:rPr>
          <w:rFonts w:ascii="Times New Roman" w:eastAsia="宋体" w:hAnsi="Times New Roman" w:cs="Times New Roman" w:hint="eastAsia"/>
          <w:sz w:val="18"/>
          <w:szCs w:val="18"/>
        </w:rPr>
        <w:t>In order to improve the sensing performance of surface plasmon polaritons (SPPs) waveguides, a rectangular ring structure based on double-baffle metal-dielectric-metal (MDM) waveguide side coupling with rectangular cavity was proposed. Through simulation a</w:t>
      </w:r>
      <w:r>
        <w:rPr>
          <w:rFonts w:ascii="Times New Roman" w:eastAsia="宋体" w:hAnsi="Times New Roman" w:cs="Times New Roman" w:hint="eastAsia"/>
          <w:sz w:val="18"/>
          <w:szCs w:val="18"/>
        </w:rPr>
        <w:t xml:space="preserve">nalysis, the influence of geometric parameters such as the length of the rectangular ring L1, the length of the rectangular cavity </w:t>
      </w:r>
      <w:r>
        <w:rPr>
          <w:rFonts w:ascii="Times New Roman" w:eastAsia="宋体" w:hAnsi="Times New Roman" w:cs="Times New Roman" w:hint="eastAsia"/>
          <w:i/>
          <w:iCs/>
          <w:sz w:val="18"/>
          <w:szCs w:val="18"/>
        </w:rPr>
        <w:t>l</w:t>
      </w:r>
      <w:r>
        <w:rPr>
          <w:rFonts w:ascii="Times New Roman" w:eastAsia="宋体" w:hAnsi="Times New Roman" w:cs="Times New Roman" w:hint="eastAsia"/>
          <w:sz w:val="18"/>
          <w:szCs w:val="18"/>
          <w:vertAlign w:val="subscript"/>
        </w:rPr>
        <w:t>1</w:t>
      </w:r>
      <w:r>
        <w:rPr>
          <w:rFonts w:ascii="Times New Roman" w:eastAsia="宋体" w:hAnsi="Times New Roman" w:cs="Times New Roman" w:hint="eastAsia"/>
          <w:sz w:val="18"/>
          <w:szCs w:val="18"/>
        </w:rPr>
        <w:t xml:space="preserve">, the center movement distance of the rectangular cavity </w:t>
      </w:r>
      <w:r>
        <w:rPr>
          <w:rFonts w:ascii="Times New Roman" w:eastAsia="宋体" w:hAnsi="Times New Roman" w:cs="Times New Roman" w:hint="eastAsia"/>
          <w:i/>
          <w:iCs/>
          <w:sz w:val="18"/>
          <w:szCs w:val="18"/>
        </w:rPr>
        <w:t>l</w:t>
      </w:r>
      <w:r>
        <w:rPr>
          <w:rFonts w:ascii="Times New Roman" w:eastAsia="宋体" w:hAnsi="Times New Roman" w:cs="Times New Roman" w:hint="eastAsia"/>
          <w:sz w:val="18"/>
          <w:szCs w:val="18"/>
          <w:vertAlign w:val="subscript"/>
        </w:rPr>
        <w:t>3</w:t>
      </w:r>
      <w:r>
        <w:rPr>
          <w:rFonts w:ascii="Times New Roman" w:eastAsia="宋体" w:hAnsi="Times New Roman" w:cs="Times New Roman" w:hint="eastAsia"/>
          <w:sz w:val="18"/>
          <w:szCs w:val="18"/>
        </w:rPr>
        <w:t xml:space="preserve"> and the coupling distance g on the transmission transmission sp</w:t>
      </w:r>
      <w:r>
        <w:rPr>
          <w:rFonts w:ascii="Times New Roman" w:eastAsia="宋体" w:hAnsi="Times New Roman" w:cs="Times New Roman" w:hint="eastAsia"/>
          <w:sz w:val="18"/>
          <w:szCs w:val="18"/>
        </w:rPr>
        <w:t xml:space="preserve">ectrum were studied, and the parameters were optimized to obtain the best sensing performance. The simulation results show that the refractive index sensing sensitivities of the four Fano resonance peaks of this structure are 1 623, 1 223, 2 740 and 2 486 </w:t>
      </w:r>
      <w:r>
        <w:rPr>
          <w:rFonts w:ascii="Times New Roman" w:eastAsia="宋体" w:hAnsi="Times New Roman" w:cs="Times New Roman" w:hint="eastAsia"/>
          <w:sz w:val="18"/>
          <w:szCs w:val="18"/>
        </w:rPr>
        <w:t xml:space="preserve">nm/RIU at </w:t>
      </w:r>
      <w:r>
        <w:rPr>
          <w:rFonts w:ascii="Times New Roman" w:eastAsia="宋体" w:hAnsi="Times New Roman" w:cs="Times New Roman" w:hint="eastAsia"/>
          <w:i/>
          <w:iCs/>
          <w:sz w:val="18"/>
          <w:szCs w:val="18"/>
        </w:rPr>
        <w:t>L</w:t>
      </w:r>
      <w:r>
        <w:rPr>
          <w:rFonts w:ascii="Times New Roman" w:eastAsia="宋体" w:hAnsi="Times New Roman" w:cs="Times New Roman" w:hint="eastAsia"/>
          <w:sz w:val="18"/>
          <w:szCs w:val="18"/>
          <w:vertAlign w:val="subscript"/>
        </w:rPr>
        <w:t>1</w:t>
      </w:r>
      <w:r>
        <w:rPr>
          <w:rFonts w:ascii="Times New Roman" w:eastAsia="宋体" w:hAnsi="Times New Roman" w:cs="Times New Roman" w:hint="eastAsia"/>
          <w:sz w:val="18"/>
          <w:szCs w:val="18"/>
        </w:rPr>
        <w:t xml:space="preserve">=600 nm, </w:t>
      </w:r>
      <w:r>
        <w:rPr>
          <w:rFonts w:ascii="Times New Roman" w:eastAsia="宋体" w:hAnsi="Times New Roman" w:cs="Times New Roman" w:hint="eastAsia"/>
          <w:i/>
          <w:iCs/>
          <w:sz w:val="18"/>
          <w:szCs w:val="18"/>
        </w:rPr>
        <w:t>l</w:t>
      </w:r>
      <w:r>
        <w:rPr>
          <w:rFonts w:ascii="Times New Roman" w:eastAsia="宋体" w:hAnsi="Times New Roman" w:cs="Times New Roman" w:hint="eastAsia"/>
          <w:sz w:val="18"/>
          <w:szCs w:val="18"/>
          <w:vertAlign w:val="subscript"/>
        </w:rPr>
        <w:t>1</w:t>
      </w:r>
      <w:r>
        <w:rPr>
          <w:rFonts w:ascii="Times New Roman" w:eastAsia="宋体" w:hAnsi="Times New Roman" w:cs="Times New Roman" w:hint="eastAsia"/>
          <w:sz w:val="18"/>
          <w:szCs w:val="18"/>
        </w:rPr>
        <w:t xml:space="preserve">=260 nm, </w:t>
      </w:r>
      <w:r>
        <w:rPr>
          <w:rFonts w:ascii="Times New Roman" w:eastAsia="宋体" w:hAnsi="Times New Roman" w:cs="Times New Roman" w:hint="eastAsia"/>
          <w:i/>
          <w:iCs/>
          <w:sz w:val="18"/>
          <w:szCs w:val="18"/>
        </w:rPr>
        <w:t>l</w:t>
      </w:r>
      <w:r>
        <w:rPr>
          <w:rFonts w:ascii="Times New Roman" w:eastAsia="宋体" w:hAnsi="Times New Roman" w:cs="Times New Roman" w:hint="eastAsia"/>
          <w:sz w:val="18"/>
          <w:szCs w:val="18"/>
          <w:vertAlign w:val="subscript"/>
        </w:rPr>
        <w:t>3</w:t>
      </w:r>
      <w:r>
        <w:rPr>
          <w:rFonts w:ascii="Times New Roman" w:eastAsia="宋体" w:hAnsi="Times New Roman" w:cs="Times New Roman" w:hint="eastAsia"/>
          <w:sz w:val="18"/>
          <w:szCs w:val="18"/>
        </w:rPr>
        <w:t xml:space="preserve">=20 nm, and </w:t>
      </w:r>
      <w:r>
        <w:rPr>
          <w:rFonts w:ascii="Times New Roman" w:eastAsia="宋体" w:hAnsi="Times New Roman" w:cs="Times New Roman" w:hint="eastAsia"/>
          <w:i/>
          <w:iCs/>
          <w:sz w:val="18"/>
          <w:szCs w:val="18"/>
        </w:rPr>
        <w:t>g</w:t>
      </w:r>
      <w:r>
        <w:rPr>
          <w:rFonts w:ascii="Times New Roman" w:eastAsia="宋体" w:hAnsi="Times New Roman" w:cs="Times New Roman" w:hint="eastAsia"/>
          <w:sz w:val="18"/>
          <w:szCs w:val="18"/>
        </w:rPr>
        <w:t>=14 nm, respectively, and FR</w:t>
      </w:r>
      <w:r>
        <w:rPr>
          <w:rFonts w:ascii="Times New Roman" w:eastAsia="宋体" w:hAnsi="Times New Roman" w:cs="Times New Roman" w:hint="eastAsia"/>
          <w:sz w:val="18"/>
          <w:szCs w:val="18"/>
          <w:vertAlign w:val="subscript"/>
        </w:rPr>
        <w:t>3</w:t>
      </w:r>
      <w:r>
        <w:rPr>
          <w:rFonts w:ascii="Times New Roman" w:eastAsia="宋体" w:hAnsi="Times New Roman" w:cs="Times New Roman" w:hint="eastAsia"/>
          <w:sz w:val="18"/>
          <w:szCs w:val="18"/>
        </w:rPr>
        <w:t xml:space="preserve"> and FR</w:t>
      </w:r>
      <w:r>
        <w:rPr>
          <w:rFonts w:ascii="Times New Roman" w:eastAsia="宋体" w:hAnsi="Times New Roman" w:cs="Times New Roman" w:hint="eastAsia"/>
          <w:sz w:val="18"/>
          <w:szCs w:val="18"/>
          <w:vertAlign w:val="subscript"/>
        </w:rPr>
        <w:t>4</w:t>
      </w:r>
      <w:r>
        <w:rPr>
          <w:rFonts w:ascii="Times New Roman" w:eastAsia="宋体" w:hAnsi="Times New Roman" w:cs="Times New Roman" w:hint="eastAsia"/>
          <w:sz w:val="18"/>
          <w:szCs w:val="18"/>
        </w:rPr>
        <w:t xml:space="preserve"> show higher sensitivity.</w:t>
      </w:r>
    </w:p>
    <w:p w14:paraId="08821275" w14:textId="77777777" w:rsidR="00757D8A" w:rsidRDefault="004A3F70">
      <w:pPr>
        <w:rPr>
          <w:rFonts w:ascii="Times New Roman" w:eastAsia="宋体" w:hAnsi="Times New Roman" w:cs="Times New Roman"/>
          <w:sz w:val="18"/>
          <w:szCs w:val="18"/>
        </w:rPr>
      </w:pPr>
      <w:r>
        <w:rPr>
          <w:rFonts w:ascii="Times New Roman" w:eastAsia="宋体" w:hAnsi="Times New Roman"/>
          <w:b/>
          <w:sz w:val="18"/>
          <w:szCs w:val="18"/>
        </w:rPr>
        <w:t xml:space="preserve">Key words: </w:t>
      </w:r>
      <w:r>
        <w:rPr>
          <w:rFonts w:ascii="Times New Roman" w:eastAsia="宋体" w:hAnsi="Times New Roman" w:cs="Times New Roman" w:hint="eastAsia"/>
          <w:sz w:val="18"/>
          <w:szCs w:val="18"/>
        </w:rPr>
        <w:t>Surface Plasmon Polaritons; MDM waveguide; Rectangular ring; Rectangular cavity; Fano resonance</w:t>
      </w:r>
    </w:p>
    <w:p w14:paraId="010AC23D" w14:textId="77777777" w:rsidR="00757D8A" w:rsidRDefault="00757D8A">
      <w:pPr>
        <w:rPr>
          <w:rFonts w:ascii="Times New Roman" w:eastAsia="宋体" w:hAnsi="Times New Roman" w:cs="Times New Roman"/>
          <w:sz w:val="18"/>
          <w:szCs w:val="18"/>
        </w:rPr>
      </w:pPr>
    </w:p>
    <w:p w14:paraId="14CA4653" w14:textId="77777777" w:rsidR="00757D8A" w:rsidRDefault="004A3F70">
      <w:pPr>
        <w:widowControl/>
        <w:jc w:val="left"/>
        <w:rPr>
          <w:rFonts w:ascii="Times New Roman" w:eastAsia="宋体" w:hAnsi="Times New Roman"/>
          <w:b/>
          <w:sz w:val="24"/>
        </w:rPr>
      </w:pPr>
      <w:r>
        <w:rPr>
          <w:rFonts w:ascii="Times New Roman" w:eastAsia="宋体" w:hAnsi="Times New Roman"/>
          <w:b/>
          <w:sz w:val="24"/>
        </w:rPr>
        <w:t>0</w:t>
      </w:r>
      <w:r>
        <w:rPr>
          <w:rFonts w:ascii="Times New Roman" w:eastAsia="宋体" w:hAnsi="Times New Roman"/>
          <w:b/>
          <w:sz w:val="24"/>
        </w:rPr>
        <w:t>引言</w:t>
      </w:r>
    </w:p>
    <w:p w14:paraId="2EF89F6B" w14:textId="77777777" w:rsidR="00757D8A" w:rsidRDefault="004A3F70">
      <w:pPr>
        <w:pStyle w:val="ab"/>
        <w:shd w:val="clear" w:color="auto" w:fill="FFFFFF"/>
        <w:spacing w:before="240" w:beforeAutospacing="0" w:after="240" w:afterAutospacing="0"/>
        <w:ind w:firstLine="420"/>
        <w:rPr>
          <w:rFonts w:ascii="Segoe UI" w:hAnsi="Segoe UI" w:cs="Segoe UI"/>
          <w:color w:val="2C2C36"/>
          <w:spacing w:val="1"/>
          <w:sz w:val="21"/>
          <w:szCs w:val="21"/>
        </w:rPr>
      </w:pPr>
      <w:r>
        <w:rPr>
          <w:rFonts w:ascii="Segoe UI" w:hAnsi="Segoe UI" w:cs="Segoe UI"/>
          <w:color w:val="2C2C36"/>
          <w:spacing w:val="1"/>
          <w:sz w:val="21"/>
          <w:szCs w:val="21"/>
        </w:rPr>
        <w:t>表面等离子激元（</w:t>
      </w:r>
      <w:r>
        <w:rPr>
          <w:rFonts w:ascii="Segoe UI" w:hAnsi="Segoe UI" w:cs="Segoe UI"/>
          <w:color w:val="2C2C36"/>
          <w:spacing w:val="1"/>
          <w:sz w:val="21"/>
          <w:szCs w:val="21"/>
        </w:rPr>
        <w:t>SPPs</w:t>
      </w:r>
      <w:r>
        <w:rPr>
          <w:rFonts w:ascii="Segoe UI" w:hAnsi="Segoe UI" w:cs="Segoe UI"/>
          <w:color w:val="2C2C36"/>
          <w:spacing w:val="1"/>
          <w:sz w:val="21"/>
          <w:szCs w:val="21"/>
        </w:rPr>
        <w:t>）是金属表面上自由电子与入射光子相互作用产生的电子集体振荡现象，具有突破衍射极限的能力</w:t>
      </w:r>
      <w:r>
        <w:rPr>
          <w:rFonts w:ascii="Segoe UI" w:hAnsi="Segoe UI" w:cs="Segoe UI"/>
          <w:color w:val="2C2C36"/>
          <w:spacing w:val="1"/>
          <w:sz w:val="21"/>
          <w:szCs w:val="21"/>
          <w:vertAlign w:val="superscript"/>
        </w:rPr>
        <w:t>[1-3]</w:t>
      </w:r>
      <w:r>
        <w:rPr>
          <w:rFonts w:ascii="Segoe UI" w:hAnsi="Segoe UI" w:cs="Segoe UI"/>
          <w:color w:val="2C2C36"/>
          <w:spacing w:val="1"/>
          <w:sz w:val="21"/>
          <w:szCs w:val="21"/>
        </w:rPr>
        <w:t>。金属</w:t>
      </w:r>
      <w:r>
        <w:rPr>
          <w:rFonts w:ascii="Segoe UI" w:hAnsi="Segoe UI" w:cs="Segoe UI"/>
          <w:color w:val="2C2C36"/>
          <w:spacing w:val="1"/>
          <w:sz w:val="21"/>
          <w:szCs w:val="21"/>
        </w:rPr>
        <w:t>-</w:t>
      </w:r>
      <w:r>
        <w:rPr>
          <w:rFonts w:ascii="Segoe UI" w:hAnsi="Segoe UI" w:cs="Segoe UI"/>
          <w:color w:val="2C2C36"/>
          <w:spacing w:val="1"/>
          <w:sz w:val="21"/>
          <w:szCs w:val="21"/>
        </w:rPr>
        <w:t>电介质</w:t>
      </w:r>
      <w:r>
        <w:rPr>
          <w:rFonts w:ascii="Segoe UI" w:hAnsi="Segoe UI" w:cs="Segoe UI"/>
          <w:color w:val="2C2C36"/>
          <w:spacing w:val="1"/>
          <w:sz w:val="21"/>
          <w:szCs w:val="21"/>
        </w:rPr>
        <w:t>-</w:t>
      </w:r>
      <w:r>
        <w:rPr>
          <w:rFonts w:ascii="Segoe UI" w:hAnsi="Segoe UI" w:cs="Segoe UI"/>
          <w:color w:val="2C2C36"/>
          <w:spacing w:val="1"/>
          <w:sz w:val="21"/>
          <w:szCs w:val="21"/>
        </w:rPr>
        <w:t>金属（</w:t>
      </w:r>
      <w:r>
        <w:rPr>
          <w:rFonts w:ascii="Segoe UI" w:hAnsi="Segoe UI" w:cs="Segoe UI"/>
          <w:color w:val="2C2C36"/>
          <w:spacing w:val="1"/>
          <w:sz w:val="21"/>
          <w:szCs w:val="21"/>
        </w:rPr>
        <w:t>MDM</w:t>
      </w:r>
      <w:r>
        <w:rPr>
          <w:rFonts w:ascii="Segoe UI" w:hAnsi="Segoe UI" w:cs="Segoe UI"/>
          <w:color w:val="2C2C36"/>
          <w:spacing w:val="1"/>
          <w:sz w:val="21"/>
          <w:szCs w:val="21"/>
        </w:rPr>
        <w:t>）波导对</w:t>
      </w:r>
      <w:r>
        <w:rPr>
          <w:rFonts w:ascii="Segoe UI" w:hAnsi="Segoe UI" w:cs="Segoe UI"/>
          <w:color w:val="2C2C36"/>
          <w:spacing w:val="1"/>
          <w:sz w:val="21"/>
          <w:szCs w:val="21"/>
        </w:rPr>
        <w:t>SPPs</w:t>
      </w:r>
      <w:r>
        <w:rPr>
          <w:rFonts w:ascii="Segoe UI" w:hAnsi="Segoe UI" w:cs="Segoe UI"/>
          <w:color w:val="2C2C36"/>
          <w:spacing w:val="1"/>
          <w:sz w:val="21"/>
          <w:szCs w:val="21"/>
        </w:rPr>
        <w:t>有较强的束缚能力，可实现对亚波长结构中光的有效控制，为器件的小型化和集成化提供了可能</w:t>
      </w:r>
      <w:r>
        <w:rPr>
          <w:rFonts w:ascii="Segoe UI" w:hAnsi="Segoe UI" w:cs="Segoe UI"/>
          <w:color w:val="2C2C36"/>
          <w:spacing w:val="1"/>
          <w:sz w:val="21"/>
          <w:szCs w:val="21"/>
          <w:vertAlign w:val="superscript"/>
        </w:rPr>
        <w:t>[4-5]</w:t>
      </w:r>
      <w:r>
        <w:rPr>
          <w:rFonts w:ascii="Segoe UI" w:hAnsi="Segoe UI" w:cs="Segoe UI"/>
          <w:color w:val="2C2C36"/>
          <w:spacing w:val="1"/>
          <w:sz w:val="21"/>
          <w:szCs w:val="21"/>
        </w:rPr>
        <w:t>。法诺（</w:t>
      </w:r>
      <w:r>
        <w:rPr>
          <w:rFonts w:ascii="Segoe UI" w:hAnsi="Segoe UI" w:cs="Segoe UI"/>
          <w:color w:val="2C2C36"/>
          <w:spacing w:val="1"/>
          <w:sz w:val="21"/>
          <w:szCs w:val="21"/>
        </w:rPr>
        <w:t>Fano</w:t>
      </w:r>
      <w:r>
        <w:rPr>
          <w:rFonts w:ascii="Segoe UI" w:hAnsi="Segoe UI" w:cs="Segoe UI"/>
          <w:color w:val="2C2C36"/>
          <w:spacing w:val="1"/>
          <w:sz w:val="21"/>
          <w:szCs w:val="21"/>
        </w:rPr>
        <w:t>）共振</w:t>
      </w:r>
      <w:r>
        <w:rPr>
          <w:rFonts w:ascii="Segoe UI" w:hAnsi="Segoe UI" w:cs="Segoe UI" w:hint="eastAsia"/>
          <w:color w:val="2C2C36"/>
          <w:spacing w:val="1"/>
          <w:sz w:val="21"/>
          <w:szCs w:val="21"/>
          <w:vertAlign w:val="superscript"/>
        </w:rPr>
        <w:t>[6-7]</w:t>
      </w:r>
      <w:r>
        <w:rPr>
          <w:rFonts w:ascii="Segoe UI" w:hAnsi="Segoe UI" w:cs="Segoe UI"/>
          <w:color w:val="2C2C36"/>
          <w:spacing w:val="1"/>
          <w:sz w:val="21"/>
          <w:szCs w:val="21"/>
        </w:rPr>
        <w:t>是由较宽的连续态与较窄的离散态相互干涉引起的现象，其透射谱线呈现尖锐且不对称的线型，对环境折射率变化极为敏感，因此被广泛应用于高灵敏度传感领域，在传感器</w:t>
      </w:r>
      <w:r>
        <w:rPr>
          <w:rFonts w:ascii="Segoe UI" w:hAnsi="Segoe UI" w:cs="Segoe UI"/>
          <w:color w:val="2C2C36"/>
          <w:spacing w:val="1"/>
          <w:sz w:val="21"/>
          <w:szCs w:val="21"/>
          <w:vertAlign w:val="superscript"/>
        </w:rPr>
        <w:t>[8-9]</w:t>
      </w:r>
      <w:r>
        <w:rPr>
          <w:rFonts w:ascii="Segoe UI" w:hAnsi="Segoe UI" w:cs="Segoe UI"/>
          <w:color w:val="2C2C36"/>
          <w:spacing w:val="1"/>
          <w:sz w:val="21"/>
          <w:szCs w:val="21"/>
        </w:rPr>
        <w:t>、光开关</w:t>
      </w:r>
      <w:r>
        <w:rPr>
          <w:rFonts w:ascii="Segoe UI" w:hAnsi="Segoe UI" w:cs="Segoe UI"/>
          <w:color w:val="2C2C36"/>
          <w:spacing w:val="1"/>
          <w:sz w:val="21"/>
          <w:szCs w:val="21"/>
          <w:vertAlign w:val="superscript"/>
        </w:rPr>
        <w:t>[10]</w:t>
      </w:r>
      <w:r>
        <w:rPr>
          <w:rFonts w:ascii="Segoe UI" w:hAnsi="Segoe UI" w:cs="Segoe UI"/>
          <w:color w:val="2C2C36"/>
          <w:spacing w:val="1"/>
          <w:sz w:val="21"/>
          <w:szCs w:val="21"/>
        </w:rPr>
        <w:t>以及滤波器</w:t>
      </w:r>
      <w:r>
        <w:rPr>
          <w:rFonts w:ascii="Segoe UI" w:hAnsi="Segoe UI" w:cs="Segoe UI"/>
          <w:color w:val="2C2C36"/>
          <w:spacing w:val="1"/>
          <w:sz w:val="21"/>
          <w:szCs w:val="21"/>
          <w:vertAlign w:val="superscript"/>
        </w:rPr>
        <w:t>[11-12]</w:t>
      </w:r>
      <w:r>
        <w:rPr>
          <w:rFonts w:ascii="Segoe UI" w:hAnsi="Segoe UI" w:cs="Segoe UI"/>
          <w:color w:val="2C2C36"/>
          <w:spacing w:val="1"/>
          <w:sz w:val="21"/>
          <w:szCs w:val="21"/>
        </w:rPr>
        <w:t>等方面表现出重要价值</w:t>
      </w:r>
      <w:r>
        <w:rPr>
          <w:rFonts w:ascii="Segoe UI" w:hAnsi="Segoe UI" w:cs="Segoe UI"/>
          <w:color w:val="2C2C36"/>
          <w:spacing w:val="1"/>
          <w:sz w:val="21"/>
          <w:szCs w:val="21"/>
        </w:rPr>
        <w:t>。</w:t>
      </w:r>
    </w:p>
    <w:p w14:paraId="130892DE" w14:textId="77777777" w:rsidR="00757D8A" w:rsidRDefault="004A3F70">
      <w:pPr>
        <w:pStyle w:val="ab"/>
        <w:shd w:val="clear" w:color="auto" w:fill="FFFFFF"/>
        <w:spacing w:before="240" w:beforeAutospacing="0" w:after="240" w:afterAutospacing="0"/>
        <w:ind w:firstLine="420"/>
        <w:rPr>
          <w:rFonts w:ascii="Segoe UI" w:hAnsi="Segoe UI" w:cs="Segoe UI"/>
          <w:color w:val="2C2C36"/>
          <w:spacing w:val="1"/>
          <w:sz w:val="21"/>
          <w:szCs w:val="21"/>
        </w:rPr>
      </w:pPr>
      <w:r>
        <w:rPr>
          <w:rFonts w:ascii="Segoe UI" w:hAnsi="Segoe UI" w:cs="Segoe UI"/>
          <w:color w:val="2C2C36"/>
          <w:spacing w:val="1"/>
          <w:sz w:val="21"/>
          <w:szCs w:val="21"/>
        </w:rPr>
        <w:t>近年来，通过在</w:t>
      </w:r>
      <w:r>
        <w:rPr>
          <w:rFonts w:ascii="Segoe UI" w:hAnsi="Segoe UI" w:cs="Segoe UI"/>
          <w:color w:val="2C2C36"/>
          <w:spacing w:val="1"/>
          <w:sz w:val="21"/>
          <w:szCs w:val="21"/>
        </w:rPr>
        <w:t>MDM</w:t>
      </w:r>
      <w:r>
        <w:rPr>
          <w:rFonts w:ascii="Segoe UI" w:hAnsi="Segoe UI" w:cs="Segoe UI"/>
          <w:color w:val="2C2C36"/>
          <w:spacing w:val="1"/>
          <w:sz w:val="21"/>
          <w:szCs w:val="21"/>
        </w:rPr>
        <w:t>波导上耦合谐振腔以产生</w:t>
      </w:r>
      <w:r>
        <w:rPr>
          <w:rFonts w:ascii="Segoe UI" w:hAnsi="Segoe UI" w:cs="Segoe UI"/>
          <w:color w:val="2C2C36"/>
          <w:spacing w:val="1"/>
          <w:sz w:val="21"/>
          <w:szCs w:val="21"/>
        </w:rPr>
        <w:t>Fano</w:t>
      </w:r>
      <w:r>
        <w:rPr>
          <w:rFonts w:ascii="Segoe UI" w:hAnsi="Segoe UI" w:cs="Segoe UI"/>
          <w:color w:val="2C2C36"/>
          <w:spacing w:val="1"/>
          <w:sz w:val="21"/>
          <w:szCs w:val="21"/>
        </w:rPr>
        <w:t>共振现象的研究已成为热点之一。例如，</w:t>
      </w:r>
      <w:r>
        <w:rPr>
          <w:rFonts w:ascii="Segoe UI" w:hAnsi="Segoe UI" w:cs="Segoe UI"/>
          <w:color w:val="2C2C36"/>
          <w:spacing w:val="1"/>
          <w:sz w:val="21"/>
          <w:szCs w:val="21"/>
        </w:rPr>
        <w:t>CHENG L</w:t>
      </w:r>
      <w:r>
        <w:rPr>
          <w:rFonts w:ascii="Segoe UI" w:hAnsi="Segoe UI" w:cs="Segoe UI"/>
          <w:color w:val="2C2C36"/>
          <w:spacing w:val="1"/>
          <w:sz w:val="21"/>
          <w:szCs w:val="21"/>
        </w:rPr>
        <w:t>等人</w:t>
      </w:r>
      <w:r>
        <w:rPr>
          <w:rFonts w:ascii="Segoe UI" w:hAnsi="Segoe UI" w:cs="Segoe UI"/>
          <w:color w:val="2C2C36"/>
          <w:spacing w:val="1"/>
          <w:sz w:val="21"/>
          <w:szCs w:val="21"/>
          <w:vertAlign w:val="superscript"/>
        </w:rPr>
        <w:t>[13]</w:t>
      </w:r>
      <w:r>
        <w:rPr>
          <w:rFonts w:ascii="Segoe UI" w:hAnsi="Segoe UI" w:cs="Segoe UI"/>
          <w:color w:val="2C2C36"/>
          <w:spacing w:val="1"/>
          <w:sz w:val="21"/>
          <w:szCs w:val="21"/>
        </w:rPr>
        <w:t>提出了一种</w:t>
      </w:r>
      <w:r>
        <w:rPr>
          <w:rFonts w:ascii="Segoe UI" w:hAnsi="Segoe UI" w:cs="Segoe UI"/>
          <w:color w:val="2C2C36"/>
          <w:spacing w:val="1"/>
          <w:sz w:val="21"/>
          <w:szCs w:val="21"/>
        </w:rPr>
        <w:t>MDM</w:t>
      </w:r>
      <w:r>
        <w:rPr>
          <w:rFonts w:ascii="Segoe UI" w:hAnsi="Segoe UI" w:cs="Segoe UI"/>
          <w:color w:val="2C2C36"/>
          <w:spacing w:val="1"/>
          <w:sz w:val="21"/>
          <w:szCs w:val="21"/>
        </w:rPr>
        <w:t>波导侧向耦合</w:t>
      </w:r>
      <w:r>
        <w:rPr>
          <w:rFonts w:ascii="Segoe UI" w:hAnsi="Segoe UI" w:cs="Segoe UI" w:hint="eastAsia"/>
          <w:color w:val="2C2C36"/>
          <w:spacing w:val="1"/>
          <w:sz w:val="21"/>
          <w:szCs w:val="21"/>
        </w:rPr>
        <w:t>3</w:t>
      </w:r>
      <w:r>
        <w:rPr>
          <w:rFonts w:ascii="Segoe UI" w:hAnsi="Segoe UI" w:cs="Segoe UI"/>
          <w:color w:val="2C2C36"/>
          <w:spacing w:val="1"/>
          <w:sz w:val="21"/>
          <w:szCs w:val="21"/>
        </w:rPr>
        <w:t>个不同类型的谐振腔结构，获得了</w:t>
      </w:r>
      <w:r>
        <w:rPr>
          <w:rFonts w:ascii="Segoe UI" w:hAnsi="Segoe UI" w:cs="Segoe UI"/>
          <w:color w:val="2C2C36"/>
          <w:spacing w:val="1"/>
          <w:sz w:val="21"/>
          <w:szCs w:val="21"/>
        </w:rPr>
        <w:t>5</w:t>
      </w:r>
      <w:r>
        <w:rPr>
          <w:rFonts w:ascii="Segoe UI" w:hAnsi="Segoe UI" w:cs="Segoe UI"/>
          <w:color w:val="2C2C36"/>
          <w:spacing w:val="1"/>
          <w:sz w:val="21"/>
          <w:szCs w:val="21"/>
        </w:rPr>
        <w:t>个</w:t>
      </w:r>
      <w:r>
        <w:rPr>
          <w:rFonts w:ascii="Segoe UI" w:hAnsi="Segoe UI" w:cs="Segoe UI"/>
          <w:color w:val="2C2C36"/>
          <w:spacing w:val="1"/>
          <w:sz w:val="21"/>
          <w:szCs w:val="21"/>
        </w:rPr>
        <w:t>Fano</w:t>
      </w:r>
      <w:r>
        <w:rPr>
          <w:rFonts w:ascii="Segoe UI" w:hAnsi="Segoe UI" w:cs="Segoe UI"/>
          <w:color w:val="2C2C36"/>
          <w:spacing w:val="1"/>
          <w:sz w:val="21"/>
          <w:szCs w:val="21"/>
        </w:rPr>
        <w:t>共振峰，每个共振峰均可独立调谐，灵敏度可达</w:t>
      </w:r>
      <w:r>
        <w:rPr>
          <w:rFonts w:ascii="Segoe UI" w:hAnsi="Segoe UI" w:cs="Segoe UI"/>
          <w:color w:val="2C2C36"/>
          <w:spacing w:val="1"/>
          <w:sz w:val="21"/>
          <w:szCs w:val="21"/>
        </w:rPr>
        <w:t>1 900 nm/RIU</w:t>
      </w:r>
      <w:r>
        <w:rPr>
          <w:rFonts w:ascii="Segoe UI" w:hAnsi="Segoe UI" w:cs="Segoe UI"/>
          <w:color w:val="2C2C36"/>
          <w:spacing w:val="1"/>
          <w:sz w:val="21"/>
          <w:szCs w:val="21"/>
        </w:rPr>
        <w:t>。</w:t>
      </w:r>
      <w:r>
        <w:rPr>
          <w:rFonts w:ascii="Segoe UI" w:hAnsi="Segoe UI" w:cs="Segoe UI"/>
          <w:color w:val="2C2C36"/>
          <w:spacing w:val="1"/>
          <w:sz w:val="21"/>
          <w:szCs w:val="21"/>
        </w:rPr>
        <w:t>ZHAO B</w:t>
      </w:r>
      <w:r>
        <w:rPr>
          <w:rFonts w:ascii="Segoe UI" w:hAnsi="Segoe UI" w:cs="Segoe UI"/>
          <w:color w:val="2C2C36"/>
          <w:spacing w:val="1"/>
          <w:sz w:val="21"/>
          <w:szCs w:val="21"/>
        </w:rPr>
        <w:t>等人</w:t>
      </w:r>
      <w:r>
        <w:rPr>
          <w:rFonts w:ascii="Segoe UI" w:hAnsi="Segoe UI" w:cs="Segoe UI"/>
          <w:color w:val="2C2C36"/>
          <w:spacing w:val="1"/>
          <w:sz w:val="21"/>
          <w:szCs w:val="21"/>
          <w:vertAlign w:val="superscript"/>
        </w:rPr>
        <w:t>[14]</w:t>
      </w:r>
      <w:r>
        <w:rPr>
          <w:rFonts w:ascii="Segoe UI" w:hAnsi="Segoe UI" w:cs="Segoe UI"/>
          <w:color w:val="2C2C36"/>
          <w:spacing w:val="1"/>
          <w:sz w:val="21"/>
          <w:szCs w:val="21"/>
        </w:rPr>
        <w:t>设计了</w:t>
      </w:r>
      <w:r>
        <w:rPr>
          <w:rFonts w:ascii="Segoe UI" w:hAnsi="Segoe UI" w:cs="Segoe UI"/>
          <w:color w:val="2C2C36"/>
          <w:spacing w:val="1"/>
          <w:sz w:val="21"/>
          <w:szCs w:val="21"/>
        </w:rPr>
        <w:t>MDM</w:t>
      </w:r>
      <w:r>
        <w:rPr>
          <w:rFonts w:ascii="Segoe UI" w:hAnsi="Segoe UI" w:cs="Segoe UI"/>
          <w:color w:val="2C2C36"/>
          <w:spacing w:val="1"/>
          <w:sz w:val="21"/>
          <w:szCs w:val="21"/>
        </w:rPr>
        <w:t>波导双侧耦合环形谐振腔结构，优化后两腔的折射率灵敏度</w:t>
      </w:r>
      <w:r>
        <w:rPr>
          <w:rFonts w:ascii="Segoe UI" w:hAnsi="Segoe UI" w:cs="Segoe UI"/>
          <w:color w:val="2C2C36"/>
          <w:spacing w:val="1"/>
          <w:sz w:val="21"/>
          <w:szCs w:val="21"/>
        </w:rPr>
        <w:lastRenderedPageBreak/>
        <w:t>分别达到</w:t>
      </w:r>
      <w:r>
        <w:rPr>
          <w:rFonts w:ascii="Segoe UI" w:hAnsi="Segoe UI" w:cs="Segoe UI"/>
          <w:color w:val="2C2C36"/>
          <w:spacing w:val="1"/>
          <w:sz w:val="21"/>
          <w:szCs w:val="21"/>
        </w:rPr>
        <w:t>2 427 nm/RIU</w:t>
      </w:r>
      <w:r>
        <w:rPr>
          <w:rFonts w:ascii="Segoe UI" w:hAnsi="Segoe UI" w:cs="Segoe UI"/>
          <w:color w:val="2C2C36"/>
          <w:spacing w:val="1"/>
          <w:sz w:val="21"/>
          <w:szCs w:val="21"/>
        </w:rPr>
        <w:t>和</w:t>
      </w:r>
      <w:r>
        <w:rPr>
          <w:rFonts w:ascii="Segoe UI" w:hAnsi="Segoe UI" w:cs="Segoe UI"/>
          <w:color w:val="2C2C36"/>
          <w:spacing w:val="1"/>
          <w:sz w:val="21"/>
          <w:szCs w:val="21"/>
        </w:rPr>
        <w:t>2 432 nm/RIU</w:t>
      </w:r>
      <w:r>
        <w:rPr>
          <w:rFonts w:ascii="Segoe UI" w:hAnsi="Segoe UI" w:cs="Segoe UI"/>
          <w:color w:val="2C2C36"/>
          <w:spacing w:val="1"/>
          <w:sz w:val="21"/>
          <w:szCs w:val="21"/>
        </w:rPr>
        <w:t>。刘加堂等人</w:t>
      </w:r>
      <w:r>
        <w:rPr>
          <w:rFonts w:ascii="Segoe UI" w:hAnsi="Segoe UI" w:cs="Segoe UI"/>
          <w:color w:val="2C2C36"/>
          <w:spacing w:val="1"/>
          <w:sz w:val="21"/>
          <w:szCs w:val="21"/>
          <w:vertAlign w:val="superscript"/>
        </w:rPr>
        <w:t>[15]</w:t>
      </w:r>
      <w:r>
        <w:rPr>
          <w:rFonts w:ascii="Segoe UI" w:hAnsi="Segoe UI" w:cs="Segoe UI"/>
          <w:color w:val="2C2C36"/>
          <w:spacing w:val="1"/>
          <w:sz w:val="21"/>
          <w:szCs w:val="21"/>
        </w:rPr>
        <w:t>则提出了一种基于单挡板的</w:t>
      </w:r>
      <w:r>
        <w:rPr>
          <w:rFonts w:ascii="Segoe UI" w:hAnsi="Segoe UI" w:cs="Segoe UI"/>
          <w:color w:val="2C2C36"/>
          <w:spacing w:val="1"/>
          <w:sz w:val="21"/>
          <w:szCs w:val="21"/>
        </w:rPr>
        <w:t>MDM</w:t>
      </w:r>
      <w:r>
        <w:rPr>
          <w:rFonts w:ascii="Segoe UI" w:hAnsi="Segoe UI" w:cs="Segoe UI"/>
          <w:color w:val="2C2C36"/>
          <w:spacing w:val="1"/>
          <w:sz w:val="21"/>
          <w:szCs w:val="21"/>
        </w:rPr>
        <w:t>波导侧向耦合圆形谐振腔结构，分析了</w:t>
      </w:r>
      <w:r>
        <w:rPr>
          <w:rFonts w:ascii="Segoe UI" w:hAnsi="Segoe UI" w:cs="Segoe UI" w:hint="eastAsia"/>
          <w:color w:val="2C2C36"/>
          <w:spacing w:val="1"/>
          <w:sz w:val="21"/>
          <w:szCs w:val="21"/>
        </w:rPr>
        <w:t>2</w:t>
      </w:r>
      <w:r>
        <w:rPr>
          <w:rFonts w:ascii="Segoe UI" w:hAnsi="Segoe UI" w:cs="Segoe UI"/>
          <w:color w:val="2C2C36"/>
          <w:spacing w:val="1"/>
          <w:sz w:val="21"/>
          <w:szCs w:val="21"/>
        </w:rPr>
        <w:t>个</w:t>
      </w:r>
      <w:r>
        <w:rPr>
          <w:rFonts w:ascii="Segoe UI" w:hAnsi="Segoe UI" w:cs="Segoe UI"/>
          <w:color w:val="2C2C36"/>
          <w:spacing w:val="1"/>
          <w:sz w:val="21"/>
          <w:szCs w:val="21"/>
        </w:rPr>
        <w:t>Fano</w:t>
      </w:r>
      <w:r>
        <w:rPr>
          <w:rFonts w:ascii="Segoe UI" w:hAnsi="Segoe UI" w:cs="Segoe UI"/>
          <w:color w:val="2C2C36"/>
          <w:spacing w:val="1"/>
          <w:sz w:val="21"/>
          <w:szCs w:val="21"/>
        </w:rPr>
        <w:t>共振峰的产生机</w:t>
      </w:r>
      <w:r>
        <w:rPr>
          <w:rFonts w:ascii="Segoe UI" w:hAnsi="Segoe UI" w:cs="Segoe UI"/>
          <w:color w:val="2C2C36"/>
          <w:spacing w:val="1"/>
          <w:sz w:val="21"/>
          <w:szCs w:val="21"/>
        </w:rPr>
        <w:t>理，在最优参数下实现了</w:t>
      </w:r>
      <w:r>
        <w:rPr>
          <w:rFonts w:ascii="Segoe UI" w:hAnsi="Segoe UI" w:cs="Segoe UI"/>
          <w:color w:val="2C2C36"/>
          <w:spacing w:val="1"/>
          <w:sz w:val="21"/>
          <w:szCs w:val="21"/>
        </w:rPr>
        <w:t>800 nm/RIU</w:t>
      </w:r>
      <w:r>
        <w:rPr>
          <w:rFonts w:ascii="Segoe UI" w:hAnsi="Segoe UI" w:cs="Segoe UI"/>
          <w:color w:val="2C2C36"/>
          <w:spacing w:val="1"/>
          <w:sz w:val="21"/>
          <w:szCs w:val="21"/>
        </w:rPr>
        <w:t>和</w:t>
      </w:r>
      <w:r>
        <w:rPr>
          <w:rFonts w:ascii="Segoe UI" w:hAnsi="Segoe UI" w:cs="Segoe UI"/>
          <w:color w:val="2C2C36"/>
          <w:spacing w:val="1"/>
          <w:sz w:val="21"/>
          <w:szCs w:val="21"/>
        </w:rPr>
        <w:t>1 400 nm/RIU</w:t>
      </w:r>
      <w:r>
        <w:rPr>
          <w:rFonts w:ascii="Segoe UI" w:hAnsi="Segoe UI" w:cs="Segoe UI"/>
          <w:color w:val="2C2C36"/>
          <w:spacing w:val="1"/>
          <w:sz w:val="21"/>
          <w:szCs w:val="21"/>
        </w:rPr>
        <w:t>的灵敏度。然而，上述波导的传感灵敏度</w:t>
      </w:r>
      <w:r>
        <w:rPr>
          <w:rFonts w:ascii="Segoe UI" w:hAnsi="Segoe UI" w:cs="Segoe UI" w:hint="eastAsia"/>
          <w:color w:val="2C2C36"/>
          <w:spacing w:val="1"/>
          <w:sz w:val="21"/>
          <w:szCs w:val="21"/>
        </w:rPr>
        <w:t>不高</w:t>
      </w:r>
      <w:r>
        <w:rPr>
          <w:rFonts w:ascii="Segoe UI" w:hAnsi="Segoe UI" w:cs="Segoe UI"/>
          <w:color w:val="2C2C36"/>
          <w:spacing w:val="1"/>
          <w:sz w:val="21"/>
          <w:szCs w:val="21"/>
        </w:rPr>
        <w:t>。为此，本文提出一种</w:t>
      </w:r>
      <w:r>
        <w:rPr>
          <w:rFonts w:ascii="Segoe UI" w:hAnsi="Segoe UI" w:cs="Segoe UI" w:hint="eastAsia"/>
          <w:color w:val="2C2C36"/>
          <w:spacing w:val="1"/>
          <w:sz w:val="21"/>
          <w:szCs w:val="21"/>
        </w:rPr>
        <w:t>基于</w:t>
      </w:r>
      <w:r>
        <w:rPr>
          <w:rFonts w:ascii="Segoe UI" w:hAnsi="Segoe UI" w:cs="Segoe UI"/>
          <w:color w:val="2C2C36"/>
          <w:spacing w:val="1"/>
          <w:sz w:val="21"/>
          <w:szCs w:val="21"/>
        </w:rPr>
        <w:t>双挡板</w:t>
      </w:r>
      <w:r>
        <w:rPr>
          <w:rFonts w:ascii="Segoe UI" w:hAnsi="Segoe UI" w:cs="Segoe UI"/>
          <w:color w:val="2C2C36"/>
          <w:spacing w:val="1"/>
          <w:sz w:val="21"/>
          <w:szCs w:val="21"/>
        </w:rPr>
        <w:t>MDM</w:t>
      </w:r>
      <w:r>
        <w:rPr>
          <w:rFonts w:ascii="Segoe UI" w:hAnsi="Segoe UI" w:cs="Segoe UI"/>
          <w:color w:val="2C2C36"/>
          <w:spacing w:val="1"/>
          <w:sz w:val="21"/>
          <w:szCs w:val="21"/>
        </w:rPr>
        <w:t>波导侧耦合</w:t>
      </w:r>
      <w:r>
        <w:rPr>
          <w:rFonts w:ascii="Segoe UI" w:hAnsi="Segoe UI" w:cs="Segoe UI" w:hint="eastAsia"/>
          <w:color w:val="2C2C36"/>
          <w:spacing w:val="1"/>
          <w:sz w:val="21"/>
          <w:szCs w:val="21"/>
        </w:rPr>
        <w:t>含</w:t>
      </w:r>
      <w:r>
        <w:rPr>
          <w:rFonts w:ascii="Segoe UI" w:hAnsi="Segoe UI" w:cs="Segoe UI"/>
          <w:color w:val="2C2C36"/>
          <w:spacing w:val="1"/>
          <w:sz w:val="21"/>
          <w:szCs w:val="21"/>
        </w:rPr>
        <w:t>矩形腔</w:t>
      </w:r>
      <w:r>
        <w:rPr>
          <w:rFonts w:ascii="Segoe UI" w:hAnsi="Segoe UI" w:cs="Segoe UI" w:hint="eastAsia"/>
          <w:color w:val="2C2C36"/>
          <w:spacing w:val="1"/>
          <w:sz w:val="21"/>
          <w:szCs w:val="21"/>
        </w:rPr>
        <w:t>的</w:t>
      </w:r>
      <w:r>
        <w:rPr>
          <w:rFonts w:ascii="Times New Roman" w:hAnsi="Times New Roman" w:cs="Times New Roman"/>
          <w:szCs w:val="21"/>
        </w:rPr>
        <w:t>矩形环</w:t>
      </w:r>
      <w:r>
        <w:rPr>
          <w:rFonts w:ascii="Segoe UI" w:hAnsi="Segoe UI" w:cs="Segoe UI"/>
          <w:color w:val="2C2C36"/>
          <w:spacing w:val="1"/>
          <w:sz w:val="21"/>
          <w:szCs w:val="21"/>
        </w:rPr>
        <w:t>结构，旨在进一步提高波导的传感性能。</w:t>
      </w:r>
    </w:p>
    <w:p w14:paraId="0492FF46" w14:textId="77777777" w:rsidR="00757D8A" w:rsidRDefault="00757D8A">
      <w:pPr>
        <w:ind w:firstLineChars="200" w:firstLine="420"/>
        <w:rPr>
          <w:rFonts w:ascii="Times New Roman" w:hAnsi="Times New Roman" w:cs="Times New Roman"/>
          <w:szCs w:val="21"/>
        </w:rPr>
      </w:pPr>
    </w:p>
    <w:p w14:paraId="1657DD20" w14:textId="77777777" w:rsidR="00757D8A" w:rsidRDefault="004A3F70">
      <w:pPr>
        <w:rPr>
          <w:rFonts w:ascii="Times New Roman" w:eastAsia="宋体" w:hAnsi="Times New Roman" w:cs="Times New Roman"/>
          <w:b/>
          <w:sz w:val="24"/>
        </w:rPr>
      </w:pPr>
      <w:r>
        <w:rPr>
          <w:rFonts w:ascii="Times New Roman" w:eastAsia="宋体" w:hAnsi="Times New Roman" w:cs="Times New Roman" w:hint="eastAsia"/>
          <w:b/>
          <w:sz w:val="24"/>
        </w:rPr>
        <w:t xml:space="preserve">1 </w:t>
      </w:r>
      <w:r>
        <w:rPr>
          <w:rFonts w:ascii="Times New Roman" w:eastAsia="宋体" w:hAnsi="Times New Roman" w:cs="Times New Roman" w:hint="eastAsia"/>
          <w:b/>
          <w:sz w:val="24"/>
        </w:rPr>
        <w:t>模型的建立与理论分析</w:t>
      </w:r>
    </w:p>
    <w:p w14:paraId="43CACD0C" w14:textId="77777777" w:rsidR="00757D8A" w:rsidRDefault="004A3F70">
      <w:pPr>
        <w:rPr>
          <w:rFonts w:ascii="Times New Roman" w:eastAsia="宋体" w:hAnsi="Times New Roman" w:cs="Times New Roman"/>
          <w:b/>
          <w:szCs w:val="21"/>
        </w:rPr>
      </w:pPr>
      <w:r>
        <w:rPr>
          <w:rFonts w:ascii="Times New Roman" w:eastAsia="宋体" w:hAnsi="Times New Roman" w:cs="Times New Roman" w:hint="eastAsia"/>
          <w:b/>
          <w:szCs w:val="21"/>
        </w:rPr>
        <w:t xml:space="preserve">1.1 </w:t>
      </w:r>
      <w:r>
        <w:rPr>
          <w:rFonts w:ascii="Times New Roman" w:eastAsia="宋体" w:hAnsi="Times New Roman" w:cs="Times New Roman" w:hint="eastAsia"/>
          <w:b/>
          <w:szCs w:val="21"/>
        </w:rPr>
        <w:t>结构模型的建立</w:t>
      </w:r>
    </w:p>
    <w:p w14:paraId="56291695" w14:textId="77777777" w:rsidR="00757D8A" w:rsidRDefault="004A3F70">
      <w:pPr>
        <w:ind w:firstLineChars="200" w:firstLine="420"/>
        <w:rPr>
          <w:rFonts w:ascii="Times New Roman" w:hAnsi="Times New Roman" w:cs="Times New Roman"/>
        </w:rPr>
      </w:pPr>
      <w:bookmarkStart w:id="2" w:name="OLE_LINK3"/>
      <w:r>
        <w:rPr>
          <w:rFonts w:ascii="Times New Roman" w:hAnsi="Times New Roman" w:cs="Times New Roman"/>
          <w:szCs w:val="21"/>
        </w:rPr>
        <w:t>本文所提出的双</w:t>
      </w:r>
      <w:r>
        <w:rPr>
          <w:rFonts w:ascii="Segoe UI" w:hAnsi="Segoe UI" w:cs="Segoe UI" w:hint="eastAsia"/>
          <w:color w:val="2C2C36"/>
          <w:spacing w:val="1"/>
          <w:szCs w:val="21"/>
        </w:rPr>
        <w:t>基于</w:t>
      </w:r>
      <w:r>
        <w:rPr>
          <w:rFonts w:ascii="Segoe UI" w:hAnsi="Segoe UI" w:cs="Segoe UI"/>
          <w:color w:val="2C2C36"/>
          <w:spacing w:val="1"/>
          <w:szCs w:val="21"/>
        </w:rPr>
        <w:t>双挡板的</w:t>
      </w:r>
      <w:r>
        <w:rPr>
          <w:rFonts w:ascii="Segoe UI" w:hAnsi="Segoe UI" w:cs="Segoe UI"/>
          <w:color w:val="2C2C36"/>
          <w:spacing w:val="1"/>
          <w:szCs w:val="21"/>
        </w:rPr>
        <w:t>MDM</w:t>
      </w:r>
      <w:r>
        <w:rPr>
          <w:rFonts w:ascii="Segoe UI" w:hAnsi="Segoe UI" w:cs="Segoe UI"/>
          <w:color w:val="2C2C36"/>
          <w:spacing w:val="1"/>
          <w:szCs w:val="21"/>
        </w:rPr>
        <w:t>波导侧耦合</w:t>
      </w:r>
      <w:r>
        <w:rPr>
          <w:rFonts w:ascii="Segoe UI" w:hAnsi="Segoe UI" w:cs="Segoe UI" w:hint="eastAsia"/>
          <w:color w:val="2C2C36"/>
          <w:spacing w:val="1"/>
          <w:szCs w:val="21"/>
        </w:rPr>
        <w:t>含</w:t>
      </w:r>
      <w:r>
        <w:rPr>
          <w:rFonts w:ascii="Segoe UI" w:hAnsi="Segoe UI" w:cs="Segoe UI"/>
          <w:color w:val="2C2C36"/>
          <w:spacing w:val="1"/>
          <w:szCs w:val="21"/>
        </w:rPr>
        <w:t>矩形腔</w:t>
      </w:r>
      <w:r>
        <w:rPr>
          <w:rFonts w:ascii="Segoe UI" w:hAnsi="Segoe UI" w:cs="Segoe UI" w:hint="eastAsia"/>
          <w:color w:val="2C2C36"/>
          <w:spacing w:val="1"/>
          <w:szCs w:val="21"/>
        </w:rPr>
        <w:t>的</w:t>
      </w:r>
      <w:r>
        <w:rPr>
          <w:rFonts w:ascii="Times New Roman" w:hAnsi="Times New Roman" w:cs="Times New Roman"/>
          <w:szCs w:val="21"/>
        </w:rPr>
        <w:t>矩形环</w:t>
      </w:r>
      <w:r>
        <w:rPr>
          <w:rFonts w:ascii="Segoe UI" w:hAnsi="Segoe UI" w:cs="Segoe UI"/>
          <w:color w:val="2C2C36"/>
          <w:spacing w:val="1"/>
          <w:szCs w:val="21"/>
        </w:rPr>
        <w:t>结构</w:t>
      </w:r>
      <w:r>
        <w:rPr>
          <w:rFonts w:ascii="Times New Roman" w:hAnsi="Times New Roman" w:cs="Times New Roman"/>
          <w:szCs w:val="21"/>
        </w:rPr>
        <w:t>的二维示意图如图</w:t>
      </w:r>
      <w:r>
        <w:rPr>
          <w:rFonts w:ascii="Times New Roman" w:hAnsi="Times New Roman" w:cs="Times New Roman"/>
          <w:szCs w:val="21"/>
        </w:rPr>
        <w:t>1</w:t>
      </w:r>
      <w:r>
        <w:rPr>
          <w:rFonts w:ascii="Times New Roman" w:hAnsi="Times New Roman" w:cs="Times New Roman"/>
          <w:szCs w:val="21"/>
        </w:rPr>
        <w:t>所示。其中，紫色区域为电介质，填充材料为空气，相对介电常数</w:t>
      </w:r>
      <m:oMath>
        <m:sSub>
          <m:sSubPr>
            <m:ctrlPr>
              <w:rPr>
                <w:rFonts w:ascii="Cambria Math" w:hAnsi="Cambria Math" w:cs="Times New Roman"/>
                <w:szCs w:val="21"/>
              </w:rPr>
            </m:ctrlPr>
          </m:sSubPr>
          <m:e>
            <m:r>
              <m:rPr>
                <m:sty m:val="p"/>
              </m:rPr>
              <w:rPr>
                <w:rFonts w:ascii="Cambria Math" w:hAnsi="Cambria Math" w:cs="Times New Roman"/>
                <w:szCs w:val="21"/>
              </w:rPr>
              <m:t>ε</m:t>
            </m:r>
          </m:e>
          <m:sub>
            <m:r>
              <m:rPr>
                <m:sty m:val="p"/>
              </m:rPr>
              <w:rPr>
                <w:rFonts w:ascii="Cambria Math" w:hAnsi="Cambria Math" w:cs="Times New Roman"/>
                <w:szCs w:val="21"/>
              </w:rPr>
              <m:t>d</m:t>
            </m:r>
          </m:sub>
        </m:sSub>
        <m:r>
          <m:rPr>
            <m:sty m:val="p"/>
          </m:rPr>
          <w:rPr>
            <w:rFonts w:ascii="Cambria Math" w:hAnsi="Cambria Math" w:cs="Times New Roman"/>
            <w:szCs w:val="21"/>
          </w:rPr>
          <m:t>=1</m:t>
        </m:r>
      </m:oMath>
      <w:r>
        <w:rPr>
          <w:rFonts w:ascii="Times New Roman" w:hAnsi="Times New Roman" w:cs="Times New Roman"/>
          <w:szCs w:val="21"/>
        </w:rPr>
        <w:t>；灰色区域为金属银，</w:t>
      </w:r>
      <w:r>
        <w:rPr>
          <w:rFonts w:ascii="Segoe UI" w:hAnsi="Segoe UI" w:cs="Segoe UI"/>
          <w:color w:val="2C2C36"/>
          <w:spacing w:val="1"/>
          <w:shd w:val="clear" w:color="auto" w:fill="FFFFFF"/>
        </w:rPr>
        <w:t>其相对介电常数随光波频率变化，采用</w:t>
      </w:r>
      <w:r>
        <w:rPr>
          <w:rFonts w:ascii="Segoe UI" w:hAnsi="Segoe UI" w:cs="Segoe UI"/>
          <w:color w:val="2C2C36"/>
          <w:spacing w:val="1"/>
          <w:shd w:val="clear" w:color="auto" w:fill="FFFFFF"/>
        </w:rPr>
        <w:t>Drude</w:t>
      </w:r>
      <w:r>
        <w:rPr>
          <w:rFonts w:ascii="Segoe UI" w:hAnsi="Segoe UI" w:cs="Segoe UI"/>
          <w:color w:val="2C2C36"/>
          <w:spacing w:val="1"/>
          <w:shd w:val="clear" w:color="auto" w:fill="FFFFFF"/>
        </w:rPr>
        <w:t>模型</w:t>
      </w:r>
      <w:r>
        <w:rPr>
          <w:rFonts w:ascii="Segoe UI" w:hAnsi="Segoe UI" w:cs="Segoe UI"/>
          <w:color w:val="2C2C36"/>
          <w:spacing w:val="1"/>
          <w:shd w:val="clear" w:color="auto" w:fill="FFFFFF"/>
          <w:vertAlign w:val="superscript"/>
        </w:rPr>
        <w:t>[16]</w:t>
      </w:r>
      <w:r>
        <w:rPr>
          <w:rFonts w:ascii="Segoe UI" w:hAnsi="Segoe UI" w:cs="Segoe UI"/>
          <w:color w:val="2C2C36"/>
          <w:spacing w:val="1"/>
          <w:shd w:val="clear" w:color="auto" w:fill="FFFFFF"/>
        </w:rPr>
        <w:t>计算表达式为</w:t>
      </w:r>
      <w:bookmarkEnd w:id="2"/>
    </w:p>
    <w:p w14:paraId="01542813" w14:textId="77777777" w:rsidR="00757D8A" w:rsidRDefault="004A3F70">
      <w:pPr>
        <w:pStyle w:val="10"/>
        <w:ind w:firstLineChars="0" w:firstLine="0"/>
        <w:jc w:val="left"/>
        <w:rPr>
          <w:rFonts w:hint="default"/>
        </w:rPr>
      </w:pPr>
      <w:r>
        <w:rPr>
          <w:rFonts w:hint="default"/>
        </w:rPr>
        <w:tab/>
      </w:r>
      <w:r>
        <w:rPr>
          <w:rFonts w:hint="default"/>
        </w:rPr>
        <w:object w:dxaOrig="3190" w:dyaOrig="750" w14:anchorId="7CF84D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9.65pt;height:37.55pt" o:ole="">
            <v:imagedata r:id="rId7" o:title=""/>
          </v:shape>
          <o:OLEObject Type="Embed" ProgID="Equation.3" ShapeID="_x0000_i1025" DrawAspect="Content" ObjectID="_1801891495" r:id="rId8"/>
        </w:object>
      </w:r>
      <w:r>
        <w:rPr>
          <w:rFonts w:hint="default"/>
        </w:rPr>
        <w:tab/>
      </w:r>
      <w:r>
        <w:rPr>
          <w:rFonts w:hint="default"/>
        </w:rPr>
        <w:t>（</w:t>
      </w:r>
      <w:r>
        <w:rPr>
          <w:rFonts w:hint="default"/>
        </w:rPr>
        <w:t>1</w:t>
      </w:r>
      <w:r>
        <w:rPr>
          <w:rFonts w:hint="default"/>
        </w:rPr>
        <w:t>）</w:t>
      </w:r>
    </w:p>
    <w:p w14:paraId="1492217E" w14:textId="77777777" w:rsidR="00757D8A" w:rsidRDefault="004A3F70">
      <w:pPr>
        <w:rPr>
          <w:rFonts w:ascii="Times New Roman" w:hAnsi="Times New Roman" w:cs="Times New Roman"/>
          <w:szCs w:val="21"/>
        </w:rPr>
      </w:pPr>
      <w:r>
        <w:rPr>
          <w:rFonts w:ascii="Times New Roman" w:hAnsi="Times New Roman" w:cs="Times New Roman" w:hint="eastAsia"/>
          <w:szCs w:val="21"/>
        </w:rPr>
        <w:t>其</w:t>
      </w:r>
      <w:r>
        <w:rPr>
          <w:rFonts w:ascii="Times New Roman" w:hAnsi="Times New Roman" w:cs="Times New Roman"/>
          <w:szCs w:val="21"/>
        </w:rPr>
        <w:t>中，</w:t>
      </w:r>
      <m:oMath>
        <m:sSub>
          <m:sSubPr>
            <m:ctrlPr>
              <w:rPr>
                <w:rFonts w:ascii="Cambria Math" w:hAnsi="Cambria Math" w:cs="Times New Roman"/>
                <w:szCs w:val="21"/>
              </w:rPr>
            </m:ctrlPr>
          </m:sSubPr>
          <m:e>
            <m:r>
              <m:rPr>
                <m:sty m:val="p"/>
              </m:rPr>
              <w:rPr>
                <w:rFonts w:ascii="Cambria Math" w:hAnsi="Cambria Math" w:cs="Times New Roman"/>
                <w:szCs w:val="21"/>
              </w:rPr>
              <m:t>ε</m:t>
            </m:r>
          </m:e>
          <m:sub>
            <m:r>
              <m:rPr>
                <m:sty m:val="p"/>
              </m:rPr>
              <w:rPr>
                <w:rFonts w:ascii="Cambria Math" w:hAnsi="Cambria Math" w:cs="Times New Roman"/>
                <w:szCs w:val="21"/>
              </w:rPr>
              <m:t>m</m:t>
            </m:r>
          </m:sub>
        </m:sSub>
        <m:d>
          <m:dPr>
            <m:ctrlPr>
              <w:rPr>
                <w:rFonts w:ascii="Cambria Math" w:hAnsi="Cambria Math" w:cs="Times New Roman"/>
                <w:szCs w:val="21"/>
              </w:rPr>
            </m:ctrlPr>
          </m:dPr>
          <m:e>
            <m:r>
              <m:rPr>
                <m:sty m:val="p"/>
              </m:rPr>
              <w:rPr>
                <w:rFonts w:ascii="Cambria Math" w:hAnsi="Cambria Math" w:cs="Times New Roman"/>
                <w:szCs w:val="21"/>
              </w:rPr>
              <m:t>∞</m:t>
            </m:r>
          </m:e>
        </m:d>
      </m:oMath>
      <w:r>
        <w:rPr>
          <w:rFonts w:ascii="Times New Roman" w:hAnsi="Times New Roman" w:cs="Times New Roman"/>
          <w:szCs w:val="21"/>
        </w:rPr>
        <w:t>为入射波频率趋于无限大时银的相对介电常数</w:t>
      </w:r>
      <w:r>
        <w:rPr>
          <w:rFonts w:ascii="Times New Roman" w:hAnsi="Times New Roman" w:cs="Times New Roman" w:hint="eastAsia"/>
          <w:szCs w:val="21"/>
        </w:rPr>
        <w:t>，</w:t>
      </w:r>
      <m:oMath>
        <m:sSub>
          <m:sSubPr>
            <m:ctrlPr>
              <w:rPr>
                <w:rFonts w:ascii="Cambria Math" w:hAnsi="Cambria Math" w:cs="Times New Roman"/>
                <w:szCs w:val="21"/>
              </w:rPr>
            </m:ctrlPr>
          </m:sSubPr>
          <m:e>
            <m:r>
              <w:rPr>
                <w:rFonts w:ascii="Cambria Math" w:hAnsi="Cambria Math" w:cs="Times New Roman"/>
                <w:szCs w:val="21"/>
              </w:rPr>
              <m:t>ε</m:t>
            </m:r>
          </m:e>
          <m:sub>
            <m:r>
              <m:rPr>
                <m:sty m:val="p"/>
              </m:rPr>
              <w:rPr>
                <w:rFonts w:ascii="Cambria Math" w:hAnsi="Cambria Math" w:cs="Times New Roman"/>
                <w:szCs w:val="21"/>
              </w:rPr>
              <m:t>m</m:t>
            </m:r>
          </m:sub>
        </m:sSub>
        <m:d>
          <m:dPr>
            <m:ctrlPr>
              <w:rPr>
                <w:rFonts w:ascii="Cambria Math" w:hAnsi="Cambria Math" w:cs="Times New Roman"/>
                <w:szCs w:val="21"/>
              </w:rPr>
            </m:ctrlPr>
          </m:dPr>
          <m:e>
            <m:r>
              <m:rPr>
                <m:sty m:val="p"/>
              </m:rPr>
              <w:rPr>
                <w:rFonts w:ascii="Cambria Math" w:hAnsi="Cambria Math" w:cs="Times New Roman"/>
                <w:szCs w:val="21"/>
              </w:rPr>
              <m:t>∞</m:t>
            </m:r>
          </m:e>
        </m:d>
        <m:r>
          <m:rPr>
            <m:sty m:val="p"/>
          </m:rPr>
          <w:rPr>
            <w:rFonts w:ascii="Cambria Math" w:hAnsi="Cambria Math" w:cs="Times New Roman"/>
            <w:szCs w:val="21"/>
          </w:rPr>
          <m:t>=3.7</m:t>
        </m:r>
      </m:oMath>
      <w:r>
        <w:rPr>
          <w:rFonts w:ascii="Times New Roman" w:hAnsi="Times New Roman" w:cs="Times New Roman"/>
          <w:szCs w:val="21"/>
        </w:rPr>
        <w:t>；</w:t>
      </w:r>
      <m:oMath>
        <m:sSub>
          <m:sSubPr>
            <m:ctrlPr>
              <w:rPr>
                <w:rFonts w:ascii="Cambria Math" w:hAnsi="Cambria Math" w:cs="Times New Roman"/>
                <w:szCs w:val="21"/>
              </w:rPr>
            </m:ctrlPr>
          </m:sSubPr>
          <m:e>
            <m:r>
              <w:rPr>
                <w:rFonts w:ascii="Cambria Math" w:hAnsi="Cambria Math" w:cs="Times New Roman"/>
                <w:szCs w:val="21"/>
              </w:rPr>
              <m:t>ω</m:t>
            </m:r>
          </m:e>
          <m:sub>
            <m:r>
              <m:rPr>
                <m:sty m:val="p"/>
              </m:rPr>
              <w:rPr>
                <w:rFonts w:ascii="Cambria Math" w:hAnsi="Cambria Math" w:cs="Times New Roman"/>
                <w:szCs w:val="21"/>
              </w:rPr>
              <m:t>p</m:t>
            </m:r>
          </m:sub>
        </m:sSub>
      </m:oMath>
      <w:r>
        <w:rPr>
          <w:rFonts w:ascii="Times New Roman" w:hAnsi="Times New Roman" w:cs="Times New Roman"/>
          <w:szCs w:val="21"/>
        </w:rPr>
        <w:t>为等离子振荡频率</w:t>
      </w:r>
      <w:r>
        <w:rPr>
          <w:rFonts w:ascii="Times New Roman" w:hAnsi="Times New Roman" w:cs="Times New Roman" w:hint="eastAsia"/>
          <w:szCs w:val="21"/>
        </w:rPr>
        <w:t>，</w:t>
      </w:r>
      <m:oMath>
        <m:sSub>
          <m:sSubPr>
            <m:ctrlPr>
              <w:rPr>
                <w:rFonts w:ascii="Cambria Math" w:hAnsi="Cambria Math" w:cs="Times New Roman"/>
                <w:szCs w:val="21"/>
              </w:rPr>
            </m:ctrlPr>
          </m:sSubPr>
          <m:e>
            <m:r>
              <w:rPr>
                <w:rFonts w:ascii="Cambria Math" w:hAnsi="Cambria Math" w:cs="Times New Roman"/>
                <w:szCs w:val="21"/>
              </w:rPr>
              <m:t>ω</m:t>
            </m:r>
          </m:e>
          <m:sub>
            <m:r>
              <m:rPr>
                <m:sty m:val="p"/>
              </m:rPr>
              <w:rPr>
                <w:rFonts w:ascii="Cambria Math" w:hAnsi="Cambria Math" w:cs="Times New Roman"/>
                <w:szCs w:val="21"/>
              </w:rPr>
              <m:t>p</m:t>
            </m:r>
          </m:sub>
        </m:sSub>
        <m:r>
          <m:rPr>
            <m:sty m:val="p"/>
          </m:rPr>
          <w:rPr>
            <w:rFonts w:ascii="Cambria Math" w:hAnsi="Cambria Math" w:cs="Times New Roman"/>
            <w:szCs w:val="21"/>
          </w:rPr>
          <m:t>=1.38×</m:t>
        </m:r>
        <m:sSup>
          <m:sSupPr>
            <m:ctrlPr>
              <w:rPr>
                <w:rFonts w:ascii="Cambria Math" w:hAnsi="Cambria Math" w:cs="Times New Roman"/>
                <w:szCs w:val="21"/>
              </w:rPr>
            </m:ctrlPr>
          </m:sSupPr>
          <m:e>
            <m:r>
              <m:rPr>
                <m:sty m:val="p"/>
              </m:rPr>
              <w:rPr>
                <w:rFonts w:ascii="Cambria Math" w:hAnsi="Cambria Math" w:cs="Times New Roman"/>
                <w:szCs w:val="21"/>
              </w:rPr>
              <m:t>10</m:t>
            </m:r>
          </m:e>
          <m:sup>
            <m:r>
              <m:rPr>
                <m:sty m:val="p"/>
              </m:rPr>
              <w:rPr>
                <w:rFonts w:ascii="Cambria Math" w:hAnsi="Cambria Math" w:cs="Times New Roman"/>
                <w:szCs w:val="21"/>
              </w:rPr>
              <m:t>16</m:t>
            </m:r>
          </m:sup>
        </m:sSup>
      </m:oMath>
      <w:r>
        <w:rPr>
          <w:rFonts w:ascii="Times New Roman" w:hAnsi="Times New Roman" w:cs="Times New Roman"/>
          <w:szCs w:val="21"/>
        </w:rPr>
        <w:t xml:space="preserve"> rad/s</w:t>
      </w:r>
      <w:r>
        <w:rPr>
          <w:rFonts w:ascii="Times New Roman" w:hAnsi="Times New Roman" w:cs="Times New Roman"/>
          <w:szCs w:val="21"/>
        </w:rPr>
        <w:t>；</w:t>
      </w:r>
      <m:oMath>
        <m:r>
          <w:rPr>
            <w:rFonts w:ascii="Cambria Math" w:hAnsi="Cambria Math" w:cs="Times New Roman"/>
            <w:szCs w:val="21"/>
          </w:rPr>
          <m:t>γ</m:t>
        </m:r>
      </m:oMath>
      <w:r>
        <w:rPr>
          <w:rFonts w:ascii="Times New Roman" w:hAnsi="Times New Roman" w:cs="Times New Roman"/>
          <w:szCs w:val="21"/>
        </w:rPr>
        <w:t>为自由电子碰撞频率</w:t>
      </w:r>
      <w:r>
        <w:rPr>
          <w:rFonts w:ascii="Times New Roman" w:hAnsi="Times New Roman" w:cs="Times New Roman" w:hint="eastAsia"/>
          <w:szCs w:val="21"/>
        </w:rPr>
        <w:t>，</w:t>
      </w:r>
      <m:oMath>
        <m:r>
          <w:rPr>
            <w:rFonts w:ascii="Cambria Math" w:hAnsi="Cambria Math" w:cs="Times New Roman"/>
            <w:szCs w:val="21"/>
          </w:rPr>
          <m:t>γ</m:t>
        </m:r>
        <m:r>
          <m:rPr>
            <m:sty m:val="p"/>
          </m:rPr>
          <w:rPr>
            <w:rFonts w:ascii="Cambria Math" w:hAnsi="Cambria Math" w:cs="Times New Roman"/>
            <w:szCs w:val="21"/>
          </w:rPr>
          <m:t>=2.73×</m:t>
        </m:r>
        <m:sSup>
          <m:sSupPr>
            <m:ctrlPr>
              <w:rPr>
                <w:rFonts w:ascii="Cambria Math" w:hAnsi="Cambria Math" w:cs="Times New Roman"/>
                <w:szCs w:val="21"/>
              </w:rPr>
            </m:ctrlPr>
          </m:sSupPr>
          <m:e>
            <m:r>
              <m:rPr>
                <m:sty m:val="p"/>
              </m:rPr>
              <w:rPr>
                <w:rFonts w:ascii="Cambria Math" w:hAnsi="Cambria Math" w:cs="Times New Roman"/>
                <w:szCs w:val="21"/>
              </w:rPr>
              <m:t>10</m:t>
            </m:r>
          </m:e>
          <m:sup>
            <m:r>
              <m:rPr>
                <m:sty m:val="p"/>
              </m:rPr>
              <w:rPr>
                <w:rFonts w:ascii="Cambria Math" w:hAnsi="Cambria Math" w:cs="Times New Roman"/>
                <w:szCs w:val="21"/>
              </w:rPr>
              <m:t>13</m:t>
            </m:r>
          </m:sup>
        </m:sSup>
      </m:oMath>
      <w:r>
        <w:rPr>
          <w:rFonts w:ascii="Times New Roman" w:hAnsi="Times New Roman" w:cs="Times New Roman"/>
          <w:szCs w:val="21"/>
        </w:rPr>
        <w:t xml:space="preserve"> rad/s</w:t>
      </w:r>
      <w:r>
        <w:rPr>
          <w:rFonts w:ascii="Times New Roman" w:hAnsi="Times New Roman" w:cs="Times New Roman"/>
          <w:szCs w:val="21"/>
        </w:rPr>
        <w:t>；</w:t>
      </w:r>
      <m:oMath>
        <m:r>
          <w:rPr>
            <w:rFonts w:ascii="Cambria Math" w:hAnsi="Cambria Math" w:cs="Times New Roman"/>
            <w:szCs w:val="21"/>
          </w:rPr>
          <m:t>ω</m:t>
        </m:r>
      </m:oMath>
      <w:r>
        <w:rPr>
          <w:rFonts w:ascii="Times New Roman" w:hAnsi="Times New Roman" w:cs="Times New Roman"/>
          <w:szCs w:val="21"/>
        </w:rPr>
        <w:t>为入射光波角频率。</w:t>
      </w:r>
    </w:p>
    <w:p w14:paraId="451BA847" w14:textId="77777777" w:rsidR="00757D8A" w:rsidRDefault="004A3F70">
      <w:pPr>
        <w:ind w:firstLineChars="200" w:firstLine="420"/>
        <w:rPr>
          <w:rFonts w:ascii="Times New Roman" w:hAnsi="Times New Roman" w:cs="Times New Roman"/>
        </w:rPr>
      </w:pPr>
      <w:r>
        <w:rPr>
          <w:rFonts w:ascii="Times New Roman" w:hAnsi="Times New Roman" w:cs="Times New Roman"/>
          <w:szCs w:val="21"/>
        </w:rPr>
        <w:t>为确保只有</w:t>
      </w:r>
      <m:oMath>
        <m:sSub>
          <m:sSubPr>
            <m:ctrlPr>
              <w:rPr>
                <w:rFonts w:ascii="Cambria Math" w:hAnsi="Cambria Math" w:cs="Times New Roman"/>
                <w:szCs w:val="21"/>
              </w:rPr>
            </m:ctrlPr>
          </m:sSubPr>
          <m:e>
            <m:r>
              <m:rPr>
                <m:sty m:val="p"/>
              </m:rPr>
              <w:rPr>
                <w:rFonts w:ascii="Cambria Math" w:hAnsi="Cambria Math" w:cs="Times New Roman"/>
                <w:szCs w:val="21"/>
              </w:rPr>
              <m:t xml:space="preserve"> TM</m:t>
            </m:r>
          </m:e>
          <m:sub>
            <m:r>
              <m:rPr>
                <m:sty m:val="p"/>
              </m:rPr>
              <w:rPr>
                <w:rFonts w:ascii="Cambria Math" w:hAnsi="Cambria Math" w:cs="Times New Roman"/>
                <w:szCs w:val="21"/>
              </w:rPr>
              <m:t xml:space="preserve">0 </m:t>
            </m:r>
          </m:sub>
        </m:sSub>
      </m:oMath>
      <w:r>
        <w:rPr>
          <w:rFonts w:ascii="Times New Roman" w:hAnsi="Times New Roman" w:cs="Times New Roman"/>
          <w:szCs w:val="21"/>
        </w:rPr>
        <w:t>模式能够传播，</w:t>
      </w:r>
      <w:r>
        <w:rPr>
          <w:rFonts w:ascii="Segoe UI" w:hAnsi="Segoe UI" w:cs="Segoe UI"/>
          <w:color w:val="2C2C36"/>
          <w:spacing w:val="1"/>
          <w:shd w:val="clear" w:color="auto" w:fill="FFFFFF"/>
        </w:rPr>
        <w:t>本文将波导谐振腔结构宽度固定为</w:t>
      </w:r>
      <m:oMath>
        <m:r>
          <w:rPr>
            <w:rFonts w:ascii="Cambria Math" w:hAnsi="Cambria Math" w:cs="Times New Roman"/>
            <w:szCs w:val="21"/>
          </w:rPr>
          <m:t>w</m:t>
        </m:r>
        <m:r>
          <m:rPr>
            <m:sty m:val="p"/>
          </m:rPr>
          <w:rPr>
            <w:rFonts w:ascii="Cambria Math" w:hAnsi="Cambria Math" w:cs="Times New Roman"/>
            <w:szCs w:val="21"/>
          </w:rPr>
          <m:t>=50</m:t>
        </m:r>
      </m:oMath>
      <w:r>
        <w:rPr>
          <w:rFonts w:ascii="Times New Roman" w:hAnsi="Times New Roman" w:cs="Times New Roman"/>
          <w:szCs w:val="21"/>
        </w:rPr>
        <w:t xml:space="preserve"> nm</w:t>
      </w:r>
      <w:r>
        <w:rPr>
          <w:rFonts w:ascii="Times New Roman" w:hAnsi="Times New Roman" w:cs="Times New Roman"/>
          <w:szCs w:val="21"/>
        </w:rPr>
        <w:t>，</w:t>
      </w:r>
      <w:r>
        <w:rPr>
          <w:rFonts w:ascii="Times New Roman" w:hAnsi="Times New Roman" w:cs="Times New Roman" w:hint="eastAsia"/>
          <w:szCs w:val="21"/>
        </w:rPr>
        <w:t>并</w:t>
      </w:r>
      <w:r>
        <w:rPr>
          <w:rFonts w:ascii="Times New Roman" w:hAnsi="Times New Roman" w:cs="Times New Roman"/>
          <w:szCs w:val="21"/>
        </w:rPr>
        <w:t>设置银挡板厚度</w:t>
      </w:r>
      <m:oMath>
        <m:r>
          <w:rPr>
            <w:rFonts w:ascii="Cambria Math" w:hAnsi="Cambria Math" w:cs="Times New Roman"/>
            <w:szCs w:val="21"/>
          </w:rPr>
          <m:t>b</m:t>
        </m:r>
        <m:r>
          <m:rPr>
            <m:sty m:val="p"/>
          </m:rPr>
          <w:rPr>
            <w:rFonts w:ascii="Cambria Math" w:hAnsi="Cambria Math" w:cs="Times New Roman"/>
            <w:szCs w:val="21"/>
          </w:rPr>
          <m:t>=10</m:t>
        </m:r>
      </m:oMath>
      <w:r>
        <w:rPr>
          <w:rFonts w:ascii="Times New Roman" w:hAnsi="Times New Roman" w:cs="Times New Roman"/>
          <w:szCs w:val="21"/>
        </w:rPr>
        <w:t xml:space="preserve"> nm</w:t>
      </w:r>
      <w:r>
        <w:rPr>
          <w:rFonts w:ascii="Times New Roman" w:hAnsi="Times New Roman" w:cs="Times New Roman"/>
          <w:szCs w:val="21"/>
        </w:rPr>
        <w:t>，长度</w:t>
      </w:r>
      <m:oMath>
        <m:r>
          <w:rPr>
            <w:rFonts w:ascii="Cambria Math" w:hAnsi="Cambria Math" w:cs="Times New Roman"/>
            <w:szCs w:val="21"/>
          </w:rPr>
          <m:t>S</m:t>
        </m:r>
        <m:r>
          <m:rPr>
            <m:sty m:val="p"/>
          </m:rPr>
          <w:rPr>
            <w:rFonts w:ascii="Cambria Math" w:hAnsi="Cambria Math" w:cs="Times New Roman"/>
            <w:szCs w:val="21"/>
          </w:rPr>
          <m:t>=100</m:t>
        </m:r>
      </m:oMath>
      <w:r>
        <w:rPr>
          <w:rFonts w:ascii="Times New Roman" w:hAnsi="Times New Roman" w:cs="Times New Roman"/>
          <w:szCs w:val="21"/>
        </w:rPr>
        <w:t xml:space="preserve"> nm</w:t>
      </w:r>
      <w:r>
        <w:rPr>
          <w:rFonts w:ascii="Times New Roman" w:hAnsi="Times New Roman" w:cs="Times New Roman" w:hint="eastAsia"/>
          <w:szCs w:val="21"/>
        </w:rPr>
        <w:t>；</w:t>
      </w:r>
      <w:r>
        <w:rPr>
          <w:rFonts w:ascii="Times New Roman" w:hAnsi="Times New Roman" w:cs="Times New Roman"/>
          <w:szCs w:val="21"/>
        </w:rPr>
        <w:t>矩形环外长</w:t>
      </w:r>
      <m:oMath>
        <m:sSub>
          <m:sSubPr>
            <m:ctrlPr>
              <w:rPr>
                <w:rFonts w:ascii="Cambria Math" w:hAnsi="Cambria Math" w:cs="Times New Roman"/>
                <w:szCs w:val="21"/>
              </w:rPr>
            </m:ctrlPr>
          </m:sSubPr>
          <m:e>
            <m:r>
              <m:rPr>
                <m:sty m:val="p"/>
              </m:rPr>
              <w:rPr>
                <w:rFonts w:ascii="Cambria Math" w:hAnsi="Cambria Math" w:cs="Times New Roman"/>
                <w:szCs w:val="21"/>
              </w:rPr>
              <m:t xml:space="preserve"> </m:t>
            </m:r>
            <m:r>
              <w:rPr>
                <w:rFonts w:ascii="Cambria Math" w:hAnsi="Cambria Math" w:cs="Times New Roman"/>
                <w:szCs w:val="21"/>
              </w:rPr>
              <m:t>L</m:t>
            </m:r>
          </m:e>
          <m:sub>
            <m:r>
              <m:rPr>
                <m:sty m:val="p"/>
              </m:rPr>
              <w:rPr>
                <w:rFonts w:ascii="Cambria Math" w:hAnsi="Cambria Math" w:cs="Times New Roman"/>
                <w:szCs w:val="21"/>
              </w:rPr>
              <m:t>1</m:t>
            </m:r>
          </m:sub>
        </m:sSub>
        <m:r>
          <m:rPr>
            <m:sty m:val="p"/>
          </m:rPr>
          <w:rPr>
            <w:rFonts w:ascii="Cambria Math" w:hAnsi="Cambria Math" w:cs="Times New Roman"/>
            <w:szCs w:val="21"/>
          </w:rPr>
          <m:t>=600</m:t>
        </m:r>
      </m:oMath>
      <w:r>
        <w:rPr>
          <w:rFonts w:ascii="Times New Roman" w:hAnsi="Times New Roman" w:cs="Times New Roman"/>
          <w:szCs w:val="21"/>
        </w:rPr>
        <w:t xml:space="preserve"> nm</w:t>
      </w:r>
      <w:r>
        <w:rPr>
          <w:rFonts w:ascii="Times New Roman" w:hAnsi="Times New Roman" w:cs="Times New Roman"/>
          <w:szCs w:val="21"/>
        </w:rPr>
        <w:t>，内长</w:t>
      </w:r>
      <m:oMath>
        <m:sSub>
          <m:sSubPr>
            <m:ctrlPr>
              <w:rPr>
                <w:rFonts w:ascii="Cambria Math" w:hAnsi="Cambria Math" w:cs="Times New Roman"/>
                <w:szCs w:val="21"/>
              </w:rPr>
            </m:ctrlPr>
          </m:sSubPr>
          <m:e>
            <m:r>
              <m:rPr>
                <m:sty m:val="p"/>
              </m:rPr>
              <w:rPr>
                <w:rFonts w:ascii="Cambria Math" w:hAnsi="Cambria Math" w:cs="Times New Roman"/>
                <w:szCs w:val="21"/>
              </w:rPr>
              <m:t xml:space="preserve"> </m:t>
            </m:r>
            <m:r>
              <w:rPr>
                <w:rFonts w:ascii="Cambria Math" w:hAnsi="Cambria Math" w:cs="Times New Roman"/>
                <w:szCs w:val="21"/>
              </w:rPr>
              <m:t>L</m:t>
            </m:r>
          </m:e>
          <m:sub>
            <m:r>
              <m:rPr>
                <m:sty m:val="p"/>
              </m:rPr>
              <w:rPr>
                <w:rFonts w:ascii="Cambria Math" w:hAnsi="Cambria Math" w:cs="Times New Roman"/>
                <w:szCs w:val="21"/>
              </w:rPr>
              <m:t>3</m:t>
            </m:r>
          </m:sub>
        </m:sSub>
        <m:r>
          <m:rPr>
            <m:sty m:val="p"/>
          </m:rPr>
          <w:rPr>
            <w:rFonts w:ascii="Cambria Math" w:hAnsi="Cambria Math" w:cs="Times New Roman"/>
            <w:szCs w:val="21"/>
          </w:rPr>
          <m:t>=500</m:t>
        </m:r>
      </m:oMath>
      <w:r>
        <w:rPr>
          <w:rFonts w:ascii="Times New Roman" w:hAnsi="Times New Roman" w:cs="Times New Roman"/>
          <w:szCs w:val="21"/>
        </w:rPr>
        <w:t xml:space="preserve"> nm</w:t>
      </w:r>
      <w:r>
        <w:rPr>
          <w:rFonts w:ascii="Times New Roman" w:hAnsi="Times New Roman" w:cs="Times New Roman"/>
          <w:szCs w:val="21"/>
        </w:rPr>
        <w:t>，外宽</w:t>
      </w:r>
      <m:oMath>
        <m:sSub>
          <m:sSubPr>
            <m:ctrlPr>
              <w:rPr>
                <w:rFonts w:ascii="Cambria Math" w:hAnsi="Cambria Math" w:cs="Times New Roman"/>
                <w:szCs w:val="21"/>
              </w:rPr>
            </m:ctrlPr>
          </m:sSubPr>
          <m:e>
            <m:r>
              <m:rPr>
                <m:sty m:val="p"/>
              </m:rPr>
              <w:rPr>
                <w:rFonts w:ascii="Cambria Math" w:hAnsi="Cambria Math" w:cs="Times New Roman"/>
                <w:szCs w:val="21"/>
              </w:rPr>
              <m:t xml:space="preserve"> </m:t>
            </m:r>
            <m:r>
              <w:rPr>
                <w:rFonts w:ascii="Cambria Math" w:hAnsi="Cambria Math" w:cs="Times New Roman"/>
                <w:szCs w:val="21"/>
              </w:rPr>
              <m:t>L</m:t>
            </m:r>
          </m:e>
          <m:sub>
            <m:r>
              <m:rPr>
                <m:sty m:val="p"/>
              </m:rPr>
              <w:rPr>
                <w:rFonts w:ascii="Cambria Math" w:hAnsi="Cambria Math" w:cs="Times New Roman"/>
                <w:szCs w:val="21"/>
              </w:rPr>
              <m:t>2</m:t>
            </m:r>
          </m:sub>
        </m:sSub>
        <m:r>
          <m:rPr>
            <m:sty m:val="p"/>
          </m:rPr>
          <w:rPr>
            <w:rFonts w:ascii="Cambria Math" w:hAnsi="Cambria Math" w:cs="Times New Roman"/>
            <w:szCs w:val="21"/>
          </w:rPr>
          <m:t>=700</m:t>
        </m:r>
      </m:oMath>
      <w:r>
        <w:rPr>
          <w:rFonts w:ascii="Times New Roman" w:hAnsi="Times New Roman" w:cs="Times New Roman"/>
          <w:szCs w:val="21"/>
        </w:rPr>
        <w:t xml:space="preserve"> nm</w:t>
      </w:r>
      <w:r>
        <w:rPr>
          <w:rFonts w:ascii="Times New Roman" w:hAnsi="Times New Roman" w:cs="Times New Roman"/>
          <w:szCs w:val="21"/>
        </w:rPr>
        <w:t>，内宽</w:t>
      </w:r>
      <m:oMath>
        <m:sSub>
          <m:sSubPr>
            <m:ctrlPr>
              <w:rPr>
                <w:rFonts w:ascii="Cambria Math" w:hAnsi="Cambria Math" w:cs="Times New Roman"/>
                <w:szCs w:val="21"/>
              </w:rPr>
            </m:ctrlPr>
          </m:sSubPr>
          <m:e>
            <m:r>
              <w:rPr>
                <w:rFonts w:ascii="Cambria Math" w:hAnsi="Cambria Math" w:cs="Times New Roman"/>
                <w:szCs w:val="21"/>
              </w:rPr>
              <m:t>L</m:t>
            </m:r>
          </m:e>
          <m:sub>
            <m:r>
              <m:rPr>
                <m:sty m:val="p"/>
              </m:rPr>
              <w:rPr>
                <w:rFonts w:ascii="Cambria Math" w:hAnsi="Cambria Math" w:cs="Times New Roman"/>
                <w:szCs w:val="21"/>
              </w:rPr>
              <m:t>4</m:t>
            </m:r>
          </m:sub>
        </m:sSub>
        <m:r>
          <m:rPr>
            <m:sty m:val="p"/>
          </m:rPr>
          <w:rPr>
            <w:rFonts w:ascii="Cambria Math" w:hAnsi="Cambria Math" w:cs="Times New Roman"/>
            <w:szCs w:val="21"/>
          </w:rPr>
          <m:t>=600</m:t>
        </m:r>
      </m:oMath>
      <w:r>
        <w:rPr>
          <w:rFonts w:ascii="Times New Roman" w:hAnsi="Times New Roman" w:cs="Times New Roman"/>
          <w:szCs w:val="21"/>
        </w:rPr>
        <w:t xml:space="preserve"> nm</w:t>
      </w:r>
      <w:r>
        <w:rPr>
          <w:rFonts w:ascii="Times New Roman" w:hAnsi="Times New Roman" w:cs="Times New Roman" w:hint="eastAsia"/>
          <w:szCs w:val="21"/>
        </w:rPr>
        <w:t>；</w:t>
      </w:r>
      <w:r>
        <w:rPr>
          <w:rFonts w:ascii="Times New Roman" w:hAnsi="Times New Roman" w:cs="Times New Roman"/>
          <w:szCs w:val="21"/>
        </w:rPr>
        <w:t>矩形腔长</w:t>
      </w:r>
      <w:bookmarkStart w:id="3" w:name="OLE_LINK5"/>
      <m:oMath>
        <m:sSub>
          <m:sSubPr>
            <m:ctrlPr>
              <w:rPr>
                <w:rFonts w:ascii="Cambria Math" w:hAnsi="Cambria Math" w:cs="Times New Roman"/>
                <w:szCs w:val="21"/>
              </w:rPr>
            </m:ctrlPr>
          </m:sSubPr>
          <m:e>
            <w:bookmarkStart w:id="4" w:name="OLE_LINK4"/>
            <m:r>
              <w:rPr>
                <w:rFonts w:ascii="Cambria Math" w:hAnsi="Cambria Math" w:cs="Times New Roman"/>
                <w:szCs w:val="21"/>
              </w:rPr>
              <m:t>l</m:t>
            </m:r>
          </m:e>
          <m:sub>
            <m:r>
              <m:rPr>
                <m:sty m:val="p"/>
              </m:rPr>
              <w:rPr>
                <w:rFonts w:ascii="Cambria Math" w:hAnsi="Cambria Math" w:cs="Times New Roman"/>
                <w:szCs w:val="21"/>
              </w:rPr>
              <m:t>1</m:t>
            </m:r>
            <w:bookmarkEnd w:id="4"/>
          </m:sub>
        </m:sSub>
        <m:r>
          <m:rPr>
            <m:sty m:val="p"/>
          </m:rPr>
          <w:rPr>
            <w:rFonts w:ascii="Cambria Math" w:hAnsi="Cambria Math" w:cs="Times New Roman"/>
            <w:szCs w:val="21"/>
          </w:rPr>
          <m:t>=200</m:t>
        </m:r>
      </m:oMath>
      <w:r>
        <w:rPr>
          <w:rFonts w:ascii="Times New Roman" w:hAnsi="Times New Roman" w:cs="Times New Roman"/>
          <w:szCs w:val="21"/>
        </w:rPr>
        <w:t xml:space="preserve"> nm</w:t>
      </w:r>
      <w:r>
        <w:rPr>
          <w:rFonts w:ascii="Times New Roman" w:hAnsi="Times New Roman" w:cs="Times New Roman"/>
          <w:szCs w:val="21"/>
        </w:rPr>
        <w:t>，</w:t>
      </w:r>
      <w:bookmarkEnd w:id="3"/>
      <w:r>
        <w:rPr>
          <w:rFonts w:ascii="Times New Roman" w:hAnsi="Times New Roman" w:cs="Times New Roman"/>
          <w:szCs w:val="21"/>
        </w:rPr>
        <w:t>宽</w:t>
      </w:r>
      <m:oMath>
        <m:sSub>
          <m:sSubPr>
            <m:ctrlPr>
              <w:rPr>
                <w:rFonts w:ascii="Cambria Math" w:hAnsi="Cambria Math" w:cs="Times New Roman"/>
                <w:szCs w:val="21"/>
              </w:rPr>
            </m:ctrlPr>
          </m:sSubPr>
          <m:e>
            <m:r>
              <w:rPr>
                <w:rFonts w:ascii="Cambria Math" w:hAnsi="Cambria Math" w:cs="Times New Roman"/>
                <w:szCs w:val="21"/>
              </w:rPr>
              <m:t>l</m:t>
            </m:r>
          </m:e>
          <m:sub>
            <m:r>
              <m:rPr>
                <m:sty m:val="p"/>
              </m:rPr>
              <w:rPr>
                <w:rFonts w:ascii="Cambria Math" w:hAnsi="Cambria Math" w:cs="Times New Roman"/>
                <w:szCs w:val="21"/>
              </w:rPr>
              <m:t>2</m:t>
            </m:r>
          </m:sub>
        </m:sSub>
        <m:r>
          <m:rPr>
            <m:sty m:val="p"/>
          </m:rPr>
          <w:rPr>
            <w:rFonts w:ascii="Cambria Math" w:hAnsi="Cambria Math" w:cs="Times New Roman"/>
            <w:szCs w:val="21"/>
          </w:rPr>
          <m:t>=100</m:t>
        </m:r>
      </m:oMath>
      <w:r>
        <w:rPr>
          <w:rFonts w:ascii="Times New Roman" w:hAnsi="Times New Roman" w:cs="Times New Roman"/>
          <w:szCs w:val="21"/>
        </w:rPr>
        <w:t xml:space="preserve"> nm</w:t>
      </w:r>
      <w:r>
        <w:rPr>
          <w:rFonts w:ascii="Times New Roman" w:hAnsi="Times New Roman" w:cs="Times New Roman" w:hint="eastAsia"/>
          <w:szCs w:val="21"/>
        </w:rPr>
        <w:t>；</w:t>
      </w:r>
      <w:r>
        <w:rPr>
          <w:rFonts w:ascii="Times New Roman" w:hAnsi="Times New Roman" w:cs="Times New Roman"/>
          <w:szCs w:val="21"/>
        </w:rPr>
        <w:t>用</w:t>
      </w:r>
      <m:oMath>
        <m:sSub>
          <m:sSubPr>
            <m:ctrlPr>
              <w:rPr>
                <w:rFonts w:ascii="Cambria Math" w:hAnsi="Cambria Math" w:cs="Times New Roman"/>
                <w:szCs w:val="21"/>
              </w:rPr>
            </m:ctrlPr>
          </m:sSubPr>
          <m:e>
            <m:r>
              <w:rPr>
                <w:rFonts w:ascii="Cambria Math" w:hAnsi="Cambria Math" w:cs="Times New Roman"/>
                <w:szCs w:val="21"/>
              </w:rPr>
              <m:t>l</m:t>
            </m:r>
          </m:e>
          <m:sub>
            <m:r>
              <m:rPr>
                <m:sty m:val="p"/>
              </m:rPr>
              <w:rPr>
                <w:rFonts w:ascii="Cambria Math" w:hAnsi="Cambria Math" w:cs="Times New Roman"/>
                <w:szCs w:val="21"/>
              </w:rPr>
              <m:t>3</m:t>
            </m:r>
          </m:sub>
        </m:sSub>
      </m:oMath>
      <w:r>
        <w:rPr>
          <w:rFonts w:ascii="Times New Roman" w:hAnsi="Times New Roman" w:cs="Times New Roman"/>
          <w:szCs w:val="21"/>
        </w:rPr>
        <w:t>描述矩形腔中心移动的距离。双挡板</w:t>
      </w:r>
      <w:r>
        <w:rPr>
          <w:rFonts w:ascii="Times New Roman" w:hAnsi="Times New Roman" w:cs="Times New Roman"/>
          <w:szCs w:val="21"/>
        </w:rPr>
        <w:t>MDM</w:t>
      </w:r>
      <w:r>
        <w:rPr>
          <w:rFonts w:ascii="Times New Roman" w:hAnsi="Times New Roman" w:cs="Times New Roman"/>
          <w:szCs w:val="21"/>
        </w:rPr>
        <w:t>波导和谐振腔结构的耦合距离</w:t>
      </w:r>
      <m:oMath>
        <m:r>
          <w:rPr>
            <w:rFonts w:ascii="Cambria Math" w:hAnsi="Cambria Math" w:cs="Times New Roman"/>
            <w:szCs w:val="21"/>
          </w:rPr>
          <m:t>g</m:t>
        </m:r>
        <m:r>
          <m:rPr>
            <m:sty m:val="p"/>
          </m:rPr>
          <w:rPr>
            <w:rFonts w:ascii="Cambria Math" w:hAnsi="Cambria Math" w:cs="Times New Roman"/>
            <w:szCs w:val="21"/>
          </w:rPr>
          <m:t>=12</m:t>
        </m:r>
      </m:oMath>
      <w:r>
        <w:rPr>
          <w:rFonts w:ascii="Times New Roman" w:hAnsi="Times New Roman" w:cs="Times New Roman"/>
          <w:szCs w:val="21"/>
        </w:rPr>
        <w:t xml:space="preserve"> nm</w:t>
      </w:r>
      <w:r>
        <w:rPr>
          <w:rFonts w:ascii="Times New Roman" w:hAnsi="Times New Roman" w:cs="Times New Roman"/>
          <w:szCs w:val="21"/>
        </w:rPr>
        <w:t>。</w:t>
      </w:r>
      <w:r>
        <w:rPr>
          <w:rFonts w:ascii="Times New Roman" w:hAnsi="Times New Roman" w:cs="Times New Roman"/>
          <w:szCs w:val="21"/>
        </w:rPr>
        <w:t>2</w:t>
      </w:r>
      <w:r>
        <w:rPr>
          <w:rFonts w:ascii="Times New Roman" w:hAnsi="Times New Roman" w:cs="Times New Roman"/>
          <w:szCs w:val="21"/>
        </w:rPr>
        <w:t>个端口分别位于双挡板波导的两端，输入端口为</w:t>
      </w:r>
      <m:oMath>
        <m:sSub>
          <m:sSubPr>
            <m:ctrlPr>
              <w:rPr>
                <w:rFonts w:ascii="Cambria Math" w:hAnsi="Cambria Math" w:cs="Times New Roman"/>
                <w:szCs w:val="21"/>
              </w:rPr>
            </m:ctrlPr>
          </m:sSubPr>
          <m:e>
            <m:r>
              <w:rPr>
                <w:rFonts w:ascii="Cambria Math" w:hAnsi="Cambria Math" w:cs="Times New Roman"/>
                <w:szCs w:val="21"/>
              </w:rPr>
              <m:t>S</m:t>
            </m:r>
          </m:e>
          <m:sub>
            <m:r>
              <m:rPr>
                <m:sty m:val="p"/>
              </m:rPr>
              <w:rPr>
                <w:rFonts w:ascii="Cambria Math" w:hAnsi="Cambria Math" w:cs="Times New Roman"/>
                <w:szCs w:val="21"/>
              </w:rPr>
              <m:t>in</m:t>
            </m:r>
          </m:sub>
        </m:sSub>
      </m:oMath>
      <w:r>
        <w:rPr>
          <w:rFonts w:ascii="Times New Roman" w:hAnsi="Times New Roman" w:cs="Times New Roman"/>
          <w:szCs w:val="21"/>
        </w:rPr>
        <w:t>，入射光功率为</w:t>
      </w:r>
      <m:oMath>
        <m:sSub>
          <m:sSubPr>
            <m:ctrlPr>
              <w:rPr>
                <w:rFonts w:ascii="Cambria Math" w:hAnsi="Cambria Math" w:cs="Times New Roman"/>
                <w:szCs w:val="21"/>
              </w:rPr>
            </m:ctrlPr>
          </m:sSubPr>
          <m:e>
            <m:r>
              <w:rPr>
                <w:rFonts w:ascii="Cambria Math" w:hAnsi="Cambria Math" w:cs="Times New Roman"/>
                <w:szCs w:val="21"/>
              </w:rPr>
              <m:t>P</m:t>
            </m:r>
          </m:e>
          <m:sub>
            <m:r>
              <m:rPr>
                <m:sty m:val="p"/>
              </m:rPr>
              <w:rPr>
                <w:rFonts w:ascii="Cambria Math" w:hAnsi="Cambria Math" w:cs="Times New Roman"/>
                <w:szCs w:val="21"/>
              </w:rPr>
              <m:t>in</m:t>
            </m:r>
          </m:sub>
        </m:sSub>
      </m:oMath>
      <w:r>
        <w:rPr>
          <w:rFonts w:ascii="Times New Roman" w:hAnsi="Times New Roman" w:cs="Times New Roman" w:hint="eastAsia"/>
          <w:szCs w:val="21"/>
        </w:rPr>
        <w:t>；</w:t>
      </w:r>
      <w:r>
        <w:rPr>
          <w:rFonts w:ascii="Times New Roman" w:hAnsi="Times New Roman" w:cs="Times New Roman"/>
          <w:szCs w:val="21"/>
        </w:rPr>
        <w:t>输出端口为</w:t>
      </w:r>
      <m:oMath>
        <m:r>
          <m:rPr>
            <m:sty m:val="p"/>
          </m:rPr>
          <w:rPr>
            <w:rFonts w:ascii="Cambria Math" w:hAnsi="Cambria Math" w:cs="Times New Roman"/>
            <w:szCs w:val="21"/>
          </w:rPr>
          <m:t xml:space="preserve"> </m:t>
        </m:r>
        <m:sSub>
          <m:sSubPr>
            <m:ctrlPr>
              <w:rPr>
                <w:rFonts w:ascii="Cambria Math" w:hAnsi="Cambria Math" w:cs="Times New Roman"/>
                <w:szCs w:val="21"/>
              </w:rPr>
            </m:ctrlPr>
          </m:sSubPr>
          <m:e>
            <m:r>
              <w:rPr>
                <w:rFonts w:ascii="Cambria Math" w:hAnsi="Cambria Math" w:cs="Times New Roman"/>
                <w:szCs w:val="21"/>
              </w:rPr>
              <m:t>S</m:t>
            </m:r>
          </m:e>
          <m:sub>
            <m:r>
              <m:rPr>
                <m:sty m:val="p"/>
              </m:rPr>
              <w:rPr>
                <w:rFonts w:ascii="Cambria Math" w:hAnsi="Cambria Math" w:cs="Times New Roman"/>
                <w:szCs w:val="21"/>
              </w:rPr>
              <m:t>out</m:t>
            </m:r>
          </m:sub>
        </m:sSub>
      </m:oMath>
      <w:r>
        <w:rPr>
          <w:rFonts w:ascii="Times New Roman" w:hAnsi="Times New Roman" w:cs="Times New Roman"/>
          <w:szCs w:val="21"/>
        </w:rPr>
        <w:t>，出射光功率为</w:t>
      </w:r>
      <m:oMath>
        <m:sSub>
          <m:sSubPr>
            <m:ctrlPr>
              <w:rPr>
                <w:rFonts w:ascii="Cambria Math" w:hAnsi="Cambria Math" w:cs="Times New Roman"/>
                <w:szCs w:val="21"/>
              </w:rPr>
            </m:ctrlPr>
          </m:sSubPr>
          <m:e>
            <m:r>
              <w:rPr>
                <w:rFonts w:ascii="Cambria Math" w:hAnsi="Cambria Math" w:cs="Times New Roman"/>
                <w:szCs w:val="21"/>
              </w:rPr>
              <m:t>P</m:t>
            </m:r>
          </m:e>
          <m:sub>
            <m:r>
              <m:rPr>
                <m:sty m:val="p"/>
              </m:rPr>
              <w:rPr>
                <w:rFonts w:ascii="Cambria Math" w:hAnsi="Cambria Math" w:cs="Times New Roman"/>
                <w:szCs w:val="21"/>
              </w:rPr>
              <m:t>out</m:t>
            </m:r>
          </m:sub>
        </m:sSub>
      </m:oMath>
      <w:r>
        <w:rPr>
          <w:rFonts w:ascii="Times New Roman" w:hAnsi="Times New Roman" w:cs="Times New Roman"/>
          <w:szCs w:val="21"/>
        </w:rPr>
        <w:t>，</w:t>
      </w:r>
      <w:r>
        <w:rPr>
          <w:rFonts w:ascii="Segoe UI" w:hAnsi="Segoe UI" w:cs="Segoe UI"/>
          <w:color w:val="2C2C36"/>
          <w:spacing w:val="1"/>
          <w:shd w:val="clear" w:color="auto" w:fill="FFFFFF"/>
        </w:rPr>
        <w:t>透射率通过公式</w:t>
      </w:r>
      <m:oMath>
        <m:r>
          <w:rPr>
            <w:rFonts w:ascii="Cambria Math" w:hAnsi="Cambria Math" w:cs="Times New Roman"/>
            <w:szCs w:val="21"/>
          </w:rPr>
          <m:t>T</m:t>
        </m:r>
        <m:r>
          <m:rPr>
            <m:sty m:val="p"/>
          </m:rPr>
          <w:rPr>
            <w:rFonts w:ascii="Cambria Math" w:hAnsi="Cambria Math" w:cs="Times New Roman"/>
            <w:szCs w:val="21"/>
          </w:rPr>
          <m:t>=</m:t>
        </m:r>
        <m:sSub>
          <m:sSubPr>
            <m:ctrlPr>
              <w:rPr>
                <w:rFonts w:ascii="Cambria Math" w:hAnsi="Cambria Math" w:cs="Times New Roman"/>
                <w:szCs w:val="21"/>
              </w:rPr>
            </m:ctrlPr>
          </m:sSubPr>
          <m:e>
            <m:r>
              <w:rPr>
                <w:rFonts w:ascii="Cambria Math" w:hAnsi="Cambria Math" w:cs="Times New Roman"/>
                <w:szCs w:val="21"/>
              </w:rPr>
              <m:t>P</m:t>
            </m:r>
          </m:e>
          <m:sub>
            <m:r>
              <m:rPr>
                <m:sty m:val="p"/>
              </m:rPr>
              <w:rPr>
                <w:rFonts w:ascii="Cambria Math" w:hAnsi="Cambria Math" w:cs="Times New Roman"/>
                <w:szCs w:val="21"/>
              </w:rPr>
              <m:t>out</m:t>
            </m:r>
          </m:sub>
        </m:sSub>
        <m:r>
          <m:rPr>
            <m:sty m:val="p"/>
          </m:rPr>
          <w:rPr>
            <w:rFonts w:ascii="Cambria Math" w:hAnsi="Cambria Math" w:cs="Times New Roman"/>
            <w:szCs w:val="21"/>
          </w:rPr>
          <m:t>/</m:t>
        </m:r>
        <m:sSub>
          <m:sSubPr>
            <m:ctrlPr>
              <w:rPr>
                <w:rFonts w:ascii="Cambria Math" w:hAnsi="Cambria Math" w:cs="Times New Roman"/>
                <w:i/>
                <w:szCs w:val="21"/>
              </w:rPr>
            </m:ctrlPr>
          </m:sSubPr>
          <m:e>
            <m:r>
              <w:rPr>
                <w:rFonts w:ascii="Cambria Math" w:hAnsi="Cambria Math" w:cs="Times New Roman"/>
                <w:szCs w:val="21"/>
              </w:rPr>
              <m:t>P</m:t>
            </m:r>
          </m:e>
          <m:sub>
            <m:r>
              <w:rPr>
                <w:rFonts w:ascii="Cambria Math" w:hAnsi="Cambria Math" w:cs="Times New Roman"/>
                <w:szCs w:val="21"/>
              </w:rPr>
              <m:t>in</m:t>
            </m:r>
          </m:sub>
        </m:sSub>
      </m:oMath>
      <w:r>
        <w:rPr>
          <w:rFonts w:ascii="Times New Roman" w:hAnsi="Times New Roman" w:cs="Times New Roman" w:hint="eastAsia"/>
          <w:szCs w:val="21"/>
        </w:rPr>
        <w:t>计算</w:t>
      </w:r>
      <w:r>
        <w:rPr>
          <w:rFonts w:ascii="Times New Roman" w:hAnsi="Times New Roman" w:cs="Times New Roman"/>
          <w:szCs w:val="21"/>
        </w:rPr>
        <w:t>。</w:t>
      </w:r>
    </w:p>
    <w:p w14:paraId="51139867" w14:textId="77777777" w:rsidR="00757D8A" w:rsidRDefault="004A3F70">
      <w:pPr>
        <w:jc w:val="center"/>
        <w:rPr>
          <w:rFonts w:ascii="Times New Roman" w:hAnsi="Times New Roman" w:cs="Times New Roman"/>
        </w:rPr>
      </w:pPr>
      <w:r>
        <w:rPr>
          <w:rFonts w:ascii="Times New Roman" w:hAnsi="Times New Roman" w:cs="Times New Roman"/>
        </w:rPr>
        <w:object w:dxaOrig="4340" w:dyaOrig="3020" w14:anchorId="2376367D">
          <v:shape id="_x0000_i1026" type="#_x0000_t75" style="width:217.25pt;height:150.9pt" o:ole="">
            <v:imagedata r:id="rId9" o:title="" cropleft="3026f"/>
          </v:shape>
          <o:OLEObject Type="Embed" ProgID="Visio.Drawing.15" ShapeID="_x0000_i1026" DrawAspect="Content" ObjectID="_1801891496" r:id="rId10"/>
        </w:object>
      </w:r>
    </w:p>
    <w:p w14:paraId="77CA7916" w14:textId="77777777" w:rsidR="00757D8A" w:rsidRDefault="004A3F70">
      <w:pPr>
        <w:jc w:val="center"/>
        <w:rPr>
          <w:rFonts w:ascii="Times New Roman" w:eastAsia="宋体" w:hAnsi="Times New Roman" w:cs="Times New Roman"/>
          <w:szCs w:val="21"/>
        </w:rPr>
      </w:pPr>
      <w:bookmarkStart w:id="5" w:name="OLE_LINK7"/>
      <w:r>
        <w:rPr>
          <w:rFonts w:ascii="Times New Roman" w:hAnsi="Times New Roman" w:cs="Times New Roman"/>
          <w:b/>
          <w:sz w:val="15"/>
          <w:szCs w:val="15"/>
        </w:rPr>
        <w:t>图</w:t>
      </w:r>
      <w:r>
        <w:rPr>
          <w:rFonts w:ascii="Times New Roman" w:hAnsi="Times New Roman" w:cs="Times New Roman"/>
          <w:b/>
          <w:sz w:val="15"/>
          <w:szCs w:val="15"/>
        </w:rPr>
        <w:t xml:space="preserve">1 </w:t>
      </w:r>
      <w:r>
        <w:rPr>
          <w:rFonts w:ascii="Times New Roman" w:hAnsi="Times New Roman" w:cs="Times New Roman"/>
          <w:b/>
          <w:sz w:val="15"/>
          <w:szCs w:val="15"/>
        </w:rPr>
        <w:t>双挡板</w:t>
      </w:r>
      <w:r>
        <w:rPr>
          <w:rFonts w:ascii="Times New Roman" w:hAnsi="Times New Roman" w:cs="Times New Roman"/>
          <w:b/>
          <w:sz w:val="15"/>
          <w:szCs w:val="15"/>
        </w:rPr>
        <w:t>MDM</w:t>
      </w:r>
      <w:r>
        <w:rPr>
          <w:rFonts w:ascii="Times New Roman" w:hAnsi="Times New Roman" w:cs="Times New Roman"/>
          <w:b/>
          <w:sz w:val="15"/>
          <w:szCs w:val="15"/>
        </w:rPr>
        <w:t>波导侧向耦合谐振腔结构</w:t>
      </w:r>
      <w:r>
        <w:rPr>
          <w:rFonts w:ascii="Times New Roman" w:hAnsi="Times New Roman" w:cs="Times New Roman"/>
          <w:szCs w:val="21"/>
        </w:rPr>
        <w:t xml:space="preserve"> </w:t>
      </w:r>
      <w:r>
        <w:rPr>
          <w:rFonts w:ascii="Times New Roman" w:eastAsia="宋体" w:hAnsi="Times New Roman"/>
          <w:szCs w:val="21"/>
        </w:rPr>
        <w:t xml:space="preserve"> </w:t>
      </w:r>
    </w:p>
    <w:bookmarkEnd w:id="5"/>
    <w:p w14:paraId="2D9440BF" w14:textId="77777777" w:rsidR="00757D8A" w:rsidRDefault="004A3F70">
      <w:pPr>
        <w:rPr>
          <w:rFonts w:ascii="Times New Roman" w:eastAsia="宋体" w:hAnsi="Times New Roman" w:cs="Times New Roman"/>
          <w:b/>
          <w:szCs w:val="21"/>
        </w:rPr>
      </w:pPr>
      <w:r>
        <w:rPr>
          <w:rFonts w:ascii="Times New Roman" w:eastAsia="宋体" w:hAnsi="Times New Roman" w:cs="Times New Roman" w:hint="eastAsia"/>
          <w:b/>
          <w:szCs w:val="21"/>
        </w:rPr>
        <w:t xml:space="preserve">1.2 </w:t>
      </w:r>
      <w:r>
        <w:rPr>
          <w:rFonts w:ascii="Times New Roman" w:eastAsia="宋体" w:hAnsi="Times New Roman" w:cs="Times New Roman" w:hint="eastAsia"/>
          <w:b/>
          <w:szCs w:val="21"/>
        </w:rPr>
        <w:t>理论分析</w:t>
      </w:r>
    </w:p>
    <w:p w14:paraId="2B84ADB0" w14:textId="77777777" w:rsidR="00757D8A" w:rsidRDefault="004A3F70">
      <w:pPr>
        <w:ind w:firstLineChars="200" w:firstLine="424"/>
        <w:rPr>
          <w:rFonts w:ascii="Times New Roman" w:hAnsi="Times New Roman" w:cs="Times New Roman"/>
        </w:rPr>
      </w:pPr>
      <w:r>
        <w:rPr>
          <w:rFonts w:ascii="Segoe UI" w:hAnsi="Segoe UI" w:cs="Segoe UI"/>
          <w:color w:val="2C2C36"/>
          <w:spacing w:val="1"/>
          <w:shd w:val="clear" w:color="auto" w:fill="FFFFFF"/>
        </w:rPr>
        <w:t>当入射光以</w:t>
      </w:r>
      <w:r>
        <w:rPr>
          <w:rFonts w:ascii="Segoe UI" w:hAnsi="Segoe UI" w:cs="Segoe UI"/>
          <w:color w:val="2C2C36"/>
          <w:spacing w:val="1"/>
          <w:shd w:val="clear" w:color="auto" w:fill="FFFFFF"/>
        </w:rPr>
        <w:t>TM</w:t>
      </w:r>
      <w:r>
        <w:rPr>
          <w:rFonts w:ascii="Segoe UI" w:hAnsi="Segoe UI" w:cs="Segoe UI"/>
          <w:color w:val="2C2C36"/>
          <w:spacing w:val="1"/>
          <w:shd w:val="clear" w:color="auto" w:fill="FFFFFF"/>
        </w:rPr>
        <w:t>模式传播时，在金属</w:t>
      </w:r>
      <w:r>
        <w:rPr>
          <w:rFonts w:ascii="Segoe UI" w:hAnsi="Segoe UI" w:cs="Segoe UI"/>
          <w:color w:val="2C2C36"/>
          <w:spacing w:val="1"/>
          <w:shd w:val="clear" w:color="auto" w:fill="FFFFFF"/>
        </w:rPr>
        <w:t>-</w:t>
      </w:r>
      <w:r>
        <w:rPr>
          <w:rFonts w:ascii="Segoe UI" w:hAnsi="Segoe UI" w:cs="Segoe UI"/>
          <w:color w:val="2C2C36"/>
          <w:spacing w:val="1"/>
          <w:shd w:val="clear" w:color="auto" w:fill="FFFFFF"/>
        </w:rPr>
        <w:t>介质交界处会激发出</w:t>
      </w:r>
      <w:r>
        <w:rPr>
          <w:rFonts w:ascii="Segoe UI" w:hAnsi="Segoe UI" w:cs="Segoe UI"/>
          <w:color w:val="2C2C36"/>
          <w:spacing w:val="1"/>
          <w:shd w:val="clear" w:color="auto" w:fill="FFFFFF"/>
        </w:rPr>
        <w:t>SPPs</w:t>
      </w:r>
      <w:r>
        <w:rPr>
          <w:rFonts w:ascii="Segoe UI" w:hAnsi="Segoe UI" w:cs="Segoe UI"/>
          <w:color w:val="2C2C36"/>
          <w:spacing w:val="1"/>
          <w:shd w:val="clear" w:color="auto" w:fill="FFFFFF"/>
        </w:rPr>
        <w:t>。此时，</w:t>
      </w:r>
      <w:r>
        <w:rPr>
          <w:rFonts w:ascii="Segoe UI" w:hAnsi="Segoe UI" w:cs="Segoe UI"/>
          <w:color w:val="2C2C36"/>
          <w:spacing w:val="1"/>
          <w:shd w:val="clear" w:color="auto" w:fill="FFFFFF"/>
        </w:rPr>
        <w:t>SPPs</w:t>
      </w:r>
      <w:r>
        <w:rPr>
          <w:rFonts w:ascii="Segoe UI" w:hAnsi="Segoe UI" w:cs="Segoe UI"/>
          <w:color w:val="2C2C36"/>
          <w:spacing w:val="1"/>
          <w:shd w:val="clear" w:color="auto" w:fill="FFFFFF"/>
        </w:rPr>
        <w:t>分为两部分：一部分进入谐振腔形成稳定的驻波场，另一部分沿波导向右传播。当相位匹配条件满足时，结构发生共振。谐振腔的有效长度和波长的关系为</w:t>
      </w:r>
    </w:p>
    <w:p w14:paraId="1C080BA9" w14:textId="77777777" w:rsidR="00757D8A" w:rsidRDefault="004A3F70">
      <w:pPr>
        <w:pStyle w:val="af0"/>
        <w:ind w:firstLineChars="0" w:firstLine="0"/>
        <w:jc w:val="left"/>
        <w:rPr>
          <w:rStyle w:val="1Char"/>
          <w:rFonts w:hint="default"/>
        </w:rPr>
      </w:pPr>
      <w:r>
        <w:rPr>
          <w:rFonts w:hint="default"/>
        </w:rPr>
        <w:tab/>
      </w:r>
      <w:r>
        <w:rPr>
          <w:rFonts w:hint="default"/>
          <w:position w:val="-30"/>
        </w:rPr>
        <w:object w:dxaOrig="2750" w:dyaOrig="750" w14:anchorId="79A001EF">
          <v:shape id="_x0000_i1027" type="#_x0000_t75" style="width:137.75pt;height:37.55pt" o:ole="">
            <v:imagedata r:id="rId11" o:title=""/>
          </v:shape>
          <o:OLEObject Type="Embed" ProgID="Equation.3" ShapeID="_x0000_i1027" DrawAspect="Content" ObjectID="_1801891497" r:id="rId12"/>
        </w:object>
      </w:r>
      <w:r>
        <w:rPr>
          <w:rFonts w:hint="default"/>
        </w:rPr>
        <w:tab/>
      </w:r>
      <w:r>
        <w:rPr>
          <w:rStyle w:val="1Char"/>
          <w:rFonts w:hint="default"/>
        </w:rPr>
        <w:t>（</w:t>
      </w:r>
      <w:r>
        <w:rPr>
          <w:rStyle w:val="1Char"/>
          <w:rFonts w:hint="default"/>
        </w:rPr>
        <w:t>2</w:t>
      </w:r>
      <w:r>
        <w:rPr>
          <w:rStyle w:val="1Char"/>
          <w:rFonts w:hint="default"/>
        </w:rPr>
        <w:t>）</w:t>
      </w:r>
    </w:p>
    <w:p w14:paraId="7BB41A3F" w14:textId="77777777" w:rsidR="00757D8A" w:rsidRDefault="004A3F70">
      <w:pPr>
        <w:rPr>
          <w:rFonts w:ascii="Times New Roman" w:hAnsi="Times New Roman" w:cs="Times New Roman"/>
        </w:rPr>
      </w:pPr>
      <w:r>
        <w:rPr>
          <w:rFonts w:ascii="Times New Roman" w:hAnsi="Times New Roman" w:cs="Times New Roman" w:hint="eastAsia"/>
        </w:rPr>
        <w:t>其中</w:t>
      </w:r>
      <w:r>
        <w:rPr>
          <w:rFonts w:ascii="Times New Roman" w:hAnsi="Times New Roman" w:cs="Times New Roman"/>
        </w:rPr>
        <w:t>，</w:t>
      </w:r>
      <w:r>
        <w:rPr>
          <w:rFonts w:ascii="Times New Roman" w:hAnsi="Times New Roman" w:cs="Times New Roman"/>
        </w:rPr>
        <w:t>k</w:t>
      </w:r>
      <w:r>
        <w:rPr>
          <w:rFonts w:ascii="Times New Roman" w:hAnsi="Times New Roman" w:cs="Times New Roman"/>
        </w:rPr>
        <w:t>为波导中的波矢；</w:t>
      </w:r>
      <m:oMath>
        <m:sSub>
          <m:sSubPr>
            <m:ctrlPr>
              <w:rPr>
                <w:rFonts w:ascii="Cambria Math" w:hAnsi="Cambria Math" w:cs="Times New Roman"/>
              </w:rPr>
            </m:ctrlPr>
          </m:sSubPr>
          <m:e>
            <m:r>
              <m:rPr>
                <m:sty m:val="p"/>
              </m:rPr>
              <w:rPr>
                <w:rFonts w:ascii="Cambria Math" w:hAnsi="Cambria Math" w:cs="Times New Roman"/>
              </w:rPr>
              <m:t>b</m:t>
            </m:r>
          </m:e>
          <m:sub>
            <m:r>
              <m:rPr>
                <m:sty m:val="p"/>
              </m:rPr>
              <w:rPr>
                <w:rFonts w:ascii="Cambria Math" w:hAnsi="Cambria Math" w:cs="Times New Roman"/>
              </w:rPr>
              <m:t>1</m:t>
            </m:r>
          </m:sub>
        </m:sSub>
      </m:oMath>
      <w:r>
        <w:rPr>
          <w:rFonts w:ascii="Times New Roman" w:hAnsi="Times New Roman" w:cs="Times New Roman"/>
        </w:rPr>
        <w:t>为介质介电常数</w:t>
      </w:r>
      <m:oMath>
        <m:sSub>
          <m:sSubPr>
            <m:ctrlPr>
              <w:rPr>
                <w:rFonts w:ascii="Cambria Math" w:hAnsi="Cambria Math" w:cs="Times New Roman"/>
              </w:rPr>
            </m:ctrlPr>
          </m:sSubPr>
          <m:e>
            <m:r>
              <m:rPr>
                <m:sty m:val="p"/>
              </m:rPr>
              <w:rPr>
                <w:rFonts w:ascii="Cambria Math" w:hAnsi="Cambria Math" w:cs="Times New Roman"/>
              </w:rPr>
              <m:t>ε</m:t>
            </m:r>
          </m:e>
          <m:sub>
            <m:r>
              <m:rPr>
                <m:sty m:val="p"/>
              </m:rPr>
              <w:rPr>
                <w:rFonts w:ascii="Cambria Math" w:hAnsi="Cambria Math" w:cs="Times New Roman"/>
              </w:rPr>
              <m:t>d</m:t>
            </m:r>
          </m:sub>
        </m:sSub>
      </m:oMath>
      <w:r>
        <w:rPr>
          <w:rFonts w:ascii="Times New Roman" w:hAnsi="Times New Roman" w:cs="Times New Roman"/>
        </w:rPr>
        <w:t>与金属介电常数</w:t>
      </w:r>
      <m:oMath>
        <m:sSub>
          <m:sSubPr>
            <m:ctrlPr>
              <w:rPr>
                <w:rFonts w:ascii="Cambria Math" w:hAnsi="Cambria Math" w:cs="Times New Roman"/>
              </w:rPr>
            </m:ctrlPr>
          </m:sSubPr>
          <m:e>
            <m:r>
              <m:rPr>
                <m:sty m:val="p"/>
              </m:rPr>
              <w:rPr>
                <w:rFonts w:ascii="Cambria Math" w:hAnsi="Cambria Math" w:cs="Times New Roman"/>
              </w:rPr>
              <m:t>ε</m:t>
            </m:r>
          </m:e>
          <m:sub>
            <m:r>
              <m:rPr>
                <m:sty m:val="p"/>
              </m:rPr>
              <w:rPr>
                <w:rFonts w:ascii="Cambria Math" w:hAnsi="Cambria Math" w:cs="Times New Roman"/>
              </w:rPr>
              <m:t>m</m:t>
            </m:r>
          </m:sub>
        </m:sSub>
      </m:oMath>
      <w:r>
        <w:rPr>
          <w:rFonts w:ascii="Times New Roman" w:hAnsi="Times New Roman" w:cs="Times New Roman"/>
        </w:rPr>
        <w:t>之比，</w:t>
      </w:r>
      <m:oMath>
        <m:sSub>
          <m:sSubPr>
            <m:ctrlPr>
              <w:rPr>
                <w:rFonts w:ascii="Cambria Math" w:hAnsi="Cambria Math" w:cs="Times New Roman"/>
              </w:rPr>
            </m:ctrlPr>
          </m:sSubPr>
          <m:e>
            <m:r>
              <m:rPr>
                <m:sty m:val="p"/>
              </m:rPr>
              <w:rPr>
                <w:rFonts w:ascii="Cambria Math" w:hAnsi="Cambria Math" w:cs="Times New Roman"/>
              </w:rPr>
              <m:t>b</m:t>
            </m:r>
          </m:e>
          <m:sub>
            <m:r>
              <m:rPr>
                <m:sty m:val="p"/>
              </m:rPr>
              <w:rPr>
                <w:rFonts w:ascii="Cambria Math" w:hAnsi="Cambria Math" w:cs="Times New Roman"/>
              </w:rPr>
              <m:t>2</m:t>
            </m:r>
          </m:sub>
        </m:sSub>
      </m:oMath>
      <w:r>
        <w:rPr>
          <w:rFonts w:ascii="Times New Roman" w:hAnsi="Times New Roman" w:cs="Times New Roman"/>
        </w:rPr>
        <w:t>为介质介电常数</w:t>
      </w:r>
      <m:oMath>
        <m:sSub>
          <m:sSubPr>
            <m:ctrlPr>
              <w:rPr>
                <w:rFonts w:ascii="Cambria Math" w:hAnsi="Cambria Math" w:cs="Times New Roman"/>
              </w:rPr>
            </m:ctrlPr>
          </m:sSubPr>
          <m:e>
            <m:r>
              <m:rPr>
                <m:sty m:val="p"/>
              </m:rPr>
              <w:rPr>
                <w:rFonts w:ascii="Cambria Math" w:hAnsi="Cambria Math" w:cs="Times New Roman"/>
              </w:rPr>
              <m:t>ε</m:t>
            </m:r>
          </m:e>
          <m:sub>
            <m:r>
              <m:rPr>
                <m:sty m:val="p"/>
              </m:rPr>
              <w:rPr>
                <w:rFonts w:ascii="Cambria Math" w:hAnsi="Cambria Math" w:cs="Times New Roman"/>
              </w:rPr>
              <m:t>d</m:t>
            </m:r>
          </m:sub>
        </m:sSub>
      </m:oMath>
      <w:r>
        <w:rPr>
          <w:rFonts w:ascii="Times New Roman" w:hAnsi="Times New Roman" w:cs="Times New Roman"/>
        </w:rPr>
        <w:t>与金属介电常数</w:t>
      </w:r>
      <m:oMath>
        <m:sSub>
          <m:sSubPr>
            <m:ctrlPr>
              <w:rPr>
                <w:rFonts w:ascii="Cambria Math" w:hAnsi="Cambria Math" w:cs="Times New Roman"/>
              </w:rPr>
            </m:ctrlPr>
          </m:sSubPr>
          <m:e>
            <m:r>
              <m:rPr>
                <m:sty m:val="p"/>
              </m:rPr>
              <w:rPr>
                <w:rFonts w:ascii="Cambria Math" w:hAnsi="Cambria Math" w:cs="Times New Roman"/>
              </w:rPr>
              <m:t>ε</m:t>
            </m:r>
          </m:e>
          <m:sub>
            <m:r>
              <m:rPr>
                <m:sty m:val="p"/>
              </m:rPr>
              <w:rPr>
                <w:rFonts w:ascii="Cambria Math" w:hAnsi="Cambria Math" w:cs="Times New Roman"/>
              </w:rPr>
              <m:t>m</m:t>
            </m:r>
          </m:sub>
        </m:sSub>
      </m:oMath>
      <w:r>
        <w:rPr>
          <w:rFonts w:ascii="Times New Roman" w:hAnsi="Times New Roman" w:cs="Times New Roman"/>
        </w:rPr>
        <w:t>之差，</w:t>
      </w:r>
      <m:oMath>
        <m:sSub>
          <m:sSubPr>
            <m:ctrlPr>
              <w:rPr>
                <w:rFonts w:ascii="Cambria Math" w:hAnsi="Cambria Math" w:cs="Times New Roman"/>
              </w:rPr>
            </m:ctrlPr>
          </m:sSubPr>
          <m:e>
            <m:r>
              <m:rPr>
                <m:sty m:val="p"/>
              </m:rPr>
              <w:rPr>
                <w:rFonts w:ascii="Cambria Math" w:hAnsi="Cambria Math" w:cs="Times New Roman"/>
              </w:rPr>
              <m:t>k</m:t>
            </m:r>
          </m:e>
          <m:sub>
            <m:r>
              <m:rPr>
                <m:sty m:val="p"/>
              </m:rPr>
              <w:rPr>
                <w:rFonts w:ascii="Cambria Math" w:hAnsi="Cambria Math" w:cs="Times New Roman"/>
              </w:rPr>
              <m:t>0</m:t>
            </m:r>
          </m:sub>
        </m:sSub>
      </m:oMath>
      <w:r>
        <w:rPr>
          <w:rFonts w:ascii="Times New Roman" w:hAnsi="Times New Roman" w:cs="Times New Roman"/>
        </w:rPr>
        <w:t>为自由空间波矢量</w:t>
      </w:r>
      <w:r>
        <w:rPr>
          <w:rFonts w:ascii="Times New Roman" w:hAnsi="Times New Roman" w:cs="Times New Roman" w:hint="eastAsia"/>
        </w:rPr>
        <w:t>（</w:t>
      </w:r>
      <m:oMath>
        <m:sSub>
          <m:sSubPr>
            <m:ctrlPr>
              <w:rPr>
                <w:rFonts w:ascii="Cambria Math" w:hAnsi="Cambria Math" w:cs="Times New Roman"/>
              </w:rPr>
            </m:ctrlPr>
          </m:sSubPr>
          <m:e>
            <m:r>
              <m:rPr>
                <m:sty m:val="p"/>
              </m:rPr>
              <w:rPr>
                <w:rFonts w:ascii="Cambria Math" w:hAnsi="Cambria Math" w:cs="Times New Roman"/>
              </w:rPr>
              <m:t>k</m:t>
            </m:r>
          </m:e>
          <m:sub>
            <m:r>
              <m:rPr>
                <m:sty m:val="p"/>
              </m:rPr>
              <w:rPr>
                <w:rFonts w:ascii="Cambria Math" w:hAnsi="Cambria Math" w:cs="Times New Roman"/>
              </w:rPr>
              <m:t>0</m:t>
            </m:r>
          </m:sub>
        </m:sSub>
        <m:r>
          <m:rPr>
            <m:sty m:val="p"/>
          </m:rPr>
          <w:rPr>
            <w:rFonts w:ascii="Cambria Math" w:hAnsi="Cambria Math" w:cs="Times New Roman"/>
          </w:rPr>
          <m:t xml:space="preserve">=2π/λ  </m:t>
        </m:r>
      </m:oMath>
      <w:r>
        <w:rPr>
          <w:rFonts w:ascii="Times New Roman" w:hAnsi="Times New Roman" w:cs="Times New Roman"/>
        </w:rPr>
        <w:t>）。</w:t>
      </w:r>
      <w:r>
        <w:rPr>
          <w:rFonts w:ascii="Times New Roman" w:hAnsi="Times New Roman" w:cs="Times New Roman"/>
        </w:rPr>
        <w:t xml:space="preserve">                 </w:t>
      </w:r>
    </w:p>
    <w:p w14:paraId="475FEA82" w14:textId="77777777" w:rsidR="00757D8A" w:rsidRDefault="004A3F70">
      <w:pPr>
        <w:ind w:firstLineChars="200" w:firstLine="420"/>
        <w:rPr>
          <w:rFonts w:ascii="Times New Roman" w:hAnsi="Times New Roman" w:cs="Times New Roman"/>
        </w:rPr>
      </w:pPr>
      <w:r>
        <w:rPr>
          <w:rFonts w:ascii="Times New Roman" w:hAnsi="Times New Roman" w:cs="Times New Roman"/>
        </w:rPr>
        <w:t>当相位匹配条件满足时，结构发生共振。谐振腔的有</w:t>
      </w:r>
      <w:r>
        <w:rPr>
          <w:rFonts w:ascii="Times New Roman" w:hAnsi="Times New Roman" w:cs="Times New Roman"/>
        </w:rPr>
        <w:t>效长度和波长的关系</w:t>
      </w:r>
      <w:r>
        <w:rPr>
          <w:rFonts w:ascii="Times New Roman" w:hAnsi="Times New Roman" w:cs="Times New Roman"/>
          <w:vertAlign w:val="superscript"/>
        </w:rPr>
        <w:fldChar w:fldCharType="begin"/>
      </w:r>
      <w:r>
        <w:rPr>
          <w:rFonts w:ascii="Times New Roman" w:hAnsi="Times New Roman" w:cs="Times New Roman"/>
          <w:vertAlign w:val="superscript"/>
        </w:rPr>
        <w:instrText xml:space="preserve"> REF _Ref4647 \r \h </w:instrText>
      </w:r>
      <w:r>
        <w:rPr>
          <w:rFonts w:ascii="Times New Roman" w:hAnsi="Times New Roman" w:cs="Times New Roman"/>
          <w:vertAlign w:val="superscript"/>
        </w:rPr>
      </w:r>
      <w:r>
        <w:rPr>
          <w:rFonts w:ascii="Times New Roman" w:hAnsi="Times New Roman" w:cs="Times New Roman"/>
          <w:vertAlign w:val="superscript"/>
        </w:rPr>
        <w:fldChar w:fldCharType="separate"/>
      </w:r>
      <w:r>
        <w:rPr>
          <w:rFonts w:ascii="Times New Roman" w:hAnsi="Times New Roman" w:cs="Times New Roman"/>
          <w:vertAlign w:val="superscript"/>
        </w:rPr>
        <w:t>[17]</w:t>
      </w:r>
      <w:r>
        <w:rPr>
          <w:rFonts w:ascii="Times New Roman" w:hAnsi="Times New Roman" w:cs="Times New Roman"/>
          <w:vertAlign w:val="superscript"/>
        </w:rPr>
        <w:fldChar w:fldCharType="end"/>
      </w:r>
      <w:r>
        <w:rPr>
          <w:rFonts w:ascii="Times New Roman" w:hAnsi="Times New Roman" w:cs="Times New Roman"/>
        </w:rPr>
        <w:t>为</w:t>
      </w:r>
    </w:p>
    <w:p w14:paraId="45B44E60" w14:textId="77777777" w:rsidR="00757D8A" w:rsidRDefault="004A3F70">
      <w:pPr>
        <w:pStyle w:val="10"/>
        <w:ind w:firstLineChars="0" w:firstLine="0"/>
        <w:jc w:val="both"/>
        <w:rPr>
          <w:rFonts w:hint="default"/>
        </w:rPr>
      </w:pPr>
      <w:r>
        <w:rPr>
          <w:rFonts w:hint="default"/>
        </w:rPr>
        <w:lastRenderedPageBreak/>
        <w:tab/>
      </w:r>
      <w:r>
        <w:rPr>
          <w:rFonts w:hint="default"/>
        </w:rPr>
        <w:object w:dxaOrig="1600" w:dyaOrig="660" w14:anchorId="1C220B9F">
          <v:shape id="_x0000_i1028" type="#_x0000_t75" style="width:80.15pt;height:33.2pt" o:ole="">
            <v:imagedata r:id="rId13" o:title=""/>
          </v:shape>
          <o:OLEObject Type="Embed" ProgID="Equation.3" ShapeID="_x0000_i1028" DrawAspect="Content" ObjectID="_1801891498" r:id="rId14"/>
        </w:object>
      </w:r>
      <w:r>
        <w:rPr>
          <w:rFonts w:hint="default"/>
        </w:rPr>
        <w:tab/>
      </w:r>
      <w:r>
        <w:rPr>
          <w:rFonts w:hint="default"/>
        </w:rPr>
        <w:t>（</w:t>
      </w:r>
      <w:r>
        <w:rPr>
          <w:rFonts w:hint="default"/>
        </w:rPr>
        <w:t>3</w:t>
      </w:r>
      <w:r>
        <w:rPr>
          <w:rFonts w:hint="default"/>
        </w:rPr>
        <w:t>）</w:t>
      </w:r>
    </w:p>
    <w:p w14:paraId="312F87DA" w14:textId="77777777" w:rsidR="00757D8A" w:rsidRDefault="004A3F70">
      <w:pPr>
        <w:rPr>
          <w:rFonts w:ascii="Times New Roman" w:hAnsi="Times New Roman" w:cs="Times New Roman"/>
        </w:rPr>
      </w:pPr>
      <w:r>
        <w:rPr>
          <w:rFonts w:ascii="Times New Roman" w:hAnsi="Times New Roman" w:cs="Times New Roman" w:hint="eastAsia"/>
        </w:rPr>
        <w:t>其中，</w:t>
      </w:r>
      <m:oMath>
        <m:sSub>
          <m:sSubPr>
            <m:ctrlPr>
              <w:rPr>
                <w:rFonts w:ascii="Cambria Math" w:hAnsi="Cambria Math" w:cs="Times New Roman"/>
              </w:rPr>
            </m:ctrlPr>
          </m:sSubPr>
          <m:e>
            <m:r>
              <m:rPr>
                <m:sty m:val="p"/>
              </m:rPr>
              <w:rPr>
                <w:rFonts w:ascii="Cambria Math" w:hAnsi="Cambria Math" w:cs="Times New Roman"/>
              </w:rPr>
              <m:t>n</m:t>
            </m:r>
          </m:e>
          <m:sub>
            <m:r>
              <m:rPr>
                <m:sty m:val="p"/>
              </m:rPr>
              <w:rPr>
                <w:rFonts w:ascii="Cambria Math" w:hAnsi="Cambria Math" w:cs="Times New Roman"/>
              </w:rPr>
              <m:t>eff</m:t>
            </m:r>
          </m:sub>
        </m:sSub>
      </m:oMath>
      <w:r>
        <w:rPr>
          <w:rFonts w:ascii="Times New Roman" w:hAnsi="Times New Roman" w:cs="Times New Roman"/>
        </w:rPr>
        <w:t>为谐振腔的有效折射率，</w:t>
      </w:r>
      <m:oMath>
        <m:r>
          <m:rPr>
            <m:sty m:val="p"/>
          </m:rPr>
          <w:rPr>
            <w:rFonts w:ascii="Cambria Math" w:hAnsi="Cambria Math" w:cs="Times New Roman"/>
          </w:rPr>
          <m:t>Re</m:t>
        </m:r>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n</m:t>
            </m:r>
          </m:e>
          <m:sub>
            <m:r>
              <m:rPr>
                <m:sty m:val="p"/>
              </m:rPr>
              <w:rPr>
                <w:rFonts w:ascii="Cambria Math" w:hAnsi="Cambria Math" w:cs="Times New Roman"/>
              </w:rPr>
              <m:t>eff</m:t>
            </m:r>
          </m:sub>
        </m:sSub>
        <m:r>
          <m:rPr>
            <m:sty m:val="p"/>
          </m:rPr>
          <w:rPr>
            <w:rFonts w:ascii="Cambria Math" w:hAnsi="Cambria Math" w:cs="Times New Roman"/>
          </w:rPr>
          <m:t>）</m:t>
        </m:r>
      </m:oMath>
      <w:r>
        <w:rPr>
          <w:rFonts w:ascii="Times New Roman" w:hAnsi="Times New Roman" w:cs="Times New Roman"/>
        </w:rPr>
        <w:t>为</w:t>
      </w:r>
      <m:oMath>
        <m:r>
          <m:rPr>
            <m:sty m:val="p"/>
          </m:rPr>
          <w:rPr>
            <w:rFonts w:ascii="Cambria Math" w:hAnsi="Cambria Math" w:cs="Times New Roman"/>
          </w:rPr>
          <m:t xml:space="preserve"> </m:t>
        </m:r>
        <m:sSub>
          <m:sSubPr>
            <m:ctrlPr>
              <w:rPr>
                <w:rFonts w:ascii="Cambria Math" w:hAnsi="Cambria Math" w:cs="Times New Roman"/>
              </w:rPr>
            </m:ctrlPr>
          </m:sSubPr>
          <m:e>
            <m:r>
              <m:rPr>
                <m:sty m:val="p"/>
              </m:rPr>
              <w:rPr>
                <w:rFonts w:ascii="Cambria Math" w:hAnsi="Cambria Math" w:cs="Times New Roman"/>
              </w:rPr>
              <m:t>n</m:t>
            </m:r>
          </m:e>
          <m:sub>
            <m:r>
              <m:rPr>
                <m:sty m:val="p"/>
              </m:rPr>
              <w:rPr>
                <w:rFonts w:ascii="Cambria Math" w:hAnsi="Cambria Math" w:cs="Times New Roman"/>
              </w:rPr>
              <m:t xml:space="preserve">eff </m:t>
            </m:r>
          </m:sub>
        </m:sSub>
      </m:oMath>
      <w:r>
        <w:rPr>
          <w:rFonts w:ascii="Times New Roman" w:hAnsi="Times New Roman" w:cs="Times New Roman"/>
        </w:rPr>
        <w:t>的实部，</w:t>
      </w:r>
      <m:oMath>
        <m:r>
          <m:rPr>
            <m:sty m:val="p"/>
          </m:rPr>
          <w:rPr>
            <w:rFonts w:ascii="Cambria Math" w:hAnsi="Cambria Math" w:cs="Times New Roman"/>
          </w:rPr>
          <m:t>Re</m:t>
        </m:r>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n</m:t>
            </m:r>
          </m:e>
          <m:sub>
            <m:r>
              <m:rPr>
                <m:sty m:val="p"/>
              </m:rPr>
              <w:rPr>
                <w:rFonts w:ascii="Cambria Math" w:hAnsi="Cambria Math" w:cs="Times New Roman"/>
              </w:rPr>
              <m:t>eff</m:t>
            </m:r>
          </m:sub>
        </m:sSub>
        <m:r>
          <m:rPr>
            <m:sty m:val="p"/>
          </m:rPr>
          <w:rPr>
            <w:rFonts w:ascii="Cambria Math" w:hAnsi="Cambria Math" w:cs="Times New Roman"/>
          </w:rPr>
          <m:t>）</m:t>
        </m:r>
        <m:r>
          <m:rPr>
            <m:sty m:val="p"/>
          </m:rPr>
          <w:rPr>
            <w:rFonts w:ascii="Cambria Math" w:hAnsi="Cambria Math" w:cs="Times New Roman"/>
          </w:rPr>
          <m:t>=</m:t>
        </m:r>
        <m:rad>
          <m:radPr>
            <m:degHide m:val="1"/>
            <m:ctrlPr>
              <w:rPr>
                <w:rFonts w:ascii="Cambria Math" w:hAnsi="Cambria Math" w:cs="Times New Roman"/>
              </w:rPr>
            </m:ctrlPr>
          </m:radPr>
          <m:deg/>
          <m:e>
            <m:d>
              <m:dPr>
                <m:ctrlPr>
                  <w:rPr>
                    <w:rFonts w:ascii="Cambria Math" w:hAnsi="Cambria Math" w:cs="Times New Roman"/>
                  </w:rPr>
                </m:ctrlPr>
              </m:dPr>
              <m:e>
                <m:sSub>
                  <m:sSubPr>
                    <m:ctrlPr>
                      <w:rPr>
                        <w:rFonts w:ascii="Cambria Math" w:hAnsi="Cambria Math" w:cs="Times New Roman"/>
                      </w:rPr>
                    </m:ctrlPr>
                  </m:sSubPr>
                  <m:e>
                    <m:r>
                      <m:rPr>
                        <m:sty m:val="p"/>
                      </m:rPr>
                      <w:rPr>
                        <w:rFonts w:ascii="Cambria Math" w:hAnsi="Cambria Math" w:cs="Times New Roman"/>
                      </w:rPr>
                      <m:t>ε</m:t>
                    </m:r>
                  </m:e>
                  <m:sub>
                    <m:r>
                      <m:rPr>
                        <m:sty m:val="p"/>
                      </m:rPr>
                      <w:rPr>
                        <w:rFonts w:ascii="Cambria Math" w:hAnsi="Cambria Math" w:cs="Times New Roman"/>
                      </w:rPr>
                      <m:t>m</m:t>
                    </m:r>
                  </m:sub>
                </m:sSub>
                <m:r>
                  <m:rPr>
                    <m:sty m:val="p"/>
                  </m:rPr>
                  <w:rPr>
                    <w:rFonts w:ascii="Cambria Math" w:hAnsi="Cambria Math" w:cs="Times New Roman"/>
                  </w:rPr>
                  <m:t>+</m:t>
                </m:r>
                <m:sSup>
                  <m:sSupPr>
                    <m:ctrlPr>
                      <w:rPr>
                        <w:rFonts w:ascii="Cambria Math" w:hAnsi="Cambria Math" w:cs="Times New Roman"/>
                      </w:rPr>
                    </m:ctrlPr>
                  </m:sSupPr>
                  <m:e>
                    <m:d>
                      <m:dPr>
                        <m:ctrlPr>
                          <w:rPr>
                            <w:rFonts w:ascii="Cambria Math" w:hAnsi="Cambria Math" w:cs="Times New Roman"/>
                          </w:rPr>
                        </m:ctrlPr>
                      </m:dPr>
                      <m:e>
                        <m:r>
                          <m:rPr>
                            <m:sty m:val="p"/>
                          </m:rPr>
                          <w:rPr>
                            <w:rFonts w:ascii="Cambria Math" w:hAnsi="Cambria Math" w:cs="Times New Roman"/>
                          </w:rPr>
                          <m:t>k/</m:t>
                        </m:r>
                        <m:sSub>
                          <m:sSubPr>
                            <m:ctrlPr>
                              <w:rPr>
                                <w:rFonts w:ascii="Cambria Math" w:hAnsi="Cambria Math" w:cs="Times New Roman"/>
                              </w:rPr>
                            </m:ctrlPr>
                          </m:sSubPr>
                          <m:e>
                            <m:r>
                              <m:rPr>
                                <m:sty m:val="p"/>
                              </m:rPr>
                              <w:rPr>
                                <w:rFonts w:ascii="Cambria Math" w:hAnsi="Cambria Math" w:cs="Times New Roman"/>
                              </w:rPr>
                              <m:t>k</m:t>
                            </m:r>
                          </m:e>
                          <m:sub>
                            <m:r>
                              <m:rPr>
                                <m:sty m:val="p"/>
                              </m:rPr>
                              <w:rPr>
                                <w:rFonts w:ascii="Cambria Math" w:hAnsi="Cambria Math" w:cs="Times New Roman"/>
                              </w:rPr>
                              <m:t>0</m:t>
                            </m:r>
                          </m:sub>
                        </m:sSub>
                      </m:e>
                    </m:d>
                  </m:e>
                  <m:sup>
                    <m:r>
                      <m:rPr>
                        <m:sty m:val="p"/>
                      </m:rPr>
                      <w:rPr>
                        <w:rFonts w:ascii="Cambria Math" w:hAnsi="Cambria Math" w:cs="Times New Roman"/>
                      </w:rPr>
                      <m:t>2</m:t>
                    </m:r>
                  </m:sup>
                </m:sSup>
              </m:e>
            </m:d>
          </m:e>
        </m:rad>
      </m:oMath>
      <w:r>
        <w:rPr>
          <w:rFonts w:ascii="Times New Roman" w:hAnsi="Times New Roman" w:cs="Times New Roman"/>
        </w:rPr>
        <w:t>；</w:t>
      </w:r>
      <m:oMath>
        <m:r>
          <m:rPr>
            <m:sty m:val="p"/>
          </m:rPr>
          <w:rPr>
            <w:rFonts w:ascii="Cambria Math" w:hAnsi="Cambria Math" w:cs="Times New Roman"/>
          </w:rPr>
          <m:t xml:space="preserve"> m</m:t>
        </m:r>
      </m:oMath>
      <w:r>
        <w:rPr>
          <w:rFonts w:ascii="Times New Roman" w:hAnsi="Times New Roman" w:cs="Times New Roman"/>
        </w:rPr>
        <w:t>为驻波的波数，</w:t>
      </w:r>
      <m:oMath>
        <m:r>
          <m:rPr>
            <m:sty m:val="p"/>
          </m:rPr>
          <w:rPr>
            <w:rFonts w:ascii="Cambria Math" w:hAnsi="Cambria Math" w:cs="Times New Roman"/>
          </w:rPr>
          <m:t>m=2</m:t>
        </m:r>
        <m:sSub>
          <m:sSubPr>
            <m:ctrlPr>
              <w:rPr>
                <w:rFonts w:ascii="Cambria Math" w:hAnsi="Cambria Math" w:cs="Times New Roman"/>
              </w:rPr>
            </m:ctrlPr>
          </m:sSubPr>
          <m:e>
            <m:r>
              <m:rPr>
                <m:sty m:val="p"/>
              </m:rPr>
              <w:rPr>
                <w:rFonts w:ascii="Cambria Math" w:hAnsi="Cambria Math" w:cs="Times New Roman"/>
              </w:rPr>
              <m:t>L</m:t>
            </m:r>
          </m:e>
          <m:sub>
            <m:r>
              <m:rPr>
                <m:sty m:val="p"/>
              </m:rPr>
              <w:rPr>
                <w:rFonts w:ascii="Cambria Math" w:hAnsi="Cambria Math" w:cs="Times New Roman"/>
              </w:rPr>
              <m:t>eff</m:t>
            </m:r>
          </m:sub>
        </m:sSub>
        <m:r>
          <m:rPr>
            <m:sty m:val="p"/>
          </m:rPr>
          <w:rPr>
            <w:rFonts w:ascii="Cambria Math" w:hAnsi="Cambria Math" w:cs="Times New Roman"/>
          </w:rPr>
          <m:t>/λ</m:t>
        </m:r>
      </m:oMath>
      <w:r>
        <w:rPr>
          <w:rFonts w:ascii="Times New Roman" w:hAnsi="Times New Roman" w:cs="Times New Roman"/>
        </w:rPr>
        <w:t>；</w:t>
      </w:r>
      <m:oMath>
        <m:sSub>
          <m:sSubPr>
            <m:ctrlPr>
              <w:rPr>
                <w:rFonts w:ascii="Cambria Math" w:hAnsi="Cambria Math" w:cs="Times New Roman"/>
              </w:rPr>
            </m:ctrlPr>
          </m:sSubPr>
          <m:e>
            <m:r>
              <m:rPr>
                <m:sty m:val="p"/>
              </m:rPr>
              <w:rPr>
                <w:rFonts w:ascii="Cambria Math" w:hAnsi="Cambria Math" w:cs="Times New Roman"/>
              </w:rPr>
              <m:t>L</m:t>
            </m:r>
          </m:e>
          <m:sub>
            <m:r>
              <m:rPr>
                <m:sty m:val="p"/>
              </m:rPr>
              <w:rPr>
                <w:rFonts w:ascii="Cambria Math" w:hAnsi="Cambria Math" w:cs="Times New Roman"/>
              </w:rPr>
              <m:t>eff</m:t>
            </m:r>
          </m:sub>
        </m:sSub>
        <m:r>
          <m:rPr>
            <m:sty m:val="p"/>
          </m:rPr>
          <w:rPr>
            <w:rFonts w:ascii="Cambria Math" w:hAnsi="Cambria Math" w:cs="Times New Roman"/>
          </w:rPr>
          <m:t>为有效长度</m:t>
        </m:r>
        <m:r>
          <m:rPr>
            <m:sty m:val="p"/>
          </m:rPr>
          <w:rPr>
            <w:rFonts w:ascii="Cambria Math" w:hAnsi="Cambria Math" w:cs="Times New Roman" w:hint="eastAsia"/>
          </w:rPr>
          <m:t>，</m:t>
        </m:r>
        <m:r>
          <m:rPr>
            <m:sty m:val="p"/>
          </m:rPr>
          <w:rPr>
            <w:rFonts w:ascii="Cambria Math" w:hAnsi="Cambria Math" w:cs="Times New Roman"/>
          </w:rPr>
          <m:t>φ</m:t>
        </m:r>
      </m:oMath>
      <w:r>
        <w:rPr>
          <w:rFonts w:ascii="Times New Roman" w:hAnsi="Times New Roman" w:cs="Times New Roman"/>
        </w:rPr>
        <w:t>为</w:t>
      </w:r>
      <w:r>
        <w:rPr>
          <w:rFonts w:ascii="Times New Roman" w:hAnsi="Times New Roman" w:cs="Times New Roman"/>
        </w:rPr>
        <w:t>SPPs</w:t>
      </w:r>
      <w:r>
        <w:rPr>
          <w:rFonts w:ascii="Times New Roman" w:hAnsi="Times New Roman" w:cs="Times New Roman"/>
        </w:rPr>
        <w:t>发生反射时引起的相位变化</w:t>
      </w:r>
      <w:r>
        <w:rPr>
          <w:rFonts w:ascii="Times New Roman" w:hAnsi="Times New Roman" w:cs="Times New Roman"/>
          <w:vertAlign w:val="superscript"/>
        </w:rPr>
        <w:fldChar w:fldCharType="begin"/>
      </w:r>
      <w:r>
        <w:rPr>
          <w:rFonts w:ascii="Times New Roman" w:hAnsi="Times New Roman" w:cs="Times New Roman"/>
          <w:vertAlign w:val="superscript"/>
        </w:rPr>
        <w:instrText xml:space="preserve"> REF _Ref4681 \r \h </w:instrText>
      </w:r>
      <w:r>
        <w:rPr>
          <w:rFonts w:ascii="Times New Roman" w:hAnsi="Times New Roman" w:cs="Times New Roman"/>
          <w:vertAlign w:val="superscript"/>
        </w:rPr>
      </w:r>
      <w:r>
        <w:rPr>
          <w:rFonts w:ascii="Times New Roman" w:hAnsi="Times New Roman" w:cs="Times New Roman"/>
          <w:vertAlign w:val="superscript"/>
        </w:rPr>
        <w:fldChar w:fldCharType="separate"/>
      </w:r>
      <w:r>
        <w:rPr>
          <w:rFonts w:ascii="Times New Roman" w:hAnsi="Times New Roman" w:cs="Times New Roman"/>
          <w:vertAlign w:val="superscript"/>
        </w:rPr>
        <w:t>[18]</w:t>
      </w:r>
      <w:r>
        <w:rPr>
          <w:rFonts w:ascii="Times New Roman" w:hAnsi="Times New Roman" w:cs="Times New Roman"/>
          <w:vertAlign w:val="superscript"/>
        </w:rPr>
        <w:fldChar w:fldCharType="end"/>
      </w:r>
      <w:r>
        <w:rPr>
          <w:rFonts w:ascii="Times New Roman" w:hAnsi="Times New Roman" w:cs="Times New Roman"/>
          <w:vertAlign w:val="superscript"/>
        </w:rPr>
        <w:t xml:space="preserve"> </w:t>
      </w:r>
      <w:r>
        <w:rPr>
          <w:rFonts w:ascii="Times New Roman" w:hAnsi="Times New Roman" w:cs="Times New Roman"/>
        </w:rPr>
        <w:t>。</w:t>
      </w:r>
    </w:p>
    <w:p w14:paraId="4FB27C0D" w14:textId="77777777" w:rsidR="00757D8A" w:rsidRDefault="004A3F70">
      <w:pPr>
        <w:pStyle w:val="ab"/>
        <w:shd w:val="clear" w:color="auto" w:fill="FFFFFF"/>
        <w:spacing w:after="240" w:afterAutospacing="0"/>
        <w:ind w:firstLine="420"/>
        <w:rPr>
          <w:rFonts w:ascii="Segoe UI" w:hAnsi="Segoe UI" w:cs="Segoe UI"/>
          <w:color w:val="2C2C36"/>
          <w:spacing w:val="1"/>
          <w:sz w:val="21"/>
          <w:szCs w:val="21"/>
        </w:rPr>
      </w:pPr>
      <w:r>
        <w:rPr>
          <w:rFonts w:ascii="Segoe UI" w:hAnsi="Segoe UI" w:cs="Segoe UI"/>
          <w:color w:val="2C2C36"/>
          <w:spacing w:val="1"/>
          <w:sz w:val="21"/>
          <w:szCs w:val="21"/>
        </w:rPr>
        <w:t>本文根据后续应用需求，确定波长范围为</w:t>
      </w:r>
      <w:r>
        <w:rPr>
          <w:rFonts w:ascii="Segoe UI" w:hAnsi="Segoe UI" w:cs="Segoe UI"/>
          <w:color w:val="2C2C36"/>
          <w:spacing w:val="1"/>
          <w:sz w:val="21"/>
          <w:szCs w:val="21"/>
        </w:rPr>
        <w:t>1 200~2 900 nm</w:t>
      </w:r>
      <w:r>
        <w:rPr>
          <w:rFonts w:ascii="Segoe UI" w:hAnsi="Segoe UI" w:cs="Segoe UI"/>
          <w:color w:val="2C2C36"/>
          <w:spacing w:val="1"/>
          <w:sz w:val="21"/>
          <w:szCs w:val="21"/>
        </w:rPr>
        <w:t>，并分析了无挡板结构的</w:t>
      </w:r>
      <w:r>
        <w:rPr>
          <w:rFonts w:ascii="Segoe UI" w:hAnsi="Segoe UI" w:cs="Segoe UI"/>
          <w:color w:val="2C2C36"/>
          <w:spacing w:val="1"/>
          <w:sz w:val="21"/>
          <w:szCs w:val="21"/>
        </w:rPr>
        <w:t>MDM</w:t>
      </w:r>
      <w:r>
        <w:rPr>
          <w:rFonts w:ascii="Segoe UI" w:hAnsi="Segoe UI" w:cs="Segoe UI"/>
          <w:color w:val="2C2C36"/>
          <w:spacing w:val="1"/>
          <w:sz w:val="21"/>
          <w:szCs w:val="21"/>
        </w:rPr>
        <w:t>波导侧耦合含矩形腔的矩形环谐振腔结构的传输透射谱曲线。可以看出，在波长分别为</w:t>
      </w:r>
      <w:r>
        <w:rPr>
          <w:rFonts w:ascii="Segoe UI" w:hAnsi="Segoe UI" w:cs="Segoe UI"/>
          <w:color w:val="2C2C36"/>
          <w:spacing w:val="1"/>
          <w:sz w:val="21"/>
          <w:szCs w:val="21"/>
        </w:rPr>
        <w:t>1 265</w:t>
      </w:r>
      <w:r>
        <w:rPr>
          <w:rFonts w:ascii="Segoe UI" w:hAnsi="Segoe UI" w:cs="Segoe UI"/>
          <w:color w:val="2C2C36"/>
          <w:spacing w:val="1"/>
          <w:sz w:val="21"/>
          <w:szCs w:val="21"/>
        </w:rPr>
        <w:t>、</w:t>
      </w:r>
      <w:r>
        <w:rPr>
          <w:rFonts w:ascii="Segoe UI" w:hAnsi="Segoe UI" w:cs="Segoe UI"/>
          <w:color w:val="2C2C36"/>
          <w:spacing w:val="1"/>
          <w:sz w:val="21"/>
          <w:szCs w:val="21"/>
        </w:rPr>
        <w:t>1 639</w:t>
      </w:r>
      <w:r>
        <w:rPr>
          <w:rFonts w:ascii="Segoe UI" w:hAnsi="Segoe UI" w:cs="Segoe UI"/>
          <w:color w:val="2C2C36"/>
          <w:spacing w:val="1"/>
          <w:sz w:val="21"/>
          <w:szCs w:val="21"/>
        </w:rPr>
        <w:t>、</w:t>
      </w:r>
      <w:r>
        <w:rPr>
          <w:rFonts w:ascii="Segoe UI" w:hAnsi="Segoe UI" w:cs="Segoe UI"/>
          <w:color w:val="2C2C36"/>
          <w:spacing w:val="1"/>
          <w:sz w:val="21"/>
          <w:szCs w:val="21"/>
        </w:rPr>
        <w:t>2 324</w:t>
      </w:r>
      <w:r>
        <w:rPr>
          <w:rFonts w:ascii="Segoe UI" w:hAnsi="Segoe UI" w:cs="Segoe UI" w:hint="eastAsia"/>
          <w:color w:val="2C2C36"/>
          <w:spacing w:val="1"/>
          <w:sz w:val="21"/>
          <w:szCs w:val="21"/>
        </w:rPr>
        <w:t>、</w:t>
      </w:r>
      <w:r>
        <w:rPr>
          <w:rFonts w:ascii="Segoe UI" w:hAnsi="Segoe UI" w:cs="Segoe UI"/>
          <w:color w:val="2C2C36"/>
          <w:spacing w:val="1"/>
          <w:sz w:val="21"/>
          <w:szCs w:val="21"/>
        </w:rPr>
        <w:t>2 643 nm</w:t>
      </w:r>
      <w:r>
        <w:rPr>
          <w:rFonts w:ascii="Segoe UI" w:hAnsi="Segoe UI" w:cs="Segoe UI"/>
          <w:color w:val="2C2C36"/>
          <w:spacing w:val="1"/>
          <w:sz w:val="21"/>
          <w:szCs w:val="21"/>
        </w:rPr>
        <w:t>处出现了</w:t>
      </w:r>
      <w:r>
        <w:rPr>
          <w:rFonts w:ascii="Segoe UI" w:hAnsi="Segoe UI" w:cs="Segoe UI"/>
          <w:color w:val="2C2C36"/>
          <w:spacing w:val="1"/>
          <w:sz w:val="21"/>
          <w:szCs w:val="21"/>
        </w:rPr>
        <w:t>4</w:t>
      </w:r>
      <w:r>
        <w:rPr>
          <w:rFonts w:ascii="Segoe UI" w:hAnsi="Segoe UI" w:cs="Segoe UI"/>
          <w:color w:val="2C2C36"/>
          <w:spacing w:val="1"/>
          <w:sz w:val="21"/>
          <w:szCs w:val="21"/>
        </w:rPr>
        <w:t>个透射率不同的极小值，这些极小值形成了离散态。这是由于谐振腔与</w:t>
      </w:r>
      <w:r>
        <w:rPr>
          <w:rFonts w:ascii="Segoe UI" w:hAnsi="Segoe UI" w:cs="Segoe UI"/>
          <w:color w:val="2C2C36"/>
          <w:spacing w:val="1"/>
          <w:sz w:val="21"/>
          <w:szCs w:val="21"/>
        </w:rPr>
        <w:t>MDM</w:t>
      </w:r>
      <w:r>
        <w:rPr>
          <w:rFonts w:ascii="Segoe UI" w:hAnsi="Segoe UI" w:cs="Segoe UI"/>
          <w:color w:val="2C2C36"/>
          <w:spacing w:val="1"/>
          <w:sz w:val="21"/>
          <w:szCs w:val="21"/>
        </w:rPr>
        <w:t>直波导发生耦合，在特定频率下（</w:t>
      </w:r>
      <w:r>
        <w:rPr>
          <w:rFonts w:ascii="Segoe UI" w:hAnsi="Segoe UI" w:cs="Segoe UI"/>
          <w:color w:val="2C2C36"/>
          <w:spacing w:val="1"/>
          <w:sz w:val="21"/>
          <w:szCs w:val="21"/>
        </w:rPr>
        <w:t>MDM</w:t>
      </w:r>
      <w:r>
        <w:rPr>
          <w:rFonts w:ascii="Segoe UI" w:hAnsi="Segoe UI" w:cs="Segoe UI"/>
          <w:color w:val="2C2C36"/>
          <w:spacing w:val="1"/>
          <w:sz w:val="21"/>
          <w:szCs w:val="21"/>
        </w:rPr>
        <w:t>直波导频率与谐振腔内频率相等时），共振现象导致透射率急</w:t>
      </w:r>
      <w:r>
        <w:rPr>
          <w:rFonts w:ascii="Segoe UI" w:hAnsi="Segoe UI" w:cs="Segoe UI"/>
          <w:color w:val="2C2C36"/>
          <w:spacing w:val="1"/>
          <w:sz w:val="21"/>
          <w:szCs w:val="21"/>
        </w:rPr>
        <w:t>剧下降，从而形成谐振谷，使传输透射谱整体呈现离散态。</w:t>
      </w:r>
    </w:p>
    <w:p w14:paraId="0D4DCCA7" w14:textId="77777777" w:rsidR="00757D8A" w:rsidRDefault="004A3F70">
      <w:pPr>
        <w:pStyle w:val="ab"/>
        <w:shd w:val="clear" w:color="auto" w:fill="FFFFFF"/>
        <w:spacing w:before="240" w:beforeAutospacing="0" w:after="240" w:afterAutospacing="0"/>
        <w:ind w:firstLine="420"/>
        <w:rPr>
          <w:rFonts w:ascii="Segoe UI" w:hAnsi="Segoe UI" w:cs="Segoe UI"/>
          <w:color w:val="2C2C36"/>
          <w:spacing w:val="1"/>
          <w:sz w:val="21"/>
          <w:szCs w:val="21"/>
        </w:rPr>
      </w:pPr>
      <w:r>
        <w:rPr>
          <w:rFonts w:ascii="Segoe UI" w:hAnsi="Segoe UI" w:cs="Segoe UI"/>
          <w:color w:val="2C2C36"/>
          <w:spacing w:val="1"/>
          <w:sz w:val="21"/>
          <w:szCs w:val="21"/>
        </w:rPr>
        <w:t>本文进一步引入双挡板</w:t>
      </w:r>
      <w:r>
        <w:rPr>
          <w:rFonts w:ascii="Segoe UI" w:hAnsi="Segoe UI" w:cs="Segoe UI"/>
          <w:color w:val="2C2C36"/>
          <w:spacing w:val="1"/>
          <w:sz w:val="21"/>
          <w:szCs w:val="21"/>
        </w:rPr>
        <w:t>MDM</w:t>
      </w:r>
      <w:r>
        <w:rPr>
          <w:rFonts w:ascii="Segoe UI" w:hAnsi="Segoe UI" w:cs="Segoe UI"/>
          <w:color w:val="2C2C36"/>
          <w:spacing w:val="1"/>
          <w:sz w:val="21"/>
          <w:szCs w:val="21"/>
        </w:rPr>
        <w:t>结构波导，通过将</w:t>
      </w:r>
      <w:r>
        <w:rPr>
          <w:rFonts w:ascii="Segoe UI" w:hAnsi="Segoe UI" w:cs="Segoe UI" w:hint="eastAsia"/>
          <w:color w:val="2C2C36"/>
          <w:spacing w:val="1"/>
          <w:sz w:val="21"/>
          <w:szCs w:val="21"/>
        </w:rPr>
        <w:t>2</w:t>
      </w:r>
      <w:r>
        <w:rPr>
          <w:rFonts w:ascii="Segoe UI" w:hAnsi="Segoe UI" w:cs="Segoe UI"/>
          <w:color w:val="2C2C36"/>
          <w:spacing w:val="1"/>
          <w:sz w:val="21"/>
          <w:szCs w:val="21"/>
        </w:rPr>
        <w:t>个厚度为</w:t>
      </w:r>
      <w:r>
        <w:rPr>
          <w:rFonts w:ascii="Segoe UI" w:hAnsi="Segoe UI" w:cs="Segoe UI"/>
          <w:color w:val="2C2C36"/>
          <w:spacing w:val="1"/>
          <w:sz w:val="21"/>
          <w:szCs w:val="21"/>
        </w:rPr>
        <w:t>10 nm</w:t>
      </w:r>
      <w:r>
        <w:rPr>
          <w:rFonts w:ascii="Segoe UI" w:hAnsi="Segoe UI" w:cs="Segoe UI"/>
          <w:color w:val="2C2C36"/>
          <w:spacing w:val="1"/>
          <w:sz w:val="21"/>
          <w:szCs w:val="21"/>
        </w:rPr>
        <w:t>的金属挡板与</w:t>
      </w:r>
      <w:r>
        <w:rPr>
          <w:rFonts w:ascii="Segoe UI" w:hAnsi="Segoe UI" w:cs="Segoe UI"/>
          <w:color w:val="2C2C36"/>
          <w:spacing w:val="1"/>
          <w:sz w:val="21"/>
          <w:szCs w:val="21"/>
        </w:rPr>
        <w:t>MDM</w:t>
      </w:r>
      <w:r>
        <w:rPr>
          <w:rFonts w:ascii="Segoe UI" w:hAnsi="Segoe UI" w:cs="Segoe UI"/>
          <w:color w:val="2C2C36"/>
          <w:spacing w:val="1"/>
          <w:sz w:val="21"/>
          <w:szCs w:val="21"/>
        </w:rPr>
        <w:t>波导组合实现该结构。具体传输过程如下：表面等离子体激元（</w:t>
      </w:r>
      <w:r>
        <w:rPr>
          <w:rFonts w:ascii="Segoe UI" w:hAnsi="Segoe UI" w:cs="Segoe UI"/>
          <w:color w:val="2C2C36"/>
          <w:spacing w:val="1"/>
          <w:sz w:val="21"/>
          <w:szCs w:val="21"/>
        </w:rPr>
        <w:t>SPPs</w:t>
      </w:r>
      <w:r>
        <w:rPr>
          <w:rFonts w:ascii="Segoe UI" w:hAnsi="Segoe UI" w:cs="Segoe UI"/>
          <w:color w:val="2C2C36"/>
          <w:spacing w:val="1"/>
          <w:sz w:val="21"/>
          <w:szCs w:val="21"/>
        </w:rPr>
        <w:t>）在波导中传播，到达左侧第一块金属挡板边界时，部分能量被反射，剩余能量基于隧穿效应透过金属挡板继续向右传播；到达第二块金属挡板时，仅有少量能量能够穿过</w:t>
      </w:r>
      <w:r>
        <w:rPr>
          <w:rFonts w:ascii="Segoe UI" w:hAnsi="Segoe UI" w:cs="Segoe UI" w:hint="eastAsia"/>
          <w:color w:val="2C2C36"/>
          <w:spacing w:val="1"/>
          <w:sz w:val="21"/>
          <w:szCs w:val="21"/>
        </w:rPr>
        <w:t>2</w:t>
      </w:r>
      <w:r>
        <w:rPr>
          <w:rFonts w:ascii="Segoe UI" w:hAnsi="Segoe UI" w:cs="Segoe UI"/>
          <w:color w:val="2C2C36"/>
          <w:spacing w:val="1"/>
          <w:sz w:val="21"/>
          <w:szCs w:val="21"/>
        </w:rPr>
        <w:t>块金属挡板到达另一端口。</w:t>
      </w:r>
      <w:r>
        <w:rPr>
          <w:rFonts w:ascii="Segoe UI" w:hAnsi="Segoe UI" w:cs="Segoe UI" w:hint="eastAsia"/>
          <w:color w:val="2C2C36"/>
          <w:spacing w:val="1"/>
          <w:sz w:val="21"/>
          <w:szCs w:val="21"/>
        </w:rPr>
        <w:t>2</w:t>
      </w:r>
      <w:r>
        <w:rPr>
          <w:rFonts w:ascii="Segoe UI" w:hAnsi="Segoe UI" w:cs="Segoe UI"/>
          <w:color w:val="2C2C36"/>
          <w:spacing w:val="1"/>
          <w:sz w:val="21"/>
          <w:szCs w:val="21"/>
        </w:rPr>
        <w:t>块金属挡板对波导中入射的</w:t>
      </w:r>
      <w:r>
        <w:rPr>
          <w:rFonts w:ascii="Segoe UI" w:hAnsi="Segoe UI" w:cs="Segoe UI"/>
          <w:color w:val="2C2C36"/>
          <w:spacing w:val="1"/>
          <w:sz w:val="21"/>
          <w:szCs w:val="21"/>
        </w:rPr>
        <w:t>SPPs</w:t>
      </w:r>
      <w:r>
        <w:rPr>
          <w:rFonts w:ascii="Segoe UI" w:hAnsi="Segoe UI" w:cs="Segoe UI"/>
          <w:color w:val="2C2C36"/>
          <w:spacing w:val="1"/>
          <w:sz w:val="21"/>
          <w:szCs w:val="21"/>
        </w:rPr>
        <w:t>能量起到了有效的反射作用，从而使传输透射谱表现为较宽的连续态，其透射率在整个波长范围内接近于零。</w:t>
      </w:r>
    </w:p>
    <w:p w14:paraId="7CB0D28B" w14:textId="77777777" w:rsidR="00757D8A" w:rsidRDefault="004A3F70">
      <w:pPr>
        <w:pStyle w:val="ab"/>
        <w:shd w:val="clear" w:color="auto" w:fill="FFFFFF"/>
        <w:spacing w:before="240" w:beforeAutospacing="0" w:after="240" w:afterAutospacing="0"/>
        <w:ind w:firstLine="420"/>
        <w:rPr>
          <w:rFonts w:ascii="Segoe UI" w:hAnsi="Segoe UI" w:cs="Segoe UI"/>
          <w:color w:val="2C2C36"/>
          <w:spacing w:val="1"/>
          <w:sz w:val="21"/>
          <w:szCs w:val="21"/>
        </w:rPr>
      </w:pPr>
      <w:r>
        <w:rPr>
          <w:rFonts w:ascii="Segoe UI" w:hAnsi="Segoe UI" w:cs="Segoe UI"/>
          <w:color w:val="2C2C36"/>
          <w:spacing w:val="1"/>
          <w:sz w:val="21"/>
          <w:szCs w:val="21"/>
        </w:rPr>
        <w:t>本文还将双挡板</w:t>
      </w:r>
      <w:r>
        <w:rPr>
          <w:rFonts w:ascii="Segoe UI" w:hAnsi="Segoe UI" w:cs="Segoe UI"/>
          <w:color w:val="2C2C36"/>
          <w:spacing w:val="1"/>
          <w:sz w:val="21"/>
          <w:szCs w:val="21"/>
        </w:rPr>
        <w:t>MDM</w:t>
      </w:r>
      <w:r>
        <w:rPr>
          <w:rFonts w:ascii="Segoe UI" w:hAnsi="Segoe UI" w:cs="Segoe UI"/>
          <w:color w:val="2C2C36"/>
          <w:spacing w:val="1"/>
          <w:sz w:val="21"/>
          <w:szCs w:val="21"/>
        </w:rPr>
        <w:t>结构波导与含矩形腔的矩形环结构进行侧耦合</w:t>
      </w:r>
      <w:r>
        <w:rPr>
          <w:rFonts w:ascii="Segoe UI" w:hAnsi="Segoe UI" w:cs="Segoe UI" w:hint="eastAsia"/>
          <w:color w:val="2C2C36"/>
          <w:spacing w:val="1"/>
          <w:sz w:val="21"/>
          <w:szCs w:val="21"/>
        </w:rPr>
        <w:t>（</w:t>
      </w:r>
      <w:r>
        <w:rPr>
          <w:rFonts w:ascii="Segoe UI" w:hAnsi="Segoe UI" w:cs="Segoe UI"/>
          <w:color w:val="2C2C36"/>
          <w:spacing w:val="1"/>
          <w:sz w:val="21"/>
          <w:szCs w:val="21"/>
        </w:rPr>
        <w:t>完整结构）。在这种情况下，离散态与连续态叠加并发生干涉现象，在相应位置上产生了</w:t>
      </w:r>
      <w:r>
        <w:rPr>
          <w:rFonts w:ascii="Segoe UI" w:hAnsi="Segoe UI" w:cs="Segoe UI"/>
          <w:color w:val="2C2C36"/>
          <w:spacing w:val="1"/>
          <w:sz w:val="21"/>
          <w:szCs w:val="21"/>
        </w:rPr>
        <w:t>4</w:t>
      </w:r>
      <w:r>
        <w:rPr>
          <w:rFonts w:ascii="Segoe UI" w:hAnsi="Segoe UI" w:cs="Segoe UI"/>
          <w:color w:val="2C2C36"/>
          <w:spacing w:val="1"/>
          <w:sz w:val="21"/>
          <w:szCs w:val="21"/>
        </w:rPr>
        <w:t>个</w:t>
      </w:r>
      <w:r>
        <w:rPr>
          <w:rFonts w:ascii="Segoe UI" w:hAnsi="Segoe UI" w:cs="Segoe UI"/>
          <w:color w:val="2C2C36"/>
          <w:spacing w:val="1"/>
          <w:sz w:val="21"/>
          <w:szCs w:val="21"/>
        </w:rPr>
        <w:t>Fano</w:t>
      </w:r>
      <w:r>
        <w:rPr>
          <w:rFonts w:ascii="Segoe UI" w:hAnsi="Segoe UI" w:cs="Segoe UI"/>
          <w:color w:val="2C2C36"/>
          <w:spacing w:val="1"/>
          <w:sz w:val="21"/>
          <w:szCs w:val="21"/>
        </w:rPr>
        <w:t>共振峰。具体传输过程为：</w:t>
      </w:r>
      <w:r>
        <w:rPr>
          <w:rFonts w:ascii="Segoe UI" w:hAnsi="Segoe UI" w:cs="Segoe UI"/>
          <w:color w:val="2C2C36"/>
          <w:spacing w:val="1"/>
          <w:sz w:val="21"/>
          <w:szCs w:val="21"/>
        </w:rPr>
        <w:t>SPPs</w:t>
      </w:r>
      <w:r>
        <w:rPr>
          <w:rFonts w:ascii="Segoe UI" w:hAnsi="Segoe UI" w:cs="Segoe UI"/>
          <w:color w:val="2C2C36"/>
          <w:spacing w:val="1"/>
          <w:sz w:val="21"/>
          <w:szCs w:val="21"/>
        </w:rPr>
        <w:t>在双挡板</w:t>
      </w:r>
      <w:r>
        <w:rPr>
          <w:rFonts w:ascii="Segoe UI" w:hAnsi="Segoe UI" w:cs="Segoe UI"/>
          <w:color w:val="2C2C36"/>
          <w:spacing w:val="1"/>
          <w:sz w:val="21"/>
          <w:szCs w:val="21"/>
        </w:rPr>
        <w:t>MDM</w:t>
      </w:r>
      <w:r>
        <w:rPr>
          <w:rFonts w:ascii="Segoe UI" w:hAnsi="Segoe UI" w:cs="Segoe UI"/>
          <w:color w:val="2C2C36"/>
          <w:spacing w:val="1"/>
          <w:sz w:val="21"/>
          <w:szCs w:val="21"/>
        </w:rPr>
        <w:t>波导中传播时，部分能量直接与谐振腔发生耦合，而剩余能量继续向前传播。当能量到达第一块金属挡板时，大部分能量被反射，仅有一小部分穿过挡板继续向右传播；反射的能量仍会与谐振腔耦合，其余部分则返回入射端口。到达第二块金属挡板时，传输过程类似。这一过程使得更多</w:t>
      </w:r>
      <w:r>
        <w:rPr>
          <w:rFonts w:ascii="Segoe UI" w:hAnsi="Segoe UI" w:cs="Segoe UI"/>
          <w:color w:val="2C2C36"/>
          <w:spacing w:val="1"/>
          <w:sz w:val="21"/>
          <w:szCs w:val="21"/>
        </w:rPr>
        <w:t>SPPs</w:t>
      </w:r>
      <w:r>
        <w:rPr>
          <w:rFonts w:ascii="Segoe UI" w:hAnsi="Segoe UI" w:cs="Segoe UI"/>
          <w:color w:val="2C2C36"/>
          <w:spacing w:val="1"/>
          <w:sz w:val="21"/>
          <w:szCs w:val="21"/>
        </w:rPr>
        <w:t>能量耦合进入谐振腔内，在波长范围</w:t>
      </w:r>
      <w:r>
        <w:rPr>
          <w:rFonts w:ascii="Segoe UI" w:hAnsi="Segoe UI" w:cs="Segoe UI"/>
          <w:color w:val="2C2C36"/>
          <w:spacing w:val="1"/>
          <w:sz w:val="21"/>
          <w:szCs w:val="21"/>
        </w:rPr>
        <w:t>1 200~2 900</w:t>
      </w:r>
      <w:r>
        <w:rPr>
          <w:rFonts w:ascii="Segoe UI" w:hAnsi="Segoe UI" w:cs="Segoe UI"/>
          <w:color w:val="2C2C36"/>
          <w:spacing w:val="1"/>
          <w:sz w:val="21"/>
          <w:szCs w:val="21"/>
        </w:rPr>
        <w:t xml:space="preserve"> nm</w:t>
      </w:r>
      <w:r>
        <w:rPr>
          <w:rFonts w:ascii="Segoe UI" w:hAnsi="Segoe UI" w:cs="Segoe UI"/>
          <w:color w:val="2C2C36"/>
          <w:spacing w:val="1"/>
          <w:sz w:val="21"/>
          <w:szCs w:val="21"/>
        </w:rPr>
        <w:t>内相位发生变化，最终形成</w:t>
      </w:r>
      <w:r>
        <w:rPr>
          <w:rFonts w:ascii="Segoe UI" w:hAnsi="Segoe UI" w:cs="Segoe UI"/>
          <w:color w:val="2C2C36"/>
          <w:spacing w:val="1"/>
          <w:sz w:val="21"/>
          <w:szCs w:val="21"/>
        </w:rPr>
        <w:t>4</w:t>
      </w:r>
      <w:r>
        <w:rPr>
          <w:rFonts w:ascii="Segoe UI" w:hAnsi="Segoe UI" w:cs="Segoe UI"/>
          <w:color w:val="2C2C36"/>
          <w:spacing w:val="1"/>
          <w:sz w:val="21"/>
          <w:szCs w:val="21"/>
        </w:rPr>
        <w:t>个</w:t>
      </w:r>
      <w:r>
        <w:rPr>
          <w:rFonts w:ascii="Segoe UI" w:hAnsi="Segoe UI" w:cs="Segoe UI"/>
          <w:color w:val="2C2C36"/>
          <w:spacing w:val="1"/>
          <w:sz w:val="21"/>
          <w:szCs w:val="21"/>
        </w:rPr>
        <w:t>Fano</w:t>
      </w:r>
      <w:r>
        <w:rPr>
          <w:rFonts w:ascii="Segoe UI" w:hAnsi="Segoe UI" w:cs="Segoe UI"/>
          <w:color w:val="2C2C36"/>
          <w:spacing w:val="1"/>
          <w:sz w:val="21"/>
          <w:szCs w:val="21"/>
        </w:rPr>
        <w:t>共振峰。为了便于描述，本文将这</w:t>
      </w:r>
      <w:r>
        <w:rPr>
          <w:rFonts w:ascii="Segoe UI" w:hAnsi="Segoe UI" w:cs="Segoe UI"/>
          <w:color w:val="2C2C36"/>
          <w:spacing w:val="1"/>
          <w:sz w:val="21"/>
          <w:szCs w:val="21"/>
        </w:rPr>
        <w:t>4</w:t>
      </w:r>
      <w:r>
        <w:rPr>
          <w:rFonts w:ascii="Segoe UI" w:hAnsi="Segoe UI" w:cs="Segoe UI"/>
          <w:color w:val="2C2C36"/>
          <w:spacing w:val="1"/>
          <w:sz w:val="21"/>
          <w:szCs w:val="21"/>
        </w:rPr>
        <w:t>个共振峰从左到右依次标记为</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1</w:t>
      </w:r>
      <w:r>
        <w:rPr>
          <w:rFonts w:ascii="Segoe UI" w:hAnsi="Segoe UI" w:cs="Segoe UI"/>
          <w:color w:val="2C2C36"/>
          <w:spacing w:val="1"/>
          <w:sz w:val="21"/>
          <w:szCs w:val="21"/>
        </w:rPr>
        <w:t>、</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2</w:t>
      </w:r>
      <w:r>
        <w:rPr>
          <w:rFonts w:ascii="Segoe UI" w:hAnsi="Segoe UI" w:cs="Segoe UI"/>
          <w:color w:val="2C2C36"/>
          <w:spacing w:val="1"/>
          <w:sz w:val="21"/>
          <w:szCs w:val="21"/>
        </w:rPr>
        <w:t>、</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3</w:t>
      </w:r>
      <w:r>
        <w:rPr>
          <w:rFonts w:ascii="Segoe UI" w:hAnsi="Segoe UI" w:cs="Segoe UI"/>
          <w:color w:val="2C2C36"/>
          <w:spacing w:val="1"/>
          <w:sz w:val="21"/>
          <w:szCs w:val="21"/>
        </w:rPr>
        <w:t>和</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w:t>
      </w:r>
    </w:p>
    <w:p w14:paraId="2726DF6A" w14:textId="77777777" w:rsidR="00757D8A" w:rsidRDefault="004A3F70">
      <w:pPr>
        <w:jc w:val="center"/>
        <w:rPr>
          <w:rFonts w:ascii="Times New Roman" w:hAnsi="Times New Roman" w:cs="Times New Roman"/>
        </w:rPr>
      </w:pPr>
      <w:r>
        <w:rPr>
          <w:rFonts w:ascii="Times New Roman" w:hAnsi="Times New Roman" w:cs="Times New Roman"/>
        </w:rPr>
        <w:object w:dxaOrig="4610" w:dyaOrig="3460" w14:anchorId="210DAA76">
          <v:shape id="_x0000_i1029" type="#_x0000_t75" style="width:230.4pt;height:172.8pt" o:ole="">
            <v:imagedata r:id="rId15" o:title="" croptop="1563f" cropbottom="3214f" cropleft="3231f" cropright="3953f"/>
          </v:shape>
          <o:OLEObject Type="Embed" ProgID="Visio.Drawing.15" ShapeID="_x0000_i1029" DrawAspect="Content" ObjectID="_1801891499" r:id="rId16"/>
        </w:object>
      </w:r>
    </w:p>
    <w:p w14:paraId="1955A3C7" w14:textId="77777777" w:rsidR="00757D8A" w:rsidRDefault="004A3F70">
      <w:pPr>
        <w:jc w:val="center"/>
        <w:rPr>
          <w:rFonts w:ascii="Times New Roman" w:eastAsia="宋体" w:hAnsi="Times New Roman"/>
          <w:b/>
          <w:sz w:val="15"/>
          <w:szCs w:val="15"/>
        </w:rPr>
      </w:pPr>
      <w:r>
        <w:rPr>
          <w:rFonts w:ascii="Times New Roman" w:eastAsia="宋体" w:hAnsi="Times New Roman" w:hint="eastAsia"/>
          <w:b/>
          <w:sz w:val="15"/>
          <w:szCs w:val="15"/>
        </w:rPr>
        <w:t xml:space="preserve">       </w:t>
      </w:r>
      <w:r>
        <w:rPr>
          <w:rFonts w:ascii="Times New Roman" w:eastAsia="宋体" w:hAnsi="Times New Roman" w:hint="eastAsia"/>
          <w:b/>
          <w:sz w:val="15"/>
          <w:szCs w:val="15"/>
        </w:rPr>
        <w:t>图</w:t>
      </w:r>
      <w:r>
        <w:rPr>
          <w:rFonts w:ascii="Times New Roman" w:eastAsia="宋体" w:hAnsi="Times New Roman" w:hint="eastAsia"/>
          <w:b/>
          <w:sz w:val="15"/>
          <w:szCs w:val="15"/>
        </w:rPr>
        <w:t xml:space="preserve">2 </w:t>
      </w:r>
      <w:r>
        <w:rPr>
          <w:rFonts w:ascii="Times New Roman" w:eastAsia="宋体" w:hAnsi="Times New Roman"/>
          <w:b/>
          <w:sz w:val="15"/>
          <w:szCs w:val="15"/>
        </w:rPr>
        <w:t xml:space="preserve"> </w:t>
      </w:r>
      <w:r>
        <w:rPr>
          <w:rFonts w:ascii="Times New Roman" w:eastAsia="宋体" w:hAnsi="Times New Roman" w:hint="eastAsia"/>
          <w:b/>
          <w:sz w:val="15"/>
          <w:szCs w:val="15"/>
        </w:rPr>
        <w:t>3</w:t>
      </w:r>
      <w:r>
        <w:rPr>
          <w:rFonts w:ascii="Times New Roman" w:eastAsia="宋体" w:hAnsi="Times New Roman" w:hint="eastAsia"/>
          <w:b/>
          <w:sz w:val="15"/>
          <w:szCs w:val="15"/>
        </w:rPr>
        <w:t>种不同结构的传输透射谱图</w:t>
      </w:r>
    </w:p>
    <w:p w14:paraId="41DD8D57" w14:textId="77777777" w:rsidR="00757D8A" w:rsidRDefault="004A3F70">
      <w:pPr>
        <w:pStyle w:val="ab"/>
        <w:shd w:val="clear" w:color="auto" w:fill="FFFFFF"/>
        <w:spacing w:after="240" w:afterAutospacing="0"/>
        <w:ind w:firstLine="420"/>
        <w:rPr>
          <w:rFonts w:ascii="Segoe UI" w:hAnsi="Segoe UI" w:cs="Segoe UI"/>
          <w:color w:val="2C2C36"/>
          <w:spacing w:val="1"/>
          <w:sz w:val="21"/>
          <w:szCs w:val="21"/>
        </w:rPr>
      </w:pPr>
      <w:r>
        <w:rPr>
          <w:rFonts w:ascii="Times New Roman" w:hAnsi="Times New Roman" w:cs="Times New Roman"/>
          <w:sz w:val="21"/>
          <w:szCs w:val="21"/>
        </w:rPr>
        <w:t>图</w:t>
      </w:r>
      <w:r>
        <w:rPr>
          <w:rFonts w:ascii="Times New Roman" w:hAnsi="Times New Roman" w:cs="Times New Roman"/>
          <w:sz w:val="21"/>
          <w:szCs w:val="21"/>
        </w:rPr>
        <w:t>3</w:t>
      </w:r>
      <w:r>
        <w:rPr>
          <w:rFonts w:ascii="Times New Roman" w:hAnsi="Times New Roman" w:cs="Times New Roman" w:hint="eastAsia"/>
          <w:sz w:val="21"/>
          <w:szCs w:val="21"/>
        </w:rPr>
        <w:t>为</w:t>
      </w:r>
      <w:r>
        <w:rPr>
          <w:rFonts w:ascii="Times New Roman" w:hAnsi="Times New Roman" w:cs="Times New Roman"/>
          <w:sz w:val="21"/>
          <w:szCs w:val="21"/>
        </w:rPr>
        <w:t>FR</w:t>
      </w:r>
      <w:r>
        <w:rPr>
          <w:rFonts w:ascii="Times New Roman" w:hAnsi="Times New Roman" w:cs="Times New Roman"/>
          <w:sz w:val="21"/>
          <w:szCs w:val="21"/>
          <w:vertAlign w:val="subscript"/>
        </w:rPr>
        <w:t>1</w:t>
      </w:r>
      <w:r>
        <w:rPr>
          <w:rFonts w:ascii="Times New Roman" w:hAnsi="Times New Roman" w:cs="Times New Roman"/>
          <w:sz w:val="21"/>
          <w:szCs w:val="21"/>
        </w:rPr>
        <w:t>-FR</w:t>
      </w:r>
      <w:r>
        <w:rPr>
          <w:rFonts w:ascii="Times New Roman" w:hAnsi="Times New Roman" w:cs="Times New Roman"/>
          <w:sz w:val="21"/>
          <w:szCs w:val="21"/>
          <w:vertAlign w:val="subscript"/>
        </w:rPr>
        <w:t>4</w:t>
      </w:r>
      <w:r>
        <w:rPr>
          <w:rFonts w:ascii="Times New Roman" w:hAnsi="Times New Roman" w:cs="Times New Roman"/>
          <w:sz w:val="21"/>
          <w:szCs w:val="21"/>
        </w:rPr>
        <w:t>对应的磁场</w:t>
      </w:r>
      <m:oMath>
        <m:sSub>
          <m:sSubPr>
            <m:ctrlPr>
              <w:rPr>
                <w:rFonts w:ascii="Cambria Math" w:hAnsi="Cambria Math" w:cs="Times New Roman"/>
                <w:sz w:val="21"/>
                <w:szCs w:val="21"/>
              </w:rPr>
            </m:ctrlPr>
          </m:sSubPr>
          <m:e>
            <m:r>
              <m:rPr>
                <m:sty m:val="p"/>
              </m:rPr>
              <w:rPr>
                <w:rFonts w:ascii="Cambria Math" w:hAnsi="Cambria Math" w:cs="Times New Roman"/>
                <w:sz w:val="21"/>
                <w:szCs w:val="21"/>
              </w:rPr>
              <m:t>H</m:t>
            </m:r>
          </m:e>
          <m:sub>
            <m:r>
              <m:rPr>
                <m:sty m:val="p"/>
              </m:rPr>
              <w:rPr>
                <w:rFonts w:ascii="Cambria Math" w:hAnsi="Cambria Math" w:cs="Times New Roman"/>
                <w:sz w:val="21"/>
                <w:szCs w:val="21"/>
              </w:rPr>
              <m:t>Z</m:t>
            </m:r>
          </m:sub>
        </m:sSub>
      </m:oMath>
      <w:r>
        <w:rPr>
          <w:rFonts w:ascii="Times New Roman" w:hAnsi="Times New Roman" w:cs="Times New Roman"/>
          <w:sz w:val="21"/>
          <w:szCs w:val="21"/>
        </w:rPr>
        <w:t>强度分布图。</w:t>
      </w:r>
      <w:r>
        <w:rPr>
          <w:rFonts w:ascii="Segoe UI" w:hAnsi="Segoe UI" w:cs="Segoe UI"/>
          <w:color w:val="2C2C36"/>
          <w:spacing w:val="1"/>
          <w:sz w:val="21"/>
          <w:szCs w:val="21"/>
        </w:rPr>
        <w:t>从图</w:t>
      </w:r>
      <w:r>
        <w:rPr>
          <w:rFonts w:ascii="Segoe UI" w:hAnsi="Segoe UI" w:cs="Segoe UI"/>
          <w:color w:val="2C2C36"/>
          <w:spacing w:val="1"/>
          <w:sz w:val="21"/>
          <w:szCs w:val="21"/>
        </w:rPr>
        <w:t>3</w:t>
      </w:r>
      <w:r>
        <w:rPr>
          <w:rFonts w:ascii="Segoe UI" w:hAnsi="Segoe UI" w:cs="Segoe UI"/>
          <w:color w:val="2C2C36"/>
          <w:spacing w:val="1"/>
          <w:sz w:val="21"/>
          <w:szCs w:val="21"/>
        </w:rPr>
        <w:t>（</w:t>
      </w:r>
      <w:r>
        <w:rPr>
          <w:rFonts w:ascii="Segoe UI" w:hAnsi="Segoe UI" w:cs="Segoe UI"/>
          <w:color w:val="2C2C36"/>
          <w:spacing w:val="1"/>
          <w:sz w:val="21"/>
          <w:szCs w:val="21"/>
        </w:rPr>
        <w:t>a</w:t>
      </w:r>
      <w:r>
        <w:rPr>
          <w:rFonts w:ascii="Segoe UI" w:hAnsi="Segoe UI" w:cs="Segoe UI"/>
          <w:color w:val="2C2C36"/>
          <w:spacing w:val="1"/>
          <w:sz w:val="21"/>
          <w:szCs w:val="21"/>
        </w:rPr>
        <w:t>）可以看出，能量被分为左、中、右三部分，两侧能量同相，中间部分也与两侧同相，节点数为</w:t>
      </w:r>
      <w:r>
        <w:rPr>
          <w:rFonts w:ascii="Segoe UI" w:hAnsi="Segoe UI" w:cs="Segoe UI" w:hint="eastAsia"/>
          <w:color w:val="2C2C36"/>
          <w:spacing w:val="1"/>
          <w:sz w:val="21"/>
          <w:szCs w:val="21"/>
        </w:rPr>
        <w:t>6</w:t>
      </w:r>
      <w:r>
        <w:rPr>
          <w:rFonts w:ascii="Segoe UI" w:hAnsi="Segoe UI" w:cs="Segoe UI"/>
          <w:color w:val="2C2C36"/>
          <w:spacing w:val="1"/>
          <w:sz w:val="21"/>
          <w:szCs w:val="21"/>
        </w:rPr>
        <w:t>。而在图</w:t>
      </w:r>
      <w:r>
        <w:rPr>
          <w:rFonts w:ascii="Segoe UI" w:hAnsi="Segoe UI" w:cs="Segoe UI"/>
          <w:color w:val="2C2C36"/>
          <w:spacing w:val="1"/>
          <w:sz w:val="21"/>
          <w:szCs w:val="21"/>
        </w:rPr>
        <w:t>3</w:t>
      </w:r>
      <w:r>
        <w:rPr>
          <w:rFonts w:ascii="Segoe UI" w:hAnsi="Segoe UI" w:cs="Segoe UI"/>
          <w:color w:val="2C2C36"/>
          <w:spacing w:val="1"/>
          <w:sz w:val="21"/>
          <w:szCs w:val="21"/>
        </w:rPr>
        <w:t>（</w:t>
      </w:r>
      <w:r>
        <w:rPr>
          <w:rFonts w:ascii="Segoe UI" w:hAnsi="Segoe UI" w:cs="Segoe UI"/>
          <w:color w:val="2C2C36"/>
          <w:spacing w:val="1"/>
          <w:sz w:val="21"/>
          <w:szCs w:val="21"/>
        </w:rPr>
        <w:t>c</w:t>
      </w:r>
      <w:r>
        <w:rPr>
          <w:rFonts w:ascii="Segoe UI" w:hAnsi="Segoe UI" w:cs="Segoe UI"/>
          <w:color w:val="2C2C36"/>
          <w:spacing w:val="1"/>
          <w:sz w:val="21"/>
          <w:szCs w:val="21"/>
        </w:rPr>
        <w:t>）中，</w:t>
      </w:r>
      <w:r>
        <w:rPr>
          <w:rFonts w:ascii="Segoe UI" w:hAnsi="Segoe UI" w:cs="Segoe UI"/>
          <w:color w:val="2C2C36"/>
          <w:spacing w:val="1"/>
          <w:sz w:val="21"/>
          <w:szCs w:val="21"/>
        </w:rPr>
        <w:lastRenderedPageBreak/>
        <w:t>能量被分为上、中、下三部分，上下能量同相，节点数为</w:t>
      </w:r>
      <w:r>
        <w:rPr>
          <w:rFonts w:ascii="Segoe UI" w:hAnsi="Segoe UI" w:cs="Segoe UI"/>
          <w:color w:val="2C2C36"/>
          <w:spacing w:val="1"/>
          <w:sz w:val="21"/>
          <w:szCs w:val="21"/>
        </w:rPr>
        <w:t>3</w:t>
      </w:r>
      <w:r>
        <w:rPr>
          <w:rFonts w:ascii="Segoe UI" w:hAnsi="Segoe UI" w:cs="Segoe UI"/>
          <w:color w:val="2C2C36"/>
          <w:spacing w:val="1"/>
          <w:sz w:val="21"/>
          <w:szCs w:val="21"/>
        </w:rPr>
        <w:t>。对于图</w:t>
      </w:r>
      <w:r>
        <w:rPr>
          <w:rFonts w:ascii="Segoe UI" w:hAnsi="Segoe UI" w:cs="Segoe UI"/>
          <w:color w:val="2C2C36"/>
          <w:spacing w:val="1"/>
          <w:sz w:val="21"/>
          <w:szCs w:val="21"/>
        </w:rPr>
        <w:t>3</w:t>
      </w:r>
      <w:r>
        <w:rPr>
          <w:rFonts w:ascii="Segoe UI" w:hAnsi="Segoe UI" w:cs="Segoe UI"/>
          <w:color w:val="2C2C36"/>
          <w:spacing w:val="1"/>
          <w:sz w:val="21"/>
          <w:szCs w:val="21"/>
        </w:rPr>
        <w:t>（</w:t>
      </w:r>
      <w:r>
        <w:rPr>
          <w:rFonts w:ascii="Segoe UI" w:hAnsi="Segoe UI" w:cs="Segoe UI"/>
          <w:color w:val="2C2C36"/>
          <w:spacing w:val="1"/>
          <w:sz w:val="21"/>
          <w:szCs w:val="21"/>
        </w:rPr>
        <w:t>b</w:t>
      </w:r>
      <w:r>
        <w:rPr>
          <w:rFonts w:ascii="Segoe UI" w:hAnsi="Segoe UI" w:cs="Segoe UI"/>
          <w:color w:val="2C2C36"/>
          <w:spacing w:val="1"/>
          <w:sz w:val="21"/>
          <w:szCs w:val="21"/>
        </w:rPr>
        <w:t>），能量主要集中在矩形腔的</w:t>
      </w:r>
      <w:r>
        <w:rPr>
          <w:rFonts w:ascii="Segoe UI" w:hAnsi="Segoe UI" w:cs="Segoe UI" w:hint="eastAsia"/>
          <w:color w:val="2C2C36"/>
          <w:spacing w:val="1"/>
          <w:sz w:val="21"/>
          <w:szCs w:val="21"/>
        </w:rPr>
        <w:t>4</w:t>
      </w:r>
      <w:r>
        <w:rPr>
          <w:rFonts w:ascii="Segoe UI" w:hAnsi="Segoe UI" w:cs="Segoe UI"/>
          <w:color w:val="2C2C36"/>
          <w:spacing w:val="1"/>
          <w:sz w:val="21"/>
          <w:szCs w:val="21"/>
        </w:rPr>
        <w:t>个角，且矩形腔内部几乎没有能量分布。这是由于矩形腔处于矩形环波节的位置所导致的，节点数为</w:t>
      </w:r>
      <w:r>
        <w:rPr>
          <w:rFonts w:ascii="Segoe UI" w:hAnsi="Segoe UI" w:cs="Segoe UI"/>
          <w:color w:val="2C2C36"/>
          <w:spacing w:val="1"/>
          <w:sz w:val="21"/>
          <w:szCs w:val="21"/>
        </w:rPr>
        <w:t>4</w:t>
      </w:r>
      <w:r>
        <w:rPr>
          <w:rFonts w:ascii="Segoe UI" w:hAnsi="Segoe UI" w:cs="Segoe UI"/>
          <w:color w:val="2C2C36"/>
          <w:spacing w:val="1"/>
          <w:sz w:val="21"/>
          <w:szCs w:val="21"/>
        </w:rPr>
        <w:t>。至于图</w:t>
      </w:r>
      <w:r>
        <w:rPr>
          <w:rFonts w:ascii="Segoe UI" w:hAnsi="Segoe UI" w:cs="Segoe UI"/>
          <w:color w:val="2C2C36"/>
          <w:spacing w:val="1"/>
          <w:sz w:val="21"/>
          <w:szCs w:val="21"/>
        </w:rPr>
        <w:t>3</w:t>
      </w:r>
      <w:r>
        <w:rPr>
          <w:rFonts w:ascii="Segoe UI" w:hAnsi="Segoe UI" w:cs="Segoe UI"/>
          <w:color w:val="2C2C36"/>
          <w:spacing w:val="1"/>
          <w:sz w:val="21"/>
          <w:szCs w:val="21"/>
        </w:rPr>
        <w:t>（</w:t>
      </w:r>
      <w:r>
        <w:rPr>
          <w:rFonts w:ascii="Segoe UI" w:hAnsi="Segoe UI" w:cs="Segoe UI"/>
          <w:color w:val="2C2C36"/>
          <w:spacing w:val="1"/>
          <w:sz w:val="21"/>
          <w:szCs w:val="21"/>
        </w:rPr>
        <w:t>d</w:t>
      </w:r>
      <w:r>
        <w:rPr>
          <w:rFonts w:ascii="Segoe UI" w:hAnsi="Segoe UI" w:cs="Segoe UI"/>
          <w:color w:val="2C2C36"/>
          <w:spacing w:val="1"/>
          <w:sz w:val="21"/>
          <w:szCs w:val="21"/>
        </w:rPr>
        <w:t>），能量主要分布在谐振腔的两侧，矩形腔内几乎无能量分布，节点数为</w:t>
      </w:r>
      <w:r>
        <w:rPr>
          <w:rFonts w:ascii="Segoe UI" w:hAnsi="Segoe UI" w:cs="Segoe UI"/>
          <w:color w:val="2C2C36"/>
          <w:spacing w:val="1"/>
          <w:sz w:val="21"/>
          <w:szCs w:val="21"/>
        </w:rPr>
        <w:t>2</w:t>
      </w:r>
      <w:r>
        <w:rPr>
          <w:rFonts w:ascii="Segoe UI" w:hAnsi="Segoe UI" w:cs="Segoe UI"/>
          <w:color w:val="2C2C36"/>
          <w:spacing w:val="1"/>
          <w:sz w:val="21"/>
          <w:szCs w:val="21"/>
        </w:rPr>
        <w:t>。这表明，矩形腔对</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2</w:t>
      </w:r>
      <w:r>
        <w:rPr>
          <w:rFonts w:ascii="Segoe UI" w:hAnsi="Segoe UI" w:cs="Segoe UI"/>
          <w:color w:val="2C2C36"/>
          <w:spacing w:val="1"/>
          <w:sz w:val="21"/>
          <w:szCs w:val="21"/>
        </w:rPr>
        <w:t>和</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的激发并无显著影响。</w:t>
      </w:r>
    </w:p>
    <w:p w14:paraId="039B46FE" w14:textId="77777777" w:rsidR="00757D8A" w:rsidRDefault="004A3F70">
      <w:pPr>
        <w:ind w:firstLineChars="200" w:firstLine="420"/>
        <w:jc w:val="center"/>
        <w:rPr>
          <w:rFonts w:ascii="Times New Roman" w:hAnsi="Times New Roman" w:cs="Times New Roman"/>
        </w:rPr>
      </w:pPr>
      <w:r>
        <w:rPr>
          <w:rFonts w:ascii="Times New Roman" w:hAnsi="Times New Roman" w:cs="Times New Roman"/>
        </w:rPr>
        <w:object w:dxaOrig="4330" w:dyaOrig="2570" w14:anchorId="3B6E09B4">
          <v:shape id="_x0000_i1030" type="#_x0000_t75" style="width:216.65pt;height:128.35pt" o:ole="">
            <v:imagedata r:id="rId17" o:title=""/>
            <o:lock v:ext="edit" aspectratio="f"/>
          </v:shape>
          <o:OLEObject Type="Embed" ProgID="Visio.Drawing.15" ShapeID="_x0000_i1030" DrawAspect="Content" ObjectID="_1801891500" r:id="rId18"/>
        </w:object>
      </w:r>
    </w:p>
    <w:p w14:paraId="76FF35B8" w14:textId="77777777" w:rsidR="00757D8A" w:rsidRDefault="004A3F70">
      <w:pPr>
        <w:jc w:val="center"/>
        <w:rPr>
          <w:rFonts w:ascii="Times New Roman" w:eastAsia="宋体" w:hAnsi="Times New Roman"/>
          <w:b/>
          <w:sz w:val="15"/>
          <w:szCs w:val="15"/>
        </w:rPr>
      </w:pPr>
      <w:bookmarkStart w:id="6" w:name="OLE_LINK8"/>
      <w:r>
        <w:rPr>
          <w:rFonts w:ascii="Times New Roman" w:eastAsia="宋体" w:hAnsi="Times New Roman" w:hint="eastAsia"/>
          <w:b/>
          <w:sz w:val="15"/>
          <w:szCs w:val="15"/>
        </w:rPr>
        <w:t>图</w:t>
      </w:r>
      <w:r>
        <w:rPr>
          <w:rFonts w:ascii="Times New Roman" w:eastAsia="宋体" w:hAnsi="Times New Roman" w:hint="eastAsia"/>
          <w:b/>
          <w:sz w:val="15"/>
          <w:szCs w:val="15"/>
        </w:rPr>
        <w:t>3  FR</w:t>
      </w:r>
      <w:r>
        <w:rPr>
          <w:rFonts w:ascii="Times New Roman" w:eastAsia="宋体" w:hAnsi="Times New Roman" w:hint="eastAsia"/>
          <w:b/>
          <w:sz w:val="15"/>
          <w:szCs w:val="15"/>
          <w:vertAlign w:val="subscript"/>
        </w:rPr>
        <w:t>1</w:t>
      </w:r>
      <w:r>
        <w:rPr>
          <w:rFonts w:ascii="Times New Roman" w:eastAsia="宋体" w:hAnsi="Times New Roman" w:hint="eastAsia"/>
          <w:b/>
          <w:sz w:val="15"/>
          <w:szCs w:val="15"/>
        </w:rPr>
        <w:t>-FR</w:t>
      </w:r>
      <w:r>
        <w:rPr>
          <w:rFonts w:ascii="Times New Roman" w:eastAsia="宋体" w:hAnsi="Times New Roman" w:hint="eastAsia"/>
          <w:b/>
          <w:sz w:val="15"/>
          <w:szCs w:val="15"/>
          <w:vertAlign w:val="subscript"/>
        </w:rPr>
        <w:t>4</w:t>
      </w:r>
      <w:r>
        <w:rPr>
          <w:rFonts w:ascii="Times New Roman" w:eastAsia="宋体" w:hAnsi="Times New Roman" w:hint="eastAsia"/>
          <w:b/>
          <w:sz w:val="15"/>
          <w:szCs w:val="15"/>
        </w:rPr>
        <w:t>所对应的磁场</w:t>
      </w:r>
      <m:oMath>
        <m:sSub>
          <m:sSubPr>
            <m:ctrlPr>
              <w:rPr>
                <w:rFonts w:ascii="Cambria Math" w:eastAsia="宋体" w:hAnsi="Cambria Math" w:hint="eastAsia"/>
                <w:b/>
                <w:sz w:val="15"/>
                <w:szCs w:val="15"/>
              </w:rPr>
            </m:ctrlPr>
          </m:sSubPr>
          <m:e>
            <m:r>
              <m:rPr>
                <m:sty m:val="b"/>
              </m:rPr>
              <w:rPr>
                <w:rFonts w:ascii="Cambria Math" w:eastAsia="宋体" w:hAnsi="Cambria Math" w:hint="eastAsia"/>
                <w:sz w:val="15"/>
                <w:szCs w:val="15"/>
              </w:rPr>
              <m:t>H</m:t>
            </m:r>
          </m:e>
          <m:sub>
            <m:r>
              <m:rPr>
                <m:sty m:val="b"/>
              </m:rPr>
              <w:rPr>
                <w:rFonts w:ascii="Cambria Math" w:eastAsia="宋体" w:hAnsi="Cambria Math" w:hint="eastAsia"/>
                <w:sz w:val="15"/>
                <w:szCs w:val="15"/>
              </w:rPr>
              <m:t>Z</m:t>
            </m:r>
          </m:sub>
        </m:sSub>
      </m:oMath>
      <w:r>
        <w:rPr>
          <w:rFonts w:ascii="Times New Roman" w:eastAsia="宋体" w:hAnsi="Times New Roman" w:hint="eastAsia"/>
          <w:b/>
          <w:sz w:val="15"/>
          <w:szCs w:val="15"/>
        </w:rPr>
        <w:t>强度分布图</w:t>
      </w:r>
    </w:p>
    <w:p w14:paraId="37BCBD92" w14:textId="77777777" w:rsidR="00757D8A" w:rsidRDefault="00757D8A">
      <w:pPr>
        <w:jc w:val="center"/>
        <w:rPr>
          <w:rFonts w:ascii="Times New Roman" w:eastAsia="宋体" w:hAnsi="Times New Roman"/>
          <w:b/>
          <w:sz w:val="15"/>
          <w:szCs w:val="15"/>
        </w:rPr>
      </w:pPr>
    </w:p>
    <w:bookmarkEnd w:id="6"/>
    <w:p w14:paraId="5EC148E7" w14:textId="77777777" w:rsidR="00757D8A" w:rsidRDefault="004A3F70">
      <w:pPr>
        <w:rPr>
          <w:rFonts w:ascii="Times New Roman" w:eastAsia="宋体" w:hAnsi="Times New Roman" w:cs="Times New Roman"/>
          <w:b/>
          <w:sz w:val="24"/>
        </w:rPr>
      </w:pPr>
      <w:r>
        <w:rPr>
          <w:rFonts w:ascii="Times New Roman" w:eastAsia="宋体" w:hAnsi="Times New Roman" w:cs="Times New Roman" w:hint="eastAsia"/>
          <w:b/>
          <w:sz w:val="24"/>
        </w:rPr>
        <w:t xml:space="preserve">2 </w:t>
      </w:r>
      <w:r>
        <w:rPr>
          <w:rFonts w:ascii="Times New Roman" w:eastAsia="宋体" w:hAnsi="Times New Roman" w:cs="Times New Roman" w:hint="eastAsia"/>
          <w:b/>
          <w:sz w:val="24"/>
        </w:rPr>
        <w:t>结构几何参数对传感性能的影响</w:t>
      </w:r>
    </w:p>
    <w:p w14:paraId="0BBA8AAC" w14:textId="77777777" w:rsidR="00757D8A" w:rsidRDefault="004A3F70">
      <w:pPr>
        <w:pStyle w:val="3"/>
        <w:rPr>
          <w:shd w:val="clear" w:color="auto" w:fill="FFFFFF"/>
        </w:rPr>
      </w:pPr>
      <w:r>
        <w:t xml:space="preserve">2.1 </w:t>
      </w:r>
      <w:r>
        <w:t>折射率传感器性能指标</w:t>
      </w:r>
    </w:p>
    <w:p w14:paraId="3816AEF8" w14:textId="77777777" w:rsidR="00757D8A" w:rsidRDefault="004A3F70">
      <w:pPr>
        <w:ind w:firstLineChars="200" w:firstLine="424"/>
        <w:rPr>
          <w:rFonts w:ascii="Times New Roman" w:hAnsi="Times New Roman" w:cs="Times New Roman"/>
        </w:rPr>
      </w:pPr>
      <w:r>
        <w:rPr>
          <w:rFonts w:ascii="Segoe UI" w:hAnsi="Segoe UI" w:cs="Segoe UI"/>
          <w:color w:val="2C2C36"/>
          <w:spacing w:val="1"/>
          <w:shd w:val="clear" w:color="auto" w:fill="FFFFFF"/>
        </w:rPr>
        <w:t>折射率传感器的性能通常用灵敏度</w:t>
      </w:r>
      <w:r>
        <w:rPr>
          <w:rFonts w:ascii="Segoe UI" w:hAnsi="Segoe UI" w:cs="Segoe UI"/>
          <w:color w:val="2C2C36"/>
          <w:spacing w:val="1"/>
          <w:shd w:val="clear" w:color="auto" w:fill="FFFFFF"/>
        </w:rPr>
        <w:t>S</w:t>
      </w:r>
      <w:r>
        <w:rPr>
          <w:rFonts w:ascii="Segoe UI" w:hAnsi="Segoe UI" w:cs="Segoe UI"/>
          <w:color w:val="2C2C36"/>
          <w:spacing w:val="1"/>
          <w:shd w:val="clear" w:color="auto" w:fill="FFFFFF"/>
        </w:rPr>
        <w:t>和品质因子（</w:t>
      </w:r>
      <w:r>
        <w:rPr>
          <w:rFonts w:ascii="Segoe UI" w:hAnsi="Segoe UI" w:cs="Segoe UI"/>
          <w:color w:val="2C2C36"/>
          <w:spacing w:val="1"/>
          <w:shd w:val="clear" w:color="auto" w:fill="FFFFFF"/>
        </w:rPr>
        <w:t>FOM</w:t>
      </w:r>
      <w:r>
        <w:rPr>
          <w:rFonts w:ascii="Segoe UI" w:hAnsi="Segoe UI" w:cs="Segoe UI"/>
          <w:color w:val="2C2C36"/>
          <w:spacing w:val="1"/>
          <w:shd w:val="clear" w:color="auto" w:fill="FFFFFF"/>
        </w:rPr>
        <w:t>）衡量。灵敏度</w:t>
      </w:r>
      <w:r>
        <w:rPr>
          <w:rFonts w:ascii="Segoe UI" w:hAnsi="Segoe UI" w:cs="Segoe UI"/>
          <w:color w:val="2C2C36"/>
          <w:spacing w:val="1"/>
          <w:shd w:val="clear" w:color="auto" w:fill="FFFFFF"/>
        </w:rPr>
        <w:t>S</w:t>
      </w:r>
      <w:r>
        <w:rPr>
          <w:rFonts w:ascii="Segoe UI" w:hAnsi="Segoe UI" w:cs="Segoe UI"/>
          <w:color w:val="2C2C36"/>
          <w:spacing w:val="1"/>
          <w:shd w:val="clear" w:color="auto" w:fill="FFFFFF"/>
        </w:rPr>
        <w:t>的计算公式为</w:t>
      </w:r>
    </w:p>
    <w:p w14:paraId="59432CE5" w14:textId="77777777" w:rsidR="00757D8A" w:rsidRDefault="004A3F70">
      <w:pPr>
        <w:pStyle w:val="af0"/>
        <w:ind w:firstLineChars="0" w:firstLine="0"/>
        <w:jc w:val="both"/>
        <w:rPr>
          <w:rFonts w:hint="default"/>
        </w:rPr>
      </w:pPr>
      <w:r>
        <w:rPr>
          <w:rFonts w:hint="default"/>
        </w:rPr>
        <w:tab/>
      </w:r>
      <w:r>
        <w:rPr>
          <w:rFonts w:hint="default"/>
        </w:rPr>
        <w:object w:dxaOrig="730" w:dyaOrig="550" w14:anchorId="0C4CE4D5">
          <v:shape id="_x0000_i1031" type="#_x0000_t75" style="width:36.3pt;height:27.55pt" o:ole="">
            <v:imagedata r:id="rId19" o:title=""/>
          </v:shape>
          <o:OLEObject Type="Embed" ProgID="Equation.3" ShapeID="_x0000_i1031" DrawAspect="Content" ObjectID="_1801891501" r:id="rId20"/>
        </w:object>
      </w:r>
      <w:r>
        <w:rPr>
          <w:rFonts w:hint="default"/>
        </w:rPr>
        <w:tab/>
      </w:r>
      <w:r>
        <w:rPr>
          <w:rFonts w:hint="default"/>
        </w:rPr>
        <w:t>（</w:t>
      </w:r>
      <w:r>
        <w:rPr>
          <w:rFonts w:hint="default"/>
        </w:rPr>
        <w:t>4</w:t>
      </w:r>
      <w:r>
        <w:rPr>
          <w:rFonts w:hint="default"/>
        </w:rPr>
        <w:t>）</w:t>
      </w:r>
    </w:p>
    <w:p w14:paraId="011E2E01" w14:textId="77777777" w:rsidR="00757D8A" w:rsidRDefault="004A3F70">
      <w:pPr>
        <w:rPr>
          <w:rFonts w:ascii="Times New Roman" w:hAnsi="Times New Roman" w:cs="Times New Roman"/>
        </w:rPr>
      </w:pPr>
      <w:r>
        <w:rPr>
          <w:rFonts w:ascii="Times New Roman" w:hAnsi="Times New Roman" w:cs="Times New Roman" w:hint="eastAsia"/>
        </w:rPr>
        <w:t>其中</w:t>
      </w:r>
      <w:r>
        <w:rPr>
          <w:rFonts w:ascii="Times New Roman" w:hAnsi="Times New Roman" w:cs="Times New Roman"/>
        </w:rPr>
        <w:t>，</w:t>
      </w:r>
      <m:oMath>
        <m:r>
          <m:rPr>
            <m:sty m:val="p"/>
          </m:rPr>
          <w:rPr>
            <w:rFonts w:ascii="Cambria Math" w:hAnsi="Cambria Math" w:cs="Times New Roman"/>
          </w:rPr>
          <m:t>∆</m:t>
        </m:r>
        <m:r>
          <m:rPr>
            <m:sty m:val="p"/>
          </m:rPr>
          <w:rPr>
            <w:rFonts w:ascii="Cambria Math" w:hAnsi="Cambria Math" w:cs="Times New Roman"/>
          </w:rPr>
          <m:t>λ</m:t>
        </m:r>
      </m:oMath>
      <w:r>
        <w:rPr>
          <w:rFonts w:ascii="Times New Roman" w:hAnsi="Times New Roman" w:cs="Times New Roman"/>
        </w:rPr>
        <w:t>表示介质折射率改变引起中心波长的变化量，</w:t>
      </w:r>
      <m:oMath>
        <m:r>
          <m:rPr>
            <m:sty m:val="p"/>
          </m:rPr>
          <w:rPr>
            <w:rFonts w:ascii="Cambria Math" w:hAnsi="Cambria Math" w:cs="Times New Roman"/>
          </w:rPr>
          <m:t>Δ</m:t>
        </m:r>
        <m:r>
          <w:rPr>
            <w:rFonts w:ascii="Cambria Math" w:hAnsi="Cambria Math" w:cs="Times New Roman"/>
          </w:rPr>
          <m:t>n</m:t>
        </m:r>
      </m:oMath>
      <w:r>
        <w:rPr>
          <w:rFonts w:ascii="Times New Roman" w:hAnsi="Times New Roman" w:cs="Times New Roman"/>
        </w:rPr>
        <w:t>表示介质折射率的变化量</w:t>
      </w:r>
      <w:r>
        <w:rPr>
          <w:rFonts w:ascii="Times New Roman" w:hAnsi="Times New Roman" w:cs="Times New Roman" w:hint="eastAsia"/>
        </w:rPr>
        <w:t>。</w:t>
      </w:r>
    </w:p>
    <w:p w14:paraId="7DD7838C" w14:textId="77777777" w:rsidR="00757D8A" w:rsidRDefault="004A3F70">
      <w:pPr>
        <w:ind w:firstLineChars="200" w:firstLine="424"/>
        <w:rPr>
          <w:rFonts w:ascii="Times New Roman" w:hAnsi="Times New Roman" w:cs="Times New Roman"/>
        </w:rPr>
      </w:pPr>
      <w:r>
        <w:rPr>
          <w:rFonts w:ascii="Segoe UI" w:hAnsi="Segoe UI" w:cs="Segoe UI"/>
          <w:color w:val="2C2C36"/>
          <w:spacing w:val="1"/>
          <w:shd w:val="clear" w:color="auto" w:fill="FFFFFF"/>
        </w:rPr>
        <w:t>FOM</w:t>
      </w:r>
      <w:r>
        <w:rPr>
          <w:rFonts w:ascii="Segoe UI" w:hAnsi="Segoe UI" w:cs="Segoe UI"/>
          <w:color w:val="2C2C36"/>
          <w:spacing w:val="1"/>
          <w:shd w:val="clear" w:color="auto" w:fill="FFFFFF"/>
        </w:rPr>
        <w:t>表示单位折射率变化引起的透射率相对变化量，计算公式为</w:t>
      </w:r>
    </w:p>
    <w:p w14:paraId="4FDE91FD" w14:textId="77777777" w:rsidR="00757D8A" w:rsidRDefault="004A3F70">
      <w:pPr>
        <w:pStyle w:val="10"/>
        <w:ind w:firstLineChars="0" w:firstLine="0"/>
        <w:jc w:val="left"/>
        <w:rPr>
          <w:rFonts w:hint="default"/>
        </w:rPr>
      </w:pPr>
      <w:r>
        <w:rPr>
          <w:rFonts w:hint="default"/>
        </w:rPr>
        <w:tab/>
      </w:r>
      <w:r>
        <w:rPr>
          <w:rFonts w:hint="default"/>
          <w:position w:val="-32"/>
        </w:rPr>
        <w:object w:dxaOrig="3380" w:dyaOrig="740" w14:anchorId="6A53E108">
          <v:shape id="_x0000_i1032" type="#_x0000_t75" style="width:169.05pt;height:36.95pt" o:ole="">
            <v:imagedata r:id="rId21" o:title=""/>
          </v:shape>
          <o:OLEObject Type="Embed" ProgID="Equation.DSMT4" ShapeID="_x0000_i1032" DrawAspect="Content" ObjectID="_1801891502" r:id="rId22"/>
        </w:object>
      </w:r>
      <w:r>
        <w:rPr>
          <w:rFonts w:hint="default"/>
        </w:rPr>
        <w:tab/>
      </w:r>
      <w:r>
        <w:rPr>
          <w:rFonts w:hint="default"/>
        </w:rPr>
        <w:t>（</w:t>
      </w:r>
      <w:r>
        <w:rPr>
          <w:rFonts w:hint="default"/>
        </w:rPr>
        <w:t>5</w:t>
      </w:r>
      <w:r>
        <w:rPr>
          <w:rFonts w:hint="default"/>
        </w:rPr>
        <w:t>）</w:t>
      </w:r>
    </w:p>
    <w:p w14:paraId="28936D28" w14:textId="77777777" w:rsidR="00757D8A" w:rsidRDefault="004A3F70">
      <w:pPr>
        <w:rPr>
          <w:rFonts w:ascii="Times New Roman" w:hAnsi="Times New Roman" w:cs="Times New Roman"/>
        </w:rPr>
      </w:pPr>
      <w:r>
        <w:rPr>
          <w:rFonts w:ascii="Times New Roman" w:hAnsi="Times New Roman" w:cs="Times New Roman" w:hint="eastAsia"/>
        </w:rPr>
        <w:t>其中</w:t>
      </w:r>
      <w:r>
        <w:rPr>
          <w:rFonts w:ascii="Times New Roman" w:hAnsi="Times New Roman" w:cs="Times New Roman"/>
        </w:rPr>
        <w:t>，</w:t>
      </w:r>
      <m:oMath>
        <m:r>
          <w:rPr>
            <w:rFonts w:ascii="Cambria Math" w:hAnsi="Cambria Math" w:cs="Times New Roman"/>
          </w:rPr>
          <m:t>T</m:t>
        </m:r>
        <m:d>
          <m:dPr>
            <m:ctrlPr>
              <w:rPr>
                <w:rFonts w:ascii="Cambria Math" w:hAnsi="Cambria Math" w:cs="Times New Roman"/>
                <w:i/>
              </w:rPr>
            </m:ctrlPr>
          </m:dPr>
          <m:e>
            <m:r>
              <w:rPr>
                <w:rFonts w:ascii="Cambria Math" w:hAnsi="Cambria Math" w:cs="Times New Roman"/>
              </w:rPr>
              <m:t>ω</m:t>
            </m:r>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0</m:t>
                </m:r>
              </m:sub>
            </m:sSub>
          </m:e>
        </m:d>
      </m:oMath>
      <w:r>
        <w:rPr>
          <w:rFonts w:ascii="Times New Roman" w:hAnsi="Times New Roman" w:cs="Times New Roman"/>
        </w:rPr>
        <w:t>为透射率的初始值，</w:t>
      </w:r>
      <m:oMath>
        <m:r>
          <w:rPr>
            <w:rFonts w:ascii="Cambria Math" w:hAnsi="Cambria Math" w:cs="Times New Roman"/>
          </w:rPr>
          <m:t>T</m:t>
        </m:r>
        <m:d>
          <m:dPr>
            <m:ctrlPr>
              <w:rPr>
                <w:rFonts w:ascii="Cambria Math" w:hAnsi="Cambria Math" w:cs="Times New Roman"/>
                <w:i/>
              </w:rPr>
            </m:ctrlPr>
          </m:dPr>
          <m:e>
            <m:r>
              <w:rPr>
                <w:rFonts w:ascii="Cambria Math" w:hAnsi="Cambria Math" w:cs="Times New Roman"/>
              </w:rPr>
              <m:t>ω</m:t>
            </m:r>
            <m:r>
              <w:rPr>
                <w:rFonts w:ascii="Cambria Math" w:hAnsi="Cambria Math" w:cs="Times New Roman"/>
              </w:rPr>
              <m:t>,</m:t>
            </m:r>
            <m:r>
              <w:rPr>
                <w:rFonts w:ascii="Cambria Math" w:hAnsi="Cambria Math" w:cs="Times New Roman"/>
              </w:rPr>
              <m:t>n</m:t>
            </m:r>
          </m:e>
        </m:d>
      </m:oMath>
      <w:r>
        <w:rPr>
          <w:rFonts w:ascii="Times New Roman" w:hAnsi="Times New Roman" w:cs="Times New Roman"/>
        </w:rPr>
        <w:t>为外界环境变化后的折射率，</w:t>
      </w:r>
      <m:oMath>
        <m:r>
          <m:rPr>
            <m:sty m:val="p"/>
          </m:rPr>
          <w:rPr>
            <w:rFonts w:ascii="Cambria Math" w:hAnsi="Cambria Math" w:cs="Times New Roman"/>
          </w:rPr>
          <m:t>Δ</m:t>
        </m:r>
        <m:r>
          <w:rPr>
            <w:rFonts w:ascii="Cambria Math" w:hAnsi="Cambria Math" w:cs="Times New Roman"/>
          </w:rPr>
          <m:t>n</m:t>
        </m:r>
        <m:r>
          <m:rPr>
            <m:sty m:val="p"/>
          </m:rPr>
          <w:rPr>
            <w:rFonts w:ascii="Cambria Math" w:hAnsi="Cambria Math" w:cs="Times New Roman"/>
          </w:rPr>
          <m:t>=</m:t>
        </m:r>
        <m:r>
          <w:rPr>
            <w:rFonts w:ascii="Cambria Math" w:hAnsi="Cambria Math" w:cs="Times New Roman"/>
          </w:rPr>
          <m:t>n</m:t>
        </m:r>
        <m:r>
          <m:rPr>
            <m:sty m:val="p"/>
          </m:rP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n</m:t>
            </m:r>
          </m:e>
          <m:sub>
            <m:r>
              <m:rPr>
                <m:sty m:val="p"/>
              </m:rPr>
              <w:rPr>
                <w:rFonts w:ascii="Cambria Math" w:hAnsi="Cambria Math" w:cs="Times New Roman"/>
              </w:rPr>
              <m:t>0</m:t>
            </m:r>
          </m:sub>
        </m:sSub>
      </m:oMath>
      <w:r>
        <w:rPr>
          <w:rFonts w:ascii="Times New Roman" w:hAnsi="Times New Roman" w:cs="Times New Roman"/>
        </w:rPr>
        <w:t>为前两者折射率的差值。</w:t>
      </w:r>
      <w:r>
        <w:rPr>
          <w:rFonts w:ascii="Times New Roman" w:hAnsi="Times New Roman" w:cs="Times New Roman"/>
        </w:rPr>
        <w:t>FOM</w:t>
      </w:r>
      <w:r>
        <w:rPr>
          <w:rFonts w:ascii="Times New Roman" w:hAnsi="Times New Roman" w:cs="Times New Roman"/>
        </w:rPr>
        <w:t>越大，传感性能越好</w:t>
      </w:r>
      <w:r>
        <w:rPr>
          <w:rFonts w:ascii="Times New Roman" w:hAnsi="Times New Roman" w:cs="Times New Roman"/>
          <w:vertAlign w:val="superscript"/>
        </w:rPr>
        <w:fldChar w:fldCharType="begin"/>
      </w:r>
      <w:r>
        <w:rPr>
          <w:rFonts w:ascii="Times New Roman" w:hAnsi="Times New Roman" w:cs="Times New Roman"/>
          <w:vertAlign w:val="superscript"/>
        </w:rPr>
        <w:instrText xml:space="preserve"> REF _Ref27378 \r \h </w:instrText>
      </w:r>
      <w:r>
        <w:rPr>
          <w:rFonts w:ascii="Times New Roman" w:hAnsi="Times New Roman" w:cs="Times New Roman"/>
          <w:vertAlign w:val="superscript"/>
        </w:rPr>
      </w:r>
      <w:r>
        <w:rPr>
          <w:rFonts w:ascii="Times New Roman" w:hAnsi="Times New Roman" w:cs="Times New Roman"/>
          <w:vertAlign w:val="superscript"/>
        </w:rPr>
        <w:fldChar w:fldCharType="separate"/>
      </w:r>
      <w:r>
        <w:rPr>
          <w:rFonts w:ascii="Times New Roman" w:hAnsi="Times New Roman" w:cs="Times New Roman"/>
          <w:vertAlign w:val="superscript"/>
        </w:rPr>
        <w:t>[19]</w:t>
      </w:r>
      <w:r>
        <w:rPr>
          <w:rFonts w:ascii="Times New Roman" w:hAnsi="Times New Roman" w:cs="Times New Roman"/>
          <w:vertAlign w:val="superscript"/>
        </w:rPr>
        <w:fldChar w:fldCharType="end"/>
      </w:r>
      <w:r>
        <w:rPr>
          <w:rFonts w:ascii="Times New Roman" w:hAnsi="Times New Roman" w:cs="Times New Roman"/>
        </w:rPr>
        <w:t>。</w:t>
      </w:r>
    </w:p>
    <w:p w14:paraId="24BFA741" w14:textId="77777777" w:rsidR="00757D8A" w:rsidRDefault="004A3F70">
      <w:pPr>
        <w:pStyle w:val="3"/>
      </w:pPr>
      <w:r>
        <w:t xml:space="preserve">2.2 </w:t>
      </w:r>
      <w:r>
        <w:t>参数化扫描分析</w:t>
      </w:r>
    </w:p>
    <w:p w14:paraId="3ACF4DA1" w14:textId="77777777" w:rsidR="00757D8A" w:rsidRDefault="004A3F70">
      <w:pPr>
        <w:rPr>
          <w:rFonts w:ascii="Times New Roman" w:eastAsia="宋体" w:hAnsi="Times New Roman" w:cs="Times New Roman"/>
          <w:b/>
          <w:szCs w:val="21"/>
        </w:rPr>
      </w:pPr>
      <w:r>
        <w:rPr>
          <w:rFonts w:ascii="Times New Roman" w:eastAsia="宋体" w:hAnsi="Times New Roman" w:cs="Times New Roman"/>
          <w:b/>
          <w:szCs w:val="21"/>
        </w:rPr>
        <w:t>2.</w:t>
      </w:r>
      <w:r>
        <w:rPr>
          <w:rFonts w:ascii="Times New Roman" w:eastAsia="宋体" w:hAnsi="Times New Roman" w:cs="Times New Roman" w:hint="eastAsia"/>
          <w:b/>
          <w:szCs w:val="21"/>
        </w:rPr>
        <w:t xml:space="preserve">2.1 </w:t>
      </w:r>
      <w:r>
        <w:rPr>
          <w:rFonts w:ascii="Times New Roman" w:eastAsia="宋体" w:hAnsi="Times New Roman" w:cs="Times New Roman" w:hint="eastAsia"/>
          <w:b/>
          <w:szCs w:val="21"/>
        </w:rPr>
        <w:t>矩形环长度</w:t>
      </w:r>
      <m:oMath>
        <m:sSub>
          <m:sSubPr>
            <m:ctrlPr>
              <w:rPr>
                <w:rFonts w:ascii="Cambria Math" w:eastAsia="宋体" w:hAnsi="Cambria Math" w:cs="Times New Roman" w:hint="eastAsia"/>
                <w:b/>
                <w:szCs w:val="21"/>
              </w:rPr>
            </m:ctrlPr>
          </m:sSubPr>
          <m:e>
            <m:r>
              <m:rPr>
                <m:sty m:val="b"/>
              </m:rPr>
              <w:rPr>
                <w:rFonts w:ascii="Cambria Math" w:eastAsia="宋体" w:hAnsi="Cambria Math" w:cs="Times New Roman" w:hint="eastAsia"/>
                <w:szCs w:val="21"/>
              </w:rPr>
              <m:t xml:space="preserve"> </m:t>
            </m:r>
            <m:r>
              <m:rPr>
                <m:sty m:val="bi"/>
              </m:rPr>
              <w:rPr>
                <w:rFonts w:ascii="Cambria Math" w:eastAsia="宋体" w:hAnsi="Cambria Math" w:cs="Times New Roman" w:hint="eastAsia"/>
                <w:szCs w:val="21"/>
              </w:rPr>
              <m:t>L</m:t>
            </m:r>
          </m:e>
          <m:sub>
            <m:r>
              <m:rPr>
                <m:sty m:val="b"/>
              </m:rPr>
              <w:rPr>
                <w:rFonts w:ascii="Cambria Math" w:eastAsia="宋体" w:hAnsi="Cambria Math" w:cs="Times New Roman" w:hint="eastAsia"/>
                <w:szCs w:val="21"/>
              </w:rPr>
              <m:t>1</m:t>
            </m:r>
          </m:sub>
        </m:sSub>
      </m:oMath>
      <w:r>
        <w:rPr>
          <w:rFonts w:ascii="Times New Roman" w:eastAsia="宋体" w:hAnsi="Times New Roman" w:cs="Times New Roman" w:hint="eastAsia"/>
          <w:b/>
          <w:szCs w:val="21"/>
        </w:rPr>
        <w:t>的影响</w:t>
      </w:r>
    </w:p>
    <w:p w14:paraId="4F8D31C4" w14:textId="77777777" w:rsidR="00757D8A" w:rsidRDefault="004A3F70">
      <w:pPr>
        <w:pStyle w:val="ab"/>
        <w:shd w:val="clear" w:color="auto" w:fill="FFFFFF"/>
        <w:spacing w:after="240" w:afterAutospacing="0"/>
        <w:ind w:firstLine="420"/>
        <w:rPr>
          <w:rFonts w:ascii="Segoe UI" w:hAnsi="Segoe UI" w:cs="Segoe UI"/>
          <w:color w:val="2C2C36"/>
          <w:spacing w:val="1"/>
          <w:sz w:val="21"/>
          <w:szCs w:val="21"/>
        </w:rPr>
      </w:pPr>
      <w:r>
        <w:rPr>
          <w:rFonts w:ascii="Segoe UI" w:hAnsi="Segoe UI" w:cs="Segoe UI"/>
          <w:color w:val="2C2C36"/>
          <w:spacing w:val="1"/>
          <w:sz w:val="21"/>
          <w:szCs w:val="21"/>
        </w:rPr>
        <w:t>本文通过引入谐振腔，使相位发生急剧变化，从而在特定位置产生尖锐不对称的</w:t>
      </w:r>
      <w:r>
        <w:rPr>
          <w:rFonts w:ascii="Segoe UI" w:hAnsi="Segoe UI" w:cs="Segoe UI"/>
          <w:color w:val="2C2C36"/>
          <w:spacing w:val="1"/>
          <w:sz w:val="21"/>
          <w:szCs w:val="21"/>
        </w:rPr>
        <w:t>Fano</w:t>
      </w:r>
      <w:r>
        <w:rPr>
          <w:rFonts w:ascii="Segoe UI" w:hAnsi="Segoe UI" w:cs="Segoe UI"/>
          <w:color w:val="2C2C36"/>
          <w:spacing w:val="1"/>
          <w:sz w:val="21"/>
          <w:szCs w:val="21"/>
        </w:rPr>
        <w:t>共振峰。根据式（</w:t>
      </w:r>
      <w:r>
        <w:rPr>
          <w:rFonts w:ascii="Segoe UI" w:hAnsi="Segoe UI" w:cs="Segoe UI"/>
          <w:color w:val="2C2C36"/>
          <w:spacing w:val="1"/>
          <w:sz w:val="21"/>
          <w:szCs w:val="21"/>
        </w:rPr>
        <w:t>3</w:t>
      </w:r>
      <w:r>
        <w:rPr>
          <w:rFonts w:ascii="Segoe UI" w:hAnsi="Segoe UI" w:cs="Segoe UI"/>
          <w:color w:val="2C2C36"/>
          <w:spacing w:val="1"/>
          <w:sz w:val="21"/>
          <w:szCs w:val="21"/>
        </w:rPr>
        <w:t>）可知，有效谐振腔长度与共振波长之间存在线性关系，因此谐振腔的几何参数变化会对共振峰的位置和透射率大小产生影响。通过调整结构参数，可以优化传感器性能，获得最佳结果。具体而言，在矩形环宽度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2</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为</w:t>
      </w:r>
      <w:r>
        <w:rPr>
          <w:rFonts w:ascii="Segoe UI" w:hAnsi="Segoe UI" w:cs="Segoe UI"/>
          <w:color w:val="2C2C36"/>
          <w:spacing w:val="1"/>
          <w:sz w:val="21"/>
          <w:szCs w:val="21"/>
        </w:rPr>
        <w:t>700 nm</w:t>
      </w:r>
      <w:r>
        <w:rPr>
          <w:rFonts w:ascii="Segoe UI" w:hAnsi="Segoe UI" w:cs="Segoe UI"/>
          <w:color w:val="2C2C36"/>
          <w:spacing w:val="1"/>
          <w:sz w:val="21"/>
          <w:szCs w:val="21"/>
        </w:rPr>
        <w:t>、矩形腔长度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为</w:t>
      </w:r>
      <w:r>
        <w:rPr>
          <w:rFonts w:ascii="Segoe UI" w:hAnsi="Segoe UI" w:cs="Segoe UI"/>
          <w:color w:val="2C2C36"/>
          <w:spacing w:val="1"/>
          <w:sz w:val="21"/>
          <w:szCs w:val="21"/>
        </w:rPr>
        <w:t>200 nm</w:t>
      </w:r>
      <w:r>
        <w:rPr>
          <w:rFonts w:ascii="Segoe UI" w:hAnsi="Segoe UI" w:cs="Segoe UI"/>
          <w:color w:val="2C2C36"/>
          <w:spacing w:val="1"/>
          <w:sz w:val="21"/>
          <w:szCs w:val="21"/>
        </w:rPr>
        <w:t>（宽</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2</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为</w:t>
      </w:r>
      <w:r>
        <w:rPr>
          <w:rFonts w:ascii="Segoe UI" w:hAnsi="Segoe UI" w:cs="Segoe UI"/>
          <w:color w:val="2C2C36"/>
          <w:spacing w:val="1"/>
          <w:sz w:val="21"/>
          <w:szCs w:val="21"/>
        </w:rPr>
        <w:t>100 nm</w:t>
      </w:r>
      <w:r>
        <w:rPr>
          <w:rFonts w:ascii="Segoe UI" w:hAnsi="Segoe UI" w:cs="Segoe UI"/>
          <w:color w:val="2C2C36"/>
          <w:spacing w:val="1"/>
          <w:sz w:val="21"/>
          <w:szCs w:val="21"/>
        </w:rPr>
        <w:t>）、耦合距离</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g</w:t>
      </w:r>
      <w:r>
        <w:rPr>
          <w:rFonts w:ascii="Segoe UI" w:hAnsi="Segoe UI" w:cs="Segoe UI"/>
          <w:color w:val="2C2C36"/>
          <w:spacing w:val="1"/>
          <w:sz w:val="21"/>
          <w:szCs w:val="21"/>
        </w:rPr>
        <w:t xml:space="preserve"> </w:t>
      </w:r>
      <w:r>
        <w:rPr>
          <w:rFonts w:ascii="Segoe UI" w:hAnsi="Segoe UI" w:cs="Segoe UI"/>
          <w:color w:val="2C2C36"/>
          <w:spacing w:val="1"/>
          <w:sz w:val="21"/>
          <w:szCs w:val="21"/>
        </w:rPr>
        <w:t>为</w:t>
      </w:r>
      <w:r>
        <w:rPr>
          <w:rFonts w:ascii="Segoe UI" w:hAnsi="Segoe UI" w:cs="Segoe UI"/>
          <w:color w:val="2C2C36"/>
          <w:spacing w:val="1"/>
          <w:sz w:val="21"/>
          <w:szCs w:val="21"/>
        </w:rPr>
        <w:t xml:space="preserve">12 nm </w:t>
      </w:r>
      <w:r>
        <w:rPr>
          <w:rFonts w:ascii="Segoe UI" w:hAnsi="Segoe UI" w:cs="Segoe UI"/>
          <w:color w:val="2C2C36"/>
          <w:spacing w:val="1"/>
          <w:sz w:val="21"/>
          <w:szCs w:val="21"/>
        </w:rPr>
        <w:t>的条件下，对矩形环长度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进行参数化扫描，</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以步长</w:t>
      </w:r>
      <w:r>
        <w:rPr>
          <w:rFonts w:ascii="Segoe UI" w:hAnsi="Segoe UI" w:cs="Segoe UI"/>
          <w:color w:val="2C2C36"/>
          <w:spacing w:val="1"/>
          <w:sz w:val="21"/>
          <w:szCs w:val="21"/>
        </w:rPr>
        <w:t>20 nm</w:t>
      </w:r>
      <w:r>
        <w:rPr>
          <w:rFonts w:ascii="Segoe UI" w:hAnsi="Segoe UI" w:cs="Segoe UI"/>
          <w:color w:val="2C2C36"/>
          <w:spacing w:val="1"/>
          <w:sz w:val="21"/>
          <w:szCs w:val="21"/>
        </w:rPr>
        <w:t>从</w:t>
      </w:r>
      <w:r>
        <w:rPr>
          <w:rFonts w:ascii="Segoe UI" w:hAnsi="Segoe UI" w:cs="Segoe UI"/>
          <w:color w:val="2C2C36"/>
          <w:spacing w:val="1"/>
          <w:sz w:val="21"/>
          <w:szCs w:val="21"/>
        </w:rPr>
        <w:t>560 nm</w:t>
      </w:r>
      <w:r>
        <w:rPr>
          <w:rFonts w:ascii="Segoe UI" w:hAnsi="Segoe UI" w:cs="Segoe UI"/>
          <w:color w:val="2C2C36"/>
          <w:spacing w:val="1"/>
          <w:sz w:val="21"/>
          <w:szCs w:val="21"/>
        </w:rPr>
        <w:t>变化到</w:t>
      </w:r>
      <w:r>
        <w:rPr>
          <w:rFonts w:ascii="Segoe UI" w:hAnsi="Segoe UI" w:cs="Segoe UI"/>
          <w:color w:val="2C2C36"/>
          <w:spacing w:val="1"/>
          <w:sz w:val="21"/>
          <w:szCs w:val="21"/>
        </w:rPr>
        <w:t>640 nm</w:t>
      </w:r>
      <w:r>
        <w:rPr>
          <w:rFonts w:ascii="Segoe UI" w:hAnsi="Segoe UI" w:cs="Segoe UI"/>
          <w:color w:val="2C2C36"/>
          <w:spacing w:val="1"/>
          <w:sz w:val="21"/>
          <w:szCs w:val="21"/>
        </w:rPr>
        <w:t>，得到传输透射谱如图</w:t>
      </w:r>
      <w:r>
        <w:rPr>
          <w:rFonts w:ascii="Segoe UI" w:hAnsi="Segoe UI" w:cs="Segoe UI"/>
          <w:color w:val="2C2C36"/>
          <w:spacing w:val="1"/>
          <w:sz w:val="21"/>
          <w:szCs w:val="21"/>
        </w:rPr>
        <w:t>4</w:t>
      </w:r>
      <w:r>
        <w:rPr>
          <w:rFonts w:ascii="Segoe UI" w:hAnsi="Segoe UI" w:cs="Segoe UI"/>
          <w:color w:val="2C2C36"/>
          <w:spacing w:val="1"/>
          <w:sz w:val="21"/>
          <w:szCs w:val="21"/>
        </w:rPr>
        <w:t>（</w:t>
      </w:r>
      <w:r>
        <w:rPr>
          <w:rFonts w:ascii="Segoe UI" w:hAnsi="Segoe UI" w:cs="Segoe UI"/>
          <w:color w:val="2C2C36"/>
          <w:spacing w:val="1"/>
          <w:sz w:val="21"/>
          <w:szCs w:val="21"/>
        </w:rPr>
        <w:t>a</w:t>
      </w:r>
      <w:r>
        <w:rPr>
          <w:rFonts w:ascii="Segoe UI" w:hAnsi="Segoe UI" w:cs="Segoe UI"/>
          <w:color w:val="2C2C36"/>
          <w:spacing w:val="1"/>
          <w:sz w:val="21"/>
          <w:szCs w:val="21"/>
        </w:rPr>
        <w:t>）所示。可以看出，</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1</w:t>
      </w:r>
      <w:r>
        <w:rPr>
          <w:rFonts w:ascii="Segoe UI" w:hAnsi="Segoe UI" w:cs="Segoe UI" w:hint="eastAsia"/>
          <w:color w:val="2C2C36"/>
          <w:spacing w:val="1"/>
          <w:sz w:val="21"/>
          <w:szCs w:val="21"/>
        </w:rPr>
        <w:t>~</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均表现出不同程度的红移现象，其中</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3</w:t>
      </w:r>
      <w:r>
        <w:rPr>
          <w:rFonts w:ascii="Segoe UI" w:hAnsi="Segoe UI" w:cs="Segoe UI"/>
          <w:color w:val="2C2C36"/>
          <w:spacing w:val="1"/>
          <w:sz w:val="21"/>
          <w:szCs w:val="21"/>
        </w:rPr>
        <w:t>和</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的红移最为显著。这一现象的原因在于，随着</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的增加，矩形腔的有效长度</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eff</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逐渐增大，导致</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1</w:t>
      </w:r>
      <w:r>
        <w:rPr>
          <w:rFonts w:ascii="Segoe UI" w:hAnsi="Segoe UI" w:cs="Segoe UI" w:hint="eastAsia"/>
          <w:color w:val="2C2C36"/>
          <w:spacing w:val="1"/>
          <w:sz w:val="21"/>
          <w:szCs w:val="21"/>
        </w:rPr>
        <w:t>~</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整体红移；同时，随着谐振腔节点数的降低，共振峰的峰值红移更为明显。基于此特性，可通过调节矩形环长度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vertAlign w:val="subscript"/>
        </w:rPr>
        <w:t xml:space="preserve"> </w:t>
      </w:r>
      <w:r>
        <w:rPr>
          <w:rFonts w:ascii="Segoe UI" w:hAnsi="Segoe UI" w:cs="Segoe UI"/>
          <w:color w:val="2C2C36"/>
          <w:spacing w:val="1"/>
          <w:sz w:val="21"/>
          <w:szCs w:val="21"/>
        </w:rPr>
        <w:t>实现对整体特性的控制。</w:t>
      </w:r>
    </w:p>
    <w:p w14:paraId="3DE1F8DF" w14:textId="77777777" w:rsidR="00757D8A" w:rsidRDefault="004A3F70">
      <w:pPr>
        <w:pStyle w:val="ab"/>
        <w:shd w:val="clear" w:color="auto" w:fill="FFFFFF"/>
        <w:spacing w:before="240" w:beforeAutospacing="0"/>
        <w:ind w:firstLine="420"/>
        <w:rPr>
          <w:rFonts w:ascii="Times New Roman" w:hAnsi="Times New Roman" w:cs="Times New Roman"/>
        </w:rPr>
      </w:pPr>
      <w:r>
        <w:rPr>
          <w:rFonts w:ascii="Segoe UI" w:hAnsi="Segoe UI" w:cs="Segoe UI"/>
          <w:color w:val="2C2C36"/>
          <w:spacing w:val="1"/>
          <w:sz w:val="21"/>
          <w:szCs w:val="21"/>
        </w:rPr>
        <w:lastRenderedPageBreak/>
        <w:t>经过计算，</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1</w:t>
      </w:r>
      <w:r>
        <w:rPr>
          <w:rFonts w:ascii="Segoe UI" w:hAnsi="Segoe UI" w:cs="Segoe UI" w:hint="eastAsia"/>
          <w:color w:val="2C2C36"/>
          <w:spacing w:val="1"/>
          <w:sz w:val="21"/>
          <w:szCs w:val="21"/>
        </w:rPr>
        <w:t>~</w:t>
      </w:r>
      <w:r>
        <w:rPr>
          <w:rFonts w:ascii="Segoe UI" w:hAnsi="Segoe UI" w:cs="Segoe UI"/>
          <w:color w:val="2C2C36"/>
          <w:spacing w:val="1"/>
          <w:sz w:val="21"/>
          <w:szCs w:val="21"/>
        </w:rPr>
        <w:t>FR4</w:t>
      </w:r>
      <w:r>
        <w:rPr>
          <w:rFonts w:ascii="Segoe UI" w:hAnsi="Segoe UI" w:cs="Segoe UI"/>
          <w:color w:val="2C2C36"/>
          <w:spacing w:val="1"/>
          <w:sz w:val="21"/>
          <w:szCs w:val="21"/>
        </w:rPr>
        <w:t>的波长红移量</w:t>
      </w:r>
      <w:r>
        <w:rPr>
          <w:rStyle w:val="mord"/>
          <w:rFonts w:ascii="Times New Roman" w:hAnsi="Times New Roman" w:cs="Times New Roman"/>
          <w:color w:val="2C2C36"/>
          <w:spacing w:val="1"/>
          <w:sz w:val="21"/>
          <w:szCs w:val="21"/>
        </w:rPr>
        <w:t>Δ</w:t>
      </w:r>
      <w:r>
        <w:rPr>
          <w:rStyle w:val="mord"/>
          <w:rFonts w:ascii="KaTeX_Math" w:hAnsi="KaTeX_Math" w:cs="Times New Roman"/>
          <w:i/>
          <w:iCs/>
          <w:color w:val="2C2C36"/>
          <w:spacing w:val="1"/>
          <w:sz w:val="21"/>
          <w:szCs w:val="21"/>
        </w:rPr>
        <w:t>λ</w:t>
      </w:r>
      <w:r>
        <w:rPr>
          <w:rFonts w:ascii="Segoe UI" w:hAnsi="Segoe UI" w:cs="Segoe UI"/>
          <w:color w:val="2C2C36"/>
          <w:spacing w:val="1"/>
          <w:sz w:val="21"/>
          <w:szCs w:val="21"/>
        </w:rPr>
        <w:t xml:space="preserve"> </w:t>
      </w:r>
      <w:r>
        <w:rPr>
          <w:rFonts w:ascii="Segoe UI" w:hAnsi="Segoe UI" w:cs="Segoe UI"/>
          <w:color w:val="2C2C36"/>
          <w:spacing w:val="1"/>
          <w:sz w:val="21"/>
          <w:szCs w:val="21"/>
        </w:rPr>
        <w:t>与长度增量</w:t>
      </w:r>
      <w:r>
        <w:rPr>
          <w:rFonts w:ascii="Segoe UI" w:hAnsi="Segoe UI" w:cs="Segoe UI" w:hint="eastAsia"/>
          <w:color w:val="2C2C36"/>
          <w:spacing w:val="1"/>
          <w:sz w:val="21"/>
          <w:szCs w:val="21"/>
        </w:rPr>
        <w:t xml:space="preserve"> </w:t>
      </w:r>
      <w:r>
        <w:rPr>
          <w:rStyle w:val="mord"/>
          <w:rFonts w:ascii="Times New Roman" w:hAnsi="Times New Roman" w:cs="Times New Roman"/>
          <w:color w:val="2C2C36"/>
          <w:spacing w:val="1"/>
          <w:sz w:val="21"/>
          <w:szCs w:val="21"/>
        </w:rPr>
        <w:t>Δ</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mord"/>
          <w:rFonts w:ascii="Times New Roman" w:hAnsi="Times New Roman" w:cs="Times New Roman" w:hint="eastAsia"/>
          <w:color w:val="2C2C36"/>
          <w:spacing w:val="1"/>
          <w:sz w:val="21"/>
          <w:szCs w:val="21"/>
          <w:vertAlign w:val="subscript"/>
        </w:rPr>
        <w:t xml:space="preserve"> </w:t>
      </w:r>
      <w:r>
        <w:rPr>
          <w:rFonts w:ascii="Segoe UI" w:hAnsi="Segoe UI" w:cs="Segoe UI"/>
          <w:color w:val="2C2C36"/>
          <w:spacing w:val="1"/>
          <w:sz w:val="21"/>
          <w:szCs w:val="21"/>
        </w:rPr>
        <w:t>的比值分别为</w:t>
      </w:r>
      <w:r>
        <w:rPr>
          <w:rFonts w:ascii="Segoe UI" w:hAnsi="Segoe UI" w:cs="Segoe UI"/>
          <w:color w:val="2C2C36"/>
          <w:spacing w:val="1"/>
          <w:sz w:val="21"/>
          <w:szCs w:val="21"/>
        </w:rPr>
        <w:t>1.53</w:t>
      </w:r>
      <w:r>
        <w:rPr>
          <w:rFonts w:ascii="Segoe UI" w:hAnsi="Segoe UI" w:cs="Segoe UI"/>
          <w:color w:val="2C2C36"/>
          <w:spacing w:val="1"/>
          <w:sz w:val="21"/>
          <w:szCs w:val="21"/>
        </w:rPr>
        <w:t>、</w:t>
      </w:r>
      <w:r>
        <w:rPr>
          <w:rFonts w:ascii="Segoe UI" w:hAnsi="Segoe UI" w:cs="Segoe UI"/>
          <w:color w:val="2C2C36"/>
          <w:spacing w:val="1"/>
          <w:sz w:val="21"/>
          <w:szCs w:val="21"/>
        </w:rPr>
        <w:t>1.44</w:t>
      </w:r>
      <w:r>
        <w:rPr>
          <w:rFonts w:ascii="Segoe UI" w:hAnsi="Segoe UI" w:cs="Segoe UI"/>
          <w:color w:val="2C2C36"/>
          <w:spacing w:val="1"/>
          <w:sz w:val="21"/>
          <w:szCs w:val="21"/>
        </w:rPr>
        <w:t>、</w:t>
      </w:r>
      <w:r>
        <w:rPr>
          <w:rFonts w:ascii="Segoe UI" w:hAnsi="Segoe UI" w:cs="Segoe UI"/>
          <w:color w:val="2C2C36"/>
          <w:spacing w:val="1"/>
          <w:sz w:val="21"/>
          <w:szCs w:val="21"/>
        </w:rPr>
        <w:t>3.76</w:t>
      </w:r>
      <w:r>
        <w:rPr>
          <w:rFonts w:ascii="Segoe UI" w:hAnsi="Segoe UI" w:cs="Segoe UI"/>
          <w:color w:val="2C2C36"/>
          <w:spacing w:val="1"/>
          <w:sz w:val="21"/>
          <w:szCs w:val="21"/>
        </w:rPr>
        <w:t>和</w:t>
      </w:r>
      <w:r>
        <w:rPr>
          <w:rFonts w:ascii="Segoe UI" w:hAnsi="Segoe UI" w:cs="Segoe UI"/>
          <w:color w:val="2C2C36"/>
          <w:spacing w:val="1"/>
          <w:sz w:val="21"/>
          <w:szCs w:val="21"/>
        </w:rPr>
        <w:t>4.51</w:t>
      </w:r>
      <w:r>
        <w:rPr>
          <w:rFonts w:ascii="Segoe UI" w:hAnsi="Segoe UI" w:cs="Segoe UI"/>
          <w:color w:val="2C2C36"/>
          <w:spacing w:val="1"/>
          <w:sz w:val="21"/>
          <w:szCs w:val="21"/>
        </w:rPr>
        <w:t>。进一步对结构的品质因数（</w:t>
      </w:r>
      <w:r>
        <w:rPr>
          <w:rFonts w:ascii="Segoe UI" w:hAnsi="Segoe UI" w:cs="Segoe UI"/>
          <w:color w:val="2C2C36"/>
          <w:spacing w:val="1"/>
          <w:sz w:val="21"/>
          <w:szCs w:val="21"/>
        </w:rPr>
        <w:t>FOM</w:t>
      </w:r>
      <w:r>
        <w:rPr>
          <w:rFonts w:ascii="Segoe UI" w:hAnsi="Segoe UI" w:cs="Segoe UI"/>
          <w:color w:val="2C2C36"/>
          <w:spacing w:val="1"/>
          <w:sz w:val="21"/>
          <w:szCs w:val="21"/>
        </w:rPr>
        <w:t>）进行计算并绘制结果如图</w:t>
      </w:r>
      <w:r>
        <w:rPr>
          <w:rFonts w:ascii="Segoe UI" w:hAnsi="Segoe UI" w:cs="Segoe UI"/>
          <w:color w:val="2C2C36"/>
          <w:spacing w:val="1"/>
          <w:sz w:val="21"/>
          <w:szCs w:val="21"/>
        </w:rPr>
        <w:t>4</w:t>
      </w:r>
      <w:r>
        <w:rPr>
          <w:rFonts w:ascii="Segoe UI" w:hAnsi="Segoe UI" w:cs="Segoe UI"/>
          <w:color w:val="2C2C36"/>
          <w:spacing w:val="1"/>
          <w:sz w:val="21"/>
          <w:szCs w:val="21"/>
        </w:rPr>
        <w:t>（</w:t>
      </w:r>
      <w:r>
        <w:rPr>
          <w:rFonts w:ascii="Segoe UI" w:hAnsi="Segoe UI" w:cs="Segoe UI"/>
          <w:color w:val="2C2C36"/>
          <w:spacing w:val="1"/>
          <w:sz w:val="21"/>
          <w:szCs w:val="21"/>
        </w:rPr>
        <w:t>b</w:t>
      </w:r>
      <w:r>
        <w:rPr>
          <w:rFonts w:ascii="Segoe UI" w:hAnsi="Segoe UI" w:cs="Segoe UI"/>
          <w:color w:val="2C2C36"/>
          <w:spacing w:val="1"/>
          <w:sz w:val="21"/>
          <w:szCs w:val="21"/>
        </w:rPr>
        <w:t>）所示。可以看出，</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1</w:t>
      </w:r>
      <w:r>
        <w:rPr>
          <w:rFonts w:ascii="Segoe UI" w:hAnsi="Segoe UI" w:cs="Segoe UI"/>
          <w:color w:val="2C2C36"/>
          <w:spacing w:val="1"/>
          <w:sz w:val="21"/>
          <w:szCs w:val="21"/>
        </w:rPr>
        <w:t>和</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的</w:t>
      </w:r>
      <w:r>
        <w:rPr>
          <w:rFonts w:ascii="Segoe UI" w:hAnsi="Segoe UI" w:cs="Segoe UI"/>
          <w:color w:val="2C2C36"/>
          <w:spacing w:val="1"/>
          <w:sz w:val="21"/>
          <w:szCs w:val="21"/>
        </w:rPr>
        <w:t>FOM</w:t>
      </w:r>
      <w:r>
        <w:rPr>
          <w:rFonts w:ascii="Segoe UI" w:hAnsi="Segoe UI" w:cs="Segoe UI"/>
          <w:color w:val="2C2C36"/>
          <w:spacing w:val="1"/>
          <w:sz w:val="21"/>
          <w:szCs w:val="21"/>
        </w:rPr>
        <w:t>值随着矩形环宽度的增加而减小；</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2</w:t>
      </w:r>
      <w:r>
        <w:rPr>
          <w:rFonts w:ascii="Segoe UI" w:hAnsi="Segoe UI" w:cs="Segoe UI"/>
          <w:color w:val="2C2C36"/>
          <w:spacing w:val="1"/>
          <w:sz w:val="21"/>
          <w:szCs w:val="21"/>
        </w:rPr>
        <w:t>在矩形环长度为</w:t>
      </w:r>
      <w:r>
        <w:rPr>
          <w:rFonts w:ascii="Segoe UI" w:hAnsi="Segoe UI" w:cs="Segoe UI"/>
          <w:color w:val="2C2C36"/>
          <w:spacing w:val="1"/>
          <w:sz w:val="21"/>
          <w:szCs w:val="21"/>
        </w:rPr>
        <w:t>600 nm</w:t>
      </w:r>
      <w:r>
        <w:rPr>
          <w:rFonts w:ascii="Segoe UI" w:hAnsi="Segoe UI" w:cs="Segoe UI"/>
          <w:color w:val="2C2C36"/>
          <w:spacing w:val="1"/>
          <w:sz w:val="21"/>
          <w:szCs w:val="21"/>
        </w:rPr>
        <w:t>时出现峰值；</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3</w:t>
      </w:r>
      <w:r>
        <w:rPr>
          <w:rFonts w:ascii="Segoe UI" w:hAnsi="Segoe UI" w:cs="Segoe UI"/>
          <w:color w:val="2C2C36"/>
          <w:spacing w:val="1"/>
          <w:sz w:val="21"/>
          <w:szCs w:val="21"/>
        </w:rPr>
        <w:t>的</w:t>
      </w:r>
      <w:r>
        <w:rPr>
          <w:rFonts w:ascii="Segoe UI" w:hAnsi="Segoe UI" w:cs="Segoe UI"/>
          <w:color w:val="2C2C36"/>
          <w:spacing w:val="1"/>
          <w:sz w:val="21"/>
          <w:szCs w:val="21"/>
        </w:rPr>
        <w:t>FOM</w:t>
      </w:r>
      <w:r>
        <w:rPr>
          <w:rFonts w:ascii="Segoe UI" w:hAnsi="Segoe UI" w:cs="Segoe UI"/>
          <w:color w:val="2C2C36"/>
          <w:spacing w:val="1"/>
          <w:sz w:val="21"/>
          <w:szCs w:val="21"/>
        </w:rPr>
        <w:t>值在整体过程中有增有减，但总体呈增加趋势。综合分析各项指标后，本文选取</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mord"/>
          <w:rFonts w:ascii="Times New Roman" w:hAnsi="Times New Roman" w:cs="Times New Roman" w:hint="eastAsia"/>
          <w:color w:val="2C2C36"/>
          <w:spacing w:val="1"/>
          <w:sz w:val="21"/>
          <w:szCs w:val="21"/>
          <w:vertAlign w:val="subscript"/>
        </w:rPr>
        <w:t xml:space="preserve"> </w:t>
      </w:r>
      <w:r>
        <w:rPr>
          <w:rStyle w:val="mrel"/>
          <w:rFonts w:ascii="Times New Roman" w:hAnsi="Times New Roman" w:cs="Times New Roman"/>
          <w:color w:val="2C2C36"/>
          <w:spacing w:val="1"/>
          <w:sz w:val="21"/>
          <w:szCs w:val="21"/>
        </w:rPr>
        <w:t>=</w:t>
      </w:r>
      <w:r>
        <w:rPr>
          <w:rStyle w:val="mrel"/>
          <w:rFonts w:ascii="Times New Roman" w:hAnsi="Times New Roman" w:cs="Times New Roman" w:hint="eastAsia"/>
          <w:color w:val="2C2C36"/>
          <w:spacing w:val="1"/>
          <w:sz w:val="21"/>
          <w:szCs w:val="21"/>
        </w:rPr>
        <w:t xml:space="preserve"> </w:t>
      </w:r>
      <w:r>
        <w:rPr>
          <w:rStyle w:val="mord"/>
          <w:rFonts w:ascii="Times New Roman" w:hAnsi="Times New Roman" w:cs="Times New Roman"/>
          <w:color w:val="2C2C36"/>
          <w:spacing w:val="1"/>
          <w:sz w:val="21"/>
          <w:szCs w:val="21"/>
        </w:rPr>
        <w:t>600nm</w:t>
      </w:r>
      <w:r>
        <w:rPr>
          <w:rFonts w:ascii="Segoe UI" w:hAnsi="Segoe UI" w:cs="Segoe UI"/>
          <w:color w:val="2C2C36"/>
          <w:spacing w:val="1"/>
          <w:sz w:val="21"/>
          <w:szCs w:val="21"/>
        </w:rPr>
        <w:t xml:space="preserve"> </w:t>
      </w:r>
      <w:r>
        <w:rPr>
          <w:rFonts w:ascii="Segoe UI" w:hAnsi="Segoe UI" w:cs="Segoe UI"/>
          <w:color w:val="2C2C36"/>
          <w:spacing w:val="1"/>
          <w:sz w:val="21"/>
          <w:szCs w:val="21"/>
        </w:rPr>
        <w:t>作为最优值。</w:t>
      </w:r>
    </w:p>
    <w:p w14:paraId="2115659F" w14:textId="77777777" w:rsidR="00757D8A" w:rsidRDefault="004A3F70">
      <w:pPr>
        <w:jc w:val="center"/>
        <w:rPr>
          <w:rFonts w:ascii="Times New Roman" w:hAnsi="Times New Roman" w:cs="Times New Roman"/>
        </w:rPr>
      </w:pPr>
      <w:r>
        <w:rPr>
          <w:rFonts w:ascii="Times New Roman" w:hAnsi="Times New Roman" w:cs="Times New Roman"/>
        </w:rPr>
        <w:object w:dxaOrig="4030" w:dyaOrig="3120" w14:anchorId="2B35C19F">
          <v:shape id="_x0000_i1033" type="#_x0000_t75" style="width:201.6pt;height:155.9pt" o:ole="">
            <v:imagedata r:id="rId23" o:title="" croptop="1439f" cropbottom="3086f" cropleft="3469f" cropright="4667f"/>
          </v:shape>
          <o:OLEObject Type="Embed" ProgID="Visio.Drawing.15" ShapeID="_x0000_i1033" DrawAspect="Content" ObjectID="_1801891503" r:id="rId24"/>
        </w:object>
      </w:r>
      <w:r>
        <w:rPr>
          <w:rFonts w:ascii="Times New Roman" w:hAnsi="Times New Roman" w:cs="Times New Roman"/>
        </w:rPr>
        <w:object w:dxaOrig="3820" w:dyaOrig="3160" w14:anchorId="6A1E0DCB">
          <v:shape id="_x0000_i1034" type="#_x0000_t75" style="width:190.95pt;height:157.75pt" o:ole="">
            <v:imagedata r:id="rId25" o:title="" croptop="8373f" cropbottom="3379f" cropleft="2986f" cropright="12456f"/>
          </v:shape>
          <o:OLEObject Type="Embed" ProgID="Visio.Drawing.15" ShapeID="_x0000_i1034" DrawAspect="Content" ObjectID="_1801891504" r:id="rId26"/>
        </w:object>
      </w:r>
    </w:p>
    <w:p w14:paraId="4CE839BC" w14:textId="77777777" w:rsidR="00757D8A" w:rsidRDefault="004A3F70">
      <w:pPr>
        <w:jc w:val="center"/>
        <w:rPr>
          <w:rFonts w:ascii="Times New Roman" w:hAnsi="Times New Roman" w:cs="Times New Roman"/>
          <w:b/>
          <w:sz w:val="15"/>
          <w:szCs w:val="15"/>
        </w:rPr>
      </w:pPr>
      <w:r>
        <w:rPr>
          <w:rFonts w:ascii="Times New Roman" w:hAnsi="Times New Roman" w:cs="Times New Roman"/>
          <w:b/>
          <w:sz w:val="15"/>
          <w:szCs w:val="15"/>
        </w:rPr>
        <w:t>（</w:t>
      </w:r>
      <w:r>
        <w:rPr>
          <w:rFonts w:ascii="Times New Roman" w:hAnsi="Times New Roman" w:cs="Times New Roman"/>
          <w:b/>
          <w:sz w:val="15"/>
          <w:szCs w:val="15"/>
        </w:rPr>
        <w:t>a</w:t>
      </w:r>
      <w:r>
        <w:rPr>
          <w:rFonts w:ascii="Times New Roman" w:hAnsi="Times New Roman" w:cs="Times New Roman"/>
          <w:b/>
          <w:sz w:val="15"/>
          <w:szCs w:val="15"/>
        </w:rPr>
        <w:t>）不同矩形环长度产生的透射谱线（</w:t>
      </w:r>
      <w:r>
        <w:rPr>
          <w:rFonts w:ascii="Times New Roman" w:hAnsi="Times New Roman" w:cs="Times New Roman"/>
          <w:b/>
          <w:sz w:val="15"/>
          <w:szCs w:val="15"/>
        </w:rPr>
        <w:t>b</w:t>
      </w:r>
      <w:r>
        <w:rPr>
          <w:rFonts w:ascii="Times New Roman" w:hAnsi="Times New Roman" w:cs="Times New Roman"/>
          <w:b/>
          <w:sz w:val="15"/>
          <w:szCs w:val="15"/>
        </w:rPr>
        <w:t>）</w:t>
      </w:r>
      <w:r>
        <w:rPr>
          <w:rFonts w:ascii="Times New Roman" w:hAnsi="Times New Roman" w:cs="Times New Roman"/>
          <w:b/>
          <w:sz w:val="15"/>
          <w:szCs w:val="15"/>
        </w:rPr>
        <w:t>FR</w:t>
      </w:r>
      <w:r>
        <w:rPr>
          <w:rFonts w:ascii="Times New Roman" w:hAnsi="Times New Roman" w:cs="Times New Roman"/>
          <w:b/>
          <w:sz w:val="15"/>
          <w:szCs w:val="15"/>
          <w:vertAlign w:val="subscript"/>
        </w:rPr>
        <w:t>1</w:t>
      </w:r>
      <w:r>
        <w:rPr>
          <w:rFonts w:ascii="Times New Roman" w:hAnsi="Times New Roman" w:cs="Times New Roman"/>
          <w:b/>
          <w:sz w:val="15"/>
          <w:szCs w:val="15"/>
        </w:rPr>
        <w:t>-FR</w:t>
      </w:r>
      <w:r>
        <w:rPr>
          <w:rFonts w:ascii="Times New Roman" w:hAnsi="Times New Roman" w:cs="Times New Roman"/>
          <w:b/>
          <w:sz w:val="15"/>
          <w:szCs w:val="15"/>
          <w:vertAlign w:val="subscript"/>
        </w:rPr>
        <w:t>4</w:t>
      </w:r>
      <w:r>
        <w:rPr>
          <w:rFonts w:ascii="Times New Roman" w:hAnsi="Times New Roman" w:cs="Times New Roman"/>
          <w:b/>
          <w:sz w:val="15"/>
          <w:szCs w:val="15"/>
        </w:rPr>
        <w:t>的</w:t>
      </w:r>
      <w:r>
        <w:rPr>
          <w:rFonts w:ascii="Times New Roman" w:hAnsi="Times New Roman" w:cs="Times New Roman"/>
          <w:b/>
          <w:sz w:val="15"/>
          <w:szCs w:val="15"/>
        </w:rPr>
        <w:t>FOM</w:t>
      </w:r>
      <w:r>
        <w:rPr>
          <w:rFonts w:ascii="Times New Roman" w:hAnsi="Times New Roman" w:cs="Times New Roman"/>
          <w:b/>
          <w:sz w:val="15"/>
          <w:szCs w:val="15"/>
        </w:rPr>
        <w:t>值随</w:t>
      </w:r>
      <m:oMath>
        <m:sSub>
          <m:sSubPr>
            <m:ctrlPr>
              <w:rPr>
                <w:rFonts w:ascii="Cambria Math" w:hAnsi="Cambria Math" w:cs="Times New Roman"/>
                <w:b/>
                <w:sz w:val="15"/>
                <w:szCs w:val="15"/>
              </w:rPr>
            </m:ctrlPr>
          </m:sSubPr>
          <m:e>
            <m:r>
              <m:rPr>
                <m:sty m:val="b"/>
              </m:rPr>
              <w:rPr>
                <w:rFonts w:ascii="Cambria Math" w:hAnsi="Cambria Math" w:cs="Times New Roman"/>
                <w:sz w:val="15"/>
                <w:szCs w:val="15"/>
              </w:rPr>
              <m:t xml:space="preserve"> </m:t>
            </m:r>
            <m:r>
              <m:rPr>
                <m:sty m:val="b"/>
              </m:rPr>
              <w:rPr>
                <w:rFonts w:ascii="Cambria Math" w:hAnsi="Cambria Math" w:cs="Times New Roman"/>
                <w:sz w:val="15"/>
                <w:szCs w:val="15"/>
              </w:rPr>
              <m:t>L</m:t>
            </m:r>
          </m:e>
          <m:sub>
            <m:r>
              <m:rPr>
                <m:sty m:val="b"/>
              </m:rPr>
              <w:rPr>
                <w:rFonts w:ascii="Cambria Math" w:hAnsi="Cambria Math" w:cs="Times New Roman"/>
                <w:sz w:val="15"/>
                <w:szCs w:val="15"/>
              </w:rPr>
              <m:t>1</m:t>
            </m:r>
          </m:sub>
        </m:sSub>
      </m:oMath>
      <w:r>
        <w:rPr>
          <w:rFonts w:ascii="Times New Roman" w:hAnsi="Times New Roman" w:cs="Times New Roman"/>
          <w:b/>
          <w:sz w:val="15"/>
          <w:szCs w:val="15"/>
        </w:rPr>
        <w:t>的变化规律</w:t>
      </w:r>
    </w:p>
    <w:p w14:paraId="03FBCB40" w14:textId="77777777" w:rsidR="00757D8A" w:rsidRDefault="004A3F70">
      <w:pPr>
        <w:jc w:val="center"/>
        <w:rPr>
          <w:rFonts w:ascii="Times New Roman" w:hAnsi="Times New Roman" w:cs="Times New Roman"/>
          <w:b/>
          <w:sz w:val="15"/>
          <w:szCs w:val="15"/>
        </w:rPr>
      </w:pPr>
      <w:r>
        <w:rPr>
          <w:rFonts w:ascii="Times New Roman" w:hAnsi="Times New Roman" w:cs="Times New Roman"/>
          <w:b/>
          <w:sz w:val="15"/>
          <w:szCs w:val="15"/>
        </w:rPr>
        <w:t>图</w:t>
      </w:r>
      <w:r>
        <w:rPr>
          <w:rFonts w:ascii="Times New Roman" w:hAnsi="Times New Roman" w:cs="Times New Roman"/>
          <w:b/>
          <w:sz w:val="15"/>
          <w:szCs w:val="15"/>
        </w:rPr>
        <w:t xml:space="preserve">4 </w:t>
      </w:r>
      <w:r>
        <w:rPr>
          <w:rFonts w:ascii="Times New Roman" w:hAnsi="Times New Roman" w:cs="Times New Roman"/>
          <w:b/>
          <w:sz w:val="15"/>
          <w:szCs w:val="15"/>
        </w:rPr>
        <w:t>矩形环长度</w:t>
      </w:r>
      <m:oMath>
        <m:sSub>
          <m:sSubPr>
            <m:ctrlPr>
              <w:rPr>
                <w:rFonts w:ascii="Cambria Math" w:hAnsi="Cambria Math" w:cs="Times New Roman"/>
                <w:b/>
                <w:i/>
                <w:sz w:val="15"/>
                <w:szCs w:val="15"/>
              </w:rPr>
            </m:ctrlPr>
          </m:sSubPr>
          <m:e>
            <m:r>
              <m:rPr>
                <m:sty m:val="bi"/>
              </m:rPr>
              <w:rPr>
                <w:rFonts w:ascii="Cambria Math" w:hAnsi="Cambria Math" w:cs="Times New Roman"/>
                <w:sz w:val="15"/>
                <w:szCs w:val="15"/>
              </w:rPr>
              <m:t xml:space="preserve"> </m:t>
            </m:r>
            <m:r>
              <m:rPr>
                <m:sty m:val="bi"/>
              </m:rPr>
              <w:rPr>
                <w:rFonts w:ascii="Cambria Math" w:hAnsi="Cambria Math" w:cs="Times New Roman"/>
                <w:sz w:val="15"/>
                <w:szCs w:val="15"/>
              </w:rPr>
              <m:t>L</m:t>
            </m:r>
          </m:e>
          <m:sub>
            <m:r>
              <m:rPr>
                <m:sty m:val="bi"/>
              </m:rPr>
              <w:rPr>
                <w:rFonts w:ascii="Cambria Math" w:hAnsi="Cambria Math" w:cs="Times New Roman"/>
                <w:sz w:val="15"/>
                <w:szCs w:val="15"/>
              </w:rPr>
              <m:t>1</m:t>
            </m:r>
          </m:sub>
        </m:sSub>
      </m:oMath>
      <w:r>
        <w:rPr>
          <w:rFonts w:ascii="Times New Roman" w:hAnsi="Times New Roman" w:cs="Times New Roman"/>
          <w:b/>
          <w:sz w:val="15"/>
          <w:szCs w:val="15"/>
        </w:rPr>
        <w:t>对传输透射谱线和</w:t>
      </w:r>
      <w:r>
        <w:rPr>
          <w:rFonts w:ascii="Times New Roman" w:hAnsi="Times New Roman" w:cs="Times New Roman"/>
          <w:b/>
          <w:sz w:val="15"/>
          <w:szCs w:val="15"/>
        </w:rPr>
        <w:t>FOM</w:t>
      </w:r>
      <w:r>
        <w:rPr>
          <w:rFonts w:ascii="Times New Roman" w:hAnsi="Times New Roman" w:cs="Times New Roman"/>
          <w:b/>
          <w:sz w:val="15"/>
          <w:szCs w:val="15"/>
        </w:rPr>
        <w:t>的影响</w:t>
      </w:r>
    </w:p>
    <w:p w14:paraId="6DB10394" w14:textId="77777777" w:rsidR="00757D8A" w:rsidRDefault="004A3F70">
      <w:pPr>
        <w:rPr>
          <w:rFonts w:ascii="Times New Roman" w:eastAsia="宋体" w:hAnsi="Times New Roman" w:cs="Times New Roman"/>
          <w:b/>
          <w:szCs w:val="21"/>
        </w:rPr>
      </w:pPr>
      <w:r>
        <w:rPr>
          <w:rFonts w:ascii="Times New Roman" w:eastAsia="宋体" w:hAnsi="Times New Roman" w:cs="Times New Roman"/>
          <w:b/>
          <w:szCs w:val="21"/>
        </w:rPr>
        <w:t>2.</w:t>
      </w:r>
      <w:r>
        <w:rPr>
          <w:rFonts w:ascii="Times New Roman" w:eastAsia="宋体" w:hAnsi="Times New Roman" w:cs="Times New Roman" w:hint="eastAsia"/>
          <w:b/>
          <w:szCs w:val="21"/>
        </w:rPr>
        <w:t xml:space="preserve">2.2 </w:t>
      </w:r>
      <w:r>
        <w:rPr>
          <w:rFonts w:ascii="Times New Roman" w:eastAsia="宋体" w:hAnsi="Times New Roman" w:cs="Times New Roman" w:hint="eastAsia"/>
          <w:b/>
          <w:szCs w:val="21"/>
        </w:rPr>
        <w:t>矩形腔长度</w:t>
      </w:r>
      <m:oMath>
        <m:sSub>
          <m:sSubPr>
            <m:ctrlPr>
              <w:rPr>
                <w:rFonts w:ascii="Cambria Math" w:eastAsia="宋体" w:hAnsi="Cambria Math" w:cs="Times New Roman" w:hint="eastAsia"/>
                <w:b/>
                <w:szCs w:val="21"/>
              </w:rPr>
            </m:ctrlPr>
          </m:sSubPr>
          <m:e>
            <m:r>
              <m:rPr>
                <m:sty m:val="b"/>
              </m:rPr>
              <w:rPr>
                <w:rFonts w:ascii="Cambria Math" w:eastAsia="宋体" w:hAnsi="Cambria Math" w:cs="Times New Roman" w:hint="eastAsia"/>
                <w:szCs w:val="21"/>
              </w:rPr>
              <m:t xml:space="preserve"> </m:t>
            </m:r>
            <m:r>
              <m:rPr>
                <m:sty m:val="bi"/>
              </m:rPr>
              <w:rPr>
                <w:rFonts w:ascii="Cambria Math" w:eastAsia="宋体" w:hAnsi="Cambria Math" w:cs="Times New Roman" w:hint="eastAsia"/>
                <w:szCs w:val="21"/>
              </w:rPr>
              <m:t>l</m:t>
            </m:r>
          </m:e>
          <m:sub>
            <m:r>
              <m:rPr>
                <m:sty m:val="b"/>
              </m:rPr>
              <w:rPr>
                <w:rFonts w:ascii="Cambria Math" w:eastAsia="宋体" w:hAnsi="Cambria Math" w:cs="Times New Roman" w:hint="eastAsia"/>
                <w:szCs w:val="21"/>
              </w:rPr>
              <m:t>1</m:t>
            </m:r>
          </m:sub>
        </m:sSub>
      </m:oMath>
      <w:r>
        <w:rPr>
          <w:rFonts w:ascii="Times New Roman" w:eastAsia="宋体" w:hAnsi="Times New Roman" w:cs="Times New Roman" w:hint="eastAsia"/>
          <w:b/>
          <w:szCs w:val="21"/>
        </w:rPr>
        <w:t>的影响</w:t>
      </w:r>
    </w:p>
    <w:p w14:paraId="286C3555" w14:textId="77777777" w:rsidR="00757D8A" w:rsidRDefault="004A3F70">
      <w:pPr>
        <w:pStyle w:val="ab"/>
        <w:shd w:val="clear" w:color="auto" w:fill="FFFFFF"/>
        <w:spacing w:after="240" w:afterAutospacing="0"/>
        <w:ind w:firstLine="420"/>
        <w:rPr>
          <w:rFonts w:ascii="Segoe UI" w:hAnsi="Segoe UI" w:cs="Segoe UI"/>
          <w:color w:val="2C2C36"/>
          <w:spacing w:val="1"/>
          <w:sz w:val="21"/>
          <w:szCs w:val="21"/>
        </w:rPr>
      </w:pPr>
      <w:r>
        <w:rPr>
          <w:rFonts w:ascii="Segoe UI" w:hAnsi="Segoe UI" w:cs="Segoe UI"/>
          <w:color w:val="2C2C36"/>
          <w:spacing w:val="1"/>
          <w:sz w:val="21"/>
          <w:szCs w:val="21"/>
        </w:rPr>
        <w:t>本文在其</w:t>
      </w:r>
      <w:r>
        <w:rPr>
          <w:rFonts w:ascii="Segoe UI" w:hAnsi="Segoe UI" w:cs="Segoe UI" w:hint="eastAsia"/>
          <w:color w:val="2C2C36"/>
          <w:spacing w:val="1"/>
          <w:sz w:val="21"/>
          <w:szCs w:val="21"/>
        </w:rPr>
        <w:t>它</w:t>
      </w:r>
      <w:r>
        <w:rPr>
          <w:rFonts w:ascii="Segoe UI" w:hAnsi="Segoe UI" w:cs="Segoe UI"/>
          <w:color w:val="2C2C36"/>
          <w:spacing w:val="1"/>
          <w:sz w:val="21"/>
          <w:szCs w:val="21"/>
        </w:rPr>
        <w:t>结构参数保持不变的情况下，对矩形腔长度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Fonts w:ascii="Segoe UI" w:hAnsi="Segoe UI" w:cs="Segoe UI"/>
          <w:color w:val="2C2C36"/>
          <w:spacing w:val="1"/>
          <w:sz w:val="21"/>
          <w:szCs w:val="21"/>
        </w:rPr>
        <w:t>进行了参数化扫描，</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mord"/>
          <w:rFonts w:ascii="Times New Roman" w:hAnsi="Times New Roman" w:cs="Times New Roman" w:hint="eastAsia"/>
          <w:color w:val="2C2C36"/>
          <w:spacing w:val="1"/>
          <w:sz w:val="21"/>
          <w:szCs w:val="21"/>
          <w:vertAlign w:val="subscript"/>
        </w:rPr>
        <w:t xml:space="preserve"> </w:t>
      </w:r>
      <w:r>
        <w:rPr>
          <w:rFonts w:ascii="Segoe UI" w:hAnsi="Segoe UI" w:cs="Segoe UI"/>
          <w:color w:val="2C2C36"/>
          <w:spacing w:val="1"/>
          <w:sz w:val="21"/>
          <w:szCs w:val="21"/>
        </w:rPr>
        <w:t>以步长</w:t>
      </w:r>
      <w:r>
        <w:rPr>
          <w:rFonts w:ascii="Segoe UI" w:hAnsi="Segoe UI" w:cs="Segoe UI"/>
          <w:color w:val="2C2C36"/>
          <w:spacing w:val="1"/>
          <w:sz w:val="21"/>
          <w:szCs w:val="21"/>
        </w:rPr>
        <w:t>20 nm</w:t>
      </w:r>
      <w:r>
        <w:rPr>
          <w:rFonts w:ascii="Segoe UI" w:hAnsi="Segoe UI" w:cs="Segoe UI"/>
          <w:color w:val="2C2C36"/>
          <w:spacing w:val="1"/>
          <w:sz w:val="21"/>
          <w:szCs w:val="21"/>
        </w:rPr>
        <w:t>从</w:t>
      </w:r>
      <w:r>
        <w:rPr>
          <w:rFonts w:ascii="Segoe UI" w:hAnsi="Segoe UI" w:cs="Segoe UI"/>
          <w:color w:val="2C2C36"/>
          <w:spacing w:val="1"/>
          <w:sz w:val="21"/>
          <w:szCs w:val="21"/>
        </w:rPr>
        <w:t>200 nm</w:t>
      </w:r>
      <w:r>
        <w:rPr>
          <w:rFonts w:ascii="Segoe UI" w:hAnsi="Segoe UI" w:cs="Segoe UI"/>
          <w:color w:val="2C2C36"/>
          <w:spacing w:val="1"/>
          <w:sz w:val="21"/>
          <w:szCs w:val="21"/>
        </w:rPr>
        <w:t>增加到</w:t>
      </w:r>
      <w:r>
        <w:rPr>
          <w:rFonts w:ascii="Segoe UI" w:hAnsi="Segoe UI" w:cs="Segoe UI"/>
          <w:color w:val="2C2C36"/>
          <w:spacing w:val="1"/>
          <w:sz w:val="21"/>
          <w:szCs w:val="21"/>
        </w:rPr>
        <w:t>280 nm</w:t>
      </w:r>
      <w:r>
        <w:rPr>
          <w:rFonts w:ascii="Segoe UI" w:hAnsi="Segoe UI" w:cs="Segoe UI"/>
          <w:color w:val="2C2C36"/>
          <w:spacing w:val="1"/>
          <w:sz w:val="21"/>
          <w:szCs w:val="21"/>
        </w:rPr>
        <w:t>，得到的传输透射谱如图</w:t>
      </w:r>
      <w:r>
        <w:rPr>
          <w:rFonts w:ascii="Segoe UI" w:hAnsi="Segoe UI" w:cs="Segoe UI"/>
          <w:color w:val="2C2C36"/>
          <w:spacing w:val="1"/>
          <w:sz w:val="21"/>
          <w:szCs w:val="21"/>
        </w:rPr>
        <w:t>5</w:t>
      </w:r>
      <w:r>
        <w:rPr>
          <w:rFonts w:ascii="Segoe UI" w:hAnsi="Segoe UI" w:cs="Segoe UI"/>
          <w:color w:val="2C2C36"/>
          <w:spacing w:val="1"/>
          <w:sz w:val="21"/>
          <w:szCs w:val="21"/>
        </w:rPr>
        <w:t>（</w:t>
      </w:r>
      <w:r>
        <w:rPr>
          <w:rFonts w:ascii="Segoe UI" w:hAnsi="Segoe UI" w:cs="Segoe UI"/>
          <w:color w:val="2C2C36"/>
          <w:spacing w:val="1"/>
          <w:sz w:val="21"/>
          <w:szCs w:val="21"/>
        </w:rPr>
        <w:t>a</w:t>
      </w:r>
      <w:r>
        <w:rPr>
          <w:rFonts w:ascii="Segoe UI" w:hAnsi="Segoe UI" w:cs="Segoe UI"/>
          <w:color w:val="2C2C36"/>
          <w:spacing w:val="1"/>
          <w:sz w:val="21"/>
          <w:szCs w:val="21"/>
        </w:rPr>
        <w:t>）所示。</w:t>
      </w:r>
      <w:r>
        <w:rPr>
          <w:rFonts w:ascii="Segoe UI" w:hAnsi="Segoe UI" w:cs="Segoe UI" w:hint="eastAsia"/>
          <w:color w:val="2C2C36"/>
          <w:spacing w:val="1"/>
          <w:sz w:val="21"/>
          <w:szCs w:val="21"/>
        </w:rPr>
        <w:t>可以</w:t>
      </w:r>
      <w:r>
        <w:rPr>
          <w:rFonts w:ascii="Segoe UI" w:hAnsi="Segoe UI" w:cs="Segoe UI"/>
          <w:color w:val="2C2C36"/>
          <w:spacing w:val="1"/>
          <w:sz w:val="21"/>
          <w:szCs w:val="21"/>
        </w:rPr>
        <w:t>看出，随着</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mord"/>
          <w:rFonts w:ascii="Times New Roman" w:hAnsi="Times New Roman" w:cs="Times New Roman" w:hint="eastAsia"/>
          <w:color w:val="2C2C36"/>
          <w:spacing w:val="1"/>
          <w:sz w:val="21"/>
          <w:szCs w:val="21"/>
          <w:vertAlign w:val="subscript"/>
        </w:rPr>
        <w:t xml:space="preserve"> </w:t>
      </w:r>
      <w:r>
        <w:rPr>
          <w:rFonts w:ascii="Segoe UI" w:hAnsi="Segoe UI" w:cs="Segoe UI"/>
          <w:color w:val="2C2C36"/>
          <w:spacing w:val="1"/>
          <w:sz w:val="21"/>
          <w:szCs w:val="21"/>
        </w:rPr>
        <w:t>的增大，</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1</w:t>
      </w:r>
      <w:r>
        <w:rPr>
          <w:rFonts w:ascii="Segoe UI" w:hAnsi="Segoe UI" w:cs="Segoe UI"/>
          <w:color w:val="2C2C36"/>
          <w:spacing w:val="1"/>
          <w:sz w:val="21"/>
          <w:szCs w:val="21"/>
        </w:rPr>
        <w:t>和</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3</w:t>
      </w:r>
      <w:r>
        <w:rPr>
          <w:rFonts w:ascii="Segoe UI" w:hAnsi="Segoe UI" w:cs="Segoe UI"/>
          <w:color w:val="2C2C36"/>
          <w:spacing w:val="1"/>
          <w:sz w:val="21"/>
          <w:szCs w:val="21"/>
        </w:rPr>
        <w:t>共振峰的位置几乎保持不变，而</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2</w:t>
      </w:r>
      <w:r>
        <w:rPr>
          <w:rFonts w:ascii="Segoe UI" w:hAnsi="Segoe UI" w:cs="Segoe UI" w:hint="eastAsia"/>
          <w:color w:val="2C2C36"/>
          <w:spacing w:val="1"/>
          <w:sz w:val="21"/>
          <w:szCs w:val="21"/>
          <w:vertAlign w:val="subscript"/>
        </w:rPr>
        <w:t xml:space="preserve"> </w:t>
      </w:r>
      <w:r>
        <w:rPr>
          <w:rFonts w:ascii="Segoe UI" w:hAnsi="Segoe UI" w:cs="Segoe UI"/>
          <w:color w:val="2C2C36"/>
          <w:spacing w:val="1"/>
          <w:sz w:val="21"/>
          <w:szCs w:val="21"/>
        </w:rPr>
        <w:t>的共振峰出现完全重合现象；</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的共振峰则表现出蓝移现象，其波长红移量</w:t>
      </w:r>
      <w:r>
        <w:rPr>
          <w:rStyle w:val="mord"/>
          <w:rFonts w:ascii="Times New Roman" w:hAnsi="Times New Roman" w:cs="Times New Roman"/>
          <w:color w:val="2C2C36"/>
          <w:spacing w:val="1"/>
          <w:sz w:val="21"/>
          <w:szCs w:val="21"/>
        </w:rPr>
        <w:t>Δ</w:t>
      </w:r>
      <w:r>
        <w:rPr>
          <w:rStyle w:val="mord"/>
          <w:rFonts w:ascii="KaTeX_Math" w:hAnsi="KaTeX_Math" w:cs="Times New Roman"/>
          <w:i/>
          <w:iCs/>
          <w:color w:val="2C2C36"/>
          <w:spacing w:val="1"/>
          <w:sz w:val="21"/>
          <w:szCs w:val="21"/>
        </w:rPr>
        <w:t>λ</w:t>
      </w:r>
      <w:r>
        <w:rPr>
          <w:rFonts w:ascii="Segoe UI" w:hAnsi="Segoe UI" w:cs="Segoe UI"/>
          <w:color w:val="2C2C36"/>
          <w:spacing w:val="1"/>
          <w:sz w:val="21"/>
          <w:szCs w:val="21"/>
        </w:rPr>
        <w:t>与长度增量</w:t>
      </w:r>
      <w:r>
        <w:rPr>
          <w:rFonts w:ascii="Segoe UI" w:hAnsi="Segoe UI" w:cs="Segoe UI" w:hint="eastAsia"/>
          <w:color w:val="2C2C36"/>
          <w:spacing w:val="1"/>
          <w:sz w:val="21"/>
          <w:szCs w:val="21"/>
        </w:rPr>
        <w:t xml:space="preserve"> </w:t>
      </w:r>
      <w:r>
        <w:rPr>
          <w:rStyle w:val="mord"/>
          <w:rFonts w:ascii="Times New Roman" w:hAnsi="Times New Roman" w:cs="Times New Roman"/>
          <w:color w:val="2C2C36"/>
          <w:spacing w:val="1"/>
          <w:sz w:val="21"/>
          <w:szCs w:val="21"/>
        </w:rPr>
        <w:t>Δ</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mord"/>
          <w:rFonts w:ascii="Times New Roman" w:hAnsi="Times New Roman" w:cs="Times New Roman" w:hint="eastAsia"/>
          <w:color w:val="2C2C36"/>
          <w:spacing w:val="1"/>
          <w:sz w:val="21"/>
          <w:szCs w:val="21"/>
          <w:vertAlign w:val="subscript"/>
        </w:rPr>
        <w:t xml:space="preserve"> </w:t>
      </w:r>
      <w:r>
        <w:rPr>
          <w:rFonts w:ascii="Segoe UI" w:hAnsi="Segoe UI" w:cs="Segoe UI"/>
          <w:color w:val="2C2C36"/>
          <w:spacing w:val="1"/>
          <w:sz w:val="21"/>
          <w:szCs w:val="21"/>
        </w:rPr>
        <w:t>的比值为</w:t>
      </w:r>
      <w:r>
        <w:rPr>
          <w:rFonts w:ascii="Segoe UI" w:hAnsi="Segoe UI" w:cs="Segoe UI"/>
          <w:color w:val="2C2C36"/>
          <w:spacing w:val="1"/>
          <w:sz w:val="21"/>
          <w:szCs w:val="21"/>
        </w:rPr>
        <w:t>1.42</w:t>
      </w:r>
      <w:r>
        <w:rPr>
          <w:rFonts w:ascii="Segoe UI" w:hAnsi="Segoe UI" w:cs="Segoe UI"/>
          <w:color w:val="2C2C36"/>
          <w:spacing w:val="1"/>
          <w:sz w:val="21"/>
          <w:szCs w:val="21"/>
        </w:rPr>
        <w:t>。这表明，矩形腔长度的变化对</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1</w:t>
      </w:r>
      <w:r>
        <w:rPr>
          <w:rFonts w:ascii="Segoe UI" w:hAnsi="Segoe UI" w:cs="Segoe UI"/>
          <w:color w:val="2C2C36"/>
          <w:spacing w:val="1"/>
          <w:sz w:val="21"/>
          <w:szCs w:val="21"/>
        </w:rPr>
        <w:t>和</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3</w:t>
      </w:r>
      <w:r>
        <w:rPr>
          <w:rFonts w:ascii="Segoe UI" w:hAnsi="Segoe UI" w:cs="Segoe UI"/>
          <w:color w:val="2C2C36"/>
          <w:spacing w:val="1"/>
          <w:sz w:val="21"/>
          <w:szCs w:val="21"/>
        </w:rPr>
        <w:t>的影响较小。</w:t>
      </w:r>
    </w:p>
    <w:p w14:paraId="5A46BFAA" w14:textId="77777777" w:rsidR="00757D8A" w:rsidRDefault="004A3F70">
      <w:pPr>
        <w:pStyle w:val="ab"/>
        <w:shd w:val="clear" w:color="auto" w:fill="FFFFFF"/>
        <w:spacing w:before="240" w:beforeAutospacing="0" w:after="240" w:afterAutospacing="0"/>
        <w:ind w:firstLine="420"/>
        <w:rPr>
          <w:rFonts w:ascii="Segoe UI" w:hAnsi="Segoe UI" w:cs="Segoe UI"/>
          <w:color w:val="2C2C36"/>
          <w:spacing w:val="1"/>
          <w:sz w:val="21"/>
          <w:szCs w:val="21"/>
        </w:rPr>
      </w:pPr>
      <w:r>
        <w:rPr>
          <w:rFonts w:ascii="Segoe UI" w:hAnsi="Segoe UI" w:cs="Segoe UI"/>
          <w:color w:val="2C2C36"/>
          <w:spacing w:val="1"/>
          <w:sz w:val="21"/>
          <w:szCs w:val="21"/>
        </w:rPr>
        <w:t>进一步分析可知，矩形腔位于矩形环内部的连接通道上，当矩形环长度增加时，仅会使连接通道加粗。结合图</w:t>
      </w:r>
      <w:r>
        <w:rPr>
          <w:rFonts w:ascii="Segoe UI" w:hAnsi="Segoe UI" w:cs="Segoe UI"/>
          <w:color w:val="2C2C36"/>
          <w:spacing w:val="1"/>
          <w:sz w:val="21"/>
          <w:szCs w:val="21"/>
        </w:rPr>
        <w:t>3</w:t>
      </w:r>
      <w:r>
        <w:rPr>
          <w:rFonts w:ascii="Segoe UI" w:hAnsi="Segoe UI" w:cs="Segoe UI"/>
          <w:color w:val="2C2C36"/>
          <w:spacing w:val="1"/>
          <w:sz w:val="21"/>
          <w:szCs w:val="21"/>
        </w:rPr>
        <w:t>中磁场强度分布图的分析结果可以看出，大部分能量仍然集中于矩形腔中心，未发生显著改变，因此调整</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vertAlign w:val="subscript"/>
        </w:rPr>
        <w:t xml:space="preserve"> </w:t>
      </w:r>
      <w:r>
        <w:rPr>
          <w:rFonts w:ascii="Segoe UI" w:hAnsi="Segoe UI" w:cs="Segoe UI"/>
          <w:color w:val="2C2C36"/>
          <w:spacing w:val="1"/>
          <w:sz w:val="21"/>
          <w:szCs w:val="21"/>
        </w:rPr>
        <w:t>并不能有效增加有效长度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eff</w:t>
      </w:r>
      <w:r>
        <w:rPr>
          <w:rStyle w:val="vlist-s"/>
          <w:rFonts w:ascii="Times New Roman" w:hAnsi="Times New Roman" w:cs="Times New Roman"/>
          <w:color w:val="2C2C36"/>
          <w:spacing w:val="1"/>
          <w:sz w:val="21"/>
          <w:szCs w:val="21"/>
        </w:rPr>
        <w:t>​</w:t>
      </w:r>
      <w:r>
        <w:rPr>
          <w:rFonts w:ascii="Segoe UI" w:hAnsi="Segoe UI" w:cs="Segoe UI"/>
          <w:color w:val="2C2C36"/>
          <w:spacing w:val="1"/>
          <w:sz w:val="21"/>
          <w:szCs w:val="21"/>
        </w:rPr>
        <w:t>。而对于</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而言，随着</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的增大，有效折射率逐渐减小，导致</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eff</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减少，从而引发蓝移现象。基于此特性，可以通过调节矩形腔长度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vertAlign w:val="subscript"/>
        </w:rPr>
        <w:t xml:space="preserve"> </w:t>
      </w:r>
      <w:r>
        <w:rPr>
          <w:rFonts w:ascii="Segoe UI" w:hAnsi="Segoe UI" w:cs="Segoe UI"/>
          <w:color w:val="2C2C36"/>
          <w:spacing w:val="1"/>
          <w:sz w:val="21"/>
          <w:szCs w:val="21"/>
        </w:rPr>
        <w:t>来单独控制</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共振峰实现调谐。</w:t>
      </w:r>
    </w:p>
    <w:p w14:paraId="3AE340D9" w14:textId="77777777" w:rsidR="00757D8A" w:rsidRDefault="004A3F70">
      <w:pPr>
        <w:pStyle w:val="ab"/>
        <w:shd w:val="clear" w:color="auto" w:fill="FFFFFF"/>
        <w:spacing w:before="240" w:beforeAutospacing="0"/>
        <w:ind w:firstLine="420"/>
        <w:rPr>
          <w:rFonts w:ascii="Times New Roman" w:hAnsi="Times New Roman" w:cs="Times New Roman"/>
          <w:b/>
          <w:szCs w:val="21"/>
        </w:rPr>
      </w:pPr>
      <w:r>
        <w:rPr>
          <w:rFonts w:ascii="Segoe UI" w:hAnsi="Segoe UI" w:cs="Segoe UI"/>
          <w:color w:val="2C2C36"/>
          <w:spacing w:val="1"/>
          <w:sz w:val="21"/>
          <w:szCs w:val="21"/>
        </w:rPr>
        <w:t>由于</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1</w:t>
      </w:r>
      <w:r>
        <w:rPr>
          <w:rFonts w:ascii="Segoe UI" w:hAnsi="Segoe UI" w:cs="Segoe UI" w:hint="eastAsia"/>
          <w:color w:val="2C2C36"/>
          <w:spacing w:val="1"/>
          <w:sz w:val="21"/>
          <w:szCs w:val="21"/>
        </w:rPr>
        <w:t>~</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3</w:t>
      </w:r>
      <w:r>
        <w:rPr>
          <w:rFonts w:ascii="Segoe UI" w:hAnsi="Segoe UI" w:cs="Segoe UI"/>
          <w:color w:val="2C2C36"/>
          <w:spacing w:val="1"/>
          <w:sz w:val="21"/>
          <w:szCs w:val="21"/>
        </w:rPr>
        <w:t>的中心波长位置几乎不发生变化，本文仅对</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共振峰的品质因数（</w:t>
      </w:r>
      <w:r>
        <w:rPr>
          <w:rFonts w:ascii="Segoe UI" w:hAnsi="Segoe UI" w:cs="Segoe UI"/>
          <w:color w:val="2C2C36"/>
          <w:spacing w:val="1"/>
          <w:sz w:val="21"/>
          <w:szCs w:val="21"/>
        </w:rPr>
        <w:t>FOM</w:t>
      </w:r>
      <w:r>
        <w:rPr>
          <w:rFonts w:ascii="Segoe UI" w:hAnsi="Segoe UI" w:cs="Segoe UI"/>
          <w:color w:val="2C2C36"/>
          <w:spacing w:val="1"/>
          <w:sz w:val="21"/>
          <w:szCs w:val="21"/>
        </w:rPr>
        <w:t>）进行了计算，并绘制结果如图</w:t>
      </w:r>
      <w:r>
        <w:rPr>
          <w:rFonts w:ascii="Segoe UI" w:hAnsi="Segoe UI" w:cs="Segoe UI"/>
          <w:color w:val="2C2C36"/>
          <w:spacing w:val="1"/>
          <w:sz w:val="21"/>
          <w:szCs w:val="21"/>
        </w:rPr>
        <w:t>5</w:t>
      </w:r>
      <w:r>
        <w:rPr>
          <w:rFonts w:ascii="Segoe UI" w:hAnsi="Segoe UI" w:cs="Segoe UI"/>
          <w:color w:val="2C2C36"/>
          <w:spacing w:val="1"/>
          <w:sz w:val="21"/>
          <w:szCs w:val="21"/>
        </w:rPr>
        <w:t>（</w:t>
      </w:r>
      <w:r>
        <w:rPr>
          <w:rFonts w:ascii="Segoe UI" w:hAnsi="Segoe UI" w:cs="Segoe UI"/>
          <w:color w:val="2C2C36"/>
          <w:spacing w:val="1"/>
          <w:sz w:val="21"/>
          <w:szCs w:val="21"/>
        </w:rPr>
        <w:t>b</w:t>
      </w:r>
      <w:r>
        <w:rPr>
          <w:rFonts w:ascii="Segoe UI" w:hAnsi="Segoe UI" w:cs="Segoe UI"/>
          <w:color w:val="2C2C36"/>
          <w:spacing w:val="1"/>
          <w:sz w:val="21"/>
          <w:szCs w:val="21"/>
        </w:rPr>
        <w:t>）所示。从图中可以看出，</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的</w:t>
      </w:r>
      <w:r>
        <w:rPr>
          <w:rFonts w:ascii="Segoe UI" w:hAnsi="Segoe UI" w:cs="Segoe UI"/>
          <w:color w:val="2C2C36"/>
          <w:spacing w:val="1"/>
          <w:sz w:val="21"/>
          <w:szCs w:val="21"/>
        </w:rPr>
        <w:t>FOM</w:t>
      </w:r>
      <w:r>
        <w:rPr>
          <w:rFonts w:ascii="Segoe UI" w:hAnsi="Segoe UI" w:cs="Segoe UI"/>
          <w:color w:val="2C2C36"/>
          <w:spacing w:val="1"/>
          <w:sz w:val="21"/>
          <w:szCs w:val="21"/>
        </w:rPr>
        <w:t>值呈现先单调递增后递减的趋势，在</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rPr>
        <w:t>​</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260 nm</w:t>
      </w:r>
      <w:r>
        <w:rPr>
          <w:rFonts w:ascii="Segoe UI" w:hAnsi="Segoe UI" w:cs="Segoe UI"/>
          <w:color w:val="2C2C36"/>
          <w:spacing w:val="1"/>
          <w:sz w:val="21"/>
          <w:szCs w:val="21"/>
        </w:rPr>
        <w:t xml:space="preserve"> </w:t>
      </w:r>
      <w:r>
        <w:rPr>
          <w:rFonts w:ascii="Segoe UI" w:hAnsi="Segoe UI" w:cs="Segoe UI"/>
          <w:color w:val="2C2C36"/>
          <w:spacing w:val="1"/>
          <w:sz w:val="21"/>
          <w:szCs w:val="21"/>
        </w:rPr>
        <w:t>处取得最大值。综合分析后，本文选取</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rPr>
        <w:t>​</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260 nm</w:t>
      </w:r>
      <w:r>
        <w:rPr>
          <w:rFonts w:ascii="Segoe UI" w:hAnsi="Segoe UI" w:cs="Segoe UI"/>
          <w:color w:val="2C2C36"/>
          <w:spacing w:val="1"/>
          <w:sz w:val="21"/>
          <w:szCs w:val="21"/>
        </w:rPr>
        <w:t xml:space="preserve"> </w:t>
      </w:r>
      <w:r>
        <w:rPr>
          <w:rFonts w:ascii="Segoe UI" w:hAnsi="Segoe UI" w:cs="Segoe UI"/>
          <w:color w:val="2C2C36"/>
          <w:spacing w:val="1"/>
          <w:sz w:val="21"/>
          <w:szCs w:val="21"/>
        </w:rPr>
        <w:t>作为最优值。</w:t>
      </w:r>
    </w:p>
    <w:p w14:paraId="3B3B96E1" w14:textId="77777777" w:rsidR="00757D8A" w:rsidRDefault="004A3F70">
      <w:pPr>
        <w:jc w:val="center"/>
        <w:rPr>
          <w:rFonts w:ascii="Times New Roman" w:hAnsi="Times New Roman" w:cs="Times New Roman"/>
        </w:rPr>
      </w:pPr>
      <w:r>
        <w:rPr>
          <w:rFonts w:ascii="Times New Roman" w:hAnsi="Times New Roman" w:cs="Times New Roman"/>
        </w:rPr>
        <w:object w:dxaOrig="4140" w:dyaOrig="3330" w14:anchorId="698C91EC">
          <v:shape id="_x0000_i1035" type="#_x0000_t75" style="width:207.25pt;height:166.55pt" o:ole="">
            <v:imagedata r:id="rId27" o:title="" croptop="6954f" cropbottom="3059f" cropleft="3352f" cropright="4218f"/>
          </v:shape>
          <o:OLEObject Type="Embed" ProgID="Visio.Drawing.15" ShapeID="_x0000_i1035" DrawAspect="Content" ObjectID="_1801891505" r:id="rId28"/>
        </w:object>
      </w:r>
      <w:r>
        <w:rPr>
          <w:rFonts w:ascii="Times New Roman" w:hAnsi="Times New Roman" w:cs="Times New Roman"/>
        </w:rPr>
        <w:object w:dxaOrig="4050" w:dyaOrig="3330" w14:anchorId="0AAE60F5">
          <v:shape id="_x0000_i1036" type="#_x0000_t75" style="width:202.25pt;height:166.55pt" o:ole="">
            <v:imagedata r:id="rId29" o:title="" croptop="1596f" cropbottom="4184f" cropleft="2940f" cropright="12352f"/>
          </v:shape>
          <o:OLEObject Type="Embed" ProgID="Visio.Drawing.15" ShapeID="_x0000_i1036" DrawAspect="Content" ObjectID="_1801891506" r:id="rId30"/>
        </w:object>
      </w:r>
    </w:p>
    <w:p w14:paraId="78180B9A" w14:textId="77777777" w:rsidR="00757D8A" w:rsidRDefault="004A3F70">
      <w:pPr>
        <w:jc w:val="center"/>
        <w:rPr>
          <w:rFonts w:ascii="Times New Roman" w:hAnsi="Times New Roman" w:cs="Times New Roman"/>
          <w:b/>
          <w:sz w:val="15"/>
          <w:szCs w:val="15"/>
        </w:rPr>
      </w:pPr>
      <w:r>
        <w:rPr>
          <w:rFonts w:ascii="Times New Roman" w:hAnsi="Times New Roman" w:cs="Times New Roman"/>
          <w:b/>
          <w:sz w:val="15"/>
          <w:szCs w:val="15"/>
        </w:rPr>
        <w:t>（</w:t>
      </w:r>
      <w:r>
        <w:rPr>
          <w:rFonts w:ascii="Times New Roman" w:hAnsi="Times New Roman" w:cs="Times New Roman"/>
          <w:b/>
          <w:sz w:val="15"/>
          <w:szCs w:val="15"/>
        </w:rPr>
        <w:t>a</w:t>
      </w:r>
      <w:r>
        <w:rPr>
          <w:rFonts w:ascii="Times New Roman" w:hAnsi="Times New Roman" w:cs="Times New Roman"/>
          <w:b/>
          <w:sz w:val="15"/>
          <w:szCs w:val="15"/>
        </w:rPr>
        <w:t>）不同矩形腔长度产生的透射谱线（</w:t>
      </w:r>
      <w:r>
        <w:rPr>
          <w:rFonts w:ascii="Times New Roman" w:hAnsi="Times New Roman" w:cs="Times New Roman"/>
          <w:b/>
          <w:sz w:val="15"/>
          <w:szCs w:val="15"/>
        </w:rPr>
        <w:t>b</w:t>
      </w:r>
      <w:r>
        <w:rPr>
          <w:rFonts w:ascii="Times New Roman" w:hAnsi="Times New Roman" w:cs="Times New Roman"/>
          <w:b/>
          <w:sz w:val="15"/>
          <w:szCs w:val="15"/>
        </w:rPr>
        <w:t>）</w:t>
      </w:r>
      <w:r>
        <w:rPr>
          <w:rFonts w:ascii="Times New Roman" w:hAnsi="Times New Roman" w:cs="Times New Roman"/>
          <w:b/>
          <w:sz w:val="15"/>
          <w:szCs w:val="15"/>
        </w:rPr>
        <w:t>FR</w:t>
      </w:r>
      <w:r>
        <w:rPr>
          <w:rFonts w:ascii="Times New Roman" w:hAnsi="Times New Roman" w:cs="Times New Roman"/>
          <w:b/>
          <w:sz w:val="15"/>
          <w:szCs w:val="15"/>
          <w:vertAlign w:val="subscript"/>
        </w:rPr>
        <w:t>4</w:t>
      </w:r>
      <w:r>
        <w:rPr>
          <w:rFonts w:ascii="Times New Roman" w:hAnsi="Times New Roman" w:cs="Times New Roman"/>
          <w:b/>
          <w:sz w:val="15"/>
          <w:szCs w:val="15"/>
        </w:rPr>
        <w:t>的</w:t>
      </w:r>
      <w:r>
        <w:rPr>
          <w:rFonts w:ascii="Times New Roman" w:hAnsi="Times New Roman" w:cs="Times New Roman"/>
          <w:b/>
          <w:sz w:val="15"/>
          <w:szCs w:val="15"/>
        </w:rPr>
        <w:t>FOM</w:t>
      </w:r>
      <w:r>
        <w:rPr>
          <w:rFonts w:ascii="Times New Roman" w:hAnsi="Times New Roman" w:cs="Times New Roman"/>
          <w:b/>
          <w:sz w:val="15"/>
          <w:szCs w:val="15"/>
        </w:rPr>
        <w:t>值随</w:t>
      </w:r>
      <m:oMath>
        <m:sSub>
          <m:sSubPr>
            <m:ctrlPr>
              <w:rPr>
                <w:rFonts w:ascii="Cambria Math" w:hAnsi="Cambria Math" w:cs="Times New Roman"/>
                <w:b/>
                <w:sz w:val="15"/>
                <w:szCs w:val="15"/>
              </w:rPr>
            </m:ctrlPr>
          </m:sSubPr>
          <m:e>
            <m:r>
              <m:rPr>
                <m:sty m:val="b"/>
              </m:rPr>
              <w:rPr>
                <w:rFonts w:ascii="Cambria Math" w:hAnsi="Cambria Math" w:cs="Times New Roman"/>
                <w:sz w:val="15"/>
                <w:szCs w:val="15"/>
              </w:rPr>
              <m:t xml:space="preserve"> </m:t>
            </m:r>
            <m:r>
              <m:rPr>
                <m:sty m:val="bi"/>
              </m:rPr>
              <w:rPr>
                <w:rFonts w:ascii="Cambria Math" w:hAnsi="Cambria Math" w:cs="Times New Roman"/>
                <w:sz w:val="15"/>
                <w:szCs w:val="15"/>
              </w:rPr>
              <m:t>l</m:t>
            </m:r>
          </m:e>
          <m:sub>
            <m:r>
              <m:rPr>
                <m:sty m:val="b"/>
              </m:rPr>
              <w:rPr>
                <w:rFonts w:ascii="Cambria Math" w:hAnsi="Cambria Math" w:cs="Times New Roman"/>
                <w:sz w:val="15"/>
                <w:szCs w:val="15"/>
              </w:rPr>
              <m:t>1</m:t>
            </m:r>
          </m:sub>
        </m:sSub>
      </m:oMath>
      <w:r>
        <w:rPr>
          <w:rFonts w:ascii="Times New Roman" w:hAnsi="Times New Roman" w:cs="Times New Roman"/>
          <w:b/>
          <w:sz w:val="15"/>
          <w:szCs w:val="15"/>
        </w:rPr>
        <w:t>的变化规律</w:t>
      </w:r>
    </w:p>
    <w:p w14:paraId="4D82194B" w14:textId="77777777" w:rsidR="00757D8A" w:rsidRDefault="004A3F70">
      <w:pPr>
        <w:jc w:val="center"/>
        <w:rPr>
          <w:rFonts w:ascii="Times New Roman" w:hAnsi="Times New Roman" w:cs="Times New Roman"/>
          <w:b/>
          <w:sz w:val="15"/>
          <w:szCs w:val="15"/>
        </w:rPr>
      </w:pPr>
      <w:r>
        <w:rPr>
          <w:rFonts w:ascii="Times New Roman" w:hAnsi="Times New Roman" w:cs="Times New Roman"/>
          <w:b/>
          <w:sz w:val="15"/>
          <w:szCs w:val="15"/>
        </w:rPr>
        <w:t>图</w:t>
      </w:r>
      <w:r>
        <w:rPr>
          <w:rFonts w:ascii="Times New Roman" w:hAnsi="Times New Roman" w:cs="Times New Roman"/>
          <w:b/>
          <w:sz w:val="15"/>
          <w:szCs w:val="15"/>
        </w:rPr>
        <w:t xml:space="preserve">5 </w:t>
      </w:r>
      <w:r>
        <w:rPr>
          <w:rFonts w:ascii="Times New Roman" w:hAnsi="Times New Roman" w:cs="Times New Roman"/>
          <w:b/>
          <w:sz w:val="15"/>
          <w:szCs w:val="15"/>
        </w:rPr>
        <w:t>矩形腔的长度</w:t>
      </w:r>
      <m:oMath>
        <m:sSub>
          <m:sSubPr>
            <m:ctrlPr>
              <w:rPr>
                <w:rFonts w:ascii="Cambria Math" w:hAnsi="Cambria Math" w:cs="Times New Roman"/>
                <w:b/>
                <w:sz w:val="15"/>
                <w:szCs w:val="15"/>
              </w:rPr>
            </m:ctrlPr>
          </m:sSubPr>
          <m:e>
            <m:r>
              <m:rPr>
                <m:sty m:val="b"/>
              </m:rPr>
              <w:rPr>
                <w:rFonts w:ascii="Cambria Math" w:hAnsi="Cambria Math" w:cs="Times New Roman"/>
                <w:sz w:val="15"/>
                <w:szCs w:val="15"/>
              </w:rPr>
              <m:t xml:space="preserve"> </m:t>
            </m:r>
            <m:r>
              <m:rPr>
                <m:sty m:val="bi"/>
              </m:rPr>
              <w:rPr>
                <w:rFonts w:ascii="Cambria Math" w:hAnsi="Cambria Math" w:cs="Times New Roman"/>
                <w:sz w:val="15"/>
                <w:szCs w:val="15"/>
              </w:rPr>
              <m:t>l</m:t>
            </m:r>
          </m:e>
          <m:sub>
            <m:r>
              <m:rPr>
                <m:sty m:val="b"/>
              </m:rPr>
              <w:rPr>
                <w:rFonts w:ascii="Cambria Math" w:hAnsi="Cambria Math" w:cs="Times New Roman"/>
                <w:sz w:val="15"/>
                <w:szCs w:val="15"/>
              </w:rPr>
              <m:t>1</m:t>
            </m:r>
          </m:sub>
        </m:sSub>
      </m:oMath>
      <w:r>
        <w:rPr>
          <w:rFonts w:ascii="Times New Roman" w:hAnsi="Times New Roman" w:cs="Times New Roman"/>
          <w:b/>
          <w:sz w:val="15"/>
          <w:szCs w:val="15"/>
        </w:rPr>
        <w:t>对传输透射谱线和</w:t>
      </w:r>
      <w:r>
        <w:rPr>
          <w:rFonts w:ascii="Times New Roman" w:hAnsi="Times New Roman" w:cs="Times New Roman"/>
          <w:b/>
          <w:sz w:val="15"/>
          <w:szCs w:val="15"/>
        </w:rPr>
        <w:t>FOM</w:t>
      </w:r>
      <w:r>
        <w:rPr>
          <w:rFonts w:ascii="Times New Roman" w:hAnsi="Times New Roman" w:cs="Times New Roman"/>
          <w:b/>
          <w:sz w:val="15"/>
          <w:szCs w:val="15"/>
        </w:rPr>
        <w:t>的影响</w:t>
      </w:r>
    </w:p>
    <w:p w14:paraId="13111FF3" w14:textId="77777777" w:rsidR="00757D8A" w:rsidRDefault="004A3F70">
      <w:pPr>
        <w:rPr>
          <w:rFonts w:ascii="Times New Roman" w:eastAsia="宋体" w:hAnsi="Times New Roman" w:cs="Times New Roman"/>
          <w:b/>
          <w:szCs w:val="21"/>
        </w:rPr>
      </w:pPr>
      <w:r>
        <w:rPr>
          <w:rFonts w:ascii="Times New Roman" w:eastAsia="宋体" w:hAnsi="Times New Roman" w:cs="Times New Roman"/>
          <w:b/>
          <w:szCs w:val="21"/>
        </w:rPr>
        <w:t>2.</w:t>
      </w:r>
      <w:r>
        <w:rPr>
          <w:rFonts w:ascii="Times New Roman" w:eastAsia="宋体" w:hAnsi="Times New Roman" w:cs="Times New Roman" w:hint="eastAsia"/>
          <w:b/>
          <w:szCs w:val="21"/>
        </w:rPr>
        <w:t xml:space="preserve">2.3 </w:t>
      </w:r>
      <w:r>
        <w:rPr>
          <w:rFonts w:ascii="Times New Roman" w:eastAsia="宋体" w:hAnsi="Times New Roman" w:cs="Times New Roman" w:hint="eastAsia"/>
          <w:b/>
          <w:szCs w:val="21"/>
        </w:rPr>
        <w:t>矩形腔中心移动距离</w:t>
      </w:r>
      <m:oMath>
        <m:sSub>
          <m:sSubPr>
            <m:ctrlPr>
              <w:rPr>
                <w:rFonts w:ascii="Cambria Math" w:eastAsia="宋体" w:hAnsi="Cambria Math" w:cs="Times New Roman" w:hint="eastAsia"/>
                <w:b/>
                <w:szCs w:val="21"/>
              </w:rPr>
            </m:ctrlPr>
          </m:sSubPr>
          <m:e>
            <m:r>
              <m:rPr>
                <m:sty m:val="b"/>
              </m:rPr>
              <w:rPr>
                <w:rFonts w:ascii="Cambria Math" w:eastAsia="宋体" w:hAnsi="Cambria Math" w:cs="Times New Roman" w:hint="eastAsia"/>
                <w:szCs w:val="21"/>
              </w:rPr>
              <m:t xml:space="preserve"> </m:t>
            </m:r>
            <m:r>
              <m:rPr>
                <m:sty m:val="bi"/>
              </m:rPr>
              <w:rPr>
                <w:rFonts w:ascii="Cambria Math" w:eastAsia="宋体" w:hAnsi="Cambria Math" w:cs="Times New Roman" w:hint="eastAsia"/>
                <w:szCs w:val="21"/>
              </w:rPr>
              <m:t>l</m:t>
            </m:r>
          </m:e>
          <m:sub>
            <m:r>
              <m:rPr>
                <m:sty m:val="b"/>
              </m:rPr>
              <w:rPr>
                <w:rFonts w:ascii="Cambria Math" w:eastAsia="宋体" w:hAnsi="Cambria Math" w:cs="Times New Roman" w:hint="eastAsia"/>
                <w:szCs w:val="21"/>
              </w:rPr>
              <m:t>3</m:t>
            </m:r>
          </m:sub>
        </m:sSub>
      </m:oMath>
      <w:r>
        <w:rPr>
          <w:rFonts w:ascii="Times New Roman" w:eastAsia="宋体" w:hAnsi="Times New Roman" w:cs="Times New Roman" w:hint="eastAsia"/>
          <w:b/>
          <w:szCs w:val="21"/>
        </w:rPr>
        <w:t>的影响</w:t>
      </w:r>
      <w:r>
        <w:rPr>
          <w:rFonts w:ascii="Times New Roman" w:eastAsia="宋体" w:hAnsi="Times New Roman" w:cs="Times New Roman" w:hint="eastAsia"/>
          <w:b/>
          <w:szCs w:val="21"/>
        </w:rPr>
        <w:t xml:space="preserve"> </w:t>
      </w:r>
    </w:p>
    <w:p w14:paraId="0165EFA9" w14:textId="77777777" w:rsidR="00757D8A" w:rsidRDefault="004A3F70">
      <w:pPr>
        <w:pStyle w:val="ab"/>
        <w:shd w:val="clear" w:color="auto" w:fill="FFFFFF"/>
        <w:spacing w:after="240" w:afterAutospacing="0"/>
        <w:ind w:firstLine="420"/>
        <w:rPr>
          <w:rFonts w:ascii="Segoe UI" w:hAnsi="Segoe UI" w:cs="Segoe UI"/>
          <w:color w:val="2C2C36"/>
          <w:spacing w:val="1"/>
          <w:sz w:val="21"/>
          <w:szCs w:val="21"/>
        </w:rPr>
      </w:pPr>
      <w:r>
        <w:rPr>
          <w:rFonts w:ascii="Segoe UI" w:hAnsi="Segoe UI" w:cs="Segoe UI"/>
          <w:color w:val="2C2C36"/>
          <w:spacing w:val="1"/>
          <w:sz w:val="21"/>
          <w:szCs w:val="21"/>
        </w:rPr>
        <w:t>本文对矩形环长度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和矩形腔长度</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进行参数化扫描后，进一步探讨结构不对称性的影响。在保持其他结构参数不变的情况下，将矩形腔中心位置设定为</w:t>
      </w:r>
      <w:r>
        <w:rPr>
          <w:rFonts w:ascii="Segoe UI" w:hAnsi="Segoe UI" w:cs="Segoe UI"/>
          <w:color w:val="2C2C36"/>
          <w:spacing w:val="1"/>
          <w:sz w:val="21"/>
          <w:szCs w:val="21"/>
        </w:rPr>
        <w:t>0</w:t>
      </w:r>
      <w:r>
        <w:rPr>
          <w:rFonts w:ascii="Segoe UI" w:hAnsi="Segoe UI" w:cs="Segoe UI"/>
          <w:color w:val="2C2C36"/>
          <w:spacing w:val="1"/>
          <w:sz w:val="21"/>
          <w:szCs w:val="21"/>
        </w:rPr>
        <w:t>，并对矩形腔中心移动距离</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3</w:t>
      </w:r>
      <w:r>
        <w:rPr>
          <w:rStyle w:val="vlist-s"/>
          <w:rFonts w:ascii="Times New Roman" w:hAnsi="Times New Roman" w:cs="Times New Roman"/>
          <w:color w:val="2C2C36"/>
          <w:spacing w:val="1"/>
          <w:sz w:val="21"/>
          <w:szCs w:val="21"/>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进行参数化扫描，</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3</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分别向左右两侧以</w:t>
      </w:r>
      <w:r>
        <w:rPr>
          <w:rFonts w:ascii="Segoe UI" w:hAnsi="Segoe UI" w:cs="Segoe UI"/>
          <w:color w:val="2C2C36"/>
          <w:spacing w:val="1"/>
          <w:sz w:val="21"/>
          <w:szCs w:val="21"/>
        </w:rPr>
        <w:t>20 nm</w:t>
      </w:r>
      <w:r>
        <w:rPr>
          <w:rFonts w:ascii="Segoe UI" w:hAnsi="Segoe UI" w:cs="Segoe UI"/>
          <w:color w:val="2C2C36"/>
          <w:spacing w:val="1"/>
          <w:sz w:val="21"/>
          <w:szCs w:val="21"/>
        </w:rPr>
        <w:t>从</w:t>
      </w:r>
      <w:r>
        <w:rPr>
          <w:rFonts w:ascii="Segoe UI" w:hAnsi="Segoe UI" w:cs="Segoe UI"/>
          <w:color w:val="2C2C36"/>
          <w:spacing w:val="1"/>
          <w:sz w:val="21"/>
          <w:szCs w:val="21"/>
        </w:rPr>
        <w:t xml:space="preserve"> -100 nm </w:t>
      </w:r>
      <w:r>
        <w:rPr>
          <w:rFonts w:ascii="Segoe UI" w:hAnsi="Segoe UI" w:cs="Segoe UI"/>
          <w:color w:val="2C2C36"/>
          <w:spacing w:val="1"/>
          <w:sz w:val="21"/>
          <w:szCs w:val="21"/>
        </w:rPr>
        <w:t>变化到</w:t>
      </w:r>
      <w:r>
        <w:rPr>
          <w:rFonts w:ascii="Segoe UI" w:hAnsi="Segoe UI" w:cs="Segoe UI"/>
          <w:color w:val="2C2C36"/>
          <w:spacing w:val="1"/>
          <w:sz w:val="21"/>
          <w:szCs w:val="21"/>
        </w:rPr>
        <w:t xml:space="preserve"> 100 nm</w:t>
      </w:r>
      <w:r>
        <w:rPr>
          <w:rFonts w:ascii="Segoe UI" w:hAnsi="Segoe UI" w:cs="Segoe UI"/>
          <w:color w:val="2C2C36"/>
          <w:spacing w:val="1"/>
          <w:sz w:val="21"/>
          <w:szCs w:val="21"/>
        </w:rPr>
        <w:t>，得到的传输透射谱如图</w:t>
      </w:r>
      <w:r>
        <w:rPr>
          <w:rFonts w:ascii="Segoe UI" w:hAnsi="Segoe UI" w:cs="Segoe UI"/>
          <w:color w:val="2C2C36"/>
          <w:spacing w:val="1"/>
          <w:sz w:val="21"/>
          <w:szCs w:val="21"/>
        </w:rPr>
        <w:t>6</w:t>
      </w:r>
      <w:r>
        <w:rPr>
          <w:rFonts w:ascii="Segoe UI" w:hAnsi="Segoe UI" w:cs="Segoe UI"/>
          <w:color w:val="2C2C36"/>
          <w:spacing w:val="1"/>
          <w:sz w:val="21"/>
          <w:szCs w:val="21"/>
        </w:rPr>
        <w:t>（</w:t>
      </w:r>
      <w:r>
        <w:rPr>
          <w:rFonts w:ascii="Segoe UI" w:hAnsi="Segoe UI" w:cs="Segoe UI"/>
          <w:color w:val="2C2C36"/>
          <w:spacing w:val="1"/>
          <w:sz w:val="21"/>
          <w:szCs w:val="21"/>
        </w:rPr>
        <w:t>a</w:t>
      </w:r>
      <w:r>
        <w:rPr>
          <w:rFonts w:ascii="Segoe UI" w:hAnsi="Segoe UI" w:cs="Segoe UI"/>
          <w:color w:val="2C2C36"/>
          <w:spacing w:val="1"/>
          <w:sz w:val="21"/>
          <w:szCs w:val="21"/>
        </w:rPr>
        <w:t>）所示。</w:t>
      </w:r>
      <w:r>
        <w:rPr>
          <w:rFonts w:ascii="Segoe UI" w:hAnsi="Segoe UI" w:cs="Segoe UI" w:hint="eastAsia"/>
          <w:color w:val="2C2C36"/>
          <w:spacing w:val="1"/>
          <w:sz w:val="21"/>
          <w:szCs w:val="21"/>
        </w:rPr>
        <w:t>可</w:t>
      </w:r>
      <w:r>
        <w:rPr>
          <w:rFonts w:ascii="Segoe UI" w:hAnsi="Segoe UI" w:cs="Segoe UI"/>
          <w:color w:val="2C2C36"/>
          <w:spacing w:val="1"/>
          <w:sz w:val="21"/>
          <w:szCs w:val="21"/>
        </w:rPr>
        <w:t>以看出，随着</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3</w:t>
      </w:r>
      <w:r>
        <w:rPr>
          <w:rStyle w:val="vlist-s"/>
          <w:rFonts w:ascii="Times New Roman" w:hAnsi="Times New Roman" w:cs="Times New Roman"/>
          <w:color w:val="2C2C36"/>
          <w:spacing w:val="1"/>
          <w:sz w:val="21"/>
          <w:szCs w:val="21"/>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的改变，</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1</w:t>
      </w:r>
      <w:r>
        <w:rPr>
          <w:rFonts w:ascii="Segoe UI" w:hAnsi="Segoe UI" w:cs="Segoe UI" w:hint="eastAsia"/>
          <w:color w:val="2C2C36"/>
          <w:spacing w:val="1"/>
          <w:sz w:val="21"/>
          <w:szCs w:val="21"/>
        </w:rPr>
        <w:t>~</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在左右移动相同距离时，传输透射谱线完全重叠。例如，当矩形腔向左移动</w:t>
      </w:r>
      <w:r>
        <w:rPr>
          <w:rFonts w:ascii="Segoe UI" w:hAnsi="Segoe UI" w:cs="Segoe UI"/>
          <w:color w:val="2C2C36"/>
          <w:spacing w:val="1"/>
          <w:sz w:val="21"/>
          <w:szCs w:val="21"/>
        </w:rPr>
        <w:t>100 nm</w:t>
      </w:r>
      <w:r>
        <w:rPr>
          <w:rFonts w:ascii="Segoe UI" w:hAnsi="Segoe UI" w:cs="Segoe UI"/>
          <w:color w:val="2C2C36"/>
          <w:spacing w:val="1"/>
          <w:sz w:val="21"/>
          <w:szCs w:val="21"/>
        </w:rPr>
        <w:t>和向右移动</w:t>
      </w:r>
      <w:r>
        <w:rPr>
          <w:rFonts w:ascii="Segoe UI" w:hAnsi="Segoe UI" w:cs="Segoe UI"/>
          <w:color w:val="2C2C36"/>
          <w:spacing w:val="1"/>
          <w:sz w:val="21"/>
          <w:szCs w:val="21"/>
        </w:rPr>
        <w:t>100 nm</w:t>
      </w:r>
      <w:r>
        <w:rPr>
          <w:rFonts w:ascii="Segoe UI" w:hAnsi="Segoe UI" w:cs="Segoe UI"/>
          <w:color w:val="2C2C36"/>
          <w:spacing w:val="1"/>
          <w:sz w:val="21"/>
          <w:szCs w:val="21"/>
        </w:rPr>
        <w:t>时，其传输透射谱完全一致。为避免冗余，本文仅分析矩形腔向右侧移动所对应的传输透射谱。结果显示，</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1</w:t>
      </w:r>
      <w:r>
        <w:rPr>
          <w:rFonts w:ascii="Segoe UI" w:hAnsi="Segoe UI" w:cs="Segoe UI"/>
          <w:color w:val="2C2C36"/>
          <w:spacing w:val="1"/>
          <w:sz w:val="21"/>
          <w:szCs w:val="21"/>
        </w:rPr>
        <w:t>仅发生轻微蓝移，</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2</w:t>
      </w:r>
      <w:r>
        <w:rPr>
          <w:rFonts w:ascii="Segoe UI" w:hAnsi="Segoe UI" w:cs="Segoe UI"/>
          <w:color w:val="2C2C36"/>
          <w:spacing w:val="1"/>
          <w:sz w:val="21"/>
          <w:szCs w:val="21"/>
        </w:rPr>
        <w:t>的中心波长保持不变；</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3</w:t>
      </w:r>
      <w:r>
        <w:rPr>
          <w:rFonts w:ascii="Segoe UI" w:hAnsi="Segoe UI" w:cs="Segoe UI"/>
          <w:color w:val="2C2C36"/>
          <w:spacing w:val="1"/>
          <w:sz w:val="21"/>
          <w:szCs w:val="21"/>
        </w:rPr>
        <w:t>和</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分别发生红移和蓝移，波长红移量</w:t>
      </w:r>
      <w:r>
        <w:rPr>
          <w:rStyle w:val="mord"/>
          <w:rFonts w:ascii="Times New Roman" w:hAnsi="Times New Roman" w:cs="Times New Roman"/>
          <w:color w:val="2C2C36"/>
          <w:spacing w:val="1"/>
          <w:sz w:val="21"/>
          <w:szCs w:val="21"/>
        </w:rPr>
        <w:t>Δ</w:t>
      </w:r>
      <w:r>
        <w:rPr>
          <w:rStyle w:val="mord"/>
          <w:rFonts w:ascii="KaTeX_Math" w:hAnsi="KaTeX_Math" w:cs="Times New Roman"/>
          <w:i/>
          <w:iCs/>
          <w:color w:val="2C2C36"/>
          <w:spacing w:val="1"/>
          <w:sz w:val="21"/>
          <w:szCs w:val="21"/>
        </w:rPr>
        <w:t>λ</w:t>
      </w:r>
      <w:r>
        <w:rPr>
          <w:rFonts w:ascii="Segoe UI" w:hAnsi="Segoe UI" w:cs="Segoe UI"/>
          <w:color w:val="2C2C36"/>
          <w:spacing w:val="1"/>
          <w:sz w:val="21"/>
          <w:szCs w:val="21"/>
        </w:rPr>
        <w:t xml:space="preserve"> </w:t>
      </w:r>
      <w:r>
        <w:rPr>
          <w:rFonts w:ascii="Segoe UI" w:hAnsi="Segoe UI" w:cs="Segoe UI"/>
          <w:color w:val="2C2C36"/>
          <w:spacing w:val="1"/>
          <w:sz w:val="21"/>
          <w:szCs w:val="21"/>
        </w:rPr>
        <w:t>与移动增量</w:t>
      </w:r>
      <w:r>
        <w:rPr>
          <w:rStyle w:val="mord"/>
          <w:rFonts w:ascii="Times New Roman" w:hAnsi="Times New Roman" w:cs="Times New Roman"/>
          <w:color w:val="2C2C36"/>
          <w:spacing w:val="1"/>
          <w:sz w:val="21"/>
          <w:szCs w:val="21"/>
        </w:rPr>
        <w:t>Δ</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3</w:t>
      </w:r>
      <w:r>
        <w:rPr>
          <w:rStyle w:val="vlist-s"/>
          <w:rFonts w:ascii="Times New Roman" w:hAnsi="Times New Roman" w:cs="Times New Roman"/>
          <w:color w:val="2C2C36"/>
          <w:spacing w:val="1"/>
          <w:sz w:val="21"/>
          <w:szCs w:val="21"/>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的比值分别为</w:t>
      </w:r>
      <w:r>
        <w:rPr>
          <w:rFonts w:ascii="Segoe UI" w:hAnsi="Segoe UI" w:cs="Segoe UI"/>
          <w:color w:val="2C2C36"/>
          <w:spacing w:val="1"/>
          <w:sz w:val="21"/>
          <w:szCs w:val="21"/>
        </w:rPr>
        <w:t>1.25</w:t>
      </w:r>
      <w:r>
        <w:rPr>
          <w:rFonts w:ascii="Segoe UI" w:hAnsi="Segoe UI" w:cs="Segoe UI"/>
          <w:color w:val="2C2C36"/>
          <w:spacing w:val="1"/>
          <w:sz w:val="21"/>
          <w:szCs w:val="21"/>
        </w:rPr>
        <w:t>和</w:t>
      </w:r>
      <w:r>
        <w:rPr>
          <w:rFonts w:ascii="Segoe UI" w:hAnsi="Segoe UI" w:cs="Segoe UI"/>
          <w:color w:val="2C2C36"/>
          <w:spacing w:val="1"/>
          <w:sz w:val="21"/>
          <w:szCs w:val="21"/>
        </w:rPr>
        <w:t>0.575</w:t>
      </w:r>
      <w:r>
        <w:rPr>
          <w:rFonts w:ascii="Segoe UI" w:hAnsi="Segoe UI" w:cs="Segoe UI"/>
          <w:color w:val="2C2C36"/>
          <w:spacing w:val="1"/>
          <w:sz w:val="21"/>
          <w:szCs w:val="21"/>
        </w:rPr>
        <w:t>。</w:t>
      </w:r>
    </w:p>
    <w:p w14:paraId="3EA7DD9E" w14:textId="77777777" w:rsidR="00757D8A" w:rsidRDefault="004A3F70">
      <w:pPr>
        <w:pStyle w:val="ab"/>
        <w:shd w:val="clear" w:color="auto" w:fill="FFFFFF"/>
        <w:spacing w:before="240" w:beforeAutospacing="0" w:after="240" w:afterAutospacing="0"/>
        <w:ind w:firstLine="420"/>
        <w:rPr>
          <w:rFonts w:ascii="Segoe UI" w:hAnsi="Segoe UI" w:cs="Segoe UI"/>
          <w:color w:val="2C2C36"/>
          <w:spacing w:val="1"/>
          <w:sz w:val="21"/>
          <w:szCs w:val="21"/>
        </w:rPr>
      </w:pPr>
      <w:r>
        <w:rPr>
          <w:rFonts w:ascii="Segoe UI" w:hAnsi="Segoe UI" w:cs="Segoe UI"/>
          <w:color w:val="2C2C36"/>
          <w:spacing w:val="1"/>
          <w:sz w:val="21"/>
          <w:szCs w:val="21"/>
        </w:rPr>
        <w:t>结合图</w:t>
      </w:r>
      <w:r>
        <w:rPr>
          <w:rFonts w:ascii="Segoe UI" w:hAnsi="Segoe UI" w:cs="Segoe UI"/>
          <w:color w:val="2C2C36"/>
          <w:spacing w:val="1"/>
          <w:sz w:val="21"/>
          <w:szCs w:val="21"/>
        </w:rPr>
        <w:t>3</w:t>
      </w:r>
      <w:r>
        <w:rPr>
          <w:rFonts w:ascii="Segoe UI" w:hAnsi="Segoe UI" w:cs="Segoe UI"/>
          <w:color w:val="2C2C36"/>
          <w:spacing w:val="1"/>
          <w:sz w:val="21"/>
          <w:szCs w:val="21"/>
        </w:rPr>
        <w:t>中磁场强度分布图进行分析可知，</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1</w:t>
      </w:r>
      <w:r>
        <w:rPr>
          <w:rFonts w:ascii="Segoe UI" w:hAnsi="Segoe UI" w:cs="Segoe UI"/>
          <w:color w:val="2C2C36"/>
          <w:spacing w:val="1"/>
          <w:sz w:val="21"/>
          <w:szCs w:val="21"/>
        </w:rPr>
        <w:t>的矩形腔位于连接通道上，</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3</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的改变无法使有效长度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eff</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vertAlign w:val="subscript"/>
        </w:rPr>
        <w:t xml:space="preserve"> </w:t>
      </w:r>
      <w:r>
        <w:rPr>
          <w:rFonts w:ascii="Segoe UI" w:hAnsi="Segoe UI" w:cs="Segoe UI"/>
          <w:color w:val="2C2C36"/>
          <w:spacing w:val="1"/>
          <w:sz w:val="21"/>
          <w:szCs w:val="21"/>
        </w:rPr>
        <w:t>发生显著变化，因此</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1</w:t>
      </w:r>
      <w:r>
        <w:rPr>
          <w:rFonts w:ascii="Segoe UI" w:hAnsi="Segoe UI" w:cs="Segoe UI"/>
          <w:color w:val="2C2C36"/>
          <w:spacing w:val="1"/>
          <w:sz w:val="21"/>
          <w:szCs w:val="21"/>
        </w:rPr>
        <w:t>仅出现轻微蓝移。</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2</w:t>
      </w:r>
      <w:r>
        <w:rPr>
          <w:rFonts w:ascii="Segoe UI" w:hAnsi="Segoe UI" w:cs="Segoe UI"/>
          <w:color w:val="2C2C36"/>
          <w:spacing w:val="1"/>
          <w:sz w:val="21"/>
          <w:szCs w:val="21"/>
        </w:rPr>
        <w:t>的矩形腔内无能量分布且处于波节位置，这使得</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3</w:t>
      </w:r>
      <w:r>
        <w:rPr>
          <w:rStyle w:val="vlist-s"/>
          <w:rFonts w:ascii="Times New Roman" w:hAnsi="Times New Roman" w:cs="Times New Roman"/>
          <w:color w:val="2C2C36"/>
          <w:spacing w:val="1"/>
          <w:sz w:val="21"/>
          <w:szCs w:val="21"/>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的改变对磁场分布无明显影响，导致</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2</w:t>
      </w:r>
      <w:r>
        <w:rPr>
          <w:rFonts w:ascii="Segoe UI" w:hAnsi="Segoe UI" w:cs="Segoe UI"/>
          <w:color w:val="2C2C36"/>
          <w:spacing w:val="1"/>
          <w:sz w:val="21"/>
          <w:szCs w:val="21"/>
        </w:rPr>
        <w:t>的中心波长保持不变。对于</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3</w:t>
      </w:r>
      <w:r>
        <w:rPr>
          <w:rFonts w:ascii="Segoe UI" w:hAnsi="Segoe UI" w:cs="Segoe UI"/>
          <w:color w:val="2C2C36"/>
          <w:spacing w:val="1"/>
          <w:sz w:val="21"/>
          <w:szCs w:val="21"/>
        </w:rPr>
        <w:t>而言，由于矩形腔的特殊结构，大部分能量固定于矩形腔内，随着</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3</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vertAlign w:val="subscript"/>
        </w:rPr>
        <w:t xml:space="preserve"> </w:t>
      </w:r>
      <w:r>
        <w:rPr>
          <w:rFonts w:ascii="Segoe UI" w:hAnsi="Segoe UI" w:cs="Segoe UI"/>
          <w:color w:val="2C2C36"/>
          <w:spacing w:val="1"/>
          <w:sz w:val="21"/>
          <w:szCs w:val="21"/>
        </w:rPr>
        <w:t>的改变，能量随矩形腔位置移动，从而导致</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eff</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增加，最终引发红移现象。而</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的磁场分布图显示矩形腔内无能量分布，随着</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3</w:t>
      </w:r>
      <w:r>
        <w:rPr>
          <w:rStyle w:val="vlist-s"/>
          <w:rFonts w:ascii="Times New Roman" w:hAnsi="Times New Roman" w:cs="Times New Roman"/>
          <w:color w:val="2C2C36"/>
          <w:spacing w:val="1"/>
          <w:sz w:val="21"/>
          <w:szCs w:val="21"/>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的改变，能量分布发生变化且有效折射率降低，导致</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eff</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减小，进而产生蓝移。</w:t>
      </w:r>
    </w:p>
    <w:p w14:paraId="13036E9E" w14:textId="77777777" w:rsidR="00757D8A" w:rsidRDefault="004A3F70">
      <w:pPr>
        <w:pStyle w:val="ab"/>
        <w:shd w:val="clear" w:color="auto" w:fill="FFFFFF"/>
        <w:spacing w:before="240" w:beforeAutospacing="0"/>
        <w:ind w:firstLine="420"/>
        <w:rPr>
          <w:rFonts w:ascii="Times New Roman" w:hAnsi="Times New Roman" w:cs="Times New Roman"/>
        </w:rPr>
      </w:pPr>
      <w:r>
        <w:rPr>
          <w:rFonts w:ascii="Segoe UI" w:hAnsi="Segoe UI" w:cs="Segoe UI"/>
          <w:color w:val="2C2C36"/>
          <w:spacing w:val="1"/>
          <w:sz w:val="21"/>
          <w:szCs w:val="21"/>
        </w:rPr>
        <w:t>综合矩形腔长度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的研究结果可知，通过调节</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3</w:t>
      </w:r>
      <w:r>
        <w:rPr>
          <w:rStyle w:val="vlist-s"/>
          <w:rFonts w:ascii="Times New Roman" w:hAnsi="Times New Roman" w:cs="Times New Roman"/>
          <w:color w:val="2C2C36"/>
          <w:spacing w:val="1"/>
          <w:sz w:val="21"/>
          <w:szCs w:val="21"/>
        </w:rPr>
        <w:t>​</w:t>
      </w:r>
      <w:r>
        <w:rPr>
          <w:rFonts w:ascii="Segoe UI" w:hAnsi="Segoe UI" w:cs="Segoe UI"/>
          <w:color w:val="2C2C36"/>
          <w:spacing w:val="1"/>
          <w:sz w:val="21"/>
          <w:szCs w:val="21"/>
        </w:rPr>
        <w:t>，可以实现对</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3</w:t>
      </w:r>
      <w:r>
        <w:rPr>
          <w:rFonts w:ascii="Segoe UI" w:hAnsi="Segoe UI" w:cs="Segoe UI"/>
          <w:color w:val="2C2C36"/>
          <w:spacing w:val="1"/>
          <w:sz w:val="21"/>
          <w:szCs w:val="21"/>
        </w:rPr>
        <w:t>和</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的同步调谐；而通过调节</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rPr>
        <w:t>，则可实现对</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的单独调谐。为进一步优化性能，本文对</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3</w:t>
      </w:r>
      <w:r>
        <w:rPr>
          <w:rFonts w:ascii="Segoe UI" w:hAnsi="Segoe UI" w:cs="Segoe UI"/>
          <w:color w:val="2C2C36"/>
          <w:spacing w:val="1"/>
          <w:sz w:val="21"/>
          <w:szCs w:val="21"/>
        </w:rPr>
        <w:t>和</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的品质因数（</w:t>
      </w:r>
      <w:r>
        <w:rPr>
          <w:rFonts w:ascii="Segoe UI" w:hAnsi="Segoe UI" w:cs="Segoe UI"/>
          <w:color w:val="2C2C36"/>
          <w:spacing w:val="1"/>
          <w:sz w:val="21"/>
          <w:szCs w:val="21"/>
        </w:rPr>
        <w:t>FOM</w:t>
      </w:r>
      <w:r>
        <w:rPr>
          <w:rFonts w:ascii="Segoe UI" w:hAnsi="Segoe UI" w:cs="Segoe UI"/>
          <w:color w:val="2C2C36"/>
          <w:spacing w:val="1"/>
          <w:sz w:val="21"/>
          <w:szCs w:val="21"/>
        </w:rPr>
        <w:t>）进行了计算，并绘制结果如图</w:t>
      </w:r>
      <w:r>
        <w:rPr>
          <w:rFonts w:ascii="Segoe UI" w:hAnsi="Segoe UI" w:cs="Segoe UI"/>
          <w:color w:val="2C2C36"/>
          <w:spacing w:val="1"/>
          <w:sz w:val="21"/>
          <w:szCs w:val="21"/>
        </w:rPr>
        <w:t>6</w:t>
      </w:r>
      <w:r>
        <w:rPr>
          <w:rFonts w:ascii="Segoe UI" w:hAnsi="Segoe UI" w:cs="Segoe UI"/>
          <w:color w:val="2C2C36"/>
          <w:spacing w:val="1"/>
          <w:sz w:val="21"/>
          <w:szCs w:val="21"/>
        </w:rPr>
        <w:t>（</w:t>
      </w:r>
      <w:r>
        <w:rPr>
          <w:rFonts w:ascii="Segoe UI" w:hAnsi="Segoe UI" w:cs="Segoe UI"/>
          <w:color w:val="2C2C36"/>
          <w:spacing w:val="1"/>
          <w:sz w:val="21"/>
          <w:szCs w:val="21"/>
        </w:rPr>
        <w:t>b</w:t>
      </w:r>
      <w:r>
        <w:rPr>
          <w:rFonts w:ascii="Segoe UI" w:hAnsi="Segoe UI" w:cs="Segoe UI"/>
          <w:color w:val="2C2C36"/>
          <w:spacing w:val="1"/>
          <w:sz w:val="21"/>
          <w:szCs w:val="21"/>
        </w:rPr>
        <w:t>）所示。可以看出，在</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3</w:t>
      </w:r>
      <w:r>
        <w:rPr>
          <w:rStyle w:val="vlist-s"/>
          <w:rFonts w:ascii="Times New Roman" w:hAnsi="Times New Roman" w:cs="Times New Roman"/>
          <w:color w:val="2C2C36"/>
          <w:spacing w:val="1"/>
          <w:sz w:val="21"/>
          <w:szCs w:val="21"/>
        </w:rPr>
        <w:t>​</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20nm</w:t>
      </w:r>
      <w:r>
        <w:rPr>
          <w:rFonts w:ascii="Segoe UI" w:hAnsi="Segoe UI" w:cs="Segoe UI"/>
          <w:color w:val="2C2C36"/>
          <w:spacing w:val="1"/>
          <w:sz w:val="21"/>
          <w:szCs w:val="21"/>
        </w:rPr>
        <w:t xml:space="preserve"> </w:t>
      </w:r>
      <w:r>
        <w:rPr>
          <w:rFonts w:ascii="Segoe UI" w:hAnsi="Segoe UI" w:cs="Segoe UI"/>
          <w:color w:val="2C2C36"/>
          <w:spacing w:val="1"/>
          <w:sz w:val="21"/>
          <w:szCs w:val="21"/>
        </w:rPr>
        <w:t>处，</w:t>
      </w:r>
      <w:r>
        <w:rPr>
          <w:rFonts w:ascii="Segoe UI" w:hAnsi="Segoe UI" w:cs="Segoe UI"/>
          <w:color w:val="2C2C36"/>
          <w:spacing w:val="1"/>
          <w:sz w:val="21"/>
          <w:szCs w:val="21"/>
        </w:rPr>
        <w:t>FOM</w:t>
      </w:r>
      <w:r>
        <w:rPr>
          <w:rFonts w:ascii="Segoe UI" w:hAnsi="Segoe UI" w:cs="Segoe UI"/>
          <w:color w:val="2C2C36"/>
          <w:spacing w:val="1"/>
          <w:sz w:val="21"/>
          <w:szCs w:val="21"/>
        </w:rPr>
        <w:t>取得最大值，因此本文选取此处为最优值。</w:t>
      </w:r>
    </w:p>
    <w:p w14:paraId="05B765DD" w14:textId="77777777" w:rsidR="00757D8A" w:rsidRDefault="004A3F70">
      <w:pPr>
        <w:jc w:val="center"/>
        <w:rPr>
          <w:rFonts w:ascii="Times New Roman" w:hAnsi="Times New Roman" w:cs="Times New Roman"/>
        </w:rPr>
      </w:pPr>
      <w:r>
        <w:rPr>
          <w:rFonts w:ascii="Times New Roman" w:hAnsi="Times New Roman" w:cs="Times New Roman"/>
        </w:rPr>
        <w:object w:dxaOrig="4050" w:dyaOrig="3210" w14:anchorId="5967EF3B">
          <v:shape id="_x0000_i1037" type="#_x0000_t75" style="width:202.25pt;height:160.3pt" o:ole="">
            <v:imagedata r:id="rId31" o:title="" croptop="7172f" cropbottom="3001f" cropleft="3241f" cropright="4894f"/>
            <o:lock v:ext="edit" aspectratio="f"/>
          </v:shape>
          <o:OLEObject Type="Embed" ProgID="Visio.Drawing.15" ShapeID="_x0000_i1037" DrawAspect="Content" ObjectID="_1801891507" r:id="rId32"/>
        </w:object>
      </w:r>
      <w:r>
        <w:rPr>
          <w:rFonts w:ascii="Times New Roman" w:hAnsi="Times New Roman" w:cs="Times New Roman"/>
        </w:rPr>
        <w:object w:dxaOrig="4230" w:dyaOrig="3120" w14:anchorId="77417C4F">
          <v:shape id="_x0000_i1038" type="#_x0000_t75" style="width:211.6pt;height:155.9pt" o:ole="">
            <v:imagedata r:id="rId33" o:title="" croptop="1781f" cropbottom="4083f" cropleft="2766f" cropright="12027f"/>
            <o:lock v:ext="edit" aspectratio="f"/>
          </v:shape>
          <o:OLEObject Type="Embed" ProgID="Visio.Drawing.15" ShapeID="_x0000_i1038" DrawAspect="Content" ObjectID="_1801891508" r:id="rId34"/>
        </w:object>
      </w:r>
    </w:p>
    <w:p w14:paraId="67CB872E" w14:textId="77777777" w:rsidR="00757D8A" w:rsidRDefault="004A3F70">
      <w:pPr>
        <w:jc w:val="center"/>
        <w:rPr>
          <w:rFonts w:ascii="Times New Roman" w:hAnsi="Times New Roman" w:cs="Times New Roman"/>
          <w:b/>
          <w:sz w:val="15"/>
          <w:szCs w:val="15"/>
        </w:rPr>
      </w:pPr>
      <w:r>
        <w:rPr>
          <w:rFonts w:ascii="Times New Roman" w:hAnsi="Times New Roman" w:cs="Times New Roman"/>
          <w:b/>
          <w:sz w:val="15"/>
          <w:szCs w:val="15"/>
        </w:rPr>
        <w:t>（</w:t>
      </w:r>
      <w:r>
        <w:rPr>
          <w:rFonts w:ascii="Times New Roman" w:hAnsi="Times New Roman" w:cs="Times New Roman"/>
          <w:b/>
          <w:sz w:val="15"/>
          <w:szCs w:val="15"/>
        </w:rPr>
        <w:t>a</w:t>
      </w:r>
      <w:r>
        <w:rPr>
          <w:rFonts w:ascii="Times New Roman" w:hAnsi="Times New Roman" w:cs="Times New Roman"/>
          <w:b/>
          <w:sz w:val="15"/>
          <w:szCs w:val="15"/>
        </w:rPr>
        <w:t>）不同矩形腔中心移动距离产生的透射谱线（</w:t>
      </w:r>
      <w:r>
        <w:rPr>
          <w:rFonts w:ascii="Times New Roman" w:hAnsi="Times New Roman" w:cs="Times New Roman"/>
          <w:b/>
          <w:sz w:val="15"/>
          <w:szCs w:val="15"/>
        </w:rPr>
        <w:t>b</w:t>
      </w:r>
      <w:r>
        <w:rPr>
          <w:rFonts w:ascii="Times New Roman" w:hAnsi="Times New Roman" w:cs="Times New Roman"/>
          <w:b/>
          <w:sz w:val="15"/>
          <w:szCs w:val="15"/>
        </w:rPr>
        <w:t>）</w:t>
      </w:r>
      <w:r>
        <w:rPr>
          <w:rFonts w:ascii="Times New Roman" w:hAnsi="Times New Roman" w:cs="Times New Roman"/>
          <w:b/>
          <w:sz w:val="15"/>
          <w:szCs w:val="15"/>
        </w:rPr>
        <w:t>FR</w:t>
      </w:r>
      <w:r>
        <w:rPr>
          <w:rFonts w:ascii="Times New Roman" w:hAnsi="Times New Roman" w:cs="Times New Roman"/>
          <w:b/>
          <w:sz w:val="15"/>
          <w:szCs w:val="15"/>
          <w:vertAlign w:val="subscript"/>
        </w:rPr>
        <w:t>3</w:t>
      </w:r>
      <w:r>
        <w:rPr>
          <w:rFonts w:ascii="Times New Roman" w:hAnsi="Times New Roman" w:cs="Times New Roman"/>
          <w:b/>
          <w:sz w:val="15"/>
          <w:szCs w:val="15"/>
        </w:rPr>
        <w:t>和</w:t>
      </w:r>
      <w:r>
        <w:rPr>
          <w:rFonts w:ascii="Times New Roman" w:hAnsi="Times New Roman" w:cs="Times New Roman"/>
          <w:b/>
          <w:sz w:val="15"/>
          <w:szCs w:val="15"/>
        </w:rPr>
        <w:t>FR</w:t>
      </w:r>
      <w:r>
        <w:rPr>
          <w:rFonts w:ascii="Times New Roman" w:hAnsi="Times New Roman" w:cs="Times New Roman"/>
          <w:b/>
          <w:sz w:val="15"/>
          <w:szCs w:val="15"/>
          <w:vertAlign w:val="subscript"/>
        </w:rPr>
        <w:t>4</w:t>
      </w:r>
      <w:r>
        <w:rPr>
          <w:rFonts w:ascii="Times New Roman" w:hAnsi="Times New Roman" w:cs="Times New Roman"/>
          <w:b/>
          <w:sz w:val="15"/>
          <w:szCs w:val="15"/>
        </w:rPr>
        <w:t>的</w:t>
      </w:r>
      <w:r>
        <w:rPr>
          <w:rFonts w:ascii="Times New Roman" w:hAnsi="Times New Roman" w:cs="Times New Roman"/>
          <w:b/>
          <w:sz w:val="15"/>
          <w:szCs w:val="15"/>
        </w:rPr>
        <w:t>FOM</w:t>
      </w:r>
      <w:r>
        <w:rPr>
          <w:rFonts w:ascii="Times New Roman" w:hAnsi="Times New Roman" w:cs="Times New Roman"/>
          <w:b/>
          <w:sz w:val="15"/>
          <w:szCs w:val="15"/>
        </w:rPr>
        <w:t>值随</w:t>
      </w:r>
      <m:oMath>
        <m:sSub>
          <m:sSubPr>
            <m:ctrlPr>
              <w:rPr>
                <w:rFonts w:ascii="Cambria Math" w:hAnsi="Cambria Math" w:cs="Times New Roman"/>
                <w:b/>
                <w:sz w:val="15"/>
                <w:szCs w:val="15"/>
              </w:rPr>
            </m:ctrlPr>
          </m:sSubPr>
          <m:e>
            <m:r>
              <m:rPr>
                <m:sty m:val="b"/>
              </m:rPr>
              <w:rPr>
                <w:rFonts w:ascii="Cambria Math" w:hAnsi="Cambria Math" w:cs="Times New Roman"/>
                <w:sz w:val="15"/>
                <w:szCs w:val="15"/>
              </w:rPr>
              <m:t xml:space="preserve"> </m:t>
            </m:r>
            <m:r>
              <m:rPr>
                <m:sty m:val="b"/>
              </m:rPr>
              <w:rPr>
                <w:rFonts w:ascii="Cambria Math" w:hAnsi="Cambria Math" w:cs="Times New Roman"/>
                <w:sz w:val="15"/>
                <w:szCs w:val="15"/>
              </w:rPr>
              <m:t>l</m:t>
            </m:r>
          </m:e>
          <m:sub>
            <m:r>
              <m:rPr>
                <m:sty m:val="b"/>
              </m:rPr>
              <w:rPr>
                <w:rFonts w:ascii="Cambria Math" w:hAnsi="Cambria Math" w:cs="Times New Roman"/>
                <w:sz w:val="15"/>
                <w:szCs w:val="15"/>
              </w:rPr>
              <m:t>3</m:t>
            </m:r>
          </m:sub>
        </m:sSub>
      </m:oMath>
      <w:r>
        <w:rPr>
          <w:rFonts w:ascii="Times New Roman" w:hAnsi="Times New Roman" w:cs="Times New Roman"/>
          <w:b/>
          <w:sz w:val="15"/>
          <w:szCs w:val="15"/>
        </w:rPr>
        <w:t>的变化规律</w:t>
      </w:r>
    </w:p>
    <w:p w14:paraId="060DDCE3" w14:textId="77777777" w:rsidR="00757D8A" w:rsidRDefault="004A3F70">
      <w:pPr>
        <w:jc w:val="center"/>
        <w:rPr>
          <w:rFonts w:ascii="Times New Roman" w:hAnsi="Times New Roman" w:cs="Times New Roman"/>
        </w:rPr>
      </w:pPr>
      <w:r>
        <w:rPr>
          <w:rFonts w:ascii="Times New Roman" w:hAnsi="Times New Roman" w:cs="Times New Roman"/>
          <w:b/>
          <w:sz w:val="15"/>
          <w:szCs w:val="15"/>
        </w:rPr>
        <w:t>图</w:t>
      </w:r>
      <w:r>
        <w:rPr>
          <w:rFonts w:ascii="Times New Roman" w:hAnsi="Times New Roman" w:cs="Times New Roman"/>
          <w:b/>
          <w:sz w:val="15"/>
          <w:szCs w:val="15"/>
        </w:rPr>
        <w:t xml:space="preserve">6 </w:t>
      </w:r>
      <w:r>
        <w:rPr>
          <w:rFonts w:ascii="Times New Roman" w:hAnsi="Times New Roman" w:cs="Times New Roman"/>
          <w:b/>
          <w:sz w:val="15"/>
          <w:szCs w:val="15"/>
        </w:rPr>
        <w:t>矩形腔中心移动距离</w:t>
      </w:r>
      <m:oMath>
        <m:sSub>
          <m:sSubPr>
            <m:ctrlPr>
              <w:rPr>
                <w:rFonts w:ascii="Cambria Math" w:hAnsi="Cambria Math" w:cs="Times New Roman"/>
                <w:b/>
                <w:sz w:val="15"/>
                <w:szCs w:val="15"/>
              </w:rPr>
            </m:ctrlPr>
          </m:sSubPr>
          <m:e>
            <m:r>
              <m:rPr>
                <m:sty m:val="b"/>
              </m:rPr>
              <w:rPr>
                <w:rFonts w:ascii="Cambria Math" w:hAnsi="Cambria Math" w:cs="Times New Roman"/>
                <w:sz w:val="15"/>
                <w:szCs w:val="15"/>
              </w:rPr>
              <m:t xml:space="preserve"> </m:t>
            </m:r>
            <m:r>
              <m:rPr>
                <m:sty m:val="b"/>
              </m:rPr>
              <w:rPr>
                <w:rFonts w:ascii="Cambria Math" w:hAnsi="Cambria Math" w:cs="Times New Roman"/>
                <w:sz w:val="15"/>
                <w:szCs w:val="15"/>
              </w:rPr>
              <m:t>l</m:t>
            </m:r>
          </m:e>
          <m:sub>
            <m:r>
              <m:rPr>
                <m:sty m:val="b"/>
              </m:rPr>
              <w:rPr>
                <w:rFonts w:ascii="Cambria Math" w:hAnsi="Cambria Math" w:cs="Times New Roman"/>
                <w:sz w:val="15"/>
                <w:szCs w:val="15"/>
              </w:rPr>
              <m:t>3</m:t>
            </m:r>
          </m:sub>
        </m:sSub>
      </m:oMath>
      <w:r>
        <w:rPr>
          <w:rFonts w:ascii="Times New Roman" w:hAnsi="Times New Roman" w:cs="Times New Roman"/>
          <w:b/>
          <w:sz w:val="15"/>
          <w:szCs w:val="15"/>
        </w:rPr>
        <w:t>对传输透射谱线和</w:t>
      </w:r>
      <w:r>
        <w:rPr>
          <w:rFonts w:ascii="Times New Roman" w:hAnsi="Times New Roman" w:cs="Times New Roman"/>
          <w:b/>
          <w:sz w:val="15"/>
          <w:szCs w:val="15"/>
        </w:rPr>
        <w:t>FOM</w:t>
      </w:r>
      <w:r>
        <w:rPr>
          <w:rFonts w:ascii="Times New Roman" w:hAnsi="Times New Roman" w:cs="Times New Roman"/>
          <w:b/>
          <w:sz w:val="15"/>
          <w:szCs w:val="15"/>
        </w:rPr>
        <w:t>的影响</w:t>
      </w:r>
    </w:p>
    <w:p w14:paraId="5CDF9687" w14:textId="77777777" w:rsidR="00757D8A" w:rsidRDefault="004A3F70">
      <w:pPr>
        <w:rPr>
          <w:rFonts w:ascii="Times New Roman" w:eastAsia="宋体" w:hAnsi="Times New Roman" w:cs="Times New Roman"/>
          <w:b/>
          <w:szCs w:val="21"/>
        </w:rPr>
      </w:pPr>
      <w:r>
        <w:rPr>
          <w:rFonts w:ascii="Times New Roman" w:eastAsia="宋体" w:hAnsi="Times New Roman" w:cs="Times New Roman"/>
          <w:b/>
          <w:szCs w:val="21"/>
        </w:rPr>
        <w:t>2.</w:t>
      </w:r>
      <w:r>
        <w:rPr>
          <w:rFonts w:ascii="Times New Roman" w:eastAsia="宋体" w:hAnsi="Times New Roman" w:cs="Times New Roman" w:hint="eastAsia"/>
          <w:b/>
          <w:szCs w:val="21"/>
        </w:rPr>
        <w:t xml:space="preserve">2.4 </w:t>
      </w:r>
      <w:r>
        <w:rPr>
          <w:rFonts w:ascii="Times New Roman" w:eastAsia="宋体" w:hAnsi="Times New Roman" w:cs="Times New Roman" w:hint="eastAsia"/>
          <w:b/>
          <w:szCs w:val="21"/>
        </w:rPr>
        <w:t>耦合距离</w:t>
      </w:r>
      <m:oMath>
        <m:r>
          <m:rPr>
            <m:sty m:val="bi"/>
          </m:rPr>
          <w:rPr>
            <w:rFonts w:ascii="Cambria Math" w:eastAsia="宋体" w:hAnsi="Cambria Math" w:cs="Times New Roman" w:hint="eastAsia"/>
            <w:szCs w:val="21"/>
          </w:rPr>
          <m:t>g</m:t>
        </m:r>
      </m:oMath>
      <w:r>
        <w:rPr>
          <w:rFonts w:ascii="Times New Roman" w:eastAsia="宋体" w:hAnsi="Times New Roman" w:cs="Times New Roman" w:hint="eastAsia"/>
          <w:b/>
          <w:szCs w:val="21"/>
        </w:rPr>
        <w:t>的影响</w:t>
      </w:r>
    </w:p>
    <w:p w14:paraId="089E9D60" w14:textId="77777777" w:rsidR="00757D8A" w:rsidRDefault="004A3F70">
      <w:pPr>
        <w:pStyle w:val="ab"/>
        <w:shd w:val="clear" w:color="auto" w:fill="FFFFFF"/>
        <w:spacing w:after="240" w:afterAutospacing="0"/>
        <w:ind w:firstLine="420"/>
        <w:rPr>
          <w:rFonts w:ascii="Times New Roman" w:hAnsi="Times New Roman" w:cs="Times New Roman"/>
        </w:rPr>
      </w:pPr>
      <w:r>
        <w:rPr>
          <w:rFonts w:ascii="Segoe UI" w:hAnsi="Segoe UI" w:cs="Segoe UI"/>
          <w:color w:val="2C2C36"/>
          <w:spacing w:val="1"/>
          <w:sz w:val="21"/>
          <w:szCs w:val="21"/>
        </w:rPr>
        <w:t>本文研究了耦合距离</w:t>
      </w:r>
      <w:r>
        <w:rPr>
          <w:rStyle w:val="mord"/>
          <w:rFonts w:ascii="KaTeX_Math" w:hAnsi="KaTeX_Math" w:cs="Times New Roman"/>
          <w:i/>
          <w:iCs/>
          <w:color w:val="2C2C36"/>
          <w:spacing w:val="1"/>
          <w:sz w:val="21"/>
          <w:szCs w:val="21"/>
        </w:rPr>
        <w:t>g</w:t>
      </w:r>
      <w:r>
        <w:rPr>
          <w:rFonts w:ascii="Segoe UI" w:hAnsi="Segoe UI" w:cs="Segoe UI"/>
          <w:color w:val="2C2C36"/>
          <w:spacing w:val="1"/>
          <w:sz w:val="21"/>
          <w:szCs w:val="21"/>
        </w:rPr>
        <w:t xml:space="preserve"> </w:t>
      </w:r>
      <w:r>
        <w:rPr>
          <w:rFonts w:ascii="Segoe UI" w:hAnsi="Segoe UI" w:cs="Segoe UI"/>
          <w:color w:val="2C2C36"/>
          <w:spacing w:val="1"/>
          <w:sz w:val="21"/>
          <w:szCs w:val="21"/>
        </w:rPr>
        <w:t>对双挡板</w:t>
      </w:r>
      <w:r>
        <w:rPr>
          <w:rFonts w:ascii="Segoe UI" w:hAnsi="Segoe UI" w:cs="Segoe UI"/>
          <w:color w:val="2C2C36"/>
          <w:spacing w:val="1"/>
          <w:sz w:val="21"/>
          <w:szCs w:val="21"/>
        </w:rPr>
        <w:t>MDM</w:t>
      </w:r>
      <w:r>
        <w:rPr>
          <w:rFonts w:ascii="Segoe UI" w:hAnsi="Segoe UI" w:cs="Segoe UI"/>
          <w:color w:val="2C2C36"/>
          <w:spacing w:val="1"/>
          <w:sz w:val="21"/>
          <w:szCs w:val="21"/>
        </w:rPr>
        <w:t>波导与谐振腔之间耦合的影响。在设定折射率传感器的其他结构参数保持不变的情况下，改变耦合距离</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g</w:t>
      </w:r>
      <w:r>
        <w:rPr>
          <w:rFonts w:ascii="Segoe UI" w:hAnsi="Segoe UI" w:cs="Segoe UI"/>
          <w:color w:val="2C2C36"/>
          <w:spacing w:val="1"/>
          <w:sz w:val="21"/>
          <w:szCs w:val="21"/>
        </w:rPr>
        <w:t>，使其以步长</w:t>
      </w:r>
      <w:r>
        <w:rPr>
          <w:rFonts w:ascii="Segoe UI" w:hAnsi="Segoe UI" w:cs="Segoe UI"/>
          <w:color w:val="2C2C36"/>
          <w:spacing w:val="1"/>
          <w:sz w:val="21"/>
          <w:szCs w:val="21"/>
        </w:rPr>
        <w:t>2 nm</w:t>
      </w:r>
      <w:r>
        <w:rPr>
          <w:rFonts w:ascii="Segoe UI" w:hAnsi="Segoe UI" w:cs="Segoe UI"/>
          <w:color w:val="2C2C36"/>
          <w:spacing w:val="1"/>
          <w:sz w:val="21"/>
          <w:szCs w:val="21"/>
        </w:rPr>
        <w:t>从</w:t>
      </w:r>
      <w:r>
        <w:rPr>
          <w:rFonts w:ascii="Segoe UI" w:hAnsi="Segoe UI" w:cs="Segoe UI"/>
          <w:color w:val="2C2C36"/>
          <w:spacing w:val="1"/>
          <w:sz w:val="21"/>
          <w:szCs w:val="21"/>
        </w:rPr>
        <w:t>12 nm</w:t>
      </w:r>
      <w:r>
        <w:rPr>
          <w:rFonts w:ascii="Segoe UI" w:hAnsi="Segoe UI" w:cs="Segoe UI"/>
          <w:color w:val="2C2C36"/>
          <w:spacing w:val="1"/>
          <w:sz w:val="21"/>
          <w:szCs w:val="21"/>
        </w:rPr>
        <w:t>变化到</w:t>
      </w:r>
      <w:r>
        <w:rPr>
          <w:rFonts w:ascii="Segoe UI" w:hAnsi="Segoe UI" w:cs="Segoe UI"/>
          <w:color w:val="2C2C36"/>
          <w:spacing w:val="1"/>
          <w:sz w:val="21"/>
          <w:szCs w:val="21"/>
        </w:rPr>
        <w:t>20 nm</w:t>
      </w:r>
      <w:r>
        <w:rPr>
          <w:rFonts w:ascii="Segoe UI" w:hAnsi="Segoe UI" w:cs="Segoe UI"/>
          <w:color w:val="2C2C36"/>
          <w:spacing w:val="1"/>
          <w:sz w:val="21"/>
          <w:szCs w:val="21"/>
        </w:rPr>
        <w:t>，得到的传输透射谱如图</w:t>
      </w:r>
      <w:r>
        <w:rPr>
          <w:rFonts w:ascii="Segoe UI" w:hAnsi="Segoe UI" w:cs="Segoe UI"/>
          <w:color w:val="2C2C36"/>
          <w:spacing w:val="1"/>
          <w:sz w:val="21"/>
          <w:szCs w:val="21"/>
        </w:rPr>
        <w:t>7</w:t>
      </w:r>
      <w:r>
        <w:rPr>
          <w:rFonts w:ascii="Segoe UI" w:hAnsi="Segoe UI" w:cs="Segoe UI"/>
          <w:color w:val="2C2C36"/>
          <w:spacing w:val="1"/>
          <w:sz w:val="21"/>
          <w:szCs w:val="21"/>
        </w:rPr>
        <w:t>（</w:t>
      </w:r>
      <w:r>
        <w:rPr>
          <w:rFonts w:ascii="Segoe UI" w:hAnsi="Segoe UI" w:cs="Segoe UI"/>
          <w:color w:val="2C2C36"/>
          <w:spacing w:val="1"/>
          <w:sz w:val="21"/>
          <w:szCs w:val="21"/>
        </w:rPr>
        <w:t>a</w:t>
      </w:r>
      <w:r>
        <w:rPr>
          <w:rFonts w:ascii="Segoe UI" w:hAnsi="Segoe UI" w:cs="Segoe UI"/>
          <w:color w:val="2C2C36"/>
          <w:spacing w:val="1"/>
          <w:sz w:val="21"/>
          <w:szCs w:val="21"/>
        </w:rPr>
        <w:t>）所示。分析发现，随着双挡板</w:t>
      </w:r>
      <w:r>
        <w:rPr>
          <w:rFonts w:ascii="Segoe UI" w:hAnsi="Segoe UI" w:cs="Segoe UI"/>
          <w:color w:val="2C2C36"/>
          <w:spacing w:val="1"/>
          <w:sz w:val="21"/>
          <w:szCs w:val="21"/>
        </w:rPr>
        <w:t>MDM</w:t>
      </w:r>
      <w:r>
        <w:rPr>
          <w:rFonts w:ascii="Segoe UI" w:hAnsi="Segoe UI" w:cs="Segoe UI"/>
          <w:color w:val="2C2C36"/>
          <w:spacing w:val="1"/>
          <w:sz w:val="21"/>
          <w:szCs w:val="21"/>
        </w:rPr>
        <w:t>波导与谐振腔之间距离的增加，</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1</w:t>
      </w:r>
      <w:r>
        <w:rPr>
          <w:rFonts w:ascii="Segoe UI" w:hAnsi="Segoe UI" w:cs="Segoe UI"/>
          <w:color w:val="2C2C36"/>
          <w:spacing w:val="1"/>
          <w:sz w:val="21"/>
          <w:szCs w:val="21"/>
        </w:rPr>
        <w:t>至</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的透射率均显著减小，而共振峰的中心波长位置几乎保持不变，但出现不同程度的蓝移现象，且透射率下降明显。这表明，随着</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g</w:t>
      </w:r>
      <w:r>
        <w:rPr>
          <w:rFonts w:ascii="Segoe UI" w:hAnsi="Segoe UI" w:cs="Segoe UI"/>
          <w:color w:val="2C2C36"/>
          <w:spacing w:val="1"/>
          <w:sz w:val="21"/>
          <w:szCs w:val="21"/>
        </w:rPr>
        <w:t xml:space="preserve"> </w:t>
      </w:r>
      <w:r>
        <w:rPr>
          <w:rFonts w:ascii="Segoe UI" w:hAnsi="Segoe UI" w:cs="Segoe UI"/>
          <w:color w:val="2C2C36"/>
          <w:spacing w:val="1"/>
          <w:sz w:val="21"/>
          <w:szCs w:val="21"/>
        </w:rPr>
        <w:t>的增大，波导与谐振腔之间的共振强度减弱，从而可以通过调节</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g</w:t>
      </w:r>
      <w:r>
        <w:rPr>
          <w:rFonts w:ascii="Segoe UI" w:hAnsi="Segoe UI" w:cs="Segoe UI"/>
          <w:color w:val="2C2C36"/>
          <w:spacing w:val="1"/>
          <w:sz w:val="21"/>
          <w:szCs w:val="21"/>
        </w:rPr>
        <w:t xml:space="preserve"> </w:t>
      </w:r>
      <w:r>
        <w:rPr>
          <w:rFonts w:ascii="Segoe UI" w:hAnsi="Segoe UI" w:cs="Segoe UI"/>
          <w:color w:val="2C2C36"/>
          <w:spacing w:val="1"/>
          <w:sz w:val="21"/>
          <w:szCs w:val="21"/>
        </w:rPr>
        <w:t>实现对整体结构特性的控制。为进一步优化性能</w:t>
      </w:r>
      <w:r>
        <w:rPr>
          <w:rFonts w:ascii="Segoe UI" w:hAnsi="Segoe UI" w:cs="Segoe UI"/>
          <w:color w:val="2C2C36"/>
          <w:spacing w:val="1"/>
          <w:sz w:val="21"/>
          <w:szCs w:val="21"/>
        </w:rPr>
        <w:t>，本文对结构的品质因数（</w:t>
      </w:r>
      <w:r>
        <w:rPr>
          <w:rFonts w:ascii="Segoe UI" w:hAnsi="Segoe UI" w:cs="Segoe UI"/>
          <w:color w:val="2C2C36"/>
          <w:spacing w:val="1"/>
          <w:sz w:val="21"/>
          <w:szCs w:val="21"/>
        </w:rPr>
        <w:t>FOM</w:t>
      </w:r>
      <w:r>
        <w:rPr>
          <w:rFonts w:ascii="Segoe UI" w:hAnsi="Segoe UI" w:cs="Segoe UI"/>
          <w:color w:val="2C2C36"/>
          <w:spacing w:val="1"/>
          <w:sz w:val="21"/>
          <w:szCs w:val="21"/>
        </w:rPr>
        <w:t>）进行了计算，并绘制结果如图</w:t>
      </w:r>
      <w:r>
        <w:rPr>
          <w:rFonts w:ascii="Segoe UI" w:hAnsi="Segoe UI" w:cs="Segoe UI"/>
          <w:color w:val="2C2C36"/>
          <w:spacing w:val="1"/>
          <w:sz w:val="21"/>
          <w:szCs w:val="21"/>
        </w:rPr>
        <w:t>7</w:t>
      </w:r>
      <w:r>
        <w:rPr>
          <w:rFonts w:ascii="Segoe UI" w:hAnsi="Segoe UI" w:cs="Segoe UI"/>
          <w:color w:val="2C2C36"/>
          <w:spacing w:val="1"/>
          <w:sz w:val="21"/>
          <w:szCs w:val="21"/>
        </w:rPr>
        <w:t>（</w:t>
      </w:r>
      <w:r>
        <w:rPr>
          <w:rFonts w:ascii="Segoe UI" w:hAnsi="Segoe UI" w:cs="Segoe UI"/>
          <w:color w:val="2C2C36"/>
          <w:spacing w:val="1"/>
          <w:sz w:val="21"/>
          <w:szCs w:val="21"/>
        </w:rPr>
        <w:t>b</w:t>
      </w:r>
      <w:r>
        <w:rPr>
          <w:rFonts w:ascii="Segoe UI" w:hAnsi="Segoe UI" w:cs="Segoe UI"/>
          <w:color w:val="2C2C36"/>
          <w:spacing w:val="1"/>
          <w:sz w:val="21"/>
          <w:szCs w:val="21"/>
        </w:rPr>
        <w:t>）所示。可以看出，当</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g</w:t>
      </w:r>
      <w:r>
        <w:rPr>
          <w:rFonts w:ascii="Segoe UI" w:hAnsi="Segoe UI" w:cs="Segoe UI"/>
          <w:color w:val="2C2C36"/>
          <w:spacing w:val="1"/>
          <w:sz w:val="21"/>
          <w:szCs w:val="21"/>
        </w:rPr>
        <w:t xml:space="preserve"> </w:t>
      </w:r>
      <w:r>
        <w:rPr>
          <w:rFonts w:ascii="Segoe UI" w:hAnsi="Segoe UI" w:cs="Segoe UI"/>
          <w:color w:val="2C2C36"/>
          <w:spacing w:val="1"/>
          <w:sz w:val="21"/>
          <w:szCs w:val="21"/>
        </w:rPr>
        <w:t>增大时，</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1</w:t>
      </w:r>
      <w:r>
        <w:rPr>
          <w:rFonts w:ascii="Segoe UI" w:hAnsi="Segoe UI" w:cs="Segoe UI"/>
          <w:color w:val="2C2C36"/>
          <w:spacing w:val="1"/>
          <w:sz w:val="21"/>
          <w:szCs w:val="21"/>
        </w:rPr>
        <w:t>和</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2</w:t>
      </w:r>
      <w:r>
        <w:rPr>
          <w:rFonts w:ascii="Segoe UI" w:hAnsi="Segoe UI" w:cs="Segoe UI"/>
          <w:color w:val="2C2C36"/>
          <w:spacing w:val="1"/>
          <w:sz w:val="21"/>
          <w:szCs w:val="21"/>
        </w:rPr>
        <w:t>的品质因数不断下降；而</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3</w:t>
      </w:r>
      <w:r>
        <w:rPr>
          <w:rFonts w:ascii="Segoe UI" w:hAnsi="Segoe UI" w:cs="Segoe UI"/>
          <w:color w:val="2C2C36"/>
          <w:spacing w:val="1"/>
          <w:sz w:val="21"/>
          <w:szCs w:val="21"/>
        </w:rPr>
        <w:t>和</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的品质因数整体呈增大趋势。综合分析各项指标后，本文选取</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g</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14nm</w:t>
      </w:r>
      <w:r>
        <w:rPr>
          <w:rFonts w:ascii="Segoe UI" w:hAnsi="Segoe UI" w:cs="Segoe UI"/>
          <w:color w:val="2C2C36"/>
          <w:spacing w:val="1"/>
          <w:sz w:val="21"/>
          <w:szCs w:val="21"/>
        </w:rPr>
        <w:t xml:space="preserve"> </w:t>
      </w:r>
      <w:r>
        <w:rPr>
          <w:rFonts w:ascii="Segoe UI" w:hAnsi="Segoe UI" w:cs="Segoe UI"/>
          <w:color w:val="2C2C36"/>
          <w:spacing w:val="1"/>
          <w:sz w:val="21"/>
          <w:szCs w:val="21"/>
        </w:rPr>
        <w:t>作为最优值，以实现整体结构性能的最佳平衡。</w:t>
      </w:r>
    </w:p>
    <w:p w14:paraId="480827AB" w14:textId="77777777" w:rsidR="00757D8A" w:rsidRDefault="004A3F70">
      <w:pPr>
        <w:jc w:val="center"/>
        <w:rPr>
          <w:rFonts w:ascii="Times New Roman" w:hAnsi="Times New Roman" w:cs="Times New Roman"/>
        </w:rPr>
      </w:pPr>
      <w:r>
        <w:rPr>
          <w:rFonts w:ascii="Times New Roman" w:hAnsi="Times New Roman" w:cs="Times New Roman"/>
        </w:rPr>
        <w:object w:dxaOrig="3920" w:dyaOrig="3100" w14:anchorId="47D2420F">
          <v:shape id="_x0000_i1039" type="#_x0000_t75" style="width:195.95pt;height:155.25pt" o:ole="">
            <v:imagedata r:id="rId35" o:title="" croptop="1537f" cropbottom="3574f" cropleft="3180f" cropright="4067f"/>
            <o:lock v:ext="edit" aspectratio="f"/>
          </v:shape>
          <o:OLEObject Type="Embed" ProgID="Visio.Drawing.15" ShapeID="_x0000_i1039" DrawAspect="Content" ObjectID="_1801891509" r:id="rId36"/>
        </w:object>
      </w:r>
      <w:r>
        <w:rPr>
          <w:rFonts w:ascii="Times New Roman" w:hAnsi="Times New Roman" w:cs="Times New Roman"/>
        </w:rPr>
        <w:object w:dxaOrig="3640" w:dyaOrig="3110" w14:anchorId="79EFF6ED">
          <v:shape id="_x0000_i1040" type="#_x0000_t75" style="width:182.2pt;height:155.25pt" o:ole="">
            <v:imagedata r:id="rId37" o:title="" croptop="5382f" cropbottom="3815f" cropleft="2882f" cropright="12526f"/>
            <o:lock v:ext="edit" aspectratio="f"/>
          </v:shape>
          <o:OLEObject Type="Embed" ProgID="Visio.Drawing.15" ShapeID="_x0000_i1040" DrawAspect="Content" ObjectID="_1801891510" r:id="rId38"/>
        </w:object>
      </w:r>
    </w:p>
    <w:p w14:paraId="7BE6A302" w14:textId="77777777" w:rsidR="00757D8A" w:rsidRDefault="004A3F70">
      <w:pPr>
        <w:jc w:val="center"/>
        <w:rPr>
          <w:rFonts w:ascii="Times New Roman" w:eastAsia="宋体" w:hAnsi="Times New Roman"/>
          <w:b/>
          <w:sz w:val="15"/>
          <w:szCs w:val="15"/>
        </w:rPr>
      </w:pPr>
      <w:r>
        <w:rPr>
          <w:rFonts w:ascii="Times New Roman" w:eastAsia="宋体" w:hAnsi="Times New Roman" w:hint="eastAsia"/>
          <w:b/>
          <w:sz w:val="15"/>
          <w:szCs w:val="15"/>
        </w:rPr>
        <w:t>（</w:t>
      </w:r>
      <w:r>
        <w:rPr>
          <w:rFonts w:ascii="Times New Roman" w:eastAsia="宋体" w:hAnsi="Times New Roman" w:hint="eastAsia"/>
          <w:b/>
          <w:sz w:val="15"/>
          <w:szCs w:val="15"/>
        </w:rPr>
        <w:t>a</w:t>
      </w:r>
      <w:r>
        <w:rPr>
          <w:rFonts w:ascii="Times New Roman" w:eastAsia="宋体" w:hAnsi="Times New Roman" w:hint="eastAsia"/>
          <w:b/>
          <w:sz w:val="15"/>
          <w:szCs w:val="15"/>
        </w:rPr>
        <w:t>）不同耦合距离产生的透射谱线（</w:t>
      </w:r>
      <w:r>
        <w:rPr>
          <w:rFonts w:ascii="Times New Roman" w:eastAsia="宋体" w:hAnsi="Times New Roman" w:hint="eastAsia"/>
          <w:b/>
          <w:sz w:val="15"/>
          <w:szCs w:val="15"/>
        </w:rPr>
        <w:t>b</w:t>
      </w:r>
      <w:r>
        <w:rPr>
          <w:rFonts w:ascii="Times New Roman" w:eastAsia="宋体" w:hAnsi="Times New Roman" w:hint="eastAsia"/>
          <w:b/>
          <w:sz w:val="15"/>
          <w:szCs w:val="15"/>
        </w:rPr>
        <w:t>）</w:t>
      </w:r>
      <w:r>
        <w:rPr>
          <w:rFonts w:ascii="Times New Roman" w:eastAsia="宋体" w:hAnsi="Times New Roman" w:hint="eastAsia"/>
          <w:b/>
          <w:sz w:val="15"/>
          <w:szCs w:val="15"/>
        </w:rPr>
        <w:t>FR</w:t>
      </w:r>
      <w:r>
        <w:rPr>
          <w:rFonts w:ascii="Times New Roman" w:eastAsia="宋体" w:hAnsi="Times New Roman" w:hint="eastAsia"/>
          <w:b/>
          <w:sz w:val="15"/>
          <w:szCs w:val="15"/>
          <w:vertAlign w:val="subscript"/>
        </w:rPr>
        <w:t>1</w:t>
      </w:r>
      <w:r>
        <w:rPr>
          <w:rFonts w:ascii="Times New Roman" w:eastAsia="宋体" w:hAnsi="Times New Roman" w:hint="eastAsia"/>
          <w:b/>
          <w:sz w:val="15"/>
          <w:szCs w:val="15"/>
        </w:rPr>
        <w:t>-FR</w:t>
      </w:r>
      <w:r>
        <w:rPr>
          <w:rFonts w:ascii="Times New Roman" w:eastAsia="宋体" w:hAnsi="Times New Roman" w:hint="eastAsia"/>
          <w:b/>
          <w:sz w:val="15"/>
          <w:szCs w:val="15"/>
          <w:vertAlign w:val="subscript"/>
        </w:rPr>
        <w:t>4</w:t>
      </w:r>
      <w:r>
        <w:rPr>
          <w:rFonts w:ascii="Times New Roman" w:eastAsia="宋体" w:hAnsi="Times New Roman" w:hint="eastAsia"/>
          <w:b/>
          <w:sz w:val="15"/>
          <w:szCs w:val="15"/>
        </w:rPr>
        <w:t>的</w:t>
      </w:r>
      <w:r>
        <w:rPr>
          <w:rFonts w:ascii="Times New Roman" w:eastAsia="宋体" w:hAnsi="Times New Roman" w:hint="eastAsia"/>
          <w:b/>
          <w:sz w:val="15"/>
          <w:szCs w:val="15"/>
        </w:rPr>
        <w:t>FOM</w:t>
      </w:r>
      <w:r>
        <w:rPr>
          <w:rFonts w:ascii="Times New Roman" w:eastAsia="宋体" w:hAnsi="Times New Roman" w:hint="eastAsia"/>
          <w:b/>
          <w:sz w:val="15"/>
          <w:szCs w:val="15"/>
        </w:rPr>
        <w:t>值随</w:t>
      </w:r>
      <m:oMath>
        <m:r>
          <m:rPr>
            <m:sty m:val="bi"/>
          </m:rPr>
          <w:rPr>
            <w:rFonts w:ascii="Cambria Math" w:eastAsia="宋体" w:hAnsi="Cambria Math"/>
            <w:sz w:val="15"/>
            <w:szCs w:val="15"/>
          </w:rPr>
          <m:t>g</m:t>
        </m:r>
      </m:oMath>
      <w:r>
        <w:rPr>
          <w:rFonts w:ascii="Times New Roman" w:eastAsia="宋体" w:hAnsi="Times New Roman" w:hint="eastAsia"/>
          <w:b/>
          <w:sz w:val="15"/>
          <w:szCs w:val="15"/>
        </w:rPr>
        <w:t>的变化规律</w:t>
      </w:r>
    </w:p>
    <w:p w14:paraId="5A088666" w14:textId="77777777" w:rsidR="00757D8A" w:rsidRDefault="004A3F70">
      <w:pPr>
        <w:jc w:val="center"/>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hint="eastAsia"/>
          <w:b/>
          <w:sz w:val="15"/>
          <w:szCs w:val="15"/>
        </w:rPr>
        <w:t xml:space="preserve">7 </w:t>
      </w:r>
      <w:r>
        <w:rPr>
          <w:rFonts w:ascii="Times New Roman" w:eastAsia="宋体" w:hAnsi="Times New Roman" w:hint="eastAsia"/>
          <w:b/>
          <w:sz w:val="15"/>
          <w:szCs w:val="15"/>
        </w:rPr>
        <w:t>耦合距离</w:t>
      </w:r>
      <m:oMath>
        <m:r>
          <m:rPr>
            <m:sty m:val="bi"/>
          </m:rPr>
          <w:rPr>
            <w:rFonts w:ascii="Cambria Math" w:eastAsia="宋体" w:hAnsi="Cambria Math"/>
            <w:sz w:val="15"/>
            <w:szCs w:val="15"/>
          </w:rPr>
          <m:t>g</m:t>
        </m:r>
      </m:oMath>
      <w:r>
        <w:rPr>
          <w:rFonts w:ascii="Times New Roman" w:eastAsia="宋体" w:hAnsi="Times New Roman" w:hint="eastAsia"/>
          <w:b/>
          <w:sz w:val="15"/>
          <w:szCs w:val="15"/>
        </w:rPr>
        <w:t>对传输透射谱线和</w:t>
      </w:r>
      <w:r>
        <w:rPr>
          <w:rFonts w:ascii="Times New Roman" w:eastAsia="宋体" w:hAnsi="Times New Roman" w:hint="eastAsia"/>
          <w:b/>
          <w:sz w:val="15"/>
          <w:szCs w:val="15"/>
        </w:rPr>
        <w:t>FOM</w:t>
      </w:r>
      <w:r>
        <w:rPr>
          <w:rFonts w:ascii="Times New Roman" w:eastAsia="宋体" w:hAnsi="Times New Roman" w:hint="eastAsia"/>
          <w:b/>
          <w:sz w:val="15"/>
          <w:szCs w:val="15"/>
        </w:rPr>
        <w:t>的影响</w:t>
      </w:r>
    </w:p>
    <w:p w14:paraId="1418EEDE" w14:textId="77777777" w:rsidR="00757D8A" w:rsidRDefault="00757D8A">
      <w:pPr>
        <w:jc w:val="center"/>
        <w:rPr>
          <w:rFonts w:ascii="Times New Roman" w:eastAsia="宋体" w:hAnsi="Times New Roman"/>
          <w:b/>
          <w:sz w:val="15"/>
          <w:szCs w:val="15"/>
        </w:rPr>
      </w:pPr>
    </w:p>
    <w:p w14:paraId="1B907F23" w14:textId="77777777" w:rsidR="00757D8A" w:rsidRDefault="004A3F70">
      <w:pPr>
        <w:rPr>
          <w:rFonts w:ascii="Times New Roman" w:eastAsia="宋体" w:hAnsi="Times New Roman" w:cs="Times New Roman"/>
          <w:b/>
          <w:sz w:val="24"/>
        </w:rPr>
      </w:pPr>
      <w:r>
        <w:rPr>
          <w:rFonts w:ascii="Times New Roman" w:eastAsia="宋体" w:hAnsi="Times New Roman" w:cs="Times New Roman" w:hint="eastAsia"/>
          <w:b/>
          <w:sz w:val="24"/>
        </w:rPr>
        <w:t>3</w:t>
      </w:r>
      <w:r>
        <w:rPr>
          <w:rFonts w:ascii="Times New Roman" w:eastAsia="宋体" w:hAnsi="Times New Roman" w:cs="Times New Roman" w:hint="eastAsia"/>
          <w:b/>
          <w:sz w:val="24"/>
        </w:rPr>
        <w:t>传感灵敏度分析</w:t>
      </w:r>
    </w:p>
    <w:p w14:paraId="116A15F1" w14:textId="77777777" w:rsidR="00757D8A" w:rsidRDefault="004A3F70">
      <w:pPr>
        <w:pStyle w:val="ab"/>
        <w:shd w:val="clear" w:color="auto" w:fill="FFFFFF"/>
        <w:spacing w:after="240" w:afterAutospacing="0"/>
        <w:ind w:firstLine="420"/>
        <w:rPr>
          <w:rFonts w:ascii="Times New Roman" w:hAnsi="Times New Roman" w:cs="Times New Roman"/>
        </w:rPr>
      </w:pPr>
      <w:r>
        <w:rPr>
          <w:rFonts w:ascii="Segoe UI" w:hAnsi="Segoe UI" w:cs="Segoe UI"/>
          <w:color w:val="2C2C36"/>
          <w:spacing w:val="1"/>
          <w:sz w:val="21"/>
          <w:szCs w:val="21"/>
        </w:rPr>
        <w:t>本文通过对结构参数的全面参数化扫描及综合分析，得到了各参数的最优值。在矩形环长度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vertAlign w:val="subscript"/>
        </w:rPr>
        <w:t>​</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600 nm</w:t>
      </w:r>
      <w:r>
        <w:rPr>
          <w:rFonts w:ascii="Segoe UI" w:hAnsi="Segoe UI" w:cs="Segoe UI"/>
          <w:color w:val="2C2C36"/>
          <w:spacing w:val="1"/>
          <w:sz w:val="21"/>
          <w:szCs w:val="21"/>
        </w:rPr>
        <w:t>、宽度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2</w:t>
      </w:r>
      <w:r>
        <w:rPr>
          <w:rStyle w:val="vlist-s"/>
          <w:rFonts w:ascii="Times New Roman" w:hAnsi="Times New Roman" w:cs="Times New Roman"/>
          <w:color w:val="2C2C36"/>
          <w:spacing w:val="1"/>
          <w:sz w:val="21"/>
          <w:szCs w:val="21"/>
        </w:rPr>
        <w:t>​</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700 nm</w:t>
      </w:r>
      <w:r>
        <w:rPr>
          <w:rFonts w:ascii="Segoe UI" w:hAnsi="Segoe UI" w:cs="Segoe UI"/>
          <w:color w:val="2C2C36"/>
          <w:spacing w:val="1"/>
          <w:sz w:val="21"/>
          <w:szCs w:val="21"/>
        </w:rPr>
        <w:t>，矩形腔长度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rPr>
        <w:t>​</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260nm</w:t>
      </w:r>
      <w:r>
        <w:rPr>
          <w:rFonts w:ascii="Segoe UI" w:hAnsi="Segoe UI" w:cs="Segoe UI"/>
          <w:color w:val="2C2C36"/>
          <w:spacing w:val="1"/>
          <w:sz w:val="21"/>
          <w:szCs w:val="21"/>
        </w:rPr>
        <w:t>（宽度</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2</w:t>
      </w:r>
      <w:r>
        <w:rPr>
          <w:rStyle w:val="vlist-s"/>
          <w:rFonts w:ascii="Times New Roman" w:hAnsi="Times New Roman" w:cs="Times New Roman"/>
          <w:color w:val="2C2C36"/>
          <w:spacing w:val="1"/>
          <w:sz w:val="21"/>
          <w:szCs w:val="21"/>
        </w:rPr>
        <w:t>​</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100 nm</w:t>
      </w:r>
      <w:r>
        <w:rPr>
          <w:rFonts w:ascii="Segoe UI" w:hAnsi="Segoe UI" w:cs="Segoe UI"/>
          <w:color w:val="2C2C36"/>
          <w:spacing w:val="1"/>
          <w:sz w:val="21"/>
          <w:szCs w:val="21"/>
        </w:rPr>
        <w:t>），矩形腔向右移动距离</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3</w:t>
      </w:r>
      <w:r>
        <w:rPr>
          <w:rStyle w:val="vlist-s"/>
          <w:rFonts w:ascii="Times New Roman" w:hAnsi="Times New Roman" w:cs="Times New Roman"/>
          <w:color w:val="2C2C36"/>
          <w:spacing w:val="1"/>
          <w:sz w:val="21"/>
          <w:szCs w:val="21"/>
        </w:rPr>
        <w:t>​</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20 nm</w:t>
      </w:r>
      <w:r>
        <w:rPr>
          <w:rFonts w:ascii="Segoe UI" w:hAnsi="Segoe UI" w:cs="Segoe UI"/>
          <w:color w:val="2C2C36"/>
          <w:spacing w:val="1"/>
          <w:sz w:val="21"/>
          <w:szCs w:val="21"/>
        </w:rPr>
        <w:t>，耦合距离</w:t>
      </w:r>
      <w:r>
        <w:rPr>
          <w:rStyle w:val="mord"/>
          <w:rFonts w:ascii="KaTeX_Math" w:hAnsi="KaTeX_Math" w:cs="Times New Roman"/>
          <w:i/>
          <w:iCs/>
          <w:color w:val="2C2C36"/>
          <w:spacing w:val="1"/>
          <w:sz w:val="21"/>
          <w:szCs w:val="21"/>
        </w:rPr>
        <w:t>g</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14 nm</w:t>
      </w:r>
      <w:r>
        <w:rPr>
          <w:rFonts w:ascii="Segoe UI" w:hAnsi="Segoe UI" w:cs="Segoe UI"/>
          <w:color w:val="2C2C36"/>
          <w:spacing w:val="1"/>
          <w:sz w:val="21"/>
          <w:szCs w:val="21"/>
        </w:rPr>
        <w:t xml:space="preserve"> </w:t>
      </w:r>
      <w:r>
        <w:rPr>
          <w:rFonts w:ascii="Segoe UI" w:hAnsi="Segoe UI" w:cs="Segoe UI"/>
          <w:color w:val="2C2C36"/>
          <w:spacing w:val="1"/>
          <w:sz w:val="21"/>
          <w:szCs w:val="21"/>
        </w:rPr>
        <w:t>的条件下，研究了双挡板</w:t>
      </w:r>
      <w:r>
        <w:rPr>
          <w:rFonts w:ascii="Segoe UI" w:hAnsi="Segoe UI" w:cs="Segoe UI"/>
          <w:color w:val="2C2C36"/>
          <w:spacing w:val="1"/>
          <w:sz w:val="21"/>
          <w:szCs w:val="21"/>
        </w:rPr>
        <w:t>MDM</w:t>
      </w:r>
      <w:r>
        <w:rPr>
          <w:rFonts w:ascii="Segoe UI" w:hAnsi="Segoe UI" w:cs="Segoe UI"/>
          <w:color w:val="2C2C36"/>
          <w:spacing w:val="1"/>
          <w:sz w:val="21"/>
          <w:szCs w:val="21"/>
        </w:rPr>
        <w:t>波导和谐振腔内填充物介质折射率</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n</w:t>
      </w:r>
      <w:r>
        <w:rPr>
          <w:rFonts w:ascii="Segoe UI" w:hAnsi="Segoe UI" w:cs="Segoe UI"/>
          <w:color w:val="2C2C36"/>
          <w:spacing w:val="1"/>
          <w:sz w:val="21"/>
          <w:szCs w:val="21"/>
        </w:rPr>
        <w:t xml:space="preserve"> </w:t>
      </w:r>
      <w:r>
        <w:rPr>
          <w:rFonts w:ascii="Segoe UI" w:hAnsi="Segoe UI" w:cs="Segoe UI"/>
          <w:color w:val="2C2C36"/>
          <w:spacing w:val="1"/>
          <w:sz w:val="21"/>
          <w:szCs w:val="21"/>
        </w:rPr>
        <w:t>对传输透射谱的影响。其中，介质折射率</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n</w:t>
      </w:r>
      <w:r>
        <w:rPr>
          <w:rFonts w:ascii="Segoe UI" w:hAnsi="Segoe UI" w:cs="Segoe UI"/>
          <w:color w:val="2C2C36"/>
          <w:spacing w:val="1"/>
          <w:sz w:val="21"/>
          <w:szCs w:val="21"/>
        </w:rPr>
        <w:t xml:space="preserve"> </w:t>
      </w:r>
      <w:r>
        <w:rPr>
          <w:rFonts w:ascii="Segoe UI" w:hAnsi="Segoe UI" w:cs="Segoe UI"/>
          <w:color w:val="2C2C36"/>
          <w:spacing w:val="1"/>
          <w:sz w:val="21"/>
          <w:szCs w:val="21"/>
        </w:rPr>
        <w:t>以步长</w:t>
      </w:r>
      <w:r>
        <w:rPr>
          <w:rFonts w:ascii="Segoe UI" w:hAnsi="Segoe UI" w:cs="Segoe UI"/>
          <w:color w:val="2C2C36"/>
          <w:spacing w:val="1"/>
          <w:sz w:val="21"/>
          <w:szCs w:val="21"/>
        </w:rPr>
        <w:t>0.01</w:t>
      </w:r>
      <w:r>
        <w:rPr>
          <w:rFonts w:ascii="Segoe UI" w:hAnsi="Segoe UI" w:cs="Segoe UI"/>
          <w:color w:val="2C2C36"/>
          <w:spacing w:val="1"/>
          <w:sz w:val="21"/>
          <w:szCs w:val="21"/>
        </w:rPr>
        <w:t>从</w:t>
      </w:r>
      <w:r>
        <w:rPr>
          <w:rFonts w:ascii="Segoe UI" w:hAnsi="Segoe UI" w:cs="Segoe UI"/>
          <w:color w:val="2C2C36"/>
          <w:spacing w:val="1"/>
          <w:sz w:val="21"/>
          <w:szCs w:val="21"/>
        </w:rPr>
        <w:lastRenderedPageBreak/>
        <w:t>1.00</w:t>
      </w:r>
      <w:r>
        <w:rPr>
          <w:rFonts w:ascii="Segoe UI" w:hAnsi="Segoe UI" w:cs="Segoe UI"/>
          <w:color w:val="2C2C36"/>
          <w:spacing w:val="1"/>
          <w:sz w:val="21"/>
          <w:szCs w:val="21"/>
        </w:rPr>
        <w:t>变化到</w:t>
      </w:r>
      <w:r>
        <w:rPr>
          <w:rFonts w:ascii="Segoe UI" w:hAnsi="Segoe UI" w:cs="Segoe UI"/>
          <w:color w:val="2C2C36"/>
          <w:spacing w:val="1"/>
          <w:sz w:val="21"/>
          <w:szCs w:val="21"/>
        </w:rPr>
        <w:t>1.05</w:t>
      </w:r>
      <w:r>
        <w:rPr>
          <w:rFonts w:ascii="Segoe UI" w:hAnsi="Segoe UI" w:cs="Segoe UI"/>
          <w:color w:val="2C2C36"/>
          <w:spacing w:val="1"/>
          <w:sz w:val="21"/>
          <w:szCs w:val="21"/>
        </w:rPr>
        <w:t>，得到的传输透射谱线如图</w:t>
      </w:r>
      <w:r>
        <w:rPr>
          <w:rFonts w:ascii="Segoe UI" w:hAnsi="Segoe UI" w:cs="Segoe UI"/>
          <w:color w:val="2C2C36"/>
          <w:spacing w:val="1"/>
          <w:sz w:val="21"/>
          <w:szCs w:val="21"/>
        </w:rPr>
        <w:t>8</w:t>
      </w:r>
      <w:r>
        <w:rPr>
          <w:rFonts w:ascii="Segoe UI" w:hAnsi="Segoe UI" w:cs="Segoe UI"/>
          <w:color w:val="2C2C36"/>
          <w:spacing w:val="1"/>
          <w:sz w:val="21"/>
          <w:szCs w:val="21"/>
        </w:rPr>
        <w:t>（</w:t>
      </w:r>
      <w:r>
        <w:rPr>
          <w:rFonts w:ascii="Segoe UI" w:hAnsi="Segoe UI" w:cs="Segoe UI"/>
          <w:color w:val="2C2C36"/>
          <w:spacing w:val="1"/>
          <w:sz w:val="21"/>
          <w:szCs w:val="21"/>
        </w:rPr>
        <w:t>a</w:t>
      </w:r>
      <w:r>
        <w:rPr>
          <w:rFonts w:ascii="Segoe UI" w:hAnsi="Segoe UI" w:cs="Segoe UI"/>
          <w:color w:val="2C2C36"/>
          <w:spacing w:val="1"/>
          <w:sz w:val="21"/>
          <w:szCs w:val="21"/>
        </w:rPr>
        <w:t>）所示。</w:t>
      </w:r>
      <w:r>
        <w:rPr>
          <w:rFonts w:ascii="Segoe UI" w:hAnsi="Segoe UI" w:cs="Segoe UI" w:hint="eastAsia"/>
          <w:color w:val="2C2C36"/>
          <w:spacing w:val="1"/>
          <w:sz w:val="21"/>
          <w:szCs w:val="21"/>
        </w:rPr>
        <w:t>可</w:t>
      </w:r>
      <w:r>
        <w:rPr>
          <w:rFonts w:ascii="Segoe UI" w:hAnsi="Segoe UI" w:cs="Segoe UI"/>
          <w:color w:val="2C2C36"/>
          <w:spacing w:val="1"/>
          <w:sz w:val="21"/>
          <w:szCs w:val="21"/>
        </w:rPr>
        <w:t>以看出，随着介质折射率</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n</w:t>
      </w:r>
      <w:r>
        <w:rPr>
          <w:rFonts w:ascii="Segoe UI" w:hAnsi="Segoe UI" w:cs="Segoe UI"/>
          <w:color w:val="2C2C36"/>
          <w:spacing w:val="1"/>
          <w:sz w:val="21"/>
          <w:szCs w:val="21"/>
        </w:rPr>
        <w:t xml:space="preserve"> </w:t>
      </w:r>
      <w:r>
        <w:rPr>
          <w:rFonts w:ascii="Segoe UI" w:hAnsi="Segoe UI" w:cs="Segoe UI"/>
          <w:color w:val="2C2C36"/>
          <w:spacing w:val="1"/>
          <w:sz w:val="21"/>
          <w:szCs w:val="21"/>
        </w:rPr>
        <w:t>的增大，</w:t>
      </w:r>
      <w:r>
        <w:rPr>
          <w:rFonts w:ascii="Segoe UI" w:hAnsi="Segoe UI" w:cs="Segoe UI" w:hint="eastAsia"/>
          <w:color w:val="2C2C36"/>
          <w:spacing w:val="1"/>
          <w:sz w:val="21"/>
          <w:szCs w:val="21"/>
        </w:rPr>
        <w:t>4</w:t>
      </w:r>
      <w:r>
        <w:rPr>
          <w:rFonts w:ascii="Segoe UI" w:hAnsi="Segoe UI" w:cs="Segoe UI"/>
          <w:color w:val="2C2C36"/>
          <w:spacing w:val="1"/>
          <w:sz w:val="21"/>
          <w:szCs w:val="21"/>
        </w:rPr>
        <w:t>个共振峰（</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1</w:t>
      </w:r>
      <w:r>
        <w:rPr>
          <w:rFonts w:ascii="Segoe UI" w:hAnsi="Segoe UI" w:cs="Segoe UI" w:hint="eastAsia"/>
          <w:color w:val="2C2C36"/>
          <w:spacing w:val="1"/>
          <w:sz w:val="21"/>
          <w:szCs w:val="21"/>
        </w:rPr>
        <w:t>~</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）均表现出不同程度的红移现象。这是由于介质折射率</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n</w:t>
      </w:r>
      <w:r>
        <w:rPr>
          <w:rFonts w:ascii="Segoe UI" w:hAnsi="Segoe UI" w:cs="Segoe UI"/>
          <w:color w:val="2C2C36"/>
          <w:spacing w:val="1"/>
          <w:sz w:val="21"/>
          <w:szCs w:val="21"/>
        </w:rPr>
        <w:t xml:space="preserve"> </w:t>
      </w:r>
      <w:r>
        <w:rPr>
          <w:rFonts w:ascii="Segoe UI" w:hAnsi="Segoe UI" w:cs="Segoe UI"/>
          <w:color w:val="2C2C36"/>
          <w:spacing w:val="1"/>
          <w:sz w:val="21"/>
          <w:szCs w:val="21"/>
        </w:rPr>
        <w:t>的增加导致有效折射率增大，从而引起有效长度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eff</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vertAlign w:val="subscript"/>
        </w:rPr>
        <w:t xml:space="preserve"> </w:t>
      </w:r>
      <w:r>
        <w:rPr>
          <w:rFonts w:ascii="Segoe UI" w:hAnsi="Segoe UI" w:cs="Segoe UI"/>
          <w:color w:val="2C2C36"/>
          <w:spacing w:val="1"/>
          <w:sz w:val="21"/>
          <w:szCs w:val="21"/>
        </w:rPr>
        <w:t>的增加，最终使</w:t>
      </w:r>
      <w:r>
        <w:rPr>
          <w:rFonts w:ascii="Segoe UI" w:hAnsi="Segoe UI" w:cs="Segoe UI"/>
          <w:color w:val="2C2C36"/>
          <w:spacing w:val="1"/>
          <w:sz w:val="21"/>
          <w:szCs w:val="21"/>
        </w:rPr>
        <w:t>Fano</w:t>
      </w:r>
      <w:r>
        <w:rPr>
          <w:rFonts w:ascii="Segoe UI" w:hAnsi="Segoe UI" w:cs="Segoe UI"/>
          <w:color w:val="2C2C36"/>
          <w:spacing w:val="1"/>
          <w:sz w:val="21"/>
          <w:szCs w:val="21"/>
        </w:rPr>
        <w:t>共振峰表现为红移。为进一步量化折射率传感性能，对图</w:t>
      </w:r>
      <w:r>
        <w:rPr>
          <w:rFonts w:ascii="Segoe UI" w:hAnsi="Segoe UI" w:cs="Segoe UI"/>
          <w:color w:val="2C2C36"/>
          <w:spacing w:val="1"/>
          <w:sz w:val="21"/>
          <w:szCs w:val="21"/>
        </w:rPr>
        <w:t>8</w:t>
      </w:r>
      <w:r>
        <w:rPr>
          <w:rFonts w:ascii="Segoe UI" w:hAnsi="Segoe UI" w:cs="Segoe UI"/>
          <w:color w:val="2C2C36"/>
          <w:spacing w:val="1"/>
          <w:sz w:val="21"/>
          <w:szCs w:val="21"/>
        </w:rPr>
        <w:t>（</w:t>
      </w:r>
      <w:r>
        <w:rPr>
          <w:rFonts w:ascii="Segoe UI" w:hAnsi="Segoe UI" w:cs="Segoe UI"/>
          <w:color w:val="2C2C36"/>
          <w:spacing w:val="1"/>
          <w:sz w:val="21"/>
          <w:szCs w:val="21"/>
        </w:rPr>
        <w:t>b</w:t>
      </w:r>
      <w:r>
        <w:rPr>
          <w:rFonts w:ascii="Segoe UI" w:hAnsi="Segoe UI" w:cs="Segoe UI"/>
          <w:color w:val="2C2C36"/>
          <w:spacing w:val="1"/>
          <w:sz w:val="21"/>
          <w:szCs w:val="21"/>
        </w:rPr>
        <w:t>）中的</w:t>
      </w:r>
      <w:r>
        <w:rPr>
          <w:rFonts w:ascii="Segoe UI" w:hAnsi="Segoe UI" w:cs="Segoe UI"/>
          <w:color w:val="2C2C36"/>
          <w:spacing w:val="1"/>
          <w:sz w:val="21"/>
          <w:szCs w:val="21"/>
        </w:rPr>
        <w:t>4</w:t>
      </w:r>
      <w:r>
        <w:rPr>
          <w:rFonts w:ascii="Segoe UI" w:hAnsi="Segoe UI" w:cs="Segoe UI"/>
          <w:color w:val="2C2C36"/>
          <w:spacing w:val="1"/>
          <w:sz w:val="21"/>
          <w:szCs w:val="21"/>
        </w:rPr>
        <w:t>条拟合直线斜率进行计算，得到</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1</w:t>
      </w:r>
      <w:r>
        <w:rPr>
          <w:rFonts w:ascii="Segoe UI" w:hAnsi="Segoe UI" w:cs="Segoe UI" w:hint="eastAsia"/>
          <w:color w:val="2C2C36"/>
          <w:spacing w:val="1"/>
          <w:sz w:val="21"/>
          <w:szCs w:val="21"/>
        </w:rPr>
        <w:t>~</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的折射率传感灵敏度参数。通过拟合计算可知，</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1</w:t>
      </w:r>
      <w:r>
        <w:rPr>
          <w:rFonts w:ascii="Segoe UI" w:hAnsi="Segoe UI" w:cs="Segoe UI"/>
          <w:color w:val="2C2C36"/>
          <w:spacing w:val="1"/>
          <w:sz w:val="21"/>
          <w:szCs w:val="21"/>
        </w:rPr>
        <w:t>、</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2</w:t>
      </w:r>
      <w:r>
        <w:rPr>
          <w:rFonts w:ascii="Segoe UI" w:hAnsi="Segoe UI" w:cs="Segoe UI"/>
          <w:color w:val="2C2C36"/>
          <w:spacing w:val="1"/>
          <w:sz w:val="21"/>
          <w:szCs w:val="21"/>
        </w:rPr>
        <w:t>、</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3</w:t>
      </w:r>
      <w:r>
        <w:rPr>
          <w:rFonts w:ascii="Segoe UI" w:hAnsi="Segoe UI" w:cs="Segoe UI"/>
          <w:color w:val="2C2C36"/>
          <w:spacing w:val="1"/>
          <w:sz w:val="21"/>
          <w:szCs w:val="21"/>
        </w:rPr>
        <w:t>以及</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的折射率传感灵敏度分别为</w:t>
      </w:r>
      <w:r>
        <w:rPr>
          <w:rFonts w:ascii="Segoe UI" w:hAnsi="Segoe UI" w:cs="Segoe UI"/>
          <w:color w:val="2C2C36"/>
          <w:spacing w:val="1"/>
          <w:sz w:val="21"/>
          <w:szCs w:val="21"/>
        </w:rPr>
        <w:t>1 623 nm/RIU</w:t>
      </w:r>
      <w:r>
        <w:rPr>
          <w:rFonts w:ascii="Segoe UI" w:hAnsi="Segoe UI" w:cs="Segoe UI"/>
          <w:color w:val="2C2C36"/>
          <w:spacing w:val="1"/>
          <w:sz w:val="21"/>
          <w:szCs w:val="21"/>
        </w:rPr>
        <w:t>、</w:t>
      </w:r>
      <w:r>
        <w:rPr>
          <w:rFonts w:ascii="Segoe UI" w:hAnsi="Segoe UI" w:cs="Segoe UI"/>
          <w:color w:val="2C2C36"/>
          <w:spacing w:val="1"/>
          <w:sz w:val="21"/>
          <w:szCs w:val="21"/>
        </w:rPr>
        <w:t>1 223 nm/RIU</w:t>
      </w:r>
      <w:r>
        <w:rPr>
          <w:rFonts w:ascii="Segoe UI" w:hAnsi="Segoe UI" w:cs="Segoe UI"/>
          <w:color w:val="2C2C36"/>
          <w:spacing w:val="1"/>
          <w:sz w:val="21"/>
          <w:szCs w:val="21"/>
        </w:rPr>
        <w:t>、</w:t>
      </w:r>
      <w:r>
        <w:rPr>
          <w:rFonts w:ascii="Segoe UI" w:hAnsi="Segoe UI" w:cs="Segoe UI"/>
          <w:color w:val="2C2C36"/>
          <w:spacing w:val="1"/>
          <w:sz w:val="21"/>
          <w:szCs w:val="21"/>
        </w:rPr>
        <w:t>2 740 nm/RIU</w:t>
      </w:r>
      <w:r>
        <w:rPr>
          <w:rFonts w:ascii="Segoe UI" w:hAnsi="Segoe UI" w:cs="Segoe UI"/>
          <w:color w:val="2C2C36"/>
          <w:spacing w:val="1"/>
          <w:sz w:val="21"/>
          <w:szCs w:val="21"/>
        </w:rPr>
        <w:t>以及</w:t>
      </w:r>
      <w:r>
        <w:rPr>
          <w:rFonts w:ascii="Segoe UI" w:hAnsi="Segoe UI" w:cs="Segoe UI"/>
          <w:color w:val="2C2C36"/>
          <w:spacing w:val="1"/>
          <w:sz w:val="21"/>
          <w:szCs w:val="21"/>
        </w:rPr>
        <w:t>2 486 nm/RIU</w:t>
      </w:r>
      <w:r>
        <w:rPr>
          <w:rFonts w:ascii="Segoe UI" w:hAnsi="Segoe UI" w:cs="Segoe UI"/>
          <w:color w:val="2C2C36"/>
          <w:spacing w:val="1"/>
          <w:sz w:val="21"/>
          <w:szCs w:val="21"/>
        </w:rPr>
        <w:t>。这表明，在所研究的结构中，</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3</w:t>
      </w:r>
      <w:r>
        <w:rPr>
          <w:rFonts w:ascii="Segoe UI" w:hAnsi="Segoe UI" w:cs="Segoe UI"/>
          <w:color w:val="2C2C36"/>
          <w:spacing w:val="1"/>
          <w:sz w:val="21"/>
          <w:szCs w:val="21"/>
        </w:rPr>
        <w:t>和</w:t>
      </w:r>
      <w:r>
        <w:rPr>
          <w:rFonts w:ascii="Segoe UI" w:hAnsi="Segoe UI" w:cs="Segoe UI"/>
          <w:color w:val="2C2C36"/>
          <w:spacing w:val="1"/>
          <w:sz w:val="21"/>
          <w:szCs w:val="21"/>
        </w:rPr>
        <w:t>FR</w:t>
      </w:r>
      <w:r>
        <w:rPr>
          <w:rFonts w:ascii="Segoe UI" w:hAnsi="Segoe UI" w:cs="Segoe UI"/>
          <w:color w:val="2C2C36"/>
          <w:spacing w:val="1"/>
          <w:sz w:val="21"/>
          <w:szCs w:val="21"/>
          <w:vertAlign w:val="subscript"/>
        </w:rPr>
        <w:t>4</w:t>
      </w:r>
      <w:r>
        <w:rPr>
          <w:rFonts w:ascii="Segoe UI" w:hAnsi="Segoe UI" w:cs="Segoe UI"/>
          <w:color w:val="2C2C36"/>
          <w:spacing w:val="1"/>
          <w:sz w:val="21"/>
          <w:szCs w:val="21"/>
        </w:rPr>
        <w:t>具有更高的折射率传感灵</w:t>
      </w:r>
      <w:r>
        <w:rPr>
          <w:rFonts w:ascii="Segoe UI" w:hAnsi="Segoe UI" w:cs="Segoe UI"/>
          <w:color w:val="2C2C36"/>
          <w:spacing w:val="1"/>
          <w:sz w:val="21"/>
          <w:szCs w:val="21"/>
        </w:rPr>
        <w:t>敏度，展现出优异的传感性能。</w:t>
      </w:r>
    </w:p>
    <w:p w14:paraId="2DD8892E" w14:textId="77777777" w:rsidR="00757D8A" w:rsidRDefault="004A3F70">
      <w:pPr>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object w:dxaOrig="3930" w:dyaOrig="3140" w14:anchorId="00A6FA56">
          <v:shape id="_x0000_i1041" type="#_x0000_t75" style="width:196.6pt;height:157.15pt" o:ole="">
            <v:imagedata r:id="rId39" o:title="" croptop="5335f" cropbottom="2912f" cropleft="2357f" cropright="4315f"/>
            <o:lock v:ext="edit" aspectratio="f"/>
          </v:shape>
          <o:OLEObject Type="Embed" ProgID="Visio.Drawing.15" ShapeID="_x0000_i1041" DrawAspect="Content" ObjectID="_1801891511" r:id="rId40"/>
        </w:object>
      </w:r>
      <w:r>
        <w:rPr>
          <w:rFonts w:ascii="Times New Roman" w:hAnsi="Times New Roman" w:cs="Times New Roman"/>
        </w:rPr>
        <w:object w:dxaOrig="3870" w:dyaOrig="3130" w14:anchorId="1C69DDBE">
          <v:shape id="_x0000_i1042" type="#_x0000_t75" style="width:193.45pt;height:156.5pt" o:ole="">
            <v:imagedata r:id="rId41" o:title="" croptop="4761f" cropbottom="3360f" cropleft="2193f" cropright="17278f"/>
            <o:lock v:ext="edit" aspectratio="f"/>
          </v:shape>
          <o:OLEObject Type="Embed" ProgID="Visio.Drawing.15" ShapeID="_x0000_i1042" DrawAspect="Content" ObjectID="_1801891512" r:id="rId42"/>
        </w:object>
      </w:r>
    </w:p>
    <w:p w14:paraId="67138040" w14:textId="77777777" w:rsidR="00757D8A" w:rsidRDefault="004A3F70">
      <w:pPr>
        <w:jc w:val="center"/>
        <w:rPr>
          <w:rFonts w:ascii="Times New Roman" w:eastAsia="宋体" w:hAnsi="Times New Roman"/>
          <w:b/>
          <w:sz w:val="15"/>
          <w:szCs w:val="15"/>
        </w:rPr>
      </w:pPr>
      <w:r>
        <w:rPr>
          <w:rFonts w:ascii="Times New Roman" w:hAnsi="Times New Roman" w:cs="Times New Roman" w:hint="eastAsia"/>
        </w:rPr>
        <w:t xml:space="preserve">  </w:t>
      </w:r>
      <w:r>
        <w:rPr>
          <w:rFonts w:ascii="Times New Roman" w:eastAsia="宋体" w:hAnsi="Times New Roman" w:hint="eastAsia"/>
          <w:b/>
          <w:sz w:val="15"/>
          <w:szCs w:val="15"/>
        </w:rPr>
        <w:t>（</w:t>
      </w:r>
      <w:r>
        <w:rPr>
          <w:rFonts w:ascii="Times New Roman" w:eastAsia="宋体" w:hAnsi="Times New Roman" w:hint="eastAsia"/>
          <w:b/>
          <w:sz w:val="15"/>
          <w:szCs w:val="15"/>
        </w:rPr>
        <w:t>a</w:t>
      </w:r>
      <w:r>
        <w:rPr>
          <w:rFonts w:ascii="Times New Roman" w:eastAsia="宋体" w:hAnsi="Times New Roman" w:hint="eastAsia"/>
          <w:b/>
          <w:sz w:val="15"/>
          <w:szCs w:val="15"/>
        </w:rPr>
        <w:t>）不同介质折射率</w:t>
      </w:r>
      <w:r>
        <w:rPr>
          <w:rFonts w:ascii="Times New Roman" w:eastAsia="宋体" w:hAnsi="Times New Roman" w:hint="eastAsia"/>
          <w:b/>
          <w:sz w:val="15"/>
          <w:szCs w:val="15"/>
        </w:rPr>
        <w:t>n</w:t>
      </w:r>
      <w:r>
        <w:rPr>
          <w:rFonts w:ascii="Times New Roman" w:eastAsia="宋体" w:hAnsi="Times New Roman" w:hint="eastAsia"/>
          <w:b/>
          <w:sz w:val="15"/>
          <w:szCs w:val="15"/>
        </w:rPr>
        <w:t>产生的透射谱线（</w:t>
      </w:r>
      <w:r>
        <w:rPr>
          <w:rFonts w:ascii="Times New Roman" w:eastAsia="宋体" w:hAnsi="Times New Roman" w:hint="eastAsia"/>
          <w:b/>
          <w:sz w:val="15"/>
          <w:szCs w:val="15"/>
        </w:rPr>
        <w:t>b</w:t>
      </w:r>
      <w:r>
        <w:rPr>
          <w:rFonts w:ascii="Times New Roman" w:eastAsia="宋体" w:hAnsi="Times New Roman" w:hint="eastAsia"/>
          <w:b/>
          <w:sz w:val="15"/>
          <w:szCs w:val="15"/>
        </w:rPr>
        <w:t>）介质折射率</w:t>
      </w:r>
      <w:r>
        <w:rPr>
          <w:rFonts w:ascii="Times New Roman" w:eastAsia="宋体" w:hAnsi="Times New Roman" w:hint="eastAsia"/>
          <w:b/>
          <w:sz w:val="15"/>
          <w:szCs w:val="15"/>
        </w:rPr>
        <w:t>n</w:t>
      </w:r>
      <w:r>
        <w:rPr>
          <w:rFonts w:ascii="Times New Roman" w:eastAsia="宋体" w:hAnsi="Times New Roman" w:hint="eastAsia"/>
          <w:b/>
          <w:sz w:val="15"/>
          <w:szCs w:val="15"/>
        </w:rPr>
        <w:t>与共振波长</w:t>
      </w:r>
      <w:r>
        <w:rPr>
          <w:rFonts w:ascii="宋体" w:eastAsia="宋体" w:hAnsi="宋体" w:cs="宋体" w:hint="eastAsia"/>
          <w:b/>
          <w:sz w:val="15"/>
          <w:szCs w:val="15"/>
        </w:rPr>
        <w:t>λ</w:t>
      </w:r>
      <w:r>
        <w:rPr>
          <w:rFonts w:ascii="Times New Roman" w:eastAsia="宋体" w:hAnsi="Times New Roman" w:hint="eastAsia"/>
          <w:b/>
          <w:sz w:val="15"/>
          <w:szCs w:val="15"/>
        </w:rPr>
        <w:t>的关系</w:t>
      </w:r>
    </w:p>
    <w:p w14:paraId="722C0F95" w14:textId="77777777" w:rsidR="00757D8A" w:rsidRDefault="004A3F70">
      <w:pPr>
        <w:jc w:val="center"/>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hint="eastAsia"/>
          <w:b/>
          <w:sz w:val="15"/>
          <w:szCs w:val="15"/>
        </w:rPr>
        <w:t xml:space="preserve">8 </w:t>
      </w:r>
      <w:r>
        <w:rPr>
          <w:rFonts w:ascii="Times New Roman" w:eastAsia="宋体" w:hAnsi="Times New Roman" w:hint="eastAsia"/>
          <w:b/>
          <w:sz w:val="15"/>
          <w:szCs w:val="15"/>
        </w:rPr>
        <w:t>介质折射率</w:t>
      </w:r>
      <m:oMath>
        <m:r>
          <m:rPr>
            <m:sty m:val="b"/>
          </m:rPr>
          <w:rPr>
            <w:rFonts w:ascii="Cambria Math" w:eastAsia="宋体" w:hAnsi="Cambria Math" w:hint="eastAsia"/>
            <w:sz w:val="15"/>
            <w:szCs w:val="15"/>
          </w:rPr>
          <m:t>n</m:t>
        </m:r>
      </m:oMath>
      <w:r>
        <w:rPr>
          <w:rFonts w:ascii="Times New Roman" w:eastAsia="宋体" w:hAnsi="Times New Roman" w:hint="eastAsia"/>
          <w:b/>
          <w:sz w:val="15"/>
          <w:szCs w:val="15"/>
        </w:rPr>
        <w:t>对传输透射谱线和共振波长的影响</w:t>
      </w:r>
    </w:p>
    <w:p w14:paraId="1F5EBC65" w14:textId="77777777" w:rsidR="00757D8A" w:rsidRDefault="004A3F70">
      <w:pPr>
        <w:ind w:firstLineChars="200" w:firstLine="420"/>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hint="eastAsia"/>
        </w:rPr>
        <w:t xml:space="preserve">                                                                                                                                                                                                                                                                </w:t>
      </w:r>
      <w:r>
        <w:rPr>
          <w:rFonts w:ascii="Times New Roman" w:hAnsi="Times New Roman" w:cs="Times New Roman" w:hint="eastAsia"/>
        </w:rPr>
        <w:t xml:space="preserve">                                                                                                                                                                                                                                                                </w:t>
      </w:r>
      <w:r>
        <w:rPr>
          <w:rFonts w:ascii="Times New Roman" w:hAnsi="Times New Roman" w:cs="Times New Roman" w:hint="eastAsia"/>
        </w:rPr>
        <w:t xml:space="preserve">                                                    </w:t>
      </w:r>
    </w:p>
    <w:p w14:paraId="106E2C83" w14:textId="77777777" w:rsidR="00757D8A" w:rsidRDefault="004A3F70">
      <w:pPr>
        <w:rPr>
          <w:rFonts w:ascii="Times New Roman" w:eastAsia="宋体" w:hAnsi="Times New Roman" w:cs="Times New Roman"/>
          <w:b/>
          <w:sz w:val="24"/>
        </w:rPr>
      </w:pPr>
      <w:r>
        <w:rPr>
          <w:rFonts w:ascii="Times New Roman" w:eastAsia="宋体" w:hAnsi="Times New Roman" w:cs="Times New Roman" w:hint="eastAsia"/>
          <w:b/>
          <w:sz w:val="24"/>
        </w:rPr>
        <w:t>4</w:t>
      </w:r>
      <w:r>
        <w:rPr>
          <w:rFonts w:ascii="Times New Roman" w:eastAsia="宋体" w:hAnsi="Times New Roman" w:cs="Times New Roman" w:hint="eastAsia"/>
          <w:b/>
          <w:sz w:val="24"/>
        </w:rPr>
        <w:t>结束语</w:t>
      </w:r>
    </w:p>
    <w:p w14:paraId="5EE5F6D9" w14:textId="77777777" w:rsidR="00757D8A" w:rsidRDefault="004A3F70">
      <w:pPr>
        <w:pStyle w:val="ab"/>
        <w:shd w:val="clear" w:color="auto" w:fill="FFFFFF"/>
        <w:spacing w:after="240" w:afterAutospacing="0"/>
        <w:ind w:firstLine="420"/>
        <w:rPr>
          <w:rFonts w:ascii="Segoe UI" w:hAnsi="Segoe UI" w:cs="Segoe UI"/>
          <w:color w:val="2C2C36"/>
          <w:spacing w:val="1"/>
          <w:sz w:val="21"/>
          <w:szCs w:val="21"/>
        </w:rPr>
      </w:pPr>
      <w:r>
        <w:rPr>
          <w:rFonts w:ascii="Segoe UI" w:hAnsi="Segoe UI" w:cs="Segoe UI"/>
          <w:color w:val="2C2C36"/>
          <w:spacing w:val="1"/>
          <w:sz w:val="21"/>
          <w:szCs w:val="21"/>
        </w:rPr>
        <w:t>本文提出一种</w:t>
      </w:r>
      <w:r>
        <w:rPr>
          <w:rFonts w:ascii="Segoe UI" w:hAnsi="Segoe UI" w:cs="Segoe UI" w:hint="eastAsia"/>
          <w:color w:val="2C2C36"/>
          <w:spacing w:val="1"/>
          <w:sz w:val="21"/>
          <w:szCs w:val="21"/>
        </w:rPr>
        <w:t>基于</w:t>
      </w:r>
      <w:r>
        <w:rPr>
          <w:rFonts w:ascii="Segoe UI" w:hAnsi="Segoe UI" w:cs="Segoe UI"/>
          <w:color w:val="2C2C36"/>
          <w:spacing w:val="1"/>
          <w:sz w:val="21"/>
          <w:szCs w:val="21"/>
        </w:rPr>
        <w:t>双挡板的</w:t>
      </w:r>
      <w:r>
        <w:rPr>
          <w:rFonts w:ascii="Segoe UI" w:hAnsi="Segoe UI" w:cs="Segoe UI"/>
          <w:color w:val="2C2C36"/>
          <w:spacing w:val="1"/>
          <w:sz w:val="21"/>
          <w:szCs w:val="21"/>
        </w:rPr>
        <w:t>MDM</w:t>
      </w:r>
      <w:r>
        <w:rPr>
          <w:rFonts w:ascii="Segoe UI" w:hAnsi="Segoe UI" w:cs="Segoe UI"/>
          <w:color w:val="2C2C36"/>
          <w:spacing w:val="1"/>
          <w:sz w:val="21"/>
          <w:szCs w:val="21"/>
        </w:rPr>
        <w:t>波导侧耦合</w:t>
      </w:r>
      <w:r>
        <w:rPr>
          <w:rFonts w:ascii="Segoe UI" w:hAnsi="Segoe UI" w:cs="Segoe UI" w:hint="eastAsia"/>
          <w:color w:val="2C2C36"/>
          <w:spacing w:val="1"/>
          <w:sz w:val="21"/>
          <w:szCs w:val="21"/>
        </w:rPr>
        <w:t>含</w:t>
      </w:r>
      <w:r>
        <w:rPr>
          <w:rFonts w:ascii="Segoe UI" w:hAnsi="Segoe UI" w:cs="Segoe UI"/>
          <w:color w:val="2C2C36"/>
          <w:spacing w:val="1"/>
          <w:sz w:val="21"/>
          <w:szCs w:val="21"/>
        </w:rPr>
        <w:t>矩形腔</w:t>
      </w:r>
      <w:r>
        <w:rPr>
          <w:rFonts w:ascii="Segoe UI" w:hAnsi="Segoe UI" w:cs="Segoe UI" w:hint="eastAsia"/>
          <w:color w:val="2C2C36"/>
          <w:spacing w:val="1"/>
          <w:sz w:val="21"/>
          <w:szCs w:val="21"/>
        </w:rPr>
        <w:t>的</w:t>
      </w:r>
      <w:r>
        <w:rPr>
          <w:rFonts w:ascii="Times New Roman" w:hAnsi="Times New Roman" w:cs="Times New Roman"/>
          <w:szCs w:val="21"/>
        </w:rPr>
        <w:t>矩形环</w:t>
      </w:r>
      <w:r>
        <w:rPr>
          <w:rFonts w:ascii="Segoe UI" w:hAnsi="Segoe UI" w:cs="Segoe UI"/>
          <w:color w:val="2C2C36"/>
          <w:spacing w:val="1"/>
          <w:sz w:val="21"/>
          <w:szCs w:val="21"/>
        </w:rPr>
        <w:t>结构设计，通过仿真分析</w:t>
      </w:r>
      <w:r>
        <w:rPr>
          <w:rFonts w:ascii="Segoe UI" w:hAnsi="Segoe UI" w:cs="Segoe UI"/>
          <w:color w:val="2C2C36"/>
          <w:spacing w:val="1"/>
          <w:sz w:val="21"/>
          <w:szCs w:val="21"/>
        </w:rPr>
        <w:t>MDM</w:t>
      </w:r>
      <w:r>
        <w:rPr>
          <w:rFonts w:ascii="Segoe UI" w:hAnsi="Segoe UI" w:cs="Segoe UI"/>
          <w:color w:val="2C2C36"/>
          <w:spacing w:val="1"/>
          <w:sz w:val="21"/>
          <w:szCs w:val="21"/>
        </w:rPr>
        <w:t>波导与谐振腔之间的耦合过程，揭示了</w:t>
      </w:r>
      <w:r>
        <w:rPr>
          <w:rFonts w:ascii="Segoe UI" w:hAnsi="Segoe UI" w:cs="Segoe UI"/>
          <w:color w:val="2C2C36"/>
          <w:spacing w:val="1"/>
          <w:sz w:val="21"/>
          <w:szCs w:val="21"/>
        </w:rPr>
        <w:t>4</w:t>
      </w:r>
      <w:r>
        <w:rPr>
          <w:rFonts w:ascii="Segoe UI" w:hAnsi="Segoe UI" w:cs="Segoe UI"/>
          <w:color w:val="2C2C36"/>
          <w:spacing w:val="1"/>
          <w:sz w:val="21"/>
          <w:szCs w:val="21"/>
        </w:rPr>
        <w:t>个共振峰的产生机理。同时，本文分别研究了矩形环长度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vertAlign w:val="subscript"/>
        </w:rPr>
        <w:t>​</w:t>
      </w:r>
      <w:r>
        <w:rPr>
          <w:rFonts w:ascii="Segoe UI" w:hAnsi="Segoe UI" w:cs="Segoe UI"/>
          <w:color w:val="2C2C36"/>
          <w:spacing w:val="1"/>
          <w:sz w:val="21"/>
          <w:szCs w:val="21"/>
        </w:rPr>
        <w:t>、矩形腔长度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rPr>
        <w:t>​</w:t>
      </w:r>
      <w:r>
        <w:rPr>
          <w:rFonts w:ascii="Segoe UI" w:hAnsi="Segoe UI" w:cs="Segoe UI"/>
          <w:color w:val="2C2C36"/>
          <w:spacing w:val="1"/>
          <w:sz w:val="21"/>
          <w:szCs w:val="21"/>
        </w:rPr>
        <w:t>、矩形腔移动位置</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3</w:t>
      </w:r>
      <w:r>
        <w:rPr>
          <w:rStyle w:val="vlist-s"/>
          <w:rFonts w:ascii="Times New Roman" w:hAnsi="Times New Roman" w:cs="Times New Roman"/>
          <w:color w:val="2C2C36"/>
          <w:spacing w:val="1"/>
          <w:sz w:val="21"/>
          <w:szCs w:val="21"/>
        </w:rPr>
        <w:t>​</w:t>
      </w:r>
      <w:r>
        <w:rPr>
          <w:rFonts w:ascii="Segoe UI" w:hAnsi="Segoe UI" w:cs="Segoe UI"/>
          <w:color w:val="2C2C36"/>
          <w:spacing w:val="1"/>
          <w:sz w:val="21"/>
          <w:szCs w:val="21"/>
        </w:rPr>
        <w:t xml:space="preserve"> </w:t>
      </w:r>
      <w:r>
        <w:rPr>
          <w:rFonts w:ascii="Segoe UI" w:hAnsi="Segoe UI" w:cs="Segoe UI"/>
          <w:color w:val="2C2C36"/>
          <w:spacing w:val="1"/>
          <w:sz w:val="21"/>
          <w:szCs w:val="21"/>
        </w:rPr>
        <w:t>以及耦合距离</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g</w:t>
      </w:r>
      <w:r>
        <w:rPr>
          <w:rFonts w:ascii="Segoe UI" w:hAnsi="Segoe UI" w:cs="Segoe UI"/>
          <w:color w:val="2C2C36"/>
          <w:spacing w:val="1"/>
          <w:sz w:val="21"/>
          <w:szCs w:val="21"/>
        </w:rPr>
        <w:t xml:space="preserve"> </w:t>
      </w:r>
      <w:r>
        <w:rPr>
          <w:rFonts w:ascii="Segoe UI" w:hAnsi="Segoe UI" w:cs="Segoe UI"/>
          <w:color w:val="2C2C36"/>
          <w:spacing w:val="1"/>
          <w:sz w:val="21"/>
          <w:szCs w:val="21"/>
        </w:rPr>
        <w:t>对传输透射谱的影响，并通过计算品质因数（</w:t>
      </w:r>
      <w:r>
        <w:rPr>
          <w:rFonts w:ascii="Segoe UI" w:hAnsi="Segoe UI" w:cs="Segoe UI"/>
          <w:color w:val="2C2C36"/>
          <w:spacing w:val="1"/>
          <w:sz w:val="21"/>
          <w:szCs w:val="21"/>
        </w:rPr>
        <w:t>FOM</w:t>
      </w:r>
      <w:r>
        <w:rPr>
          <w:rFonts w:ascii="Segoe UI" w:hAnsi="Segoe UI" w:cs="Segoe UI"/>
          <w:color w:val="2C2C36"/>
          <w:spacing w:val="1"/>
          <w:sz w:val="21"/>
          <w:szCs w:val="21"/>
        </w:rPr>
        <w:t>）确定了各参数的最优值。综合分析结果表明，在以下几何参数条件下：矩形环长度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rPr>
        <w:t>​</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600 nm</w:t>
      </w:r>
      <w:r>
        <w:rPr>
          <w:rFonts w:ascii="Segoe UI" w:hAnsi="Segoe UI" w:cs="Segoe UI"/>
          <w:color w:val="2C2C36"/>
          <w:spacing w:val="1"/>
          <w:sz w:val="21"/>
          <w:szCs w:val="21"/>
        </w:rPr>
        <w:t>、宽度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2</w:t>
      </w:r>
      <w:r>
        <w:rPr>
          <w:rStyle w:val="vlist-s"/>
          <w:rFonts w:ascii="Times New Roman" w:hAnsi="Times New Roman" w:cs="Times New Roman"/>
          <w:color w:val="2C2C36"/>
          <w:spacing w:val="1"/>
          <w:sz w:val="21"/>
          <w:szCs w:val="21"/>
        </w:rPr>
        <w:t>​</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700 nm</w:t>
      </w:r>
      <w:r>
        <w:rPr>
          <w:rFonts w:ascii="Segoe UI" w:hAnsi="Segoe UI" w:cs="Segoe UI"/>
          <w:color w:val="2C2C36"/>
          <w:spacing w:val="1"/>
          <w:sz w:val="21"/>
          <w:szCs w:val="21"/>
        </w:rPr>
        <w:t>，矩形腔长度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1</w:t>
      </w:r>
      <w:r>
        <w:rPr>
          <w:rStyle w:val="vlist-s"/>
          <w:rFonts w:ascii="Times New Roman" w:hAnsi="Times New Roman" w:cs="Times New Roman"/>
          <w:color w:val="2C2C36"/>
          <w:spacing w:val="1"/>
          <w:sz w:val="21"/>
          <w:szCs w:val="21"/>
          <w:vertAlign w:val="subscript"/>
        </w:rPr>
        <w:t>​</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260 nm</w:t>
      </w:r>
      <w:r>
        <w:rPr>
          <w:rFonts w:ascii="Segoe UI" w:hAnsi="Segoe UI" w:cs="Segoe UI"/>
          <w:color w:val="2C2C36"/>
          <w:spacing w:val="1"/>
          <w:sz w:val="21"/>
          <w:szCs w:val="21"/>
        </w:rPr>
        <w:t>、宽度</w:t>
      </w:r>
      <w:r>
        <w:rPr>
          <w:rFonts w:ascii="Segoe UI" w:hAnsi="Segoe UI" w:cs="Segoe UI"/>
          <w:color w:val="2C2C36"/>
          <w:spacing w:val="1"/>
          <w:sz w:val="21"/>
          <w:szCs w:val="21"/>
        </w:rPr>
        <w:t xml:space="preserve"> </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2</w:t>
      </w:r>
      <w:r>
        <w:rPr>
          <w:rStyle w:val="vlist-s"/>
          <w:rFonts w:ascii="Times New Roman" w:hAnsi="Times New Roman" w:cs="Times New Roman"/>
          <w:color w:val="2C2C36"/>
          <w:spacing w:val="1"/>
          <w:sz w:val="21"/>
          <w:szCs w:val="21"/>
          <w:vertAlign w:val="subscript"/>
        </w:rPr>
        <w:t>​</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100nm</w:t>
      </w:r>
      <w:r>
        <w:rPr>
          <w:rFonts w:ascii="Segoe UI" w:hAnsi="Segoe UI" w:cs="Segoe UI"/>
          <w:color w:val="2C2C36"/>
          <w:spacing w:val="1"/>
          <w:sz w:val="21"/>
          <w:szCs w:val="21"/>
        </w:rPr>
        <w:t>，矩形腔位置偏离距离</w:t>
      </w:r>
      <w:r>
        <w:rPr>
          <w:rStyle w:val="mord"/>
          <w:rFonts w:ascii="KaTeX_Math" w:hAnsi="KaTeX_Math" w:cs="Times New Roman"/>
          <w:i/>
          <w:iCs/>
          <w:color w:val="2C2C36"/>
          <w:spacing w:val="1"/>
          <w:sz w:val="21"/>
          <w:szCs w:val="21"/>
        </w:rPr>
        <w:t>l</w:t>
      </w:r>
      <w:r>
        <w:rPr>
          <w:rStyle w:val="mord"/>
          <w:rFonts w:ascii="Times New Roman" w:hAnsi="Times New Roman" w:cs="Times New Roman"/>
          <w:color w:val="2C2C36"/>
          <w:spacing w:val="1"/>
          <w:sz w:val="21"/>
          <w:szCs w:val="21"/>
          <w:vertAlign w:val="subscript"/>
        </w:rPr>
        <w:t>3</w:t>
      </w:r>
      <w:r>
        <w:rPr>
          <w:rStyle w:val="vlist-s"/>
          <w:rFonts w:ascii="Times New Roman" w:hAnsi="Times New Roman" w:cs="Times New Roman"/>
          <w:color w:val="2C2C36"/>
          <w:spacing w:val="1"/>
          <w:sz w:val="21"/>
          <w:szCs w:val="21"/>
        </w:rPr>
        <w:t>​</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20 nm</w:t>
      </w:r>
      <w:r>
        <w:rPr>
          <w:rFonts w:ascii="Segoe UI" w:hAnsi="Segoe UI" w:cs="Segoe UI"/>
          <w:color w:val="2C2C36"/>
          <w:spacing w:val="1"/>
          <w:sz w:val="21"/>
          <w:szCs w:val="21"/>
        </w:rPr>
        <w:t>，耦合距离</w:t>
      </w:r>
      <w:r>
        <w:rPr>
          <w:rStyle w:val="mord"/>
          <w:rFonts w:ascii="KaTeX_Math" w:hAnsi="KaTeX_Math" w:cs="Times New Roman"/>
          <w:i/>
          <w:iCs/>
          <w:color w:val="2C2C36"/>
          <w:spacing w:val="1"/>
          <w:sz w:val="21"/>
          <w:szCs w:val="21"/>
        </w:rPr>
        <w:t>g</w:t>
      </w:r>
      <w:r>
        <w:rPr>
          <w:rStyle w:val="mord"/>
          <w:rFonts w:ascii="KaTeX_Math" w:hAnsi="KaTeX_Math" w:cs="Times New Roman" w:hint="eastAsia"/>
          <w:i/>
          <w:iCs/>
          <w:color w:val="2C2C36"/>
          <w:spacing w:val="1"/>
          <w:sz w:val="21"/>
          <w:szCs w:val="21"/>
        </w:rPr>
        <w:t xml:space="preserve"> </w:t>
      </w:r>
      <w:r>
        <w:rPr>
          <w:rStyle w:val="mrel"/>
          <w:rFonts w:ascii="Times New Roman" w:hAnsi="Times New Roman" w:cs="Times New Roman"/>
          <w:color w:val="2C2C36"/>
          <w:spacing w:val="1"/>
          <w:sz w:val="21"/>
          <w:szCs w:val="21"/>
        </w:rPr>
        <w:t>=</w:t>
      </w:r>
      <w:r>
        <w:rPr>
          <w:rStyle w:val="mord"/>
          <w:rFonts w:ascii="Times New Roman" w:hAnsi="Times New Roman" w:cs="Times New Roman"/>
          <w:color w:val="2C2C36"/>
          <w:spacing w:val="1"/>
          <w:sz w:val="21"/>
          <w:szCs w:val="21"/>
        </w:rPr>
        <w:t>14 nm</w:t>
      </w:r>
      <w:r>
        <w:rPr>
          <w:rFonts w:ascii="Segoe UI" w:hAnsi="Segoe UI" w:cs="Segoe UI"/>
          <w:color w:val="2C2C36"/>
          <w:spacing w:val="1"/>
          <w:sz w:val="21"/>
          <w:szCs w:val="21"/>
        </w:rPr>
        <w:t>，该结构的传感性能达到最佳状态。在上述最优几何参数下，</w:t>
      </w:r>
      <w:r>
        <w:rPr>
          <w:rFonts w:ascii="Segoe UI" w:hAnsi="Segoe UI" w:cs="Segoe UI"/>
          <w:color w:val="2C2C36"/>
          <w:spacing w:val="1"/>
          <w:sz w:val="21"/>
          <w:szCs w:val="21"/>
        </w:rPr>
        <w:t>4</w:t>
      </w:r>
      <w:r>
        <w:rPr>
          <w:rFonts w:ascii="Segoe UI" w:hAnsi="Segoe UI" w:cs="Segoe UI"/>
          <w:color w:val="2C2C36"/>
          <w:spacing w:val="1"/>
          <w:sz w:val="21"/>
          <w:szCs w:val="21"/>
        </w:rPr>
        <w:t>个</w:t>
      </w:r>
      <w:r>
        <w:rPr>
          <w:rFonts w:ascii="Segoe UI" w:hAnsi="Segoe UI" w:cs="Segoe UI"/>
          <w:color w:val="2C2C36"/>
          <w:spacing w:val="1"/>
          <w:sz w:val="21"/>
          <w:szCs w:val="21"/>
        </w:rPr>
        <w:t>Fano</w:t>
      </w:r>
      <w:r>
        <w:rPr>
          <w:rFonts w:ascii="Segoe UI" w:hAnsi="Segoe UI" w:cs="Segoe UI"/>
          <w:color w:val="2C2C36"/>
          <w:spacing w:val="1"/>
          <w:sz w:val="21"/>
          <w:szCs w:val="21"/>
        </w:rPr>
        <w:t>共振峰的折射率传感灵敏度分别为</w:t>
      </w:r>
      <w:r>
        <w:rPr>
          <w:rFonts w:ascii="Segoe UI" w:hAnsi="Segoe UI" w:cs="Segoe UI"/>
          <w:color w:val="2C2C36"/>
          <w:spacing w:val="1"/>
          <w:sz w:val="21"/>
          <w:szCs w:val="21"/>
        </w:rPr>
        <w:t>1 623 nm/RIU</w:t>
      </w:r>
      <w:r>
        <w:rPr>
          <w:rFonts w:ascii="Segoe UI" w:hAnsi="Segoe UI" w:cs="Segoe UI"/>
          <w:color w:val="2C2C36"/>
          <w:spacing w:val="1"/>
          <w:sz w:val="21"/>
          <w:szCs w:val="21"/>
        </w:rPr>
        <w:t>、</w:t>
      </w:r>
      <w:r>
        <w:rPr>
          <w:rFonts w:ascii="Segoe UI" w:hAnsi="Segoe UI" w:cs="Segoe UI"/>
          <w:color w:val="2C2C36"/>
          <w:spacing w:val="1"/>
          <w:sz w:val="21"/>
          <w:szCs w:val="21"/>
        </w:rPr>
        <w:t>1 223 nm/RIU</w:t>
      </w:r>
      <w:r>
        <w:rPr>
          <w:rFonts w:ascii="Segoe UI" w:hAnsi="Segoe UI" w:cs="Segoe UI"/>
          <w:color w:val="2C2C36"/>
          <w:spacing w:val="1"/>
          <w:sz w:val="21"/>
          <w:szCs w:val="21"/>
        </w:rPr>
        <w:t>、</w:t>
      </w:r>
      <w:r>
        <w:rPr>
          <w:rFonts w:ascii="Segoe UI" w:hAnsi="Segoe UI" w:cs="Segoe UI"/>
          <w:color w:val="2C2C36"/>
          <w:spacing w:val="1"/>
          <w:sz w:val="21"/>
          <w:szCs w:val="21"/>
        </w:rPr>
        <w:t>2 740 nm/RIU</w:t>
      </w:r>
      <w:r>
        <w:rPr>
          <w:rFonts w:ascii="Segoe UI" w:hAnsi="Segoe UI" w:cs="Segoe UI"/>
          <w:color w:val="2C2C36"/>
          <w:spacing w:val="1"/>
          <w:sz w:val="21"/>
          <w:szCs w:val="21"/>
        </w:rPr>
        <w:t>和</w:t>
      </w:r>
      <w:r>
        <w:rPr>
          <w:rFonts w:ascii="Segoe UI" w:hAnsi="Segoe UI" w:cs="Segoe UI"/>
          <w:color w:val="2C2C36"/>
          <w:spacing w:val="1"/>
          <w:sz w:val="21"/>
          <w:szCs w:val="21"/>
        </w:rPr>
        <w:t>2 486 nm/RIU</w:t>
      </w:r>
      <w:r>
        <w:rPr>
          <w:rFonts w:ascii="Segoe UI" w:hAnsi="Segoe UI" w:cs="Segoe UI"/>
          <w:color w:val="2C2C36"/>
          <w:spacing w:val="1"/>
          <w:sz w:val="21"/>
          <w:szCs w:val="21"/>
        </w:rPr>
        <w:t>。</w:t>
      </w:r>
    </w:p>
    <w:p w14:paraId="373BDBB1" w14:textId="77777777" w:rsidR="00757D8A" w:rsidRDefault="004A3F70">
      <w:pPr>
        <w:pStyle w:val="ab"/>
        <w:shd w:val="clear" w:color="auto" w:fill="FFFFFF"/>
        <w:spacing w:before="240" w:beforeAutospacing="0"/>
        <w:ind w:firstLine="420"/>
        <w:rPr>
          <w:rFonts w:ascii="Segoe UI" w:hAnsi="Segoe UI" w:cs="Segoe UI"/>
          <w:color w:val="2C2C36"/>
          <w:spacing w:val="1"/>
          <w:sz w:val="21"/>
          <w:szCs w:val="21"/>
        </w:rPr>
      </w:pPr>
      <w:r>
        <w:rPr>
          <w:rFonts w:ascii="Segoe UI" w:hAnsi="Segoe UI" w:cs="Segoe UI"/>
          <w:color w:val="2C2C36"/>
          <w:spacing w:val="1"/>
          <w:sz w:val="21"/>
          <w:szCs w:val="21"/>
        </w:rPr>
        <w:t>本文的研究成果为设计集成化、多通道折射率传感器提供了重要的理论参考和技术支持，具有潜在的应用价值。</w:t>
      </w:r>
    </w:p>
    <w:p w14:paraId="2799BA80" w14:textId="77777777" w:rsidR="00757D8A" w:rsidRDefault="004A3F70">
      <w:pPr>
        <w:rPr>
          <w:rFonts w:ascii="Times New Roman" w:eastAsia="宋体" w:hAnsi="Times New Roman" w:cs="Times New Roman"/>
          <w:b/>
          <w:szCs w:val="21"/>
        </w:rPr>
      </w:pPr>
      <w:r>
        <w:rPr>
          <w:rFonts w:ascii="Times New Roman" w:eastAsia="宋体" w:hAnsi="Times New Roman" w:cs="Times New Roman"/>
          <w:b/>
          <w:szCs w:val="21"/>
        </w:rPr>
        <w:t>参考文献</w:t>
      </w:r>
      <w:r>
        <w:rPr>
          <w:rFonts w:ascii="Times New Roman" w:eastAsia="宋体" w:hAnsi="Times New Roman" w:cs="Times New Roman" w:hint="eastAsia"/>
          <w:b/>
          <w:szCs w:val="21"/>
        </w:rPr>
        <w:t>：</w:t>
      </w:r>
    </w:p>
    <w:p w14:paraId="4F947998" w14:textId="77777777" w:rsidR="00757D8A" w:rsidRDefault="004A3F70">
      <w:pPr>
        <w:numPr>
          <w:ilvl w:val="0"/>
          <w:numId w:val="1"/>
        </w:numPr>
        <w:snapToGrid w:val="0"/>
        <w:rPr>
          <w:rFonts w:ascii="Times New Roman" w:hAnsi="Times New Roman" w:cs="Times New Roman"/>
        </w:rPr>
      </w:pPr>
      <w:bookmarkStart w:id="7" w:name="_Ref4295"/>
      <w:r>
        <w:rPr>
          <w:rFonts w:ascii="Times New Roman" w:hAnsi="Times New Roman" w:cs="Times New Roman"/>
        </w:rPr>
        <w:t xml:space="preserve">GRAMOTNEV D K, BOZHEVOLNYI S </w:t>
      </w:r>
      <w:r>
        <w:rPr>
          <w:rFonts w:ascii="Times New Roman" w:hAnsi="Times New Roman" w:cs="Times New Roman"/>
        </w:rPr>
        <w:t>I. Plasmonics beyond the diffraction limit</w:t>
      </w:r>
      <w:r>
        <w:rPr>
          <w:rFonts w:ascii="Times New Roman" w:hAnsi="Times New Roman" w:cs="Times New Roman" w:hint="eastAsia"/>
        </w:rPr>
        <w:t xml:space="preserve"> it</w:t>
      </w:r>
      <w:r>
        <w:rPr>
          <w:rFonts w:ascii="Times New Roman" w:hAnsi="Times New Roman" w:cs="Times New Roman"/>
        </w:rPr>
        <w:t>[J]. Nature Photonics, 2010, 4</w:t>
      </w:r>
      <w:r>
        <w:rPr>
          <w:rFonts w:ascii="Times New Roman" w:hAnsi="Times New Roman" w:cs="Times New Roman"/>
        </w:rPr>
        <w:t>（</w:t>
      </w:r>
      <w:r>
        <w:rPr>
          <w:rFonts w:ascii="Times New Roman" w:hAnsi="Times New Roman" w:cs="Times New Roman" w:hint="eastAsia"/>
        </w:rPr>
        <w:t>2</w:t>
      </w:r>
      <w:r>
        <w:rPr>
          <w:rFonts w:ascii="Times New Roman" w:hAnsi="Times New Roman" w:cs="Times New Roman"/>
        </w:rPr>
        <w:t>）</w:t>
      </w:r>
      <w:r>
        <w:rPr>
          <w:rFonts w:ascii="Times New Roman" w:hAnsi="Times New Roman" w:cs="Times New Roman"/>
        </w:rPr>
        <w:t>: 83-91.</w:t>
      </w:r>
      <w:bookmarkEnd w:id="7"/>
    </w:p>
    <w:p w14:paraId="0E09A5CC" w14:textId="77777777" w:rsidR="00757D8A" w:rsidRDefault="004A3F70">
      <w:pPr>
        <w:numPr>
          <w:ilvl w:val="0"/>
          <w:numId w:val="1"/>
        </w:numPr>
        <w:snapToGrid w:val="0"/>
        <w:rPr>
          <w:rFonts w:ascii="Times New Roman" w:hAnsi="Times New Roman" w:cs="Times New Roman"/>
        </w:rPr>
      </w:pPr>
      <w:bookmarkStart w:id="8" w:name="_Ref23299"/>
      <w:r>
        <w:rPr>
          <w:rFonts w:ascii="Times New Roman" w:hAnsi="Times New Roman" w:cs="Times New Roman"/>
        </w:rPr>
        <w:t xml:space="preserve">FU H, LI S, WANG Y, et al. Independently tunable ultrasharp double fano resonances in coupled plasmonic resonator system[J]. IEEE Photonics Journal, 2018, </w:t>
      </w:r>
      <w:r>
        <w:rPr>
          <w:rFonts w:ascii="Times New Roman" w:hAnsi="Times New Roman" w:cs="Times New Roman" w:hint="eastAsia"/>
        </w:rPr>
        <w:t>10</w:t>
      </w:r>
      <w:r>
        <w:rPr>
          <w:rFonts w:ascii="Times New Roman" w:hAnsi="Times New Roman" w:cs="Times New Roman"/>
        </w:rPr>
        <w:t>（</w:t>
      </w:r>
      <w:r>
        <w:rPr>
          <w:rFonts w:ascii="Times New Roman" w:hAnsi="Times New Roman" w:cs="Times New Roman" w:hint="eastAsia"/>
        </w:rPr>
        <w:t>1</w:t>
      </w:r>
      <w:r>
        <w:rPr>
          <w:rFonts w:ascii="Times New Roman" w:hAnsi="Times New Roman" w:cs="Times New Roman"/>
        </w:rPr>
        <w:t>）</w:t>
      </w:r>
      <w:r>
        <w:rPr>
          <w:rFonts w:ascii="Times New Roman" w:hAnsi="Times New Roman" w:cs="Times New Roman"/>
        </w:rPr>
        <w:t>:1-</w:t>
      </w:r>
      <w:r>
        <w:rPr>
          <w:rFonts w:ascii="Times New Roman" w:hAnsi="Times New Roman" w:cs="Times New Roman" w:hint="eastAsia"/>
        </w:rPr>
        <w:t>1</w:t>
      </w:r>
      <w:r>
        <w:rPr>
          <w:rFonts w:ascii="Times New Roman" w:hAnsi="Times New Roman" w:cs="Times New Roman"/>
        </w:rPr>
        <w:t>.</w:t>
      </w:r>
    </w:p>
    <w:p w14:paraId="232A33F7" w14:textId="77777777" w:rsidR="00757D8A" w:rsidRDefault="004A3F70">
      <w:pPr>
        <w:numPr>
          <w:ilvl w:val="0"/>
          <w:numId w:val="1"/>
        </w:numPr>
        <w:snapToGrid w:val="0"/>
        <w:rPr>
          <w:rFonts w:ascii="Times New Roman" w:hAnsi="Times New Roman" w:cs="Times New Roman"/>
        </w:rPr>
      </w:pPr>
      <w:bookmarkStart w:id="9" w:name="_Ref4305"/>
      <w:r>
        <w:rPr>
          <w:rFonts w:ascii="Times New Roman" w:hAnsi="Times New Roman" w:cs="Times New Roman"/>
        </w:rPr>
        <w:t>王强</w:t>
      </w:r>
      <w:r>
        <w:rPr>
          <w:rFonts w:ascii="Times New Roman" w:hAnsi="Times New Roman" w:cs="Times New Roman" w:hint="eastAsia"/>
        </w:rPr>
        <w:t>，</w:t>
      </w:r>
      <w:r>
        <w:rPr>
          <w:rFonts w:ascii="Times New Roman" w:hAnsi="Times New Roman" w:cs="Times New Roman"/>
        </w:rPr>
        <w:t>陈泳竹．表面等离子体激元的原理与应用</w:t>
      </w:r>
      <w:r>
        <w:rPr>
          <w:rFonts w:ascii="Times New Roman" w:hAnsi="Times New Roman" w:cs="Times New Roman"/>
        </w:rPr>
        <w:t>[J]</w:t>
      </w:r>
      <w:r>
        <w:rPr>
          <w:rFonts w:ascii="Times New Roman" w:hAnsi="Times New Roman" w:cs="Times New Roman"/>
        </w:rPr>
        <w:t>．材料研究与应用，</w:t>
      </w:r>
      <w:r>
        <w:rPr>
          <w:rFonts w:ascii="Times New Roman" w:hAnsi="Times New Roman" w:cs="Times New Roman"/>
        </w:rPr>
        <w:t>2024</w:t>
      </w:r>
      <w:r>
        <w:rPr>
          <w:rFonts w:ascii="Times New Roman" w:hAnsi="Times New Roman" w:cs="Times New Roman"/>
        </w:rPr>
        <w:t>，</w:t>
      </w:r>
      <w:r>
        <w:rPr>
          <w:rFonts w:ascii="Times New Roman" w:hAnsi="Times New Roman" w:cs="Times New Roman"/>
        </w:rPr>
        <w:t>18</w:t>
      </w:r>
      <w:r>
        <w:rPr>
          <w:rFonts w:ascii="Times New Roman" w:hAnsi="Times New Roman" w:cs="Times New Roman"/>
        </w:rPr>
        <w:t>（</w:t>
      </w:r>
      <w:r>
        <w:rPr>
          <w:rFonts w:ascii="Times New Roman" w:hAnsi="Times New Roman" w:cs="Times New Roman" w:hint="eastAsia"/>
        </w:rPr>
        <w:t>1</w:t>
      </w:r>
      <w:r>
        <w:rPr>
          <w:rFonts w:ascii="Times New Roman" w:hAnsi="Times New Roman" w:cs="Times New Roman"/>
        </w:rPr>
        <w:t>）</w:t>
      </w:r>
      <w:r>
        <w:rPr>
          <w:rFonts w:ascii="Times New Roman" w:hAnsi="Times New Roman" w:cs="Times New Roman" w:hint="eastAsia"/>
        </w:rPr>
        <w:t>：</w:t>
      </w:r>
      <w:r>
        <w:rPr>
          <w:rFonts w:ascii="Times New Roman" w:hAnsi="Times New Roman" w:cs="Times New Roman"/>
        </w:rPr>
        <w:t>81-94</w:t>
      </w:r>
      <w:r>
        <w:rPr>
          <w:rFonts w:ascii="Times New Roman" w:hAnsi="Times New Roman" w:cs="Times New Roman"/>
        </w:rPr>
        <w:t>．</w:t>
      </w:r>
      <w:bookmarkStart w:id="10" w:name="_Ref162550611"/>
      <w:bookmarkEnd w:id="8"/>
      <w:bookmarkEnd w:id="9"/>
    </w:p>
    <w:p w14:paraId="25184EB1" w14:textId="77777777" w:rsidR="00757D8A" w:rsidRDefault="004A3F70">
      <w:pPr>
        <w:numPr>
          <w:ilvl w:val="0"/>
          <w:numId w:val="1"/>
        </w:numPr>
        <w:snapToGrid w:val="0"/>
        <w:rPr>
          <w:rFonts w:ascii="Times New Roman" w:hAnsi="Times New Roman" w:cs="Times New Roman"/>
        </w:rPr>
      </w:pPr>
      <w:bookmarkStart w:id="11" w:name="_Ref4348"/>
      <w:r>
        <w:rPr>
          <w:rFonts w:ascii="Times New Roman" w:hAnsi="Times New Roman" w:cs="Times New Roman"/>
        </w:rPr>
        <w:t>CHEN F, ZHANG H F, SUN L</w:t>
      </w:r>
      <w:r>
        <w:rPr>
          <w:rFonts w:ascii="Times New Roman" w:hAnsi="Times New Roman" w:cs="Times New Roman" w:hint="eastAsia"/>
        </w:rPr>
        <w:t xml:space="preserve"> H</w:t>
      </w:r>
      <w:r>
        <w:rPr>
          <w:rFonts w:ascii="Times New Roman" w:hAnsi="Times New Roman" w:cs="Times New Roman"/>
        </w:rPr>
        <w:t>, et al. Temperature tunable Fano resonance based on ring resonator side coupled with a MIM waveguide[J]. Optics &amp; Laser Technology, 2019, 116:293-299.</w:t>
      </w:r>
      <w:bookmarkEnd w:id="10"/>
      <w:bookmarkEnd w:id="11"/>
    </w:p>
    <w:p w14:paraId="308FAC7A" w14:textId="77777777" w:rsidR="00757D8A" w:rsidRDefault="004A3F70">
      <w:pPr>
        <w:numPr>
          <w:ilvl w:val="0"/>
          <w:numId w:val="1"/>
        </w:numPr>
        <w:snapToGrid w:val="0"/>
        <w:rPr>
          <w:rFonts w:ascii="Times New Roman" w:hAnsi="Times New Roman" w:cs="Times New Roman"/>
        </w:rPr>
      </w:pPr>
      <w:bookmarkStart w:id="12" w:name="_Ref4354"/>
      <w:r>
        <w:rPr>
          <w:rFonts w:ascii="Times New Roman" w:hAnsi="Times New Roman" w:cs="Times New Roman"/>
        </w:rPr>
        <w:t>KAZANSKIY N L, KHONINA S N, BU</w:t>
      </w:r>
      <w:r>
        <w:rPr>
          <w:rFonts w:ascii="Times New Roman" w:hAnsi="Times New Roman" w:cs="Times New Roman"/>
        </w:rPr>
        <w:t>TT M A. Plasmonic sensors based on metal-insulator-</w:t>
      </w:r>
      <w:r>
        <w:rPr>
          <w:rFonts w:ascii="Times New Roman" w:hAnsi="Times New Roman" w:cs="Times New Roman"/>
        </w:rPr>
        <w:lastRenderedPageBreak/>
        <w:t>metal waveguides for refractive index sensing applications:</w:t>
      </w:r>
      <w:r>
        <w:rPr>
          <w:rFonts w:ascii="Times New Roman" w:hAnsi="Times New Roman" w:cs="Times New Roman" w:hint="eastAsia"/>
        </w:rPr>
        <w:t xml:space="preserve"> </w:t>
      </w:r>
      <w:r>
        <w:rPr>
          <w:rFonts w:ascii="Times New Roman" w:hAnsi="Times New Roman" w:cs="Times New Roman"/>
        </w:rPr>
        <w:t>a brief review[J]. Physica</w:t>
      </w:r>
      <w:r>
        <w:rPr>
          <w:rFonts w:ascii="Times New Roman" w:hAnsi="Times New Roman" w:cs="Times New Roman" w:hint="eastAsia"/>
        </w:rPr>
        <w:t xml:space="preserve"> </w:t>
      </w:r>
      <w:r>
        <w:rPr>
          <w:rFonts w:ascii="Times New Roman" w:hAnsi="Times New Roman" w:cs="Times New Roman"/>
        </w:rPr>
        <w:t>E:</w:t>
      </w:r>
      <w:r>
        <w:rPr>
          <w:rFonts w:ascii="Times New Roman" w:hAnsi="Times New Roman" w:cs="Times New Roman" w:hint="eastAsia"/>
        </w:rPr>
        <w:t xml:space="preserve"> </w:t>
      </w:r>
      <w:r>
        <w:rPr>
          <w:rFonts w:ascii="Times New Roman" w:hAnsi="Times New Roman" w:cs="Times New Roman"/>
        </w:rPr>
        <w:t xml:space="preserve">Low Dimensional Systems </w:t>
      </w:r>
      <w:r>
        <w:rPr>
          <w:rFonts w:ascii="Times New Roman" w:hAnsi="Times New Roman" w:cs="Times New Roman" w:hint="eastAsia"/>
        </w:rPr>
        <w:t>and</w:t>
      </w:r>
      <w:r>
        <w:rPr>
          <w:rFonts w:ascii="Times New Roman" w:hAnsi="Times New Roman" w:cs="Times New Roman"/>
        </w:rPr>
        <w:t xml:space="preserve"> Nanostructures, 2020, 117:113798-113798.</w:t>
      </w:r>
      <w:bookmarkEnd w:id="12"/>
    </w:p>
    <w:p w14:paraId="12D88570" w14:textId="77777777" w:rsidR="00757D8A" w:rsidRDefault="004A3F70">
      <w:pPr>
        <w:numPr>
          <w:ilvl w:val="0"/>
          <w:numId w:val="1"/>
        </w:numPr>
        <w:snapToGrid w:val="0"/>
        <w:rPr>
          <w:rFonts w:ascii="Times New Roman" w:hAnsi="Times New Roman" w:cs="Times New Roman"/>
        </w:rPr>
      </w:pPr>
      <w:bookmarkStart w:id="13" w:name="_Ref4377"/>
      <w:r>
        <w:rPr>
          <w:rFonts w:ascii="Times New Roman" w:hAnsi="Times New Roman" w:cs="Times New Roman"/>
        </w:rPr>
        <w:t>AKRAM M J, GHAFOOR F, KHAN M M, et al. Control</w:t>
      </w:r>
      <w:r>
        <w:rPr>
          <w:rFonts w:ascii="Times New Roman" w:hAnsi="Times New Roman" w:cs="Times New Roman"/>
        </w:rPr>
        <w:t xml:space="preserve"> of Fano resonances and slow light using Bose-Einstein condensates in a nanocavity[J]. Physical Review A, 2017, 95</w:t>
      </w:r>
      <w:r>
        <w:rPr>
          <w:rFonts w:ascii="Times New Roman" w:hAnsi="Times New Roman" w:cs="Times New Roman"/>
        </w:rPr>
        <w:t>（</w:t>
      </w:r>
      <w:r>
        <w:rPr>
          <w:rFonts w:ascii="Times New Roman" w:hAnsi="Times New Roman" w:cs="Times New Roman" w:hint="eastAsia"/>
        </w:rPr>
        <w:t>2</w:t>
      </w:r>
      <w:r>
        <w:rPr>
          <w:rFonts w:ascii="Times New Roman" w:hAnsi="Times New Roman" w:cs="Times New Roman"/>
        </w:rPr>
        <w:t>）</w:t>
      </w:r>
      <w:r>
        <w:rPr>
          <w:rFonts w:ascii="Times New Roman" w:hAnsi="Times New Roman" w:cs="Times New Roman"/>
        </w:rPr>
        <w:t>: 023810.</w:t>
      </w:r>
      <w:bookmarkEnd w:id="13"/>
    </w:p>
    <w:p w14:paraId="1783C73F" w14:textId="77777777" w:rsidR="00757D8A" w:rsidRDefault="004A3F70">
      <w:pPr>
        <w:numPr>
          <w:ilvl w:val="0"/>
          <w:numId w:val="1"/>
        </w:numPr>
        <w:snapToGrid w:val="0"/>
        <w:rPr>
          <w:rFonts w:ascii="Times New Roman" w:hAnsi="Times New Roman" w:cs="Times New Roman"/>
        </w:rPr>
      </w:pPr>
      <w:bookmarkStart w:id="14" w:name="_Ref4384"/>
      <w:r>
        <w:rPr>
          <w:rFonts w:ascii="Times New Roman" w:hAnsi="Times New Roman" w:cs="Times New Roman"/>
        </w:rPr>
        <w:t>娄小伟，崔锦江，董宁宁等</w:t>
      </w:r>
      <w:r>
        <w:rPr>
          <w:rFonts w:ascii="Times New Roman" w:hAnsi="Times New Roman" w:cs="Times New Roman"/>
        </w:rPr>
        <w:t xml:space="preserve">. </w:t>
      </w:r>
      <w:r>
        <w:rPr>
          <w:rFonts w:ascii="Times New Roman" w:hAnsi="Times New Roman" w:cs="Times New Roman"/>
        </w:rPr>
        <w:t>基于眼型谐振腔的</w:t>
      </w:r>
      <w:r>
        <w:rPr>
          <w:rFonts w:ascii="Times New Roman" w:hAnsi="Times New Roman" w:cs="Times New Roman"/>
        </w:rPr>
        <w:t xml:space="preserve"> Fano </w:t>
      </w:r>
      <w:r>
        <w:rPr>
          <w:rFonts w:ascii="Times New Roman" w:hAnsi="Times New Roman" w:cs="Times New Roman"/>
        </w:rPr>
        <w:t>谐振曲线尖锐度的分析</w:t>
      </w:r>
      <w:r>
        <w:rPr>
          <w:rFonts w:ascii="Times New Roman" w:hAnsi="Times New Roman" w:cs="Times New Roman"/>
        </w:rPr>
        <w:t xml:space="preserve">[J]. </w:t>
      </w:r>
      <w:r>
        <w:rPr>
          <w:rFonts w:ascii="Times New Roman" w:hAnsi="Times New Roman" w:cs="Times New Roman"/>
        </w:rPr>
        <w:t>光子学报，</w:t>
      </w:r>
      <w:r>
        <w:rPr>
          <w:rFonts w:ascii="Times New Roman" w:hAnsi="Times New Roman" w:cs="Times New Roman"/>
        </w:rPr>
        <w:t>2015</w:t>
      </w:r>
      <w:r>
        <w:rPr>
          <w:rFonts w:ascii="Times New Roman" w:hAnsi="Times New Roman" w:cs="Times New Roman"/>
        </w:rPr>
        <w:t>，</w:t>
      </w:r>
      <w:r>
        <w:rPr>
          <w:rFonts w:ascii="Times New Roman" w:hAnsi="Times New Roman" w:cs="Times New Roman"/>
        </w:rPr>
        <w:t>44</w:t>
      </w:r>
      <w:r>
        <w:rPr>
          <w:rFonts w:ascii="Times New Roman" w:hAnsi="Times New Roman" w:cs="Times New Roman"/>
        </w:rPr>
        <w:t>（</w:t>
      </w:r>
      <w:r>
        <w:rPr>
          <w:rFonts w:ascii="Times New Roman" w:hAnsi="Times New Roman" w:cs="Times New Roman" w:hint="eastAsia"/>
        </w:rPr>
        <w:t>1</w:t>
      </w:r>
      <w:r>
        <w:rPr>
          <w:rFonts w:ascii="Times New Roman" w:hAnsi="Times New Roman" w:cs="Times New Roman"/>
        </w:rPr>
        <w:t>）：</w:t>
      </w:r>
      <w:r>
        <w:rPr>
          <w:rFonts w:ascii="Times New Roman" w:hAnsi="Times New Roman" w:cs="Times New Roman" w:hint="eastAsia"/>
        </w:rPr>
        <w:t>64-69</w:t>
      </w:r>
      <w:r>
        <w:rPr>
          <w:rFonts w:ascii="Times New Roman" w:hAnsi="Times New Roman" w:cs="Times New Roman"/>
        </w:rPr>
        <w:t>.</w:t>
      </w:r>
      <w:bookmarkEnd w:id="14"/>
    </w:p>
    <w:p w14:paraId="357F8026" w14:textId="77777777" w:rsidR="00757D8A" w:rsidRDefault="004A3F70">
      <w:pPr>
        <w:numPr>
          <w:ilvl w:val="0"/>
          <w:numId w:val="1"/>
        </w:numPr>
        <w:snapToGrid w:val="0"/>
        <w:rPr>
          <w:rFonts w:ascii="Times New Roman" w:hAnsi="Times New Roman" w:cs="Times New Roman"/>
        </w:rPr>
      </w:pPr>
      <w:bookmarkStart w:id="15" w:name="_Ref162550802"/>
      <w:r>
        <w:rPr>
          <w:rFonts w:ascii="Times New Roman" w:hAnsi="Times New Roman" w:cs="Times New Roman"/>
        </w:rPr>
        <w:t>CHENG L, WANG Z, HE X, et al. Plasmonic nanosensor based on mul</w:t>
      </w:r>
      <w:r>
        <w:rPr>
          <w:rFonts w:ascii="Times New Roman" w:hAnsi="Times New Roman" w:cs="Times New Roman"/>
        </w:rPr>
        <w:t>tiple independently tunable Fano resonances[J]. Beilstein Journal of Nanotechnology, 2019, 10</w:t>
      </w:r>
      <w:r>
        <w:rPr>
          <w:rFonts w:ascii="Times New Roman" w:hAnsi="Times New Roman" w:cs="Times New Roman"/>
        </w:rPr>
        <w:t>（</w:t>
      </w:r>
      <w:r>
        <w:rPr>
          <w:rFonts w:ascii="Times New Roman" w:hAnsi="Times New Roman" w:cs="Times New Roman" w:hint="eastAsia"/>
        </w:rPr>
        <w:t>1</w:t>
      </w:r>
      <w:r>
        <w:rPr>
          <w:rFonts w:ascii="Times New Roman" w:hAnsi="Times New Roman" w:cs="Times New Roman"/>
        </w:rPr>
        <w:t>）</w:t>
      </w:r>
      <w:r>
        <w:rPr>
          <w:rFonts w:ascii="Times New Roman" w:hAnsi="Times New Roman" w:cs="Times New Roman"/>
        </w:rPr>
        <w:t>: 2527-</w:t>
      </w:r>
      <w:r>
        <w:rPr>
          <w:rFonts w:ascii="Times New Roman" w:hAnsi="Times New Roman" w:cs="Times New Roman" w:hint="eastAsia"/>
        </w:rPr>
        <w:t>25</w:t>
      </w:r>
      <w:r>
        <w:rPr>
          <w:rFonts w:ascii="Times New Roman" w:hAnsi="Times New Roman" w:cs="Times New Roman"/>
        </w:rPr>
        <w:t>37.</w:t>
      </w:r>
      <w:bookmarkEnd w:id="15"/>
    </w:p>
    <w:p w14:paraId="7763F77C" w14:textId="77777777" w:rsidR="00757D8A" w:rsidRDefault="004A3F70">
      <w:pPr>
        <w:numPr>
          <w:ilvl w:val="0"/>
          <w:numId w:val="1"/>
        </w:numPr>
        <w:snapToGrid w:val="0"/>
        <w:rPr>
          <w:rFonts w:ascii="Times New Roman" w:hAnsi="Times New Roman" w:cs="Times New Roman"/>
        </w:rPr>
      </w:pPr>
      <w:bookmarkStart w:id="16" w:name="_Ref162550804"/>
      <w:r>
        <w:rPr>
          <w:rFonts w:ascii="Times New Roman" w:hAnsi="Times New Roman" w:cs="Times New Roman"/>
        </w:rPr>
        <w:t xml:space="preserve">ZHAO B, CHEN C, LIU H, et al. Narrow-spectrum enhanced multiparameter gas sensor based on Fano resonance in an asymmetric MDM waveguide[J]. Optics </w:t>
      </w:r>
      <w:r>
        <w:rPr>
          <w:rFonts w:ascii="Times New Roman" w:hAnsi="Times New Roman" w:cs="Times New Roman"/>
        </w:rPr>
        <w:t>&amp; Laser Technology, 2022, 150: 107941-1~107941-</w:t>
      </w:r>
      <w:r>
        <w:rPr>
          <w:rFonts w:ascii="Times New Roman" w:hAnsi="Times New Roman" w:cs="Times New Roman" w:hint="eastAsia"/>
          <w:highlight w:val="yellow"/>
        </w:rPr>
        <w:t>5</w:t>
      </w:r>
      <w:r>
        <w:rPr>
          <w:rFonts w:ascii="Times New Roman" w:hAnsi="Times New Roman" w:cs="Times New Roman"/>
        </w:rPr>
        <w:t>.</w:t>
      </w:r>
      <w:bookmarkEnd w:id="16"/>
    </w:p>
    <w:p w14:paraId="511A4D67" w14:textId="77777777" w:rsidR="00757D8A" w:rsidRDefault="004A3F70">
      <w:pPr>
        <w:numPr>
          <w:ilvl w:val="0"/>
          <w:numId w:val="1"/>
        </w:numPr>
        <w:snapToGrid w:val="0"/>
        <w:rPr>
          <w:rFonts w:ascii="Times New Roman" w:hAnsi="Times New Roman" w:cs="Times New Roman"/>
        </w:rPr>
      </w:pPr>
      <w:bookmarkStart w:id="17" w:name="_Ref4433"/>
      <w:bookmarkStart w:id="18" w:name="_Ref162551018"/>
      <w:r>
        <w:rPr>
          <w:rFonts w:ascii="Times New Roman" w:hAnsi="Times New Roman" w:cs="Times New Roman"/>
        </w:rPr>
        <w:t>SUSHMITA, PAUL, MINA R, et al. Simultaneous switching at multiple wavelengths using plasmon induced transparency and Fano resonance</w:t>
      </w:r>
      <w:bookmarkStart w:id="19" w:name="OLE_LINK10"/>
      <w:r>
        <w:rPr>
          <w:rFonts w:ascii="Times New Roman" w:hAnsi="Times New Roman" w:cs="Times New Roman"/>
        </w:rPr>
        <w:t>[J]</w:t>
      </w:r>
      <w:bookmarkEnd w:id="19"/>
      <w:r>
        <w:rPr>
          <w:rFonts w:ascii="Times New Roman" w:hAnsi="Times New Roman" w:cs="Times New Roman"/>
        </w:rPr>
        <w:t>. IEEE Photonics Technology Letters, 2017, 29</w:t>
      </w:r>
      <w:r>
        <w:rPr>
          <w:rFonts w:ascii="Times New Roman" w:hAnsi="Times New Roman" w:cs="Times New Roman"/>
        </w:rPr>
        <w:t>（</w:t>
      </w:r>
      <w:r>
        <w:rPr>
          <w:rFonts w:ascii="Times New Roman" w:hAnsi="Times New Roman" w:cs="Times New Roman" w:hint="eastAsia"/>
        </w:rPr>
        <w:t>9</w:t>
      </w:r>
      <w:r>
        <w:rPr>
          <w:rFonts w:ascii="Times New Roman" w:hAnsi="Times New Roman" w:cs="Times New Roman"/>
        </w:rPr>
        <w:t>）</w:t>
      </w:r>
      <w:r>
        <w:rPr>
          <w:rFonts w:ascii="Times New Roman" w:hAnsi="Times New Roman" w:cs="Times New Roman"/>
        </w:rPr>
        <w:t>:739-742</w:t>
      </w:r>
      <w:bookmarkEnd w:id="17"/>
      <w:r>
        <w:rPr>
          <w:rFonts w:ascii="Times New Roman" w:hAnsi="Times New Roman" w:cs="Times New Roman"/>
        </w:rPr>
        <w:t>.</w:t>
      </w:r>
    </w:p>
    <w:p w14:paraId="79183DE8" w14:textId="77777777" w:rsidR="00757D8A" w:rsidRDefault="004A3F70">
      <w:pPr>
        <w:numPr>
          <w:ilvl w:val="0"/>
          <w:numId w:val="1"/>
        </w:numPr>
        <w:snapToGrid w:val="0"/>
        <w:rPr>
          <w:rFonts w:ascii="Times New Roman" w:hAnsi="Times New Roman" w:cs="Times New Roman"/>
        </w:rPr>
      </w:pPr>
      <w:bookmarkStart w:id="20" w:name="_Ref4459"/>
      <w:r>
        <w:rPr>
          <w:rFonts w:ascii="Times New Roman" w:hAnsi="Times New Roman" w:cs="Times New Roman"/>
        </w:rPr>
        <w:t xml:space="preserve">LAN S, </w:t>
      </w:r>
      <w:r>
        <w:rPr>
          <w:rFonts w:ascii="Times New Roman" w:hAnsi="Times New Roman" w:cs="Times New Roman"/>
        </w:rPr>
        <w:t>RODRIGUES S P, TAGHINEJAD M, et al. Dark plasmonic modes in diatomic gratings for plasmoelectronics[J]. Laser &amp; Photonics Reviews, 2017, 11</w:t>
      </w:r>
      <w:r>
        <w:rPr>
          <w:rFonts w:ascii="Times New Roman" w:hAnsi="Times New Roman" w:cs="Times New Roman"/>
        </w:rPr>
        <w:t>（</w:t>
      </w:r>
      <w:r>
        <w:rPr>
          <w:rFonts w:ascii="Times New Roman" w:hAnsi="Times New Roman" w:cs="Times New Roman" w:hint="eastAsia"/>
        </w:rPr>
        <w:t>2</w:t>
      </w:r>
      <w:r>
        <w:rPr>
          <w:rFonts w:ascii="Times New Roman" w:hAnsi="Times New Roman" w:cs="Times New Roman"/>
        </w:rPr>
        <w:t>）</w:t>
      </w:r>
      <w:r>
        <w:rPr>
          <w:rFonts w:ascii="Times New Roman" w:hAnsi="Times New Roman" w:cs="Times New Roman"/>
        </w:rPr>
        <w:t>: 1600312-1~1600312-</w:t>
      </w:r>
      <w:bookmarkEnd w:id="18"/>
      <w:bookmarkEnd w:id="20"/>
      <w:r>
        <w:rPr>
          <w:rFonts w:ascii="Times New Roman" w:hAnsi="Times New Roman" w:cs="Times New Roman"/>
          <w:highlight w:val="yellow"/>
        </w:rPr>
        <w:t xml:space="preserve"> </w:t>
      </w:r>
      <w:r>
        <w:rPr>
          <w:rFonts w:ascii="Times New Roman" w:hAnsi="Times New Roman" w:cs="Times New Roman" w:hint="eastAsia"/>
          <w:highlight w:val="yellow"/>
        </w:rPr>
        <w:t>23</w:t>
      </w:r>
    </w:p>
    <w:p w14:paraId="320BF727" w14:textId="77777777" w:rsidR="00757D8A" w:rsidRDefault="004A3F70">
      <w:pPr>
        <w:numPr>
          <w:ilvl w:val="0"/>
          <w:numId w:val="1"/>
        </w:numPr>
        <w:snapToGrid w:val="0"/>
        <w:rPr>
          <w:rFonts w:ascii="Times New Roman" w:hAnsi="Times New Roman" w:cs="Times New Roman"/>
        </w:rPr>
      </w:pPr>
      <w:bookmarkStart w:id="21" w:name="_Ref162551019"/>
      <w:r>
        <w:rPr>
          <w:rFonts w:ascii="Times New Roman" w:hAnsi="Times New Roman" w:cs="Times New Roman"/>
        </w:rPr>
        <w:t>张兴娇，曾礼丽，文如泉</w:t>
      </w:r>
      <w:r>
        <w:rPr>
          <w:rFonts w:ascii="Times New Roman" w:hAnsi="Times New Roman" w:cs="Times New Roman" w:hint="eastAsia"/>
        </w:rPr>
        <w:t>，</w:t>
      </w:r>
      <w:r>
        <w:rPr>
          <w:rFonts w:ascii="Times New Roman" w:hAnsi="Times New Roman" w:cs="Times New Roman"/>
        </w:rPr>
        <w:t>等．基于表面等离子激元的多通道滤波器设计</w:t>
      </w:r>
      <w:r>
        <w:rPr>
          <w:rFonts w:ascii="Times New Roman" w:hAnsi="Times New Roman" w:cs="Times New Roman"/>
        </w:rPr>
        <w:t>[J]</w:t>
      </w:r>
      <w:r>
        <w:rPr>
          <w:rFonts w:ascii="Times New Roman" w:hAnsi="Times New Roman" w:cs="Times New Roman"/>
        </w:rPr>
        <w:t>．量子电子学报，</w:t>
      </w:r>
      <w:r>
        <w:rPr>
          <w:rFonts w:ascii="Times New Roman" w:hAnsi="Times New Roman" w:cs="Times New Roman"/>
        </w:rPr>
        <w:t>2023</w:t>
      </w:r>
      <w:r>
        <w:rPr>
          <w:rFonts w:ascii="Times New Roman" w:hAnsi="Times New Roman" w:cs="Times New Roman"/>
        </w:rPr>
        <w:t>，</w:t>
      </w:r>
      <w:r>
        <w:rPr>
          <w:rFonts w:ascii="Times New Roman" w:hAnsi="Times New Roman" w:cs="Times New Roman"/>
        </w:rPr>
        <w:t>40</w:t>
      </w:r>
      <w:r>
        <w:rPr>
          <w:rFonts w:ascii="Times New Roman" w:hAnsi="Times New Roman" w:cs="Times New Roman"/>
        </w:rPr>
        <w:t>（</w:t>
      </w:r>
      <w:r>
        <w:rPr>
          <w:rFonts w:ascii="Times New Roman" w:hAnsi="Times New Roman" w:cs="Times New Roman" w:hint="eastAsia"/>
        </w:rPr>
        <w:t>6</w:t>
      </w:r>
      <w:r>
        <w:rPr>
          <w:rFonts w:ascii="Times New Roman" w:hAnsi="Times New Roman" w:cs="Times New Roman"/>
        </w:rPr>
        <w:t>）：</w:t>
      </w:r>
      <w:r>
        <w:rPr>
          <w:rFonts w:ascii="Times New Roman" w:hAnsi="Times New Roman" w:cs="Times New Roman"/>
        </w:rPr>
        <w:t>983-991</w:t>
      </w:r>
      <w:r>
        <w:rPr>
          <w:rFonts w:ascii="Times New Roman" w:hAnsi="Times New Roman" w:cs="Times New Roman"/>
        </w:rPr>
        <w:t>．</w:t>
      </w:r>
      <w:bookmarkEnd w:id="21"/>
    </w:p>
    <w:p w14:paraId="10154F0A" w14:textId="77777777" w:rsidR="00757D8A" w:rsidRDefault="004A3F70">
      <w:pPr>
        <w:numPr>
          <w:ilvl w:val="0"/>
          <w:numId w:val="1"/>
        </w:numPr>
        <w:snapToGrid w:val="0"/>
        <w:rPr>
          <w:rFonts w:ascii="Times New Roman" w:hAnsi="Times New Roman" w:cs="Times New Roman"/>
        </w:rPr>
      </w:pPr>
      <w:bookmarkStart w:id="22" w:name="_Ref4524"/>
      <w:bookmarkStart w:id="23" w:name="_Ref162551143"/>
      <w:r>
        <w:rPr>
          <w:rFonts w:ascii="Times New Roman" w:hAnsi="Times New Roman" w:cs="Times New Roman"/>
        </w:rPr>
        <w:t>CHENG L, WANG Z, HE X</w:t>
      </w:r>
      <w:r>
        <w:rPr>
          <w:rFonts w:ascii="Times New Roman" w:hAnsi="Times New Roman" w:cs="Times New Roman"/>
        </w:rPr>
        <w:t>, et al. Plasmonic nanosensor based on independently tunable multiple Fano resonances[J]. 2019, 10</w:t>
      </w:r>
      <w:r>
        <w:rPr>
          <w:rFonts w:ascii="Times New Roman" w:hAnsi="Times New Roman" w:cs="Times New Roman"/>
        </w:rPr>
        <w:t>（</w:t>
      </w:r>
      <w:r>
        <w:rPr>
          <w:rFonts w:ascii="Times New Roman" w:hAnsi="Times New Roman" w:cs="Times New Roman" w:hint="eastAsia"/>
        </w:rPr>
        <w:t>1</w:t>
      </w:r>
      <w:r>
        <w:rPr>
          <w:rFonts w:ascii="Times New Roman" w:hAnsi="Times New Roman" w:cs="Times New Roman"/>
        </w:rPr>
        <w:t>）</w:t>
      </w:r>
      <w:r>
        <w:rPr>
          <w:rFonts w:ascii="Times New Roman" w:hAnsi="Times New Roman" w:cs="Times New Roman"/>
        </w:rPr>
        <w:t>:2527-2537.</w:t>
      </w:r>
      <w:bookmarkEnd w:id="22"/>
    </w:p>
    <w:p w14:paraId="1C85EB22" w14:textId="77777777" w:rsidR="00757D8A" w:rsidRDefault="004A3F70">
      <w:pPr>
        <w:numPr>
          <w:ilvl w:val="0"/>
          <w:numId w:val="1"/>
        </w:numPr>
        <w:snapToGrid w:val="0"/>
        <w:rPr>
          <w:rFonts w:ascii="Times New Roman" w:hAnsi="Times New Roman" w:cs="Times New Roman"/>
        </w:rPr>
      </w:pPr>
      <w:bookmarkStart w:id="24" w:name="_Ref162551185"/>
      <w:bookmarkEnd w:id="23"/>
      <w:r>
        <w:rPr>
          <w:rFonts w:ascii="Times New Roman" w:hAnsi="Times New Roman" w:cs="Times New Roman"/>
        </w:rPr>
        <w:t>ZHAO B, LIU H, ZHANG X, et al. High-Sensitive multi-gas detection based on MDM waveguide with symmetric dual side-coupled ring-resonators[J]. I</w:t>
      </w:r>
      <w:r>
        <w:rPr>
          <w:rFonts w:ascii="Times New Roman" w:hAnsi="Times New Roman" w:cs="Times New Roman"/>
        </w:rPr>
        <w:t xml:space="preserve">EEE Sensors Journal, 2021, </w:t>
      </w:r>
      <w:r>
        <w:rPr>
          <w:rFonts w:ascii="Times New Roman" w:hAnsi="Times New Roman" w:cs="Times New Roman" w:hint="eastAsia"/>
        </w:rPr>
        <w:t>18</w:t>
      </w:r>
      <w:r>
        <w:rPr>
          <w:rFonts w:ascii="Times New Roman" w:hAnsi="Times New Roman" w:cs="Times New Roman"/>
        </w:rPr>
        <w:t>:20841-20849.</w:t>
      </w:r>
      <w:bookmarkEnd w:id="24"/>
    </w:p>
    <w:p w14:paraId="589A292D" w14:textId="77777777" w:rsidR="00757D8A" w:rsidRDefault="004A3F70">
      <w:pPr>
        <w:numPr>
          <w:ilvl w:val="0"/>
          <w:numId w:val="1"/>
        </w:numPr>
        <w:snapToGrid w:val="0"/>
        <w:rPr>
          <w:rFonts w:ascii="Times New Roman" w:hAnsi="Times New Roman" w:cs="Times New Roman"/>
        </w:rPr>
      </w:pPr>
      <w:bookmarkStart w:id="25" w:name="_Ref162551206"/>
      <w:r>
        <w:rPr>
          <w:rFonts w:ascii="Times New Roman" w:hAnsi="Times New Roman" w:cs="Times New Roman"/>
        </w:rPr>
        <w:t>刘加堂</w:t>
      </w:r>
      <w:r>
        <w:rPr>
          <w:rFonts w:ascii="Times New Roman" w:hAnsi="Times New Roman" w:cs="Times New Roman" w:hint="eastAsia"/>
        </w:rPr>
        <w:t>，</w:t>
      </w:r>
      <w:r>
        <w:rPr>
          <w:rFonts w:ascii="Times New Roman" w:hAnsi="Times New Roman" w:cs="Times New Roman"/>
        </w:rPr>
        <w:t>李石磊</w:t>
      </w:r>
      <w:r>
        <w:rPr>
          <w:rFonts w:ascii="Times New Roman" w:hAnsi="Times New Roman" w:cs="Times New Roman" w:hint="eastAsia"/>
        </w:rPr>
        <w:t>，</w:t>
      </w:r>
      <w:r>
        <w:rPr>
          <w:rFonts w:ascii="Times New Roman" w:hAnsi="Times New Roman" w:cs="Times New Roman"/>
        </w:rPr>
        <w:t>齐雅楠</w:t>
      </w:r>
      <w:r>
        <w:rPr>
          <w:rFonts w:ascii="Times New Roman" w:hAnsi="Times New Roman" w:cs="Times New Roman" w:hint="eastAsia"/>
        </w:rPr>
        <w:t>，</w:t>
      </w:r>
      <w:r>
        <w:rPr>
          <w:rFonts w:ascii="Times New Roman" w:hAnsi="Times New Roman" w:cs="Times New Roman"/>
        </w:rPr>
        <w:t>等</w:t>
      </w:r>
      <w:r>
        <w:rPr>
          <w:rFonts w:ascii="Times New Roman" w:hAnsi="Times New Roman" w:cs="Times New Roman" w:hint="eastAsia"/>
        </w:rPr>
        <w:t>．</w:t>
      </w:r>
      <w:r>
        <w:rPr>
          <w:rFonts w:ascii="Times New Roman" w:hAnsi="Times New Roman" w:cs="Times New Roman"/>
        </w:rPr>
        <w:t>基于单挡板的</w:t>
      </w:r>
      <w:r>
        <w:rPr>
          <w:rFonts w:ascii="Times New Roman" w:hAnsi="Times New Roman" w:cs="Times New Roman"/>
        </w:rPr>
        <w:t>MDM</w:t>
      </w:r>
      <w:r>
        <w:rPr>
          <w:rFonts w:ascii="Times New Roman" w:hAnsi="Times New Roman" w:cs="Times New Roman"/>
        </w:rPr>
        <w:t>波导侧向耦合谐振腔的</w:t>
      </w:r>
      <w:r>
        <w:rPr>
          <w:rFonts w:ascii="Times New Roman" w:hAnsi="Times New Roman" w:cs="Times New Roman"/>
        </w:rPr>
        <w:t>Fano</w:t>
      </w:r>
      <w:r>
        <w:rPr>
          <w:rFonts w:ascii="Times New Roman" w:hAnsi="Times New Roman" w:cs="Times New Roman"/>
        </w:rPr>
        <w:t>共振及传感特性</w:t>
      </w:r>
      <w:r>
        <w:rPr>
          <w:rFonts w:ascii="Times New Roman" w:hAnsi="Times New Roman" w:cs="Times New Roman"/>
        </w:rPr>
        <w:t>[J]</w:t>
      </w:r>
      <w:r>
        <w:rPr>
          <w:rFonts w:ascii="Times New Roman" w:hAnsi="Times New Roman" w:cs="Times New Roman" w:hint="eastAsia"/>
        </w:rPr>
        <w:t>．</w:t>
      </w:r>
      <w:r>
        <w:rPr>
          <w:rFonts w:ascii="Times New Roman" w:hAnsi="Times New Roman" w:cs="Times New Roman"/>
        </w:rPr>
        <w:t>光子学报</w:t>
      </w:r>
      <w:r>
        <w:rPr>
          <w:rFonts w:ascii="Times New Roman" w:hAnsi="Times New Roman" w:cs="Times New Roman" w:hint="eastAsia"/>
        </w:rPr>
        <w:t>，</w:t>
      </w:r>
      <w:r>
        <w:rPr>
          <w:rFonts w:ascii="Times New Roman" w:hAnsi="Times New Roman" w:cs="Times New Roman"/>
        </w:rPr>
        <w:t>2023</w:t>
      </w:r>
      <w:r>
        <w:rPr>
          <w:rFonts w:ascii="Times New Roman" w:hAnsi="Times New Roman" w:cs="Times New Roman" w:hint="eastAsia"/>
        </w:rPr>
        <w:t>，</w:t>
      </w:r>
      <w:r>
        <w:rPr>
          <w:rFonts w:ascii="Times New Roman" w:hAnsi="Times New Roman" w:cs="Times New Roman"/>
        </w:rPr>
        <w:t>52</w:t>
      </w:r>
      <w:r>
        <w:rPr>
          <w:rFonts w:ascii="Times New Roman" w:hAnsi="Times New Roman" w:cs="Times New Roman"/>
        </w:rPr>
        <w:t>（</w:t>
      </w:r>
      <w:r>
        <w:rPr>
          <w:rFonts w:ascii="Times New Roman" w:hAnsi="Times New Roman" w:cs="Times New Roman" w:hint="eastAsia"/>
        </w:rPr>
        <w:t>10</w:t>
      </w:r>
      <w:r>
        <w:rPr>
          <w:rFonts w:ascii="Times New Roman" w:hAnsi="Times New Roman" w:cs="Times New Roman"/>
        </w:rPr>
        <w:t>）</w:t>
      </w:r>
      <w:r>
        <w:rPr>
          <w:rFonts w:ascii="Times New Roman" w:hAnsi="Times New Roman" w:cs="Times New Roman" w:hint="eastAsia"/>
        </w:rPr>
        <w:t>：</w:t>
      </w:r>
      <w:r>
        <w:rPr>
          <w:rFonts w:ascii="Times New Roman" w:hAnsi="Times New Roman" w:cs="Times New Roman"/>
        </w:rPr>
        <w:t>177-187</w:t>
      </w:r>
      <w:r>
        <w:rPr>
          <w:rFonts w:ascii="Times New Roman" w:hAnsi="Times New Roman" w:cs="Times New Roman" w:hint="eastAsia"/>
        </w:rPr>
        <w:t>．</w:t>
      </w:r>
      <w:bookmarkEnd w:id="25"/>
    </w:p>
    <w:p w14:paraId="2D2A9B89" w14:textId="77777777" w:rsidR="00757D8A" w:rsidRDefault="004A3F70">
      <w:pPr>
        <w:numPr>
          <w:ilvl w:val="0"/>
          <w:numId w:val="1"/>
        </w:numPr>
        <w:snapToGrid w:val="0"/>
        <w:rPr>
          <w:rFonts w:ascii="Times New Roman" w:hAnsi="Times New Roman" w:cs="Times New Roman"/>
        </w:rPr>
      </w:pPr>
      <w:bookmarkStart w:id="26" w:name="_Ref162551284"/>
      <w:bookmarkStart w:id="27" w:name="_Ref15434"/>
      <w:r>
        <w:rPr>
          <w:rFonts w:ascii="Times New Roman" w:hAnsi="Times New Roman" w:cs="Times New Roman"/>
        </w:rPr>
        <w:t>SMITH N</w:t>
      </w:r>
      <w:r>
        <w:rPr>
          <w:rFonts w:ascii="Times New Roman" w:hAnsi="Times New Roman" w:cs="Times New Roman" w:hint="eastAsia"/>
        </w:rPr>
        <w:t xml:space="preserve"> </w:t>
      </w:r>
      <w:r>
        <w:rPr>
          <w:rFonts w:ascii="Times New Roman" w:hAnsi="Times New Roman" w:cs="Times New Roman"/>
        </w:rPr>
        <w:t>V. Classical generalization of the drude formula for the optical conductivity[J]. Physical Review</w:t>
      </w:r>
      <w:r>
        <w:rPr>
          <w:rFonts w:ascii="Times New Roman" w:hAnsi="Times New Roman" w:cs="Times New Roman" w:hint="eastAsia"/>
        </w:rPr>
        <w:t xml:space="preserve"> </w:t>
      </w:r>
      <w:r>
        <w:rPr>
          <w:rFonts w:ascii="Times New Roman" w:hAnsi="Times New Roman" w:cs="Times New Roman"/>
        </w:rPr>
        <w:t>B</w:t>
      </w:r>
      <w:r>
        <w:rPr>
          <w:rFonts w:ascii="Times New Roman" w:hAnsi="Times New Roman" w:cs="Times New Roman" w:hint="eastAsia"/>
        </w:rPr>
        <w:t xml:space="preserve">, </w:t>
      </w:r>
      <w:r>
        <w:rPr>
          <w:rFonts w:ascii="Times New Roman" w:hAnsi="Times New Roman" w:cs="Times New Roman"/>
        </w:rPr>
        <w:t>2001, 64</w:t>
      </w:r>
      <w:r>
        <w:rPr>
          <w:rFonts w:ascii="Times New Roman" w:hAnsi="Times New Roman" w:cs="Times New Roman" w:hint="eastAsia"/>
        </w:rPr>
        <w:t>（</w:t>
      </w:r>
      <w:r>
        <w:rPr>
          <w:rFonts w:ascii="Times New Roman" w:hAnsi="Times New Roman" w:cs="Times New Roman" w:hint="eastAsia"/>
        </w:rPr>
        <w:t>15</w:t>
      </w:r>
      <w:r>
        <w:rPr>
          <w:rFonts w:ascii="Times New Roman" w:hAnsi="Times New Roman" w:cs="Times New Roman"/>
        </w:rPr>
        <w:t>）</w:t>
      </w:r>
      <w:r>
        <w:rPr>
          <w:rFonts w:ascii="Times New Roman" w:hAnsi="Times New Roman" w:cs="Times New Roman"/>
        </w:rPr>
        <w:t>:155106.</w:t>
      </w:r>
      <w:bookmarkEnd w:id="26"/>
      <w:bookmarkEnd w:id="27"/>
    </w:p>
    <w:p w14:paraId="569D97BB" w14:textId="77777777" w:rsidR="00757D8A" w:rsidRDefault="004A3F70">
      <w:pPr>
        <w:numPr>
          <w:ilvl w:val="0"/>
          <w:numId w:val="1"/>
        </w:numPr>
        <w:snapToGrid w:val="0"/>
        <w:rPr>
          <w:rFonts w:ascii="Times New Roman" w:hAnsi="Times New Roman" w:cs="Times New Roman"/>
        </w:rPr>
      </w:pPr>
      <w:bookmarkStart w:id="28" w:name="_Ref4647"/>
      <w:r>
        <w:rPr>
          <w:rFonts w:ascii="Times New Roman" w:hAnsi="Times New Roman" w:cs="Times New Roman"/>
        </w:rPr>
        <w:t>曹景刚</w:t>
      </w:r>
      <w:r>
        <w:rPr>
          <w:rFonts w:ascii="Times New Roman" w:hAnsi="Times New Roman" w:cs="Times New Roman"/>
        </w:rPr>
        <w:t>.</w:t>
      </w:r>
      <w:r>
        <w:rPr>
          <w:rFonts w:ascii="Times New Roman" w:hAnsi="Times New Roman" w:cs="Times New Roman" w:hint="eastAsia"/>
        </w:rPr>
        <w:t xml:space="preserve"> </w:t>
      </w:r>
      <w:r>
        <w:rPr>
          <w:rFonts w:ascii="Times New Roman" w:hAnsi="Times New Roman" w:cs="Times New Roman"/>
        </w:rPr>
        <w:t>基于</w:t>
      </w:r>
      <w:r>
        <w:rPr>
          <w:rFonts w:ascii="Times New Roman" w:hAnsi="Times New Roman" w:cs="Times New Roman"/>
        </w:rPr>
        <w:t>MD</w:t>
      </w:r>
      <w:r>
        <w:rPr>
          <w:rFonts w:ascii="Times New Roman" w:hAnsi="Times New Roman" w:cs="Times New Roman"/>
        </w:rPr>
        <w:t>M</w:t>
      </w:r>
      <w:r>
        <w:rPr>
          <w:rFonts w:ascii="Times New Roman" w:hAnsi="Times New Roman" w:cs="Times New Roman"/>
        </w:rPr>
        <w:t>波导表面等离激元的</w:t>
      </w:r>
      <w:r>
        <w:rPr>
          <w:rFonts w:ascii="Times New Roman" w:hAnsi="Times New Roman" w:cs="Times New Roman"/>
        </w:rPr>
        <w:t>Fano</w:t>
      </w:r>
      <w:r>
        <w:rPr>
          <w:rFonts w:ascii="Times New Roman" w:hAnsi="Times New Roman" w:cs="Times New Roman"/>
        </w:rPr>
        <w:t>共振传感特性研究</w:t>
      </w:r>
      <w:r>
        <w:rPr>
          <w:rFonts w:ascii="Times New Roman" w:hAnsi="Times New Roman" w:cs="Times New Roman"/>
        </w:rPr>
        <w:t xml:space="preserve">[D]. </w:t>
      </w:r>
      <w:r>
        <w:rPr>
          <w:rFonts w:ascii="Times New Roman" w:hAnsi="Times New Roman" w:cs="Times New Roman" w:hint="eastAsia"/>
        </w:rPr>
        <w:t>河北：</w:t>
      </w:r>
      <w:r>
        <w:rPr>
          <w:rFonts w:ascii="Times New Roman" w:hAnsi="Times New Roman" w:cs="Times New Roman"/>
        </w:rPr>
        <w:t>燕山大学</w:t>
      </w:r>
      <w:r>
        <w:rPr>
          <w:rFonts w:ascii="Times New Roman" w:hAnsi="Times New Roman" w:cs="Times New Roman"/>
        </w:rPr>
        <w:t>, 2020.</w:t>
      </w:r>
      <w:bookmarkEnd w:id="28"/>
    </w:p>
    <w:p w14:paraId="76D2CD47" w14:textId="77777777" w:rsidR="00757D8A" w:rsidRDefault="004A3F70">
      <w:pPr>
        <w:numPr>
          <w:ilvl w:val="0"/>
          <w:numId w:val="1"/>
        </w:numPr>
        <w:snapToGrid w:val="0"/>
        <w:rPr>
          <w:rFonts w:ascii="Times New Roman" w:hAnsi="Times New Roman" w:cs="Times New Roman"/>
        </w:rPr>
      </w:pPr>
      <w:bookmarkStart w:id="29" w:name="_Ref4681"/>
      <w:r>
        <w:rPr>
          <w:rFonts w:ascii="Times New Roman" w:hAnsi="Times New Roman" w:cs="Times New Roman"/>
        </w:rPr>
        <w:t>ZHANG Z D, MA L J, GAO</w:t>
      </w:r>
      <w:r>
        <w:rPr>
          <w:rFonts w:ascii="Times New Roman" w:hAnsi="Times New Roman" w:cs="Times New Roman" w:hint="eastAsia"/>
        </w:rPr>
        <w:t xml:space="preserve"> F, </w:t>
      </w:r>
      <w:r>
        <w:rPr>
          <w:rFonts w:ascii="Times New Roman" w:hAnsi="Times New Roman" w:cs="Times New Roman"/>
        </w:rPr>
        <w:t>et al. Plasmonically induced reflection in metal–insulator–metal waveguides with two silver baffles coupled square ring resonator[J]. Chinese Physics B, 2017,</w:t>
      </w:r>
      <w:r>
        <w:rPr>
          <w:rFonts w:ascii="Times New Roman" w:hAnsi="Times New Roman" w:cs="Times New Roman" w:hint="eastAsia"/>
        </w:rPr>
        <w:t xml:space="preserve"> </w:t>
      </w:r>
      <w:r>
        <w:rPr>
          <w:rFonts w:ascii="Times New Roman" w:hAnsi="Times New Roman" w:cs="Times New Roman"/>
        </w:rPr>
        <w:t>26</w:t>
      </w:r>
      <w:r>
        <w:rPr>
          <w:rFonts w:ascii="Times New Roman" w:hAnsi="Times New Roman" w:cs="Times New Roman"/>
        </w:rPr>
        <w:t>（</w:t>
      </w:r>
      <w:r>
        <w:rPr>
          <w:rFonts w:ascii="Times New Roman" w:hAnsi="Times New Roman" w:cs="Times New Roman" w:hint="eastAsia"/>
        </w:rPr>
        <w:t>12</w:t>
      </w:r>
      <w:r>
        <w:rPr>
          <w:rFonts w:ascii="Times New Roman" w:hAnsi="Times New Roman" w:cs="Times New Roman"/>
        </w:rPr>
        <w:t>）</w:t>
      </w:r>
      <w:r>
        <w:rPr>
          <w:rFonts w:ascii="Times New Roman" w:hAnsi="Times New Roman" w:cs="Times New Roman"/>
        </w:rPr>
        <w:t>: 124212-1~124212-</w:t>
      </w:r>
      <w:r>
        <w:rPr>
          <w:rFonts w:ascii="Times New Roman" w:hAnsi="Times New Roman" w:cs="Times New Roman"/>
          <w:highlight w:val="yellow"/>
        </w:rPr>
        <w:t xml:space="preserve"> </w:t>
      </w:r>
      <w:r>
        <w:rPr>
          <w:rFonts w:ascii="Times New Roman" w:hAnsi="Times New Roman" w:cs="Times New Roman" w:hint="eastAsia"/>
          <w:highlight w:val="yellow"/>
        </w:rPr>
        <w:t>6</w:t>
      </w:r>
      <w:r>
        <w:rPr>
          <w:rFonts w:ascii="Times New Roman" w:hAnsi="Times New Roman" w:cs="Times New Roman"/>
        </w:rPr>
        <w:t>.</w:t>
      </w:r>
      <w:bookmarkEnd w:id="29"/>
    </w:p>
    <w:p w14:paraId="101A0FA9" w14:textId="77777777" w:rsidR="00757D8A" w:rsidRDefault="004A3F70">
      <w:pPr>
        <w:numPr>
          <w:ilvl w:val="0"/>
          <w:numId w:val="1"/>
        </w:numPr>
        <w:snapToGrid w:val="0"/>
        <w:rPr>
          <w:rFonts w:ascii="Times New Roman" w:hAnsi="Times New Roman" w:cs="Times New Roman"/>
        </w:rPr>
      </w:pPr>
      <w:bookmarkStart w:id="30" w:name="_Ref27378"/>
      <w:r>
        <w:rPr>
          <w:rFonts w:ascii="Times New Roman" w:hAnsi="Times New Roman" w:cs="Times New Roman"/>
        </w:rPr>
        <w:t>孔翔鸿</w:t>
      </w:r>
      <w:r>
        <w:rPr>
          <w:rFonts w:ascii="Times New Roman" w:hAnsi="Times New Roman" w:cs="Times New Roman" w:hint="eastAsia"/>
        </w:rPr>
        <w:t>．</w:t>
      </w:r>
      <w:r>
        <w:rPr>
          <w:rFonts w:ascii="Times New Roman" w:hAnsi="Times New Roman" w:cs="Times New Roman"/>
        </w:rPr>
        <w:t>基于超材料的边界模式和</w:t>
      </w:r>
      <w:r>
        <w:rPr>
          <w:rFonts w:ascii="Times New Roman" w:hAnsi="Times New Roman" w:cs="Times New Roman"/>
        </w:rPr>
        <w:t>Fano</w:t>
      </w:r>
      <w:r>
        <w:rPr>
          <w:rFonts w:ascii="Times New Roman" w:hAnsi="Times New Roman" w:cs="Times New Roman"/>
        </w:rPr>
        <w:t>共振现象研究</w:t>
      </w:r>
      <w:r>
        <w:rPr>
          <w:rFonts w:ascii="Times New Roman" w:hAnsi="Times New Roman" w:cs="Times New Roman"/>
        </w:rPr>
        <w:t>[D]</w:t>
      </w:r>
      <w:r>
        <w:rPr>
          <w:rFonts w:ascii="Times New Roman" w:hAnsi="Times New Roman" w:cs="Times New Roman" w:hint="eastAsia"/>
        </w:rPr>
        <w:t>．上海：</w:t>
      </w:r>
      <w:r>
        <w:rPr>
          <w:rFonts w:ascii="Times New Roman" w:hAnsi="Times New Roman" w:cs="Times New Roman"/>
        </w:rPr>
        <w:t>上海交通大学</w:t>
      </w:r>
      <w:r>
        <w:rPr>
          <w:rFonts w:ascii="Times New Roman" w:hAnsi="Times New Roman" w:cs="Times New Roman" w:hint="eastAsia"/>
        </w:rPr>
        <w:t>，</w:t>
      </w:r>
      <w:r>
        <w:rPr>
          <w:rFonts w:ascii="Times New Roman" w:hAnsi="Times New Roman" w:cs="Times New Roman"/>
        </w:rPr>
        <w:t>2020</w:t>
      </w:r>
      <w:r>
        <w:rPr>
          <w:rFonts w:ascii="Times New Roman" w:hAnsi="Times New Roman" w:cs="Times New Roman" w:hint="eastAsia"/>
        </w:rPr>
        <w:t>．</w:t>
      </w:r>
      <w:bookmarkEnd w:id="30"/>
    </w:p>
    <w:p w14:paraId="52D78B67" w14:textId="77777777" w:rsidR="00757D8A" w:rsidRDefault="00757D8A">
      <w:pPr>
        <w:tabs>
          <w:tab w:val="left" w:pos="397"/>
        </w:tabs>
        <w:snapToGrid w:val="0"/>
        <w:rPr>
          <w:rFonts w:ascii="Times New Roman" w:hAnsi="Times New Roman" w:cs="Times New Roman"/>
        </w:rPr>
      </w:pPr>
    </w:p>
    <w:p w14:paraId="320BD36C" w14:textId="77777777" w:rsidR="00757D8A" w:rsidRDefault="004A3F70">
      <w:pPr>
        <w:rPr>
          <w:b/>
          <w:szCs w:val="21"/>
        </w:rPr>
      </w:pPr>
      <w:r>
        <w:rPr>
          <w:rFonts w:hint="eastAsia"/>
          <w:b/>
          <w:szCs w:val="21"/>
        </w:rPr>
        <w:t>收</w:t>
      </w:r>
      <w:r>
        <w:rPr>
          <w:b/>
          <w:szCs w:val="21"/>
        </w:rPr>
        <w:t>稿日期：</w:t>
      </w:r>
      <w:r>
        <w:rPr>
          <w:rFonts w:hint="eastAsia"/>
          <w:b/>
          <w:szCs w:val="21"/>
        </w:rPr>
        <w:t>2024</w:t>
      </w:r>
      <w:r>
        <w:rPr>
          <w:b/>
          <w:szCs w:val="21"/>
        </w:rPr>
        <w:t>-04-08</w:t>
      </w:r>
      <w:r>
        <w:rPr>
          <w:rFonts w:hint="eastAsia"/>
          <w:b/>
          <w:szCs w:val="21"/>
        </w:rPr>
        <w:t>。</w:t>
      </w:r>
    </w:p>
    <w:p w14:paraId="0ABAAA62" w14:textId="77777777" w:rsidR="00757D8A" w:rsidRDefault="004A3F70">
      <w:pPr>
        <w:rPr>
          <w:rFonts w:asciiTheme="minorEastAsia" w:hAnsiTheme="minorEastAsia" w:cstheme="minorEastAsia"/>
          <w:bCs/>
          <w:szCs w:val="21"/>
        </w:rPr>
      </w:pPr>
      <w:r>
        <w:rPr>
          <w:rFonts w:asciiTheme="minorEastAsia" w:hAnsiTheme="minorEastAsia" w:cstheme="minorEastAsia" w:hint="eastAsia"/>
          <w:bCs/>
          <w:szCs w:val="21"/>
        </w:rPr>
        <w:t>基金项目：国家重点研发计划项目（</w:t>
      </w:r>
      <w:r>
        <w:rPr>
          <w:rFonts w:asciiTheme="minorEastAsia" w:hAnsiTheme="minorEastAsia" w:cstheme="minorEastAsia" w:hint="eastAsia"/>
          <w:bCs/>
          <w:szCs w:val="21"/>
        </w:rPr>
        <w:t>2020YFB2009103</w:t>
      </w:r>
      <w:r>
        <w:rPr>
          <w:rFonts w:asciiTheme="minorEastAsia" w:hAnsiTheme="minorEastAsia" w:cstheme="minorEastAsia" w:hint="eastAsia"/>
          <w:bCs/>
          <w:szCs w:val="21"/>
        </w:rPr>
        <w:t>）资助</w:t>
      </w:r>
      <w:r>
        <w:rPr>
          <w:rFonts w:asciiTheme="minorEastAsia" w:hAnsiTheme="minorEastAsia" w:cstheme="minorEastAsia"/>
          <w:bCs/>
          <w:szCs w:val="21"/>
        </w:rPr>
        <w:t>。</w:t>
      </w:r>
    </w:p>
    <w:p w14:paraId="36272467" w14:textId="77777777" w:rsidR="00757D8A" w:rsidRDefault="004A3F70">
      <w:pPr>
        <w:rPr>
          <w:rFonts w:ascii="Times New Roman" w:eastAsia="宋体" w:hAnsi="Times New Roman"/>
          <w:bCs/>
          <w:szCs w:val="21"/>
        </w:rPr>
      </w:pPr>
      <w:r>
        <w:rPr>
          <w:rFonts w:ascii="Times New Roman" w:eastAsia="宋体" w:hAnsi="Times New Roman" w:hint="eastAsia"/>
          <w:b/>
          <w:szCs w:val="21"/>
        </w:rPr>
        <w:t>作者简介：</w:t>
      </w:r>
      <w:r>
        <w:rPr>
          <w:rFonts w:ascii="Times New Roman" w:eastAsia="宋体" w:hAnsi="Times New Roman" w:hint="eastAsia"/>
          <w:bCs/>
          <w:szCs w:val="21"/>
        </w:rPr>
        <w:t>段佳毅（</w:t>
      </w:r>
      <w:r>
        <w:rPr>
          <w:rFonts w:ascii="Times New Roman" w:eastAsia="宋体" w:hAnsi="Times New Roman" w:hint="eastAsia"/>
          <w:bCs/>
          <w:szCs w:val="21"/>
        </w:rPr>
        <w:t>1997-</w:t>
      </w:r>
      <w:r>
        <w:rPr>
          <w:rFonts w:ascii="Times New Roman" w:eastAsia="宋体" w:hAnsi="Times New Roman" w:hint="eastAsia"/>
          <w:bCs/>
          <w:szCs w:val="21"/>
        </w:rPr>
        <w:t>），女，硕士研究生，现就读与中北大学仪器与电子学院仪器仪表工程专业，研究方向为表面等离激元技术及其在光学传感中的应用。主要从事与基于表面等离激元传感器的研究与仿真验证工作。</w:t>
      </w:r>
    </w:p>
    <w:p w14:paraId="6E62B48F" w14:textId="77777777" w:rsidR="00757D8A" w:rsidRDefault="004A3F70">
      <w:pPr>
        <w:rPr>
          <w:rFonts w:ascii="Times New Roman" w:hAnsi="Times New Roman"/>
          <w:b/>
          <w:szCs w:val="21"/>
        </w:rPr>
      </w:pPr>
      <w:r>
        <w:rPr>
          <w:rFonts w:ascii="Times New Roman" w:hAnsi="Times New Roman" w:hint="eastAsia"/>
          <w:b/>
          <w:noProof/>
          <w:szCs w:val="21"/>
        </w:rPr>
        <w:drawing>
          <wp:inline distT="0" distB="0" distL="114300" distR="114300">
            <wp:extent cx="1101090" cy="1511935"/>
            <wp:effectExtent l="0" t="0" r="11430" b="12065"/>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icPr>
                  <pic:blipFill>
                    <a:blip r:embed="rId43"/>
                    <a:stretch>
                      <a:fillRect/>
                    </a:stretch>
                  </pic:blipFill>
                  <pic:spPr>
                    <a:xfrm>
                      <a:off x="0" y="0"/>
                      <a:ext cx="1101090" cy="1511935"/>
                    </a:xfrm>
                    <a:prstGeom prst="rect">
                      <a:avLst/>
                    </a:prstGeom>
                  </pic:spPr>
                </pic:pic>
              </a:graphicData>
            </a:graphic>
          </wp:inline>
        </w:drawing>
      </w:r>
      <w:bookmarkStart w:id="31" w:name="_GoBack"/>
      <w:bookmarkEnd w:id="31"/>
    </w:p>
    <w:p w14:paraId="5BB5C32A" w14:textId="77777777" w:rsidR="00757D8A" w:rsidRDefault="00757D8A">
      <w:pPr>
        <w:rPr>
          <w:rFonts w:ascii="Times New Roman" w:eastAsia="宋体" w:hAnsi="Times New Roman"/>
          <w:b/>
          <w:szCs w:val="21"/>
        </w:rPr>
      </w:pPr>
    </w:p>
    <w:p w14:paraId="11B58FB4" w14:textId="77777777" w:rsidR="00757D8A" w:rsidRDefault="004A3F70">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hint="eastAsia"/>
          <w:b/>
          <w:szCs w:val="21"/>
        </w:rPr>
        <w:t>通信</w:t>
      </w:r>
      <w:r>
        <w:rPr>
          <w:rFonts w:ascii="Times New Roman" w:eastAsia="宋体" w:hAnsi="Times New Roman"/>
          <w:b/>
          <w:szCs w:val="21"/>
        </w:rPr>
        <w:t>作者</w:t>
      </w:r>
      <w:r>
        <w:rPr>
          <w:rFonts w:ascii="Times New Roman" w:eastAsia="宋体" w:hAnsi="Times New Roman"/>
          <w:szCs w:val="21"/>
        </w:rPr>
        <w:t>：</w:t>
      </w:r>
      <w:r>
        <w:rPr>
          <w:rFonts w:ascii="Times New Roman" w:eastAsia="宋体" w:hAnsi="Times New Roman" w:hint="eastAsia"/>
          <w:szCs w:val="21"/>
        </w:rPr>
        <w:t>沈三民（</w:t>
      </w:r>
      <w:r>
        <w:rPr>
          <w:rFonts w:ascii="Times New Roman" w:eastAsia="宋体" w:hAnsi="Times New Roman" w:hint="eastAsia"/>
          <w:szCs w:val="21"/>
        </w:rPr>
        <w:t>1971-</w:t>
      </w:r>
      <w:r>
        <w:rPr>
          <w:rFonts w:ascii="Times New Roman" w:eastAsia="宋体" w:hAnsi="Times New Roman" w:hint="eastAsia"/>
          <w:szCs w:val="21"/>
        </w:rPr>
        <w:t>），男，博士，副教授，硕士生导师，</w:t>
      </w:r>
      <w:r>
        <w:rPr>
          <w:rFonts w:ascii="Times New Roman" w:eastAsia="宋体" w:hAnsi="Times New Roman"/>
          <w:szCs w:val="21"/>
        </w:rPr>
        <w:t>主要研究方向为</w:t>
      </w:r>
      <w:r>
        <w:rPr>
          <w:rStyle w:val="af"/>
          <w:rFonts w:hint="eastAsia"/>
        </w:rPr>
        <w:t>电子电路设计和光传感技术</w:t>
      </w:r>
      <w:r>
        <w:rPr>
          <w:rFonts w:ascii="Times New Roman" w:eastAsia="宋体" w:hAnsi="Times New Roman" w:hint="eastAsia"/>
          <w:szCs w:val="21"/>
        </w:rPr>
        <w:t>。</w:t>
      </w:r>
      <w:r>
        <w:rPr>
          <w:rFonts w:ascii="Times New Roman" w:eastAsia="宋体" w:hAnsi="Times New Roman" w:hint="eastAsia"/>
          <w:szCs w:val="21"/>
        </w:rPr>
        <w:t xml:space="preserve"> </w:t>
      </w:r>
    </w:p>
    <w:sectPr w:rsidR="00757D8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楷体_GB2312">
    <w:altName w:val="汉仪楷体简"/>
    <w:panose1 w:val="02010609030101010101"/>
    <w:charset w:val="86"/>
    <w:family w:val="modern"/>
    <w:pitch w:val="fixed"/>
    <w:sig w:usb0="00000001" w:usb1="080E0000" w:usb2="00000010" w:usb3="00000000" w:csb0="00040000" w:csb1="00000000"/>
  </w:font>
  <w:font w:name="KaTeX_Math">
    <w:altName w:val="Times New Roman"/>
    <w:charset w:val="00"/>
    <w:family w:val="roman"/>
    <w:pitch w:val="default"/>
  </w:font>
  <w:font w:name="Cambria Math">
    <w:panose1 w:val="02040503050406030204"/>
    <w:charset w:val="00"/>
    <w:family w:val="roman"/>
    <w:pitch w:val="variable"/>
    <w:sig w:usb0="A00002EF" w:usb1="420020E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9A6932"/>
    <w:multiLevelType w:val="singleLevel"/>
    <w:tmpl w:val="7B9A6932"/>
    <w:lvl w:ilvl="0">
      <w:start w:val="1"/>
      <w:numFmt w:val="decimal"/>
      <w:lvlText w:val="[%1]"/>
      <w:lvlJc w:val="left"/>
      <w:pPr>
        <w:tabs>
          <w:tab w:val="left" w:pos="397"/>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defaultTabStop w:val="420"/>
  <w:autoHyphenation/>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ZkOGRmNDliNzhiMTkwYmM3Mjg2ZmUwYzJiZjcyODYifQ=="/>
  </w:docVars>
  <w:rsids>
    <w:rsidRoot w:val="325062C7"/>
    <w:rsid w:val="00021E28"/>
    <w:rsid w:val="0002360B"/>
    <w:rsid w:val="00031C1E"/>
    <w:rsid w:val="000475D7"/>
    <w:rsid w:val="00057ADB"/>
    <w:rsid w:val="00062E4D"/>
    <w:rsid w:val="000C3129"/>
    <w:rsid w:val="000E6AAD"/>
    <w:rsid w:val="00100E0F"/>
    <w:rsid w:val="00150EAD"/>
    <w:rsid w:val="0015399D"/>
    <w:rsid w:val="0015496B"/>
    <w:rsid w:val="00177778"/>
    <w:rsid w:val="001A652D"/>
    <w:rsid w:val="001B1EFE"/>
    <w:rsid w:val="00200337"/>
    <w:rsid w:val="002045F9"/>
    <w:rsid w:val="002254E8"/>
    <w:rsid w:val="00253E1A"/>
    <w:rsid w:val="002C3F66"/>
    <w:rsid w:val="002D40EE"/>
    <w:rsid w:val="002E4539"/>
    <w:rsid w:val="00312705"/>
    <w:rsid w:val="00316185"/>
    <w:rsid w:val="00365024"/>
    <w:rsid w:val="00381CC9"/>
    <w:rsid w:val="00386BDA"/>
    <w:rsid w:val="003D0404"/>
    <w:rsid w:val="003E52A6"/>
    <w:rsid w:val="004113D8"/>
    <w:rsid w:val="00440B03"/>
    <w:rsid w:val="00454B7F"/>
    <w:rsid w:val="00475710"/>
    <w:rsid w:val="004A3F70"/>
    <w:rsid w:val="00535E7A"/>
    <w:rsid w:val="00554C9D"/>
    <w:rsid w:val="00573A80"/>
    <w:rsid w:val="00580142"/>
    <w:rsid w:val="005A0ED9"/>
    <w:rsid w:val="006078E7"/>
    <w:rsid w:val="0061590A"/>
    <w:rsid w:val="00615A7D"/>
    <w:rsid w:val="00615DE0"/>
    <w:rsid w:val="00627E6B"/>
    <w:rsid w:val="00630C0E"/>
    <w:rsid w:val="0066317F"/>
    <w:rsid w:val="006815A2"/>
    <w:rsid w:val="00682CE1"/>
    <w:rsid w:val="00694352"/>
    <w:rsid w:val="006D2446"/>
    <w:rsid w:val="006E129C"/>
    <w:rsid w:val="006F3082"/>
    <w:rsid w:val="00730B45"/>
    <w:rsid w:val="00731744"/>
    <w:rsid w:val="007350DB"/>
    <w:rsid w:val="007377BF"/>
    <w:rsid w:val="00745A9D"/>
    <w:rsid w:val="00757D8A"/>
    <w:rsid w:val="00773D73"/>
    <w:rsid w:val="0077698E"/>
    <w:rsid w:val="00794571"/>
    <w:rsid w:val="007979FC"/>
    <w:rsid w:val="007B00F6"/>
    <w:rsid w:val="00882DC0"/>
    <w:rsid w:val="008C0E1B"/>
    <w:rsid w:val="008C29D1"/>
    <w:rsid w:val="008F4902"/>
    <w:rsid w:val="0091795C"/>
    <w:rsid w:val="00972909"/>
    <w:rsid w:val="00975EA4"/>
    <w:rsid w:val="00993245"/>
    <w:rsid w:val="009E3F88"/>
    <w:rsid w:val="00A10F0F"/>
    <w:rsid w:val="00A30362"/>
    <w:rsid w:val="00A3295D"/>
    <w:rsid w:val="00A36AB8"/>
    <w:rsid w:val="00A56B00"/>
    <w:rsid w:val="00A764BC"/>
    <w:rsid w:val="00AB1812"/>
    <w:rsid w:val="00AB35C0"/>
    <w:rsid w:val="00AB605B"/>
    <w:rsid w:val="00AC37E7"/>
    <w:rsid w:val="00B93F2F"/>
    <w:rsid w:val="00B94666"/>
    <w:rsid w:val="00C00190"/>
    <w:rsid w:val="00C0067F"/>
    <w:rsid w:val="00C2768F"/>
    <w:rsid w:val="00C6214C"/>
    <w:rsid w:val="00C67187"/>
    <w:rsid w:val="00CD147A"/>
    <w:rsid w:val="00D25761"/>
    <w:rsid w:val="00D42F24"/>
    <w:rsid w:val="00D76C73"/>
    <w:rsid w:val="00DB6195"/>
    <w:rsid w:val="00EB397E"/>
    <w:rsid w:val="00ED1E2A"/>
    <w:rsid w:val="00ED442A"/>
    <w:rsid w:val="00EE4BC7"/>
    <w:rsid w:val="00F03DAB"/>
    <w:rsid w:val="00F24A4C"/>
    <w:rsid w:val="00F36FA1"/>
    <w:rsid w:val="00F62CC3"/>
    <w:rsid w:val="00F66F71"/>
    <w:rsid w:val="00F73BB9"/>
    <w:rsid w:val="00F74041"/>
    <w:rsid w:val="00F7438C"/>
    <w:rsid w:val="00F95DAF"/>
    <w:rsid w:val="00FC61A9"/>
    <w:rsid w:val="00FF2EAB"/>
    <w:rsid w:val="01017684"/>
    <w:rsid w:val="010F1DA1"/>
    <w:rsid w:val="01303AC5"/>
    <w:rsid w:val="014337F8"/>
    <w:rsid w:val="01536131"/>
    <w:rsid w:val="015679D0"/>
    <w:rsid w:val="01655E65"/>
    <w:rsid w:val="0170499B"/>
    <w:rsid w:val="01AA1AC9"/>
    <w:rsid w:val="01AA3877"/>
    <w:rsid w:val="01BD7E7E"/>
    <w:rsid w:val="01D134FA"/>
    <w:rsid w:val="01D36F72"/>
    <w:rsid w:val="02022436"/>
    <w:rsid w:val="02377801"/>
    <w:rsid w:val="023E3A16"/>
    <w:rsid w:val="02443CCC"/>
    <w:rsid w:val="024A0CCD"/>
    <w:rsid w:val="02691984"/>
    <w:rsid w:val="02702D13"/>
    <w:rsid w:val="02AE2149"/>
    <w:rsid w:val="02B524D4"/>
    <w:rsid w:val="02C60B85"/>
    <w:rsid w:val="02CC0900"/>
    <w:rsid w:val="02DA63DE"/>
    <w:rsid w:val="02F474A0"/>
    <w:rsid w:val="02F60EAA"/>
    <w:rsid w:val="03104E09"/>
    <w:rsid w:val="038F464C"/>
    <w:rsid w:val="038F71C9"/>
    <w:rsid w:val="03A03184"/>
    <w:rsid w:val="03E2379C"/>
    <w:rsid w:val="03EF5EB9"/>
    <w:rsid w:val="03FF434E"/>
    <w:rsid w:val="04082AD7"/>
    <w:rsid w:val="04161698"/>
    <w:rsid w:val="042711AF"/>
    <w:rsid w:val="0430275A"/>
    <w:rsid w:val="043F425B"/>
    <w:rsid w:val="044C03AE"/>
    <w:rsid w:val="0462668B"/>
    <w:rsid w:val="0465519A"/>
    <w:rsid w:val="04A10F62"/>
    <w:rsid w:val="04A46CA4"/>
    <w:rsid w:val="04D806FC"/>
    <w:rsid w:val="04D906E5"/>
    <w:rsid w:val="04F042BD"/>
    <w:rsid w:val="05031C1C"/>
    <w:rsid w:val="052F2A11"/>
    <w:rsid w:val="054978E6"/>
    <w:rsid w:val="05647814"/>
    <w:rsid w:val="056A57F8"/>
    <w:rsid w:val="057E5747"/>
    <w:rsid w:val="05B133C3"/>
    <w:rsid w:val="0648365F"/>
    <w:rsid w:val="06494EFE"/>
    <w:rsid w:val="064F1CCC"/>
    <w:rsid w:val="066E30C6"/>
    <w:rsid w:val="068428E9"/>
    <w:rsid w:val="068943A3"/>
    <w:rsid w:val="068E2152"/>
    <w:rsid w:val="06A116ED"/>
    <w:rsid w:val="06C4362D"/>
    <w:rsid w:val="06E858DE"/>
    <w:rsid w:val="06F061D0"/>
    <w:rsid w:val="06F74DCB"/>
    <w:rsid w:val="0730481F"/>
    <w:rsid w:val="07492E75"/>
    <w:rsid w:val="0764271A"/>
    <w:rsid w:val="076C56E9"/>
    <w:rsid w:val="07740BAF"/>
    <w:rsid w:val="07853608"/>
    <w:rsid w:val="078608E3"/>
    <w:rsid w:val="078C79E9"/>
    <w:rsid w:val="078D7EC3"/>
    <w:rsid w:val="07B25365"/>
    <w:rsid w:val="07D70993"/>
    <w:rsid w:val="080C0DE8"/>
    <w:rsid w:val="08275C22"/>
    <w:rsid w:val="082A5712"/>
    <w:rsid w:val="08375A89"/>
    <w:rsid w:val="083F7A72"/>
    <w:rsid w:val="085673ED"/>
    <w:rsid w:val="086E55FF"/>
    <w:rsid w:val="088C3CD7"/>
    <w:rsid w:val="08BA49DD"/>
    <w:rsid w:val="08BE000F"/>
    <w:rsid w:val="08FC0E5C"/>
    <w:rsid w:val="091837BC"/>
    <w:rsid w:val="09187C60"/>
    <w:rsid w:val="09216B15"/>
    <w:rsid w:val="0926701B"/>
    <w:rsid w:val="09574117"/>
    <w:rsid w:val="09A6526C"/>
    <w:rsid w:val="09AD03A9"/>
    <w:rsid w:val="09BB0D18"/>
    <w:rsid w:val="09DC0C8E"/>
    <w:rsid w:val="09EA5159"/>
    <w:rsid w:val="0A1B3564"/>
    <w:rsid w:val="0A310FDA"/>
    <w:rsid w:val="0A391C3C"/>
    <w:rsid w:val="0A6C0CDC"/>
    <w:rsid w:val="0A8A0973"/>
    <w:rsid w:val="0A8C4462"/>
    <w:rsid w:val="0A913826"/>
    <w:rsid w:val="0A960D5F"/>
    <w:rsid w:val="0AD100C7"/>
    <w:rsid w:val="0AEE1399"/>
    <w:rsid w:val="0AF3003D"/>
    <w:rsid w:val="0AF52007"/>
    <w:rsid w:val="0AF655C1"/>
    <w:rsid w:val="0B0C10FF"/>
    <w:rsid w:val="0B431531"/>
    <w:rsid w:val="0B4765DB"/>
    <w:rsid w:val="0B7073F0"/>
    <w:rsid w:val="0B756CA4"/>
    <w:rsid w:val="0B7C681F"/>
    <w:rsid w:val="0B9B3E73"/>
    <w:rsid w:val="0BAD28E2"/>
    <w:rsid w:val="0C0D512F"/>
    <w:rsid w:val="0C103B15"/>
    <w:rsid w:val="0C2E2BCB"/>
    <w:rsid w:val="0C3120D8"/>
    <w:rsid w:val="0C4C20FB"/>
    <w:rsid w:val="0C665DD1"/>
    <w:rsid w:val="0CB3217A"/>
    <w:rsid w:val="0CF3267C"/>
    <w:rsid w:val="0D466B4A"/>
    <w:rsid w:val="0D93227E"/>
    <w:rsid w:val="0D961154"/>
    <w:rsid w:val="0DA13CAE"/>
    <w:rsid w:val="0DB02216"/>
    <w:rsid w:val="0DC45CC1"/>
    <w:rsid w:val="0DD73C46"/>
    <w:rsid w:val="0DDB2C34"/>
    <w:rsid w:val="0E0B1044"/>
    <w:rsid w:val="0E122ED0"/>
    <w:rsid w:val="0E3746E5"/>
    <w:rsid w:val="0E630D3A"/>
    <w:rsid w:val="0EAA7409"/>
    <w:rsid w:val="0EB43F87"/>
    <w:rsid w:val="0EE91E83"/>
    <w:rsid w:val="0EFD3301"/>
    <w:rsid w:val="0F276CBC"/>
    <w:rsid w:val="0F625791"/>
    <w:rsid w:val="0F96368D"/>
    <w:rsid w:val="0FC24482"/>
    <w:rsid w:val="0FE34B24"/>
    <w:rsid w:val="10291058"/>
    <w:rsid w:val="103C4234"/>
    <w:rsid w:val="103F1301"/>
    <w:rsid w:val="10967DE9"/>
    <w:rsid w:val="10D821AF"/>
    <w:rsid w:val="10EA1EE2"/>
    <w:rsid w:val="10FC760A"/>
    <w:rsid w:val="110A60E1"/>
    <w:rsid w:val="110C3C07"/>
    <w:rsid w:val="112076B2"/>
    <w:rsid w:val="11592BC4"/>
    <w:rsid w:val="11733307"/>
    <w:rsid w:val="11910609"/>
    <w:rsid w:val="11AB600B"/>
    <w:rsid w:val="11EE155E"/>
    <w:rsid w:val="11F0177A"/>
    <w:rsid w:val="12422527"/>
    <w:rsid w:val="12503FC7"/>
    <w:rsid w:val="12751C80"/>
    <w:rsid w:val="128819B3"/>
    <w:rsid w:val="12A61E39"/>
    <w:rsid w:val="12B10F0A"/>
    <w:rsid w:val="12EC676E"/>
    <w:rsid w:val="12EF5FBA"/>
    <w:rsid w:val="12FE3A23"/>
    <w:rsid w:val="13070154"/>
    <w:rsid w:val="131E5E73"/>
    <w:rsid w:val="13226C48"/>
    <w:rsid w:val="13386F35"/>
    <w:rsid w:val="138F28CD"/>
    <w:rsid w:val="138F6E1B"/>
    <w:rsid w:val="139129DD"/>
    <w:rsid w:val="139172AC"/>
    <w:rsid w:val="13A520F1"/>
    <w:rsid w:val="13BA0009"/>
    <w:rsid w:val="13E338D2"/>
    <w:rsid w:val="13F2130D"/>
    <w:rsid w:val="14123C2A"/>
    <w:rsid w:val="144D017F"/>
    <w:rsid w:val="148E0DD7"/>
    <w:rsid w:val="14BC3B96"/>
    <w:rsid w:val="14C34F24"/>
    <w:rsid w:val="14C842E9"/>
    <w:rsid w:val="14D64C58"/>
    <w:rsid w:val="15081D27"/>
    <w:rsid w:val="15306E26"/>
    <w:rsid w:val="154B2DAF"/>
    <w:rsid w:val="154E3B58"/>
    <w:rsid w:val="15653784"/>
    <w:rsid w:val="15793835"/>
    <w:rsid w:val="158226E9"/>
    <w:rsid w:val="15A563D8"/>
    <w:rsid w:val="15DA1A14"/>
    <w:rsid w:val="15F01D49"/>
    <w:rsid w:val="15F17B3A"/>
    <w:rsid w:val="16013F56"/>
    <w:rsid w:val="160457F4"/>
    <w:rsid w:val="161746B3"/>
    <w:rsid w:val="164E4CC1"/>
    <w:rsid w:val="16685D83"/>
    <w:rsid w:val="16E062A1"/>
    <w:rsid w:val="17263548"/>
    <w:rsid w:val="17343EB7"/>
    <w:rsid w:val="173C0FBE"/>
    <w:rsid w:val="173E717E"/>
    <w:rsid w:val="174F1DAC"/>
    <w:rsid w:val="17A01F68"/>
    <w:rsid w:val="17B172B6"/>
    <w:rsid w:val="17BB4AA5"/>
    <w:rsid w:val="17C214C3"/>
    <w:rsid w:val="17C94220"/>
    <w:rsid w:val="17E07B9B"/>
    <w:rsid w:val="17E86A50"/>
    <w:rsid w:val="17F92A0B"/>
    <w:rsid w:val="181810E3"/>
    <w:rsid w:val="181E2472"/>
    <w:rsid w:val="18267CA4"/>
    <w:rsid w:val="18635AD1"/>
    <w:rsid w:val="18707171"/>
    <w:rsid w:val="188E1AD6"/>
    <w:rsid w:val="18A706B9"/>
    <w:rsid w:val="18BC31EC"/>
    <w:rsid w:val="18BC4164"/>
    <w:rsid w:val="18EA02AB"/>
    <w:rsid w:val="190478B9"/>
    <w:rsid w:val="19397563"/>
    <w:rsid w:val="19404D95"/>
    <w:rsid w:val="194C46CA"/>
    <w:rsid w:val="19756E66"/>
    <w:rsid w:val="19757653"/>
    <w:rsid w:val="19A03A86"/>
    <w:rsid w:val="19CD45E1"/>
    <w:rsid w:val="1A0E6C42"/>
    <w:rsid w:val="1A3F40E0"/>
    <w:rsid w:val="1A694281"/>
    <w:rsid w:val="1A733B40"/>
    <w:rsid w:val="1A954C6D"/>
    <w:rsid w:val="1AA13BF7"/>
    <w:rsid w:val="1ADA346B"/>
    <w:rsid w:val="1ADA4D76"/>
    <w:rsid w:val="1AF20D68"/>
    <w:rsid w:val="1B1F6C2C"/>
    <w:rsid w:val="1B261D69"/>
    <w:rsid w:val="1B32070E"/>
    <w:rsid w:val="1B9238A2"/>
    <w:rsid w:val="1B950C9D"/>
    <w:rsid w:val="1BD9534F"/>
    <w:rsid w:val="1BEF4851"/>
    <w:rsid w:val="1BF14125"/>
    <w:rsid w:val="1BF14E41"/>
    <w:rsid w:val="1BF3662A"/>
    <w:rsid w:val="1C523BA4"/>
    <w:rsid w:val="1C76287C"/>
    <w:rsid w:val="1CA13D9D"/>
    <w:rsid w:val="1CA613B3"/>
    <w:rsid w:val="1CAB4C1C"/>
    <w:rsid w:val="1CBD494F"/>
    <w:rsid w:val="1CDA7D7E"/>
    <w:rsid w:val="1CEE68B6"/>
    <w:rsid w:val="1D0E51AB"/>
    <w:rsid w:val="1D17405F"/>
    <w:rsid w:val="1D1A76AB"/>
    <w:rsid w:val="1D28668A"/>
    <w:rsid w:val="1D322C47"/>
    <w:rsid w:val="1D4604A0"/>
    <w:rsid w:val="1D4F4B29"/>
    <w:rsid w:val="1D682B0D"/>
    <w:rsid w:val="1D7A639C"/>
    <w:rsid w:val="1D80776E"/>
    <w:rsid w:val="1DA67191"/>
    <w:rsid w:val="1DD634EE"/>
    <w:rsid w:val="1DE75755"/>
    <w:rsid w:val="1E193E07"/>
    <w:rsid w:val="1E2B6098"/>
    <w:rsid w:val="1E5A660D"/>
    <w:rsid w:val="1E5C100C"/>
    <w:rsid w:val="1E733517"/>
    <w:rsid w:val="1E74728F"/>
    <w:rsid w:val="1E8466A6"/>
    <w:rsid w:val="1EA90CE7"/>
    <w:rsid w:val="1EC62D79"/>
    <w:rsid w:val="1EF1414B"/>
    <w:rsid w:val="1EFD0D34"/>
    <w:rsid w:val="1F185E6D"/>
    <w:rsid w:val="1F204D21"/>
    <w:rsid w:val="1F2E743E"/>
    <w:rsid w:val="1F463D45"/>
    <w:rsid w:val="1F82448A"/>
    <w:rsid w:val="1F8452B0"/>
    <w:rsid w:val="1FA47700"/>
    <w:rsid w:val="1FBC0EEE"/>
    <w:rsid w:val="20000DDB"/>
    <w:rsid w:val="20113D0F"/>
    <w:rsid w:val="20270A5D"/>
    <w:rsid w:val="20296E0C"/>
    <w:rsid w:val="203A7603"/>
    <w:rsid w:val="203E5DA7"/>
    <w:rsid w:val="2047752E"/>
    <w:rsid w:val="20566C4C"/>
    <w:rsid w:val="2066041F"/>
    <w:rsid w:val="209B0B03"/>
    <w:rsid w:val="20AC4F3F"/>
    <w:rsid w:val="20F070A1"/>
    <w:rsid w:val="20F91AD4"/>
    <w:rsid w:val="214967B1"/>
    <w:rsid w:val="215D225D"/>
    <w:rsid w:val="21696E53"/>
    <w:rsid w:val="21894E00"/>
    <w:rsid w:val="21A46DB4"/>
    <w:rsid w:val="21C4408A"/>
    <w:rsid w:val="21CD7E67"/>
    <w:rsid w:val="21D20555"/>
    <w:rsid w:val="21E604A4"/>
    <w:rsid w:val="21FC0839"/>
    <w:rsid w:val="21FD09F5"/>
    <w:rsid w:val="21FF51A0"/>
    <w:rsid w:val="223950F0"/>
    <w:rsid w:val="22513B6F"/>
    <w:rsid w:val="22943A5C"/>
    <w:rsid w:val="22A77C33"/>
    <w:rsid w:val="22B365D8"/>
    <w:rsid w:val="22B91715"/>
    <w:rsid w:val="22E5280F"/>
    <w:rsid w:val="22FE51B0"/>
    <w:rsid w:val="23062DE7"/>
    <w:rsid w:val="230C7A96"/>
    <w:rsid w:val="231828DF"/>
    <w:rsid w:val="2318643B"/>
    <w:rsid w:val="232A6EE4"/>
    <w:rsid w:val="235F7526"/>
    <w:rsid w:val="239C52BE"/>
    <w:rsid w:val="23C465C3"/>
    <w:rsid w:val="23C71C0F"/>
    <w:rsid w:val="23F6620F"/>
    <w:rsid w:val="24577437"/>
    <w:rsid w:val="24637B8A"/>
    <w:rsid w:val="246B4C91"/>
    <w:rsid w:val="249E0BC2"/>
    <w:rsid w:val="24A60495"/>
    <w:rsid w:val="24C0322E"/>
    <w:rsid w:val="24EC7B7F"/>
    <w:rsid w:val="24F3413B"/>
    <w:rsid w:val="25072C0B"/>
    <w:rsid w:val="25445C0D"/>
    <w:rsid w:val="259A0DF9"/>
    <w:rsid w:val="25B05CD1"/>
    <w:rsid w:val="25C40AFC"/>
    <w:rsid w:val="25CA36E5"/>
    <w:rsid w:val="25D26CDC"/>
    <w:rsid w:val="25E371D4"/>
    <w:rsid w:val="25E47993"/>
    <w:rsid w:val="25FB5D47"/>
    <w:rsid w:val="26163F51"/>
    <w:rsid w:val="263151BA"/>
    <w:rsid w:val="26333491"/>
    <w:rsid w:val="265A6D6B"/>
    <w:rsid w:val="265F25D3"/>
    <w:rsid w:val="26910B82"/>
    <w:rsid w:val="269229A8"/>
    <w:rsid w:val="269404CF"/>
    <w:rsid w:val="26946721"/>
    <w:rsid w:val="269502D1"/>
    <w:rsid w:val="26976211"/>
    <w:rsid w:val="26F23447"/>
    <w:rsid w:val="271E423C"/>
    <w:rsid w:val="27310404"/>
    <w:rsid w:val="273677D8"/>
    <w:rsid w:val="27814EF7"/>
    <w:rsid w:val="278C73F8"/>
    <w:rsid w:val="27D804DF"/>
    <w:rsid w:val="27E9484A"/>
    <w:rsid w:val="280B2A12"/>
    <w:rsid w:val="280B3C36"/>
    <w:rsid w:val="281A2C55"/>
    <w:rsid w:val="282729E3"/>
    <w:rsid w:val="283D6944"/>
    <w:rsid w:val="284321AC"/>
    <w:rsid w:val="28463D6A"/>
    <w:rsid w:val="287405B8"/>
    <w:rsid w:val="288C0026"/>
    <w:rsid w:val="28A03AE1"/>
    <w:rsid w:val="28B3507B"/>
    <w:rsid w:val="28C23933"/>
    <w:rsid w:val="28E62B38"/>
    <w:rsid w:val="28E82D54"/>
    <w:rsid w:val="28FF06DB"/>
    <w:rsid w:val="2927562A"/>
    <w:rsid w:val="292F4A15"/>
    <w:rsid w:val="298962E5"/>
    <w:rsid w:val="29954C89"/>
    <w:rsid w:val="299A041C"/>
    <w:rsid w:val="29A22F02"/>
    <w:rsid w:val="29BB2216"/>
    <w:rsid w:val="29C514FC"/>
    <w:rsid w:val="29EF3C6E"/>
    <w:rsid w:val="29EF76A4"/>
    <w:rsid w:val="29FC6AB7"/>
    <w:rsid w:val="2A3F4BF5"/>
    <w:rsid w:val="2A802D26"/>
    <w:rsid w:val="2AE449EF"/>
    <w:rsid w:val="2AE7493C"/>
    <w:rsid w:val="2B0100FD"/>
    <w:rsid w:val="2B333B57"/>
    <w:rsid w:val="2B7D2401"/>
    <w:rsid w:val="2B8D2E68"/>
    <w:rsid w:val="2B910285"/>
    <w:rsid w:val="2BC96E6C"/>
    <w:rsid w:val="2BFB4B4C"/>
    <w:rsid w:val="2C057779"/>
    <w:rsid w:val="2C077995"/>
    <w:rsid w:val="2C144D55"/>
    <w:rsid w:val="2C2C11A9"/>
    <w:rsid w:val="2C9A6113"/>
    <w:rsid w:val="2CBD0053"/>
    <w:rsid w:val="2CC969F8"/>
    <w:rsid w:val="2CE13668"/>
    <w:rsid w:val="2D101BEA"/>
    <w:rsid w:val="2D172F75"/>
    <w:rsid w:val="2D281971"/>
    <w:rsid w:val="2D285E15"/>
    <w:rsid w:val="2D30411F"/>
    <w:rsid w:val="2D32459D"/>
    <w:rsid w:val="2D371BB4"/>
    <w:rsid w:val="2D406CBA"/>
    <w:rsid w:val="2D42488F"/>
    <w:rsid w:val="2D4A7B39"/>
    <w:rsid w:val="2D766B80"/>
    <w:rsid w:val="2DA01E4F"/>
    <w:rsid w:val="2DBC0313"/>
    <w:rsid w:val="2DC0604D"/>
    <w:rsid w:val="2E073C7C"/>
    <w:rsid w:val="2E132220"/>
    <w:rsid w:val="2E220AB6"/>
    <w:rsid w:val="2E3906A6"/>
    <w:rsid w:val="2E561054"/>
    <w:rsid w:val="2EC61441"/>
    <w:rsid w:val="2EC851B9"/>
    <w:rsid w:val="2ED718A0"/>
    <w:rsid w:val="2F122445"/>
    <w:rsid w:val="2F1321AD"/>
    <w:rsid w:val="2F236894"/>
    <w:rsid w:val="2F2B1C35"/>
    <w:rsid w:val="2F2B399A"/>
    <w:rsid w:val="2F68074A"/>
    <w:rsid w:val="2F6D7B0F"/>
    <w:rsid w:val="2FD63906"/>
    <w:rsid w:val="300D4E4E"/>
    <w:rsid w:val="300F3F41"/>
    <w:rsid w:val="300F4A34"/>
    <w:rsid w:val="302503E9"/>
    <w:rsid w:val="30297EDA"/>
    <w:rsid w:val="303A3694"/>
    <w:rsid w:val="305B205D"/>
    <w:rsid w:val="306B751E"/>
    <w:rsid w:val="307202BE"/>
    <w:rsid w:val="30780714"/>
    <w:rsid w:val="30890978"/>
    <w:rsid w:val="309D4424"/>
    <w:rsid w:val="30A47560"/>
    <w:rsid w:val="30C47C02"/>
    <w:rsid w:val="30D616E4"/>
    <w:rsid w:val="30E12562"/>
    <w:rsid w:val="31104BF6"/>
    <w:rsid w:val="31193949"/>
    <w:rsid w:val="311A37DE"/>
    <w:rsid w:val="31342FDA"/>
    <w:rsid w:val="314174A5"/>
    <w:rsid w:val="316F1EC5"/>
    <w:rsid w:val="3183281D"/>
    <w:rsid w:val="318B6972"/>
    <w:rsid w:val="3192385D"/>
    <w:rsid w:val="31C3435E"/>
    <w:rsid w:val="31C64B3E"/>
    <w:rsid w:val="31D40319"/>
    <w:rsid w:val="31EA72AC"/>
    <w:rsid w:val="31EC7411"/>
    <w:rsid w:val="31EF77BD"/>
    <w:rsid w:val="320B18F6"/>
    <w:rsid w:val="32110701"/>
    <w:rsid w:val="324C5FDD"/>
    <w:rsid w:val="325062C7"/>
    <w:rsid w:val="32543208"/>
    <w:rsid w:val="325B27ED"/>
    <w:rsid w:val="325D147E"/>
    <w:rsid w:val="328238D1"/>
    <w:rsid w:val="32B554E3"/>
    <w:rsid w:val="32BB6DE3"/>
    <w:rsid w:val="32D0288E"/>
    <w:rsid w:val="32D22AAA"/>
    <w:rsid w:val="32DF7150"/>
    <w:rsid w:val="330465D1"/>
    <w:rsid w:val="335334BF"/>
    <w:rsid w:val="338E5F76"/>
    <w:rsid w:val="33AD2BD0"/>
    <w:rsid w:val="33C148CD"/>
    <w:rsid w:val="33CD3272"/>
    <w:rsid w:val="33CD5020"/>
    <w:rsid w:val="33DC34B5"/>
    <w:rsid w:val="3421711A"/>
    <w:rsid w:val="345A2D26"/>
    <w:rsid w:val="346408E5"/>
    <w:rsid w:val="34670FD0"/>
    <w:rsid w:val="347436ED"/>
    <w:rsid w:val="348558FB"/>
    <w:rsid w:val="34AF15E5"/>
    <w:rsid w:val="34B114FB"/>
    <w:rsid w:val="34B65AB4"/>
    <w:rsid w:val="34C401D1"/>
    <w:rsid w:val="34CD598D"/>
    <w:rsid w:val="34EA1DA5"/>
    <w:rsid w:val="352C06AB"/>
    <w:rsid w:val="355D676F"/>
    <w:rsid w:val="35620545"/>
    <w:rsid w:val="357716E7"/>
    <w:rsid w:val="357A4D33"/>
    <w:rsid w:val="358E07DF"/>
    <w:rsid w:val="35A331F2"/>
    <w:rsid w:val="35D703D8"/>
    <w:rsid w:val="35F3763F"/>
    <w:rsid w:val="35F5085E"/>
    <w:rsid w:val="36065737"/>
    <w:rsid w:val="365B2DB7"/>
    <w:rsid w:val="365E6403"/>
    <w:rsid w:val="366642A9"/>
    <w:rsid w:val="366C6D72"/>
    <w:rsid w:val="36701F12"/>
    <w:rsid w:val="368A6833"/>
    <w:rsid w:val="369246BF"/>
    <w:rsid w:val="36A66C89"/>
    <w:rsid w:val="36AB6BD3"/>
    <w:rsid w:val="36B67FED"/>
    <w:rsid w:val="36D0750C"/>
    <w:rsid w:val="36E07F4D"/>
    <w:rsid w:val="36F5685E"/>
    <w:rsid w:val="371C0798"/>
    <w:rsid w:val="371F2036"/>
    <w:rsid w:val="376E0E27"/>
    <w:rsid w:val="377E4FAF"/>
    <w:rsid w:val="378A27EC"/>
    <w:rsid w:val="37976071"/>
    <w:rsid w:val="37BB3E82"/>
    <w:rsid w:val="37C4673A"/>
    <w:rsid w:val="37F963E3"/>
    <w:rsid w:val="3810372D"/>
    <w:rsid w:val="38170989"/>
    <w:rsid w:val="38172D0E"/>
    <w:rsid w:val="382231B3"/>
    <w:rsid w:val="382D2531"/>
    <w:rsid w:val="38507FCD"/>
    <w:rsid w:val="3862042D"/>
    <w:rsid w:val="38740160"/>
    <w:rsid w:val="388365F5"/>
    <w:rsid w:val="389425B0"/>
    <w:rsid w:val="38B10902"/>
    <w:rsid w:val="38B23DF6"/>
    <w:rsid w:val="38B72BB8"/>
    <w:rsid w:val="38DA7B99"/>
    <w:rsid w:val="38E54BBA"/>
    <w:rsid w:val="390019F4"/>
    <w:rsid w:val="39033292"/>
    <w:rsid w:val="391334D5"/>
    <w:rsid w:val="39400042"/>
    <w:rsid w:val="39B27192"/>
    <w:rsid w:val="39BB33AA"/>
    <w:rsid w:val="39FF7EFD"/>
    <w:rsid w:val="3A127C30"/>
    <w:rsid w:val="3A5E69D2"/>
    <w:rsid w:val="3AFA37B9"/>
    <w:rsid w:val="3B01680A"/>
    <w:rsid w:val="3B1F2605"/>
    <w:rsid w:val="3B385475"/>
    <w:rsid w:val="3B396123"/>
    <w:rsid w:val="3BB903BC"/>
    <w:rsid w:val="3BC74A4B"/>
    <w:rsid w:val="3BD9001F"/>
    <w:rsid w:val="3C320116"/>
    <w:rsid w:val="3C3C71E7"/>
    <w:rsid w:val="3C8D67DC"/>
    <w:rsid w:val="3CF4186F"/>
    <w:rsid w:val="3D0F2205"/>
    <w:rsid w:val="3D167A38"/>
    <w:rsid w:val="3D1C6986"/>
    <w:rsid w:val="3D1F2AD2"/>
    <w:rsid w:val="3D2263DC"/>
    <w:rsid w:val="3D272681"/>
    <w:rsid w:val="3D581DFE"/>
    <w:rsid w:val="3D595B76"/>
    <w:rsid w:val="3D6C3AFB"/>
    <w:rsid w:val="3D7B0756"/>
    <w:rsid w:val="3D8E75CE"/>
    <w:rsid w:val="3DAC214A"/>
    <w:rsid w:val="3DC06910"/>
    <w:rsid w:val="3DD551FD"/>
    <w:rsid w:val="3E247F32"/>
    <w:rsid w:val="3E2919ED"/>
    <w:rsid w:val="3E2E0DB1"/>
    <w:rsid w:val="3E343660"/>
    <w:rsid w:val="3E3A7610"/>
    <w:rsid w:val="3E553FF9"/>
    <w:rsid w:val="3E7A3FF6"/>
    <w:rsid w:val="3EB47508"/>
    <w:rsid w:val="3EC05EAD"/>
    <w:rsid w:val="3ED656D0"/>
    <w:rsid w:val="3F0D6C18"/>
    <w:rsid w:val="3F340649"/>
    <w:rsid w:val="3F395C5F"/>
    <w:rsid w:val="3F465F82"/>
    <w:rsid w:val="3F5D7394"/>
    <w:rsid w:val="3F6A7BC7"/>
    <w:rsid w:val="3F731171"/>
    <w:rsid w:val="3F7357B9"/>
    <w:rsid w:val="3FB75560"/>
    <w:rsid w:val="3FBE7F13"/>
    <w:rsid w:val="3FF35E0E"/>
    <w:rsid w:val="40490124"/>
    <w:rsid w:val="408B6047"/>
    <w:rsid w:val="40A35D75"/>
    <w:rsid w:val="40AC39CF"/>
    <w:rsid w:val="40B40920"/>
    <w:rsid w:val="40C446E3"/>
    <w:rsid w:val="40EA7211"/>
    <w:rsid w:val="40EB2F89"/>
    <w:rsid w:val="410127AD"/>
    <w:rsid w:val="4110479E"/>
    <w:rsid w:val="413C5593"/>
    <w:rsid w:val="414A0122"/>
    <w:rsid w:val="415C1337"/>
    <w:rsid w:val="41914D83"/>
    <w:rsid w:val="41990C37"/>
    <w:rsid w:val="41A3330C"/>
    <w:rsid w:val="41B15F81"/>
    <w:rsid w:val="41CB6C41"/>
    <w:rsid w:val="41DD6D76"/>
    <w:rsid w:val="41F06AA9"/>
    <w:rsid w:val="41F63994"/>
    <w:rsid w:val="41FE672C"/>
    <w:rsid w:val="41FF4F3E"/>
    <w:rsid w:val="421A1D78"/>
    <w:rsid w:val="423746D8"/>
    <w:rsid w:val="425B7C9B"/>
    <w:rsid w:val="429B28DE"/>
    <w:rsid w:val="429C09DF"/>
    <w:rsid w:val="42B850ED"/>
    <w:rsid w:val="42CF5FBD"/>
    <w:rsid w:val="42E23C0C"/>
    <w:rsid w:val="42EB6749"/>
    <w:rsid w:val="42ED123B"/>
    <w:rsid w:val="430F5343"/>
    <w:rsid w:val="43122A4F"/>
    <w:rsid w:val="43146887"/>
    <w:rsid w:val="431C38CE"/>
    <w:rsid w:val="432D1637"/>
    <w:rsid w:val="43302ED5"/>
    <w:rsid w:val="43324E9F"/>
    <w:rsid w:val="433A5366"/>
    <w:rsid w:val="4342794F"/>
    <w:rsid w:val="434A21E9"/>
    <w:rsid w:val="43570D1D"/>
    <w:rsid w:val="43813731"/>
    <w:rsid w:val="438D657A"/>
    <w:rsid w:val="43B34232"/>
    <w:rsid w:val="43C600F6"/>
    <w:rsid w:val="43DE6DD5"/>
    <w:rsid w:val="44103C74"/>
    <w:rsid w:val="44242A3A"/>
    <w:rsid w:val="44250560"/>
    <w:rsid w:val="443A33FB"/>
    <w:rsid w:val="44586B88"/>
    <w:rsid w:val="44615A3C"/>
    <w:rsid w:val="4469669F"/>
    <w:rsid w:val="446C6633"/>
    <w:rsid w:val="447B39A2"/>
    <w:rsid w:val="44B07548"/>
    <w:rsid w:val="44E24BED"/>
    <w:rsid w:val="44F93EC7"/>
    <w:rsid w:val="450038A0"/>
    <w:rsid w:val="450F36EA"/>
    <w:rsid w:val="450F482B"/>
    <w:rsid w:val="4523515A"/>
    <w:rsid w:val="45280308"/>
    <w:rsid w:val="453C0257"/>
    <w:rsid w:val="454A3DE5"/>
    <w:rsid w:val="45921C25"/>
    <w:rsid w:val="45A73923"/>
    <w:rsid w:val="45B71FEF"/>
    <w:rsid w:val="45D73ADC"/>
    <w:rsid w:val="45DC10F2"/>
    <w:rsid w:val="45DD7344"/>
    <w:rsid w:val="462F6080"/>
    <w:rsid w:val="464078D3"/>
    <w:rsid w:val="466C691A"/>
    <w:rsid w:val="46790A87"/>
    <w:rsid w:val="46B81B60"/>
    <w:rsid w:val="46BF2EEE"/>
    <w:rsid w:val="46C85D63"/>
    <w:rsid w:val="46E91395"/>
    <w:rsid w:val="47040901"/>
    <w:rsid w:val="47385042"/>
    <w:rsid w:val="47394A4E"/>
    <w:rsid w:val="475A49C5"/>
    <w:rsid w:val="475E5238"/>
    <w:rsid w:val="47701EE1"/>
    <w:rsid w:val="47B265AF"/>
    <w:rsid w:val="47C85DD2"/>
    <w:rsid w:val="482D2D3A"/>
    <w:rsid w:val="484C07B1"/>
    <w:rsid w:val="489D100D"/>
    <w:rsid w:val="48A4239B"/>
    <w:rsid w:val="48D44618"/>
    <w:rsid w:val="48DD765B"/>
    <w:rsid w:val="48E46C3C"/>
    <w:rsid w:val="4900334A"/>
    <w:rsid w:val="490E3CB9"/>
    <w:rsid w:val="492B6262"/>
    <w:rsid w:val="49301E81"/>
    <w:rsid w:val="49396699"/>
    <w:rsid w:val="494422D3"/>
    <w:rsid w:val="496C13B8"/>
    <w:rsid w:val="496F29A9"/>
    <w:rsid w:val="49F07F53"/>
    <w:rsid w:val="4A1C2405"/>
    <w:rsid w:val="4A2727B3"/>
    <w:rsid w:val="4A403F0D"/>
    <w:rsid w:val="4A7D10F6"/>
    <w:rsid w:val="4A8925DB"/>
    <w:rsid w:val="4A924DBF"/>
    <w:rsid w:val="4AA2290B"/>
    <w:rsid w:val="4B090BDC"/>
    <w:rsid w:val="4B1D4687"/>
    <w:rsid w:val="4B1E7DA4"/>
    <w:rsid w:val="4B4B3734"/>
    <w:rsid w:val="4B4E2A92"/>
    <w:rsid w:val="4B693428"/>
    <w:rsid w:val="4B904E59"/>
    <w:rsid w:val="4BB173AB"/>
    <w:rsid w:val="4BCF5981"/>
    <w:rsid w:val="4BD96800"/>
    <w:rsid w:val="4BE95FB3"/>
    <w:rsid w:val="4BEB208F"/>
    <w:rsid w:val="4C0711AC"/>
    <w:rsid w:val="4C1B5BC3"/>
    <w:rsid w:val="4C207F8B"/>
    <w:rsid w:val="4C412E57"/>
    <w:rsid w:val="4C65541A"/>
    <w:rsid w:val="4C7D1D93"/>
    <w:rsid w:val="4C9E35A6"/>
    <w:rsid w:val="4CAC6AD5"/>
    <w:rsid w:val="4CC9556D"/>
    <w:rsid w:val="4CD9192D"/>
    <w:rsid w:val="4CD9569B"/>
    <w:rsid w:val="4CFB4554"/>
    <w:rsid w:val="4CFE5DF2"/>
    <w:rsid w:val="4D0337D4"/>
    <w:rsid w:val="4D341814"/>
    <w:rsid w:val="4D5A571F"/>
    <w:rsid w:val="4D5D520F"/>
    <w:rsid w:val="4D7B0C45"/>
    <w:rsid w:val="4D866514"/>
    <w:rsid w:val="4D8C33FE"/>
    <w:rsid w:val="4DB7491F"/>
    <w:rsid w:val="4DBF37D4"/>
    <w:rsid w:val="4DD70B1D"/>
    <w:rsid w:val="4DDE1FD4"/>
    <w:rsid w:val="4DF25957"/>
    <w:rsid w:val="4E453CD9"/>
    <w:rsid w:val="4E50267E"/>
    <w:rsid w:val="4E593C28"/>
    <w:rsid w:val="4EA053B3"/>
    <w:rsid w:val="4ED35788"/>
    <w:rsid w:val="4ED80DF5"/>
    <w:rsid w:val="4EE160AF"/>
    <w:rsid w:val="4EE554BC"/>
    <w:rsid w:val="4EEE25C2"/>
    <w:rsid w:val="4F025BD9"/>
    <w:rsid w:val="4F132029"/>
    <w:rsid w:val="4F1955FA"/>
    <w:rsid w:val="4F253B0A"/>
    <w:rsid w:val="4F487D79"/>
    <w:rsid w:val="4F697E9B"/>
    <w:rsid w:val="4F6C798B"/>
    <w:rsid w:val="4F733C4B"/>
    <w:rsid w:val="4F7C7BCE"/>
    <w:rsid w:val="4F8B6063"/>
    <w:rsid w:val="4FB500F8"/>
    <w:rsid w:val="4FB57027"/>
    <w:rsid w:val="4FE755B2"/>
    <w:rsid w:val="4FFD1F52"/>
    <w:rsid w:val="50100316"/>
    <w:rsid w:val="50146059"/>
    <w:rsid w:val="50454464"/>
    <w:rsid w:val="506277B3"/>
    <w:rsid w:val="5089598C"/>
    <w:rsid w:val="50940F47"/>
    <w:rsid w:val="50A124E6"/>
    <w:rsid w:val="50B601D4"/>
    <w:rsid w:val="50BE16CD"/>
    <w:rsid w:val="50CB623F"/>
    <w:rsid w:val="50E13A61"/>
    <w:rsid w:val="5100038B"/>
    <w:rsid w:val="51870AAC"/>
    <w:rsid w:val="519841A8"/>
    <w:rsid w:val="519A258E"/>
    <w:rsid w:val="51BF099A"/>
    <w:rsid w:val="51C125FB"/>
    <w:rsid w:val="51D07D5D"/>
    <w:rsid w:val="51DF2696"/>
    <w:rsid w:val="51E8779D"/>
    <w:rsid w:val="51E952C3"/>
    <w:rsid w:val="51FA450E"/>
    <w:rsid w:val="52065E75"/>
    <w:rsid w:val="521D5372"/>
    <w:rsid w:val="522D51B0"/>
    <w:rsid w:val="528D20F2"/>
    <w:rsid w:val="52A15B9E"/>
    <w:rsid w:val="52D62001"/>
    <w:rsid w:val="52F11E49"/>
    <w:rsid w:val="52F537F4"/>
    <w:rsid w:val="53155017"/>
    <w:rsid w:val="53486019"/>
    <w:rsid w:val="53582700"/>
    <w:rsid w:val="53803A05"/>
    <w:rsid w:val="53B349BB"/>
    <w:rsid w:val="53BB67EB"/>
    <w:rsid w:val="53EB70D0"/>
    <w:rsid w:val="543A0058"/>
    <w:rsid w:val="5449248C"/>
    <w:rsid w:val="54495F9D"/>
    <w:rsid w:val="545655DD"/>
    <w:rsid w:val="54703A7A"/>
    <w:rsid w:val="547075D6"/>
    <w:rsid w:val="54AA7E38"/>
    <w:rsid w:val="54C16083"/>
    <w:rsid w:val="552A1E7A"/>
    <w:rsid w:val="554F2EAD"/>
    <w:rsid w:val="555962BC"/>
    <w:rsid w:val="556C6C12"/>
    <w:rsid w:val="557111CA"/>
    <w:rsid w:val="55AC288F"/>
    <w:rsid w:val="55B53E41"/>
    <w:rsid w:val="55DA564E"/>
    <w:rsid w:val="55DF74F7"/>
    <w:rsid w:val="55EE10FA"/>
    <w:rsid w:val="55FC3817"/>
    <w:rsid w:val="5613290E"/>
    <w:rsid w:val="56150435"/>
    <w:rsid w:val="563642AF"/>
    <w:rsid w:val="564451BE"/>
    <w:rsid w:val="56554CD5"/>
    <w:rsid w:val="56571F68"/>
    <w:rsid w:val="5697353F"/>
    <w:rsid w:val="56B7773E"/>
    <w:rsid w:val="56C60319"/>
    <w:rsid w:val="56CB4F97"/>
    <w:rsid w:val="56E70AB5"/>
    <w:rsid w:val="57034731"/>
    <w:rsid w:val="570F6B24"/>
    <w:rsid w:val="572A6162"/>
    <w:rsid w:val="572A6336"/>
    <w:rsid w:val="57325016"/>
    <w:rsid w:val="573945F7"/>
    <w:rsid w:val="57405985"/>
    <w:rsid w:val="57613515"/>
    <w:rsid w:val="57B4629D"/>
    <w:rsid w:val="57C4203E"/>
    <w:rsid w:val="57F14E9F"/>
    <w:rsid w:val="58117322"/>
    <w:rsid w:val="58207D84"/>
    <w:rsid w:val="58251DB7"/>
    <w:rsid w:val="582708F3"/>
    <w:rsid w:val="589046EA"/>
    <w:rsid w:val="58951D01"/>
    <w:rsid w:val="58992CAC"/>
    <w:rsid w:val="58A14202"/>
    <w:rsid w:val="58A957AC"/>
    <w:rsid w:val="58B24661"/>
    <w:rsid w:val="58BC54DF"/>
    <w:rsid w:val="58BD4DB3"/>
    <w:rsid w:val="58C3686E"/>
    <w:rsid w:val="58E9377B"/>
    <w:rsid w:val="58EB1921"/>
    <w:rsid w:val="590D1897"/>
    <w:rsid w:val="59140E77"/>
    <w:rsid w:val="5919648E"/>
    <w:rsid w:val="591E1CF6"/>
    <w:rsid w:val="5921730D"/>
    <w:rsid w:val="594352B9"/>
    <w:rsid w:val="594F3C5E"/>
    <w:rsid w:val="595503EF"/>
    <w:rsid w:val="5971309A"/>
    <w:rsid w:val="597A4752"/>
    <w:rsid w:val="5991071A"/>
    <w:rsid w:val="59B77A55"/>
    <w:rsid w:val="59C86AC1"/>
    <w:rsid w:val="59C97EB4"/>
    <w:rsid w:val="59CC2C8B"/>
    <w:rsid w:val="59E24AD2"/>
    <w:rsid w:val="59FD5DAF"/>
    <w:rsid w:val="5A3A02B2"/>
    <w:rsid w:val="5A3B2434"/>
    <w:rsid w:val="5A970F8A"/>
    <w:rsid w:val="5AAC50E0"/>
    <w:rsid w:val="5ABC3575"/>
    <w:rsid w:val="5AC04C53"/>
    <w:rsid w:val="5AE40D1D"/>
    <w:rsid w:val="5AE91E90"/>
    <w:rsid w:val="5AEB5C08"/>
    <w:rsid w:val="5B0A0784"/>
    <w:rsid w:val="5B1640F9"/>
    <w:rsid w:val="5B1C7D53"/>
    <w:rsid w:val="5B2353A2"/>
    <w:rsid w:val="5B4377F2"/>
    <w:rsid w:val="5B4B48F9"/>
    <w:rsid w:val="5B5B4485"/>
    <w:rsid w:val="5B6B4F9B"/>
    <w:rsid w:val="5B950C39"/>
    <w:rsid w:val="5B977B3E"/>
    <w:rsid w:val="5BAA1BA1"/>
    <w:rsid w:val="5BBF255D"/>
    <w:rsid w:val="5BC56459"/>
    <w:rsid w:val="5BC85DB8"/>
    <w:rsid w:val="5BE869E5"/>
    <w:rsid w:val="5BF8199A"/>
    <w:rsid w:val="5C1473E0"/>
    <w:rsid w:val="5C2C55A7"/>
    <w:rsid w:val="5C3F445D"/>
    <w:rsid w:val="5C3F611B"/>
    <w:rsid w:val="5C71213D"/>
    <w:rsid w:val="5C853E3A"/>
    <w:rsid w:val="5CB14C2F"/>
    <w:rsid w:val="5CC25F33"/>
    <w:rsid w:val="5CDC7EFE"/>
    <w:rsid w:val="5CFF1E3E"/>
    <w:rsid w:val="5D3715D8"/>
    <w:rsid w:val="5D4B2FDE"/>
    <w:rsid w:val="5D5F28DD"/>
    <w:rsid w:val="5D6C08CC"/>
    <w:rsid w:val="5D8A5BAC"/>
    <w:rsid w:val="5D993F6E"/>
    <w:rsid w:val="5DB03139"/>
    <w:rsid w:val="5DCB1D21"/>
    <w:rsid w:val="5DDD615B"/>
    <w:rsid w:val="5DE84681"/>
    <w:rsid w:val="5DEB33F5"/>
    <w:rsid w:val="5E19260A"/>
    <w:rsid w:val="5E40626B"/>
    <w:rsid w:val="5E457D25"/>
    <w:rsid w:val="5E543AC4"/>
    <w:rsid w:val="5E5B0337"/>
    <w:rsid w:val="5E8720EC"/>
    <w:rsid w:val="5E9E511B"/>
    <w:rsid w:val="5E9F7435"/>
    <w:rsid w:val="5EA471D4"/>
    <w:rsid w:val="5EB50EE0"/>
    <w:rsid w:val="5ECC7AFE"/>
    <w:rsid w:val="5ED82947"/>
    <w:rsid w:val="5EE242E1"/>
    <w:rsid w:val="5EF808F3"/>
    <w:rsid w:val="5F047DE2"/>
    <w:rsid w:val="5F245548"/>
    <w:rsid w:val="5F5E79CC"/>
    <w:rsid w:val="5F923DFE"/>
    <w:rsid w:val="5FCA54C3"/>
    <w:rsid w:val="5FD0361E"/>
    <w:rsid w:val="5FE84E0C"/>
    <w:rsid w:val="6019256E"/>
    <w:rsid w:val="60262323"/>
    <w:rsid w:val="60687CFB"/>
    <w:rsid w:val="60771CEC"/>
    <w:rsid w:val="60AC7BE7"/>
    <w:rsid w:val="60BB42CE"/>
    <w:rsid w:val="60C05441"/>
    <w:rsid w:val="60C211B9"/>
    <w:rsid w:val="60CB0024"/>
    <w:rsid w:val="60DB223E"/>
    <w:rsid w:val="60E2185B"/>
    <w:rsid w:val="613D4CE3"/>
    <w:rsid w:val="614B5652"/>
    <w:rsid w:val="615D0EE2"/>
    <w:rsid w:val="617D3332"/>
    <w:rsid w:val="6185087E"/>
    <w:rsid w:val="618B1EF3"/>
    <w:rsid w:val="61954B1F"/>
    <w:rsid w:val="61B2122D"/>
    <w:rsid w:val="61DB4C28"/>
    <w:rsid w:val="61DE5A1A"/>
    <w:rsid w:val="62013F63"/>
    <w:rsid w:val="622875D7"/>
    <w:rsid w:val="62522A10"/>
    <w:rsid w:val="62712E97"/>
    <w:rsid w:val="6271575C"/>
    <w:rsid w:val="628C136C"/>
    <w:rsid w:val="62CC631F"/>
    <w:rsid w:val="62D13974"/>
    <w:rsid w:val="62D61F41"/>
    <w:rsid w:val="62E23D94"/>
    <w:rsid w:val="62F65DC5"/>
    <w:rsid w:val="62FA7330"/>
    <w:rsid w:val="62FB6C04"/>
    <w:rsid w:val="630C6AF0"/>
    <w:rsid w:val="63302D52"/>
    <w:rsid w:val="633C22FF"/>
    <w:rsid w:val="63442359"/>
    <w:rsid w:val="63512CC8"/>
    <w:rsid w:val="63696264"/>
    <w:rsid w:val="63950E07"/>
    <w:rsid w:val="63952BB5"/>
    <w:rsid w:val="63B374DF"/>
    <w:rsid w:val="63BE035D"/>
    <w:rsid w:val="64135452"/>
    <w:rsid w:val="642247E3"/>
    <w:rsid w:val="642F3009"/>
    <w:rsid w:val="64354398"/>
    <w:rsid w:val="645962D8"/>
    <w:rsid w:val="64D63485"/>
    <w:rsid w:val="64E57B6C"/>
    <w:rsid w:val="64F30349"/>
    <w:rsid w:val="65110961"/>
    <w:rsid w:val="651A5A67"/>
    <w:rsid w:val="653F78C7"/>
    <w:rsid w:val="655B7E2E"/>
    <w:rsid w:val="655C0F60"/>
    <w:rsid w:val="65A96DEB"/>
    <w:rsid w:val="65B12E03"/>
    <w:rsid w:val="65BA6177"/>
    <w:rsid w:val="65C634F9"/>
    <w:rsid w:val="65CE0600"/>
    <w:rsid w:val="65D73958"/>
    <w:rsid w:val="65E47E23"/>
    <w:rsid w:val="66293A88"/>
    <w:rsid w:val="66315749"/>
    <w:rsid w:val="663A3EE7"/>
    <w:rsid w:val="663F14FE"/>
    <w:rsid w:val="66410DD2"/>
    <w:rsid w:val="664C18E8"/>
    <w:rsid w:val="66756CCD"/>
    <w:rsid w:val="66AF0431"/>
    <w:rsid w:val="66ED2F88"/>
    <w:rsid w:val="671604B0"/>
    <w:rsid w:val="67456D79"/>
    <w:rsid w:val="6751773B"/>
    <w:rsid w:val="676A25AA"/>
    <w:rsid w:val="677D408C"/>
    <w:rsid w:val="679413D5"/>
    <w:rsid w:val="67A118F9"/>
    <w:rsid w:val="67A930D3"/>
    <w:rsid w:val="67CC6DC1"/>
    <w:rsid w:val="67D3114F"/>
    <w:rsid w:val="680E2F36"/>
    <w:rsid w:val="681F15E7"/>
    <w:rsid w:val="683F7593"/>
    <w:rsid w:val="684921C0"/>
    <w:rsid w:val="6861575B"/>
    <w:rsid w:val="68632E35"/>
    <w:rsid w:val="68831B76"/>
    <w:rsid w:val="688A4A68"/>
    <w:rsid w:val="68AD09A1"/>
    <w:rsid w:val="68D643D8"/>
    <w:rsid w:val="68F77E6E"/>
    <w:rsid w:val="690D7691"/>
    <w:rsid w:val="69434E61"/>
    <w:rsid w:val="69444402"/>
    <w:rsid w:val="695D5F23"/>
    <w:rsid w:val="6967756D"/>
    <w:rsid w:val="696D18BC"/>
    <w:rsid w:val="69A753F0"/>
    <w:rsid w:val="6A1526D6"/>
    <w:rsid w:val="6A1B5EA0"/>
    <w:rsid w:val="6A220F1A"/>
    <w:rsid w:val="6A69539B"/>
    <w:rsid w:val="6ACF2E50"/>
    <w:rsid w:val="6B0A3E88"/>
    <w:rsid w:val="6B3165BE"/>
    <w:rsid w:val="6B334FA0"/>
    <w:rsid w:val="6B3724F2"/>
    <w:rsid w:val="6B3B04E6"/>
    <w:rsid w:val="6B501B8C"/>
    <w:rsid w:val="6B5460CC"/>
    <w:rsid w:val="6B826114"/>
    <w:rsid w:val="6B86601F"/>
    <w:rsid w:val="6BA576A1"/>
    <w:rsid w:val="6BAE515B"/>
    <w:rsid w:val="6BAF67DE"/>
    <w:rsid w:val="6BC93D43"/>
    <w:rsid w:val="6BD61FBC"/>
    <w:rsid w:val="6BF80185"/>
    <w:rsid w:val="6C044D7B"/>
    <w:rsid w:val="6C453783"/>
    <w:rsid w:val="6C510D6B"/>
    <w:rsid w:val="6C6806F4"/>
    <w:rsid w:val="6C8B2DA7"/>
    <w:rsid w:val="6C9F4AA4"/>
    <w:rsid w:val="6CA87DFD"/>
    <w:rsid w:val="6CAB169B"/>
    <w:rsid w:val="6CC22541"/>
    <w:rsid w:val="6CD504C6"/>
    <w:rsid w:val="6D1E1E6D"/>
    <w:rsid w:val="6D45564C"/>
    <w:rsid w:val="6D77157D"/>
    <w:rsid w:val="6D8048D6"/>
    <w:rsid w:val="6D8C0941"/>
    <w:rsid w:val="6D940381"/>
    <w:rsid w:val="6DB1683D"/>
    <w:rsid w:val="6DCB48FF"/>
    <w:rsid w:val="6E001207"/>
    <w:rsid w:val="6E166FE8"/>
    <w:rsid w:val="6E245261"/>
    <w:rsid w:val="6E2A65EF"/>
    <w:rsid w:val="6E55366C"/>
    <w:rsid w:val="6E573888"/>
    <w:rsid w:val="6E6935BC"/>
    <w:rsid w:val="6E8C16EC"/>
    <w:rsid w:val="6E9F6FDD"/>
    <w:rsid w:val="6EAE0FCF"/>
    <w:rsid w:val="6EDD3AFA"/>
    <w:rsid w:val="6EE143B7"/>
    <w:rsid w:val="6EE42C42"/>
    <w:rsid w:val="6EE964AB"/>
    <w:rsid w:val="6EF05DC1"/>
    <w:rsid w:val="6F0A057D"/>
    <w:rsid w:val="6F0A08FB"/>
    <w:rsid w:val="6F4D4C11"/>
    <w:rsid w:val="6F725570"/>
    <w:rsid w:val="6F910361"/>
    <w:rsid w:val="6FA6668B"/>
    <w:rsid w:val="6FAC3760"/>
    <w:rsid w:val="6FBE5E1B"/>
    <w:rsid w:val="6FD131C7"/>
    <w:rsid w:val="6FD51C1D"/>
    <w:rsid w:val="6FED5B27"/>
    <w:rsid w:val="707B3132"/>
    <w:rsid w:val="709F4A62"/>
    <w:rsid w:val="70A02E52"/>
    <w:rsid w:val="70C745CA"/>
    <w:rsid w:val="70E17439"/>
    <w:rsid w:val="70F74C48"/>
    <w:rsid w:val="70FF0A1D"/>
    <w:rsid w:val="711463AD"/>
    <w:rsid w:val="71241A1C"/>
    <w:rsid w:val="714F4624"/>
    <w:rsid w:val="71566079"/>
    <w:rsid w:val="716D017F"/>
    <w:rsid w:val="719721EE"/>
    <w:rsid w:val="71AF5789"/>
    <w:rsid w:val="71B267D7"/>
    <w:rsid w:val="71B552B7"/>
    <w:rsid w:val="71BC1C54"/>
    <w:rsid w:val="71DB740B"/>
    <w:rsid w:val="71F6497B"/>
    <w:rsid w:val="72135D18"/>
    <w:rsid w:val="72505C58"/>
    <w:rsid w:val="7258372B"/>
    <w:rsid w:val="72655E48"/>
    <w:rsid w:val="72807126"/>
    <w:rsid w:val="728409C4"/>
    <w:rsid w:val="728466E8"/>
    <w:rsid w:val="72ED1754"/>
    <w:rsid w:val="72F53670"/>
    <w:rsid w:val="73272142"/>
    <w:rsid w:val="733F510D"/>
    <w:rsid w:val="73797DFD"/>
    <w:rsid w:val="739509AF"/>
    <w:rsid w:val="73974727"/>
    <w:rsid w:val="73A35562"/>
    <w:rsid w:val="73EA2E1B"/>
    <w:rsid w:val="73F2195D"/>
    <w:rsid w:val="74220495"/>
    <w:rsid w:val="74253AE1"/>
    <w:rsid w:val="742A559B"/>
    <w:rsid w:val="744D4DE6"/>
    <w:rsid w:val="74563EFA"/>
    <w:rsid w:val="74600FBD"/>
    <w:rsid w:val="747E1443"/>
    <w:rsid w:val="74864F50"/>
    <w:rsid w:val="748A7DE8"/>
    <w:rsid w:val="74AF5AA0"/>
    <w:rsid w:val="74CB0B2C"/>
    <w:rsid w:val="74D13C69"/>
    <w:rsid w:val="74DC17A8"/>
    <w:rsid w:val="74EA0887"/>
    <w:rsid w:val="75137DDD"/>
    <w:rsid w:val="752C70F1"/>
    <w:rsid w:val="754E52B9"/>
    <w:rsid w:val="75504B8E"/>
    <w:rsid w:val="75556648"/>
    <w:rsid w:val="75771A6E"/>
    <w:rsid w:val="757D16FB"/>
    <w:rsid w:val="75BF7F65"/>
    <w:rsid w:val="75CA3CE1"/>
    <w:rsid w:val="75D33856"/>
    <w:rsid w:val="760904D0"/>
    <w:rsid w:val="76165DD7"/>
    <w:rsid w:val="76397D18"/>
    <w:rsid w:val="764B1B2C"/>
    <w:rsid w:val="76872831"/>
    <w:rsid w:val="76944797"/>
    <w:rsid w:val="76AC673B"/>
    <w:rsid w:val="76FF686B"/>
    <w:rsid w:val="77147E3D"/>
    <w:rsid w:val="772E0EFE"/>
    <w:rsid w:val="77302EC9"/>
    <w:rsid w:val="774B7D02"/>
    <w:rsid w:val="776B5CAF"/>
    <w:rsid w:val="777D1E86"/>
    <w:rsid w:val="77862AE9"/>
    <w:rsid w:val="77966E56"/>
    <w:rsid w:val="77C33D3D"/>
    <w:rsid w:val="77D0645A"/>
    <w:rsid w:val="77DC4DBD"/>
    <w:rsid w:val="77EE76ED"/>
    <w:rsid w:val="780103C1"/>
    <w:rsid w:val="782642CC"/>
    <w:rsid w:val="783549C0"/>
    <w:rsid w:val="7836450F"/>
    <w:rsid w:val="78383202"/>
    <w:rsid w:val="78484242"/>
    <w:rsid w:val="78746DE5"/>
    <w:rsid w:val="788C2381"/>
    <w:rsid w:val="788F158E"/>
    <w:rsid w:val="78A07BDA"/>
    <w:rsid w:val="78A25D88"/>
    <w:rsid w:val="78A314FC"/>
    <w:rsid w:val="78DD498A"/>
    <w:rsid w:val="7908577F"/>
    <w:rsid w:val="7923015C"/>
    <w:rsid w:val="793E36E9"/>
    <w:rsid w:val="796C21B2"/>
    <w:rsid w:val="797A042B"/>
    <w:rsid w:val="797B7098"/>
    <w:rsid w:val="797F220A"/>
    <w:rsid w:val="79951709"/>
    <w:rsid w:val="79E955B1"/>
    <w:rsid w:val="79FA77BE"/>
    <w:rsid w:val="7A010B4C"/>
    <w:rsid w:val="7A155F3B"/>
    <w:rsid w:val="7A603AC5"/>
    <w:rsid w:val="7AA53BCD"/>
    <w:rsid w:val="7AEC5358"/>
    <w:rsid w:val="7AF64429"/>
    <w:rsid w:val="7B0D52CF"/>
    <w:rsid w:val="7B241B0D"/>
    <w:rsid w:val="7B3566C9"/>
    <w:rsid w:val="7B362A78"/>
    <w:rsid w:val="7B376431"/>
    <w:rsid w:val="7B4231CA"/>
    <w:rsid w:val="7B4909FD"/>
    <w:rsid w:val="7B4B386A"/>
    <w:rsid w:val="7B542EFE"/>
    <w:rsid w:val="7B5F5B2A"/>
    <w:rsid w:val="7BB340C8"/>
    <w:rsid w:val="7BFC41D8"/>
    <w:rsid w:val="7C291374"/>
    <w:rsid w:val="7C4B49FA"/>
    <w:rsid w:val="7C5331B5"/>
    <w:rsid w:val="7C5A4544"/>
    <w:rsid w:val="7C701FB9"/>
    <w:rsid w:val="7C7F0EF9"/>
    <w:rsid w:val="7C9C690A"/>
    <w:rsid w:val="7CA40FF0"/>
    <w:rsid w:val="7CA67789"/>
    <w:rsid w:val="7CC253B2"/>
    <w:rsid w:val="7CE04A49"/>
    <w:rsid w:val="7CEA1D6C"/>
    <w:rsid w:val="7D382AD7"/>
    <w:rsid w:val="7D6836F8"/>
    <w:rsid w:val="7D684119"/>
    <w:rsid w:val="7DCD68E5"/>
    <w:rsid w:val="7DDC4514"/>
    <w:rsid w:val="7DF945AF"/>
    <w:rsid w:val="7DFF76B3"/>
    <w:rsid w:val="7E1404C4"/>
    <w:rsid w:val="7E156974"/>
    <w:rsid w:val="7E5912A5"/>
    <w:rsid w:val="7E846066"/>
    <w:rsid w:val="7EB72D23"/>
    <w:rsid w:val="7EBB576E"/>
    <w:rsid w:val="7EC16AFC"/>
    <w:rsid w:val="7EF90044"/>
    <w:rsid w:val="7F476F0B"/>
    <w:rsid w:val="7F573137"/>
    <w:rsid w:val="7F954211"/>
    <w:rsid w:val="7F9F6E3D"/>
    <w:rsid w:val="7FB0104A"/>
    <w:rsid w:val="7FC468A4"/>
    <w:rsid w:val="7FDB3B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528CBE69-7DB5-4AA9-A17A-1E6939A2F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lsdException w:name="Table Theme" w:semiHidden="1" w:unhideWhenUsed="1"/>
    <w:lsdException w:name="Placeholder Text" w:semiHidden="1"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autoRedefine/>
    <w:qFormat/>
    <w:pPr>
      <w:keepNext/>
      <w:keepLines/>
      <w:spacing w:before="340" w:after="330" w:line="576" w:lineRule="auto"/>
      <w:outlineLvl w:val="0"/>
    </w:pPr>
    <w:rPr>
      <w:b/>
      <w:kern w:val="44"/>
      <w:sz w:val="44"/>
    </w:rPr>
  </w:style>
  <w:style w:type="paragraph" w:styleId="2">
    <w:name w:val="heading 2"/>
    <w:basedOn w:val="a"/>
    <w:next w:val="a"/>
    <w:autoRedefine/>
    <w:unhideWhenUsed/>
    <w:qFormat/>
    <w:pPr>
      <w:keepNext/>
      <w:keepLines/>
      <w:spacing w:before="260" w:after="260" w:line="413" w:lineRule="auto"/>
      <w:outlineLvl w:val="1"/>
    </w:pPr>
    <w:rPr>
      <w:rFonts w:ascii="Arial" w:eastAsia="黑体" w:hAnsi="Arial"/>
      <w:b/>
      <w:sz w:val="32"/>
    </w:rPr>
  </w:style>
  <w:style w:type="paragraph" w:styleId="3">
    <w:name w:val="heading 3"/>
    <w:basedOn w:val="a"/>
    <w:next w:val="a"/>
    <w:autoRedefine/>
    <w:unhideWhenUsed/>
    <w:qFormat/>
    <w:pPr>
      <w:shd w:val="clear" w:color="auto" w:fill="FFFFFF"/>
      <w:spacing w:before="137" w:after="137"/>
      <w:jc w:val="left"/>
      <w:outlineLvl w:val="2"/>
    </w:pPr>
    <w:rPr>
      <w:rFonts w:ascii="Segoe UI" w:eastAsia="宋体" w:hAnsi="Segoe UI" w:cs="Segoe UI"/>
      <w:b/>
      <w:bCs/>
      <w:color w:val="2C2C36"/>
      <w:spacing w:val="1"/>
      <w:kern w:val="0"/>
      <w:szCs w:val="21"/>
    </w:rPr>
  </w:style>
  <w:style w:type="paragraph" w:styleId="4">
    <w:name w:val="heading 4"/>
    <w:basedOn w:val="a"/>
    <w:next w:val="a"/>
    <w:autoRedefine/>
    <w:unhideWhenUsed/>
    <w:qFormat/>
    <w:pPr>
      <w:keepNext/>
      <w:keepLines/>
      <w:spacing w:before="280" w:after="290" w:line="372" w:lineRule="auto"/>
      <w:outlineLvl w:val="3"/>
    </w:pPr>
    <w:rPr>
      <w:rFonts w:ascii="Arial" w:eastAsia="黑体" w:hAnsi="Arial"/>
      <w:b/>
      <w:sz w:val="28"/>
    </w:rPr>
  </w:style>
  <w:style w:type="paragraph" w:styleId="5">
    <w:name w:val="heading 5"/>
    <w:basedOn w:val="a"/>
    <w:next w:val="a"/>
    <w:autoRedefine/>
    <w:unhideWhenUsed/>
    <w:qFormat/>
    <w:pPr>
      <w:keepNext/>
      <w:keepLines/>
      <w:spacing w:before="280" w:after="290" w:line="372" w:lineRule="auto"/>
      <w:outlineLvl w:val="4"/>
    </w:pPr>
    <w:rPr>
      <w:b/>
      <w:sz w:val="28"/>
    </w:rPr>
  </w:style>
  <w:style w:type="paragraph" w:styleId="6">
    <w:name w:val="heading 6"/>
    <w:basedOn w:val="a"/>
    <w:next w:val="a"/>
    <w:autoRedefine/>
    <w:unhideWhenUsed/>
    <w:qFormat/>
    <w:pPr>
      <w:keepNext/>
      <w:keepLines/>
      <w:spacing w:before="240" w:after="64" w:line="317" w:lineRule="auto"/>
      <w:outlineLvl w:val="5"/>
    </w:pPr>
    <w:rPr>
      <w:rFonts w:ascii="Arial" w:eastAsia="黑体" w:hAnsi="Arial"/>
      <w:b/>
      <w:sz w:val="24"/>
    </w:rPr>
  </w:style>
  <w:style w:type="paragraph" w:styleId="7">
    <w:name w:val="heading 7"/>
    <w:basedOn w:val="a"/>
    <w:next w:val="a"/>
    <w:autoRedefine/>
    <w:unhideWhenUsed/>
    <w:qFormat/>
    <w:pPr>
      <w:keepNext/>
      <w:keepLines/>
      <w:spacing w:before="240" w:after="64" w:line="317" w:lineRule="auto"/>
      <w:outlineLvl w:val="6"/>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Balloon Text"/>
    <w:basedOn w:val="a"/>
    <w:link w:val="a6"/>
    <w:qFormat/>
    <w:rPr>
      <w:sz w:val="18"/>
      <w:szCs w:val="18"/>
    </w:rPr>
  </w:style>
  <w:style w:type="paragraph" w:styleId="a7">
    <w:name w:val="footer"/>
    <w:basedOn w:val="a"/>
    <w:link w:val="a8"/>
    <w:qFormat/>
    <w:pPr>
      <w:tabs>
        <w:tab w:val="center" w:pos="4153"/>
        <w:tab w:val="right" w:pos="8306"/>
      </w:tabs>
      <w:snapToGrid w:val="0"/>
      <w:jc w:val="left"/>
    </w:pPr>
    <w:rPr>
      <w:sz w:val="18"/>
      <w:szCs w:val="18"/>
    </w:rPr>
  </w:style>
  <w:style w:type="paragraph" w:styleId="a9">
    <w:name w:val="header"/>
    <w:basedOn w:val="a"/>
    <w:link w:val="aa"/>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unhideWhenUsed/>
    <w:qFormat/>
    <w:pPr>
      <w:widowControl/>
      <w:spacing w:before="100" w:beforeAutospacing="1" w:after="100" w:afterAutospacing="1"/>
      <w:jc w:val="left"/>
    </w:pPr>
    <w:rPr>
      <w:rFonts w:ascii="宋体" w:eastAsia="宋体" w:hAnsi="宋体" w:cs="宋体"/>
      <w:kern w:val="0"/>
      <w:sz w:val="24"/>
    </w:rPr>
  </w:style>
  <w:style w:type="paragraph" w:styleId="ac">
    <w:name w:val="annotation subject"/>
    <w:basedOn w:val="a3"/>
    <w:next w:val="a3"/>
    <w:link w:val="ad"/>
    <w:qFormat/>
    <w:rPr>
      <w:b/>
      <w:bCs/>
    </w:rPr>
  </w:style>
  <w:style w:type="character" w:styleId="ae">
    <w:name w:val="Hyperlink"/>
    <w:basedOn w:val="a0"/>
    <w:autoRedefine/>
    <w:qFormat/>
    <w:rPr>
      <w:color w:val="0000FF"/>
      <w:u w:val="single"/>
    </w:rPr>
  </w:style>
  <w:style w:type="character" w:styleId="af">
    <w:name w:val="annotation reference"/>
    <w:basedOn w:val="a0"/>
    <w:qFormat/>
    <w:rPr>
      <w:sz w:val="21"/>
      <w:szCs w:val="21"/>
    </w:rPr>
  </w:style>
  <w:style w:type="paragraph" w:customStyle="1" w:styleId="af0">
    <w:name w:val="公式"/>
    <w:basedOn w:val="a"/>
    <w:autoRedefine/>
    <w:qFormat/>
    <w:pPr>
      <w:tabs>
        <w:tab w:val="center" w:pos="4150"/>
        <w:tab w:val="right" w:pos="8300"/>
      </w:tabs>
      <w:ind w:firstLineChars="200" w:firstLine="420"/>
      <w:jc w:val="center"/>
    </w:pPr>
    <w:rPr>
      <w:rFonts w:ascii="Times New Roman" w:hAnsi="Times New Roman" w:cs="Times New Roman" w:hint="eastAsia"/>
      <w:sz w:val="24"/>
    </w:rPr>
  </w:style>
  <w:style w:type="paragraph" w:customStyle="1" w:styleId="10">
    <w:name w:val="公式1"/>
    <w:basedOn w:val="a"/>
    <w:link w:val="1Char"/>
    <w:autoRedefine/>
    <w:qFormat/>
    <w:pPr>
      <w:tabs>
        <w:tab w:val="center" w:pos="4150"/>
        <w:tab w:val="right" w:pos="8300"/>
      </w:tabs>
      <w:ind w:firstLineChars="200" w:firstLine="420"/>
      <w:jc w:val="center"/>
    </w:pPr>
    <w:rPr>
      <w:rFonts w:ascii="Times New Roman" w:hAnsi="Times New Roman" w:cs="Times New Roman" w:hint="eastAsia"/>
      <w:sz w:val="24"/>
    </w:rPr>
  </w:style>
  <w:style w:type="character" w:customStyle="1" w:styleId="1Char">
    <w:name w:val="公式1 Char"/>
    <w:link w:val="10"/>
    <w:autoRedefine/>
    <w:qFormat/>
    <w:rPr>
      <w:rFonts w:ascii="Times New Roman" w:hAnsi="Times New Roman" w:cs="Times New Roman" w:hint="eastAsia"/>
      <w:sz w:val="24"/>
    </w:rPr>
  </w:style>
  <w:style w:type="paragraph" w:styleId="af1">
    <w:name w:val="List Paragraph"/>
    <w:basedOn w:val="a"/>
    <w:autoRedefine/>
    <w:uiPriority w:val="34"/>
    <w:qFormat/>
    <w:pPr>
      <w:ind w:firstLineChars="200" w:firstLine="420"/>
    </w:pPr>
  </w:style>
  <w:style w:type="character" w:styleId="af2">
    <w:name w:val="Placeholder Text"/>
    <w:basedOn w:val="a0"/>
    <w:uiPriority w:val="99"/>
    <w:semiHidden/>
    <w:qFormat/>
    <w:rPr>
      <w:color w:val="808080"/>
    </w:rPr>
  </w:style>
  <w:style w:type="character" w:customStyle="1" w:styleId="aa">
    <w:name w:val="页眉 字符"/>
    <w:basedOn w:val="a0"/>
    <w:link w:val="a9"/>
    <w:qFormat/>
    <w:rPr>
      <w:rFonts w:asciiTheme="minorHAnsi" w:eastAsiaTheme="minorEastAsia" w:hAnsiTheme="minorHAnsi" w:cstheme="minorBidi"/>
      <w:kern w:val="2"/>
      <w:sz w:val="18"/>
      <w:szCs w:val="18"/>
    </w:rPr>
  </w:style>
  <w:style w:type="character" w:customStyle="1" w:styleId="a8">
    <w:name w:val="页脚 字符"/>
    <w:basedOn w:val="a0"/>
    <w:link w:val="a7"/>
    <w:qFormat/>
    <w:rPr>
      <w:rFonts w:asciiTheme="minorHAnsi" w:eastAsiaTheme="minorEastAsia" w:hAnsiTheme="minorHAnsi" w:cstheme="minorBidi"/>
      <w:kern w:val="2"/>
      <w:sz w:val="18"/>
      <w:szCs w:val="18"/>
    </w:rPr>
  </w:style>
  <w:style w:type="character" w:customStyle="1" w:styleId="a4">
    <w:name w:val="批注文字 字符"/>
    <w:basedOn w:val="a0"/>
    <w:link w:val="a3"/>
    <w:qFormat/>
    <w:rPr>
      <w:rFonts w:asciiTheme="minorHAnsi" w:eastAsiaTheme="minorEastAsia" w:hAnsiTheme="minorHAnsi" w:cstheme="minorBidi"/>
      <w:kern w:val="2"/>
      <w:sz w:val="21"/>
      <w:szCs w:val="24"/>
    </w:rPr>
  </w:style>
  <w:style w:type="character" w:customStyle="1" w:styleId="ad">
    <w:name w:val="批注主题 字符"/>
    <w:basedOn w:val="a4"/>
    <w:link w:val="ac"/>
    <w:qFormat/>
    <w:rPr>
      <w:rFonts w:asciiTheme="minorHAnsi" w:eastAsiaTheme="minorEastAsia" w:hAnsiTheme="minorHAnsi" w:cstheme="minorBidi"/>
      <w:b/>
      <w:bCs/>
      <w:kern w:val="2"/>
      <w:sz w:val="21"/>
      <w:szCs w:val="24"/>
    </w:rPr>
  </w:style>
  <w:style w:type="character" w:customStyle="1" w:styleId="a6">
    <w:name w:val="批注框文本 字符"/>
    <w:basedOn w:val="a0"/>
    <w:link w:val="a5"/>
    <w:qFormat/>
    <w:rPr>
      <w:rFonts w:asciiTheme="minorHAnsi" w:eastAsiaTheme="minorEastAsia" w:hAnsiTheme="minorHAnsi" w:cstheme="minorBidi"/>
      <w:kern w:val="2"/>
      <w:sz w:val="18"/>
      <w:szCs w:val="18"/>
    </w:rPr>
  </w:style>
  <w:style w:type="character" w:customStyle="1" w:styleId="katex-mathml">
    <w:name w:val="katex-mathml"/>
    <w:basedOn w:val="a0"/>
    <w:qFormat/>
  </w:style>
  <w:style w:type="character" w:customStyle="1" w:styleId="mord">
    <w:name w:val="mord"/>
    <w:basedOn w:val="a0"/>
    <w:qFormat/>
  </w:style>
  <w:style w:type="character" w:customStyle="1" w:styleId="vlist-s">
    <w:name w:val="vlist-s"/>
    <w:basedOn w:val="a0"/>
    <w:qFormat/>
  </w:style>
  <w:style w:type="character" w:customStyle="1" w:styleId="mrel">
    <w:name w:val="mrel"/>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package" Target="embeddings/Microsoft_Visio___2.vsdx"/><Relationship Id="rId26" Type="http://schemas.openxmlformats.org/officeDocument/2006/relationships/package" Target="embeddings/Microsoft_Visio___4.vsdx"/><Relationship Id="rId39" Type="http://schemas.openxmlformats.org/officeDocument/2006/relationships/image" Target="media/image18.emf"/><Relationship Id="rId21" Type="http://schemas.openxmlformats.org/officeDocument/2006/relationships/image" Target="media/image9.wmf"/><Relationship Id="rId34" Type="http://schemas.openxmlformats.org/officeDocument/2006/relationships/package" Target="embeddings/Microsoft_Visio___8.vsdx"/><Relationship Id="rId42" Type="http://schemas.openxmlformats.org/officeDocument/2006/relationships/package" Target="embeddings/Microsoft_Visio___12.vsdx"/><Relationship Id="rId7" Type="http://schemas.openxmlformats.org/officeDocument/2006/relationships/image" Target="media/image2.wmf"/><Relationship Id="rId2" Type="http://schemas.openxmlformats.org/officeDocument/2006/relationships/numbering" Target="numbering.xml"/><Relationship Id="rId16" Type="http://schemas.openxmlformats.org/officeDocument/2006/relationships/package" Target="embeddings/Microsoft_Visio___1.vsdx"/><Relationship Id="rId29"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wmf"/><Relationship Id="rId24" Type="http://schemas.openxmlformats.org/officeDocument/2006/relationships/package" Target="embeddings/Microsoft_Visio___3.vsdx"/><Relationship Id="rId32" Type="http://schemas.openxmlformats.org/officeDocument/2006/relationships/package" Target="embeddings/Microsoft_Visio___7.vsdx"/><Relationship Id="rId37" Type="http://schemas.openxmlformats.org/officeDocument/2006/relationships/image" Target="media/image17.emf"/><Relationship Id="rId40" Type="http://schemas.openxmlformats.org/officeDocument/2006/relationships/package" Target="embeddings/Microsoft_Visio___11.vsdx"/><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Visio___5.vsdx"/><Relationship Id="rId36" Type="http://schemas.openxmlformats.org/officeDocument/2006/relationships/package" Target="embeddings/Microsoft_Visio___9.vsdx"/><Relationship Id="rId10" Type="http://schemas.openxmlformats.org/officeDocument/2006/relationships/package" Target="embeddings/Microsoft_Visio___.vsdx"/><Relationship Id="rId19" Type="http://schemas.openxmlformats.org/officeDocument/2006/relationships/image" Target="media/image8.wmf"/><Relationship Id="rId31" Type="http://schemas.openxmlformats.org/officeDocument/2006/relationships/image" Target="media/image14.emf"/><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oleObject" Target="embeddings/oleObject3.bin"/><Relationship Id="rId22" Type="http://schemas.openxmlformats.org/officeDocument/2006/relationships/oleObject" Target="embeddings/oleObject5.bin"/><Relationship Id="rId27" Type="http://schemas.openxmlformats.org/officeDocument/2006/relationships/image" Target="media/image12.emf"/><Relationship Id="rId30" Type="http://schemas.openxmlformats.org/officeDocument/2006/relationships/package" Target="embeddings/Microsoft_Visio___6.vsdx"/><Relationship Id="rId35" Type="http://schemas.openxmlformats.org/officeDocument/2006/relationships/image" Target="media/image16.emf"/><Relationship Id="rId43" Type="http://schemas.openxmlformats.org/officeDocument/2006/relationships/image" Target="media/image20.jpeg"/><Relationship Id="rId8" Type="http://schemas.openxmlformats.org/officeDocument/2006/relationships/oleObject" Target="embeddings/oleObject1.bin"/><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image" Target="media/image15.emf"/><Relationship Id="rId38" Type="http://schemas.openxmlformats.org/officeDocument/2006/relationships/package" Target="embeddings/Microsoft_Visio___10.vsdx"/><Relationship Id="rId20" Type="http://schemas.openxmlformats.org/officeDocument/2006/relationships/oleObject" Target="embeddings/oleObject4.bin"/><Relationship Id="rId41" Type="http://schemas.openxmlformats.org/officeDocument/2006/relationships/image" Target="media/image19.em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49744-4776-4649-9EBE-40A05E5CF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1886</Words>
  <Characters>10753</Characters>
  <Application>Microsoft Office Word</Application>
  <DocSecurity>0</DocSecurity>
  <Lines>89</Lines>
  <Paragraphs>25</Paragraphs>
  <ScaleCrop>false</ScaleCrop>
  <Company>微软中国</Company>
  <LinksUpToDate>false</LinksUpToDate>
  <CharactersWithSpaces>12614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miaox</dc:creator>
  <cp:lastModifiedBy>微软用户</cp:lastModifiedBy>
  <cp:revision>64</cp:revision>
  <dcterms:created xsi:type="dcterms:W3CDTF">2024-07-15T10:03:00Z</dcterms:created>
  <dcterms:modified xsi:type="dcterms:W3CDTF">2025-02-24T00:38:00Z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AA0A82CDC5824E31B9354EAC07E7D13E_13</vt:lpwstr>
  </property>
  <property fmtid="{D5CDD505-2E9C-101B-9397-08002B2CF9AE}" pid="4" name="KSOTemplateDocerSaveRecord">
    <vt:lpwstr>eyJoZGlkIjoiMjZkOGRmNDliNzhiMTkwYmM3Mjg2ZmUwYzJiZjcyODYiLCJ1c2VySWQiOiIxNTg1NjgwMjA0In0=</vt:lpwstr>
  </property>
</Properties>
</file>