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3EA" w:rsidRDefault="008F55BB" w:rsidP="00F142B0">
      <w:pPr>
        <w:rPr>
          <w:rFonts w:ascii="宋体" w:eastAsia="宋体" w:hAnsi="宋体"/>
        </w:rPr>
      </w:pPr>
      <w:r w:rsidRPr="008D2B7B">
        <w:rPr>
          <w:rFonts w:ascii="方正黑体_GBK" w:eastAsia="方正黑体_GBK" w:hint="eastAsia"/>
          <w:color w:val="FF0000"/>
          <w:sz w:val="18"/>
          <w:szCs w:val="18"/>
        </w:rPr>
        <w:t>引用本文</w:t>
      </w:r>
      <w:r w:rsidRPr="001D12E9">
        <w:rPr>
          <w:rFonts w:hint="eastAsia"/>
          <w:sz w:val="18"/>
          <w:szCs w:val="18"/>
        </w:rPr>
        <w:t>：</w:t>
      </w:r>
      <w:r w:rsidR="00C8377F" w:rsidRPr="00C8377F">
        <w:rPr>
          <w:rFonts w:ascii="宋体" w:eastAsia="宋体" w:hAnsi="宋体" w:hint="eastAsia"/>
          <w:sz w:val="18"/>
          <w:szCs w:val="18"/>
        </w:rPr>
        <w:t>李丽君，谭小东</w:t>
      </w:r>
      <w:r w:rsidR="00C8377F" w:rsidRPr="00C8377F">
        <w:rPr>
          <w:rFonts w:ascii="宋体" w:eastAsia="宋体" w:hAnsi="宋体"/>
          <w:sz w:val="18"/>
          <w:szCs w:val="18"/>
        </w:rPr>
        <w:t>. 光子晶体少模光纤中受激布里渊散射的慢光研究[J]. 光通信技术，2021，45（9）：49-53.</w:t>
      </w:r>
    </w:p>
    <w:p w:rsidR="00C8377F" w:rsidRDefault="00C8377F" w:rsidP="00C8377F">
      <w:pPr>
        <w:jc w:val="center"/>
        <w:rPr>
          <w:rFonts w:ascii="方正黑体_GBK" w:eastAsia="方正黑体_GBK"/>
          <w:sz w:val="36"/>
          <w:szCs w:val="36"/>
        </w:rPr>
      </w:pPr>
      <w:r w:rsidRPr="00C8377F">
        <w:rPr>
          <w:rFonts w:ascii="方正黑体_GBK" w:eastAsia="方正黑体_GBK" w:hint="eastAsia"/>
          <w:sz w:val="36"/>
          <w:szCs w:val="36"/>
        </w:rPr>
        <w:t>光子晶体少模光纤中受激布里渊散射的慢光研究</w:t>
      </w:r>
    </w:p>
    <w:p w:rsidR="00C8377F" w:rsidRPr="00C8377F" w:rsidRDefault="00C8377F" w:rsidP="00B97AF6">
      <w:pPr>
        <w:jc w:val="center"/>
        <w:rPr>
          <w:rFonts w:ascii="楷体_GB2312" w:eastAsia="楷体_GB2312"/>
          <w:sz w:val="24"/>
          <w:szCs w:val="24"/>
        </w:rPr>
      </w:pPr>
      <w:r w:rsidRPr="00C8377F">
        <w:rPr>
          <w:rFonts w:ascii="楷体_GB2312" w:eastAsia="楷体_GB2312" w:hint="eastAsia"/>
          <w:sz w:val="24"/>
          <w:szCs w:val="24"/>
        </w:rPr>
        <w:t>李丽君，谭小东</w:t>
      </w:r>
    </w:p>
    <w:p w:rsidR="00C8377F" w:rsidRPr="00F04953" w:rsidRDefault="00C8377F" w:rsidP="00F04953">
      <w:pPr>
        <w:jc w:val="center"/>
        <w:rPr>
          <w:rFonts w:ascii="宋体" w:eastAsia="宋体" w:hAnsi="宋体"/>
          <w:sz w:val="18"/>
          <w:szCs w:val="18"/>
        </w:rPr>
      </w:pPr>
      <w:r w:rsidRPr="00F04953">
        <w:rPr>
          <w:rFonts w:ascii="宋体" w:eastAsia="宋体" w:hAnsi="宋体" w:hint="eastAsia"/>
          <w:sz w:val="18"/>
          <w:szCs w:val="18"/>
        </w:rPr>
        <w:t>（商洛学院</w:t>
      </w:r>
      <w:r w:rsidRPr="00F04953">
        <w:rPr>
          <w:rFonts w:ascii="宋体" w:eastAsia="宋体" w:hAnsi="宋体"/>
          <w:sz w:val="18"/>
          <w:szCs w:val="18"/>
        </w:rPr>
        <w:t xml:space="preserve"> 电信学院，陕西 商洛 726000）</w:t>
      </w:r>
    </w:p>
    <w:p w:rsidR="00C8377F" w:rsidRPr="00C8377F" w:rsidRDefault="00C8377F" w:rsidP="00C8377F">
      <w:pPr>
        <w:rPr>
          <w:rFonts w:ascii="楷体_GB2312" w:eastAsia="楷体_GB2312"/>
          <w:sz w:val="24"/>
          <w:szCs w:val="24"/>
        </w:rPr>
      </w:pPr>
    </w:p>
    <w:p w:rsidR="00C8377F" w:rsidRPr="00F04953" w:rsidRDefault="00C8377F" w:rsidP="00C8377F">
      <w:pPr>
        <w:rPr>
          <w:rFonts w:ascii="楷体_GB2312" w:eastAsia="楷体_GB2312" w:hAnsi="宋体"/>
          <w:sz w:val="18"/>
          <w:szCs w:val="18"/>
        </w:rPr>
      </w:pPr>
      <w:r w:rsidRPr="00B97AF6">
        <w:rPr>
          <w:rFonts w:ascii="楷体_GB2312" w:eastAsia="楷体_GB2312" w:hAnsi="宋体" w:hint="eastAsia"/>
          <w:b/>
          <w:noProof/>
          <w:sz w:val="18"/>
          <w:szCs w:val="18"/>
        </w:rPr>
        <w:t>摘要：</w:t>
      </w:r>
      <w:r w:rsidRPr="00F04953">
        <w:rPr>
          <w:rFonts w:ascii="楷体_GB2312" w:eastAsia="楷体_GB2312" w:hAnsi="宋体" w:hint="eastAsia"/>
          <w:sz w:val="18"/>
          <w:szCs w:val="18"/>
        </w:rPr>
        <w:t>为进一步提高通信系统的传输容量，采用全矢量有限元法对光子晶体少模光纤进行优化，计算了光子晶体少模光纤中受激布里渊散射（</w:t>
      </w:r>
      <w:r w:rsidRPr="00F04953">
        <w:rPr>
          <w:rFonts w:ascii="楷体_GB2312" w:eastAsia="楷体_GB2312" w:hAnsi="宋体"/>
          <w:sz w:val="18"/>
          <w:szCs w:val="18"/>
        </w:rPr>
        <w:t>SBS）各模式的光场分布及有效模场面积，模拟了泵浦功率对LP01模和LP11模的慢光延时及展宽因子的影响。结果表明：SBS阈值随光纤有效长度的增加而逐渐减小；相同条件下，LP01模的SBS阀值小于LP11模的SBS阀值，但LP01模的慢光延时大于LP11模；两模式的慢光延时及展宽因子随输入泵浦功率增加而线性增大。优化输入泵浦功率可得LP01模和LP11模的慢光延时分别为881 ns和533 ns，对应的展宽因子分别为1.453和1.293。</w:t>
      </w:r>
    </w:p>
    <w:p w:rsidR="00C8377F" w:rsidRPr="00F04953" w:rsidRDefault="00B97AF6" w:rsidP="00C8377F">
      <w:pPr>
        <w:rPr>
          <w:rFonts w:ascii="楷体_GB2312" w:eastAsia="楷体_GB2312" w:hAnsi="宋体"/>
          <w:sz w:val="18"/>
          <w:szCs w:val="18"/>
        </w:rPr>
      </w:pPr>
      <w:r w:rsidRPr="00B97AF6">
        <w:rPr>
          <w:rFonts w:ascii="楷体_GB2312" w:eastAsia="楷体_GB2312" w:hAnsi="宋体" w:hint="eastAsia"/>
          <w:b/>
          <w:noProof/>
          <w:sz w:val="18"/>
          <w:szCs w:val="18"/>
        </w:rPr>
        <w:drawing>
          <wp:anchor distT="0" distB="0" distL="114300" distR="114300" simplePos="0" relativeHeight="251658240" behindDoc="0" locked="0" layoutInCell="1" allowOverlap="1">
            <wp:simplePos x="0" y="0"/>
            <wp:positionH relativeFrom="column">
              <wp:posOffset>5587365</wp:posOffset>
            </wp:positionH>
            <wp:positionV relativeFrom="paragraph">
              <wp:posOffset>80010</wp:posOffset>
            </wp:positionV>
            <wp:extent cx="543560" cy="541020"/>
            <wp:effectExtent l="19050" t="0" r="8890" b="0"/>
            <wp:wrapThrough wrapText="bothSides">
              <wp:wrapPolygon edited="0">
                <wp:start x="-757" y="0"/>
                <wp:lineTo x="-757" y="20535"/>
                <wp:lineTo x="21953" y="20535"/>
                <wp:lineTo x="21953" y="0"/>
                <wp:lineTo x="-757" y="0"/>
              </wp:wrapPolygon>
            </wp:wrapThrough>
            <wp:docPr id="1" name="图片 0" descr="李丽君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丽君绘图.jpg"/>
                    <pic:cNvPicPr/>
                  </pic:nvPicPr>
                  <pic:blipFill>
                    <a:blip r:embed="rId7" cstate="print"/>
                    <a:stretch>
                      <a:fillRect/>
                    </a:stretch>
                  </pic:blipFill>
                  <pic:spPr>
                    <a:xfrm>
                      <a:off x="0" y="0"/>
                      <a:ext cx="543560" cy="541020"/>
                    </a:xfrm>
                    <a:prstGeom prst="rect">
                      <a:avLst/>
                    </a:prstGeom>
                  </pic:spPr>
                </pic:pic>
              </a:graphicData>
            </a:graphic>
          </wp:anchor>
        </w:drawing>
      </w:r>
      <w:r w:rsidR="00C8377F" w:rsidRPr="00B97AF6">
        <w:rPr>
          <w:rFonts w:ascii="楷体_GB2312" w:eastAsia="楷体_GB2312" w:hAnsi="宋体" w:hint="eastAsia"/>
          <w:b/>
          <w:sz w:val="18"/>
          <w:szCs w:val="18"/>
        </w:rPr>
        <w:t>关键词：</w:t>
      </w:r>
      <w:r w:rsidR="00C8377F" w:rsidRPr="00F04953">
        <w:rPr>
          <w:rFonts w:ascii="楷体_GB2312" w:eastAsia="楷体_GB2312" w:hAnsi="宋体" w:hint="eastAsia"/>
          <w:sz w:val="18"/>
          <w:szCs w:val="18"/>
        </w:rPr>
        <w:t>声光耦合；光子晶体少模光纤；慢光；空分复用；受激布里渊散射</w:t>
      </w:r>
    </w:p>
    <w:p w:rsidR="00C8377F" w:rsidRPr="00F04953" w:rsidRDefault="00C8377F" w:rsidP="00C8377F">
      <w:pPr>
        <w:rPr>
          <w:rFonts w:ascii="楷体_GB2312" w:eastAsia="楷体_GB2312" w:hAnsi="宋体"/>
          <w:sz w:val="18"/>
          <w:szCs w:val="18"/>
        </w:rPr>
      </w:pPr>
      <w:r w:rsidRPr="00B97AF6">
        <w:rPr>
          <w:rFonts w:ascii="楷体_GB2312" w:eastAsia="楷体_GB2312" w:hAnsi="宋体" w:hint="eastAsia"/>
          <w:b/>
          <w:noProof/>
          <w:sz w:val="18"/>
          <w:szCs w:val="18"/>
        </w:rPr>
        <w:t>中图分类号：</w:t>
      </w:r>
      <w:r w:rsidRPr="00F04953">
        <w:rPr>
          <w:rFonts w:ascii="楷体_GB2312" w:eastAsia="楷体_GB2312" w:hAnsi="宋体"/>
          <w:sz w:val="18"/>
          <w:szCs w:val="18"/>
        </w:rPr>
        <w:t xml:space="preserve">TN929.11   </w:t>
      </w:r>
      <w:r w:rsidRPr="00B97AF6">
        <w:rPr>
          <w:rFonts w:ascii="楷体_GB2312" w:eastAsia="楷体_GB2312" w:hAnsi="宋体"/>
          <w:b/>
          <w:noProof/>
          <w:sz w:val="18"/>
          <w:szCs w:val="18"/>
        </w:rPr>
        <w:t>文献标志码：</w:t>
      </w:r>
      <w:r w:rsidRPr="00F04953">
        <w:rPr>
          <w:rFonts w:ascii="楷体_GB2312" w:eastAsia="楷体_GB2312" w:hAnsi="宋体"/>
          <w:sz w:val="18"/>
          <w:szCs w:val="18"/>
        </w:rPr>
        <w:t xml:space="preserve">A     </w:t>
      </w:r>
      <w:r w:rsidRPr="00B97AF6">
        <w:rPr>
          <w:rFonts w:ascii="楷体_GB2312" w:eastAsia="楷体_GB2312" w:hAnsi="宋体"/>
          <w:b/>
          <w:noProof/>
          <w:sz w:val="18"/>
          <w:szCs w:val="18"/>
        </w:rPr>
        <w:t>文章编号：</w:t>
      </w:r>
      <w:r w:rsidRPr="00F04953">
        <w:rPr>
          <w:rFonts w:ascii="楷体_GB2312" w:eastAsia="楷体_GB2312" w:hAnsi="宋体"/>
          <w:sz w:val="18"/>
          <w:szCs w:val="18"/>
        </w:rPr>
        <w:t>1002-5561（2021）09-0049-05</w:t>
      </w:r>
    </w:p>
    <w:p w:rsidR="00C8377F" w:rsidRDefault="00C8377F" w:rsidP="00C8377F">
      <w:pPr>
        <w:rPr>
          <w:rFonts w:ascii="楷体_GB2312" w:eastAsia="楷体_GB2312"/>
          <w:sz w:val="24"/>
          <w:szCs w:val="24"/>
        </w:rPr>
      </w:pPr>
      <w:r w:rsidRPr="00B97AF6">
        <w:rPr>
          <w:rFonts w:ascii="楷体_GB2312" w:eastAsia="楷体_GB2312" w:hAnsi="宋体"/>
          <w:b/>
          <w:noProof/>
          <w:sz w:val="18"/>
          <w:szCs w:val="18"/>
        </w:rPr>
        <w:t>DOI：</w:t>
      </w:r>
      <w:r w:rsidRPr="00F04953">
        <w:rPr>
          <w:rFonts w:ascii="楷体_GB2312" w:eastAsia="楷体_GB2312" w:hAnsi="宋体"/>
          <w:sz w:val="18"/>
          <w:szCs w:val="18"/>
        </w:rPr>
        <w:t xml:space="preserve">10.13921/j.cnki.issn1002-5561.2021.09.012  </w:t>
      </w:r>
      <w:r w:rsidR="00B97AF6">
        <w:rPr>
          <w:rFonts w:ascii="楷体_GB2312" w:eastAsia="楷体_GB2312" w:hAnsi="宋体"/>
          <w:sz w:val="18"/>
          <w:szCs w:val="18"/>
        </w:rPr>
        <w:t xml:space="preserve">                  </w:t>
      </w:r>
      <w:r w:rsidRPr="00B97AF6">
        <w:rPr>
          <w:rFonts w:ascii="楷体_GB2312" w:eastAsia="楷体_GB2312" w:hAnsi="宋体"/>
          <w:noProof/>
          <w:sz w:val="18"/>
          <w:szCs w:val="18"/>
        </w:rPr>
        <w:t>开放科学（资源服务）标识码（OSID）：</w:t>
      </w:r>
      <w:r w:rsidRPr="00F04953">
        <w:rPr>
          <w:rFonts w:ascii="楷体_GB2312" w:eastAsia="楷体_GB2312" w:hAnsi="宋体"/>
          <w:sz w:val="18"/>
          <w:szCs w:val="18"/>
        </w:rPr>
        <w:t xml:space="preserve">           </w:t>
      </w:r>
      <w:r w:rsidRPr="00582B0D">
        <w:rPr>
          <w:rFonts w:ascii="楷体_GB2312" w:eastAsia="楷体_GB2312"/>
          <w:sz w:val="24"/>
          <w:szCs w:val="24"/>
        </w:rPr>
        <w:t xml:space="preserve">    </w:t>
      </w:r>
    </w:p>
    <w:p w:rsidR="00C8377F" w:rsidRPr="00C8377F" w:rsidRDefault="00C8377F" w:rsidP="00C8377F">
      <w:pPr>
        <w:jc w:val="center"/>
        <w:rPr>
          <w:rFonts w:ascii="Times New Roman" w:eastAsia="方正黑体_GBK" w:hAnsi="Times New Roman" w:cs="Times New Roman"/>
          <w:sz w:val="32"/>
          <w:szCs w:val="32"/>
        </w:rPr>
      </w:pPr>
      <w:r w:rsidRPr="00C8377F">
        <w:rPr>
          <w:rFonts w:ascii="Times New Roman" w:eastAsia="方正黑体_GBK" w:hAnsi="Times New Roman" w:cs="Times New Roman"/>
          <w:sz w:val="32"/>
          <w:szCs w:val="32"/>
        </w:rPr>
        <w:t xml:space="preserve">Research on slow light via stimulated </w:t>
      </w:r>
    </w:p>
    <w:p w:rsidR="00C8377F" w:rsidRDefault="00C8377F" w:rsidP="00C8377F">
      <w:pPr>
        <w:jc w:val="center"/>
        <w:rPr>
          <w:rFonts w:ascii="Times New Roman" w:eastAsia="方正黑体_GBK" w:hAnsi="Times New Roman" w:cs="Times New Roman"/>
          <w:sz w:val="32"/>
          <w:szCs w:val="32"/>
        </w:rPr>
      </w:pPr>
      <w:r w:rsidRPr="00C8377F">
        <w:rPr>
          <w:rFonts w:ascii="Times New Roman" w:eastAsia="方正黑体_GBK" w:hAnsi="Times New Roman" w:cs="Times New Roman"/>
          <w:sz w:val="32"/>
          <w:szCs w:val="32"/>
        </w:rPr>
        <w:t>Brillouin scattering in a photonic crystal few-mode fiber</w:t>
      </w:r>
    </w:p>
    <w:p w:rsidR="00C8377F" w:rsidRPr="00C8377F" w:rsidRDefault="00C8377F" w:rsidP="00B97AF6">
      <w:pPr>
        <w:jc w:val="center"/>
        <w:rPr>
          <w:rFonts w:ascii="Times New Roman" w:hAnsi="Times New Roman" w:cs="Times New Roman"/>
          <w:szCs w:val="21"/>
        </w:rPr>
      </w:pPr>
      <w:r w:rsidRPr="00C8377F">
        <w:rPr>
          <w:rFonts w:ascii="Times New Roman" w:hAnsi="Times New Roman" w:cs="Times New Roman"/>
          <w:szCs w:val="21"/>
        </w:rPr>
        <w:t>LI Lijun, TAN Xiaodong</w:t>
      </w:r>
    </w:p>
    <w:p w:rsidR="00C8377F" w:rsidRPr="00F04953" w:rsidRDefault="00C8377F" w:rsidP="00F04953">
      <w:pPr>
        <w:jc w:val="center"/>
        <w:rPr>
          <w:rFonts w:ascii="Times New Roman" w:hAnsi="Times New Roman" w:cs="Times New Roman"/>
          <w:sz w:val="15"/>
          <w:szCs w:val="15"/>
        </w:rPr>
      </w:pPr>
      <w:r w:rsidRPr="00F04953">
        <w:rPr>
          <w:rFonts w:ascii="Times New Roman" w:hAnsi="Times New Roman" w:cs="Times New Roman" w:hint="eastAsia"/>
          <w:sz w:val="15"/>
          <w:szCs w:val="15"/>
        </w:rPr>
        <w:t>（</w:t>
      </w:r>
      <w:r w:rsidRPr="00F04953">
        <w:rPr>
          <w:rFonts w:ascii="Times New Roman" w:hAnsi="Times New Roman" w:cs="Times New Roman"/>
          <w:sz w:val="15"/>
          <w:szCs w:val="15"/>
        </w:rPr>
        <w:t>Electronic Information and Electrical Engineering College, Shangluo University, Shangluo Shanxi 726000, China</w:t>
      </w:r>
      <w:r w:rsidRPr="00F04953">
        <w:rPr>
          <w:rFonts w:ascii="Times New Roman" w:hAnsi="Times New Roman" w:cs="Times New Roman"/>
          <w:sz w:val="15"/>
          <w:szCs w:val="15"/>
        </w:rPr>
        <w:t>）</w:t>
      </w:r>
    </w:p>
    <w:p w:rsidR="00C8377F" w:rsidRPr="00B97AF6" w:rsidRDefault="00C8377F" w:rsidP="00C8377F">
      <w:pPr>
        <w:rPr>
          <w:rFonts w:ascii="Times New Roman" w:hAnsi="Times New Roman" w:cs="Times New Roman"/>
          <w:sz w:val="18"/>
          <w:szCs w:val="18"/>
        </w:rPr>
      </w:pPr>
      <w:r w:rsidRPr="00B97AF6">
        <w:rPr>
          <w:rFonts w:ascii="Times New Roman" w:hAnsi="Times New Roman" w:cs="Times New Roman"/>
          <w:b/>
          <w:sz w:val="18"/>
          <w:szCs w:val="18"/>
        </w:rPr>
        <w:t>Abstract:</w:t>
      </w:r>
      <w:r w:rsidRPr="00B97AF6">
        <w:rPr>
          <w:rFonts w:ascii="Times New Roman" w:hAnsi="Times New Roman" w:cs="Times New Roman"/>
          <w:sz w:val="18"/>
          <w:szCs w:val="18"/>
        </w:rPr>
        <w:t xml:space="preserve"> In order to improve the transmission capacity of the optical fiber communication system, the photonic crystal few-mode fiber is optimized by full vector finite element method. The light field distribution and effective mode field area of stimulated Brillouin scattering</w:t>
      </w:r>
      <w:r w:rsidRPr="00B97AF6">
        <w:rPr>
          <w:rFonts w:ascii="Times New Roman" w:hAnsi="Times New Roman" w:cs="Times New Roman"/>
          <w:sz w:val="18"/>
          <w:szCs w:val="18"/>
        </w:rPr>
        <w:t>（</w:t>
      </w:r>
      <w:r w:rsidRPr="00B97AF6">
        <w:rPr>
          <w:rFonts w:ascii="Times New Roman" w:hAnsi="Times New Roman" w:cs="Times New Roman"/>
          <w:sz w:val="18"/>
          <w:szCs w:val="18"/>
        </w:rPr>
        <w:t>SBS</w:t>
      </w:r>
      <w:r w:rsidRPr="00B97AF6">
        <w:rPr>
          <w:rFonts w:ascii="Times New Roman" w:hAnsi="Times New Roman" w:cs="Times New Roman"/>
          <w:sz w:val="18"/>
          <w:szCs w:val="18"/>
        </w:rPr>
        <w:t>）</w:t>
      </w:r>
      <w:r w:rsidRPr="00B97AF6">
        <w:rPr>
          <w:rFonts w:ascii="Times New Roman" w:hAnsi="Times New Roman" w:cs="Times New Roman"/>
          <w:sz w:val="18"/>
          <w:szCs w:val="18"/>
        </w:rPr>
        <w:t xml:space="preserve"> in the photonic crystal few-mode fiber are calculated, and the influences of pump power on slow light time delay and pulse broadening factor are also simulated. The results show that the SBS threshold decreases with the increase of fiber effective length; Under the same conditions, the SBS threshold of LP01 mode is less than that of LP11 mode, but the slow light time delay of LP01 mode is greater than that of LP11 mode; The slow light time delay and broadening factor of the two modes increase linearly with the increase of the input pump power. Optimizes the input pump power can be obtained that slow light time delay of LP01 mode and LP11 mode are respectively 881 ns and 533 ns, meanwhile the corresponding broadening factors are 1.453 and 1.293 separately.</w:t>
      </w:r>
    </w:p>
    <w:p w:rsidR="002D03EA" w:rsidRPr="00B97AF6" w:rsidRDefault="00C8377F" w:rsidP="00C8377F">
      <w:pPr>
        <w:rPr>
          <w:rFonts w:ascii="Times New Roman" w:hAnsi="Times New Roman" w:cs="Times New Roman"/>
          <w:sz w:val="18"/>
          <w:szCs w:val="18"/>
        </w:rPr>
      </w:pPr>
      <w:r w:rsidRPr="00B97AF6">
        <w:rPr>
          <w:rFonts w:ascii="Times New Roman" w:hAnsi="Times New Roman" w:cs="Times New Roman"/>
          <w:b/>
          <w:sz w:val="18"/>
          <w:szCs w:val="18"/>
        </w:rPr>
        <w:t>Key words:</w:t>
      </w:r>
      <w:r w:rsidRPr="00B97AF6">
        <w:rPr>
          <w:rFonts w:ascii="Times New Roman" w:hAnsi="Times New Roman" w:cs="Times New Roman"/>
          <w:sz w:val="18"/>
          <w:szCs w:val="18"/>
        </w:rPr>
        <w:t xml:space="preserve"> acousto-optic coupling; photonic crystal few-mode fiber; slow light; space division multiplexing; stimulated Brillouin scattering</w:t>
      </w:r>
    </w:p>
    <w:p w:rsidR="00C8377F" w:rsidRDefault="00C8377F" w:rsidP="00C8377F">
      <w:pPr>
        <w:rPr>
          <w:rFonts w:ascii="Times New Roman" w:hAnsi="Times New Roman" w:cs="Times New Roman"/>
          <w:szCs w:val="21"/>
        </w:rPr>
      </w:pPr>
    </w:p>
    <w:p w:rsidR="00C8377F" w:rsidRPr="004E2FB9" w:rsidRDefault="00C8377F" w:rsidP="00C8377F">
      <w:pPr>
        <w:rPr>
          <w:rFonts w:ascii="方正黑体_GBK" w:eastAsia="方正黑体_GBK"/>
          <w:sz w:val="24"/>
          <w:szCs w:val="24"/>
        </w:rPr>
      </w:pPr>
      <w:r w:rsidRPr="004E2FB9">
        <w:rPr>
          <w:rFonts w:ascii="方正黑体_GBK" w:eastAsia="方正黑体_GBK"/>
          <w:sz w:val="24"/>
          <w:szCs w:val="24"/>
        </w:rPr>
        <w:t>0 引言</w:t>
      </w:r>
    </w:p>
    <w:p w:rsidR="00C8377F" w:rsidRPr="00C8377F" w:rsidRDefault="00C8377F" w:rsidP="00C8377F">
      <w:pPr>
        <w:rPr>
          <w:rFonts w:ascii="宋体" w:eastAsia="宋体" w:hAnsi="宋体" w:cs="Times New Roman"/>
          <w:szCs w:val="21"/>
        </w:rPr>
      </w:pPr>
      <w:r w:rsidRPr="00C8377F">
        <w:rPr>
          <w:rFonts w:ascii="宋体" w:eastAsia="宋体" w:hAnsi="宋体" w:cs="Times New Roman" w:hint="eastAsia"/>
          <w:szCs w:val="21"/>
        </w:rPr>
        <w:t xml:space="preserve">　　随着互联网、大数据及通信技术等迅速发展，信息进入了</w:t>
      </w:r>
      <w:r w:rsidRPr="00C8377F">
        <w:rPr>
          <w:rFonts w:ascii="宋体" w:eastAsia="宋体" w:hAnsi="宋体" w:cs="Times New Roman"/>
          <w:szCs w:val="21"/>
        </w:rPr>
        <w:t>5G时代，人们对于光纤通信系统的容量需求大大增加</w:t>
      </w:r>
      <w:r w:rsidRPr="00B97AF6">
        <w:rPr>
          <w:rFonts w:ascii="宋体" w:eastAsia="宋体" w:hAnsi="宋体" w:cs="Times New Roman"/>
          <w:szCs w:val="21"/>
          <w:vertAlign w:val="superscript"/>
        </w:rPr>
        <w:t>[1]</w:t>
      </w:r>
      <w:r w:rsidRPr="00C8377F">
        <w:rPr>
          <w:rFonts w:ascii="宋体" w:eastAsia="宋体" w:hAnsi="宋体" w:cs="Times New Roman"/>
          <w:szCs w:val="21"/>
        </w:rPr>
        <w:t>。为了满足人们对高容量的传输需求，时分复用</w:t>
      </w:r>
      <w:r w:rsidRPr="00B97AF6">
        <w:rPr>
          <w:rFonts w:ascii="宋体" w:eastAsia="宋体" w:hAnsi="宋体" w:cs="Times New Roman"/>
          <w:szCs w:val="21"/>
          <w:vertAlign w:val="superscript"/>
        </w:rPr>
        <w:t>[2]</w:t>
      </w:r>
      <w:r w:rsidRPr="00C8377F">
        <w:rPr>
          <w:rFonts w:ascii="宋体" w:eastAsia="宋体" w:hAnsi="宋体" w:cs="Times New Roman"/>
          <w:szCs w:val="21"/>
        </w:rPr>
        <w:t>、波分复用</w:t>
      </w:r>
      <w:r w:rsidRPr="00B97AF6">
        <w:rPr>
          <w:rFonts w:ascii="宋体" w:eastAsia="宋体" w:hAnsi="宋体" w:cs="Times New Roman"/>
          <w:szCs w:val="21"/>
          <w:vertAlign w:val="superscript"/>
        </w:rPr>
        <w:t>[3]</w:t>
      </w:r>
      <w:r w:rsidRPr="00C8377F">
        <w:rPr>
          <w:rFonts w:ascii="宋体" w:eastAsia="宋体" w:hAnsi="宋体" w:cs="Times New Roman"/>
          <w:szCs w:val="21"/>
        </w:rPr>
        <w:t>、频分复用</w:t>
      </w:r>
      <w:r w:rsidRPr="00B97AF6">
        <w:rPr>
          <w:rFonts w:ascii="宋体" w:eastAsia="宋体" w:hAnsi="宋体" w:cs="Times New Roman"/>
          <w:szCs w:val="21"/>
          <w:vertAlign w:val="superscript"/>
        </w:rPr>
        <w:t>[4]</w:t>
      </w:r>
      <w:r w:rsidRPr="00C8377F">
        <w:rPr>
          <w:rFonts w:ascii="宋体" w:eastAsia="宋体" w:hAnsi="宋体" w:cs="Times New Roman"/>
          <w:szCs w:val="21"/>
        </w:rPr>
        <w:t>和偏分复用</w:t>
      </w:r>
      <w:r w:rsidRPr="00B97AF6">
        <w:rPr>
          <w:rFonts w:ascii="宋体" w:eastAsia="宋体" w:hAnsi="宋体" w:cs="Times New Roman"/>
          <w:szCs w:val="21"/>
          <w:vertAlign w:val="superscript"/>
        </w:rPr>
        <w:t>[5]</w:t>
      </w:r>
      <w:r w:rsidRPr="00C8377F">
        <w:rPr>
          <w:rFonts w:ascii="宋体" w:eastAsia="宋体" w:hAnsi="宋体" w:cs="Times New Roman"/>
          <w:szCs w:val="21"/>
        </w:rPr>
        <w:t>等一些复用技术先后被研究者们应用于通信系统中，但仍不能满足容量传输需求。在此背景下，空分复用（SDM）技术成为了研究者们普遍关注的焦点</w:t>
      </w:r>
      <w:r w:rsidRPr="00B97AF6">
        <w:rPr>
          <w:rFonts w:ascii="宋体" w:eastAsia="宋体" w:hAnsi="宋体" w:cs="Times New Roman"/>
          <w:szCs w:val="21"/>
          <w:vertAlign w:val="superscript"/>
        </w:rPr>
        <w:t>[6]</w:t>
      </w:r>
      <w:r w:rsidRPr="00C8377F">
        <w:rPr>
          <w:rFonts w:ascii="宋体" w:eastAsia="宋体" w:hAnsi="宋体" w:cs="Times New Roman"/>
          <w:szCs w:val="21"/>
        </w:rPr>
        <w:t>。该技术采用多个模式或纤芯传输信息</w:t>
      </w:r>
      <w:r w:rsidRPr="00B97AF6">
        <w:rPr>
          <w:rFonts w:ascii="宋体" w:eastAsia="宋体" w:hAnsi="宋体" w:cs="Times New Roman"/>
          <w:szCs w:val="21"/>
          <w:vertAlign w:val="superscript"/>
        </w:rPr>
        <w:t>[6]</w:t>
      </w:r>
      <w:r w:rsidRPr="00C8377F">
        <w:rPr>
          <w:rFonts w:ascii="宋体" w:eastAsia="宋体" w:hAnsi="宋体" w:cs="Times New Roman"/>
          <w:szCs w:val="21"/>
        </w:rPr>
        <w:t>，从而使通信系统的传输容量大幅度提高，而且未增加铺设光缆所需的空间和资金成本，是现阶段解决传输容量瓶颈问题的有效方式</w:t>
      </w:r>
      <w:r w:rsidRPr="00B97AF6">
        <w:rPr>
          <w:rFonts w:ascii="宋体" w:eastAsia="宋体" w:hAnsi="宋体" w:cs="Times New Roman"/>
          <w:szCs w:val="21"/>
          <w:vertAlign w:val="superscript"/>
        </w:rPr>
        <w:t>[7]</w:t>
      </w:r>
      <w:r w:rsidRPr="00C8377F">
        <w:rPr>
          <w:rFonts w:ascii="宋体" w:eastAsia="宋体" w:hAnsi="宋体" w:cs="Times New Roman"/>
          <w:szCs w:val="21"/>
        </w:rPr>
        <w:t>。由于</w:t>
      </w:r>
      <w:r w:rsidRPr="00C8377F">
        <w:rPr>
          <w:rFonts w:ascii="宋体" w:eastAsia="宋体" w:hAnsi="宋体" w:cs="Times New Roman" w:hint="eastAsia"/>
          <w:szCs w:val="21"/>
        </w:rPr>
        <w:t>多芯光纤存在芯间耦合与串扰问题，近年来，基于</w:t>
      </w:r>
      <w:r w:rsidRPr="00C8377F">
        <w:rPr>
          <w:rFonts w:ascii="宋体" w:eastAsia="宋体" w:hAnsi="宋体" w:cs="Times New Roman"/>
          <w:szCs w:val="21"/>
        </w:rPr>
        <w:t>SDM技术的少模光纤（FMF）成为研究者们提高通信传输容量的不二之选</w:t>
      </w:r>
      <w:r w:rsidRPr="00B97AF6">
        <w:rPr>
          <w:rFonts w:ascii="宋体" w:eastAsia="宋体" w:hAnsi="宋体" w:cs="Times New Roman"/>
          <w:szCs w:val="21"/>
          <w:vertAlign w:val="superscript"/>
        </w:rPr>
        <w:t>[8-9]</w:t>
      </w:r>
      <w:r w:rsidRPr="00C8377F">
        <w:rPr>
          <w:rFonts w:ascii="宋体" w:eastAsia="宋体" w:hAnsi="宋体" w:cs="Times New Roman"/>
          <w:szCs w:val="21"/>
        </w:rPr>
        <w:t>。</w:t>
      </w:r>
    </w:p>
    <w:p w:rsidR="00C8377F" w:rsidRPr="00C8377F" w:rsidRDefault="00C8377F" w:rsidP="00C8377F">
      <w:pPr>
        <w:rPr>
          <w:rFonts w:ascii="宋体" w:eastAsia="宋体" w:hAnsi="宋体" w:cs="Times New Roman"/>
          <w:szCs w:val="21"/>
        </w:rPr>
      </w:pPr>
      <w:r w:rsidRPr="00C8377F">
        <w:rPr>
          <w:rFonts w:ascii="宋体" w:eastAsia="宋体" w:hAnsi="宋体" w:cs="Times New Roman" w:hint="eastAsia"/>
          <w:szCs w:val="21"/>
        </w:rPr>
        <w:t xml:space="preserve">　　慢光是指在媒介中传播时的群速度远小于在真空中传播速度的一种光波</w:t>
      </w:r>
      <w:r w:rsidRPr="00B97AF6">
        <w:rPr>
          <w:rFonts w:ascii="宋体" w:eastAsia="宋体" w:hAnsi="宋体" w:cs="Times New Roman"/>
          <w:szCs w:val="21"/>
          <w:vertAlign w:val="superscript"/>
        </w:rPr>
        <w:t>[10-11]</w:t>
      </w:r>
      <w:r w:rsidRPr="00C8377F">
        <w:rPr>
          <w:rFonts w:ascii="宋体" w:eastAsia="宋体" w:hAnsi="宋体" w:cs="Times New Roman"/>
          <w:szCs w:val="21"/>
        </w:rPr>
        <w:t>，可利用光参量放大（OPA）</w:t>
      </w:r>
      <w:r w:rsidRPr="00B97AF6">
        <w:rPr>
          <w:rFonts w:ascii="宋体" w:eastAsia="宋体" w:hAnsi="宋体" w:cs="Times New Roman"/>
          <w:szCs w:val="21"/>
          <w:vertAlign w:val="superscript"/>
        </w:rPr>
        <w:t>[12]</w:t>
      </w:r>
      <w:r w:rsidRPr="00C8377F">
        <w:rPr>
          <w:rFonts w:ascii="宋体" w:eastAsia="宋体" w:hAnsi="宋体" w:cs="Times New Roman"/>
          <w:szCs w:val="21"/>
        </w:rPr>
        <w:t>、受激喇曼散射（SRS）</w:t>
      </w:r>
      <w:r w:rsidRPr="00B97AF6">
        <w:rPr>
          <w:rFonts w:ascii="宋体" w:eastAsia="宋体" w:hAnsi="宋体" w:cs="Times New Roman"/>
          <w:szCs w:val="21"/>
          <w:vertAlign w:val="superscript"/>
        </w:rPr>
        <w:t>[13]</w:t>
      </w:r>
      <w:r w:rsidRPr="00C8377F">
        <w:rPr>
          <w:rFonts w:ascii="宋体" w:eastAsia="宋体" w:hAnsi="宋体" w:cs="Times New Roman"/>
          <w:szCs w:val="21"/>
        </w:rPr>
        <w:t>、电磁诱导透明（EIT）</w:t>
      </w:r>
      <w:r w:rsidRPr="00B97AF6">
        <w:rPr>
          <w:rFonts w:ascii="宋体" w:eastAsia="宋体" w:hAnsi="宋体" w:cs="Times New Roman"/>
          <w:szCs w:val="21"/>
          <w:vertAlign w:val="superscript"/>
        </w:rPr>
        <w:t>[14]</w:t>
      </w:r>
      <w:r w:rsidRPr="00C8377F">
        <w:rPr>
          <w:rFonts w:ascii="宋体" w:eastAsia="宋体" w:hAnsi="宋体" w:cs="Times New Roman"/>
          <w:szCs w:val="21"/>
        </w:rPr>
        <w:t>、光纤布喇格光栅（FBG）</w:t>
      </w:r>
      <w:r w:rsidRPr="00B97AF6">
        <w:rPr>
          <w:rFonts w:ascii="宋体" w:eastAsia="宋体" w:hAnsi="宋体" w:cs="Times New Roman"/>
          <w:szCs w:val="21"/>
          <w:vertAlign w:val="superscript"/>
        </w:rPr>
        <w:t>[15]</w:t>
      </w:r>
      <w:r w:rsidRPr="00C8377F">
        <w:rPr>
          <w:rFonts w:ascii="宋体" w:eastAsia="宋体" w:hAnsi="宋体" w:cs="Times New Roman"/>
          <w:szCs w:val="21"/>
        </w:rPr>
        <w:t>和受激布里渊散射（SBS）</w:t>
      </w:r>
      <w:r w:rsidRPr="00B97AF6">
        <w:rPr>
          <w:rFonts w:ascii="宋体" w:eastAsia="宋体" w:hAnsi="宋体" w:cs="Times New Roman"/>
          <w:szCs w:val="21"/>
          <w:vertAlign w:val="superscript"/>
        </w:rPr>
        <w:lastRenderedPageBreak/>
        <w:t>[16]</w:t>
      </w:r>
      <w:r w:rsidRPr="00C8377F">
        <w:rPr>
          <w:rFonts w:ascii="宋体" w:eastAsia="宋体" w:hAnsi="宋体" w:cs="Times New Roman"/>
          <w:szCs w:val="21"/>
        </w:rPr>
        <w:t>等实现慢光。其中，利用SBS实现慢光具有系统设备简单、室温可工作和工作波长可调等优点，已成为实现慢光最理想的途径之一。2013年，SONG K Y等人</w:t>
      </w:r>
      <w:r w:rsidRPr="00B97AF6">
        <w:rPr>
          <w:rFonts w:ascii="宋体" w:eastAsia="宋体" w:hAnsi="宋体" w:cs="Times New Roman"/>
          <w:szCs w:val="21"/>
          <w:vertAlign w:val="superscript"/>
        </w:rPr>
        <w:t>[17-18]</w:t>
      </w:r>
      <w:r w:rsidRPr="00C8377F">
        <w:rPr>
          <w:rFonts w:ascii="宋体" w:eastAsia="宋体" w:hAnsi="宋体" w:cs="Times New Roman"/>
          <w:szCs w:val="21"/>
        </w:rPr>
        <w:t>利用实验测得了FMF（两模和四模光纤）的布里渊增益谱。同年，LI A等人</w:t>
      </w:r>
      <w:r w:rsidRPr="00B97AF6">
        <w:rPr>
          <w:rFonts w:ascii="宋体" w:eastAsia="宋体" w:hAnsi="宋体" w:cs="Times New Roman"/>
          <w:szCs w:val="21"/>
          <w:vertAlign w:val="superscript"/>
        </w:rPr>
        <w:t>[19]</w:t>
      </w:r>
      <w:r w:rsidRPr="00C8377F">
        <w:rPr>
          <w:rFonts w:ascii="宋体" w:eastAsia="宋体" w:hAnsi="宋体" w:cs="Times New Roman"/>
          <w:szCs w:val="21"/>
        </w:rPr>
        <w:t>也通过实验分析了两模</w:t>
      </w:r>
      <w:r w:rsidRPr="00C8377F">
        <w:rPr>
          <w:rFonts w:ascii="宋体" w:eastAsia="宋体" w:hAnsi="宋体" w:cs="Times New Roman" w:hint="eastAsia"/>
          <w:szCs w:val="21"/>
        </w:rPr>
        <w:t>光纤的</w:t>
      </w:r>
      <w:r w:rsidRPr="00C8377F">
        <w:rPr>
          <w:rFonts w:ascii="宋体" w:eastAsia="宋体" w:hAnsi="宋体" w:cs="Times New Roman"/>
          <w:szCs w:val="21"/>
        </w:rPr>
        <w:t>SBS特性，并测得了其增益谱及慢光延时。2014年，陈艳等人</w:t>
      </w:r>
      <w:r w:rsidRPr="00B97AF6">
        <w:rPr>
          <w:rFonts w:ascii="宋体" w:eastAsia="宋体" w:hAnsi="宋体" w:cs="Times New Roman"/>
          <w:szCs w:val="21"/>
          <w:vertAlign w:val="superscript"/>
        </w:rPr>
        <w:t>[20]</w:t>
      </w:r>
      <w:r w:rsidRPr="00C8377F">
        <w:rPr>
          <w:rFonts w:ascii="宋体" w:eastAsia="宋体" w:hAnsi="宋体" w:cs="Times New Roman"/>
          <w:szCs w:val="21"/>
        </w:rPr>
        <w:t>设计出一种微结构FMF，该光纤有2个模式，模式差分群时延都可达20 ps/m，且光纤模场面积较大，模式串扰小。2017年，张伟等人</w:t>
      </w:r>
      <w:r w:rsidRPr="00B97AF6">
        <w:rPr>
          <w:rFonts w:ascii="宋体" w:eastAsia="宋体" w:hAnsi="宋体" w:cs="Times New Roman"/>
          <w:szCs w:val="21"/>
          <w:vertAlign w:val="superscript"/>
        </w:rPr>
        <w:t>[21]</w:t>
      </w:r>
      <w:r w:rsidRPr="00C8377F">
        <w:rPr>
          <w:rFonts w:ascii="宋体" w:eastAsia="宋体" w:hAnsi="宋体" w:cs="Times New Roman"/>
          <w:szCs w:val="21"/>
        </w:rPr>
        <w:t>设计出一种光子晶体少模光纤（PC-FMF），该光纤具有大模式差分群时延特性，通过合理调整FMF的结构和参数可以有效解决系统中的模间串扰问题。同年，张燕君等人</w:t>
      </w:r>
      <w:r w:rsidRPr="00B97AF6">
        <w:rPr>
          <w:rFonts w:ascii="宋体" w:eastAsia="宋体" w:hAnsi="宋体" w:cs="Times New Roman"/>
          <w:szCs w:val="21"/>
          <w:vertAlign w:val="superscript"/>
        </w:rPr>
        <w:t>[22]</w:t>
      </w:r>
      <w:r w:rsidRPr="00C8377F">
        <w:rPr>
          <w:rFonts w:ascii="宋体" w:eastAsia="宋体" w:hAnsi="宋体" w:cs="Times New Roman"/>
          <w:szCs w:val="21"/>
        </w:rPr>
        <w:t>理论研究了FMF的SBS增益谱，却没有研究其慢光特性。2018年，裴丽等人</w:t>
      </w:r>
      <w:r w:rsidRPr="00B97AF6">
        <w:rPr>
          <w:rFonts w:ascii="宋体" w:eastAsia="宋体" w:hAnsi="宋体" w:cs="Times New Roman"/>
          <w:szCs w:val="21"/>
          <w:vertAlign w:val="superscript"/>
        </w:rPr>
        <w:t>[23]</w:t>
      </w:r>
      <w:r w:rsidRPr="00C8377F">
        <w:rPr>
          <w:rFonts w:ascii="宋体" w:eastAsia="宋体" w:hAnsi="宋体" w:cs="Times New Roman"/>
          <w:szCs w:val="21"/>
        </w:rPr>
        <w:t>结合试验阐述了SDM光纤（FMF、多芯光纤）是提高光通</w:t>
      </w:r>
      <w:r w:rsidRPr="00C8377F">
        <w:rPr>
          <w:rFonts w:ascii="宋体" w:eastAsia="宋体" w:hAnsi="宋体" w:cs="Times New Roman" w:hint="eastAsia"/>
          <w:szCs w:val="21"/>
        </w:rPr>
        <w:t>信容量的关键技术。</w:t>
      </w:r>
      <w:r w:rsidRPr="00C8377F">
        <w:rPr>
          <w:rFonts w:ascii="宋体" w:eastAsia="宋体" w:hAnsi="宋体" w:cs="Times New Roman"/>
          <w:szCs w:val="21"/>
        </w:rPr>
        <w:t>2020年，刘畅等人</w:t>
      </w:r>
      <w:r w:rsidRPr="00B97AF6">
        <w:rPr>
          <w:rFonts w:ascii="宋体" w:eastAsia="宋体" w:hAnsi="宋体" w:cs="Times New Roman"/>
          <w:szCs w:val="21"/>
          <w:vertAlign w:val="superscript"/>
        </w:rPr>
        <w:t>[1]</w:t>
      </w:r>
      <w:r w:rsidRPr="00C8377F">
        <w:rPr>
          <w:rFonts w:ascii="宋体" w:eastAsia="宋体" w:hAnsi="宋体" w:cs="Times New Roman"/>
          <w:szCs w:val="21"/>
        </w:rPr>
        <w:t>提出一种新型FMF，该光纤模间串扰低。然而，以上对FMF的研究都着重于实验结果，对SBS慢光的理论研究却极少。因此，本文提出PC-FMF中SBS慢光的理论模型。</w:t>
      </w:r>
    </w:p>
    <w:p w:rsidR="00C8377F" w:rsidRPr="00C8377F" w:rsidRDefault="00C8377F" w:rsidP="00C8377F">
      <w:pPr>
        <w:rPr>
          <w:rFonts w:ascii="宋体" w:eastAsia="宋体" w:hAnsi="宋体" w:cs="Times New Roman"/>
          <w:szCs w:val="21"/>
        </w:rPr>
      </w:pPr>
    </w:p>
    <w:p w:rsidR="00C8377F" w:rsidRPr="004E2FB9" w:rsidRDefault="00C8377F" w:rsidP="00C8377F">
      <w:pPr>
        <w:rPr>
          <w:rFonts w:ascii="方正黑体_GBK" w:eastAsia="方正黑体_GBK"/>
          <w:sz w:val="24"/>
          <w:szCs w:val="24"/>
        </w:rPr>
      </w:pPr>
      <w:r w:rsidRPr="004E2FB9">
        <w:rPr>
          <w:rFonts w:ascii="方正黑体_GBK" w:eastAsia="方正黑体_GBK"/>
          <w:sz w:val="24"/>
          <w:szCs w:val="24"/>
        </w:rPr>
        <w:t>1 理论分析</w:t>
      </w:r>
    </w:p>
    <w:p w:rsidR="00C8377F" w:rsidRPr="00C8377F" w:rsidRDefault="00C8377F" w:rsidP="00C8377F">
      <w:pPr>
        <w:rPr>
          <w:rFonts w:ascii="宋体" w:eastAsia="宋体" w:hAnsi="宋体" w:cs="Times New Roman"/>
          <w:szCs w:val="21"/>
        </w:rPr>
      </w:pPr>
      <w:r w:rsidRPr="00C8377F">
        <w:rPr>
          <w:rFonts w:ascii="宋体" w:eastAsia="宋体" w:hAnsi="宋体" w:cs="Times New Roman" w:hint="eastAsia"/>
          <w:szCs w:val="21"/>
        </w:rPr>
        <w:t xml:space="preserve">　　在光纤</w:t>
      </w:r>
      <w:r w:rsidRPr="00C8377F">
        <w:rPr>
          <w:rFonts w:ascii="宋体" w:eastAsia="宋体" w:hAnsi="宋体" w:cs="Times New Roman"/>
          <w:szCs w:val="21"/>
        </w:rPr>
        <w:t>SBS过程中，假定光波偏振状态相同，并规定泵浦光和声波沿-z方向传播，斯托克斯光沿+z方向传播，这3种光波满足三波耦合方程</w:t>
      </w:r>
      <w:r w:rsidRPr="00B97AF6">
        <w:rPr>
          <w:rFonts w:ascii="宋体" w:eastAsia="宋体" w:hAnsi="宋体" w:cs="Times New Roman"/>
          <w:szCs w:val="21"/>
          <w:vertAlign w:val="superscript"/>
        </w:rPr>
        <w:t>[24-25]</w:t>
      </w:r>
      <w:r w:rsidRPr="00C8377F">
        <w:rPr>
          <w:rFonts w:ascii="宋体" w:eastAsia="宋体" w:hAnsi="宋体" w:cs="Times New Roman"/>
          <w:szCs w:val="21"/>
        </w:rPr>
        <w:t>：</w:t>
      </w:r>
    </w:p>
    <w:p w:rsidR="00C8377F" w:rsidRPr="00C8377F" w:rsidRDefault="007474BE" w:rsidP="007474BE">
      <w:pPr>
        <w:jc w:val="center"/>
        <w:rPr>
          <w:rFonts w:ascii="宋体" w:eastAsia="宋体" w:hAnsi="宋体" w:cs="Times New Roman"/>
          <w:szCs w:val="21"/>
        </w:rPr>
      </w:pPr>
      <w:r>
        <w:rPr>
          <w:rFonts w:ascii="宋体" w:eastAsia="宋体" w:hAnsi="宋体" w:cs="Times New Roman"/>
          <w:noProof/>
          <w:szCs w:val="21"/>
        </w:rPr>
        <w:drawing>
          <wp:inline distT="0" distB="0" distL="0" distR="0">
            <wp:extent cx="3865163" cy="1328562"/>
            <wp:effectExtent l="19050" t="0" r="1987" b="0"/>
            <wp:docPr id="2" name="图片 1" descr="C:\DOCUME~1\longyin\LOCALS~1\Temp\164005609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1\longyin\LOCALS~1\Temp\1640056097(1).png"/>
                    <pic:cNvPicPr>
                      <a:picLocks noChangeAspect="1" noChangeArrowheads="1"/>
                    </pic:cNvPicPr>
                  </pic:nvPicPr>
                  <pic:blipFill>
                    <a:blip r:embed="rId8"/>
                    <a:srcRect/>
                    <a:stretch>
                      <a:fillRect/>
                    </a:stretch>
                  </pic:blipFill>
                  <pic:spPr bwMode="auto">
                    <a:xfrm>
                      <a:off x="0" y="0"/>
                      <a:ext cx="3870231" cy="1330304"/>
                    </a:xfrm>
                    <a:prstGeom prst="rect">
                      <a:avLst/>
                    </a:prstGeom>
                    <a:noFill/>
                    <a:ln w="9525">
                      <a:noFill/>
                      <a:miter lim="800000"/>
                      <a:headEnd/>
                      <a:tailEnd/>
                    </a:ln>
                  </pic:spPr>
                </pic:pic>
              </a:graphicData>
            </a:graphic>
          </wp:inline>
        </w:drawing>
      </w:r>
    </w:p>
    <w:p w:rsidR="00C8377F" w:rsidRPr="00C8377F" w:rsidRDefault="00C8377F" w:rsidP="00C8377F">
      <w:pPr>
        <w:rPr>
          <w:rFonts w:ascii="宋体" w:eastAsia="宋体" w:hAnsi="宋体" w:cs="Times New Roman"/>
          <w:szCs w:val="21"/>
        </w:rPr>
      </w:pPr>
      <w:r w:rsidRPr="00C8377F">
        <w:rPr>
          <w:rFonts w:ascii="宋体" w:eastAsia="宋体" w:hAnsi="宋体" w:cs="Times New Roman" w:hint="eastAsia"/>
          <w:szCs w:val="21"/>
        </w:rPr>
        <w:t>其中，</w:t>
      </w:r>
      <w:r w:rsidRPr="007474BE">
        <w:rPr>
          <w:rFonts w:ascii="宋体" w:eastAsia="宋体" w:hAnsi="宋体" w:cs="Times New Roman"/>
          <w:i/>
          <w:szCs w:val="21"/>
        </w:rPr>
        <w:t>Q</w:t>
      </w:r>
      <w:r w:rsidRPr="00C8377F">
        <w:rPr>
          <w:rFonts w:ascii="宋体" w:eastAsia="宋体" w:hAnsi="宋体" w:cs="Times New Roman"/>
          <w:szCs w:val="21"/>
        </w:rPr>
        <w:t>、</w:t>
      </w:r>
      <w:r w:rsidRPr="007474BE">
        <w:rPr>
          <w:rFonts w:ascii="宋体" w:eastAsia="宋体" w:hAnsi="宋体" w:cs="Times New Roman"/>
          <w:i/>
          <w:szCs w:val="21"/>
        </w:rPr>
        <w:t>E</w:t>
      </w:r>
      <w:r w:rsidRPr="00F1156A">
        <w:rPr>
          <w:rFonts w:ascii="宋体" w:eastAsia="宋体" w:hAnsi="宋体" w:cs="Times New Roman"/>
          <w:i/>
          <w:szCs w:val="21"/>
          <w:vertAlign w:val="subscript"/>
        </w:rPr>
        <w:t>p</w:t>
      </w:r>
      <w:r w:rsidRPr="00C8377F">
        <w:rPr>
          <w:rFonts w:ascii="宋体" w:eastAsia="宋体" w:hAnsi="宋体" w:cs="Times New Roman"/>
          <w:szCs w:val="21"/>
        </w:rPr>
        <w:t>和</w:t>
      </w:r>
      <w:r w:rsidRPr="007474BE">
        <w:rPr>
          <w:rFonts w:ascii="宋体" w:eastAsia="宋体" w:hAnsi="宋体" w:cs="Times New Roman"/>
          <w:i/>
          <w:szCs w:val="21"/>
        </w:rPr>
        <w:t>E</w:t>
      </w:r>
      <w:r w:rsidRPr="00F1156A">
        <w:rPr>
          <w:rFonts w:ascii="宋体" w:eastAsia="宋体" w:hAnsi="宋体" w:cs="Times New Roman"/>
          <w:i/>
          <w:szCs w:val="21"/>
          <w:vertAlign w:val="subscript"/>
        </w:rPr>
        <w:t>s</w:t>
      </w:r>
      <w:r w:rsidRPr="00C8377F">
        <w:rPr>
          <w:rFonts w:ascii="宋体" w:eastAsia="宋体" w:hAnsi="宋体" w:cs="Times New Roman"/>
          <w:szCs w:val="21"/>
        </w:rPr>
        <w:t>分别为声波、泵浦光和斯托克斯光的振幅</w:t>
      </w:r>
      <w:r w:rsidRPr="00B97AF6">
        <w:rPr>
          <w:rFonts w:ascii="宋体" w:eastAsia="宋体" w:hAnsi="宋体" w:cs="Times New Roman"/>
          <w:szCs w:val="21"/>
          <w:vertAlign w:val="superscript"/>
        </w:rPr>
        <w:t>[26-27]</w:t>
      </w:r>
      <w:r w:rsidRPr="00C8377F">
        <w:rPr>
          <w:rFonts w:ascii="宋体" w:eastAsia="宋体" w:hAnsi="宋体" w:cs="Times New Roman"/>
          <w:szCs w:val="21"/>
        </w:rPr>
        <w:t>，</w:t>
      </w:r>
      <w:r w:rsidRPr="007474BE">
        <w:rPr>
          <w:rFonts w:ascii="宋体" w:eastAsia="宋体" w:hAnsi="宋体" w:cs="Times New Roman"/>
          <w:i/>
          <w:szCs w:val="21"/>
        </w:rPr>
        <w:t>n</w:t>
      </w:r>
      <w:r w:rsidRPr="00F1156A">
        <w:rPr>
          <w:rFonts w:ascii="宋体" w:eastAsia="宋体" w:hAnsi="宋体" w:cs="Times New Roman"/>
          <w:i/>
          <w:szCs w:val="21"/>
          <w:vertAlign w:val="subscript"/>
        </w:rPr>
        <w:t>fg</w:t>
      </w:r>
      <w:r w:rsidRPr="00C8377F">
        <w:rPr>
          <w:rFonts w:ascii="宋体" w:eastAsia="宋体" w:hAnsi="宋体" w:cs="Times New Roman"/>
          <w:szCs w:val="21"/>
        </w:rPr>
        <w:t>为光纤中未发生SBS时的群折射率，c是真空中的光速，</w:t>
      </w:r>
      <w:r w:rsidRPr="007474BE">
        <w:rPr>
          <w:rFonts w:ascii="宋体" w:eastAsia="宋体" w:hAnsi="宋体" w:cs="Times New Roman"/>
          <w:i/>
          <w:szCs w:val="21"/>
        </w:rPr>
        <w:t>Γ</w:t>
      </w:r>
      <w:r w:rsidRPr="00F1156A">
        <w:rPr>
          <w:rFonts w:ascii="宋体" w:eastAsia="宋体" w:hAnsi="宋体" w:cs="Times New Roman"/>
          <w:i/>
          <w:szCs w:val="21"/>
          <w:vertAlign w:val="subscript"/>
        </w:rPr>
        <w:t>B</w:t>
      </w:r>
      <w:r w:rsidRPr="00C8377F">
        <w:rPr>
          <w:rFonts w:ascii="宋体" w:eastAsia="宋体" w:hAnsi="宋体" w:cs="Times New Roman"/>
          <w:szCs w:val="21"/>
        </w:rPr>
        <w:t>（2π）是半高全宽（FWHM），</w:t>
      </w:r>
      <w:r w:rsidRPr="007474BE">
        <w:rPr>
          <w:rFonts w:ascii="宋体" w:eastAsia="宋体" w:hAnsi="宋体" w:cs="Times New Roman"/>
          <w:i/>
          <w:szCs w:val="21"/>
        </w:rPr>
        <w:t>t</w:t>
      </w:r>
      <w:r w:rsidRPr="00C8377F">
        <w:rPr>
          <w:rFonts w:ascii="宋体" w:eastAsia="宋体" w:hAnsi="宋体" w:cs="Times New Roman"/>
          <w:szCs w:val="21"/>
        </w:rPr>
        <w:t>是时间，</w:t>
      </w:r>
      <w:r w:rsidRPr="007474BE">
        <w:rPr>
          <w:rFonts w:ascii="宋体" w:eastAsia="宋体" w:hAnsi="宋体" w:cs="Times New Roman"/>
          <w:i/>
          <w:szCs w:val="21"/>
        </w:rPr>
        <w:t>α</w:t>
      </w:r>
      <w:r w:rsidRPr="00C8377F">
        <w:rPr>
          <w:rFonts w:ascii="宋体" w:eastAsia="宋体" w:hAnsi="宋体" w:cs="Times New Roman"/>
          <w:szCs w:val="21"/>
        </w:rPr>
        <w:t>为光纤的损耗系数。</w:t>
      </w:r>
      <w:r w:rsidR="001C1E64">
        <w:rPr>
          <w:rFonts w:ascii="宋体" w:eastAsia="宋体" w:hAnsi="宋体" w:cs="Times New Roman"/>
          <w:i/>
          <w:noProof/>
          <w:szCs w:val="21"/>
        </w:rPr>
        <w:drawing>
          <wp:inline distT="0" distB="0" distL="0" distR="0">
            <wp:extent cx="1433640" cy="431597"/>
            <wp:effectExtent l="19050" t="0" r="0" b="0"/>
            <wp:docPr id="3" name="图片 2" descr="C:\DOCUME~1\longyin\LOCALS~1\Temp\164005633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1\longyin\LOCALS~1\Temp\1640056339(1).png"/>
                    <pic:cNvPicPr>
                      <a:picLocks noChangeAspect="1" noChangeArrowheads="1"/>
                    </pic:cNvPicPr>
                  </pic:nvPicPr>
                  <pic:blipFill>
                    <a:blip r:embed="rId9"/>
                    <a:srcRect/>
                    <a:stretch>
                      <a:fillRect/>
                    </a:stretch>
                  </pic:blipFill>
                  <pic:spPr bwMode="auto">
                    <a:xfrm>
                      <a:off x="0" y="0"/>
                      <a:ext cx="1441820" cy="434060"/>
                    </a:xfrm>
                    <a:prstGeom prst="rect">
                      <a:avLst/>
                    </a:prstGeom>
                    <a:noFill/>
                    <a:ln w="9525">
                      <a:noFill/>
                      <a:miter lim="800000"/>
                      <a:headEnd/>
                      <a:tailEnd/>
                    </a:ln>
                  </pic:spPr>
                </pic:pic>
              </a:graphicData>
            </a:graphic>
          </wp:inline>
        </w:drawing>
      </w:r>
      <w:r w:rsidRPr="00C8377F">
        <w:rPr>
          <w:rFonts w:ascii="宋体" w:eastAsia="宋体" w:hAnsi="宋体" w:cs="Times New Roman"/>
          <w:szCs w:val="21"/>
        </w:rPr>
        <w:t>，粘滞系数</w:t>
      </w:r>
      <w:r w:rsidRPr="007474BE">
        <w:rPr>
          <w:rFonts w:ascii="宋体" w:eastAsia="宋体" w:hAnsi="宋体" w:cs="Times New Roman"/>
          <w:i/>
          <w:szCs w:val="21"/>
        </w:rPr>
        <w:t>η</w:t>
      </w:r>
      <w:r w:rsidRPr="00C8377F">
        <w:rPr>
          <w:rFonts w:ascii="宋体" w:eastAsia="宋体" w:hAnsi="宋体" w:cs="Times New Roman"/>
          <w:szCs w:val="21"/>
        </w:rPr>
        <w:t>=</w:t>
      </w:r>
      <w:r w:rsidRPr="007474BE">
        <w:rPr>
          <w:rFonts w:ascii="宋体" w:eastAsia="宋体" w:hAnsi="宋体" w:cs="Times New Roman"/>
          <w:i/>
          <w:szCs w:val="21"/>
        </w:rPr>
        <w:t>cε</w:t>
      </w:r>
      <w:r w:rsidRPr="00F1156A">
        <w:rPr>
          <w:rFonts w:ascii="宋体" w:eastAsia="宋体" w:hAnsi="宋体" w:cs="Times New Roman"/>
          <w:i/>
          <w:szCs w:val="21"/>
          <w:vertAlign w:val="subscript"/>
        </w:rPr>
        <w:t>0</w:t>
      </w:r>
      <w:r w:rsidRPr="007474BE">
        <w:rPr>
          <w:rFonts w:ascii="宋体" w:eastAsia="宋体" w:hAnsi="宋体" w:cs="Times New Roman"/>
          <w:i/>
          <w:szCs w:val="21"/>
        </w:rPr>
        <w:t>nf</w:t>
      </w:r>
      <w:r w:rsidRPr="00F1156A">
        <w:rPr>
          <w:rFonts w:ascii="宋体" w:eastAsia="宋体" w:hAnsi="宋体" w:cs="Times New Roman"/>
          <w:i/>
          <w:szCs w:val="21"/>
          <w:vertAlign w:val="subscript"/>
        </w:rPr>
        <w:t>2</w:t>
      </w:r>
      <w:r w:rsidRPr="00C8377F">
        <w:rPr>
          <w:rFonts w:ascii="宋体" w:eastAsia="宋体" w:hAnsi="宋体" w:cs="Times New Roman"/>
          <w:szCs w:val="21"/>
        </w:rPr>
        <w:t>，其中</w:t>
      </w:r>
      <w:r w:rsidRPr="007474BE">
        <w:rPr>
          <w:rFonts w:ascii="宋体" w:eastAsia="宋体" w:hAnsi="宋体" w:cs="Times New Roman"/>
          <w:i/>
          <w:szCs w:val="21"/>
        </w:rPr>
        <w:t>v</w:t>
      </w:r>
      <w:r w:rsidRPr="00F1156A">
        <w:rPr>
          <w:rFonts w:ascii="宋体" w:eastAsia="宋体" w:hAnsi="宋体" w:cs="Times New Roman"/>
          <w:i/>
          <w:szCs w:val="21"/>
          <w:vertAlign w:val="subscript"/>
        </w:rPr>
        <w:t>a</w:t>
      </w:r>
      <w:r w:rsidRPr="00C8377F">
        <w:rPr>
          <w:rFonts w:ascii="宋体" w:eastAsia="宋体" w:hAnsi="宋体" w:cs="Times New Roman"/>
          <w:szCs w:val="21"/>
        </w:rPr>
        <w:t>代表光纤中的声速，</w:t>
      </w:r>
      <w:r w:rsidRPr="007474BE">
        <w:rPr>
          <w:rFonts w:ascii="宋体" w:eastAsia="宋体" w:hAnsi="宋体" w:cs="Times New Roman"/>
          <w:i/>
          <w:szCs w:val="21"/>
        </w:rPr>
        <w:t>γ</w:t>
      </w:r>
      <w:r w:rsidRPr="00F1156A">
        <w:rPr>
          <w:rFonts w:ascii="宋体" w:eastAsia="宋体" w:hAnsi="宋体" w:cs="Times New Roman"/>
          <w:i/>
          <w:szCs w:val="21"/>
          <w:vertAlign w:val="subscript"/>
        </w:rPr>
        <w:t>e</w:t>
      </w:r>
      <w:r w:rsidRPr="00C8377F">
        <w:rPr>
          <w:rFonts w:ascii="宋体" w:eastAsia="宋体" w:hAnsi="宋体" w:cs="Times New Roman"/>
          <w:szCs w:val="21"/>
        </w:rPr>
        <w:t>是光纤的电致伸缩常数，</w:t>
      </w:r>
      <w:r w:rsidRPr="007474BE">
        <w:rPr>
          <w:rFonts w:ascii="宋体" w:eastAsia="宋体" w:hAnsi="宋体" w:cs="Times New Roman"/>
          <w:i/>
          <w:szCs w:val="21"/>
        </w:rPr>
        <w:t>ω</w:t>
      </w:r>
      <w:r w:rsidRPr="00F1156A">
        <w:rPr>
          <w:rFonts w:ascii="宋体" w:eastAsia="宋体" w:hAnsi="宋体" w:cs="Times New Roman"/>
          <w:i/>
          <w:szCs w:val="21"/>
          <w:vertAlign w:val="subscript"/>
        </w:rPr>
        <w:t>p</w:t>
      </w:r>
      <w:r w:rsidRPr="00C8377F">
        <w:rPr>
          <w:rFonts w:ascii="宋体" w:eastAsia="宋体" w:hAnsi="宋体" w:cs="Times New Roman"/>
          <w:szCs w:val="21"/>
        </w:rPr>
        <w:t>为泵浦光的中心角频率，</w:t>
      </w:r>
      <w:r w:rsidRPr="007474BE">
        <w:rPr>
          <w:rFonts w:ascii="宋体" w:eastAsia="宋体" w:hAnsi="宋体" w:cs="Times New Roman"/>
          <w:i/>
          <w:szCs w:val="21"/>
        </w:rPr>
        <w:t>ε</w:t>
      </w:r>
      <w:r w:rsidRPr="00F1156A">
        <w:rPr>
          <w:rFonts w:ascii="宋体" w:eastAsia="宋体" w:hAnsi="宋体" w:cs="Times New Roman"/>
          <w:i/>
          <w:szCs w:val="21"/>
          <w:vertAlign w:val="subscript"/>
        </w:rPr>
        <w:t>0</w:t>
      </w:r>
      <w:r w:rsidRPr="00C8377F">
        <w:rPr>
          <w:rFonts w:ascii="宋体" w:eastAsia="宋体" w:hAnsi="宋体" w:cs="Times New Roman"/>
          <w:szCs w:val="21"/>
        </w:rPr>
        <w:t>是真空中的介电常数，</w:t>
      </w:r>
      <w:r w:rsidRPr="007474BE">
        <w:rPr>
          <w:rFonts w:ascii="宋体" w:eastAsia="宋体" w:hAnsi="宋体" w:cs="Times New Roman"/>
          <w:i/>
          <w:szCs w:val="21"/>
        </w:rPr>
        <w:t>n</w:t>
      </w:r>
      <w:r w:rsidRPr="00F1156A">
        <w:rPr>
          <w:rFonts w:ascii="宋体" w:eastAsia="宋体" w:hAnsi="宋体" w:cs="Times New Roman"/>
          <w:i/>
          <w:szCs w:val="21"/>
          <w:vertAlign w:val="subscript"/>
        </w:rPr>
        <w:t>f</w:t>
      </w:r>
      <w:r w:rsidRPr="00C8377F">
        <w:rPr>
          <w:rFonts w:ascii="宋体" w:eastAsia="宋体" w:hAnsi="宋体" w:cs="Times New Roman"/>
          <w:szCs w:val="21"/>
        </w:rPr>
        <w:t>为相折射率，</w:t>
      </w:r>
      <w:r w:rsidRPr="007474BE">
        <w:rPr>
          <w:rFonts w:ascii="宋体" w:eastAsia="宋体" w:hAnsi="宋体" w:cs="Times New Roman"/>
          <w:i/>
          <w:szCs w:val="21"/>
        </w:rPr>
        <w:t>ρ</w:t>
      </w:r>
      <w:r w:rsidRPr="00F1156A">
        <w:rPr>
          <w:rFonts w:ascii="宋体" w:eastAsia="宋体" w:hAnsi="宋体" w:cs="Times New Roman"/>
          <w:i/>
          <w:szCs w:val="21"/>
          <w:vertAlign w:val="subscript"/>
        </w:rPr>
        <w:t>0</w:t>
      </w:r>
      <w:r w:rsidRPr="00C8377F">
        <w:rPr>
          <w:rFonts w:ascii="宋体" w:eastAsia="宋体" w:hAnsi="宋体" w:cs="Times New Roman"/>
          <w:szCs w:val="21"/>
        </w:rPr>
        <w:t>为光纤材料密度。角频率失谐量</w:t>
      </w:r>
      <w:r w:rsidRPr="007474BE">
        <w:rPr>
          <w:rFonts w:ascii="宋体" w:eastAsia="宋体" w:hAnsi="宋体" w:cs="Times New Roman"/>
          <w:i/>
          <w:szCs w:val="21"/>
        </w:rPr>
        <w:t>Δω</w:t>
      </w:r>
      <w:r w:rsidRPr="00C8377F">
        <w:rPr>
          <w:rFonts w:ascii="宋体" w:eastAsia="宋体" w:hAnsi="宋体" w:cs="Times New Roman"/>
          <w:szCs w:val="21"/>
        </w:rPr>
        <w:t>=</w:t>
      </w:r>
      <w:r w:rsidRPr="007474BE">
        <w:rPr>
          <w:rFonts w:ascii="宋体" w:eastAsia="宋体" w:hAnsi="宋体" w:cs="Times New Roman"/>
          <w:i/>
          <w:szCs w:val="21"/>
        </w:rPr>
        <w:t>ω</w:t>
      </w:r>
      <w:r w:rsidRPr="00F1156A">
        <w:rPr>
          <w:rFonts w:ascii="宋体" w:eastAsia="宋体" w:hAnsi="宋体" w:cs="Times New Roman"/>
          <w:i/>
          <w:szCs w:val="21"/>
          <w:vertAlign w:val="subscript"/>
        </w:rPr>
        <w:t>p</w:t>
      </w:r>
      <w:r w:rsidRPr="00C8377F">
        <w:rPr>
          <w:rFonts w:ascii="宋体" w:eastAsia="宋体" w:hAnsi="宋体" w:cs="Times New Roman"/>
          <w:szCs w:val="21"/>
        </w:rPr>
        <w:t>-</w:t>
      </w:r>
      <w:r w:rsidRPr="007474BE">
        <w:rPr>
          <w:rFonts w:ascii="宋体" w:eastAsia="宋体" w:hAnsi="宋体" w:cs="Times New Roman"/>
          <w:i/>
          <w:szCs w:val="21"/>
        </w:rPr>
        <w:t>ω</w:t>
      </w:r>
      <w:r w:rsidRPr="00F1156A">
        <w:rPr>
          <w:rFonts w:ascii="宋体" w:eastAsia="宋体" w:hAnsi="宋体" w:cs="Times New Roman"/>
          <w:i/>
          <w:szCs w:val="21"/>
          <w:vertAlign w:val="subscript"/>
        </w:rPr>
        <w:t>s</w:t>
      </w:r>
      <w:r w:rsidRPr="00C8377F">
        <w:rPr>
          <w:rFonts w:ascii="宋体" w:eastAsia="宋体" w:hAnsi="宋体" w:cs="Times New Roman"/>
          <w:szCs w:val="21"/>
        </w:rPr>
        <w:t>-2πf</w:t>
      </w:r>
      <w:r w:rsidRPr="00F1156A">
        <w:rPr>
          <w:rFonts w:ascii="宋体" w:eastAsia="宋体" w:hAnsi="宋体" w:cs="Times New Roman"/>
          <w:i/>
          <w:szCs w:val="21"/>
          <w:vertAlign w:val="subscript"/>
        </w:rPr>
        <w:t>B</w:t>
      </w:r>
      <w:r w:rsidRPr="00C8377F">
        <w:rPr>
          <w:rFonts w:ascii="宋体" w:eastAsia="宋体" w:hAnsi="宋体" w:cs="Times New Roman"/>
          <w:szCs w:val="21"/>
        </w:rPr>
        <w:t>，其中</w:t>
      </w:r>
      <w:r w:rsidRPr="007474BE">
        <w:rPr>
          <w:rFonts w:ascii="宋体" w:eastAsia="宋体" w:hAnsi="宋体" w:cs="Times New Roman"/>
          <w:i/>
          <w:szCs w:val="21"/>
        </w:rPr>
        <w:t>ω</w:t>
      </w:r>
      <w:r w:rsidRPr="00F1156A">
        <w:rPr>
          <w:rFonts w:ascii="宋体" w:eastAsia="宋体" w:hAnsi="宋体" w:cs="Times New Roman"/>
          <w:i/>
          <w:szCs w:val="21"/>
          <w:vertAlign w:val="subscript"/>
        </w:rPr>
        <w:t>s</w:t>
      </w:r>
      <w:r w:rsidRPr="00C8377F">
        <w:rPr>
          <w:rFonts w:ascii="宋体" w:eastAsia="宋体" w:hAnsi="宋体" w:cs="Times New Roman"/>
          <w:szCs w:val="21"/>
        </w:rPr>
        <w:t>为斯托克斯光的中心角频率，</w:t>
      </w:r>
      <w:r w:rsidRPr="007474BE">
        <w:rPr>
          <w:rFonts w:ascii="宋体" w:eastAsia="宋体" w:hAnsi="宋体" w:cs="Times New Roman"/>
          <w:i/>
          <w:szCs w:val="21"/>
        </w:rPr>
        <w:t>f</w:t>
      </w:r>
      <w:r w:rsidRPr="00F1156A">
        <w:rPr>
          <w:rFonts w:ascii="宋体" w:eastAsia="宋体" w:hAnsi="宋体" w:cs="Times New Roman"/>
          <w:i/>
          <w:szCs w:val="21"/>
          <w:vertAlign w:val="subscript"/>
        </w:rPr>
        <w:t>B</w:t>
      </w:r>
      <w:r w:rsidRPr="00C8377F">
        <w:rPr>
          <w:rFonts w:ascii="宋体" w:eastAsia="宋体" w:hAnsi="宋体" w:cs="Times New Roman"/>
          <w:szCs w:val="21"/>
        </w:rPr>
        <w:t>是布里渊频移。</w:t>
      </w:r>
    </w:p>
    <w:p w:rsidR="00C8377F" w:rsidRPr="00C8377F" w:rsidRDefault="00C8377F" w:rsidP="00C8377F">
      <w:pPr>
        <w:rPr>
          <w:rFonts w:ascii="宋体" w:eastAsia="宋体" w:hAnsi="宋体" w:cs="Times New Roman"/>
          <w:szCs w:val="21"/>
        </w:rPr>
      </w:pPr>
      <w:r w:rsidRPr="00C8377F">
        <w:rPr>
          <w:rFonts w:ascii="宋体" w:eastAsia="宋体" w:hAnsi="宋体" w:cs="Times New Roman" w:hint="eastAsia"/>
          <w:szCs w:val="21"/>
        </w:rPr>
        <w:t xml:space="preserve">　　光纤</w:t>
      </w:r>
      <w:r w:rsidRPr="00C8377F">
        <w:rPr>
          <w:rFonts w:ascii="宋体" w:eastAsia="宋体" w:hAnsi="宋体" w:cs="Times New Roman"/>
          <w:szCs w:val="21"/>
        </w:rPr>
        <w:t>SBS过程中的纵向声波由多种模式组成，其纵向位移分布</w:t>
      </w:r>
      <w:r w:rsidRPr="007474BE">
        <w:rPr>
          <w:rFonts w:ascii="宋体" w:eastAsia="宋体" w:hAnsi="宋体" w:cs="Times New Roman"/>
          <w:i/>
          <w:szCs w:val="21"/>
        </w:rPr>
        <w:t>uz</w:t>
      </w:r>
      <w:r w:rsidRPr="00C8377F">
        <w:rPr>
          <w:rFonts w:ascii="宋体" w:eastAsia="宋体" w:hAnsi="宋体" w:cs="Times New Roman"/>
          <w:szCs w:val="21"/>
        </w:rPr>
        <w:t>满足赫姆霍兹方程</w:t>
      </w:r>
      <w:r w:rsidR="001C1E64">
        <w:rPr>
          <w:rFonts w:ascii="宋体" w:eastAsia="宋体" w:hAnsi="宋体" w:cs="Times New Roman"/>
          <w:noProof/>
          <w:szCs w:val="21"/>
        </w:rPr>
        <w:drawing>
          <wp:inline distT="0" distB="0" distL="0" distR="0">
            <wp:extent cx="1054058" cy="409651"/>
            <wp:effectExtent l="19050" t="0" r="0" b="0"/>
            <wp:docPr id="4" name="图片 3" descr="C:\DOCUME~1\longyin\LOCALS~1\Temp\164005639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1\longyin\LOCALS~1\Temp\1640056392(1).png"/>
                    <pic:cNvPicPr>
                      <a:picLocks noChangeAspect="1" noChangeArrowheads="1"/>
                    </pic:cNvPicPr>
                  </pic:nvPicPr>
                  <pic:blipFill>
                    <a:blip r:embed="rId10"/>
                    <a:srcRect/>
                    <a:stretch>
                      <a:fillRect/>
                    </a:stretch>
                  </pic:blipFill>
                  <pic:spPr bwMode="auto">
                    <a:xfrm>
                      <a:off x="0" y="0"/>
                      <a:ext cx="1055253" cy="410115"/>
                    </a:xfrm>
                    <a:prstGeom prst="rect">
                      <a:avLst/>
                    </a:prstGeom>
                    <a:noFill/>
                    <a:ln w="9525">
                      <a:noFill/>
                      <a:miter lim="800000"/>
                      <a:headEnd/>
                      <a:tailEnd/>
                    </a:ln>
                  </pic:spPr>
                </pic:pic>
              </a:graphicData>
            </a:graphic>
          </wp:inline>
        </w:drawing>
      </w:r>
      <w:r w:rsidRPr="00C8377F">
        <w:rPr>
          <w:rFonts w:ascii="宋体" w:eastAsia="宋体" w:hAnsi="宋体" w:cs="Times New Roman"/>
          <w:szCs w:val="21"/>
        </w:rPr>
        <w:t>u</w:t>
      </w:r>
      <w:r w:rsidRPr="00F1156A">
        <w:rPr>
          <w:rFonts w:ascii="宋体" w:eastAsia="宋体" w:hAnsi="宋体" w:cs="Times New Roman"/>
          <w:i/>
          <w:szCs w:val="21"/>
          <w:vertAlign w:val="subscript"/>
        </w:rPr>
        <w:t>z</w:t>
      </w:r>
      <w:r w:rsidRPr="00C8377F">
        <w:rPr>
          <w:rFonts w:ascii="宋体" w:eastAsia="宋体" w:hAnsi="宋体" w:cs="Times New Roman"/>
          <w:szCs w:val="21"/>
        </w:rPr>
        <w:t>=0，其中</w:t>
      </w:r>
      <w:r w:rsidRPr="007474BE">
        <w:rPr>
          <w:rFonts w:ascii="宋体" w:eastAsia="宋体" w:hAnsi="宋体" w:cs="Times New Roman"/>
          <w:i/>
          <w:szCs w:val="21"/>
        </w:rPr>
        <w:t>β</w:t>
      </w:r>
      <w:r w:rsidRPr="00F1156A">
        <w:rPr>
          <w:rFonts w:ascii="宋体" w:eastAsia="宋体" w:hAnsi="宋体" w:cs="Times New Roman"/>
          <w:i/>
          <w:szCs w:val="21"/>
          <w:vertAlign w:val="subscript"/>
        </w:rPr>
        <w:t>a</w:t>
      </w:r>
      <w:r w:rsidRPr="00C8377F">
        <w:rPr>
          <w:rFonts w:ascii="宋体" w:eastAsia="宋体" w:hAnsi="宋体" w:cs="Times New Roman"/>
          <w:szCs w:val="21"/>
        </w:rPr>
        <w:t>是声波的传播常数</w:t>
      </w:r>
      <w:r w:rsidRPr="007474BE">
        <w:rPr>
          <w:rFonts w:ascii="宋体" w:eastAsia="宋体" w:hAnsi="宋体" w:cs="Times New Roman"/>
          <w:i/>
          <w:szCs w:val="21"/>
        </w:rPr>
        <w:t>，v</w:t>
      </w:r>
      <w:r w:rsidRPr="00F1156A">
        <w:rPr>
          <w:rFonts w:ascii="宋体" w:eastAsia="宋体" w:hAnsi="宋体" w:cs="Times New Roman"/>
          <w:i/>
          <w:szCs w:val="21"/>
          <w:vertAlign w:val="subscript"/>
        </w:rPr>
        <w:t>l</w:t>
      </w:r>
      <w:r w:rsidRPr="00C8377F">
        <w:rPr>
          <w:rFonts w:ascii="宋体" w:eastAsia="宋体" w:hAnsi="宋体" w:cs="Times New Roman"/>
          <w:szCs w:val="21"/>
        </w:rPr>
        <w:t>是声速，解方程可得第</w:t>
      </w:r>
      <w:r w:rsidRPr="007474BE">
        <w:rPr>
          <w:rFonts w:ascii="宋体" w:eastAsia="宋体" w:hAnsi="宋体" w:cs="Times New Roman"/>
          <w:i/>
          <w:szCs w:val="21"/>
        </w:rPr>
        <w:t>k</w:t>
      </w:r>
      <w:r w:rsidRPr="00C8377F">
        <w:rPr>
          <w:rFonts w:ascii="宋体" w:eastAsia="宋体" w:hAnsi="宋体" w:cs="Times New Roman"/>
          <w:szCs w:val="21"/>
        </w:rPr>
        <w:t>阶声模的角频率</w:t>
      </w:r>
      <w:r w:rsidRPr="007474BE">
        <w:rPr>
          <w:rFonts w:ascii="宋体" w:eastAsia="宋体" w:hAnsi="宋体" w:cs="Times New Roman"/>
          <w:i/>
          <w:szCs w:val="21"/>
        </w:rPr>
        <w:t>ω</w:t>
      </w:r>
      <w:r w:rsidRPr="00F1156A">
        <w:rPr>
          <w:rFonts w:ascii="宋体" w:eastAsia="宋体" w:hAnsi="宋体" w:cs="Times New Roman"/>
          <w:i/>
          <w:szCs w:val="21"/>
          <w:vertAlign w:val="subscript"/>
        </w:rPr>
        <w:t>a，k</w:t>
      </w:r>
      <w:r w:rsidRPr="00C8377F">
        <w:rPr>
          <w:rFonts w:ascii="宋体" w:eastAsia="宋体" w:hAnsi="宋体" w:cs="Times New Roman"/>
          <w:szCs w:val="21"/>
        </w:rPr>
        <w:t>，再根据相位匹配条件计算对应声模的布里渊频移</w:t>
      </w:r>
      <w:r w:rsidRPr="007474BE">
        <w:rPr>
          <w:rFonts w:ascii="宋体" w:eastAsia="宋体" w:hAnsi="宋体" w:cs="Times New Roman"/>
          <w:i/>
          <w:szCs w:val="21"/>
        </w:rPr>
        <w:t>f</w:t>
      </w:r>
      <w:r w:rsidRPr="00F1156A">
        <w:rPr>
          <w:rFonts w:ascii="宋体" w:eastAsia="宋体" w:hAnsi="宋体" w:cs="Times New Roman"/>
          <w:i/>
          <w:szCs w:val="21"/>
          <w:vertAlign w:val="subscript"/>
        </w:rPr>
        <w:t>B，ijk</w:t>
      </w:r>
      <w:r w:rsidRPr="00C8377F">
        <w:rPr>
          <w:rFonts w:ascii="宋体" w:eastAsia="宋体" w:hAnsi="宋体" w:cs="Times New Roman"/>
          <w:szCs w:val="21"/>
        </w:rPr>
        <w:t>，如式（2）所示。</w:t>
      </w:r>
    </w:p>
    <w:p w:rsidR="00C8377F" w:rsidRPr="00C8377F" w:rsidRDefault="001C1E64" w:rsidP="001C1E64">
      <w:pPr>
        <w:jc w:val="center"/>
        <w:rPr>
          <w:rFonts w:ascii="宋体" w:eastAsia="宋体" w:hAnsi="宋体" w:cs="Times New Roman"/>
          <w:szCs w:val="21"/>
        </w:rPr>
      </w:pPr>
      <w:r>
        <w:rPr>
          <w:rFonts w:ascii="宋体" w:eastAsia="宋体" w:hAnsi="宋体" w:cs="Times New Roman"/>
          <w:noProof/>
          <w:szCs w:val="21"/>
        </w:rPr>
        <w:drawing>
          <wp:inline distT="0" distB="0" distL="0" distR="0">
            <wp:extent cx="4279088" cy="458774"/>
            <wp:effectExtent l="19050" t="0" r="7162" b="0"/>
            <wp:docPr id="5" name="图片 4" descr="C:\DOCUME~1\longyin\LOCALS~1\Temp\164005645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1\longyin\LOCALS~1\Temp\1640056450(1).png"/>
                    <pic:cNvPicPr>
                      <a:picLocks noChangeAspect="1" noChangeArrowheads="1"/>
                    </pic:cNvPicPr>
                  </pic:nvPicPr>
                  <pic:blipFill>
                    <a:blip r:embed="rId11"/>
                    <a:srcRect/>
                    <a:stretch>
                      <a:fillRect/>
                    </a:stretch>
                  </pic:blipFill>
                  <pic:spPr bwMode="auto">
                    <a:xfrm>
                      <a:off x="0" y="0"/>
                      <a:ext cx="4276981" cy="458548"/>
                    </a:xfrm>
                    <a:prstGeom prst="rect">
                      <a:avLst/>
                    </a:prstGeom>
                    <a:noFill/>
                    <a:ln w="9525">
                      <a:noFill/>
                      <a:miter lim="800000"/>
                      <a:headEnd/>
                      <a:tailEnd/>
                    </a:ln>
                  </pic:spPr>
                </pic:pic>
              </a:graphicData>
            </a:graphic>
          </wp:inline>
        </w:drawing>
      </w:r>
    </w:p>
    <w:p w:rsidR="00C8377F" w:rsidRPr="00C8377F" w:rsidRDefault="00C8377F" w:rsidP="00C8377F">
      <w:pPr>
        <w:rPr>
          <w:rFonts w:ascii="宋体" w:eastAsia="宋体" w:hAnsi="宋体" w:cs="Times New Roman"/>
          <w:szCs w:val="21"/>
        </w:rPr>
      </w:pPr>
      <w:r w:rsidRPr="00C8377F">
        <w:rPr>
          <w:rFonts w:ascii="宋体" w:eastAsia="宋体" w:hAnsi="宋体" w:cs="Times New Roman" w:hint="eastAsia"/>
          <w:szCs w:val="21"/>
        </w:rPr>
        <w:t>其中，</w:t>
      </w:r>
      <w:r w:rsidRPr="007474BE">
        <w:rPr>
          <w:rFonts w:ascii="宋体" w:eastAsia="宋体" w:hAnsi="宋体" w:cs="Times New Roman"/>
          <w:i/>
          <w:szCs w:val="21"/>
        </w:rPr>
        <w:t>n</w:t>
      </w:r>
      <w:r w:rsidRPr="00F1156A">
        <w:rPr>
          <w:rFonts w:ascii="宋体" w:eastAsia="宋体" w:hAnsi="宋体" w:cs="Times New Roman"/>
          <w:i/>
          <w:szCs w:val="21"/>
          <w:vertAlign w:val="subscript"/>
        </w:rPr>
        <w:t>eff，i</w:t>
      </w:r>
      <w:r w:rsidRPr="00C8377F">
        <w:rPr>
          <w:rFonts w:ascii="宋体" w:eastAsia="宋体" w:hAnsi="宋体" w:cs="Times New Roman"/>
          <w:szCs w:val="21"/>
        </w:rPr>
        <w:t>为第</w:t>
      </w:r>
      <w:r w:rsidRPr="007474BE">
        <w:rPr>
          <w:rFonts w:ascii="宋体" w:eastAsia="宋体" w:hAnsi="宋体" w:cs="Times New Roman"/>
          <w:i/>
          <w:szCs w:val="21"/>
        </w:rPr>
        <w:t>i</w:t>
      </w:r>
      <w:r w:rsidRPr="00C8377F">
        <w:rPr>
          <w:rFonts w:ascii="宋体" w:eastAsia="宋体" w:hAnsi="宋体" w:cs="Times New Roman"/>
          <w:szCs w:val="21"/>
        </w:rPr>
        <w:t>阶光波的有效折射率，泵浦光与斯托克斯光都为基模时的布里渊频移</w:t>
      </w:r>
      <w:r w:rsidRPr="007474BE">
        <w:rPr>
          <w:rFonts w:ascii="宋体" w:eastAsia="宋体" w:hAnsi="宋体" w:cs="Times New Roman"/>
          <w:i/>
          <w:szCs w:val="21"/>
        </w:rPr>
        <w:t>f</w:t>
      </w:r>
      <w:r w:rsidRPr="00F1156A">
        <w:rPr>
          <w:rFonts w:ascii="宋体" w:eastAsia="宋体" w:hAnsi="宋体" w:cs="Times New Roman"/>
          <w:i/>
          <w:szCs w:val="21"/>
          <w:vertAlign w:val="subscript"/>
        </w:rPr>
        <w:t>1，1，k</w:t>
      </w:r>
      <w:r w:rsidRPr="00C8377F">
        <w:rPr>
          <w:rFonts w:ascii="宋体" w:eastAsia="宋体" w:hAnsi="宋体" w:cs="Times New Roman"/>
          <w:szCs w:val="21"/>
        </w:rPr>
        <w:t>=2</w:t>
      </w:r>
      <w:r w:rsidRPr="007474BE">
        <w:rPr>
          <w:rFonts w:ascii="宋体" w:eastAsia="宋体" w:hAnsi="宋体" w:cs="Times New Roman"/>
          <w:i/>
          <w:szCs w:val="21"/>
        </w:rPr>
        <w:t>n</w:t>
      </w:r>
      <w:r w:rsidRPr="00F1156A">
        <w:rPr>
          <w:rFonts w:ascii="宋体" w:eastAsia="宋体" w:hAnsi="宋体" w:cs="Times New Roman"/>
          <w:i/>
          <w:szCs w:val="21"/>
          <w:vertAlign w:val="subscript"/>
        </w:rPr>
        <w:t>eff</w:t>
      </w:r>
      <w:r w:rsidRPr="00C8377F">
        <w:rPr>
          <w:rFonts w:ascii="宋体" w:eastAsia="宋体" w:hAnsi="宋体" w:cs="Times New Roman"/>
          <w:szCs w:val="21"/>
        </w:rPr>
        <w:t>，</w:t>
      </w:r>
      <w:r w:rsidRPr="007474BE">
        <w:rPr>
          <w:rFonts w:ascii="宋体" w:eastAsia="宋体" w:hAnsi="宋体" w:cs="Times New Roman"/>
          <w:i/>
          <w:szCs w:val="21"/>
        </w:rPr>
        <w:t>lv</w:t>
      </w:r>
      <w:r w:rsidRPr="00F1156A">
        <w:rPr>
          <w:rFonts w:ascii="宋体" w:eastAsia="宋体" w:hAnsi="宋体" w:cs="Times New Roman"/>
          <w:i/>
          <w:szCs w:val="21"/>
          <w:vertAlign w:val="subscript"/>
        </w:rPr>
        <w:t>eff</w:t>
      </w:r>
      <w:r w:rsidRPr="00C8377F">
        <w:rPr>
          <w:rFonts w:ascii="宋体" w:eastAsia="宋体" w:hAnsi="宋体" w:cs="Times New Roman"/>
          <w:szCs w:val="21"/>
        </w:rPr>
        <w:t>，</w:t>
      </w:r>
      <w:r w:rsidRPr="007474BE">
        <w:rPr>
          <w:rFonts w:ascii="宋体" w:eastAsia="宋体" w:hAnsi="宋体" w:cs="Times New Roman"/>
          <w:i/>
          <w:szCs w:val="21"/>
        </w:rPr>
        <w:t>kλ</w:t>
      </w:r>
      <w:r w:rsidRPr="00F1156A">
        <w:rPr>
          <w:rFonts w:ascii="宋体" w:eastAsia="宋体" w:hAnsi="宋体" w:cs="Times New Roman"/>
          <w:i/>
          <w:szCs w:val="21"/>
          <w:vertAlign w:val="subscript"/>
        </w:rPr>
        <w:t>p</w:t>
      </w:r>
      <w:r w:rsidRPr="00C8377F">
        <w:rPr>
          <w:rFonts w:ascii="宋体" w:eastAsia="宋体" w:hAnsi="宋体" w:cs="Times New Roman"/>
          <w:szCs w:val="21"/>
        </w:rPr>
        <w:t>，第</w:t>
      </w:r>
      <w:r w:rsidRPr="007474BE">
        <w:rPr>
          <w:rFonts w:ascii="宋体" w:eastAsia="宋体" w:hAnsi="宋体" w:cs="Times New Roman"/>
          <w:i/>
          <w:szCs w:val="21"/>
        </w:rPr>
        <w:t>k</w:t>
      </w:r>
      <w:r w:rsidRPr="00C8377F">
        <w:rPr>
          <w:rFonts w:ascii="宋体" w:eastAsia="宋体" w:hAnsi="宋体" w:cs="Times New Roman"/>
          <w:szCs w:val="21"/>
        </w:rPr>
        <w:t>阶声模的有效声速</w:t>
      </w:r>
      <w:r w:rsidRPr="007474BE">
        <w:rPr>
          <w:rFonts w:ascii="宋体" w:eastAsia="宋体" w:hAnsi="宋体" w:cs="Times New Roman"/>
          <w:i/>
          <w:szCs w:val="21"/>
        </w:rPr>
        <w:t>v</w:t>
      </w:r>
      <w:r w:rsidRPr="00F1156A">
        <w:rPr>
          <w:rFonts w:ascii="宋体" w:eastAsia="宋体" w:hAnsi="宋体" w:cs="Times New Roman"/>
          <w:i/>
          <w:szCs w:val="21"/>
          <w:vertAlign w:val="subscript"/>
        </w:rPr>
        <w:t>eff，k</w:t>
      </w:r>
      <w:r w:rsidRPr="00C8377F">
        <w:rPr>
          <w:rFonts w:ascii="宋体" w:eastAsia="宋体" w:hAnsi="宋体" w:cs="Times New Roman"/>
          <w:szCs w:val="21"/>
        </w:rPr>
        <w:t>=</w:t>
      </w:r>
      <w:r w:rsidRPr="007474BE">
        <w:rPr>
          <w:rFonts w:ascii="宋体" w:eastAsia="宋体" w:hAnsi="宋体" w:cs="Times New Roman"/>
          <w:i/>
          <w:szCs w:val="21"/>
        </w:rPr>
        <w:t>ω</w:t>
      </w:r>
      <w:r w:rsidRPr="00F1156A">
        <w:rPr>
          <w:rFonts w:ascii="宋体" w:eastAsia="宋体" w:hAnsi="宋体" w:cs="Times New Roman"/>
          <w:i/>
          <w:szCs w:val="21"/>
          <w:vertAlign w:val="subscript"/>
        </w:rPr>
        <w:t>a，k</w:t>
      </w:r>
      <w:r w:rsidRPr="007474BE">
        <w:rPr>
          <w:rFonts w:ascii="宋体" w:eastAsia="宋体" w:hAnsi="宋体" w:cs="Times New Roman"/>
          <w:i/>
          <w:szCs w:val="21"/>
        </w:rPr>
        <w:t>β</w:t>
      </w:r>
      <w:r w:rsidRPr="00F1156A">
        <w:rPr>
          <w:rFonts w:ascii="宋体" w:eastAsia="宋体" w:hAnsi="宋体" w:cs="Times New Roman"/>
          <w:i/>
          <w:szCs w:val="21"/>
          <w:vertAlign w:val="subscript"/>
        </w:rPr>
        <w:t>a，k</w:t>
      </w:r>
      <w:r w:rsidRPr="00C8377F">
        <w:rPr>
          <w:rFonts w:ascii="宋体" w:eastAsia="宋体" w:hAnsi="宋体" w:cs="Times New Roman"/>
          <w:szCs w:val="21"/>
        </w:rPr>
        <w:t>，</w:t>
      </w:r>
      <w:r w:rsidRPr="007474BE">
        <w:rPr>
          <w:rFonts w:ascii="宋体" w:eastAsia="宋体" w:hAnsi="宋体" w:cs="Times New Roman"/>
          <w:i/>
          <w:szCs w:val="21"/>
        </w:rPr>
        <w:t>β</w:t>
      </w:r>
      <w:r w:rsidRPr="00F1156A">
        <w:rPr>
          <w:rFonts w:ascii="宋体" w:eastAsia="宋体" w:hAnsi="宋体" w:cs="Times New Roman"/>
          <w:i/>
          <w:szCs w:val="21"/>
          <w:vertAlign w:val="subscript"/>
        </w:rPr>
        <w:t>a，k</w:t>
      </w:r>
      <w:r w:rsidRPr="00C8377F">
        <w:rPr>
          <w:rFonts w:ascii="宋体" w:eastAsia="宋体" w:hAnsi="宋体" w:cs="Times New Roman"/>
          <w:szCs w:val="21"/>
        </w:rPr>
        <w:t>是不同声波的传播常数，代入式（2），得到PC-FMF中布里渊频移为</w:t>
      </w:r>
      <w:r w:rsidRPr="007474BE">
        <w:rPr>
          <w:rFonts w:ascii="宋体" w:eastAsia="宋体" w:hAnsi="宋体" w:cs="Times New Roman"/>
          <w:szCs w:val="21"/>
          <w:vertAlign w:val="superscript"/>
        </w:rPr>
        <w:t>[27]</w:t>
      </w:r>
      <w:r w:rsidRPr="00C8377F">
        <w:rPr>
          <w:rFonts w:ascii="宋体" w:eastAsia="宋体" w:hAnsi="宋体" w:cs="Times New Roman"/>
          <w:szCs w:val="21"/>
        </w:rPr>
        <w:t>：</w:t>
      </w:r>
    </w:p>
    <w:p w:rsidR="00C8377F" w:rsidRPr="00C8377F" w:rsidRDefault="001C1E64" w:rsidP="001C1E64">
      <w:pPr>
        <w:jc w:val="center"/>
        <w:rPr>
          <w:rFonts w:ascii="宋体" w:eastAsia="宋体" w:hAnsi="宋体" w:cs="Times New Roman"/>
          <w:szCs w:val="21"/>
        </w:rPr>
      </w:pPr>
      <w:r>
        <w:rPr>
          <w:rFonts w:ascii="宋体" w:eastAsia="宋体" w:hAnsi="宋体" w:cs="Times New Roman"/>
          <w:noProof/>
          <w:szCs w:val="21"/>
        </w:rPr>
        <w:drawing>
          <wp:inline distT="0" distB="0" distL="0" distR="0">
            <wp:extent cx="4129797" cy="450309"/>
            <wp:effectExtent l="19050" t="0" r="4053" b="0"/>
            <wp:docPr id="6" name="图片 5" descr="C:\DOCUME~1\longyin\LOCALS~1\Temp\164005646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1\longyin\LOCALS~1\Temp\1640056463(1).png"/>
                    <pic:cNvPicPr>
                      <a:picLocks noChangeAspect="1" noChangeArrowheads="1"/>
                    </pic:cNvPicPr>
                  </pic:nvPicPr>
                  <pic:blipFill>
                    <a:blip r:embed="rId12"/>
                    <a:srcRect/>
                    <a:stretch>
                      <a:fillRect/>
                    </a:stretch>
                  </pic:blipFill>
                  <pic:spPr bwMode="auto">
                    <a:xfrm>
                      <a:off x="0" y="0"/>
                      <a:ext cx="4164852" cy="454131"/>
                    </a:xfrm>
                    <a:prstGeom prst="rect">
                      <a:avLst/>
                    </a:prstGeom>
                    <a:noFill/>
                    <a:ln w="9525">
                      <a:noFill/>
                      <a:miter lim="800000"/>
                      <a:headEnd/>
                      <a:tailEnd/>
                    </a:ln>
                  </pic:spPr>
                </pic:pic>
              </a:graphicData>
            </a:graphic>
          </wp:inline>
        </w:drawing>
      </w:r>
    </w:p>
    <w:p w:rsidR="00C8377F" w:rsidRPr="00C8377F" w:rsidRDefault="00C8377F" w:rsidP="00C8377F">
      <w:pPr>
        <w:rPr>
          <w:rFonts w:ascii="宋体" w:eastAsia="宋体" w:hAnsi="宋体" w:cs="Times New Roman"/>
          <w:szCs w:val="21"/>
        </w:rPr>
      </w:pPr>
      <w:r w:rsidRPr="00C8377F">
        <w:rPr>
          <w:rFonts w:ascii="宋体" w:eastAsia="宋体" w:hAnsi="宋体" w:cs="Times New Roman" w:hint="eastAsia"/>
          <w:szCs w:val="21"/>
        </w:rPr>
        <w:t>其中，</w:t>
      </w:r>
      <w:r w:rsidRPr="007474BE">
        <w:rPr>
          <w:rFonts w:ascii="宋体" w:eastAsia="宋体" w:hAnsi="宋体" w:cs="Times New Roman" w:hint="eastAsia"/>
          <w:i/>
          <w:szCs w:val="21"/>
        </w:rPr>
        <w:t>λ</w:t>
      </w:r>
      <w:r w:rsidRPr="00F1156A">
        <w:rPr>
          <w:rFonts w:ascii="宋体" w:eastAsia="宋体" w:hAnsi="宋体" w:cs="Times New Roman"/>
          <w:i/>
          <w:szCs w:val="21"/>
          <w:vertAlign w:val="subscript"/>
        </w:rPr>
        <w:t>p</w:t>
      </w:r>
      <w:r w:rsidRPr="00F1156A">
        <w:rPr>
          <w:rFonts w:ascii="宋体" w:eastAsia="宋体" w:hAnsi="宋体" w:cs="Times New Roman"/>
          <w:szCs w:val="21"/>
        </w:rPr>
        <w:t>是</w:t>
      </w:r>
      <w:r w:rsidRPr="00C8377F">
        <w:rPr>
          <w:rFonts w:ascii="宋体" w:eastAsia="宋体" w:hAnsi="宋体" w:cs="Times New Roman"/>
          <w:szCs w:val="21"/>
        </w:rPr>
        <w:t>输入的泵浦光波长。当泵浦光与斯托克斯光的模式相同时，</w:t>
      </w:r>
      <w:r w:rsidRPr="007474BE">
        <w:rPr>
          <w:rFonts w:ascii="宋体" w:eastAsia="宋体" w:hAnsi="宋体" w:cs="Times New Roman"/>
          <w:i/>
          <w:szCs w:val="21"/>
        </w:rPr>
        <w:t>n</w:t>
      </w:r>
      <w:r w:rsidRPr="00F1156A">
        <w:rPr>
          <w:rFonts w:ascii="宋体" w:eastAsia="宋体" w:hAnsi="宋体" w:cs="Times New Roman"/>
          <w:i/>
          <w:szCs w:val="21"/>
          <w:vertAlign w:val="subscript"/>
        </w:rPr>
        <w:t>eff，i=</w:t>
      </w:r>
      <w:r w:rsidRPr="007474BE">
        <w:rPr>
          <w:rFonts w:ascii="宋体" w:eastAsia="宋体" w:hAnsi="宋体" w:cs="Times New Roman"/>
          <w:i/>
          <w:szCs w:val="21"/>
        </w:rPr>
        <w:t>n</w:t>
      </w:r>
      <w:r w:rsidRPr="00F1156A">
        <w:rPr>
          <w:rFonts w:ascii="宋体" w:eastAsia="宋体" w:hAnsi="宋体" w:cs="Times New Roman"/>
          <w:i/>
          <w:szCs w:val="21"/>
          <w:vertAlign w:val="subscript"/>
        </w:rPr>
        <w:t>eff，j</w:t>
      </w:r>
      <w:r w:rsidRPr="00C8377F">
        <w:rPr>
          <w:rFonts w:ascii="宋体" w:eastAsia="宋体" w:hAnsi="宋体" w:cs="Times New Roman"/>
          <w:szCs w:val="21"/>
        </w:rPr>
        <w:t>，则式（3）可以表示为</w:t>
      </w:r>
      <w:r w:rsidRPr="007474BE">
        <w:rPr>
          <w:rFonts w:ascii="宋体" w:eastAsia="宋体" w:hAnsi="宋体" w:cs="Times New Roman"/>
          <w:i/>
          <w:szCs w:val="21"/>
        </w:rPr>
        <w:lastRenderedPageBreak/>
        <w:t>f</w:t>
      </w:r>
      <w:r w:rsidRPr="00F1156A">
        <w:rPr>
          <w:rFonts w:ascii="宋体" w:eastAsia="宋体" w:hAnsi="宋体" w:cs="Times New Roman"/>
          <w:i/>
          <w:szCs w:val="21"/>
          <w:vertAlign w:val="subscript"/>
        </w:rPr>
        <w:t>B，iik</w:t>
      </w:r>
      <w:r w:rsidRPr="00C8377F">
        <w:rPr>
          <w:rFonts w:ascii="宋体" w:eastAsia="宋体" w:hAnsi="宋体" w:cs="Times New Roman"/>
          <w:szCs w:val="21"/>
        </w:rPr>
        <w:t>=2</w:t>
      </w:r>
      <w:r w:rsidRPr="007474BE">
        <w:rPr>
          <w:rFonts w:ascii="宋体" w:eastAsia="宋体" w:hAnsi="宋体" w:cs="Times New Roman"/>
          <w:i/>
          <w:szCs w:val="21"/>
        </w:rPr>
        <w:t>n</w:t>
      </w:r>
      <w:r w:rsidRPr="00F1156A">
        <w:rPr>
          <w:rFonts w:ascii="宋体" w:eastAsia="宋体" w:hAnsi="宋体" w:cs="Times New Roman"/>
          <w:i/>
          <w:szCs w:val="21"/>
          <w:vertAlign w:val="subscript"/>
        </w:rPr>
        <w:t>eff，i</w:t>
      </w:r>
      <w:r w:rsidRPr="007474BE">
        <w:rPr>
          <w:rFonts w:ascii="宋体" w:eastAsia="宋体" w:hAnsi="宋体" w:cs="Times New Roman"/>
          <w:i/>
          <w:szCs w:val="21"/>
        </w:rPr>
        <w:t>v</w:t>
      </w:r>
      <w:r w:rsidRPr="00F1156A">
        <w:rPr>
          <w:rFonts w:ascii="宋体" w:eastAsia="宋体" w:hAnsi="宋体" w:cs="Times New Roman"/>
          <w:i/>
          <w:szCs w:val="21"/>
          <w:vertAlign w:val="subscript"/>
        </w:rPr>
        <w:t>eff，k</w:t>
      </w:r>
      <w:r w:rsidRPr="007474BE">
        <w:rPr>
          <w:rFonts w:ascii="宋体" w:eastAsia="宋体" w:hAnsi="宋体" w:cs="Times New Roman"/>
          <w:i/>
          <w:szCs w:val="21"/>
        </w:rPr>
        <w:t>λ</w:t>
      </w:r>
      <w:r w:rsidRPr="00F1156A">
        <w:rPr>
          <w:rFonts w:ascii="宋体" w:eastAsia="宋体" w:hAnsi="宋体" w:cs="Times New Roman"/>
          <w:i/>
          <w:szCs w:val="21"/>
          <w:vertAlign w:val="subscript"/>
        </w:rPr>
        <w:t>p</w:t>
      </w:r>
      <w:r w:rsidRPr="007474BE">
        <w:rPr>
          <w:rFonts w:ascii="宋体" w:eastAsia="宋体" w:hAnsi="宋体" w:cs="Times New Roman"/>
          <w:szCs w:val="21"/>
          <w:vertAlign w:val="superscript"/>
        </w:rPr>
        <w:t>[28]</w:t>
      </w:r>
      <w:r w:rsidRPr="00C8377F">
        <w:rPr>
          <w:rFonts w:ascii="宋体" w:eastAsia="宋体" w:hAnsi="宋体" w:cs="Times New Roman"/>
          <w:szCs w:val="21"/>
        </w:rPr>
        <w:t>。</w:t>
      </w:r>
    </w:p>
    <w:p w:rsidR="00C8377F" w:rsidRPr="00C8377F" w:rsidRDefault="00C8377F" w:rsidP="00C8377F">
      <w:pPr>
        <w:rPr>
          <w:rFonts w:ascii="宋体" w:eastAsia="宋体" w:hAnsi="宋体" w:cs="Times New Roman"/>
          <w:szCs w:val="21"/>
        </w:rPr>
      </w:pPr>
      <w:r w:rsidRPr="00C8377F">
        <w:rPr>
          <w:rFonts w:ascii="宋体" w:eastAsia="宋体" w:hAnsi="宋体" w:cs="Times New Roman" w:hint="eastAsia"/>
          <w:szCs w:val="21"/>
        </w:rPr>
        <w:t xml:space="preserve">　　光纤中发生</w:t>
      </w:r>
      <w:r w:rsidRPr="00C8377F">
        <w:rPr>
          <w:rFonts w:ascii="宋体" w:eastAsia="宋体" w:hAnsi="宋体" w:cs="Times New Roman"/>
          <w:szCs w:val="21"/>
        </w:rPr>
        <w:t>SBS的条件是使输入的泵浦功率高于SBS阈值，SBS阀值可估计为</w:t>
      </w:r>
      <w:r w:rsidRPr="007474BE">
        <w:rPr>
          <w:rFonts w:ascii="宋体" w:eastAsia="宋体" w:hAnsi="宋体" w:cs="Times New Roman"/>
          <w:szCs w:val="21"/>
          <w:vertAlign w:val="superscript"/>
        </w:rPr>
        <w:t>[9，29]</w:t>
      </w:r>
      <w:r w:rsidRPr="00C8377F">
        <w:rPr>
          <w:rFonts w:ascii="宋体" w:eastAsia="宋体" w:hAnsi="宋体" w:cs="Times New Roman"/>
          <w:szCs w:val="21"/>
        </w:rPr>
        <w:t>：</w:t>
      </w:r>
    </w:p>
    <w:p w:rsidR="00C8377F" w:rsidRPr="00C8377F" w:rsidRDefault="001C1E64" w:rsidP="001C1E64">
      <w:pPr>
        <w:jc w:val="center"/>
        <w:rPr>
          <w:rFonts w:ascii="宋体" w:eastAsia="宋体" w:hAnsi="宋体" w:cs="Times New Roman"/>
          <w:szCs w:val="21"/>
        </w:rPr>
      </w:pPr>
      <w:r>
        <w:rPr>
          <w:rFonts w:ascii="宋体" w:eastAsia="宋体" w:hAnsi="宋体" w:cs="Times New Roman"/>
          <w:noProof/>
          <w:szCs w:val="21"/>
        </w:rPr>
        <w:drawing>
          <wp:inline distT="0" distB="0" distL="0" distR="0">
            <wp:extent cx="3653180" cy="408648"/>
            <wp:effectExtent l="19050" t="0" r="4420" b="0"/>
            <wp:docPr id="7" name="图片 6" descr="C:\DOCUME~1\longyin\LOCALS~1\Temp\164005654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1\longyin\LOCALS~1\Temp\1640056547(1).png"/>
                    <pic:cNvPicPr>
                      <a:picLocks noChangeAspect="1" noChangeArrowheads="1"/>
                    </pic:cNvPicPr>
                  </pic:nvPicPr>
                  <pic:blipFill>
                    <a:blip r:embed="rId13"/>
                    <a:srcRect/>
                    <a:stretch>
                      <a:fillRect/>
                    </a:stretch>
                  </pic:blipFill>
                  <pic:spPr bwMode="auto">
                    <a:xfrm>
                      <a:off x="0" y="0"/>
                      <a:ext cx="3654388" cy="408783"/>
                    </a:xfrm>
                    <a:prstGeom prst="rect">
                      <a:avLst/>
                    </a:prstGeom>
                    <a:noFill/>
                    <a:ln w="9525">
                      <a:noFill/>
                      <a:miter lim="800000"/>
                      <a:headEnd/>
                      <a:tailEnd/>
                    </a:ln>
                  </pic:spPr>
                </pic:pic>
              </a:graphicData>
            </a:graphic>
          </wp:inline>
        </w:drawing>
      </w:r>
    </w:p>
    <w:p w:rsidR="00C8377F" w:rsidRPr="00C8377F" w:rsidRDefault="00C8377F" w:rsidP="00C8377F">
      <w:pPr>
        <w:rPr>
          <w:rFonts w:ascii="宋体" w:eastAsia="宋体" w:hAnsi="宋体" w:cs="Times New Roman"/>
          <w:szCs w:val="21"/>
        </w:rPr>
      </w:pPr>
      <w:r w:rsidRPr="00C8377F">
        <w:rPr>
          <w:rFonts w:ascii="宋体" w:eastAsia="宋体" w:hAnsi="宋体" w:cs="Times New Roman" w:hint="eastAsia"/>
          <w:szCs w:val="21"/>
        </w:rPr>
        <w:t>其中，布里渊增益系数</w:t>
      </w:r>
      <w:r w:rsidRPr="00F1156A">
        <w:rPr>
          <w:rFonts w:ascii="宋体" w:eastAsia="宋体" w:hAnsi="宋体" w:cs="Times New Roman"/>
          <w:i/>
          <w:szCs w:val="21"/>
        </w:rPr>
        <w:t>g</w:t>
      </w:r>
      <w:r w:rsidRPr="00F1156A">
        <w:rPr>
          <w:rFonts w:ascii="宋体" w:eastAsia="宋体" w:hAnsi="宋体" w:cs="Times New Roman"/>
          <w:szCs w:val="21"/>
          <w:vertAlign w:val="subscript"/>
        </w:rPr>
        <w:t>0，ij</w:t>
      </w:r>
      <w:r w:rsidRPr="00C8377F">
        <w:rPr>
          <w:rFonts w:ascii="宋体" w:eastAsia="宋体" w:hAnsi="宋体" w:cs="Times New Roman"/>
          <w:szCs w:val="21"/>
        </w:rPr>
        <w:t>=4</w:t>
      </w:r>
      <w:r w:rsidRPr="00F1156A">
        <w:rPr>
          <w:rFonts w:ascii="宋体" w:eastAsia="宋体" w:hAnsi="宋体" w:cs="Times New Roman"/>
          <w:i/>
          <w:szCs w:val="21"/>
        </w:rPr>
        <w:t>g</w:t>
      </w:r>
      <w:r w:rsidRPr="00F1156A">
        <w:rPr>
          <w:rFonts w:ascii="宋体" w:eastAsia="宋体" w:hAnsi="宋体" w:cs="Times New Roman"/>
          <w:szCs w:val="21"/>
          <w:vertAlign w:val="subscript"/>
        </w:rPr>
        <w:t>1</w:t>
      </w:r>
      <w:r w:rsidRPr="00F1156A">
        <w:rPr>
          <w:rFonts w:ascii="宋体" w:eastAsia="宋体" w:hAnsi="宋体" w:cs="Times New Roman"/>
          <w:i/>
          <w:szCs w:val="21"/>
        </w:rPr>
        <w:t>g</w:t>
      </w:r>
      <w:r w:rsidRPr="00F1156A">
        <w:rPr>
          <w:rFonts w:ascii="宋体" w:eastAsia="宋体" w:hAnsi="宋体" w:cs="Times New Roman"/>
          <w:szCs w:val="21"/>
          <w:vertAlign w:val="subscript"/>
        </w:rPr>
        <w:t>2</w:t>
      </w:r>
      <w:r w:rsidRPr="00F1156A">
        <w:rPr>
          <w:rFonts w:ascii="宋体" w:eastAsia="宋体" w:hAnsi="宋体" w:cs="Times New Roman"/>
          <w:szCs w:val="21"/>
        </w:rPr>
        <w:t>（</w:t>
      </w:r>
      <w:r w:rsidRPr="00F1156A">
        <w:rPr>
          <w:rFonts w:ascii="宋体" w:eastAsia="宋体" w:hAnsi="宋体" w:cs="Times New Roman"/>
          <w:i/>
          <w:szCs w:val="21"/>
        </w:rPr>
        <w:t>ηΓ</w:t>
      </w:r>
      <w:r w:rsidRPr="00F1156A">
        <w:rPr>
          <w:rFonts w:ascii="宋体" w:eastAsia="宋体" w:hAnsi="宋体" w:cs="Times New Roman"/>
          <w:szCs w:val="21"/>
          <w:vertAlign w:val="subscript"/>
        </w:rPr>
        <w:t>B</w:t>
      </w:r>
      <w:r w:rsidRPr="00F1156A">
        <w:rPr>
          <w:rFonts w:ascii="宋体" w:eastAsia="宋体" w:hAnsi="宋体" w:cs="Times New Roman"/>
          <w:szCs w:val="21"/>
        </w:rPr>
        <w:t>），光纤有效长度</w:t>
      </w:r>
      <w:r w:rsidRPr="00F1156A">
        <w:rPr>
          <w:rFonts w:ascii="宋体" w:eastAsia="宋体" w:hAnsi="宋体" w:cs="Times New Roman"/>
          <w:i/>
          <w:szCs w:val="21"/>
        </w:rPr>
        <w:t>L</w:t>
      </w:r>
      <w:r w:rsidRPr="00F1156A">
        <w:rPr>
          <w:rFonts w:ascii="宋体" w:eastAsia="宋体" w:hAnsi="宋体" w:cs="Times New Roman"/>
          <w:szCs w:val="21"/>
          <w:vertAlign w:val="subscript"/>
        </w:rPr>
        <w:t>eff</w:t>
      </w:r>
      <w:r w:rsidRPr="00F1156A">
        <w:rPr>
          <w:rFonts w:ascii="宋体" w:eastAsia="宋体" w:hAnsi="宋体" w:cs="Times New Roman"/>
          <w:szCs w:val="21"/>
        </w:rPr>
        <w:t>=（1-</w:t>
      </w:r>
      <w:r w:rsidRPr="00F1156A">
        <w:rPr>
          <w:rFonts w:ascii="宋体" w:eastAsia="宋体" w:hAnsi="宋体" w:cs="Times New Roman"/>
          <w:i/>
          <w:szCs w:val="21"/>
        </w:rPr>
        <w:t>e</w:t>
      </w:r>
      <w:r w:rsidRPr="00F1156A">
        <w:rPr>
          <w:rFonts w:ascii="宋体" w:eastAsia="宋体" w:hAnsi="宋体" w:cs="Times New Roman"/>
          <w:i/>
          <w:szCs w:val="21"/>
          <w:vertAlign w:val="superscript"/>
        </w:rPr>
        <w:t>αL</w:t>
      </w:r>
      <w:r w:rsidRPr="00F1156A">
        <w:rPr>
          <w:rFonts w:ascii="宋体" w:eastAsia="宋体" w:hAnsi="宋体" w:cs="Times New Roman"/>
          <w:szCs w:val="21"/>
        </w:rPr>
        <w:t>）</w:t>
      </w:r>
      <w:r w:rsidRPr="00F1156A">
        <w:rPr>
          <w:rFonts w:ascii="宋体" w:eastAsia="宋体" w:hAnsi="宋体" w:cs="Times New Roman"/>
          <w:i/>
          <w:szCs w:val="21"/>
        </w:rPr>
        <w:t>α</w:t>
      </w:r>
      <w:r w:rsidRPr="00F1156A">
        <w:rPr>
          <w:rFonts w:ascii="宋体" w:eastAsia="宋体" w:hAnsi="宋体" w:cs="Times New Roman"/>
          <w:szCs w:val="21"/>
        </w:rPr>
        <w:t>，</w:t>
      </w:r>
      <w:r w:rsidRPr="00F1156A">
        <w:rPr>
          <w:rFonts w:ascii="宋体" w:eastAsia="宋体" w:hAnsi="宋体" w:cs="Times New Roman"/>
          <w:i/>
          <w:szCs w:val="21"/>
        </w:rPr>
        <w:t>A</w:t>
      </w:r>
      <w:r w:rsidRPr="00F1156A">
        <w:rPr>
          <w:rFonts w:ascii="宋体" w:eastAsia="宋体" w:hAnsi="宋体" w:cs="Times New Roman"/>
          <w:szCs w:val="21"/>
          <w:vertAlign w:val="subscript"/>
        </w:rPr>
        <w:t>eff，ij</w:t>
      </w:r>
      <w:r w:rsidRPr="00F1156A">
        <w:rPr>
          <w:rFonts w:ascii="宋体" w:eastAsia="宋体" w:hAnsi="宋体" w:cs="Times New Roman"/>
          <w:szCs w:val="21"/>
        </w:rPr>
        <w:t>是第</w:t>
      </w:r>
      <w:r w:rsidRPr="00F1156A">
        <w:rPr>
          <w:rFonts w:ascii="宋体" w:eastAsia="宋体" w:hAnsi="宋体" w:cs="Times New Roman"/>
          <w:i/>
          <w:szCs w:val="21"/>
        </w:rPr>
        <w:t>i</w:t>
      </w:r>
      <w:r w:rsidRPr="00F1156A">
        <w:rPr>
          <w:rFonts w:ascii="宋体" w:eastAsia="宋体" w:hAnsi="宋体" w:cs="Times New Roman"/>
          <w:szCs w:val="21"/>
        </w:rPr>
        <w:t>阶泵浦光和第</w:t>
      </w:r>
      <w:r w:rsidRPr="00F1156A">
        <w:rPr>
          <w:rFonts w:ascii="宋体" w:eastAsia="宋体" w:hAnsi="宋体" w:cs="Times New Roman"/>
          <w:i/>
          <w:szCs w:val="21"/>
        </w:rPr>
        <w:t>j</w:t>
      </w:r>
      <w:r w:rsidRPr="00F1156A">
        <w:rPr>
          <w:rFonts w:ascii="宋体" w:eastAsia="宋体" w:hAnsi="宋体" w:cs="Times New Roman"/>
          <w:szCs w:val="21"/>
        </w:rPr>
        <w:t>阶斯托克斯光发生SB</w:t>
      </w:r>
      <w:r w:rsidRPr="00C8377F">
        <w:rPr>
          <w:rFonts w:ascii="宋体" w:eastAsia="宋体" w:hAnsi="宋体" w:cs="Times New Roman"/>
          <w:szCs w:val="21"/>
        </w:rPr>
        <w:t>S效应产生的有效模场面积</w:t>
      </w:r>
      <w:r w:rsidRPr="007474BE">
        <w:rPr>
          <w:rFonts w:ascii="宋体" w:eastAsia="宋体" w:hAnsi="宋体" w:cs="Times New Roman"/>
          <w:szCs w:val="21"/>
          <w:vertAlign w:val="superscript"/>
        </w:rPr>
        <w:t>[30]</w:t>
      </w:r>
      <w:r w:rsidRPr="00C8377F">
        <w:rPr>
          <w:rFonts w:ascii="宋体" w:eastAsia="宋体" w:hAnsi="宋体" w:cs="Times New Roman"/>
          <w:szCs w:val="21"/>
        </w:rPr>
        <w:t>，表示为：</w:t>
      </w:r>
    </w:p>
    <w:p w:rsidR="00C8377F" w:rsidRPr="00C8377F" w:rsidRDefault="001C1E64" w:rsidP="001C1E64">
      <w:pPr>
        <w:jc w:val="center"/>
        <w:rPr>
          <w:rFonts w:ascii="宋体" w:eastAsia="宋体" w:hAnsi="宋体" w:cs="Times New Roman"/>
          <w:szCs w:val="21"/>
        </w:rPr>
      </w:pPr>
      <w:r>
        <w:rPr>
          <w:rFonts w:ascii="宋体" w:eastAsia="宋体" w:hAnsi="宋体" w:cs="Times New Roman"/>
          <w:noProof/>
          <w:szCs w:val="21"/>
        </w:rPr>
        <w:drawing>
          <wp:inline distT="0" distB="0" distL="0" distR="0">
            <wp:extent cx="3141116" cy="739713"/>
            <wp:effectExtent l="19050" t="0" r="2134" b="0"/>
            <wp:docPr id="8" name="图片 7" descr="C:\DOCUME~1\longyin\LOCALS~1\Temp\164005656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1\longyin\LOCALS~1\Temp\1640056560(1).png"/>
                    <pic:cNvPicPr>
                      <a:picLocks noChangeAspect="1" noChangeArrowheads="1"/>
                    </pic:cNvPicPr>
                  </pic:nvPicPr>
                  <pic:blipFill>
                    <a:blip r:embed="rId14"/>
                    <a:srcRect/>
                    <a:stretch>
                      <a:fillRect/>
                    </a:stretch>
                  </pic:blipFill>
                  <pic:spPr bwMode="auto">
                    <a:xfrm>
                      <a:off x="0" y="0"/>
                      <a:ext cx="3149766" cy="741750"/>
                    </a:xfrm>
                    <a:prstGeom prst="rect">
                      <a:avLst/>
                    </a:prstGeom>
                    <a:noFill/>
                    <a:ln w="9525">
                      <a:noFill/>
                      <a:miter lim="800000"/>
                      <a:headEnd/>
                      <a:tailEnd/>
                    </a:ln>
                  </pic:spPr>
                </pic:pic>
              </a:graphicData>
            </a:graphic>
          </wp:inline>
        </w:drawing>
      </w:r>
    </w:p>
    <w:p w:rsidR="00C8377F" w:rsidRPr="00F1156A" w:rsidRDefault="00C8377F" w:rsidP="00C8377F">
      <w:pPr>
        <w:rPr>
          <w:rFonts w:ascii="宋体" w:eastAsia="宋体" w:hAnsi="宋体" w:cs="Times New Roman"/>
          <w:szCs w:val="21"/>
        </w:rPr>
      </w:pPr>
      <w:r w:rsidRPr="00C8377F">
        <w:rPr>
          <w:rFonts w:ascii="宋体" w:eastAsia="宋体" w:hAnsi="宋体" w:cs="Times New Roman" w:hint="eastAsia"/>
          <w:szCs w:val="21"/>
        </w:rPr>
        <w:t>其中，</w:t>
      </w:r>
      <w:r w:rsidRPr="00F1156A">
        <w:rPr>
          <w:rFonts w:ascii="宋体" w:eastAsia="宋体" w:hAnsi="宋体" w:cs="Times New Roman"/>
          <w:i/>
          <w:szCs w:val="21"/>
        </w:rPr>
        <w:t>E</w:t>
      </w:r>
      <w:r w:rsidRPr="00F1156A">
        <w:rPr>
          <w:rFonts w:ascii="宋体" w:eastAsia="宋体" w:hAnsi="宋体" w:cs="Times New Roman"/>
          <w:i/>
          <w:szCs w:val="21"/>
          <w:vertAlign w:val="subscript"/>
        </w:rPr>
        <w:t>p</w:t>
      </w:r>
      <w:r w:rsidRPr="00F1156A">
        <w:rPr>
          <w:rFonts w:ascii="宋体" w:eastAsia="宋体" w:hAnsi="宋体" w:cs="Times New Roman"/>
          <w:szCs w:val="21"/>
          <w:vertAlign w:val="subscript"/>
        </w:rPr>
        <w:t>，</w:t>
      </w:r>
      <w:r w:rsidRPr="00F1156A">
        <w:rPr>
          <w:rFonts w:ascii="宋体" w:eastAsia="宋体" w:hAnsi="宋体" w:cs="Times New Roman"/>
          <w:i/>
          <w:szCs w:val="21"/>
          <w:vertAlign w:val="subscript"/>
        </w:rPr>
        <w:t>i</w:t>
      </w:r>
      <w:r w:rsidRPr="00C8377F">
        <w:rPr>
          <w:rFonts w:ascii="宋体" w:eastAsia="宋体" w:hAnsi="宋体" w:cs="Times New Roman"/>
          <w:szCs w:val="21"/>
        </w:rPr>
        <w:t>（</w:t>
      </w:r>
      <w:r w:rsidRPr="00F1156A">
        <w:rPr>
          <w:rFonts w:ascii="宋体" w:eastAsia="宋体" w:hAnsi="宋体" w:cs="Times New Roman"/>
          <w:i/>
          <w:szCs w:val="21"/>
        </w:rPr>
        <w:t>x</w:t>
      </w:r>
      <w:r w:rsidRPr="00C8377F">
        <w:rPr>
          <w:rFonts w:ascii="宋体" w:eastAsia="宋体" w:hAnsi="宋体" w:cs="Times New Roman"/>
          <w:szCs w:val="21"/>
        </w:rPr>
        <w:t>，</w:t>
      </w:r>
      <w:r w:rsidRPr="00F1156A">
        <w:rPr>
          <w:rFonts w:ascii="宋体" w:eastAsia="宋体" w:hAnsi="宋体" w:cs="Times New Roman"/>
          <w:i/>
          <w:szCs w:val="21"/>
        </w:rPr>
        <w:t>y</w:t>
      </w:r>
      <w:r w:rsidRPr="00C8377F">
        <w:rPr>
          <w:rFonts w:ascii="宋体" w:eastAsia="宋体" w:hAnsi="宋体" w:cs="Times New Roman"/>
          <w:szCs w:val="21"/>
        </w:rPr>
        <w:t>）和</w:t>
      </w:r>
      <w:r w:rsidRPr="00F1156A">
        <w:rPr>
          <w:rFonts w:ascii="宋体" w:eastAsia="宋体" w:hAnsi="宋体" w:cs="Times New Roman"/>
          <w:i/>
          <w:szCs w:val="21"/>
        </w:rPr>
        <w:t>E</w:t>
      </w:r>
      <w:r w:rsidRPr="00F1156A">
        <w:rPr>
          <w:rFonts w:ascii="宋体" w:eastAsia="宋体" w:hAnsi="宋体" w:cs="Times New Roman"/>
          <w:i/>
          <w:szCs w:val="21"/>
          <w:vertAlign w:val="subscript"/>
        </w:rPr>
        <w:t>s</w:t>
      </w:r>
      <w:r w:rsidRPr="00F1156A">
        <w:rPr>
          <w:rFonts w:ascii="宋体" w:eastAsia="宋体" w:hAnsi="宋体" w:cs="Times New Roman"/>
          <w:szCs w:val="21"/>
          <w:vertAlign w:val="subscript"/>
        </w:rPr>
        <w:t>，</w:t>
      </w:r>
      <w:r w:rsidRPr="00F1156A">
        <w:rPr>
          <w:rFonts w:ascii="宋体" w:eastAsia="宋体" w:hAnsi="宋体" w:cs="Times New Roman"/>
          <w:i/>
          <w:szCs w:val="21"/>
          <w:vertAlign w:val="subscript"/>
        </w:rPr>
        <w:t>j</w:t>
      </w:r>
      <w:r w:rsidRPr="00C8377F">
        <w:rPr>
          <w:rFonts w:ascii="宋体" w:eastAsia="宋体" w:hAnsi="宋体" w:cs="Times New Roman"/>
          <w:szCs w:val="21"/>
        </w:rPr>
        <w:t>（</w:t>
      </w:r>
      <w:r w:rsidRPr="00F1156A">
        <w:rPr>
          <w:rFonts w:ascii="宋体" w:eastAsia="宋体" w:hAnsi="宋体" w:cs="Times New Roman"/>
          <w:i/>
          <w:szCs w:val="21"/>
        </w:rPr>
        <w:t>x</w:t>
      </w:r>
      <w:r w:rsidRPr="00C8377F">
        <w:rPr>
          <w:rFonts w:ascii="宋体" w:eastAsia="宋体" w:hAnsi="宋体" w:cs="Times New Roman"/>
          <w:szCs w:val="21"/>
        </w:rPr>
        <w:t>，</w:t>
      </w:r>
      <w:r w:rsidRPr="00F1156A">
        <w:rPr>
          <w:rFonts w:ascii="宋体" w:eastAsia="宋体" w:hAnsi="宋体" w:cs="Times New Roman"/>
          <w:i/>
          <w:szCs w:val="21"/>
        </w:rPr>
        <w:t>y</w:t>
      </w:r>
      <w:r w:rsidRPr="00C8377F">
        <w:rPr>
          <w:rFonts w:ascii="宋体" w:eastAsia="宋体" w:hAnsi="宋体" w:cs="Times New Roman"/>
          <w:szCs w:val="21"/>
        </w:rPr>
        <w:t>）分别是泵浦光和斯托克斯光的电场横向分量。当二者模式相同时，</w:t>
      </w:r>
      <w:r w:rsidRPr="00F1156A">
        <w:rPr>
          <w:rFonts w:ascii="宋体" w:eastAsia="宋体" w:hAnsi="宋体" w:cs="Times New Roman"/>
          <w:i/>
          <w:szCs w:val="21"/>
        </w:rPr>
        <w:t>E</w:t>
      </w:r>
      <w:r w:rsidRPr="00F1156A">
        <w:rPr>
          <w:rFonts w:ascii="宋体" w:eastAsia="宋体" w:hAnsi="宋体" w:cs="Times New Roman"/>
          <w:i/>
          <w:szCs w:val="21"/>
          <w:vertAlign w:val="subscript"/>
        </w:rPr>
        <w:t>p</w:t>
      </w:r>
      <w:r w:rsidRPr="00F1156A">
        <w:rPr>
          <w:rFonts w:ascii="宋体" w:eastAsia="宋体" w:hAnsi="宋体" w:cs="Times New Roman"/>
          <w:szCs w:val="21"/>
          <w:vertAlign w:val="subscript"/>
        </w:rPr>
        <w:t>，</w:t>
      </w:r>
      <w:r w:rsidRPr="00F1156A">
        <w:rPr>
          <w:rFonts w:ascii="宋体" w:eastAsia="宋体" w:hAnsi="宋体" w:cs="Times New Roman"/>
          <w:i/>
          <w:szCs w:val="21"/>
          <w:vertAlign w:val="subscript"/>
        </w:rPr>
        <w:t>i</w:t>
      </w:r>
      <w:r w:rsidRPr="00F1156A">
        <w:rPr>
          <w:rFonts w:ascii="宋体" w:eastAsia="宋体" w:hAnsi="宋体" w:cs="Times New Roman"/>
          <w:szCs w:val="21"/>
        </w:rPr>
        <w:t>（</w:t>
      </w:r>
      <w:r w:rsidRPr="00F1156A">
        <w:rPr>
          <w:rFonts w:ascii="宋体" w:eastAsia="宋体" w:hAnsi="宋体" w:cs="Times New Roman"/>
          <w:i/>
          <w:szCs w:val="21"/>
        </w:rPr>
        <w:t>x</w:t>
      </w:r>
      <w:r w:rsidRPr="00F1156A">
        <w:rPr>
          <w:rFonts w:ascii="宋体" w:eastAsia="宋体" w:hAnsi="宋体" w:cs="Times New Roman"/>
          <w:szCs w:val="21"/>
        </w:rPr>
        <w:t>，</w:t>
      </w:r>
      <w:r w:rsidRPr="00F1156A">
        <w:rPr>
          <w:rFonts w:ascii="宋体" w:eastAsia="宋体" w:hAnsi="宋体" w:cs="Times New Roman"/>
          <w:i/>
          <w:szCs w:val="21"/>
        </w:rPr>
        <w:t>y</w:t>
      </w:r>
      <w:r w:rsidRPr="00F1156A">
        <w:rPr>
          <w:rFonts w:ascii="宋体" w:eastAsia="宋体" w:hAnsi="宋体" w:cs="Times New Roman"/>
          <w:szCs w:val="21"/>
        </w:rPr>
        <w:t>）=</w:t>
      </w:r>
      <w:r w:rsidRPr="00F1156A">
        <w:rPr>
          <w:rFonts w:ascii="宋体" w:eastAsia="宋体" w:hAnsi="宋体" w:cs="Times New Roman"/>
          <w:i/>
          <w:szCs w:val="21"/>
        </w:rPr>
        <w:t>E</w:t>
      </w:r>
      <w:r w:rsidRPr="00F1156A">
        <w:rPr>
          <w:rFonts w:ascii="宋体" w:eastAsia="宋体" w:hAnsi="宋体" w:cs="Times New Roman"/>
          <w:i/>
          <w:szCs w:val="21"/>
          <w:vertAlign w:val="subscript"/>
        </w:rPr>
        <w:t>s</w:t>
      </w:r>
      <w:r w:rsidRPr="00F1156A">
        <w:rPr>
          <w:rFonts w:ascii="宋体" w:eastAsia="宋体" w:hAnsi="宋体" w:cs="Times New Roman"/>
          <w:szCs w:val="21"/>
          <w:vertAlign w:val="subscript"/>
        </w:rPr>
        <w:t>，</w:t>
      </w:r>
      <w:r w:rsidRPr="00F1156A">
        <w:rPr>
          <w:rFonts w:ascii="宋体" w:eastAsia="宋体" w:hAnsi="宋体" w:cs="Times New Roman"/>
          <w:i/>
          <w:szCs w:val="21"/>
          <w:vertAlign w:val="subscript"/>
        </w:rPr>
        <w:t>j</w:t>
      </w:r>
      <w:r w:rsidRPr="00F1156A">
        <w:rPr>
          <w:rFonts w:ascii="宋体" w:eastAsia="宋体" w:hAnsi="宋体" w:cs="Times New Roman"/>
          <w:szCs w:val="21"/>
        </w:rPr>
        <w:t>（</w:t>
      </w:r>
      <w:r w:rsidRPr="00F1156A">
        <w:rPr>
          <w:rFonts w:ascii="宋体" w:eastAsia="宋体" w:hAnsi="宋体" w:cs="Times New Roman"/>
          <w:i/>
          <w:szCs w:val="21"/>
        </w:rPr>
        <w:t>x</w:t>
      </w:r>
      <w:r w:rsidRPr="00F1156A">
        <w:rPr>
          <w:rFonts w:ascii="宋体" w:eastAsia="宋体" w:hAnsi="宋体" w:cs="Times New Roman"/>
          <w:szCs w:val="21"/>
        </w:rPr>
        <w:t>，y），式（5）又表示为</w:t>
      </w:r>
      <w:r w:rsidRPr="00F1156A">
        <w:rPr>
          <w:rFonts w:ascii="宋体" w:eastAsia="宋体" w:hAnsi="宋体" w:cs="Times New Roman"/>
          <w:szCs w:val="21"/>
          <w:vertAlign w:val="superscript"/>
        </w:rPr>
        <w:t>[31]</w:t>
      </w:r>
      <w:r w:rsidRPr="00F1156A">
        <w:rPr>
          <w:rFonts w:ascii="宋体" w:eastAsia="宋体" w:hAnsi="宋体" w:cs="Times New Roman"/>
          <w:szCs w:val="21"/>
        </w:rPr>
        <w:t>：</w:t>
      </w:r>
    </w:p>
    <w:p w:rsidR="00C8377F" w:rsidRPr="00C8377F" w:rsidRDefault="00497127" w:rsidP="00497127">
      <w:pPr>
        <w:jc w:val="center"/>
        <w:rPr>
          <w:rFonts w:ascii="宋体" w:eastAsia="宋体" w:hAnsi="宋体" w:cs="Times New Roman"/>
          <w:szCs w:val="21"/>
        </w:rPr>
      </w:pPr>
      <w:r>
        <w:rPr>
          <w:rFonts w:ascii="宋体" w:eastAsia="宋体" w:hAnsi="宋体" w:cs="Times New Roman"/>
          <w:noProof/>
          <w:szCs w:val="21"/>
        </w:rPr>
        <w:drawing>
          <wp:inline distT="0" distB="0" distL="0" distR="0">
            <wp:extent cx="3089910" cy="909585"/>
            <wp:effectExtent l="19050" t="0" r="0" b="0"/>
            <wp:docPr id="9" name="图片 8" descr="C:\DOCUME~1\longyin\LOCALS~1\Temp\164005661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1\longyin\LOCALS~1\Temp\1640056614(1).png"/>
                    <pic:cNvPicPr>
                      <a:picLocks noChangeAspect="1" noChangeArrowheads="1"/>
                    </pic:cNvPicPr>
                  </pic:nvPicPr>
                  <pic:blipFill>
                    <a:blip r:embed="rId15"/>
                    <a:srcRect/>
                    <a:stretch>
                      <a:fillRect/>
                    </a:stretch>
                  </pic:blipFill>
                  <pic:spPr bwMode="auto">
                    <a:xfrm>
                      <a:off x="0" y="0"/>
                      <a:ext cx="3096921" cy="911649"/>
                    </a:xfrm>
                    <a:prstGeom prst="rect">
                      <a:avLst/>
                    </a:prstGeom>
                    <a:noFill/>
                    <a:ln w="9525">
                      <a:noFill/>
                      <a:miter lim="800000"/>
                      <a:headEnd/>
                      <a:tailEnd/>
                    </a:ln>
                  </pic:spPr>
                </pic:pic>
              </a:graphicData>
            </a:graphic>
          </wp:inline>
        </w:drawing>
      </w:r>
    </w:p>
    <w:p w:rsidR="00C8377F" w:rsidRPr="00C8377F" w:rsidRDefault="00C8377F" w:rsidP="00C8377F">
      <w:pPr>
        <w:rPr>
          <w:rFonts w:ascii="宋体" w:eastAsia="宋体" w:hAnsi="宋体" w:cs="Times New Roman"/>
          <w:szCs w:val="21"/>
        </w:rPr>
      </w:pPr>
      <w:r w:rsidRPr="00C8377F">
        <w:rPr>
          <w:rFonts w:ascii="宋体" w:eastAsia="宋体" w:hAnsi="宋体" w:cs="Times New Roman"/>
          <w:szCs w:val="21"/>
        </w:rPr>
        <w:t xml:space="preserve">      光纤中的光脉冲在发生SBS前后输出的信号光波形峰值间的时间差定义为慢光延时</w:t>
      </w:r>
      <w:r w:rsidRPr="007474BE">
        <w:rPr>
          <w:rFonts w:ascii="宋体" w:eastAsia="宋体" w:hAnsi="宋体" w:cs="Times New Roman"/>
          <w:szCs w:val="21"/>
          <w:vertAlign w:val="superscript"/>
        </w:rPr>
        <w:t>[9，32]</w:t>
      </w:r>
      <w:r w:rsidRPr="00C8377F">
        <w:rPr>
          <w:rFonts w:ascii="宋体" w:eastAsia="宋体" w:hAnsi="宋体" w:cs="Times New Roman"/>
          <w:szCs w:val="21"/>
        </w:rPr>
        <w:t>，如式（7）</w:t>
      </w:r>
    </w:p>
    <w:p w:rsidR="00C8377F" w:rsidRPr="00C8377F" w:rsidRDefault="00C8377F" w:rsidP="00C8377F">
      <w:pPr>
        <w:rPr>
          <w:rFonts w:ascii="宋体" w:eastAsia="宋体" w:hAnsi="宋体" w:cs="Times New Roman"/>
          <w:szCs w:val="21"/>
        </w:rPr>
      </w:pPr>
      <w:r w:rsidRPr="00C8377F">
        <w:rPr>
          <w:rFonts w:ascii="宋体" w:eastAsia="宋体" w:hAnsi="宋体" w:cs="Times New Roman" w:hint="eastAsia"/>
          <w:szCs w:val="21"/>
        </w:rPr>
        <w:t>所示。</w:t>
      </w:r>
    </w:p>
    <w:p w:rsidR="00C8377F" w:rsidRPr="001B7E09" w:rsidRDefault="001B7E09" w:rsidP="001B7E09">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752698" cy="459700"/>
            <wp:effectExtent l="19050" t="0" r="152" b="0"/>
            <wp:docPr id="10" name="图片 9" descr="C:\Documents and Settings\longyin\Application Data\Tencent\Users\65520456\QQ\WinTemp\RichOle\(P(`@5EG@FHXVVD9KGL8Y)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longyin\Application Data\Tencent\Users\65520456\QQ\WinTemp\RichOle\(P(`@5EG@FHXVVD9KGL8Y)F.png"/>
                    <pic:cNvPicPr>
                      <a:picLocks noChangeAspect="1" noChangeArrowheads="1"/>
                    </pic:cNvPicPr>
                  </pic:nvPicPr>
                  <pic:blipFill>
                    <a:blip r:embed="rId16"/>
                    <a:srcRect/>
                    <a:stretch>
                      <a:fillRect/>
                    </a:stretch>
                  </pic:blipFill>
                  <pic:spPr bwMode="auto">
                    <a:xfrm>
                      <a:off x="0" y="0"/>
                      <a:ext cx="3751624" cy="459568"/>
                    </a:xfrm>
                    <a:prstGeom prst="rect">
                      <a:avLst/>
                    </a:prstGeom>
                    <a:noFill/>
                    <a:ln w="9525">
                      <a:noFill/>
                      <a:miter lim="800000"/>
                      <a:headEnd/>
                      <a:tailEnd/>
                    </a:ln>
                  </pic:spPr>
                </pic:pic>
              </a:graphicData>
            </a:graphic>
          </wp:inline>
        </w:drawing>
      </w:r>
    </w:p>
    <w:p w:rsidR="00C8377F" w:rsidRPr="00C8377F" w:rsidRDefault="00C8377F" w:rsidP="00C8377F">
      <w:pPr>
        <w:rPr>
          <w:rFonts w:ascii="宋体" w:eastAsia="宋体" w:hAnsi="宋体" w:cs="Times New Roman"/>
          <w:szCs w:val="21"/>
        </w:rPr>
      </w:pPr>
      <w:r w:rsidRPr="00C8377F">
        <w:rPr>
          <w:rFonts w:ascii="宋体" w:eastAsia="宋体" w:hAnsi="宋体" w:cs="Times New Roman" w:hint="eastAsia"/>
          <w:szCs w:val="21"/>
        </w:rPr>
        <w:t>其中，布里渊增益</w:t>
      </w:r>
      <w:r w:rsidRPr="001B7E09">
        <w:rPr>
          <w:rFonts w:ascii="宋体" w:eastAsia="宋体" w:hAnsi="宋体" w:cs="Times New Roman"/>
          <w:i/>
          <w:szCs w:val="21"/>
        </w:rPr>
        <w:t>G</w:t>
      </w:r>
      <w:r w:rsidRPr="001B7E09">
        <w:rPr>
          <w:rFonts w:ascii="宋体" w:eastAsia="宋体" w:hAnsi="宋体" w:cs="Times New Roman"/>
          <w:i/>
          <w:szCs w:val="21"/>
          <w:vertAlign w:val="subscript"/>
        </w:rPr>
        <w:t>ij</w:t>
      </w:r>
      <w:r w:rsidRPr="00C8377F">
        <w:rPr>
          <w:rFonts w:ascii="宋体" w:eastAsia="宋体" w:hAnsi="宋体" w:cs="Times New Roman"/>
          <w:szCs w:val="21"/>
        </w:rPr>
        <w:t>=</w:t>
      </w:r>
      <w:r w:rsidRPr="001B7E09">
        <w:rPr>
          <w:rFonts w:ascii="宋体" w:eastAsia="宋体" w:hAnsi="宋体" w:cs="Times New Roman"/>
          <w:i/>
          <w:szCs w:val="21"/>
        </w:rPr>
        <w:t>g</w:t>
      </w:r>
      <w:r w:rsidRPr="001B7E09">
        <w:rPr>
          <w:rFonts w:ascii="宋体" w:eastAsia="宋体" w:hAnsi="宋体" w:cs="Times New Roman"/>
          <w:szCs w:val="21"/>
          <w:vertAlign w:val="subscript"/>
        </w:rPr>
        <w:t>0，</w:t>
      </w:r>
      <w:r w:rsidRPr="001B7E09">
        <w:rPr>
          <w:rFonts w:ascii="宋体" w:eastAsia="宋体" w:hAnsi="宋体" w:cs="Times New Roman"/>
          <w:i/>
          <w:szCs w:val="21"/>
          <w:vertAlign w:val="subscript"/>
        </w:rPr>
        <w:t>ij</w:t>
      </w:r>
      <w:r w:rsidRPr="001B7E09">
        <w:rPr>
          <w:rFonts w:ascii="宋体" w:eastAsia="宋体" w:hAnsi="宋体" w:cs="Times New Roman"/>
          <w:i/>
          <w:szCs w:val="21"/>
        </w:rPr>
        <w:t>P</w:t>
      </w:r>
      <w:r w:rsidRPr="001B7E09">
        <w:rPr>
          <w:rFonts w:ascii="宋体" w:eastAsia="宋体" w:hAnsi="宋体" w:cs="Times New Roman"/>
          <w:i/>
          <w:szCs w:val="21"/>
          <w:vertAlign w:val="subscript"/>
        </w:rPr>
        <w:t>p</w:t>
      </w:r>
      <w:r w:rsidRPr="001B7E09">
        <w:rPr>
          <w:rFonts w:ascii="宋体" w:eastAsia="宋体" w:hAnsi="宋体" w:cs="Times New Roman"/>
          <w:i/>
          <w:szCs w:val="21"/>
        </w:rPr>
        <w:t>L</w:t>
      </w:r>
      <w:r w:rsidRPr="001B7E09">
        <w:rPr>
          <w:rFonts w:ascii="宋体" w:eastAsia="宋体" w:hAnsi="宋体" w:cs="Times New Roman"/>
          <w:szCs w:val="21"/>
          <w:vertAlign w:val="subscript"/>
        </w:rPr>
        <w:t>eff</w:t>
      </w:r>
      <w:r w:rsidR="001B7E09" w:rsidRPr="001B7E09">
        <w:rPr>
          <w:rFonts w:ascii="宋体" w:eastAsia="宋体" w:hAnsi="宋体" w:cs="Times New Roman" w:hint="eastAsia"/>
          <w:szCs w:val="21"/>
        </w:rPr>
        <w:t>/</w:t>
      </w:r>
      <w:r w:rsidRPr="001B7E09">
        <w:rPr>
          <w:rFonts w:ascii="宋体" w:eastAsia="宋体" w:hAnsi="宋体" w:cs="Times New Roman"/>
          <w:i/>
          <w:szCs w:val="21"/>
        </w:rPr>
        <w:t>A</w:t>
      </w:r>
      <w:r w:rsidRPr="001B7E09">
        <w:rPr>
          <w:rFonts w:ascii="宋体" w:eastAsia="宋体" w:hAnsi="宋体" w:cs="Times New Roman"/>
          <w:szCs w:val="21"/>
          <w:vertAlign w:val="subscript"/>
        </w:rPr>
        <w:t>eff,</w:t>
      </w:r>
      <w:r w:rsidRPr="001B7E09">
        <w:rPr>
          <w:rFonts w:ascii="宋体" w:eastAsia="宋体" w:hAnsi="宋体" w:cs="Times New Roman"/>
          <w:i/>
          <w:szCs w:val="21"/>
          <w:vertAlign w:val="subscript"/>
        </w:rPr>
        <w:t>ij</w:t>
      </w:r>
      <w:r w:rsidRPr="00C8377F">
        <w:rPr>
          <w:rFonts w:ascii="宋体" w:eastAsia="宋体" w:hAnsi="宋体" w:cs="Times New Roman"/>
          <w:szCs w:val="21"/>
        </w:rPr>
        <w:t>，</w:t>
      </w:r>
      <w:r w:rsidRPr="001B7E09">
        <w:rPr>
          <w:rFonts w:ascii="宋体" w:eastAsia="宋体" w:hAnsi="宋体" w:cs="Times New Roman"/>
          <w:i/>
          <w:szCs w:val="21"/>
        </w:rPr>
        <w:t>P</w:t>
      </w:r>
      <w:r w:rsidRPr="001B7E09">
        <w:rPr>
          <w:rFonts w:ascii="宋体" w:eastAsia="宋体" w:hAnsi="宋体" w:cs="Times New Roman"/>
          <w:i/>
          <w:szCs w:val="21"/>
          <w:vertAlign w:val="subscript"/>
        </w:rPr>
        <w:t>p</w:t>
      </w:r>
      <w:r w:rsidRPr="00C8377F">
        <w:rPr>
          <w:rFonts w:ascii="宋体" w:eastAsia="宋体" w:hAnsi="宋体" w:cs="Times New Roman"/>
          <w:szCs w:val="21"/>
        </w:rPr>
        <w:t>为输入泵浦功率，增益系数</w:t>
      </w:r>
      <w:r w:rsidRPr="001B7E09">
        <w:rPr>
          <w:rFonts w:ascii="宋体" w:eastAsia="宋体" w:hAnsi="宋体" w:cs="Times New Roman"/>
          <w:szCs w:val="21"/>
        </w:rPr>
        <w:t>g</w:t>
      </w:r>
      <w:r w:rsidRPr="001B7E09">
        <w:rPr>
          <w:rFonts w:ascii="宋体" w:eastAsia="宋体" w:hAnsi="宋体" w:cs="Times New Roman"/>
          <w:szCs w:val="21"/>
          <w:vertAlign w:val="subscript"/>
        </w:rPr>
        <w:t>0，ij</w:t>
      </w:r>
      <w:r w:rsidRPr="00C8377F">
        <w:rPr>
          <w:rFonts w:ascii="宋体" w:eastAsia="宋体" w:hAnsi="宋体" w:cs="Times New Roman"/>
          <w:szCs w:val="21"/>
        </w:rPr>
        <w:t>=4πn</w:t>
      </w:r>
      <m:oMath>
        <m:sSubSup>
          <m:sSubSupPr>
            <m:ctrlPr>
              <w:rPr>
                <w:rFonts w:ascii="Cambria Math" w:eastAsia="宋体" w:hAnsi="Cambria Math" w:cs="Times New Roman"/>
                <w:szCs w:val="21"/>
              </w:rPr>
            </m:ctrlPr>
          </m:sSubSupPr>
          <m:e>
            <m:r>
              <m:rPr>
                <m:sty m:val="p"/>
              </m:rPr>
              <w:rPr>
                <w:rFonts w:ascii="Cambria Math" w:eastAsia="宋体" w:hAnsi="Cambria Math" w:cs="Times New Roman"/>
                <w:szCs w:val="21"/>
              </w:rPr>
              <m:t>n</m:t>
            </m:r>
          </m:e>
          <m:sub>
            <m:r>
              <m:rPr>
                <m:sty m:val="p"/>
              </m:rPr>
              <w:rPr>
                <w:rFonts w:ascii="Cambria Math" w:eastAsia="宋体" w:hAnsi="Cambria Math" w:cs="Times New Roman"/>
                <w:szCs w:val="21"/>
              </w:rPr>
              <m:t>eff</m:t>
            </m:r>
          </m:sub>
          <m:sup>
            <m:r>
              <m:rPr>
                <m:sty m:val="p"/>
              </m:rPr>
              <w:rPr>
                <w:rFonts w:ascii="Cambria Math" w:eastAsia="宋体" w:hAnsi="Cambria Math" w:cs="Times New Roman"/>
                <w:szCs w:val="21"/>
              </w:rPr>
              <m:t>8</m:t>
            </m:r>
          </m:sup>
        </m:sSubSup>
        <m:sSubSup>
          <m:sSubSupPr>
            <m:ctrlPr>
              <w:rPr>
                <w:rFonts w:ascii="Cambria Math" w:eastAsia="宋体" w:hAnsi="Cambria Math" w:cs="Times New Roman"/>
                <w:szCs w:val="21"/>
              </w:rPr>
            </m:ctrlPr>
          </m:sSubSupPr>
          <m:e>
            <m:r>
              <m:rPr>
                <m:sty m:val="p"/>
              </m:rPr>
              <w:rPr>
                <w:rFonts w:ascii="Cambria Math" w:eastAsia="宋体" w:hAnsi="Cambria Math" w:cs="Times New Roman"/>
                <w:szCs w:val="21"/>
              </w:rPr>
              <m:t>p</m:t>
            </m:r>
          </m:e>
          <m:sub>
            <m:r>
              <m:rPr>
                <m:sty m:val="p"/>
              </m:rPr>
              <w:rPr>
                <w:rFonts w:ascii="Cambria Math" w:eastAsia="宋体" w:hAnsi="Cambria Math" w:cs="Times New Roman"/>
                <w:szCs w:val="21"/>
              </w:rPr>
              <m:t>12</m:t>
            </m:r>
          </m:sub>
          <m:sup>
            <m:r>
              <m:rPr>
                <m:sty m:val="p"/>
              </m:rPr>
              <w:rPr>
                <w:rFonts w:ascii="Cambria Math" w:eastAsia="宋体" w:hAnsi="Cambria Math" w:cs="Times New Roman"/>
                <w:szCs w:val="21"/>
              </w:rPr>
              <m:t>2</m:t>
            </m:r>
          </m:sup>
        </m:sSubSup>
      </m:oMath>
      <w:r w:rsidR="001B7E09">
        <w:rPr>
          <w:rFonts w:ascii="宋体" w:eastAsia="宋体" w:hAnsi="宋体" w:cs="Times New Roman" w:hint="eastAsia"/>
          <w:szCs w:val="21"/>
        </w:rPr>
        <w:t>/</w:t>
      </w:r>
      <w:r w:rsidRPr="00C8377F">
        <w:rPr>
          <w:rFonts w:ascii="宋体" w:eastAsia="宋体" w:hAnsi="宋体" w:cs="Times New Roman"/>
          <w:szCs w:val="21"/>
        </w:rPr>
        <w:t>（c</w:t>
      </w:r>
      <m:oMath>
        <m:sSubSup>
          <m:sSubSupPr>
            <m:ctrlPr>
              <w:rPr>
                <w:rFonts w:ascii="Cambria Math" w:eastAsia="宋体" w:hAnsi="Cambria Math" w:cs="Times New Roman"/>
                <w:szCs w:val="21"/>
              </w:rPr>
            </m:ctrlPr>
          </m:sSubSupPr>
          <m:e>
            <m:r>
              <w:rPr>
                <w:rFonts w:ascii="Cambria Math" w:eastAsia="宋体" w:hAnsi="Cambria Math" w:cs="Times New Roman"/>
                <w:szCs w:val="21"/>
              </w:rPr>
              <m:t>λ</m:t>
            </m:r>
          </m:e>
          <m:sub>
            <m:r>
              <w:rPr>
                <w:rFonts w:ascii="Cambria Math" w:eastAsia="宋体" w:hAnsi="Cambria Math" w:cs="Times New Roman"/>
                <w:szCs w:val="21"/>
              </w:rPr>
              <m:t>p</m:t>
            </m:r>
          </m:sub>
          <m:sup>
            <m:r>
              <m:rPr>
                <m:sty m:val="p"/>
              </m:rPr>
              <w:rPr>
                <w:rFonts w:ascii="Cambria Math" w:eastAsia="宋体" w:hAnsi="Cambria Math" w:cs="Times New Roman"/>
                <w:szCs w:val="21"/>
              </w:rPr>
              <m:t>3</m:t>
            </m:r>
          </m:sup>
        </m:sSubSup>
      </m:oMath>
      <w:r w:rsidRPr="001B7E09">
        <w:rPr>
          <w:rFonts w:ascii="宋体" w:eastAsia="宋体" w:hAnsi="宋体" w:cs="Times New Roman"/>
          <w:i/>
          <w:szCs w:val="21"/>
        </w:rPr>
        <w:t>ρ</w:t>
      </w:r>
      <w:r w:rsidRPr="001B7E09">
        <w:rPr>
          <w:rFonts w:ascii="宋体" w:eastAsia="宋体" w:hAnsi="宋体" w:cs="Times New Roman"/>
          <w:szCs w:val="21"/>
          <w:vertAlign w:val="subscript"/>
        </w:rPr>
        <w:t>0</w:t>
      </w:r>
      <w:r w:rsidRPr="001B7E09">
        <w:rPr>
          <w:rFonts w:ascii="宋体" w:eastAsia="宋体" w:hAnsi="宋体" w:cs="Times New Roman"/>
          <w:i/>
          <w:szCs w:val="21"/>
        </w:rPr>
        <w:t>f</w:t>
      </w:r>
      <w:r w:rsidRPr="001B7E09">
        <w:rPr>
          <w:rFonts w:ascii="宋体" w:eastAsia="宋体" w:hAnsi="宋体" w:cs="Times New Roman"/>
          <w:szCs w:val="21"/>
          <w:vertAlign w:val="subscript"/>
        </w:rPr>
        <w:t>B，ijk</w:t>
      </w:r>
      <w:r w:rsidRPr="00C8377F">
        <w:rPr>
          <w:rFonts w:ascii="宋体" w:eastAsia="宋体" w:hAnsi="宋体" w:cs="Times New Roman"/>
          <w:szCs w:val="21"/>
        </w:rPr>
        <w:t>Δ</w:t>
      </w:r>
      <w:r w:rsidRPr="001B7E09">
        <w:rPr>
          <w:rFonts w:ascii="宋体" w:eastAsia="宋体" w:hAnsi="宋体" w:cs="Times New Roman"/>
          <w:i/>
          <w:szCs w:val="21"/>
        </w:rPr>
        <w:t>f</w:t>
      </w:r>
      <w:r w:rsidRPr="001B7E09">
        <w:rPr>
          <w:rFonts w:ascii="宋体" w:eastAsia="宋体" w:hAnsi="宋体" w:cs="Times New Roman"/>
          <w:szCs w:val="21"/>
          <w:vertAlign w:val="subscript"/>
        </w:rPr>
        <w:t>B</w:t>
      </w:r>
      <w:r w:rsidRPr="00C8377F">
        <w:rPr>
          <w:rFonts w:ascii="宋体" w:eastAsia="宋体" w:hAnsi="宋体" w:cs="Times New Roman"/>
          <w:szCs w:val="21"/>
        </w:rPr>
        <w:t>）×</w:t>
      </w:r>
      <w:r w:rsidRPr="001B7E09">
        <w:rPr>
          <w:rFonts w:ascii="宋体" w:eastAsia="宋体" w:hAnsi="宋体" w:cs="Times New Roman"/>
          <w:i/>
          <w:szCs w:val="21"/>
        </w:rPr>
        <w:t>I</w:t>
      </w:r>
      <w:r w:rsidRPr="001B7E09">
        <w:rPr>
          <w:rFonts w:ascii="宋体" w:eastAsia="宋体" w:hAnsi="宋体" w:cs="Times New Roman"/>
          <w:i/>
          <w:szCs w:val="21"/>
          <w:vertAlign w:val="subscript"/>
        </w:rPr>
        <w:t>k</w:t>
      </w:r>
      <w:r w:rsidRPr="007474BE">
        <w:rPr>
          <w:rFonts w:ascii="宋体" w:eastAsia="宋体" w:hAnsi="宋体" w:cs="Times New Roman"/>
          <w:szCs w:val="21"/>
          <w:vertAlign w:val="superscript"/>
        </w:rPr>
        <w:t>[33]</w:t>
      </w:r>
      <w:r w:rsidRPr="00C8377F">
        <w:rPr>
          <w:rFonts w:ascii="宋体" w:eastAsia="宋体" w:hAnsi="宋体" w:cs="Times New Roman"/>
          <w:szCs w:val="21"/>
        </w:rPr>
        <w:t>，光纤密度</w:t>
      </w:r>
      <w:r w:rsidRPr="001B7E09">
        <w:rPr>
          <w:rFonts w:ascii="宋体" w:eastAsia="宋体" w:hAnsi="宋体" w:cs="Times New Roman"/>
          <w:i/>
          <w:szCs w:val="21"/>
        </w:rPr>
        <w:t>ρ</w:t>
      </w:r>
      <w:r w:rsidRPr="001B7E09">
        <w:rPr>
          <w:rFonts w:ascii="宋体" w:eastAsia="宋体" w:hAnsi="宋体" w:cs="Times New Roman"/>
          <w:szCs w:val="21"/>
          <w:vertAlign w:val="subscript"/>
        </w:rPr>
        <w:t>0</w:t>
      </w:r>
      <w:r w:rsidRPr="00C8377F">
        <w:rPr>
          <w:rFonts w:ascii="宋体" w:eastAsia="宋体" w:hAnsi="宋体" w:cs="Times New Roman"/>
          <w:szCs w:val="21"/>
        </w:rPr>
        <w:t>=2203 kg/m</w:t>
      </w:r>
      <w:r w:rsidRPr="001B7E09">
        <w:rPr>
          <w:rFonts w:ascii="宋体" w:eastAsia="宋体" w:hAnsi="宋体" w:cs="Times New Roman"/>
          <w:szCs w:val="21"/>
          <w:vertAlign w:val="superscript"/>
        </w:rPr>
        <w:t>3</w:t>
      </w:r>
      <w:r w:rsidRPr="00C8377F">
        <w:rPr>
          <w:rFonts w:ascii="宋体" w:eastAsia="宋体" w:hAnsi="宋体" w:cs="Times New Roman"/>
          <w:szCs w:val="21"/>
        </w:rPr>
        <w:t>，介质弹光系数</w:t>
      </w:r>
      <w:r w:rsidRPr="00755ADF">
        <w:rPr>
          <w:rFonts w:ascii="宋体" w:eastAsia="宋体" w:hAnsi="宋体" w:cs="Times New Roman"/>
          <w:i/>
          <w:szCs w:val="21"/>
        </w:rPr>
        <w:t>p</w:t>
      </w:r>
      <w:r w:rsidRPr="001B7E09">
        <w:rPr>
          <w:rFonts w:ascii="宋体" w:eastAsia="宋体" w:hAnsi="宋体" w:cs="Times New Roman"/>
          <w:szCs w:val="21"/>
          <w:vertAlign w:val="subscript"/>
        </w:rPr>
        <w:t>12</w:t>
      </w:r>
      <w:r w:rsidRPr="00C8377F">
        <w:rPr>
          <w:rFonts w:ascii="宋体" w:eastAsia="宋体" w:hAnsi="宋体" w:cs="Times New Roman"/>
          <w:szCs w:val="21"/>
        </w:rPr>
        <w:t>=0.27，Δ</w:t>
      </w:r>
      <w:r w:rsidRPr="001B7E09">
        <w:rPr>
          <w:rFonts w:ascii="宋体" w:eastAsia="宋体" w:hAnsi="宋体" w:cs="Times New Roman"/>
          <w:i/>
          <w:szCs w:val="21"/>
        </w:rPr>
        <w:t>f</w:t>
      </w:r>
      <w:r w:rsidRPr="001B7E09">
        <w:rPr>
          <w:rFonts w:ascii="宋体" w:eastAsia="宋体" w:hAnsi="宋体" w:cs="Times New Roman"/>
          <w:szCs w:val="21"/>
          <w:vertAlign w:val="subscript"/>
        </w:rPr>
        <w:t>B</w:t>
      </w:r>
      <w:r w:rsidRPr="00C8377F">
        <w:rPr>
          <w:rFonts w:ascii="宋体" w:eastAsia="宋体" w:hAnsi="宋体" w:cs="Times New Roman"/>
          <w:szCs w:val="21"/>
        </w:rPr>
        <w:t>是光纤中各模式的布里渊线宽，一般均取值为35 MHz</w:t>
      </w:r>
      <w:r w:rsidRPr="007474BE">
        <w:rPr>
          <w:rFonts w:ascii="宋体" w:eastAsia="宋体" w:hAnsi="宋体" w:cs="Times New Roman"/>
          <w:szCs w:val="21"/>
          <w:vertAlign w:val="superscript"/>
        </w:rPr>
        <w:t>[27]</w:t>
      </w:r>
      <w:r w:rsidRPr="00C8377F">
        <w:rPr>
          <w:rFonts w:ascii="宋体" w:eastAsia="宋体" w:hAnsi="宋体" w:cs="Times New Roman"/>
          <w:szCs w:val="21"/>
        </w:rPr>
        <w:t>，</w:t>
      </w:r>
      <w:r w:rsidRPr="001B7E09">
        <w:rPr>
          <w:rFonts w:ascii="宋体" w:eastAsia="宋体" w:hAnsi="宋体" w:cs="Times New Roman"/>
          <w:i/>
          <w:szCs w:val="21"/>
        </w:rPr>
        <w:t>I</w:t>
      </w:r>
      <w:r w:rsidRPr="001B7E09">
        <w:rPr>
          <w:rFonts w:ascii="宋体" w:eastAsia="宋体" w:hAnsi="宋体" w:cs="Times New Roman"/>
          <w:i/>
          <w:szCs w:val="21"/>
          <w:vertAlign w:val="subscript"/>
        </w:rPr>
        <w:t>k</w:t>
      </w:r>
      <w:r w:rsidRPr="00C8377F">
        <w:rPr>
          <w:rFonts w:ascii="宋体" w:eastAsia="宋体" w:hAnsi="宋体" w:cs="Times New Roman"/>
          <w:szCs w:val="21"/>
        </w:rPr>
        <w:t>为声光耦合积分</w:t>
      </w:r>
      <w:r w:rsidRPr="007474BE">
        <w:rPr>
          <w:rFonts w:ascii="宋体" w:eastAsia="宋体" w:hAnsi="宋体" w:cs="Times New Roman"/>
          <w:szCs w:val="21"/>
          <w:vertAlign w:val="superscript"/>
        </w:rPr>
        <w:t>[34]</w:t>
      </w:r>
      <w:r w:rsidRPr="00C8377F">
        <w:rPr>
          <w:rFonts w:ascii="宋体" w:eastAsia="宋体" w:hAnsi="宋体" w:cs="Times New Roman"/>
          <w:szCs w:val="21"/>
        </w:rPr>
        <w:t>。</w:t>
      </w:r>
    </w:p>
    <w:p w:rsidR="00C8377F" w:rsidRPr="00C8377F" w:rsidRDefault="00C8377F" w:rsidP="00C8377F">
      <w:pPr>
        <w:rPr>
          <w:rFonts w:ascii="宋体" w:eastAsia="宋体" w:hAnsi="宋体" w:cs="Times New Roman"/>
          <w:szCs w:val="21"/>
        </w:rPr>
      </w:pPr>
      <w:r w:rsidRPr="00C8377F">
        <w:rPr>
          <w:rFonts w:ascii="宋体" w:eastAsia="宋体" w:hAnsi="宋体" w:cs="Times New Roman" w:hint="eastAsia"/>
          <w:szCs w:val="21"/>
        </w:rPr>
        <w:t xml:space="preserve">　　设输入脉冲为高斯型分布脉冲，输入、输出脉冲宽度分别为</w:t>
      </w:r>
      <w:r w:rsidRPr="001B7E09">
        <w:rPr>
          <w:rFonts w:ascii="宋体" w:eastAsia="宋体" w:hAnsi="宋体" w:cs="Times New Roman" w:hint="eastAsia"/>
          <w:i/>
          <w:szCs w:val="21"/>
        </w:rPr>
        <w:t>τ</w:t>
      </w:r>
      <w:r w:rsidRPr="001B7E09">
        <w:rPr>
          <w:rFonts w:ascii="宋体" w:eastAsia="宋体" w:hAnsi="宋体" w:cs="Times New Roman"/>
          <w:szCs w:val="21"/>
          <w:vertAlign w:val="subscript"/>
        </w:rPr>
        <w:t>in</w:t>
      </w:r>
      <w:r w:rsidRPr="00C8377F">
        <w:rPr>
          <w:rFonts w:ascii="宋体" w:eastAsia="宋体" w:hAnsi="宋体" w:cs="Times New Roman"/>
          <w:szCs w:val="21"/>
        </w:rPr>
        <w:t>和</w:t>
      </w:r>
      <w:r w:rsidRPr="001B7E09">
        <w:rPr>
          <w:rFonts w:ascii="宋体" w:eastAsia="宋体" w:hAnsi="宋体" w:cs="Times New Roman"/>
          <w:i/>
          <w:szCs w:val="21"/>
        </w:rPr>
        <w:t>τ</w:t>
      </w:r>
      <w:r w:rsidRPr="001B7E09">
        <w:rPr>
          <w:rFonts w:ascii="宋体" w:eastAsia="宋体" w:hAnsi="宋体" w:cs="Times New Roman"/>
          <w:szCs w:val="21"/>
          <w:vertAlign w:val="subscript"/>
        </w:rPr>
        <w:t>out</w:t>
      </w:r>
      <w:r w:rsidRPr="00C8377F">
        <w:rPr>
          <w:rFonts w:ascii="宋体" w:eastAsia="宋体" w:hAnsi="宋体" w:cs="Times New Roman"/>
          <w:szCs w:val="21"/>
        </w:rPr>
        <w:t>，则PC-FMF中不同模式在SBS作用下的脉冲展宽因子</w:t>
      </w:r>
      <w:r w:rsidRPr="001B7E09">
        <w:rPr>
          <w:rFonts w:ascii="宋体" w:eastAsia="宋体" w:hAnsi="宋体" w:cs="Times New Roman"/>
          <w:i/>
          <w:szCs w:val="21"/>
        </w:rPr>
        <w:t>B</w:t>
      </w:r>
      <w:r w:rsidRPr="001B7E09">
        <w:rPr>
          <w:rFonts w:ascii="宋体" w:eastAsia="宋体" w:hAnsi="宋体" w:cs="Times New Roman"/>
          <w:i/>
          <w:szCs w:val="21"/>
          <w:vertAlign w:val="subscript"/>
        </w:rPr>
        <w:t>ij</w:t>
      </w:r>
      <w:r w:rsidRPr="007474BE">
        <w:rPr>
          <w:rFonts w:ascii="宋体" w:eastAsia="宋体" w:hAnsi="宋体" w:cs="Times New Roman"/>
          <w:szCs w:val="21"/>
          <w:vertAlign w:val="superscript"/>
        </w:rPr>
        <w:t>[32]</w:t>
      </w:r>
      <w:r w:rsidRPr="00C8377F">
        <w:rPr>
          <w:rFonts w:ascii="宋体" w:eastAsia="宋体" w:hAnsi="宋体" w:cs="Times New Roman"/>
          <w:szCs w:val="21"/>
        </w:rPr>
        <w:t>表示为：</w:t>
      </w:r>
    </w:p>
    <w:p w:rsidR="00C8377F" w:rsidRPr="00755ADF" w:rsidRDefault="00755ADF" w:rsidP="00325D62">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192472" cy="491991"/>
            <wp:effectExtent l="19050" t="0" r="7928" b="0"/>
            <wp:docPr id="13" name="图片 13" descr="C:\Documents and Settings\longyin\Application Data\Tencent\Users\65520456\QQ\WinTemp\RichOle\[X~7YTUVB3CZMYHX]5QEM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longyin\Application Data\Tencent\Users\65520456\QQ\WinTemp\RichOle\[X~7YTUVB3CZMYHX]5QEMGG.png"/>
                    <pic:cNvPicPr>
                      <a:picLocks noChangeAspect="1" noChangeArrowheads="1"/>
                    </pic:cNvPicPr>
                  </pic:nvPicPr>
                  <pic:blipFill>
                    <a:blip r:embed="rId17"/>
                    <a:srcRect/>
                    <a:stretch>
                      <a:fillRect/>
                    </a:stretch>
                  </pic:blipFill>
                  <pic:spPr bwMode="auto">
                    <a:xfrm>
                      <a:off x="0" y="0"/>
                      <a:ext cx="3194620" cy="492322"/>
                    </a:xfrm>
                    <a:prstGeom prst="rect">
                      <a:avLst/>
                    </a:prstGeom>
                    <a:noFill/>
                    <a:ln w="9525">
                      <a:noFill/>
                      <a:miter lim="800000"/>
                      <a:headEnd/>
                      <a:tailEnd/>
                    </a:ln>
                  </pic:spPr>
                </pic:pic>
              </a:graphicData>
            </a:graphic>
          </wp:inline>
        </w:drawing>
      </w:r>
    </w:p>
    <w:p w:rsidR="00C8377F" w:rsidRPr="00C8377F" w:rsidRDefault="00C8377F" w:rsidP="00C8377F">
      <w:pPr>
        <w:rPr>
          <w:rFonts w:ascii="宋体" w:eastAsia="宋体" w:hAnsi="宋体" w:cs="Times New Roman"/>
          <w:szCs w:val="21"/>
        </w:rPr>
      </w:pPr>
      <w:r w:rsidRPr="00C8377F">
        <w:rPr>
          <w:rFonts w:ascii="宋体" w:eastAsia="宋体" w:hAnsi="宋体" w:cs="Times New Roman" w:hint="eastAsia"/>
          <w:szCs w:val="21"/>
        </w:rPr>
        <w:t xml:space="preserve">　　由式（</w:t>
      </w:r>
      <w:r w:rsidRPr="00C8377F">
        <w:rPr>
          <w:rFonts w:ascii="宋体" w:eastAsia="宋体" w:hAnsi="宋体" w:cs="Times New Roman"/>
          <w:szCs w:val="21"/>
        </w:rPr>
        <w:t>8）可知，PC-FMF中的</w:t>
      </w:r>
      <w:r w:rsidR="00755ADF" w:rsidRPr="001B7E09">
        <w:rPr>
          <w:rFonts w:ascii="宋体" w:eastAsia="宋体" w:hAnsi="宋体" w:cs="Times New Roman"/>
          <w:i/>
          <w:szCs w:val="21"/>
        </w:rPr>
        <w:t>B</w:t>
      </w:r>
      <w:r w:rsidR="00755ADF" w:rsidRPr="001B7E09">
        <w:rPr>
          <w:rFonts w:ascii="宋体" w:eastAsia="宋体" w:hAnsi="宋体" w:cs="Times New Roman"/>
          <w:i/>
          <w:szCs w:val="21"/>
          <w:vertAlign w:val="subscript"/>
        </w:rPr>
        <w:t>ij</w:t>
      </w:r>
      <w:r w:rsidRPr="00C8377F">
        <w:rPr>
          <w:rFonts w:ascii="宋体" w:eastAsia="宋体" w:hAnsi="宋体" w:cs="Times New Roman"/>
          <w:szCs w:val="21"/>
        </w:rPr>
        <w:t>大于1，即经历慢光过程后，信号光被展宽。</w:t>
      </w:r>
    </w:p>
    <w:p w:rsidR="00C8377F" w:rsidRPr="00C8377F" w:rsidRDefault="00C8377F" w:rsidP="00C8377F">
      <w:pPr>
        <w:rPr>
          <w:rFonts w:ascii="宋体" w:eastAsia="宋体" w:hAnsi="宋体" w:cs="Times New Roman"/>
          <w:szCs w:val="21"/>
        </w:rPr>
      </w:pPr>
    </w:p>
    <w:p w:rsidR="00C8377F" w:rsidRPr="004E2FB9" w:rsidRDefault="00C8377F" w:rsidP="00C8377F">
      <w:pPr>
        <w:rPr>
          <w:rFonts w:ascii="方正黑体_GBK" w:eastAsia="方正黑体_GBK"/>
          <w:sz w:val="24"/>
          <w:szCs w:val="24"/>
        </w:rPr>
      </w:pPr>
      <w:r w:rsidRPr="004E2FB9">
        <w:rPr>
          <w:rFonts w:ascii="方正黑体_GBK" w:eastAsia="方正黑体_GBK"/>
          <w:sz w:val="24"/>
          <w:szCs w:val="24"/>
        </w:rPr>
        <w:t>2 数值结果与讨论</w:t>
      </w:r>
    </w:p>
    <w:p w:rsidR="00C8377F" w:rsidRPr="004E2FB9" w:rsidRDefault="00C8377F" w:rsidP="00C8377F">
      <w:pPr>
        <w:rPr>
          <w:rFonts w:ascii="方正黑体_GBK" w:eastAsia="方正黑体_GBK" w:hAnsi="Times New Roman" w:cs="Times New Roman"/>
          <w:szCs w:val="21"/>
        </w:rPr>
      </w:pPr>
      <w:r w:rsidRPr="004E2FB9">
        <w:rPr>
          <w:rFonts w:ascii="方正黑体_GBK" w:eastAsia="方正黑体_GBK" w:hAnsi="Times New Roman" w:cs="Times New Roman"/>
          <w:szCs w:val="21"/>
        </w:rPr>
        <w:t>2.1 光纤结构</w:t>
      </w:r>
    </w:p>
    <w:p w:rsidR="00C8377F" w:rsidRDefault="00C8377F" w:rsidP="00C8377F">
      <w:pPr>
        <w:rPr>
          <w:rFonts w:ascii="宋体" w:eastAsia="宋体" w:hAnsi="宋体" w:cs="Times New Roman" w:hint="eastAsia"/>
          <w:szCs w:val="21"/>
        </w:rPr>
      </w:pPr>
      <w:r w:rsidRPr="00C8377F">
        <w:rPr>
          <w:rFonts w:ascii="宋体" w:eastAsia="宋体" w:hAnsi="宋体" w:cs="Times New Roman" w:hint="eastAsia"/>
          <w:szCs w:val="21"/>
        </w:rPr>
        <w:t xml:space="preserve">　　本文选择的</w:t>
      </w:r>
      <w:r w:rsidRPr="00C8377F">
        <w:rPr>
          <w:rFonts w:ascii="宋体" w:eastAsia="宋体" w:hAnsi="宋体" w:cs="Times New Roman"/>
          <w:szCs w:val="21"/>
        </w:rPr>
        <w:t>FMF为正方形的PC-FMF，其光纤横截面如图1所示。该光纤由2层大小不同的空气孔构成，参数如下</w:t>
      </w:r>
      <w:r w:rsidRPr="007474BE">
        <w:rPr>
          <w:rFonts w:ascii="宋体" w:eastAsia="宋体" w:hAnsi="宋体" w:cs="Times New Roman"/>
          <w:szCs w:val="21"/>
          <w:vertAlign w:val="superscript"/>
        </w:rPr>
        <w:t>[21]</w:t>
      </w:r>
      <w:r w:rsidRPr="00C8377F">
        <w:rPr>
          <w:rFonts w:ascii="宋体" w:eastAsia="宋体" w:hAnsi="宋体" w:cs="Times New Roman"/>
          <w:szCs w:val="21"/>
        </w:rPr>
        <w:t>：内包层空气孔直径</w:t>
      </w:r>
      <w:r w:rsidRPr="00CA78B3">
        <w:rPr>
          <w:rFonts w:ascii="宋体" w:eastAsia="宋体" w:hAnsi="宋体" w:cs="Times New Roman"/>
          <w:i/>
          <w:szCs w:val="21"/>
        </w:rPr>
        <w:t>d</w:t>
      </w:r>
      <w:r w:rsidRPr="00CA78B3">
        <w:rPr>
          <w:rFonts w:ascii="宋体" w:eastAsia="宋体" w:hAnsi="宋体" w:cs="Times New Roman"/>
          <w:szCs w:val="21"/>
          <w:vertAlign w:val="subscript"/>
        </w:rPr>
        <w:t>2</w:t>
      </w:r>
      <w:r w:rsidRPr="00C8377F">
        <w:rPr>
          <w:rFonts w:ascii="宋体" w:eastAsia="宋体" w:hAnsi="宋体" w:cs="Times New Roman"/>
          <w:szCs w:val="21"/>
        </w:rPr>
        <w:t>为3.44 μm，空气孔间距为3.8 μm，外包层空气孔直径为</w:t>
      </w:r>
      <w:r w:rsidR="00CA78B3" w:rsidRPr="00CA78B3">
        <w:rPr>
          <w:rFonts w:ascii="宋体" w:eastAsia="宋体" w:hAnsi="宋体" w:cs="Times New Roman"/>
          <w:i/>
          <w:szCs w:val="21"/>
        </w:rPr>
        <w:t>d</w:t>
      </w:r>
      <w:r w:rsidR="00CA78B3" w:rsidRPr="00CA78B3">
        <w:rPr>
          <w:rFonts w:ascii="宋体" w:eastAsia="宋体" w:hAnsi="宋体" w:cs="Times New Roman"/>
          <w:szCs w:val="21"/>
          <w:vertAlign w:val="subscript"/>
        </w:rPr>
        <w:t>1</w:t>
      </w:r>
      <w:r w:rsidRPr="00C8377F">
        <w:rPr>
          <w:rFonts w:ascii="宋体" w:eastAsia="宋体" w:hAnsi="宋体" w:cs="Times New Roman"/>
          <w:szCs w:val="21"/>
        </w:rPr>
        <w:t>，介质的弹光系数为0.27，光纤损耗为0.26 dB/km。本文利用有限元法改变</w:t>
      </w:r>
      <w:r w:rsidR="00CA78B3" w:rsidRPr="00CA78B3">
        <w:rPr>
          <w:rFonts w:ascii="宋体" w:eastAsia="宋体" w:hAnsi="宋体" w:cs="Times New Roman"/>
          <w:i/>
          <w:szCs w:val="21"/>
        </w:rPr>
        <w:t>d</w:t>
      </w:r>
      <w:r w:rsidR="00CA78B3" w:rsidRPr="00CA78B3">
        <w:rPr>
          <w:rFonts w:ascii="宋体" w:eastAsia="宋体" w:hAnsi="宋体" w:cs="Times New Roman"/>
          <w:szCs w:val="21"/>
          <w:vertAlign w:val="subscript"/>
        </w:rPr>
        <w:t>1</w:t>
      </w:r>
      <w:r w:rsidRPr="00C8377F">
        <w:rPr>
          <w:rFonts w:ascii="宋体" w:eastAsia="宋体" w:hAnsi="宋体" w:cs="Times New Roman"/>
          <w:szCs w:val="21"/>
        </w:rPr>
        <w:t>，分析PC-FMF中的模式情况。</w:t>
      </w:r>
    </w:p>
    <w:p w:rsidR="00123D79" w:rsidRDefault="00123D79" w:rsidP="00123D79">
      <w:pPr>
        <w:jc w:val="center"/>
        <w:rPr>
          <w:rFonts w:ascii="宋体" w:eastAsia="宋体" w:hAnsi="宋体" w:cs="Times New Roman" w:hint="eastAsia"/>
          <w:szCs w:val="21"/>
        </w:rPr>
      </w:pPr>
      <w:r>
        <w:rPr>
          <w:rFonts w:ascii="宋体" w:eastAsia="宋体" w:hAnsi="宋体" w:cs="Times New Roman"/>
          <w:noProof/>
          <w:szCs w:val="21"/>
        </w:rPr>
        <w:lastRenderedPageBreak/>
        <w:drawing>
          <wp:inline distT="0" distB="0" distL="0" distR="0">
            <wp:extent cx="1389888" cy="1418844"/>
            <wp:effectExtent l="19050" t="0" r="762" b="0"/>
            <wp:docPr id="11" name="图片 10" descr="李丽君绘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丽君绘图1.jpg"/>
                    <pic:cNvPicPr/>
                  </pic:nvPicPr>
                  <pic:blipFill>
                    <a:blip r:embed="rId18" cstate="print"/>
                    <a:stretch>
                      <a:fillRect/>
                    </a:stretch>
                  </pic:blipFill>
                  <pic:spPr>
                    <a:xfrm>
                      <a:off x="0" y="0"/>
                      <a:ext cx="1389888" cy="1418844"/>
                    </a:xfrm>
                    <a:prstGeom prst="rect">
                      <a:avLst/>
                    </a:prstGeom>
                  </pic:spPr>
                </pic:pic>
              </a:graphicData>
            </a:graphic>
          </wp:inline>
        </w:drawing>
      </w:r>
    </w:p>
    <w:p w:rsidR="00123D79" w:rsidRPr="00123D79" w:rsidRDefault="00123D79" w:rsidP="00123D79">
      <w:pPr>
        <w:jc w:val="center"/>
        <w:rPr>
          <w:rFonts w:ascii="宋体" w:eastAsia="宋体" w:hAnsi="宋体" w:cs="Times New Roman"/>
          <w:b/>
          <w:sz w:val="17"/>
          <w:szCs w:val="21"/>
        </w:rPr>
      </w:pPr>
      <w:r w:rsidRPr="00123D79">
        <w:rPr>
          <w:rFonts w:ascii="宋体" w:eastAsia="宋体" w:hAnsi="宋体" w:cs="Times New Roman" w:hint="eastAsia"/>
          <w:b/>
          <w:sz w:val="17"/>
          <w:szCs w:val="21"/>
        </w:rPr>
        <w:t>图</w:t>
      </w:r>
      <w:r w:rsidRPr="00123D79">
        <w:rPr>
          <w:rFonts w:ascii="宋体" w:eastAsia="宋体" w:hAnsi="宋体" w:cs="Times New Roman"/>
          <w:b/>
          <w:sz w:val="17"/>
          <w:szCs w:val="21"/>
        </w:rPr>
        <w:t>1  PC-FMF横截面图</w:t>
      </w:r>
    </w:p>
    <w:p w:rsidR="00C8377F" w:rsidRPr="004E2FB9" w:rsidRDefault="00C8377F" w:rsidP="00C8377F">
      <w:pPr>
        <w:rPr>
          <w:rFonts w:ascii="方正黑体_GBK" w:eastAsia="方正黑体_GBK" w:hAnsi="Times New Roman" w:cs="Times New Roman"/>
          <w:szCs w:val="21"/>
        </w:rPr>
      </w:pPr>
      <w:r w:rsidRPr="004E2FB9">
        <w:rPr>
          <w:rFonts w:ascii="方正黑体_GBK" w:eastAsia="方正黑体_GBK" w:hAnsi="Times New Roman" w:cs="Times New Roman"/>
          <w:szCs w:val="21"/>
        </w:rPr>
        <w:t>2.2 模式分析</w:t>
      </w:r>
    </w:p>
    <w:p w:rsidR="00C8377F" w:rsidRDefault="00C8377F" w:rsidP="00C8377F">
      <w:pPr>
        <w:rPr>
          <w:rFonts w:ascii="宋体" w:eastAsia="宋体" w:hAnsi="宋体" w:cs="Times New Roman" w:hint="eastAsia"/>
          <w:szCs w:val="21"/>
        </w:rPr>
      </w:pPr>
      <w:r w:rsidRPr="00C8377F">
        <w:rPr>
          <w:rFonts w:ascii="宋体" w:eastAsia="宋体" w:hAnsi="宋体" w:cs="Times New Roman" w:hint="eastAsia"/>
          <w:szCs w:val="21"/>
        </w:rPr>
        <w:t xml:space="preserve">　　</w:t>
      </w:r>
      <w:r w:rsidRPr="00C8377F">
        <w:rPr>
          <w:rFonts w:ascii="宋体" w:eastAsia="宋体" w:hAnsi="宋体" w:cs="Times New Roman"/>
          <w:szCs w:val="21"/>
        </w:rPr>
        <w:t>FMF中光的传输模式有很多种，利用有限元法解式（1）~式（3）可得PC-FMF中不同传输模式的有效折射率</w:t>
      </w:r>
      <w:r w:rsidRPr="00CA78B3">
        <w:rPr>
          <w:rFonts w:ascii="宋体" w:eastAsia="宋体" w:hAnsi="宋体" w:cs="Times New Roman"/>
          <w:i/>
          <w:szCs w:val="21"/>
        </w:rPr>
        <w:t>n</w:t>
      </w:r>
      <w:r w:rsidRPr="00CA78B3">
        <w:rPr>
          <w:rFonts w:ascii="宋体" w:eastAsia="宋体" w:hAnsi="宋体" w:cs="Times New Roman"/>
          <w:szCs w:val="21"/>
          <w:vertAlign w:val="subscript"/>
        </w:rPr>
        <w:t>eff,</w:t>
      </w:r>
      <w:r w:rsidRPr="00CA78B3">
        <w:rPr>
          <w:rFonts w:ascii="宋体" w:eastAsia="宋体" w:hAnsi="宋体" w:cs="Times New Roman"/>
          <w:i/>
          <w:szCs w:val="21"/>
          <w:vertAlign w:val="subscript"/>
        </w:rPr>
        <w:t>i</w:t>
      </w:r>
      <w:r w:rsidRPr="00C8377F">
        <w:rPr>
          <w:rFonts w:ascii="宋体" w:eastAsia="宋体" w:hAnsi="宋体" w:cs="Times New Roman"/>
          <w:szCs w:val="21"/>
        </w:rPr>
        <w:t>及对应的光场分布</w:t>
      </w:r>
      <w:r w:rsidRPr="00CA78B3">
        <w:rPr>
          <w:rFonts w:ascii="宋体" w:eastAsia="宋体" w:hAnsi="宋体" w:cs="Times New Roman"/>
          <w:i/>
          <w:szCs w:val="21"/>
        </w:rPr>
        <w:t>E</w:t>
      </w:r>
      <w:r w:rsidRPr="00CA78B3">
        <w:rPr>
          <w:rFonts w:ascii="宋体" w:eastAsia="宋体" w:hAnsi="宋体" w:cs="Times New Roman"/>
          <w:i/>
          <w:szCs w:val="21"/>
          <w:vertAlign w:val="subscript"/>
        </w:rPr>
        <w:t>i</w:t>
      </w:r>
      <w:r w:rsidRPr="00CA78B3">
        <w:rPr>
          <w:rFonts w:ascii="宋体" w:eastAsia="宋体" w:hAnsi="宋体" w:cs="Times New Roman"/>
          <w:szCs w:val="21"/>
          <w:vertAlign w:val="subscript"/>
        </w:rPr>
        <w:t>（</w:t>
      </w:r>
      <w:r w:rsidRPr="00CA78B3">
        <w:rPr>
          <w:rFonts w:ascii="宋体" w:eastAsia="宋体" w:hAnsi="宋体" w:cs="Times New Roman"/>
          <w:i/>
          <w:szCs w:val="21"/>
        </w:rPr>
        <w:t>x</w:t>
      </w:r>
      <w:r w:rsidRPr="00C8377F">
        <w:rPr>
          <w:rFonts w:ascii="宋体" w:eastAsia="宋体" w:hAnsi="宋体" w:cs="Times New Roman"/>
          <w:szCs w:val="21"/>
        </w:rPr>
        <w:t>，</w:t>
      </w:r>
      <w:r w:rsidRPr="00CA78B3">
        <w:rPr>
          <w:rFonts w:ascii="宋体" w:eastAsia="宋体" w:hAnsi="宋体" w:cs="Times New Roman"/>
          <w:i/>
          <w:szCs w:val="21"/>
        </w:rPr>
        <w:t>y</w:t>
      </w:r>
      <w:r w:rsidRPr="00C8377F">
        <w:rPr>
          <w:rFonts w:ascii="宋体" w:eastAsia="宋体" w:hAnsi="宋体" w:cs="Times New Roman"/>
          <w:szCs w:val="21"/>
        </w:rPr>
        <w:t>），本文求得波长为1550 nm时LP</w:t>
      </w:r>
      <w:r w:rsidRPr="00CA78B3">
        <w:rPr>
          <w:rFonts w:ascii="宋体" w:eastAsia="宋体" w:hAnsi="宋体" w:cs="Times New Roman"/>
          <w:szCs w:val="21"/>
          <w:vertAlign w:val="subscript"/>
        </w:rPr>
        <w:t>01</w:t>
      </w:r>
      <w:r w:rsidRPr="00C8377F">
        <w:rPr>
          <w:rFonts w:ascii="宋体" w:eastAsia="宋体" w:hAnsi="宋体" w:cs="Times New Roman"/>
          <w:szCs w:val="21"/>
        </w:rPr>
        <w:t>模、LP</w:t>
      </w:r>
      <w:r w:rsidRPr="00CA78B3">
        <w:rPr>
          <w:rFonts w:ascii="宋体" w:eastAsia="宋体" w:hAnsi="宋体" w:cs="Times New Roman"/>
          <w:szCs w:val="21"/>
          <w:vertAlign w:val="subscript"/>
        </w:rPr>
        <w:t>11</w:t>
      </w:r>
      <w:r w:rsidRPr="00C8377F">
        <w:rPr>
          <w:rFonts w:ascii="宋体" w:eastAsia="宋体" w:hAnsi="宋体" w:cs="Times New Roman"/>
          <w:szCs w:val="21"/>
        </w:rPr>
        <w:t>模、LP21模和LP</w:t>
      </w:r>
      <w:r w:rsidRPr="00CA78B3">
        <w:rPr>
          <w:rFonts w:ascii="宋体" w:eastAsia="宋体" w:hAnsi="宋体" w:cs="Times New Roman"/>
          <w:szCs w:val="21"/>
          <w:vertAlign w:val="subscript"/>
        </w:rPr>
        <w:t>０２</w:t>
      </w:r>
      <w:r w:rsidRPr="00C8377F">
        <w:rPr>
          <w:rFonts w:ascii="宋体" w:eastAsia="宋体" w:hAnsi="宋体" w:cs="Times New Roman"/>
          <w:szCs w:val="21"/>
        </w:rPr>
        <w:t>模的有效折射率分别为1.4481、1.4452、1.4413和1.4392，在</w:t>
      </w:r>
      <w:r w:rsidR="00CA78B3" w:rsidRPr="00CA78B3">
        <w:rPr>
          <w:rFonts w:ascii="宋体" w:eastAsia="宋体" w:hAnsi="宋体" w:cs="Times New Roman"/>
          <w:i/>
          <w:szCs w:val="21"/>
        </w:rPr>
        <w:t>d</w:t>
      </w:r>
      <w:r w:rsidR="00CA78B3" w:rsidRPr="00CA78B3">
        <w:rPr>
          <w:rFonts w:ascii="宋体" w:eastAsia="宋体" w:hAnsi="宋体" w:cs="Times New Roman"/>
          <w:szCs w:val="21"/>
          <w:vertAlign w:val="subscript"/>
        </w:rPr>
        <w:t>1</w:t>
      </w:r>
      <w:r w:rsidRPr="00C8377F">
        <w:rPr>
          <w:rFonts w:ascii="宋体" w:eastAsia="宋体" w:hAnsi="宋体" w:cs="Times New Roman"/>
          <w:szCs w:val="21"/>
        </w:rPr>
        <w:t>=8.0 μm时，4种模式的横向光场分布如图2所示。可以看出，这4种模式的光都集中分布在光纤纤芯，但LP０1模的光最集中、光强最强，LP</w:t>
      </w:r>
      <w:r w:rsidRPr="00CA78B3">
        <w:rPr>
          <w:rFonts w:ascii="宋体" w:eastAsia="宋体" w:hAnsi="宋体" w:cs="Times New Roman"/>
          <w:szCs w:val="21"/>
          <w:vertAlign w:val="subscript"/>
        </w:rPr>
        <w:t>11</w:t>
      </w:r>
      <w:r w:rsidRPr="00C8377F">
        <w:rPr>
          <w:rFonts w:ascii="宋体" w:eastAsia="宋体" w:hAnsi="宋体" w:cs="Times New Roman"/>
          <w:szCs w:val="21"/>
        </w:rPr>
        <w:t>模和LP</w:t>
      </w:r>
      <w:r w:rsidRPr="00CA78B3">
        <w:rPr>
          <w:rFonts w:ascii="宋体" w:eastAsia="宋体" w:hAnsi="宋体" w:cs="Times New Roman"/>
          <w:szCs w:val="21"/>
          <w:vertAlign w:val="subscript"/>
        </w:rPr>
        <w:t>２1</w:t>
      </w:r>
      <w:r w:rsidRPr="00C8377F">
        <w:rPr>
          <w:rFonts w:ascii="宋体" w:eastAsia="宋体" w:hAnsi="宋体" w:cs="Times New Roman"/>
          <w:szCs w:val="21"/>
        </w:rPr>
        <w:t>模的光呈现两半、四半状态，光强次之，LP</w:t>
      </w:r>
      <w:r w:rsidRPr="00CA78B3">
        <w:rPr>
          <w:rFonts w:ascii="宋体" w:eastAsia="宋体" w:hAnsi="宋体" w:cs="Times New Roman"/>
          <w:szCs w:val="21"/>
          <w:vertAlign w:val="subscript"/>
        </w:rPr>
        <w:t>０２</w:t>
      </w:r>
      <w:r w:rsidRPr="00C8377F">
        <w:rPr>
          <w:rFonts w:ascii="宋体" w:eastAsia="宋体" w:hAnsi="宋体" w:cs="Times New Roman"/>
          <w:szCs w:val="21"/>
        </w:rPr>
        <w:t>模的光</w:t>
      </w:r>
      <w:r w:rsidRPr="00C8377F">
        <w:rPr>
          <w:rFonts w:ascii="宋体" w:eastAsia="宋体" w:hAnsi="宋体" w:cs="Times New Roman" w:hint="eastAsia"/>
          <w:szCs w:val="21"/>
        </w:rPr>
        <w:t>强最弱。</w:t>
      </w:r>
    </w:p>
    <w:p w:rsidR="00123D79" w:rsidRDefault="00123D79" w:rsidP="00123D79">
      <w:pPr>
        <w:jc w:val="center"/>
        <w:rPr>
          <w:rFonts w:ascii="宋体" w:eastAsia="宋体" w:hAnsi="宋体" w:cs="Times New Roman" w:hint="eastAsia"/>
          <w:szCs w:val="21"/>
        </w:rPr>
      </w:pPr>
      <w:r>
        <w:rPr>
          <w:rFonts w:ascii="宋体" w:eastAsia="宋体" w:hAnsi="宋体" w:cs="Times New Roman"/>
          <w:noProof/>
          <w:szCs w:val="21"/>
        </w:rPr>
        <w:drawing>
          <wp:inline distT="0" distB="0" distL="0" distR="0">
            <wp:extent cx="2904744" cy="1075944"/>
            <wp:effectExtent l="19050" t="0" r="0" b="0"/>
            <wp:docPr id="12" name="图片 11" descr="李丽君绘图2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丽君绘图2ab.jpg"/>
                    <pic:cNvPicPr/>
                  </pic:nvPicPr>
                  <pic:blipFill>
                    <a:blip r:embed="rId19" cstate="print"/>
                    <a:stretch>
                      <a:fillRect/>
                    </a:stretch>
                  </pic:blipFill>
                  <pic:spPr>
                    <a:xfrm>
                      <a:off x="0" y="0"/>
                      <a:ext cx="2904744" cy="1075944"/>
                    </a:xfrm>
                    <a:prstGeom prst="rect">
                      <a:avLst/>
                    </a:prstGeom>
                  </pic:spPr>
                </pic:pic>
              </a:graphicData>
            </a:graphic>
          </wp:inline>
        </w:drawing>
      </w:r>
    </w:p>
    <w:p w:rsidR="00123D79" w:rsidRPr="00123D79" w:rsidRDefault="00123D79" w:rsidP="00123D79">
      <w:pPr>
        <w:jc w:val="center"/>
        <w:rPr>
          <w:rFonts w:ascii="宋体" w:eastAsia="宋体" w:hAnsi="宋体" w:cs="Times New Roman" w:hint="eastAsia"/>
          <w:sz w:val="17"/>
          <w:szCs w:val="21"/>
        </w:rPr>
      </w:pPr>
      <w:r w:rsidRPr="00123D79">
        <w:rPr>
          <w:rFonts w:ascii="宋体" w:eastAsia="宋体" w:hAnsi="宋体" w:cs="Times New Roman" w:hint="eastAsia"/>
          <w:sz w:val="17"/>
          <w:szCs w:val="21"/>
        </w:rPr>
        <w:t>（</w:t>
      </w:r>
      <w:r w:rsidRPr="00123D79">
        <w:rPr>
          <w:rFonts w:ascii="宋体" w:eastAsia="宋体" w:hAnsi="宋体" w:cs="Times New Roman"/>
          <w:sz w:val="17"/>
          <w:szCs w:val="21"/>
        </w:rPr>
        <w:t>a）  LP</w:t>
      </w:r>
      <w:r w:rsidRPr="00123D79">
        <w:rPr>
          <w:rFonts w:ascii="宋体" w:eastAsia="宋体" w:hAnsi="宋体" w:cs="Times New Roman"/>
          <w:szCs w:val="21"/>
          <w:vertAlign w:val="subscript"/>
        </w:rPr>
        <w:t>01</w:t>
      </w:r>
      <w:r w:rsidRPr="00123D79">
        <w:rPr>
          <w:rFonts w:ascii="宋体" w:eastAsia="宋体" w:hAnsi="宋体" w:cs="Times New Roman"/>
          <w:sz w:val="17"/>
          <w:szCs w:val="21"/>
        </w:rPr>
        <w:t>模</w:t>
      </w:r>
      <w:r w:rsidRPr="00123D79">
        <w:rPr>
          <w:rFonts w:ascii="宋体" w:eastAsia="宋体" w:hAnsi="宋体" w:cs="Times New Roman" w:hint="eastAsia"/>
          <w:sz w:val="17"/>
          <w:szCs w:val="21"/>
        </w:rPr>
        <w:t xml:space="preserve">    </w:t>
      </w:r>
      <w:r w:rsidRPr="00123D79">
        <w:rPr>
          <w:rFonts w:ascii="宋体" w:eastAsia="宋体" w:hAnsi="宋体" w:cs="Times New Roman"/>
          <w:sz w:val="17"/>
          <w:szCs w:val="21"/>
        </w:rPr>
        <w:t>（b）  LP</w:t>
      </w:r>
      <w:r w:rsidRPr="00123D79">
        <w:rPr>
          <w:rFonts w:ascii="宋体" w:eastAsia="宋体" w:hAnsi="宋体" w:cs="Times New Roman"/>
          <w:szCs w:val="21"/>
          <w:vertAlign w:val="subscript"/>
        </w:rPr>
        <w:t>11</w:t>
      </w:r>
      <w:r w:rsidRPr="00123D79">
        <w:rPr>
          <w:rFonts w:ascii="宋体" w:eastAsia="宋体" w:hAnsi="宋体" w:cs="Times New Roman"/>
          <w:sz w:val="17"/>
          <w:szCs w:val="21"/>
        </w:rPr>
        <w:t>模</w:t>
      </w:r>
    </w:p>
    <w:p w:rsidR="00123D79" w:rsidRDefault="00123D79" w:rsidP="00123D79">
      <w:pPr>
        <w:jc w:val="center"/>
        <w:rPr>
          <w:rFonts w:ascii="宋体" w:eastAsia="宋体" w:hAnsi="宋体" w:cs="Times New Roman" w:hint="eastAsia"/>
          <w:szCs w:val="21"/>
        </w:rPr>
      </w:pPr>
      <w:r>
        <w:rPr>
          <w:rFonts w:ascii="宋体" w:eastAsia="宋体" w:hAnsi="宋体" w:cs="Times New Roman"/>
          <w:noProof/>
          <w:szCs w:val="21"/>
        </w:rPr>
        <w:drawing>
          <wp:inline distT="0" distB="0" distL="0" distR="0">
            <wp:extent cx="2895600" cy="1057656"/>
            <wp:effectExtent l="19050" t="0" r="0" b="0"/>
            <wp:docPr id="14" name="图片 13" descr="李丽君绘图2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丽君绘图2cd.jpg"/>
                    <pic:cNvPicPr/>
                  </pic:nvPicPr>
                  <pic:blipFill>
                    <a:blip r:embed="rId20" cstate="print"/>
                    <a:stretch>
                      <a:fillRect/>
                    </a:stretch>
                  </pic:blipFill>
                  <pic:spPr>
                    <a:xfrm>
                      <a:off x="0" y="0"/>
                      <a:ext cx="2895600" cy="1057656"/>
                    </a:xfrm>
                    <a:prstGeom prst="rect">
                      <a:avLst/>
                    </a:prstGeom>
                  </pic:spPr>
                </pic:pic>
              </a:graphicData>
            </a:graphic>
          </wp:inline>
        </w:drawing>
      </w:r>
    </w:p>
    <w:p w:rsidR="00123D79" w:rsidRPr="00123D79" w:rsidRDefault="00123D79" w:rsidP="00123D79">
      <w:pPr>
        <w:jc w:val="center"/>
        <w:rPr>
          <w:rFonts w:ascii="宋体" w:eastAsia="宋体" w:hAnsi="宋体" w:cs="Times New Roman" w:hint="eastAsia"/>
          <w:sz w:val="17"/>
          <w:szCs w:val="21"/>
        </w:rPr>
      </w:pPr>
      <w:r w:rsidRPr="00123D79">
        <w:rPr>
          <w:rFonts w:ascii="宋体" w:eastAsia="宋体" w:hAnsi="宋体" w:cs="Times New Roman" w:hint="eastAsia"/>
          <w:sz w:val="17"/>
          <w:szCs w:val="21"/>
        </w:rPr>
        <w:t>（</w:t>
      </w:r>
      <w:r w:rsidRPr="00123D79">
        <w:rPr>
          <w:rFonts w:ascii="宋体" w:eastAsia="宋体" w:hAnsi="宋体" w:cs="Times New Roman"/>
          <w:sz w:val="17"/>
          <w:szCs w:val="21"/>
        </w:rPr>
        <w:t>c）  LP</w:t>
      </w:r>
      <w:r w:rsidRPr="00123D79">
        <w:rPr>
          <w:rFonts w:ascii="宋体" w:eastAsia="宋体" w:hAnsi="宋体" w:cs="Times New Roman"/>
          <w:szCs w:val="21"/>
          <w:vertAlign w:val="subscript"/>
        </w:rPr>
        <w:t>21</w:t>
      </w:r>
      <w:r w:rsidRPr="00123D79">
        <w:rPr>
          <w:rFonts w:ascii="宋体" w:eastAsia="宋体" w:hAnsi="宋体" w:cs="Times New Roman"/>
          <w:sz w:val="17"/>
          <w:szCs w:val="21"/>
        </w:rPr>
        <w:t>模  （d）  LP</w:t>
      </w:r>
      <w:r w:rsidRPr="00123D79">
        <w:rPr>
          <w:rFonts w:ascii="宋体" w:eastAsia="宋体" w:hAnsi="宋体" w:cs="Times New Roman"/>
          <w:szCs w:val="21"/>
          <w:vertAlign w:val="subscript"/>
        </w:rPr>
        <w:t>02</w:t>
      </w:r>
      <w:r w:rsidRPr="00123D79">
        <w:rPr>
          <w:rFonts w:ascii="宋体" w:eastAsia="宋体" w:hAnsi="宋体" w:cs="Times New Roman"/>
          <w:sz w:val="17"/>
          <w:szCs w:val="21"/>
        </w:rPr>
        <w:t>模</w:t>
      </w:r>
    </w:p>
    <w:p w:rsidR="00123D79" w:rsidRPr="00325D62" w:rsidRDefault="00123D79" w:rsidP="00123D79">
      <w:pPr>
        <w:jc w:val="center"/>
        <w:rPr>
          <w:rFonts w:ascii="宋体" w:eastAsia="宋体" w:hAnsi="宋体" w:cs="Times New Roman"/>
          <w:b/>
          <w:sz w:val="17"/>
          <w:szCs w:val="21"/>
        </w:rPr>
      </w:pPr>
      <w:r w:rsidRPr="00325D62">
        <w:rPr>
          <w:rFonts w:ascii="宋体" w:eastAsia="宋体" w:hAnsi="宋体" w:cs="Times New Roman" w:hint="eastAsia"/>
          <w:b/>
          <w:sz w:val="17"/>
          <w:szCs w:val="21"/>
        </w:rPr>
        <w:t>图</w:t>
      </w:r>
      <w:r w:rsidRPr="00325D62">
        <w:rPr>
          <w:rFonts w:ascii="宋体" w:eastAsia="宋体" w:hAnsi="宋体" w:cs="Times New Roman"/>
          <w:b/>
          <w:sz w:val="17"/>
          <w:szCs w:val="21"/>
        </w:rPr>
        <w:t>2  PC-FMF中LP01模、LP11模、 LP21模和LP02模的光场分布</w:t>
      </w:r>
    </w:p>
    <w:p w:rsidR="00C8377F" w:rsidRPr="004E2FB9" w:rsidRDefault="00C8377F" w:rsidP="00C8377F">
      <w:pPr>
        <w:rPr>
          <w:rFonts w:ascii="方正黑体_GBK" w:eastAsia="方正黑体_GBK" w:hAnsi="Times New Roman" w:cs="Times New Roman"/>
          <w:szCs w:val="21"/>
        </w:rPr>
      </w:pPr>
      <w:r w:rsidRPr="004E2FB9">
        <w:rPr>
          <w:rFonts w:ascii="方正黑体_GBK" w:eastAsia="方正黑体_GBK" w:hAnsi="Times New Roman" w:cs="Times New Roman"/>
          <w:szCs w:val="21"/>
        </w:rPr>
        <w:t>2.3 有效模场面积</w:t>
      </w:r>
    </w:p>
    <w:p w:rsidR="00C8377F" w:rsidRDefault="00C8377F" w:rsidP="00C8377F">
      <w:pPr>
        <w:rPr>
          <w:rFonts w:ascii="宋体" w:eastAsia="宋体" w:hAnsi="宋体" w:cs="Times New Roman" w:hint="eastAsia"/>
          <w:szCs w:val="21"/>
        </w:rPr>
      </w:pPr>
      <w:r w:rsidRPr="00C8377F">
        <w:rPr>
          <w:rFonts w:ascii="宋体" w:eastAsia="宋体" w:hAnsi="宋体" w:cs="Times New Roman" w:hint="eastAsia"/>
          <w:szCs w:val="21"/>
        </w:rPr>
        <w:t xml:space="preserve">　　</w:t>
      </w:r>
      <w:r w:rsidRPr="00C8377F">
        <w:rPr>
          <w:rFonts w:ascii="宋体" w:eastAsia="宋体" w:hAnsi="宋体" w:cs="Times New Roman"/>
          <w:szCs w:val="21"/>
        </w:rPr>
        <w:t>PC-FMF中不同模式的有效折射率随外包层空气孔直径</w:t>
      </w:r>
      <w:r w:rsidRPr="00CA78B3">
        <w:rPr>
          <w:rFonts w:ascii="宋体" w:eastAsia="宋体" w:hAnsi="宋体" w:cs="Times New Roman"/>
          <w:i/>
          <w:szCs w:val="21"/>
        </w:rPr>
        <w:t>d</w:t>
      </w:r>
      <w:r w:rsidRPr="00CA78B3">
        <w:rPr>
          <w:rFonts w:ascii="宋体" w:eastAsia="宋体" w:hAnsi="宋体" w:cs="Times New Roman"/>
          <w:szCs w:val="21"/>
          <w:vertAlign w:val="subscript"/>
        </w:rPr>
        <w:t>1</w:t>
      </w:r>
      <w:r w:rsidRPr="00C8377F">
        <w:rPr>
          <w:rFonts w:ascii="宋体" w:eastAsia="宋体" w:hAnsi="宋体" w:cs="Times New Roman"/>
          <w:szCs w:val="21"/>
        </w:rPr>
        <w:t>的变化如图3（a）所示。可以看出，当</w:t>
      </w:r>
      <w:r w:rsidR="00CA78B3" w:rsidRPr="00CA78B3">
        <w:rPr>
          <w:rFonts w:ascii="宋体" w:eastAsia="宋体" w:hAnsi="宋体" w:cs="Times New Roman"/>
          <w:i/>
          <w:szCs w:val="21"/>
        </w:rPr>
        <w:t>d</w:t>
      </w:r>
      <w:r w:rsidR="00CA78B3" w:rsidRPr="00CA78B3">
        <w:rPr>
          <w:rFonts w:ascii="宋体" w:eastAsia="宋体" w:hAnsi="宋体" w:cs="Times New Roman"/>
          <w:szCs w:val="21"/>
          <w:vertAlign w:val="subscript"/>
        </w:rPr>
        <w:t>1</w:t>
      </w:r>
      <w:r w:rsidRPr="00C8377F">
        <w:rPr>
          <w:rFonts w:ascii="宋体" w:eastAsia="宋体" w:hAnsi="宋体" w:cs="Times New Roman"/>
          <w:szCs w:val="21"/>
        </w:rPr>
        <w:t>小于7.8 μm时，光纤中只有LP</w:t>
      </w:r>
      <w:r w:rsidRPr="00CA78B3">
        <w:rPr>
          <w:rFonts w:ascii="宋体" w:eastAsia="宋体" w:hAnsi="宋体" w:cs="Times New Roman"/>
          <w:szCs w:val="21"/>
          <w:vertAlign w:val="subscript"/>
        </w:rPr>
        <w:t>０1</w:t>
      </w:r>
      <w:r w:rsidRPr="00C8377F">
        <w:rPr>
          <w:rFonts w:ascii="宋体" w:eastAsia="宋体" w:hAnsi="宋体" w:cs="Times New Roman"/>
          <w:szCs w:val="21"/>
        </w:rPr>
        <w:t>模和LP</w:t>
      </w:r>
      <w:r w:rsidRPr="00CA78B3">
        <w:rPr>
          <w:rFonts w:ascii="宋体" w:eastAsia="宋体" w:hAnsi="宋体" w:cs="Times New Roman"/>
          <w:szCs w:val="21"/>
          <w:vertAlign w:val="subscript"/>
        </w:rPr>
        <w:t>11</w:t>
      </w:r>
      <w:r w:rsidRPr="00C8377F">
        <w:rPr>
          <w:rFonts w:ascii="宋体" w:eastAsia="宋体" w:hAnsi="宋体" w:cs="Times New Roman"/>
          <w:szCs w:val="21"/>
        </w:rPr>
        <w:t>模2个模式，当</w:t>
      </w:r>
      <w:r w:rsidR="00CA78B3" w:rsidRPr="00CA78B3">
        <w:rPr>
          <w:rFonts w:ascii="宋体" w:eastAsia="宋体" w:hAnsi="宋体" w:cs="Times New Roman"/>
          <w:i/>
          <w:szCs w:val="21"/>
        </w:rPr>
        <w:t>d</w:t>
      </w:r>
      <w:r w:rsidR="00CA78B3" w:rsidRPr="00CA78B3">
        <w:rPr>
          <w:rFonts w:ascii="宋体" w:eastAsia="宋体" w:hAnsi="宋体" w:cs="Times New Roman"/>
          <w:szCs w:val="21"/>
          <w:vertAlign w:val="subscript"/>
        </w:rPr>
        <w:t>1</w:t>
      </w:r>
      <w:r w:rsidRPr="00C8377F">
        <w:rPr>
          <w:rFonts w:ascii="宋体" w:eastAsia="宋体" w:hAnsi="宋体" w:cs="Times New Roman"/>
          <w:szCs w:val="21"/>
        </w:rPr>
        <w:t>大于7.8 μm时，光纤中会出现更高阶模式（LP</w:t>
      </w:r>
      <w:r w:rsidRPr="00CA78B3">
        <w:rPr>
          <w:rFonts w:ascii="宋体" w:eastAsia="宋体" w:hAnsi="宋体" w:cs="Times New Roman"/>
          <w:szCs w:val="21"/>
          <w:vertAlign w:val="subscript"/>
        </w:rPr>
        <w:t>２1</w:t>
      </w:r>
      <w:r w:rsidRPr="00C8377F">
        <w:rPr>
          <w:rFonts w:ascii="宋体" w:eastAsia="宋体" w:hAnsi="宋体" w:cs="Times New Roman"/>
          <w:szCs w:val="21"/>
        </w:rPr>
        <w:t>模和LP</w:t>
      </w:r>
      <w:r w:rsidRPr="00CA78B3">
        <w:rPr>
          <w:rFonts w:ascii="宋体" w:eastAsia="宋体" w:hAnsi="宋体" w:cs="Times New Roman"/>
          <w:szCs w:val="21"/>
          <w:vertAlign w:val="subscript"/>
        </w:rPr>
        <w:t>０２</w:t>
      </w:r>
      <w:r w:rsidRPr="00C8377F">
        <w:rPr>
          <w:rFonts w:ascii="宋体" w:eastAsia="宋体" w:hAnsi="宋体" w:cs="Times New Roman"/>
          <w:szCs w:val="21"/>
        </w:rPr>
        <w:t>模），故本文选</w:t>
      </w:r>
      <w:r w:rsidR="00CA78B3" w:rsidRPr="00CA78B3">
        <w:rPr>
          <w:rFonts w:ascii="宋体" w:eastAsia="宋体" w:hAnsi="宋体" w:cs="Times New Roman"/>
          <w:i/>
          <w:szCs w:val="21"/>
        </w:rPr>
        <w:t>d</w:t>
      </w:r>
      <w:r w:rsidR="00CA78B3" w:rsidRPr="00CA78B3">
        <w:rPr>
          <w:rFonts w:ascii="宋体" w:eastAsia="宋体" w:hAnsi="宋体" w:cs="Times New Roman"/>
          <w:szCs w:val="21"/>
          <w:vertAlign w:val="subscript"/>
        </w:rPr>
        <w:t>1</w:t>
      </w:r>
      <w:r w:rsidRPr="00C8377F">
        <w:rPr>
          <w:rFonts w:ascii="宋体" w:eastAsia="宋体" w:hAnsi="宋体" w:cs="Times New Roman"/>
          <w:szCs w:val="21"/>
        </w:rPr>
        <w:t>为7.6 μm时研究PC-FMF中LP</w:t>
      </w:r>
      <w:r w:rsidRPr="00CA78B3">
        <w:rPr>
          <w:rFonts w:ascii="宋体" w:eastAsia="宋体" w:hAnsi="宋体" w:cs="Times New Roman"/>
          <w:szCs w:val="21"/>
          <w:vertAlign w:val="subscript"/>
        </w:rPr>
        <w:t>０1</w:t>
      </w:r>
      <w:r w:rsidRPr="00C8377F">
        <w:rPr>
          <w:rFonts w:ascii="宋体" w:eastAsia="宋体" w:hAnsi="宋体" w:cs="Times New Roman"/>
          <w:szCs w:val="21"/>
        </w:rPr>
        <w:t>模和LP</w:t>
      </w:r>
      <w:r w:rsidRPr="00CA78B3">
        <w:rPr>
          <w:rFonts w:ascii="宋体" w:eastAsia="宋体" w:hAnsi="宋体" w:cs="Times New Roman"/>
          <w:szCs w:val="21"/>
          <w:vertAlign w:val="subscript"/>
        </w:rPr>
        <w:t>11</w:t>
      </w:r>
      <w:r w:rsidRPr="00C8377F">
        <w:rPr>
          <w:rFonts w:ascii="宋体" w:eastAsia="宋体" w:hAnsi="宋体" w:cs="Times New Roman"/>
          <w:szCs w:val="21"/>
        </w:rPr>
        <w:t>模的SBS慢光特性，得到二者的有效折射率分别为1.4479和1.4449。PC-FMF中各模式的有效模场面积随</w:t>
      </w:r>
      <w:r w:rsidR="00CA78B3" w:rsidRPr="00CA78B3">
        <w:rPr>
          <w:rFonts w:ascii="宋体" w:eastAsia="宋体" w:hAnsi="宋体" w:cs="Times New Roman"/>
          <w:i/>
          <w:szCs w:val="21"/>
        </w:rPr>
        <w:t>d</w:t>
      </w:r>
      <w:r w:rsidR="00CA78B3" w:rsidRPr="00CA78B3">
        <w:rPr>
          <w:rFonts w:ascii="宋体" w:eastAsia="宋体" w:hAnsi="宋体" w:cs="Times New Roman"/>
          <w:szCs w:val="21"/>
          <w:vertAlign w:val="subscript"/>
        </w:rPr>
        <w:t>1</w:t>
      </w:r>
      <w:r w:rsidRPr="00C8377F">
        <w:rPr>
          <w:rFonts w:ascii="宋体" w:eastAsia="宋体" w:hAnsi="宋体" w:cs="Times New Roman"/>
          <w:szCs w:val="21"/>
        </w:rPr>
        <w:t>的变化如图3（b）所示。可以看出，各模式的有效模场面积随</w:t>
      </w:r>
      <w:r w:rsidR="00CA78B3" w:rsidRPr="00CA78B3">
        <w:rPr>
          <w:rFonts w:ascii="宋体" w:eastAsia="宋体" w:hAnsi="宋体" w:cs="Times New Roman"/>
          <w:i/>
          <w:szCs w:val="21"/>
        </w:rPr>
        <w:t>d</w:t>
      </w:r>
      <w:r w:rsidR="00CA78B3" w:rsidRPr="00CA78B3">
        <w:rPr>
          <w:rFonts w:ascii="宋体" w:eastAsia="宋体" w:hAnsi="宋体" w:cs="Times New Roman"/>
          <w:szCs w:val="21"/>
          <w:vertAlign w:val="subscript"/>
        </w:rPr>
        <w:t>1</w:t>
      </w:r>
      <w:r w:rsidRPr="00C8377F">
        <w:rPr>
          <w:rFonts w:ascii="宋体" w:eastAsia="宋体" w:hAnsi="宋体" w:cs="Times New Roman"/>
          <w:szCs w:val="21"/>
        </w:rPr>
        <w:t>的增大而逐渐增大，但相同条件下LP</w:t>
      </w:r>
      <w:r w:rsidRPr="00CA78B3">
        <w:rPr>
          <w:rFonts w:ascii="宋体" w:eastAsia="宋体" w:hAnsi="宋体" w:cs="Times New Roman"/>
          <w:szCs w:val="21"/>
          <w:vertAlign w:val="subscript"/>
        </w:rPr>
        <w:t>11</w:t>
      </w:r>
      <w:r w:rsidRPr="00C8377F">
        <w:rPr>
          <w:rFonts w:ascii="宋体" w:eastAsia="宋体" w:hAnsi="宋体" w:cs="Times New Roman"/>
          <w:szCs w:val="21"/>
        </w:rPr>
        <w:t>模的有效模场面积最大，LP</w:t>
      </w:r>
      <w:r w:rsidRPr="00CA78B3">
        <w:rPr>
          <w:rFonts w:ascii="宋体" w:eastAsia="宋体" w:hAnsi="宋体" w:cs="Times New Roman"/>
          <w:szCs w:val="21"/>
          <w:vertAlign w:val="subscript"/>
        </w:rPr>
        <w:t>21</w:t>
      </w:r>
      <w:r w:rsidRPr="00C8377F">
        <w:rPr>
          <w:rFonts w:ascii="宋体" w:eastAsia="宋体" w:hAnsi="宋体" w:cs="Times New Roman"/>
          <w:szCs w:val="21"/>
        </w:rPr>
        <w:t>模、LP</w:t>
      </w:r>
      <w:r w:rsidRPr="00CA78B3">
        <w:rPr>
          <w:rFonts w:ascii="宋体" w:eastAsia="宋体" w:hAnsi="宋体" w:cs="Times New Roman"/>
          <w:szCs w:val="21"/>
          <w:vertAlign w:val="subscript"/>
        </w:rPr>
        <w:t>01</w:t>
      </w:r>
      <w:r w:rsidRPr="00C8377F">
        <w:rPr>
          <w:rFonts w:ascii="宋体" w:eastAsia="宋体" w:hAnsi="宋体" w:cs="Times New Roman"/>
          <w:szCs w:val="21"/>
        </w:rPr>
        <w:t>模依次次之，LP</w:t>
      </w:r>
      <w:r w:rsidRPr="00CA78B3">
        <w:rPr>
          <w:rFonts w:ascii="宋体" w:eastAsia="宋体" w:hAnsi="宋体" w:cs="Times New Roman"/>
          <w:szCs w:val="21"/>
          <w:vertAlign w:val="subscript"/>
        </w:rPr>
        <w:t>02</w:t>
      </w:r>
      <w:r w:rsidRPr="00C8377F">
        <w:rPr>
          <w:rFonts w:ascii="宋体" w:eastAsia="宋体" w:hAnsi="宋体" w:cs="Times New Roman"/>
          <w:szCs w:val="21"/>
        </w:rPr>
        <w:t>模最小，这与各模式的光场强度强弱对应相关；当</w:t>
      </w:r>
      <w:r w:rsidR="00CA78B3" w:rsidRPr="00CA78B3">
        <w:rPr>
          <w:rFonts w:ascii="宋体" w:eastAsia="宋体" w:hAnsi="宋体" w:cs="Times New Roman"/>
          <w:i/>
          <w:szCs w:val="21"/>
        </w:rPr>
        <w:t>d</w:t>
      </w:r>
      <w:r w:rsidR="00CA78B3" w:rsidRPr="00CA78B3">
        <w:rPr>
          <w:rFonts w:ascii="宋体" w:eastAsia="宋体" w:hAnsi="宋体" w:cs="Times New Roman"/>
          <w:szCs w:val="21"/>
          <w:vertAlign w:val="subscript"/>
        </w:rPr>
        <w:t>1</w:t>
      </w:r>
      <w:r w:rsidRPr="00C8377F">
        <w:rPr>
          <w:rFonts w:ascii="宋体" w:eastAsia="宋体" w:hAnsi="宋体" w:cs="Times New Roman"/>
          <w:szCs w:val="21"/>
        </w:rPr>
        <w:t>为7.6 μm时，LP</w:t>
      </w:r>
      <w:r w:rsidRPr="00CA78B3">
        <w:rPr>
          <w:rFonts w:ascii="宋体" w:eastAsia="宋体" w:hAnsi="宋体" w:cs="Times New Roman"/>
          <w:szCs w:val="21"/>
          <w:vertAlign w:val="subscript"/>
        </w:rPr>
        <w:t>01</w:t>
      </w:r>
      <w:r w:rsidRPr="00C8377F">
        <w:rPr>
          <w:rFonts w:ascii="宋体" w:eastAsia="宋体" w:hAnsi="宋体" w:cs="Times New Roman"/>
          <w:szCs w:val="21"/>
        </w:rPr>
        <w:t>模和LP</w:t>
      </w:r>
      <w:r w:rsidRPr="00CA78B3">
        <w:rPr>
          <w:rFonts w:ascii="宋体" w:eastAsia="宋体" w:hAnsi="宋体" w:cs="Times New Roman"/>
          <w:szCs w:val="21"/>
          <w:vertAlign w:val="subscript"/>
        </w:rPr>
        <w:t>11</w:t>
      </w:r>
      <w:r w:rsidRPr="00C8377F">
        <w:rPr>
          <w:rFonts w:ascii="宋体" w:eastAsia="宋体" w:hAnsi="宋体" w:cs="Times New Roman"/>
          <w:szCs w:val="21"/>
        </w:rPr>
        <w:t>模的模场面积分别为89.5 μm</w:t>
      </w:r>
      <w:r w:rsidRPr="00CA78B3">
        <w:rPr>
          <w:rFonts w:ascii="宋体" w:eastAsia="宋体" w:hAnsi="宋体" w:cs="Times New Roman"/>
          <w:szCs w:val="21"/>
          <w:vertAlign w:val="superscript"/>
        </w:rPr>
        <w:t>2</w:t>
      </w:r>
      <w:r w:rsidRPr="00C8377F">
        <w:rPr>
          <w:rFonts w:ascii="宋体" w:eastAsia="宋体" w:hAnsi="宋体" w:cs="Times New Roman"/>
          <w:szCs w:val="21"/>
        </w:rPr>
        <w:t>和124 μm</w:t>
      </w:r>
      <w:r w:rsidRPr="00CA78B3">
        <w:rPr>
          <w:rFonts w:ascii="宋体" w:eastAsia="宋体" w:hAnsi="宋体" w:cs="Times New Roman"/>
          <w:szCs w:val="21"/>
          <w:vertAlign w:val="superscript"/>
        </w:rPr>
        <w:t>2</w:t>
      </w:r>
      <w:r w:rsidRPr="00C8377F">
        <w:rPr>
          <w:rFonts w:ascii="宋体" w:eastAsia="宋体" w:hAnsi="宋体" w:cs="Times New Roman"/>
          <w:szCs w:val="21"/>
        </w:rPr>
        <w:t>。</w:t>
      </w:r>
    </w:p>
    <w:p w:rsidR="00123D79" w:rsidRDefault="00123D79" w:rsidP="00123D79">
      <w:pPr>
        <w:jc w:val="center"/>
        <w:rPr>
          <w:rFonts w:ascii="宋体" w:eastAsia="宋体" w:hAnsi="宋体" w:cs="Times New Roman" w:hint="eastAsia"/>
          <w:szCs w:val="21"/>
        </w:rPr>
      </w:pPr>
      <w:r>
        <w:rPr>
          <w:rFonts w:ascii="宋体" w:eastAsia="宋体" w:hAnsi="宋体" w:cs="Times New Roman"/>
          <w:noProof/>
          <w:szCs w:val="21"/>
        </w:rPr>
        <w:lastRenderedPageBreak/>
        <w:drawing>
          <wp:inline distT="0" distB="0" distL="0" distR="0">
            <wp:extent cx="2677668" cy="1639824"/>
            <wp:effectExtent l="19050" t="0" r="8382" b="0"/>
            <wp:docPr id="15" name="图片 14" descr="李丽君绘图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丽君绘图3a.jpg"/>
                    <pic:cNvPicPr/>
                  </pic:nvPicPr>
                  <pic:blipFill>
                    <a:blip r:embed="rId21" cstate="print"/>
                    <a:stretch>
                      <a:fillRect/>
                    </a:stretch>
                  </pic:blipFill>
                  <pic:spPr>
                    <a:xfrm>
                      <a:off x="0" y="0"/>
                      <a:ext cx="2677668" cy="1639824"/>
                    </a:xfrm>
                    <a:prstGeom prst="rect">
                      <a:avLst/>
                    </a:prstGeom>
                  </pic:spPr>
                </pic:pic>
              </a:graphicData>
            </a:graphic>
          </wp:inline>
        </w:drawing>
      </w:r>
    </w:p>
    <w:p w:rsidR="00123D79" w:rsidRPr="00123D79" w:rsidRDefault="00123D79" w:rsidP="00123D79">
      <w:pPr>
        <w:jc w:val="center"/>
        <w:rPr>
          <w:rFonts w:ascii="宋体" w:eastAsia="宋体" w:hAnsi="宋体" w:cs="Times New Roman" w:hint="eastAsia"/>
          <w:sz w:val="17"/>
          <w:szCs w:val="21"/>
        </w:rPr>
      </w:pPr>
      <w:r w:rsidRPr="00123D79">
        <w:rPr>
          <w:rFonts w:ascii="宋体" w:eastAsia="宋体" w:hAnsi="宋体" w:cs="Times New Roman" w:hint="eastAsia"/>
          <w:sz w:val="17"/>
          <w:szCs w:val="21"/>
        </w:rPr>
        <w:t>（</w:t>
      </w:r>
      <w:r w:rsidRPr="00123D79">
        <w:rPr>
          <w:rFonts w:ascii="宋体" w:eastAsia="宋体" w:hAnsi="宋体" w:cs="Times New Roman"/>
          <w:sz w:val="17"/>
          <w:szCs w:val="21"/>
        </w:rPr>
        <w:t>a）  PC-FMF中各模式的有效折射率随</w:t>
      </w:r>
      <w:r w:rsidRPr="00123D79">
        <w:rPr>
          <w:rFonts w:ascii="宋体" w:eastAsia="宋体" w:hAnsi="宋体" w:cs="Times New Roman"/>
          <w:i/>
          <w:sz w:val="17"/>
          <w:szCs w:val="21"/>
        </w:rPr>
        <w:t>d</w:t>
      </w:r>
      <w:r w:rsidRPr="00123D79">
        <w:rPr>
          <w:rFonts w:ascii="宋体" w:eastAsia="宋体" w:hAnsi="宋体" w:cs="Times New Roman"/>
          <w:sz w:val="17"/>
          <w:szCs w:val="21"/>
          <w:vertAlign w:val="subscript"/>
        </w:rPr>
        <w:t>1</w:t>
      </w:r>
      <w:r w:rsidRPr="00123D79">
        <w:rPr>
          <w:rFonts w:ascii="宋体" w:eastAsia="宋体" w:hAnsi="宋体" w:cs="Times New Roman"/>
          <w:sz w:val="17"/>
          <w:szCs w:val="21"/>
        </w:rPr>
        <w:t>的变化</w:t>
      </w:r>
    </w:p>
    <w:p w:rsidR="00123D79" w:rsidRDefault="00123D79" w:rsidP="00123D79">
      <w:pPr>
        <w:jc w:val="center"/>
        <w:rPr>
          <w:rFonts w:ascii="宋体" w:eastAsia="宋体" w:hAnsi="宋体" w:cs="Times New Roman" w:hint="eastAsia"/>
          <w:szCs w:val="21"/>
        </w:rPr>
      </w:pPr>
      <w:r>
        <w:rPr>
          <w:rFonts w:ascii="宋体" w:eastAsia="宋体" w:hAnsi="宋体" w:cs="Times New Roman"/>
          <w:noProof/>
          <w:szCs w:val="21"/>
        </w:rPr>
        <w:drawing>
          <wp:inline distT="0" distB="0" distL="0" distR="0">
            <wp:extent cx="2677668" cy="1706880"/>
            <wp:effectExtent l="19050" t="0" r="8382" b="0"/>
            <wp:docPr id="16" name="图片 15" descr="李丽君绘图3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丽君绘图3b.jpg"/>
                    <pic:cNvPicPr/>
                  </pic:nvPicPr>
                  <pic:blipFill>
                    <a:blip r:embed="rId22" cstate="print"/>
                    <a:stretch>
                      <a:fillRect/>
                    </a:stretch>
                  </pic:blipFill>
                  <pic:spPr>
                    <a:xfrm>
                      <a:off x="0" y="0"/>
                      <a:ext cx="2677668" cy="1706880"/>
                    </a:xfrm>
                    <a:prstGeom prst="rect">
                      <a:avLst/>
                    </a:prstGeom>
                  </pic:spPr>
                </pic:pic>
              </a:graphicData>
            </a:graphic>
          </wp:inline>
        </w:drawing>
      </w:r>
    </w:p>
    <w:p w:rsidR="00123D79" w:rsidRPr="00123D79" w:rsidRDefault="00123D79" w:rsidP="00123D79">
      <w:pPr>
        <w:jc w:val="center"/>
        <w:rPr>
          <w:rFonts w:ascii="宋体" w:eastAsia="宋体" w:hAnsi="宋体" w:cs="Times New Roman" w:hint="eastAsia"/>
          <w:sz w:val="17"/>
          <w:szCs w:val="21"/>
        </w:rPr>
      </w:pPr>
      <w:r w:rsidRPr="00123D79">
        <w:rPr>
          <w:rFonts w:ascii="宋体" w:eastAsia="宋体" w:hAnsi="宋体" w:cs="Times New Roman" w:hint="eastAsia"/>
          <w:sz w:val="17"/>
          <w:szCs w:val="21"/>
        </w:rPr>
        <w:t>（</w:t>
      </w:r>
      <w:r w:rsidRPr="00123D79">
        <w:rPr>
          <w:rFonts w:ascii="宋体" w:eastAsia="宋体" w:hAnsi="宋体" w:cs="Times New Roman"/>
          <w:sz w:val="17"/>
          <w:szCs w:val="21"/>
        </w:rPr>
        <w:t>b）  PC-FMF中各模式的有效模场面积随</w:t>
      </w:r>
      <w:r w:rsidRPr="00123D79">
        <w:rPr>
          <w:rFonts w:ascii="宋体" w:eastAsia="宋体" w:hAnsi="宋体" w:cs="Times New Roman"/>
          <w:i/>
          <w:sz w:val="17"/>
          <w:szCs w:val="21"/>
        </w:rPr>
        <w:t>d</w:t>
      </w:r>
      <w:r w:rsidRPr="00123D79">
        <w:rPr>
          <w:rFonts w:ascii="宋体" w:eastAsia="宋体" w:hAnsi="宋体" w:cs="Times New Roman"/>
          <w:sz w:val="17"/>
          <w:szCs w:val="21"/>
          <w:vertAlign w:val="subscript"/>
        </w:rPr>
        <w:t>1</w:t>
      </w:r>
      <w:r w:rsidRPr="00123D79">
        <w:rPr>
          <w:rFonts w:ascii="宋体" w:eastAsia="宋体" w:hAnsi="宋体" w:cs="Times New Roman"/>
          <w:sz w:val="17"/>
          <w:szCs w:val="21"/>
        </w:rPr>
        <w:t>的变化</w:t>
      </w:r>
    </w:p>
    <w:p w:rsidR="00123D79" w:rsidRPr="00123D79" w:rsidRDefault="00123D79" w:rsidP="00123D79">
      <w:pPr>
        <w:jc w:val="center"/>
        <w:rPr>
          <w:rFonts w:ascii="宋体" w:eastAsia="宋体" w:hAnsi="宋体" w:cs="Times New Roman"/>
          <w:b/>
          <w:sz w:val="17"/>
          <w:szCs w:val="21"/>
        </w:rPr>
      </w:pPr>
      <w:r w:rsidRPr="00123D79">
        <w:rPr>
          <w:rFonts w:ascii="宋体" w:eastAsia="宋体" w:hAnsi="宋体" w:cs="Times New Roman" w:hint="eastAsia"/>
          <w:b/>
          <w:sz w:val="17"/>
          <w:szCs w:val="21"/>
        </w:rPr>
        <w:t>图</w:t>
      </w:r>
      <w:r w:rsidRPr="00123D79">
        <w:rPr>
          <w:rFonts w:ascii="宋体" w:eastAsia="宋体" w:hAnsi="宋体" w:cs="Times New Roman"/>
          <w:b/>
          <w:sz w:val="17"/>
          <w:szCs w:val="21"/>
        </w:rPr>
        <w:t>3  PC-FMF中各模式的有效折射率和有效模场面积随</w:t>
      </w:r>
      <w:r w:rsidRPr="00123D79">
        <w:rPr>
          <w:rFonts w:ascii="宋体" w:eastAsia="宋体" w:hAnsi="宋体" w:cs="Times New Roman"/>
          <w:b/>
          <w:i/>
          <w:sz w:val="17"/>
          <w:szCs w:val="21"/>
        </w:rPr>
        <w:t>d</w:t>
      </w:r>
      <w:r w:rsidRPr="00123D79">
        <w:rPr>
          <w:rFonts w:ascii="宋体" w:eastAsia="宋体" w:hAnsi="宋体" w:cs="Times New Roman"/>
          <w:b/>
          <w:sz w:val="17"/>
          <w:szCs w:val="21"/>
          <w:vertAlign w:val="subscript"/>
        </w:rPr>
        <w:t>1</w:t>
      </w:r>
      <w:r w:rsidRPr="00123D79">
        <w:rPr>
          <w:rFonts w:ascii="宋体" w:eastAsia="宋体" w:hAnsi="宋体" w:cs="Times New Roman"/>
          <w:b/>
          <w:sz w:val="17"/>
          <w:szCs w:val="21"/>
        </w:rPr>
        <w:t>的变化</w:t>
      </w:r>
    </w:p>
    <w:p w:rsidR="00C8377F" w:rsidRPr="004E2FB9" w:rsidRDefault="00C8377F" w:rsidP="00C8377F">
      <w:pPr>
        <w:rPr>
          <w:rFonts w:ascii="方正黑体_GBK" w:eastAsia="方正黑体_GBK" w:hAnsi="Times New Roman" w:cs="Times New Roman"/>
          <w:szCs w:val="21"/>
        </w:rPr>
      </w:pPr>
      <w:r w:rsidRPr="004E2FB9">
        <w:rPr>
          <w:rFonts w:ascii="方正黑体_GBK" w:eastAsia="方正黑体_GBK" w:hAnsi="Times New Roman" w:cs="Times New Roman"/>
          <w:szCs w:val="21"/>
        </w:rPr>
        <w:t>2.4 SBS阈值</w:t>
      </w:r>
    </w:p>
    <w:p w:rsidR="00C8377F" w:rsidRDefault="00C8377F" w:rsidP="00C8377F">
      <w:pPr>
        <w:rPr>
          <w:rFonts w:ascii="宋体" w:eastAsia="宋体" w:hAnsi="宋体" w:cs="Times New Roman" w:hint="eastAsia"/>
          <w:szCs w:val="21"/>
        </w:rPr>
      </w:pPr>
      <w:r w:rsidRPr="00C8377F">
        <w:rPr>
          <w:rFonts w:ascii="宋体" w:eastAsia="宋体" w:hAnsi="宋体" w:cs="Times New Roman" w:hint="eastAsia"/>
          <w:szCs w:val="21"/>
        </w:rPr>
        <w:t xml:space="preserve">　　</w:t>
      </w:r>
      <w:r w:rsidRPr="00C8377F">
        <w:rPr>
          <w:rFonts w:ascii="宋体" w:eastAsia="宋体" w:hAnsi="宋体" w:cs="Times New Roman"/>
          <w:szCs w:val="21"/>
        </w:rPr>
        <w:t>PC-FMF中LP</w:t>
      </w:r>
      <w:r w:rsidRPr="00CA78B3">
        <w:rPr>
          <w:rFonts w:ascii="宋体" w:eastAsia="宋体" w:hAnsi="宋体" w:cs="Times New Roman"/>
          <w:szCs w:val="21"/>
          <w:vertAlign w:val="subscript"/>
        </w:rPr>
        <w:t>01</w:t>
      </w:r>
      <w:r w:rsidRPr="00C8377F">
        <w:rPr>
          <w:rFonts w:ascii="宋体" w:eastAsia="宋体" w:hAnsi="宋体" w:cs="Times New Roman"/>
          <w:szCs w:val="21"/>
        </w:rPr>
        <w:t>模和LP</w:t>
      </w:r>
      <w:r w:rsidRPr="00CA78B3">
        <w:rPr>
          <w:rFonts w:ascii="宋体" w:eastAsia="宋体" w:hAnsi="宋体" w:cs="Times New Roman"/>
          <w:szCs w:val="21"/>
          <w:vertAlign w:val="subscript"/>
        </w:rPr>
        <w:t>11</w:t>
      </w:r>
      <w:r w:rsidRPr="00C8377F">
        <w:rPr>
          <w:rFonts w:ascii="宋体" w:eastAsia="宋体" w:hAnsi="宋体" w:cs="Times New Roman"/>
          <w:szCs w:val="21"/>
        </w:rPr>
        <w:t>模的SBS阈值随光纤有效长度的变化如图4所示。可以看出，光纤有效长度相同时，LP</w:t>
      </w:r>
      <w:r w:rsidRPr="00CA78B3">
        <w:rPr>
          <w:rFonts w:ascii="宋体" w:eastAsia="宋体" w:hAnsi="宋体" w:cs="Times New Roman"/>
          <w:szCs w:val="21"/>
          <w:vertAlign w:val="subscript"/>
        </w:rPr>
        <w:t>01</w:t>
      </w:r>
      <w:r w:rsidRPr="00C8377F">
        <w:rPr>
          <w:rFonts w:ascii="宋体" w:eastAsia="宋体" w:hAnsi="宋体" w:cs="Times New Roman"/>
          <w:szCs w:val="21"/>
        </w:rPr>
        <w:t>模的SBS阈值小于LP</w:t>
      </w:r>
      <w:r w:rsidRPr="00CA78B3">
        <w:rPr>
          <w:rFonts w:ascii="宋体" w:eastAsia="宋体" w:hAnsi="宋体" w:cs="Times New Roman"/>
          <w:szCs w:val="21"/>
          <w:vertAlign w:val="subscript"/>
        </w:rPr>
        <w:t>11</w:t>
      </w:r>
      <w:r w:rsidRPr="00C8377F">
        <w:rPr>
          <w:rFonts w:ascii="宋体" w:eastAsia="宋体" w:hAnsi="宋体" w:cs="Times New Roman"/>
          <w:szCs w:val="21"/>
        </w:rPr>
        <w:t>模，表明LP</w:t>
      </w:r>
      <w:r w:rsidRPr="00CA78B3">
        <w:rPr>
          <w:rFonts w:ascii="宋体" w:eastAsia="宋体" w:hAnsi="宋体" w:cs="Times New Roman"/>
          <w:szCs w:val="21"/>
          <w:vertAlign w:val="subscript"/>
        </w:rPr>
        <w:t>01</w:t>
      </w:r>
      <w:r w:rsidRPr="00C8377F">
        <w:rPr>
          <w:rFonts w:ascii="宋体" w:eastAsia="宋体" w:hAnsi="宋体" w:cs="Times New Roman"/>
          <w:szCs w:val="21"/>
        </w:rPr>
        <w:t>模更易发生SBS效应；当光纤有效长度为0.1~1 km时，2个模式的SBS阈值差别较大，而在1~5 km时，2个模式的SBS阀值相差很小，表明光纤有效长度在0.1~1 km时，长度越短，LP</w:t>
      </w:r>
      <w:r w:rsidRPr="00CA78B3">
        <w:rPr>
          <w:rFonts w:ascii="宋体" w:eastAsia="宋体" w:hAnsi="宋体" w:cs="Times New Roman"/>
          <w:szCs w:val="21"/>
          <w:vertAlign w:val="subscript"/>
        </w:rPr>
        <w:t>11</w:t>
      </w:r>
      <w:r w:rsidRPr="00C8377F">
        <w:rPr>
          <w:rFonts w:ascii="宋体" w:eastAsia="宋体" w:hAnsi="宋体" w:cs="Times New Roman"/>
          <w:szCs w:val="21"/>
        </w:rPr>
        <w:t>模的SBS效应越不容易发生，要求的SBS阀值越高。此外，PC-FMF中2个模式的SBS阈值整体上均随光纤有效长度的增加而逐渐减小。当光纤有效长度从0.1 km增加5 km时，LP</w:t>
      </w:r>
      <w:r w:rsidRPr="00CA78B3">
        <w:rPr>
          <w:rFonts w:ascii="宋体" w:eastAsia="宋体" w:hAnsi="宋体" w:cs="Times New Roman"/>
          <w:szCs w:val="21"/>
          <w:vertAlign w:val="subscript"/>
        </w:rPr>
        <w:t>01</w:t>
      </w:r>
      <w:r w:rsidRPr="00C8377F">
        <w:rPr>
          <w:rFonts w:ascii="宋体" w:eastAsia="宋体" w:hAnsi="宋体" w:cs="Times New Roman"/>
          <w:szCs w:val="21"/>
        </w:rPr>
        <w:t>模/LP</w:t>
      </w:r>
      <w:r w:rsidRPr="00CA78B3">
        <w:rPr>
          <w:rFonts w:ascii="宋体" w:eastAsia="宋体" w:hAnsi="宋体" w:cs="Times New Roman"/>
          <w:szCs w:val="21"/>
          <w:vertAlign w:val="subscript"/>
        </w:rPr>
        <w:t>11</w:t>
      </w:r>
      <w:r w:rsidRPr="00C8377F">
        <w:rPr>
          <w:rFonts w:ascii="宋体" w:eastAsia="宋体" w:hAnsi="宋体" w:cs="Times New Roman"/>
          <w:szCs w:val="21"/>
        </w:rPr>
        <w:t>模的SBS阈值由1080 mW/1790 mW逐渐减小到21.7 mW/35.8 mW。其中，光纤有效长度从0.1 km增加到1 km时，2个模式的SBS阀值均是迅速减小；而光纤有效长度从1 km增加到5 km时，2个模式的SBS阀值均减小较慢，表明在1~5 km范围内SBS阀值受光纤有效传输长度的影响不大。故本文取光纤有效长度为1 km，此时LP</w:t>
      </w:r>
      <w:r w:rsidRPr="00CA78B3">
        <w:rPr>
          <w:rFonts w:ascii="宋体" w:eastAsia="宋体" w:hAnsi="宋体" w:cs="Times New Roman"/>
          <w:szCs w:val="21"/>
          <w:vertAlign w:val="subscript"/>
        </w:rPr>
        <w:t>01</w:t>
      </w:r>
      <w:r w:rsidRPr="00C8377F">
        <w:rPr>
          <w:rFonts w:ascii="宋体" w:eastAsia="宋体" w:hAnsi="宋体" w:cs="Times New Roman"/>
          <w:szCs w:val="21"/>
        </w:rPr>
        <w:t>模和LP</w:t>
      </w:r>
      <w:r w:rsidRPr="00CA78B3">
        <w:rPr>
          <w:rFonts w:ascii="宋体" w:eastAsia="宋体" w:hAnsi="宋体" w:cs="Times New Roman"/>
          <w:szCs w:val="21"/>
          <w:vertAlign w:val="subscript"/>
        </w:rPr>
        <w:t>11</w:t>
      </w:r>
      <w:r w:rsidRPr="00C8377F">
        <w:rPr>
          <w:rFonts w:ascii="宋体" w:eastAsia="宋体" w:hAnsi="宋体" w:cs="Times New Roman"/>
          <w:szCs w:val="21"/>
        </w:rPr>
        <w:t>模的SBS阀值分别为108 mW和179 mW。</w:t>
      </w:r>
    </w:p>
    <w:p w:rsidR="00325D62" w:rsidRDefault="00325D62" w:rsidP="00325D62">
      <w:pPr>
        <w:jc w:val="center"/>
        <w:rPr>
          <w:rFonts w:ascii="宋体" w:eastAsia="宋体" w:hAnsi="宋体" w:cs="Times New Roman" w:hint="eastAsia"/>
          <w:szCs w:val="21"/>
        </w:rPr>
      </w:pPr>
      <w:r>
        <w:rPr>
          <w:rFonts w:ascii="宋体" w:eastAsia="宋体" w:hAnsi="宋体" w:cs="Times New Roman"/>
          <w:noProof/>
          <w:szCs w:val="21"/>
        </w:rPr>
        <w:drawing>
          <wp:inline distT="0" distB="0" distL="0" distR="0">
            <wp:extent cx="2706624" cy="1839468"/>
            <wp:effectExtent l="19050" t="0" r="0" b="0"/>
            <wp:docPr id="17" name="图片 16" descr="李丽君绘图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丽君绘图4.jpg"/>
                    <pic:cNvPicPr/>
                  </pic:nvPicPr>
                  <pic:blipFill>
                    <a:blip r:embed="rId23" cstate="print"/>
                    <a:stretch>
                      <a:fillRect/>
                    </a:stretch>
                  </pic:blipFill>
                  <pic:spPr>
                    <a:xfrm>
                      <a:off x="0" y="0"/>
                      <a:ext cx="2706624" cy="1839468"/>
                    </a:xfrm>
                    <a:prstGeom prst="rect">
                      <a:avLst/>
                    </a:prstGeom>
                  </pic:spPr>
                </pic:pic>
              </a:graphicData>
            </a:graphic>
          </wp:inline>
        </w:drawing>
      </w:r>
    </w:p>
    <w:p w:rsidR="00325D62" w:rsidRPr="00325D62" w:rsidRDefault="00325D62" w:rsidP="00325D62">
      <w:pPr>
        <w:jc w:val="center"/>
        <w:rPr>
          <w:rFonts w:ascii="宋体" w:eastAsia="宋体" w:hAnsi="宋体" w:cs="Times New Roman"/>
          <w:b/>
          <w:sz w:val="17"/>
          <w:szCs w:val="21"/>
        </w:rPr>
      </w:pPr>
      <w:r w:rsidRPr="00325D62">
        <w:rPr>
          <w:rFonts w:ascii="宋体" w:eastAsia="宋体" w:hAnsi="宋体" w:cs="Times New Roman" w:hint="eastAsia"/>
          <w:b/>
          <w:sz w:val="17"/>
          <w:szCs w:val="21"/>
        </w:rPr>
        <w:t>图</w:t>
      </w:r>
      <w:r w:rsidRPr="00325D62">
        <w:rPr>
          <w:rFonts w:ascii="宋体" w:eastAsia="宋体" w:hAnsi="宋体" w:cs="Times New Roman"/>
          <w:b/>
          <w:sz w:val="17"/>
          <w:szCs w:val="21"/>
        </w:rPr>
        <w:t>4  SBS阀值随光纤有效长度的变化</w:t>
      </w:r>
    </w:p>
    <w:p w:rsidR="00C8377F" w:rsidRPr="004E2FB9" w:rsidRDefault="00C8377F" w:rsidP="00C8377F">
      <w:pPr>
        <w:rPr>
          <w:rFonts w:ascii="方正黑体_GBK" w:eastAsia="方正黑体_GBK" w:hAnsi="Times New Roman" w:cs="Times New Roman"/>
          <w:szCs w:val="21"/>
        </w:rPr>
      </w:pPr>
      <w:r w:rsidRPr="004E2FB9">
        <w:rPr>
          <w:rFonts w:ascii="方正黑体_GBK" w:eastAsia="方正黑体_GBK" w:hAnsi="Times New Roman" w:cs="Times New Roman"/>
          <w:szCs w:val="21"/>
        </w:rPr>
        <w:t>2.5 慢光延时</w:t>
      </w:r>
    </w:p>
    <w:p w:rsidR="00C8377F" w:rsidRDefault="00C8377F" w:rsidP="00C8377F">
      <w:pPr>
        <w:rPr>
          <w:rFonts w:ascii="宋体" w:eastAsia="宋体" w:hAnsi="宋体" w:cs="Times New Roman" w:hint="eastAsia"/>
          <w:szCs w:val="21"/>
        </w:rPr>
      </w:pPr>
      <w:r w:rsidRPr="00C8377F">
        <w:rPr>
          <w:rFonts w:ascii="宋体" w:eastAsia="宋体" w:hAnsi="宋体" w:cs="Times New Roman" w:hint="eastAsia"/>
          <w:szCs w:val="21"/>
        </w:rPr>
        <w:t xml:space="preserve">　　</w:t>
      </w:r>
      <w:r w:rsidRPr="00C8377F">
        <w:rPr>
          <w:rFonts w:ascii="宋体" w:eastAsia="宋体" w:hAnsi="宋体" w:cs="Times New Roman"/>
          <w:szCs w:val="21"/>
        </w:rPr>
        <w:t>PC-FMF中LP</w:t>
      </w:r>
      <w:r w:rsidRPr="00CA78B3">
        <w:rPr>
          <w:rFonts w:ascii="宋体" w:eastAsia="宋体" w:hAnsi="宋体" w:cs="Times New Roman"/>
          <w:szCs w:val="21"/>
          <w:vertAlign w:val="subscript"/>
        </w:rPr>
        <w:t>01</w:t>
      </w:r>
      <w:r w:rsidRPr="00C8377F">
        <w:rPr>
          <w:rFonts w:ascii="宋体" w:eastAsia="宋体" w:hAnsi="宋体" w:cs="Times New Roman"/>
          <w:szCs w:val="21"/>
        </w:rPr>
        <w:t>模和LP</w:t>
      </w:r>
      <w:r w:rsidRPr="00CA78B3">
        <w:rPr>
          <w:rFonts w:ascii="宋体" w:eastAsia="宋体" w:hAnsi="宋体" w:cs="Times New Roman"/>
          <w:szCs w:val="21"/>
          <w:vertAlign w:val="subscript"/>
        </w:rPr>
        <w:t>11</w:t>
      </w:r>
      <w:r w:rsidRPr="00C8377F">
        <w:rPr>
          <w:rFonts w:ascii="宋体" w:eastAsia="宋体" w:hAnsi="宋体" w:cs="Times New Roman"/>
          <w:szCs w:val="21"/>
        </w:rPr>
        <w:t>模的慢光延时随泵浦功率的变化如图5所示。可以看出，随着输入泵浦功率的</w:t>
      </w:r>
      <w:r w:rsidRPr="00C8377F">
        <w:rPr>
          <w:rFonts w:ascii="宋体" w:eastAsia="宋体" w:hAnsi="宋体" w:cs="Times New Roman"/>
          <w:szCs w:val="21"/>
        </w:rPr>
        <w:lastRenderedPageBreak/>
        <w:t>增大，LP</w:t>
      </w:r>
      <w:r w:rsidRPr="00CA78B3">
        <w:rPr>
          <w:rFonts w:ascii="宋体" w:eastAsia="宋体" w:hAnsi="宋体" w:cs="Times New Roman"/>
          <w:szCs w:val="21"/>
          <w:vertAlign w:val="subscript"/>
        </w:rPr>
        <w:t>01</w:t>
      </w:r>
      <w:r w:rsidRPr="00C8377F">
        <w:rPr>
          <w:rFonts w:ascii="宋体" w:eastAsia="宋体" w:hAnsi="宋体" w:cs="Times New Roman"/>
          <w:szCs w:val="21"/>
        </w:rPr>
        <w:t>模和LP</w:t>
      </w:r>
      <w:r w:rsidRPr="00CA78B3">
        <w:rPr>
          <w:rFonts w:ascii="宋体" w:eastAsia="宋体" w:hAnsi="宋体" w:cs="Times New Roman"/>
          <w:szCs w:val="21"/>
          <w:vertAlign w:val="subscript"/>
        </w:rPr>
        <w:t>11</w:t>
      </w:r>
      <w:r w:rsidRPr="00C8377F">
        <w:rPr>
          <w:rFonts w:ascii="宋体" w:eastAsia="宋体" w:hAnsi="宋体" w:cs="Times New Roman"/>
          <w:szCs w:val="21"/>
        </w:rPr>
        <w:t>模的慢光延时均呈线性逐渐增大，表明光纤中SBS效应随着泵浦功率增大而加强；增加相同的泵浦功率，LP</w:t>
      </w:r>
      <w:r w:rsidRPr="00CA78B3">
        <w:rPr>
          <w:rFonts w:ascii="宋体" w:eastAsia="宋体" w:hAnsi="宋体" w:cs="Times New Roman"/>
          <w:szCs w:val="21"/>
          <w:vertAlign w:val="subscript"/>
        </w:rPr>
        <w:t>01</w:t>
      </w:r>
      <w:r w:rsidRPr="00C8377F">
        <w:rPr>
          <w:rFonts w:ascii="宋体" w:eastAsia="宋体" w:hAnsi="宋体" w:cs="Times New Roman"/>
          <w:szCs w:val="21"/>
        </w:rPr>
        <w:t>模的慢光延时增大更多，表明LP01模更易受泵浦功率影响；当输入泵浦功率相同时，LP</w:t>
      </w:r>
      <w:r w:rsidRPr="00CA78B3">
        <w:rPr>
          <w:rFonts w:ascii="宋体" w:eastAsia="宋体" w:hAnsi="宋体" w:cs="Times New Roman"/>
          <w:szCs w:val="21"/>
          <w:vertAlign w:val="subscript"/>
        </w:rPr>
        <w:t>01</w:t>
      </w:r>
      <w:r w:rsidRPr="00C8377F">
        <w:rPr>
          <w:rFonts w:ascii="宋体" w:eastAsia="宋体" w:hAnsi="宋体" w:cs="Times New Roman"/>
          <w:szCs w:val="21"/>
        </w:rPr>
        <w:t>模的慢光延时大于LP</w:t>
      </w:r>
      <w:r w:rsidRPr="00CA78B3">
        <w:rPr>
          <w:rFonts w:ascii="宋体" w:eastAsia="宋体" w:hAnsi="宋体" w:cs="Times New Roman"/>
          <w:szCs w:val="21"/>
          <w:vertAlign w:val="subscript"/>
        </w:rPr>
        <w:t>11</w:t>
      </w:r>
      <w:r w:rsidRPr="00C8377F">
        <w:rPr>
          <w:rFonts w:ascii="宋体" w:eastAsia="宋体" w:hAnsi="宋体" w:cs="Times New Roman"/>
          <w:szCs w:val="21"/>
        </w:rPr>
        <w:t>模，这是由于光纤中LP01模产生的布里渊增益更大，慢光延时与增益成正比。综合以上结果，本文取输入泵浦功率为1 W，此时LP01模和LP11模的慢光延时分别为881 ns</w:t>
      </w:r>
      <w:r w:rsidRPr="00C8377F">
        <w:rPr>
          <w:rFonts w:ascii="宋体" w:eastAsia="宋体" w:hAnsi="宋体" w:cs="Times New Roman" w:hint="eastAsia"/>
          <w:szCs w:val="21"/>
        </w:rPr>
        <w:t>和</w:t>
      </w:r>
      <w:r w:rsidRPr="00C8377F">
        <w:rPr>
          <w:rFonts w:ascii="宋体" w:eastAsia="宋体" w:hAnsi="宋体" w:cs="Times New Roman"/>
          <w:szCs w:val="21"/>
        </w:rPr>
        <w:t>533 ns。</w:t>
      </w:r>
    </w:p>
    <w:p w:rsidR="00325D62" w:rsidRDefault="00325D62" w:rsidP="00325D62">
      <w:pPr>
        <w:jc w:val="center"/>
        <w:rPr>
          <w:rFonts w:ascii="宋体" w:eastAsia="宋体" w:hAnsi="宋体" w:cs="Times New Roman" w:hint="eastAsia"/>
          <w:szCs w:val="21"/>
        </w:rPr>
      </w:pPr>
      <w:r>
        <w:rPr>
          <w:rFonts w:ascii="宋体" w:eastAsia="宋体" w:hAnsi="宋体" w:cs="Times New Roman"/>
          <w:noProof/>
          <w:szCs w:val="21"/>
        </w:rPr>
        <w:drawing>
          <wp:inline distT="0" distB="0" distL="0" distR="0">
            <wp:extent cx="2676144" cy="1781556"/>
            <wp:effectExtent l="19050" t="0" r="0" b="0"/>
            <wp:docPr id="18" name="图片 17" descr="李丽君绘图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丽君绘图5.jpg"/>
                    <pic:cNvPicPr/>
                  </pic:nvPicPr>
                  <pic:blipFill>
                    <a:blip r:embed="rId24" cstate="print"/>
                    <a:stretch>
                      <a:fillRect/>
                    </a:stretch>
                  </pic:blipFill>
                  <pic:spPr>
                    <a:xfrm>
                      <a:off x="0" y="0"/>
                      <a:ext cx="2676144" cy="1781556"/>
                    </a:xfrm>
                    <a:prstGeom prst="rect">
                      <a:avLst/>
                    </a:prstGeom>
                  </pic:spPr>
                </pic:pic>
              </a:graphicData>
            </a:graphic>
          </wp:inline>
        </w:drawing>
      </w:r>
    </w:p>
    <w:p w:rsidR="00325D62" w:rsidRPr="00325D62" w:rsidRDefault="00325D62" w:rsidP="00325D62">
      <w:pPr>
        <w:jc w:val="center"/>
        <w:rPr>
          <w:rFonts w:ascii="宋体" w:eastAsia="宋体" w:hAnsi="宋体" w:cs="Times New Roman"/>
          <w:b/>
          <w:sz w:val="17"/>
          <w:szCs w:val="21"/>
        </w:rPr>
      </w:pPr>
      <w:r w:rsidRPr="00325D62">
        <w:rPr>
          <w:rFonts w:ascii="宋体" w:eastAsia="宋体" w:hAnsi="宋体" w:cs="Times New Roman" w:hint="eastAsia"/>
          <w:b/>
          <w:sz w:val="17"/>
          <w:szCs w:val="21"/>
        </w:rPr>
        <w:t>图</w:t>
      </w:r>
      <w:r w:rsidRPr="00325D62">
        <w:rPr>
          <w:rFonts w:ascii="宋体" w:eastAsia="宋体" w:hAnsi="宋体" w:cs="Times New Roman"/>
          <w:b/>
          <w:sz w:val="17"/>
          <w:szCs w:val="21"/>
        </w:rPr>
        <w:t>5  慢光延时随泵浦功率的变化</w:t>
      </w:r>
    </w:p>
    <w:p w:rsidR="00C8377F" w:rsidRPr="004E2FB9" w:rsidRDefault="00C8377F" w:rsidP="00C8377F">
      <w:pPr>
        <w:rPr>
          <w:rFonts w:ascii="方正黑体_GBK" w:eastAsia="方正黑体_GBK" w:hAnsi="Times New Roman" w:cs="Times New Roman"/>
          <w:szCs w:val="21"/>
        </w:rPr>
      </w:pPr>
      <w:r w:rsidRPr="004E2FB9">
        <w:rPr>
          <w:rFonts w:ascii="方正黑体_GBK" w:eastAsia="方正黑体_GBK" w:hAnsi="Times New Roman" w:cs="Times New Roman"/>
          <w:szCs w:val="21"/>
        </w:rPr>
        <w:t>2.6 斯托克斯光输出波形</w:t>
      </w:r>
    </w:p>
    <w:p w:rsidR="00C8377F" w:rsidRPr="00C8377F" w:rsidRDefault="00C8377F" w:rsidP="00C8377F">
      <w:pPr>
        <w:rPr>
          <w:rFonts w:ascii="宋体" w:eastAsia="宋体" w:hAnsi="宋体" w:cs="Times New Roman"/>
          <w:szCs w:val="21"/>
        </w:rPr>
      </w:pPr>
      <w:r w:rsidRPr="00C8377F">
        <w:rPr>
          <w:rFonts w:ascii="宋体" w:eastAsia="宋体" w:hAnsi="宋体" w:cs="Times New Roman" w:hint="eastAsia"/>
          <w:szCs w:val="21"/>
        </w:rPr>
        <w:t xml:space="preserve">　　本文选脉宽为</w:t>
      </w:r>
      <w:r w:rsidRPr="00C8377F">
        <w:rPr>
          <w:rFonts w:ascii="宋体" w:eastAsia="宋体" w:hAnsi="宋体" w:cs="Times New Roman"/>
          <w:szCs w:val="21"/>
        </w:rPr>
        <w:t>200 ns的高斯信号脉冲作为输入信号，输入泵浦功率为1 W，得到波长为1550 nm时PC-FMF中各模式信号光的斯托克斯光输出波形图如图6所示</w:t>
      </w:r>
      <w:r w:rsidRPr="007474BE">
        <w:rPr>
          <w:rFonts w:ascii="宋体" w:eastAsia="宋体" w:hAnsi="宋体" w:cs="Times New Roman"/>
          <w:szCs w:val="21"/>
          <w:vertAlign w:val="superscript"/>
        </w:rPr>
        <w:t>[8]</w:t>
      </w:r>
      <w:r w:rsidRPr="00C8377F">
        <w:rPr>
          <w:rFonts w:ascii="宋体" w:eastAsia="宋体" w:hAnsi="宋体" w:cs="Times New Roman"/>
          <w:szCs w:val="21"/>
        </w:rPr>
        <w:t>。可以看出，与输入信号相比，LP</w:t>
      </w:r>
      <w:r w:rsidRPr="00CA78B3">
        <w:rPr>
          <w:rFonts w:ascii="宋体" w:eastAsia="宋体" w:hAnsi="宋体" w:cs="Times New Roman"/>
          <w:szCs w:val="21"/>
          <w:vertAlign w:val="subscript"/>
        </w:rPr>
        <w:t>０1</w:t>
      </w:r>
      <w:r w:rsidRPr="00C8377F">
        <w:rPr>
          <w:rFonts w:ascii="宋体" w:eastAsia="宋体" w:hAnsi="宋体" w:cs="Times New Roman"/>
          <w:szCs w:val="21"/>
        </w:rPr>
        <w:t>模和LP</w:t>
      </w:r>
      <w:r w:rsidRPr="00CA78B3">
        <w:rPr>
          <w:rFonts w:ascii="宋体" w:eastAsia="宋体" w:hAnsi="宋体" w:cs="Times New Roman"/>
          <w:szCs w:val="21"/>
          <w:vertAlign w:val="subscript"/>
        </w:rPr>
        <w:t>11</w:t>
      </w:r>
      <w:r w:rsidRPr="00C8377F">
        <w:rPr>
          <w:rFonts w:ascii="宋体" w:eastAsia="宋体" w:hAnsi="宋体" w:cs="Times New Roman"/>
          <w:szCs w:val="21"/>
        </w:rPr>
        <w:t>模都有慢光延时和脉冲失真，且LP</w:t>
      </w:r>
      <w:r w:rsidRPr="00CA78B3">
        <w:rPr>
          <w:rFonts w:ascii="宋体" w:eastAsia="宋体" w:hAnsi="宋体" w:cs="Times New Roman"/>
          <w:szCs w:val="21"/>
          <w:vertAlign w:val="subscript"/>
        </w:rPr>
        <w:t>０1</w:t>
      </w:r>
      <w:r w:rsidRPr="00C8377F">
        <w:rPr>
          <w:rFonts w:ascii="宋体" w:eastAsia="宋体" w:hAnsi="宋体" w:cs="Times New Roman"/>
          <w:szCs w:val="21"/>
        </w:rPr>
        <w:t>模的慢光延时及展宽均大于LP</w:t>
      </w:r>
      <w:r w:rsidRPr="00CA78B3">
        <w:rPr>
          <w:rFonts w:ascii="宋体" w:eastAsia="宋体" w:hAnsi="宋体" w:cs="Times New Roman"/>
          <w:szCs w:val="21"/>
          <w:vertAlign w:val="subscript"/>
        </w:rPr>
        <w:t>11</w:t>
      </w:r>
      <w:r w:rsidRPr="00C8377F">
        <w:rPr>
          <w:rFonts w:ascii="宋体" w:eastAsia="宋体" w:hAnsi="宋体" w:cs="Times New Roman"/>
          <w:szCs w:val="21"/>
        </w:rPr>
        <w:t>模，这是因为LP</w:t>
      </w:r>
      <w:r w:rsidRPr="00CA78B3">
        <w:rPr>
          <w:rFonts w:ascii="宋体" w:eastAsia="宋体" w:hAnsi="宋体" w:cs="Times New Roman"/>
          <w:szCs w:val="21"/>
          <w:vertAlign w:val="subscript"/>
        </w:rPr>
        <w:t>０1</w:t>
      </w:r>
      <w:r w:rsidRPr="00C8377F">
        <w:rPr>
          <w:rFonts w:ascii="宋体" w:eastAsia="宋体" w:hAnsi="宋体" w:cs="Times New Roman"/>
          <w:szCs w:val="21"/>
        </w:rPr>
        <w:t>模发生的SBS效应更强、产生的布里渊增益更大；PC-FMF中LP</w:t>
      </w:r>
      <w:r w:rsidRPr="00CA78B3">
        <w:rPr>
          <w:rFonts w:ascii="宋体" w:eastAsia="宋体" w:hAnsi="宋体" w:cs="Times New Roman"/>
          <w:szCs w:val="21"/>
          <w:vertAlign w:val="subscript"/>
        </w:rPr>
        <w:t>01</w:t>
      </w:r>
      <w:r w:rsidRPr="00C8377F">
        <w:rPr>
          <w:rFonts w:ascii="宋体" w:eastAsia="宋体" w:hAnsi="宋体" w:cs="Times New Roman"/>
          <w:szCs w:val="21"/>
        </w:rPr>
        <w:t>模的慢光延时最大，慢光延时增大的同时会伴随着一些脉冲失真。当LP</w:t>
      </w:r>
      <w:r w:rsidRPr="00CA78B3">
        <w:rPr>
          <w:rFonts w:ascii="宋体" w:eastAsia="宋体" w:hAnsi="宋体" w:cs="Times New Roman"/>
          <w:szCs w:val="21"/>
          <w:vertAlign w:val="subscript"/>
        </w:rPr>
        <w:t>０1</w:t>
      </w:r>
      <w:r w:rsidRPr="00C8377F">
        <w:rPr>
          <w:rFonts w:ascii="宋体" w:eastAsia="宋体" w:hAnsi="宋体" w:cs="Times New Roman"/>
          <w:szCs w:val="21"/>
        </w:rPr>
        <w:t>模和LP</w:t>
      </w:r>
      <w:r w:rsidRPr="00CA78B3">
        <w:rPr>
          <w:rFonts w:ascii="宋体" w:eastAsia="宋体" w:hAnsi="宋体" w:cs="Times New Roman"/>
          <w:szCs w:val="21"/>
          <w:vertAlign w:val="subscript"/>
        </w:rPr>
        <w:t>11</w:t>
      </w:r>
      <w:r w:rsidRPr="00C8377F">
        <w:rPr>
          <w:rFonts w:ascii="宋体" w:eastAsia="宋体" w:hAnsi="宋体" w:cs="Times New Roman"/>
          <w:szCs w:val="21"/>
        </w:rPr>
        <w:t>模的慢光延时分别为881 ns和533 ns时，通过式（8）</w:t>
      </w:r>
      <w:r w:rsidRPr="00C8377F">
        <w:rPr>
          <w:rFonts w:ascii="宋体" w:eastAsia="宋体" w:hAnsi="宋体" w:cs="Times New Roman" w:hint="eastAsia"/>
          <w:szCs w:val="21"/>
        </w:rPr>
        <w:t>计算得到对应的展宽因子分别为</w:t>
      </w:r>
      <w:r w:rsidRPr="00C8377F">
        <w:rPr>
          <w:rFonts w:ascii="宋体" w:eastAsia="宋体" w:hAnsi="宋体" w:cs="Times New Roman"/>
          <w:szCs w:val="21"/>
        </w:rPr>
        <w:t>1.453和1.293。</w:t>
      </w:r>
    </w:p>
    <w:p w:rsidR="00C8377F" w:rsidRDefault="00325D62" w:rsidP="00325D62">
      <w:pPr>
        <w:jc w:val="center"/>
        <w:rPr>
          <w:rFonts w:ascii="宋体" w:eastAsia="宋体" w:hAnsi="宋体" w:cs="Times New Roman" w:hint="eastAsia"/>
          <w:szCs w:val="21"/>
        </w:rPr>
      </w:pPr>
      <w:r>
        <w:rPr>
          <w:rFonts w:ascii="宋体" w:eastAsia="宋体" w:hAnsi="宋体" w:cs="Times New Roman"/>
          <w:noProof/>
          <w:szCs w:val="21"/>
        </w:rPr>
        <w:drawing>
          <wp:inline distT="0" distB="0" distL="0" distR="0">
            <wp:extent cx="2657856" cy="1914144"/>
            <wp:effectExtent l="19050" t="0" r="9144" b="0"/>
            <wp:docPr id="19" name="图片 18" descr="李丽君绘图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丽君绘图6.jpg"/>
                    <pic:cNvPicPr/>
                  </pic:nvPicPr>
                  <pic:blipFill>
                    <a:blip r:embed="rId25" cstate="print"/>
                    <a:stretch>
                      <a:fillRect/>
                    </a:stretch>
                  </pic:blipFill>
                  <pic:spPr>
                    <a:xfrm>
                      <a:off x="0" y="0"/>
                      <a:ext cx="2657856" cy="1914144"/>
                    </a:xfrm>
                    <a:prstGeom prst="rect">
                      <a:avLst/>
                    </a:prstGeom>
                  </pic:spPr>
                </pic:pic>
              </a:graphicData>
            </a:graphic>
          </wp:inline>
        </w:drawing>
      </w:r>
    </w:p>
    <w:p w:rsidR="006A109E" w:rsidRDefault="006A109E" w:rsidP="006A109E">
      <w:pPr>
        <w:jc w:val="center"/>
        <w:rPr>
          <w:rFonts w:ascii="宋体" w:eastAsia="宋体" w:hAnsi="宋体" w:cs="Times New Roman" w:hint="eastAsia"/>
          <w:b/>
          <w:sz w:val="17"/>
          <w:szCs w:val="21"/>
        </w:rPr>
      </w:pPr>
      <w:r w:rsidRPr="006A109E">
        <w:rPr>
          <w:rFonts w:ascii="宋体" w:eastAsia="宋体" w:hAnsi="宋体" w:cs="Times New Roman" w:hint="eastAsia"/>
          <w:b/>
          <w:sz w:val="17"/>
          <w:szCs w:val="21"/>
        </w:rPr>
        <w:t>图</w:t>
      </w:r>
      <w:r w:rsidRPr="006A109E">
        <w:rPr>
          <w:rFonts w:ascii="宋体" w:eastAsia="宋体" w:hAnsi="宋体" w:cs="Times New Roman"/>
          <w:b/>
          <w:sz w:val="17"/>
          <w:szCs w:val="21"/>
        </w:rPr>
        <w:t>6  斯托克斯光输出波形图</w:t>
      </w:r>
    </w:p>
    <w:p w:rsidR="00C8377F" w:rsidRPr="004E2FB9" w:rsidRDefault="00C8377F" w:rsidP="00C8377F">
      <w:pPr>
        <w:rPr>
          <w:rFonts w:ascii="方正黑体_GBK" w:eastAsia="方正黑体_GBK"/>
          <w:sz w:val="24"/>
          <w:szCs w:val="24"/>
        </w:rPr>
      </w:pPr>
      <w:r w:rsidRPr="004E2FB9">
        <w:rPr>
          <w:rFonts w:ascii="方正黑体_GBK" w:eastAsia="方正黑体_GBK"/>
          <w:sz w:val="24"/>
          <w:szCs w:val="24"/>
        </w:rPr>
        <w:t>3 结束语</w:t>
      </w:r>
    </w:p>
    <w:p w:rsidR="00C8377F" w:rsidRDefault="00C8377F" w:rsidP="00C8377F">
      <w:pPr>
        <w:rPr>
          <w:rFonts w:ascii="宋体" w:eastAsia="宋体" w:hAnsi="宋体" w:cs="Times New Roman" w:hint="eastAsia"/>
          <w:szCs w:val="21"/>
        </w:rPr>
      </w:pPr>
      <w:r w:rsidRPr="00C8377F">
        <w:rPr>
          <w:rFonts w:ascii="宋体" w:eastAsia="宋体" w:hAnsi="宋体" w:cs="Times New Roman" w:hint="eastAsia"/>
          <w:szCs w:val="21"/>
        </w:rPr>
        <w:t xml:space="preserve">　　本文对正方形</w:t>
      </w:r>
      <w:r w:rsidRPr="00C8377F">
        <w:rPr>
          <w:rFonts w:ascii="宋体" w:eastAsia="宋体" w:hAnsi="宋体" w:cs="Times New Roman"/>
          <w:szCs w:val="21"/>
        </w:rPr>
        <w:t>PC-FMF中LP</w:t>
      </w:r>
      <w:r w:rsidRPr="00A51D5D">
        <w:rPr>
          <w:rFonts w:ascii="宋体" w:eastAsia="宋体" w:hAnsi="宋体" w:cs="Times New Roman"/>
          <w:szCs w:val="21"/>
          <w:vertAlign w:val="subscript"/>
        </w:rPr>
        <w:t>01</w:t>
      </w:r>
      <w:r w:rsidRPr="00C8377F">
        <w:rPr>
          <w:rFonts w:ascii="宋体" w:eastAsia="宋体" w:hAnsi="宋体" w:cs="Times New Roman"/>
          <w:szCs w:val="21"/>
        </w:rPr>
        <w:t>模和LP</w:t>
      </w:r>
      <w:r w:rsidRPr="00A51D5D">
        <w:rPr>
          <w:rFonts w:ascii="宋体" w:eastAsia="宋体" w:hAnsi="宋体" w:cs="Times New Roman"/>
          <w:szCs w:val="21"/>
          <w:vertAlign w:val="subscript"/>
        </w:rPr>
        <w:t>11</w:t>
      </w:r>
      <w:r w:rsidRPr="00C8377F">
        <w:rPr>
          <w:rFonts w:ascii="宋体" w:eastAsia="宋体" w:hAnsi="宋体" w:cs="Times New Roman"/>
          <w:szCs w:val="21"/>
        </w:rPr>
        <w:t>模的SBS慢光进行了理论研究，分析了光纤的外包层空气孔对光纤模式及有效模场面积的影响，数值模拟了LP</w:t>
      </w:r>
      <w:r w:rsidRPr="00A51D5D">
        <w:rPr>
          <w:rFonts w:ascii="宋体" w:eastAsia="宋体" w:hAnsi="宋体" w:cs="Times New Roman"/>
          <w:szCs w:val="21"/>
          <w:vertAlign w:val="subscript"/>
        </w:rPr>
        <w:t>01</w:t>
      </w:r>
      <w:r w:rsidRPr="00C8377F">
        <w:rPr>
          <w:rFonts w:ascii="宋体" w:eastAsia="宋体" w:hAnsi="宋体" w:cs="Times New Roman"/>
          <w:szCs w:val="21"/>
        </w:rPr>
        <w:t>模和LP</w:t>
      </w:r>
      <w:r w:rsidRPr="00A51D5D">
        <w:rPr>
          <w:rFonts w:ascii="宋体" w:eastAsia="宋体" w:hAnsi="宋体" w:cs="Times New Roman"/>
          <w:szCs w:val="21"/>
          <w:vertAlign w:val="subscript"/>
        </w:rPr>
        <w:t>11</w:t>
      </w:r>
      <w:r w:rsidRPr="00C8377F">
        <w:rPr>
          <w:rFonts w:ascii="宋体" w:eastAsia="宋体" w:hAnsi="宋体" w:cs="Times New Roman"/>
          <w:szCs w:val="21"/>
        </w:rPr>
        <w:t>模的慢光延时及展宽因子。结果表明：LP</w:t>
      </w:r>
      <w:r w:rsidRPr="00A51D5D">
        <w:rPr>
          <w:rFonts w:ascii="宋体" w:eastAsia="宋体" w:hAnsi="宋体" w:cs="Times New Roman"/>
          <w:szCs w:val="21"/>
          <w:vertAlign w:val="subscript"/>
        </w:rPr>
        <w:t>01</w:t>
      </w:r>
      <w:r w:rsidRPr="00C8377F">
        <w:rPr>
          <w:rFonts w:ascii="宋体" w:eastAsia="宋体" w:hAnsi="宋体" w:cs="Times New Roman"/>
          <w:szCs w:val="21"/>
        </w:rPr>
        <w:t>模和LP11模的慢光延时及展宽因子均与输入泵浦功率成正比；慢光延时增大的同时也伴随着脉冲失真；LP</w:t>
      </w:r>
      <w:r w:rsidRPr="00A51D5D">
        <w:rPr>
          <w:rFonts w:ascii="宋体" w:eastAsia="宋体" w:hAnsi="宋体" w:cs="Times New Roman"/>
          <w:szCs w:val="21"/>
          <w:vertAlign w:val="subscript"/>
        </w:rPr>
        <w:t>01</w:t>
      </w:r>
      <w:r w:rsidRPr="00C8377F">
        <w:rPr>
          <w:rFonts w:ascii="宋体" w:eastAsia="宋体" w:hAnsi="宋体" w:cs="Times New Roman"/>
          <w:szCs w:val="21"/>
        </w:rPr>
        <w:t>模更易发生SBS，且慢光延时更大。本文的研究结果对于实现较大慢光延时、减小模间串扰及提升光通信系统传输容量具有一定的理论指导意义。</w:t>
      </w:r>
    </w:p>
    <w:p w:rsidR="00384BDE" w:rsidRPr="00C8377F" w:rsidRDefault="00384BDE" w:rsidP="00C8377F">
      <w:pPr>
        <w:rPr>
          <w:rFonts w:ascii="宋体" w:eastAsia="宋体" w:hAnsi="宋体" w:cs="Times New Roman"/>
          <w:szCs w:val="21"/>
        </w:rPr>
      </w:pPr>
    </w:p>
    <w:p w:rsidR="00C8377F" w:rsidRPr="00384BDE" w:rsidRDefault="00C8377F" w:rsidP="00C8377F">
      <w:pPr>
        <w:rPr>
          <w:rFonts w:ascii="方正黑体_GBK" w:eastAsia="方正黑体_GBK"/>
          <w:sz w:val="22"/>
          <w:szCs w:val="24"/>
        </w:rPr>
      </w:pPr>
      <w:r w:rsidRPr="00384BDE">
        <w:rPr>
          <w:rFonts w:ascii="方正黑体_GBK" w:eastAsia="方正黑体_GBK" w:hint="eastAsia"/>
          <w:sz w:val="22"/>
          <w:szCs w:val="24"/>
        </w:rPr>
        <w:t>参考文献：</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 xml:space="preserve">[1] </w:t>
      </w:r>
      <w:r w:rsidRPr="00384BDE">
        <w:rPr>
          <w:rFonts w:ascii="Times New Roman" w:eastAsia="宋体" w:hAnsi="宋体" w:cs="Times New Roman"/>
          <w:sz w:val="19"/>
          <w:szCs w:val="21"/>
        </w:rPr>
        <w:t>刘畅，裴丽，解宇恒，等</w:t>
      </w:r>
      <w:r w:rsidRPr="00384BDE">
        <w:rPr>
          <w:rFonts w:ascii="Times New Roman" w:eastAsia="宋体" w:hAnsi="Times New Roman" w:cs="Times New Roman"/>
          <w:sz w:val="19"/>
          <w:szCs w:val="21"/>
        </w:rPr>
        <w:t xml:space="preserve">. </w:t>
      </w:r>
      <w:r w:rsidRPr="00384BDE">
        <w:rPr>
          <w:rFonts w:ascii="Times New Roman" w:eastAsia="宋体" w:hAnsi="宋体" w:cs="Times New Roman"/>
          <w:sz w:val="19"/>
          <w:szCs w:val="21"/>
        </w:rPr>
        <w:t>异质结构的低串扰少模多芯光纤设计</w:t>
      </w:r>
      <w:r w:rsidRPr="00384BDE">
        <w:rPr>
          <w:rFonts w:ascii="Times New Roman" w:eastAsia="宋体" w:hAnsi="Times New Roman" w:cs="Times New Roman"/>
          <w:sz w:val="19"/>
          <w:szCs w:val="21"/>
        </w:rPr>
        <w:t xml:space="preserve">[J]. </w:t>
      </w:r>
      <w:r w:rsidRPr="00384BDE">
        <w:rPr>
          <w:rFonts w:ascii="Times New Roman" w:eastAsia="宋体" w:hAnsi="宋体" w:cs="Times New Roman"/>
          <w:sz w:val="19"/>
          <w:szCs w:val="21"/>
        </w:rPr>
        <w:t>中国激光，</w:t>
      </w:r>
      <w:r w:rsidRPr="00384BDE">
        <w:rPr>
          <w:rFonts w:ascii="Times New Roman" w:eastAsia="宋体" w:hAnsi="Times New Roman" w:cs="Times New Roman"/>
          <w:sz w:val="19"/>
          <w:szCs w:val="21"/>
        </w:rPr>
        <w:t>2020</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47</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11</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 xml:space="preserve">217-223. </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 xml:space="preserve">[2] NAKAZAWA M, HIROOKA T, PENG R, et al. Ultrahigh-speed “orthogonal” TDM transmission with an optical nyquist </w:t>
      </w:r>
      <w:r w:rsidRPr="00384BDE">
        <w:rPr>
          <w:rFonts w:ascii="Times New Roman" w:eastAsia="宋体" w:hAnsi="Times New Roman" w:cs="Times New Roman"/>
          <w:sz w:val="19"/>
          <w:szCs w:val="21"/>
        </w:rPr>
        <w:lastRenderedPageBreak/>
        <w:t>pulse train[J]. Optics Express, 2012, 20</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2</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 1129-1140.</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[3] SHEN G, TUCKER R S. Energy-minimized design for IP over WDM networks[J]. IEEE/OSA Journal of Optical Communications &amp; Networking, 2009, 1</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1</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 176-186.</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[4] SHIEH W, BAO H, TANG Y. Coherent optical OFDM: theory and design[J]. Optics Express, 2008, 16</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2</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 841-859.</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 xml:space="preserve">[5] </w:t>
      </w:r>
      <w:r w:rsidRPr="00384BDE">
        <w:rPr>
          <w:rFonts w:ascii="Times New Roman" w:eastAsia="宋体" w:hAnsi="宋体" w:cs="Times New Roman"/>
          <w:sz w:val="19"/>
          <w:szCs w:val="21"/>
        </w:rPr>
        <w:t>林嘉川，席丽霞，张霞，等</w:t>
      </w:r>
      <w:r w:rsidRPr="00384BDE">
        <w:rPr>
          <w:rFonts w:ascii="Times New Roman" w:eastAsia="宋体" w:hAnsi="Times New Roman" w:cs="Times New Roman"/>
          <w:sz w:val="19"/>
          <w:szCs w:val="21"/>
        </w:rPr>
        <w:t xml:space="preserve">. </w:t>
      </w:r>
      <w:r w:rsidRPr="00384BDE">
        <w:rPr>
          <w:rFonts w:ascii="Times New Roman" w:eastAsia="宋体" w:hAnsi="宋体" w:cs="Times New Roman"/>
          <w:sz w:val="19"/>
          <w:szCs w:val="21"/>
        </w:rPr>
        <w:t>偏分复用系统中偏振模色散补偿与偏分解复用一体化方案</w:t>
      </w:r>
      <w:r w:rsidRPr="00384BDE">
        <w:rPr>
          <w:rFonts w:ascii="Times New Roman" w:eastAsia="宋体" w:hAnsi="Times New Roman" w:cs="Times New Roman"/>
          <w:sz w:val="19"/>
          <w:szCs w:val="21"/>
        </w:rPr>
        <w:t xml:space="preserve">[J]. </w:t>
      </w:r>
      <w:r w:rsidRPr="00384BDE">
        <w:rPr>
          <w:rFonts w:ascii="Times New Roman" w:eastAsia="宋体" w:hAnsi="宋体" w:cs="Times New Roman"/>
          <w:sz w:val="19"/>
          <w:szCs w:val="21"/>
        </w:rPr>
        <w:t>物理学报，</w:t>
      </w:r>
      <w:r w:rsidRPr="00384BDE">
        <w:rPr>
          <w:rFonts w:ascii="Times New Roman" w:eastAsia="宋体" w:hAnsi="Times New Roman" w:cs="Times New Roman"/>
          <w:sz w:val="19"/>
          <w:szCs w:val="21"/>
        </w:rPr>
        <w:t>2013</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62</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11</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303-310.</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 xml:space="preserve">[6] </w:t>
      </w:r>
      <w:r w:rsidRPr="00384BDE">
        <w:rPr>
          <w:rFonts w:ascii="Times New Roman" w:eastAsia="宋体" w:hAnsi="宋体" w:cs="Times New Roman"/>
          <w:sz w:val="19"/>
          <w:szCs w:val="21"/>
        </w:rPr>
        <w:t>赵永利，宁云潇，赵子飘，等</w:t>
      </w:r>
      <w:r w:rsidRPr="00384BDE">
        <w:rPr>
          <w:rFonts w:ascii="Times New Roman" w:eastAsia="宋体" w:hAnsi="Times New Roman" w:cs="Times New Roman"/>
          <w:sz w:val="19"/>
          <w:szCs w:val="21"/>
        </w:rPr>
        <w:t xml:space="preserve">. </w:t>
      </w:r>
      <w:r w:rsidRPr="00384BDE">
        <w:rPr>
          <w:rFonts w:ascii="Times New Roman" w:eastAsia="宋体" w:hAnsi="宋体" w:cs="Times New Roman"/>
          <w:sz w:val="19"/>
          <w:szCs w:val="21"/>
        </w:rPr>
        <w:t>多维复用光网络关键技术</w:t>
      </w:r>
      <w:r w:rsidRPr="00384BDE">
        <w:rPr>
          <w:rFonts w:ascii="Times New Roman" w:eastAsia="宋体" w:hAnsi="Times New Roman" w:cs="Times New Roman"/>
          <w:sz w:val="19"/>
          <w:szCs w:val="21"/>
        </w:rPr>
        <w:t xml:space="preserve">[J]. </w:t>
      </w:r>
      <w:r w:rsidRPr="00384BDE">
        <w:rPr>
          <w:rFonts w:ascii="Times New Roman" w:eastAsia="宋体" w:hAnsi="宋体" w:cs="Times New Roman"/>
          <w:sz w:val="19"/>
          <w:szCs w:val="21"/>
        </w:rPr>
        <w:t>光通信技术，</w:t>
      </w:r>
      <w:r w:rsidRPr="00384BDE">
        <w:rPr>
          <w:rFonts w:ascii="Times New Roman" w:eastAsia="宋体" w:hAnsi="Times New Roman" w:cs="Times New Roman"/>
          <w:sz w:val="19"/>
          <w:szCs w:val="21"/>
        </w:rPr>
        <w:t>2020</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44</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10</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1-5.</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 xml:space="preserve">[7] </w:t>
      </w:r>
      <w:r w:rsidRPr="00384BDE">
        <w:rPr>
          <w:rFonts w:ascii="Times New Roman" w:eastAsia="宋体" w:hAnsi="宋体" w:cs="Times New Roman"/>
          <w:sz w:val="19"/>
          <w:szCs w:val="21"/>
        </w:rPr>
        <w:t>陆懿</w:t>
      </w:r>
      <w:r w:rsidRPr="00384BDE">
        <w:rPr>
          <w:rFonts w:ascii="Times New Roman" w:eastAsia="宋体" w:hAnsi="Times New Roman" w:cs="Times New Roman"/>
          <w:sz w:val="19"/>
          <w:szCs w:val="21"/>
        </w:rPr>
        <w:t xml:space="preserve">. </w:t>
      </w:r>
      <w:r w:rsidRPr="00384BDE">
        <w:rPr>
          <w:rFonts w:ascii="Times New Roman" w:eastAsia="宋体" w:hAnsi="宋体" w:cs="Times New Roman"/>
          <w:sz w:val="19"/>
          <w:szCs w:val="21"/>
        </w:rPr>
        <w:t>多芯光纤特性及其应用研究</w:t>
      </w:r>
      <w:r w:rsidRPr="00384BDE">
        <w:rPr>
          <w:rFonts w:ascii="Times New Roman" w:eastAsia="宋体" w:hAnsi="Times New Roman" w:cs="Times New Roman"/>
          <w:sz w:val="19"/>
          <w:szCs w:val="21"/>
        </w:rPr>
        <w:t xml:space="preserve">[D]. </w:t>
      </w:r>
      <w:r w:rsidRPr="00384BDE">
        <w:rPr>
          <w:rFonts w:ascii="Times New Roman" w:eastAsia="宋体" w:hAnsi="宋体" w:cs="Times New Roman"/>
          <w:sz w:val="19"/>
          <w:szCs w:val="21"/>
        </w:rPr>
        <w:t>南京：南京邮电大学，</w:t>
      </w:r>
      <w:r w:rsidRPr="00384BDE">
        <w:rPr>
          <w:rFonts w:ascii="Times New Roman" w:eastAsia="宋体" w:hAnsi="Times New Roman" w:cs="Times New Roman"/>
          <w:sz w:val="19"/>
          <w:szCs w:val="21"/>
        </w:rPr>
        <w:t>2016.</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[8] JIN W X, REN G B, LI P, et al. Dual-mode large-mode-area multi-core fiber with circularly arranged airhole cores[J]. Acta Physica Sinica, 2017, 66</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2</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 xml:space="preserve">: 196-203. </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 xml:space="preserve">[9] </w:t>
      </w:r>
      <w:r w:rsidRPr="00384BDE">
        <w:rPr>
          <w:rFonts w:ascii="Times New Roman" w:eastAsia="宋体" w:hAnsi="宋体" w:cs="Times New Roman"/>
          <w:sz w:val="19"/>
          <w:szCs w:val="21"/>
        </w:rPr>
        <w:t>李丽君，侯尚林，雷景丽，等</w:t>
      </w:r>
      <w:r w:rsidRPr="00384BDE">
        <w:rPr>
          <w:rFonts w:ascii="Times New Roman" w:eastAsia="宋体" w:hAnsi="Times New Roman" w:cs="Times New Roman"/>
          <w:sz w:val="19"/>
          <w:szCs w:val="21"/>
        </w:rPr>
        <w:t xml:space="preserve">. </w:t>
      </w:r>
      <w:r w:rsidRPr="00384BDE">
        <w:rPr>
          <w:rFonts w:ascii="Times New Roman" w:eastAsia="宋体" w:hAnsi="宋体" w:cs="Times New Roman"/>
          <w:sz w:val="19"/>
          <w:szCs w:val="21"/>
        </w:rPr>
        <w:t>少模光纤中受激布里渊散射的慢光</w:t>
      </w:r>
      <w:r w:rsidRPr="00384BDE">
        <w:rPr>
          <w:rFonts w:ascii="Times New Roman" w:eastAsia="宋体" w:hAnsi="Times New Roman" w:cs="Times New Roman"/>
          <w:sz w:val="19"/>
          <w:szCs w:val="21"/>
        </w:rPr>
        <w:t>[J].</w:t>
      </w:r>
      <w:r w:rsidRPr="00384BDE">
        <w:rPr>
          <w:rFonts w:ascii="Times New Roman" w:eastAsia="宋体" w:hAnsi="宋体" w:cs="Times New Roman"/>
          <w:sz w:val="19"/>
          <w:szCs w:val="21"/>
        </w:rPr>
        <w:t>光子学报，</w:t>
      </w:r>
      <w:r w:rsidRPr="00384BDE">
        <w:rPr>
          <w:rFonts w:ascii="Times New Roman" w:eastAsia="宋体" w:hAnsi="Times New Roman" w:cs="Times New Roman"/>
          <w:sz w:val="19"/>
          <w:szCs w:val="21"/>
        </w:rPr>
        <w:t>2019</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48</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5</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137-145.</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[10] HAU LV, HARRIS SE, DUTTON Z, et al. Light speed reduction to 17 metres per second in an ultracold atomicgas[J]. Nature, 1999, 397: 594-598.</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[11] KASH MM, SAUTENKOV VA, ZIBROVAS, et al. Ultraslow group velocity and enhanced nonlinear optical effects in a coherently driven hot atomic gas[J]. Physical Review Letters, 1999, 82</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26</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 5229-5232.</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[12] DAHAN D, EISENSTEIN G. Tunable all optical delay via slow and fast light propagation in a Raman assisted fiber optical parametric amplifier: a route to all optical buffering[J]. Optics Express, 2005, 13</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16</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 6234-6249.</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[13] SHARPING J, OKAWACHI Y, GAETA A. Wide bandwidth slow light using a Raman fiber amplifier [J]. Optics express, 2005, 13</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16</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 6092-6098.</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[14] ZHANG J P, HERNANDEZ G, ZHU Y F. Slow light with cavity elec-</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tromagnetically induced transparency[J]. Optics Letters, 2008, 33</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1</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 46-48.</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[15] CUSANO A, CUTOLO A, RICCIARDI A, et al. Fast and slow light in optical fibers through tilted fiber Bragg gratings[J]. Optics Express, 2009, 17</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26</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 23502-23510.</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[16] IPPEN E P, STOLEN R H. Stimulated Brillouin scattering in optical fibers[J]. Applied Physics Letters, 1972, 21</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11</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 539-541.</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[17] SONG K Y, YONG H K. Characterization of stimulated Brillouin scattering in a few-mode fiber[J]. Optics Letters, 2013, 38</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22</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 4841-4844.</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[18] SONG K Y, KIM Y H, KIM B Y. Intermodal stimulated Brillouin scattering in two-mode fibers[J]. Optics Letters, 2013, 38</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11</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 1805-1807.</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[19] LI A, HU Q, SHIEH W. Characterization of stimulated Brillouin scat-</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tering in a circular-core two-mode fiber using optical time-domain analysis[J]. Optics Express, 2013, 21</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26</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 31894-31906.</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 xml:space="preserve">[20] </w:t>
      </w:r>
      <w:r w:rsidRPr="00384BDE">
        <w:rPr>
          <w:rFonts w:ascii="Times New Roman" w:eastAsia="宋体" w:hAnsi="宋体" w:cs="Times New Roman"/>
          <w:sz w:val="19"/>
          <w:szCs w:val="21"/>
        </w:rPr>
        <w:t>陈艳，周桂耀，夏长明，等</w:t>
      </w:r>
      <w:r w:rsidRPr="00384BDE">
        <w:rPr>
          <w:rFonts w:ascii="Times New Roman" w:eastAsia="宋体" w:hAnsi="Times New Roman" w:cs="Times New Roman"/>
          <w:sz w:val="19"/>
          <w:szCs w:val="21"/>
        </w:rPr>
        <w:t xml:space="preserve">. </w:t>
      </w:r>
      <w:r w:rsidRPr="00384BDE">
        <w:rPr>
          <w:rFonts w:ascii="Times New Roman" w:eastAsia="宋体" w:hAnsi="宋体" w:cs="Times New Roman"/>
          <w:sz w:val="19"/>
          <w:szCs w:val="21"/>
        </w:rPr>
        <w:t>具有双模特性的大模场面积微结构光纤的设计</w:t>
      </w:r>
      <w:r w:rsidRPr="00384BDE">
        <w:rPr>
          <w:rFonts w:ascii="Times New Roman" w:eastAsia="宋体" w:hAnsi="Times New Roman" w:cs="Times New Roman"/>
          <w:sz w:val="19"/>
          <w:szCs w:val="21"/>
        </w:rPr>
        <w:t xml:space="preserve">[J]. </w:t>
      </w:r>
      <w:r w:rsidRPr="00384BDE">
        <w:rPr>
          <w:rFonts w:ascii="Times New Roman" w:eastAsia="宋体" w:hAnsi="宋体" w:cs="Times New Roman"/>
          <w:sz w:val="19"/>
          <w:szCs w:val="21"/>
        </w:rPr>
        <w:t>物理学报，</w:t>
      </w:r>
      <w:r w:rsidRPr="00384BDE">
        <w:rPr>
          <w:rFonts w:ascii="Times New Roman" w:eastAsia="宋体" w:hAnsi="Times New Roman" w:cs="Times New Roman"/>
          <w:sz w:val="19"/>
          <w:szCs w:val="21"/>
        </w:rPr>
        <w:t>2014</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63</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1</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234-239.</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 xml:space="preserve">[21] </w:t>
      </w:r>
      <w:r w:rsidRPr="00384BDE">
        <w:rPr>
          <w:rFonts w:ascii="Times New Roman" w:eastAsia="宋体" w:hAnsi="宋体" w:cs="Times New Roman"/>
          <w:sz w:val="19"/>
          <w:szCs w:val="21"/>
        </w:rPr>
        <w:t>张伟，陈鹤鸣</w:t>
      </w:r>
      <w:r w:rsidRPr="00384BDE">
        <w:rPr>
          <w:rFonts w:ascii="Times New Roman" w:eastAsia="宋体" w:hAnsi="Times New Roman" w:cs="Times New Roman"/>
          <w:sz w:val="19"/>
          <w:szCs w:val="21"/>
        </w:rPr>
        <w:t xml:space="preserve">. </w:t>
      </w:r>
      <w:r w:rsidRPr="00384BDE">
        <w:rPr>
          <w:rFonts w:ascii="Times New Roman" w:eastAsia="宋体" w:hAnsi="宋体" w:cs="Times New Roman"/>
          <w:sz w:val="19"/>
          <w:szCs w:val="21"/>
        </w:rPr>
        <w:t>大</w:t>
      </w:r>
      <w:r w:rsidRPr="00384BDE">
        <w:rPr>
          <w:rFonts w:ascii="Times New Roman" w:eastAsia="宋体" w:hAnsi="Times New Roman" w:cs="Times New Roman"/>
          <w:sz w:val="19"/>
          <w:szCs w:val="21"/>
        </w:rPr>
        <w:t>MDGD</w:t>
      </w:r>
      <w:r w:rsidRPr="00384BDE">
        <w:rPr>
          <w:rFonts w:ascii="Times New Roman" w:eastAsia="宋体" w:hAnsi="宋体" w:cs="Times New Roman"/>
          <w:sz w:val="19"/>
          <w:szCs w:val="21"/>
        </w:rPr>
        <w:t>微结构少模光纤的设计与性能分析</w:t>
      </w:r>
      <w:r w:rsidRPr="00384BDE">
        <w:rPr>
          <w:rFonts w:ascii="Times New Roman" w:eastAsia="宋体" w:hAnsi="Times New Roman" w:cs="Times New Roman"/>
          <w:sz w:val="19"/>
          <w:szCs w:val="21"/>
        </w:rPr>
        <w:t xml:space="preserve">[J]. </w:t>
      </w:r>
      <w:r w:rsidRPr="00384BDE">
        <w:rPr>
          <w:rFonts w:ascii="Times New Roman" w:eastAsia="宋体" w:hAnsi="宋体" w:cs="Times New Roman"/>
          <w:sz w:val="19"/>
          <w:szCs w:val="21"/>
        </w:rPr>
        <w:t>光通信研究，</w:t>
      </w:r>
      <w:r w:rsidRPr="00384BDE">
        <w:rPr>
          <w:rFonts w:ascii="Times New Roman" w:eastAsia="宋体" w:hAnsi="Times New Roman" w:cs="Times New Roman"/>
          <w:sz w:val="19"/>
          <w:szCs w:val="21"/>
        </w:rPr>
        <w:t>2017</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4</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26-29.</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 xml:space="preserve">[22] </w:t>
      </w:r>
      <w:r w:rsidRPr="00384BDE">
        <w:rPr>
          <w:rFonts w:ascii="Times New Roman" w:eastAsia="宋体" w:hAnsi="宋体" w:cs="Times New Roman"/>
          <w:sz w:val="19"/>
          <w:szCs w:val="21"/>
        </w:rPr>
        <w:t>张燕君，高浩雷，付兴虎，等</w:t>
      </w:r>
      <w:r w:rsidRPr="00384BDE">
        <w:rPr>
          <w:rFonts w:ascii="Times New Roman" w:eastAsia="宋体" w:hAnsi="Times New Roman" w:cs="Times New Roman"/>
          <w:sz w:val="19"/>
          <w:szCs w:val="21"/>
        </w:rPr>
        <w:t xml:space="preserve">. </w:t>
      </w:r>
      <w:r w:rsidRPr="00384BDE">
        <w:rPr>
          <w:rFonts w:ascii="Times New Roman" w:eastAsia="宋体" w:hAnsi="宋体" w:cs="Times New Roman"/>
          <w:sz w:val="19"/>
          <w:szCs w:val="21"/>
        </w:rPr>
        <w:t>少模光纤的不同模式布里渊散射特性</w:t>
      </w:r>
      <w:r w:rsidRPr="00384BDE">
        <w:rPr>
          <w:rFonts w:ascii="Times New Roman" w:eastAsia="宋体" w:hAnsi="Times New Roman" w:cs="Times New Roman"/>
          <w:sz w:val="19"/>
          <w:szCs w:val="21"/>
        </w:rPr>
        <w:t xml:space="preserve">[J]. </w:t>
      </w:r>
      <w:r w:rsidRPr="00384BDE">
        <w:rPr>
          <w:rFonts w:ascii="Times New Roman" w:eastAsia="宋体" w:hAnsi="宋体" w:cs="Times New Roman"/>
          <w:sz w:val="19"/>
          <w:szCs w:val="21"/>
        </w:rPr>
        <w:t>物理学报，</w:t>
      </w:r>
      <w:r w:rsidRPr="00384BDE">
        <w:rPr>
          <w:rFonts w:ascii="Times New Roman" w:eastAsia="宋体" w:hAnsi="Times New Roman" w:cs="Times New Roman"/>
          <w:sz w:val="19"/>
          <w:szCs w:val="21"/>
        </w:rPr>
        <w:t>2017</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66</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2</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180-186.</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 xml:space="preserve">[23] </w:t>
      </w:r>
      <w:r w:rsidRPr="00384BDE">
        <w:rPr>
          <w:rFonts w:ascii="Times New Roman" w:eastAsia="宋体" w:hAnsi="宋体" w:cs="Times New Roman"/>
          <w:sz w:val="19"/>
          <w:szCs w:val="21"/>
        </w:rPr>
        <w:t>裴丽，王建帅，郑晶晶，等</w:t>
      </w:r>
      <w:r w:rsidRPr="00384BDE">
        <w:rPr>
          <w:rFonts w:ascii="Times New Roman" w:eastAsia="宋体" w:hAnsi="Times New Roman" w:cs="Times New Roman"/>
          <w:sz w:val="19"/>
          <w:szCs w:val="21"/>
        </w:rPr>
        <w:t xml:space="preserve">. </w:t>
      </w:r>
      <w:r w:rsidRPr="00384BDE">
        <w:rPr>
          <w:rFonts w:ascii="Times New Roman" w:eastAsia="宋体" w:hAnsi="宋体" w:cs="Times New Roman"/>
          <w:sz w:val="19"/>
          <w:szCs w:val="21"/>
        </w:rPr>
        <w:t>空分复用光纤的特性及其应用研究</w:t>
      </w:r>
      <w:r w:rsidRPr="00384BDE">
        <w:rPr>
          <w:rFonts w:ascii="Times New Roman" w:eastAsia="宋体" w:hAnsi="Times New Roman" w:cs="Times New Roman"/>
          <w:sz w:val="19"/>
          <w:szCs w:val="21"/>
        </w:rPr>
        <w:t xml:space="preserve">[J]. </w:t>
      </w:r>
      <w:r w:rsidRPr="00384BDE">
        <w:rPr>
          <w:rFonts w:ascii="Times New Roman" w:eastAsia="宋体" w:hAnsi="宋体" w:cs="Times New Roman"/>
          <w:sz w:val="19"/>
          <w:szCs w:val="21"/>
        </w:rPr>
        <w:t>红外与激光工程，</w:t>
      </w:r>
      <w:r w:rsidRPr="00384BDE">
        <w:rPr>
          <w:rFonts w:ascii="Times New Roman" w:eastAsia="宋体" w:hAnsi="Times New Roman" w:cs="Times New Roman"/>
          <w:sz w:val="19"/>
          <w:szCs w:val="21"/>
        </w:rPr>
        <w:t>2018</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47</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10</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42-53.</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[24] AGRAWAL G P. Nonlinear fiber optics</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fifth edition</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[M]. New York: Elsevier, 2013.</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[25] ZHU Z M, GAUTHIER D J, OKAWACHI Y, et al. Numerical study of all-optical slow-light delays via stimulated Brillouin scattering in an optical fiber[J]. Journal of the Optical Society of America B, 2005, 22</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11</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 2378-2384.</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[26] KE W W, WANG X J, TANG X. Stimulated Brillouin scattering model in multi-mode fiber lasers[J]. IEEE Journal of Selected Topics in Quantum Electronics, 2014, 20</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5</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 305-314.</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[27] MINARDO A, BERNINI R, ZENI L. Experimental and numerical study on stimulated Brillouin scattering in a graded-index multimode fiber[J]. Optics Express, 2014, 22</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14</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 17480-17489.</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[28] CHERIF R, SALEM A B, SAINI T S, et al. Design of small core tellurite photonic crystal fiber for slow-light-based application using stimu-</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lastRenderedPageBreak/>
        <w:t>lated Brillouin scattering[J]. Optical Engineering, 2015, 54</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7</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 075101-1-075101-6.</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 xml:space="preserve">[29] </w:t>
      </w:r>
      <w:r w:rsidRPr="00384BDE">
        <w:rPr>
          <w:rFonts w:ascii="Times New Roman" w:eastAsia="宋体" w:hAnsi="宋体" w:cs="Times New Roman"/>
          <w:sz w:val="19"/>
          <w:szCs w:val="21"/>
        </w:rPr>
        <w:t>赵丽娟，李永倩，徐志钮</w:t>
      </w:r>
      <w:r w:rsidRPr="00384BDE">
        <w:rPr>
          <w:rFonts w:ascii="Times New Roman" w:eastAsia="宋体" w:hAnsi="Times New Roman" w:cs="Times New Roman"/>
          <w:sz w:val="19"/>
          <w:szCs w:val="21"/>
        </w:rPr>
        <w:t xml:space="preserve">. </w:t>
      </w:r>
      <w:r w:rsidRPr="00384BDE">
        <w:rPr>
          <w:rFonts w:ascii="Times New Roman" w:eastAsia="宋体" w:hAnsi="宋体" w:cs="Times New Roman"/>
          <w:sz w:val="19"/>
          <w:szCs w:val="21"/>
        </w:rPr>
        <w:t>多模光纤布里渊散射谱及阈值理论计算</w:t>
      </w:r>
      <w:r w:rsidRPr="00384BDE">
        <w:rPr>
          <w:rFonts w:ascii="Times New Roman" w:eastAsia="宋体" w:hAnsi="Times New Roman" w:cs="Times New Roman"/>
          <w:sz w:val="19"/>
          <w:szCs w:val="21"/>
        </w:rPr>
        <w:t xml:space="preserve">[J]. </w:t>
      </w:r>
      <w:r w:rsidRPr="00384BDE">
        <w:rPr>
          <w:rFonts w:ascii="Times New Roman" w:eastAsia="宋体" w:hAnsi="宋体" w:cs="Times New Roman"/>
          <w:sz w:val="19"/>
          <w:szCs w:val="21"/>
        </w:rPr>
        <w:t>红外与激光工程，</w:t>
      </w:r>
      <w:r w:rsidRPr="00384BDE">
        <w:rPr>
          <w:rFonts w:ascii="Times New Roman" w:eastAsia="宋体" w:hAnsi="Times New Roman" w:cs="Times New Roman"/>
          <w:sz w:val="19"/>
          <w:szCs w:val="21"/>
        </w:rPr>
        <w:t>2015</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44</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S1</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93-98.</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[30] WARD B, MERMELSTEIN M. Modeling of inter-modal Brillouin gain in higher-order-mode fibers[J]. Optics Express, 2010, 18</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3</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 1952-1958.</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[31] JAIN V, SHARMA S, KUMAR A, et al. Design and analysis of single-mode tellurite photonic crystal fibers for stimulated Brillouin scattering based slow-light generation [J]. Applied Optics, 2016, 55</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25</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 xml:space="preserve">: 6791-6796. </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[32] OKAWACHI Y, BIGELOW M S, SHARPING J E, et al. Tunable all-optical delays via Brillouin slow light in an optical fiber[J]. Physical Review Letters, 2005, 94</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15</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 153902-1-153902-4.</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[33] CHENG T L, LIAO M S, GAO W Q, et al. Suppression of stimulated Brillouin scattering in all-solid chalcogenide-tellurite photonic bandgap fiber[J]. Optics Express, 2012, 20</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27</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 28846-28854.</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[34] WENG Y, IP E, PAN Z Q, et al. Single-end simultaneous temperature and strain sensing techniques based on Brillouin optical time domain reflec-</w:t>
      </w:r>
    </w:p>
    <w:p w:rsidR="00C8377F" w:rsidRPr="00384BDE" w:rsidRDefault="00C8377F" w:rsidP="00C8377F">
      <w:pPr>
        <w:rPr>
          <w:rFonts w:ascii="Times New Roman" w:eastAsia="宋体" w:hAnsi="Times New Roman" w:cs="Times New Roman"/>
          <w:sz w:val="19"/>
          <w:szCs w:val="21"/>
        </w:rPr>
      </w:pPr>
      <w:r w:rsidRPr="00384BDE">
        <w:rPr>
          <w:rFonts w:ascii="Times New Roman" w:eastAsia="宋体" w:hAnsi="Times New Roman" w:cs="Times New Roman"/>
          <w:sz w:val="19"/>
          <w:szCs w:val="21"/>
        </w:rPr>
        <w:t>tometry in few-mode fibers[J]. Optics Express, 2015, 23</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7</w:t>
      </w:r>
      <w:r w:rsidRPr="00384BDE">
        <w:rPr>
          <w:rFonts w:ascii="Times New Roman" w:eastAsia="宋体" w:hAnsi="宋体" w:cs="Times New Roman"/>
          <w:sz w:val="19"/>
          <w:szCs w:val="21"/>
        </w:rPr>
        <w:t>）</w:t>
      </w:r>
      <w:r w:rsidRPr="00384BDE">
        <w:rPr>
          <w:rFonts w:ascii="Times New Roman" w:eastAsia="宋体" w:hAnsi="Times New Roman" w:cs="Times New Roman"/>
          <w:sz w:val="19"/>
          <w:szCs w:val="21"/>
        </w:rPr>
        <w:t>: 9024-9039.</w:t>
      </w:r>
    </w:p>
    <w:p w:rsidR="00384BDE" w:rsidRDefault="00384BDE" w:rsidP="00C8377F">
      <w:pPr>
        <w:rPr>
          <w:rFonts w:ascii="宋体" w:eastAsia="宋体" w:hAnsi="宋体" w:hint="eastAsia"/>
        </w:rPr>
      </w:pPr>
    </w:p>
    <w:p w:rsidR="00C8377F" w:rsidRPr="00384BDE" w:rsidRDefault="00C8377F" w:rsidP="00C8377F">
      <w:pPr>
        <w:rPr>
          <w:rFonts w:ascii="宋体" w:eastAsia="宋体" w:hAnsi="宋体"/>
          <w:sz w:val="17"/>
        </w:rPr>
      </w:pPr>
      <w:r w:rsidRPr="00384BDE">
        <w:rPr>
          <w:rFonts w:ascii="宋体" w:eastAsia="宋体" w:hAnsi="宋体" w:hint="eastAsia"/>
          <w:b/>
          <w:sz w:val="17"/>
        </w:rPr>
        <w:t>收稿日期：</w:t>
      </w:r>
      <w:r w:rsidRPr="00384BDE">
        <w:rPr>
          <w:rFonts w:ascii="宋体" w:eastAsia="宋体" w:hAnsi="宋体"/>
          <w:sz w:val="17"/>
        </w:rPr>
        <w:t>2020-12-29。</w:t>
      </w:r>
    </w:p>
    <w:p w:rsidR="00C8377F" w:rsidRPr="00384BDE" w:rsidRDefault="00C8377F" w:rsidP="00C8377F">
      <w:pPr>
        <w:rPr>
          <w:rFonts w:ascii="宋体" w:eastAsia="宋体" w:hAnsi="宋体"/>
          <w:sz w:val="17"/>
        </w:rPr>
      </w:pPr>
      <w:r w:rsidRPr="00384BDE">
        <w:rPr>
          <w:rFonts w:ascii="宋体" w:eastAsia="宋体" w:hAnsi="宋体" w:hint="eastAsia"/>
          <w:b/>
          <w:sz w:val="17"/>
        </w:rPr>
        <w:t>基金项目：</w:t>
      </w:r>
      <w:r w:rsidRPr="00384BDE">
        <w:rPr>
          <w:rFonts w:ascii="宋体" w:eastAsia="宋体" w:hAnsi="宋体" w:hint="eastAsia"/>
          <w:sz w:val="17"/>
        </w:rPr>
        <w:t>国家自然科学基金（</w:t>
      </w:r>
      <w:r w:rsidRPr="00384BDE">
        <w:rPr>
          <w:rFonts w:ascii="宋体" w:eastAsia="宋体" w:hAnsi="宋体"/>
          <w:sz w:val="17"/>
        </w:rPr>
        <w:t>11847042、61665005）资助；商洛学院科学与技术项目（No.19SKY012）资助。</w:t>
      </w:r>
    </w:p>
    <w:p w:rsidR="00C8377F" w:rsidRPr="00384BDE" w:rsidRDefault="00C8377F" w:rsidP="00C8377F">
      <w:pPr>
        <w:rPr>
          <w:rFonts w:ascii="宋体" w:eastAsia="宋体" w:hAnsi="宋体"/>
          <w:sz w:val="17"/>
        </w:rPr>
      </w:pPr>
      <w:r w:rsidRPr="00384BDE">
        <w:rPr>
          <w:rFonts w:ascii="宋体" w:eastAsia="宋体" w:hAnsi="宋体" w:hint="eastAsia"/>
          <w:b/>
          <w:sz w:val="17"/>
        </w:rPr>
        <w:t>作者简介：</w:t>
      </w:r>
      <w:r w:rsidRPr="00384BDE">
        <w:rPr>
          <w:rFonts w:ascii="宋体" w:eastAsia="宋体" w:hAnsi="宋体" w:hint="eastAsia"/>
          <w:sz w:val="17"/>
        </w:rPr>
        <w:t>李丽君</w:t>
      </w:r>
      <w:r w:rsidRPr="00384BDE">
        <w:rPr>
          <w:rFonts w:ascii="宋体" w:eastAsia="宋体" w:hAnsi="宋体"/>
          <w:sz w:val="17"/>
        </w:rPr>
        <w:t>(1991—)，女，河南许昌人，硕士，主要从事光纤通信与光纤传感的研究工作，具体针对少模光纤、多芯光纤中受激布里渊散射的快慢光、传感进行研究及仿真。主持了商洛学院科学与技术项目一项，参与了陕西省科技厅项目一项。</w:t>
      </w:r>
    </w:p>
    <w:sectPr w:rsidR="00C8377F" w:rsidRPr="00384BDE"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6CF6" w:rsidRDefault="00576CF6" w:rsidP="00EE1B28">
      <w:r>
        <w:separator/>
      </w:r>
    </w:p>
  </w:endnote>
  <w:endnote w:type="continuationSeparator" w:id="1">
    <w:p w:rsidR="00576CF6" w:rsidRDefault="00576CF6" w:rsidP="00EE1B28">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方正黑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A00002EF" w:usb1="420020EB" w:usb2="00000000" w:usb3="00000000" w:csb0="0000009F"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6CF6" w:rsidRDefault="00576CF6" w:rsidP="00EE1B28">
      <w:r>
        <w:separator/>
      </w:r>
    </w:p>
  </w:footnote>
  <w:footnote w:type="continuationSeparator" w:id="1">
    <w:p w:rsidR="00576CF6" w:rsidRDefault="00576CF6" w:rsidP="00EE1B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843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0D0A86"/>
    <w:rsid w:val="00102AF0"/>
    <w:rsid w:val="00106D0B"/>
    <w:rsid w:val="00123D79"/>
    <w:rsid w:val="00136BF6"/>
    <w:rsid w:val="001614C3"/>
    <w:rsid w:val="00192529"/>
    <w:rsid w:val="00192A43"/>
    <w:rsid w:val="00195DBA"/>
    <w:rsid w:val="001B7E09"/>
    <w:rsid w:val="001C1E64"/>
    <w:rsid w:val="001D12E9"/>
    <w:rsid w:val="001E1879"/>
    <w:rsid w:val="00285770"/>
    <w:rsid w:val="00295546"/>
    <w:rsid w:val="002D03EA"/>
    <w:rsid w:val="002F40B4"/>
    <w:rsid w:val="002F7C7F"/>
    <w:rsid w:val="00313975"/>
    <w:rsid w:val="00325D62"/>
    <w:rsid w:val="0035102A"/>
    <w:rsid w:val="00384BDE"/>
    <w:rsid w:val="003B4B6A"/>
    <w:rsid w:val="003B7DDA"/>
    <w:rsid w:val="004234F1"/>
    <w:rsid w:val="00424FF6"/>
    <w:rsid w:val="0045630F"/>
    <w:rsid w:val="00493A5F"/>
    <w:rsid w:val="00497127"/>
    <w:rsid w:val="004E2FB9"/>
    <w:rsid w:val="00551383"/>
    <w:rsid w:val="00573CF3"/>
    <w:rsid w:val="00576CF6"/>
    <w:rsid w:val="005777C5"/>
    <w:rsid w:val="005D6C3C"/>
    <w:rsid w:val="005E27AA"/>
    <w:rsid w:val="005F670D"/>
    <w:rsid w:val="0060698F"/>
    <w:rsid w:val="00697487"/>
    <w:rsid w:val="006A109E"/>
    <w:rsid w:val="007106F3"/>
    <w:rsid w:val="0071737F"/>
    <w:rsid w:val="007474BE"/>
    <w:rsid w:val="00755ADF"/>
    <w:rsid w:val="00783DB6"/>
    <w:rsid w:val="00790E37"/>
    <w:rsid w:val="007C4108"/>
    <w:rsid w:val="00823199"/>
    <w:rsid w:val="008631AD"/>
    <w:rsid w:val="008B1977"/>
    <w:rsid w:val="008B2711"/>
    <w:rsid w:val="008D2B7B"/>
    <w:rsid w:val="008E3F2D"/>
    <w:rsid w:val="008F55BB"/>
    <w:rsid w:val="0093712E"/>
    <w:rsid w:val="009945CF"/>
    <w:rsid w:val="009D3584"/>
    <w:rsid w:val="00A01200"/>
    <w:rsid w:val="00A1695D"/>
    <w:rsid w:val="00A47234"/>
    <w:rsid w:val="00A51D5D"/>
    <w:rsid w:val="00A63547"/>
    <w:rsid w:val="00AD5083"/>
    <w:rsid w:val="00B108A6"/>
    <w:rsid w:val="00B52D49"/>
    <w:rsid w:val="00B97AF6"/>
    <w:rsid w:val="00BD42FB"/>
    <w:rsid w:val="00C21068"/>
    <w:rsid w:val="00C46534"/>
    <w:rsid w:val="00C8377F"/>
    <w:rsid w:val="00CA78B3"/>
    <w:rsid w:val="00CB0BBB"/>
    <w:rsid w:val="00CC5438"/>
    <w:rsid w:val="00CD6BF0"/>
    <w:rsid w:val="00D04DFE"/>
    <w:rsid w:val="00D10746"/>
    <w:rsid w:val="00D439D9"/>
    <w:rsid w:val="00D45FE7"/>
    <w:rsid w:val="00DD1EFA"/>
    <w:rsid w:val="00DF71DA"/>
    <w:rsid w:val="00E604D1"/>
    <w:rsid w:val="00E60C15"/>
    <w:rsid w:val="00E64E9C"/>
    <w:rsid w:val="00EB687C"/>
    <w:rsid w:val="00EE1B28"/>
    <w:rsid w:val="00F04953"/>
    <w:rsid w:val="00F1156A"/>
    <w:rsid w:val="00F142B0"/>
    <w:rsid w:val="00F50F1B"/>
    <w:rsid w:val="00F66D8A"/>
    <w:rsid w:val="00FB3028"/>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D8A"/>
    <w:pPr>
      <w:widowControl w:val="0"/>
      <w:jc w:val="both"/>
    </w:pPr>
  </w:style>
  <w:style w:type="paragraph" w:styleId="1">
    <w:name w:val="heading 1"/>
    <w:basedOn w:val="a"/>
    <w:link w:val="1Char"/>
    <w:uiPriority w:val="9"/>
    <w:qFormat/>
    <w:rsid w:val="00E64E9C"/>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link w:val="3Char"/>
    <w:uiPriority w:val="9"/>
    <w:qFormat/>
    <w:rsid w:val="00E64E9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EE1B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EE1B28"/>
    <w:rPr>
      <w:sz w:val="18"/>
      <w:szCs w:val="18"/>
    </w:rPr>
  </w:style>
  <w:style w:type="paragraph" w:styleId="a5">
    <w:name w:val="footer"/>
    <w:basedOn w:val="a"/>
    <w:link w:val="Char0"/>
    <w:uiPriority w:val="99"/>
    <w:semiHidden/>
    <w:unhideWhenUsed/>
    <w:rsid w:val="00EE1B28"/>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EE1B28"/>
    <w:rPr>
      <w:sz w:val="18"/>
      <w:szCs w:val="18"/>
    </w:rPr>
  </w:style>
  <w:style w:type="paragraph" w:styleId="a6">
    <w:name w:val="Balloon Text"/>
    <w:basedOn w:val="a"/>
    <w:link w:val="Char1"/>
    <w:uiPriority w:val="99"/>
    <w:semiHidden/>
    <w:unhideWhenUsed/>
    <w:rsid w:val="00823199"/>
    <w:rPr>
      <w:sz w:val="18"/>
      <w:szCs w:val="18"/>
    </w:rPr>
  </w:style>
  <w:style w:type="character" w:customStyle="1" w:styleId="Char1">
    <w:name w:val="批注框文本 Char"/>
    <w:basedOn w:val="a0"/>
    <w:link w:val="a6"/>
    <w:uiPriority w:val="99"/>
    <w:semiHidden/>
    <w:rsid w:val="00823199"/>
    <w:rPr>
      <w:sz w:val="18"/>
      <w:szCs w:val="18"/>
    </w:rPr>
  </w:style>
  <w:style w:type="character" w:customStyle="1" w:styleId="1Char">
    <w:name w:val="标题 1 Char"/>
    <w:basedOn w:val="a0"/>
    <w:link w:val="1"/>
    <w:uiPriority w:val="9"/>
    <w:rsid w:val="00E64E9C"/>
    <w:rPr>
      <w:rFonts w:ascii="宋体" w:eastAsia="宋体" w:hAnsi="宋体" w:cs="宋体"/>
      <w:b/>
      <w:bCs/>
      <w:kern w:val="36"/>
      <w:sz w:val="48"/>
      <w:szCs w:val="48"/>
    </w:rPr>
  </w:style>
  <w:style w:type="character" w:customStyle="1" w:styleId="3Char">
    <w:name w:val="标题 3 Char"/>
    <w:basedOn w:val="a0"/>
    <w:link w:val="3"/>
    <w:uiPriority w:val="9"/>
    <w:rsid w:val="00E64E9C"/>
    <w:rPr>
      <w:rFonts w:ascii="宋体" w:eastAsia="宋体" w:hAnsi="宋体" w:cs="宋体"/>
      <w:b/>
      <w:bCs/>
      <w:kern w:val="0"/>
      <w:sz w:val="27"/>
      <w:szCs w:val="27"/>
    </w:rPr>
  </w:style>
  <w:style w:type="paragraph" w:styleId="a7">
    <w:name w:val="Normal (Web)"/>
    <w:basedOn w:val="a"/>
    <w:uiPriority w:val="99"/>
    <w:unhideWhenUsed/>
    <w:rsid w:val="00E64E9C"/>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E64E9C"/>
  </w:style>
  <w:style w:type="character" w:styleId="a8">
    <w:name w:val="Hyperlink"/>
    <w:basedOn w:val="a0"/>
    <w:uiPriority w:val="99"/>
    <w:semiHidden/>
    <w:unhideWhenUsed/>
    <w:rsid w:val="00E64E9C"/>
    <w:rPr>
      <w:color w:val="0000FF"/>
      <w:u w:val="single"/>
    </w:rPr>
  </w:style>
  <w:style w:type="character" w:styleId="a9">
    <w:name w:val="Strong"/>
    <w:basedOn w:val="a0"/>
    <w:uiPriority w:val="22"/>
    <w:qFormat/>
    <w:rsid w:val="00E64E9C"/>
    <w:rPr>
      <w:b/>
      <w:bCs/>
    </w:rPr>
  </w:style>
</w:styles>
</file>

<file path=word/webSettings.xml><?xml version="1.0" encoding="utf-8"?>
<w:webSettings xmlns:r="http://schemas.openxmlformats.org/officeDocument/2006/relationships" xmlns:w="http://schemas.openxmlformats.org/wordprocessingml/2006/main">
  <w:divs>
    <w:div w:id="149369890">
      <w:bodyDiv w:val="1"/>
      <w:marLeft w:val="0"/>
      <w:marRight w:val="0"/>
      <w:marTop w:val="0"/>
      <w:marBottom w:val="0"/>
      <w:divBdr>
        <w:top w:val="none" w:sz="0" w:space="0" w:color="auto"/>
        <w:left w:val="none" w:sz="0" w:space="0" w:color="auto"/>
        <w:bottom w:val="none" w:sz="0" w:space="0" w:color="auto"/>
        <w:right w:val="none" w:sz="0" w:space="0" w:color="auto"/>
      </w:divBdr>
      <w:divsChild>
        <w:div w:id="1626307519">
          <w:marLeft w:val="0"/>
          <w:marRight w:val="0"/>
          <w:marTop w:val="0"/>
          <w:marBottom w:val="0"/>
          <w:divBdr>
            <w:top w:val="none" w:sz="0" w:space="0" w:color="auto"/>
            <w:left w:val="none" w:sz="0" w:space="0" w:color="auto"/>
            <w:bottom w:val="none" w:sz="0" w:space="0" w:color="auto"/>
            <w:right w:val="none" w:sz="0" w:space="0" w:color="auto"/>
          </w:divBdr>
        </w:div>
      </w:divsChild>
    </w:div>
    <w:div w:id="361789947">
      <w:bodyDiv w:val="1"/>
      <w:marLeft w:val="0"/>
      <w:marRight w:val="0"/>
      <w:marTop w:val="0"/>
      <w:marBottom w:val="0"/>
      <w:divBdr>
        <w:top w:val="none" w:sz="0" w:space="0" w:color="auto"/>
        <w:left w:val="none" w:sz="0" w:space="0" w:color="auto"/>
        <w:bottom w:val="none" w:sz="0" w:space="0" w:color="auto"/>
        <w:right w:val="none" w:sz="0" w:space="0" w:color="auto"/>
      </w:divBdr>
      <w:divsChild>
        <w:div w:id="622662731">
          <w:marLeft w:val="0"/>
          <w:marRight w:val="0"/>
          <w:marTop w:val="0"/>
          <w:marBottom w:val="0"/>
          <w:divBdr>
            <w:top w:val="none" w:sz="0" w:space="0" w:color="auto"/>
            <w:left w:val="none" w:sz="0" w:space="0" w:color="auto"/>
            <w:bottom w:val="none" w:sz="0" w:space="0" w:color="auto"/>
            <w:right w:val="none" w:sz="0" w:space="0" w:color="auto"/>
          </w:divBdr>
        </w:div>
      </w:divsChild>
    </w:div>
    <w:div w:id="403840891">
      <w:bodyDiv w:val="1"/>
      <w:marLeft w:val="0"/>
      <w:marRight w:val="0"/>
      <w:marTop w:val="0"/>
      <w:marBottom w:val="0"/>
      <w:divBdr>
        <w:top w:val="none" w:sz="0" w:space="0" w:color="auto"/>
        <w:left w:val="none" w:sz="0" w:space="0" w:color="auto"/>
        <w:bottom w:val="none" w:sz="0" w:space="0" w:color="auto"/>
        <w:right w:val="none" w:sz="0" w:space="0" w:color="auto"/>
      </w:divBdr>
      <w:divsChild>
        <w:div w:id="1286811465">
          <w:marLeft w:val="0"/>
          <w:marRight w:val="0"/>
          <w:marTop w:val="0"/>
          <w:marBottom w:val="0"/>
          <w:divBdr>
            <w:top w:val="none" w:sz="0" w:space="0" w:color="auto"/>
            <w:left w:val="none" w:sz="0" w:space="0" w:color="auto"/>
            <w:bottom w:val="none" w:sz="0" w:space="0" w:color="auto"/>
            <w:right w:val="none" w:sz="0" w:space="0" w:color="auto"/>
          </w:divBdr>
        </w:div>
      </w:divsChild>
    </w:div>
    <w:div w:id="448671420">
      <w:bodyDiv w:val="1"/>
      <w:marLeft w:val="0"/>
      <w:marRight w:val="0"/>
      <w:marTop w:val="0"/>
      <w:marBottom w:val="0"/>
      <w:divBdr>
        <w:top w:val="none" w:sz="0" w:space="0" w:color="auto"/>
        <w:left w:val="none" w:sz="0" w:space="0" w:color="auto"/>
        <w:bottom w:val="none" w:sz="0" w:space="0" w:color="auto"/>
        <w:right w:val="none" w:sz="0" w:space="0" w:color="auto"/>
      </w:divBdr>
      <w:divsChild>
        <w:div w:id="1320304311">
          <w:marLeft w:val="0"/>
          <w:marRight w:val="0"/>
          <w:marTop w:val="0"/>
          <w:marBottom w:val="0"/>
          <w:divBdr>
            <w:top w:val="none" w:sz="0" w:space="0" w:color="auto"/>
            <w:left w:val="none" w:sz="0" w:space="0" w:color="auto"/>
            <w:bottom w:val="none" w:sz="0" w:space="0" w:color="auto"/>
            <w:right w:val="none" w:sz="0" w:space="0" w:color="auto"/>
          </w:divBdr>
        </w:div>
      </w:divsChild>
    </w:div>
    <w:div w:id="485829175">
      <w:bodyDiv w:val="1"/>
      <w:marLeft w:val="0"/>
      <w:marRight w:val="0"/>
      <w:marTop w:val="0"/>
      <w:marBottom w:val="0"/>
      <w:divBdr>
        <w:top w:val="none" w:sz="0" w:space="0" w:color="auto"/>
        <w:left w:val="none" w:sz="0" w:space="0" w:color="auto"/>
        <w:bottom w:val="none" w:sz="0" w:space="0" w:color="auto"/>
        <w:right w:val="none" w:sz="0" w:space="0" w:color="auto"/>
      </w:divBdr>
      <w:divsChild>
        <w:div w:id="756707166">
          <w:marLeft w:val="0"/>
          <w:marRight w:val="0"/>
          <w:marTop w:val="0"/>
          <w:marBottom w:val="0"/>
          <w:divBdr>
            <w:top w:val="none" w:sz="0" w:space="0" w:color="auto"/>
            <w:left w:val="none" w:sz="0" w:space="0" w:color="auto"/>
            <w:bottom w:val="none" w:sz="0" w:space="0" w:color="auto"/>
            <w:right w:val="none" w:sz="0" w:space="0" w:color="auto"/>
          </w:divBdr>
        </w:div>
      </w:divsChild>
    </w:div>
    <w:div w:id="742020517">
      <w:bodyDiv w:val="1"/>
      <w:marLeft w:val="0"/>
      <w:marRight w:val="0"/>
      <w:marTop w:val="0"/>
      <w:marBottom w:val="0"/>
      <w:divBdr>
        <w:top w:val="none" w:sz="0" w:space="0" w:color="auto"/>
        <w:left w:val="none" w:sz="0" w:space="0" w:color="auto"/>
        <w:bottom w:val="none" w:sz="0" w:space="0" w:color="auto"/>
        <w:right w:val="none" w:sz="0" w:space="0" w:color="auto"/>
      </w:divBdr>
      <w:divsChild>
        <w:div w:id="1716613713">
          <w:marLeft w:val="0"/>
          <w:marRight w:val="0"/>
          <w:marTop w:val="0"/>
          <w:marBottom w:val="0"/>
          <w:divBdr>
            <w:top w:val="none" w:sz="0" w:space="0" w:color="auto"/>
            <w:left w:val="none" w:sz="0" w:space="0" w:color="auto"/>
            <w:bottom w:val="none" w:sz="0" w:space="0" w:color="auto"/>
            <w:right w:val="none" w:sz="0" w:space="0" w:color="auto"/>
          </w:divBdr>
        </w:div>
      </w:divsChild>
    </w:div>
    <w:div w:id="783963249">
      <w:bodyDiv w:val="1"/>
      <w:marLeft w:val="0"/>
      <w:marRight w:val="0"/>
      <w:marTop w:val="0"/>
      <w:marBottom w:val="0"/>
      <w:divBdr>
        <w:top w:val="none" w:sz="0" w:space="0" w:color="auto"/>
        <w:left w:val="none" w:sz="0" w:space="0" w:color="auto"/>
        <w:bottom w:val="none" w:sz="0" w:space="0" w:color="auto"/>
        <w:right w:val="none" w:sz="0" w:space="0" w:color="auto"/>
      </w:divBdr>
      <w:divsChild>
        <w:div w:id="1750418211">
          <w:marLeft w:val="0"/>
          <w:marRight w:val="0"/>
          <w:marTop w:val="0"/>
          <w:marBottom w:val="0"/>
          <w:divBdr>
            <w:top w:val="none" w:sz="0" w:space="0" w:color="auto"/>
            <w:left w:val="none" w:sz="0" w:space="0" w:color="auto"/>
            <w:bottom w:val="none" w:sz="0" w:space="0" w:color="auto"/>
            <w:right w:val="none" w:sz="0" w:space="0" w:color="auto"/>
          </w:divBdr>
        </w:div>
      </w:divsChild>
    </w:div>
    <w:div w:id="806780662">
      <w:bodyDiv w:val="1"/>
      <w:marLeft w:val="0"/>
      <w:marRight w:val="0"/>
      <w:marTop w:val="0"/>
      <w:marBottom w:val="0"/>
      <w:divBdr>
        <w:top w:val="none" w:sz="0" w:space="0" w:color="auto"/>
        <w:left w:val="none" w:sz="0" w:space="0" w:color="auto"/>
        <w:bottom w:val="none" w:sz="0" w:space="0" w:color="auto"/>
        <w:right w:val="none" w:sz="0" w:space="0" w:color="auto"/>
      </w:divBdr>
      <w:divsChild>
        <w:div w:id="53967245">
          <w:marLeft w:val="0"/>
          <w:marRight w:val="0"/>
          <w:marTop w:val="0"/>
          <w:marBottom w:val="0"/>
          <w:divBdr>
            <w:top w:val="none" w:sz="0" w:space="0" w:color="auto"/>
            <w:left w:val="none" w:sz="0" w:space="0" w:color="auto"/>
            <w:bottom w:val="none" w:sz="0" w:space="0" w:color="auto"/>
            <w:right w:val="none" w:sz="0" w:space="0" w:color="auto"/>
          </w:divBdr>
        </w:div>
      </w:divsChild>
    </w:div>
    <w:div w:id="1107964972">
      <w:bodyDiv w:val="1"/>
      <w:marLeft w:val="0"/>
      <w:marRight w:val="0"/>
      <w:marTop w:val="0"/>
      <w:marBottom w:val="0"/>
      <w:divBdr>
        <w:top w:val="none" w:sz="0" w:space="0" w:color="auto"/>
        <w:left w:val="none" w:sz="0" w:space="0" w:color="auto"/>
        <w:bottom w:val="none" w:sz="0" w:space="0" w:color="auto"/>
        <w:right w:val="none" w:sz="0" w:space="0" w:color="auto"/>
      </w:divBdr>
      <w:divsChild>
        <w:div w:id="957954901">
          <w:marLeft w:val="0"/>
          <w:marRight w:val="0"/>
          <w:marTop w:val="0"/>
          <w:marBottom w:val="0"/>
          <w:divBdr>
            <w:top w:val="none" w:sz="0" w:space="0" w:color="auto"/>
            <w:left w:val="none" w:sz="0" w:space="0" w:color="auto"/>
            <w:bottom w:val="none" w:sz="0" w:space="0" w:color="auto"/>
            <w:right w:val="none" w:sz="0" w:space="0" w:color="auto"/>
          </w:divBdr>
        </w:div>
      </w:divsChild>
    </w:div>
    <w:div w:id="1192062854">
      <w:bodyDiv w:val="1"/>
      <w:marLeft w:val="0"/>
      <w:marRight w:val="0"/>
      <w:marTop w:val="0"/>
      <w:marBottom w:val="0"/>
      <w:divBdr>
        <w:top w:val="none" w:sz="0" w:space="0" w:color="auto"/>
        <w:left w:val="none" w:sz="0" w:space="0" w:color="auto"/>
        <w:bottom w:val="none" w:sz="0" w:space="0" w:color="auto"/>
        <w:right w:val="none" w:sz="0" w:space="0" w:color="auto"/>
      </w:divBdr>
      <w:divsChild>
        <w:div w:id="1538156700">
          <w:marLeft w:val="0"/>
          <w:marRight w:val="0"/>
          <w:marTop w:val="0"/>
          <w:marBottom w:val="0"/>
          <w:divBdr>
            <w:top w:val="none" w:sz="0" w:space="0" w:color="auto"/>
            <w:left w:val="none" w:sz="0" w:space="0" w:color="auto"/>
            <w:bottom w:val="none" w:sz="0" w:space="0" w:color="auto"/>
            <w:right w:val="none" w:sz="0" w:space="0" w:color="auto"/>
          </w:divBdr>
        </w:div>
      </w:divsChild>
    </w:div>
    <w:div w:id="1650818096">
      <w:bodyDiv w:val="1"/>
      <w:marLeft w:val="0"/>
      <w:marRight w:val="0"/>
      <w:marTop w:val="0"/>
      <w:marBottom w:val="0"/>
      <w:divBdr>
        <w:top w:val="none" w:sz="0" w:space="0" w:color="auto"/>
        <w:left w:val="none" w:sz="0" w:space="0" w:color="auto"/>
        <w:bottom w:val="none" w:sz="0" w:space="0" w:color="auto"/>
        <w:right w:val="none" w:sz="0" w:space="0" w:color="auto"/>
      </w:divBdr>
    </w:div>
    <w:div w:id="1720779763">
      <w:bodyDiv w:val="1"/>
      <w:marLeft w:val="0"/>
      <w:marRight w:val="0"/>
      <w:marTop w:val="0"/>
      <w:marBottom w:val="0"/>
      <w:divBdr>
        <w:top w:val="none" w:sz="0" w:space="0" w:color="auto"/>
        <w:left w:val="none" w:sz="0" w:space="0" w:color="auto"/>
        <w:bottom w:val="none" w:sz="0" w:space="0" w:color="auto"/>
        <w:right w:val="none" w:sz="0" w:space="0" w:color="auto"/>
      </w:divBdr>
      <w:divsChild>
        <w:div w:id="199319655">
          <w:marLeft w:val="0"/>
          <w:marRight w:val="0"/>
          <w:marTop w:val="0"/>
          <w:marBottom w:val="0"/>
          <w:divBdr>
            <w:top w:val="none" w:sz="0" w:space="0" w:color="auto"/>
            <w:left w:val="none" w:sz="0" w:space="0" w:color="auto"/>
            <w:bottom w:val="none" w:sz="0" w:space="0" w:color="auto"/>
            <w:right w:val="none" w:sz="0" w:space="0" w:color="auto"/>
          </w:divBdr>
        </w:div>
      </w:divsChild>
    </w:div>
    <w:div w:id="1753427293">
      <w:bodyDiv w:val="1"/>
      <w:marLeft w:val="0"/>
      <w:marRight w:val="0"/>
      <w:marTop w:val="0"/>
      <w:marBottom w:val="0"/>
      <w:divBdr>
        <w:top w:val="none" w:sz="0" w:space="0" w:color="auto"/>
        <w:left w:val="none" w:sz="0" w:space="0" w:color="auto"/>
        <w:bottom w:val="none" w:sz="0" w:space="0" w:color="auto"/>
        <w:right w:val="none" w:sz="0" w:space="0" w:color="auto"/>
      </w:divBdr>
      <w:divsChild>
        <w:div w:id="745341398">
          <w:marLeft w:val="0"/>
          <w:marRight w:val="0"/>
          <w:marTop w:val="0"/>
          <w:marBottom w:val="0"/>
          <w:divBdr>
            <w:top w:val="none" w:sz="0" w:space="0" w:color="auto"/>
            <w:left w:val="none" w:sz="0" w:space="0" w:color="auto"/>
            <w:bottom w:val="none" w:sz="0" w:space="0" w:color="auto"/>
            <w:right w:val="none" w:sz="0" w:space="0" w:color="auto"/>
          </w:divBdr>
        </w:div>
      </w:divsChild>
    </w:div>
    <w:div w:id="1834681254">
      <w:bodyDiv w:val="1"/>
      <w:marLeft w:val="0"/>
      <w:marRight w:val="0"/>
      <w:marTop w:val="0"/>
      <w:marBottom w:val="0"/>
      <w:divBdr>
        <w:top w:val="none" w:sz="0" w:space="0" w:color="auto"/>
        <w:left w:val="none" w:sz="0" w:space="0" w:color="auto"/>
        <w:bottom w:val="none" w:sz="0" w:space="0" w:color="auto"/>
        <w:right w:val="none" w:sz="0" w:space="0" w:color="auto"/>
      </w:divBdr>
      <w:divsChild>
        <w:div w:id="926959190">
          <w:marLeft w:val="0"/>
          <w:marRight w:val="0"/>
          <w:marTop w:val="0"/>
          <w:marBottom w:val="0"/>
          <w:divBdr>
            <w:top w:val="none" w:sz="0" w:space="0" w:color="auto"/>
            <w:left w:val="none" w:sz="0" w:space="0" w:color="auto"/>
            <w:bottom w:val="none" w:sz="0" w:space="0" w:color="auto"/>
            <w:right w:val="none" w:sz="0" w:space="0" w:color="auto"/>
          </w:divBdr>
        </w:div>
      </w:divsChild>
    </w:div>
    <w:div w:id="2047483102">
      <w:bodyDiv w:val="1"/>
      <w:marLeft w:val="0"/>
      <w:marRight w:val="0"/>
      <w:marTop w:val="0"/>
      <w:marBottom w:val="0"/>
      <w:divBdr>
        <w:top w:val="none" w:sz="0" w:space="0" w:color="auto"/>
        <w:left w:val="none" w:sz="0" w:space="0" w:color="auto"/>
        <w:bottom w:val="none" w:sz="0" w:space="0" w:color="auto"/>
        <w:right w:val="none" w:sz="0" w:space="0" w:color="auto"/>
      </w:divBdr>
      <w:divsChild>
        <w:div w:id="722679034">
          <w:marLeft w:val="0"/>
          <w:marRight w:val="0"/>
          <w:marTop w:val="0"/>
          <w:marBottom w:val="0"/>
          <w:divBdr>
            <w:top w:val="none" w:sz="0" w:space="0" w:color="auto"/>
            <w:left w:val="none" w:sz="0" w:space="0" w:color="auto"/>
            <w:bottom w:val="none" w:sz="0" w:space="0" w:color="auto"/>
            <w:right w:val="none" w:sz="0" w:space="0" w:color="auto"/>
          </w:divBdr>
        </w:div>
      </w:divsChild>
    </w:div>
    <w:div w:id="2054689417">
      <w:bodyDiv w:val="1"/>
      <w:marLeft w:val="0"/>
      <w:marRight w:val="0"/>
      <w:marTop w:val="0"/>
      <w:marBottom w:val="0"/>
      <w:divBdr>
        <w:top w:val="none" w:sz="0" w:space="0" w:color="auto"/>
        <w:left w:val="none" w:sz="0" w:space="0" w:color="auto"/>
        <w:bottom w:val="none" w:sz="0" w:space="0" w:color="auto"/>
        <w:right w:val="none" w:sz="0" w:space="0" w:color="auto"/>
      </w:divBdr>
      <w:divsChild>
        <w:div w:id="1740639803">
          <w:marLeft w:val="0"/>
          <w:marRight w:val="0"/>
          <w:marTop w:val="0"/>
          <w:marBottom w:val="0"/>
          <w:divBdr>
            <w:top w:val="none" w:sz="0" w:space="0" w:color="auto"/>
            <w:left w:val="none" w:sz="0" w:space="0" w:color="auto"/>
            <w:bottom w:val="none" w:sz="0" w:space="0" w:color="auto"/>
            <w:right w:val="none" w:sz="0" w:space="0" w:color="auto"/>
          </w:divBdr>
        </w:div>
      </w:divsChild>
    </w:div>
    <w:div w:id="2056197491">
      <w:bodyDiv w:val="1"/>
      <w:marLeft w:val="0"/>
      <w:marRight w:val="0"/>
      <w:marTop w:val="0"/>
      <w:marBottom w:val="0"/>
      <w:divBdr>
        <w:top w:val="none" w:sz="0" w:space="0" w:color="auto"/>
        <w:left w:val="none" w:sz="0" w:space="0" w:color="auto"/>
        <w:bottom w:val="none" w:sz="0" w:space="0" w:color="auto"/>
        <w:right w:val="none" w:sz="0" w:space="0" w:color="auto"/>
      </w:divBdr>
      <w:divsChild>
        <w:div w:id="528445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E57A0-E4F0-42D1-A124-0BB3E4BE0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8</Pages>
  <Words>1718</Words>
  <Characters>9797</Characters>
  <Application>Microsoft Office Word</Application>
  <DocSecurity>0</DocSecurity>
  <Lines>81</Lines>
  <Paragraphs>22</Paragraphs>
  <ScaleCrop>false</ScaleCrop>
  <Company>微软中国</Company>
  <LinksUpToDate>false</LinksUpToDate>
  <CharactersWithSpaces>11493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28</cp:revision>
  <dcterms:created xsi:type="dcterms:W3CDTF">2021-12-09T07:13:00Z</dcterms:created>
  <dcterms:modified xsi:type="dcterms:W3CDTF">2021-12-21T07:06:00Z</dcterms:modified>
</cp:coreProperties>
</file>