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29ABA9">
      <w:pPr>
        <w:jc w:val="center"/>
        <w:rPr>
          <w:rFonts w:hint="eastAsia" w:eastAsia="黑体"/>
          <w:b/>
          <w:sz w:val="32"/>
          <w:szCs w:val="32"/>
        </w:rPr>
      </w:pPr>
      <w:bookmarkStart w:id="2" w:name="_GoBack"/>
      <w:bookmarkEnd w:id="2"/>
      <w:r>
        <w:rPr>
          <w:rFonts w:hint="eastAsia" w:eastAsia="黑体"/>
          <w:b/>
          <w:sz w:val="36"/>
          <w:szCs w:val="36"/>
        </w:rPr>
        <w:t>基于fgOTN的电力通信网多层资源协同调度方法</w:t>
      </w:r>
    </w:p>
    <w:p w14:paraId="14C9BD7C">
      <w:pPr>
        <w:jc w:val="center"/>
        <w:rPr>
          <w:rFonts w:hint="eastAsia"/>
          <w:b/>
          <w:sz w:val="24"/>
          <w:szCs w:val="24"/>
        </w:rPr>
      </w:pPr>
      <w:r>
        <w:rPr>
          <w:rFonts w:hint="eastAsia"/>
          <w:b/>
          <w:sz w:val="24"/>
          <w:szCs w:val="24"/>
        </w:rPr>
        <w:t>贾惠彬</w:t>
      </w:r>
      <w:r>
        <w:rPr>
          <w:rFonts w:hint="eastAsia"/>
          <w:b/>
          <w:sz w:val="24"/>
          <w:szCs w:val="24"/>
          <w:vertAlign w:val="superscript"/>
        </w:rPr>
        <w:t>1</w:t>
      </w:r>
      <w:r>
        <w:rPr>
          <w:b/>
          <w:sz w:val="24"/>
          <w:szCs w:val="24"/>
        </w:rPr>
        <w:t>，</w:t>
      </w:r>
      <w:r>
        <w:rPr>
          <w:rFonts w:hint="eastAsia"/>
          <w:b/>
          <w:sz w:val="24"/>
          <w:szCs w:val="24"/>
        </w:rPr>
        <w:t>王帅康</w:t>
      </w:r>
      <w:r>
        <w:rPr>
          <w:rFonts w:hint="eastAsia"/>
          <w:b/>
          <w:sz w:val="24"/>
          <w:szCs w:val="24"/>
          <w:vertAlign w:val="superscript"/>
        </w:rPr>
        <w:t>1</w:t>
      </w:r>
      <w:r>
        <w:rPr>
          <w:b/>
          <w:sz w:val="24"/>
          <w:szCs w:val="24"/>
        </w:rPr>
        <w:t>，</w:t>
      </w:r>
      <w:r>
        <w:rPr>
          <w:rFonts w:hint="eastAsia"/>
          <w:b/>
          <w:sz w:val="24"/>
          <w:szCs w:val="24"/>
        </w:rPr>
        <w:t>郑 立</w:t>
      </w:r>
      <w:r>
        <w:rPr>
          <w:rFonts w:hint="eastAsia"/>
          <w:b/>
          <w:sz w:val="24"/>
          <w:szCs w:val="24"/>
          <w:vertAlign w:val="superscript"/>
        </w:rPr>
        <w:t>2</w:t>
      </w:r>
      <w:r>
        <w:rPr>
          <w:rFonts w:hint="eastAsia"/>
          <w:b/>
          <w:sz w:val="24"/>
          <w:szCs w:val="24"/>
        </w:rPr>
        <w:t>，张晨阳</w:t>
      </w:r>
      <w:r>
        <w:rPr>
          <w:rFonts w:hint="eastAsia"/>
          <w:b/>
          <w:sz w:val="24"/>
          <w:szCs w:val="24"/>
          <w:vertAlign w:val="superscript"/>
        </w:rPr>
        <w:t>1</w:t>
      </w:r>
      <w:r>
        <w:rPr>
          <w:rFonts w:hint="eastAsia"/>
          <w:b/>
          <w:sz w:val="24"/>
          <w:szCs w:val="24"/>
        </w:rPr>
        <w:t>，陆绍彬</w:t>
      </w:r>
      <w:r>
        <w:rPr>
          <w:rFonts w:hint="eastAsia"/>
          <w:b/>
          <w:sz w:val="24"/>
          <w:szCs w:val="24"/>
          <w:vertAlign w:val="superscript"/>
        </w:rPr>
        <w:t>2</w:t>
      </w:r>
    </w:p>
    <w:p w14:paraId="4942D3BE">
      <w:pPr>
        <w:ind w:firstLine="525" w:firstLineChars="350"/>
        <w:jc w:val="center"/>
        <w:rPr>
          <w:rFonts w:hint="eastAsia"/>
          <w:sz w:val="15"/>
          <w:szCs w:val="15"/>
        </w:rPr>
      </w:pPr>
      <w:r>
        <w:rPr>
          <w:rFonts w:hint="eastAsia"/>
          <w:sz w:val="15"/>
          <w:szCs w:val="15"/>
        </w:rPr>
        <w:t>（1.华北电力大学电子与通信工程系，河北省 保定市 071003；</w:t>
      </w:r>
    </w:p>
    <w:p w14:paraId="351047F6">
      <w:pPr>
        <w:ind w:firstLine="525" w:firstLineChars="350"/>
        <w:jc w:val="center"/>
        <w:rPr>
          <w:b/>
          <w:szCs w:val="21"/>
        </w:rPr>
      </w:pPr>
      <w:r>
        <w:rPr>
          <w:sz w:val="15"/>
          <w:szCs w:val="15"/>
        </w:rPr>
        <w:t>2.</w:t>
      </w:r>
      <w:r>
        <w:rPr>
          <w:rFonts w:hint="eastAsia"/>
          <w:sz w:val="15"/>
          <w:szCs w:val="15"/>
        </w:rPr>
        <w:t>国网浙江省电力有限公司温州供电公司，浙江省 温州市 325000）</w:t>
      </w:r>
    </w:p>
    <w:p w14:paraId="16C51939">
      <w:pPr>
        <w:rPr>
          <w:rFonts w:hint="eastAsia" w:ascii="楷体_GB2312" w:eastAsia="楷体_GB2312"/>
          <w:kern w:val="0"/>
          <w:sz w:val="18"/>
          <w:szCs w:val="18"/>
        </w:rPr>
      </w:pPr>
      <w:r>
        <w:rPr>
          <w:b/>
          <w:sz w:val="18"/>
          <w:szCs w:val="18"/>
        </w:rPr>
        <w:t>摘要：</w:t>
      </w:r>
      <w:r>
        <w:rPr>
          <w:rFonts w:hint="eastAsia" w:eastAsia="楷体"/>
          <w:kern w:val="0"/>
          <w:sz w:val="18"/>
          <w:szCs w:val="18"/>
        </w:rPr>
        <w:t>为实现对电力业务的高效差异化承载，本文提出了一种基于细粒度光传送网(fgOTN)的电力通信网多层资源协同调度方法。首先建立基于SDN控制下的多层资源协同架构；其次，建立fgOTN层、光通道数据单元k（ODUk）层及光交叉连接（OXC）层的协同优化模型，量化各层资源的时延与成本；最后，设计基于启发式引导的混合贪心粒子群算法(HG-PSO)进行调度。仿真结果表明，高业务负载下，所提方法高优业务平均时延稳定在1.50ms；相比传统逐跳复用方法，阻塞率下降14.04%、资源利用率提升约20.91%、整体调度成本降低约30%。</w:t>
      </w:r>
    </w:p>
    <w:p w14:paraId="10172435">
      <w:pPr>
        <w:rPr>
          <w:sz w:val="18"/>
          <w:szCs w:val="18"/>
        </w:rPr>
      </w:pPr>
      <w:r>
        <w:rPr>
          <w:b/>
          <w:sz w:val="18"/>
          <w:szCs w:val="18"/>
        </w:rPr>
        <w:t>关键词：</w:t>
      </w:r>
      <w:r>
        <w:rPr>
          <w:rFonts w:hint="eastAsia" w:eastAsia="楷体"/>
          <w:kern w:val="0"/>
          <w:sz w:val="18"/>
          <w:szCs w:val="18"/>
        </w:rPr>
        <w:t>细粒度光传送网</w:t>
      </w:r>
      <w:r>
        <w:rPr>
          <w:rFonts w:eastAsia="楷体"/>
          <w:bCs/>
          <w:kern w:val="0"/>
          <w:sz w:val="18"/>
          <w:szCs w:val="18"/>
        </w:rPr>
        <w:t>；</w:t>
      </w:r>
      <w:r>
        <w:rPr>
          <w:rFonts w:hint="eastAsia" w:eastAsia="楷体"/>
          <w:kern w:val="0"/>
          <w:sz w:val="18"/>
          <w:szCs w:val="18"/>
        </w:rPr>
        <w:t>电力通信网</w:t>
      </w:r>
      <w:r>
        <w:rPr>
          <w:rFonts w:eastAsia="楷体"/>
          <w:bCs/>
          <w:kern w:val="0"/>
          <w:sz w:val="18"/>
          <w:szCs w:val="18"/>
        </w:rPr>
        <w:t>；</w:t>
      </w:r>
      <w:r>
        <w:rPr>
          <w:rFonts w:hint="eastAsia" w:eastAsia="楷体"/>
          <w:kern w:val="0"/>
          <w:sz w:val="18"/>
          <w:szCs w:val="18"/>
        </w:rPr>
        <w:t>软件定义网络；差异化承载；协同调度</w:t>
      </w:r>
    </w:p>
    <w:p w14:paraId="4E098EFA">
      <w:pPr>
        <w:rPr>
          <w:sz w:val="18"/>
          <w:szCs w:val="18"/>
        </w:rPr>
      </w:pPr>
      <w:r>
        <w:rPr>
          <w:rFonts w:hint="eastAsia"/>
          <w:b/>
          <w:color w:val="000000"/>
          <w:sz w:val="18"/>
          <w:szCs w:val="18"/>
        </w:rPr>
        <w:t>中图分类号：</w:t>
      </w:r>
      <w:r>
        <w:rPr>
          <w:color w:val="000000"/>
          <w:sz w:val="18"/>
          <w:szCs w:val="18"/>
        </w:rPr>
        <w:t>TN</w:t>
      </w:r>
      <w:r>
        <w:rPr>
          <w:rFonts w:hint="eastAsia"/>
          <w:color w:val="000000"/>
          <w:sz w:val="18"/>
          <w:szCs w:val="18"/>
        </w:rPr>
        <w:t>929.1</w:t>
      </w:r>
      <w:r>
        <w:rPr>
          <w:color w:val="000000"/>
          <w:sz w:val="18"/>
          <w:szCs w:val="18"/>
        </w:rPr>
        <w:t xml:space="preserve"> </w:t>
      </w:r>
      <w:r>
        <w:rPr>
          <w:rFonts w:hint="eastAsia"/>
          <w:color w:val="000000"/>
          <w:sz w:val="18"/>
          <w:szCs w:val="18"/>
        </w:rPr>
        <w:t xml:space="preserve">   文献标识码</w:t>
      </w:r>
      <w:r>
        <w:rPr>
          <w:color w:val="000000"/>
          <w:sz w:val="18"/>
          <w:szCs w:val="18"/>
        </w:rPr>
        <w:t xml:space="preserve">: A        </w:t>
      </w:r>
    </w:p>
    <w:p w14:paraId="3A18AF78">
      <w:pPr>
        <w:adjustRightInd w:val="0"/>
        <w:snapToGrid w:val="0"/>
        <w:contextualSpacing/>
        <w:jc w:val="center"/>
        <w:rPr>
          <w:b/>
          <w:szCs w:val="21"/>
        </w:rPr>
      </w:pPr>
    </w:p>
    <w:p w14:paraId="7740C365">
      <w:pPr>
        <w:adjustRightInd w:val="0"/>
        <w:snapToGrid w:val="0"/>
        <w:contextualSpacing/>
        <w:jc w:val="center"/>
        <w:rPr>
          <w:b/>
          <w:szCs w:val="21"/>
        </w:rPr>
      </w:pPr>
      <w:r>
        <w:rPr>
          <w:rFonts w:hint="eastAsia"/>
          <w:b/>
          <w:sz w:val="32"/>
          <w:szCs w:val="32"/>
        </w:rPr>
        <w:t>fgOTN-based Multi-layer Resource Collaborative Scheduling Method for Power Communication Networks</w:t>
      </w:r>
    </w:p>
    <w:p w14:paraId="2DD9D993">
      <w:pPr>
        <w:widowControl/>
        <w:spacing w:before="156" w:beforeLines="50" w:after="156" w:afterLines="50"/>
        <w:ind w:right="403"/>
        <w:jc w:val="center"/>
        <w:rPr>
          <w:rFonts w:hint="eastAsia" w:eastAsia="仿宋"/>
          <w:kern w:val="0"/>
          <w:sz w:val="18"/>
          <w:szCs w:val="18"/>
        </w:rPr>
      </w:pPr>
      <w:bookmarkStart w:id="0" w:name="OLE_LINK5"/>
      <w:r>
        <w:rPr>
          <w:rFonts w:hint="eastAsia"/>
          <w:b/>
          <w:szCs w:val="21"/>
        </w:rPr>
        <w:t>Jia Huibin</w:t>
      </w:r>
      <w:r>
        <w:rPr>
          <w:rFonts w:hint="eastAsia"/>
          <w:b/>
          <w:szCs w:val="21"/>
          <w:vertAlign w:val="superscript"/>
        </w:rPr>
        <w:t>1</w:t>
      </w:r>
      <w:r>
        <w:rPr>
          <w:rFonts w:hint="eastAsia"/>
          <w:b/>
          <w:szCs w:val="21"/>
        </w:rPr>
        <w:t>, Wang Shuaikang</w:t>
      </w:r>
      <w:r>
        <w:rPr>
          <w:rFonts w:hint="eastAsia"/>
          <w:b/>
          <w:szCs w:val="21"/>
          <w:vertAlign w:val="superscript"/>
        </w:rPr>
        <w:t>1</w:t>
      </w:r>
      <w:r>
        <w:rPr>
          <w:rFonts w:hint="eastAsia"/>
          <w:b/>
          <w:szCs w:val="21"/>
        </w:rPr>
        <w:t>, Zheng Li</w:t>
      </w:r>
      <w:r>
        <w:rPr>
          <w:rFonts w:hint="eastAsia"/>
          <w:b/>
          <w:szCs w:val="21"/>
          <w:vertAlign w:val="superscript"/>
        </w:rPr>
        <w:t>2</w:t>
      </w:r>
      <w:r>
        <w:rPr>
          <w:rFonts w:hint="eastAsia"/>
          <w:b/>
          <w:szCs w:val="21"/>
        </w:rPr>
        <w:t>, Zhang Chenyang</w:t>
      </w:r>
      <w:r>
        <w:rPr>
          <w:rFonts w:hint="eastAsia"/>
          <w:b/>
          <w:szCs w:val="21"/>
          <w:vertAlign w:val="superscript"/>
        </w:rPr>
        <w:t>1</w:t>
      </w:r>
      <w:r>
        <w:rPr>
          <w:rFonts w:hint="eastAsia"/>
          <w:b/>
          <w:szCs w:val="21"/>
        </w:rPr>
        <w:t>, Lu Shaobin</w:t>
      </w:r>
      <w:r>
        <w:rPr>
          <w:rFonts w:hint="eastAsia"/>
          <w:b/>
          <w:szCs w:val="21"/>
          <w:vertAlign w:val="superscript"/>
        </w:rPr>
        <w:t>2</w:t>
      </w:r>
    </w:p>
    <w:p w14:paraId="52005DC8">
      <w:pPr>
        <w:adjustRightInd w:val="0"/>
        <w:snapToGrid w:val="0"/>
        <w:ind w:left="525" w:leftChars="250" w:right="525" w:rightChars="250"/>
        <w:jc w:val="center"/>
        <w:rPr>
          <w:b/>
          <w:sz w:val="15"/>
          <w:szCs w:val="15"/>
        </w:rPr>
      </w:pPr>
      <w:r>
        <w:rPr>
          <w:b/>
          <w:sz w:val="15"/>
          <w:szCs w:val="15"/>
        </w:rPr>
        <w:t>（</w:t>
      </w:r>
      <w:r>
        <w:rPr>
          <w:rFonts w:hint="eastAsia"/>
          <w:b/>
          <w:sz w:val="15"/>
          <w:szCs w:val="15"/>
        </w:rPr>
        <w:t>1.Department of Electronic and Communication Engineering, North China Electric Power University, Baoding 071003, Hebei, China; 2.Wenzhou Power Supply Company, State Grid Zhejiang Electric Power Co., Ltd., Wenzhou 325000, China</w:t>
      </w:r>
      <w:r>
        <w:rPr>
          <w:b/>
          <w:sz w:val="15"/>
          <w:szCs w:val="15"/>
        </w:rPr>
        <w:t xml:space="preserve">） </w:t>
      </w:r>
    </w:p>
    <w:p w14:paraId="7BD24C6D">
      <w:pPr>
        <w:adjustRightInd w:val="0"/>
        <w:snapToGrid w:val="0"/>
        <w:ind w:left="525" w:leftChars="250" w:right="525" w:rightChars="250"/>
        <w:jc w:val="center"/>
        <w:rPr>
          <w:b/>
          <w:strike/>
          <w:szCs w:val="21"/>
        </w:rPr>
      </w:pPr>
    </w:p>
    <w:bookmarkEnd w:id="0"/>
    <w:p w14:paraId="5E972482">
      <w:pPr>
        <w:rPr>
          <w:rFonts w:hint="eastAsia"/>
          <w:sz w:val="18"/>
          <w:szCs w:val="18"/>
        </w:rPr>
      </w:pPr>
      <w:bookmarkStart w:id="1" w:name="OLE_LINK1"/>
      <w:r>
        <w:rPr>
          <w:b/>
          <w:sz w:val="18"/>
          <w:szCs w:val="18"/>
        </w:rPr>
        <w:t>Abstract:</w:t>
      </w:r>
      <w:bookmarkEnd w:id="1"/>
      <w:r>
        <w:rPr>
          <w:b/>
          <w:sz w:val="18"/>
          <w:szCs w:val="18"/>
        </w:rPr>
        <w:t xml:space="preserve"> </w:t>
      </w:r>
      <w:r>
        <w:rPr>
          <w:rFonts w:hint="eastAsia"/>
          <w:sz w:val="18"/>
          <w:szCs w:val="18"/>
        </w:rPr>
        <w:t>To achieve efficient and differentiated bearer of power services, this paper proposes a multi-layer resource collaborative scheduling method for power communication networks based on fine-grained optical transport network (fgOTN). First, a multi-layer resource collaborative architecture under the control of software defined networking (SDN) is established. Second, a collaborative optimization model for the fgOTN layer, Optical Channel Data Unit-k (ODUk) layer and optical cross-connect (OXC) layer is constructed, with the delay and cost of resources in each layer quantified. Finally, a hybrid greedy particle swarm optimization algorithm guided by heuristic strategy (HG-PSO) is designed for scheduling. Simulation results show that under high service load, the average delay of high-priority services of the proposed method stabilizes at 1.50 ms; compared with the traditional hop-by-hop multiplexing method, the blocking probability is reduced by 14.04%, the resource utilization rate is improved by about 20.91%, and the overall scheduling cost is reduced by about 30%.</w:t>
      </w:r>
    </w:p>
    <w:p w14:paraId="7C8D7A14">
      <w:pPr>
        <w:rPr>
          <w:sz w:val="18"/>
          <w:szCs w:val="18"/>
        </w:rPr>
      </w:pPr>
      <w:r>
        <w:rPr>
          <w:b/>
          <w:sz w:val="18"/>
          <w:szCs w:val="18"/>
        </w:rPr>
        <w:t xml:space="preserve">Key words: </w:t>
      </w:r>
      <w:r>
        <w:rPr>
          <w:rFonts w:hint="eastAsia"/>
          <w:sz w:val="18"/>
          <w:szCs w:val="18"/>
        </w:rPr>
        <w:t>fgOTN; power communication network; SDN; differentiated bearer; collaborative scheduling</w:t>
      </w:r>
    </w:p>
    <w:p w14:paraId="5E0E1213">
      <w:pPr>
        <w:rPr>
          <w:b/>
          <w:szCs w:val="21"/>
        </w:rPr>
      </w:pPr>
    </w:p>
    <w:p w14:paraId="76AAE545">
      <w:pPr>
        <w:rPr>
          <w:b/>
          <w:sz w:val="24"/>
          <w:szCs w:val="24"/>
        </w:rPr>
      </w:pPr>
      <w:r>
        <w:rPr>
          <w:b/>
          <w:sz w:val="24"/>
          <w:szCs w:val="24"/>
        </w:rPr>
        <w:t>0引言</w:t>
      </w:r>
    </w:p>
    <w:p w14:paraId="621083B5">
      <w:pPr>
        <w:ind w:firstLine="420"/>
        <w:rPr>
          <w:rFonts w:hint="eastAsia"/>
          <w:bCs/>
          <w:kern w:val="0"/>
          <w:szCs w:val="21"/>
        </w:rPr>
      </w:pPr>
      <w:r>
        <w:rPr>
          <w:rFonts w:hint="eastAsia"/>
          <w:bCs/>
          <w:kern w:val="0"/>
          <w:szCs w:val="21"/>
        </w:rPr>
        <w:t>随着电力通信业务的持续演进，新型电力系统中海量小颗粒业务的灵活接入需求，与基于光传送网（Optical Transport Network,OTN）的电力通信网业务调度能力存在显著不匹配，导致其难以适配10M~1G小颗粒业务的承载需求</w:t>
      </w:r>
      <w:r>
        <w:rPr>
          <w:rFonts w:hint="eastAsia"/>
          <w:bCs/>
          <w:kern w:val="0"/>
          <w:szCs w:val="21"/>
          <w:vertAlign w:val="superscript"/>
        </w:rPr>
        <w:t>[1]</w:t>
      </w:r>
      <w:r>
        <w:rPr>
          <w:rFonts w:hint="eastAsia"/>
          <w:bCs/>
          <w:kern w:val="0"/>
          <w:szCs w:val="21"/>
        </w:rPr>
        <w:t>。同时，传统OTN在资源调度及控制机制上存在局限性，无法实现对各类业务的高效、差异化资源承载</w:t>
      </w:r>
      <w:r>
        <w:rPr>
          <w:rFonts w:hint="eastAsia"/>
          <w:bCs/>
          <w:kern w:val="0"/>
          <w:szCs w:val="21"/>
          <w:vertAlign w:val="superscript"/>
        </w:rPr>
        <w:t>[2]</w:t>
      </w:r>
      <w:r>
        <w:rPr>
          <w:rFonts w:hint="eastAsia"/>
          <w:bCs/>
          <w:kern w:val="0"/>
          <w:szCs w:val="21"/>
        </w:rPr>
        <w:t>。细粒度光传送网(Fine Grain Optical Transport Network，fgOTN)技术为电力通信网络业务承载机制提供了新的解决思路，作为ITU-T G.709 标准体系下面向Sub-1G小颗粒业务的硬管道解决方案，创新性地引入了细粒度灵活光通道数据单元（fine grain Optical Channel Data Unit flexible，fgODUflex），使fgOTN具备高效承载业务的能力</w:t>
      </w:r>
      <w:r>
        <w:rPr>
          <w:rFonts w:hint="eastAsia"/>
          <w:bCs/>
          <w:kern w:val="0"/>
          <w:szCs w:val="21"/>
          <w:vertAlign w:val="superscript"/>
        </w:rPr>
        <w:t>[3-4]</w:t>
      </w:r>
      <w:r>
        <w:rPr>
          <w:rFonts w:hint="eastAsia"/>
          <w:bCs/>
          <w:kern w:val="0"/>
          <w:szCs w:val="21"/>
        </w:rPr>
        <w:t>。</w:t>
      </w:r>
    </w:p>
    <w:p w14:paraId="4ABBE380">
      <w:pPr>
        <w:ind w:firstLine="420" w:firstLineChars="200"/>
        <w:rPr>
          <w:rFonts w:hint="eastAsia"/>
          <w:bCs/>
          <w:kern w:val="0"/>
          <w:szCs w:val="21"/>
        </w:rPr>
      </w:pPr>
      <w:r>
        <w:rPr>
          <w:rFonts w:hint="eastAsia"/>
          <w:bCs/>
          <w:kern w:val="0"/>
          <w:szCs w:val="21"/>
        </w:rPr>
        <w:t>现有关于小颗粒业务调度的研究多关注路由选取与故障保护，</w:t>
      </w:r>
      <w:r>
        <w:rPr>
          <w:rFonts w:hint="eastAsia"/>
        </w:rPr>
        <w:t>文献[5]</w:t>
      </w:r>
      <w:r>
        <w:t>提出</w:t>
      </w:r>
      <w:r>
        <w:rPr>
          <w:rFonts w:hint="eastAsia"/>
        </w:rPr>
        <w:t>了基于</w:t>
      </w:r>
      <w:r>
        <w:t>OSU-P</w:t>
      </w:r>
      <w:r>
        <w:rPr>
          <w:rFonts w:hint="eastAsia"/>
        </w:rPr>
        <w:t>的</w:t>
      </w:r>
      <w:r>
        <w:t>动态保护机制，通过抢占式服务冲突避免算法提升资源效率，但故障恢复依赖带宽调整，时延难以满足高优业务确定性</w:t>
      </w:r>
      <w:r>
        <w:rPr>
          <w:rFonts w:hint="eastAsia"/>
        </w:rPr>
        <w:t>需求；文献[6]</w:t>
      </w:r>
      <w:r>
        <w:t>提出</w:t>
      </w:r>
      <w:r>
        <w:rPr>
          <w:rFonts w:hint="eastAsia"/>
        </w:rPr>
        <w:t>小颗粒业务的</w:t>
      </w:r>
      <w:r>
        <w:t>分段共享保护</w:t>
      </w:r>
      <w:r>
        <w:rPr>
          <w:rFonts w:hint="eastAsia"/>
        </w:rPr>
        <w:t>方案</w:t>
      </w:r>
      <w:r>
        <w:t>，优化资源利用率与恢复成功率，但带宽调整概率高达20%，且预配置策略缺乏实时性。</w:t>
      </w:r>
      <w:r>
        <w:rPr>
          <w:rFonts w:hint="eastAsia"/>
        </w:rPr>
        <w:t>文献[7]</w:t>
      </w:r>
      <w:r>
        <w:t>聚焦能效优化，采用NSGA-II算法处理多维资源调度，但未解决光电层协同问题，计算复杂度高</w:t>
      </w:r>
      <w:r>
        <w:rPr>
          <w:rFonts w:hint="eastAsia"/>
          <w:bCs/>
          <w:kern w:val="0"/>
          <w:szCs w:val="21"/>
        </w:rPr>
        <w:t>。文献[8]虽提出基于fgOTN的多层资源调度架构与算法，但其跨层协同不足，未充分考虑高优业务保障与资源效率的平衡。</w:t>
      </w:r>
    </w:p>
    <w:p w14:paraId="6F430830">
      <w:pPr>
        <w:ind w:firstLine="420" w:firstLineChars="200"/>
        <w:rPr>
          <w:rFonts w:hint="eastAsia"/>
          <w:kern w:val="0"/>
          <w:szCs w:val="21"/>
        </w:rPr>
      </w:pPr>
      <w:r>
        <w:rPr>
          <w:rFonts w:hint="eastAsia"/>
          <w:bCs/>
          <w:kern w:val="0"/>
          <w:szCs w:val="21"/>
        </w:rPr>
        <w:t>因此，本文提出了一种基于fgOTN的电力通信网的多层资源协同调度方法。该方法在SDN集中控制下构建多层资源调度架构，支持差异化调度策略下发和路径计算；通过建立fgOTN、光通道数据单元k（Optical Data Unit-k，ODUk）层及光交叉连接（Optical Cross Connect，OXC）层的协同优化模型，量化了多层资源成本以及传输时延；并基于启发式引导的混合贪心粒子群算法(Heuristic-guided Hybrid Greedy Particle Swarm Optimization Algorithm,HG-PSO)算法进行资源调度，在多种业务负载下均能够实现高优先级业务端到端时延保障与低优先级业务成本控制的协同调度。</w:t>
      </w:r>
    </w:p>
    <w:p w14:paraId="336DC9C9">
      <w:pPr>
        <w:rPr>
          <w:b/>
          <w:sz w:val="24"/>
          <w:szCs w:val="24"/>
        </w:rPr>
      </w:pPr>
      <w:r>
        <w:rPr>
          <w:b/>
          <w:sz w:val="24"/>
          <w:szCs w:val="24"/>
        </w:rPr>
        <w:t>1</w:t>
      </w:r>
      <w:r>
        <w:rPr>
          <w:rFonts w:hint="eastAsia"/>
          <w:b/>
          <w:sz w:val="24"/>
          <w:szCs w:val="24"/>
        </w:rPr>
        <w:t>基于SDN的多层资源调控架构</w:t>
      </w:r>
    </w:p>
    <w:p w14:paraId="0D5BC8AE">
      <w:pPr>
        <w:ind w:firstLine="420" w:firstLineChars="200"/>
        <w:rPr>
          <w:rFonts w:hint="eastAsia"/>
          <w:bCs/>
          <w:kern w:val="0"/>
          <w:szCs w:val="21"/>
        </w:rPr>
      </w:pPr>
      <w:r>
        <w:rPr>
          <w:rFonts w:hint="eastAsia"/>
          <w:bCs/>
          <w:kern w:val="0"/>
          <w:szCs w:val="21"/>
        </w:rPr>
        <w:t>本文设计了一种基于SDN的多层资源协同调度架构，该架构由控制平面与数据平面两部分组成，如图1所示。其中，控制平面集中维护全网fgOTN/ODUk/OXC三层资源状态，构建覆盖全网的多层资源统一视图，基于扩展的PCEP（Path Computation Element Communication Protocol）信令实现链路状态同步与调度策略下发，从而实现跨层资源的精准感知与高效协同调度</w:t>
      </w:r>
      <w:r>
        <w:rPr>
          <w:rFonts w:hint="eastAsia"/>
          <w:bCs/>
          <w:kern w:val="0"/>
          <w:szCs w:val="21"/>
          <w:vertAlign w:val="superscript"/>
        </w:rPr>
        <w:t>[9]</w:t>
      </w:r>
      <w:r>
        <w:rPr>
          <w:rFonts w:hint="eastAsia"/>
          <w:bCs/>
          <w:kern w:val="0"/>
          <w:szCs w:val="21"/>
        </w:rPr>
        <w:t>。</w:t>
      </w:r>
    </w:p>
    <w:p w14:paraId="5FA66B99">
      <w:pPr>
        <w:ind w:firstLine="420" w:firstLineChars="200"/>
        <w:jc w:val="center"/>
      </w:pPr>
      <w:r>
        <w:object>
          <v:shape id="_x0000_i1025" o:spt="75" type="#_x0000_t75" style="height:184.5pt;width:231.75pt;" o:ole="t" filled="f" o:preferrelative="t" stroked="f" coordsize="21600,21600">
            <v:path/>
            <v:fill on="f" focussize="0,0"/>
            <v:stroke on="f"/>
            <v:imagedata r:id="rId5" o:title=""/>
            <o:lock v:ext="edit" aspectratio="f"/>
            <w10:wrap type="none"/>
            <w10:anchorlock/>
          </v:shape>
          <o:OLEObject Type="Embed" ProgID="Visio.Drawing.15" ShapeID="_x0000_i1025" DrawAspect="Content" ObjectID="_1468075725" r:id="rId4">
            <o:LockedField>false</o:LockedField>
          </o:OLEObject>
        </w:object>
      </w:r>
    </w:p>
    <w:p w14:paraId="0D57FB00">
      <w:pPr>
        <w:jc w:val="center"/>
        <w:rPr>
          <w:rFonts w:hint="eastAsia"/>
          <w:b/>
          <w:sz w:val="15"/>
          <w:szCs w:val="15"/>
        </w:rPr>
      </w:pPr>
      <w:r>
        <w:rPr>
          <w:rFonts w:hint="eastAsia"/>
          <w:b/>
          <w:sz w:val="15"/>
          <w:szCs w:val="15"/>
        </w:rPr>
        <w:t>图1 基于SDN的多层资源协同控制总体架构</w:t>
      </w:r>
    </w:p>
    <w:p w14:paraId="3F7F57F3">
      <w:pPr>
        <w:ind w:firstLine="420"/>
        <w:rPr>
          <w:rFonts w:hint="eastAsia"/>
          <w:bCs/>
          <w:kern w:val="0"/>
          <w:szCs w:val="21"/>
        </w:rPr>
      </w:pPr>
      <w:r>
        <w:rPr>
          <w:rFonts w:hint="eastAsia"/>
          <w:bCs/>
          <w:kern w:val="0"/>
          <w:szCs w:val="21"/>
        </w:rPr>
        <w:t>数据平面包括fgOTN层、ODUk电层及OXC层资源。fgOTN层依托10.4Mbps细粒度时隙技术，精准匹配10M~1G小颗粒业务的带宽需求，通过时分复用机制提供物理隔离的端到端连接，解决传统OTN的带宽浪费问题；</w:t>
      </w:r>
      <w:r>
        <w:rPr>
          <w:rFonts w:hint="eastAsia"/>
          <w:szCs w:val="21"/>
        </w:rPr>
        <w:t>ODUk层在OTN网络中仍发挥重要作用，该层基于电交叉连接技术，为业务提供大带宽连接，并支持流量的拆分与汇聚，实现基于fgOTN的小颗粒业务的复用；</w:t>
      </w:r>
      <w:r>
        <w:rPr>
          <w:rFonts w:hint="eastAsia"/>
          <w:bCs/>
          <w:kern w:val="0"/>
          <w:szCs w:val="21"/>
        </w:rPr>
        <w:t>OXC光层提供带或不带电再生功能的高速波长连接，负责电层信号的长距离传输。具体差异化封装流程为小颗粒业务直接封装为fgODUflex信号，大颗粒业务直接映射至ODUk通道，随后经控制平面指定复用策略，将多路fgODUflex按复用策略聚合至ODUk通道，再统一映射至OTU完成电层标准化处理，最后由OXC设备通过光交叉连接矩阵调度波长资源，建立端到端Och光通路传输通道，实现光信号的传输。</w:t>
      </w:r>
    </w:p>
    <w:p w14:paraId="5FDC7C9E">
      <w:pPr>
        <w:jc w:val="left"/>
        <w:rPr>
          <w:b/>
          <w:sz w:val="24"/>
          <w:szCs w:val="24"/>
        </w:rPr>
      </w:pPr>
      <w:r>
        <w:rPr>
          <w:b/>
          <w:sz w:val="24"/>
          <w:szCs w:val="24"/>
        </w:rPr>
        <w:t>2</w:t>
      </w:r>
      <w:r>
        <w:rPr>
          <w:rFonts w:hint="eastAsia"/>
          <w:b/>
          <w:sz w:val="24"/>
          <w:szCs w:val="24"/>
        </w:rPr>
        <w:t>面向fgOTN电力通信网的多层资源协同调度优化模型</w:t>
      </w:r>
    </w:p>
    <w:p w14:paraId="5C37E469">
      <w:pPr>
        <w:rPr>
          <w:rFonts w:hint="eastAsia"/>
          <w:b/>
          <w:szCs w:val="21"/>
        </w:rPr>
      </w:pPr>
      <w:r>
        <w:rPr>
          <w:rFonts w:hint="eastAsia"/>
          <w:b/>
          <w:szCs w:val="21"/>
        </w:rPr>
        <w:t>2</w:t>
      </w:r>
      <w:r>
        <w:rPr>
          <w:b/>
          <w:szCs w:val="21"/>
        </w:rPr>
        <w:t>.1</w:t>
      </w:r>
      <w:r>
        <w:rPr>
          <w:rFonts w:hint="eastAsia"/>
          <w:b/>
          <w:szCs w:val="21"/>
        </w:rPr>
        <w:t>时延建模</w:t>
      </w:r>
    </w:p>
    <w:p w14:paraId="0925B078">
      <w:pPr>
        <w:ind w:firstLine="420" w:firstLineChars="200"/>
        <w:rPr>
          <w:rFonts w:hint="eastAsia"/>
          <w:kern w:val="0"/>
          <w:szCs w:val="21"/>
        </w:rPr>
      </w:pPr>
      <w:r>
        <w:rPr>
          <w:rFonts w:hint="eastAsia"/>
          <w:kern w:val="0"/>
          <w:szCs w:val="21"/>
        </w:rPr>
        <w:t>在多层协同调度体系中，合理建模并量化fgOTN、ODUk及OXC层的时延特性，有助于实现高优业务低时延保障与链路资源利用率的协同优化。因此，本文针对fgOTN电力通信网多层链路资源调度场景，构建考虑设备处理时延以及链路传输时延进行建模，作为后续调度优化模型的重要依据。</w:t>
      </w:r>
    </w:p>
    <w:p w14:paraId="3E05C628">
      <w:pPr>
        <w:snapToGrid w:val="0"/>
        <w:ind w:firstLine="420" w:firstLineChars="200"/>
        <w:textAlignment w:val="center"/>
        <w:rPr>
          <w:rFonts w:hint="eastAsia"/>
          <w:snapToGrid w:val="0"/>
          <w:kern w:val="0"/>
          <w:szCs w:val="21"/>
        </w:rPr>
      </w:pPr>
      <w:r>
        <w:rPr>
          <w:rFonts w:hint="eastAsia"/>
          <w:snapToGrid w:val="0"/>
          <w:kern w:val="0"/>
          <w:szCs w:val="21"/>
        </w:rPr>
        <w:t>传播时延指业务信号在光纤链路中以光速传播所产生的物理传输时延，主要由链路长度及光纤折射率决定，该部分时延为链路物理属性固定值，与调度策略无关，随路径跳数及链路长度线性变化。设备时延指业务流经各节点时，由封装、调度、交叉、解封装等操作在设备内产生的处理时延，具体可细分为fgOTN层时延</w:t>
      </w:r>
      <w:r>
        <w:rPr>
          <w:rFonts w:hint="eastAsia"/>
          <w:snapToGrid w:val="0"/>
          <w:kern w:val="0"/>
          <w:szCs w:val="21"/>
        </w:rPr>
        <w:object>
          <v:shape id="_x0000_i1026" o:spt="75" type="#_x0000_t75" style="height:16.85pt;width:28.6pt;" o:ole="t" filled="f" o:preferrelative="t" stroked="f" coordsize="21600,21600">
            <v:path/>
            <v:fill on="f" focussize="0,0"/>
            <v:stroke on="f"/>
            <v:imagedata r:id="rId7" o:title=""/>
            <o:lock v:ext="edit" aspectratio="t"/>
            <w10:wrap type="none"/>
            <w10:anchorlock/>
          </v:shape>
          <o:OLEObject Type="Embed" ProgID="Equation.KSEE3" ShapeID="_x0000_i1026" DrawAspect="Content" ObjectID="_1468075726" r:id="rId6">
            <o:LockedField>false</o:LockedField>
          </o:OLEObject>
        </w:object>
      </w:r>
      <w:r>
        <w:rPr>
          <w:rFonts w:hint="eastAsia"/>
          <w:snapToGrid w:val="0"/>
          <w:kern w:val="0"/>
          <w:szCs w:val="21"/>
        </w:rPr>
        <w:t>，ODUk层时延</w:t>
      </w:r>
      <w:r>
        <w:rPr>
          <w:rFonts w:hint="eastAsia"/>
          <w:snapToGrid w:val="0"/>
          <w:kern w:val="0"/>
          <w:szCs w:val="21"/>
        </w:rPr>
        <w:object>
          <v:shape id="_x0000_i1027" o:spt="75" type="#_x0000_t75" style="height:15.9pt;width:27.65pt;" o:ole="t" filled="f" o:preferrelative="t" stroked="f" coordsize="21600,21600">
            <v:path/>
            <v:fill on="f" focussize="0,0"/>
            <v:stroke on="f"/>
            <v:imagedata r:id="rId9" o:title=""/>
            <o:lock v:ext="edit" aspectratio="t"/>
            <w10:wrap type="none"/>
            <w10:anchorlock/>
          </v:shape>
          <o:OLEObject Type="Embed" ProgID="Equation.KSEE3" ShapeID="_x0000_i1027" DrawAspect="Content" ObjectID="_1468075727" r:id="rId8">
            <o:LockedField>false</o:LockedField>
          </o:OLEObject>
        </w:object>
      </w:r>
      <w:r>
        <w:rPr>
          <w:rFonts w:hint="eastAsia"/>
          <w:snapToGrid w:val="0"/>
          <w:kern w:val="0"/>
          <w:szCs w:val="21"/>
        </w:rPr>
        <w:t>以及OXC层时延</w:t>
      </w:r>
      <w:r>
        <w:rPr>
          <w:rFonts w:hint="eastAsia"/>
          <w:snapToGrid w:val="0"/>
          <w:kern w:val="0"/>
          <w:szCs w:val="21"/>
        </w:rPr>
        <w:object>
          <v:shape id="_x0000_i1028" o:spt="75" type="#_x0000_t75" style="height:15.8pt;width:22.4pt;" o:ole="t" filled="f" o:preferrelative="t" stroked="f" coordsize="21600,21600">
            <v:path/>
            <v:fill on="f" focussize="0,0"/>
            <v:stroke on="f"/>
            <v:imagedata r:id="rId11" o:title=""/>
            <o:lock v:ext="edit" aspectratio="t"/>
            <w10:wrap type="none"/>
            <w10:anchorlock/>
          </v:shape>
          <o:OLEObject Type="Embed" ProgID="Equation.KSEE3" ShapeID="_x0000_i1028" DrawAspect="Content" ObjectID="_1468075728" r:id="rId10">
            <o:LockedField>false</o:LockedField>
          </o:OLEObject>
        </w:object>
      </w:r>
      <w:r>
        <w:rPr>
          <w:rFonts w:hint="eastAsia"/>
          <w:snapToGrid w:val="0"/>
          <w:kern w:val="0"/>
          <w:szCs w:val="21"/>
        </w:rPr>
        <w:t>。设备时延具备可调节性，调度策略如优先复用ODUk、跳数优先、多跳复用将直接影响设备处理时延总量，进而对高优业务路径选择策略产生显著作用。</w:t>
      </w:r>
    </w:p>
    <w:p w14:paraId="3A4D6E1E">
      <w:pPr>
        <w:ind w:firstLine="420" w:firstLineChars="200"/>
        <w:rPr>
          <w:kern w:val="0"/>
          <w:szCs w:val="21"/>
        </w:rPr>
      </w:pPr>
      <w:r>
        <w:rPr>
          <w:kern w:val="0"/>
          <w:szCs w:val="21"/>
        </w:rPr>
        <w:t>基于以上分类，业务</w:t>
      </w:r>
      <w:r>
        <w:rPr>
          <w:rFonts w:hint="eastAsia"/>
          <w:kern w:val="0"/>
          <w:szCs w:val="21"/>
        </w:rPr>
        <w:t>s</w:t>
      </w:r>
      <w:r>
        <w:rPr>
          <w:kern w:val="0"/>
          <w:szCs w:val="21"/>
        </w:rPr>
        <w:t>在路径p上的总端到端时延 D</w:t>
      </w:r>
      <w:r>
        <w:rPr>
          <w:rFonts w:hint="eastAsia"/>
          <w:kern w:val="0"/>
          <w:szCs w:val="21"/>
        </w:rPr>
        <w:t>；</w:t>
      </w:r>
      <w:r>
        <w:rPr>
          <w:kern w:val="0"/>
          <w:szCs w:val="21"/>
        </w:rPr>
        <w:t>表达式可表示为:</w:t>
      </w:r>
    </w:p>
    <w:p w14:paraId="17F3DFD5">
      <w:pPr>
        <w:ind w:firstLine="420" w:firstLineChars="200"/>
        <w:jc w:val="right"/>
        <w:rPr>
          <w:kern w:val="0"/>
          <w:szCs w:val="21"/>
        </w:rPr>
      </w:pPr>
      <w:r>
        <w:rPr>
          <w:kern w:val="0"/>
          <w:szCs w:val="21"/>
        </w:rPr>
        <w:object>
          <v:shape id="_x0000_i1029" o:spt="75" type="#_x0000_t75" style="height:27pt;width:174pt;" o:ole="t" filled="f" o:preferrelative="t" stroked="f" coordsize="21600,21600">
            <v:path/>
            <v:fill on="f" focussize="0,0"/>
            <v:stroke on="f"/>
            <v:imagedata r:id="rId13" o:title=""/>
            <o:lock v:ext="edit" aspectratio="t"/>
            <w10:wrap type="none"/>
            <w10:anchorlock/>
          </v:shape>
          <o:OLEObject Type="Embed" ProgID="Equation.KSEE3" ShapeID="_x0000_i1029" DrawAspect="Content" ObjectID="_1468075729" r:id="rId12">
            <o:LockedField>false</o:LockedField>
          </o:OLEObject>
        </w:object>
      </w:r>
      <w:r>
        <w:rPr>
          <w:rFonts w:hint="eastAsia"/>
          <w:kern w:val="0"/>
          <w:szCs w:val="21"/>
        </w:rPr>
        <w:t xml:space="preserve">                   （1）</w:t>
      </w:r>
    </w:p>
    <w:p w14:paraId="7F5FBA06">
      <w:pPr>
        <w:ind w:firstLine="420" w:firstLineChars="200"/>
        <w:jc w:val="right"/>
        <w:rPr>
          <w:kern w:val="0"/>
          <w:szCs w:val="21"/>
        </w:rPr>
      </w:pPr>
      <w:r>
        <w:rPr>
          <w:rFonts w:hint="eastAsia"/>
          <w:kern w:val="0"/>
          <w:szCs w:val="21"/>
        </w:rPr>
        <w:object>
          <v:shape id="_x0000_i1030" o:spt="75" type="#_x0000_t75" style="height:20pt;width:146pt;" o:ole="t" filled="f" o:preferrelative="t" stroked="f" coordsize="21600,21600">
            <v:path/>
            <v:fill on="f" focussize="0,0"/>
            <v:stroke on="f"/>
            <v:imagedata r:id="rId15" o:title=""/>
            <o:lock v:ext="edit" aspectratio="t"/>
            <w10:wrap type="none"/>
            <w10:anchorlock/>
          </v:shape>
          <o:OLEObject Type="Embed" ProgID="Equation.KSEE3" ShapeID="_x0000_i1030" DrawAspect="Content" ObjectID="_1468075730" r:id="rId14">
            <o:LockedField>false</o:LockedField>
          </o:OLEObject>
        </w:object>
      </w:r>
      <w:r>
        <w:rPr>
          <w:rFonts w:hint="eastAsia"/>
          <w:kern w:val="0"/>
          <w:szCs w:val="21"/>
        </w:rPr>
        <w:t xml:space="preserve">                      （2）</w:t>
      </w:r>
    </w:p>
    <w:p w14:paraId="2777B0CD">
      <w:pPr>
        <w:snapToGrid w:val="0"/>
        <w:ind w:firstLine="420" w:firstLineChars="200"/>
        <w:textAlignment w:val="center"/>
        <w:rPr>
          <w:rFonts w:hint="eastAsia"/>
          <w:b/>
          <w:szCs w:val="21"/>
        </w:rPr>
      </w:pPr>
      <w:r>
        <w:rPr>
          <w:rFonts w:hint="eastAsia"/>
          <w:kern w:val="0"/>
          <w:szCs w:val="21"/>
        </w:rPr>
        <w:t>其中，</w:t>
      </w:r>
      <w:r>
        <w:rPr>
          <w:rFonts w:hint="eastAsia"/>
          <w:kern w:val="0"/>
          <w:szCs w:val="21"/>
        </w:rPr>
        <w:object>
          <v:shape id="_x0000_i1031" o:spt="75" type="#_x0000_t75" style="height:20pt;width:27pt;" o:ole="t" filled="f" o:preferrelative="t" stroked="f" coordsize="21600,21600">
            <v:path/>
            <v:fill on="f" focussize="0,0"/>
            <v:stroke on="f"/>
            <v:imagedata r:id="rId17" o:title=""/>
            <o:lock v:ext="edit" aspectratio="t"/>
            <w10:wrap type="none"/>
            <w10:anchorlock/>
          </v:shape>
          <o:OLEObject Type="Embed" ProgID="Equation.KSEE3" ShapeID="_x0000_i1031" DrawAspect="Content" ObjectID="_1468075731" r:id="rId16">
            <o:LockedField>false</o:LockedField>
          </o:OLEObject>
        </w:object>
      </w:r>
      <w:r>
        <w:rPr>
          <w:rFonts w:hint="eastAsia"/>
          <w:kern w:val="0"/>
          <w:szCs w:val="21"/>
        </w:rPr>
        <w:t>表示为链路</w:t>
      </w:r>
      <w:r>
        <w:rPr>
          <w:rFonts w:hint="eastAsia"/>
          <w:kern w:val="0"/>
          <w:szCs w:val="21"/>
        </w:rPr>
        <w:object>
          <v:shape id="_x0000_i1032" o:spt="75" type="#_x0000_t75" style="height:13.95pt;width:6.95pt;" o:ole="t" filled="f" o:preferrelative="t" stroked="f" coordsize="21600,21600">
            <v:path/>
            <v:fill on="f" focussize="0,0"/>
            <v:stroke on="f"/>
            <v:imagedata r:id="rId19" o:title=""/>
            <o:lock v:ext="edit" aspectratio="t"/>
            <w10:wrap type="none"/>
            <w10:anchorlock/>
          </v:shape>
          <o:OLEObject Type="Embed" ProgID="Equation.KSEE3" ShapeID="_x0000_i1032" DrawAspect="Content" ObjectID="_1468075732" r:id="rId18">
            <o:LockedField>false</o:LockedField>
          </o:OLEObject>
        </w:object>
      </w:r>
      <w:r>
        <w:rPr>
          <w:rFonts w:hint="eastAsia"/>
          <w:kern w:val="0"/>
          <w:szCs w:val="21"/>
        </w:rPr>
        <w:t>的传播时延；</w:t>
      </w:r>
      <w:r>
        <w:rPr>
          <w:rFonts w:hint="eastAsia"/>
          <w:kern w:val="0"/>
          <w:szCs w:val="21"/>
        </w:rPr>
        <w:object>
          <v:shape id="_x0000_i1033" o:spt="75" type="#_x0000_t75" style="height:20pt;width:27pt;" o:ole="t" filled="f" o:preferrelative="t" stroked="f" coordsize="21600,21600">
            <v:path/>
            <v:fill on="f" focussize="0,0"/>
            <v:stroke on="f"/>
            <v:imagedata r:id="rId21" o:title=""/>
            <o:lock v:ext="edit" aspectratio="t"/>
            <w10:wrap type="none"/>
            <w10:anchorlock/>
          </v:shape>
          <o:OLEObject Type="Embed" ProgID="Equation.KSEE3" ShapeID="_x0000_i1033" DrawAspect="Content" ObjectID="_1468075733" r:id="rId20">
            <o:LockedField>false</o:LockedField>
          </o:OLEObject>
        </w:object>
      </w:r>
      <w:r>
        <w:rPr>
          <w:rFonts w:hint="eastAsia"/>
          <w:kern w:val="0"/>
          <w:szCs w:val="21"/>
        </w:rPr>
        <w:t>表示为链路</w:t>
      </w:r>
      <w:r>
        <w:rPr>
          <w:rFonts w:hint="eastAsia"/>
          <w:kern w:val="0"/>
          <w:szCs w:val="21"/>
        </w:rPr>
        <w:object>
          <v:shape id="_x0000_i1034" o:spt="75" type="#_x0000_t75" style="height:13.95pt;width:6.95pt;" o:ole="t" filled="f" o:preferrelative="t" stroked="f" coordsize="21600,21600">
            <v:path/>
            <v:fill on="f" focussize="0,0"/>
            <v:stroke on="f"/>
            <v:imagedata r:id="rId19" o:title=""/>
            <o:lock v:ext="edit" aspectratio="t"/>
            <w10:wrap type="none"/>
            <w10:anchorlock/>
          </v:shape>
          <o:OLEObject Type="Embed" ProgID="Equation.KSEE3" ShapeID="_x0000_i1034" DrawAspect="Content" ObjectID="_1468075734" r:id="rId22">
            <o:LockedField>false</o:LockedField>
          </o:OLEObject>
        </w:object>
      </w:r>
      <w:r>
        <w:rPr>
          <w:rFonts w:hint="eastAsia"/>
          <w:kern w:val="0"/>
          <w:szCs w:val="21"/>
        </w:rPr>
        <w:t>上设备总处理时延，包括链路</w:t>
      </w:r>
      <w:r>
        <w:rPr>
          <w:rFonts w:hint="eastAsia"/>
          <w:kern w:val="0"/>
          <w:szCs w:val="21"/>
        </w:rPr>
        <w:object>
          <v:shape id="_x0000_i1035" o:spt="75" type="#_x0000_t75" style="height:13.95pt;width:6.95pt;" o:ole="t" filled="f" o:preferrelative="t" stroked="f" coordsize="21600,21600">
            <v:path/>
            <v:fill on="f" focussize="0,0"/>
            <v:stroke on="f"/>
            <v:imagedata r:id="rId19" o:title=""/>
            <o:lock v:ext="edit" aspectratio="t"/>
            <w10:wrap type="none"/>
            <w10:anchorlock/>
          </v:shape>
          <o:OLEObject Type="Embed" ProgID="Equation.KSEE3" ShapeID="_x0000_i1035" DrawAspect="Content" ObjectID="_1468075735" r:id="rId23">
            <o:LockedField>false</o:LockedField>
          </o:OLEObject>
        </w:object>
      </w:r>
      <w:r>
        <w:rPr>
          <w:rFonts w:hint="eastAsia"/>
          <w:kern w:val="0"/>
          <w:szCs w:val="21"/>
        </w:rPr>
        <w:t>上</w:t>
      </w:r>
      <w:r>
        <w:rPr>
          <w:rFonts w:hint="eastAsia"/>
          <w:kern w:val="0"/>
          <w:szCs w:val="21"/>
        </w:rPr>
        <w:object>
          <v:shape id="_x0000_i1036" o:spt="75" type="#_x0000_t75" style="height:20pt;width:34pt;" o:ole="t" filled="f" o:preferrelative="t" stroked="f" coordsize="21600,21600">
            <v:path/>
            <v:fill on="f" focussize="0,0"/>
            <v:stroke on="f"/>
            <v:imagedata r:id="rId25" o:title=""/>
            <o:lock v:ext="edit" aspectratio="t"/>
            <w10:wrap type="none"/>
            <w10:anchorlock/>
          </v:shape>
          <o:OLEObject Type="Embed" ProgID="Equation.KSEE3" ShapeID="_x0000_i1036" DrawAspect="Content" ObjectID="_1468075736" r:id="rId24">
            <o:LockedField>false</o:LockedField>
          </o:OLEObject>
        </w:object>
      </w:r>
      <w:r>
        <w:rPr>
          <w:rFonts w:hint="eastAsia"/>
          <w:kern w:val="0"/>
          <w:szCs w:val="21"/>
        </w:rPr>
        <w:t>、</w:t>
      </w:r>
      <w:r>
        <w:rPr>
          <w:rFonts w:hint="eastAsia"/>
          <w:kern w:val="0"/>
          <w:szCs w:val="21"/>
        </w:rPr>
        <w:object>
          <v:shape id="_x0000_i1037" o:spt="75" type="#_x0000_t75" style="height:19pt;width:33pt;" o:ole="t" filled="f" o:preferrelative="t" stroked="f" coordsize="21600,21600">
            <v:path/>
            <v:fill on="f" focussize="0,0"/>
            <v:stroke on="f"/>
            <v:imagedata r:id="rId9" o:title=""/>
            <o:lock v:ext="edit" aspectratio="t"/>
            <w10:wrap type="none"/>
            <w10:anchorlock/>
          </v:shape>
          <o:OLEObject Type="Embed" ProgID="Equation.KSEE3" ShapeID="_x0000_i1037" DrawAspect="Content" ObjectID="_1468075737" r:id="rId26">
            <o:LockedField>false</o:LockedField>
          </o:OLEObject>
        </w:object>
      </w:r>
      <w:r>
        <w:rPr>
          <w:rFonts w:hint="eastAsia"/>
          <w:kern w:val="0"/>
          <w:szCs w:val="21"/>
        </w:rPr>
        <w:t>、</w:t>
      </w:r>
      <w:r>
        <w:rPr>
          <w:rFonts w:hint="eastAsia"/>
          <w:kern w:val="0"/>
          <w:szCs w:val="21"/>
        </w:rPr>
        <w:object>
          <v:shape id="_x0000_i1038" o:spt="75" type="#_x0000_t75" style="height:19pt;width:27pt;" o:ole="t" filled="f" o:preferrelative="t" stroked="f" coordsize="21600,21600">
            <v:path/>
            <v:fill on="f" focussize="0,0"/>
            <v:stroke on="f"/>
            <v:imagedata r:id="rId11" o:title=""/>
            <o:lock v:ext="edit" aspectratio="t"/>
            <w10:wrap type="none"/>
            <w10:anchorlock/>
          </v:shape>
          <o:OLEObject Type="Embed" ProgID="Equation.KSEE3" ShapeID="_x0000_i1038" DrawAspect="Content" ObjectID="_1468075738" r:id="rId27">
            <o:LockedField>false</o:LockedField>
          </o:OLEObject>
        </w:object>
      </w:r>
      <w:r>
        <w:rPr>
          <w:rFonts w:hint="eastAsia"/>
          <w:kern w:val="0"/>
          <w:szCs w:val="21"/>
        </w:rPr>
        <w:t>，当业务为高优先级业务时，只在源和目的节点存在</w:t>
      </w:r>
      <w:r>
        <w:rPr>
          <w:rFonts w:hint="eastAsia"/>
          <w:kern w:val="0"/>
          <w:szCs w:val="21"/>
        </w:rPr>
        <w:object>
          <v:shape id="_x0000_i1039" o:spt="75" type="#_x0000_t75" style="height:20pt;width:34pt;" o:ole="t" filled="f" o:preferrelative="t" stroked="f" coordsize="21600,21600">
            <v:path/>
            <v:fill on="f" focussize="0,0"/>
            <v:stroke on="f"/>
            <v:imagedata r:id="rId25" o:title=""/>
            <o:lock v:ext="edit" aspectratio="t"/>
            <w10:wrap type="none"/>
            <w10:anchorlock/>
          </v:shape>
          <o:OLEObject Type="Embed" ProgID="Equation.KSEE3" ShapeID="_x0000_i1039" DrawAspect="Content" ObjectID="_1468075739" r:id="rId28">
            <o:LockedField>false</o:LockedField>
          </o:OLEObject>
        </w:object>
      </w:r>
      <w:r>
        <w:rPr>
          <w:rFonts w:hint="eastAsia"/>
          <w:kern w:val="0"/>
          <w:szCs w:val="21"/>
        </w:rPr>
        <w:t>、</w:t>
      </w:r>
      <w:r>
        <w:rPr>
          <w:rFonts w:hint="eastAsia"/>
          <w:kern w:val="0"/>
          <w:szCs w:val="21"/>
        </w:rPr>
        <w:object>
          <v:shape id="_x0000_i1040" o:spt="75" type="#_x0000_t75" style="height:19pt;width:33pt;" o:ole="t" filled="f" o:preferrelative="t" stroked="f" coordsize="21600,21600">
            <v:path/>
            <v:fill on="f" focussize="0,0"/>
            <v:stroke on="f"/>
            <v:imagedata r:id="rId9" o:title=""/>
            <o:lock v:ext="edit" aspectratio="t"/>
            <w10:wrap type="none"/>
            <w10:anchorlock/>
          </v:shape>
          <o:OLEObject Type="Embed" ProgID="Equation.KSEE3" ShapeID="_x0000_i1040" DrawAspect="Content" ObjectID="_1468075740" r:id="rId29">
            <o:LockedField>false</o:LockedField>
          </o:OLEObject>
        </w:object>
      </w:r>
      <w:r>
        <w:rPr>
          <w:rFonts w:hint="eastAsia"/>
          <w:kern w:val="0"/>
          <w:szCs w:val="21"/>
        </w:rPr>
        <w:t>；</w:t>
      </w:r>
      <w:r>
        <w:rPr>
          <w:rFonts w:hint="eastAsia"/>
          <w:kern w:val="0"/>
          <w:szCs w:val="21"/>
        </w:rPr>
        <w:object>
          <v:shape id="_x0000_i1041" o:spt="75" type="#_x0000_t75" style="height:19pt;width:47pt;" o:ole="t" filled="f" o:preferrelative="t" stroked="f" coordsize="21600,21600">
            <v:path/>
            <v:fill on="f" focussize="0,0"/>
            <v:stroke on="f"/>
            <v:imagedata r:id="rId31" o:title=""/>
            <o:lock v:ext="edit" aspectratio="t"/>
            <w10:wrap type="none"/>
            <w10:anchorlock/>
          </v:shape>
          <o:OLEObject Type="Embed" ProgID="Equation.KSEE3" ShapeID="_x0000_i1041" DrawAspect="Content" ObjectID="_1468075741" r:id="rId30">
            <o:LockedField>false</o:LockedField>
          </o:OLEObject>
        </w:object>
      </w:r>
      <w:r>
        <w:rPr>
          <w:rFonts w:hint="eastAsia"/>
          <w:kern w:val="0"/>
          <w:szCs w:val="21"/>
        </w:rPr>
        <w:t xml:space="preserve"> 表示业务s是否经过链路</w:t>
      </w:r>
      <w:r>
        <w:rPr>
          <w:rFonts w:hint="eastAsia"/>
          <w:kern w:val="0"/>
          <w:szCs w:val="21"/>
        </w:rPr>
        <w:object>
          <v:shape id="_x0000_i1042" o:spt="75" type="#_x0000_t75" style="height:13.95pt;width:6.95pt;" o:ole="t" filled="f" o:preferrelative="t" stroked="f" coordsize="21600,21600">
            <v:path/>
            <v:fill on="f" focussize="0,0"/>
            <v:stroke on="f"/>
            <v:imagedata r:id="rId19" o:title=""/>
            <o:lock v:ext="edit" aspectratio="t"/>
            <w10:wrap type="none"/>
            <w10:anchorlock/>
          </v:shape>
          <o:OLEObject Type="Embed" ProgID="Equation.KSEE3" ShapeID="_x0000_i1042" DrawAspect="Content" ObjectID="_1468075742" r:id="rId32">
            <o:LockedField>false</o:LockedField>
          </o:OLEObject>
        </w:object>
      </w:r>
      <w:r>
        <w:rPr>
          <w:rFonts w:hint="eastAsia"/>
          <w:kern w:val="0"/>
          <w:szCs w:val="21"/>
        </w:rPr>
        <w:t>；</w:t>
      </w:r>
      <w:r>
        <w:rPr>
          <w:rFonts w:hint="eastAsia"/>
          <w:kern w:val="0"/>
          <w:szCs w:val="21"/>
        </w:rPr>
        <w:object>
          <v:shape id="_x0000_i1043" o:spt="75" type="#_x0000_t75" style="height:19pt;width:47pt;" o:ole="t" filled="f" o:preferrelative="t" stroked="f" coordsize="21600,21600">
            <v:path/>
            <v:fill on="f" focussize="0,0"/>
            <v:stroke on="f"/>
            <v:imagedata r:id="rId34" o:title=""/>
            <o:lock v:ext="edit" aspectratio="t"/>
            <w10:wrap type="none"/>
            <w10:anchorlock/>
          </v:shape>
          <o:OLEObject Type="Embed" ProgID="Equation.KSEE3" ShapeID="_x0000_i1043" DrawAspect="Content" ObjectID="_1468075743" r:id="rId33">
            <o:LockedField>false</o:LockedField>
          </o:OLEObject>
        </w:object>
      </w:r>
      <w:r>
        <w:rPr>
          <w:rFonts w:hint="eastAsia"/>
          <w:kern w:val="0"/>
          <w:szCs w:val="21"/>
        </w:rPr>
        <w:t xml:space="preserve"> 表示业务s是否经过链路</w:t>
      </w:r>
      <w:r>
        <w:rPr>
          <w:rFonts w:hint="eastAsia"/>
          <w:kern w:val="0"/>
          <w:szCs w:val="21"/>
        </w:rPr>
        <w:object>
          <v:shape id="_x0000_i1044" o:spt="75" type="#_x0000_t75" style="height:13.95pt;width:6.95pt;" o:ole="t" filled="f" o:preferrelative="t" stroked="f" coordsize="21600,21600">
            <v:path/>
            <v:fill on="f" focussize="0,0"/>
            <v:stroke on="f"/>
            <v:imagedata r:id="rId19" o:title=""/>
            <o:lock v:ext="edit" aspectratio="t"/>
            <w10:wrap type="none"/>
            <w10:anchorlock/>
          </v:shape>
          <o:OLEObject Type="Embed" ProgID="Equation.KSEE3" ShapeID="_x0000_i1044" DrawAspect="Content" ObjectID="_1468075744" r:id="rId35">
            <o:LockedField>false</o:LockedField>
          </o:OLEObject>
        </w:object>
      </w:r>
      <w:r>
        <w:rPr>
          <w:rFonts w:hint="eastAsia"/>
          <w:kern w:val="0"/>
          <w:szCs w:val="21"/>
        </w:rPr>
        <w:t>。</w:t>
      </w:r>
      <w:r>
        <w:rPr>
          <w:rFonts w:hint="eastAsia"/>
          <w:b/>
          <w:szCs w:val="21"/>
        </w:rPr>
        <w:t>2.2成本建模</w:t>
      </w:r>
    </w:p>
    <w:p w14:paraId="70090AE8">
      <w:pPr>
        <w:ind w:firstLine="420" w:firstLineChars="200"/>
        <w:rPr>
          <w:rFonts w:hint="eastAsia"/>
          <w:kern w:val="0"/>
          <w:szCs w:val="21"/>
        </w:rPr>
      </w:pPr>
      <w:r>
        <w:rPr>
          <w:rFonts w:hint="eastAsia"/>
        </w:rPr>
        <w:t>不同业务对带宽、时延及可靠性需求差异显著，盲目新建或过度复用均可能导致资源浪费与阻塞率上升。通过构建链路资源成本模型，可量化不同调度策略下各类资源消耗，评估多层协同调度对资源效率与业务性能的综合影响，为调度优化提供决策依据</w:t>
      </w:r>
      <w:r>
        <w:rPr>
          <w:rFonts w:hint="eastAsia"/>
          <w:kern w:val="0"/>
          <w:szCs w:val="21"/>
          <w:vertAlign w:val="superscript"/>
        </w:rPr>
        <w:t>[10]</w:t>
      </w:r>
      <w:r>
        <w:rPr>
          <w:rFonts w:hint="eastAsia"/>
          <w:kern w:val="0"/>
          <w:szCs w:val="21"/>
        </w:rPr>
        <w:t>。</w:t>
      </w:r>
      <w:r>
        <w:rPr>
          <w:rFonts w:hint="eastAsia"/>
        </w:rPr>
        <w:t>因此，需基于多层协同调度策略，统筹权衡资源成本。链路资源成本主要由fgOTN层、ODUk层及 OXC层波长三部分组成，受复用效率、新建通道数量及路径跳数等因素影响。</w:t>
      </w:r>
    </w:p>
    <w:p w14:paraId="59A24420">
      <w:pPr>
        <w:snapToGrid w:val="0"/>
        <w:ind w:firstLine="420" w:firstLineChars="200"/>
        <w:textAlignment w:val="center"/>
        <w:rPr>
          <w:snapToGrid w:val="0"/>
          <w:kern w:val="0"/>
          <w:szCs w:val="21"/>
        </w:rPr>
      </w:pPr>
      <w:r>
        <w:rPr>
          <w:rFonts w:hint="eastAsia"/>
          <w:snapToGrid w:val="0"/>
          <w:kern w:val="0"/>
          <w:szCs w:val="21"/>
        </w:rPr>
        <w:t>为量化不同调度策略下链路资源消耗情况，本文将资源成本划分为以下三类，如公式（3-5）所示。</w:t>
      </w:r>
    </w:p>
    <w:p w14:paraId="725F7C5B">
      <w:pPr>
        <w:snapToGrid w:val="0"/>
        <w:ind w:firstLine="420" w:firstLineChars="200"/>
        <w:jc w:val="right"/>
        <w:textAlignment w:val="center"/>
        <w:rPr>
          <w:snapToGrid w:val="0"/>
          <w:kern w:val="0"/>
          <w:szCs w:val="21"/>
        </w:rPr>
      </w:pPr>
      <w:r>
        <w:rPr>
          <w:rFonts w:hint="eastAsia"/>
          <w:snapToGrid w:val="0"/>
          <w:kern w:val="0"/>
          <w:position w:val="-28"/>
          <w:szCs w:val="21"/>
        </w:rPr>
        <w:object>
          <v:shape id="_x0000_i1045" o:spt="75" type="#_x0000_t75" style="height:33pt;width:141pt;" o:ole="t" filled="f" o:preferrelative="t" stroked="f" coordsize="21600,21600">
            <v:path/>
            <v:fill on="f" focussize="0,0"/>
            <v:stroke on="f"/>
            <v:imagedata r:id="rId37" o:title=""/>
            <o:lock v:ext="edit" aspectratio="t"/>
            <w10:wrap type="none"/>
            <w10:anchorlock/>
          </v:shape>
          <o:OLEObject Type="Embed" ProgID="Equation.KSEE3" ShapeID="_x0000_i1045" DrawAspect="Content" ObjectID="_1468075745" r:id="rId36">
            <o:LockedField>false</o:LockedField>
          </o:OLEObject>
        </w:object>
      </w:r>
      <w:r>
        <w:rPr>
          <w:rFonts w:hint="eastAsia"/>
          <w:snapToGrid w:val="0"/>
          <w:kern w:val="0"/>
          <w:szCs w:val="21"/>
        </w:rPr>
        <w:t xml:space="preserve">                      （3）</w:t>
      </w:r>
    </w:p>
    <w:p w14:paraId="3A21448C">
      <w:pPr>
        <w:snapToGrid w:val="0"/>
        <w:ind w:firstLine="420" w:firstLineChars="200"/>
        <w:textAlignment w:val="center"/>
        <w:rPr>
          <w:rFonts w:hint="eastAsia"/>
          <w:snapToGrid w:val="0"/>
          <w:kern w:val="0"/>
          <w:szCs w:val="21"/>
        </w:rPr>
      </w:pPr>
      <w:r>
        <w:rPr>
          <w:rFonts w:hint="eastAsia"/>
          <w:snapToGrid w:val="0"/>
          <w:kern w:val="0"/>
          <w:szCs w:val="21"/>
        </w:rPr>
        <w:t>其中，</w:t>
      </w:r>
      <w:r>
        <w:rPr>
          <w:rFonts w:hint="eastAsia"/>
          <w:snapToGrid w:val="0"/>
          <w:kern w:val="0"/>
          <w:szCs w:val="21"/>
        </w:rPr>
        <w:object>
          <v:shape id="_x0000_i1046" o:spt="75" type="#_x0000_t75" style="height:19pt;width:33pt;" o:ole="t" filled="f" o:preferrelative="t" stroked="f" coordsize="21600,21600">
            <v:path/>
            <v:fill on="f" focussize="0,0"/>
            <v:stroke on="f"/>
            <v:imagedata r:id="rId39" o:title=""/>
            <o:lock v:ext="edit" aspectratio="t"/>
            <w10:wrap type="none"/>
            <w10:anchorlock/>
          </v:shape>
          <o:OLEObject Type="Embed" ProgID="Equation.KSEE3" ShapeID="_x0000_i1046" DrawAspect="Content" ObjectID="_1468075746" r:id="rId38">
            <o:LockedField>false</o:LockedField>
          </o:OLEObject>
        </w:object>
      </w:r>
      <w:r>
        <w:rPr>
          <w:rFonts w:hint="eastAsia"/>
          <w:snapToGrid w:val="0"/>
          <w:kern w:val="0"/>
          <w:szCs w:val="21"/>
        </w:rPr>
        <w:t>表示</w:t>
      </w:r>
      <w:r>
        <w:rPr>
          <w:snapToGrid w:val="0"/>
          <w:kern w:val="0"/>
          <w:szCs w:val="21"/>
        </w:rPr>
        <w:t>业务</w:t>
      </w:r>
      <w:r>
        <w:rPr>
          <w:rFonts w:hint="eastAsia"/>
          <w:snapToGrid w:val="0"/>
          <w:kern w:val="0"/>
          <w:szCs w:val="21"/>
        </w:rPr>
        <w:t>s</w:t>
      </w:r>
      <w:r>
        <w:rPr>
          <w:snapToGrid w:val="0"/>
          <w:kern w:val="0"/>
          <w:szCs w:val="21"/>
        </w:rPr>
        <w:t>在</w:t>
      </w:r>
      <w:r>
        <w:rPr>
          <w:rFonts w:hint="eastAsia"/>
          <w:snapToGrid w:val="0"/>
          <w:kern w:val="0"/>
          <w:szCs w:val="21"/>
        </w:rPr>
        <w:t>节点v</w:t>
      </w:r>
      <w:r>
        <w:rPr>
          <w:snapToGrid w:val="0"/>
          <w:kern w:val="0"/>
          <w:szCs w:val="21"/>
        </w:rPr>
        <w:t>上</w:t>
      </w:r>
      <w:r>
        <w:rPr>
          <w:rFonts w:hint="eastAsia"/>
          <w:snapToGrid w:val="0"/>
          <w:kern w:val="0"/>
          <w:szCs w:val="21"/>
        </w:rPr>
        <w:t>封装与解封 fgOTN 所产生的单元资源成本；</w:t>
      </w:r>
      <w:r>
        <w:rPr>
          <w:rFonts w:hint="eastAsia"/>
          <w:snapToGrid w:val="0"/>
          <w:kern w:val="0"/>
          <w:szCs w:val="21"/>
        </w:rPr>
        <w:object>
          <v:shape id="_x0000_i1047" o:spt="75" type="#_x0000_t75" style="height:19pt;width:38pt;" o:ole="t" filled="f" o:preferrelative="t" stroked="f" coordsize="21600,21600">
            <v:path/>
            <v:fill on="f" focussize="0,0"/>
            <v:stroke on="f"/>
            <v:imagedata r:id="rId41" o:title=""/>
            <o:lock v:ext="edit" aspectratio="t"/>
            <w10:wrap type="none"/>
            <w10:anchorlock/>
          </v:shape>
          <o:OLEObject Type="Embed" ProgID="Equation.KSEE3" ShapeID="_x0000_i1047" DrawAspect="Content" ObjectID="_1468075747" r:id="rId40">
            <o:LockedField>false</o:LockedField>
          </o:OLEObject>
        </w:object>
      </w:r>
      <w:r>
        <w:rPr>
          <w:rFonts w:hint="eastAsia"/>
          <w:snapToGrid w:val="0"/>
          <w:kern w:val="0"/>
          <w:szCs w:val="21"/>
        </w:rPr>
        <w:t>为</w:t>
      </w:r>
      <w:r>
        <w:rPr>
          <w:snapToGrid w:val="0"/>
          <w:kern w:val="0"/>
          <w:szCs w:val="21"/>
        </w:rPr>
        <w:t>业务</w:t>
      </w:r>
      <w:r>
        <w:rPr>
          <w:rFonts w:hint="eastAsia"/>
          <w:snapToGrid w:val="0"/>
          <w:kern w:val="0"/>
          <w:szCs w:val="21"/>
        </w:rPr>
        <w:t>s</w:t>
      </w:r>
      <w:r>
        <w:rPr>
          <w:snapToGrid w:val="0"/>
          <w:kern w:val="0"/>
          <w:szCs w:val="21"/>
        </w:rPr>
        <w:t>在路径p上</w:t>
      </w:r>
      <w:r>
        <w:rPr>
          <w:rFonts w:hint="eastAsia"/>
          <w:snapToGrid w:val="0"/>
          <w:kern w:val="0"/>
          <w:szCs w:val="21"/>
        </w:rPr>
        <w:t>各个节点所产生的开销总成本；</w:t>
      </w:r>
      <w:r>
        <w:rPr>
          <w:rFonts w:hint="eastAsia"/>
          <w:snapToGrid w:val="0"/>
          <w:kern w:val="0"/>
          <w:szCs w:val="21"/>
        </w:rPr>
        <w:object>
          <v:shape id="_x0000_i1048" o:spt="75" type="#_x0000_t75" style="height:18pt;width:15pt;" o:ole="t" filled="f" o:preferrelative="t" stroked="f" coordsize="21600,21600">
            <v:path/>
            <v:fill on="f" focussize="0,0"/>
            <v:stroke on="f"/>
            <v:imagedata r:id="rId43" o:title=""/>
            <o:lock v:ext="edit" aspectratio="t"/>
            <w10:wrap type="none"/>
            <w10:anchorlock/>
          </v:shape>
          <o:OLEObject Type="Embed" ProgID="Equation.KSEE3" ShapeID="_x0000_i1048" DrawAspect="Content" ObjectID="_1468075748" r:id="rId42">
            <o:LockedField>false</o:LockedField>
          </o:OLEObject>
        </w:object>
      </w:r>
      <w:r>
        <w:rPr>
          <w:rFonts w:hint="eastAsia"/>
          <w:snapToGrid w:val="0"/>
          <w:kern w:val="0"/>
          <w:szCs w:val="21"/>
        </w:rPr>
        <w:t>表示为业务s传输所需带宽大小。</w:t>
      </w:r>
    </w:p>
    <w:p w14:paraId="20512C38">
      <w:pPr>
        <w:snapToGrid w:val="0"/>
        <w:ind w:firstLine="420" w:firstLineChars="200"/>
        <w:jc w:val="right"/>
        <w:textAlignment w:val="center"/>
        <w:rPr>
          <w:rFonts w:hint="eastAsia"/>
          <w:snapToGrid w:val="0"/>
          <w:kern w:val="0"/>
          <w:szCs w:val="21"/>
        </w:rPr>
      </w:pPr>
      <w:r>
        <w:rPr>
          <w:rFonts w:hint="eastAsia"/>
          <w:snapToGrid w:val="0"/>
          <w:kern w:val="0"/>
          <w:szCs w:val="21"/>
        </w:rPr>
        <w:object>
          <v:shape id="_x0000_i1049" o:spt="75" type="#_x0000_t75" style="height:27pt;width:145pt;" o:ole="t" filled="f" o:preferrelative="t" stroked="f" coordsize="21600,21600">
            <v:path/>
            <v:fill on="f" focussize="0,0"/>
            <v:stroke on="f"/>
            <v:imagedata r:id="rId45" o:title=""/>
            <o:lock v:ext="edit" aspectratio="t"/>
            <w10:wrap type="none"/>
            <w10:anchorlock/>
          </v:shape>
          <o:OLEObject Type="Embed" ProgID="Equation.KSEE3" ShapeID="_x0000_i1049" DrawAspect="Content" ObjectID="_1468075749" r:id="rId44">
            <o:LockedField>false</o:LockedField>
          </o:OLEObject>
        </w:object>
      </w:r>
      <w:r>
        <w:rPr>
          <w:rFonts w:hint="eastAsia"/>
          <w:snapToGrid w:val="0"/>
          <w:kern w:val="0"/>
          <w:szCs w:val="21"/>
        </w:rPr>
        <w:t xml:space="preserve">                     （4）</w:t>
      </w:r>
    </w:p>
    <w:p w14:paraId="271899BC">
      <w:pPr>
        <w:snapToGrid w:val="0"/>
        <w:ind w:firstLine="420" w:firstLineChars="200"/>
        <w:textAlignment w:val="center"/>
        <w:rPr>
          <w:snapToGrid w:val="0"/>
          <w:kern w:val="0"/>
          <w:szCs w:val="21"/>
        </w:rPr>
      </w:pPr>
      <w:r>
        <w:rPr>
          <w:rFonts w:hint="eastAsia"/>
          <w:snapToGrid w:val="0"/>
          <w:kern w:val="0"/>
          <w:szCs w:val="21"/>
        </w:rPr>
        <w:t>其中，</w:t>
      </w:r>
      <w:r>
        <w:rPr>
          <w:rFonts w:hint="eastAsia"/>
          <w:snapToGrid w:val="0"/>
          <w:kern w:val="0"/>
          <w:szCs w:val="21"/>
        </w:rPr>
        <w:object>
          <v:shape id="_x0000_i1050" o:spt="75" type="#_x0000_t75" style="height:18pt;width:31.95pt;" o:ole="t" filled="f" o:preferrelative="t" stroked="f" coordsize="21600,21600">
            <v:path/>
            <v:fill on="f" focussize="0,0"/>
            <v:stroke on="f"/>
            <v:imagedata r:id="rId47" o:title=""/>
            <o:lock v:ext="edit" aspectratio="t"/>
            <w10:wrap type="none"/>
            <w10:anchorlock/>
          </v:shape>
          <o:OLEObject Type="Embed" ProgID="Equation.KSEE3" ShapeID="_x0000_i1050" DrawAspect="Content" ObjectID="_1468075750" r:id="rId46">
            <o:LockedField>false</o:LockedField>
          </o:OLEObject>
        </w:object>
      </w:r>
      <w:r>
        <w:rPr>
          <w:rFonts w:hint="eastAsia"/>
          <w:snapToGrid w:val="0"/>
          <w:kern w:val="0"/>
          <w:szCs w:val="21"/>
        </w:rPr>
        <w:t>表示</w:t>
      </w:r>
      <w:r>
        <w:rPr>
          <w:snapToGrid w:val="0"/>
          <w:kern w:val="0"/>
          <w:szCs w:val="21"/>
        </w:rPr>
        <w:t>业务</w:t>
      </w:r>
      <w:r>
        <w:rPr>
          <w:rFonts w:hint="eastAsia"/>
          <w:snapToGrid w:val="0"/>
          <w:kern w:val="0"/>
          <w:szCs w:val="21"/>
        </w:rPr>
        <w:t>s节点v</w:t>
      </w:r>
      <w:r>
        <w:rPr>
          <w:snapToGrid w:val="0"/>
          <w:kern w:val="0"/>
          <w:szCs w:val="21"/>
        </w:rPr>
        <w:t>上</w:t>
      </w:r>
      <w:r>
        <w:rPr>
          <w:rFonts w:hint="eastAsia"/>
          <w:snapToGrid w:val="0"/>
          <w:kern w:val="0"/>
          <w:szCs w:val="21"/>
        </w:rPr>
        <w:t>产生的 ODUk开销成本；</w:t>
      </w:r>
      <w:r>
        <w:rPr>
          <w:rFonts w:hint="eastAsia"/>
          <w:snapToGrid w:val="0"/>
          <w:kern w:val="0"/>
          <w:szCs w:val="21"/>
        </w:rPr>
        <w:object>
          <v:shape id="_x0000_i1051" o:spt="75" type="#_x0000_t75" style="height:19pt;width:38pt;" o:ole="t" filled="f" o:preferrelative="t" stroked="f" coordsize="21600,21600">
            <v:path/>
            <v:fill on="f" focussize="0,0"/>
            <v:stroke on="f"/>
            <v:imagedata r:id="rId49" o:title=""/>
            <o:lock v:ext="edit" aspectratio="t"/>
            <w10:wrap type="none"/>
            <w10:anchorlock/>
          </v:shape>
          <o:OLEObject Type="Embed" ProgID="Equation.KSEE3" ShapeID="_x0000_i1051" DrawAspect="Content" ObjectID="_1468075751" r:id="rId48">
            <o:LockedField>false</o:LockedField>
          </o:OLEObject>
        </w:object>
      </w:r>
      <w:r>
        <w:rPr>
          <w:rFonts w:hint="eastAsia"/>
          <w:snapToGrid w:val="0"/>
          <w:kern w:val="0"/>
          <w:szCs w:val="21"/>
        </w:rPr>
        <w:t>为</w:t>
      </w:r>
      <w:r>
        <w:rPr>
          <w:snapToGrid w:val="0"/>
          <w:kern w:val="0"/>
          <w:szCs w:val="21"/>
        </w:rPr>
        <w:t>业务</w:t>
      </w:r>
      <w:r>
        <w:rPr>
          <w:rFonts w:hint="eastAsia"/>
          <w:snapToGrid w:val="0"/>
          <w:kern w:val="0"/>
          <w:szCs w:val="21"/>
        </w:rPr>
        <w:t>s</w:t>
      </w:r>
      <w:r>
        <w:rPr>
          <w:snapToGrid w:val="0"/>
          <w:kern w:val="0"/>
          <w:szCs w:val="21"/>
        </w:rPr>
        <w:t>在路径p</w:t>
      </w:r>
      <w:r>
        <w:rPr>
          <w:rFonts w:hint="eastAsia"/>
          <w:snapToGrid w:val="0"/>
          <w:kern w:val="0"/>
          <w:szCs w:val="21"/>
        </w:rPr>
        <w:t>各个节点所产生的</w:t>
      </w:r>
      <w:r>
        <w:rPr>
          <w:snapToGrid w:val="0"/>
          <w:kern w:val="0"/>
          <w:szCs w:val="21"/>
        </w:rPr>
        <w:t xml:space="preserve">ODUk </w:t>
      </w:r>
      <w:r>
        <w:rPr>
          <w:rFonts w:hint="eastAsia"/>
          <w:snapToGrid w:val="0"/>
          <w:kern w:val="0"/>
          <w:szCs w:val="21"/>
        </w:rPr>
        <w:t>总</w:t>
      </w:r>
      <w:r>
        <w:rPr>
          <w:snapToGrid w:val="0"/>
          <w:kern w:val="0"/>
          <w:szCs w:val="21"/>
        </w:rPr>
        <w:t>开销</w:t>
      </w:r>
      <w:r>
        <w:rPr>
          <w:rFonts w:hint="eastAsia"/>
          <w:snapToGrid w:val="0"/>
          <w:kern w:val="0"/>
          <w:szCs w:val="21"/>
        </w:rPr>
        <w:t>成本，</w:t>
      </w:r>
      <w:r>
        <w:rPr>
          <w:snapToGrid w:val="0"/>
          <w:kern w:val="0"/>
          <w:szCs w:val="21"/>
        </w:rPr>
        <w:object>
          <v:shape id="_x0000_i1052" o:spt="75" type="#_x0000_t75" style="height:20pt;width:30pt;" o:ole="t" filled="f" o:preferrelative="t" stroked="f" coordsize="21600,21600">
            <v:path/>
            <v:fill on="f" focussize="0,0"/>
            <v:stroke on="f"/>
            <v:imagedata r:id="rId51" o:title=""/>
            <o:lock v:ext="edit" aspectratio="t"/>
            <w10:wrap type="none"/>
            <w10:anchorlock/>
          </v:shape>
          <o:OLEObject Type="Embed" ProgID="Equation.KSEE3" ShapeID="_x0000_i1052" DrawAspect="Content" ObjectID="_1468075752" r:id="rId50">
            <o:LockedField>false</o:LockedField>
          </o:OLEObject>
        </w:object>
      </w:r>
      <w:r>
        <w:rPr>
          <w:rFonts w:hint="eastAsia"/>
          <w:snapToGrid w:val="0"/>
          <w:kern w:val="0"/>
          <w:szCs w:val="21"/>
        </w:rPr>
        <w:t>表示业务s在</w:t>
      </w:r>
      <w:r>
        <w:rPr>
          <w:snapToGrid w:val="0"/>
          <w:kern w:val="0"/>
          <w:szCs w:val="21"/>
        </w:rPr>
        <w:t>路径p</w:t>
      </w:r>
      <w:r>
        <w:rPr>
          <w:rFonts w:hint="eastAsia"/>
          <w:snapToGrid w:val="0"/>
          <w:kern w:val="0"/>
          <w:szCs w:val="21"/>
        </w:rPr>
        <w:t>的节点v设备</w:t>
      </w:r>
      <w:r>
        <w:rPr>
          <w:snapToGrid w:val="0"/>
          <w:kern w:val="0"/>
          <w:szCs w:val="21"/>
        </w:rPr>
        <w:t>上是否</w:t>
      </w:r>
      <w:r>
        <w:rPr>
          <w:rFonts w:hint="eastAsia"/>
          <w:snapToGrid w:val="0"/>
          <w:kern w:val="0"/>
          <w:szCs w:val="21"/>
        </w:rPr>
        <w:t>复用</w:t>
      </w:r>
      <w:r>
        <w:rPr>
          <w:snapToGrid w:val="0"/>
          <w:kern w:val="0"/>
          <w:szCs w:val="21"/>
        </w:rPr>
        <w:t>已有ODUk连接</w:t>
      </w:r>
      <w:r>
        <w:rPr>
          <w:rFonts w:hint="eastAsia"/>
          <w:snapToGrid w:val="0"/>
          <w:kern w:val="0"/>
          <w:szCs w:val="21"/>
        </w:rPr>
        <w:t>。</w:t>
      </w:r>
    </w:p>
    <w:p w14:paraId="54756C6F">
      <w:pPr>
        <w:snapToGrid w:val="0"/>
        <w:ind w:firstLine="420" w:firstLineChars="200"/>
        <w:jc w:val="right"/>
        <w:textAlignment w:val="center"/>
        <w:rPr>
          <w:rFonts w:hint="eastAsia"/>
          <w:snapToGrid w:val="0"/>
          <w:kern w:val="0"/>
          <w:szCs w:val="21"/>
        </w:rPr>
      </w:pPr>
      <w:r>
        <w:rPr>
          <w:rFonts w:hint="eastAsia"/>
          <w:snapToGrid w:val="0"/>
          <w:kern w:val="0"/>
          <w:szCs w:val="21"/>
        </w:rPr>
        <w:object>
          <v:shape id="_x0000_i1053" o:spt="75" type="#_x0000_t75" style="height:27pt;width:130pt;" o:ole="t" filled="f" o:preferrelative="t" stroked="f" coordsize="21600,21600">
            <v:path/>
            <v:fill on="f" focussize="0,0"/>
            <v:stroke on="f"/>
            <v:imagedata r:id="rId53" o:title=""/>
            <o:lock v:ext="edit" aspectratio="t"/>
            <w10:wrap type="none"/>
            <w10:anchorlock/>
          </v:shape>
          <o:OLEObject Type="Embed" ProgID="Equation.KSEE3" ShapeID="_x0000_i1053" DrawAspect="Content" ObjectID="_1468075753" r:id="rId52">
            <o:LockedField>false</o:LockedField>
          </o:OLEObject>
        </w:object>
      </w:r>
      <w:r>
        <w:rPr>
          <w:rFonts w:hint="eastAsia"/>
          <w:snapToGrid w:val="0"/>
          <w:kern w:val="0"/>
          <w:szCs w:val="21"/>
        </w:rPr>
        <w:t xml:space="preserve">                      （5）</w:t>
      </w:r>
    </w:p>
    <w:p w14:paraId="20EF1AA2">
      <w:pPr>
        <w:snapToGrid w:val="0"/>
        <w:ind w:firstLine="420" w:firstLineChars="200"/>
        <w:textAlignment w:val="center"/>
        <w:rPr>
          <w:snapToGrid w:val="0"/>
          <w:kern w:val="0"/>
          <w:szCs w:val="21"/>
        </w:rPr>
      </w:pPr>
      <w:r>
        <w:rPr>
          <w:rFonts w:hint="eastAsia"/>
          <w:snapToGrid w:val="0"/>
          <w:kern w:val="0"/>
          <w:szCs w:val="21"/>
        </w:rPr>
        <w:t>其中，</w:t>
      </w:r>
      <w:r>
        <w:rPr>
          <w:rFonts w:hint="eastAsia"/>
          <w:snapToGrid w:val="0"/>
          <w:kern w:val="0"/>
          <w:szCs w:val="21"/>
        </w:rPr>
        <w:object>
          <v:shape id="_x0000_i1054" o:spt="75" type="#_x0000_t75" style="height:19pt;width:31pt;" o:ole="t" filled="f" o:preferrelative="t" stroked="f" coordsize="21600,21600">
            <v:path/>
            <v:fill on="f" focussize="0,0"/>
            <v:stroke on="f"/>
            <v:imagedata r:id="rId55" o:title=""/>
            <o:lock v:ext="edit" aspectratio="t"/>
            <w10:wrap type="none"/>
            <w10:anchorlock/>
          </v:shape>
          <o:OLEObject Type="Embed" ProgID="Equation.KSEE3" ShapeID="_x0000_i1054" DrawAspect="Content" ObjectID="_1468075754" r:id="rId54">
            <o:LockedField>false</o:LockedField>
          </o:OLEObject>
        </w:object>
      </w:r>
      <w:r>
        <w:rPr>
          <w:rFonts w:hint="eastAsia"/>
          <w:snapToGrid w:val="0"/>
          <w:kern w:val="0"/>
          <w:szCs w:val="21"/>
        </w:rPr>
        <w:t>表示</w:t>
      </w:r>
      <w:r>
        <w:rPr>
          <w:snapToGrid w:val="0"/>
          <w:kern w:val="0"/>
          <w:szCs w:val="21"/>
        </w:rPr>
        <w:t>业务</w:t>
      </w:r>
      <w:r>
        <w:rPr>
          <w:rFonts w:hint="eastAsia"/>
          <w:snapToGrid w:val="0"/>
          <w:kern w:val="0"/>
          <w:szCs w:val="21"/>
        </w:rPr>
        <w:t>s</w:t>
      </w:r>
      <w:r>
        <w:rPr>
          <w:snapToGrid w:val="0"/>
          <w:kern w:val="0"/>
          <w:szCs w:val="21"/>
        </w:rPr>
        <w:t>在路径p</w:t>
      </w:r>
      <w:r>
        <w:rPr>
          <w:rFonts w:hint="eastAsia"/>
          <w:snapToGrid w:val="0"/>
          <w:kern w:val="0"/>
          <w:szCs w:val="21"/>
        </w:rPr>
        <w:t>的节点v</w:t>
      </w:r>
      <w:r>
        <w:rPr>
          <w:snapToGrid w:val="0"/>
          <w:kern w:val="0"/>
          <w:szCs w:val="21"/>
        </w:rPr>
        <w:t>上</w:t>
      </w:r>
      <w:r>
        <w:rPr>
          <w:rFonts w:hint="eastAsia"/>
          <w:snapToGrid w:val="0"/>
          <w:kern w:val="0"/>
          <w:szCs w:val="21"/>
        </w:rPr>
        <w:t>产生的 OXC 光交叉端口资源开销成本；</w:t>
      </w:r>
      <w:r>
        <w:rPr>
          <w:rFonts w:hint="eastAsia"/>
          <w:snapToGrid w:val="0"/>
          <w:kern w:val="0"/>
          <w:szCs w:val="21"/>
        </w:rPr>
        <w:object>
          <v:shape id="_x0000_i1055" o:spt="75" type="#_x0000_t75" style="height:19pt;width:31pt;" o:ole="t" filled="f" o:preferrelative="t" stroked="f" coordsize="21600,21600">
            <v:path/>
            <v:fill on="f" focussize="0,0"/>
            <v:stroke on="f"/>
            <v:imagedata r:id="rId55" o:title=""/>
            <o:lock v:ext="edit" aspectratio="t"/>
            <w10:wrap type="none"/>
            <w10:anchorlock/>
          </v:shape>
          <o:OLEObject Type="Embed" ProgID="Equation.KSEE3" ShapeID="_x0000_i1055" DrawAspect="Content" ObjectID="_1468075755" r:id="rId56">
            <o:LockedField>false</o:LockedField>
          </o:OLEObject>
        </w:object>
      </w:r>
      <w:r>
        <w:rPr>
          <w:rFonts w:hint="eastAsia"/>
          <w:snapToGrid w:val="0"/>
          <w:kern w:val="0"/>
          <w:szCs w:val="21"/>
        </w:rPr>
        <w:t>为</w:t>
      </w:r>
      <w:r>
        <w:rPr>
          <w:snapToGrid w:val="0"/>
          <w:kern w:val="0"/>
          <w:szCs w:val="21"/>
        </w:rPr>
        <w:t>业务</w:t>
      </w:r>
      <w:r>
        <w:rPr>
          <w:rFonts w:hint="eastAsia"/>
          <w:snapToGrid w:val="0"/>
          <w:kern w:val="0"/>
          <w:szCs w:val="21"/>
        </w:rPr>
        <w:t>s</w:t>
      </w:r>
      <w:r>
        <w:rPr>
          <w:snapToGrid w:val="0"/>
          <w:kern w:val="0"/>
          <w:szCs w:val="21"/>
        </w:rPr>
        <w:t>在路径p上</w:t>
      </w:r>
      <w:r>
        <w:rPr>
          <w:rFonts w:hint="eastAsia"/>
          <w:snapToGrid w:val="0"/>
          <w:kern w:val="0"/>
          <w:szCs w:val="21"/>
        </w:rPr>
        <w:t>所产生的OXC</w:t>
      </w:r>
      <w:r>
        <w:rPr>
          <w:snapToGrid w:val="0"/>
          <w:kern w:val="0"/>
          <w:szCs w:val="21"/>
        </w:rPr>
        <w:t xml:space="preserve"> 通道</w:t>
      </w:r>
      <w:r>
        <w:rPr>
          <w:rFonts w:hint="eastAsia"/>
          <w:snapToGrid w:val="0"/>
          <w:kern w:val="0"/>
          <w:szCs w:val="21"/>
        </w:rPr>
        <w:t>总</w:t>
      </w:r>
      <w:r>
        <w:rPr>
          <w:snapToGrid w:val="0"/>
          <w:kern w:val="0"/>
          <w:szCs w:val="21"/>
        </w:rPr>
        <w:t>开销</w:t>
      </w:r>
      <w:r>
        <w:rPr>
          <w:rFonts w:hint="eastAsia"/>
          <w:snapToGrid w:val="0"/>
          <w:kern w:val="0"/>
          <w:szCs w:val="21"/>
        </w:rPr>
        <w:t>成本;</w:t>
      </w:r>
      <w:r>
        <w:rPr>
          <w:snapToGrid w:val="0"/>
          <w:kern w:val="0"/>
          <w:szCs w:val="21"/>
        </w:rPr>
        <w:object>
          <v:shape id="_x0000_i1056" o:spt="75" type="#_x0000_t75" style="height:20pt;width:24pt;" o:ole="t" filled="f" o:preferrelative="t" stroked="f" coordsize="21600,21600">
            <v:path/>
            <v:fill on="f" focussize="0,0"/>
            <v:stroke on="f"/>
            <v:imagedata r:id="rId58" o:title=""/>
            <o:lock v:ext="edit" aspectratio="t"/>
            <w10:wrap type="none"/>
            <w10:anchorlock/>
          </v:shape>
          <o:OLEObject Type="Embed" ProgID="Equation.KSEE3" ShapeID="_x0000_i1056" DrawAspect="Content" ObjectID="_1468075756" r:id="rId57">
            <o:LockedField>false</o:LockedField>
          </o:OLEObject>
        </w:object>
      </w:r>
      <w:r>
        <w:rPr>
          <w:rFonts w:hint="eastAsia"/>
          <w:snapToGrid w:val="0"/>
          <w:kern w:val="0"/>
          <w:szCs w:val="21"/>
        </w:rPr>
        <w:t>业务s在</w:t>
      </w:r>
      <w:r>
        <w:rPr>
          <w:snapToGrid w:val="0"/>
          <w:kern w:val="0"/>
          <w:szCs w:val="21"/>
        </w:rPr>
        <w:t>路径p</w:t>
      </w:r>
      <w:r>
        <w:rPr>
          <w:rFonts w:hint="eastAsia"/>
          <w:snapToGrid w:val="0"/>
          <w:kern w:val="0"/>
          <w:szCs w:val="21"/>
        </w:rPr>
        <w:t>的节点v设备</w:t>
      </w:r>
      <w:r>
        <w:rPr>
          <w:snapToGrid w:val="0"/>
          <w:kern w:val="0"/>
          <w:szCs w:val="21"/>
        </w:rPr>
        <w:t>上是否</w:t>
      </w:r>
      <w:r>
        <w:rPr>
          <w:rFonts w:hint="eastAsia"/>
          <w:snapToGrid w:val="0"/>
          <w:kern w:val="0"/>
          <w:szCs w:val="21"/>
        </w:rPr>
        <w:t>复用</w:t>
      </w:r>
      <w:r>
        <w:rPr>
          <w:snapToGrid w:val="0"/>
          <w:kern w:val="0"/>
          <w:szCs w:val="21"/>
        </w:rPr>
        <w:t>已有O</w:t>
      </w:r>
      <w:r>
        <w:rPr>
          <w:rFonts w:hint="eastAsia"/>
          <w:snapToGrid w:val="0"/>
          <w:kern w:val="0"/>
          <w:szCs w:val="21"/>
        </w:rPr>
        <w:t>XC</w:t>
      </w:r>
      <w:r>
        <w:rPr>
          <w:snapToGrid w:val="0"/>
          <w:kern w:val="0"/>
          <w:szCs w:val="21"/>
        </w:rPr>
        <w:t>连接，</w:t>
      </w:r>
      <w:r>
        <w:rPr>
          <w:rFonts w:hint="eastAsia"/>
          <w:snapToGrid w:val="0"/>
          <w:kern w:val="0"/>
          <w:szCs w:val="21"/>
        </w:rPr>
        <w:t>1或0。</w:t>
      </w:r>
    </w:p>
    <w:p w14:paraId="282C815D">
      <w:pPr>
        <w:snapToGrid w:val="0"/>
        <w:ind w:firstLine="420" w:firstLineChars="200"/>
        <w:textAlignment w:val="center"/>
        <w:rPr>
          <w:rFonts w:hint="eastAsia"/>
          <w:snapToGrid w:val="0"/>
          <w:kern w:val="0"/>
          <w:szCs w:val="21"/>
        </w:rPr>
      </w:pPr>
      <w:r>
        <w:rPr>
          <w:rFonts w:hint="eastAsia"/>
          <w:snapToGrid w:val="0"/>
          <w:kern w:val="0"/>
          <w:szCs w:val="21"/>
        </w:rPr>
        <w:t>综上分析，业务s在路径 p上占用链路资源的总成本表达式如公式(6)所示：</w:t>
      </w:r>
    </w:p>
    <w:p w14:paraId="53BEE924">
      <w:pPr>
        <w:snapToGrid w:val="0"/>
        <w:ind w:firstLine="420" w:firstLineChars="200"/>
        <w:jc w:val="right"/>
        <w:textAlignment w:val="center"/>
        <w:rPr>
          <w:snapToGrid w:val="0"/>
          <w:kern w:val="0"/>
          <w:szCs w:val="21"/>
        </w:rPr>
      </w:pPr>
      <w:r>
        <w:rPr>
          <w:snapToGrid w:val="0"/>
          <w:kern w:val="0"/>
          <w:szCs w:val="21"/>
        </w:rPr>
        <w:object>
          <v:shape id="_x0000_i1057" o:spt="75" type="#_x0000_t75" style="height:20pt;width:154pt;" o:ole="t" filled="f" o:preferrelative="t" stroked="f" coordsize="21600,21600">
            <v:path/>
            <v:fill on="f" focussize="0,0"/>
            <v:stroke on="f"/>
            <v:imagedata r:id="rId60" o:title=""/>
            <o:lock v:ext="edit" aspectratio="t"/>
            <w10:wrap type="none"/>
            <w10:anchorlock/>
          </v:shape>
          <o:OLEObject Type="Embed" ProgID="Equation.KSEE3" ShapeID="_x0000_i1057" DrawAspect="Content" ObjectID="_1468075757" r:id="rId59">
            <o:LockedField>false</o:LockedField>
          </o:OLEObject>
        </w:object>
      </w:r>
      <w:r>
        <w:rPr>
          <w:rFonts w:hint="eastAsia"/>
          <w:snapToGrid w:val="0"/>
          <w:kern w:val="0"/>
          <w:szCs w:val="21"/>
        </w:rPr>
        <w:t xml:space="preserve">                  （6）</w:t>
      </w:r>
    </w:p>
    <w:p w14:paraId="15512031">
      <w:pPr>
        <w:snapToGrid w:val="0"/>
        <w:ind w:firstLine="420" w:firstLineChars="200"/>
        <w:textAlignment w:val="center"/>
        <w:rPr>
          <w:rFonts w:hint="eastAsia"/>
          <w:snapToGrid w:val="0"/>
          <w:kern w:val="0"/>
          <w:szCs w:val="21"/>
        </w:rPr>
      </w:pPr>
      <w:r>
        <w:rPr>
          <w:snapToGrid w:val="0"/>
          <w:kern w:val="0"/>
          <w:szCs w:val="21"/>
        </w:rPr>
        <w:t>基于前述时延与成本模型，在满足高优先级业务时延约束及链路资源容量限制的前提下，最小化多层链路资源成本与业务端到端路径加权时延之和，实现资源利用效率、业务性能与网络经济性的协同优化</w:t>
      </w:r>
      <w:r>
        <w:rPr>
          <w:rFonts w:hint="eastAsia"/>
          <w:snapToGrid w:val="0"/>
          <w:kern w:val="0"/>
          <w:szCs w:val="21"/>
        </w:rPr>
        <w:t>，目标函数如下：</w:t>
      </w:r>
      <w:r>
        <w:rPr>
          <w:rFonts w:hint="eastAsia"/>
          <w:snapToGrid w:val="0"/>
          <w:kern w:val="0"/>
          <w:szCs w:val="21"/>
        </w:rPr>
        <w:object>
          <v:shape id="_x0000_i1058" o:spt="75" type="#_x0000_t75" style="height:17pt;width:9pt;" o:ole="t" filled="f" o:preferrelative="t" stroked="f" coordsize="21600,21600">
            <v:path/>
            <v:fill on="f" focussize="0,0"/>
            <v:stroke on="f"/>
            <v:imagedata r:id="rId62" o:title=""/>
            <o:lock v:ext="edit" aspectratio="t"/>
            <w10:wrap type="none"/>
            <w10:anchorlock/>
          </v:shape>
          <o:OLEObject Type="Embed" ProgID="Equation.KSEE3" ShapeID="_x0000_i1058" DrawAspect="Content" ObjectID="_1468075758" r:id="rId61">
            <o:LockedField>false</o:LockedField>
          </o:OLEObject>
        </w:object>
      </w:r>
    </w:p>
    <w:p w14:paraId="04B6BFC4">
      <w:pPr>
        <w:snapToGrid w:val="0"/>
        <w:ind w:firstLine="420" w:firstLineChars="200"/>
        <w:jc w:val="right"/>
        <w:textAlignment w:val="center"/>
        <w:rPr>
          <w:rFonts w:hint="eastAsia"/>
          <w:snapToGrid w:val="0"/>
          <w:kern w:val="0"/>
          <w:szCs w:val="21"/>
        </w:rPr>
      </w:pPr>
      <w:r>
        <w:rPr>
          <w:snapToGrid w:val="0"/>
          <w:kern w:val="0"/>
          <w:szCs w:val="21"/>
        </w:rPr>
        <w:object>
          <v:shape id="_x0000_i1059" o:spt="75" type="#_x0000_t75" style="height:27pt;width:132.95pt;" o:ole="t" filled="f" o:preferrelative="t" stroked="f" coordsize="21600,21600">
            <v:path/>
            <v:fill on="f" focussize="0,0"/>
            <v:stroke on="f"/>
            <v:imagedata r:id="rId64" o:title=""/>
            <o:lock v:ext="edit" aspectratio="t"/>
            <w10:wrap type="none"/>
            <w10:anchorlock/>
          </v:shape>
          <o:OLEObject Type="Embed" ProgID="Equation.KSEE3" ShapeID="_x0000_i1059" DrawAspect="Content" ObjectID="_1468075759" r:id="rId63">
            <o:LockedField>false</o:LockedField>
          </o:OLEObject>
        </w:object>
      </w:r>
      <w:r>
        <w:rPr>
          <w:rFonts w:hint="eastAsia"/>
          <w:snapToGrid w:val="0"/>
          <w:kern w:val="0"/>
          <w:szCs w:val="21"/>
        </w:rPr>
        <w:t xml:space="preserve">                     （7）</w:t>
      </w:r>
    </w:p>
    <w:p w14:paraId="15C2C6A3">
      <w:pPr>
        <w:snapToGrid w:val="0"/>
        <w:ind w:firstLine="420" w:firstLineChars="200"/>
        <w:textAlignment w:val="center"/>
        <w:rPr>
          <w:rFonts w:hint="eastAsia"/>
          <w:snapToGrid w:val="0"/>
          <w:kern w:val="0"/>
          <w:szCs w:val="21"/>
        </w:rPr>
      </w:pPr>
      <w:r>
        <w:rPr>
          <w:rFonts w:hint="eastAsia"/>
          <w:snapToGrid w:val="0"/>
          <w:kern w:val="0"/>
          <w:szCs w:val="21"/>
        </w:rPr>
        <w:t>其中，</w:t>
      </w:r>
      <w:r>
        <w:rPr>
          <w:rFonts w:hint="eastAsia"/>
          <w:snapToGrid w:val="0"/>
          <w:kern w:val="0"/>
          <w:szCs w:val="21"/>
        </w:rPr>
        <w:object>
          <v:shape id="_x0000_i1060" o:spt="75" type="#_x0000_t75" style="height:11pt;width:12pt;" o:ole="t" filled="f" o:preferrelative="t" stroked="f" coordsize="21600,21600">
            <v:path/>
            <v:fill on="f" focussize="0,0"/>
            <v:stroke on="f"/>
            <v:imagedata r:id="rId66" o:title=""/>
            <o:lock v:ext="edit" aspectratio="t"/>
            <w10:wrap type="none"/>
            <w10:anchorlock/>
          </v:shape>
          <o:OLEObject Type="Embed" ProgID="Equation.KSEE3" ShapeID="_x0000_i1060" DrawAspect="Content" ObjectID="_1468075760" r:id="rId65">
            <o:LockedField>false</o:LockedField>
          </o:OLEObject>
        </w:object>
      </w:r>
      <w:r>
        <w:rPr>
          <w:rFonts w:hint="eastAsia"/>
          <w:snapToGrid w:val="0"/>
          <w:kern w:val="0"/>
          <w:szCs w:val="21"/>
        </w:rPr>
        <w:t>表示时延感知权重，时延权重随业务优先级增加而增大，高优先级业务倾向选择低时延路径，低优先级业务倾向选择资源复用路径；</w:t>
      </w:r>
      <w:r>
        <w:rPr>
          <w:rFonts w:hint="eastAsia"/>
          <w:snapToGrid w:val="0"/>
          <w:kern w:val="0"/>
          <w:szCs w:val="21"/>
        </w:rPr>
        <w:object>
          <v:shape id="_x0000_i1061" o:spt="75" type="#_x0000_t75" style="height:19pt;width:16pt;" o:ole="t" filled="f" o:preferrelative="t" stroked="f" coordsize="21600,21600">
            <v:path/>
            <v:fill on="f" focussize="0,0"/>
            <v:stroke on="f"/>
            <v:imagedata r:id="rId68" o:title=""/>
            <o:lock v:ext="edit" aspectratio="t"/>
            <w10:wrap type="none"/>
            <w10:anchorlock/>
          </v:shape>
          <o:OLEObject Type="Embed" ProgID="Equation.KSEE3" ShapeID="_x0000_i1061" DrawAspect="Content" ObjectID="_1468075761" r:id="rId67">
            <o:LockedField>false</o:LockedField>
          </o:OLEObject>
        </w:object>
      </w:r>
      <w:r>
        <w:rPr>
          <w:rFonts w:hint="eastAsia"/>
          <w:snapToGrid w:val="0"/>
          <w:kern w:val="0"/>
          <w:szCs w:val="21"/>
        </w:rPr>
        <w:t>、</w:t>
      </w:r>
      <w:r>
        <w:rPr>
          <w:rFonts w:hint="eastAsia"/>
          <w:snapToGrid w:val="0"/>
          <w:kern w:val="0"/>
          <w:szCs w:val="21"/>
        </w:rPr>
        <w:object>
          <v:shape id="_x0000_i1062" o:spt="75" type="#_x0000_t75" style="height:19pt;width:17pt;" o:ole="t" filled="f" o:preferrelative="t" stroked="f" coordsize="21600,21600">
            <v:path/>
            <v:fill on="f" focussize="0,0"/>
            <v:stroke on="f"/>
            <v:imagedata r:id="rId70" o:title=""/>
            <o:lock v:ext="edit" aspectratio="t"/>
            <w10:wrap type="none"/>
            <w10:anchorlock/>
          </v:shape>
          <o:OLEObject Type="Embed" ProgID="Equation.KSEE3" ShapeID="_x0000_i1062" DrawAspect="Content" ObjectID="_1468075762" r:id="rId69">
            <o:LockedField>false</o:LockedField>
          </o:OLEObject>
        </w:object>
      </w:r>
      <w:r>
        <w:rPr>
          <w:rFonts w:hint="eastAsia"/>
          <w:snapToGrid w:val="0"/>
          <w:kern w:val="0"/>
          <w:szCs w:val="21"/>
        </w:rPr>
        <w:t>表示归一化后的值。</w:t>
      </w:r>
    </w:p>
    <w:p w14:paraId="643B5DE1">
      <w:pPr>
        <w:snapToGrid w:val="0"/>
        <w:ind w:firstLine="420" w:firstLineChars="200"/>
        <w:textAlignment w:val="center"/>
        <w:rPr>
          <w:rFonts w:hint="eastAsia"/>
          <w:snapToGrid w:val="0"/>
          <w:kern w:val="0"/>
          <w:szCs w:val="21"/>
        </w:rPr>
      </w:pPr>
      <w:r>
        <w:rPr>
          <w:rFonts w:hint="eastAsia"/>
          <w:snapToGrid w:val="0"/>
          <w:kern w:val="0"/>
          <w:szCs w:val="21"/>
        </w:rPr>
        <w:t>为满足电力通信网业务SLA要求，需确保每个业务s的端到端路径时延</w:t>
      </w:r>
      <w:r>
        <w:rPr>
          <w:rFonts w:hint="eastAsia"/>
          <w:snapToGrid w:val="0"/>
          <w:kern w:val="0"/>
          <w:szCs w:val="21"/>
        </w:rPr>
        <w:object>
          <v:shape id="_x0000_i1063" o:spt="75" type="#_x0000_t75" style="height:18pt;width:16pt;" o:ole="t" filled="f" o:preferrelative="t" stroked="f" coordsize="21600,21600">
            <v:path/>
            <v:fill on="f" focussize="0,0"/>
            <v:stroke on="f"/>
            <v:imagedata r:id="rId72" o:title=""/>
            <o:lock v:ext="edit" aspectratio="t"/>
            <w10:wrap type="none"/>
            <w10:anchorlock/>
          </v:shape>
          <o:OLEObject Type="Embed" ProgID="Equation.KSEE3" ShapeID="_x0000_i1063" DrawAspect="Content" ObjectID="_1468075763" r:id="rId71">
            <o:LockedField>false</o:LockedField>
          </o:OLEObject>
        </w:object>
      </w:r>
      <w:r>
        <w:rPr>
          <w:rFonts w:hint="eastAsia"/>
          <w:snapToGrid w:val="0"/>
          <w:kern w:val="0"/>
          <w:szCs w:val="21"/>
        </w:rPr>
        <w:t>不超过其规定的最大容忍时延</w:t>
      </w:r>
      <w:r>
        <w:rPr>
          <w:snapToGrid w:val="0"/>
          <w:kern w:val="0"/>
          <w:szCs w:val="21"/>
        </w:rPr>
        <w:object>
          <v:shape id="_x0000_i1064" o:spt="75" type="#_x0000_t75" style="height:19pt;width:26pt;" o:ole="t" filled="f" o:preferrelative="t" stroked="f" coordsize="21600,21600">
            <v:path/>
            <v:fill on="f" focussize="0,0"/>
            <v:stroke on="f"/>
            <v:imagedata r:id="rId74" o:title=""/>
            <o:lock v:ext="edit" aspectratio="t"/>
            <w10:wrap type="none"/>
            <w10:anchorlock/>
          </v:shape>
          <o:OLEObject Type="Embed" ProgID="Equation.KSEE3" ShapeID="_x0000_i1064" DrawAspect="Content" ObjectID="_1468075764" r:id="rId73">
            <o:LockedField>false</o:LockedField>
          </o:OLEObject>
        </w:object>
      </w:r>
      <w:r>
        <w:rPr>
          <w:rFonts w:hint="eastAsia"/>
          <w:snapToGrid w:val="0"/>
          <w:kern w:val="0"/>
          <w:szCs w:val="21"/>
        </w:rPr>
        <w:t>；多层资源耦合调度过程中需保证各设备节点v上分配的fgOTN、ODUk 和 OXC 波长资源占用量不得超过其物理容量上限;</w:t>
      </w:r>
      <w:r>
        <w:rPr>
          <w:snapToGrid w:val="0"/>
          <w:kern w:val="0"/>
          <w:szCs w:val="21"/>
        </w:rPr>
        <w:t>当链路上已有ODUk可复用时，业务优先复用现有资源，避免重复分配，降低成本；若无可复用资源，则需新建</w:t>
      </w:r>
      <w:r>
        <w:rPr>
          <w:rFonts w:hint="eastAsia"/>
          <w:snapToGrid w:val="0"/>
          <w:kern w:val="0"/>
          <w:szCs w:val="21"/>
        </w:rPr>
        <w:t>。</w:t>
      </w:r>
    </w:p>
    <w:p w14:paraId="37D8CC42">
      <w:pPr>
        <w:rPr>
          <w:rFonts w:hint="eastAsia"/>
          <w:b/>
          <w:sz w:val="24"/>
          <w:szCs w:val="24"/>
        </w:rPr>
      </w:pPr>
      <w:r>
        <w:rPr>
          <w:b/>
          <w:sz w:val="24"/>
          <w:szCs w:val="24"/>
        </w:rPr>
        <w:t>3</w:t>
      </w:r>
      <w:r>
        <w:rPr>
          <w:rFonts w:hint="eastAsia"/>
          <w:b/>
          <w:sz w:val="24"/>
          <w:szCs w:val="24"/>
        </w:rPr>
        <w:t>基于启发式引导的混合粒子群优化算法</w:t>
      </w:r>
    </w:p>
    <w:p w14:paraId="7B473170">
      <w:pPr>
        <w:rPr>
          <w:b/>
          <w:szCs w:val="21"/>
        </w:rPr>
      </w:pPr>
      <w:r>
        <w:rPr>
          <w:rFonts w:hint="eastAsia"/>
          <w:b/>
          <w:szCs w:val="21"/>
        </w:rPr>
        <w:t>3.1算法思想</w:t>
      </w:r>
    </w:p>
    <w:p w14:paraId="484FC684">
      <w:pPr>
        <w:snapToGrid w:val="0"/>
        <w:ind w:firstLine="420" w:firstLineChars="200"/>
        <w:textAlignment w:val="center"/>
        <w:rPr>
          <w:snapToGrid w:val="0"/>
          <w:kern w:val="0"/>
          <w:szCs w:val="21"/>
        </w:rPr>
      </w:pPr>
      <w:r>
        <w:rPr>
          <w:snapToGrid w:val="0"/>
          <w:kern w:val="0"/>
          <w:szCs w:val="21"/>
        </w:rPr>
        <w:t>本文提出的fgOTN/ODUk/OXC三层资源调度架构以SDN集中控制为核心，PSO</w:t>
      </w:r>
      <w:r>
        <w:rPr>
          <w:rFonts w:hint="eastAsia"/>
          <w:snapToGrid w:val="0"/>
          <w:kern w:val="0"/>
          <w:szCs w:val="21"/>
        </w:rPr>
        <w:t>中</w:t>
      </w:r>
      <w:r>
        <w:rPr>
          <w:snapToGrid w:val="0"/>
          <w:kern w:val="0"/>
          <w:szCs w:val="21"/>
        </w:rPr>
        <w:t>全局最优对应SDN的全网资源最优配置方案，个体最优对应单业务局部最优路径，且无需分布式启发式算法的频繁信令交互，信令开销更低，</w:t>
      </w:r>
      <w:r>
        <w:rPr>
          <w:rFonts w:hint="eastAsia"/>
          <w:snapToGrid w:val="0"/>
          <w:kern w:val="0"/>
          <w:szCs w:val="21"/>
        </w:rPr>
        <w:t>满足</w:t>
      </w:r>
      <w:r>
        <w:rPr>
          <w:snapToGrid w:val="0"/>
          <w:kern w:val="0"/>
          <w:szCs w:val="21"/>
        </w:rPr>
        <w:t>电力通信网</w:t>
      </w:r>
      <w:r>
        <w:rPr>
          <w:rFonts w:hint="eastAsia"/>
          <w:snapToGrid w:val="0"/>
          <w:kern w:val="0"/>
          <w:szCs w:val="21"/>
        </w:rPr>
        <w:t>中考虑时延成本的多目标</w:t>
      </w:r>
      <w:r>
        <w:rPr>
          <w:snapToGrid w:val="0"/>
          <w:kern w:val="0"/>
          <w:szCs w:val="21"/>
        </w:rPr>
        <w:t>调度需求</w:t>
      </w:r>
      <w:r>
        <w:rPr>
          <w:rFonts w:hint="eastAsia"/>
          <w:snapToGrid w:val="0"/>
          <w:kern w:val="0"/>
          <w:szCs w:val="21"/>
        </w:rPr>
        <w:t>。同时，</w:t>
      </w:r>
      <w:r>
        <w:rPr>
          <w:snapToGrid w:val="0"/>
          <w:kern w:val="0"/>
          <w:szCs w:val="21"/>
        </w:rPr>
        <w:t>为提高多层资源协同调度算法在电力通信网络中的收敛速度和解的可行性，本文在粒子群优化算法基础上引入分层贪心启发式机制，在保持PSO全局搜索能力的同时，利用启发式规则生成高质量初始解，构造启发式引导向量</w:t>
      </w:r>
      <w:r>
        <w:rPr>
          <w:snapToGrid w:val="0"/>
          <w:kern w:val="0"/>
          <w:szCs w:val="21"/>
        </w:rPr>
        <w:object>
          <v:shape id="_x0000_i1065" o:spt="75" type="#_x0000_t75" style="height:18pt;width:12pt;" o:ole="t" filled="f" o:preferrelative="t" stroked="f" coordsize="21600,21600">
            <v:path/>
            <v:fill on="f" focussize="0,0"/>
            <v:stroke on="f"/>
            <v:imagedata r:id="rId76" o:title=""/>
            <o:lock v:ext="edit" aspectratio="t"/>
            <w10:wrap type="none"/>
            <w10:anchorlock/>
          </v:shape>
          <o:OLEObject Type="Embed" ProgID="Equation.KSEE3" ShapeID="_x0000_i1065" DrawAspect="Content" ObjectID="_1468075765" r:id="rId75">
            <o:LockedField>false</o:LockedField>
          </o:OLEObject>
        </w:object>
      </w:r>
      <w:r>
        <w:rPr>
          <w:snapToGrid w:val="0"/>
          <w:kern w:val="0"/>
          <w:szCs w:val="21"/>
        </w:rPr>
        <w:t>，使算法在</w:t>
      </w:r>
      <w:r>
        <w:rPr>
          <w:rFonts w:hint="eastAsia"/>
          <w:snapToGrid w:val="0"/>
          <w:kern w:val="0"/>
          <w:szCs w:val="21"/>
        </w:rPr>
        <w:t>fgOTN</w:t>
      </w:r>
      <w:r>
        <w:rPr>
          <w:snapToGrid w:val="0"/>
          <w:kern w:val="0"/>
          <w:szCs w:val="21"/>
        </w:rPr>
        <w:t>、ODUk和OXC三层资源间实现更高效的协同调度。</w:t>
      </w:r>
    </w:p>
    <w:p w14:paraId="77C1460F">
      <w:pPr>
        <w:snapToGrid w:val="0"/>
        <w:ind w:firstLine="420" w:firstLineChars="200"/>
        <w:textAlignment w:val="center"/>
        <w:rPr>
          <w:snapToGrid w:val="0"/>
          <w:kern w:val="0"/>
          <w:szCs w:val="21"/>
        </w:rPr>
      </w:pPr>
      <w:r>
        <w:rPr>
          <w:snapToGrid w:val="0"/>
          <w:kern w:val="0"/>
          <w:szCs w:val="21"/>
        </w:rPr>
        <w:t>本文在传统PSO算法速度更新中引入启发式引导向量</w:t>
      </w:r>
      <w:r>
        <w:rPr>
          <w:snapToGrid w:val="0"/>
          <w:kern w:val="0"/>
          <w:szCs w:val="21"/>
        </w:rPr>
        <w:object>
          <v:shape id="_x0000_i1066" o:spt="75" type="#_x0000_t75" style="height:18pt;width:12pt;" o:ole="t" filled="f" o:preferrelative="t" stroked="f" coordsize="21600,21600">
            <v:path/>
            <v:fill on="f" focussize="0,0"/>
            <v:stroke on="f"/>
            <v:imagedata r:id="rId76" o:title=""/>
            <o:lock v:ext="edit" aspectratio="t"/>
            <w10:wrap type="none"/>
            <w10:anchorlock/>
          </v:shape>
          <o:OLEObject Type="Embed" ProgID="Equation.KSEE3" ShapeID="_x0000_i1066" DrawAspect="Content" ObjectID="_1468075766" r:id="rId77">
            <o:LockedField>false</o:LockedField>
          </o:OLEObject>
        </w:object>
      </w:r>
      <w:r>
        <w:rPr>
          <w:snapToGrid w:val="0"/>
          <w:kern w:val="0"/>
          <w:szCs w:val="21"/>
        </w:rPr>
        <w:t>：</w:t>
      </w:r>
    </w:p>
    <w:p w14:paraId="067A74CF">
      <w:pPr>
        <w:snapToGrid w:val="0"/>
        <w:ind w:firstLine="420" w:firstLineChars="200"/>
        <w:jc w:val="right"/>
        <w:textAlignment w:val="center"/>
        <w:rPr>
          <w:rFonts w:hint="eastAsia"/>
          <w:snapToGrid w:val="0"/>
          <w:kern w:val="0"/>
          <w:szCs w:val="21"/>
        </w:rPr>
      </w:pPr>
      <w:r>
        <w:rPr>
          <w:rFonts w:hint="eastAsia"/>
          <w:snapToGrid w:val="0"/>
          <w:kern w:val="0"/>
          <w:szCs w:val="21"/>
        </w:rPr>
        <w:object>
          <v:shape id="_x0000_i1067" o:spt="75" type="#_x0000_t75" style="height:19pt;width:204pt;" o:ole="t" filled="f" o:preferrelative="t" stroked="f" coordsize="21600,21600">
            <v:path/>
            <v:fill on="f" focussize="0,0"/>
            <v:stroke on="f"/>
            <v:imagedata r:id="rId79" o:title=""/>
            <o:lock v:ext="edit" aspectratio="t"/>
            <w10:wrap type="none"/>
            <w10:anchorlock/>
          </v:shape>
          <o:OLEObject Type="Embed" ProgID="Equation.KSEE3" ShapeID="_x0000_i1067" DrawAspect="Content" ObjectID="_1468075767" r:id="rId78">
            <o:LockedField>false</o:LockedField>
          </o:OLEObject>
        </w:object>
      </w:r>
      <w:r>
        <w:rPr>
          <w:rFonts w:hint="eastAsia"/>
          <w:snapToGrid w:val="0"/>
          <w:kern w:val="0"/>
          <w:szCs w:val="21"/>
        </w:rPr>
        <w:t xml:space="preserve">             （8）</w:t>
      </w:r>
    </w:p>
    <w:p w14:paraId="36673AD8">
      <w:pPr>
        <w:snapToGrid w:val="0"/>
        <w:ind w:firstLine="420" w:firstLineChars="200"/>
        <w:textAlignment w:val="center"/>
        <w:rPr>
          <w:snapToGrid w:val="0"/>
          <w:kern w:val="0"/>
          <w:szCs w:val="21"/>
        </w:rPr>
      </w:pPr>
      <w:r>
        <w:rPr>
          <w:rFonts w:hint="eastAsia"/>
          <w:snapToGrid w:val="0"/>
          <w:kern w:val="0"/>
          <w:szCs w:val="21"/>
        </w:rPr>
        <w:t>式</w:t>
      </w:r>
      <w:r>
        <w:rPr>
          <w:snapToGrid w:val="0"/>
          <w:kern w:val="0"/>
          <w:szCs w:val="21"/>
        </w:rPr>
        <w:t>中，</w:t>
      </w:r>
      <w:r>
        <w:rPr>
          <w:snapToGrid w:val="0"/>
          <w:kern w:val="0"/>
          <w:szCs w:val="21"/>
        </w:rPr>
        <w:object>
          <v:shape id="_x0000_i1068" o:spt="75" type="#_x0000_t75" style="height:19pt;width:47pt;" o:ole="t" filled="f" o:preferrelative="t" stroked="f" coordsize="21600,21600">
            <v:path/>
            <v:fill on="f" focussize="0,0"/>
            <v:stroke on="f"/>
            <v:imagedata r:id="rId81" o:title=""/>
            <o:lock v:ext="edit" aspectratio="t"/>
            <w10:wrap type="none"/>
            <w10:anchorlock/>
          </v:shape>
          <o:OLEObject Type="Embed" ProgID="Equation.KSEE3" ShapeID="_x0000_i1068" DrawAspect="Content" ObjectID="_1468075768" r:id="rId80">
            <o:LockedField>false</o:LockedField>
          </o:OLEObject>
        </w:object>
      </w:r>
      <w:r>
        <w:rPr>
          <w:snapToGrid w:val="0"/>
          <w:kern w:val="0"/>
          <w:szCs w:val="21"/>
        </w:rPr>
        <w:t>表示路径时延梯度，反映粒子解在端到端时延上的改善趋势；</w:t>
      </w:r>
      <w:r>
        <w:rPr>
          <w:snapToGrid w:val="0"/>
          <w:kern w:val="0"/>
          <w:szCs w:val="21"/>
        </w:rPr>
        <w:object>
          <v:shape id="_x0000_i1069" o:spt="75" type="#_x0000_t75" style="height:18pt;width:53pt;" o:ole="t" filled="f" o:preferrelative="t" stroked="f" coordsize="21600,21600">
            <v:path/>
            <v:fill on="f" focussize="0,0"/>
            <v:stroke on="f"/>
            <v:imagedata r:id="rId83" o:title=""/>
            <o:lock v:ext="edit" aspectratio="t"/>
            <w10:wrap type="none"/>
            <w10:anchorlock/>
          </v:shape>
          <o:OLEObject Type="Embed" ProgID="Equation.KSEE3" ShapeID="_x0000_i1069" DrawAspect="Content" ObjectID="_1468075769" r:id="rId82">
            <o:LockedField>false</o:LockedField>
          </o:OLEObject>
        </w:object>
      </w:r>
      <w:r>
        <w:rPr>
          <w:snapToGrid w:val="0"/>
          <w:kern w:val="0"/>
          <w:szCs w:val="21"/>
        </w:rPr>
        <w:t>表示资源成本上升趋势；</w:t>
      </w:r>
      <w:r>
        <w:rPr>
          <w:snapToGrid w:val="0"/>
          <w:kern w:val="0"/>
          <w:szCs w:val="21"/>
        </w:rPr>
        <w:object>
          <v:shape id="_x0000_i1070" o:spt="75" type="#_x0000_t75" style="height:19pt;width:39pt;" o:ole="t" filled="f" o:preferrelative="t" stroked="f" coordsize="21600,21600">
            <v:path/>
            <v:fill on="f" focussize="0,0"/>
            <v:stroke on="f"/>
            <v:imagedata r:id="rId85" o:title=""/>
            <o:lock v:ext="edit" aspectratio="t"/>
            <w10:wrap type="none"/>
            <w10:anchorlock/>
          </v:shape>
          <o:OLEObject Type="Embed" ProgID="Equation.KSEE3" ShapeID="_x0000_i1070" DrawAspect="Content" ObjectID="_1468075770" r:id="rId84">
            <o:LockedField>false</o:LockedField>
          </o:OLEObject>
        </w:object>
      </w:r>
      <w:r>
        <w:rPr>
          <w:snapToGrid w:val="0"/>
          <w:kern w:val="0"/>
          <w:szCs w:val="21"/>
        </w:rPr>
        <w:t>表示路径复用带来的资源节约增益；</w:t>
      </w:r>
      <w:r>
        <w:rPr>
          <w:snapToGrid w:val="0"/>
          <w:kern w:val="0"/>
          <w:szCs w:val="21"/>
        </w:rPr>
        <w:object>
          <v:shape id="_x0000_i1071" o:spt="75" type="#_x0000_t75" style="height:18pt;width:55pt;" o:ole="t" filled="f" o:preferrelative="t" stroked="f" coordsize="21600,21600">
            <v:path/>
            <v:fill on="f" focussize="0,0"/>
            <v:stroke on="f"/>
            <v:imagedata r:id="rId87" o:title=""/>
            <o:lock v:ext="edit" aspectratio="t"/>
            <w10:wrap type="none"/>
            <w10:anchorlock/>
          </v:shape>
          <o:OLEObject Type="Embed" ProgID="Equation.KSEE3" ShapeID="_x0000_i1071" DrawAspect="Content" ObjectID="_1468075771" r:id="rId86">
            <o:LockedField>false</o:LockedField>
          </o:OLEObject>
        </w:object>
      </w:r>
      <w:r>
        <w:rPr>
          <w:snapToGrid w:val="0"/>
          <w:kern w:val="0"/>
          <w:szCs w:val="21"/>
        </w:rPr>
        <w:t xml:space="preserve"> 为引导权重因子，</w:t>
      </w:r>
      <w:r>
        <w:rPr>
          <w:rFonts w:hint="eastAsia"/>
          <w:snapToGrid w:val="0"/>
          <w:kern w:val="0"/>
          <w:szCs w:val="21"/>
        </w:rPr>
        <w:t>仿真中分别取0.4、0.4、0.2，</w:t>
      </w:r>
      <w:r>
        <w:rPr>
          <w:snapToGrid w:val="0"/>
          <w:kern w:val="0"/>
          <w:szCs w:val="21"/>
        </w:rPr>
        <w:t>用于平衡三项影响。引入启发式修正后的粒子速度更新公式为：</w:t>
      </w:r>
    </w:p>
    <w:p w14:paraId="6D85F991">
      <w:pPr>
        <w:snapToGrid w:val="0"/>
        <w:ind w:firstLine="420" w:firstLineChars="200"/>
        <w:jc w:val="right"/>
        <w:textAlignment w:val="center"/>
        <w:rPr>
          <w:snapToGrid w:val="0"/>
          <w:kern w:val="0"/>
          <w:szCs w:val="21"/>
        </w:rPr>
      </w:pPr>
      <w:r>
        <w:rPr>
          <w:rFonts w:hint="eastAsia"/>
          <w:snapToGrid w:val="0"/>
          <w:kern w:val="0"/>
          <w:szCs w:val="21"/>
        </w:rPr>
        <w:object>
          <v:shape id="_x0000_i1072" o:spt="75" type="#_x0000_t75" style="height:20pt;width:238pt;" o:ole="t" filled="f" o:preferrelative="t" stroked="f" coordsize="21600,21600">
            <v:path/>
            <v:fill on="f" focussize="0,0"/>
            <v:stroke on="f"/>
            <v:imagedata r:id="rId89" o:title=""/>
            <o:lock v:ext="edit" aspectratio="t"/>
            <w10:wrap type="none"/>
            <w10:anchorlock/>
          </v:shape>
          <o:OLEObject Type="Embed" ProgID="Equation.KSEE3" ShapeID="_x0000_i1072" DrawAspect="Content" ObjectID="_1468075772" r:id="rId88">
            <o:LockedField>false</o:LockedField>
          </o:OLEObject>
        </w:object>
      </w:r>
      <w:r>
        <w:rPr>
          <w:rFonts w:hint="eastAsia"/>
          <w:snapToGrid w:val="0"/>
          <w:kern w:val="0"/>
          <w:szCs w:val="21"/>
        </w:rPr>
        <w:t xml:space="preserve">           （9）</w:t>
      </w:r>
    </w:p>
    <w:p w14:paraId="7AA9F18D">
      <w:pPr>
        <w:snapToGrid w:val="0"/>
        <w:ind w:firstLine="420" w:firstLineChars="200"/>
        <w:textAlignment w:val="center"/>
        <w:rPr>
          <w:snapToGrid w:val="0"/>
          <w:kern w:val="0"/>
          <w:szCs w:val="21"/>
        </w:rPr>
      </w:pPr>
      <w:r>
        <w:rPr>
          <w:rFonts w:hint="eastAsia"/>
          <w:snapToGrid w:val="0"/>
          <w:kern w:val="0"/>
          <w:szCs w:val="21"/>
        </w:rPr>
        <w:t>式</w:t>
      </w:r>
      <w:r>
        <w:rPr>
          <w:snapToGrid w:val="0"/>
          <w:kern w:val="0"/>
          <w:szCs w:val="21"/>
        </w:rPr>
        <w:t>中，</w:t>
      </w:r>
      <w:r>
        <w:rPr>
          <w:snapToGrid w:val="0"/>
          <w:kern w:val="0"/>
          <w:szCs w:val="21"/>
        </w:rPr>
        <w:object>
          <v:shape id="_x0000_i1073" o:spt="75" type="#_x0000_t75" style="height:13pt;width:10pt;" o:ole="t" filled="f" o:preferrelative="t" stroked="f" coordsize="21600,21600">
            <v:path/>
            <v:fill on="f" focussize="0,0"/>
            <v:stroke on="f"/>
            <v:imagedata r:id="rId91" o:title=""/>
            <o:lock v:ext="edit" aspectratio="t"/>
            <w10:wrap type="none"/>
            <w10:anchorlock/>
          </v:shape>
          <o:OLEObject Type="Embed" ProgID="Equation.KSEE3" ShapeID="_x0000_i1073" DrawAspect="Content" ObjectID="_1468075773" r:id="rId90">
            <o:LockedField>false</o:LockedField>
          </o:OLEObject>
        </w:object>
      </w:r>
      <w:r>
        <w:rPr>
          <w:snapToGrid w:val="0"/>
          <w:kern w:val="0"/>
          <w:szCs w:val="21"/>
        </w:rPr>
        <w:t>为启发式引导系数。该公式使粒子搜索方向更偏向低跳数、低时延且高复用率的可行解区域，从而加快收敛并提升调度质量</w:t>
      </w:r>
      <w:r>
        <w:rPr>
          <w:rFonts w:hint="eastAsia"/>
          <w:snapToGrid w:val="0"/>
          <w:kern w:val="0"/>
          <w:szCs w:val="21"/>
        </w:rPr>
        <w:t>。</w:t>
      </w:r>
    </w:p>
    <w:p w14:paraId="2A74D3A1">
      <w:pPr>
        <w:rPr>
          <w:rFonts w:hint="eastAsia"/>
          <w:b/>
          <w:szCs w:val="21"/>
        </w:rPr>
      </w:pPr>
      <w:r>
        <w:rPr>
          <w:rFonts w:hint="eastAsia"/>
          <w:b/>
          <w:szCs w:val="21"/>
        </w:rPr>
        <w:t>3</w:t>
      </w:r>
      <w:r>
        <w:rPr>
          <w:b/>
          <w:szCs w:val="21"/>
        </w:rPr>
        <w:t>.</w:t>
      </w:r>
      <w:r>
        <w:rPr>
          <w:rFonts w:hint="eastAsia"/>
          <w:b/>
          <w:szCs w:val="21"/>
        </w:rPr>
        <w:t>2</w:t>
      </w:r>
      <w:r>
        <w:rPr>
          <w:b/>
          <w:szCs w:val="21"/>
        </w:rPr>
        <w:t>HG-PSO</w:t>
      </w:r>
      <w:r>
        <w:rPr>
          <w:rFonts w:hint="eastAsia"/>
          <w:b/>
          <w:szCs w:val="21"/>
        </w:rPr>
        <w:t>策略</w:t>
      </w:r>
    </w:p>
    <w:p w14:paraId="1AF2436C">
      <w:pPr>
        <w:snapToGrid w:val="0"/>
        <w:ind w:firstLine="420" w:firstLineChars="200"/>
        <w:textAlignment w:val="center"/>
        <w:rPr>
          <w:snapToGrid w:val="0"/>
          <w:kern w:val="0"/>
          <w:szCs w:val="21"/>
        </w:rPr>
      </w:pPr>
      <w:r>
        <w:rPr>
          <w:snapToGrid w:val="0"/>
          <w:kern w:val="0"/>
          <w:szCs w:val="21"/>
        </w:rPr>
        <w:t xml:space="preserve">HG-PSO 算法通过分层贪心初始化与启发式引导迭代，实现 </w:t>
      </w:r>
      <w:r>
        <w:rPr>
          <w:rFonts w:hint="eastAsia"/>
          <w:snapToGrid w:val="0"/>
          <w:kern w:val="0"/>
          <w:szCs w:val="21"/>
        </w:rPr>
        <w:t>fgOTN</w:t>
      </w:r>
      <w:r>
        <w:rPr>
          <w:snapToGrid w:val="0"/>
          <w:kern w:val="0"/>
          <w:szCs w:val="21"/>
        </w:rPr>
        <w:t>、ODUk、OXC 三层资源的高效协同调度，</w:t>
      </w:r>
      <w:r>
        <w:rPr>
          <w:rFonts w:hint="eastAsia"/>
          <w:snapToGrid w:val="0"/>
          <w:kern w:val="0"/>
          <w:szCs w:val="21"/>
        </w:rPr>
        <w:t>算法流程如图2所示，</w:t>
      </w:r>
      <w:r>
        <w:rPr>
          <w:snapToGrid w:val="0"/>
          <w:kern w:val="0"/>
          <w:szCs w:val="21"/>
        </w:rPr>
        <w:t>具体步骤如下：</w:t>
      </w:r>
    </w:p>
    <w:p w14:paraId="7C221FFF">
      <w:pPr>
        <w:snapToGrid w:val="0"/>
        <w:ind w:firstLine="420" w:firstLineChars="200"/>
        <w:textAlignment w:val="center"/>
        <w:rPr>
          <w:rFonts w:hint="eastAsia"/>
          <w:snapToGrid w:val="0"/>
          <w:kern w:val="0"/>
          <w:szCs w:val="21"/>
        </w:rPr>
      </w:pPr>
      <w:r>
        <w:rPr>
          <w:snapToGrid w:val="0"/>
          <w:kern w:val="0"/>
          <w:szCs w:val="21"/>
        </w:rPr>
        <w:t>输入：网络拓扑</w:t>
      </w:r>
      <w:r>
        <w:rPr>
          <w:snapToGrid w:val="0"/>
          <w:kern w:val="0"/>
          <w:szCs w:val="21"/>
        </w:rPr>
        <w:object>
          <v:shape id="_x0000_i1074" o:spt="75" type="#_x0000_t75" style="height:16pt;width:42pt;" o:ole="t" filled="f" o:preferrelative="t" stroked="f" coordsize="21600,21600">
            <v:path/>
            <v:fill on="f" focussize="0,0"/>
            <v:stroke on="f"/>
            <v:imagedata r:id="rId93" o:title=""/>
            <o:lock v:ext="edit" aspectratio="t"/>
            <w10:wrap type="none"/>
            <w10:anchorlock/>
          </v:shape>
          <o:OLEObject Type="Embed" ProgID="Equation.KSEE3" ShapeID="_x0000_i1074" DrawAspect="Content" ObjectID="_1468075774" r:id="rId92">
            <o:LockedField>false</o:LockedField>
          </o:OLEObject>
        </w:object>
      </w:r>
      <w:r>
        <w:rPr>
          <w:rFonts w:hint="eastAsia"/>
          <w:snapToGrid w:val="0"/>
          <w:kern w:val="0"/>
          <w:szCs w:val="21"/>
        </w:rPr>
        <w:t>，</w:t>
      </w:r>
      <w:r>
        <w:rPr>
          <w:snapToGrid w:val="0"/>
          <w:kern w:val="0"/>
          <w:szCs w:val="21"/>
        </w:rPr>
        <w:t>业务集合</w:t>
      </w:r>
      <w:r>
        <w:rPr>
          <w:snapToGrid w:val="0"/>
          <w:kern w:val="0"/>
          <w:szCs w:val="21"/>
        </w:rPr>
        <w:object>
          <v:shape id="_x0000_i1075" o:spt="75" type="#_x0000_t75" style="height:13.95pt;width:11pt;" o:ole="t" filled="f" o:preferrelative="t" stroked="f" coordsize="21600,21600">
            <v:path/>
            <v:fill on="f" focussize="0,0"/>
            <v:stroke on="f"/>
            <v:imagedata r:id="rId95" o:title=""/>
            <o:lock v:ext="edit" aspectratio="t"/>
            <w10:wrap type="none"/>
            <w10:anchorlock/>
          </v:shape>
          <o:OLEObject Type="Embed" ProgID="Equation.KSEE3" ShapeID="_x0000_i1075" DrawAspect="Content" ObjectID="_1468075775" r:id="rId94">
            <o:LockedField>false</o:LockedField>
          </o:OLEObject>
        </w:object>
      </w:r>
      <w:r>
        <w:rPr>
          <w:rFonts w:hint="eastAsia"/>
          <w:snapToGrid w:val="0"/>
          <w:kern w:val="0"/>
          <w:szCs w:val="21"/>
        </w:rPr>
        <w:t>，</w:t>
      </w:r>
      <w:r>
        <w:rPr>
          <w:snapToGrid w:val="0"/>
          <w:kern w:val="0"/>
          <w:szCs w:val="21"/>
        </w:rPr>
        <w:t>候选路径数</w:t>
      </w:r>
      <w:r>
        <w:rPr>
          <w:snapToGrid w:val="0"/>
          <w:kern w:val="0"/>
          <w:szCs w:val="21"/>
        </w:rPr>
        <w:object>
          <v:shape id="_x0000_i1076" o:spt="75" type="#_x0000_t75" style="height:13pt;width:13pt;" o:ole="t" filled="f" o:preferrelative="t" stroked="f" coordsize="21600,21600">
            <v:path/>
            <v:fill on="f" focussize="0,0"/>
            <v:stroke on="f"/>
            <v:imagedata r:id="rId97" o:title=""/>
            <o:lock v:ext="edit" aspectratio="t"/>
            <w10:wrap type="none"/>
            <w10:anchorlock/>
          </v:shape>
          <o:OLEObject Type="Embed" ProgID="Equation.KSEE3" ShapeID="_x0000_i1076" DrawAspect="Content" ObjectID="_1468075776" r:id="rId96">
            <o:LockedField>false</o:LockedField>
          </o:OLEObject>
        </w:object>
      </w:r>
      <w:r>
        <w:rPr>
          <w:rFonts w:hint="eastAsia"/>
          <w:snapToGrid w:val="0"/>
          <w:kern w:val="0"/>
          <w:szCs w:val="21"/>
        </w:rPr>
        <w:t>，</w:t>
      </w:r>
      <w:r>
        <w:rPr>
          <w:snapToGrid w:val="0"/>
          <w:kern w:val="0"/>
          <w:szCs w:val="21"/>
        </w:rPr>
        <w:t>粒子数</w:t>
      </w:r>
      <w:r>
        <w:rPr>
          <w:snapToGrid w:val="0"/>
          <w:kern w:val="0"/>
          <w:szCs w:val="21"/>
        </w:rPr>
        <w:object>
          <v:shape id="_x0000_i1077" o:spt="75" type="#_x0000_t75" style="height:13pt;width:12pt;" o:ole="t" filled="f" o:preferrelative="t" stroked="f" coordsize="21600,21600">
            <v:path/>
            <v:fill on="f" focussize="0,0"/>
            <v:stroke on="f"/>
            <v:imagedata r:id="rId99" o:title=""/>
            <o:lock v:ext="edit" aspectratio="t"/>
            <w10:wrap type="none"/>
            <w10:anchorlock/>
          </v:shape>
          <o:OLEObject Type="Embed" ProgID="Equation.KSEE3" ShapeID="_x0000_i1077" DrawAspect="Content" ObjectID="_1468075777" r:id="rId98">
            <o:LockedField>false</o:LockedField>
          </o:OLEObject>
        </w:object>
      </w:r>
      <w:r>
        <w:rPr>
          <w:rFonts w:hint="eastAsia"/>
          <w:snapToGrid w:val="0"/>
          <w:kern w:val="0"/>
          <w:szCs w:val="21"/>
        </w:rPr>
        <w:t>，</w:t>
      </w:r>
      <w:r>
        <w:rPr>
          <w:snapToGrid w:val="0"/>
          <w:kern w:val="0"/>
          <w:szCs w:val="21"/>
        </w:rPr>
        <w:t>最大迭代次数</w:t>
      </w:r>
      <w:r>
        <w:rPr>
          <w:snapToGrid w:val="0"/>
          <w:kern w:val="0"/>
          <w:szCs w:val="21"/>
        </w:rPr>
        <w:object>
          <v:shape id="_x0000_i1078" o:spt="75" type="#_x0000_t75" style="height:18pt;width:22pt;" o:ole="t" filled="f" o:preferrelative="t" stroked="f" coordsize="21600,21600">
            <v:path/>
            <v:fill on="f" focussize="0,0"/>
            <v:stroke on="f"/>
            <v:imagedata r:id="rId101" o:title=""/>
            <o:lock v:ext="edit" aspectratio="t"/>
            <w10:wrap type="none"/>
            <w10:anchorlock/>
          </v:shape>
          <o:OLEObject Type="Embed" ProgID="Equation.KSEE3" ShapeID="_x0000_i1078" DrawAspect="Content" ObjectID="_1468075778" r:id="rId100">
            <o:LockedField>false</o:LockedField>
          </o:OLEObject>
        </w:object>
      </w:r>
      <w:r>
        <w:rPr>
          <w:snapToGrid w:val="0"/>
          <w:kern w:val="0"/>
          <w:szCs w:val="21"/>
        </w:rPr>
        <w:t>,惯性权重</w:t>
      </w:r>
      <w:r>
        <w:rPr>
          <w:snapToGrid w:val="0"/>
          <w:kern w:val="0"/>
          <w:szCs w:val="21"/>
        </w:rPr>
        <w:object>
          <v:shape id="_x0000_i1079" o:spt="75" type="#_x0000_t75" style="height:11pt;width:12pt;" o:ole="t" filled="f" o:preferrelative="t" stroked="f" coordsize="21600,21600">
            <v:path/>
            <v:fill on="f" focussize="0,0"/>
            <v:stroke on="f"/>
            <v:imagedata r:id="rId103" o:title=""/>
            <o:lock v:ext="edit" aspectratio="t"/>
            <w10:wrap type="none"/>
            <w10:anchorlock/>
          </v:shape>
          <o:OLEObject Type="Embed" ProgID="Equation.KSEE3" ShapeID="_x0000_i1079" DrawAspect="Content" ObjectID="_1468075779" r:id="rId102">
            <o:LockedField>false</o:LockedField>
          </o:OLEObject>
        </w:object>
      </w:r>
      <w:r>
        <w:rPr>
          <w:rFonts w:hint="eastAsia"/>
          <w:snapToGrid w:val="0"/>
          <w:kern w:val="0"/>
          <w:szCs w:val="21"/>
        </w:rPr>
        <w:t>，</w:t>
      </w:r>
      <w:r>
        <w:rPr>
          <w:snapToGrid w:val="0"/>
          <w:kern w:val="0"/>
          <w:szCs w:val="21"/>
        </w:rPr>
        <w:t>学习因子</w:t>
      </w:r>
      <w:r>
        <w:rPr>
          <w:snapToGrid w:val="0"/>
          <w:kern w:val="0"/>
          <w:szCs w:val="21"/>
        </w:rPr>
        <w:object>
          <v:shape id="_x0000_i1080" o:spt="75" type="#_x0000_t75" style="height:17pt;width:11pt;" o:ole="t" filled="f" o:preferrelative="t" stroked="f" coordsize="21600,21600">
            <v:path/>
            <v:fill on="f" focussize="0,0"/>
            <v:stroke on="f"/>
            <v:imagedata r:id="rId105" o:title=""/>
            <o:lock v:ext="edit" aspectratio="t"/>
            <w10:wrap type="none"/>
            <w10:anchorlock/>
          </v:shape>
          <o:OLEObject Type="Embed" ProgID="Equation.KSEE3" ShapeID="_x0000_i1080" DrawAspect="Content" ObjectID="_1468075780" r:id="rId104">
            <o:LockedField>false</o:LockedField>
          </o:OLEObject>
        </w:object>
      </w:r>
      <w:r>
        <w:rPr>
          <w:rFonts w:hint="eastAsia"/>
          <w:snapToGrid w:val="0"/>
          <w:kern w:val="0"/>
          <w:szCs w:val="21"/>
        </w:rPr>
        <w:t>、</w:t>
      </w:r>
      <w:r>
        <w:rPr>
          <w:snapToGrid w:val="0"/>
          <w:kern w:val="0"/>
          <w:szCs w:val="21"/>
        </w:rPr>
        <w:object>
          <v:shape id="_x0000_i1081" o:spt="75" type="#_x0000_t75" style="height:17pt;width:13pt;" o:ole="t" filled="f" o:preferrelative="t" stroked="f" coordsize="21600,21600">
            <v:path/>
            <v:fill on="f" focussize="0,0"/>
            <v:stroke on="f"/>
            <v:imagedata r:id="rId107" o:title=""/>
            <o:lock v:ext="edit" aspectratio="t"/>
            <w10:wrap type="none"/>
            <w10:anchorlock/>
          </v:shape>
          <o:OLEObject Type="Embed" ProgID="Equation.KSEE3" ShapeID="_x0000_i1081" DrawAspect="Content" ObjectID="_1468075781" r:id="rId106">
            <o:LockedField>false</o:LockedField>
          </o:OLEObject>
        </w:object>
      </w:r>
      <w:r>
        <w:rPr>
          <w:rFonts w:hint="eastAsia"/>
          <w:snapToGrid w:val="0"/>
          <w:kern w:val="0"/>
          <w:szCs w:val="21"/>
        </w:rPr>
        <w:t>，启</w:t>
      </w:r>
      <w:r>
        <w:rPr>
          <w:snapToGrid w:val="0"/>
          <w:kern w:val="0"/>
          <w:szCs w:val="21"/>
        </w:rPr>
        <w:t>发式系数</w:t>
      </w:r>
      <w:r>
        <w:rPr>
          <w:snapToGrid w:val="0"/>
          <w:kern w:val="0"/>
          <w:szCs w:val="21"/>
        </w:rPr>
        <w:object>
          <v:shape id="_x0000_i1082" o:spt="75" type="#_x0000_t75" style="height:13pt;width:10pt;" o:ole="t" filled="f" o:preferrelative="t" stroked="f" coordsize="21600,21600">
            <v:path/>
            <v:fill on="f" focussize="0,0"/>
            <v:stroke on="f"/>
            <v:imagedata r:id="rId91" o:title=""/>
            <o:lock v:ext="edit" aspectratio="t"/>
            <w10:wrap type="none"/>
            <w10:anchorlock/>
          </v:shape>
          <o:OLEObject Type="Embed" ProgID="Equation.KSEE3" ShapeID="_x0000_i1082" DrawAspect="Content" ObjectID="_1468075782" r:id="rId108">
            <o:LockedField>false</o:LockedField>
          </o:OLEObject>
        </w:object>
      </w:r>
      <w:r>
        <w:rPr>
          <w:rFonts w:hint="eastAsia"/>
          <w:snapToGrid w:val="0"/>
          <w:kern w:val="0"/>
          <w:szCs w:val="21"/>
        </w:rPr>
        <w:t>，</w:t>
      </w:r>
      <w:r>
        <w:rPr>
          <w:snapToGrid w:val="0"/>
          <w:kern w:val="0"/>
          <w:szCs w:val="21"/>
        </w:rPr>
        <w:t>权重参数</w:t>
      </w:r>
      <w:r>
        <w:rPr>
          <w:snapToGrid w:val="0"/>
          <w:kern w:val="0"/>
          <w:szCs w:val="21"/>
        </w:rPr>
        <w:object>
          <v:shape id="_x0000_i1083" o:spt="75" type="#_x0000_t75" style="height:18pt;width:55pt;" o:ole="t" filled="f" o:preferrelative="t" stroked="f" coordsize="21600,21600">
            <v:path/>
            <v:fill on="f" focussize="0,0"/>
            <v:stroke on="f"/>
            <v:imagedata r:id="rId87" o:title=""/>
            <o:lock v:ext="edit" aspectratio="t"/>
            <w10:wrap type="none"/>
            <w10:anchorlock/>
          </v:shape>
          <o:OLEObject Type="Embed" ProgID="Equation.KSEE3" ShapeID="_x0000_i1083" DrawAspect="Content" ObjectID="_1468075783" r:id="rId109">
            <o:LockedField>false</o:LockedField>
          </o:OLEObject>
        </w:object>
      </w:r>
      <w:r>
        <w:rPr>
          <w:rFonts w:hint="eastAsia"/>
          <w:snapToGrid w:val="0"/>
          <w:kern w:val="0"/>
          <w:szCs w:val="21"/>
        </w:rPr>
        <w:t>。</w:t>
      </w:r>
    </w:p>
    <w:p w14:paraId="23B82EC0">
      <w:pPr>
        <w:snapToGrid w:val="0"/>
        <w:ind w:firstLine="420" w:firstLineChars="200"/>
        <w:textAlignment w:val="center"/>
        <w:rPr>
          <w:rFonts w:hint="eastAsia"/>
          <w:snapToGrid w:val="0"/>
          <w:kern w:val="0"/>
          <w:szCs w:val="21"/>
        </w:rPr>
      </w:pPr>
      <w:r>
        <w:rPr>
          <w:rFonts w:hint="eastAsia"/>
          <w:snapToGrid w:val="0"/>
          <w:kern w:val="0"/>
          <w:szCs w:val="21"/>
        </w:rPr>
        <w:t>输</w:t>
      </w:r>
      <w:r>
        <w:rPr>
          <w:snapToGrid w:val="0"/>
          <w:kern w:val="0"/>
          <w:szCs w:val="21"/>
        </w:rPr>
        <w:t>出：多层资源调度方案。</w:t>
      </w:r>
    </w:p>
    <w:p w14:paraId="57E6C35C">
      <w:pPr>
        <w:snapToGrid w:val="0"/>
        <w:ind w:firstLine="420" w:firstLineChars="200"/>
        <w:textAlignment w:val="center"/>
        <w:rPr>
          <w:snapToGrid w:val="0"/>
          <w:kern w:val="0"/>
          <w:szCs w:val="21"/>
        </w:rPr>
      </w:pPr>
      <w:r>
        <w:rPr>
          <w:rFonts w:hint="eastAsia"/>
          <w:snapToGrid w:val="0"/>
          <w:kern w:val="0"/>
          <w:szCs w:val="21"/>
        </w:rPr>
        <w:t>步骤1）初始资源规划，输入网络拓扑、链路容量100G,粒子群规模200、最大迭代次数50、惯性权重</w:t>
      </w:r>
      <w:r>
        <w:rPr>
          <w:snapToGrid w:val="0"/>
          <w:kern w:val="0"/>
          <w:szCs w:val="21"/>
        </w:rPr>
        <w:object>
          <v:shape id="_x0000_i1084" o:spt="75" type="#_x0000_t75" style="height:13.95pt;width:114pt;" o:ole="t" filled="f" o:preferrelative="t" stroked="f" coordsize="21600,21600">
            <v:path/>
            <v:fill on="f" alignshape="1" focussize="0,0"/>
            <v:stroke on="f"/>
            <v:imagedata r:id="rId111" o:title=""/>
            <o:lock v:ext="edit" aspectratio="t"/>
            <w10:wrap type="none"/>
            <w10:anchorlock/>
          </v:shape>
          <o:OLEObject Type="Embed" ProgID="Equation.DSMT4" ShapeID="_x0000_i1084" DrawAspect="Content" ObjectID="_1468075784" r:id="rId110">
            <o:LockedField>false</o:LockedField>
          </o:OLEObject>
        </w:object>
      </w:r>
      <w:r>
        <w:rPr>
          <w:rFonts w:hint="eastAsia"/>
          <w:snapToGrid w:val="0"/>
          <w:kern w:val="0"/>
          <w:szCs w:val="21"/>
        </w:rPr>
        <w:t>，</w:t>
      </w:r>
      <w:r>
        <w:rPr>
          <w:snapToGrid w:val="0"/>
          <w:kern w:val="0"/>
          <w:szCs w:val="21"/>
        </w:rPr>
        <w:object>
          <v:shape id="_x0000_i1085" o:spt="75" type="#_x0000_t75" style="height:11pt;width:6.95pt;" o:ole="t" filled="f" o:preferrelative="t" stroked="f" coordsize="21600,21600">
            <v:path/>
            <v:fill on="f" alignshape="1" focussize="0,0"/>
            <v:stroke on="f"/>
            <v:imagedata r:id="rId113" o:title=""/>
            <o:lock v:ext="edit" aspectratio="t"/>
            <w10:wrap type="none"/>
            <w10:anchorlock/>
          </v:shape>
          <o:OLEObject Type="Embed" ProgID="Equation.DSMT4" ShapeID="_x0000_i1085" DrawAspect="Content" ObjectID="_1468075785" r:id="rId112">
            <o:LockedField>false</o:LockedField>
          </o:OLEObject>
        </w:object>
      </w:r>
      <w:r>
        <w:rPr>
          <w:rFonts w:hint="eastAsia"/>
          <w:snapToGrid w:val="0"/>
          <w:kern w:val="0"/>
          <w:szCs w:val="21"/>
        </w:rPr>
        <w:t>为当前迭代次数、个体学习因子</w:t>
      </w:r>
      <w:r>
        <w:rPr>
          <w:snapToGrid w:val="0"/>
          <w:kern w:val="0"/>
          <w:szCs w:val="21"/>
        </w:rPr>
        <w:object>
          <v:shape id="_x0000_i1086" o:spt="75" type="#_x0000_t75" style="height:16pt;width:34pt;" o:ole="t" filled="f" o:preferrelative="t" stroked="f" coordsize="21600,21600">
            <v:path/>
            <v:fill on="f" alignshape="1" focussize="0,0"/>
            <v:stroke on="f"/>
            <v:imagedata r:id="rId115" o:title=""/>
            <o:lock v:ext="edit" aspectratio="t"/>
            <w10:wrap type="none"/>
            <w10:anchorlock/>
          </v:shape>
          <o:OLEObject Type="Embed" ProgID="Equation.DSMT4" ShapeID="_x0000_i1086" DrawAspect="Content" ObjectID="_1468075786" r:id="rId114">
            <o:LockedField>false</o:LockedField>
          </o:OLEObject>
        </w:object>
      </w:r>
      <w:r>
        <w:rPr>
          <w:rFonts w:hint="eastAsia"/>
          <w:snapToGrid w:val="0"/>
          <w:kern w:val="0"/>
          <w:szCs w:val="21"/>
        </w:rPr>
        <w:t>、群体学习因子</w:t>
      </w:r>
      <w:r>
        <w:rPr>
          <w:snapToGrid w:val="0"/>
          <w:kern w:val="0"/>
          <w:szCs w:val="21"/>
        </w:rPr>
        <w:object>
          <v:shape id="_x0000_i1087" o:spt="75" type="#_x0000_t75" style="height:16pt;width:29pt;" o:ole="t" filled="f" o:preferrelative="t" stroked="f" coordsize="21600,21600">
            <v:path/>
            <v:fill on="f" alignshape="1" focussize="0,0"/>
            <v:stroke on="f"/>
            <v:imagedata r:id="rId117" o:title=""/>
            <o:lock v:ext="edit" aspectratio="t"/>
            <w10:wrap type="none"/>
            <w10:anchorlock/>
          </v:shape>
          <o:OLEObject Type="Embed" ProgID="Equation.DSMT4" ShapeID="_x0000_i1087" DrawAspect="Content" ObjectID="_1468075787" r:id="rId116">
            <o:LockedField>false</o:LockedField>
          </o:OLEObject>
        </w:object>
      </w:r>
      <w:r>
        <w:rPr>
          <w:rFonts w:hint="eastAsia"/>
          <w:snapToGrid w:val="0"/>
          <w:kern w:val="0"/>
          <w:szCs w:val="21"/>
        </w:rPr>
        <w:t>、</w:t>
      </w:r>
      <w:r>
        <w:rPr>
          <w:snapToGrid w:val="0"/>
          <w:kern w:val="0"/>
          <w:szCs w:val="21"/>
        </w:rPr>
        <w:object>
          <v:shape id="_x0000_i1088" o:spt="75" type="#_x0000_t75" style="height:13pt;width:10pt;" o:ole="t" filled="f" o:preferrelative="t" stroked="f" coordsize="21600,21600">
            <v:path/>
            <v:fill on="f" focussize="0,0"/>
            <v:stroke on="f"/>
            <v:imagedata r:id="rId91" o:title=""/>
            <o:lock v:ext="edit" aspectratio="t"/>
            <w10:wrap type="none"/>
            <w10:anchorlock/>
          </v:shape>
          <o:OLEObject Type="Embed" ProgID="Equation.KSEE3" ShapeID="_x0000_i1088" DrawAspect="Content" ObjectID="_1468075788" r:id="rId118">
            <o:LockedField>false</o:LockedField>
          </o:OLEObject>
        </w:object>
      </w:r>
      <w:r>
        <w:rPr>
          <w:rFonts w:hint="eastAsia"/>
          <w:snapToGrid w:val="0"/>
          <w:kern w:val="0"/>
          <w:szCs w:val="21"/>
        </w:rPr>
        <w:t>=0.2以及资源成本以及时延等参数。</w:t>
      </w:r>
    </w:p>
    <w:p w14:paraId="5E07C1BB">
      <w:pPr>
        <w:snapToGrid w:val="0"/>
        <w:ind w:firstLine="420" w:firstLineChars="200"/>
        <w:textAlignment w:val="center"/>
        <w:rPr>
          <w:snapToGrid w:val="0"/>
          <w:kern w:val="0"/>
          <w:szCs w:val="21"/>
        </w:rPr>
      </w:pPr>
      <w:r>
        <w:rPr>
          <w:snapToGrid w:val="0"/>
          <w:kern w:val="0"/>
          <w:szCs w:val="21"/>
        </w:rPr>
        <w:t>步骤</w:t>
      </w:r>
      <w:r>
        <w:rPr>
          <w:rFonts w:hint="eastAsia"/>
          <w:snapToGrid w:val="0"/>
          <w:kern w:val="0"/>
          <w:szCs w:val="21"/>
        </w:rPr>
        <w:t>2）</w:t>
      </w:r>
      <w:r>
        <w:rPr>
          <w:snapToGrid w:val="0"/>
          <w:kern w:val="0"/>
          <w:szCs w:val="21"/>
        </w:rPr>
        <w:t>基于</w:t>
      </w:r>
      <w:r>
        <w:rPr>
          <w:snapToGrid w:val="0"/>
          <w:kern w:val="0"/>
          <w:szCs w:val="21"/>
        </w:rPr>
        <w:object>
          <v:shape id="_x0000_i1089" o:spt="75" type="#_x0000_t75" style="height:13.95pt;width:21pt;" o:ole="t" filled="f" o:preferrelative="t" stroked="f" coordsize="21600,21600">
            <v:path/>
            <v:fill on="f" focussize="0,0"/>
            <v:stroke on="f"/>
            <v:imagedata r:id="rId120" o:title=""/>
            <o:lock v:ext="edit" aspectratio="t"/>
            <w10:wrap type="none"/>
            <w10:anchorlock/>
          </v:shape>
          <o:OLEObject Type="Embed" ProgID="Equation.KSEE3" ShapeID="_x0000_i1089" DrawAspect="Content" ObjectID="_1468075789" r:id="rId119">
            <o:LockedField>false</o:LockedField>
          </o:OLEObject>
        </w:object>
      </w:r>
      <w:r>
        <w:rPr>
          <w:snapToGrid w:val="0"/>
          <w:kern w:val="0"/>
          <w:szCs w:val="21"/>
        </w:rPr>
        <w:t>算法为业务</w:t>
      </w:r>
      <w:r>
        <w:rPr>
          <w:snapToGrid w:val="0"/>
          <w:kern w:val="0"/>
          <w:szCs w:val="21"/>
        </w:rPr>
        <w:object>
          <v:shape id="_x0000_i1090" o:spt="75" type="#_x0000_t75" style="height:11pt;width:9pt;" o:ole="t" filled="f" o:preferrelative="t" stroked="f" coordsize="21600,21600">
            <v:path/>
            <v:fill on="f" focussize="0,0"/>
            <v:stroke on="f"/>
            <v:imagedata r:id="rId122" o:title=""/>
            <o:lock v:ext="edit" aspectratio="t"/>
            <w10:wrap type="none"/>
            <w10:anchorlock/>
          </v:shape>
          <o:OLEObject Type="Embed" ProgID="Equation.KSEE3" ShapeID="_x0000_i1090" DrawAspect="Content" ObjectID="_1468075790" r:id="rId121">
            <o:LockedField>false</o:LockedField>
          </o:OLEObject>
        </w:object>
      </w:r>
      <w:r>
        <w:rPr>
          <w:snapToGrid w:val="0"/>
          <w:kern w:val="0"/>
          <w:szCs w:val="21"/>
        </w:rPr>
        <w:t>计算</w:t>
      </w:r>
      <w:r>
        <w:rPr>
          <w:snapToGrid w:val="0"/>
          <w:kern w:val="0"/>
          <w:szCs w:val="21"/>
        </w:rPr>
        <w:object>
          <v:shape id="_x0000_i1091" o:spt="75" type="#_x0000_t75" style="height:13.95pt;width:10pt;" o:ole="t" filled="f" o:preferrelative="t" stroked="f" coordsize="21600,21600">
            <v:path/>
            <v:fill on="f" focussize="0,0"/>
            <v:stroke on="f"/>
            <v:imagedata r:id="rId124" o:title=""/>
            <o:lock v:ext="edit" aspectratio="t"/>
            <w10:wrap type="none"/>
            <w10:anchorlock/>
          </v:shape>
          <o:OLEObject Type="Embed" ProgID="Equation.KSEE3" ShapeID="_x0000_i1091" DrawAspect="Content" ObjectID="_1468075791" r:id="rId123">
            <o:LockedField>false</o:LockedField>
          </o:OLEObject>
        </w:object>
      </w:r>
      <w:r>
        <w:rPr>
          <w:snapToGrid w:val="0"/>
          <w:kern w:val="0"/>
          <w:szCs w:val="21"/>
        </w:rPr>
        <w:t>条候选路径</w:t>
      </w:r>
      <w:r>
        <w:rPr>
          <w:snapToGrid w:val="0"/>
          <w:kern w:val="0"/>
          <w:szCs w:val="21"/>
        </w:rPr>
        <w:object>
          <v:shape id="_x0000_i1092" o:spt="75" type="#_x0000_t75" style="height:19pt;width:16pt;" o:ole="t" filled="f" o:preferrelative="t" stroked="f" coordsize="21600,21600">
            <v:path/>
            <v:fill on="f" focussize="0,0"/>
            <v:stroke on="f"/>
            <v:imagedata r:id="rId126" o:title=""/>
            <o:lock v:ext="edit" aspectratio="t"/>
            <w10:wrap type="none"/>
            <w10:anchorlock/>
          </v:shape>
          <o:OLEObject Type="Embed" ProgID="Equation.KSEE3" ShapeID="_x0000_i1092" DrawAspect="Content" ObjectID="_1468075792" r:id="rId125">
            <o:LockedField>false</o:LockedField>
          </o:OLEObject>
        </w:object>
      </w:r>
      <w:r>
        <w:rPr>
          <w:snapToGrid w:val="0"/>
          <w:kern w:val="0"/>
          <w:szCs w:val="21"/>
        </w:rPr>
        <w:t>，</w:t>
      </w:r>
      <w:r>
        <w:rPr>
          <w:rFonts w:hint="eastAsia"/>
          <w:snapToGrid w:val="0"/>
          <w:kern w:val="0"/>
          <w:szCs w:val="21"/>
        </w:rPr>
        <w:t>形成业务候选集合</w:t>
      </w:r>
      <w:r>
        <w:rPr>
          <w:rFonts w:hint="eastAsia"/>
          <w:snapToGrid w:val="0"/>
          <w:kern w:val="0"/>
          <w:szCs w:val="21"/>
        </w:rPr>
        <w:object>
          <v:shape id="_x0000_i1093" o:spt="75" type="#_x0000_t75" style="height:13.95pt;width:12pt;" o:ole="t" filled="f" o:preferrelative="t" stroked="f" coordsize="21600,21600">
            <v:path/>
            <v:fill on="f" focussize="0,0"/>
            <v:stroke on="f"/>
            <v:imagedata r:id="rId128" o:title=""/>
            <o:lock v:ext="edit" aspectratio="t"/>
            <w10:wrap type="none"/>
            <w10:anchorlock/>
          </v:shape>
          <o:OLEObject Type="Embed" ProgID="Equation.KSEE3" ShapeID="_x0000_i1093" DrawAspect="Content" ObjectID="_1468075793" r:id="rId127">
            <o:LockedField>false</o:LockedField>
          </o:OLEObject>
        </w:object>
      </w:r>
      <w:r>
        <w:rPr>
          <w:rFonts w:hint="eastAsia"/>
          <w:snapToGrid w:val="0"/>
          <w:kern w:val="0"/>
          <w:szCs w:val="21"/>
        </w:rPr>
        <w:t>。</w:t>
      </w:r>
    </w:p>
    <w:p w14:paraId="07FA494C">
      <w:pPr>
        <w:snapToGrid w:val="0"/>
        <w:ind w:firstLine="420" w:firstLineChars="200"/>
        <w:textAlignment w:val="center"/>
        <w:rPr>
          <w:snapToGrid w:val="0"/>
          <w:kern w:val="0"/>
          <w:szCs w:val="21"/>
        </w:rPr>
      </w:pPr>
      <w:r>
        <w:rPr>
          <w:snapToGrid w:val="0"/>
          <w:kern w:val="0"/>
          <w:szCs w:val="21"/>
        </w:rPr>
        <w:t>步骤</w:t>
      </w:r>
      <w:r>
        <w:rPr>
          <w:rFonts w:hint="eastAsia"/>
          <w:snapToGrid w:val="0"/>
          <w:kern w:val="0"/>
          <w:szCs w:val="21"/>
        </w:rPr>
        <w:t>3）</w:t>
      </w:r>
      <w:r>
        <w:rPr>
          <w:snapToGrid w:val="0"/>
          <w:kern w:val="0"/>
          <w:szCs w:val="21"/>
        </w:rPr>
        <w:t>基于分层贪心规则</w:t>
      </w:r>
      <w:r>
        <w:rPr>
          <w:rFonts w:hint="eastAsia"/>
          <w:snapToGrid w:val="0"/>
          <w:kern w:val="0"/>
          <w:szCs w:val="21"/>
        </w:rPr>
        <w:t>下的高低优先级业务调度策略</w:t>
      </w:r>
      <w:r>
        <w:rPr>
          <w:snapToGrid w:val="0"/>
          <w:kern w:val="0"/>
          <w:szCs w:val="21"/>
        </w:rPr>
        <w:t>初始化粒子群</w:t>
      </w:r>
      <w:r>
        <w:rPr>
          <w:rFonts w:hint="eastAsia"/>
          <w:snapToGrid w:val="0"/>
          <w:kern w:val="0"/>
          <w:szCs w:val="21"/>
        </w:rPr>
        <w:t>，</w:t>
      </w:r>
      <w:r>
        <w:rPr>
          <w:snapToGrid w:val="0"/>
          <w:kern w:val="0"/>
          <w:szCs w:val="21"/>
        </w:rPr>
        <w:t>检查粒子</w:t>
      </w:r>
      <w:r>
        <w:rPr>
          <w:snapToGrid w:val="0"/>
          <w:kern w:val="0"/>
          <w:szCs w:val="21"/>
        </w:rPr>
        <w:object>
          <v:shape id="_x0000_i1094" o:spt="75" type="#_x0000_t75" style="height:18pt;width:12pt;" o:ole="t" filled="f" o:preferrelative="t" stroked="f" coordsize="21600,21600">
            <v:path/>
            <v:fill on="f" focussize="0,0"/>
            <v:stroke on="f"/>
            <v:imagedata r:id="rId130" o:title=""/>
            <o:lock v:ext="edit" aspectratio="t"/>
            <w10:wrap type="none"/>
            <w10:anchorlock/>
          </v:shape>
          <o:OLEObject Type="Embed" ProgID="Equation.KSEE3" ShapeID="_x0000_i1094" DrawAspect="Content" ObjectID="_1468075794" r:id="rId129">
            <o:LockedField>false</o:LockedField>
          </o:OLEObject>
        </w:object>
      </w:r>
      <w:r>
        <w:rPr>
          <w:snapToGrid w:val="0"/>
          <w:kern w:val="0"/>
          <w:szCs w:val="21"/>
        </w:rPr>
        <w:t>是否满足约束</w:t>
      </w:r>
      <w:r>
        <w:rPr>
          <w:rFonts w:hint="eastAsia"/>
          <w:snapToGrid w:val="0"/>
          <w:kern w:val="0"/>
          <w:szCs w:val="21"/>
        </w:rPr>
        <w:t>，</w:t>
      </w:r>
      <w:r>
        <w:rPr>
          <w:snapToGrid w:val="0"/>
          <w:kern w:val="0"/>
          <w:szCs w:val="21"/>
        </w:rPr>
        <w:t>确保初始粒子均为可行解，避免算法在无效解空间浪费算力。</w:t>
      </w:r>
    </w:p>
    <w:p w14:paraId="5A6F7F55">
      <w:pPr>
        <w:snapToGrid w:val="0"/>
        <w:ind w:firstLine="420" w:firstLineChars="200"/>
        <w:jc w:val="left"/>
        <w:textAlignment w:val="center"/>
        <w:rPr>
          <w:snapToGrid w:val="0"/>
          <w:kern w:val="0"/>
          <w:szCs w:val="21"/>
        </w:rPr>
      </w:pPr>
      <w:r>
        <w:rPr>
          <w:snapToGrid w:val="0"/>
          <w:kern w:val="0"/>
          <w:szCs w:val="21"/>
        </w:rPr>
        <w:t>步骤</w:t>
      </w:r>
      <w:r>
        <w:rPr>
          <w:rFonts w:hint="eastAsia"/>
          <w:snapToGrid w:val="0"/>
          <w:kern w:val="0"/>
          <w:szCs w:val="21"/>
        </w:rPr>
        <w:t>4)进行粒子群优化迭代，以公式(7)所构建的目标函数值为适应度,根据公式（8）</w:t>
      </w:r>
      <w:r>
        <w:rPr>
          <w:snapToGrid w:val="0"/>
          <w:kern w:val="0"/>
          <w:szCs w:val="21"/>
        </w:rPr>
        <w:t>计算启发式引导变量</w:t>
      </w:r>
      <w:r>
        <w:rPr>
          <w:snapToGrid w:val="0"/>
          <w:kern w:val="0"/>
          <w:szCs w:val="21"/>
        </w:rPr>
        <w:object>
          <v:shape id="_x0000_i1095" o:spt="75" type="#_x0000_t75" style="height:18pt;width:12pt;" o:ole="t" filled="f" o:preferrelative="t" stroked="f" coordsize="21600,21600">
            <v:path/>
            <v:fill on="f" focussize="0,0"/>
            <v:stroke on="f"/>
            <v:imagedata r:id="rId76" o:title=""/>
            <o:lock v:ext="edit" aspectratio="t"/>
            <w10:wrap type="none"/>
            <w10:anchorlock/>
          </v:shape>
          <o:OLEObject Type="Embed" ProgID="Equation.KSEE3" ShapeID="_x0000_i1095" DrawAspect="Content" ObjectID="_1468075795" r:id="rId131">
            <o:LockedField>false</o:LockedField>
          </o:OLEObject>
        </w:object>
      </w:r>
      <w:r>
        <w:rPr>
          <w:rFonts w:hint="eastAsia"/>
          <w:snapToGrid w:val="0"/>
          <w:kern w:val="0"/>
          <w:szCs w:val="21"/>
        </w:rPr>
        <w:t>，</w:t>
      </w:r>
      <w:r>
        <w:rPr>
          <w:snapToGrid w:val="0"/>
          <w:kern w:val="0"/>
          <w:szCs w:val="21"/>
        </w:rPr>
        <w:t>引导粒子朝低时延、低成本</w:t>
      </w:r>
      <w:r>
        <w:rPr>
          <w:rFonts w:hint="eastAsia"/>
          <w:snapToGrid w:val="0"/>
          <w:kern w:val="0"/>
          <w:szCs w:val="21"/>
        </w:rPr>
        <w:t>的</w:t>
      </w:r>
      <w:r>
        <w:rPr>
          <w:snapToGrid w:val="0"/>
          <w:kern w:val="0"/>
          <w:szCs w:val="21"/>
        </w:rPr>
        <w:t>方向搜索，解决传统 PSO 搜索盲目性问题。</w:t>
      </w:r>
    </w:p>
    <w:p w14:paraId="242F6A8D">
      <w:pPr>
        <w:snapToGrid w:val="0"/>
        <w:ind w:firstLine="420" w:firstLineChars="200"/>
        <w:textAlignment w:val="center"/>
        <w:rPr>
          <w:rFonts w:hint="eastAsia"/>
          <w:snapToGrid w:val="0"/>
          <w:kern w:val="0"/>
          <w:szCs w:val="21"/>
        </w:rPr>
      </w:pPr>
      <w:r>
        <w:rPr>
          <w:snapToGrid w:val="0"/>
          <w:kern w:val="0"/>
          <w:szCs w:val="21"/>
        </w:rPr>
        <w:t>步骤</w:t>
      </w:r>
      <w:r>
        <w:rPr>
          <w:rFonts w:hint="eastAsia"/>
          <w:snapToGrid w:val="0"/>
          <w:kern w:val="0"/>
          <w:szCs w:val="21"/>
        </w:rPr>
        <w:t>5）进行</w:t>
      </w:r>
      <w:r>
        <w:rPr>
          <w:snapToGrid w:val="0"/>
          <w:kern w:val="0"/>
          <w:szCs w:val="21"/>
        </w:rPr>
        <w:t>约束检查</w:t>
      </w:r>
      <w:r>
        <w:rPr>
          <w:rFonts w:hint="eastAsia"/>
          <w:snapToGrid w:val="0"/>
          <w:kern w:val="0"/>
          <w:szCs w:val="21"/>
        </w:rPr>
        <w:t>，</w:t>
      </w:r>
      <w:r>
        <w:rPr>
          <w:snapToGrid w:val="0"/>
          <w:kern w:val="0"/>
          <w:szCs w:val="21"/>
        </w:rPr>
        <w:t>确保迭代过程中粒子始终为可行解。</w:t>
      </w:r>
    </w:p>
    <w:p w14:paraId="3C923584">
      <w:pPr>
        <w:snapToGrid w:val="0"/>
        <w:ind w:firstLine="420" w:firstLineChars="200"/>
        <w:textAlignment w:val="center"/>
        <w:rPr>
          <w:snapToGrid w:val="0"/>
          <w:kern w:val="0"/>
          <w:szCs w:val="21"/>
        </w:rPr>
      </w:pPr>
      <w:r>
        <w:rPr>
          <w:snapToGrid w:val="0"/>
          <w:kern w:val="0"/>
          <w:szCs w:val="21"/>
        </w:rPr>
        <w:t>步骤</w:t>
      </w:r>
      <w:r>
        <w:rPr>
          <w:rFonts w:hint="eastAsia"/>
          <w:snapToGrid w:val="0"/>
          <w:kern w:val="0"/>
          <w:szCs w:val="21"/>
        </w:rPr>
        <w:t>6）</w:t>
      </w:r>
      <w:r>
        <w:rPr>
          <w:snapToGrid w:val="0"/>
          <w:kern w:val="0"/>
          <w:szCs w:val="21"/>
        </w:rPr>
        <w:t>更新个体最优</w:t>
      </w:r>
      <w:r>
        <w:rPr>
          <w:snapToGrid w:val="0"/>
          <w:kern w:val="0"/>
          <w:szCs w:val="21"/>
        </w:rPr>
        <w:object>
          <v:shape id="_x0000_i1096" o:spt="75" type="#_x0000_t75" style="height:18pt;width:21pt;" o:ole="t" filled="f" o:preferrelative="t" stroked="f" coordsize="21600,21600">
            <v:path/>
            <v:fill on="f" focussize="0,0"/>
            <v:stroke on="f"/>
            <v:imagedata r:id="rId133" o:title=""/>
            <o:lock v:ext="edit" aspectratio="t"/>
            <w10:wrap type="none"/>
            <w10:anchorlock/>
          </v:shape>
          <o:OLEObject Type="Embed" ProgID="Equation.KSEE3" ShapeID="_x0000_i1096" DrawAspect="Content" ObjectID="_1468075796" r:id="rId132">
            <o:LockedField>false</o:LockedField>
          </o:OLEObject>
        </w:object>
      </w:r>
      <w:r>
        <w:rPr>
          <w:snapToGrid w:val="0"/>
          <w:kern w:val="0"/>
          <w:szCs w:val="21"/>
        </w:rPr>
        <w:t>与全局最优</w:t>
      </w:r>
      <w:r>
        <w:rPr>
          <w:snapToGrid w:val="0"/>
          <w:kern w:val="0"/>
          <w:szCs w:val="21"/>
        </w:rPr>
        <w:object>
          <v:shape id="_x0000_i1097" o:spt="75" type="#_x0000_t75" style="height:18pt;width:24pt;" o:ole="t" filled="f" o:preferrelative="t" stroked="f" coordsize="21600,21600">
            <v:path/>
            <v:fill on="f" focussize="0,0"/>
            <v:stroke on="f"/>
            <v:imagedata r:id="rId135" o:title=""/>
            <o:lock v:ext="edit" aspectratio="t"/>
            <w10:wrap type="none"/>
            <w10:anchorlock/>
          </v:shape>
          <o:OLEObject Type="Embed" ProgID="Equation.KSEE3" ShapeID="_x0000_i1097" DrawAspect="Content" ObjectID="_1468075797" r:id="rId134">
            <o:LockedField>false</o:LockedField>
          </o:OLEObject>
        </w:object>
      </w:r>
      <w:r>
        <w:rPr>
          <w:rFonts w:hint="eastAsia"/>
          <w:snapToGrid w:val="0"/>
          <w:kern w:val="0"/>
          <w:szCs w:val="21"/>
        </w:rPr>
        <w:t>，</w:t>
      </w:r>
      <w:r>
        <w:rPr>
          <w:snapToGrid w:val="0"/>
          <w:kern w:val="0"/>
          <w:szCs w:val="21"/>
        </w:rPr>
        <w:t>若当前粒子适应度值</w:t>
      </w:r>
      <w:r>
        <w:rPr>
          <w:snapToGrid w:val="0"/>
          <w:kern w:val="0"/>
          <w:szCs w:val="21"/>
        </w:rPr>
        <w:object>
          <v:shape id="_x0000_i1098" o:spt="75" type="#_x0000_t75" style="height:19pt;width:85pt;" o:ole="t" filled="f" o:preferrelative="t" stroked="f" coordsize="21600,21600">
            <v:path/>
            <v:fill on="f" focussize="0,0"/>
            <v:stroke on="f"/>
            <v:imagedata r:id="rId137" o:title=""/>
            <o:lock v:ext="edit" aspectratio="t"/>
            <w10:wrap type="none"/>
            <w10:anchorlock/>
          </v:shape>
          <o:OLEObject Type="Embed" ProgID="Equation.KSEE3" ShapeID="_x0000_i1098" DrawAspect="Content" ObjectID="_1468075798" r:id="rId136">
            <o:LockedField>false</o:LockedField>
          </o:OLEObject>
        </w:object>
      </w:r>
      <w:r>
        <w:rPr>
          <w:snapToGrid w:val="0"/>
          <w:kern w:val="0"/>
          <w:szCs w:val="21"/>
        </w:rPr>
        <w:t>，则更新</w:t>
      </w:r>
      <w:r>
        <w:rPr>
          <w:snapToGrid w:val="0"/>
          <w:kern w:val="0"/>
          <w:szCs w:val="21"/>
        </w:rPr>
        <w:object>
          <v:shape id="_x0000_i1099" o:spt="75" type="#_x0000_t75" style="height:18pt;width:21pt;" o:ole="t" filled="f" o:preferrelative="t" stroked="f" coordsize="21600,21600">
            <v:path/>
            <v:fill on="f" focussize="0,0"/>
            <v:stroke on="f"/>
            <v:imagedata r:id="rId133" o:title=""/>
            <o:lock v:ext="edit" aspectratio="t"/>
            <w10:wrap type="none"/>
            <w10:anchorlock/>
          </v:shape>
          <o:OLEObject Type="Embed" ProgID="Equation.KSEE3" ShapeID="_x0000_i1099" DrawAspect="Content" ObjectID="_1468075799" r:id="rId138">
            <o:LockedField>false</o:LockedField>
          </o:OLEObject>
        </w:object>
      </w:r>
      <w:r>
        <w:rPr>
          <w:rFonts w:hint="eastAsia"/>
          <w:snapToGrid w:val="0"/>
          <w:kern w:val="0"/>
          <w:szCs w:val="21"/>
        </w:rPr>
        <w:t>；</w:t>
      </w:r>
      <w:r>
        <w:rPr>
          <w:snapToGrid w:val="0"/>
          <w:kern w:val="0"/>
          <w:szCs w:val="21"/>
        </w:rPr>
        <w:t>若</w:t>
      </w:r>
      <w:r>
        <w:rPr>
          <w:snapToGrid w:val="0"/>
          <w:kern w:val="0"/>
          <w:szCs w:val="21"/>
        </w:rPr>
        <w:object>
          <v:shape id="_x0000_i1100" o:spt="75" type="#_x0000_t75" style="height:19pt;width:87pt;" o:ole="t" filled="f" o:preferrelative="t" stroked="f" coordsize="21600,21600">
            <v:path/>
            <v:fill on="f" focussize="0,0"/>
            <v:stroke on="f"/>
            <v:imagedata r:id="rId140" o:title=""/>
            <o:lock v:ext="edit" aspectratio="t"/>
            <w10:wrap type="none"/>
            <w10:anchorlock/>
          </v:shape>
          <o:OLEObject Type="Embed" ProgID="Equation.KSEE3" ShapeID="_x0000_i1100" DrawAspect="Content" ObjectID="_1468075800" r:id="rId139">
            <o:LockedField>false</o:LockedField>
          </o:OLEObject>
        </w:object>
      </w:r>
      <w:r>
        <w:rPr>
          <w:snapToGrid w:val="0"/>
          <w:kern w:val="0"/>
          <w:szCs w:val="21"/>
        </w:rPr>
        <w:t>，则更新</w:t>
      </w:r>
      <w:r>
        <w:rPr>
          <w:rFonts w:hint="eastAsia"/>
          <w:snapToGrid w:val="0"/>
          <w:kern w:val="0"/>
          <w:szCs w:val="21"/>
        </w:rPr>
        <w:t>全局最优</w:t>
      </w:r>
      <w:r>
        <w:rPr>
          <w:snapToGrid w:val="0"/>
          <w:kern w:val="0"/>
          <w:szCs w:val="21"/>
        </w:rPr>
        <w:object>
          <v:shape id="_x0000_i1101" o:spt="75" type="#_x0000_t75" style="height:18pt;width:24pt;" o:ole="t" filled="f" o:preferrelative="t" stroked="f" coordsize="21600,21600">
            <v:path/>
            <v:fill on="f" focussize="0,0"/>
            <v:stroke on="f"/>
            <v:imagedata r:id="rId135" o:title=""/>
            <o:lock v:ext="edit" aspectratio="t"/>
            <w10:wrap type="none"/>
            <w10:anchorlock/>
          </v:shape>
          <o:OLEObject Type="Embed" ProgID="Equation.KSEE3" ShapeID="_x0000_i1101" DrawAspect="Content" ObjectID="_1468075801" r:id="rId141">
            <o:LockedField>false</o:LockedField>
          </o:OLEObject>
        </w:object>
      </w:r>
      <w:r>
        <w:rPr>
          <w:rFonts w:hint="eastAsia"/>
          <w:snapToGrid w:val="0"/>
          <w:kern w:val="0"/>
          <w:szCs w:val="21"/>
        </w:rPr>
        <w:t>,并根据公式（9）</w:t>
      </w:r>
      <w:r>
        <w:rPr>
          <w:snapToGrid w:val="0"/>
          <w:kern w:val="0"/>
          <w:szCs w:val="21"/>
        </w:rPr>
        <w:t>更新粒子速度与位置</w:t>
      </w:r>
      <w:r>
        <w:rPr>
          <w:rFonts w:hint="eastAsia"/>
          <w:snapToGrid w:val="0"/>
          <w:kern w:val="0"/>
          <w:szCs w:val="21"/>
        </w:rPr>
        <w:t>，</w:t>
      </w:r>
      <w:r>
        <w:rPr>
          <w:snapToGrid w:val="0"/>
          <w:kern w:val="0"/>
          <w:szCs w:val="21"/>
        </w:rPr>
        <w:t>引导粒子群逐步逼近全局最优</w:t>
      </w:r>
      <w:r>
        <w:rPr>
          <w:rFonts w:hint="eastAsia"/>
          <w:snapToGrid w:val="0"/>
          <w:kern w:val="0"/>
          <w:szCs w:val="21"/>
        </w:rPr>
        <w:t>。</w:t>
      </w:r>
    </w:p>
    <w:p w14:paraId="334B9B20">
      <w:pPr>
        <w:snapToGrid w:val="0"/>
        <w:ind w:firstLine="420" w:firstLineChars="200"/>
        <w:textAlignment w:val="center"/>
        <w:rPr>
          <w:snapToGrid w:val="0"/>
          <w:kern w:val="0"/>
          <w:szCs w:val="21"/>
        </w:rPr>
      </w:pPr>
      <w:r>
        <w:rPr>
          <w:snapToGrid w:val="0"/>
          <w:kern w:val="0"/>
          <w:szCs w:val="21"/>
        </w:rPr>
        <w:t>步骤</w:t>
      </w:r>
      <w:r>
        <w:rPr>
          <w:rFonts w:hint="eastAsia"/>
          <w:snapToGrid w:val="0"/>
          <w:kern w:val="0"/>
          <w:szCs w:val="21"/>
        </w:rPr>
        <w:t>7）</w:t>
      </w:r>
      <w:r>
        <w:rPr>
          <w:snapToGrid w:val="0"/>
          <w:kern w:val="0"/>
          <w:szCs w:val="21"/>
        </w:rPr>
        <w:t>判断终止条件</w:t>
      </w:r>
      <w:r>
        <w:rPr>
          <w:rFonts w:hint="eastAsia"/>
          <w:snapToGrid w:val="0"/>
          <w:kern w:val="0"/>
          <w:szCs w:val="21"/>
        </w:rPr>
        <w:t>，</w:t>
      </w:r>
      <w:r>
        <w:rPr>
          <w:snapToGrid w:val="0"/>
          <w:kern w:val="0"/>
          <w:szCs w:val="21"/>
        </w:rPr>
        <w:t>达到最大迭代次数</w:t>
      </w:r>
      <w:r>
        <w:rPr>
          <w:rFonts w:hint="eastAsia"/>
          <w:snapToGrid w:val="0"/>
          <w:kern w:val="0"/>
          <w:szCs w:val="21"/>
        </w:rPr>
        <w:t>，</w:t>
      </w:r>
      <w:r>
        <w:rPr>
          <w:snapToGrid w:val="0"/>
          <w:kern w:val="0"/>
          <w:szCs w:val="21"/>
        </w:rPr>
        <w:t>则退出迭代</w:t>
      </w:r>
      <w:r>
        <w:rPr>
          <w:rFonts w:hint="eastAsia"/>
          <w:snapToGrid w:val="0"/>
          <w:kern w:val="0"/>
          <w:szCs w:val="21"/>
        </w:rPr>
        <w:t>，</w:t>
      </w:r>
      <w:r>
        <w:rPr>
          <w:snapToGrid w:val="0"/>
          <w:kern w:val="0"/>
          <w:szCs w:val="21"/>
        </w:rPr>
        <w:t>不满足则转入步骤</w:t>
      </w:r>
      <w:r>
        <w:rPr>
          <w:rFonts w:hint="eastAsia"/>
          <w:snapToGrid w:val="0"/>
          <w:kern w:val="0"/>
          <w:szCs w:val="21"/>
        </w:rPr>
        <w:t>4</w:t>
      </w:r>
      <w:r>
        <w:rPr>
          <w:snapToGrid w:val="0"/>
          <w:kern w:val="0"/>
          <w:szCs w:val="21"/>
        </w:rPr>
        <w:t>继续迭代。</w:t>
      </w:r>
    </w:p>
    <w:p w14:paraId="12E443CD">
      <w:pPr>
        <w:snapToGrid w:val="0"/>
        <w:ind w:firstLine="420" w:firstLineChars="200"/>
        <w:textAlignment w:val="center"/>
        <w:rPr>
          <w:rFonts w:hint="eastAsia"/>
          <w:snapToGrid w:val="0"/>
          <w:kern w:val="0"/>
          <w:szCs w:val="21"/>
        </w:rPr>
      </w:pPr>
      <w:r>
        <w:rPr>
          <w:snapToGrid w:val="0"/>
          <w:kern w:val="0"/>
          <w:szCs w:val="21"/>
        </w:rPr>
        <w:t>步骤</w:t>
      </w:r>
      <w:r>
        <w:rPr>
          <w:rFonts w:hint="eastAsia"/>
          <w:snapToGrid w:val="0"/>
          <w:kern w:val="0"/>
          <w:szCs w:val="21"/>
        </w:rPr>
        <w:t>8)</w:t>
      </w:r>
      <w:r>
        <w:rPr>
          <w:snapToGrid w:val="0"/>
          <w:kern w:val="0"/>
          <w:szCs w:val="21"/>
        </w:rPr>
        <w:t>输出全局最优</w:t>
      </w:r>
      <w:r>
        <w:rPr>
          <w:snapToGrid w:val="0"/>
          <w:kern w:val="0"/>
          <w:szCs w:val="21"/>
        </w:rPr>
        <w:object>
          <v:shape id="_x0000_i1102" o:spt="75" type="#_x0000_t75" style="height:18pt;width:24pt;" o:ole="t" filled="f" o:preferrelative="t" stroked="f" coordsize="21600,21600">
            <v:path/>
            <v:fill on="f" focussize="0,0"/>
            <v:stroke on="f"/>
            <v:imagedata r:id="rId135" o:title=""/>
            <o:lock v:ext="edit" aspectratio="t"/>
            <w10:wrap type="none"/>
            <w10:anchorlock/>
          </v:shape>
          <o:OLEObject Type="Embed" ProgID="Equation.KSEE3" ShapeID="_x0000_i1102" DrawAspect="Content" ObjectID="_1468075802" r:id="rId142">
            <o:LockedField>false</o:LockedField>
          </o:OLEObject>
        </w:object>
      </w:r>
      <w:r>
        <w:rPr>
          <w:rFonts w:hint="eastAsia"/>
          <w:snapToGrid w:val="0"/>
          <w:kern w:val="0"/>
          <w:szCs w:val="21"/>
        </w:rPr>
        <w:t>下</w:t>
      </w:r>
      <w:r>
        <w:rPr>
          <w:snapToGrid w:val="0"/>
          <w:kern w:val="0"/>
          <w:szCs w:val="21"/>
        </w:rPr>
        <w:t>对应</w:t>
      </w:r>
      <w:r>
        <w:rPr>
          <w:rFonts w:hint="eastAsia"/>
          <w:snapToGrid w:val="0"/>
          <w:kern w:val="0"/>
          <w:szCs w:val="21"/>
        </w:rPr>
        <w:t>资源</w:t>
      </w:r>
      <w:r>
        <w:rPr>
          <w:snapToGrid w:val="0"/>
          <w:kern w:val="0"/>
          <w:szCs w:val="21"/>
        </w:rPr>
        <w:t>调度方案</w:t>
      </w:r>
      <w:r>
        <w:rPr>
          <w:rFonts w:hint="eastAsia"/>
          <w:snapToGrid w:val="0"/>
          <w:kern w:val="0"/>
          <w:szCs w:val="21"/>
        </w:rPr>
        <w:t>，以及基于SDN控制器进行调度下发，实现路由规划及资源调度。</w:t>
      </w:r>
    </w:p>
    <w:p w14:paraId="1D7B74B9">
      <w:pPr>
        <w:snapToGrid w:val="0"/>
        <w:ind w:firstLine="420" w:firstLineChars="200"/>
        <w:jc w:val="center"/>
        <w:textAlignment w:val="center"/>
      </w:pPr>
      <w:r>
        <w:object>
          <v:shape id="_x0000_i1103" o:spt="75" type="#_x0000_t75" style="height:329.7pt;width:188.7pt;" o:ole="t" filled="f" o:preferrelative="t" stroked="f" coordsize="21600,21600">
            <v:path/>
            <v:fill on="f" focussize="0,0"/>
            <v:stroke on="f"/>
            <v:imagedata r:id="rId144" o:title=""/>
            <o:lock v:ext="edit" aspectratio="f"/>
            <w10:wrap type="none"/>
            <w10:anchorlock/>
          </v:shape>
          <o:OLEObject Type="Embed" ProgID="Visio.Drawing.15" ShapeID="_x0000_i1103" DrawAspect="Content" ObjectID="_1468075803" r:id="rId143">
            <o:LockedField>false</o:LockedField>
          </o:OLEObject>
        </w:object>
      </w:r>
    </w:p>
    <w:p w14:paraId="4D3DF7B8">
      <w:pPr>
        <w:jc w:val="center"/>
        <w:rPr>
          <w:rFonts w:hint="eastAsia"/>
          <w:b/>
          <w:sz w:val="15"/>
          <w:szCs w:val="15"/>
        </w:rPr>
      </w:pPr>
      <w:r>
        <w:rPr>
          <w:rFonts w:hint="eastAsia"/>
          <w:b/>
          <w:sz w:val="15"/>
          <w:szCs w:val="15"/>
        </w:rPr>
        <w:t>图2 基于</w:t>
      </w:r>
      <w:r>
        <w:rPr>
          <w:b/>
          <w:sz w:val="15"/>
          <w:szCs w:val="15"/>
        </w:rPr>
        <w:t>HG-PSO</w:t>
      </w:r>
      <w:r>
        <w:rPr>
          <w:rFonts w:hint="eastAsia"/>
          <w:b/>
          <w:sz w:val="15"/>
          <w:szCs w:val="15"/>
        </w:rPr>
        <w:t>调度策略</w:t>
      </w:r>
    </w:p>
    <w:p w14:paraId="21AE1742">
      <w:pPr>
        <w:rPr>
          <w:rFonts w:hint="eastAsia"/>
          <w:b/>
          <w:sz w:val="28"/>
          <w:szCs w:val="28"/>
        </w:rPr>
      </w:pPr>
      <w:r>
        <w:rPr>
          <w:b/>
          <w:sz w:val="28"/>
          <w:szCs w:val="28"/>
        </w:rPr>
        <w:t>4</w:t>
      </w:r>
      <w:r>
        <w:rPr>
          <w:rFonts w:hint="eastAsia"/>
          <w:b/>
          <w:sz w:val="28"/>
          <w:szCs w:val="28"/>
        </w:rPr>
        <w:t>仿真实验</w:t>
      </w:r>
    </w:p>
    <w:p w14:paraId="477A6BCD">
      <w:pPr>
        <w:rPr>
          <w:b/>
          <w:szCs w:val="21"/>
        </w:rPr>
      </w:pPr>
      <w:r>
        <w:rPr>
          <w:rFonts w:hint="eastAsia"/>
          <w:b/>
          <w:szCs w:val="21"/>
        </w:rPr>
        <w:t>4.1仿真设置与参数设置</w:t>
      </w:r>
    </w:p>
    <w:p w14:paraId="686034F9">
      <w:pPr>
        <w:ind w:firstLine="420" w:firstLineChars="200"/>
        <w:rPr>
          <w:rFonts w:hint="eastAsia"/>
        </w:rPr>
      </w:pPr>
      <w:r>
        <w:rPr>
          <w:rFonts w:hint="eastAsia"/>
          <w:bCs/>
          <w:kern w:val="0"/>
          <w:szCs w:val="21"/>
        </w:rPr>
        <w:t>本文在MATLAB平台上搭建仿真环境，通信拓扑如图3所示，每个节点代表一个fgOTN设备，每条光纤支持12个Och光通道，每个Och容量为100 Gbps。仿真中业务请求源节点与目的节点随机生成，带宽需求范围设定为10Mbps至20000Mbps，所有业务划分为高优先级业务与低优先级业务两类，其中高优先级业务占比为50%。</w:t>
      </w:r>
    </w:p>
    <w:p w14:paraId="1679B89F">
      <w:pPr>
        <w:ind w:firstLine="420" w:firstLineChars="200"/>
        <w:jc w:val="center"/>
        <w:rPr>
          <w:rFonts w:hint="eastAsia"/>
        </w:rPr>
      </w:pPr>
      <w:r>
        <w:rPr>
          <w:rFonts w:hint="eastAsia"/>
        </w:rPr>
        <w:object>
          <v:shape id="_x0000_i1104" o:spt="75" type="#_x0000_t75" style="height:155.3pt;width:222.75pt;" o:ole="t" filled="f" o:preferrelative="t" stroked="f" coordsize="21600,21600">
            <v:path/>
            <v:fill on="f" focussize="0,0"/>
            <v:stroke on="f"/>
            <v:imagedata r:id="rId146" o:title=""/>
            <o:lock v:ext="edit" aspectratio="f"/>
            <w10:wrap type="none"/>
            <w10:anchorlock/>
          </v:shape>
          <o:OLEObject Type="Embed" ProgID="Visio.Drawing.15" ShapeID="_x0000_i1104" DrawAspect="Content" ObjectID="_1468075804" r:id="rId145">
            <o:LockedField>false</o:LockedField>
          </o:OLEObject>
        </w:object>
      </w:r>
    </w:p>
    <w:p w14:paraId="086380AD">
      <w:pPr>
        <w:jc w:val="center"/>
        <w:rPr>
          <w:rFonts w:hint="eastAsia"/>
          <w:b/>
          <w:sz w:val="15"/>
          <w:szCs w:val="15"/>
        </w:rPr>
      </w:pPr>
      <w:r>
        <w:rPr>
          <w:rFonts w:hint="eastAsia"/>
          <w:b/>
          <w:sz w:val="15"/>
          <w:szCs w:val="15"/>
        </w:rPr>
        <w:t>图3 仿真网络拓扑</w:t>
      </w:r>
    </w:p>
    <w:p w14:paraId="532F60A2">
      <w:pPr>
        <w:ind w:firstLine="420" w:firstLineChars="200"/>
        <w:rPr>
          <w:rFonts w:hint="eastAsia"/>
          <w:b/>
          <w:sz w:val="15"/>
          <w:szCs w:val="15"/>
        </w:rPr>
      </w:pPr>
      <w:r>
        <w:rPr>
          <w:rFonts w:hint="eastAsia"/>
          <w:bCs/>
          <w:kern w:val="0"/>
          <w:szCs w:val="21"/>
        </w:rPr>
        <w:t>仿真中各类网络资源单位成本与单位时延参数如表1所示。根据fgOTN标准的映射机制，fgOTN承载小颗粒业务时，信号需经过业务</w:t>
      </w:r>
      <w:r>
        <w:rPr>
          <w:rFonts w:ascii="Arial" w:hAnsi="Arial" w:cs="Arial"/>
          <w:bCs/>
          <w:kern w:val="0"/>
          <w:szCs w:val="21"/>
        </w:rPr>
        <w:t>→</w:t>
      </w:r>
      <w:r>
        <w:rPr>
          <w:rFonts w:hint="eastAsia"/>
          <w:bCs/>
          <w:kern w:val="0"/>
          <w:szCs w:val="21"/>
        </w:rPr>
        <w:t>fgODUflex</w:t>
      </w:r>
      <w:r>
        <w:rPr>
          <w:rFonts w:ascii="Arial" w:hAnsi="Arial" w:cs="Arial"/>
          <w:bCs/>
          <w:kern w:val="0"/>
          <w:szCs w:val="21"/>
        </w:rPr>
        <w:t>→</w:t>
      </w:r>
      <w:r>
        <w:rPr>
          <w:rFonts w:hint="eastAsia"/>
          <w:bCs/>
          <w:kern w:val="0"/>
          <w:szCs w:val="21"/>
        </w:rPr>
        <w:t>ODUk的多级封装过程。因此，fgOTN业务的总处理时延设定为fgOTN层封装时延与ODUk层处理时延之和；而ODUk承载大颗粒业务仅产生0.05ms的封装处理时延。链路单位跨度span定义为物理链路中两个相邻节点之间的单位距离时延。</w:t>
      </w:r>
    </w:p>
    <w:p w14:paraId="3F9E3A5C">
      <w:pPr>
        <w:jc w:val="center"/>
        <w:rPr>
          <w:rFonts w:hint="eastAsia"/>
          <w:b/>
          <w:sz w:val="15"/>
          <w:szCs w:val="15"/>
        </w:rPr>
      </w:pPr>
      <w:r>
        <w:rPr>
          <w:rFonts w:hint="eastAsia"/>
          <w:b/>
          <w:sz w:val="15"/>
          <w:szCs w:val="15"/>
        </w:rPr>
        <w:t>表1 资源参数配置</w:t>
      </w:r>
    </w:p>
    <w:tbl>
      <w:tblPr>
        <w:tblStyle w:val="10"/>
        <w:tblW w:w="4998" w:type="pct"/>
        <w:tblInd w:w="0" w:type="dxa"/>
        <w:tblBorders>
          <w:top w:val="single" w:color="auto" w:sz="12" w:space="0"/>
          <w:left w:val="none" w:color="auto" w:sz="0" w:space="0"/>
          <w:bottom w:val="single" w:color="auto" w:sz="12" w:space="0"/>
          <w:right w:val="none" w:color="auto" w:sz="0" w:space="0"/>
          <w:insideH w:val="single" w:color="auto" w:sz="8" w:space="0"/>
          <w:insideV w:val="none" w:color="auto" w:sz="0" w:space="0"/>
        </w:tblBorders>
        <w:tblLayout w:type="autofit"/>
        <w:tblCellMar>
          <w:top w:w="0" w:type="dxa"/>
          <w:left w:w="108" w:type="dxa"/>
          <w:bottom w:w="0" w:type="dxa"/>
          <w:right w:w="108" w:type="dxa"/>
        </w:tblCellMar>
      </w:tblPr>
      <w:tblGrid>
        <w:gridCol w:w="2074"/>
        <w:gridCol w:w="3118"/>
        <w:gridCol w:w="3327"/>
      </w:tblGrid>
      <w:tr w14:paraId="5544B85F">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PrEx>
        <w:trPr>
          <w:trHeight w:val="315" w:hRule="atLeast"/>
        </w:trPr>
        <w:tc>
          <w:tcPr>
            <w:tcW w:w="2075" w:type="dxa"/>
            <w:vMerge w:val="restart"/>
            <w:noWrap w:val="0"/>
            <w:vAlign w:val="center"/>
          </w:tcPr>
          <w:p w14:paraId="3FEEEA25">
            <w:pPr>
              <w:jc w:val="center"/>
              <w:rPr>
                <w:rFonts w:hint="eastAsia"/>
                <w:bCs/>
                <w:kern w:val="0"/>
                <w:szCs w:val="21"/>
              </w:rPr>
            </w:pPr>
            <w:r>
              <w:rPr>
                <w:rFonts w:hint="eastAsia"/>
                <w:bCs/>
                <w:kern w:val="0"/>
                <w:szCs w:val="21"/>
              </w:rPr>
              <w:t>资源类型</w:t>
            </w:r>
          </w:p>
        </w:tc>
        <w:tc>
          <w:tcPr>
            <w:tcW w:w="3121" w:type="dxa"/>
            <w:vMerge w:val="restart"/>
            <w:noWrap w:val="0"/>
            <w:vAlign w:val="center"/>
          </w:tcPr>
          <w:p w14:paraId="5A8ACE1F">
            <w:pPr>
              <w:jc w:val="center"/>
              <w:rPr>
                <w:rFonts w:hint="eastAsia"/>
                <w:bCs/>
                <w:kern w:val="0"/>
                <w:szCs w:val="21"/>
              </w:rPr>
            </w:pPr>
            <w:r>
              <w:rPr>
                <w:rFonts w:hint="eastAsia"/>
                <w:bCs/>
                <w:kern w:val="0"/>
                <w:szCs w:val="21"/>
              </w:rPr>
              <w:t>单位成本</w:t>
            </w:r>
          </w:p>
        </w:tc>
        <w:tc>
          <w:tcPr>
            <w:tcW w:w="3329" w:type="dxa"/>
            <w:vMerge w:val="restart"/>
            <w:noWrap w:val="0"/>
            <w:vAlign w:val="center"/>
          </w:tcPr>
          <w:p w14:paraId="4EF49645">
            <w:pPr>
              <w:jc w:val="center"/>
              <w:rPr>
                <w:bCs/>
                <w:kern w:val="0"/>
                <w:szCs w:val="21"/>
              </w:rPr>
            </w:pPr>
            <w:r>
              <w:rPr>
                <w:rFonts w:hint="eastAsia"/>
                <w:bCs/>
                <w:kern w:val="0"/>
                <w:szCs w:val="21"/>
              </w:rPr>
              <w:t>单位时延</w:t>
            </w:r>
          </w:p>
        </w:tc>
      </w:tr>
      <w:tr w14:paraId="554E8BCC">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CellMar>
            <w:top w:w="0" w:type="dxa"/>
            <w:left w:w="108" w:type="dxa"/>
            <w:bottom w:w="0" w:type="dxa"/>
            <w:right w:w="108" w:type="dxa"/>
          </w:tblCellMar>
        </w:tblPrEx>
        <w:trPr>
          <w:trHeight w:val="315" w:hRule="atLeast"/>
        </w:trPr>
        <w:tc>
          <w:tcPr>
            <w:tcW w:w="2075" w:type="dxa"/>
            <w:vMerge w:val="continue"/>
            <w:noWrap w:val="0"/>
            <w:vAlign w:val="center"/>
          </w:tcPr>
          <w:p w14:paraId="179287F4">
            <w:pPr>
              <w:ind w:firstLine="420" w:firstLineChars="200"/>
              <w:jc w:val="center"/>
              <w:rPr>
                <w:rFonts w:hint="eastAsia"/>
                <w:bCs/>
                <w:kern w:val="0"/>
                <w:szCs w:val="21"/>
              </w:rPr>
            </w:pPr>
          </w:p>
        </w:tc>
        <w:tc>
          <w:tcPr>
            <w:tcW w:w="3121" w:type="dxa"/>
            <w:vMerge w:val="continue"/>
            <w:noWrap w:val="0"/>
            <w:vAlign w:val="center"/>
          </w:tcPr>
          <w:p w14:paraId="714FEF6F">
            <w:pPr>
              <w:ind w:firstLine="420" w:firstLineChars="200"/>
              <w:jc w:val="center"/>
              <w:rPr>
                <w:rFonts w:hint="eastAsia"/>
                <w:bCs/>
                <w:kern w:val="0"/>
                <w:szCs w:val="21"/>
              </w:rPr>
            </w:pPr>
          </w:p>
        </w:tc>
        <w:tc>
          <w:tcPr>
            <w:tcW w:w="3329" w:type="dxa"/>
            <w:vMerge w:val="continue"/>
            <w:noWrap w:val="0"/>
            <w:vAlign w:val="center"/>
          </w:tcPr>
          <w:p w14:paraId="0B6FCBDE">
            <w:pPr>
              <w:ind w:firstLine="420" w:firstLineChars="200"/>
              <w:jc w:val="center"/>
              <w:rPr>
                <w:rFonts w:hint="eastAsia"/>
                <w:bCs/>
                <w:kern w:val="0"/>
                <w:szCs w:val="21"/>
              </w:rPr>
            </w:pPr>
          </w:p>
        </w:tc>
      </w:tr>
      <w:tr w14:paraId="3353D879">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CellMar>
            <w:top w:w="0" w:type="dxa"/>
            <w:left w:w="108" w:type="dxa"/>
            <w:bottom w:w="0" w:type="dxa"/>
            <w:right w:w="108" w:type="dxa"/>
          </w:tblCellMar>
        </w:tblPrEx>
        <w:tc>
          <w:tcPr>
            <w:tcW w:w="2075" w:type="dxa"/>
            <w:tcBorders>
              <w:bottom w:val="nil"/>
            </w:tcBorders>
            <w:noWrap w:val="0"/>
            <w:vAlign w:val="center"/>
          </w:tcPr>
          <w:p w14:paraId="2CF2AED4">
            <w:pPr>
              <w:jc w:val="center"/>
              <w:rPr>
                <w:bCs/>
                <w:kern w:val="0"/>
                <w:szCs w:val="21"/>
              </w:rPr>
            </w:pPr>
            <w:r>
              <w:rPr>
                <w:rFonts w:hint="eastAsia"/>
                <w:bCs/>
                <w:kern w:val="0"/>
                <w:szCs w:val="21"/>
              </w:rPr>
              <w:t>fgOTN</w:t>
            </w:r>
          </w:p>
        </w:tc>
        <w:tc>
          <w:tcPr>
            <w:tcW w:w="3121" w:type="dxa"/>
            <w:tcBorders>
              <w:bottom w:val="nil"/>
            </w:tcBorders>
            <w:noWrap w:val="0"/>
            <w:vAlign w:val="center"/>
          </w:tcPr>
          <w:p w14:paraId="00CB58FA">
            <w:pPr>
              <w:jc w:val="center"/>
              <w:rPr>
                <w:rFonts w:hint="eastAsia"/>
                <w:bCs/>
                <w:kern w:val="0"/>
                <w:szCs w:val="21"/>
              </w:rPr>
            </w:pPr>
            <w:r>
              <w:rPr>
                <w:rFonts w:hint="eastAsia"/>
                <w:bCs/>
                <w:kern w:val="0"/>
                <w:szCs w:val="21"/>
              </w:rPr>
              <w:t>0.001</w:t>
            </w:r>
          </w:p>
        </w:tc>
        <w:tc>
          <w:tcPr>
            <w:tcW w:w="3329" w:type="dxa"/>
            <w:tcBorders>
              <w:bottom w:val="nil"/>
            </w:tcBorders>
            <w:noWrap w:val="0"/>
            <w:vAlign w:val="center"/>
          </w:tcPr>
          <w:p w14:paraId="6E31E3C4">
            <w:pPr>
              <w:jc w:val="center"/>
              <w:rPr>
                <w:rFonts w:hint="eastAsia"/>
                <w:bCs/>
                <w:kern w:val="0"/>
                <w:szCs w:val="21"/>
              </w:rPr>
            </w:pPr>
            <w:r>
              <w:rPr>
                <w:rFonts w:hint="eastAsia"/>
                <w:bCs/>
                <w:kern w:val="0"/>
                <w:szCs w:val="21"/>
              </w:rPr>
              <w:t>0.02ms</w:t>
            </w:r>
          </w:p>
        </w:tc>
      </w:tr>
      <w:tr w14:paraId="4C0628DB">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CellMar>
            <w:top w:w="0" w:type="dxa"/>
            <w:left w:w="108" w:type="dxa"/>
            <w:bottom w:w="0" w:type="dxa"/>
            <w:right w:w="108" w:type="dxa"/>
          </w:tblCellMar>
        </w:tblPrEx>
        <w:trPr>
          <w:trHeight w:val="322" w:hRule="atLeast"/>
        </w:trPr>
        <w:tc>
          <w:tcPr>
            <w:tcW w:w="2075" w:type="dxa"/>
            <w:tcBorders>
              <w:top w:val="nil"/>
              <w:bottom w:val="nil"/>
            </w:tcBorders>
            <w:noWrap w:val="0"/>
            <w:vAlign w:val="center"/>
          </w:tcPr>
          <w:p w14:paraId="448FCBC3">
            <w:pPr>
              <w:jc w:val="center"/>
              <w:rPr>
                <w:rFonts w:hint="eastAsia"/>
                <w:bCs/>
                <w:kern w:val="0"/>
                <w:szCs w:val="21"/>
              </w:rPr>
            </w:pPr>
            <w:r>
              <w:rPr>
                <w:rFonts w:hint="eastAsia"/>
                <w:bCs/>
                <w:kern w:val="0"/>
                <w:szCs w:val="21"/>
              </w:rPr>
              <w:t>ODU0/1/2</w:t>
            </w:r>
          </w:p>
        </w:tc>
        <w:tc>
          <w:tcPr>
            <w:tcW w:w="3121" w:type="dxa"/>
            <w:tcBorders>
              <w:top w:val="nil"/>
              <w:bottom w:val="nil"/>
            </w:tcBorders>
            <w:noWrap w:val="0"/>
            <w:vAlign w:val="center"/>
          </w:tcPr>
          <w:p w14:paraId="7BF1A260">
            <w:pPr>
              <w:jc w:val="center"/>
              <w:rPr>
                <w:rFonts w:hint="eastAsia"/>
                <w:bCs/>
                <w:kern w:val="0"/>
                <w:szCs w:val="21"/>
              </w:rPr>
            </w:pPr>
            <w:r>
              <w:rPr>
                <w:rFonts w:hint="eastAsia"/>
                <w:bCs/>
                <w:kern w:val="0"/>
                <w:szCs w:val="21"/>
              </w:rPr>
              <w:t>[3,5,8]</w:t>
            </w:r>
          </w:p>
        </w:tc>
        <w:tc>
          <w:tcPr>
            <w:tcW w:w="3329" w:type="dxa"/>
            <w:tcBorders>
              <w:top w:val="nil"/>
              <w:bottom w:val="nil"/>
            </w:tcBorders>
            <w:noWrap w:val="0"/>
            <w:vAlign w:val="center"/>
          </w:tcPr>
          <w:p w14:paraId="70220782">
            <w:pPr>
              <w:jc w:val="center"/>
              <w:rPr>
                <w:rFonts w:hint="eastAsia"/>
                <w:bCs/>
                <w:kern w:val="0"/>
                <w:szCs w:val="21"/>
              </w:rPr>
            </w:pPr>
            <w:r>
              <w:rPr>
                <w:rFonts w:hint="eastAsia"/>
                <w:bCs/>
                <w:kern w:val="0"/>
                <w:szCs w:val="21"/>
              </w:rPr>
              <w:t>0.05ms</w:t>
            </w:r>
          </w:p>
        </w:tc>
      </w:tr>
      <w:tr w14:paraId="208CF4B5">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CellMar>
            <w:top w:w="0" w:type="dxa"/>
            <w:left w:w="108" w:type="dxa"/>
            <w:bottom w:w="0" w:type="dxa"/>
            <w:right w:w="108" w:type="dxa"/>
          </w:tblCellMar>
        </w:tblPrEx>
        <w:tc>
          <w:tcPr>
            <w:tcW w:w="2075" w:type="dxa"/>
            <w:tcBorders>
              <w:top w:val="nil"/>
              <w:bottom w:val="nil"/>
            </w:tcBorders>
            <w:noWrap w:val="0"/>
            <w:vAlign w:val="center"/>
          </w:tcPr>
          <w:p w14:paraId="3565A645">
            <w:pPr>
              <w:jc w:val="center"/>
              <w:rPr>
                <w:rFonts w:hint="eastAsia"/>
                <w:bCs/>
                <w:kern w:val="0"/>
                <w:szCs w:val="21"/>
              </w:rPr>
            </w:pPr>
            <w:r>
              <w:rPr>
                <w:rFonts w:hint="eastAsia"/>
                <w:bCs/>
                <w:kern w:val="0"/>
                <w:szCs w:val="21"/>
              </w:rPr>
              <w:t>OXC波长</w:t>
            </w:r>
          </w:p>
        </w:tc>
        <w:tc>
          <w:tcPr>
            <w:tcW w:w="3121" w:type="dxa"/>
            <w:tcBorders>
              <w:top w:val="nil"/>
              <w:bottom w:val="nil"/>
            </w:tcBorders>
            <w:noWrap w:val="0"/>
            <w:vAlign w:val="center"/>
          </w:tcPr>
          <w:p w14:paraId="4EE4045B">
            <w:pPr>
              <w:jc w:val="center"/>
              <w:rPr>
                <w:rFonts w:hint="eastAsia"/>
                <w:bCs/>
                <w:kern w:val="0"/>
                <w:szCs w:val="21"/>
              </w:rPr>
            </w:pPr>
            <w:r>
              <w:rPr>
                <w:rFonts w:hint="eastAsia"/>
                <w:bCs/>
                <w:kern w:val="0"/>
                <w:szCs w:val="21"/>
              </w:rPr>
              <w:t>8</w:t>
            </w:r>
          </w:p>
        </w:tc>
        <w:tc>
          <w:tcPr>
            <w:tcW w:w="3329" w:type="dxa"/>
            <w:tcBorders>
              <w:top w:val="nil"/>
              <w:bottom w:val="nil"/>
            </w:tcBorders>
            <w:noWrap w:val="0"/>
            <w:vAlign w:val="center"/>
          </w:tcPr>
          <w:p w14:paraId="583D8C11">
            <w:pPr>
              <w:jc w:val="center"/>
              <w:rPr>
                <w:rFonts w:hint="eastAsia"/>
                <w:bCs/>
                <w:kern w:val="0"/>
                <w:szCs w:val="21"/>
              </w:rPr>
            </w:pPr>
            <w:r>
              <w:rPr>
                <w:rFonts w:hint="eastAsia"/>
                <w:bCs/>
                <w:kern w:val="0"/>
                <w:szCs w:val="21"/>
              </w:rPr>
              <w:t>0.05ms</w:t>
            </w:r>
          </w:p>
        </w:tc>
      </w:tr>
      <w:tr w14:paraId="35772D0C">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CellMar>
            <w:top w:w="0" w:type="dxa"/>
            <w:left w:w="108" w:type="dxa"/>
            <w:bottom w:w="0" w:type="dxa"/>
            <w:right w:w="108" w:type="dxa"/>
          </w:tblCellMar>
        </w:tblPrEx>
        <w:tc>
          <w:tcPr>
            <w:tcW w:w="2075" w:type="dxa"/>
            <w:tcBorders>
              <w:top w:val="nil"/>
            </w:tcBorders>
            <w:noWrap w:val="0"/>
            <w:vAlign w:val="center"/>
          </w:tcPr>
          <w:p w14:paraId="7BC45907">
            <w:pPr>
              <w:jc w:val="center"/>
              <w:rPr>
                <w:rFonts w:hint="eastAsia"/>
                <w:bCs/>
                <w:kern w:val="0"/>
                <w:szCs w:val="21"/>
              </w:rPr>
            </w:pPr>
            <w:r>
              <w:rPr>
                <w:rFonts w:hint="eastAsia"/>
                <w:bCs/>
                <w:kern w:val="0"/>
                <w:szCs w:val="21"/>
              </w:rPr>
              <w:t>链路单位跨度</w:t>
            </w:r>
          </w:p>
        </w:tc>
        <w:tc>
          <w:tcPr>
            <w:tcW w:w="3121" w:type="dxa"/>
            <w:tcBorders>
              <w:top w:val="nil"/>
            </w:tcBorders>
            <w:noWrap w:val="0"/>
            <w:vAlign w:val="center"/>
          </w:tcPr>
          <w:p w14:paraId="601A2E1F">
            <w:pPr>
              <w:jc w:val="center"/>
              <w:rPr>
                <w:rFonts w:hint="eastAsia"/>
                <w:bCs/>
                <w:kern w:val="0"/>
                <w:szCs w:val="21"/>
              </w:rPr>
            </w:pPr>
            <w:r>
              <w:rPr>
                <w:rFonts w:hint="eastAsia"/>
                <w:bCs/>
                <w:kern w:val="0"/>
                <w:szCs w:val="21"/>
              </w:rPr>
              <w:t>—</w:t>
            </w:r>
          </w:p>
        </w:tc>
        <w:tc>
          <w:tcPr>
            <w:tcW w:w="3329" w:type="dxa"/>
            <w:tcBorders>
              <w:top w:val="nil"/>
            </w:tcBorders>
            <w:noWrap w:val="0"/>
            <w:vAlign w:val="center"/>
          </w:tcPr>
          <w:p w14:paraId="63DFC032">
            <w:pPr>
              <w:jc w:val="center"/>
              <w:rPr>
                <w:rFonts w:hint="eastAsia"/>
                <w:bCs/>
                <w:kern w:val="0"/>
                <w:szCs w:val="21"/>
              </w:rPr>
            </w:pPr>
            <w:r>
              <w:rPr>
                <w:rFonts w:hint="eastAsia"/>
                <w:bCs/>
                <w:kern w:val="0"/>
                <w:szCs w:val="21"/>
              </w:rPr>
              <w:t>0.05ms/span</w:t>
            </w:r>
          </w:p>
        </w:tc>
      </w:tr>
    </w:tbl>
    <w:p w14:paraId="4A70A18A">
      <w:pPr>
        <w:rPr>
          <w:b/>
          <w:szCs w:val="21"/>
        </w:rPr>
      </w:pPr>
      <w:r>
        <w:rPr>
          <w:rFonts w:hint="eastAsia"/>
          <w:b/>
          <w:szCs w:val="21"/>
        </w:rPr>
        <w:t>4.2仿真结果与分析</w:t>
      </w:r>
    </w:p>
    <w:p w14:paraId="27119EBC">
      <w:pPr>
        <w:ind w:firstLine="420" w:firstLineChars="200"/>
        <w:textAlignment w:val="center"/>
        <w:rPr>
          <w:rFonts w:hint="eastAsia"/>
          <w:bCs/>
          <w:kern w:val="0"/>
          <w:szCs w:val="21"/>
        </w:rPr>
      </w:pPr>
      <w:r>
        <w:rPr>
          <w:rFonts w:hint="eastAsia"/>
          <w:bCs/>
          <w:kern w:val="0"/>
          <w:szCs w:val="21"/>
        </w:rPr>
        <w:t xml:space="preserve">为验证所提调度方法在复杂电力通信网络中的可行性与性能优势，以本文所提的HG-PSO调度方法；逐跳建立波长连接和逐跳建立ODUk连接的资源分配方法（wavelength connections </w:t>
      </w:r>
      <w:r>
        <w:rPr>
          <w:bCs/>
          <w:kern w:val="0"/>
          <w:szCs w:val="21"/>
        </w:rPr>
        <w:t>hop-by-hop</w:t>
      </w:r>
      <w:r>
        <w:rPr>
          <w:rFonts w:hint="eastAsia"/>
          <w:bCs/>
          <w:kern w:val="0"/>
          <w:szCs w:val="21"/>
        </w:rPr>
        <w:t xml:space="preserve"> and ODUk connections hop-by-hop,OXCHBH+ODUHBH），不引入集中控制，光层和电层独立调度和文献[8]中所使用的多层协同资源调度（multi-layer collaborative resource scheduling algorithm，MCRS）三种调度方法进行对比实验。在仿真过程中，高优业务设定较高的时延感知因子</w:t>
      </w:r>
      <w:r>
        <w:rPr>
          <w:rFonts w:hint="eastAsia"/>
          <w:bCs/>
          <w:kern w:val="0"/>
          <w:szCs w:val="21"/>
        </w:rPr>
        <w:object>
          <v:shape id="_x0000_i1105" o:spt="75" type="#_x0000_t75" style="height:13.95pt;width:39pt;" o:ole="t" filled="f" o:preferrelative="t" stroked="f" coordsize="21600,21600">
            <v:path/>
            <v:fill on="f" focussize="0,0"/>
            <v:stroke on="f"/>
            <v:imagedata r:id="rId148" o:title=""/>
            <o:lock v:ext="edit" aspectratio="t"/>
            <w10:wrap type="none"/>
            <w10:anchorlock/>
          </v:shape>
          <o:OLEObject Type="Embed" ProgID="Equation.KSEE3" ShapeID="_x0000_i1105" DrawAspect="Content" ObjectID="_1468075805" r:id="rId147">
            <o:LockedField>false</o:LockedField>
          </o:OLEObject>
        </w:object>
      </w:r>
      <w:r>
        <w:rPr>
          <w:rFonts w:hint="eastAsia"/>
          <w:bCs/>
          <w:kern w:val="0"/>
          <w:szCs w:val="21"/>
        </w:rPr>
        <w:t>，低优业务设定</w:t>
      </w:r>
      <w:r>
        <w:rPr>
          <w:rFonts w:hint="eastAsia"/>
          <w:bCs/>
          <w:kern w:val="0"/>
          <w:szCs w:val="21"/>
        </w:rPr>
        <w:object>
          <v:shape id="_x0000_i1106" o:spt="75" type="#_x0000_t75" style="height:13.95pt;width:38pt;" o:ole="t" filled="f" o:preferrelative="t" stroked="f" coordsize="21600,21600">
            <v:path/>
            <v:fill on="f" focussize="0,0"/>
            <v:stroke on="f"/>
            <v:imagedata r:id="rId150" o:title=""/>
            <o:lock v:ext="edit" aspectratio="t"/>
            <w10:wrap type="none"/>
            <w10:anchorlock/>
          </v:shape>
          <o:OLEObject Type="Embed" ProgID="Equation.KSEE3" ShapeID="_x0000_i1106" DrawAspect="Content" ObjectID="_1468075806" r:id="rId149">
            <o:LockedField>false</o:LockedField>
          </o:OLEObject>
        </w:object>
      </w:r>
      <w:r>
        <w:rPr>
          <w:rFonts w:hint="eastAsia"/>
          <w:bCs/>
          <w:kern w:val="0"/>
          <w:szCs w:val="21"/>
        </w:rPr>
        <w:t>，以体现差异化调度策略中的性能保障与成本优化协同机制。</w:t>
      </w:r>
    </w:p>
    <w:p w14:paraId="51EB7626">
      <w:pPr>
        <w:ind w:firstLine="420" w:firstLineChars="200"/>
        <w:rPr>
          <w:rFonts w:hint="eastAsia"/>
          <w:bCs/>
          <w:kern w:val="0"/>
          <w:szCs w:val="21"/>
        </w:rPr>
      </w:pPr>
      <w:r>
        <w:rPr>
          <w:rFonts w:hint="eastAsia"/>
          <w:bCs/>
          <w:kern w:val="0"/>
          <w:szCs w:val="21"/>
        </w:rPr>
        <w:t>如图4所示，OXCHBH+ODUHBH方法高负载下阻塞率上升至30.1%，表现出极差的扩展性，在缺乏集中控制与优先级识别情况下，导致资源快速耗尽；MCRS策略在1000业务时阻塞率1%，但在2000业务时仍上升至24.45%，只考虑业务低时延导致资源快速耗尽，不能有效进行资源的优化；而本文所提调度方法，阻塞率整体处于较低水平，业务数量从1000增长至2000时，阻塞率上升至16.05%，说明所提调度方法在面对业务量增长时，能较好地控制业务阻塞风险，兼顾了资源效率与优先级保障，说明其具备良好的调度鲁棒性和扩展性。</w:t>
      </w:r>
    </w:p>
    <w:p w14:paraId="76EC3DDC">
      <w:pPr>
        <w:jc w:val="center"/>
      </w:pPr>
      <w:r>
        <w:object>
          <v:shape id="_x0000_i1107" o:spt="75" type="#_x0000_t75" style="height:174.75pt;width:204.75pt;" o:ole="t" filled="f" o:preferrelative="t" stroked="f" coordsize="21600,21600">
            <v:path/>
            <v:fill on="f" focussize="0,0"/>
            <v:stroke on="f"/>
            <v:imagedata r:id="rId152" o:title=""/>
            <o:lock v:ext="edit" aspectratio="f"/>
            <w10:wrap type="none"/>
            <w10:anchorlock/>
          </v:shape>
          <o:OLEObject Type="Embed" ProgID="Visio.Drawing.15" ShapeID="_x0000_i1107" DrawAspect="Content" ObjectID="_1468075807" r:id="rId151">
            <o:LockedField>false</o:LockedField>
          </o:OLEObject>
        </w:object>
      </w:r>
    </w:p>
    <w:p w14:paraId="41C46424">
      <w:pPr>
        <w:jc w:val="center"/>
        <w:rPr>
          <w:rFonts w:hint="eastAsia"/>
          <w:bCs/>
          <w:kern w:val="0"/>
          <w:szCs w:val="21"/>
        </w:rPr>
      </w:pPr>
      <w:r>
        <w:rPr>
          <w:rFonts w:hint="eastAsia"/>
          <w:b/>
          <w:sz w:val="15"/>
          <w:szCs w:val="15"/>
        </w:rPr>
        <w:t>图4 不同方法下阻塞率性能对比</w:t>
      </w:r>
    </w:p>
    <w:p w14:paraId="09C09EB8">
      <w:pPr>
        <w:ind w:firstLine="420" w:firstLineChars="200"/>
      </w:pPr>
      <w:r>
        <w:rPr>
          <w:rFonts w:hint="eastAsia"/>
          <w:bCs/>
          <w:kern w:val="0"/>
          <w:szCs w:val="21"/>
        </w:rPr>
        <w:t>图5展示了不同方法下资源利用率的变化趋势。OXCHBH+ODUHBH资源利用率最差；MCRS因资源独占导致ODUk利用率较低，而本文方法在保障高优业务直达路径的同时，低优业务通过ODUk复用，资源利用率可以达到72%，比MCRS提升了将近20%，兼顾了资源效率与业务性能保障，进一步验证了本文方法在光层、电层调度上的资源协同优势，能够同时较好利用光层和电层资源。</w:t>
      </w:r>
    </w:p>
    <w:p w14:paraId="6370069E">
      <w:pPr>
        <w:jc w:val="center"/>
      </w:pPr>
      <w:r>
        <w:object>
          <v:shape id="_x0000_i1108" o:spt="75" type="#_x0000_t75" style="height:183.75pt;width:216pt;" o:ole="t" filled="f" o:preferrelative="t" stroked="f" coordsize="21600,21600">
            <v:path/>
            <v:fill on="f" focussize="0,0"/>
            <v:stroke on="f"/>
            <v:imagedata r:id="rId154" o:title=""/>
            <o:lock v:ext="edit" aspectratio="f"/>
            <w10:wrap type="none"/>
            <w10:anchorlock/>
          </v:shape>
          <o:OLEObject Type="Embed" ProgID="Visio.Drawing.15" ShapeID="_x0000_i1108" DrawAspect="Content" ObjectID="_1468075808" r:id="rId153">
            <o:LockedField>false</o:LockedField>
          </o:OLEObject>
        </w:object>
      </w:r>
    </w:p>
    <w:p w14:paraId="54726905">
      <w:pPr>
        <w:jc w:val="center"/>
        <w:rPr>
          <w:rFonts w:hint="eastAsia"/>
          <w:bCs/>
          <w:kern w:val="0"/>
          <w:szCs w:val="21"/>
        </w:rPr>
      </w:pPr>
      <w:r>
        <w:rPr>
          <w:rFonts w:hint="eastAsia"/>
          <w:b/>
          <w:sz w:val="15"/>
          <w:szCs w:val="15"/>
        </w:rPr>
        <w:t>图5 不同方法下资源利用率性能对比</w:t>
      </w:r>
    </w:p>
    <w:p w14:paraId="69150AB1">
      <w:pPr>
        <w:ind w:firstLine="420" w:firstLineChars="200"/>
        <w:rPr>
          <w:rFonts w:hint="eastAsia"/>
          <w:bCs/>
          <w:color w:val="00B0F0"/>
          <w:kern w:val="0"/>
          <w:szCs w:val="21"/>
        </w:rPr>
      </w:pPr>
      <w:r>
        <w:rPr>
          <w:rFonts w:hint="eastAsia"/>
          <w:bCs/>
          <w:kern w:val="0"/>
          <w:szCs w:val="21"/>
        </w:rPr>
        <w:t>图6展示了不同方法下高优先级与低优先级业务的平均时延。结果显示，在不同业务负载下，所提方法在两类业务间均实现了良好的时延保障。对于高优先级业务，平均时延控制在 1.50ms 较低范围内，明显优于OXCHBH+ODUHBH下的业务平均时延。对于低优先级业务，该方法平均时延控制在2.40ms左右。同时，高优先级平均业务在不同负载下的时延标准差仅为0.02ms，低优先级平均业务标准差约为为0.05ms，平均时延并未随业务负载的显著增加而产生大幅波动。这充分验证了fgOTN硬管道物理时隙隔离下确定性时延的优势，不受网络拥塞影响。图中高低优先级业务之间的平均时延差异主要源于差异化的路径选择策略而非资源竞争，高优先级业务由 SDN 控制器优选最短路径和低跳数直达，以降低传输时延，而低优先级业务为提升全网资源利用率，倾向于选择多跳复用途径。这种设计既满足高优业务 SLA要求，又实现低优业务资源高效利用，符合电力通信网多业务承载需求。</w:t>
      </w:r>
    </w:p>
    <w:p w14:paraId="025F9620">
      <w:pPr>
        <w:ind w:firstLine="420" w:firstLineChars="200"/>
        <w:jc w:val="center"/>
        <w:rPr>
          <w:rFonts w:hint="eastAsia"/>
          <w:bCs/>
          <w:color w:val="0000FF"/>
          <w:kern w:val="0"/>
          <w:szCs w:val="21"/>
        </w:rPr>
      </w:pPr>
    </w:p>
    <w:p w14:paraId="4C575F39">
      <w:pPr>
        <w:ind w:firstLine="420" w:firstLineChars="200"/>
        <w:jc w:val="center"/>
        <w:rPr>
          <w:rFonts w:hint="eastAsia"/>
          <w:bCs/>
          <w:color w:val="0000FF"/>
          <w:kern w:val="0"/>
          <w:szCs w:val="21"/>
        </w:rPr>
      </w:pPr>
      <w:r>
        <w:rPr>
          <w:rFonts w:hint="eastAsia"/>
          <w:bCs/>
          <w:color w:val="0000FF"/>
          <w:kern w:val="0"/>
          <w:szCs w:val="21"/>
        </w:rPr>
        <w:object>
          <v:shape id="_x0000_i1109" o:spt="75" type="#_x0000_t75" style="height:184.5pt;width:213.75pt;" o:ole="t" filled="f" o:preferrelative="t" stroked="f" coordsize="21600,21600">
            <v:path/>
            <v:fill on="f" focussize="0,0"/>
            <v:stroke on="f"/>
            <v:imagedata r:id="rId156" o:title=""/>
            <o:lock v:ext="edit" aspectratio="f"/>
            <w10:wrap type="none"/>
            <w10:anchorlock/>
          </v:shape>
          <o:OLEObject Type="Embed" ProgID="Visio.Drawing.15" ShapeID="_x0000_i1109" DrawAspect="Content" ObjectID="_1468075809" r:id="rId155">
            <o:LockedField>false</o:LockedField>
          </o:OLEObject>
        </w:object>
      </w:r>
    </w:p>
    <w:p w14:paraId="399A8998">
      <w:pPr>
        <w:ind w:firstLine="420" w:firstLineChars="200"/>
        <w:jc w:val="center"/>
        <w:rPr>
          <w:rFonts w:hint="eastAsia"/>
          <w:bCs/>
          <w:kern w:val="0"/>
          <w:szCs w:val="21"/>
        </w:rPr>
      </w:pPr>
      <w:r>
        <w:rPr>
          <w:rFonts w:hint="eastAsia"/>
          <w:bCs/>
          <w:kern w:val="0"/>
          <w:szCs w:val="21"/>
        </w:rPr>
        <w:t>图6 不同方法下平均时延性能对比</w:t>
      </w:r>
    </w:p>
    <w:p w14:paraId="76BD94B8">
      <w:pPr>
        <w:ind w:firstLine="420"/>
        <w:jc w:val="left"/>
        <w:rPr>
          <w:rFonts w:hint="eastAsia"/>
          <w:bCs/>
          <w:kern w:val="0"/>
          <w:szCs w:val="21"/>
        </w:rPr>
      </w:pPr>
      <w:r>
        <w:rPr>
          <w:rFonts w:hint="eastAsia"/>
          <w:bCs/>
          <w:kern w:val="0"/>
          <w:szCs w:val="21"/>
        </w:rPr>
        <w:t>如图7所示，本文所提方法</w:t>
      </w:r>
      <w:r>
        <w:rPr>
          <w:bCs/>
          <w:kern w:val="0"/>
          <w:szCs w:val="21"/>
        </w:rPr>
        <w:t>的</w:t>
      </w:r>
      <w:r>
        <w:rPr>
          <w:rFonts w:hint="eastAsia"/>
          <w:bCs/>
          <w:kern w:val="0"/>
          <w:szCs w:val="21"/>
        </w:rPr>
        <w:t>高优先级业务</w:t>
      </w:r>
      <w:r>
        <w:rPr>
          <w:bCs/>
          <w:kern w:val="0"/>
          <w:szCs w:val="21"/>
        </w:rPr>
        <w:t>调度成本显著</w:t>
      </w:r>
      <w:r>
        <w:rPr>
          <w:rFonts w:hint="eastAsia"/>
          <w:bCs/>
          <w:kern w:val="0"/>
          <w:szCs w:val="21"/>
        </w:rPr>
        <w:t>低于OXCHBH+ODUHBH的调度成本</w:t>
      </w:r>
      <w:r>
        <w:rPr>
          <w:bCs/>
          <w:kern w:val="0"/>
          <w:szCs w:val="21"/>
        </w:rPr>
        <w:t>，且与 MCRS</w:t>
      </w:r>
      <w:r>
        <w:rPr>
          <w:rFonts w:hint="eastAsia"/>
          <w:bCs/>
          <w:kern w:val="0"/>
          <w:szCs w:val="21"/>
        </w:rPr>
        <w:t>的调度成本范围相持平，而本文方法低优先级业务平均成本显著低于</w:t>
      </w:r>
      <w:r>
        <w:rPr>
          <w:bCs/>
          <w:kern w:val="0"/>
          <w:szCs w:val="21"/>
        </w:rPr>
        <w:t>MCRS</w:t>
      </w:r>
      <w:r>
        <w:rPr>
          <w:rFonts w:hint="eastAsia"/>
          <w:bCs/>
          <w:kern w:val="0"/>
          <w:szCs w:val="21"/>
        </w:rPr>
        <w:t>。其中，高优先级业务平均成本由14.37降至13.19；低优先级业务平均成本由12.64降至11.60，始终保持较低水平，体现出调度策略在保障关键业务性能的同时，能够有效控制资源开销，在不同业务负载下均展现出良好的成本控制能力。</w:t>
      </w:r>
    </w:p>
    <w:p w14:paraId="5EC9F59B">
      <w:pPr>
        <w:jc w:val="center"/>
      </w:pPr>
      <w:r>
        <w:object>
          <v:shape id="_x0000_i1110" o:spt="75" type="#_x0000_t75" style="height:180.75pt;width:212.25pt;" o:ole="t" filled="f" o:preferrelative="t" stroked="f" coordsize="21600,21600">
            <v:path/>
            <v:fill on="f" focussize="0,0"/>
            <v:stroke on="f"/>
            <v:imagedata r:id="rId158" o:title=""/>
            <o:lock v:ext="edit" aspectratio="f"/>
            <w10:wrap type="none"/>
            <w10:anchorlock/>
          </v:shape>
          <o:OLEObject Type="Embed" ProgID="Visio.Drawing.15" ShapeID="_x0000_i1110" DrawAspect="Content" ObjectID="_1468075810" r:id="rId157">
            <o:LockedField>false</o:LockedField>
          </o:OLEObject>
        </w:object>
      </w:r>
    </w:p>
    <w:p w14:paraId="0B52CE96">
      <w:pPr>
        <w:jc w:val="center"/>
        <w:rPr>
          <w:rFonts w:hint="eastAsia"/>
          <w:bCs/>
          <w:kern w:val="0"/>
          <w:szCs w:val="21"/>
        </w:rPr>
      </w:pPr>
      <w:r>
        <w:rPr>
          <w:rFonts w:hint="eastAsia"/>
          <w:b/>
          <w:sz w:val="15"/>
          <w:szCs w:val="15"/>
        </w:rPr>
        <w:t>图7 不同方法下平均成本性能对比</w:t>
      </w:r>
    </w:p>
    <w:p w14:paraId="209CF16D">
      <w:pPr>
        <w:rPr>
          <w:rFonts w:hint="eastAsia"/>
          <w:b/>
          <w:szCs w:val="21"/>
        </w:rPr>
      </w:pPr>
      <w:r>
        <w:rPr>
          <w:rFonts w:hint="eastAsia"/>
          <w:b/>
          <w:szCs w:val="21"/>
        </w:rPr>
        <w:t>5结束语</w:t>
      </w:r>
    </w:p>
    <w:p w14:paraId="18C61ED9">
      <w:pPr>
        <w:ind w:firstLine="420" w:firstLineChars="200"/>
        <w:rPr>
          <w:szCs w:val="21"/>
        </w:rPr>
      </w:pPr>
      <w:r>
        <w:rPr>
          <w:rFonts w:hint="eastAsia"/>
          <w:bCs/>
          <w:kern w:val="0"/>
          <w:szCs w:val="21"/>
        </w:rPr>
        <w:t>针对传统OTN电力通信网无法兼顾业务时延与网络资源高效利用的问题，本文提出了一种基于fgOTN的多层资源协同调度方法，通过SDN实现资源协同下发，并基于HG-PSO算法进行了资源调度，能够有效降高低优先级业务的平均时延与阻塞率，并实现资源的优化，满足电力业务的差异化承载需求。目前研究在算法收敛速度上仍有提升空间，未来将改进自适应算法优化，增强动态场景响应能力。</w:t>
      </w:r>
    </w:p>
    <w:p w14:paraId="61357693">
      <w:pPr>
        <w:rPr>
          <w:b/>
          <w:szCs w:val="21"/>
        </w:rPr>
      </w:pPr>
      <w:r>
        <w:rPr>
          <w:b/>
          <w:szCs w:val="21"/>
        </w:rPr>
        <w:t>参考文献：</w:t>
      </w:r>
    </w:p>
    <w:p w14:paraId="60895ECE">
      <w:pPr>
        <w:rPr>
          <w:szCs w:val="21"/>
        </w:rPr>
      </w:pPr>
      <w:r>
        <w:rPr>
          <w:szCs w:val="21"/>
        </w:rPr>
        <w:t>[1]何玲</w:t>
      </w:r>
      <w:r>
        <w:rPr>
          <w:rFonts w:hint="eastAsia"/>
          <w:szCs w:val="21"/>
        </w:rPr>
        <w:t>，</w:t>
      </w:r>
      <w:r>
        <w:rPr>
          <w:szCs w:val="21"/>
        </w:rPr>
        <w:t>郭庆瑞</w:t>
      </w:r>
      <w:r>
        <w:rPr>
          <w:rFonts w:hint="eastAsia"/>
          <w:szCs w:val="21"/>
        </w:rPr>
        <w:t>，</w:t>
      </w:r>
      <w:r>
        <w:rPr>
          <w:szCs w:val="21"/>
        </w:rPr>
        <w:t>辛亚楠</w:t>
      </w:r>
      <w:r>
        <w:rPr>
          <w:rFonts w:hint="eastAsia"/>
          <w:szCs w:val="21"/>
        </w:rPr>
        <w:t>，</w:t>
      </w:r>
      <w:r>
        <w:rPr>
          <w:szCs w:val="21"/>
        </w:rPr>
        <w:t>等</w:t>
      </w:r>
      <w:r>
        <w:rPr>
          <w:rFonts w:hint="eastAsia"/>
          <w:szCs w:val="21"/>
        </w:rPr>
        <w:t xml:space="preserve">. </w:t>
      </w:r>
      <w:r>
        <w:rPr>
          <w:szCs w:val="21"/>
        </w:rPr>
        <w:t>基于OSU的OTN多颗粒度业务承载效果评估[J/OL]. 光通信技术</w:t>
      </w:r>
      <w:r>
        <w:rPr>
          <w:rFonts w:hint="eastAsia"/>
          <w:szCs w:val="21"/>
        </w:rPr>
        <w:t>，</w:t>
      </w:r>
      <w:r>
        <w:rPr>
          <w:szCs w:val="21"/>
        </w:rPr>
        <w:t>1-11[2025-11-27].</w:t>
      </w:r>
      <w:r>
        <w:rPr>
          <w:rFonts w:hint="eastAsia"/>
          <w:szCs w:val="21"/>
        </w:rPr>
        <w:t xml:space="preserve"> https://link.cnki.net/urlid/45.1160.TN.20251017.1422.002.</w:t>
      </w:r>
    </w:p>
    <w:p w14:paraId="1AB4B696">
      <w:pPr>
        <w:rPr>
          <w:szCs w:val="21"/>
        </w:rPr>
      </w:pPr>
      <w:r>
        <w:rPr>
          <w:szCs w:val="21"/>
        </w:rPr>
        <w:t>[2]张丽霞，张建亮，安毅，等</w:t>
      </w:r>
      <w:r>
        <w:rPr>
          <w:rFonts w:hint="eastAsia"/>
          <w:szCs w:val="21"/>
        </w:rPr>
        <w:t xml:space="preserve">. </w:t>
      </w:r>
      <w:r>
        <w:rPr>
          <w:szCs w:val="21"/>
        </w:rPr>
        <w:t>电力通信中SDON光传输网业务承载性能评估[J]. 光通信研究，2023，</w:t>
      </w:r>
      <w:r>
        <w:rPr>
          <w:rFonts w:hint="eastAsia"/>
          <w:szCs w:val="21"/>
        </w:rPr>
        <w:t>（</w:t>
      </w:r>
      <w:r>
        <w:rPr>
          <w:szCs w:val="21"/>
        </w:rPr>
        <w:t>05</w:t>
      </w:r>
      <w:r>
        <w:rPr>
          <w:rFonts w:hint="eastAsia"/>
          <w:szCs w:val="21"/>
        </w:rPr>
        <w:t>）</w:t>
      </w:r>
      <w:r>
        <w:rPr>
          <w:szCs w:val="21"/>
        </w:rPr>
        <w:t>：30-37. DOI：10.13756/j.gtxyj.2023.05.005</w:t>
      </w:r>
      <w:r>
        <w:rPr>
          <w:rFonts w:hint="eastAsia"/>
          <w:szCs w:val="21"/>
        </w:rPr>
        <w:t>.</w:t>
      </w:r>
    </w:p>
    <w:p w14:paraId="1D06E747">
      <w:pPr>
        <w:rPr>
          <w:szCs w:val="21"/>
        </w:rPr>
      </w:pPr>
      <w:r>
        <w:rPr>
          <w:szCs w:val="21"/>
        </w:rPr>
        <w:t>[</w:t>
      </w:r>
      <w:r>
        <w:rPr>
          <w:rFonts w:hint="eastAsia"/>
          <w:szCs w:val="21"/>
        </w:rPr>
        <w:t>3</w:t>
      </w:r>
      <w:r>
        <w:rPr>
          <w:szCs w:val="21"/>
        </w:rPr>
        <w:t>]</w:t>
      </w:r>
      <w:r>
        <w:rPr>
          <w:rFonts w:hint="eastAsia"/>
          <w:szCs w:val="21"/>
        </w:rPr>
        <w:t xml:space="preserve"> </w:t>
      </w:r>
      <w:r>
        <w:rPr>
          <w:szCs w:val="21"/>
        </w:rPr>
        <w:t>ZHAO J</w:t>
      </w:r>
      <w:r>
        <w:rPr>
          <w:rFonts w:hint="eastAsia"/>
          <w:szCs w:val="21"/>
        </w:rPr>
        <w:t xml:space="preserve">, </w:t>
      </w:r>
      <w:r>
        <w:rPr>
          <w:szCs w:val="21"/>
        </w:rPr>
        <w:t>TANG R</w:t>
      </w:r>
      <w:r>
        <w:rPr>
          <w:rFonts w:hint="eastAsia"/>
          <w:szCs w:val="21"/>
        </w:rPr>
        <w:t xml:space="preserve">, </w:t>
      </w:r>
      <w:r>
        <w:rPr>
          <w:szCs w:val="21"/>
        </w:rPr>
        <w:t>GUANG Z</w:t>
      </w:r>
      <w:r>
        <w:rPr>
          <w:rFonts w:hint="eastAsia"/>
          <w:szCs w:val="21"/>
        </w:rPr>
        <w:t xml:space="preserve">, </w:t>
      </w:r>
      <w:r>
        <w:rPr>
          <w:szCs w:val="21"/>
        </w:rPr>
        <w:t>et al. Research on key technologies and applications of fine grain Optical Transport Network（fgOTN）for Electric Power Communication Network[C]//IEEE. 2025 IEEE 7th International Conference on Communications, Information System and Computer Engineering（CISCE）</w:t>
      </w:r>
      <w:r>
        <w:rPr>
          <w:rFonts w:hint="eastAsia"/>
          <w:szCs w:val="21"/>
        </w:rPr>
        <w:t xml:space="preserve">, </w:t>
      </w:r>
      <w:r>
        <w:rPr>
          <w:szCs w:val="21"/>
        </w:rPr>
        <w:t>Xi'an, China</w:t>
      </w:r>
      <w:r>
        <w:rPr>
          <w:rFonts w:hint="eastAsia"/>
          <w:szCs w:val="21"/>
        </w:rPr>
        <w:t xml:space="preserve">, </w:t>
      </w:r>
      <w:r>
        <w:rPr>
          <w:szCs w:val="21"/>
        </w:rPr>
        <w:t>2025. New York: IEEE, 2025: 1-5.</w:t>
      </w:r>
    </w:p>
    <w:p w14:paraId="04862473">
      <w:pPr>
        <w:rPr>
          <w:szCs w:val="21"/>
        </w:rPr>
      </w:pPr>
      <w:r>
        <w:rPr>
          <w:szCs w:val="21"/>
        </w:rPr>
        <w:t>[</w:t>
      </w:r>
      <w:r>
        <w:rPr>
          <w:rFonts w:hint="eastAsia"/>
          <w:szCs w:val="21"/>
        </w:rPr>
        <w:t>4</w:t>
      </w:r>
      <w:r>
        <w:rPr>
          <w:szCs w:val="21"/>
        </w:rPr>
        <w:t>]陈孙胜，汪毅，林洺其，等</w:t>
      </w:r>
      <w:r>
        <w:rPr>
          <w:rFonts w:hint="eastAsia"/>
          <w:szCs w:val="21"/>
        </w:rPr>
        <w:t xml:space="preserve">. </w:t>
      </w:r>
      <w:r>
        <w:rPr>
          <w:szCs w:val="21"/>
        </w:rPr>
        <w:t>新型电力系统下fgOTN的应用研究[J]. 电信科学，2025，41（1）：54-64.</w:t>
      </w:r>
    </w:p>
    <w:p w14:paraId="0C4A9DA7">
      <w:pPr>
        <w:rPr>
          <w:szCs w:val="21"/>
        </w:rPr>
      </w:pPr>
      <w:r>
        <w:rPr>
          <w:szCs w:val="21"/>
        </w:rPr>
        <w:t>[</w:t>
      </w:r>
      <w:r>
        <w:rPr>
          <w:rFonts w:hint="eastAsia"/>
          <w:szCs w:val="21"/>
        </w:rPr>
        <w:t>5</w:t>
      </w:r>
      <w:r>
        <w:rPr>
          <w:szCs w:val="21"/>
        </w:rPr>
        <w:t>]</w:t>
      </w:r>
      <w:r>
        <w:rPr>
          <w:rFonts w:hint="eastAsia"/>
          <w:szCs w:val="21"/>
        </w:rPr>
        <w:t xml:space="preserve"> </w:t>
      </w:r>
      <w:r>
        <w:rPr>
          <w:szCs w:val="21"/>
        </w:rPr>
        <w:t>LI Z，ZHAO Y，WANG W，et al. Resource-efficient protection scheme for optical service units in fifth-generation fixed networks[J]. Journal of Optical Communications and Networking</w:t>
      </w:r>
      <w:r>
        <w:rPr>
          <w:rFonts w:hint="eastAsia"/>
          <w:szCs w:val="21"/>
        </w:rPr>
        <w:t xml:space="preserve">, </w:t>
      </w:r>
      <w:r>
        <w:rPr>
          <w:szCs w:val="21"/>
        </w:rPr>
        <w:t>2023</w:t>
      </w:r>
      <w:r>
        <w:rPr>
          <w:rFonts w:hint="eastAsia"/>
          <w:szCs w:val="21"/>
        </w:rPr>
        <w:t xml:space="preserve">, </w:t>
      </w:r>
      <w:r>
        <w:rPr>
          <w:szCs w:val="21"/>
        </w:rPr>
        <w:t>15（7）</w:t>
      </w:r>
      <w:r>
        <w:rPr>
          <w:rFonts w:hint="eastAsia"/>
          <w:szCs w:val="21"/>
        </w:rPr>
        <w:t xml:space="preserve">: </w:t>
      </w:r>
      <w:r>
        <w:rPr>
          <w:szCs w:val="21"/>
        </w:rPr>
        <w:t>466-479.</w:t>
      </w:r>
    </w:p>
    <w:p w14:paraId="2221A633">
      <w:pPr>
        <w:rPr>
          <w:szCs w:val="21"/>
        </w:rPr>
      </w:pPr>
      <w:r>
        <w:rPr>
          <w:szCs w:val="21"/>
        </w:rPr>
        <w:t>[</w:t>
      </w:r>
      <w:r>
        <w:rPr>
          <w:rFonts w:hint="eastAsia"/>
          <w:szCs w:val="21"/>
        </w:rPr>
        <w:t>6</w:t>
      </w:r>
      <w:r>
        <w:rPr>
          <w:szCs w:val="21"/>
        </w:rPr>
        <w:t>]</w:t>
      </w:r>
      <w:r>
        <w:rPr>
          <w:rFonts w:hint="eastAsia"/>
          <w:szCs w:val="21"/>
        </w:rPr>
        <w:t xml:space="preserve"> LIU W, ZHAO Y, LI Y, et al. Segmented protection scheme based on maximum bandwidth sharing in F5G[J]. Journal of Optical Communications and Networking，2024，16（11）：1145-1158</w:t>
      </w:r>
      <w:r>
        <w:rPr>
          <w:szCs w:val="21"/>
        </w:rPr>
        <w:t>.</w:t>
      </w:r>
    </w:p>
    <w:p w14:paraId="0DB132B6">
      <w:pPr>
        <w:rPr>
          <w:szCs w:val="21"/>
        </w:rPr>
      </w:pPr>
      <w:r>
        <w:rPr>
          <w:szCs w:val="21"/>
        </w:rPr>
        <w:t>[</w:t>
      </w:r>
      <w:r>
        <w:rPr>
          <w:rFonts w:hint="eastAsia"/>
          <w:szCs w:val="21"/>
        </w:rPr>
        <w:t>7</w:t>
      </w:r>
      <w:r>
        <w:rPr>
          <w:szCs w:val="21"/>
        </w:rPr>
        <w:t>] YU T</w:t>
      </w:r>
      <w:r>
        <w:rPr>
          <w:rFonts w:hint="eastAsia"/>
          <w:szCs w:val="21"/>
        </w:rPr>
        <w:t xml:space="preserve">, </w:t>
      </w:r>
      <w:r>
        <w:rPr>
          <w:szCs w:val="21"/>
        </w:rPr>
        <w:t>YANG H</w:t>
      </w:r>
      <w:r>
        <w:rPr>
          <w:rFonts w:hint="eastAsia"/>
          <w:szCs w:val="21"/>
        </w:rPr>
        <w:t xml:space="preserve">, </w:t>
      </w:r>
      <w:r>
        <w:rPr>
          <w:szCs w:val="21"/>
        </w:rPr>
        <w:t>YAO Q</w:t>
      </w:r>
      <w:r>
        <w:rPr>
          <w:rFonts w:hint="eastAsia"/>
          <w:szCs w:val="21"/>
        </w:rPr>
        <w:t xml:space="preserve">, </w:t>
      </w:r>
      <w:r>
        <w:rPr>
          <w:szCs w:val="21"/>
        </w:rPr>
        <w:t>et al. Intelligent Service-Oriented Graph Representation-Assisted High-Efficiency Fine Grain Grooming for OSU-Based OTN[C]//IEEE. 2024 22nd International Conference on Optical Communications and Networks</w:t>
      </w:r>
      <w:r>
        <w:rPr>
          <w:rFonts w:hint="eastAsia"/>
          <w:szCs w:val="21"/>
        </w:rPr>
        <w:t>(</w:t>
      </w:r>
      <w:r>
        <w:rPr>
          <w:szCs w:val="21"/>
        </w:rPr>
        <w:t>ICOCN</w:t>
      </w:r>
      <w:r>
        <w:rPr>
          <w:rFonts w:hint="eastAsia"/>
          <w:szCs w:val="21"/>
        </w:rPr>
        <w:t>)</w:t>
      </w:r>
      <w:r>
        <w:rPr>
          <w:szCs w:val="21"/>
        </w:rPr>
        <w:t>，Harbin，China，2024. New York</w:t>
      </w:r>
      <w:r>
        <w:rPr>
          <w:rFonts w:hint="eastAsia"/>
          <w:szCs w:val="21"/>
        </w:rPr>
        <w:t xml:space="preserve">: </w:t>
      </w:r>
      <w:r>
        <w:rPr>
          <w:szCs w:val="21"/>
        </w:rPr>
        <w:t>IEEE</w:t>
      </w:r>
      <w:r>
        <w:rPr>
          <w:rFonts w:hint="eastAsia"/>
          <w:szCs w:val="21"/>
        </w:rPr>
        <w:t xml:space="preserve">, </w:t>
      </w:r>
      <w:r>
        <w:rPr>
          <w:szCs w:val="21"/>
        </w:rPr>
        <w:t>2024</w:t>
      </w:r>
      <w:r>
        <w:rPr>
          <w:rFonts w:hint="eastAsia"/>
          <w:szCs w:val="21"/>
        </w:rPr>
        <w:t xml:space="preserve">: </w:t>
      </w:r>
      <w:r>
        <w:rPr>
          <w:szCs w:val="21"/>
        </w:rPr>
        <w:t>1-3. DOI</w:t>
      </w:r>
      <w:r>
        <w:rPr>
          <w:rFonts w:hint="eastAsia"/>
          <w:szCs w:val="21"/>
        </w:rPr>
        <w:t xml:space="preserve">: </w:t>
      </w:r>
      <w:r>
        <w:rPr>
          <w:szCs w:val="21"/>
        </w:rPr>
        <w:t>10.1109/ICOCN63276.2024.10648549.</w:t>
      </w:r>
    </w:p>
    <w:p w14:paraId="7DE531A6">
      <w:pPr>
        <w:rPr>
          <w:szCs w:val="21"/>
        </w:rPr>
      </w:pPr>
      <w:r>
        <w:rPr>
          <w:szCs w:val="21"/>
        </w:rPr>
        <w:t>[</w:t>
      </w:r>
      <w:r>
        <w:rPr>
          <w:rFonts w:hint="eastAsia"/>
          <w:szCs w:val="21"/>
        </w:rPr>
        <w:t>8</w:t>
      </w:r>
      <w:r>
        <w:rPr>
          <w:szCs w:val="21"/>
        </w:rPr>
        <w:t>]</w:t>
      </w:r>
      <w:r>
        <w:rPr>
          <w:rFonts w:hint="eastAsia"/>
          <w:szCs w:val="21"/>
        </w:rPr>
        <w:t xml:space="preserve"> </w:t>
      </w:r>
      <w:r>
        <w:rPr>
          <w:szCs w:val="21"/>
        </w:rPr>
        <w:t>ZHAO Y</w:t>
      </w:r>
      <w:r>
        <w:rPr>
          <w:rFonts w:hint="eastAsia"/>
          <w:szCs w:val="21"/>
        </w:rPr>
        <w:t xml:space="preserve">, </w:t>
      </w:r>
      <w:r>
        <w:rPr>
          <w:szCs w:val="21"/>
        </w:rPr>
        <w:t>LIN Y</w:t>
      </w:r>
      <w:r>
        <w:rPr>
          <w:rFonts w:hint="eastAsia"/>
          <w:szCs w:val="21"/>
        </w:rPr>
        <w:t xml:space="preserve">, </w:t>
      </w:r>
      <w:r>
        <w:rPr>
          <w:szCs w:val="21"/>
        </w:rPr>
        <w:t>LI Y</w:t>
      </w:r>
      <w:r>
        <w:rPr>
          <w:rFonts w:hint="eastAsia"/>
          <w:szCs w:val="21"/>
        </w:rPr>
        <w:t xml:space="preserve">, </w:t>
      </w:r>
      <w:r>
        <w:rPr>
          <w:szCs w:val="21"/>
        </w:rPr>
        <w:t>et al. Multi-layer resource scheduling architecture and algorithm for a service-oriented optical network based on a fine grain OTN[J]. Journal of Optical Communications and Networking</w:t>
      </w:r>
      <w:r>
        <w:rPr>
          <w:rFonts w:hint="eastAsia"/>
          <w:szCs w:val="21"/>
        </w:rPr>
        <w:t xml:space="preserve">, </w:t>
      </w:r>
      <w:r>
        <w:rPr>
          <w:szCs w:val="21"/>
        </w:rPr>
        <w:t>2024</w:t>
      </w:r>
      <w:r>
        <w:rPr>
          <w:rFonts w:hint="eastAsia"/>
          <w:szCs w:val="21"/>
        </w:rPr>
        <w:t xml:space="preserve">, </w:t>
      </w:r>
      <w:r>
        <w:rPr>
          <w:szCs w:val="21"/>
        </w:rPr>
        <w:t>16</w:t>
      </w:r>
      <w:r>
        <w:rPr>
          <w:rFonts w:hint="eastAsia"/>
          <w:szCs w:val="21"/>
        </w:rPr>
        <w:t>（</w:t>
      </w:r>
      <w:r>
        <w:rPr>
          <w:szCs w:val="21"/>
        </w:rPr>
        <w:t>10</w:t>
      </w:r>
      <w:r>
        <w:rPr>
          <w:rFonts w:hint="eastAsia"/>
          <w:szCs w:val="21"/>
        </w:rPr>
        <w:t xml:space="preserve">）: </w:t>
      </w:r>
      <w:r>
        <w:rPr>
          <w:szCs w:val="21"/>
        </w:rPr>
        <w:t>F13-F25.</w:t>
      </w:r>
    </w:p>
    <w:p w14:paraId="0943DA64">
      <w:pPr>
        <w:rPr>
          <w:szCs w:val="21"/>
        </w:rPr>
      </w:pPr>
      <w:r>
        <w:rPr>
          <w:szCs w:val="21"/>
        </w:rPr>
        <w:t>[</w:t>
      </w:r>
      <w:r>
        <w:rPr>
          <w:rFonts w:hint="eastAsia"/>
          <w:szCs w:val="21"/>
        </w:rPr>
        <w:t>9</w:t>
      </w:r>
      <w:r>
        <w:rPr>
          <w:szCs w:val="21"/>
        </w:rPr>
        <w:t>]</w:t>
      </w:r>
      <w:r>
        <w:rPr>
          <w:rFonts w:hint="eastAsia"/>
          <w:szCs w:val="21"/>
        </w:rPr>
        <w:t xml:space="preserve"> </w:t>
      </w:r>
      <w:r>
        <w:rPr>
          <w:szCs w:val="21"/>
        </w:rPr>
        <w:t>CASELLAS R，et al. Control and management of flexi-grid optical networks with an integrated stateful path computation element and OpenFlow controller [invited][J]. Journal of Optical Communications and Networking</w:t>
      </w:r>
      <w:r>
        <w:rPr>
          <w:rFonts w:hint="eastAsia"/>
          <w:szCs w:val="21"/>
        </w:rPr>
        <w:t xml:space="preserve">, </w:t>
      </w:r>
      <w:r>
        <w:rPr>
          <w:szCs w:val="21"/>
        </w:rPr>
        <w:t>2013</w:t>
      </w:r>
      <w:r>
        <w:rPr>
          <w:rFonts w:hint="eastAsia"/>
          <w:szCs w:val="21"/>
        </w:rPr>
        <w:t xml:space="preserve">, </w:t>
      </w:r>
      <w:r>
        <w:rPr>
          <w:szCs w:val="21"/>
        </w:rPr>
        <w:t>5</w:t>
      </w:r>
      <w:r>
        <w:rPr>
          <w:rFonts w:hint="eastAsia"/>
          <w:szCs w:val="21"/>
        </w:rPr>
        <w:t>（</w:t>
      </w:r>
      <w:r>
        <w:rPr>
          <w:szCs w:val="21"/>
        </w:rPr>
        <w:t>10</w:t>
      </w:r>
      <w:r>
        <w:rPr>
          <w:rFonts w:hint="eastAsia"/>
          <w:szCs w:val="21"/>
        </w:rPr>
        <w:t>）:</w:t>
      </w:r>
      <w:r>
        <w:rPr>
          <w:szCs w:val="21"/>
        </w:rPr>
        <w:t>A57-A65. DOI</w:t>
      </w:r>
      <w:r>
        <w:rPr>
          <w:rFonts w:hint="eastAsia"/>
          <w:szCs w:val="21"/>
        </w:rPr>
        <w:t>:</w:t>
      </w:r>
      <w:r>
        <w:rPr>
          <w:szCs w:val="21"/>
        </w:rPr>
        <w:t>10.1364/JOCN.5.000A57.</w:t>
      </w:r>
    </w:p>
    <w:p w14:paraId="23E35494">
      <w:pPr>
        <w:rPr>
          <w:szCs w:val="21"/>
          <w:shd w:val="clear" w:color="auto" w:fill="FFFFFF"/>
        </w:rPr>
      </w:pPr>
      <w:r>
        <w:rPr>
          <w:szCs w:val="21"/>
        </w:rPr>
        <w:t>[</w:t>
      </w:r>
      <w:r>
        <w:rPr>
          <w:rFonts w:hint="eastAsia"/>
          <w:szCs w:val="21"/>
        </w:rPr>
        <w:t>10</w:t>
      </w:r>
      <w:r>
        <w:rPr>
          <w:szCs w:val="21"/>
        </w:rPr>
        <w:t>]</w:t>
      </w:r>
      <w:r>
        <w:rPr>
          <w:rFonts w:hint="eastAsia"/>
          <w:szCs w:val="21"/>
        </w:rPr>
        <w:t xml:space="preserve"> </w:t>
      </w:r>
      <w:r>
        <w:rPr>
          <w:szCs w:val="21"/>
        </w:rPr>
        <w:t>YANG Z</w:t>
      </w:r>
      <w:r>
        <w:rPr>
          <w:rFonts w:hint="eastAsia"/>
          <w:szCs w:val="21"/>
        </w:rPr>
        <w:t xml:space="preserve">, </w:t>
      </w:r>
      <w:r>
        <w:rPr>
          <w:szCs w:val="21"/>
        </w:rPr>
        <w:t>GU R</w:t>
      </w:r>
      <w:r>
        <w:rPr>
          <w:rFonts w:hint="eastAsia"/>
          <w:szCs w:val="21"/>
        </w:rPr>
        <w:t xml:space="preserve">, </w:t>
      </w:r>
      <w:r>
        <w:rPr>
          <w:szCs w:val="21"/>
        </w:rPr>
        <w:t>JI Y. Energy Efficient Service Provisioning in Computing Power Network over OSU-Based OTN[C]//IEEE. 2022 Asia Communications and Photonics Conference（ACP），Shenzhen</w:t>
      </w:r>
      <w:r>
        <w:rPr>
          <w:rFonts w:hint="eastAsia"/>
          <w:szCs w:val="21"/>
        </w:rPr>
        <w:t xml:space="preserve">, </w:t>
      </w:r>
      <w:r>
        <w:rPr>
          <w:szCs w:val="21"/>
        </w:rPr>
        <w:t>China</w:t>
      </w:r>
      <w:r>
        <w:rPr>
          <w:rFonts w:hint="eastAsia"/>
          <w:szCs w:val="21"/>
        </w:rPr>
        <w:t xml:space="preserve">, </w:t>
      </w:r>
      <w:r>
        <w:rPr>
          <w:szCs w:val="21"/>
        </w:rPr>
        <w:t>2022. New York</w:t>
      </w:r>
      <w:r>
        <w:rPr>
          <w:rFonts w:hint="eastAsia"/>
          <w:szCs w:val="21"/>
        </w:rPr>
        <w:t xml:space="preserve">: </w:t>
      </w:r>
      <w:r>
        <w:rPr>
          <w:szCs w:val="21"/>
        </w:rPr>
        <w:t>IEEE</w:t>
      </w:r>
      <w:r>
        <w:rPr>
          <w:rFonts w:hint="eastAsia"/>
          <w:szCs w:val="21"/>
        </w:rPr>
        <w:t xml:space="preserve">, </w:t>
      </w:r>
      <w:r>
        <w:rPr>
          <w:szCs w:val="21"/>
        </w:rPr>
        <w:t>2022</w:t>
      </w:r>
      <w:r>
        <w:rPr>
          <w:rFonts w:hint="eastAsia"/>
          <w:szCs w:val="21"/>
        </w:rPr>
        <w:t xml:space="preserve">: </w:t>
      </w:r>
      <w:r>
        <w:rPr>
          <w:szCs w:val="21"/>
        </w:rPr>
        <w:t>1306-1311.</w:t>
      </w:r>
    </w:p>
    <w:p w14:paraId="2E900BDB">
      <w:pPr>
        <w:rPr>
          <w:b/>
          <w:szCs w:val="21"/>
        </w:rPr>
      </w:pPr>
    </w:p>
    <w:p w14:paraId="155FE7D1">
      <w:pPr>
        <w:rPr>
          <w:rFonts w:hint="eastAsia"/>
          <w:szCs w:val="21"/>
        </w:rPr>
      </w:pPr>
      <w:r>
        <w:rPr>
          <w:rFonts w:hint="eastAsia"/>
          <w:b/>
          <w:szCs w:val="21"/>
        </w:rPr>
        <w:t>收稿</w:t>
      </w:r>
      <w:r>
        <w:rPr>
          <w:b/>
          <w:szCs w:val="21"/>
        </w:rPr>
        <w:t>日期</w:t>
      </w:r>
      <w:r>
        <w:rPr>
          <w:szCs w:val="21"/>
        </w:rPr>
        <w:t>：</w:t>
      </w:r>
    </w:p>
    <w:p w14:paraId="70E75EF8">
      <w:pPr>
        <w:widowControl/>
        <w:jc w:val="left"/>
        <w:rPr>
          <w:rFonts w:hint="eastAsia"/>
          <w:b/>
          <w:szCs w:val="21"/>
        </w:rPr>
      </w:pPr>
      <w:r>
        <w:rPr>
          <w:b/>
          <w:szCs w:val="21"/>
        </w:rPr>
        <w:t>基金项目：</w:t>
      </w:r>
      <w:r>
        <w:rPr>
          <w:rFonts w:hint="eastAsia"/>
          <w:szCs w:val="21"/>
        </w:rPr>
        <w:t>国网浙江省电力有限公司科技项目（5211WZ240005）</w:t>
      </w:r>
    </w:p>
    <w:p w14:paraId="3E49BFD8">
      <w:pPr>
        <w:rPr>
          <w:szCs w:val="21"/>
        </w:rPr>
      </w:pPr>
      <w:r>
        <w:rPr>
          <w:b/>
          <w:szCs w:val="21"/>
        </w:rPr>
        <w:t>作者简介：</w:t>
      </w:r>
      <w:r>
        <w:rPr>
          <w:rFonts w:hint="eastAsia"/>
          <w:szCs w:val="21"/>
        </w:rPr>
        <w:t>贾惠彬</w:t>
      </w:r>
      <w:r>
        <w:rPr>
          <w:szCs w:val="21"/>
        </w:rPr>
        <w:t>（19</w:t>
      </w:r>
      <w:r>
        <w:rPr>
          <w:rFonts w:hint="eastAsia"/>
          <w:szCs w:val="21"/>
        </w:rPr>
        <w:t>79</w:t>
      </w:r>
      <w:r>
        <w:rPr>
          <w:szCs w:val="21"/>
        </w:rPr>
        <w:t>—），男，</w:t>
      </w:r>
      <w:r>
        <w:rPr>
          <w:rFonts w:hint="eastAsia"/>
          <w:szCs w:val="21"/>
        </w:rPr>
        <w:t>华北电力大学电子与通信工程系副</w:t>
      </w:r>
      <w:r>
        <w:rPr>
          <w:szCs w:val="21"/>
        </w:rPr>
        <w:t>教授，博士，主要研究领域为智能电网通信与信息技术</w:t>
      </w:r>
      <w:r>
        <w:rPr>
          <w:rFonts w:hint="eastAsia"/>
          <w:szCs w:val="21"/>
        </w:rPr>
        <w:t>，参与国家自然科学基金项目3项，省部级自然科学基金项目1项，国家电网公司横向项目12项；申请发明专利20项；共发表论文50篇，被SCI或EI检索20篇</w:t>
      </w:r>
      <w:r>
        <w:rPr>
          <w:szCs w:val="21"/>
        </w:rPr>
        <w:t>。</w:t>
      </w:r>
    </w:p>
    <w:p w14:paraId="06281042">
      <w:pPr>
        <w:rPr>
          <w:rFonts w:hint="eastAsia"/>
          <w:lang/>
        </w:rPr>
      </w:pPr>
      <w:r>
        <w:rPr>
          <w:rFonts w:hint="eastAsia"/>
        </w:rPr>
        <w:drawing>
          <wp:inline distT="0" distB="0" distL="114300" distR="114300">
            <wp:extent cx="492760" cy="720090"/>
            <wp:effectExtent l="0" t="0" r="2540" b="3810"/>
            <wp:docPr id="1" name="图片 148" descr="导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48" descr="导照片"/>
                    <pic:cNvPicPr>
                      <a:picLocks noChangeAspect="1"/>
                    </pic:cNvPicPr>
                  </pic:nvPicPr>
                  <pic:blipFill>
                    <a:blip r:embed="rId159"/>
                    <a:stretch>
                      <a:fillRect/>
                    </a:stretch>
                  </pic:blipFill>
                  <pic:spPr>
                    <a:xfrm>
                      <a:off x="0" y="0"/>
                      <a:ext cx="492760" cy="720090"/>
                    </a:xfrm>
                    <a:prstGeom prst="rect">
                      <a:avLst/>
                    </a:prstGeom>
                    <a:noFill/>
                    <a:ln>
                      <a:noFill/>
                    </a:ln>
                  </pic:spPr>
                </pic:pic>
              </a:graphicData>
            </a:graphic>
          </wp:inline>
        </w:drawing>
      </w:r>
    </w:p>
    <w:sectPr>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29A"/>
    <w:rsid w:val="000243AA"/>
    <w:rsid w:val="00030833"/>
    <w:rsid w:val="00037DF2"/>
    <w:rsid w:val="00045035"/>
    <w:rsid w:val="000458A9"/>
    <w:rsid w:val="00052D74"/>
    <w:rsid w:val="000625F9"/>
    <w:rsid w:val="00072CCB"/>
    <w:rsid w:val="00080DF1"/>
    <w:rsid w:val="000D462F"/>
    <w:rsid w:val="000E6AF8"/>
    <w:rsid w:val="000F114B"/>
    <w:rsid w:val="000F7C33"/>
    <w:rsid w:val="000F7C7C"/>
    <w:rsid w:val="001015D9"/>
    <w:rsid w:val="001343E9"/>
    <w:rsid w:val="00135BD7"/>
    <w:rsid w:val="00135F8D"/>
    <w:rsid w:val="00141CCE"/>
    <w:rsid w:val="00146C8E"/>
    <w:rsid w:val="0014790E"/>
    <w:rsid w:val="001562A4"/>
    <w:rsid w:val="001664A3"/>
    <w:rsid w:val="001775AF"/>
    <w:rsid w:val="00182C48"/>
    <w:rsid w:val="001864E1"/>
    <w:rsid w:val="00186E1C"/>
    <w:rsid w:val="001875FC"/>
    <w:rsid w:val="00197193"/>
    <w:rsid w:val="00197BD7"/>
    <w:rsid w:val="001A2626"/>
    <w:rsid w:val="001B174F"/>
    <w:rsid w:val="001D429A"/>
    <w:rsid w:val="001F5A3F"/>
    <w:rsid w:val="00202D03"/>
    <w:rsid w:val="0021250A"/>
    <w:rsid w:val="00232F6E"/>
    <w:rsid w:val="002504C4"/>
    <w:rsid w:val="00251E18"/>
    <w:rsid w:val="00255698"/>
    <w:rsid w:val="00274529"/>
    <w:rsid w:val="00276481"/>
    <w:rsid w:val="00297639"/>
    <w:rsid w:val="002B675B"/>
    <w:rsid w:val="002C02CE"/>
    <w:rsid w:val="002C40AC"/>
    <w:rsid w:val="002D15C7"/>
    <w:rsid w:val="002E73D7"/>
    <w:rsid w:val="00312337"/>
    <w:rsid w:val="003278C4"/>
    <w:rsid w:val="003540A2"/>
    <w:rsid w:val="003710D3"/>
    <w:rsid w:val="00375C88"/>
    <w:rsid w:val="00385940"/>
    <w:rsid w:val="00386928"/>
    <w:rsid w:val="003A0914"/>
    <w:rsid w:val="003B1487"/>
    <w:rsid w:val="003B4E2D"/>
    <w:rsid w:val="003B61A3"/>
    <w:rsid w:val="003C3C56"/>
    <w:rsid w:val="003C7469"/>
    <w:rsid w:val="003D2DC7"/>
    <w:rsid w:val="003E12B2"/>
    <w:rsid w:val="003E6DB0"/>
    <w:rsid w:val="003F6019"/>
    <w:rsid w:val="00401201"/>
    <w:rsid w:val="00401F62"/>
    <w:rsid w:val="00414FF6"/>
    <w:rsid w:val="00421FE7"/>
    <w:rsid w:val="004333AB"/>
    <w:rsid w:val="00447727"/>
    <w:rsid w:val="0045082D"/>
    <w:rsid w:val="00476E03"/>
    <w:rsid w:val="00481F01"/>
    <w:rsid w:val="0048355A"/>
    <w:rsid w:val="0049525D"/>
    <w:rsid w:val="004A01BD"/>
    <w:rsid w:val="004A2781"/>
    <w:rsid w:val="004B2503"/>
    <w:rsid w:val="004B77DD"/>
    <w:rsid w:val="004C44F7"/>
    <w:rsid w:val="004E1905"/>
    <w:rsid w:val="004E478B"/>
    <w:rsid w:val="004E6D37"/>
    <w:rsid w:val="004F06E4"/>
    <w:rsid w:val="00507BB7"/>
    <w:rsid w:val="00514B57"/>
    <w:rsid w:val="00532DFA"/>
    <w:rsid w:val="00540410"/>
    <w:rsid w:val="0055586C"/>
    <w:rsid w:val="0055734B"/>
    <w:rsid w:val="005618DC"/>
    <w:rsid w:val="005664DB"/>
    <w:rsid w:val="00594B22"/>
    <w:rsid w:val="00596717"/>
    <w:rsid w:val="005A5E82"/>
    <w:rsid w:val="005A6024"/>
    <w:rsid w:val="005B348C"/>
    <w:rsid w:val="005C2EF1"/>
    <w:rsid w:val="005D0C3A"/>
    <w:rsid w:val="005D2DF1"/>
    <w:rsid w:val="005E21D2"/>
    <w:rsid w:val="0060431E"/>
    <w:rsid w:val="00610C96"/>
    <w:rsid w:val="00621E91"/>
    <w:rsid w:val="006254B9"/>
    <w:rsid w:val="00625537"/>
    <w:rsid w:val="00627825"/>
    <w:rsid w:val="00641132"/>
    <w:rsid w:val="00651F1F"/>
    <w:rsid w:val="00652297"/>
    <w:rsid w:val="006654A6"/>
    <w:rsid w:val="00673242"/>
    <w:rsid w:val="00675A12"/>
    <w:rsid w:val="00677BB8"/>
    <w:rsid w:val="00693891"/>
    <w:rsid w:val="006A36F3"/>
    <w:rsid w:val="006D1577"/>
    <w:rsid w:val="006D2875"/>
    <w:rsid w:val="006D4B9D"/>
    <w:rsid w:val="006D5002"/>
    <w:rsid w:val="006D6908"/>
    <w:rsid w:val="006D7A7D"/>
    <w:rsid w:val="006F17F8"/>
    <w:rsid w:val="006F4ABD"/>
    <w:rsid w:val="00705288"/>
    <w:rsid w:val="00713949"/>
    <w:rsid w:val="007269F1"/>
    <w:rsid w:val="007504B4"/>
    <w:rsid w:val="00757DFE"/>
    <w:rsid w:val="007674C4"/>
    <w:rsid w:val="0077758E"/>
    <w:rsid w:val="00783E71"/>
    <w:rsid w:val="00786324"/>
    <w:rsid w:val="00786714"/>
    <w:rsid w:val="00795F58"/>
    <w:rsid w:val="007A1703"/>
    <w:rsid w:val="007A66D7"/>
    <w:rsid w:val="007B0BB3"/>
    <w:rsid w:val="007C6170"/>
    <w:rsid w:val="007D2685"/>
    <w:rsid w:val="007D77E9"/>
    <w:rsid w:val="007E1963"/>
    <w:rsid w:val="007F0053"/>
    <w:rsid w:val="007F08C7"/>
    <w:rsid w:val="00802A60"/>
    <w:rsid w:val="00805B84"/>
    <w:rsid w:val="00826675"/>
    <w:rsid w:val="00830CB8"/>
    <w:rsid w:val="008457F7"/>
    <w:rsid w:val="0084769A"/>
    <w:rsid w:val="00854038"/>
    <w:rsid w:val="0086689F"/>
    <w:rsid w:val="0087215A"/>
    <w:rsid w:val="00873566"/>
    <w:rsid w:val="0087479C"/>
    <w:rsid w:val="008872ED"/>
    <w:rsid w:val="008902FC"/>
    <w:rsid w:val="00895637"/>
    <w:rsid w:val="008B5626"/>
    <w:rsid w:val="008D010D"/>
    <w:rsid w:val="008F329A"/>
    <w:rsid w:val="00914328"/>
    <w:rsid w:val="00917577"/>
    <w:rsid w:val="009232CF"/>
    <w:rsid w:val="00924B37"/>
    <w:rsid w:val="00925464"/>
    <w:rsid w:val="00930860"/>
    <w:rsid w:val="00932B08"/>
    <w:rsid w:val="00933375"/>
    <w:rsid w:val="00935FCA"/>
    <w:rsid w:val="00936DAA"/>
    <w:rsid w:val="009558D8"/>
    <w:rsid w:val="0096363A"/>
    <w:rsid w:val="009723DD"/>
    <w:rsid w:val="009A2FA2"/>
    <w:rsid w:val="009A39B9"/>
    <w:rsid w:val="009B172C"/>
    <w:rsid w:val="009B33F2"/>
    <w:rsid w:val="009B7EA7"/>
    <w:rsid w:val="009E05B4"/>
    <w:rsid w:val="009F6E90"/>
    <w:rsid w:val="00A127B7"/>
    <w:rsid w:val="00A14765"/>
    <w:rsid w:val="00A236B6"/>
    <w:rsid w:val="00A24185"/>
    <w:rsid w:val="00A264A4"/>
    <w:rsid w:val="00A41BFC"/>
    <w:rsid w:val="00A44532"/>
    <w:rsid w:val="00A523C2"/>
    <w:rsid w:val="00A54433"/>
    <w:rsid w:val="00A64739"/>
    <w:rsid w:val="00A85D81"/>
    <w:rsid w:val="00A93022"/>
    <w:rsid w:val="00A9713B"/>
    <w:rsid w:val="00AA442B"/>
    <w:rsid w:val="00AB288D"/>
    <w:rsid w:val="00AC4297"/>
    <w:rsid w:val="00AC4AD1"/>
    <w:rsid w:val="00AC7AED"/>
    <w:rsid w:val="00AF0468"/>
    <w:rsid w:val="00B03197"/>
    <w:rsid w:val="00B04AB7"/>
    <w:rsid w:val="00B146BA"/>
    <w:rsid w:val="00B21D8A"/>
    <w:rsid w:val="00B36352"/>
    <w:rsid w:val="00B51DF0"/>
    <w:rsid w:val="00B5307D"/>
    <w:rsid w:val="00B5433B"/>
    <w:rsid w:val="00B56BF5"/>
    <w:rsid w:val="00B6364C"/>
    <w:rsid w:val="00B71767"/>
    <w:rsid w:val="00B74851"/>
    <w:rsid w:val="00B74A14"/>
    <w:rsid w:val="00B94F90"/>
    <w:rsid w:val="00B97449"/>
    <w:rsid w:val="00BC112D"/>
    <w:rsid w:val="00BC4C25"/>
    <w:rsid w:val="00BD1CAB"/>
    <w:rsid w:val="00BE1E75"/>
    <w:rsid w:val="00BF1078"/>
    <w:rsid w:val="00BF5B72"/>
    <w:rsid w:val="00C25AF9"/>
    <w:rsid w:val="00C348A2"/>
    <w:rsid w:val="00C512F1"/>
    <w:rsid w:val="00C51C58"/>
    <w:rsid w:val="00C67AC3"/>
    <w:rsid w:val="00C73F5C"/>
    <w:rsid w:val="00C7411E"/>
    <w:rsid w:val="00CA1586"/>
    <w:rsid w:val="00CA4B9C"/>
    <w:rsid w:val="00CB2489"/>
    <w:rsid w:val="00CB62F3"/>
    <w:rsid w:val="00CD6544"/>
    <w:rsid w:val="00CE04C8"/>
    <w:rsid w:val="00CE476C"/>
    <w:rsid w:val="00CF5E8E"/>
    <w:rsid w:val="00D22B72"/>
    <w:rsid w:val="00D52587"/>
    <w:rsid w:val="00D571CC"/>
    <w:rsid w:val="00D65C0E"/>
    <w:rsid w:val="00D739BB"/>
    <w:rsid w:val="00D73AFE"/>
    <w:rsid w:val="00D76987"/>
    <w:rsid w:val="00D837D0"/>
    <w:rsid w:val="00D87119"/>
    <w:rsid w:val="00D93B95"/>
    <w:rsid w:val="00D97BD5"/>
    <w:rsid w:val="00DA2352"/>
    <w:rsid w:val="00DA44EA"/>
    <w:rsid w:val="00DA621B"/>
    <w:rsid w:val="00DA6FA8"/>
    <w:rsid w:val="00DB64BF"/>
    <w:rsid w:val="00DB64E1"/>
    <w:rsid w:val="00DC4518"/>
    <w:rsid w:val="00DC5A1B"/>
    <w:rsid w:val="00DD02C0"/>
    <w:rsid w:val="00DD384B"/>
    <w:rsid w:val="00DD3EF5"/>
    <w:rsid w:val="00DD6C95"/>
    <w:rsid w:val="00DF4DF8"/>
    <w:rsid w:val="00E00E86"/>
    <w:rsid w:val="00E03170"/>
    <w:rsid w:val="00E1325E"/>
    <w:rsid w:val="00E201D4"/>
    <w:rsid w:val="00E32DD0"/>
    <w:rsid w:val="00E37947"/>
    <w:rsid w:val="00E42B25"/>
    <w:rsid w:val="00E522E1"/>
    <w:rsid w:val="00E54020"/>
    <w:rsid w:val="00E72BF1"/>
    <w:rsid w:val="00E73E70"/>
    <w:rsid w:val="00E83002"/>
    <w:rsid w:val="00E84776"/>
    <w:rsid w:val="00E85618"/>
    <w:rsid w:val="00E90C3C"/>
    <w:rsid w:val="00EC65ED"/>
    <w:rsid w:val="00EE7919"/>
    <w:rsid w:val="00EF0104"/>
    <w:rsid w:val="00F21979"/>
    <w:rsid w:val="00F244CB"/>
    <w:rsid w:val="00F31BA5"/>
    <w:rsid w:val="00F466EE"/>
    <w:rsid w:val="00F46A19"/>
    <w:rsid w:val="00F53357"/>
    <w:rsid w:val="00F57CAE"/>
    <w:rsid w:val="00F81C0B"/>
    <w:rsid w:val="00F83EE7"/>
    <w:rsid w:val="00F85217"/>
    <w:rsid w:val="00FA3B02"/>
    <w:rsid w:val="00FC1706"/>
    <w:rsid w:val="00FF1397"/>
    <w:rsid w:val="01B304CB"/>
    <w:rsid w:val="02BF3043"/>
    <w:rsid w:val="05311FB3"/>
    <w:rsid w:val="097A154C"/>
    <w:rsid w:val="0A6C0EDC"/>
    <w:rsid w:val="0CAE5AE9"/>
    <w:rsid w:val="0E0E3B20"/>
    <w:rsid w:val="10BC4D24"/>
    <w:rsid w:val="1183590C"/>
    <w:rsid w:val="122D1840"/>
    <w:rsid w:val="13413B4D"/>
    <w:rsid w:val="15100505"/>
    <w:rsid w:val="15A20FDE"/>
    <w:rsid w:val="16795B78"/>
    <w:rsid w:val="16E318AE"/>
    <w:rsid w:val="1AC75042"/>
    <w:rsid w:val="1D6F565B"/>
    <w:rsid w:val="1F5C7A66"/>
    <w:rsid w:val="1FDB5818"/>
    <w:rsid w:val="238451F4"/>
    <w:rsid w:val="24516432"/>
    <w:rsid w:val="24BB7C34"/>
    <w:rsid w:val="27265C7F"/>
    <w:rsid w:val="27877C4C"/>
    <w:rsid w:val="2A62494D"/>
    <w:rsid w:val="2CB32A63"/>
    <w:rsid w:val="2EA86801"/>
    <w:rsid w:val="2EBF57C9"/>
    <w:rsid w:val="30527FB2"/>
    <w:rsid w:val="30F93D50"/>
    <w:rsid w:val="35006AE5"/>
    <w:rsid w:val="3720265B"/>
    <w:rsid w:val="372907BF"/>
    <w:rsid w:val="37AA1B92"/>
    <w:rsid w:val="38957EFB"/>
    <w:rsid w:val="3A541FF7"/>
    <w:rsid w:val="3B23141D"/>
    <w:rsid w:val="3DB1150E"/>
    <w:rsid w:val="3E770CFF"/>
    <w:rsid w:val="3EEF6792"/>
    <w:rsid w:val="3EFC2C5D"/>
    <w:rsid w:val="402E31D0"/>
    <w:rsid w:val="41E00099"/>
    <w:rsid w:val="47154C01"/>
    <w:rsid w:val="47171CD6"/>
    <w:rsid w:val="4B1F5462"/>
    <w:rsid w:val="4B8D5369"/>
    <w:rsid w:val="4EBD37C1"/>
    <w:rsid w:val="52733F35"/>
    <w:rsid w:val="52884ADC"/>
    <w:rsid w:val="55103AED"/>
    <w:rsid w:val="56726E97"/>
    <w:rsid w:val="56837EA6"/>
    <w:rsid w:val="59750523"/>
    <w:rsid w:val="5A300942"/>
    <w:rsid w:val="5BC872E6"/>
    <w:rsid w:val="5D6F6E90"/>
    <w:rsid w:val="5DD13863"/>
    <w:rsid w:val="5F0E287F"/>
    <w:rsid w:val="637D586B"/>
    <w:rsid w:val="63C27722"/>
    <w:rsid w:val="67374CA6"/>
    <w:rsid w:val="68273FF7"/>
    <w:rsid w:val="6A272E1E"/>
    <w:rsid w:val="6E843003"/>
    <w:rsid w:val="6F2E3EBD"/>
    <w:rsid w:val="72C47013"/>
    <w:rsid w:val="75EF6A8B"/>
    <w:rsid w:val="76B8717F"/>
    <w:rsid w:val="77391CBC"/>
    <w:rsid w:val="77626DFA"/>
    <w:rsid w:val="7B90067C"/>
    <w:rsid w:val="7C9C2FD3"/>
    <w:rsid w:val="7FB87EFF"/>
    <w:rsid w:val="7FC6272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39" w:semiHidden="0" w:name="Table Grid"/>
    <w:lsdException w:uiPriority="99" w:name="Table Theme"/>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qFormat="1" w:unhideWhenUsed="0" w:uiPriority="34" w:semiHidden="0" w:name="List Paragraph"/>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atentStyles>
  <w:style w:type="paragraph" w:default="1" w:styleId="1">
    <w:name w:val="Normal"/>
    <w:qFormat/>
    <w:uiPriority w:val="0"/>
    <w:pPr>
      <w:widowControl w:val="0"/>
      <w:jc w:val="both"/>
    </w:pPr>
    <w:rPr>
      <w:kern w:val="2"/>
      <w:sz w:val="21"/>
      <w:szCs w:val="22"/>
      <w:lang w:val="en-US" w:eastAsia="zh-CN" w:bidi="ar-SA"/>
    </w:rPr>
  </w:style>
  <w:style w:type="paragraph" w:styleId="2">
    <w:name w:val="heading 2"/>
    <w:basedOn w:val="3"/>
    <w:next w:val="1"/>
    <w:qFormat/>
    <w:uiPriority w:val="0"/>
    <w:pPr>
      <w:keepNext/>
      <w:keepLines/>
      <w:spacing w:line="400" w:lineRule="exact"/>
      <w:ind w:firstLine="0" w:firstLineChars="0"/>
      <w:jc w:val="left"/>
      <w:outlineLvl w:val="1"/>
    </w:pPr>
    <w:rPr>
      <w:rFonts w:ascii="Times New Roman" w:hAnsi="Times New Roman" w:cs="Times New Roman"/>
      <w:b/>
      <w:color w:val="000000"/>
    </w:rPr>
  </w:style>
  <w:style w:type="paragraph" w:styleId="4">
    <w:name w:val="heading 3"/>
    <w:basedOn w:val="1"/>
    <w:next w:val="1"/>
    <w:qFormat/>
    <w:uiPriority w:val="0"/>
    <w:pPr>
      <w:spacing w:before="0" w:beforeAutospacing="0" w:afterAutospacing="0"/>
      <w:ind w:firstLine="0" w:firstLineChars="0"/>
      <w:jc w:val="left"/>
      <w:outlineLvl w:val="2"/>
    </w:pPr>
    <w:rPr>
      <w:rFonts w:hint="eastAsia" w:ascii="宋体" w:hAnsi="宋体" w:eastAsia="宋体" w:cs="宋体"/>
      <w:b/>
      <w:bCs/>
      <w:kern w:val="0"/>
      <w:sz w:val="21"/>
      <w:szCs w:val="27"/>
      <w:lang w:bidi="ar"/>
    </w:rPr>
  </w:style>
  <w:style w:type="character" w:default="1" w:styleId="12">
    <w:name w:val="Default Paragraph Font"/>
    <w:unhideWhenUsed/>
    <w:uiPriority w:val="1"/>
  </w:style>
  <w:style w:type="table" w:default="1" w:styleId="10">
    <w:name w:val="Normal Table"/>
    <w:unhideWhenUsed/>
    <w:uiPriority w:val="99"/>
    <w:tblPr>
      <w:tblStyle w:val="10"/>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 w:type="paragraph" w:styleId="5">
    <w:name w:val="annotation text"/>
    <w:basedOn w:val="1"/>
    <w:link w:val="17"/>
    <w:unhideWhenUsed/>
    <w:uiPriority w:val="99"/>
    <w:pPr>
      <w:jc w:val="left"/>
    </w:pPr>
  </w:style>
  <w:style w:type="paragraph" w:styleId="6">
    <w:name w:val="Balloon Text"/>
    <w:basedOn w:val="1"/>
    <w:link w:val="18"/>
    <w:unhideWhenUsed/>
    <w:uiPriority w:val="99"/>
    <w:rPr>
      <w:sz w:val="18"/>
      <w:szCs w:val="18"/>
    </w:rPr>
  </w:style>
  <w:style w:type="paragraph" w:styleId="7">
    <w:name w:val="footer"/>
    <w:basedOn w:val="1"/>
    <w:link w:val="19"/>
    <w:unhideWhenUsed/>
    <w:uiPriority w:val="0"/>
    <w:pPr>
      <w:tabs>
        <w:tab w:val="center" w:pos="4153"/>
        <w:tab w:val="right" w:pos="8306"/>
      </w:tabs>
      <w:snapToGrid w:val="0"/>
      <w:jc w:val="left"/>
    </w:pPr>
    <w:rPr>
      <w:sz w:val="18"/>
      <w:szCs w:val="18"/>
    </w:rPr>
  </w:style>
  <w:style w:type="paragraph" w:styleId="8">
    <w:name w:val="header"/>
    <w:basedOn w:val="1"/>
    <w:link w:val="20"/>
    <w:unhideWhenUsed/>
    <w:uiPriority w:val="99"/>
    <w:pPr>
      <w:pBdr>
        <w:bottom w:val="single" w:color="auto" w:sz="6" w:space="1"/>
      </w:pBdr>
      <w:tabs>
        <w:tab w:val="center" w:pos="4153"/>
        <w:tab w:val="right" w:pos="8306"/>
      </w:tabs>
      <w:snapToGrid w:val="0"/>
      <w:jc w:val="center"/>
    </w:pPr>
    <w:rPr>
      <w:sz w:val="18"/>
      <w:szCs w:val="18"/>
    </w:rPr>
  </w:style>
  <w:style w:type="paragraph" w:styleId="9">
    <w:name w:val="annotation subject"/>
    <w:basedOn w:val="5"/>
    <w:next w:val="5"/>
    <w:link w:val="21"/>
    <w:unhideWhenUsed/>
    <w:uiPriority w:val="99"/>
    <w:rPr>
      <w:b/>
      <w:bCs/>
    </w:rPr>
  </w:style>
  <w:style w:type="table" w:styleId="11">
    <w:name w:val="Table Grid"/>
    <w:basedOn w:val="10"/>
    <w:uiPriority w:val="39"/>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qFormat/>
    <w:uiPriority w:val="22"/>
    <w:rPr>
      <w:b/>
      <w:bCs/>
    </w:rPr>
  </w:style>
  <w:style w:type="character" w:styleId="14">
    <w:name w:val="Emphasis"/>
    <w:qFormat/>
    <w:uiPriority w:val="20"/>
    <w:rPr>
      <w:i/>
      <w:iCs/>
    </w:rPr>
  </w:style>
  <w:style w:type="character" w:styleId="15">
    <w:name w:val="Hyperlink"/>
    <w:unhideWhenUsed/>
    <w:uiPriority w:val="99"/>
    <w:rPr>
      <w:color w:val="0563C1"/>
      <w:u w:val="single"/>
    </w:rPr>
  </w:style>
  <w:style w:type="character" w:styleId="16">
    <w:name w:val="annotation reference"/>
    <w:unhideWhenUsed/>
    <w:uiPriority w:val="99"/>
    <w:rPr>
      <w:sz w:val="21"/>
      <w:szCs w:val="21"/>
    </w:rPr>
  </w:style>
  <w:style w:type="character" w:customStyle="1" w:styleId="17">
    <w:name w:val="批注文字 字符"/>
    <w:link w:val="5"/>
    <w:semiHidden/>
    <w:uiPriority w:val="99"/>
    <w:rPr>
      <w:kern w:val="2"/>
      <w:sz w:val="21"/>
      <w:szCs w:val="22"/>
    </w:rPr>
  </w:style>
  <w:style w:type="character" w:customStyle="1" w:styleId="18">
    <w:name w:val="批注框文本 字符"/>
    <w:link w:val="6"/>
    <w:semiHidden/>
    <w:uiPriority w:val="99"/>
    <w:rPr>
      <w:kern w:val="2"/>
      <w:sz w:val="18"/>
      <w:szCs w:val="18"/>
    </w:rPr>
  </w:style>
  <w:style w:type="character" w:customStyle="1" w:styleId="19">
    <w:name w:val="页脚 字符"/>
    <w:link w:val="7"/>
    <w:uiPriority w:val="99"/>
    <w:rPr>
      <w:sz w:val="18"/>
      <w:szCs w:val="18"/>
    </w:rPr>
  </w:style>
  <w:style w:type="character" w:customStyle="1" w:styleId="20">
    <w:name w:val="页眉 字符"/>
    <w:link w:val="8"/>
    <w:uiPriority w:val="99"/>
    <w:rPr>
      <w:sz w:val="18"/>
      <w:szCs w:val="18"/>
    </w:rPr>
  </w:style>
  <w:style w:type="character" w:customStyle="1" w:styleId="21">
    <w:name w:val="批注主题 字符"/>
    <w:link w:val="9"/>
    <w:semiHidden/>
    <w:uiPriority w:val="99"/>
    <w:rPr>
      <w:b/>
      <w:bCs/>
      <w:kern w:val="2"/>
      <w:sz w:val="21"/>
      <w:szCs w:val="22"/>
    </w:rPr>
  </w:style>
  <w:style w:type="paragraph" w:styleId="22">
    <w:name w:val="List Paragraph"/>
    <w:basedOn w:val="1"/>
    <w:qFormat/>
    <w:uiPriority w:val="34"/>
    <w:pPr>
      <w:ind w:firstLine="420" w:firstLineChars="200"/>
    </w:pPr>
  </w:style>
  <w:style w:type="character" w:customStyle="1" w:styleId="23">
    <w:name w:val="intbody1"/>
    <w:uiPriority w:val="0"/>
    <w:rPr>
      <w:rFonts w:hint="default" w:ascii="Arial" w:hAnsi="Arial" w:cs="Arial"/>
      <w:color w:val="000000"/>
      <w:sz w:val="18"/>
      <w:szCs w:val="18"/>
    </w:rPr>
  </w:style>
</w:styles>
</file>

<file path=word/_rels/document.xml.rels><?xml version="1.0" encoding="UTF-8" standalone="yes"?>
<Relationships xmlns="http://schemas.openxmlformats.org/package/2006/relationships"><Relationship Id="rId99" Type="http://schemas.openxmlformats.org/officeDocument/2006/relationships/image" Target="media/image43.wmf"/><Relationship Id="rId98" Type="http://schemas.openxmlformats.org/officeDocument/2006/relationships/oleObject" Target="embeddings/oleObject53.bin"/><Relationship Id="rId97" Type="http://schemas.openxmlformats.org/officeDocument/2006/relationships/image" Target="media/image42.wmf"/><Relationship Id="rId96" Type="http://schemas.openxmlformats.org/officeDocument/2006/relationships/oleObject" Target="embeddings/oleObject52.bin"/><Relationship Id="rId95" Type="http://schemas.openxmlformats.org/officeDocument/2006/relationships/image" Target="media/image41.wmf"/><Relationship Id="rId94" Type="http://schemas.openxmlformats.org/officeDocument/2006/relationships/oleObject" Target="embeddings/oleObject51.bin"/><Relationship Id="rId93" Type="http://schemas.openxmlformats.org/officeDocument/2006/relationships/image" Target="media/image40.wmf"/><Relationship Id="rId92" Type="http://schemas.openxmlformats.org/officeDocument/2006/relationships/oleObject" Target="embeddings/oleObject50.bin"/><Relationship Id="rId91" Type="http://schemas.openxmlformats.org/officeDocument/2006/relationships/image" Target="media/image39.wmf"/><Relationship Id="rId90" Type="http://schemas.openxmlformats.org/officeDocument/2006/relationships/oleObject" Target="embeddings/oleObject49.bin"/><Relationship Id="rId9" Type="http://schemas.openxmlformats.org/officeDocument/2006/relationships/image" Target="media/image3.wmf"/><Relationship Id="rId89" Type="http://schemas.openxmlformats.org/officeDocument/2006/relationships/image" Target="media/image38.wmf"/><Relationship Id="rId88" Type="http://schemas.openxmlformats.org/officeDocument/2006/relationships/oleObject" Target="embeddings/oleObject48.bin"/><Relationship Id="rId87" Type="http://schemas.openxmlformats.org/officeDocument/2006/relationships/image" Target="media/image37.wmf"/><Relationship Id="rId86" Type="http://schemas.openxmlformats.org/officeDocument/2006/relationships/oleObject" Target="embeddings/oleObject47.bin"/><Relationship Id="rId85" Type="http://schemas.openxmlformats.org/officeDocument/2006/relationships/image" Target="media/image36.wmf"/><Relationship Id="rId84" Type="http://schemas.openxmlformats.org/officeDocument/2006/relationships/oleObject" Target="embeddings/oleObject46.bin"/><Relationship Id="rId83" Type="http://schemas.openxmlformats.org/officeDocument/2006/relationships/image" Target="media/image35.wmf"/><Relationship Id="rId82" Type="http://schemas.openxmlformats.org/officeDocument/2006/relationships/oleObject" Target="embeddings/oleObject45.bin"/><Relationship Id="rId81" Type="http://schemas.openxmlformats.org/officeDocument/2006/relationships/image" Target="media/image34.wmf"/><Relationship Id="rId80" Type="http://schemas.openxmlformats.org/officeDocument/2006/relationships/oleObject" Target="embeddings/oleObject44.bin"/><Relationship Id="rId8" Type="http://schemas.openxmlformats.org/officeDocument/2006/relationships/oleObject" Target="embeddings/oleObject3.bin"/><Relationship Id="rId79" Type="http://schemas.openxmlformats.org/officeDocument/2006/relationships/image" Target="media/image33.wmf"/><Relationship Id="rId78" Type="http://schemas.openxmlformats.org/officeDocument/2006/relationships/oleObject" Target="embeddings/oleObject43.bin"/><Relationship Id="rId77" Type="http://schemas.openxmlformats.org/officeDocument/2006/relationships/oleObject" Target="embeddings/oleObject42.bin"/><Relationship Id="rId76" Type="http://schemas.openxmlformats.org/officeDocument/2006/relationships/image" Target="media/image32.wmf"/><Relationship Id="rId75" Type="http://schemas.openxmlformats.org/officeDocument/2006/relationships/oleObject" Target="embeddings/oleObject41.bin"/><Relationship Id="rId74" Type="http://schemas.openxmlformats.org/officeDocument/2006/relationships/image" Target="media/image31.wmf"/><Relationship Id="rId73" Type="http://schemas.openxmlformats.org/officeDocument/2006/relationships/oleObject" Target="embeddings/oleObject40.bin"/><Relationship Id="rId72" Type="http://schemas.openxmlformats.org/officeDocument/2006/relationships/image" Target="media/image30.wmf"/><Relationship Id="rId71" Type="http://schemas.openxmlformats.org/officeDocument/2006/relationships/oleObject" Target="embeddings/oleObject39.bin"/><Relationship Id="rId70" Type="http://schemas.openxmlformats.org/officeDocument/2006/relationships/image" Target="media/image29.wmf"/><Relationship Id="rId7" Type="http://schemas.openxmlformats.org/officeDocument/2006/relationships/image" Target="media/image2.wmf"/><Relationship Id="rId69" Type="http://schemas.openxmlformats.org/officeDocument/2006/relationships/oleObject" Target="embeddings/oleObject38.bin"/><Relationship Id="rId68" Type="http://schemas.openxmlformats.org/officeDocument/2006/relationships/image" Target="media/image28.wmf"/><Relationship Id="rId67" Type="http://schemas.openxmlformats.org/officeDocument/2006/relationships/oleObject" Target="embeddings/oleObject37.bin"/><Relationship Id="rId66" Type="http://schemas.openxmlformats.org/officeDocument/2006/relationships/image" Target="media/image27.wmf"/><Relationship Id="rId65" Type="http://schemas.openxmlformats.org/officeDocument/2006/relationships/oleObject" Target="embeddings/oleObject36.bin"/><Relationship Id="rId64" Type="http://schemas.openxmlformats.org/officeDocument/2006/relationships/image" Target="media/image26.wmf"/><Relationship Id="rId63" Type="http://schemas.openxmlformats.org/officeDocument/2006/relationships/oleObject" Target="embeddings/oleObject35.bin"/><Relationship Id="rId62" Type="http://schemas.openxmlformats.org/officeDocument/2006/relationships/image" Target="media/image25.wmf"/><Relationship Id="rId61" Type="http://schemas.openxmlformats.org/officeDocument/2006/relationships/oleObject" Target="embeddings/oleObject34.bin"/><Relationship Id="rId60" Type="http://schemas.openxmlformats.org/officeDocument/2006/relationships/image" Target="media/image24.wmf"/><Relationship Id="rId6" Type="http://schemas.openxmlformats.org/officeDocument/2006/relationships/oleObject" Target="embeddings/oleObject2.bin"/><Relationship Id="rId59" Type="http://schemas.openxmlformats.org/officeDocument/2006/relationships/oleObject" Target="embeddings/oleObject33.bin"/><Relationship Id="rId58" Type="http://schemas.openxmlformats.org/officeDocument/2006/relationships/image" Target="media/image23.wmf"/><Relationship Id="rId57" Type="http://schemas.openxmlformats.org/officeDocument/2006/relationships/oleObject" Target="embeddings/oleObject32.bin"/><Relationship Id="rId56" Type="http://schemas.openxmlformats.org/officeDocument/2006/relationships/oleObject" Target="embeddings/oleObject31.bin"/><Relationship Id="rId55" Type="http://schemas.openxmlformats.org/officeDocument/2006/relationships/image" Target="media/image22.wmf"/><Relationship Id="rId54" Type="http://schemas.openxmlformats.org/officeDocument/2006/relationships/oleObject" Target="embeddings/oleObject30.bin"/><Relationship Id="rId53" Type="http://schemas.openxmlformats.org/officeDocument/2006/relationships/image" Target="media/image21.wmf"/><Relationship Id="rId52" Type="http://schemas.openxmlformats.org/officeDocument/2006/relationships/oleObject" Target="embeddings/oleObject29.bin"/><Relationship Id="rId51" Type="http://schemas.openxmlformats.org/officeDocument/2006/relationships/image" Target="media/image20.wmf"/><Relationship Id="rId50" Type="http://schemas.openxmlformats.org/officeDocument/2006/relationships/oleObject" Target="embeddings/oleObject28.bin"/><Relationship Id="rId5" Type="http://schemas.openxmlformats.org/officeDocument/2006/relationships/image" Target="media/image1.emf"/><Relationship Id="rId49" Type="http://schemas.openxmlformats.org/officeDocument/2006/relationships/image" Target="media/image19.wmf"/><Relationship Id="rId48" Type="http://schemas.openxmlformats.org/officeDocument/2006/relationships/oleObject" Target="embeddings/oleObject27.bin"/><Relationship Id="rId47" Type="http://schemas.openxmlformats.org/officeDocument/2006/relationships/image" Target="media/image18.wmf"/><Relationship Id="rId46" Type="http://schemas.openxmlformats.org/officeDocument/2006/relationships/oleObject" Target="embeddings/oleObject26.bin"/><Relationship Id="rId45" Type="http://schemas.openxmlformats.org/officeDocument/2006/relationships/image" Target="media/image17.wmf"/><Relationship Id="rId44" Type="http://schemas.openxmlformats.org/officeDocument/2006/relationships/oleObject" Target="embeddings/oleObject25.bin"/><Relationship Id="rId43" Type="http://schemas.openxmlformats.org/officeDocument/2006/relationships/image" Target="media/image16.wmf"/><Relationship Id="rId42" Type="http://schemas.openxmlformats.org/officeDocument/2006/relationships/oleObject" Target="embeddings/oleObject24.bin"/><Relationship Id="rId41" Type="http://schemas.openxmlformats.org/officeDocument/2006/relationships/image" Target="media/image15.wmf"/><Relationship Id="rId40" Type="http://schemas.openxmlformats.org/officeDocument/2006/relationships/oleObject" Target="embeddings/oleObject23.bin"/><Relationship Id="rId4" Type="http://schemas.openxmlformats.org/officeDocument/2006/relationships/oleObject" Target="embeddings/oleObject1.bin"/><Relationship Id="rId39" Type="http://schemas.openxmlformats.org/officeDocument/2006/relationships/image" Target="media/image14.wmf"/><Relationship Id="rId38" Type="http://schemas.openxmlformats.org/officeDocument/2006/relationships/oleObject" Target="embeddings/oleObject22.bin"/><Relationship Id="rId37" Type="http://schemas.openxmlformats.org/officeDocument/2006/relationships/image" Target="media/image13.wmf"/><Relationship Id="rId36" Type="http://schemas.openxmlformats.org/officeDocument/2006/relationships/oleObject" Target="embeddings/oleObject21.bin"/><Relationship Id="rId35" Type="http://schemas.openxmlformats.org/officeDocument/2006/relationships/oleObject" Target="embeddings/oleObject20.bin"/><Relationship Id="rId34" Type="http://schemas.openxmlformats.org/officeDocument/2006/relationships/image" Target="media/image12.wmf"/><Relationship Id="rId33" Type="http://schemas.openxmlformats.org/officeDocument/2006/relationships/oleObject" Target="embeddings/oleObject19.bin"/><Relationship Id="rId32" Type="http://schemas.openxmlformats.org/officeDocument/2006/relationships/oleObject" Target="embeddings/oleObject18.bin"/><Relationship Id="rId31" Type="http://schemas.openxmlformats.org/officeDocument/2006/relationships/image" Target="media/image11.wmf"/><Relationship Id="rId30" Type="http://schemas.openxmlformats.org/officeDocument/2006/relationships/oleObject" Target="embeddings/oleObject17.bin"/><Relationship Id="rId3" Type="http://schemas.openxmlformats.org/officeDocument/2006/relationships/theme" Target="theme/theme1.xml"/><Relationship Id="rId29" Type="http://schemas.openxmlformats.org/officeDocument/2006/relationships/oleObject" Target="embeddings/oleObject16.bin"/><Relationship Id="rId28" Type="http://schemas.openxmlformats.org/officeDocument/2006/relationships/oleObject" Target="embeddings/oleObject15.bin"/><Relationship Id="rId27" Type="http://schemas.openxmlformats.org/officeDocument/2006/relationships/oleObject" Target="embeddings/oleObject14.bin"/><Relationship Id="rId26" Type="http://schemas.openxmlformats.org/officeDocument/2006/relationships/oleObject" Target="embeddings/oleObject13.bin"/><Relationship Id="rId25" Type="http://schemas.openxmlformats.org/officeDocument/2006/relationships/image" Target="media/image10.wmf"/><Relationship Id="rId24" Type="http://schemas.openxmlformats.org/officeDocument/2006/relationships/oleObject" Target="embeddings/oleObject12.bin"/><Relationship Id="rId23" Type="http://schemas.openxmlformats.org/officeDocument/2006/relationships/oleObject" Target="embeddings/oleObject11.bin"/><Relationship Id="rId22" Type="http://schemas.openxmlformats.org/officeDocument/2006/relationships/oleObject" Target="embeddings/oleObject10.bin"/><Relationship Id="rId21" Type="http://schemas.openxmlformats.org/officeDocument/2006/relationships/image" Target="media/image9.wmf"/><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8.bin"/><Relationship Id="rId17" Type="http://schemas.openxmlformats.org/officeDocument/2006/relationships/image" Target="media/image7.wmf"/><Relationship Id="rId160" Type="http://schemas.openxmlformats.org/officeDocument/2006/relationships/fontTable" Target="fontTable.xml"/><Relationship Id="rId16" Type="http://schemas.openxmlformats.org/officeDocument/2006/relationships/oleObject" Target="embeddings/oleObject7.bin"/><Relationship Id="rId159" Type="http://schemas.openxmlformats.org/officeDocument/2006/relationships/image" Target="media/image70.jpeg"/><Relationship Id="rId158" Type="http://schemas.openxmlformats.org/officeDocument/2006/relationships/image" Target="media/image69.emf"/><Relationship Id="rId157" Type="http://schemas.openxmlformats.org/officeDocument/2006/relationships/oleObject" Target="embeddings/oleObject86.bin"/><Relationship Id="rId156" Type="http://schemas.openxmlformats.org/officeDocument/2006/relationships/image" Target="media/image68.emf"/><Relationship Id="rId155" Type="http://schemas.openxmlformats.org/officeDocument/2006/relationships/oleObject" Target="embeddings/oleObject85.bin"/><Relationship Id="rId154" Type="http://schemas.openxmlformats.org/officeDocument/2006/relationships/image" Target="media/image67.emf"/><Relationship Id="rId153" Type="http://schemas.openxmlformats.org/officeDocument/2006/relationships/oleObject" Target="embeddings/oleObject84.bin"/><Relationship Id="rId152" Type="http://schemas.openxmlformats.org/officeDocument/2006/relationships/image" Target="media/image66.emf"/><Relationship Id="rId151" Type="http://schemas.openxmlformats.org/officeDocument/2006/relationships/oleObject" Target="embeddings/oleObject83.bin"/><Relationship Id="rId150" Type="http://schemas.openxmlformats.org/officeDocument/2006/relationships/image" Target="media/image65.wmf"/><Relationship Id="rId15" Type="http://schemas.openxmlformats.org/officeDocument/2006/relationships/image" Target="media/image6.wmf"/><Relationship Id="rId149" Type="http://schemas.openxmlformats.org/officeDocument/2006/relationships/oleObject" Target="embeddings/oleObject82.bin"/><Relationship Id="rId148" Type="http://schemas.openxmlformats.org/officeDocument/2006/relationships/image" Target="media/image64.wmf"/><Relationship Id="rId147" Type="http://schemas.openxmlformats.org/officeDocument/2006/relationships/oleObject" Target="embeddings/oleObject81.bin"/><Relationship Id="rId146" Type="http://schemas.openxmlformats.org/officeDocument/2006/relationships/image" Target="media/image63.emf"/><Relationship Id="rId145" Type="http://schemas.openxmlformats.org/officeDocument/2006/relationships/oleObject" Target="embeddings/oleObject80.bin"/><Relationship Id="rId144" Type="http://schemas.openxmlformats.org/officeDocument/2006/relationships/image" Target="media/image62.emf"/><Relationship Id="rId143" Type="http://schemas.openxmlformats.org/officeDocument/2006/relationships/oleObject" Target="embeddings/oleObject79.bin"/><Relationship Id="rId142" Type="http://schemas.openxmlformats.org/officeDocument/2006/relationships/oleObject" Target="embeddings/oleObject78.bin"/><Relationship Id="rId141" Type="http://schemas.openxmlformats.org/officeDocument/2006/relationships/oleObject" Target="embeddings/oleObject77.bin"/><Relationship Id="rId140" Type="http://schemas.openxmlformats.org/officeDocument/2006/relationships/image" Target="media/image61.wmf"/><Relationship Id="rId14" Type="http://schemas.openxmlformats.org/officeDocument/2006/relationships/oleObject" Target="embeddings/oleObject6.bin"/><Relationship Id="rId139" Type="http://schemas.openxmlformats.org/officeDocument/2006/relationships/oleObject" Target="embeddings/oleObject76.bin"/><Relationship Id="rId138" Type="http://schemas.openxmlformats.org/officeDocument/2006/relationships/oleObject" Target="embeddings/oleObject75.bin"/><Relationship Id="rId137" Type="http://schemas.openxmlformats.org/officeDocument/2006/relationships/image" Target="media/image60.wmf"/><Relationship Id="rId136" Type="http://schemas.openxmlformats.org/officeDocument/2006/relationships/oleObject" Target="embeddings/oleObject74.bin"/><Relationship Id="rId135" Type="http://schemas.openxmlformats.org/officeDocument/2006/relationships/image" Target="media/image59.wmf"/><Relationship Id="rId134" Type="http://schemas.openxmlformats.org/officeDocument/2006/relationships/oleObject" Target="embeddings/oleObject73.bin"/><Relationship Id="rId133" Type="http://schemas.openxmlformats.org/officeDocument/2006/relationships/image" Target="media/image58.wmf"/><Relationship Id="rId132" Type="http://schemas.openxmlformats.org/officeDocument/2006/relationships/oleObject" Target="embeddings/oleObject72.bin"/><Relationship Id="rId131" Type="http://schemas.openxmlformats.org/officeDocument/2006/relationships/oleObject" Target="embeddings/oleObject71.bin"/><Relationship Id="rId130" Type="http://schemas.openxmlformats.org/officeDocument/2006/relationships/image" Target="media/image57.wmf"/><Relationship Id="rId13" Type="http://schemas.openxmlformats.org/officeDocument/2006/relationships/image" Target="media/image5.wmf"/><Relationship Id="rId129" Type="http://schemas.openxmlformats.org/officeDocument/2006/relationships/oleObject" Target="embeddings/oleObject70.bin"/><Relationship Id="rId128" Type="http://schemas.openxmlformats.org/officeDocument/2006/relationships/image" Target="media/image56.wmf"/><Relationship Id="rId127" Type="http://schemas.openxmlformats.org/officeDocument/2006/relationships/oleObject" Target="embeddings/oleObject69.bin"/><Relationship Id="rId126" Type="http://schemas.openxmlformats.org/officeDocument/2006/relationships/image" Target="media/image55.wmf"/><Relationship Id="rId125" Type="http://schemas.openxmlformats.org/officeDocument/2006/relationships/oleObject" Target="embeddings/oleObject68.bin"/><Relationship Id="rId124" Type="http://schemas.openxmlformats.org/officeDocument/2006/relationships/image" Target="media/image54.wmf"/><Relationship Id="rId123" Type="http://schemas.openxmlformats.org/officeDocument/2006/relationships/oleObject" Target="embeddings/oleObject67.bin"/><Relationship Id="rId122" Type="http://schemas.openxmlformats.org/officeDocument/2006/relationships/image" Target="media/image53.wmf"/><Relationship Id="rId121" Type="http://schemas.openxmlformats.org/officeDocument/2006/relationships/oleObject" Target="embeddings/oleObject66.bin"/><Relationship Id="rId120" Type="http://schemas.openxmlformats.org/officeDocument/2006/relationships/image" Target="media/image52.wmf"/><Relationship Id="rId12" Type="http://schemas.openxmlformats.org/officeDocument/2006/relationships/oleObject" Target="embeddings/oleObject5.bin"/><Relationship Id="rId119" Type="http://schemas.openxmlformats.org/officeDocument/2006/relationships/oleObject" Target="embeddings/oleObject65.bin"/><Relationship Id="rId118" Type="http://schemas.openxmlformats.org/officeDocument/2006/relationships/oleObject" Target="embeddings/oleObject64.bin"/><Relationship Id="rId117" Type="http://schemas.openxmlformats.org/officeDocument/2006/relationships/image" Target="media/image51.wmf"/><Relationship Id="rId116" Type="http://schemas.openxmlformats.org/officeDocument/2006/relationships/oleObject" Target="embeddings/oleObject63.bin"/><Relationship Id="rId115" Type="http://schemas.openxmlformats.org/officeDocument/2006/relationships/image" Target="media/image50.wmf"/><Relationship Id="rId114" Type="http://schemas.openxmlformats.org/officeDocument/2006/relationships/oleObject" Target="embeddings/oleObject62.bin"/><Relationship Id="rId113" Type="http://schemas.openxmlformats.org/officeDocument/2006/relationships/image" Target="media/image49.wmf"/><Relationship Id="rId112" Type="http://schemas.openxmlformats.org/officeDocument/2006/relationships/oleObject" Target="embeddings/oleObject61.bin"/><Relationship Id="rId111" Type="http://schemas.openxmlformats.org/officeDocument/2006/relationships/image" Target="media/image48.wmf"/><Relationship Id="rId110" Type="http://schemas.openxmlformats.org/officeDocument/2006/relationships/oleObject" Target="embeddings/oleObject60.bin"/><Relationship Id="rId11" Type="http://schemas.openxmlformats.org/officeDocument/2006/relationships/image" Target="media/image4.wmf"/><Relationship Id="rId109" Type="http://schemas.openxmlformats.org/officeDocument/2006/relationships/oleObject" Target="embeddings/oleObject59.bin"/><Relationship Id="rId108" Type="http://schemas.openxmlformats.org/officeDocument/2006/relationships/oleObject" Target="embeddings/oleObject58.bin"/><Relationship Id="rId107" Type="http://schemas.openxmlformats.org/officeDocument/2006/relationships/image" Target="media/image47.wmf"/><Relationship Id="rId106" Type="http://schemas.openxmlformats.org/officeDocument/2006/relationships/oleObject" Target="embeddings/oleObject57.bin"/><Relationship Id="rId105" Type="http://schemas.openxmlformats.org/officeDocument/2006/relationships/image" Target="media/image46.wmf"/><Relationship Id="rId104" Type="http://schemas.openxmlformats.org/officeDocument/2006/relationships/oleObject" Target="embeddings/oleObject56.bin"/><Relationship Id="rId103" Type="http://schemas.openxmlformats.org/officeDocument/2006/relationships/image" Target="media/image45.wmf"/><Relationship Id="rId102" Type="http://schemas.openxmlformats.org/officeDocument/2006/relationships/oleObject" Target="embeddings/oleObject55.bin"/><Relationship Id="rId101" Type="http://schemas.openxmlformats.org/officeDocument/2006/relationships/image" Target="media/image44.wmf"/><Relationship Id="rId100" Type="http://schemas.openxmlformats.org/officeDocument/2006/relationships/oleObject" Target="embeddings/oleObject54.bin"/><Relationship Id="rId10" Type="http://schemas.openxmlformats.org/officeDocument/2006/relationships/oleObject" Target="embeddings/oleObject4.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6303</Words>
  <Characters>9929</Characters>
  <Lines>92</Lines>
  <Paragraphs>26</Paragraphs>
  <TotalTime>0</TotalTime>
  <ScaleCrop>false</ScaleCrop>
  <LinksUpToDate>false</LinksUpToDate>
  <CharactersWithSpaces>10627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2026-02-06T02:18:00Z</dcterms:created>
  <dc:creator>huahua</dc:creator>
  <cp:lastModifiedBy>邓茜</cp:lastModifiedBy>
  <dcterms:modified xsi:type="dcterms:W3CDTF">2026-07-17T09:34:02Z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eyJoZGlkIjoiOTkwMmM5NGNlNjUyNDgzNzM2MGRmOTZkZGZiZmQ0MmIiLCJ1c2VySWQiOiI2MzIyMDc0NDMifQ==</vt:lpwstr>
  </property>
  <property fmtid="{D5CDD505-2E9C-101B-9397-08002B2CF9AE}" pid="3" name="KSOProductBuildVer">
    <vt:lpwstr>2052-12.1.0.26895</vt:lpwstr>
  </property>
  <property fmtid="{D5CDD505-2E9C-101B-9397-08002B2CF9AE}" pid="4" name="ICV">
    <vt:lpwstr>C1AF6624BD9C4774948853AFC4231E22_13</vt:lpwstr>
  </property>
</Properties>
</file>