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2003-2010___1.vsd" ContentType="application/vnd.visio"/>
  <Override PartName="/word/embeddings/Microsoft_Visio_2003-2010___2.vsd" ContentType="application/vnd.visio"/>
  <Override PartName="/word/embeddings/Microsoft_Visio_2003-2010___3.vsd" ContentType="application/vnd.visio"/>
  <Override PartName="/word/embeddings/Microsoft_Visio_2003-2010___4.vsd" ContentType="application/vnd.visio"/>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76F825">
      <w:pPr>
        <w:jc w:val="center"/>
        <w:rPr>
          <w:rFonts w:ascii="黑体" w:hAnsi="黑体" w:eastAsia="黑体" w:cs="黑体"/>
          <w:sz w:val="32"/>
          <w:szCs w:val="40"/>
        </w:rPr>
      </w:pPr>
      <w:r>
        <w:rPr>
          <w:rFonts w:hint="eastAsia" w:ascii="黑体" w:hAnsi="黑体" w:eastAsia="黑体" w:cs="黑体"/>
          <w:sz w:val="32"/>
          <w:szCs w:val="40"/>
        </w:rPr>
        <w:t>基于多时频图和注意力机制的</w:t>
      </w:r>
      <w:r>
        <w:rPr>
          <w:rFonts w:ascii="Times New Roman" w:hAnsi="Times New Roman" w:eastAsia="黑体"/>
          <w:sz w:val="32"/>
          <w:szCs w:val="40"/>
        </w:rPr>
        <w:t>Φ-OTDR</w:t>
      </w:r>
      <w:r>
        <w:rPr>
          <w:rFonts w:hint="eastAsia" w:ascii="黑体" w:hAnsi="黑体" w:eastAsia="黑体" w:cs="黑体"/>
          <w:sz w:val="32"/>
          <w:szCs w:val="40"/>
        </w:rPr>
        <w:t>相似事件识别方法</w:t>
      </w:r>
    </w:p>
    <w:p w14:paraId="091A9988">
      <w:pPr>
        <w:jc w:val="center"/>
        <w:rPr>
          <w:rFonts w:ascii="楷体" w:hAnsi="楷体" w:eastAsia="楷体" w:cs="楷体"/>
          <w:sz w:val="24"/>
        </w:rPr>
      </w:pPr>
      <w:r>
        <w:rPr>
          <w:rFonts w:hint="eastAsia" w:ascii="楷体" w:hAnsi="楷体" w:eastAsia="楷体" w:cs="楷体"/>
          <w:sz w:val="24"/>
        </w:rPr>
        <w:t>施羿</w:t>
      </w:r>
      <w:r>
        <w:rPr>
          <w:rFonts w:hint="eastAsia" w:ascii="楷体" w:hAnsi="楷体" w:eastAsia="楷体" w:cs="楷体"/>
          <w:sz w:val="24"/>
          <w:vertAlign w:val="superscript"/>
        </w:rPr>
        <w:t>1</w:t>
      </w:r>
      <w:r>
        <w:rPr>
          <w:rFonts w:hint="eastAsia" w:ascii="楷体" w:hAnsi="楷体" w:eastAsia="楷体" w:cs="楷体"/>
          <w:sz w:val="24"/>
        </w:rPr>
        <w:t>，梁立功</w:t>
      </w:r>
      <w:r>
        <w:rPr>
          <w:rFonts w:hint="eastAsia" w:ascii="楷体" w:hAnsi="楷体" w:eastAsia="楷体" w:cs="楷体"/>
          <w:sz w:val="24"/>
          <w:vertAlign w:val="superscript"/>
        </w:rPr>
        <w:t>2，*</w:t>
      </w:r>
      <w:r>
        <w:rPr>
          <w:rFonts w:hint="eastAsia" w:ascii="楷体" w:hAnsi="楷体" w:eastAsia="楷体" w:cs="楷体"/>
          <w:sz w:val="24"/>
        </w:rPr>
        <w:t>，封皓</w:t>
      </w:r>
      <w:r>
        <w:rPr>
          <w:rFonts w:hint="eastAsia" w:ascii="楷体" w:hAnsi="楷体" w:eastAsia="楷体" w:cs="楷体"/>
          <w:sz w:val="24"/>
          <w:vertAlign w:val="superscript"/>
        </w:rPr>
        <w:t>3</w:t>
      </w:r>
    </w:p>
    <w:p w14:paraId="5C80B412">
      <w:pPr>
        <w:spacing w:line="240" w:lineRule="atLeast"/>
        <w:jc w:val="center"/>
        <w:rPr>
          <w:rFonts w:ascii="楷体" w:hAnsi="楷体" w:eastAsia="楷体" w:cs="楷体"/>
          <w:sz w:val="15"/>
          <w:szCs w:val="15"/>
        </w:rPr>
      </w:pPr>
      <w:r>
        <w:rPr>
          <w:rFonts w:hint="eastAsia" w:ascii="楷体" w:hAnsi="楷体" w:eastAsia="楷体" w:cs="楷体"/>
          <w:sz w:val="15"/>
          <w:szCs w:val="15"/>
        </w:rPr>
        <w:t>（1.汕头大学，工学院，广东 汕头 515063;2.新疆浩源供水有限公司，新疆 哈密 839000; 3.天津大学 精密仪器与光电子工程学院，天津 300072）</w:t>
      </w:r>
    </w:p>
    <w:p w14:paraId="4A4148F6">
      <w:pPr>
        <w:spacing w:line="240" w:lineRule="atLeast"/>
        <w:jc w:val="center"/>
        <w:rPr>
          <w:rFonts w:hint="eastAsia" w:ascii="楷体" w:hAnsi="楷体" w:eastAsia="楷体" w:cs="楷体"/>
          <w:sz w:val="15"/>
          <w:szCs w:val="15"/>
        </w:rPr>
      </w:pPr>
    </w:p>
    <w:p w14:paraId="5089032F">
      <w:pPr>
        <w:rPr>
          <w:rFonts w:ascii="Times New Roman" w:hAnsi="Times New Roman"/>
          <w:sz w:val="24"/>
        </w:rPr>
      </w:pPr>
      <w:r>
        <w:rPr>
          <w:rFonts w:ascii="Times New Roman" w:hAnsi="Times New Roman" w:eastAsia="楷体"/>
          <w:b/>
          <w:bCs/>
          <w:sz w:val="18"/>
          <w:szCs w:val="18"/>
        </w:rPr>
        <w:t>摘  要</w:t>
      </w:r>
      <w:r>
        <w:rPr>
          <w:rFonts w:ascii="宋体" w:hAnsi="宋体"/>
          <w:b/>
          <w:bCs/>
          <w:sz w:val="18"/>
          <w:szCs w:val="18"/>
        </w:rPr>
        <w:t>：</w:t>
      </w:r>
      <w:r>
        <w:rPr>
          <w:rFonts w:ascii="Times New Roman" w:hAnsi="Times New Roman" w:eastAsia="楷体"/>
          <w:sz w:val="18"/>
          <w:szCs w:val="18"/>
        </w:rPr>
        <w:t>Φ-OTDR系统具备高灵敏度、可灵活移植等特点，在安全防护监控、能源检测与泄露定位等场景应用广泛。事件识别能力是</w:t>
      </w:r>
      <w:r>
        <w:rPr>
          <w:rFonts w:hint="eastAsia" w:ascii="Times New Roman" w:hAnsi="Times New Roman" w:eastAsia="楷体"/>
          <w:sz w:val="18"/>
          <w:szCs w:val="18"/>
        </w:rPr>
        <w:t>该系统</w:t>
      </w:r>
      <w:r>
        <w:rPr>
          <w:rFonts w:ascii="Times New Roman" w:hAnsi="Times New Roman" w:eastAsia="楷体"/>
          <w:sz w:val="18"/>
          <w:szCs w:val="18"/>
        </w:rPr>
        <w:t>非常重要却又脆弱的一环，事件识别的准确与否直接影响Φ-OTDR系统的应用效果。Φ-OTDR系统具有非常敏锐的探测能力，本文借助信号变换方法和深度学习技术实现对Φ-OTDR的探测结果进行非常精细的分析。本文以距离地埋传感光纤不同远近的事件为测试对象，通过离散-连续小波变换</w:t>
      </w:r>
      <w:r>
        <w:rPr>
          <w:rFonts w:hint="eastAsia" w:ascii="Times New Roman" w:hAnsi="Times New Roman" w:eastAsia="楷体"/>
          <w:sz w:val="18"/>
          <w:szCs w:val="18"/>
        </w:rPr>
        <w:t>和梅尔谱变换</w:t>
      </w:r>
      <w:r>
        <w:rPr>
          <w:rFonts w:ascii="Times New Roman" w:hAnsi="Times New Roman" w:eastAsia="楷体"/>
          <w:sz w:val="18"/>
          <w:szCs w:val="18"/>
        </w:rPr>
        <w:t>提高传感信号的特征显示度，同时更进一步利用多通道注意力机制提高识别网络的特征提取效果，</w:t>
      </w:r>
      <w:r>
        <w:rPr>
          <w:rFonts w:hint="eastAsia" w:ascii="Times New Roman" w:hAnsi="Times New Roman" w:eastAsia="楷体"/>
          <w:sz w:val="18"/>
          <w:szCs w:val="18"/>
        </w:rPr>
        <w:t>从而</w:t>
      </w:r>
      <w:r>
        <w:rPr>
          <w:rFonts w:ascii="Times New Roman" w:hAnsi="Times New Roman" w:eastAsia="楷体"/>
          <w:sz w:val="18"/>
          <w:szCs w:val="18"/>
        </w:rPr>
        <w:t>实现了对被Φ-OTDR探测事件与传感光纤之间距离的识别和提取。该方法一方面验证了Φ-OTDR的高灵敏度和出色的信号感知能力，体现了Φ-OTDR的检测潜力；另一方面也说明了深度学习技术在Φ-OTDR信号识别中的应用潜力，可进一步应用于Φ-OTDR探测信号的多种属性提取，有助于Φ-OTDR的广泛应用。</w:t>
      </w:r>
    </w:p>
    <w:p w14:paraId="334C0A73">
      <w:pPr>
        <w:rPr>
          <w:rFonts w:ascii="Times New Roman" w:hAnsi="Times New Roman" w:eastAsia="楷体"/>
          <w:sz w:val="18"/>
          <w:szCs w:val="18"/>
        </w:rPr>
      </w:pPr>
      <w:r>
        <w:rPr>
          <w:rFonts w:ascii="Times New Roman" w:hAnsi="Times New Roman" w:eastAsia="楷体"/>
          <w:b/>
          <w:bCs/>
          <w:sz w:val="18"/>
          <w:szCs w:val="18"/>
        </w:rPr>
        <w:t>关键词</w:t>
      </w:r>
      <w:r>
        <w:rPr>
          <w:rFonts w:ascii="Times New Roman" w:hAnsi="Times New Roman" w:eastAsia="楷体"/>
          <w:sz w:val="18"/>
          <w:szCs w:val="18"/>
        </w:rPr>
        <w:t>：</w:t>
      </w:r>
      <w:r>
        <w:rPr>
          <w:rFonts w:hint="eastAsia" w:ascii="楷体" w:hAnsi="楷体" w:eastAsia="楷体" w:cs="楷体"/>
          <w:sz w:val="18"/>
          <w:szCs w:val="18"/>
        </w:rPr>
        <w:t>相位敏感型光时域反射仪；时频分析；注意力机制；事件识别</w:t>
      </w:r>
    </w:p>
    <w:p w14:paraId="0739B898">
      <w:pPr>
        <w:rPr>
          <w:rFonts w:ascii="楷体" w:hAnsi="楷体" w:eastAsia="楷体" w:cs="楷体"/>
          <w:b/>
          <w:bCs/>
          <w:sz w:val="18"/>
          <w:szCs w:val="18"/>
        </w:rPr>
      </w:pPr>
      <w:r>
        <w:rPr>
          <w:rFonts w:hint="eastAsia" w:ascii="楷体" w:hAnsi="楷体" w:eastAsia="楷体" w:cs="楷体"/>
          <w:b/>
          <w:bCs/>
          <w:sz w:val="18"/>
          <w:szCs w:val="18"/>
        </w:rPr>
        <w:t>中图分类号：</w:t>
      </w:r>
      <w:r>
        <w:rPr>
          <w:rFonts w:hint="eastAsia" w:ascii="楷体" w:hAnsi="楷体" w:eastAsia="楷体" w:cs="楷体"/>
          <w:sz w:val="18"/>
          <w:szCs w:val="18"/>
        </w:rPr>
        <w:t xml:space="preserve">TP212    </w:t>
      </w:r>
      <w:r>
        <w:rPr>
          <w:rFonts w:hint="eastAsia" w:ascii="楷体" w:hAnsi="楷体" w:eastAsia="楷体" w:cs="楷体"/>
          <w:b/>
          <w:bCs/>
          <w:sz w:val="18"/>
          <w:szCs w:val="18"/>
        </w:rPr>
        <w:t>文献标志码：</w:t>
      </w:r>
      <w:r>
        <w:rPr>
          <w:rFonts w:hint="eastAsia" w:ascii="楷体" w:hAnsi="楷体" w:eastAsia="楷体" w:cs="楷体"/>
          <w:sz w:val="18"/>
          <w:szCs w:val="18"/>
        </w:rPr>
        <w:t>A</w:t>
      </w:r>
    </w:p>
    <w:p w14:paraId="4C6B5863">
      <w:pPr>
        <w:jc w:val="center"/>
        <w:rPr>
          <w:rFonts w:ascii="Times New Roman" w:hAnsi="Times New Roman"/>
          <w:b/>
          <w:bCs/>
          <w:sz w:val="32"/>
          <w:szCs w:val="32"/>
        </w:rPr>
      </w:pPr>
      <w:r>
        <w:rPr>
          <w:rFonts w:hint="eastAsia" w:ascii="Times New Roman" w:hAnsi="Times New Roman"/>
          <w:b/>
          <w:bCs/>
          <w:sz w:val="32"/>
          <w:szCs w:val="32"/>
        </w:rPr>
        <w:t xml:space="preserve">Research on Similar Event Recognition Method of </w:t>
      </w:r>
      <w:r>
        <w:rPr>
          <w:rFonts w:ascii="Times New Roman" w:hAnsi="Times New Roman" w:eastAsia="黑体"/>
          <w:b/>
          <w:bCs/>
          <w:sz w:val="32"/>
          <w:szCs w:val="32"/>
        </w:rPr>
        <w:t>Φ-OTDR</w:t>
      </w:r>
      <w:r>
        <w:rPr>
          <w:rFonts w:hint="eastAsia" w:ascii="Times New Roman" w:hAnsi="Times New Roman"/>
          <w:b/>
          <w:bCs/>
          <w:sz w:val="32"/>
          <w:szCs w:val="32"/>
        </w:rPr>
        <w:t xml:space="preserve"> Based on Multi Frequency Graph and Attention Mechanism</w:t>
      </w:r>
    </w:p>
    <w:p w14:paraId="4D2ABE82">
      <w:pPr>
        <w:jc w:val="center"/>
        <w:rPr>
          <w:rFonts w:ascii="Times New Roman" w:hAnsi="Times New Roman" w:eastAsia="楷体"/>
          <w:sz w:val="24"/>
        </w:rPr>
      </w:pPr>
      <w:r>
        <w:rPr>
          <w:rFonts w:ascii="Times New Roman" w:hAnsi="Times New Roman" w:eastAsia="楷体"/>
          <w:sz w:val="24"/>
        </w:rPr>
        <w:t>Yi Shi</w:t>
      </w:r>
      <w:r>
        <w:rPr>
          <w:rFonts w:ascii="Times New Roman" w:hAnsi="Times New Roman" w:eastAsia="楷体"/>
          <w:sz w:val="24"/>
          <w:vertAlign w:val="superscript"/>
        </w:rPr>
        <w:t>1</w:t>
      </w:r>
      <w:r>
        <w:rPr>
          <w:rFonts w:ascii="Times New Roman" w:hAnsi="Times New Roman" w:eastAsia="楷体"/>
          <w:sz w:val="24"/>
        </w:rPr>
        <w:t>，Ligong Liang</w:t>
      </w:r>
      <w:r>
        <w:rPr>
          <w:rFonts w:hint="eastAsia" w:ascii="Times New Roman" w:hAnsi="Times New Roman" w:eastAsia="楷体"/>
          <w:sz w:val="24"/>
          <w:vertAlign w:val="superscript"/>
        </w:rPr>
        <w:t>2</w:t>
      </w:r>
      <w:r>
        <w:rPr>
          <w:rFonts w:ascii="Times New Roman" w:hAnsi="Times New Roman" w:eastAsia="楷体"/>
          <w:sz w:val="24"/>
          <w:vertAlign w:val="superscript"/>
        </w:rPr>
        <w:t>,*</w:t>
      </w:r>
      <w:r>
        <w:rPr>
          <w:rFonts w:ascii="Times New Roman" w:hAnsi="Times New Roman" w:eastAsia="楷体"/>
          <w:sz w:val="24"/>
        </w:rPr>
        <w:t>, Hao Feng</w:t>
      </w:r>
      <w:r>
        <w:rPr>
          <w:rFonts w:hint="eastAsia" w:ascii="Times New Roman" w:hAnsi="Times New Roman" w:eastAsia="楷体"/>
          <w:sz w:val="24"/>
          <w:vertAlign w:val="superscript"/>
        </w:rPr>
        <w:t>3</w:t>
      </w:r>
    </w:p>
    <w:p w14:paraId="3C4C34CB">
      <w:pPr>
        <w:jc w:val="center"/>
        <w:rPr>
          <w:rFonts w:ascii="Times New Roman" w:hAnsi="Times New Roman" w:eastAsia="楷体"/>
          <w:sz w:val="15"/>
          <w:szCs w:val="15"/>
        </w:rPr>
      </w:pPr>
      <w:r>
        <w:rPr>
          <w:rFonts w:ascii="Times New Roman" w:hAnsi="Times New Roman" w:eastAsia="楷体"/>
          <w:sz w:val="15"/>
          <w:szCs w:val="15"/>
        </w:rPr>
        <w:t>（1.Shantou University, College of Engineering,, Shantou, Guangdong, 515063；2. Xinjiang Haoyuan Water Supply Co., Ltd， Xinjiang Hami</w:t>
      </w:r>
      <w:r>
        <w:rPr>
          <w:rFonts w:hint="eastAsia" w:ascii="Times New Roman" w:hAnsi="Times New Roman" w:eastAsia="楷体"/>
          <w:sz w:val="15"/>
          <w:szCs w:val="15"/>
        </w:rPr>
        <w:t xml:space="preserve"> </w:t>
      </w:r>
      <w:r>
        <w:rPr>
          <w:rFonts w:ascii="Times New Roman" w:hAnsi="Times New Roman" w:eastAsia="楷体"/>
          <w:sz w:val="15"/>
          <w:szCs w:val="15"/>
        </w:rPr>
        <w:t>839000</w:t>
      </w:r>
      <w:r>
        <w:rPr>
          <w:rFonts w:hint="eastAsia" w:ascii="Times New Roman" w:hAnsi="Times New Roman" w:eastAsia="楷体"/>
          <w:sz w:val="15"/>
          <w:szCs w:val="15"/>
        </w:rPr>
        <w:t xml:space="preserve">； </w:t>
      </w:r>
    </w:p>
    <w:p w14:paraId="7BDB5452">
      <w:pPr>
        <w:jc w:val="center"/>
        <w:rPr>
          <w:rFonts w:ascii="Times New Roman" w:hAnsi="Times New Roman" w:eastAsia="楷体"/>
          <w:sz w:val="15"/>
          <w:szCs w:val="15"/>
        </w:rPr>
      </w:pPr>
      <w:r>
        <w:rPr>
          <w:rFonts w:ascii="Times New Roman" w:hAnsi="Times New Roman" w:eastAsia="楷体"/>
          <w:sz w:val="15"/>
          <w:szCs w:val="15"/>
        </w:rPr>
        <w:t xml:space="preserve">3. </w:t>
      </w:r>
      <w:r>
        <w:rPr>
          <w:rFonts w:ascii="Segoe UI" w:hAnsi="Segoe UI" w:cs="Segoe UI"/>
          <w:color w:val="404040"/>
          <w:sz w:val="15"/>
          <w:szCs w:val="15"/>
          <w:shd w:val="clear" w:color="auto" w:fill="FFFFFF"/>
        </w:rPr>
        <w:t>School of Precision Instruments and Opto-Electronics Engineering, Tianjin University Tianjin 300072</w:t>
      </w:r>
      <w:r>
        <w:rPr>
          <w:rFonts w:ascii="Times New Roman" w:hAnsi="Times New Roman" w:eastAsia="楷体"/>
          <w:sz w:val="15"/>
          <w:szCs w:val="15"/>
        </w:rPr>
        <w:t xml:space="preserve"> ）</w:t>
      </w:r>
    </w:p>
    <w:p w14:paraId="283EB87D">
      <w:pPr>
        <w:rPr>
          <w:rFonts w:ascii="Times New Roman" w:hAnsi="Times New Roman"/>
          <w:sz w:val="18"/>
          <w:szCs w:val="18"/>
        </w:rPr>
      </w:pPr>
      <w:r>
        <w:rPr>
          <w:rFonts w:hint="eastAsia" w:ascii="Times New Roman" w:hAnsi="Times New Roman"/>
          <w:b/>
          <w:bCs/>
          <w:sz w:val="18"/>
          <w:szCs w:val="18"/>
        </w:rPr>
        <w:t>Abstract:</w:t>
      </w:r>
      <w:r>
        <w:rPr>
          <w:rFonts w:hint="eastAsia" w:ascii="Times New Roman" w:hAnsi="Times New Roman"/>
          <w:sz w:val="18"/>
          <w:szCs w:val="18"/>
        </w:rPr>
        <w:t xml:space="preserve"> </w:t>
      </w:r>
      <w:r>
        <w:rPr>
          <w:rFonts w:ascii="Times New Roman" w:hAnsi="Times New Roman"/>
          <w:sz w:val="18"/>
          <w:szCs w:val="18"/>
        </w:rPr>
        <w:t>Φ-OTDR</w:t>
      </w:r>
      <w:r>
        <w:rPr>
          <w:rFonts w:hint="eastAsia" w:ascii="Times New Roman" w:hAnsi="Times New Roman"/>
          <w:sz w:val="18"/>
          <w:szCs w:val="18"/>
        </w:rPr>
        <w:t xml:space="preserve"> is with high sensitivity and flexible portability, and is widely used in security monitoring, energy detection, and leak location scenarios. The event recognition capability of </w:t>
      </w:r>
      <w:r>
        <w:rPr>
          <w:rFonts w:ascii="Times New Roman" w:hAnsi="Times New Roman"/>
          <w:sz w:val="18"/>
          <w:szCs w:val="18"/>
        </w:rPr>
        <w:t>Φ-OTDR</w:t>
      </w:r>
      <w:r>
        <w:rPr>
          <w:rFonts w:hint="eastAsia" w:ascii="Times New Roman" w:hAnsi="Times New Roman"/>
          <w:sz w:val="18"/>
          <w:szCs w:val="18"/>
        </w:rPr>
        <w:t xml:space="preserve"> is a very important but fragile part, and the accuracy of event recognition directly affects the application effect of </w:t>
      </w:r>
      <w:r>
        <w:rPr>
          <w:rFonts w:ascii="Times New Roman" w:hAnsi="Times New Roman"/>
          <w:sz w:val="18"/>
          <w:szCs w:val="18"/>
        </w:rPr>
        <w:t>Φ-OTD</w:t>
      </w:r>
      <w:r>
        <w:rPr>
          <w:rFonts w:hint="eastAsia" w:ascii="Times New Roman" w:hAnsi="Times New Roman"/>
          <w:sz w:val="18"/>
          <w:szCs w:val="18"/>
        </w:rPr>
        <w:t>R .</w:t>
      </w:r>
      <w:r>
        <w:rPr>
          <w:rFonts w:ascii="Times New Roman" w:hAnsi="Times New Roman"/>
          <w:sz w:val="18"/>
          <w:szCs w:val="18"/>
        </w:rPr>
        <w:t>Φ-OTDR</w:t>
      </w:r>
      <w:r>
        <w:rPr>
          <w:rFonts w:hint="eastAsia" w:ascii="Times New Roman" w:hAnsi="Times New Roman"/>
          <w:sz w:val="18"/>
          <w:szCs w:val="18"/>
        </w:rPr>
        <w:t xml:space="preserve"> has a very sensitive detection capability. This article uses signal transformation methods and deep learning techniques to achieve a very detailed analysis of the detection results of </w:t>
      </w:r>
      <w:r>
        <w:rPr>
          <w:rFonts w:ascii="Times New Roman" w:hAnsi="Times New Roman"/>
          <w:sz w:val="18"/>
          <w:szCs w:val="18"/>
        </w:rPr>
        <w:t>Φ-OTDR</w:t>
      </w:r>
      <w:r>
        <w:rPr>
          <w:rFonts w:hint="eastAsia" w:ascii="Times New Roman" w:hAnsi="Times New Roman"/>
          <w:sz w:val="18"/>
          <w:szCs w:val="18"/>
        </w:rPr>
        <w:t xml:space="preserve">. This article takes events with different distances from the sensing fiber as the test object. The discrete and continuous wavelet transform and Mel transform are used to improve the feature display of the sensing signal, and the multi-channel attention mechanism is further utilized to improve the feature extraction effect of the recognition network. This achieves the recognition and extraction of the distance between the event detected by </w:t>
      </w:r>
      <w:r>
        <w:rPr>
          <w:rFonts w:ascii="Times New Roman" w:hAnsi="Times New Roman"/>
          <w:sz w:val="18"/>
          <w:szCs w:val="18"/>
        </w:rPr>
        <w:t>Φ-OTDR</w:t>
      </w:r>
      <w:r>
        <w:rPr>
          <w:rFonts w:hint="eastAsia" w:ascii="Times New Roman" w:hAnsi="Times New Roman"/>
          <w:sz w:val="18"/>
          <w:szCs w:val="18"/>
        </w:rPr>
        <w:t xml:space="preserve"> and the sensing fiber. On the one hand, this method verifies the high sensitivity and excellent signal perception ability of </w:t>
      </w:r>
      <w:r>
        <w:rPr>
          <w:rFonts w:ascii="Times New Roman" w:hAnsi="Times New Roman"/>
          <w:sz w:val="18"/>
          <w:szCs w:val="18"/>
        </w:rPr>
        <w:t>Φ-OTDR</w:t>
      </w:r>
      <w:r>
        <w:rPr>
          <w:rFonts w:hint="eastAsia" w:ascii="Times New Roman" w:hAnsi="Times New Roman"/>
          <w:sz w:val="18"/>
          <w:szCs w:val="18"/>
        </w:rPr>
        <w:t xml:space="preserve">, reflecting its detection potential. On the other hand, it also demonstrates the potential application of deep learning techniques in the recognition of </w:t>
      </w:r>
      <w:r>
        <w:rPr>
          <w:rFonts w:ascii="Times New Roman" w:hAnsi="Times New Roman"/>
          <w:sz w:val="18"/>
          <w:szCs w:val="18"/>
        </w:rPr>
        <w:t>Φ-OTDR</w:t>
      </w:r>
      <w:r>
        <w:rPr>
          <w:rFonts w:hint="eastAsia" w:ascii="Times New Roman" w:hAnsi="Times New Roman"/>
          <w:sz w:val="18"/>
          <w:szCs w:val="18"/>
        </w:rPr>
        <w:t xml:space="preserve"> signals, which can be further applied to the extraction of various attributes of </w:t>
      </w:r>
      <w:r>
        <w:rPr>
          <w:rFonts w:ascii="Times New Roman" w:hAnsi="Times New Roman"/>
          <w:sz w:val="18"/>
          <w:szCs w:val="18"/>
        </w:rPr>
        <w:t>Φ-OTDR</w:t>
      </w:r>
      <w:r>
        <w:rPr>
          <w:rFonts w:hint="eastAsia" w:ascii="Times New Roman" w:hAnsi="Times New Roman"/>
          <w:sz w:val="18"/>
          <w:szCs w:val="18"/>
        </w:rPr>
        <w:t xml:space="preserve"> detection signals, contributing to the widespread application of </w:t>
      </w:r>
      <w:r>
        <w:rPr>
          <w:rFonts w:ascii="Times New Roman" w:hAnsi="Times New Roman"/>
          <w:sz w:val="18"/>
          <w:szCs w:val="18"/>
        </w:rPr>
        <w:t>Φ-OTDR</w:t>
      </w:r>
    </w:p>
    <w:p w14:paraId="09386011">
      <w:pPr>
        <w:rPr>
          <w:rFonts w:ascii="Times New Roman" w:hAnsi="Times New Roman"/>
          <w:sz w:val="18"/>
          <w:szCs w:val="18"/>
        </w:rPr>
      </w:pPr>
      <w:r>
        <w:rPr>
          <w:rFonts w:hint="eastAsia" w:ascii="Times New Roman" w:hAnsi="Times New Roman"/>
          <w:b/>
          <w:bCs/>
          <w:sz w:val="18"/>
          <w:szCs w:val="18"/>
        </w:rPr>
        <w:t xml:space="preserve">Key words: </w:t>
      </w:r>
      <w:r>
        <w:rPr>
          <w:rFonts w:ascii="Times New Roman" w:hAnsi="Times New Roman"/>
          <w:sz w:val="18"/>
          <w:szCs w:val="18"/>
        </w:rPr>
        <w:t>Φ-OTDR</w:t>
      </w:r>
      <w:r>
        <w:rPr>
          <w:rFonts w:hint="eastAsia" w:ascii="Times New Roman" w:hAnsi="Times New Roman"/>
          <w:sz w:val="18"/>
          <w:szCs w:val="18"/>
        </w:rPr>
        <w:t>; Time frequency analysis; Attention mechanism; Event Recognition</w:t>
      </w:r>
    </w:p>
    <w:p w14:paraId="52CA18AF">
      <w:pPr>
        <w:rPr>
          <w:rFonts w:ascii="Times New Roman" w:hAnsi="Times New Roman"/>
          <w:sz w:val="18"/>
          <w:szCs w:val="18"/>
        </w:rPr>
      </w:pPr>
    </w:p>
    <w:p w14:paraId="2E21C75E">
      <w:pPr>
        <w:spacing w:after="156" w:afterLines="50"/>
        <w:rPr>
          <w:rFonts w:ascii="Times New Roman" w:hAnsi="Times New Roman"/>
          <w:b/>
          <w:bCs/>
          <w:sz w:val="24"/>
        </w:rPr>
      </w:pPr>
      <w:r>
        <w:rPr>
          <w:rFonts w:hint="eastAsia" w:ascii="Times New Roman" w:hAnsi="Times New Roman"/>
          <w:b/>
          <w:bCs/>
          <w:sz w:val="24"/>
        </w:rPr>
        <w:t>0引言</w:t>
      </w:r>
    </w:p>
    <w:p w14:paraId="60EA3A29">
      <w:pPr>
        <w:ind w:firstLine="420" w:firstLineChars="200"/>
        <w:rPr>
          <w:rFonts w:ascii="Times New Roman" w:hAnsi="Times New Roman"/>
          <w:szCs w:val="21"/>
        </w:rPr>
      </w:pPr>
      <w:r>
        <w:rPr>
          <w:rFonts w:ascii="Times New Roman" w:hAnsi="Times New Roman"/>
          <w:szCs w:val="21"/>
          <w:shd w:val="clear" w:color="auto" w:fill="FFFFFF"/>
        </w:rPr>
        <w:t>近年来，随着光纤传感技术的飞速发展，相位敏感型光时域反射仪（Φ-OTDR）因其高灵敏度、动态响应能力、</w:t>
      </w:r>
      <w:r>
        <w:rPr>
          <w:rFonts w:ascii="Times New Roman" w:hAnsi="Times New Roman"/>
          <w:szCs w:val="21"/>
          <w:shd w:val="clear" w:color="auto" w:fill="FCFCFC"/>
        </w:rPr>
        <w:t>长距离监测和抗电磁干扰</w:t>
      </w:r>
      <w:r>
        <w:rPr>
          <w:rFonts w:ascii="Times New Roman" w:hAnsi="Times New Roman"/>
          <w:szCs w:val="21"/>
          <w:shd w:val="clear" w:color="auto" w:fill="FFFFFF"/>
        </w:rPr>
        <w:t>等特性，</w:t>
      </w:r>
      <w:r>
        <w:rPr>
          <w:rFonts w:ascii="Times New Roman" w:hAnsi="Times New Roman"/>
          <w:szCs w:val="21"/>
          <w:shd w:val="clear" w:color="auto" w:fill="FCFCFC"/>
        </w:rPr>
        <w:t>在基础设施安全监测</w:t>
      </w:r>
      <w:r>
        <w:rPr>
          <w:rFonts w:hint="eastAsia" w:ascii="Times New Roman" w:hAnsi="Times New Roman"/>
          <w:szCs w:val="21"/>
          <w:shd w:val="clear" w:color="auto" w:fill="FCFCFC"/>
          <w:vertAlign w:val="superscript"/>
        </w:rPr>
        <w:t>[1]</w:t>
      </w:r>
      <w:r>
        <w:rPr>
          <w:rFonts w:ascii="Times New Roman" w:hAnsi="Times New Roman"/>
          <w:szCs w:val="21"/>
          <w:shd w:val="clear" w:color="auto" w:fill="FCFCFC"/>
        </w:rPr>
        <w:t>、油气管道泄漏检测</w:t>
      </w:r>
      <w:r>
        <w:rPr>
          <w:rFonts w:hint="eastAsia" w:ascii="Times New Roman" w:hAnsi="Times New Roman"/>
          <w:szCs w:val="21"/>
          <w:shd w:val="clear" w:color="auto" w:fill="FCFCFC"/>
          <w:vertAlign w:val="superscript"/>
        </w:rPr>
        <w:t>[2,3]</w:t>
      </w:r>
      <w:r>
        <w:rPr>
          <w:rFonts w:ascii="Times New Roman" w:hAnsi="Times New Roman"/>
          <w:szCs w:val="21"/>
          <w:shd w:val="clear" w:color="auto" w:fill="FCFCFC"/>
        </w:rPr>
        <w:t>、周界安防</w:t>
      </w:r>
      <w:r>
        <w:rPr>
          <w:rFonts w:hint="eastAsia" w:ascii="Times New Roman" w:hAnsi="Times New Roman"/>
          <w:szCs w:val="21"/>
          <w:shd w:val="clear" w:color="auto" w:fill="FCFCFC"/>
          <w:vertAlign w:val="superscript"/>
        </w:rPr>
        <w:t>[4,5]</w:t>
      </w:r>
      <w:r>
        <w:rPr>
          <w:rFonts w:ascii="Times New Roman" w:hAnsi="Times New Roman"/>
          <w:szCs w:val="21"/>
          <w:shd w:val="clear" w:color="auto" w:fill="FCFCFC"/>
        </w:rPr>
        <w:t>、地震检测以及海缆监测</w:t>
      </w:r>
      <w:r>
        <w:rPr>
          <w:rFonts w:hint="eastAsia" w:ascii="Times New Roman" w:hAnsi="Times New Roman"/>
          <w:szCs w:val="21"/>
          <w:shd w:val="clear" w:color="auto" w:fill="FCFCFC"/>
          <w:vertAlign w:val="superscript"/>
        </w:rPr>
        <w:t>[6~8]</w:t>
      </w:r>
      <w:r>
        <w:rPr>
          <w:rFonts w:ascii="Times New Roman" w:hAnsi="Times New Roman"/>
          <w:szCs w:val="21"/>
          <w:shd w:val="clear" w:color="auto" w:fill="FCFCFC"/>
        </w:rPr>
        <w:t>等领域展现出重要应用价值。振动信号探测中事件识别不强一直是困扰</w:t>
      </w:r>
      <w:r>
        <w:rPr>
          <w:rFonts w:ascii="Times New Roman" w:hAnsi="Times New Roman"/>
          <w:szCs w:val="21"/>
        </w:rPr>
        <w:t>Φ-OTDR系统应用的主要问题之一。深度学习技术的发展和引入，极大</w:t>
      </w:r>
      <w:r>
        <w:rPr>
          <w:rFonts w:hint="eastAsia" w:ascii="Times New Roman" w:hAnsi="Times New Roman"/>
          <w:szCs w:val="21"/>
        </w:rPr>
        <w:t>地</w:t>
      </w:r>
      <w:r>
        <w:rPr>
          <w:rFonts w:ascii="Times New Roman" w:hAnsi="Times New Roman"/>
          <w:szCs w:val="21"/>
        </w:rPr>
        <w:t>增强了Φ-OTDR系统的信号识别能力。SHI</w:t>
      </w:r>
      <w:r>
        <w:rPr>
          <w:rFonts w:hint="eastAsia" w:ascii="Times New Roman" w:hAnsi="Times New Roman"/>
          <w:szCs w:val="21"/>
        </w:rPr>
        <w:t xml:space="preserve"> Y</w:t>
      </w:r>
      <w:r>
        <w:rPr>
          <w:rFonts w:ascii="Times New Roman" w:hAnsi="Times New Roman"/>
          <w:szCs w:val="21"/>
        </w:rPr>
        <w:t>等人</w:t>
      </w:r>
      <w:r>
        <w:rPr>
          <w:rFonts w:ascii="Times New Roman" w:hAnsi="Times New Roman"/>
          <w:szCs w:val="21"/>
          <w:vertAlign w:val="superscript"/>
        </w:rPr>
        <w:t>[9]</w:t>
      </w:r>
      <w:r>
        <w:rPr>
          <w:rFonts w:ascii="Times New Roman" w:hAnsi="Times New Roman"/>
          <w:szCs w:val="21"/>
        </w:rPr>
        <w:t>将传感信号整理为时空矩阵，输入卷积神经网络（CNN），在5类事件识别中达到96.67%的准确率。</w:t>
      </w:r>
      <w:r>
        <w:rPr>
          <w:rFonts w:hint="eastAsia" w:ascii="Times New Roman" w:hAnsi="Times New Roman"/>
          <w:szCs w:val="21"/>
        </w:rPr>
        <w:t>W</w:t>
      </w:r>
      <w:r>
        <w:rPr>
          <w:rFonts w:ascii="Times New Roman" w:hAnsi="Times New Roman"/>
          <w:szCs w:val="21"/>
        </w:rPr>
        <w:t>U</w:t>
      </w:r>
      <w:r>
        <w:rPr>
          <w:rFonts w:hint="eastAsia" w:ascii="Times New Roman" w:hAnsi="Times New Roman"/>
          <w:szCs w:val="21"/>
        </w:rPr>
        <w:t xml:space="preserve"> H</w:t>
      </w:r>
      <w:r>
        <w:rPr>
          <w:rFonts w:ascii="Times New Roman" w:hAnsi="Times New Roman"/>
          <w:szCs w:val="21"/>
        </w:rPr>
        <w:t>等人</w:t>
      </w:r>
      <w:r>
        <w:rPr>
          <w:rFonts w:ascii="Times New Roman" w:hAnsi="Times New Roman"/>
          <w:szCs w:val="21"/>
          <w:vertAlign w:val="superscript"/>
        </w:rPr>
        <w:t>[10]</w:t>
      </w:r>
      <w:r>
        <w:rPr>
          <w:rFonts w:ascii="Times New Roman" w:hAnsi="Times New Roman"/>
          <w:szCs w:val="21"/>
        </w:rPr>
        <w:t>通过结合CNN和长短时记忆网络（LSTM）实现了对时间和空间信息的分别提取，并在5类事件识别中达到97%的准确率。</w:t>
      </w:r>
      <w:r>
        <w:rPr>
          <w:rFonts w:ascii="Times New Roman" w:hAnsi="Times New Roman"/>
          <w:szCs w:val="21"/>
          <w:shd w:val="clear" w:color="auto" w:fill="FCFCFC"/>
        </w:rPr>
        <w:t>CAO J等人</w:t>
      </w:r>
      <w:r>
        <w:rPr>
          <w:rFonts w:ascii="Times New Roman" w:hAnsi="Times New Roman"/>
          <w:szCs w:val="21"/>
          <w:vertAlign w:val="superscript"/>
        </w:rPr>
        <w:t>[11]</w:t>
      </w:r>
      <w:r>
        <w:rPr>
          <w:rFonts w:ascii="Times New Roman" w:hAnsi="Times New Roman"/>
          <w:szCs w:val="21"/>
          <w:shd w:val="clear" w:color="auto" w:fill="FCFCFC"/>
        </w:rPr>
        <w:t>通过萨格纳克干涉仪结合神经网络技术实现对光纤在±120°扭转角度的识别。</w:t>
      </w:r>
      <w:r>
        <w:rPr>
          <w:rFonts w:ascii="Times New Roman" w:hAnsi="Times New Roman"/>
          <w:szCs w:val="21"/>
        </w:rPr>
        <w:t>CHEN J等人</w:t>
      </w:r>
      <w:r>
        <w:rPr>
          <w:rFonts w:ascii="Times New Roman" w:hAnsi="Times New Roman"/>
          <w:szCs w:val="21"/>
          <w:vertAlign w:val="superscript"/>
        </w:rPr>
        <w:t>[12]</w:t>
      </w:r>
      <w:r>
        <w:rPr>
          <w:rFonts w:ascii="Times New Roman" w:hAnsi="Times New Roman"/>
          <w:szCs w:val="21"/>
        </w:rPr>
        <w:t>通过重构特征空间，利用类间距离分类，对已知事件达到91.85%识别准确率，对未知事件达到90.31%识别准确率。</w:t>
      </w:r>
      <w:r>
        <w:rPr>
          <w:rFonts w:hint="eastAsia" w:ascii="Times New Roman" w:hAnsi="Times New Roman"/>
          <w:szCs w:val="21"/>
          <w:shd w:val="clear" w:color="auto" w:fill="FCFCFC"/>
        </w:rPr>
        <w:t>L</w:t>
      </w:r>
      <w:r>
        <w:rPr>
          <w:rFonts w:ascii="Times New Roman" w:hAnsi="Times New Roman"/>
          <w:szCs w:val="21"/>
          <w:shd w:val="clear" w:color="auto" w:fill="FCFCFC"/>
        </w:rPr>
        <w:t>I</w:t>
      </w:r>
      <w:r>
        <w:rPr>
          <w:rFonts w:hint="eastAsia" w:ascii="Times New Roman" w:hAnsi="Times New Roman"/>
          <w:szCs w:val="21"/>
          <w:shd w:val="clear" w:color="auto" w:fill="FCFCFC"/>
        </w:rPr>
        <w:t xml:space="preserve"> X</w:t>
      </w:r>
      <w:r>
        <w:rPr>
          <w:rFonts w:ascii="Times New Roman" w:hAnsi="Times New Roman"/>
          <w:szCs w:val="21"/>
          <w:shd w:val="clear" w:color="auto" w:fill="FCFCFC"/>
        </w:rPr>
        <w:t>等人</w:t>
      </w:r>
      <w:r>
        <w:rPr>
          <w:rFonts w:ascii="Times New Roman" w:hAnsi="Times New Roman"/>
          <w:szCs w:val="21"/>
          <w:vertAlign w:val="superscript"/>
        </w:rPr>
        <w:t>[13]</w:t>
      </w:r>
      <w:r>
        <w:rPr>
          <w:rFonts w:ascii="Times New Roman" w:hAnsi="Times New Roman"/>
          <w:szCs w:val="21"/>
          <w:shd w:val="clear" w:color="auto" w:fill="FCFCFC"/>
        </w:rPr>
        <w:t>利用改进多时空域CNN结合二维时域卷积网络设计识别框架，在5个监测位置对5中类型事件实现了92.78%的识别准率。</w:t>
      </w:r>
      <w:r>
        <w:rPr>
          <w:rFonts w:ascii="Times New Roman" w:hAnsi="Times New Roman"/>
          <w:szCs w:val="21"/>
        </w:rPr>
        <w:t>然而，现有的研究主要针对传感光纤附近的振动类型识别，而对振动事件的其他属性分析的研究则较少。Φ-OTDR的传感灵敏度高，可以对振动事件的属性进行进一步分析，以获得更好检测效果，如可以进一步分析振动事件距离传感光纤的远近。另一方面，当传感位置距离光纤径向距离较远时，探测信号的信噪比会显著下降，导致现有的识别方法出现明显的识别率下降甚至可能出现无法识别的问题。</w:t>
      </w:r>
    </w:p>
    <w:p w14:paraId="14C62F02">
      <w:pPr>
        <w:ind w:firstLine="420" w:firstLineChars="200"/>
        <w:rPr>
          <w:rFonts w:ascii="Times New Roman" w:hAnsi="Times New Roman"/>
          <w:szCs w:val="21"/>
        </w:rPr>
      </w:pPr>
      <w:r>
        <w:rPr>
          <w:rFonts w:ascii="Times New Roman" w:hAnsi="Times New Roman"/>
          <w:szCs w:val="21"/>
        </w:rPr>
        <w:t>为了研究Φ-OTDR系统对探测事件的径向距离识别能力，并解决低信噪比下特征模糊问题，本文提出</w:t>
      </w:r>
      <w:r>
        <w:rPr>
          <w:rFonts w:hint="eastAsia" w:ascii="Times New Roman" w:hAnsi="Times New Roman"/>
          <w:szCs w:val="21"/>
        </w:rPr>
        <w:t>基于</w:t>
      </w:r>
      <w:r>
        <w:rPr>
          <w:rFonts w:ascii="Times New Roman" w:hAnsi="Times New Roman"/>
          <w:szCs w:val="21"/>
        </w:rPr>
        <w:t>多时频</w:t>
      </w:r>
      <w:r>
        <w:rPr>
          <w:rFonts w:hint="eastAsia" w:ascii="Times New Roman" w:hAnsi="Times New Roman"/>
          <w:szCs w:val="21"/>
        </w:rPr>
        <w:t>图和</w:t>
      </w:r>
      <w:r>
        <w:rPr>
          <w:rFonts w:ascii="Times New Roman" w:hAnsi="Times New Roman"/>
          <w:szCs w:val="21"/>
        </w:rPr>
        <w:t>注意力机制</w:t>
      </w:r>
      <w:r>
        <w:rPr>
          <w:rFonts w:hint="eastAsia" w:ascii="Times New Roman" w:hAnsi="Times New Roman"/>
          <w:szCs w:val="21"/>
        </w:rPr>
        <w:t>的</w:t>
      </w:r>
      <w:r>
        <w:rPr>
          <w:rFonts w:ascii="Times New Roman" w:hAnsi="Times New Roman"/>
          <w:szCs w:val="21"/>
        </w:rPr>
        <w:t>Φ-OTDR</w:t>
      </w:r>
      <w:r>
        <w:rPr>
          <w:rFonts w:hint="eastAsia" w:ascii="Times New Roman" w:hAnsi="Times New Roman"/>
          <w:szCs w:val="21"/>
        </w:rPr>
        <w:t>相似</w:t>
      </w:r>
      <w:r>
        <w:rPr>
          <w:rFonts w:ascii="Times New Roman" w:hAnsi="Times New Roman"/>
          <w:szCs w:val="21"/>
        </w:rPr>
        <w:t>事件识别方法。</w:t>
      </w:r>
    </w:p>
    <w:p w14:paraId="120619B9">
      <w:pPr>
        <w:rPr>
          <w:rFonts w:ascii="Times New Roman" w:hAnsi="Times New Roman"/>
          <w:b/>
          <w:bCs/>
          <w:sz w:val="24"/>
        </w:rPr>
      </w:pPr>
    </w:p>
    <w:p w14:paraId="0F159850">
      <w:pPr>
        <w:spacing w:after="156" w:afterLines="50"/>
        <w:rPr>
          <w:rFonts w:ascii="Times New Roman" w:hAnsi="Times New Roman"/>
          <w:b/>
          <w:bCs/>
          <w:sz w:val="28"/>
        </w:rPr>
      </w:pPr>
      <w:r>
        <w:rPr>
          <w:rFonts w:hint="eastAsia" w:ascii="Times New Roman" w:hAnsi="Times New Roman"/>
          <w:b/>
          <w:bCs/>
          <w:sz w:val="28"/>
        </w:rPr>
        <w:t>1</w:t>
      </w:r>
      <w:r>
        <w:rPr>
          <w:rFonts w:ascii="Times New Roman" w:hAnsi="Times New Roman"/>
          <w:b/>
          <w:bCs/>
          <w:sz w:val="28"/>
        </w:rPr>
        <w:t xml:space="preserve"> </w:t>
      </w:r>
      <w:r>
        <w:rPr>
          <w:rFonts w:hint="eastAsia" w:ascii="Times New Roman" w:hAnsi="Times New Roman"/>
          <w:b/>
          <w:sz w:val="25"/>
          <w:szCs w:val="21"/>
        </w:rPr>
        <w:t>基于</w:t>
      </w:r>
      <w:r>
        <w:rPr>
          <w:rFonts w:ascii="Times New Roman" w:hAnsi="Times New Roman"/>
          <w:b/>
          <w:sz w:val="25"/>
          <w:szCs w:val="21"/>
        </w:rPr>
        <w:t>多时频</w:t>
      </w:r>
      <w:r>
        <w:rPr>
          <w:rFonts w:hint="eastAsia" w:ascii="Times New Roman" w:hAnsi="Times New Roman"/>
          <w:b/>
          <w:sz w:val="25"/>
          <w:szCs w:val="21"/>
        </w:rPr>
        <w:t>图和</w:t>
      </w:r>
      <w:r>
        <w:rPr>
          <w:rFonts w:ascii="Times New Roman" w:hAnsi="Times New Roman"/>
          <w:b/>
          <w:sz w:val="25"/>
          <w:szCs w:val="21"/>
        </w:rPr>
        <w:t>注意力机制</w:t>
      </w:r>
      <w:r>
        <w:rPr>
          <w:rFonts w:hint="eastAsia" w:ascii="Times New Roman" w:hAnsi="Times New Roman"/>
          <w:b/>
          <w:sz w:val="25"/>
          <w:szCs w:val="21"/>
        </w:rPr>
        <w:t>的</w:t>
      </w:r>
      <w:r>
        <w:rPr>
          <w:rFonts w:ascii="Times New Roman" w:hAnsi="Times New Roman"/>
          <w:b/>
          <w:sz w:val="25"/>
          <w:szCs w:val="21"/>
        </w:rPr>
        <w:t>Φ-OTDR</w:t>
      </w:r>
      <w:r>
        <w:rPr>
          <w:rFonts w:hint="eastAsia" w:ascii="Times New Roman" w:hAnsi="Times New Roman"/>
          <w:b/>
          <w:sz w:val="25"/>
          <w:szCs w:val="21"/>
        </w:rPr>
        <w:t>相似</w:t>
      </w:r>
      <w:r>
        <w:rPr>
          <w:rFonts w:ascii="Times New Roman" w:hAnsi="Times New Roman"/>
          <w:b/>
          <w:sz w:val="25"/>
          <w:szCs w:val="21"/>
        </w:rPr>
        <w:t>事件识别方法</w:t>
      </w:r>
    </w:p>
    <w:p w14:paraId="4A810130">
      <w:pPr>
        <w:spacing w:after="156" w:afterLines="50"/>
        <w:rPr>
          <w:rFonts w:hint="eastAsia" w:ascii="Times New Roman" w:hAnsi="Times New Roman"/>
          <w:b/>
          <w:bCs/>
          <w:szCs w:val="21"/>
        </w:rPr>
      </w:pPr>
      <w:r>
        <w:rPr>
          <w:rFonts w:hint="eastAsia" w:ascii="Times New Roman" w:hAnsi="Times New Roman"/>
          <w:b/>
          <w:bCs/>
          <w:szCs w:val="21"/>
        </w:rPr>
        <w:t xml:space="preserve">1.1 </w:t>
      </w:r>
      <w:r>
        <w:rPr>
          <w:rFonts w:ascii="Times New Roman" w:hAnsi="Times New Roman"/>
          <w:b/>
          <w:bCs/>
          <w:szCs w:val="21"/>
        </w:rPr>
        <w:t>Φ-OTDR</w:t>
      </w:r>
      <w:r>
        <w:rPr>
          <w:rFonts w:hint="eastAsia" w:ascii="Times New Roman" w:hAnsi="Times New Roman"/>
          <w:b/>
          <w:bCs/>
          <w:szCs w:val="21"/>
        </w:rPr>
        <w:t>检测原理与多时</w:t>
      </w:r>
      <w:r>
        <w:rPr>
          <w:rFonts w:ascii="Times New Roman" w:hAnsi="Times New Roman"/>
          <w:b/>
          <w:bCs/>
          <w:szCs w:val="21"/>
        </w:rPr>
        <w:t>频分析</w:t>
      </w:r>
    </w:p>
    <w:p w14:paraId="52177D41">
      <w:pPr>
        <w:ind w:firstLine="420" w:firstLineChars="200"/>
        <w:rPr>
          <w:rFonts w:ascii="Times New Roman" w:hAnsi="Times New Roman"/>
          <w:szCs w:val="21"/>
        </w:rPr>
      </w:pPr>
      <w:r>
        <w:rPr>
          <w:rFonts w:ascii="Times New Roman" w:hAnsi="Times New Roman"/>
          <w:szCs w:val="21"/>
        </w:rPr>
        <w:t>Φ-OTDR</w:t>
      </w:r>
      <w:r>
        <w:rPr>
          <w:rFonts w:hint="eastAsia" w:ascii="Times New Roman" w:hAnsi="Times New Roman"/>
          <w:szCs w:val="21"/>
        </w:rPr>
        <w:t>系统采用超窄线宽激光器作为探测源，并向传感光纤中持续发射窄脉冲激光。探测激光在传感光纤沿线激发瑞利散射光，当传感光纤受到外界扰动时，探测激光及其瑞利散射光的光相位将受到相应调制。由于探测光本身具有极长的空间干涉距离，多个位置的背向瑞利散射光之间仍然能够发生自干涉，将光相位变化反映为光强度变化，进而被处于光纤首端的光电探测器捕获。每次发射一个探测脉冲，将在传感光纤沿线激发瑞利散射，进而在光电探测器处获得一条检测迹线，该迹线上的时间延迟与空间距离成正比关系（快轴）。通过多次发射探测脉冲，可获得对所有空间位置的实时监测。通过提取多条迹线在某一特定传感位置的检测信号，即可获得该位置的时域感知结果（慢轴），检测示意结果如图1所示。</w:t>
      </w:r>
    </w:p>
    <w:p w14:paraId="6A2D1940">
      <w:pPr>
        <w:spacing w:before="156" w:beforeLines="50"/>
        <w:jc w:val="center"/>
        <w:rPr>
          <w:rFonts w:ascii="Times New Roman" w:hAnsi="Times New Roman"/>
          <w:sz w:val="24"/>
        </w:rPr>
      </w:pPr>
      <w:r>
        <w:rPr>
          <w:rFonts w:hint="eastAsia" w:ascii="Times New Roman" w:hAnsi="Times New Roman"/>
          <w:sz w:val="24"/>
        </w:rPr>
        <w:object>
          <v:shape id="_x0000_i1025" o:spt="75" type="#_x0000_t75" style="height:134.35pt;width:202.55pt;" o:ole="t" filled="f" o:preferrelative="t" stroked="f" coordsize="21600,21600">
            <v:path/>
            <v:fill on="f" focussize="0,0"/>
            <v:stroke on="f" joinstyle="miter"/>
            <v:imagedata r:id="rId5" croptop="9533f" cropright="8541f" o:title=""/>
            <o:lock v:ext="edit" aspectratio="f"/>
            <w10:wrap type="none"/>
            <w10:anchorlock/>
          </v:shape>
          <o:OLEObject Type="Embed" ProgID="Visio.Drawing.11" ShapeID="_x0000_i1025" DrawAspect="Content" ObjectID="_1468075725" r:id="rId4">
            <o:LockedField>false</o:LockedField>
          </o:OLEObject>
        </w:object>
      </w:r>
    </w:p>
    <w:p w14:paraId="5F2EA901">
      <w:pPr>
        <w:spacing w:after="156" w:afterLines="50"/>
        <w:jc w:val="center"/>
        <w:rPr>
          <w:rFonts w:ascii="Times New Roman" w:hAnsi="Times New Roman"/>
          <w:sz w:val="20"/>
          <w:szCs w:val="20"/>
        </w:rPr>
      </w:pPr>
      <w:r>
        <w:rPr>
          <w:rFonts w:ascii="Times New Roman" w:hAnsi="Times New Roman"/>
          <w:sz w:val="20"/>
          <w:szCs w:val="20"/>
        </w:rPr>
        <w:t>图1 Φ-OTDR数据示意图</w:t>
      </w:r>
    </w:p>
    <w:p w14:paraId="1C1675C4">
      <w:pPr>
        <w:ind w:firstLine="420" w:firstLineChars="200"/>
        <w:rPr>
          <w:rFonts w:ascii="Times New Roman" w:hAnsi="Times New Roman"/>
          <w:szCs w:val="21"/>
        </w:rPr>
      </w:pPr>
      <w:r>
        <w:rPr>
          <w:rFonts w:ascii="Times New Roman" w:hAnsi="Times New Roman"/>
          <w:szCs w:val="21"/>
        </w:rPr>
        <w:t>通常可以直接选取外界扰动位置及其临域内的信号排列为2维时空图（ST图），作为后续信号识别的数据样本，相关工作</w:t>
      </w:r>
      <w:r>
        <w:rPr>
          <w:rFonts w:ascii="Times New Roman" w:hAnsi="Times New Roman"/>
          <w:szCs w:val="21"/>
          <w:vertAlign w:val="superscript"/>
        </w:rPr>
        <w:t>[14,15]</w:t>
      </w:r>
      <w:r>
        <w:rPr>
          <w:rFonts w:ascii="Times New Roman" w:hAnsi="Times New Roman"/>
          <w:szCs w:val="21"/>
        </w:rPr>
        <w:t>亦证明了其在多类型事件识别中的有效性。但是在相近事件识别中，由于ST图本身主要表征数据的时域和空域特征，且振动信号在整体图形中的面积占比不高，容易导致后续识别网络学习到的信号特征不够显著。另一方面，当信号信噪比降低时，时域信号特征容易被噪声淹没，也增加了后续识别网络的特征提取难度。因此，本文进一步引入信号变换方法，通过</w:t>
      </w:r>
      <w:bookmarkStart w:id="0" w:name="_GoBack"/>
      <w:bookmarkEnd w:id="0"/>
      <w:r>
        <w:rPr>
          <w:rFonts w:ascii="Times New Roman" w:hAnsi="Times New Roman"/>
          <w:szCs w:val="21"/>
        </w:rPr>
        <w:t>提取扰动位置的时域信号，并借助时频变换将其转换为特征更显著时频特征图。考虑到地埋光纤所感知的信号受土壤天然滤波作用的影响，其频率成分整体较低，故选择以梅尔谱变换（Mel-spectrogram）为基础构建时频表示，生成梅尔谱图（Mel图）。梅尔谱的计算如下</w:t>
      </w:r>
      <w:r>
        <w:rPr>
          <w:rFonts w:hint="eastAsia" w:ascii="Times New Roman" w:hAnsi="Times New Roman"/>
          <w:szCs w:val="21"/>
        </w:rPr>
        <w:t>：</w:t>
      </w:r>
    </w:p>
    <w:p w14:paraId="24B090FC">
      <w:pPr>
        <w:tabs>
          <w:tab w:val="center" w:pos="4200"/>
          <w:tab w:val="left" w:pos="7980"/>
        </w:tabs>
        <w:textAlignment w:val="center"/>
        <w:rPr>
          <w:rFonts w:ascii="Times New Roman" w:hAnsi="Times New Roman"/>
          <w:color w:val="0000FF"/>
          <w:position w:val="-28"/>
          <w:highlight w:val="green"/>
        </w:rPr>
      </w:pPr>
      <w:r>
        <w:rPr>
          <w:rFonts w:hint="eastAsia"/>
          <w:color w:val="0000FF"/>
          <w:position w:val="-28"/>
          <w:highlight w:val="green"/>
        </w:rPr>
        <w:tab/>
      </w:r>
      <w:r>
        <w:rPr>
          <w:color w:val="0000FF"/>
          <w:position w:val="-30"/>
          <w:highlight w:val="green"/>
        </w:rPr>
        <w:object>
          <v:shape id="_x0000_i1026" o:spt="75" alt="" type="#_x0000_t75" style="height:36.55pt;width:282.15pt;" o:ole="t" filled="f" o:preferrelative="t" stroked="f" coordsize="21600,21600">
            <v:path/>
            <v:fill on="f" focussize="0,0"/>
            <v:stroke on="f"/>
            <v:imagedata r:id="rId7" o:title=""/>
            <o:lock v:ext="edit" aspectratio="t"/>
            <w10:wrap type="none"/>
            <w10:anchorlock/>
          </v:shape>
          <o:OLEObject Type="Embed" ProgID="Equation.DSMT4" ShapeID="_x0000_i1026" DrawAspect="Content" ObjectID="_1468075726" r:id="rId6">
            <o:LockedField>false</o:LockedField>
          </o:OLEObject>
        </w:object>
      </w:r>
      <w:r>
        <w:rPr>
          <w:rFonts w:hint="eastAsia"/>
          <w:color w:val="0000FF"/>
          <w:position w:val="-28"/>
          <w:highlight w:val="green"/>
        </w:rPr>
        <w:tab/>
      </w:r>
      <w:r>
        <w:rPr>
          <w:rFonts w:ascii="Times New Roman" w:hAnsi="Times New Roman"/>
          <w:color w:val="0000FF"/>
          <w:position w:val="-28"/>
          <w:highlight w:val="green"/>
        </w:rPr>
        <w:t>(1)</w:t>
      </w:r>
    </w:p>
    <w:p w14:paraId="24B6D08A">
      <w:pPr>
        <w:snapToGrid w:val="0"/>
        <w:jc w:val="left"/>
        <w:rPr>
          <w:rFonts w:hint="eastAsia" w:ascii="Times New Roman" w:hAnsi="Times New Roman" w:eastAsia="宋体"/>
          <w:szCs w:val="21"/>
          <w:lang w:eastAsia="zh-CN"/>
        </w:rPr>
      </w:pPr>
      <w:r>
        <w:rPr>
          <w:rFonts w:ascii="Times New Roman" w:hAnsi="Times New Roman"/>
          <w:position w:val="-28"/>
        </w:rPr>
        <w:t>其中，</w:t>
      </w:r>
      <w:r>
        <w:rPr>
          <w:rFonts w:hint="eastAsia" w:ascii="Times New Roman" w:hAnsi="Times New Roman"/>
          <w:color w:val="0000FF"/>
          <w:position w:val="-28"/>
          <w:highlight w:val="green"/>
          <w:lang w:val="en-US" w:eastAsia="zh-CN"/>
        </w:rPr>
        <w:t>S</w:t>
      </w:r>
      <w:r>
        <w:rPr>
          <w:rFonts w:hint="eastAsia" w:ascii="Times New Roman" w:hAnsi="Times New Roman"/>
          <w:color w:val="0000FF"/>
          <w:position w:val="-28"/>
          <w:highlight w:val="green"/>
          <w:vertAlign w:val="subscript"/>
          <w:lang w:val="en-US" w:eastAsia="zh-CN"/>
        </w:rPr>
        <w:t>MEL</w:t>
      </w:r>
      <w:r>
        <w:rPr>
          <w:rFonts w:hint="eastAsia" w:ascii="Times New Roman" w:hAnsi="Times New Roman"/>
          <w:color w:val="0000FF"/>
          <w:position w:val="-28"/>
          <w:highlight w:val="green"/>
          <w:lang w:val="en-US" w:eastAsia="zh-CN"/>
        </w:rPr>
        <w:t>表示梅尔谱</w:t>
      </w:r>
      <w:r>
        <w:rPr>
          <w:rFonts w:hint="eastAsia" w:ascii="Times New Roman" w:hAnsi="Times New Roman"/>
          <w:position w:val="-28"/>
          <w:highlight w:val="green"/>
          <w:lang w:val="en-US" w:eastAsia="zh-CN"/>
        </w:rPr>
        <w:t>，</w:t>
      </w:r>
      <w:r>
        <w:rPr>
          <w:rFonts w:ascii="Times New Roman" w:hAnsi="Times New Roman"/>
          <w:position w:val="-28"/>
        </w:rPr>
        <w:t>X</w:t>
      </w:r>
      <w:r>
        <w:rPr>
          <w:rFonts w:ascii="Times New Roman" w:hAnsi="Times New Roman"/>
          <w:position w:val="-28"/>
          <w:vertAlign w:val="subscript"/>
        </w:rPr>
        <w:t>n</w:t>
      </w:r>
      <w:r>
        <w:rPr>
          <w:rFonts w:ascii="Times New Roman" w:hAnsi="Times New Roman"/>
          <w:position w:val="-28"/>
        </w:rPr>
        <w:t>表示信号的第n段时域部分的频谱，N为信号分段数目，H</w:t>
      </w:r>
      <w:r>
        <w:rPr>
          <w:rFonts w:ascii="Times New Roman" w:hAnsi="Times New Roman"/>
          <w:position w:val="-28"/>
          <w:vertAlign w:val="subscript"/>
        </w:rPr>
        <w:t>m</w:t>
      </w:r>
      <w:r>
        <w:rPr>
          <w:rFonts w:ascii="Times New Roman" w:hAnsi="Times New Roman"/>
          <w:position w:val="-28"/>
        </w:rPr>
        <w:t>表示第m个梅尔滤波器的频谱，M为梅尔滤波器数量，</w:t>
      </w:r>
      <w:r>
        <w:rPr>
          <w:rFonts w:ascii="Times New Roman" w:hAnsi="Times New Roman"/>
          <w:i/>
          <w:iCs/>
          <w:position w:val="-28"/>
        </w:rPr>
        <w:t>f</w:t>
      </w:r>
      <w:r>
        <w:rPr>
          <w:rFonts w:ascii="Times New Roman" w:hAnsi="Times New Roman"/>
          <w:i/>
          <w:iCs/>
          <w:position w:val="-28"/>
          <w:vertAlign w:val="subscript"/>
        </w:rPr>
        <w:t>s</w:t>
      </w:r>
      <w:r>
        <w:rPr>
          <w:rFonts w:ascii="Times New Roman" w:hAnsi="Times New Roman"/>
          <w:position w:val="-28"/>
        </w:rPr>
        <w:t>为信号的时域采样频率，其中梅尔滤波器</w:t>
      </w:r>
      <w:r>
        <w:rPr>
          <w:rFonts w:hint="eastAsia" w:ascii="Times New Roman" w:hAnsi="Times New Roman"/>
          <w:position w:val="-28"/>
          <w:lang w:eastAsia="zh-CN"/>
        </w:rPr>
        <w:t>的</w:t>
      </w:r>
      <w:r>
        <w:rPr>
          <w:rFonts w:hint="eastAsia" w:ascii="Times New Roman" w:hAnsi="Times New Roman"/>
          <w:color w:val="0000FF"/>
          <w:position w:val="-28"/>
          <w:highlight w:val="green"/>
          <w:lang w:val="en-US" w:eastAsia="zh-CN"/>
        </w:rPr>
        <w:t>频谱</w:t>
      </w:r>
      <w:r>
        <w:rPr>
          <w:rFonts w:ascii="Times New Roman" w:hAnsi="Times New Roman"/>
          <w:position w:val="-28"/>
        </w:rPr>
        <w:t>为</w:t>
      </w:r>
      <w:r>
        <w:rPr>
          <w:rFonts w:hint="eastAsia" w:ascii="Times New Roman" w:hAnsi="Times New Roman"/>
          <w:color w:val="0000FF"/>
          <w:position w:val="-28"/>
          <w:highlight w:val="green"/>
          <w:lang w:eastAsia="zh-CN"/>
        </w:rPr>
        <w:t>，</w:t>
      </w:r>
    </w:p>
    <w:p w14:paraId="146B126E">
      <w:pPr>
        <w:tabs>
          <w:tab w:val="center" w:pos="4200"/>
          <w:tab w:val="left" w:pos="7980"/>
        </w:tabs>
        <w:textAlignment w:val="center"/>
        <w:rPr>
          <w:rFonts w:ascii="Times New Roman" w:hAnsi="Times New Roman"/>
          <w:position w:val="-28"/>
        </w:rPr>
      </w:pPr>
      <w:r>
        <w:rPr>
          <w:rFonts w:hint="eastAsia" w:ascii="Times New Roman" w:hAnsi="Times New Roman"/>
          <w:position w:val="-28"/>
        </w:rPr>
        <w:tab/>
      </w:r>
      <w:r>
        <w:rPr>
          <w:rFonts w:ascii="Times New Roman" w:hAnsi="Times New Roman"/>
          <w:position w:val="-28"/>
        </w:rPr>
        <w:object>
          <v:shape id="_x0000_i1027" o:spt="75" type="#_x0000_t75" style="height:95.1pt;width:330.45pt;" o:ole="t" filled="f" o:preferrelative="t" stroked="f" coordsize="21600,21600">
            <v:path/>
            <v:fill on="f" focussize="0,0"/>
            <v:stroke on="f" joinstyle="miter"/>
            <v:imagedata r:id="rId9" o:title=""/>
            <o:lock v:ext="edit" aspectratio="t"/>
            <w10:wrap type="none"/>
            <w10:anchorlock/>
          </v:shape>
          <o:OLEObject Type="Embed" ProgID="Equation.DSMT4" ShapeID="_x0000_i1027" DrawAspect="Content" ObjectID="_1468075727" r:id="rId8">
            <o:LockedField>false</o:LockedField>
          </o:OLEObject>
        </w:object>
      </w:r>
      <w:r>
        <w:rPr>
          <w:rFonts w:hint="eastAsia" w:ascii="Times New Roman" w:hAnsi="Times New Roman"/>
          <w:position w:val="-28"/>
        </w:rPr>
        <w:tab/>
      </w:r>
      <w:r>
        <w:rPr>
          <w:rFonts w:ascii="Times New Roman" w:hAnsi="Times New Roman"/>
          <w:position w:val="-28"/>
        </w:rPr>
        <w:t>(2)</w:t>
      </w:r>
    </w:p>
    <w:p w14:paraId="6AAEC6B2">
      <w:pPr>
        <w:tabs>
          <w:tab w:val="center" w:pos="4200"/>
          <w:tab w:val="left" w:pos="7980"/>
        </w:tabs>
        <w:textAlignment w:val="center"/>
        <w:rPr>
          <w:rFonts w:ascii="Times New Roman" w:hAnsi="Times New Roman"/>
          <w:position w:val="-28"/>
        </w:rPr>
      </w:pPr>
      <w:r>
        <w:rPr>
          <w:rFonts w:hint="eastAsia" w:ascii="Times New Roman" w:hAnsi="Times New Roman"/>
          <w:position w:val="-28"/>
        </w:rPr>
        <w:tab/>
      </w:r>
      <w:r>
        <w:rPr>
          <w:rFonts w:ascii="Times New Roman" w:hAnsi="Times New Roman"/>
          <w:position w:val="-28"/>
        </w:rPr>
        <w:object>
          <v:shape id="_x0000_i1028" o:spt="75" type="#_x0000_t75" style="height:16.65pt;width:243.4pt;" o:ole="t" filled="f" o:preferrelative="t" stroked="f" coordsize="21600,21600">
            <v:path/>
            <v:fill on="f" focussize="0,0"/>
            <v:stroke on="f" joinstyle="miter"/>
            <v:imagedata r:id="rId11" o:title=""/>
            <o:lock v:ext="edit" aspectratio="t"/>
            <w10:wrap type="none"/>
            <w10:anchorlock/>
          </v:shape>
          <o:OLEObject Type="Embed" ProgID="Equation.DSMT4" ShapeID="_x0000_i1028" DrawAspect="Content" ObjectID="_1468075728" r:id="rId10">
            <o:LockedField>false</o:LockedField>
          </o:OLEObject>
        </w:object>
      </w:r>
      <w:r>
        <w:rPr>
          <w:rFonts w:hint="eastAsia" w:ascii="Times New Roman" w:hAnsi="Times New Roman"/>
          <w:position w:val="-28"/>
        </w:rPr>
        <w:tab/>
      </w:r>
      <w:r>
        <w:rPr>
          <w:rFonts w:ascii="Times New Roman" w:hAnsi="Times New Roman"/>
          <w:position w:val="-28"/>
        </w:rPr>
        <w:t>(3)</w:t>
      </w:r>
    </w:p>
    <w:p w14:paraId="4E099878">
      <w:pPr>
        <w:jc w:val="left"/>
        <w:rPr>
          <w:rFonts w:ascii="Times New Roman" w:hAnsi="Times New Roman"/>
          <w:szCs w:val="21"/>
        </w:rPr>
      </w:pPr>
      <w:r>
        <w:rPr>
          <w:rFonts w:hint="eastAsia" w:ascii="Times New Roman" w:hAnsi="Times New Roman"/>
          <w:color w:val="0000FF"/>
          <w:szCs w:val="21"/>
          <w:highlight w:val="green"/>
          <w:lang w:eastAsia="zh-CN"/>
        </w:rPr>
        <w:t>其中，</w:t>
      </w:r>
      <w:r>
        <w:rPr>
          <w:rFonts w:hint="eastAsia" w:ascii="Times New Roman" w:hAnsi="Times New Roman"/>
          <w:i/>
          <w:iCs/>
          <w:color w:val="0000FF"/>
          <w:szCs w:val="21"/>
          <w:highlight w:val="green"/>
          <w:lang w:val="en-US" w:eastAsia="zh-CN"/>
        </w:rPr>
        <w:t>f</w:t>
      </w:r>
      <w:r>
        <w:rPr>
          <w:rFonts w:hint="eastAsia" w:ascii="Times New Roman" w:hAnsi="Times New Roman"/>
          <w:color w:val="0000FF"/>
          <w:szCs w:val="21"/>
          <w:highlight w:val="green"/>
          <w:lang w:val="en-US" w:eastAsia="zh-CN"/>
        </w:rPr>
        <w:t>为真实频率，F为梅尔频率。</w:t>
      </w:r>
      <w:r>
        <w:rPr>
          <w:rFonts w:hint="eastAsia" w:ascii="Times New Roman" w:hAnsi="Times New Roman"/>
          <w:szCs w:val="21"/>
        </w:rPr>
        <w:t>Mel谱能够有效放大信号的成分在整体时频图中的比重，即可以增加有效图像像素数量在整体图像像素数量中的比重。然而，当扰动事件本身距离传感光纤较远时，扰动信号一方面会出现信噪比显著下降，另一方面由于土壤滤波作用，扰动信号的频率成分也会出现显著降低。当频率降低后，Mel图中的有效像素占比也将下降，可能出现特征模糊的问题。</w:t>
      </w:r>
    </w:p>
    <w:p w14:paraId="612B0C75">
      <w:pPr>
        <w:ind w:firstLine="420" w:firstLineChars="200"/>
        <w:jc w:val="left"/>
        <w:rPr>
          <w:rFonts w:ascii="Times New Roman" w:hAnsi="Times New Roman"/>
          <w:szCs w:val="21"/>
        </w:rPr>
      </w:pPr>
      <w:r>
        <w:rPr>
          <w:rFonts w:hint="eastAsia" w:ascii="Times New Roman" w:hAnsi="Times New Roman"/>
          <w:szCs w:val="21"/>
        </w:rPr>
        <w:t>为了更好地凸显低信噪比和低频率下的信号特征，本文进一步引入离散-连续小波变换（DWT-CWT）。首先，利用DWT分解原信号为小波分量，在各个小波分量内对噪声进行自适应多尺度抑制，之后再合成为去噪信号，最后利用CWT变换将去噪信号变换为连续平滑的时空图像（CWT图）。其过程如下：</w:t>
      </w:r>
    </w:p>
    <w:p w14:paraId="4B89CEAD">
      <w:pPr>
        <w:tabs>
          <w:tab w:val="center" w:pos="4200"/>
          <w:tab w:val="left" w:pos="7980"/>
        </w:tabs>
        <w:textAlignment w:val="center"/>
        <w:rPr>
          <w:rFonts w:ascii="Times New Roman" w:hAnsi="Times New Roman"/>
          <w:position w:val="-28"/>
        </w:rPr>
      </w:pPr>
      <w:r>
        <w:rPr>
          <w:rFonts w:hint="eastAsia" w:ascii="Times New Roman" w:hAnsi="Times New Roman"/>
          <w:position w:val="-28"/>
        </w:rPr>
        <w:tab/>
      </w:r>
      <w:r>
        <w:rPr>
          <w:rFonts w:ascii="Times New Roman" w:hAnsi="Times New Roman"/>
          <w:position w:val="-28"/>
        </w:rPr>
        <w:object>
          <v:shape id="_x0000_i1029" o:spt="75" type="#_x0000_t75" style="height:32.8pt;width:98.35pt;" o:ole="t" filled="f" o:preferrelative="t" stroked="f" coordsize="21600,21600">
            <v:path/>
            <v:fill on="f" focussize="0,0"/>
            <v:stroke on="f" joinstyle="miter"/>
            <v:imagedata r:id="rId13" o:title=""/>
            <o:lock v:ext="edit" aspectratio="t"/>
            <w10:wrap type="none"/>
            <w10:anchorlock/>
          </v:shape>
          <o:OLEObject Type="Embed" ProgID="Equation.DSMT4" ShapeID="_x0000_i1029" DrawAspect="Content" ObjectID="_1468075729" r:id="rId12">
            <o:LockedField>false</o:LockedField>
          </o:OLEObject>
        </w:object>
      </w:r>
      <w:r>
        <w:rPr>
          <w:rFonts w:hint="eastAsia" w:ascii="Times New Roman" w:hAnsi="Times New Roman"/>
          <w:position w:val="-28"/>
        </w:rPr>
        <w:tab/>
      </w:r>
      <w:r>
        <w:rPr>
          <w:rFonts w:ascii="Times New Roman" w:hAnsi="Times New Roman"/>
          <w:position w:val="-28"/>
        </w:rPr>
        <w:t>(</w:t>
      </w:r>
      <w:r>
        <w:rPr>
          <w:rFonts w:hint="eastAsia" w:ascii="Times New Roman" w:hAnsi="Times New Roman"/>
          <w:position w:val="-28"/>
        </w:rPr>
        <w:t>4</w:t>
      </w:r>
      <w:r>
        <w:rPr>
          <w:rFonts w:ascii="Times New Roman" w:hAnsi="Times New Roman"/>
          <w:position w:val="-28"/>
        </w:rPr>
        <w:t>)</w:t>
      </w:r>
    </w:p>
    <w:p w14:paraId="00CAAB74">
      <w:pPr>
        <w:tabs>
          <w:tab w:val="center" w:pos="4200"/>
          <w:tab w:val="left" w:pos="7980"/>
        </w:tabs>
        <w:textAlignment w:val="center"/>
        <w:rPr>
          <w:rFonts w:ascii="Times New Roman" w:hAnsi="Times New Roman"/>
          <w:position w:val="-28"/>
        </w:rPr>
      </w:pPr>
      <w:r>
        <w:rPr>
          <w:rFonts w:hint="eastAsia" w:ascii="Times New Roman" w:hAnsi="Times New Roman"/>
          <w:position w:val="-28"/>
        </w:rPr>
        <w:tab/>
      </w:r>
      <w:r>
        <w:rPr>
          <w:rFonts w:ascii="Times New Roman" w:hAnsi="Times New Roman"/>
          <w:position w:val="-28"/>
        </w:rPr>
        <w:object>
          <v:shape id="_x0000_i1030" o:spt="75" type="#_x0000_t75" style="height:22.05pt;width:171.4pt;" o:ole="t" filled="f" o:preferrelative="t" stroked="f" coordsize="21600,21600">
            <v:path/>
            <v:fill on="f" focussize="0,0"/>
            <v:stroke on="f" joinstyle="miter"/>
            <v:imagedata r:id="rId15" o:title=""/>
            <o:lock v:ext="edit" aspectratio="f"/>
            <w10:wrap type="none"/>
            <w10:anchorlock/>
          </v:shape>
          <o:OLEObject Type="Embed" ProgID="Equation.DSMT4" ShapeID="_x0000_i1030" DrawAspect="Content" ObjectID="_1468075730" r:id="rId14">
            <o:LockedField>false</o:LockedField>
          </o:OLEObject>
        </w:object>
      </w:r>
      <w:r>
        <w:rPr>
          <w:rFonts w:hint="eastAsia" w:ascii="Times New Roman" w:hAnsi="Times New Roman"/>
          <w:position w:val="-28"/>
        </w:rPr>
        <w:tab/>
      </w:r>
      <w:r>
        <w:rPr>
          <w:rFonts w:ascii="Times New Roman" w:hAnsi="Times New Roman"/>
          <w:position w:val="-28"/>
        </w:rPr>
        <w:t>(</w:t>
      </w:r>
      <w:r>
        <w:rPr>
          <w:rFonts w:hint="eastAsia" w:ascii="Times New Roman" w:hAnsi="Times New Roman"/>
          <w:position w:val="-28"/>
        </w:rPr>
        <w:t>5</w:t>
      </w:r>
      <w:r>
        <w:rPr>
          <w:rFonts w:ascii="Times New Roman" w:hAnsi="Times New Roman"/>
          <w:position w:val="-28"/>
        </w:rPr>
        <w:t>)</w:t>
      </w:r>
    </w:p>
    <w:p w14:paraId="7A202421">
      <w:pPr>
        <w:tabs>
          <w:tab w:val="center" w:pos="4200"/>
          <w:tab w:val="left" w:pos="7980"/>
        </w:tabs>
        <w:textAlignment w:val="center"/>
        <w:rPr>
          <w:rFonts w:ascii="Times New Roman" w:hAnsi="Times New Roman"/>
          <w:position w:val="-28"/>
        </w:rPr>
      </w:pPr>
      <w:r>
        <w:rPr>
          <w:rFonts w:hint="eastAsia" w:ascii="Times New Roman" w:hAnsi="Times New Roman"/>
          <w:position w:val="-28"/>
        </w:rPr>
        <w:tab/>
      </w:r>
      <w:r>
        <w:rPr>
          <w:rFonts w:ascii="Times New Roman" w:hAnsi="Times New Roman"/>
          <w:position w:val="-28"/>
        </w:rPr>
        <w:object>
          <v:shape id="_x0000_i1031" o:spt="75" type="#_x0000_t75" style="height:32.8pt;width:98.35pt;" o:ole="t" filled="f" o:preferrelative="t" stroked="f" coordsize="21600,21600">
            <v:path/>
            <v:fill on="f" focussize="0,0"/>
            <v:stroke on="f" joinstyle="miter"/>
            <v:imagedata r:id="rId17" o:title=""/>
            <o:lock v:ext="edit" aspectratio="t"/>
            <w10:wrap type="none"/>
            <w10:anchorlock/>
          </v:shape>
          <o:OLEObject Type="Embed" ProgID="Equation.DSMT4" ShapeID="_x0000_i1031" DrawAspect="Content" ObjectID="_1468075731" r:id="rId16">
            <o:LockedField>false</o:LockedField>
          </o:OLEObject>
        </w:object>
      </w:r>
      <w:r>
        <w:rPr>
          <w:rFonts w:hint="eastAsia" w:ascii="Times New Roman" w:hAnsi="Times New Roman"/>
          <w:position w:val="-28"/>
        </w:rPr>
        <w:tab/>
      </w:r>
      <w:r>
        <w:rPr>
          <w:rFonts w:ascii="Times New Roman" w:hAnsi="Times New Roman"/>
          <w:position w:val="-28"/>
        </w:rPr>
        <w:t>(</w:t>
      </w:r>
      <w:r>
        <w:rPr>
          <w:rFonts w:hint="eastAsia" w:ascii="Times New Roman" w:hAnsi="Times New Roman"/>
          <w:position w:val="-28"/>
        </w:rPr>
        <w:t>6</w:t>
      </w:r>
      <w:r>
        <w:rPr>
          <w:rFonts w:ascii="Times New Roman" w:hAnsi="Times New Roman"/>
          <w:position w:val="-28"/>
        </w:rPr>
        <w:t>)</w:t>
      </w:r>
    </w:p>
    <w:p w14:paraId="3E16FF86">
      <w:pPr>
        <w:tabs>
          <w:tab w:val="center" w:pos="4200"/>
          <w:tab w:val="left" w:pos="7980"/>
        </w:tabs>
        <w:textAlignment w:val="center"/>
        <w:rPr>
          <w:rFonts w:ascii="Times New Roman" w:hAnsi="Times New Roman"/>
          <w:position w:val="-28"/>
        </w:rPr>
      </w:pPr>
      <w:r>
        <w:rPr>
          <w:rFonts w:hint="eastAsia" w:ascii="Times New Roman" w:hAnsi="Times New Roman"/>
          <w:position w:val="-28"/>
        </w:rPr>
        <w:tab/>
      </w:r>
      <w:r>
        <w:rPr>
          <w:rFonts w:ascii="Times New Roman" w:hAnsi="Times New Roman"/>
          <w:position w:val="-18"/>
        </w:rPr>
        <w:object>
          <v:shape id="_x0000_i1032" o:spt="75" alt="" type="#_x0000_t75" style="height:24.2pt;width:149.2pt;" o:ole="t" filled="f" o:preferrelative="t" stroked="f" coordsize="21600,21600">
            <v:path/>
            <v:fill on="f" focussize="0,0"/>
            <v:stroke on="f"/>
            <v:imagedata r:id="rId19" o:title=""/>
            <o:lock v:ext="edit" aspectratio="t"/>
            <w10:wrap type="none"/>
            <w10:anchorlock/>
          </v:shape>
          <o:OLEObject Type="Embed" ProgID="Equation.DSMT4" ShapeID="_x0000_i1032" DrawAspect="Content" ObjectID="_1468075732" r:id="rId18">
            <o:LockedField>false</o:LockedField>
          </o:OLEObject>
        </w:object>
      </w:r>
      <w:r>
        <w:rPr>
          <w:rFonts w:hint="eastAsia" w:ascii="Times New Roman" w:hAnsi="Times New Roman"/>
          <w:position w:val="-28"/>
        </w:rPr>
        <w:tab/>
      </w:r>
      <w:r>
        <w:rPr>
          <w:rFonts w:ascii="Times New Roman" w:hAnsi="Times New Roman"/>
          <w:position w:val="-28"/>
        </w:rPr>
        <w:t>(</w:t>
      </w:r>
      <w:r>
        <w:rPr>
          <w:rFonts w:hint="eastAsia" w:ascii="Times New Roman" w:hAnsi="Times New Roman"/>
          <w:position w:val="-28"/>
        </w:rPr>
        <w:t>7</w:t>
      </w:r>
      <w:r>
        <w:rPr>
          <w:rFonts w:ascii="Times New Roman" w:hAnsi="Times New Roman"/>
          <w:position w:val="-28"/>
        </w:rPr>
        <w:t>)</w:t>
      </w:r>
    </w:p>
    <w:p w14:paraId="13558E86">
      <w:pPr>
        <w:tabs>
          <w:tab w:val="center" w:pos="4200"/>
          <w:tab w:val="left" w:pos="7980"/>
        </w:tabs>
        <w:textAlignment w:val="center"/>
        <w:rPr>
          <w:rFonts w:ascii="Times New Roman" w:hAnsi="Times New Roman"/>
          <w:position w:val="-28"/>
        </w:rPr>
      </w:pPr>
      <w:r>
        <w:rPr>
          <w:rFonts w:hint="eastAsia" w:ascii="Times New Roman" w:hAnsi="Times New Roman"/>
          <w:position w:val="-28"/>
        </w:rPr>
        <w:tab/>
      </w:r>
      <w:r>
        <w:rPr>
          <w:rFonts w:ascii="Times New Roman" w:hAnsi="Times New Roman"/>
          <w:position w:val="-28"/>
        </w:rPr>
        <w:object>
          <v:shape id="_x0000_i1033" o:spt="75" type="#_x0000_t75" style="height:30.65pt;width:84.9pt;" o:ole="t" filled="f" o:preferrelative="t" stroked="f" coordsize="21600,21600">
            <v:path/>
            <v:fill on="f" focussize="0,0"/>
            <v:stroke on="f" joinstyle="miter"/>
            <v:imagedata r:id="rId21" o:title=""/>
            <o:lock v:ext="edit" aspectratio="t"/>
            <w10:wrap type="none"/>
            <w10:anchorlock/>
          </v:shape>
          <o:OLEObject Type="Embed" ProgID="Equation.DSMT4" ShapeID="_x0000_i1033" DrawAspect="Content" ObjectID="_1468075733" r:id="rId20">
            <o:LockedField>false</o:LockedField>
          </o:OLEObject>
        </w:object>
      </w:r>
      <w:r>
        <w:rPr>
          <w:rFonts w:hint="eastAsia" w:ascii="Times New Roman" w:hAnsi="Times New Roman"/>
          <w:position w:val="-28"/>
        </w:rPr>
        <w:tab/>
      </w:r>
      <w:r>
        <w:rPr>
          <w:rFonts w:ascii="Times New Roman" w:hAnsi="Times New Roman"/>
          <w:position w:val="-28"/>
        </w:rPr>
        <w:t>(</w:t>
      </w:r>
      <w:r>
        <w:rPr>
          <w:rFonts w:hint="eastAsia" w:ascii="Times New Roman" w:hAnsi="Times New Roman"/>
          <w:position w:val="-28"/>
        </w:rPr>
        <w:t>8</w:t>
      </w:r>
      <w:r>
        <w:rPr>
          <w:rFonts w:ascii="Times New Roman" w:hAnsi="Times New Roman"/>
          <w:position w:val="-28"/>
        </w:rPr>
        <w:t>)</w:t>
      </w:r>
    </w:p>
    <w:p w14:paraId="54497229">
      <w:pPr>
        <w:jc w:val="left"/>
        <w:rPr>
          <w:rFonts w:ascii="Times New Roman" w:hAnsi="Times New Roman"/>
          <w:szCs w:val="21"/>
        </w:rPr>
      </w:pPr>
      <w:r>
        <w:rPr>
          <w:rFonts w:ascii="Times New Roman" w:hAnsi="Times New Roman"/>
          <w:szCs w:val="21"/>
        </w:rPr>
        <w:t>其中，</w:t>
      </w:r>
      <w:r>
        <w:rPr>
          <w:rFonts w:ascii="Times New Roman" w:hAnsi="Times New Roman"/>
          <w:i/>
          <w:iCs/>
          <w:szCs w:val="21"/>
        </w:rPr>
        <w:t>X</w:t>
      </w:r>
      <w:r>
        <w:rPr>
          <w:rFonts w:hint="eastAsia" w:ascii="Times New Roman" w:hAnsi="Times New Roman"/>
          <w:szCs w:val="21"/>
        </w:rPr>
        <w:t>(</w:t>
      </w:r>
      <w:r>
        <w:rPr>
          <w:rFonts w:ascii="Times New Roman" w:hAnsi="Times New Roman"/>
          <w:i/>
          <w:iCs/>
          <w:szCs w:val="21"/>
        </w:rPr>
        <w:t>t</w:t>
      </w:r>
      <w:r>
        <w:rPr>
          <w:rFonts w:hint="eastAsia" w:ascii="Times New Roman" w:hAnsi="Times New Roman"/>
          <w:szCs w:val="21"/>
        </w:rPr>
        <w:t>)</w:t>
      </w:r>
      <w:r>
        <w:rPr>
          <w:rFonts w:ascii="Times New Roman" w:hAnsi="Times New Roman"/>
          <w:szCs w:val="21"/>
        </w:rPr>
        <w:t>为信号的时域部分，</w:t>
      </w:r>
      <w:r>
        <w:rPr>
          <w:rFonts w:ascii="Times New Roman" w:hAnsi="Times New Roman"/>
          <w:i/>
          <w:iCs/>
          <w:szCs w:val="21"/>
        </w:rPr>
        <w:t>A</w:t>
      </w:r>
      <w:r>
        <w:rPr>
          <w:rFonts w:hint="eastAsia" w:ascii="Times New Roman" w:hAnsi="Times New Roman"/>
          <w:szCs w:val="21"/>
        </w:rPr>
        <w:t>(</w:t>
      </w:r>
      <w:r>
        <w:rPr>
          <w:rFonts w:ascii="Times New Roman" w:hAnsi="Times New Roman"/>
          <w:i/>
          <w:iCs/>
          <w:szCs w:val="21"/>
        </w:rPr>
        <w:t>t</w:t>
      </w:r>
      <w:r>
        <w:rPr>
          <w:rFonts w:hint="eastAsia" w:ascii="Times New Roman" w:hAnsi="Times New Roman"/>
          <w:szCs w:val="21"/>
        </w:rPr>
        <w:t>)</w:t>
      </w:r>
      <w:r>
        <w:rPr>
          <w:rFonts w:ascii="Times New Roman" w:hAnsi="Times New Roman"/>
          <w:szCs w:val="21"/>
        </w:rPr>
        <w:t>为信号小波分解的近似分量，</w:t>
      </w:r>
      <w:r>
        <w:rPr>
          <w:rFonts w:ascii="Times New Roman" w:hAnsi="Times New Roman"/>
          <w:i/>
          <w:iCs/>
          <w:szCs w:val="21"/>
        </w:rPr>
        <w:t>C</w:t>
      </w:r>
      <w:r>
        <w:rPr>
          <w:rFonts w:hint="eastAsia" w:ascii="Times New Roman" w:hAnsi="Times New Roman"/>
          <w:szCs w:val="21"/>
        </w:rPr>
        <w:t>(</w:t>
      </w:r>
      <w:r>
        <w:rPr>
          <w:rFonts w:ascii="Times New Roman" w:hAnsi="Times New Roman"/>
          <w:i/>
          <w:iCs/>
          <w:szCs w:val="21"/>
        </w:rPr>
        <w:t>t</w:t>
      </w:r>
      <w:r>
        <w:rPr>
          <w:rFonts w:hint="eastAsia" w:ascii="Times New Roman" w:hAnsi="Times New Roman"/>
          <w:szCs w:val="21"/>
        </w:rPr>
        <w:t>)</w:t>
      </w:r>
      <w:r>
        <w:rPr>
          <w:rFonts w:ascii="Times New Roman" w:hAnsi="Times New Roman"/>
          <w:szCs w:val="21"/>
        </w:rPr>
        <w:t>为信号小波分解后的细节分量，L为分解总层数，TH</w:t>
      </w:r>
      <w:r>
        <w:rPr>
          <w:rFonts w:ascii="Times New Roman" w:hAnsi="Times New Roman"/>
          <w:szCs w:val="21"/>
          <w:vertAlign w:val="subscript"/>
        </w:rPr>
        <w:t>j</w:t>
      </w:r>
      <w:r>
        <w:rPr>
          <w:rFonts w:ascii="Times New Roman" w:hAnsi="Times New Roman"/>
          <w:szCs w:val="21"/>
        </w:rPr>
        <w:t>为第j层噪声抑制阈值，</w:t>
      </w:r>
      <w:r>
        <w:rPr>
          <w:rFonts w:hint="eastAsia" w:ascii="Times New Roman" w:hAnsi="Times New Roman"/>
          <w:color w:val="0000FF"/>
          <w:szCs w:val="21"/>
          <w:highlight w:val="green"/>
          <w:lang w:val="en-US" w:eastAsia="zh-CN"/>
        </w:rPr>
        <w:t>S</w:t>
      </w:r>
      <w:r>
        <w:rPr>
          <w:rFonts w:hint="eastAsia" w:ascii="Times New Roman" w:hAnsi="Times New Roman"/>
          <w:color w:val="0000FF"/>
          <w:szCs w:val="21"/>
          <w:highlight w:val="green"/>
          <w:vertAlign w:val="subscript"/>
          <w:lang w:val="en-US" w:eastAsia="zh-CN"/>
        </w:rPr>
        <w:t>CWT</w:t>
      </w:r>
      <w:r>
        <w:rPr>
          <w:rFonts w:hint="eastAsia" w:ascii="Times New Roman" w:hAnsi="Times New Roman"/>
          <w:color w:val="0000FF"/>
          <w:szCs w:val="21"/>
          <w:highlight w:val="green"/>
          <w:lang w:val="en-US" w:eastAsia="zh-CN"/>
        </w:rPr>
        <w:t>为连续小波变换结果，</w:t>
      </w:r>
      <w:r>
        <w:rPr>
          <w:rFonts w:ascii="Times New Roman" w:hAnsi="Times New Roman"/>
          <w:szCs w:val="21"/>
        </w:rPr>
        <w:t>a为连续小波伸缩尺度值，τ为时间延迟，</w:t>
      </w:r>
      <w:r>
        <w:rPr>
          <w:rFonts w:ascii="Times New Roman" w:hAnsi="Times New Roman"/>
          <w:position w:val="-12"/>
          <w:szCs w:val="21"/>
        </w:rPr>
        <w:object>
          <v:shape id="_x0000_i1034" o:spt="75" type="#_x0000_t75" style="height:17.75pt;width:29.55pt;" o:ole="t" filled="f" o:preferrelative="t" stroked="f" coordsize="21600,21600">
            <v:path/>
            <v:fill on="f" focussize="0,0"/>
            <v:stroke on="f" joinstyle="miter"/>
            <v:imagedata r:id="rId23" o:title=""/>
            <o:lock v:ext="edit" aspectratio="f"/>
            <w10:wrap type="none"/>
            <w10:anchorlock/>
          </v:shape>
          <o:OLEObject Type="Embed" ProgID="Equation.DSMT4" ShapeID="_x0000_i1034" DrawAspect="Content" ObjectID="_1468075734" r:id="rId22">
            <o:LockedField>false</o:LockedField>
          </o:OLEObject>
        </w:object>
      </w:r>
      <w:r>
        <w:rPr>
          <w:rFonts w:ascii="Times New Roman" w:hAnsi="Times New Roman"/>
          <w:szCs w:val="21"/>
        </w:rPr>
        <w:t>为连续小波基函数。若记连续小波基函数的中心频率为F</w:t>
      </w:r>
      <w:r>
        <w:rPr>
          <w:rFonts w:ascii="Times New Roman" w:hAnsi="Times New Roman"/>
          <w:szCs w:val="21"/>
          <w:vertAlign w:val="subscript"/>
        </w:rPr>
        <w:t>c</w:t>
      </w:r>
      <w:r>
        <w:rPr>
          <w:rFonts w:ascii="Times New Roman" w:hAnsi="Times New Roman"/>
          <w:szCs w:val="21"/>
        </w:rPr>
        <w:t>，则可将伸缩尺度与实际信号频率相关联，记为</w:t>
      </w:r>
      <w:r>
        <w:rPr>
          <w:rFonts w:hint="eastAsia" w:ascii="Times New Roman" w:hAnsi="Times New Roman"/>
          <w:szCs w:val="21"/>
        </w:rPr>
        <w:t>,</w:t>
      </w:r>
    </w:p>
    <w:p w14:paraId="20AD73AD">
      <w:pPr>
        <w:tabs>
          <w:tab w:val="center" w:pos="4200"/>
          <w:tab w:val="left" w:pos="7980"/>
        </w:tabs>
        <w:textAlignment w:val="center"/>
        <w:rPr>
          <w:rFonts w:ascii="Times New Roman" w:hAnsi="Times New Roman"/>
          <w:position w:val="-28"/>
        </w:rPr>
      </w:pPr>
      <w:r>
        <w:rPr>
          <w:rFonts w:hint="eastAsia" w:ascii="Times New Roman" w:hAnsi="Times New Roman"/>
          <w:position w:val="-28"/>
        </w:rPr>
        <w:tab/>
      </w:r>
      <w:r>
        <w:rPr>
          <w:rFonts w:ascii="Times New Roman" w:hAnsi="Times New Roman"/>
          <w:position w:val="-28"/>
        </w:rPr>
        <w:object>
          <v:shape id="_x0000_i1035" o:spt="75" type="#_x0000_t75" style="height:17.2pt;width:87.05pt;" o:ole="t" filled="f" o:preferrelative="t" stroked="f" coordsize="21600,21600">
            <v:path/>
            <v:fill on="f" focussize="0,0"/>
            <v:stroke on="f" joinstyle="miter"/>
            <v:imagedata r:id="rId25" o:title=""/>
            <o:lock v:ext="edit" aspectratio="t"/>
            <w10:wrap type="none"/>
            <w10:anchorlock/>
          </v:shape>
          <o:OLEObject Type="Embed" ProgID="Equation.DSMT4" ShapeID="_x0000_i1035" DrawAspect="Content" ObjectID="_1468075735" r:id="rId24">
            <o:LockedField>false</o:LockedField>
          </o:OLEObject>
        </w:object>
      </w:r>
      <w:r>
        <w:rPr>
          <w:rFonts w:hint="eastAsia" w:ascii="Times New Roman" w:hAnsi="Times New Roman"/>
          <w:position w:val="-28"/>
        </w:rPr>
        <w:tab/>
      </w:r>
      <w:r>
        <w:rPr>
          <w:rFonts w:ascii="Times New Roman" w:hAnsi="Times New Roman"/>
          <w:position w:val="-28"/>
        </w:rPr>
        <w:t>(9)</w:t>
      </w:r>
    </w:p>
    <w:p w14:paraId="393B7316">
      <w:pPr>
        <w:ind w:firstLine="420" w:firstLineChars="200"/>
        <w:jc w:val="left"/>
        <w:rPr>
          <w:rFonts w:ascii="Times New Roman" w:hAnsi="Times New Roman"/>
          <w:szCs w:val="21"/>
        </w:rPr>
      </w:pPr>
      <w:r>
        <w:rPr>
          <w:rFonts w:ascii="Times New Roman" w:hAnsi="Times New Roman"/>
          <w:szCs w:val="21"/>
        </w:rPr>
        <w:t>在DWT去噪过程中，各尺度系下的噪声阈值选取尤为关键，本文结合通用自适应阈值和Stein无偏风险估计法的结合设计阈值，记为，</w:t>
      </w:r>
    </w:p>
    <w:p w14:paraId="38BAF885">
      <w:pPr>
        <w:tabs>
          <w:tab w:val="center" w:pos="4200"/>
          <w:tab w:val="left" w:pos="7780"/>
        </w:tabs>
        <w:textAlignment w:val="center"/>
        <w:rPr>
          <w:rFonts w:ascii="Times New Roman" w:hAnsi="Times New Roman"/>
          <w:position w:val="-28"/>
        </w:rPr>
      </w:pPr>
      <w:r>
        <w:rPr>
          <w:rFonts w:hint="eastAsia" w:ascii="Times New Roman" w:hAnsi="Times New Roman"/>
          <w:position w:val="-28"/>
        </w:rPr>
        <w:tab/>
      </w:r>
      <w:r>
        <w:rPr>
          <w:rFonts w:ascii="Times New Roman" w:hAnsi="Times New Roman"/>
          <w:position w:val="-28"/>
        </w:rPr>
        <w:object>
          <v:shape id="_x0000_i1036" o:spt="75" type="#_x0000_t75" style="height:22.05pt;width:261.15pt;" o:ole="t" filled="f" o:preferrelative="t" stroked="f" coordsize="21600,21600">
            <v:path/>
            <v:fill on="f" focussize="0,0"/>
            <v:stroke on="f" joinstyle="miter"/>
            <v:imagedata r:id="rId27" o:title=""/>
            <o:lock v:ext="edit" aspectratio="f"/>
            <w10:wrap type="none"/>
            <w10:anchorlock/>
          </v:shape>
          <o:OLEObject Type="Embed" ProgID="Equation.DSMT4" ShapeID="_x0000_i1036" DrawAspect="Content" ObjectID="_1468075736" r:id="rId26">
            <o:LockedField>false</o:LockedField>
          </o:OLEObject>
        </w:object>
      </w:r>
      <w:r>
        <w:rPr>
          <w:rFonts w:hint="eastAsia" w:ascii="Times New Roman" w:hAnsi="Times New Roman"/>
          <w:position w:val="-28"/>
        </w:rPr>
        <w:tab/>
      </w:r>
      <w:r>
        <w:rPr>
          <w:rFonts w:ascii="Times New Roman" w:hAnsi="Times New Roman"/>
          <w:position w:val="-28"/>
        </w:rPr>
        <w:t>(10)</w:t>
      </w:r>
    </w:p>
    <w:p w14:paraId="77DCE4DF">
      <w:pPr>
        <w:textAlignment w:val="center"/>
        <w:rPr>
          <w:rFonts w:ascii="Times New Roman" w:hAnsi="Times New Roman"/>
          <w:position w:val="-28"/>
        </w:rPr>
      </w:pPr>
      <w:r>
        <w:rPr>
          <w:rFonts w:ascii="Times New Roman" w:hAnsi="Times New Roman"/>
          <w:position w:val="-28"/>
        </w:rPr>
        <w:t>其中，</w:t>
      </w:r>
      <w:r>
        <w:rPr>
          <w:rFonts w:ascii="Times New Roman" w:hAnsi="Times New Roman"/>
          <w:position w:val="-28"/>
        </w:rPr>
        <w:object>
          <v:shape id="_x0000_i1037" o:spt="75" type="#_x0000_t75" style="height:20.4pt;width:51.6pt;" o:ole="t" filled="f" o:preferrelative="t" stroked="f" coordsize="21600,21600">
            <v:path/>
            <v:fill on="f" focussize="0,0"/>
            <v:stroke on="f" joinstyle="miter"/>
            <v:imagedata r:id="rId29" o:title=""/>
            <o:lock v:ext="edit" aspectratio="f"/>
            <w10:wrap type="none"/>
            <w10:anchorlock/>
          </v:shape>
          <o:OLEObject Type="Embed" ProgID="Equation.DSMT4" ShapeID="_x0000_i1037" DrawAspect="Content" ObjectID="_1468075737" r:id="rId28">
            <o:LockedField>false</o:LockedField>
          </o:OLEObject>
        </w:object>
      </w:r>
      <w:r>
        <w:rPr>
          <w:rFonts w:ascii="Times New Roman" w:hAnsi="Times New Roman"/>
          <w:position w:val="-28"/>
        </w:rPr>
        <w:t>为取中值函数，</w:t>
      </w:r>
      <w:r>
        <w:rPr>
          <w:rFonts w:ascii="Times New Roman" w:hAnsi="Times New Roman"/>
          <w:i/>
          <w:iCs/>
          <w:position w:val="-28"/>
        </w:rPr>
        <w:t>T</w:t>
      </w:r>
      <w:r>
        <w:rPr>
          <w:rFonts w:ascii="Times New Roman" w:hAnsi="Times New Roman"/>
          <w:position w:val="-28"/>
          <w:vertAlign w:val="subscript"/>
        </w:rPr>
        <w:t>j</w:t>
      </w:r>
      <w:r>
        <w:rPr>
          <w:rFonts w:ascii="Times New Roman" w:hAnsi="Times New Roman"/>
          <w:position w:val="-28"/>
        </w:rPr>
        <w:t>为细节分量</w:t>
      </w:r>
      <w:r>
        <w:rPr>
          <w:rFonts w:ascii="Times New Roman" w:hAnsi="Times New Roman"/>
          <w:i/>
          <w:iCs/>
          <w:position w:val="-28"/>
        </w:rPr>
        <w:t>C</w:t>
      </w:r>
      <w:r>
        <w:rPr>
          <w:rFonts w:ascii="Times New Roman" w:hAnsi="Times New Roman"/>
          <w:position w:val="-28"/>
          <w:vertAlign w:val="subscript"/>
        </w:rPr>
        <w:t>j</w:t>
      </w:r>
      <w:r>
        <w:rPr>
          <w:rFonts w:ascii="Times New Roman" w:hAnsi="Times New Roman"/>
          <w:position w:val="-28"/>
        </w:rPr>
        <w:t>的长度。</w:t>
      </w:r>
    </w:p>
    <w:p w14:paraId="7A6EFCDF">
      <w:pPr>
        <w:ind w:firstLine="420" w:firstLineChars="200"/>
        <w:jc w:val="left"/>
        <w:rPr>
          <w:rFonts w:hint="eastAsia" w:ascii="Times New Roman" w:hAnsi="Times New Roman"/>
          <w:szCs w:val="21"/>
        </w:rPr>
      </w:pPr>
      <w:r>
        <w:rPr>
          <w:rFonts w:hint="eastAsia" w:ascii="Times New Roman" w:hAnsi="Times New Roman"/>
          <w:szCs w:val="21"/>
        </w:rPr>
        <w:t>CWT中具有较多冗余的小波分析过程，因此可以进一步增强有效频率成分在时频结果图中的满级占比，同时这些冗余分析也有助于提升低信噪比时的特征显著情况，降低后续特征提取的难度。</w:t>
      </w:r>
    </w:p>
    <w:p w14:paraId="2CEA2378">
      <w:pPr>
        <w:spacing w:before="156" w:beforeLines="50" w:after="156" w:afterLines="50"/>
        <w:jc w:val="left"/>
        <w:rPr>
          <w:rFonts w:ascii="Times New Roman" w:hAnsi="Times New Roman"/>
          <w:b/>
          <w:bCs/>
          <w:szCs w:val="21"/>
        </w:rPr>
      </w:pPr>
      <w:r>
        <w:rPr>
          <w:rFonts w:ascii="Times New Roman" w:hAnsi="Times New Roman"/>
          <w:b/>
          <w:bCs/>
          <w:szCs w:val="21"/>
        </w:rPr>
        <w:t>1.</w:t>
      </w:r>
      <w:r>
        <w:rPr>
          <w:rFonts w:hint="eastAsia" w:ascii="Times New Roman" w:hAnsi="Times New Roman"/>
          <w:b/>
          <w:bCs/>
          <w:szCs w:val="21"/>
        </w:rPr>
        <w:t>2 数据整合与多通道注意力机制的识别网络</w:t>
      </w:r>
    </w:p>
    <w:p w14:paraId="2D5F791A">
      <w:pPr>
        <w:ind w:firstLine="420" w:firstLineChars="200"/>
        <w:jc w:val="left"/>
        <w:rPr>
          <w:rFonts w:ascii="Times New Roman" w:hAnsi="Times New Roman"/>
          <w:szCs w:val="21"/>
        </w:rPr>
      </w:pPr>
      <w:r>
        <w:rPr>
          <w:rFonts w:hint="eastAsia" w:ascii="Times New Roman" w:hAnsi="Times New Roman"/>
          <w:szCs w:val="21"/>
        </w:rPr>
        <w:t>ST图、Mel图、CWT图能够提供信号在不同方面的特征，因此考虑对其进行数据融合后，送入识别网络以提供更丰富的特征。但是，无效的特征会模糊网络的识别能力，导致网络的判断出现错误，因此本文引入通道注意力机制，帮助识别网络自主学习和处理不同特征之间的权重，以提高最终识别效果。压缩和激励网络（SENet）通过在全局空间对信息进行压缩，然后在通道维度对特征进行学习，利用反向误差传播，形成对各个通道的重要性权重。之后，通过激励网络实现对通道权重的重新分配，从而形成注意力分配效果。本</w:t>
      </w:r>
      <w:r>
        <w:rPr>
          <w:rFonts w:ascii="Times New Roman" w:hAnsi="Times New Roman"/>
          <w:szCs w:val="21"/>
        </w:rPr>
        <w:t>文</w:t>
      </w:r>
      <w:r>
        <w:rPr>
          <w:rFonts w:hint="eastAsia" w:ascii="Times New Roman" w:hAnsi="Times New Roman"/>
          <w:szCs w:val="21"/>
        </w:rPr>
        <w:t>选取ResNet50网络作为基础识别网络，在其中嵌入多个SE模块，形成SE-ResNet50。从特征分析角度看，ST图所提供的是外界扰动的时空轮廓特征，其特征尺度相对较大，而Mel图及CWT图所提供的是频率对比特征，其特征尺度相对较小，在各个特征尺度上均需要考虑不同的特征权重分配。因此，本文选择在多个尺度下分别嵌入SE模块，以实现不用尺度下的特征具有不同的加权权重。基于此，所获得的SE-ResNet50结构如图2所示。</w:t>
      </w:r>
    </w:p>
    <w:p w14:paraId="42B5B15D">
      <w:pPr>
        <w:spacing w:before="156" w:beforeLines="50"/>
        <w:jc w:val="center"/>
        <w:rPr>
          <w:rFonts w:ascii="Times New Roman" w:hAnsi="Times New Roman"/>
          <w:sz w:val="24"/>
        </w:rPr>
      </w:pPr>
      <w:r>
        <w:rPr>
          <w:rFonts w:hint="eastAsia" w:ascii="Times New Roman" w:hAnsi="Times New Roman"/>
          <w:sz w:val="24"/>
        </w:rPr>
        <w:object>
          <v:shape id="_x0000_i1038" o:spt="75" type="#_x0000_t75" style="height:121.45pt;width:235.35pt;" o:ole="t" filled="f" o:preferrelative="t" stroked="f" coordsize="21600,21600">
            <v:path/>
            <v:fill on="f" focussize="0,0"/>
            <v:stroke on="f" joinstyle="miter"/>
            <v:imagedata r:id="rId31" o:title=""/>
            <o:lock v:ext="edit" aspectratio="f"/>
            <w10:wrap type="none"/>
            <w10:anchorlock/>
          </v:shape>
          <o:OLEObject Type="Embed" ProgID="Visio.Drawing.11" ShapeID="_x0000_i1038" DrawAspect="Content" ObjectID="_1468075738" r:id="rId30">
            <o:LockedField>false</o:LockedField>
          </o:OLEObject>
        </w:object>
      </w:r>
    </w:p>
    <w:p w14:paraId="4F620B3C">
      <w:pPr>
        <w:spacing w:after="156" w:afterLines="50"/>
        <w:jc w:val="center"/>
        <w:rPr>
          <w:rFonts w:ascii="Times New Roman" w:hAnsi="Times New Roman"/>
          <w:sz w:val="20"/>
          <w:szCs w:val="20"/>
        </w:rPr>
      </w:pPr>
      <w:r>
        <w:rPr>
          <w:rFonts w:hint="eastAsia" w:ascii="Times New Roman" w:hAnsi="Times New Roman"/>
          <w:sz w:val="20"/>
          <w:szCs w:val="20"/>
        </w:rPr>
        <w:t>图2 SE-Resnet50结构图(a)基本结构(b)基本模块结构(c)SE模块结构</w:t>
      </w:r>
    </w:p>
    <w:p w14:paraId="7F55DD73">
      <w:pPr>
        <w:rPr>
          <w:rFonts w:ascii="Times New Roman" w:hAnsi="Times New Roman"/>
          <w:sz w:val="24"/>
        </w:rPr>
      </w:pPr>
    </w:p>
    <w:p w14:paraId="1C1D911F">
      <w:pPr>
        <w:spacing w:after="156" w:afterLines="50"/>
        <w:rPr>
          <w:rFonts w:ascii="Times New Roman" w:hAnsi="Times New Roman"/>
          <w:b/>
          <w:bCs/>
          <w:sz w:val="24"/>
        </w:rPr>
      </w:pPr>
      <w:r>
        <w:rPr>
          <w:rFonts w:ascii="Times New Roman" w:hAnsi="Times New Roman"/>
          <w:b/>
          <w:bCs/>
          <w:sz w:val="24"/>
        </w:rPr>
        <w:t>2</w:t>
      </w:r>
      <w:r>
        <w:rPr>
          <w:rFonts w:hint="eastAsia" w:ascii="Times New Roman" w:hAnsi="Times New Roman"/>
          <w:b/>
          <w:bCs/>
          <w:sz w:val="24"/>
        </w:rPr>
        <w:t xml:space="preserve"> 实验及结果分析</w:t>
      </w:r>
    </w:p>
    <w:p w14:paraId="35550DFB">
      <w:pPr>
        <w:spacing w:after="156" w:afterLines="50"/>
        <w:rPr>
          <w:rFonts w:ascii="Times New Roman" w:hAnsi="Times New Roman"/>
          <w:b/>
          <w:bCs/>
          <w:szCs w:val="21"/>
        </w:rPr>
      </w:pPr>
      <w:r>
        <w:rPr>
          <w:rFonts w:ascii="Times New Roman" w:hAnsi="Times New Roman"/>
          <w:b/>
          <w:bCs/>
          <w:szCs w:val="21"/>
        </w:rPr>
        <w:t>2.1 实验数据介绍</w:t>
      </w:r>
    </w:p>
    <w:p w14:paraId="1B06271C">
      <w:pPr>
        <w:ind w:firstLine="420" w:firstLineChars="200"/>
        <w:rPr>
          <w:rFonts w:ascii="Times New Roman" w:hAnsi="Times New Roman"/>
          <w:szCs w:val="21"/>
        </w:rPr>
      </w:pPr>
      <w:r>
        <w:rPr>
          <w:rFonts w:ascii="Times New Roman" w:hAnsi="Times New Roman"/>
          <w:szCs w:val="21"/>
        </w:rPr>
        <w:t>本文采用自制的Φ-OTDR系统进行数据采集，</w:t>
      </w:r>
      <w:r>
        <w:rPr>
          <w:rFonts w:hint="eastAsia" w:ascii="Times New Roman" w:hAnsi="Times New Roman"/>
          <w:szCs w:val="21"/>
        </w:rPr>
        <w:t>系统设置</w:t>
      </w:r>
      <w:r>
        <w:rPr>
          <w:rFonts w:ascii="Times New Roman" w:hAnsi="Times New Roman"/>
          <w:szCs w:val="21"/>
        </w:rPr>
        <w:t>如图3所示。Φ-OTDR系统激光线宽为3kHz，脉冲宽度为200ns，光调制器驱动频率200MHz，脉冲重复频率10kHz，采集卡采样率100MHz。实验选取在沙草地上进行，传感光纤为G652单模光纤，外有聚氯乙烯覆层，内嵌钢丝加固，埋深5</w:t>
      </w:r>
      <w:r>
        <w:rPr>
          <w:rFonts w:hint="eastAsia" w:ascii="Times New Roman" w:hAnsi="Times New Roman"/>
          <w:szCs w:val="21"/>
        </w:rPr>
        <w:t xml:space="preserve"> </w:t>
      </w:r>
      <w:r>
        <w:rPr>
          <w:rFonts w:ascii="Times New Roman" w:hAnsi="Times New Roman"/>
          <w:szCs w:val="21"/>
        </w:rPr>
        <w:t>cm，长度</w:t>
      </w:r>
      <w:r>
        <w:rPr>
          <w:rFonts w:hint="eastAsia" w:ascii="Times New Roman" w:hAnsi="Times New Roman"/>
          <w:szCs w:val="21"/>
        </w:rPr>
        <w:t>为</w:t>
      </w:r>
      <w:r>
        <w:rPr>
          <w:rFonts w:ascii="Times New Roman" w:hAnsi="Times New Roman"/>
          <w:szCs w:val="21"/>
        </w:rPr>
        <w:t>2km。为了测试Φ-OTDR传感性能</w:t>
      </w:r>
      <w:r>
        <w:rPr>
          <w:rFonts w:hint="eastAsia" w:ascii="Times New Roman" w:hAnsi="Times New Roman"/>
          <w:szCs w:val="21"/>
        </w:rPr>
        <w:t>和</w:t>
      </w:r>
      <w:r>
        <w:rPr>
          <w:rFonts w:ascii="Times New Roman" w:hAnsi="Times New Roman"/>
          <w:szCs w:val="21"/>
        </w:rPr>
        <w:t>算法的事件识别效果，</w:t>
      </w:r>
      <w:r>
        <w:rPr>
          <w:rFonts w:hint="eastAsia" w:ascii="Times New Roman" w:hAnsi="Times New Roman"/>
          <w:szCs w:val="21"/>
        </w:rPr>
        <w:t>本文</w:t>
      </w:r>
      <w:r>
        <w:rPr>
          <w:rFonts w:ascii="Times New Roman" w:hAnsi="Times New Roman"/>
          <w:szCs w:val="21"/>
        </w:rPr>
        <w:t>采集了同一事件在不同光纤径向距离下的测试数据。</w:t>
      </w:r>
      <w:r>
        <w:rPr>
          <w:rFonts w:hint="eastAsia" w:ascii="Times New Roman" w:hAnsi="Times New Roman"/>
          <w:szCs w:val="21"/>
        </w:rPr>
        <w:t>此外</w:t>
      </w:r>
      <w:r>
        <w:rPr>
          <w:rFonts w:ascii="Times New Roman" w:hAnsi="Times New Roman"/>
          <w:szCs w:val="21"/>
        </w:rPr>
        <w:t>，为保证振源本身的可重复性，采用重</w:t>
      </w:r>
      <w:r>
        <w:rPr>
          <w:rFonts w:hint="eastAsia" w:ascii="Times New Roman" w:hAnsi="Times New Roman"/>
          <w:szCs w:val="21"/>
        </w:rPr>
        <w:t>为</w:t>
      </w:r>
      <w:r>
        <w:rPr>
          <w:rFonts w:ascii="Times New Roman" w:hAnsi="Times New Roman"/>
          <w:szCs w:val="21"/>
        </w:rPr>
        <w:t>0.855kg的砖块从高</w:t>
      </w:r>
      <w:r>
        <w:rPr>
          <w:rFonts w:hint="eastAsia" w:ascii="Times New Roman" w:hAnsi="Times New Roman"/>
          <w:szCs w:val="21"/>
        </w:rPr>
        <w:t>为</w:t>
      </w:r>
      <w:r>
        <w:rPr>
          <w:rFonts w:ascii="Times New Roman" w:hAnsi="Times New Roman"/>
          <w:szCs w:val="21"/>
        </w:rPr>
        <w:t>1m处自由落下所产生的振动作为振源，分别采集了距离传感光纤径向距离为0</w:t>
      </w:r>
      <w:r>
        <w:rPr>
          <w:rFonts w:hint="eastAsia" w:ascii="Times New Roman" w:hAnsi="Times New Roman"/>
          <w:szCs w:val="21"/>
        </w:rPr>
        <w:t>~</w:t>
      </w:r>
      <w:r>
        <w:rPr>
          <w:rFonts w:ascii="Times New Roman" w:hAnsi="Times New Roman"/>
          <w:szCs w:val="21"/>
        </w:rPr>
        <w:t>9</w:t>
      </w:r>
      <w:r>
        <w:rPr>
          <w:rFonts w:hint="eastAsia" w:ascii="Times New Roman" w:hAnsi="Times New Roman"/>
          <w:szCs w:val="21"/>
        </w:rPr>
        <w:t xml:space="preserve"> </w:t>
      </w:r>
      <w:r>
        <w:rPr>
          <w:rFonts w:ascii="Times New Roman" w:hAnsi="Times New Roman"/>
          <w:szCs w:val="21"/>
        </w:rPr>
        <w:t>m （间隔1</w:t>
      </w:r>
      <w:r>
        <w:rPr>
          <w:rFonts w:hint="eastAsia" w:ascii="Times New Roman" w:hAnsi="Times New Roman"/>
          <w:szCs w:val="21"/>
        </w:rPr>
        <w:t>m</w:t>
      </w:r>
      <w:r>
        <w:rPr>
          <w:rFonts w:ascii="Times New Roman" w:hAnsi="Times New Roman"/>
          <w:szCs w:val="21"/>
        </w:rPr>
        <w:t>）的传感数据，以每1</w:t>
      </w:r>
      <w:r>
        <w:rPr>
          <w:rFonts w:hint="eastAsia" w:ascii="Times New Roman" w:hAnsi="Times New Roman"/>
          <w:szCs w:val="21"/>
        </w:rPr>
        <w:t>s</w:t>
      </w:r>
      <w:r>
        <w:rPr>
          <w:rFonts w:ascii="Times New Roman" w:hAnsi="Times New Roman"/>
          <w:szCs w:val="21"/>
        </w:rPr>
        <w:t>的传感数据作为一个数据样本。其中，ST图样本选取振动位置为中心，两端各25</w:t>
      </w:r>
      <w:r>
        <w:rPr>
          <w:rFonts w:hint="eastAsia" w:ascii="Times New Roman" w:hAnsi="Times New Roman"/>
          <w:szCs w:val="21"/>
        </w:rPr>
        <w:t>m以</w:t>
      </w:r>
      <w:r>
        <w:rPr>
          <w:rFonts w:ascii="Times New Roman" w:hAnsi="Times New Roman"/>
          <w:szCs w:val="21"/>
        </w:rPr>
        <w:t>内的数据为样本；Mel图以及CWT图采用振动位置处长1s的时域信号作为原始数据，经过Mel变换及DWT-CWT变换后，获得对应的时频图。在上述处理过程中，所有数据的时域方向均进行一次高通滤波，截止频率为5Hz，以消除时域信号中的缓变波动和直流分量，降低无用特征。此外，在Mel变换中，取分窗长度为256，梅尔滤波器组数为24</w:t>
      </w:r>
      <w:r>
        <w:rPr>
          <w:rFonts w:hint="eastAsia" w:ascii="Times New Roman" w:hAnsi="Times New Roman"/>
          <w:szCs w:val="21"/>
        </w:rPr>
        <w:t>。</w:t>
      </w:r>
      <w:r>
        <w:rPr>
          <w:rFonts w:ascii="Times New Roman" w:hAnsi="Times New Roman"/>
          <w:szCs w:val="21"/>
        </w:rPr>
        <w:t>在DWT去噪过程中，选取dB4小波，分解为4层；在CWT变换中，取Cmor200-2.0小波。最终，将所获得的数据样本以3:1:1的形式分为训练集、验证集和测试集，数据分布如表1所示。典型的数据样本如图4所示，可以看</w:t>
      </w:r>
      <w:r>
        <w:rPr>
          <w:rFonts w:hint="eastAsia" w:ascii="Times New Roman" w:hAnsi="Times New Roman"/>
          <w:szCs w:val="21"/>
          <w:lang w:eastAsia="zh-CN"/>
        </w:rPr>
        <w:t>到</w:t>
      </w:r>
      <w:r>
        <w:rPr>
          <w:rFonts w:hint="eastAsia" w:ascii="Times New Roman" w:hAnsi="Times New Roman"/>
          <w:szCs w:val="21"/>
          <w:lang w:val="en-US" w:eastAsia="zh-CN"/>
        </w:rPr>
        <w:t>4m处的CWT图频率不如0m丰富，且9m处的ST图已难以用肉眼观测到振动图样，因此</w:t>
      </w:r>
      <w:r>
        <w:rPr>
          <w:rFonts w:ascii="Times New Roman" w:hAnsi="Times New Roman"/>
          <w:szCs w:val="21"/>
        </w:rPr>
        <w:t>随着径向距离的增加，信噪比逐渐降低。</w:t>
      </w:r>
    </w:p>
    <w:p w14:paraId="5617173E">
      <w:pPr>
        <w:jc w:val="center"/>
        <w:rPr>
          <w:rFonts w:ascii="Times New Roman" w:hAnsi="Times New Roman"/>
          <w:sz w:val="24"/>
        </w:rPr>
      </w:pPr>
      <w:r>
        <w:rPr>
          <w:rFonts w:ascii="Times New Roman" w:hAnsi="Times New Roman"/>
          <w:sz w:val="24"/>
        </w:rPr>
        <w:object>
          <v:shape id="_x0000_i1039" o:spt="75" type="#_x0000_t75" style="height:69.85pt;width:197.2pt;" o:ole="t" filled="f" o:preferrelative="t" stroked="f" coordsize="21600,21600">
            <v:path/>
            <v:fill on="f" focussize="0,0"/>
            <v:stroke on="f" joinstyle="miter"/>
            <v:imagedata r:id="rId33" o:title=""/>
            <o:lock v:ext="edit" aspectratio="f"/>
            <w10:wrap type="none"/>
            <w10:anchorlock/>
          </v:shape>
          <o:OLEObject Type="Embed" ProgID="Visio.Drawing.11" ShapeID="_x0000_i1039" DrawAspect="Content" ObjectID="_1468075739" r:id="rId32">
            <o:LockedField>false</o:LockedField>
          </o:OLEObject>
        </w:object>
      </w:r>
    </w:p>
    <w:p w14:paraId="4EE37698">
      <w:pPr>
        <w:jc w:val="center"/>
        <w:rPr>
          <w:rFonts w:ascii="Times New Roman" w:hAnsi="Times New Roman"/>
          <w:sz w:val="18"/>
          <w:szCs w:val="18"/>
        </w:rPr>
      </w:pPr>
      <w:r>
        <w:rPr>
          <w:rFonts w:hint="eastAsia" w:ascii="Times New Roman" w:hAnsi="Times New Roman"/>
          <w:sz w:val="18"/>
          <w:szCs w:val="18"/>
        </w:rPr>
        <w:t>图3 实验设置</w:t>
      </w:r>
    </w:p>
    <w:p w14:paraId="07499398">
      <w:pPr>
        <w:jc w:val="center"/>
        <w:rPr>
          <w:rFonts w:ascii="Times New Roman" w:hAnsi="Times New Roman"/>
          <w:sz w:val="18"/>
          <w:szCs w:val="18"/>
        </w:rPr>
      </w:pPr>
      <w:r>
        <w:rPr>
          <w:rFonts w:hint="eastAsia" w:ascii="Times New Roman" w:hAnsi="Times New Roman"/>
          <w:sz w:val="18"/>
          <w:szCs w:val="18"/>
        </w:rPr>
        <w:t>(Laser：激光器；AOM：声光调制器；EDFA：掺饵光纤放大器；Cir.：环形器；PD：光电探测器；DAC：数据采集卡；PC：电脑)</w:t>
      </w:r>
    </w:p>
    <w:p w14:paraId="2CAFD0B0">
      <w:pPr>
        <w:spacing w:before="156" w:beforeLines="50"/>
        <w:jc w:val="center"/>
        <w:rPr>
          <w:rFonts w:ascii="Times New Roman" w:hAnsi="Times New Roman"/>
          <w:sz w:val="20"/>
          <w:szCs w:val="20"/>
        </w:rPr>
      </w:pPr>
      <w:r>
        <w:rPr>
          <w:rFonts w:hint="eastAsia" w:ascii="Times New Roman" w:hAnsi="Times New Roman"/>
          <w:sz w:val="20"/>
          <w:szCs w:val="20"/>
        </w:rPr>
        <w:t>表1 数据分分布情况</w:t>
      </w:r>
    </w:p>
    <w:tbl>
      <w:tblPr>
        <w:tblStyle w:val="7"/>
        <w:tblW w:w="4997" w:type="pct"/>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39"/>
        <w:gridCol w:w="687"/>
        <w:gridCol w:w="687"/>
        <w:gridCol w:w="688"/>
        <w:gridCol w:w="688"/>
        <w:gridCol w:w="688"/>
        <w:gridCol w:w="688"/>
        <w:gridCol w:w="688"/>
        <w:gridCol w:w="688"/>
        <w:gridCol w:w="688"/>
        <w:gridCol w:w="688"/>
      </w:tblGrid>
      <w:tr w14:paraId="0C6F561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1" w:type="pct"/>
            <w:tcBorders>
              <w:bottom w:val="single" w:color="auto" w:sz="4" w:space="0"/>
            </w:tcBorders>
          </w:tcPr>
          <w:p w14:paraId="6FE5B8B1">
            <w:pPr>
              <w:jc w:val="center"/>
              <w:rPr>
                <w:rFonts w:ascii="Times New Roman" w:hAnsi="Times New Roman"/>
                <w:sz w:val="20"/>
                <w:szCs w:val="20"/>
              </w:rPr>
            </w:pPr>
            <w:r>
              <w:rPr>
                <w:rFonts w:hint="eastAsia" w:ascii="Times New Roman" w:hAnsi="Times New Roman"/>
                <w:sz w:val="20"/>
                <w:szCs w:val="20"/>
              </w:rPr>
              <w:t>径向距离/m</w:t>
            </w:r>
          </w:p>
        </w:tc>
        <w:tc>
          <w:tcPr>
            <w:tcW w:w="403" w:type="pct"/>
            <w:tcBorders>
              <w:bottom w:val="single" w:color="auto" w:sz="4" w:space="0"/>
            </w:tcBorders>
          </w:tcPr>
          <w:p w14:paraId="5AEB4673">
            <w:pPr>
              <w:jc w:val="center"/>
              <w:rPr>
                <w:rFonts w:ascii="Times New Roman" w:hAnsi="Times New Roman"/>
                <w:sz w:val="20"/>
                <w:szCs w:val="20"/>
              </w:rPr>
            </w:pPr>
            <w:r>
              <w:rPr>
                <w:rFonts w:hint="eastAsia" w:ascii="Times New Roman" w:hAnsi="Times New Roman"/>
                <w:sz w:val="20"/>
                <w:szCs w:val="20"/>
              </w:rPr>
              <w:t>0</w:t>
            </w:r>
          </w:p>
        </w:tc>
        <w:tc>
          <w:tcPr>
            <w:tcW w:w="403" w:type="pct"/>
            <w:tcBorders>
              <w:bottom w:val="single" w:color="auto" w:sz="4" w:space="0"/>
            </w:tcBorders>
          </w:tcPr>
          <w:p w14:paraId="0EFA9634">
            <w:pPr>
              <w:jc w:val="center"/>
              <w:rPr>
                <w:rFonts w:ascii="Times New Roman" w:hAnsi="Times New Roman"/>
                <w:sz w:val="20"/>
                <w:szCs w:val="20"/>
              </w:rPr>
            </w:pPr>
            <w:r>
              <w:rPr>
                <w:rFonts w:hint="eastAsia" w:ascii="Times New Roman" w:hAnsi="Times New Roman"/>
                <w:sz w:val="20"/>
                <w:szCs w:val="20"/>
              </w:rPr>
              <w:t>1</w:t>
            </w:r>
          </w:p>
        </w:tc>
        <w:tc>
          <w:tcPr>
            <w:tcW w:w="403" w:type="pct"/>
            <w:tcBorders>
              <w:bottom w:val="single" w:color="auto" w:sz="4" w:space="0"/>
            </w:tcBorders>
          </w:tcPr>
          <w:p w14:paraId="3E60F5FF">
            <w:pPr>
              <w:jc w:val="center"/>
              <w:rPr>
                <w:rFonts w:ascii="Times New Roman" w:hAnsi="Times New Roman"/>
                <w:sz w:val="20"/>
                <w:szCs w:val="20"/>
              </w:rPr>
            </w:pPr>
            <w:r>
              <w:rPr>
                <w:rFonts w:hint="eastAsia" w:ascii="Times New Roman" w:hAnsi="Times New Roman"/>
                <w:sz w:val="20"/>
                <w:szCs w:val="20"/>
              </w:rPr>
              <w:t>2</w:t>
            </w:r>
          </w:p>
        </w:tc>
        <w:tc>
          <w:tcPr>
            <w:tcW w:w="403" w:type="pct"/>
            <w:tcBorders>
              <w:bottom w:val="single" w:color="auto" w:sz="4" w:space="0"/>
            </w:tcBorders>
          </w:tcPr>
          <w:p w14:paraId="28CA1ED1">
            <w:pPr>
              <w:jc w:val="center"/>
              <w:rPr>
                <w:rFonts w:ascii="Times New Roman" w:hAnsi="Times New Roman"/>
                <w:sz w:val="20"/>
                <w:szCs w:val="20"/>
              </w:rPr>
            </w:pPr>
            <w:r>
              <w:rPr>
                <w:rFonts w:hint="eastAsia" w:ascii="Times New Roman" w:hAnsi="Times New Roman"/>
                <w:sz w:val="20"/>
                <w:szCs w:val="20"/>
              </w:rPr>
              <w:t>3</w:t>
            </w:r>
          </w:p>
        </w:tc>
        <w:tc>
          <w:tcPr>
            <w:tcW w:w="403" w:type="pct"/>
            <w:tcBorders>
              <w:bottom w:val="single" w:color="auto" w:sz="4" w:space="0"/>
            </w:tcBorders>
          </w:tcPr>
          <w:p w14:paraId="6D0CEFF8">
            <w:pPr>
              <w:jc w:val="center"/>
              <w:rPr>
                <w:rFonts w:ascii="Times New Roman" w:hAnsi="Times New Roman"/>
                <w:sz w:val="20"/>
                <w:szCs w:val="20"/>
              </w:rPr>
            </w:pPr>
            <w:r>
              <w:rPr>
                <w:rFonts w:hint="eastAsia" w:ascii="Times New Roman" w:hAnsi="Times New Roman"/>
                <w:sz w:val="20"/>
                <w:szCs w:val="20"/>
              </w:rPr>
              <w:t>4</w:t>
            </w:r>
          </w:p>
        </w:tc>
        <w:tc>
          <w:tcPr>
            <w:tcW w:w="403" w:type="pct"/>
            <w:tcBorders>
              <w:bottom w:val="single" w:color="auto" w:sz="4" w:space="0"/>
            </w:tcBorders>
          </w:tcPr>
          <w:p w14:paraId="245EF834">
            <w:pPr>
              <w:jc w:val="center"/>
              <w:rPr>
                <w:rFonts w:ascii="Times New Roman" w:hAnsi="Times New Roman"/>
                <w:sz w:val="20"/>
                <w:szCs w:val="20"/>
              </w:rPr>
            </w:pPr>
            <w:r>
              <w:rPr>
                <w:rFonts w:hint="eastAsia" w:ascii="Times New Roman" w:hAnsi="Times New Roman"/>
                <w:sz w:val="20"/>
                <w:szCs w:val="20"/>
              </w:rPr>
              <w:t>5</w:t>
            </w:r>
          </w:p>
        </w:tc>
        <w:tc>
          <w:tcPr>
            <w:tcW w:w="403" w:type="pct"/>
            <w:tcBorders>
              <w:bottom w:val="single" w:color="auto" w:sz="4" w:space="0"/>
            </w:tcBorders>
          </w:tcPr>
          <w:p w14:paraId="6A64A726">
            <w:pPr>
              <w:jc w:val="center"/>
              <w:rPr>
                <w:rFonts w:ascii="Times New Roman" w:hAnsi="Times New Roman"/>
                <w:sz w:val="20"/>
                <w:szCs w:val="20"/>
              </w:rPr>
            </w:pPr>
            <w:r>
              <w:rPr>
                <w:rFonts w:hint="eastAsia" w:ascii="Times New Roman" w:hAnsi="Times New Roman"/>
                <w:sz w:val="20"/>
                <w:szCs w:val="20"/>
              </w:rPr>
              <w:t>6</w:t>
            </w:r>
          </w:p>
        </w:tc>
        <w:tc>
          <w:tcPr>
            <w:tcW w:w="403" w:type="pct"/>
            <w:tcBorders>
              <w:bottom w:val="single" w:color="auto" w:sz="4" w:space="0"/>
            </w:tcBorders>
          </w:tcPr>
          <w:p w14:paraId="326D48DA">
            <w:pPr>
              <w:jc w:val="center"/>
              <w:rPr>
                <w:rFonts w:ascii="Times New Roman" w:hAnsi="Times New Roman"/>
                <w:sz w:val="20"/>
                <w:szCs w:val="20"/>
              </w:rPr>
            </w:pPr>
            <w:r>
              <w:rPr>
                <w:rFonts w:hint="eastAsia" w:ascii="Times New Roman" w:hAnsi="Times New Roman"/>
                <w:sz w:val="20"/>
                <w:szCs w:val="20"/>
              </w:rPr>
              <w:t>7</w:t>
            </w:r>
          </w:p>
        </w:tc>
        <w:tc>
          <w:tcPr>
            <w:tcW w:w="403" w:type="pct"/>
            <w:tcBorders>
              <w:bottom w:val="single" w:color="auto" w:sz="4" w:space="0"/>
            </w:tcBorders>
          </w:tcPr>
          <w:p w14:paraId="2590AA30">
            <w:pPr>
              <w:jc w:val="center"/>
              <w:rPr>
                <w:rFonts w:ascii="Times New Roman" w:hAnsi="Times New Roman"/>
                <w:sz w:val="20"/>
                <w:szCs w:val="20"/>
              </w:rPr>
            </w:pPr>
            <w:r>
              <w:rPr>
                <w:rFonts w:hint="eastAsia" w:ascii="Times New Roman" w:hAnsi="Times New Roman"/>
                <w:sz w:val="20"/>
                <w:szCs w:val="20"/>
              </w:rPr>
              <w:t>8</w:t>
            </w:r>
          </w:p>
        </w:tc>
        <w:tc>
          <w:tcPr>
            <w:tcW w:w="403" w:type="pct"/>
            <w:tcBorders>
              <w:bottom w:val="single" w:color="auto" w:sz="4" w:space="0"/>
            </w:tcBorders>
          </w:tcPr>
          <w:p w14:paraId="39DDC8DB">
            <w:pPr>
              <w:jc w:val="center"/>
              <w:rPr>
                <w:rFonts w:ascii="Times New Roman" w:hAnsi="Times New Roman"/>
                <w:sz w:val="20"/>
                <w:szCs w:val="20"/>
              </w:rPr>
            </w:pPr>
            <w:r>
              <w:rPr>
                <w:rFonts w:hint="eastAsia" w:ascii="Times New Roman" w:hAnsi="Times New Roman"/>
                <w:sz w:val="20"/>
                <w:szCs w:val="20"/>
              </w:rPr>
              <w:t>9</w:t>
            </w:r>
          </w:p>
        </w:tc>
      </w:tr>
      <w:tr w14:paraId="6A2CF0A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1" w:type="pct"/>
            <w:tcBorders>
              <w:top w:val="single" w:color="auto" w:sz="4" w:space="0"/>
            </w:tcBorders>
          </w:tcPr>
          <w:p w14:paraId="2646BD13">
            <w:pPr>
              <w:jc w:val="center"/>
              <w:rPr>
                <w:rFonts w:ascii="Times New Roman" w:hAnsi="Times New Roman"/>
                <w:sz w:val="20"/>
                <w:szCs w:val="20"/>
              </w:rPr>
            </w:pPr>
            <w:r>
              <w:rPr>
                <w:rFonts w:hint="eastAsia" w:ascii="Times New Roman" w:hAnsi="Times New Roman"/>
                <w:sz w:val="20"/>
                <w:szCs w:val="20"/>
              </w:rPr>
              <w:t>训练集</w:t>
            </w:r>
          </w:p>
        </w:tc>
        <w:tc>
          <w:tcPr>
            <w:tcW w:w="403" w:type="pct"/>
            <w:tcBorders>
              <w:top w:val="single" w:color="auto" w:sz="4" w:space="0"/>
            </w:tcBorders>
          </w:tcPr>
          <w:p w14:paraId="02D03A07">
            <w:pPr>
              <w:jc w:val="center"/>
              <w:rPr>
                <w:rFonts w:ascii="Times New Roman" w:hAnsi="Times New Roman"/>
                <w:sz w:val="20"/>
                <w:szCs w:val="20"/>
              </w:rPr>
            </w:pPr>
            <w:r>
              <w:rPr>
                <w:rFonts w:hint="eastAsia" w:ascii="Times New Roman" w:hAnsi="Times New Roman"/>
                <w:sz w:val="20"/>
                <w:szCs w:val="20"/>
              </w:rPr>
              <w:t>336</w:t>
            </w:r>
          </w:p>
        </w:tc>
        <w:tc>
          <w:tcPr>
            <w:tcW w:w="403" w:type="pct"/>
            <w:tcBorders>
              <w:top w:val="single" w:color="auto" w:sz="4" w:space="0"/>
            </w:tcBorders>
          </w:tcPr>
          <w:p w14:paraId="094ED3E5">
            <w:pPr>
              <w:jc w:val="center"/>
              <w:rPr>
                <w:rFonts w:ascii="Times New Roman" w:hAnsi="Times New Roman"/>
                <w:sz w:val="20"/>
                <w:szCs w:val="20"/>
              </w:rPr>
            </w:pPr>
            <w:r>
              <w:rPr>
                <w:rFonts w:hint="eastAsia" w:ascii="Times New Roman" w:hAnsi="Times New Roman"/>
                <w:sz w:val="20"/>
                <w:szCs w:val="20"/>
              </w:rPr>
              <w:t>336</w:t>
            </w:r>
          </w:p>
        </w:tc>
        <w:tc>
          <w:tcPr>
            <w:tcW w:w="403" w:type="pct"/>
            <w:tcBorders>
              <w:top w:val="single" w:color="auto" w:sz="4" w:space="0"/>
            </w:tcBorders>
          </w:tcPr>
          <w:p w14:paraId="3023B842">
            <w:pPr>
              <w:jc w:val="center"/>
              <w:rPr>
                <w:rFonts w:ascii="Times New Roman" w:hAnsi="Times New Roman"/>
                <w:sz w:val="20"/>
                <w:szCs w:val="20"/>
              </w:rPr>
            </w:pPr>
            <w:r>
              <w:rPr>
                <w:rFonts w:hint="eastAsia" w:ascii="Times New Roman" w:hAnsi="Times New Roman"/>
                <w:sz w:val="20"/>
                <w:szCs w:val="20"/>
              </w:rPr>
              <w:t>316</w:t>
            </w:r>
          </w:p>
        </w:tc>
        <w:tc>
          <w:tcPr>
            <w:tcW w:w="403" w:type="pct"/>
            <w:tcBorders>
              <w:top w:val="single" w:color="auto" w:sz="4" w:space="0"/>
            </w:tcBorders>
          </w:tcPr>
          <w:p w14:paraId="6560920F">
            <w:pPr>
              <w:jc w:val="center"/>
              <w:rPr>
                <w:rFonts w:ascii="Times New Roman" w:hAnsi="Times New Roman"/>
                <w:sz w:val="20"/>
                <w:szCs w:val="20"/>
              </w:rPr>
            </w:pPr>
            <w:r>
              <w:rPr>
                <w:rFonts w:hint="eastAsia" w:ascii="Times New Roman" w:hAnsi="Times New Roman"/>
                <w:sz w:val="20"/>
                <w:szCs w:val="20"/>
              </w:rPr>
              <w:t>316</w:t>
            </w:r>
          </w:p>
        </w:tc>
        <w:tc>
          <w:tcPr>
            <w:tcW w:w="403" w:type="pct"/>
            <w:tcBorders>
              <w:top w:val="single" w:color="auto" w:sz="4" w:space="0"/>
            </w:tcBorders>
          </w:tcPr>
          <w:p w14:paraId="44D02F17">
            <w:pPr>
              <w:jc w:val="center"/>
              <w:rPr>
                <w:rFonts w:ascii="Times New Roman" w:hAnsi="Times New Roman"/>
                <w:sz w:val="20"/>
                <w:szCs w:val="20"/>
              </w:rPr>
            </w:pPr>
            <w:r>
              <w:rPr>
                <w:rFonts w:hint="eastAsia" w:ascii="Times New Roman" w:hAnsi="Times New Roman"/>
                <w:sz w:val="20"/>
                <w:szCs w:val="20"/>
              </w:rPr>
              <w:t>328</w:t>
            </w:r>
          </w:p>
        </w:tc>
        <w:tc>
          <w:tcPr>
            <w:tcW w:w="403" w:type="pct"/>
            <w:tcBorders>
              <w:top w:val="single" w:color="auto" w:sz="4" w:space="0"/>
            </w:tcBorders>
          </w:tcPr>
          <w:p w14:paraId="01AB5B3A">
            <w:pPr>
              <w:jc w:val="center"/>
              <w:rPr>
                <w:rFonts w:ascii="Times New Roman" w:hAnsi="Times New Roman"/>
                <w:sz w:val="20"/>
                <w:szCs w:val="20"/>
              </w:rPr>
            </w:pPr>
            <w:r>
              <w:rPr>
                <w:rFonts w:hint="eastAsia" w:ascii="Times New Roman" w:hAnsi="Times New Roman"/>
                <w:sz w:val="20"/>
                <w:szCs w:val="20"/>
              </w:rPr>
              <w:t>240</w:t>
            </w:r>
          </w:p>
        </w:tc>
        <w:tc>
          <w:tcPr>
            <w:tcW w:w="403" w:type="pct"/>
            <w:tcBorders>
              <w:top w:val="single" w:color="auto" w:sz="4" w:space="0"/>
            </w:tcBorders>
          </w:tcPr>
          <w:p w14:paraId="25D779B1">
            <w:pPr>
              <w:jc w:val="center"/>
              <w:rPr>
                <w:rFonts w:ascii="Times New Roman" w:hAnsi="Times New Roman"/>
                <w:sz w:val="20"/>
                <w:szCs w:val="20"/>
              </w:rPr>
            </w:pPr>
            <w:r>
              <w:rPr>
                <w:rFonts w:hint="eastAsia" w:ascii="Times New Roman" w:hAnsi="Times New Roman"/>
                <w:sz w:val="20"/>
                <w:szCs w:val="20"/>
              </w:rPr>
              <w:t>336</w:t>
            </w:r>
          </w:p>
        </w:tc>
        <w:tc>
          <w:tcPr>
            <w:tcW w:w="403" w:type="pct"/>
            <w:tcBorders>
              <w:top w:val="single" w:color="auto" w:sz="4" w:space="0"/>
            </w:tcBorders>
          </w:tcPr>
          <w:p w14:paraId="566448EE">
            <w:pPr>
              <w:jc w:val="center"/>
              <w:rPr>
                <w:rFonts w:ascii="Times New Roman" w:hAnsi="Times New Roman"/>
                <w:sz w:val="20"/>
                <w:szCs w:val="20"/>
              </w:rPr>
            </w:pPr>
            <w:r>
              <w:rPr>
                <w:rFonts w:hint="eastAsia" w:ascii="Times New Roman" w:hAnsi="Times New Roman"/>
                <w:sz w:val="20"/>
                <w:szCs w:val="20"/>
              </w:rPr>
              <w:t>256</w:t>
            </w:r>
          </w:p>
        </w:tc>
        <w:tc>
          <w:tcPr>
            <w:tcW w:w="403" w:type="pct"/>
            <w:tcBorders>
              <w:top w:val="single" w:color="auto" w:sz="4" w:space="0"/>
            </w:tcBorders>
          </w:tcPr>
          <w:p w14:paraId="604EA3D5">
            <w:pPr>
              <w:jc w:val="center"/>
              <w:rPr>
                <w:rFonts w:ascii="Times New Roman" w:hAnsi="Times New Roman"/>
                <w:sz w:val="20"/>
                <w:szCs w:val="20"/>
              </w:rPr>
            </w:pPr>
            <w:r>
              <w:rPr>
                <w:rFonts w:hint="eastAsia" w:ascii="Times New Roman" w:hAnsi="Times New Roman"/>
                <w:sz w:val="20"/>
                <w:szCs w:val="20"/>
              </w:rPr>
              <w:t>244</w:t>
            </w:r>
          </w:p>
        </w:tc>
        <w:tc>
          <w:tcPr>
            <w:tcW w:w="403" w:type="pct"/>
            <w:tcBorders>
              <w:top w:val="single" w:color="auto" w:sz="4" w:space="0"/>
            </w:tcBorders>
          </w:tcPr>
          <w:p w14:paraId="43F00642">
            <w:pPr>
              <w:jc w:val="center"/>
              <w:rPr>
                <w:rFonts w:ascii="Times New Roman" w:hAnsi="Times New Roman"/>
                <w:sz w:val="20"/>
                <w:szCs w:val="20"/>
              </w:rPr>
            </w:pPr>
            <w:r>
              <w:rPr>
                <w:rFonts w:hint="eastAsia" w:ascii="Times New Roman" w:hAnsi="Times New Roman"/>
                <w:sz w:val="20"/>
                <w:szCs w:val="20"/>
              </w:rPr>
              <w:t>280</w:t>
            </w:r>
          </w:p>
        </w:tc>
      </w:tr>
      <w:tr w14:paraId="3A9F766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1" w:type="pct"/>
          </w:tcPr>
          <w:p w14:paraId="591A5A31">
            <w:pPr>
              <w:jc w:val="center"/>
              <w:rPr>
                <w:rFonts w:ascii="Times New Roman" w:hAnsi="Times New Roman"/>
                <w:sz w:val="20"/>
                <w:szCs w:val="20"/>
              </w:rPr>
            </w:pPr>
            <w:r>
              <w:rPr>
                <w:rFonts w:hint="eastAsia" w:ascii="Times New Roman" w:hAnsi="Times New Roman"/>
                <w:sz w:val="20"/>
                <w:szCs w:val="20"/>
              </w:rPr>
              <w:t>验证集</w:t>
            </w:r>
          </w:p>
        </w:tc>
        <w:tc>
          <w:tcPr>
            <w:tcW w:w="403" w:type="pct"/>
          </w:tcPr>
          <w:p w14:paraId="6302E3DD">
            <w:pPr>
              <w:jc w:val="center"/>
              <w:rPr>
                <w:rFonts w:ascii="Times New Roman" w:hAnsi="Times New Roman"/>
                <w:sz w:val="20"/>
                <w:szCs w:val="20"/>
              </w:rPr>
            </w:pPr>
            <w:r>
              <w:rPr>
                <w:rFonts w:hint="eastAsia" w:ascii="Times New Roman" w:hAnsi="Times New Roman"/>
                <w:sz w:val="20"/>
                <w:szCs w:val="20"/>
              </w:rPr>
              <w:t>84</w:t>
            </w:r>
          </w:p>
        </w:tc>
        <w:tc>
          <w:tcPr>
            <w:tcW w:w="403" w:type="pct"/>
          </w:tcPr>
          <w:p w14:paraId="00EC7BDE">
            <w:pPr>
              <w:jc w:val="center"/>
              <w:rPr>
                <w:rFonts w:ascii="Times New Roman" w:hAnsi="Times New Roman"/>
                <w:sz w:val="20"/>
                <w:szCs w:val="20"/>
              </w:rPr>
            </w:pPr>
            <w:r>
              <w:rPr>
                <w:rFonts w:hint="eastAsia" w:ascii="Times New Roman" w:hAnsi="Times New Roman"/>
                <w:sz w:val="20"/>
                <w:szCs w:val="20"/>
              </w:rPr>
              <w:t>84</w:t>
            </w:r>
          </w:p>
        </w:tc>
        <w:tc>
          <w:tcPr>
            <w:tcW w:w="403" w:type="pct"/>
          </w:tcPr>
          <w:p w14:paraId="0B589A51">
            <w:pPr>
              <w:jc w:val="center"/>
              <w:rPr>
                <w:rFonts w:ascii="Times New Roman" w:hAnsi="Times New Roman"/>
                <w:sz w:val="20"/>
                <w:szCs w:val="20"/>
              </w:rPr>
            </w:pPr>
            <w:r>
              <w:rPr>
                <w:rFonts w:hint="eastAsia" w:ascii="Times New Roman" w:hAnsi="Times New Roman"/>
                <w:sz w:val="20"/>
                <w:szCs w:val="20"/>
              </w:rPr>
              <w:t>79</w:t>
            </w:r>
          </w:p>
        </w:tc>
        <w:tc>
          <w:tcPr>
            <w:tcW w:w="403" w:type="pct"/>
          </w:tcPr>
          <w:p w14:paraId="6124BE69">
            <w:pPr>
              <w:jc w:val="center"/>
              <w:rPr>
                <w:rFonts w:ascii="Times New Roman" w:hAnsi="Times New Roman"/>
                <w:sz w:val="20"/>
                <w:szCs w:val="20"/>
              </w:rPr>
            </w:pPr>
            <w:r>
              <w:rPr>
                <w:rFonts w:hint="eastAsia" w:ascii="Times New Roman" w:hAnsi="Times New Roman"/>
                <w:sz w:val="20"/>
                <w:szCs w:val="20"/>
              </w:rPr>
              <w:t>79</w:t>
            </w:r>
          </w:p>
        </w:tc>
        <w:tc>
          <w:tcPr>
            <w:tcW w:w="403" w:type="pct"/>
          </w:tcPr>
          <w:p w14:paraId="59A9B532">
            <w:pPr>
              <w:jc w:val="center"/>
              <w:rPr>
                <w:rFonts w:ascii="Times New Roman" w:hAnsi="Times New Roman"/>
                <w:sz w:val="20"/>
                <w:szCs w:val="20"/>
              </w:rPr>
            </w:pPr>
            <w:r>
              <w:rPr>
                <w:rFonts w:hint="eastAsia" w:ascii="Times New Roman" w:hAnsi="Times New Roman"/>
                <w:sz w:val="20"/>
                <w:szCs w:val="20"/>
              </w:rPr>
              <w:t>82</w:t>
            </w:r>
          </w:p>
        </w:tc>
        <w:tc>
          <w:tcPr>
            <w:tcW w:w="403" w:type="pct"/>
          </w:tcPr>
          <w:p w14:paraId="5E9928A9">
            <w:pPr>
              <w:jc w:val="center"/>
              <w:rPr>
                <w:rFonts w:ascii="Times New Roman" w:hAnsi="Times New Roman"/>
                <w:sz w:val="20"/>
                <w:szCs w:val="20"/>
              </w:rPr>
            </w:pPr>
            <w:r>
              <w:rPr>
                <w:rFonts w:hint="eastAsia" w:ascii="Times New Roman" w:hAnsi="Times New Roman"/>
                <w:sz w:val="20"/>
                <w:szCs w:val="20"/>
              </w:rPr>
              <w:t>60</w:t>
            </w:r>
          </w:p>
        </w:tc>
        <w:tc>
          <w:tcPr>
            <w:tcW w:w="403" w:type="pct"/>
          </w:tcPr>
          <w:p w14:paraId="34B9D202">
            <w:pPr>
              <w:jc w:val="center"/>
              <w:rPr>
                <w:rFonts w:ascii="Times New Roman" w:hAnsi="Times New Roman"/>
                <w:sz w:val="20"/>
                <w:szCs w:val="20"/>
              </w:rPr>
            </w:pPr>
            <w:r>
              <w:rPr>
                <w:rFonts w:hint="eastAsia" w:ascii="Times New Roman" w:hAnsi="Times New Roman"/>
                <w:sz w:val="20"/>
                <w:szCs w:val="20"/>
              </w:rPr>
              <w:t>84</w:t>
            </w:r>
          </w:p>
        </w:tc>
        <w:tc>
          <w:tcPr>
            <w:tcW w:w="403" w:type="pct"/>
          </w:tcPr>
          <w:p w14:paraId="57BA5ECE">
            <w:pPr>
              <w:jc w:val="center"/>
              <w:rPr>
                <w:rFonts w:ascii="Times New Roman" w:hAnsi="Times New Roman"/>
                <w:sz w:val="20"/>
                <w:szCs w:val="20"/>
              </w:rPr>
            </w:pPr>
            <w:r>
              <w:rPr>
                <w:rFonts w:hint="eastAsia" w:ascii="Times New Roman" w:hAnsi="Times New Roman"/>
                <w:sz w:val="20"/>
                <w:szCs w:val="20"/>
              </w:rPr>
              <w:t>64</w:t>
            </w:r>
          </w:p>
        </w:tc>
        <w:tc>
          <w:tcPr>
            <w:tcW w:w="403" w:type="pct"/>
          </w:tcPr>
          <w:p w14:paraId="23D3FB00">
            <w:pPr>
              <w:jc w:val="center"/>
              <w:rPr>
                <w:rFonts w:ascii="Times New Roman" w:hAnsi="Times New Roman"/>
                <w:sz w:val="20"/>
                <w:szCs w:val="20"/>
              </w:rPr>
            </w:pPr>
            <w:r>
              <w:rPr>
                <w:rFonts w:hint="eastAsia" w:ascii="Times New Roman" w:hAnsi="Times New Roman"/>
                <w:sz w:val="20"/>
                <w:szCs w:val="20"/>
              </w:rPr>
              <w:t>67</w:t>
            </w:r>
          </w:p>
        </w:tc>
        <w:tc>
          <w:tcPr>
            <w:tcW w:w="403" w:type="pct"/>
          </w:tcPr>
          <w:p w14:paraId="1650F3A3">
            <w:pPr>
              <w:jc w:val="center"/>
              <w:rPr>
                <w:rFonts w:ascii="Times New Roman" w:hAnsi="Times New Roman"/>
                <w:sz w:val="20"/>
                <w:szCs w:val="20"/>
              </w:rPr>
            </w:pPr>
            <w:r>
              <w:rPr>
                <w:rFonts w:hint="eastAsia" w:ascii="Times New Roman" w:hAnsi="Times New Roman"/>
                <w:sz w:val="20"/>
                <w:szCs w:val="20"/>
              </w:rPr>
              <w:t>70</w:t>
            </w:r>
          </w:p>
        </w:tc>
      </w:tr>
      <w:tr w14:paraId="5F369EB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61" w:type="pct"/>
          </w:tcPr>
          <w:p w14:paraId="128D29A1">
            <w:pPr>
              <w:jc w:val="center"/>
              <w:rPr>
                <w:rFonts w:ascii="Times New Roman" w:hAnsi="Times New Roman"/>
                <w:sz w:val="20"/>
                <w:szCs w:val="20"/>
              </w:rPr>
            </w:pPr>
            <w:r>
              <w:rPr>
                <w:rFonts w:hint="eastAsia" w:ascii="Times New Roman" w:hAnsi="Times New Roman"/>
                <w:sz w:val="20"/>
                <w:szCs w:val="20"/>
              </w:rPr>
              <w:t>测试集</w:t>
            </w:r>
          </w:p>
        </w:tc>
        <w:tc>
          <w:tcPr>
            <w:tcW w:w="403" w:type="pct"/>
          </w:tcPr>
          <w:p w14:paraId="4C82B66B">
            <w:pPr>
              <w:jc w:val="center"/>
              <w:rPr>
                <w:rFonts w:ascii="Times New Roman" w:hAnsi="Times New Roman"/>
                <w:sz w:val="20"/>
                <w:szCs w:val="20"/>
              </w:rPr>
            </w:pPr>
            <w:r>
              <w:rPr>
                <w:rFonts w:hint="eastAsia" w:ascii="Times New Roman" w:hAnsi="Times New Roman"/>
                <w:sz w:val="20"/>
                <w:szCs w:val="20"/>
              </w:rPr>
              <w:t>84</w:t>
            </w:r>
          </w:p>
        </w:tc>
        <w:tc>
          <w:tcPr>
            <w:tcW w:w="403" w:type="pct"/>
          </w:tcPr>
          <w:p w14:paraId="4D9CF1CD">
            <w:pPr>
              <w:jc w:val="center"/>
              <w:rPr>
                <w:rFonts w:ascii="Times New Roman" w:hAnsi="Times New Roman"/>
                <w:sz w:val="20"/>
                <w:szCs w:val="20"/>
              </w:rPr>
            </w:pPr>
            <w:r>
              <w:rPr>
                <w:rFonts w:hint="eastAsia" w:ascii="Times New Roman" w:hAnsi="Times New Roman"/>
                <w:sz w:val="20"/>
                <w:szCs w:val="20"/>
              </w:rPr>
              <w:t>84</w:t>
            </w:r>
          </w:p>
        </w:tc>
        <w:tc>
          <w:tcPr>
            <w:tcW w:w="403" w:type="pct"/>
          </w:tcPr>
          <w:p w14:paraId="18F51187">
            <w:pPr>
              <w:jc w:val="center"/>
              <w:rPr>
                <w:rFonts w:ascii="Times New Roman" w:hAnsi="Times New Roman"/>
                <w:sz w:val="20"/>
                <w:szCs w:val="20"/>
              </w:rPr>
            </w:pPr>
            <w:r>
              <w:rPr>
                <w:rFonts w:hint="eastAsia" w:ascii="Times New Roman" w:hAnsi="Times New Roman"/>
                <w:sz w:val="20"/>
                <w:szCs w:val="20"/>
              </w:rPr>
              <w:t>79</w:t>
            </w:r>
          </w:p>
        </w:tc>
        <w:tc>
          <w:tcPr>
            <w:tcW w:w="403" w:type="pct"/>
          </w:tcPr>
          <w:p w14:paraId="0CAE2989">
            <w:pPr>
              <w:jc w:val="center"/>
              <w:rPr>
                <w:rFonts w:ascii="Times New Roman" w:hAnsi="Times New Roman"/>
                <w:sz w:val="20"/>
                <w:szCs w:val="20"/>
              </w:rPr>
            </w:pPr>
            <w:r>
              <w:rPr>
                <w:rFonts w:hint="eastAsia" w:ascii="Times New Roman" w:hAnsi="Times New Roman"/>
                <w:sz w:val="20"/>
                <w:szCs w:val="20"/>
              </w:rPr>
              <w:t>79</w:t>
            </w:r>
          </w:p>
        </w:tc>
        <w:tc>
          <w:tcPr>
            <w:tcW w:w="403" w:type="pct"/>
          </w:tcPr>
          <w:p w14:paraId="107C16CF">
            <w:pPr>
              <w:jc w:val="center"/>
              <w:rPr>
                <w:rFonts w:ascii="Times New Roman" w:hAnsi="Times New Roman"/>
                <w:sz w:val="20"/>
                <w:szCs w:val="20"/>
              </w:rPr>
            </w:pPr>
            <w:r>
              <w:rPr>
                <w:rFonts w:hint="eastAsia" w:ascii="Times New Roman" w:hAnsi="Times New Roman"/>
                <w:sz w:val="20"/>
                <w:szCs w:val="20"/>
              </w:rPr>
              <w:t>82</w:t>
            </w:r>
          </w:p>
        </w:tc>
        <w:tc>
          <w:tcPr>
            <w:tcW w:w="403" w:type="pct"/>
          </w:tcPr>
          <w:p w14:paraId="0383B2DC">
            <w:pPr>
              <w:jc w:val="center"/>
              <w:rPr>
                <w:rFonts w:ascii="Times New Roman" w:hAnsi="Times New Roman"/>
                <w:sz w:val="20"/>
                <w:szCs w:val="20"/>
              </w:rPr>
            </w:pPr>
            <w:r>
              <w:rPr>
                <w:rFonts w:hint="eastAsia" w:ascii="Times New Roman" w:hAnsi="Times New Roman"/>
                <w:sz w:val="20"/>
                <w:szCs w:val="20"/>
              </w:rPr>
              <w:t>60</w:t>
            </w:r>
          </w:p>
        </w:tc>
        <w:tc>
          <w:tcPr>
            <w:tcW w:w="403" w:type="pct"/>
          </w:tcPr>
          <w:p w14:paraId="6E71431D">
            <w:pPr>
              <w:jc w:val="center"/>
              <w:rPr>
                <w:rFonts w:ascii="Times New Roman" w:hAnsi="Times New Roman"/>
                <w:sz w:val="20"/>
                <w:szCs w:val="20"/>
              </w:rPr>
            </w:pPr>
            <w:r>
              <w:rPr>
                <w:rFonts w:hint="eastAsia" w:ascii="Times New Roman" w:hAnsi="Times New Roman"/>
                <w:sz w:val="20"/>
                <w:szCs w:val="20"/>
              </w:rPr>
              <w:t>84</w:t>
            </w:r>
          </w:p>
        </w:tc>
        <w:tc>
          <w:tcPr>
            <w:tcW w:w="403" w:type="pct"/>
          </w:tcPr>
          <w:p w14:paraId="0A289B49">
            <w:pPr>
              <w:jc w:val="center"/>
              <w:rPr>
                <w:rFonts w:ascii="Times New Roman" w:hAnsi="Times New Roman"/>
                <w:sz w:val="20"/>
                <w:szCs w:val="20"/>
              </w:rPr>
            </w:pPr>
            <w:r>
              <w:rPr>
                <w:rFonts w:hint="eastAsia" w:ascii="Times New Roman" w:hAnsi="Times New Roman"/>
                <w:sz w:val="20"/>
                <w:szCs w:val="20"/>
              </w:rPr>
              <w:t>64</w:t>
            </w:r>
          </w:p>
        </w:tc>
        <w:tc>
          <w:tcPr>
            <w:tcW w:w="403" w:type="pct"/>
          </w:tcPr>
          <w:p w14:paraId="52D9FAC9">
            <w:pPr>
              <w:jc w:val="center"/>
              <w:rPr>
                <w:rFonts w:ascii="Times New Roman" w:hAnsi="Times New Roman"/>
                <w:sz w:val="20"/>
                <w:szCs w:val="20"/>
              </w:rPr>
            </w:pPr>
            <w:r>
              <w:rPr>
                <w:rFonts w:hint="eastAsia" w:ascii="Times New Roman" w:hAnsi="Times New Roman"/>
                <w:sz w:val="20"/>
                <w:szCs w:val="20"/>
              </w:rPr>
              <w:t>67</w:t>
            </w:r>
          </w:p>
        </w:tc>
        <w:tc>
          <w:tcPr>
            <w:tcW w:w="403" w:type="pct"/>
          </w:tcPr>
          <w:p w14:paraId="0F76E4DD">
            <w:pPr>
              <w:jc w:val="center"/>
              <w:rPr>
                <w:rFonts w:ascii="Times New Roman" w:hAnsi="Times New Roman"/>
                <w:sz w:val="20"/>
                <w:szCs w:val="20"/>
              </w:rPr>
            </w:pPr>
            <w:r>
              <w:rPr>
                <w:rFonts w:hint="eastAsia" w:ascii="Times New Roman" w:hAnsi="Times New Roman"/>
                <w:sz w:val="20"/>
                <w:szCs w:val="20"/>
              </w:rPr>
              <w:t>70</w:t>
            </w:r>
          </w:p>
        </w:tc>
      </w:tr>
    </w:tbl>
    <w:p w14:paraId="4D73C7AB">
      <w:pPr>
        <w:spacing w:before="156" w:beforeLines="50"/>
        <w:jc w:val="center"/>
        <w:rPr>
          <w:rFonts w:ascii="Times New Roman" w:hAnsi="Times New Roman"/>
          <w:sz w:val="24"/>
        </w:rPr>
      </w:pPr>
      <w:r>
        <w:rPr>
          <w:rFonts w:ascii="Times New Roman" w:hAnsi="Times New Roman"/>
          <w:sz w:val="24"/>
        </w:rPr>
        <w:object>
          <v:shape id="_x0000_i1040" o:spt="75" type="#_x0000_t75" style="height:184.3pt;width:189.65pt;" o:ole="t" filled="f" o:preferrelative="t" stroked="f" coordsize="21600,21600">
            <v:path/>
            <v:fill on="f" focussize="0,0"/>
            <v:stroke on="f" joinstyle="miter"/>
            <v:imagedata r:id="rId35" o:title=""/>
            <o:lock v:ext="edit" aspectratio="f"/>
            <w10:wrap type="none"/>
            <w10:anchorlock/>
          </v:shape>
          <o:OLEObject Type="Embed" ProgID="Visio.Drawing.11" ShapeID="_x0000_i1040" DrawAspect="Content" ObjectID="_1468075740" r:id="rId34">
            <o:LockedField>false</o:LockedField>
          </o:OLEObject>
        </w:object>
      </w:r>
    </w:p>
    <w:p w14:paraId="6DBFC841">
      <w:pPr>
        <w:spacing w:after="156" w:afterLines="50"/>
        <w:jc w:val="center"/>
        <w:rPr>
          <w:rFonts w:ascii="Times New Roman" w:hAnsi="Times New Roman"/>
          <w:sz w:val="18"/>
          <w:szCs w:val="18"/>
        </w:rPr>
      </w:pPr>
      <w:r>
        <w:rPr>
          <w:rFonts w:hint="eastAsia" w:ascii="Times New Roman" w:hAnsi="Times New Roman"/>
          <w:sz w:val="18"/>
          <w:szCs w:val="18"/>
        </w:rPr>
        <w:t>图4 典型信号（其中红框为振动事件图样）</w:t>
      </w:r>
    </w:p>
    <w:p w14:paraId="71725D59">
      <w:pPr>
        <w:spacing w:before="156" w:beforeLines="50" w:after="156" w:afterLines="50"/>
        <w:rPr>
          <w:rFonts w:ascii="Times New Roman" w:hAnsi="Times New Roman"/>
          <w:b/>
          <w:bCs/>
          <w:szCs w:val="21"/>
        </w:rPr>
      </w:pPr>
      <w:r>
        <w:rPr>
          <w:rFonts w:ascii="Times New Roman" w:hAnsi="Times New Roman"/>
          <w:b/>
          <w:bCs/>
          <w:szCs w:val="21"/>
        </w:rPr>
        <w:t>2</w:t>
      </w:r>
      <w:r>
        <w:rPr>
          <w:rFonts w:hint="eastAsia" w:ascii="Times New Roman" w:hAnsi="Times New Roman"/>
          <w:b/>
          <w:bCs/>
          <w:szCs w:val="21"/>
        </w:rPr>
        <w:t>.2 识别实验及结果</w:t>
      </w:r>
    </w:p>
    <w:p w14:paraId="4B74035C">
      <w:pPr>
        <w:spacing w:after="156" w:afterLines="50"/>
        <w:rPr>
          <w:rFonts w:ascii="Times New Roman" w:hAnsi="Times New Roman"/>
          <w:b/>
          <w:bCs/>
          <w:szCs w:val="21"/>
        </w:rPr>
      </w:pPr>
      <w:r>
        <w:rPr>
          <w:rFonts w:ascii="Times New Roman" w:hAnsi="Times New Roman"/>
          <w:b/>
          <w:bCs/>
          <w:szCs w:val="21"/>
        </w:rPr>
        <w:t>2</w:t>
      </w:r>
      <w:r>
        <w:rPr>
          <w:rFonts w:hint="eastAsia" w:ascii="Times New Roman" w:hAnsi="Times New Roman"/>
          <w:b/>
          <w:bCs/>
          <w:szCs w:val="21"/>
        </w:rPr>
        <w:t>.2.1 特征表征能力测试</w:t>
      </w:r>
    </w:p>
    <w:p w14:paraId="3CB1CD25">
      <w:pPr>
        <w:ind w:firstLine="420" w:firstLineChars="200"/>
        <w:rPr>
          <w:rFonts w:ascii="Times New Roman" w:hAnsi="Times New Roman"/>
          <w:szCs w:val="21"/>
        </w:rPr>
      </w:pPr>
      <w:r>
        <w:rPr>
          <w:rFonts w:hint="eastAsia" w:ascii="Times New Roman" w:hAnsi="Times New Roman"/>
          <w:szCs w:val="21"/>
        </w:rPr>
        <w:t>本文采用在ImageNet下预训练的ResNet50参数作为基础网络，以振动事件距离传感光纤的米数为数据标签，分别测试ST图、Mel图以及CWT图在ResNet50下的识别结果。识别结果如表2所示，识别混淆矩阵如图5所示</w:t>
      </w:r>
      <w:r>
        <w:rPr>
          <w:rFonts w:hint="eastAsia" w:ascii="Times New Roman" w:hAnsi="Times New Roman"/>
          <w:szCs w:val="21"/>
          <w:lang w:eastAsia="zh-CN"/>
        </w:rPr>
        <w:t>，</w:t>
      </w:r>
      <w:r>
        <w:rPr>
          <w:rFonts w:hint="eastAsia" w:ascii="Times New Roman" w:hAnsi="Times New Roman"/>
          <w:color w:val="0000FF"/>
          <w:szCs w:val="21"/>
          <w:highlight w:val="green"/>
          <w:lang w:val="en-US" w:eastAsia="zh-CN"/>
        </w:rPr>
        <w:t>CWT图在准确率、精确率、召回率和F1-score指标上均取得最高值</w:t>
      </w:r>
      <w:r>
        <w:rPr>
          <w:rFonts w:hint="eastAsia" w:ascii="Times New Roman" w:hAnsi="Times New Roman"/>
          <w:szCs w:val="21"/>
        </w:rPr>
        <w:t>。可以看出，由于ST图本身仅表达时域和空域特征，当振动事件相同时，所能体现出的特征较为有限。当振动距离光纤的径向距离上升时，在时空域上表现为信噪比下降</w:t>
      </w:r>
      <w:r>
        <w:rPr>
          <w:rStyle w:val="10"/>
          <w:rFonts w:hint="eastAsia"/>
          <w:lang w:eastAsia="zh-CN"/>
        </w:rPr>
        <w:t>（振动图样越发难以辨认）</w:t>
      </w:r>
      <w:r>
        <w:rPr>
          <w:rFonts w:hint="eastAsia" w:ascii="Times New Roman" w:hAnsi="Times New Roman"/>
          <w:szCs w:val="21"/>
        </w:rPr>
        <w:t>，但特征跟随径向距离的变化不明显，导致基于ST图的识别策略识别较为困难，识别准确率仅为66.80%。而在时频特征方面，由于径向距离的增加，导致土壤的滤波效果更为明显，时频图上更能表现出其特点，Mel图以及CWT图均能较好地提供识别特征。其中，Mel图输入获得了93.31%的识别准确率，CWT图输入获得了95.05%的识别准确率。相比而言，Mel图对较近距离（0m~4m）的信号提供了较好的特征分辨能力，其在近距离下的识别率达到98.77%，在远距离（5m~9m）下的识别率仅为86.72%；而CWT图对距离较远（5m~9m）的信号提供了较好地特征分辨能力，其在近距离（0m~5m）下的识别率达到95.34%，略低于Mel图，但其在远距离下的识别率达到94.70%，远高于Mel图的表现。这是由于距离较远时</w:t>
      </w:r>
      <w:r>
        <w:rPr>
          <w:rFonts w:hint="eastAsia" w:ascii="Times New Roman" w:hAnsi="Times New Roman"/>
          <w:color w:val="auto"/>
          <w:szCs w:val="21"/>
        </w:rPr>
        <w:t>，随着信噪比下降，频率分辨能力显得更为重要，Mel变换的基础为短时傅里叶变换，其频率分辨能力是固定的，当信噪比下降时，频率分析效果有所降低，在其图像上表现为更不容易判别的较短的尖峰。相比而言，CWT变换具有较多的冗余分析过程，其频率分辨能力具有适应性，当信噪比下降时，其多个不同尺度下的小波基波形上存在重叠，这种重叠增强了对低能量频率成分的表达，在图像上显示出更明显的频率成分，实现了在低信噪比下更有效的信号特征表达。</w:t>
      </w:r>
    </w:p>
    <w:p w14:paraId="0C17CD6D">
      <w:pPr>
        <w:spacing w:before="156" w:beforeLines="50"/>
        <w:jc w:val="center"/>
        <w:rPr>
          <w:rFonts w:ascii="Times New Roman" w:hAnsi="Times New Roman"/>
          <w:sz w:val="18"/>
          <w:szCs w:val="18"/>
        </w:rPr>
      </w:pPr>
      <w:r>
        <w:rPr>
          <w:rFonts w:hint="eastAsia" w:ascii="Times New Roman" w:hAnsi="Times New Roman"/>
          <w:sz w:val="18"/>
          <w:szCs w:val="18"/>
        </w:rPr>
        <w:t>表2 特征表达测试结果</w:t>
      </w:r>
    </w:p>
    <w:tbl>
      <w:tblPr>
        <w:tblStyle w:val="7"/>
        <w:tblW w:w="4998" w:type="pct"/>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402"/>
        <w:gridCol w:w="1979"/>
        <w:gridCol w:w="1979"/>
        <w:gridCol w:w="2159"/>
      </w:tblGrid>
      <w:tr w14:paraId="51C0CFB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0" w:type="pct"/>
            <w:tcBorders>
              <w:bottom w:val="single" w:color="auto" w:sz="4" w:space="0"/>
            </w:tcBorders>
          </w:tcPr>
          <w:p w14:paraId="08307EEE">
            <w:pPr>
              <w:jc w:val="center"/>
              <w:rPr>
                <w:rFonts w:ascii="Times New Roman" w:hAnsi="Times New Roman"/>
                <w:sz w:val="18"/>
                <w:szCs w:val="18"/>
              </w:rPr>
            </w:pPr>
            <w:r>
              <w:rPr>
                <w:rFonts w:hint="eastAsia" w:ascii="Times New Roman" w:hAnsi="Times New Roman"/>
                <w:sz w:val="18"/>
                <w:szCs w:val="18"/>
              </w:rPr>
              <w:t>输入数据</w:t>
            </w:r>
          </w:p>
        </w:tc>
        <w:tc>
          <w:tcPr>
            <w:tcW w:w="1161" w:type="pct"/>
            <w:tcBorders>
              <w:bottom w:val="single" w:color="auto" w:sz="4" w:space="0"/>
            </w:tcBorders>
          </w:tcPr>
          <w:p w14:paraId="47822A01">
            <w:pPr>
              <w:jc w:val="center"/>
              <w:rPr>
                <w:rFonts w:ascii="Times New Roman" w:hAnsi="Times New Roman"/>
                <w:sz w:val="18"/>
                <w:szCs w:val="18"/>
              </w:rPr>
            </w:pPr>
            <w:r>
              <w:rPr>
                <w:rFonts w:hint="eastAsia" w:ascii="Times New Roman" w:hAnsi="Times New Roman"/>
                <w:sz w:val="18"/>
                <w:szCs w:val="18"/>
              </w:rPr>
              <w:t>ST图</w:t>
            </w:r>
          </w:p>
        </w:tc>
        <w:tc>
          <w:tcPr>
            <w:tcW w:w="1161" w:type="pct"/>
            <w:tcBorders>
              <w:bottom w:val="single" w:color="auto" w:sz="4" w:space="0"/>
            </w:tcBorders>
          </w:tcPr>
          <w:p w14:paraId="67925562">
            <w:pPr>
              <w:jc w:val="center"/>
              <w:rPr>
                <w:rFonts w:ascii="Times New Roman" w:hAnsi="Times New Roman"/>
                <w:sz w:val="18"/>
                <w:szCs w:val="18"/>
              </w:rPr>
            </w:pPr>
            <w:r>
              <w:rPr>
                <w:rFonts w:hint="eastAsia" w:ascii="Times New Roman" w:hAnsi="Times New Roman"/>
                <w:sz w:val="18"/>
                <w:szCs w:val="18"/>
              </w:rPr>
              <w:t>Mel图</w:t>
            </w:r>
          </w:p>
        </w:tc>
        <w:tc>
          <w:tcPr>
            <w:tcW w:w="1267" w:type="pct"/>
            <w:tcBorders>
              <w:bottom w:val="single" w:color="auto" w:sz="4" w:space="0"/>
            </w:tcBorders>
          </w:tcPr>
          <w:p w14:paraId="73E27574">
            <w:pPr>
              <w:jc w:val="center"/>
              <w:rPr>
                <w:rFonts w:ascii="Times New Roman" w:hAnsi="Times New Roman"/>
                <w:sz w:val="18"/>
                <w:szCs w:val="18"/>
              </w:rPr>
            </w:pPr>
            <w:r>
              <w:rPr>
                <w:rFonts w:hint="eastAsia" w:ascii="Times New Roman" w:hAnsi="Times New Roman"/>
                <w:sz w:val="18"/>
                <w:szCs w:val="18"/>
              </w:rPr>
              <w:t>CWT图</w:t>
            </w:r>
          </w:p>
        </w:tc>
      </w:tr>
      <w:tr w14:paraId="7FAB6B5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0" w:type="pct"/>
            <w:tcBorders>
              <w:top w:val="single" w:color="auto" w:sz="4" w:space="0"/>
            </w:tcBorders>
          </w:tcPr>
          <w:p w14:paraId="6CED5A99">
            <w:pPr>
              <w:jc w:val="center"/>
              <w:rPr>
                <w:rFonts w:ascii="Times New Roman" w:hAnsi="Times New Roman"/>
                <w:sz w:val="18"/>
                <w:szCs w:val="18"/>
              </w:rPr>
            </w:pPr>
            <w:r>
              <w:rPr>
                <w:rFonts w:hint="eastAsia" w:ascii="Times New Roman" w:hAnsi="Times New Roman"/>
                <w:sz w:val="18"/>
                <w:szCs w:val="18"/>
              </w:rPr>
              <w:t>准确率</w:t>
            </w:r>
          </w:p>
        </w:tc>
        <w:tc>
          <w:tcPr>
            <w:tcW w:w="1161" w:type="pct"/>
            <w:tcBorders>
              <w:top w:val="single" w:color="auto" w:sz="4" w:space="0"/>
            </w:tcBorders>
          </w:tcPr>
          <w:p w14:paraId="68B9857B">
            <w:pPr>
              <w:jc w:val="center"/>
              <w:rPr>
                <w:rFonts w:ascii="Times New Roman" w:hAnsi="Times New Roman"/>
                <w:sz w:val="18"/>
                <w:szCs w:val="18"/>
              </w:rPr>
            </w:pPr>
            <w:r>
              <w:rPr>
                <w:rFonts w:hint="eastAsia" w:ascii="Times New Roman" w:hAnsi="Times New Roman"/>
                <w:sz w:val="18"/>
                <w:szCs w:val="18"/>
              </w:rPr>
              <w:t>66.80%</w:t>
            </w:r>
          </w:p>
        </w:tc>
        <w:tc>
          <w:tcPr>
            <w:tcW w:w="1161" w:type="pct"/>
            <w:tcBorders>
              <w:top w:val="single" w:color="auto" w:sz="4" w:space="0"/>
            </w:tcBorders>
          </w:tcPr>
          <w:p w14:paraId="3042C116">
            <w:pPr>
              <w:jc w:val="center"/>
              <w:rPr>
                <w:rFonts w:ascii="Times New Roman" w:hAnsi="Times New Roman"/>
                <w:sz w:val="18"/>
                <w:szCs w:val="18"/>
              </w:rPr>
            </w:pPr>
            <w:r>
              <w:rPr>
                <w:rFonts w:hint="eastAsia" w:ascii="Times New Roman" w:hAnsi="Times New Roman"/>
                <w:sz w:val="18"/>
                <w:szCs w:val="18"/>
              </w:rPr>
              <w:t>93.31%</w:t>
            </w:r>
          </w:p>
        </w:tc>
        <w:tc>
          <w:tcPr>
            <w:tcW w:w="1267" w:type="pct"/>
            <w:tcBorders>
              <w:top w:val="single" w:color="auto" w:sz="4" w:space="0"/>
            </w:tcBorders>
          </w:tcPr>
          <w:p w14:paraId="0BF63712">
            <w:pPr>
              <w:jc w:val="center"/>
              <w:rPr>
                <w:rFonts w:ascii="Times New Roman" w:hAnsi="Times New Roman"/>
                <w:sz w:val="18"/>
                <w:szCs w:val="18"/>
              </w:rPr>
            </w:pPr>
            <w:r>
              <w:rPr>
                <w:rFonts w:hint="eastAsia" w:ascii="Times New Roman" w:hAnsi="Times New Roman"/>
                <w:sz w:val="18"/>
                <w:szCs w:val="18"/>
              </w:rPr>
              <w:t>95.05%</w:t>
            </w:r>
          </w:p>
        </w:tc>
      </w:tr>
      <w:tr w14:paraId="546247B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0" w:type="pct"/>
          </w:tcPr>
          <w:p w14:paraId="6E425647">
            <w:pPr>
              <w:jc w:val="center"/>
              <w:rPr>
                <w:rFonts w:ascii="Times New Roman" w:hAnsi="Times New Roman"/>
                <w:sz w:val="18"/>
                <w:szCs w:val="18"/>
              </w:rPr>
            </w:pPr>
            <w:r>
              <w:rPr>
                <w:rFonts w:hint="eastAsia" w:ascii="Times New Roman" w:hAnsi="Times New Roman"/>
                <w:sz w:val="18"/>
                <w:szCs w:val="18"/>
              </w:rPr>
              <w:t>精确率</w:t>
            </w:r>
          </w:p>
        </w:tc>
        <w:tc>
          <w:tcPr>
            <w:tcW w:w="1161" w:type="pct"/>
          </w:tcPr>
          <w:p w14:paraId="01F4C1EE">
            <w:pPr>
              <w:jc w:val="center"/>
              <w:rPr>
                <w:rFonts w:ascii="Times New Roman" w:hAnsi="Times New Roman"/>
                <w:sz w:val="18"/>
                <w:szCs w:val="18"/>
              </w:rPr>
            </w:pPr>
            <w:r>
              <w:rPr>
                <w:rFonts w:hint="eastAsia" w:ascii="Times New Roman" w:hAnsi="Times New Roman"/>
                <w:sz w:val="18"/>
                <w:szCs w:val="18"/>
              </w:rPr>
              <w:t>67.55%</w:t>
            </w:r>
          </w:p>
        </w:tc>
        <w:tc>
          <w:tcPr>
            <w:tcW w:w="1161" w:type="pct"/>
          </w:tcPr>
          <w:p w14:paraId="25C07CBD">
            <w:pPr>
              <w:jc w:val="center"/>
              <w:rPr>
                <w:rFonts w:ascii="Times New Roman" w:hAnsi="Times New Roman"/>
                <w:sz w:val="18"/>
                <w:szCs w:val="18"/>
              </w:rPr>
            </w:pPr>
            <w:r>
              <w:rPr>
                <w:rFonts w:hint="eastAsia" w:ascii="Times New Roman" w:hAnsi="Times New Roman"/>
                <w:sz w:val="18"/>
                <w:szCs w:val="18"/>
              </w:rPr>
              <w:t>93.47%</w:t>
            </w:r>
          </w:p>
        </w:tc>
        <w:tc>
          <w:tcPr>
            <w:tcW w:w="1267" w:type="pct"/>
          </w:tcPr>
          <w:p w14:paraId="647E17C2">
            <w:pPr>
              <w:jc w:val="center"/>
              <w:rPr>
                <w:rFonts w:ascii="Times New Roman" w:hAnsi="Times New Roman"/>
                <w:sz w:val="18"/>
                <w:szCs w:val="18"/>
              </w:rPr>
            </w:pPr>
            <w:r>
              <w:rPr>
                <w:rFonts w:hint="eastAsia" w:ascii="Times New Roman" w:hAnsi="Times New Roman"/>
                <w:sz w:val="18"/>
                <w:szCs w:val="18"/>
              </w:rPr>
              <w:t>95.13%</w:t>
            </w:r>
          </w:p>
        </w:tc>
      </w:tr>
      <w:tr w14:paraId="1CC4C58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0" w:type="pct"/>
          </w:tcPr>
          <w:p w14:paraId="59651F73">
            <w:pPr>
              <w:jc w:val="center"/>
              <w:rPr>
                <w:rFonts w:ascii="Times New Roman" w:hAnsi="Times New Roman"/>
                <w:sz w:val="18"/>
                <w:szCs w:val="18"/>
              </w:rPr>
            </w:pPr>
            <w:r>
              <w:rPr>
                <w:rFonts w:hint="eastAsia" w:ascii="Times New Roman" w:hAnsi="Times New Roman"/>
                <w:sz w:val="18"/>
                <w:szCs w:val="18"/>
              </w:rPr>
              <w:t>召回率</w:t>
            </w:r>
          </w:p>
        </w:tc>
        <w:tc>
          <w:tcPr>
            <w:tcW w:w="1161" w:type="pct"/>
          </w:tcPr>
          <w:p w14:paraId="177469ED">
            <w:pPr>
              <w:jc w:val="center"/>
              <w:rPr>
                <w:rFonts w:ascii="Times New Roman" w:hAnsi="Times New Roman"/>
                <w:sz w:val="18"/>
                <w:szCs w:val="18"/>
              </w:rPr>
            </w:pPr>
            <w:r>
              <w:rPr>
                <w:rFonts w:hint="eastAsia" w:ascii="Times New Roman" w:hAnsi="Times New Roman"/>
                <w:sz w:val="18"/>
                <w:szCs w:val="18"/>
              </w:rPr>
              <w:t>66.80%</w:t>
            </w:r>
          </w:p>
        </w:tc>
        <w:tc>
          <w:tcPr>
            <w:tcW w:w="1161" w:type="pct"/>
          </w:tcPr>
          <w:p w14:paraId="68107932">
            <w:pPr>
              <w:jc w:val="center"/>
              <w:rPr>
                <w:rFonts w:ascii="Times New Roman" w:hAnsi="Times New Roman"/>
                <w:sz w:val="18"/>
                <w:szCs w:val="18"/>
              </w:rPr>
            </w:pPr>
            <w:r>
              <w:rPr>
                <w:rFonts w:hint="eastAsia" w:ascii="Times New Roman" w:hAnsi="Times New Roman"/>
                <w:sz w:val="18"/>
                <w:szCs w:val="18"/>
              </w:rPr>
              <w:t>93.31%</w:t>
            </w:r>
          </w:p>
        </w:tc>
        <w:tc>
          <w:tcPr>
            <w:tcW w:w="1267" w:type="pct"/>
          </w:tcPr>
          <w:p w14:paraId="5B0653AC">
            <w:pPr>
              <w:jc w:val="center"/>
              <w:rPr>
                <w:rFonts w:ascii="Times New Roman" w:hAnsi="Times New Roman"/>
                <w:sz w:val="18"/>
                <w:szCs w:val="18"/>
              </w:rPr>
            </w:pPr>
            <w:r>
              <w:rPr>
                <w:rFonts w:hint="eastAsia" w:ascii="Times New Roman" w:hAnsi="Times New Roman"/>
                <w:sz w:val="18"/>
                <w:szCs w:val="18"/>
              </w:rPr>
              <w:t>95.05%</w:t>
            </w:r>
          </w:p>
        </w:tc>
      </w:tr>
      <w:tr w14:paraId="45BD2B2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10" w:type="pct"/>
          </w:tcPr>
          <w:p w14:paraId="43DA8FEE">
            <w:pPr>
              <w:jc w:val="center"/>
              <w:rPr>
                <w:rFonts w:ascii="Times New Roman" w:hAnsi="Times New Roman"/>
                <w:sz w:val="18"/>
                <w:szCs w:val="18"/>
              </w:rPr>
            </w:pPr>
            <w:r>
              <w:rPr>
                <w:rFonts w:hint="eastAsia" w:ascii="Times New Roman" w:hAnsi="Times New Roman"/>
                <w:sz w:val="18"/>
                <w:szCs w:val="18"/>
              </w:rPr>
              <w:t>F</w:t>
            </w:r>
            <w:r>
              <w:rPr>
                <w:rFonts w:hint="eastAsia" w:ascii="Times New Roman" w:hAnsi="Times New Roman"/>
                <w:sz w:val="18"/>
                <w:szCs w:val="18"/>
                <w:vertAlign w:val="subscript"/>
              </w:rPr>
              <w:t>1</w:t>
            </w:r>
            <w:r>
              <w:rPr>
                <w:rFonts w:hint="eastAsia" w:ascii="Times New Roman" w:hAnsi="Times New Roman"/>
                <w:sz w:val="18"/>
                <w:szCs w:val="18"/>
              </w:rPr>
              <w:t>-score</w:t>
            </w:r>
          </w:p>
        </w:tc>
        <w:tc>
          <w:tcPr>
            <w:tcW w:w="1161" w:type="pct"/>
          </w:tcPr>
          <w:p w14:paraId="32D066AB">
            <w:pPr>
              <w:jc w:val="center"/>
              <w:rPr>
                <w:rFonts w:ascii="Times New Roman" w:hAnsi="Times New Roman"/>
                <w:sz w:val="18"/>
                <w:szCs w:val="18"/>
              </w:rPr>
            </w:pPr>
            <w:r>
              <w:rPr>
                <w:rFonts w:hint="eastAsia" w:ascii="Times New Roman" w:hAnsi="Times New Roman"/>
                <w:sz w:val="18"/>
                <w:szCs w:val="18"/>
              </w:rPr>
              <w:t>66.73%</w:t>
            </w:r>
          </w:p>
        </w:tc>
        <w:tc>
          <w:tcPr>
            <w:tcW w:w="1161" w:type="pct"/>
          </w:tcPr>
          <w:p w14:paraId="7FFF735A">
            <w:pPr>
              <w:jc w:val="center"/>
              <w:rPr>
                <w:rFonts w:ascii="Times New Roman" w:hAnsi="Times New Roman"/>
                <w:sz w:val="18"/>
                <w:szCs w:val="18"/>
              </w:rPr>
            </w:pPr>
            <w:r>
              <w:rPr>
                <w:rFonts w:hint="eastAsia" w:ascii="Times New Roman" w:hAnsi="Times New Roman"/>
                <w:sz w:val="18"/>
                <w:szCs w:val="18"/>
              </w:rPr>
              <w:t>93.22%</w:t>
            </w:r>
          </w:p>
        </w:tc>
        <w:tc>
          <w:tcPr>
            <w:tcW w:w="1267" w:type="pct"/>
          </w:tcPr>
          <w:p w14:paraId="05F93D9C">
            <w:pPr>
              <w:jc w:val="center"/>
              <w:rPr>
                <w:rFonts w:ascii="Times New Roman" w:hAnsi="Times New Roman"/>
                <w:sz w:val="18"/>
                <w:szCs w:val="18"/>
              </w:rPr>
            </w:pPr>
            <w:r>
              <w:rPr>
                <w:rFonts w:hint="eastAsia" w:ascii="Times New Roman" w:hAnsi="Times New Roman"/>
                <w:sz w:val="18"/>
                <w:szCs w:val="18"/>
              </w:rPr>
              <w:t>95.05%</w:t>
            </w:r>
          </w:p>
        </w:tc>
      </w:tr>
    </w:tbl>
    <w:p w14:paraId="052DCB85">
      <w:pPr>
        <w:jc w:val="center"/>
        <w:rPr>
          <w:highlight w:val="green"/>
        </w:rPr>
      </w:pPr>
      <w:r>
        <w:rPr>
          <w:highlight w:val="green"/>
        </w:rPr>
        <w:object>
          <v:shape id="_x0000_i1043" o:spt="75" type="#_x0000_t75" style="height:141.75pt;width:179.25pt;" o:ole="t" filled="f" o:preferrelative="t" stroked="f" coordsize="21600,21600">
            <v:path/>
            <v:fill on="f" focussize="0,0"/>
            <v:stroke on="f"/>
            <v:imagedata r:id="rId37" o:title=""/>
            <o:lock v:ext="edit" aspectratio="f"/>
            <w10:wrap type="none"/>
            <w10:anchorlock/>
          </v:shape>
          <o:OLEObject Type="Embed" ProgID="Visio.Drawing.11" ShapeID="_x0000_i1043" DrawAspect="Content" ObjectID="_1468075741" r:id="rId36">
            <o:LockedField>false</o:LockedField>
          </o:OLEObject>
        </w:object>
      </w:r>
      <w:r>
        <w:rPr>
          <w:highlight w:val="green"/>
        </w:rPr>
        <w:object>
          <v:shape id="_x0000_i1047" o:spt="75" alt="" type="#_x0000_t75" style="height:140.65pt;width:183.25pt;" o:ole="t" filled="f" o:preferrelative="t" stroked="f" coordsize="21600,21600">
            <v:path/>
            <v:fill on="f" focussize="0,0"/>
            <v:stroke on="f"/>
            <v:imagedata r:id="rId39" o:title=""/>
            <o:lock v:ext="edit" aspectratio="f"/>
            <w10:wrap type="none"/>
            <w10:anchorlock/>
          </v:shape>
          <o:OLEObject Type="Embed" ProgID="Visio.Drawing.11" ShapeID="_x0000_i1047" DrawAspect="Content" ObjectID="_1468075742" r:id="rId38">
            <o:LockedField>false</o:LockedField>
          </o:OLEObject>
        </w:object>
      </w:r>
      <w:r>
        <w:rPr>
          <w:highlight w:val="green"/>
        </w:rPr>
        <w:object>
          <v:shape id="_x0000_i1045" o:spt="75" type="#_x0000_t75" style="height:136.5pt;width:176.25pt;" o:ole="t" filled="f" o:preferrelative="t" stroked="f" coordsize="21600,21600">
            <v:path/>
            <v:fill on="f" focussize="0,0"/>
            <v:stroke on="f"/>
            <v:imagedata r:id="rId41" o:title=""/>
            <o:lock v:ext="edit" aspectratio="f"/>
            <w10:wrap type="none"/>
            <w10:anchorlock/>
          </v:shape>
          <o:OLEObject Type="Embed" ProgID="Visio.Drawing.11" ShapeID="_x0000_i1045" DrawAspect="Content" ObjectID="_1468075743" r:id="rId40">
            <o:LockedField>false</o:LockedField>
          </o:OLEObject>
        </w:object>
      </w:r>
    </w:p>
    <w:p w14:paraId="48E557F3">
      <w:pPr>
        <w:jc w:val="center"/>
        <w:rPr>
          <w:rFonts w:ascii="Times New Roman" w:hAnsi="Times New Roman"/>
          <w:sz w:val="20"/>
          <w:szCs w:val="20"/>
          <w:highlight w:val="green"/>
        </w:rPr>
      </w:pPr>
      <w:r>
        <w:rPr>
          <w:rFonts w:hint="eastAsia" w:ascii="Times New Roman" w:hAnsi="Times New Roman"/>
          <w:sz w:val="20"/>
          <w:szCs w:val="20"/>
          <w:highlight w:val="green"/>
        </w:rPr>
        <w:t>图5 混淆矩阵 (a)ST图输入; (b)Mel图输入; (c)CWT图输入</w:t>
      </w:r>
    </w:p>
    <w:p w14:paraId="216BECAE">
      <w:pPr>
        <w:spacing w:before="156" w:beforeLines="50" w:after="156" w:afterLines="50"/>
        <w:rPr>
          <w:rFonts w:ascii="Times New Roman" w:hAnsi="Times New Roman"/>
          <w:b/>
          <w:bCs/>
          <w:szCs w:val="21"/>
        </w:rPr>
      </w:pPr>
      <w:r>
        <w:rPr>
          <w:rFonts w:ascii="Times New Roman" w:hAnsi="Times New Roman"/>
          <w:b/>
          <w:bCs/>
          <w:szCs w:val="21"/>
        </w:rPr>
        <w:t>2.2.2 混合特征能力表征测试</w:t>
      </w:r>
    </w:p>
    <w:p w14:paraId="44639C2A">
      <w:pPr>
        <w:ind w:firstLine="420" w:firstLineChars="200"/>
        <w:rPr>
          <w:rFonts w:ascii="Times New Roman" w:hAnsi="Times New Roman"/>
          <w:szCs w:val="21"/>
        </w:rPr>
      </w:pPr>
      <w:r>
        <w:rPr>
          <w:rFonts w:ascii="Times New Roman" w:hAnsi="Times New Roman"/>
          <w:szCs w:val="21"/>
        </w:rPr>
        <w:t>在上一节测试中，Mel图与CWT图均表现出了较好地识别效果，且其特征表达和识别特性局有一定地互补性，因此本文进一步使用特征融合的手段，将其各自的优点进行融合。首先，将Mel图和CWT图进行灰度化，再与ST图一起进行组合，形成</w:t>
      </w:r>
      <w:r>
        <w:rPr>
          <w:rFonts w:hint="eastAsia" w:ascii="Times New Roman" w:hAnsi="Times New Roman"/>
          <w:szCs w:val="21"/>
        </w:rPr>
        <w:t>4</w:t>
      </w:r>
      <w:r>
        <w:rPr>
          <w:rFonts w:ascii="Times New Roman" w:hAnsi="Times New Roman"/>
          <w:szCs w:val="21"/>
        </w:rPr>
        <w:t>种不同组合的输入形式：Mel+ST、CWT+ST、CWT+Mel以及CWT+Mel+ST。然后分别使用ResNet50和SE-ResNet50分别进行训练，记录识别结果。结果如表3所示，可以看</w:t>
      </w:r>
      <w:r>
        <w:rPr>
          <w:rFonts w:hint="eastAsia" w:ascii="Times New Roman" w:hAnsi="Times New Roman"/>
          <w:szCs w:val="21"/>
        </w:rPr>
        <w:t>出</w:t>
      </w:r>
      <w:r>
        <w:rPr>
          <w:rFonts w:ascii="Times New Roman" w:hAnsi="Times New Roman"/>
          <w:szCs w:val="21"/>
        </w:rPr>
        <w:t>，相比与基础的ResNet50，使用通道注意力机制的SE-ResNet50在各个输入组合下可以获得约2%~4%的准确率提高，这说明通道注意力机制整体可以帮助网络更为有效地平衡各个输入通道的权重情况。另一方面可以看到，无论是Mel+ST、CWT+ST还是Mel+CWT+ST组合，均比其不加入ST</w:t>
      </w:r>
      <w:r>
        <w:rPr>
          <w:rFonts w:hint="eastAsia" w:ascii="Times New Roman" w:hAnsi="Times New Roman"/>
          <w:szCs w:val="21"/>
        </w:rPr>
        <w:t>图</w:t>
      </w:r>
      <w:r>
        <w:rPr>
          <w:rFonts w:ascii="Times New Roman" w:hAnsi="Times New Roman"/>
          <w:szCs w:val="21"/>
        </w:rPr>
        <w:t>时的准确率所降低。这是因为ST图难以提供有效特征，且其在远距离数据上的表现非常差，当ST图加入输入数据时，反而模糊了其他图像特征。即使使用通道注意力机制改善了ST图在网络识别过程中的权重，也难以将其负面影响完全消除。最后可以看到，Mel图和CWT图由于特征具有一定的互补性，组合后可以获得更好地识别能力，实现了比单Mel图和单CWT图更好的识别效果。图6显示了有无通道注意力机制的情况下，Mel+CWT组合的混淆矩阵。可以看到，经过通道注意力机制的互相融合，在自适应权重的调整下，Mel特征和CWT特征能够实现更好地互补，从而将准确率进一步提升至98.66%</w:t>
      </w:r>
      <w:r>
        <w:rPr>
          <w:rFonts w:hint="eastAsia" w:ascii="Times New Roman" w:hAnsi="Times New Roman"/>
          <w:szCs w:val="21"/>
        </w:rPr>
        <w:t>，相比与单一Mel图（93.31%准确率）和单一CWT图（95.05%准确率）作为输入，准确率分别提升了5.35%和3.61%。</w:t>
      </w:r>
    </w:p>
    <w:p w14:paraId="3C6ABFA4">
      <w:pPr>
        <w:spacing w:before="156" w:beforeLines="50"/>
        <w:jc w:val="center"/>
        <w:rPr>
          <w:rFonts w:ascii="Times New Roman" w:hAnsi="Times New Roman"/>
          <w:sz w:val="18"/>
          <w:szCs w:val="18"/>
        </w:rPr>
      </w:pPr>
      <w:r>
        <w:rPr>
          <w:rFonts w:hint="eastAsia" w:ascii="Times New Roman" w:hAnsi="Times New Roman"/>
          <w:sz w:val="18"/>
          <w:szCs w:val="18"/>
        </w:rPr>
        <w:t>表3 组合数据识别结果</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5"/>
        <w:gridCol w:w="855"/>
        <w:gridCol w:w="855"/>
        <w:gridCol w:w="856"/>
        <w:gridCol w:w="910"/>
        <w:gridCol w:w="890"/>
        <w:gridCol w:w="890"/>
        <w:gridCol w:w="890"/>
        <w:gridCol w:w="908"/>
      </w:tblGrid>
      <w:tr w14:paraId="6CE60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0" w:type="pct"/>
            <w:vMerge w:val="restart"/>
            <w:tcBorders>
              <w:top w:val="single" w:color="auto" w:sz="4" w:space="0"/>
              <w:left w:val="nil"/>
              <w:bottom w:val="nil"/>
              <w:right w:val="nil"/>
            </w:tcBorders>
            <w:vAlign w:val="center"/>
          </w:tcPr>
          <w:p w14:paraId="6646BBE3">
            <w:pPr>
              <w:jc w:val="center"/>
              <w:rPr>
                <w:rFonts w:ascii="Times New Roman" w:hAnsi="Times New Roman"/>
                <w:sz w:val="18"/>
                <w:szCs w:val="18"/>
              </w:rPr>
            </w:pPr>
            <w:r>
              <w:rPr>
                <w:rFonts w:hint="eastAsia" w:ascii="Times New Roman" w:hAnsi="Times New Roman"/>
                <w:sz w:val="18"/>
                <w:szCs w:val="18"/>
              </w:rPr>
              <w:t>输入数据</w:t>
            </w:r>
          </w:p>
        </w:tc>
        <w:tc>
          <w:tcPr>
            <w:tcW w:w="2040" w:type="pct"/>
            <w:gridSpan w:val="4"/>
            <w:tcBorders>
              <w:top w:val="single" w:color="auto" w:sz="4" w:space="0"/>
              <w:left w:val="nil"/>
              <w:bottom w:val="single" w:color="auto" w:sz="4" w:space="0"/>
              <w:right w:val="nil"/>
            </w:tcBorders>
            <w:vAlign w:val="center"/>
          </w:tcPr>
          <w:p w14:paraId="42A2CDFA">
            <w:pPr>
              <w:jc w:val="center"/>
              <w:rPr>
                <w:rFonts w:ascii="Times New Roman" w:hAnsi="Times New Roman"/>
                <w:sz w:val="18"/>
                <w:szCs w:val="18"/>
              </w:rPr>
            </w:pPr>
            <w:r>
              <w:rPr>
                <w:rFonts w:hint="eastAsia" w:ascii="Times New Roman" w:hAnsi="Times New Roman"/>
                <w:sz w:val="18"/>
                <w:szCs w:val="18"/>
              </w:rPr>
              <w:t>ResNet50</w:t>
            </w:r>
          </w:p>
        </w:tc>
        <w:tc>
          <w:tcPr>
            <w:tcW w:w="2099" w:type="pct"/>
            <w:gridSpan w:val="4"/>
            <w:tcBorders>
              <w:top w:val="single" w:color="auto" w:sz="4" w:space="0"/>
              <w:left w:val="nil"/>
              <w:bottom w:val="single" w:color="auto" w:sz="4" w:space="0"/>
              <w:right w:val="nil"/>
            </w:tcBorders>
            <w:vAlign w:val="center"/>
          </w:tcPr>
          <w:p w14:paraId="7AC4D9D7">
            <w:pPr>
              <w:jc w:val="center"/>
              <w:rPr>
                <w:rFonts w:ascii="Times New Roman" w:hAnsi="Times New Roman"/>
                <w:sz w:val="18"/>
                <w:szCs w:val="18"/>
              </w:rPr>
            </w:pPr>
            <w:r>
              <w:rPr>
                <w:rFonts w:hint="eastAsia" w:ascii="Times New Roman" w:hAnsi="Times New Roman"/>
                <w:sz w:val="18"/>
                <w:szCs w:val="18"/>
              </w:rPr>
              <w:t>SE-ResNet50</w:t>
            </w:r>
          </w:p>
        </w:tc>
      </w:tr>
      <w:tr w14:paraId="315EE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0" w:type="pct"/>
            <w:vMerge w:val="continue"/>
            <w:tcBorders>
              <w:top w:val="nil"/>
              <w:left w:val="nil"/>
              <w:bottom w:val="single" w:color="auto" w:sz="4" w:space="0"/>
              <w:right w:val="nil"/>
            </w:tcBorders>
            <w:vAlign w:val="center"/>
          </w:tcPr>
          <w:p w14:paraId="50B90019">
            <w:pPr>
              <w:jc w:val="center"/>
              <w:rPr>
                <w:rFonts w:ascii="Times New Roman" w:hAnsi="Times New Roman"/>
                <w:sz w:val="18"/>
                <w:szCs w:val="18"/>
              </w:rPr>
            </w:pPr>
          </w:p>
        </w:tc>
        <w:tc>
          <w:tcPr>
            <w:tcW w:w="502" w:type="pct"/>
            <w:tcBorders>
              <w:top w:val="single" w:color="auto" w:sz="4" w:space="0"/>
              <w:left w:val="nil"/>
              <w:bottom w:val="single" w:color="auto" w:sz="4" w:space="0"/>
              <w:right w:val="nil"/>
            </w:tcBorders>
            <w:vAlign w:val="center"/>
          </w:tcPr>
          <w:p w14:paraId="64459F83">
            <w:pPr>
              <w:jc w:val="center"/>
              <w:rPr>
                <w:rFonts w:ascii="Times New Roman" w:hAnsi="Times New Roman"/>
                <w:sz w:val="18"/>
                <w:szCs w:val="18"/>
              </w:rPr>
            </w:pPr>
            <w:r>
              <w:rPr>
                <w:rFonts w:hint="eastAsia" w:ascii="Times New Roman" w:hAnsi="Times New Roman"/>
                <w:sz w:val="18"/>
                <w:szCs w:val="18"/>
              </w:rPr>
              <w:t>准确率</w:t>
            </w:r>
          </w:p>
        </w:tc>
        <w:tc>
          <w:tcPr>
            <w:tcW w:w="502" w:type="pct"/>
            <w:tcBorders>
              <w:top w:val="single" w:color="auto" w:sz="4" w:space="0"/>
              <w:left w:val="nil"/>
              <w:bottom w:val="single" w:color="auto" w:sz="4" w:space="0"/>
              <w:right w:val="nil"/>
            </w:tcBorders>
            <w:vAlign w:val="center"/>
          </w:tcPr>
          <w:p w14:paraId="5E055C06">
            <w:pPr>
              <w:jc w:val="center"/>
              <w:rPr>
                <w:rFonts w:ascii="Times New Roman" w:hAnsi="Times New Roman"/>
                <w:sz w:val="18"/>
                <w:szCs w:val="18"/>
              </w:rPr>
            </w:pPr>
            <w:r>
              <w:rPr>
                <w:rFonts w:hint="eastAsia" w:ascii="Times New Roman" w:hAnsi="Times New Roman"/>
                <w:sz w:val="18"/>
                <w:szCs w:val="18"/>
              </w:rPr>
              <w:t>精确率</w:t>
            </w:r>
          </w:p>
        </w:tc>
        <w:tc>
          <w:tcPr>
            <w:tcW w:w="502" w:type="pct"/>
            <w:tcBorders>
              <w:top w:val="single" w:color="auto" w:sz="4" w:space="0"/>
              <w:left w:val="nil"/>
              <w:bottom w:val="single" w:color="auto" w:sz="4" w:space="0"/>
              <w:right w:val="nil"/>
            </w:tcBorders>
            <w:vAlign w:val="center"/>
          </w:tcPr>
          <w:p w14:paraId="0EA8408D">
            <w:pPr>
              <w:jc w:val="center"/>
              <w:rPr>
                <w:rFonts w:ascii="Times New Roman" w:hAnsi="Times New Roman"/>
                <w:sz w:val="18"/>
                <w:szCs w:val="18"/>
              </w:rPr>
            </w:pPr>
            <w:r>
              <w:rPr>
                <w:rFonts w:hint="eastAsia" w:ascii="Times New Roman" w:hAnsi="Times New Roman"/>
                <w:sz w:val="18"/>
                <w:szCs w:val="18"/>
              </w:rPr>
              <w:t>召回率</w:t>
            </w:r>
          </w:p>
        </w:tc>
        <w:tc>
          <w:tcPr>
            <w:tcW w:w="531" w:type="pct"/>
            <w:tcBorders>
              <w:top w:val="single" w:color="auto" w:sz="4" w:space="0"/>
              <w:left w:val="nil"/>
              <w:bottom w:val="single" w:color="auto" w:sz="4" w:space="0"/>
              <w:right w:val="nil"/>
            </w:tcBorders>
            <w:vAlign w:val="center"/>
          </w:tcPr>
          <w:p w14:paraId="67C12A0D">
            <w:pPr>
              <w:jc w:val="center"/>
              <w:rPr>
                <w:rFonts w:ascii="Times New Roman" w:hAnsi="Times New Roman"/>
                <w:sz w:val="18"/>
                <w:szCs w:val="18"/>
              </w:rPr>
            </w:pPr>
            <w:r>
              <w:rPr>
                <w:rFonts w:hint="eastAsia" w:ascii="Times New Roman" w:hAnsi="Times New Roman"/>
                <w:sz w:val="18"/>
                <w:szCs w:val="18"/>
              </w:rPr>
              <w:t>F</w:t>
            </w:r>
            <w:r>
              <w:rPr>
                <w:rFonts w:hint="eastAsia" w:ascii="Times New Roman" w:hAnsi="Times New Roman"/>
                <w:sz w:val="18"/>
                <w:szCs w:val="18"/>
                <w:vertAlign w:val="subscript"/>
              </w:rPr>
              <w:t>1</w:t>
            </w:r>
            <w:r>
              <w:rPr>
                <w:rFonts w:hint="eastAsia" w:ascii="Times New Roman" w:hAnsi="Times New Roman"/>
                <w:sz w:val="18"/>
                <w:szCs w:val="18"/>
              </w:rPr>
              <w:t>-score</w:t>
            </w:r>
          </w:p>
        </w:tc>
        <w:tc>
          <w:tcPr>
            <w:tcW w:w="522" w:type="pct"/>
            <w:tcBorders>
              <w:top w:val="single" w:color="auto" w:sz="4" w:space="0"/>
              <w:left w:val="nil"/>
              <w:bottom w:val="single" w:color="auto" w:sz="4" w:space="0"/>
              <w:right w:val="nil"/>
            </w:tcBorders>
            <w:vAlign w:val="center"/>
          </w:tcPr>
          <w:p w14:paraId="787723D7">
            <w:pPr>
              <w:jc w:val="center"/>
              <w:rPr>
                <w:rFonts w:ascii="Times New Roman" w:hAnsi="Times New Roman"/>
                <w:sz w:val="18"/>
                <w:szCs w:val="18"/>
              </w:rPr>
            </w:pPr>
            <w:r>
              <w:rPr>
                <w:rFonts w:hint="eastAsia" w:ascii="Times New Roman" w:hAnsi="Times New Roman"/>
                <w:sz w:val="18"/>
                <w:szCs w:val="18"/>
              </w:rPr>
              <w:t>准确率</w:t>
            </w:r>
          </w:p>
        </w:tc>
        <w:tc>
          <w:tcPr>
            <w:tcW w:w="522" w:type="pct"/>
            <w:tcBorders>
              <w:top w:val="single" w:color="auto" w:sz="4" w:space="0"/>
              <w:left w:val="nil"/>
              <w:bottom w:val="single" w:color="auto" w:sz="4" w:space="0"/>
              <w:right w:val="nil"/>
            </w:tcBorders>
            <w:vAlign w:val="center"/>
          </w:tcPr>
          <w:p w14:paraId="0DA6D742">
            <w:pPr>
              <w:jc w:val="center"/>
              <w:rPr>
                <w:rFonts w:ascii="Times New Roman" w:hAnsi="Times New Roman"/>
                <w:sz w:val="18"/>
                <w:szCs w:val="18"/>
              </w:rPr>
            </w:pPr>
            <w:r>
              <w:rPr>
                <w:rFonts w:hint="eastAsia" w:ascii="Times New Roman" w:hAnsi="Times New Roman"/>
                <w:sz w:val="18"/>
                <w:szCs w:val="18"/>
              </w:rPr>
              <w:t>精确率</w:t>
            </w:r>
          </w:p>
        </w:tc>
        <w:tc>
          <w:tcPr>
            <w:tcW w:w="522" w:type="pct"/>
            <w:tcBorders>
              <w:top w:val="single" w:color="auto" w:sz="4" w:space="0"/>
              <w:left w:val="nil"/>
              <w:bottom w:val="single" w:color="auto" w:sz="4" w:space="0"/>
              <w:right w:val="nil"/>
            </w:tcBorders>
            <w:vAlign w:val="center"/>
          </w:tcPr>
          <w:p w14:paraId="549CC509">
            <w:pPr>
              <w:jc w:val="center"/>
              <w:rPr>
                <w:rFonts w:ascii="Times New Roman" w:hAnsi="Times New Roman"/>
                <w:sz w:val="18"/>
                <w:szCs w:val="18"/>
              </w:rPr>
            </w:pPr>
            <w:r>
              <w:rPr>
                <w:rFonts w:hint="eastAsia" w:ascii="Times New Roman" w:hAnsi="Times New Roman"/>
                <w:sz w:val="18"/>
                <w:szCs w:val="18"/>
              </w:rPr>
              <w:t>召回率</w:t>
            </w:r>
          </w:p>
        </w:tc>
        <w:tc>
          <w:tcPr>
            <w:tcW w:w="532" w:type="pct"/>
            <w:tcBorders>
              <w:top w:val="single" w:color="auto" w:sz="4" w:space="0"/>
              <w:left w:val="nil"/>
              <w:bottom w:val="single" w:color="auto" w:sz="4" w:space="0"/>
              <w:right w:val="nil"/>
            </w:tcBorders>
            <w:vAlign w:val="center"/>
          </w:tcPr>
          <w:p w14:paraId="1D3FBDBE">
            <w:pPr>
              <w:jc w:val="center"/>
              <w:rPr>
                <w:rFonts w:ascii="Times New Roman" w:hAnsi="Times New Roman"/>
                <w:sz w:val="18"/>
                <w:szCs w:val="18"/>
              </w:rPr>
            </w:pPr>
            <w:r>
              <w:rPr>
                <w:rFonts w:hint="eastAsia" w:ascii="Times New Roman" w:hAnsi="Times New Roman"/>
                <w:sz w:val="18"/>
                <w:szCs w:val="18"/>
              </w:rPr>
              <w:t>F</w:t>
            </w:r>
            <w:r>
              <w:rPr>
                <w:rFonts w:hint="eastAsia" w:ascii="Times New Roman" w:hAnsi="Times New Roman"/>
                <w:sz w:val="18"/>
                <w:szCs w:val="18"/>
                <w:vertAlign w:val="subscript"/>
              </w:rPr>
              <w:t>1</w:t>
            </w:r>
            <w:r>
              <w:rPr>
                <w:rFonts w:hint="eastAsia" w:ascii="Times New Roman" w:hAnsi="Times New Roman"/>
                <w:sz w:val="18"/>
                <w:szCs w:val="18"/>
              </w:rPr>
              <w:t>-score</w:t>
            </w:r>
          </w:p>
        </w:tc>
      </w:tr>
      <w:tr w14:paraId="26E53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860" w:type="pct"/>
            <w:tcBorders>
              <w:top w:val="single" w:color="auto" w:sz="4" w:space="0"/>
              <w:left w:val="nil"/>
              <w:bottom w:val="nil"/>
              <w:right w:val="nil"/>
            </w:tcBorders>
            <w:vAlign w:val="center"/>
          </w:tcPr>
          <w:p w14:paraId="20310A27">
            <w:pPr>
              <w:jc w:val="center"/>
              <w:rPr>
                <w:rFonts w:ascii="Times New Roman" w:hAnsi="Times New Roman"/>
                <w:sz w:val="18"/>
                <w:szCs w:val="18"/>
              </w:rPr>
            </w:pPr>
            <w:r>
              <w:rPr>
                <w:rFonts w:hint="eastAsia" w:ascii="Times New Roman" w:hAnsi="Times New Roman"/>
                <w:sz w:val="18"/>
                <w:szCs w:val="18"/>
              </w:rPr>
              <w:t>Mel+ST</w:t>
            </w:r>
          </w:p>
        </w:tc>
        <w:tc>
          <w:tcPr>
            <w:tcW w:w="502" w:type="pct"/>
            <w:tcBorders>
              <w:top w:val="single" w:color="auto" w:sz="4" w:space="0"/>
              <w:left w:val="nil"/>
              <w:bottom w:val="nil"/>
              <w:right w:val="nil"/>
            </w:tcBorders>
            <w:vAlign w:val="center"/>
          </w:tcPr>
          <w:p w14:paraId="145F4EEA">
            <w:pPr>
              <w:jc w:val="center"/>
              <w:rPr>
                <w:rFonts w:ascii="Times New Roman" w:hAnsi="Times New Roman"/>
                <w:sz w:val="18"/>
                <w:szCs w:val="18"/>
              </w:rPr>
            </w:pPr>
            <w:r>
              <w:rPr>
                <w:rFonts w:hint="eastAsia" w:ascii="Times New Roman" w:hAnsi="Times New Roman"/>
                <w:sz w:val="18"/>
                <w:szCs w:val="18"/>
              </w:rPr>
              <w:t>81.93%</w:t>
            </w:r>
          </w:p>
        </w:tc>
        <w:tc>
          <w:tcPr>
            <w:tcW w:w="502" w:type="pct"/>
            <w:tcBorders>
              <w:top w:val="single" w:color="auto" w:sz="4" w:space="0"/>
              <w:left w:val="nil"/>
              <w:bottom w:val="nil"/>
              <w:right w:val="nil"/>
            </w:tcBorders>
            <w:vAlign w:val="center"/>
          </w:tcPr>
          <w:p w14:paraId="27632B32">
            <w:pPr>
              <w:jc w:val="center"/>
              <w:rPr>
                <w:rFonts w:ascii="Times New Roman" w:hAnsi="Times New Roman"/>
                <w:sz w:val="18"/>
                <w:szCs w:val="18"/>
              </w:rPr>
            </w:pPr>
            <w:r>
              <w:rPr>
                <w:rFonts w:hint="eastAsia" w:ascii="Times New Roman" w:hAnsi="Times New Roman"/>
                <w:sz w:val="18"/>
                <w:szCs w:val="18"/>
              </w:rPr>
              <w:t>82.75%</w:t>
            </w:r>
          </w:p>
        </w:tc>
        <w:tc>
          <w:tcPr>
            <w:tcW w:w="502" w:type="pct"/>
            <w:tcBorders>
              <w:top w:val="single" w:color="auto" w:sz="4" w:space="0"/>
              <w:left w:val="nil"/>
              <w:bottom w:val="nil"/>
              <w:right w:val="nil"/>
            </w:tcBorders>
            <w:vAlign w:val="center"/>
          </w:tcPr>
          <w:p w14:paraId="227CDBE2">
            <w:pPr>
              <w:jc w:val="center"/>
              <w:rPr>
                <w:rFonts w:ascii="Times New Roman" w:hAnsi="Times New Roman"/>
                <w:sz w:val="18"/>
                <w:szCs w:val="18"/>
              </w:rPr>
            </w:pPr>
            <w:r>
              <w:rPr>
                <w:rFonts w:hint="eastAsia" w:ascii="Times New Roman" w:hAnsi="Times New Roman"/>
                <w:sz w:val="18"/>
                <w:szCs w:val="18"/>
              </w:rPr>
              <w:t>81.93%</w:t>
            </w:r>
          </w:p>
        </w:tc>
        <w:tc>
          <w:tcPr>
            <w:tcW w:w="531" w:type="pct"/>
            <w:tcBorders>
              <w:top w:val="single" w:color="auto" w:sz="4" w:space="0"/>
              <w:left w:val="nil"/>
              <w:bottom w:val="nil"/>
              <w:right w:val="nil"/>
            </w:tcBorders>
            <w:vAlign w:val="center"/>
          </w:tcPr>
          <w:p w14:paraId="2B0C21DA">
            <w:pPr>
              <w:jc w:val="center"/>
              <w:rPr>
                <w:rFonts w:ascii="Times New Roman" w:hAnsi="Times New Roman"/>
                <w:sz w:val="18"/>
                <w:szCs w:val="18"/>
              </w:rPr>
            </w:pPr>
            <w:r>
              <w:rPr>
                <w:rFonts w:hint="eastAsia" w:ascii="Times New Roman" w:hAnsi="Times New Roman"/>
                <w:sz w:val="18"/>
                <w:szCs w:val="18"/>
              </w:rPr>
              <w:t>82.03%</w:t>
            </w:r>
          </w:p>
        </w:tc>
        <w:tc>
          <w:tcPr>
            <w:tcW w:w="522" w:type="pct"/>
            <w:tcBorders>
              <w:top w:val="single" w:color="auto" w:sz="4" w:space="0"/>
              <w:left w:val="nil"/>
              <w:bottom w:val="nil"/>
              <w:right w:val="nil"/>
            </w:tcBorders>
            <w:vAlign w:val="center"/>
          </w:tcPr>
          <w:p w14:paraId="0B7B7D3E">
            <w:pPr>
              <w:jc w:val="center"/>
              <w:rPr>
                <w:rFonts w:ascii="Times New Roman" w:hAnsi="Times New Roman"/>
                <w:sz w:val="18"/>
                <w:szCs w:val="18"/>
              </w:rPr>
            </w:pPr>
            <w:r>
              <w:rPr>
                <w:rFonts w:hint="eastAsia" w:ascii="Times New Roman" w:hAnsi="Times New Roman"/>
                <w:sz w:val="18"/>
                <w:szCs w:val="18"/>
              </w:rPr>
              <w:t>86.35%</w:t>
            </w:r>
          </w:p>
        </w:tc>
        <w:tc>
          <w:tcPr>
            <w:tcW w:w="522" w:type="pct"/>
            <w:tcBorders>
              <w:top w:val="single" w:color="auto" w:sz="4" w:space="0"/>
              <w:left w:val="nil"/>
              <w:bottom w:val="nil"/>
              <w:right w:val="nil"/>
            </w:tcBorders>
            <w:vAlign w:val="center"/>
          </w:tcPr>
          <w:p w14:paraId="1B806D39">
            <w:pPr>
              <w:jc w:val="center"/>
              <w:rPr>
                <w:rFonts w:ascii="Times New Roman" w:hAnsi="Times New Roman"/>
                <w:sz w:val="18"/>
                <w:szCs w:val="18"/>
              </w:rPr>
            </w:pPr>
            <w:r>
              <w:rPr>
                <w:rFonts w:hint="eastAsia" w:ascii="Times New Roman" w:hAnsi="Times New Roman"/>
                <w:sz w:val="18"/>
                <w:szCs w:val="18"/>
              </w:rPr>
              <w:t>87.06%</w:t>
            </w:r>
          </w:p>
        </w:tc>
        <w:tc>
          <w:tcPr>
            <w:tcW w:w="522" w:type="pct"/>
            <w:tcBorders>
              <w:top w:val="single" w:color="auto" w:sz="4" w:space="0"/>
              <w:left w:val="nil"/>
              <w:bottom w:val="nil"/>
              <w:right w:val="nil"/>
            </w:tcBorders>
            <w:vAlign w:val="center"/>
          </w:tcPr>
          <w:p w14:paraId="28EAD1F1">
            <w:pPr>
              <w:jc w:val="center"/>
              <w:rPr>
                <w:rFonts w:ascii="Times New Roman" w:hAnsi="Times New Roman"/>
                <w:sz w:val="18"/>
                <w:szCs w:val="18"/>
              </w:rPr>
            </w:pPr>
            <w:r>
              <w:rPr>
                <w:rFonts w:hint="eastAsia" w:ascii="Times New Roman" w:hAnsi="Times New Roman"/>
                <w:sz w:val="18"/>
                <w:szCs w:val="18"/>
              </w:rPr>
              <w:t>86.35%</w:t>
            </w:r>
          </w:p>
        </w:tc>
        <w:tc>
          <w:tcPr>
            <w:tcW w:w="532" w:type="pct"/>
            <w:tcBorders>
              <w:top w:val="single" w:color="auto" w:sz="4" w:space="0"/>
              <w:left w:val="nil"/>
              <w:bottom w:val="nil"/>
              <w:right w:val="nil"/>
            </w:tcBorders>
            <w:vAlign w:val="center"/>
          </w:tcPr>
          <w:p w14:paraId="5384C0CC">
            <w:pPr>
              <w:jc w:val="center"/>
              <w:rPr>
                <w:rFonts w:ascii="Times New Roman" w:hAnsi="Times New Roman"/>
                <w:sz w:val="18"/>
                <w:szCs w:val="18"/>
              </w:rPr>
            </w:pPr>
            <w:r>
              <w:rPr>
                <w:rFonts w:hint="eastAsia" w:ascii="Times New Roman" w:hAnsi="Times New Roman"/>
                <w:sz w:val="18"/>
                <w:szCs w:val="18"/>
              </w:rPr>
              <w:t>86.42%</w:t>
            </w:r>
          </w:p>
        </w:tc>
      </w:tr>
      <w:tr w14:paraId="76C86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0" w:type="pct"/>
            <w:tcBorders>
              <w:top w:val="nil"/>
              <w:left w:val="nil"/>
              <w:bottom w:val="nil"/>
              <w:right w:val="nil"/>
            </w:tcBorders>
            <w:vAlign w:val="center"/>
          </w:tcPr>
          <w:p w14:paraId="43BF3953">
            <w:pPr>
              <w:jc w:val="center"/>
              <w:rPr>
                <w:rFonts w:ascii="Times New Roman" w:hAnsi="Times New Roman"/>
                <w:sz w:val="18"/>
                <w:szCs w:val="18"/>
              </w:rPr>
            </w:pPr>
            <w:r>
              <w:rPr>
                <w:rFonts w:hint="eastAsia" w:ascii="Times New Roman" w:hAnsi="Times New Roman"/>
                <w:sz w:val="18"/>
                <w:szCs w:val="18"/>
              </w:rPr>
              <w:t>CWT+ST</w:t>
            </w:r>
          </w:p>
        </w:tc>
        <w:tc>
          <w:tcPr>
            <w:tcW w:w="502" w:type="pct"/>
            <w:tcBorders>
              <w:top w:val="nil"/>
              <w:left w:val="nil"/>
              <w:bottom w:val="nil"/>
              <w:right w:val="nil"/>
            </w:tcBorders>
            <w:vAlign w:val="center"/>
          </w:tcPr>
          <w:p w14:paraId="1A07013E">
            <w:pPr>
              <w:jc w:val="center"/>
              <w:rPr>
                <w:rFonts w:ascii="Times New Roman" w:hAnsi="Times New Roman"/>
                <w:sz w:val="18"/>
                <w:szCs w:val="18"/>
              </w:rPr>
            </w:pPr>
            <w:r>
              <w:rPr>
                <w:rFonts w:hint="eastAsia" w:ascii="Times New Roman" w:hAnsi="Times New Roman"/>
                <w:sz w:val="18"/>
                <w:szCs w:val="18"/>
              </w:rPr>
              <w:t>83.27%</w:t>
            </w:r>
          </w:p>
        </w:tc>
        <w:tc>
          <w:tcPr>
            <w:tcW w:w="502" w:type="pct"/>
            <w:tcBorders>
              <w:top w:val="nil"/>
              <w:left w:val="nil"/>
              <w:bottom w:val="nil"/>
              <w:right w:val="nil"/>
            </w:tcBorders>
            <w:vAlign w:val="center"/>
          </w:tcPr>
          <w:p w14:paraId="19C76411">
            <w:pPr>
              <w:jc w:val="center"/>
              <w:rPr>
                <w:rFonts w:ascii="Times New Roman" w:hAnsi="Times New Roman"/>
                <w:sz w:val="18"/>
                <w:szCs w:val="18"/>
              </w:rPr>
            </w:pPr>
            <w:r>
              <w:rPr>
                <w:rFonts w:hint="eastAsia" w:ascii="Times New Roman" w:hAnsi="Times New Roman"/>
                <w:sz w:val="18"/>
                <w:szCs w:val="18"/>
              </w:rPr>
              <w:t>83.69%</w:t>
            </w:r>
          </w:p>
        </w:tc>
        <w:tc>
          <w:tcPr>
            <w:tcW w:w="502" w:type="pct"/>
            <w:tcBorders>
              <w:top w:val="nil"/>
              <w:left w:val="nil"/>
              <w:bottom w:val="nil"/>
              <w:right w:val="nil"/>
            </w:tcBorders>
            <w:vAlign w:val="center"/>
          </w:tcPr>
          <w:p w14:paraId="1156B107">
            <w:pPr>
              <w:jc w:val="center"/>
              <w:rPr>
                <w:rFonts w:ascii="Times New Roman" w:hAnsi="Times New Roman"/>
                <w:sz w:val="18"/>
                <w:szCs w:val="18"/>
              </w:rPr>
            </w:pPr>
            <w:r>
              <w:rPr>
                <w:rFonts w:hint="eastAsia" w:ascii="Times New Roman" w:hAnsi="Times New Roman"/>
                <w:sz w:val="18"/>
                <w:szCs w:val="18"/>
              </w:rPr>
              <w:t>83.27%</w:t>
            </w:r>
          </w:p>
        </w:tc>
        <w:tc>
          <w:tcPr>
            <w:tcW w:w="531" w:type="pct"/>
            <w:tcBorders>
              <w:top w:val="nil"/>
              <w:left w:val="nil"/>
              <w:bottom w:val="nil"/>
              <w:right w:val="nil"/>
            </w:tcBorders>
            <w:vAlign w:val="center"/>
          </w:tcPr>
          <w:p w14:paraId="45D20CA5">
            <w:pPr>
              <w:jc w:val="center"/>
              <w:rPr>
                <w:rFonts w:ascii="Times New Roman" w:hAnsi="Times New Roman"/>
                <w:sz w:val="18"/>
                <w:szCs w:val="18"/>
              </w:rPr>
            </w:pPr>
            <w:r>
              <w:rPr>
                <w:rFonts w:hint="eastAsia" w:ascii="Times New Roman" w:hAnsi="Times New Roman"/>
                <w:sz w:val="18"/>
                <w:szCs w:val="18"/>
              </w:rPr>
              <w:t>83.22%</w:t>
            </w:r>
          </w:p>
        </w:tc>
        <w:tc>
          <w:tcPr>
            <w:tcW w:w="522" w:type="pct"/>
            <w:tcBorders>
              <w:top w:val="nil"/>
              <w:left w:val="nil"/>
              <w:bottom w:val="nil"/>
              <w:right w:val="nil"/>
            </w:tcBorders>
            <w:vAlign w:val="center"/>
          </w:tcPr>
          <w:p w14:paraId="263BEB23">
            <w:pPr>
              <w:jc w:val="center"/>
              <w:rPr>
                <w:rFonts w:ascii="Times New Roman" w:hAnsi="Times New Roman"/>
                <w:sz w:val="18"/>
                <w:szCs w:val="18"/>
              </w:rPr>
            </w:pPr>
            <w:r>
              <w:rPr>
                <w:rFonts w:hint="eastAsia" w:ascii="Times New Roman" w:hAnsi="Times New Roman"/>
                <w:sz w:val="18"/>
                <w:szCs w:val="18"/>
              </w:rPr>
              <w:t>87.55%</w:t>
            </w:r>
          </w:p>
        </w:tc>
        <w:tc>
          <w:tcPr>
            <w:tcW w:w="522" w:type="pct"/>
            <w:tcBorders>
              <w:top w:val="nil"/>
              <w:left w:val="nil"/>
              <w:bottom w:val="nil"/>
              <w:right w:val="nil"/>
            </w:tcBorders>
            <w:vAlign w:val="center"/>
          </w:tcPr>
          <w:p w14:paraId="63B86558">
            <w:pPr>
              <w:jc w:val="center"/>
              <w:rPr>
                <w:rFonts w:ascii="Times New Roman" w:hAnsi="Times New Roman"/>
                <w:sz w:val="18"/>
                <w:szCs w:val="18"/>
              </w:rPr>
            </w:pPr>
            <w:r>
              <w:rPr>
                <w:rFonts w:hint="eastAsia" w:ascii="Times New Roman" w:hAnsi="Times New Roman"/>
                <w:sz w:val="18"/>
                <w:szCs w:val="18"/>
              </w:rPr>
              <w:t>88.02%</w:t>
            </w:r>
          </w:p>
        </w:tc>
        <w:tc>
          <w:tcPr>
            <w:tcW w:w="522" w:type="pct"/>
            <w:tcBorders>
              <w:top w:val="nil"/>
              <w:left w:val="nil"/>
              <w:bottom w:val="nil"/>
              <w:right w:val="nil"/>
            </w:tcBorders>
            <w:vAlign w:val="center"/>
          </w:tcPr>
          <w:p w14:paraId="3414D3AF">
            <w:pPr>
              <w:jc w:val="center"/>
              <w:rPr>
                <w:rFonts w:ascii="Times New Roman" w:hAnsi="Times New Roman"/>
                <w:sz w:val="18"/>
                <w:szCs w:val="18"/>
              </w:rPr>
            </w:pPr>
            <w:r>
              <w:rPr>
                <w:rFonts w:hint="eastAsia" w:ascii="Times New Roman" w:hAnsi="Times New Roman"/>
                <w:sz w:val="18"/>
                <w:szCs w:val="18"/>
              </w:rPr>
              <w:t>87.55%</w:t>
            </w:r>
          </w:p>
        </w:tc>
        <w:tc>
          <w:tcPr>
            <w:tcW w:w="532" w:type="pct"/>
            <w:tcBorders>
              <w:top w:val="nil"/>
              <w:left w:val="nil"/>
              <w:bottom w:val="nil"/>
              <w:right w:val="nil"/>
            </w:tcBorders>
            <w:vAlign w:val="center"/>
          </w:tcPr>
          <w:p w14:paraId="1E09BDF0">
            <w:pPr>
              <w:jc w:val="center"/>
              <w:rPr>
                <w:rFonts w:ascii="Times New Roman" w:hAnsi="Times New Roman"/>
                <w:sz w:val="18"/>
                <w:szCs w:val="18"/>
              </w:rPr>
            </w:pPr>
            <w:r>
              <w:rPr>
                <w:rFonts w:hint="eastAsia" w:ascii="Times New Roman" w:hAnsi="Times New Roman"/>
                <w:sz w:val="18"/>
                <w:szCs w:val="18"/>
              </w:rPr>
              <w:t>87.64%</w:t>
            </w:r>
          </w:p>
        </w:tc>
      </w:tr>
      <w:tr w14:paraId="1B96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0" w:type="pct"/>
            <w:tcBorders>
              <w:top w:val="nil"/>
              <w:left w:val="nil"/>
              <w:bottom w:val="nil"/>
              <w:right w:val="nil"/>
            </w:tcBorders>
            <w:vAlign w:val="center"/>
          </w:tcPr>
          <w:p w14:paraId="001B9CF7">
            <w:pPr>
              <w:jc w:val="center"/>
              <w:rPr>
                <w:rFonts w:ascii="Times New Roman" w:hAnsi="Times New Roman"/>
                <w:sz w:val="18"/>
                <w:szCs w:val="18"/>
              </w:rPr>
            </w:pPr>
            <w:r>
              <w:rPr>
                <w:rFonts w:hint="eastAsia" w:ascii="Times New Roman" w:hAnsi="Times New Roman"/>
                <w:sz w:val="18"/>
                <w:szCs w:val="18"/>
              </w:rPr>
              <w:t>Mel+CWT</w:t>
            </w:r>
          </w:p>
        </w:tc>
        <w:tc>
          <w:tcPr>
            <w:tcW w:w="502" w:type="pct"/>
            <w:tcBorders>
              <w:top w:val="nil"/>
              <w:left w:val="nil"/>
              <w:bottom w:val="nil"/>
              <w:right w:val="nil"/>
            </w:tcBorders>
            <w:vAlign w:val="center"/>
          </w:tcPr>
          <w:p w14:paraId="3E616933">
            <w:pPr>
              <w:jc w:val="center"/>
              <w:rPr>
                <w:rFonts w:ascii="Times New Roman" w:hAnsi="Times New Roman"/>
                <w:sz w:val="18"/>
                <w:szCs w:val="18"/>
              </w:rPr>
            </w:pPr>
            <w:r>
              <w:rPr>
                <w:rFonts w:hint="eastAsia" w:ascii="Times New Roman" w:hAnsi="Times New Roman"/>
                <w:sz w:val="18"/>
                <w:szCs w:val="18"/>
              </w:rPr>
              <w:t>96.79%</w:t>
            </w:r>
          </w:p>
        </w:tc>
        <w:tc>
          <w:tcPr>
            <w:tcW w:w="502" w:type="pct"/>
            <w:tcBorders>
              <w:top w:val="nil"/>
              <w:left w:val="nil"/>
              <w:bottom w:val="nil"/>
              <w:right w:val="nil"/>
            </w:tcBorders>
            <w:vAlign w:val="center"/>
          </w:tcPr>
          <w:p w14:paraId="3A0DAF95">
            <w:pPr>
              <w:jc w:val="center"/>
              <w:rPr>
                <w:rFonts w:ascii="Times New Roman" w:hAnsi="Times New Roman"/>
                <w:sz w:val="18"/>
                <w:szCs w:val="18"/>
              </w:rPr>
            </w:pPr>
            <w:r>
              <w:rPr>
                <w:rFonts w:hint="eastAsia" w:ascii="Times New Roman" w:hAnsi="Times New Roman"/>
                <w:sz w:val="18"/>
                <w:szCs w:val="18"/>
              </w:rPr>
              <w:t>96.84%</w:t>
            </w:r>
          </w:p>
        </w:tc>
        <w:tc>
          <w:tcPr>
            <w:tcW w:w="502" w:type="pct"/>
            <w:tcBorders>
              <w:top w:val="nil"/>
              <w:left w:val="nil"/>
              <w:bottom w:val="nil"/>
              <w:right w:val="nil"/>
            </w:tcBorders>
            <w:vAlign w:val="center"/>
          </w:tcPr>
          <w:p w14:paraId="3A15B821">
            <w:pPr>
              <w:jc w:val="center"/>
              <w:rPr>
                <w:rFonts w:ascii="Times New Roman" w:hAnsi="Times New Roman"/>
                <w:sz w:val="18"/>
                <w:szCs w:val="18"/>
              </w:rPr>
            </w:pPr>
            <w:r>
              <w:rPr>
                <w:rFonts w:hint="eastAsia" w:ascii="Times New Roman" w:hAnsi="Times New Roman"/>
                <w:sz w:val="18"/>
                <w:szCs w:val="18"/>
              </w:rPr>
              <w:t>96.79%</w:t>
            </w:r>
          </w:p>
        </w:tc>
        <w:tc>
          <w:tcPr>
            <w:tcW w:w="531" w:type="pct"/>
            <w:tcBorders>
              <w:top w:val="nil"/>
              <w:left w:val="nil"/>
              <w:bottom w:val="nil"/>
              <w:right w:val="nil"/>
            </w:tcBorders>
            <w:vAlign w:val="center"/>
          </w:tcPr>
          <w:p w14:paraId="6E458B06">
            <w:pPr>
              <w:jc w:val="center"/>
              <w:rPr>
                <w:rFonts w:ascii="Times New Roman" w:hAnsi="Times New Roman"/>
                <w:sz w:val="18"/>
                <w:szCs w:val="18"/>
              </w:rPr>
            </w:pPr>
            <w:r>
              <w:rPr>
                <w:rFonts w:hint="eastAsia" w:ascii="Times New Roman" w:hAnsi="Times New Roman"/>
                <w:sz w:val="18"/>
                <w:szCs w:val="18"/>
              </w:rPr>
              <w:t>96.79%</w:t>
            </w:r>
          </w:p>
        </w:tc>
        <w:tc>
          <w:tcPr>
            <w:tcW w:w="522" w:type="pct"/>
            <w:tcBorders>
              <w:top w:val="nil"/>
              <w:left w:val="nil"/>
              <w:bottom w:val="nil"/>
              <w:right w:val="nil"/>
            </w:tcBorders>
            <w:vAlign w:val="center"/>
          </w:tcPr>
          <w:p w14:paraId="7CF3587E">
            <w:pPr>
              <w:jc w:val="center"/>
              <w:rPr>
                <w:rFonts w:ascii="Times New Roman" w:hAnsi="Times New Roman"/>
                <w:b/>
                <w:bCs/>
                <w:sz w:val="18"/>
                <w:szCs w:val="18"/>
              </w:rPr>
            </w:pPr>
            <w:r>
              <w:rPr>
                <w:rFonts w:hint="eastAsia" w:ascii="Times New Roman" w:hAnsi="Times New Roman"/>
                <w:b/>
                <w:bCs/>
                <w:sz w:val="18"/>
                <w:szCs w:val="18"/>
              </w:rPr>
              <w:t>98.66%</w:t>
            </w:r>
          </w:p>
        </w:tc>
        <w:tc>
          <w:tcPr>
            <w:tcW w:w="522" w:type="pct"/>
            <w:tcBorders>
              <w:top w:val="nil"/>
              <w:left w:val="nil"/>
              <w:bottom w:val="nil"/>
              <w:right w:val="nil"/>
            </w:tcBorders>
            <w:vAlign w:val="center"/>
          </w:tcPr>
          <w:p w14:paraId="1E96C898">
            <w:pPr>
              <w:jc w:val="center"/>
              <w:rPr>
                <w:rFonts w:ascii="Times New Roman" w:hAnsi="Times New Roman"/>
                <w:b/>
                <w:bCs/>
                <w:sz w:val="18"/>
                <w:szCs w:val="18"/>
              </w:rPr>
            </w:pPr>
            <w:r>
              <w:rPr>
                <w:rFonts w:hint="eastAsia" w:ascii="Times New Roman" w:hAnsi="Times New Roman"/>
                <w:b/>
                <w:bCs/>
                <w:sz w:val="18"/>
                <w:szCs w:val="18"/>
              </w:rPr>
              <w:t>98.68%</w:t>
            </w:r>
          </w:p>
        </w:tc>
        <w:tc>
          <w:tcPr>
            <w:tcW w:w="522" w:type="pct"/>
            <w:tcBorders>
              <w:top w:val="nil"/>
              <w:left w:val="nil"/>
              <w:bottom w:val="nil"/>
              <w:right w:val="nil"/>
            </w:tcBorders>
            <w:vAlign w:val="center"/>
          </w:tcPr>
          <w:p w14:paraId="199A3B93">
            <w:pPr>
              <w:jc w:val="center"/>
              <w:rPr>
                <w:rFonts w:ascii="Times New Roman" w:hAnsi="Times New Roman"/>
                <w:b/>
                <w:bCs/>
                <w:sz w:val="18"/>
                <w:szCs w:val="18"/>
              </w:rPr>
            </w:pPr>
            <w:r>
              <w:rPr>
                <w:rFonts w:hint="eastAsia" w:ascii="Times New Roman" w:hAnsi="Times New Roman"/>
                <w:b/>
                <w:bCs/>
                <w:sz w:val="18"/>
                <w:szCs w:val="18"/>
              </w:rPr>
              <w:t>98.66%</w:t>
            </w:r>
          </w:p>
        </w:tc>
        <w:tc>
          <w:tcPr>
            <w:tcW w:w="532" w:type="pct"/>
            <w:tcBorders>
              <w:top w:val="nil"/>
              <w:left w:val="nil"/>
              <w:bottom w:val="nil"/>
              <w:right w:val="nil"/>
            </w:tcBorders>
            <w:vAlign w:val="center"/>
          </w:tcPr>
          <w:p w14:paraId="4CEC2D66">
            <w:pPr>
              <w:jc w:val="center"/>
              <w:rPr>
                <w:rFonts w:ascii="Times New Roman" w:hAnsi="Times New Roman"/>
                <w:b/>
                <w:bCs/>
                <w:sz w:val="18"/>
                <w:szCs w:val="18"/>
              </w:rPr>
            </w:pPr>
            <w:r>
              <w:rPr>
                <w:rFonts w:hint="eastAsia" w:ascii="Times New Roman" w:hAnsi="Times New Roman"/>
                <w:b/>
                <w:bCs/>
                <w:sz w:val="18"/>
                <w:szCs w:val="18"/>
              </w:rPr>
              <w:t>98.66%</w:t>
            </w:r>
          </w:p>
        </w:tc>
      </w:tr>
      <w:tr w14:paraId="19525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0" w:type="pct"/>
            <w:tcBorders>
              <w:top w:val="nil"/>
              <w:left w:val="nil"/>
              <w:bottom w:val="single" w:color="auto" w:sz="4" w:space="0"/>
              <w:right w:val="nil"/>
            </w:tcBorders>
            <w:vAlign w:val="center"/>
          </w:tcPr>
          <w:p w14:paraId="78F8FC64">
            <w:pPr>
              <w:jc w:val="center"/>
              <w:rPr>
                <w:rFonts w:ascii="Times New Roman" w:hAnsi="Times New Roman"/>
                <w:sz w:val="18"/>
                <w:szCs w:val="18"/>
              </w:rPr>
            </w:pPr>
            <w:r>
              <w:rPr>
                <w:rFonts w:hint="eastAsia" w:ascii="Times New Roman" w:hAnsi="Times New Roman"/>
                <w:sz w:val="18"/>
                <w:szCs w:val="18"/>
              </w:rPr>
              <w:t>Mel+CWT+ST</w:t>
            </w:r>
          </w:p>
        </w:tc>
        <w:tc>
          <w:tcPr>
            <w:tcW w:w="502" w:type="pct"/>
            <w:tcBorders>
              <w:top w:val="nil"/>
              <w:left w:val="nil"/>
              <w:bottom w:val="single" w:color="auto" w:sz="4" w:space="0"/>
              <w:right w:val="nil"/>
            </w:tcBorders>
            <w:vAlign w:val="center"/>
          </w:tcPr>
          <w:p w14:paraId="02F78E87">
            <w:pPr>
              <w:jc w:val="center"/>
              <w:rPr>
                <w:rFonts w:ascii="Times New Roman" w:hAnsi="Times New Roman"/>
                <w:sz w:val="18"/>
                <w:szCs w:val="18"/>
              </w:rPr>
            </w:pPr>
            <w:r>
              <w:rPr>
                <w:rFonts w:hint="eastAsia" w:ascii="Times New Roman" w:hAnsi="Times New Roman"/>
                <w:sz w:val="18"/>
                <w:szCs w:val="18"/>
              </w:rPr>
              <w:t>93.44%</w:t>
            </w:r>
          </w:p>
        </w:tc>
        <w:tc>
          <w:tcPr>
            <w:tcW w:w="502" w:type="pct"/>
            <w:tcBorders>
              <w:top w:val="nil"/>
              <w:left w:val="nil"/>
              <w:bottom w:val="single" w:color="auto" w:sz="4" w:space="0"/>
              <w:right w:val="nil"/>
            </w:tcBorders>
            <w:vAlign w:val="center"/>
          </w:tcPr>
          <w:p w14:paraId="6E2390CE">
            <w:pPr>
              <w:jc w:val="center"/>
              <w:rPr>
                <w:rFonts w:ascii="Times New Roman" w:hAnsi="Times New Roman"/>
                <w:sz w:val="18"/>
                <w:szCs w:val="18"/>
              </w:rPr>
            </w:pPr>
            <w:r>
              <w:rPr>
                <w:rFonts w:hint="eastAsia" w:ascii="Times New Roman" w:hAnsi="Times New Roman"/>
                <w:sz w:val="18"/>
                <w:szCs w:val="18"/>
              </w:rPr>
              <w:t>93.70%</w:t>
            </w:r>
          </w:p>
        </w:tc>
        <w:tc>
          <w:tcPr>
            <w:tcW w:w="502" w:type="pct"/>
            <w:tcBorders>
              <w:top w:val="nil"/>
              <w:left w:val="nil"/>
              <w:bottom w:val="single" w:color="auto" w:sz="4" w:space="0"/>
              <w:right w:val="nil"/>
            </w:tcBorders>
            <w:vAlign w:val="center"/>
          </w:tcPr>
          <w:p w14:paraId="65771EC7">
            <w:pPr>
              <w:jc w:val="center"/>
              <w:rPr>
                <w:rFonts w:ascii="Times New Roman" w:hAnsi="Times New Roman"/>
                <w:sz w:val="18"/>
                <w:szCs w:val="18"/>
              </w:rPr>
            </w:pPr>
            <w:r>
              <w:rPr>
                <w:rFonts w:hint="eastAsia" w:ascii="Times New Roman" w:hAnsi="Times New Roman"/>
                <w:sz w:val="18"/>
                <w:szCs w:val="18"/>
              </w:rPr>
              <w:t>93.44%</w:t>
            </w:r>
          </w:p>
        </w:tc>
        <w:tc>
          <w:tcPr>
            <w:tcW w:w="531" w:type="pct"/>
            <w:tcBorders>
              <w:top w:val="nil"/>
              <w:left w:val="nil"/>
              <w:bottom w:val="single" w:color="auto" w:sz="4" w:space="0"/>
              <w:right w:val="nil"/>
            </w:tcBorders>
            <w:vAlign w:val="center"/>
          </w:tcPr>
          <w:p w14:paraId="25E4B773">
            <w:pPr>
              <w:jc w:val="center"/>
              <w:rPr>
                <w:rFonts w:ascii="Times New Roman" w:hAnsi="Times New Roman"/>
                <w:sz w:val="18"/>
                <w:szCs w:val="18"/>
              </w:rPr>
            </w:pPr>
            <w:r>
              <w:rPr>
                <w:rFonts w:hint="eastAsia" w:ascii="Times New Roman" w:hAnsi="Times New Roman"/>
                <w:sz w:val="18"/>
                <w:szCs w:val="18"/>
              </w:rPr>
              <w:t>93.46%</w:t>
            </w:r>
          </w:p>
        </w:tc>
        <w:tc>
          <w:tcPr>
            <w:tcW w:w="522" w:type="pct"/>
            <w:tcBorders>
              <w:top w:val="nil"/>
              <w:left w:val="nil"/>
              <w:bottom w:val="single" w:color="auto" w:sz="4" w:space="0"/>
              <w:right w:val="nil"/>
            </w:tcBorders>
            <w:vAlign w:val="center"/>
          </w:tcPr>
          <w:p w14:paraId="525E739E">
            <w:pPr>
              <w:jc w:val="center"/>
              <w:rPr>
                <w:rFonts w:ascii="Times New Roman" w:hAnsi="Times New Roman"/>
                <w:sz w:val="18"/>
                <w:szCs w:val="18"/>
              </w:rPr>
            </w:pPr>
            <w:r>
              <w:rPr>
                <w:rFonts w:hint="eastAsia" w:ascii="Times New Roman" w:hAnsi="Times New Roman"/>
                <w:sz w:val="18"/>
                <w:szCs w:val="18"/>
              </w:rPr>
              <w:t>95.58%</w:t>
            </w:r>
          </w:p>
        </w:tc>
        <w:tc>
          <w:tcPr>
            <w:tcW w:w="522" w:type="pct"/>
            <w:tcBorders>
              <w:top w:val="nil"/>
              <w:left w:val="nil"/>
              <w:bottom w:val="single" w:color="auto" w:sz="4" w:space="0"/>
              <w:right w:val="nil"/>
            </w:tcBorders>
            <w:vAlign w:val="center"/>
          </w:tcPr>
          <w:p w14:paraId="0C86611F">
            <w:pPr>
              <w:jc w:val="center"/>
              <w:rPr>
                <w:rFonts w:ascii="Times New Roman" w:hAnsi="Times New Roman"/>
                <w:sz w:val="18"/>
                <w:szCs w:val="18"/>
              </w:rPr>
            </w:pPr>
            <w:r>
              <w:rPr>
                <w:rFonts w:hint="eastAsia" w:ascii="Times New Roman" w:hAnsi="Times New Roman"/>
                <w:sz w:val="18"/>
                <w:szCs w:val="18"/>
              </w:rPr>
              <w:t>95.86%</w:t>
            </w:r>
          </w:p>
        </w:tc>
        <w:tc>
          <w:tcPr>
            <w:tcW w:w="522" w:type="pct"/>
            <w:tcBorders>
              <w:top w:val="nil"/>
              <w:left w:val="nil"/>
              <w:bottom w:val="single" w:color="auto" w:sz="4" w:space="0"/>
              <w:right w:val="nil"/>
            </w:tcBorders>
            <w:vAlign w:val="center"/>
          </w:tcPr>
          <w:p w14:paraId="1A48AB3F">
            <w:pPr>
              <w:jc w:val="center"/>
              <w:rPr>
                <w:rFonts w:ascii="Times New Roman" w:hAnsi="Times New Roman"/>
                <w:sz w:val="18"/>
                <w:szCs w:val="18"/>
              </w:rPr>
            </w:pPr>
            <w:r>
              <w:rPr>
                <w:rFonts w:hint="eastAsia" w:ascii="Times New Roman" w:hAnsi="Times New Roman"/>
                <w:sz w:val="18"/>
                <w:szCs w:val="18"/>
              </w:rPr>
              <w:t>95.58%</w:t>
            </w:r>
          </w:p>
        </w:tc>
        <w:tc>
          <w:tcPr>
            <w:tcW w:w="532" w:type="pct"/>
            <w:tcBorders>
              <w:top w:val="nil"/>
              <w:left w:val="nil"/>
              <w:bottom w:val="single" w:color="auto" w:sz="4" w:space="0"/>
              <w:right w:val="nil"/>
            </w:tcBorders>
            <w:vAlign w:val="center"/>
          </w:tcPr>
          <w:p w14:paraId="70DE4036">
            <w:pPr>
              <w:jc w:val="center"/>
              <w:rPr>
                <w:rFonts w:ascii="Times New Roman" w:hAnsi="Times New Roman"/>
                <w:sz w:val="18"/>
                <w:szCs w:val="18"/>
              </w:rPr>
            </w:pPr>
            <w:r>
              <w:rPr>
                <w:rFonts w:hint="eastAsia" w:ascii="Times New Roman" w:hAnsi="Times New Roman"/>
                <w:sz w:val="18"/>
                <w:szCs w:val="18"/>
              </w:rPr>
              <w:t>95.57%</w:t>
            </w:r>
          </w:p>
        </w:tc>
      </w:tr>
    </w:tbl>
    <w:p w14:paraId="07E8BA7D">
      <w:pPr>
        <w:jc w:val="center"/>
        <w:rPr>
          <w:rFonts w:ascii="Times New Roman" w:hAnsi="Times New Roman"/>
          <w:sz w:val="24"/>
          <w:highlight w:val="green"/>
        </w:rPr>
      </w:pPr>
      <w:r>
        <w:rPr>
          <w:rFonts w:ascii="Times New Roman" w:hAnsi="Times New Roman"/>
          <w:sz w:val="24"/>
          <w:highlight w:val="green"/>
        </w:rPr>
        <w:object>
          <v:shape id="_x0000_i1048" o:spt="75" type="#_x0000_t75" style="height:138pt;width:180pt;" o:ole="t" filled="f" o:preferrelative="t" stroked="f" coordsize="21600,21600">
            <v:path/>
            <v:fill on="f" focussize="0,0"/>
            <v:stroke on="f"/>
            <v:imagedata r:id="rId43" o:title=""/>
            <o:lock v:ext="edit" aspectratio="f"/>
            <w10:wrap type="none"/>
            <w10:anchorlock/>
          </v:shape>
          <o:OLEObject Type="Embed" ProgID="Visio.Drawing.11" ShapeID="_x0000_i1048" DrawAspect="Content" ObjectID="_1468075744" r:id="rId42">
            <o:LockedField>false</o:LockedField>
          </o:OLEObject>
        </w:object>
      </w:r>
      <w:r>
        <w:rPr>
          <w:rFonts w:ascii="Times New Roman" w:hAnsi="Times New Roman"/>
          <w:sz w:val="24"/>
          <w:highlight w:val="green"/>
        </w:rPr>
        <w:object>
          <v:shape id="_x0000_i1049" o:spt="75" type="#_x0000_t75" style="height:137.25pt;width:178.5pt;" o:ole="t" filled="f" o:preferrelative="t" stroked="f" coordsize="21600,21600">
            <v:path/>
            <v:fill on="f" focussize="0,0"/>
            <v:stroke on="f"/>
            <v:imagedata r:id="rId45" o:title=""/>
            <o:lock v:ext="edit" aspectratio="f"/>
            <w10:wrap type="none"/>
            <w10:anchorlock/>
          </v:shape>
          <o:OLEObject Type="Embed" ProgID="Visio.Drawing.11" ShapeID="_x0000_i1049" DrawAspect="Content" ObjectID="_1468075745" r:id="rId44">
            <o:LockedField>false</o:LockedField>
          </o:OLEObject>
        </w:object>
      </w:r>
    </w:p>
    <w:p w14:paraId="06470BE7">
      <w:pPr>
        <w:jc w:val="center"/>
        <w:rPr>
          <w:rFonts w:ascii="Times New Roman" w:hAnsi="Times New Roman"/>
          <w:sz w:val="18"/>
          <w:szCs w:val="18"/>
          <w:highlight w:val="green"/>
        </w:rPr>
      </w:pPr>
      <w:r>
        <w:rPr>
          <w:rFonts w:hint="eastAsia" w:ascii="Times New Roman" w:hAnsi="Times New Roman"/>
          <w:sz w:val="18"/>
          <w:szCs w:val="18"/>
          <w:highlight w:val="green"/>
        </w:rPr>
        <w:t>图6. Mel+CWT输入下的混淆矩阵. (a)无SE时; (b) 有SE时</w:t>
      </w:r>
    </w:p>
    <w:p w14:paraId="6EA06320">
      <w:pPr>
        <w:spacing w:before="156" w:beforeLines="50" w:after="156" w:afterLines="50"/>
        <w:rPr>
          <w:rFonts w:ascii="Times New Roman" w:hAnsi="Times New Roman"/>
          <w:b/>
          <w:bCs/>
          <w:sz w:val="24"/>
        </w:rPr>
      </w:pPr>
      <w:r>
        <w:rPr>
          <w:rFonts w:ascii="Times New Roman" w:hAnsi="Times New Roman"/>
          <w:b/>
          <w:bCs/>
          <w:sz w:val="24"/>
        </w:rPr>
        <w:t>3</w:t>
      </w:r>
      <w:r>
        <w:rPr>
          <w:rFonts w:hint="eastAsia" w:ascii="Times New Roman" w:hAnsi="Times New Roman"/>
          <w:b/>
          <w:bCs/>
          <w:sz w:val="24"/>
        </w:rPr>
        <w:t xml:space="preserve"> 结束语</w:t>
      </w:r>
    </w:p>
    <w:p w14:paraId="322CA5D7">
      <w:pPr>
        <w:ind w:firstLine="420" w:firstLineChars="200"/>
        <w:rPr>
          <w:rFonts w:ascii="Segoe UI" w:hAnsi="Segoe UI" w:cs="Segoe UI"/>
          <w:color w:val="404040"/>
          <w:shd w:val="clear" w:color="auto" w:fill="FFFFFF"/>
        </w:rPr>
      </w:pPr>
      <w:r>
        <w:rPr>
          <w:rFonts w:ascii="Segoe UI" w:hAnsi="Segoe UI" w:cs="Segoe UI"/>
          <w:color w:val="404040"/>
          <w:shd w:val="clear" w:color="auto" w:fill="FFFFFF"/>
        </w:rPr>
        <w:t>Φ-OTDR系统具备高灵敏度的振动探测能力，结合深度学习技术可实现对振动类型的精准识别。然而，在识别相似事件时，振动信号之间差异较小，传统的时频谱图（ST图）在特征表征方面存在明显不足，尤其在低信噪比条件下容易出现特征模糊问题。为提升Φ-OTDR系统的实际应用性能，本文研究了基于时频特征的信号表征方法，融合多通道注意力机制，利用梅尔谱图（Mel图）与连续小波变换图（CWT图）在特征表达上的互补优势，在0~9米径向距离内的相同事件识别任务中达到了98.66%的准确率。相较于最原始的ST图方法，准确率提高了31.86%；相比单一使用Mel图或CWT图的识别方法，也分别提升了5.35%和3.61%。此外，本文所提出的信号变换与深度学习分析框架可进一步推广至其他振动属性分析任务，为Φ-OTDR在复杂场景下的应用提供技术支撑。本文通过融合多种时频分析方法，充分发挥其在特征提取方面的优势，实现对不同径向距离信号的有效表征，并借助多通道注意力机制自适应地融合多源时频特征，显著提高了事件径向距离识别的准确率。相关室外实验进一步验证了该技术的有效性与实用性。本研究有助于拓展Φ-OTDR系统的应用潜力，并为实际工程应用提供可靠的技术支持。</w:t>
      </w:r>
    </w:p>
    <w:p w14:paraId="6751C552">
      <w:pPr>
        <w:ind w:firstLine="480" w:firstLineChars="200"/>
        <w:rPr>
          <w:rFonts w:hint="eastAsia" w:ascii="Times New Roman" w:hAnsi="Times New Roman"/>
          <w:sz w:val="24"/>
          <w:shd w:val="clear" w:color="auto" w:fill="FCFCFC"/>
        </w:rPr>
      </w:pPr>
    </w:p>
    <w:p w14:paraId="75E30843">
      <w:pPr>
        <w:textAlignment w:val="center"/>
        <w:rPr>
          <w:rFonts w:ascii="Times New Roman" w:hAnsi="Times New Roman"/>
          <w:b/>
          <w:bCs/>
          <w:szCs w:val="21"/>
        </w:rPr>
      </w:pPr>
      <w:r>
        <w:rPr>
          <w:rFonts w:hint="eastAsia" w:ascii="Times New Roman" w:hAnsi="Times New Roman"/>
          <w:b/>
          <w:bCs/>
          <w:szCs w:val="21"/>
        </w:rPr>
        <w:t>参考文献：</w:t>
      </w:r>
    </w:p>
    <w:p w14:paraId="21C0E668">
      <w:pPr>
        <w:pStyle w:val="11"/>
        <w:widowControl w:val="0"/>
        <w:numPr>
          <w:ilvl w:val="0"/>
          <w:numId w:val="1"/>
        </w:numPr>
        <w:spacing w:line="240" w:lineRule="auto"/>
        <w:ind w:firstLineChars="0"/>
        <w:jc w:val="both"/>
        <w:outlineLvl w:val="9"/>
        <w:rPr>
          <w:sz w:val="21"/>
          <w:szCs w:val="21"/>
        </w:rPr>
      </w:pPr>
      <w:r>
        <w:rPr>
          <w:rFonts w:hint="eastAsia"/>
          <w:sz w:val="21"/>
          <w:szCs w:val="21"/>
        </w:rPr>
        <w:t>ZHOU X, WANG F, YANG C, et al. Hybrid Distributed Optical Fiber Sensor for the Multi-Parameter Measurements[J]. Sensors, 2023, 23(16):</w:t>
      </w:r>
      <w:r>
        <w:rPr>
          <w:rFonts w:hint="eastAsia"/>
          <w:sz w:val="21"/>
          <w:szCs w:val="21"/>
          <w:lang w:val="en-US" w:eastAsia="zh-CN"/>
        </w:rPr>
        <w:t xml:space="preserve"> 7116-1-7116-40</w:t>
      </w:r>
    </w:p>
    <w:p w14:paraId="0053E533">
      <w:pPr>
        <w:pStyle w:val="11"/>
        <w:widowControl w:val="0"/>
        <w:numPr>
          <w:ilvl w:val="0"/>
          <w:numId w:val="1"/>
        </w:numPr>
        <w:spacing w:line="240" w:lineRule="auto"/>
        <w:ind w:firstLineChars="0"/>
        <w:jc w:val="both"/>
        <w:outlineLvl w:val="9"/>
        <w:rPr>
          <w:sz w:val="21"/>
          <w:szCs w:val="21"/>
        </w:rPr>
      </w:pPr>
      <w:r>
        <w:rPr>
          <w:sz w:val="21"/>
          <w:szCs w:val="21"/>
        </w:rPr>
        <w:t>WU</w:t>
      </w:r>
      <w:r>
        <w:rPr>
          <w:rFonts w:hint="eastAsia"/>
          <w:sz w:val="21"/>
          <w:szCs w:val="21"/>
        </w:rPr>
        <w:t xml:space="preserve"> </w:t>
      </w:r>
      <w:r>
        <w:rPr>
          <w:sz w:val="21"/>
          <w:szCs w:val="21"/>
        </w:rPr>
        <w:t>H, CHEN</w:t>
      </w:r>
      <w:r>
        <w:rPr>
          <w:rFonts w:hint="eastAsia"/>
          <w:sz w:val="21"/>
          <w:szCs w:val="21"/>
        </w:rPr>
        <w:t xml:space="preserve"> </w:t>
      </w:r>
      <w:r>
        <w:rPr>
          <w:sz w:val="21"/>
          <w:szCs w:val="21"/>
        </w:rPr>
        <w:t>J, LIU</w:t>
      </w:r>
      <w:r>
        <w:rPr>
          <w:rFonts w:hint="eastAsia"/>
          <w:sz w:val="21"/>
          <w:szCs w:val="21"/>
        </w:rPr>
        <w:t xml:space="preserve"> </w:t>
      </w:r>
      <w:r>
        <w:rPr>
          <w:sz w:val="21"/>
          <w:szCs w:val="21"/>
        </w:rPr>
        <w:t>X</w:t>
      </w:r>
      <w:r>
        <w:rPr>
          <w:rFonts w:hint="eastAsia"/>
          <w:sz w:val="21"/>
          <w:szCs w:val="21"/>
        </w:rPr>
        <w:t>, et al</w:t>
      </w:r>
      <w:r>
        <w:rPr>
          <w:sz w:val="21"/>
          <w:szCs w:val="21"/>
        </w:rPr>
        <w:t>. One-dimensional CNN-based intelligent recognition of vibrations in pipeline monitoring with DAS</w:t>
      </w:r>
      <w:r>
        <w:rPr>
          <w:rFonts w:hint="eastAsia"/>
          <w:sz w:val="21"/>
          <w:szCs w:val="21"/>
        </w:rPr>
        <w:t>[J]</w:t>
      </w:r>
      <w:r>
        <w:rPr>
          <w:sz w:val="21"/>
          <w:szCs w:val="21"/>
        </w:rPr>
        <w:t>. J</w:t>
      </w:r>
      <w:r>
        <w:rPr>
          <w:rFonts w:hint="eastAsia"/>
          <w:sz w:val="21"/>
          <w:szCs w:val="21"/>
        </w:rPr>
        <w:t>ournal</w:t>
      </w:r>
      <w:r>
        <w:rPr>
          <w:sz w:val="21"/>
          <w:szCs w:val="21"/>
        </w:rPr>
        <w:t xml:space="preserve"> </w:t>
      </w:r>
      <w:r>
        <w:rPr>
          <w:rFonts w:hint="eastAsia"/>
          <w:sz w:val="21"/>
          <w:szCs w:val="21"/>
        </w:rPr>
        <w:t xml:space="preserve">of </w:t>
      </w:r>
      <w:r>
        <w:rPr>
          <w:sz w:val="21"/>
          <w:szCs w:val="21"/>
        </w:rPr>
        <w:t>Lightw</w:t>
      </w:r>
      <w:r>
        <w:rPr>
          <w:rFonts w:hint="eastAsia"/>
          <w:sz w:val="21"/>
          <w:szCs w:val="21"/>
        </w:rPr>
        <w:t>ave</w:t>
      </w:r>
      <w:r>
        <w:rPr>
          <w:sz w:val="21"/>
          <w:szCs w:val="21"/>
        </w:rPr>
        <w:t xml:space="preserve"> Technol</w:t>
      </w:r>
      <w:r>
        <w:rPr>
          <w:rFonts w:hint="eastAsia"/>
          <w:sz w:val="21"/>
          <w:szCs w:val="21"/>
        </w:rPr>
        <w:t>ogy</w:t>
      </w:r>
      <w:r>
        <w:rPr>
          <w:sz w:val="21"/>
          <w:szCs w:val="21"/>
        </w:rPr>
        <w:t>,</w:t>
      </w:r>
      <w:r>
        <w:rPr>
          <w:rFonts w:hint="eastAsia"/>
          <w:sz w:val="21"/>
          <w:szCs w:val="21"/>
        </w:rPr>
        <w:t xml:space="preserve"> 2019, </w:t>
      </w:r>
      <w:r>
        <w:rPr>
          <w:sz w:val="21"/>
          <w:szCs w:val="21"/>
        </w:rPr>
        <w:t>37</w:t>
      </w:r>
      <w:r>
        <w:rPr>
          <w:rFonts w:hint="eastAsia"/>
          <w:sz w:val="21"/>
          <w:szCs w:val="21"/>
        </w:rPr>
        <w:t>(17):</w:t>
      </w:r>
      <w:r>
        <w:rPr>
          <w:sz w:val="21"/>
          <w:szCs w:val="21"/>
        </w:rPr>
        <w:t xml:space="preserve"> 4359-4366,</w:t>
      </w:r>
    </w:p>
    <w:p w14:paraId="2D8C7898">
      <w:pPr>
        <w:pStyle w:val="11"/>
        <w:widowControl w:val="0"/>
        <w:numPr>
          <w:ilvl w:val="0"/>
          <w:numId w:val="1"/>
        </w:numPr>
        <w:spacing w:line="240" w:lineRule="auto"/>
        <w:ind w:firstLineChars="0"/>
        <w:jc w:val="both"/>
        <w:outlineLvl w:val="9"/>
        <w:rPr>
          <w:sz w:val="21"/>
          <w:szCs w:val="21"/>
        </w:rPr>
      </w:pPr>
      <w:r>
        <w:rPr>
          <w:sz w:val="21"/>
          <w:szCs w:val="21"/>
        </w:rPr>
        <w:t>YAN B, LI H, ZHANG K, et al. Quantitative Identification and Localization for Pipeline Microleakage by Fiber Distributed Acoustic Sensor[J]. Journal of Lightwave Technology, 2023, 41(16):</w:t>
      </w:r>
      <w:r>
        <w:rPr>
          <w:rFonts w:hint="eastAsia"/>
          <w:sz w:val="21"/>
          <w:szCs w:val="21"/>
        </w:rPr>
        <w:t>5460-5467</w:t>
      </w:r>
      <w:r>
        <w:rPr>
          <w:sz w:val="21"/>
          <w:szCs w:val="21"/>
        </w:rPr>
        <w:t>.</w:t>
      </w:r>
    </w:p>
    <w:p w14:paraId="00FB395D">
      <w:pPr>
        <w:pStyle w:val="11"/>
        <w:widowControl w:val="0"/>
        <w:numPr>
          <w:ilvl w:val="0"/>
          <w:numId w:val="1"/>
        </w:numPr>
        <w:spacing w:line="240" w:lineRule="auto"/>
        <w:ind w:firstLineChars="0"/>
        <w:jc w:val="both"/>
        <w:outlineLvl w:val="9"/>
        <w:rPr>
          <w:sz w:val="21"/>
          <w:szCs w:val="21"/>
        </w:rPr>
      </w:pPr>
      <w:r>
        <w:rPr>
          <w:sz w:val="21"/>
          <w:szCs w:val="21"/>
        </w:rPr>
        <w:t>H</w:t>
      </w:r>
      <w:r>
        <w:rPr>
          <w:rFonts w:hint="eastAsia"/>
          <w:sz w:val="21"/>
          <w:szCs w:val="21"/>
        </w:rPr>
        <w:t xml:space="preserve">E </w:t>
      </w:r>
      <w:r>
        <w:rPr>
          <w:sz w:val="21"/>
          <w:szCs w:val="21"/>
        </w:rPr>
        <w:t xml:space="preserve">T, </w:t>
      </w:r>
      <w:r>
        <w:rPr>
          <w:rFonts w:hint="eastAsia"/>
          <w:sz w:val="21"/>
          <w:szCs w:val="21"/>
        </w:rPr>
        <w:t xml:space="preserve">SUN </w:t>
      </w:r>
      <w:r>
        <w:rPr>
          <w:sz w:val="21"/>
          <w:szCs w:val="21"/>
        </w:rPr>
        <w:t xml:space="preserve">Q, </w:t>
      </w:r>
      <w:r>
        <w:rPr>
          <w:rFonts w:hint="eastAsia"/>
          <w:sz w:val="21"/>
          <w:szCs w:val="21"/>
        </w:rPr>
        <w:t xml:space="preserve">ZHANG </w:t>
      </w:r>
      <w:r>
        <w:rPr>
          <w:sz w:val="21"/>
          <w:szCs w:val="21"/>
        </w:rPr>
        <w:t xml:space="preserve">S, </w:t>
      </w:r>
      <w:r>
        <w:rPr>
          <w:rFonts w:hint="eastAsia"/>
          <w:sz w:val="21"/>
          <w:szCs w:val="21"/>
        </w:rPr>
        <w:t xml:space="preserve">et al. </w:t>
      </w:r>
      <w:r>
        <w:rPr>
          <w:sz w:val="21"/>
          <w:szCs w:val="21"/>
        </w:rPr>
        <w:t>A dual-stage-recognition network for distributed optical fiber sensing perimeter security system</w:t>
      </w:r>
      <w:r>
        <w:rPr>
          <w:rFonts w:hint="eastAsia"/>
          <w:sz w:val="21"/>
          <w:szCs w:val="21"/>
        </w:rPr>
        <w:t>[J]</w:t>
      </w:r>
      <w:r>
        <w:rPr>
          <w:sz w:val="21"/>
          <w:szCs w:val="21"/>
        </w:rPr>
        <w:t>. J</w:t>
      </w:r>
      <w:r>
        <w:rPr>
          <w:rFonts w:hint="eastAsia"/>
          <w:sz w:val="21"/>
          <w:szCs w:val="21"/>
        </w:rPr>
        <w:t>ournal</w:t>
      </w:r>
      <w:r>
        <w:rPr>
          <w:sz w:val="21"/>
          <w:szCs w:val="21"/>
        </w:rPr>
        <w:t xml:space="preserve"> </w:t>
      </w:r>
      <w:r>
        <w:rPr>
          <w:rFonts w:hint="eastAsia"/>
          <w:sz w:val="21"/>
          <w:szCs w:val="21"/>
        </w:rPr>
        <w:t xml:space="preserve">of </w:t>
      </w:r>
      <w:r>
        <w:rPr>
          <w:sz w:val="21"/>
          <w:szCs w:val="21"/>
        </w:rPr>
        <w:t>Lightw</w:t>
      </w:r>
      <w:r>
        <w:rPr>
          <w:rFonts w:hint="eastAsia"/>
          <w:sz w:val="21"/>
          <w:szCs w:val="21"/>
        </w:rPr>
        <w:t>ave</w:t>
      </w:r>
      <w:r>
        <w:rPr>
          <w:sz w:val="21"/>
          <w:szCs w:val="21"/>
        </w:rPr>
        <w:t xml:space="preserve"> Technol</w:t>
      </w:r>
      <w:r>
        <w:rPr>
          <w:rFonts w:hint="eastAsia"/>
          <w:sz w:val="21"/>
          <w:szCs w:val="21"/>
        </w:rPr>
        <w:t>ogy</w:t>
      </w:r>
      <w:r>
        <w:rPr>
          <w:sz w:val="21"/>
          <w:szCs w:val="21"/>
        </w:rPr>
        <w:t xml:space="preserve">, </w:t>
      </w:r>
      <w:r>
        <w:rPr>
          <w:rFonts w:hint="eastAsia"/>
          <w:sz w:val="21"/>
          <w:szCs w:val="21"/>
        </w:rPr>
        <w:t>2023,</w:t>
      </w:r>
      <w:r>
        <w:rPr>
          <w:sz w:val="21"/>
          <w:szCs w:val="21"/>
        </w:rPr>
        <w:t xml:space="preserve"> 41</w:t>
      </w:r>
      <w:r>
        <w:rPr>
          <w:rFonts w:hint="eastAsia"/>
          <w:sz w:val="21"/>
          <w:szCs w:val="21"/>
        </w:rPr>
        <w:t>(</w:t>
      </w:r>
      <w:r>
        <w:rPr>
          <w:sz w:val="21"/>
          <w:szCs w:val="21"/>
        </w:rPr>
        <w:t>13</w:t>
      </w:r>
      <w:r>
        <w:rPr>
          <w:rFonts w:hint="eastAsia"/>
          <w:sz w:val="21"/>
          <w:szCs w:val="21"/>
        </w:rPr>
        <w:t>):</w:t>
      </w:r>
      <w:r>
        <w:rPr>
          <w:sz w:val="21"/>
          <w:szCs w:val="21"/>
        </w:rPr>
        <w:t xml:space="preserve"> 4331–4340.</w:t>
      </w:r>
    </w:p>
    <w:p w14:paraId="40D453FE">
      <w:pPr>
        <w:pStyle w:val="11"/>
        <w:widowControl w:val="0"/>
        <w:numPr>
          <w:ilvl w:val="0"/>
          <w:numId w:val="1"/>
        </w:numPr>
        <w:spacing w:line="240" w:lineRule="auto"/>
        <w:ind w:firstLineChars="0"/>
        <w:jc w:val="both"/>
        <w:outlineLvl w:val="9"/>
        <w:rPr>
          <w:sz w:val="21"/>
          <w:szCs w:val="21"/>
        </w:rPr>
      </w:pPr>
      <w:r>
        <w:rPr>
          <w:sz w:val="21"/>
          <w:szCs w:val="21"/>
        </w:rPr>
        <w:t>SHI</w:t>
      </w:r>
      <w:r>
        <w:rPr>
          <w:rFonts w:hint="eastAsia"/>
          <w:sz w:val="21"/>
          <w:szCs w:val="21"/>
        </w:rPr>
        <w:t xml:space="preserve"> </w:t>
      </w:r>
      <w:r>
        <w:rPr>
          <w:sz w:val="21"/>
          <w:szCs w:val="21"/>
        </w:rPr>
        <w:t xml:space="preserve">Y, </w:t>
      </w:r>
      <w:r>
        <w:rPr>
          <w:rFonts w:hint="eastAsia"/>
          <w:sz w:val="21"/>
          <w:szCs w:val="21"/>
        </w:rPr>
        <w:t xml:space="preserve">CHEN </w:t>
      </w:r>
      <w:r>
        <w:rPr>
          <w:sz w:val="21"/>
          <w:szCs w:val="21"/>
        </w:rPr>
        <w:t xml:space="preserve">J, </w:t>
      </w:r>
      <w:r>
        <w:rPr>
          <w:rFonts w:hint="eastAsia"/>
          <w:sz w:val="21"/>
          <w:szCs w:val="21"/>
        </w:rPr>
        <w:t xml:space="preserve">DAI </w:t>
      </w:r>
      <w:r>
        <w:rPr>
          <w:sz w:val="21"/>
          <w:szCs w:val="21"/>
        </w:rPr>
        <w:t>S,</w:t>
      </w:r>
      <w:r>
        <w:rPr>
          <w:rFonts w:hint="eastAsia"/>
          <w:sz w:val="21"/>
          <w:szCs w:val="21"/>
        </w:rPr>
        <w:t xml:space="preserve"> et al.</w:t>
      </w:r>
      <w:r>
        <w:rPr>
          <w:sz w:val="21"/>
          <w:szCs w:val="21"/>
        </w:rPr>
        <w:t xml:space="preserve"> Φ-OTDR Event Recognition System Based on Valuable Data Selection</w:t>
      </w:r>
      <w:r>
        <w:rPr>
          <w:rFonts w:hint="eastAsia"/>
          <w:sz w:val="21"/>
          <w:szCs w:val="21"/>
        </w:rPr>
        <w:t>[J]</w:t>
      </w:r>
      <w:r>
        <w:rPr>
          <w:sz w:val="21"/>
          <w:szCs w:val="21"/>
        </w:rPr>
        <w:t>. J</w:t>
      </w:r>
      <w:r>
        <w:rPr>
          <w:rFonts w:hint="eastAsia"/>
          <w:sz w:val="21"/>
          <w:szCs w:val="21"/>
        </w:rPr>
        <w:t>ournal</w:t>
      </w:r>
      <w:r>
        <w:rPr>
          <w:sz w:val="21"/>
          <w:szCs w:val="21"/>
        </w:rPr>
        <w:t xml:space="preserve"> </w:t>
      </w:r>
      <w:r>
        <w:rPr>
          <w:rFonts w:hint="eastAsia"/>
          <w:sz w:val="21"/>
          <w:szCs w:val="21"/>
        </w:rPr>
        <w:t xml:space="preserve">of </w:t>
      </w:r>
      <w:r>
        <w:rPr>
          <w:sz w:val="21"/>
          <w:szCs w:val="21"/>
        </w:rPr>
        <w:t>Lightw</w:t>
      </w:r>
      <w:r>
        <w:rPr>
          <w:rFonts w:hint="eastAsia"/>
          <w:sz w:val="21"/>
          <w:szCs w:val="21"/>
        </w:rPr>
        <w:t>ave</w:t>
      </w:r>
      <w:r>
        <w:rPr>
          <w:sz w:val="21"/>
          <w:szCs w:val="21"/>
        </w:rPr>
        <w:t xml:space="preserve"> Technol</w:t>
      </w:r>
      <w:r>
        <w:rPr>
          <w:rFonts w:hint="eastAsia"/>
          <w:sz w:val="21"/>
          <w:szCs w:val="21"/>
        </w:rPr>
        <w:t>ogy</w:t>
      </w:r>
      <w:r>
        <w:rPr>
          <w:sz w:val="21"/>
          <w:szCs w:val="21"/>
        </w:rPr>
        <w:t xml:space="preserve">, </w:t>
      </w:r>
      <w:r>
        <w:rPr>
          <w:rFonts w:hint="eastAsia"/>
          <w:sz w:val="21"/>
          <w:szCs w:val="21"/>
        </w:rPr>
        <w:t>2024,</w:t>
      </w:r>
      <w:r>
        <w:rPr>
          <w:sz w:val="21"/>
          <w:szCs w:val="21"/>
        </w:rPr>
        <w:t xml:space="preserve"> 42</w:t>
      </w:r>
      <w:r>
        <w:rPr>
          <w:rFonts w:hint="eastAsia"/>
          <w:sz w:val="21"/>
          <w:szCs w:val="21"/>
        </w:rPr>
        <w:t>(</w:t>
      </w:r>
      <w:r>
        <w:rPr>
          <w:sz w:val="21"/>
          <w:szCs w:val="21"/>
        </w:rPr>
        <w:t>2</w:t>
      </w:r>
      <w:r>
        <w:rPr>
          <w:rFonts w:hint="eastAsia"/>
          <w:sz w:val="21"/>
          <w:szCs w:val="21"/>
        </w:rPr>
        <w:t>):</w:t>
      </w:r>
      <w:r>
        <w:rPr>
          <w:sz w:val="21"/>
          <w:szCs w:val="21"/>
        </w:rPr>
        <w:t xml:space="preserve"> 961-969. </w:t>
      </w:r>
    </w:p>
    <w:p w14:paraId="2CA6FB63">
      <w:pPr>
        <w:pStyle w:val="11"/>
        <w:widowControl w:val="0"/>
        <w:numPr>
          <w:ilvl w:val="0"/>
          <w:numId w:val="1"/>
        </w:numPr>
        <w:spacing w:line="240" w:lineRule="auto"/>
        <w:ind w:firstLineChars="0"/>
        <w:jc w:val="both"/>
        <w:outlineLvl w:val="9"/>
        <w:rPr>
          <w:sz w:val="21"/>
          <w:szCs w:val="21"/>
        </w:rPr>
      </w:pPr>
      <w:r>
        <w:rPr>
          <w:sz w:val="21"/>
          <w:szCs w:val="21"/>
        </w:rPr>
        <w:t>WILLIAMS</w:t>
      </w:r>
      <w:r>
        <w:rPr>
          <w:rFonts w:hint="eastAsia"/>
          <w:sz w:val="21"/>
          <w:szCs w:val="21"/>
        </w:rPr>
        <w:t xml:space="preserve"> </w:t>
      </w:r>
      <w:r>
        <w:rPr>
          <w:sz w:val="21"/>
          <w:szCs w:val="21"/>
        </w:rPr>
        <w:t>E</w:t>
      </w:r>
      <w:r>
        <w:rPr>
          <w:rFonts w:hint="eastAsia"/>
          <w:sz w:val="21"/>
          <w:szCs w:val="21"/>
        </w:rPr>
        <w:t xml:space="preserve"> </w:t>
      </w:r>
      <w:r>
        <w:rPr>
          <w:sz w:val="21"/>
          <w:szCs w:val="21"/>
        </w:rPr>
        <w:t>F, FERNÁNDEZ-RUIZ</w:t>
      </w:r>
      <w:r>
        <w:rPr>
          <w:rFonts w:hint="eastAsia"/>
          <w:sz w:val="21"/>
          <w:szCs w:val="21"/>
        </w:rPr>
        <w:t xml:space="preserve"> </w:t>
      </w:r>
      <w:r>
        <w:rPr>
          <w:sz w:val="21"/>
          <w:szCs w:val="21"/>
        </w:rPr>
        <w:t>M ., MAGALHAES</w:t>
      </w:r>
      <w:r>
        <w:rPr>
          <w:rFonts w:hint="eastAsia"/>
          <w:sz w:val="21"/>
          <w:szCs w:val="21"/>
        </w:rPr>
        <w:t xml:space="preserve"> </w:t>
      </w:r>
      <w:r>
        <w:rPr>
          <w:sz w:val="21"/>
          <w:szCs w:val="21"/>
        </w:rPr>
        <w:t>R,</w:t>
      </w:r>
      <w:r>
        <w:rPr>
          <w:rFonts w:hint="eastAsia"/>
          <w:sz w:val="21"/>
          <w:szCs w:val="21"/>
        </w:rPr>
        <w:t xml:space="preserve"> et al.</w:t>
      </w:r>
      <w:r>
        <w:rPr>
          <w:sz w:val="21"/>
          <w:szCs w:val="21"/>
        </w:rPr>
        <w:t xml:space="preserve"> Distributed sensing of microseisms and teleseisms with submarine dark fibers</w:t>
      </w:r>
      <w:r>
        <w:rPr>
          <w:rFonts w:hint="eastAsia"/>
          <w:sz w:val="21"/>
          <w:szCs w:val="21"/>
        </w:rPr>
        <w:t>[J]</w:t>
      </w:r>
      <w:r>
        <w:rPr>
          <w:sz w:val="21"/>
          <w:szCs w:val="21"/>
        </w:rPr>
        <w:t xml:space="preserve">. Nature communications, </w:t>
      </w:r>
      <w:r>
        <w:rPr>
          <w:rFonts w:hint="eastAsia"/>
          <w:sz w:val="21"/>
          <w:szCs w:val="21"/>
        </w:rPr>
        <w:t>2019,</w:t>
      </w:r>
      <w:r>
        <w:rPr>
          <w:sz w:val="21"/>
          <w:szCs w:val="21"/>
        </w:rPr>
        <w:t xml:space="preserve"> 10, </w:t>
      </w:r>
      <w:r>
        <w:rPr>
          <w:rFonts w:hint="eastAsia"/>
          <w:sz w:val="21"/>
          <w:szCs w:val="21"/>
        </w:rPr>
        <w:t xml:space="preserve">(1): </w:t>
      </w:r>
      <w:r>
        <w:rPr>
          <w:sz w:val="21"/>
          <w:szCs w:val="21"/>
        </w:rPr>
        <w:t>5778</w:t>
      </w:r>
      <w:r>
        <w:rPr>
          <w:rFonts w:hint="eastAsia"/>
          <w:sz w:val="21"/>
          <w:szCs w:val="21"/>
          <w:lang w:val="en-US" w:eastAsia="zh-CN"/>
        </w:rPr>
        <w:t>-1-5778-11</w:t>
      </w:r>
      <w:r>
        <w:rPr>
          <w:sz w:val="21"/>
          <w:szCs w:val="21"/>
        </w:rPr>
        <w:t>.</w:t>
      </w:r>
    </w:p>
    <w:p w14:paraId="1D06C82E">
      <w:pPr>
        <w:pStyle w:val="11"/>
        <w:widowControl w:val="0"/>
        <w:numPr>
          <w:ilvl w:val="0"/>
          <w:numId w:val="1"/>
        </w:numPr>
        <w:spacing w:line="240" w:lineRule="auto"/>
        <w:ind w:firstLineChars="0"/>
        <w:jc w:val="both"/>
        <w:outlineLvl w:val="9"/>
        <w:rPr>
          <w:sz w:val="21"/>
          <w:szCs w:val="21"/>
        </w:rPr>
      </w:pPr>
      <w:r>
        <w:rPr>
          <w:sz w:val="21"/>
          <w:szCs w:val="21"/>
        </w:rPr>
        <w:t>ZHAO</w:t>
      </w:r>
      <w:r>
        <w:rPr>
          <w:rFonts w:hint="eastAsia"/>
          <w:sz w:val="21"/>
          <w:szCs w:val="21"/>
        </w:rPr>
        <w:t xml:space="preserve"> </w:t>
      </w:r>
      <w:r>
        <w:rPr>
          <w:sz w:val="21"/>
          <w:szCs w:val="21"/>
        </w:rPr>
        <w:t>Y, LI</w:t>
      </w:r>
      <w:r>
        <w:rPr>
          <w:rFonts w:hint="eastAsia"/>
          <w:sz w:val="21"/>
          <w:szCs w:val="21"/>
        </w:rPr>
        <w:t xml:space="preserve"> </w:t>
      </w:r>
      <w:r>
        <w:rPr>
          <w:sz w:val="21"/>
          <w:szCs w:val="21"/>
        </w:rPr>
        <w:t>Y, WU</w:t>
      </w:r>
      <w:r>
        <w:rPr>
          <w:rFonts w:hint="eastAsia"/>
          <w:sz w:val="21"/>
          <w:szCs w:val="21"/>
        </w:rPr>
        <w:t xml:space="preserve"> </w:t>
      </w:r>
      <w:r>
        <w:rPr>
          <w:sz w:val="21"/>
          <w:szCs w:val="21"/>
        </w:rPr>
        <w:t>N</w:t>
      </w:r>
      <w:r>
        <w:rPr>
          <w:rFonts w:hint="eastAsia"/>
          <w:sz w:val="21"/>
          <w:szCs w:val="21"/>
        </w:rPr>
        <w:t>.</w:t>
      </w:r>
      <w:r>
        <w:rPr>
          <w:sz w:val="21"/>
          <w:szCs w:val="21"/>
        </w:rPr>
        <w:t xml:space="preserve"> Distributed acoustic sensing vertical seismic profile data denoiser based on convolutional neural network</w:t>
      </w:r>
      <w:r>
        <w:rPr>
          <w:rFonts w:hint="eastAsia"/>
          <w:sz w:val="21"/>
          <w:szCs w:val="21"/>
        </w:rPr>
        <w:t>[J].</w:t>
      </w:r>
      <w:r>
        <w:rPr>
          <w:sz w:val="21"/>
          <w:szCs w:val="21"/>
        </w:rPr>
        <w:t xml:space="preserve"> IEEE Transactions on Geoscience and Remote Sensing, </w:t>
      </w:r>
      <w:r>
        <w:rPr>
          <w:rFonts w:hint="eastAsia"/>
          <w:sz w:val="21"/>
          <w:szCs w:val="21"/>
        </w:rPr>
        <w:t>2020,</w:t>
      </w:r>
      <w:r>
        <w:rPr>
          <w:sz w:val="21"/>
          <w:szCs w:val="21"/>
        </w:rPr>
        <w:t xml:space="preserve"> 60</w:t>
      </w:r>
      <w:r>
        <w:rPr>
          <w:rFonts w:hint="eastAsia"/>
          <w:sz w:val="21"/>
          <w:szCs w:val="21"/>
        </w:rPr>
        <w:t>:</w:t>
      </w:r>
      <w:r>
        <w:rPr>
          <w:sz w:val="21"/>
          <w:szCs w:val="21"/>
        </w:rPr>
        <w:t xml:space="preserve"> 1-11</w:t>
      </w:r>
      <w:r>
        <w:rPr>
          <w:rFonts w:hint="eastAsia"/>
          <w:sz w:val="21"/>
          <w:szCs w:val="21"/>
        </w:rPr>
        <w:t>.</w:t>
      </w:r>
    </w:p>
    <w:p w14:paraId="283A3D91">
      <w:pPr>
        <w:pStyle w:val="11"/>
        <w:widowControl w:val="0"/>
        <w:numPr>
          <w:ilvl w:val="0"/>
          <w:numId w:val="1"/>
        </w:numPr>
        <w:spacing w:line="240" w:lineRule="auto"/>
        <w:ind w:firstLineChars="0"/>
        <w:jc w:val="both"/>
        <w:outlineLvl w:val="9"/>
        <w:rPr>
          <w:sz w:val="21"/>
          <w:szCs w:val="21"/>
        </w:rPr>
      </w:pPr>
      <w:r>
        <w:rPr>
          <w:sz w:val="21"/>
          <w:szCs w:val="21"/>
        </w:rPr>
        <w:t>HERNÁNDEZ</w:t>
      </w:r>
      <w:r>
        <w:rPr>
          <w:rFonts w:hint="eastAsia"/>
          <w:sz w:val="21"/>
          <w:szCs w:val="21"/>
        </w:rPr>
        <w:t xml:space="preserve"> </w:t>
      </w:r>
      <w:r>
        <w:rPr>
          <w:sz w:val="21"/>
          <w:szCs w:val="21"/>
        </w:rPr>
        <w:t>P</w:t>
      </w:r>
      <w:r>
        <w:rPr>
          <w:rFonts w:hint="eastAsia"/>
          <w:sz w:val="21"/>
          <w:szCs w:val="21"/>
        </w:rPr>
        <w:t xml:space="preserve"> </w:t>
      </w:r>
      <w:r>
        <w:rPr>
          <w:sz w:val="21"/>
          <w:szCs w:val="21"/>
        </w:rPr>
        <w:t>D, RAMÍREZ</w:t>
      </w:r>
      <w:r>
        <w:rPr>
          <w:rFonts w:hint="eastAsia"/>
          <w:sz w:val="21"/>
          <w:szCs w:val="21"/>
        </w:rPr>
        <w:t xml:space="preserve"> </w:t>
      </w:r>
      <w:r>
        <w:rPr>
          <w:sz w:val="21"/>
          <w:szCs w:val="21"/>
        </w:rPr>
        <w:t>J</w:t>
      </w:r>
      <w:r>
        <w:rPr>
          <w:rFonts w:hint="eastAsia"/>
          <w:sz w:val="21"/>
          <w:szCs w:val="21"/>
        </w:rPr>
        <w:t xml:space="preserve"> </w:t>
      </w:r>
      <w:r>
        <w:rPr>
          <w:sz w:val="21"/>
          <w:szCs w:val="21"/>
        </w:rPr>
        <w:t>A,</w:t>
      </w:r>
      <w:r>
        <w:rPr>
          <w:rFonts w:hint="eastAsia"/>
          <w:sz w:val="21"/>
          <w:szCs w:val="21"/>
        </w:rPr>
        <w:t xml:space="preserve"> </w:t>
      </w:r>
      <w:r>
        <w:rPr>
          <w:sz w:val="21"/>
          <w:szCs w:val="21"/>
        </w:rPr>
        <w:t>SOTO M</w:t>
      </w:r>
      <w:r>
        <w:rPr>
          <w:rFonts w:hint="eastAsia"/>
          <w:sz w:val="21"/>
          <w:szCs w:val="21"/>
        </w:rPr>
        <w:t xml:space="preserve"> </w:t>
      </w:r>
      <w:r>
        <w:rPr>
          <w:sz w:val="21"/>
          <w:szCs w:val="21"/>
        </w:rPr>
        <w:t>A. Deep-learning-based earthquake detection for fiber-optic distributed acoustic sensing</w:t>
      </w:r>
      <w:r>
        <w:rPr>
          <w:rFonts w:hint="eastAsia"/>
          <w:sz w:val="21"/>
          <w:szCs w:val="21"/>
        </w:rPr>
        <w:t>[J]</w:t>
      </w:r>
      <w:r>
        <w:rPr>
          <w:sz w:val="21"/>
          <w:szCs w:val="21"/>
        </w:rPr>
        <w:t>. J</w:t>
      </w:r>
      <w:r>
        <w:rPr>
          <w:rFonts w:hint="eastAsia"/>
          <w:sz w:val="21"/>
          <w:szCs w:val="21"/>
        </w:rPr>
        <w:t>ournal</w:t>
      </w:r>
      <w:r>
        <w:rPr>
          <w:sz w:val="21"/>
          <w:szCs w:val="21"/>
        </w:rPr>
        <w:t xml:space="preserve"> </w:t>
      </w:r>
      <w:r>
        <w:rPr>
          <w:rFonts w:hint="eastAsia"/>
          <w:sz w:val="21"/>
          <w:szCs w:val="21"/>
        </w:rPr>
        <w:t xml:space="preserve">of </w:t>
      </w:r>
      <w:r>
        <w:rPr>
          <w:sz w:val="21"/>
          <w:szCs w:val="21"/>
        </w:rPr>
        <w:t>Lightw</w:t>
      </w:r>
      <w:r>
        <w:rPr>
          <w:rFonts w:hint="eastAsia"/>
          <w:sz w:val="21"/>
          <w:szCs w:val="21"/>
        </w:rPr>
        <w:t>ave</w:t>
      </w:r>
      <w:r>
        <w:rPr>
          <w:sz w:val="21"/>
          <w:szCs w:val="21"/>
        </w:rPr>
        <w:t xml:space="preserve"> Technol</w:t>
      </w:r>
      <w:r>
        <w:rPr>
          <w:rFonts w:hint="eastAsia"/>
          <w:sz w:val="21"/>
          <w:szCs w:val="21"/>
        </w:rPr>
        <w:t>ogy</w:t>
      </w:r>
      <w:r>
        <w:rPr>
          <w:sz w:val="21"/>
          <w:szCs w:val="21"/>
        </w:rPr>
        <w:t xml:space="preserve">, </w:t>
      </w:r>
      <w:r>
        <w:rPr>
          <w:rFonts w:hint="eastAsia"/>
          <w:sz w:val="21"/>
          <w:szCs w:val="21"/>
        </w:rPr>
        <w:t>2022,</w:t>
      </w:r>
      <w:r>
        <w:rPr>
          <w:sz w:val="21"/>
          <w:szCs w:val="21"/>
        </w:rPr>
        <w:t xml:space="preserve"> 40</w:t>
      </w:r>
      <w:r>
        <w:rPr>
          <w:rFonts w:hint="eastAsia"/>
          <w:sz w:val="21"/>
          <w:szCs w:val="21"/>
        </w:rPr>
        <w:t>(</w:t>
      </w:r>
      <w:r>
        <w:rPr>
          <w:sz w:val="21"/>
          <w:szCs w:val="21"/>
        </w:rPr>
        <w:t>8</w:t>
      </w:r>
      <w:r>
        <w:rPr>
          <w:rFonts w:hint="eastAsia"/>
          <w:sz w:val="21"/>
          <w:szCs w:val="21"/>
        </w:rPr>
        <w:t>):</w:t>
      </w:r>
      <w:r>
        <w:rPr>
          <w:sz w:val="21"/>
          <w:szCs w:val="21"/>
        </w:rPr>
        <w:t xml:space="preserve"> 2639-2650</w:t>
      </w:r>
      <w:r>
        <w:rPr>
          <w:rFonts w:hint="eastAsia"/>
          <w:sz w:val="21"/>
          <w:szCs w:val="21"/>
        </w:rPr>
        <w:t>.</w:t>
      </w:r>
    </w:p>
    <w:p w14:paraId="5D58A7A2">
      <w:pPr>
        <w:pStyle w:val="11"/>
        <w:widowControl w:val="0"/>
        <w:numPr>
          <w:ilvl w:val="0"/>
          <w:numId w:val="1"/>
        </w:numPr>
        <w:spacing w:line="240" w:lineRule="auto"/>
        <w:ind w:firstLineChars="0"/>
        <w:jc w:val="both"/>
        <w:outlineLvl w:val="9"/>
        <w:rPr>
          <w:sz w:val="21"/>
          <w:szCs w:val="21"/>
        </w:rPr>
      </w:pPr>
      <w:r>
        <w:rPr>
          <w:sz w:val="21"/>
          <w:szCs w:val="21"/>
        </w:rPr>
        <w:t>SHI</w:t>
      </w:r>
      <w:r>
        <w:rPr>
          <w:rFonts w:hint="eastAsia"/>
          <w:sz w:val="21"/>
          <w:szCs w:val="21"/>
        </w:rPr>
        <w:t xml:space="preserve"> </w:t>
      </w:r>
      <w:r>
        <w:rPr>
          <w:sz w:val="21"/>
          <w:szCs w:val="21"/>
        </w:rPr>
        <w:t xml:space="preserve">Y, </w:t>
      </w:r>
      <w:r>
        <w:rPr>
          <w:rFonts w:hint="eastAsia"/>
          <w:sz w:val="21"/>
          <w:szCs w:val="21"/>
        </w:rPr>
        <w:t xml:space="preserve">WANG </w:t>
      </w:r>
      <w:r>
        <w:rPr>
          <w:sz w:val="21"/>
          <w:szCs w:val="21"/>
        </w:rPr>
        <w:t>Y</w:t>
      </w:r>
      <w:r>
        <w:rPr>
          <w:rFonts w:hint="eastAsia"/>
          <w:sz w:val="21"/>
          <w:szCs w:val="21"/>
        </w:rPr>
        <w:t>,</w:t>
      </w:r>
      <w:r>
        <w:rPr>
          <w:sz w:val="21"/>
          <w:szCs w:val="21"/>
        </w:rPr>
        <w:t xml:space="preserve"> </w:t>
      </w:r>
      <w:r>
        <w:rPr>
          <w:rFonts w:hint="eastAsia"/>
          <w:sz w:val="21"/>
          <w:szCs w:val="21"/>
        </w:rPr>
        <w:t>ZHAO L,</w:t>
      </w:r>
      <w:r>
        <w:rPr>
          <w:sz w:val="21"/>
          <w:szCs w:val="21"/>
        </w:rPr>
        <w:t xml:space="preserve"> et al. An Event Recognition Method for Φ-OTDR Sensing System Based on Deep Learning</w:t>
      </w:r>
      <w:r>
        <w:rPr>
          <w:rFonts w:hint="eastAsia"/>
          <w:sz w:val="21"/>
          <w:szCs w:val="21"/>
        </w:rPr>
        <w:t>[J].</w:t>
      </w:r>
      <w:r>
        <w:rPr>
          <w:sz w:val="21"/>
          <w:szCs w:val="21"/>
        </w:rPr>
        <w:t xml:space="preserve"> Sensors</w:t>
      </w:r>
      <w:r>
        <w:rPr>
          <w:rFonts w:hint="eastAsia"/>
          <w:sz w:val="21"/>
          <w:szCs w:val="21"/>
        </w:rPr>
        <w:t>,</w:t>
      </w:r>
      <w:r>
        <w:rPr>
          <w:sz w:val="21"/>
          <w:szCs w:val="21"/>
        </w:rPr>
        <w:t xml:space="preserve"> 2019</w:t>
      </w:r>
      <w:r>
        <w:rPr>
          <w:rFonts w:hint="eastAsia"/>
          <w:sz w:val="21"/>
          <w:szCs w:val="21"/>
        </w:rPr>
        <w:t>, 19(15): 3421</w:t>
      </w:r>
      <w:r>
        <w:rPr>
          <w:rFonts w:hint="eastAsia"/>
          <w:sz w:val="21"/>
          <w:szCs w:val="21"/>
          <w:lang w:val="en-US" w:eastAsia="zh-CN"/>
        </w:rPr>
        <w:t>-1-3421-9</w:t>
      </w:r>
      <w:r>
        <w:rPr>
          <w:rFonts w:hint="eastAsia"/>
          <w:sz w:val="21"/>
          <w:szCs w:val="21"/>
        </w:rPr>
        <w:t>.</w:t>
      </w:r>
    </w:p>
    <w:p w14:paraId="2D23E864">
      <w:pPr>
        <w:pStyle w:val="11"/>
        <w:widowControl w:val="0"/>
        <w:numPr>
          <w:ilvl w:val="0"/>
          <w:numId w:val="1"/>
        </w:numPr>
        <w:spacing w:line="240" w:lineRule="auto"/>
        <w:ind w:firstLineChars="0"/>
        <w:jc w:val="both"/>
        <w:outlineLvl w:val="9"/>
        <w:rPr>
          <w:sz w:val="21"/>
          <w:szCs w:val="21"/>
        </w:rPr>
      </w:pPr>
      <w:r>
        <w:rPr>
          <w:sz w:val="21"/>
          <w:szCs w:val="21"/>
        </w:rPr>
        <w:t>WU</w:t>
      </w:r>
      <w:r>
        <w:rPr>
          <w:rFonts w:hint="eastAsia"/>
          <w:sz w:val="21"/>
          <w:szCs w:val="21"/>
        </w:rPr>
        <w:t xml:space="preserve"> </w:t>
      </w:r>
      <w:r>
        <w:rPr>
          <w:sz w:val="21"/>
          <w:szCs w:val="21"/>
        </w:rPr>
        <w:t>H, YANG</w:t>
      </w:r>
      <w:r>
        <w:rPr>
          <w:rFonts w:hint="eastAsia"/>
          <w:sz w:val="21"/>
          <w:szCs w:val="21"/>
        </w:rPr>
        <w:t xml:space="preserve"> </w:t>
      </w:r>
      <w:r>
        <w:rPr>
          <w:sz w:val="21"/>
          <w:szCs w:val="21"/>
        </w:rPr>
        <w:t>M, YANG</w:t>
      </w:r>
      <w:r>
        <w:rPr>
          <w:rFonts w:hint="eastAsia"/>
          <w:sz w:val="21"/>
          <w:szCs w:val="21"/>
        </w:rPr>
        <w:t xml:space="preserve"> </w:t>
      </w:r>
      <w:r>
        <w:rPr>
          <w:sz w:val="21"/>
          <w:szCs w:val="21"/>
        </w:rPr>
        <w:t xml:space="preserve">S, </w:t>
      </w:r>
      <w:r>
        <w:rPr>
          <w:rFonts w:hint="eastAsia"/>
          <w:sz w:val="21"/>
          <w:szCs w:val="21"/>
        </w:rPr>
        <w:t>et al.</w:t>
      </w:r>
      <w:r>
        <w:rPr>
          <w:sz w:val="21"/>
          <w:szCs w:val="21"/>
        </w:rPr>
        <w:t xml:space="preserve"> A novel DAS signal recognition method based on spatiotemporal information extraction with 1DCNNs-BiLSTM network</w:t>
      </w:r>
      <w:r>
        <w:rPr>
          <w:rFonts w:hint="eastAsia"/>
          <w:sz w:val="21"/>
          <w:szCs w:val="21"/>
        </w:rPr>
        <w:t>[J].</w:t>
      </w:r>
      <w:r>
        <w:rPr>
          <w:sz w:val="21"/>
          <w:szCs w:val="21"/>
        </w:rPr>
        <w:t xml:space="preserve"> IEEE Access, </w:t>
      </w:r>
      <w:r>
        <w:rPr>
          <w:rFonts w:hint="eastAsia"/>
          <w:sz w:val="21"/>
          <w:szCs w:val="21"/>
        </w:rPr>
        <w:t xml:space="preserve">2020, </w:t>
      </w:r>
      <w:r>
        <w:rPr>
          <w:sz w:val="21"/>
          <w:szCs w:val="21"/>
        </w:rPr>
        <w:t>8</w:t>
      </w:r>
      <w:r>
        <w:rPr>
          <w:rFonts w:hint="eastAsia"/>
          <w:sz w:val="21"/>
          <w:szCs w:val="21"/>
        </w:rPr>
        <w:t>:</w:t>
      </w:r>
      <w:r>
        <w:rPr>
          <w:sz w:val="21"/>
          <w:szCs w:val="21"/>
        </w:rPr>
        <w:t>119448-119457</w:t>
      </w:r>
      <w:r>
        <w:rPr>
          <w:rFonts w:hint="eastAsia"/>
          <w:sz w:val="21"/>
          <w:szCs w:val="21"/>
        </w:rPr>
        <w:t>.</w:t>
      </w:r>
    </w:p>
    <w:p w14:paraId="55970571">
      <w:pPr>
        <w:pStyle w:val="11"/>
        <w:widowControl w:val="0"/>
        <w:numPr>
          <w:ilvl w:val="0"/>
          <w:numId w:val="1"/>
        </w:numPr>
        <w:spacing w:line="240" w:lineRule="auto"/>
        <w:ind w:firstLineChars="0"/>
        <w:jc w:val="both"/>
        <w:outlineLvl w:val="9"/>
        <w:rPr>
          <w:sz w:val="21"/>
          <w:szCs w:val="21"/>
          <w:shd w:val="clear" w:color="auto" w:fill="FCFCFC"/>
        </w:rPr>
      </w:pPr>
      <w:r>
        <w:rPr>
          <w:sz w:val="21"/>
          <w:szCs w:val="21"/>
          <w:shd w:val="clear" w:color="auto" w:fill="FCFCFC"/>
        </w:rPr>
        <w:t>CAO J, WANG B, HUANG B</w:t>
      </w:r>
      <w:r>
        <w:rPr>
          <w:rFonts w:hint="eastAsia"/>
          <w:sz w:val="21"/>
          <w:szCs w:val="21"/>
          <w:shd w:val="clear" w:color="auto" w:fill="FCFCFC"/>
        </w:rPr>
        <w:t xml:space="preserve">, </w:t>
      </w:r>
      <w:r>
        <w:rPr>
          <w:sz w:val="21"/>
          <w:szCs w:val="21"/>
          <w:shd w:val="clear" w:color="auto" w:fill="FCFCFC"/>
        </w:rPr>
        <w:t>et al.</w:t>
      </w:r>
      <w:r>
        <w:rPr>
          <w:rFonts w:hint="eastAsia"/>
          <w:sz w:val="21"/>
          <w:szCs w:val="21"/>
          <w:shd w:val="clear" w:color="auto" w:fill="FCFCFC"/>
        </w:rPr>
        <w:t xml:space="preserve"> </w:t>
      </w:r>
      <w:r>
        <w:rPr>
          <w:sz w:val="21"/>
          <w:szCs w:val="21"/>
          <w:shd w:val="clear" w:color="auto" w:fill="FCFCFC"/>
        </w:rPr>
        <w:t>Artificial-Neural-Network-Assisted Distributed Directional Optical Fiber Torsion Sensor With the SSAF-Based Sagnac Interferometer</w:t>
      </w:r>
      <w:r>
        <w:rPr>
          <w:rFonts w:hint="eastAsia"/>
          <w:sz w:val="21"/>
          <w:szCs w:val="21"/>
        </w:rPr>
        <w:t>[J]</w:t>
      </w:r>
      <w:r>
        <w:rPr>
          <w:sz w:val="21"/>
          <w:szCs w:val="21"/>
        </w:rPr>
        <w:t>. J</w:t>
      </w:r>
      <w:r>
        <w:rPr>
          <w:rFonts w:hint="eastAsia"/>
          <w:sz w:val="21"/>
          <w:szCs w:val="21"/>
        </w:rPr>
        <w:t>ournal</w:t>
      </w:r>
      <w:r>
        <w:rPr>
          <w:sz w:val="21"/>
          <w:szCs w:val="21"/>
        </w:rPr>
        <w:t xml:space="preserve"> </w:t>
      </w:r>
      <w:r>
        <w:rPr>
          <w:rFonts w:hint="eastAsia"/>
          <w:sz w:val="21"/>
          <w:szCs w:val="21"/>
        </w:rPr>
        <w:t xml:space="preserve">of </w:t>
      </w:r>
      <w:r>
        <w:rPr>
          <w:sz w:val="21"/>
          <w:szCs w:val="21"/>
        </w:rPr>
        <w:t>Lightw</w:t>
      </w:r>
      <w:r>
        <w:rPr>
          <w:rFonts w:hint="eastAsia"/>
          <w:sz w:val="21"/>
          <w:szCs w:val="21"/>
        </w:rPr>
        <w:t>ave</w:t>
      </w:r>
      <w:r>
        <w:rPr>
          <w:sz w:val="21"/>
          <w:szCs w:val="21"/>
        </w:rPr>
        <w:t xml:space="preserve"> Technol</w:t>
      </w:r>
      <w:r>
        <w:rPr>
          <w:rFonts w:hint="eastAsia"/>
          <w:sz w:val="21"/>
          <w:szCs w:val="21"/>
        </w:rPr>
        <w:t>ogy</w:t>
      </w:r>
      <w:r>
        <w:rPr>
          <w:sz w:val="21"/>
          <w:szCs w:val="21"/>
          <w:shd w:val="clear" w:color="auto" w:fill="FCFCFC"/>
        </w:rPr>
        <w:t>, 2024, 42(16):</w:t>
      </w:r>
      <w:r>
        <w:rPr>
          <w:rFonts w:hint="eastAsia"/>
          <w:sz w:val="21"/>
          <w:szCs w:val="21"/>
          <w:shd w:val="clear" w:color="auto" w:fill="FCFCFC"/>
        </w:rPr>
        <w:t>5743-5752</w:t>
      </w:r>
      <w:r>
        <w:rPr>
          <w:sz w:val="21"/>
          <w:szCs w:val="21"/>
          <w:shd w:val="clear" w:color="auto" w:fill="FCFCFC"/>
        </w:rPr>
        <w:t>.</w:t>
      </w:r>
    </w:p>
    <w:p w14:paraId="1DB893F9">
      <w:pPr>
        <w:pStyle w:val="11"/>
        <w:widowControl w:val="0"/>
        <w:numPr>
          <w:ilvl w:val="0"/>
          <w:numId w:val="1"/>
        </w:numPr>
        <w:spacing w:line="240" w:lineRule="auto"/>
        <w:ind w:firstLineChars="0"/>
        <w:jc w:val="both"/>
        <w:outlineLvl w:val="9"/>
        <w:rPr>
          <w:sz w:val="21"/>
          <w:szCs w:val="21"/>
          <w:shd w:val="clear" w:color="auto" w:fill="FCFCFC"/>
        </w:rPr>
      </w:pPr>
      <w:r>
        <w:rPr>
          <w:sz w:val="21"/>
          <w:szCs w:val="21"/>
          <w:shd w:val="clear" w:color="auto" w:fill="FCFCFC"/>
        </w:rPr>
        <w:t>CHEN J, SHI Y, WEI C,et al.</w:t>
      </w:r>
      <w:r>
        <w:rPr>
          <w:rFonts w:hint="eastAsia"/>
          <w:sz w:val="21"/>
          <w:szCs w:val="21"/>
          <w:shd w:val="clear" w:color="auto" w:fill="FCFCFC"/>
        </w:rPr>
        <w:t xml:space="preserve"> </w:t>
      </w:r>
      <w:r>
        <w:rPr>
          <w:sz w:val="21"/>
          <w:szCs w:val="21"/>
          <w:shd w:val="clear" w:color="auto" w:fill="FCFCFC"/>
        </w:rPr>
        <w:t>Φ-OTDR Event Recognition System Based on Reconstructed Signal Feature Space[J].</w:t>
      </w:r>
      <w:r>
        <w:rPr>
          <w:rFonts w:hint="eastAsia"/>
          <w:sz w:val="21"/>
          <w:szCs w:val="21"/>
          <w:shd w:val="clear" w:color="auto" w:fill="FCFCFC"/>
        </w:rPr>
        <w:t xml:space="preserve"> </w:t>
      </w:r>
      <w:r>
        <w:rPr>
          <w:sz w:val="21"/>
          <w:szCs w:val="21"/>
          <w:shd w:val="clear" w:color="auto" w:fill="FCFCFC"/>
        </w:rPr>
        <w:t>IEEE Internet of Things Journal</w:t>
      </w:r>
      <w:r>
        <w:rPr>
          <w:rFonts w:hint="eastAsia"/>
          <w:sz w:val="21"/>
          <w:szCs w:val="21"/>
          <w:shd w:val="clear" w:color="auto" w:fill="FCFCFC"/>
        </w:rPr>
        <w:t xml:space="preserve">, 2025, </w:t>
      </w:r>
      <w:r>
        <w:rPr>
          <w:rFonts w:hint="eastAsia"/>
          <w:sz w:val="21"/>
          <w:szCs w:val="21"/>
          <w:shd w:val="clear" w:color="auto" w:fill="FCFCFC"/>
          <w:lang w:val="en-US" w:eastAsia="zh-CN"/>
        </w:rPr>
        <w:t>12(13): 25346-25356</w:t>
      </w:r>
    </w:p>
    <w:p w14:paraId="4D117BB7">
      <w:pPr>
        <w:pStyle w:val="11"/>
        <w:widowControl w:val="0"/>
        <w:numPr>
          <w:ilvl w:val="0"/>
          <w:numId w:val="1"/>
        </w:numPr>
        <w:spacing w:line="240" w:lineRule="auto"/>
        <w:ind w:firstLineChars="0"/>
        <w:jc w:val="both"/>
        <w:outlineLvl w:val="9"/>
        <w:rPr>
          <w:sz w:val="21"/>
          <w:szCs w:val="21"/>
          <w:shd w:val="clear" w:color="auto" w:fill="FCFCFC"/>
        </w:rPr>
      </w:pPr>
      <w:r>
        <w:rPr>
          <w:sz w:val="21"/>
          <w:szCs w:val="21"/>
          <w:shd w:val="clear" w:color="auto" w:fill="FCFCFC"/>
        </w:rPr>
        <w:t>LI</w:t>
      </w:r>
      <w:r>
        <w:rPr>
          <w:rFonts w:hint="eastAsia"/>
          <w:sz w:val="21"/>
          <w:szCs w:val="21"/>
          <w:shd w:val="clear" w:color="auto" w:fill="FCFCFC"/>
        </w:rPr>
        <w:t xml:space="preserve"> </w:t>
      </w:r>
      <w:r>
        <w:rPr>
          <w:sz w:val="21"/>
          <w:szCs w:val="21"/>
          <w:shd w:val="clear" w:color="auto" w:fill="FCFCFC"/>
        </w:rPr>
        <w:t>X, LOU</w:t>
      </w:r>
      <w:r>
        <w:rPr>
          <w:rFonts w:hint="eastAsia"/>
          <w:sz w:val="21"/>
          <w:szCs w:val="21"/>
          <w:shd w:val="clear" w:color="auto" w:fill="FCFCFC"/>
        </w:rPr>
        <w:t xml:space="preserve"> </w:t>
      </w:r>
      <w:r>
        <w:rPr>
          <w:sz w:val="21"/>
          <w:szCs w:val="21"/>
          <w:shd w:val="clear" w:color="auto" w:fill="FCFCFC"/>
        </w:rPr>
        <w:t>S, GAO</w:t>
      </w:r>
      <w:r>
        <w:rPr>
          <w:rFonts w:hint="eastAsia"/>
          <w:sz w:val="21"/>
          <w:szCs w:val="21"/>
          <w:shd w:val="clear" w:color="auto" w:fill="FCFCFC"/>
        </w:rPr>
        <w:t xml:space="preserve"> </w:t>
      </w:r>
      <w:r>
        <w:rPr>
          <w:sz w:val="21"/>
          <w:szCs w:val="21"/>
          <w:shd w:val="clear" w:color="auto" w:fill="FCFCFC"/>
        </w:rPr>
        <w:t xml:space="preserve">W, </w:t>
      </w:r>
      <w:r>
        <w:rPr>
          <w:rFonts w:hint="eastAsia"/>
          <w:sz w:val="21"/>
          <w:szCs w:val="21"/>
          <w:shd w:val="clear" w:color="auto" w:fill="FCFCFC"/>
        </w:rPr>
        <w:t xml:space="preserve">et al. </w:t>
      </w:r>
      <w:r>
        <w:rPr>
          <w:sz w:val="21"/>
          <w:szCs w:val="21"/>
          <w:shd w:val="clear" w:color="auto" w:fill="FCFCFC"/>
        </w:rPr>
        <w:t>Simultaneously identify multi-location disturbance events based on SR-CNN and 2D-TCN in ϕ-OTDR system</w:t>
      </w:r>
      <w:r>
        <w:rPr>
          <w:rFonts w:hint="eastAsia"/>
          <w:sz w:val="21"/>
          <w:szCs w:val="21"/>
          <w:shd w:val="clear" w:color="auto" w:fill="FCFCFC"/>
        </w:rPr>
        <w:t xml:space="preserve">[J]. </w:t>
      </w:r>
      <w:r>
        <w:rPr>
          <w:sz w:val="21"/>
          <w:szCs w:val="21"/>
          <w:shd w:val="clear" w:color="auto" w:fill="FCFCFC"/>
        </w:rPr>
        <w:t>Optical Fiber Technology,</w:t>
      </w:r>
      <w:r>
        <w:rPr>
          <w:rFonts w:hint="eastAsia"/>
          <w:sz w:val="21"/>
          <w:szCs w:val="21"/>
          <w:shd w:val="clear" w:color="auto" w:fill="FCFCFC"/>
        </w:rPr>
        <w:t xml:space="preserve"> 2025, </w:t>
      </w:r>
      <w:r>
        <w:rPr>
          <w:sz w:val="21"/>
          <w:szCs w:val="21"/>
          <w:shd w:val="clear" w:color="auto" w:fill="FCFCFC"/>
        </w:rPr>
        <w:t>90</w:t>
      </w:r>
      <w:r>
        <w:rPr>
          <w:rFonts w:hint="eastAsia"/>
          <w:sz w:val="21"/>
          <w:szCs w:val="21"/>
          <w:shd w:val="clear" w:color="auto" w:fill="FCFCFC"/>
        </w:rPr>
        <w:t>:</w:t>
      </w:r>
      <w:r>
        <w:rPr>
          <w:rFonts w:hint="eastAsia"/>
          <w:sz w:val="21"/>
          <w:szCs w:val="21"/>
          <w:lang w:val="en-US" w:eastAsia="zh-CN"/>
        </w:rPr>
        <w:t xml:space="preserve"> </w:t>
      </w:r>
      <w:r>
        <w:rPr>
          <w:sz w:val="21"/>
          <w:szCs w:val="21"/>
          <w:shd w:val="clear" w:color="auto" w:fill="FCFCFC"/>
        </w:rPr>
        <w:t>104130</w:t>
      </w:r>
      <w:r>
        <w:rPr>
          <w:rFonts w:hint="eastAsia"/>
          <w:sz w:val="21"/>
          <w:szCs w:val="21"/>
          <w:shd w:val="clear" w:color="auto" w:fill="FCFCFC"/>
          <w:lang w:val="en-US" w:eastAsia="zh-CN"/>
        </w:rPr>
        <w:t>-1-</w:t>
      </w:r>
      <w:r>
        <w:rPr>
          <w:sz w:val="21"/>
          <w:szCs w:val="21"/>
          <w:shd w:val="clear" w:color="auto" w:fill="FCFCFC"/>
        </w:rPr>
        <w:t>104130</w:t>
      </w:r>
      <w:r>
        <w:rPr>
          <w:rFonts w:hint="eastAsia"/>
          <w:sz w:val="21"/>
          <w:szCs w:val="21"/>
          <w:shd w:val="clear" w:color="auto" w:fill="FCFCFC"/>
          <w:lang w:val="en-US" w:eastAsia="zh-CN"/>
        </w:rPr>
        <w:t>-10</w:t>
      </w:r>
      <w:r>
        <w:rPr>
          <w:rFonts w:hint="eastAsia"/>
          <w:sz w:val="21"/>
          <w:szCs w:val="21"/>
          <w:shd w:val="clear" w:color="auto" w:fill="FCFCFC"/>
        </w:rPr>
        <w:t>.</w:t>
      </w:r>
    </w:p>
    <w:p w14:paraId="32C40787">
      <w:pPr>
        <w:pStyle w:val="11"/>
        <w:widowControl w:val="0"/>
        <w:numPr>
          <w:ilvl w:val="0"/>
          <w:numId w:val="1"/>
        </w:numPr>
        <w:spacing w:line="240" w:lineRule="auto"/>
        <w:ind w:firstLineChars="0"/>
        <w:jc w:val="both"/>
        <w:outlineLvl w:val="9"/>
        <w:rPr>
          <w:sz w:val="21"/>
          <w:szCs w:val="21"/>
          <w:shd w:val="clear" w:color="auto" w:fill="FCFCFC"/>
        </w:rPr>
      </w:pPr>
      <w:r>
        <w:rPr>
          <w:sz w:val="21"/>
          <w:szCs w:val="21"/>
          <w:shd w:val="clear" w:color="auto" w:fill="FCFCFC"/>
        </w:rPr>
        <w:t>SHI</w:t>
      </w:r>
      <w:r>
        <w:rPr>
          <w:rFonts w:hint="eastAsia"/>
          <w:sz w:val="21"/>
          <w:szCs w:val="21"/>
          <w:shd w:val="clear" w:color="auto" w:fill="FCFCFC"/>
        </w:rPr>
        <w:t xml:space="preserve"> Y</w:t>
      </w:r>
      <w:r>
        <w:rPr>
          <w:sz w:val="21"/>
          <w:szCs w:val="21"/>
          <w:shd w:val="clear" w:color="auto" w:fill="FCFCFC"/>
        </w:rPr>
        <w:t xml:space="preserve">, </w:t>
      </w:r>
      <w:r>
        <w:rPr>
          <w:rFonts w:hint="eastAsia"/>
          <w:sz w:val="21"/>
          <w:szCs w:val="21"/>
          <w:shd w:val="clear" w:color="auto" w:fill="FCFCFC"/>
        </w:rPr>
        <w:t xml:space="preserve">LIU </w:t>
      </w:r>
      <w:r>
        <w:rPr>
          <w:sz w:val="21"/>
          <w:szCs w:val="21"/>
          <w:shd w:val="clear" w:color="auto" w:fill="FCFCFC"/>
        </w:rPr>
        <w:t>X</w:t>
      </w:r>
      <w:r>
        <w:rPr>
          <w:rFonts w:hint="eastAsia"/>
          <w:sz w:val="21"/>
          <w:szCs w:val="21"/>
          <w:shd w:val="clear" w:color="auto" w:fill="FCFCFC"/>
        </w:rPr>
        <w:t>,</w:t>
      </w:r>
      <w:r>
        <w:rPr>
          <w:sz w:val="21"/>
          <w:szCs w:val="21"/>
          <w:shd w:val="clear" w:color="auto" w:fill="FCFCFC"/>
        </w:rPr>
        <w:t xml:space="preserve"> </w:t>
      </w:r>
      <w:r>
        <w:rPr>
          <w:rFonts w:hint="eastAsia"/>
          <w:sz w:val="21"/>
          <w:szCs w:val="21"/>
          <w:shd w:val="clear" w:color="auto" w:fill="FCFCFC"/>
        </w:rPr>
        <w:t xml:space="preserve">WEI </w:t>
      </w:r>
      <w:r>
        <w:rPr>
          <w:sz w:val="21"/>
          <w:szCs w:val="21"/>
          <w:shd w:val="clear" w:color="auto" w:fill="FCFCFC"/>
        </w:rPr>
        <w:t>C. An Event Recognition Method Based on MFCC, Superposition Algorithm and Deep Learning for Buried Distributed Optical Fiber Sensors</w:t>
      </w:r>
      <w:r>
        <w:rPr>
          <w:rFonts w:hint="eastAsia"/>
          <w:sz w:val="21"/>
          <w:szCs w:val="21"/>
          <w:shd w:val="clear" w:color="auto" w:fill="FCFCFC"/>
        </w:rPr>
        <w:t>[J]</w:t>
      </w:r>
      <w:r>
        <w:rPr>
          <w:sz w:val="21"/>
          <w:szCs w:val="21"/>
          <w:shd w:val="clear" w:color="auto" w:fill="FCFCFC"/>
        </w:rPr>
        <w:t xml:space="preserve">. Optics Communications, </w:t>
      </w:r>
      <w:r>
        <w:rPr>
          <w:rFonts w:hint="eastAsia"/>
          <w:sz w:val="21"/>
          <w:szCs w:val="21"/>
          <w:shd w:val="clear" w:color="auto" w:fill="FCFCFC"/>
        </w:rPr>
        <w:t xml:space="preserve">2022, </w:t>
      </w:r>
      <w:r>
        <w:rPr>
          <w:sz w:val="21"/>
          <w:szCs w:val="21"/>
          <w:shd w:val="clear" w:color="auto" w:fill="FCFCFC"/>
        </w:rPr>
        <w:t>522</w:t>
      </w:r>
      <w:r>
        <w:rPr>
          <w:rFonts w:hint="eastAsia"/>
          <w:sz w:val="21"/>
          <w:szCs w:val="21"/>
          <w:shd w:val="clear" w:color="auto" w:fill="FCFCFC"/>
        </w:rPr>
        <w:t>:</w:t>
      </w:r>
      <w:r>
        <w:rPr>
          <w:rFonts w:hint="eastAsia"/>
          <w:sz w:val="21"/>
          <w:szCs w:val="21"/>
          <w:shd w:val="clear" w:color="auto" w:fill="FCFCFC"/>
          <w:lang w:val="en-US" w:eastAsia="zh-CN"/>
        </w:rPr>
        <w:t xml:space="preserve"> </w:t>
      </w:r>
      <w:r>
        <w:rPr>
          <w:sz w:val="21"/>
          <w:szCs w:val="21"/>
          <w:shd w:val="clear" w:color="auto" w:fill="FCFCFC"/>
        </w:rPr>
        <w:t>128647</w:t>
      </w:r>
      <w:r>
        <w:rPr>
          <w:rFonts w:hint="eastAsia"/>
          <w:sz w:val="21"/>
          <w:szCs w:val="21"/>
          <w:shd w:val="clear" w:color="auto" w:fill="FCFCFC"/>
          <w:lang w:val="en-US" w:eastAsia="zh-CN"/>
        </w:rPr>
        <w:t>-1-</w:t>
      </w:r>
      <w:r>
        <w:rPr>
          <w:sz w:val="21"/>
          <w:szCs w:val="21"/>
          <w:shd w:val="clear" w:color="auto" w:fill="FCFCFC"/>
        </w:rPr>
        <w:t>128647</w:t>
      </w:r>
      <w:r>
        <w:rPr>
          <w:rFonts w:hint="eastAsia"/>
          <w:sz w:val="21"/>
          <w:szCs w:val="21"/>
          <w:shd w:val="clear" w:color="auto" w:fill="FCFCFC"/>
          <w:lang w:val="en-US" w:eastAsia="zh-CN"/>
        </w:rPr>
        <w:t>-10</w:t>
      </w:r>
      <w:r>
        <w:rPr>
          <w:sz w:val="21"/>
          <w:szCs w:val="21"/>
          <w:shd w:val="clear" w:color="auto" w:fill="FCFCFC"/>
        </w:rPr>
        <w:t>.</w:t>
      </w:r>
    </w:p>
    <w:p w14:paraId="25619D09">
      <w:pPr>
        <w:pStyle w:val="11"/>
        <w:widowControl w:val="0"/>
        <w:numPr>
          <w:ilvl w:val="0"/>
          <w:numId w:val="1"/>
        </w:numPr>
        <w:spacing w:line="240" w:lineRule="auto"/>
        <w:ind w:firstLineChars="0"/>
        <w:jc w:val="both"/>
        <w:outlineLvl w:val="9"/>
        <w:rPr>
          <w:sz w:val="21"/>
          <w:szCs w:val="21"/>
          <w:shd w:val="clear" w:color="auto" w:fill="FCFCFC"/>
        </w:rPr>
      </w:pPr>
      <w:r>
        <w:rPr>
          <w:sz w:val="21"/>
          <w:szCs w:val="21"/>
          <w:shd w:val="clear" w:color="auto" w:fill="FCFCFC"/>
        </w:rPr>
        <w:t>SHI</w:t>
      </w:r>
      <w:r>
        <w:rPr>
          <w:rFonts w:hint="eastAsia"/>
          <w:sz w:val="21"/>
          <w:szCs w:val="21"/>
          <w:shd w:val="clear" w:color="auto" w:fill="FCFCFC"/>
        </w:rPr>
        <w:t xml:space="preserve"> Y</w:t>
      </w:r>
      <w:r>
        <w:rPr>
          <w:sz w:val="21"/>
          <w:szCs w:val="21"/>
          <w:shd w:val="clear" w:color="auto" w:fill="FCFCFC"/>
        </w:rPr>
        <w:t xml:space="preserve">, </w:t>
      </w:r>
      <w:r>
        <w:rPr>
          <w:rFonts w:hint="eastAsia"/>
          <w:sz w:val="21"/>
          <w:szCs w:val="21"/>
          <w:shd w:val="clear" w:color="auto" w:fill="FCFCFC"/>
        </w:rPr>
        <w:t xml:space="preserve">CHEN </w:t>
      </w:r>
      <w:r>
        <w:rPr>
          <w:sz w:val="21"/>
          <w:szCs w:val="21"/>
          <w:shd w:val="clear" w:color="auto" w:fill="FCFCFC"/>
        </w:rPr>
        <w:t xml:space="preserve">J, </w:t>
      </w:r>
      <w:r>
        <w:rPr>
          <w:rFonts w:hint="eastAsia"/>
          <w:sz w:val="21"/>
          <w:szCs w:val="21"/>
          <w:shd w:val="clear" w:color="auto" w:fill="FCFCFC"/>
        </w:rPr>
        <w:t xml:space="preserve">DAI </w:t>
      </w:r>
      <w:r>
        <w:rPr>
          <w:sz w:val="21"/>
          <w:szCs w:val="21"/>
          <w:shd w:val="clear" w:color="auto" w:fill="FCFCFC"/>
        </w:rPr>
        <w:t xml:space="preserve">S, </w:t>
      </w:r>
      <w:r>
        <w:rPr>
          <w:rFonts w:hint="eastAsia"/>
          <w:sz w:val="21"/>
          <w:szCs w:val="21"/>
          <w:shd w:val="clear" w:color="auto" w:fill="FCFCFC"/>
        </w:rPr>
        <w:t>et al.</w:t>
      </w:r>
      <w:r>
        <w:rPr>
          <w:sz w:val="21"/>
          <w:szCs w:val="21"/>
          <w:shd w:val="clear" w:color="auto" w:fill="FCFCFC"/>
        </w:rPr>
        <w:t xml:space="preserve"> Multi-signal feature fusion method with an attention mechanism for the Φ-OTDR event recognition system</w:t>
      </w:r>
      <w:r>
        <w:rPr>
          <w:rFonts w:hint="eastAsia"/>
          <w:sz w:val="21"/>
          <w:szCs w:val="21"/>
          <w:shd w:val="clear" w:color="auto" w:fill="FCFCFC"/>
        </w:rPr>
        <w:t>[J]</w:t>
      </w:r>
      <w:r>
        <w:rPr>
          <w:sz w:val="21"/>
          <w:szCs w:val="21"/>
          <w:shd w:val="clear" w:color="auto" w:fill="FCFCFC"/>
        </w:rPr>
        <w:t>. Opt</w:t>
      </w:r>
      <w:r>
        <w:rPr>
          <w:rFonts w:hint="eastAsia"/>
          <w:sz w:val="21"/>
          <w:szCs w:val="21"/>
          <w:shd w:val="clear" w:color="auto" w:fill="FCFCFC"/>
        </w:rPr>
        <w:t>ics</w:t>
      </w:r>
      <w:r>
        <w:rPr>
          <w:sz w:val="21"/>
          <w:szCs w:val="21"/>
          <w:shd w:val="clear" w:color="auto" w:fill="FCFCFC"/>
        </w:rPr>
        <w:t xml:space="preserve"> Express </w:t>
      </w:r>
      <w:r>
        <w:rPr>
          <w:rFonts w:hint="eastAsia"/>
          <w:sz w:val="21"/>
          <w:szCs w:val="21"/>
          <w:shd w:val="clear" w:color="auto" w:fill="FCFCFC"/>
        </w:rPr>
        <w:t xml:space="preserve">2022, </w:t>
      </w:r>
      <w:r>
        <w:rPr>
          <w:sz w:val="21"/>
          <w:szCs w:val="21"/>
          <w:shd w:val="clear" w:color="auto" w:fill="FCFCFC"/>
        </w:rPr>
        <w:t>30(23)</w:t>
      </w:r>
      <w:r>
        <w:rPr>
          <w:rFonts w:hint="eastAsia"/>
          <w:sz w:val="21"/>
          <w:szCs w:val="21"/>
          <w:shd w:val="clear" w:color="auto" w:fill="FCFCFC"/>
        </w:rPr>
        <w:t xml:space="preserve">: </w:t>
      </w:r>
      <w:r>
        <w:rPr>
          <w:sz w:val="21"/>
          <w:szCs w:val="21"/>
          <w:shd w:val="clear" w:color="auto" w:fill="FCFCFC"/>
        </w:rPr>
        <w:t>42086-42096 .</w:t>
      </w:r>
    </w:p>
    <w:p w14:paraId="2CD237B0">
      <w:pPr>
        <w:pStyle w:val="11"/>
        <w:widowControl w:val="0"/>
        <w:tabs>
          <w:tab w:val="left" w:pos="420"/>
        </w:tabs>
        <w:spacing w:line="240" w:lineRule="auto"/>
        <w:ind w:firstLine="0" w:firstLineChars="0"/>
        <w:jc w:val="both"/>
        <w:outlineLvl w:val="9"/>
        <w:rPr>
          <w:sz w:val="21"/>
          <w:szCs w:val="21"/>
          <w:shd w:val="clear" w:color="auto" w:fill="FCFCFC"/>
        </w:rPr>
      </w:pPr>
    </w:p>
    <w:p w14:paraId="4F7F9013">
      <w:pPr>
        <w:pStyle w:val="11"/>
        <w:widowControl w:val="0"/>
        <w:tabs>
          <w:tab w:val="left" w:pos="420"/>
        </w:tabs>
        <w:spacing w:line="240" w:lineRule="auto"/>
        <w:ind w:firstLine="0" w:firstLineChars="0"/>
        <w:jc w:val="both"/>
        <w:outlineLvl w:val="9"/>
        <w:rPr>
          <w:sz w:val="21"/>
          <w:szCs w:val="21"/>
          <w:shd w:val="clear" w:color="auto" w:fill="FCFCFC"/>
        </w:rPr>
      </w:pPr>
      <w:r>
        <w:rPr>
          <w:b/>
          <w:sz w:val="21"/>
          <w:szCs w:val="21"/>
          <w:shd w:val="clear" w:color="auto" w:fill="FCFCFC"/>
        </w:rPr>
        <w:drawing>
          <wp:anchor distT="0" distB="0" distL="114300" distR="114300" simplePos="0" relativeHeight="251659264" behindDoc="0" locked="0" layoutInCell="1" allowOverlap="1">
            <wp:simplePos x="0" y="0"/>
            <wp:positionH relativeFrom="column">
              <wp:posOffset>4474210</wp:posOffset>
            </wp:positionH>
            <wp:positionV relativeFrom="paragraph">
              <wp:posOffset>180975</wp:posOffset>
            </wp:positionV>
            <wp:extent cx="901065" cy="1308100"/>
            <wp:effectExtent l="0" t="0" r="13335" b="6350"/>
            <wp:wrapSquare wrapText="bothSides"/>
            <wp:docPr id="1" name="图片 3" descr="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pic"/>
                    <pic:cNvPicPr>
                      <a:picLocks noChangeAspect="1"/>
                    </pic:cNvPicPr>
                  </pic:nvPicPr>
                  <pic:blipFill>
                    <a:blip r:embed="rId46"/>
                    <a:stretch>
                      <a:fillRect/>
                    </a:stretch>
                  </pic:blipFill>
                  <pic:spPr>
                    <a:xfrm>
                      <a:off x="0" y="0"/>
                      <a:ext cx="901065" cy="1308100"/>
                    </a:xfrm>
                    <a:prstGeom prst="rect">
                      <a:avLst/>
                    </a:prstGeom>
                    <a:noFill/>
                    <a:ln>
                      <a:noFill/>
                    </a:ln>
                  </pic:spPr>
                </pic:pic>
              </a:graphicData>
            </a:graphic>
          </wp:anchor>
        </w:drawing>
      </w:r>
      <w:r>
        <w:rPr>
          <w:rFonts w:hint="eastAsia"/>
          <w:b/>
          <w:sz w:val="21"/>
          <w:szCs w:val="21"/>
          <w:shd w:val="clear" w:color="auto" w:fill="FCFCFC"/>
        </w:rPr>
        <w:t>收稿日期</w:t>
      </w:r>
      <w:r>
        <w:rPr>
          <w:sz w:val="21"/>
          <w:szCs w:val="21"/>
          <w:shd w:val="clear" w:color="auto" w:fill="FCFCFC"/>
        </w:rPr>
        <w:t>：</w:t>
      </w:r>
      <w:r>
        <w:rPr>
          <w:rFonts w:hint="eastAsia"/>
          <w:sz w:val="21"/>
          <w:szCs w:val="21"/>
          <w:shd w:val="clear" w:color="auto" w:fill="FCFCFC"/>
        </w:rPr>
        <w:t>2025</w:t>
      </w:r>
      <w:r>
        <w:rPr>
          <w:sz w:val="21"/>
          <w:szCs w:val="21"/>
          <w:shd w:val="clear" w:color="auto" w:fill="FCFCFC"/>
        </w:rPr>
        <w:t>-05-20</w:t>
      </w:r>
      <w:r>
        <w:rPr>
          <w:rFonts w:hint="eastAsia"/>
          <w:sz w:val="21"/>
          <w:szCs w:val="21"/>
          <w:shd w:val="clear" w:color="auto" w:fill="FCFCFC"/>
        </w:rPr>
        <w:t>。</w:t>
      </w:r>
    </w:p>
    <w:p w14:paraId="37F0034F">
      <w:pPr>
        <w:pStyle w:val="11"/>
        <w:widowControl w:val="0"/>
        <w:tabs>
          <w:tab w:val="left" w:pos="420"/>
        </w:tabs>
        <w:spacing w:line="240" w:lineRule="auto"/>
        <w:ind w:firstLine="0" w:firstLineChars="0"/>
        <w:jc w:val="both"/>
        <w:outlineLvl w:val="9"/>
        <w:rPr>
          <w:sz w:val="21"/>
          <w:szCs w:val="21"/>
          <w:shd w:val="clear" w:color="auto" w:fill="FCFCFC"/>
        </w:rPr>
      </w:pPr>
      <w:r>
        <w:rPr>
          <w:rFonts w:hint="eastAsia"/>
          <w:b/>
          <w:sz w:val="21"/>
          <w:szCs w:val="21"/>
          <w:shd w:val="clear" w:color="auto" w:fill="FCFCFC"/>
        </w:rPr>
        <w:t>基金项目</w:t>
      </w:r>
      <w:r>
        <w:rPr>
          <w:sz w:val="21"/>
          <w:szCs w:val="21"/>
          <w:shd w:val="clear" w:color="auto" w:fill="FCFCFC"/>
        </w:rPr>
        <w:t>：国家重点研发计划（2022YFC3203802）资助项目。</w:t>
      </w:r>
    </w:p>
    <w:p w14:paraId="0DBBCC30">
      <w:pPr>
        <w:pStyle w:val="11"/>
        <w:widowControl w:val="0"/>
        <w:tabs>
          <w:tab w:val="left" w:pos="420"/>
        </w:tabs>
        <w:spacing w:line="240" w:lineRule="auto"/>
        <w:ind w:firstLine="0" w:firstLineChars="0"/>
        <w:jc w:val="both"/>
        <w:outlineLvl w:val="9"/>
        <w:rPr>
          <w:sz w:val="21"/>
          <w:szCs w:val="21"/>
          <w:shd w:val="clear" w:color="auto" w:fill="FCFCFC"/>
        </w:rPr>
      </w:pPr>
      <w:r>
        <w:rPr>
          <w:rFonts w:hint="eastAsia"/>
          <w:b/>
          <w:sz w:val="21"/>
          <w:szCs w:val="21"/>
          <w:shd w:val="clear" w:color="auto" w:fill="FCFCFC"/>
        </w:rPr>
        <w:t>作者简介</w:t>
      </w:r>
      <w:r>
        <w:rPr>
          <w:sz w:val="21"/>
          <w:szCs w:val="21"/>
          <w:shd w:val="clear" w:color="auto" w:fill="FCFCFC"/>
        </w:rPr>
        <w:t>：施羿（1990- ），男，</w:t>
      </w:r>
      <w:r>
        <w:rPr>
          <w:rFonts w:hint="eastAsia"/>
          <w:sz w:val="21"/>
          <w:szCs w:val="21"/>
          <w:shd w:val="clear" w:color="auto" w:fill="FCFCFC"/>
        </w:rPr>
        <w:t>博士，本科和博士均毕业于天津大学，现任汕头大学副教授，硕士生导师，</w:t>
      </w:r>
      <w:r>
        <w:rPr>
          <w:rFonts w:hint="eastAsia"/>
          <w:sz w:val="21"/>
          <w:szCs w:val="21"/>
          <w:shd w:val="clear" w:color="auto" w:fill="FCFCFC"/>
          <w:lang w:eastAsia="zh-CN"/>
        </w:rPr>
        <w:t>主持国家自然科学基金和广东省自然科学基金项目，</w:t>
      </w:r>
      <w:r>
        <w:rPr>
          <w:rFonts w:hint="eastAsia"/>
          <w:sz w:val="21"/>
          <w:szCs w:val="21"/>
          <w:shd w:val="clear" w:color="auto" w:fill="FCFCFC"/>
        </w:rPr>
        <w:t>研究</w:t>
      </w:r>
      <w:r>
        <w:rPr>
          <w:rFonts w:hint="eastAsia"/>
          <w:sz w:val="21"/>
          <w:szCs w:val="21"/>
          <w:shd w:val="clear" w:color="auto" w:fill="FCFCFC"/>
          <w:lang w:eastAsia="zh-CN"/>
        </w:rPr>
        <w:t>方向</w:t>
      </w:r>
      <w:r>
        <w:rPr>
          <w:rFonts w:hint="eastAsia"/>
          <w:sz w:val="21"/>
          <w:szCs w:val="21"/>
          <w:shd w:val="clear" w:color="auto" w:fill="FCFCFC"/>
        </w:rPr>
        <w:t>为分布式光纤传感技术、深度学习技术、智能识别技术。</w:t>
      </w:r>
    </w:p>
    <w:p w14:paraId="15B1A983">
      <w:pPr>
        <w:pStyle w:val="11"/>
        <w:widowControl w:val="0"/>
        <w:tabs>
          <w:tab w:val="left" w:pos="420"/>
        </w:tabs>
        <w:spacing w:line="240" w:lineRule="auto"/>
        <w:ind w:firstLine="0" w:firstLineChars="0"/>
        <w:jc w:val="both"/>
        <w:outlineLvl w:val="9"/>
        <w:rPr>
          <w:rFonts w:ascii="宋体" w:hAnsi="宋体" w:cs="宋体"/>
          <w:sz w:val="21"/>
          <w:szCs w:val="21"/>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10022FF" w:usb1="C000E47F" w:usb2="00000029" w:usb3="00000000" w:csb0="200001DF" w:csb1="2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A0173E"/>
    <w:multiLevelType w:val="singleLevel"/>
    <w:tmpl w:val="EBA0173E"/>
    <w:lvl w:ilvl="0" w:tentative="0">
      <w:start w:val="1"/>
      <w:numFmt w:val="decimal"/>
      <w:lvlText w:val="[%1]."/>
      <w:lvlJc w:val="left"/>
      <w:pPr>
        <w:tabs>
          <w:tab w:val="left" w:pos="420"/>
        </w:tabs>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6FB"/>
    <w:rsid w:val="00005636"/>
    <w:rsid w:val="00034730"/>
    <w:rsid w:val="00117A9F"/>
    <w:rsid w:val="00146AB1"/>
    <w:rsid w:val="00192647"/>
    <w:rsid w:val="001B30DE"/>
    <w:rsid w:val="001E28B0"/>
    <w:rsid w:val="00215004"/>
    <w:rsid w:val="002B0D16"/>
    <w:rsid w:val="0033115D"/>
    <w:rsid w:val="003A11A0"/>
    <w:rsid w:val="00411FA3"/>
    <w:rsid w:val="004C7334"/>
    <w:rsid w:val="00544982"/>
    <w:rsid w:val="005A6A27"/>
    <w:rsid w:val="005D379F"/>
    <w:rsid w:val="005D5A9D"/>
    <w:rsid w:val="00666A83"/>
    <w:rsid w:val="00875E28"/>
    <w:rsid w:val="008A3BD8"/>
    <w:rsid w:val="0098492C"/>
    <w:rsid w:val="00D341EA"/>
    <w:rsid w:val="00E156FB"/>
    <w:rsid w:val="00F368ED"/>
    <w:rsid w:val="08CA46DF"/>
    <w:rsid w:val="09BA03FD"/>
    <w:rsid w:val="0A073F5D"/>
    <w:rsid w:val="0AAD663C"/>
    <w:rsid w:val="0B4A3B9B"/>
    <w:rsid w:val="0C737416"/>
    <w:rsid w:val="0D7C5242"/>
    <w:rsid w:val="0E7D0425"/>
    <w:rsid w:val="0EA77ABC"/>
    <w:rsid w:val="105141BD"/>
    <w:rsid w:val="108E1C8A"/>
    <w:rsid w:val="118D2072"/>
    <w:rsid w:val="11BD4E9A"/>
    <w:rsid w:val="13733702"/>
    <w:rsid w:val="15866B85"/>
    <w:rsid w:val="1624305A"/>
    <w:rsid w:val="173A6EA6"/>
    <w:rsid w:val="17E855C3"/>
    <w:rsid w:val="189C7F66"/>
    <w:rsid w:val="18EE0096"/>
    <w:rsid w:val="19072DEC"/>
    <w:rsid w:val="19CA43F8"/>
    <w:rsid w:val="1A1C4079"/>
    <w:rsid w:val="1ACF6C99"/>
    <w:rsid w:val="20532A34"/>
    <w:rsid w:val="20A957E2"/>
    <w:rsid w:val="20D84073"/>
    <w:rsid w:val="210D26FB"/>
    <w:rsid w:val="23A66509"/>
    <w:rsid w:val="23DF1103"/>
    <w:rsid w:val="2677791D"/>
    <w:rsid w:val="277318A8"/>
    <w:rsid w:val="278E3170"/>
    <w:rsid w:val="2B6F7612"/>
    <w:rsid w:val="2B7D310C"/>
    <w:rsid w:val="2CBD192A"/>
    <w:rsid w:val="2E2976BC"/>
    <w:rsid w:val="2EEC3F03"/>
    <w:rsid w:val="2F92166F"/>
    <w:rsid w:val="31124281"/>
    <w:rsid w:val="31F4050F"/>
    <w:rsid w:val="323A7B9B"/>
    <w:rsid w:val="339935C8"/>
    <w:rsid w:val="350150BF"/>
    <w:rsid w:val="35A53082"/>
    <w:rsid w:val="38846E07"/>
    <w:rsid w:val="3A93517A"/>
    <w:rsid w:val="3C835302"/>
    <w:rsid w:val="3DEC3DDB"/>
    <w:rsid w:val="3E1A3557"/>
    <w:rsid w:val="3E3564B9"/>
    <w:rsid w:val="3FF63890"/>
    <w:rsid w:val="42794CFD"/>
    <w:rsid w:val="42BD2703"/>
    <w:rsid w:val="43963433"/>
    <w:rsid w:val="44FF0DB1"/>
    <w:rsid w:val="45D87CB9"/>
    <w:rsid w:val="461B417E"/>
    <w:rsid w:val="46564D0C"/>
    <w:rsid w:val="465D1291"/>
    <w:rsid w:val="48701BF6"/>
    <w:rsid w:val="495B000B"/>
    <w:rsid w:val="4BA25262"/>
    <w:rsid w:val="4C742085"/>
    <w:rsid w:val="4C7F6184"/>
    <w:rsid w:val="4E38026B"/>
    <w:rsid w:val="4FCD5B79"/>
    <w:rsid w:val="4FE74FDF"/>
    <w:rsid w:val="522E47C5"/>
    <w:rsid w:val="552F1AA4"/>
    <w:rsid w:val="577D4B9A"/>
    <w:rsid w:val="591A778C"/>
    <w:rsid w:val="595C1523"/>
    <w:rsid w:val="597871C7"/>
    <w:rsid w:val="5AA06F9C"/>
    <w:rsid w:val="5E227B93"/>
    <w:rsid w:val="5FDE68D8"/>
    <w:rsid w:val="61D61D7B"/>
    <w:rsid w:val="63400ABB"/>
    <w:rsid w:val="651A2B6B"/>
    <w:rsid w:val="65680839"/>
    <w:rsid w:val="66993795"/>
    <w:rsid w:val="67AE1ECE"/>
    <w:rsid w:val="68096BFE"/>
    <w:rsid w:val="6BD56F55"/>
    <w:rsid w:val="6D06549B"/>
    <w:rsid w:val="6E365031"/>
    <w:rsid w:val="6E4B4CD1"/>
    <w:rsid w:val="71E01DE7"/>
    <w:rsid w:val="722422E4"/>
    <w:rsid w:val="755B1308"/>
    <w:rsid w:val="7720667E"/>
    <w:rsid w:val="7B445F3C"/>
    <w:rsid w:val="7B6C4C7A"/>
    <w:rsid w:val="7C5936E8"/>
    <w:rsid w:val="7DD77D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unhideWhenUsed/>
    <w:qFormat/>
    <w:uiPriority w:val="99"/>
    <w:pPr>
      <w:jc w:val="left"/>
    </w:pPr>
  </w:style>
  <w:style w:type="paragraph" w:styleId="3">
    <w:name w:val="Date"/>
    <w:basedOn w:val="1"/>
    <w:next w:val="1"/>
    <w:link w:val="12"/>
    <w:qFormat/>
    <w:uiPriority w:val="0"/>
    <w:pPr>
      <w:ind w:left="100" w:leftChars="2500"/>
    </w:pPr>
  </w:style>
  <w:style w:type="paragraph" w:styleId="4">
    <w:name w:val="Balloon Text"/>
    <w:basedOn w:val="1"/>
    <w:link w:val="16"/>
    <w:qFormat/>
    <w:uiPriority w:val="0"/>
    <w:rPr>
      <w:sz w:val="18"/>
      <w:szCs w:val="18"/>
    </w:rPr>
  </w:style>
  <w:style w:type="paragraph" w:styleId="5">
    <w:name w:val="annotation subject"/>
    <w:basedOn w:val="2"/>
    <w:next w:val="2"/>
    <w:link w:val="15"/>
    <w:qFormat/>
    <w:uiPriority w:val="0"/>
    <w:rPr>
      <w:b/>
      <w:bCs/>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character" w:styleId="10">
    <w:name w:val="annotation reference"/>
    <w:basedOn w:val="8"/>
    <w:qFormat/>
    <w:uiPriority w:val="0"/>
    <w:rPr>
      <w:sz w:val="21"/>
      <w:szCs w:val="21"/>
    </w:rPr>
  </w:style>
  <w:style w:type="paragraph" w:customStyle="1" w:styleId="11">
    <w:name w:val="四级标题"/>
    <w:qFormat/>
    <w:uiPriority w:val="0"/>
    <w:pPr>
      <w:spacing w:line="400" w:lineRule="exact"/>
      <w:ind w:firstLine="200" w:firstLineChars="200"/>
      <w:outlineLvl w:val="3"/>
    </w:pPr>
    <w:rPr>
      <w:rFonts w:ascii="Times New Roman" w:hAnsi="Times New Roman" w:eastAsia="宋体" w:cs="Times New Roman"/>
      <w:snapToGrid w:val="0"/>
      <w:kern w:val="2"/>
      <w:sz w:val="24"/>
      <w:szCs w:val="22"/>
      <w:lang w:val="en-US" w:eastAsia="zh-CN" w:bidi="ar-SA"/>
    </w:rPr>
  </w:style>
  <w:style w:type="character" w:customStyle="1" w:styleId="12">
    <w:name w:val="日期 字符"/>
    <w:basedOn w:val="8"/>
    <w:link w:val="3"/>
    <w:qFormat/>
    <w:uiPriority w:val="0"/>
    <w:rPr>
      <w:rFonts w:ascii="Calibri" w:hAnsi="Calibri"/>
      <w:kern w:val="2"/>
      <w:sz w:val="21"/>
      <w:szCs w:val="24"/>
    </w:rPr>
  </w:style>
  <w:style w:type="paragraph" w:customStyle="1" w:styleId="13">
    <w:name w:val="Revision"/>
    <w:hidden/>
    <w:semiHidden/>
    <w:qFormat/>
    <w:uiPriority w:val="99"/>
    <w:rPr>
      <w:rFonts w:ascii="Calibri" w:hAnsi="Calibri" w:eastAsia="宋体" w:cs="Times New Roman"/>
      <w:kern w:val="2"/>
      <w:sz w:val="21"/>
      <w:szCs w:val="24"/>
      <w:lang w:val="en-US" w:eastAsia="zh-CN" w:bidi="ar-SA"/>
    </w:rPr>
  </w:style>
  <w:style w:type="character" w:customStyle="1" w:styleId="14">
    <w:name w:val="批注文字 字符"/>
    <w:basedOn w:val="8"/>
    <w:link w:val="2"/>
    <w:qFormat/>
    <w:uiPriority w:val="99"/>
    <w:rPr>
      <w:rFonts w:ascii="Calibri" w:hAnsi="Calibri"/>
      <w:kern w:val="2"/>
      <w:sz w:val="21"/>
      <w:szCs w:val="24"/>
    </w:rPr>
  </w:style>
  <w:style w:type="character" w:customStyle="1" w:styleId="15">
    <w:name w:val="批注主题 字符"/>
    <w:basedOn w:val="14"/>
    <w:link w:val="5"/>
    <w:qFormat/>
    <w:uiPriority w:val="0"/>
    <w:rPr>
      <w:rFonts w:ascii="Calibri" w:hAnsi="Calibri"/>
      <w:b/>
      <w:bCs/>
      <w:kern w:val="2"/>
      <w:sz w:val="21"/>
      <w:szCs w:val="24"/>
    </w:rPr>
  </w:style>
  <w:style w:type="character" w:customStyle="1" w:styleId="16">
    <w:name w:val="批注框文本 字符"/>
    <w:basedOn w:val="8"/>
    <w:link w:val="4"/>
    <w:qFormat/>
    <w:uiPriority w:val="0"/>
    <w:rPr>
      <w:rFonts w:ascii="Calibri" w:hAnsi="Calibri"/>
      <w:kern w:val="2"/>
      <w:sz w:val="18"/>
      <w:szCs w:val="18"/>
    </w:rPr>
  </w:style>
  <w:style w:type="paragraph" w:styleId="17">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3.wmf"/><Relationship Id="rId8" Type="http://schemas.openxmlformats.org/officeDocument/2006/relationships/oleObject" Target="embeddings/oleObject2.bin"/><Relationship Id="rId7" Type="http://schemas.openxmlformats.org/officeDocument/2006/relationships/image" Target="media/image2.wmf"/><Relationship Id="rId6" Type="http://schemas.openxmlformats.org/officeDocument/2006/relationships/oleObject" Target="embeddings/oleObject1.bin"/><Relationship Id="rId5" Type="http://schemas.openxmlformats.org/officeDocument/2006/relationships/image" Target="media/image1.emf"/><Relationship Id="rId48" Type="http://schemas.openxmlformats.org/officeDocument/2006/relationships/fontTable" Target="fontTable.xml"/><Relationship Id="rId47" Type="http://schemas.openxmlformats.org/officeDocument/2006/relationships/numbering" Target="numbering.xml"/><Relationship Id="rId46" Type="http://schemas.openxmlformats.org/officeDocument/2006/relationships/image" Target="media/image22.jpeg"/><Relationship Id="rId45" Type="http://schemas.openxmlformats.org/officeDocument/2006/relationships/image" Target="media/image21.emf"/><Relationship Id="rId44" Type="http://schemas.openxmlformats.org/officeDocument/2006/relationships/oleObject" Target="embeddings/oleObject17.bin"/><Relationship Id="rId43" Type="http://schemas.openxmlformats.org/officeDocument/2006/relationships/image" Target="media/image20.emf"/><Relationship Id="rId42" Type="http://schemas.openxmlformats.org/officeDocument/2006/relationships/oleObject" Target="embeddings/oleObject16.bin"/><Relationship Id="rId41" Type="http://schemas.openxmlformats.org/officeDocument/2006/relationships/image" Target="media/image19.emf"/><Relationship Id="rId40" Type="http://schemas.openxmlformats.org/officeDocument/2006/relationships/oleObject" Target="embeddings/oleObject15.bin"/><Relationship Id="rId4" Type="http://schemas.openxmlformats.org/officeDocument/2006/relationships/oleObject" Target="embeddings/Microsoft_Visio_2003-2010___1.vsd"/><Relationship Id="rId39" Type="http://schemas.openxmlformats.org/officeDocument/2006/relationships/image" Target="media/image18.emf"/><Relationship Id="rId38" Type="http://schemas.openxmlformats.org/officeDocument/2006/relationships/oleObject" Target="embeddings/oleObject14.bin"/><Relationship Id="rId37" Type="http://schemas.openxmlformats.org/officeDocument/2006/relationships/image" Target="media/image17.emf"/><Relationship Id="rId36" Type="http://schemas.openxmlformats.org/officeDocument/2006/relationships/oleObject" Target="embeddings/oleObject13.bin"/><Relationship Id="rId35" Type="http://schemas.openxmlformats.org/officeDocument/2006/relationships/image" Target="media/image16.emf"/><Relationship Id="rId34" Type="http://schemas.openxmlformats.org/officeDocument/2006/relationships/oleObject" Target="embeddings/Microsoft_Visio_2003-2010___4.vsd"/><Relationship Id="rId33" Type="http://schemas.openxmlformats.org/officeDocument/2006/relationships/image" Target="media/image15.emf"/><Relationship Id="rId32" Type="http://schemas.openxmlformats.org/officeDocument/2006/relationships/oleObject" Target="embeddings/Microsoft_Visio_2003-2010___3.vsd"/><Relationship Id="rId31" Type="http://schemas.openxmlformats.org/officeDocument/2006/relationships/image" Target="media/image14.emf"/><Relationship Id="rId30" Type="http://schemas.openxmlformats.org/officeDocument/2006/relationships/oleObject" Target="embeddings/Microsoft_Visio_2003-2010___2.vsd"/><Relationship Id="rId3" Type="http://schemas.openxmlformats.org/officeDocument/2006/relationships/theme" Target="theme/theme1.xml"/><Relationship Id="rId29" Type="http://schemas.openxmlformats.org/officeDocument/2006/relationships/image" Target="media/image13.wmf"/><Relationship Id="rId28" Type="http://schemas.openxmlformats.org/officeDocument/2006/relationships/oleObject" Target="embeddings/oleObject12.bin"/><Relationship Id="rId27" Type="http://schemas.openxmlformats.org/officeDocument/2006/relationships/image" Target="media/image12.wmf"/><Relationship Id="rId26" Type="http://schemas.openxmlformats.org/officeDocument/2006/relationships/oleObject" Target="embeddings/oleObject11.bin"/><Relationship Id="rId25" Type="http://schemas.openxmlformats.org/officeDocument/2006/relationships/image" Target="media/image11.wmf"/><Relationship Id="rId24" Type="http://schemas.openxmlformats.org/officeDocument/2006/relationships/oleObject" Target="embeddings/oleObject10.bin"/><Relationship Id="rId23" Type="http://schemas.openxmlformats.org/officeDocument/2006/relationships/image" Target="media/image10.wmf"/><Relationship Id="rId22" Type="http://schemas.openxmlformats.org/officeDocument/2006/relationships/oleObject" Target="embeddings/oleObject9.bin"/><Relationship Id="rId21" Type="http://schemas.openxmlformats.org/officeDocument/2006/relationships/image" Target="media/image9.wmf"/><Relationship Id="rId20" Type="http://schemas.openxmlformats.org/officeDocument/2006/relationships/oleObject" Target="embeddings/oleObject8.bin"/><Relationship Id="rId2" Type="http://schemas.openxmlformats.org/officeDocument/2006/relationships/settings" Target="settings.xml"/><Relationship Id="rId19" Type="http://schemas.openxmlformats.org/officeDocument/2006/relationships/image" Target="media/image8.wmf"/><Relationship Id="rId18" Type="http://schemas.openxmlformats.org/officeDocument/2006/relationships/oleObject" Target="embeddings/oleObject7.bin"/><Relationship Id="rId17" Type="http://schemas.openxmlformats.org/officeDocument/2006/relationships/image" Target="media/image7.wmf"/><Relationship Id="rId16" Type="http://schemas.openxmlformats.org/officeDocument/2006/relationships/oleObject" Target="embeddings/oleObject6.bin"/><Relationship Id="rId15" Type="http://schemas.openxmlformats.org/officeDocument/2006/relationships/image" Target="media/image6.wmf"/><Relationship Id="rId14" Type="http://schemas.openxmlformats.org/officeDocument/2006/relationships/oleObject" Target="embeddings/oleObject5.bin"/><Relationship Id="rId13" Type="http://schemas.openxmlformats.org/officeDocument/2006/relationships/image" Target="media/image5.wmf"/><Relationship Id="rId12" Type="http://schemas.openxmlformats.org/officeDocument/2006/relationships/oleObject" Target="embeddings/oleObject4.bin"/><Relationship Id="rId11" Type="http://schemas.openxmlformats.org/officeDocument/2006/relationships/image" Target="media/image4.wmf"/><Relationship Id="rId10" Type="http://schemas.openxmlformats.org/officeDocument/2006/relationships/oleObject" Target="embeddings/oleObject3.bin"/><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9</Pages>
  <Words>6379</Words>
  <Characters>10865</Characters>
  <Lines>85</Lines>
  <Paragraphs>24</Paragraphs>
  <TotalTime>1</TotalTime>
  <ScaleCrop>false</ScaleCrop>
  <LinksUpToDate>false</LinksUpToDate>
  <CharactersWithSpaces>11572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2025-07-08T08:52:00Z</dcterms:created>
  <dc:creator>hp</dc:creator>
  <cp:lastModifiedBy>施羿</cp:lastModifiedBy>
  <dcterms:modified xsi:type="dcterms:W3CDTF">2025-09-04T09:34:45Z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90ADC0BBBC344E5099E5BA05208EF647_13</vt:lpwstr>
  </property>
  <property fmtid="{D5CDD505-2E9C-101B-9397-08002B2CF9AE}" pid="3" name="KSOProductBuildVer">
    <vt:lpwstr>2052-12.1.0.20305</vt:lpwstr>
  </property>
  <property fmtid="{D5CDD505-2E9C-101B-9397-08002B2CF9AE}" pid="4" name="KSOTemplateDocerSaveRecord">
    <vt:lpwstr>eyJoZGlkIjoiMzA1MDcyZDEyYTNjNzVhMzYzNzcyM2EwODYxMTFiNjciLCJ1c2VySWQiOiIxNjY2MzQwNjQyIn0=</vt:lpwstr>
  </property>
</Properties>
</file>