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AA3784" w:rsidRPr="00AA3784">
        <w:rPr>
          <w:rFonts w:ascii="宋体" w:eastAsia="宋体" w:hAnsi="宋体" w:hint="eastAsia"/>
        </w:rPr>
        <w:t>阮峻，李俊宇，孙豪，等. 大动态OTDR特高压直流控制系统光纤诊断中的应用[J]. 光通信技术，2021，45（5）：15-17.</w:t>
      </w:r>
    </w:p>
    <w:p w:rsidR="008F55BB" w:rsidRDefault="008F55BB" w:rsidP="008F55BB"/>
    <w:p w:rsidR="0019272C" w:rsidRDefault="00AA3784" w:rsidP="005F670D">
      <w:pPr>
        <w:jc w:val="center"/>
        <w:rPr>
          <w:rFonts w:ascii="方正黑体_GBK" w:eastAsia="方正黑体_GBK"/>
          <w:sz w:val="36"/>
          <w:szCs w:val="36"/>
        </w:rPr>
      </w:pPr>
      <w:r w:rsidRPr="00AA3784">
        <w:rPr>
          <w:rFonts w:ascii="方正黑体_GBK" w:eastAsia="方正黑体_GBK" w:hint="eastAsia"/>
          <w:sz w:val="36"/>
          <w:szCs w:val="36"/>
        </w:rPr>
        <w:t>大动态OTDR特高压直流控制系统光纤诊断中的应用</w:t>
      </w:r>
    </w:p>
    <w:p w:rsidR="008F55BB" w:rsidRPr="00424FF6" w:rsidRDefault="00AA3784" w:rsidP="005F670D">
      <w:pPr>
        <w:jc w:val="center"/>
        <w:rPr>
          <w:rFonts w:ascii="楷体_GB2312" w:eastAsia="楷体_GB2312"/>
          <w:sz w:val="24"/>
          <w:szCs w:val="24"/>
        </w:rPr>
      </w:pPr>
      <w:proofErr w:type="gramStart"/>
      <w:r w:rsidRPr="00AA3784">
        <w:rPr>
          <w:rFonts w:ascii="楷体_GB2312" w:eastAsia="楷体_GB2312" w:hint="eastAsia"/>
          <w:sz w:val="24"/>
          <w:szCs w:val="24"/>
        </w:rPr>
        <w:t>阮</w:t>
      </w:r>
      <w:proofErr w:type="gramEnd"/>
      <w:r w:rsidRPr="00AA3784">
        <w:rPr>
          <w:rFonts w:ascii="楷体_GB2312" w:eastAsia="楷体_GB2312" w:hint="eastAsia"/>
          <w:sz w:val="24"/>
          <w:szCs w:val="24"/>
        </w:rPr>
        <w:t xml:space="preserve"> 峻，李俊宇，孙 豪，朱志俊</w:t>
      </w:r>
    </w:p>
    <w:p w:rsidR="008F55BB" w:rsidRPr="00573CF3" w:rsidRDefault="008F55BB" w:rsidP="00083EBB">
      <w:pPr>
        <w:jc w:val="center"/>
        <w:rPr>
          <w:rFonts w:ascii="宋体" w:eastAsia="宋体" w:hAnsi="宋体"/>
        </w:rPr>
      </w:pPr>
      <w:r w:rsidRPr="00573CF3">
        <w:rPr>
          <w:rFonts w:ascii="宋体" w:eastAsia="宋体" w:hAnsi="宋体" w:hint="eastAsia"/>
        </w:rPr>
        <w:t>（</w:t>
      </w:r>
      <w:r w:rsidR="00AA3784" w:rsidRPr="00AA3784">
        <w:rPr>
          <w:rFonts w:ascii="宋体" w:eastAsia="宋体" w:hAnsi="宋体" w:hint="eastAsia"/>
        </w:rPr>
        <w:t>南方电网超高压输电公司 昆明局，昆明 650217</w:t>
      </w:r>
      <w:r w:rsidRPr="00573CF3">
        <w:rPr>
          <w:rFonts w:ascii="宋体" w:eastAsia="宋体" w:hAnsi="宋体"/>
        </w:rPr>
        <w:t>）</w:t>
      </w:r>
    </w:p>
    <w:p w:rsidR="008F55BB" w:rsidRPr="00955D11" w:rsidRDefault="008F55BB" w:rsidP="008F55BB"/>
    <w:p w:rsidR="00AA3784" w:rsidRPr="00AA3784" w:rsidRDefault="00CB1B19" w:rsidP="00AA3784">
      <w:pPr>
        <w:rPr>
          <w:rFonts w:ascii="楷体_GB2312" w:eastAsia="楷体_GB2312" w:hint="eastAsia"/>
        </w:rPr>
      </w:pPr>
      <w:r w:rsidRPr="00CB1B19">
        <w:rPr>
          <w:rFonts w:ascii="方正黑体_GBK" w:eastAsia="方正黑体_GBK" w:hint="eastAsia"/>
        </w:rPr>
        <w:t>摘要：</w:t>
      </w:r>
      <w:r w:rsidR="00AA3784" w:rsidRPr="00AA3784">
        <w:rPr>
          <w:rFonts w:ascii="楷体_GB2312" w:eastAsia="楷体_GB2312" w:hint="eastAsia"/>
        </w:rPr>
        <w:t>由于提高光时域反射仪（OTDR）的发射脉冲宽度可能会导致OTDR探测电路的雪崩光电二极管（APD）产生饱和效应，从而使测量到的曲线发生平顶效应，这种平顶效应会淹没近距离的事件结果。为解决这一问题，提出了一种多脉宽组合测量的方法，将测量结果进行软件拼接，在硬件配置不变的情况下既能获得更远的测量距离，又不会因为饱和平顶效应导致近距离事件被平顶淹没，提高了OTDR的测量动态范围。</w:t>
      </w:r>
    </w:p>
    <w:p w:rsidR="00AA3784" w:rsidRPr="00AA3784" w:rsidRDefault="00E21CE3" w:rsidP="00AA3784">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6350</wp:posOffset>
            </wp:positionV>
            <wp:extent cx="539115" cy="539115"/>
            <wp:effectExtent l="0" t="0" r="0" b="0"/>
            <wp:wrapNone/>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阮峻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A3784" w:rsidRPr="00AA3784">
        <w:rPr>
          <w:rFonts w:ascii="方正黑体_GBK" w:eastAsia="方正黑体_GBK" w:hint="eastAsia"/>
        </w:rPr>
        <w:t>关键词</w:t>
      </w:r>
      <w:r w:rsidR="00AA3784" w:rsidRPr="00AA3784">
        <w:rPr>
          <w:rFonts w:ascii="楷体_GB2312" w:eastAsia="楷体_GB2312" w:hint="eastAsia"/>
        </w:rPr>
        <w:t>：动态范围；曲线分段拼接；多脉冲组合测量</w:t>
      </w:r>
    </w:p>
    <w:p w:rsidR="00AA3784" w:rsidRPr="00AA3784" w:rsidRDefault="00AA3784" w:rsidP="00AA3784">
      <w:pPr>
        <w:rPr>
          <w:rFonts w:ascii="楷体_GB2312" w:eastAsia="楷体_GB2312" w:hint="eastAsia"/>
        </w:rPr>
      </w:pPr>
      <w:r w:rsidRPr="00AA3784">
        <w:rPr>
          <w:rFonts w:ascii="方正黑体_GBK" w:eastAsia="方正黑体_GBK" w:hint="eastAsia"/>
        </w:rPr>
        <w:t>中图分类号</w:t>
      </w:r>
      <w:r w:rsidRPr="00AA3784">
        <w:rPr>
          <w:rFonts w:ascii="楷体_GB2312" w:eastAsia="楷体_GB2312" w:hint="eastAsia"/>
        </w:rPr>
        <w:t xml:space="preserve">：TN256   </w:t>
      </w:r>
      <w:r w:rsidRPr="00AA3784">
        <w:rPr>
          <w:rFonts w:ascii="方正黑体_GBK" w:eastAsia="方正黑体_GBK" w:hint="eastAsia"/>
        </w:rPr>
        <w:t>文献标志码</w:t>
      </w:r>
      <w:r w:rsidRPr="00AA3784">
        <w:rPr>
          <w:rFonts w:ascii="楷体_GB2312" w:eastAsia="楷体_GB2312" w:hint="eastAsia"/>
        </w:rPr>
        <w:t xml:space="preserve">：A     </w:t>
      </w:r>
      <w:r w:rsidRPr="00AA3784">
        <w:rPr>
          <w:rFonts w:ascii="方正黑体_GBK" w:eastAsia="方正黑体_GBK" w:hint="eastAsia"/>
        </w:rPr>
        <w:t>文章编号</w:t>
      </w:r>
      <w:r w:rsidRPr="00AA3784">
        <w:rPr>
          <w:rFonts w:ascii="楷体_GB2312" w:eastAsia="楷体_GB2312" w:hint="eastAsia"/>
        </w:rPr>
        <w:t>：1002-5561（2021）06-0015-03</w:t>
      </w:r>
    </w:p>
    <w:p w:rsidR="008F55BB" w:rsidRDefault="00AA3784" w:rsidP="00AA3784">
      <w:pPr>
        <w:rPr>
          <w:rFonts w:ascii="方正黑体_GBK" w:eastAsia="方正黑体_GBK"/>
        </w:rPr>
      </w:pPr>
      <w:r w:rsidRPr="00AA3784">
        <w:rPr>
          <w:rFonts w:ascii="方正黑体_GBK" w:eastAsia="方正黑体_GBK" w:hint="eastAsia"/>
        </w:rPr>
        <w:t>DOI</w:t>
      </w:r>
      <w:r w:rsidRPr="00AA3784">
        <w:rPr>
          <w:rFonts w:ascii="楷体_GB2312" w:eastAsia="楷体_GB2312" w:hint="eastAsia"/>
        </w:rPr>
        <w:t>：10.13921/j.cnki.issn1002-5561.2021.06.004</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Pr>
        <w:rPr>
          <w:rFonts w:hint="eastAsia"/>
        </w:rPr>
      </w:pPr>
    </w:p>
    <w:p w:rsidR="00773B94" w:rsidRDefault="00773B94" w:rsidP="00CB1DA7">
      <w:pPr>
        <w:adjustRightInd w:val="0"/>
        <w:snapToGrid w:val="0"/>
        <w:spacing w:line="180" w:lineRule="auto"/>
        <w:jc w:val="center"/>
        <w:rPr>
          <w:rFonts w:eastAsia="方正黑体_GBK"/>
          <w:sz w:val="32"/>
          <w:szCs w:val="32"/>
        </w:rPr>
      </w:pPr>
      <w:r w:rsidRPr="00773B94">
        <w:rPr>
          <w:rFonts w:eastAsia="方正黑体_GBK"/>
          <w:sz w:val="32"/>
          <w:szCs w:val="32"/>
        </w:rPr>
        <w:t>Application of optical fiber diagnosis in</w:t>
      </w:r>
    </w:p>
    <w:p w:rsidR="008F55BB" w:rsidRPr="00041D1A" w:rsidRDefault="00773B94" w:rsidP="00CB1DA7">
      <w:pPr>
        <w:adjustRightInd w:val="0"/>
        <w:snapToGrid w:val="0"/>
        <w:spacing w:line="180" w:lineRule="auto"/>
        <w:jc w:val="center"/>
        <w:rPr>
          <w:rFonts w:eastAsia="方正黑体_GBK"/>
          <w:sz w:val="32"/>
          <w:szCs w:val="32"/>
        </w:rPr>
      </w:pPr>
      <w:proofErr w:type="gramStart"/>
      <w:r w:rsidRPr="00773B94">
        <w:rPr>
          <w:rFonts w:eastAsia="方正黑体_GBK"/>
          <w:sz w:val="32"/>
          <w:szCs w:val="32"/>
        </w:rPr>
        <w:t>large</w:t>
      </w:r>
      <w:proofErr w:type="gramEnd"/>
      <w:r w:rsidRPr="00773B94">
        <w:rPr>
          <w:rFonts w:eastAsia="方正黑体_GBK"/>
          <w:sz w:val="32"/>
          <w:szCs w:val="32"/>
        </w:rPr>
        <w:t xml:space="preserve"> dynamic OTDR extra-high voltage direct-current control system</w:t>
      </w:r>
    </w:p>
    <w:p w:rsidR="008F55BB" w:rsidRPr="00041D1A" w:rsidRDefault="00773B94" w:rsidP="00041D1A">
      <w:pPr>
        <w:jc w:val="center"/>
        <w:rPr>
          <w:szCs w:val="21"/>
        </w:rPr>
      </w:pPr>
      <w:r w:rsidRPr="00773B94">
        <w:rPr>
          <w:szCs w:val="21"/>
        </w:rPr>
        <w:t xml:space="preserve">RUAN Jun, LI </w:t>
      </w:r>
      <w:proofErr w:type="spellStart"/>
      <w:r w:rsidRPr="00773B94">
        <w:rPr>
          <w:szCs w:val="21"/>
        </w:rPr>
        <w:t>Junyu</w:t>
      </w:r>
      <w:proofErr w:type="spellEnd"/>
      <w:r w:rsidRPr="00773B94">
        <w:rPr>
          <w:szCs w:val="21"/>
        </w:rPr>
        <w:t xml:space="preserve">, SUN </w:t>
      </w:r>
      <w:proofErr w:type="spellStart"/>
      <w:r w:rsidRPr="00773B94">
        <w:rPr>
          <w:szCs w:val="21"/>
        </w:rPr>
        <w:t>Hao</w:t>
      </w:r>
      <w:proofErr w:type="spellEnd"/>
      <w:r w:rsidRPr="00773B94">
        <w:rPr>
          <w:szCs w:val="21"/>
        </w:rPr>
        <w:t xml:space="preserve">, ZHU </w:t>
      </w:r>
      <w:proofErr w:type="spellStart"/>
      <w:r w:rsidRPr="00773B94">
        <w:rPr>
          <w:szCs w:val="21"/>
        </w:rPr>
        <w:t>Zhijun</w:t>
      </w:r>
      <w:proofErr w:type="spellEnd"/>
    </w:p>
    <w:p w:rsidR="008F55BB" w:rsidRPr="00041D1A" w:rsidRDefault="008F55BB" w:rsidP="00773B94">
      <w:pPr>
        <w:jc w:val="center"/>
        <w:rPr>
          <w:sz w:val="15"/>
          <w:szCs w:val="15"/>
        </w:rPr>
      </w:pPr>
      <w:r w:rsidRPr="00041D1A">
        <w:rPr>
          <w:sz w:val="15"/>
          <w:szCs w:val="15"/>
        </w:rPr>
        <w:t>（</w:t>
      </w:r>
      <w:r w:rsidR="00773B94" w:rsidRPr="00773B94">
        <w:rPr>
          <w:sz w:val="15"/>
          <w:szCs w:val="15"/>
        </w:rPr>
        <w:t>Kunming Bureau, CSG EHV Transmission Company, Kunming 650217, China</w:t>
      </w:r>
      <w:r w:rsidRPr="00041D1A">
        <w:rPr>
          <w:sz w:val="15"/>
          <w:szCs w:val="15"/>
        </w:rPr>
        <w:t>）</w:t>
      </w:r>
    </w:p>
    <w:p w:rsidR="00773B94" w:rsidRDefault="008E3F2D" w:rsidP="00773B94">
      <w:r w:rsidRPr="00041D1A">
        <w:rPr>
          <w:rFonts w:ascii="方正黑体_GBK" w:eastAsia="方正黑体_GBK" w:hAnsi="黑体" w:hint="eastAsia"/>
        </w:rPr>
        <w:t>Abstract</w:t>
      </w:r>
      <w:r w:rsidRPr="00041D1A">
        <w:t xml:space="preserve">: </w:t>
      </w:r>
      <w:r w:rsidR="00773B94">
        <w:rPr>
          <w:rFonts w:hint="eastAsia"/>
        </w:rPr>
        <w:t xml:space="preserve">Increasing the </w:t>
      </w:r>
      <w:proofErr w:type="spellStart"/>
      <w:r w:rsidR="00773B94">
        <w:rPr>
          <w:rFonts w:hint="eastAsia"/>
        </w:rPr>
        <w:t>transmited</w:t>
      </w:r>
      <w:proofErr w:type="spellEnd"/>
      <w:r w:rsidR="00773B94">
        <w:rPr>
          <w:rFonts w:hint="eastAsia"/>
        </w:rPr>
        <w:t xml:space="preserve"> pulse width of optical time domain reflectometer</w:t>
      </w:r>
      <w:r w:rsidR="00773B94">
        <w:rPr>
          <w:rFonts w:hint="eastAsia"/>
        </w:rPr>
        <w:t>（</w:t>
      </w:r>
      <w:r w:rsidR="00773B94">
        <w:rPr>
          <w:rFonts w:hint="eastAsia"/>
        </w:rPr>
        <w:t>OTDR</w:t>
      </w:r>
      <w:r w:rsidR="00773B94">
        <w:rPr>
          <w:rFonts w:hint="eastAsia"/>
        </w:rPr>
        <w:t>）</w:t>
      </w:r>
      <w:r w:rsidR="00773B94">
        <w:rPr>
          <w:rFonts w:hint="eastAsia"/>
        </w:rPr>
        <w:t xml:space="preserve"> may lead to saturation effect of ava-</w:t>
      </w:r>
      <w:proofErr w:type="spellStart"/>
      <w:r w:rsidR="00773B94">
        <w:rPr>
          <w:rFonts w:hint="eastAsia"/>
        </w:rPr>
        <w:t>lanche</w:t>
      </w:r>
      <w:proofErr w:type="spellEnd"/>
      <w:r w:rsidR="00773B94">
        <w:rPr>
          <w:rFonts w:hint="eastAsia"/>
        </w:rPr>
        <w:t xml:space="preserve"> photodiode</w:t>
      </w:r>
      <w:r w:rsidR="00773B94">
        <w:rPr>
          <w:rFonts w:hint="eastAsia"/>
        </w:rPr>
        <w:t>（</w:t>
      </w:r>
      <w:r w:rsidR="00773B94">
        <w:rPr>
          <w:rFonts w:hint="eastAsia"/>
        </w:rPr>
        <w:t>APD</w:t>
      </w:r>
      <w:r w:rsidR="00773B94">
        <w:rPr>
          <w:rFonts w:hint="eastAsia"/>
        </w:rPr>
        <w:t>）</w:t>
      </w:r>
      <w:r w:rsidR="00773B94">
        <w:rPr>
          <w:rFonts w:hint="eastAsia"/>
        </w:rPr>
        <w:t xml:space="preserve"> in the detection circuit of OTDR, and makes the measured curve flat roof effect, which will submerge the short-rang</w:t>
      </w:r>
      <w:r w:rsidR="00773B94">
        <w:t>e event results. To solve this problem, this paper proposes a multi-pulse width combined measurement method, the measurement results are software spliced to achieve a longer measurement distance under the condition of the hardware configuration unchanged, and the near-end events will not be submerged by the flat roof due to the saturated flat roof effect, the dynamic range of OTDR measurement is improved.</w:t>
      </w:r>
    </w:p>
    <w:p w:rsidR="008E3F2D" w:rsidRDefault="00773B94" w:rsidP="00773B94">
      <w:r w:rsidRPr="00773B94">
        <w:rPr>
          <w:rFonts w:ascii="方正黑体_GBK" w:eastAsia="方正黑体_GBK" w:hint="eastAsia"/>
        </w:rPr>
        <w:t>Key words:</w:t>
      </w:r>
      <w:r>
        <w:t xml:space="preserve"> dynamic range; curve segment splicing; multi-pulse combined measurement</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随着光纤通信的快速发展，长距离光缆线路被大量地使用，给光缆的施工和维护带来更大的挑战。光时域反射仪（</w:t>
      </w:r>
      <w:r w:rsidRPr="00773B94">
        <w:rPr>
          <w:rFonts w:eastAsia="宋体" w:hint="eastAsia"/>
          <w:sz w:val="21"/>
          <w:szCs w:val="21"/>
        </w:rPr>
        <w:t>OTDR</w:t>
      </w:r>
      <w:r w:rsidRPr="00773B94">
        <w:rPr>
          <w:rFonts w:eastAsia="宋体" w:hint="eastAsia"/>
          <w:sz w:val="21"/>
          <w:szCs w:val="21"/>
        </w:rPr>
        <w:t>）作为一种光缆线路损耗和故障诊断的通用仪表，被广泛地应用于通信光网络的施工和维护中。特高压直流控制保护系统光纤种类繁多，包括直流测量系统能量光纤、数据光纤、</w:t>
      </w:r>
      <w:proofErr w:type="gramStart"/>
      <w:r w:rsidRPr="00773B94">
        <w:rPr>
          <w:rFonts w:eastAsia="宋体" w:hint="eastAsia"/>
          <w:sz w:val="21"/>
          <w:szCs w:val="21"/>
        </w:rPr>
        <w:t>阀基电子</w:t>
      </w:r>
      <w:proofErr w:type="gramEnd"/>
      <w:r w:rsidRPr="00773B94">
        <w:rPr>
          <w:rFonts w:eastAsia="宋体" w:hint="eastAsia"/>
          <w:sz w:val="21"/>
          <w:szCs w:val="21"/>
        </w:rPr>
        <w:t>设备（</w:t>
      </w:r>
      <w:r w:rsidRPr="00773B94">
        <w:rPr>
          <w:rFonts w:eastAsia="宋体" w:hint="eastAsia"/>
          <w:sz w:val="21"/>
          <w:szCs w:val="21"/>
        </w:rPr>
        <w:t>VBE</w:t>
      </w:r>
      <w:r w:rsidRPr="00773B94">
        <w:rPr>
          <w:rFonts w:eastAsia="宋体" w:hint="eastAsia"/>
          <w:sz w:val="21"/>
          <w:szCs w:val="21"/>
        </w:rPr>
        <w:t>）触发光纤、</w:t>
      </w:r>
      <w:proofErr w:type="gramStart"/>
      <w:r w:rsidRPr="00773B94">
        <w:rPr>
          <w:rFonts w:eastAsia="宋体" w:hint="eastAsia"/>
          <w:sz w:val="21"/>
          <w:szCs w:val="21"/>
        </w:rPr>
        <w:t>回检光纤</w:t>
      </w:r>
      <w:proofErr w:type="gramEnd"/>
      <w:r w:rsidRPr="00773B94">
        <w:rPr>
          <w:rFonts w:eastAsia="宋体" w:hint="eastAsia"/>
          <w:sz w:val="21"/>
          <w:szCs w:val="21"/>
        </w:rPr>
        <w:t>、恢复保护单元（</w:t>
      </w:r>
      <w:r w:rsidRPr="00773B94">
        <w:rPr>
          <w:rFonts w:eastAsia="宋体" w:hint="eastAsia"/>
          <w:sz w:val="21"/>
          <w:szCs w:val="21"/>
        </w:rPr>
        <w:t>RPU</w:t>
      </w:r>
      <w:r w:rsidRPr="00773B94">
        <w:rPr>
          <w:rFonts w:eastAsia="宋体" w:hint="eastAsia"/>
          <w:sz w:val="21"/>
          <w:szCs w:val="21"/>
        </w:rPr>
        <w:t>）光纤、阀</w:t>
      </w:r>
      <w:proofErr w:type="gramStart"/>
      <w:r w:rsidRPr="00773B94">
        <w:rPr>
          <w:rFonts w:eastAsia="宋体" w:hint="eastAsia"/>
          <w:sz w:val="21"/>
          <w:szCs w:val="21"/>
        </w:rPr>
        <w:t>避雷器回检光纤</w:t>
      </w:r>
      <w:proofErr w:type="gramEnd"/>
      <w:r w:rsidRPr="00773B94">
        <w:rPr>
          <w:rFonts w:eastAsia="宋体" w:hint="eastAsia"/>
          <w:sz w:val="21"/>
          <w:szCs w:val="21"/>
        </w:rPr>
        <w:t>、漏水检测触发光纤、直流控制总线光纤和线路保护通道光纤等，在这些光纤系统的诊断维护中提高</w:t>
      </w:r>
      <w:r w:rsidRPr="00773B94">
        <w:rPr>
          <w:rFonts w:eastAsia="宋体" w:hint="eastAsia"/>
          <w:sz w:val="21"/>
          <w:szCs w:val="21"/>
        </w:rPr>
        <w:t>OTDR</w:t>
      </w:r>
      <w:r w:rsidRPr="00773B94">
        <w:rPr>
          <w:rFonts w:eastAsia="宋体" w:hint="eastAsia"/>
          <w:sz w:val="21"/>
          <w:szCs w:val="21"/>
        </w:rPr>
        <w:t>的动态范围的需求变得越来越迫切。大动态范围提高了光纤的测试长度，能够为特高压直流控制光纤系统中的故障精确定位提供有利保障</w:t>
      </w:r>
      <w:r w:rsidRPr="00FA2083">
        <w:rPr>
          <w:rFonts w:eastAsia="宋体" w:hint="eastAsia"/>
          <w:sz w:val="21"/>
          <w:szCs w:val="21"/>
          <w:vertAlign w:val="superscript"/>
        </w:rPr>
        <w:t>[1]</w:t>
      </w:r>
      <w:r w:rsidRPr="00773B94">
        <w:rPr>
          <w:rFonts w:eastAsia="宋体" w:hint="eastAsia"/>
          <w:sz w:val="21"/>
          <w:szCs w:val="21"/>
        </w:rPr>
        <w:t>。</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动态范围作为</w:t>
      </w:r>
      <w:r w:rsidRPr="00773B94">
        <w:rPr>
          <w:rFonts w:eastAsia="宋体" w:hint="eastAsia"/>
          <w:sz w:val="21"/>
          <w:szCs w:val="21"/>
        </w:rPr>
        <w:t>OTDR</w:t>
      </w:r>
      <w:r w:rsidRPr="00773B94">
        <w:rPr>
          <w:rFonts w:eastAsia="宋体" w:hint="eastAsia"/>
          <w:sz w:val="21"/>
          <w:szCs w:val="21"/>
        </w:rPr>
        <w:t>测量的重要核心参数，是决定</w:t>
      </w:r>
      <w:r w:rsidRPr="00773B94">
        <w:rPr>
          <w:rFonts w:eastAsia="宋体" w:hint="eastAsia"/>
          <w:sz w:val="21"/>
          <w:szCs w:val="21"/>
        </w:rPr>
        <w:t>OTDR</w:t>
      </w:r>
      <w:r w:rsidRPr="00773B94">
        <w:rPr>
          <w:rFonts w:eastAsia="宋体" w:hint="eastAsia"/>
          <w:sz w:val="21"/>
          <w:szCs w:val="21"/>
        </w:rPr>
        <w:t>仪表测量距离的关键指标，如何提高动态范围成为</w:t>
      </w:r>
      <w:r w:rsidRPr="00773B94">
        <w:rPr>
          <w:rFonts w:eastAsia="宋体" w:hint="eastAsia"/>
          <w:sz w:val="21"/>
          <w:szCs w:val="21"/>
        </w:rPr>
        <w:t>OTDR</w:t>
      </w:r>
      <w:r w:rsidRPr="00773B94">
        <w:rPr>
          <w:rFonts w:eastAsia="宋体" w:hint="eastAsia"/>
          <w:sz w:val="21"/>
          <w:szCs w:val="21"/>
        </w:rPr>
        <w:t>技术开发中的关键问题。常见的提高</w:t>
      </w:r>
      <w:r w:rsidRPr="00773B94">
        <w:rPr>
          <w:rFonts w:eastAsia="宋体" w:hint="eastAsia"/>
          <w:sz w:val="21"/>
          <w:szCs w:val="21"/>
        </w:rPr>
        <w:t>OTDR</w:t>
      </w:r>
      <w:r w:rsidRPr="00773B94">
        <w:rPr>
          <w:rFonts w:eastAsia="宋体" w:hint="eastAsia"/>
          <w:sz w:val="21"/>
          <w:szCs w:val="21"/>
        </w:rPr>
        <w:t>动态范围的方法包括时域平均、脉冲编码和相干接收等</w:t>
      </w:r>
      <w:r w:rsidRPr="00FA2083">
        <w:rPr>
          <w:rFonts w:eastAsia="宋体" w:hint="eastAsia"/>
          <w:sz w:val="21"/>
          <w:szCs w:val="21"/>
          <w:vertAlign w:val="superscript"/>
        </w:rPr>
        <w:t>[2-4]</w:t>
      </w:r>
      <w:r w:rsidRPr="00773B94">
        <w:rPr>
          <w:rFonts w:eastAsia="宋体" w:hint="eastAsia"/>
          <w:sz w:val="21"/>
          <w:szCs w:val="21"/>
        </w:rPr>
        <w:t>，这些方法通过改进硬件方案或者软件降噪算法来提高</w:t>
      </w:r>
      <w:r w:rsidRPr="00773B94">
        <w:rPr>
          <w:rFonts w:eastAsia="宋体" w:hint="eastAsia"/>
          <w:sz w:val="21"/>
          <w:szCs w:val="21"/>
        </w:rPr>
        <w:t>OTDR</w:t>
      </w:r>
      <w:r w:rsidRPr="00773B94">
        <w:rPr>
          <w:rFonts w:eastAsia="宋体" w:hint="eastAsia"/>
          <w:sz w:val="21"/>
          <w:szCs w:val="21"/>
        </w:rPr>
        <w:t>的动态范围，一旦硬件和降噪算法确定，就很难利用现有的条件提高仪表的测量距离。另一方面，</w:t>
      </w:r>
      <w:r w:rsidRPr="00773B94">
        <w:rPr>
          <w:rFonts w:eastAsia="宋体" w:hint="eastAsia"/>
          <w:sz w:val="21"/>
          <w:szCs w:val="21"/>
        </w:rPr>
        <w:t>OTDR</w:t>
      </w:r>
      <w:r w:rsidRPr="00773B94">
        <w:rPr>
          <w:rFonts w:eastAsia="宋体" w:hint="eastAsia"/>
          <w:sz w:val="21"/>
          <w:szCs w:val="21"/>
        </w:rPr>
        <w:t>的动态范围通常由硬件探测电路的信噪比决定，在硬件动态范围不变的情况下，可以通过提高</w:t>
      </w:r>
      <w:r w:rsidRPr="00773B94">
        <w:rPr>
          <w:rFonts w:eastAsia="宋体" w:hint="eastAsia"/>
          <w:sz w:val="21"/>
          <w:szCs w:val="21"/>
        </w:rPr>
        <w:t>OTDR</w:t>
      </w:r>
      <w:r w:rsidRPr="00773B94">
        <w:rPr>
          <w:rFonts w:eastAsia="宋体" w:hint="eastAsia"/>
          <w:sz w:val="21"/>
          <w:szCs w:val="21"/>
        </w:rPr>
        <w:t>的发射脉冲宽度和脉冲功率获取更远的测量距离。但是，当发射脉冲宽度或功率过大时会导致</w:t>
      </w:r>
      <w:r w:rsidRPr="00773B94">
        <w:rPr>
          <w:rFonts w:eastAsia="宋体" w:hint="eastAsia"/>
          <w:sz w:val="21"/>
          <w:szCs w:val="21"/>
        </w:rPr>
        <w:t>OTDR</w:t>
      </w:r>
      <w:r w:rsidRPr="00773B94">
        <w:rPr>
          <w:rFonts w:eastAsia="宋体" w:hint="eastAsia"/>
          <w:sz w:val="21"/>
          <w:szCs w:val="21"/>
        </w:rPr>
        <w:t>探测电路的雪崩光电二极管（</w:t>
      </w:r>
      <w:r w:rsidRPr="00773B94">
        <w:rPr>
          <w:rFonts w:eastAsia="宋体" w:hint="eastAsia"/>
          <w:sz w:val="21"/>
          <w:szCs w:val="21"/>
        </w:rPr>
        <w:t>APD</w:t>
      </w:r>
      <w:r w:rsidRPr="00773B94">
        <w:rPr>
          <w:rFonts w:eastAsia="宋体" w:hint="eastAsia"/>
          <w:sz w:val="21"/>
          <w:szCs w:val="21"/>
        </w:rPr>
        <w:t>）产生饱和效应，从而使测量到的曲线发生平顶效应，这种平顶效应会淹没近距离的事件结果，在测试近端产生盲区</w:t>
      </w:r>
      <w:r w:rsidRPr="00FA2083">
        <w:rPr>
          <w:rFonts w:eastAsia="宋体" w:hint="eastAsia"/>
          <w:sz w:val="21"/>
          <w:szCs w:val="21"/>
          <w:vertAlign w:val="superscript"/>
        </w:rPr>
        <w:t>[5]</w:t>
      </w:r>
      <w:r w:rsidRPr="00773B94">
        <w:rPr>
          <w:rFonts w:eastAsia="宋体" w:hint="eastAsia"/>
          <w:sz w:val="21"/>
          <w:szCs w:val="21"/>
        </w:rPr>
        <w:t>。为</w:t>
      </w:r>
      <w:proofErr w:type="gramStart"/>
      <w:r w:rsidRPr="00773B94">
        <w:rPr>
          <w:rFonts w:eastAsia="宋体" w:hint="eastAsia"/>
          <w:sz w:val="21"/>
          <w:szCs w:val="21"/>
        </w:rPr>
        <w:t>克服高</w:t>
      </w:r>
      <w:proofErr w:type="gramEnd"/>
      <w:r w:rsidRPr="00773B94">
        <w:rPr>
          <w:rFonts w:eastAsia="宋体" w:hint="eastAsia"/>
          <w:sz w:val="21"/>
          <w:szCs w:val="21"/>
        </w:rPr>
        <w:t>功率宽脉冲产生平顶盲区的问题，本文提出一种多脉宽组合测量的方法，利用不同的脉宽测量光缆不同位置，将测量结果进行重组拼接，得到整条线路的测量曲线。</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lastRenderedPageBreak/>
        <w:t xml:space="preserve">　　</w:t>
      </w:r>
    </w:p>
    <w:p w:rsidR="00773B94" w:rsidRPr="00FA2083" w:rsidRDefault="00773B94" w:rsidP="00FA2083">
      <w:pPr>
        <w:rPr>
          <w:rFonts w:ascii="方正黑体_GBK" w:eastAsia="方正黑体_GBK" w:hint="eastAsia"/>
          <w:sz w:val="24"/>
          <w:szCs w:val="24"/>
        </w:rPr>
      </w:pPr>
      <w:r w:rsidRPr="00FA2083">
        <w:rPr>
          <w:rFonts w:ascii="方正黑体_GBK" w:eastAsia="方正黑体_GBK" w:hint="eastAsia"/>
          <w:sz w:val="24"/>
          <w:szCs w:val="24"/>
        </w:rPr>
        <w:t>1 多脉宽组合测试拼接原理概述</w:t>
      </w:r>
    </w:p>
    <w:p w:rsidR="00773B94" w:rsidRDefault="00773B94" w:rsidP="00773B94">
      <w:pPr>
        <w:ind w:firstLineChars="200" w:firstLine="420"/>
        <w:rPr>
          <w:rFonts w:eastAsia="宋体"/>
          <w:sz w:val="21"/>
          <w:szCs w:val="21"/>
        </w:rPr>
      </w:pPr>
      <w:r w:rsidRPr="00773B94">
        <w:rPr>
          <w:rFonts w:eastAsia="宋体" w:hint="eastAsia"/>
          <w:sz w:val="21"/>
          <w:szCs w:val="21"/>
        </w:rPr>
        <w:t>在</w:t>
      </w:r>
      <w:r w:rsidRPr="00773B94">
        <w:rPr>
          <w:rFonts w:eastAsia="宋体" w:hint="eastAsia"/>
          <w:sz w:val="21"/>
          <w:szCs w:val="21"/>
        </w:rPr>
        <w:t>OTDR</w:t>
      </w:r>
      <w:r w:rsidRPr="00773B94">
        <w:rPr>
          <w:rFonts w:eastAsia="宋体" w:hint="eastAsia"/>
          <w:sz w:val="21"/>
          <w:szCs w:val="21"/>
        </w:rPr>
        <w:t>的测量过程中，发射脉冲宽度决定了</w:t>
      </w:r>
      <w:r w:rsidRPr="00773B94">
        <w:rPr>
          <w:rFonts w:eastAsia="宋体" w:hint="eastAsia"/>
          <w:sz w:val="21"/>
          <w:szCs w:val="21"/>
        </w:rPr>
        <w:t>OTDR</w:t>
      </w:r>
      <w:r w:rsidRPr="00773B94">
        <w:rPr>
          <w:rFonts w:eastAsia="宋体" w:hint="eastAsia"/>
          <w:sz w:val="21"/>
          <w:szCs w:val="21"/>
        </w:rPr>
        <w:t>的测量精度和测量距离，脉冲越窄测量精度越高，但测量距离变短；脉冲越宽测量距离越长，但测量精度下降，容易产生近端盲区。宽、窄脉冲测量结果对比情况如图</w:t>
      </w:r>
      <w:r w:rsidRPr="00773B94">
        <w:rPr>
          <w:rFonts w:eastAsia="宋体" w:hint="eastAsia"/>
          <w:sz w:val="21"/>
          <w:szCs w:val="21"/>
        </w:rPr>
        <w:t>1</w:t>
      </w:r>
      <w:r w:rsidRPr="00773B94">
        <w:rPr>
          <w:rFonts w:eastAsia="宋体" w:hint="eastAsia"/>
          <w:sz w:val="21"/>
          <w:szCs w:val="21"/>
        </w:rPr>
        <w:t>所示。</w:t>
      </w:r>
      <w:r w:rsidRPr="00FA2083">
        <w:rPr>
          <w:rFonts w:eastAsia="宋体" w:hint="eastAsia"/>
          <w:i/>
          <w:sz w:val="21"/>
          <w:szCs w:val="21"/>
        </w:rPr>
        <w:t>C</w:t>
      </w:r>
      <w:r w:rsidRPr="00FA2083">
        <w:rPr>
          <w:rFonts w:eastAsia="宋体" w:hint="eastAsia"/>
          <w:sz w:val="21"/>
          <w:szCs w:val="21"/>
          <w:vertAlign w:val="subscript"/>
        </w:rPr>
        <w:t>1</w:t>
      </w:r>
      <w:r w:rsidRPr="00773B94">
        <w:rPr>
          <w:rFonts w:eastAsia="宋体" w:hint="eastAsia"/>
          <w:sz w:val="21"/>
          <w:szCs w:val="21"/>
        </w:rPr>
        <w:t>为窄脉冲的测量结果，事件位置精度高，没有盲区产生，但曲线末端被噪声淹没；</w:t>
      </w:r>
      <w:r w:rsidRPr="00FA2083">
        <w:rPr>
          <w:rFonts w:eastAsia="宋体" w:hint="eastAsia"/>
          <w:i/>
          <w:sz w:val="21"/>
          <w:szCs w:val="21"/>
        </w:rPr>
        <w:t>C</w:t>
      </w:r>
      <w:r w:rsidRPr="00FA2083">
        <w:rPr>
          <w:rFonts w:eastAsia="宋体" w:hint="eastAsia"/>
          <w:sz w:val="21"/>
          <w:szCs w:val="21"/>
          <w:vertAlign w:val="subscript"/>
        </w:rPr>
        <w:t>4</w:t>
      </w:r>
      <w:r w:rsidRPr="00773B94">
        <w:rPr>
          <w:rFonts w:eastAsia="宋体" w:hint="eastAsia"/>
          <w:sz w:val="21"/>
          <w:szCs w:val="21"/>
        </w:rPr>
        <w:t>为宽脉冲的测量结果，事件定位精度变差，在近端产生了盲区，但能测量更长的距离。因此，在动态范围一定的情况下，</w:t>
      </w:r>
      <w:r w:rsidRPr="00773B94">
        <w:rPr>
          <w:rFonts w:eastAsia="宋体" w:hint="eastAsia"/>
          <w:sz w:val="21"/>
          <w:szCs w:val="21"/>
        </w:rPr>
        <w:t>OTDR</w:t>
      </w:r>
      <w:r w:rsidRPr="00773B94">
        <w:rPr>
          <w:rFonts w:eastAsia="宋体" w:hint="eastAsia"/>
          <w:sz w:val="21"/>
          <w:szCs w:val="21"/>
        </w:rPr>
        <w:t>的有效测试距离是一定的，要么使用小脉冲宽度</w:t>
      </w:r>
      <w:proofErr w:type="gramStart"/>
      <w:r w:rsidRPr="00773B94">
        <w:rPr>
          <w:rFonts w:eastAsia="宋体" w:hint="eastAsia"/>
          <w:sz w:val="21"/>
          <w:szCs w:val="21"/>
        </w:rPr>
        <w:t>测量近</w:t>
      </w:r>
      <w:proofErr w:type="gramEnd"/>
      <w:r w:rsidRPr="00773B94">
        <w:rPr>
          <w:rFonts w:eastAsia="宋体" w:hint="eastAsia"/>
          <w:sz w:val="21"/>
          <w:szCs w:val="21"/>
        </w:rPr>
        <w:t>端线路，要么牺牲测量精度和近端盲区，使用大脉冲宽度测量远端线路。</w:t>
      </w:r>
    </w:p>
    <w:p w:rsidR="00FE01A8" w:rsidRDefault="00FE01A8" w:rsidP="00FE01A8">
      <w:pPr>
        <w:jc w:val="center"/>
        <w:rPr>
          <w:rFonts w:eastAsia="宋体"/>
          <w:sz w:val="21"/>
          <w:szCs w:val="21"/>
        </w:rPr>
      </w:pPr>
      <w:r>
        <w:rPr>
          <w:rFonts w:eastAsia="宋体"/>
          <w:noProof/>
          <w:sz w:val="21"/>
          <w:szCs w:val="21"/>
        </w:rPr>
        <w:drawing>
          <wp:inline distT="0" distB="0" distL="0" distR="0">
            <wp:extent cx="2752344" cy="1857756"/>
            <wp:effectExtent l="0" t="0" r="0" b="952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阮峻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2344" cy="1857756"/>
                    </a:xfrm>
                    <a:prstGeom prst="rect">
                      <a:avLst/>
                    </a:prstGeom>
                  </pic:spPr>
                </pic:pic>
              </a:graphicData>
            </a:graphic>
          </wp:inline>
        </w:drawing>
      </w:r>
    </w:p>
    <w:p w:rsidR="00FE01A8" w:rsidRPr="00FE01A8" w:rsidRDefault="00FE01A8" w:rsidP="00FE01A8">
      <w:pPr>
        <w:jc w:val="center"/>
        <w:rPr>
          <w:rFonts w:ascii="方正黑体_GBK" w:eastAsia="方正黑体_GBK" w:hint="eastAsia"/>
        </w:rPr>
      </w:pPr>
      <w:r w:rsidRPr="00FE01A8">
        <w:rPr>
          <w:rFonts w:ascii="方正黑体_GBK" w:eastAsia="方正黑体_GBK" w:hint="eastAsia"/>
        </w:rPr>
        <w:t>图1  宽、窄脉冲测量结果对比情况</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本文针对特高压直流控制保护系统中光纤衰减大的特性，在利用现有</w:t>
      </w:r>
      <w:r w:rsidRPr="00773B94">
        <w:rPr>
          <w:rFonts w:eastAsia="宋体" w:hint="eastAsia"/>
          <w:sz w:val="21"/>
          <w:szCs w:val="21"/>
        </w:rPr>
        <w:t>OTDR</w:t>
      </w:r>
      <w:r w:rsidRPr="00773B94">
        <w:rPr>
          <w:rFonts w:eastAsia="宋体" w:hint="eastAsia"/>
          <w:sz w:val="21"/>
          <w:szCs w:val="21"/>
        </w:rPr>
        <w:t>动态范围的基础上，采用多脉冲组合测试拼接的方法实现</w:t>
      </w:r>
      <w:r w:rsidRPr="00773B94">
        <w:rPr>
          <w:rFonts w:eastAsia="宋体" w:hint="eastAsia"/>
          <w:sz w:val="21"/>
          <w:szCs w:val="21"/>
        </w:rPr>
        <w:t>OTDR</w:t>
      </w:r>
      <w:r w:rsidRPr="00773B94">
        <w:rPr>
          <w:rFonts w:eastAsia="宋体" w:hint="eastAsia"/>
          <w:sz w:val="21"/>
          <w:szCs w:val="21"/>
        </w:rPr>
        <w:t>的长距离测量，方法如下：首先，利用</w:t>
      </w:r>
      <w:r w:rsidRPr="00773B94">
        <w:rPr>
          <w:rFonts w:eastAsia="宋体" w:hint="eastAsia"/>
          <w:sz w:val="21"/>
          <w:szCs w:val="21"/>
        </w:rPr>
        <w:t>4</w:t>
      </w:r>
      <w:r w:rsidRPr="00773B94">
        <w:rPr>
          <w:rFonts w:eastAsia="宋体" w:hint="eastAsia"/>
          <w:sz w:val="21"/>
          <w:szCs w:val="21"/>
        </w:rPr>
        <w:t>个脉宽从低到高的脉冲分别对光缆线路进行测量，得到对应的</w:t>
      </w:r>
      <w:r w:rsidRPr="00773B94">
        <w:rPr>
          <w:rFonts w:eastAsia="宋体" w:hint="eastAsia"/>
          <w:sz w:val="21"/>
          <w:szCs w:val="21"/>
        </w:rPr>
        <w:t>4</w:t>
      </w:r>
      <w:r w:rsidRPr="00773B94">
        <w:rPr>
          <w:rFonts w:eastAsia="宋体" w:hint="eastAsia"/>
          <w:sz w:val="21"/>
          <w:szCs w:val="21"/>
        </w:rPr>
        <w:t>条曲线</w:t>
      </w:r>
      <w:r w:rsidRPr="00FA2083">
        <w:rPr>
          <w:rFonts w:eastAsia="宋体" w:hint="eastAsia"/>
          <w:i/>
          <w:sz w:val="21"/>
          <w:szCs w:val="21"/>
        </w:rPr>
        <w:t>C</w:t>
      </w:r>
      <w:r w:rsidRPr="00FA2083">
        <w:rPr>
          <w:rFonts w:eastAsia="宋体" w:hint="eastAsia"/>
          <w:sz w:val="21"/>
          <w:szCs w:val="21"/>
          <w:vertAlign w:val="subscript"/>
        </w:rPr>
        <w:t>1</w:t>
      </w:r>
      <w:r w:rsidRPr="00773B94">
        <w:rPr>
          <w:rFonts w:eastAsia="宋体" w:hint="eastAsia"/>
          <w:sz w:val="21"/>
          <w:szCs w:val="21"/>
        </w:rPr>
        <w:t>~</w:t>
      </w:r>
      <w:r w:rsidRPr="00FA2083">
        <w:rPr>
          <w:rFonts w:eastAsia="宋体" w:hint="eastAsia"/>
          <w:i/>
          <w:sz w:val="21"/>
          <w:szCs w:val="21"/>
        </w:rPr>
        <w:t>C</w:t>
      </w:r>
      <w:r w:rsidRPr="00FA2083">
        <w:rPr>
          <w:rFonts w:eastAsia="宋体" w:hint="eastAsia"/>
          <w:sz w:val="21"/>
          <w:szCs w:val="21"/>
          <w:vertAlign w:val="subscript"/>
        </w:rPr>
        <w:t>4</w:t>
      </w:r>
      <w:r w:rsidRPr="00773B94">
        <w:rPr>
          <w:rFonts w:eastAsia="宋体" w:hint="eastAsia"/>
          <w:sz w:val="21"/>
          <w:szCs w:val="21"/>
        </w:rPr>
        <w:t>，如图</w:t>
      </w:r>
      <w:r w:rsidRPr="00773B94">
        <w:rPr>
          <w:rFonts w:eastAsia="宋体" w:hint="eastAsia"/>
          <w:sz w:val="21"/>
          <w:szCs w:val="21"/>
        </w:rPr>
        <w:t>2</w:t>
      </w:r>
      <w:r w:rsidRPr="00773B94">
        <w:rPr>
          <w:rFonts w:eastAsia="宋体" w:hint="eastAsia"/>
          <w:sz w:val="21"/>
          <w:szCs w:val="21"/>
        </w:rPr>
        <w:t>所示；然后，按照从</w:t>
      </w:r>
      <w:r w:rsidRPr="00FA2083">
        <w:rPr>
          <w:rFonts w:eastAsia="宋体" w:hint="eastAsia"/>
          <w:i/>
          <w:sz w:val="21"/>
          <w:szCs w:val="21"/>
        </w:rPr>
        <w:t>C</w:t>
      </w:r>
      <w:r w:rsidRPr="00FA2083">
        <w:rPr>
          <w:rFonts w:eastAsia="宋体" w:hint="eastAsia"/>
          <w:sz w:val="21"/>
          <w:szCs w:val="21"/>
          <w:vertAlign w:val="subscript"/>
        </w:rPr>
        <w:t>4</w:t>
      </w:r>
      <w:r w:rsidRPr="00773B94">
        <w:rPr>
          <w:rFonts w:eastAsia="宋体" w:hint="eastAsia"/>
          <w:sz w:val="21"/>
          <w:szCs w:val="21"/>
        </w:rPr>
        <w:t>~</w:t>
      </w:r>
      <w:r w:rsidRPr="00FA2083">
        <w:rPr>
          <w:rFonts w:eastAsia="宋体" w:hint="eastAsia"/>
          <w:i/>
          <w:sz w:val="21"/>
          <w:szCs w:val="21"/>
        </w:rPr>
        <w:t>C</w:t>
      </w:r>
      <w:r w:rsidRPr="00FA2083">
        <w:rPr>
          <w:rFonts w:eastAsia="宋体" w:hint="eastAsia"/>
          <w:sz w:val="21"/>
          <w:szCs w:val="21"/>
          <w:vertAlign w:val="subscript"/>
        </w:rPr>
        <w:t>1</w:t>
      </w:r>
      <w:r w:rsidRPr="00773B94">
        <w:rPr>
          <w:rFonts w:eastAsia="宋体" w:hint="eastAsia"/>
          <w:sz w:val="21"/>
          <w:szCs w:val="21"/>
        </w:rPr>
        <w:t>的顺序进行平顶盲区分析，当曲线</w:t>
      </w:r>
      <w:r w:rsidRPr="00FA2083">
        <w:rPr>
          <w:rFonts w:eastAsia="宋体" w:hint="eastAsia"/>
          <w:i/>
          <w:sz w:val="21"/>
          <w:szCs w:val="21"/>
        </w:rPr>
        <w:t>C</w:t>
      </w:r>
      <w:r w:rsidRPr="00FA2083">
        <w:rPr>
          <w:rFonts w:eastAsia="宋体" w:hint="eastAsia"/>
          <w:i/>
          <w:sz w:val="21"/>
          <w:szCs w:val="21"/>
          <w:vertAlign w:val="subscript"/>
        </w:rPr>
        <w:t>i</w:t>
      </w:r>
      <w:r w:rsidRPr="00773B94">
        <w:rPr>
          <w:rFonts w:eastAsia="宋体" w:hint="eastAsia"/>
          <w:sz w:val="21"/>
          <w:szCs w:val="21"/>
        </w:rPr>
        <w:t>（</w:t>
      </w:r>
      <w:proofErr w:type="spellStart"/>
      <w:r w:rsidRPr="00FA2083">
        <w:rPr>
          <w:rFonts w:eastAsia="宋体" w:hint="eastAsia"/>
          <w:i/>
          <w:sz w:val="21"/>
          <w:szCs w:val="21"/>
        </w:rPr>
        <w:t>i</w:t>
      </w:r>
      <w:proofErr w:type="spellEnd"/>
      <w:r w:rsidRPr="00773B94">
        <w:rPr>
          <w:rFonts w:eastAsia="宋体" w:hint="eastAsia"/>
          <w:sz w:val="21"/>
          <w:szCs w:val="21"/>
        </w:rPr>
        <w:t>=1</w:t>
      </w:r>
      <w:r w:rsidRPr="00773B94">
        <w:rPr>
          <w:rFonts w:eastAsia="宋体" w:hint="eastAsia"/>
          <w:sz w:val="21"/>
          <w:szCs w:val="21"/>
        </w:rPr>
        <w:t>，</w:t>
      </w:r>
      <w:r w:rsidRPr="00773B94">
        <w:rPr>
          <w:rFonts w:eastAsia="宋体" w:hint="eastAsia"/>
          <w:sz w:val="21"/>
          <w:szCs w:val="21"/>
        </w:rPr>
        <w:t>2</w:t>
      </w:r>
      <w:r w:rsidRPr="00773B94">
        <w:rPr>
          <w:rFonts w:eastAsia="宋体" w:hint="eastAsia"/>
          <w:sz w:val="21"/>
          <w:szCs w:val="21"/>
        </w:rPr>
        <w:t>，</w:t>
      </w:r>
      <w:r w:rsidRPr="00773B94">
        <w:rPr>
          <w:rFonts w:eastAsia="宋体" w:hint="eastAsia"/>
          <w:sz w:val="21"/>
          <w:szCs w:val="21"/>
        </w:rPr>
        <w:t>3</w:t>
      </w:r>
      <w:r w:rsidRPr="00773B94">
        <w:rPr>
          <w:rFonts w:eastAsia="宋体" w:hint="eastAsia"/>
          <w:sz w:val="21"/>
          <w:szCs w:val="21"/>
        </w:rPr>
        <w:t>，</w:t>
      </w:r>
      <w:r w:rsidRPr="00773B94">
        <w:rPr>
          <w:rFonts w:eastAsia="宋体" w:hint="eastAsia"/>
          <w:sz w:val="21"/>
          <w:szCs w:val="21"/>
        </w:rPr>
        <w:t>4</w:t>
      </w:r>
      <w:r w:rsidRPr="00773B94">
        <w:rPr>
          <w:rFonts w:eastAsia="宋体" w:hint="eastAsia"/>
          <w:sz w:val="21"/>
          <w:szCs w:val="21"/>
        </w:rPr>
        <w:t>）有平顶盲区，平顶截止位置为</w:t>
      </w:r>
      <w:proofErr w:type="spellStart"/>
      <w:r w:rsidRPr="00FA2083">
        <w:rPr>
          <w:rFonts w:eastAsia="宋体" w:hint="eastAsia"/>
          <w:i/>
          <w:sz w:val="21"/>
          <w:szCs w:val="21"/>
        </w:rPr>
        <w:t>s</w:t>
      </w:r>
      <w:r w:rsidRPr="00FA2083">
        <w:rPr>
          <w:rFonts w:eastAsia="宋体" w:hint="eastAsia"/>
          <w:i/>
          <w:sz w:val="21"/>
          <w:szCs w:val="21"/>
          <w:vertAlign w:val="subscript"/>
        </w:rPr>
        <w:t>i</w:t>
      </w:r>
      <w:proofErr w:type="spellEnd"/>
      <w:r w:rsidRPr="00773B94">
        <w:rPr>
          <w:rFonts w:eastAsia="宋体" w:hint="eastAsia"/>
          <w:sz w:val="21"/>
          <w:szCs w:val="21"/>
        </w:rPr>
        <w:t>，则留取位置</w:t>
      </w:r>
      <w:proofErr w:type="spellStart"/>
      <w:r w:rsidR="00FA2083" w:rsidRPr="00FA2083">
        <w:rPr>
          <w:rFonts w:eastAsia="宋体" w:hint="eastAsia"/>
          <w:i/>
          <w:sz w:val="21"/>
          <w:szCs w:val="21"/>
        </w:rPr>
        <w:t>s</w:t>
      </w:r>
      <w:r w:rsidR="00FA2083" w:rsidRPr="00FA2083">
        <w:rPr>
          <w:rFonts w:eastAsia="宋体" w:hint="eastAsia"/>
          <w:i/>
          <w:sz w:val="21"/>
          <w:szCs w:val="21"/>
          <w:vertAlign w:val="subscript"/>
        </w:rPr>
        <w:t>i</w:t>
      </w:r>
      <w:proofErr w:type="spellEnd"/>
      <w:r w:rsidRPr="00773B94">
        <w:rPr>
          <w:rFonts w:eastAsia="宋体" w:hint="eastAsia"/>
          <w:sz w:val="21"/>
          <w:szCs w:val="21"/>
        </w:rPr>
        <w:t>到</w:t>
      </w:r>
      <w:r w:rsidR="00FA2083" w:rsidRPr="00FA2083">
        <w:rPr>
          <w:rFonts w:eastAsia="宋体" w:hint="eastAsia"/>
          <w:i/>
          <w:sz w:val="21"/>
          <w:szCs w:val="21"/>
        </w:rPr>
        <w:t>s</w:t>
      </w:r>
      <w:r w:rsidR="00FA2083" w:rsidRPr="00FA2083">
        <w:rPr>
          <w:rFonts w:eastAsia="宋体" w:hint="eastAsia"/>
          <w:i/>
          <w:sz w:val="21"/>
          <w:szCs w:val="21"/>
          <w:vertAlign w:val="subscript"/>
        </w:rPr>
        <w:t>i</w:t>
      </w:r>
      <w:r w:rsidRPr="00773B94">
        <w:rPr>
          <w:rFonts w:eastAsia="宋体" w:hint="eastAsia"/>
          <w:sz w:val="21"/>
          <w:szCs w:val="21"/>
        </w:rPr>
        <w:t>+1</w:t>
      </w:r>
      <w:r w:rsidRPr="00773B94">
        <w:rPr>
          <w:rFonts w:eastAsia="宋体" w:hint="eastAsia"/>
          <w:sz w:val="21"/>
          <w:szCs w:val="21"/>
        </w:rPr>
        <w:t>的曲线作为拼接曲线段（当</w:t>
      </w:r>
      <w:proofErr w:type="spellStart"/>
      <w:r w:rsidRPr="002B1447">
        <w:rPr>
          <w:rFonts w:eastAsia="宋体" w:hint="eastAsia"/>
          <w:i/>
          <w:sz w:val="21"/>
          <w:szCs w:val="21"/>
        </w:rPr>
        <w:t>i</w:t>
      </w:r>
      <w:proofErr w:type="spellEnd"/>
      <w:r w:rsidRPr="00773B94">
        <w:rPr>
          <w:rFonts w:eastAsia="宋体" w:hint="eastAsia"/>
          <w:sz w:val="21"/>
          <w:szCs w:val="21"/>
        </w:rPr>
        <w:t>=4</w:t>
      </w:r>
      <w:r w:rsidRPr="00773B94">
        <w:rPr>
          <w:rFonts w:eastAsia="宋体" w:hint="eastAsia"/>
          <w:sz w:val="21"/>
          <w:szCs w:val="21"/>
        </w:rPr>
        <w:t>时，留取</w:t>
      </w:r>
      <w:proofErr w:type="spellStart"/>
      <w:r w:rsidR="00FA2083" w:rsidRPr="00FA2083">
        <w:rPr>
          <w:rFonts w:eastAsia="宋体" w:hint="eastAsia"/>
          <w:i/>
          <w:sz w:val="21"/>
          <w:szCs w:val="21"/>
        </w:rPr>
        <w:t>s</w:t>
      </w:r>
      <w:r w:rsidR="00FA2083" w:rsidRPr="00FA2083">
        <w:rPr>
          <w:rFonts w:eastAsia="宋体" w:hint="eastAsia"/>
          <w:i/>
          <w:sz w:val="21"/>
          <w:szCs w:val="21"/>
          <w:vertAlign w:val="subscript"/>
        </w:rPr>
        <w:t>i</w:t>
      </w:r>
      <w:proofErr w:type="spellEnd"/>
      <w:r w:rsidRPr="00773B94">
        <w:rPr>
          <w:rFonts w:eastAsia="宋体" w:hint="eastAsia"/>
          <w:sz w:val="21"/>
          <w:szCs w:val="21"/>
        </w:rPr>
        <w:t>到结束位置</w:t>
      </w:r>
      <w:r w:rsidRPr="00FA2083">
        <w:rPr>
          <w:rFonts w:eastAsia="宋体" w:hint="eastAsia"/>
          <w:i/>
          <w:sz w:val="21"/>
          <w:szCs w:val="21"/>
        </w:rPr>
        <w:t>L</w:t>
      </w:r>
      <w:r w:rsidRPr="00773B94">
        <w:rPr>
          <w:rFonts w:eastAsia="宋体" w:hint="eastAsia"/>
          <w:sz w:val="21"/>
          <w:szCs w:val="21"/>
        </w:rPr>
        <w:t>作为拼接曲线段）；当曲线</w:t>
      </w:r>
      <w:r w:rsidRPr="00FA2083">
        <w:rPr>
          <w:rFonts w:eastAsia="宋体" w:hint="eastAsia"/>
          <w:i/>
          <w:sz w:val="21"/>
          <w:szCs w:val="21"/>
        </w:rPr>
        <w:t>C</w:t>
      </w:r>
      <w:r w:rsidRPr="00FA2083">
        <w:rPr>
          <w:rFonts w:eastAsia="宋体" w:hint="eastAsia"/>
          <w:i/>
          <w:sz w:val="21"/>
          <w:szCs w:val="21"/>
          <w:vertAlign w:val="subscript"/>
        </w:rPr>
        <w:t>i</w:t>
      </w:r>
      <w:r w:rsidRPr="00773B94">
        <w:rPr>
          <w:rFonts w:eastAsia="宋体" w:hint="eastAsia"/>
          <w:sz w:val="21"/>
          <w:szCs w:val="21"/>
        </w:rPr>
        <w:t>没有平顶饱和盲区产生，则留取</w:t>
      </w:r>
      <w:r w:rsidR="00FA2083" w:rsidRPr="00FA2083">
        <w:rPr>
          <w:rFonts w:eastAsia="宋体" w:hint="eastAsia"/>
          <w:i/>
          <w:sz w:val="21"/>
          <w:szCs w:val="21"/>
        </w:rPr>
        <w:t>s</w:t>
      </w:r>
      <w:r w:rsidR="00FA2083" w:rsidRPr="00FA2083">
        <w:rPr>
          <w:rFonts w:eastAsia="宋体" w:hint="eastAsia"/>
          <w:i/>
          <w:sz w:val="21"/>
          <w:szCs w:val="21"/>
          <w:vertAlign w:val="subscript"/>
        </w:rPr>
        <w:t>i</w:t>
      </w:r>
      <w:r w:rsidRPr="00773B94">
        <w:rPr>
          <w:rFonts w:eastAsia="宋体" w:hint="eastAsia"/>
          <w:sz w:val="21"/>
          <w:szCs w:val="21"/>
        </w:rPr>
        <w:t>-1</w:t>
      </w:r>
      <w:r w:rsidRPr="00773B94">
        <w:rPr>
          <w:rFonts w:eastAsia="宋体" w:hint="eastAsia"/>
          <w:sz w:val="21"/>
          <w:szCs w:val="21"/>
        </w:rPr>
        <w:t>之前的曲线段</w:t>
      </w:r>
      <w:proofErr w:type="gramStart"/>
      <w:r w:rsidRPr="00773B94">
        <w:rPr>
          <w:rFonts w:eastAsia="宋体" w:hint="eastAsia"/>
          <w:sz w:val="21"/>
          <w:szCs w:val="21"/>
        </w:rPr>
        <w:t>做为</w:t>
      </w:r>
      <w:proofErr w:type="gramEnd"/>
      <w:r w:rsidRPr="00773B94">
        <w:rPr>
          <w:rFonts w:eastAsia="宋体" w:hint="eastAsia"/>
          <w:sz w:val="21"/>
          <w:szCs w:val="21"/>
        </w:rPr>
        <w:t>拼接曲线段；最后，将留取的所有曲线段按位置先后组合成整体测试曲线，作为最终测量结果，拼接公式可表示为：</w:t>
      </w:r>
    </w:p>
    <w:p w:rsidR="00773B94" w:rsidRPr="00773B94" w:rsidRDefault="002B1447" w:rsidP="002B1447">
      <w:pPr>
        <w:jc w:val="center"/>
        <w:rPr>
          <w:rFonts w:eastAsia="宋体" w:hint="eastAsia"/>
          <w:sz w:val="21"/>
          <w:szCs w:val="21"/>
        </w:rPr>
      </w:pPr>
      <w:r>
        <w:rPr>
          <w:noProof/>
        </w:rPr>
        <w:drawing>
          <wp:inline distT="0" distB="0" distL="0" distR="0" wp14:anchorId="1514C36D" wp14:editId="5139F5FE">
            <wp:extent cx="3043123" cy="1015995"/>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32115" cy="1045706"/>
                    </a:xfrm>
                    <a:prstGeom prst="rect">
                      <a:avLst/>
                    </a:prstGeom>
                  </pic:spPr>
                </pic:pic>
              </a:graphicData>
            </a:graphic>
          </wp:inline>
        </w:drawing>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其中，</w:t>
      </w:r>
      <w:r w:rsidRPr="00FA2083">
        <w:rPr>
          <w:rFonts w:eastAsia="宋体" w:hint="eastAsia"/>
          <w:i/>
          <w:sz w:val="21"/>
          <w:szCs w:val="21"/>
        </w:rPr>
        <w:t>s</w:t>
      </w:r>
      <w:r w:rsidRPr="00773B94">
        <w:rPr>
          <w:rFonts w:eastAsia="宋体" w:hint="eastAsia"/>
          <w:sz w:val="21"/>
          <w:szCs w:val="21"/>
        </w:rPr>
        <w:t>为距离，</w:t>
      </w:r>
      <w:r w:rsidRPr="00FA2083">
        <w:rPr>
          <w:rFonts w:eastAsia="宋体" w:hint="eastAsia"/>
          <w:i/>
          <w:sz w:val="21"/>
          <w:szCs w:val="21"/>
        </w:rPr>
        <w:t>d</w:t>
      </w:r>
      <w:r w:rsidRPr="00FA2083">
        <w:rPr>
          <w:rFonts w:eastAsia="宋体" w:hint="eastAsia"/>
          <w:i/>
          <w:sz w:val="21"/>
          <w:szCs w:val="21"/>
          <w:vertAlign w:val="subscript"/>
        </w:rPr>
        <w:t>i</w:t>
      </w:r>
      <w:r w:rsidRPr="00773B94">
        <w:rPr>
          <w:rFonts w:eastAsia="宋体" w:hint="eastAsia"/>
          <w:sz w:val="21"/>
          <w:szCs w:val="21"/>
        </w:rPr>
        <w:t>为相邻两曲线之间的动态差值，</w:t>
      </w:r>
      <w:r w:rsidRPr="00FA2083">
        <w:rPr>
          <w:rFonts w:eastAsia="宋体" w:hint="eastAsia"/>
          <w:i/>
          <w:sz w:val="21"/>
          <w:szCs w:val="21"/>
        </w:rPr>
        <w:t>L</w:t>
      </w:r>
      <w:r w:rsidRPr="00773B94">
        <w:rPr>
          <w:rFonts w:eastAsia="宋体" w:hint="eastAsia"/>
          <w:sz w:val="21"/>
          <w:szCs w:val="21"/>
        </w:rPr>
        <w:t>为曲线总长度。</w:t>
      </w:r>
    </w:p>
    <w:p w:rsidR="00773B94" w:rsidRDefault="00FE01A8" w:rsidP="00FE01A8">
      <w:pPr>
        <w:jc w:val="center"/>
        <w:rPr>
          <w:rFonts w:eastAsia="宋体"/>
          <w:sz w:val="21"/>
          <w:szCs w:val="21"/>
        </w:rPr>
      </w:pPr>
      <w:r>
        <w:rPr>
          <w:rFonts w:eastAsia="宋体"/>
          <w:noProof/>
          <w:sz w:val="21"/>
          <w:szCs w:val="21"/>
        </w:rPr>
        <w:lastRenderedPageBreak/>
        <w:drawing>
          <wp:inline distT="0" distB="0" distL="0" distR="0">
            <wp:extent cx="2676144" cy="217170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阮峻绘图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144" cy="2171700"/>
                    </a:xfrm>
                    <a:prstGeom prst="rect">
                      <a:avLst/>
                    </a:prstGeom>
                  </pic:spPr>
                </pic:pic>
              </a:graphicData>
            </a:graphic>
          </wp:inline>
        </w:drawing>
      </w:r>
    </w:p>
    <w:p w:rsidR="00FE01A8" w:rsidRPr="00FE01A8" w:rsidRDefault="00FE01A8" w:rsidP="00FE01A8">
      <w:pPr>
        <w:jc w:val="center"/>
        <w:rPr>
          <w:rFonts w:ascii="方正黑体_GBK" w:eastAsia="方正黑体_GBK" w:hint="eastAsia"/>
        </w:rPr>
      </w:pPr>
      <w:r w:rsidRPr="00FE01A8">
        <w:rPr>
          <w:rFonts w:ascii="方正黑体_GBK" w:eastAsia="方正黑体_GBK" w:hint="eastAsia"/>
        </w:rPr>
        <w:t>图2  拼接原理示意图</w:t>
      </w:r>
    </w:p>
    <w:p w:rsidR="00FE01A8" w:rsidRPr="00773B94" w:rsidRDefault="00FE01A8" w:rsidP="00FE01A8">
      <w:pPr>
        <w:rPr>
          <w:rFonts w:eastAsia="宋体" w:hint="eastAsia"/>
          <w:sz w:val="21"/>
          <w:szCs w:val="21"/>
        </w:rPr>
      </w:pPr>
    </w:p>
    <w:p w:rsidR="00773B94" w:rsidRPr="00773B94" w:rsidRDefault="00773B94" w:rsidP="00773B94">
      <w:pPr>
        <w:rPr>
          <w:rFonts w:ascii="方正黑体_GBK" w:eastAsia="方正黑体_GBK" w:hint="eastAsia"/>
          <w:sz w:val="24"/>
          <w:szCs w:val="24"/>
        </w:rPr>
      </w:pPr>
      <w:r w:rsidRPr="00773B94">
        <w:rPr>
          <w:rFonts w:ascii="方正黑体_GBK" w:eastAsia="方正黑体_GBK" w:hint="eastAsia"/>
          <w:sz w:val="24"/>
          <w:szCs w:val="24"/>
        </w:rPr>
        <w:t>2 试验验证</w:t>
      </w:r>
    </w:p>
    <w:p w:rsidR="00773B94" w:rsidRDefault="00773B94" w:rsidP="00773B94">
      <w:pPr>
        <w:ind w:firstLineChars="200" w:firstLine="420"/>
        <w:rPr>
          <w:rFonts w:eastAsia="宋体"/>
          <w:sz w:val="21"/>
          <w:szCs w:val="21"/>
        </w:rPr>
      </w:pPr>
      <w:r w:rsidRPr="00773B94">
        <w:rPr>
          <w:rFonts w:eastAsia="宋体" w:hint="eastAsia"/>
          <w:sz w:val="21"/>
          <w:szCs w:val="21"/>
        </w:rPr>
        <w:t>实验方案示意图如图</w:t>
      </w:r>
      <w:r w:rsidRPr="00773B94">
        <w:rPr>
          <w:rFonts w:eastAsia="宋体" w:hint="eastAsia"/>
          <w:sz w:val="21"/>
          <w:szCs w:val="21"/>
        </w:rPr>
        <w:t>3</w:t>
      </w:r>
      <w:r w:rsidRPr="00773B94">
        <w:rPr>
          <w:rFonts w:eastAsia="宋体" w:hint="eastAsia"/>
          <w:sz w:val="21"/>
          <w:szCs w:val="21"/>
        </w:rPr>
        <w:t>所示。实验中采用</w:t>
      </w:r>
      <w:r w:rsidRPr="00773B94">
        <w:rPr>
          <w:rFonts w:eastAsia="宋体" w:hint="eastAsia"/>
          <w:sz w:val="21"/>
          <w:szCs w:val="21"/>
        </w:rPr>
        <w:t>1</w:t>
      </w:r>
      <w:r w:rsidRPr="00773B94">
        <w:rPr>
          <w:rFonts w:eastAsia="宋体" w:hint="eastAsia"/>
          <w:sz w:val="21"/>
          <w:szCs w:val="21"/>
        </w:rPr>
        <w:t>盘</w:t>
      </w:r>
      <w:r w:rsidRPr="00773B94">
        <w:rPr>
          <w:rFonts w:eastAsia="宋体" w:hint="eastAsia"/>
          <w:sz w:val="21"/>
          <w:szCs w:val="21"/>
        </w:rPr>
        <w:t>50 km</w:t>
      </w:r>
      <w:r w:rsidRPr="00773B94">
        <w:rPr>
          <w:rFonts w:eastAsia="宋体" w:hint="eastAsia"/>
          <w:sz w:val="21"/>
          <w:szCs w:val="21"/>
        </w:rPr>
        <w:t>光纤、</w:t>
      </w:r>
      <w:r w:rsidRPr="00773B94">
        <w:rPr>
          <w:rFonts w:eastAsia="宋体" w:hint="eastAsia"/>
          <w:sz w:val="21"/>
          <w:szCs w:val="21"/>
        </w:rPr>
        <w:t>2</w:t>
      </w:r>
      <w:r w:rsidRPr="00773B94">
        <w:rPr>
          <w:rFonts w:eastAsia="宋体" w:hint="eastAsia"/>
          <w:sz w:val="21"/>
          <w:szCs w:val="21"/>
        </w:rPr>
        <w:t>盘</w:t>
      </w:r>
      <w:r w:rsidRPr="00773B94">
        <w:rPr>
          <w:rFonts w:eastAsia="宋体" w:hint="eastAsia"/>
          <w:sz w:val="21"/>
          <w:szCs w:val="21"/>
        </w:rPr>
        <w:t>24 km</w:t>
      </w:r>
      <w:r w:rsidRPr="00773B94">
        <w:rPr>
          <w:rFonts w:eastAsia="宋体" w:hint="eastAsia"/>
          <w:sz w:val="21"/>
          <w:szCs w:val="21"/>
        </w:rPr>
        <w:t>光纤和</w:t>
      </w:r>
      <w:r w:rsidRPr="00773B94">
        <w:rPr>
          <w:rFonts w:eastAsia="宋体" w:hint="eastAsia"/>
          <w:sz w:val="21"/>
          <w:szCs w:val="21"/>
        </w:rPr>
        <w:t>1</w:t>
      </w:r>
      <w:r w:rsidRPr="00773B94">
        <w:rPr>
          <w:rFonts w:eastAsia="宋体" w:hint="eastAsia"/>
          <w:sz w:val="21"/>
          <w:szCs w:val="21"/>
        </w:rPr>
        <w:t>盘</w:t>
      </w:r>
      <w:r w:rsidRPr="00773B94">
        <w:rPr>
          <w:rFonts w:eastAsia="宋体" w:hint="eastAsia"/>
          <w:sz w:val="21"/>
          <w:szCs w:val="21"/>
        </w:rPr>
        <w:t>15 km</w:t>
      </w:r>
      <w:r w:rsidRPr="00773B94">
        <w:rPr>
          <w:rFonts w:eastAsia="宋体" w:hint="eastAsia"/>
          <w:sz w:val="21"/>
          <w:szCs w:val="21"/>
        </w:rPr>
        <w:t>光纤连接成</w:t>
      </w:r>
      <w:r w:rsidRPr="00773B94">
        <w:rPr>
          <w:rFonts w:eastAsia="宋体" w:hint="eastAsia"/>
          <w:sz w:val="21"/>
          <w:szCs w:val="21"/>
        </w:rPr>
        <w:t>113 km</w:t>
      </w:r>
      <w:r w:rsidRPr="00773B94">
        <w:rPr>
          <w:rFonts w:eastAsia="宋体" w:hint="eastAsia"/>
          <w:sz w:val="21"/>
          <w:szCs w:val="21"/>
        </w:rPr>
        <w:t>的测试链路，其中</w:t>
      </w:r>
      <w:r w:rsidRPr="00773B94">
        <w:rPr>
          <w:rFonts w:eastAsia="宋体" w:hint="eastAsia"/>
          <w:sz w:val="21"/>
          <w:szCs w:val="21"/>
        </w:rPr>
        <w:t>74 km</w:t>
      </w:r>
      <w:r w:rsidRPr="00773B94">
        <w:rPr>
          <w:rFonts w:eastAsia="宋体" w:hint="eastAsia"/>
          <w:sz w:val="21"/>
          <w:szCs w:val="21"/>
        </w:rPr>
        <w:t>处接入一个</w:t>
      </w:r>
      <w:r w:rsidRPr="00773B94">
        <w:rPr>
          <w:rFonts w:eastAsia="宋体" w:hint="eastAsia"/>
          <w:sz w:val="21"/>
          <w:szCs w:val="21"/>
        </w:rPr>
        <w:t>6 dB</w:t>
      </w:r>
      <w:r w:rsidRPr="00773B94">
        <w:rPr>
          <w:rFonts w:eastAsia="宋体" w:hint="eastAsia"/>
          <w:sz w:val="21"/>
          <w:szCs w:val="21"/>
        </w:rPr>
        <w:t>衰减器，模拟光纤损耗；</w:t>
      </w:r>
      <w:r w:rsidRPr="00773B94">
        <w:rPr>
          <w:rFonts w:eastAsia="宋体" w:hint="eastAsia"/>
          <w:sz w:val="21"/>
          <w:szCs w:val="21"/>
        </w:rPr>
        <w:t>OTDR</w:t>
      </w:r>
      <w:r w:rsidRPr="00773B94">
        <w:rPr>
          <w:rFonts w:eastAsia="宋体" w:hint="eastAsia"/>
          <w:sz w:val="21"/>
          <w:szCs w:val="21"/>
        </w:rPr>
        <w:t>为</w:t>
      </w:r>
      <w:r w:rsidRPr="00773B94">
        <w:rPr>
          <w:rFonts w:eastAsia="宋体" w:hint="eastAsia"/>
          <w:sz w:val="21"/>
          <w:szCs w:val="21"/>
        </w:rPr>
        <w:t>G-Link</w:t>
      </w:r>
      <w:r w:rsidRPr="00773B94">
        <w:rPr>
          <w:rFonts w:eastAsia="宋体" w:hint="eastAsia"/>
          <w:sz w:val="21"/>
          <w:szCs w:val="21"/>
        </w:rPr>
        <w:t>公司</w:t>
      </w:r>
      <w:r w:rsidRPr="00773B94">
        <w:rPr>
          <w:rFonts w:eastAsia="宋体" w:hint="eastAsia"/>
          <w:sz w:val="21"/>
          <w:szCs w:val="21"/>
        </w:rPr>
        <w:t>TR300</w:t>
      </w:r>
      <w:r w:rsidRPr="00773B94">
        <w:rPr>
          <w:rFonts w:eastAsia="宋体" w:hint="eastAsia"/>
          <w:sz w:val="21"/>
          <w:szCs w:val="21"/>
        </w:rPr>
        <w:t>产品，动态范围为</w:t>
      </w:r>
      <w:r w:rsidRPr="00773B94">
        <w:rPr>
          <w:rFonts w:eastAsia="宋体" w:hint="eastAsia"/>
          <w:sz w:val="21"/>
          <w:szCs w:val="21"/>
        </w:rPr>
        <w:t>25 dB</w:t>
      </w:r>
      <w:r w:rsidRPr="00773B94">
        <w:rPr>
          <w:rFonts w:eastAsia="宋体" w:hint="eastAsia"/>
          <w:sz w:val="21"/>
          <w:szCs w:val="21"/>
        </w:rPr>
        <w:t>。实验中分别采用</w:t>
      </w:r>
      <w:r w:rsidRPr="00773B94">
        <w:rPr>
          <w:rFonts w:eastAsia="宋体" w:hint="eastAsia"/>
          <w:sz w:val="21"/>
          <w:szCs w:val="21"/>
        </w:rPr>
        <w:t>20 ns</w:t>
      </w:r>
      <w:r w:rsidRPr="00773B94">
        <w:rPr>
          <w:rFonts w:eastAsia="宋体" w:hint="eastAsia"/>
          <w:sz w:val="21"/>
          <w:szCs w:val="21"/>
        </w:rPr>
        <w:t>、</w:t>
      </w:r>
      <w:r w:rsidRPr="00773B94">
        <w:rPr>
          <w:rFonts w:eastAsia="宋体" w:hint="eastAsia"/>
          <w:sz w:val="21"/>
          <w:szCs w:val="21"/>
        </w:rPr>
        <w:t>100 ns</w:t>
      </w:r>
      <w:r w:rsidRPr="00773B94">
        <w:rPr>
          <w:rFonts w:eastAsia="宋体" w:hint="eastAsia"/>
          <w:sz w:val="21"/>
          <w:szCs w:val="21"/>
        </w:rPr>
        <w:t>、</w:t>
      </w:r>
      <w:r w:rsidRPr="00773B94">
        <w:rPr>
          <w:rFonts w:eastAsia="宋体" w:hint="eastAsia"/>
          <w:sz w:val="21"/>
          <w:szCs w:val="21"/>
        </w:rPr>
        <w:t>500 ns</w:t>
      </w:r>
      <w:r w:rsidRPr="00773B94">
        <w:rPr>
          <w:rFonts w:eastAsia="宋体" w:hint="eastAsia"/>
          <w:sz w:val="21"/>
          <w:szCs w:val="21"/>
        </w:rPr>
        <w:t>和</w:t>
      </w:r>
      <w:r w:rsidRPr="00773B94">
        <w:rPr>
          <w:rFonts w:eastAsia="宋体" w:hint="eastAsia"/>
          <w:sz w:val="21"/>
          <w:szCs w:val="21"/>
        </w:rPr>
        <w:t xml:space="preserve">1 </w:t>
      </w:r>
      <w:r w:rsidRPr="00773B94">
        <w:rPr>
          <w:rFonts w:eastAsia="宋体" w:hint="eastAsia"/>
          <w:sz w:val="21"/>
          <w:szCs w:val="21"/>
        </w:rPr>
        <w:t>μ</w:t>
      </w:r>
      <w:r w:rsidRPr="00773B94">
        <w:rPr>
          <w:rFonts w:eastAsia="宋体" w:hint="eastAsia"/>
          <w:sz w:val="21"/>
          <w:szCs w:val="21"/>
        </w:rPr>
        <w:t>s</w:t>
      </w:r>
      <w:r w:rsidRPr="00773B94">
        <w:rPr>
          <w:rFonts w:eastAsia="宋体" w:hint="eastAsia"/>
          <w:sz w:val="21"/>
          <w:szCs w:val="21"/>
        </w:rPr>
        <w:t>等</w:t>
      </w:r>
      <w:r w:rsidRPr="00773B94">
        <w:rPr>
          <w:rFonts w:eastAsia="宋体" w:hint="eastAsia"/>
          <w:sz w:val="21"/>
          <w:szCs w:val="21"/>
        </w:rPr>
        <w:t>4</w:t>
      </w:r>
      <w:r w:rsidRPr="00773B94">
        <w:rPr>
          <w:rFonts w:eastAsia="宋体" w:hint="eastAsia"/>
          <w:sz w:val="21"/>
          <w:szCs w:val="21"/>
        </w:rPr>
        <w:t>个不同宽度的脉冲进行组合测试，得到的</w:t>
      </w:r>
      <w:r w:rsidRPr="00773B94">
        <w:rPr>
          <w:rFonts w:eastAsia="宋体" w:hint="eastAsia"/>
          <w:sz w:val="21"/>
          <w:szCs w:val="21"/>
        </w:rPr>
        <w:t>4</w:t>
      </w:r>
      <w:r w:rsidRPr="00773B94">
        <w:rPr>
          <w:rFonts w:eastAsia="宋体" w:hint="eastAsia"/>
          <w:sz w:val="21"/>
          <w:szCs w:val="21"/>
        </w:rPr>
        <w:t>条测试曲线如图</w:t>
      </w:r>
      <w:r w:rsidRPr="00773B94">
        <w:rPr>
          <w:rFonts w:eastAsia="宋体" w:hint="eastAsia"/>
          <w:sz w:val="21"/>
          <w:szCs w:val="21"/>
        </w:rPr>
        <w:t>4</w:t>
      </w:r>
      <w:r w:rsidRPr="00773B94">
        <w:rPr>
          <w:rFonts w:eastAsia="宋体" w:hint="eastAsia"/>
          <w:sz w:val="21"/>
          <w:szCs w:val="21"/>
        </w:rPr>
        <w:t>（</w:t>
      </w:r>
      <w:r w:rsidRPr="00773B94">
        <w:rPr>
          <w:rFonts w:eastAsia="宋体" w:hint="eastAsia"/>
          <w:sz w:val="21"/>
          <w:szCs w:val="21"/>
        </w:rPr>
        <w:t>a</w:t>
      </w:r>
      <w:r w:rsidRPr="00773B94">
        <w:rPr>
          <w:rFonts w:eastAsia="宋体" w:hint="eastAsia"/>
          <w:sz w:val="21"/>
          <w:szCs w:val="21"/>
        </w:rPr>
        <w:t>）所示，可以看出曲线</w:t>
      </w:r>
      <w:r w:rsidRPr="009E6A11">
        <w:rPr>
          <w:rFonts w:eastAsia="宋体" w:hint="eastAsia"/>
          <w:i/>
          <w:sz w:val="21"/>
          <w:szCs w:val="21"/>
        </w:rPr>
        <w:t>C</w:t>
      </w:r>
      <w:r w:rsidRPr="009E6A11">
        <w:rPr>
          <w:rFonts w:eastAsia="宋体" w:hint="eastAsia"/>
          <w:sz w:val="21"/>
          <w:szCs w:val="21"/>
          <w:vertAlign w:val="subscript"/>
        </w:rPr>
        <w:t>2</w:t>
      </w:r>
      <w:r w:rsidRPr="00773B94">
        <w:rPr>
          <w:rFonts w:eastAsia="宋体" w:hint="eastAsia"/>
          <w:sz w:val="21"/>
          <w:szCs w:val="21"/>
        </w:rPr>
        <w:t>~</w:t>
      </w:r>
      <w:r w:rsidRPr="009E6A11">
        <w:rPr>
          <w:rFonts w:eastAsia="宋体" w:hint="eastAsia"/>
          <w:i/>
          <w:sz w:val="21"/>
          <w:szCs w:val="21"/>
        </w:rPr>
        <w:t>C</w:t>
      </w:r>
      <w:r w:rsidRPr="009E6A11">
        <w:rPr>
          <w:rFonts w:eastAsia="宋体" w:hint="eastAsia"/>
          <w:sz w:val="21"/>
          <w:szCs w:val="21"/>
          <w:vertAlign w:val="subscript"/>
        </w:rPr>
        <w:t>4</w:t>
      </w:r>
      <w:r w:rsidRPr="00773B94">
        <w:rPr>
          <w:rFonts w:eastAsia="宋体" w:hint="eastAsia"/>
          <w:sz w:val="21"/>
          <w:szCs w:val="21"/>
        </w:rPr>
        <w:t>发生平顶饱和现象，产生了近端盲区，且曲线</w:t>
      </w:r>
      <w:r w:rsidRPr="00773B94">
        <w:rPr>
          <w:rFonts w:eastAsia="宋体" w:hint="eastAsia"/>
          <w:sz w:val="21"/>
          <w:szCs w:val="21"/>
        </w:rPr>
        <w:t>C4</w:t>
      </w:r>
      <w:r w:rsidRPr="00773B94">
        <w:rPr>
          <w:rFonts w:eastAsia="宋体" w:hint="eastAsia"/>
          <w:sz w:val="21"/>
          <w:szCs w:val="21"/>
        </w:rPr>
        <w:t>在</w:t>
      </w:r>
      <w:r w:rsidRPr="00773B94">
        <w:rPr>
          <w:rFonts w:eastAsia="宋体" w:hint="eastAsia"/>
          <w:sz w:val="21"/>
          <w:szCs w:val="21"/>
        </w:rPr>
        <w:t>50 km</w:t>
      </w:r>
      <w:r w:rsidRPr="00773B94">
        <w:rPr>
          <w:rFonts w:eastAsia="宋体" w:hint="eastAsia"/>
          <w:sz w:val="21"/>
          <w:szCs w:val="21"/>
        </w:rPr>
        <w:t>处的事件精度明显变差，事件宽度约为</w:t>
      </w:r>
      <w:r w:rsidRPr="00773B94">
        <w:rPr>
          <w:rFonts w:eastAsia="宋体" w:hint="eastAsia"/>
          <w:sz w:val="21"/>
          <w:szCs w:val="21"/>
        </w:rPr>
        <w:t>3 km</w:t>
      </w:r>
      <w:r w:rsidRPr="00773B94">
        <w:rPr>
          <w:rFonts w:eastAsia="宋体" w:hint="eastAsia"/>
          <w:sz w:val="21"/>
          <w:szCs w:val="21"/>
        </w:rPr>
        <w:t>，近端盲区达到</w:t>
      </w:r>
      <w:r w:rsidRPr="00773B94">
        <w:rPr>
          <w:rFonts w:eastAsia="宋体" w:hint="eastAsia"/>
          <w:sz w:val="21"/>
          <w:szCs w:val="21"/>
        </w:rPr>
        <w:t>44 km</w:t>
      </w:r>
      <w:r w:rsidRPr="00773B94">
        <w:rPr>
          <w:rFonts w:eastAsia="宋体" w:hint="eastAsia"/>
          <w:sz w:val="21"/>
          <w:szCs w:val="21"/>
        </w:rPr>
        <w:t>，严重影响了近端线路的测试；而曲线</w:t>
      </w:r>
      <w:r w:rsidRPr="00773B94">
        <w:rPr>
          <w:rFonts w:eastAsia="宋体" w:hint="eastAsia"/>
          <w:sz w:val="21"/>
          <w:szCs w:val="21"/>
        </w:rPr>
        <w:t>C1</w:t>
      </w:r>
      <w:r w:rsidRPr="00773B94">
        <w:rPr>
          <w:rFonts w:eastAsia="宋体" w:hint="eastAsia"/>
          <w:sz w:val="21"/>
          <w:szCs w:val="21"/>
        </w:rPr>
        <w:t>虽然没有产生平顶饱和，但曲线末端已经淹没在噪声中，只实现了近端</w:t>
      </w:r>
      <w:r w:rsidRPr="00773B94">
        <w:rPr>
          <w:rFonts w:eastAsia="宋体" w:hint="eastAsia"/>
          <w:sz w:val="21"/>
          <w:szCs w:val="21"/>
        </w:rPr>
        <w:t>74 km</w:t>
      </w:r>
      <w:r w:rsidRPr="00773B94">
        <w:rPr>
          <w:rFonts w:eastAsia="宋体" w:hint="eastAsia"/>
          <w:sz w:val="21"/>
          <w:szCs w:val="21"/>
        </w:rPr>
        <w:t>的线路测量，无法实现长距离的测量。图</w:t>
      </w:r>
      <w:r w:rsidRPr="00773B94">
        <w:rPr>
          <w:rFonts w:eastAsia="宋体" w:hint="eastAsia"/>
          <w:sz w:val="21"/>
          <w:szCs w:val="21"/>
        </w:rPr>
        <w:t>4</w:t>
      </w:r>
      <w:r w:rsidRPr="00773B94">
        <w:rPr>
          <w:rFonts w:eastAsia="宋体" w:hint="eastAsia"/>
          <w:sz w:val="21"/>
          <w:szCs w:val="21"/>
        </w:rPr>
        <w:t>（</w:t>
      </w:r>
      <w:r w:rsidRPr="00773B94">
        <w:rPr>
          <w:rFonts w:eastAsia="宋体" w:hint="eastAsia"/>
          <w:sz w:val="21"/>
          <w:szCs w:val="21"/>
        </w:rPr>
        <w:t>b</w:t>
      </w:r>
      <w:r w:rsidRPr="00773B94">
        <w:rPr>
          <w:rFonts w:eastAsia="宋体" w:hint="eastAsia"/>
          <w:sz w:val="21"/>
          <w:szCs w:val="21"/>
        </w:rPr>
        <w:t>）是经过软件拼接组合后的整体曲线图，可以看出拼接曲线完整展示了整条线路的损耗和事件，在</w:t>
      </w:r>
      <w:r w:rsidRPr="00773B94">
        <w:rPr>
          <w:rFonts w:eastAsia="宋体" w:hint="eastAsia"/>
          <w:sz w:val="21"/>
          <w:szCs w:val="21"/>
        </w:rPr>
        <w:t>50 km</w:t>
      </w:r>
      <w:r w:rsidRPr="00773B94">
        <w:rPr>
          <w:rFonts w:eastAsia="宋体" w:hint="eastAsia"/>
          <w:sz w:val="21"/>
          <w:szCs w:val="21"/>
        </w:rPr>
        <w:t>、</w:t>
      </w:r>
      <w:r w:rsidRPr="00773B94">
        <w:rPr>
          <w:rFonts w:eastAsia="宋体" w:hint="eastAsia"/>
          <w:sz w:val="21"/>
          <w:szCs w:val="21"/>
        </w:rPr>
        <w:t>74 km</w:t>
      </w:r>
      <w:r w:rsidRPr="00773B94">
        <w:rPr>
          <w:rFonts w:eastAsia="宋体" w:hint="eastAsia"/>
          <w:sz w:val="21"/>
          <w:szCs w:val="21"/>
        </w:rPr>
        <w:t>、</w:t>
      </w:r>
      <w:r w:rsidRPr="00773B94">
        <w:rPr>
          <w:rFonts w:eastAsia="宋体" w:hint="eastAsia"/>
          <w:sz w:val="21"/>
          <w:szCs w:val="21"/>
        </w:rPr>
        <w:t>98 km</w:t>
      </w:r>
      <w:r w:rsidRPr="00773B94">
        <w:rPr>
          <w:rFonts w:eastAsia="宋体" w:hint="eastAsia"/>
          <w:sz w:val="21"/>
          <w:szCs w:val="21"/>
        </w:rPr>
        <w:t>和</w:t>
      </w:r>
      <w:r w:rsidRPr="00773B94">
        <w:rPr>
          <w:rFonts w:eastAsia="宋体" w:hint="eastAsia"/>
          <w:sz w:val="21"/>
          <w:szCs w:val="21"/>
        </w:rPr>
        <w:t>113 km</w:t>
      </w:r>
      <w:r w:rsidRPr="00773B94">
        <w:rPr>
          <w:rFonts w:eastAsia="宋体" w:hint="eastAsia"/>
          <w:sz w:val="21"/>
          <w:szCs w:val="21"/>
        </w:rPr>
        <w:t>等接头和末端事件清晰可见，</w:t>
      </w:r>
      <w:r w:rsidRPr="00773B94">
        <w:rPr>
          <w:rFonts w:eastAsia="宋体" w:hint="eastAsia"/>
          <w:sz w:val="21"/>
          <w:szCs w:val="21"/>
        </w:rPr>
        <w:t>6 dB</w:t>
      </w:r>
      <w:r w:rsidRPr="00773B94">
        <w:rPr>
          <w:rFonts w:eastAsia="宋体" w:hint="eastAsia"/>
          <w:sz w:val="21"/>
          <w:szCs w:val="21"/>
        </w:rPr>
        <w:t>衰减器产生的衰减也完全吻合，既消除了近端平顶盲区，又实现了长距离的测量，动态范围从仪表本来的</w:t>
      </w:r>
      <w:r w:rsidRPr="00773B94">
        <w:rPr>
          <w:rFonts w:eastAsia="宋体" w:hint="eastAsia"/>
          <w:sz w:val="21"/>
          <w:szCs w:val="21"/>
        </w:rPr>
        <w:t>25 dB</w:t>
      </w:r>
      <w:r w:rsidRPr="00773B94">
        <w:rPr>
          <w:rFonts w:eastAsia="宋体" w:hint="eastAsia"/>
          <w:sz w:val="21"/>
          <w:szCs w:val="21"/>
        </w:rPr>
        <w:t>提高到了</w:t>
      </w:r>
      <w:r w:rsidRPr="00773B94">
        <w:rPr>
          <w:rFonts w:eastAsia="宋体" w:hint="eastAsia"/>
          <w:sz w:val="21"/>
          <w:szCs w:val="21"/>
        </w:rPr>
        <w:t>33 dB</w:t>
      </w:r>
      <w:r w:rsidR="00AF7706">
        <w:rPr>
          <w:rFonts w:eastAsia="宋体" w:hint="eastAsia"/>
          <w:sz w:val="21"/>
          <w:szCs w:val="21"/>
        </w:rPr>
        <w:t>。</w:t>
      </w:r>
    </w:p>
    <w:p w:rsidR="00AF7706" w:rsidRDefault="00AF7706" w:rsidP="00AF7706">
      <w:pPr>
        <w:jc w:val="center"/>
        <w:rPr>
          <w:rFonts w:eastAsia="宋体"/>
          <w:sz w:val="21"/>
          <w:szCs w:val="21"/>
        </w:rPr>
      </w:pPr>
      <w:r>
        <w:rPr>
          <w:rFonts w:eastAsia="宋体"/>
          <w:noProof/>
          <w:sz w:val="21"/>
          <w:szCs w:val="21"/>
        </w:rPr>
        <w:drawing>
          <wp:inline distT="0" distB="0" distL="0" distR="0">
            <wp:extent cx="2705100" cy="4572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阮峻绘图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5100" cy="457200"/>
                    </a:xfrm>
                    <a:prstGeom prst="rect">
                      <a:avLst/>
                    </a:prstGeom>
                  </pic:spPr>
                </pic:pic>
              </a:graphicData>
            </a:graphic>
          </wp:inline>
        </w:drawing>
      </w:r>
    </w:p>
    <w:p w:rsidR="00AF7706" w:rsidRPr="00AF7706" w:rsidRDefault="00AF7706" w:rsidP="00AF7706">
      <w:pPr>
        <w:jc w:val="center"/>
        <w:rPr>
          <w:rFonts w:ascii="方正黑体_GBK" w:eastAsia="方正黑体_GBK" w:hint="eastAsia"/>
        </w:rPr>
      </w:pPr>
      <w:r w:rsidRPr="00AF7706">
        <w:rPr>
          <w:rFonts w:ascii="方正黑体_GBK" w:eastAsia="方正黑体_GBK" w:hint="eastAsia"/>
        </w:rPr>
        <w:t>图3  测试方案示意图</w:t>
      </w:r>
    </w:p>
    <w:p w:rsidR="00AF7706" w:rsidRPr="00AF7706" w:rsidRDefault="00AF7706" w:rsidP="00AF7706">
      <w:pPr>
        <w:jc w:val="center"/>
        <w:rPr>
          <w:rFonts w:eastAsia="宋体"/>
        </w:rPr>
      </w:pPr>
      <w:r w:rsidRPr="00AF7706">
        <w:rPr>
          <w:rFonts w:eastAsia="宋体"/>
          <w:noProof/>
        </w:rPr>
        <w:drawing>
          <wp:inline distT="0" distB="0" distL="0" distR="0">
            <wp:extent cx="2734056" cy="1866900"/>
            <wp:effectExtent l="0" t="0" r="952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阮峻绘图4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4056" cy="1866900"/>
                    </a:xfrm>
                    <a:prstGeom prst="rect">
                      <a:avLst/>
                    </a:prstGeom>
                  </pic:spPr>
                </pic:pic>
              </a:graphicData>
            </a:graphic>
          </wp:inline>
        </w:drawing>
      </w:r>
    </w:p>
    <w:p w:rsidR="00AF7706" w:rsidRPr="00AF7706" w:rsidRDefault="00AF7706" w:rsidP="00AF7706">
      <w:pPr>
        <w:jc w:val="center"/>
        <w:rPr>
          <w:rFonts w:eastAsia="宋体"/>
        </w:rPr>
      </w:pPr>
      <w:r w:rsidRPr="00AF7706">
        <w:rPr>
          <w:rFonts w:eastAsia="宋体" w:hint="eastAsia"/>
        </w:rPr>
        <w:t>（</w:t>
      </w:r>
      <w:r w:rsidRPr="00AF7706">
        <w:rPr>
          <w:rFonts w:eastAsia="宋体" w:hint="eastAsia"/>
        </w:rPr>
        <w:t>a</w:t>
      </w:r>
      <w:r w:rsidRPr="00AF7706">
        <w:rPr>
          <w:rFonts w:eastAsia="宋体" w:hint="eastAsia"/>
        </w:rPr>
        <w:t>）</w:t>
      </w:r>
      <w:r w:rsidRPr="00AF7706">
        <w:rPr>
          <w:rFonts w:eastAsia="宋体" w:hint="eastAsia"/>
        </w:rPr>
        <w:t xml:space="preserve"> </w:t>
      </w:r>
      <w:r w:rsidRPr="00AF7706">
        <w:rPr>
          <w:rFonts w:eastAsia="宋体" w:hint="eastAsia"/>
        </w:rPr>
        <w:t>不同宽度脉冲测试结果曲线</w:t>
      </w:r>
    </w:p>
    <w:p w:rsidR="00AF7706" w:rsidRPr="00AF7706" w:rsidRDefault="00AF7706" w:rsidP="00AF7706">
      <w:pPr>
        <w:jc w:val="center"/>
        <w:rPr>
          <w:rFonts w:eastAsia="宋体"/>
        </w:rPr>
      </w:pPr>
      <w:r w:rsidRPr="00AF7706">
        <w:rPr>
          <w:rFonts w:eastAsia="宋体"/>
          <w:noProof/>
        </w:rPr>
        <w:lastRenderedPageBreak/>
        <w:drawing>
          <wp:inline distT="0" distB="0" distL="0" distR="0" wp14:anchorId="6A8575A1" wp14:editId="1CFE81A0">
            <wp:extent cx="2743200" cy="1837944"/>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阮峻绘图4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837944"/>
                    </a:xfrm>
                    <a:prstGeom prst="rect">
                      <a:avLst/>
                    </a:prstGeom>
                  </pic:spPr>
                </pic:pic>
              </a:graphicData>
            </a:graphic>
          </wp:inline>
        </w:drawing>
      </w:r>
    </w:p>
    <w:p w:rsidR="00AF7706" w:rsidRPr="00AF7706" w:rsidRDefault="00AF7706" w:rsidP="00AF7706">
      <w:pPr>
        <w:jc w:val="center"/>
        <w:rPr>
          <w:rFonts w:eastAsia="宋体"/>
        </w:rPr>
      </w:pPr>
      <w:r w:rsidRPr="00AF7706">
        <w:rPr>
          <w:rFonts w:eastAsia="宋体" w:hint="eastAsia"/>
        </w:rPr>
        <w:t>（</w:t>
      </w:r>
      <w:r w:rsidRPr="00AF7706">
        <w:rPr>
          <w:rFonts w:eastAsia="宋体" w:hint="eastAsia"/>
        </w:rPr>
        <w:t>b</w:t>
      </w:r>
      <w:r w:rsidRPr="00AF7706">
        <w:rPr>
          <w:rFonts w:eastAsia="宋体" w:hint="eastAsia"/>
        </w:rPr>
        <w:t>）</w:t>
      </w:r>
      <w:r w:rsidRPr="00AF7706">
        <w:rPr>
          <w:rFonts w:eastAsia="宋体" w:hint="eastAsia"/>
        </w:rPr>
        <w:t xml:space="preserve"> </w:t>
      </w:r>
      <w:r w:rsidRPr="00AF7706">
        <w:rPr>
          <w:rFonts w:eastAsia="宋体" w:hint="eastAsia"/>
        </w:rPr>
        <w:t>软件拼接结果曲线</w:t>
      </w:r>
    </w:p>
    <w:p w:rsidR="00AF7706" w:rsidRPr="00AF7706" w:rsidRDefault="00AF7706" w:rsidP="00AF7706">
      <w:pPr>
        <w:jc w:val="center"/>
        <w:rPr>
          <w:rFonts w:ascii="方正黑体_GBK" w:eastAsia="方正黑体_GBK" w:hint="eastAsia"/>
        </w:rPr>
      </w:pPr>
      <w:r w:rsidRPr="00AF7706">
        <w:rPr>
          <w:rFonts w:ascii="方正黑体_GBK" w:eastAsia="方正黑体_GBK" w:hint="eastAsia"/>
        </w:rPr>
        <w:t>图4  测试结果</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实验证明该方法在不改变</w:t>
      </w:r>
      <w:r w:rsidRPr="00773B94">
        <w:rPr>
          <w:rFonts w:eastAsia="宋体" w:hint="eastAsia"/>
          <w:sz w:val="21"/>
          <w:szCs w:val="21"/>
        </w:rPr>
        <w:t>OTDR</w:t>
      </w:r>
      <w:r w:rsidRPr="00773B94">
        <w:rPr>
          <w:rFonts w:eastAsia="宋体" w:hint="eastAsia"/>
          <w:sz w:val="21"/>
          <w:szCs w:val="21"/>
        </w:rPr>
        <w:t>硬件条件和其它算法的基础上，利用现有条件进一步提升了测量距离，提高了</w:t>
      </w:r>
      <w:r w:rsidRPr="00773B94">
        <w:rPr>
          <w:rFonts w:eastAsia="宋体" w:hint="eastAsia"/>
          <w:sz w:val="21"/>
          <w:szCs w:val="21"/>
        </w:rPr>
        <w:t>OTDR</w:t>
      </w:r>
      <w:r w:rsidRPr="00773B94">
        <w:rPr>
          <w:rFonts w:eastAsia="宋体" w:hint="eastAsia"/>
          <w:sz w:val="21"/>
          <w:szCs w:val="21"/>
        </w:rPr>
        <w:t>的测量动态范围，最大限度挖掘了</w:t>
      </w:r>
      <w:r w:rsidRPr="00773B94">
        <w:rPr>
          <w:rFonts w:eastAsia="宋体" w:hint="eastAsia"/>
          <w:sz w:val="21"/>
          <w:szCs w:val="21"/>
        </w:rPr>
        <w:t>OTDR</w:t>
      </w:r>
      <w:r w:rsidRPr="00773B94">
        <w:rPr>
          <w:rFonts w:eastAsia="宋体" w:hint="eastAsia"/>
          <w:sz w:val="21"/>
          <w:szCs w:val="21"/>
        </w:rPr>
        <w:t>的测量潜力，同时兼顾了远距离的测量能力和近距离的事件定位精度。</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 xml:space="preserve">　　</w:t>
      </w:r>
    </w:p>
    <w:p w:rsidR="00773B94" w:rsidRPr="00773B94" w:rsidRDefault="00773B94" w:rsidP="00773B94">
      <w:pPr>
        <w:rPr>
          <w:rFonts w:ascii="方正黑体_GBK" w:eastAsia="方正黑体_GBK" w:hint="eastAsia"/>
          <w:sz w:val="24"/>
          <w:szCs w:val="24"/>
        </w:rPr>
      </w:pPr>
      <w:r w:rsidRPr="00773B94">
        <w:rPr>
          <w:rFonts w:ascii="方正黑体_GBK" w:eastAsia="方正黑体_GBK" w:hint="eastAsia"/>
          <w:sz w:val="24"/>
          <w:szCs w:val="24"/>
        </w:rPr>
        <w:t>3 结束语</w:t>
      </w:r>
    </w:p>
    <w:p w:rsidR="00773B94" w:rsidRPr="00773B94" w:rsidRDefault="00773B94" w:rsidP="00773B94">
      <w:pPr>
        <w:ind w:firstLineChars="200" w:firstLine="420"/>
        <w:rPr>
          <w:rFonts w:eastAsia="宋体" w:hint="eastAsia"/>
          <w:sz w:val="21"/>
          <w:szCs w:val="21"/>
        </w:rPr>
      </w:pPr>
      <w:r w:rsidRPr="00773B94">
        <w:rPr>
          <w:rFonts w:eastAsia="宋体" w:hint="eastAsia"/>
          <w:sz w:val="21"/>
          <w:szCs w:val="21"/>
        </w:rPr>
        <w:t>OTDR</w:t>
      </w:r>
      <w:r w:rsidRPr="00773B94">
        <w:rPr>
          <w:rFonts w:eastAsia="宋体" w:hint="eastAsia"/>
          <w:sz w:val="21"/>
          <w:szCs w:val="21"/>
        </w:rPr>
        <w:t>的有效测量距离由其固定动态范围决定，当测试光缆线路超过其有效测试距离或光缆损耗过大时，只能通过提高脉冲宽度实现线路的远端测量，且牺牲测量精度。本文提出的多脉冲组合拼接测试方法相当于对测试光缆线路进行分段测量，并将测量结果自动重构成整体测量曲线，有效避免了单脉冲测量所产生的近端盲区和恶化事件精度，通过软件自动拼接的方式提高了</w:t>
      </w:r>
      <w:r w:rsidRPr="00773B94">
        <w:rPr>
          <w:rFonts w:eastAsia="宋体" w:hint="eastAsia"/>
          <w:sz w:val="21"/>
          <w:szCs w:val="21"/>
        </w:rPr>
        <w:t>OTDR</w:t>
      </w:r>
      <w:r w:rsidRPr="00773B94">
        <w:rPr>
          <w:rFonts w:eastAsia="宋体" w:hint="eastAsia"/>
          <w:sz w:val="21"/>
          <w:szCs w:val="21"/>
        </w:rPr>
        <w:t>的动态范围，实现更长距离的线路测量，在特高压直流控制保护系统光纤诊断中，适应各类大衰减光纤的测量。</w:t>
      </w:r>
    </w:p>
    <w:p w:rsidR="00773B94" w:rsidRPr="00773B94" w:rsidRDefault="00773B94" w:rsidP="00773B94">
      <w:pPr>
        <w:rPr>
          <w:rFonts w:eastAsia="宋体" w:hint="eastAsia"/>
          <w:sz w:val="21"/>
          <w:szCs w:val="21"/>
        </w:rPr>
      </w:pPr>
    </w:p>
    <w:p w:rsidR="00773B94" w:rsidRPr="00773B94" w:rsidRDefault="00773B94" w:rsidP="00773B94">
      <w:pPr>
        <w:rPr>
          <w:rFonts w:eastAsia="宋体" w:hint="eastAsia"/>
        </w:rPr>
      </w:pPr>
      <w:r w:rsidRPr="00773B94">
        <w:rPr>
          <w:rFonts w:ascii="方正黑体_GBK" w:eastAsia="方正黑体_GBK" w:hint="eastAsia"/>
          <w:sz w:val="21"/>
          <w:szCs w:val="21"/>
        </w:rPr>
        <w:t>参考文献</w:t>
      </w:r>
      <w:r w:rsidRPr="00773B94">
        <w:rPr>
          <w:rFonts w:eastAsia="宋体" w:hint="eastAsia"/>
          <w:sz w:val="21"/>
          <w:szCs w:val="21"/>
        </w:rPr>
        <w:t>：</w:t>
      </w:r>
    </w:p>
    <w:p w:rsidR="00773B94" w:rsidRPr="00773B94" w:rsidRDefault="00773B94" w:rsidP="00773B94">
      <w:pPr>
        <w:rPr>
          <w:rFonts w:eastAsia="宋体" w:hint="eastAsia"/>
        </w:rPr>
      </w:pPr>
      <w:r w:rsidRPr="00773B94">
        <w:rPr>
          <w:rFonts w:eastAsia="宋体" w:hint="eastAsia"/>
        </w:rPr>
        <w:t xml:space="preserve">[1] </w:t>
      </w:r>
      <w:r w:rsidRPr="00773B94">
        <w:rPr>
          <w:rFonts w:eastAsia="宋体" w:hint="eastAsia"/>
        </w:rPr>
        <w:t>张士文，</w:t>
      </w:r>
      <w:proofErr w:type="gramStart"/>
      <w:r w:rsidRPr="00773B94">
        <w:rPr>
          <w:rFonts w:eastAsia="宋体" w:hint="eastAsia"/>
        </w:rPr>
        <w:t>殳</w:t>
      </w:r>
      <w:proofErr w:type="gramEnd"/>
      <w:r w:rsidRPr="00773B94">
        <w:rPr>
          <w:rFonts w:eastAsia="宋体" w:hint="eastAsia"/>
        </w:rPr>
        <w:t>国华．基于</w:t>
      </w:r>
      <w:r w:rsidRPr="00773B94">
        <w:rPr>
          <w:rFonts w:eastAsia="宋体" w:hint="eastAsia"/>
        </w:rPr>
        <w:t>OTDR</w:t>
      </w:r>
      <w:r w:rsidRPr="00773B94">
        <w:rPr>
          <w:rFonts w:eastAsia="宋体" w:hint="eastAsia"/>
        </w:rPr>
        <w:t>的光纤参数测量系统</w:t>
      </w:r>
      <w:r w:rsidRPr="00773B94">
        <w:rPr>
          <w:rFonts w:eastAsia="宋体" w:hint="eastAsia"/>
        </w:rPr>
        <w:t xml:space="preserve">[J]. </w:t>
      </w:r>
      <w:r w:rsidRPr="00773B94">
        <w:rPr>
          <w:rFonts w:eastAsia="宋体" w:hint="eastAsia"/>
        </w:rPr>
        <w:t>光通信技术，</w:t>
      </w:r>
      <w:r w:rsidRPr="00773B94">
        <w:rPr>
          <w:rFonts w:eastAsia="宋体" w:hint="eastAsia"/>
        </w:rPr>
        <w:t>2005</w:t>
      </w:r>
      <w:r w:rsidRPr="00773B94">
        <w:rPr>
          <w:rFonts w:eastAsia="宋体" w:hint="eastAsia"/>
        </w:rPr>
        <w:t>，</w:t>
      </w:r>
      <w:r w:rsidRPr="00773B94">
        <w:rPr>
          <w:rFonts w:eastAsia="宋体" w:hint="eastAsia"/>
        </w:rPr>
        <w:t>29</w:t>
      </w:r>
      <w:r w:rsidRPr="00773B94">
        <w:rPr>
          <w:rFonts w:eastAsia="宋体" w:hint="eastAsia"/>
        </w:rPr>
        <w:t>（</w:t>
      </w:r>
      <w:r w:rsidRPr="00773B94">
        <w:rPr>
          <w:rFonts w:eastAsia="宋体" w:hint="eastAsia"/>
        </w:rPr>
        <w:t>2</w:t>
      </w:r>
      <w:r w:rsidRPr="00773B94">
        <w:rPr>
          <w:rFonts w:eastAsia="宋体" w:hint="eastAsia"/>
        </w:rPr>
        <w:t>）：</w:t>
      </w:r>
      <w:r w:rsidRPr="00773B94">
        <w:rPr>
          <w:rFonts w:eastAsia="宋体" w:hint="eastAsia"/>
        </w:rPr>
        <w:t>56-57</w:t>
      </w:r>
      <w:r w:rsidRPr="00773B94">
        <w:rPr>
          <w:rFonts w:eastAsia="宋体" w:hint="eastAsia"/>
        </w:rPr>
        <w:t>．</w:t>
      </w:r>
    </w:p>
    <w:p w:rsidR="00773B94" w:rsidRPr="00773B94" w:rsidRDefault="00773B94" w:rsidP="00773B94">
      <w:pPr>
        <w:rPr>
          <w:rFonts w:eastAsia="宋体" w:hint="eastAsia"/>
        </w:rPr>
      </w:pPr>
      <w:r w:rsidRPr="00773B94">
        <w:rPr>
          <w:rFonts w:eastAsia="宋体" w:hint="eastAsia"/>
        </w:rPr>
        <w:t xml:space="preserve">[2] </w:t>
      </w:r>
      <w:r w:rsidRPr="00773B94">
        <w:rPr>
          <w:rFonts w:eastAsia="宋体" w:hint="eastAsia"/>
        </w:rPr>
        <w:t>尚秋峰，郑国强</w:t>
      </w:r>
      <w:r w:rsidRPr="00773B94">
        <w:rPr>
          <w:rFonts w:eastAsia="宋体" w:hint="eastAsia"/>
        </w:rPr>
        <w:t xml:space="preserve">. </w:t>
      </w:r>
      <w:r w:rsidRPr="00773B94">
        <w:rPr>
          <w:rFonts w:eastAsia="宋体" w:hint="eastAsia"/>
        </w:rPr>
        <w:t>提高</w:t>
      </w:r>
      <w:r w:rsidRPr="00773B94">
        <w:rPr>
          <w:rFonts w:eastAsia="宋体" w:hint="eastAsia"/>
        </w:rPr>
        <w:t>OTDR</w:t>
      </w:r>
      <w:r w:rsidRPr="00773B94">
        <w:rPr>
          <w:rFonts w:eastAsia="宋体" w:hint="eastAsia"/>
        </w:rPr>
        <w:t>动态范围和空间分辨率的研究进展</w:t>
      </w:r>
      <w:r w:rsidRPr="00773B94">
        <w:rPr>
          <w:rFonts w:eastAsia="宋体" w:hint="eastAsia"/>
        </w:rPr>
        <w:t xml:space="preserve">[J]. </w:t>
      </w:r>
      <w:r w:rsidRPr="00773B94">
        <w:rPr>
          <w:rFonts w:eastAsia="宋体" w:hint="eastAsia"/>
        </w:rPr>
        <w:t>光通信技术，</w:t>
      </w:r>
      <w:r w:rsidRPr="00773B94">
        <w:rPr>
          <w:rFonts w:eastAsia="宋体" w:hint="eastAsia"/>
        </w:rPr>
        <w:t>2020</w:t>
      </w:r>
      <w:r w:rsidRPr="00773B94">
        <w:rPr>
          <w:rFonts w:eastAsia="宋体" w:hint="eastAsia"/>
        </w:rPr>
        <w:t>，</w:t>
      </w:r>
      <w:r w:rsidRPr="00773B94">
        <w:rPr>
          <w:rFonts w:eastAsia="宋体" w:hint="eastAsia"/>
        </w:rPr>
        <w:t>44</w:t>
      </w:r>
      <w:r w:rsidRPr="00773B94">
        <w:rPr>
          <w:rFonts w:eastAsia="宋体" w:hint="eastAsia"/>
        </w:rPr>
        <w:t>（</w:t>
      </w:r>
      <w:r w:rsidRPr="00773B94">
        <w:rPr>
          <w:rFonts w:eastAsia="宋体" w:hint="eastAsia"/>
        </w:rPr>
        <w:t>3</w:t>
      </w:r>
      <w:r w:rsidRPr="00773B94">
        <w:rPr>
          <w:rFonts w:eastAsia="宋体" w:hint="eastAsia"/>
        </w:rPr>
        <w:t>）：</w:t>
      </w:r>
      <w:r w:rsidRPr="00773B94">
        <w:rPr>
          <w:rFonts w:eastAsia="宋体" w:hint="eastAsia"/>
        </w:rPr>
        <w:t>13-16.</w:t>
      </w:r>
    </w:p>
    <w:p w:rsidR="00773B94" w:rsidRPr="00773B94" w:rsidRDefault="00773B94" w:rsidP="00773B94">
      <w:pPr>
        <w:rPr>
          <w:rFonts w:eastAsia="宋体" w:hint="eastAsia"/>
        </w:rPr>
      </w:pPr>
      <w:r w:rsidRPr="00773B94">
        <w:rPr>
          <w:rFonts w:eastAsia="宋体" w:hint="eastAsia"/>
        </w:rPr>
        <w:t xml:space="preserve">[3] </w:t>
      </w:r>
      <w:proofErr w:type="gramStart"/>
      <w:r w:rsidRPr="00773B94">
        <w:rPr>
          <w:rFonts w:eastAsia="宋体" w:hint="eastAsia"/>
        </w:rPr>
        <w:t>姜卓娇</w:t>
      </w:r>
      <w:proofErr w:type="gramEnd"/>
      <w:r w:rsidRPr="00773B94">
        <w:rPr>
          <w:rFonts w:eastAsia="宋体" w:hint="eastAsia"/>
        </w:rPr>
        <w:t>，于生宝，白毅，等</w:t>
      </w:r>
      <w:r w:rsidRPr="00773B94">
        <w:rPr>
          <w:rFonts w:eastAsia="宋体" w:hint="eastAsia"/>
        </w:rPr>
        <w:t xml:space="preserve">. </w:t>
      </w:r>
      <w:r w:rsidRPr="00773B94">
        <w:rPr>
          <w:rFonts w:eastAsia="宋体" w:hint="eastAsia"/>
        </w:rPr>
        <w:t>基于取样积分技术的数据采集系统</w:t>
      </w:r>
      <w:r w:rsidRPr="00773B94">
        <w:rPr>
          <w:rFonts w:eastAsia="宋体" w:hint="eastAsia"/>
        </w:rPr>
        <w:t xml:space="preserve">[J]. </w:t>
      </w:r>
      <w:r w:rsidRPr="00773B94">
        <w:rPr>
          <w:rFonts w:eastAsia="宋体" w:hint="eastAsia"/>
        </w:rPr>
        <w:t>吉林大学学报，</w:t>
      </w:r>
      <w:r w:rsidRPr="00773B94">
        <w:rPr>
          <w:rFonts w:eastAsia="宋体" w:hint="eastAsia"/>
        </w:rPr>
        <w:t>2007</w:t>
      </w:r>
      <w:r w:rsidRPr="00773B94">
        <w:rPr>
          <w:rFonts w:eastAsia="宋体" w:hint="eastAsia"/>
        </w:rPr>
        <w:t>，</w:t>
      </w:r>
      <w:r w:rsidRPr="00773B94">
        <w:rPr>
          <w:rFonts w:eastAsia="宋体" w:hint="eastAsia"/>
        </w:rPr>
        <w:t>25</w:t>
      </w:r>
      <w:r w:rsidRPr="00773B94">
        <w:rPr>
          <w:rFonts w:eastAsia="宋体" w:hint="eastAsia"/>
        </w:rPr>
        <w:t>（</w:t>
      </w:r>
      <w:r w:rsidRPr="00773B94">
        <w:rPr>
          <w:rFonts w:eastAsia="宋体" w:hint="eastAsia"/>
        </w:rPr>
        <w:t>3</w:t>
      </w:r>
      <w:r w:rsidRPr="00773B94">
        <w:rPr>
          <w:rFonts w:eastAsia="宋体" w:hint="eastAsia"/>
        </w:rPr>
        <w:t>）：</w:t>
      </w:r>
      <w:r w:rsidRPr="00773B94">
        <w:rPr>
          <w:rFonts w:eastAsia="宋体" w:hint="eastAsia"/>
        </w:rPr>
        <w:t>233-238.</w:t>
      </w:r>
    </w:p>
    <w:p w:rsidR="00773B94" w:rsidRPr="00773B94" w:rsidRDefault="00773B94" w:rsidP="00773B94">
      <w:pPr>
        <w:rPr>
          <w:rFonts w:eastAsia="宋体" w:hint="eastAsia"/>
        </w:rPr>
      </w:pPr>
      <w:r w:rsidRPr="00773B94">
        <w:rPr>
          <w:rFonts w:eastAsia="宋体" w:hint="eastAsia"/>
        </w:rPr>
        <w:t xml:space="preserve">[4] JONES M D. Using simplex codes to improve OTDR </w:t>
      </w:r>
      <w:proofErr w:type="gramStart"/>
      <w:r w:rsidRPr="00773B94">
        <w:rPr>
          <w:rFonts w:eastAsia="宋体" w:hint="eastAsia"/>
        </w:rPr>
        <w:t>sensitivity[</w:t>
      </w:r>
      <w:proofErr w:type="gramEnd"/>
      <w:r w:rsidRPr="00773B94">
        <w:rPr>
          <w:rFonts w:eastAsia="宋体" w:hint="eastAsia"/>
        </w:rPr>
        <w:t>J]. IEEE Photonics Technology Letters, 1993, 15</w:t>
      </w:r>
      <w:r w:rsidRPr="00773B94">
        <w:rPr>
          <w:rFonts w:eastAsia="宋体" w:hint="eastAsia"/>
        </w:rPr>
        <w:t>（</w:t>
      </w:r>
      <w:r w:rsidRPr="00773B94">
        <w:rPr>
          <w:rFonts w:eastAsia="宋体" w:hint="eastAsia"/>
        </w:rPr>
        <w:t>7</w:t>
      </w:r>
      <w:r w:rsidRPr="00773B94">
        <w:rPr>
          <w:rFonts w:eastAsia="宋体" w:hint="eastAsia"/>
        </w:rPr>
        <w:t>）</w:t>
      </w:r>
      <w:r w:rsidRPr="00773B94">
        <w:rPr>
          <w:rFonts w:eastAsia="宋体" w:hint="eastAsia"/>
        </w:rPr>
        <w:t>: 822-824.</w:t>
      </w:r>
    </w:p>
    <w:p w:rsidR="003475CB" w:rsidRDefault="00773B94" w:rsidP="00773B94">
      <w:pPr>
        <w:rPr>
          <w:rFonts w:eastAsia="宋体"/>
        </w:rPr>
      </w:pPr>
      <w:r w:rsidRPr="00773B94">
        <w:rPr>
          <w:rFonts w:eastAsia="宋体" w:hint="eastAsia"/>
        </w:rPr>
        <w:t xml:space="preserve">[5] </w:t>
      </w:r>
      <w:proofErr w:type="gramStart"/>
      <w:r w:rsidRPr="00773B94">
        <w:rPr>
          <w:rFonts w:eastAsia="宋体" w:hint="eastAsia"/>
        </w:rPr>
        <w:t>姜燕冰</w:t>
      </w:r>
      <w:proofErr w:type="gramEnd"/>
      <w:r w:rsidRPr="00773B94">
        <w:rPr>
          <w:rFonts w:eastAsia="宋体" w:hint="eastAsia"/>
        </w:rPr>
        <w:t>，严慧民，王启明</w:t>
      </w:r>
      <w:r w:rsidRPr="00773B94">
        <w:rPr>
          <w:rFonts w:eastAsia="宋体" w:hint="eastAsia"/>
        </w:rPr>
        <w:t>.  APD</w:t>
      </w:r>
      <w:r w:rsidRPr="00773B94">
        <w:rPr>
          <w:rFonts w:eastAsia="宋体" w:hint="eastAsia"/>
        </w:rPr>
        <w:t>探测电路脉冲饱和现象及解决方法</w:t>
      </w:r>
      <w:r w:rsidRPr="00773B94">
        <w:rPr>
          <w:rFonts w:eastAsia="宋体" w:hint="eastAsia"/>
        </w:rPr>
        <w:t xml:space="preserve">[J]. </w:t>
      </w:r>
      <w:r w:rsidRPr="00773B94">
        <w:rPr>
          <w:rFonts w:eastAsia="宋体" w:hint="eastAsia"/>
        </w:rPr>
        <w:t>光学仪器，</w:t>
      </w:r>
      <w:r w:rsidRPr="00773B94">
        <w:rPr>
          <w:rFonts w:eastAsia="宋体" w:hint="eastAsia"/>
        </w:rPr>
        <w:t>2009</w:t>
      </w:r>
      <w:r w:rsidRPr="00773B94">
        <w:rPr>
          <w:rFonts w:eastAsia="宋体" w:hint="eastAsia"/>
        </w:rPr>
        <w:t>，</w:t>
      </w:r>
      <w:r w:rsidRPr="00773B94">
        <w:rPr>
          <w:rFonts w:eastAsia="宋体" w:hint="eastAsia"/>
        </w:rPr>
        <w:t>31</w:t>
      </w:r>
      <w:r w:rsidRPr="00773B94">
        <w:rPr>
          <w:rFonts w:eastAsia="宋体" w:hint="eastAsia"/>
        </w:rPr>
        <w:t>（</w:t>
      </w:r>
      <w:r w:rsidRPr="00773B94">
        <w:rPr>
          <w:rFonts w:eastAsia="宋体" w:hint="eastAsia"/>
        </w:rPr>
        <w:t>1</w:t>
      </w:r>
      <w:r w:rsidRPr="00773B94">
        <w:rPr>
          <w:rFonts w:eastAsia="宋体" w:hint="eastAsia"/>
        </w:rPr>
        <w:t>）：</w:t>
      </w:r>
      <w:r w:rsidRPr="00773B94">
        <w:rPr>
          <w:rFonts w:eastAsia="宋体" w:hint="eastAsia"/>
        </w:rPr>
        <w:t>44-47.</w:t>
      </w:r>
    </w:p>
    <w:p w:rsidR="00E97585" w:rsidRDefault="00E97585" w:rsidP="00773B94">
      <w:pPr>
        <w:rPr>
          <w:rFonts w:eastAsia="宋体"/>
        </w:rPr>
      </w:pPr>
    </w:p>
    <w:p w:rsidR="00E97585" w:rsidRPr="00E97585" w:rsidRDefault="00E97585" w:rsidP="00E97585">
      <w:pPr>
        <w:rPr>
          <w:rFonts w:eastAsia="宋体" w:hint="eastAsia"/>
        </w:rPr>
      </w:pPr>
      <w:r w:rsidRPr="00E97585">
        <w:rPr>
          <w:rFonts w:ascii="方正黑体_GBK" w:eastAsia="方正黑体_GBK" w:hint="eastAsia"/>
        </w:rPr>
        <w:t>收稿日期</w:t>
      </w:r>
      <w:r w:rsidRPr="00E97585">
        <w:rPr>
          <w:rFonts w:eastAsia="宋体" w:hint="eastAsia"/>
        </w:rPr>
        <w:t>：</w:t>
      </w:r>
      <w:r w:rsidRPr="00E97585">
        <w:rPr>
          <w:rFonts w:eastAsia="宋体" w:hint="eastAsia"/>
        </w:rPr>
        <w:t>2020-10-23</w:t>
      </w:r>
      <w:r w:rsidRPr="00E97585">
        <w:rPr>
          <w:rFonts w:eastAsia="宋体" w:hint="eastAsia"/>
        </w:rPr>
        <w:t>。</w:t>
      </w:r>
    </w:p>
    <w:p w:rsidR="00E97585" w:rsidRDefault="00E97585" w:rsidP="00E97585">
      <w:pPr>
        <w:rPr>
          <w:rFonts w:eastAsia="宋体"/>
        </w:rPr>
      </w:pPr>
      <w:r>
        <w:rPr>
          <w:rFonts w:eastAsia="宋体"/>
          <w:noProof/>
        </w:rPr>
        <w:drawing>
          <wp:anchor distT="0" distB="0" distL="114300" distR="114300" simplePos="0" relativeHeight="251659264" behindDoc="1" locked="0" layoutInCell="1" allowOverlap="1">
            <wp:simplePos x="0" y="0"/>
            <wp:positionH relativeFrom="margin">
              <wp:align>right</wp:align>
            </wp:positionH>
            <wp:positionV relativeFrom="paragraph">
              <wp:posOffset>9423</wp:posOffset>
            </wp:positionV>
            <wp:extent cx="714375" cy="1075690"/>
            <wp:effectExtent l="0" t="0" r="9525" b="0"/>
            <wp:wrapTight wrapText="bothSides">
              <wp:wrapPolygon edited="0">
                <wp:start x="0" y="0"/>
                <wp:lineTo x="0" y="21039"/>
                <wp:lineTo x="21312" y="21039"/>
                <wp:lineTo x="21312" y="0"/>
                <wp:lineTo x="0" y="0"/>
              </wp:wrapPolygon>
            </wp:wrapTight>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阮峻照片.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E97585">
        <w:rPr>
          <w:rFonts w:ascii="方正黑体_GBK" w:eastAsia="方正黑体_GBK" w:hint="eastAsia"/>
        </w:rPr>
        <w:t>作者简介</w:t>
      </w:r>
      <w:r w:rsidRPr="00E97585">
        <w:rPr>
          <w:rFonts w:eastAsia="宋体" w:hint="eastAsia"/>
        </w:rPr>
        <w:t>：阮峻（</w:t>
      </w:r>
      <w:r w:rsidRPr="00E97585">
        <w:rPr>
          <w:rFonts w:eastAsia="宋体" w:hint="eastAsia"/>
        </w:rPr>
        <w:t>1986</w:t>
      </w:r>
      <w:r w:rsidRPr="00E97585">
        <w:rPr>
          <w:rFonts w:eastAsia="宋体" w:hint="eastAsia"/>
        </w:rPr>
        <w:t>—），男，工程师，南京邮电大学通信工程学士，长期从事直流输电系统电力通信设备的运行维护工作，曾参与世界首条±</w:t>
      </w:r>
      <w:r w:rsidRPr="00E97585">
        <w:rPr>
          <w:rFonts w:eastAsia="宋体" w:hint="eastAsia"/>
        </w:rPr>
        <w:t>800 kV</w:t>
      </w:r>
      <w:r w:rsidRPr="00E97585">
        <w:rPr>
          <w:rFonts w:eastAsia="宋体" w:hint="eastAsia"/>
        </w:rPr>
        <w:t>楚穗直流、±</w:t>
      </w:r>
      <w:r w:rsidRPr="00E97585">
        <w:rPr>
          <w:rFonts w:eastAsia="宋体" w:hint="eastAsia"/>
        </w:rPr>
        <w:t>800 kV</w:t>
      </w:r>
      <w:proofErr w:type="gramStart"/>
      <w:r w:rsidRPr="00E97585">
        <w:rPr>
          <w:rFonts w:eastAsia="宋体" w:hint="eastAsia"/>
        </w:rPr>
        <w:t>普侨直流</w:t>
      </w:r>
      <w:proofErr w:type="gramEnd"/>
      <w:r w:rsidRPr="00E97585">
        <w:rPr>
          <w:rFonts w:eastAsia="宋体" w:hint="eastAsia"/>
        </w:rPr>
        <w:t>、±</w:t>
      </w:r>
      <w:r w:rsidRPr="00E97585">
        <w:rPr>
          <w:rFonts w:eastAsia="宋体" w:hint="eastAsia"/>
        </w:rPr>
        <w:t>800 kV</w:t>
      </w:r>
      <w:proofErr w:type="gramStart"/>
      <w:r w:rsidRPr="00E97585">
        <w:rPr>
          <w:rFonts w:eastAsia="宋体" w:hint="eastAsia"/>
        </w:rPr>
        <w:t>昆柳龙直流和</w:t>
      </w:r>
      <w:proofErr w:type="gramEnd"/>
      <w:r w:rsidRPr="00E97585">
        <w:rPr>
          <w:rFonts w:eastAsia="宋体" w:hint="eastAsia"/>
        </w:rPr>
        <w:t>±</w:t>
      </w:r>
      <w:r w:rsidRPr="00E97585">
        <w:rPr>
          <w:rFonts w:eastAsia="宋体" w:hint="eastAsia"/>
        </w:rPr>
        <w:t>500 kV</w:t>
      </w:r>
      <w:proofErr w:type="gramStart"/>
      <w:r w:rsidRPr="00E97585">
        <w:rPr>
          <w:rFonts w:eastAsia="宋体" w:hint="eastAsia"/>
        </w:rPr>
        <w:t>禄高肇直流</w:t>
      </w:r>
      <w:proofErr w:type="gramEnd"/>
      <w:r w:rsidRPr="00E97585">
        <w:rPr>
          <w:rFonts w:eastAsia="宋体" w:hint="eastAsia"/>
        </w:rPr>
        <w:t>通信系统的建设和运维工作，具有比较丰富的工程建设及设备运维经验。</w:t>
      </w:r>
    </w:p>
    <w:p w:rsidR="00E97585" w:rsidRPr="00773B94" w:rsidRDefault="00E97585" w:rsidP="00773B94">
      <w:pPr>
        <w:rPr>
          <w:rFonts w:eastAsia="宋体" w:hint="eastAsia"/>
        </w:rPr>
      </w:pPr>
      <w:bookmarkStart w:id="0" w:name="_GoBack"/>
      <w:bookmarkEnd w:id="0"/>
    </w:p>
    <w:sectPr w:rsidR="00E97585" w:rsidRPr="00773B94"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3127D"/>
    <w:rsid w:val="00041D1A"/>
    <w:rsid w:val="0006064D"/>
    <w:rsid w:val="000609A2"/>
    <w:rsid w:val="00072A6F"/>
    <w:rsid w:val="00076B68"/>
    <w:rsid w:val="00083EBB"/>
    <w:rsid w:val="00086D4F"/>
    <w:rsid w:val="00087AAB"/>
    <w:rsid w:val="000A1621"/>
    <w:rsid w:val="000B0AE0"/>
    <w:rsid w:val="000B1F92"/>
    <w:rsid w:val="000C7588"/>
    <w:rsid w:val="00102AF0"/>
    <w:rsid w:val="00136BF6"/>
    <w:rsid w:val="00156971"/>
    <w:rsid w:val="001614C3"/>
    <w:rsid w:val="001617D6"/>
    <w:rsid w:val="00175C69"/>
    <w:rsid w:val="001802CC"/>
    <w:rsid w:val="00192318"/>
    <w:rsid w:val="00192529"/>
    <w:rsid w:val="0019272C"/>
    <w:rsid w:val="00192A43"/>
    <w:rsid w:val="00195DBA"/>
    <w:rsid w:val="001D12E9"/>
    <w:rsid w:val="001E1879"/>
    <w:rsid w:val="002628D5"/>
    <w:rsid w:val="00282C48"/>
    <w:rsid w:val="00284BA0"/>
    <w:rsid w:val="00285770"/>
    <w:rsid w:val="00295546"/>
    <w:rsid w:val="002B1447"/>
    <w:rsid w:val="002C7B32"/>
    <w:rsid w:val="002D3F19"/>
    <w:rsid w:val="002D619D"/>
    <w:rsid w:val="002F40B4"/>
    <w:rsid w:val="002F5E7F"/>
    <w:rsid w:val="002F7C7F"/>
    <w:rsid w:val="003062BD"/>
    <w:rsid w:val="0030750A"/>
    <w:rsid w:val="00313975"/>
    <w:rsid w:val="003159EB"/>
    <w:rsid w:val="00315B26"/>
    <w:rsid w:val="003475CB"/>
    <w:rsid w:val="00350546"/>
    <w:rsid w:val="0035102A"/>
    <w:rsid w:val="00364147"/>
    <w:rsid w:val="00391335"/>
    <w:rsid w:val="003A5B7D"/>
    <w:rsid w:val="003B4B6A"/>
    <w:rsid w:val="003B7966"/>
    <w:rsid w:val="003B7DDA"/>
    <w:rsid w:val="003C2111"/>
    <w:rsid w:val="003D4BD7"/>
    <w:rsid w:val="004179A5"/>
    <w:rsid w:val="004234F1"/>
    <w:rsid w:val="00424FF6"/>
    <w:rsid w:val="00441428"/>
    <w:rsid w:val="0045630F"/>
    <w:rsid w:val="004930A9"/>
    <w:rsid w:val="00493A5F"/>
    <w:rsid w:val="00495B37"/>
    <w:rsid w:val="004A3D31"/>
    <w:rsid w:val="004D69FF"/>
    <w:rsid w:val="005140A3"/>
    <w:rsid w:val="00573CF3"/>
    <w:rsid w:val="005777C5"/>
    <w:rsid w:val="005942DA"/>
    <w:rsid w:val="005D540E"/>
    <w:rsid w:val="005D6BA6"/>
    <w:rsid w:val="005D6C3C"/>
    <w:rsid w:val="005E27AA"/>
    <w:rsid w:val="005E3E2E"/>
    <w:rsid w:val="005F670D"/>
    <w:rsid w:val="00607377"/>
    <w:rsid w:val="00616DDF"/>
    <w:rsid w:val="00641601"/>
    <w:rsid w:val="0066658C"/>
    <w:rsid w:val="0066783D"/>
    <w:rsid w:val="0068426B"/>
    <w:rsid w:val="00691F75"/>
    <w:rsid w:val="006E01DD"/>
    <w:rsid w:val="006E0593"/>
    <w:rsid w:val="00700982"/>
    <w:rsid w:val="00706DF5"/>
    <w:rsid w:val="00706E92"/>
    <w:rsid w:val="0071737F"/>
    <w:rsid w:val="00746E04"/>
    <w:rsid w:val="007517F3"/>
    <w:rsid w:val="007525FB"/>
    <w:rsid w:val="00773B94"/>
    <w:rsid w:val="00783DB6"/>
    <w:rsid w:val="007902D0"/>
    <w:rsid w:val="00790E37"/>
    <w:rsid w:val="007A18AB"/>
    <w:rsid w:val="007C4108"/>
    <w:rsid w:val="007E335B"/>
    <w:rsid w:val="00834F37"/>
    <w:rsid w:val="00890B70"/>
    <w:rsid w:val="008B1977"/>
    <w:rsid w:val="008B2711"/>
    <w:rsid w:val="008B7376"/>
    <w:rsid w:val="008C11C5"/>
    <w:rsid w:val="008D0167"/>
    <w:rsid w:val="008D2B7B"/>
    <w:rsid w:val="008E2422"/>
    <w:rsid w:val="008E3F2D"/>
    <w:rsid w:val="008F55BB"/>
    <w:rsid w:val="00911BB0"/>
    <w:rsid w:val="00924629"/>
    <w:rsid w:val="0093712E"/>
    <w:rsid w:val="009523AC"/>
    <w:rsid w:val="00955D11"/>
    <w:rsid w:val="00963435"/>
    <w:rsid w:val="00963C53"/>
    <w:rsid w:val="00964088"/>
    <w:rsid w:val="009671F5"/>
    <w:rsid w:val="00984A2A"/>
    <w:rsid w:val="00997FB9"/>
    <w:rsid w:val="009A4CD6"/>
    <w:rsid w:val="009A4F84"/>
    <w:rsid w:val="009B0619"/>
    <w:rsid w:val="009B0CBD"/>
    <w:rsid w:val="009C0810"/>
    <w:rsid w:val="009C6B53"/>
    <w:rsid w:val="009E6A11"/>
    <w:rsid w:val="00A01200"/>
    <w:rsid w:val="00A07E5D"/>
    <w:rsid w:val="00A07EB7"/>
    <w:rsid w:val="00A1541F"/>
    <w:rsid w:val="00A1695D"/>
    <w:rsid w:val="00A34D9B"/>
    <w:rsid w:val="00A3709B"/>
    <w:rsid w:val="00A377B5"/>
    <w:rsid w:val="00A47234"/>
    <w:rsid w:val="00A61F74"/>
    <w:rsid w:val="00A82DFD"/>
    <w:rsid w:val="00A85C4D"/>
    <w:rsid w:val="00AA3784"/>
    <w:rsid w:val="00AD07F8"/>
    <w:rsid w:val="00AF7706"/>
    <w:rsid w:val="00B108A6"/>
    <w:rsid w:val="00B3224E"/>
    <w:rsid w:val="00B52D49"/>
    <w:rsid w:val="00B84075"/>
    <w:rsid w:val="00BA0478"/>
    <w:rsid w:val="00BA7322"/>
    <w:rsid w:val="00BB2CD9"/>
    <w:rsid w:val="00BC004E"/>
    <w:rsid w:val="00C020D0"/>
    <w:rsid w:val="00C04C0F"/>
    <w:rsid w:val="00C069BD"/>
    <w:rsid w:val="00C21068"/>
    <w:rsid w:val="00C221D7"/>
    <w:rsid w:val="00C23069"/>
    <w:rsid w:val="00C44FA7"/>
    <w:rsid w:val="00C67A9D"/>
    <w:rsid w:val="00C70A9F"/>
    <w:rsid w:val="00C710C6"/>
    <w:rsid w:val="00C75A3C"/>
    <w:rsid w:val="00CA3384"/>
    <w:rsid w:val="00CB1B19"/>
    <w:rsid w:val="00CB1DA7"/>
    <w:rsid w:val="00CC5438"/>
    <w:rsid w:val="00CE29B6"/>
    <w:rsid w:val="00CF409A"/>
    <w:rsid w:val="00D05673"/>
    <w:rsid w:val="00D45FE7"/>
    <w:rsid w:val="00D73B45"/>
    <w:rsid w:val="00DB3F33"/>
    <w:rsid w:val="00E15C24"/>
    <w:rsid w:val="00E20B0B"/>
    <w:rsid w:val="00E21CE3"/>
    <w:rsid w:val="00E35AA2"/>
    <w:rsid w:val="00E604D1"/>
    <w:rsid w:val="00E84CAE"/>
    <w:rsid w:val="00E96651"/>
    <w:rsid w:val="00E97585"/>
    <w:rsid w:val="00EB687C"/>
    <w:rsid w:val="00ED230D"/>
    <w:rsid w:val="00F020B2"/>
    <w:rsid w:val="00F06100"/>
    <w:rsid w:val="00F322B4"/>
    <w:rsid w:val="00F445DE"/>
    <w:rsid w:val="00F50F1B"/>
    <w:rsid w:val="00F653B3"/>
    <w:rsid w:val="00F6757C"/>
    <w:rsid w:val="00F8116C"/>
    <w:rsid w:val="00F95E6E"/>
    <w:rsid w:val="00FA117D"/>
    <w:rsid w:val="00FA2083"/>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AF8D7"/>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636</Words>
  <Characters>3630</Characters>
  <Application>Microsoft Office Word</Application>
  <DocSecurity>0</DocSecurity>
  <Lines>30</Lines>
  <Paragraphs>8</Paragraphs>
  <ScaleCrop>false</ScaleCrop>
  <Company>微软中国</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12</cp:revision>
  <dcterms:created xsi:type="dcterms:W3CDTF">2021-12-09T03:56:00Z</dcterms:created>
  <dcterms:modified xsi:type="dcterms:W3CDTF">2021-12-09T06:31:00Z</dcterms:modified>
</cp:coreProperties>
</file>