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hint="eastAsia"/>
          <w:color w:val="FF0000"/>
        </w:rPr>
        <w:t>引用本文</w:t>
      </w:r>
      <w:r w:rsidRPr="001D12E9">
        <w:rPr>
          <w:rFonts w:hint="eastAsia"/>
        </w:rPr>
        <w:t>：</w:t>
      </w:r>
      <w:r w:rsidR="00BF0901" w:rsidRPr="00BF0901">
        <w:rPr>
          <w:rFonts w:ascii="宋体" w:eastAsia="宋体" w:hAnsi="宋体" w:hint="eastAsia"/>
        </w:rPr>
        <w:t>项彤，陈鹤鸣，胡宇宸. 基于宽度调制谐振腔的光子晶体电光调制器[J]. 光通信技术，2021，45（2）：46-50.</w:t>
      </w:r>
    </w:p>
    <w:p w:rsidR="008F55BB" w:rsidRDefault="008F55BB" w:rsidP="008F55BB"/>
    <w:p w:rsidR="0019272C" w:rsidRDefault="00BF0901" w:rsidP="005F670D">
      <w:pPr>
        <w:jc w:val="center"/>
        <w:rPr>
          <w:rFonts w:ascii="方正黑体_GBK"/>
          <w:sz w:val="36"/>
          <w:szCs w:val="36"/>
        </w:rPr>
      </w:pPr>
      <w:r w:rsidRPr="00BF0901">
        <w:rPr>
          <w:rFonts w:ascii="方正黑体_GBK" w:hint="eastAsia"/>
          <w:sz w:val="36"/>
          <w:szCs w:val="36"/>
        </w:rPr>
        <w:t>基于宽度调制谐振腔的光子晶体电光调制器</w:t>
      </w:r>
    </w:p>
    <w:p w:rsidR="008F55BB" w:rsidRPr="00424FF6" w:rsidRDefault="00BF0901" w:rsidP="005F670D">
      <w:pPr>
        <w:jc w:val="center"/>
        <w:rPr>
          <w:rFonts w:ascii="楷体_GB2312" w:eastAsia="楷体_GB2312"/>
          <w:sz w:val="24"/>
          <w:szCs w:val="24"/>
        </w:rPr>
      </w:pPr>
      <w:r w:rsidRPr="00BF0901">
        <w:rPr>
          <w:rFonts w:ascii="楷体_GB2312" w:eastAsia="楷体_GB2312" w:hint="eastAsia"/>
          <w:sz w:val="24"/>
          <w:szCs w:val="24"/>
        </w:rPr>
        <w:t>项 彤</w:t>
      </w:r>
      <w:r w:rsidRPr="00BF0901">
        <w:rPr>
          <w:rFonts w:ascii="楷体_GB2312" w:eastAsia="楷体_GB2312" w:hint="eastAsia"/>
          <w:sz w:val="24"/>
          <w:szCs w:val="24"/>
          <w:vertAlign w:val="superscript"/>
        </w:rPr>
        <w:t>1</w:t>
      </w:r>
      <w:r w:rsidRPr="00BF0901">
        <w:rPr>
          <w:rFonts w:ascii="楷体_GB2312" w:eastAsia="楷体_GB2312" w:hint="eastAsia"/>
          <w:sz w:val="24"/>
          <w:szCs w:val="24"/>
        </w:rPr>
        <w:t>，陈鹤鸣</w:t>
      </w:r>
      <w:r w:rsidRPr="00BF0901">
        <w:rPr>
          <w:rFonts w:ascii="楷体_GB2312" w:eastAsia="楷体_GB2312" w:hint="eastAsia"/>
          <w:sz w:val="24"/>
          <w:szCs w:val="24"/>
          <w:vertAlign w:val="superscript"/>
        </w:rPr>
        <w:t>2*</w:t>
      </w:r>
      <w:r w:rsidRPr="00BF0901">
        <w:rPr>
          <w:rFonts w:ascii="楷体_GB2312" w:eastAsia="楷体_GB2312" w:hint="eastAsia"/>
          <w:sz w:val="24"/>
          <w:szCs w:val="24"/>
        </w:rPr>
        <w:t>，胡宇宸</w:t>
      </w:r>
      <w:r w:rsidRPr="00BF0901">
        <w:rPr>
          <w:rFonts w:ascii="楷体_GB2312" w:eastAsia="楷体_GB2312" w:hint="eastAsia"/>
          <w:sz w:val="24"/>
          <w:szCs w:val="24"/>
          <w:vertAlign w:val="superscript"/>
        </w:rPr>
        <w:t>1</w:t>
      </w:r>
    </w:p>
    <w:p w:rsidR="008F55BB" w:rsidRPr="00D37396" w:rsidRDefault="008F55BB" w:rsidP="008325C3">
      <w:pPr>
        <w:jc w:val="center"/>
        <w:rPr>
          <w:rFonts w:ascii="宋体" w:eastAsia="宋体" w:hAnsi="宋体"/>
          <w:sz w:val="18"/>
          <w:szCs w:val="18"/>
        </w:rPr>
      </w:pPr>
      <w:r w:rsidRPr="00D37396">
        <w:rPr>
          <w:rFonts w:ascii="宋体" w:eastAsia="宋体" w:hAnsi="宋体" w:hint="eastAsia"/>
          <w:sz w:val="18"/>
          <w:szCs w:val="18"/>
        </w:rPr>
        <w:t>（</w:t>
      </w:r>
      <w:r w:rsidR="00BF0901" w:rsidRPr="00BF0901">
        <w:rPr>
          <w:rFonts w:ascii="宋体" w:eastAsia="宋体" w:hAnsi="宋体" w:hint="eastAsia"/>
          <w:sz w:val="18"/>
          <w:szCs w:val="18"/>
        </w:rPr>
        <w:t>1.南京邮电大学 电子与光学工程学院，南京 210023；2．南京邮电大学 贝尔英才学院，南京 210023</w:t>
      </w:r>
      <w:r w:rsidRPr="00D37396">
        <w:rPr>
          <w:rFonts w:ascii="宋体" w:eastAsia="宋体" w:hAnsi="宋体"/>
          <w:sz w:val="18"/>
          <w:szCs w:val="18"/>
        </w:rPr>
        <w:t>）</w:t>
      </w:r>
    </w:p>
    <w:p w:rsidR="008F55BB" w:rsidRPr="00905904" w:rsidRDefault="008F55BB" w:rsidP="008F55BB">
      <w:pPr>
        <w:rPr>
          <w:sz w:val="18"/>
          <w:szCs w:val="18"/>
        </w:rPr>
      </w:pPr>
    </w:p>
    <w:p w:rsidR="00BF0901" w:rsidRPr="00BF0901" w:rsidRDefault="008F55BB" w:rsidP="00BF0901">
      <w:pPr>
        <w:rPr>
          <w:rFonts w:ascii="楷体_GB2312" w:eastAsia="楷体_GB2312" w:hAnsi="宋体" w:hint="eastAsia"/>
          <w:sz w:val="18"/>
          <w:szCs w:val="18"/>
        </w:rPr>
      </w:pPr>
      <w:r w:rsidRPr="00D37396">
        <w:rPr>
          <w:rFonts w:ascii="方正黑体_GBK" w:hint="eastAsia"/>
          <w:sz w:val="18"/>
          <w:szCs w:val="18"/>
        </w:rPr>
        <w:t>摘要</w:t>
      </w:r>
      <w:r w:rsidR="00955D11" w:rsidRPr="00D37396">
        <w:rPr>
          <w:rFonts w:hint="eastAsia"/>
          <w:sz w:val="18"/>
          <w:szCs w:val="18"/>
        </w:rPr>
        <w:t>：</w:t>
      </w:r>
      <w:r w:rsidR="00BF0901" w:rsidRPr="00BF0901">
        <w:rPr>
          <w:rFonts w:ascii="楷体_GB2312" w:eastAsia="楷体_GB2312" w:hAnsi="宋体" w:hint="eastAsia"/>
          <w:sz w:val="18"/>
          <w:szCs w:val="18"/>
        </w:rPr>
        <w:t>针对目前电光调制器插入损耗高的问题，提出了一种基于宽度调制（WM）型谐振腔的光子晶体电光调制器。该器件由输入端纳米线波导、硅基光子晶体波导和WM型谐振腔组成，前二者的连接处采用锥形结构，用于减少2种波导之间的级联损耗。根据时域耦合模理论与等离子体色散效应，采用WM型谐振腔和PN掺杂结构实现对横电（TE）模的调制，并应用二维时域有限差分法对其性能进行仿真分析。仿真结果表明：该器件在调制电压为1.24 V时可以实现中心波长为1553.91 nm的TE模窄带通断调制功能；在工作波长为1550</w:t>
      </w:r>
      <w:r w:rsidR="00BF0901" w:rsidRPr="00BF0901">
        <w:rPr>
          <w:rFonts w:eastAsia="楷体_GB2312"/>
          <w:sz w:val="18"/>
          <w:szCs w:val="18"/>
        </w:rPr>
        <w:t>~</w:t>
      </w:r>
      <w:r w:rsidR="00BF0901" w:rsidRPr="00BF0901">
        <w:rPr>
          <w:rFonts w:ascii="楷体_GB2312" w:eastAsia="楷体_GB2312" w:hAnsi="宋体" w:hint="eastAsia"/>
          <w:sz w:val="18"/>
          <w:szCs w:val="18"/>
        </w:rPr>
        <w:t>1560 nm时的插入损耗为0.16 dB，消光比为19.73 dB，调制深度为0.9894，Q值达1.5×104，尺寸约为20 μm×9 μm。</w:t>
      </w:r>
    </w:p>
    <w:p w:rsidR="00BF0901" w:rsidRPr="00BF0901" w:rsidRDefault="00817C18" w:rsidP="00BF0901">
      <w:pPr>
        <w:rPr>
          <w:rFonts w:ascii="楷体_GB2312" w:eastAsia="楷体_GB2312" w:hAnsi="宋体" w:hint="eastAsia"/>
          <w:sz w:val="18"/>
          <w:szCs w:val="18"/>
        </w:rPr>
      </w:pPr>
      <w:r>
        <w:rPr>
          <w:noProof/>
          <w:sz w:val="18"/>
          <w:szCs w:val="18"/>
        </w:rPr>
        <w:drawing>
          <wp:anchor distT="0" distB="0" distL="114300" distR="114300" simplePos="0" relativeHeight="251658240" behindDoc="0" locked="0" layoutInCell="1" allowOverlap="1">
            <wp:simplePos x="0" y="0"/>
            <wp:positionH relativeFrom="column">
              <wp:posOffset>5663590</wp:posOffset>
            </wp:positionH>
            <wp:positionV relativeFrom="paragraph">
              <wp:posOffset>27610</wp:posOffset>
            </wp:positionV>
            <wp:extent cx="539115" cy="539115"/>
            <wp:effectExtent l="0" t="0" r="0" b="0"/>
            <wp:wrapNone/>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项彤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BF0901" w:rsidRPr="00BF0901">
        <w:rPr>
          <w:rFonts w:ascii="方正黑体_GBK" w:hAnsi="宋体" w:hint="eastAsia"/>
          <w:sz w:val="18"/>
          <w:szCs w:val="18"/>
        </w:rPr>
        <w:t>关键词</w:t>
      </w:r>
      <w:r w:rsidR="00BF0901" w:rsidRPr="00BF0901">
        <w:rPr>
          <w:rFonts w:ascii="楷体_GB2312" w:eastAsia="楷体_GB2312" w:hAnsi="宋体" w:hint="eastAsia"/>
          <w:sz w:val="18"/>
          <w:szCs w:val="18"/>
        </w:rPr>
        <w:t>：宽度调制；光子晶体；耦合模理论；电光调制；锥形结构</w:t>
      </w:r>
    </w:p>
    <w:p w:rsidR="00BF0901" w:rsidRPr="00BF0901" w:rsidRDefault="00BF0901" w:rsidP="00BF0901">
      <w:pPr>
        <w:rPr>
          <w:rFonts w:ascii="楷体_GB2312" w:eastAsia="楷体_GB2312" w:hAnsi="宋体" w:hint="eastAsia"/>
          <w:sz w:val="18"/>
          <w:szCs w:val="18"/>
        </w:rPr>
      </w:pPr>
      <w:r w:rsidRPr="00BF0901">
        <w:rPr>
          <w:rFonts w:ascii="方正黑体_GBK" w:hAnsi="宋体" w:hint="eastAsia"/>
          <w:sz w:val="18"/>
          <w:szCs w:val="18"/>
        </w:rPr>
        <w:t>中图分类号</w:t>
      </w:r>
      <w:r w:rsidRPr="00BF0901">
        <w:rPr>
          <w:rFonts w:ascii="楷体_GB2312" w:eastAsia="楷体_GB2312" w:hAnsi="宋体" w:hint="eastAsia"/>
          <w:sz w:val="18"/>
          <w:szCs w:val="18"/>
        </w:rPr>
        <w:t xml:space="preserve">：TN256   </w:t>
      </w:r>
      <w:r w:rsidRPr="00BF0901">
        <w:rPr>
          <w:rFonts w:ascii="方正黑体_GBK" w:hAnsi="宋体" w:hint="eastAsia"/>
          <w:sz w:val="18"/>
          <w:szCs w:val="18"/>
        </w:rPr>
        <w:t>文献标志码</w:t>
      </w:r>
      <w:r w:rsidRPr="00BF0901">
        <w:rPr>
          <w:rFonts w:ascii="楷体_GB2312" w:eastAsia="楷体_GB2312" w:hAnsi="宋体" w:hint="eastAsia"/>
          <w:sz w:val="18"/>
          <w:szCs w:val="18"/>
        </w:rPr>
        <w:t xml:space="preserve">：A     </w:t>
      </w:r>
      <w:r w:rsidRPr="00BF0901">
        <w:rPr>
          <w:rFonts w:ascii="方正黑体_GBK" w:hAnsi="宋体" w:hint="eastAsia"/>
          <w:sz w:val="18"/>
          <w:szCs w:val="18"/>
        </w:rPr>
        <w:t>文章编号</w:t>
      </w:r>
      <w:r w:rsidRPr="00BF0901">
        <w:rPr>
          <w:rFonts w:ascii="楷体_GB2312" w:eastAsia="楷体_GB2312" w:hAnsi="宋体" w:hint="eastAsia"/>
          <w:sz w:val="18"/>
          <w:szCs w:val="18"/>
        </w:rPr>
        <w:t>：1002-5561（2021）02-0046-05</w:t>
      </w:r>
    </w:p>
    <w:p w:rsidR="008F55BB" w:rsidRPr="00D37396" w:rsidRDefault="00BF0901" w:rsidP="00BF0901">
      <w:pPr>
        <w:rPr>
          <w:sz w:val="18"/>
          <w:szCs w:val="18"/>
        </w:rPr>
      </w:pPr>
      <w:r w:rsidRPr="00BF0901">
        <w:rPr>
          <w:rFonts w:ascii="方正黑体_GBK" w:hAnsi="宋体" w:hint="eastAsia"/>
          <w:sz w:val="18"/>
          <w:szCs w:val="18"/>
        </w:rPr>
        <w:t>DOI</w:t>
      </w:r>
      <w:r w:rsidRPr="00BF0901">
        <w:rPr>
          <w:rFonts w:ascii="楷体_GB2312" w:eastAsia="楷体_GB2312" w:hAnsi="宋体" w:hint="eastAsia"/>
          <w:sz w:val="18"/>
          <w:szCs w:val="18"/>
        </w:rPr>
        <w:t>：10.13921/j.cnki.issn1002-5561.2021.02.011</w:t>
      </w:r>
      <w:r w:rsidR="000D45AA" w:rsidRPr="000D45AA">
        <w:rPr>
          <w:rFonts w:ascii="楷体_GB2312" w:eastAsia="楷体_GB2312" w:hAnsi="宋体" w:hint="eastAsia"/>
          <w:sz w:val="18"/>
          <w:szCs w:val="18"/>
        </w:rPr>
        <w:t xml:space="preserve"> </w:t>
      </w:r>
      <w:r w:rsidR="004930A9" w:rsidRPr="00D37396">
        <w:rPr>
          <w:rFonts w:ascii="楷体_GB2312" w:eastAsia="楷体_GB2312" w:hAnsi="宋体"/>
          <w:sz w:val="18"/>
          <w:szCs w:val="18"/>
        </w:rPr>
        <w:t xml:space="preserve">                 </w:t>
      </w:r>
      <w:r w:rsidR="004930A9" w:rsidRPr="00D37396">
        <w:rPr>
          <w:rFonts w:ascii="方正黑体_GBK" w:hAnsi="宋体" w:hint="eastAsia"/>
          <w:sz w:val="18"/>
          <w:szCs w:val="18"/>
        </w:rPr>
        <w:t>开放科学（资源服务）标识码（OSID）</w:t>
      </w:r>
      <w:r w:rsidR="004930A9" w:rsidRPr="00D37396">
        <w:rPr>
          <w:rFonts w:ascii="楷体_GB2312" w:eastAsia="楷体_GB2312" w:hAnsi="宋体"/>
          <w:sz w:val="18"/>
          <w:szCs w:val="18"/>
        </w:rPr>
        <w:t>：</w:t>
      </w:r>
    </w:p>
    <w:p w:rsidR="008F55BB" w:rsidRPr="004930A9" w:rsidRDefault="008F55BB" w:rsidP="008F55BB"/>
    <w:p w:rsidR="005B145C" w:rsidRPr="005B145C" w:rsidRDefault="005B145C" w:rsidP="005B145C">
      <w:pPr>
        <w:adjustRightInd w:val="0"/>
        <w:snapToGrid w:val="0"/>
        <w:spacing w:line="180" w:lineRule="auto"/>
        <w:jc w:val="center"/>
        <w:rPr>
          <w:sz w:val="32"/>
          <w:szCs w:val="32"/>
        </w:rPr>
      </w:pPr>
      <w:r w:rsidRPr="005B145C">
        <w:rPr>
          <w:sz w:val="32"/>
          <w:szCs w:val="32"/>
        </w:rPr>
        <w:t xml:space="preserve">Photonic crystal electro-optic modulator based on </w:t>
      </w:r>
    </w:p>
    <w:p w:rsidR="008F55BB" w:rsidRPr="00041D1A" w:rsidRDefault="005B145C" w:rsidP="005B145C">
      <w:pPr>
        <w:adjustRightInd w:val="0"/>
        <w:snapToGrid w:val="0"/>
        <w:spacing w:line="180" w:lineRule="auto"/>
        <w:jc w:val="center"/>
        <w:rPr>
          <w:sz w:val="32"/>
          <w:szCs w:val="32"/>
        </w:rPr>
      </w:pPr>
      <w:r w:rsidRPr="005B145C">
        <w:rPr>
          <w:sz w:val="32"/>
          <w:szCs w:val="32"/>
        </w:rPr>
        <w:t>width modulation resonator</w:t>
      </w:r>
    </w:p>
    <w:p w:rsidR="008F55BB" w:rsidRPr="00452F66" w:rsidRDefault="005B145C" w:rsidP="00452F66">
      <w:pPr>
        <w:jc w:val="center"/>
      </w:pPr>
      <w:r w:rsidRPr="005B145C">
        <w:t>XIANG Tong</w:t>
      </w:r>
      <w:r w:rsidRPr="005B145C">
        <w:rPr>
          <w:vertAlign w:val="superscript"/>
        </w:rPr>
        <w:t>1</w:t>
      </w:r>
      <w:r w:rsidRPr="005B145C">
        <w:t>, CHEN Heming</w:t>
      </w:r>
      <w:r w:rsidRPr="005B145C">
        <w:rPr>
          <w:vertAlign w:val="superscript"/>
        </w:rPr>
        <w:t>2*</w:t>
      </w:r>
      <w:r w:rsidRPr="005B145C">
        <w:t>, HU Yuchen</w:t>
      </w:r>
      <w:r w:rsidRPr="005B145C">
        <w:rPr>
          <w:vertAlign w:val="superscript"/>
        </w:rPr>
        <w:t>1</w:t>
      </w:r>
    </w:p>
    <w:p w:rsidR="005B145C" w:rsidRPr="005B145C" w:rsidRDefault="008F55BB" w:rsidP="005B145C">
      <w:pPr>
        <w:jc w:val="center"/>
        <w:rPr>
          <w:sz w:val="15"/>
          <w:szCs w:val="15"/>
        </w:rPr>
      </w:pPr>
      <w:r w:rsidRPr="00041D1A">
        <w:rPr>
          <w:sz w:val="15"/>
          <w:szCs w:val="15"/>
        </w:rPr>
        <w:t>（</w:t>
      </w:r>
      <w:r w:rsidR="005B145C" w:rsidRPr="005B145C">
        <w:rPr>
          <w:sz w:val="15"/>
          <w:szCs w:val="15"/>
        </w:rPr>
        <w:t xml:space="preserve">1.College of Electronic and Optical Engineering, Nanjing University of Posts and Telecommunications, Nanjing 210023, China; </w:t>
      </w:r>
    </w:p>
    <w:p w:rsidR="008F55BB" w:rsidRPr="00041D1A" w:rsidRDefault="005B145C" w:rsidP="005B145C">
      <w:pPr>
        <w:jc w:val="center"/>
        <w:rPr>
          <w:sz w:val="15"/>
          <w:szCs w:val="15"/>
        </w:rPr>
      </w:pPr>
      <w:r w:rsidRPr="005B145C">
        <w:rPr>
          <w:sz w:val="15"/>
          <w:szCs w:val="15"/>
        </w:rPr>
        <w:t>2. Bell Honors School, Nanjing University of Posts and Telecommunications, Nanjing 210023, China</w:t>
      </w:r>
      <w:r w:rsidR="008F55BB" w:rsidRPr="00041D1A">
        <w:rPr>
          <w:sz w:val="15"/>
          <w:szCs w:val="15"/>
        </w:rPr>
        <w:t>）</w:t>
      </w:r>
    </w:p>
    <w:p w:rsidR="005B145C" w:rsidRDefault="008E3F2D" w:rsidP="005B145C">
      <w:r w:rsidRPr="00041D1A">
        <w:rPr>
          <w:rFonts w:ascii="方正黑体_GBK" w:hAnsi="黑体" w:hint="eastAsia"/>
        </w:rPr>
        <w:t>Abstract</w:t>
      </w:r>
      <w:r w:rsidRPr="00041D1A">
        <w:t xml:space="preserve">: </w:t>
      </w:r>
      <w:r w:rsidR="005B145C">
        <w:rPr>
          <w:rFonts w:hint="eastAsia"/>
        </w:rPr>
        <w:t xml:space="preserve">Aiming at the problem of high insertion loss of current electro-optic modulator, a photonic crystal electro-optic modulator based on a width modulation </w:t>
      </w:r>
      <w:r w:rsidR="005B145C">
        <w:rPr>
          <w:rFonts w:hint="eastAsia"/>
        </w:rPr>
        <w:t>（</w:t>
      </w:r>
      <w:r w:rsidR="005B145C">
        <w:rPr>
          <w:rFonts w:hint="eastAsia"/>
        </w:rPr>
        <w:t>WM</w:t>
      </w:r>
      <w:r w:rsidR="005B145C">
        <w:rPr>
          <w:rFonts w:hint="eastAsia"/>
        </w:rPr>
        <w:t>）</w:t>
      </w:r>
      <w:r w:rsidR="005B145C">
        <w:rPr>
          <w:rFonts w:hint="eastAsia"/>
        </w:rPr>
        <w:t xml:space="preserve"> cavity is proposed in this paper. The device is composed of a nanowire waveguide at the input port,</w:t>
      </w:r>
      <w:r w:rsidR="005B145C">
        <w:t xml:space="preserve"> silicon-based photonic crystal waveguide and a WM-type resonator. The connection between the first two structures uses a tapered structure to reduce the cascade loss between two different waveguides. According to the time-domain coupled mode theory and pl</w:t>
      </w:r>
      <w:r w:rsidR="005B145C">
        <w:rPr>
          <w:rFonts w:hint="eastAsia"/>
        </w:rPr>
        <w:t>asma dispersion effect, WM-type resonant cavity and PN doping structure are used to realize the modulation of transverse electric</w:t>
      </w:r>
      <w:r w:rsidR="005B145C">
        <w:rPr>
          <w:rFonts w:hint="eastAsia"/>
        </w:rPr>
        <w:t>（</w:t>
      </w:r>
      <w:r w:rsidR="005B145C">
        <w:rPr>
          <w:rFonts w:hint="eastAsia"/>
        </w:rPr>
        <w:t>TE</w:t>
      </w:r>
      <w:r w:rsidR="005B145C">
        <w:rPr>
          <w:rFonts w:hint="eastAsia"/>
        </w:rPr>
        <w:t>）</w:t>
      </w:r>
      <w:r w:rsidR="005B145C">
        <w:rPr>
          <w:rFonts w:hint="eastAsia"/>
        </w:rPr>
        <w:t xml:space="preserve"> mode. The performance is simulated and analyzed by two-dimensional finite difference time domain method. The simulation re</w:t>
      </w:r>
      <w:r w:rsidR="005B145C">
        <w:t>sults show that the device can realize the TE mode narrow-band on-off modulation function with a center wavelength of 1553.91 nm when the modulation voltage is 1.24 V. The insertion loss is 0.16 dB at 1550~1560 nm, and the extinction ratio is 19.73 dB. The modulation depth is 0.9894, the Q value reaches 1.5×104, and footprint is about 20 μm×9 μm.</w:t>
      </w:r>
    </w:p>
    <w:p w:rsidR="00542939" w:rsidRDefault="005B145C" w:rsidP="005B145C">
      <w:r w:rsidRPr="005B145C">
        <w:rPr>
          <w:rFonts w:ascii="方正黑体_GBK" w:hint="eastAsia"/>
        </w:rPr>
        <w:t>Key words</w:t>
      </w:r>
      <w:r>
        <w:t>: width modulation; photonic crystal; coupled mode theory; electro-optic modulator; tapered structure</w:t>
      </w:r>
    </w:p>
    <w:p w:rsidR="00734361" w:rsidRDefault="00734361" w:rsidP="00734361"/>
    <w:p w:rsidR="00D73B45" w:rsidRDefault="008E3F2D" w:rsidP="00A82DFD">
      <w:pPr>
        <w:rPr>
          <w:rFonts w:ascii="方正黑体_GBK"/>
          <w:sz w:val="24"/>
          <w:szCs w:val="24"/>
        </w:rPr>
      </w:pPr>
      <w:r w:rsidRPr="00041D1A">
        <w:rPr>
          <w:rFonts w:ascii="方正黑体_GBK" w:hint="eastAsia"/>
          <w:sz w:val="24"/>
          <w:szCs w:val="24"/>
        </w:rPr>
        <w:t>0 引言</w:t>
      </w:r>
    </w:p>
    <w:p w:rsidR="00597048" w:rsidRPr="00597048" w:rsidRDefault="00597048" w:rsidP="005411DC">
      <w:pPr>
        <w:ind w:firstLineChars="200" w:firstLine="420"/>
        <w:rPr>
          <w:rFonts w:eastAsia="宋体" w:hint="eastAsia"/>
        </w:rPr>
      </w:pPr>
      <w:r w:rsidRPr="00597048">
        <w:rPr>
          <w:rFonts w:eastAsia="宋体" w:hint="eastAsia"/>
        </w:rPr>
        <w:t>在硅基光子学中，通常采用硅、硅绝缘体（</w:t>
      </w:r>
      <w:r w:rsidRPr="00597048">
        <w:rPr>
          <w:rFonts w:eastAsia="宋体" w:hint="eastAsia"/>
        </w:rPr>
        <w:t>SOI</w:t>
      </w:r>
      <w:r w:rsidRPr="00597048">
        <w:rPr>
          <w:rFonts w:eastAsia="宋体" w:hint="eastAsia"/>
        </w:rPr>
        <w:t>）、聚合物材料和铌酸锂材料等常见光波导材料来制造各类光电子器件</w:t>
      </w:r>
      <w:r w:rsidRPr="001B4391">
        <w:rPr>
          <w:rFonts w:eastAsia="宋体" w:hint="eastAsia"/>
          <w:vertAlign w:val="superscript"/>
        </w:rPr>
        <w:t>[1-2]</w:t>
      </w:r>
      <w:r w:rsidRPr="00597048">
        <w:rPr>
          <w:rFonts w:eastAsia="宋体" w:hint="eastAsia"/>
        </w:rPr>
        <w:t>。硅光子技术因其低功耗、高速率以及与互补金属氧化物半导体（</w:t>
      </w:r>
      <w:r w:rsidRPr="00597048">
        <w:rPr>
          <w:rFonts w:eastAsia="宋体" w:hint="eastAsia"/>
        </w:rPr>
        <w:t>CMOS</w:t>
      </w:r>
      <w:r w:rsidRPr="00597048">
        <w:rPr>
          <w:rFonts w:eastAsia="宋体" w:hint="eastAsia"/>
        </w:rPr>
        <w:t>）工艺兼容的特性，得到了广泛的应用。</w:t>
      </w:r>
    </w:p>
    <w:p w:rsidR="00597048" w:rsidRPr="00597048" w:rsidRDefault="00597048" w:rsidP="00597048">
      <w:pPr>
        <w:rPr>
          <w:rFonts w:eastAsia="宋体" w:hint="eastAsia"/>
        </w:rPr>
      </w:pPr>
      <w:r w:rsidRPr="00597048">
        <w:rPr>
          <w:rFonts w:eastAsia="宋体" w:hint="eastAsia"/>
        </w:rPr>
        <w:t xml:space="preserve">　　光子晶体</w:t>
      </w:r>
      <w:r w:rsidRPr="001B4391">
        <w:rPr>
          <w:rFonts w:eastAsia="宋体" w:hint="eastAsia"/>
          <w:vertAlign w:val="superscript"/>
        </w:rPr>
        <w:t>[3-5]</w:t>
      </w:r>
      <w:r w:rsidRPr="00597048">
        <w:rPr>
          <w:rFonts w:eastAsia="宋体" w:hint="eastAsia"/>
        </w:rPr>
        <w:t>具有独特的带隙和慢光特性，能够制作出性能优良的硅基电光调制器</w:t>
      </w:r>
      <w:r w:rsidRPr="001B4391">
        <w:rPr>
          <w:rFonts w:eastAsia="宋体" w:hint="eastAsia"/>
          <w:vertAlign w:val="superscript"/>
        </w:rPr>
        <w:t>[6-11]</w:t>
      </w:r>
      <w:r w:rsidRPr="00597048">
        <w:rPr>
          <w:rFonts w:eastAsia="宋体" w:hint="eastAsia"/>
        </w:rPr>
        <w:t>。</w:t>
      </w:r>
      <w:r w:rsidRPr="00597048">
        <w:rPr>
          <w:rFonts w:eastAsia="宋体" w:hint="eastAsia"/>
        </w:rPr>
        <w:t>2008</w:t>
      </w:r>
      <w:r w:rsidRPr="00597048">
        <w:rPr>
          <w:rFonts w:eastAsia="宋体" w:hint="eastAsia"/>
        </w:rPr>
        <w:t>年，</w:t>
      </w:r>
      <w:r w:rsidRPr="00597048">
        <w:rPr>
          <w:rFonts w:eastAsia="宋体" w:hint="eastAsia"/>
        </w:rPr>
        <w:t>Takasumi Tanabe</w:t>
      </w:r>
      <w:r w:rsidRPr="00597048">
        <w:rPr>
          <w:rFonts w:eastAsia="宋体" w:hint="eastAsia"/>
        </w:rPr>
        <w:t>等人</w:t>
      </w:r>
      <w:r w:rsidRPr="001B4391">
        <w:rPr>
          <w:rFonts w:eastAsia="宋体" w:hint="eastAsia"/>
          <w:vertAlign w:val="superscript"/>
        </w:rPr>
        <w:t>[12]</w:t>
      </w:r>
      <w:r w:rsidRPr="00597048">
        <w:rPr>
          <w:rFonts w:eastAsia="宋体" w:hint="eastAsia"/>
        </w:rPr>
        <w:t>设计了一种</w:t>
      </w:r>
      <w:r w:rsidRPr="00597048">
        <w:rPr>
          <w:rFonts w:eastAsia="宋体" w:hint="eastAsia"/>
        </w:rPr>
        <w:t>PIN</w:t>
      </w:r>
      <w:r w:rsidRPr="00597048">
        <w:rPr>
          <w:rFonts w:eastAsia="宋体" w:hint="eastAsia"/>
        </w:rPr>
        <w:t>结构的光子晶体谐振腔型低功耗、快速电光调制器，它可以实现高</w:t>
      </w:r>
      <w:r w:rsidRPr="001B4391">
        <w:rPr>
          <w:rFonts w:eastAsia="宋体" w:hint="eastAsia"/>
          <w:i/>
        </w:rPr>
        <w:t>Q</w:t>
      </w:r>
      <w:r w:rsidRPr="00597048">
        <w:rPr>
          <w:rFonts w:eastAsia="宋体" w:hint="eastAsia"/>
        </w:rPr>
        <w:t>值与小尺寸的设计目标。但是，此类电光调制器所需的调制电压较高，而采用</w:t>
      </w:r>
      <w:r w:rsidRPr="00597048">
        <w:rPr>
          <w:rFonts w:eastAsia="宋体" w:hint="eastAsia"/>
        </w:rPr>
        <w:t>PN</w:t>
      </w:r>
      <w:r w:rsidRPr="00597048">
        <w:rPr>
          <w:rFonts w:eastAsia="宋体" w:hint="eastAsia"/>
        </w:rPr>
        <w:t>电学结构的电光调制器可实现较低的调制电压</w:t>
      </w:r>
      <w:r w:rsidRPr="001B4391">
        <w:rPr>
          <w:rFonts w:eastAsia="宋体" w:hint="eastAsia"/>
          <w:vertAlign w:val="superscript"/>
        </w:rPr>
        <w:t>[13]</w:t>
      </w:r>
      <w:r w:rsidRPr="00597048">
        <w:rPr>
          <w:rFonts w:eastAsia="宋体" w:hint="eastAsia"/>
        </w:rPr>
        <w:t>。</w:t>
      </w:r>
      <w:r w:rsidRPr="00597048">
        <w:rPr>
          <w:rFonts w:eastAsia="宋体" w:hint="eastAsia"/>
        </w:rPr>
        <w:t>2015</w:t>
      </w:r>
      <w:r w:rsidRPr="00597048">
        <w:rPr>
          <w:rFonts w:eastAsia="宋体" w:hint="eastAsia"/>
        </w:rPr>
        <w:t>年，</w:t>
      </w:r>
      <w:r w:rsidRPr="00597048">
        <w:rPr>
          <w:rFonts w:eastAsia="宋体" w:hint="eastAsia"/>
        </w:rPr>
        <w:t>Yuta Ooka</w:t>
      </w:r>
      <w:r w:rsidRPr="00597048">
        <w:rPr>
          <w:rFonts w:eastAsia="宋体" w:hint="eastAsia"/>
        </w:rPr>
        <w:t>等人</w:t>
      </w:r>
      <w:r w:rsidRPr="001B4391">
        <w:rPr>
          <w:rFonts w:eastAsia="宋体" w:hint="eastAsia"/>
          <w:vertAlign w:val="superscript"/>
        </w:rPr>
        <w:t>[14]</w:t>
      </w:r>
      <w:r w:rsidRPr="001B4391">
        <w:rPr>
          <w:rFonts w:hint="eastAsia"/>
          <w:vertAlign w:val="superscript"/>
        </w:rPr>
        <w:t xml:space="preserve"> </w:t>
      </w:r>
      <w:r w:rsidRPr="00597048">
        <w:rPr>
          <w:rFonts w:eastAsia="宋体" w:hint="eastAsia"/>
        </w:rPr>
        <w:t>在硅光子平台上通过光刻技术设计出了</w:t>
      </w:r>
      <w:r w:rsidRPr="00597048">
        <w:rPr>
          <w:rFonts w:eastAsia="宋体" w:hint="eastAsia"/>
        </w:rPr>
        <w:t>CMOS</w:t>
      </w:r>
      <w:r w:rsidRPr="00597048">
        <w:rPr>
          <w:rFonts w:eastAsia="宋体" w:hint="eastAsia"/>
        </w:rPr>
        <w:t>兼容的高</w:t>
      </w:r>
      <w:r w:rsidRPr="001B4391">
        <w:rPr>
          <w:rFonts w:eastAsia="宋体" w:hint="eastAsia"/>
          <w:i/>
        </w:rPr>
        <w:t>Q</w:t>
      </w:r>
      <w:r w:rsidRPr="00597048">
        <w:rPr>
          <w:rFonts w:eastAsia="宋体" w:hint="eastAsia"/>
        </w:rPr>
        <w:t>值光子晶体纳米腔，设计时引入了纳米线波导来输入光源。但是，由于与光子晶体平板的连接处未</w:t>
      </w:r>
      <w:r w:rsidRPr="00597048">
        <w:rPr>
          <w:rFonts w:eastAsia="宋体" w:hint="eastAsia"/>
        </w:rPr>
        <w:lastRenderedPageBreak/>
        <w:t>使用任何过渡结构，所以造成一定的级联损耗，插损高达</w:t>
      </w:r>
      <w:r w:rsidRPr="00597048">
        <w:rPr>
          <w:rFonts w:eastAsia="宋体" w:hint="eastAsia"/>
        </w:rPr>
        <w:t>0.8 dB</w:t>
      </w:r>
      <w:r w:rsidRPr="00597048">
        <w:rPr>
          <w:rFonts w:eastAsia="宋体" w:hint="eastAsia"/>
        </w:rPr>
        <w:t>。</w:t>
      </w:r>
      <w:r w:rsidRPr="00597048">
        <w:rPr>
          <w:rFonts w:eastAsia="宋体" w:hint="eastAsia"/>
        </w:rPr>
        <w:t>2017</w:t>
      </w:r>
      <w:r w:rsidRPr="00597048">
        <w:rPr>
          <w:rFonts w:eastAsia="宋体" w:hint="eastAsia"/>
        </w:rPr>
        <w:t>年，该团队</w:t>
      </w:r>
      <w:r w:rsidRPr="001B4391">
        <w:rPr>
          <w:rFonts w:eastAsia="宋体" w:hint="eastAsia"/>
          <w:vertAlign w:val="superscript"/>
        </w:rPr>
        <w:t>[15]</w:t>
      </w:r>
      <w:r w:rsidRPr="00597048">
        <w:rPr>
          <w:rFonts w:eastAsia="宋体" w:hint="eastAsia"/>
        </w:rPr>
        <w:t>又在设计滤波器时引入了本征</w:t>
      </w:r>
      <w:r w:rsidRPr="001B4391">
        <w:rPr>
          <w:rFonts w:eastAsia="宋体" w:hint="eastAsia"/>
          <w:i/>
        </w:rPr>
        <w:t>Q</w:t>
      </w:r>
      <w:r w:rsidRPr="00597048">
        <w:rPr>
          <w:rFonts w:eastAsia="宋体" w:hint="eastAsia"/>
        </w:rPr>
        <w:t>值高达</w:t>
      </w:r>
      <w:r w:rsidRPr="00597048">
        <w:rPr>
          <w:rFonts w:eastAsia="宋体" w:hint="eastAsia"/>
        </w:rPr>
        <w:t>6.1</w:t>
      </w:r>
      <w:r w:rsidRPr="00597048">
        <w:rPr>
          <w:rFonts w:eastAsia="宋体" w:hint="eastAsia"/>
        </w:rPr>
        <w:t>×</w:t>
      </w:r>
      <w:r w:rsidRPr="00597048">
        <w:rPr>
          <w:rFonts w:eastAsia="宋体" w:hint="eastAsia"/>
        </w:rPr>
        <w:t>10</w:t>
      </w:r>
      <w:r w:rsidRPr="001B4391">
        <w:rPr>
          <w:rFonts w:eastAsia="宋体" w:hint="eastAsia"/>
          <w:vertAlign w:val="superscript"/>
        </w:rPr>
        <w:t>4</w:t>
      </w:r>
      <w:r w:rsidRPr="00597048">
        <w:rPr>
          <w:rFonts w:eastAsia="宋体" w:hint="eastAsia"/>
        </w:rPr>
        <w:t>的宽度调制（</w:t>
      </w:r>
      <w:r w:rsidRPr="00597048">
        <w:rPr>
          <w:rFonts w:eastAsia="宋体" w:hint="eastAsia"/>
        </w:rPr>
        <w:t>WM</w:t>
      </w:r>
      <w:r w:rsidRPr="00597048">
        <w:rPr>
          <w:rFonts w:eastAsia="宋体" w:hint="eastAsia"/>
        </w:rPr>
        <w:t>）型光子晶体谐振腔结构，这比</w:t>
      </w:r>
      <w:r w:rsidRPr="00597048">
        <w:rPr>
          <w:rFonts w:eastAsia="宋体" w:hint="eastAsia"/>
        </w:rPr>
        <w:t>L3</w:t>
      </w:r>
      <w:r w:rsidRPr="00597048">
        <w:rPr>
          <w:rFonts w:eastAsia="宋体" w:hint="eastAsia"/>
        </w:rPr>
        <w:t>型谐振腔</w:t>
      </w:r>
      <w:r w:rsidRPr="001B4391">
        <w:rPr>
          <w:rFonts w:eastAsia="宋体" w:hint="eastAsia"/>
          <w:vertAlign w:val="superscript"/>
        </w:rPr>
        <w:t>[16]</w:t>
      </w:r>
      <w:r w:rsidRPr="00597048">
        <w:rPr>
          <w:rFonts w:eastAsia="宋体" w:hint="eastAsia"/>
        </w:rPr>
        <w:t>高一个量级。同年，</w:t>
      </w:r>
      <w:r w:rsidRPr="00597048">
        <w:rPr>
          <w:rFonts w:eastAsia="宋体" w:hint="eastAsia"/>
        </w:rPr>
        <w:t>Nurul Ashikin Binti DAUD</w:t>
      </w:r>
      <w:r w:rsidRPr="00597048">
        <w:rPr>
          <w:rFonts w:eastAsia="宋体" w:hint="eastAsia"/>
        </w:rPr>
        <w:t>等人</w:t>
      </w:r>
      <w:r w:rsidRPr="001B4391">
        <w:rPr>
          <w:rFonts w:eastAsia="宋体" w:hint="eastAsia"/>
          <w:vertAlign w:val="superscript"/>
        </w:rPr>
        <w:t>[17]</w:t>
      </w:r>
      <w:r w:rsidRPr="00597048">
        <w:rPr>
          <w:rFonts w:eastAsia="宋体" w:hint="eastAsia"/>
        </w:rPr>
        <w:t>利用光刻技术在硅基材料的平板上刻蚀圆形空气孔形成</w:t>
      </w:r>
      <w:r w:rsidRPr="00597048">
        <w:rPr>
          <w:rFonts w:eastAsia="宋体" w:hint="eastAsia"/>
        </w:rPr>
        <w:t>WM</w:t>
      </w:r>
      <w:r w:rsidRPr="00597048">
        <w:rPr>
          <w:rFonts w:eastAsia="宋体" w:hint="eastAsia"/>
        </w:rPr>
        <w:t>型光子晶体谐振腔结构，制作出了具有超高品质因数（</w:t>
      </w:r>
      <w:r w:rsidRPr="001B4391">
        <w:rPr>
          <w:rFonts w:eastAsia="宋体" w:hint="eastAsia"/>
          <w:i/>
        </w:rPr>
        <w:t>Q</w:t>
      </w:r>
      <w:r w:rsidRPr="00597048">
        <w:rPr>
          <w:rFonts w:eastAsia="宋体" w:hint="eastAsia"/>
        </w:rPr>
        <w:t>值高达</w:t>
      </w:r>
      <w:r w:rsidRPr="00597048">
        <w:rPr>
          <w:rFonts w:eastAsia="宋体" w:hint="eastAsia"/>
        </w:rPr>
        <w:t>10</w:t>
      </w:r>
      <w:r w:rsidRPr="001B4391">
        <w:rPr>
          <w:rFonts w:eastAsia="宋体" w:hint="eastAsia"/>
          <w:vertAlign w:val="superscript"/>
        </w:rPr>
        <w:t>5</w:t>
      </w:r>
      <w:r w:rsidRPr="00597048">
        <w:rPr>
          <w:rFonts w:eastAsia="宋体" w:hint="eastAsia"/>
        </w:rPr>
        <w:t>）的电光调制器，能够在小折射率差的条件下实现较优的调制功能，这表明</w:t>
      </w:r>
      <w:r w:rsidRPr="00597048">
        <w:rPr>
          <w:rFonts w:eastAsia="宋体" w:hint="eastAsia"/>
        </w:rPr>
        <w:t>WM</w:t>
      </w:r>
      <w:r w:rsidRPr="00597048">
        <w:rPr>
          <w:rFonts w:eastAsia="宋体" w:hint="eastAsia"/>
        </w:rPr>
        <w:t>型谐振腔有着高</w:t>
      </w:r>
      <w:r w:rsidRPr="001B4391">
        <w:rPr>
          <w:rFonts w:eastAsia="宋体" w:hint="eastAsia"/>
          <w:i/>
        </w:rPr>
        <w:t>Q</w:t>
      </w:r>
      <w:r w:rsidRPr="00597048">
        <w:rPr>
          <w:rFonts w:eastAsia="宋体" w:hint="eastAsia"/>
        </w:rPr>
        <w:t>值的性能优势。但是，上述器件并没有考虑光源与调制器之间的耦合结构</w:t>
      </w:r>
      <w:r w:rsidRPr="001B4391">
        <w:rPr>
          <w:rFonts w:eastAsia="宋体" w:hint="eastAsia"/>
          <w:vertAlign w:val="superscript"/>
        </w:rPr>
        <w:t>[18]</w:t>
      </w:r>
      <w:r w:rsidRPr="00597048">
        <w:rPr>
          <w:rFonts w:eastAsia="宋体" w:hint="eastAsia"/>
        </w:rPr>
        <w:t>，插入损耗较高。因此，本文提出一种基于</w:t>
      </w:r>
      <w:r w:rsidRPr="00597048">
        <w:rPr>
          <w:rFonts w:eastAsia="宋体" w:hint="eastAsia"/>
        </w:rPr>
        <w:t>WM</w:t>
      </w:r>
      <w:r w:rsidRPr="00597048">
        <w:rPr>
          <w:rFonts w:eastAsia="宋体" w:hint="eastAsia"/>
        </w:rPr>
        <w:t>型谐振腔的光子晶体电光调制器，在光子晶体波导和纳米线波导之间采用锥形结构来减少</w:t>
      </w:r>
      <w:r w:rsidRPr="00597048">
        <w:rPr>
          <w:rFonts w:eastAsia="宋体" w:hint="eastAsia"/>
        </w:rPr>
        <w:t>2</w:t>
      </w:r>
      <w:r w:rsidRPr="00597048">
        <w:rPr>
          <w:rFonts w:eastAsia="宋体" w:hint="eastAsia"/>
        </w:rPr>
        <w:t>种波导之间的级联损耗，且采用</w:t>
      </w:r>
      <w:r w:rsidRPr="00597048">
        <w:rPr>
          <w:rFonts w:eastAsia="宋体" w:hint="eastAsia"/>
        </w:rPr>
        <w:t>PN</w:t>
      </w:r>
      <w:r w:rsidRPr="00597048">
        <w:rPr>
          <w:rFonts w:eastAsia="宋体" w:hint="eastAsia"/>
        </w:rPr>
        <w:t>掺杂结构来实现较低的调制电压。</w:t>
      </w:r>
    </w:p>
    <w:p w:rsidR="00597048" w:rsidRPr="00597048" w:rsidRDefault="00597048" w:rsidP="00597048">
      <w:pPr>
        <w:rPr>
          <w:rFonts w:eastAsia="宋体" w:hint="eastAsia"/>
        </w:rPr>
      </w:pPr>
      <w:r w:rsidRPr="00597048">
        <w:rPr>
          <w:rFonts w:eastAsia="宋体" w:hint="eastAsia"/>
        </w:rPr>
        <w:t xml:space="preserve">　　</w:t>
      </w:r>
    </w:p>
    <w:p w:rsidR="00597048" w:rsidRPr="001B4391" w:rsidRDefault="00597048" w:rsidP="00597048">
      <w:pPr>
        <w:rPr>
          <w:rFonts w:ascii="方正黑体_GBK" w:hint="eastAsia"/>
          <w:sz w:val="24"/>
          <w:szCs w:val="24"/>
        </w:rPr>
      </w:pPr>
      <w:r w:rsidRPr="001B4391">
        <w:rPr>
          <w:rFonts w:ascii="方正黑体_GBK" w:hint="eastAsia"/>
          <w:sz w:val="24"/>
          <w:szCs w:val="24"/>
        </w:rPr>
        <w:t>1 电光调制器结构设计与工作原理</w:t>
      </w:r>
    </w:p>
    <w:p w:rsidR="00597048" w:rsidRPr="001B4391" w:rsidRDefault="00597048" w:rsidP="00597048">
      <w:pPr>
        <w:rPr>
          <w:rFonts w:ascii="方正黑体_GBK" w:hint="eastAsia"/>
        </w:rPr>
      </w:pPr>
      <w:r w:rsidRPr="001B4391">
        <w:rPr>
          <w:rFonts w:ascii="方正黑体_GBK" w:hint="eastAsia"/>
        </w:rPr>
        <w:t>1.1 结构设计</w:t>
      </w:r>
    </w:p>
    <w:p w:rsidR="00597048" w:rsidRDefault="00597048" w:rsidP="00213616">
      <w:pPr>
        <w:ind w:firstLine="420"/>
        <w:rPr>
          <w:rFonts w:eastAsia="宋体"/>
        </w:rPr>
      </w:pPr>
      <w:r w:rsidRPr="005411DC">
        <w:rPr>
          <w:rFonts w:eastAsia="宋体" w:hint="eastAsia"/>
        </w:rPr>
        <w:t>本文提出的基于</w:t>
      </w:r>
      <w:r w:rsidRPr="005411DC">
        <w:rPr>
          <w:rFonts w:eastAsia="宋体" w:hint="eastAsia"/>
        </w:rPr>
        <w:t>WM</w:t>
      </w:r>
      <w:r w:rsidRPr="005411DC">
        <w:rPr>
          <w:rFonts w:eastAsia="宋体" w:hint="eastAsia"/>
        </w:rPr>
        <w:t>型谐振腔的光子晶体电光调制器结构如图</w:t>
      </w:r>
      <w:r w:rsidRPr="005411DC">
        <w:rPr>
          <w:rFonts w:eastAsia="宋体" w:hint="eastAsia"/>
        </w:rPr>
        <w:t>1</w:t>
      </w:r>
      <w:r w:rsidRPr="005411DC">
        <w:rPr>
          <w:rFonts w:eastAsia="宋体" w:hint="eastAsia"/>
        </w:rPr>
        <w:t>所示。调制器以硅材料（有效折射率为</w:t>
      </w:r>
      <w:r w:rsidRPr="001B4391">
        <w:rPr>
          <w:rFonts w:eastAsia="宋体" w:hint="eastAsia"/>
          <w:i/>
        </w:rPr>
        <w:t>n</w:t>
      </w:r>
      <w:r w:rsidRPr="001B4391">
        <w:rPr>
          <w:rFonts w:eastAsia="宋体" w:hint="eastAsia"/>
          <w:vertAlign w:val="subscript"/>
        </w:rPr>
        <w:t>eff</w:t>
      </w:r>
      <w:r w:rsidRPr="005411DC">
        <w:rPr>
          <w:rFonts w:eastAsia="宋体" w:hint="eastAsia"/>
        </w:rPr>
        <w:t>=2.81</w:t>
      </w:r>
      <w:r w:rsidRPr="005411DC">
        <w:rPr>
          <w:rFonts w:eastAsia="宋体" w:hint="eastAsia"/>
        </w:rPr>
        <w:t>）为平板，在其上刻蚀</w:t>
      </w:r>
      <w:r w:rsidRPr="005411DC">
        <w:rPr>
          <w:rFonts w:eastAsia="宋体" w:hint="eastAsia"/>
        </w:rPr>
        <w:t>29</w:t>
      </w:r>
      <w:r w:rsidRPr="005411DC">
        <w:rPr>
          <w:rFonts w:eastAsia="宋体" w:hint="eastAsia"/>
        </w:rPr>
        <w:t>×</w:t>
      </w:r>
      <w:r w:rsidRPr="005411DC">
        <w:rPr>
          <w:rFonts w:eastAsia="宋体" w:hint="eastAsia"/>
        </w:rPr>
        <w:t>23</w:t>
      </w:r>
      <w:r w:rsidRPr="005411DC">
        <w:rPr>
          <w:rFonts w:eastAsia="宋体" w:hint="eastAsia"/>
        </w:rPr>
        <w:t>个圆形空气孔，构成三角晶格型的光子晶体结构。其中，空气孔的晶格常数</w:t>
      </w:r>
      <w:r w:rsidRPr="005411DC">
        <w:rPr>
          <w:rFonts w:eastAsia="宋体" w:hint="eastAsia"/>
        </w:rPr>
        <w:t xml:space="preserve">a=0.419 </w:t>
      </w:r>
      <w:r w:rsidRPr="005411DC">
        <w:rPr>
          <w:rFonts w:eastAsia="宋体" w:hint="eastAsia"/>
        </w:rPr>
        <w:t>μ</w:t>
      </w:r>
      <w:r w:rsidRPr="005411DC">
        <w:rPr>
          <w:rFonts w:eastAsia="宋体" w:hint="eastAsia"/>
        </w:rPr>
        <w:t>m</w:t>
      </w:r>
      <w:r w:rsidRPr="005411DC">
        <w:rPr>
          <w:rFonts w:eastAsia="宋体" w:hint="eastAsia"/>
        </w:rPr>
        <w:t>，半径</w:t>
      </w:r>
      <w:r w:rsidRPr="003D5E0A">
        <w:rPr>
          <w:rFonts w:eastAsia="宋体" w:hint="eastAsia"/>
          <w:i/>
        </w:rPr>
        <w:t>r</w:t>
      </w:r>
      <w:r w:rsidRPr="005411DC">
        <w:rPr>
          <w:rFonts w:eastAsia="宋体" w:hint="eastAsia"/>
        </w:rPr>
        <w:t xml:space="preserve">=0.14 </w:t>
      </w:r>
      <w:r w:rsidRPr="005411DC">
        <w:rPr>
          <w:rFonts w:eastAsia="宋体" w:hint="eastAsia"/>
        </w:rPr>
        <w:t>μ</w:t>
      </w:r>
      <w:r w:rsidRPr="005411DC">
        <w:rPr>
          <w:rFonts w:eastAsia="宋体" w:hint="eastAsia"/>
        </w:rPr>
        <w:t>m</w:t>
      </w:r>
      <w:r w:rsidRPr="005411DC">
        <w:rPr>
          <w:rFonts w:eastAsia="宋体" w:hint="eastAsia"/>
        </w:rPr>
        <w:t>，平板长度</w:t>
      </w:r>
      <w:r w:rsidRPr="003D5E0A">
        <w:rPr>
          <w:rFonts w:eastAsia="宋体" w:hint="eastAsia"/>
          <w:i/>
        </w:rPr>
        <w:t>L</w:t>
      </w:r>
      <w:r w:rsidRPr="005411DC">
        <w:rPr>
          <w:rFonts w:eastAsia="宋体" w:hint="eastAsia"/>
        </w:rPr>
        <w:t xml:space="preserve">=11.52 </w:t>
      </w:r>
      <w:r w:rsidRPr="005411DC">
        <w:rPr>
          <w:rFonts w:eastAsia="宋体" w:hint="eastAsia"/>
        </w:rPr>
        <w:t>μ</w:t>
      </w:r>
      <w:r w:rsidRPr="005411DC">
        <w:rPr>
          <w:rFonts w:eastAsia="宋体" w:hint="eastAsia"/>
        </w:rPr>
        <w:t>m</w:t>
      </w:r>
      <w:r w:rsidRPr="005411DC">
        <w:rPr>
          <w:rFonts w:eastAsia="宋体" w:hint="eastAsia"/>
        </w:rPr>
        <w:t>，平板厚度</w:t>
      </w:r>
      <w:r w:rsidRPr="003D5E0A">
        <w:rPr>
          <w:rFonts w:eastAsia="宋体" w:hint="eastAsia"/>
          <w:i/>
        </w:rPr>
        <w:t>h</w:t>
      </w:r>
      <w:r w:rsidRPr="005411DC">
        <w:rPr>
          <w:rFonts w:eastAsia="宋体" w:hint="eastAsia"/>
        </w:rPr>
        <w:t xml:space="preserve">=0.22 </w:t>
      </w:r>
      <w:r w:rsidRPr="005411DC">
        <w:rPr>
          <w:rFonts w:eastAsia="宋体" w:hint="eastAsia"/>
        </w:rPr>
        <w:t>μ</w:t>
      </w:r>
      <w:r w:rsidRPr="005411DC">
        <w:rPr>
          <w:rFonts w:eastAsia="宋体" w:hint="eastAsia"/>
        </w:rPr>
        <w:t>m</w:t>
      </w:r>
      <w:r w:rsidRPr="005411DC">
        <w:rPr>
          <w:rFonts w:eastAsia="宋体" w:hint="eastAsia"/>
        </w:rPr>
        <w:t>。在该光子晶体结构中引入一条线缺陷，其宽度为</w:t>
      </w:r>
      <w:r w:rsidRPr="005411DC">
        <w:rPr>
          <w:rFonts w:eastAsia="宋体" w:hint="eastAsia"/>
        </w:rPr>
        <w:t>1.05</w:t>
      </w:r>
      <w:r w:rsidRPr="005411DC">
        <w:rPr>
          <w:rFonts w:eastAsia="宋体" w:hint="eastAsia"/>
        </w:rPr>
        <w:t>×</w:t>
      </w:r>
      <m:oMath>
        <m:rad>
          <m:radPr>
            <m:degHide m:val="1"/>
            <m:ctrlPr>
              <w:rPr>
                <w:rFonts w:ascii="Cambria Math" w:eastAsia="宋体" w:hAnsi="Cambria Math"/>
              </w:rPr>
            </m:ctrlPr>
          </m:radPr>
          <m:deg/>
          <m:e>
            <m:r>
              <w:rPr>
                <w:rFonts w:ascii="Cambria Math" w:eastAsia="宋体" w:hAnsi="Cambria Math"/>
              </w:rPr>
              <m:t>3</m:t>
            </m:r>
          </m:e>
        </m:rad>
      </m:oMath>
      <w:r w:rsidRPr="003D5E0A">
        <w:rPr>
          <w:rFonts w:eastAsia="宋体" w:hint="eastAsia"/>
          <w:i/>
        </w:rPr>
        <w:t>a</w:t>
      </w:r>
      <w:r w:rsidRPr="005411DC">
        <w:rPr>
          <w:rFonts w:eastAsia="宋体" w:hint="eastAsia"/>
        </w:rPr>
        <w:t>，此线缺陷为光波传输的主波导</w:t>
      </w:r>
      <w:r w:rsidRPr="005411DC">
        <w:rPr>
          <w:rFonts w:eastAsia="宋体" w:hint="eastAsia"/>
        </w:rPr>
        <w:t>A</w:t>
      </w:r>
      <w:r w:rsidRPr="005411DC">
        <w:rPr>
          <w:rFonts w:eastAsia="宋体" w:hint="eastAsia"/>
        </w:rPr>
        <w:t>。在此线缺陷上方引入另一条线缺陷波导</w:t>
      </w:r>
      <w:r w:rsidRPr="005411DC">
        <w:rPr>
          <w:rFonts w:eastAsia="宋体" w:hint="eastAsia"/>
        </w:rPr>
        <w:t>B</w:t>
      </w:r>
      <w:r w:rsidRPr="005411DC">
        <w:rPr>
          <w:rFonts w:eastAsia="宋体" w:hint="eastAsia"/>
        </w:rPr>
        <w:t>，其宽度为</w:t>
      </w:r>
      <w:r w:rsidRPr="005411DC">
        <w:rPr>
          <w:rFonts w:eastAsia="宋体" w:hint="eastAsia"/>
        </w:rPr>
        <w:t>0.98</w:t>
      </w:r>
      <w:r w:rsidRPr="005411DC">
        <w:rPr>
          <w:rFonts w:eastAsia="宋体" w:hint="eastAsia"/>
        </w:rPr>
        <w:t>×</w:t>
      </w:r>
      <m:oMath>
        <m:rad>
          <m:radPr>
            <m:degHide m:val="1"/>
            <m:ctrlPr>
              <w:rPr>
                <w:rFonts w:ascii="Cambria Math" w:eastAsia="宋体" w:hAnsi="Cambria Math"/>
              </w:rPr>
            </m:ctrlPr>
          </m:radPr>
          <m:deg/>
          <m:e>
            <m:r>
              <w:rPr>
                <w:rFonts w:ascii="Cambria Math" w:eastAsia="宋体" w:hAnsi="Cambria Math"/>
              </w:rPr>
              <m:t>3</m:t>
            </m:r>
          </m:e>
        </m:rad>
      </m:oMath>
      <w:r w:rsidR="003D5E0A" w:rsidRPr="003D5E0A">
        <w:rPr>
          <w:rFonts w:eastAsia="宋体" w:hint="eastAsia"/>
          <w:i/>
        </w:rPr>
        <w:t>a</w:t>
      </w:r>
      <w:r w:rsidR="003D5E0A" w:rsidRPr="005411DC">
        <w:rPr>
          <w:rFonts w:eastAsia="宋体" w:hint="eastAsia"/>
        </w:rPr>
        <w:t xml:space="preserve"> </w:t>
      </w:r>
      <w:r w:rsidRPr="005411DC">
        <w:rPr>
          <w:rFonts w:eastAsia="宋体" w:hint="eastAsia"/>
        </w:rPr>
        <w:t>。同时，引入</w:t>
      </w:r>
      <w:r w:rsidRPr="005411DC">
        <w:rPr>
          <w:rFonts w:eastAsia="宋体" w:hint="eastAsia"/>
        </w:rPr>
        <w:t>WM</w:t>
      </w:r>
      <w:r w:rsidRPr="005411DC">
        <w:rPr>
          <w:rFonts w:eastAsia="宋体" w:hint="eastAsia"/>
        </w:rPr>
        <w:t>型光子晶体谐振腔，通过将</w:t>
      </w:r>
      <w:r w:rsidRPr="005411DC">
        <w:rPr>
          <w:rFonts w:eastAsia="宋体" w:hint="eastAsia"/>
        </w:rPr>
        <w:t>3</w:t>
      </w:r>
      <w:r w:rsidRPr="005411DC">
        <w:rPr>
          <w:rFonts w:eastAsia="宋体" w:hint="eastAsia"/>
        </w:rPr>
        <w:t>种不同颜色空气孔的位置分别移动</w:t>
      </w:r>
      <w:r w:rsidRPr="005411DC">
        <w:rPr>
          <w:rFonts w:eastAsia="宋体" w:hint="eastAsia"/>
        </w:rPr>
        <w:t>3 nm</w:t>
      </w:r>
      <w:r w:rsidRPr="005411DC">
        <w:rPr>
          <w:rFonts w:eastAsia="宋体" w:hint="eastAsia"/>
        </w:rPr>
        <w:t>、</w:t>
      </w:r>
      <w:r w:rsidRPr="005411DC">
        <w:rPr>
          <w:rFonts w:eastAsia="宋体" w:hint="eastAsia"/>
        </w:rPr>
        <w:t>6 nm</w:t>
      </w:r>
      <w:r w:rsidRPr="005411DC">
        <w:rPr>
          <w:rFonts w:eastAsia="宋体" w:hint="eastAsia"/>
        </w:rPr>
        <w:t>和</w:t>
      </w:r>
      <w:r w:rsidRPr="005411DC">
        <w:rPr>
          <w:rFonts w:eastAsia="宋体" w:hint="eastAsia"/>
        </w:rPr>
        <w:t>9 nm</w:t>
      </w:r>
      <w:r w:rsidRPr="005411DC">
        <w:rPr>
          <w:rFonts w:eastAsia="宋体" w:hint="eastAsia"/>
        </w:rPr>
        <w:t>来形成腔体，与主波导</w:t>
      </w:r>
      <w:r w:rsidRPr="005411DC">
        <w:rPr>
          <w:rFonts w:eastAsia="宋体" w:hint="eastAsia"/>
        </w:rPr>
        <w:t>A</w:t>
      </w:r>
      <w:r w:rsidRPr="005411DC">
        <w:rPr>
          <w:rFonts w:eastAsia="宋体" w:hint="eastAsia"/>
        </w:rPr>
        <w:t>构成侧耦合结构。在主波导</w:t>
      </w:r>
      <w:r w:rsidRPr="005411DC">
        <w:rPr>
          <w:rFonts w:eastAsia="宋体" w:hint="eastAsia"/>
        </w:rPr>
        <w:t>A</w:t>
      </w:r>
      <w:r w:rsidRPr="005411DC">
        <w:rPr>
          <w:rFonts w:eastAsia="宋体" w:hint="eastAsia"/>
        </w:rPr>
        <w:t>的左端引入纳米线波导以输入光源，该结构同样采用硅材料。</w:t>
      </w:r>
    </w:p>
    <w:p w:rsidR="00213616" w:rsidRDefault="005656B1" w:rsidP="00213616">
      <w:pPr>
        <w:jc w:val="center"/>
        <w:rPr>
          <w:rFonts w:eastAsia="宋体"/>
        </w:rPr>
      </w:pPr>
      <w:r>
        <w:rPr>
          <w:rFonts w:eastAsia="宋体"/>
          <w:noProof/>
        </w:rPr>
        <w:drawing>
          <wp:inline distT="0" distB="0" distL="0" distR="0">
            <wp:extent cx="2763012" cy="1857756"/>
            <wp:effectExtent l="0" t="0" r="0" b="952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项彤绘图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63012" cy="1857756"/>
                    </a:xfrm>
                    <a:prstGeom prst="rect">
                      <a:avLst/>
                    </a:prstGeom>
                  </pic:spPr>
                </pic:pic>
              </a:graphicData>
            </a:graphic>
          </wp:inline>
        </w:drawing>
      </w:r>
    </w:p>
    <w:p w:rsidR="00213616" w:rsidRPr="005656B1" w:rsidRDefault="005656B1" w:rsidP="00213616">
      <w:pPr>
        <w:jc w:val="center"/>
        <w:rPr>
          <w:rFonts w:ascii="方正黑体_GBK" w:hint="eastAsia"/>
          <w:sz w:val="18"/>
          <w:szCs w:val="18"/>
        </w:rPr>
      </w:pPr>
      <w:r w:rsidRPr="005656B1">
        <w:rPr>
          <w:rFonts w:ascii="方正黑体_GBK" w:hint="eastAsia"/>
          <w:sz w:val="18"/>
          <w:szCs w:val="18"/>
        </w:rPr>
        <w:t>图1  基于WM型谐振腔的光子晶体电光调制器结构图</w:t>
      </w:r>
    </w:p>
    <w:p w:rsidR="00597048" w:rsidRDefault="00597048" w:rsidP="005656B1">
      <w:pPr>
        <w:ind w:firstLine="420"/>
        <w:rPr>
          <w:rFonts w:eastAsia="宋体"/>
        </w:rPr>
      </w:pPr>
      <w:r w:rsidRPr="005411DC">
        <w:rPr>
          <w:rFonts w:eastAsia="宋体" w:hint="eastAsia"/>
        </w:rPr>
        <w:t>该电光调制器采用</w:t>
      </w:r>
      <w:r w:rsidRPr="005411DC">
        <w:rPr>
          <w:rFonts w:eastAsia="宋体" w:hint="eastAsia"/>
        </w:rPr>
        <w:t>PN</w:t>
      </w:r>
      <w:r w:rsidRPr="005411DC">
        <w:rPr>
          <w:rFonts w:eastAsia="宋体" w:hint="eastAsia"/>
        </w:rPr>
        <w:t>掺杂结构如图</w:t>
      </w:r>
      <w:r w:rsidRPr="005411DC">
        <w:rPr>
          <w:rFonts w:eastAsia="宋体" w:hint="eastAsia"/>
        </w:rPr>
        <w:t>2</w:t>
      </w:r>
      <w:r w:rsidRPr="005411DC">
        <w:rPr>
          <w:rFonts w:eastAsia="宋体" w:hint="eastAsia"/>
        </w:rPr>
        <w:t>所示，上、下两端为电极，上端接高电位，下端接地。</w:t>
      </w:r>
      <w:r w:rsidRPr="005411DC">
        <w:rPr>
          <w:rFonts w:eastAsia="宋体" w:hint="eastAsia"/>
        </w:rPr>
        <w:t>PN</w:t>
      </w:r>
      <w:r w:rsidRPr="005411DC">
        <w:rPr>
          <w:rFonts w:eastAsia="宋体" w:hint="eastAsia"/>
        </w:rPr>
        <w:t>掺杂结构的掺杂浓度为</w:t>
      </w:r>
      <m:oMath>
        <m:sSubSup>
          <m:sSubSupPr>
            <m:ctrlPr>
              <w:rPr>
                <w:rFonts w:ascii="Cambria Math" w:eastAsia="宋体" w:hAnsi="Cambria Math"/>
              </w:rPr>
            </m:ctrlPr>
          </m:sSubSupPr>
          <m:e>
            <m:r>
              <w:rPr>
                <w:rFonts w:ascii="Cambria Math" w:eastAsia="宋体" w:hAnsi="Cambria Math"/>
              </w:rPr>
              <m:t>p</m:t>
            </m:r>
          </m:e>
          <m:sub>
            <m:r>
              <w:rPr>
                <w:rFonts w:ascii="Cambria Math" w:eastAsia="宋体" w:hAnsi="Cambria Math"/>
              </w:rPr>
              <m:t>doping</m:t>
            </m:r>
          </m:sub>
          <m:sup>
            <m:r>
              <w:rPr>
                <w:rFonts w:ascii="Cambria Math" w:eastAsia="宋体" w:hAnsi="Cambria Math"/>
              </w:rPr>
              <m:t>+</m:t>
            </m:r>
          </m:sup>
        </m:sSubSup>
      </m:oMath>
      <w:r w:rsidRPr="005411DC">
        <w:rPr>
          <w:rFonts w:eastAsia="宋体" w:hint="eastAsia"/>
        </w:rPr>
        <w:t>=1.6e</w:t>
      </w:r>
      <w:r w:rsidRPr="00CA3D2A">
        <w:rPr>
          <w:rFonts w:eastAsia="宋体" w:hint="eastAsia"/>
          <w:vertAlign w:val="superscript"/>
        </w:rPr>
        <w:t>+18</w:t>
      </w:r>
      <w:r w:rsidRPr="005411DC">
        <w:rPr>
          <w:rFonts w:eastAsia="宋体" w:hint="eastAsia"/>
        </w:rPr>
        <w:t xml:space="preserve"> cm</w:t>
      </w:r>
      <w:r w:rsidRPr="00CA3D2A">
        <w:rPr>
          <w:rFonts w:eastAsia="宋体" w:hint="eastAsia"/>
          <w:vertAlign w:val="superscript"/>
        </w:rPr>
        <w:t>-3</w:t>
      </w:r>
      <w:r w:rsidRPr="005411DC">
        <w:rPr>
          <w:rFonts w:eastAsia="宋体" w:hint="eastAsia"/>
        </w:rPr>
        <w:t>、</w:t>
      </w:r>
      <m:oMath>
        <m:sSubSup>
          <m:sSubSupPr>
            <m:ctrlPr>
              <w:rPr>
                <w:rFonts w:ascii="Cambria Math" w:eastAsia="宋体" w:hAnsi="Cambria Math"/>
              </w:rPr>
            </m:ctrlPr>
          </m:sSubSupPr>
          <m:e>
            <m:r>
              <w:rPr>
                <w:rFonts w:ascii="Cambria Math" w:eastAsia="宋体" w:hAnsi="Cambria Math"/>
              </w:rPr>
              <m:t>n</m:t>
            </m:r>
          </m:e>
          <m:sub>
            <m:r>
              <w:rPr>
                <w:rFonts w:ascii="Cambria Math" w:eastAsia="宋体" w:hAnsi="Cambria Math"/>
              </w:rPr>
              <m:t>doping</m:t>
            </m:r>
          </m:sub>
          <m:sup>
            <m:r>
              <w:rPr>
                <w:rFonts w:ascii="Cambria Math" w:eastAsia="宋体" w:hAnsi="Cambria Math"/>
              </w:rPr>
              <m:t>+</m:t>
            </m:r>
          </m:sup>
        </m:sSubSup>
      </m:oMath>
      <w:r w:rsidRPr="005411DC">
        <w:rPr>
          <w:rFonts w:eastAsia="宋体" w:hint="eastAsia"/>
        </w:rPr>
        <w:t>=2e</w:t>
      </w:r>
      <w:r w:rsidRPr="00CA3D2A">
        <w:rPr>
          <w:rFonts w:eastAsia="宋体" w:hint="eastAsia"/>
          <w:vertAlign w:val="superscript"/>
        </w:rPr>
        <w:t>+18</w:t>
      </w:r>
      <w:r w:rsidRPr="005411DC">
        <w:rPr>
          <w:rFonts w:eastAsia="宋体" w:hint="eastAsia"/>
        </w:rPr>
        <w:t xml:space="preserve"> cm</w:t>
      </w:r>
      <w:r w:rsidRPr="00CA3D2A">
        <w:rPr>
          <w:rFonts w:eastAsia="宋体" w:hint="eastAsia"/>
          <w:vertAlign w:val="superscript"/>
        </w:rPr>
        <w:t>-3</w:t>
      </w:r>
      <w:r w:rsidRPr="005411DC">
        <w:rPr>
          <w:rFonts w:eastAsia="宋体" w:hint="eastAsia"/>
        </w:rPr>
        <w:t>、</w:t>
      </w:r>
      <w:r w:rsidRPr="00CA3D2A">
        <w:rPr>
          <w:rFonts w:eastAsia="宋体" w:hint="eastAsia"/>
          <w:i/>
        </w:rPr>
        <w:t>p</w:t>
      </w:r>
      <w:r w:rsidRPr="00CA3D2A">
        <w:rPr>
          <w:rFonts w:eastAsia="宋体" w:hint="eastAsia"/>
          <w:vertAlign w:val="subscript"/>
        </w:rPr>
        <w:t>doping</w:t>
      </w:r>
      <w:r w:rsidRPr="005411DC">
        <w:rPr>
          <w:rFonts w:eastAsia="宋体" w:hint="eastAsia"/>
        </w:rPr>
        <w:t>=4.8e</w:t>
      </w:r>
      <w:r w:rsidRPr="00CA3D2A">
        <w:rPr>
          <w:rFonts w:eastAsia="宋体" w:hint="eastAsia"/>
          <w:vertAlign w:val="superscript"/>
        </w:rPr>
        <w:t>+17</w:t>
      </w:r>
      <w:r w:rsidRPr="005411DC">
        <w:rPr>
          <w:rFonts w:eastAsia="宋体" w:hint="eastAsia"/>
        </w:rPr>
        <w:t xml:space="preserve"> cm</w:t>
      </w:r>
      <w:r w:rsidRPr="00CA3D2A">
        <w:rPr>
          <w:rFonts w:eastAsia="宋体" w:hint="eastAsia"/>
          <w:vertAlign w:val="superscript"/>
        </w:rPr>
        <w:t>-3</w:t>
      </w:r>
      <w:r w:rsidRPr="005411DC">
        <w:rPr>
          <w:rFonts w:eastAsia="宋体" w:hint="eastAsia"/>
        </w:rPr>
        <w:t>和</w:t>
      </w:r>
      <w:r w:rsidRPr="00CA3D2A">
        <w:rPr>
          <w:rFonts w:eastAsia="宋体" w:hint="eastAsia"/>
          <w:i/>
        </w:rPr>
        <w:t>n</w:t>
      </w:r>
      <w:r w:rsidRPr="00CA3D2A">
        <w:rPr>
          <w:rFonts w:eastAsia="宋体" w:hint="eastAsia"/>
          <w:vertAlign w:val="subscript"/>
        </w:rPr>
        <w:t>doping</w:t>
      </w:r>
      <w:r w:rsidRPr="005411DC">
        <w:rPr>
          <w:rFonts w:eastAsia="宋体" w:hint="eastAsia"/>
        </w:rPr>
        <w:t>=1.1e</w:t>
      </w:r>
      <w:r w:rsidRPr="00CA3D2A">
        <w:rPr>
          <w:rFonts w:eastAsia="宋体" w:hint="eastAsia"/>
          <w:vertAlign w:val="superscript"/>
        </w:rPr>
        <w:t>+17</w:t>
      </w:r>
      <w:r w:rsidRPr="005411DC">
        <w:rPr>
          <w:rFonts w:eastAsia="宋体" w:hint="eastAsia"/>
        </w:rPr>
        <w:t xml:space="preserve"> cm</w:t>
      </w:r>
      <w:r w:rsidRPr="00CA3D2A">
        <w:rPr>
          <w:rFonts w:eastAsia="宋体" w:hint="eastAsia"/>
          <w:vertAlign w:val="superscript"/>
        </w:rPr>
        <w:t>-3</w:t>
      </w:r>
      <w:r w:rsidRPr="005411DC">
        <w:rPr>
          <w:rFonts w:eastAsia="宋体" w:hint="eastAsia"/>
        </w:rPr>
        <w:t xml:space="preserve">。　　</w:t>
      </w:r>
    </w:p>
    <w:p w:rsidR="005656B1" w:rsidRPr="005656B1" w:rsidRDefault="005656B1" w:rsidP="005656B1">
      <w:pPr>
        <w:jc w:val="center"/>
        <w:rPr>
          <w:rFonts w:ascii="方正黑体_GBK" w:hint="eastAsia"/>
          <w:sz w:val="18"/>
          <w:szCs w:val="18"/>
        </w:rPr>
      </w:pPr>
      <w:r w:rsidRPr="005656B1">
        <w:rPr>
          <w:rFonts w:ascii="方正黑体_GBK" w:hint="eastAsia"/>
          <w:noProof/>
          <w:sz w:val="18"/>
          <w:szCs w:val="18"/>
        </w:rPr>
        <w:drawing>
          <wp:inline distT="0" distB="0" distL="0" distR="0" wp14:anchorId="536CF6F1" wp14:editId="164A56BE">
            <wp:extent cx="2714244" cy="1581912"/>
            <wp:effectExtent l="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项彤绘图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14244" cy="1581912"/>
                    </a:xfrm>
                    <a:prstGeom prst="rect">
                      <a:avLst/>
                    </a:prstGeom>
                  </pic:spPr>
                </pic:pic>
              </a:graphicData>
            </a:graphic>
          </wp:inline>
        </w:drawing>
      </w:r>
    </w:p>
    <w:p w:rsidR="005656B1" w:rsidRPr="005656B1" w:rsidRDefault="005656B1" w:rsidP="005656B1">
      <w:pPr>
        <w:jc w:val="center"/>
        <w:rPr>
          <w:rFonts w:ascii="方正黑体_GBK" w:hint="eastAsia"/>
          <w:sz w:val="18"/>
          <w:szCs w:val="18"/>
        </w:rPr>
      </w:pPr>
      <w:r w:rsidRPr="005656B1">
        <w:rPr>
          <w:rFonts w:ascii="方正黑体_GBK" w:hint="eastAsia"/>
          <w:sz w:val="18"/>
          <w:szCs w:val="18"/>
        </w:rPr>
        <w:t>图2  电光调制器的电学结构图</w:t>
      </w:r>
    </w:p>
    <w:p w:rsidR="00597048" w:rsidRDefault="00597048" w:rsidP="005656B1">
      <w:pPr>
        <w:ind w:firstLine="420"/>
        <w:rPr>
          <w:rFonts w:eastAsia="宋体"/>
        </w:rPr>
      </w:pPr>
      <w:r w:rsidRPr="005411DC">
        <w:rPr>
          <w:rFonts w:eastAsia="宋体" w:hint="eastAsia"/>
        </w:rPr>
        <w:t>在本文所设计的器件中，光子晶体平板线缺陷波导的导光机制是禁带效应，输入端纳米线波导的导光机制是全内反射效应，这</w:t>
      </w:r>
      <w:r w:rsidRPr="005411DC">
        <w:rPr>
          <w:rFonts w:eastAsia="宋体" w:hint="eastAsia"/>
        </w:rPr>
        <w:t>2</w:t>
      </w:r>
      <w:r w:rsidRPr="005411DC">
        <w:rPr>
          <w:rFonts w:eastAsia="宋体" w:hint="eastAsia"/>
        </w:rPr>
        <w:t>种导光机制不同，所以它们各自的传播常数也不同，即</w:t>
      </w:r>
      <w:r w:rsidRPr="005411DC">
        <w:rPr>
          <w:rFonts w:eastAsia="宋体" w:hint="eastAsia"/>
        </w:rPr>
        <w:t>2</w:t>
      </w:r>
      <w:r w:rsidRPr="005411DC">
        <w:rPr>
          <w:rFonts w:eastAsia="宋体" w:hint="eastAsia"/>
        </w:rPr>
        <w:t>种波导的有效折射率不同</w:t>
      </w:r>
      <w:r w:rsidRPr="00C07BA4">
        <w:rPr>
          <w:rFonts w:eastAsia="宋体" w:hint="eastAsia"/>
          <w:vertAlign w:val="superscript"/>
        </w:rPr>
        <w:t>[19]</w:t>
      </w:r>
      <w:r w:rsidRPr="005411DC">
        <w:rPr>
          <w:rFonts w:eastAsia="宋体" w:hint="eastAsia"/>
        </w:rPr>
        <w:t>。因此，二者直接级联会出现模式失配的情况，从而产生大量散射损耗。为了减少级联损耗对器件性能</w:t>
      </w:r>
      <w:r w:rsidRPr="005411DC">
        <w:rPr>
          <w:rFonts w:eastAsia="宋体" w:hint="eastAsia"/>
        </w:rPr>
        <w:lastRenderedPageBreak/>
        <w:t>造成的影响，本文在光子晶体平板与纳米线波导的连接处引入按一定规律缩小的锥形结构空气孔</w:t>
      </w:r>
      <w:r w:rsidRPr="00C07BA4">
        <w:rPr>
          <w:rFonts w:eastAsia="宋体" w:hint="eastAsia"/>
          <w:vertAlign w:val="superscript"/>
        </w:rPr>
        <w:t>[20]</w:t>
      </w:r>
      <w:r w:rsidRPr="005411DC">
        <w:rPr>
          <w:rFonts w:eastAsia="宋体" w:hint="eastAsia"/>
        </w:rPr>
        <w:t>。锥形结构空气孔半径</w:t>
      </w:r>
      <w:r w:rsidRPr="00C07BA4">
        <w:rPr>
          <w:rFonts w:eastAsia="宋体" w:hint="eastAsia"/>
          <w:i/>
        </w:rPr>
        <w:t>r</w:t>
      </w:r>
      <w:r w:rsidRPr="00C07BA4">
        <w:rPr>
          <w:rFonts w:eastAsia="宋体" w:hint="eastAsia"/>
          <w:i/>
        </w:rPr>
        <w:t>′</w:t>
      </w:r>
      <w:r w:rsidRPr="00C07BA4">
        <w:rPr>
          <w:rFonts w:eastAsia="宋体" w:hint="eastAsia"/>
          <w:i/>
          <w:vertAlign w:val="subscript"/>
        </w:rPr>
        <w:t>n</w:t>
      </w:r>
      <w:r w:rsidRPr="005411DC">
        <w:rPr>
          <w:rFonts w:eastAsia="宋体" w:hint="eastAsia"/>
        </w:rPr>
        <w:t>=</w:t>
      </w:r>
      <w:r w:rsidR="00C07BA4" w:rsidRPr="00C07BA4">
        <w:rPr>
          <w:rFonts w:eastAsia="宋体" w:hint="eastAsia"/>
          <w:i/>
        </w:rPr>
        <w:t>r</w:t>
      </w:r>
      <w:r w:rsidRPr="005411DC">
        <w:rPr>
          <w:rFonts w:eastAsia="宋体" w:hint="eastAsia"/>
        </w:rPr>
        <w:t>（</w:t>
      </w:r>
      <w:r w:rsidRPr="00C07BA4">
        <w:rPr>
          <w:rFonts w:eastAsia="宋体" w:hint="eastAsia"/>
          <w:i/>
        </w:rPr>
        <w:t>n</w:t>
      </w:r>
      <w:r w:rsidRPr="005411DC">
        <w:rPr>
          <w:rFonts w:eastAsia="宋体" w:hint="eastAsia"/>
        </w:rPr>
        <w:t>-1</w:t>
      </w:r>
      <w:r w:rsidRPr="005411DC">
        <w:rPr>
          <w:rFonts w:eastAsia="宋体" w:hint="eastAsia"/>
        </w:rPr>
        <w:t>）</w:t>
      </w:r>
      <w:r w:rsidR="00C07BA4">
        <w:rPr>
          <w:rFonts w:eastAsia="宋体" w:hint="eastAsia"/>
        </w:rPr>
        <w:t>/</w:t>
      </w:r>
      <w:r w:rsidR="00C07BA4" w:rsidRPr="00C07BA4">
        <w:rPr>
          <w:rFonts w:eastAsia="宋体" w:hint="eastAsia"/>
          <w:i/>
        </w:rPr>
        <w:t>c</w:t>
      </w:r>
      <w:r w:rsidRPr="005411DC">
        <w:rPr>
          <w:rFonts w:eastAsia="宋体" w:hint="eastAsia"/>
        </w:rPr>
        <w:t>且</w:t>
      </w:r>
      <w:r w:rsidRPr="00C07BA4">
        <w:rPr>
          <w:rFonts w:eastAsia="宋体" w:hint="eastAsia"/>
          <w:i/>
        </w:rPr>
        <w:t>n</w:t>
      </w:r>
      <w:r w:rsidRPr="005411DC">
        <w:rPr>
          <w:rFonts w:eastAsia="宋体" w:hint="eastAsia"/>
        </w:rPr>
        <w:t>≤</w:t>
      </w:r>
      <w:r w:rsidRPr="00C07BA4">
        <w:rPr>
          <w:rFonts w:eastAsia="宋体" w:hint="eastAsia"/>
          <w:i/>
        </w:rPr>
        <w:t>c</w:t>
      </w:r>
      <w:r w:rsidRPr="005411DC">
        <w:rPr>
          <w:rFonts w:eastAsia="宋体" w:hint="eastAsia"/>
        </w:rPr>
        <w:t>+1</w:t>
      </w:r>
      <w:r w:rsidRPr="005411DC">
        <w:rPr>
          <w:rFonts w:eastAsia="宋体" w:hint="eastAsia"/>
        </w:rPr>
        <w:t>，</w:t>
      </w:r>
      <w:r w:rsidRPr="00C07BA4">
        <w:rPr>
          <w:rFonts w:eastAsia="宋体" w:hint="eastAsia"/>
          <w:i/>
        </w:rPr>
        <w:t>c</w:t>
      </w:r>
      <w:r w:rsidRPr="005411DC">
        <w:rPr>
          <w:rFonts w:eastAsia="宋体" w:hint="eastAsia"/>
        </w:rPr>
        <w:t>为锥形结构其中一侧空气孔的个数；</w:t>
      </w:r>
      <w:r w:rsidRPr="00C07BA4">
        <w:rPr>
          <w:rFonts w:eastAsia="宋体" w:hint="eastAsia"/>
          <w:i/>
        </w:rPr>
        <w:t>n</w:t>
      </w:r>
      <w:r w:rsidRPr="005411DC">
        <w:rPr>
          <w:rFonts w:eastAsia="宋体" w:hint="eastAsia"/>
        </w:rPr>
        <w:t>为锥形结构其中一侧空气孔的编号。锥形结构示意图如图</w:t>
      </w:r>
      <w:r w:rsidRPr="005411DC">
        <w:rPr>
          <w:rFonts w:eastAsia="宋体" w:hint="eastAsia"/>
        </w:rPr>
        <w:t>3</w:t>
      </w:r>
      <w:r w:rsidRPr="005411DC">
        <w:rPr>
          <w:rFonts w:eastAsia="宋体" w:hint="eastAsia"/>
        </w:rPr>
        <w:t>所示，此时</w:t>
      </w:r>
      <w:r w:rsidRPr="00C07BA4">
        <w:rPr>
          <w:rFonts w:eastAsia="宋体" w:hint="eastAsia"/>
          <w:i/>
        </w:rPr>
        <w:t>c</w:t>
      </w:r>
      <w:r w:rsidRPr="005411DC">
        <w:rPr>
          <w:rFonts w:eastAsia="宋体" w:hint="eastAsia"/>
        </w:rPr>
        <w:t>=7</w:t>
      </w:r>
      <w:r w:rsidRPr="005411DC">
        <w:rPr>
          <w:rFonts w:eastAsia="宋体" w:hint="eastAsia"/>
        </w:rPr>
        <w:t>、</w:t>
      </w:r>
      <w:r w:rsidRPr="00C07BA4">
        <w:rPr>
          <w:rFonts w:eastAsia="宋体" w:hint="eastAsia"/>
          <w:i/>
        </w:rPr>
        <w:t>r</w:t>
      </w:r>
      <w:r w:rsidRPr="005411DC">
        <w:rPr>
          <w:rFonts w:eastAsia="宋体" w:hint="eastAsia"/>
        </w:rPr>
        <w:t>′</w:t>
      </w:r>
      <w:r w:rsidRPr="00C07BA4">
        <w:rPr>
          <w:rFonts w:eastAsia="宋体" w:hint="eastAsia"/>
          <w:vertAlign w:val="subscript"/>
        </w:rPr>
        <w:t>8</w:t>
      </w:r>
      <w:r w:rsidRPr="005411DC">
        <w:rPr>
          <w:rFonts w:eastAsia="宋体" w:hint="eastAsia"/>
        </w:rPr>
        <w:t xml:space="preserve">=0.14 </w:t>
      </w:r>
      <w:r w:rsidRPr="005411DC">
        <w:rPr>
          <w:rFonts w:eastAsia="宋体" w:hint="eastAsia"/>
        </w:rPr>
        <w:t>μ</w:t>
      </w:r>
      <w:r w:rsidRPr="005411DC">
        <w:rPr>
          <w:rFonts w:eastAsia="宋体" w:hint="eastAsia"/>
        </w:rPr>
        <w:t>m</w:t>
      </w:r>
      <w:r w:rsidRPr="005411DC">
        <w:rPr>
          <w:rFonts w:eastAsia="宋体" w:hint="eastAsia"/>
        </w:rPr>
        <w:t>，所以第一个空气孔（</w:t>
      </w:r>
      <w:r w:rsidRPr="00C07BA4">
        <w:rPr>
          <w:rFonts w:eastAsia="宋体" w:hint="eastAsia"/>
          <w:i/>
        </w:rPr>
        <w:t>n</w:t>
      </w:r>
      <w:r w:rsidRPr="005411DC">
        <w:rPr>
          <w:rFonts w:eastAsia="宋体" w:hint="eastAsia"/>
        </w:rPr>
        <w:t>=1</w:t>
      </w:r>
      <w:r w:rsidRPr="005411DC">
        <w:rPr>
          <w:rFonts w:eastAsia="宋体" w:hint="eastAsia"/>
        </w:rPr>
        <w:t>）的半径</w:t>
      </w:r>
      <w:r w:rsidRPr="00C07BA4">
        <w:rPr>
          <w:rFonts w:eastAsia="宋体" w:hint="eastAsia"/>
          <w:i/>
        </w:rPr>
        <w:t>r</w:t>
      </w:r>
      <w:r w:rsidRPr="005411DC">
        <w:rPr>
          <w:rFonts w:eastAsia="宋体" w:hint="eastAsia"/>
        </w:rPr>
        <w:t>′</w:t>
      </w:r>
      <w:r w:rsidRPr="00C07BA4">
        <w:rPr>
          <w:rFonts w:eastAsia="宋体" w:hint="eastAsia"/>
          <w:vertAlign w:val="subscript"/>
        </w:rPr>
        <w:t>1</w:t>
      </w:r>
      <w:r w:rsidRPr="005411DC">
        <w:rPr>
          <w:rFonts w:eastAsia="宋体" w:hint="eastAsia"/>
        </w:rPr>
        <w:t xml:space="preserve">=0 </w:t>
      </w:r>
      <w:r w:rsidRPr="005411DC">
        <w:rPr>
          <w:rFonts w:eastAsia="宋体" w:hint="eastAsia"/>
        </w:rPr>
        <w:t>μ</w:t>
      </w:r>
      <w:r w:rsidRPr="005411DC">
        <w:rPr>
          <w:rFonts w:eastAsia="宋体" w:hint="eastAsia"/>
        </w:rPr>
        <w:t>m</w:t>
      </w:r>
      <w:r w:rsidRPr="005411DC">
        <w:rPr>
          <w:rFonts w:eastAsia="宋体" w:hint="eastAsia"/>
        </w:rPr>
        <w:t>；第二个空气孔（</w:t>
      </w:r>
      <w:r w:rsidRPr="00C07BA4">
        <w:rPr>
          <w:rFonts w:eastAsia="宋体" w:hint="eastAsia"/>
          <w:i/>
        </w:rPr>
        <w:t>n</w:t>
      </w:r>
      <w:r w:rsidRPr="005411DC">
        <w:rPr>
          <w:rFonts w:eastAsia="宋体" w:hint="eastAsia"/>
        </w:rPr>
        <w:t>=2</w:t>
      </w:r>
      <w:r w:rsidRPr="005411DC">
        <w:rPr>
          <w:rFonts w:eastAsia="宋体" w:hint="eastAsia"/>
        </w:rPr>
        <w:t>）的半径为</w:t>
      </w:r>
      <w:r w:rsidRPr="00C07BA4">
        <w:rPr>
          <w:rFonts w:eastAsia="宋体" w:hint="eastAsia"/>
          <w:i/>
        </w:rPr>
        <w:t>r</w:t>
      </w:r>
      <w:r w:rsidRPr="005411DC">
        <w:rPr>
          <w:rFonts w:eastAsia="宋体" w:hint="eastAsia"/>
        </w:rPr>
        <w:t>′</w:t>
      </w:r>
      <w:r w:rsidRPr="00C07BA4">
        <w:rPr>
          <w:rFonts w:eastAsia="宋体" w:hint="eastAsia"/>
          <w:vertAlign w:val="subscript"/>
        </w:rPr>
        <w:t>2</w:t>
      </w:r>
      <w:r w:rsidRPr="005411DC">
        <w:rPr>
          <w:rFonts w:eastAsia="宋体" w:hint="eastAsia"/>
        </w:rPr>
        <w:t xml:space="preserve">=0.02 </w:t>
      </w:r>
      <w:r w:rsidRPr="005411DC">
        <w:rPr>
          <w:rFonts w:eastAsia="宋体" w:hint="eastAsia"/>
        </w:rPr>
        <w:t>μ</w:t>
      </w:r>
      <w:r w:rsidRPr="005411DC">
        <w:rPr>
          <w:rFonts w:eastAsia="宋体" w:hint="eastAsia"/>
        </w:rPr>
        <w:t>m</w:t>
      </w:r>
      <w:r w:rsidRPr="005411DC">
        <w:rPr>
          <w:rFonts w:eastAsia="宋体" w:hint="eastAsia"/>
        </w:rPr>
        <w:t>。以此类推，直到</w:t>
      </w:r>
      <w:r w:rsidRPr="00C07BA4">
        <w:rPr>
          <w:rFonts w:eastAsia="宋体" w:hint="eastAsia"/>
          <w:i/>
        </w:rPr>
        <w:t>n</w:t>
      </w:r>
      <w:r w:rsidRPr="005411DC">
        <w:rPr>
          <w:rFonts w:eastAsia="宋体" w:hint="eastAsia"/>
        </w:rPr>
        <w:t>=</w:t>
      </w:r>
      <w:r w:rsidRPr="00C07BA4">
        <w:rPr>
          <w:rFonts w:eastAsia="宋体" w:hint="eastAsia"/>
          <w:i/>
        </w:rPr>
        <w:t>c</w:t>
      </w:r>
      <w:r w:rsidRPr="005411DC">
        <w:rPr>
          <w:rFonts w:eastAsia="宋体" w:hint="eastAsia"/>
        </w:rPr>
        <w:t>+1=8</w:t>
      </w:r>
      <w:r w:rsidRPr="005411DC">
        <w:rPr>
          <w:rFonts w:eastAsia="宋体" w:hint="eastAsia"/>
        </w:rPr>
        <w:t>时，即最后一个空气孔与原光子晶体平板的空气孔半径相等。利用时域有限差分法</w:t>
      </w:r>
      <w:r w:rsidRPr="00C07BA4">
        <w:rPr>
          <w:rFonts w:eastAsia="宋体" w:hint="eastAsia"/>
          <w:vertAlign w:val="superscript"/>
        </w:rPr>
        <w:t>[21-23]</w:t>
      </w:r>
      <w:r w:rsidRPr="005411DC">
        <w:rPr>
          <w:rFonts w:eastAsia="宋体" w:hint="eastAsia"/>
        </w:rPr>
        <w:t>分别对具有不同</w:t>
      </w:r>
      <w:r w:rsidRPr="00C07BA4">
        <w:rPr>
          <w:rFonts w:eastAsia="宋体" w:hint="eastAsia"/>
          <w:i/>
        </w:rPr>
        <w:t>c</w:t>
      </w:r>
      <w:r w:rsidRPr="005411DC">
        <w:rPr>
          <w:rFonts w:eastAsia="宋体" w:hint="eastAsia"/>
        </w:rPr>
        <w:t>的锥形结构在波长为</w:t>
      </w:r>
      <w:r w:rsidRPr="005411DC">
        <w:rPr>
          <w:rFonts w:eastAsia="宋体" w:hint="eastAsia"/>
        </w:rPr>
        <w:t>1550~1560 nm</w:t>
      </w:r>
      <w:r w:rsidRPr="005411DC">
        <w:rPr>
          <w:rFonts w:eastAsia="宋体" w:hint="eastAsia"/>
        </w:rPr>
        <w:t>光源下输出端口的透射率进行仿真，可以得出最优透射率的锥形结构。</w:t>
      </w:r>
    </w:p>
    <w:p w:rsidR="005656B1" w:rsidRPr="005656B1" w:rsidRDefault="005656B1" w:rsidP="005656B1">
      <w:pPr>
        <w:jc w:val="center"/>
        <w:rPr>
          <w:rFonts w:ascii="方正黑体_GBK" w:hint="eastAsia"/>
          <w:sz w:val="18"/>
          <w:szCs w:val="18"/>
        </w:rPr>
      </w:pPr>
      <w:r w:rsidRPr="005656B1">
        <w:rPr>
          <w:rFonts w:ascii="方正黑体_GBK" w:hint="eastAsia"/>
          <w:noProof/>
          <w:sz w:val="18"/>
          <w:szCs w:val="18"/>
        </w:rPr>
        <w:drawing>
          <wp:inline distT="0" distB="0" distL="0" distR="0" wp14:anchorId="32E386CE" wp14:editId="5DB752BE">
            <wp:extent cx="1476756" cy="781812"/>
            <wp:effectExtent l="0" t="0" r="9525"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项彤绘图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76756" cy="781812"/>
                    </a:xfrm>
                    <a:prstGeom prst="rect">
                      <a:avLst/>
                    </a:prstGeom>
                  </pic:spPr>
                </pic:pic>
              </a:graphicData>
            </a:graphic>
          </wp:inline>
        </w:drawing>
      </w:r>
    </w:p>
    <w:p w:rsidR="005656B1" w:rsidRPr="005656B1" w:rsidRDefault="005656B1" w:rsidP="005656B1">
      <w:pPr>
        <w:jc w:val="center"/>
        <w:rPr>
          <w:rFonts w:ascii="方正黑体_GBK" w:hint="eastAsia"/>
          <w:sz w:val="18"/>
          <w:szCs w:val="18"/>
        </w:rPr>
      </w:pPr>
      <w:r w:rsidRPr="005656B1">
        <w:rPr>
          <w:rFonts w:ascii="方正黑体_GBK" w:hint="eastAsia"/>
          <w:sz w:val="18"/>
          <w:szCs w:val="18"/>
        </w:rPr>
        <w:t>图3  锥形结构示意图</w:t>
      </w:r>
    </w:p>
    <w:p w:rsidR="00597048" w:rsidRPr="00C07BA4" w:rsidRDefault="00597048" w:rsidP="00597048">
      <w:pPr>
        <w:rPr>
          <w:rFonts w:ascii="方正黑体_GBK" w:hint="eastAsia"/>
        </w:rPr>
      </w:pPr>
      <w:r w:rsidRPr="00C07BA4">
        <w:rPr>
          <w:rFonts w:ascii="方正黑体_GBK" w:hint="eastAsia"/>
        </w:rPr>
        <w:t>1.2 工作原理</w:t>
      </w:r>
    </w:p>
    <w:p w:rsidR="00597048" w:rsidRPr="00C07BA4" w:rsidRDefault="00597048" w:rsidP="00597048">
      <w:pPr>
        <w:rPr>
          <w:rFonts w:ascii="方正黑体_GBK" w:hint="eastAsia"/>
        </w:rPr>
      </w:pPr>
      <w:r w:rsidRPr="00C07BA4">
        <w:rPr>
          <w:rFonts w:ascii="方正黑体_GBK" w:hint="eastAsia"/>
        </w:rPr>
        <w:t>1.2.1 WM型谐振腔原理</w:t>
      </w:r>
    </w:p>
    <w:p w:rsidR="00597048" w:rsidRDefault="00597048" w:rsidP="005656B1">
      <w:pPr>
        <w:ind w:firstLine="420"/>
        <w:rPr>
          <w:rFonts w:eastAsia="宋体"/>
        </w:rPr>
      </w:pPr>
      <w:r w:rsidRPr="005411DC">
        <w:rPr>
          <w:rFonts w:eastAsia="宋体" w:hint="eastAsia"/>
        </w:rPr>
        <w:t>在光子晶体平板中引入的</w:t>
      </w:r>
      <w:r w:rsidRPr="005411DC">
        <w:rPr>
          <w:rFonts w:eastAsia="宋体" w:hint="eastAsia"/>
        </w:rPr>
        <w:t>WM</w:t>
      </w:r>
      <w:r w:rsidRPr="005411DC">
        <w:rPr>
          <w:rFonts w:eastAsia="宋体" w:hint="eastAsia"/>
        </w:rPr>
        <w:t>型谐振腔是通过平移空气孔位置形成的，属于点腔，与其下方的线缺陷（即光波传输的主波导</w:t>
      </w:r>
      <w:r w:rsidRPr="005411DC">
        <w:rPr>
          <w:rFonts w:eastAsia="宋体" w:hint="eastAsia"/>
        </w:rPr>
        <w:t>A</w:t>
      </w:r>
      <w:r w:rsidRPr="005411DC">
        <w:rPr>
          <w:rFonts w:eastAsia="宋体" w:hint="eastAsia"/>
        </w:rPr>
        <w:t>）构成侧耦合结构，其理论模型如图</w:t>
      </w:r>
      <w:r w:rsidRPr="005411DC">
        <w:rPr>
          <w:rFonts w:eastAsia="宋体" w:hint="eastAsia"/>
        </w:rPr>
        <w:t>4</w:t>
      </w:r>
      <w:r w:rsidRPr="005411DC">
        <w:rPr>
          <w:rFonts w:eastAsia="宋体" w:hint="eastAsia"/>
        </w:rPr>
        <w:t>所示，入射光波从主波导</w:t>
      </w:r>
      <w:r w:rsidRPr="005411DC">
        <w:rPr>
          <w:rFonts w:eastAsia="宋体" w:hint="eastAsia"/>
        </w:rPr>
        <w:t>A</w:t>
      </w:r>
      <w:r w:rsidRPr="005411DC">
        <w:rPr>
          <w:rFonts w:eastAsia="宋体" w:hint="eastAsia"/>
        </w:rPr>
        <w:t>左侧的端口</w:t>
      </w:r>
      <w:r w:rsidRPr="005411DC">
        <w:rPr>
          <w:rFonts w:eastAsia="宋体" w:hint="eastAsia"/>
        </w:rPr>
        <w:t>1</w:t>
      </w:r>
      <w:r w:rsidRPr="005411DC">
        <w:rPr>
          <w:rFonts w:eastAsia="宋体" w:hint="eastAsia"/>
        </w:rPr>
        <w:t>输入，经过</w:t>
      </w:r>
      <w:r w:rsidRPr="005411DC">
        <w:rPr>
          <w:rFonts w:eastAsia="宋体" w:hint="eastAsia"/>
        </w:rPr>
        <w:t>WM</w:t>
      </w:r>
      <w:r w:rsidRPr="005411DC">
        <w:rPr>
          <w:rFonts w:eastAsia="宋体" w:hint="eastAsia"/>
        </w:rPr>
        <w:t>型谐振腔的作用，最终从主波导</w:t>
      </w:r>
      <w:r w:rsidRPr="005411DC">
        <w:rPr>
          <w:rFonts w:eastAsia="宋体" w:hint="eastAsia"/>
        </w:rPr>
        <w:t>A</w:t>
      </w:r>
      <w:r w:rsidRPr="005411DC">
        <w:rPr>
          <w:rFonts w:eastAsia="宋体" w:hint="eastAsia"/>
        </w:rPr>
        <w:t>右侧的端口</w:t>
      </w:r>
      <w:r w:rsidRPr="005411DC">
        <w:rPr>
          <w:rFonts w:eastAsia="宋体" w:hint="eastAsia"/>
        </w:rPr>
        <w:t>2</w:t>
      </w:r>
      <w:r w:rsidRPr="005411DC">
        <w:rPr>
          <w:rFonts w:eastAsia="宋体" w:hint="eastAsia"/>
        </w:rPr>
        <w:t xml:space="preserve">输出。　</w:t>
      </w:r>
    </w:p>
    <w:p w:rsidR="005656B1" w:rsidRPr="005656B1" w:rsidRDefault="005656B1" w:rsidP="005656B1">
      <w:pPr>
        <w:jc w:val="center"/>
        <w:rPr>
          <w:rFonts w:ascii="方正黑体_GBK" w:hint="eastAsia"/>
          <w:sz w:val="18"/>
          <w:szCs w:val="18"/>
        </w:rPr>
      </w:pPr>
      <w:r w:rsidRPr="005656B1">
        <w:rPr>
          <w:rFonts w:ascii="方正黑体_GBK" w:hint="eastAsia"/>
          <w:noProof/>
          <w:sz w:val="18"/>
          <w:szCs w:val="18"/>
        </w:rPr>
        <w:drawing>
          <wp:inline distT="0" distB="0" distL="0" distR="0" wp14:anchorId="4BE18A0D" wp14:editId="2679F60E">
            <wp:extent cx="2657856" cy="876300"/>
            <wp:effectExtent l="0" t="0" r="9525"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项彤绘图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57856" cy="876300"/>
                    </a:xfrm>
                    <a:prstGeom prst="rect">
                      <a:avLst/>
                    </a:prstGeom>
                  </pic:spPr>
                </pic:pic>
              </a:graphicData>
            </a:graphic>
          </wp:inline>
        </w:drawing>
      </w:r>
    </w:p>
    <w:p w:rsidR="005656B1" w:rsidRPr="005656B1" w:rsidRDefault="005656B1" w:rsidP="005656B1">
      <w:pPr>
        <w:jc w:val="center"/>
        <w:rPr>
          <w:rFonts w:ascii="方正黑体_GBK" w:hint="eastAsia"/>
          <w:sz w:val="18"/>
          <w:szCs w:val="18"/>
        </w:rPr>
      </w:pPr>
      <w:r w:rsidRPr="005656B1">
        <w:rPr>
          <w:rFonts w:ascii="方正黑体_GBK" w:hint="eastAsia"/>
          <w:sz w:val="18"/>
          <w:szCs w:val="18"/>
        </w:rPr>
        <w:t>图4  侧耦合结构理论模型</w:t>
      </w:r>
    </w:p>
    <w:p w:rsidR="00597048" w:rsidRPr="005411DC" w:rsidRDefault="00597048" w:rsidP="00597048">
      <w:pPr>
        <w:rPr>
          <w:rFonts w:eastAsia="宋体" w:hint="eastAsia"/>
        </w:rPr>
      </w:pPr>
      <w:r w:rsidRPr="005411DC">
        <w:rPr>
          <w:rFonts w:eastAsia="宋体" w:hint="eastAsia"/>
        </w:rPr>
        <w:t xml:space="preserve">　　根据时域耦合模理论，本文对侧耦合</w:t>
      </w:r>
      <w:r w:rsidRPr="005411DC">
        <w:rPr>
          <w:rFonts w:eastAsia="宋体" w:hint="eastAsia"/>
        </w:rPr>
        <w:t>WM</w:t>
      </w:r>
      <w:r w:rsidRPr="005411DC">
        <w:rPr>
          <w:rFonts w:eastAsia="宋体" w:hint="eastAsia"/>
        </w:rPr>
        <w:t>型谐振腔结构的时域耦合模方程进行推导。图</w:t>
      </w:r>
      <w:r w:rsidRPr="005411DC">
        <w:rPr>
          <w:rFonts w:eastAsia="宋体" w:hint="eastAsia"/>
        </w:rPr>
        <w:t>4</w:t>
      </w:r>
      <w:r w:rsidRPr="005411DC">
        <w:rPr>
          <w:rFonts w:eastAsia="宋体" w:hint="eastAsia"/>
        </w:rPr>
        <w:t>中，</w:t>
      </w:r>
      <w:r w:rsidRPr="001C6857">
        <w:rPr>
          <w:rFonts w:eastAsia="宋体" w:hint="eastAsia"/>
          <w:i/>
        </w:rPr>
        <w:t>S</w:t>
      </w:r>
      <w:r w:rsidRPr="001C6857">
        <w:rPr>
          <w:rFonts w:eastAsia="宋体" w:hint="eastAsia"/>
          <w:vertAlign w:val="subscript"/>
        </w:rPr>
        <w:t>+1</w:t>
      </w:r>
      <w:r w:rsidRPr="005411DC">
        <w:rPr>
          <w:rFonts w:eastAsia="宋体" w:hint="eastAsia"/>
        </w:rPr>
        <w:t>、</w:t>
      </w:r>
      <w:r w:rsidRPr="001C6857">
        <w:rPr>
          <w:rFonts w:eastAsia="宋体" w:hint="eastAsia"/>
          <w:i/>
        </w:rPr>
        <w:t>S</w:t>
      </w:r>
      <w:r w:rsidRPr="001C6857">
        <w:rPr>
          <w:rFonts w:eastAsia="宋体" w:hint="eastAsia"/>
          <w:vertAlign w:val="subscript"/>
        </w:rPr>
        <w:t>+2</w:t>
      </w:r>
      <w:r w:rsidRPr="005411DC">
        <w:rPr>
          <w:rFonts w:eastAsia="宋体" w:hint="eastAsia"/>
        </w:rPr>
        <w:t>表示输入光波的幅值，</w:t>
      </w:r>
      <w:r w:rsidRPr="001C6857">
        <w:rPr>
          <w:rFonts w:eastAsia="宋体" w:hint="eastAsia"/>
          <w:i/>
        </w:rPr>
        <w:t>S</w:t>
      </w:r>
      <w:r w:rsidRPr="001C6857">
        <w:rPr>
          <w:rFonts w:eastAsia="宋体" w:hint="eastAsia"/>
          <w:vertAlign w:val="subscript"/>
        </w:rPr>
        <w:t>-1</w:t>
      </w:r>
      <w:r w:rsidRPr="005411DC">
        <w:rPr>
          <w:rFonts w:eastAsia="宋体" w:hint="eastAsia"/>
        </w:rPr>
        <w:t>、</w:t>
      </w:r>
      <w:r w:rsidRPr="001C6857">
        <w:rPr>
          <w:rFonts w:eastAsia="宋体" w:hint="eastAsia"/>
          <w:i/>
        </w:rPr>
        <w:t>S</w:t>
      </w:r>
      <w:r w:rsidRPr="001C6857">
        <w:rPr>
          <w:rFonts w:eastAsia="宋体" w:hint="eastAsia"/>
          <w:vertAlign w:val="subscript"/>
        </w:rPr>
        <w:t>-2</w:t>
      </w:r>
      <w:r w:rsidRPr="005411DC">
        <w:rPr>
          <w:rFonts w:eastAsia="宋体" w:hint="eastAsia"/>
        </w:rPr>
        <w:t>表示输出光波的幅值，</w:t>
      </w:r>
      <w:r w:rsidRPr="001C6857">
        <w:rPr>
          <w:rFonts w:eastAsia="宋体" w:hint="eastAsia"/>
          <w:i/>
        </w:rPr>
        <w:t>γ</w:t>
      </w:r>
      <w:r w:rsidRPr="001C6857">
        <w:rPr>
          <w:rFonts w:eastAsia="宋体" w:hint="eastAsia"/>
          <w:vertAlign w:val="subscript"/>
        </w:rPr>
        <w:t>1</w:t>
      </w:r>
      <w:r w:rsidRPr="005411DC">
        <w:rPr>
          <w:rFonts w:eastAsia="宋体" w:hint="eastAsia"/>
        </w:rPr>
        <w:t>、</w:t>
      </w:r>
      <w:r w:rsidRPr="001C6857">
        <w:rPr>
          <w:rFonts w:eastAsia="宋体" w:hint="eastAsia"/>
          <w:i/>
        </w:rPr>
        <w:t>γ</w:t>
      </w:r>
      <w:r w:rsidRPr="001C6857">
        <w:rPr>
          <w:rFonts w:eastAsia="宋体" w:hint="eastAsia"/>
          <w:vertAlign w:val="subscript"/>
        </w:rPr>
        <w:t>2</w:t>
      </w:r>
      <w:r w:rsidRPr="005411DC">
        <w:rPr>
          <w:rFonts w:eastAsia="宋体" w:hint="eastAsia"/>
        </w:rPr>
        <w:t>表示谐振腔与波导耦合过程中产生损耗时的幅值耦合衰减系数。时域耦合模方程表示为：</w:t>
      </w:r>
    </w:p>
    <w:p w:rsidR="00597048" w:rsidRPr="005411DC" w:rsidRDefault="0041447A" w:rsidP="0041447A">
      <w:pPr>
        <w:jc w:val="center"/>
        <w:rPr>
          <w:rFonts w:eastAsia="宋体" w:hint="eastAsia"/>
        </w:rPr>
      </w:pPr>
      <w:r>
        <w:rPr>
          <w:noProof/>
        </w:rPr>
        <w:drawing>
          <wp:inline distT="0" distB="0" distL="0" distR="0" wp14:anchorId="1B593088" wp14:editId="30251BAD">
            <wp:extent cx="3322930" cy="599973"/>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48504" cy="622646"/>
                    </a:xfrm>
                    <a:prstGeom prst="rect">
                      <a:avLst/>
                    </a:prstGeom>
                  </pic:spPr>
                </pic:pic>
              </a:graphicData>
            </a:graphic>
          </wp:inline>
        </w:drawing>
      </w:r>
    </w:p>
    <w:p w:rsidR="00597048" w:rsidRPr="005411DC" w:rsidRDefault="00597048" w:rsidP="00597048">
      <w:pPr>
        <w:rPr>
          <w:rFonts w:eastAsia="宋体" w:hint="eastAsia"/>
        </w:rPr>
      </w:pPr>
      <w:r w:rsidRPr="005411DC">
        <w:rPr>
          <w:rFonts w:eastAsia="宋体" w:hint="eastAsia"/>
        </w:rPr>
        <w:t>其中，</w:t>
      </w:r>
      <w:r w:rsidRPr="001C6857">
        <w:rPr>
          <w:rFonts w:eastAsia="宋体" w:hint="eastAsia"/>
          <w:i/>
        </w:rPr>
        <w:t>l</w:t>
      </w:r>
      <w:r w:rsidRPr="005411DC">
        <w:rPr>
          <w:rFonts w:eastAsia="宋体" w:hint="eastAsia"/>
        </w:rPr>
        <w:t>=1</w:t>
      </w:r>
      <w:r w:rsidRPr="005411DC">
        <w:rPr>
          <w:rFonts w:eastAsia="宋体" w:hint="eastAsia"/>
        </w:rPr>
        <w:t>或</w:t>
      </w:r>
      <w:r w:rsidRPr="005411DC">
        <w:rPr>
          <w:rFonts w:eastAsia="宋体" w:hint="eastAsia"/>
        </w:rPr>
        <w:t>2</w:t>
      </w:r>
      <w:r w:rsidRPr="005411DC">
        <w:rPr>
          <w:rFonts w:eastAsia="宋体" w:hint="eastAsia"/>
        </w:rPr>
        <w:t>，</w:t>
      </w:r>
      <w:r w:rsidRPr="001C6857">
        <w:rPr>
          <w:rFonts w:eastAsia="宋体" w:hint="eastAsia"/>
          <w:i/>
        </w:rPr>
        <w:t>ω</w:t>
      </w:r>
      <w:r w:rsidRPr="001C6857">
        <w:rPr>
          <w:rFonts w:eastAsia="宋体" w:hint="eastAsia"/>
          <w:vertAlign w:val="subscript"/>
        </w:rPr>
        <w:t>0</w:t>
      </w:r>
      <w:r w:rsidRPr="005411DC">
        <w:rPr>
          <w:rFonts w:eastAsia="宋体" w:hint="eastAsia"/>
        </w:rPr>
        <w:t>为谐振腔的谐振频率，</w:t>
      </w:r>
      <w:r w:rsidRPr="001C6857">
        <w:rPr>
          <w:rFonts w:eastAsia="宋体" w:hint="eastAsia"/>
          <w:i/>
        </w:rPr>
        <w:t>α</w:t>
      </w:r>
      <w:r w:rsidRPr="005411DC">
        <w:rPr>
          <w:rFonts w:eastAsia="宋体" w:hint="eastAsia"/>
        </w:rPr>
        <w:t>为谐振模式的振幅，</w:t>
      </w:r>
      <w:r w:rsidRPr="001C6857">
        <w:rPr>
          <w:rFonts w:eastAsia="宋体" w:hint="eastAsia"/>
          <w:i/>
        </w:rPr>
        <w:t>x</w:t>
      </w:r>
      <w:r w:rsidRPr="001C6857">
        <w:rPr>
          <w:rFonts w:eastAsia="宋体" w:hint="eastAsia"/>
          <w:i/>
          <w:vertAlign w:val="subscript"/>
        </w:rPr>
        <w:t>l</w:t>
      </w:r>
      <w:r w:rsidRPr="005411DC">
        <w:rPr>
          <w:rFonts w:eastAsia="宋体" w:hint="eastAsia"/>
        </w:rPr>
        <w:t>和</w:t>
      </w:r>
      <w:r w:rsidRPr="001C6857">
        <w:rPr>
          <w:rFonts w:eastAsia="宋体" w:hint="eastAsia"/>
          <w:i/>
        </w:rPr>
        <w:t>z</w:t>
      </w:r>
      <w:r w:rsidRPr="001C6857">
        <w:rPr>
          <w:rFonts w:eastAsia="宋体" w:hint="eastAsia"/>
          <w:i/>
          <w:vertAlign w:val="subscript"/>
        </w:rPr>
        <w:t>l</w:t>
      </w:r>
      <w:r w:rsidRPr="005411DC">
        <w:rPr>
          <w:rFonts w:eastAsia="宋体" w:hint="eastAsia"/>
        </w:rPr>
        <w:t>分别表示线缺陷到谐振腔和谐振腔到线缺陷的耦合系数，</w:t>
      </w:r>
      <w:r w:rsidRPr="001C6857">
        <w:rPr>
          <w:rFonts w:eastAsia="宋体" w:hint="eastAsia"/>
          <w:i/>
        </w:rPr>
        <w:t>y</w:t>
      </w:r>
      <w:r w:rsidRPr="001C6857">
        <w:rPr>
          <w:rFonts w:eastAsia="宋体" w:hint="eastAsia"/>
          <w:i/>
          <w:vertAlign w:val="subscript"/>
        </w:rPr>
        <w:t>l</w:t>
      </w:r>
      <w:r w:rsidRPr="005411DC">
        <w:rPr>
          <w:rFonts w:eastAsia="宋体" w:hint="eastAsia"/>
        </w:rPr>
        <w:t>表示波导内部的耦合系数，且</w:t>
      </w:r>
      <w:r w:rsidR="001C6857" w:rsidRPr="001C6857">
        <w:rPr>
          <w:rFonts w:eastAsia="宋体" w:hint="eastAsia"/>
          <w:i/>
        </w:rPr>
        <w:t>x</w:t>
      </w:r>
      <w:r w:rsidR="001C6857" w:rsidRPr="001C6857">
        <w:rPr>
          <w:rFonts w:eastAsia="宋体" w:hint="eastAsia"/>
          <w:i/>
          <w:vertAlign w:val="subscript"/>
        </w:rPr>
        <w:t>l</w:t>
      </w:r>
      <w:r w:rsidRPr="005411DC">
        <w:rPr>
          <w:rFonts w:eastAsia="宋体" w:hint="eastAsia"/>
        </w:rPr>
        <w:t>、</w:t>
      </w:r>
      <w:r w:rsidR="001C6857" w:rsidRPr="001C6857">
        <w:rPr>
          <w:rFonts w:eastAsia="宋体" w:hint="eastAsia"/>
          <w:i/>
        </w:rPr>
        <w:t>y</w:t>
      </w:r>
      <w:r w:rsidR="001C6857" w:rsidRPr="001C6857">
        <w:rPr>
          <w:rFonts w:eastAsia="宋体" w:hint="eastAsia"/>
          <w:i/>
          <w:vertAlign w:val="subscript"/>
        </w:rPr>
        <w:t>l</w:t>
      </w:r>
      <w:r w:rsidRPr="005411DC">
        <w:rPr>
          <w:rFonts w:eastAsia="宋体" w:hint="eastAsia"/>
        </w:rPr>
        <w:t>、</w:t>
      </w:r>
      <w:r w:rsidR="001C6857" w:rsidRPr="001C6857">
        <w:rPr>
          <w:rFonts w:eastAsia="宋体" w:hint="eastAsia"/>
          <w:i/>
        </w:rPr>
        <w:t>z</w:t>
      </w:r>
      <w:r w:rsidR="001C6857" w:rsidRPr="001C6857">
        <w:rPr>
          <w:rFonts w:eastAsia="宋体" w:hint="eastAsia"/>
          <w:i/>
          <w:vertAlign w:val="subscript"/>
        </w:rPr>
        <w:t>l</w:t>
      </w:r>
      <w:r w:rsidRPr="005411DC">
        <w:rPr>
          <w:rFonts w:eastAsia="宋体" w:hint="eastAsia"/>
        </w:rPr>
        <w:t>均为未知量。利用能量守恒定律求解耦合系数时，取</w:t>
      </w:r>
      <w:r w:rsidRPr="00E10080">
        <w:rPr>
          <w:rFonts w:eastAsia="宋体" w:hint="eastAsia"/>
          <w:i/>
        </w:rPr>
        <w:t>z</w:t>
      </w:r>
      <w:r w:rsidRPr="00E10080">
        <w:rPr>
          <w:rFonts w:eastAsia="宋体" w:hint="eastAsia"/>
          <w:i/>
          <w:vertAlign w:val="subscript"/>
        </w:rPr>
        <w:t>l</w:t>
      </w:r>
      <w:r w:rsidRPr="005411DC">
        <w:rPr>
          <w:rFonts w:eastAsia="宋体" w:hint="eastAsia"/>
        </w:rPr>
        <w:t>=-</w:t>
      </w:r>
      <m:oMath>
        <m:rad>
          <m:radPr>
            <m:degHide m:val="1"/>
            <m:ctrlPr>
              <w:rPr>
                <w:rFonts w:ascii="Cambria Math" w:eastAsia="宋体" w:hAnsi="Cambria Math"/>
              </w:rPr>
            </m:ctrlPr>
          </m:radPr>
          <m:deg/>
          <m:e>
            <m:r>
              <w:rPr>
                <w:rFonts w:ascii="Cambria Math" w:eastAsia="宋体" w:hAnsi="Cambria Math"/>
              </w:rPr>
              <m:t>2</m:t>
            </m:r>
            <m:sSub>
              <m:sSubPr>
                <m:ctrlPr>
                  <w:rPr>
                    <w:rFonts w:ascii="Cambria Math" w:eastAsia="宋体" w:hAnsi="Cambria Math"/>
                    <w:i/>
                  </w:rPr>
                </m:ctrlPr>
              </m:sSubPr>
              <m:e>
                <m:r>
                  <w:rPr>
                    <w:rFonts w:ascii="Cambria Math" w:eastAsia="宋体" w:hAnsi="Cambria Math"/>
                  </w:rPr>
                  <m:t>γ</m:t>
                </m:r>
              </m:e>
              <m:sub>
                <m:r>
                  <w:rPr>
                    <w:rFonts w:ascii="Cambria Math" w:eastAsia="宋体" w:hAnsi="Cambria Math"/>
                  </w:rPr>
                  <m:t>1</m:t>
                </m:r>
              </m:sub>
            </m:sSub>
          </m:e>
        </m:rad>
      </m:oMath>
      <w:r w:rsidRPr="005411DC">
        <w:rPr>
          <w:rFonts w:eastAsia="宋体" w:hint="eastAsia"/>
        </w:rPr>
        <w:t>，然后利用时间反演对称性求得耦合系数</w:t>
      </w:r>
      <w:r w:rsidRPr="00E10080">
        <w:rPr>
          <w:rFonts w:eastAsia="宋体" w:hint="eastAsia"/>
          <w:i/>
        </w:rPr>
        <w:t>y</w:t>
      </w:r>
      <w:r w:rsidRPr="00E10080">
        <w:rPr>
          <w:rFonts w:eastAsia="宋体" w:hint="eastAsia"/>
          <w:i/>
          <w:vertAlign w:val="subscript"/>
        </w:rPr>
        <w:t>l</w:t>
      </w:r>
      <w:r w:rsidRPr="005411DC">
        <w:rPr>
          <w:rFonts w:eastAsia="宋体" w:hint="eastAsia"/>
        </w:rPr>
        <w:t>=1</w:t>
      </w:r>
      <w:r w:rsidRPr="005411DC">
        <w:rPr>
          <w:rFonts w:eastAsia="宋体" w:hint="eastAsia"/>
        </w:rPr>
        <w:t>，</w:t>
      </w:r>
      <w:r w:rsidRPr="00E10080">
        <w:rPr>
          <w:rFonts w:eastAsia="宋体" w:hint="eastAsia"/>
          <w:i/>
        </w:rPr>
        <w:t>x</w:t>
      </w:r>
      <w:r w:rsidRPr="00E10080">
        <w:rPr>
          <w:rFonts w:eastAsia="宋体" w:hint="eastAsia"/>
          <w:i/>
          <w:vertAlign w:val="subscript"/>
        </w:rPr>
        <w:t>l</w:t>
      </w:r>
      <w:r w:rsidRPr="005411DC">
        <w:rPr>
          <w:rFonts w:eastAsia="宋体" w:hint="eastAsia"/>
        </w:rPr>
        <w:t>=</w:t>
      </w:r>
      <m:oMath>
        <m:rad>
          <m:radPr>
            <m:degHide m:val="1"/>
            <m:ctrlPr>
              <w:rPr>
                <w:rFonts w:ascii="Cambria Math" w:eastAsia="宋体" w:hAnsi="Cambria Math"/>
              </w:rPr>
            </m:ctrlPr>
          </m:radPr>
          <m:deg/>
          <m:e>
            <m:r>
              <w:rPr>
                <w:rFonts w:ascii="Cambria Math" w:eastAsia="宋体" w:hAnsi="Cambria Math"/>
              </w:rPr>
              <m:t>2</m:t>
            </m:r>
            <m:sSub>
              <m:sSubPr>
                <m:ctrlPr>
                  <w:rPr>
                    <w:rFonts w:ascii="Cambria Math" w:eastAsia="宋体" w:hAnsi="Cambria Math"/>
                    <w:i/>
                  </w:rPr>
                </m:ctrlPr>
              </m:sSubPr>
              <m:e>
                <m:r>
                  <w:rPr>
                    <w:rFonts w:ascii="Cambria Math" w:eastAsia="宋体" w:hAnsi="Cambria Math"/>
                  </w:rPr>
                  <m:t>γ</m:t>
                </m:r>
              </m:e>
              <m:sub>
                <m:r>
                  <w:rPr>
                    <w:rFonts w:ascii="Cambria Math" w:eastAsia="宋体" w:hAnsi="Cambria Math"/>
                  </w:rPr>
                  <m:t>1</m:t>
                </m:r>
              </m:sub>
            </m:sSub>
          </m:e>
        </m:rad>
      </m:oMath>
      <w:r w:rsidRPr="005411DC">
        <w:rPr>
          <w:rFonts w:eastAsia="宋体" w:hint="eastAsia"/>
        </w:rPr>
        <w:t>。因此，</w:t>
      </w:r>
      <w:r w:rsidRPr="002D12CA">
        <w:rPr>
          <w:rFonts w:eastAsia="宋体" w:hint="eastAsia"/>
          <w:i/>
        </w:rPr>
        <w:t>x</w:t>
      </w:r>
      <w:r w:rsidRPr="002D12CA">
        <w:rPr>
          <w:rFonts w:eastAsia="宋体" w:hint="eastAsia"/>
          <w:i/>
          <w:vertAlign w:val="subscript"/>
        </w:rPr>
        <w:t>l</w:t>
      </w:r>
      <w:r w:rsidRPr="005411DC">
        <w:rPr>
          <w:rFonts w:eastAsia="宋体" w:hint="eastAsia"/>
        </w:rPr>
        <w:t>、</w:t>
      </w:r>
      <w:r w:rsidRPr="002D12CA">
        <w:rPr>
          <w:rFonts w:eastAsia="宋体" w:hint="eastAsia"/>
          <w:i/>
        </w:rPr>
        <w:t>y</w:t>
      </w:r>
      <w:r w:rsidRPr="002D12CA">
        <w:rPr>
          <w:rFonts w:eastAsia="宋体" w:hint="eastAsia"/>
          <w:i/>
          <w:vertAlign w:val="subscript"/>
        </w:rPr>
        <w:t>l</w:t>
      </w:r>
      <w:r w:rsidRPr="005411DC">
        <w:rPr>
          <w:rFonts w:eastAsia="宋体" w:hint="eastAsia"/>
        </w:rPr>
        <w:t>和</w:t>
      </w:r>
      <w:r w:rsidRPr="002D12CA">
        <w:rPr>
          <w:rFonts w:eastAsia="宋体" w:hint="eastAsia"/>
          <w:i/>
        </w:rPr>
        <w:t>z</w:t>
      </w:r>
      <w:r w:rsidRPr="002D12CA">
        <w:rPr>
          <w:rFonts w:eastAsia="宋体" w:hint="eastAsia"/>
          <w:i/>
          <w:vertAlign w:val="subscript"/>
        </w:rPr>
        <w:t>l</w:t>
      </w:r>
      <w:r w:rsidRPr="005411DC">
        <w:rPr>
          <w:rFonts w:eastAsia="宋体" w:hint="eastAsia"/>
        </w:rPr>
        <w:t>这</w:t>
      </w:r>
      <w:r w:rsidRPr="005411DC">
        <w:rPr>
          <w:rFonts w:eastAsia="宋体" w:hint="eastAsia"/>
        </w:rPr>
        <w:t>3</w:t>
      </w:r>
      <w:r w:rsidRPr="005411DC">
        <w:rPr>
          <w:rFonts w:eastAsia="宋体" w:hint="eastAsia"/>
        </w:rPr>
        <w:t>个参数都能被消除。式（</w:t>
      </w:r>
      <w:r w:rsidRPr="005411DC">
        <w:rPr>
          <w:rFonts w:eastAsia="宋体" w:hint="eastAsia"/>
        </w:rPr>
        <w:t>1</w:t>
      </w:r>
      <w:r w:rsidRPr="005411DC">
        <w:rPr>
          <w:rFonts w:eastAsia="宋体" w:hint="eastAsia"/>
        </w:rPr>
        <w:t>）和式（</w:t>
      </w:r>
      <w:r w:rsidRPr="005411DC">
        <w:rPr>
          <w:rFonts w:eastAsia="宋体" w:hint="eastAsia"/>
        </w:rPr>
        <w:t>2</w:t>
      </w:r>
      <w:r w:rsidRPr="005411DC">
        <w:rPr>
          <w:rFonts w:eastAsia="宋体" w:hint="eastAsia"/>
        </w:rPr>
        <w:t>）中最终只会留下谐振频率</w:t>
      </w:r>
      <w:r w:rsidRPr="002D12CA">
        <w:rPr>
          <w:rFonts w:eastAsia="宋体" w:hint="eastAsia"/>
          <w:i/>
        </w:rPr>
        <w:t>ω</w:t>
      </w:r>
      <w:r w:rsidRPr="002D12CA">
        <w:rPr>
          <w:rFonts w:eastAsia="宋体" w:hint="eastAsia"/>
          <w:vertAlign w:val="subscript"/>
        </w:rPr>
        <w:t>0</w:t>
      </w:r>
      <w:r w:rsidRPr="005411DC">
        <w:rPr>
          <w:rFonts w:eastAsia="宋体" w:hint="eastAsia"/>
        </w:rPr>
        <w:t>和幅值耦合衰减系数</w:t>
      </w:r>
      <w:r w:rsidRPr="002D12CA">
        <w:rPr>
          <w:rFonts w:eastAsia="宋体" w:hint="eastAsia"/>
          <w:i/>
        </w:rPr>
        <w:t>γ</w:t>
      </w:r>
      <w:r w:rsidRPr="002D12CA">
        <w:rPr>
          <w:rFonts w:eastAsia="宋体" w:hint="eastAsia"/>
          <w:vertAlign w:val="subscript"/>
        </w:rPr>
        <w:t>1</w:t>
      </w:r>
      <w:r w:rsidRPr="005411DC">
        <w:rPr>
          <w:rFonts w:eastAsia="宋体" w:hint="eastAsia"/>
        </w:rPr>
        <w:t>这</w:t>
      </w:r>
      <w:r w:rsidRPr="005411DC">
        <w:rPr>
          <w:rFonts w:eastAsia="宋体" w:hint="eastAsia"/>
        </w:rPr>
        <w:t>2</w:t>
      </w:r>
      <w:r w:rsidRPr="005411DC">
        <w:rPr>
          <w:rFonts w:eastAsia="宋体" w:hint="eastAsia"/>
        </w:rPr>
        <w:t>个参数。此时，图</w:t>
      </w:r>
      <w:r w:rsidRPr="005411DC">
        <w:rPr>
          <w:rFonts w:eastAsia="宋体" w:hint="eastAsia"/>
        </w:rPr>
        <w:t>4</w:t>
      </w:r>
      <w:r w:rsidRPr="005411DC">
        <w:rPr>
          <w:rFonts w:eastAsia="宋体" w:hint="eastAsia"/>
        </w:rPr>
        <w:t>所示理论模型的时域耦合模方程为：</w:t>
      </w:r>
    </w:p>
    <w:p w:rsidR="00597048" w:rsidRPr="005411DC" w:rsidRDefault="00BA5628" w:rsidP="00BA5628">
      <w:pPr>
        <w:jc w:val="center"/>
        <w:rPr>
          <w:rFonts w:eastAsia="宋体" w:hint="eastAsia"/>
        </w:rPr>
      </w:pPr>
      <w:r>
        <w:rPr>
          <w:noProof/>
        </w:rPr>
        <w:drawing>
          <wp:inline distT="0" distB="0" distL="0" distR="0" wp14:anchorId="554F9A7B" wp14:editId="26C39B6C">
            <wp:extent cx="3342666" cy="631319"/>
            <wp:effectExtent l="0" t="0" r="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14091" cy="644809"/>
                    </a:xfrm>
                    <a:prstGeom prst="rect">
                      <a:avLst/>
                    </a:prstGeom>
                  </pic:spPr>
                </pic:pic>
              </a:graphicData>
            </a:graphic>
          </wp:inline>
        </w:drawing>
      </w:r>
    </w:p>
    <w:p w:rsidR="00597048" w:rsidRPr="005411DC" w:rsidRDefault="00597048" w:rsidP="00597048">
      <w:pPr>
        <w:rPr>
          <w:rFonts w:eastAsia="宋体" w:hint="eastAsia"/>
        </w:rPr>
      </w:pPr>
      <w:r w:rsidRPr="005411DC">
        <w:rPr>
          <w:rFonts w:eastAsia="宋体" w:hint="eastAsia"/>
        </w:rPr>
        <w:t xml:space="preserve">　　根据式（</w:t>
      </w:r>
      <w:r w:rsidRPr="005411DC">
        <w:rPr>
          <w:rFonts w:eastAsia="宋体" w:hint="eastAsia"/>
        </w:rPr>
        <w:t>3</w:t>
      </w:r>
      <w:r w:rsidRPr="005411DC">
        <w:rPr>
          <w:rFonts w:eastAsia="宋体" w:hint="eastAsia"/>
        </w:rPr>
        <w:t>）和式（</w:t>
      </w:r>
      <w:r w:rsidRPr="005411DC">
        <w:rPr>
          <w:rFonts w:eastAsia="宋体" w:hint="eastAsia"/>
        </w:rPr>
        <w:t>4</w:t>
      </w:r>
      <w:r w:rsidRPr="005411DC">
        <w:rPr>
          <w:rFonts w:eastAsia="宋体" w:hint="eastAsia"/>
        </w:rPr>
        <w:t>）能够求解出图</w:t>
      </w:r>
      <w:r w:rsidRPr="005411DC">
        <w:rPr>
          <w:rFonts w:eastAsia="宋体" w:hint="eastAsia"/>
        </w:rPr>
        <w:t>4</w:t>
      </w:r>
      <w:r w:rsidRPr="005411DC">
        <w:rPr>
          <w:rFonts w:eastAsia="宋体" w:hint="eastAsia"/>
        </w:rPr>
        <w:t>中侧耦合</w:t>
      </w:r>
      <w:r w:rsidRPr="005411DC">
        <w:rPr>
          <w:rFonts w:eastAsia="宋体" w:hint="eastAsia"/>
        </w:rPr>
        <w:t>WM</w:t>
      </w:r>
      <w:r w:rsidRPr="005411DC">
        <w:rPr>
          <w:rFonts w:eastAsia="宋体" w:hint="eastAsia"/>
        </w:rPr>
        <w:t>型谐振腔结构的理论透射谱</w:t>
      </w:r>
      <w:r w:rsidRPr="001F1D4D">
        <w:rPr>
          <w:rFonts w:eastAsia="宋体" w:hint="eastAsia"/>
          <w:i/>
        </w:rPr>
        <w:t>T</w:t>
      </w:r>
      <w:r w:rsidRPr="005411DC">
        <w:rPr>
          <w:rFonts w:eastAsia="宋体" w:hint="eastAsia"/>
        </w:rPr>
        <w:t>（</w:t>
      </w:r>
      <w:r w:rsidRPr="001F1D4D">
        <w:rPr>
          <w:rFonts w:eastAsia="宋体" w:hint="eastAsia"/>
          <w:i/>
        </w:rPr>
        <w:t>ω</w:t>
      </w:r>
      <w:r w:rsidRPr="005411DC">
        <w:rPr>
          <w:rFonts w:eastAsia="宋体" w:hint="eastAsia"/>
        </w:rPr>
        <w:t>）。令</w:t>
      </w:r>
      <w:r w:rsidRPr="001F1D4D">
        <w:rPr>
          <w:rFonts w:eastAsia="宋体" w:hint="eastAsia"/>
          <w:i/>
        </w:rPr>
        <w:t>S</w:t>
      </w:r>
      <w:r w:rsidRPr="001F1D4D">
        <w:rPr>
          <w:rFonts w:eastAsia="宋体" w:hint="eastAsia"/>
          <w:vertAlign w:val="subscript"/>
        </w:rPr>
        <w:t>+1</w:t>
      </w:r>
      <w:r w:rsidRPr="005411DC">
        <w:rPr>
          <w:rFonts w:eastAsia="宋体" w:hint="eastAsia"/>
        </w:rPr>
        <w:t>=1</w:t>
      </w:r>
      <w:r w:rsidRPr="005411DC">
        <w:rPr>
          <w:rFonts w:eastAsia="宋体" w:hint="eastAsia"/>
        </w:rPr>
        <w:t>、</w:t>
      </w:r>
      <w:r w:rsidRPr="001F1D4D">
        <w:rPr>
          <w:rFonts w:eastAsia="宋体" w:hint="eastAsia"/>
          <w:i/>
        </w:rPr>
        <w:t>S</w:t>
      </w:r>
      <w:r w:rsidRPr="001F1D4D">
        <w:rPr>
          <w:rFonts w:eastAsia="宋体" w:hint="eastAsia"/>
          <w:vertAlign w:val="subscript"/>
        </w:rPr>
        <w:t>+2</w:t>
      </w:r>
      <w:r w:rsidRPr="005411DC">
        <w:rPr>
          <w:rFonts w:eastAsia="宋体" w:hint="eastAsia"/>
        </w:rPr>
        <w:t>=0</w:t>
      </w:r>
      <w:r w:rsidRPr="005411DC">
        <w:rPr>
          <w:rFonts w:eastAsia="宋体" w:hint="eastAsia"/>
        </w:rPr>
        <w:t>，即入射光仅从端口</w:t>
      </w:r>
      <w:r w:rsidRPr="005411DC">
        <w:rPr>
          <w:rFonts w:eastAsia="宋体" w:hint="eastAsia"/>
        </w:rPr>
        <w:t>1</w:t>
      </w:r>
      <w:r w:rsidRPr="005411DC">
        <w:rPr>
          <w:rFonts w:eastAsia="宋体" w:hint="eastAsia"/>
        </w:rPr>
        <w:t>入射，且</w:t>
      </w:r>
      <w:r w:rsidR="001F1D4D">
        <w:rPr>
          <w:rFonts w:eastAsia="宋体" w:hint="eastAsia"/>
        </w:rPr>
        <w:t>d</w:t>
      </w:r>
      <w:r w:rsidR="001F1D4D" w:rsidRPr="001F1D4D">
        <w:rPr>
          <w:rFonts w:eastAsia="宋体" w:hint="eastAsia"/>
          <w:i/>
        </w:rPr>
        <w:t>α</w:t>
      </w:r>
      <w:r w:rsidR="001F1D4D">
        <w:rPr>
          <w:rFonts w:eastAsia="宋体"/>
        </w:rPr>
        <w:t>/d</w:t>
      </w:r>
      <w:r w:rsidR="001F1D4D" w:rsidRPr="001F1D4D">
        <w:rPr>
          <w:rFonts w:eastAsia="宋体"/>
          <w:i/>
        </w:rPr>
        <w:t>t</w:t>
      </w:r>
      <w:r w:rsidRPr="005411DC">
        <w:rPr>
          <w:rFonts w:eastAsia="宋体" w:hint="eastAsia"/>
        </w:rPr>
        <w:t>=-i</w:t>
      </w:r>
      <w:r w:rsidRPr="001F1D4D">
        <w:rPr>
          <w:rFonts w:eastAsia="宋体" w:hint="eastAsia"/>
          <w:i/>
        </w:rPr>
        <w:t>ω</w:t>
      </w:r>
      <w:r w:rsidRPr="001F1D4D">
        <w:rPr>
          <w:rFonts w:eastAsia="宋体" w:hint="eastAsia"/>
          <w:vertAlign w:val="subscript"/>
        </w:rPr>
        <w:t>0</w:t>
      </w:r>
      <w:r w:rsidRPr="001F1D4D">
        <w:rPr>
          <w:rFonts w:eastAsia="宋体" w:hint="eastAsia"/>
          <w:i/>
        </w:rPr>
        <w:t>α</w:t>
      </w:r>
      <w:r w:rsidRPr="005411DC">
        <w:rPr>
          <w:rFonts w:eastAsia="宋体" w:hint="eastAsia"/>
        </w:rPr>
        <w:t>。再令</w:t>
      </w:r>
      <w:r w:rsidRPr="001F1D4D">
        <w:rPr>
          <w:rFonts w:eastAsia="宋体" w:hint="eastAsia"/>
          <w:i/>
        </w:rPr>
        <w:t>γ</w:t>
      </w:r>
      <w:r w:rsidRPr="001F1D4D">
        <w:rPr>
          <w:rFonts w:eastAsia="宋体" w:hint="eastAsia"/>
          <w:vertAlign w:val="subscript"/>
        </w:rPr>
        <w:t>1</w:t>
      </w:r>
      <w:r w:rsidRPr="005411DC">
        <w:rPr>
          <w:rFonts w:eastAsia="宋体" w:hint="eastAsia"/>
        </w:rPr>
        <w:t>=</w:t>
      </w:r>
      <w:r w:rsidRPr="001F1D4D">
        <w:rPr>
          <w:rFonts w:eastAsia="宋体" w:hint="eastAsia"/>
          <w:i/>
        </w:rPr>
        <w:t>γ</w:t>
      </w:r>
      <w:r w:rsidRPr="001F1D4D">
        <w:rPr>
          <w:rFonts w:eastAsia="宋体" w:hint="eastAsia"/>
          <w:vertAlign w:val="subscript"/>
        </w:rPr>
        <w:t>2</w:t>
      </w:r>
      <w:r w:rsidRPr="005411DC">
        <w:rPr>
          <w:rFonts w:eastAsia="宋体" w:hint="eastAsia"/>
        </w:rPr>
        <w:t>=</w:t>
      </w:r>
      <w:r w:rsidRPr="001F1D4D">
        <w:rPr>
          <w:rFonts w:eastAsia="宋体" w:hint="eastAsia"/>
          <w:i/>
        </w:rPr>
        <w:t>γ</w:t>
      </w:r>
      <w:r w:rsidRPr="005411DC">
        <w:rPr>
          <w:rFonts w:eastAsia="宋体" w:hint="eastAsia"/>
        </w:rPr>
        <w:t>，可得透射谱</w:t>
      </w:r>
      <w:r w:rsidR="001F1D4D" w:rsidRPr="001F1D4D">
        <w:rPr>
          <w:rFonts w:eastAsia="宋体" w:hint="eastAsia"/>
          <w:i/>
        </w:rPr>
        <w:t>T</w:t>
      </w:r>
      <w:r w:rsidR="001F1D4D" w:rsidRPr="005411DC">
        <w:rPr>
          <w:rFonts w:eastAsia="宋体" w:hint="eastAsia"/>
        </w:rPr>
        <w:t>（</w:t>
      </w:r>
      <w:r w:rsidR="001F1D4D" w:rsidRPr="001F1D4D">
        <w:rPr>
          <w:rFonts w:eastAsia="宋体" w:hint="eastAsia"/>
          <w:i/>
        </w:rPr>
        <w:t>ω</w:t>
      </w:r>
      <w:r w:rsidR="001F1D4D" w:rsidRPr="005411DC">
        <w:rPr>
          <w:rFonts w:eastAsia="宋体" w:hint="eastAsia"/>
        </w:rPr>
        <w:t>）</w:t>
      </w:r>
      <w:r w:rsidRPr="005411DC">
        <w:rPr>
          <w:rFonts w:eastAsia="宋体" w:hint="eastAsia"/>
        </w:rPr>
        <w:t>的表达式为：</w:t>
      </w:r>
    </w:p>
    <w:p w:rsidR="00597048" w:rsidRPr="005411DC" w:rsidRDefault="00BA5628" w:rsidP="00BA5628">
      <w:pPr>
        <w:jc w:val="center"/>
        <w:rPr>
          <w:rFonts w:eastAsia="宋体" w:hint="eastAsia"/>
        </w:rPr>
      </w:pPr>
      <w:r>
        <w:rPr>
          <w:noProof/>
        </w:rPr>
        <w:drawing>
          <wp:inline distT="0" distB="0" distL="0" distR="0" wp14:anchorId="20CB7C87" wp14:editId="4DD06DF5">
            <wp:extent cx="3385870" cy="542007"/>
            <wp:effectExtent l="0" t="0" r="508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56975" cy="553389"/>
                    </a:xfrm>
                    <a:prstGeom prst="rect">
                      <a:avLst/>
                    </a:prstGeom>
                  </pic:spPr>
                </pic:pic>
              </a:graphicData>
            </a:graphic>
          </wp:inline>
        </w:drawing>
      </w:r>
    </w:p>
    <w:p w:rsidR="00597048" w:rsidRPr="005411DC" w:rsidRDefault="00597048" w:rsidP="00597048">
      <w:pPr>
        <w:rPr>
          <w:rFonts w:eastAsia="宋体" w:hint="eastAsia"/>
        </w:rPr>
      </w:pPr>
      <w:r w:rsidRPr="005411DC">
        <w:rPr>
          <w:rFonts w:eastAsia="宋体" w:hint="eastAsia"/>
        </w:rPr>
        <w:t xml:space="preserve">　　当入射光的谐振频率与</w:t>
      </w:r>
      <w:r w:rsidRPr="005411DC">
        <w:rPr>
          <w:rFonts w:eastAsia="宋体" w:hint="eastAsia"/>
        </w:rPr>
        <w:t>WM</w:t>
      </w:r>
      <w:r w:rsidRPr="005411DC">
        <w:rPr>
          <w:rFonts w:eastAsia="宋体" w:hint="eastAsia"/>
        </w:rPr>
        <w:t>型谐振腔的谐振频率一致时，二者发生共振，光波束缚在</w:t>
      </w:r>
      <w:r w:rsidRPr="005411DC">
        <w:rPr>
          <w:rFonts w:eastAsia="宋体" w:hint="eastAsia"/>
        </w:rPr>
        <w:t>WM</w:t>
      </w:r>
      <w:r w:rsidRPr="005411DC">
        <w:rPr>
          <w:rFonts w:eastAsia="宋体" w:hint="eastAsia"/>
        </w:rPr>
        <w:t>型谐振腔</w:t>
      </w:r>
      <w:r w:rsidRPr="005411DC">
        <w:rPr>
          <w:rFonts w:eastAsia="宋体" w:hint="eastAsia"/>
        </w:rPr>
        <w:lastRenderedPageBreak/>
        <w:t>内，端口</w:t>
      </w:r>
      <w:r w:rsidRPr="005411DC">
        <w:rPr>
          <w:rFonts w:eastAsia="宋体" w:hint="eastAsia"/>
        </w:rPr>
        <w:t>2</w:t>
      </w:r>
      <w:r w:rsidRPr="005411DC">
        <w:rPr>
          <w:rFonts w:eastAsia="宋体" w:hint="eastAsia"/>
        </w:rPr>
        <w:t>处的透射率可以达到最低，接近于</w:t>
      </w:r>
      <w:r w:rsidRPr="005411DC">
        <w:rPr>
          <w:rFonts w:eastAsia="宋体" w:hint="eastAsia"/>
        </w:rPr>
        <w:t>0</w:t>
      </w:r>
      <w:r w:rsidRPr="005411DC">
        <w:rPr>
          <w:rFonts w:eastAsia="宋体" w:hint="eastAsia"/>
        </w:rPr>
        <w:t>，否则光波能量将从主波导</w:t>
      </w:r>
      <w:r w:rsidRPr="005411DC">
        <w:rPr>
          <w:rFonts w:eastAsia="宋体" w:hint="eastAsia"/>
        </w:rPr>
        <w:t>A</w:t>
      </w:r>
      <w:r w:rsidRPr="005411DC">
        <w:rPr>
          <w:rFonts w:eastAsia="宋体" w:hint="eastAsia"/>
        </w:rPr>
        <w:t>的端口</w:t>
      </w:r>
      <w:r w:rsidRPr="005411DC">
        <w:rPr>
          <w:rFonts w:eastAsia="宋体" w:hint="eastAsia"/>
        </w:rPr>
        <w:t>2</w:t>
      </w:r>
      <w:r w:rsidRPr="005411DC">
        <w:rPr>
          <w:rFonts w:eastAsia="宋体" w:hint="eastAsia"/>
        </w:rPr>
        <w:t>处输出，此时透射率可以达到最高，接近于</w:t>
      </w:r>
      <w:r w:rsidRPr="005411DC">
        <w:rPr>
          <w:rFonts w:eastAsia="宋体" w:hint="eastAsia"/>
        </w:rPr>
        <w:t>1</w:t>
      </w:r>
      <w:r w:rsidRPr="005411DC">
        <w:rPr>
          <w:rFonts w:eastAsia="宋体" w:hint="eastAsia"/>
        </w:rPr>
        <w:t>。</w:t>
      </w:r>
    </w:p>
    <w:p w:rsidR="00597048" w:rsidRPr="00FF2F03" w:rsidRDefault="00597048" w:rsidP="00597048">
      <w:pPr>
        <w:rPr>
          <w:rFonts w:ascii="方正黑体_GBK" w:hint="eastAsia"/>
        </w:rPr>
      </w:pPr>
      <w:r w:rsidRPr="00FF2F03">
        <w:rPr>
          <w:rFonts w:ascii="方正黑体_GBK" w:hint="eastAsia"/>
        </w:rPr>
        <w:t>1.2.2 载流子浓度对折射率的影响</w:t>
      </w:r>
    </w:p>
    <w:p w:rsidR="00597048" w:rsidRPr="005411DC" w:rsidRDefault="00597048" w:rsidP="00597048">
      <w:pPr>
        <w:rPr>
          <w:rFonts w:eastAsia="宋体" w:hint="eastAsia"/>
        </w:rPr>
      </w:pPr>
      <w:r w:rsidRPr="005411DC">
        <w:rPr>
          <w:rFonts w:eastAsia="宋体" w:hint="eastAsia"/>
        </w:rPr>
        <w:t xml:space="preserve">　　等离子体色散效应是指载流子的注入或抽出会改变半导体材料中的自由载流子浓度，从而导致材料的有效折射率发生变化。当硅基材料处于</w:t>
      </w:r>
      <w:r w:rsidRPr="005411DC">
        <w:rPr>
          <w:rFonts w:eastAsia="宋体" w:hint="eastAsia"/>
        </w:rPr>
        <w:t>1550 nm</w:t>
      </w:r>
      <w:r w:rsidRPr="005411DC">
        <w:rPr>
          <w:rFonts w:eastAsia="宋体" w:hint="eastAsia"/>
        </w:rPr>
        <w:t>的工作波长附近时，载流子浓度及相关参数（电子浓度变化量Δ</w:t>
      </w:r>
      <w:r w:rsidRPr="00FF2F03">
        <w:rPr>
          <w:rFonts w:eastAsia="宋体" w:hint="eastAsia"/>
          <w:i/>
        </w:rPr>
        <w:t>N</w:t>
      </w:r>
      <w:r w:rsidRPr="00FF2F03">
        <w:rPr>
          <w:rFonts w:eastAsia="宋体" w:hint="eastAsia"/>
          <w:vertAlign w:val="subscript"/>
        </w:rPr>
        <w:t>e</w:t>
      </w:r>
      <w:r w:rsidRPr="005411DC">
        <w:rPr>
          <w:rFonts w:eastAsia="宋体" w:hint="eastAsia"/>
        </w:rPr>
        <w:t>、空穴浓度变化量Δ</w:t>
      </w:r>
      <w:r w:rsidRPr="00FF2F03">
        <w:rPr>
          <w:rFonts w:eastAsia="宋体" w:hint="eastAsia"/>
          <w:i/>
        </w:rPr>
        <w:t>N</w:t>
      </w:r>
      <w:r w:rsidRPr="00FF2F03">
        <w:rPr>
          <w:rFonts w:eastAsia="宋体" w:hint="eastAsia"/>
          <w:vertAlign w:val="subscript"/>
        </w:rPr>
        <w:t>h</w:t>
      </w:r>
      <w:r w:rsidRPr="005411DC">
        <w:rPr>
          <w:rFonts w:eastAsia="宋体" w:hint="eastAsia"/>
        </w:rPr>
        <w:t>、单位长度吸收系数的变化量Δ</w:t>
      </w:r>
      <w:r w:rsidRPr="00FF2F03">
        <w:rPr>
          <w:rFonts w:eastAsia="宋体" w:hint="eastAsia"/>
          <w:i/>
        </w:rPr>
        <w:t>α</w:t>
      </w:r>
      <w:r w:rsidRPr="00FF2F03">
        <w:rPr>
          <w:rFonts w:eastAsia="宋体" w:hint="eastAsia"/>
          <w:vertAlign w:val="subscript"/>
        </w:rPr>
        <w:t>c</w:t>
      </w:r>
      <w:r w:rsidRPr="005411DC">
        <w:rPr>
          <w:rFonts w:eastAsia="宋体" w:hint="eastAsia"/>
        </w:rPr>
        <w:t>和材料有效折射率的变化量Δ</w:t>
      </w:r>
      <w:r w:rsidRPr="00FF2F03">
        <w:rPr>
          <w:rFonts w:eastAsia="宋体" w:hint="eastAsia"/>
          <w:i/>
        </w:rPr>
        <w:t>n</w:t>
      </w:r>
      <w:r w:rsidRPr="00FF2F03">
        <w:rPr>
          <w:rFonts w:eastAsia="宋体" w:hint="eastAsia"/>
          <w:vertAlign w:val="subscript"/>
        </w:rPr>
        <w:t>c</w:t>
      </w:r>
      <w:r w:rsidRPr="005411DC">
        <w:rPr>
          <w:rFonts w:eastAsia="宋体" w:hint="eastAsia"/>
        </w:rPr>
        <w:t>）的对应关系为</w:t>
      </w:r>
      <w:r w:rsidRPr="00FF2F03">
        <w:rPr>
          <w:rFonts w:eastAsia="宋体" w:hint="eastAsia"/>
          <w:vertAlign w:val="superscript"/>
        </w:rPr>
        <w:t>[18]</w:t>
      </w:r>
      <w:r w:rsidRPr="005411DC">
        <w:rPr>
          <w:rFonts w:eastAsia="宋体" w:hint="eastAsia"/>
        </w:rPr>
        <w:t>：</w:t>
      </w:r>
    </w:p>
    <w:p w:rsidR="00597048" w:rsidRPr="005411DC" w:rsidRDefault="00E47C44" w:rsidP="00E47C44">
      <w:pPr>
        <w:jc w:val="center"/>
        <w:rPr>
          <w:rFonts w:eastAsia="宋体" w:hint="eastAsia"/>
        </w:rPr>
      </w:pPr>
      <w:r>
        <w:rPr>
          <w:noProof/>
        </w:rPr>
        <w:drawing>
          <wp:inline distT="0" distB="0" distL="0" distR="0" wp14:anchorId="3976D753" wp14:editId="67CA7DB2">
            <wp:extent cx="3042742" cy="417394"/>
            <wp:effectExtent l="0" t="0" r="5715" b="190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46037" cy="431564"/>
                    </a:xfrm>
                    <a:prstGeom prst="rect">
                      <a:avLst/>
                    </a:prstGeom>
                  </pic:spPr>
                </pic:pic>
              </a:graphicData>
            </a:graphic>
          </wp:inline>
        </w:drawing>
      </w:r>
    </w:p>
    <w:p w:rsidR="00597048" w:rsidRPr="005411DC" w:rsidRDefault="00597048" w:rsidP="00597048">
      <w:pPr>
        <w:rPr>
          <w:rFonts w:eastAsia="宋体" w:hint="eastAsia"/>
        </w:rPr>
      </w:pPr>
      <w:r w:rsidRPr="005411DC">
        <w:rPr>
          <w:rFonts w:eastAsia="宋体" w:hint="eastAsia"/>
        </w:rPr>
        <w:t xml:space="preserve">　　由式（</w:t>
      </w:r>
      <w:r w:rsidRPr="005411DC">
        <w:rPr>
          <w:rFonts w:eastAsia="宋体" w:hint="eastAsia"/>
        </w:rPr>
        <w:t>6</w:t>
      </w:r>
      <w:r w:rsidRPr="005411DC">
        <w:rPr>
          <w:rFonts w:eastAsia="宋体" w:hint="eastAsia"/>
        </w:rPr>
        <w:t>）和式（</w:t>
      </w:r>
      <w:r w:rsidRPr="005411DC">
        <w:rPr>
          <w:rFonts w:eastAsia="宋体" w:hint="eastAsia"/>
        </w:rPr>
        <w:t>7</w:t>
      </w:r>
      <w:r w:rsidRPr="005411DC">
        <w:rPr>
          <w:rFonts w:eastAsia="宋体" w:hint="eastAsia"/>
        </w:rPr>
        <w:t>）可知，随着载流子浓度的增大，吸收系数逐渐增大，而折射率将逐渐减小。本文基于等离子体色散效应，在所设计的电光调制器两端加上调制电压，使</w:t>
      </w:r>
      <w:r w:rsidRPr="005411DC">
        <w:rPr>
          <w:rFonts w:eastAsia="宋体" w:hint="eastAsia"/>
        </w:rPr>
        <w:t>P</w:t>
      </w:r>
      <w:r w:rsidRPr="005411DC">
        <w:rPr>
          <w:rFonts w:eastAsia="宋体" w:hint="eastAsia"/>
        </w:rPr>
        <w:t>型和</w:t>
      </w:r>
      <w:r w:rsidRPr="005411DC">
        <w:rPr>
          <w:rFonts w:eastAsia="宋体" w:hint="eastAsia"/>
        </w:rPr>
        <w:t>N</w:t>
      </w:r>
      <w:r w:rsidRPr="005411DC">
        <w:rPr>
          <w:rFonts w:eastAsia="宋体" w:hint="eastAsia"/>
        </w:rPr>
        <w:t>型载流子浓度（即空穴和电子浓度）发生变化，从而引起材料有效折射率发生变化，最终使得</w:t>
      </w:r>
      <w:r w:rsidRPr="005411DC">
        <w:rPr>
          <w:rFonts w:eastAsia="宋体" w:hint="eastAsia"/>
        </w:rPr>
        <w:t>WM</w:t>
      </w:r>
      <w:r w:rsidRPr="005411DC">
        <w:rPr>
          <w:rFonts w:eastAsia="宋体" w:hint="eastAsia"/>
        </w:rPr>
        <w:t>型谐振腔的谐振频率发生动态偏移。当不施加调制电压时，主波导</w:t>
      </w:r>
      <w:r w:rsidRPr="005411DC">
        <w:rPr>
          <w:rFonts w:eastAsia="宋体" w:hint="eastAsia"/>
        </w:rPr>
        <w:t>A</w:t>
      </w:r>
      <w:r w:rsidRPr="005411DC">
        <w:rPr>
          <w:rFonts w:eastAsia="宋体" w:hint="eastAsia"/>
        </w:rPr>
        <w:t>输出端在谐振波长处的透射率趋近于零，此时相当于电光调制器处于“断”状态；当施加的调制电压达到一定数值时，电光调制器的谐振波长产生偏移，原谐振波长处的透射率升高，此时相当于电光调制器处于“通”状态，从而达到通断调制的目的。</w:t>
      </w:r>
    </w:p>
    <w:p w:rsidR="00597048" w:rsidRPr="005411DC" w:rsidRDefault="00597048" w:rsidP="00597048">
      <w:pPr>
        <w:rPr>
          <w:rFonts w:eastAsia="宋体" w:hint="eastAsia"/>
        </w:rPr>
      </w:pPr>
      <w:r w:rsidRPr="005411DC">
        <w:rPr>
          <w:rFonts w:eastAsia="宋体" w:hint="eastAsia"/>
        </w:rPr>
        <w:t xml:space="preserve">　　</w:t>
      </w:r>
    </w:p>
    <w:p w:rsidR="00597048" w:rsidRPr="00FB25EA" w:rsidRDefault="00597048" w:rsidP="00597048">
      <w:pPr>
        <w:rPr>
          <w:rFonts w:ascii="方正黑体_GBK" w:hint="eastAsia"/>
          <w:sz w:val="24"/>
          <w:szCs w:val="24"/>
        </w:rPr>
      </w:pPr>
      <w:r w:rsidRPr="00FB25EA">
        <w:rPr>
          <w:rFonts w:ascii="方正黑体_GBK" w:hint="eastAsia"/>
          <w:sz w:val="24"/>
          <w:szCs w:val="24"/>
        </w:rPr>
        <w:t>2 结构优化和性能分析</w:t>
      </w:r>
    </w:p>
    <w:p w:rsidR="00597048" w:rsidRPr="00FB25EA" w:rsidRDefault="00597048" w:rsidP="00597048">
      <w:pPr>
        <w:rPr>
          <w:rFonts w:ascii="方正黑体_GBK" w:hint="eastAsia"/>
        </w:rPr>
      </w:pPr>
      <w:r w:rsidRPr="00FB25EA">
        <w:rPr>
          <w:rFonts w:ascii="方正黑体_GBK" w:hint="eastAsia"/>
        </w:rPr>
        <w:t>2.1 性能指标</w:t>
      </w:r>
    </w:p>
    <w:p w:rsidR="00597048" w:rsidRPr="005411DC" w:rsidRDefault="00597048" w:rsidP="00597048">
      <w:pPr>
        <w:rPr>
          <w:rFonts w:eastAsia="宋体" w:hint="eastAsia"/>
        </w:rPr>
      </w:pPr>
      <w:r w:rsidRPr="005411DC">
        <w:rPr>
          <w:rFonts w:eastAsia="宋体" w:hint="eastAsia"/>
        </w:rPr>
        <w:t xml:space="preserve">　　本文所设计的基于</w:t>
      </w:r>
      <w:r w:rsidRPr="005411DC">
        <w:rPr>
          <w:rFonts w:eastAsia="宋体" w:hint="eastAsia"/>
        </w:rPr>
        <w:t>WM</w:t>
      </w:r>
      <w:r w:rsidRPr="005411DC">
        <w:rPr>
          <w:rFonts w:eastAsia="宋体" w:hint="eastAsia"/>
        </w:rPr>
        <w:t>型谐振腔的光子晶体电光调制器需要考虑的主要性能指标是消光比、插入损耗和调制深度。</w:t>
      </w:r>
    </w:p>
    <w:p w:rsidR="00597048" w:rsidRPr="005411DC" w:rsidRDefault="00597048" w:rsidP="00597048">
      <w:pPr>
        <w:rPr>
          <w:rFonts w:eastAsia="宋体" w:hint="eastAsia"/>
        </w:rPr>
      </w:pPr>
      <w:r w:rsidRPr="005411DC">
        <w:rPr>
          <w:rFonts w:eastAsia="宋体" w:hint="eastAsia"/>
        </w:rPr>
        <w:t xml:space="preserve">　　消光比定义为：</w:t>
      </w:r>
    </w:p>
    <w:p w:rsidR="00597048" w:rsidRPr="005411DC" w:rsidRDefault="002F325C" w:rsidP="002F325C">
      <w:pPr>
        <w:jc w:val="center"/>
        <w:rPr>
          <w:rFonts w:eastAsia="宋体" w:hint="eastAsia"/>
        </w:rPr>
      </w:pPr>
      <w:r>
        <w:rPr>
          <w:noProof/>
        </w:rPr>
        <w:drawing>
          <wp:inline distT="0" distB="0" distL="0" distR="0" wp14:anchorId="49540C80" wp14:editId="00B79728">
            <wp:extent cx="3320720" cy="349897"/>
            <wp:effectExtent l="0" t="0" r="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53062" cy="363842"/>
                    </a:xfrm>
                    <a:prstGeom prst="rect">
                      <a:avLst/>
                    </a:prstGeom>
                  </pic:spPr>
                </pic:pic>
              </a:graphicData>
            </a:graphic>
          </wp:inline>
        </w:drawing>
      </w:r>
    </w:p>
    <w:p w:rsidR="00597048" w:rsidRPr="005411DC" w:rsidRDefault="00597048" w:rsidP="00597048">
      <w:pPr>
        <w:rPr>
          <w:rFonts w:eastAsia="宋体" w:hint="eastAsia"/>
        </w:rPr>
      </w:pPr>
      <w:r w:rsidRPr="005411DC">
        <w:rPr>
          <w:rFonts w:eastAsia="宋体" w:hint="eastAsia"/>
        </w:rPr>
        <w:t>其中，</w:t>
      </w:r>
      <w:r w:rsidRPr="00FB25EA">
        <w:rPr>
          <w:rFonts w:eastAsia="宋体" w:hint="eastAsia"/>
          <w:i/>
        </w:rPr>
        <w:t>P</w:t>
      </w:r>
      <w:r w:rsidRPr="00FB25EA">
        <w:rPr>
          <w:rFonts w:eastAsia="宋体" w:hint="eastAsia"/>
          <w:vertAlign w:val="subscript"/>
        </w:rPr>
        <w:t>1</w:t>
      </w:r>
      <w:r w:rsidRPr="005411DC">
        <w:rPr>
          <w:rFonts w:eastAsia="宋体" w:hint="eastAsia"/>
        </w:rPr>
        <w:t>为电光调制器在“通”状态下的光功率，</w:t>
      </w:r>
      <w:r w:rsidRPr="00FB25EA">
        <w:rPr>
          <w:rFonts w:eastAsia="宋体" w:hint="eastAsia"/>
          <w:i/>
        </w:rPr>
        <w:t>P</w:t>
      </w:r>
      <w:r w:rsidRPr="00FB25EA">
        <w:rPr>
          <w:rFonts w:eastAsia="宋体" w:hint="eastAsia"/>
          <w:vertAlign w:val="subscript"/>
        </w:rPr>
        <w:t>0</w:t>
      </w:r>
      <w:r w:rsidRPr="005411DC">
        <w:rPr>
          <w:rFonts w:eastAsia="宋体" w:hint="eastAsia"/>
        </w:rPr>
        <w:t>为“断”状态下的光功率。电光调制器的消光比越大，则调制性能越好，反之则越差。</w:t>
      </w:r>
    </w:p>
    <w:p w:rsidR="00597048" w:rsidRPr="005411DC" w:rsidRDefault="00597048" w:rsidP="00597048">
      <w:pPr>
        <w:rPr>
          <w:rFonts w:eastAsia="宋体" w:hint="eastAsia"/>
        </w:rPr>
      </w:pPr>
      <w:r w:rsidRPr="005411DC">
        <w:rPr>
          <w:rFonts w:eastAsia="宋体" w:hint="eastAsia"/>
        </w:rPr>
        <w:t xml:space="preserve">　　插入损耗定义为：</w:t>
      </w:r>
    </w:p>
    <w:p w:rsidR="00597048" w:rsidRPr="005411DC" w:rsidRDefault="00A97EBA" w:rsidP="00A97EBA">
      <w:pPr>
        <w:jc w:val="center"/>
        <w:rPr>
          <w:rFonts w:eastAsia="宋体" w:hint="eastAsia"/>
        </w:rPr>
      </w:pPr>
      <w:r>
        <w:rPr>
          <w:noProof/>
        </w:rPr>
        <w:drawing>
          <wp:inline distT="0" distB="0" distL="0" distR="0" wp14:anchorId="08AA82E2" wp14:editId="1253DF9B">
            <wp:extent cx="3333140" cy="385104"/>
            <wp:effectExtent l="0" t="0" r="635"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479221" cy="401982"/>
                    </a:xfrm>
                    <a:prstGeom prst="rect">
                      <a:avLst/>
                    </a:prstGeom>
                  </pic:spPr>
                </pic:pic>
              </a:graphicData>
            </a:graphic>
          </wp:inline>
        </w:drawing>
      </w:r>
    </w:p>
    <w:p w:rsidR="00597048" w:rsidRPr="005411DC" w:rsidRDefault="00597048" w:rsidP="00597048">
      <w:pPr>
        <w:rPr>
          <w:rFonts w:eastAsia="宋体" w:hint="eastAsia"/>
        </w:rPr>
      </w:pPr>
      <w:r w:rsidRPr="005411DC">
        <w:rPr>
          <w:rFonts w:eastAsia="宋体" w:hint="eastAsia"/>
        </w:rPr>
        <w:t>其中，</w:t>
      </w:r>
      <w:r w:rsidRPr="00FB25EA">
        <w:rPr>
          <w:rFonts w:eastAsia="宋体" w:hint="eastAsia"/>
          <w:i/>
        </w:rPr>
        <w:t>I</w:t>
      </w:r>
      <w:r w:rsidRPr="00FB25EA">
        <w:rPr>
          <w:rFonts w:eastAsia="宋体" w:hint="eastAsia"/>
          <w:vertAlign w:val="subscript"/>
        </w:rPr>
        <w:t>in</w:t>
      </w:r>
      <w:r w:rsidRPr="005411DC">
        <w:rPr>
          <w:rFonts w:eastAsia="宋体" w:hint="eastAsia"/>
        </w:rPr>
        <w:t>是输入光强，</w:t>
      </w:r>
      <w:r w:rsidRPr="00FB25EA">
        <w:rPr>
          <w:rFonts w:eastAsia="宋体" w:hint="eastAsia"/>
          <w:i/>
        </w:rPr>
        <w:t>I</w:t>
      </w:r>
      <w:r w:rsidRPr="00FB25EA">
        <w:rPr>
          <w:rFonts w:eastAsia="宋体" w:hint="eastAsia"/>
          <w:vertAlign w:val="subscript"/>
        </w:rPr>
        <w:t>out</w:t>
      </w:r>
      <w:r w:rsidRPr="005411DC">
        <w:rPr>
          <w:rFonts w:eastAsia="宋体" w:hint="eastAsia"/>
        </w:rPr>
        <w:t>是输出光强。在光波传输过程中，插入损耗越小表明器件的性能越好。</w:t>
      </w:r>
    </w:p>
    <w:p w:rsidR="00597048" w:rsidRPr="005411DC" w:rsidRDefault="00597048" w:rsidP="00597048">
      <w:pPr>
        <w:rPr>
          <w:rFonts w:eastAsia="宋体" w:hint="eastAsia"/>
        </w:rPr>
      </w:pPr>
      <w:r w:rsidRPr="005411DC">
        <w:rPr>
          <w:rFonts w:eastAsia="宋体" w:hint="eastAsia"/>
        </w:rPr>
        <w:t xml:space="preserve">　　调制深度定义为：</w:t>
      </w:r>
    </w:p>
    <w:p w:rsidR="00597048" w:rsidRPr="005411DC" w:rsidRDefault="00A97EBA" w:rsidP="00A97EBA">
      <w:pPr>
        <w:jc w:val="center"/>
        <w:rPr>
          <w:rFonts w:eastAsia="宋体" w:hint="eastAsia"/>
        </w:rPr>
      </w:pPr>
      <w:r>
        <w:rPr>
          <w:noProof/>
        </w:rPr>
        <w:drawing>
          <wp:inline distT="0" distB="0" distL="0" distR="0" wp14:anchorId="21A7C304" wp14:editId="136338BB">
            <wp:extent cx="3388080" cy="380908"/>
            <wp:effectExtent l="0" t="0" r="3175" b="63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56083" cy="399796"/>
                    </a:xfrm>
                    <a:prstGeom prst="rect">
                      <a:avLst/>
                    </a:prstGeom>
                  </pic:spPr>
                </pic:pic>
              </a:graphicData>
            </a:graphic>
          </wp:inline>
        </w:drawing>
      </w:r>
    </w:p>
    <w:p w:rsidR="00BC1BE0" w:rsidRPr="005411DC" w:rsidRDefault="00597048" w:rsidP="00597048">
      <w:pPr>
        <w:rPr>
          <w:rFonts w:eastAsia="宋体"/>
        </w:rPr>
      </w:pPr>
      <w:r w:rsidRPr="005411DC">
        <w:rPr>
          <w:rFonts w:eastAsia="宋体" w:hint="eastAsia"/>
        </w:rPr>
        <w:tab/>
      </w:r>
      <w:r w:rsidRPr="005411DC">
        <w:rPr>
          <w:rFonts w:eastAsia="宋体" w:hint="eastAsia"/>
        </w:rPr>
        <w:t>调制深度越大表明调制效果越好。</w:t>
      </w:r>
    </w:p>
    <w:p w:rsidR="00597048" w:rsidRPr="00D11395" w:rsidRDefault="00597048" w:rsidP="00597048">
      <w:pPr>
        <w:rPr>
          <w:rFonts w:ascii="方正黑体_GBK" w:hint="eastAsia"/>
        </w:rPr>
      </w:pPr>
      <w:r w:rsidRPr="00D11395">
        <w:rPr>
          <w:rFonts w:ascii="方正黑体_GBK" w:hint="eastAsia"/>
        </w:rPr>
        <w:t>2.2 仿真优化</w:t>
      </w:r>
    </w:p>
    <w:p w:rsidR="00597048" w:rsidRDefault="00597048" w:rsidP="002B22B6">
      <w:pPr>
        <w:ind w:firstLine="420"/>
        <w:rPr>
          <w:rFonts w:eastAsia="宋体"/>
        </w:rPr>
      </w:pPr>
      <w:r w:rsidRPr="005411DC">
        <w:rPr>
          <w:rFonts w:eastAsia="宋体" w:hint="eastAsia"/>
        </w:rPr>
        <w:t>本文利用</w:t>
      </w:r>
      <w:r w:rsidRPr="005411DC">
        <w:rPr>
          <w:rFonts w:eastAsia="宋体" w:hint="eastAsia"/>
        </w:rPr>
        <w:t>Lumerical</w:t>
      </w:r>
      <w:r w:rsidRPr="005411DC">
        <w:rPr>
          <w:rFonts w:eastAsia="宋体" w:hint="eastAsia"/>
        </w:rPr>
        <w:t>仿真软件的时域有限差分法模块对基于</w:t>
      </w:r>
      <w:r w:rsidRPr="005411DC">
        <w:rPr>
          <w:rFonts w:eastAsia="宋体" w:hint="eastAsia"/>
        </w:rPr>
        <w:t>WM</w:t>
      </w:r>
      <w:r w:rsidRPr="005411DC">
        <w:rPr>
          <w:rFonts w:eastAsia="宋体" w:hint="eastAsia"/>
        </w:rPr>
        <w:t>型谐振腔的光子晶体电光调制器的调制性能进行仿真分析。从主波导</w:t>
      </w:r>
      <w:r w:rsidRPr="005411DC">
        <w:rPr>
          <w:rFonts w:eastAsia="宋体" w:hint="eastAsia"/>
        </w:rPr>
        <w:t>A</w:t>
      </w:r>
      <w:r w:rsidRPr="005411DC">
        <w:rPr>
          <w:rFonts w:eastAsia="宋体" w:hint="eastAsia"/>
        </w:rPr>
        <w:t>的端口</w:t>
      </w:r>
      <w:r w:rsidRPr="005411DC">
        <w:rPr>
          <w:rFonts w:eastAsia="宋体" w:hint="eastAsia"/>
        </w:rPr>
        <w:t>1</w:t>
      </w:r>
      <w:r w:rsidRPr="005411DC">
        <w:rPr>
          <w:rFonts w:eastAsia="宋体" w:hint="eastAsia"/>
        </w:rPr>
        <w:t>输入波长范围为</w:t>
      </w:r>
      <w:r w:rsidRPr="005411DC">
        <w:rPr>
          <w:rFonts w:eastAsia="宋体" w:hint="eastAsia"/>
        </w:rPr>
        <w:t>1550~1560 nm</w:t>
      </w:r>
      <w:r w:rsidRPr="005411DC">
        <w:rPr>
          <w:rFonts w:eastAsia="宋体" w:hint="eastAsia"/>
        </w:rPr>
        <w:t>的横电（</w:t>
      </w:r>
      <w:r w:rsidRPr="005411DC">
        <w:rPr>
          <w:rFonts w:eastAsia="宋体" w:hint="eastAsia"/>
        </w:rPr>
        <w:t>TE</w:t>
      </w:r>
      <w:r w:rsidRPr="005411DC">
        <w:rPr>
          <w:rFonts w:eastAsia="宋体" w:hint="eastAsia"/>
        </w:rPr>
        <w:t>）模式波，透射谱如图</w:t>
      </w:r>
      <w:r w:rsidRPr="005411DC">
        <w:rPr>
          <w:rFonts w:eastAsia="宋体" w:hint="eastAsia"/>
        </w:rPr>
        <w:t>5</w:t>
      </w:r>
      <w:r w:rsidRPr="005411DC">
        <w:rPr>
          <w:rFonts w:eastAsia="宋体" w:hint="eastAsia"/>
        </w:rPr>
        <w:t>所示。当不改变有效折射率时，其谐振波长</w:t>
      </w:r>
      <w:r w:rsidRPr="00AB3620">
        <w:rPr>
          <w:rFonts w:eastAsia="宋体" w:hint="eastAsia"/>
          <w:i/>
        </w:rPr>
        <w:t>λ</w:t>
      </w:r>
      <w:r w:rsidRPr="005411DC">
        <w:rPr>
          <w:rFonts w:eastAsia="宋体" w:hint="eastAsia"/>
        </w:rPr>
        <w:t>=1553.91 nm</w:t>
      </w:r>
      <w:r w:rsidRPr="005411DC">
        <w:rPr>
          <w:rFonts w:eastAsia="宋体" w:hint="eastAsia"/>
        </w:rPr>
        <w:t>。当入射波长与谐振波长一致时，光波与</w:t>
      </w:r>
      <w:r w:rsidRPr="005411DC">
        <w:rPr>
          <w:rFonts w:eastAsia="宋体" w:hint="eastAsia"/>
        </w:rPr>
        <w:t>WM</w:t>
      </w:r>
      <w:r w:rsidRPr="005411DC">
        <w:rPr>
          <w:rFonts w:eastAsia="宋体" w:hint="eastAsia"/>
        </w:rPr>
        <w:t>型谐振腔发生共振从而被束缚在谐振腔内，主波导</w:t>
      </w:r>
      <w:r w:rsidRPr="005411DC">
        <w:rPr>
          <w:rFonts w:eastAsia="宋体" w:hint="eastAsia"/>
        </w:rPr>
        <w:t>A</w:t>
      </w:r>
      <w:r w:rsidRPr="005411DC">
        <w:rPr>
          <w:rFonts w:eastAsia="宋体" w:hint="eastAsia"/>
        </w:rPr>
        <w:t>输出端的透射率在谐振波长处达最低值（</w:t>
      </w:r>
      <w:r w:rsidRPr="005411DC">
        <w:rPr>
          <w:rFonts w:eastAsia="宋体" w:hint="eastAsia"/>
        </w:rPr>
        <w:t>T=0.004195</w:t>
      </w:r>
      <w:r w:rsidRPr="005411DC">
        <w:rPr>
          <w:rFonts w:eastAsia="宋体" w:hint="eastAsia"/>
        </w:rPr>
        <w:t>），此时相当于电光调制器处于“断”状态。</w:t>
      </w:r>
    </w:p>
    <w:p w:rsidR="002B22B6" w:rsidRPr="00DE1676" w:rsidRDefault="002B22B6" w:rsidP="002B22B6">
      <w:pPr>
        <w:jc w:val="center"/>
        <w:rPr>
          <w:rFonts w:eastAsia="宋体"/>
          <w:sz w:val="18"/>
          <w:szCs w:val="18"/>
        </w:rPr>
      </w:pPr>
      <w:r w:rsidRPr="00DE1676">
        <w:rPr>
          <w:rFonts w:eastAsia="宋体"/>
          <w:noProof/>
          <w:sz w:val="18"/>
          <w:szCs w:val="18"/>
        </w:rPr>
        <w:lastRenderedPageBreak/>
        <w:drawing>
          <wp:inline distT="0" distB="0" distL="0" distR="0">
            <wp:extent cx="2752344" cy="1743456"/>
            <wp:effectExtent l="0" t="0" r="0" b="9525"/>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项彤绘图5.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52344" cy="1743456"/>
                    </a:xfrm>
                    <a:prstGeom prst="rect">
                      <a:avLst/>
                    </a:prstGeom>
                  </pic:spPr>
                </pic:pic>
              </a:graphicData>
            </a:graphic>
          </wp:inline>
        </w:drawing>
      </w:r>
    </w:p>
    <w:p w:rsidR="002B22B6" w:rsidRPr="00DE1676" w:rsidRDefault="00DE1676" w:rsidP="002B22B6">
      <w:pPr>
        <w:jc w:val="center"/>
        <w:rPr>
          <w:rFonts w:ascii="方正黑体_GBK" w:hint="eastAsia"/>
          <w:sz w:val="18"/>
          <w:szCs w:val="18"/>
        </w:rPr>
      </w:pPr>
      <w:r w:rsidRPr="00DE1676">
        <w:rPr>
          <w:rFonts w:ascii="方正黑体_GBK" w:hint="eastAsia"/>
          <w:sz w:val="18"/>
          <w:szCs w:val="18"/>
        </w:rPr>
        <w:t>图5  未改变有效折射率时输出端口的透射谱图</w:t>
      </w:r>
    </w:p>
    <w:p w:rsidR="00597048" w:rsidRDefault="00597048" w:rsidP="004D2F83">
      <w:pPr>
        <w:ind w:firstLine="420"/>
        <w:rPr>
          <w:rFonts w:eastAsia="宋体"/>
        </w:rPr>
      </w:pPr>
      <w:r w:rsidRPr="005411DC">
        <w:rPr>
          <w:rFonts w:eastAsia="宋体" w:hint="eastAsia"/>
        </w:rPr>
        <w:t>当折射率变化量Δ</w:t>
      </w:r>
      <w:r w:rsidRPr="00AB3620">
        <w:rPr>
          <w:rFonts w:eastAsia="宋体" w:hint="eastAsia"/>
          <w:i/>
        </w:rPr>
        <w:t>n</w:t>
      </w:r>
      <w:r w:rsidRPr="005411DC">
        <w:rPr>
          <w:rFonts w:eastAsia="宋体" w:hint="eastAsia"/>
        </w:rPr>
        <w:t>=0.004</w:t>
      </w:r>
      <w:r w:rsidRPr="005411DC">
        <w:rPr>
          <w:rFonts w:eastAsia="宋体" w:hint="eastAsia"/>
        </w:rPr>
        <w:t>，即</w:t>
      </w:r>
      <w:r w:rsidRPr="005411DC">
        <w:rPr>
          <w:rFonts w:eastAsia="宋体" w:hint="eastAsia"/>
        </w:rPr>
        <w:t>WM</w:t>
      </w:r>
      <w:r w:rsidRPr="005411DC">
        <w:rPr>
          <w:rFonts w:eastAsia="宋体" w:hint="eastAsia"/>
        </w:rPr>
        <w:t>腔处有效折射率达到</w:t>
      </w:r>
      <w:r w:rsidRPr="005411DC">
        <w:rPr>
          <w:rFonts w:eastAsia="宋体" w:hint="eastAsia"/>
        </w:rPr>
        <w:t>2.814</w:t>
      </w:r>
      <w:r w:rsidRPr="005411DC">
        <w:rPr>
          <w:rFonts w:eastAsia="宋体" w:hint="eastAsia"/>
        </w:rPr>
        <w:t>时，其中心波长发生</w:t>
      </w:r>
      <w:r w:rsidRPr="005411DC">
        <w:rPr>
          <w:rFonts w:eastAsia="宋体" w:hint="eastAsia"/>
        </w:rPr>
        <w:t>1.92 nm</w:t>
      </w:r>
      <w:r w:rsidRPr="005411DC">
        <w:rPr>
          <w:rFonts w:eastAsia="宋体" w:hint="eastAsia"/>
        </w:rPr>
        <w:t>的偏移，透射谱如图</w:t>
      </w:r>
      <w:r w:rsidRPr="005411DC">
        <w:rPr>
          <w:rFonts w:eastAsia="宋体" w:hint="eastAsia"/>
        </w:rPr>
        <w:t>6</w:t>
      </w:r>
      <w:r w:rsidRPr="005411DC">
        <w:rPr>
          <w:rFonts w:eastAsia="宋体" w:hint="eastAsia"/>
        </w:rPr>
        <w:t>所示，此时</w:t>
      </w:r>
      <w:r w:rsidRPr="00AB3620">
        <w:rPr>
          <w:rFonts w:eastAsia="宋体" w:hint="eastAsia"/>
          <w:i/>
        </w:rPr>
        <w:t>λ</w:t>
      </w:r>
      <w:r w:rsidRPr="005411DC">
        <w:rPr>
          <w:rFonts w:eastAsia="宋体" w:hint="eastAsia"/>
        </w:rPr>
        <w:t>=1555.83 nm</w:t>
      </w:r>
      <w:r w:rsidRPr="005411DC">
        <w:rPr>
          <w:rFonts w:eastAsia="宋体" w:hint="eastAsia"/>
        </w:rPr>
        <w:t>，</w:t>
      </w:r>
      <w:r w:rsidRPr="00AB3620">
        <w:rPr>
          <w:rFonts w:eastAsia="宋体" w:hint="eastAsia"/>
          <w:i/>
        </w:rPr>
        <w:t>T</w:t>
      </w:r>
      <w:r w:rsidRPr="005411DC">
        <w:rPr>
          <w:rFonts w:eastAsia="宋体" w:hint="eastAsia"/>
        </w:rPr>
        <w:t>=0.7919</w:t>
      </w:r>
      <w:r w:rsidRPr="005411DC">
        <w:rPr>
          <w:rFonts w:eastAsia="宋体" w:hint="eastAsia"/>
        </w:rPr>
        <w:t>，比原来谐振波长</w:t>
      </w:r>
      <w:r w:rsidRPr="00AB3620">
        <w:rPr>
          <w:rFonts w:eastAsia="宋体" w:hint="eastAsia"/>
          <w:i/>
        </w:rPr>
        <w:t>λ</w:t>
      </w:r>
      <w:r w:rsidRPr="005411DC">
        <w:rPr>
          <w:rFonts w:eastAsia="宋体" w:hint="eastAsia"/>
        </w:rPr>
        <w:t>=1553.91 nm</w:t>
      </w:r>
      <w:r w:rsidRPr="005411DC">
        <w:rPr>
          <w:rFonts w:eastAsia="宋体" w:hint="eastAsia"/>
        </w:rPr>
        <w:t>处的透射率高。</w:t>
      </w:r>
    </w:p>
    <w:p w:rsidR="004D2F83" w:rsidRPr="00DE1676" w:rsidRDefault="004D2F83" w:rsidP="004D2F83">
      <w:pPr>
        <w:jc w:val="center"/>
        <w:rPr>
          <w:rFonts w:eastAsia="宋体"/>
          <w:sz w:val="18"/>
          <w:szCs w:val="18"/>
        </w:rPr>
      </w:pPr>
      <w:r w:rsidRPr="00DE1676">
        <w:rPr>
          <w:rFonts w:eastAsia="宋体"/>
          <w:noProof/>
          <w:sz w:val="18"/>
          <w:szCs w:val="18"/>
        </w:rPr>
        <w:drawing>
          <wp:inline distT="0" distB="0" distL="0" distR="0" wp14:anchorId="5D2DE511" wp14:editId="44B9A46D">
            <wp:extent cx="2763012" cy="1676400"/>
            <wp:effectExtent l="0" t="0" r="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项彤绘图6.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63012" cy="1676400"/>
                    </a:xfrm>
                    <a:prstGeom prst="rect">
                      <a:avLst/>
                    </a:prstGeom>
                  </pic:spPr>
                </pic:pic>
              </a:graphicData>
            </a:graphic>
          </wp:inline>
        </w:drawing>
      </w:r>
    </w:p>
    <w:p w:rsidR="004D2F83" w:rsidRPr="00DE1676" w:rsidRDefault="004D2F83" w:rsidP="004D2F83">
      <w:pPr>
        <w:jc w:val="center"/>
        <w:rPr>
          <w:rFonts w:ascii="方正黑体_GBK" w:hint="eastAsia"/>
          <w:sz w:val="18"/>
          <w:szCs w:val="18"/>
        </w:rPr>
      </w:pPr>
      <w:r w:rsidRPr="00DE1676">
        <w:rPr>
          <w:rFonts w:ascii="方正黑体_GBK" w:hint="eastAsia"/>
          <w:sz w:val="18"/>
          <w:szCs w:val="18"/>
        </w:rPr>
        <w:t>图6  改变有效折射率后输出端口的透射谱图</w:t>
      </w:r>
    </w:p>
    <w:p w:rsidR="00597048" w:rsidRDefault="00597048" w:rsidP="004D2F83">
      <w:pPr>
        <w:ind w:firstLine="420"/>
        <w:rPr>
          <w:rFonts w:eastAsia="宋体"/>
        </w:rPr>
      </w:pPr>
      <w:r w:rsidRPr="005411DC">
        <w:rPr>
          <w:rFonts w:eastAsia="宋体" w:hint="eastAsia"/>
        </w:rPr>
        <w:t>电光调制器在“通”状态下中心波长的透射率存在着约</w:t>
      </w:r>
      <w:r w:rsidRPr="005411DC">
        <w:rPr>
          <w:rFonts w:eastAsia="宋体" w:hint="eastAsia"/>
        </w:rPr>
        <w:t>20%</w:t>
      </w:r>
      <w:r w:rsidRPr="005411DC">
        <w:rPr>
          <w:rFonts w:eastAsia="宋体" w:hint="eastAsia"/>
        </w:rPr>
        <w:t>的传输损耗，本文在光子晶体平板与纳米线波导级联处将空气孔按规律逐渐减小，构成锥形区域以减少模式失配造成的级联损耗。在波长为</w:t>
      </w:r>
      <w:r w:rsidRPr="005411DC">
        <w:rPr>
          <w:rFonts w:eastAsia="宋体" w:hint="eastAsia"/>
        </w:rPr>
        <w:t>1550~1560 nm</w:t>
      </w:r>
      <w:r w:rsidRPr="005411DC">
        <w:rPr>
          <w:rFonts w:eastAsia="宋体" w:hint="eastAsia"/>
        </w:rPr>
        <w:t>的光源下，本文利用时域有限差分法分别对具有不同</w:t>
      </w:r>
      <w:r w:rsidRPr="005411DC">
        <w:rPr>
          <w:rFonts w:eastAsia="宋体" w:hint="eastAsia"/>
        </w:rPr>
        <w:t>c</w:t>
      </w:r>
      <w:r w:rsidRPr="005411DC">
        <w:rPr>
          <w:rFonts w:eastAsia="宋体" w:hint="eastAsia"/>
        </w:rPr>
        <w:t>的锥形结构的透射率进行仿真计算。</w:t>
      </w:r>
      <w:r w:rsidRPr="00AB3620">
        <w:rPr>
          <w:rFonts w:eastAsia="宋体" w:hint="eastAsia"/>
          <w:i/>
        </w:rPr>
        <w:t>c</w:t>
      </w:r>
      <w:r w:rsidRPr="005411DC">
        <w:rPr>
          <w:rFonts w:eastAsia="宋体" w:hint="eastAsia"/>
        </w:rPr>
        <w:t>分别取</w:t>
      </w:r>
      <w:r w:rsidRPr="005411DC">
        <w:rPr>
          <w:rFonts w:eastAsia="宋体" w:hint="eastAsia"/>
        </w:rPr>
        <w:t>2~11</w:t>
      </w:r>
      <w:r w:rsidRPr="005411DC">
        <w:rPr>
          <w:rFonts w:eastAsia="宋体" w:hint="eastAsia"/>
        </w:rPr>
        <w:t>，一共</w:t>
      </w:r>
      <w:r w:rsidRPr="005411DC">
        <w:rPr>
          <w:rFonts w:eastAsia="宋体" w:hint="eastAsia"/>
        </w:rPr>
        <w:t>10</w:t>
      </w:r>
      <w:r w:rsidRPr="005411DC">
        <w:rPr>
          <w:rFonts w:eastAsia="宋体" w:hint="eastAsia"/>
        </w:rPr>
        <w:t>个数值，电光调制器在“通”状态下输出端透射率的仿真结果如图</w:t>
      </w:r>
      <w:r w:rsidRPr="005411DC">
        <w:rPr>
          <w:rFonts w:eastAsia="宋体" w:hint="eastAsia"/>
        </w:rPr>
        <w:t>7</w:t>
      </w:r>
      <w:r w:rsidRPr="005411DC">
        <w:rPr>
          <w:rFonts w:eastAsia="宋体" w:hint="eastAsia"/>
        </w:rPr>
        <w:t>所示。</w:t>
      </w:r>
    </w:p>
    <w:p w:rsidR="004D2F83" w:rsidRPr="00DE1676" w:rsidRDefault="004D2F83" w:rsidP="004D2F83">
      <w:pPr>
        <w:jc w:val="center"/>
        <w:rPr>
          <w:rFonts w:eastAsia="宋体" w:hint="eastAsia"/>
          <w:sz w:val="18"/>
          <w:szCs w:val="18"/>
        </w:rPr>
      </w:pPr>
      <w:r w:rsidRPr="00DE1676">
        <w:rPr>
          <w:rFonts w:eastAsia="宋体"/>
          <w:noProof/>
          <w:sz w:val="18"/>
          <w:szCs w:val="18"/>
        </w:rPr>
        <w:drawing>
          <wp:inline distT="0" distB="0" distL="0" distR="0" wp14:anchorId="7B341303" wp14:editId="17CA410B">
            <wp:extent cx="2772156" cy="1799844"/>
            <wp:effectExtent l="0" t="0" r="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项彤绘图7.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72156" cy="1799844"/>
                    </a:xfrm>
                    <a:prstGeom prst="rect">
                      <a:avLst/>
                    </a:prstGeom>
                  </pic:spPr>
                </pic:pic>
              </a:graphicData>
            </a:graphic>
          </wp:inline>
        </w:drawing>
      </w:r>
    </w:p>
    <w:p w:rsidR="004D2F83" w:rsidRPr="00DE1676" w:rsidRDefault="004D2F83" w:rsidP="004D2F83">
      <w:pPr>
        <w:jc w:val="center"/>
        <w:rPr>
          <w:rFonts w:ascii="方正黑体_GBK" w:hint="eastAsia"/>
          <w:sz w:val="18"/>
          <w:szCs w:val="18"/>
        </w:rPr>
      </w:pPr>
      <w:r w:rsidRPr="00DE1676">
        <w:rPr>
          <w:rFonts w:ascii="方正黑体_GBK" w:hint="eastAsia"/>
          <w:sz w:val="18"/>
          <w:szCs w:val="18"/>
        </w:rPr>
        <w:t>图7  分别取2~11时电光调制器在“通”状态下的透射率</w:t>
      </w:r>
    </w:p>
    <w:p w:rsidR="00597048" w:rsidRPr="005411DC" w:rsidRDefault="00597048" w:rsidP="00597048">
      <w:pPr>
        <w:rPr>
          <w:rFonts w:eastAsia="宋体" w:hint="eastAsia"/>
        </w:rPr>
      </w:pPr>
      <w:r w:rsidRPr="005411DC">
        <w:rPr>
          <w:rFonts w:eastAsia="宋体" w:hint="eastAsia"/>
        </w:rPr>
        <w:t xml:space="preserve">　　由图</w:t>
      </w:r>
      <w:r w:rsidRPr="005411DC">
        <w:rPr>
          <w:rFonts w:eastAsia="宋体" w:hint="eastAsia"/>
        </w:rPr>
        <w:t>7</w:t>
      </w:r>
      <w:r w:rsidRPr="005411DC">
        <w:rPr>
          <w:rFonts w:eastAsia="宋体" w:hint="eastAsia"/>
        </w:rPr>
        <w:t>分析可得，当锥形结构一侧空气孔的个数</w:t>
      </w:r>
      <w:r w:rsidRPr="00AB3620">
        <w:rPr>
          <w:rFonts w:eastAsia="宋体" w:hint="eastAsia"/>
          <w:i/>
        </w:rPr>
        <w:t>c</w:t>
      </w:r>
      <w:r w:rsidRPr="005411DC">
        <w:rPr>
          <w:rFonts w:eastAsia="宋体" w:hint="eastAsia"/>
        </w:rPr>
        <w:t>=9</w:t>
      </w:r>
      <w:r w:rsidRPr="005411DC">
        <w:rPr>
          <w:rFonts w:eastAsia="宋体" w:hint="eastAsia"/>
        </w:rPr>
        <w:t>时，所设计电光调制器的透射效果最优，在“通”状态下原谐振波长处透射率</w:t>
      </w:r>
      <w:r w:rsidRPr="00AB3620">
        <w:rPr>
          <w:rFonts w:eastAsia="宋体" w:hint="eastAsia"/>
          <w:i/>
        </w:rPr>
        <w:t>T</w:t>
      </w:r>
      <w:r w:rsidRPr="005411DC">
        <w:rPr>
          <w:rFonts w:eastAsia="宋体" w:hint="eastAsia"/>
        </w:rPr>
        <w:t>=0.9634</w:t>
      </w:r>
      <w:r w:rsidRPr="005411DC">
        <w:rPr>
          <w:rFonts w:eastAsia="宋体" w:hint="eastAsia"/>
        </w:rPr>
        <w:t>；当</w:t>
      </w:r>
      <w:r w:rsidRPr="00AB3620">
        <w:rPr>
          <w:rFonts w:eastAsia="宋体" w:hint="eastAsia"/>
          <w:i/>
        </w:rPr>
        <w:t>c</w:t>
      </w:r>
      <w:r w:rsidRPr="005411DC">
        <w:rPr>
          <w:rFonts w:eastAsia="宋体" w:hint="eastAsia"/>
        </w:rPr>
        <w:t>=10</w:t>
      </w:r>
      <w:r w:rsidRPr="005411DC">
        <w:rPr>
          <w:rFonts w:eastAsia="宋体" w:hint="eastAsia"/>
        </w:rPr>
        <w:t>及</w:t>
      </w:r>
      <w:r w:rsidRPr="00AB3620">
        <w:rPr>
          <w:rFonts w:eastAsia="宋体" w:hint="eastAsia"/>
          <w:i/>
        </w:rPr>
        <w:t>c</w:t>
      </w:r>
      <w:r w:rsidRPr="005411DC">
        <w:rPr>
          <w:rFonts w:eastAsia="宋体" w:hint="eastAsia"/>
        </w:rPr>
        <w:t>=11</w:t>
      </w:r>
      <w:r w:rsidRPr="005411DC">
        <w:rPr>
          <w:rFonts w:eastAsia="宋体" w:hint="eastAsia"/>
        </w:rPr>
        <w:t>时，器件也具有较高的透射率。然而，</w:t>
      </w:r>
      <w:r w:rsidRPr="00AB3620">
        <w:rPr>
          <w:rFonts w:eastAsia="宋体" w:hint="eastAsia"/>
          <w:i/>
        </w:rPr>
        <w:t>c</w:t>
      </w:r>
      <w:r w:rsidRPr="005411DC">
        <w:rPr>
          <w:rFonts w:eastAsia="宋体" w:hint="eastAsia"/>
        </w:rPr>
        <w:t>变大意味着锥形结构的长度也要增加，即器件的尺寸变大。因此，本文选择</w:t>
      </w:r>
      <w:r w:rsidRPr="00AB3620">
        <w:rPr>
          <w:rFonts w:eastAsia="宋体" w:hint="eastAsia"/>
          <w:i/>
        </w:rPr>
        <w:t>c</w:t>
      </w:r>
      <w:r w:rsidRPr="005411DC">
        <w:rPr>
          <w:rFonts w:eastAsia="宋体" w:hint="eastAsia"/>
        </w:rPr>
        <w:t>=9</w:t>
      </w:r>
      <w:r w:rsidRPr="005411DC">
        <w:rPr>
          <w:rFonts w:eastAsia="宋体" w:hint="eastAsia"/>
        </w:rPr>
        <w:t>的锥形结构来级联光子晶体平板和纳米线波导。</w:t>
      </w:r>
    </w:p>
    <w:p w:rsidR="00597048" w:rsidRDefault="00597048" w:rsidP="004D2F83">
      <w:pPr>
        <w:ind w:firstLine="420"/>
        <w:rPr>
          <w:rFonts w:eastAsia="宋体"/>
        </w:rPr>
      </w:pPr>
      <w:r w:rsidRPr="005411DC">
        <w:rPr>
          <w:rFonts w:eastAsia="宋体" w:hint="eastAsia"/>
        </w:rPr>
        <w:t>本文利用</w:t>
      </w:r>
      <w:r w:rsidRPr="005411DC">
        <w:rPr>
          <w:rFonts w:eastAsia="宋体" w:hint="eastAsia"/>
        </w:rPr>
        <w:t>Lumerical</w:t>
      </w:r>
      <w:r w:rsidRPr="005411DC">
        <w:rPr>
          <w:rFonts w:eastAsia="宋体" w:hint="eastAsia"/>
        </w:rPr>
        <w:t>仿真软件中的</w:t>
      </w:r>
      <w:r w:rsidRPr="005411DC">
        <w:rPr>
          <w:rFonts w:eastAsia="宋体" w:hint="eastAsia"/>
        </w:rPr>
        <w:t>2D-Device</w:t>
      </w:r>
      <w:r w:rsidRPr="005411DC">
        <w:rPr>
          <w:rFonts w:eastAsia="宋体" w:hint="eastAsia"/>
        </w:rPr>
        <w:t>模块对该结构进行电学仿真分析，确定调制电压。以</w:t>
      </w:r>
      <w:r w:rsidRPr="005411DC">
        <w:rPr>
          <w:rFonts w:eastAsia="宋体" w:hint="eastAsia"/>
        </w:rPr>
        <w:t>0.01 V</w:t>
      </w:r>
      <w:r w:rsidRPr="005411DC">
        <w:rPr>
          <w:rFonts w:eastAsia="宋体" w:hint="eastAsia"/>
        </w:rPr>
        <w:t>为步长，施加的调制电压从</w:t>
      </w:r>
      <w:r w:rsidRPr="005411DC">
        <w:rPr>
          <w:rFonts w:eastAsia="宋体" w:hint="eastAsia"/>
        </w:rPr>
        <w:t>0 V</w:t>
      </w:r>
      <w:r w:rsidRPr="005411DC">
        <w:rPr>
          <w:rFonts w:eastAsia="宋体" w:hint="eastAsia"/>
        </w:rPr>
        <w:t>变化到</w:t>
      </w:r>
      <w:r w:rsidRPr="005411DC">
        <w:rPr>
          <w:rFonts w:eastAsia="宋体" w:hint="eastAsia"/>
        </w:rPr>
        <w:t>2 V</w:t>
      </w:r>
      <w:r w:rsidRPr="005411DC">
        <w:rPr>
          <w:rFonts w:eastAsia="宋体" w:hint="eastAsia"/>
        </w:rPr>
        <w:t>，当调制电压达到</w:t>
      </w:r>
      <w:r w:rsidRPr="005411DC">
        <w:rPr>
          <w:rFonts w:eastAsia="宋体" w:hint="eastAsia"/>
        </w:rPr>
        <w:t>1.24 V</w:t>
      </w:r>
      <w:r w:rsidRPr="005411DC">
        <w:rPr>
          <w:rFonts w:eastAsia="宋体" w:hint="eastAsia"/>
        </w:rPr>
        <w:t>时，仿真结果如图</w:t>
      </w:r>
      <w:r w:rsidRPr="005411DC">
        <w:rPr>
          <w:rFonts w:eastAsia="宋体" w:hint="eastAsia"/>
        </w:rPr>
        <w:t>8</w:t>
      </w:r>
      <w:r w:rsidRPr="005411DC">
        <w:rPr>
          <w:rFonts w:eastAsia="宋体" w:hint="eastAsia"/>
        </w:rPr>
        <w:t>所示，电子浓度变化量Δ</w:t>
      </w:r>
      <w:r w:rsidRPr="00AB3620">
        <w:rPr>
          <w:rFonts w:eastAsia="宋体" w:hint="eastAsia"/>
          <w:i/>
        </w:rPr>
        <w:t>N</w:t>
      </w:r>
      <w:r w:rsidRPr="00AB3620">
        <w:rPr>
          <w:rFonts w:eastAsia="宋体" w:hint="eastAsia"/>
          <w:vertAlign w:val="subscript"/>
        </w:rPr>
        <w:t>e</w:t>
      </w:r>
      <w:r w:rsidRPr="005411DC">
        <w:rPr>
          <w:rFonts w:eastAsia="宋体" w:hint="eastAsia"/>
        </w:rPr>
        <w:t>为</w:t>
      </w:r>
      <w:r w:rsidRPr="005411DC">
        <w:rPr>
          <w:rFonts w:eastAsia="宋体" w:hint="eastAsia"/>
        </w:rPr>
        <w:t>4.55</w:t>
      </w:r>
      <w:r w:rsidRPr="005411DC">
        <w:rPr>
          <w:rFonts w:eastAsia="宋体" w:hint="eastAsia"/>
        </w:rPr>
        <w:t>×</w:t>
      </w:r>
      <w:r w:rsidRPr="005411DC">
        <w:rPr>
          <w:rFonts w:eastAsia="宋体" w:hint="eastAsia"/>
        </w:rPr>
        <w:t>1018 cm</w:t>
      </w:r>
      <w:r w:rsidRPr="00AB3620">
        <w:rPr>
          <w:rFonts w:eastAsia="宋体" w:hint="eastAsia"/>
          <w:vertAlign w:val="superscript"/>
        </w:rPr>
        <w:t>-3</w:t>
      </w:r>
      <w:r w:rsidRPr="005411DC">
        <w:rPr>
          <w:rFonts w:eastAsia="宋体" w:hint="eastAsia"/>
        </w:rPr>
        <w:t>，空穴浓度变化量Δ</w:t>
      </w:r>
      <w:r w:rsidRPr="00AB3620">
        <w:rPr>
          <w:rFonts w:eastAsia="宋体" w:hint="eastAsia"/>
          <w:i/>
        </w:rPr>
        <w:t>N</w:t>
      </w:r>
      <w:r w:rsidRPr="00AB3620">
        <w:rPr>
          <w:rFonts w:eastAsia="宋体" w:hint="eastAsia"/>
          <w:vertAlign w:val="subscript"/>
        </w:rPr>
        <w:t>h</w:t>
      </w:r>
      <w:r w:rsidRPr="005411DC">
        <w:rPr>
          <w:rFonts w:eastAsia="宋体" w:hint="eastAsia"/>
        </w:rPr>
        <w:t>为</w:t>
      </w:r>
      <w:r w:rsidRPr="005411DC">
        <w:rPr>
          <w:rFonts w:eastAsia="宋体" w:hint="eastAsia"/>
        </w:rPr>
        <w:t>5</w:t>
      </w:r>
      <w:r w:rsidRPr="005411DC">
        <w:rPr>
          <w:rFonts w:eastAsia="宋体" w:hint="eastAsia"/>
        </w:rPr>
        <w:t>×</w:t>
      </w:r>
      <w:r w:rsidRPr="005411DC">
        <w:rPr>
          <w:rFonts w:eastAsia="宋体" w:hint="eastAsia"/>
        </w:rPr>
        <w:t>1018 cm</w:t>
      </w:r>
      <w:r w:rsidRPr="00AB3620">
        <w:rPr>
          <w:rFonts w:eastAsia="宋体" w:hint="eastAsia"/>
          <w:vertAlign w:val="superscript"/>
        </w:rPr>
        <w:t>-3</w:t>
      </w:r>
      <w:r w:rsidRPr="005411DC">
        <w:rPr>
          <w:rFonts w:eastAsia="宋体" w:hint="eastAsia"/>
        </w:rPr>
        <w:t>。由式（</w:t>
      </w:r>
      <w:r w:rsidRPr="005411DC">
        <w:rPr>
          <w:rFonts w:eastAsia="宋体" w:hint="eastAsia"/>
        </w:rPr>
        <w:t>7</w:t>
      </w:r>
      <w:r w:rsidRPr="005411DC">
        <w:rPr>
          <w:rFonts w:eastAsia="宋体" w:hint="eastAsia"/>
        </w:rPr>
        <w:t>）可知，此时光子晶体平板</w:t>
      </w:r>
      <w:r w:rsidRPr="005411DC">
        <w:rPr>
          <w:rFonts w:eastAsia="宋体" w:hint="eastAsia"/>
        </w:rPr>
        <w:lastRenderedPageBreak/>
        <w:t>的折射率变化量为</w:t>
      </w:r>
      <w:r w:rsidRPr="005411DC">
        <w:rPr>
          <w:rFonts w:eastAsia="宋体" w:hint="eastAsia"/>
        </w:rPr>
        <w:t>0.004</w:t>
      </w:r>
      <w:r w:rsidRPr="005411DC">
        <w:rPr>
          <w:rFonts w:eastAsia="宋体" w:hint="eastAsia"/>
        </w:rPr>
        <w:t xml:space="preserve">。　　</w:t>
      </w:r>
    </w:p>
    <w:p w:rsidR="004D2F83" w:rsidRPr="00DE1676" w:rsidRDefault="004D2F83" w:rsidP="004D2F83">
      <w:pPr>
        <w:jc w:val="center"/>
        <w:rPr>
          <w:rFonts w:eastAsia="宋体"/>
          <w:sz w:val="18"/>
          <w:szCs w:val="18"/>
        </w:rPr>
      </w:pPr>
      <w:r w:rsidRPr="00DE1676">
        <w:rPr>
          <w:rFonts w:eastAsia="宋体"/>
          <w:noProof/>
          <w:sz w:val="18"/>
          <w:szCs w:val="18"/>
        </w:rPr>
        <w:drawing>
          <wp:inline distT="0" distB="0" distL="0" distR="0" wp14:anchorId="08AEC3EF" wp14:editId="339F5BD3">
            <wp:extent cx="2772156" cy="1228344"/>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项彤绘图8a.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72156" cy="1228344"/>
                    </a:xfrm>
                    <a:prstGeom prst="rect">
                      <a:avLst/>
                    </a:prstGeom>
                  </pic:spPr>
                </pic:pic>
              </a:graphicData>
            </a:graphic>
          </wp:inline>
        </w:drawing>
      </w:r>
    </w:p>
    <w:p w:rsidR="004D2F83" w:rsidRPr="00DE1676" w:rsidRDefault="004D2F83" w:rsidP="004D2F83">
      <w:pPr>
        <w:jc w:val="center"/>
        <w:rPr>
          <w:rFonts w:eastAsia="宋体"/>
          <w:sz w:val="18"/>
          <w:szCs w:val="18"/>
        </w:rPr>
      </w:pPr>
      <w:r w:rsidRPr="00DE1676">
        <w:rPr>
          <w:rFonts w:eastAsia="宋体" w:hint="eastAsia"/>
          <w:sz w:val="18"/>
          <w:szCs w:val="18"/>
        </w:rPr>
        <w:t>（</w:t>
      </w:r>
      <w:r w:rsidRPr="00DE1676">
        <w:rPr>
          <w:rFonts w:eastAsia="宋体" w:hint="eastAsia"/>
          <w:sz w:val="18"/>
          <w:szCs w:val="18"/>
        </w:rPr>
        <w:t>a</w:t>
      </w:r>
      <w:r w:rsidRPr="00DE1676">
        <w:rPr>
          <w:rFonts w:eastAsia="宋体" w:hint="eastAsia"/>
          <w:sz w:val="18"/>
          <w:szCs w:val="18"/>
        </w:rPr>
        <w:t>）</w:t>
      </w:r>
      <w:r w:rsidRPr="00DE1676">
        <w:rPr>
          <w:rFonts w:eastAsia="宋体" w:hint="eastAsia"/>
          <w:sz w:val="18"/>
          <w:szCs w:val="18"/>
        </w:rPr>
        <w:t xml:space="preserve"> N</w:t>
      </w:r>
      <w:r w:rsidRPr="00DE1676">
        <w:rPr>
          <w:rFonts w:eastAsia="宋体" w:hint="eastAsia"/>
          <w:sz w:val="18"/>
          <w:szCs w:val="18"/>
        </w:rPr>
        <w:t>型载流子浓度分布</w:t>
      </w:r>
    </w:p>
    <w:p w:rsidR="004D2F83" w:rsidRPr="00DE1676" w:rsidRDefault="004D2F83" w:rsidP="004D2F83">
      <w:pPr>
        <w:jc w:val="center"/>
        <w:rPr>
          <w:rFonts w:eastAsia="宋体"/>
          <w:sz w:val="18"/>
          <w:szCs w:val="18"/>
        </w:rPr>
      </w:pPr>
      <w:r w:rsidRPr="00DE1676">
        <w:rPr>
          <w:rFonts w:eastAsia="宋体"/>
          <w:noProof/>
          <w:sz w:val="18"/>
          <w:szCs w:val="18"/>
        </w:rPr>
        <w:drawing>
          <wp:inline distT="0" distB="0" distL="0" distR="0" wp14:anchorId="039289BE" wp14:editId="27BAFA91">
            <wp:extent cx="2839212" cy="1228344"/>
            <wp:effectExtent l="0" t="0" r="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项彤绘图8b.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39212" cy="1228344"/>
                    </a:xfrm>
                    <a:prstGeom prst="rect">
                      <a:avLst/>
                    </a:prstGeom>
                  </pic:spPr>
                </pic:pic>
              </a:graphicData>
            </a:graphic>
          </wp:inline>
        </w:drawing>
      </w:r>
    </w:p>
    <w:p w:rsidR="004D2F83" w:rsidRPr="00DE1676" w:rsidRDefault="004D2F83" w:rsidP="004D2F83">
      <w:pPr>
        <w:jc w:val="center"/>
        <w:rPr>
          <w:rFonts w:eastAsia="宋体"/>
          <w:sz w:val="18"/>
          <w:szCs w:val="18"/>
        </w:rPr>
      </w:pPr>
      <w:r w:rsidRPr="00DE1676">
        <w:rPr>
          <w:rFonts w:eastAsia="宋体" w:hint="eastAsia"/>
          <w:sz w:val="18"/>
          <w:szCs w:val="18"/>
        </w:rPr>
        <w:t>（</w:t>
      </w:r>
      <w:r w:rsidRPr="00DE1676">
        <w:rPr>
          <w:rFonts w:eastAsia="宋体" w:hint="eastAsia"/>
          <w:sz w:val="18"/>
          <w:szCs w:val="18"/>
        </w:rPr>
        <w:t>b</w:t>
      </w:r>
      <w:r w:rsidRPr="00DE1676">
        <w:rPr>
          <w:rFonts w:eastAsia="宋体" w:hint="eastAsia"/>
          <w:sz w:val="18"/>
          <w:szCs w:val="18"/>
        </w:rPr>
        <w:t>）</w:t>
      </w:r>
      <w:r w:rsidRPr="00DE1676">
        <w:rPr>
          <w:rFonts w:eastAsia="宋体" w:hint="eastAsia"/>
          <w:sz w:val="18"/>
          <w:szCs w:val="18"/>
        </w:rPr>
        <w:t xml:space="preserve"> P</w:t>
      </w:r>
      <w:r w:rsidRPr="00DE1676">
        <w:rPr>
          <w:rFonts w:eastAsia="宋体" w:hint="eastAsia"/>
          <w:sz w:val="18"/>
          <w:szCs w:val="18"/>
        </w:rPr>
        <w:t>型载流子浓度分布</w:t>
      </w:r>
    </w:p>
    <w:p w:rsidR="004D2F83" w:rsidRPr="00DE1676" w:rsidRDefault="004D2F83" w:rsidP="004D2F83">
      <w:pPr>
        <w:jc w:val="center"/>
        <w:rPr>
          <w:rFonts w:ascii="方正黑体_GBK" w:hint="eastAsia"/>
          <w:sz w:val="18"/>
          <w:szCs w:val="18"/>
        </w:rPr>
      </w:pPr>
      <w:r w:rsidRPr="00DE1676">
        <w:rPr>
          <w:rFonts w:ascii="方正黑体_GBK" w:hint="eastAsia"/>
          <w:sz w:val="18"/>
          <w:szCs w:val="18"/>
        </w:rPr>
        <w:t>图8  电光调制器的载流子浓度分布图</w:t>
      </w:r>
    </w:p>
    <w:p w:rsidR="00597048" w:rsidRDefault="00597048" w:rsidP="004D2F83">
      <w:pPr>
        <w:ind w:firstLine="420"/>
        <w:rPr>
          <w:rFonts w:eastAsia="宋体"/>
        </w:rPr>
      </w:pPr>
      <w:r w:rsidRPr="005411DC">
        <w:rPr>
          <w:rFonts w:eastAsia="宋体" w:hint="eastAsia"/>
        </w:rPr>
        <w:t>当</w:t>
      </w:r>
      <w:r w:rsidRPr="00AB3620">
        <w:rPr>
          <w:rFonts w:eastAsia="宋体" w:hint="eastAsia"/>
          <w:i/>
        </w:rPr>
        <w:t>c</w:t>
      </w:r>
      <w:r w:rsidRPr="005411DC">
        <w:rPr>
          <w:rFonts w:eastAsia="宋体" w:hint="eastAsia"/>
        </w:rPr>
        <w:t>=9</w:t>
      </w:r>
      <w:r w:rsidRPr="005411DC">
        <w:rPr>
          <w:rFonts w:eastAsia="宋体" w:hint="eastAsia"/>
        </w:rPr>
        <w:t>时，电光调制器的透射谱如图</w:t>
      </w:r>
      <w:r w:rsidRPr="005411DC">
        <w:rPr>
          <w:rFonts w:eastAsia="宋体" w:hint="eastAsia"/>
        </w:rPr>
        <w:t>9</w:t>
      </w:r>
      <w:r w:rsidRPr="005411DC">
        <w:rPr>
          <w:rFonts w:eastAsia="宋体" w:hint="eastAsia"/>
        </w:rPr>
        <w:t>所示。可以看出，当未施加调制电压时，即在“断”状态下谐振波长</w:t>
      </w:r>
      <w:r w:rsidRPr="00AB3620">
        <w:rPr>
          <w:rFonts w:eastAsia="宋体" w:hint="eastAsia"/>
          <w:i/>
        </w:rPr>
        <w:t>λ</w:t>
      </w:r>
      <w:r w:rsidRPr="005411DC">
        <w:rPr>
          <w:rFonts w:eastAsia="宋体" w:hint="eastAsia"/>
        </w:rPr>
        <w:t>=1553.91 nm</w:t>
      </w:r>
      <w:r w:rsidRPr="005411DC">
        <w:rPr>
          <w:rFonts w:eastAsia="宋体" w:hint="eastAsia"/>
        </w:rPr>
        <w:t>处的透射率</w:t>
      </w:r>
      <w:r w:rsidRPr="00AB3620">
        <w:rPr>
          <w:rFonts w:eastAsia="宋体" w:hint="eastAsia"/>
          <w:i/>
        </w:rPr>
        <w:t>T</w:t>
      </w:r>
      <w:r w:rsidRPr="005411DC">
        <w:rPr>
          <w:rFonts w:eastAsia="宋体" w:hint="eastAsia"/>
        </w:rPr>
        <w:t>=0.010255</w:t>
      </w:r>
      <w:r w:rsidRPr="005411DC">
        <w:rPr>
          <w:rFonts w:eastAsia="宋体" w:hint="eastAsia"/>
        </w:rPr>
        <w:t>，此时稳态场分布如图</w:t>
      </w:r>
      <w:r w:rsidRPr="005411DC">
        <w:rPr>
          <w:rFonts w:eastAsia="宋体" w:hint="eastAsia"/>
        </w:rPr>
        <w:t>10</w:t>
      </w:r>
      <w:r w:rsidRPr="005411DC">
        <w:rPr>
          <w:rFonts w:eastAsia="宋体" w:hint="eastAsia"/>
        </w:rPr>
        <w:t>（</w:t>
      </w:r>
      <w:r w:rsidRPr="005411DC">
        <w:rPr>
          <w:rFonts w:eastAsia="宋体" w:hint="eastAsia"/>
        </w:rPr>
        <w:t>a</w:t>
      </w:r>
      <w:r w:rsidRPr="005411DC">
        <w:rPr>
          <w:rFonts w:eastAsia="宋体" w:hint="eastAsia"/>
        </w:rPr>
        <w:t>）所示；当施加</w:t>
      </w:r>
      <w:r w:rsidRPr="005411DC">
        <w:rPr>
          <w:rFonts w:eastAsia="宋体" w:hint="eastAsia"/>
        </w:rPr>
        <w:t>1.24 V</w:t>
      </w:r>
      <w:r w:rsidRPr="005411DC">
        <w:rPr>
          <w:rFonts w:eastAsia="宋体" w:hint="eastAsia"/>
        </w:rPr>
        <w:t>的调制电压时，即在“通”状态下谐振波长发生了</w:t>
      </w:r>
      <w:r w:rsidRPr="005411DC">
        <w:rPr>
          <w:rFonts w:eastAsia="宋体" w:hint="eastAsia"/>
        </w:rPr>
        <w:t>1.92 nm</w:t>
      </w:r>
      <w:r w:rsidRPr="005411DC">
        <w:rPr>
          <w:rFonts w:eastAsia="宋体" w:hint="eastAsia"/>
        </w:rPr>
        <w:t>的偏移，原谐振波长处的透射率</w:t>
      </w:r>
      <w:r w:rsidRPr="00AB3620">
        <w:rPr>
          <w:rFonts w:eastAsia="宋体" w:hint="eastAsia"/>
          <w:i/>
        </w:rPr>
        <w:t>T</w:t>
      </w:r>
      <w:r w:rsidRPr="005411DC">
        <w:rPr>
          <w:rFonts w:eastAsia="宋体" w:hint="eastAsia"/>
        </w:rPr>
        <w:t>=0.9634</w:t>
      </w:r>
      <w:r w:rsidRPr="005411DC">
        <w:rPr>
          <w:rFonts w:eastAsia="宋体" w:hint="eastAsia"/>
        </w:rPr>
        <w:t>，此时稳态场分布如图</w:t>
      </w:r>
      <w:r w:rsidRPr="005411DC">
        <w:rPr>
          <w:rFonts w:eastAsia="宋体" w:hint="eastAsia"/>
        </w:rPr>
        <w:t>10</w:t>
      </w:r>
      <w:r w:rsidRPr="005411DC">
        <w:rPr>
          <w:rFonts w:eastAsia="宋体" w:hint="eastAsia"/>
        </w:rPr>
        <w:t>（</w:t>
      </w:r>
      <w:r w:rsidRPr="005411DC">
        <w:rPr>
          <w:rFonts w:eastAsia="宋体" w:hint="eastAsia"/>
        </w:rPr>
        <w:t>b</w:t>
      </w:r>
      <w:r w:rsidRPr="005411DC">
        <w:rPr>
          <w:rFonts w:eastAsia="宋体" w:hint="eastAsia"/>
        </w:rPr>
        <w:t>）所示，</w:t>
      </w:r>
      <w:r w:rsidRPr="00AB3620">
        <w:rPr>
          <w:rFonts w:eastAsia="宋体" w:hint="eastAsia"/>
          <w:i/>
        </w:rPr>
        <w:t>Q</w:t>
      </w:r>
      <w:r w:rsidRPr="005411DC">
        <w:rPr>
          <w:rFonts w:eastAsia="宋体" w:hint="eastAsia"/>
        </w:rPr>
        <w:t>值达</w:t>
      </w:r>
      <w:r w:rsidRPr="005411DC">
        <w:rPr>
          <w:rFonts w:eastAsia="宋体" w:hint="eastAsia"/>
        </w:rPr>
        <w:t>1.5</w:t>
      </w:r>
      <w:r w:rsidRPr="005411DC">
        <w:rPr>
          <w:rFonts w:eastAsia="宋体" w:hint="eastAsia"/>
        </w:rPr>
        <w:t>×</w:t>
      </w:r>
      <w:r w:rsidRPr="005411DC">
        <w:rPr>
          <w:rFonts w:eastAsia="宋体" w:hint="eastAsia"/>
        </w:rPr>
        <w:t>10</w:t>
      </w:r>
      <w:r w:rsidRPr="00AB3620">
        <w:rPr>
          <w:rFonts w:eastAsia="宋体" w:hint="eastAsia"/>
          <w:vertAlign w:val="superscript"/>
        </w:rPr>
        <w:t>4</w:t>
      </w:r>
      <w:r w:rsidRPr="005411DC">
        <w:rPr>
          <w:rFonts w:eastAsia="宋体" w:hint="eastAsia"/>
        </w:rPr>
        <w:t>。</w:t>
      </w:r>
    </w:p>
    <w:p w:rsidR="004D2F83" w:rsidRPr="00DE1676" w:rsidRDefault="004D2F83" w:rsidP="004D2F83">
      <w:pPr>
        <w:jc w:val="center"/>
        <w:rPr>
          <w:rFonts w:eastAsia="宋体"/>
          <w:sz w:val="18"/>
          <w:szCs w:val="18"/>
        </w:rPr>
      </w:pPr>
      <w:r w:rsidRPr="00DE1676">
        <w:rPr>
          <w:rFonts w:eastAsia="宋体"/>
          <w:noProof/>
          <w:sz w:val="18"/>
          <w:szCs w:val="18"/>
        </w:rPr>
        <w:drawing>
          <wp:inline distT="0" distB="0" distL="0" distR="0" wp14:anchorId="06D1EA15" wp14:editId="3E0DEA3E">
            <wp:extent cx="1723644" cy="1295400"/>
            <wp:effectExtent l="0" t="0" r="0"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项彤绘图9.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723644" cy="1295400"/>
                    </a:xfrm>
                    <a:prstGeom prst="rect">
                      <a:avLst/>
                    </a:prstGeom>
                  </pic:spPr>
                </pic:pic>
              </a:graphicData>
            </a:graphic>
          </wp:inline>
        </w:drawing>
      </w:r>
    </w:p>
    <w:p w:rsidR="004D2F83" w:rsidRPr="00DE1676" w:rsidRDefault="004D2F83" w:rsidP="004D2F83">
      <w:pPr>
        <w:jc w:val="center"/>
        <w:rPr>
          <w:rFonts w:ascii="方正黑体_GBK" w:hint="eastAsia"/>
          <w:sz w:val="18"/>
          <w:szCs w:val="18"/>
        </w:rPr>
      </w:pPr>
      <w:r w:rsidRPr="00DE1676">
        <w:rPr>
          <w:rFonts w:ascii="方正黑体_GBK" w:hint="eastAsia"/>
          <w:sz w:val="18"/>
          <w:szCs w:val="18"/>
        </w:rPr>
        <w:t xml:space="preserve">图9 </w:t>
      </w:r>
      <w:r w:rsidRPr="00DE1676">
        <w:rPr>
          <w:rFonts w:ascii="方正黑体_GBK" w:hint="eastAsia"/>
          <w:i/>
          <w:sz w:val="18"/>
          <w:szCs w:val="18"/>
        </w:rPr>
        <w:t xml:space="preserve"> c</w:t>
      </w:r>
      <w:r w:rsidRPr="00DE1676">
        <w:rPr>
          <w:rFonts w:ascii="方正黑体_GBK" w:hint="eastAsia"/>
          <w:sz w:val="18"/>
          <w:szCs w:val="18"/>
        </w:rPr>
        <w:t>=9时电光调制器在“断”、“通”状态下的透射率</w:t>
      </w:r>
    </w:p>
    <w:p w:rsidR="004D2F83" w:rsidRPr="00DE1676" w:rsidRDefault="004D2F83" w:rsidP="004D2F83">
      <w:pPr>
        <w:jc w:val="center"/>
        <w:rPr>
          <w:rFonts w:eastAsia="宋体"/>
          <w:sz w:val="18"/>
          <w:szCs w:val="18"/>
        </w:rPr>
      </w:pPr>
      <w:r w:rsidRPr="00DE1676">
        <w:rPr>
          <w:rFonts w:eastAsia="宋体"/>
          <w:noProof/>
          <w:sz w:val="18"/>
          <w:szCs w:val="18"/>
        </w:rPr>
        <w:drawing>
          <wp:inline distT="0" distB="0" distL="0" distR="0" wp14:anchorId="36E0125C" wp14:editId="4D2D11FD">
            <wp:extent cx="3000756" cy="981456"/>
            <wp:effectExtent l="0" t="0" r="0" b="9525"/>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项彤绘图10ab.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000756" cy="981456"/>
                    </a:xfrm>
                    <a:prstGeom prst="rect">
                      <a:avLst/>
                    </a:prstGeom>
                  </pic:spPr>
                </pic:pic>
              </a:graphicData>
            </a:graphic>
          </wp:inline>
        </w:drawing>
      </w:r>
    </w:p>
    <w:p w:rsidR="004D2F83" w:rsidRPr="00DE1676" w:rsidRDefault="004D2F83" w:rsidP="004D2F83">
      <w:pPr>
        <w:jc w:val="center"/>
        <w:rPr>
          <w:rFonts w:eastAsia="宋体"/>
          <w:sz w:val="18"/>
          <w:szCs w:val="18"/>
        </w:rPr>
      </w:pPr>
      <w:r w:rsidRPr="00DE1676">
        <w:rPr>
          <w:rFonts w:eastAsia="宋体" w:hint="eastAsia"/>
          <w:sz w:val="18"/>
          <w:szCs w:val="18"/>
        </w:rPr>
        <w:t>（</w:t>
      </w:r>
      <w:r w:rsidRPr="00DE1676">
        <w:rPr>
          <w:rFonts w:eastAsia="宋体" w:hint="eastAsia"/>
          <w:sz w:val="18"/>
          <w:szCs w:val="18"/>
        </w:rPr>
        <w:t>a</w:t>
      </w:r>
      <w:r w:rsidRPr="00DE1676">
        <w:rPr>
          <w:rFonts w:eastAsia="宋体" w:hint="eastAsia"/>
          <w:sz w:val="18"/>
          <w:szCs w:val="18"/>
        </w:rPr>
        <w:t>）“断”状态</w:t>
      </w:r>
      <w:r w:rsidRPr="00DE1676">
        <w:rPr>
          <w:rFonts w:eastAsia="宋体" w:hint="eastAsia"/>
          <w:sz w:val="18"/>
          <w:szCs w:val="18"/>
        </w:rPr>
        <w:t xml:space="preserve">    </w:t>
      </w:r>
      <w:r w:rsidRPr="00DE1676">
        <w:rPr>
          <w:rFonts w:eastAsia="宋体" w:hint="eastAsia"/>
          <w:sz w:val="18"/>
          <w:szCs w:val="18"/>
        </w:rPr>
        <w:t>（</w:t>
      </w:r>
      <w:r w:rsidRPr="00DE1676">
        <w:rPr>
          <w:rFonts w:eastAsia="宋体" w:hint="eastAsia"/>
          <w:sz w:val="18"/>
          <w:szCs w:val="18"/>
        </w:rPr>
        <w:t>b</w:t>
      </w:r>
      <w:r w:rsidRPr="00DE1676">
        <w:rPr>
          <w:rFonts w:eastAsia="宋体" w:hint="eastAsia"/>
          <w:sz w:val="18"/>
          <w:szCs w:val="18"/>
        </w:rPr>
        <w:t>）</w:t>
      </w:r>
      <w:r w:rsidRPr="00DE1676">
        <w:rPr>
          <w:rFonts w:eastAsia="宋体" w:hint="eastAsia"/>
          <w:sz w:val="18"/>
          <w:szCs w:val="18"/>
        </w:rPr>
        <w:t xml:space="preserve"> </w:t>
      </w:r>
      <w:r w:rsidRPr="00DE1676">
        <w:rPr>
          <w:rFonts w:eastAsia="宋体" w:hint="eastAsia"/>
          <w:sz w:val="18"/>
          <w:szCs w:val="18"/>
        </w:rPr>
        <w:t>“通”状态</w:t>
      </w:r>
    </w:p>
    <w:p w:rsidR="004D2F83" w:rsidRPr="004D2F83" w:rsidRDefault="004D2F83" w:rsidP="004D2F83">
      <w:pPr>
        <w:jc w:val="center"/>
        <w:rPr>
          <w:rFonts w:eastAsia="宋体" w:hint="eastAsia"/>
        </w:rPr>
      </w:pPr>
      <w:r w:rsidRPr="00DE1676">
        <w:rPr>
          <w:rFonts w:ascii="方正黑体_GBK" w:hint="eastAsia"/>
          <w:sz w:val="18"/>
          <w:szCs w:val="18"/>
        </w:rPr>
        <w:t>图10  电光调制器稳态场分布</w:t>
      </w:r>
    </w:p>
    <w:p w:rsidR="00597048" w:rsidRPr="005411DC" w:rsidRDefault="00597048" w:rsidP="00597048">
      <w:pPr>
        <w:rPr>
          <w:rFonts w:eastAsia="宋体" w:hint="eastAsia"/>
        </w:rPr>
      </w:pPr>
      <w:r w:rsidRPr="005411DC">
        <w:rPr>
          <w:rFonts w:eastAsia="宋体" w:hint="eastAsia"/>
        </w:rPr>
        <w:t xml:space="preserve">　　由式（</w:t>
      </w:r>
      <w:r w:rsidRPr="005411DC">
        <w:rPr>
          <w:rFonts w:eastAsia="宋体" w:hint="eastAsia"/>
        </w:rPr>
        <w:t>8</w:t>
      </w:r>
      <w:r w:rsidRPr="005411DC">
        <w:rPr>
          <w:rFonts w:eastAsia="宋体" w:hint="eastAsia"/>
        </w:rPr>
        <w:t>）～式（</w:t>
      </w:r>
      <w:r w:rsidRPr="005411DC">
        <w:rPr>
          <w:rFonts w:eastAsia="宋体" w:hint="eastAsia"/>
        </w:rPr>
        <w:t>10</w:t>
      </w:r>
      <w:r w:rsidRPr="005411DC">
        <w:rPr>
          <w:rFonts w:eastAsia="宋体" w:hint="eastAsia"/>
        </w:rPr>
        <w:t>）计算得到，该器件的消光比为</w:t>
      </w:r>
      <w:r w:rsidRPr="005411DC">
        <w:rPr>
          <w:rFonts w:eastAsia="宋体" w:hint="eastAsia"/>
        </w:rPr>
        <w:t>19.73 dB</w:t>
      </w:r>
      <w:r w:rsidRPr="005411DC">
        <w:rPr>
          <w:rFonts w:eastAsia="宋体" w:hint="eastAsia"/>
        </w:rPr>
        <w:t>，插入损耗仅为</w:t>
      </w:r>
      <w:r w:rsidRPr="005411DC">
        <w:rPr>
          <w:rFonts w:eastAsia="宋体" w:hint="eastAsia"/>
        </w:rPr>
        <w:t>0.16 dB</w:t>
      </w:r>
      <w:r w:rsidRPr="005411DC">
        <w:rPr>
          <w:rFonts w:eastAsia="宋体" w:hint="eastAsia"/>
        </w:rPr>
        <w:t>，调制深度为</w:t>
      </w:r>
      <w:r w:rsidRPr="005411DC">
        <w:rPr>
          <w:rFonts w:eastAsia="宋体" w:hint="eastAsia"/>
        </w:rPr>
        <w:t>0.9894</w:t>
      </w:r>
      <w:r w:rsidRPr="005411DC">
        <w:rPr>
          <w:rFonts w:eastAsia="宋体" w:hint="eastAsia"/>
        </w:rPr>
        <w:t>，调制性能良好。</w:t>
      </w:r>
    </w:p>
    <w:p w:rsidR="00597048" w:rsidRPr="005411DC" w:rsidRDefault="00597048" w:rsidP="00597048">
      <w:pPr>
        <w:rPr>
          <w:rFonts w:eastAsia="宋体" w:hint="eastAsia"/>
        </w:rPr>
      </w:pPr>
      <w:r w:rsidRPr="005411DC">
        <w:rPr>
          <w:rFonts w:eastAsia="宋体" w:hint="eastAsia"/>
        </w:rPr>
        <w:t xml:space="preserve">　　</w:t>
      </w:r>
    </w:p>
    <w:p w:rsidR="00597048" w:rsidRPr="00213616" w:rsidRDefault="00597048" w:rsidP="00597048">
      <w:pPr>
        <w:rPr>
          <w:rFonts w:ascii="方正黑体_GBK" w:hint="eastAsia"/>
          <w:sz w:val="24"/>
          <w:szCs w:val="24"/>
        </w:rPr>
      </w:pPr>
      <w:r w:rsidRPr="00213616">
        <w:rPr>
          <w:rFonts w:ascii="方正黑体_GBK" w:hint="eastAsia"/>
          <w:sz w:val="24"/>
          <w:szCs w:val="24"/>
        </w:rPr>
        <w:t>3 结束语</w:t>
      </w:r>
    </w:p>
    <w:p w:rsidR="00597048" w:rsidRPr="005411DC" w:rsidRDefault="00597048" w:rsidP="00597048">
      <w:pPr>
        <w:rPr>
          <w:rFonts w:eastAsia="宋体" w:hint="eastAsia"/>
        </w:rPr>
      </w:pPr>
      <w:r w:rsidRPr="005411DC">
        <w:rPr>
          <w:rFonts w:eastAsia="宋体" w:hint="eastAsia"/>
        </w:rPr>
        <w:t xml:space="preserve">　　本文设计了一种基于</w:t>
      </w:r>
      <w:r w:rsidRPr="005411DC">
        <w:rPr>
          <w:rFonts w:eastAsia="宋体" w:hint="eastAsia"/>
        </w:rPr>
        <w:t>WM</w:t>
      </w:r>
      <w:r w:rsidRPr="005411DC">
        <w:rPr>
          <w:rFonts w:eastAsia="宋体" w:hint="eastAsia"/>
        </w:rPr>
        <w:t>型谐振腔的光子晶体电光调制器，在光源与调制器即纳米线波导与光子晶体</w:t>
      </w:r>
      <w:r w:rsidRPr="005411DC">
        <w:rPr>
          <w:rFonts w:eastAsia="宋体" w:hint="eastAsia"/>
        </w:rPr>
        <w:lastRenderedPageBreak/>
        <w:t>波导之间引入一种锥形的耦合结构来解决器件插入损耗高的问题，采用</w:t>
      </w:r>
      <w:r w:rsidRPr="005411DC">
        <w:rPr>
          <w:rFonts w:eastAsia="宋体" w:hint="eastAsia"/>
        </w:rPr>
        <w:t>PN</w:t>
      </w:r>
      <w:r w:rsidRPr="005411DC">
        <w:rPr>
          <w:rFonts w:eastAsia="宋体" w:hint="eastAsia"/>
        </w:rPr>
        <w:t>掺杂结构可以在小折射率差的条件下实现较低的调制电压。该器件插入损耗低，消光比高，调制深度大，</w:t>
      </w:r>
      <w:r w:rsidRPr="005411DC">
        <w:rPr>
          <w:rFonts w:eastAsia="宋体" w:hint="eastAsia"/>
        </w:rPr>
        <w:t>Q</w:t>
      </w:r>
      <w:r w:rsidRPr="005411DC">
        <w:rPr>
          <w:rFonts w:eastAsia="宋体" w:hint="eastAsia"/>
        </w:rPr>
        <w:t>值大且结构紧凑，尺寸约为</w:t>
      </w:r>
      <w:r w:rsidRPr="005411DC">
        <w:rPr>
          <w:rFonts w:eastAsia="宋体" w:hint="eastAsia"/>
        </w:rPr>
        <w:t xml:space="preserve">20 </w:t>
      </w:r>
      <w:r w:rsidRPr="005411DC">
        <w:rPr>
          <w:rFonts w:eastAsia="宋体" w:hint="eastAsia"/>
        </w:rPr>
        <w:t>μ</w:t>
      </w:r>
      <w:r w:rsidRPr="005411DC">
        <w:rPr>
          <w:rFonts w:eastAsia="宋体" w:hint="eastAsia"/>
        </w:rPr>
        <w:t>m</w:t>
      </w:r>
      <w:r w:rsidRPr="005411DC">
        <w:rPr>
          <w:rFonts w:eastAsia="宋体" w:hint="eastAsia"/>
        </w:rPr>
        <w:t>×</w:t>
      </w:r>
      <w:r w:rsidRPr="005411DC">
        <w:rPr>
          <w:rFonts w:eastAsia="宋体" w:hint="eastAsia"/>
        </w:rPr>
        <w:t xml:space="preserve">9 </w:t>
      </w:r>
      <w:r w:rsidRPr="005411DC">
        <w:rPr>
          <w:rFonts w:eastAsia="宋体" w:hint="eastAsia"/>
        </w:rPr>
        <w:t>μ</w:t>
      </w:r>
      <w:r w:rsidRPr="005411DC">
        <w:rPr>
          <w:rFonts w:eastAsia="宋体" w:hint="eastAsia"/>
        </w:rPr>
        <w:t>m</w:t>
      </w:r>
      <w:r w:rsidRPr="005411DC">
        <w:rPr>
          <w:rFonts w:eastAsia="宋体" w:hint="eastAsia"/>
        </w:rPr>
        <w:t>，可应用于高速大容量光通信系统，对提高系统集成度具有重要价值。</w:t>
      </w:r>
    </w:p>
    <w:p w:rsidR="00597048" w:rsidRPr="00597048" w:rsidRDefault="00597048" w:rsidP="00597048">
      <w:pPr>
        <w:rPr>
          <w:rFonts w:eastAsia="宋体"/>
          <w:sz w:val="18"/>
          <w:szCs w:val="18"/>
        </w:rPr>
      </w:pPr>
    </w:p>
    <w:p w:rsidR="00597048" w:rsidRPr="00597048" w:rsidRDefault="00597048" w:rsidP="00597048">
      <w:pPr>
        <w:rPr>
          <w:rFonts w:eastAsia="宋体" w:hint="eastAsia"/>
          <w:sz w:val="18"/>
          <w:szCs w:val="18"/>
        </w:rPr>
      </w:pPr>
      <w:r w:rsidRPr="005411DC">
        <w:rPr>
          <w:rFonts w:ascii="方正黑体_GBK" w:hint="eastAsia"/>
        </w:rPr>
        <w:t>参考文献</w:t>
      </w:r>
      <w:r w:rsidRPr="00597048">
        <w:rPr>
          <w:rFonts w:eastAsia="宋体" w:hint="eastAsia"/>
          <w:sz w:val="18"/>
          <w:szCs w:val="18"/>
        </w:rPr>
        <w:t>：</w:t>
      </w:r>
    </w:p>
    <w:p w:rsidR="00597048" w:rsidRPr="00597048" w:rsidRDefault="00597048" w:rsidP="00597048">
      <w:pPr>
        <w:rPr>
          <w:rFonts w:eastAsia="宋体" w:hint="eastAsia"/>
          <w:sz w:val="18"/>
          <w:szCs w:val="18"/>
        </w:rPr>
      </w:pPr>
      <w:r w:rsidRPr="00597048">
        <w:rPr>
          <w:rFonts w:eastAsia="宋体" w:hint="eastAsia"/>
          <w:sz w:val="18"/>
          <w:szCs w:val="18"/>
        </w:rPr>
        <w:t xml:space="preserve">[1] </w:t>
      </w:r>
      <w:r w:rsidRPr="00597048">
        <w:rPr>
          <w:rFonts w:eastAsia="宋体" w:hint="eastAsia"/>
          <w:sz w:val="18"/>
          <w:szCs w:val="18"/>
        </w:rPr>
        <w:t>储涛</w:t>
      </w:r>
      <w:r w:rsidRPr="00597048">
        <w:rPr>
          <w:rFonts w:eastAsia="宋体" w:hint="eastAsia"/>
          <w:sz w:val="18"/>
          <w:szCs w:val="18"/>
        </w:rPr>
        <w:t xml:space="preserve">. </w:t>
      </w:r>
      <w:r w:rsidRPr="00597048">
        <w:rPr>
          <w:rFonts w:eastAsia="宋体" w:hint="eastAsia"/>
          <w:sz w:val="18"/>
          <w:szCs w:val="18"/>
        </w:rPr>
        <w:t>硅基光电子集成器件</w:t>
      </w:r>
      <w:r w:rsidRPr="00597048">
        <w:rPr>
          <w:rFonts w:eastAsia="宋体" w:hint="eastAsia"/>
          <w:sz w:val="18"/>
          <w:szCs w:val="18"/>
        </w:rPr>
        <w:t xml:space="preserve">[J]. </w:t>
      </w:r>
      <w:r w:rsidRPr="00597048">
        <w:rPr>
          <w:rFonts w:eastAsia="宋体" w:hint="eastAsia"/>
          <w:sz w:val="18"/>
          <w:szCs w:val="18"/>
        </w:rPr>
        <w:t>光学与光电技术，</w:t>
      </w:r>
      <w:r w:rsidRPr="00597048">
        <w:rPr>
          <w:rFonts w:eastAsia="宋体" w:hint="eastAsia"/>
          <w:sz w:val="18"/>
          <w:szCs w:val="18"/>
        </w:rPr>
        <w:t>2019</w:t>
      </w:r>
      <w:r w:rsidRPr="00597048">
        <w:rPr>
          <w:rFonts w:eastAsia="宋体" w:hint="eastAsia"/>
          <w:sz w:val="18"/>
          <w:szCs w:val="18"/>
        </w:rPr>
        <w:t>，</w:t>
      </w:r>
      <w:r w:rsidRPr="00597048">
        <w:rPr>
          <w:rFonts w:eastAsia="宋体" w:hint="eastAsia"/>
          <w:sz w:val="18"/>
          <w:szCs w:val="18"/>
        </w:rPr>
        <w:t>17</w:t>
      </w:r>
      <w:r w:rsidRPr="00597048">
        <w:rPr>
          <w:rFonts w:eastAsia="宋体" w:hint="eastAsia"/>
          <w:sz w:val="18"/>
          <w:szCs w:val="18"/>
        </w:rPr>
        <w:t>（</w:t>
      </w:r>
      <w:r w:rsidRPr="00597048">
        <w:rPr>
          <w:rFonts w:eastAsia="宋体" w:hint="eastAsia"/>
          <w:sz w:val="18"/>
          <w:szCs w:val="18"/>
        </w:rPr>
        <w:t>4</w:t>
      </w:r>
      <w:r w:rsidRPr="00597048">
        <w:rPr>
          <w:rFonts w:eastAsia="宋体" w:hint="eastAsia"/>
          <w:sz w:val="18"/>
          <w:szCs w:val="18"/>
        </w:rPr>
        <w:t>）：</w:t>
      </w:r>
      <w:r w:rsidRPr="00597048">
        <w:rPr>
          <w:rFonts w:eastAsia="宋体" w:hint="eastAsia"/>
          <w:sz w:val="18"/>
          <w:szCs w:val="18"/>
        </w:rPr>
        <w:t>5-9.</w:t>
      </w:r>
    </w:p>
    <w:p w:rsidR="00597048" w:rsidRPr="00597048" w:rsidRDefault="00597048" w:rsidP="00597048">
      <w:pPr>
        <w:rPr>
          <w:rFonts w:eastAsia="宋体" w:hint="eastAsia"/>
          <w:sz w:val="18"/>
          <w:szCs w:val="18"/>
        </w:rPr>
      </w:pPr>
      <w:r w:rsidRPr="00597048">
        <w:rPr>
          <w:rFonts w:eastAsia="宋体" w:hint="eastAsia"/>
          <w:sz w:val="18"/>
          <w:szCs w:val="18"/>
        </w:rPr>
        <w:t>[2] XU K K. Electro-optical modulation processes in Si-PMOSFET LEDs operating in the avalanche light emission mode[J]. Transactions on Electron Devices, 2014, 61</w:t>
      </w:r>
      <w:r w:rsidRPr="00597048">
        <w:rPr>
          <w:rFonts w:eastAsia="宋体" w:hint="eastAsia"/>
          <w:sz w:val="18"/>
          <w:szCs w:val="18"/>
        </w:rPr>
        <w:t>（</w:t>
      </w:r>
      <w:r w:rsidRPr="00597048">
        <w:rPr>
          <w:rFonts w:eastAsia="宋体" w:hint="eastAsia"/>
          <w:sz w:val="18"/>
          <w:szCs w:val="18"/>
        </w:rPr>
        <w:t>6</w:t>
      </w:r>
      <w:r w:rsidRPr="00597048">
        <w:rPr>
          <w:rFonts w:eastAsia="宋体" w:hint="eastAsia"/>
          <w:sz w:val="18"/>
          <w:szCs w:val="18"/>
        </w:rPr>
        <w:t>）</w:t>
      </w:r>
      <w:r w:rsidRPr="00597048">
        <w:rPr>
          <w:rFonts w:eastAsia="宋体" w:hint="eastAsia"/>
          <w:sz w:val="18"/>
          <w:szCs w:val="18"/>
        </w:rPr>
        <w:t>: 2085-2092.</w:t>
      </w:r>
    </w:p>
    <w:p w:rsidR="00597048" w:rsidRPr="00597048" w:rsidRDefault="00597048" w:rsidP="00597048">
      <w:pPr>
        <w:rPr>
          <w:rFonts w:eastAsia="宋体" w:hint="eastAsia"/>
          <w:sz w:val="18"/>
          <w:szCs w:val="18"/>
        </w:rPr>
      </w:pPr>
      <w:r w:rsidRPr="00597048">
        <w:rPr>
          <w:rFonts w:eastAsia="宋体" w:hint="eastAsia"/>
          <w:sz w:val="18"/>
          <w:szCs w:val="18"/>
        </w:rPr>
        <w:t>[3] YABLONOVITCH E. Inhibited spontaneous emission in solid-state physics and electronics[J]. Physical Review Letters, 1987, 58</w:t>
      </w:r>
      <w:r w:rsidRPr="00597048">
        <w:rPr>
          <w:rFonts w:eastAsia="宋体" w:hint="eastAsia"/>
          <w:sz w:val="18"/>
          <w:szCs w:val="18"/>
        </w:rPr>
        <w:t>（</w:t>
      </w:r>
      <w:r w:rsidRPr="00597048">
        <w:rPr>
          <w:rFonts w:eastAsia="宋体" w:hint="eastAsia"/>
          <w:sz w:val="18"/>
          <w:szCs w:val="18"/>
        </w:rPr>
        <w:t>20</w:t>
      </w:r>
      <w:r w:rsidRPr="00597048">
        <w:rPr>
          <w:rFonts w:eastAsia="宋体" w:hint="eastAsia"/>
          <w:sz w:val="18"/>
          <w:szCs w:val="18"/>
        </w:rPr>
        <w:t>）</w:t>
      </w:r>
      <w:r w:rsidRPr="00597048">
        <w:rPr>
          <w:rFonts w:eastAsia="宋体" w:hint="eastAsia"/>
          <w:sz w:val="18"/>
          <w:szCs w:val="18"/>
        </w:rPr>
        <w:t>: 2059-2060.</w:t>
      </w:r>
    </w:p>
    <w:p w:rsidR="00597048" w:rsidRPr="00597048" w:rsidRDefault="00597048" w:rsidP="00597048">
      <w:pPr>
        <w:rPr>
          <w:rFonts w:eastAsia="宋体" w:hint="eastAsia"/>
          <w:sz w:val="18"/>
          <w:szCs w:val="18"/>
        </w:rPr>
      </w:pPr>
      <w:r w:rsidRPr="00597048">
        <w:rPr>
          <w:rFonts w:eastAsia="宋体" w:hint="eastAsia"/>
          <w:sz w:val="18"/>
          <w:szCs w:val="18"/>
        </w:rPr>
        <w:t>[4] JOHN S. Strong localization of photons in certain disordered dielectric super lattices[J]. Physical Review Letters, 1987, 58</w:t>
      </w:r>
      <w:r w:rsidRPr="00597048">
        <w:rPr>
          <w:rFonts w:eastAsia="宋体" w:hint="eastAsia"/>
          <w:sz w:val="18"/>
          <w:szCs w:val="18"/>
        </w:rPr>
        <w:t>（</w:t>
      </w:r>
      <w:r w:rsidRPr="00597048">
        <w:rPr>
          <w:rFonts w:eastAsia="宋体" w:hint="eastAsia"/>
          <w:sz w:val="18"/>
          <w:szCs w:val="18"/>
        </w:rPr>
        <w:t>23</w:t>
      </w:r>
      <w:r w:rsidRPr="00597048">
        <w:rPr>
          <w:rFonts w:eastAsia="宋体" w:hint="eastAsia"/>
          <w:sz w:val="18"/>
          <w:szCs w:val="18"/>
        </w:rPr>
        <w:t>）</w:t>
      </w:r>
      <w:r w:rsidRPr="00597048">
        <w:rPr>
          <w:rFonts w:eastAsia="宋体" w:hint="eastAsia"/>
          <w:sz w:val="18"/>
          <w:szCs w:val="18"/>
        </w:rPr>
        <w:t>: 2486-2489.</w:t>
      </w:r>
    </w:p>
    <w:p w:rsidR="00597048" w:rsidRPr="00597048" w:rsidRDefault="00597048" w:rsidP="00597048">
      <w:pPr>
        <w:rPr>
          <w:rFonts w:eastAsia="宋体" w:hint="eastAsia"/>
          <w:sz w:val="18"/>
          <w:szCs w:val="18"/>
        </w:rPr>
      </w:pPr>
      <w:r w:rsidRPr="00597048">
        <w:rPr>
          <w:rFonts w:eastAsia="宋体" w:hint="eastAsia"/>
          <w:sz w:val="18"/>
          <w:szCs w:val="18"/>
        </w:rPr>
        <w:t xml:space="preserve">[5] </w:t>
      </w:r>
      <w:r w:rsidRPr="00597048">
        <w:rPr>
          <w:rFonts w:eastAsia="宋体" w:hint="eastAsia"/>
          <w:sz w:val="18"/>
          <w:szCs w:val="18"/>
        </w:rPr>
        <w:t>张道中</w:t>
      </w:r>
      <w:r w:rsidRPr="00597048">
        <w:rPr>
          <w:rFonts w:eastAsia="宋体" w:hint="eastAsia"/>
          <w:sz w:val="18"/>
          <w:szCs w:val="18"/>
        </w:rPr>
        <w:t xml:space="preserve">. </w:t>
      </w:r>
      <w:r w:rsidRPr="00597048">
        <w:rPr>
          <w:rFonts w:eastAsia="宋体" w:hint="eastAsia"/>
          <w:sz w:val="18"/>
          <w:szCs w:val="18"/>
        </w:rPr>
        <w:t>光子晶体的研究进展</w:t>
      </w:r>
      <w:r w:rsidRPr="00597048">
        <w:rPr>
          <w:rFonts w:eastAsia="宋体" w:hint="eastAsia"/>
          <w:sz w:val="18"/>
          <w:szCs w:val="18"/>
        </w:rPr>
        <w:t xml:space="preserve">[J]. </w:t>
      </w:r>
      <w:r w:rsidRPr="00597048">
        <w:rPr>
          <w:rFonts w:eastAsia="宋体" w:hint="eastAsia"/>
          <w:sz w:val="18"/>
          <w:szCs w:val="18"/>
        </w:rPr>
        <w:t>量子电子学报，</w:t>
      </w:r>
      <w:r w:rsidRPr="00597048">
        <w:rPr>
          <w:rFonts w:eastAsia="宋体" w:hint="eastAsia"/>
          <w:sz w:val="18"/>
          <w:szCs w:val="18"/>
        </w:rPr>
        <w:t>1998</w:t>
      </w:r>
      <w:r w:rsidRPr="00597048">
        <w:rPr>
          <w:rFonts w:eastAsia="宋体" w:hint="eastAsia"/>
          <w:sz w:val="18"/>
          <w:szCs w:val="18"/>
        </w:rPr>
        <w:t>，</w:t>
      </w:r>
      <w:r w:rsidRPr="00597048">
        <w:rPr>
          <w:rFonts w:eastAsia="宋体" w:hint="eastAsia"/>
          <w:sz w:val="18"/>
          <w:szCs w:val="18"/>
        </w:rPr>
        <w:t>15</w:t>
      </w:r>
      <w:r w:rsidRPr="00597048">
        <w:rPr>
          <w:rFonts w:eastAsia="宋体" w:hint="eastAsia"/>
          <w:sz w:val="18"/>
          <w:szCs w:val="18"/>
        </w:rPr>
        <w:t>（</w:t>
      </w:r>
      <w:r w:rsidRPr="00597048">
        <w:rPr>
          <w:rFonts w:eastAsia="宋体" w:hint="eastAsia"/>
          <w:sz w:val="18"/>
          <w:szCs w:val="18"/>
        </w:rPr>
        <w:t>6</w:t>
      </w:r>
      <w:r w:rsidRPr="00597048">
        <w:rPr>
          <w:rFonts w:eastAsia="宋体" w:hint="eastAsia"/>
          <w:sz w:val="18"/>
          <w:szCs w:val="18"/>
        </w:rPr>
        <w:t>）：</w:t>
      </w:r>
      <w:r w:rsidRPr="00597048">
        <w:rPr>
          <w:rFonts w:eastAsia="宋体" w:hint="eastAsia"/>
          <w:sz w:val="18"/>
          <w:szCs w:val="18"/>
        </w:rPr>
        <w:t xml:space="preserve">578-578. </w:t>
      </w:r>
    </w:p>
    <w:p w:rsidR="00597048" w:rsidRPr="00597048" w:rsidRDefault="00597048" w:rsidP="00597048">
      <w:pPr>
        <w:rPr>
          <w:rFonts w:eastAsia="宋体" w:hint="eastAsia"/>
          <w:sz w:val="18"/>
          <w:szCs w:val="18"/>
        </w:rPr>
      </w:pPr>
      <w:r w:rsidRPr="00597048">
        <w:rPr>
          <w:rFonts w:eastAsia="宋体" w:hint="eastAsia"/>
          <w:sz w:val="18"/>
          <w:szCs w:val="18"/>
        </w:rPr>
        <w:t>[6] GUTIERREZ A M, BRIMONT A, HERRERA J, et al. Analytical model for calculating the nonlinear distortion in silicon-based electro-optic Mach-Zehnder modulators[J]. Journal of Lightwave Technology, 2013, 31</w:t>
      </w:r>
      <w:r w:rsidRPr="00597048">
        <w:rPr>
          <w:rFonts w:eastAsia="宋体" w:hint="eastAsia"/>
          <w:sz w:val="18"/>
          <w:szCs w:val="18"/>
        </w:rPr>
        <w:t>（</w:t>
      </w:r>
      <w:r w:rsidRPr="00597048">
        <w:rPr>
          <w:rFonts w:eastAsia="宋体" w:hint="eastAsia"/>
          <w:sz w:val="18"/>
          <w:szCs w:val="18"/>
        </w:rPr>
        <w:t>23</w:t>
      </w:r>
      <w:r w:rsidRPr="00597048">
        <w:rPr>
          <w:rFonts w:eastAsia="宋体" w:hint="eastAsia"/>
          <w:sz w:val="18"/>
          <w:szCs w:val="18"/>
        </w:rPr>
        <w:t>）</w:t>
      </w:r>
      <w:r w:rsidRPr="00597048">
        <w:rPr>
          <w:rFonts w:eastAsia="宋体" w:hint="eastAsia"/>
          <w:sz w:val="18"/>
          <w:szCs w:val="18"/>
        </w:rPr>
        <w:t>: 3603-3613.</w:t>
      </w:r>
    </w:p>
    <w:p w:rsidR="00597048" w:rsidRPr="00597048" w:rsidRDefault="00597048" w:rsidP="00597048">
      <w:pPr>
        <w:rPr>
          <w:rFonts w:eastAsia="宋体" w:hint="eastAsia"/>
          <w:sz w:val="18"/>
          <w:szCs w:val="18"/>
        </w:rPr>
      </w:pPr>
      <w:r w:rsidRPr="00597048">
        <w:rPr>
          <w:rFonts w:eastAsia="宋体" w:hint="eastAsia"/>
          <w:sz w:val="18"/>
          <w:szCs w:val="18"/>
        </w:rPr>
        <w:t>[7] MICHAEL B J, CHRISTIAN K, CLAUDIO A L, et al. High-speed low-voltage electro-optic modulator with a polymer-infiltrated silicon photonic crystal waveguide[J]. Optics Express, 2008, 16</w:t>
      </w:r>
      <w:r w:rsidRPr="00597048">
        <w:rPr>
          <w:rFonts w:eastAsia="宋体" w:hint="eastAsia"/>
          <w:sz w:val="18"/>
          <w:szCs w:val="18"/>
        </w:rPr>
        <w:t>（</w:t>
      </w:r>
      <w:r w:rsidRPr="00597048">
        <w:rPr>
          <w:rFonts w:eastAsia="宋体" w:hint="eastAsia"/>
          <w:sz w:val="18"/>
          <w:szCs w:val="18"/>
        </w:rPr>
        <w:t>6</w:t>
      </w:r>
      <w:r w:rsidRPr="00597048">
        <w:rPr>
          <w:rFonts w:eastAsia="宋体" w:hint="eastAsia"/>
          <w:sz w:val="18"/>
          <w:szCs w:val="18"/>
        </w:rPr>
        <w:t>）</w:t>
      </w:r>
      <w:r w:rsidRPr="00597048">
        <w:rPr>
          <w:rFonts w:eastAsia="宋体" w:hint="eastAsia"/>
          <w:sz w:val="18"/>
          <w:szCs w:val="18"/>
        </w:rPr>
        <w:t>: 4177-4191.</w:t>
      </w:r>
    </w:p>
    <w:p w:rsidR="00597048" w:rsidRPr="00597048" w:rsidRDefault="00597048" w:rsidP="00597048">
      <w:pPr>
        <w:rPr>
          <w:rFonts w:eastAsia="宋体"/>
          <w:sz w:val="18"/>
          <w:szCs w:val="18"/>
        </w:rPr>
      </w:pPr>
      <w:r w:rsidRPr="00597048">
        <w:rPr>
          <w:rFonts w:eastAsia="宋体"/>
          <w:sz w:val="18"/>
          <w:szCs w:val="18"/>
        </w:rPr>
        <w:t>[8] CHEN S W, XU D X, TU X G, et al. Design and simulation of silicon-based p-i-n carrier injection electro-optical waveguide modulators[J]. Integrated Photonics and Nanophotonics Research and Applications, 2007. DOI: 10.1364/IPNRA.2007.IWB3.</w:t>
      </w:r>
    </w:p>
    <w:p w:rsidR="00597048" w:rsidRPr="00597048" w:rsidRDefault="00597048" w:rsidP="00597048">
      <w:pPr>
        <w:rPr>
          <w:rFonts w:eastAsia="宋体" w:hint="eastAsia"/>
          <w:sz w:val="18"/>
          <w:szCs w:val="18"/>
        </w:rPr>
      </w:pPr>
      <w:r w:rsidRPr="00597048">
        <w:rPr>
          <w:rFonts w:eastAsia="宋体" w:hint="eastAsia"/>
          <w:sz w:val="18"/>
          <w:szCs w:val="18"/>
        </w:rPr>
        <w:t>[9] XU K K. Electro-optical modulation processes in Si-pmosfet LEDs operating in the avalanche light emission mode[J]. Transactions on Electron Devices, 2014, 61</w:t>
      </w:r>
      <w:r w:rsidRPr="00597048">
        <w:rPr>
          <w:rFonts w:eastAsia="宋体" w:hint="eastAsia"/>
          <w:sz w:val="18"/>
          <w:szCs w:val="18"/>
        </w:rPr>
        <w:t>（</w:t>
      </w:r>
      <w:r w:rsidRPr="00597048">
        <w:rPr>
          <w:rFonts w:eastAsia="宋体" w:hint="eastAsia"/>
          <w:sz w:val="18"/>
          <w:szCs w:val="18"/>
        </w:rPr>
        <w:t>6</w:t>
      </w:r>
      <w:r w:rsidRPr="00597048">
        <w:rPr>
          <w:rFonts w:eastAsia="宋体" w:hint="eastAsia"/>
          <w:sz w:val="18"/>
          <w:szCs w:val="18"/>
        </w:rPr>
        <w:t>）</w:t>
      </w:r>
      <w:r w:rsidRPr="00597048">
        <w:rPr>
          <w:rFonts w:eastAsia="宋体" w:hint="eastAsia"/>
          <w:sz w:val="18"/>
          <w:szCs w:val="18"/>
        </w:rPr>
        <w:t>: 2085-2092.</w:t>
      </w:r>
    </w:p>
    <w:p w:rsidR="00597048" w:rsidRPr="00597048" w:rsidRDefault="00597048" w:rsidP="00597048">
      <w:pPr>
        <w:rPr>
          <w:rFonts w:eastAsia="宋体" w:hint="eastAsia"/>
          <w:sz w:val="18"/>
          <w:szCs w:val="18"/>
        </w:rPr>
      </w:pPr>
      <w:r w:rsidRPr="00597048">
        <w:rPr>
          <w:rFonts w:eastAsia="宋体" w:hint="eastAsia"/>
          <w:sz w:val="18"/>
          <w:szCs w:val="18"/>
        </w:rPr>
        <w:t xml:space="preserve">[10] </w:t>
      </w:r>
      <w:r w:rsidRPr="00597048">
        <w:rPr>
          <w:rFonts w:eastAsia="宋体" w:hint="eastAsia"/>
          <w:sz w:val="18"/>
          <w:szCs w:val="18"/>
        </w:rPr>
        <w:t>祁彪</w:t>
      </w:r>
      <w:r w:rsidRPr="00597048">
        <w:rPr>
          <w:rFonts w:eastAsia="宋体" w:hint="eastAsia"/>
          <w:sz w:val="18"/>
          <w:szCs w:val="18"/>
        </w:rPr>
        <w:t xml:space="preserve">. </w:t>
      </w:r>
      <w:r w:rsidRPr="00597048">
        <w:rPr>
          <w:rFonts w:eastAsia="宋体" w:hint="eastAsia"/>
          <w:sz w:val="18"/>
          <w:szCs w:val="18"/>
        </w:rPr>
        <w:t>新型硅基光子晶体调制器研究</w:t>
      </w:r>
      <w:r w:rsidRPr="00597048">
        <w:rPr>
          <w:rFonts w:eastAsia="宋体" w:hint="eastAsia"/>
          <w:sz w:val="18"/>
          <w:szCs w:val="18"/>
        </w:rPr>
        <w:t xml:space="preserve">[D]. </w:t>
      </w:r>
      <w:r w:rsidRPr="00597048">
        <w:rPr>
          <w:rFonts w:eastAsia="宋体" w:hint="eastAsia"/>
          <w:sz w:val="18"/>
          <w:szCs w:val="18"/>
        </w:rPr>
        <w:t>杭州：浙江大学，</w:t>
      </w:r>
      <w:r w:rsidRPr="00597048">
        <w:rPr>
          <w:rFonts w:eastAsia="宋体" w:hint="eastAsia"/>
          <w:sz w:val="18"/>
          <w:szCs w:val="18"/>
        </w:rPr>
        <w:t>2011.</w:t>
      </w:r>
    </w:p>
    <w:p w:rsidR="00597048" w:rsidRPr="00597048" w:rsidRDefault="00597048" w:rsidP="00597048">
      <w:pPr>
        <w:rPr>
          <w:rFonts w:eastAsia="宋体" w:hint="eastAsia"/>
          <w:sz w:val="18"/>
          <w:szCs w:val="18"/>
        </w:rPr>
      </w:pPr>
      <w:r w:rsidRPr="00597048">
        <w:rPr>
          <w:rFonts w:eastAsia="宋体" w:hint="eastAsia"/>
          <w:sz w:val="18"/>
          <w:szCs w:val="18"/>
        </w:rPr>
        <w:t>[11] CUTOLO A, IODICE M, SPIRITO P, et al. Silicon electro-optic modulator based on a three terminal device integrated in a low-loss single-mode SOI waveguide[J]. Journal of Lightwave Technology, 2002, 15</w:t>
      </w:r>
      <w:r w:rsidRPr="00597048">
        <w:rPr>
          <w:rFonts w:eastAsia="宋体" w:hint="eastAsia"/>
          <w:sz w:val="18"/>
          <w:szCs w:val="18"/>
        </w:rPr>
        <w:t>（</w:t>
      </w:r>
      <w:r w:rsidRPr="00597048">
        <w:rPr>
          <w:rFonts w:eastAsia="宋体" w:hint="eastAsia"/>
          <w:sz w:val="18"/>
          <w:szCs w:val="18"/>
        </w:rPr>
        <w:t>3</w:t>
      </w:r>
      <w:r w:rsidRPr="00597048">
        <w:rPr>
          <w:rFonts w:eastAsia="宋体" w:hint="eastAsia"/>
          <w:sz w:val="18"/>
          <w:szCs w:val="18"/>
        </w:rPr>
        <w:t>）</w:t>
      </w:r>
      <w:r w:rsidRPr="00597048">
        <w:rPr>
          <w:rFonts w:eastAsia="宋体" w:hint="eastAsia"/>
          <w:sz w:val="18"/>
          <w:szCs w:val="18"/>
        </w:rPr>
        <w:t>: 505-518.</w:t>
      </w:r>
    </w:p>
    <w:p w:rsidR="00597048" w:rsidRPr="00597048" w:rsidRDefault="00597048" w:rsidP="00597048">
      <w:pPr>
        <w:rPr>
          <w:rFonts w:eastAsia="宋体" w:hint="eastAsia"/>
          <w:sz w:val="18"/>
          <w:szCs w:val="18"/>
        </w:rPr>
      </w:pPr>
      <w:r w:rsidRPr="00597048">
        <w:rPr>
          <w:rFonts w:eastAsia="宋体" w:hint="eastAsia"/>
          <w:sz w:val="18"/>
          <w:szCs w:val="18"/>
        </w:rPr>
        <w:t>[12] YAMAMOTO T, NOTOMI M, TANIYAMA H, et al. Design of a high-Q air-slot cavity based on a width-modulated line-defect in a photonic crystal slab[J]. Optics Express, 2008, 16</w:t>
      </w:r>
      <w:r w:rsidRPr="00597048">
        <w:rPr>
          <w:rFonts w:eastAsia="宋体" w:hint="eastAsia"/>
          <w:sz w:val="18"/>
          <w:szCs w:val="18"/>
        </w:rPr>
        <w:t>（</w:t>
      </w:r>
      <w:r w:rsidRPr="00597048">
        <w:rPr>
          <w:rFonts w:eastAsia="宋体" w:hint="eastAsia"/>
          <w:sz w:val="18"/>
          <w:szCs w:val="18"/>
        </w:rPr>
        <w:t>18</w:t>
      </w:r>
      <w:r w:rsidRPr="00597048">
        <w:rPr>
          <w:rFonts w:eastAsia="宋体" w:hint="eastAsia"/>
          <w:sz w:val="18"/>
          <w:szCs w:val="18"/>
        </w:rPr>
        <w:t>）</w:t>
      </w:r>
      <w:r w:rsidRPr="00597048">
        <w:rPr>
          <w:rFonts w:eastAsia="宋体" w:hint="eastAsia"/>
          <w:sz w:val="18"/>
          <w:szCs w:val="18"/>
        </w:rPr>
        <w:t>: 13809-13817.</w:t>
      </w:r>
    </w:p>
    <w:p w:rsidR="00597048" w:rsidRPr="00597048" w:rsidRDefault="00597048" w:rsidP="00597048">
      <w:pPr>
        <w:rPr>
          <w:rFonts w:eastAsia="宋体" w:hint="eastAsia"/>
          <w:sz w:val="18"/>
          <w:szCs w:val="18"/>
        </w:rPr>
      </w:pPr>
      <w:r w:rsidRPr="00597048">
        <w:rPr>
          <w:rFonts w:eastAsia="宋体" w:hint="eastAsia"/>
          <w:sz w:val="18"/>
          <w:szCs w:val="18"/>
        </w:rPr>
        <w:t>[13] TERADA Y, TATEBE T, HINAKURA Y, et al. Si photonic crystal slow-light modulators with periodic p</w:t>
      </w:r>
      <w:r w:rsidRPr="00597048">
        <w:rPr>
          <w:rFonts w:eastAsia="宋体" w:hint="eastAsia"/>
          <w:sz w:val="18"/>
          <w:szCs w:val="18"/>
        </w:rPr>
        <w:t>–</w:t>
      </w:r>
      <w:r w:rsidRPr="00597048">
        <w:rPr>
          <w:rFonts w:eastAsia="宋体" w:hint="eastAsia"/>
          <w:sz w:val="18"/>
          <w:szCs w:val="18"/>
        </w:rPr>
        <w:t>n junctions[J]. Journal of Lightwave technology, 2017, 35</w:t>
      </w:r>
      <w:r w:rsidRPr="00597048">
        <w:rPr>
          <w:rFonts w:eastAsia="宋体" w:hint="eastAsia"/>
          <w:sz w:val="18"/>
          <w:szCs w:val="18"/>
        </w:rPr>
        <w:t>（</w:t>
      </w:r>
      <w:r w:rsidRPr="00597048">
        <w:rPr>
          <w:rFonts w:eastAsia="宋体" w:hint="eastAsia"/>
          <w:sz w:val="18"/>
          <w:szCs w:val="18"/>
        </w:rPr>
        <w:t>9</w:t>
      </w:r>
      <w:r w:rsidRPr="00597048">
        <w:rPr>
          <w:rFonts w:eastAsia="宋体" w:hint="eastAsia"/>
          <w:sz w:val="18"/>
          <w:szCs w:val="18"/>
        </w:rPr>
        <w:t>）</w:t>
      </w:r>
      <w:r w:rsidRPr="00597048">
        <w:rPr>
          <w:rFonts w:eastAsia="宋体" w:hint="eastAsia"/>
          <w:sz w:val="18"/>
          <w:szCs w:val="18"/>
        </w:rPr>
        <w:t>: 1684-1692.</w:t>
      </w:r>
    </w:p>
    <w:p w:rsidR="00597048" w:rsidRPr="00597048" w:rsidRDefault="00597048" w:rsidP="00597048">
      <w:pPr>
        <w:rPr>
          <w:rFonts w:eastAsia="宋体"/>
          <w:sz w:val="18"/>
          <w:szCs w:val="18"/>
        </w:rPr>
      </w:pPr>
      <w:r w:rsidRPr="00597048">
        <w:rPr>
          <w:rFonts w:eastAsia="宋体"/>
          <w:sz w:val="18"/>
          <w:szCs w:val="18"/>
        </w:rPr>
        <w:t>[14] OOKA Y, TETSUMOTO T, FUSHIMI A, et al. CMOS compatible high-Q photonic crystal nanocavity fabricated with photolithography on silicon photonic platform[J]. Scientific Reports, 2015. DOI: 10.1038/srep 11312.</w:t>
      </w:r>
    </w:p>
    <w:p w:rsidR="00597048" w:rsidRPr="00597048" w:rsidRDefault="00597048" w:rsidP="00597048">
      <w:pPr>
        <w:rPr>
          <w:rFonts w:eastAsia="宋体" w:hint="eastAsia"/>
          <w:sz w:val="18"/>
          <w:szCs w:val="18"/>
        </w:rPr>
      </w:pPr>
      <w:r w:rsidRPr="00597048">
        <w:rPr>
          <w:rFonts w:eastAsia="宋体" w:hint="eastAsia"/>
          <w:sz w:val="18"/>
          <w:szCs w:val="18"/>
        </w:rPr>
        <w:t>[15] OOKA Y, TETSUMOTO T, DAUD N A B, et al. Ultrasmall in-plane photonic crystal demultiplexers fabricated with photolithography[J]. Optics Express, 2017, 25</w:t>
      </w:r>
      <w:r w:rsidRPr="00597048">
        <w:rPr>
          <w:rFonts w:eastAsia="宋体" w:hint="eastAsia"/>
          <w:sz w:val="18"/>
          <w:szCs w:val="18"/>
        </w:rPr>
        <w:t>（</w:t>
      </w:r>
      <w:r w:rsidRPr="00597048">
        <w:rPr>
          <w:rFonts w:eastAsia="宋体" w:hint="eastAsia"/>
          <w:sz w:val="18"/>
          <w:szCs w:val="18"/>
        </w:rPr>
        <w:t>2</w:t>
      </w:r>
      <w:r w:rsidRPr="00597048">
        <w:rPr>
          <w:rFonts w:eastAsia="宋体" w:hint="eastAsia"/>
          <w:sz w:val="18"/>
          <w:szCs w:val="18"/>
        </w:rPr>
        <w:t>）</w:t>
      </w:r>
      <w:r w:rsidRPr="00597048">
        <w:rPr>
          <w:rFonts w:eastAsia="宋体" w:hint="eastAsia"/>
          <w:sz w:val="18"/>
          <w:szCs w:val="18"/>
        </w:rPr>
        <w:t>: 1521-1528.</w:t>
      </w:r>
    </w:p>
    <w:p w:rsidR="00597048" w:rsidRPr="00597048" w:rsidRDefault="00597048" w:rsidP="00597048">
      <w:pPr>
        <w:rPr>
          <w:rFonts w:eastAsia="宋体" w:hint="eastAsia"/>
          <w:sz w:val="18"/>
          <w:szCs w:val="18"/>
        </w:rPr>
      </w:pPr>
      <w:r w:rsidRPr="00597048">
        <w:rPr>
          <w:rFonts w:eastAsia="宋体" w:hint="eastAsia"/>
          <w:sz w:val="18"/>
          <w:szCs w:val="18"/>
        </w:rPr>
        <w:t>[16] SONG B S, NODA S, ASANO T. Photonic devices based on in-plane hetero photonic crystals[J]. Science, 2003, 300</w:t>
      </w:r>
      <w:r w:rsidRPr="00597048">
        <w:rPr>
          <w:rFonts w:eastAsia="宋体" w:hint="eastAsia"/>
          <w:sz w:val="18"/>
          <w:szCs w:val="18"/>
        </w:rPr>
        <w:t>（</w:t>
      </w:r>
      <w:r w:rsidRPr="00597048">
        <w:rPr>
          <w:rFonts w:eastAsia="宋体" w:hint="eastAsia"/>
          <w:sz w:val="18"/>
          <w:szCs w:val="18"/>
        </w:rPr>
        <w:t>6</w:t>
      </w:r>
      <w:r w:rsidRPr="00597048">
        <w:rPr>
          <w:rFonts w:eastAsia="宋体" w:hint="eastAsia"/>
          <w:sz w:val="18"/>
          <w:szCs w:val="18"/>
        </w:rPr>
        <w:t>）</w:t>
      </w:r>
      <w:r w:rsidRPr="00597048">
        <w:rPr>
          <w:rFonts w:eastAsia="宋体" w:hint="eastAsia"/>
          <w:sz w:val="18"/>
          <w:szCs w:val="18"/>
        </w:rPr>
        <w:t>: 1537-1537.</w:t>
      </w:r>
    </w:p>
    <w:p w:rsidR="00597048" w:rsidRPr="00597048" w:rsidRDefault="00597048" w:rsidP="00597048">
      <w:pPr>
        <w:rPr>
          <w:rFonts w:eastAsia="宋体" w:hint="eastAsia"/>
          <w:sz w:val="18"/>
          <w:szCs w:val="18"/>
        </w:rPr>
      </w:pPr>
      <w:r w:rsidRPr="00597048">
        <w:rPr>
          <w:rFonts w:eastAsia="宋体" w:hint="eastAsia"/>
          <w:sz w:val="18"/>
          <w:szCs w:val="18"/>
        </w:rPr>
        <w:t>[17] DAUD N A B, OOKA Y, TABATA T, et al. Electro-optic modulator based on photolithography fabricated p-i-n integrated photonic crystal nanocavity[J]. IEICE Transactions on Electronics, 2017, 8</w:t>
      </w:r>
      <w:r w:rsidRPr="00597048">
        <w:rPr>
          <w:rFonts w:eastAsia="宋体" w:hint="eastAsia"/>
          <w:sz w:val="18"/>
          <w:szCs w:val="18"/>
        </w:rPr>
        <w:t>（</w:t>
      </w:r>
      <w:r w:rsidRPr="00597048">
        <w:rPr>
          <w:rFonts w:eastAsia="宋体" w:hint="eastAsia"/>
          <w:sz w:val="18"/>
          <w:szCs w:val="18"/>
        </w:rPr>
        <w:t>E100C</w:t>
      </w:r>
      <w:r w:rsidRPr="00597048">
        <w:rPr>
          <w:rFonts w:eastAsia="宋体" w:hint="eastAsia"/>
          <w:sz w:val="18"/>
          <w:szCs w:val="18"/>
        </w:rPr>
        <w:t>）</w:t>
      </w:r>
      <w:r w:rsidRPr="00597048">
        <w:rPr>
          <w:rFonts w:eastAsia="宋体" w:hint="eastAsia"/>
          <w:sz w:val="18"/>
          <w:szCs w:val="18"/>
        </w:rPr>
        <w:t>: 670-674.</w:t>
      </w:r>
    </w:p>
    <w:p w:rsidR="00597048" w:rsidRPr="00597048" w:rsidRDefault="00597048" w:rsidP="00597048">
      <w:pPr>
        <w:rPr>
          <w:rFonts w:eastAsia="宋体" w:hint="eastAsia"/>
          <w:sz w:val="18"/>
          <w:szCs w:val="18"/>
        </w:rPr>
      </w:pPr>
      <w:r w:rsidRPr="00597048">
        <w:rPr>
          <w:rFonts w:eastAsia="宋体" w:hint="eastAsia"/>
          <w:sz w:val="18"/>
          <w:szCs w:val="18"/>
        </w:rPr>
        <w:t>[18] QIAN J R. Coupled-mode theory and its application to fiber optics[J]. Acta Optica Sinica, 2009, 29</w:t>
      </w:r>
      <w:r w:rsidRPr="00597048">
        <w:rPr>
          <w:rFonts w:eastAsia="宋体" w:hint="eastAsia"/>
          <w:sz w:val="18"/>
          <w:szCs w:val="18"/>
        </w:rPr>
        <w:t>（</w:t>
      </w:r>
      <w:r w:rsidRPr="00597048">
        <w:rPr>
          <w:rFonts w:eastAsia="宋体" w:hint="eastAsia"/>
          <w:sz w:val="18"/>
          <w:szCs w:val="18"/>
        </w:rPr>
        <w:t>5</w:t>
      </w:r>
      <w:r w:rsidRPr="00597048">
        <w:rPr>
          <w:rFonts w:eastAsia="宋体" w:hint="eastAsia"/>
          <w:sz w:val="18"/>
          <w:szCs w:val="18"/>
        </w:rPr>
        <w:t>）</w:t>
      </w:r>
      <w:r w:rsidRPr="00597048">
        <w:rPr>
          <w:rFonts w:eastAsia="宋体" w:hint="eastAsia"/>
          <w:sz w:val="18"/>
          <w:szCs w:val="18"/>
        </w:rPr>
        <w:t>: 1188-1192.</w:t>
      </w:r>
    </w:p>
    <w:p w:rsidR="00597048" w:rsidRPr="00597048" w:rsidRDefault="00597048" w:rsidP="00597048">
      <w:pPr>
        <w:rPr>
          <w:rFonts w:eastAsia="宋体"/>
          <w:sz w:val="18"/>
          <w:szCs w:val="18"/>
        </w:rPr>
      </w:pPr>
      <w:r w:rsidRPr="00597048">
        <w:rPr>
          <w:rFonts w:eastAsia="宋体"/>
          <w:sz w:val="18"/>
          <w:szCs w:val="18"/>
        </w:rPr>
        <w:t>[19] KRAUSS T F, DELA R M, BRAND S. Two-dimensional photonic bandgap structures operating at near-infrared wavelengths[J]. Nature, 1996, 383: 699-702.</w:t>
      </w:r>
    </w:p>
    <w:p w:rsidR="00597048" w:rsidRPr="00597048" w:rsidRDefault="00597048" w:rsidP="00597048">
      <w:pPr>
        <w:rPr>
          <w:rFonts w:eastAsia="宋体" w:hint="eastAsia"/>
          <w:sz w:val="18"/>
          <w:szCs w:val="18"/>
        </w:rPr>
      </w:pPr>
      <w:r w:rsidRPr="00597048">
        <w:rPr>
          <w:rFonts w:eastAsia="宋体" w:hint="eastAsia"/>
          <w:sz w:val="18"/>
          <w:szCs w:val="18"/>
        </w:rPr>
        <w:t>[20] HU Y C, CHEN H M, ZHOU H T. Mach-Zehnder modulator based on photonic crystal and nanowire waveguide[J]. Journal of Infrared and Millimeter Waves, 2019, 38</w:t>
      </w:r>
      <w:r w:rsidRPr="00597048">
        <w:rPr>
          <w:rFonts w:eastAsia="宋体" w:hint="eastAsia"/>
          <w:sz w:val="18"/>
          <w:szCs w:val="18"/>
        </w:rPr>
        <w:t>（</w:t>
      </w:r>
      <w:r w:rsidRPr="00597048">
        <w:rPr>
          <w:rFonts w:eastAsia="宋体" w:hint="eastAsia"/>
          <w:sz w:val="18"/>
          <w:szCs w:val="18"/>
        </w:rPr>
        <w:t>4</w:t>
      </w:r>
      <w:r w:rsidRPr="00597048">
        <w:rPr>
          <w:rFonts w:eastAsia="宋体" w:hint="eastAsia"/>
          <w:sz w:val="18"/>
          <w:szCs w:val="18"/>
        </w:rPr>
        <w:t>）</w:t>
      </w:r>
      <w:r w:rsidRPr="00597048">
        <w:rPr>
          <w:rFonts w:eastAsia="宋体" w:hint="eastAsia"/>
          <w:sz w:val="18"/>
          <w:szCs w:val="18"/>
        </w:rPr>
        <w:t>: 499-507.</w:t>
      </w:r>
    </w:p>
    <w:p w:rsidR="00597048" w:rsidRPr="00597048" w:rsidRDefault="00597048" w:rsidP="00597048">
      <w:pPr>
        <w:rPr>
          <w:rFonts w:eastAsia="宋体"/>
          <w:sz w:val="18"/>
          <w:szCs w:val="18"/>
        </w:rPr>
      </w:pPr>
      <w:r w:rsidRPr="00597048">
        <w:rPr>
          <w:rFonts w:eastAsia="宋体"/>
          <w:sz w:val="18"/>
          <w:szCs w:val="18"/>
        </w:rPr>
        <w:t xml:space="preserve">[21] ALLEN T. Computational electrodynamics: The finite difference time domain method [M]. London: Artech House, 1995. </w:t>
      </w:r>
    </w:p>
    <w:p w:rsidR="00597048" w:rsidRPr="00597048" w:rsidRDefault="00597048" w:rsidP="00597048">
      <w:pPr>
        <w:rPr>
          <w:rFonts w:eastAsia="宋体" w:hint="eastAsia"/>
          <w:sz w:val="18"/>
          <w:szCs w:val="18"/>
        </w:rPr>
      </w:pPr>
      <w:r w:rsidRPr="00597048">
        <w:rPr>
          <w:rFonts w:eastAsia="宋体" w:hint="eastAsia"/>
          <w:sz w:val="18"/>
          <w:szCs w:val="18"/>
        </w:rPr>
        <w:t xml:space="preserve">[22] </w:t>
      </w:r>
      <w:r w:rsidRPr="00597048">
        <w:rPr>
          <w:rFonts w:eastAsia="宋体" w:hint="eastAsia"/>
          <w:sz w:val="18"/>
          <w:szCs w:val="18"/>
        </w:rPr>
        <w:t>赵鲲</w:t>
      </w:r>
      <w:r w:rsidRPr="00597048">
        <w:rPr>
          <w:rFonts w:eastAsia="宋体" w:hint="eastAsia"/>
          <w:sz w:val="18"/>
          <w:szCs w:val="18"/>
        </w:rPr>
        <w:t xml:space="preserve">. </w:t>
      </w:r>
      <w:r w:rsidRPr="00597048">
        <w:rPr>
          <w:rFonts w:eastAsia="宋体" w:hint="eastAsia"/>
          <w:sz w:val="18"/>
          <w:szCs w:val="18"/>
        </w:rPr>
        <w:t>二维光子晶体波导耦合器开关特性的</w:t>
      </w:r>
      <w:r w:rsidRPr="00597048">
        <w:rPr>
          <w:rFonts w:eastAsia="宋体" w:hint="eastAsia"/>
          <w:sz w:val="18"/>
          <w:szCs w:val="18"/>
        </w:rPr>
        <w:t>FDTD</w:t>
      </w:r>
      <w:r w:rsidRPr="00597048">
        <w:rPr>
          <w:rFonts w:eastAsia="宋体" w:hint="eastAsia"/>
          <w:sz w:val="18"/>
          <w:szCs w:val="18"/>
        </w:rPr>
        <w:t>研究</w:t>
      </w:r>
      <w:r w:rsidRPr="00597048">
        <w:rPr>
          <w:rFonts w:eastAsia="宋体" w:hint="eastAsia"/>
          <w:sz w:val="18"/>
          <w:szCs w:val="18"/>
        </w:rPr>
        <w:t xml:space="preserve">[D]. </w:t>
      </w:r>
      <w:r w:rsidRPr="00597048">
        <w:rPr>
          <w:rFonts w:eastAsia="宋体" w:hint="eastAsia"/>
          <w:sz w:val="18"/>
          <w:szCs w:val="18"/>
        </w:rPr>
        <w:t>北京：北京化工大学，</w:t>
      </w:r>
      <w:r w:rsidRPr="00597048">
        <w:rPr>
          <w:rFonts w:eastAsia="宋体" w:hint="eastAsia"/>
          <w:sz w:val="18"/>
          <w:szCs w:val="18"/>
        </w:rPr>
        <w:t xml:space="preserve">2009. </w:t>
      </w:r>
    </w:p>
    <w:p w:rsidR="00597048" w:rsidRDefault="00597048" w:rsidP="00597048">
      <w:pPr>
        <w:rPr>
          <w:rFonts w:eastAsia="宋体"/>
          <w:sz w:val="18"/>
          <w:szCs w:val="18"/>
        </w:rPr>
      </w:pPr>
      <w:r w:rsidRPr="00597048">
        <w:rPr>
          <w:rFonts w:eastAsia="宋体" w:hint="eastAsia"/>
          <w:sz w:val="18"/>
          <w:szCs w:val="18"/>
        </w:rPr>
        <w:t>[23] YEE K. Numerical solution of initial boundary value problems involving Maxwell</w:t>
      </w:r>
      <w:r w:rsidRPr="00597048">
        <w:rPr>
          <w:rFonts w:eastAsia="宋体" w:hint="eastAsia"/>
          <w:sz w:val="18"/>
          <w:szCs w:val="18"/>
        </w:rPr>
        <w:t>’</w:t>
      </w:r>
      <w:r w:rsidRPr="00597048">
        <w:rPr>
          <w:rFonts w:eastAsia="宋体" w:hint="eastAsia"/>
          <w:sz w:val="18"/>
          <w:szCs w:val="18"/>
        </w:rPr>
        <w:t xml:space="preserve">s equations in isotropic media [J]. IEEE </w:t>
      </w:r>
      <w:r w:rsidRPr="00597048">
        <w:rPr>
          <w:rFonts w:eastAsia="宋体" w:hint="eastAsia"/>
          <w:sz w:val="18"/>
          <w:szCs w:val="18"/>
        </w:rPr>
        <w:lastRenderedPageBreak/>
        <w:t>Transactions on Antennas and Propagation, 1966, 3</w:t>
      </w:r>
      <w:r w:rsidRPr="00597048">
        <w:rPr>
          <w:rFonts w:eastAsia="宋体" w:hint="eastAsia"/>
          <w:sz w:val="18"/>
          <w:szCs w:val="18"/>
        </w:rPr>
        <w:t>（</w:t>
      </w:r>
      <w:r w:rsidRPr="00597048">
        <w:rPr>
          <w:rFonts w:eastAsia="宋体" w:hint="eastAsia"/>
          <w:sz w:val="18"/>
          <w:szCs w:val="18"/>
        </w:rPr>
        <w:t>14</w:t>
      </w:r>
      <w:r w:rsidRPr="00597048">
        <w:rPr>
          <w:rFonts w:eastAsia="宋体" w:hint="eastAsia"/>
          <w:sz w:val="18"/>
          <w:szCs w:val="18"/>
        </w:rPr>
        <w:t>）</w:t>
      </w:r>
      <w:r w:rsidRPr="00597048">
        <w:rPr>
          <w:rFonts w:eastAsia="宋体" w:hint="eastAsia"/>
          <w:sz w:val="18"/>
          <w:szCs w:val="18"/>
        </w:rPr>
        <w:t>: 302-307.</w:t>
      </w:r>
    </w:p>
    <w:p w:rsidR="008E5050" w:rsidRDefault="008E5050" w:rsidP="00597048">
      <w:pPr>
        <w:rPr>
          <w:rFonts w:eastAsia="宋体"/>
          <w:sz w:val="18"/>
          <w:szCs w:val="18"/>
        </w:rPr>
      </w:pPr>
    </w:p>
    <w:p w:rsidR="008E5050" w:rsidRPr="008E5050" w:rsidRDefault="008E5050" w:rsidP="008E5050">
      <w:pPr>
        <w:rPr>
          <w:rFonts w:eastAsia="宋体" w:hint="eastAsia"/>
          <w:sz w:val="18"/>
          <w:szCs w:val="18"/>
        </w:rPr>
      </w:pPr>
      <w:r w:rsidRPr="008E5050">
        <w:rPr>
          <w:rFonts w:ascii="方正黑体_GBK" w:hint="eastAsia"/>
          <w:sz w:val="18"/>
          <w:szCs w:val="18"/>
        </w:rPr>
        <w:t>收稿日期</w:t>
      </w:r>
      <w:r w:rsidRPr="008E5050">
        <w:rPr>
          <w:rFonts w:eastAsia="宋体" w:hint="eastAsia"/>
          <w:sz w:val="18"/>
          <w:szCs w:val="18"/>
        </w:rPr>
        <w:t>：</w:t>
      </w:r>
      <w:r w:rsidRPr="008E5050">
        <w:rPr>
          <w:rFonts w:eastAsia="宋体" w:hint="eastAsia"/>
          <w:sz w:val="18"/>
          <w:szCs w:val="18"/>
        </w:rPr>
        <w:t>2020-10-17</w:t>
      </w:r>
      <w:r w:rsidRPr="008E5050">
        <w:rPr>
          <w:rFonts w:eastAsia="宋体" w:hint="eastAsia"/>
          <w:sz w:val="18"/>
          <w:szCs w:val="18"/>
        </w:rPr>
        <w:t>。</w:t>
      </w:r>
    </w:p>
    <w:p w:rsidR="008E5050" w:rsidRPr="008E5050" w:rsidRDefault="008E5050" w:rsidP="008E5050">
      <w:pPr>
        <w:rPr>
          <w:rFonts w:eastAsia="宋体" w:hint="eastAsia"/>
          <w:sz w:val="18"/>
          <w:szCs w:val="18"/>
        </w:rPr>
      </w:pPr>
      <w:r w:rsidRPr="008E5050">
        <w:rPr>
          <w:rFonts w:ascii="方正黑体_GBK" w:hint="eastAsia"/>
          <w:sz w:val="18"/>
          <w:szCs w:val="18"/>
        </w:rPr>
        <w:t>基金项目</w:t>
      </w:r>
      <w:r w:rsidRPr="008E5050">
        <w:rPr>
          <w:rFonts w:eastAsia="宋体" w:hint="eastAsia"/>
          <w:sz w:val="18"/>
          <w:szCs w:val="18"/>
        </w:rPr>
        <w:t>：国家自然科学基金（</w:t>
      </w:r>
      <w:r w:rsidRPr="008E5050">
        <w:rPr>
          <w:rFonts w:eastAsia="宋体" w:hint="eastAsia"/>
          <w:sz w:val="18"/>
          <w:szCs w:val="18"/>
        </w:rPr>
        <w:t>61571237</w:t>
      </w:r>
      <w:r w:rsidRPr="008E5050">
        <w:rPr>
          <w:rFonts w:eastAsia="宋体" w:hint="eastAsia"/>
          <w:sz w:val="18"/>
          <w:szCs w:val="18"/>
        </w:rPr>
        <w:t>）资助；江苏省自然科学基金（</w:t>
      </w:r>
      <w:r w:rsidRPr="008E5050">
        <w:rPr>
          <w:rFonts w:eastAsia="宋体" w:hint="eastAsia"/>
          <w:sz w:val="18"/>
          <w:szCs w:val="18"/>
        </w:rPr>
        <w:t>BK20151509</w:t>
      </w:r>
      <w:r w:rsidRPr="008E5050">
        <w:rPr>
          <w:rFonts w:eastAsia="宋体" w:hint="eastAsia"/>
          <w:sz w:val="18"/>
          <w:szCs w:val="18"/>
        </w:rPr>
        <w:t>）资助。</w:t>
      </w:r>
    </w:p>
    <w:p w:rsidR="008E5050" w:rsidRPr="008E5050" w:rsidRDefault="00B52A40" w:rsidP="008E5050">
      <w:pPr>
        <w:rPr>
          <w:rFonts w:eastAsia="宋体" w:hint="eastAsia"/>
          <w:sz w:val="18"/>
          <w:szCs w:val="18"/>
        </w:rPr>
      </w:pPr>
      <w:r>
        <w:rPr>
          <w:rFonts w:eastAsia="宋体" w:hint="eastAsia"/>
          <w:noProof/>
          <w:sz w:val="18"/>
          <w:szCs w:val="18"/>
        </w:rPr>
        <w:drawing>
          <wp:anchor distT="0" distB="0" distL="114300" distR="114300" simplePos="0" relativeHeight="251659264" behindDoc="1" locked="0" layoutInCell="1" allowOverlap="1">
            <wp:simplePos x="0" y="0"/>
            <wp:positionH relativeFrom="column">
              <wp:posOffset>5414874</wp:posOffset>
            </wp:positionH>
            <wp:positionV relativeFrom="paragraph">
              <wp:posOffset>4343</wp:posOffset>
            </wp:positionV>
            <wp:extent cx="714375" cy="1075690"/>
            <wp:effectExtent l="0" t="0" r="9525" b="0"/>
            <wp:wrapTight wrapText="bothSides">
              <wp:wrapPolygon edited="0">
                <wp:start x="0" y="0"/>
                <wp:lineTo x="0" y="21039"/>
                <wp:lineTo x="21312" y="21039"/>
                <wp:lineTo x="21312" y="0"/>
                <wp:lineTo x="0" y="0"/>
              </wp:wrapPolygon>
            </wp:wrapTight>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项彤照片.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14375" cy="1075690"/>
                    </a:xfrm>
                    <a:prstGeom prst="rect">
                      <a:avLst/>
                    </a:prstGeom>
                  </pic:spPr>
                </pic:pic>
              </a:graphicData>
            </a:graphic>
            <wp14:sizeRelH relativeFrom="page">
              <wp14:pctWidth>0</wp14:pctWidth>
            </wp14:sizeRelH>
            <wp14:sizeRelV relativeFrom="page">
              <wp14:pctHeight>0</wp14:pctHeight>
            </wp14:sizeRelV>
          </wp:anchor>
        </w:drawing>
      </w:r>
      <w:r w:rsidR="008E5050" w:rsidRPr="008E5050">
        <w:rPr>
          <w:rFonts w:ascii="方正黑体_GBK" w:hint="eastAsia"/>
          <w:sz w:val="18"/>
          <w:szCs w:val="18"/>
        </w:rPr>
        <w:t>作者简介</w:t>
      </w:r>
      <w:r w:rsidR="008E5050" w:rsidRPr="008E5050">
        <w:rPr>
          <w:rFonts w:eastAsia="宋体" w:hint="eastAsia"/>
          <w:sz w:val="18"/>
          <w:szCs w:val="18"/>
        </w:rPr>
        <w:t>：项彤（</w:t>
      </w:r>
      <w:r w:rsidR="008E5050" w:rsidRPr="008E5050">
        <w:rPr>
          <w:rFonts w:eastAsia="宋体" w:hint="eastAsia"/>
          <w:sz w:val="18"/>
          <w:szCs w:val="18"/>
        </w:rPr>
        <w:t>1996</w:t>
      </w:r>
      <w:r w:rsidR="008E5050" w:rsidRPr="008E5050">
        <w:rPr>
          <w:rFonts w:eastAsia="宋体" w:hint="eastAsia"/>
          <w:sz w:val="18"/>
          <w:szCs w:val="18"/>
        </w:rPr>
        <w:t>—），女，江苏省南通人，硕士研究生，现就读于南京邮电大学光学工程专业，主要研究方向为硅基电光调制与模分复用集成器件，参与国家自然科学基金项目“高速大容量多维复用光纤通信系统与光调制集成器件”。</w:t>
      </w:r>
    </w:p>
    <w:p w:rsidR="008E5050" w:rsidRPr="00981710" w:rsidRDefault="008E5050" w:rsidP="008E5050">
      <w:pPr>
        <w:rPr>
          <w:rFonts w:eastAsia="宋体" w:hint="eastAsia"/>
          <w:sz w:val="18"/>
          <w:szCs w:val="18"/>
        </w:rPr>
      </w:pPr>
      <w:r w:rsidRPr="008E5050">
        <w:rPr>
          <w:rFonts w:ascii="方正黑体_GBK" w:hint="eastAsia"/>
          <w:sz w:val="18"/>
          <w:szCs w:val="18"/>
        </w:rPr>
        <w:t>*通信作者</w:t>
      </w:r>
      <w:r w:rsidRPr="008E5050">
        <w:rPr>
          <w:rFonts w:eastAsia="宋体" w:hint="eastAsia"/>
          <w:sz w:val="18"/>
          <w:szCs w:val="18"/>
        </w:rPr>
        <w:t>：陈鹤鸣（</w:t>
      </w:r>
      <w:r w:rsidRPr="008E5050">
        <w:rPr>
          <w:rFonts w:eastAsia="宋体" w:hint="eastAsia"/>
          <w:sz w:val="18"/>
          <w:szCs w:val="18"/>
        </w:rPr>
        <w:t>E-mail: chhm@njupt.edu.cn</w:t>
      </w:r>
      <w:r w:rsidRPr="008E5050">
        <w:rPr>
          <w:rFonts w:eastAsia="宋体" w:hint="eastAsia"/>
          <w:sz w:val="18"/>
          <w:szCs w:val="18"/>
        </w:rPr>
        <w:t>）。</w:t>
      </w:r>
      <w:bookmarkStart w:id="0" w:name="_GoBack"/>
      <w:bookmarkEnd w:id="0"/>
    </w:p>
    <w:sectPr w:rsidR="008E5050" w:rsidRPr="00981710"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0FFC" w:rsidRDefault="00190FFC" w:rsidP="000773A2">
      <w:r>
        <w:separator/>
      </w:r>
    </w:p>
  </w:endnote>
  <w:endnote w:type="continuationSeparator" w:id="0">
    <w:p w:rsidR="00190FFC" w:rsidRDefault="00190FFC"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0FFC" w:rsidRDefault="00190FFC" w:rsidP="000773A2">
      <w:r>
        <w:separator/>
      </w:r>
    </w:p>
  </w:footnote>
  <w:footnote w:type="continuationSeparator" w:id="0">
    <w:p w:rsidR="00190FFC" w:rsidRDefault="00190FFC"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D5F29"/>
    <w:multiLevelType w:val="hybridMultilevel"/>
    <w:tmpl w:val="86E0CDD4"/>
    <w:lvl w:ilvl="0" w:tplc="26C47EB6">
      <w:start w:val="2"/>
      <w:numFmt w:val="decimalEnclosedCircle"/>
      <w:lvlText w:val="%1"/>
      <w:lvlJc w:val="left"/>
      <w:pPr>
        <w:ind w:left="1005" w:hanging="360"/>
      </w:pPr>
      <w:rPr>
        <w:rFonts w:hint="default"/>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1"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0AA3"/>
    <w:rsid w:val="00001518"/>
    <w:rsid w:val="00001D0E"/>
    <w:rsid w:val="00004741"/>
    <w:rsid w:val="00012E98"/>
    <w:rsid w:val="0002124B"/>
    <w:rsid w:val="00033BC5"/>
    <w:rsid w:val="00041D1A"/>
    <w:rsid w:val="00054020"/>
    <w:rsid w:val="0006064D"/>
    <w:rsid w:val="000609A2"/>
    <w:rsid w:val="00072A6F"/>
    <w:rsid w:val="00076B68"/>
    <w:rsid w:val="000773A2"/>
    <w:rsid w:val="00083EBB"/>
    <w:rsid w:val="00086D4F"/>
    <w:rsid w:val="00087AAB"/>
    <w:rsid w:val="000929C9"/>
    <w:rsid w:val="000A1621"/>
    <w:rsid w:val="000B0AE0"/>
    <w:rsid w:val="000B1F92"/>
    <w:rsid w:val="000B3BCC"/>
    <w:rsid w:val="000D45AA"/>
    <w:rsid w:val="000F1DD7"/>
    <w:rsid w:val="00102AF0"/>
    <w:rsid w:val="00136BF6"/>
    <w:rsid w:val="00140612"/>
    <w:rsid w:val="0014625C"/>
    <w:rsid w:val="0015201B"/>
    <w:rsid w:val="00156971"/>
    <w:rsid w:val="001614C3"/>
    <w:rsid w:val="001617D6"/>
    <w:rsid w:val="00170247"/>
    <w:rsid w:val="00173511"/>
    <w:rsid w:val="00175A21"/>
    <w:rsid w:val="00175C69"/>
    <w:rsid w:val="00190FFC"/>
    <w:rsid w:val="00192318"/>
    <w:rsid w:val="00192529"/>
    <w:rsid w:val="0019272C"/>
    <w:rsid w:val="00192A43"/>
    <w:rsid w:val="00195DBA"/>
    <w:rsid w:val="001A13FF"/>
    <w:rsid w:val="001B4391"/>
    <w:rsid w:val="001C2D8D"/>
    <w:rsid w:val="001C6857"/>
    <w:rsid w:val="001D12E9"/>
    <w:rsid w:val="001E1879"/>
    <w:rsid w:val="001F1D4D"/>
    <w:rsid w:val="001F500C"/>
    <w:rsid w:val="001F547E"/>
    <w:rsid w:val="00213616"/>
    <w:rsid w:val="0022668F"/>
    <w:rsid w:val="002573FA"/>
    <w:rsid w:val="00282C48"/>
    <w:rsid w:val="002832AC"/>
    <w:rsid w:val="00284BA0"/>
    <w:rsid w:val="00285770"/>
    <w:rsid w:val="00285B0D"/>
    <w:rsid w:val="00292D2C"/>
    <w:rsid w:val="00295546"/>
    <w:rsid w:val="002B22B6"/>
    <w:rsid w:val="002B3946"/>
    <w:rsid w:val="002B47E7"/>
    <w:rsid w:val="002C7B32"/>
    <w:rsid w:val="002D12CA"/>
    <w:rsid w:val="002D2A3C"/>
    <w:rsid w:val="002D3F19"/>
    <w:rsid w:val="002D619D"/>
    <w:rsid w:val="002F0ADE"/>
    <w:rsid w:val="002F325C"/>
    <w:rsid w:val="002F40B4"/>
    <w:rsid w:val="002F7C7F"/>
    <w:rsid w:val="003062BD"/>
    <w:rsid w:val="00306964"/>
    <w:rsid w:val="0030750A"/>
    <w:rsid w:val="00311847"/>
    <w:rsid w:val="00313975"/>
    <w:rsid w:val="003159EB"/>
    <w:rsid w:val="00315B26"/>
    <w:rsid w:val="00317382"/>
    <w:rsid w:val="00325725"/>
    <w:rsid w:val="003402AE"/>
    <w:rsid w:val="00350546"/>
    <w:rsid w:val="0035067F"/>
    <w:rsid w:val="0035102A"/>
    <w:rsid w:val="00364147"/>
    <w:rsid w:val="003A6E64"/>
    <w:rsid w:val="003B3E9B"/>
    <w:rsid w:val="003B4B6A"/>
    <w:rsid w:val="003B7966"/>
    <w:rsid w:val="003B7DDA"/>
    <w:rsid w:val="003D4BD7"/>
    <w:rsid w:val="003D5E0A"/>
    <w:rsid w:val="003E77EB"/>
    <w:rsid w:val="003F6519"/>
    <w:rsid w:val="00400B4A"/>
    <w:rsid w:val="00404D44"/>
    <w:rsid w:val="0041447A"/>
    <w:rsid w:val="004179A5"/>
    <w:rsid w:val="004234F1"/>
    <w:rsid w:val="00424FF6"/>
    <w:rsid w:val="00432142"/>
    <w:rsid w:val="00441428"/>
    <w:rsid w:val="0044794E"/>
    <w:rsid w:val="00452F66"/>
    <w:rsid w:val="0045630F"/>
    <w:rsid w:val="00486539"/>
    <w:rsid w:val="004866B2"/>
    <w:rsid w:val="004930A9"/>
    <w:rsid w:val="00493A5F"/>
    <w:rsid w:val="00493AD7"/>
    <w:rsid w:val="004973FE"/>
    <w:rsid w:val="004A2728"/>
    <w:rsid w:val="004A3755"/>
    <w:rsid w:val="004A3D31"/>
    <w:rsid w:val="004B49C6"/>
    <w:rsid w:val="004C5A1D"/>
    <w:rsid w:val="004D2F83"/>
    <w:rsid w:val="004D69FF"/>
    <w:rsid w:val="00507F7F"/>
    <w:rsid w:val="005140A3"/>
    <w:rsid w:val="005411DC"/>
    <w:rsid w:val="00542939"/>
    <w:rsid w:val="005656B1"/>
    <w:rsid w:val="00572569"/>
    <w:rsid w:val="00573CF3"/>
    <w:rsid w:val="005777C5"/>
    <w:rsid w:val="005834C4"/>
    <w:rsid w:val="00586E6B"/>
    <w:rsid w:val="00587CB3"/>
    <w:rsid w:val="00594951"/>
    <w:rsid w:val="00597048"/>
    <w:rsid w:val="00597BC6"/>
    <w:rsid w:val="005A090C"/>
    <w:rsid w:val="005A1A1D"/>
    <w:rsid w:val="005A742B"/>
    <w:rsid w:val="005B145C"/>
    <w:rsid w:val="005B306E"/>
    <w:rsid w:val="005C3586"/>
    <w:rsid w:val="005D151B"/>
    <w:rsid w:val="005D3BAD"/>
    <w:rsid w:val="005D6BA6"/>
    <w:rsid w:val="005D6C3C"/>
    <w:rsid w:val="005E27AA"/>
    <w:rsid w:val="005E3E2E"/>
    <w:rsid w:val="005F670D"/>
    <w:rsid w:val="006015A3"/>
    <w:rsid w:val="00616DDF"/>
    <w:rsid w:val="006259F5"/>
    <w:rsid w:val="00625DB9"/>
    <w:rsid w:val="00641601"/>
    <w:rsid w:val="006422C1"/>
    <w:rsid w:val="00651E0D"/>
    <w:rsid w:val="00664587"/>
    <w:rsid w:val="0066658C"/>
    <w:rsid w:val="0066783D"/>
    <w:rsid w:val="00677B3C"/>
    <w:rsid w:val="00682065"/>
    <w:rsid w:val="00683697"/>
    <w:rsid w:val="00685FB2"/>
    <w:rsid w:val="00691F75"/>
    <w:rsid w:val="006A0DCF"/>
    <w:rsid w:val="006A6BCC"/>
    <w:rsid w:val="006E01DD"/>
    <w:rsid w:val="006E0593"/>
    <w:rsid w:val="006E3813"/>
    <w:rsid w:val="006E466E"/>
    <w:rsid w:val="00700982"/>
    <w:rsid w:val="00704D43"/>
    <w:rsid w:val="00706DF5"/>
    <w:rsid w:val="00706E92"/>
    <w:rsid w:val="0070797C"/>
    <w:rsid w:val="0071737F"/>
    <w:rsid w:val="00720AC4"/>
    <w:rsid w:val="00730CFD"/>
    <w:rsid w:val="00731C47"/>
    <w:rsid w:val="00734361"/>
    <w:rsid w:val="00744B2D"/>
    <w:rsid w:val="007517F3"/>
    <w:rsid w:val="007578E0"/>
    <w:rsid w:val="0077066F"/>
    <w:rsid w:val="007739BD"/>
    <w:rsid w:val="00783DB6"/>
    <w:rsid w:val="00790E37"/>
    <w:rsid w:val="007A0E91"/>
    <w:rsid w:val="007A18AB"/>
    <w:rsid w:val="007B0999"/>
    <w:rsid w:val="007C4108"/>
    <w:rsid w:val="007D1E4B"/>
    <w:rsid w:val="007D242B"/>
    <w:rsid w:val="007E10A9"/>
    <w:rsid w:val="007E1A43"/>
    <w:rsid w:val="007E4496"/>
    <w:rsid w:val="007E5FE1"/>
    <w:rsid w:val="008018A3"/>
    <w:rsid w:val="00802138"/>
    <w:rsid w:val="00806A69"/>
    <w:rsid w:val="00812077"/>
    <w:rsid w:val="00817647"/>
    <w:rsid w:val="00817C18"/>
    <w:rsid w:val="00824AE7"/>
    <w:rsid w:val="008261AD"/>
    <w:rsid w:val="008325C3"/>
    <w:rsid w:val="00834F37"/>
    <w:rsid w:val="008426A7"/>
    <w:rsid w:val="00844938"/>
    <w:rsid w:val="00853AF1"/>
    <w:rsid w:val="00873E06"/>
    <w:rsid w:val="0087453F"/>
    <w:rsid w:val="008A69EF"/>
    <w:rsid w:val="008B1977"/>
    <w:rsid w:val="008B2711"/>
    <w:rsid w:val="008D2B7B"/>
    <w:rsid w:val="008E2422"/>
    <w:rsid w:val="008E3F2D"/>
    <w:rsid w:val="008E5050"/>
    <w:rsid w:val="008F3E0E"/>
    <w:rsid w:val="008F55BB"/>
    <w:rsid w:val="00905904"/>
    <w:rsid w:val="00911BB0"/>
    <w:rsid w:val="009130C7"/>
    <w:rsid w:val="00915BB5"/>
    <w:rsid w:val="00924629"/>
    <w:rsid w:val="0093712E"/>
    <w:rsid w:val="00943ADB"/>
    <w:rsid w:val="009523AC"/>
    <w:rsid w:val="00955D11"/>
    <w:rsid w:val="00956927"/>
    <w:rsid w:val="00963435"/>
    <w:rsid w:val="00963C53"/>
    <w:rsid w:val="00963ED1"/>
    <w:rsid w:val="00964088"/>
    <w:rsid w:val="0096430C"/>
    <w:rsid w:val="009649A2"/>
    <w:rsid w:val="009671F5"/>
    <w:rsid w:val="00981710"/>
    <w:rsid w:val="00984A2A"/>
    <w:rsid w:val="00997FB9"/>
    <w:rsid w:val="009A4CD6"/>
    <w:rsid w:val="009A4F84"/>
    <w:rsid w:val="009A52F2"/>
    <w:rsid w:val="009B0619"/>
    <w:rsid w:val="009B0CBD"/>
    <w:rsid w:val="009C09F7"/>
    <w:rsid w:val="009C6B53"/>
    <w:rsid w:val="009D3315"/>
    <w:rsid w:val="009D6B7C"/>
    <w:rsid w:val="009F41AE"/>
    <w:rsid w:val="00A01200"/>
    <w:rsid w:val="00A1541F"/>
    <w:rsid w:val="00A1695D"/>
    <w:rsid w:val="00A30415"/>
    <w:rsid w:val="00A34D9B"/>
    <w:rsid w:val="00A36FD6"/>
    <w:rsid w:val="00A3709B"/>
    <w:rsid w:val="00A377B5"/>
    <w:rsid w:val="00A47234"/>
    <w:rsid w:val="00A542CD"/>
    <w:rsid w:val="00A61F74"/>
    <w:rsid w:val="00A6403C"/>
    <w:rsid w:val="00A733C7"/>
    <w:rsid w:val="00A82DFD"/>
    <w:rsid w:val="00A85C4D"/>
    <w:rsid w:val="00A934EF"/>
    <w:rsid w:val="00A9388D"/>
    <w:rsid w:val="00A97EBA"/>
    <w:rsid w:val="00AB1A9F"/>
    <w:rsid w:val="00AB3620"/>
    <w:rsid w:val="00AD0138"/>
    <w:rsid w:val="00AD07F8"/>
    <w:rsid w:val="00AE2466"/>
    <w:rsid w:val="00AE62D1"/>
    <w:rsid w:val="00AE698B"/>
    <w:rsid w:val="00AF5725"/>
    <w:rsid w:val="00B01157"/>
    <w:rsid w:val="00B108A6"/>
    <w:rsid w:val="00B16CC5"/>
    <w:rsid w:val="00B2328D"/>
    <w:rsid w:val="00B3224E"/>
    <w:rsid w:val="00B40D41"/>
    <w:rsid w:val="00B50CEA"/>
    <w:rsid w:val="00B52A40"/>
    <w:rsid w:val="00B52D49"/>
    <w:rsid w:val="00B552A4"/>
    <w:rsid w:val="00B6036A"/>
    <w:rsid w:val="00B63866"/>
    <w:rsid w:val="00B854D3"/>
    <w:rsid w:val="00BA0478"/>
    <w:rsid w:val="00BA5628"/>
    <w:rsid w:val="00BA7322"/>
    <w:rsid w:val="00BB2CD9"/>
    <w:rsid w:val="00BB2DF1"/>
    <w:rsid w:val="00BB7228"/>
    <w:rsid w:val="00BC004E"/>
    <w:rsid w:val="00BC01D0"/>
    <w:rsid w:val="00BC0B6D"/>
    <w:rsid w:val="00BC1BE0"/>
    <w:rsid w:val="00BC760A"/>
    <w:rsid w:val="00BE6AC6"/>
    <w:rsid w:val="00BE7562"/>
    <w:rsid w:val="00BF0901"/>
    <w:rsid w:val="00BF238B"/>
    <w:rsid w:val="00C020D0"/>
    <w:rsid w:val="00C04C0F"/>
    <w:rsid w:val="00C069BD"/>
    <w:rsid w:val="00C07BA4"/>
    <w:rsid w:val="00C108DB"/>
    <w:rsid w:val="00C16DD7"/>
    <w:rsid w:val="00C21068"/>
    <w:rsid w:val="00C33FFC"/>
    <w:rsid w:val="00C37288"/>
    <w:rsid w:val="00C53CE4"/>
    <w:rsid w:val="00C67A9D"/>
    <w:rsid w:val="00C710C6"/>
    <w:rsid w:val="00C734F5"/>
    <w:rsid w:val="00C75A3C"/>
    <w:rsid w:val="00C8016D"/>
    <w:rsid w:val="00CA1D52"/>
    <w:rsid w:val="00CA3D2A"/>
    <w:rsid w:val="00CA68E9"/>
    <w:rsid w:val="00CA7476"/>
    <w:rsid w:val="00CC5438"/>
    <w:rsid w:val="00CC797E"/>
    <w:rsid w:val="00CE29B6"/>
    <w:rsid w:val="00CF409A"/>
    <w:rsid w:val="00CF5C2B"/>
    <w:rsid w:val="00D11395"/>
    <w:rsid w:val="00D37396"/>
    <w:rsid w:val="00D45FE7"/>
    <w:rsid w:val="00D64350"/>
    <w:rsid w:val="00D73B45"/>
    <w:rsid w:val="00D9088D"/>
    <w:rsid w:val="00D950E1"/>
    <w:rsid w:val="00DA4DD7"/>
    <w:rsid w:val="00DB3F33"/>
    <w:rsid w:val="00DC2929"/>
    <w:rsid w:val="00DE1676"/>
    <w:rsid w:val="00DE696A"/>
    <w:rsid w:val="00DF5788"/>
    <w:rsid w:val="00E10080"/>
    <w:rsid w:val="00E15C24"/>
    <w:rsid w:val="00E20B0B"/>
    <w:rsid w:val="00E34931"/>
    <w:rsid w:val="00E35AA2"/>
    <w:rsid w:val="00E47C44"/>
    <w:rsid w:val="00E54036"/>
    <w:rsid w:val="00E54FE0"/>
    <w:rsid w:val="00E56F6A"/>
    <w:rsid w:val="00E604D1"/>
    <w:rsid w:val="00E909E2"/>
    <w:rsid w:val="00E96651"/>
    <w:rsid w:val="00EB524A"/>
    <w:rsid w:val="00EB687C"/>
    <w:rsid w:val="00ED230D"/>
    <w:rsid w:val="00ED6424"/>
    <w:rsid w:val="00F020B2"/>
    <w:rsid w:val="00F06100"/>
    <w:rsid w:val="00F146D5"/>
    <w:rsid w:val="00F168E8"/>
    <w:rsid w:val="00F2447F"/>
    <w:rsid w:val="00F2647A"/>
    <w:rsid w:val="00F27D37"/>
    <w:rsid w:val="00F4137C"/>
    <w:rsid w:val="00F445DE"/>
    <w:rsid w:val="00F46A0E"/>
    <w:rsid w:val="00F50F1B"/>
    <w:rsid w:val="00F61FFF"/>
    <w:rsid w:val="00F6500B"/>
    <w:rsid w:val="00F653B3"/>
    <w:rsid w:val="00F6757C"/>
    <w:rsid w:val="00F8116C"/>
    <w:rsid w:val="00F8317A"/>
    <w:rsid w:val="00F90ED6"/>
    <w:rsid w:val="00F95E6E"/>
    <w:rsid w:val="00F960F2"/>
    <w:rsid w:val="00FA117D"/>
    <w:rsid w:val="00FA63DD"/>
    <w:rsid w:val="00FB25EA"/>
    <w:rsid w:val="00FB3028"/>
    <w:rsid w:val="00FB752D"/>
    <w:rsid w:val="00FD1885"/>
    <w:rsid w:val="00FD5DAA"/>
    <w:rsid w:val="00FD6E9B"/>
    <w:rsid w:val="00FE00F8"/>
    <w:rsid w:val="00FE17AE"/>
    <w:rsid w:val="00FE1863"/>
    <w:rsid w:val="00FF2F03"/>
    <w:rsid w:val="00FF66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55782A"/>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黑体_GBK" w:hAnsi="Times New Roman" w:cs="Times New Roman"/>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8</Pages>
  <Words>1606</Words>
  <Characters>9159</Characters>
  <Application>Microsoft Office Word</Application>
  <DocSecurity>0</DocSecurity>
  <Lines>76</Lines>
  <Paragraphs>21</Paragraphs>
  <ScaleCrop>false</ScaleCrop>
  <Company>微软中国</Company>
  <LinksUpToDate>false</LinksUpToDate>
  <CharactersWithSpaces>10744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33</cp:revision>
  <dcterms:created xsi:type="dcterms:W3CDTF">2021-12-15T03:42:00Z</dcterms:created>
  <dcterms:modified xsi:type="dcterms:W3CDTF">2021-12-15T06:33:00Z</dcterms:modified>
</cp:coreProperties>
</file>