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Default Extension="vsdx" ContentType="application/vnd.ms-visio.drawin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0FF9BD8" w14:textId="0DD9497F" w:rsidR="00F7285C" w:rsidRDefault="00F7285C" w:rsidP="00DF47E2">
      <w:pPr>
        <w:pStyle w:val="1"/>
        <w:spacing w:before="0" w:after="0" w:line="240" w:lineRule="auto"/>
        <w:ind w:firstLineChars="0" w:firstLine="0"/>
        <w:jc w:val="center"/>
        <w:rPr>
          <w:rFonts w:ascii="黑体" w:eastAsia="黑体" w:hAnsi="黑体" w:cstheme="majorBidi"/>
          <w:kern w:val="2"/>
          <w:szCs w:val="32"/>
        </w:rPr>
      </w:pPr>
      <w:commentRangeStart w:id="0"/>
      <w:r w:rsidRPr="00A7376D">
        <w:rPr>
          <w:rFonts w:ascii="黑体" w:eastAsia="黑体" w:hAnsi="黑体" w:cstheme="majorBidi" w:hint="eastAsia"/>
          <w:kern w:val="2"/>
          <w:szCs w:val="32"/>
        </w:rPr>
        <w:t>水下无线光通信抗湍流调制技术</w:t>
      </w:r>
      <w:commentRangeEnd w:id="0"/>
      <w:r w:rsidR="006077D0">
        <w:rPr>
          <w:rStyle w:val="af"/>
          <w:bCs w:val="0"/>
          <w:kern w:val="2"/>
        </w:rPr>
        <w:commentReference w:id="0"/>
      </w:r>
    </w:p>
    <w:p w14:paraId="65379692" w14:textId="2543CAFB" w:rsidR="00D54326" w:rsidRPr="00A7376D" w:rsidRDefault="00D54326" w:rsidP="00DF47E2">
      <w:pPr>
        <w:ind w:firstLineChars="0" w:firstLine="0"/>
        <w:jc w:val="center"/>
        <w:rPr>
          <w:rFonts w:ascii="楷体_GB2312" w:eastAsia="楷体_GB2312"/>
        </w:rPr>
      </w:pPr>
      <w:r w:rsidRPr="00A7376D">
        <w:rPr>
          <w:rFonts w:ascii="楷体_GB2312" w:eastAsia="楷体_GB2312" w:hint="eastAsia"/>
        </w:rPr>
        <w:t>张林</w:t>
      </w:r>
      <w:r w:rsidR="004A0EA1" w:rsidRPr="00A7376D">
        <w:rPr>
          <w:rFonts w:ascii="楷体_GB2312" w:eastAsia="楷体_GB2312" w:hint="eastAsia"/>
          <w:vertAlign w:val="superscript"/>
        </w:rPr>
        <w:t>1</w:t>
      </w:r>
      <w:r w:rsidRPr="00A7376D">
        <w:rPr>
          <w:rFonts w:ascii="楷体_GB2312" w:eastAsia="楷体_GB2312" w:hint="eastAsia"/>
        </w:rPr>
        <w:t>，王大帅</w:t>
      </w:r>
      <w:r w:rsidR="004A0EA1" w:rsidRPr="00A7376D">
        <w:rPr>
          <w:rFonts w:ascii="楷体_GB2312" w:eastAsia="楷体_GB2312" w:hint="eastAsia"/>
          <w:vertAlign w:val="superscript"/>
        </w:rPr>
        <w:t>2</w:t>
      </w:r>
      <w:r w:rsidR="00F127D1">
        <w:rPr>
          <w:rFonts w:ascii="楷体_GB2312" w:eastAsia="楷体_GB2312"/>
          <w:vertAlign w:val="superscript"/>
        </w:rPr>
        <w:t>*</w:t>
      </w:r>
      <w:r w:rsidRPr="00A7376D">
        <w:rPr>
          <w:rFonts w:ascii="楷体_GB2312" w:eastAsia="楷体_GB2312" w:hint="eastAsia"/>
        </w:rPr>
        <w:t>，张鹏</w:t>
      </w:r>
      <w:r w:rsidR="004A0EA1" w:rsidRPr="00A7376D">
        <w:rPr>
          <w:rFonts w:ascii="楷体_GB2312" w:eastAsia="楷体_GB2312" w:hint="eastAsia"/>
          <w:vertAlign w:val="superscript"/>
        </w:rPr>
        <w:t>2</w:t>
      </w:r>
      <w:r w:rsidRPr="00A7376D">
        <w:rPr>
          <w:rFonts w:ascii="楷体_GB2312" w:eastAsia="楷体_GB2312" w:hint="eastAsia"/>
        </w:rPr>
        <w:t>，杨珂琛</w:t>
      </w:r>
      <w:r w:rsidR="004A0EA1" w:rsidRPr="00A7376D">
        <w:rPr>
          <w:rFonts w:ascii="楷体_GB2312" w:eastAsia="楷体_GB2312" w:hint="eastAsia"/>
          <w:vertAlign w:val="superscript"/>
        </w:rPr>
        <w:t>1</w:t>
      </w:r>
      <w:r w:rsidRPr="00A7376D">
        <w:rPr>
          <w:rFonts w:ascii="楷体_GB2312" w:eastAsia="楷体_GB2312" w:hint="eastAsia"/>
        </w:rPr>
        <w:t>，王乐</w:t>
      </w:r>
      <w:r w:rsidR="004A0EA1" w:rsidRPr="00A7376D">
        <w:rPr>
          <w:rFonts w:ascii="楷体_GB2312" w:eastAsia="楷体_GB2312" w:hint="eastAsia"/>
          <w:vertAlign w:val="superscript"/>
        </w:rPr>
        <w:t>1</w:t>
      </w:r>
      <w:r w:rsidRPr="00A7376D">
        <w:rPr>
          <w:rFonts w:ascii="楷体_GB2312" w:eastAsia="楷体_GB2312" w:hint="eastAsia"/>
        </w:rPr>
        <w:t>，</w:t>
      </w:r>
      <w:r w:rsidR="002F366A" w:rsidRPr="00A7376D">
        <w:rPr>
          <w:rFonts w:ascii="楷体_GB2312" w:eastAsia="楷体_GB2312" w:hint="eastAsia"/>
        </w:rPr>
        <w:t>赵婷</w:t>
      </w:r>
      <w:r w:rsidR="009E1E00">
        <w:rPr>
          <w:rFonts w:ascii="楷体_GB2312" w:eastAsia="楷体_GB2312" w:hint="eastAsia"/>
          <w:vertAlign w:val="superscript"/>
        </w:rPr>
        <w:t>３</w:t>
      </w:r>
    </w:p>
    <w:p w14:paraId="4AED3D1F" w14:textId="1BEBA85E" w:rsidR="00A7376D" w:rsidRPr="00231B89" w:rsidRDefault="00D54326" w:rsidP="00DF47E2">
      <w:pPr>
        <w:ind w:firstLineChars="0" w:firstLine="0"/>
        <w:jc w:val="center"/>
        <w:rPr>
          <w:sz w:val="15"/>
          <w:szCs w:val="15"/>
        </w:rPr>
      </w:pPr>
      <w:r w:rsidRPr="00A7376D">
        <w:rPr>
          <w:rFonts w:hint="eastAsia"/>
          <w:sz w:val="15"/>
          <w:szCs w:val="15"/>
        </w:rPr>
        <w:t>(</w:t>
      </w:r>
      <w:r w:rsidRPr="00A7376D">
        <w:rPr>
          <w:sz w:val="15"/>
          <w:szCs w:val="15"/>
        </w:rPr>
        <w:t>1.</w:t>
      </w:r>
      <w:r w:rsidRPr="00A7376D">
        <w:rPr>
          <w:rFonts w:hint="eastAsia"/>
          <w:sz w:val="15"/>
          <w:szCs w:val="15"/>
        </w:rPr>
        <w:t>长春理工大学</w:t>
      </w:r>
      <w:r w:rsidRPr="00A7376D">
        <w:rPr>
          <w:rFonts w:hint="eastAsia"/>
          <w:sz w:val="15"/>
          <w:szCs w:val="15"/>
        </w:rPr>
        <w:t xml:space="preserve"> </w:t>
      </w:r>
      <w:r w:rsidRPr="00A7376D">
        <w:rPr>
          <w:rFonts w:hint="eastAsia"/>
          <w:sz w:val="15"/>
          <w:szCs w:val="15"/>
        </w:rPr>
        <w:t>电子信息工程学院</w:t>
      </w:r>
      <w:r w:rsidR="00231B89">
        <w:rPr>
          <w:rFonts w:hint="eastAsia"/>
          <w:sz w:val="15"/>
          <w:szCs w:val="15"/>
        </w:rPr>
        <w:t>，</w:t>
      </w:r>
      <w:r w:rsidRPr="00A7376D">
        <w:rPr>
          <w:rFonts w:hint="eastAsia"/>
          <w:sz w:val="15"/>
          <w:szCs w:val="15"/>
        </w:rPr>
        <w:t>长春</w:t>
      </w:r>
      <w:r w:rsidRPr="00A7376D">
        <w:rPr>
          <w:rFonts w:hint="eastAsia"/>
          <w:sz w:val="15"/>
          <w:szCs w:val="15"/>
        </w:rPr>
        <w:t xml:space="preserve"> 1</w:t>
      </w:r>
      <w:r w:rsidRPr="00A7376D">
        <w:rPr>
          <w:sz w:val="15"/>
          <w:szCs w:val="15"/>
        </w:rPr>
        <w:t>30022</w:t>
      </w:r>
      <w:r w:rsidR="00231B89">
        <w:rPr>
          <w:sz w:val="15"/>
          <w:szCs w:val="15"/>
        </w:rPr>
        <w:t>;</w:t>
      </w:r>
      <w:r w:rsidRPr="00A7376D">
        <w:rPr>
          <w:rFonts w:hint="eastAsia"/>
          <w:sz w:val="15"/>
          <w:szCs w:val="15"/>
        </w:rPr>
        <w:t>2</w:t>
      </w:r>
      <w:r w:rsidRPr="00A7376D">
        <w:rPr>
          <w:sz w:val="15"/>
          <w:szCs w:val="15"/>
        </w:rPr>
        <w:t>.</w:t>
      </w:r>
      <w:r w:rsidRPr="00A7376D">
        <w:rPr>
          <w:rFonts w:hint="eastAsia"/>
          <w:sz w:val="15"/>
          <w:szCs w:val="15"/>
        </w:rPr>
        <w:t>长春理工大学</w:t>
      </w:r>
      <w:r w:rsidR="00151FD1" w:rsidRPr="00A7376D">
        <w:rPr>
          <w:rFonts w:hint="eastAsia"/>
          <w:sz w:val="15"/>
          <w:szCs w:val="15"/>
        </w:rPr>
        <w:t xml:space="preserve"> </w:t>
      </w:r>
      <w:r w:rsidRPr="00A7376D">
        <w:rPr>
          <w:rFonts w:hint="eastAsia"/>
          <w:sz w:val="15"/>
          <w:szCs w:val="15"/>
        </w:rPr>
        <w:t>光电工程学院</w:t>
      </w:r>
      <w:r w:rsidR="00231B89">
        <w:rPr>
          <w:rFonts w:hint="eastAsia"/>
          <w:sz w:val="15"/>
          <w:szCs w:val="15"/>
        </w:rPr>
        <w:t>，</w:t>
      </w:r>
      <w:r w:rsidRPr="00A7376D">
        <w:rPr>
          <w:rFonts w:hint="eastAsia"/>
          <w:sz w:val="15"/>
          <w:szCs w:val="15"/>
        </w:rPr>
        <w:t>长春</w:t>
      </w:r>
      <w:r w:rsidRPr="00A7376D">
        <w:rPr>
          <w:rFonts w:hint="eastAsia"/>
          <w:sz w:val="15"/>
          <w:szCs w:val="15"/>
        </w:rPr>
        <w:t xml:space="preserve"> </w:t>
      </w:r>
      <w:r w:rsidRPr="00A7376D">
        <w:rPr>
          <w:sz w:val="15"/>
          <w:szCs w:val="15"/>
        </w:rPr>
        <w:t>130022</w:t>
      </w:r>
      <w:r w:rsidR="00231B89">
        <w:rPr>
          <w:sz w:val="15"/>
          <w:szCs w:val="15"/>
        </w:rPr>
        <w:t>;</w:t>
      </w:r>
    </w:p>
    <w:p w14:paraId="70DD6A72" w14:textId="3A758AF5" w:rsidR="001E7C28" w:rsidRDefault="00151FD1" w:rsidP="00DF47E2">
      <w:pPr>
        <w:ind w:firstLineChars="0" w:firstLine="0"/>
        <w:jc w:val="center"/>
        <w:rPr>
          <w:sz w:val="15"/>
          <w:szCs w:val="15"/>
        </w:rPr>
      </w:pPr>
      <w:r w:rsidRPr="00A7376D">
        <w:rPr>
          <w:rFonts w:hint="eastAsia"/>
          <w:sz w:val="15"/>
          <w:szCs w:val="15"/>
        </w:rPr>
        <w:t>3</w:t>
      </w:r>
      <w:r w:rsidRPr="00A7376D">
        <w:rPr>
          <w:sz w:val="15"/>
          <w:szCs w:val="15"/>
        </w:rPr>
        <w:t>.</w:t>
      </w:r>
      <w:r w:rsidR="009E1E00" w:rsidRPr="002F366A">
        <w:rPr>
          <w:rFonts w:hint="eastAsia"/>
          <w:sz w:val="15"/>
          <w:szCs w:val="15"/>
        </w:rPr>
        <w:t>大陆汽车电子（长春）有限公司</w:t>
      </w:r>
      <w:r w:rsidR="00033AE2">
        <w:rPr>
          <w:rFonts w:hint="eastAsia"/>
          <w:sz w:val="15"/>
          <w:szCs w:val="15"/>
        </w:rPr>
        <w:t xml:space="preserve"> </w:t>
      </w:r>
      <w:r w:rsidR="009E1E00" w:rsidRPr="002F366A">
        <w:rPr>
          <w:rFonts w:hint="eastAsia"/>
          <w:sz w:val="15"/>
          <w:szCs w:val="15"/>
        </w:rPr>
        <w:t>净月分公司</w:t>
      </w:r>
      <w:r w:rsidR="009E1E00" w:rsidRPr="00A7376D">
        <w:rPr>
          <w:rFonts w:hint="eastAsia"/>
          <w:sz w:val="15"/>
          <w:szCs w:val="15"/>
        </w:rPr>
        <w:t>，长春</w:t>
      </w:r>
      <w:r w:rsidR="009E1E00" w:rsidRPr="00A7376D">
        <w:rPr>
          <w:rFonts w:hint="eastAsia"/>
          <w:sz w:val="15"/>
          <w:szCs w:val="15"/>
        </w:rPr>
        <w:t xml:space="preserve"> </w:t>
      </w:r>
      <w:r w:rsidR="009E1E00" w:rsidRPr="00A7376D">
        <w:rPr>
          <w:sz w:val="15"/>
          <w:szCs w:val="15"/>
        </w:rPr>
        <w:t>130000)</w:t>
      </w:r>
    </w:p>
    <w:p w14:paraId="1E4CB255" w14:textId="77777777" w:rsidR="00436B63" w:rsidRPr="00033AE2" w:rsidRDefault="00436B63" w:rsidP="00DF47E2">
      <w:pPr>
        <w:ind w:firstLineChars="0" w:firstLine="0"/>
        <w:jc w:val="center"/>
        <w:rPr>
          <w:sz w:val="15"/>
          <w:szCs w:val="15"/>
        </w:rPr>
      </w:pPr>
    </w:p>
    <w:p w14:paraId="083AB58D" w14:textId="2C0466E0" w:rsidR="00812701" w:rsidRPr="00A7376D" w:rsidRDefault="00F7285C" w:rsidP="0053271A">
      <w:pPr>
        <w:pStyle w:val="1"/>
        <w:spacing w:before="0" w:after="0" w:line="240" w:lineRule="auto"/>
        <w:ind w:firstLineChars="0" w:firstLine="0"/>
        <w:rPr>
          <w:rFonts w:ascii="楷体_GB2312" w:eastAsia="楷体_GB2312"/>
          <w:color w:val="000000" w:themeColor="text1"/>
          <w:sz w:val="18"/>
          <w:szCs w:val="18"/>
        </w:rPr>
      </w:pPr>
      <w:r w:rsidRPr="0053271A">
        <w:rPr>
          <w:rFonts w:ascii="楷体_GB2312" w:eastAsia="楷体_GB2312" w:hint="eastAsia"/>
          <w:b/>
          <w:bCs w:val="0"/>
          <w:sz w:val="18"/>
          <w:szCs w:val="18"/>
        </w:rPr>
        <w:t>摘要</w:t>
      </w:r>
      <w:r w:rsidR="0053271A">
        <w:rPr>
          <w:rFonts w:ascii="楷体_GB2312" w:eastAsia="楷体_GB2312" w:hint="eastAsia"/>
          <w:b/>
          <w:bCs w:val="0"/>
          <w:sz w:val="18"/>
          <w:szCs w:val="18"/>
        </w:rPr>
        <w:t>：</w:t>
      </w:r>
      <w:r w:rsidRPr="00A7376D">
        <w:rPr>
          <w:rFonts w:ascii="楷体_GB2312" w:eastAsia="楷体_GB2312" w:hint="eastAsia"/>
          <w:color w:val="000000" w:themeColor="text1"/>
          <w:sz w:val="18"/>
          <w:szCs w:val="18"/>
        </w:rPr>
        <w:t>光信号在</w:t>
      </w:r>
      <w:r w:rsidR="00AD20A6" w:rsidRPr="00A7376D">
        <w:rPr>
          <w:rFonts w:ascii="楷体_GB2312" w:eastAsia="楷体_GB2312" w:hint="eastAsia"/>
          <w:color w:val="000000" w:themeColor="text1"/>
          <w:sz w:val="18"/>
          <w:szCs w:val="18"/>
        </w:rPr>
        <w:t>水下</w:t>
      </w:r>
      <w:r w:rsidRPr="00A7376D">
        <w:rPr>
          <w:rFonts w:ascii="楷体_GB2312" w:eastAsia="楷体_GB2312" w:hint="eastAsia"/>
          <w:color w:val="000000" w:themeColor="text1"/>
          <w:sz w:val="18"/>
          <w:szCs w:val="18"/>
        </w:rPr>
        <w:t>传输时，光束经过</w:t>
      </w:r>
      <w:r w:rsidR="00AD20A6" w:rsidRPr="00A7376D">
        <w:rPr>
          <w:rFonts w:ascii="楷体_GB2312" w:eastAsia="楷体_GB2312" w:hint="eastAsia"/>
          <w:color w:val="000000" w:themeColor="text1"/>
          <w:sz w:val="18"/>
          <w:szCs w:val="18"/>
        </w:rPr>
        <w:t>水下</w:t>
      </w:r>
      <w:r w:rsidRPr="00A7376D">
        <w:rPr>
          <w:rFonts w:ascii="楷体_GB2312" w:eastAsia="楷体_GB2312" w:hint="eastAsia"/>
          <w:color w:val="000000" w:themeColor="text1"/>
          <w:sz w:val="18"/>
          <w:szCs w:val="18"/>
        </w:rPr>
        <w:t>湍流信道后会造成光强闪烁，引起接收端光功率抖动，导致</w:t>
      </w:r>
      <w:r w:rsidR="0033714C" w:rsidRPr="00A7376D">
        <w:rPr>
          <w:rFonts w:ascii="楷体_GB2312" w:eastAsia="楷体_GB2312" w:hint="eastAsia"/>
          <w:color w:val="000000" w:themeColor="text1"/>
          <w:sz w:val="18"/>
          <w:szCs w:val="18"/>
        </w:rPr>
        <w:t>系统</w:t>
      </w:r>
      <w:r w:rsidRPr="00A7376D">
        <w:rPr>
          <w:rFonts w:ascii="楷体_GB2312" w:eastAsia="楷体_GB2312" w:hint="eastAsia"/>
          <w:color w:val="000000" w:themeColor="text1"/>
          <w:sz w:val="18"/>
          <w:szCs w:val="18"/>
        </w:rPr>
        <w:t>误码</w:t>
      </w:r>
      <w:r w:rsidR="004F346A" w:rsidRPr="00A7376D">
        <w:rPr>
          <w:rFonts w:ascii="楷体_GB2312" w:eastAsia="楷体_GB2312" w:hint="eastAsia"/>
          <w:color w:val="000000" w:themeColor="text1"/>
          <w:sz w:val="18"/>
          <w:szCs w:val="18"/>
        </w:rPr>
        <w:t>性能下降</w:t>
      </w:r>
      <w:r w:rsidRPr="00A7376D">
        <w:rPr>
          <w:rFonts w:ascii="楷体_GB2312" w:eastAsia="楷体_GB2312" w:hint="eastAsia"/>
          <w:color w:val="000000" w:themeColor="text1"/>
          <w:sz w:val="18"/>
          <w:szCs w:val="18"/>
        </w:rPr>
        <w:t>。为解决</w:t>
      </w:r>
      <w:r w:rsidR="00AD20A6" w:rsidRPr="00A7376D">
        <w:rPr>
          <w:rFonts w:ascii="楷体_GB2312" w:eastAsia="楷体_GB2312" w:hint="eastAsia"/>
          <w:color w:val="000000" w:themeColor="text1"/>
          <w:sz w:val="18"/>
          <w:szCs w:val="18"/>
        </w:rPr>
        <w:t>水下</w:t>
      </w:r>
      <w:r w:rsidRPr="00A7376D">
        <w:rPr>
          <w:rFonts w:ascii="楷体_GB2312" w:eastAsia="楷体_GB2312" w:hint="eastAsia"/>
          <w:color w:val="000000" w:themeColor="text1"/>
          <w:sz w:val="18"/>
          <w:szCs w:val="18"/>
        </w:rPr>
        <w:t>湍流带来的接收信号强度抖动问题，</w:t>
      </w:r>
      <w:r w:rsidR="004F346A" w:rsidRPr="006077D0">
        <w:rPr>
          <w:rFonts w:ascii="楷体_GB2312" w:eastAsia="楷体_GB2312" w:hint="eastAsia"/>
          <w:color w:val="000000" w:themeColor="text1"/>
          <w:sz w:val="18"/>
          <w:szCs w:val="18"/>
          <w:highlight w:val="red"/>
        </w:rPr>
        <w:t>提出</w:t>
      </w:r>
      <w:r w:rsidRPr="006077D0">
        <w:rPr>
          <w:rFonts w:ascii="楷体_GB2312" w:eastAsia="楷体_GB2312" w:hint="eastAsia"/>
          <w:color w:val="000000" w:themeColor="text1"/>
          <w:sz w:val="18"/>
          <w:szCs w:val="18"/>
          <w:highlight w:val="red"/>
        </w:rPr>
        <w:t>了一种</w:t>
      </w:r>
      <w:r w:rsidR="001E09C6" w:rsidRPr="006077D0">
        <w:rPr>
          <w:rFonts w:ascii="楷体_GB2312" w:eastAsia="楷体_GB2312" w:hint="eastAsia"/>
          <w:color w:val="000000" w:themeColor="text1"/>
          <w:sz w:val="18"/>
          <w:szCs w:val="18"/>
          <w:highlight w:val="red"/>
        </w:rPr>
        <w:t>准相干通信方法</w:t>
      </w:r>
      <w:r w:rsidR="001E09C6" w:rsidRPr="00A7376D">
        <w:rPr>
          <w:rFonts w:ascii="楷体_GB2312" w:eastAsia="楷体_GB2312" w:hint="eastAsia"/>
          <w:color w:val="000000" w:themeColor="text1"/>
          <w:sz w:val="18"/>
          <w:szCs w:val="18"/>
        </w:rPr>
        <w:t>，</w:t>
      </w:r>
      <w:r w:rsidR="004F346A" w:rsidRPr="00A7376D">
        <w:rPr>
          <w:rFonts w:ascii="楷体_GB2312" w:eastAsia="楷体_GB2312" w:hint="eastAsia"/>
          <w:color w:val="000000" w:themeColor="text1"/>
          <w:sz w:val="18"/>
          <w:szCs w:val="18"/>
        </w:rPr>
        <w:t>基于广义伽马分布模型，仿真分析</w:t>
      </w:r>
      <w:r w:rsidR="00AD20A6" w:rsidRPr="00A7376D">
        <w:rPr>
          <w:rFonts w:ascii="楷体_GB2312" w:eastAsia="楷体_GB2312" w:hint="eastAsia"/>
          <w:color w:val="000000" w:themeColor="text1"/>
          <w:sz w:val="18"/>
          <w:szCs w:val="18"/>
        </w:rPr>
        <w:t>水下</w:t>
      </w:r>
      <w:r w:rsidR="004F346A" w:rsidRPr="00A7376D">
        <w:rPr>
          <w:rFonts w:ascii="楷体_GB2312" w:eastAsia="楷体_GB2312" w:hint="eastAsia"/>
          <w:color w:val="000000" w:themeColor="text1"/>
          <w:sz w:val="18"/>
          <w:szCs w:val="18"/>
        </w:rPr>
        <w:t>湍流对光</w:t>
      </w:r>
      <w:r w:rsidR="00134366">
        <w:rPr>
          <w:rFonts w:ascii="楷体_GB2312" w:eastAsia="楷体_GB2312" w:hint="eastAsia"/>
          <w:color w:val="000000" w:themeColor="text1"/>
          <w:sz w:val="18"/>
          <w:szCs w:val="18"/>
        </w:rPr>
        <w:t>强</w:t>
      </w:r>
      <w:r w:rsidR="004F346A" w:rsidRPr="00A7376D">
        <w:rPr>
          <w:rFonts w:ascii="楷体_GB2312" w:eastAsia="楷体_GB2312" w:hint="eastAsia"/>
          <w:color w:val="000000" w:themeColor="text1"/>
          <w:sz w:val="18"/>
          <w:szCs w:val="18"/>
        </w:rPr>
        <w:t>信号</w:t>
      </w:r>
      <w:r w:rsidR="005D52D6" w:rsidRPr="00A7376D">
        <w:rPr>
          <w:rFonts w:ascii="楷体_GB2312" w:eastAsia="楷体_GB2312" w:hint="eastAsia"/>
          <w:color w:val="000000" w:themeColor="text1"/>
          <w:sz w:val="18"/>
          <w:szCs w:val="18"/>
        </w:rPr>
        <w:t>频率</w:t>
      </w:r>
      <w:r w:rsidR="004F346A" w:rsidRPr="00A7376D">
        <w:rPr>
          <w:rFonts w:ascii="楷体_GB2312" w:eastAsia="楷体_GB2312" w:hint="eastAsia"/>
          <w:color w:val="000000" w:themeColor="text1"/>
          <w:sz w:val="18"/>
          <w:szCs w:val="18"/>
        </w:rPr>
        <w:t>的影响</w:t>
      </w:r>
      <w:r w:rsidR="0041258A">
        <w:rPr>
          <w:rFonts w:ascii="楷体_GB2312" w:eastAsia="楷体_GB2312" w:hint="eastAsia"/>
          <w:color w:val="000000" w:themeColor="text1"/>
          <w:sz w:val="18"/>
          <w:szCs w:val="18"/>
        </w:rPr>
        <w:t>，</w:t>
      </w:r>
      <w:r w:rsidR="004F346A" w:rsidRPr="00A7376D">
        <w:rPr>
          <w:rFonts w:ascii="楷体_GB2312" w:eastAsia="楷体_GB2312" w:hint="eastAsia"/>
          <w:color w:val="000000" w:themeColor="text1"/>
          <w:sz w:val="18"/>
          <w:szCs w:val="18"/>
        </w:rPr>
        <w:t>并进行准相干通信方法的仿真，仿真结果验证了所提方法的可行性</w:t>
      </w:r>
      <w:r w:rsidR="005D52D6" w:rsidRPr="00A7376D">
        <w:rPr>
          <w:rFonts w:ascii="楷体_GB2312" w:eastAsia="楷体_GB2312" w:hint="eastAsia"/>
          <w:color w:val="000000" w:themeColor="text1"/>
          <w:sz w:val="18"/>
          <w:szCs w:val="18"/>
        </w:rPr>
        <w:t>，</w:t>
      </w:r>
      <w:r w:rsidR="004F346A" w:rsidRPr="00A7376D">
        <w:rPr>
          <w:rFonts w:ascii="楷体_GB2312" w:eastAsia="楷体_GB2312" w:hint="eastAsia"/>
          <w:color w:val="000000" w:themeColor="text1"/>
          <w:sz w:val="18"/>
          <w:szCs w:val="18"/>
        </w:rPr>
        <w:t>证明</w:t>
      </w:r>
      <w:r w:rsidR="00812701" w:rsidRPr="00A7376D">
        <w:rPr>
          <w:rFonts w:ascii="楷体_GB2312" w:eastAsia="楷体_GB2312" w:hint="eastAsia"/>
          <w:color w:val="000000" w:themeColor="text1"/>
          <w:sz w:val="18"/>
          <w:szCs w:val="18"/>
        </w:rPr>
        <w:t>准相干通信方法在抗湍流方面的可靠性。</w:t>
      </w:r>
    </w:p>
    <w:p w14:paraId="4AED8382" w14:textId="11E6B904" w:rsidR="000E5F7F" w:rsidRDefault="000E5F7F" w:rsidP="00DF47E2">
      <w:pPr>
        <w:ind w:firstLineChars="0" w:firstLine="0"/>
        <w:rPr>
          <w:rFonts w:ascii="楷体_GB2312" w:eastAsia="楷体_GB2312"/>
          <w:sz w:val="18"/>
          <w:szCs w:val="18"/>
        </w:rPr>
      </w:pPr>
      <w:r w:rsidRPr="0053271A">
        <w:rPr>
          <w:rFonts w:ascii="楷体_GB2312" w:eastAsia="楷体_GB2312" w:hint="eastAsia"/>
          <w:b/>
          <w:bCs/>
          <w:sz w:val="18"/>
          <w:szCs w:val="18"/>
        </w:rPr>
        <w:t>关键</w:t>
      </w:r>
      <w:r w:rsidR="0053271A">
        <w:rPr>
          <w:rFonts w:ascii="楷体_GB2312" w:eastAsia="楷体_GB2312" w:hint="eastAsia"/>
          <w:b/>
          <w:bCs/>
          <w:sz w:val="18"/>
          <w:szCs w:val="18"/>
        </w:rPr>
        <w:t>词</w:t>
      </w:r>
      <w:r w:rsidRPr="0053271A">
        <w:rPr>
          <w:rFonts w:ascii="楷体_GB2312" w:eastAsia="楷体_GB2312" w:hint="eastAsia"/>
          <w:b/>
          <w:bCs/>
          <w:sz w:val="18"/>
          <w:szCs w:val="18"/>
        </w:rPr>
        <w:t>：</w:t>
      </w:r>
      <w:r w:rsidR="00D31FAE" w:rsidRPr="00D31FAE">
        <w:rPr>
          <w:rFonts w:ascii="楷体_GB2312" w:eastAsia="楷体_GB2312" w:hint="eastAsia"/>
          <w:sz w:val="18"/>
          <w:szCs w:val="18"/>
        </w:rPr>
        <w:t>光强闪烁；</w:t>
      </w:r>
      <w:r w:rsidR="004E01D0" w:rsidRPr="0053271A">
        <w:rPr>
          <w:rFonts w:ascii="楷体_GB2312" w:eastAsia="楷体_GB2312" w:hint="eastAsia"/>
          <w:sz w:val="18"/>
          <w:szCs w:val="18"/>
        </w:rPr>
        <w:t>抗湍流</w:t>
      </w:r>
      <w:r w:rsidRPr="0053271A">
        <w:rPr>
          <w:rFonts w:ascii="楷体_GB2312" w:eastAsia="楷体_GB2312" w:hint="eastAsia"/>
          <w:sz w:val="18"/>
          <w:szCs w:val="18"/>
        </w:rPr>
        <w:t>；</w:t>
      </w:r>
      <w:r w:rsidR="00EF3427" w:rsidRPr="0053271A">
        <w:rPr>
          <w:rFonts w:ascii="楷体_GB2312" w:eastAsia="楷体_GB2312" w:hint="eastAsia"/>
          <w:sz w:val="18"/>
          <w:szCs w:val="18"/>
        </w:rPr>
        <w:t>广义伽马分布</w:t>
      </w:r>
      <w:r w:rsidRPr="0053271A">
        <w:rPr>
          <w:rFonts w:ascii="楷体_GB2312" w:eastAsia="楷体_GB2312" w:hint="eastAsia"/>
          <w:sz w:val="18"/>
          <w:szCs w:val="18"/>
        </w:rPr>
        <w:t>；准相干通信方法</w:t>
      </w:r>
      <w:r w:rsidR="00CA4696">
        <w:rPr>
          <w:rFonts w:ascii="楷体_GB2312" w:eastAsia="楷体_GB2312" w:hint="eastAsia"/>
          <w:sz w:val="18"/>
          <w:szCs w:val="18"/>
        </w:rPr>
        <w:t>；</w:t>
      </w:r>
      <w:r w:rsidR="00D31FAE">
        <w:rPr>
          <w:rFonts w:ascii="楷体_GB2312" w:eastAsia="楷体_GB2312" w:hint="eastAsia"/>
          <w:sz w:val="18"/>
          <w:szCs w:val="18"/>
        </w:rPr>
        <w:t>频率</w:t>
      </w:r>
      <w:r w:rsidR="008D0DD7">
        <w:rPr>
          <w:rFonts w:ascii="楷体_GB2312" w:eastAsia="楷体_GB2312" w:hint="eastAsia"/>
          <w:sz w:val="18"/>
          <w:szCs w:val="18"/>
        </w:rPr>
        <w:t xml:space="preserve"> </w:t>
      </w:r>
    </w:p>
    <w:p w14:paraId="6B71B1A2" w14:textId="6D0397AC" w:rsidR="004501BF" w:rsidRPr="004501BF" w:rsidRDefault="008B0542" w:rsidP="004501BF">
      <w:pPr>
        <w:ind w:firstLineChars="0" w:firstLine="0"/>
        <w:jc w:val="center"/>
        <w:rPr>
          <w:sz w:val="32"/>
          <w:szCs w:val="32"/>
        </w:rPr>
      </w:pPr>
      <w:r>
        <w:rPr>
          <w:sz w:val="32"/>
          <w:szCs w:val="32"/>
        </w:rPr>
        <w:t>A</w:t>
      </w:r>
      <w:r w:rsidR="004501BF" w:rsidRPr="004501BF">
        <w:rPr>
          <w:sz w:val="32"/>
          <w:szCs w:val="32"/>
        </w:rPr>
        <w:t xml:space="preserve">nti-turbulence modulation technology of </w:t>
      </w:r>
    </w:p>
    <w:p w14:paraId="5C32628E" w14:textId="545701BF" w:rsidR="004501BF" w:rsidRDefault="004501BF" w:rsidP="004501BF">
      <w:pPr>
        <w:ind w:firstLineChars="0" w:firstLine="0"/>
        <w:jc w:val="center"/>
        <w:rPr>
          <w:sz w:val="32"/>
          <w:szCs w:val="32"/>
        </w:rPr>
      </w:pPr>
      <w:r w:rsidRPr="004501BF">
        <w:rPr>
          <w:sz w:val="32"/>
          <w:szCs w:val="32"/>
        </w:rPr>
        <w:t>underwater wireless optical communication</w:t>
      </w:r>
    </w:p>
    <w:p w14:paraId="18F86E18" w14:textId="0EE24735" w:rsidR="004501BF" w:rsidRDefault="003B490D" w:rsidP="004501BF">
      <w:pPr>
        <w:ind w:firstLineChars="0" w:firstLine="0"/>
        <w:jc w:val="center"/>
        <w:rPr>
          <w:rFonts w:eastAsia="楷体_GB2312"/>
          <w:szCs w:val="21"/>
          <w:vertAlign w:val="superscript"/>
        </w:rPr>
      </w:pPr>
      <w:r w:rsidRPr="00D0615D">
        <w:rPr>
          <w:rFonts w:eastAsia="楷体_GB2312" w:hint="eastAsia"/>
          <w:szCs w:val="21"/>
        </w:rPr>
        <w:t>Z</w:t>
      </w:r>
      <w:r w:rsidRPr="00D0615D">
        <w:rPr>
          <w:rFonts w:eastAsia="楷体_GB2312"/>
          <w:szCs w:val="21"/>
        </w:rPr>
        <w:t>HANG L</w:t>
      </w:r>
      <w:r w:rsidRPr="00D0615D">
        <w:rPr>
          <w:rFonts w:eastAsia="楷体_GB2312" w:hint="eastAsia"/>
          <w:szCs w:val="21"/>
        </w:rPr>
        <w:t>in</w:t>
      </w:r>
      <w:r w:rsidRPr="00D0615D">
        <w:rPr>
          <w:rFonts w:eastAsia="楷体_GB2312"/>
          <w:szCs w:val="21"/>
          <w:vertAlign w:val="superscript"/>
        </w:rPr>
        <w:t>1</w:t>
      </w:r>
      <w:r w:rsidRPr="00D0615D">
        <w:rPr>
          <w:rFonts w:eastAsia="楷体_GB2312" w:hint="eastAsia"/>
          <w:szCs w:val="21"/>
        </w:rPr>
        <w:t>，</w:t>
      </w:r>
      <w:r w:rsidRPr="00D0615D">
        <w:rPr>
          <w:rFonts w:eastAsia="楷体_GB2312" w:hint="eastAsia"/>
          <w:szCs w:val="21"/>
        </w:rPr>
        <w:t>W</w:t>
      </w:r>
      <w:r w:rsidRPr="00D0615D">
        <w:rPr>
          <w:rFonts w:eastAsia="楷体_GB2312"/>
          <w:szCs w:val="21"/>
        </w:rPr>
        <w:t>ANG D</w:t>
      </w:r>
      <w:r w:rsidRPr="00D0615D">
        <w:rPr>
          <w:rFonts w:eastAsia="楷体_GB2312" w:hint="eastAsia"/>
          <w:szCs w:val="21"/>
        </w:rPr>
        <w:t>ashuai</w:t>
      </w:r>
      <w:r w:rsidR="00F127D1" w:rsidRPr="00D0615D">
        <w:rPr>
          <w:rFonts w:eastAsia="楷体_GB2312"/>
          <w:szCs w:val="21"/>
          <w:vertAlign w:val="superscript"/>
        </w:rPr>
        <w:t>2*</w:t>
      </w:r>
      <w:r w:rsidR="00F127D1" w:rsidRPr="00D0615D">
        <w:rPr>
          <w:rFonts w:eastAsia="楷体_GB2312"/>
          <w:szCs w:val="21"/>
        </w:rPr>
        <w:t>,</w:t>
      </w:r>
      <w:r w:rsidR="008B0542">
        <w:rPr>
          <w:rFonts w:eastAsia="楷体_GB2312"/>
          <w:szCs w:val="21"/>
        </w:rPr>
        <w:t xml:space="preserve"> </w:t>
      </w:r>
      <w:r w:rsidR="00F127D1" w:rsidRPr="00D0615D">
        <w:rPr>
          <w:rFonts w:eastAsia="楷体_GB2312"/>
          <w:szCs w:val="21"/>
        </w:rPr>
        <w:t>ZHANG Peng</w:t>
      </w:r>
      <w:r w:rsidR="00F127D1" w:rsidRPr="00D0615D">
        <w:rPr>
          <w:rFonts w:eastAsia="楷体_GB2312"/>
          <w:szCs w:val="21"/>
          <w:vertAlign w:val="superscript"/>
        </w:rPr>
        <w:t>2</w:t>
      </w:r>
      <w:r w:rsidR="00F127D1" w:rsidRPr="00D0615D">
        <w:rPr>
          <w:rFonts w:eastAsia="楷体_GB2312"/>
          <w:szCs w:val="21"/>
        </w:rPr>
        <w:t>,</w:t>
      </w:r>
      <w:r w:rsidR="008B0542">
        <w:rPr>
          <w:rFonts w:eastAsia="楷体_GB2312"/>
          <w:szCs w:val="21"/>
        </w:rPr>
        <w:t xml:space="preserve"> </w:t>
      </w:r>
      <w:r w:rsidR="00F127D1" w:rsidRPr="00D0615D">
        <w:rPr>
          <w:rFonts w:eastAsia="楷体_GB2312"/>
          <w:szCs w:val="21"/>
        </w:rPr>
        <w:t>YANG Kechen</w:t>
      </w:r>
      <w:r w:rsidR="00F127D1" w:rsidRPr="00D0615D">
        <w:rPr>
          <w:rFonts w:eastAsia="楷体_GB2312"/>
          <w:szCs w:val="21"/>
          <w:vertAlign w:val="superscript"/>
        </w:rPr>
        <w:t>1</w:t>
      </w:r>
      <w:r w:rsidR="00F127D1" w:rsidRPr="00D0615D">
        <w:rPr>
          <w:rFonts w:eastAsia="楷体_GB2312"/>
          <w:szCs w:val="21"/>
        </w:rPr>
        <w:t>,</w:t>
      </w:r>
      <w:r w:rsidR="008B0542">
        <w:rPr>
          <w:rFonts w:eastAsia="楷体_GB2312"/>
          <w:szCs w:val="21"/>
        </w:rPr>
        <w:t xml:space="preserve"> </w:t>
      </w:r>
      <w:r w:rsidR="00F127D1" w:rsidRPr="00D0615D">
        <w:rPr>
          <w:rFonts w:eastAsia="楷体_GB2312"/>
          <w:szCs w:val="21"/>
        </w:rPr>
        <w:t>WANG Le</w:t>
      </w:r>
      <w:r w:rsidR="00F127D1" w:rsidRPr="00D0615D">
        <w:rPr>
          <w:rFonts w:eastAsia="楷体_GB2312"/>
          <w:szCs w:val="21"/>
          <w:vertAlign w:val="superscript"/>
        </w:rPr>
        <w:t>1</w:t>
      </w:r>
      <w:r w:rsidR="00D47939" w:rsidRPr="00D0615D">
        <w:rPr>
          <w:rFonts w:eastAsia="楷体_GB2312"/>
          <w:szCs w:val="21"/>
        </w:rPr>
        <w:t>,</w:t>
      </w:r>
      <w:r w:rsidR="00D47939">
        <w:rPr>
          <w:rFonts w:eastAsia="楷体_GB2312"/>
          <w:szCs w:val="21"/>
        </w:rPr>
        <w:t xml:space="preserve"> </w:t>
      </w:r>
      <w:r w:rsidR="00D47939" w:rsidRPr="00D0615D">
        <w:rPr>
          <w:rFonts w:eastAsia="楷体_GB2312"/>
          <w:szCs w:val="21"/>
        </w:rPr>
        <w:t>ZHAO Ting</w:t>
      </w:r>
      <w:r w:rsidR="00A57CEF">
        <w:rPr>
          <w:rFonts w:eastAsia="楷体_GB2312" w:hint="eastAsia"/>
          <w:szCs w:val="21"/>
          <w:vertAlign w:val="superscript"/>
        </w:rPr>
        <w:t>３</w:t>
      </w:r>
    </w:p>
    <w:p w14:paraId="40DB1FA0" w14:textId="2D3A937F" w:rsidR="00FA1219" w:rsidRPr="00C84F29" w:rsidRDefault="00A57CEF" w:rsidP="00FA1219">
      <w:pPr>
        <w:ind w:firstLineChars="0" w:firstLine="0"/>
        <w:jc w:val="center"/>
        <w:rPr>
          <w:sz w:val="15"/>
          <w:szCs w:val="21"/>
        </w:rPr>
      </w:pPr>
      <w:r w:rsidRPr="00A57CEF">
        <w:rPr>
          <w:rFonts w:hint="eastAsia"/>
          <w:sz w:val="15"/>
          <w:szCs w:val="21"/>
        </w:rPr>
        <w:t>（</w:t>
      </w:r>
      <w:r w:rsidR="00FA1219" w:rsidRPr="00C84F29">
        <w:rPr>
          <w:sz w:val="15"/>
          <w:szCs w:val="21"/>
          <w:vertAlign w:val="superscript"/>
        </w:rPr>
        <w:t>1</w:t>
      </w:r>
      <w:r w:rsidR="00FA1219" w:rsidRPr="00C84F29">
        <w:rPr>
          <w:sz w:val="15"/>
          <w:szCs w:val="21"/>
        </w:rPr>
        <w:t>School of Electronic Information Engineering, Changchun University of Science and Technology, Changchun</w:t>
      </w:r>
      <w:r w:rsidR="00C84F29" w:rsidRPr="00C84F29">
        <w:rPr>
          <w:sz w:val="15"/>
          <w:szCs w:val="21"/>
        </w:rPr>
        <w:t xml:space="preserve"> </w:t>
      </w:r>
      <w:r w:rsidR="00FA1219" w:rsidRPr="00C84F29">
        <w:rPr>
          <w:sz w:val="15"/>
          <w:szCs w:val="21"/>
        </w:rPr>
        <w:t>130022, China</w:t>
      </w:r>
      <w:r>
        <w:rPr>
          <w:rFonts w:hint="eastAsia"/>
          <w:sz w:val="15"/>
          <w:szCs w:val="21"/>
        </w:rPr>
        <w:t>；</w:t>
      </w:r>
    </w:p>
    <w:p w14:paraId="76974D6F" w14:textId="3B393904" w:rsidR="00D47939" w:rsidRDefault="00FA1219" w:rsidP="00D47939">
      <w:pPr>
        <w:ind w:firstLineChars="0" w:firstLine="0"/>
        <w:jc w:val="center"/>
        <w:rPr>
          <w:sz w:val="15"/>
          <w:szCs w:val="21"/>
        </w:rPr>
      </w:pPr>
      <w:r w:rsidRPr="00C84F29">
        <w:rPr>
          <w:sz w:val="15"/>
          <w:szCs w:val="21"/>
          <w:vertAlign w:val="superscript"/>
        </w:rPr>
        <w:t>2</w:t>
      </w:r>
      <w:r w:rsidRPr="00C84F29">
        <w:rPr>
          <w:sz w:val="15"/>
          <w:szCs w:val="21"/>
        </w:rPr>
        <w:t>School of Optoelectronic Engineering, Chang Chun University of Science and Technology, Changchun 130022, China</w:t>
      </w:r>
      <w:r w:rsidR="00A57CEF">
        <w:rPr>
          <w:rFonts w:hint="eastAsia"/>
          <w:sz w:val="15"/>
          <w:szCs w:val="21"/>
        </w:rPr>
        <w:t>；</w:t>
      </w:r>
    </w:p>
    <w:p w14:paraId="780D9342" w14:textId="7F62254A" w:rsidR="00A57CEF" w:rsidRDefault="00D47939" w:rsidP="00A57CEF">
      <w:pPr>
        <w:ind w:firstLineChars="0" w:firstLine="0"/>
        <w:jc w:val="center"/>
        <w:rPr>
          <w:sz w:val="15"/>
          <w:szCs w:val="21"/>
        </w:rPr>
      </w:pPr>
      <w:r w:rsidRPr="00D47939">
        <w:rPr>
          <w:sz w:val="15"/>
          <w:szCs w:val="21"/>
          <w:vertAlign w:val="superscript"/>
        </w:rPr>
        <w:t>3</w:t>
      </w:r>
      <w:r w:rsidR="00A57CEF" w:rsidRPr="00C84F29">
        <w:rPr>
          <w:sz w:val="15"/>
          <w:szCs w:val="21"/>
        </w:rPr>
        <w:t>Continental Automotive Changchun Co.,Ltd, Moonlake Plant, Changchun 130000, China</w:t>
      </w:r>
      <w:r w:rsidR="00A57CEF">
        <w:rPr>
          <w:rFonts w:hint="eastAsia"/>
          <w:sz w:val="15"/>
          <w:szCs w:val="21"/>
        </w:rPr>
        <w:t>）</w:t>
      </w:r>
    </w:p>
    <w:p w14:paraId="733D93D9" w14:textId="77777777" w:rsidR="00436B63" w:rsidRPr="00C84F29" w:rsidRDefault="00436B63" w:rsidP="00A57CEF">
      <w:pPr>
        <w:ind w:firstLineChars="0" w:firstLine="0"/>
        <w:jc w:val="center"/>
        <w:rPr>
          <w:rFonts w:hint="eastAsia"/>
          <w:sz w:val="15"/>
          <w:szCs w:val="21"/>
        </w:rPr>
      </w:pPr>
    </w:p>
    <w:p w14:paraId="01E6902E" w14:textId="49AB18C3" w:rsidR="00D0615D" w:rsidRPr="00D0615D" w:rsidRDefault="00D0615D" w:rsidP="009C3873">
      <w:pPr>
        <w:ind w:firstLineChars="0" w:firstLine="0"/>
        <w:rPr>
          <w:rFonts w:eastAsia="楷体_GB2312"/>
          <w:b/>
          <w:bCs/>
          <w:sz w:val="18"/>
          <w:szCs w:val="18"/>
        </w:rPr>
      </w:pPr>
      <w:r w:rsidRPr="00D0615D">
        <w:rPr>
          <w:rFonts w:eastAsia="楷体_GB2312"/>
          <w:b/>
          <w:bCs/>
          <w:sz w:val="18"/>
          <w:szCs w:val="18"/>
        </w:rPr>
        <w:t>Abstract:</w:t>
      </w:r>
      <w:r w:rsidRPr="00D0615D">
        <w:rPr>
          <w:rFonts w:eastAsia="楷体_GB2312"/>
          <w:sz w:val="18"/>
          <w:szCs w:val="18"/>
        </w:rPr>
        <w:t xml:space="preserve"> </w:t>
      </w:r>
      <w:r>
        <w:rPr>
          <w:rFonts w:eastAsia="楷体_GB2312"/>
          <w:sz w:val="18"/>
          <w:szCs w:val="18"/>
        </w:rPr>
        <w:t>T</w:t>
      </w:r>
      <w:r w:rsidRPr="00D0615D">
        <w:rPr>
          <w:rFonts w:eastAsia="楷体_GB2312"/>
          <w:sz w:val="18"/>
          <w:szCs w:val="18"/>
        </w:rPr>
        <w:t>he light intensity will flicker after the light beam passes through the underwater turbulen</w:t>
      </w:r>
      <w:r>
        <w:rPr>
          <w:rFonts w:eastAsia="楷体_GB2312"/>
          <w:sz w:val="18"/>
          <w:szCs w:val="18"/>
        </w:rPr>
        <w:t>ce</w:t>
      </w:r>
      <w:r w:rsidRPr="00D0615D">
        <w:rPr>
          <w:rFonts w:eastAsia="楷体_GB2312"/>
          <w:sz w:val="18"/>
          <w:szCs w:val="18"/>
        </w:rPr>
        <w:t xml:space="preserve"> channel </w:t>
      </w:r>
      <w:r>
        <w:rPr>
          <w:rFonts w:eastAsia="楷体_GB2312"/>
          <w:sz w:val="18"/>
          <w:szCs w:val="18"/>
        </w:rPr>
        <w:t>w</w:t>
      </w:r>
      <w:r w:rsidRPr="00D0615D">
        <w:rPr>
          <w:rFonts w:eastAsia="楷体_GB2312"/>
          <w:sz w:val="18"/>
          <w:szCs w:val="18"/>
        </w:rPr>
        <w:t xml:space="preserve">hen optical signal </w:t>
      </w:r>
      <w:r>
        <w:rPr>
          <w:rFonts w:eastAsia="楷体_GB2312"/>
          <w:sz w:val="18"/>
          <w:szCs w:val="18"/>
        </w:rPr>
        <w:t>is</w:t>
      </w:r>
      <w:r w:rsidRPr="00D0615D">
        <w:rPr>
          <w:rFonts w:eastAsia="楷体_GB2312"/>
          <w:sz w:val="18"/>
          <w:szCs w:val="18"/>
        </w:rPr>
        <w:t xml:space="preserve"> transmitted underwater, causing the optical power at the receiv</w:t>
      </w:r>
      <w:r>
        <w:rPr>
          <w:rFonts w:eastAsia="楷体_GB2312"/>
          <w:sz w:val="18"/>
          <w:szCs w:val="18"/>
        </w:rPr>
        <w:t>er</w:t>
      </w:r>
      <w:r w:rsidRPr="00D0615D">
        <w:rPr>
          <w:rFonts w:eastAsia="楷体_GB2312"/>
          <w:sz w:val="18"/>
          <w:szCs w:val="18"/>
        </w:rPr>
        <w:t xml:space="preserve"> to flutter, resulting in bit error performance degradation of the system. In order to solve the problem of received signal strength flutter caused by underwater turbulence, a quasi-coherent communication method is proposed. Based on the generalized gamma distribution model, the impact of underwater turbulence on the frequency of optical signals is simulated and analyzed, and the quasi-coherent communication method is simulated. The simulation results verify the feasibility of the proposed method and prove the reliability of the quasi-coherent communication method in anti-turbulence.</w:t>
      </w:r>
    </w:p>
    <w:p w14:paraId="6A586548" w14:textId="19D27161" w:rsidR="004501BF" w:rsidRDefault="00D0615D" w:rsidP="00DF47E2">
      <w:pPr>
        <w:ind w:firstLineChars="0" w:firstLine="0"/>
        <w:rPr>
          <w:sz w:val="18"/>
          <w:szCs w:val="18"/>
        </w:rPr>
      </w:pPr>
      <w:r w:rsidRPr="00D0615D">
        <w:rPr>
          <w:rFonts w:eastAsia="楷体_GB2312" w:cs="Times New Roman"/>
          <w:b/>
          <w:bCs/>
          <w:sz w:val="18"/>
          <w:szCs w:val="18"/>
        </w:rPr>
        <w:t>Key words:</w:t>
      </w:r>
      <w:r w:rsidR="00985220">
        <w:rPr>
          <w:rFonts w:eastAsia="楷体_GB2312" w:cs="Times New Roman"/>
          <w:b/>
          <w:bCs/>
          <w:sz w:val="18"/>
          <w:szCs w:val="18"/>
        </w:rPr>
        <w:t xml:space="preserve"> </w:t>
      </w:r>
      <w:r w:rsidR="00985220" w:rsidRPr="00985220">
        <w:rPr>
          <w:rFonts w:eastAsia="楷体_GB2312"/>
          <w:sz w:val="18"/>
          <w:szCs w:val="18"/>
        </w:rPr>
        <w:t>light intensity flicker</w:t>
      </w:r>
      <w:r w:rsidR="00985220">
        <w:rPr>
          <w:rFonts w:eastAsia="楷体_GB2312"/>
          <w:sz w:val="18"/>
          <w:szCs w:val="18"/>
        </w:rPr>
        <w:t xml:space="preserve">; </w:t>
      </w:r>
      <w:r w:rsidRPr="00D0615D">
        <w:rPr>
          <w:rFonts w:eastAsia="楷体_GB2312"/>
          <w:sz w:val="18"/>
          <w:szCs w:val="18"/>
        </w:rPr>
        <w:t>anti-turbulence</w:t>
      </w:r>
      <w:r>
        <w:rPr>
          <w:rFonts w:eastAsia="楷体_GB2312"/>
          <w:sz w:val="18"/>
          <w:szCs w:val="18"/>
        </w:rPr>
        <w:t>;</w:t>
      </w:r>
      <w:r w:rsidRPr="00D0615D">
        <w:rPr>
          <w:rFonts w:eastAsia="楷体_GB2312"/>
          <w:sz w:val="18"/>
          <w:szCs w:val="18"/>
        </w:rPr>
        <w:t xml:space="preserve"> generalized gamma distribution</w:t>
      </w:r>
      <w:bookmarkStart w:id="2" w:name="_Hlk160527377"/>
      <w:r>
        <w:rPr>
          <w:rFonts w:eastAsia="楷体_GB2312"/>
          <w:sz w:val="18"/>
          <w:szCs w:val="18"/>
        </w:rPr>
        <w:t>;</w:t>
      </w:r>
      <w:r w:rsidR="00FA1219" w:rsidRPr="00FA1219">
        <w:rPr>
          <w:rFonts w:eastAsia="楷体_GB2312"/>
          <w:sz w:val="18"/>
          <w:szCs w:val="18"/>
        </w:rPr>
        <w:t xml:space="preserve"> </w:t>
      </w:r>
      <w:bookmarkEnd w:id="2"/>
      <w:r w:rsidR="00FA1219" w:rsidRPr="00D0615D">
        <w:rPr>
          <w:rFonts w:eastAsia="楷体_GB2312"/>
          <w:sz w:val="18"/>
          <w:szCs w:val="18"/>
        </w:rPr>
        <w:t>quasi-coherent communication method</w:t>
      </w:r>
      <w:r w:rsidR="00985220">
        <w:rPr>
          <w:rFonts w:eastAsia="楷体_GB2312"/>
          <w:sz w:val="18"/>
          <w:szCs w:val="18"/>
        </w:rPr>
        <w:t>;</w:t>
      </w:r>
      <w:r w:rsidR="00985220" w:rsidRPr="00985220">
        <w:t xml:space="preserve"> </w:t>
      </w:r>
      <w:r w:rsidR="00985220" w:rsidRPr="00985220">
        <w:rPr>
          <w:sz w:val="18"/>
          <w:szCs w:val="18"/>
        </w:rPr>
        <w:t>frequency</w:t>
      </w:r>
    </w:p>
    <w:p w14:paraId="395467C3" w14:textId="77777777" w:rsidR="008B0542" w:rsidRPr="00D0615D" w:rsidRDefault="008B0542" w:rsidP="00DF47E2">
      <w:pPr>
        <w:ind w:firstLineChars="0" w:firstLine="0"/>
        <w:rPr>
          <w:rFonts w:eastAsia="楷体_GB2312" w:cs="Times New Roman"/>
          <w:b/>
          <w:bCs/>
          <w:sz w:val="18"/>
          <w:szCs w:val="18"/>
        </w:rPr>
      </w:pPr>
    </w:p>
    <w:p w14:paraId="34583460" w14:textId="6D69381D" w:rsidR="005933F8" w:rsidRPr="0053271A" w:rsidRDefault="0053271A" w:rsidP="00DF47E2">
      <w:pPr>
        <w:pStyle w:val="1"/>
        <w:spacing w:before="0" w:after="0" w:line="240" w:lineRule="auto"/>
        <w:ind w:firstLineChars="0" w:firstLine="0"/>
        <w:rPr>
          <w:b/>
          <w:bCs w:val="0"/>
          <w:sz w:val="24"/>
          <w:szCs w:val="24"/>
        </w:rPr>
      </w:pPr>
      <w:r w:rsidRPr="0053271A">
        <w:rPr>
          <w:b/>
          <w:bCs w:val="0"/>
          <w:sz w:val="24"/>
          <w:szCs w:val="24"/>
        </w:rPr>
        <w:t>0</w:t>
      </w:r>
      <w:r w:rsidR="005933F8" w:rsidRPr="0053271A">
        <w:rPr>
          <w:b/>
          <w:bCs w:val="0"/>
          <w:sz w:val="24"/>
          <w:szCs w:val="24"/>
        </w:rPr>
        <w:t xml:space="preserve"> </w:t>
      </w:r>
      <w:r w:rsidR="005933F8" w:rsidRPr="0053271A">
        <w:rPr>
          <w:rFonts w:hint="eastAsia"/>
          <w:b/>
          <w:bCs w:val="0"/>
          <w:sz w:val="24"/>
          <w:szCs w:val="24"/>
        </w:rPr>
        <w:t>引言</w:t>
      </w:r>
    </w:p>
    <w:p w14:paraId="4CE886B0" w14:textId="77777777" w:rsidR="000033C2" w:rsidRDefault="000033C2" w:rsidP="00DF47E2">
      <w:pPr>
        <w:ind w:firstLine="420"/>
        <w:rPr>
          <w:rFonts w:ascii="PingFang SC" w:hAnsi="PingFang SC"/>
          <w:color w:val="2C2C36"/>
          <w:shd w:val="clear" w:color="auto" w:fill="FFFFFF"/>
        </w:rPr>
      </w:pPr>
      <w:r>
        <w:rPr>
          <w:rFonts w:ascii="PingFang SC" w:hAnsi="PingFang SC"/>
          <w:color w:val="2C2C36"/>
          <w:shd w:val="clear" w:color="auto" w:fill="FFFFFF"/>
        </w:rPr>
        <w:t>水下无线光通信</w:t>
      </w:r>
      <w:r>
        <w:rPr>
          <w:rFonts w:ascii="PingFang SC" w:hAnsi="PingFang SC"/>
          <w:color w:val="2C2C36"/>
          <w:shd w:val="clear" w:color="auto" w:fill="FFFFFF"/>
        </w:rPr>
        <w:t>(UWOC)</w:t>
      </w:r>
      <w:r>
        <w:rPr>
          <w:rFonts w:ascii="PingFang SC" w:hAnsi="PingFang SC"/>
          <w:color w:val="2C2C36"/>
          <w:shd w:val="clear" w:color="auto" w:fill="FFFFFF"/>
        </w:rPr>
        <w:t>是当前研究的热点之一。然而，当光束穿过水下的湍流时，其强度会发生闪烁现象，导致接收端信号强度出现剧烈波动，这对通信性能造成了显著影响。</w:t>
      </w:r>
    </w:p>
    <w:p w14:paraId="028D2B60" w14:textId="3523F908" w:rsidR="007368F1" w:rsidRDefault="000033C2" w:rsidP="00DF47E2">
      <w:pPr>
        <w:ind w:firstLine="420"/>
      </w:pPr>
      <w:r>
        <w:rPr>
          <w:rFonts w:ascii="PingFang SC" w:hAnsi="PingFang SC"/>
          <w:color w:val="2C2C36"/>
          <w:shd w:val="clear" w:color="auto" w:fill="FFFFFF"/>
        </w:rPr>
        <w:t>在考虑水下无线光通信中湍流带来的不利影响时，王阳等人</w:t>
      </w:r>
      <w:r w:rsidRPr="000033C2">
        <w:rPr>
          <w:rFonts w:ascii="PingFang SC" w:hAnsi="PingFang SC"/>
          <w:color w:val="2C2C36"/>
          <w:shd w:val="clear" w:color="auto" w:fill="FFFFFF"/>
          <w:vertAlign w:val="superscript"/>
        </w:rPr>
        <w:t>[1]</w:t>
      </w:r>
      <w:r>
        <w:rPr>
          <w:rFonts w:ascii="PingFang SC" w:hAnsi="PingFang SC"/>
          <w:color w:val="2C2C36"/>
          <w:shd w:val="clear" w:color="auto" w:fill="FFFFFF"/>
        </w:rPr>
        <w:t>基于对数正态分布，在不同湍流强度条件下分析了光孤子、矩形及高斯脉冲光束的通信误码率。仿真结果显示，当信噪比为</w:t>
      </w:r>
      <w:r>
        <w:rPr>
          <w:rFonts w:ascii="PingFang SC" w:hAnsi="PingFang SC"/>
          <w:color w:val="2C2C36"/>
          <w:shd w:val="clear" w:color="auto" w:fill="FFFFFF"/>
        </w:rPr>
        <w:t>5dB</w:t>
      </w:r>
      <w:r>
        <w:rPr>
          <w:rFonts w:ascii="PingFang SC" w:hAnsi="PingFang SC"/>
          <w:color w:val="2C2C36"/>
          <w:shd w:val="clear" w:color="auto" w:fill="FFFFFF"/>
        </w:rPr>
        <w:t>时，随着湍流强度的变化，光孤子脉冲的误码率比高斯型和矩形脉冲的误码率低至少</w:t>
      </w:r>
      <w:r>
        <w:rPr>
          <w:rFonts w:ascii="PingFang SC" w:hAnsi="PingFang SC" w:hint="eastAsia"/>
          <w:color w:val="2C2C36"/>
          <w:shd w:val="clear" w:color="auto" w:fill="FFFFFF"/>
        </w:rPr>
        <w:t>3</w:t>
      </w:r>
      <w:r>
        <w:rPr>
          <w:rFonts w:ascii="PingFang SC" w:hAnsi="PingFang SC"/>
          <w:color w:val="2C2C36"/>
          <w:shd w:val="clear" w:color="auto" w:fill="FFFFFF"/>
        </w:rPr>
        <w:t>个数量级，这验证了光孤子脉冲在水下通信中的优势。</w:t>
      </w:r>
      <w:r w:rsidR="00B86BB7">
        <w:rPr>
          <w:rFonts w:hint="eastAsia"/>
        </w:rPr>
        <w:t>陈航等人</w:t>
      </w:r>
      <w:r w:rsidRPr="00D575B5">
        <w:rPr>
          <w:rStyle w:val="rynqvb"/>
          <w:vertAlign w:val="superscript"/>
        </w:rPr>
        <w:fldChar w:fldCharType="begin"/>
      </w:r>
      <w:r w:rsidRPr="00D575B5">
        <w:rPr>
          <w:rStyle w:val="rynqvb"/>
          <w:vertAlign w:val="superscript"/>
        </w:rPr>
        <w:instrText xml:space="preserve"> </w:instrText>
      </w:r>
      <w:r w:rsidRPr="00D575B5">
        <w:rPr>
          <w:rStyle w:val="rynqvb"/>
          <w:rFonts w:hint="eastAsia"/>
          <w:vertAlign w:val="superscript"/>
        </w:rPr>
        <w:instrText>REF _Ref156381017 \r \h</w:instrText>
      </w:r>
      <w:r w:rsidRPr="00D575B5">
        <w:rPr>
          <w:rStyle w:val="rynqvb"/>
          <w:vertAlign w:val="superscript"/>
        </w:rPr>
        <w:instrText xml:space="preserve"> </w:instrText>
      </w:r>
      <w:r>
        <w:rPr>
          <w:rStyle w:val="rynqvb"/>
          <w:vertAlign w:val="superscript"/>
        </w:rPr>
        <w:instrText xml:space="preserve"> \* MERGEFORMAT </w:instrText>
      </w:r>
      <w:r w:rsidRPr="00D575B5">
        <w:rPr>
          <w:rStyle w:val="rynqvb"/>
          <w:vertAlign w:val="superscript"/>
        </w:rPr>
      </w:r>
      <w:r w:rsidRPr="00D575B5">
        <w:rPr>
          <w:rStyle w:val="rynqvb"/>
          <w:vertAlign w:val="superscript"/>
        </w:rPr>
        <w:fldChar w:fldCharType="separate"/>
      </w:r>
      <w:r>
        <w:rPr>
          <w:rStyle w:val="rynqvb"/>
          <w:vertAlign w:val="superscript"/>
        </w:rPr>
        <w:t>[2]</w:t>
      </w:r>
      <w:r w:rsidRPr="00D575B5">
        <w:rPr>
          <w:rStyle w:val="rynqvb"/>
          <w:vertAlign w:val="superscript"/>
        </w:rPr>
        <w:fldChar w:fldCharType="end"/>
      </w:r>
      <w:r w:rsidR="00B86BB7">
        <w:rPr>
          <w:rFonts w:hint="eastAsia"/>
        </w:rPr>
        <w:t>采用轨道角动量</w:t>
      </w:r>
      <w:r w:rsidR="00B86BB7">
        <w:rPr>
          <w:rFonts w:hint="eastAsia"/>
        </w:rPr>
        <w:t>(</w:t>
      </w:r>
      <w:r w:rsidR="00B86BB7" w:rsidRPr="00B86BB7">
        <w:t>OAM)</w:t>
      </w:r>
      <w:r w:rsidR="00B86BB7">
        <w:rPr>
          <w:rFonts w:hint="eastAsia"/>
        </w:rPr>
        <w:t>中的</w:t>
      </w:r>
      <w:r w:rsidR="00B86BB7" w:rsidRPr="00B86BB7">
        <w:rPr>
          <w:rFonts w:hint="eastAsia"/>
        </w:rPr>
        <w:t>准艾里超几何高斯</w:t>
      </w:r>
      <w:r w:rsidR="00515E41">
        <w:rPr>
          <w:rFonts w:hint="eastAsia"/>
        </w:rPr>
        <w:t>(</w:t>
      </w:r>
      <w:r w:rsidR="00515E41" w:rsidRPr="00515E41">
        <w:t>QAHyGG)</w:t>
      </w:r>
      <w:r w:rsidR="00B86BB7" w:rsidRPr="00B86BB7">
        <w:rPr>
          <w:rFonts w:hint="eastAsia"/>
        </w:rPr>
        <w:t>涡旋光束</w:t>
      </w:r>
      <w:r w:rsidR="00B86BB7">
        <w:rPr>
          <w:rFonts w:hint="eastAsia"/>
        </w:rPr>
        <w:t>在水下进行传输，</w:t>
      </w:r>
      <w:r w:rsidR="00B86BB7" w:rsidRPr="00B86BB7">
        <w:rPr>
          <w:rFonts w:hint="eastAsia"/>
        </w:rPr>
        <w:t>用光束的自聚焦特性</w:t>
      </w:r>
      <w:r w:rsidR="00B86BB7">
        <w:rPr>
          <w:rFonts w:hint="eastAsia"/>
        </w:rPr>
        <w:t>来消除湍流的影响，仿真结果表明</w:t>
      </w:r>
      <w:r w:rsidR="005E7EC7" w:rsidRPr="005E7EC7">
        <w:rPr>
          <w:rStyle w:val="rynqvb"/>
          <w:rFonts w:hint="eastAsia"/>
        </w:rPr>
        <w:t>QAHyGG</w:t>
      </w:r>
      <w:r w:rsidR="005E7EC7" w:rsidRPr="005E7EC7">
        <w:rPr>
          <w:rStyle w:val="rynqvb"/>
          <w:rFonts w:hint="eastAsia"/>
        </w:rPr>
        <w:t>涡旋光束在不同信道条件下表现出较高的接收功率和较低的串扰概率</w:t>
      </w:r>
      <w:r w:rsidR="00B86BB7">
        <w:rPr>
          <w:rStyle w:val="rynqvb"/>
          <w:rFonts w:hint="eastAsia"/>
        </w:rPr>
        <w:t>。</w:t>
      </w:r>
      <w:r>
        <w:rPr>
          <w:rFonts w:ascii="Segoe UI" w:hAnsi="Segoe UI" w:cs="Segoe UI"/>
          <w:color w:val="1E1F24"/>
          <w:shd w:val="clear" w:color="auto" w:fill="FFFFFF"/>
        </w:rPr>
        <w:t>Ajay Uppalapati</w:t>
      </w:r>
      <w:r w:rsidRPr="000033C2">
        <w:rPr>
          <w:rFonts w:ascii="Segoe UI" w:hAnsi="Segoe UI" w:cs="Segoe UI"/>
          <w:color w:val="1E1F24"/>
          <w:shd w:val="clear" w:color="auto" w:fill="FFFFFF"/>
          <w:vertAlign w:val="superscript"/>
        </w:rPr>
        <w:t>[3]</w:t>
      </w:r>
      <w:r>
        <w:rPr>
          <w:rFonts w:ascii="Segoe UI" w:hAnsi="Segoe UI" w:cs="Segoe UI"/>
          <w:color w:val="1E1F24"/>
          <w:shd w:val="clear" w:color="auto" w:fill="FFFFFF"/>
        </w:rPr>
        <w:t>深入分析了</w:t>
      </w:r>
      <w:r>
        <w:rPr>
          <w:rFonts w:ascii="Segoe UI" w:hAnsi="Segoe UI" w:cs="Segoe UI"/>
          <w:color w:val="1E1F24"/>
          <w:shd w:val="clear" w:color="auto" w:fill="FFFFFF"/>
        </w:rPr>
        <w:t>UWOC</w:t>
      </w:r>
      <w:r>
        <w:rPr>
          <w:rFonts w:ascii="Segoe UI" w:hAnsi="Segoe UI" w:cs="Segoe UI"/>
          <w:color w:val="1E1F24"/>
          <w:shd w:val="clear" w:color="auto" w:fill="FFFFFF"/>
        </w:rPr>
        <w:t>系统（该系统采用</w:t>
      </w:r>
      <w:r>
        <w:rPr>
          <w:rFonts w:ascii="Segoe UI" w:hAnsi="Segoe UI" w:cs="Segoe UI"/>
          <w:color w:val="1E1F24"/>
          <w:shd w:val="clear" w:color="auto" w:fill="FFFFFF"/>
        </w:rPr>
        <w:t>M</w:t>
      </w:r>
      <w:r>
        <w:rPr>
          <w:rFonts w:ascii="Segoe UI" w:hAnsi="Segoe UI" w:cs="Segoe UI"/>
          <w:color w:val="1E1F24"/>
          <w:shd w:val="clear" w:color="auto" w:fill="FFFFFF"/>
        </w:rPr>
        <w:t>阶正交幅度调制</w:t>
      </w:r>
      <w:r>
        <w:rPr>
          <w:rFonts w:ascii="Segoe UI" w:hAnsi="Segoe UI" w:cs="Segoe UI"/>
          <w:color w:val="1E1F24"/>
          <w:shd w:val="clear" w:color="auto" w:fill="FFFFFF"/>
        </w:rPr>
        <w:t>(QAM)</w:t>
      </w:r>
      <w:r>
        <w:rPr>
          <w:rFonts w:ascii="Segoe UI" w:hAnsi="Segoe UI" w:cs="Segoe UI"/>
          <w:color w:val="1E1F24"/>
          <w:shd w:val="clear" w:color="auto" w:fill="FFFFFF"/>
        </w:rPr>
        <w:t>来处理伽马</w:t>
      </w:r>
      <w:r>
        <w:rPr>
          <w:rFonts w:ascii="Segoe UI" w:hAnsi="Segoe UI" w:cs="Segoe UI"/>
          <w:color w:val="1E1F24"/>
          <w:shd w:val="clear" w:color="auto" w:fill="FFFFFF"/>
        </w:rPr>
        <w:t>-</w:t>
      </w:r>
      <w:r>
        <w:rPr>
          <w:rFonts w:ascii="Segoe UI" w:hAnsi="Segoe UI" w:cs="Segoe UI"/>
          <w:color w:val="1E1F24"/>
          <w:shd w:val="clear" w:color="auto" w:fill="FFFFFF"/>
        </w:rPr>
        <w:t>伽马分布湍流，并应用于水下光学无线传感器网络）与水下湍流参数相关的误码率性能。研究结果显示，在误码率</w:t>
      </w:r>
      <w:r>
        <w:rPr>
          <w:rFonts w:ascii="Segoe UI" w:hAnsi="Segoe UI" w:cs="Segoe UI"/>
          <w:color w:val="1E1F24"/>
          <w:shd w:val="clear" w:color="auto" w:fill="FFFFFF"/>
        </w:rPr>
        <w:t>(BER)</w:t>
      </w:r>
      <w:r>
        <w:rPr>
          <w:rFonts w:ascii="Segoe UI" w:hAnsi="Segoe UI" w:cs="Segoe UI"/>
          <w:color w:val="1E1F24"/>
          <w:shd w:val="clear" w:color="auto" w:fill="FFFFFF"/>
        </w:rPr>
        <w:t>达到</w:t>
      </w:r>
      <w:r>
        <w:rPr>
          <w:rFonts w:ascii="Segoe UI" w:hAnsi="Segoe UI" w:cs="Segoe UI"/>
          <w:color w:val="1E1F24"/>
          <w:shd w:val="clear" w:color="auto" w:fill="FFFFFF"/>
        </w:rPr>
        <w:t>10</w:t>
      </w:r>
      <w:r w:rsidRPr="000033C2">
        <w:rPr>
          <w:rFonts w:ascii="Segoe UI" w:hAnsi="Segoe UI" w:cs="Segoe UI"/>
          <w:color w:val="1E1F24"/>
          <w:shd w:val="clear" w:color="auto" w:fill="FFFFFF"/>
          <w:vertAlign w:val="superscript"/>
        </w:rPr>
        <w:t>−4</w:t>
      </w:r>
      <w:r>
        <w:rPr>
          <w:rFonts w:ascii="Segoe UI" w:hAnsi="Segoe UI" w:cs="Segoe UI"/>
          <w:color w:val="1E1F24"/>
          <w:shd w:val="clear" w:color="auto" w:fill="FFFFFF"/>
        </w:rPr>
        <w:t>时，相较于</w:t>
      </w:r>
      <w:r>
        <w:rPr>
          <w:rFonts w:ascii="Segoe UI" w:hAnsi="Segoe UI" w:cs="Segoe UI"/>
          <w:color w:val="1E1F24"/>
          <w:shd w:val="clear" w:color="auto" w:fill="FFFFFF"/>
        </w:rPr>
        <w:t>16-QAM</w:t>
      </w:r>
      <w:r>
        <w:rPr>
          <w:rFonts w:ascii="Segoe UI" w:hAnsi="Segoe UI" w:cs="Segoe UI"/>
          <w:color w:val="1E1F24"/>
          <w:shd w:val="clear" w:color="auto" w:fill="FFFFFF"/>
        </w:rPr>
        <w:t>，</w:t>
      </w:r>
      <w:r>
        <w:rPr>
          <w:rFonts w:ascii="Segoe UI" w:hAnsi="Segoe UI" w:cs="Segoe UI"/>
          <w:color w:val="1E1F24"/>
          <w:shd w:val="clear" w:color="auto" w:fill="FFFFFF"/>
        </w:rPr>
        <w:t>4-QAM</w:t>
      </w:r>
      <w:r>
        <w:rPr>
          <w:rFonts w:ascii="Segoe UI" w:hAnsi="Segoe UI" w:cs="Segoe UI"/>
          <w:color w:val="1E1F24"/>
          <w:shd w:val="clear" w:color="auto" w:fill="FFFFFF"/>
        </w:rPr>
        <w:t>的平均信噪比增益为</w:t>
      </w:r>
      <w:r>
        <w:rPr>
          <w:rFonts w:ascii="Segoe UI" w:hAnsi="Segoe UI" w:cs="Segoe UI"/>
          <w:color w:val="1E1F24"/>
          <w:shd w:val="clear" w:color="auto" w:fill="FFFFFF"/>
        </w:rPr>
        <w:t>3dB</w:t>
      </w:r>
      <w:r>
        <w:rPr>
          <w:rFonts w:ascii="Segoe UI" w:hAnsi="Segoe UI" w:cs="Segoe UI"/>
          <w:color w:val="1E1F24"/>
          <w:shd w:val="clear" w:color="auto" w:fill="FFFFFF"/>
        </w:rPr>
        <w:t>；而与</w:t>
      </w:r>
      <w:r>
        <w:rPr>
          <w:rFonts w:ascii="Segoe UI" w:hAnsi="Segoe UI" w:cs="Segoe UI"/>
          <w:color w:val="1E1F24"/>
          <w:shd w:val="clear" w:color="auto" w:fill="FFFFFF"/>
        </w:rPr>
        <w:t>64-QAM</w:t>
      </w:r>
      <w:r>
        <w:rPr>
          <w:rFonts w:ascii="Segoe UI" w:hAnsi="Segoe UI" w:cs="Segoe UI"/>
          <w:color w:val="1E1F24"/>
          <w:shd w:val="clear" w:color="auto" w:fill="FFFFFF"/>
        </w:rPr>
        <w:t>相比，其增益则为</w:t>
      </w:r>
      <w:r>
        <w:rPr>
          <w:rFonts w:ascii="Segoe UI" w:hAnsi="Segoe UI" w:cs="Segoe UI"/>
          <w:color w:val="1E1F24"/>
          <w:shd w:val="clear" w:color="auto" w:fill="FFFFFF"/>
        </w:rPr>
        <w:t>7dB</w:t>
      </w:r>
      <w:r>
        <w:rPr>
          <w:rFonts w:ascii="Segoe UI" w:hAnsi="Segoe UI" w:cs="Segoe UI"/>
          <w:color w:val="1E1F24"/>
          <w:shd w:val="clear" w:color="auto" w:fill="FFFFFF"/>
        </w:rPr>
        <w:t>。</w:t>
      </w:r>
      <w:r w:rsidR="00092A17">
        <w:rPr>
          <w:rFonts w:ascii="PingFang SC" w:hAnsi="PingFang SC"/>
          <w:color w:val="2C2C36"/>
          <w:shd w:val="clear" w:color="auto" w:fill="FFFFFF"/>
        </w:rPr>
        <w:t>Nath</w:t>
      </w:r>
      <w:r w:rsidR="00092A17">
        <w:rPr>
          <w:rFonts w:ascii="PingFang SC" w:hAnsi="PingFang SC"/>
          <w:color w:val="2C2C36"/>
          <w:shd w:val="clear" w:color="auto" w:fill="FFFFFF"/>
        </w:rPr>
        <w:t>等人</w:t>
      </w:r>
      <w:r w:rsidR="00092A17" w:rsidRPr="00092A17">
        <w:rPr>
          <w:rFonts w:ascii="PingFang SC" w:hAnsi="PingFang SC"/>
          <w:color w:val="2C2C36"/>
          <w:shd w:val="clear" w:color="auto" w:fill="FFFFFF"/>
          <w:vertAlign w:val="superscript"/>
        </w:rPr>
        <w:t>[4]</w:t>
      </w:r>
      <w:r w:rsidR="00092A17">
        <w:rPr>
          <w:rFonts w:ascii="PingFang SC" w:hAnsi="PingFang SC"/>
          <w:color w:val="2C2C36"/>
          <w:shd w:val="clear" w:color="auto" w:fill="FFFFFF"/>
        </w:rPr>
        <w:t>基于开关键控</w:t>
      </w:r>
      <w:r w:rsidR="00092A17">
        <w:rPr>
          <w:rFonts w:ascii="PingFang SC" w:hAnsi="PingFang SC" w:hint="eastAsia"/>
          <w:color w:val="2C2C36"/>
          <w:shd w:val="clear" w:color="auto" w:fill="FFFFFF"/>
        </w:rPr>
        <w:t>（</w:t>
      </w:r>
      <w:r w:rsidR="00092A17">
        <w:rPr>
          <w:rFonts w:ascii="PingFang SC" w:hAnsi="PingFang SC"/>
          <w:color w:val="2C2C36"/>
          <w:shd w:val="clear" w:color="auto" w:fill="FFFFFF"/>
        </w:rPr>
        <w:t>OOK</w:t>
      </w:r>
      <w:r w:rsidR="00092A17">
        <w:rPr>
          <w:rFonts w:ascii="PingFang SC" w:hAnsi="PingFang SC" w:hint="eastAsia"/>
          <w:color w:val="2C2C36"/>
          <w:shd w:val="clear" w:color="auto" w:fill="FFFFFF"/>
        </w:rPr>
        <w:t>）</w:t>
      </w:r>
      <w:r w:rsidR="00092A17">
        <w:rPr>
          <w:rFonts w:ascii="PingFang SC" w:hAnsi="PingFang SC"/>
          <w:color w:val="2C2C36"/>
          <w:shd w:val="clear" w:color="auto" w:fill="FFFFFF"/>
        </w:rPr>
        <w:t>调制，利用单输入多输出</w:t>
      </w:r>
      <w:r w:rsidR="00092A17">
        <w:rPr>
          <w:rFonts w:ascii="PingFang SC" w:hAnsi="PingFang SC"/>
          <w:color w:val="2C2C36"/>
          <w:shd w:val="clear" w:color="auto" w:fill="FFFFFF"/>
        </w:rPr>
        <w:t>(SIMO)</w:t>
      </w:r>
      <w:r w:rsidR="00092A17">
        <w:rPr>
          <w:rFonts w:ascii="PingFang SC" w:hAnsi="PingFang SC"/>
          <w:color w:val="2C2C36"/>
          <w:shd w:val="clear" w:color="auto" w:fill="FFFFFF"/>
        </w:rPr>
        <w:t>空间分集技术进行了</w:t>
      </w:r>
      <w:r w:rsidR="00092A17">
        <w:rPr>
          <w:rFonts w:ascii="PingFang SC" w:hAnsi="PingFang SC"/>
          <w:color w:val="2C2C36"/>
          <w:shd w:val="clear" w:color="auto" w:fill="FFFFFF"/>
        </w:rPr>
        <w:t>Matlab</w:t>
      </w:r>
      <w:r w:rsidR="00092A17">
        <w:rPr>
          <w:rFonts w:ascii="PingFang SC" w:hAnsi="PingFang SC"/>
          <w:color w:val="2C2C36"/>
          <w:shd w:val="clear" w:color="auto" w:fill="FFFFFF"/>
        </w:rPr>
        <w:t>仿真。当指数</w:t>
      </w:r>
      <w:r w:rsidR="00092A17">
        <w:rPr>
          <w:rFonts w:ascii="PingFang SC" w:hAnsi="PingFang SC"/>
          <w:color w:val="2C2C36"/>
          <w:shd w:val="clear" w:color="auto" w:fill="FFFFFF"/>
        </w:rPr>
        <w:lastRenderedPageBreak/>
        <w:t>广义伽马分布中的参数</w:t>
      </w:r>
      <w:r w:rsidR="00092A17">
        <w:rPr>
          <w:rFonts w:ascii="PingFang SC" w:hAnsi="PingFang SC"/>
          <w:color w:val="2C2C36"/>
          <w:shd w:val="clear" w:color="auto" w:fill="FFFFFF"/>
        </w:rPr>
        <w:t>ω</w:t>
      </w:r>
      <w:r w:rsidR="00092A17">
        <w:rPr>
          <w:rFonts w:ascii="PingFang SC" w:hAnsi="PingFang SC"/>
          <w:color w:val="2C2C36"/>
          <w:shd w:val="clear" w:color="auto" w:fill="FFFFFF"/>
        </w:rPr>
        <w:t>（温度、盐度波动与功率谱变化之比）为</w:t>
      </w:r>
      <w:r w:rsidR="00092A17">
        <w:rPr>
          <w:rFonts w:ascii="PingFang SC" w:hAnsi="PingFang SC"/>
          <w:color w:val="2C2C36"/>
          <w:shd w:val="clear" w:color="auto" w:fill="FFFFFF"/>
        </w:rPr>
        <w:t>1</w:t>
      </w:r>
      <w:r w:rsidR="00092A17">
        <w:rPr>
          <w:rFonts w:ascii="PingFang SC" w:hAnsi="PingFang SC"/>
          <w:color w:val="2C2C36"/>
          <w:shd w:val="clear" w:color="auto" w:fill="FFFFFF"/>
        </w:rPr>
        <w:t>时，在纯水中</w:t>
      </w:r>
      <w:r w:rsidR="00092A17">
        <w:rPr>
          <w:rFonts w:ascii="PingFang SC" w:hAnsi="PingFang SC"/>
          <w:color w:val="2C2C36"/>
          <w:shd w:val="clear" w:color="auto" w:fill="FFFFFF"/>
        </w:rPr>
        <w:t>BER=10</w:t>
      </w:r>
      <w:r w:rsidR="00092A17" w:rsidRPr="00092A17">
        <w:rPr>
          <w:rFonts w:ascii="PingFang SC" w:hAnsi="PingFang SC"/>
          <w:color w:val="2C2C36"/>
          <w:shd w:val="clear" w:color="auto" w:fill="FFFFFF"/>
          <w:vertAlign w:val="superscript"/>
        </w:rPr>
        <w:t>-2</w:t>
      </w:r>
      <w:r w:rsidR="00092A17">
        <w:rPr>
          <w:rFonts w:ascii="PingFang SC" w:hAnsi="PingFang SC"/>
          <w:color w:val="2C2C36"/>
          <w:shd w:val="clear" w:color="auto" w:fill="FFFFFF"/>
        </w:rPr>
        <w:t>的情况下，</w:t>
      </w:r>
      <w:r w:rsidR="00092A17">
        <w:rPr>
          <w:rFonts w:ascii="PingFang SC" w:hAnsi="PingFang SC"/>
          <w:color w:val="2C2C36"/>
          <w:shd w:val="clear" w:color="auto" w:fill="FFFFFF"/>
        </w:rPr>
        <w:t>1×2 SIMO</w:t>
      </w:r>
      <w:r w:rsidR="00092A17">
        <w:rPr>
          <w:rFonts w:ascii="PingFang SC" w:hAnsi="PingFang SC"/>
          <w:color w:val="2C2C36"/>
          <w:shd w:val="clear" w:color="auto" w:fill="FFFFFF"/>
        </w:rPr>
        <w:t>系统相比单输入单输出</w:t>
      </w:r>
      <w:r w:rsidR="00092A17">
        <w:rPr>
          <w:rFonts w:ascii="PingFang SC" w:hAnsi="PingFang SC"/>
          <w:color w:val="2C2C36"/>
          <w:shd w:val="clear" w:color="auto" w:fill="FFFFFF"/>
        </w:rPr>
        <w:t>(SISO)</w:t>
      </w:r>
      <w:r w:rsidR="00092A17">
        <w:rPr>
          <w:rFonts w:ascii="PingFang SC" w:hAnsi="PingFang SC"/>
          <w:color w:val="2C2C36"/>
          <w:shd w:val="clear" w:color="auto" w:fill="FFFFFF"/>
        </w:rPr>
        <w:t>系统有</w:t>
      </w:r>
      <w:r w:rsidR="00092A17">
        <w:rPr>
          <w:rFonts w:ascii="PingFang SC" w:hAnsi="PingFang SC"/>
          <w:color w:val="2C2C36"/>
          <w:shd w:val="clear" w:color="auto" w:fill="FFFFFF"/>
        </w:rPr>
        <w:t>15dB</w:t>
      </w:r>
      <w:r w:rsidR="00092A17">
        <w:rPr>
          <w:rFonts w:ascii="PingFang SC" w:hAnsi="PingFang SC"/>
          <w:color w:val="2C2C36"/>
          <w:shd w:val="clear" w:color="auto" w:fill="FFFFFF"/>
        </w:rPr>
        <w:t>的性能提升。</w:t>
      </w:r>
      <w:r w:rsidR="00092A17">
        <w:rPr>
          <w:rFonts w:ascii="Segoe UI" w:hAnsi="Segoe UI" w:cs="Segoe UI"/>
          <w:color w:val="1E1F24"/>
          <w:shd w:val="clear" w:color="auto" w:fill="FFFFFF"/>
        </w:rPr>
        <w:t>李晓燕等人</w:t>
      </w:r>
      <w:r w:rsidR="00092A17" w:rsidRPr="00092A17">
        <w:rPr>
          <w:rFonts w:ascii="Segoe UI" w:hAnsi="Segoe UI" w:cs="Segoe UI"/>
          <w:color w:val="1E1F24"/>
          <w:shd w:val="clear" w:color="auto" w:fill="FFFFFF"/>
          <w:vertAlign w:val="superscript"/>
        </w:rPr>
        <w:t>[5]</w:t>
      </w:r>
      <w:r w:rsidR="00092A17">
        <w:rPr>
          <w:rFonts w:ascii="Segoe UI" w:hAnsi="Segoe UI" w:cs="Segoe UI"/>
          <w:color w:val="1E1F24"/>
          <w:shd w:val="clear" w:color="auto" w:fill="FFFFFF"/>
        </w:rPr>
        <w:t>依托</w:t>
      </w:r>
      <w:r w:rsidR="00092A17">
        <w:rPr>
          <w:rFonts w:ascii="Segoe UI" w:hAnsi="Segoe UI" w:cs="Segoe UI"/>
          <w:color w:val="1E1F24"/>
          <w:shd w:val="clear" w:color="auto" w:fill="FFFFFF"/>
        </w:rPr>
        <w:t>Matlab</w:t>
      </w:r>
      <w:r w:rsidR="00092A17">
        <w:rPr>
          <w:rFonts w:ascii="Segoe UI" w:hAnsi="Segoe UI" w:cs="Segoe UI"/>
          <w:color w:val="1E1F24"/>
          <w:shd w:val="clear" w:color="auto" w:fill="FFFFFF"/>
        </w:rPr>
        <w:t>平台，运用超声光通信领域的单光子雪崩二极管信号累加技术，在广义伽马分布模型框架下，当闪烁指数设定为</w:t>
      </w:r>
      <w:r w:rsidR="00092A17">
        <w:rPr>
          <w:rFonts w:ascii="Segoe UI" w:hAnsi="Segoe UI" w:cs="Segoe UI"/>
          <w:color w:val="1E1F24"/>
          <w:shd w:val="clear" w:color="auto" w:fill="FFFFFF"/>
        </w:rPr>
        <w:t>0.31</w:t>
      </w:r>
      <w:r w:rsidR="00092A17">
        <w:rPr>
          <w:rFonts w:ascii="Segoe UI" w:hAnsi="Segoe UI" w:cs="Segoe UI"/>
          <w:color w:val="1E1F24"/>
          <w:shd w:val="clear" w:color="auto" w:fill="FFFFFF"/>
        </w:rPr>
        <w:t>时，成功实现了系统误码率低至</w:t>
      </w:r>
      <w:r w:rsidR="00092A17">
        <w:rPr>
          <w:rFonts w:ascii="Segoe UI" w:hAnsi="Segoe UI" w:cs="Segoe UI"/>
          <w:color w:val="1E1F24"/>
          <w:shd w:val="clear" w:color="auto" w:fill="FFFFFF"/>
        </w:rPr>
        <w:t>7.5×10</w:t>
      </w:r>
      <w:r w:rsidR="00092A17" w:rsidRPr="00092A17">
        <w:rPr>
          <w:rFonts w:ascii="Segoe UI" w:hAnsi="Segoe UI" w:cs="Segoe UI"/>
          <w:color w:val="1E1F24"/>
          <w:shd w:val="clear" w:color="auto" w:fill="FFFFFF"/>
          <w:vertAlign w:val="superscript"/>
        </w:rPr>
        <w:t>-7</w:t>
      </w:r>
      <w:r w:rsidR="00092A17">
        <w:rPr>
          <w:rFonts w:ascii="Segoe UI" w:hAnsi="Segoe UI" w:cs="Segoe UI"/>
          <w:color w:val="1E1F24"/>
          <w:shd w:val="clear" w:color="auto" w:fill="FFFFFF"/>
        </w:rPr>
        <w:t>的优异性能。</w:t>
      </w:r>
      <w:r w:rsidR="00092A17">
        <w:rPr>
          <w:rFonts w:ascii="PingFang SC" w:hAnsi="PingFang SC"/>
          <w:color w:val="2C2C36"/>
          <w:shd w:val="clear" w:color="auto" w:fill="FFFFFF"/>
        </w:rPr>
        <w:t>Li X</w:t>
      </w:r>
      <w:r w:rsidR="00092A17">
        <w:rPr>
          <w:rFonts w:ascii="PingFang SC" w:hAnsi="PingFang SC"/>
          <w:color w:val="2C2C36"/>
          <w:shd w:val="clear" w:color="auto" w:fill="FFFFFF"/>
        </w:rPr>
        <w:t>等人</w:t>
      </w:r>
      <w:r w:rsidR="00092A17" w:rsidRPr="00D575B5">
        <w:rPr>
          <w:vertAlign w:val="superscript"/>
        </w:rPr>
        <w:fldChar w:fldCharType="begin"/>
      </w:r>
      <w:r w:rsidR="00092A17" w:rsidRPr="00D575B5">
        <w:rPr>
          <w:vertAlign w:val="superscript"/>
        </w:rPr>
        <w:instrText xml:space="preserve"> </w:instrText>
      </w:r>
      <w:r w:rsidR="00092A17" w:rsidRPr="00D575B5">
        <w:rPr>
          <w:rFonts w:hint="eastAsia"/>
          <w:vertAlign w:val="superscript"/>
        </w:rPr>
        <w:instrText>REF _Ref156381128 \r \h</w:instrText>
      </w:r>
      <w:r w:rsidR="00092A17" w:rsidRPr="00D575B5">
        <w:rPr>
          <w:vertAlign w:val="superscript"/>
        </w:rPr>
        <w:instrText xml:space="preserve"> </w:instrText>
      </w:r>
      <w:r w:rsidR="00092A17">
        <w:rPr>
          <w:vertAlign w:val="superscript"/>
        </w:rPr>
        <w:instrText xml:space="preserve"> \* MERGEFORMAT </w:instrText>
      </w:r>
      <w:r w:rsidR="00092A17" w:rsidRPr="00D575B5">
        <w:rPr>
          <w:vertAlign w:val="superscript"/>
        </w:rPr>
      </w:r>
      <w:r w:rsidR="00092A17" w:rsidRPr="00D575B5">
        <w:rPr>
          <w:vertAlign w:val="superscript"/>
        </w:rPr>
        <w:fldChar w:fldCharType="separate"/>
      </w:r>
      <w:r w:rsidR="00092A17">
        <w:rPr>
          <w:vertAlign w:val="superscript"/>
        </w:rPr>
        <w:t>[6]</w:t>
      </w:r>
      <w:r w:rsidR="00092A17" w:rsidRPr="00D575B5">
        <w:rPr>
          <w:vertAlign w:val="superscript"/>
        </w:rPr>
        <w:fldChar w:fldCharType="end"/>
      </w:r>
      <w:r w:rsidR="00092A17">
        <w:rPr>
          <w:rFonts w:ascii="PingFang SC" w:hAnsi="PingFang SC"/>
          <w:color w:val="2C2C36"/>
          <w:shd w:val="clear" w:color="auto" w:fill="FFFFFF"/>
        </w:rPr>
        <w:t>将偏振编码技术应用于水下</w:t>
      </w:r>
      <w:r w:rsidR="00092A17">
        <w:rPr>
          <w:rFonts w:ascii="PingFang SC" w:hAnsi="PingFang SC"/>
          <w:color w:val="2C2C36"/>
          <w:shd w:val="clear" w:color="auto" w:fill="FFFFFF"/>
        </w:rPr>
        <w:t>OAM</w:t>
      </w:r>
      <w:r w:rsidR="00092A17">
        <w:rPr>
          <w:rFonts w:ascii="PingFang SC" w:hAnsi="PingFang SC"/>
          <w:color w:val="2C2C36"/>
          <w:shd w:val="clear" w:color="auto" w:fill="FFFFFF"/>
        </w:rPr>
        <w:t>光通信系统。仿真结果表明，该技术能够有效降低</w:t>
      </w:r>
      <w:r w:rsidR="00092A17">
        <w:rPr>
          <w:rFonts w:ascii="PingFang SC" w:hAnsi="PingFang SC"/>
          <w:color w:val="2C2C36"/>
          <w:shd w:val="clear" w:color="auto" w:fill="FFFFFF"/>
        </w:rPr>
        <w:t>OAM</w:t>
      </w:r>
      <w:r w:rsidR="00092A17">
        <w:rPr>
          <w:rFonts w:ascii="PingFang SC" w:hAnsi="PingFang SC"/>
          <w:color w:val="2C2C36"/>
          <w:shd w:val="clear" w:color="auto" w:fill="FFFFFF"/>
        </w:rPr>
        <w:t>光通信系统在恶劣海洋湍流环境下的误码率，并延长通信距离</w:t>
      </w:r>
      <w:r w:rsidR="00C03728" w:rsidRPr="00C03728">
        <w:rPr>
          <w:rFonts w:hint="eastAsia"/>
        </w:rPr>
        <w:t>。</w:t>
      </w:r>
      <w:r w:rsidR="0063064B" w:rsidRPr="00B96543">
        <w:t>Zhang Q</w:t>
      </w:r>
      <w:r w:rsidR="00092A17" w:rsidRPr="00D575B5">
        <w:rPr>
          <w:vertAlign w:val="superscript"/>
        </w:rPr>
        <w:fldChar w:fldCharType="begin"/>
      </w:r>
      <w:r w:rsidR="00092A17" w:rsidRPr="00D575B5">
        <w:rPr>
          <w:vertAlign w:val="superscript"/>
        </w:rPr>
        <w:instrText xml:space="preserve"> </w:instrText>
      </w:r>
      <w:r w:rsidR="00092A17" w:rsidRPr="00D575B5">
        <w:rPr>
          <w:rFonts w:hint="eastAsia"/>
          <w:vertAlign w:val="superscript"/>
        </w:rPr>
        <w:instrText>REF _Ref156381139 \r \h</w:instrText>
      </w:r>
      <w:r w:rsidR="00092A17" w:rsidRPr="00D575B5">
        <w:rPr>
          <w:vertAlign w:val="superscript"/>
        </w:rPr>
        <w:instrText xml:space="preserve"> </w:instrText>
      </w:r>
      <w:r w:rsidR="00092A17">
        <w:rPr>
          <w:vertAlign w:val="superscript"/>
        </w:rPr>
        <w:instrText xml:space="preserve"> \* MERGEFORMAT </w:instrText>
      </w:r>
      <w:r w:rsidR="00092A17" w:rsidRPr="00D575B5">
        <w:rPr>
          <w:vertAlign w:val="superscript"/>
        </w:rPr>
      </w:r>
      <w:r w:rsidR="00092A17" w:rsidRPr="00D575B5">
        <w:rPr>
          <w:vertAlign w:val="superscript"/>
        </w:rPr>
        <w:fldChar w:fldCharType="separate"/>
      </w:r>
      <w:r w:rsidR="00092A17">
        <w:rPr>
          <w:vertAlign w:val="superscript"/>
        </w:rPr>
        <w:t>[7]</w:t>
      </w:r>
      <w:r w:rsidR="00092A17" w:rsidRPr="00D575B5">
        <w:rPr>
          <w:vertAlign w:val="superscript"/>
        </w:rPr>
        <w:fldChar w:fldCharType="end"/>
      </w:r>
      <w:r w:rsidR="00092A17">
        <w:rPr>
          <w:rFonts w:ascii="PingFang SC" w:hAnsi="PingFang SC"/>
          <w:color w:val="2C2C36"/>
          <w:shd w:val="clear" w:color="auto" w:fill="FFFFFF"/>
        </w:rPr>
        <w:t>提出了一种在多层级联</w:t>
      </w:r>
      <w:r w:rsidR="00092A17">
        <w:rPr>
          <w:rFonts w:ascii="PingFang SC" w:hAnsi="PingFang SC"/>
          <w:color w:val="2C2C36"/>
          <w:shd w:val="clear" w:color="auto" w:fill="FFFFFF"/>
        </w:rPr>
        <w:t>UWOC</w:t>
      </w:r>
      <w:r w:rsidR="00092A17">
        <w:rPr>
          <w:rFonts w:ascii="PingFang SC" w:hAnsi="PingFang SC"/>
          <w:color w:val="2C2C36"/>
          <w:shd w:val="clear" w:color="auto" w:fill="FFFFFF"/>
        </w:rPr>
        <w:t>海洋湍流通道中采用广义传输激光选择（</w:t>
      </w:r>
      <w:r w:rsidR="00092A17">
        <w:rPr>
          <w:rFonts w:ascii="PingFang SC" w:hAnsi="PingFang SC"/>
          <w:color w:val="2C2C36"/>
          <w:shd w:val="clear" w:color="auto" w:fill="FFFFFF"/>
        </w:rPr>
        <w:t>GTLS</w:t>
      </w:r>
      <w:r w:rsidR="00092A17">
        <w:rPr>
          <w:rFonts w:ascii="PingFang SC" w:hAnsi="PingFang SC"/>
          <w:color w:val="2C2C36"/>
          <w:shd w:val="clear" w:color="auto" w:fill="FFFFFF"/>
        </w:rPr>
        <w:t>）的垂直</w:t>
      </w:r>
      <w:r w:rsidR="00092A17">
        <w:rPr>
          <w:rFonts w:ascii="PingFang SC" w:hAnsi="PingFang SC"/>
          <w:color w:val="2C2C36"/>
          <w:shd w:val="clear" w:color="auto" w:fill="FFFFFF"/>
        </w:rPr>
        <w:t>Gamma-Gamma</w:t>
      </w:r>
      <w:r w:rsidR="00092A17">
        <w:rPr>
          <w:rFonts w:ascii="PingFang SC" w:hAnsi="PingFang SC"/>
          <w:color w:val="2C2C36"/>
          <w:shd w:val="clear" w:color="auto" w:fill="FFFFFF"/>
        </w:rPr>
        <w:t>系统。仿真结果表明，该</w:t>
      </w:r>
      <w:r w:rsidR="00092A17">
        <w:rPr>
          <w:rFonts w:ascii="PingFang SC" w:hAnsi="PingFang SC"/>
          <w:color w:val="2C2C36"/>
          <w:shd w:val="clear" w:color="auto" w:fill="FFFFFF"/>
        </w:rPr>
        <w:t>GTLS</w:t>
      </w:r>
      <w:r w:rsidR="00092A17">
        <w:rPr>
          <w:rFonts w:ascii="PingFang SC" w:hAnsi="PingFang SC"/>
          <w:color w:val="2C2C36"/>
          <w:shd w:val="clear" w:color="auto" w:fill="FFFFFF"/>
        </w:rPr>
        <w:t>系统的性能优于未采用</w:t>
      </w:r>
      <w:r w:rsidR="00092A17">
        <w:rPr>
          <w:rFonts w:ascii="PingFang SC" w:hAnsi="PingFang SC"/>
          <w:color w:val="2C2C36"/>
          <w:shd w:val="clear" w:color="auto" w:fill="FFFFFF"/>
        </w:rPr>
        <w:t>GTLS</w:t>
      </w:r>
      <w:r w:rsidR="00092A17">
        <w:rPr>
          <w:rFonts w:ascii="PingFang SC" w:hAnsi="PingFang SC"/>
          <w:color w:val="2C2C36"/>
          <w:shd w:val="clear" w:color="auto" w:fill="FFFFFF"/>
        </w:rPr>
        <w:t>的系统</w:t>
      </w:r>
      <w:r w:rsidR="0063064B">
        <w:rPr>
          <w:rFonts w:hint="eastAsia"/>
        </w:rPr>
        <w:t>。</w:t>
      </w:r>
      <w:r w:rsidR="00092A17">
        <w:rPr>
          <w:rFonts w:ascii="PingFang SC" w:hAnsi="PingFang SC"/>
          <w:color w:val="2C2C36"/>
          <w:shd w:val="clear" w:color="auto" w:fill="FFFFFF"/>
        </w:rPr>
        <w:t>上述研究均基于湍流通道，但都仅通过仿真完成，尚未得到实验验证。</w:t>
      </w:r>
    </w:p>
    <w:p w14:paraId="00EA926E" w14:textId="44537CF4" w:rsidR="00D606DB" w:rsidRDefault="00D606DB" w:rsidP="002F1814">
      <w:pPr>
        <w:ind w:firstLine="420"/>
      </w:pPr>
      <w:commentRangeStart w:id="3"/>
      <w:r>
        <w:rPr>
          <w:rFonts w:hint="eastAsia"/>
        </w:rPr>
        <w:t>刘伟豪等人研究了在</w:t>
      </w:r>
      <w:r w:rsidR="009A11EF">
        <w:rPr>
          <w:rFonts w:hint="eastAsia"/>
        </w:rPr>
        <w:t>水下</w:t>
      </w:r>
      <w:r>
        <w:rPr>
          <w:rFonts w:hint="eastAsia"/>
        </w:rPr>
        <w:t>弱湍流通道上使用</w:t>
      </w:r>
      <w:r>
        <w:t>OOK</w:t>
      </w:r>
      <w:r>
        <w:rPr>
          <w:rFonts w:hint="eastAsia"/>
        </w:rPr>
        <w:t>调制的</w:t>
      </w:r>
      <w:r>
        <w:t>UWOC</w:t>
      </w:r>
      <w:r>
        <w:rPr>
          <w:rFonts w:hint="eastAsia"/>
        </w:rPr>
        <w:t>系统。结果表明，当系统传输距离达到</w:t>
      </w:r>
      <w:r>
        <w:t>60m</w:t>
      </w:r>
      <w:r>
        <w:rPr>
          <w:rFonts w:hint="eastAsia"/>
        </w:rPr>
        <w:t>时，误码率约为</w:t>
      </w:r>
      <w:r>
        <w:t>10</w:t>
      </w:r>
      <w:r w:rsidRPr="00D606DB">
        <w:rPr>
          <w:vertAlign w:val="superscript"/>
        </w:rPr>
        <w:t>−2</w:t>
      </w:r>
      <w:r w:rsidR="00D575B5">
        <w:fldChar w:fldCharType="begin"/>
      </w:r>
      <w:r w:rsidR="00D575B5">
        <w:rPr>
          <w:vertAlign w:val="superscript"/>
        </w:rPr>
        <w:instrText xml:space="preserve"> REF _Ref156381174 \r \h </w:instrText>
      </w:r>
      <w:r w:rsidR="00D575B5">
        <w:fldChar w:fldCharType="separate"/>
      </w:r>
      <w:r w:rsidR="00231B89">
        <w:rPr>
          <w:vertAlign w:val="superscript"/>
        </w:rPr>
        <w:t>[8]</w:t>
      </w:r>
      <w:r w:rsidR="00D575B5">
        <w:fldChar w:fldCharType="end"/>
      </w:r>
      <w:r>
        <w:rPr>
          <w:rFonts w:hint="eastAsia"/>
        </w:rPr>
        <w:t>。</w:t>
      </w:r>
      <w:r w:rsidRPr="00D606DB">
        <w:rPr>
          <w:rFonts w:hint="eastAsia"/>
        </w:rPr>
        <w:t>KONG</w:t>
      </w:r>
      <w:r w:rsidRPr="00D606DB">
        <w:rPr>
          <w:rFonts w:hint="eastAsia"/>
        </w:rPr>
        <w:t>等人提出了一种扩散视距的</w:t>
      </w:r>
      <w:r w:rsidRPr="00D606DB">
        <w:rPr>
          <w:rFonts w:hint="eastAsia"/>
        </w:rPr>
        <w:t>2K</w:t>
      </w:r>
      <w:r w:rsidRPr="00D606DB">
        <w:rPr>
          <w:rFonts w:hint="eastAsia"/>
        </w:rPr>
        <w:t>实时数字视频水下监控系统，该系统采用</w:t>
      </w:r>
      <w:r w:rsidRPr="00D606DB">
        <w:rPr>
          <w:rFonts w:hint="eastAsia"/>
        </w:rPr>
        <w:t>458nm</w:t>
      </w:r>
      <w:r w:rsidRPr="00D606DB">
        <w:rPr>
          <w:rFonts w:hint="eastAsia"/>
        </w:rPr>
        <w:t>发光二极管作为光源，视频流通过由视频编码和开关键控调制组成的发送器电路进行处理，在</w:t>
      </w:r>
      <w:r w:rsidRPr="00D606DB">
        <w:rPr>
          <w:rFonts w:hint="eastAsia"/>
        </w:rPr>
        <w:t>1.5 m</w:t>
      </w:r>
      <w:r w:rsidRPr="00D606DB">
        <w:rPr>
          <w:rFonts w:hint="eastAsia"/>
        </w:rPr>
        <w:t>纯水通道、</w:t>
      </w:r>
      <w:r w:rsidRPr="00D606DB">
        <w:rPr>
          <w:rFonts w:hint="eastAsia"/>
        </w:rPr>
        <w:t>1.53mL/s</w:t>
      </w:r>
      <w:r w:rsidRPr="00D606DB">
        <w:rPr>
          <w:rFonts w:hint="eastAsia"/>
        </w:rPr>
        <w:t>气泡诱导的湍流纯水通道等多种通道，实现了通信速率为</w:t>
      </w:r>
      <w:r w:rsidRPr="00D606DB">
        <w:rPr>
          <w:rFonts w:hint="eastAsia"/>
        </w:rPr>
        <w:t>2.5</w:t>
      </w:r>
      <w:r w:rsidR="00A76C9E">
        <w:t xml:space="preserve"> </w:t>
      </w:r>
      <w:r w:rsidRPr="00D606DB">
        <w:rPr>
          <w:rFonts w:hint="eastAsia"/>
        </w:rPr>
        <w:t>Mbps</w:t>
      </w:r>
      <w:r w:rsidRPr="00D606DB">
        <w:rPr>
          <w:rFonts w:hint="eastAsia"/>
        </w:rPr>
        <w:t>，接收数据的误码率为</w:t>
      </w:r>
      <w:r w:rsidRPr="00D606DB">
        <w:rPr>
          <w:rFonts w:cs="Times New Roman"/>
        </w:rPr>
        <w:t>5.31×10</w:t>
      </w:r>
      <w:r w:rsidRPr="00D606DB">
        <w:rPr>
          <w:rFonts w:cs="Times New Roman"/>
          <w:vertAlign w:val="superscript"/>
        </w:rPr>
        <w:t>–4</w:t>
      </w:r>
      <w:r w:rsidRPr="00D606DB">
        <w:rPr>
          <w:rFonts w:hint="eastAsia"/>
        </w:rPr>
        <w:t>的实时视频传输系统</w:t>
      </w:r>
      <w:r w:rsidR="00D575B5" w:rsidRPr="00D575B5">
        <w:rPr>
          <w:vertAlign w:val="superscript"/>
        </w:rPr>
        <w:fldChar w:fldCharType="begin"/>
      </w:r>
      <w:r w:rsidR="00D575B5" w:rsidRPr="00D575B5">
        <w:rPr>
          <w:vertAlign w:val="superscript"/>
        </w:rPr>
        <w:instrText xml:space="preserve"> </w:instrText>
      </w:r>
      <w:r w:rsidR="00D575B5" w:rsidRPr="00D575B5">
        <w:rPr>
          <w:rFonts w:hint="eastAsia"/>
          <w:vertAlign w:val="superscript"/>
        </w:rPr>
        <w:instrText>REF _Ref156381210 \r \h</w:instrText>
      </w:r>
      <w:r w:rsidR="00D575B5" w:rsidRPr="00D575B5">
        <w:rPr>
          <w:vertAlign w:val="superscript"/>
        </w:rPr>
        <w:instrText xml:space="preserve"> </w:instrText>
      </w:r>
      <w:r w:rsidR="00D575B5">
        <w:rPr>
          <w:vertAlign w:val="superscript"/>
        </w:rPr>
        <w:instrText xml:space="preserve"> \* MERGEFORMAT </w:instrText>
      </w:r>
      <w:r w:rsidR="00D575B5" w:rsidRPr="00D575B5">
        <w:rPr>
          <w:vertAlign w:val="superscript"/>
        </w:rPr>
      </w:r>
      <w:r w:rsidR="00D575B5" w:rsidRPr="00D575B5">
        <w:rPr>
          <w:vertAlign w:val="superscript"/>
        </w:rPr>
        <w:fldChar w:fldCharType="separate"/>
      </w:r>
      <w:r w:rsidR="00231B89">
        <w:rPr>
          <w:vertAlign w:val="superscript"/>
        </w:rPr>
        <w:t>[9]</w:t>
      </w:r>
      <w:r w:rsidR="00D575B5" w:rsidRPr="00D575B5">
        <w:rPr>
          <w:vertAlign w:val="superscript"/>
        </w:rPr>
        <w:fldChar w:fldCharType="end"/>
      </w:r>
      <w:r>
        <w:rPr>
          <w:rFonts w:hint="eastAsia"/>
        </w:rPr>
        <w:t>。</w:t>
      </w:r>
      <w:commentRangeEnd w:id="3"/>
      <w:r w:rsidR="00A76C9E">
        <w:rPr>
          <w:rStyle w:val="af"/>
        </w:rPr>
        <w:commentReference w:id="3"/>
      </w:r>
      <w:r w:rsidR="00A76C9E">
        <w:rPr>
          <w:rFonts w:ascii="Segoe UI" w:hAnsi="Segoe UI" w:cs="Segoe UI"/>
          <w:color w:val="1E1F24"/>
          <w:shd w:val="clear" w:color="auto" w:fill="FFFFFF"/>
        </w:rPr>
        <w:t>然而，关于在不同湍流环境下光强信号的通信实现方式，现有文献中尚未给出具体报道或分析。</w:t>
      </w:r>
      <w:r w:rsidR="008F7C4C">
        <w:rPr>
          <w:rFonts w:hint="eastAsia"/>
        </w:rPr>
        <w:t>为</w:t>
      </w:r>
      <w:r w:rsidR="008F7C4C">
        <w:t>此，</w:t>
      </w:r>
      <w:r w:rsidR="004B0E76">
        <w:rPr>
          <w:rFonts w:hint="eastAsia"/>
        </w:rPr>
        <w:t>本文</w:t>
      </w:r>
      <w:r w:rsidR="002F1814">
        <w:rPr>
          <w:rFonts w:hint="eastAsia"/>
        </w:rPr>
        <w:t>基于</w:t>
      </w:r>
      <w:r w:rsidR="00F31048" w:rsidRPr="00F31048">
        <w:rPr>
          <w:rFonts w:ascii="PingFang SC" w:hAnsi="PingFang SC"/>
          <w:color w:val="000000" w:themeColor="text1"/>
          <w:shd w:val="clear" w:color="auto" w:fill="FFFFFF"/>
        </w:rPr>
        <w:t>广义伽马分布</w:t>
      </w:r>
      <w:r w:rsidR="00F31048">
        <w:rPr>
          <w:rFonts w:ascii="PingFang SC" w:hAnsi="PingFang SC"/>
          <w:color w:val="2C2C36"/>
          <w:shd w:val="clear" w:color="auto" w:fill="FFFFFF"/>
        </w:rPr>
        <w:t>（</w:t>
      </w:r>
      <w:r w:rsidR="00F31048">
        <w:rPr>
          <w:rFonts w:ascii="PingFang SC" w:hAnsi="PingFang SC"/>
          <w:color w:val="2C2C36"/>
          <w:shd w:val="clear" w:color="auto" w:fill="FFFFFF"/>
        </w:rPr>
        <w:t>GGD</w:t>
      </w:r>
      <w:r w:rsidR="00F31048">
        <w:rPr>
          <w:rFonts w:ascii="PingFang SC" w:hAnsi="PingFang SC"/>
          <w:color w:val="2C2C36"/>
          <w:shd w:val="clear" w:color="auto" w:fill="FFFFFF"/>
        </w:rPr>
        <w:t>）</w:t>
      </w:r>
      <w:r w:rsidR="002F1814">
        <w:rPr>
          <w:rFonts w:ascii="PingFang SC" w:hAnsi="PingFang SC" w:hint="eastAsia"/>
          <w:color w:val="2C2C36"/>
          <w:shd w:val="clear" w:color="auto" w:fill="FFFFFF"/>
        </w:rPr>
        <w:t>模型</w:t>
      </w:r>
      <w:r w:rsidR="002F1814">
        <w:rPr>
          <w:rFonts w:ascii="PingFang SC" w:hAnsi="PingFang SC"/>
          <w:color w:val="2C2C36"/>
          <w:shd w:val="clear" w:color="auto" w:fill="FFFFFF"/>
        </w:rPr>
        <w:t>，</w:t>
      </w:r>
      <w:r w:rsidR="004B0E76">
        <w:rPr>
          <w:rFonts w:hint="eastAsia"/>
        </w:rPr>
        <w:t>提出一</w:t>
      </w:r>
      <w:r w:rsidR="004B0E76">
        <w:t>种</w:t>
      </w:r>
      <w:r w:rsidR="00322A2E">
        <w:rPr>
          <w:rFonts w:hint="eastAsia"/>
        </w:rPr>
        <w:t>准相干通信方法。</w:t>
      </w:r>
    </w:p>
    <w:p w14:paraId="624366B6" w14:textId="77777777" w:rsidR="008B0542" w:rsidRDefault="008B0542" w:rsidP="00DF47E2">
      <w:pPr>
        <w:ind w:firstLine="420"/>
      </w:pPr>
    </w:p>
    <w:p w14:paraId="0B5FD8D0" w14:textId="1015D994" w:rsidR="003E386F" w:rsidRPr="0053271A" w:rsidRDefault="00410898" w:rsidP="00DF47E2">
      <w:pPr>
        <w:pStyle w:val="1"/>
        <w:spacing w:before="0" w:after="0" w:line="240" w:lineRule="auto"/>
        <w:ind w:firstLineChars="0" w:firstLine="0"/>
        <w:rPr>
          <w:b/>
          <w:bCs w:val="0"/>
          <w:sz w:val="24"/>
          <w:szCs w:val="24"/>
        </w:rPr>
      </w:pPr>
      <w:r>
        <w:rPr>
          <w:b/>
          <w:bCs w:val="0"/>
          <w:sz w:val="24"/>
          <w:szCs w:val="24"/>
        </w:rPr>
        <w:t>1</w:t>
      </w:r>
      <w:r w:rsidR="005933F8" w:rsidRPr="0053271A">
        <w:rPr>
          <w:b/>
          <w:bCs w:val="0"/>
          <w:sz w:val="24"/>
          <w:szCs w:val="24"/>
        </w:rPr>
        <w:t xml:space="preserve"> </w:t>
      </w:r>
      <w:r w:rsidR="005933F8" w:rsidRPr="0053271A">
        <w:rPr>
          <w:rFonts w:hint="eastAsia"/>
          <w:b/>
          <w:bCs w:val="0"/>
          <w:sz w:val="24"/>
          <w:szCs w:val="24"/>
        </w:rPr>
        <w:t>信道</w:t>
      </w:r>
      <w:r w:rsidR="00BE6017" w:rsidRPr="0053271A">
        <w:rPr>
          <w:rFonts w:hint="eastAsia"/>
          <w:b/>
          <w:bCs w:val="0"/>
          <w:sz w:val="24"/>
          <w:szCs w:val="24"/>
        </w:rPr>
        <w:t>模型</w:t>
      </w:r>
    </w:p>
    <w:p w14:paraId="6064732D" w14:textId="3E4718B6" w:rsidR="002F1814" w:rsidRDefault="003E386F" w:rsidP="00DF47E2">
      <w:pPr>
        <w:ind w:firstLine="420"/>
        <w:rPr>
          <w:rFonts w:ascii="PingFang SC" w:hAnsi="PingFang SC"/>
          <w:color w:val="2C2C36"/>
          <w:shd w:val="clear" w:color="auto" w:fill="FFFFFF"/>
        </w:rPr>
      </w:pPr>
      <w:r>
        <w:rPr>
          <w:rFonts w:hint="eastAsia"/>
        </w:rPr>
        <w:t>Hassan Making Oubei</w:t>
      </w:r>
      <w:r>
        <w:rPr>
          <w:rFonts w:hint="eastAsia"/>
        </w:rPr>
        <w:t>等人</w:t>
      </w:r>
      <w:r w:rsidR="002F1814" w:rsidRPr="00D575B5">
        <w:rPr>
          <w:vertAlign w:val="superscript"/>
        </w:rPr>
        <w:fldChar w:fldCharType="begin"/>
      </w:r>
      <w:r w:rsidR="002F1814" w:rsidRPr="00D575B5">
        <w:rPr>
          <w:vertAlign w:val="superscript"/>
        </w:rPr>
        <w:instrText xml:space="preserve"> </w:instrText>
      </w:r>
      <w:r w:rsidR="002F1814" w:rsidRPr="00D575B5">
        <w:rPr>
          <w:rFonts w:hint="eastAsia"/>
          <w:vertAlign w:val="superscript"/>
        </w:rPr>
        <w:instrText>REF _Ref154426075 \r \h</w:instrText>
      </w:r>
      <w:r w:rsidR="002F1814" w:rsidRPr="00D575B5">
        <w:rPr>
          <w:vertAlign w:val="superscript"/>
        </w:rPr>
        <w:instrText xml:space="preserve"> </w:instrText>
      </w:r>
      <w:r w:rsidR="002F1814">
        <w:rPr>
          <w:vertAlign w:val="superscript"/>
        </w:rPr>
        <w:instrText xml:space="preserve"> \* MERGEFORMAT </w:instrText>
      </w:r>
      <w:r w:rsidR="002F1814" w:rsidRPr="00D575B5">
        <w:rPr>
          <w:vertAlign w:val="superscript"/>
        </w:rPr>
      </w:r>
      <w:r w:rsidR="002F1814" w:rsidRPr="00D575B5">
        <w:rPr>
          <w:vertAlign w:val="superscript"/>
        </w:rPr>
        <w:fldChar w:fldCharType="separate"/>
      </w:r>
      <w:r w:rsidR="002F1814">
        <w:rPr>
          <w:vertAlign w:val="superscript"/>
        </w:rPr>
        <w:t>[10]</w:t>
      </w:r>
      <w:r w:rsidR="002F1814" w:rsidRPr="00D575B5">
        <w:rPr>
          <w:vertAlign w:val="superscript"/>
        </w:rPr>
        <w:fldChar w:fldCharType="end"/>
      </w:r>
      <w:r w:rsidR="002F1814" w:rsidRPr="002F1814">
        <w:rPr>
          <w:rFonts w:ascii="PingFang SC" w:hAnsi="PingFang SC"/>
          <w:color w:val="2C2C36"/>
          <w:shd w:val="clear" w:color="auto" w:fill="FFFFFF"/>
        </w:rPr>
        <w:t xml:space="preserve"> </w:t>
      </w:r>
      <w:r w:rsidR="002F1814">
        <w:rPr>
          <w:rFonts w:ascii="PingFang SC" w:hAnsi="PingFang SC"/>
          <w:color w:val="2C2C36"/>
          <w:shd w:val="clear" w:color="auto" w:fill="FFFFFF"/>
        </w:rPr>
        <w:t>提出使用</w:t>
      </w:r>
      <w:r w:rsidR="002F1814">
        <w:rPr>
          <w:rFonts w:ascii="PingFang SC" w:hAnsi="PingFang SC"/>
          <w:color w:val="2C2C36"/>
          <w:shd w:val="clear" w:color="auto" w:fill="FFFFFF"/>
        </w:rPr>
        <w:t>GGD</w:t>
      </w:r>
      <w:r w:rsidR="002F1814">
        <w:rPr>
          <w:rFonts w:ascii="PingFang SC" w:hAnsi="PingFang SC"/>
          <w:color w:val="2C2C36"/>
          <w:shd w:val="clear" w:color="auto" w:fill="FFFFFF"/>
        </w:rPr>
        <w:t>函数作为新的水下光信道描述函数。研究表明，</w:t>
      </w:r>
      <w:r w:rsidR="00F31048">
        <w:rPr>
          <w:rFonts w:ascii="PingFang SC" w:hAnsi="PingFang SC"/>
          <w:color w:val="2C2C36"/>
          <w:shd w:val="clear" w:color="auto" w:fill="FFFFFF"/>
        </w:rPr>
        <w:t>GGD</w:t>
      </w:r>
      <w:r w:rsidR="002F1814">
        <w:rPr>
          <w:rFonts w:ascii="PingFang SC" w:hAnsi="PingFang SC"/>
          <w:color w:val="2C2C36"/>
          <w:shd w:val="clear" w:color="auto" w:fill="FFFFFF"/>
        </w:rPr>
        <w:t>在拟合实验测量数据方面</w:t>
      </w:r>
      <w:r w:rsidR="00F31048">
        <w:rPr>
          <w:rFonts w:ascii="PingFang SC" w:hAnsi="PingFang SC" w:hint="eastAsia"/>
          <w:color w:val="2C2C36"/>
          <w:shd w:val="clear" w:color="auto" w:fill="FFFFFF"/>
        </w:rPr>
        <w:t>均</w:t>
      </w:r>
      <w:r w:rsidR="002F1814">
        <w:rPr>
          <w:rFonts w:ascii="PingFang SC" w:hAnsi="PingFang SC"/>
          <w:color w:val="2C2C36"/>
          <w:shd w:val="clear" w:color="auto" w:fill="FFFFFF"/>
        </w:rPr>
        <w:t>优于韦伯分布、伽马分布和指数分布。</w:t>
      </w:r>
    </w:p>
    <w:p w14:paraId="19DD22B0" w14:textId="35873F18" w:rsidR="003E386F" w:rsidRDefault="00F31048" w:rsidP="00DF47E2">
      <w:pPr>
        <w:ind w:firstLine="420"/>
      </w:pPr>
      <w:r>
        <w:rPr>
          <w:rFonts w:ascii="PingFang SC" w:hAnsi="PingFang SC"/>
          <w:color w:val="2C2C36"/>
          <w:shd w:val="clear" w:color="auto" w:fill="FFFFFF"/>
        </w:rPr>
        <w:t>GGD</w:t>
      </w:r>
      <w:r w:rsidR="003E386F">
        <w:rPr>
          <w:rFonts w:hint="eastAsia"/>
        </w:rPr>
        <w:t>可以表示由弱到强不同强度的湍流，其累计分布函数和</w:t>
      </w:r>
      <w:r w:rsidR="002566B9">
        <w:rPr>
          <w:rFonts w:hint="eastAsia"/>
        </w:rPr>
        <w:t>概率密度函数</w:t>
      </w:r>
      <w:r w:rsidR="002566B9">
        <w:rPr>
          <w:rFonts w:hint="eastAsia"/>
        </w:rPr>
        <w:t>(</w:t>
      </w:r>
      <w:r w:rsidR="002566B9" w:rsidRPr="004E01D0">
        <w:rPr>
          <w:rFonts w:hint="eastAsia"/>
        </w:rPr>
        <w:t>P</w:t>
      </w:r>
      <w:r w:rsidR="002566B9" w:rsidRPr="004E01D0">
        <w:t>DF</w:t>
      </w:r>
      <w:r w:rsidR="002566B9">
        <w:rPr>
          <w:rFonts w:hint="eastAsia"/>
        </w:rPr>
        <w:t>)</w:t>
      </w:r>
      <w:commentRangeStart w:id="4"/>
      <w:r w:rsidR="003E386F">
        <w:rPr>
          <w:rFonts w:hint="eastAsia"/>
        </w:rPr>
        <w:t>如下式所示</w:t>
      </w:r>
      <w:r w:rsidR="00D575B5" w:rsidRPr="00D575B5">
        <w:rPr>
          <w:vertAlign w:val="superscript"/>
        </w:rPr>
        <w:fldChar w:fldCharType="begin"/>
      </w:r>
      <w:r w:rsidR="00D575B5" w:rsidRPr="00D575B5">
        <w:rPr>
          <w:vertAlign w:val="superscript"/>
        </w:rPr>
        <w:instrText xml:space="preserve"> </w:instrText>
      </w:r>
      <w:r w:rsidR="00D575B5" w:rsidRPr="00D575B5">
        <w:rPr>
          <w:rFonts w:hint="eastAsia"/>
          <w:vertAlign w:val="superscript"/>
        </w:rPr>
        <w:instrText>REF _Ref156381236 \r \h</w:instrText>
      </w:r>
      <w:r w:rsidR="00D575B5" w:rsidRPr="00D575B5">
        <w:rPr>
          <w:vertAlign w:val="superscript"/>
        </w:rPr>
        <w:instrText xml:space="preserve"> </w:instrText>
      </w:r>
      <w:r w:rsidR="00D575B5">
        <w:rPr>
          <w:vertAlign w:val="superscript"/>
        </w:rPr>
        <w:instrText xml:space="preserve"> \* MERGEFORMAT </w:instrText>
      </w:r>
      <w:r w:rsidR="00D575B5" w:rsidRPr="00D575B5">
        <w:rPr>
          <w:vertAlign w:val="superscript"/>
        </w:rPr>
      </w:r>
      <w:r w:rsidR="00D575B5" w:rsidRPr="00D575B5">
        <w:rPr>
          <w:vertAlign w:val="superscript"/>
        </w:rPr>
        <w:fldChar w:fldCharType="separate"/>
      </w:r>
      <w:r w:rsidR="00231B89">
        <w:rPr>
          <w:vertAlign w:val="superscript"/>
        </w:rPr>
        <w:t>[11]</w:t>
      </w:r>
      <w:r w:rsidR="00D575B5" w:rsidRPr="00D575B5">
        <w:rPr>
          <w:vertAlign w:val="superscript"/>
        </w:rPr>
        <w:fldChar w:fldCharType="end"/>
      </w:r>
      <w:r w:rsidR="003E386F">
        <w:rPr>
          <w:rFonts w:hint="eastAsia"/>
        </w:rPr>
        <w:t>：</w:t>
      </w:r>
      <w:commentRangeEnd w:id="4"/>
      <w:r w:rsidR="00664106">
        <w:rPr>
          <w:rStyle w:val="af"/>
        </w:rPr>
        <w:commentReference w:id="4"/>
      </w:r>
    </w:p>
    <w:p w14:paraId="74A3064B" w14:textId="77777777" w:rsidR="00540A22" w:rsidRPr="00923859" w:rsidRDefault="00540A22" w:rsidP="00DF47E2">
      <w:pPr>
        <w:pStyle w:val="a5"/>
        <w:rPr>
          <w:vanish/>
          <w:specVanish/>
        </w:rPr>
      </w:pPr>
      <m:oMathPara>
        <m:oMathParaPr>
          <m:jc m:val="center"/>
        </m:oMathParaPr>
        <m:oMath>
          <m:r>
            <w:rPr>
              <w:rFonts w:ascii="Cambria Math" w:hAnsi="Cambria Math"/>
            </w:rPr>
            <m:t>F</m:t>
          </m:r>
          <m:d>
            <m:dPr>
              <m:ctrlPr>
                <w:rPr>
                  <w:rFonts w:ascii="Cambria Math" w:hAnsi="Cambria Math"/>
                </w:rPr>
              </m:ctrlPr>
            </m:dPr>
            <m:e>
              <m:r>
                <w:rPr>
                  <w:rFonts w:ascii="Cambria Math" w:hAnsi="Cambria Math"/>
                </w:rPr>
                <m:t>I</m:t>
              </m:r>
              <m:r>
                <m:rPr>
                  <m:sty m:val="p"/>
                </m:rPr>
                <w:rPr>
                  <w:rFonts w:ascii="Cambria Math" w:hAnsi="Cambria Math"/>
                </w:rPr>
                <m:t>;</m:t>
              </m:r>
              <m:r>
                <w:rPr>
                  <w:rFonts w:ascii="Cambria Math" w:hAnsi="Cambria Math"/>
                </w:rPr>
                <m:t>a</m:t>
              </m:r>
              <m:r>
                <m:rPr>
                  <m:sty m:val="p"/>
                </m:rPr>
                <w:rPr>
                  <w:rFonts w:ascii="Cambria Math" w:hAnsi="Cambria Math"/>
                </w:rPr>
                <m:t>,</m:t>
              </m:r>
              <m:r>
                <w:rPr>
                  <w:rFonts w:ascii="Cambria Math" w:hAnsi="Cambria Math"/>
                </w:rPr>
                <m:t>b</m:t>
              </m:r>
              <m:r>
                <m:rPr>
                  <m:sty m:val="p"/>
                </m:rPr>
                <w:rPr>
                  <w:rFonts w:ascii="Cambria Math" w:hAnsi="Cambria Math"/>
                </w:rPr>
                <m:t>,</m:t>
              </m:r>
              <m:r>
                <w:rPr>
                  <w:rFonts w:ascii="Cambria Math" w:hAnsi="Cambria Math"/>
                </w:rPr>
                <m:t>c</m:t>
              </m:r>
            </m:e>
          </m:d>
          <m:r>
            <m:rPr>
              <m:sty m:val="p"/>
            </m:rPr>
            <w:rPr>
              <w:rFonts w:ascii="Cambria Math" w:hAnsi="Cambria Math"/>
            </w:rPr>
            <m:t>=</m:t>
          </m:r>
          <m:f>
            <m:fPr>
              <m:ctrlPr>
                <w:rPr>
                  <w:rFonts w:ascii="Cambria Math" w:hAnsi="Cambria Math"/>
                </w:rPr>
              </m:ctrlPr>
            </m:fPr>
            <m:num>
              <m:r>
                <w:rPr>
                  <w:rFonts w:ascii="Cambria Math" w:hAnsi="Cambria Math"/>
                </w:rPr>
                <m:t>γ</m:t>
              </m:r>
              <m:d>
                <m:dPr>
                  <m:ctrlPr>
                    <w:rPr>
                      <w:rFonts w:ascii="Cambria Math" w:hAnsi="Cambria Math"/>
                    </w:rPr>
                  </m:ctrlPr>
                </m:dPr>
                <m:e>
                  <m:r>
                    <w:rPr>
                      <w:rFonts w:ascii="Cambria Math" w:hAnsi="Cambria Math"/>
                    </w:rPr>
                    <m:t>a</m:t>
                  </m:r>
                  <m:r>
                    <m:rPr>
                      <m:sty m:val="p"/>
                    </m:rPr>
                    <w:rPr>
                      <w:rFonts w:ascii="Cambria Math" w:hAnsi="Cambria Math"/>
                    </w:rPr>
                    <m:t>,</m:t>
                  </m:r>
                  <m:sSup>
                    <m:sSupPr>
                      <m:ctrlPr>
                        <w:rPr>
                          <w:rFonts w:ascii="Cambria Math" w:hAnsi="Cambria Math"/>
                        </w:rPr>
                      </m:ctrlPr>
                    </m:sSupPr>
                    <m:e>
                      <m:d>
                        <m:dPr>
                          <m:ctrlPr>
                            <w:rPr>
                              <w:rFonts w:ascii="Cambria Math" w:hAnsi="Cambria Math"/>
                            </w:rPr>
                          </m:ctrlPr>
                        </m:dPr>
                        <m:e>
                          <m:f>
                            <m:fPr>
                              <m:type m:val="lin"/>
                              <m:ctrlPr>
                                <w:rPr>
                                  <w:rFonts w:ascii="Cambria Math" w:hAnsi="Cambria Math"/>
                                </w:rPr>
                              </m:ctrlPr>
                            </m:fPr>
                            <m:num>
                              <m:r>
                                <w:rPr>
                                  <w:rFonts w:ascii="Cambria Math" w:hAnsi="Cambria Math"/>
                                </w:rPr>
                                <m:t>I</m:t>
                              </m:r>
                            </m:num>
                            <m:den>
                              <m:d>
                                <m:dPr>
                                  <m:ctrlPr>
                                    <w:rPr>
                                      <w:rFonts w:ascii="Cambria Math" w:hAnsi="Cambria Math"/>
                                    </w:rPr>
                                  </m:ctrlPr>
                                </m:dPr>
                                <m:e>
                                  <m:r>
                                    <w:rPr>
                                      <w:rFonts w:ascii="Cambria Math" w:hAnsi="Cambria Math"/>
                                    </w:rPr>
                                    <m:t>b</m:t>
                                  </m:r>
                                </m:e>
                              </m:d>
                            </m:den>
                          </m:f>
                        </m:e>
                      </m:d>
                    </m:e>
                    <m:sup>
                      <m:r>
                        <w:rPr>
                          <w:rFonts w:ascii="Cambria Math" w:hAnsi="Cambria Math"/>
                        </w:rPr>
                        <m:t>c</m:t>
                      </m:r>
                    </m:sup>
                  </m:sSup>
                </m:e>
              </m:d>
            </m:num>
            <m:den>
              <m:r>
                <m:rPr>
                  <m:sty m:val="p"/>
                </m:rPr>
                <w:rPr>
                  <w:rFonts w:ascii="Cambria Math" w:hAnsi="Cambria Math"/>
                </w:rPr>
                <m:t>Γ</m:t>
              </m:r>
              <m:d>
                <m:dPr>
                  <m:ctrlPr>
                    <w:rPr>
                      <w:rFonts w:ascii="Cambria Math" w:hAnsi="Cambria Math"/>
                    </w:rPr>
                  </m:ctrlPr>
                </m:dPr>
                <m:e>
                  <m:r>
                    <w:rPr>
                      <w:rFonts w:ascii="Cambria Math" w:hAnsi="Cambria Math"/>
                    </w:rPr>
                    <m:t>a</m:t>
                  </m:r>
                </m:e>
              </m:d>
            </m:den>
          </m:f>
          <m:r>
            <m:rPr>
              <m:sty m:val="p"/>
            </m:rPr>
            <w:rPr>
              <w:rFonts w:ascii="Cambria Math" w:hAnsi="Cambria Math"/>
            </w:rPr>
            <m:t>,</m:t>
          </m:r>
        </m:oMath>
      </m:oMathPara>
    </w:p>
    <w:p w14:paraId="2D356874" w14:textId="27C01830" w:rsidR="00540A22" w:rsidRPr="00923859" w:rsidRDefault="00540A22" w:rsidP="00DF47E2">
      <w:pPr>
        <w:pStyle w:val="a5"/>
        <w:rPr>
          <w:vanish/>
        </w:rPr>
      </w:pPr>
      <w:r>
        <w:rPr>
          <w:vanish/>
        </w:rPr>
        <w:t xml:space="preserve"> </w:t>
      </w:r>
      <w:r>
        <w:rPr>
          <w:vanish/>
        </w:rPr>
        <w:tab/>
        <w:t>(</w:t>
      </w:r>
      <w:r w:rsidR="00BE6017">
        <w:rPr>
          <w:vanish/>
        </w:rPr>
        <w:t>1</w:t>
      </w:r>
      <w:r>
        <w:rPr>
          <w:vanish/>
        </w:rPr>
        <w:t>)</w:t>
      </w:r>
    </w:p>
    <w:p w14:paraId="74F4F1B2" w14:textId="77777777" w:rsidR="00540A22" w:rsidRPr="00923859" w:rsidRDefault="00540A22" w:rsidP="00DF47E2">
      <w:pPr>
        <w:pStyle w:val="a5"/>
        <w:ind w:firstLine="480"/>
        <w:rPr>
          <w:vanish/>
          <w:specVanish/>
        </w:rPr>
      </w:pPr>
      <m:oMathPara>
        <m:oMathParaPr>
          <m:jc m:val="center"/>
        </m:oMathParaPr>
        <m:oMath>
          <m:r>
            <w:rPr>
              <w:rFonts w:ascii="Cambria Math" w:hAnsi="Cambria Math"/>
            </w:rPr>
            <m:t>f</m:t>
          </m:r>
          <m:d>
            <m:dPr>
              <m:ctrlPr>
                <w:rPr>
                  <w:rFonts w:ascii="Cambria Math" w:hAnsi="Cambria Math"/>
                </w:rPr>
              </m:ctrlPr>
            </m:dPr>
            <m:e>
              <m:r>
                <w:rPr>
                  <w:rFonts w:ascii="Cambria Math" w:hAnsi="Cambria Math"/>
                </w:rPr>
                <m:t>I</m:t>
              </m:r>
              <m:r>
                <m:rPr>
                  <m:sty m:val="p"/>
                </m:rPr>
                <w:rPr>
                  <w:rFonts w:ascii="Cambria Math" w:hAnsi="Cambria Math"/>
                </w:rPr>
                <m:t>;</m:t>
              </m:r>
              <m:r>
                <w:rPr>
                  <w:rFonts w:ascii="Cambria Math" w:hAnsi="Cambria Math"/>
                </w:rPr>
                <m:t>a</m:t>
              </m:r>
              <m:r>
                <m:rPr>
                  <m:sty m:val="p"/>
                </m:rPr>
                <w:rPr>
                  <w:rFonts w:ascii="Cambria Math" w:hAnsi="Cambria Math"/>
                </w:rPr>
                <m:t>,</m:t>
              </m:r>
              <m:r>
                <w:rPr>
                  <w:rFonts w:ascii="Cambria Math" w:hAnsi="Cambria Math"/>
                </w:rPr>
                <m:t>b</m:t>
              </m:r>
              <m:r>
                <m:rPr>
                  <m:sty m:val="p"/>
                </m:rPr>
                <w:rPr>
                  <w:rFonts w:ascii="Cambria Math" w:hAnsi="Cambria Math"/>
                </w:rPr>
                <m:t>,</m:t>
              </m:r>
              <m:r>
                <w:rPr>
                  <w:rFonts w:ascii="Cambria Math" w:hAnsi="Cambria Math"/>
                </w:rPr>
                <m:t>c</m:t>
              </m:r>
            </m:e>
          </m:d>
          <m:r>
            <m:rPr>
              <m:sty m:val="p"/>
            </m:rPr>
            <w:rPr>
              <w:rFonts w:ascii="Cambria Math" w:hAnsi="Cambria Math"/>
            </w:rPr>
            <m:t>=</m:t>
          </m:r>
          <m:f>
            <m:fPr>
              <m:ctrlPr>
                <w:rPr>
                  <w:rFonts w:ascii="Cambria Math" w:hAnsi="Cambria Math"/>
                </w:rPr>
              </m:ctrlPr>
            </m:fPr>
            <m:num>
              <m:r>
                <w:rPr>
                  <w:rFonts w:ascii="Cambria Math" w:hAnsi="Cambria Math"/>
                </w:rPr>
                <m:t>c</m:t>
              </m:r>
              <m:sSup>
                <m:sSupPr>
                  <m:ctrlPr>
                    <w:rPr>
                      <w:rFonts w:ascii="Cambria Math" w:hAnsi="Cambria Math"/>
                    </w:rPr>
                  </m:ctrlPr>
                </m:sSupPr>
                <m:e>
                  <m:r>
                    <w:rPr>
                      <w:rFonts w:ascii="Cambria Math" w:hAnsi="Cambria Math"/>
                    </w:rPr>
                    <m:t>I</m:t>
                  </m:r>
                </m:e>
                <m:sup>
                  <m:r>
                    <w:rPr>
                      <w:rFonts w:ascii="Cambria Math" w:hAnsi="Cambria Math"/>
                    </w:rPr>
                    <m:t>ac</m:t>
                  </m:r>
                  <m:r>
                    <m:rPr>
                      <m:sty m:val="p"/>
                    </m:rPr>
                    <w:rPr>
                      <w:rFonts w:ascii="Cambria Math" w:hAnsi="Cambria Math"/>
                    </w:rPr>
                    <m:t>-1</m:t>
                  </m:r>
                </m:sup>
              </m:sSup>
            </m:num>
            <m:den>
              <m:sSup>
                <m:sSupPr>
                  <m:ctrlPr>
                    <w:rPr>
                      <w:rFonts w:ascii="Cambria Math" w:hAnsi="Cambria Math"/>
                    </w:rPr>
                  </m:ctrlPr>
                </m:sSupPr>
                <m:e>
                  <m:r>
                    <w:rPr>
                      <w:rFonts w:ascii="Cambria Math" w:hAnsi="Cambria Math"/>
                    </w:rPr>
                    <m:t>b</m:t>
                  </m:r>
                </m:e>
                <m:sup>
                  <m:r>
                    <w:rPr>
                      <w:rFonts w:ascii="Cambria Math" w:hAnsi="Cambria Math"/>
                    </w:rPr>
                    <m:t>ac</m:t>
                  </m:r>
                </m:sup>
              </m:sSup>
            </m:den>
          </m:f>
          <m:r>
            <m:rPr>
              <m:sty m:val="p"/>
            </m:rPr>
            <w:rPr>
              <w:rFonts w:ascii="Cambria Math" w:hAnsi="Cambria Math"/>
            </w:rPr>
            <m:t>×</m:t>
          </m:r>
          <m:f>
            <m:fPr>
              <m:ctrlPr>
                <w:rPr>
                  <w:rFonts w:ascii="Cambria Math" w:hAnsi="Cambria Math"/>
                </w:rPr>
              </m:ctrlPr>
            </m:fPr>
            <m:num>
              <m:r>
                <m:rPr>
                  <m:sty m:val="p"/>
                </m:rPr>
                <w:rPr>
                  <w:rFonts w:ascii="Cambria Math" w:hAnsi="Cambria Math"/>
                </w:rPr>
                <m:t>exp⁡(-(</m:t>
              </m:r>
              <m:sSup>
                <m:sSupPr>
                  <m:ctrlPr>
                    <w:rPr>
                      <w:rFonts w:ascii="Cambria Math" w:hAnsi="Cambria Math"/>
                    </w:rPr>
                  </m:ctrlPr>
                </m:sSupPr>
                <m:e>
                  <m:f>
                    <m:fPr>
                      <m:ctrlPr>
                        <w:rPr>
                          <w:rFonts w:ascii="Cambria Math" w:hAnsi="Cambria Math"/>
                        </w:rPr>
                      </m:ctrlPr>
                    </m:fPr>
                    <m:num>
                      <m:r>
                        <w:rPr>
                          <w:rFonts w:ascii="Cambria Math" w:hAnsi="Cambria Math"/>
                        </w:rPr>
                        <m:t>I</m:t>
                      </m:r>
                    </m:num>
                    <m:den>
                      <m:r>
                        <w:rPr>
                          <w:rFonts w:ascii="Cambria Math" w:hAnsi="Cambria Math"/>
                        </w:rPr>
                        <m:t>b</m:t>
                      </m:r>
                    </m:den>
                  </m:f>
                  <m:r>
                    <m:rPr>
                      <m:sty m:val="p"/>
                    </m:rPr>
                    <w:rPr>
                      <w:rFonts w:ascii="Cambria Math" w:hAnsi="Cambria Math"/>
                    </w:rPr>
                    <m:t>)</m:t>
                  </m:r>
                </m:e>
                <m:sup>
                  <m:r>
                    <w:rPr>
                      <w:rFonts w:ascii="Cambria Math" w:hAnsi="Cambria Math"/>
                    </w:rPr>
                    <m:t>c</m:t>
                  </m:r>
                </m:sup>
              </m:sSup>
              <m:r>
                <m:rPr>
                  <m:sty m:val="p"/>
                </m:rPr>
                <w:rPr>
                  <w:rFonts w:ascii="Cambria Math" w:hAnsi="Cambria Math"/>
                </w:rPr>
                <m:t>)</m:t>
              </m:r>
            </m:num>
            <m:den>
              <m:r>
                <m:rPr>
                  <m:sty m:val="p"/>
                </m:rPr>
                <w:rPr>
                  <w:rFonts w:ascii="Cambria Math" w:hAnsi="Cambria Math"/>
                </w:rPr>
                <m:t>Γ(</m:t>
              </m:r>
              <m:r>
                <w:rPr>
                  <w:rFonts w:ascii="Cambria Math" w:hAnsi="Cambria Math"/>
                </w:rPr>
                <m:t>a</m:t>
              </m:r>
              <m:r>
                <m:rPr>
                  <m:sty m:val="p"/>
                </m:rPr>
                <w:rPr>
                  <w:rFonts w:ascii="Cambria Math" w:hAnsi="Cambria Math"/>
                </w:rPr>
                <m:t>)</m:t>
              </m:r>
            </m:den>
          </m:f>
          <m:r>
            <m:rPr>
              <m:sty m:val="p"/>
            </m:rPr>
            <w:rPr>
              <w:rFonts w:ascii="Cambria Math" w:hAnsi="Cambria Math"/>
            </w:rPr>
            <m:t>,</m:t>
          </m:r>
          <m:r>
            <w:rPr>
              <w:rFonts w:ascii="Cambria Math" w:hAnsi="Cambria Math"/>
            </w:rPr>
            <m:t>I</m:t>
          </m:r>
          <m:r>
            <m:rPr>
              <m:sty m:val="p"/>
            </m:rPr>
            <w:rPr>
              <w:rFonts w:ascii="Cambria Math" w:hAnsi="Cambria Math"/>
            </w:rPr>
            <m:t>&gt;0;</m:t>
          </m:r>
          <m:r>
            <w:rPr>
              <w:rFonts w:ascii="Cambria Math" w:hAnsi="Cambria Math"/>
            </w:rPr>
            <m:t>a</m:t>
          </m:r>
          <m:r>
            <m:rPr>
              <m:sty m:val="p"/>
            </m:rPr>
            <w:rPr>
              <w:rFonts w:ascii="Cambria Math" w:hAnsi="Cambria Math"/>
            </w:rPr>
            <m:t>,</m:t>
          </m:r>
          <m:r>
            <w:rPr>
              <w:rFonts w:ascii="Cambria Math" w:hAnsi="Cambria Math"/>
            </w:rPr>
            <m:t>b</m:t>
          </m:r>
          <m:r>
            <m:rPr>
              <m:sty m:val="p"/>
            </m:rPr>
            <w:rPr>
              <w:rFonts w:ascii="Cambria Math" w:hAnsi="Cambria Math"/>
            </w:rPr>
            <m:t>,</m:t>
          </m:r>
          <m:r>
            <w:rPr>
              <w:rFonts w:ascii="Cambria Math" w:hAnsi="Cambria Math"/>
            </w:rPr>
            <m:t>c</m:t>
          </m:r>
          <m:r>
            <m:rPr>
              <m:sty m:val="p"/>
            </m:rPr>
            <w:rPr>
              <w:rFonts w:ascii="Cambria Math" w:hAnsi="Cambria Math"/>
            </w:rPr>
            <m:t>&gt;0,</m:t>
          </m:r>
        </m:oMath>
      </m:oMathPara>
    </w:p>
    <w:p w14:paraId="73E92568" w14:textId="56399E41" w:rsidR="00540A22" w:rsidRPr="00923859" w:rsidRDefault="00540A22" w:rsidP="00DF47E2">
      <w:pPr>
        <w:ind w:firstLine="420"/>
        <w:rPr>
          <w:vanish/>
        </w:rPr>
      </w:pPr>
      <w:r>
        <w:rPr>
          <w:vanish/>
        </w:rPr>
        <w:t xml:space="preserve"> </w:t>
      </w:r>
      <w:r>
        <w:rPr>
          <w:vanish/>
        </w:rPr>
        <w:tab/>
        <w:t>(</w:t>
      </w:r>
      <w:r w:rsidR="00BE6017">
        <w:rPr>
          <w:vanish/>
        </w:rPr>
        <w:t>2</w:t>
      </w:r>
      <w:r>
        <w:rPr>
          <w:vanish/>
        </w:rPr>
        <w:t>)</w:t>
      </w:r>
    </w:p>
    <w:p w14:paraId="53887A9A" w14:textId="476766C2" w:rsidR="003E386F" w:rsidRDefault="003E386F" w:rsidP="00DF47E2">
      <w:pPr>
        <w:ind w:firstLine="420"/>
      </w:pPr>
      <w:r>
        <w:rPr>
          <w:rFonts w:hint="eastAsia"/>
        </w:rPr>
        <w:t>其中，</w:t>
      </w:r>
      <w:r>
        <w:rPr>
          <w:rFonts w:hint="eastAsia"/>
        </w:rPr>
        <w:t>b</w:t>
      </w:r>
      <w:r>
        <w:rPr>
          <w:rFonts w:hint="eastAsia"/>
        </w:rPr>
        <w:t>代表尺度参数，</w:t>
      </w:r>
      <w:r>
        <w:rPr>
          <w:rFonts w:hint="eastAsia"/>
        </w:rPr>
        <w:t>a</w:t>
      </w:r>
      <w:r>
        <w:rPr>
          <w:rFonts w:hint="eastAsia"/>
        </w:rPr>
        <w:t>和</w:t>
      </w:r>
      <w:r>
        <w:rPr>
          <w:rFonts w:hint="eastAsia"/>
        </w:rPr>
        <w:t>c</w:t>
      </w:r>
      <w:r>
        <w:rPr>
          <w:rFonts w:hint="eastAsia"/>
        </w:rPr>
        <w:t>代表形状参数，</w:t>
      </w:r>
      <m:oMath>
        <m:r>
          <m:rPr>
            <m:sty m:val="p"/>
          </m:rPr>
          <w:rPr>
            <w:rFonts w:ascii="Cambria Math" w:hAnsi="Cambria Math"/>
          </w:rPr>
          <m:t>Γ</m:t>
        </m:r>
      </m:oMath>
      <w:r>
        <w:rPr>
          <w:rFonts w:hint="eastAsia"/>
        </w:rPr>
        <w:t>则代表伽马函数：</w:t>
      </w:r>
    </w:p>
    <w:p w14:paraId="5F15EC93" w14:textId="77777777" w:rsidR="00540A22" w:rsidRPr="00923859" w:rsidRDefault="00540A22" w:rsidP="00DF47E2">
      <w:pPr>
        <w:pStyle w:val="a5"/>
        <w:rPr>
          <w:iCs/>
          <w:vanish/>
          <w:specVanish/>
        </w:rPr>
      </w:pPr>
      <m:oMathPara>
        <m:oMathParaPr>
          <m:jc m:val="center"/>
        </m:oMathParaPr>
        <m:oMath>
          <m:r>
            <m:rPr>
              <m:sty m:val="p"/>
            </m:rPr>
            <w:rPr>
              <w:rFonts w:ascii="Cambria Math" w:hAnsi="Cambria Math"/>
            </w:rPr>
            <m:t>Γ</m:t>
          </m:r>
          <m:d>
            <m:dPr>
              <m:ctrlPr>
                <w:rPr>
                  <w:rFonts w:ascii="Cambria Math" w:hAnsi="Cambria Math"/>
                </w:rPr>
              </m:ctrlPr>
            </m:dPr>
            <m:e>
              <m:r>
                <w:rPr>
                  <w:rFonts w:ascii="Cambria Math" w:hAnsi="Cambria Math"/>
                </w:rPr>
                <m:t>x</m:t>
              </m:r>
            </m:e>
          </m:d>
          <m:r>
            <m:rPr>
              <m:sty m:val="p"/>
            </m:rPr>
            <w:rPr>
              <w:rFonts w:ascii="Cambria Math" w:hAnsi="Cambria Math"/>
            </w:rPr>
            <m:t>=</m:t>
          </m:r>
          <m:nary>
            <m:naryPr>
              <m:limLoc m:val="subSup"/>
              <m:ctrlPr>
                <w:rPr>
                  <w:rFonts w:ascii="Cambria Math" w:hAnsi="Cambria Math"/>
                </w:rPr>
              </m:ctrlPr>
            </m:naryPr>
            <m:sub>
              <m:r>
                <m:rPr>
                  <m:sty m:val="p"/>
                </m:rPr>
                <w:rPr>
                  <w:rFonts w:ascii="Cambria Math" w:hAnsi="Cambria Math"/>
                </w:rPr>
                <m:t>0</m:t>
              </m:r>
            </m:sub>
            <m:sup/>
            <m:e>
              <m:sSup>
                <m:sSupPr>
                  <m:ctrlPr>
                    <w:rPr>
                      <w:rFonts w:ascii="Cambria Math" w:hAnsi="Cambria Math"/>
                    </w:rPr>
                  </m:ctrlPr>
                </m:sSupPr>
                <m:e>
                  <m:r>
                    <w:rPr>
                      <w:rFonts w:ascii="Cambria Math" w:hAnsi="Cambria Math"/>
                    </w:rPr>
                    <m:t>t</m:t>
                  </m:r>
                </m:e>
                <m:sup>
                  <m:r>
                    <w:rPr>
                      <w:rFonts w:ascii="Cambria Math" w:hAnsi="Cambria Math"/>
                    </w:rPr>
                    <m:t>x</m:t>
                  </m:r>
                  <m:r>
                    <m:rPr>
                      <m:sty m:val="p"/>
                    </m:rPr>
                    <w:rPr>
                      <w:rFonts w:ascii="Cambria Math" w:hAnsi="Cambria Math"/>
                    </w:rPr>
                    <m:t>-1</m:t>
                  </m:r>
                </m:sup>
              </m:sSup>
              <m:sSup>
                <m:sSupPr>
                  <m:ctrlPr>
                    <w:rPr>
                      <w:rFonts w:ascii="Cambria Math" w:hAnsi="Cambria Math"/>
                    </w:rPr>
                  </m:ctrlPr>
                </m:sSupPr>
                <m:e>
                  <m:r>
                    <w:rPr>
                      <w:rFonts w:ascii="Cambria Math" w:hAnsi="Cambria Math"/>
                    </w:rPr>
                    <m:t>e</m:t>
                  </m:r>
                </m:e>
                <m:sup>
                  <m:r>
                    <m:rPr>
                      <m:sty m:val="p"/>
                    </m:rPr>
                    <w:rPr>
                      <w:rFonts w:ascii="Cambria Math" w:hAnsi="Cambria Math"/>
                    </w:rPr>
                    <m:t>-</m:t>
                  </m:r>
                  <m:r>
                    <w:rPr>
                      <w:rFonts w:ascii="Cambria Math" w:hAnsi="Cambria Math"/>
                    </w:rPr>
                    <m:t>t</m:t>
                  </m:r>
                </m:sup>
              </m:sSup>
              <m:r>
                <w:rPr>
                  <w:rFonts w:ascii="Cambria Math" w:hAnsi="Cambria Math"/>
                </w:rPr>
                <m:t>dt</m:t>
              </m:r>
            </m:e>
          </m:nary>
          <m:r>
            <w:rPr>
              <w:rFonts w:ascii="Cambria Math" w:hAnsi="Cambria Math"/>
            </w:rPr>
            <m:t>,</m:t>
          </m:r>
        </m:oMath>
      </m:oMathPara>
    </w:p>
    <w:p w14:paraId="6721AB07" w14:textId="30514298" w:rsidR="00540A22" w:rsidRDefault="00540A22" w:rsidP="00DF47E2">
      <w:pPr>
        <w:ind w:firstLine="420"/>
      </w:pPr>
      <w:r>
        <w:t xml:space="preserve"> </w:t>
      </w:r>
      <w:r>
        <w:tab/>
        <w:t>(</w:t>
      </w:r>
      <w:r w:rsidR="00BE6017">
        <w:t>3</w:t>
      </w:r>
      <w:r>
        <w:t>)</w:t>
      </w:r>
    </w:p>
    <w:p w14:paraId="293883DC" w14:textId="415C7066" w:rsidR="003E386F" w:rsidRDefault="00F31048" w:rsidP="00DF47E2">
      <w:pPr>
        <w:ind w:firstLine="420"/>
      </w:pPr>
      <w:r>
        <w:rPr>
          <w:rFonts w:ascii="PingFang SC" w:hAnsi="PingFang SC"/>
          <w:color w:val="2C2C36"/>
          <w:shd w:val="clear" w:color="auto" w:fill="FFFFFF"/>
        </w:rPr>
        <w:t>GGD</w:t>
      </w:r>
      <w:r w:rsidR="007F3EE3">
        <w:rPr>
          <w:rFonts w:ascii="PingFang SC" w:hAnsi="PingFang SC"/>
          <w:color w:val="2C2C36"/>
          <w:shd w:val="clear" w:color="auto" w:fill="FFFFFF"/>
        </w:rPr>
        <w:t>可以通过特定参数的选择转换成多种常用的概率分布函数。</w:t>
      </w:r>
      <w:r w:rsidR="003E386F">
        <w:rPr>
          <w:rFonts w:hint="eastAsia"/>
        </w:rPr>
        <w:t>例如，</w:t>
      </w:r>
      <w:r w:rsidR="007F3EE3">
        <w:rPr>
          <w:rFonts w:hint="eastAsia"/>
        </w:rPr>
        <w:t>当</w:t>
      </w:r>
      <w:r w:rsidR="007F3EE3">
        <w:t>参数</w:t>
      </w:r>
      <w:r w:rsidR="003E386F">
        <w:rPr>
          <w:rFonts w:hint="eastAsia"/>
        </w:rPr>
        <w:t>a=1</w:t>
      </w:r>
      <w:r w:rsidR="003E386F">
        <w:rPr>
          <w:rFonts w:hint="eastAsia"/>
        </w:rPr>
        <w:t>时</w:t>
      </w:r>
      <w:r w:rsidR="007F3EE3">
        <w:rPr>
          <w:rFonts w:hint="eastAsia"/>
        </w:rPr>
        <w:t>，</w:t>
      </w:r>
      <w:r w:rsidR="003E386F">
        <w:rPr>
          <w:rFonts w:hint="eastAsia"/>
        </w:rPr>
        <w:t>广义伽马分布</w:t>
      </w:r>
      <w:r w:rsidR="007F3EE3">
        <w:rPr>
          <w:rFonts w:hint="eastAsia"/>
        </w:rPr>
        <w:t>退化</w:t>
      </w:r>
      <w:r w:rsidR="003E386F">
        <w:rPr>
          <w:rFonts w:hint="eastAsia"/>
        </w:rPr>
        <w:t>为韦伯分布</w:t>
      </w:r>
      <w:r w:rsidR="007F3EE3">
        <w:rPr>
          <w:rFonts w:hint="eastAsia"/>
        </w:rPr>
        <w:t>；而</w:t>
      </w:r>
      <w:r w:rsidR="003E386F">
        <w:rPr>
          <w:rFonts w:hint="eastAsia"/>
        </w:rPr>
        <w:t>当</w:t>
      </w:r>
      <w:commentRangeStart w:id="5"/>
      <w:r w:rsidR="003E386F">
        <w:rPr>
          <w:rFonts w:hint="eastAsia"/>
        </w:rPr>
        <w:t>a=1</w:t>
      </w:r>
      <w:r w:rsidR="003E386F">
        <w:rPr>
          <w:rFonts w:hint="eastAsia"/>
        </w:rPr>
        <w:t>且</w:t>
      </w:r>
      <w:r w:rsidR="003E386F">
        <w:rPr>
          <w:rFonts w:hint="eastAsia"/>
        </w:rPr>
        <w:t>b=</w:t>
      </w:r>
      <w:commentRangeEnd w:id="5"/>
      <w:r w:rsidR="007F3EE3">
        <w:rPr>
          <w:rStyle w:val="af"/>
        </w:rPr>
        <w:commentReference w:id="5"/>
      </w:r>
      <w:r w:rsidR="003E386F">
        <w:rPr>
          <w:rFonts w:hint="eastAsia"/>
        </w:rPr>
        <w:t>1</w:t>
      </w:r>
      <w:r w:rsidR="003E386F">
        <w:rPr>
          <w:rFonts w:hint="eastAsia"/>
        </w:rPr>
        <w:t>时，</w:t>
      </w:r>
      <w:r w:rsidR="007F3EE3">
        <w:rPr>
          <w:rFonts w:hint="eastAsia"/>
        </w:rPr>
        <w:t>则进</w:t>
      </w:r>
      <w:r w:rsidR="007F3EE3">
        <w:t>一步简化</w:t>
      </w:r>
      <w:r w:rsidR="007F3EE3">
        <w:rPr>
          <w:rFonts w:hint="eastAsia"/>
        </w:rPr>
        <w:t>为</w:t>
      </w:r>
      <w:r w:rsidR="003E386F">
        <w:rPr>
          <w:rFonts w:hint="eastAsia"/>
        </w:rPr>
        <w:t>指数分布。</w:t>
      </w:r>
    </w:p>
    <w:p w14:paraId="1E84E90F" w14:textId="2E5E45E4" w:rsidR="00BE6017" w:rsidRDefault="00BE6017" w:rsidP="00DF47E2">
      <w:pPr>
        <w:ind w:firstLine="420"/>
      </w:pPr>
      <w:r w:rsidRPr="00BE6017">
        <w:rPr>
          <w:rFonts w:hint="eastAsia"/>
        </w:rPr>
        <w:t>闪烁指数</w:t>
      </w:r>
      <m:oMath>
        <m:sSubSup>
          <m:sSubSupPr>
            <m:ctrlPr>
              <w:rPr>
                <w:rFonts w:ascii="Cambria Math" w:hAnsi="Cambria Math"/>
                <w:i/>
              </w:rPr>
            </m:ctrlPr>
          </m:sSubSupPr>
          <m:e>
            <m:r>
              <w:rPr>
                <w:rFonts w:ascii="Cambria Math" w:hAnsi="Cambria Math"/>
              </w:rPr>
              <m:t>σ</m:t>
            </m:r>
          </m:e>
          <m:sub>
            <m:r>
              <w:rPr>
                <w:rFonts w:ascii="Cambria Math" w:hAnsi="Cambria Math"/>
              </w:rPr>
              <m:t>I</m:t>
            </m:r>
          </m:sub>
          <m:sup>
            <m:r>
              <w:rPr>
                <w:rFonts w:ascii="Cambria Math" w:hAnsi="Cambria Math"/>
              </w:rPr>
              <m:t>2</m:t>
            </m:r>
          </m:sup>
        </m:sSubSup>
      </m:oMath>
      <w:r w:rsidRPr="00BE6017">
        <w:rPr>
          <w:rFonts w:hint="eastAsia"/>
        </w:rPr>
        <w:t>是</w:t>
      </w:r>
      <w:r w:rsidR="00AD20A6">
        <w:rPr>
          <w:rFonts w:hint="eastAsia"/>
        </w:rPr>
        <w:t>水下</w:t>
      </w:r>
      <w:r w:rsidRPr="00BE6017">
        <w:rPr>
          <w:rFonts w:hint="eastAsia"/>
        </w:rPr>
        <w:t>湍流中湍流光波动强度的度量，一般认为闪烁指数越大，波动越剧烈。根据文献</w:t>
      </w:r>
      <w:r w:rsidR="00D575B5">
        <w:fldChar w:fldCharType="begin"/>
      </w:r>
      <w:r w:rsidR="00D575B5">
        <w:instrText xml:space="preserve"> </w:instrText>
      </w:r>
      <w:r w:rsidR="00D575B5">
        <w:rPr>
          <w:rFonts w:hint="eastAsia"/>
        </w:rPr>
        <w:instrText>REF _Ref156381254 \r \h</w:instrText>
      </w:r>
      <w:r w:rsidR="00D575B5">
        <w:instrText xml:space="preserve"> </w:instrText>
      </w:r>
      <w:r w:rsidR="00D575B5">
        <w:fldChar w:fldCharType="separate"/>
      </w:r>
      <w:r w:rsidR="00231B89">
        <w:t>[12]</w:t>
      </w:r>
      <w:r w:rsidR="00D575B5">
        <w:fldChar w:fldCharType="end"/>
      </w:r>
      <w:r w:rsidRPr="00BE6017">
        <w:rPr>
          <w:rFonts w:hint="eastAsia"/>
        </w:rPr>
        <w:t>，当</w:t>
      </w:r>
      <m:oMath>
        <m:sSubSup>
          <m:sSubSupPr>
            <m:ctrlPr>
              <w:rPr>
                <w:rFonts w:ascii="Cambria Math" w:hAnsi="Cambria Math"/>
                <w:i/>
              </w:rPr>
            </m:ctrlPr>
          </m:sSubSupPr>
          <m:e>
            <m:r>
              <w:rPr>
                <w:rFonts w:ascii="Cambria Math" w:hAnsi="Cambria Math"/>
              </w:rPr>
              <m:t>σ</m:t>
            </m:r>
          </m:e>
          <m:sub>
            <m:r>
              <w:rPr>
                <w:rFonts w:ascii="Cambria Math" w:hAnsi="Cambria Math"/>
              </w:rPr>
              <m:t>I</m:t>
            </m:r>
          </m:sub>
          <m:sup>
            <m:r>
              <w:rPr>
                <w:rFonts w:ascii="Cambria Math" w:hAnsi="Cambria Math"/>
              </w:rPr>
              <m:t>2</m:t>
            </m:r>
          </m:sup>
        </m:sSubSup>
      </m:oMath>
      <w:r w:rsidRPr="00BE6017">
        <w:rPr>
          <w:rFonts w:hint="eastAsia"/>
        </w:rPr>
        <w:t>小于</w:t>
      </w:r>
      <w:r>
        <w:t>0.75</w:t>
      </w:r>
      <w:r w:rsidRPr="00BE6017">
        <w:rPr>
          <w:rFonts w:hint="eastAsia"/>
        </w:rPr>
        <w:t>时为弱湍流，</w:t>
      </w:r>
      <w:r w:rsidRPr="00BE6017">
        <w:rPr>
          <w:rFonts w:hint="eastAsia"/>
        </w:rPr>
        <w:t>0.75</w:t>
      </w:r>
      <w:r w:rsidRPr="00BE6017">
        <w:rPr>
          <w:rFonts w:hint="eastAsia"/>
        </w:rPr>
        <w:t>～</w:t>
      </w:r>
      <w:r w:rsidRPr="00BE6017">
        <w:rPr>
          <w:rFonts w:hint="eastAsia"/>
        </w:rPr>
        <w:t>1</w:t>
      </w:r>
      <w:r w:rsidRPr="00BE6017">
        <w:rPr>
          <w:rFonts w:hint="eastAsia"/>
        </w:rPr>
        <w:t>之间为中等强度湍流，</w:t>
      </w:r>
      <m:oMath>
        <m:sSubSup>
          <m:sSubSupPr>
            <m:ctrlPr>
              <w:rPr>
                <w:rFonts w:ascii="Cambria Math" w:hAnsi="Cambria Math"/>
                <w:i/>
              </w:rPr>
            </m:ctrlPr>
          </m:sSubSupPr>
          <m:e>
            <m:r>
              <w:rPr>
                <w:rFonts w:ascii="Cambria Math" w:hAnsi="Cambria Math"/>
              </w:rPr>
              <m:t>σ</m:t>
            </m:r>
          </m:e>
          <m:sub>
            <m:r>
              <w:rPr>
                <w:rFonts w:ascii="Cambria Math" w:hAnsi="Cambria Math"/>
              </w:rPr>
              <m:t>I</m:t>
            </m:r>
          </m:sub>
          <m:sup>
            <m:r>
              <w:rPr>
                <w:rFonts w:ascii="Cambria Math" w:hAnsi="Cambria Math"/>
              </w:rPr>
              <m:t>2</m:t>
            </m:r>
          </m:sup>
        </m:sSubSup>
      </m:oMath>
      <w:r w:rsidRPr="00BE6017">
        <w:rPr>
          <w:rFonts w:hint="eastAsia"/>
        </w:rPr>
        <w:t>大于</w:t>
      </w:r>
      <w:r w:rsidRPr="00BE6017">
        <w:rPr>
          <w:rFonts w:hint="eastAsia"/>
        </w:rPr>
        <w:t>1</w:t>
      </w:r>
      <w:r w:rsidRPr="00BE6017">
        <w:rPr>
          <w:rFonts w:hint="eastAsia"/>
        </w:rPr>
        <w:t>时为强湍流。闪烁指数</w:t>
      </w:r>
      <w:r w:rsidR="00C77283">
        <w:rPr>
          <w:vertAlign w:val="superscript"/>
        </w:rPr>
        <w:t>[11</w:t>
      </w:r>
      <w:r w:rsidR="00C77283" w:rsidRPr="00D575B5">
        <w:rPr>
          <w:vertAlign w:val="superscript"/>
        </w:rPr>
        <w:fldChar w:fldCharType="begin"/>
      </w:r>
      <w:r w:rsidR="00C77283" w:rsidRPr="00D575B5">
        <w:rPr>
          <w:vertAlign w:val="superscript"/>
        </w:rPr>
        <w:instrText xml:space="preserve"> </w:instrText>
      </w:r>
      <w:r w:rsidR="00C77283" w:rsidRPr="00D575B5">
        <w:rPr>
          <w:rFonts w:hint="eastAsia"/>
          <w:vertAlign w:val="superscript"/>
        </w:rPr>
        <w:instrText>REF _Ref156381236 \r \h</w:instrText>
      </w:r>
      <w:r w:rsidR="00C77283" w:rsidRPr="00D575B5">
        <w:rPr>
          <w:vertAlign w:val="superscript"/>
        </w:rPr>
        <w:instrText xml:space="preserve"> </w:instrText>
      </w:r>
      <w:r w:rsidR="00C77283">
        <w:rPr>
          <w:vertAlign w:val="superscript"/>
        </w:rPr>
        <w:instrText xml:space="preserve"> \* MERGEFORMAT </w:instrText>
      </w:r>
      <w:r w:rsidR="00C77283" w:rsidRPr="00D575B5">
        <w:rPr>
          <w:vertAlign w:val="superscript"/>
        </w:rPr>
      </w:r>
      <w:r w:rsidR="00C77283" w:rsidRPr="00D575B5">
        <w:rPr>
          <w:vertAlign w:val="superscript"/>
        </w:rPr>
        <w:fldChar w:fldCharType="separate"/>
      </w:r>
      <w:r w:rsidR="00C77283">
        <w:rPr>
          <w:vertAlign w:val="superscript"/>
        </w:rPr>
        <w:t>]</w:t>
      </w:r>
      <w:r w:rsidR="00C77283" w:rsidRPr="00D575B5">
        <w:rPr>
          <w:vertAlign w:val="superscript"/>
        </w:rPr>
        <w:fldChar w:fldCharType="end"/>
      </w:r>
      <w:r w:rsidR="00C77283">
        <w:rPr>
          <w:rFonts w:hint="eastAsia"/>
        </w:rPr>
        <w:t>表示为</w:t>
      </w:r>
    </w:p>
    <w:p w14:paraId="7AD5EDE9" w14:textId="77777777" w:rsidR="00BE6017" w:rsidRPr="00923859" w:rsidRDefault="00033AE2" w:rsidP="00DF47E2">
      <w:pPr>
        <w:pStyle w:val="a5"/>
        <w:ind w:firstLine="480"/>
        <w:rPr>
          <w:vanish/>
          <w:specVanish/>
        </w:rPr>
      </w:pPr>
      <m:oMathPara>
        <m:oMathParaPr>
          <m:jc m:val="center"/>
        </m:oMathParaPr>
        <m:oMath>
          <m:sSubSup>
            <m:sSubSupPr>
              <m:ctrlPr>
                <w:rPr>
                  <w:rFonts w:ascii="Cambria Math" w:hAnsi="Cambria Math"/>
                </w:rPr>
              </m:ctrlPr>
            </m:sSubSupPr>
            <m:e>
              <m:r>
                <w:rPr>
                  <w:rFonts w:ascii="Cambria Math" w:hAnsi="Cambria Math"/>
                </w:rPr>
                <m:t>σ</m:t>
              </m:r>
            </m:e>
            <m:sub>
              <m:r>
                <w:rPr>
                  <w:rFonts w:ascii="Cambria Math" w:hAnsi="Cambria Math"/>
                </w:rPr>
                <m:t>I</m:t>
              </m:r>
            </m:sub>
            <m:sup>
              <m:r>
                <m:rPr>
                  <m:sty m:val="p"/>
                </m:rPr>
                <w:rPr>
                  <w:rFonts w:ascii="Cambria Math" w:hAnsi="Cambria Math"/>
                </w:rPr>
                <m:t>2</m:t>
              </m:r>
            </m:sup>
          </m:sSubSup>
          <m:r>
            <m:rPr>
              <m:sty m:val="p"/>
            </m:rPr>
            <w:rPr>
              <w:rFonts w:ascii="Cambria Math" w:hAnsi="Cambria Math"/>
            </w:rPr>
            <m:t>=</m:t>
          </m:r>
          <m:f>
            <m:fPr>
              <m:ctrlPr>
                <w:rPr>
                  <w:rFonts w:ascii="Cambria Math" w:hAnsi="Cambria Math"/>
                  <w:i/>
                </w:rPr>
              </m:ctrlPr>
            </m:fPr>
            <m:num>
              <m:r>
                <w:rPr>
                  <w:rFonts w:ascii="Cambria Math" w:hAnsi="Cambria Math"/>
                </w:rPr>
                <m:t>E</m:t>
              </m:r>
              <m:d>
                <m:dPr>
                  <m:begChr m:val="["/>
                  <m:endChr m:val="]"/>
                  <m:ctrlPr>
                    <w:rPr>
                      <w:rFonts w:ascii="Cambria Math" w:hAnsi="Cambria Math"/>
                      <w:i/>
                    </w:rPr>
                  </m:ctrlPr>
                </m:dPr>
                <m:e>
                  <m:sSup>
                    <m:sSupPr>
                      <m:ctrlPr>
                        <w:rPr>
                          <w:rFonts w:ascii="Cambria Math" w:hAnsi="Cambria Math"/>
                          <w:i/>
                        </w:rPr>
                      </m:ctrlPr>
                    </m:sSupPr>
                    <m:e>
                      <m:r>
                        <w:rPr>
                          <w:rFonts w:ascii="Cambria Math" w:hAnsi="Cambria Math"/>
                        </w:rPr>
                        <m:t>I</m:t>
                      </m:r>
                    </m:e>
                    <m:sup>
                      <m:r>
                        <w:rPr>
                          <w:rFonts w:ascii="Cambria Math" w:hAnsi="Cambria Math"/>
                        </w:rPr>
                        <m:t>2</m:t>
                      </m:r>
                    </m:sup>
                  </m:sSup>
                </m:e>
              </m:d>
              <m:r>
                <w:rPr>
                  <w:rFonts w:ascii="Cambria Math" w:hAnsi="Cambria Math"/>
                </w:rPr>
                <m:t>-</m:t>
              </m:r>
              <m:sSup>
                <m:sSupPr>
                  <m:ctrlPr>
                    <w:rPr>
                      <w:rFonts w:ascii="Cambria Math" w:hAnsi="Cambria Math"/>
                      <w:i/>
                    </w:rPr>
                  </m:ctrlPr>
                </m:sSupPr>
                <m:e>
                  <m:r>
                    <w:rPr>
                      <w:rFonts w:ascii="Cambria Math" w:hAnsi="Cambria Math"/>
                    </w:rPr>
                    <m:t>E</m:t>
                  </m:r>
                </m:e>
                <m:sup>
                  <m:r>
                    <w:rPr>
                      <w:rFonts w:ascii="Cambria Math" w:hAnsi="Cambria Math"/>
                    </w:rPr>
                    <m:t>2</m:t>
                  </m:r>
                </m:sup>
              </m:sSup>
              <m:r>
                <w:rPr>
                  <w:rFonts w:ascii="Cambria Math" w:hAnsi="Cambria Math"/>
                </w:rPr>
                <m:t>[I]</m:t>
              </m:r>
            </m:num>
            <m:den>
              <m:sSup>
                <m:sSupPr>
                  <m:ctrlPr>
                    <w:rPr>
                      <w:rFonts w:ascii="Cambria Math" w:hAnsi="Cambria Math"/>
                      <w:i/>
                    </w:rPr>
                  </m:ctrlPr>
                </m:sSupPr>
                <m:e>
                  <m:r>
                    <w:rPr>
                      <w:rFonts w:ascii="Cambria Math" w:hAnsi="Cambria Math"/>
                    </w:rPr>
                    <m:t>E</m:t>
                  </m:r>
                </m:e>
                <m:sup>
                  <m:r>
                    <w:rPr>
                      <w:rFonts w:ascii="Cambria Math" w:hAnsi="Cambria Math"/>
                    </w:rPr>
                    <m:t>2</m:t>
                  </m:r>
                </m:sup>
              </m:sSup>
              <m:r>
                <w:rPr>
                  <w:rFonts w:ascii="Cambria Math" w:hAnsi="Cambria Math"/>
                </w:rPr>
                <m:t>[I]</m:t>
              </m:r>
            </m:den>
          </m:f>
          <m:r>
            <m:rPr>
              <m:sty m:val="p"/>
            </m:rPr>
            <w:rPr>
              <w:rFonts w:ascii="Cambria Math" w:hAnsi="Cambria Math"/>
            </w:rPr>
            <m:t>.</m:t>
          </m:r>
        </m:oMath>
      </m:oMathPara>
    </w:p>
    <w:p w14:paraId="7C150CAF" w14:textId="15D254A7" w:rsidR="00BE6017" w:rsidRPr="004630B0" w:rsidRDefault="00BE6017" w:rsidP="00DF47E2">
      <w:pPr>
        <w:ind w:firstLine="420"/>
      </w:pPr>
      <w:r>
        <w:t xml:space="preserve"> </w:t>
      </w:r>
      <w:r>
        <w:tab/>
        <w:t>(4)</w:t>
      </w:r>
    </w:p>
    <w:p w14:paraId="178F592F" w14:textId="424166A8" w:rsidR="003E386F" w:rsidRDefault="00BE6017" w:rsidP="00C77283">
      <w:pPr>
        <w:ind w:firstLineChars="0" w:firstLine="0"/>
      </w:pPr>
      <w:r w:rsidRPr="00BE6017">
        <w:rPr>
          <w:rFonts w:hint="eastAsia"/>
        </w:rPr>
        <w:t>其中</w:t>
      </w:r>
      <w:r w:rsidR="00C77283">
        <w:rPr>
          <w:rFonts w:hint="eastAsia"/>
        </w:rPr>
        <w:t>，</w:t>
      </w:r>
      <w:r w:rsidRPr="00C77283">
        <w:rPr>
          <w:rFonts w:hint="eastAsia"/>
          <w:i/>
        </w:rPr>
        <w:t>I</w:t>
      </w:r>
      <w:r w:rsidRPr="00BE6017">
        <w:rPr>
          <w:rFonts w:hint="eastAsia"/>
        </w:rPr>
        <w:t>表示接收光强度，</w:t>
      </w:r>
      <w:r w:rsidRPr="00BE6017">
        <w:rPr>
          <w:rFonts w:hint="eastAsia"/>
        </w:rPr>
        <w:t>E[.]</w:t>
      </w:r>
      <w:r w:rsidRPr="00BE6017">
        <w:rPr>
          <w:rFonts w:hint="eastAsia"/>
        </w:rPr>
        <w:t>表示平均值。</w:t>
      </w:r>
      <w:r w:rsidR="00C77283">
        <w:rPr>
          <w:rFonts w:ascii="PingFang SC" w:hAnsi="PingFang SC"/>
          <w:color w:val="2C2C36"/>
          <w:shd w:val="clear" w:color="auto" w:fill="FFFFFF"/>
        </w:rPr>
        <w:t>为了确保在湍流导致的衰落过程中不会出现能量损失或增益，</w:t>
      </w:r>
      <w:r w:rsidR="00C77283">
        <w:rPr>
          <w:rFonts w:ascii="PingFang SC" w:hAnsi="PingFang SC" w:hint="eastAsia"/>
          <w:color w:val="2C2C36"/>
          <w:shd w:val="clear" w:color="auto" w:fill="FFFFFF"/>
        </w:rPr>
        <w:t>通常</w:t>
      </w:r>
      <w:r w:rsidRPr="00BE6017">
        <w:rPr>
          <w:rFonts w:hint="eastAsia"/>
        </w:rPr>
        <w:t>对衰落系数进行归一化</w:t>
      </w:r>
      <w:r w:rsidR="00C77283">
        <w:rPr>
          <w:rFonts w:hint="eastAsia"/>
        </w:rPr>
        <w:t>处理</w:t>
      </w:r>
      <w:r w:rsidRPr="00BE6017">
        <w:rPr>
          <w:rFonts w:hint="eastAsia"/>
        </w:rPr>
        <w:t>（即</w:t>
      </w:r>
      <w:r w:rsidRPr="00BE6017">
        <w:rPr>
          <w:rFonts w:hint="eastAsia"/>
        </w:rPr>
        <w:t>E[I]=1</w:t>
      </w:r>
      <w:r w:rsidRPr="00BE6017">
        <w:rPr>
          <w:rFonts w:hint="eastAsia"/>
        </w:rPr>
        <w:t>）</w:t>
      </w:r>
      <w:r w:rsidR="00C77283">
        <w:rPr>
          <w:rFonts w:hint="eastAsia"/>
        </w:rPr>
        <w:t>。则</w:t>
      </w:r>
      <w:r w:rsidR="00F31048">
        <w:rPr>
          <w:rFonts w:ascii="PingFang SC" w:hAnsi="PingFang SC"/>
          <w:color w:val="2C2C36"/>
          <w:shd w:val="clear" w:color="auto" w:fill="FFFFFF"/>
        </w:rPr>
        <w:t>GGD</w:t>
      </w:r>
      <w:r w:rsidR="009A11EF">
        <w:rPr>
          <w:rFonts w:hint="eastAsia"/>
        </w:rPr>
        <w:t>下</w:t>
      </w:r>
      <w:r w:rsidRPr="00BE6017">
        <w:rPr>
          <w:rFonts w:hint="eastAsia"/>
        </w:rPr>
        <w:t>的</w:t>
      </w:r>
      <m:oMath>
        <m:sSubSup>
          <m:sSubSupPr>
            <m:ctrlPr>
              <w:rPr>
                <w:rFonts w:ascii="Cambria Math" w:hAnsi="Cambria Math"/>
                <w:i/>
              </w:rPr>
            </m:ctrlPr>
          </m:sSubSupPr>
          <m:e>
            <m:r>
              <w:rPr>
                <w:rFonts w:ascii="Cambria Math" w:hAnsi="Cambria Math"/>
              </w:rPr>
              <m:t>σ</m:t>
            </m:r>
          </m:e>
          <m:sub>
            <m:r>
              <w:rPr>
                <w:rFonts w:ascii="Cambria Math" w:hAnsi="Cambria Math"/>
              </w:rPr>
              <m:t>I</m:t>
            </m:r>
          </m:sub>
          <m:sup>
            <m:r>
              <w:rPr>
                <w:rFonts w:ascii="Cambria Math" w:hAnsi="Cambria Math"/>
              </w:rPr>
              <m:t>2</m:t>
            </m:r>
            <m:r>
              <m:rPr>
                <m:sty m:val="p"/>
              </m:rPr>
              <w:rPr>
                <w:rFonts w:ascii="Cambria Math" w:hAnsi="Cambria Math"/>
                <w:vertAlign w:val="superscript"/>
              </w:rPr>
              <w:fldChar w:fldCharType="begin"/>
            </m:r>
            <m:r>
              <m:rPr>
                <m:sty m:val="p"/>
              </m:rPr>
              <w:rPr>
                <w:rFonts w:ascii="Cambria Math" w:hAnsi="Cambria Math"/>
                <w:vertAlign w:val="superscript"/>
              </w:rPr>
              <m:t xml:space="preserve"> </m:t>
            </m:r>
            <m:r>
              <m:rPr>
                <m:sty m:val="p"/>
              </m:rPr>
              <w:rPr>
                <w:rFonts w:ascii="Cambria Math" w:hAnsi="Cambria Math" w:hint="eastAsia"/>
                <w:vertAlign w:val="superscript"/>
              </w:rPr>
              <m:t>REF _Ref154426075 \r \h</m:t>
            </m:r>
            <m:r>
              <m:rPr>
                <m:sty m:val="p"/>
              </m:rPr>
              <w:rPr>
                <w:rFonts w:ascii="Cambria Math" w:hAnsi="Cambria Math"/>
                <w:vertAlign w:val="superscript"/>
              </w:rPr>
              <m:t xml:space="preserve">  \* MERGEFORMAT </m:t>
            </m:r>
            <m:r>
              <m:rPr>
                <m:sty m:val="p"/>
              </m:rPr>
              <w:rPr>
                <w:rFonts w:ascii="Cambria Math" w:hAnsi="Cambria Math"/>
                <w:vertAlign w:val="superscript"/>
              </w:rPr>
            </m:r>
            <m:r>
              <m:rPr>
                <m:sty m:val="p"/>
              </m:rPr>
              <w:rPr>
                <w:rFonts w:ascii="Cambria Math" w:hAnsi="Cambria Math"/>
                <w:vertAlign w:val="superscript"/>
              </w:rPr>
              <w:fldChar w:fldCharType="separate"/>
            </m:r>
            <m:r>
              <m:rPr>
                <m:sty m:val="p"/>
              </m:rPr>
              <w:rPr>
                <w:rFonts w:ascii="Cambria Math" w:hAnsi="Cambria Math"/>
                <w:vertAlign w:val="superscript"/>
              </w:rPr>
              <m:t>[13]</m:t>
            </m:r>
            <m:r>
              <m:rPr>
                <m:sty m:val="p"/>
              </m:rPr>
              <w:rPr>
                <w:rFonts w:ascii="Cambria Math" w:hAnsi="Cambria Math"/>
                <w:vertAlign w:val="superscript"/>
              </w:rPr>
              <w:fldChar w:fldCharType="end"/>
            </m:r>
          </m:sup>
        </m:sSubSup>
      </m:oMath>
      <w:r w:rsidR="00C77283">
        <w:rPr>
          <w:rFonts w:hint="eastAsia"/>
        </w:rPr>
        <w:t>表示为</w:t>
      </w:r>
    </w:p>
    <w:commentRangeStart w:id="6"/>
    <w:p w14:paraId="4E561A87" w14:textId="77777777" w:rsidR="00540A22" w:rsidRPr="00923859" w:rsidRDefault="00033AE2" w:rsidP="00DF47E2">
      <w:pPr>
        <w:pStyle w:val="a5"/>
        <w:rPr>
          <w:vanish/>
          <w:specVanish/>
        </w:rPr>
      </w:pPr>
      <m:oMathPara>
        <m:oMathParaPr>
          <m:jc m:val="center"/>
        </m:oMathParaPr>
        <m:oMath>
          <m:sSubSup>
            <m:sSubSupPr>
              <m:ctrlPr>
                <w:rPr>
                  <w:rFonts w:ascii="Cambria Math" w:hAnsi="Cambria Math"/>
                </w:rPr>
              </m:ctrlPr>
            </m:sSubSupPr>
            <m:e>
              <m:r>
                <w:rPr>
                  <w:rFonts w:ascii="Cambria Math" w:hAnsi="Cambria Math"/>
                </w:rPr>
                <m:t>σ</m:t>
              </m:r>
            </m:e>
            <m:sub>
              <m:r>
                <w:rPr>
                  <w:rFonts w:ascii="Cambria Math" w:hAnsi="Cambria Math"/>
                </w:rPr>
                <m:t>I</m:t>
              </m:r>
            </m:sub>
            <m:sup>
              <m:r>
                <m:rPr>
                  <m:sty m:val="p"/>
                </m:rPr>
                <w:rPr>
                  <w:rFonts w:ascii="Cambria Math" w:hAnsi="Cambria Math"/>
                </w:rPr>
                <m:t>2</m:t>
              </m:r>
            </m:sup>
          </m:sSubSup>
          <m:r>
            <m:rPr>
              <m:sty m:val="p"/>
            </m:rPr>
            <w:rPr>
              <w:rFonts w:ascii="Cambria Math" w:hAnsi="Cambria Math"/>
            </w:rPr>
            <m:t>=</m:t>
          </m:r>
          <m:f>
            <m:fPr>
              <m:ctrlPr>
                <w:rPr>
                  <w:rFonts w:ascii="Cambria Math" w:hAnsi="Cambria Math"/>
                </w:rPr>
              </m:ctrlPr>
            </m:fPr>
            <m:num>
              <m:r>
                <m:rPr>
                  <m:sty m:val="p"/>
                </m:rPr>
                <w:rPr>
                  <w:rFonts w:ascii="Cambria Math" w:hAnsi="Cambria Math"/>
                </w:rPr>
                <m:t>Γ(</m:t>
              </m:r>
              <m:r>
                <w:rPr>
                  <w:rFonts w:ascii="Cambria Math" w:hAnsi="Cambria Math"/>
                </w:rPr>
                <m:t>a</m:t>
              </m:r>
              <m:r>
                <m:rPr>
                  <m:sty m:val="p"/>
                </m:rPr>
                <w:rPr>
                  <w:rFonts w:ascii="Cambria Math" w:hAnsi="Cambria Math"/>
                </w:rPr>
                <m:t>)Γ(</m:t>
              </m:r>
              <m:r>
                <w:rPr>
                  <w:rFonts w:ascii="Cambria Math" w:hAnsi="Cambria Math"/>
                </w:rPr>
                <m:t>a</m:t>
              </m:r>
              <m:r>
                <m:rPr>
                  <m:sty m:val="p"/>
                </m:rPr>
                <w:rPr>
                  <w:rFonts w:ascii="Cambria Math" w:hAnsi="Cambria Math"/>
                </w:rPr>
                <m:t>+</m:t>
              </m:r>
              <m:f>
                <m:fPr>
                  <m:ctrlPr>
                    <w:rPr>
                      <w:rFonts w:ascii="Cambria Math" w:hAnsi="Cambria Math"/>
                    </w:rPr>
                  </m:ctrlPr>
                </m:fPr>
                <m:num>
                  <m:r>
                    <m:rPr>
                      <m:sty m:val="p"/>
                    </m:rPr>
                    <w:rPr>
                      <w:rFonts w:ascii="Cambria Math" w:hAnsi="Cambria Math"/>
                    </w:rPr>
                    <m:t>2</m:t>
                  </m:r>
                </m:num>
                <m:den>
                  <m:r>
                    <w:rPr>
                      <w:rFonts w:ascii="Cambria Math" w:hAnsi="Cambria Math"/>
                    </w:rPr>
                    <m:t>c</m:t>
                  </m:r>
                </m:den>
              </m:f>
              <m:r>
                <m:rPr>
                  <m:sty m:val="p"/>
                </m:rPr>
                <w:rPr>
                  <w:rFonts w:ascii="Cambria Math" w:hAnsi="Cambria Math"/>
                </w:rPr>
                <m:t>)</m:t>
              </m:r>
            </m:num>
            <m:den>
              <m:sSup>
                <m:sSupPr>
                  <m:ctrlPr>
                    <w:rPr>
                      <w:rFonts w:ascii="Cambria Math" w:hAnsi="Cambria Math"/>
                    </w:rPr>
                  </m:ctrlPr>
                </m:sSupPr>
                <m:e>
                  <m:r>
                    <m:rPr>
                      <m:sty m:val="p"/>
                    </m:rPr>
                    <w:rPr>
                      <w:rFonts w:ascii="Cambria Math" w:hAnsi="Cambria Math"/>
                    </w:rPr>
                    <m:t>Γ</m:t>
                  </m:r>
                </m:e>
                <m:sup>
                  <m:r>
                    <m:rPr>
                      <m:sty m:val="p"/>
                    </m:rPr>
                    <w:rPr>
                      <w:rFonts w:ascii="Cambria Math" w:hAnsi="Cambria Math"/>
                    </w:rPr>
                    <m:t>2</m:t>
                  </m:r>
                </m:sup>
              </m:sSup>
              <m:r>
                <m:rPr>
                  <m:sty m:val="p"/>
                </m:rPr>
                <w:rPr>
                  <w:rFonts w:ascii="Cambria Math" w:hAnsi="Cambria Math"/>
                </w:rPr>
                <m:t>(</m:t>
              </m:r>
              <m:r>
                <w:rPr>
                  <w:rFonts w:ascii="Cambria Math" w:hAnsi="Cambria Math"/>
                </w:rPr>
                <m:t>a</m:t>
              </m:r>
              <m:r>
                <m:rPr>
                  <m:sty m:val="p"/>
                </m:rPr>
                <w:rPr>
                  <w:rFonts w:ascii="Cambria Math" w:hAnsi="Cambria Math"/>
                </w:rPr>
                <m:t>+</m:t>
              </m:r>
              <m:f>
                <m:fPr>
                  <m:ctrlPr>
                    <w:rPr>
                      <w:rFonts w:ascii="Cambria Math" w:hAnsi="Cambria Math"/>
                    </w:rPr>
                  </m:ctrlPr>
                </m:fPr>
                <m:num>
                  <m:r>
                    <m:rPr>
                      <m:sty m:val="p"/>
                    </m:rPr>
                    <w:rPr>
                      <w:rFonts w:ascii="Cambria Math" w:hAnsi="Cambria Math"/>
                    </w:rPr>
                    <m:t>1</m:t>
                  </m:r>
                </m:num>
                <m:den>
                  <m:r>
                    <w:rPr>
                      <w:rFonts w:ascii="Cambria Math" w:hAnsi="Cambria Math"/>
                    </w:rPr>
                    <m:t>c</m:t>
                  </m:r>
                </m:den>
              </m:f>
              <m:r>
                <m:rPr>
                  <m:sty m:val="p"/>
                </m:rPr>
                <w:rPr>
                  <w:rFonts w:ascii="Cambria Math" w:hAnsi="Cambria Math"/>
                </w:rPr>
                <m:t>)</m:t>
              </m:r>
            </m:den>
          </m:f>
          <m:r>
            <m:rPr>
              <m:sty m:val="p"/>
            </m:rPr>
            <w:rPr>
              <w:rFonts w:ascii="Cambria Math" w:hAnsi="Cambria Math"/>
            </w:rPr>
            <m:t>-1.</m:t>
          </m:r>
          <w:commentRangeEnd w:id="6"/>
          <m:r>
            <m:rPr>
              <m:sty m:val="p"/>
            </m:rPr>
            <w:rPr>
              <w:rStyle w:val="af"/>
            </w:rPr>
            <w:commentReference w:id="6"/>
          </m:r>
        </m:oMath>
      </m:oMathPara>
    </w:p>
    <w:p w14:paraId="58447E30" w14:textId="0D60FC4D" w:rsidR="00540A22" w:rsidRPr="004630B0" w:rsidRDefault="00540A22" w:rsidP="00DF47E2">
      <w:pPr>
        <w:ind w:firstLine="420"/>
      </w:pPr>
      <w:r>
        <w:t xml:space="preserve"> </w:t>
      </w:r>
      <w:r>
        <w:tab/>
        <w:t>(</w:t>
      </w:r>
      <w:r w:rsidR="00BE6017">
        <w:t>5</w:t>
      </w:r>
      <w:r>
        <w:t>)</w:t>
      </w:r>
    </w:p>
    <w:p w14:paraId="4C0E73E1" w14:textId="0800D8EF" w:rsidR="00D96B08" w:rsidRPr="00D96B08" w:rsidRDefault="00D96B08" w:rsidP="00DF47E2">
      <w:pPr>
        <w:pStyle w:val="2"/>
        <w:spacing w:before="0" w:after="0" w:line="240" w:lineRule="auto"/>
        <w:ind w:firstLineChars="0" w:firstLine="0"/>
        <w:rPr>
          <w:b/>
          <w:bCs w:val="0"/>
          <w:sz w:val="20"/>
          <w:szCs w:val="24"/>
        </w:rPr>
      </w:pPr>
      <w:commentRangeStart w:id="7"/>
      <w:r w:rsidRPr="00D96B08">
        <w:rPr>
          <w:rFonts w:hint="eastAsia"/>
          <w:b/>
          <w:bCs w:val="0"/>
          <w:sz w:val="24"/>
          <w:szCs w:val="24"/>
        </w:rPr>
        <w:lastRenderedPageBreak/>
        <w:t>2</w:t>
      </w:r>
      <w:r w:rsidRPr="00D96B08">
        <w:rPr>
          <w:rFonts w:hint="eastAsia"/>
          <w:b/>
          <w:bCs w:val="0"/>
          <w:sz w:val="20"/>
          <w:szCs w:val="24"/>
        </w:rPr>
        <w:t xml:space="preserve"> </w:t>
      </w:r>
      <w:r w:rsidRPr="00D96B08">
        <w:rPr>
          <w:rFonts w:hint="eastAsia"/>
          <w:b/>
          <w:sz w:val="26"/>
        </w:rPr>
        <w:t>准相干通信方法</w:t>
      </w:r>
      <w:commentRangeEnd w:id="7"/>
      <w:r w:rsidR="004A5876">
        <w:rPr>
          <w:rStyle w:val="af"/>
          <w:rFonts w:cstheme="minorBidi"/>
          <w:bCs w:val="0"/>
        </w:rPr>
        <w:commentReference w:id="7"/>
      </w:r>
    </w:p>
    <w:p w14:paraId="15BE8153" w14:textId="238F0A3D" w:rsidR="00D96B08" w:rsidRDefault="00D96B08" w:rsidP="00D96B08">
      <w:pPr>
        <w:ind w:firstLine="420"/>
      </w:pPr>
    </w:p>
    <w:p w14:paraId="41888F97" w14:textId="77777777" w:rsidR="00D96B08" w:rsidRPr="00D96B08" w:rsidRDefault="00D96B08" w:rsidP="00D96B08">
      <w:pPr>
        <w:ind w:firstLine="420"/>
        <w:rPr>
          <w:rFonts w:hint="eastAsia"/>
        </w:rPr>
      </w:pPr>
    </w:p>
    <w:p w14:paraId="2227E8BD" w14:textId="35016146" w:rsidR="00E463C1" w:rsidRPr="0053271A" w:rsidRDefault="002566B9" w:rsidP="00DF47E2">
      <w:pPr>
        <w:pStyle w:val="2"/>
        <w:spacing w:before="0" w:after="0" w:line="240" w:lineRule="auto"/>
        <w:ind w:firstLineChars="0" w:firstLine="0"/>
        <w:rPr>
          <w:b/>
          <w:bCs w:val="0"/>
          <w:sz w:val="24"/>
          <w:szCs w:val="24"/>
        </w:rPr>
      </w:pPr>
      <w:commentRangeStart w:id="8"/>
      <w:r>
        <w:rPr>
          <w:b/>
          <w:bCs w:val="0"/>
          <w:sz w:val="24"/>
          <w:szCs w:val="24"/>
        </w:rPr>
        <w:t>3</w:t>
      </w:r>
      <w:r w:rsidR="00540A22" w:rsidRPr="0053271A">
        <w:rPr>
          <w:b/>
          <w:bCs w:val="0"/>
          <w:sz w:val="24"/>
          <w:szCs w:val="24"/>
        </w:rPr>
        <w:t xml:space="preserve"> </w:t>
      </w:r>
      <w:r w:rsidR="00E463C1" w:rsidRPr="0053271A">
        <w:rPr>
          <w:rFonts w:hint="eastAsia"/>
          <w:b/>
          <w:bCs w:val="0"/>
          <w:sz w:val="24"/>
          <w:szCs w:val="24"/>
        </w:rPr>
        <w:t>仿真结果与分析</w:t>
      </w:r>
      <w:commentRangeEnd w:id="8"/>
      <w:r w:rsidR="009346E1">
        <w:rPr>
          <w:rStyle w:val="af"/>
          <w:rFonts w:cstheme="minorBidi"/>
          <w:bCs w:val="0"/>
        </w:rPr>
        <w:commentReference w:id="8"/>
      </w:r>
    </w:p>
    <w:p w14:paraId="1EAFDDB5" w14:textId="55A3D0FE" w:rsidR="003E386F" w:rsidRDefault="00E463C1" w:rsidP="00DF47E2">
      <w:pPr>
        <w:ind w:firstLine="420"/>
      </w:pPr>
      <w:r>
        <w:rPr>
          <w:rFonts w:hint="eastAsia"/>
        </w:rPr>
        <w:t>为了模拟不同强度的水下湍流，利用</w:t>
      </w:r>
      <w:r>
        <w:rPr>
          <w:rFonts w:hint="eastAsia"/>
        </w:rPr>
        <w:t>M</w:t>
      </w:r>
      <w:r w:rsidR="004A5876">
        <w:t>atlab</w:t>
      </w:r>
      <w:r>
        <w:rPr>
          <w:rFonts w:hint="eastAsia"/>
        </w:rPr>
        <w:t>对</w:t>
      </w:r>
      <w:r w:rsidR="00F31048">
        <w:rPr>
          <w:rFonts w:ascii="PingFang SC" w:hAnsi="PingFang SC"/>
          <w:color w:val="2C2C36"/>
          <w:shd w:val="clear" w:color="auto" w:fill="FFFFFF"/>
        </w:rPr>
        <w:t>GGD</w:t>
      </w:r>
      <w:r w:rsidR="00F31048">
        <w:rPr>
          <w:rFonts w:hint="eastAsia"/>
        </w:rPr>
        <w:t>通道模型</w:t>
      </w:r>
      <w:r w:rsidR="00F515DF">
        <w:rPr>
          <w:rFonts w:hint="eastAsia"/>
        </w:rPr>
        <w:t>对</w:t>
      </w:r>
      <w:r w:rsidR="00F515DF">
        <w:t>所提方法</w:t>
      </w:r>
      <w:r w:rsidR="00F31048">
        <w:rPr>
          <w:rFonts w:hint="eastAsia"/>
        </w:rPr>
        <w:t>进行</w:t>
      </w:r>
      <w:r>
        <w:rPr>
          <w:rFonts w:hint="eastAsia"/>
        </w:rPr>
        <w:t>仿真。</w:t>
      </w:r>
      <w:r w:rsidR="00F31048">
        <w:rPr>
          <w:rFonts w:ascii="PingFang SC" w:hAnsi="PingFang SC"/>
          <w:color w:val="2C2C36"/>
          <w:shd w:val="clear" w:color="auto" w:fill="FFFFFF"/>
        </w:rPr>
        <w:t>GGD</w:t>
      </w:r>
      <w:r>
        <w:rPr>
          <w:rFonts w:hint="eastAsia"/>
        </w:rPr>
        <w:t>的参数值如表</w:t>
      </w:r>
      <w:r>
        <w:t>1</w:t>
      </w:r>
      <w:r>
        <w:rPr>
          <w:rFonts w:hint="eastAsia"/>
        </w:rPr>
        <w:t>所示</w:t>
      </w:r>
      <w:r w:rsidR="00D575B5" w:rsidRPr="00D575B5">
        <w:rPr>
          <w:vertAlign w:val="superscript"/>
        </w:rPr>
        <w:fldChar w:fldCharType="begin"/>
      </w:r>
      <w:r w:rsidR="00D575B5" w:rsidRPr="00D575B5">
        <w:rPr>
          <w:vertAlign w:val="superscript"/>
        </w:rPr>
        <w:instrText xml:space="preserve"> </w:instrText>
      </w:r>
      <w:r w:rsidR="00D575B5" w:rsidRPr="00D575B5">
        <w:rPr>
          <w:rFonts w:hint="eastAsia"/>
          <w:vertAlign w:val="superscript"/>
        </w:rPr>
        <w:instrText>REF _Ref156381324 \r \h</w:instrText>
      </w:r>
      <w:r w:rsidR="00D575B5" w:rsidRPr="00D575B5">
        <w:rPr>
          <w:vertAlign w:val="superscript"/>
        </w:rPr>
        <w:instrText xml:space="preserve"> </w:instrText>
      </w:r>
      <w:r w:rsidR="00D575B5">
        <w:rPr>
          <w:vertAlign w:val="superscript"/>
        </w:rPr>
        <w:instrText xml:space="preserve"> \* MERGEFORMAT </w:instrText>
      </w:r>
      <w:r w:rsidR="00D575B5" w:rsidRPr="00D575B5">
        <w:rPr>
          <w:vertAlign w:val="superscript"/>
        </w:rPr>
      </w:r>
      <w:r w:rsidR="00D575B5" w:rsidRPr="00D575B5">
        <w:rPr>
          <w:vertAlign w:val="superscript"/>
        </w:rPr>
        <w:fldChar w:fldCharType="separate"/>
      </w:r>
      <w:r w:rsidR="00231B89">
        <w:rPr>
          <w:vertAlign w:val="superscript"/>
        </w:rPr>
        <w:t>[14</w:t>
      </w:r>
      <w:r w:rsidR="00C04632">
        <w:rPr>
          <w:vertAlign w:val="superscript"/>
        </w:rPr>
        <w:t>-</w:t>
      </w:r>
      <w:r w:rsidR="00D575B5" w:rsidRPr="00D575B5">
        <w:rPr>
          <w:vertAlign w:val="superscript"/>
        </w:rPr>
        <w:fldChar w:fldCharType="end"/>
      </w:r>
      <w:r w:rsidR="00D575B5" w:rsidRPr="00D575B5">
        <w:rPr>
          <w:vertAlign w:val="superscript"/>
        </w:rPr>
        <w:fldChar w:fldCharType="begin"/>
      </w:r>
      <w:r w:rsidR="00D575B5" w:rsidRPr="00D575B5">
        <w:rPr>
          <w:vertAlign w:val="superscript"/>
        </w:rPr>
        <w:instrText xml:space="preserve"> REF _Ref156381327 \r \h </w:instrText>
      </w:r>
      <w:r w:rsidR="00D575B5">
        <w:rPr>
          <w:vertAlign w:val="superscript"/>
        </w:rPr>
        <w:instrText xml:space="preserve"> \* MERGEFORMAT </w:instrText>
      </w:r>
      <w:r w:rsidR="00D575B5" w:rsidRPr="00D575B5">
        <w:rPr>
          <w:vertAlign w:val="superscript"/>
        </w:rPr>
      </w:r>
      <w:r w:rsidR="00D575B5" w:rsidRPr="00D575B5">
        <w:rPr>
          <w:vertAlign w:val="superscript"/>
        </w:rPr>
        <w:fldChar w:fldCharType="separate"/>
      </w:r>
      <w:r w:rsidR="00231B89">
        <w:rPr>
          <w:vertAlign w:val="superscript"/>
        </w:rPr>
        <w:t>15]</w:t>
      </w:r>
      <w:r w:rsidR="00D575B5" w:rsidRPr="00D575B5">
        <w:rPr>
          <w:vertAlign w:val="superscript"/>
        </w:rPr>
        <w:fldChar w:fldCharType="end"/>
      </w:r>
      <w:r>
        <w:rPr>
          <w:rFonts w:hint="eastAsia"/>
        </w:rPr>
        <w:t>，闪烁</w:t>
      </w:r>
      <w:r w:rsidR="002566B9">
        <w:rPr>
          <w:rFonts w:hint="eastAsia"/>
        </w:rPr>
        <w:t>指</w:t>
      </w:r>
      <w:r w:rsidR="00B72EDB">
        <w:rPr>
          <w:rFonts w:hint="eastAsia"/>
        </w:rPr>
        <w:t>数</w:t>
      </w:r>
      <w:r>
        <w:rPr>
          <w:rFonts w:hint="eastAsia"/>
        </w:rPr>
        <w:t>根据</w:t>
      </w:r>
      <w:commentRangeStart w:id="9"/>
      <w:r>
        <w:rPr>
          <w:rFonts w:hint="eastAsia"/>
        </w:rPr>
        <w:t>式</w:t>
      </w:r>
      <w:r>
        <w:rPr>
          <w:rFonts w:hint="eastAsia"/>
        </w:rPr>
        <w:t>(</w:t>
      </w:r>
      <w:r>
        <w:t>5</w:t>
      </w:r>
      <w:r>
        <w:rPr>
          <w:rFonts w:hint="eastAsia"/>
        </w:rPr>
        <w:t>)</w:t>
      </w:r>
      <w:commentRangeEnd w:id="9"/>
      <w:r w:rsidR="002566B9">
        <w:rPr>
          <w:rStyle w:val="af"/>
        </w:rPr>
        <w:commentReference w:id="9"/>
      </w:r>
      <w:r>
        <w:rPr>
          <w:rFonts w:hint="eastAsia"/>
        </w:rPr>
        <w:t>计算并</w:t>
      </w:r>
      <w:r w:rsidR="00AA5A15">
        <w:rPr>
          <w:rFonts w:hint="eastAsia"/>
        </w:rPr>
        <w:t>写</w:t>
      </w:r>
      <w:r>
        <w:rPr>
          <w:rFonts w:hint="eastAsia"/>
        </w:rPr>
        <w:t>入表</w:t>
      </w:r>
      <w:r>
        <w:t>1</w:t>
      </w:r>
      <w:r>
        <w:rPr>
          <w:rFonts w:hint="eastAsia"/>
        </w:rPr>
        <w:t>。</w:t>
      </w:r>
    </w:p>
    <w:p w14:paraId="7AC6C465" w14:textId="54C97C8E" w:rsidR="00AA5A15" w:rsidRPr="008B0542" w:rsidRDefault="00AA5A15" w:rsidP="00DF47E2">
      <w:pPr>
        <w:ind w:firstLineChars="0" w:firstLine="0"/>
        <w:jc w:val="center"/>
        <w:rPr>
          <w:b/>
          <w:sz w:val="15"/>
          <w:szCs w:val="15"/>
        </w:rPr>
      </w:pPr>
      <w:r w:rsidRPr="008B0542">
        <w:rPr>
          <w:rFonts w:hint="eastAsia"/>
          <w:b/>
          <w:sz w:val="15"/>
          <w:szCs w:val="15"/>
        </w:rPr>
        <w:t>表</w:t>
      </w:r>
      <w:r w:rsidRPr="008B0542">
        <w:rPr>
          <w:b/>
          <w:sz w:val="15"/>
          <w:szCs w:val="15"/>
        </w:rPr>
        <w:t xml:space="preserve">1 </w:t>
      </w:r>
      <w:r w:rsidR="00F515DF">
        <w:rPr>
          <w:rFonts w:hint="eastAsia"/>
          <w:b/>
          <w:sz w:val="15"/>
          <w:szCs w:val="15"/>
        </w:rPr>
        <w:t xml:space="preserve"> </w:t>
      </w:r>
      <w:r w:rsidR="00F515DF">
        <w:rPr>
          <w:b/>
          <w:sz w:val="15"/>
          <w:szCs w:val="15"/>
        </w:rPr>
        <w:t>GGD</w:t>
      </w:r>
      <w:r w:rsidRPr="008B0542">
        <w:rPr>
          <w:rFonts w:hint="eastAsia"/>
          <w:b/>
          <w:sz w:val="15"/>
          <w:szCs w:val="15"/>
        </w:rPr>
        <w:t>信道参数</w:t>
      </w:r>
    </w:p>
    <w:tbl>
      <w:tblPr>
        <w:tblStyle w:val="a7"/>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80"/>
        <w:gridCol w:w="2083"/>
        <w:gridCol w:w="2081"/>
        <w:gridCol w:w="2052"/>
      </w:tblGrid>
      <w:tr w:rsidR="00AA5A15" w:rsidRPr="008B0542" w14:paraId="703069AC" w14:textId="77777777" w:rsidTr="00DF47E2">
        <w:trPr>
          <w:jc w:val="center"/>
        </w:trPr>
        <w:tc>
          <w:tcPr>
            <w:tcW w:w="2080" w:type="dxa"/>
            <w:tcBorders>
              <w:top w:val="single" w:sz="4" w:space="0" w:color="auto"/>
              <w:bottom w:val="single" w:sz="4" w:space="0" w:color="auto"/>
            </w:tcBorders>
            <w:vAlign w:val="center"/>
          </w:tcPr>
          <w:p w14:paraId="36694EE1" w14:textId="77777777" w:rsidR="00AA5A15" w:rsidRPr="008B0542" w:rsidRDefault="00AA5A15" w:rsidP="00DF47E2">
            <w:pPr>
              <w:ind w:firstLineChars="0" w:firstLine="0"/>
              <w:jc w:val="center"/>
              <w:rPr>
                <w:sz w:val="15"/>
                <w:szCs w:val="15"/>
              </w:rPr>
            </w:pPr>
            <w:r w:rsidRPr="008B0542">
              <w:rPr>
                <w:rFonts w:hint="eastAsia"/>
                <w:sz w:val="15"/>
                <w:szCs w:val="15"/>
              </w:rPr>
              <w:t>a</w:t>
            </w:r>
          </w:p>
        </w:tc>
        <w:tc>
          <w:tcPr>
            <w:tcW w:w="2083" w:type="dxa"/>
            <w:tcBorders>
              <w:top w:val="single" w:sz="4" w:space="0" w:color="auto"/>
              <w:bottom w:val="single" w:sz="4" w:space="0" w:color="auto"/>
            </w:tcBorders>
            <w:vAlign w:val="center"/>
          </w:tcPr>
          <w:p w14:paraId="0103CEB5" w14:textId="77777777" w:rsidR="00AA5A15" w:rsidRPr="008B0542" w:rsidRDefault="00AA5A15" w:rsidP="00DF47E2">
            <w:pPr>
              <w:ind w:firstLineChars="0" w:firstLine="0"/>
              <w:jc w:val="center"/>
              <w:rPr>
                <w:sz w:val="15"/>
                <w:szCs w:val="15"/>
              </w:rPr>
            </w:pPr>
            <w:r w:rsidRPr="008B0542">
              <w:rPr>
                <w:rFonts w:hint="eastAsia"/>
                <w:sz w:val="15"/>
                <w:szCs w:val="15"/>
              </w:rPr>
              <w:t>b</w:t>
            </w:r>
          </w:p>
        </w:tc>
        <w:tc>
          <w:tcPr>
            <w:tcW w:w="2081" w:type="dxa"/>
            <w:tcBorders>
              <w:top w:val="single" w:sz="4" w:space="0" w:color="auto"/>
              <w:bottom w:val="single" w:sz="4" w:space="0" w:color="auto"/>
            </w:tcBorders>
            <w:vAlign w:val="center"/>
          </w:tcPr>
          <w:p w14:paraId="0A1D9561" w14:textId="77777777" w:rsidR="00AA5A15" w:rsidRPr="008B0542" w:rsidRDefault="00AA5A15" w:rsidP="00DF47E2">
            <w:pPr>
              <w:ind w:firstLineChars="0" w:firstLine="0"/>
              <w:jc w:val="center"/>
              <w:rPr>
                <w:sz w:val="15"/>
                <w:szCs w:val="15"/>
              </w:rPr>
            </w:pPr>
            <w:r w:rsidRPr="008B0542">
              <w:rPr>
                <w:rFonts w:hint="eastAsia"/>
                <w:sz w:val="15"/>
                <w:szCs w:val="15"/>
              </w:rPr>
              <w:t>c</w:t>
            </w:r>
          </w:p>
        </w:tc>
        <w:tc>
          <w:tcPr>
            <w:tcW w:w="2052" w:type="dxa"/>
            <w:tcBorders>
              <w:top w:val="single" w:sz="4" w:space="0" w:color="auto"/>
              <w:bottom w:val="single" w:sz="4" w:space="0" w:color="auto"/>
            </w:tcBorders>
            <w:vAlign w:val="center"/>
          </w:tcPr>
          <w:p w14:paraId="2BF85061" w14:textId="77777777" w:rsidR="00AA5A15" w:rsidRPr="008B0542" w:rsidRDefault="00033AE2" w:rsidP="00DF47E2">
            <w:pPr>
              <w:ind w:firstLineChars="0" w:firstLine="0"/>
              <w:jc w:val="center"/>
              <w:rPr>
                <w:sz w:val="15"/>
                <w:szCs w:val="15"/>
              </w:rPr>
            </w:pPr>
            <m:oMathPara>
              <m:oMath>
                <m:sSubSup>
                  <m:sSubSupPr>
                    <m:ctrlPr>
                      <w:rPr>
                        <w:rFonts w:ascii="Cambria Math" w:hAnsi="Cambria Math"/>
                        <w:i/>
                        <w:sz w:val="15"/>
                        <w:szCs w:val="15"/>
                      </w:rPr>
                    </m:ctrlPr>
                  </m:sSubSupPr>
                  <m:e>
                    <m:r>
                      <w:rPr>
                        <w:rFonts w:ascii="Cambria Math" w:hAnsi="Cambria Math"/>
                        <w:sz w:val="15"/>
                        <w:szCs w:val="15"/>
                      </w:rPr>
                      <m:t>σ</m:t>
                    </m:r>
                  </m:e>
                  <m:sub>
                    <m:r>
                      <w:rPr>
                        <w:rFonts w:ascii="Cambria Math" w:hAnsi="Cambria Math"/>
                        <w:sz w:val="15"/>
                        <w:szCs w:val="15"/>
                      </w:rPr>
                      <m:t>I</m:t>
                    </m:r>
                  </m:sub>
                  <m:sup>
                    <m:r>
                      <w:rPr>
                        <w:rFonts w:ascii="Cambria Math" w:hAnsi="Cambria Math"/>
                        <w:sz w:val="15"/>
                        <w:szCs w:val="15"/>
                      </w:rPr>
                      <m:t>2</m:t>
                    </m:r>
                  </m:sup>
                </m:sSubSup>
              </m:oMath>
            </m:oMathPara>
          </w:p>
        </w:tc>
      </w:tr>
      <w:tr w:rsidR="00AA5A15" w:rsidRPr="008B0542" w14:paraId="6121DA10" w14:textId="77777777" w:rsidTr="00DF47E2">
        <w:trPr>
          <w:jc w:val="center"/>
        </w:trPr>
        <w:tc>
          <w:tcPr>
            <w:tcW w:w="2080" w:type="dxa"/>
            <w:tcBorders>
              <w:top w:val="single" w:sz="4" w:space="0" w:color="auto"/>
            </w:tcBorders>
            <w:vAlign w:val="center"/>
          </w:tcPr>
          <w:p w14:paraId="0C52D82C" w14:textId="00A117D7" w:rsidR="00AA5A15" w:rsidRPr="008B0542" w:rsidRDefault="002527F9" w:rsidP="00DF47E2">
            <w:pPr>
              <w:ind w:firstLineChars="0" w:firstLine="0"/>
              <w:jc w:val="center"/>
              <w:rPr>
                <w:sz w:val="15"/>
                <w:szCs w:val="15"/>
              </w:rPr>
            </w:pPr>
            <w:r w:rsidRPr="008B0542">
              <w:rPr>
                <w:sz w:val="15"/>
                <w:szCs w:val="15"/>
              </w:rPr>
              <w:t>1.62</w:t>
            </w:r>
          </w:p>
        </w:tc>
        <w:tc>
          <w:tcPr>
            <w:tcW w:w="2083" w:type="dxa"/>
            <w:tcBorders>
              <w:top w:val="single" w:sz="4" w:space="0" w:color="auto"/>
            </w:tcBorders>
            <w:vAlign w:val="center"/>
          </w:tcPr>
          <w:p w14:paraId="613BC269" w14:textId="368BFBB8" w:rsidR="00AA5A15" w:rsidRPr="008B0542" w:rsidRDefault="002527F9" w:rsidP="00DF47E2">
            <w:pPr>
              <w:ind w:firstLineChars="0" w:firstLine="0"/>
              <w:jc w:val="center"/>
              <w:rPr>
                <w:sz w:val="15"/>
                <w:szCs w:val="15"/>
              </w:rPr>
            </w:pPr>
            <w:r w:rsidRPr="008B0542">
              <w:rPr>
                <w:sz w:val="15"/>
                <w:szCs w:val="15"/>
              </w:rPr>
              <w:t>0.7643</w:t>
            </w:r>
          </w:p>
        </w:tc>
        <w:tc>
          <w:tcPr>
            <w:tcW w:w="2081" w:type="dxa"/>
            <w:tcBorders>
              <w:top w:val="single" w:sz="4" w:space="0" w:color="auto"/>
            </w:tcBorders>
            <w:vAlign w:val="center"/>
          </w:tcPr>
          <w:p w14:paraId="4C9E1959" w14:textId="7A0D8B88" w:rsidR="00AA5A15" w:rsidRPr="008B0542" w:rsidRDefault="002527F9" w:rsidP="00DF47E2">
            <w:pPr>
              <w:ind w:firstLineChars="0" w:firstLine="0"/>
              <w:jc w:val="center"/>
              <w:rPr>
                <w:sz w:val="15"/>
                <w:szCs w:val="15"/>
              </w:rPr>
            </w:pPr>
            <w:r w:rsidRPr="008B0542">
              <w:rPr>
                <w:sz w:val="15"/>
                <w:szCs w:val="15"/>
              </w:rPr>
              <w:t>1.44</w:t>
            </w:r>
          </w:p>
        </w:tc>
        <w:tc>
          <w:tcPr>
            <w:tcW w:w="2052" w:type="dxa"/>
            <w:tcBorders>
              <w:top w:val="single" w:sz="4" w:space="0" w:color="auto"/>
            </w:tcBorders>
            <w:vAlign w:val="center"/>
          </w:tcPr>
          <w:p w14:paraId="683F580D" w14:textId="2536474B" w:rsidR="00AA5A15" w:rsidRPr="008B0542" w:rsidRDefault="00AA5A15" w:rsidP="00DF47E2">
            <w:pPr>
              <w:ind w:firstLineChars="0" w:firstLine="0"/>
              <w:jc w:val="center"/>
              <w:rPr>
                <w:sz w:val="15"/>
                <w:szCs w:val="15"/>
              </w:rPr>
            </w:pPr>
            <w:r w:rsidRPr="008B0542">
              <w:rPr>
                <w:rFonts w:hint="eastAsia"/>
                <w:sz w:val="15"/>
                <w:szCs w:val="15"/>
              </w:rPr>
              <w:t>0</w:t>
            </w:r>
            <w:r w:rsidRPr="008B0542">
              <w:rPr>
                <w:sz w:val="15"/>
                <w:szCs w:val="15"/>
              </w:rPr>
              <w:t>.</w:t>
            </w:r>
            <w:r w:rsidR="002527F9" w:rsidRPr="008B0542">
              <w:rPr>
                <w:sz w:val="15"/>
                <w:szCs w:val="15"/>
              </w:rPr>
              <w:t>3043</w:t>
            </w:r>
            <w:r w:rsidR="004E01D0" w:rsidRPr="008B0542">
              <w:rPr>
                <w:rFonts w:hint="eastAsia"/>
                <w:sz w:val="15"/>
                <w:szCs w:val="15"/>
              </w:rPr>
              <w:t>(</w:t>
            </w:r>
            <w:r w:rsidR="004E01D0" w:rsidRPr="008B0542">
              <w:rPr>
                <w:rFonts w:hint="eastAsia"/>
                <w:sz w:val="15"/>
                <w:szCs w:val="15"/>
              </w:rPr>
              <w:t>弱湍流</w:t>
            </w:r>
            <w:r w:rsidR="004E01D0" w:rsidRPr="008B0542">
              <w:rPr>
                <w:sz w:val="15"/>
                <w:szCs w:val="15"/>
              </w:rPr>
              <w:t>)</w:t>
            </w:r>
          </w:p>
        </w:tc>
      </w:tr>
      <w:tr w:rsidR="00AA5A15" w:rsidRPr="008B0542" w14:paraId="6A7DB077" w14:textId="77777777" w:rsidTr="00DF47E2">
        <w:trPr>
          <w:jc w:val="center"/>
        </w:trPr>
        <w:tc>
          <w:tcPr>
            <w:tcW w:w="2080" w:type="dxa"/>
            <w:vAlign w:val="center"/>
          </w:tcPr>
          <w:p w14:paraId="6AB794DE" w14:textId="6A2C4BDC" w:rsidR="00AA5A15" w:rsidRPr="008B0542" w:rsidRDefault="00AA5A15" w:rsidP="00DF47E2">
            <w:pPr>
              <w:ind w:firstLineChars="0" w:firstLine="0"/>
              <w:jc w:val="center"/>
              <w:rPr>
                <w:sz w:val="15"/>
                <w:szCs w:val="15"/>
              </w:rPr>
            </w:pPr>
            <w:r w:rsidRPr="008B0542">
              <w:rPr>
                <w:rFonts w:hint="eastAsia"/>
                <w:sz w:val="15"/>
                <w:szCs w:val="15"/>
              </w:rPr>
              <w:t>1</w:t>
            </w:r>
            <w:r w:rsidRPr="008B0542">
              <w:rPr>
                <w:sz w:val="15"/>
                <w:szCs w:val="15"/>
              </w:rPr>
              <w:t>.6</w:t>
            </w:r>
            <w:r w:rsidR="002527F9" w:rsidRPr="008B0542">
              <w:rPr>
                <w:sz w:val="15"/>
                <w:szCs w:val="15"/>
              </w:rPr>
              <w:t>213</w:t>
            </w:r>
          </w:p>
        </w:tc>
        <w:tc>
          <w:tcPr>
            <w:tcW w:w="2083" w:type="dxa"/>
            <w:vAlign w:val="center"/>
          </w:tcPr>
          <w:p w14:paraId="1FD6E88F" w14:textId="77777777" w:rsidR="00AA5A15" w:rsidRPr="008B0542" w:rsidRDefault="00AA5A15" w:rsidP="00DF47E2">
            <w:pPr>
              <w:ind w:firstLineChars="0" w:firstLine="0"/>
              <w:jc w:val="center"/>
              <w:rPr>
                <w:sz w:val="15"/>
                <w:szCs w:val="15"/>
              </w:rPr>
            </w:pPr>
            <w:r w:rsidRPr="008B0542">
              <w:rPr>
                <w:sz w:val="15"/>
                <w:szCs w:val="15"/>
              </w:rPr>
              <w:t>1.0173</w:t>
            </w:r>
          </w:p>
        </w:tc>
        <w:tc>
          <w:tcPr>
            <w:tcW w:w="2081" w:type="dxa"/>
            <w:vAlign w:val="center"/>
          </w:tcPr>
          <w:p w14:paraId="12A47C9C" w14:textId="77777777" w:rsidR="00AA5A15" w:rsidRPr="008B0542" w:rsidRDefault="00AA5A15" w:rsidP="00DF47E2">
            <w:pPr>
              <w:ind w:firstLineChars="0" w:firstLine="0"/>
              <w:jc w:val="center"/>
              <w:rPr>
                <w:sz w:val="15"/>
                <w:szCs w:val="15"/>
              </w:rPr>
            </w:pPr>
            <w:r w:rsidRPr="008B0542">
              <w:rPr>
                <w:sz w:val="15"/>
                <w:szCs w:val="15"/>
              </w:rPr>
              <w:t>0.8444</w:t>
            </w:r>
          </w:p>
        </w:tc>
        <w:tc>
          <w:tcPr>
            <w:tcW w:w="2052" w:type="dxa"/>
            <w:vAlign w:val="center"/>
          </w:tcPr>
          <w:p w14:paraId="4B4D2B29" w14:textId="752915AA" w:rsidR="00AA5A15" w:rsidRPr="008B0542" w:rsidRDefault="00AA5A15" w:rsidP="00DF47E2">
            <w:pPr>
              <w:ind w:firstLineChars="0" w:firstLine="0"/>
              <w:jc w:val="center"/>
              <w:rPr>
                <w:sz w:val="15"/>
                <w:szCs w:val="15"/>
              </w:rPr>
            </w:pPr>
            <w:r w:rsidRPr="008B0542">
              <w:rPr>
                <w:rFonts w:hint="eastAsia"/>
                <w:sz w:val="15"/>
                <w:szCs w:val="15"/>
              </w:rPr>
              <w:t>0</w:t>
            </w:r>
            <w:r w:rsidRPr="008B0542">
              <w:rPr>
                <w:sz w:val="15"/>
                <w:szCs w:val="15"/>
              </w:rPr>
              <w:t>.</w:t>
            </w:r>
            <w:r w:rsidR="002527F9" w:rsidRPr="008B0542">
              <w:rPr>
                <w:sz w:val="15"/>
                <w:szCs w:val="15"/>
              </w:rPr>
              <w:t>8711</w:t>
            </w:r>
            <w:r w:rsidR="004E01D0" w:rsidRPr="008B0542">
              <w:rPr>
                <w:rFonts w:hint="eastAsia"/>
                <w:sz w:val="15"/>
                <w:szCs w:val="15"/>
              </w:rPr>
              <w:t>(</w:t>
            </w:r>
            <w:r w:rsidR="004E01D0" w:rsidRPr="008B0542">
              <w:rPr>
                <w:rFonts w:hint="eastAsia"/>
                <w:sz w:val="15"/>
                <w:szCs w:val="15"/>
              </w:rPr>
              <w:t>中湍流</w:t>
            </w:r>
            <w:r w:rsidR="004E01D0" w:rsidRPr="008B0542">
              <w:rPr>
                <w:sz w:val="15"/>
                <w:szCs w:val="15"/>
              </w:rPr>
              <w:t>)</w:t>
            </w:r>
          </w:p>
        </w:tc>
      </w:tr>
      <w:tr w:rsidR="00AA5A15" w:rsidRPr="008B0542" w14:paraId="4768CC8D" w14:textId="77777777" w:rsidTr="00DF47E2">
        <w:trPr>
          <w:jc w:val="center"/>
        </w:trPr>
        <w:tc>
          <w:tcPr>
            <w:tcW w:w="2080" w:type="dxa"/>
            <w:tcBorders>
              <w:bottom w:val="single" w:sz="4" w:space="0" w:color="auto"/>
            </w:tcBorders>
            <w:vAlign w:val="center"/>
          </w:tcPr>
          <w:p w14:paraId="72E7A6A2" w14:textId="4EFABC24" w:rsidR="00AA5A15" w:rsidRPr="008B0542" w:rsidRDefault="00AA5A15" w:rsidP="00DF47E2">
            <w:pPr>
              <w:ind w:firstLineChars="0" w:firstLine="0"/>
              <w:jc w:val="center"/>
              <w:rPr>
                <w:sz w:val="15"/>
                <w:szCs w:val="15"/>
              </w:rPr>
            </w:pPr>
            <w:r w:rsidRPr="008B0542">
              <w:rPr>
                <w:rFonts w:hint="eastAsia"/>
                <w:sz w:val="15"/>
                <w:szCs w:val="15"/>
              </w:rPr>
              <w:t>1</w:t>
            </w:r>
            <w:r w:rsidRPr="008B0542">
              <w:rPr>
                <w:sz w:val="15"/>
                <w:szCs w:val="15"/>
              </w:rPr>
              <w:t>.</w:t>
            </w:r>
            <w:r w:rsidR="002527F9" w:rsidRPr="008B0542">
              <w:rPr>
                <w:sz w:val="15"/>
                <w:szCs w:val="15"/>
              </w:rPr>
              <w:t>3951</w:t>
            </w:r>
          </w:p>
        </w:tc>
        <w:tc>
          <w:tcPr>
            <w:tcW w:w="2083" w:type="dxa"/>
            <w:tcBorders>
              <w:bottom w:val="single" w:sz="4" w:space="0" w:color="auto"/>
            </w:tcBorders>
            <w:vAlign w:val="center"/>
          </w:tcPr>
          <w:p w14:paraId="3BF09A26" w14:textId="3AD29F51" w:rsidR="00AA5A15" w:rsidRPr="008B0542" w:rsidRDefault="00AA5A15" w:rsidP="00DF47E2">
            <w:pPr>
              <w:ind w:firstLineChars="0" w:firstLine="0"/>
              <w:jc w:val="center"/>
              <w:rPr>
                <w:sz w:val="15"/>
                <w:szCs w:val="15"/>
              </w:rPr>
            </w:pPr>
            <w:r w:rsidRPr="008B0542">
              <w:rPr>
                <w:rFonts w:hint="eastAsia"/>
                <w:sz w:val="15"/>
                <w:szCs w:val="15"/>
              </w:rPr>
              <w:t>0</w:t>
            </w:r>
            <w:r w:rsidRPr="008B0542">
              <w:rPr>
                <w:sz w:val="15"/>
                <w:szCs w:val="15"/>
              </w:rPr>
              <w:t>.6</w:t>
            </w:r>
            <w:r w:rsidR="002527F9" w:rsidRPr="008B0542">
              <w:rPr>
                <w:sz w:val="15"/>
                <w:szCs w:val="15"/>
              </w:rPr>
              <w:t>302</w:t>
            </w:r>
          </w:p>
        </w:tc>
        <w:tc>
          <w:tcPr>
            <w:tcW w:w="2081" w:type="dxa"/>
            <w:tcBorders>
              <w:bottom w:val="single" w:sz="4" w:space="0" w:color="auto"/>
            </w:tcBorders>
            <w:vAlign w:val="center"/>
          </w:tcPr>
          <w:p w14:paraId="1856830B" w14:textId="77777777" w:rsidR="00AA5A15" w:rsidRPr="008B0542" w:rsidRDefault="00AA5A15" w:rsidP="00DF47E2">
            <w:pPr>
              <w:ind w:firstLineChars="0" w:firstLine="0"/>
              <w:jc w:val="center"/>
              <w:rPr>
                <w:sz w:val="15"/>
                <w:szCs w:val="15"/>
              </w:rPr>
            </w:pPr>
            <w:r w:rsidRPr="008B0542">
              <w:rPr>
                <w:rFonts w:hint="eastAsia"/>
                <w:sz w:val="15"/>
                <w:szCs w:val="15"/>
              </w:rPr>
              <w:t>0</w:t>
            </w:r>
            <w:r w:rsidRPr="008B0542">
              <w:rPr>
                <w:sz w:val="15"/>
                <w:szCs w:val="15"/>
              </w:rPr>
              <w:t>.84</w:t>
            </w:r>
          </w:p>
        </w:tc>
        <w:tc>
          <w:tcPr>
            <w:tcW w:w="2052" w:type="dxa"/>
            <w:tcBorders>
              <w:bottom w:val="single" w:sz="4" w:space="0" w:color="auto"/>
            </w:tcBorders>
            <w:vAlign w:val="center"/>
          </w:tcPr>
          <w:p w14:paraId="49EDEB4D" w14:textId="69A331A9" w:rsidR="00AA5A15" w:rsidRPr="008B0542" w:rsidRDefault="00AA5A15" w:rsidP="00DF47E2">
            <w:pPr>
              <w:ind w:firstLineChars="0" w:firstLine="0"/>
              <w:jc w:val="center"/>
              <w:rPr>
                <w:sz w:val="15"/>
                <w:szCs w:val="15"/>
              </w:rPr>
            </w:pPr>
            <w:r w:rsidRPr="008B0542">
              <w:rPr>
                <w:rFonts w:hint="eastAsia"/>
                <w:sz w:val="15"/>
                <w:szCs w:val="15"/>
              </w:rPr>
              <w:t>1</w:t>
            </w:r>
            <w:r w:rsidRPr="008B0542">
              <w:rPr>
                <w:sz w:val="15"/>
                <w:szCs w:val="15"/>
              </w:rPr>
              <w:t>.02</w:t>
            </w:r>
            <w:r w:rsidR="002527F9" w:rsidRPr="008B0542">
              <w:rPr>
                <w:sz w:val="15"/>
                <w:szCs w:val="15"/>
              </w:rPr>
              <w:t>42</w:t>
            </w:r>
            <w:r w:rsidR="004E01D0" w:rsidRPr="008B0542">
              <w:rPr>
                <w:rFonts w:hint="eastAsia"/>
                <w:sz w:val="15"/>
                <w:szCs w:val="15"/>
              </w:rPr>
              <w:t>(</w:t>
            </w:r>
            <w:r w:rsidR="004E01D0" w:rsidRPr="008B0542">
              <w:rPr>
                <w:rFonts w:hint="eastAsia"/>
                <w:sz w:val="15"/>
                <w:szCs w:val="15"/>
              </w:rPr>
              <w:t>强湍流</w:t>
            </w:r>
            <w:r w:rsidR="004E01D0" w:rsidRPr="008B0542">
              <w:rPr>
                <w:sz w:val="15"/>
                <w:szCs w:val="15"/>
              </w:rPr>
              <w:t>)</w:t>
            </w:r>
          </w:p>
        </w:tc>
      </w:tr>
    </w:tbl>
    <w:p w14:paraId="63BB1595" w14:textId="7363D9EE" w:rsidR="00C97A01" w:rsidRDefault="00241795" w:rsidP="00C97A01">
      <w:pPr>
        <w:ind w:firstLineChars="0" w:firstLine="0"/>
        <w:jc w:val="center"/>
      </w:pPr>
      <w:r>
        <w:object w:dxaOrig="3751" w:dyaOrig="3796" w14:anchorId="781A420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7.95pt;height:189.8pt" o:ole="">
            <v:imagedata r:id="rId10" o:title=""/>
          </v:shape>
          <o:OLEObject Type="Embed" ProgID="Visio.Drawing.15" ShapeID="_x0000_i1025" DrawAspect="Content" ObjectID="_1789907833" r:id="rId11"/>
        </w:object>
      </w:r>
      <w:r>
        <w:object w:dxaOrig="3766" w:dyaOrig="3796" w14:anchorId="332A2896">
          <v:shape id="_x0000_i1026" type="#_x0000_t75" style="width:187.95pt;height:189.8pt" o:ole="">
            <v:imagedata r:id="rId12" o:title=""/>
          </v:shape>
          <o:OLEObject Type="Embed" ProgID="Visio.Drawing.15" ShapeID="_x0000_i1026" DrawAspect="Content" ObjectID="_1789907834" r:id="rId13"/>
        </w:object>
      </w:r>
    </w:p>
    <w:p w14:paraId="5E1EBF1C" w14:textId="2BE8FCF1" w:rsidR="00C97A01" w:rsidRDefault="00241795" w:rsidP="00C97A01">
      <w:pPr>
        <w:ind w:firstLineChars="0" w:firstLine="0"/>
        <w:jc w:val="center"/>
      </w:pPr>
      <w:r>
        <w:object w:dxaOrig="3766" w:dyaOrig="3796" w14:anchorId="0CB236B2">
          <v:shape id="_x0000_i1027" type="#_x0000_t75" style="width:187.95pt;height:189.8pt" o:ole="">
            <v:imagedata r:id="rId14" o:title=""/>
          </v:shape>
          <o:OLEObject Type="Embed" ProgID="Visio.Drawing.15" ShapeID="_x0000_i1027" DrawAspect="Content" ObjectID="_1789907835" r:id="rId15"/>
        </w:object>
      </w:r>
    </w:p>
    <w:p w14:paraId="16866C78" w14:textId="77777777" w:rsidR="008D6196" w:rsidRPr="008D6196" w:rsidRDefault="008D6196" w:rsidP="008D6196">
      <w:pPr>
        <w:ind w:firstLineChars="0" w:firstLine="0"/>
        <w:jc w:val="center"/>
        <w:rPr>
          <w:sz w:val="15"/>
          <w:szCs w:val="15"/>
        </w:rPr>
      </w:pPr>
      <w:r w:rsidRPr="008D6196">
        <w:rPr>
          <w:sz w:val="15"/>
          <w:szCs w:val="15"/>
        </w:rPr>
        <w:t xml:space="preserve">(a) </w:t>
      </w:r>
      <m:oMath>
        <m:sSubSup>
          <m:sSubSupPr>
            <m:ctrlPr>
              <w:rPr>
                <w:rFonts w:ascii="Cambria Math" w:hAnsi="Cambria Math"/>
                <w:i/>
                <w:sz w:val="15"/>
                <w:szCs w:val="15"/>
              </w:rPr>
            </m:ctrlPr>
          </m:sSubSupPr>
          <m:e>
            <m:r>
              <w:rPr>
                <w:rFonts w:ascii="Cambria Math" w:hAnsi="Cambria Math"/>
                <w:sz w:val="15"/>
                <w:szCs w:val="15"/>
              </w:rPr>
              <m:t>σ</m:t>
            </m:r>
          </m:e>
          <m:sub>
            <m:r>
              <w:rPr>
                <w:rFonts w:ascii="Cambria Math" w:hAnsi="Cambria Math"/>
                <w:sz w:val="15"/>
                <w:szCs w:val="15"/>
              </w:rPr>
              <m:t>I</m:t>
            </m:r>
          </m:sub>
          <m:sup>
            <m:r>
              <w:rPr>
                <w:rFonts w:ascii="Cambria Math" w:hAnsi="Cambria Math"/>
                <w:sz w:val="15"/>
                <w:szCs w:val="15"/>
              </w:rPr>
              <m:t>2</m:t>
            </m:r>
          </m:sup>
        </m:sSubSup>
      </m:oMath>
      <w:r w:rsidRPr="008D6196">
        <w:rPr>
          <w:rFonts w:hint="eastAsia"/>
          <w:sz w:val="15"/>
          <w:szCs w:val="15"/>
        </w:rPr>
        <w:t>=</w:t>
      </w:r>
      <w:r w:rsidRPr="008D6196">
        <w:rPr>
          <w:sz w:val="15"/>
          <w:szCs w:val="15"/>
        </w:rPr>
        <w:t xml:space="preserve">0.3043; (b) </w:t>
      </w:r>
      <m:oMath>
        <m:sSubSup>
          <m:sSubSupPr>
            <m:ctrlPr>
              <w:rPr>
                <w:rFonts w:ascii="Cambria Math" w:hAnsi="Cambria Math"/>
                <w:i/>
                <w:sz w:val="15"/>
                <w:szCs w:val="15"/>
              </w:rPr>
            </m:ctrlPr>
          </m:sSubSupPr>
          <m:e>
            <m:r>
              <w:rPr>
                <w:rFonts w:ascii="Cambria Math" w:hAnsi="Cambria Math"/>
                <w:sz w:val="15"/>
                <w:szCs w:val="15"/>
              </w:rPr>
              <m:t>σ</m:t>
            </m:r>
          </m:e>
          <m:sub>
            <m:r>
              <w:rPr>
                <w:rFonts w:ascii="Cambria Math" w:hAnsi="Cambria Math"/>
                <w:sz w:val="15"/>
                <w:szCs w:val="15"/>
              </w:rPr>
              <m:t>I</m:t>
            </m:r>
          </m:sub>
          <m:sup>
            <m:r>
              <w:rPr>
                <w:rFonts w:ascii="Cambria Math" w:hAnsi="Cambria Math"/>
                <w:sz w:val="15"/>
                <w:szCs w:val="15"/>
              </w:rPr>
              <m:t>2</m:t>
            </m:r>
          </m:sup>
        </m:sSubSup>
      </m:oMath>
      <w:r w:rsidRPr="008D6196">
        <w:rPr>
          <w:rFonts w:hint="eastAsia"/>
          <w:sz w:val="15"/>
          <w:szCs w:val="15"/>
        </w:rPr>
        <w:t>=</w:t>
      </w:r>
      <w:r w:rsidRPr="008D6196">
        <w:rPr>
          <w:sz w:val="15"/>
          <w:szCs w:val="15"/>
        </w:rPr>
        <w:t xml:space="preserve">0.8711; (c) </w:t>
      </w:r>
      <m:oMath>
        <m:sSubSup>
          <m:sSubSupPr>
            <m:ctrlPr>
              <w:rPr>
                <w:rFonts w:ascii="Cambria Math" w:hAnsi="Cambria Math"/>
                <w:i/>
                <w:sz w:val="15"/>
                <w:szCs w:val="15"/>
              </w:rPr>
            </m:ctrlPr>
          </m:sSubSupPr>
          <m:e>
            <m:r>
              <w:rPr>
                <w:rFonts w:ascii="Cambria Math" w:hAnsi="Cambria Math"/>
                <w:sz w:val="15"/>
                <w:szCs w:val="15"/>
              </w:rPr>
              <m:t>σ</m:t>
            </m:r>
          </m:e>
          <m:sub>
            <m:r>
              <w:rPr>
                <w:rFonts w:ascii="Cambria Math" w:hAnsi="Cambria Math"/>
                <w:sz w:val="15"/>
                <w:szCs w:val="15"/>
              </w:rPr>
              <m:t>I</m:t>
            </m:r>
          </m:sub>
          <m:sup>
            <m:r>
              <w:rPr>
                <w:rFonts w:ascii="Cambria Math" w:hAnsi="Cambria Math"/>
                <w:sz w:val="15"/>
                <w:szCs w:val="15"/>
              </w:rPr>
              <m:t>2</m:t>
            </m:r>
          </m:sup>
        </m:sSubSup>
      </m:oMath>
      <w:r w:rsidRPr="008D6196">
        <w:rPr>
          <w:rFonts w:hint="eastAsia"/>
          <w:sz w:val="15"/>
          <w:szCs w:val="15"/>
        </w:rPr>
        <w:t>=</w:t>
      </w:r>
      <w:r w:rsidRPr="008D6196">
        <w:rPr>
          <w:sz w:val="15"/>
          <w:szCs w:val="15"/>
        </w:rPr>
        <w:t>1.0242</w:t>
      </w:r>
    </w:p>
    <w:p w14:paraId="4A3544CF" w14:textId="5F98A169" w:rsidR="00934448" w:rsidRPr="008D6196" w:rsidRDefault="00934448" w:rsidP="00DF47E2">
      <w:pPr>
        <w:ind w:firstLineChars="0" w:firstLine="0"/>
        <w:jc w:val="center"/>
        <w:rPr>
          <w:b/>
          <w:sz w:val="15"/>
          <w:szCs w:val="15"/>
        </w:rPr>
      </w:pPr>
      <w:r w:rsidRPr="008D6196">
        <w:rPr>
          <w:rFonts w:hint="eastAsia"/>
          <w:b/>
          <w:sz w:val="15"/>
          <w:szCs w:val="15"/>
        </w:rPr>
        <w:t>图</w:t>
      </w:r>
      <w:r w:rsidRPr="008D6196">
        <w:rPr>
          <w:b/>
          <w:sz w:val="15"/>
          <w:szCs w:val="15"/>
        </w:rPr>
        <w:t xml:space="preserve">1 </w:t>
      </w:r>
      <w:r w:rsidR="00F31048">
        <w:rPr>
          <w:b/>
          <w:sz w:val="15"/>
          <w:szCs w:val="15"/>
        </w:rPr>
        <w:t xml:space="preserve"> </w:t>
      </w:r>
      <w:r w:rsidR="00F31048">
        <w:rPr>
          <w:rFonts w:hint="eastAsia"/>
          <w:b/>
          <w:sz w:val="15"/>
          <w:szCs w:val="15"/>
        </w:rPr>
        <w:t>G</w:t>
      </w:r>
      <w:r w:rsidR="00F31048">
        <w:rPr>
          <w:b/>
          <w:sz w:val="15"/>
          <w:szCs w:val="15"/>
        </w:rPr>
        <w:t>GD</w:t>
      </w:r>
      <w:r w:rsidRPr="008D6196">
        <w:rPr>
          <w:rFonts w:hint="eastAsia"/>
          <w:b/>
          <w:sz w:val="15"/>
          <w:szCs w:val="15"/>
        </w:rPr>
        <w:t>表征的不同强度的</w:t>
      </w:r>
      <w:r w:rsidR="00AD20A6" w:rsidRPr="008D6196">
        <w:rPr>
          <w:rFonts w:hint="eastAsia"/>
          <w:b/>
          <w:sz w:val="15"/>
          <w:szCs w:val="15"/>
        </w:rPr>
        <w:t>水下</w:t>
      </w:r>
      <w:r w:rsidRPr="008D6196">
        <w:rPr>
          <w:rFonts w:hint="eastAsia"/>
          <w:b/>
          <w:sz w:val="15"/>
          <w:szCs w:val="15"/>
        </w:rPr>
        <w:t>湍流</w:t>
      </w:r>
      <w:r w:rsidR="00DF1A9B">
        <w:rPr>
          <w:rFonts w:hint="eastAsia"/>
          <w:b/>
          <w:sz w:val="15"/>
          <w:szCs w:val="15"/>
        </w:rPr>
        <w:t>PDF</w:t>
      </w:r>
    </w:p>
    <w:p w14:paraId="5489F0C7" w14:textId="655A8B11" w:rsidR="00DF1A9B" w:rsidRDefault="00C97A01" w:rsidP="00DF47E2">
      <w:pPr>
        <w:ind w:firstLine="420"/>
      </w:pPr>
      <w:r>
        <w:rPr>
          <w:rFonts w:hint="eastAsia"/>
        </w:rPr>
        <w:t>不同参数选值下的</w:t>
      </w:r>
      <w:r w:rsidR="00F31048">
        <w:rPr>
          <w:rFonts w:ascii="PingFang SC" w:hAnsi="PingFang SC"/>
          <w:color w:val="2C2C36"/>
          <w:shd w:val="clear" w:color="auto" w:fill="FFFFFF"/>
        </w:rPr>
        <w:t>GGD</w:t>
      </w:r>
      <w:r>
        <w:rPr>
          <w:rFonts w:hint="eastAsia"/>
        </w:rPr>
        <w:t>的</w:t>
      </w:r>
      <w:r w:rsidRPr="004E01D0">
        <w:rPr>
          <w:rFonts w:hint="eastAsia"/>
        </w:rPr>
        <w:t>P</w:t>
      </w:r>
      <w:r w:rsidRPr="004E01D0">
        <w:t>DF</w:t>
      </w:r>
      <w:r w:rsidR="002566B9">
        <w:rPr>
          <w:rFonts w:hint="eastAsia"/>
        </w:rPr>
        <w:t>如</w:t>
      </w:r>
      <w:r w:rsidR="002566B9">
        <w:t>图</w:t>
      </w:r>
      <w:r w:rsidR="002566B9">
        <w:rPr>
          <w:rFonts w:hint="eastAsia"/>
        </w:rPr>
        <w:t>1</w:t>
      </w:r>
      <w:r w:rsidR="002566B9">
        <w:rPr>
          <w:rFonts w:hint="eastAsia"/>
        </w:rPr>
        <w:t>所</w:t>
      </w:r>
      <w:r w:rsidR="002566B9">
        <w:t>示</w:t>
      </w:r>
      <w:r w:rsidR="002566B9">
        <w:rPr>
          <w:rFonts w:hint="eastAsia"/>
        </w:rPr>
        <w:t>。</w:t>
      </w:r>
      <w:r w:rsidR="00DF1A9B">
        <w:rPr>
          <w:rStyle w:val="af"/>
        </w:rPr>
        <w:commentReference w:id="10"/>
      </w:r>
    </w:p>
    <w:p w14:paraId="2EBAA4E3" w14:textId="10C79ACA" w:rsidR="002566B9" w:rsidRDefault="00C97A01" w:rsidP="00DF47E2">
      <w:pPr>
        <w:ind w:firstLine="420"/>
        <w:rPr>
          <w:rFonts w:ascii="PingFang SC" w:hAnsi="PingFang SC"/>
          <w:color w:val="2C2C36"/>
          <w:shd w:val="clear" w:color="auto" w:fill="FFFFFF"/>
        </w:rPr>
      </w:pPr>
      <w:r>
        <w:rPr>
          <w:rFonts w:hint="eastAsia"/>
        </w:rPr>
        <w:t>根据闪烁</w:t>
      </w:r>
      <w:r w:rsidR="002566B9">
        <w:rPr>
          <w:rFonts w:hint="eastAsia"/>
        </w:rPr>
        <w:t>指</w:t>
      </w:r>
      <w:r>
        <w:rPr>
          <w:rFonts w:hint="eastAsia"/>
        </w:rPr>
        <w:t>数的计算结果，</w:t>
      </w:r>
      <w:r w:rsidR="002566B9">
        <w:rPr>
          <w:rFonts w:hint="eastAsia"/>
        </w:rPr>
        <w:t>3</w:t>
      </w:r>
      <w:r>
        <w:rPr>
          <w:rFonts w:hint="eastAsia"/>
        </w:rPr>
        <w:t>种</w:t>
      </w:r>
      <w:r>
        <w:rPr>
          <w:rFonts w:hint="eastAsia"/>
        </w:rPr>
        <w:t>P</w:t>
      </w:r>
      <w:r>
        <w:t>DF</w:t>
      </w:r>
      <w:r>
        <w:rPr>
          <w:rFonts w:hint="eastAsia"/>
        </w:rPr>
        <w:t>表征了</w:t>
      </w:r>
      <w:r w:rsidR="002566B9">
        <w:rPr>
          <w:rFonts w:hint="eastAsia"/>
        </w:rPr>
        <w:t>3</w:t>
      </w:r>
      <w:r>
        <w:rPr>
          <w:rFonts w:hint="eastAsia"/>
        </w:rPr>
        <w:t>种</w:t>
      </w:r>
      <w:r w:rsidR="002566B9">
        <w:rPr>
          <w:rFonts w:hint="eastAsia"/>
        </w:rPr>
        <w:t>不</w:t>
      </w:r>
      <w:r w:rsidR="002566B9">
        <w:t>同</w:t>
      </w:r>
      <w:r>
        <w:rPr>
          <w:rFonts w:hint="eastAsia"/>
        </w:rPr>
        <w:t>强度的水下湍流，</w:t>
      </w:r>
      <w:r w:rsidR="002566B9">
        <w:rPr>
          <w:rFonts w:ascii="PingFang SC" w:hAnsi="PingFang SC"/>
          <w:color w:val="2C2C36"/>
          <w:shd w:val="clear" w:color="auto" w:fill="FFFFFF"/>
        </w:rPr>
        <w:t>这将作为下一步光强信号通过水下湍流研究的基础。</w:t>
      </w:r>
    </w:p>
    <w:p w14:paraId="64C24A12" w14:textId="77777777" w:rsidR="008A2152" w:rsidRDefault="00DF1A9B" w:rsidP="008A2152">
      <w:pPr>
        <w:ind w:firstLine="420"/>
        <w:rPr>
          <w:rFonts w:ascii="PingFang SC" w:hAnsi="PingFang SC"/>
          <w:color w:val="2C2C36"/>
          <w:shd w:val="clear" w:color="auto" w:fill="FFFFFF"/>
        </w:rPr>
      </w:pPr>
      <w:r>
        <w:rPr>
          <w:rFonts w:hint="eastAsia"/>
        </w:rPr>
        <w:t>光强信号通过</w:t>
      </w:r>
      <w:r w:rsidR="00934448">
        <w:rPr>
          <w:rFonts w:hint="eastAsia"/>
        </w:rPr>
        <w:t>图</w:t>
      </w:r>
      <w:r w:rsidR="00934448">
        <w:t>1</w:t>
      </w:r>
      <w:r w:rsidR="00934448">
        <w:rPr>
          <w:rFonts w:hint="eastAsia"/>
        </w:rPr>
        <w:t>的湍流后，</w:t>
      </w:r>
      <w:r>
        <w:rPr>
          <w:rFonts w:hint="eastAsia"/>
        </w:rPr>
        <w:t>得</w:t>
      </w:r>
      <w:r>
        <w:t>到的</w:t>
      </w:r>
      <w:r w:rsidR="00934448">
        <w:rPr>
          <w:rFonts w:hint="eastAsia"/>
        </w:rPr>
        <w:t>不同湍流强度下其</w:t>
      </w:r>
      <w:r w:rsidR="00F8278D">
        <w:rPr>
          <w:rFonts w:hint="eastAsia"/>
        </w:rPr>
        <w:t>频率</w:t>
      </w:r>
      <w:r w:rsidR="00934448">
        <w:rPr>
          <w:rFonts w:hint="eastAsia"/>
        </w:rPr>
        <w:t>特性变化</w:t>
      </w:r>
      <w:r>
        <w:rPr>
          <w:rFonts w:hint="eastAsia"/>
        </w:rPr>
        <w:t>如</w:t>
      </w:r>
      <w:r w:rsidR="00934448" w:rsidRPr="00E56658">
        <w:rPr>
          <w:rFonts w:hint="eastAsia"/>
        </w:rPr>
        <w:t>图</w:t>
      </w:r>
      <w:r w:rsidR="00934448">
        <w:t>2</w:t>
      </w:r>
      <w:r>
        <w:rPr>
          <w:rFonts w:hint="eastAsia"/>
        </w:rPr>
        <w:t>所</w:t>
      </w:r>
      <w:r>
        <w:t>示</w:t>
      </w:r>
      <w:r w:rsidR="00934448">
        <w:rPr>
          <w:rFonts w:hint="eastAsia"/>
        </w:rPr>
        <w:t>。</w:t>
      </w:r>
      <w:r w:rsidR="00F31048">
        <w:rPr>
          <w:rFonts w:hint="eastAsia"/>
        </w:rPr>
        <w:t>可以</w:t>
      </w:r>
      <w:r w:rsidR="00F31048">
        <w:lastRenderedPageBreak/>
        <w:t>看出</w:t>
      </w:r>
      <w:r w:rsidR="00F31048">
        <w:rPr>
          <w:rFonts w:hint="eastAsia"/>
        </w:rPr>
        <w:t>，</w:t>
      </w:r>
      <w:r w:rsidR="008A2152">
        <w:rPr>
          <w:rFonts w:ascii="PingFang SC" w:hAnsi="PingFang SC"/>
          <w:color w:val="2C2C36"/>
          <w:shd w:val="clear" w:color="auto" w:fill="FFFFFF"/>
        </w:rPr>
        <w:t>在同一湍流强度下，信号在经过</w:t>
      </w:r>
      <w:r w:rsidR="008A2152">
        <w:rPr>
          <w:rFonts w:ascii="PingFang SC" w:hAnsi="PingFang SC"/>
          <w:color w:val="2C2C36"/>
          <w:shd w:val="clear" w:color="auto" w:fill="FFFFFF"/>
        </w:rPr>
        <w:t>GGD</w:t>
      </w:r>
      <w:r w:rsidR="008A2152">
        <w:rPr>
          <w:rFonts w:ascii="PingFang SC" w:hAnsi="PingFang SC"/>
          <w:color w:val="2C2C36"/>
          <w:shd w:val="clear" w:color="auto" w:fill="FFFFFF"/>
        </w:rPr>
        <w:t>信道前后，其频率特性保持一致。即使随着湍流强度的增加，信号经过湍流信道后的频率也没有发生变化。对于</w:t>
      </w:r>
      <w:r w:rsidR="008A2152">
        <w:rPr>
          <w:rFonts w:ascii="PingFang SC" w:hAnsi="PingFang SC"/>
          <w:color w:val="2C2C36"/>
          <w:shd w:val="clear" w:color="auto" w:fill="FFFFFF"/>
        </w:rPr>
        <w:t>3</w:t>
      </w:r>
      <w:r w:rsidR="008A2152">
        <w:rPr>
          <w:rFonts w:ascii="PingFang SC" w:hAnsi="PingFang SC"/>
          <w:color w:val="2C2C36"/>
          <w:shd w:val="clear" w:color="auto" w:fill="FFFFFF"/>
        </w:rPr>
        <w:t>种不同的湍流强度，分别选取了不同时刻下信号在进入</w:t>
      </w:r>
      <w:r w:rsidR="008A2152">
        <w:rPr>
          <w:rFonts w:ascii="PingFang SC" w:hAnsi="PingFang SC"/>
          <w:color w:val="2C2C36"/>
          <w:shd w:val="clear" w:color="auto" w:fill="FFFFFF"/>
        </w:rPr>
        <w:t>GGD</w:t>
      </w:r>
      <w:r w:rsidR="008A2152">
        <w:rPr>
          <w:rFonts w:ascii="PingFang SC" w:hAnsi="PingFang SC"/>
          <w:color w:val="2C2C36"/>
          <w:shd w:val="clear" w:color="auto" w:fill="FFFFFF"/>
        </w:rPr>
        <w:t>信道前后的频率特性进行比较，结果表明这些频率特性完全重合。这说明水下湍流对光强信号的频率特性影响甚微。因此，可以在水下湍流环境中通过对信号进行频率调制来实现抗湍流效果，从而提升系统的通信性能。</w:t>
      </w:r>
    </w:p>
    <w:p w14:paraId="5B9C2CA8" w14:textId="593F1981" w:rsidR="00BA0381" w:rsidRDefault="00241795" w:rsidP="008A2152">
      <w:pPr>
        <w:ind w:firstLine="420"/>
      </w:pPr>
      <w:r>
        <w:object w:dxaOrig="3916" w:dyaOrig="4560" w14:anchorId="1C3B46B1">
          <v:shape id="_x0000_i1028" type="#_x0000_t75" style="width:195.45pt;height:227.7pt" o:ole="">
            <v:imagedata r:id="rId16" o:title=""/>
          </v:shape>
          <o:OLEObject Type="Embed" ProgID="Visio.Drawing.15" ShapeID="_x0000_i1028" DrawAspect="Content" ObjectID="_1789907836" r:id="rId17"/>
        </w:object>
      </w:r>
      <w:r>
        <w:object w:dxaOrig="3916" w:dyaOrig="4560" w14:anchorId="641593E5">
          <v:shape id="_x0000_i1029" type="#_x0000_t75" style="width:195.45pt;height:227.7pt" o:ole="">
            <v:imagedata r:id="rId18" o:title=""/>
          </v:shape>
          <o:OLEObject Type="Embed" ProgID="Visio.Drawing.15" ShapeID="_x0000_i1029" DrawAspect="Content" ObjectID="_1789907837" r:id="rId19"/>
        </w:object>
      </w:r>
    </w:p>
    <w:p w14:paraId="3D213F06" w14:textId="765173FF" w:rsidR="00BA0381" w:rsidRDefault="00241795" w:rsidP="00BA0381">
      <w:pPr>
        <w:ind w:firstLineChars="0" w:firstLine="0"/>
        <w:jc w:val="center"/>
      </w:pPr>
      <w:r>
        <w:object w:dxaOrig="3946" w:dyaOrig="4560" w14:anchorId="459EC0A6">
          <v:shape id="_x0000_i1030" type="#_x0000_t75" style="width:197.3pt;height:227.7pt" o:ole="">
            <v:imagedata r:id="rId20" o:title=""/>
          </v:shape>
          <o:OLEObject Type="Embed" ProgID="Visio.Drawing.15" ShapeID="_x0000_i1030" DrawAspect="Content" ObjectID="_1789907838" r:id="rId21"/>
        </w:object>
      </w:r>
    </w:p>
    <w:p w14:paraId="00C390DF" w14:textId="418BB700" w:rsidR="008D6196" w:rsidRPr="008D6196" w:rsidRDefault="008D6196" w:rsidP="00DF47E2">
      <w:pPr>
        <w:ind w:firstLineChars="0" w:firstLine="0"/>
        <w:jc w:val="center"/>
        <w:rPr>
          <w:color w:val="000000" w:themeColor="text1"/>
          <w:sz w:val="15"/>
          <w:szCs w:val="15"/>
        </w:rPr>
      </w:pPr>
      <w:r w:rsidRPr="008D6196">
        <w:rPr>
          <w:color w:val="000000" w:themeColor="text1"/>
          <w:sz w:val="15"/>
          <w:szCs w:val="15"/>
        </w:rPr>
        <w:t xml:space="preserve">(a) </w:t>
      </w:r>
      <m:oMath>
        <m:sSubSup>
          <m:sSubSupPr>
            <m:ctrlPr>
              <w:rPr>
                <w:rFonts w:ascii="Cambria Math" w:hAnsi="Cambria Math"/>
                <w:i/>
                <w:color w:val="000000" w:themeColor="text1"/>
                <w:sz w:val="15"/>
                <w:szCs w:val="15"/>
              </w:rPr>
            </m:ctrlPr>
          </m:sSubSupPr>
          <m:e>
            <m:r>
              <w:rPr>
                <w:rFonts w:ascii="Cambria Math" w:hAnsi="Cambria Math"/>
                <w:color w:val="000000" w:themeColor="text1"/>
                <w:sz w:val="15"/>
                <w:szCs w:val="15"/>
              </w:rPr>
              <m:t>σ</m:t>
            </m:r>
          </m:e>
          <m:sub>
            <m:r>
              <w:rPr>
                <w:rFonts w:ascii="Cambria Math" w:hAnsi="Cambria Math"/>
                <w:color w:val="000000" w:themeColor="text1"/>
                <w:sz w:val="15"/>
                <w:szCs w:val="15"/>
              </w:rPr>
              <m:t>I</m:t>
            </m:r>
          </m:sub>
          <m:sup>
            <m:r>
              <w:rPr>
                <w:rFonts w:ascii="Cambria Math" w:hAnsi="Cambria Math"/>
                <w:color w:val="000000" w:themeColor="text1"/>
                <w:sz w:val="15"/>
                <w:szCs w:val="15"/>
              </w:rPr>
              <m:t>2</m:t>
            </m:r>
          </m:sup>
        </m:sSubSup>
      </m:oMath>
      <w:r w:rsidRPr="008D6196">
        <w:rPr>
          <w:rFonts w:hint="eastAsia"/>
          <w:color w:val="000000" w:themeColor="text1"/>
          <w:sz w:val="15"/>
          <w:szCs w:val="15"/>
        </w:rPr>
        <w:t>=</w:t>
      </w:r>
      <w:r w:rsidRPr="008D6196">
        <w:rPr>
          <w:color w:val="000000" w:themeColor="text1"/>
          <w:sz w:val="15"/>
          <w:szCs w:val="15"/>
        </w:rPr>
        <w:t xml:space="preserve">0.3043; (b) </w:t>
      </w:r>
      <m:oMath>
        <m:sSubSup>
          <m:sSubSupPr>
            <m:ctrlPr>
              <w:rPr>
                <w:rFonts w:ascii="Cambria Math" w:hAnsi="Cambria Math"/>
                <w:i/>
                <w:color w:val="000000" w:themeColor="text1"/>
                <w:sz w:val="15"/>
                <w:szCs w:val="15"/>
              </w:rPr>
            </m:ctrlPr>
          </m:sSubSupPr>
          <m:e>
            <m:r>
              <w:rPr>
                <w:rFonts w:ascii="Cambria Math" w:hAnsi="Cambria Math"/>
                <w:color w:val="000000" w:themeColor="text1"/>
                <w:sz w:val="15"/>
                <w:szCs w:val="15"/>
              </w:rPr>
              <m:t>σ</m:t>
            </m:r>
          </m:e>
          <m:sub>
            <m:r>
              <w:rPr>
                <w:rFonts w:ascii="Cambria Math" w:hAnsi="Cambria Math"/>
                <w:color w:val="000000" w:themeColor="text1"/>
                <w:sz w:val="15"/>
                <w:szCs w:val="15"/>
              </w:rPr>
              <m:t>I</m:t>
            </m:r>
          </m:sub>
          <m:sup>
            <m:r>
              <w:rPr>
                <w:rFonts w:ascii="Cambria Math" w:hAnsi="Cambria Math"/>
                <w:color w:val="000000" w:themeColor="text1"/>
                <w:sz w:val="15"/>
                <w:szCs w:val="15"/>
              </w:rPr>
              <m:t>2</m:t>
            </m:r>
          </m:sup>
        </m:sSubSup>
      </m:oMath>
      <w:r w:rsidRPr="008D6196">
        <w:rPr>
          <w:rFonts w:hint="eastAsia"/>
          <w:color w:val="000000" w:themeColor="text1"/>
          <w:sz w:val="15"/>
          <w:szCs w:val="15"/>
        </w:rPr>
        <w:t>=</w:t>
      </w:r>
      <w:r w:rsidRPr="008D6196">
        <w:rPr>
          <w:color w:val="000000" w:themeColor="text1"/>
          <w:sz w:val="15"/>
          <w:szCs w:val="15"/>
        </w:rPr>
        <w:t xml:space="preserve">0.8711; (c) </w:t>
      </w:r>
      <m:oMath>
        <m:sSubSup>
          <m:sSubSupPr>
            <m:ctrlPr>
              <w:rPr>
                <w:rFonts w:ascii="Cambria Math" w:hAnsi="Cambria Math"/>
                <w:i/>
                <w:color w:val="000000" w:themeColor="text1"/>
                <w:sz w:val="15"/>
                <w:szCs w:val="15"/>
              </w:rPr>
            </m:ctrlPr>
          </m:sSubSupPr>
          <m:e>
            <m:r>
              <w:rPr>
                <w:rFonts w:ascii="Cambria Math" w:hAnsi="Cambria Math"/>
                <w:color w:val="000000" w:themeColor="text1"/>
                <w:sz w:val="15"/>
                <w:szCs w:val="15"/>
              </w:rPr>
              <m:t>σ</m:t>
            </m:r>
          </m:e>
          <m:sub>
            <m:r>
              <w:rPr>
                <w:rFonts w:ascii="Cambria Math" w:hAnsi="Cambria Math"/>
                <w:color w:val="000000" w:themeColor="text1"/>
                <w:sz w:val="15"/>
                <w:szCs w:val="15"/>
              </w:rPr>
              <m:t>I</m:t>
            </m:r>
          </m:sub>
          <m:sup>
            <m:r>
              <w:rPr>
                <w:rFonts w:ascii="Cambria Math" w:hAnsi="Cambria Math"/>
                <w:color w:val="000000" w:themeColor="text1"/>
                <w:sz w:val="15"/>
                <w:szCs w:val="15"/>
              </w:rPr>
              <m:t>2</m:t>
            </m:r>
          </m:sup>
        </m:sSubSup>
      </m:oMath>
      <w:r w:rsidRPr="008D6196">
        <w:rPr>
          <w:rFonts w:hint="eastAsia"/>
          <w:color w:val="000000" w:themeColor="text1"/>
          <w:sz w:val="15"/>
          <w:szCs w:val="15"/>
        </w:rPr>
        <w:t>=</w:t>
      </w:r>
      <w:r w:rsidRPr="008D6196">
        <w:rPr>
          <w:color w:val="000000" w:themeColor="text1"/>
          <w:sz w:val="15"/>
          <w:szCs w:val="15"/>
        </w:rPr>
        <w:t>1.0242</w:t>
      </w:r>
    </w:p>
    <w:p w14:paraId="159D7C3D" w14:textId="15D75423" w:rsidR="00934448" w:rsidRPr="008D6196" w:rsidRDefault="00934448" w:rsidP="00DF47E2">
      <w:pPr>
        <w:ind w:firstLineChars="0" w:firstLine="0"/>
        <w:jc w:val="center"/>
        <w:rPr>
          <w:b/>
          <w:color w:val="000000" w:themeColor="text1"/>
          <w:sz w:val="15"/>
          <w:szCs w:val="15"/>
        </w:rPr>
      </w:pPr>
      <w:r w:rsidRPr="008D6196">
        <w:rPr>
          <w:rFonts w:hint="eastAsia"/>
          <w:b/>
          <w:color w:val="000000" w:themeColor="text1"/>
          <w:sz w:val="15"/>
          <w:szCs w:val="15"/>
        </w:rPr>
        <w:t>图</w:t>
      </w:r>
      <w:r w:rsidRPr="008D6196">
        <w:rPr>
          <w:b/>
          <w:color w:val="000000" w:themeColor="text1"/>
          <w:sz w:val="15"/>
          <w:szCs w:val="15"/>
        </w:rPr>
        <w:t>2 GGD</w:t>
      </w:r>
      <w:r w:rsidRPr="008D6196">
        <w:rPr>
          <w:rFonts w:hint="eastAsia"/>
          <w:b/>
          <w:color w:val="000000" w:themeColor="text1"/>
          <w:sz w:val="15"/>
          <w:szCs w:val="15"/>
        </w:rPr>
        <w:t>信道前后的光强信号</w:t>
      </w:r>
      <w:r w:rsidR="00AE2D82" w:rsidRPr="008D6196">
        <w:rPr>
          <w:rFonts w:hint="eastAsia"/>
          <w:b/>
          <w:color w:val="000000" w:themeColor="text1"/>
          <w:sz w:val="15"/>
          <w:szCs w:val="15"/>
        </w:rPr>
        <w:t>频率</w:t>
      </w:r>
      <w:r w:rsidRPr="008D6196">
        <w:rPr>
          <w:rFonts w:hint="eastAsia"/>
          <w:b/>
          <w:color w:val="000000" w:themeColor="text1"/>
          <w:sz w:val="15"/>
          <w:szCs w:val="15"/>
        </w:rPr>
        <w:t>特性</w:t>
      </w:r>
    </w:p>
    <w:p w14:paraId="4E66F363" w14:textId="33BA685E" w:rsidR="00F4061A" w:rsidRDefault="0005772C" w:rsidP="00F4061A">
      <w:pPr>
        <w:ind w:firstLine="420"/>
        <w:rPr>
          <w:rFonts w:ascii="PingFang SC" w:hAnsi="PingFang SC"/>
          <w:color w:val="2C2C36"/>
          <w:shd w:val="clear" w:color="auto" w:fill="FFFFFF"/>
        </w:rPr>
      </w:pPr>
      <w:r>
        <w:rPr>
          <w:rFonts w:hint="eastAsia"/>
        </w:rPr>
        <w:t>本</w:t>
      </w:r>
      <w:r>
        <w:t>文</w:t>
      </w:r>
      <w:r w:rsidR="00C97A01">
        <w:rPr>
          <w:rFonts w:hint="eastAsia"/>
        </w:rPr>
        <w:t>根据图</w:t>
      </w:r>
      <w:r w:rsidR="00C97A01">
        <w:t>2</w:t>
      </w:r>
      <w:r>
        <w:rPr>
          <w:rFonts w:hint="eastAsia"/>
        </w:rPr>
        <w:t>的</w:t>
      </w:r>
      <w:r w:rsidR="00C97A01" w:rsidRPr="009A77F8">
        <w:rPr>
          <w:rFonts w:hint="eastAsia"/>
        </w:rPr>
        <w:t>分析</w:t>
      </w:r>
      <w:r>
        <w:rPr>
          <w:rFonts w:hint="eastAsia"/>
        </w:rPr>
        <w:t>结论，</w:t>
      </w:r>
      <w:r w:rsidR="00C97A01">
        <w:rPr>
          <w:rFonts w:hint="eastAsia"/>
        </w:rPr>
        <w:t>采用频率调制实现水下抗湍流效果。</w:t>
      </w:r>
      <w:r>
        <w:rPr>
          <w:rFonts w:hint="eastAsia"/>
        </w:rPr>
        <w:t>首先</w:t>
      </w:r>
      <w:r>
        <w:t>，</w:t>
      </w:r>
      <w:r w:rsidR="00C97A01">
        <w:rPr>
          <w:rFonts w:hint="eastAsia"/>
        </w:rPr>
        <w:t>在</w:t>
      </w:r>
      <w:r w:rsidR="00C97A01">
        <w:rPr>
          <w:rFonts w:hint="eastAsia"/>
        </w:rPr>
        <w:t>M</w:t>
      </w:r>
      <w:r>
        <w:t>atlab</w:t>
      </w:r>
      <w:r w:rsidR="00C97A01">
        <w:rPr>
          <w:rFonts w:hint="eastAsia"/>
        </w:rPr>
        <w:t>中对信号分别进行频率调制，通过</w:t>
      </w:r>
      <w:r w:rsidR="00C97A01">
        <w:rPr>
          <w:rFonts w:hint="eastAsia"/>
        </w:rPr>
        <w:t>G</w:t>
      </w:r>
      <w:r w:rsidR="00C97A01">
        <w:t>GD</w:t>
      </w:r>
      <w:r w:rsidR="00C97A01">
        <w:rPr>
          <w:rFonts w:hint="eastAsia"/>
        </w:rPr>
        <w:t>信道</w:t>
      </w:r>
      <w:r>
        <w:rPr>
          <w:rFonts w:hint="eastAsia"/>
        </w:rPr>
        <w:t>传输</w:t>
      </w:r>
      <w:r w:rsidR="00C97A01">
        <w:rPr>
          <w:rFonts w:hint="eastAsia"/>
        </w:rPr>
        <w:t>进行非相干解调</w:t>
      </w:r>
      <w:r>
        <w:rPr>
          <w:rFonts w:hint="eastAsia"/>
        </w:rPr>
        <w:t>以恢复原始信号，得</w:t>
      </w:r>
      <w:r>
        <w:t>到的</w:t>
      </w:r>
      <w:r w:rsidR="00C97A01">
        <w:rPr>
          <w:rFonts w:hint="eastAsia"/>
        </w:rPr>
        <w:t>G</w:t>
      </w:r>
      <w:r w:rsidR="00C97A01">
        <w:t>GD</w:t>
      </w:r>
      <w:r>
        <w:rPr>
          <w:rFonts w:hint="eastAsia"/>
        </w:rPr>
        <w:t>信道下的频率调制信号与未调制信号</w:t>
      </w:r>
      <w:r>
        <w:t>的强度变化</w:t>
      </w:r>
      <w:r>
        <w:rPr>
          <w:rFonts w:hint="eastAsia"/>
        </w:rPr>
        <w:t>如图</w:t>
      </w:r>
      <w:r>
        <w:t>3</w:t>
      </w:r>
      <w:r>
        <w:rPr>
          <w:rFonts w:hint="eastAsia"/>
        </w:rPr>
        <w:t>所示。</w:t>
      </w:r>
      <w:r w:rsidR="00F4061A">
        <w:rPr>
          <w:rFonts w:hint="eastAsia"/>
        </w:rPr>
        <w:t>可</w:t>
      </w:r>
      <w:r w:rsidR="00F4061A">
        <w:t>以看出，</w:t>
      </w:r>
      <w:r w:rsidR="00F4061A">
        <w:rPr>
          <w:rFonts w:ascii="PingFang SC" w:hAnsi="PingFang SC"/>
          <w:color w:val="2C2C36"/>
          <w:shd w:val="clear" w:color="auto" w:fill="FFFFFF"/>
        </w:rPr>
        <w:t>在同一湍流强度下，未经频率调制的信号在通过</w:t>
      </w:r>
      <w:r w:rsidR="00F4061A">
        <w:rPr>
          <w:rFonts w:ascii="PingFang SC" w:hAnsi="PingFang SC"/>
          <w:color w:val="2C2C36"/>
          <w:shd w:val="clear" w:color="auto" w:fill="FFFFFF"/>
        </w:rPr>
        <w:t>GGD</w:t>
      </w:r>
      <w:r w:rsidR="00F4061A">
        <w:rPr>
          <w:rFonts w:ascii="PingFang SC" w:hAnsi="PingFang SC"/>
          <w:color w:val="2C2C36"/>
          <w:shd w:val="clear" w:color="auto" w:fill="FFFFFF"/>
        </w:rPr>
        <w:t>信道后，其强度波动比经过频率调制的信号更为严重，并且会出现失真现象。具体</w:t>
      </w:r>
      <w:r w:rsidR="00F4061A">
        <w:rPr>
          <w:rFonts w:ascii="PingFang SC" w:hAnsi="PingFang SC" w:hint="eastAsia"/>
          <w:color w:val="2C2C36"/>
          <w:shd w:val="clear" w:color="auto" w:fill="FFFFFF"/>
        </w:rPr>
        <w:t>地</w:t>
      </w:r>
      <w:r w:rsidR="00F4061A">
        <w:rPr>
          <w:rFonts w:ascii="PingFang SC" w:hAnsi="PingFang SC"/>
          <w:color w:val="2C2C36"/>
          <w:shd w:val="clear" w:color="auto" w:fill="FFFFFF"/>
        </w:rPr>
        <w:t>，在弱湍流条件下，未调制信号的强度波动约为</w:t>
      </w:r>
      <w:r w:rsidR="00F4061A">
        <w:rPr>
          <w:rFonts w:ascii="PingFang SC" w:hAnsi="PingFang SC"/>
          <w:color w:val="2C2C36"/>
          <w:shd w:val="clear" w:color="auto" w:fill="FFFFFF"/>
        </w:rPr>
        <w:t>1.797V</w:t>
      </w:r>
      <w:r w:rsidR="00F4061A">
        <w:rPr>
          <w:rFonts w:ascii="PingFang SC" w:hAnsi="PingFang SC"/>
          <w:color w:val="2C2C36"/>
          <w:shd w:val="clear" w:color="auto" w:fill="FFFFFF"/>
        </w:rPr>
        <w:t>，而调制后的信号强度波动为</w:t>
      </w:r>
      <w:r w:rsidR="00F4061A">
        <w:rPr>
          <w:rFonts w:ascii="PingFang SC" w:hAnsi="PingFang SC"/>
          <w:color w:val="2C2C36"/>
          <w:shd w:val="clear" w:color="auto" w:fill="FFFFFF"/>
        </w:rPr>
        <w:t>1.6879V</w:t>
      </w:r>
      <w:r w:rsidR="00F4061A">
        <w:rPr>
          <w:rFonts w:ascii="PingFang SC" w:hAnsi="PingFang SC"/>
          <w:color w:val="2C2C36"/>
          <w:shd w:val="clear" w:color="auto" w:fill="FFFFFF"/>
        </w:rPr>
        <w:t>；在中等湍流条件下，这</w:t>
      </w:r>
      <w:r w:rsidR="00F4061A">
        <w:rPr>
          <w:rFonts w:ascii="PingFang SC" w:hAnsi="PingFang SC" w:hint="eastAsia"/>
          <w:color w:val="2C2C36"/>
          <w:shd w:val="clear" w:color="auto" w:fill="FFFFFF"/>
        </w:rPr>
        <w:t>2</w:t>
      </w:r>
      <w:r w:rsidR="00F4061A">
        <w:rPr>
          <w:rFonts w:ascii="PingFang SC" w:hAnsi="PingFang SC"/>
          <w:color w:val="2C2C36"/>
          <w:shd w:val="clear" w:color="auto" w:fill="FFFFFF"/>
        </w:rPr>
        <w:t>个值分别为</w:t>
      </w:r>
      <w:r w:rsidR="00F4061A">
        <w:rPr>
          <w:rFonts w:ascii="PingFang SC" w:hAnsi="PingFang SC"/>
          <w:color w:val="2C2C36"/>
          <w:shd w:val="clear" w:color="auto" w:fill="FFFFFF"/>
        </w:rPr>
        <w:t>1.8994V</w:t>
      </w:r>
      <w:r w:rsidR="00F4061A">
        <w:rPr>
          <w:rFonts w:ascii="PingFang SC" w:hAnsi="PingFang SC"/>
          <w:color w:val="2C2C36"/>
          <w:shd w:val="clear" w:color="auto" w:fill="FFFFFF"/>
        </w:rPr>
        <w:t>和</w:t>
      </w:r>
      <w:r w:rsidR="00F4061A">
        <w:rPr>
          <w:rFonts w:ascii="PingFang SC" w:hAnsi="PingFang SC"/>
          <w:color w:val="2C2C36"/>
          <w:shd w:val="clear" w:color="auto" w:fill="FFFFFF"/>
        </w:rPr>
        <w:t>1.7986V</w:t>
      </w:r>
      <w:r w:rsidR="00F4061A">
        <w:rPr>
          <w:rFonts w:ascii="PingFang SC" w:hAnsi="PingFang SC"/>
          <w:color w:val="2C2C36"/>
          <w:shd w:val="clear" w:color="auto" w:fill="FFFFFF"/>
        </w:rPr>
        <w:t>；在强湍流条件下，则是</w:t>
      </w:r>
      <w:r w:rsidR="00F4061A">
        <w:rPr>
          <w:rFonts w:ascii="PingFang SC" w:hAnsi="PingFang SC"/>
          <w:color w:val="2C2C36"/>
          <w:shd w:val="clear" w:color="auto" w:fill="FFFFFF"/>
        </w:rPr>
        <w:t>1.9996V</w:t>
      </w:r>
      <w:r w:rsidR="00F4061A">
        <w:rPr>
          <w:rFonts w:ascii="PingFang SC" w:hAnsi="PingFang SC"/>
          <w:color w:val="2C2C36"/>
          <w:shd w:val="clear" w:color="auto" w:fill="FFFFFF"/>
        </w:rPr>
        <w:t>和</w:t>
      </w:r>
      <w:r w:rsidR="00F4061A">
        <w:rPr>
          <w:rFonts w:ascii="PingFang SC" w:hAnsi="PingFang SC"/>
          <w:color w:val="2C2C36"/>
          <w:shd w:val="clear" w:color="auto" w:fill="FFFFFF"/>
        </w:rPr>
        <w:t>2.0V</w:t>
      </w:r>
      <w:r w:rsidR="00F4061A">
        <w:rPr>
          <w:rFonts w:ascii="PingFang SC" w:hAnsi="PingFang SC"/>
          <w:color w:val="2C2C36"/>
          <w:shd w:val="clear" w:color="auto" w:fill="FFFFFF"/>
        </w:rPr>
        <w:t>。由此可见，随着湍流强度的增加，无论是未调制还</w:t>
      </w:r>
      <w:r w:rsidR="00F4061A">
        <w:rPr>
          <w:rFonts w:ascii="PingFang SC" w:hAnsi="PingFang SC"/>
          <w:color w:val="2C2C36"/>
          <w:shd w:val="clear" w:color="auto" w:fill="FFFFFF"/>
        </w:rPr>
        <w:lastRenderedPageBreak/>
        <w:t>是已调制信号的强度波动都会变得更加剧烈，但是频率调制信号的强度波动始终小于相应的未调制信号。</w:t>
      </w:r>
    </w:p>
    <w:p w14:paraId="00EC4C36" w14:textId="43CA9946" w:rsidR="009928DE" w:rsidRDefault="00241795" w:rsidP="00F4061A">
      <w:pPr>
        <w:ind w:firstLine="420"/>
        <w:jc w:val="center"/>
        <w:rPr>
          <w:szCs w:val="21"/>
        </w:rPr>
      </w:pPr>
      <w:r>
        <w:object w:dxaOrig="4275" w:dyaOrig="2386" w14:anchorId="5979552F">
          <v:shape id="_x0000_i1031" type="#_x0000_t75" style="width:213.2pt;height:119.7pt" o:ole="">
            <v:imagedata r:id="rId22" o:title=""/>
          </v:shape>
          <o:OLEObject Type="Embed" ProgID="Visio.Drawing.15" ShapeID="_x0000_i1031" DrawAspect="Content" ObjectID="_1789907839" r:id="rId23"/>
        </w:object>
      </w:r>
      <w:r>
        <w:object w:dxaOrig="4275" w:dyaOrig="2386" w14:anchorId="36D40900">
          <v:shape id="_x0000_i1032" type="#_x0000_t75" style="width:213.2pt;height:119.7pt" o:ole="">
            <v:imagedata r:id="rId24" o:title=""/>
          </v:shape>
          <o:OLEObject Type="Embed" ProgID="Visio.Drawing.15" ShapeID="_x0000_i1032" DrawAspect="Content" ObjectID="_1789907840" r:id="rId25"/>
        </w:object>
      </w:r>
    </w:p>
    <w:p w14:paraId="59FE9BC2" w14:textId="089D36FA" w:rsidR="009928DE" w:rsidRDefault="00241795" w:rsidP="00DF47E2">
      <w:pPr>
        <w:ind w:firstLineChars="0" w:firstLine="0"/>
        <w:jc w:val="center"/>
        <w:rPr>
          <w:szCs w:val="21"/>
        </w:rPr>
      </w:pPr>
      <w:r>
        <w:object w:dxaOrig="4275" w:dyaOrig="2386" w14:anchorId="7FB2C785">
          <v:shape id="_x0000_i1033" type="#_x0000_t75" style="width:213.2pt;height:119.7pt" o:ole="">
            <v:imagedata r:id="rId26" o:title=""/>
          </v:shape>
          <o:OLEObject Type="Embed" ProgID="Visio.Drawing.15" ShapeID="_x0000_i1033" DrawAspect="Content" ObjectID="_1789907841" r:id="rId27"/>
        </w:object>
      </w:r>
    </w:p>
    <w:p w14:paraId="6A322D86" w14:textId="77777777" w:rsidR="005B690D" w:rsidRPr="005B690D" w:rsidRDefault="005B690D" w:rsidP="005B690D">
      <w:pPr>
        <w:ind w:firstLineChars="0" w:firstLine="0"/>
        <w:jc w:val="center"/>
        <w:rPr>
          <w:sz w:val="15"/>
          <w:szCs w:val="15"/>
        </w:rPr>
      </w:pPr>
      <w:r w:rsidRPr="005B690D">
        <w:rPr>
          <w:sz w:val="15"/>
          <w:szCs w:val="15"/>
        </w:rPr>
        <w:t xml:space="preserve">(a) </w:t>
      </w:r>
      <m:oMath>
        <m:sSubSup>
          <m:sSubSupPr>
            <m:ctrlPr>
              <w:rPr>
                <w:rFonts w:ascii="Cambria Math" w:hAnsi="Cambria Math"/>
                <w:i/>
                <w:sz w:val="15"/>
                <w:szCs w:val="15"/>
              </w:rPr>
            </m:ctrlPr>
          </m:sSubSupPr>
          <m:e>
            <m:r>
              <w:rPr>
                <w:rFonts w:ascii="Cambria Math" w:hAnsi="Cambria Math"/>
                <w:sz w:val="15"/>
                <w:szCs w:val="15"/>
              </w:rPr>
              <m:t>σ</m:t>
            </m:r>
          </m:e>
          <m:sub>
            <m:r>
              <w:rPr>
                <w:rFonts w:ascii="Cambria Math" w:hAnsi="Cambria Math"/>
                <w:sz w:val="15"/>
                <w:szCs w:val="15"/>
              </w:rPr>
              <m:t>I</m:t>
            </m:r>
          </m:sub>
          <m:sup>
            <m:r>
              <w:rPr>
                <w:rFonts w:ascii="Cambria Math" w:hAnsi="Cambria Math"/>
                <w:sz w:val="15"/>
                <w:szCs w:val="15"/>
              </w:rPr>
              <m:t>2</m:t>
            </m:r>
          </m:sup>
        </m:sSubSup>
      </m:oMath>
      <w:r w:rsidRPr="005B690D">
        <w:rPr>
          <w:rFonts w:hint="eastAsia"/>
          <w:sz w:val="15"/>
          <w:szCs w:val="15"/>
        </w:rPr>
        <w:t>=</w:t>
      </w:r>
      <w:r w:rsidRPr="005B690D">
        <w:rPr>
          <w:sz w:val="15"/>
          <w:szCs w:val="15"/>
        </w:rPr>
        <w:t xml:space="preserve">0.3043; (b) </w:t>
      </w:r>
      <m:oMath>
        <m:sSubSup>
          <m:sSubSupPr>
            <m:ctrlPr>
              <w:rPr>
                <w:rFonts w:ascii="Cambria Math" w:hAnsi="Cambria Math"/>
                <w:i/>
                <w:sz w:val="15"/>
                <w:szCs w:val="15"/>
              </w:rPr>
            </m:ctrlPr>
          </m:sSubSupPr>
          <m:e>
            <m:r>
              <w:rPr>
                <w:rFonts w:ascii="Cambria Math" w:hAnsi="Cambria Math"/>
                <w:sz w:val="15"/>
                <w:szCs w:val="15"/>
              </w:rPr>
              <m:t>σ</m:t>
            </m:r>
          </m:e>
          <m:sub>
            <m:r>
              <w:rPr>
                <w:rFonts w:ascii="Cambria Math" w:hAnsi="Cambria Math"/>
                <w:sz w:val="15"/>
                <w:szCs w:val="15"/>
              </w:rPr>
              <m:t>I</m:t>
            </m:r>
          </m:sub>
          <m:sup>
            <m:r>
              <w:rPr>
                <w:rFonts w:ascii="Cambria Math" w:hAnsi="Cambria Math"/>
                <w:sz w:val="15"/>
                <w:szCs w:val="15"/>
              </w:rPr>
              <m:t>2</m:t>
            </m:r>
          </m:sup>
        </m:sSubSup>
      </m:oMath>
      <w:r w:rsidRPr="005B690D">
        <w:rPr>
          <w:rFonts w:hint="eastAsia"/>
          <w:sz w:val="15"/>
          <w:szCs w:val="15"/>
        </w:rPr>
        <w:t>=</w:t>
      </w:r>
      <w:r w:rsidRPr="005B690D">
        <w:rPr>
          <w:sz w:val="15"/>
          <w:szCs w:val="15"/>
        </w:rPr>
        <w:t xml:space="preserve">0.8711; (c) </w:t>
      </w:r>
      <m:oMath>
        <m:sSubSup>
          <m:sSubSupPr>
            <m:ctrlPr>
              <w:rPr>
                <w:rFonts w:ascii="Cambria Math" w:hAnsi="Cambria Math"/>
                <w:i/>
                <w:sz w:val="15"/>
                <w:szCs w:val="15"/>
              </w:rPr>
            </m:ctrlPr>
          </m:sSubSupPr>
          <m:e>
            <m:r>
              <w:rPr>
                <w:rFonts w:ascii="Cambria Math" w:hAnsi="Cambria Math"/>
                <w:sz w:val="15"/>
                <w:szCs w:val="15"/>
              </w:rPr>
              <m:t>σ</m:t>
            </m:r>
          </m:e>
          <m:sub>
            <m:r>
              <w:rPr>
                <w:rFonts w:ascii="Cambria Math" w:hAnsi="Cambria Math"/>
                <w:sz w:val="15"/>
                <w:szCs w:val="15"/>
              </w:rPr>
              <m:t>I</m:t>
            </m:r>
          </m:sub>
          <m:sup>
            <m:r>
              <w:rPr>
                <w:rFonts w:ascii="Cambria Math" w:hAnsi="Cambria Math"/>
                <w:sz w:val="15"/>
                <w:szCs w:val="15"/>
              </w:rPr>
              <m:t>2</m:t>
            </m:r>
          </m:sup>
        </m:sSubSup>
      </m:oMath>
      <w:r w:rsidRPr="005B690D">
        <w:rPr>
          <w:rFonts w:hint="eastAsia"/>
          <w:sz w:val="15"/>
          <w:szCs w:val="15"/>
        </w:rPr>
        <w:t>=</w:t>
      </w:r>
      <w:r w:rsidRPr="005B690D">
        <w:rPr>
          <w:sz w:val="15"/>
          <w:szCs w:val="15"/>
        </w:rPr>
        <w:t>1.0242</w:t>
      </w:r>
    </w:p>
    <w:p w14:paraId="0598AF5D" w14:textId="176261D1" w:rsidR="00934448" w:rsidRPr="005B690D" w:rsidRDefault="00934448" w:rsidP="00DF47E2">
      <w:pPr>
        <w:ind w:firstLineChars="0" w:firstLine="0"/>
        <w:jc w:val="center"/>
        <w:rPr>
          <w:b/>
          <w:sz w:val="15"/>
          <w:szCs w:val="15"/>
        </w:rPr>
      </w:pPr>
      <w:r w:rsidRPr="005B690D">
        <w:rPr>
          <w:rFonts w:hint="eastAsia"/>
          <w:b/>
          <w:sz w:val="15"/>
          <w:szCs w:val="15"/>
        </w:rPr>
        <w:t>图</w:t>
      </w:r>
      <w:r w:rsidRPr="005B690D">
        <w:rPr>
          <w:b/>
          <w:sz w:val="15"/>
          <w:szCs w:val="15"/>
        </w:rPr>
        <w:t>3</w:t>
      </w:r>
      <w:r w:rsidR="00FA7340">
        <w:rPr>
          <w:b/>
          <w:sz w:val="15"/>
          <w:szCs w:val="15"/>
        </w:rPr>
        <w:t xml:space="preserve"> </w:t>
      </w:r>
      <w:r w:rsidRPr="005B690D">
        <w:rPr>
          <w:b/>
          <w:sz w:val="15"/>
          <w:szCs w:val="15"/>
        </w:rPr>
        <w:t xml:space="preserve"> </w:t>
      </w:r>
      <w:r w:rsidRPr="005B690D">
        <w:rPr>
          <w:rFonts w:hint="eastAsia"/>
          <w:b/>
          <w:sz w:val="15"/>
          <w:szCs w:val="15"/>
        </w:rPr>
        <w:t>GGD</w:t>
      </w:r>
      <w:r w:rsidRPr="005B690D">
        <w:rPr>
          <w:rFonts w:hint="eastAsia"/>
          <w:b/>
          <w:sz w:val="15"/>
          <w:szCs w:val="15"/>
        </w:rPr>
        <w:t>信道下的</w:t>
      </w:r>
      <w:r w:rsidR="00AE2D82" w:rsidRPr="005B690D">
        <w:rPr>
          <w:rFonts w:hint="eastAsia"/>
          <w:b/>
          <w:sz w:val="15"/>
          <w:szCs w:val="15"/>
        </w:rPr>
        <w:t>频率</w:t>
      </w:r>
      <w:r w:rsidRPr="005B690D">
        <w:rPr>
          <w:rFonts w:hint="eastAsia"/>
          <w:b/>
          <w:sz w:val="15"/>
          <w:szCs w:val="15"/>
        </w:rPr>
        <w:t>调制信号与未调制的信号</w:t>
      </w:r>
    </w:p>
    <w:p w14:paraId="5F6DB7CB" w14:textId="2D99311A" w:rsidR="00217E58" w:rsidRPr="00217E58" w:rsidRDefault="00217E58" w:rsidP="002557F3">
      <w:pPr>
        <w:ind w:firstLine="420"/>
        <w:rPr>
          <w:szCs w:val="21"/>
        </w:rPr>
      </w:pPr>
      <w:r w:rsidRPr="00217E58">
        <w:rPr>
          <w:rFonts w:hint="eastAsia"/>
          <w:color w:val="000000" w:themeColor="text1"/>
        </w:rPr>
        <w:t>GGD</w:t>
      </w:r>
      <w:r w:rsidRPr="00217E58">
        <w:rPr>
          <w:rFonts w:hint="eastAsia"/>
          <w:color w:val="000000" w:themeColor="text1"/>
        </w:rPr>
        <w:t>信道下的光强信号频率调制过程</w:t>
      </w:r>
      <w:r w:rsidR="00FA7340">
        <w:rPr>
          <w:rFonts w:hint="eastAsia"/>
          <w:color w:val="000000" w:themeColor="text1"/>
        </w:rPr>
        <w:t>如图</w:t>
      </w:r>
      <w:r w:rsidR="00FA7340">
        <w:rPr>
          <w:rFonts w:hint="eastAsia"/>
          <w:color w:val="000000" w:themeColor="text1"/>
        </w:rPr>
        <w:t>4</w:t>
      </w:r>
      <w:r w:rsidR="00FA7340">
        <w:rPr>
          <w:rFonts w:hint="eastAsia"/>
          <w:color w:val="000000" w:themeColor="text1"/>
        </w:rPr>
        <w:t>所</w:t>
      </w:r>
      <w:r w:rsidR="00FA7340">
        <w:rPr>
          <w:color w:val="000000" w:themeColor="text1"/>
        </w:rPr>
        <w:t>示</w:t>
      </w:r>
      <w:r w:rsidR="00FA7340">
        <w:rPr>
          <w:rFonts w:hint="eastAsia"/>
          <w:color w:val="000000" w:themeColor="text1"/>
        </w:rPr>
        <w:t>。</w:t>
      </w:r>
      <w:r w:rsidRPr="00217E58">
        <w:rPr>
          <w:rFonts w:hint="eastAsia"/>
          <w:color w:val="000000" w:themeColor="text1"/>
        </w:rPr>
        <w:t>从上到下的信号分别为输入信号、载波信号、已调信号、经过</w:t>
      </w:r>
      <w:r w:rsidRPr="00217E58">
        <w:rPr>
          <w:rFonts w:hint="eastAsia"/>
          <w:color w:val="000000" w:themeColor="text1"/>
        </w:rPr>
        <w:t>G</w:t>
      </w:r>
      <w:r w:rsidRPr="00217E58">
        <w:rPr>
          <w:color w:val="000000" w:themeColor="text1"/>
        </w:rPr>
        <w:t>GD</w:t>
      </w:r>
      <w:r w:rsidRPr="00217E58">
        <w:rPr>
          <w:rFonts w:hint="eastAsia"/>
          <w:color w:val="000000" w:themeColor="text1"/>
        </w:rPr>
        <w:t>信道的已调信号、输入信号与恢复信号。可以看出</w:t>
      </w:r>
      <w:r w:rsidR="00FA7340">
        <w:rPr>
          <w:rFonts w:hint="eastAsia"/>
          <w:color w:val="000000" w:themeColor="text1"/>
        </w:rPr>
        <w:t>，</w:t>
      </w:r>
      <w:r w:rsidR="002557F3">
        <w:rPr>
          <w:rFonts w:ascii="PingFang SC" w:hAnsi="PingFang SC"/>
          <w:color w:val="2C2C36"/>
          <w:shd w:val="clear" w:color="auto" w:fill="FFFFFF"/>
        </w:rPr>
        <w:t>已调信号根据输入信号的特征频率进行变化。从表示输入信号与恢复信号的图中可以看出，在不同时间点截取的输入信号解调恢复后，与原始输入信号完全重合。这表明经过频率调制的信号在非相干解调过程中，即使是在不同的湍流强度下，也能无失真地恢复出原始输入信号。这一结果进一步验证了频率调制技术在水下湍流环境中的适用性。因此，在</w:t>
      </w:r>
      <w:r w:rsidR="002557F3">
        <w:rPr>
          <w:rFonts w:ascii="PingFang SC" w:hAnsi="PingFang SC"/>
          <w:color w:val="2C2C36"/>
          <w:shd w:val="clear" w:color="auto" w:fill="FFFFFF"/>
        </w:rPr>
        <w:t>UWOC</w:t>
      </w:r>
      <w:r w:rsidR="002557F3">
        <w:rPr>
          <w:rFonts w:ascii="PingFang SC" w:hAnsi="PingFang SC"/>
          <w:color w:val="2C2C36"/>
          <w:shd w:val="clear" w:color="auto" w:fill="FFFFFF"/>
        </w:rPr>
        <w:t>系统中，可以通过使用频率调制来消除由水下湍流引起的接收端光功率抖动问题。</w:t>
      </w:r>
    </w:p>
    <w:p w14:paraId="3CD00BA4" w14:textId="4AC5AE44" w:rsidR="0061556A" w:rsidRDefault="00241795" w:rsidP="00C97A01">
      <w:pPr>
        <w:ind w:firstLineChars="0" w:firstLine="0"/>
        <w:jc w:val="center"/>
      </w:pPr>
      <w:r>
        <w:object w:dxaOrig="4381" w:dyaOrig="4335" w14:anchorId="4D081976">
          <v:shape id="_x0000_i1034" type="#_x0000_t75" style="width:219.25pt;height:216.95pt" o:ole="">
            <v:imagedata r:id="rId28" o:title=""/>
          </v:shape>
          <o:OLEObject Type="Embed" ProgID="Visio.Drawing.15" ShapeID="_x0000_i1034" DrawAspect="Content" ObjectID="_1789907842" r:id="rId29"/>
        </w:object>
      </w:r>
    </w:p>
    <w:p w14:paraId="3A65BBED" w14:textId="3F468342" w:rsidR="0061556A" w:rsidRDefault="00241795" w:rsidP="00DF47E2">
      <w:pPr>
        <w:ind w:firstLineChars="0" w:firstLine="0"/>
        <w:jc w:val="center"/>
      </w:pPr>
      <w:r>
        <w:object w:dxaOrig="4381" w:dyaOrig="4335" w14:anchorId="6E188F83">
          <v:shape id="_x0000_i1035" type="#_x0000_t75" style="width:219.25pt;height:216.95pt" o:ole="">
            <v:imagedata r:id="rId30" o:title=""/>
          </v:shape>
          <o:OLEObject Type="Embed" ProgID="Visio.Drawing.15" ShapeID="_x0000_i1035" DrawAspect="Content" ObjectID="_1789907843" r:id="rId31"/>
        </w:object>
      </w:r>
    </w:p>
    <w:p w14:paraId="6C0F5176" w14:textId="15BC23FE" w:rsidR="004C1408" w:rsidRDefault="00241795" w:rsidP="00DF47E2">
      <w:pPr>
        <w:ind w:firstLineChars="0" w:firstLine="0"/>
        <w:jc w:val="center"/>
      </w:pPr>
      <w:r>
        <w:object w:dxaOrig="4381" w:dyaOrig="4335" w14:anchorId="4BF87563">
          <v:shape id="_x0000_i1036" type="#_x0000_t75" style="width:219.25pt;height:216.95pt" o:ole="">
            <v:imagedata r:id="rId32" o:title=""/>
          </v:shape>
          <o:OLEObject Type="Embed" ProgID="Visio.Drawing.15" ShapeID="_x0000_i1036" DrawAspect="Content" ObjectID="_1789907844" r:id="rId33"/>
        </w:object>
      </w:r>
    </w:p>
    <w:p w14:paraId="4F36AF30" w14:textId="4E1515A1" w:rsidR="005B690D" w:rsidRPr="005B690D" w:rsidRDefault="005B690D" w:rsidP="00DF47E2">
      <w:pPr>
        <w:ind w:firstLineChars="0" w:firstLine="0"/>
        <w:jc w:val="center"/>
        <w:rPr>
          <w:color w:val="000000" w:themeColor="text1"/>
          <w:sz w:val="15"/>
          <w:szCs w:val="15"/>
        </w:rPr>
      </w:pPr>
      <w:r w:rsidRPr="005B690D">
        <w:rPr>
          <w:color w:val="000000" w:themeColor="text1"/>
          <w:sz w:val="15"/>
          <w:szCs w:val="15"/>
        </w:rPr>
        <w:t xml:space="preserve">(a) </w:t>
      </w:r>
      <m:oMath>
        <m:sSubSup>
          <m:sSubSupPr>
            <m:ctrlPr>
              <w:rPr>
                <w:rFonts w:ascii="Cambria Math" w:hAnsi="Cambria Math"/>
                <w:i/>
                <w:color w:val="000000" w:themeColor="text1"/>
                <w:sz w:val="15"/>
                <w:szCs w:val="15"/>
              </w:rPr>
            </m:ctrlPr>
          </m:sSubSupPr>
          <m:e>
            <m:r>
              <w:rPr>
                <w:rFonts w:ascii="Cambria Math" w:hAnsi="Cambria Math"/>
                <w:color w:val="000000" w:themeColor="text1"/>
                <w:sz w:val="15"/>
                <w:szCs w:val="15"/>
              </w:rPr>
              <m:t>σ</m:t>
            </m:r>
          </m:e>
          <m:sub>
            <m:r>
              <w:rPr>
                <w:rFonts w:ascii="Cambria Math" w:hAnsi="Cambria Math"/>
                <w:color w:val="000000" w:themeColor="text1"/>
                <w:sz w:val="15"/>
                <w:szCs w:val="15"/>
              </w:rPr>
              <m:t>I</m:t>
            </m:r>
          </m:sub>
          <m:sup>
            <m:r>
              <w:rPr>
                <w:rFonts w:ascii="Cambria Math" w:hAnsi="Cambria Math"/>
                <w:color w:val="000000" w:themeColor="text1"/>
                <w:sz w:val="15"/>
                <w:szCs w:val="15"/>
              </w:rPr>
              <m:t>2</m:t>
            </m:r>
          </m:sup>
        </m:sSubSup>
      </m:oMath>
      <w:r w:rsidRPr="005B690D">
        <w:rPr>
          <w:rFonts w:hint="eastAsia"/>
          <w:color w:val="000000" w:themeColor="text1"/>
          <w:sz w:val="15"/>
          <w:szCs w:val="15"/>
        </w:rPr>
        <w:t>=</w:t>
      </w:r>
      <w:r w:rsidRPr="005B690D">
        <w:rPr>
          <w:color w:val="000000" w:themeColor="text1"/>
          <w:sz w:val="15"/>
          <w:szCs w:val="15"/>
        </w:rPr>
        <w:t xml:space="preserve">0.3043; (b) </w:t>
      </w:r>
      <m:oMath>
        <m:sSubSup>
          <m:sSubSupPr>
            <m:ctrlPr>
              <w:rPr>
                <w:rFonts w:ascii="Cambria Math" w:hAnsi="Cambria Math"/>
                <w:i/>
                <w:color w:val="000000" w:themeColor="text1"/>
                <w:sz w:val="15"/>
                <w:szCs w:val="15"/>
              </w:rPr>
            </m:ctrlPr>
          </m:sSubSupPr>
          <m:e>
            <m:r>
              <w:rPr>
                <w:rFonts w:ascii="Cambria Math" w:hAnsi="Cambria Math"/>
                <w:color w:val="000000" w:themeColor="text1"/>
                <w:sz w:val="15"/>
                <w:szCs w:val="15"/>
              </w:rPr>
              <m:t>σ</m:t>
            </m:r>
          </m:e>
          <m:sub>
            <m:r>
              <w:rPr>
                <w:rFonts w:ascii="Cambria Math" w:hAnsi="Cambria Math"/>
                <w:color w:val="000000" w:themeColor="text1"/>
                <w:sz w:val="15"/>
                <w:szCs w:val="15"/>
              </w:rPr>
              <m:t>I</m:t>
            </m:r>
          </m:sub>
          <m:sup>
            <m:r>
              <w:rPr>
                <w:rFonts w:ascii="Cambria Math" w:hAnsi="Cambria Math"/>
                <w:color w:val="000000" w:themeColor="text1"/>
                <w:sz w:val="15"/>
                <w:szCs w:val="15"/>
              </w:rPr>
              <m:t>2</m:t>
            </m:r>
          </m:sup>
        </m:sSubSup>
      </m:oMath>
      <w:r w:rsidRPr="005B690D">
        <w:rPr>
          <w:rFonts w:hint="eastAsia"/>
          <w:color w:val="000000" w:themeColor="text1"/>
          <w:sz w:val="15"/>
          <w:szCs w:val="15"/>
        </w:rPr>
        <w:t>=</w:t>
      </w:r>
      <w:r w:rsidRPr="005B690D">
        <w:rPr>
          <w:color w:val="000000" w:themeColor="text1"/>
          <w:sz w:val="15"/>
          <w:szCs w:val="15"/>
        </w:rPr>
        <w:t xml:space="preserve">0.8711; (c) </w:t>
      </w:r>
      <m:oMath>
        <m:sSubSup>
          <m:sSubSupPr>
            <m:ctrlPr>
              <w:rPr>
                <w:rFonts w:ascii="Cambria Math" w:hAnsi="Cambria Math"/>
                <w:i/>
                <w:color w:val="000000" w:themeColor="text1"/>
                <w:sz w:val="15"/>
                <w:szCs w:val="15"/>
              </w:rPr>
            </m:ctrlPr>
          </m:sSubSupPr>
          <m:e>
            <m:r>
              <w:rPr>
                <w:rFonts w:ascii="Cambria Math" w:hAnsi="Cambria Math"/>
                <w:color w:val="000000" w:themeColor="text1"/>
                <w:sz w:val="15"/>
                <w:szCs w:val="15"/>
              </w:rPr>
              <m:t>σ</m:t>
            </m:r>
          </m:e>
          <m:sub>
            <m:r>
              <w:rPr>
                <w:rFonts w:ascii="Cambria Math" w:hAnsi="Cambria Math"/>
                <w:color w:val="000000" w:themeColor="text1"/>
                <w:sz w:val="15"/>
                <w:szCs w:val="15"/>
              </w:rPr>
              <m:t>I</m:t>
            </m:r>
          </m:sub>
          <m:sup>
            <m:r>
              <w:rPr>
                <w:rFonts w:ascii="Cambria Math" w:hAnsi="Cambria Math"/>
                <w:color w:val="000000" w:themeColor="text1"/>
                <w:sz w:val="15"/>
                <w:szCs w:val="15"/>
              </w:rPr>
              <m:t>2</m:t>
            </m:r>
          </m:sup>
        </m:sSubSup>
      </m:oMath>
      <w:r w:rsidRPr="005B690D">
        <w:rPr>
          <w:rFonts w:hint="eastAsia"/>
          <w:color w:val="000000" w:themeColor="text1"/>
          <w:sz w:val="15"/>
          <w:szCs w:val="15"/>
        </w:rPr>
        <w:t>=</w:t>
      </w:r>
      <w:r w:rsidRPr="005B690D">
        <w:rPr>
          <w:color w:val="000000" w:themeColor="text1"/>
          <w:sz w:val="15"/>
          <w:szCs w:val="15"/>
        </w:rPr>
        <w:t>1.0242</w:t>
      </w:r>
    </w:p>
    <w:p w14:paraId="5F111CC0" w14:textId="36434EE6" w:rsidR="00934448" w:rsidRPr="005B690D" w:rsidRDefault="00934448" w:rsidP="00DF47E2">
      <w:pPr>
        <w:ind w:firstLineChars="0" w:firstLine="0"/>
        <w:jc w:val="center"/>
        <w:rPr>
          <w:b/>
          <w:color w:val="000000" w:themeColor="text1"/>
          <w:sz w:val="15"/>
          <w:szCs w:val="15"/>
        </w:rPr>
      </w:pPr>
      <w:r w:rsidRPr="005B690D">
        <w:rPr>
          <w:rFonts w:hint="eastAsia"/>
          <w:b/>
          <w:color w:val="000000" w:themeColor="text1"/>
          <w:sz w:val="15"/>
          <w:szCs w:val="15"/>
        </w:rPr>
        <w:t>图</w:t>
      </w:r>
      <w:r w:rsidRPr="005B690D">
        <w:rPr>
          <w:b/>
          <w:color w:val="000000" w:themeColor="text1"/>
          <w:sz w:val="15"/>
          <w:szCs w:val="15"/>
        </w:rPr>
        <w:t xml:space="preserve">4 </w:t>
      </w:r>
      <w:r w:rsidRPr="005B690D">
        <w:rPr>
          <w:rFonts w:hint="eastAsia"/>
          <w:b/>
          <w:color w:val="000000" w:themeColor="text1"/>
          <w:sz w:val="15"/>
          <w:szCs w:val="15"/>
        </w:rPr>
        <w:t>GGD</w:t>
      </w:r>
      <w:r w:rsidRPr="005B690D">
        <w:rPr>
          <w:rFonts w:hint="eastAsia"/>
          <w:b/>
          <w:color w:val="000000" w:themeColor="text1"/>
          <w:sz w:val="15"/>
          <w:szCs w:val="15"/>
        </w:rPr>
        <w:t>信道下的光强信号</w:t>
      </w:r>
      <w:r w:rsidR="00AE2D82" w:rsidRPr="005B690D">
        <w:rPr>
          <w:rFonts w:hint="eastAsia"/>
          <w:b/>
          <w:color w:val="000000" w:themeColor="text1"/>
          <w:sz w:val="15"/>
          <w:szCs w:val="15"/>
        </w:rPr>
        <w:t>频率</w:t>
      </w:r>
      <w:r w:rsidRPr="005B690D">
        <w:rPr>
          <w:rFonts w:hint="eastAsia"/>
          <w:b/>
          <w:color w:val="000000" w:themeColor="text1"/>
          <w:sz w:val="15"/>
          <w:szCs w:val="15"/>
        </w:rPr>
        <w:t>调制</w:t>
      </w:r>
      <w:r w:rsidR="00C57CD1" w:rsidRPr="005B690D">
        <w:rPr>
          <w:rFonts w:hint="eastAsia"/>
          <w:b/>
          <w:color w:val="000000" w:themeColor="text1"/>
          <w:sz w:val="15"/>
          <w:szCs w:val="15"/>
        </w:rPr>
        <w:t>过程</w:t>
      </w:r>
    </w:p>
    <w:p w14:paraId="54E8DE6D" w14:textId="0AF4029E" w:rsidR="00D37B67" w:rsidRPr="00217E58" w:rsidRDefault="00D37B67" w:rsidP="00DF47E2">
      <w:pPr>
        <w:ind w:firstLineChars="0" w:firstLine="0"/>
        <w:jc w:val="center"/>
        <w:rPr>
          <w:color w:val="000000" w:themeColor="text1"/>
          <w:szCs w:val="21"/>
        </w:rPr>
      </w:pPr>
    </w:p>
    <w:p w14:paraId="116D05BA" w14:textId="322D86E6" w:rsidR="00E63057" w:rsidRDefault="00241795" w:rsidP="00E63057">
      <w:pPr>
        <w:ind w:firstLineChars="0" w:firstLine="0"/>
        <w:jc w:val="center"/>
      </w:pPr>
      <w:r>
        <w:object w:dxaOrig="4111" w:dyaOrig="2985" w14:anchorId="314B55F6">
          <v:shape id="_x0000_i1037" type="#_x0000_t75" style="width:205.25pt;height:148.7pt" o:ole="">
            <v:imagedata r:id="rId34" o:title=""/>
          </v:shape>
          <o:OLEObject Type="Embed" ProgID="Visio.Drawing.15" ShapeID="_x0000_i1037" DrawAspect="Content" ObjectID="_1789907845" r:id="rId35"/>
        </w:object>
      </w:r>
    </w:p>
    <w:p w14:paraId="6798A2F1" w14:textId="2C6F0154" w:rsidR="00E63057" w:rsidRPr="005B690D" w:rsidRDefault="00E63057" w:rsidP="00E63057">
      <w:pPr>
        <w:ind w:firstLineChars="0" w:firstLine="0"/>
        <w:jc w:val="center"/>
        <w:rPr>
          <w:b/>
          <w:color w:val="000000" w:themeColor="text1"/>
          <w:sz w:val="15"/>
          <w:szCs w:val="15"/>
        </w:rPr>
      </w:pPr>
      <w:r w:rsidRPr="005B690D">
        <w:rPr>
          <w:rFonts w:hint="eastAsia"/>
          <w:b/>
          <w:color w:val="000000" w:themeColor="text1"/>
          <w:sz w:val="15"/>
          <w:szCs w:val="15"/>
        </w:rPr>
        <w:t>图</w:t>
      </w:r>
      <w:r w:rsidRPr="005B690D">
        <w:rPr>
          <w:b/>
          <w:color w:val="000000" w:themeColor="text1"/>
          <w:sz w:val="15"/>
          <w:szCs w:val="15"/>
        </w:rPr>
        <w:t xml:space="preserve">5 </w:t>
      </w:r>
      <w:r w:rsidRPr="005B690D">
        <w:rPr>
          <w:rFonts w:hint="eastAsia"/>
          <w:b/>
          <w:color w:val="000000" w:themeColor="text1"/>
          <w:sz w:val="15"/>
          <w:szCs w:val="15"/>
        </w:rPr>
        <w:t>水下湍流中不同方案下的误码率</w:t>
      </w:r>
    </w:p>
    <w:p w14:paraId="6458387F" w14:textId="5CD6691A" w:rsidR="00E63057" w:rsidRDefault="00585B9D" w:rsidP="005B1EED">
      <w:pPr>
        <w:ind w:firstLine="420"/>
        <w:rPr>
          <w:color w:val="000000" w:themeColor="text1"/>
        </w:rPr>
      </w:pPr>
      <w:r>
        <w:rPr>
          <w:rFonts w:hint="eastAsia"/>
          <w:color w:val="000000" w:themeColor="text1"/>
        </w:rPr>
        <w:t>本</w:t>
      </w:r>
      <w:r>
        <w:rPr>
          <w:color w:val="000000" w:themeColor="text1"/>
        </w:rPr>
        <w:t>文</w:t>
      </w:r>
      <w:r w:rsidRPr="00217E58">
        <w:rPr>
          <w:rFonts w:hint="eastAsia"/>
          <w:color w:val="000000" w:themeColor="text1"/>
        </w:rPr>
        <w:t>分析对比了</w:t>
      </w:r>
      <w:r>
        <w:rPr>
          <w:rFonts w:hint="eastAsia"/>
          <w:color w:val="000000" w:themeColor="text1"/>
        </w:rPr>
        <w:t>3</w:t>
      </w:r>
      <w:r w:rsidR="005B1EED" w:rsidRPr="00217E58">
        <w:rPr>
          <w:rFonts w:hint="eastAsia"/>
          <w:color w:val="000000" w:themeColor="text1"/>
        </w:rPr>
        <w:t>种湍流强度下输入信号直接传输</w:t>
      </w:r>
      <w:r>
        <w:rPr>
          <w:rFonts w:hint="eastAsia"/>
          <w:color w:val="000000" w:themeColor="text1"/>
        </w:rPr>
        <w:t>方法</w:t>
      </w:r>
      <w:r w:rsidR="005B1EED" w:rsidRPr="00217E58">
        <w:rPr>
          <w:rFonts w:hint="eastAsia"/>
          <w:color w:val="000000" w:themeColor="text1"/>
        </w:rPr>
        <w:t>与准相干通信方法的误码率，</w:t>
      </w:r>
      <w:r w:rsidRPr="00217E58">
        <w:rPr>
          <w:rFonts w:hint="eastAsia"/>
          <w:color w:val="000000" w:themeColor="text1"/>
        </w:rPr>
        <w:t>如图</w:t>
      </w:r>
      <w:r w:rsidRPr="00217E58">
        <w:rPr>
          <w:rFonts w:hint="eastAsia"/>
          <w:color w:val="000000" w:themeColor="text1"/>
        </w:rPr>
        <w:t>5</w:t>
      </w:r>
      <w:r w:rsidRPr="00217E58">
        <w:rPr>
          <w:rFonts w:hint="eastAsia"/>
          <w:color w:val="000000" w:themeColor="text1"/>
        </w:rPr>
        <w:t>所示</w:t>
      </w:r>
      <w:r>
        <w:rPr>
          <w:rFonts w:hint="eastAsia"/>
          <w:color w:val="000000" w:themeColor="text1"/>
        </w:rPr>
        <w:t>。可以</w:t>
      </w:r>
      <w:r>
        <w:rPr>
          <w:color w:val="000000" w:themeColor="text1"/>
        </w:rPr>
        <w:t>看出</w:t>
      </w:r>
      <w:r w:rsidR="005B1EED" w:rsidRPr="00217E58">
        <w:rPr>
          <w:rFonts w:hint="eastAsia"/>
          <w:color w:val="000000" w:themeColor="text1"/>
        </w:rPr>
        <w:t>，随着湍流强度的增加，</w:t>
      </w:r>
      <w:r w:rsidR="003038E0">
        <w:rPr>
          <w:rFonts w:hint="eastAsia"/>
          <w:color w:val="000000" w:themeColor="text1"/>
        </w:rPr>
        <w:t>2</w:t>
      </w:r>
      <w:r w:rsidR="005B1EED" w:rsidRPr="00217E58">
        <w:rPr>
          <w:rFonts w:hint="eastAsia"/>
          <w:color w:val="000000" w:themeColor="text1"/>
        </w:rPr>
        <w:t>种方案的误码率随之增加；在同一种湍流强度下，准相干通信方法的</w:t>
      </w:r>
      <w:r w:rsidR="00976E6B" w:rsidRPr="00217E58">
        <w:rPr>
          <w:rFonts w:hint="eastAsia"/>
          <w:color w:val="000000" w:themeColor="text1"/>
        </w:rPr>
        <w:t>误码率远低于</w:t>
      </w:r>
      <w:r w:rsidR="00454FBE" w:rsidRPr="00217E58">
        <w:rPr>
          <w:color w:val="000000" w:themeColor="text1"/>
        </w:rPr>
        <w:t>FEC Limit(3.8×10</w:t>
      </w:r>
      <w:r w:rsidR="00454FBE" w:rsidRPr="00217E58">
        <w:rPr>
          <w:color w:val="000000" w:themeColor="text1"/>
          <w:vertAlign w:val="superscript"/>
        </w:rPr>
        <w:t>-3</w:t>
      </w:r>
      <w:r w:rsidR="00454FBE" w:rsidRPr="00217E58">
        <w:rPr>
          <w:color w:val="000000" w:themeColor="text1"/>
        </w:rPr>
        <w:t>)</w:t>
      </w:r>
      <w:r w:rsidR="003038E0">
        <w:rPr>
          <w:rFonts w:hint="eastAsia"/>
          <w:color w:val="000000" w:themeColor="text1"/>
        </w:rPr>
        <w:t>，</w:t>
      </w:r>
      <w:r w:rsidR="003038E0">
        <w:rPr>
          <w:rFonts w:ascii="PingFang SC" w:hAnsi="PingFang SC"/>
          <w:color w:val="2C2C36"/>
          <w:shd w:val="clear" w:color="auto" w:fill="FFFFFF"/>
        </w:rPr>
        <w:t>而采用直接传输的方法时，超过一半的数据都会发生失真。</w:t>
      </w:r>
      <w:r w:rsidR="008F7216" w:rsidRPr="00217E58">
        <w:rPr>
          <w:rFonts w:hint="eastAsia"/>
          <w:color w:val="000000" w:themeColor="text1"/>
        </w:rPr>
        <w:t>在湍流强度为</w:t>
      </w:r>
      <w:r w:rsidR="008F7216" w:rsidRPr="00217E58">
        <w:rPr>
          <w:rFonts w:hint="eastAsia"/>
          <w:color w:val="000000" w:themeColor="text1"/>
        </w:rPr>
        <w:t>1</w:t>
      </w:r>
      <w:r w:rsidR="008F7216" w:rsidRPr="00217E58">
        <w:rPr>
          <w:color w:val="000000" w:themeColor="text1"/>
        </w:rPr>
        <w:t>.024</w:t>
      </w:r>
      <w:r w:rsidR="003038E0">
        <w:rPr>
          <w:color w:val="000000" w:themeColor="text1"/>
        </w:rPr>
        <w:t xml:space="preserve"> </w:t>
      </w:r>
      <w:r w:rsidR="008F7216" w:rsidRPr="00217E58">
        <w:rPr>
          <w:color w:val="000000" w:themeColor="text1"/>
        </w:rPr>
        <w:t>2</w:t>
      </w:r>
      <w:r w:rsidR="008F7216" w:rsidRPr="00217E58">
        <w:rPr>
          <w:rFonts w:hint="eastAsia"/>
          <w:color w:val="000000" w:themeColor="text1"/>
        </w:rPr>
        <w:t>的强湍流情况下，直接传输的方法完全误码，而准相干通信方法的误码率为</w:t>
      </w:r>
      <w:r w:rsidR="008F7216" w:rsidRPr="00217E58">
        <w:rPr>
          <w:rFonts w:hint="eastAsia"/>
          <w:color w:val="000000" w:themeColor="text1"/>
        </w:rPr>
        <w:t>5</w:t>
      </w:r>
      <w:r w:rsidR="008F7216" w:rsidRPr="00217E58">
        <w:rPr>
          <w:color w:val="000000" w:themeColor="text1"/>
        </w:rPr>
        <w:t>.25</w:t>
      </w:r>
      <w:r w:rsidR="008F7216" w:rsidRPr="00217E58">
        <w:rPr>
          <w:rFonts w:hint="eastAsia"/>
          <w:color w:val="000000" w:themeColor="text1"/>
        </w:rPr>
        <w:t>×</w:t>
      </w:r>
      <w:r w:rsidR="008F7216" w:rsidRPr="00217E58">
        <w:rPr>
          <w:color w:val="000000" w:themeColor="text1"/>
        </w:rPr>
        <w:t>10</w:t>
      </w:r>
      <w:r w:rsidR="008F7216" w:rsidRPr="00217E58">
        <w:rPr>
          <w:color w:val="000000" w:themeColor="text1"/>
          <w:vertAlign w:val="superscript"/>
        </w:rPr>
        <w:t>-5</w:t>
      </w:r>
      <w:r w:rsidR="003038E0">
        <w:rPr>
          <w:rFonts w:hint="eastAsia"/>
          <w:color w:val="000000" w:themeColor="text1"/>
        </w:rPr>
        <w:t>。因</w:t>
      </w:r>
      <w:r w:rsidR="003038E0">
        <w:rPr>
          <w:color w:val="000000" w:themeColor="text1"/>
        </w:rPr>
        <w:t>此，</w:t>
      </w:r>
      <w:r w:rsidR="008F7216" w:rsidRPr="00217E58">
        <w:rPr>
          <w:rFonts w:hint="eastAsia"/>
          <w:color w:val="000000" w:themeColor="text1"/>
        </w:rPr>
        <w:t>在强湍流</w:t>
      </w:r>
      <w:r w:rsidR="00023661" w:rsidRPr="00217E58">
        <w:rPr>
          <w:rFonts w:hint="eastAsia"/>
          <w:color w:val="000000" w:themeColor="text1"/>
        </w:rPr>
        <w:t>的</w:t>
      </w:r>
      <w:r w:rsidR="008F7216" w:rsidRPr="00217E58">
        <w:rPr>
          <w:rFonts w:hint="eastAsia"/>
          <w:color w:val="000000" w:themeColor="text1"/>
        </w:rPr>
        <w:t>恶劣水下湍流环境中，准相干通信方法可提高系统的通信能力，有利于信号在水下湍流环境中的传输。</w:t>
      </w:r>
    </w:p>
    <w:p w14:paraId="279258C1" w14:textId="77777777" w:rsidR="005B690D" w:rsidRPr="00217E58" w:rsidRDefault="005B690D" w:rsidP="005B1EED">
      <w:pPr>
        <w:ind w:firstLine="420"/>
        <w:rPr>
          <w:color w:val="000000" w:themeColor="text1"/>
        </w:rPr>
      </w:pPr>
    </w:p>
    <w:p w14:paraId="3EBBDE05" w14:textId="161FFC9D" w:rsidR="003E386F" w:rsidRPr="00DF47E2" w:rsidRDefault="00410898" w:rsidP="00DF47E2">
      <w:pPr>
        <w:pStyle w:val="1"/>
        <w:spacing w:before="0" w:after="0" w:line="240" w:lineRule="auto"/>
        <w:ind w:firstLineChars="0" w:firstLine="0"/>
        <w:rPr>
          <w:b/>
          <w:bCs w:val="0"/>
          <w:sz w:val="24"/>
          <w:szCs w:val="24"/>
        </w:rPr>
      </w:pPr>
      <w:r>
        <w:rPr>
          <w:b/>
          <w:bCs w:val="0"/>
          <w:sz w:val="24"/>
          <w:szCs w:val="24"/>
        </w:rPr>
        <w:t>3</w:t>
      </w:r>
      <w:r w:rsidR="00E5266C" w:rsidRPr="00DF47E2">
        <w:rPr>
          <w:b/>
          <w:bCs w:val="0"/>
          <w:sz w:val="24"/>
          <w:szCs w:val="24"/>
        </w:rPr>
        <w:t xml:space="preserve"> </w:t>
      </w:r>
      <w:r w:rsidR="003E386F" w:rsidRPr="00DF47E2">
        <w:rPr>
          <w:rFonts w:hint="eastAsia"/>
          <w:b/>
          <w:bCs w:val="0"/>
          <w:sz w:val="24"/>
          <w:szCs w:val="24"/>
        </w:rPr>
        <w:t>结</w:t>
      </w:r>
      <w:r w:rsidR="005B690D">
        <w:rPr>
          <w:rFonts w:hint="eastAsia"/>
          <w:b/>
          <w:bCs w:val="0"/>
          <w:sz w:val="24"/>
          <w:szCs w:val="24"/>
        </w:rPr>
        <w:t>束语</w:t>
      </w:r>
    </w:p>
    <w:p w14:paraId="05226A3D" w14:textId="0E9E15D2" w:rsidR="005B690D" w:rsidRDefault="003A5032" w:rsidP="00326C7E">
      <w:pPr>
        <w:ind w:firstLine="420"/>
        <w:rPr>
          <w:rFonts w:ascii="PingFang SC" w:hAnsi="PingFang SC"/>
          <w:color w:val="2C2C36"/>
          <w:shd w:val="clear" w:color="auto" w:fill="FFFFFF"/>
        </w:rPr>
      </w:pPr>
      <w:r>
        <w:rPr>
          <w:rFonts w:hint="eastAsia"/>
        </w:rPr>
        <w:t>为解决水下湍流对接收端光功率</w:t>
      </w:r>
      <w:r w:rsidR="00D924BE">
        <w:rPr>
          <w:rFonts w:hint="eastAsia"/>
        </w:rPr>
        <w:t>抖动</w:t>
      </w:r>
      <w:r>
        <w:rPr>
          <w:rFonts w:hint="eastAsia"/>
        </w:rPr>
        <w:t>的影响，</w:t>
      </w:r>
      <w:r w:rsidR="003A572C">
        <w:rPr>
          <w:rFonts w:ascii="PingFang SC" w:hAnsi="PingFang SC"/>
          <w:color w:val="2C2C36"/>
          <w:shd w:val="clear" w:color="auto" w:fill="FFFFFF"/>
        </w:rPr>
        <w:t>本文基于广义伽马分布模型研究了不同强度的水下湍流对光强信号频率特性的影响，并提出了一种准相干通信方法。仿真结果显示，在不同湍流强度条件下，水下湍流对光强信号的频率没有显著影响；利用准相干通信方法可以无失真地恢复出原始信号。在强湍流等恶劣水下环境中，该方法表现出较低的误码率（</w:t>
      </w:r>
      <w:r w:rsidR="00326C7E">
        <w:rPr>
          <w:rFonts w:ascii="PingFang SC" w:hAnsi="PingFang SC"/>
          <w:color w:val="2C2C36"/>
          <w:shd w:val="clear" w:color="auto" w:fill="FFFFFF"/>
        </w:rPr>
        <w:t>5.25×10</w:t>
      </w:r>
      <w:r w:rsidR="003A572C" w:rsidRPr="00326C7E">
        <w:rPr>
          <w:rFonts w:ascii="PingFang SC" w:hAnsi="PingFang SC"/>
          <w:color w:val="2C2C36"/>
          <w:shd w:val="clear" w:color="auto" w:fill="FFFFFF"/>
          <w:vertAlign w:val="superscript"/>
        </w:rPr>
        <w:t>-5</w:t>
      </w:r>
      <w:r w:rsidR="00326C7E">
        <w:rPr>
          <w:rFonts w:ascii="PingFang SC" w:hAnsi="PingFang SC"/>
          <w:color w:val="2C2C36"/>
          <w:shd w:val="clear" w:color="auto" w:fill="FFFFFF"/>
        </w:rPr>
        <w:t>）。仿真结果</w:t>
      </w:r>
      <w:r w:rsidR="00326C7E">
        <w:rPr>
          <w:rFonts w:ascii="PingFang SC" w:hAnsi="PingFang SC" w:hint="eastAsia"/>
          <w:color w:val="2C2C36"/>
          <w:shd w:val="clear" w:color="auto" w:fill="FFFFFF"/>
        </w:rPr>
        <w:t>表明</w:t>
      </w:r>
      <w:r w:rsidR="00326C7E">
        <w:rPr>
          <w:rFonts w:ascii="PingFang SC" w:hAnsi="PingFang SC"/>
          <w:color w:val="2C2C36"/>
          <w:shd w:val="clear" w:color="auto" w:fill="FFFFFF"/>
        </w:rPr>
        <w:t>：所</w:t>
      </w:r>
      <w:r w:rsidR="00326C7E">
        <w:rPr>
          <w:rFonts w:ascii="PingFang SC" w:hAnsi="PingFang SC" w:hint="eastAsia"/>
          <w:color w:val="2C2C36"/>
          <w:shd w:val="clear" w:color="auto" w:fill="FFFFFF"/>
        </w:rPr>
        <w:t>提</w:t>
      </w:r>
      <w:r w:rsidR="003A572C">
        <w:rPr>
          <w:rFonts w:ascii="PingFang SC" w:hAnsi="PingFang SC"/>
          <w:color w:val="2C2C36"/>
          <w:shd w:val="clear" w:color="auto" w:fill="FFFFFF"/>
        </w:rPr>
        <w:t>准相干通信方法在减轻信道湍流效应</w:t>
      </w:r>
      <w:r w:rsidR="00326C7E">
        <w:rPr>
          <w:rFonts w:ascii="PingFang SC" w:hAnsi="PingFang SC" w:hint="eastAsia"/>
          <w:color w:val="2C2C36"/>
          <w:shd w:val="clear" w:color="auto" w:fill="FFFFFF"/>
        </w:rPr>
        <w:t>和</w:t>
      </w:r>
      <w:r w:rsidR="003A572C">
        <w:rPr>
          <w:rFonts w:ascii="PingFang SC" w:hAnsi="PingFang SC"/>
          <w:color w:val="2C2C36"/>
          <w:shd w:val="clear" w:color="auto" w:fill="FFFFFF"/>
        </w:rPr>
        <w:t>对抗信号强度动态变化方面的有效性，表明其是处理湍流信道中信号波动问题的一个更好选择，尤其适用于需要实时控制的水下应用场景。</w:t>
      </w:r>
      <w:r w:rsidR="00326C7E">
        <w:rPr>
          <w:rFonts w:ascii="PingFang SC" w:hAnsi="PingFang SC"/>
          <w:color w:val="2C2C36"/>
          <w:shd w:val="clear" w:color="auto" w:fill="FFFFFF"/>
        </w:rPr>
        <w:t>这项研究为未来实时水下作业控制提供了潜在的技术指导。</w:t>
      </w:r>
    </w:p>
    <w:p w14:paraId="61B7C0C6" w14:textId="77777777" w:rsidR="00326C7E" w:rsidRDefault="00326C7E" w:rsidP="00326C7E">
      <w:pPr>
        <w:ind w:firstLine="420"/>
        <w:rPr>
          <w:rFonts w:hint="eastAsia"/>
        </w:rPr>
      </w:pPr>
    </w:p>
    <w:p w14:paraId="521B9A7A" w14:textId="31076E62" w:rsidR="00D96364" w:rsidRDefault="00AF55EE" w:rsidP="005B690D">
      <w:pPr>
        <w:ind w:firstLineChars="0" w:firstLine="0"/>
        <w:rPr>
          <w:b/>
          <w:bCs/>
          <w:sz w:val="24"/>
          <w:szCs w:val="24"/>
        </w:rPr>
      </w:pPr>
      <w:r w:rsidRPr="00DF47E2">
        <w:rPr>
          <w:rFonts w:hint="eastAsia"/>
          <w:b/>
          <w:bCs/>
          <w:sz w:val="24"/>
          <w:szCs w:val="24"/>
        </w:rPr>
        <w:t>参考文献</w:t>
      </w:r>
      <w:r w:rsidR="0053271A">
        <w:rPr>
          <w:rFonts w:hint="eastAsia"/>
          <w:b/>
          <w:bCs/>
          <w:sz w:val="24"/>
          <w:szCs w:val="24"/>
        </w:rPr>
        <w:t>：</w:t>
      </w:r>
    </w:p>
    <w:p w14:paraId="0AAAFBFE" w14:textId="2E592577" w:rsidR="00AF55EE" w:rsidRDefault="00060915" w:rsidP="00DF47E2">
      <w:pPr>
        <w:pStyle w:val="a6"/>
        <w:numPr>
          <w:ilvl w:val="0"/>
          <w:numId w:val="1"/>
        </w:numPr>
        <w:ind w:left="420" w:hangingChars="200" w:hanging="420"/>
      </w:pPr>
      <w:bookmarkStart w:id="11" w:name="_Ref154425816"/>
      <w:bookmarkStart w:id="12" w:name="_Hlk154763395"/>
      <w:r w:rsidRPr="00060915">
        <w:rPr>
          <w:rFonts w:hint="eastAsia"/>
        </w:rPr>
        <w:t>王阳</w:t>
      </w:r>
      <w:r w:rsidRPr="00060915">
        <w:rPr>
          <w:rFonts w:hint="eastAsia"/>
        </w:rPr>
        <w:t>,</w:t>
      </w:r>
      <w:r w:rsidRPr="00060915">
        <w:rPr>
          <w:rFonts w:hint="eastAsia"/>
        </w:rPr>
        <w:t>张鹏</w:t>
      </w:r>
      <w:r w:rsidRPr="00060915">
        <w:rPr>
          <w:rFonts w:hint="eastAsia"/>
        </w:rPr>
        <w:t>,</w:t>
      </w:r>
      <w:r w:rsidRPr="00060915">
        <w:rPr>
          <w:rFonts w:hint="eastAsia"/>
        </w:rPr>
        <w:t>李晓燕等</w:t>
      </w:r>
      <w:r w:rsidRPr="00060915">
        <w:rPr>
          <w:rFonts w:hint="eastAsia"/>
        </w:rPr>
        <w:t>.</w:t>
      </w:r>
      <w:r w:rsidRPr="00060915">
        <w:rPr>
          <w:rFonts w:hint="eastAsia"/>
        </w:rPr>
        <w:t>海洋弱湍流条件下光孤子脉冲通信性能</w:t>
      </w:r>
      <w:r w:rsidRPr="00060915">
        <w:rPr>
          <w:rFonts w:hint="eastAsia"/>
        </w:rPr>
        <w:t>[J].</w:t>
      </w:r>
      <w:r w:rsidRPr="00060915">
        <w:rPr>
          <w:rFonts w:hint="eastAsia"/>
        </w:rPr>
        <w:t>中国激光</w:t>
      </w:r>
      <w:r w:rsidR="00410898">
        <w:rPr>
          <w:rFonts w:hint="eastAsia"/>
        </w:rPr>
        <w:t>，</w:t>
      </w:r>
      <w:r w:rsidRPr="00060915">
        <w:rPr>
          <w:rFonts w:hint="eastAsia"/>
        </w:rPr>
        <w:t>2018</w:t>
      </w:r>
      <w:r w:rsidR="00410898">
        <w:rPr>
          <w:rFonts w:hint="eastAsia"/>
        </w:rPr>
        <w:t>，</w:t>
      </w:r>
      <w:r w:rsidR="009F0CE5">
        <w:rPr>
          <w:rFonts w:hint="eastAsia"/>
        </w:rPr>
        <w:t>45(</w:t>
      </w:r>
      <w:r w:rsidRPr="00060915">
        <w:rPr>
          <w:rFonts w:hint="eastAsia"/>
        </w:rPr>
        <w:t>5)</w:t>
      </w:r>
      <w:r w:rsidR="00410898">
        <w:rPr>
          <w:rFonts w:hint="eastAsia"/>
        </w:rPr>
        <w:t>：</w:t>
      </w:r>
      <w:r w:rsidRPr="00060915">
        <w:rPr>
          <w:rFonts w:hint="eastAsia"/>
        </w:rPr>
        <w:t>192-199.</w:t>
      </w:r>
      <w:bookmarkEnd w:id="11"/>
    </w:p>
    <w:p w14:paraId="3612E490" w14:textId="302BB56F" w:rsidR="003C42E3" w:rsidRDefault="00060915" w:rsidP="00DF47E2">
      <w:pPr>
        <w:pStyle w:val="a6"/>
        <w:numPr>
          <w:ilvl w:val="0"/>
          <w:numId w:val="1"/>
        </w:numPr>
        <w:ind w:left="420" w:hangingChars="200" w:hanging="420"/>
      </w:pPr>
      <w:bookmarkStart w:id="13" w:name="_Ref156381017"/>
      <w:bookmarkStart w:id="14" w:name="_Ref154425838"/>
      <w:bookmarkEnd w:id="12"/>
      <w:r w:rsidRPr="00060915">
        <w:t>C</w:t>
      </w:r>
      <w:r w:rsidR="009F0CE5" w:rsidRPr="00060915">
        <w:t xml:space="preserve">HEN H, ZHANG P, HE </w:t>
      </w:r>
      <w:r w:rsidRPr="00060915">
        <w:t>S, et al. Average capacity of an underwater wireless communication link with the quasi-Airy hypergeometric-Gaussian vortex beam based on a modified channel model[J]. Optics Express, 2023, 31(15): 24067-24084</w:t>
      </w:r>
      <w:r w:rsidR="003C42E3" w:rsidRPr="005E7EC7">
        <w:t>.</w:t>
      </w:r>
      <w:bookmarkEnd w:id="13"/>
    </w:p>
    <w:p w14:paraId="0DD7427E" w14:textId="3A21D89A" w:rsidR="003C42E3" w:rsidRDefault="00060915" w:rsidP="00DF47E2">
      <w:pPr>
        <w:pStyle w:val="a6"/>
        <w:numPr>
          <w:ilvl w:val="0"/>
          <w:numId w:val="1"/>
        </w:numPr>
        <w:ind w:left="420" w:hangingChars="200" w:hanging="420"/>
      </w:pPr>
      <w:bookmarkStart w:id="15" w:name="_Ref156381035"/>
      <w:bookmarkEnd w:id="14"/>
      <w:r w:rsidRPr="00060915">
        <w:t>U</w:t>
      </w:r>
      <w:r w:rsidR="009F0CE5" w:rsidRPr="00060915">
        <w:t>PPALAPATI A, NAIK R P, KRISHNAN</w:t>
      </w:r>
      <w:r w:rsidRPr="00060915">
        <w:t xml:space="preserve"> P. Analysis of M-QAM modulated underwater wireless optical communication system for reconfigurable UOWSNs employed in river meets ocean scenario[J]. IEEE Transactions on Vehicular Technology, 2020, 69(12): 15244-15252</w:t>
      </w:r>
      <w:r w:rsidR="003C42E3">
        <w:t>.</w:t>
      </w:r>
      <w:bookmarkEnd w:id="15"/>
    </w:p>
    <w:p w14:paraId="161E9339" w14:textId="4521B238" w:rsidR="003C42E3" w:rsidRDefault="00060915" w:rsidP="00DF47E2">
      <w:pPr>
        <w:pStyle w:val="a6"/>
        <w:numPr>
          <w:ilvl w:val="0"/>
          <w:numId w:val="1"/>
        </w:numPr>
        <w:ind w:left="420" w:hangingChars="200" w:hanging="420"/>
      </w:pPr>
      <w:bookmarkStart w:id="16" w:name="_Ref156381052"/>
      <w:r w:rsidRPr="00060915">
        <w:t>N</w:t>
      </w:r>
      <w:r w:rsidR="009F0CE5" w:rsidRPr="00060915">
        <w:t xml:space="preserve">ATH N, ANEES </w:t>
      </w:r>
      <w:r w:rsidRPr="00060915">
        <w:t>S. Performance analysis of SIMO-UWOC system[C]//</w:t>
      </w:r>
      <w:r w:rsidR="001B6A5A" w:rsidRPr="001B6A5A">
        <w:t>IEEE</w:t>
      </w:r>
      <w:r w:rsidR="001B6A5A">
        <w:rPr>
          <w:rFonts w:hint="eastAsia"/>
        </w:rPr>
        <w:t>.</w:t>
      </w:r>
      <w:r w:rsidR="001B6A5A" w:rsidRPr="001B6A5A">
        <w:t xml:space="preserve"> </w:t>
      </w:r>
      <w:r w:rsidRPr="00060915">
        <w:t>2020 IEEE International Conference on Advanced Networks and Telecommunications Systems (ANTS).</w:t>
      </w:r>
      <w:r w:rsidR="001B6A5A" w:rsidRPr="001B6A5A">
        <w:t xml:space="preserve"> New Delhi, India</w:t>
      </w:r>
      <w:r w:rsidR="001B6A5A">
        <w:t>:</w:t>
      </w:r>
      <w:r w:rsidRPr="00060915">
        <w:t xml:space="preserve"> IEEE, 2020: 1-4</w:t>
      </w:r>
      <w:r w:rsidR="003C42E3" w:rsidRPr="009A38EF">
        <w:t>.</w:t>
      </w:r>
      <w:bookmarkEnd w:id="16"/>
    </w:p>
    <w:p w14:paraId="2E02B512" w14:textId="0A71BE94" w:rsidR="003C42E3" w:rsidRDefault="009F0CE5" w:rsidP="00DF47E2">
      <w:pPr>
        <w:pStyle w:val="a6"/>
        <w:numPr>
          <w:ilvl w:val="0"/>
          <w:numId w:val="1"/>
        </w:numPr>
        <w:ind w:left="420" w:hangingChars="200" w:hanging="420"/>
      </w:pPr>
      <w:bookmarkStart w:id="17" w:name="_Ref156381117"/>
      <w:r w:rsidRPr="00060915">
        <w:t xml:space="preserve">LI X, TONG S, ZHOU </w:t>
      </w:r>
      <w:r w:rsidR="00060915" w:rsidRPr="00060915">
        <w:t xml:space="preserve">Y, et al. BER performance of nonzero dead time SPAD-based UWOC with signal accumulation over generalized gamma turbulence channels[J]. Optics Communications, 2022, 520: </w:t>
      </w:r>
      <w:commentRangeStart w:id="18"/>
      <w:r w:rsidR="00060915" w:rsidRPr="00060915">
        <w:t>128516</w:t>
      </w:r>
      <w:r w:rsidR="003C42E3" w:rsidRPr="00353002">
        <w:t>.</w:t>
      </w:r>
      <w:bookmarkEnd w:id="17"/>
      <w:commentRangeEnd w:id="18"/>
      <w:r>
        <w:rPr>
          <w:rStyle w:val="af"/>
        </w:rPr>
        <w:commentReference w:id="18"/>
      </w:r>
    </w:p>
    <w:p w14:paraId="4581D4A0" w14:textId="03B308BF" w:rsidR="0063064B" w:rsidRDefault="00060915" w:rsidP="00DF47E2">
      <w:pPr>
        <w:pStyle w:val="a6"/>
        <w:numPr>
          <w:ilvl w:val="0"/>
          <w:numId w:val="1"/>
        </w:numPr>
        <w:ind w:left="420" w:hangingChars="200" w:hanging="420"/>
      </w:pPr>
      <w:bookmarkStart w:id="19" w:name="_Ref156381128"/>
      <w:r w:rsidRPr="00060915">
        <w:t>L</w:t>
      </w:r>
      <w:r w:rsidR="009F0CE5" w:rsidRPr="00060915">
        <w:t xml:space="preserve">I X, SUN L, HUANG </w:t>
      </w:r>
      <w:r w:rsidRPr="00060915">
        <w:t xml:space="preserve">J, et al. Channel Polarization Scheme for Ocean Turbulence Channels </w:t>
      </w:r>
      <w:r w:rsidRPr="00060915">
        <w:lastRenderedPageBreak/>
        <w:t>in Underwater Visible Light Communication[J]. Journal of Marine Science and Engineering, 2023, 11(2): 341</w:t>
      </w:r>
      <w:r w:rsidR="0063064B" w:rsidRPr="0063064B">
        <w:t>.</w:t>
      </w:r>
      <w:bookmarkEnd w:id="19"/>
    </w:p>
    <w:p w14:paraId="176FFF64" w14:textId="6612C861" w:rsidR="0063064B" w:rsidRDefault="00060915" w:rsidP="00DF47E2">
      <w:pPr>
        <w:pStyle w:val="a6"/>
        <w:numPr>
          <w:ilvl w:val="0"/>
          <w:numId w:val="1"/>
        </w:numPr>
        <w:ind w:left="420" w:hangingChars="200" w:hanging="420"/>
      </w:pPr>
      <w:bookmarkStart w:id="20" w:name="_Ref156381139"/>
      <w:r w:rsidRPr="00060915">
        <w:t>Z</w:t>
      </w:r>
      <w:r w:rsidR="009F0CE5" w:rsidRPr="00060915">
        <w:t xml:space="preserve">HANG Q, YUE D, XU </w:t>
      </w:r>
      <w:r w:rsidRPr="00060915">
        <w:t>X. Generalized transmit laser selection for vertical underwater wireless optical communications over Gamma-Gamma turbulence channels[J]. Optics Express, 2023, 31(23): 37943-37958.</w:t>
      </w:r>
      <w:bookmarkEnd w:id="20"/>
    </w:p>
    <w:p w14:paraId="38E93254" w14:textId="3007738B" w:rsidR="003C42E3" w:rsidRDefault="00060915" w:rsidP="00DF47E2">
      <w:pPr>
        <w:pStyle w:val="a6"/>
        <w:numPr>
          <w:ilvl w:val="0"/>
          <w:numId w:val="1"/>
        </w:numPr>
        <w:ind w:left="420" w:hangingChars="200" w:hanging="420"/>
      </w:pPr>
      <w:bookmarkStart w:id="21" w:name="_Ref156381174"/>
      <w:r w:rsidRPr="00060915">
        <w:t>L</w:t>
      </w:r>
      <w:r w:rsidR="009F0CE5" w:rsidRPr="00060915">
        <w:t>IU W, XU Z, YANG L</w:t>
      </w:r>
      <w:r w:rsidRPr="00060915">
        <w:t>. SIMO detection schemes for underwater optical wireless communication under turbulence[J]. Photonics Research, 2015, 3(3): 48-53.</w:t>
      </w:r>
      <w:bookmarkEnd w:id="21"/>
    </w:p>
    <w:p w14:paraId="653CA298" w14:textId="3DB0724E" w:rsidR="003C42E3" w:rsidRDefault="009F0CE5" w:rsidP="00DF47E2">
      <w:pPr>
        <w:pStyle w:val="a6"/>
        <w:numPr>
          <w:ilvl w:val="0"/>
          <w:numId w:val="1"/>
        </w:numPr>
        <w:ind w:left="420" w:hangingChars="200" w:hanging="420"/>
      </w:pPr>
      <w:bookmarkStart w:id="22" w:name="_Ref156381210"/>
      <w:r w:rsidRPr="00060915">
        <w:t xml:space="preserve">KONG M, GUO Y, ALKHAZRAGI </w:t>
      </w:r>
      <w:r w:rsidR="00060915" w:rsidRPr="00060915">
        <w:t>O, et al. Real-time optical-wireless video surveillance system for high visual-fidelity underwater monitoring[J]. IEEE Photonics Journal, 2022, 14(2): 1-9.</w:t>
      </w:r>
      <w:bookmarkEnd w:id="22"/>
    </w:p>
    <w:p w14:paraId="62369881" w14:textId="509B5777" w:rsidR="003C42E3" w:rsidRDefault="00060915" w:rsidP="00DF47E2">
      <w:pPr>
        <w:pStyle w:val="a6"/>
        <w:numPr>
          <w:ilvl w:val="0"/>
          <w:numId w:val="1"/>
        </w:numPr>
        <w:ind w:left="420" w:hangingChars="200" w:hanging="420"/>
      </w:pPr>
      <w:bookmarkStart w:id="23" w:name="_Ref154426075"/>
      <w:r w:rsidRPr="00060915">
        <w:t>O</w:t>
      </w:r>
      <w:r w:rsidR="009F0CE5" w:rsidRPr="00060915">
        <w:t xml:space="preserve">UBEI H M, ZEDINI E, ELAFANDY </w:t>
      </w:r>
      <w:r w:rsidRPr="00060915">
        <w:t>R T, et al. Simple statistical channel model for weak temperature-induced turbulence in underwater wireless optical communication systems[J]. Optics Letters, 2017, 42(13): 2455-2458.</w:t>
      </w:r>
      <w:bookmarkEnd w:id="23"/>
    </w:p>
    <w:p w14:paraId="63856D4B" w14:textId="09D18AAD" w:rsidR="003C42E3" w:rsidRDefault="009F0CE5" w:rsidP="00DF47E2">
      <w:pPr>
        <w:pStyle w:val="a6"/>
        <w:numPr>
          <w:ilvl w:val="0"/>
          <w:numId w:val="1"/>
        </w:numPr>
        <w:ind w:left="420" w:hangingChars="200" w:hanging="420"/>
      </w:pPr>
      <w:bookmarkStart w:id="24" w:name="_Ref156381236"/>
      <w:r w:rsidRPr="00FE5E38">
        <w:t xml:space="preserve">PARR V B, WEBSTER </w:t>
      </w:r>
      <w:r w:rsidR="00FE5E38" w:rsidRPr="00FE5E38">
        <w:t>J T. A method for discriminating between failure density functions used in reliability predictions[J]. Technometrics, 1965, 7(1): 1-10.</w:t>
      </w:r>
      <w:bookmarkEnd w:id="24"/>
    </w:p>
    <w:p w14:paraId="10BECDAF" w14:textId="7EC91836" w:rsidR="003C42E3" w:rsidRDefault="009F0CE5" w:rsidP="00DF47E2">
      <w:pPr>
        <w:pStyle w:val="a6"/>
        <w:numPr>
          <w:ilvl w:val="0"/>
          <w:numId w:val="1"/>
        </w:numPr>
        <w:ind w:left="420" w:hangingChars="200" w:hanging="420"/>
      </w:pPr>
      <w:bookmarkStart w:id="25" w:name="_Ref156381254"/>
      <w:r w:rsidRPr="00FE5E38">
        <w:t>KIASALEH K</w:t>
      </w:r>
      <w:r w:rsidR="00FE5E38" w:rsidRPr="00FE5E38">
        <w:t>. Performance of APD-based, PPM free-space optical communication systems in atmospheric turbulence[J]. IEEE transactions on communications, 2005, 53(9): 1455-1461.</w:t>
      </w:r>
      <w:bookmarkEnd w:id="25"/>
    </w:p>
    <w:p w14:paraId="02E57A96" w14:textId="5D270FCE" w:rsidR="003C42E3" w:rsidRDefault="00FE5E38" w:rsidP="00DF47E2">
      <w:pPr>
        <w:pStyle w:val="a6"/>
        <w:numPr>
          <w:ilvl w:val="0"/>
          <w:numId w:val="1"/>
        </w:numPr>
        <w:ind w:left="420" w:hangingChars="200" w:hanging="420"/>
      </w:pPr>
      <w:r w:rsidRPr="00FE5E38">
        <w:t>Narváez Castañeda E. Elliptical Vortex Beams Through Turbulent Atmosphere[D]. University of Dayton, 2020.</w:t>
      </w:r>
    </w:p>
    <w:p w14:paraId="389C6EF6" w14:textId="03DD57F7" w:rsidR="003C42E3" w:rsidRDefault="00FE5E38" w:rsidP="00DF47E2">
      <w:pPr>
        <w:pStyle w:val="a6"/>
        <w:numPr>
          <w:ilvl w:val="0"/>
          <w:numId w:val="1"/>
        </w:numPr>
        <w:ind w:left="420" w:hangingChars="200" w:hanging="420"/>
      </w:pPr>
      <w:bookmarkStart w:id="26" w:name="_Ref156381324"/>
      <w:r w:rsidRPr="00FE5E38">
        <w:t>D</w:t>
      </w:r>
      <w:r w:rsidR="009F0CE5" w:rsidRPr="00FE5E38">
        <w:t xml:space="preserve">AS S, RAHMAN Z, ZAFARUDDIN </w:t>
      </w:r>
      <w:r w:rsidRPr="00FE5E38">
        <w:t>S M. Optical wireless transmissions over multi-layer underwater channels with generalized gamma fading[C]//</w:t>
      </w:r>
      <w:r w:rsidR="008B0D5B" w:rsidRPr="00FE5E38">
        <w:t>IEEE</w:t>
      </w:r>
      <w:r w:rsidR="008B0D5B">
        <w:t>.</w:t>
      </w:r>
      <w:r w:rsidR="008B0D5B" w:rsidRPr="00FE5E38">
        <w:t xml:space="preserve"> </w:t>
      </w:r>
      <w:r w:rsidRPr="00FE5E38">
        <w:t xml:space="preserve">2022 IEEE 95th Vehicular Technology Conference:(VTC2022-Spring). </w:t>
      </w:r>
      <w:r w:rsidR="008B0D5B" w:rsidRPr="008B0D5B">
        <w:t>Helsinki, Finland</w:t>
      </w:r>
      <w:r w:rsidR="008B0D5B">
        <w:t xml:space="preserve">: </w:t>
      </w:r>
      <w:r w:rsidRPr="00FE5E38">
        <w:t>IEEE, 2022: 1-6.</w:t>
      </w:r>
      <w:bookmarkEnd w:id="26"/>
    </w:p>
    <w:p w14:paraId="5832C8FE" w14:textId="45FAB6AF" w:rsidR="00F46F9E" w:rsidRDefault="009F0CE5" w:rsidP="00FE5E38">
      <w:pPr>
        <w:pStyle w:val="a6"/>
        <w:numPr>
          <w:ilvl w:val="0"/>
          <w:numId w:val="1"/>
        </w:numPr>
        <w:ind w:left="420" w:hangingChars="200" w:hanging="420"/>
      </w:pPr>
      <w:bookmarkStart w:id="27" w:name="_Ref156381327"/>
      <w:r w:rsidRPr="00FE5E38">
        <w:t>LI X, TONG S, ZHOU Y</w:t>
      </w:r>
      <w:r w:rsidR="00FE5E38" w:rsidRPr="00FE5E38">
        <w:t>, et al. BER performance of nonzero dead time SPAD-based UWOC with signal accumulation over generalized gamma turbulence channels[J]. Optics Communications, 2022, 520:</w:t>
      </w:r>
      <w:commentRangeStart w:id="28"/>
      <w:r w:rsidR="00FE5E38" w:rsidRPr="00FE5E38">
        <w:t xml:space="preserve"> 128516</w:t>
      </w:r>
      <w:commentRangeEnd w:id="28"/>
      <w:r>
        <w:rPr>
          <w:rStyle w:val="af"/>
        </w:rPr>
        <w:commentReference w:id="28"/>
      </w:r>
      <w:r w:rsidR="00FE5E38" w:rsidRPr="00FE5E38">
        <w:t>.</w:t>
      </w:r>
      <w:bookmarkEnd w:id="27"/>
    </w:p>
    <w:p w14:paraId="21BD94BD" w14:textId="77777777" w:rsidR="00CB54C7" w:rsidRDefault="00CB54C7" w:rsidP="00CB54C7">
      <w:pPr>
        <w:ind w:firstLineChars="0"/>
      </w:pPr>
    </w:p>
    <w:p w14:paraId="27C5349F" w14:textId="11F1351F" w:rsidR="00B1020E" w:rsidRDefault="00B1020E" w:rsidP="00B1020E">
      <w:pPr>
        <w:ind w:firstLineChars="0" w:firstLine="0"/>
        <w:rPr>
          <w:color w:val="212529"/>
          <w:szCs w:val="21"/>
          <w:shd w:val="clear" w:color="auto" w:fill="FFFFFF"/>
        </w:rPr>
      </w:pPr>
      <w:r w:rsidRPr="005B690D">
        <w:rPr>
          <w:rFonts w:hint="eastAsia"/>
          <w:b/>
          <w:color w:val="212529"/>
          <w:szCs w:val="21"/>
          <w:shd w:val="clear" w:color="auto" w:fill="FFFFFF"/>
        </w:rPr>
        <w:t>收稿日期</w:t>
      </w:r>
      <w:r w:rsidRPr="00A72B2C">
        <w:rPr>
          <w:rFonts w:hint="eastAsia"/>
          <w:color w:val="212529"/>
          <w:szCs w:val="21"/>
          <w:shd w:val="clear" w:color="auto" w:fill="FFFFFF"/>
        </w:rPr>
        <w:t>：</w:t>
      </w:r>
      <w:r w:rsidRPr="00A72B2C">
        <w:rPr>
          <w:rFonts w:hint="eastAsia"/>
          <w:color w:val="212529"/>
          <w:szCs w:val="21"/>
          <w:shd w:val="clear" w:color="auto" w:fill="FFFFFF"/>
        </w:rPr>
        <w:t>20</w:t>
      </w:r>
      <w:r w:rsidRPr="00A72B2C">
        <w:rPr>
          <w:color w:val="212529"/>
          <w:szCs w:val="21"/>
          <w:shd w:val="clear" w:color="auto" w:fill="FFFFFF"/>
        </w:rPr>
        <w:t>24</w:t>
      </w:r>
      <w:r w:rsidRPr="00A72B2C">
        <w:rPr>
          <w:rFonts w:hint="eastAsia"/>
          <w:color w:val="212529"/>
          <w:szCs w:val="21"/>
          <w:shd w:val="clear" w:color="auto" w:fill="FFFFFF"/>
        </w:rPr>
        <w:t>-0</w:t>
      </w:r>
      <w:r w:rsidRPr="00A72B2C">
        <w:rPr>
          <w:color w:val="212529"/>
          <w:szCs w:val="21"/>
          <w:shd w:val="clear" w:color="auto" w:fill="FFFFFF"/>
        </w:rPr>
        <w:t>1</w:t>
      </w:r>
      <w:r w:rsidRPr="00A72B2C">
        <w:rPr>
          <w:rFonts w:hint="eastAsia"/>
          <w:color w:val="212529"/>
          <w:szCs w:val="21"/>
          <w:shd w:val="clear" w:color="auto" w:fill="FFFFFF"/>
        </w:rPr>
        <w:t>-1</w:t>
      </w:r>
      <w:r w:rsidRPr="00A72B2C">
        <w:rPr>
          <w:color w:val="212529"/>
          <w:szCs w:val="21"/>
          <w:shd w:val="clear" w:color="auto" w:fill="FFFFFF"/>
        </w:rPr>
        <w:t>8</w:t>
      </w:r>
      <w:r w:rsidRPr="00A72B2C">
        <w:rPr>
          <w:rFonts w:hint="eastAsia"/>
          <w:color w:val="212529"/>
          <w:szCs w:val="21"/>
          <w:shd w:val="clear" w:color="auto" w:fill="FFFFFF"/>
        </w:rPr>
        <w:t>。</w:t>
      </w:r>
    </w:p>
    <w:p w14:paraId="05A0DB28" w14:textId="05242E77" w:rsidR="00B1020E" w:rsidRDefault="00B1020E" w:rsidP="00B1020E">
      <w:pPr>
        <w:ind w:firstLineChars="0" w:firstLine="0"/>
        <w:rPr>
          <w:color w:val="212529"/>
          <w:szCs w:val="21"/>
          <w:shd w:val="clear" w:color="auto" w:fill="FFFFFF"/>
        </w:rPr>
      </w:pPr>
      <w:r w:rsidRPr="005B690D">
        <w:rPr>
          <w:rFonts w:hint="eastAsia"/>
          <w:b/>
          <w:color w:val="212529"/>
          <w:szCs w:val="21"/>
          <w:shd w:val="clear" w:color="auto" w:fill="FFFFFF"/>
        </w:rPr>
        <w:t>基金项目：</w:t>
      </w:r>
      <w:r w:rsidRPr="00A72B2C">
        <w:rPr>
          <w:rFonts w:hint="eastAsia"/>
          <w:color w:val="212529"/>
          <w:szCs w:val="21"/>
          <w:shd w:val="clear" w:color="auto" w:fill="FFFFFF"/>
        </w:rPr>
        <w:t>吉林省教育厅科学技术研究项目（</w:t>
      </w:r>
      <w:r w:rsidRPr="00A72B2C">
        <w:rPr>
          <w:color w:val="212529"/>
          <w:szCs w:val="21"/>
          <w:shd w:val="clear" w:color="auto" w:fill="FFFFFF"/>
        </w:rPr>
        <w:t>JJKH20230837KJ</w:t>
      </w:r>
      <w:r w:rsidRPr="00A72B2C">
        <w:rPr>
          <w:rFonts w:hint="eastAsia"/>
          <w:color w:val="212529"/>
          <w:szCs w:val="21"/>
          <w:shd w:val="clear" w:color="auto" w:fill="FFFFFF"/>
        </w:rPr>
        <w:t>）</w:t>
      </w:r>
      <w:r w:rsidR="005C0E75">
        <w:rPr>
          <w:rFonts w:hint="eastAsia"/>
          <w:color w:val="212529"/>
          <w:szCs w:val="21"/>
          <w:shd w:val="clear" w:color="auto" w:fill="FFFFFF"/>
        </w:rPr>
        <w:t>资助。</w:t>
      </w:r>
    </w:p>
    <w:p w14:paraId="49B1B63A" w14:textId="3C84353B" w:rsidR="00B1020E" w:rsidRDefault="00B1020E" w:rsidP="00B1020E">
      <w:pPr>
        <w:ind w:firstLineChars="0" w:firstLine="0"/>
        <w:rPr>
          <w:color w:val="212529"/>
          <w:szCs w:val="21"/>
          <w:shd w:val="clear" w:color="auto" w:fill="FFFFFF"/>
        </w:rPr>
      </w:pPr>
      <w:r w:rsidRPr="005B690D">
        <w:rPr>
          <w:rFonts w:hint="eastAsia"/>
          <w:b/>
          <w:color w:val="212529"/>
          <w:szCs w:val="21"/>
          <w:shd w:val="clear" w:color="auto" w:fill="FFFFFF"/>
        </w:rPr>
        <w:t>作者简介</w:t>
      </w:r>
      <w:r w:rsidRPr="00A72B2C">
        <w:rPr>
          <w:rFonts w:hint="eastAsia"/>
          <w:color w:val="212529"/>
          <w:szCs w:val="21"/>
          <w:shd w:val="clear" w:color="auto" w:fill="FFFFFF"/>
        </w:rPr>
        <w:t>：张林（</w:t>
      </w:r>
      <w:r w:rsidRPr="00A72B2C">
        <w:rPr>
          <w:rFonts w:hint="eastAsia"/>
          <w:color w:val="212529"/>
          <w:szCs w:val="21"/>
          <w:shd w:val="clear" w:color="auto" w:fill="FFFFFF"/>
        </w:rPr>
        <w:t>199</w:t>
      </w:r>
      <w:r w:rsidRPr="00A72B2C">
        <w:rPr>
          <w:color w:val="212529"/>
          <w:szCs w:val="21"/>
          <w:shd w:val="clear" w:color="auto" w:fill="FFFFFF"/>
        </w:rPr>
        <w:t>7</w:t>
      </w:r>
      <w:r w:rsidRPr="00A72B2C">
        <w:rPr>
          <w:rFonts w:hint="eastAsia"/>
          <w:color w:val="212529"/>
          <w:szCs w:val="21"/>
          <w:shd w:val="clear" w:color="auto" w:fill="FFFFFF"/>
        </w:rPr>
        <w:t>-</w:t>
      </w:r>
      <w:r w:rsidRPr="00A72B2C">
        <w:rPr>
          <w:rFonts w:hint="eastAsia"/>
          <w:color w:val="212529"/>
          <w:szCs w:val="21"/>
          <w:shd w:val="clear" w:color="auto" w:fill="FFFFFF"/>
        </w:rPr>
        <w:t>），女，</w:t>
      </w:r>
      <w:r w:rsidR="005C0E75">
        <w:rPr>
          <w:rFonts w:hint="eastAsia"/>
          <w:color w:val="212529"/>
          <w:szCs w:val="21"/>
          <w:shd w:val="clear" w:color="auto" w:fill="FFFFFF"/>
        </w:rPr>
        <w:t>安徽安庆人，</w:t>
      </w:r>
      <w:r w:rsidRPr="00A72B2C">
        <w:rPr>
          <w:rFonts w:hint="eastAsia"/>
          <w:color w:val="212529"/>
          <w:szCs w:val="21"/>
          <w:shd w:val="clear" w:color="auto" w:fill="FFFFFF"/>
        </w:rPr>
        <w:t>硕士研究生，主要</w:t>
      </w:r>
      <w:r w:rsidR="005C0E75">
        <w:rPr>
          <w:rFonts w:hint="eastAsia"/>
          <w:color w:val="212529"/>
          <w:szCs w:val="21"/>
          <w:shd w:val="clear" w:color="auto" w:fill="FFFFFF"/>
        </w:rPr>
        <w:t>研究方向是</w:t>
      </w:r>
      <w:r w:rsidRPr="00A72B2C">
        <w:rPr>
          <w:rFonts w:hint="eastAsia"/>
          <w:color w:val="212529"/>
          <w:szCs w:val="21"/>
          <w:shd w:val="clear" w:color="auto" w:fill="FFFFFF"/>
        </w:rPr>
        <w:t>水下无线光通信</w:t>
      </w:r>
      <w:r w:rsidR="004B41AF">
        <w:rPr>
          <w:rFonts w:hint="eastAsia"/>
          <w:color w:val="212529"/>
          <w:szCs w:val="21"/>
          <w:shd w:val="clear" w:color="auto" w:fill="FFFFFF"/>
        </w:rPr>
        <w:t>技术</w:t>
      </w:r>
      <w:r w:rsidR="00375592">
        <w:rPr>
          <w:rFonts w:hint="eastAsia"/>
          <w:color w:val="212529"/>
          <w:szCs w:val="21"/>
          <w:shd w:val="clear" w:color="auto" w:fill="FFFFFF"/>
        </w:rPr>
        <w:t>，</w:t>
      </w:r>
      <w:r w:rsidR="00116554" w:rsidRPr="00116554">
        <w:rPr>
          <w:rFonts w:hint="eastAsia"/>
          <w:color w:val="212529"/>
          <w:szCs w:val="21"/>
          <w:shd w:val="clear" w:color="auto" w:fill="FFFFFF"/>
        </w:rPr>
        <w:t>主要包括大功率、高速率</w:t>
      </w:r>
      <w:r w:rsidR="00116554" w:rsidRPr="00116554">
        <w:rPr>
          <w:rFonts w:hint="eastAsia"/>
          <w:color w:val="212529"/>
          <w:szCs w:val="21"/>
          <w:shd w:val="clear" w:color="auto" w:fill="FFFFFF"/>
        </w:rPr>
        <w:t>LED/LD</w:t>
      </w:r>
      <w:r w:rsidR="00116554" w:rsidRPr="00116554">
        <w:rPr>
          <w:rFonts w:hint="eastAsia"/>
          <w:color w:val="212529"/>
          <w:szCs w:val="21"/>
          <w:shd w:val="clear" w:color="auto" w:fill="FFFFFF"/>
        </w:rPr>
        <w:t>驱动技术、调制技术</w:t>
      </w:r>
      <w:r w:rsidR="00116554">
        <w:rPr>
          <w:rFonts w:hint="eastAsia"/>
          <w:color w:val="212529"/>
          <w:szCs w:val="21"/>
          <w:shd w:val="clear" w:color="auto" w:fill="FFFFFF"/>
        </w:rPr>
        <w:t>、</w:t>
      </w:r>
      <w:r w:rsidR="00116554" w:rsidRPr="00116554">
        <w:rPr>
          <w:rFonts w:hint="eastAsia"/>
          <w:color w:val="212529"/>
          <w:szCs w:val="21"/>
          <w:shd w:val="clear" w:color="auto" w:fill="FFFFFF"/>
        </w:rPr>
        <w:t>水下信道研究</w:t>
      </w:r>
      <w:r w:rsidR="00116554">
        <w:rPr>
          <w:rFonts w:hint="eastAsia"/>
          <w:color w:val="212529"/>
          <w:szCs w:val="21"/>
          <w:shd w:val="clear" w:color="auto" w:fill="FFFFFF"/>
        </w:rPr>
        <w:t>、</w:t>
      </w:r>
      <w:r w:rsidR="00116554" w:rsidRPr="00116554">
        <w:rPr>
          <w:rFonts w:hint="eastAsia"/>
          <w:color w:val="212529"/>
          <w:szCs w:val="21"/>
          <w:shd w:val="clear" w:color="auto" w:fill="FFFFFF"/>
        </w:rPr>
        <w:t>编码技术研究</w:t>
      </w:r>
      <w:r w:rsidRPr="00A72B2C">
        <w:rPr>
          <w:rFonts w:hint="eastAsia"/>
          <w:color w:val="212529"/>
          <w:szCs w:val="21"/>
          <w:shd w:val="clear" w:color="auto" w:fill="FFFFFF"/>
        </w:rPr>
        <w:t>。</w:t>
      </w:r>
      <w:r w:rsidR="00116554">
        <w:rPr>
          <w:rFonts w:hint="eastAsia"/>
          <w:color w:val="212529"/>
          <w:szCs w:val="21"/>
          <w:shd w:val="clear" w:color="auto" w:fill="FFFFFF"/>
        </w:rPr>
        <w:t>参与研究</w:t>
      </w:r>
      <w:r w:rsidR="00116554" w:rsidRPr="00A72B2C">
        <w:rPr>
          <w:rFonts w:hint="eastAsia"/>
          <w:color w:val="212529"/>
          <w:szCs w:val="21"/>
          <w:shd w:val="clear" w:color="auto" w:fill="FFFFFF"/>
        </w:rPr>
        <w:t>吉林省教育厅科学技术研究项目</w:t>
      </w:r>
      <w:r w:rsidR="00116554">
        <w:rPr>
          <w:rFonts w:hint="eastAsia"/>
          <w:color w:val="212529"/>
          <w:szCs w:val="21"/>
          <w:shd w:val="clear" w:color="auto" w:fill="FFFFFF"/>
        </w:rPr>
        <w:t>1</w:t>
      </w:r>
      <w:r w:rsidR="00116554">
        <w:rPr>
          <w:rFonts w:hint="eastAsia"/>
          <w:color w:val="212529"/>
          <w:szCs w:val="21"/>
          <w:shd w:val="clear" w:color="auto" w:fill="FFFFFF"/>
        </w:rPr>
        <w:t>项。</w:t>
      </w:r>
    </w:p>
    <w:p w14:paraId="28CA75BD" w14:textId="58F849B5" w:rsidR="00723788" w:rsidRPr="00723788" w:rsidRDefault="00723788" w:rsidP="00B1020E">
      <w:pPr>
        <w:ind w:firstLineChars="0" w:firstLine="0"/>
        <w:rPr>
          <w:color w:val="212529"/>
          <w:szCs w:val="21"/>
          <w:shd w:val="clear" w:color="auto" w:fill="FFFFFF"/>
        </w:rPr>
      </w:pPr>
      <w:r>
        <w:rPr>
          <w:noProof/>
        </w:rPr>
        <w:drawing>
          <wp:inline distT="0" distB="0" distL="0" distR="0" wp14:anchorId="668164B4" wp14:editId="66887A14">
            <wp:extent cx="720000" cy="1080000"/>
            <wp:effectExtent l="0" t="0" r="4445" b="6350"/>
            <wp:docPr id="1469492192" name="图片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720000" cy="1080000"/>
                    </a:xfrm>
                    <a:prstGeom prst="rect">
                      <a:avLst/>
                    </a:prstGeom>
                    <a:noFill/>
                    <a:ln>
                      <a:noFill/>
                    </a:ln>
                  </pic:spPr>
                </pic:pic>
              </a:graphicData>
            </a:graphic>
          </wp:inline>
        </w:drawing>
      </w:r>
    </w:p>
    <w:p w14:paraId="7F5CCA65" w14:textId="1D96BB87" w:rsidR="004F63B6" w:rsidRDefault="00417F86" w:rsidP="00B1020E">
      <w:pPr>
        <w:ind w:firstLineChars="0" w:firstLine="0"/>
        <w:rPr>
          <w:color w:val="212529"/>
          <w:szCs w:val="21"/>
          <w:shd w:val="clear" w:color="auto" w:fill="FFFFFF"/>
        </w:rPr>
      </w:pPr>
      <w:r w:rsidRPr="005B690D">
        <w:rPr>
          <w:rFonts w:hint="eastAsia"/>
          <w:b/>
          <w:color w:val="212529"/>
          <w:szCs w:val="21"/>
          <w:shd w:val="clear" w:color="auto" w:fill="FFFFFF"/>
        </w:rPr>
        <w:t>*</w:t>
      </w:r>
      <w:r w:rsidR="004F63B6" w:rsidRPr="005B690D">
        <w:rPr>
          <w:rFonts w:hint="eastAsia"/>
          <w:b/>
          <w:color w:val="212529"/>
          <w:szCs w:val="21"/>
          <w:shd w:val="clear" w:color="auto" w:fill="FFFFFF"/>
        </w:rPr>
        <w:t>通</w:t>
      </w:r>
      <w:r w:rsidR="005B690D" w:rsidRPr="005B690D">
        <w:rPr>
          <w:rFonts w:hint="eastAsia"/>
          <w:b/>
          <w:color w:val="212529"/>
          <w:szCs w:val="21"/>
          <w:shd w:val="clear" w:color="auto" w:fill="FFFFFF"/>
        </w:rPr>
        <w:t>信</w:t>
      </w:r>
      <w:r w:rsidR="004F63B6" w:rsidRPr="005B690D">
        <w:rPr>
          <w:rFonts w:hint="eastAsia"/>
          <w:b/>
          <w:color w:val="212529"/>
          <w:szCs w:val="21"/>
          <w:shd w:val="clear" w:color="auto" w:fill="FFFFFF"/>
        </w:rPr>
        <w:t>作者：</w:t>
      </w:r>
      <w:r w:rsidR="004F63B6">
        <w:rPr>
          <w:rFonts w:hint="eastAsia"/>
          <w:color w:val="212529"/>
          <w:szCs w:val="21"/>
          <w:shd w:val="clear" w:color="auto" w:fill="FFFFFF"/>
        </w:rPr>
        <w:t>王大帅（</w:t>
      </w:r>
      <w:r w:rsidR="004F63B6">
        <w:rPr>
          <w:rFonts w:hint="eastAsia"/>
          <w:color w:val="212529"/>
          <w:szCs w:val="21"/>
          <w:shd w:val="clear" w:color="auto" w:fill="FFFFFF"/>
        </w:rPr>
        <w:t>1</w:t>
      </w:r>
      <w:r w:rsidR="004F63B6">
        <w:rPr>
          <w:color w:val="212529"/>
          <w:szCs w:val="21"/>
          <w:shd w:val="clear" w:color="auto" w:fill="FFFFFF"/>
        </w:rPr>
        <w:t>983-</w:t>
      </w:r>
      <w:r w:rsidR="004F63B6">
        <w:rPr>
          <w:rFonts w:hint="eastAsia"/>
          <w:color w:val="212529"/>
          <w:szCs w:val="21"/>
          <w:shd w:val="clear" w:color="auto" w:fill="FFFFFF"/>
        </w:rPr>
        <w:t>），男，</w:t>
      </w:r>
      <w:r>
        <w:rPr>
          <w:rFonts w:hint="eastAsia"/>
          <w:color w:val="212529"/>
          <w:szCs w:val="21"/>
          <w:shd w:val="clear" w:color="auto" w:fill="FFFFFF"/>
        </w:rPr>
        <w:t>副研究员</w:t>
      </w:r>
      <w:r w:rsidR="004F63B6">
        <w:rPr>
          <w:rFonts w:hint="eastAsia"/>
          <w:color w:val="212529"/>
          <w:szCs w:val="21"/>
          <w:shd w:val="clear" w:color="auto" w:fill="FFFFFF"/>
        </w:rPr>
        <w:t>，</w:t>
      </w:r>
      <w:r w:rsidR="00CF55DB" w:rsidRPr="00A72B2C">
        <w:rPr>
          <w:rFonts w:hint="eastAsia"/>
          <w:color w:val="212529"/>
          <w:szCs w:val="21"/>
          <w:shd w:val="clear" w:color="auto" w:fill="FFFFFF"/>
        </w:rPr>
        <w:t>主要从事</w:t>
      </w:r>
      <w:r w:rsidR="00CF55DB">
        <w:rPr>
          <w:rFonts w:hint="eastAsia"/>
          <w:color w:val="212529"/>
          <w:szCs w:val="21"/>
          <w:shd w:val="clear" w:color="auto" w:fill="FFFFFF"/>
        </w:rPr>
        <w:t>空间光通信技术</w:t>
      </w:r>
      <w:r w:rsidR="00CF55DB" w:rsidRPr="00A72B2C">
        <w:rPr>
          <w:rFonts w:hint="eastAsia"/>
          <w:color w:val="212529"/>
          <w:szCs w:val="21"/>
          <w:shd w:val="clear" w:color="auto" w:fill="FFFFFF"/>
        </w:rPr>
        <w:t>方面的研究</w:t>
      </w:r>
      <w:r>
        <w:rPr>
          <w:rFonts w:hint="eastAsia"/>
          <w:color w:val="212529"/>
          <w:szCs w:val="21"/>
          <w:shd w:val="clear" w:color="auto" w:fill="FFFFFF"/>
        </w:rPr>
        <w:t>。</w:t>
      </w:r>
    </w:p>
    <w:p w14:paraId="3AA4F619" w14:textId="6581DE91" w:rsidR="005B690D" w:rsidRDefault="005B690D" w:rsidP="00B1020E">
      <w:pPr>
        <w:ind w:firstLineChars="0" w:firstLine="0"/>
        <w:rPr>
          <w:color w:val="212529"/>
          <w:szCs w:val="21"/>
          <w:shd w:val="clear" w:color="auto" w:fill="FFFFFF"/>
        </w:rPr>
      </w:pPr>
    </w:p>
    <w:sectPr w:rsidR="005B690D">
      <w:headerReference w:type="even" r:id="rId37"/>
      <w:headerReference w:type="default" r:id="rId38"/>
      <w:footerReference w:type="even" r:id="rId39"/>
      <w:footerReference w:type="default" r:id="rId40"/>
      <w:headerReference w:type="first" r:id="rId41"/>
      <w:footerReference w:type="first" r:id="rId42"/>
      <w:pgSz w:w="11906" w:h="16838"/>
      <w:pgMar w:top="1440" w:right="1800" w:bottom="1440" w:left="1800" w:header="851" w:footer="992" w:gutter="0"/>
      <w:cols w:space="425"/>
      <w:docGrid w:type="lines" w:linePitch="312"/>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0" w:author="admin" w:date="2024-10-08T15:42:00Z" w:initials="a">
    <w:p w14:paraId="0BA98672" w14:textId="379EE0C2" w:rsidR="006077D0" w:rsidRDefault="006077D0">
      <w:pPr>
        <w:pStyle w:val="af0"/>
        <w:ind w:firstLine="420"/>
        <w:rPr>
          <w:rFonts w:hint="eastAsia"/>
        </w:rPr>
      </w:pPr>
      <w:r>
        <w:rPr>
          <w:rStyle w:val="af"/>
        </w:rPr>
        <w:annotationRef/>
      </w:r>
      <w:r>
        <w:rPr>
          <w:rFonts w:hint="eastAsia"/>
        </w:rPr>
        <w:t>文章提</w:t>
      </w:r>
      <w:r>
        <w:t>出的是准相干通信方法，</w:t>
      </w:r>
      <w:r>
        <w:rPr>
          <w:rFonts w:hint="eastAsia"/>
        </w:rPr>
        <w:t>一</w:t>
      </w:r>
      <w:r>
        <w:t>般</w:t>
      </w:r>
      <w:r>
        <w:rPr>
          <w:rFonts w:hint="eastAsia"/>
        </w:rPr>
        <w:t>建议</w:t>
      </w:r>
      <w:r>
        <w:t>题目与所提方法名称相对应，比如</w:t>
      </w:r>
      <w:r>
        <w:rPr>
          <w:rFonts w:hint="eastAsia"/>
        </w:rPr>
        <w:t>水</w:t>
      </w:r>
      <w:r>
        <w:t>下无线光通信准相干通信方法（可参考）。</w:t>
      </w:r>
      <w:bookmarkStart w:id="1" w:name="_GoBack"/>
      <w:bookmarkEnd w:id="1"/>
    </w:p>
  </w:comment>
  <w:comment w:id="3" w:author="admin" w:date="2024-10-08T14:26:00Z" w:initials="a">
    <w:p w14:paraId="73C8C323" w14:textId="13A49B33" w:rsidR="00033AE2" w:rsidRDefault="00033AE2">
      <w:pPr>
        <w:pStyle w:val="af0"/>
        <w:ind w:firstLine="420"/>
        <w:rPr>
          <w:rFonts w:hint="eastAsia"/>
        </w:rPr>
      </w:pPr>
      <w:r>
        <w:rPr>
          <w:rStyle w:val="af"/>
        </w:rPr>
        <w:annotationRef/>
      </w:r>
      <w:r>
        <w:rPr>
          <w:rFonts w:hint="eastAsia"/>
        </w:rPr>
        <w:t>这</w:t>
      </w:r>
      <w:r>
        <w:t>一段的文献</w:t>
      </w:r>
      <w:r>
        <w:rPr>
          <w:rFonts w:hint="eastAsia"/>
        </w:rPr>
        <w:t>与</w:t>
      </w:r>
      <w:r>
        <w:t>上一段文献的区别是这段均有实验验证是吗？</w:t>
      </w:r>
    </w:p>
  </w:comment>
  <w:comment w:id="4" w:author="admin" w:date="2024-10-08T14:35:00Z" w:initials="a">
    <w:p w14:paraId="415ACF07" w14:textId="06858FC7" w:rsidR="00033AE2" w:rsidRDefault="00033AE2" w:rsidP="002566B9">
      <w:pPr>
        <w:pStyle w:val="af0"/>
        <w:ind w:firstLineChars="0" w:firstLine="0"/>
        <w:rPr>
          <w:rFonts w:hint="eastAsia"/>
        </w:rPr>
      </w:pPr>
      <w:r>
        <w:rPr>
          <w:rStyle w:val="af"/>
        </w:rPr>
        <w:annotationRef/>
      </w:r>
      <w:r>
        <w:rPr>
          <w:rFonts w:hint="eastAsia"/>
        </w:rPr>
        <w:t>请</w:t>
      </w:r>
      <w:r>
        <w:t>标出文章公式序号，同时</w:t>
      </w:r>
      <w:r>
        <w:rPr>
          <w:rFonts w:hint="eastAsia"/>
        </w:rPr>
        <w:t>在</w:t>
      </w:r>
      <w:r>
        <w:t>公式</w:t>
      </w:r>
      <w:r>
        <w:rPr>
          <w:rFonts w:hint="eastAsia"/>
        </w:rPr>
        <w:t>下</w:t>
      </w:r>
      <w:r>
        <w:t>对公式中</w:t>
      </w:r>
      <w:r>
        <w:rPr>
          <w:rFonts w:hint="eastAsia"/>
        </w:rPr>
        <w:t>所</w:t>
      </w:r>
      <w:r>
        <w:t>有参数</w:t>
      </w:r>
      <w:r>
        <w:rPr>
          <w:rFonts w:hint="eastAsia"/>
        </w:rPr>
        <w:t>进</w:t>
      </w:r>
      <w:r>
        <w:t>行说明。</w:t>
      </w:r>
    </w:p>
  </w:comment>
  <w:comment w:id="5" w:author="admin" w:date="2024-10-08T14:43:00Z" w:initials="a">
    <w:p w14:paraId="2F1E11BE" w14:textId="661B831D" w:rsidR="00033AE2" w:rsidRDefault="00033AE2">
      <w:pPr>
        <w:pStyle w:val="af0"/>
        <w:ind w:firstLine="420"/>
        <w:rPr>
          <w:rFonts w:hint="eastAsia"/>
        </w:rPr>
      </w:pPr>
      <w:r>
        <w:rPr>
          <w:rStyle w:val="af"/>
        </w:rPr>
        <w:annotationRef/>
      </w:r>
      <w:r>
        <w:t>a</w:t>
      </w:r>
      <w:r>
        <w:rPr>
          <w:rFonts w:hint="eastAsia"/>
        </w:rPr>
        <w:t>和</w:t>
      </w:r>
      <w:r>
        <w:rPr>
          <w:rFonts w:hint="eastAsia"/>
        </w:rPr>
        <w:t>b</w:t>
      </w:r>
      <w:r>
        <w:rPr>
          <w:rFonts w:hint="eastAsia"/>
        </w:rPr>
        <w:t>分别</w:t>
      </w:r>
      <w:r>
        <w:t>表示？</w:t>
      </w:r>
    </w:p>
  </w:comment>
  <w:comment w:id="6" w:author="admin" w:date="2024-10-08T14:47:00Z" w:initials="a">
    <w:p w14:paraId="145F3727" w14:textId="52DBCDD6" w:rsidR="00033AE2" w:rsidRPr="00C77283" w:rsidRDefault="00033AE2">
      <w:pPr>
        <w:pStyle w:val="af0"/>
        <w:ind w:firstLine="420"/>
        <w:rPr>
          <w:rFonts w:hint="eastAsia"/>
        </w:rPr>
      </w:pPr>
      <w:r>
        <w:rPr>
          <w:rStyle w:val="af"/>
        </w:rPr>
        <w:annotationRef/>
      </w:r>
      <m:oMath>
        <m:r>
          <m:rPr>
            <m:sty m:val="p"/>
          </m:rPr>
          <w:rPr>
            <w:rFonts w:ascii="Cambria Math" w:hAnsi="Cambria Math"/>
          </w:rPr>
          <m:t>Γ</m:t>
        </m:r>
        <m:r>
          <m:rPr>
            <m:sty m:val="p"/>
          </m:rPr>
          <w:rPr>
            <w:rFonts w:ascii="Cambria Math" w:hAnsi="Cambria Math" w:hint="eastAsia"/>
          </w:rPr>
          <m:t>和</m:t>
        </m:r>
        <m:r>
          <m:rPr>
            <m:sty m:val="p"/>
          </m:rPr>
          <w:rPr>
            <w:rFonts w:ascii="Cambria Math" w:hAnsi="Cambria Math"/>
          </w:rPr>
          <m:t>c</m:t>
        </m:r>
        <m:r>
          <m:rPr>
            <m:sty m:val="p"/>
          </m:rPr>
          <w:rPr>
            <w:rFonts w:ascii="Cambria Math" w:hAnsi="Cambria Math"/>
          </w:rPr>
          <m:t>分别表示？</m:t>
        </m:r>
      </m:oMath>
    </w:p>
  </w:comment>
  <w:comment w:id="7" w:author="admin" w:date="2024-10-08T14:50:00Z" w:initials="a">
    <w:p w14:paraId="46348223" w14:textId="4D46D71C" w:rsidR="00033AE2" w:rsidRPr="004A5876" w:rsidRDefault="00033AE2">
      <w:pPr>
        <w:pStyle w:val="af0"/>
        <w:ind w:firstLine="420"/>
        <w:rPr>
          <w:rFonts w:hint="eastAsia"/>
        </w:rPr>
      </w:pPr>
      <w:r>
        <w:rPr>
          <w:rStyle w:val="af"/>
        </w:rPr>
        <w:annotationRef/>
      </w:r>
      <w:r>
        <w:rPr>
          <w:rFonts w:hint="eastAsia"/>
        </w:rPr>
        <w:t>整篇</w:t>
      </w:r>
      <w:r>
        <w:t>文章没有对所提方法进行描述，</w:t>
      </w:r>
      <w:r>
        <w:rPr>
          <w:rFonts w:hint="eastAsia"/>
        </w:rPr>
        <w:t>建议</w:t>
      </w:r>
      <w:r>
        <w:t>在第</w:t>
      </w:r>
      <w:r>
        <w:rPr>
          <w:rFonts w:hint="eastAsia"/>
        </w:rPr>
        <w:t>2</w:t>
      </w:r>
      <w:r>
        <w:rPr>
          <w:rFonts w:hint="eastAsia"/>
        </w:rPr>
        <w:t>节增加</w:t>
      </w:r>
      <w:r w:rsidRPr="00D96B08">
        <w:rPr>
          <w:rFonts w:hint="eastAsia"/>
          <w:b/>
          <w:sz w:val="26"/>
        </w:rPr>
        <w:t>准相干通信方法</w:t>
      </w:r>
      <w:r>
        <w:rPr>
          <w:rStyle w:val="af"/>
          <w:bCs/>
        </w:rPr>
        <w:annotationRef/>
      </w:r>
      <w:r>
        <w:rPr>
          <w:rFonts w:hint="eastAsia"/>
          <w:b/>
          <w:sz w:val="26"/>
        </w:rPr>
        <w:t>的</w:t>
      </w:r>
      <w:r>
        <w:rPr>
          <w:b/>
          <w:sz w:val="26"/>
        </w:rPr>
        <w:t>原理</w:t>
      </w:r>
      <w:r>
        <w:rPr>
          <w:rFonts w:hint="eastAsia"/>
          <w:b/>
          <w:sz w:val="26"/>
        </w:rPr>
        <w:t>、</w:t>
      </w:r>
      <w:r>
        <w:rPr>
          <w:b/>
          <w:sz w:val="26"/>
        </w:rPr>
        <w:t>方法</w:t>
      </w:r>
      <w:r>
        <w:rPr>
          <w:b/>
          <w:sz w:val="26"/>
        </w:rPr>
        <w:t>/</w:t>
      </w:r>
      <w:r>
        <w:rPr>
          <w:b/>
          <w:sz w:val="26"/>
        </w:rPr>
        <w:t>思路</w:t>
      </w:r>
      <w:r>
        <w:rPr>
          <w:rFonts w:hint="eastAsia"/>
          <w:b/>
          <w:sz w:val="26"/>
        </w:rPr>
        <w:t>等</w:t>
      </w:r>
      <w:r>
        <w:rPr>
          <w:b/>
          <w:sz w:val="26"/>
        </w:rPr>
        <w:t>相关描述。</w:t>
      </w:r>
      <w:r>
        <w:rPr>
          <w:rFonts w:hint="eastAsia"/>
          <w:b/>
          <w:sz w:val="26"/>
        </w:rPr>
        <w:t>着</w:t>
      </w:r>
      <w:r>
        <w:rPr>
          <w:b/>
          <w:sz w:val="26"/>
        </w:rPr>
        <w:t>重说明文章的重点部分。</w:t>
      </w:r>
    </w:p>
  </w:comment>
  <w:comment w:id="8" w:author="admin" w:date="2024-10-08T15:28:00Z" w:initials="a">
    <w:p w14:paraId="780A906A" w14:textId="10A9B242" w:rsidR="00033AE2" w:rsidRPr="009346E1" w:rsidRDefault="00033AE2">
      <w:pPr>
        <w:pStyle w:val="af0"/>
        <w:ind w:firstLine="420"/>
        <w:rPr>
          <w:rFonts w:hint="eastAsia"/>
        </w:rPr>
      </w:pPr>
      <w:r>
        <w:rPr>
          <w:rStyle w:val="af"/>
        </w:rPr>
        <w:annotationRef/>
      </w:r>
      <w:r>
        <w:rPr>
          <w:rFonts w:hint="eastAsia"/>
        </w:rPr>
        <w:t>第</w:t>
      </w:r>
      <w:r>
        <w:rPr>
          <w:rFonts w:hint="eastAsia"/>
        </w:rPr>
        <w:t>3</w:t>
      </w:r>
      <w:r>
        <w:rPr>
          <w:rFonts w:hint="eastAsia"/>
        </w:rPr>
        <w:t>节</w:t>
      </w:r>
      <w:r>
        <w:t>中，图</w:t>
      </w:r>
      <w:r>
        <w:rPr>
          <w:rFonts w:hint="eastAsia"/>
        </w:rPr>
        <w:t>1</w:t>
      </w:r>
      <w:r>
        <w:rPr>
          <w:rFonts w:hint="eastAsia"/>
        </w:rPr>
        <w:t>、</w:t>
      </w:r>
      <w:r>
        <w:t>图</w:t>
      </w:r>
      <w:r>
        <w:rPr>
          <w:rFonts w:hint="eastAsia"/>
        </w:rPr>
        <w:t>2</w:t>
      </w:r>
      <w:r>
        <w:rPr>
          <w:rFonts w:hint="eastAsia"/>
        </w:rPr>
        <w:t>和</w:t>
      </w:r>
      <w:r>
        <w:t>图</w:t>
      </w:r>
      <w:r>
        <w:rPr>
          <w:rFonts w:hint="eastAsia"/>
        </w:rPr>
        <w:t>3</w:t>
      </w:r>
      <w:r>
        <w:rPr>
          <w:rFonts w:hint="eastAsia"/>
        </w:rPr>
        <w:t>都</w:t>
      </w:r>
      <w:r>
        <w:t>没有提到所提方法？看</w:t>
      </w:r>
      <w:r>
        <w:rPr>
          <w:rFonts w:hint="eastAsia"/>
        </w:rPr>
        <w:t>到</w:t>
      </w:r>
      <w:r>
        <w:t>不与</w:t>
      </w:r>
      <w:r w:rsidRPr="009346E1">
        <w:rPr>
          <w:rFonts w:hint="eastAsia"/>
          <w:sz w:val="26"/>
        </w:rPr>
        <w:t>准相干通信方法</w:t>
      </w:r>
      <w:r w:rsidRPr="009346E1">
        <w:rPr>
          <w:rStyle w:val="af"/>
          <w:bCs/>
        </w:rPr>
        <w:annotationRef/>
      </w:r>
      <w:r w:rsidRPr="009346E1">
        <w:rPr>
          <w:rFonts w:hint="eastAsia"/>
          <w:sz w:val="26"/>
        </w:rPr>
        <w:t>之</w:t>
      </w:r>
      <w:r w:rsidRPr="009346E1">
        <w:rPr>
          <w:sz w:val="26"/>
        </w:rPr>
        <w:t>间的关系</w:t>
      </w:r>
      <w:r w:rsidRPr="009346E1">
        <w:rPr>
          <w:rFonts w:hint="eastAsia"/>
          <w:sz w:val="26"/>
        </w:rPr>
        <w:t>，</w:t>
      </w:r>
      <w:r w:rsidRPr="009346E1">
        <w:rPr>
          <w:sz w:val="26"/>
        </w:rPr>
        <w:t>需相应描述或修改。</w:t>
      </w:r>
    </w:p>
  </w:comment>
  <w:comment w:id="9" w:author="admin" w:date="2024-10-08T14:51:00Z" w:initials="a">
    <w:p w14:paraId="1BABD7AD" w14:textId="19B01C79" w:rsidR="00033AE2" w:rsidRDefault="00033AE2">
      <w:pPr>
        <w:pStyle w:val="af0"/>
        <w:ind w:firstLine="420"/>
        <w:rPr>
          <w:rFonts w:hint="eastAsia"/>
        </w:rPr>
      </w:pPr>
      <w:r>
        <w:rPr>
          <w:rStyle w:val="af"/>
        </w:rPr>
        <w:annotationRef/>
      </w:r>
      <w:r>
        <w:rPr>
          <w:rFonts w:hint="eastAsia"/>
        </w:rPr>
        <w:t>哪</w:t>
      </w:r>
      <w:r>
        <w:t>个是式</w:t>
      </w:r>
      <w:r>
        <w:rPr>
          <w:rFonts w:hint="eastAsia"/>
        </w:rPr>
        <w:t>5</w:t>
      </w:r>
      <w:r>
        <w:rPr>
          <w:rFonts w:hint="eastAsia"/>
        </w:rPr>
        <w:t>？</w:t>
      </w:r>
    </w:p>
  </w:comment>
  <w:comment w:id="10" w:author="admin" w:date="2024-10-08T14:56:00Z" w:initials="a">
    <w:p w14:paraId="4AE6E160" w14:textId="5C105124" w:rsidR="00033AE2" w:rsidRDefault="00033AE2">
      <w:pPr>
        <w:pStyle w:val="af0"/>
        <w:ind w:firstLine="420"/>
        <w:rPr>
          <w:rFonts w:hint="eastAsia"/>
        </w:rPr>
      </w:pPr>
      <w:r>
        <w:rPr>
          <w:rStyle w:val="af"/>
        </w:rPr>
        <w:annotationRef/>
      </w:r>
      <w:r>
        <w:rPr>
          <w:rFonts w:hint="eastAsia"/>
        </w:rPr>
        <w:t>请</w:t>
      </w:r>
      <w:r>
        <w:t>补充对图</w:t>
      </w:r>
      <w:r>
        <w:rPr>
          <w:rFonts w:hint="eastAsia"/>
        </w:rPr>
        <w:t>1</w:t>
      </w:r>
      <w:r>
        <w:rPr>
          <w:rFonts w:hint="eastAsia"/>
        </w:rPr>
        <w:t>的</w:t>
      </w:r>
      <w:r>
        <w:t>描述</w:t>
      </w:r>
      <w:r>
        <w:rPr>
          <w:rFonts w:hint="eastAsia"/>
        </w:rPr>
        <w:t>说明。</w:t>
      </w:r>
      <w:r>
        <w:t>从图中可以看出</w:t>
      </w:r>
      <w:r>
        <w:t>……</w:t>
      </w:r>
    </w:p>
  </w:comment>
  <w:comment w:id="18" w:author="admin" w:date="2024-10-08T15:33:00Z" w:initials="a">
    <w:p w14:paraId="73E6B58A" w14:textId="35779A7A" w:rsidR="00033AE2" w:rsidRDefault="00033AE2">
      <w:pPr>
        <w:pStyle w:val="af0"/>
        <w:ind w:firstLine="420"/>
      </w:pPr>
      <w:r>
        <w:rPr>
          <w:rStyle w:val="af"/>
        </w:rPr>
        <w:annotationRef/>
      </w:r>
      <w:r>
        <w:rPr>
          <w:rFonts w:hint="eastAsia"/>
        </w:rPr>
        <w:t>请给出页码</w:t>
      </w:r>
      <w:r>
        <w:rPr>
          <w:rFonts w:hint="eastAsia"/>
        </w:rPr>
        <w:t>/</w:t>
      </w:r>
      <w:r>
        <w:rPr>
          <w:rFonts w:hint="eastAsia"/>
        </w:rPr>
        <w:t>编码范围，</w:t>
      </w:r>
      <w:r>
        <w:t>或</w:t>
      </w:r>
      <w:r>
        <w:rPr>
          <w:rFonts w:hint="eastAsia"/>
        </w:rPr>
        <w:t>总页数</w:t>
      </w:r>
    </w:p>
  </w:comment>
  <w:comment w:id="28" w:author="admin" w:date="2024-10-08T15:33:00Z" w:initials="a">
    <w:p w14:paraId="7277419A" w14:textId="5F30F2FD" w:rsidR="00033AE2" w:rsidRDefault="00033AE2">
      <w:pPr>
        <w:pStyle w:val="af0"/>
        <w:ind w:firstLine="420"/>
        <w:rPr>
          <w:rFonts w:hint="eastAsia"/>
        </w:rPr>
      </w:pPr>
      <w:r>
        <w:rPr>
          <w:rStyle w:val="af"/>
        </w:rPr>
        <w:annotationRef/>
      </w:r>
      <w:r>
        <w:rPr>
          <w:rFonts w:hint="eastAsia"/>
        </w:rPr>
        <w:t>请给出页码</w:t>
      </w:r>
      <w:r>
        <w:rPr>
          <w:rFonts w:hint="eastAsia"/>
        </w:rPr>
        <w:t>/</w:t>
      </w:r>
      <w:r>
        <w:rPr>
          <w:rFonts w:hint="eastAsia"/>
        </w:rPr>
        <w:t>编码范围，</w:t>
      </w:r>
      <w:r>
        <w:t>或</w:t>
      </w:r>
      <w:r>
        <w:rPr>
          <w:rFonts w:hint="eastAsia"/>
        </w:rPr>
        <w:t>总页数</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0BA98672" w15:done="0"/>
  <w15:commentEx w15:paraId="73C8C323" w15:done="0"/>
  <w15:commentEx w15:paraId="415ACF07" w15:done="0"/>
  <w15:commentEx w15:paraId="2F1E11BE" w15:done="0"/>
  <w15:commentEx w15:paraId="145F3727" w15:done="0"/>
  <w15:commentEx w15:paraId="46348223" w15:done="0"/>
  <w15:commentEx w15:paraId="780A906A" w15:done="0"/>
  <w15:commentEx w15:paraId="1BABD7AD" w15:done="0"/>
  <w15:commentEx w15:paraId="4AE6E160" w15:done="0"/>
  <w15:commentEx w15:paraId="73E6B58A" w15:done="0"/>
  <w15:commentEx w15:paraId="7277419A" w15:done="0"/>
</w15:commentsEx>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7F1C077" w14:textId="77777777" w:rsidR="00E35884" w:rsidRDefault="00E35884" w:rsidP="00F7285C">
      <w:pPr>
        <w:ind w:firstLine="420"/>
      </w:pPr>
      <w:r>
        <w:separator/>
      </w:r>
    </w:p>
  </w:endnote>
  <w:endnote w:type="continuationSeparator" w:id="0">
    <w:p w14:paraId="73360DFC" w14:textId="77777777" w:rsidR="00E35884" w:rsidRDefault="00E35884" w:rsidP="00F7285C">
      <w:pPr>
        <w:ind w:firstLine="42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黑体">
    <w:altName w:val="SimHei"/>
    <w:panose1 w:val="02010609060101010101"/>
    <w:charset w:val="86"/>
    <w:family w:val="modern"/>
    <w:pitch w:val="fixed"/>
    <w:sig w:usb0="800002BF" w:usb1="38CF7CFA" w:usb2="00000016" w:usb3="00000000" w:csb0="00040001" w:csb1="00000000"/>
  </w:font>
  <w:font w:name="楷体_GB2312">
    <w:altName w:val="微软雅黑"/>
    <w:panose1 w:val="02010609030101010101"/>
    <w:charset w:val="86"/>
    <w:family w:val="modern"/>
    <w:pitch w:val="fixed"/>
    <w:sig w:usb0="00000001" w:usb1="080E0000" w:usb2="00000010" w:usb3="00000000" w:csb0="00040000" w:csb1="00000000"/>
  </w:font>
  <w:font w:name="PingFang SC">
    <w:altName w:val="Times New Roman"/>
    <w:panose1 w:val="00000000000000000000"/>
    <w:charset w:val="00"/>
    <w:family w:val="roman"/>
    <w:notTrueType/>
    <w:pitch w:val="default"/>
  </w:font>
  <w:font w:name="Segoe UI">
    <w:panose1 w:val="020B0502040204020203"/>
    <w:charset w:val="00"/>
    <w:family w:val="swiss"/>
    <w:pitch w:val="variable"/>
    <w:sig w:usb0="E10022FF" w:usb1="C000E47F" w:usb2="00000029" w:usb3="00000000" w:csb0="000001DF" w:csb1="00000000"/>
  </w:font>
  <w:font w:name="Cambria Math">
    <w:panose1 w:val="02040503050406030204"/>
    <w:charset w:val="00"/>
    <w:family w:val="roman"/>
    <w:pitch w:val="variable"/>
    <w:sig w:usb0="E00002FF" w:usb1="420024FF" w:usb2="00000000" w:usb3="00000000" w:csb0="0000019F"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E3A8AD" w14:textId="77777777" w:rsidR="00033AE2" w:rsidRDefault="00033AE2">
    <w:pPr>
      <w:pStyle w:val="aa"/>
      <w:ind w:firstLine="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786D70" w14:textId="2E1717C0" w:rsidR="00033AE2" w:rsidRDefault="00033AE2">
    <w:pPr>
      <w:pStyle w:val="aa"/>
      <w:ind w:firstLine="3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A929AA" w14:textId="77777777" w:rsidR="00033AE2" w:rsidRDefault="00033AE2">
    <w:pPr>
      <w:pStyle w:val="aa"/>
      <w:ind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D23C293" w14:textId="77777777" w:rsidR="00E35884" w:rsidRDefault="00E35884" w:rsidP="00F7285C">
      <w:pPr>
        <w:ind w:firstLine="420"/>
      </w:pPr>
      <w:r>
        <w:separator/>
      </w:r>
    </w:p>
  </w:footnote>
  <w:footnote w:type="continuationSeparator" w:id="0">
    <w:p w14:paraId="1109740E" w14:textId="77777777" w:rsidR="00E35884" w:rsidRDefault="00E35884" w:rsidP="00F7285C">
      <w:pPr>
        <w:ind w:firstLine="42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1871B4" w14:textId="77777777" w:rsidR="00033AE2" w:rsidRDefault="00033AE2">
    <w:pPr>
      <w:pStyle w:val="a8"/>
      <w:ind w:firstLine="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3FFDC8" w14:textId="77777777" w:rsidR="00033AE2" w:rsidRPr="00170435" w:rsidRDefault="00033AE2" w:rsidP="00170435">
    <w:pPr>
      <w:pStyle w:val="a8"/>
      <w:ind w:firstLine="3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AAE445" w14:textId="77777777" w:rsidR="00033AE2" w:rsidRDefault="00033AE2">
    <w:pPr>
      <w:pStyle w:val="a8"/>
      <w:ind w:firstLine="3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3934639"/>
    <w:multiLevelType w:val="hybridMultilevel"/>
    <w:tmpl w:val="4AD40634"/>
    <w:lvl w:ilvl="0" w:tplc="F1D2B3DE">
      <w:start w:val="1"/>
      <w:numFmt w:val="decimal"/>
      <w:suff w:val="space"/>
      <w:lvlText w:val="[%1]."/>
      <w:lvlJc w:val="left"/>
      <w:pPr>
        <w:ind w:left="866" w:hanging="440"/>
      </w:pPr>
      <w:rPr>
        <w:rFonts w:ascii="Times New Roman" w:eastAsia="宋体" w:hAnsi="Times New Roman" w:hint="default"/>
        <w:b w:val="0"/>
        <w:i w:val="0"/>
        <w:sz w:val="24"/>
      </w:rPr>
    </w:lvl>
    <w:lvl w:ilvl="1" w:tplc="04090019" w:tentative="1">
      <w:start w:val="1"/>
      <w:numFmt w:val="lowerLetter"/>
      <w:lvlText w:val="%2)"/>
      <w:lvlJc w:val="left"/>
      <w:pPr>
        <w:ind w:left="1306" w:hanging="440"/>
      </w:pPr>
    </w:lvl>
    <w:lvl w:ilvl="2" w:tplc="0409001B" w:tentative="1">
      <w:start w:val="1"/>
      <w:numFmt w:val="lowerRoman"/>
      <w:lvlText w:val="%3."/>
      <w:lvlJc w:val="right"/>
      <w:pPr>
        <w:ind w:left="1746" w:hanging="440"/>
      </w:pPr>
    </w:lvl>
    <w:lvl w:ilvl="3" w:tplc="0409000F" w:tentative="1">
      <w:start w:val="1"/>
      <w:numFmt w:val="decimal"/>
      <w:lvlText w:val="%4."/>
      <w:lvlJc w:val="left"/>
      <w:pPr>
        <w:ind w:left="2186" w:hanging="440"/>
      </w:pPr>
    </w:lvl>
    <w:lvl w:ilvl="4" w:tplc="04090019" w:tentative="1">
      <w:start w:val="1"/>
      <w:numFmt w:val="lowerLetter"/>
      <w:lvlText w:val="%5)"/>
      <w:lvlJc w:val="left"/>
      <w:pPr>
        <w:ind w:left="2626" w:hanging="440"/>
      </w:pPr>
    </w:lvl>
    <w:lvl w:ilvl="5" w:tplc="0409001B" w:tentative="1">
      <w:start w:val="1"/>
      <w:numFmt w:val="lowerRoman"/>
      <w:lvlText w:val="%6."/>
      <w:lvlJc w:val="right"/>
      <w:pPr>
        <w:ind w:left="3066" w:hanging="440"/>
      </w:pPr>
    </w:lvl>
    <w:lvl w:ilvl="6" w:tplc="0409000F" w:tentative="1">
      <w:start w:val="1"/>
      <w:numFmt w:val="decimal"/>
      <w:lvlText w:val="%7."/>
      <w:lvlJc w:val="left"/>
      <w:pPr>
        <w:ind w:left="3506" w:hanging="440"/>
      </w:pPr>
    </w:lvl>
    <w:lvl w:ilvl="7" w:tplc="04090019" w:tentative="1">
      <w:start w:val="1"/>
      <w:numFmt w:val="lowerLetter"/>
      <w:lvlText w:val="%8)"/>
      <w:lvlJc w:val="left"/>
      <w:pPr>
        <w:ind w:left="3946" w:hanging="440"/>
      </w:pPr>
    </w:lvl>
    <w:lvl w:ilvl="8" w:tplc="0409001B" w:tentative="1">
      <w:start w:val="1"/>
      <w:numFmt w:val="lowerRoman"/>
      <w:lvlText w:val="%9."/>
      <w:lvlJc w:val="right"/>
      <w:pPr>
        <w:ind w:left="4386" w:hanging="440"/>
      </w:pPr>
    </w:lvl>
  </w:abstractNum>
  <w:abstractNum w:abstractNumId="1" w15:restartNumberingAfterBreak="0">
    <w:nsid w:val="487A26CF"/>
    <w:multiLevelType w:val="hybridMultilevel"/>
    <w:tmpl w:val="90023AEE"/>
    <w:lvl w:ilvl="0" w:tplc="1E982D5C">
      <w:start w:val="1"/>
      <w:numFmt w:val="lowerLetter"/>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abstractNumId w:val="0"/>
  </w:num>
  <w:num w:numId="2">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admin">
    <w15:presenceInfo w15:providerId="None" w15:userId="admi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3547"/>
    <w:rsid w:val="000033C2"/>
    <w:rsid w:val="00007BAC"/>
    <w:rsid w:val="000139DC"/>
    <w:rsid w:val="00020006"/>
    <w:rsid w:val="00023661"/>
    <w:rsid w:val="00024425"/>
    <w:rsid w:val="00033AE2"/>
    <w:rsid w:val="00042E61"/>
    <w:rsid w:val="0005772C"/>
    <w:rsid w:val="00060915"/>
    <w:rsid w:val="000758BF"/>
    <w:rsid w:val="00075BE5"/>
    <w:rsid w:val="00092A17"/>
    <w:rsid w:val="000B3F66"/>
    <w:rsid w:val="000B7F29"/>
    <w:rsid w:val="000C168A"/>
    <w:rsid w:val="000C4DDC"/>
    <w:rsid w:val="000C5BBA"/>
    <w:rsid w:val="000D6A2E"/>
    <w:rsid w:val="000E5F7F"/>
    <w:rsid w:val="000E7204"/>
    <w:rsid w:val="001129DE"/>
    <w:rsid w:val="00116554"/>
    <w:rsid w:val="00116B4B"/>
    <w:rsid w:val="00121EF1"/>
    <w:rsid w:val="00123681"/>
    <w:rsid w:val="00134366"/>
    <w:rsid w:val="001410CD"/>
    <w:rsid w:val="00151FD1"/>
    <w:rsid w:val="001612C6"/>
    <w:rsid w:val="00170435"/>
    <w:rsid w:val="001726BD"/>
    <w:rsid w:val="00176308"/>
    <w:rsid w:val="00177986"/>
    <w:rsid w:val="00196621"/>
    <w:rsid w:val="001A7931"/>
    <w:rsid w:val="001B6A5A"/>
    <w:rsid w:val="001E09C6"/>
    <w:rsid w:val="001E14FF"/>
    <w:rsid w:val="001E7C28"/>
    <w:rsid w:val="00217E58"/>
    <w:rsid w:val="00217E71"/>
    <w:rsid w:val="002231D5"/>
    <w:rsid w:val="002307EF"/>
    <w:rsid w:val="00231B89"/>
    <w:rsid w:val="00241795"/>
    <w:rsid w:val="00246D16"/>
    <w:rsid w:val="00250128"/>
    <w:rsid w:val="002522F0"/>
    <w:rsid w:val="002527F9"/>
    <w:rsid w:val="002557F3"/>
    <w:rsid w:val="002566B9"/>
    <w:rsid w:val="00260269"/>
    <w:rsid w:val="00266BD0"/>
    <w:rsid w:val="002A0478"/>
    <w:rsid w:val="002B00CB"/>
    <w:rsid w:val="002B06A7"/>
    <w:rsid w:val="002B5566"/>
    <w:rsid w:val="002D5614"/>
    <w:rsid w:val="002E77D3"/>
    <w:rsid w:val="002F1814"/>
    <w:rsid w:val="002F366A"/>
    <w:rsid w:val="003038E0"/>
    <w:rsid w:val="00305155"/>
    <w:rsid w:val="00315A6B"/>
    <w:rsid w:val="00322A2E"/>
    <w:rsid w:val="0032309C"/>
    <w:rsid w:val="00326C7E"/>
    <w:rsid w:val="00327D6E"/>
    <w:rsid w:val="0033714C"/>
    <w:rsid w:val="0034108C"/>
    <w:rsid w:val="00361A71"/>
    <w:rsid w:val="003628EA"/>
    <w:rsid w:val="00372954"/>
    <w:rsid w:val="00375023"/>
    <w:rsid w:val="00375592"/>
    <w:rsid w:val="0038699A"/>
    <w:rsid w:val="00393AD1"/>
    <w:rsid w:val="003A113E"/>
    <w:rsid w:val="003A417E"/>
    <w:rsid w:val="003A5032"/>
    <w:rsid w:val="003A572C"/>
    <w:rsid w:val="003B333F"/>
    <w:rsid w:val="003B490D"/>
    <w:rsid w:val="003C42E3"/>
    <w:rsid w:val="003E386F"/>
    <w:rsid w:val="00406C54"/>
    <w:rsid w:val="00410898"/>
    <w:rsid w:val="0041258A"/>
    <w:rsid w:val="00415D5A"/>
    <w:rsid w:val="00417494"/>
    <w:rsid w:val="00417F86"/>
    <w:rsid w:val="00420FAE"/>
    <w:rsid w:val="00433E6B"/>
    <w:rsid w:val="00433FE9"/>
    <w:rsid w:val="00436B63"/>
    <w:rsid w:val="00443FC9"/>
    <w:rsid w:val="00447D59"/>
    <w:rsid w:val="004501BF"/>
    <w:rsid w:val="00454FBE"/>
    <w:rsid w:val="0045652E"/>
    <w:rsid w:val="004769F9"/>
    <w:rsid w:val="00482E56"/>
    <w:rsid w:val="00485024"/>
    <w:rsid w:val="00493E38"/>
    <w:rsid w:val="00494CFC"/>
    <w:rsid w:val="004A0EA1"/>
    <w:rsid w:val="004A2F23"/>
    <w:rsid w:val="004A5876"/>
    <w:rsid w:val="004B0E76"/>
    <w:rsid w:val="004B41AF"/>
    <w:rsid w:val="004C1408"/>
    <w:rsid w:val="004D0EC8"/>
    <w:rsid w:val="004E01D0"/>
    <w:rsid w:val="004F346A"/>
    <w:rsid w:val="004F5DAF"/>
    <w:rsid w:val="004F63B6"/>
    <w:rsid w:val="00500EB5"/>
    <w:rsid w:val="0050548A"/>
    <w:rsid w:val="00515E41"/>
    <w:rsid w:val="0051761B"/>
    <w:rsid w:val="0053271A"/>
    <w:rsid w:val="00533547"/>
    <w:rsid w:val="005336CC"/>
    <w:rsid w:val="00540A22"/>
    <w:rsid w:val="00544399"/>
    <w:rsid w:val="00553162"/>
    <w:rsid w:val="00560A72"/>
    <w:rsid w:val="005839A3"/>
    <w:rsid w:val="005851B1"/>
    <w:rsid w:val="00585B9D"/>
    <w:rsid w:val="005933F8"/>
    <w:rsid w:val="005A5901"/>
    <w:rsid w:val="005B1EED"/>
    <w:rsid w:val="005B690D"/>
    <w:rsid w:val="005C0E75"/>
    <w:rsid w:val="005C5A0C"/>
    <w:rsid w:val="005D52D6"/>
    <w:rsid w:val="005E7EC7"/>
    <w:rsid w:val="005F009E"/>
    <w:rsid w:val="006077D0"/>
    <w:rsid w:val="00614869"/>
    <w:rsid w:val="0061556A"/>
    <w:rsid w:val="00617335"/>
    <w:rsid w:val="0061786C"/>
    <w:rsid w:val="006206BA"/>
    <w:rsid w:val="00620A94"/>
    <w:rsid w:val="0063064B"/>
    <w:rsid w:val="00657EA3"/>
    <w:rsid w:val="00664106"/>
    <w:rsid w:val="006712EE"/>
    <w:rsid w:val="0067323B"/>
    <w:rsid w:val="00675F9F"/>
    <w:rsid w:val="0067660E"/>
    <w:rsid w:val="006809A1"/>
    <w:rsid w:val="0069221B"/>
    <w:rsid w:val="006C1A39"/>
    <w:rsid w:val="006F6C61"/>
    <w:rsid w:val="007131E4"/>
    <w:rsid w:val="00723788"/>
    <w:rsid w:val="00727D27"/>
    <w:rsid w:val="00732B8B"/>
    <w:rsid w:val="00732C8C"/>
    <w:rsid w:val="00732F96"/>
    <w:rsid w:val="007368F1"/>
    <w:rsid w:val="00736D8A"/>
    <w:rsid w:val="007435A9"/>
    <w:rsid w:val="00755810"/>
    <w:rsid w:val="00771E54"/>
    <w:rsid w:val="0077787D"/>
    <w:rsid w:val="00784F3A"/>
    <w:rsid w:val="0078750E"/>
    <w:rsid w:val="007940B1"/>
    <w:rsid w:val="00794A6B"/>
    <w:rsid w:val="007A797B"/>
    <w:rsid w:val="007A7E42"/>
    <w:rsid w:val="007C78F2"/>
    <w:rsid w:val="007E47E7"/>
    <w:rsid w:val="007E6A53"/>
    <w:rsid w:val="007F35D2"/>
    <w:rsid w:val="007F3EE3"/>
    <w:rsid w:val="008037F8"/>
    <w:rsid w:val="00812701"/>
    <w:rsid w:val="00822165"/>
    <w:rsid w:val="00864FDC"/>
    <w:rsid w:val="008A2152"/>
    <w:rsid w:val="008B0297"/>
    <w:rsid w:val="008B0542"/>
    <w:rsid w:val="008B0D5B"/>
    <w:rsid w:val="008B40A2"/>
    <w:rsid w:val="008C3F07"/>
    <w:rsid w:val="008D0DD7"/>
    <w:rsid w:val="008D4E23"/>
    <w:rsid w:val="008D6196"/>
    <w:rsid w:val="008F49B5"/>
    <w:rsid w:val="008F51DE"/>
    <w:rsid w:val="008F7216"/>
    <w:rsid w:val="008F7C4C"/>
    <w:rsid w:val="00920A0F"/>
    <w:rsid w:val="00924F24"/>
    <w:rsid w:val="00934448"/>
    <w:rsid w:val="009346E1"/>
    <w:rsid w:val="00947494"/>
    <w:rsid w:val="0095392E"/>
    <w:rsid w:val="009630E0"/>
    <w:rsid w:val="00970747"/>
    <w:rsid w:val="00972817"/>
    <w:rsid w:val="009760CA"/>
    <w:rsid w:val="00976E6B"/>
    <w:rsid w:val="00985220"/>
    <w:rsid w:val="009928DE"/>
    <w:rsid w:val="00993159"/>
    <w:rsid w:val="009A11EF"/>
    <w:rsid w:val="009B16FD"/>
    <w:rsid w:val="009B2655"/>
    <w:rsid w:val="009B29E9"/>
    <w:rsid w:val="009B53C9"/>
    <w:rsid w:val="009B65FC"/>
    <w:rsid w:val="009C099B"/>
    <w:rsid w:val="009C3173"/>
    <w:rsid w:val="009C3873"/>
    <w:rsid w:val="009E1E00"/>
    <w:rsid w:val="009F0CE5"/>
    <w:rsid w:val="009F1187"/>
    <w:rsid w:val="00A35B5E"/>
    <w:rsid w:val="00A415C4"/>
    <w:rsid w:val="00A46209"/>
    <w:rsid w:val="00A46B06"/>
    <w:rsid w:val="00A56FA5"/>
    <w:rsid w:val="00A57CEF"/>
    <w:rsid w:val="00A6408C"/>
    <w:rsid w:val="00A72B2C"/>
    <w:rsid w:val="00A7376D"/>
    <w:rsid w:val="00A76C9E"/>
    <w:rsid w:val="00A77035"/>
    <w:rsid w:val="00A84B6A"/>
    <w:rsid w:val="00A9298A"/>
    <w:rsid w:val="00A9691C"/>
    <w:rsid w:val="00AA2D0E"/>
    <w:rsid w:val="00AA5A15"/>
    <w:rsid w:val="00AC5205"/>
    <w:rsid w:val="00AD1B24"/>
    <w:rsid w:val="00AD20A6"/>
    <w:rsid w:val="00AD3BC5"/>
    <w:rsid w:val="00AE2D82"/>
    <w:rsid w:val="00AF3A1A"/>
    <w:rsid w:val="00AF55EE"/>
    <w:rsid w:val="00B053F1"/>
    <w:rsid w:val="00B1020E"/>
    <w:rsid w:val="00B1680F"/>
    <w:rsid w:val="00B26682"/>
    <w:rsid w:val="00B370EF"/>
    <w:rsid w:val="00B56185"/>
    <w:rsid w:val="00B56C40"/>
    <w:rsid w:val="00B6416D"/>
    <w:rsid w:val="00B65F3B"/>
    <w:rsid w:val="00B664CE"/>
    <w:rsid w:val="00B72EDB"/>
    <w:rsid w:val="00B74894"/>
    <w:rsid w:val="00B86BB7"/>
    <w:rsid w:val="00B873AC"/>
    <w:rsid w:val="00B9329E"/>
    <w:rsid w:val="00B9622E"/>
    <w:rsid w:val="00BA0381"/>
    <w:rsid w:val="00BA573C"/>
    <w:rsid w:val="00BB1818"/>
    <w:rsid w:val="00BB77F5"/>
    <w:rsid w:val="00BC1EEA"/>
    <w:rsid w:val="00BC5D96"/>
    <w:rsid w:val="00BD4B69"/>
    <w:rsid w:val="00BE5815"/>
    <w:rsid w:val="00BE6017"/>
    <w:rsid w:val="00BE6D4A"/>
    <w:rsid w:val="00BF5E92"/>
    <w:rsid w:val="00BF7FAE"/>
    <w:rsid w:val="00C03728"/>
    <w:rsid w:val="00C037D3"/>
    <w:rsid w:val="00C03CF5"/>
    <w:rsid w:val="00C04632"/>
    <w:rsid w:val="00C06ACF"/>
    <w:rsid w:val="00C10343"/>
    <w:rsid w:val="00C1145D"/>
    <w:rsid w:val="00C2300E"/>
    <w:rsid w:val="00C346C3"/>
    <w:rsid w:val="00C36E10"/>
    <w:rsid w:val="00C46FD4"/>
    <w:rsid w:val="00C47908"/>
    <w:rsid w:val="00C54C3C"/>
    <w:rsid w:val="00C57CD1"/>
    <w:rsid w:val="00C66C91"/>
    <w:rsid w:val="00C75C07"/>
    <w:rsid w:val="00C77283"/>
    <w:rsid w:val="00C84F29"/>
    <w:rsid w:val="00C95230"/>
    <w:rsid w:val="00C97A01"/>
    <w:rsid w:val="00CA055A"/>
    <w:rsid w:val="00CA427B"/>
    <w:rsid w:val="00CA4696"/>
    <w:rsid w:val="00CA7D39"/>
    <w:rsid w:val="00CB54C7"/>
    <w:rsid w:val="00CF55DB"/>
    <w:rsid w:val="00D0615D"/>
    <w:rsid w:val="00D06ACB"/>
    <w:rsid w:val="00D17788"/>
    <w:rsid w:val="00D31FAE"/>
    <w:rsid w:val="00D33364"/>
    <w:rsid w:val="00D37B67"/>
    <w:rsid w:val="00D47939"/>
    <w:rsid w:val="00D54326"/>
    <w:rsid w:val="00D575B5"/>
    <w:rsid w:val="00D606DB"/>
    <w:rsid w:val="00D74A88"/>
    <w:rsid w:val="00D848A8"/>
    <w:rsid w:val="00D924BE"/>
    <w:rsid w:val="00D96364"/>
    <w:rsid w:val="00D96B08"/>
    <w:rsid w:val="00D97D8E"/>
    <w:rsid w:val="00DB05B8"/>
    <w:rsid w:val="00DC4016"/>
    <w:rsid w:val="00DE1749"/>
    <w:rsid w:val="00DF1A9B"/>
    <w:rsid w:val="00DF47E2"/>
    <w:rsid w:val="00E13779"/>
    <w:rsid w:val="00E21DF1"/>
    <w:rsid w:val="00E35884"/>
    <w:rsid w:val="00E3622C"/>
    <w:rsid w:val="00E37EF3"/>
    <w:rsid w:val="00E40D46"/>
    <w:rsid w:val="00E463C1"/>
    <w:rsid w:val="00E5266C"/>
    <w:rsid w:val="00E5442D"/>
    <w:rsid w:val="00E63057"/>
    <w:rsid w:val="00E7395E"/>
    <w:rsid w:val="00E80849"/>
    <w:rsid w:val="00E94230"/>
    <w:rsid w:val="00E97312"/>
    <w:rsid w:val="00E977A8"/>
    <w:rsid w:val="00EA2D43"/>
    <w:rsid w:val="00EB38D1"/>
    <w:rsid w:val="00EB4877"/>
    <w:rsid w:val="00ED1AE8"/>
    <w:rsid w:val="00ED48E2"/>
    <w:rsid w:val="00EF3427"/>
    <w:rsid w:val="00EF6E23"/>
    <w:rsid w:val="00F127D1"/>
    <w:rsid w:val="00F14EB9"/>
    <w:rsid w:val="00F263AC"/>
    <w:rsid w:val="00F31048"/>
    <w:rsid w:val="00F4061A"/>
    <w:rsid w:val="00F46F9E"/>
    <w:rsid w:val="00F515DF"/>
    <w:rsid w:val="00F546FF"/>
    <w:rsid w:val="00F665F3"/>
    <w:rsid w:val="00F7285C"/>
    <w:rsid w:val="00F74AC2"/>
    <w:rsid w:val="00F8278D"/>
    <w:rsid w:val="00F91903"/>
    <w:rsid w:val="00F91B0B"/>
    <w:rsid w:val="00FA1219"/>
    <w:rsid w:val="00FA7340"/>
    <w:rsid w:val="00FD160C"/>
    <w:rsid w:val="00FE5E38"/>
    <w:rsid w:val="00FE64B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0991998D"/>
  <w14:defaultImageDpi w14:val="32767"/>
  <w15:chartTrackingRefBased/>
  <w15:docId w15:val="{6C95D8C2-E428-439D-BBF4-F49A2C843E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F47E2"/>
    <w:pPr>
      <w:widowControl w:val="0"/>
      <w:ind w:firstLineChars="200" w:firstLine="200"/>
      <w:jc w:val="both"/>
    </w:pPr>
    <w:rPr>
      <w:rFonts w:ascii="Times New Roman" w:eastAsia="宋体" w:hAnsi="Times New Roman"/>
    </w:rPr>
  </w:style>
  <w:style w:type="paragraph" w:styleId="1">
    <w:name w:val="heading 1"/>
    <w:basedOn w:val="a"/>
    <w:next w:val="a"/>
    <w:link w:val="10"/>
    <w:uiPriority w:val="9"/>
    <w:qFormat/>
    <w:rsid w:val="003E386F"/>
    <w:pPr>
      <w:keepNext/>
      <w:keepLines/>
      <w:spacing w:before="340" w:after="330" w:line="578" w:lineRule="auto"/>
      <w:jc w:val="left"/>
      <w:outlineLvl w:val="0"/>
    </w:pPr>
    <w:rPr>
      <w:bCs/>
      <w:kern w:val="44"/>
      <w:sz w:val="32"/>
      <w:szCs w:val="44"/>
    </w:rPr>
  </w:style>
  <w:style w:type="paragraph" w:styleId="2">
    <w:name w:val="heading 2"/>
    <w:basedOn w:val="a"/>
    <w:next w:val="a"/>
    <w:link w:val="20"/>
    <w:uiPriority w:val="9"/>
    <w:unhideWhenUsed/>
    <w:qFormat/>
    <w:rsid w:val="003E386F"/>
    <w:pPr>
      <w:keepNext/>
      <w:keepLines/>
      <w:spacing w:before="260" w:after="260" w:line="416" w:lineRule="auto"/>
      <w:jc w:val="left"/>
      <w:outlineLvl w:val="1"/>
    </w:pPr>
    <w:rPr>
      <w:rFonts w:cstheme="majorBidi"/>
      <w:bCs/>
      <w:sz w:val="30"/>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link w:val="a4"/>
    <w:uiPriority w:val="10"/>
    <w:qFormat/>
    <w:rsid w:val="003E386F"/>
    <w:pPr>
      <w:spacing w:before="240" w:after="60" w:line="360" w:lineRule="auto"/>
      <w:jc w:val="center"/>
      <w:outlineLvl w:val="0"/>
    </w:pPr>
    <w:rPr>
      <w:rFonts w:cstheme="majorBidi"/>
      <w:bCs/>
      <w:sz w:val="44"/>
      <w:szCs w:val="32"/>
    </w:rPr>
  </w:style>
  <w:style w:type="character" w:customStyle="1" w:styleId="a4">
    <w:name w:val="标题 字符"/>
    <w:basedOn w:val="a0"/>
    <w:link w:val="a3"/>
    <w:uiPriority w:val="10"/>
    <w:rsid w:val="003E386F"/>
    <w:rPr>
      <w:rFonts w:ascii="Times New Roman" w:eastAsia="宋体" w:hAnsi="Times New Roman" w:cstheme="majorBidi"/>
      <w:bCs/>
      <w:sz w:val="44"/>
      <w:szCs w:val="32"/>
    </w:rPr>
  </w:style>
  <w:style w:type="character" w:customStyle="1" w:styleId="10">
    <w:name w:val="标题 1 字符"/>
    <w:basedOn w:val="a0"/>
    <w:link w:val="1"/>
    <w:uiPriority w:val="9"/>
    <w:rsid w:val="003E386F"/>
    <w:rPr>
      <w:rFonts w:ascii="Times New Roman" w:eastAsia="宋体" w:hAnsi="Times New Roman"/>
      <w:bCs/>
      <w:kern w:val="44"/>
      <w:sz w:val="32"/>
      <w:szCs w:val="44"/>
    </w:rPr>
  </w:style>
  <w:style w:type="character" w:customStyle="1" w:styleId="20">
    <w:name w:val="标题 2 字符"/>
    <w:basedOn w:val="a0"/>
    <w:link w:val="2"/>
    <w:uiPriority w:val="9"/>
    <w:rsid w:val="003E386F"/>
    <w:rPr>
      <w:rFonts w:ascii="Times New Roman" w:eastAsia="宋体" w:hAnsi="Times New Roman" w:cstheme="majorBidi"/>
      <w:bCs/>
      <w:sz w:val="30"/>
      <w:szCs w:val="32"/>
    </w:rPr>
  </w:style>
  <w:style w:type="paragraph" w:customStyle="1" w:styleId="a5">
    <w:name w:val="公式"/>
    <w:basedOn w:val="a6"/>
    <w:qFormat/>
    <w:rsid w:val="003E386F"/>
    <w:pPr>
      <w:tabs>
        <w:tab w:val="center" w:pos="4200"/>
        <w:tab w:val="right" w:pos="8400"/>
      </w:tabs>
      <w:ind w:firstLineChars="0" w:firstLine="0"/>
    </w:pPr>
  </w:style>
  <w:style w:type="paragraph" w:styleId="a6">
    <w:name w:val="List Paragraph"/>
    <w:basedOn w:val="a"/>
    <w:uiPriority w:val="34"/>
    <w:qFormat/>
    <w:rsid w:val="003E386F"/>
    <w:pPr>
      <w:ind w:firstLine="420"/>
    </w:pPr>
  </w:style>
  <w:style w:type="table" w:styleId="a7">
    <w:name w:val="Table Grid"/>
    <w:basedOn w:val="a1"/>
    <w:uiPriority w:val="39"/>
    <w:rsid w:val="00732F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header"/>
    <w:basedOn w:val="a"/>
    <w:link w:val="a9"/>
    <w:uiPriority w:val="99"/>
    <w:unhideWhenUsed/>
    <w:rsid w:val="00F7285C"/>
    <w:pPr>
      <w:tabs>
        <w:tab w:val="center" w:pos="4153"/>
        <w:tab w:val="right" w:pos="8306"/>
      </w:tabs>
      <w:snapToGrid w:val="0"/>
      <w:jc w:val="center"/>
    </w:pPr>
    <w:rPr>
      <w:sz w:val="18"/>
      <w:szCs w:val="18"/>
    </w:rPr>
  </w:style>
  <w:style w:type="character" w:customStyle="1" w:styleId="a9">
    <w:name w:val="页眉 字符"/>
    <w:basedOn w:val="a0"/>
    <w:link w:val="a8"/>
    <w:uiPriority w:val="99"/>
    <w:rsid w:val="00F7285C"/>
    <w:rPr>
      <w:rFonts w:ascii="Times New Roman" w:eastAsia="宋体" w:hAnsi="Times New Roman"/>
      <w:sz w:val="18"/>
      <w:szCs w:val="18"/>
    </w:rPr>
  </w:style>
  <w:style w:type="paragraph" w:styleId="aa">
    <w:name w:val="footer"/>
    <w:basedOn w:val="a"/>
    <w:link w:val="ab"/>
    <w:uiPriority w:val="99"/>
    <w:unhideWhenUsed/>
    <w:rsid w:val="00F7285C"/>
    <w:pPr>
      <w:tabs>
        <w:tab w:val="center" w:pos="4153"/>
        <w:tab w:val="right" w:pos="8306"/>
      </w:tabs>
      <w:snapToGrid w:val="0"/>
      <w:jc w:val="left"/>
    </w:pPr>
    <w:rPr>
      <w:sz w:val="18"/>
      <w:szCs w:val="18"/>
    </w:rPr>
  </w:style>
  <w:style w:type="character" w:customStyle="1" w:styleId="ab">
    <w:name w:val="页脚 字符"/>
    <w:basedOn w:val="a0"/>
    <w:link w:val="aa"/>
    <w:uiPriority w:val="99"/>
    <w:rsid w:val="00F7285C"/>
    <w:rPr>
      <w:rFonts w:ascii="Times New Roman" w:eastAsia="宋体" w:hAnsi="Times New Roman"/>
      <w:sz w:val="18"/>
      <w:szCs w:val="18"/>
    </w:rPr>
  </w:style>
  <w:style w:type="character" w:styleId="ac">
    <w:name w:val="Placeholder Text"/>
    <w:basedOn w:val="a0"/>
    <w:uiPriority w:val="99"/>
    <w:semiHidden/>
    <w:rsid w:val="007368F1"/>
    <w:rPr>
      <w:color w:val="666666"/>
    </w:rPr>
  </w:style>
  <w:style w:type="character" w:customStyle="1" w:styleId="hwtze">
    <w:name w:val="hwtze"/>
    <w:basedOn w:val="a0"/>
    <w:rsid w:val="000B7F29"/>
  </w:style>
  <w:style w:type="character" w:customStyle="1" w:styleId="rynqvb">
    <w:name w:val="rynqvb"/>
    <w:basedOn w:val="a0"/>
    <w:rsid w:val="000B7F29"/>
  </w:style>
  <w:style w:type="character" w:customStyle="1" w:styleId="textczf0o">
    <w:name w:val="text_czf0o"/>
    <w:basedOn w:val="a0"/>
    <w:rsid w:val="004E01D0"/>
  </w:style>
  <w:style w:type="character" w:styleId="ad">
    <w:name w:val="Strong"/>
    <w:basedOn w:val="a0"/>
    <w:uiPriority w:val="22"/>
    <w:qFormat/>
    <w:rsid w:val="0053271A"/>
    <w:rPr>
      <w:b/>
      <w:bCs/>
    </w:rPr>
  </w:style>
  <w:style w:type="character" w:styleId="ae">
    <w:name w:val="Hyperlink"/>
    <w:basedOn w:val="a0"/>
    <w:uiPriority w:val="99"/>
    <w:unhideWhenUsed/>
    <w:rsid w:val="00417F86"/>
    <w:rPr>
      <w:color w:val="0563C1" w:themeColor="hyperlink"/>
      <w:u w:val="single"/>
    </w:rPr>
  </w:style>
  <w:style w:type="character" w:customStyle="1" w:styleId="UnresolvedMention">
    <w:name w:val="Unresolved Mention"/>
    <w:basedOn w:val="a0"/>
    <w:uiPriority w:val="99"/>
    <w:semiHidden/>
    <w:unhideWhenUsed/>
    <w:rsid w:val="00417F86"/>
    <w:rPr>
      <w:color w:val="605E5C"/>
      <w:shd w:val="clear" w:color="auto" w:fill="E1DFDD"/>
    </w:rPr>
  </w:style>
  <w:style w:type="character" w:styleId="af">
    <w:name w:val="annotation reference"/>
    <w:basedOn w:val="a0"/>
    <w:uiPriority w:val="99"/>
    <w:semiHidden/>
    <w:unhideWhenUsed/>
    <w:rsid w:val="00A76C9E"/>
    <w:rPr>
      <w:sz w:val="21"/>
      <w:szCs w:val="21"/>
    </w:rPr>
  </w:style>
  <w:style w:type="paragraph" w:styleId="af0">
    <w:name w:val="annotation text"/>
    <w:basedOn w:val="a"/>
    <w:link w:val="af1"/>
    <w:uiPriority w:val="99"/>
    <w:unhideWhenUsed/>
    <w:rsid w:val="00A76C9E"/>
    <w:pPr>
      <w:jc w:val="left"/>
    </w:pPr>
  </w:style>
  <w:style w:type="character" w:customStyle="1" w:styleId="af1">
    <w:name w:val="批注文字 字符"/>
    <w:basedOn w:val="a0"/>
    <w:link w:val="af0"/>
    <w:uiPriority w:val="99"/>
    <w:rsid w:val="00A76C9E"/>
    <w:rPr>
      <w:rFonts w:ascii="Times New Roman" w:eastAsia="宋体" w:hAnsi="Times New Roman"/>
    </w:rPr>
  </w:style>
  <w:style w:type="paragraph" w:styleId="af2">
    <w:name w:val="annotation subject"/>
    <w:basedOn w:val="af0"/>
    <w:next w:val="af0"/>
    <w:link w:val="af3"/>
    <w:uiPriority w:val="99"/>
    <w:semiHidden/>
    <w:unhideWhenUsed/>
    <w:rsid w:val="00A76C9E"/>
    <w:rPr>
      <w:b/>
      <w:bCs/>
    </w:rPr>
  </w:style>
  <w:style w:type="character" w:customStyle="1" w:styleId="af3">
    <w:name w:val="批注主题 字符"/>
    <w:basedOn w:val="af1"/>
    <w:link w:val="af2"/>
    <w:uiPriority w:val="99"/>
    <w:semiHidden/>
    <w:rsid w:val="00A76C9E"/>
    <w:rPr>
      <w:rFonts w:ascii="Times New Roman" w:eastAsia="宋体" w:hAnsi="Times New Roman"/>
      <w:b/>
      <w:bCs/>
    </w:rPr>
  </w:style>
  <w:style w:type="paragraph" w:styleId="af4">
    <w:name w:val="Balloon Text"/>
    <w:basedOn w:val="a"/>
    <w:link w:val="af5"/>
    <w:uiPriority w:val="99"/>
    <w:semiHidden/>
    <w:unhideWhenUsed/>
    <w:rsid w:val="00A76C9E"/>
    <w:rPr>
      <w:sz w:val="18"/>
      <w:szCs w:val="18"/>
    </w:rPr>
  </w:style>
  <w:style w:type="character" w:customStyle="1" w:styleId="af5">
    <w:name w:val="批注框文本 字符"/>
    <w:basedOn w:val="a0"/>
    <w:link w:val="af4"/>
    <w:uiPriority w:val="99"/>
    <w:semiHidden/>
    <w:rsid w:val="00A76C9E"/>
    <w:rPr>
      <w:rFonts w:ascii="Times New Roman" w:eastAsia="宋体" w:hAnsi="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6385926">
      <w:bodyDiv w:val="1"/>
      <w:marLeft w:val="0"/>
      <w:marRight w:val="0"/>
      <w:marTop w:val="0"/>
      <w:marBottom w:val="0"/>
      <w:divBdr>
        <w:top w:val="none" w:sz="0" w:space="0" w:color="auto"/>
        <w:left w:val="none" w:sz="0" w:space="0" w:color="auto"/>
        <w:bottom w:val="none" w:sz="0" w:space="0" w:color="auto"/>
        <w:right w:val="none" w:sz="0" w:space="0" w:color="auto"/>
      </w:divBdr>
      <w:divsChild>
        <w:div w:id="1975060144">
          <w:marLeft w:val="0"/>
          <w:marRight w:val="0"/>
          <w:marTop w:val="0"/>
          <w:marBottom w:val="0"/>
          <w:divBdr>
            <w:top w:val="none" w:sz="0" w:space="0" w:color="auto"/>
            <w:left w:val="none" w:sz="0" w:space="0" w:color="auto"/>
            <w:bottom w:val="none" w:sz="0" w:space="0" w:color="auto"/>
            <w:right w:val="none" w:sz="0" w:space="0" w:color="auto"/>
          </w:divBdr>
          <w:divsChild>
            <w:div w:id="595596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9440327">
      <w:bodyDiv w:val="1"/>
      <w:marLeft w:val="0"/>
      <w:marRight w:val="0"/>
      <w:marTop w:val="0"/>
      <w:marBottom w:val="0"/>
      <w:divBdr>
        <w:top w:val="none" w:sz="0" w:space="0" w:color="auto"/>
        <w:left w:val="none" w:sz="0" w:space="0" w:color="auto"/>
        <w:bottom w:val="none" w:sz="0" w:space="0" w:color="auto"/>
        <w:right w:val="none" w:sz="0" w:space="0" w:color="auto"/>
      </w:divBdr>
      <w:divsChild>
        <w:div w:id="100345546">
          <w:marLeft w:val="0"/>
          <w:marRight w:val="0"/>
          <w:marTop w:val="0"/>
          <w:marBottom w:val="0"/>
          <w:divBdr>
            <w:top w:val="none" w:sz="0" w:space="0" w:color="auto"/>
            <w:left w:val="none" w:sz="0" w:space="0" w:color="auto"/>
            <w:bottom w:val="none" w:sz="0" w:space="0" w:color="auto"/>
            <w:right w:val="none" w:sz="0" w:space="0" w:color="auto"/>
          </w:divBdr>
          <w:divsChild>
            <w:div w:id="231699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1609924">
      <w:bodyDiv w:val="1"/>
      <w:marLeft w:val="0"/>
      <w:marRight w:val="0"/>
      <w:marTop w:val="0"/>
      <w:marBottom w:val="0"/>
      <w:divBdr>
        <w:top w:val="none" w:sz="0" w:space="0" w:color="auto"/>
        <w:left w:val="none" w:sz="0" w:space="0" w:color="auto"/>
        <w:bottom w:val="none" w:sz="0" w:space="0" w:color="auto"/>
        <w:right w:val="none" w:sz="0" w:space="0" w:color="auto"/>
      </w:divBdr>
      <w:divsChild>
        <w:div w:id="2110393794">
          <w:marLeft w:val="0"/>
          <w:marRight w:val="0"/>
          <w:marTop w:val="0"/>
          <w:marBottom w:val="0"/>
          <w:divBdr>
            <w:top w:val="none" w:sz="0" w:space="0" w:color="auto"/>
            <w:left w:val="none" w:sz="0" w:space="0" w:color="auto"/>
            <w:bottom w:val="none" w:sz="0" w:space="0" w:color="auto"/>
            <w:right w:val="none" w:sz="0" w:space="0" w:color="auto"/>
          </w:divBdr>
        </w:div>
      </w:divsChild>
    </w:div>
    <w:div w:id="18313616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package" Target="embeddings/Microsoft_Visio___1.vsdx"/><Relationship Id="rId18" Type="http://schemas.openxmlformats.org/officeDocument/2006/relationships/image" Target="media/image5.emf"/><Relationship Id="rId26" Type="http://schemas.openxmlformats.org/officeDocument/2006/relationships/image" Target="media/image9.emf"/><Relationship Id="rId39" Type="http://schemas.openxmlformats.org/officeDocument/2006/relationships/footer" Target="footer1.xml"/><Relationship Id="rId21" Type="http://schemas.openxmlformats.org/officeDocument/2006/relationships/package" Target="embeddings/Microsoft_Visio___5.vsdx"/><Relationship Id="rId34" Type="http://schemas.openxmlformats.org/officeDocument/2006/relationships/image" Target="media/image13.emf"/><Relationship Id="rId42" Type="http://schemas.openxmlformats.org/officeDocument/2006/relationships/footer" Target="footer3.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4.emf"/><Relationship Id="rId29" Type="http://schemas.openxmlformats.org/officeDocument/2006/relationships/package" Target="embeddings/Microsoft_Visio___9.vsdx"/><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package" Target="embeddings/Microsoft_Visio___.vsdx"/><Relationship Id="rId24" Type="http://schemas.openxmlformats.org/officeDocument/2006/relationships/image" Target="media/image8.emf"/><Relationship Id="rId32" Type="http://schemas.openxmlformats.org/officeDocument/2006/relationships/image" Target="media/image12.emf"/><Relationship Id="rId37" Type="http://schemas.openxmlformats.org/officeDocument/2006/relationships/header" Target="header1.xml"/><Relationship Id="rId40" Type="http://schemas.openxmlformats.org/officeDocument/2006/relationships/footer" Target="footer2.xm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package" Target="embeddings/Microsoft_Visio___2.vsdx"/><Relationship Id="rId23" Type="http://schemas.openxmlformats.org/officeDocument/2006/relationships/package" Target="embeddings/Microsoft_Visio___6.vsdx"/><Relationship Id="rId28" Type="http://schemas.openxmlformats.org/officeDocument/2006/relationships/image" Target="media/image10.emf"/><Relationship Id="rId36" Type="http://schemas.openxmlformats.org/officeDocument/2006/relationships/image" Target="media/image14.jpeg"/><Relationship Id="rId10" Type="http://schemas.openxmlformats.org/officeDocument/2006/relationships/image" Target="media/image1.emf"/><Relationship Id="rId19" Type="http://schemas.openxmlformats.org/officeDocument/2006/relationships/package" Target="embeddings/Microsoft_Visio___4.vsdx"/><Relationship Id="rId31" Type="http://schemas.openxmlformats.org/officeDocument/2006/relationships/package" Target="embeddings/Microsoft_Visio___10.vsdx"/><Relationship Id="rId44" Type="http://schemas.microsoft.com/office/2011/relationships/people" Target="people.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image" Target="media/image3.emf"/><Relationship Id="rId22" Type="http://schemas.openxmlformats.org/officeDocument/2006/relationships/image" Target="media/image7.emf"/><Relationship Id="rId27" Type="http://schemas.openxmlformats.org/officeDocument/2006/relationships/package" Target="embeddings/Microsoft_Visio___8.vsdx"/><Relationship Id="rId30" Type="http://schemas.openxmlformats.org/officeDocument/2006/relationships/image" Target="media/image11.emf"/><Relationship Id="rId35" Type="http://schemas.openxmlformats.org/officeDocument/2006/relationships/package" Target="embeddings/Microsoft_Visio___12.vsdx"/><Relationship Id="rId43" Type="http://schemas.openxmlformats.org/officeDocument/2006/relationships/fontTable" Target="fontTable.xml"/><Relationship Id="rId8" Type="http://schemas.openxmlformats.org/officeDocument/2006/relationships/comments" Target="comments.xml"/><Relationship Id="rId3" Type="http://schemas.openxmlformats.org/officeDocument/2006/relationships/styles" Target="styles.xml"/><Relationship Id="rId12" Type="http://schemas.openxmlformats.org/officeDocument/2006/relationships/image" Target="media/image2.emf"/><Relationship Id="rId17" Type="http://schemas.openxmlformats.org/officeDocument/2006/relationships/package" Target="embeddings/Microsoft_Visio___3.vsdx"/><Relationship Id="rId25" Type="http://schemas.openxmlformats.org/officeDocument/2006/relationships/package" Target="embeddings/Microsoft_Visio___7.vsdx"/><Relationship Id="rId33" Type="http://schemas.openxmlformats.org/officeDocument/2006/relationships/package" Target="embeddings/Microsoft_Visio___11.vsdx"/><Relationship Id="rId38" Type="http://schemas.openxmlformats.org/officeDocument/2006/relationships/header" Target="header2.xml"/><Relationship Id="rId20" Type="http://schemas.openxmlformats.org/officeDocument/2006/relationships/image" Target="media/image6.emf"/><Relationship Id="rId41" Type="http://schemas.openxmlformats.org/officeDocument/2006/relationships/header" Target="header3.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8E0F24-EAAC-4287-B1CD-2E0B5D575C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349</TotalTime>
  <Pages>8</Pages>
  <Words>1444</Words>
  <Characters>8237</Characters>
  <Application>Microsoft Office Word</Application>
  <DocSecurity>0</DocSecurity>
  <Lines>68</Lines>
  <Paragraphs>19</Paragraphs>
  <ScaleCrop>false</ScaleCrop>
  <Company/>
  <LinksUpToDate>false</LinksUpToDate>
  <CharactersWithSpaces>9662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张 木木</dc:creator>
  <cp:keywords/>
  <dc:description/>
  <cp:lastModifiedBy>admin</cp:lastModifiedBy>
  <cp:revision>36</cp:revision>
  <dcterms:created xsi:type="dcterms:W3CDTF">2024-03-22T06:05:00Z</dcterms:created>
  <dcterms:modified xsi:type="dcterms:W3CDTF">2024-10-08T07:44:00Z</dcterms:modified>
</cp:coreProperties>
</file>