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A06756" w:rsidRPr="00A06756">
        <w:rPr>
          <w:rFonts w:ascii="宋体" w:eastAsia="宋体" w:hAnsi="宋体" w:hint="eastAsia"/>
        </w:rPr>
        <w:t>缪涛，杜建新，王陈. 一种基于正交脉冲整形双相位共轭孪生波的非线性抑制方案[J]. 光通信技术，2021，45（6）：26-30.</w:t>
      </w:r>
    </w:p>
    <w:p w:rsidR="008F55BB" w:rsidRDefault="008F55BB" w:rsidP="008F55BB"/>
    <w:p w:rsidR="0019272C" w:rsidRDefault="00A06756" w:rsidP="005F670D">
      <w:pPr>
        <w:jc w:val="center"/>
        <w:rPr>
          <w:rFonts w:ascii="方正黑体_GBK" w:eastAsia="方正黑体_GBK"/>
          <w:sz w:val="36"/>
          <w:szCs w:val="36"/>
        </w:rPr>
      </w:pPr>
      <w:r w:rsidRPr="00A06756">
        <w:rPr>
          <w:rFonts w:ascii="方正黑体_GBK" w:eastAsia="方正黑体_GBK" w:hint="eastAsia"/>
          <w:sz w:val="36"/>
          <w:szCs w:val="36"/>
        </w:rPr>
        <w:t>一种基于正交脉冲整形双相位共轭孪生波的非线性抑制方案</w:t>
      </w:r>
    </w:p>
    <w:p w:rsidR="008F55BB" w:rsidRPr="00424FF6" w:rsidRDefault="00A06756" w:rsidP="005F670D">
      <w:pPr>
        <w:jc w:val="center"/>
        <w:rPr>
          <w:rFonts w:ascii="楷体_GB2312" w:eastAsia="楷体_GB2312"/>
          <w:sz w:val="24"/>
          <w:szCs w:val="24"/>
        </w:rPr>
      </w:pPr>
      <w:proofErr w:type="gramStart"/>
      <w:r w:rsidRPr="00A06756">
        <w:rPr>
          <w:rFonts w:ascii="楷体_GB2312" w:eastAsia="楷体_GB2312" w:hint="eastAsia"/>
          <w:sz w:val="24"/>
          <w:szCs w:val="24"/>
        </w:rPr>
        <w:t>缪</w:t>
      </w:r>
      <w:proofErr w:type="gramEnd"/>
      <w:r w:rsidRPr="00A06756">
        <w:rPr>
          <w:rFonts w:ascii="楷体_GB2312" w:eastAsia="楷体_GB2312" w:hint="eastAsia"/>
          <w:sz w:val="24"/>
          <w:szCs w:val="24"/>
        </w:rPr>
        <w:t xml:space="preserve"> 涛，杜建新</w:t>
      </w:r>
      <w:r w:rsidRPr="00A06756">
        <w:rPr>
          <w:rFonts w:ascii="楷体_GB2312" w:eastAsia="楷体_GB2312" w:hint="eastAsia"/>
          <w:sz w:val="24"/>
          <w:szCs w:val="24"/>
          <w:vertAlign w:val="superscript"/>
        </w:rPr>
        <w:t>*</w:t>
      </w:r>
      <w:r w:rsidRPr="00A06756">
        <w:rPr>
          <w:rFonts w:ascii="楷体_GB2312" w:eastAsia="楷体_GB2312" w:hint="eastAsia"/>
          <w:sz w:val="24"/>
          <w:szCs w:val="24"/>
        </w:rPr>
        <w:t>，王 陈</w:t>
      </w:r>
    </w:p>
    <w:p w:rsidR="008F55BB" w:rsidRPr="00573CF3" w:rsidRDefault="008F55BB" w:rsidP="009F4370">
      <w:pPr>
        <w:jc w:val="center"/>
        <w:rPr>
          <w:rFonts w:ascii="宋体" w:eastAsia="宋体" w:hAnsi="宋体"/>
        </w:rPr>
      </w:pPr>
      <w:r w:rsidRPr="00573CF3">
        <w:rPr>
          <w:rFonts w:ascii="宋体" w:eastAsia="宋体" w:hAnsi="宋体" w:hint="eastAsia"/>
        </w:rPr>
        <w:t>（</w:t>
      </w:r>
      <w:r w:rsidR="00A06756" w:rsidRPr="00A06756">
        <w:rPr>
          <w:rFonts w:ascii="宋体" w:eastAsia="宋体" w:hAnsi="宋体" w:hint="eastAsia"/>
        </w:rPr>
        <w:t>南京邮电大学 电子与光学工程学院，南京 210046</w:t>
      </w:r>
      <w:r w:rsidRPr="00573CF3">
        <w:rPr>
          <w:rFonts w:ascii="宋体" w:eastAsia="宋体" w:hAnsi="宋体"/>
        </w:rPr>
        <w:t>）</w:t>
      </w:r>
    </w:p>
    <w:p w:rsidR="008F55BB" w:rsidRPr="00955D11" w:rsidRDefault="008F55BB" w:rsidP="008F55BB"/>
    <w:p w:rsidR="00A06756" w:rsidRPr="00A06756" w:rsidRDefault="00CB1B19" w:rsidP="00A06756">
      <w:pPr>
        <w:rPr>
          <w:rFonts w:ascii="楷体_GB2312" w:eastAsia="楷体_GB2312" w:hint="eastAsia"/>
        </w:rPr>
      </w:pPr>
      <w:r w:rsidRPr="00CB1B19">
        <w:rPr>
          <w:rFonts w:ascii="方正黑体_GBK" w:eastAsia="方正黑体_GBK" w:hint="eastAsia"/>
        </w:rPr>
        <w:t>摘要：</w:t>
      </w:r>
      <w:r w:rsidR="00A06756" w:rsidRPr="00A06756">
        <w:rPr>
          <w:rFonts w:ascii="楷体_GB2312" w:eastAsia="楷体_GB2312" w:hint="eastAsia"/>
        </w:rPr>
        <w:t>为抑制光传输系统的非线性效应，提出了一种改进的高阶调制格式与非线性分离技术相结合的32信道正交脉冲整形双相位共轭孪生波（QPS dual-PCTW）非线性抑制方案。利用</w:t>
      </w:r>
      <w:proofErr w:type="spellStart"/>
      <w:r w:rsidR="00A06756" w:rsidRPr="00A06756">
        <w:rPr>
          <w:rFonts w:ascii="楷体_GB2312" w:eastAsia="楷体_GB2312" w:hint="eastAsia"/>
        </w:rPr>
        <w:t>Optisystem</w:t>
      </w:r>
      <w:proofErr w:type="spellEnd"/>
      <w:r w:rsidR="00A06756" w:rsidRPr="00A06756">
        <w:rPr>
          <w:rFonts w:ascii="楷体_GB2312" w:eastAsia="楷体_GB2312" w:hint="eastAsia"/>
        </w:rPr>
        <w:t>和</w:t>
      </w:r>
      <w:proofErr w:type="spellStart"/>
      <w:r w:rsidR="00A06756" w:rsidRPr="00A06756">
        <w:rPr>
          <w:rFonts w:ascii="楷体_GB2312" w:eastAsia="楷体_GB2312" w:hint="eastAsia"/>
        </w:rPr>
        <w:t>Matlab</w:t>
      </w:r>
      <w:proofErr w:type="spellEnd"/>
      <w:r w:rsidR="00A06756" w:rsidRPr="00A06756">
        <w:rPr>
          <w:rFonts w:ascii="楷体_GB2312" w:eastAsia="楷体_GB2312" w:hint="eastAsia"/>
        </w:rPr>
        <w:t>联合仿真，分别搭建了16阶正交幅度调制（16QAM）和64QAM下有无QPS dual-PCTW方案的32信道非线性分离模型，通过仿真分析不同条件下的系统误码率来研究该方案对非线性效应的抑制效果。仿真结果表明：无论是否使用QPS dual-PCTW方案，四波混频（FWM）效应都对系统性能有较大程度的影响；当使用QPS dual-PCTW方案时，影响系统性能的主导因素为码间干扰。</w:t>
      </w:r>
    </w:p>
    <w:p w:rsidR="00A06756" w:rsidRPr="00A06756" w:rsidRDefault="00423AF2" w:rsidP="00A06756">
      <w:pPr>
        <w:rPr>
          <w:rFonts w:ascii="楷体_GB2312" w:eastAsia="楷体_GB2312" w:hint="eastAsia"/>
        </w:rPr>
      </w:pPr>
      <w:r>
        <w:rPr>
          <w:rFonts w:ascii="方正黑体_GBK" w:eastAsia="方正黑体_GBK"/>
          <w:noProof/>
        </w:rPr>
        <w:drawing>
          <wp:anchor distT="0" distB="0" distL="114300" distR="114300" simplePos="0" relativeHeight="251658240" behindDoc="0" locked="0" layoutInCell="1" allowOverlap="1">
            <wp:simplePos x="0" y="0"/>
            <wp:positionH relativeFrom="margin">
              <wp:align>right</wp:align>
            </wp:positionH>
            <wp:positionV relativeFrom="paragraph">
              <wp:posOffset>5715</wp:posOffset>
            </wp:positionV>
            <wp:extent cx="539115" cy="539115"/>
            <wp:effectExtent l="0" t="0" r="0" b="0"/>
            <wp:wrapNone/>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缪涛OSI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A06756" w:rsidRPr="00A06756">
        <w:rPr>
          <w:rFonts w:ascii="方正黑体_GBK" w:eastAsia="方正黑体_GBK" w:hint="eastAsia"/>
        </w:rPr>
        <w:t>关键词</w:t>
      </w:r>
      <w:r w:rsidR="00A06756" w:rsidRPr="00A06756">
        <w:rPr>
          <w:rFonts w:ascii="楷体_GB2312" w:eastAsia="楷体_GB2312" w:hint="eastAsia"/>
        </w:rPr>
        <w:t>：双相位共轭孪生波；正交脉冲整形；非线性效应；四波混频噪声；正交幅度调制</w:t>
      </w:r>
    </w:p>
    <w:p w:rsidR="00A06756" w:rsidRPr="00A06756" w:rsidRDefault="00A06756" w:rsidP="00A06756">
      <w:pPr>
        <w:rPr>
          <w:rFonts w:ascii="楷体_GB2312" w:eastAsia="楷体_GB2312" w:hint="eastAsia"/>
        </w:rPr>
      </w:pPr>
      <w:r w:rsidRPr="00A06756">
        <w:rPr>
          <w:rFonts w:ascii="方正黑体_GBK" w:eastAsia="方正黑体_GBK" w:hint="eastAsia"/>
        </w:rPr>
        <w:t>中图分类号</w:t>
      </w:r>
      <w:r w:rsidRPr="00A06756">
        <w:rPr>
          <w:rFonts w:ascii="楷体_GB2312" w:eastAsia="楷体_GB2312" w:hint="eastAsia"/>
        </w:rPr>
        <w:t xml:space="preserve">：TN929.11   </w:t>
      </w:r>
      <w:r w:rsidRPr="00A06756">
        <w:rPr>
          <w:rFonts w:ascii="方正黑体_GBK" w:eastAsia="方正黑体_GBK" w:hint="eastAsia"/>
        </w:rPr>
        <w:t>文献标志码</w:t>
      </w:r>
      <w:r w:rsidRPr="00A06756">
        <w:rPr>
          <w:rFonts w:ascii="楷体_GB2312" w:eastAsia="楷体_GB2312" w:hint="eastAsia"/>
        </w:rPr>
        <w:t xml:space="preserve">：A     </w:t>
      </w:r>
      <w:r w:rsidRPr="00A06756">
        <w:rPr>
          <w:rFonts w:ascii="方正黑体_GBK" w:eastAsia="方正黑体_GBK" w:hint="eastAsia"/>
        </w:rPr>
        <w:t>文章编号</w:t>
      </w:r>
      <w:r w:rsidRPr="00A06756">
        <w:rPr>
          <w:rFonts w:ascii="楷体_GB2312" w:eastAsia="楷体_GB2312" w:hint="eastAsia"/>
        </w:rPr>
        <w:t>：1002-5561（2021）06-0026-05</w:t>
      </w:r>
    </w:p>
    <w:p w:rsidR="008F55BB" w:rsidRDefault="00A06756" w:rsidP="00A06756">
      <w:pPr>
        <w:rPr>
          <w:rFonts w:ascii="方正黑体_GBK" w:eastAsia="方正黑体_GBK"/>
        </w:rPr>
      </w:pPr>
      <w:r w:rsidRPr="00A06756">
        <w:rPr>
          <w:rFonts w:ascii="方正黑体_GBK" w:eastAsia="方正黑体_GBK" w:hint="eastAsia"/>
        </w:rPr>
        <w:t>DOI</w:t>
      </w:r>
      <w:r w:rsidRPr="00A06756">
        <w:rPr>
          <w:rFonts w:ascii="楷体_GB2312" w:eastAsia="楷体_GB2312" w:hint="eastAsia"/>
        </w:rPr>
        <w:t>：10.13921/j.cnki.issn1002-5561.2021.06.007</w:t>
      </w:r>
      <w:r w:rsidR="00012862" w:rsidRPr="00AA3784">
        <w:rPr>
          <w:rFonts w:ascii="楷体_GB2312" w:eastAsia="楷体_GB2312" w:hint="eastAsia"/>
        </w:rPr>
        <w:t xml:space="preserve"> </w:t>
      </w:r>
      <w:r w:rsidR="008C11C5">
        <w:rPr>
          <w:rFonts w:ascii="方正黑体_GBK" w:eastAsia="方正黑体_GBK" w:hint="eastAsia"/>
        </w:rPr>
        <w:t xml:space="preserve">             </w:t>
      </w:r>
      <w:r w:rsidR="00391335">
        <w:rPr>
          <w:rFonts w:ascii="方正黑体_GBK" w:eastAsia="方正黑体_GBK" w:hint="eastAsia"/>
        </w:rPr>
        <w:t xml:space="preserve">   </w:t>
      </w:r>
      <w:r w:rsidR="00CB1B19" w:rsidRPr="00CB1B19">
        <w:rPr>
          <w:rFonts w:ascii="方正黑体_GBK" w:eastAsia="方正黑体_GBK" w:hint="eastAsia"/>
        </w:rPr>
        <w:t>开放科学（资源服务）标识码（OSID）：</w:t>
      </w:r>
    </w:p>
    <w:p w:rsidR="00CB1B19" w:rsidRPr="004930A9" w:rsidRDefault="00CB1B19" w:rsidP="00CB1B19"/>
    <w:p w:rsidR="00423AF2" w:rsidRDefault="00423AF2" w:rsidP="00D91602">
      <w:pPr>
        <w:adjustRightInd w:val="0"/>
        <w:snapToGrid w:val="0"/>
        <w:spacing w:line="180" w:lineRule="auto"/>
        <w:jc w:val="center"/>
        <w:rPr>
          <w:rFonts w:eastAsia="方正黑体_GBK"/>
          <w:sz w:val="32"/>
          <w:szCs w:val="32"/>
        </w:rPr>
      </w:pPr>
      <w:r w:rsidRPr="00423AF2">
        <w:rPr>
          <w:rFonts w:eastAsia="方正黑体_GBK"/>
          <w:sz w:val="32"/>
          <w:szCs w:val="32"/>
        </w:rPr>
        <w:t>Nonlinear suppression scheme of dual-phase</w:t>
      </w:r>
    </w:p>
    <w:p w:rsidR="008F55BB" w:rsidRPr="00041D1A" w:rsidRDefault="00423AF2" w:rsidP="00D91602">
      <w:pPr>
        <w:adjustRightInd w:val="0"/>
        <w:snapToGrid w:val="0"/>
        <w:spacing w:line="180" w:lineRule="auto"/>
        <w:jc w:val="center"/>
        <w:rPr>
          <w:rFonts w:eastAsia="方正黑体_GBK"/>
          <w:sz w:val="32"/>
          <w:szCs w:val="32"/>
        </w:rPr>
      </w:pPr>
      <w:proofErr w:type="gramStart"/>
      <w:r w:rsidRPr="00423AF2">
        <w:rPr>
          <w:rFonts w:eastAsia="方正黑体_GBK"/>
          <w:sz w:val="32"/>
          <w:szCs w:val="32"/>
        </w:rPr>
        <w:t>conjugate</w:t>
      </w:r>
      <w:proofErr w:type="gramEnd"/>
      <w:r w:rsidRPr="00423AF2">
        <w:rPr>
          <w:rFonts w:eastAsia="方正黑体_GBK"/>
          <w:sz w:val="32"/>
          <w:szCs w:val="32"/>
        </w:rPr>
        <w:t xml:space="preserve"> twin wave based on orthogonal pulse shaping</w:t>
      </w:r>
    </w:p>
    <w:p w:rsidR="008F55BB" w:rsidRPr="00041D1A" w:rsidRDefault="00423AF2" w:rsidP="00041D1A">
      <w:pPr>
        <w:jc w:val="center"/>
        <w:rPr>
          <w:szCs w:val="21"/>
        </w:rPr>
      </w:pPr>
      <w:r w:rsidRPr="00423AF2">
        <w:rPr>
          <w:szCs w:val="21"/>
        </w:rPr>
        <w:t xml:space="preserve">MIAO Tao, DU </w:t>
      </w:r>
      <w:proofErr w:type="spellStart"/>
      <w:r w:rsidRPr="00423AF2">
        <w:rPr>
          <w:szCs w:val="21"/>
        </w:rPr>
        <w:t>Jianxin</w:t>
      </w:r>
      <w:proofErr w:type="spellEnd"/>
      <w:r w:rsidRPr="00423AF2">
        <w:rPr>
          <w:szCs w:val="21"/>
          <w:vertAlign w:val="superscript"/>
        </w:rPr>
        <w:t>*</w:t>
      </w:r>
      <w:r w:rsidRPr="00423AF2">
        <w:rPr>
          <w:szCs w:val="21"/>
        </w:rPr>
        <w:t>, WANG Chen</w:t>
      </w:r>
    </w:p>
    <w:p w:rsidR="008F55BB" w:rsidRPr="00041D1A" w:rsidRDefault="008F55BB" w:rsidP="00D91602">
      <w:pPr>
        <w:jc w:val="center"/>
        <w:rPr>
          <w:sz w:val="15"/>
          <w:szCs w:val="15"/>
        </w:rPr>
      </w:pPr>
      <w:r w:rsidRPr="00041D1A">
        <w:rPr>
          <w:sz w:val="15"/>
          <w:szCs w:val="15"/>
        </w:rPr>
        <w:t>（</w:t>
      </w:r>
      <w:r w:rsidR="00423AF2" w:rsidRPr="00423AF2">
        <w:rPr>
          <w:sz w:val="15"/>
          <w:szCs w:val="15"/>
        </w:rPr>
        <w:t>College of Electronic and Optical Engineering, Nanjing University of Posts &amp;Telecommunications, Nanjing 210046, China</w:t>
      </w:r>
      <w:r w:rsidRPr="00041D1A">
        <w:rPr>
          <w:sz w:val="15"/>
          <w:szCs w:val="15"/>
        </w:rPr>
        <w:t>）</w:t>
      </w:r>
    </w:p>
    <w:p w:rsidR="00423AF2" w:rsidRDefault="008E3F2D" w:rsidP="00423AF2">
      <w:r w:rsidRPr="00041D1A">
        <w:rPr>
          <w:rFonts w:ascii="方正黑体_GBK" w:eastAsia="方正黑体_GBK" w:hAnsi="黑体" w:hint="eastAsia"/>
        </w:rPr>
        <w:t>Abstract</w:t>
      </w:r>
      <w:r w:rsidRPr="00041D1A">
        <w:t xml:space="preserve">: </w:t>
      </w:r>
      <w:r w:rsidR="00423AF2">
        <w:rPr>
          <w:rFonts w:hint="eastAsia"/>
        </w:rPr>
        <w:t xml:space="preserve">In order to suppress the nonlinear effect of the optical transmission system, an improved 32-channel quadrature pulse shaping dual-phase conjugate twin wave </w:t>
      </w:r>
      <w:r w:rsidR="00423AF2">
        <w:rPr>
          <w:rFonts w:hint="eastAsia"/>
        </w:rPr>
        <w:t>（</w:t>
      </w:r>
      <w:r w:rsidR="00423AF2">
        <w:rPr>
          <w:rFonts w:hint="eastAsia"/>
        </w:rPr>
        <w:t>QPS dual-PCTW</w:t>
      </w:r>
      <w:r w:rsidR="00423AF2">
        <w:rPr>
          <w:rFonts w:hint="eastAsia"/>
        </w:rPr>
        <w:t>）</w:t>
      </w:r>
      <w:r w:rsidR="00423AF2">
        <w:rPr>
          <w:rFonts w:hint="eastAsia"/>
        </w:rPr>
        <w:t xml:space="preserve"> nonlinear suppression scheme combining high-order modulation format and nonlinear separation technology is proposed. With the joint simulation of </w:t>
      </w:r>
      <w:proofErr w:type="spellStart"/>
      <w:r w:rsidR="00423AF2">
        <w:rPr>
          <w:rFonts w:hint="eastAsia"/>
        </w:rPr>
        <w:t>Optisystem</w:t>
      </w:r>
      <w:proofErr w:type="spellEnd"/>
      <w:r w:rsidR="00423AF2">
        <w:rPr>
          <w:rFonts w:hint="eastAsia"/>
        </w:rPr>
        <w:t xml:space="preserve"> and </w:t>
      </w:r>
      <w:proofErr w:type="spellStart"/>
      <w:r w:rsidR="00423AF2">
        <w:rPr>
          <w:rFonts w:hint="eastAsia"/>
        </w:rPr>
        <w:t>Matlab</w:t>
      </w:r>
      <w:proofErr w:type="spellEnd"/>
      <w:r w:rsidR="00423AF2">
        <w:rPr>
          <w:rFonts w:hint="eastAsia"/>
        </w:rPr>
        <w:t>, a 32-channel nonlinear separation model with or without QPS dual-PCTW scheme under 16-order quadrature amplitude modulation</w:t>
      </w:r>
      <w:r w:rsidR="00423AF2">
        <w:rPr>
          <w:rFonts w:hint="eastAsia"/>
        </w:rPr>
        <w:t>（</w:t>
      </w:r>
      <w:r w:rsidR="00423AF2">
        <w:rPr>
          <w:rFonts w:hint="eastAsia"/>
        </w:rPr>
        <w:t>16QAM</w:t>
      </w:r>
      <w:r w:rsidR="00423AF2">
        <w:rPr>
          <w:rFonts w:hint="eastAsia"/>
        </w:rPr>
        <w:t>）</w:t>
      </w:r>
      <w:r w:rsidR="00423AF2">
        <w:rPr>
          <w:rFonts w:hint="eastAsia"/>
        </w:rPr>
        <w:t xml:space="preserve"> and 64QAM is built, and the system's bit error rate is analyzed through simulation under different conditions to study the suppression of nonlinear effects gained by this scheme. The simulation results show that whether the QPS dual-PCTW scheme is used or not, the four wave mixing</w:t>
      </w:r>
      <w:r w:rsidR="00423AF2">
        <w:rPr>
          <w:rFonts w:hint="eastAsia"/>
        </w:rPr>
        <w:t>（</w:t>
      </w:r>
      <w:r w:rsidR="00423AF2">
        <w:rPr>
          <w:rFonts w:hint="eastAsia"/>
        </w:rPr>
        <w:t>FWM</w:t>
      </w:r>
      <w:r w:rsidR="00423AF2">
        <w:rPr>
          <w:rFonts w:hint="eastAsia"/>
        </w:rPr>
        <w:t>）</w:t>
      </w:r>
      <w:r w:rsidR="00423AF2">
        <w:rPr>
          <w:rFonts w:hint="eastAsia"/>
        </w:rPr>
        <w:t xml:space="preserve"> effect h</w:t>
      </w:r>
      <w:r w:rsidR="00423AF2">
        <w:t>as a greater impact on the system performance, when the QPS dual-PCTW scheme is used, the main factor affecting the system performance is inter symbol interference.</w:t>
      </w:r>
    </w:p>
    <w:p w:rsidR="008E3F2D" w:rsidRDefault="00423AF2" w:rsidP="00423AF2">
      <w:r w:rsidRPr="00423AF2">
        <w:rPr>
          <w:rFonts w:ascii="方正黑体_GBK" w:eastAsia="方正黑体_GBK" w:hint="eastAsia"/>
        </w:rPr>
        <w:t>Key words</w:t>
      </w:r>
      <w:r>
        <w:t>: dual-phase conjugate twin waves; quadrature pulse shaping; nonlinear effect; four-wave mixing noise; quadrature amplitude modulation</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E420B5" w:rsidRPr="00E420B5" w:rsidRDefault="00E420B5" w:rsidP="00E420B5">
      <w:pPr>
        <w:ind w:firstLineChars="200" w:firstLine="420"/>
        <w:rPr>
          <w:rFonts w:eastAsia="宋体" w:hint="eastAsia"/>
          <w:sz w:val="21"/>
          <w:szCs w:val="21"/>
        </w:rPr>
      </w:pPr>
      <w:r w:rsidRPr="00E420B5">
        <w:rPr>
          <w:rFonts w:eastAsia="宋体" w:hint="eastAsia"/>
          <w:sz w:val="21"/>
          <w:szCs w:val="21"/>
        </w:rPr>
        <w:t>密集波分复用（</w:t>
      </w:r>
      <w:r w:rsidRPr="00E420B5">
        <w:rPr>
          <w:rFonts w:eastAsia="宋体" w:hint="eastAsia"/>
          <w:sz w:val="21"/>
          <w:szCs w:val="21"/>
        </w:rPr>
        <w:t>DWDM</w:t>
      </w:r>
      <w:r w:rsidRPr="00E420B5">
        <w:rPr>
          <w:rFonts w:eastAsia="宋体" w:hint="eastAsia"/>
          <w:sz w:val="21"/>
          <w:szCs w:val="21"/>
        </w:rPr>
        <w:t>）技术能够极大地提高系统容量，但与此同时，</w:t>
      </w:r>
      <w:r w:rsidRPr="00E420B5">
        <w:rPr>
          <w:rFonts w:eastAsia="宋体" w:hint="eastAsia"/>
          <w:sz w:val="21"/>
          <w:szCs w:val="21"/>
        </w:rPr>
        <w:t>DWDM</w:t>
      </w:r>
      <w:r w:rsidRPr="00E420B5">
        <w:rPr>
          <w:rFonts w:eastAsia="宋体" w:hint="eastAsia"/>
          <w:sz w:val="21"/>
          <w:szCs w:val="21"/>
        </w:rPr>
        <w:t>系统性能也在很大程度上受到非线性效应的制约</w:t>
      </w:r>
      <w:r w:rsidRPr="00E82248">
        <w:rPr>
          <w:rFonts w:eastAsia="宋体" w:hint="eastAsia"/>
          <w:sz w:val="21"/>
          <w:szCs w:val="21"/>
          <w:vertAlign w:val="superscript"/>
        </w:rPr>
        <w:t>[1]</w:t>
      </w:r>
      <w:r w:rsidRPr="00E420B5">
        <w:rPr>
          <w:rFonts w:eastAsia="宋体" w:hint="eastAsia"/>
          <w:sz w:val="21"/>
          <w:szCs w:val="21"/>
        </w:rPr>
        <w:t>。为对抗非线性效应，国内外学者</w:t>
      </w:r>
      <w:r w:rsidRPr="00E82248">
        <w:rPr>
          <w:rFonts w:eastAsia="宋体" w:hint="eastAsia"/>
          <w:sz w:val="21"/>
          <w:szCs w:val="21"/>
          <w:vertAlign w:val="superscript"/>
        </w:rPr>
        <w:t>[2-3]</w:t>
      </w:r>
      <w:r w:rsidRPr="00E420B5">
        <w:rPr>
          <w:rFonts w:eastAsia="宋体" w:hint="eastAsia"/>
          <w:sz w:val="21"/>
          <w:szCs w:val="21"/>
        </w:rPr>
        <w:t>提出了许多非线性抑制方案，例如非线性均衡器方案、光相位共轭方案。然而，这些方案都有各自的局限性，或者实现困难，或者计算复杂度大，难以推广实用。</w:t>
      </w:r>
      <w:r w:rsidRPr="00E420B5">
        <w:rPr>
          <w:rFonts w:eastAsia="宋体" w:hint="eastAsia"/>
          <w:sz w:val="21"/>
          <w:szCs w:val="21"/>
        </w:rPr>
        <w:t>2013</w:t>
      </w:r>
      <w:r w:rsidRPr="00E420B5">
        <w:rPr>
          <w:rFonts w:eastAsia="宋体" w:hint="eastAsia"/>
          <w:sz w:val="21"/>
          <w:szCs w:val="21"/>
        </w:rPr>
        <w:t>年，</w:t>
      </w:r>
      <w:r w:rsidRPr="00E420B5">
        <w:rPr>
          <w:rFonts w:eastAsia="宋体" w:hint="eastAsia"/>
          <w:sz w:val="21"/>
          <w:szCs w:val="21"/>
        </w:rPr>
        <w:t>LIU X</w:t>
      </w:r>
      <w:r w:rsidRPr="00E420B5">
        <w:rPr>
          <w:rFonts w:eastAsia="宋体" w:hint="eastAsia"/>
          <w:sz w:val="21"/>
          <w:szCs w:val="21"/>
        </w:rPr>
        <w:t>等人</w:t>
      </w:r>
      <w:r w:rsidRPr="00E82248">
        <w:rPr>
          <w:rFonts w:eastAsia="宋体" w:hint="eastAsia"/>
          <w:sz w:val="21"/>
          <w:szCs w:val="21"/>
          <w:vertAlign w:val="superscript"/>
        </w:rPr>
        <w:t>[4]</w:t>
      </w:r>
      <w:r w:rsidRPr="00E420B5">
        <w:rPr>
          <w:rFonts w:eastAsia="宋体" w:hint="eastAsia"/>
          <w:sz w:val="21"/>
          <w:szCs w:val="21"/>
        </w:rPr>
        <w:t>提出的相位共轭孪生波（</w:t>
      </w:r>
      <w:r w:rsidRPr="00E420B5">
        <w:rPr>
          <w:rFonts w:eastAsia="宋体" w:hint="eastAsia"/>
          <w:sz w:val="21"/>
          <w:szCs w:val="21"/>
        </w:rPr>
        <w:t>PCTW</w:t>
      </w:r>
      <w:r w:rsidRPr="00E420B5">
        <w:rPr>
          <w:rFonts w:eastAsia="宋体" w:hint="eastAsia"/>
          <w:sz w:val="21"/>
          <w:szCs w:val="21"/>
        </w:rPr>
        <w:t>）方案很好地解决了以上问题，该方案能够有效地抑制非线性效应，但是却牺牲了一半的频谱效率。</w:t>
      </w:r>
      <w:r w:rsidRPr="00E420B5">
        <w:rPr>
          <w:rFonts w:eastAsia="宋体" w:hint="eastAsia"/>
          <w:sz w:val="21"/>
          <w:szCs w:val="21"/>
        </w:rPr>
        <w:t>2014</w:t>
      </w:r>
      <w:r w:rsidRPr="00E420B5">
        <w:rPr>
          <w:rFonts w:eastAsia="宋体" w:hint="eastAsia"/>
          <w:sz w:val="21"/>
          <w:szCs w:val="21"/>
        </w:rPr>
        <w:t>年，</w:t>
      </w:r>
      <w:r w:rsidRPr="00E420B5">
        <w:rPr>
          <w:rFonts w:eastAsia="宋体" w:hint="eastAsia"/>
          <w:sz w:val="21"/>
          <w:szCs w:val="21"/>
        </w:rPr>
        <w:t>YOSHIDA T</w:t>
      </w:r>
      <w:r w:rsidRPr="00E420B5">
        <w:rPr>
          <w:rFonts w:eastAsia="宋体" w:hint="eastAsia"/>
          <w:sz w:val="21"/>
          <w:szCs w:val="21"/>
        </w:rPr>
        <w:t>等人</w:t>
      </w:r>
      <w:r w:rsidRPr="00E82248">
        <w:rPr>
          <w:rFonts w:eastAsia="宋体" w:hint="eastAsia"/>
          <w:sz w:val="21"/>
          <w:szCs w:val="21"/>
          <w:vertAlign w:val="superscript"/>
        </w:rPr>
        <w:t>[5]</w:t>
      </w:r>
      <w:r w:rsidRPr="00E420B5">
        <w:rPr>
          <w:rFonts w:eastAsia="宋体" w:hint="eastAsia"/>
          <w:sz w:val="21"/>
          <w:szCs w:val="21"/>
        </w:rPr>
        <w:t>提出一种正交相移键控（</w:t>
      </w:r>
      <w:r w:rsidRPr="00E420B5">
        <w:rPr>
          <w:rFonts w:eastAsia="宋体" w:hint="eastAsia"/>
          <w:sz w:val="21"/>
          <w:szCs w:val="21"/>
        </w:rPr>
        <w:t>QPSK</w:t>
      </w:r>
      <w:r w:rsidRPr="00E420B5">
        <w:rPr>
          <w:rFonts w:eastAsia="宋体" w:hint="eastAsia"/>
          <w:sz w:val="21"/>
          <w:szCs w:val="21"/>
        </w:rPr>
        <w:t>）格式下的</w:t>
      </w:r>
      <w:r w:rsidRPr="00E420B5">
        <w:rPr>
          <w:rFonts w:eastAsia="宋体" w:hint="eastAsia"/>
          <w:sz w:val="21"/>
          <w:szCs w:val="21"/>
        </w:rPr>
        <w:t>4</w:t>
      </w:r>
      <w:r w:rsidRPr="00E420B5">
        <w:rPr>
          <w:rFonts w:eastAsia="宋体" w:hint="eastAsia"/>
          <w:sz w:val="21"/>
          <w:szCs w:val="21"/>
        </w:rPr>
        <w:t>信道正交脉冲整形（</w:t>
      </w:r>
      <w:r w:rsidRPr="00E420B5">
        <w:rPr>
          <w:rFonts w:eastAsia="宋体" w:hint="eastAsia"/>
          <w:sz w:val="21"/>
          <w:szCs w:val="21"/>
        </w:rPr>
        <w:t>QPS</w:t>
      </w:r>
      <w:r w:rsidRPr="00E420B5">
        <w:rPr>
          <w:rFonts w:eastAsia="宋体" w:hint="eastAsia"/>
          <w:sz w:val="21"/>
          <w:szCs w:val="21"/>
        </w:rPr>
        <w:t>）双相位共轭孪生波（</w:t>
      </w:r>
      <w:r w:rsidRPr="00E420B5">
        <w:rPr>
          <w:rFonts w:eastAsia="宋体" w:hint="eastAsia"/>
          <w:sz w:val="21"/>
          <w:szCs w:val="21"/>
        </w:rPr>
        <w:t>dual-PCTW</w:t>
      </w:r>
      <w:r w:rsidRPr="00E420B5">
        <w:rPr>
          <w:rFonts w:eastAsia="宋体" w:hint="eastAsia"/>
          <w:sz w:val="21"/>
          <w:szCs w:val="21"/>
        </w:rPr>
        <w:t>）非线性抑制方案，该方案是对</w:t>
      </w:r>
      <w:r w:rsidRPr="00E420B5">
        <w:rPr>
          <w:rFonts w:eastAsia="宋体" w:hint="eastAsia"/>
          <w:sz w:val="21"/>
          <w:szCs w:val="21"/>
        </w:rPr>
        <w:t>PCTW</w:t>
      </w:r>
      <w:r w:rsidRPr="00E420B5">
        <w:rPr>
          <w:rFonts w:eastAsia="宋体" w:hint="eastAsia"/>
          <w:sz w:val="21"/>
          <w:szCs w:val="21"/>
        </w:rPr>
        <w:t>方案的一种推广</w:t>
      </w:r>
      <w:r w:rsidRPr="00E82248">
        <w:rPr>
          <w:rFonts w:eastAsia="宋体" w:hint="eastAsia"/>
          <w:sz w:val="21"/>
          <w:szCs w:val="21"/>
          <w:vertAlign w:val="superscript"/>
        </w:rPr>
        <w:t>[6-9]</w:t>
      </w:r>
      <w:r w:rsidRPr="00E420B5">
        <w:rPr>
          <w:rFonts w:eastAsia="宋体" w:hint="eastAsia"/>
          <w:sz w:val="21"/>
          <w:szCs w:val="21"/>
        </w:rPr>
        <w:t>，在抑制非线性效应的同时也保证了频谱效率。</w:t>
      </w:r>
    </w:p>
    <w:p w:rsidR="00E420B5" w:rsidRPr="00E420B5" w:rsidRDefault="00E420B5" w:rsidP="00E420B5">
      <w:pPr>
        <w:ind w:firstLineChars="200" w:firstLine="420"/>
        <w:rPr>
          <w:rFonts w:eastAsia="宋体" w:hint="eastAsia"/>
          <w:sz w:val="21"/>
          <w:szCs w:val="21"/>
        </w:rPr>
      </w:pPr>
      <w:r w:rsidRPr="00E420B5">
        <w:rPr>
          <w:rFonts w:eastAsia="宋体" w:hint="eastAsia"/>
          <w:sz w:val="21"/>
          <w:szCs w:val="21"/>
        </w:rPr>
        <w:t>本文基于文献</w:t>
      </w:r>
      <w:r w:rsidRPr="00E420B5">
        <w:rPr>
          <w:rFonts w:eastAsia="宋体" w:hint="eastAsia"/>
          <w:sz w:val="21"/>
          <w:szCs w:val="21"/>
        </w:rPr>
        <w:t>[5]</w:t>
      </w:r>
      <w:r w:rsidRPr="00E420B5">
        <w:rPr>
          <w:rFonts w:eastAsia="宋体" w:hint="eastAsia"/>
          <w:sz w:val="21"/>
          <w:szCs w:val="21"/>
        </w:rPr>
        <w:t>将</w:t>
      </w:r>
      <w:r w:rsidRPr="00E420B5">
        <w:rPr>
          <w:rFonts w:eastAsia="宋体" w:hint="eastAsia"/>
          <w:sz w:val="21"/>
          <w:szCs w:val="21"/>
        </w:rPr>
        <w:t>4</w:t>
      </w:r>
      <w:r w:rsidRPr="00E420B5">
        <w:rPr>
          <w:rFonts w:eastAsia="宋体" w:hint="eastAsia"/>
          <w:sz w:val="21"/>
          <w:szCs w:val="21"/>
        </w:rPr>
        <w:t>信道改为</w:t>
      </w:r>
      <w:r w:rsidRPr="00E420B5">
        <w:rPr>
          <w:rFonts w:eastAsia="宋体" w:hint="eastAsia"/>
          <w:sz w:val="21"/>
          <w:szCs w:val="21"/>
        </w:rPr>
        <w:t>32</w:t>
      </w:r>
      <w:r w:rsidRPr="00E420B5">
        <w:rPr>
          <w:rFonts w:eastAsia="宋体" w:hint="eastAsia"/>
          <w:sz w:val="21"/>
          <w:szCs w:val="21"/>
        </w:rPr>
        <w:t>信道，</w:t>
      </w:r>
      <w:r w:rsidRPr="00E420B5">
        <w:rPr>
          <w:rFonts w:eastAsia="宋体" w:hint="eastAsia"/>
          <w:sz w:val="21"/>
          <w:szCs w:val="21"/>
        </w:rPr>
        <w:t>QPSK</w:t>
      </w:r>
      <w:r w:rsidRPr="00E420B5">
        <w:rPr>
          <w:rFonts w:eastAsia="宋体" w:hint="eastAsia"/>
          <w:sz w:val="21"/>
          <w:szCs w:val="21"/>
        </w:rPr>
        <w:t>改为</w:t>
      </w:r>
      <w:r w:rsidRPr="00E420B5">
        <w:rPr>
          <w:rFonts w:eastAsia="宋体" w:hint="eastAsia"/>
          <w:sz w:val="21"/>
          <w:szCs w:val="21"/>
        </w:rPr>
        <w:t>16</w:t>
      </w:r>
      <w:r w:rsidRPr="00E420B5">
        <w:rPr>
          <w:rFonts w:eastAsia="宋体" w:hint="eastAsia"/>
          <w:sz w:val="21"/>
          <w:szCs w:val="21"/>
        </w:rPr>
        <w:t>阶正交幅度调制（</w:t>
      </w:r>
      <w:r w:rsidRPr="00E420B5">
        <w:rPr>
          <w:rFonts w:eastAsia="宋体" w:hint="eastAsia"/>
          <w:sz w:val="21"/>
          <w:szCs w:val="21"/>
        </w:rPr>
        <w:t>16QAM</w:t>
      </w:r>
      <w:r w:rsidRPr="00E420B5">
        <w:rPr>
          <w:rFonts w:eastAsia="宋体" w:hint="eastAsia"/>
          <w:sz w:val="21"/>
          <w:szCs w:val="21"/>
        </w:rPr>
        <w:t>）和</w:t>
      </w:r>
      <w:r w:rsidRPr="00E420B5">
        <w:rPr>
          <w:rFonts w:eastAsia="宋体" w:hint="eastAsia"/>
          <w:sz w:val="21"/>
          <w:szCs w:val="21"/>
        </w:rPr>
        <w:t>64QAM</w:t>
      </w:r>
      <w:r w:rsidRPr="00E420B5">
        <w:rPr>
          <w:rFonts w:eastAsia="宋体" w:hint="eastAsia"/>
          <w:sz w:val="21"/>
          <w:szCs w:val="21"/>
        </w:rPr>
        <w:t>，将</w:t>
      </w:r>
      <w:r w:rsidRPr="00E420B5">
        <w:rPr>
          <w:rFonts w:eastAsia="宋体" w:hint="eastAsia"/>
          <w:sz w:val="21"/>
          <w:szCs w:val="21"/>
        </w:rPr>
        <w:t>32</w:t>
      </w:r>
      <w:r w:rsidRPr="00E420B5">
        <w:rPr>
          <w:rFonts w:eastAsia="宋体" w:hint="eastAsia"/>
          <w:sz w:val="21"/>
          <w:szCs w:val="21"/>
        </w:rPr>
        <w:t>信道非线性分离模型与</w:t>
      </w:r>
      <w:r w:rsidRPr="00E420B5">
        <w:rPr>
          <w:rFonts w:eastAsia="宋体" w:hint="eastAsia"/>
          <w:sz w:val="21"/>
          <w:szCs w:val="21"/>
        </w:rPr>
        <w:t>QPS dual-PCTW</w:t>
      </w:r>
      <w:r w:rsidRPr="00E420B5">
        <w:rPr>
          <w:rFonts w:eastAsia="宋体" w:hint="eastAsia"/>
          <w:sz w:val="21"/>
          <w:szCs w:val="21"/>
        </w:rPr>
        <w:t>方案相结合，利用</w:t>
      </w:r>
      <w:proofErr w:type="spellStart"/>
      <w:r w:rsidRPr="00E420B5">
        <w:rPr>
          <w:rFonts w:eastAsia="宋体" w:hint="eastAsia"/>
          <w:sz w:val="21"/>
          <w:szCs w:val="21"/>
        </w:rPr>
        <w:t>Optisystem</w:t>
      </w:r>
      <w:proofErr w:type="spellEnd"/>
      <w:r w:rsidRPr="00E420B5">
        <w:rPr>
          <w:rFonts w:eastAsia="宋体" w:hint="eastAsia"/>
          <w:sz w:val="21"/>
          <w:szCs w:val="21"/>
        </w:rPr>
        <w:t>和</w:t>
      </w:r>
      <w:proofErr w:type="spellStart"/>
      <w:r w:rsidRPr="00E420B5">
        <w:rPr>
          <w:rFonts w:eastAsia="宋体" w:hint="eastAsia"/>
          <w:sz w:val="21"/>
          <w:szCs w:val="21"/>
        </w:rPr>
        <w:t>Matlab</w:t>
      </w:r>
      <w:proofErr w:type="spellEnd"/>
      <w:r w:rsidRPr="00E420B5">
        <w:rPr>
          <w:rFonts w:eastAsia="宋体" w:hint="eastAsia"/>
          <w:sz w:val="21"/>
          <w:szCs w:val="21"/>
        </w:rPr>
        <w:t>混合编程，研究改进后的</w:t>
      </w:r>
      <w:r w:rsidRPr="00E420B5">
        <w:rPr>
          <w:rFonts w:eastAsia="宋体" w:hint="eastAsia"/>
          <w:sz w:val="21"/>
          <w:szCs w:val="21"/>
        </w:rPr>
        <w:t>QPS dual-PCTW</w:t>
      </w:r>
      <w:r w:rsidRPr="00E420B5">
        <w:rPr>
          <w:rFonts w:eastAsia="宋体" w:hint="eastAsia"/>
          <w:sz w:val="21"/>
          <w:szCs w:val="21"/>
        </w:rPr>
        <w:t>方案对以四波混频（</w:t>
      </w:r>
      <w:r w:rsidRPr="00E420B5">
        <w:rPr>
          <w:rFonts w:eastAsia="宋体" w:hint="eastAsia"/>
          <w:sz w:val="21"/>
          <w:szCs w:val="21"/>
        </w:rPr>
        <w:t>FWM</w:t>
      </w:r>
      <w:r w:rsidRPr="00E420B5">
        <w:rPr>
          <w:rFonts w:eastAsia="宋体" w:hint="eastAsia"/>
          <w:sz w:val="21"/>
          <w:szCs w:val="21"/>
        </w:rPr>
        <w:t>）噪声为主的系统非线性效应的抑制效果。</w:t>
      </w:r>
    </w:p>
    <w:p w:rsidR="00E420B5" w:rsidRPr="00E420B5" w:rsidRDefault="00E420B5" w:rsidP="00E420B5">
      <w:pPr>
        <w:ind w:firstLineChars="200" w:firstLine="420"/>
        <w:rPr>
          <w:rFonts w:eastAsia="宋体"/>
          <w:sz w:val="21"/>
          <w:szCs w:val="21"/>
        </w:rPr>
      </w:pPr>
    </w:p>
    <w:p w:rsidR="00E420B5" w:rsidRPr="00E82248" w:rsidRDefault="00E420B5" w:rsidP="00E420B5">
      <w:pPr>
        <w:rPr>
          <w:rFonts w:ascii="方正黑体_GBK" w:eastAsia="方正黑体_GBK" w:hint="eastAsia"/>
          <w:sz w:val="24"/>
          <w:szCs w:val="24"/>
        </w:rPr>
      </w:pPr>
      <w:r w:rsidRPr="00E82248">
        <w:rPr>
          <w:rFonts w:ascii="方正黑体_GBK" w:eastAsia="方正黑体_GBK" w:hint="eastAsia"/>
          <w:sz w:val="24"/>
          <w:szCs w:val="24"/>
        </w:rPr>
        <w:lastRenderedPageBreak/>
        <w:t>1 PCTW和dual-PCTW原理概述</w:t>
      </w:r>
    </w:p>
    <w:p w:rsidR="00E420B5" w:rsidRPr="00E420B5" w:rsidRDefault="00E420B5" w:rsidP="00E420B5">
      <w:pPr>
        <w:ind w:firstLineChars="200" w:firstLine="420"/>
        <w:rPr>
          <w:rFonts w:eastAsia="宋体" w:hint="eastAsia"/>
          <w:sz w:val="21"/>
          <w:szCs w:val="21"/>
        </w:rPr>
      </w:pPr>
      <w:r w:rsidRPr="00E420B5">
        <w:rPr>
          <w:rFonts w:eastAsia="宋体" w:hint="eastAsia"/>
          <w:sz w:val="21"/>
          <w:szCs w:val="21"/>
        </w:rPr>
        <w:t>PCTW</w:t>
      </w:r>
      <w:r w:rsidRPr="00E420B5">
        <w:rPr>
          <w:rFonts w:eastAsia="宋体" w:hint="eastAsia"/>
          <w:sz w:val="21"/>
          <w:szCs w:val="21"/>
        </w:rPr>
        <w:t>方案是在同一个光载波的</w:t>
      </w:r>
      <w:r w:rsidRPr="00E420B5">
        <w:rPr>
          <w:rFonts w:eastAsia="宋体" w:hint="eastAsia"/>
          <w:sz w:val="21"/>
          <w:szCs w:val="21"/>
        </w:rPr>
        <w:t>2</w:t>
      </w:r>
      <w:r w:rsidRPr="00E420B5">
        <w:rPr>
          <w:rFonts w:eastAsia="宋体" w:hint="eastAsia"/>
          <w:sz w:val="21"/>
          <w:szCs w:val="21"/>
        </w:rPr>
        <w:t>个正交偏振态上分别传输一个波</w:t>
      </w:r>
      <w:r w:rsidRPr="00E420B5">
        <w:rPr>
          <w:rFonts w:eastAsia="宋体" w:hint="eastAsia"/>
          <w:sz w:val="21"/>
          <w:szCs w:val="21"/>
        </w:rPr>
        <w:t>E1</w:t>
      </w:r>
      <w:r w:rsidRPr="00E420B5">
        <w:rPr>
          <w:rFonts w:eastAsia="宋体" w:hint="eastAsia"/>
          <w:sz w:val="21"/>
          <w:szCs w:val="21"/>
        </w:rPr>
        <w:t>和它的相位共轭波</w:t>
      </w:r>
      <m:oMath>
        <m:sSubSup>
          <m:sSubSupPr>
            <m:ctrlPr>
              <w:rPr>
                <w:rFonts w:ascii="Cambria Math" w:eastAsia="宋体" w:hAnsi="Cambria Math"/>
                <w:sz w:val="21"/>
                <w:szCs w:val="21"/>
              </w:rPr>
            </m:ctrlPr>
          </m:sSubSupPr>
          <m:e>
            <m:r>
              <w:rPr>
                <w:rFonts w:ascii="Cambria Math" w:eastAsia="宋体" w:hAnsi="Cambria Math"/>
                <w:sz w:val="21"/>
                <w:szCs w:val="21"/>
              </w:rPr>
              <m:t>E</m:t>
            </m:r>
          </m:e>
          <m:sub>
            <m:r>
              <w:rPr>
                <w:rFonts w:ascii="Cambria Math" w:eastAsia="宋体" w:hAnsi="Cambria Math"/>
                <w:sz w:val="21"/>
                <w:szCs w:val="21"/>
              </w:rPr>
              <m:t>1</m:t>
            </m:r>
          </m:sub>
          <m:sup>
            <m:r>
              <w:rPr>
                <w:rFonts w:ascii="Cambria Math" w:eastAsia="宋体" w:hAnsi="Cambria Math"/>
                <w:sz w:val="21"/>
                <w:szCs w:val="21"/>
              </w:rPr>
              <m:t>*</m:t>
            </m:r>
          </m:sup>
        </m:sSubSup>
      </m:oMath>
      <w:r w:rsidRPr="00E420B5">
        <w:rPr>
          <w:rFonts w:eastAsia="宋体" w:hint="eastAsia"/>
          <w:sz w:val="21"/>
          <w:szCs w:val="21"/>
        </w:rPr>
        <w:t>，由于满足色散对称条件，信号在传输过程中经历的非线性失真是</w:t>
      </w:r>
      <w:proofErr w:type="gramStart"/>
      <w:r w:rsidRPr="00E420B5">
        <w:rPr>
          <w:rFonts w:eastAsia="宋体" w:hint="eastAsia"/>
          <w:sz w:val="21"/>
          <w:szCs w:val="21"/>
        </w:rPr>
        <w:t>反相关</w:t>
      </w:r>
      <w:proofErr w:type="gramEnd"/>
      <w:r w:rsidRPr="00E420B5">
        <w:rPr>
          <w:rFonts w:eastAsia="宋体" w:hint="eastAsia"/>
          <w:sz w:val="21"/>
          <w:szCs w:val="21"/>
        </w:rPr>
        <w:t>的</w:t>
      </w:r>
      <w:r w:rsidRPr="00E420B5">
        <w:rPr>
          <w:rFonts w:eastAsia="宋体" w:hint="eastAsia"/>
          <w:sz w:val="21"/>
          <w:szCs w:val="21"/>
        </w:rPr>
        <w:t xml:space="preserve">, </w:t>
      </w:r>
      <w:r w:rsidRPr="00E420B5">
        <w:rPr>
          <w:rFonts w:eastAsia="宋体" w:hint="eastAsia"/>
          <w:sz w:val="21"/>
          <w:szCs w:val="21"/>
        </w:rPr>
        <w:t>在接收端对接收信号进行相干叠加即可恢复原信号，用公式描述为：</w:t>
      </w:r>
    </w:p>
    <w:p w:rsidR="00E420B5" w:rsidRPr="00E420B5" w:rsidRDefault="00851D2A" w:rsidP="00851D2A">
      <w:pPr>
        <w:jc w:val="center"/>
        <w:rPr>
          <w:rFonts w:eastAsia="宋体" w:hint="eastAsia"/>
          <w:sz w:val="21"/>
          <w:szCs w:val="21"/>
        </w:rPr>
      </w:pPr>
      <w:r>
        <w:rPr>
          <w:noProof/>
        </w:rPr>
        <w:drawing>
          <wp:inline distT="0" distB="0" distL="0" distR="0" wp14:anchorId="52ED533F" wp14:editId="39995181">
            <wp:extent cx="2921000" cy="795367"/>
            <wp:effectExtent l="0" t="0" r="0" b="508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60401" cy="806096"/>
                    </a:xfrm>
                    <a:prstGeom prst="rect">
                      <a:avLst/>
                    </a:prstGeom>
                  </pic:spPr>
                </pic:pic>
              </a:graphicData>
            </a:graphic>
          </wp:inline>
        </w:drawing>
      </w:r>
    </w:p>
    <w:p w:rsidR="00E420B5" w:rsidRPr="00E420B5" w:rsidRDefault="00E420B5" w:rsidP="00E420B5">
      <w:pPr>
        <w:ind w:firstLineChars="200" w:firstLine="420"/>
        <w:rPr>
          <w:rFonts w:eastAsia="宋体" w:hint="eastAsia"/>
          <w:sz w:val="21"/>
          <w:szCs w:val="21"/>
        </w:rPr>
      </w:pPr>
      <w:r w:rsidRPr="00E420B5">
        <w:rPr>
          <w:rFonts w:eastAsia="宋体" w:hint="eastAsia"/>
          <w:sz w:val="21"/>
          <w:szCs w:val="21"/>
        </w:rPr>
        <w:t>QPS dual-PCTW</w:t>
      </w:r>
      <w:r w:rsidRPr="00E420B5">
        <w:rPr>
          <w:rFonts w:eastAsia="宋体" w:hint="eastAsia"/>
          <w:sz w:val="21"/>
          <w:szCs w:val="21"/>
        </w:rPr>
        <w:t>方案是在一对正交偏振态上传输</w:t>
      </w:r>
      <w:r w:rsidRPr="00E420B5">
        <w:rPr>
          <w:rFonts w:eastAsia="宋体" w:hint="eastAsia"/>
          <w:sz w:val="21"/>
          <w:szCs w:val="21"/>
        </w:rPr>
        <w:t>2</w:t>
      </w:r>
      <w:r w:rsidRPr="00E420B5">
        <w:rPr>
          <w:rFonts w:eastAsia="宋体" w:hint="eastAsia"/>
          <w:sz w:val="21"/>
          <w:szCs w:val="21"/>
        </w:rPr>
        <w:t>个信号波</w:t>
      </w:r>
      <w:r w:rsidRPr="00E82248">
        <w:rPr>
          <w:rFonts w:eastAsia="宋体" w:hint="eastAsia"/>
          <w:i/>
          <w:sz w:val="21"/>
          <w:szCs w:val="21"/>
        </w:rPr>
        <w:t>E</w:t>
      </w:r>
      <w:r w:rsidRPr="00E82248">
        <w:rPr>
          <w:rFonts w:eastAsia="宋体" w:hint="eastAsia"/>
          <w:sz w:val="21"/>
          <w:szCs w:val="21"/>
          <w:vertAlign w:val="subscript"/>
        </w:rPr>
        <w:t>1</w:t>
      </w:r>
      <w:r w:rsidRPr="00E420B5">
        <w:rPr>
          <w:rFonts w:eastAsia="宋体" w:hint="eastAsia"/>
          <w:sz w:val="21"/>
          <w:szCs w:val="21"/>
        </w:rPr>
        <w:t>、</w:t>
      </w:r>
      <w:r w:rsidRPr="00E82248">
        <w:rPr>
          <w:rFonts w:eastAsia="宋体" w:hint="eastAsia"/>
          <w:i/>
          <w:sz w:val="21"/>
          <w:szCs w:val="21"/>
        </w:rPr>
        <w:t>E</w:t>
      </w:r>
      <w:r w:rsidRPr="00E82248">
        <w:rPr>
          <w:rFonts w:eastAsia="宋体" w:hint="eastAsia"/>
          <w:sz w:val="21"/>
          <w:szCs w:val="21"/>
          <w:vertAlign w:val="subscript"/>
        </w:rPr>
        <w:t>2</w:t>
      </w:r>
      <w:r w:rsidRPr="00E420B5">
        <w:rPr>
          <w:rFonts w:eastAsia="宋体" w:hint="eastAsia"/>
          <w:sz w:val="21"/>
          <w:szCs w:val="21"/>
        </w:rPr>
        <w:t>（因此频谱效率加倍），由于同样满足对称条件，传输后的信号可以在接收端相干叠加来消除失真。用公式描述为：</w:t>
      </w:r>
    </w:p>
    <w:p w:rsidR="00E420B5" w:rsidRPr="00E420B5" w:rsidRDefault="00851D2A" w:rsidP="00851D2A">
      <w:pPr>
        <w:jc w:val="center"/>
        <w:rPr>
          <w:rFonts w:eastAsia="宋体" w:hint="eastAsia"/>
          <w:sz w:val="21"/>
          <w:szCs w:val="21"/>
        </w:rPr>
      </w:pPr>
      <w:r>
        <w:rPr>
          <w:noProof/>
        </w:rPr>
        <w:drawing>
          <wp:inline distT="0" distB="0" distL="0" distR="0" wp14:anchorId="0F23033E" wp14:editId="30DF56BD">
            <wp:extent cx="2933700" cy="775469"/>
            <wp:effectExtent l="0" t="0" r="0" b="571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61698" cy="809303"/>
                    </a:xfrm>
                    <a:prstGeom prst="rect">
                      <a:avLst/>
                    </a:prstGeom>
                  </pic:spPr>
                </pic:pic>
              </a:graphicData>
            </a:graphic>
          </wp:inline>
        </w:drawing>
      </w:r>
    </w:p>
    <w:p w:rsidR="00E420B5" w:rsidRPr="00E82248" w:rsidRDefault="00E420B5" w:rsidP="00E420B5">
      <w:pPr>
        <w:rPr>
          <w:rFonts w:ascii="方正黑体_GBK" w:eastAsia="方正黑体_GBK" w:hint="eastAsia"/>
          <w:sz w:val="21"/>
          <w:szCs w:val="21"/>
        </w:rPr>
      </w:pPr>
      <w:r w:rsidRPr="00E420B5">
        <w:rPr>
          <w:rFonts w:eastAsia="宋体" w:hint="eastAsia"/>
          <w:sz w:val="21"/>
          <w:szCs w:val="21"/>
        </w:rPr>
        <w:t>其中，</w:t>
      </w:r>
      <w:r w:rsidRPr="00E82248">
        <w:rPr>
          <w:rFonts w:eastAsia="宋体" w:hint="eastAsia"/>
          <w:i/>
          <w:sz w:val="21"/>
          <w:szCs w:val="21"/>
        </w:rPr>
        <w:t>E</w:t>
      </w:r>
      <w:r w:rsidRPr="00E82248">
        <w:rPr>
          <w:rFonts w:eastAsia="宋体" w:hint="eastAsia"/>
          <w:i/>
          <w:sz w:val="21"/>
          <w:szCs w:val="21"/>
          <w:vertAlign w:val="subscript"/>
        </w:rPr>
        <w:t>x</w:t>
      </w:r>
      <w:r w:rsidRPr="00E420B5">
        <w:rPr>
          <w:rFonts w:eastAsia="宋体" w:hint="eastAsia"/>
          <w:sz w:val="21"/>
          <w:szCs w:val="21"/>
        </w:rPr>
        <w:t>、</w:t>
      </w:r>
      <w:proofErr w:type="spellStart"/>
      <w:r w:rsidRPr="00E82248">
        <w:rPr>
          <w:rFonts w:eastAsia="宋体" w:hint="eastAsia"/>
          <w:i/>
          <w:sz w:val="21"/>
          <w:szCs w:val="21"/>
        </w:rPr>
        <w:t>E</w:t>
      </w:r>
      <w:r w:rsidRPr="00E82248">
        <w:rPr>
          <w:rFonts w:eastAsia="宋体" w:hint="eastAsia"/>
          <w:i/>
          <w:sz w:val="21"/>
          <w:szCs w:val="21"/>
          <w:vertAlign w:val="subscript"/>
        </w:rPr>
        <w:t>y</w:t>
      </w:r>
      <w:proofErr w:type="spellEnd"/>
      <w:r w:rsidRPr="00E420B5">
        <w:rPr>
          <w:rFonts w:eastAsia="宋体" w:hint="eastAsia"/>
          <w:sz w:val="21"/>
          <w:szCs w:val="21"/>
        </w:rPr>
        <w:t>分别为</w:t>
      </w:r>
      <w:r w:rsidRPr="00E82248">
        <w:rPr>
          <w:rFonts w:eastAsia="宋体" w:hint="eastAsia"/>
          <w:i/>
          <w:sz w:val="21"/>
          <w:szCs w:val="21"/>
        </w:rPr>
        <w:t>x</w:t>
      </w:r>
      <w:r w:rsidRPr="00E420B5">
        <w:rPr>
          <w:rFonts w:eastAsia="宋体" w:hint="eastAsia"/>
          <w:sz w:val="21"/>
          <w:szCs w:val="21"/>
        </w:rPr>
        <w:t>、</w:t>
      </w:r>
      <w:r w:rsidRPr="00E82248">
        <w:rPr>
          <w:rFonts w:eastAsia="宋体" w:hint="eastAsia"/>
          <w:i/>
          <w:sz w:val="21"/>
          <w:szCs w:val="21"/>
        </w:rPr>
        <w:t>y</w:t>
      </w:r>
      <w:r w:rsidRPr="00E420B5">
        <w:rPr>
          <w:rFonts w:eastAsia="宋体" w:hint="eastAsia"/>
          <w:sz w:val="21"/>
          <w:szCs w:val="21"/>
        </w:rPr>
        <w:t>偏振方向初始信号，</w:t>
      </w:r>
      <w:proofErr w:type="spellStart"/>
      <w:r w:rsidRPr="00E82248">
        <w:rPr>
          <w:rFonts w:eastAsia="宋体" w:hint="eastAsia"/>
          <w:i/>
          <w:sz w:val="21"/>
          <w:szCs w:val="21"/>
        </w:rPr>
        <w:t>E</w:t>
      </w:r>
      <w:r w:rsidRPr="00E82248">
        <w:rPr>
          <w:rFonts w:eastAsia="宋体" w:hint="eastAsia"/>
          <w:sz w:val="21"/>
          <w:szCs w:val="21"/>
          <w:vertAlign w:val="subscript"/>
        </w:rPr>
        <w:t>tx</w:t>
      </w:r>
      <w:proofErr w:type="spellEnd"/>
      <w:r w:rsidRPr="00E420B5">
        <w:rPr>
          <w:rFonts w:eastAsia="宋体" w:hint="eastAsia"/>
          <w:sz w:val="21"/>
          <w:szCs w:val="21"/>
        </w:rPr>
        <w:t>、</w:t>
      </w:r>
      <w:proofErr w:type="spellStart"/>
      <w:r w:rsidRPr="00E82248">
        <w:rPr>
          <w:rFonts w:eastAsia="宋体" w:hint="eastAsia"/>
          <w:i/>
          <w:sz w:val="21"/>
          <w:szCs w:val="21"/>
        </w:rPr>
        <w:t>E</w:t>
      </w:r>
      <w:r w:rsidRPr="00E82248">
        <w:rPr>
          <w:rFonts w:eastAsia="宋体" w:hint="eastAsia"/>
          <w:sz w:val="21"/>
          <w:szCs w:val="21"/>
          <w:vertAlign w:val="subscript"/>
        </w:rPr>
        <w:t>ty</w:t>
      </w:r>
      <w:proofErr w:type="spellEnd"/>
      <w:r w:rsidRPr="00E420B5">
        <w:rPr>
          <w:rFonts w:eastAsia="宋体" w:hint="eastAsia"/>
          <w:sz w:val="21"/>
          <w:szCs w:val="21"/>
        </w:rPr>
        <w:t>为对应偏振中经光纤传输后的信号，</w:t>
      </w:r>
      <w:r w:rsidRPr="00E82248">
        <w:rPr>
          <w:rFonts w:eastAsia="宋体" w:hint="eastAsia"/>
          <w:i/>
          <w:sz w:val="21"/>
          <w:szCs w:val="21"/>
        </w:rPr>
        <w:t>δ</w:t>
      </w:r>
      <w:r w:rsidRPr="00E82248">
        <w:rPr>
          <w:rFonts w:eastAsia="宋体" w:hint="eastAsia"/>
          <w:sz w:val="21"/>
          <w:szCs w:val="21"/>
          <w:vertAlign w:val="subscript"/>
        </w:rPr>
        <w:t>1</w:t>
      </w:r>
      <w:r w:rsidRPr="00E420B5">
        <w:rPr>
          <w:rFonts w:eastAsia="宋体" w:hint="eastAsia"/>
          <w:sz w:val="21"/>
          <w:szCs w:val="21"/>
        </w:rPr>
        <w:t>、</w:t>
      </w:r>
      <w:r w:rsidRPr="00E82248">
        <w:rPr>
          <w:rFonts w:eastAsia="宋体" w:hint="eastAsia"/>
          <w:i/>
          <w:sz w:val="21"/>
          <w:szCs w:val="21"/>
        </w:rPr>
        <w:t>δ</w:t>
      </w:r>
      <w:r w:rsidRPr="00E82248">
        <w:rPr>
          <w:rFonts w:eastAsia="宋体" w:hint="eastAsia"/>
          <w:sz w:val="21"/>
          <w:szCs w:val="21"/>
          <w:vertAlign w:val="subscript"/>
        </w:rPr>
        <w:t>2</w:t>
      </w:r>
      <w:r w:rsidRPr="00E420B5">
        <w:rPr>
          <w:rFonts w:eastAsia="宋体" w:hint="eastAsia"/>
          <w:sz w:val="21"/>
          <w:szCs w:val="21"/>
        </w:rPr>
        <w:t>表示信号对应的非线性失真，</w:t>
      </w:r>
      <w:proofErr w:type="spellStart"/>
      <w:r w:rsidRPr="00E82248">
        <w:rPr>
          <w:rFonts w:eastAsia="宋体" w:hint="eastAsia"/>
          <w:i/>
          <w:sz w:val="21"/>
          <w:szCs w:val="21"/>
        </w:rPr>
        <w:t>E</w:t>
      </w:r>
      <w:r w:rsidRPr="00E82248">
        <w:rPr>
          <w:rFonts w:eastAsia="宋体" w:hint="eastAsia"/>
          <w:sz w:val="21"/>
          <w:szCs w:val="21"/>
          <w:vertAlign w:val="subscript"/>
        </w:rPr>
        <w:t>r</w:t>
      </w:r>
      <w:proofErr w:type="spellEnd"/>
      <w:r w:rsidRPr="00E420B5">
        <w:rPr>
          <w:rFonts w:eastAsia="宋体" w:hint="eastAsia"/>
          <w:sz w:val="21"/>
          <w:szCs w:val="21"/>
        </w:rPr>
        <w:t>、</w:t>
      </w:r>
      <w:r w:rsidRPr="00E82248">
        <w:rPr>
          <w:rFonts w:eastAsia="宋体" w:hint="eastAsia"/>
          <w:i/>
          <w:sz w:val="21"/>
          <w:szCs w:val="21"/>
        </w:rPr>
        <w:t>E</w:t>
      </w:r>
      <w:r w:rsidRPr="00E82248">
        <w:rPr>
          <w:rFonts w:eastAsia="宋体" w:hint="eastAsia"/>
          <w:sz w:val="21"/>
          <w:szCs w:val="21"/>
          <w:vertAlign w:val="subscript"/>
        </w:rPr>
        <w:t>r1</w:t>
      </w:r>
      <w:r w:rsidRPr="00E420B5">
        <w:rPr>
          <w:rFonts w:eastAsia="宋体" w:hint="eastAsia"/>
          <w:sz w:val="21"/>
          <w:szCs w:val="21"/>
        </w:rPr>
        <w:t>、</w:t>
      </w:r>
      <w:r w:rsidRPr="00E82248">
        <w:rPr>
          <w:rFonts w:eastAsia="宋体" w:hint="eastAsia"/>
          <w:i/>
          <w:sz w:val="21"/>
          <w:szCs w:val="21"/>
        </w:rPr>
        <w:t>E</w:t>
      </w:r>
      <w:r w:rsidRPr="00E82248">
        <w:rPr>
          <w:rFonts w:eastAsia="宋体" w:hint="eastAsia"/>
          <w:sz w:val="21"/>
          <w:szCs w:val="21"/>
          <w:vertAlign w:val="subscript"/>
        </w:rPr>
        <w:t>r2</w:t>
      </w:r>
      <w:r w:rsidRPr="00E420B5">
        <w:rPr>
          <w:rFonts w:eastAsia="宋体" w:hint="eastAsia"/>
          <w:sz w:val="21"/>
          <w:szCs w:val="21"/>
        </w:rPr>
        <w:t>均为相干叠加后信号，星号作为上标表示对应信号的共轭。显然，经相干叠加后的合成信号还存在一定的残留失真，需利用</w:t>
      </w:r>
      <w:r w:rsidRPr="00E420B5">
        <w:rPr>
          <w:rFonts w:eastAsia="宋体" w:hint="eastAsia"/>
          <w:sz w:val="21"/>
          <w:szCs w:val="21"/>
        </w:rPr>
        <w:t>QPS</w:t>
      </w:r>
      <w:r w:rsidRPr="00E420B5">
        <w:rPr>
          <w:rFonts w:eastAsia="宋体" w:hint="eastAsia"/>
          <w:sz w:val="21"/>
          <w:szCs w:val="21"/>
        </w:rPr>
        <w:t>进一步消除。</w:t>
      </w:r>
    </w:p>
    <w:p w:rsidR="00E420B5" w:rsidRPr="00E420B5" w:rsidRDefault="00E420B5" w:rsidP="00E420B5">
      <w:pPr>
        <w:ind w:firstLineChars="200" w:firstLine="420"/>
        <w:rPr>
          <w:rFonts w:eastAsia="宋体"/>
          <w:sz w:val="21"/>
          <w:szCs w:val="21"/>
        </w:rPr>
      </w:pPr>
    </w:p>
    <w:p w:rsidR="00E420B5" w:rsidRPr="00F202D4" w:rsidRDefault="00E420B5" w:rsidP="00E420B5">
      <w:pPr>
        <w:rPr>
          <w:rFonts w:ascii="方正黑体_GBK" w:eastAsia="方正黑体_GBK" w:hint="eastAsia"/>
          <w:sz w:val="24"/>
          <w:szCs w:val="24"/>
        </w:rPr>
      </w:pPr>
      <w:r w:rsidRPr="00F202D4">
        <w:rPr>
          <w:rFonts w:ascii="方正黑体_GBK" w:eastAsia="方正黑体_GBK" w:hint="eastAsia"/>
          <w:sz w:val="24"/>
          <w:szCs w:val="24"/>
        </w:rPr>
        <w:t>2 仿真模型</w:t>
      </w:r>
    </w:p>
    <w:p w:rsidR="00E420B5" w:rsidRPr="00F202D4" w:rsidRDefault="00E420B5" w:rsidP="00E420B5">
      <w:pPr>
        <w:rPr>
          <w:rFonts w:ascii="方正黑体_GBK" w:eastAsia="方正黑体_GBK" w:hint="eastAsia"/>
          <w:sz w:val="21"/>
          <w:szCs w:val="21"/>
        </w:rPr>
      </w:pPr>
      <w:r w:rsidRPr="00F202D4">
        <w:rPr>
          <w:rFonts w:ascii="方正黑体_GBK" w:eastAsia="方正黑体_GBK" w:hint="eastAsia"/>
          <w:sz w:val="21"/>
          <w:szCs w:val="21"/>
        </w:rPr>
        <w:t>2.1 新型传输链路</w:t>
      </w:r>
    </w:p>
    <w:p w:rsidR="00E420B5" w:rsidRDefault="00E420B5" w:rsidP="00E420B5">
      <w:pPr>
        <w:ind w:firstLineChars="200" w:firstLine="420"/>
        <w:rPr>
          <w:rFonts w:eastAsia="宋体"/>
          <w:sz w:val="21"/>
          <w:szCs w:val="21"/>
        </w:rPr>
      </w:pPr>
      <w:r w:rsidRPr="00E420B5">
        <w:rPr>
          <w:rFonts w:eastAsia="宋体" w:hint="eastAsia"/>
          <w:sz w:val="21"/>
          <w:szCs w:val="21"/>
        </w:rPr>
        <w:t>图</w:t>
      </w:r>
      <w:r w:rsidRPr="00E420B5">
        <w:rPr>
          <w:rFonts w:eastAsia="宋体" w:hint="eastAsia"/>
          <w:sz w:val="21"/>
          <w:szCs w:val="21"/>
        </w:rPr>
        <w:t>1</w:t>
      </w:r>
      <w:r w:rsidRPr="00E420B5">
        <w:rPr>
          <w:rFonts w:eastAsia="宋体" w:hint="eastAsia"/>
          <w:sz w:val="21"/>
          <w:szCs w:val="21"/>
        </w:rPr>
        <w:t>为波分复用（</w:t>
      </w:r>
      <w:r w:rsidRPr="00E420B5">
        <w:rPr>
          <w:rFonts w:eastAsia="宋体" w:hint="eastAsia"/>
          <w:sz w:val="21"/>
          <w:szCs w:val="21"/>
        </w:rPr>
        <w:t>WDM</w:t>
      </w:r>
      <w:r w:rsidRPr="00E420B5">
        <w:rPr>
          <w:rFonts w:eastAsia="宋体" w:hint="eastAsia"/>
          <w:sz w:val="21"/>
          <w:szCs w:val="21"/>
        </w:rPr>
        <w:t>）系统结构图，对应的传输链路采用新型组合光纤补偿色散</w:t>
      </w:r>
      <w:r w:rsidRPr="00E420B5">
        <w:rPr>
          <w:rFonts w:eastAsia="宋体" w:hint="eastAsia"/>
          <w:sz w:val="21"/>
          <w:szCs w:val="21"/>
        </w:rPr>
        <w:t>[10]</w:t>
      </w:r>
      <w:r w:rsidRPr="00E420B5">
        <w:rPr>
          <w:rFonts w:eastAsia="宋体" w:hint="eastAsia"/>
          <w:sz w:val="21"/>
          <w:szCs w:val="21"/>
        </w:rPr>
        <w:t>，图中每跨段光纤链路由三部分不同的光纤组成，即</w:t>
      </w:r>
      <w:r w:rsidRPr="00E420B5">
        <w:rPr>
          <w:rFonts w:eastAsia="宋体" w:hint="eastAsia"/>
          <w:sz w:val="21"/>
          <w:szCs w:val="21"/>
        </w:rPr>
        <w:t>EE-PDF+SCDCF+NZDSF</w:t>
      </w:r>
      <w:r w:rsidRPr="00E420B5">
        <w:rPr>
          <w:rFonts w:eastAsia="宋体" w:hint="eastAsia"/>
          <w:sz w:val="21"/>
          <w:szCs w:val="21"/>
        </w:rPr>
        <w:t>，各光纤参数如表</w:t>
      </w:r>
      <w:r w:rsidRPr="00E420B5">
        <w:rPr>
          <w:rFonts w:eastAsia="宋体" w:hint="eastAsia"/>
          <w:sz w:val="21"/>
          <w:szCs w:val="21"/>
        </w:rPr>
        <w:t>1</w:t>
      </w:r>
      <w:r w:rsidRPr="00E420B5">
        <w:rPr>
          <w:rFonts w:eastAsia="宋体" w:hint="eastAsia"/>
          <w:sz w:val="21"/>
          <w:szCs w:val="21"/>
        </w:rPr>
        <w:t>所示。每跨段长度为</w:t>
      </w:r>
      <w:r w:rsidRPr="00E420B5">
        <w:rPr>
          <w:rFonts w:eastAsia="宋体" w:hint="eastAsia"/>
          <w:sz w:val="21"/>
          <w:szCs w:val="21"/>
        </w:rPr>
        <w:t>50 km</w:t>
      </w:r>
      <w:r w:rsidRPr="00E420B5">
        <w:rPr>
          <w:rFonts w:eastAsia="宋体" w:hint="eastAsia"/>
          <w:sz w:val="21"/>
          <w:szCs w:val="21"/>
        </w:rPr>
        <w:t>，总的光纤传输距离为光纤环路数与每跨段长度的乘积。掺</w:t>
      </w:r>
      <w:proofErr w:type="gramStart"/>
      <w:r w:rsidRPr="00E420B5">
        <w:rPr>
          <w:rFonts w:eastAsia="宋体" w:hint="eastAsia"/>
          <w:sz w:val="21"/>
          <w:szCs w:val="21"/>
        </w:rPr>
        <w:t>铒</w:t>
      </w:r>
      <w:proofErr w:type="gramEnd"/>
      <w:r w:rsidRPr="00E420B5">
        <w:rPr>
          <w:rFonts w:eastAsia="宋体" w:hint="eastAsia"/>
          <w:sz w:val="21"/>
          <w:szCs w:val="21"/>
        </w:rPr>
        <w:t>光纤放大器（</w:t>
      </w:r>
      <w:r w:rsidRPr="00E420B5">
        <w:rPr>
          <w:rFonts w:eastAsia="宋体" w:hint="eastAsia"/>
          <w:sz w:val="21"/>
          <w:szCs w:val="21"/>
        </w:rPr>
        <w:t>EDFA</w:t>
      </w:r>
      <w:r w:rsidRPr="00E420B5">
        <w:rPr>
          <w:rFonts w:eastAsia="宋体" w:hint="eastAsia"/>
          <w:sz w:val="21"/>
          <w:szCs w:val="21"/>
        </w:rPr>
        <w:t>）用于补偿每跨段光纤传输损耗，</w:t>
      </w:r>
      <w:r w:rsidRPr="00E420B5">
        <w:rPr>
          <w:rFonts w:eastAsia="宋体" w:hint="eastAsia"/>
          <w:sz w:val="21"/>
          <w:szCs w:val="21"/>
        </w:rPr>
        <w:t>EDFA</w:t>
      </w:r>
      <w:r w:rsidRPr="00E420B5">
        <w:rPr>
          <w:rFonts w:eastAsia="宋体" w:hint="eastAsia"/>
          <w:sz w:val="21"/>
          <w:szCs w:val="21"/>
        </w:rPr>
        <w:t>噪声系数及增益分别为</w:t>
      </w:r>
      <w:r w:rsidRPr="00E420B5">
        <w:rPr>
          <w:rFonts w:eastAsia="宋体" w:hint="eastAsia"/>
          <w:sz w:val="21"/>
          <w:szCs w:val="21"/>
        </w:rPr>
        <w:t>4 dB</w:t>
      </w:r>
      <w:r w:rsidRPr="00E420B5">
        <w:rPr>
          <w:rFonts w:eastAsia="宋体" w:hint="eastAsia"/>
          <w:sz w:val="21"/>
          <w:szCs w:val="21"/>
        </w:rPr>
        <w:t>和</w:t>
      </w:r>
      <w:r w:rsidRPr="00E420B5">
        <w:rPr>
          <w:rFonts w:eastAsia="宋体" w:hint="eastAsia"/>
          <w:sz w:val="21"/>
          <w:szCs w:val="21"/>
        </w:rPr>
        <w:t>10.45 dB</w:t>
      </w:r>
      <w:r w:rsidRPr="00E420B5">
        <w:rPr>
          <w:rFonts w:eastAsia="宋体" w:hint="eastAsia"/>
          <w:sz w:val="21"/>
          <w:szCs w:val="21"/>
        </w:rPr>
        <w:t>。该新型传输链路采用在线补偿的色散管理模式，每个跨段内的残余色散为零。</w:t>
      </w:r>
    </w:p>
    <w:p w:rsidR="00CD4D63" w:rsidRDefault="005C2FDA" w:rsidP="00CD4D63">
      <w:pPr>
        <w:jc w:val="center"/>
        <w:rPr>
          <w:rFonts w:eastAsia="宋体"/>
          <w:sz w:val="21"/>
          <w:szCs w:val="21"/>
        </w:rPr>
      </w:pPr>
      <w:r>
        <w:rPr>
          <w:rFonts w:eastAsia="宋体"/>
          <w:noProof/>
          <w:sz w:val="21"/>
          <w:szCs w:val="21"/>
        </w:rPr>
        <w:drawing>
          <wp:inline distT="0" distB="0" distL="0" distR="0">
            <wp:extent cx="4191000" cy="1075944"/>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缪涛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91000" cy="1075944"/>
                    </a:xfrm>
                    <a:prstGeom prst="rect">
                      <a:avLst/>
                    </a:prstGeom>
                  </pic:spPr>
                </pic:pic>
              </a:graphicData>
            </a:graphic>
          </wp:inline>
        </w:drawing>
      </w:r>
    </w:p>
    <w:p w:rsidR="00CD4D63" w:rsidRPr="005C2FDA" w:rsidRDefault="005C2FDA" w:rsidP="00CD4D63">
      <w:pPr>
        <w:jc w:val="center"/>
        <w:rPr>
          <w:rFonts w:ascii="方正黑体_GBK" w:eastAsia="方正黑体_GBK" w:hint="eastAsia"/>
        </w:rPr>
      </w:pPr>
      <w:r w:rsidRPr="005C2FDA">
        <w:rPr>
          <w:rFonts w:ascii="方正黑体_GBK" w:eastAsia="方正黑体_GBK" w:hint="eastAsia"/>
        </w:rPr>
        <w:t>图1  WDM系统结构图</w:t>
      </w:r>
    </w:p>
    <w:p w:rsidR="00CD4D63" w:rsidRPr="00E420B5" w:rsidRDefault="00CD4D63" w:rsidP="00CD4D63">
      <w:pPr>
        <w:jc w:val="center"/>
        <w:rPr>
          <w:rFonts w:eastAsia="宋体" w:hint="eastAsia"/>
          <w:sz w:val="21"/>
          <w:szCs w:val="21"/>
        </w:rPr>
      </w:pPr>
      <w:r>
        <w:rPr>
          <w:noProof/>
        </w:rPr>
        <w:drawing>
          <wp:inline distT="0" distB="0" distL="0" distR="0" wp14:anchorId="69E6FED4" wp14:editId="510FD9CD">
            <wp:extent cx="3225800" cy="1383972"/>
            <wp:effectExtent l="0" t="0" r="0" b="698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61761" cy="1399400"/>
                    </a:xfrm>
                    <a:prstGeom prst="rect">
                      <a:avLst/>
                    </a:prstGeom>
                  </pic:spPr>
                </pic:pic>
              </a:graphicData>
            </a:graphic>
          </wp:inline>
        </w:drawing>
      </w:r>
    </w:p>
    <w:p w:rsidR="00E420B5" w:rsidRPr="00F202D4" w:rsidRDefault="00E420B5" w:rsidP="00E420B5">
      <w:pPr>
        <w:rPr>
          <w:rFonts w:ascii="方正黑体_GBK" w:eastAsia="方正黑体_GBK" w:hint="eastAsia"/>
          <w:sz w:val="21"/>
          <w:szCs w:val="21"/>
        </w:rPr>
      </w:pPr>
      <w:r w:rsidRPr="00F202D4">
        <w:rPr>
          <w:rFonts w:ascii="方正黑体_GBK" w:eastAsia="方正黑体_GBK" w:hint="eastAsia"/>
          <w:sz w:val="21"/>
          <w:szCs w:val="21"/>
        </w:rPr>
        <w:t>2.2 非线性分离模型</w:t>
      </w:r>
    </w:p>
    <w:p w:rsidR="00E420B5" w:rsidRDefault="00E420B5" w:rsidP="00E420B5">
      <w:pPr>
        <w:ind w:firstLineChars="200" w:firstLine="420"/>
        <w:rPr>
          <w:rFonts w:eastAsia="宋体"/>
          <w:sz w:val="21"/>
          <w:szCs w:val="21"/>
        </w:rPr>
      </w:pPr>
      <w:r w:rsidRPr="00E420B5">
        <w:rPr>
          <w:rFonts w:eastAsia="宋体" w:hint="eastAsia"/>
          <w:sz w:val="21"/>
          <w:szCs w:val="21"/>
        </w:rPr>
        <w:lastRenderedPageBreak/>
        <w:t>DWDM</w:t>
      </w:r>
      <w:r w:rsidRPr="00E420B5">
        <w:rPr>
          <w:rFonts w:eastAsia="宋体" w:hint="eastAsia"/>
          <w:sz w:val="21"/>
          <w:szCs w:val="21"/>
        </w:rPr>
        <w:t>系统极大地满足了光纤通信系统对容量的需求，但随着信道数的增加和传输距离的增大，信道间非线性效应越来越严重，其中</w:t>
      </w:r>
      <w:r w:rsidRPr="00E420B5">
        <w:rPr>
          <w:rFonts w:eastAsia="宋体" w:hint="eastAsia"/>
          <w:sz w:val="21"/>
          <w:szCs w:val="21"/>
        </w:rPr>
        <w:t>FWM</w:t>
      </w:r>
      <w:r w:rsidRPr="00E420B5">
        <w:rPr>
          <w:rFonts w:eastAsia="宋体" w:hint="eastAsia"/>
          <w:sz w:val="21"/>
          <w:szCs w:val="21"/>
        </w:rPr>
        <w:t>效应最重要。为研究</w:t>
      </w:r>
      <w:r w:rsidRPr="00E420B5">
        <w:rPr>
          <w:rFonts w:eastAsia="宋体" w:hint="eastAsia"/>
          <w:sz w:val="21"/>
          <w:szCs w:val="21"/>
        </w:rPr>
        <w:t>FWM</w:t>
      </w:r>
      <w:r w:rsidRPr="00E420B5">
        <w:rPr>
          <w:rFonts w:eastAsia="宋体" w:hint="eastAsia"/>
          <w:sz w:val="21"/>
          <w:szCs w:val="21"/>
        </w:rPr>
        <w:t>对系统性能的影响，本文搭建了</w:t>
      </w:r>
      <w:r w:rsidRPr="00E420B5">
        <w:rPr>
          <w:rFonts w:eastAsia="宋体" w:hint="eastAsia"/>
          <w:sz w:val="21"/>
          <w:szCs w:val="21"/>
        </w:rPr>
        <w:t>32</w:t>
      </w:r>
      <w:r w:rsidRPr="00E420B5">
        <w:rPr>
          <w:rFonts w:eastAsia="宋体" w:hint="eastAsia"/>
          <w:sz w:val="21"/>
          <w:szCs w:val="21"/>
        </w:rPr>
        <w:t>信道非线性分离模型如图</w:t>
      </w:r>
      <w:r w:rsidRPr="00E420B5">
        <w:rPr>
          <w:rFonts w:eastAsia="宋体" w:hint="eastAsia"/>
          <w:sz w:val="21"/>
          <w:szCs w:val="21"/>
        </w:rPr>
        <w:t>2</w:t>
      </w:r>
      <w:r w:rsidRPr="00E420B5">
        <w:rPr>
          <w:rFonts w:eastAsia="宋体" w:hint="eastAsia"/>
          <w:sz w:val="21"/>
          <w:szCs w:val="21"/>
        </w:rPr>
        <w:t>所示。</w:t>
      </w:r>
    </w:p>
    <w:p w:rsidR="00AD574A" w:rsidRDefault="00AD574A" w:rsidP="00AD574A">
      <w:pPr>
        <w:jc w:val="center"/>
        <w:rPr>
          <w:rFonts w:eastAsia="宋体"/>
          <w:sz w:val="21"/>
          <w:szCs w:val="21"/>
        </w:rPr>
      </w:pPr>
      <w:r>
        <w:rPr>
          <w:rFonts w:eastAsia="宋体"/>
          <w:noProof/>
          <w:sz w:val="21"/>
          <w:szCs w:val="21"/>
        </w:rPr>
        <w:drawing>
          <wp:inline distT="0" distB="0" distL="0" distR="0">
            <wp:extent cx="2657856" cy="1075944"/>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缪涛绘图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57856" cy="1075944"/>
                    </a:xfrm>
                    <a:prstGeom prst="rect">
                      <a:avLst/>
                    </a:prstGeom>
                  </pic:spPr>
                </pic:pic>
              </a:graphicData>
            </a:graphic>
          </wp:inline>
        </w:drawing>
      </w:r>
    </w:p>
    <w:p w:rsidR="00AD574A" w:rsidRPr="00AD574A" w:rsidRDefault="00AD574A" w:rsidP="00AD574A">
      <w:pPr>
        <w:jc w:val="center"/>
        <w:rPr>
          <w:rFonts w:ascii="方正黑体_GBK" w:eastAsia="方正黑体_GBK" w:hint="eastAsia"/>
        </w:rPr>
      </w:pPr>
      <w:r w:rsidRPr="00AD574A">
        <w:rPr>
          <w:rFonts w:ascii="方正黑体_GBK" w:eastAsia="方正黑体_GBK" w:hint="eastAsia"/>
        </w:rPr>
        <w:t>图2  32信道非线性分离模型</w:t>
      </w:r>
    </w:p>
    <w:p w:rsidR="00ED09F2" w:rsidRDefault="00E420B5" w:rsidP="00E420B5">
      <w:pPr>
        <w:ind w:firstLineChars="200" w:firstLine="420"/>
        <w:rPr>
          <w:rFonts w:eastAsia="宋体"/>
          <w:sz w:val="21"/>
          <w:szCs w:val="21"/>
        </w:rPr>
      </w:pPr>
      <w:r w:rsidRPr="00E420B5">
        <w:rPr>
          <w:rFonts w:eastAsia="宋体" w:hint="eastAsia"/>
          <w:sz w:val="21"/>
          <w:szCs w:val="21"/>
        </w:rPr>
        <w:t>在上述模型中，中心信道的频率设置为</w:t>
      </w:r>
      <w:r w:rsidRPr="00E420B5">
        <w:rPr>
          <w:rFonts w:eastAsia="宋体" w:hint="eastAsia"/>
          <w:sz w:val="21"/>
          <w:szCs w:val="21"/>
        </w:rPr>
        <w:t>193 THz</w:t>
      </w:r>
      <w:r w:rsidRPr="00E420B5">
        <w:rPr>
          <w:rFonts w:eastAsia="宋体" w:hint="eastAsia"/>
          <w:sz w:val="21"/>
          <w:szCs w:val="21"/>
        </w:rPr>
        <w:t>；交叉相位调制（</w:t>
      </w:r>
      <w:r w:rsidRPr="00E420B5">
        <w:rPr>
          <w:rFonts w:eastAsia="宋体" w:hint="eastAsia"/>
          <w:sz w:val="21"/>
          <w:szCs w:val="21"/>
        </w:rPr>
        <w:t>XPM</w:t>
      </w:r>
      <w:r w:rsidRPr="00E420B5">
        <w:rPr>
          <w:rFonts w:eastAsia="宋体" w:hint="eastAsia"/>
          <w:sz w:val="21"/>
          <w:szCs w:val="21"/>
        </w:rPr>
        <w:t>）模块的信道频率设置为</w:t>
      </w:r>
      <w:r w:rsidRPr="00E420B5">
        <w:rPr>
          <w:rFonts w:eastAsia="宋体" w:hint="eastAsia"/>
          <w:sz w:val="21"/>
          <w:szCs w:val="21"/>
        </w:rPr>
        <w:t>193</w:t>
      </w:r>
      <w:r w:rsidRPr="00E420B5">
        <w:rPr>
          <w:rFonts w:eastAsia="宋体" w:hint="eastAsia"/>
          <w:sz w:val="21"/>
          <w:szCs w:val="21"/>
        </w:rPr>
        <w:t>±（</w:t>
      </w:r>
      <w:r w:rsidRPr="00E420B5">
        <w:rPr>
          <w:rFonts w:eastAsia="宋体" w:hint="eastAsia"/>
          <w:sz w:val="21"/>
          <w:szCs w:val="21"/>
        </w:rPr>
        <w:t>0.025+0.1n</w:t>
      </w:r>
      <w:r w:rsidRPr="00E420B5">
        <w:rPr>
          <w:rFonts w:eastAsia="宋体" w:hint="eastAsia"/>
          <w:sz w:val="21"/>
          <w:szCs w:val="21"/>
        </w:rPr>
        <w:t>）</w:t>
      </w:r>
      <w:r w:rsidRPr="00E420B5">
        <w:rPr>
          <w:rFonts w:eastAsia="宋体" w:hint="eastAsia"/>
          <w:sz w:val="21"/>
          <w:szCs w:val="21"/>
        </w:rPr>
        <w:t xml:space="preserve"> THz</w:t>
      </w:r>
      <w:r w:rsidRPr="00E420B5">
        <w:rPr>
          <w:rFonts w:eastAsia="宋体" w:hint="eastAsia"/>
          <w:sz w:val="21"/>
          <w:szCs w:val="21"/>
        </w:rPr>
        <w:t>，</w:t>
      </w:r>
      <w:r w:rsidRPr="00E420B5">
        <w:rPr>
          <w:rFonts w:eastAsia="宋体" w:hint="eastAsia"/>
          <w:sz w:val="21"/>
          <w:szCs w:val="21"/>
        </w:rPr>
        <w:t>n=0</w:t>
      </w:r>
      <w:r w:rsidRPr="00E420B5">
        <w:rPr>
          <w:rFonts w:eastAsia="宋体" w:hint="eastAsia"/>
          <w:sz w:val="21"/>
          <w:szCs w:val="21"/>
        </w:rPr>
        <w:t>，</w:t>
      </w:r>
      <w:r w:rsidRPr="00E420B5">
        <w:rPr>
          <w:rFonts w:eastAsia="宋体" w:hint="eastAsia"/>
          <w:sz w:val="21"/>
          <w:szCs w:val="21"/>
        </w:rPr>
        <w:t>1</w:t>
      </w:r>
      <w:r w:rsidRPr="00E420B5">
        <w:rPr>
          <w:rFonts w:eastAsia="宋体" w:hint="eastAsia"/>
          <w:sz w:val="21"/>
          <w:szCs w:val="21"/>
        </w:rPr>
        <w:t>，</w:t>
      </w:r>
      <w:r w:rsidRPr="00E420B5">
        <w:rPr>
          <w:rFonts w:eastAsia="宋体" w:hint="eastAsia"/>
          <w:sz w:val="21"/>
          <w:szCs w:val="21"/>
        </w:rPr>
        <w:t>2</w:t>
      </w:r>
      <w:r w:rsidRPr="00E420B5">
        <w:rPr>
          <w:rFonts w:eastAsia="宋体" w:hint="eastAsia"/>
          <w:sz w:val="21"/>
          <w:szCs w:val="21"/>
        </w:rPr>
        <w:t>…</w:t>
      </w:r>
      <w:r w:rsidRPr="00E420B5">
        <w:rPr>
          <w:rFonts w:eastAsia="宋体" w:hint="eastAsia"/>
          <w:sz w:val="21"/>
          <w:szCs w:val="21"/>
        </w:rPr>
        <w:t>16</w:t>
      </w:r>
      <w:r w:rsidRPr="00E420B5">
        <w:rPr>
          <w:rFonts w:eastAsia="宋体" w:hint="eastAsia"/>
          <w:sz w:val="21"/>
          <w:szCs w:val="21"/>
        </w:rPr>
        <w:t>；</w:t>
      </w:r>
      <w:r w:rsidRPr="00E420B5">
        <w:rPr>
          <w:rFonts w:eastAsia="宋体" w:hint="eastAsia"/>
          <w:sz w:val="21"/>
          <w:szCs w:val="21"/>
        </w:rPr>
        <w:t>FWM</w:t>
      </w:r>
      <w:r w:rsidRPr="00E420B5">
        <w:rPr>
          <w:rFonts w:eastAsia="宋体" w:hint="eastAsia"/>
          <w:sz w:val="21"/>
          <w:szCs w:val="21"/>
        </w:rPr>
        <w:t>模块的信道频率设置为（</w:t>
      </w:r>
      <w:r w:rsidRPr="00E420B5">
        <w:rPr>
          <w:rFonts w:eastAsia="宋体" w:hint="eastAsia"/>
          <w:sz w:val="21"/>
          <w:szCs w:val="21"/>
        </w:rPr>
        <w:t>193</w:t>
      </w:r>
      <w:r w:rsidRPr="00E420B5">
        <w:rPr>
          <w:rFonts w:eastAsia="宋体" w:hint="eastAsia"/>
          <w:sz w:val="21"/>
          <w:szCs w:val="21"/>
        </w:rPr>
        <w:t>±</w:t>
      </w:r>
      <w:r w:rsidRPr="00E420B5">
        <w:rPr>
          <w:rFonts w:eastAsia="宋体" w:hint="eastAsia"/>
          <w:sz w:val="21"/>
          <w:szCs w:val="21"/>
        </w:rPr>
        <w:t>0.1n</w:t>
      </w:r>
      <w:r w:rsidRPr="00E420B5">
        <w:rPr>
          <w:rFonts w:eastAsia="宋体" w:hint="eastAsia"/>
          <w:sz w:val="21"/>
          <w:szCs w:val="21"/>
        </w:rPr>
        <w:t>）</w:t>
      </w:r>
      <w:r w:rsidRPr="00E420B5">
        <w:rPr>
          <w:rFonts w:eastAsia="宋体" w:hint="eastAsia"/>
          <w:sz w:val="21"/>
          <w:szCs w:val="21"/>
        </w:rPr>
        <w:t xml:space="preserve"> THz</w:t>
      </w:r>
      <w:r w:rsidRPr="00E420B5">
        <w:rPr>
          <w:rFonts w:eastAsia="宋体" w:hint="eastAsia"/>
          <w:sz w:val="21"/>
          <w:szCs w:val="21"/>
        </w:rPr>
        <w:t>。</w:t>
      </w:r>
      <w:r w:rsidRPr="00E420B5">
        <w:rPr>
          <w:rFonts w:eastAsia="宋体" w:hint="eastAsia"/>
          <w:sz w:val="21"/>
          <w:szCs w:val="21"/>
        </w:rPr>
        <w:t>2</w:t>
      </w:r>
      <w:r w:rsidRPr="00E420B5">
        <w:rPr>
          <w:rFonts w:eastAsia="宋体" w:hint="eastAsia"/>
          <w:sz w:val="21"/>
          <w:szCs w:val="21"/>
        </w:rPr>
        <w:t>个模块的频率设置都是关于中心信道频率对称且等间隔的。在该模型中，</w:t>
      </w:r>
      <w:r w:rsidRPr="00E420B5">
        <w:rPr>
          <w:rFonts w:eastAsia="宋体" w:hint="eastAsia"/>
          <w:sz w:val="21"/>
          <w:szCs w:val="21"/>
        </w:rPr>
        <w:t>XPM</w:t>
      </w:r>
      <w:r w:rsidRPr="00E420B5">
        <w:rPr>
          <w:rFonts w:eastAsia="宋体" w:hint="eastAsia"/>
          <w:sz w:val="21"/>
          <w:szCs w:val="21"/>
        </w:rPr>
        <w:t>效应、</w:t>
      </w:r>
      <w:r w:rsidRPr="00E420B5">
        <w:rPr>
          <w:rFonts w:eastAsia="宋体" w:hint="eastAsia"/>
          <w:sz w:val="21"/>
          <w:szCs w:val="21"/>
        </w:rPr>
        <w:t>FWM</w:t>
      </w:r>
      <w:r w:rsidRPr="00E420B5">
        <w:rPr>
          <w:rFonts w:eastAsia="宋体" w:hint="eastAsia"/>
          <w:sz w:val="21"/>
          <w:szCs w:val="21"/>
        </w:rPr>
        <w:t>效应对中心信道的影响分别来源于</w:t>
      </w:r>
      <w:r w:rsidRPr="00E420B5">
        <w:rPr>
          <w:rFonts w:eastAsia="宋体" w:hint="eastAsia"/>
          <w:sz w:val="21"/>
          <w:szCs w:val="21"/>
        </w:rPr>
        <w:t>XPM</w:t>
      </w:r>
      <w:r w:rsidRPr="00E420B5">
        <w:rPr>
          <w:rFonts w:eastAsia="宋体" w:hint="eastAsia"/>
          <w:sz w:val="21"/>
          <w:szCs w:val="21"/>
        </w:rPr>
        <w:t>模块、</w:t>
      </w:r>
      <w:r w:rsidRPr="00E420B5">
        <w:rPr>
          <w:rFonts w:eastAsia="宋体" w:hint="eastAsia"/>
          <w:sz w:val="21"/>
          <w:szCs w:val="21"/>
        </w:rPr>
        <w:t>FWM</w:t>
      </w:r>
      <w:r w:rsidRPr="00E420B5">
        <w:rPr>
          <w:rFonts w:eastAsia="宋体" w:hint="eastAsia"/>
          <w:sz w:val="21"/>
          <w:szCs w:val="21"/>
        </w:rPr>
        <w:t>模块。由于</w:t>
      </w:r>
      <w:r w:rsidRPr="00E420B5">
        <w:rPr>
          <w:rFonts w:eastAsia="宋体" w:hint="eastAsia"/>
          <w:sz w:val="21"/>
          <w:szCs w:val="21"/>
        </w:rPr>
        <w:t>2</w:t>
      </w:r>
      <w:r w:rsidRPr="00E420B5">
        <w:rPr>
          <w:rFonts w:eastAsia="宋体" w:hint="eastAsia"/>
          <w:sz w:val="21"/>
          <w:szCs w:val="21"/>
        </w:rPr>
        <w:t>种效应是同时存在的，可以在</w:t>
      </w:r>
      <w:r w:rsidRPr="00E420B5">
        <w:rPr>
          <w:rFonts w:eastAsia="宋体" w:hint="eastAsia"/>
          <w:sz w:val="21"/>
          <w:szCs w:val="21"/>
        </w:rPr>
        <w:t>FWM</w:t>
      </w:r>
      <w:r w:rsidRPr="00E420B5">
        <w:rPr>
          <w:rFonts w:eastAsia="宋体" w:hint="eastAsia"/>
          <w:sz w:val="21"/>
          <w:szCs w:val="21"/>
        </w:rPr>
        <w:t>模块后面设置光开关，通过控制</w:t>
      </w:r>
      <w:r w:rsidRPr="00E420B5">
        <w:rPr>
          <w:rFonts w:eastAsia="宋体" w:hint="eastAsia"/>
          <w:sz w:val="21"/>
          <w:szCs w:val="21"/>
        </w:rPr>
        <w:t>FWM</w:t>
      </w:r>
      <w:r w:rsidRPr="00E420B5">
        <w:rPr>
          <w:rFonts w:eastAsia="宋体" w:hint="eastAsia"/>
          <w:sz w:val="21"/>
          <w:szCs w:val="21"/>
        </w:rPr>
        <w:t>的有无来单独研究</w:t>
      </w:r>
      <w:r w:rsidRPr="00E420B5">
        <w:rPr>
          <w:rFonts w:eastAsia="宋体" w:hint="eastAsia"/>
          <w:sz w:val="21"/>
          <w:szCs w:val="21"/>
        </w:rPr>
        <w:t>FWM</w:t>
      </w:r>
      <w:r w:rsidRPr="00E420B5">
        <w:rPr>
          <w:rFonts w:eastAsia="宋体" w:hint="eastAsia"/>
          <w:sz w:val="21"/>
          <w:szCs w:val="21"/>
        </w:rPr>
        <w:t>效应对系统性能的影响。此外，</w:t>
      </w:r>
      <w:r w:rsidRPr="00E420B5">
        <w:rPr>
          <w:rFonts w:eastAsia="宋体" w:hint="eastAsia"/>
          <w:sz w:val="21"/>
          <w:szCs w:val="21"/>
        </w:rPr>
        <w:t>XPM</w:t>
      </w:r>
      <w:r w:rsidRPr="00E420B5">
        <w:rPr>
          <w:rFonts w:eastAsia="宋体" w:hint="eastAsia"/>
          <w:sz w:val="21"/>
          <w:szCs w:val="21"/>
        </w:rPr>
        <w:t>模块对应传输链路中的</w:t>
      </w:r>
      <w:r w:rsidRPr="00E420B5">
        <w:rPr>
          <w:rFonts w:eastAsia="宋体" w:hint="eastAsia"/>
          <w:sz w:val="21"/>
          <w:szCs w:val="21"/>
        </w:rPr>
        <w:t>EDFA</w:t>
      </w:r>
      <w:r w:rsidRPr="00E420B5">
        <w:rPr>
          <w:rFonts w:eastAsia="宋体" w:hint="eastAsia"/>
          <w:sz w:val="21"/>
          <w:szCs w:val="21"/>
        </w:rPr>
        <w:t>应包含自发辐射噪声（</w:t>
      </w:r>
      <w:r w:rsidRPr="00E420B5">
        <w:rPr>
          <w:rFonts w:eastAsia="宋体" w:hint="eastAsia"/>
          <w:sz w:val="21"/>
          <w:szCs w:val="21"/>
        </w:rPr>
        <w:t>ASE</w:t>
      </w:r>
      <w:r w:rsidRPr="00E420B5">
        <w:rPr>
          <w:rFonts w:eastAsia="宋体" w:hint="eastAsia"/>
          <w:sz w:val="21"/>
          <w:szCs w:val="21"/>
        </w:rPr>
        <w:t>），</w:t>
      </w:r>
      <w:r w:rsidRPr="00E420B5">
        <w:rPr>
          <w:rFonts w:eastAsia="宋体" w:hint="eastAsia"/>
          <w:sz w:val="21"/>
          <w:szCs w:val="21"/>
        </w:rPr>
        <w:t>FWM</w:t>
      </w:r>
      <w:r w:rsidRPr="00E420B5">
        <w:rPr>
          <w:rFonts w:eastAsia="宋体" w:hint="eastAsia"/>
          <w:sz w:val="21"/>
          <w:szCs w:val="21"/>
        </w:rPr>
        <w:t>模块对应链路中的</w:t>
      </w:r>
      <w:r w:rsidRPr="00E420B5">
        <w:rPr>
          <w:rFonts w:eastAsia="宋体" w:hint="eastAsia"/>
          <w:sz w:val="21"/>
          <w:szCs w:val="21"/>
        </w:rPr>
        <w:t>EDFA</w:t>
      </w:r>
      <w:r w:rsidRPr="00E420B5">
        <w:rPr>
          <w:rFonts w:eastAsia="宋体" w:hint="eastAsia"/>
          <w:sz w:val="21"/>
          <w:szCs w:val="21"/>
        </w:rPr>
        <w:t>不包含</w:t>
      </w:r>
      <w:r w:rsidRPr="00E420B5">
        <w:rPr>
          <w:rFonts w:eastAsia="宋体" w:hint="eastAsia"/>
          <w:sz w:val="21"/>
          <w:szCs w:val="21"/>
        </w:rPr>
        <w:t>ASE</w:t>
      </w:r>
      <w:r w:rsidRPr="00E420B5">
        <w:rPr>
          <w:rFonts w:eastAsia="宋体" w:hint="eastAsia"/>
          <w:sz w:val="21"/>
          <w:szCs w:val="21"/>
        </w:rPr>
        <w:t>，滤波器均为矩形滤波器，带宽设置为背靠背情况下的最佳带宽。系统部分参数设置如表</w:t>
      </w:r>
      <w:r w:rsidRPr="00E420B5">
        <w:rPr>
          <w:rFonts w:eastAsia="宋体" w:hint="eastAsia"/>
          <w:sz w:val="21"/>
          <w:szCs w:val="21"/>
        </w:rPr>
        <w:t>2</w:t>
      </w:r>
      <w:r w:rsidRPr="00E420B5">
        <w:rPr>
          <w:rFonts w:eastAsia="宋体" w:hint="eastAsia"/>
          <w:sz w:val="21"/>
          <w:szCs w:val="21"/>
        </w:rPr>
        <w:t>所示。</w:t>
      </w:r>
    </w:p>
    <w:p w:rsidR="00D96698" w:rsidRDefault="00D96698" w:rsidP="00D96698">
      <w:pPr>
        <w:jc w:val="center"/>
        <w:rPr>
          <w:rFonts w:eastAsia="宋体"/>
          <w:sz w:val="21"/>
          <w:szCs w:val="21"/>
        </w:rPr>
      </w:pPr>
      <w:r>
        <w:rPr>
          <w:noProof/>
        </w:rPr>
        <w:drawing>
          <wp:inline distT="0" distB="0" distL="0" distR="0" wp14:anchorId="0306E781" wp14:editId="0A952EC1">
            <wp:extent cx="3295650" cy="1521069"/>
            <wp:effectExtent l="0" t="0" r="0" b="317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11883" cy="1528561"/>
                    </a:xfrm>
                    <a:prstGeom prst="rect">
                      <a:avLst/>
                    </a:prstGeom>
                  </pic:spPr>
                </pic:pic>
              </a:graphicData>
            </a:graphic>
          </wp:inline>
        </w:drawing>
      </w:r>
    </w:p>
    <w:p w:rsidR="00E420B5" w:rsidRDefault="00E420B5" w:rsidP="00F202D4">
      <w:pPr>
        <w:ind w:firstLineChars="200" w:firstLine="420"/>
        <w:rPr>
          <w:rFonts w:eastAsia="宋体"/>
          <w:sz w:val="21"/>
          <w:szCs w:val="21"/>
        </w:rPr>
      </w:pPr>
      <w:r w:rsidRPr="00E420B5">
        <w:rPr>
          <w:rFonts w:eastAsia="宋体" w:hint="eastAsia"/>
          <w:sz w:val="21"/>
          <w:szCs w:val="21"/>
        </w:rPr>
        <w:t>以</w:t>
      </w:r>
      <w:r w:rsidRPr="00E420B5">
        <w:rPr>
          <w:rFonts w:eastAsia="宋体" w:hint="eastAsia"/>
          <w:sz w:val="21"/>
          <w:szCs w:val="21"/>
        </w:rPr>
        <w:t>16QAM QPS dual-PCTW</w:t>
      </w:r>
      <w:r w:rsidRPr="00E420B5">
        <w:rPr>
          <w:rFonts w:eastAsia="宋体" w:hint="eastAsia"/>
          <w:sz w:val="21"/>
          <w:szCs w:val="21"/>
        </w:rPr>
        <w:t>系统为例，图</w:t>
      </w:r>
      <w:r w:rsidRPr="00E420B5">
        <w:rPr>
          <w:rFonts w:eastAsia="宋体" w:hint="eastAsia"/>
          <w:sz w:val="21"/>
          <w:szCs w:val="21"/>
        </w:rPr>
        <w:t>3</w:t>
      </w:r>
      <w:r w:rsidRPr="00E420B5">
        <w:rPr>
          <w:rFonts w:eastAsia="宋体" w:hint="eastAsia"/>
          <w:sz w:val="21"/>
          <w:szCs w:val="21"/>
        </w:rPr>
        <w:t>为对应中心信道原理框图，其中</w:t>
      </w:r>
      <w:r w:rsidRPr="00E420B5">
        <w:rPr>
          <w:rFonts w:eastAsia="宋体" w:hint="eastAsia"/>
          <w:sz w:val="21"/>
          <w:szCs w:val="21"/>
        </w:rPr>
        <w:t>LPF</w:t>
      </w:r>
      <w:r w:rsidRPr="00E420B5">
        <w:rPr>
          <w:rFonts w:eastAsia="宋体" w:hint="eastAsia"/>
          <w:sz w:val="21"/>
          <w:szCs w:val="21"/>
        </w:rPr>
        <w:t>为低通滤波器。基本工作原理如下：在发送端，信源产生二进制伪随机序列，依次经历串</w:t>
      </w:r>
      <w:r w:rsidRPr="00E420B5">
        <w:rPr>
          <w:rFonts w:eastAsia="宋体" w:hint="eastAsia"/>
          <w:sz w:val="21"/>
          <w:szCs w:val="21"/>
        </w:rPr>
        <w:t>/</w:t>
      </w:r>
      <w:r w:rsidRPr="00E420B5">
        <w:rPr>
          <w:rFonts w:eastAsia="宋体" w:hint="eastAsia"/>
          <w:sz w:val="21"/>
          <w:szCs w:val="21"/>
        </w:rPr>
        <w:t>并变换、</w:t>
      </w:r>
      <w:r w:rsidRPr="00E420B5">
        <w:rPr>
          <w:rFonts w:eastAsia="宋体" w:hint="eastAsia"/>
          <w:sz w:val="21"/>
          <w:szCs w:val="21"/>
        </w:rPr>
        <w:t>QAM</w:t>
      </w:r>
      <w:r w:rsidRPr="00E420B5">
        <w:rPr>
          <w:rFonts w:eastAsia="宋体" w:hint="eastAsia"/>
          <w:sz w:val="21"/>
          <w:szCs w:val="21"/>
        </w:rPr>
        <w:t>序列生成器和多进制波形发生器后变成电信号，经过发送端</w:t>
      </w:r>
      <w:proofErr w:type="spellStart"/>
      <w:r w:rsidRPr="00E420B5">
        <w:rPr>
          <w:rFonts w:eastAsia="宋体" w:hint="eastAsia"/>
          <w:sz w:val="21"/>
          <w:szCs w:val="21"/>
        </w:rPr>
        <w:t>Matlab</w:t>
      </w:r>
      <w:proofErr w:type="spellEnd"/>
      <w:r w:rsidRPr="00E420B5">
        <w:rPr>
          <w:rFonts w:eastAsia="宋体" w:hint="eastAsia"/>
          <w:sz w:val="21"/>
          <w:szCs w:val="21"/>
        </w:rPr>
        <w:t>中的</w:t>
      </w:r>
      <w:r w:rsidRPr="00E420B5">
        <w:rPr>
          <w:rFonts w:eastAsia="宋体" w:hint="eastAsia"/>
          <w:sz w:val="21"/>
          <w:szCs w:val="21"/>
        </w:rPr>
        <w:t>QPS</w:t>
      </w:r>
      <w:r w:rsidRPr="00E420B5">
        <w:rPr>
          <w:rFonts w:eastAsia="宋体" w:hint="eastAsia"/>
          <w:sz w:val="21"/>
          <w:szCs w:val="21"/>
        </w:rPr>
        <w:t>构造和共轭变换得到</w:t>
      </w:r>
      <w:r w:rsidRPr="00E420B5">
        <w:rPr>
          <w:rFonts w:eastAsia="宋体" w:hint="eastAsia"/>
          <w:sz w:val="21"/>
          <w:szCs w:val="21"/>
        </w:rPr>
        <w:t>QPS dual-PCTW</w:t>
      </w:r>
      <w:r w:rsidRPr="00E420B5">
        <w:rPr>
          <w:rFonts w:eastAsia="宋体" w:hint="eastAsia"/>
          <w:sz w:val="21"/>
          <w:szCs w:val="21"/>
        </w:rPr>
        <w:t>电信号。连续波激光器产生的</w:t>
      </w:r>
      <w:r w:rsidRPr="00E420B5">
        <w:rPr>
          <w:rFonts w:eastAsia="宋体" w:hint="eastAsia"/>
          <w:sz w:val="21"/>
          <w:szCs w:val="21"/>
        </w:rPr>
        <w:t>45</w:t>
      </w:r>
      <w:r w:rsidRPr="00E420B5">
        <w:rPr>
          <w:rFonts w:eastAsia="宋体" w:hint="eastAsia"/>
          <w:sz w:val="21"/>
          <w:szCs w:val="21"/>
        </w:rPr>
        <w:t>°线偏振光经偏振分束器后得到</w:t>
      </w:r>
      <w:r w:rsidRPr="00F202D4">
        <w:rPr>
          <w:rFonts w:eastAsia="宋体" w:hint="eastAsia"/>
          <w:i/>
          <w:sz w:val="21"/>
          <w:szCs w:val="21"/>
        </w:rPr>
        <w:t>x</w:t>
      </w:r>
      <w:r w:rsidRPr="00E420B5">
        <w:rPr>
          <w:rFonts w:eastAsia="宋体" w:hint="eastAsia"/>
          <w:sz w:val="21"/>
          <w:szCs w:val="21"/>
        </w:rPr>
        <w:t>、</w:t>
      </w:r>
      <w:r w:rsidRPr="00F202D4">
        <w:rPr>
          <w:rFonts w:eastAsia="宋体" w:hint="eastAsia"/>
          <w:i/>
          <w:sz w:val="21"/>
          <w:szCs w:val="21"/>
        </w:rPr>
        <w:t>y</w:t>
      </w:r>
      <w:r w:rsidRPr="00E420B5">
        <w:rPr>
          <w:rFonts w:eastAsia="宋体" w:hint="eastAsia"/>
          <w:sz w:val="21"/>
          <w:szCs w:val="21"/>
        </w:rPr>
        <w:t xml:space="preserve">  2</w:t>
      </w:r>
      <w:r w:rsidRPr="00E420B5">
        <w:rPr>
          <w:rFonts w:eastAsia="宋体" w:hint="eastAsia"/>
          <w:sz w:val="21"/>
          <w:szCs w:val="21"/>
        </w:rPr>
        <w:t>个正交方向的线偏振光，分别与发送端</w:t>
      </w:r>
      <w:proofErr w:type="spellStart"/>
      <w:r w:rsidRPr="00E420B5">
        <w:rPr>
          <w:rFonts w:eastAsia="宋体" w:hint="eastAsia"/>
          <w:sz w:val="21"/>
          <w:szCs w:val="21"/>
        </w:rPr>
        <w:t>Matlab</w:t>
      </w:r>
      <w:proofErr w:type="spellEnd"/>
      <w:r w:rsidRPr="00E420B5">
        <w:rPr>
          <w:rFonts w:eastAsia="宋体" w:hint="eastAsia"/>
          <w:sz w:val="21"/>
          <w:szCs w:val="21"/>
        </w:rPr>
        <w:t>组件的输出电信号经</w:t>
      </w:r>
      <w:r w:rsidRPr="00E420B5">
        <w:rPr>
          <w:rFonts w:eastAsia="宋体" w:hint="eastAsia"/>
          <w:sz w:val="21"/>
          <w:szCs w:val="21"/>
        </w:rPr>
        <w:t>IQ</w:t>
      </w:r>
      <w:r w:rsidRPr="00E420B5">
        <w:rPr>
          <w:rFonts w:eastAsia="宋体" w:hint="eastAsia"/>
          <w:sz w:val="21"/>
          <w:szCs w:val="21"/>
        </w:rPr>
        <w:t>调制器完成电光调制，得到</w:t>
      </w:r>
      <w:r w:rsidRPr="00E420B5">
        <w:rPr>
          <w:rFonts w:eastAsia="宋体" w:hint="eastAsia"/>
          <w:sz w:val="21"/>
          <w:szCs w:val="21"/>
        </w:rPr>
        <w:t>QPS dual-PCTW</w:t>
      </w:r>
      <w:r w:rsidRPr="00E420B5">
        <w:rPr>
          <w:rFonts w:eastAsia="宋体" w:hint="eastAsia"/>
          <w:sz w:val="21"/>
          <w:szCs w:val="21"/>
        </w:rPr>
        <w:t>光信号。在接收端，首先使用本振激光器对接收光信号在</w:t>
      </w:r>
      <w:r w:rsidRPr="00E420B5">
        <w:rPr>
          <w:rFonts w:eastAsia="宋体" w:hint="eastAsia"/>
          <w:sz w:val="21"/>
          <w:szCs w:val="21"/>
        </w:rPr>
        <w:t>2</w:t>
      </w:r>
      <w:r w:rsidRPr="00E420B5">
        <w:rPr>
          <w:rFonts w:eastAsia="宋体" w:hint="eastAsia"/>
          <w:sz w:val="21"/>
          <w:szCs w:val="21"/>
        </w:rPr>
        <w:t>个偏振方向进行相干解调，得到原始电信号，然后在</w:t>
      </w:r>
      <w:proofErr w:type="spellStart"/>
      <w:r w:rsidRPr="00E420B5">
        <w:rPr>
          <w:rFonts w:eastAsia="宋体" w:hint="eastAsia"/>
          <w:sz w:val="21"/>
          <w:szCs w:val="21"/>
        </w:rPr>
        <w:t>Matlab</w:t>
      </w:r>
      <w:proofErr w:type="spellEnd"/>
      <w:r w:rsidRPr="00E420B5">
        <w:rPr>
          <w:rFonts w:eastAsia="宋体" w:hint="eastAsia"/>
          <w:sz w:val="21"/>
          <w:szCs w:val="21"/>
        </w:rPr>
        <w:t>中进行对称解码和误码率计算，输出信号经阈值判决和</w:t>
      </w:r>
      <w:r w:rsidRPr="00E420B5">
        <w:rPr>
          <w:rFonts w:eastAsia="宋体" w:hint="eastAsia"/>
          <w:sz w:val="21"/>
          <w:szCs w:val="21"/>
        </w:rPr>
        <w:t>QAM</w:t>
      </w:r>
      <w:r w:rsidRPr="00E420B5">
        <w:rPr>
          <w:rFonts w:eastAsia="宋体" w:hint="eastAsia"/>
          <w:sz w:val="21"/>
          <w:szCs w:val="21"/>
        </w:rPr>
        <w:t>解调后得以恢复原信号。</w:t>
      </w:r>
    </w:p>
    <w:p w:rsidR="00D96698" w:rsidRDefault="00D96698" w:rsidP="00D96698">
      <w:pPr>
        <w:jc w:val="center"/>
        <w:rPr>
          <w:rFonts w:eastAsia="宋体"/>
          <w:sz w:val="21"/>
          <w:szCs w:val="21"/>
        </w:rPr>
      </w:pPr>
      <w:r>
        <w:rPr>
          <w:rFonts w:eastAsia="宋体"/>
          <w:noProof/>
          <w:sz w:val="21"/>
          <w:szCs w:val="21"/>
        </w:rPr>
        <w:drawing>
          <wp:inline distT="0" distB="0" distL="0" distR="0">
            <wp:extent cx="5782056" cy="1781556"/>
            <wp:effectExtent l="0" t="0" r="0" b="952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缪涛绘图3a.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82056" cy="1781556"/>
                    </a:xfrm>
                    <a:prstGeom prst="rect">
                      <a:avLst/>
                    </a:prstGeom>
                  </pic:spPr>
                </pic:pic>
              </a:graphicData>
            </a:graphic>
          </wp:inline>
        </w:drawing>
      </w:r>
    </w:p>
    <w:p w:rsidR="00D96698" w:rsidRPr="00D96698" w:rsidRDefault="00D96698" w:rsidP="00D96698">
      <w:pPr>
        <w:jc w:val="center"/>
        <w:rPr>
          <w:rFonts w:eastAsia="宋体" w:hint="eastAsia"/>
        </w:rPr>
      </w:pPr>
      <w:r w:rsidRPr="00D96698">
        <w:rPr>
          <w:rFonts w:eastAsia="宋体" w:hint="eastAsia"/>
        </w:rPr>
        <w:t>（</w:t>
      </w:r>
      <w:r w:rsidRPr="00D96698">
        <w:rPr>
          <w:rFonts w:eastAsia="宋体" w:hint="eastAsia"/>
        </w:rPr>
        <w:t>a</w:t>
      </w:r>
      <w:r w:rsidRPr="00D96698">
        <w:rPr>
          <w:rFonts w:eastAsia="宋体" w:hint="eastAsia"/>
        </w:rPr>
        <w:t>）</w:t>
      </w:r>
      <w:r w:rsidRPr="00D96698">
        <w:rPr>
          <w:rFonts w:eastAsia="宋体" w:hint="eastAsia"/>
        </w:rPr>
        <w:t xml:space="preserve"> </w:t>
      </w:r>
      <w:r w:rsidRPr="00D96698">
        <w:rPr>
          <w:rFonts w:eastAsia="宋体" w:hint="eastAsia"/>
        </w:rPr>
        <w:t>发射端</w:t>
      </w:r>
    </w:p>
    <w:p w:rsidR="00D96698" w:rsidRDefault="00D96698" w:rsidP="00D96698">
      <w:pPr>
        <w:jc w:val="center"/>
        <w:rPr>
          <w:rFonts w:eastAsia="宋体"/>
          <w:sz w:val="21"/>
          <w:szCs w:val="21"/>
        </w:rPr>
      </w:pPr>
      <w:r>
        <w:rPr>
          <w:rFonts w:eastAsia="宋体"/>
          <w:noProof/>
          <w:sz w:val="21"/>
          <w:szCs w:val="21"/>
        </w:rPr>
        <w:lastRenderedPageBreak/>
        <w:drawing>
          <wp:inline distT="0" distB="0" distL="0" distR="0" wp14:anchorId="1CBB1EF3" wp14:editId="519F2000">
            <wp:extent cx="5762244" cy="2180844"/>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缪涛绘图3b.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2244" cy="2180844"/>
                    </a:xfrm>
                    <a:prstGeom prst="rect">
                      <a:avLst/>
                    </a:prstGeom>
                  </pic:spPr>
                </pic:pic>
              </a:graphicData>
            </a:graphic>
          </wp:inline>
        </w:drawing>
      </w:r>
    </w:p>
    <w:p w:rsidR="00D96698" w:rsidRPr="00D96698" w:rsidRDefault="00D96698" w:rsidP="00D96698">
      <w:pPr>
        <w:jc w:val="center"/>
        <w:rPr>
          <w:rFonts w:eastAsia="宋体"/>
        </w:rPr>
      </w:pPr>
      <w:r w:rsidRPr="00D96698">
        <w:rPr>
          <w:rFonts w:eastAsia="宋体" w:hint="eastAsia"/>
        </w:rPr>
        <w:t>（</w:t>
      </w:r>
      <w:r w:rsidRPr="00D96698">
        <w:rPr>
          <w:rFonts w:eastAsia="宋体" w:hint="eastAsia"/>
        </w:rPr>
        <w:t>b</w:t>
      </w:r>
      <w:r w:rsidRPr="00D96698">
        <w:rPr>
          <w:rFonts w:eastAsia="宋体" w:hint="eastAsia"/>
        </w:rPr>
        <w:t>）</w:t>
      </w:r>
      <w:r w:rsidRPr="00D96698">
        <w:rPr>
          <w:rFonts w:eastAsia="宋体" w:hint="eastAsia"/>
        </w:rPr>
        <w:t xml:space="preserve"> </w:t>
      </w:r>
      <w:r w:rsidRPr="00D96698">
        <w:rPr>
          <w:rFonts w:eastAsia="宋体" w:hint="eastAsia"/>
        </w:rPr>
        <w:t>接收端</w:t>
      </w:r>
    </w:p>
    <w:p w:rsidR="00D96698" w:rsidRPr="00D96698" w:rsidRDefault="00D96698" w:rsidP="00D96698">
      <w:pPr>
        <w:jc w:val="center"/>
        <w:rPr>
          <w:rFonts w:ascii="方正黑体_GBK" w:eastAsia="方正黑体_GBK" w:hint="eastAsia"/>
        </w:rPr>
      </w:pPr>
      <w:r w:rsidRPr="00D96698">
        <w:rPr>
          <w:rFonts w:ascii="方正黑体_GBK" w:eastAsia="方正黑体_GBK" w:hint="eastAsia"/>
        </w:rPr>
        <w:t>图3  16QAM QPS dual-PCTW系统中心信道原理框图</w:t>
      </w:r>
    </w:p>
    <w:p w:rsidR="00E420B5" w:rsidRPr="00E420B5" w:rsidRDefault="00E420B5" w:rsidP="00E420B5">
      <w:pPr>
        <w:rPr>
          <w:rFonts w:eastAsia="宋体" w:hint="eastAsia"/>
          <w:sz w:val="21"/>
          <w:szCs w:val="21"/>
        </w:rPr>
      </w:pPr>
      <w:r w:rsidRPr="00E420B5">
        <w:rPr>
          <w:rFonts w:eastAsia="宋体" w:hint="eastAsia"/>
          <w:sz w:val="21"/>
          <w:szCs w:val="21"/>
        </w:rPr>
        <w:t xml:space="preserve">　　</w:t>
      </w:r>
      <w:r w:rsidRPr="00E420B5">
        <w:rPr>
          <w:rFonts w:eastAsia="宋体" w:hint="eastAsia"/>
          <w:sz w:val="21"/>
          <w:szCs w:val="21"/>
        </w:rPr>
        <w:t>16QAM</w:t>
      </w:r>
      <w:r w:rsidRPr="00E420B5">
        <w:rPr>
          <w:rFonts w:eastAsia="宋体" w:hint="eastAsia"/>
          <w:sz w:val="21"/>
          <w:szCs w:val="21"/>
        </w:rPr>
        <w:t>无</w:t>
      </w:r>
      <w:r w:rsidRPr="00E420B5">
        <w:rPr>
          <w:rFonts w:eastAsia="宋体" w:hint="eastAsia"/>
          <w:sz w:val="21"/>
          <w:szCs w:val="21"/>
        </w:rPr>
        <w:t>QPS dual-PCTW</w:t>
      </w:r>
      <w:r w:rsidRPr="00E420B5">
        <w:rPr>
          <w:rFonts w:eastAsia="宋体" w:hint="eastAsia"/>
          <w:sz w:val="21"/>
          <w:szCs w:val="21"/>
        </w:rPr>
        <w:t>系统只是单纯的</w:t>
      </w:r>
      <w:r w:rsidRPr="00E420B5">
        <w:rPr>
          <w:rFonts w:eastAsia="宋体" w:hint="eastAsia"/>
          <w:sz w:val="21"/>
          <w:szCs w:val="21"/>
        </w:rPr>
        <w:t>QAM</w:t>
      </w:r>
      <w:r w:rsidRPr="00E420B5">
        <w:rPr>
          <w:rFonts w:eastAsia="宋体" w:hint="eastAsia"/>
          <w:sz w:val="21"/>
          <w:szCs w:val="21"/>
        </w:rPr>
        <w:t>，发送端代码没有</w:t>
      </w:r>
      <w:r w:rsidRPr="00E420B5">
        <w:rPr>
          <w:rFonts w:eastAsia="宋体" w:hint="eastAsia"/>
          <w:sz w:val="21"/>
          <w:szCs w:val="21"/>
        </w:rPr>
        <w:t>QPS</w:t>
      </w:r>
      <w:r w:rsidRPr="00E420B5">
        <w:rPr>
          <w:rFonts w:eastAsia="宋体" w:hint="eastAsia"/>
          <w:sz w:val="21"/>
          <w:szCs w:val="21"/>
        </w:rPr>
        <w:t>处理，接收端是对应发送端的解码和误码率计算，相比于</w:t>
      </w:r>
      <w:r w:rsidRPr="00E420B5">
        <w:rPr>
          <w:rFonts w:eastAsia="宋体" w:hint="eastAsia"/>
          <w:sz w:val="21"/>
          <w:szCs w:val="21"/>
        </w:rPr>
        <w:t>QPS dual-PCTW</w:t>
      </w:r>
      <w:r w:rsidRPr="00E420B5">
        <w:rPr>
          <w:rFonts w:eastAsia="宋体" w:hint="eastAsia"/>
          <w:sz w:val="21"/>
          <w:szCs w:val="21"/>
        </w:rPr>
        <w:t>系统只是少了</w:t>
      </w:r>
      <w:r w:rsidRPr="00E420B5">
        <w:rPr>
          <w:rFonts w:eastAsia="宋体" w:hint="eastAsia"/>
          <w:sz w:val="21"/>
          <w:szCs w:val="21"/>
        </w:rPr>
        <w:t>QPS</w:t>
      </w:r>
      <w:r w:rsidRPr="00E420B5">
        <w:rPr>
          <w:rFonts w:eastAsia="宋体" w:hint="eastAsia"/>
          <w:sz w:val="21"/>
          <w:szCs w:val="21"/>
        </w:rPr>
        <w:t>部分。如果调制格式为</w:t>
      </w:r>
      <w:r w:rsidRPr="00E420B5">
        <w:rPr>
          <w:rFonts w:eastAsia="宋体" w:hint="eastAsia"/>
          <w:sz w:val="21"/>
          <w:szCs w:val="21"/>
        </w:rPr>
        <w:t>64QAM</w:t>
      </w:r>
      <w:r w:rsidRPr="00E420B5">
        <w:rPr>
          <w:rFonts w:eastAsia="宋体" w:hint="eastAsia"/>
          <w:sz w:val="21"/>
          <w:szCs w:val="21"/>
        </w:rPr>
        <w:t>，只需在</w:t>
      </w:r>
      <w:r w:rsidRPr="00E420B5">
        <w:rPr>
          <w:rFonts w:eastAsia="宋体" w:hint="eastAsia"/>
          <w:sz w:val="21"/>
          <w:szCs w:val="21"/>
        </w:rPr>
        <w:t>16QAM</w:t>
      </w:r>
      <w:r w:rsidRPr="00E420B5">
        <w:rPr>
          <w:rFonts w:eastAsia="宋体" w:hint="eastAsia"/>
          <w:sz w:val="21"/>
          <w:szCs w:val="21"/>
        </w:rPr>
        <w:t>的基础上把</w:t>
      </w:r>
      <w:r w:rsidRPr="00E420B5">
        <w:rPr>
          <w:rFonts w:eastAsia="宋体" w:hint="eastAsia"/>
          <w:sz w:val="21"/>
          <w:szCs w:val="21"/>
        </w:rPr>
        <w:t>QAM</w:t>
      </w:r>
      <w:r w:rsidRPr="00E420B5">
        <w:rPr>
          <w:rFonts w:eastAsia="宋体" w:hint="eastAsia"/>
          <w:sz w:val="21"/>
          <w:szCs w:val="21"/>
        </w:rPr>
        <w:t>中调制器和解调器的每符号比特数由</w:t>
      </w:r>
      <w:r w:rsidRPr="00E420B5">
        <w:rPr>
          <w:rFonts w:eastAsia="宋体" w:hint="eastAsia"/>
          <w:sz w:val="21"/>
          <w:szCs w:val="21"/>
        </w:rPr>
        <w:t>4</w:t>
      </w:r>
      <w:r w:rsidRPr="00E420B5">
        <w:rPr>
          <w:rFonts w:eastAsia="宋体" w:hint="eastAsia"/>
          <w:sz w:val="21"/>
          <w:szCs w:val="21"/>
        </w:rPr>
        <w:t>改为</w:t>
      </w:r>
      <w:r w:rsidRPr="00E420B5">
        <w:rPr>
          <w:rFonts w:eastAsia="宋体" w:hint="eastAsia"/>
          <w:sz w:val="21"/>
          <w:szCs w:val="21"/>
        </w:rPr>
        <w:t>6</w:t>
      </w:r>
      <w:r w:rsidRPr="00E420B5">
        <w:rPr>
          <w:rFonts w:eastAsia="宋体" w:hint="eastAsia"/>
          <w:sz w:val="21"/>
          <w:szCs w:val="21"/>
        </w:rPr>
        <w:t>，接收端代码中的对应参数也做相应修改，误码率计算部分换成</w:t>
      </w:r>
      <w:r w:rsidRPr="00E420B5">
        <w:rPr>
          <w:rFonts w:eastAsia="宋体" w:hint="eastAsia"/>
          <w:sz w:val="21"/>
          <w:szCs w:val="21"/>
        </w:rPr>
        <w:t>64QAM</w:t>
      </w:r>
      <w:r w:rsidRPr="00E420B5">
        <w:rPr>
          <w:rFonts w:eastAsia="宋体" w:hint="eastAsia"/>
          <w:sz w:val="21"/>
          <w:szCs w:val="21"/>
        </w:rPr>
        <w:t>误码率计算即可。</w:t>
      </w:r>
    </w:p>
    <w:p w:rsidR="00E420B5" w:rsidRPr="00E420B5" w:rsidRDefault="00E420B5" w:rsidP="00E420B5">
      <w:pPr>
        <w:rPr>
          <w:rFonts w:eastAsia="宋体" w:hint="eastAsia"/>
          <w:sz w:val="21"/>
          <w:szCs w:val="21"/>
        </w:rPr>
      </w:pPr>
      <w:r w:rsidRPr="00E420B5">
        <w:rPr>
          <w:rFonts w:eastAsia="宋体" w:hint="eastAsia"/>
          <w:sz w:val="21"/>
          <w:szCs w:val="21"/>
        </w:rPr>
        <w:t xml:space="preserve">　　基于图</w:t>
      </w:r>
      <w:r w:rsidRPr="00E420B5">
        <w:rPr>
          <w:rFonts w:eastAsia="宋体" w:hint="eastAsia"/>
          <w:sz w:val="21"/>
          <w:szCs w:val="21"/>
        </w:rPr>
        <w:t>1~</w:t>
      </w:r>
      <w:r w:rsidRPr="00E420B5">
        <w:rPr>
          <w:rFonts w:eastAsia="宋体" w:hint="eastAsia"/>
          <w:sz w:val="21"/>
          <w:szCs w:val="21"/>
        </w:rPr>
        <w:t>图</w:t>
      </w:r>
      <w:r w:rsidRPr="00E420B5">
        <w:rPr>
          <w:rFonts w:eastAsia="宋体" w:hint="eastAsia"/>
          <w:sz w:val="21"/>
          <w:szCs w:val="21"/>
        </w:rPr>
        <w:t>3</w:t>
      </w:r>
      <w:r w:rsidRPr="00E420B5">
        <w:rPr>
          <w:rFonts w:eastAsia="宋体" w:hint="eastAsia"/>
          <w:sz w:val="21"/>
          <w:szCs w:val="21"/>
        </w:rPr>
        <w:t>的结构和表</w:t>
      </w:r>
      <w:r w:rsidRPr="00E420B5">
        <w:rPr>
          <w:rFonts w:eastAsia="宋体" w:hint="eastAsia"/>
          <w:sz w:val="21"/>
          <w:szCs w:val="21"/>
        </w:rPr>
        <w:t>1</w:t>
      </w:r>
      <w:r w:rsidRPr="00E420B5">
        <w:rPr>
          <w:rFonts w:eastAsia="宋体" w:hint="eastAsia"/>
          <w:sz w:val="21"/>
          <w:szCs w:val="21"/>
        </w:rPr>
        <w:t>、表</w:t>
      </w:r>
      <w:r w:rsidRPr="00E420B5">
        <w:rPr>
          <w:rFonts w:eastAsia="宋体" w:hint="eastAsia"/>
          <w:sz w:val="21"/>
          <w:szCs w:val="21"/>
        </w:rPr>
        <w:t>2</w:t>
      </w:r>
      <w:r w:rsidRPr="00E420B5">
        <w:rPr>
          <w:rFonts w:eastAsia="宋体" w:hint="eastAsia"/>
          <w:sz w:val="21"/>
          <w:szCs w:val="21"/>
        </w:rPr>
        <w:t>的参数设置，本文利用</w:t>
      </w:r>
      <w:proofErr w:type="spellStart"/>
      <w:r w:rsidRPr="00E420B5">
        <w:rPr>
          <w:rFonts w:eastAsia="宋体" w:hint="eastAsia"/>
          <w:sz w:val="21"/>
          <w:szCs w:val="21"/>
        </w:rPr>
        <w:t>Optisystem</w:t>
      </w:r>
      <w:proofErr w:type="spellEnd"/>
      <w:r w:rsidRPr="00E420B5">
        <w:rPr>
          <w:rFonts w:eastAsia="宋体" w:hint="eastAsia"/>
          <w:sz w:val="21"/>
          <w:szCs w:val="21"/>
        </w:rPr>
        <w:t>和</w:t>
      </w:r>
      <w:proofErr w:type="spellStart"/>
      <w:r w:rsidRPr="00E420B5">
        <w:rPr>
          <w:rFonts w:eastAsia="宋体" w:hint="eastAsia"/>
          <w:sz w:val="21"/>
          <w:szCs w:val="21"/>
        </w:rPr>
        <w:t>Matlab</w:t>
      </w:r>
      <w:proofErr w:type="spellEnd"/>
      <w:r w:rsidRPr="00E420B5">
        <w:rPr>
          <w:rFonts w:eastAsia="宋体" w:hint="eastAsia"/>
          <w:sz w:val="21"/>
          <w:szCs w:val="21"/>
        </w:rPr>
        <w:t>混合编程分别搭建了调制方式为</w:t>
      </w:r>
      <w:r w:rsidRPr="00E420B5">
        <w:rPr>
          <w:rFonts w:eastAsia="宋体" w:hint="eastAsia"/>
          <w:sz w:val="21"/>
          <w:szCs w:val="21"/>
        </w:rPr>
        <w:t>16QAM</w:t>
      </w:r>
      <w:r w:rsidRPr="00E420B5">
        <w:rPr>
          <w:rFonts w:eastAsia="宋体" w:hint="eastAsia"/>
          <w:sz w:val="21"/>
          <w:szCs w:val="21"/>
        </w:rPr>
        <w:t>、</w:t>
      </w:r>
      <w:r w:rsidRPr="00E420B5">
        <w:rPr>
          <w:rFonts w:eastAsia="宋体" w:hint="eastAsia"/>
          <w:sz w:val="21"/>
          <w:szCs w:val="21"/>
        </w:rPr>
        <w:t>64QAM</w:t>
      </w:r>
      <w:r w:rsidRPr="00E420B5">
        <w:rPr>
          <w:rFonts w:eastAsia="宋体" w:hint="eastAsia"/>
          <w:sz w:val="21"/>
          <w:szCs w:val="21"/>
        </w:rPr>
        <w:t>的</w:t>
      </w:r>
      <w:r w:rsidRPr="00E420B5">
        <w:rPr>
          <w:rFonts w:eastAsia="宋体" w:hint="eastAsia"/>
          <w:sz w:val="21"/>
          <w:szCs w:val="21"/>
        </w:rPr>
        <w:t>32</w:t>
      </w:r>
      <w:r w:rsidRPr="00E420B5">
        <w:rPr>
          <w:rFonts w:eastAsia="宋体" w:hint="eastAsia"/>
          <w:sz w:val="21"/>
          <w:szCs w:val="21"/>
        </w:rPr>
        <w:t>信道</w:t>
      </w:r>
      <w:r w:rsidRPr="00E420B5">
        <w:rPr>
          <w:rFonts w:eastAsia="宋体" w:hint="eastAsia"/>
          <w:sz w:val="21"/>
          <w:szCs w:val="21"/>
        </w:rPr>
        <w:t>QPS dual-PCTW</w:t>
      </w:r>
      <w:r w:rsidRPr="00E420B5">
        <w:rPr>
          <w:rFonts w:eastAsia="宋体" w:hint="eastAsia"/>
          <w:sz w:val="21"/>
          <w:szCs w:val="21"/>
        </w:rPr>
        <w:t>系统和</w:t>
      </w:r>
      <w:r w:rsidRPr="00E420B5">
        <w:rPr>
          <w:rFonts w:eastAsia="宋体" w:hint="eastAsia"/>
          <w:sz w:val="21"/>
          <w:szCs w:val="21"/>
        </w:rPr>
        <w:t>32</w:t>
      </w:r>
      <w:r w:rsidRPr="00E420B5">
        <w:rPr>
          <w:rFonts w:eastAsia="宋体" w:hint="eastAsia"/>
          <w:sz w:val="21"/>
          <w:szCs w:val="21"/>
        </w:rPr>
        <w:t>信道无</w:t>
      </w:r>
      <w:r w:rsidRPr="00E420B5">
        <w:rPr>
          <w:rFonts w:eastAsia="宋体" w:hint="eastAsia"/>
          <w:sz w:val="21"/>
          <w:szCs w:val="21"/>
        </w:rPr>
        <w:t>QPS dual-PCTW</w:t>
      </w:r>
      <w:r w:rsidRPr="00E420B5">
        <w:rPr>
          <w:rFonts w:eastAsia="宋体" w:hint="eastAsia"/>
          <w:sz w:val="21"/>
          <w:szCs w:val="21"/>
        </w:rPr>
        <w:t>系统。</w:t>
      </w:r>
      <w:r w:rsidRPr="00E420B5">
        <w:rPr>
          <w:rFonts w:eastAsia="宋体" w:hint="eastAsia"/>
          <w:sz w:val="21"/>
          <w:szCs w:val="21"/>
        </w:rPr>
        <w:t>2</w:t>
      </w:r>
      <w:r w:rsidRPr="00E420B5">
        <w:rPr>
          <w:rFonts w:eastAsia="宋体" w:hint="eastAsia"/>
          <w:sz w:val="21"/>
          <w:szCs w:val="21"/>
        </w:rPr>
        <w:t>种系统均采用新型传输链路，</w:t>
      </w:r>
      <w:r w:rsidRPr="00E420B5">
        <w:rPr>
          <w:rFonts w:eastAsia="宋体" w:hint="eastAsia"/>
          <w:sz w:val="21"/>
          <w:szCs w:val="21"/>
        </w:rPr>
        <w:t>XPM</w:t>
      </w:r>
      <w:r w:rsidRPr="00E420B5">
        <w:rPr>
          <w:rFonts w:eastAsia="宋体" w:hint="eastAsia"/>
          <w:sz w:val="21"/>
          <w:szCs w:val="21"/>
        </w:rPr>
        <w:t>模块和</w:t>
      </w:r>
      <w:r w:rsidRPr="00E420B5">
        <w:rPr>
          <w:rFonts w:eastAsia="宋体" w:hint="eastAsia"/>
          <w:sz w:val="21"/>
          <w:szCs w:val="21"/>
        </w:rPr>
        <w:t>FWM</w:t>
      </w:r>
      <w:r w:rsidRPr="00E420B5">
        <w:rPr>
          <w:rFonts w:eastAsia="宋体" w:hint="eastAsia"/>
          <w:sz w:val="21"/>
          <w:szCs w:val="21"/>
        </w:rPr>
        <w:t>模块对应的滤波器带宽都设置为</w:t>
      </w:r>
      <w:r w:rsidRPr="00E420B5">
        <w:rPr>
          <w:rFonts w:eastAsia="宋体" w:hint="eastAsia"/>
          <w:sz w:val="21"/>
          <w:szCs w:val="21"/>
        </w:rPr>
        <w:t>50 GHz</w:t>
      </w:r>
      <w:r w:rsidRPr="00E420B5">
        <w:rPr>
          <w:rFonts w:eastAsia="宋体" w:hint="eastAsia"/>
          <w:sz w:val="21"/>
          <w:szCs w:val="21"/>
        </w:rPr>
        <w:t>，通过设置</w:t>
      </w:r>
      <w:r w:rsidRPr="00E420B5">
        <w:rPr>
          <w:rFonts w:eastAsia="宋体" w:hint="eastAsia"/>
          <w:sz w:val="21"/>
          <w:szCs w:val="21"/>
        </w:rPr>
        <w:t>FWM</w:t>
      </w:r>
      <w:r w:rsidRPr="00E420B5">
        <w:rPr>
          <w:rFonts w:eastAsia="宋体" w:hint="eastAsia"/>
          <w:sz w:val="21"/>
          <w:szCs w:val="21"/>
        </w:rPr>
        <w:t>模块处光开关的状态即可控制</w:t>
      </w:r>
      <w:r w:rsidRPr="00E420B5">
        <w:rPr>
          <w:rFonts w:eastAsia="宋体" w:hint="eastAsia"/>
          <w:sz w:val="21"/>
          <w:szCs w:val="21"/>
        </w:rPr>
        <w:t>FWM</w:t>
      </w:r>
      <w:r w:rsidRPr="00E420B5">
        <w:rPr>
          <w:rFonts w:eastAsia="宋体" w:hint="eastAsia"/>
          <w:sz w:val="21"/>
          <w:szCs w:val="21"/>
        </w:rPr>
        <w:t>效应的有无。仿真时，为保证结果的可靠性，二进制伪随机序列必须足够长且不相关，所有激光器的线宽设置都相同且足够小，从而避免激光器线宽导致的线性相位噪声对系统的影响。</w:t>
      </w:r>
    </w:p>
    <w:p w:rsidR="00E420B5" w:rsidRPr="00E420B5" w:rsidRDefault="00E420B5" w:rsidP="00E420B5">
      <w:pPr>
        <w:rPr>
          <w:rFonts w:eastAsia="宋体" w:hint="eastAsia"/>
          <w:sz w:val="21"/>
          <w:szCs w:val="21"/>
        </w:rPr>
      </w:pPr>
      <w:r w:rsidRPr="00E420B5">
        <w:rPr>
          <w:rFonts w:eastAsia="宋体" w:hint="eastAsia"/>
          <w:sz w:val="21"/>
          <w:szCs w:val="21"/>
        </w:rPr>
        <w:t xml:space="preserve">　　此外，为研究非线性效应对系统性能的影响，本文引入最佳入</w:t>
      </w:r>
      <w:proofErr w:type="gramStart"/>
      <w:r w:rsidRPr="00E420B5">
        <w:rPr>
          <w:rFonts w:eastAsia="宋体" w:hint="eastAsia"/>
          <w:sz w:val="21"/>
          <w:szCs w:val="21"/>
        </w:rPr>
        <w:t>纤</w:t>
      </w:r>
      <w:proofErr w:type="gramEnd"/>
      <w:r w:rsidRPr="00E420B5">
        <w:rPr>
          <w:rFonts w:eastAsia="宋体" w:hint="eastAsia"/>
          <w:sz w:val="21"/>
          <w:szCs w:val="21"/>
        </w:rPr>
        <w:t>功率的概念。由于光纤非线性效应的存在，信号的误码率随着入</w:t>
      </w:r>
      <w:proofErr w:type="gramStart"/>
      <w:r w:rsidRPr="00E420B5">
        <w:rPr>
          <w:rFonts w:eastAsia="宋体" w:hint="eastAsia"/>
          <w:sz w:val="21"/>
          <w:szCs w:val="21"/>
        </w:rPr>
        <w:t>纤</w:t>
      </w:r>
      <w:proofErr w:type="gramEnd"/>
      <w:r w:rsidRPr="00E420B5">
        <w:rPr>
          <w:rFonts w:eastAsia="宋体" w:hint="eastAsia"/>
          <w:sz w:val="21"/>
          <w:szCs w:val="21"/>
        </w:rPr>
        <w:t>功率的增加先增大后减小，本文把误码率在最小值处对应的入</w:t>
      </w:r>
      <w:proofErr w:type="gramStart"/>
      <w:r w:rsidRPr="00E420B5">
        <w:rPr>
          <w:rFonts w:eastAsia="宋体" w:hint="eastAsia"/>
          <w:sz w:val="21"/>
          <w:szCs w:val="21"/>
        </w:rPr>
        <w:t>纤</w:t>
      </w:r>
      <w:proofErr w:type="gramEnd"/>
      <w:r w:rsidRPr="00E420B5">
        <w:rPr>
          <w:rFonts w:eastAsia="宋体" w:hint="eastAsia"/>
          <w:sz w:val="21"/>
          <w:szCs w:val="21"/>
        </w:rPr>
        <w:t>功率定义为最佳入</w:t>
      </w:r>
      <w:proofErr w:type="gramStart"/>
      <w:r w:rsidRPr="00E420B5">
        <w:rPr>
          <w:rFonts w:eastAsia="宋体" w:hint="eastAsia"/>
          <w:sz w:val="21"/>
          <w:szCs w:val="21"/>
        </w:rPr>
        <w:t>纤</w:t>
      </w:r>
      <w:proofErr w:type="gramEnd"/>
      <w:r w:rsidRPr="00E420B5">
        <w:rPr>
          <w:rFonts w:eastAsia="宋体" w:hint="eastAsia"/>
          <w:sz w:val="21"/>
          <w:szCs w:val="21"/>
        </w:rPr>
        <w:t>功率。</w:t>
      </w:r>
    </w:p>
    <w:p w:rsidR="00E420B5" w:rsidRPr="00F202D4" w:rsidRDefault="00E420B5" w:rsidP="00E420B5">
      <w:pPr>
        <w:rPr>
          <w:rFonts w:ascii="方正黑体_GBK" w:eastAsia="方正黑体_GBK" w:hint="eastAsia"/>
          <w:sz w:val="21"/>
          <w:szCs w:val="21"/>
        </w:rPr>
      </w:pPr>
      <w:r w:rsidRPr="00F202D4">
        <w:rPr>
          <w:rFonts w:ascii="方正黑体_GBK" w:eastAsia="方正黑体_GBK" w:hint="eastAsia"/>
          <w:sz w:val="21"/>
          <w:szCs w:val="21"/>
        </w:rPr>
        <w:t>2.3 误码率计算</w:t>
      </w:r>
    </w:p>
    <w:p w:rsidR="00E420B5" w:rsidRPr="00E420B5" w:rsidRDefault="00E420B5" w:rsidP="00E420B5">
      <w:pPr>
        <w:rPr>
          <w:rFonts w:eastAsia="宋体" w:hint="eastAsia"/>
          <w:sz w:val="21"/>
          <w:szCs w:val="21"/>
        </w:rPr>
      </w:pPr>
      <w:r w:rsidRPr="00E420B5">
        <w:rPr>
          <w:rFonts w:eastAsia="宋体" w:hint="eastAsia"/>
          <w:sz w:val="21"/>
          <w:szCs w:val="21"/>
        </w:rPr>
        <w:t xml:space="preserve">　　在正交幅度调制中，光载波是用振幅和相位都不同的多电平信号调制的，为了表征此类系统性能，本文引入误差向量幅度（</w:t>
      </w:r>
      <w:r w:rsidRPr="00E420B5">
        <w:rPr>
          <w:rFonts w:eastAsia="宋体" w:hint="eastAsia"/>
          <w:sz w:val="21"/>
          <w:szCs w:val="21"/>
        </w:rPr>
        <w:t>EVM</w:t>
      </w:r>
      <w:r w:rsidRPr="00E420B5">
        <w:rPr>
          <w:rFonts w:eastAsia="宋体" w:hint="eastAsia"/>
          <w:sz w:val="21"/>
          <w:szCs w:val="21"/>
        </w:rPr>
        <w:t>）概念。</w:t>
      </w:r>
      <w:r w:rsidRPr="00E420B5">
        <w:rPr>
          <w:rFonts w:eastAsia="宋体" w:hint="eastAsia"/>
          <w:sz w:val="21"/>
          <w:szCs w:val="21"/>
        </w:rPr>
        <w:t>EVM</w:t>
      </w:r>
      <w:r w:rsidRPr="00E420B5">
        <w:rPr>
          <w:rFonts w:eastAsia="宋体" w:hint="eastAsia"/>
          <w:sz w:val="21"/>
          <w:szCs w:val="21"/>
        </w:rPr>
        <w:t>是指接收到的信号矢量与其在星座图中的理想位置（发送的信号矢量位置）之间的有效距离</w:t>
      </w:r>
      <w:r w:rsidRPr="00F202D4">
        <w:rPr>
          <w:rFonts w:eastAsia="宋体" w:hint="eastAsia"/>
          <w:sz w:val="21"/>
          <w:szCs w:val="21"/>
          <w:vertAlign w:val="superscript"/>
        </w:rPr>
        <w:t>[11]</w:t>
      </w:r>
      <w:r w:rsidRPr="00E420B5">
        <w:rPr>
          <w:rFonts w:eastAsia="宋体" w:hint="eastAsia"/>
          <w:sz w:val="21"/>
          <w:szCs w:val="21"/>
        </w:rPr>
        <w:t>。</w:t>
      </w:r>
      <w:r w:rsidRPr="00E420B5">
        <w:rPr>
          <w:rFonts w:eastAsia="宋体" w:hint="eastAsia"/>
          <w:sz w:val="21"/>
          <w:szCs w:val="21"/>
        </w:rPr>
        <w:t>EVM</w:t>
      </w:r>
      <w:r w:rsidRPr="00E420B5">
        <w:rPr>
          <w:rFonts w:eastAsia="宋体" w:hint="eastAsia"/>
          <w:sz w:val="21"/>
          <w:szCs w:val="21"/>
        </w:rPr>
        <w:t>的大小可表示为：</w:t>
      </w:r>
    </w:p>
    <w:p w:rsidR="00E420B5" w:rsidRPr="00E420B5" w:rsidRDefault="00210769" w:rsidP="00210769">
      <w:pPr>
        <w:jc w:val="center"/>
        <w:rPr>
          <w:rFonts w:eastAsia="宋体" w:hint="eastAsia"/>
          <w:sz w:val="21"/>
          <w:szCs w:val="21"/>
        </w:rPr>
      </w:pPr>
      <w:r>
        <w:rPr>
          <w:noProof/>
        </w:rPr>
        <w:drawing>
          <wp:inline distT="0" distB="0" distL="0" distR="0" wp14:anchorId="5A4ACEA6" wp14:editId="36A7A21A">
            <wp:extent cx="3117850" cy="400866"/>
            <wp:effectExtent l="0" t="0" r="635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66325" cy="419956"/>
                    </a:xfrm>
                    <a:prstGeom prst="rect">
                      <a:avLst/>
                    </a:prstGeom>
                  </pic:spPr>
                </pic:pic>
              </a:graphicData>
            </a:graphic>
          </wp:inline>
        </w:drawing>
      </w:r>
    </w:p>
    <w:p w:rsidR="00E420B5" w:rsidRPr="00E420B5" w:rsidRDefault="00E420B5" w:rsidP="00E420B5">
      <w:pPr>
        <w:rPr>
          <w:rFonts w:eastAsia="宋体" w:hint="eastAsia"/>
          <w:sz w:val="21"/>
          <w:szCs w:val="21"/>
        </w:rPr>
      </w:pPr>
      <w:r w:rsidRPr="00E420B5">
        <w:rPr>
          <w:rFonts w:eastAsia="宋体" w:hint="eastAsia"/>
          <w:sz w:val="21"/>
          <w:szCs w:val="21"/>
        </w:rPr>
        <w:t>其中，</w:t>
      </w:r>
      <w:r w:rsidRPr="00F202D4">
        <w:rPr>
          <w:rFonts w:eastAsia="宋体" w:hint="eastAsia"/>
          <w:i/>
          <w:sz w:val="21"/>
          <w:szCs w:val="21"/>
        </w:rPr>
        <w:t>σ</w:t>
      </w:r>
      <w:r w:rsidRPr="00F202D4">
        <w:rPr>
          <w:rFonts w:eastAsia="宋体" w:hint="eastAsia"/>
          <w:sz w:val="21"/>
          <w:szCs w:val="21"/>
          <w:vertAlign w:val="subscript"/>
        </w:rPr>
        <w:t>err</w:t>
      </w:r>
      <w:r w:rsidRPr="00E420B5">
        <w:rPr>
          <w:rFonts w:eastAsia="宋体" w:hint="eastAsia"/>
          <w:sz w:val="21"/>
          <w:szCs w:val="21"/>
        </w:rPr>
        <w:t>为</w:t>
      </w:r>
      <w:proofErr w:type="spellStart"/>
      <w:r w:rsidRPr="00F202D4">
        <w:rPr>
          <w:rFonts w:eastAsia="宋体" w:hint="eastAsia"/>
          <w:i/>
          <w:sz w:val="21"/>
          <w:szCs w:val="21"/>
        </w:rPr>
        <w:t>E</w:t>
      </w:r>
      <w:r w:rsidRPr="00F202D4">
        <w:rPr>
          <w:rFonts w:eastAsia="宋体" w:hint="eastAsia"/>
          <w:sz w:val="21"/>
          <w:szCs w:val="21"/>
          <w:vertAlign w:val="subscript"/>
        </w:rPr>
        <w:t>err</w:t>
      </w:r>
      <w:proofErr w:type="spellEnd"/>
      <w:r w:rsidRPr="00F202D4">
        <w:rPr>
          <w:rFonts w:eastAsia="宋体" w:hint="eastAsia"/>
          <w:sz w:val="21"/>
          <w:szCs w:val="21"/>
          <w:vertAlign w:val="subscript"/>
        </w:rPr>
        <w:t>，</w:t>
      </w:r>
      <w:proofErr w:type="spellStart"/>
      <w:r w:rsidRPr="00F202D4">
        <w:rPr>
          <w:rFonts w:eastAsia="宋体" w:hint="eastAsia"/>
          <w:i/>
          <w:sz w:val="21"/>
          <w:szCs w:val="21"/>
          <w:vertAlign w:val="subscript"/>
        </w:rPr>
        <w:t>i</w:t>
      </w:r>
      <w:proofErr w:type="spellEnd"/>
      <w:r w:rsidRPr="00E420B5">
        <w:rPr>
          <w:rFonts w:eastAsia="宋体" w:hint="eastAsia"/>
          <w:sz w:val="21"/>
          <w:szCs w:val="21"/>
        </w:rPr>
        <w:t>的均方根；</w:t>
      </w:r>
      <w:r w:rsidRPr="00F202D4">
        <w:rPr>
          <w:rFonts w:eastAsia="宋体" w:hint="eastAsia"/>
          <w:i/>
          <w:sz w:val="21"/>
          <w:szCs w:val="21"/>
        </w:rPr>
        <w:t>E</w:t>
      </w:r>
      <w:r w:rsidRPr="00F202D4">
        <w:rPr>
          <w:rFonts w:eastAsia="宋体" w:hint="eastAsia"/>
          <w:sz w:val="21"/>
          <w:szCs w:val="21"/>
          <w:vertAlign w:val="subscript"/>
        </w:rPr>
        <w:t>t</w:t>
      </w:r>
      <w:r w:rsidRPr="00F202D4">
        <w:rPr>
          <w:rFonts w:eastAsia="宋体" w:hint="eastAsia"/>
          <w:sz w:val="21"/>
          <w:szCs w:val="21"/>
          <w:vertAlign w:val="subscript"/>
        </w:rPr>
        <w:t>，</w:t>
      </w:r>
      <w:r w:rsidRPr="00F202D4">
        <w:rPr>
          <w:rFonts w:eastAsia="宋体" w:hint="eastAsia"/>
          <w:sz w:val="21"/>
          <w:szCs w:val="21"/>
          <w:vertAlign w:val="subscript"/>
        </w:rPr>
        <w:t>m</w:t>
      </w:r>
      <w:r w:rsidRPr="00E420B5">
        <w:rPr>
          <w:rFonts w:eastAsia="宋体" w:hint="eastAsia"/>
          <w:sz w:val="21"/>
          <w:szCs w:val="21"/>
        </w:rPr>
        <w:t>为最大长度理想接收信号矢量；</w:t>
      </w:r>
      <w:r w:rsidRPr="00F202D4">
        <w:rPr>
          <w:rFonts w:eastAsia="宋体" w:hint="eastAsia"/>
          <w:i/>
          <w:sz w:val="21"/>
          <w:szCs w:val="21"/>
        </w:rPr>
        <w:t>I</w:t>
      </w:r>
      <w:r w:rsidRPr="00E420B5">
        <w:rPr>
          <w:rFonts w:eastAsia="宋体" w:hint="eastAsia"/>
          <w:sz w:val="21"/>
          <w:szCs w:val="21"/>
        </w:rPr>
        <w:t>为传输的数据长度；</w:t>
      </w:r>
      <w:proofErr w:type="spellStart"/>
      <w:r w:rsidR="00F202D4" w:rsidRPr="00F202D4">
        <w:rPr>
          <w:rFonts w:eastAsia="宋体" w:hint="eastAsia"/>
          <w:i/>
          <w:sz w:val="21"/>
          <w:szCs w:val="21"/>
        </w:rPr>
        <w:t>E</w:t>
      </w:r>
      <w:r w:rsidR="00F202D4" w:rsidRPr="00F202D4">
        <w:rPr>
          <w:rFonts w:eastAsia="宋体" w:hint="eastAsia"/>
          <w:sz w:val="21"/>
          <w:szCs w:val="21"/>
          <w:vertAlign w:val="subscript"/>
        </w:rPr>
        <w:t>err</w:t>
      </w:r>
      <w:r w:rsidR="00187C66">
        <w:rPr>
          <w:rFonts w:eastAsia="宋体" w:hint="eastAsia"/>
          <w:sz w:val="21"/>
          <w:szCs w:val="21"/>
          <w:vertAlign w:val="subscript"/>
        </w:rPr>
        <w:t>,</w:t>
      </w:r>
      <w:r w:rsidR="00F202D4" w:rsidRPr="00F202D4">
        <w:rPr>
          <w:rFonts w:eastAsia="宋体" w:hint="eastAsia"/>
          <w:i/>
          <w:sz w:val="21"/>
          <w:szCs w:val="21"/>
          <w:vertAlign w:val="subscript"/>
        </w:rPr>
        <w:t>i</w:t>
      </w:r>
      <w:proofErr w:type="spellEnd"/>
      <w:r w:rsidRPr="00E420B5">
        <w:rPr>
          <w:rFonts w:eastAsia="宋体" w:hint="eastAsia"/>
          <w:sz w:val="21"/>
          <w:szCs w:val="21"/>
        </w:rPr>
        <w:t>为实际接收矢量与理想接收矢量之间的信号误差矢量，</w:t>
      </w:r>
      <w:proofErr w:type="spellStart"/>
      <w:r w:rsidR="00F202D4" w:rsidRPr="00F202D4">
        <w:rPr>
          <w:rFonts w:eastAsia="宋体" w:hint="eastAsia"/>
          <w:i/>
          <w:sz w:val="21"/>
          <w:szCs w:val="21"/>
        </w:rPr>
        <w:t>E</w:t>
      </w:r>
      <w:r w:rsidR="00F202D4" w:rsidRPr="00F202D4">
        <w:rPr>
          <w:rFonts w:eastAsia="宋体" w:hint="eastAsia"/>
          <w:sz w:val="21"/>
          <w:szCs w:val="21"/>
          <w:vertAlign w:val="subscript"/>
        </w:rPr>
        <w:t>err</w:t>
      </w:r>
      <w:r w:rsidR="00187C66">
        <w:rPr>
          <w:rFonts w:eastAsia="宋体" w:hint="eastAsia"/>
          <w:sz w:val="21"/>
          <w:szCs w:val="21"/>
          <w:vertAlign w:val="subscript"/>
        </w:rPr>
        <w:t>,</w:t>
      </w:r>
      <w:r w:rsidR="00F202D4" w:rsidRPr="00F202D4">
        <w:rPr>
          <w:rFonts w:eastAsia="宋体" w:hint="eastAsia"/>
          <w:i/>
          <w:sz w:val="21"/>
          <w:szCs w:val="21"/>
          <w:vertAlign w:val="subscript"/>
        </w:rPr>
        <w:t>i</w:t>
      </w:r>
      <w:proofErr w:type="spellEnd"/>
      <w:r w:rsidRPr="00E420B5">
        <w:rPr>
          <w:rFonts w:eastAsia="宋体" w:hint="eastAsia"/>
          <w:sz w:val="21"/>
          <w:szCs w:val="21"/>
        </w:rPr>
        <w:t>=</w:t>
      </w:r>
      <w:proofErr w:type="spellStart"/>
      <w:r w:rsidRPr="00F202D4">
        <w:rPr>
          <w:rFonts w:eastAsia="宋体" w:hint="eastAsia"/>
          <w:i/>
          <w:sz w:val="21"/>
          <w:szCs w:val="21"/>
        </w:rPr>
        <w:t>E</w:t>
      </w:r>
      <w:r w:rsidRPr="00F202D4">
        <w:rPr>
          <w:rFonts w:eastAsia="宋体" w:hint="eastAsia"/>
          <w:i/>
          <w:sz w:val="21"/>
          <w:szCs w:val="21"/>
          <w:vertAlign w:val="subscript"/>
        </w:rPr>
        <w:t>r</w:t>
      </w:r>
      <w:r w:rsidR="00187C66">
        <w:rPr>
          <w:rFonts w:eastAsia="宋体" w:hint="eastAsia"/>
          <w:i/>
          <w:sz w:val="21"/>
          <w:szCs w:val="21"/>
          <w:vertAlign w:val="subscript"/>
        </w:rPr>
        <w:t>,</w:t>
      </w:r>
      <w:r w:rsidRPr="00F202D4">
        <w:rPr>
          <w:rFonts w:eastAsia="宋体" w:hint="eastAsia"/>
          <w:i/>
          <w:sz w:val="21"/>
          <w:szCs w:val="21"/>
          <w:vertAlign w:val="subscript"/>
        </w:rPr>
        <w:t>i</w:t>
      </w:r>
      <w:r w:rsidR="00F202D4">
        <w:rPr>
          <w:rFonts w:eastAsia="宋体"/>
          <w:sz w:val="21"/>
          <w:szCs w:val="21"/>
        </w:rPr>
        <w:t>-</w:t>
      </w:r>
      <w:r w:rsidRPr="00F202D4">
        <w:rPr>
          <w:rFonts w:eastAsia="宋体" w:hint="eastAsia"/>
          <w:i/>
          <w:sz w:val="21"/>
          <w:szCs w:val="21"/>
        </w:rPr>
        <w:t>E</w:t>
      </w:r>
      <w:r w:rsidRPr="00F202D4">
        <w:rPr>
          <w:rFonts w:eastAsia="宋体" w:hint="eastAsia"/>
          <w:i/>
          <w:sz w:val="21"/>
          <w:szCs w:val="21"/>
          <w:vertAlign w:val="subscript"/>
        </w:rPr>
        <w:t>t</w:t>
      </w:r>
      <w:r w:rsidR="00187C66">
        <w:rPr>
          <w:rFonts w:eastAsia="宋体" w:hint="eastAsia"/>
          <w:i/>
          <w:sz w:val="21"/>
          <w:szCs w:val="21"/>
          <w:vertAlign w:val="subscript"/>
        </w:rPr>
        <w:t>,</w:t>
      </w:r>
      <w:r w:rsidRPr="00F202D4">
        <w:rPr>
          <w:rFonts w:eastAsia="宋体" w:hint="eastAsia"/>
          <w:i/>
          <w:sz w:val="21"/>
          <w:szCs w:val="21"/>
          <w:vertAlign w:val="subscript"/>
        </w:rPr>
        <w:t>i</w:t>
      </w:r>
      <w:proofErr w:type="spellEnd"/>
      <w:r w:rsidRPr="00E420B5">
        <w:rPr>
          <w:rFonts w:eastAsia="宋体" w:hint="eastAsia"/>
          <w:sz w:val="21"/>
          <w:szCs w:val="21"/>
        </w:rPr>
        <w:t>，</w:t>
      </w:r>
      <w:r w:rsidR="00F202D4">
        <w:rPr>
          <w:noProof/>
        </w:rPr>
        <w:drawing>
          <wp:inline distT="0" distB="0" distL="0" distR="0" wp14:anchorId="7980C34F" wp14:editId="6FA70B74">
            <wp:extent cx="1149350" cy="198601"/>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24137" cy="228803"/>
                    </a:xfrm>
                    <a:prstGeom prst="rect">
                      <a:avLst/>
                    </a:prstGeom>
                  </pic:spPr>
                </pic:pic>
              </a:graphicData>
            </a:graphic>
          </wp:inline>
        </w:drawing>
      </w:r>
      <w:r w:rsidRPr="00E420B5">
        <w:rPr>
          <w:rFonts w:eastAsia="宋体" w:hint="eastAsia"/>
          <w:sz w:val="21"/>
          <w:szCs w:val="21"/>
        </w:rPr>
        <w:t>，</w:t>
      </w:r>
      <w:proofErr w:type="spellStart"/>
      <w:r w:rsidRPr="00F202D4">
        <w:rPr>
          <w:rFonts w:eastAsia="宋体" w:hint="eastAsia"/>
          <w:i/>
          <w:sz w:val="21"/>
          <w:szCs w:val="21"/>
        </w:rPr>
        <w:t>E</w:t>
      </w:r>
      <w:r w:rsidRPr="00F202D4">
        <w:rPr>
          <w:rFonts w:eastAsia="宋体" w:hint="eastAsia"/>
          <w:i/>
          <w:sz w:val="21"/>
          <w:szCs w:val="21"/>
          <w:vertAlign w:val="subscript"/>
        </w:rPr>
        <w:t>t</w:t>
      </w:r>
      <w:r w:rsidR="00187C66">
        <w:rPr>
          <w:rFonts w:eastAsia="宋体" w:hint="eastAsia"/>
          <w:i/>
          <w:sz w:val="21"/>
          <w:szCs w:val="21"/>
          <w:vertAlign w:val="subscript"/>
        </w:rPr>
        <w:t>,</w:t>
      </w:r>
      <w:r w:rsidRPr="00F202D4">
        <w:rPr>
          <w:rFonts w:eastAsia="宋体" w:hint="eastAsia"/>
          <w:i/>
          <w:sz w:val="21"/>
          <w:szCs w:val="21"/>
          <w:vertAlign w:val="subscript"/>
        </w:rPr>
        <w:t>i</w:t>
      </w:r>
      <w:proofErr w:type="spellEnd"/>
      <w:r w:rsidRPr="00E420B5">
        <w:rPr>
          <w:rFonts w:eastAsia="宋体" w:hint="eastAsia"/>
          <w:sz w:val="21"/>
          <w:szCs w:val="21"/>
        </w:rPr>
        <w:t>为理想的接收信号矢量</w:t>
      </w:r>
      <w:proofErr w:type="spellStart"/>
      <w:r w:rsidRPr="00F202D4">
        <w:rPr>
          <w:rFonts w:eastAsia="宋体" w:hint="eastAsia"/>
          <w:i/>
          <w:sz w:val="21"/>
          <w:szCs w:val="21"/>
        </w:rPr>
        <w:t>E</w:t>
      </w:r>
      <w:r w:rsidRPr="00F202D4">
        <w:rPr>
          <w:rFonts w:eastAsia="宋体" w:hint="eastAsia"/>
          <w:i/>
          <w:sz w:val="21"/>
          <w:szCs w:val="21"/>
          <w:vertAlign w:val="subscript"/>
        </w:rPr>
        <w:t>r</w:t>
      </w:r>
      <w:proofErr w:type="spellEnd"/>
      <w:r w:rsidRPr="00F202D4">
        <w:rPr>
          <w:rFonts w:eastAsia="宋体" w:hint="eastAsia"/>
          <w:i/>
          <w:sz w:val="21"/>
          <w:szCs w:val="21"/>
          <w:vertAlign w:val="subscript"/>
        </w:rPr>
        <w:t>，</w:t>
      </w:r>
      <w:proofErr w:type="spellStart"/>
      <w:r w:rsidRPr="00F202D4">
        <w:rPr>
          <w:rFonts w:eastAsia="宋体" w:hint="eastAsia"/>
          <w:i/>
          <w:sz w:val="21"/>
          <w:szCs w:val="21"/>
          <w:vertAlign w:val="subscript"/>
        </w:rPr>
        <w:t>i</w:t>
      </w:r>
      <w:proofErr w:type="spellEnd"/>
      <w:r w:rsidRPr="00E420B5">
        <w:rPr>
          <w:rFonts w:eastAsia="宋体" w:hint="eastAsia"/>
          <w:sz w:val="21"/>
          <w:szCs w:val="21"/>
        </w:rPr>
        <w:t>为实际接收的信号矢量。</w:t>
      </w:r>
    </w:p>
    <w:p w:rsidR="00E420B5" w:rsidRPr="00E420B5" w:rsidRDefault="00E420B5" w:rsidP="00E420B5">
      <w:pPr>
        <w:rPr>
          <w:rFonts w:eastAsia="宋体" w:hint="eastAsia"/>
          <w:sz w:val="21"/>
          <w:szCs w:val="21"/>
        </w:rPr>
      </w:pPr>
      <w:r w:rsidRPr="00E420B5">
        <w:rPr>
          <w:rFonts w:eastAsia="宋体" w:hint="eastAsia"/>
          <w:sz w:val="21"/>
          <w:szCs w:val="21"/>
        </w:rPr>
        <w:t xml:space="preserve">　　</w:t>
      </w:r>
      <w:r w:rsidRPr="00E420B5">
        <w:rPr>
          <w:rFonts w:eastAsia="宋体" w:hint="eastAsia"/>
          <w:sz w:val="21"/>
          <w:szCs w:val="21"/>
        </w:rPr>
        <w:t>MQAM</w:t>
      </w:r>
      <w:r w:rsidRPr="00E420B5">
        <w:rPr>
          <w:rFonts w:eastAsia="宋体" w:hint="eastAsia"/>
          <w:sz w:val="21"/>
          <w:szCs w:val="21"/>
        </w:rPr>
        <w:t>误码率计算公式为</w:t>
      </w:r>
      <w:r w:rsidRPr="00F202D4">
        <w:rPr>
          <w:rFonts w:eastAsia="宋体" w:hint="eastAsia"/>
          <w:sz w:val="21"/>
          <w:szCs w:val="21"/>
          <w:vertAlign w:val="superscript"/>
        </w:rPr>
        <w:t>[11]</w:t>
      </w:r>
      <w:r w:rsidRPr="00E420B5">
        <w:rPr>
          <w:rFonts w:eastAsia="宋体" w:hint="eastAsia"/>
          <w:sz w:val="21"/>
          <w:szCs w:val="21"/>
        </w:rPr>
        <w:t>：</w:t>
      </w:r>
    </w:p>
    <w:p w:rsidR="00E420B5" w:rsidRPr="00E420B5" w:rsidRDefault="00210769" w:rsidP="00210769">
      <w:pPr>
        <w:jc w:val="center"/>
        <w:rPr>
          <w:rFonts w:eastAsia="宋体" w:hint="eastAsia"/>
          <w:sz w:val="21"/>
          <w:szCs w:val="21"/>
        </w:rPr>
      </w:pPr>
      <w:r>
        <w:rPr>
          <w:noProof/>
        </w:rPr>
        <w:drawing>
          <wp:inline distT="0" distB="0" distL="0" distR="0" wp14:anchorId="3C6E1983" wp14:editId="021A532D">
            <wp:extent cx="3213100" cy="422642"/>
            <wp:effectExtent l="0" t="0" r="635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09739" cy="501122"/>
                    </a:xfrm>
                    <a:prstGeom prst="rect">
                      <a:avLst/>
                    </a:prstGeom>
                  </pic:spPr>
                </pic:pic>
              </a:graphicData>
            </a:graphic>
          </wp:inline>
        </w:drawing>
      </w:r>
    </w:p>
    <w:p w:rsidR="00E420B5" w:rsidRPr="00E420B5" w:rsidRDefault="00E420B5" w:rsidP="00E420B5">
      <w:pPr>
        <w:rPr>
          <w:rFonts w:eastAsia="宋体" w:hint="eastAsia"/>
          <w:sz w:val="21"/>
          <w:szCs w:val="21"/>
        </w:rPr>
      </w:pPr>
      <w:r w:rsidRPr="00E420B5">
        <w:rPr>
          <w:rFonts w:eastAsia="宋体" w:hint="eastAsia"/>
          <w:sz w:val="21"/>
          <w:szCs w:val="21"/>
        </w:rPr>
        <w:t>其中，</w:t>
      </w:r>
      <w:r w:rsidRPr="00187C66">
        <w:rPr>
          <w:rFonts w:eastAsia="宋体" w:hint="eastAsia"/>
          <w:i/>
          <w:sz w:val="21"/>
          <w:szCs w:val="21"/>
        </w:rPr>
        <w:t>L</w:t>
      </w:r>
      <w:r w:rsidRPr="00E420B5">
        <w:rPr>
          <w:rFonts w:eastAsia="宋体" w:hint="eastAsia"/>
          <w:sz w:val="21"/>
          <w:szCs w:val="21"/>
        </w:rPr>
        <w:t>为每个维度（二次）星座图中相同的数字信号电平的数量；</w:t>
      </w:r>
      <w:r w:rsidRPr="00187C66">
        <w:rPr>
          <w:rFonts w:eastAsia="宋体" w:hint="eastAsia"/>
          <w:i/>
          <w:sz w:val="21"/>
          <w:szCs w:val="21"/>
        </w:rPr>
        <w:t>M</w:t>
      </w:r>
      <w:r w:rsidRPr="00E420B5">
        <w:rPr>
          <w:rFonts w:eastAsia="宋体" w:hint="eastAsia"/>
          <w:sz w:val="21"/>
          <w:szCs w:val="21"/>
        </w:rPr>
        <w:t>为</w:t>
      </w:r>
      <w:r w:rsidRPr="00E420B5">
        <w:rPr>
          <w:rFonts w:eastAsia="宋体" w:hint="eastAsia"/>
          <w:sz w:val="21"/>
          <w:szCs w:val="21"/>
        </w:rPr>
        <w:t>QAM</w:t>
      </w:r>
      <w:r w:rsidRPr="00E420B5">
        <w:rPr>
          <w:rFonts w:eastAsia="宋体" w:hint="eastAsia"/>
          <w:sz w:val="21"/>
          <w:szCs w:val="21"/>
        </w:rPr>
        <w:t>的进制数；</w:t>
      </w:r>
      <w:r w:rsidRPr="00187C66">
        <w:rPr>
          <w:rFonts w:eastAsia="宋体" w:hint="eastAsia"/>
          <w:i/>
          <w:sz w:val="21"/>
          <w:szCs w:val="21"/>
        </w:rPr>
        <w:t>k</w:t>
      </w:r>
      <w:r w:rsidRPr="00E420B5">
        <w:rPr>
          <w:rFonts w:eastAsia="宋体" w:hint="eastAsia"/>
          <w:sz w:val="21"/>
          <w:szCs w:val="21"/>
        </w:rPr>
        <w:t>为</w:t>
      </w:r>
      <w:proofErr w:type="spellStart"/>
      <w:r w:rsidRPr="00187C66">
        <w:rPr>
          <w:rFonts w:eastAsia="宋体" w:hint="eastAsia"/>
          <w:i/>
          <w:sz w:val="21"/>
          <w:szCs w:val="21"/>
        </w:rPr>
        <w:t>E</w:t>
      </w:r>
      <w:r w:rsidRPr="00187C66">
        <w:rPr>
          <w:rFonts w:eastAsia="宋体" w:hint="eastAsia"/>
          <w:sz w:val="21"/>
          <w:szCs w:val="21"/>
          <w:vertAlign w:val="subscript"/>
        </w:rPr>
        <w:t>t</w:t>
      </w:r>
      <w:r w:rsidR="00187C66">
        <w:rPr>
          <w:rFonts w:eastAsia="宋体" w:hint="eastAsia"/>
          <w:sz w:val="21"/>
          <w:szCs w:val="21"/>
          <w:vertAlign w:val="subscript"/>
        </w:rPr>
        <w:t>,</w:t>
      </w:r>
      <w:r w:rsidRPr="00187C66">
        <w:rPr>
          <w:rFonts w:eastAsia="宋体" w:hint="eastAsia"/>
          <w:sz w:val="21"/>
          <w:szCs w:val="21"/>
          <w:vertAlign w:val="subscript"/>
        </w:rPr>
        <w:t>m</w:t>
      </w:r>
      <w:proofErr w:type="spellEnd"/>
      <w:r w:rsidRPr="00E420B5">
        <w:rPr>
          <w:rFonts w:eastAsia="宋体" w:hint="eastAsia"/>
          <w:sz w:val="21"/>
          <w:szCs w:val="21"/>
        </w:rPr>
        <w:t>与</w:t>
      </w:r>
      <w:proofErr w:type="spellStart"/>
      <w:r w:rsidRPr="00187C66">
        <w:rPr>
          <w:rFonts w:eastAsia="宋体" w:hint="eastAsia"/>
          <w:i/>
          <w:sz w:val="21"/>
          <w:szCs w:val="21"/>
        </w:rPr>
        <w:t>E</w:t>
      </w:r>
      <w:r w:rsidRPr="00187C66">
        <w:rPr>
          <w:rFonts w:eastAsia="宋体" w:hint="eastAsia"/>
          <w:i/>
          <w:sz w:val="21"/>
          <w:szCs w:val="21"/>
          <w:vertAlign w:val="subscript"/>
        </w:rPr>
        <w:t>t</w:t>
      </w:r>
      <w:r w:rsidR="00187C66" w:rsidRPr="00187C66">
        <w:rPr>
          <w:rFonts w:eastAsia="宋体" w:hint="eastAsia"/>
          <w:i/>
          <w:sz w:val="21"/>
          <w:szCs w:val="21"/>
          <w:vertAlign w:val="subscript"/>
        </w:rPr>
        <w:t>,</w:t>
      </w:r>
      <w:r w:rsidRPr="00187C66">
        <w:rPr>
          <w:rFonts w:eastAsia="宋体" w:hint="eastAsia"/>
          <w:i/>
          <w:sz w:val="21"/>
          <w:szCs w:val="21"/>
          <w:vertAlign w:val="subscript"/>
        </w:rPr>
        <w:t>i</w:t>
      </w:r>
      <w:proofErr w:type="spellEnd"/>
      <w:r w:rsidRPr="00E420B5">
        <w:rPr>
          <w:rFonts w:eastAsia="宋体" w:hint="eastAsia"/>
          <w:sz w:val="21"/>
          <w:szCs w:val="21"/>
        </w:rPr>
        <w:t>均方根的比值，</w:t>
      </w:r>
      <w:r w:rsidR="00951702">
        <w:rPr>
          <w:noProof/>
        </w:rPr>
        <w:drawing>
          <wp:inline distT="0" distB="0" distL="0" distR="0" wp14:anchorId="3678FCFD" wp14:editId="1E6003E7">
            <wp:extent cx="1879600" cy="350739"/>
            <wp:effectExtent l="0" t="0" r="635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78583" cy="369210"/>
                    </a:xfrm>
                    <a:prstGeom prst="rect">
                      <a:avLst/>
                    </a:prstGeom>
                  </pic:spPr>
                </pic:pic>
              </a:graphicData>
            </a:graphic>
          </wp:inline>
        </w:drawing>
      </w:r>
      <w:r w:rsidRPr="00E420B5">
        <w:rPr>
          <w:rFonts w:eastAsia="宋体" w:hint="eastAsia"/>
          <w:sz w:val="21"/>
          <w:szCs w:val="21"/>
        </w:rPr>
        <w:t>。对于</w:t>
      </w:r>
      <w:r w:rsidRPr="00E420B5">
        <w:rPr>
          <w:rFonts w:eastAsia="宋体" w:hint="eastAsia"/>
          <w:sz w:val="21"/>
          <w:szCs w:val="21"/>
        </w:rPr>
        <w:t>16QAM</w:t>
      </w:r>
      <w:r w:rsidRPr="00E420B5">
        <w:rPr>
          <w:rFonts w:eastAsia="宋体" w:hint="eastAsia"/>
          <w:sz w:val="21"/>
          <w:szCs w:val="21"/>
        </w:rPr>
        <w:t>，</w:t>
      </w:r>
      <w:r w:rsidRPr="00951702">
        <w:rPr>
          <w:rFonts w:eastAsia="宋体" w:hint="eastAsia"/>
          <w:i/>
          <w:sz w:val="21"/>
          <w:szCs w:val="21"/>
        </w:rPr>
        <w:t>L</w:t>
      </w:r>
      <w:r w:rsidRPr="00E420B5">
        <w:rPr>
          <w:rFonts w:eastAsia="宋体" w:hint="eastAsia"/>
          <w:sz w:val="21"/>
          <w:szCs w:val="21"/>
        </w:rPr>
        <w:t>=4</w:t>
      </w:r>
      <w:r w:rsidRPr="00E420B5">
        <w:rPr>
          <w:rFonts w:eastAsia="宋体" w:hint="eastAsia"/>
          <w:sz w:val="21"/>
          <w:szCs w:val="21"/>
        </w:rPr>
        <w:t>，</w:t>
      </w:r>
      <w:r w:rsidRPr="00951702">
        <w:rPr>
          <w:rFonts w:eastAsia="宋体" w:hint="eastAsia"/>
          <w:i/>
          <w:sz w:val="21"/>
          <w:szCs w:val="21"/>
        </w:rPr>
        <w:t>N</w:t>
      </w:r>
      <w:r w:rsidRPr="00E420B5">
        <w:rPr>
          <w:rFonts w:eastAsia="宋体" w:hint="eastAsia"/>
          <w:sz w:val="21"/>
          <w:szCs w:val="21"/>
        </w:rPr>
        <w:t>=16</w:t>
      </w:r>
      <w:r w:rsidRPr="00E420B5">
        <w:rPr>
          <w:rFonts w:eastAsia="宋体" w:hint="eastAsia"/>
          <w:sz w:val="21"/>
          <w:szCs w:val="21"/>
        </w:rPr>
        <w:t>；对</w:t>
      </w:r>
      <w:r w:rsidRPr="00E420B5">
        <w:rPr>
          <w:rFonts w:eastAsia="宋体" w:hint="eastAsia"/>
          <w:sz w:val="21"/>
          <w:szCs w:val="21"/>
        </w:rPr>
        <w:t>64QAM</w:t>
      </w:r>
      <w:r w:rsidRPr="00E420B5">
        <w:rPr>
          <w:rFonts w:eastAsia="宋体" w:hint="eastAsia"/>
          <w:sz w:val="21"/>
          <w:szCs w:val="21"/>
        </w:rPr>
        <w:t>，</w:t>
      </w:r>
      <w:r w:rsidRPr="00951702">
        <w:rPr>
          <w:rFonts w:eastAsia="宋体" w:hint="eastAsia"/>
          <w:i/>
          <w:sz w:val="21"/>
          <w:szCs w:val="21"/>
        </w:rPr>
        <w:t>L</w:t>
      </w:r>
      <w:r w:rsidRPr="00E420B5">
        <w:rPr>
          <w:rFonts w:eastAsia="宋体" w:hint="eastAsia"/>
          <w:sz w:val="21"/>
          <w:szCs w:val="21"/>
        </w:rPr>
        <w:t>=8</w:t>
      </w:r>
      <w:r w:rsidRPr="00E420B5">
        <w:rPr>
          <w:rFonts w:eastAsia="宋体" w:hint="eastAsia"/>
          <w:sz w:val="21"/>
          <w:szCs w:val="21"/>
        </w:rPr>
        <w:t>，</w:t>
      </w:r>
      <w:r w:rsidRPr="00951702">
        <w:rPr>
          <w:rFonts w:eastAsia="宋体" w:hint="eastAsia"/>
          <w:i/>
          <w:sz w:val="21"/>
          <w:szCs w:val="21"/>
        </w:rPr>
        <w:t>N</w:t>
      </w:r>
      <w:r w:rsidRPr="00E420B5">
        <w:rPr>
          <w:rFonts w:eastAsia="宋体" w:hint="eastAsia"/>
          <w:sz w:val="21"/>
          <w:szCs w:val="21"/>
        </w:rPr>
        <w:t>=64</w:t>
      </w:r>
      <w:r w:rsidRPr="00E420B5">
        <w:rPr>
          <w:rFonts w:eastAsia="宋体" w:hint="eastAsia"/>
          <w:sz w:val="21"/>
          <w:szCs w:val="21"/>
        </w:rPr>
        <w:t>。将</w:t>
      </w:r>
      <w:r w:rsidRPr="00E420B5">
        <w:rPr>
          <w:rFonts w:eastAsia="宋体" w:hint="eastAsia"/>
          <w:sz w:val="21"/>
          <w:szCs w:val="21"/>
        </w:rPr>
        <w:lastRenderedPageBreak/>
        <w:t>16QAM</w:t>
      </w:r>
      <w:r w:rsidRPr="00E420B5">
        <w:rPr>
          <w:rFonts w:eastAsia="宋体" w:hint="eastAsia"/>
          <w:sz w:val="21"/>
          <w:szCs w:val="21"/>
        </w:rPr>
        <w:t>和</w:t>
      </w:r>
      <w:r w:rsidRPr="00E420B5">
        <w:rPr>
          <w:rFonts w:eastAsia="宋体" w:hint="eastAsia"/>
          <w:sz w:val="21"/>
          <w:szCs w:val="21"/>
        </w:rPr>
        <w:t>64QAM</w:t>
      </w:r>
      <w:r w:rsidRPr="00E420B5">
        <w:rPr>
          <w:rFonts w:eastAsia="宋体" w:hint="eastAsia"/>
          <w:sz w:val="21"/>
          <w:szCs w:val="21"/>
        </w:rPr>
        <w:t>对应的参数代入式（</w:t>
      </w:r>
      <w:r w:rsidRPr="00E420B5">
        <w:rPr>
          <w:rFonts w:eastAsia="宋体" w:hint="eastAsia"/>
          <w:sz w:val="21"/>
          <w:szCs w:val="21"/>
        </w:rPr>
        <w:t>8</w:t>
      </w:r>
      <w:r w:rsidRPr="00E420B5">
        <w:rPr>
          <w:rFonts w:eastAsia="宋体" w:hint="eastAsia"/>
          <w:sz w:val="21"/>
          <w:szCs w:val="21"/>
        </w:rPr>
        <w:t>），即可得到对应调制格式下的误码率计算式。</w:t>
      </w:r>
    </w:p>
    <w:p w:rsidR="00E420B5" w:rsidRPr="00E420B5" w:rsidRDefault="00E420B5" w:rsidP="00E420B5">
      <w:pPr>
        <w:rPr>
          <w:rFonts w:eastAsia="宋体"/>
          <w:sz w:val="21"/>
          <w:szCs w:val="21"/>
        </w:rPr>
      </w:pPr>
    </w:p>
    <w:p w:rsidR="00E420B5" w:rsidRPr="00641754" w:rsidRDefault="00E420B5" w:rsidP="00E420B5">
      <w:pPr>
        <w:rPr>
          <w:rFonts w:ascii="方正黑体_GBK" w:eastAsia="方正黑体_GBK" w:hint="eastAsia"/>
          <w:sz w:val="24"/>
          <w:szCs w:val="24"/>
        </w:rPr>
      </w:pPr>
      <w:r w:rsidRPr="00641754">
        <w:rPr>
          <w:rFonts w:ascii="方正黑体_GBK" w:eastAsia="方正黑体_GBK" w:hint="eastAsia"/>
          <w:sz w:val="24"/>
          <w:szCs w:val="24"/>
        </w:rPr>
        <w:t>3 仿真结果分析</w:t>
      </w:r>
    </w:p>
    <w:p w:rsidR="00E420B5" w:rsidRPr="00E420B5" w:rsidRDefault="00E420B5" w:rsidP="00E420B5">
      <w:pPr>
        <w:rPr>
          <w:rFonts w:eastAsia="宋体" w:hint="eastAsia"/>
          <w:sz w:val="21"/>
          <w:szCs w:val="21"/>
        </w:rPr>
      </w:pPr>
      <w:r w:rsidRPr="00E420B5">
        <w:rPr>
          <w:rFonts w:eastAsia="宋体" w:hint="eastAsia"/>
          <w:sz w:val="21"/>
          <w:szCs w:val="21"/>
        </w:rPr>
        <w:t xml:space="preserve">　　本文通过控制光开关的开闭设置了如下</w:t>
      </w:r>
      <w:r w:rsidRPr="00E420B5">
        <w:rPr>
          <w:rFonts w:eastAsia="宋体" w:hint="eastAsia"/>
          <w:sz w:val="21"/>
          <w:szCs w:val="21"/>
        </w:rPr>
        <w:t>4</w:t>
      </w:r>
      <w:r w:rsidRPr="00E420B5">
        <w:rPr>
          <w:rFonts w:eastAsia="宋体" w:hint="eastAsia"/>
          <w:sz w:val="21"/>
          <w:szCs w:val="21"/>
        </w:rPr>
        <w:t>种链路，链路</w:t>
      </w:r>
      <w:r w:rsidRPr="00E420B5">
        <w:rPr>
          <w:rFonts w:eastAsia="宋体" w:hint="eastAsia"/>
          <w:sz w:val="21"/>
          <w:szCs w:val="21"/>
        </w:rPr>
        <w:t>1</w:t>
      </w:r>
      <w:r w:rsidRPr="00E420B5">
        <w:rPr>
          <w:rFonts w:eastAsia="宋体" w:hint="eastAsia"/>
          <w:sz w:val="21"/>
          <w:szCs w:val="21"/>
        </w:rPr>
        <w:t>：无</w:t>
      </w:r>
      <w:r w:rsidRPr="00E420B5">
        <w:rPr>
          <w:rFonts w:eastAsia="宋体" w:hint="eastAsia"/>
          <w:sz w:val="21"/>
          <w:szCs w:val="21"/>
        </w:rPr>
        <w:t>FWM+</w:t>
      </w:r>
      <w:r w:rsidRPr="00E420B5">
        <w:rPr>
          <w:rFonts w:eastAsia="宋体" w:hint="eastAsia"/>
          <w:sz w:val="21"/>
          <w:szCs w:val="21"/>
        </w:rPr>
        <w:t>有</w:t>
      </w:r>
      <w:r w:rsidRPr="00E420B5">
        <w:rPr>
          <w:rFonts w:eastAsia="宋体" w:hint="eastAsia"/>
          <w:sz w:val="21"/>
          <w:szCs w:val="21"/>
        </w:rPr>
        <w:t>QPS dual-PCTW</w:t>
      </w:r>
      <w:r w:rsidRPr="00E420B5">
        <w:rPr>
          <w:rFonts w:eastAsia="宋体" w:hint="eastAsia"/>
          <w:sz w:val="21"/>
          <w:szCs w:val="21"/>
        </w:rPr>
        <w:t>方案系统；链路</w:t>
      </w:r>
      <w:r w:rsidRPr="00E420B5">
        <w:rPr>
          <w:rFonts w:eastAsia="宋体" w:hint="eastAsia"/>
          <w:sz w:val="21"/>
          <w:szCs w:val="21"/>
        </w:rPr>
        <w:t>2</w:t>
      </w:r>
      <w:r w:rsidRPr="00E420B5">
        <w:rPr>
          <w:rFonts w:eastAsia="宋体" w:hint="eastAsia"/>
          <w:sz w:val="21"/>
          <w:szCs w:val="21"/>
        </w:rPr>
        <w:t>：有</w:t>
      </w:r>
      <w:r w:rsidRPr="00E420B5">
        <w:rPr>
          <w:rFonts w:eastAsia="宋体" w:hint="eastAsia"/>
          <w:sz w:val="21"/>
          <w:szCs w:val="21"/>
        </w:rPr>
        <w:t>FWM+</w:t>
      </w:r>
      <w:r w:rsidRPr="00E420B5">
        <w:rPr>
          <w:rFonts w:eastAsia="宋体" w:hint="eastAsia"/>
          <w:sz w:val="21"/>
          <w:szCs w:val="21"/>
        </w:rPr>
        <w:t>有</w:t>
      </w:r>
      <w:r w:rsidRPr="00E420B5">
        <w:rPr>
          <w:rFonts w:eastAsia="宋体" w:hint="eastAsia"/>
          <w:sz w:val="21"/>
          <w:szCs w:val="21"/>
        </w:rPr>
        <w:t>QPS dual-PCTW</w:t>
      </w:r>
      <w:r w:rsidRPr="00E420B5">
        <w:rPr>
          <w:rFonts w:eastAsia="宋体" w:hint="eastAsia"/>
          <w:sz w:val="21"/>
          <w:szCs w:val="21"/>
        </w:rPr>
        <w:t>方案的系统；链路</w:t>
      </w:r>
      <w:r w:rsidRPr="00E420B5">
        <w:rPr>
          <w:rFonts w:eastAsia="宋体" w:hint="eastAsia"/>
          <w:sz w:val="21"/>
          <w:szCs w:val="21"/>
        </w:rPr>
        <w:t>3</w:t>
      </w:r>
      <w:r w:rsidRPr="00E420B5">
        <w:rPr>
          <w:rFonts w:eastAsia="宋体" w:hint="eastAsia"/>
          <w:sz w:val="21"/>
          <w:szCs w:val="21"/>
        </w:rPr>
        <w:t>：无</w:t>
      </w:r>
      <w:r w:rsidRPr="00E420B5">
        <w:rPr>
          <w:rFonts w:eastAsia="宋体" w:hint="eastAsia"/>
          <w:sz w:val="21"/>
          <w:szCs w:val="21"/>
        </w:rPr>
        <w:t>FWM+</w:t>
      </w:r>
      <w:r w:rsidRPr="00E420B5">
        <w:rPr>
          <w:rFonts w:eastAsia="宋体" w:hint="eastAsia"/>
          <w:sz w:val="21"/>
          <w:szCs w:val="21"/>
        </w:rPr>
        <w:t>无</w:t>
      </w:r>
      <w:r w:rsidRPr="00E420B5">
        <w:rPr>
          <w:rFonts w:eastAsia="宋体" w:hint="eastAsia"/>
          <w:sz w:val="21"/>
          <w:szCs w:val="21"/>
        </w:rPr>
        <w:t>QPS dual-PCTW</w:t>
      </w:r>
      <w:r w:rsidRPr="00E420B5">
        <w:rPr>
          <w:rFonts w:eastAsia="宋体" w:hint="eastAsia"/>
          <w:sz w:val="21"/>
          <w:szCs w:val="21"/>
        </w:rPr>
        <w:t>方案的系统；链路</w:t>
      </w:r>
      <w:r w:rsidRPr="00E420B5">
        <w:rPr>
          <w:rFonts w:eastAsia="宋体" w:hint="eastAsia"/>
          <w:sz w:val="21"/>
          <w:szCs w:val="21"/>
        </w:rPr>
        <w:t>4</w:t>
      </w:r>
      <w:r w:rsidRPr="00E420B5">
        <w:rPr>
          <w:rFonts w:eastAsia="宋体" w:hint="eastAsia"/>
          <w:sz w:val="21"/>
          <w:szCs w:val="21"/>
        </w:rPr>
        <w:t>：有</w:t>
      </w:r>
      <w:r w:rsidRPr="00E420B5">
        <w:rPr>
          <w:rFonts w:eastAsia="宋体" w:hint="eastAsia"/>
          <w:sz w:val="21"/>
          <w:szCs w:val="21"/>
        </w:rPr>
        <w:t>FWM+</w:t>
      </w:r>
      <w:r w:rsidRPr="00E420B5">
        <w:rPr>
          <w:rFonts w:eastAsia="宋体" w:hint="eastAsia"/>
          <w:sz w:val="21"/>
          <w:szCs w:val="21"/>
        </w:rPr>
        <w:t>无</w:t>
      </w:r>
      <w:r w:rsidRPr="00E420B5">
        <w:rPr>
          <w:rFonts w:eastAsia="宋体" w:hint="eastAsia"/>
          <w:sz w:val="21"/>
          <w:szCs w:val="21"/>
        </w:rPr>
        <w:t>QPS dual-PCTW</w:t>
      </w:r>
      <w:r w:rsidRPr="00E420B5">
        <w:rPr>
          <w:rFonts w:eastAsia="宋体" w:hint="eastAsia"/>
          <w:sz w:val="21"/>
          <w:szCs w:val="21"/>
        </w:rPr>
        <w:t>方案的系统。</w:t>
      </w:r>
    </w:p>
    <w:p w:rsidR="00E420B5" w:rsidRDefault="00E420B5" w:rsidP="00641754">
      <w:pPr>
        <w:ind w:firstLine="420"/>
        <w:rPr>
          <w:rFonts w:eastAsia="宋体"/>
          <w:sz w:val="21"/>
          <w:szCs w:val="21"/>
        </w:rPr>
      </w:pPr>
      <w:r w:rsidRPr="00E420B5">
        <w:rPr>
          <w:rFonts w:eastAsia="宋体" w:hint="eastAsia"/>
          <w:sz w:val="21"/>
          <w:szCs w:val="21"/>
        </w:rPr>
        <w:t>为系统分析</w:t>
      </w:r>
      <w:r w:rsidRPr="00E420B5">
        <w:rPr>
          <w:rFonts w:eastAsia="宋体" w:hint="eastAsia"/>
          <w:sz w:val="21"/>
          <w:szCs w:val="21"/>
        </w:rPr>
        <w:t>FWM</w:t>
      </w:r>
      <w:r w:rsidRPr="00E420B5">
        <w:rPr>
          <w:rFonts w:eastAsia="宋体" w:hint="eastAsia"/>
          <w:sz w:val="21"/>
          <w:szCs w:val="21"/>
        </w:rPr>
        <w:t>效应对不同链路性能的影响程度以及改进后</w:t>
      </w:r>
      <w:r w:rsidRPr="00E420B5">
        <w:rPr>
          <w:rFonts w:eastAsia="宋体" w:hint="eastAsia"/>
          <w:sz w:val="21"/>
          <w:szCs w:val="21"/>
        </w:rPr>
        <w:t>QPS dual-PCTW</w:t>
      </w:r>
      <w:r w:rsidRPr="00E420B5">
        <w:rPr>
          <w:rFonts w:eastAsia="宋体" w:hint="eastAsia"/>
          <w:sz w:val="21"/>
          <w:szCs w:val="21"/>
        </w:rPr>
        <w:t>方案对非线性效应的抑制效果，本文对一定入</w:t>
      </w:r>
      <w:proofErr w:type="gramStart"/>
      <w:r w:rsidRPr="00E420B5">
        <w:rPr>
          <w:rFonts w:eastAsia="宋体" w:hint="eastAsia"/>
          <w:sz w:val="21"/>
          <w:szCs w:val="21"/>
        </w:rPr>
        <w:t>纤</w:t>
      </w:r>
      <w:proofErr w:type="gramEnd"/>
      <w:r w:rsidRPr="00E420B5">
        <w:rPr>
          <w:rFonts w:eastAsia="宋体" w:hint="eastAsia"/>
          <w:sz w:val="21"/>
          <w:szCs w:val="21"/>
        </w:rPr>
        <w:t>功率范围内的系统误码率进行仿真。表</w:t>
      </w:r>
      <w:r w:rsidRPr="00E420B5">
        <w:rPr>
          <w:rFonts w:eastAsia="宋体" w:hint="eastAsia"/>
          <w:sz w:val="21"/>
          <w:szCs w:val="21"/>
        </w:rPr>
        <w:t>3</w:t>
      </w:r>
      <w:r w:rsidRPr="00E420B5">
        <w:rPr>
          <w:rFonts w:eastAsia="宋体" w:hint="eastAsia"/>
          <w:sz w:val="21"/>
          <w:szCs w:val="21"/>
        </w:rPr>
        <w:t>给出了</w:t>
      </w:r>
      <w:r w:rsidRPr="00E420B5">
        <w:rPr>
          <w:rFonts w:eastAsia="宋体" w:hint="eastAsia"/>
          <w:sz w:val="21"/>
          <w:szCs w:val="21"/>
        </w:rPr>
        <w:t>16QAM</w:t>
      </w:r>
      <w:r w:rsidRPr="00E420B5">
        <w:rPr>
          <w:rFonts w:eastAsia="宋体" w:hint="eastAsia"/>
          <w:sz w:val="21"/>
          <w:szCs w:val="21"/>
        </w:rPr>
        <w:t>和</w:t>
      </w:r>
      <w:r w:rsidRPr="00E420B5">
        <w:rPr>
          <w:rFonts w:eastAsia="宋体" w:hint="eastAsia"/>
          <w:sz w:val="21"/>
          <w:szCs w:val="21"/>
        </w:rPr>
        <w:t>64QAM</w:t>
      </w:r>
      <w:r w:rsidRPr="00E420B5">
        <w:rPr>
          <w:rFonts w:eastAsia="宋体" w:hint="eastAsia"/>
          <w:sz w:val="21"/>
          <w:szCs w:val="21"/>
        </w:rPr>
        <w:t>下各链路对应的最佳入</w:t>
      </w:r>
      <w:proofErr w:type="gramStart"/>
      <w:r w:rsidRPr="00E420B5">
        <w:rPr>
          <w:rFonts w:eastAsia="宋体" w:hint="eastAsia"/>
          <w:sz w:val="21"/>
          <w:szCs w:val="21"/>
        </w:rPr>
        <w:t>纤</w:t>
      </w:r>
      <w:proofErr w:type="gramEnd"/>
      <w:r w:rsidRPr="00E420B5">
        <w:rPr>
          <w:rFonts w:eastAsia="宋体" w:hint="eastAsia"/>
          <w:sz w:val="21"/>
          <w:szCs w:val="21"/>
        </w:rPr>
        <w:t>功率，以及最佳入</w:t>
      </w:r>
      <w:proofErr w:type="gramStart"/>
      <w:r w:rsidRPr="00E420B5">
        <w:rPr>
          <w:rFonts w:eastAsia="宋体" w:hint="eastAsia"/>
          <w:sz w:val="21"/>
          <w:szCs w:val="21"/>
        </w:rPr>
        <w:t>纤</w:t>
      </w:r>
      <w:proofErr w:type="gramEnd"/>
      <w:r w:rsidRPr="00E420B5">
        <w:rPr>
          <w:rFonts w:eastAsia="宋体" w:hint="eastAsia"/>
          <w:sz w:val="21"/>
          <w:szCs w:val="21"/>
        </w:rPr>
        <w:t>功率处的最小误码率。可以看出，</w:t>
      </w:r>
      <w:r w:rsidRPr="00E420B5">
        <w:rPr>
          <w:rFonts w:eastAsia="宋体" w:hint="eastAsia"/>
          <w:sz w:val="21"/>
          <w:szCs w:val="21"/>
        </w:rPr>
        <w:t>FWM</w:t>
      </w:r>
      <w:r w:rsidRPr="00E420B5">
        <w:rPr>
          <w:rFonts w:eastAsia="宋体" w:hint="eastAsia"/>
          <w:sz w:val="21"/>
          <w:szCs w:val="21"/>
        </w:rPr>
        <w:t>的有</w:t>
      </w:r>
      <w:proofErr w:type="gramStart"/>
      <w:r w:rsidRPr="00E420B5">
        <w:rPr>
          <w:rFonts w:eastAsia="宋体" w:hint="eastAsia"/>
          <w:sz w:val="21"/>
          <w:szCs w:val="21"/>
        </w:rPr>
        <w:t>无不会</w:t>
      </w:r>
      <w:proofErr w:type="gramEnd"/>
      <w:r w:rsidRPr="00E420B5">
        <w:rPr>
          <w:rFonts w:eastAsia="宋体" w:hint="eastAsia"/>
          <w:sz w:val="21"/>
          <w:szCs w:val="21"/>
        </w:rPr>
        <w:t>影响系统的最佳入</w:t>
      </w:r>
      <w:proofErr w:type="gramStart"/>
      <w:r w:rsidRPr="00E420B5">
        <w:rPr>
          <w:rFonts w:eastAsia="宋体" w:hint="eastAsia"/>
          <w:sz w:val="21"/>
          <w:szCs w:val="21"/>
        </w:rPr>
        <w:t>纤</w:t>
      </w:r>
      <w:proofErr w:type="gramEnd"/>
      <w:r w:rsidRPr="00E420B5">
        <w:rPr>
          <w:rFonts w:eastAsia="宋体" w:hint="eastAsia"/>
          <w:sz w:val="21"/>
          <w:szCs w:val="21"/>
        </w:rPr>
        <w:t>功率大小，且同一调制格式下不同系统最佳入</w:t>
      </w:r>
      <w:proofErr w:type="gramStart"/>
      <w:r w:rsidRPr="00E420B5">
        <w:rPr>
          <w:rFonts w:eastAsia="宋体" w:hint="eastAsia"/>
          <w:sz w:val="21"/>
          <w:szCs w:val="21"/>
        </w:rPr>
        <w:t>纤</w:t>
      </w:r>
      <w:proofErr w:type="gramEnd"/>
      <w:r w:rsidRPr="00E420B5">
        <w:rPr>
          <w:rFonts w:eastAsia="宋体" w:hint="eastAsia"/>
          <w:sz w:val="21"/>
          <w:szCs w:val="21"/>
        </w:rPr>
        <w:t>功率差别不大，影响最佳入</w:t>
      </w:r>
      <w:proofErr w:type="gramStart"/>
      <w:r w:rsidRPr="00E420B5">
        <w:rPr>
          <w:rFonts w:eastAsia="宋体" w:hint="eastAsia"/>
          <w:sz w:val="21"/>
          <w:szCs w:val="21"/>
        </w:rPr>
        <w:t>纤</w:t>
      </w:r>
      <w:proofErr w:type="gramEnd"/>
      <w:r w:rsidRPr="00E420B5">
        <w:rPr>
          <w:rFonts w:eastAsia="宋体" w:hint="eastAsia"/>
          <w:sz w:val="21"/>
          <w:szCs w:val="21"/>
        </w:rPr>
        <w:t>功率大小的主要因素为调制格式。</w:t>
      </w:r>
    </w:p>
    <w:p w:rsidR="00641754" w:rsidRPr="00E420B5" w:rsidRDefault="00641754" w:rsidP="00641754">
      <w:pPr>
        <w:jc w:val="center"/>
        <w:rPr>
          <w:rFonts w:eastAsia="宋体" w:hint="eastAsia"/>
          <w:sz w:val="21"/>
          <w:szCs w:val="21"/>
        </w:rPr>
      </w:pPr>
      <w:r>
        <w:rPr>
          <w:noProof/>
        </w:rPr>
        <w:drawing>
          <wp:inline distT="0" distB="0" distL="0" distR="0" wp14:anchorId="06428CCA" wp14:editId="7B19D3D9">
            <wp:extent cx="3364470" cy="3892550"/>
            <wp:effectExtent l="0" t="0" r="762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68912" cy="3897690"/>
                    </a:xfrm>
                    <a:prstGeom prst="rect">
                      <a:avLst/>
                    </a:prstGeom>
                  </pic:spPr>
                </pic:pic>
              </a:graphicData>
            </a:graphic>
          </wp:inline>
        </w:drawing>
      </w:r>
    </w:p>
    <w:p w:rsidR="00E420B5" w:rsidRPr="00E420B5" w:rsidRDefault="00E420B5" w:rsidP="00E420B5">
      <w:pPr>
        <w:rPr>
          <w:rFonts w:eastAsia="宋体" w:hint="eastAsia"/>
          <w:sz w:val="21"/>
          <w:szCs w:val="21"/>
        </w:rPr>
      </w:pPr>
      <w:r w:rsidRPr="00E420B5">
        <w:rPr>
          <w:rFonts w:eastAsia="宋体" w:hint="eastAsia"/>
          <w:sz w:val="21"/>
          <w:szCs w:val="21"/>
        </w:rPr>
        <w:t xml:space="preserve">　　为了量化</w:t>
      </w:r>
      <w:r w:rsidRPr="00E420B5">
        <w:rPr>
          <w:rFonts w:eastAsia="宋体" w:hint="eastAsia"/>
          <w:sz w:val="21"/>
          <w:szCs w:val="21"/>
        </w:rPr>
        <w:t>FWM</w:t>
      </w:r>
      <w:r w:rsidRPr="00E420B5">
        <w:rPr>
          <w:rFonts w:eastAsia="宋体" w:hint="eastAsia"/>
          <w:sz w:val="21"/>
          <w:szCs w:val="21"/>
        </w:rPr>
        <w:t>效应导致的系统性能恶化程度或者</w:t>
      </w:r>
      <w:r w:rsidRPr="00E420B5">
        <w:rPr>
          <w:rFonts w:eastAsia="宋体" w:hint="eastAsia"/>
          <w:sz w:val="21"/>
          <w:szCs w:val="21"/>
        </w:rPr>
        <w:t>QPS dual-PCTW</w:t>
      </w:r>
      <w:r w:rsidRPr="00E420B5">
        <w:rPr>
          <w:rFonts w:eastAsia="宋体" w:hint="eastAsia"/>
          <w:sz w:val="21"/>
          <w:szCs w:val="21"/>
        </w:rPr>
        <w:t>方案对系统性能的改善程度，本文引入表征误码率变化程度的变量Δ，其计算公式为</w:t>
      </w:r>
      <w:r w:rsidRPr="00D3737A">
        <w:rPr>
          <w:rFonts w:eastAsia="宋体" w:hint="eastAsia"/>
          <w:i/>
          <w:sz w:val="21"/>
          <w:szCs w:val="21"/>
        </w:rPr>
        <w:t>Δ</w:t>
      </w:r>
      <w:r w:rsidRPr="00E420B5">
        <w:rPr>
          <w:rFonts w:eastAsia="宋体" w:hint="eastAsia"/>
          <w:sz w:val="21"/>
          <w:szCs w:val="21"/>
        </w:rPr>
        <w:t>=10lg</w:t>
      </w:r>
      <m:oMath>
        <m:d>
          <m:dPr>
            <m:ctrlPr>
              <w:rPr>
                <w:rFonts w:ascii="Cambria Math" w:eastAsia="宋体" w:hAnsi="Cambria Math"/>
                <w:sz w:val="21"/>
                <w:szCs w:val="21"/>
              </w:rPr>
            </m:ctrlPr>
          </m:dPr>
          <m:e>
            <m:f>
              <m:fPr>
                <m:ctrlPr>
                  <w:rPr>
                    <w:rFonts w:ascii="Cambria Math" w:eastAsia="宋体" w:hAnsi="Cambria Math"/>
                    <w:i/>
                    <w:sz w:val="21"/>
                    <w:szCs w:val="21"/>
                  </w:rPr>
                </m:ctrlPr>
              </m:fPr>
              <m:num>
                <m:sSub>
                  <m:sSubPr>
                    <m:ctrlPr>
                      <w:rPr>
                        <w:rFonts w:ascii="Cambria Math" w:eastAsia="宋体" w:hAnsi="Cambria Math"/>
                        <w:i/>
                        <w:sz w:val="21"/>
                        <w:szCs w:val="21"/>
                      </w:rPr>
                    </m:ctrlPr>
                  </m:sSubPr>
                  <m:e>
                    <m:r>
                      <w:rPr>
                        <w:rFonts w:ascii="Cambria Math" w:eastAsia="宋体" w:hAnsi="Cambria Math"/>
                        <w:sz w:val="21"/>
                        <w:szCs w:val="21"/>
                      </w:rPr>
                      <m:t>BER</m:t>
                    </m:r>
                  </m:e>
                  <m:sub>
                    <m:r>
                      <w:rPr>
                        <w:rFonts w:ascii="Cambria Math" w:eastAsia="宋体" w:hAnsi="Cambria Math"/>
                        <w:sz w:val="21"/>
                        <w:szCs w:val="21"/>
                      </w:rPr>
                      <m:t>2</m:t>
                    </m:r>
                  </m:sub>
                </m:sSub>
              </m:num>
              <m:den>
                <m:sSub>
                  <m:sSubPr>
                    <m:ctrlPr>
                      <w:rPr>
                        <w:rFonts w:ascii="Cambria Math" w:eastAsia="宋体" w:hAnsi="Cambria Math"/>
                        <w:i/>
                        <w:sz w:val="21"/>
                        <w:szCs w:val="21"/>
                      </w:rPr>
                    </m:ctrlPr>
                  </m:sSubPr>
                  <m:e>
                    <m:r>
                      <w:rPr>
                        <w:rFonts w:ascii="Cambria Math" w:eastAsia="宋体" w:hAnsi="Cambria Math"/>
                        <w:sz w:val="21"/>
                        <w:szCs w:val="21"/>
                      </w:rPr>
                      <m:t>BER</m:t>
                    </m:r>
                  </m:e>
                  <m:sub>
                    <m:r>
                      <w:rPr>
                        <w:rFonts w:ascii="Cambria Math" w:eastAsia="宋体" w:hAnsi="Cambria Math"/>
                        <w:sz w:val="21"/>
                        <w:szCs w:val="21"/>
                      </w:rPr>
                      <m:t>1</m:t>
                    </m:r>
                  </m:sub>
                </m:sSub>
              </m:den>
            </m:f>
          </m:e>
        </m:d>
      </m:oMath>
      <w:r w:rsidRPr="00E420B5">
        <w:rPr>
          <w:rFonts w:eastAsia="宋体" w:hint="eastAsia"/>
          <w:sz w:val="21"/>
          <w:szCs w:val="21"/>
        </w:rPr>
        <w:t>。当Δ表示</w:t>
      </w:r>
      <w:r w:rsidRPr="00E420B5">
        <w:rPr>
          <w:rFonts w:eastAsia="宋体" w:hint="eastAsia"/>
          <w:sz w:val="21"/>
          <w:szCs w:val="21"/>
        </w:rPr>
        <w:t>FWM</w:t>
      </w:r>
      <w:r w:rsidRPr="00E420B5">
        <w:rPr>
          <w:rFonts w:eastAsia="宋体" w:hint="eastAsia"/>
          <w:sz w:val="21"/>
          <w:szCs w:val="21"/>
        </w:rPr>
        <w:t>效应导致的系统性能恶化程度时，</w:t>
      </w:r>
      <w:r w:rsidRPr="00E420B5">
        <w:rPr>
          <w:rFonts w:eastAsia="宋体" w:hint="eastAsia"/>
          <w:sz w:val="21"/>
          <w:szCs w:val="21"/>
        </w:rPr>
        <w:t>BER1</w:t>
      </w:r>
      <w:r w:rsidRPr="00E420B5">
        <w:rPr>
          <w:rFonts w:eastAsia="宋体" w:hint="eastAsia"/>
          <w:sz w:val="21"/>
          <w:szCs w:val="21"/>
        </w:rPr>
        <w:t>表示无</w:t>
      </w:r>
      <w:r w:rsidRPr="00E420B5">
        <w:rPr>
          <w:rFonts w:eastAsia="宋体" w:hint="eastAsia"/>
          <w:sz w:val="21"/>
          <w:szCs w:val="21"/>
        </w:rPr>
        <w:t>FWM</w:t>
      </w:r>
      <w:r w:rsidRPr="00E420B5">
        <w:rPr>
          <w:rFonts w:eastAsia="宋体" w:hint="eastAsia"/>
          <w:sz w:val="21"/>
          <w:szCs w:val="21"/>
        </w:rPr>
        <w:t>的最小误码率，</w:t>
      </w:r>
      <w:r w:rsidRPr="00E420B5">
        <w:rPr>
          <w:rFonts w:eastAsia="宋体" w:hint="eastAsia"/>
          <w:sz w:val="21"/>
          <w:szCs w:val="21"/>
        </w:rPr>
        <w:t>BER2</w:t>
      </w:r>
      <w:r w:rsidRPr="00E420B5">
        <w:rPr>
          <w:rFonts w:eastAsia="宋体" w:hint="eastAsia"/>
          <w:sz w:val="21"/>
          <w:szCs w:val="21"/>
        </w:rPr>
        <w:t>表示有</w:t>
      </w:r>
      <w:r w:rsidRPr="00E420B5">
        <w:rPr>
          <w:rFonts w:eastAsia="宋体" w:hint="eastAsia"/>
          <w:sz w:val="21"/>
          <w:szCs w:val="21"/>
        </w:rPr>
        <w:t>FWM</w:t>
      </w:r>
      <w:r w:rsidRPr="00E420B5">
        <w:rPr>
          <w:rFonts w:eastAsia="宋体" w:hint="eastAsia"/>
          <w:sz w:val="21"/>
          <w:szCs w:val="21"/>
        </w:rPr>
        <w:t>的最小误码率；当Δ表示</w:t>
      </w:r>
      <w:r w:rsidRPr="00E420B5">
        <w:rPr>
          <w:rFonts w:eastAsia="宋体" w:hint="eastAsia"/>
          <w:sz w:val="21"/>
          <w:szCs w:val="21"/>
        </w:rPr>
        <w:t>QPS dual-PCTW</w:t>
      </w:r>
      <w:r w:rsidRPr="00E420B5">
        <w:rPr>
          <w:rFonts w:eastAsia="宋体" w:hint="eastAsia"/>
          <w:sz w:val="21"/>
          <w:szCs w:val="21"/>
        </w:rPr>
        <w:t>方案对系统性能的改善程度时，</w:t>
      </w:r>
      <w:r w:rsidRPr="00E420B5">
        <w:rPr>
          <w:rFonts w:eastAsia="宋体" w:hint="eastAsia"/>
          <w:sz w:val="21"/>
          <w:szCs w:val="21"/>
        </w:rPr>
        <w:t>BER1</w:t>
      </w:r>
      <w:r w:rsidRPr="00E420B5">
        <w:rPr>
          <w:rFonts w:eastAsia="宋体" w:hint="eastAsia"/>
          <w:sz w:val="21"/>
          <w:szCs w:val="21"/>
        </w:rPr>
        <w:t>表示有</w:t>
      </w:r>
      <w:r w:rsidRPr="00E420B5">
        <w:rPr>
          <w:rFonts w:eastAsia="宋体" w:hint="eastAsia"/>
          <w:sz w:val="21"/>
          <w:szCs w:val="21"/>
        </w:rPr>
        <w:t>QPS dual-PCTW</w:t>
      </w:r>
      <w:r w:rsidRPr="00E420B5">
        <w:rPr>
          <w:rFonts w:eastAsia="宋体" w:hint="eastAsia"/>
          <w:sz w:val="21"/>
          <w:szCs w:val="21"/>
        </w:rPr>
        <w:t>方案的最小误码率，</w:t>
      </w:r>
      <w:r w:rsidRPr="00E420B5">
        <w:rPr>
          <w:rFonts w:eastAsia="宋体" w:hint="eastAsia"/>
          <w:sz w:val="21"/>
          <w:szCs w:val="21"/>
        </w:rPr>
        <w:t>BER2</w:t>
      </w:r>
      <w:r w:rsidRPr="00E420B5">
        <w:rPr>
          <w:rFonts w:eastAsia="宋体" w:hint="eastAsia"/>
          <w:sz w:val="21"/>
          <w:szCs w:val="21"/>
        </w:rPr>
        <w:t>表示无</w:t>
      </w:r>
      <w:r w:rsidRPr="00E420B5">
        <w:rPr>
          <w:rFonts w:eastAsia="宋体" w:hint="eastAsia"/>
          <w:sz w:val="21"/>
          <w:szCs w:val="21"/>
        </w:rPr>
        <w:t>QPS dual-PCTW</w:t>
      </w:r>
      <w:r w:rsidRPr="00E420B5">
        <w:rPr>
          <w:rFonts w:eastAsia="宋体" w:hint="eastAsia"/>
          <w:sz w:val="21"/>
          <w:szCs w:val="21"/>
        </w:rPr>
        <w:t>方案的最小误码率。仿真结果表明：①</w:t>
      </w:r>
      <w:r w:rsidRPr="00E420B5">
        <w:rPr>
          <w:rFonts w:eastAsia="宋体" w:hint="eastAsia"/>
          <w:sz w:val="21"/>
          <w:szCs w:val="21"/>
        </w:rPr>
        <w:t>FWM</w:t>
      </w:r>
      <w:r w:rsidRPr="00E420B5">
        <w:rPr>
          <w:rFonts w:eastAsia="宋体" w:hint="eastAsia"/>
          <w:sz w:val="21"/>
          <w:szCs w:val="21"/>
        </w:rPr>
        <w:t>对系统性能的影响较大，在有</w:t>
      </w:r>
      <w:r w:rsidRPr="00E420B5">
        <w:rPr>
          <w:rFonts w:eastAsia="宋体" w:hint="eastAsia"/>
          <w:sz w:val="21"/>
          <w:szCs w:val="21"/>
        </w:rPr>
        <w:t>FWM</w:t>
      </w:r>
      <w:r w:rsidRPr="00E420B5">
        <w:rPr>
          <w:rFonts w:eastAsia="宋体" w:hint="eastAsia"/>
          <w:sz w:val="21"/>
          <w:szCs w:val="21"/>
        </w:rPr>
        <w:t>情况下，</w:t>
      </w:r>
      <w:r w:rsidRPr="00E420B5">
        <w:rPr>
          <w:rFonts w:eastAsia="宋体" w:hint="eastAsia"/>
          <w:sz w:val="21"/>
          <w:szCs w:val="21"/>
        </w:rPr>
        <w:t>16QAM QPS dual-PCTW</w:t>
      </w:r>
      <w:r w:rsidRPr="00E420B5">
        <w:rPr>
          <w:rFonts w:eastAsia="宋体" w:hint="eastAsia"/>
          <w:sz w:val="21"/>
          <w:szCs w:val="21"/>
        </w:rPr>
        <w:t>方案系统、无</w:t>
      </w:r>
      <w:r w:rsidRPr="00E420B5">
        <w:rPr>
          <w:rFonts w:eastAsia="宋体" w:hint="eastAsia"/>
          <w:sz w:val="21"/>
          <w:szCs w:val="21"/>
        </w:rPr>
        <w:t>QPS dual-PCTW</w:t>
      </w:r>
      <w:r w:rsidRPr="00E420B5">
        <w:rPr>
          <w:rFonts w:eastAsia="宋体" w:hint="eastAsia"/>
          <w:sz w:val="21"/>
          <w:szCs w:val="21"/>
        </w:rPr>
        <w:t>方案系统的误码率恶化程度分别为</w:t>
      </w:r>
      <w:r w:rsidRPr="00E420B5">
        <w:rPr>
          <w:rFonts w:eastAsia="宋体" w:hint="eastAsia"/>
          <w:sz w:val="21"/>
          <w:szCs w:val="21"/>
        </w:rPr>
        <w:t>17 dB</w:t>
      </w:r>
      <w:r w:rsidRPr="00E420B5">
        <w:rPr>
          <w:rFonts w:eastAsia="宋体" w:hint="eastAsia"/>
          <w:sz w:val="21"/>
          <w:szCs w:val="21"/>
        </w:rPr>
        <w:t>、</w:t>
      </w:r>
      <w:r w:rsidRPr="00E420B5">
        <w:rPr>
          <w:rFonts w:eastAsia="宋体" w:hint="eastAsia"/>
          <w:sz w:val="21"/>
          <w:szCs w:val="21"/>
        </w:rPr>
        <w:t>3 dB</w:t>
      </w:r>
      <w:r w:rsidRPr="00E420B5">
        <w:rPr>
          <w:rFonts w:eastAsia="宋体" w:hint="eastAsia"/>
          <w:sz w:val="21"/>
          <w:szCs w:val="21"/>
        </w:rPr>
        <w:t>；②对于</w:t>
      </w:r>
      <w:r w:rsidRPr="00E420B5">
        <w:rPr>
          <w:rFonts w:eastAsia="宋体" w:hint="eastAsia"/>
          <w:sz w:val="21"/>
          <w:szCs w:val="21"/>
        </w:rPr>
        <w:t>16QAM</w:t>
      </w:r>
      <w:r w:rsidRPr="00E420B5">
        <w:rPr>
          <w:rFonts w:eastAsia="宋体" w:hint="eastAsia"/>
          <w:sz w:val="21"/>
          <w:szCs w:val="21"/>
        </w:rPr>
        <w:t>、</w:t>
      </w:r>
      <w:r w:rsidRPr="00E420B5">
        <w:rPr>
          <w:rFonts w:eastAsia="宋体" w:hint="eastAsia"/>
          <w:sz w:val="21"/>
          <w:szCs w:val="21"/>
        </w:rPr>
        <w:t>64QAM</w:t>
      </w:r>
      <w:r w:rsidRPr="00E420B5">
        <w:rPr>
          <w:rFonts w:eastAsia="宋体" w:hint="eastAsia"/>
          <w:sz w:val="21"/>
          <w:szCs w:val="21"/>
        </w:rPr>
        <w:t>有</w:t>
      </w:r>
      <w:r w:rsidRPr="00E420B5">
        <w:rPr>
          <w:rFonts w:eastAsia="宋体" w:hint="eastAsia"/>
          <w:sz w:val="21"/>
          <w:szCs w:val="21"/>
        </w:rPr>
        <w:t>FWM</w:t>
      </w:r>
      <w:r w:rsidRPr="00E420B5">
        <w:rPr>
          <w:rFonts w:eastAsia="宋体" w:hint="eastAsia"/>
          <w:sz w:val="21"/>
          <w:szCs w:val="21"/>
        </w:rPr>
        <w:t>时，有无</w:t>
      </w:r>
      <w:r w:rsidRPr="00E420B5">
        <w:rPr>
          <w:rFonts w:eastAsia="宋体" w:hint="eastAsia"/>
          <w:sz w:val="21"/>
          <w:szCs w:val="21"/>
        </w:rPr>
        <w:t>QPS dual-PCTW</w:t>
      </w:r>
      <w:r w:rsidRPr="00E420B5">
        <w:rPr>
          <w:rFonts w:eastAsia="宋体" w:hint="eastAsia"/>
          <w:sz w:val="21"/>
          <w:szCs w:val="21"/>
        </w:rPr>
        <w:t>方案系统的最小误码率分别改善</w:t>
      </w:r>
      <w:r w:rsidRPr="00E420B5">
        <w:rPr>
          <w:rFonts w:eastAsia="宋体" w:hint="eastAsia"/>
          <w:sz w:val="21"/>
          <w:szCs w:val="21"/>
        </w:rPr>
        <w:t>52 dB</w:t>
      </w:r>
      <w:r w:rsidRPr="00E420B5">
        <w:rPr>
          <w:rFonts w:eastAsia="宋体" w:hint="eastAsia"/>
          <w:sz w:val="21"/>
          <w:szCs w:val="21"/>
        </w:rPr>
        <w:t>、</w:t>
      </w:r>
      <w:r w:rsidRPr="00E420B5">
        <w:rPr>
          <w:rFonts w:eastAsia="宋体" w:hint="eastAsia"/>
          <w:sz w:val="21"/>
          <w:szCs w:val="21"/>
        </w:rPr>
        <w:t>95 dB</w:t>
      </w:r>
      <w:r w:rsidRPr="00E420B5">
        <w:rPr>
          <w:rFonts w:eastAsia="宋体" w:hint="eastAsia"/>
          <w:sz w:val="21"/>
          <w:szCs w:val="21"/>
        </w:rPr>
        <w:t>。由此可见，无论是</w:t>
      </w:r>
      <w:r w:rsidRPr="00E420B5">
        <w:rPr>
          <w:rFonts w:eastAsia="宋体" w:hint="eastAsia"/>
          <w:sz w:val="21"/>
          <w:szCs w:val="21"/>
        </w:rPr>
        <w:t>16QAM</w:t>
      </w:r>
      <w:r w:rsidRPr="00E420B5">
        <w:rPr>
          <w:rFonts w:eastAsia="宋体" w:hint="eastAsia"/>
          <w:sz w:val="21"/>
          <w:szCs w:val="21"/>
        </w:rPr>
        <w:t>还是</w:t>
      </w:r>
      <w:r w:rsidRPr="00E420B5">
        <w:rPr>
          <w:rFonts w:eastAsia="宋体" w:hint="eastAsia"/>
          <w:sz w:val="21"/>
          <w:szCs w:val="21"/>
        </w:rPr>
        <w:t>64QAM</w:t>
      </w:r>
      <w:r w:rsidRPr="00E420B5">
        <w:rPr>
          <w:rFonts w:eastAsia="宋体" w:hint="eastAsia"/>
          <w:sz w:val="21"/>
          <w:szCs w:val="21"/>
        </w:rPr>
        <w:t>，</w:t>
      </w:r>
      <w:r w:rsidRPr="00E420B5">
        <w:rPr>
          <w:rFonts w:eastAsia="宋体" w:hint="eastAsia"/>
          <w:sz w:val="21"/>
          <w:szCs w:val="21"/>
        </w:rPr>
        <w:t>QPS dual-PCTW</w:t>
      </w:r>
      <w:r w:rsidRPr="00E420B5">
        <w:rPr>
          <w:rFonts w:eastAsia="宋体" w:hint="eastAsia"/>
          <w:sz w:val="21"/>
          <w:szCs w:val="21"/>
        </w:rPr>
        <w:t>方案能够极大地改善系统性能，且</w:t>
      </w:r>
      <w:r w:rsidRPr="00E420B5">
        <w:rPr>
          <w:rFonts w:eastAsia="宋体" w:hint="eastAsia"/>
          <w:sz w:val="21"/>
          <w:szCs w:val="21"/>
        </w:rPr>
        <w:t>64QAM</w:t>
      </w:r>
      <w:r w:rsidRPr="00E420B5">
        <w:rPr>
          <w:rFonts w:eastAsia="宋体" w:hint="eastAsia"/>
          <w:sz w:val="21"/>
          <w:szCs w:val="21"/>
        </w:rPr>
        <w:t>对系统性能的改善程度明显大于</w:t>
      </w:r>
      <w:r w:rsidRPr="00E420B5">
        <w:rPr>
          <w:rFonts w:eastAsia="宋体" w:hint="eastAsia"/>
          <w:sz w:val="21"/>
          <w:szCs w:val="21"/>
        </w:rPr>
        <w:t>16QAM</w:t>
      </w:r>
      <w:r w:rsidRPr="00E420B5">
        <w:rPr>
          <w:rFonts w:eastAsia="宋体" w:hint="eastAsia"/>
          <w:sz w:val="21"/>
          <w:szCs w:val="21"/>
        </w:rPr>
        <w:t>。</w:t>
      </w:r>
      <w:r w:rsidRPr="00E420B5">
        <w:rPr>
          <w:rFonts w:eastAsia="宋体" w:hint="eastAsia"/>
          <w:sz w:val="21"/>
          <w:szCs w:val="21"/>
        </w:rPr>
        <w:t>64QAM</w:t>
      </w:r>
      <w:r w:rsidRPr="00E420B5">
        <w:rPr>
          <w:rFonts w:eastAsia="宋体" w:hint="eastAsia"/>
          <w:sz w:val="21"/>
          <w:szCs w:val="21"/>
        </w:rPr>
        <w:t>的这种优越性可以归因为两方面：一方面，当以</w:t>
      </w:r>
      <w:r w:rsidRPr="00E420B5">
        <w:rPr>
          <w:rFonts w:eastAsia="宋体" w:hint="eastAsia"/>
          <w:sz w:val="21"/>
          <w:szCs w:val="21"/>
        </w:rPr>
        <w:t>FWM</w:t>
      </w:r>
      <w:r w:rsidRPr="00E420B5">
        <w:rPr>
          <w:rFonts w:eastAsia="宋体" w:hint="eastAsia"/>
          <w:sz w:val="21"/>
          <w:szCs w:val="21"/>
        </w:rPr>
        <w:t>为主的非线性效应被</w:t>
      </w:r>
      <w:r w:rsidRPr="00E420B5">
        <w:rPr>
          <w:rFonts w:eastAsia="宋体" w:hint="eastAsia"/>
          <w:sz w:val="21"/>
          <w:szCs w:val="21"/>
        </w:rPr>
        <w:t>QPS dual-PCTW</w:t>
      </w:r>
      <w:r w:rsidRPr="00E420B5">
        <w:rPr>
          <w:rFonts w:eastAsia="宋体" w:hint="eastAsia"/>
          <w:sz w:val="21"/>
          <w:szCs w:val="21"/>
        </w:rPr>
        <w:t>方案有效抑制时，影响系统性能的主要因素变为码间干扰，而</w:t>
      </w:r>
      <w:r w:rsidRPr="00E420B5">
        <w:rPr>
          <w:rFonts w:eastAsia="宋体" w:hint="eastAsia"/>
          <w:sz w:val="21"/>
          <w:szCs w:val="21"/>
        </w:rPr>
        <w:t>64QAM</w:t>
      </w:r>
      <w:r w:rsidRPr="00E420B5">
        <w:rPr>
          <w:rFonts w:eastAsia="宋体" w:hint="eastAsia"/>
          <w:sz w:val="21"/>
          <w:szCs w:val="21"/>
        </w:rPr>
        <w:t>的符号周期大于</w:t>
      </w:r>
      <w:r w:rsidRPr="00E420B5">
        <w:rPr>
          <w:rFonts w:eastAsia="宋体" w:hint="eastAsia"/>
          <w:sz w:val="21"/>
          <w:szCs w:val="21"/>
        </w:rPr>
        <w:t>16QAM</w:t>
      </w:r>
      <w:r w:rsidRPr="00E420B5">
        <w:rPr>
          <w:rFonts w:eastAsia="宋体" w:hint="eastAsia"/>
          <w:sz w:val="21"/>
          <w:szCs w:val="21"/>
        </w:rPr>
        <w:t>，对符号间的码间干扰有一定抗性；另一方面，</w:t>
      </w:r>
      <w:r w:rsidRPr="00E420B5">
        <w:rPr>
          <w:rFonts w:eastAsia="宋体" w:hint="eastAsia"/>
          <w:sz w:val="21"/>
          <w:szCs w:val="21"/>
        </w:rPr>
        <w:t>64QAM</w:t>
      </w:r>
      <w:r w:rsidRPr="00E420B5">
        <w:rPr>
          <w:rFonts w:eastAsia="宋体" w:hint="eastAsia"/>
          <w:sz w:val="21"/>
          <w:szCs w:val="21"/>
        </w:rPr>
        <w:t>的信号脉冲宽度大于</w:t>
      </w:r>
      <w:r w:rsidRPr="00E420B5">
        <w:rPr>
          <w:rFonts w:eastAsia="宋体" w:hint="eastAsia"/>
          <w:sz w:val="21"/>
          <w:szCs w:val="21"/>
        </w:rPr>
        <w:t>16QAM</w:t>
      </w:r>
      <w:r w:rsidRPr="00E420B5">
        <w:rPr>
          <w:rFonts w:eastAsia="宋体" w:hint="eastAsia"/>
          <w:sz w:val="21"/>
          <w:szCs w:val="21"/>
        </w:rPr>
        <w:t>，有</w:t>
      </w:r>
      <w:r w:rsidRPr="00E420B5">
        <w:rPr>
          <w:rFonts w:eastAsia="宋体" w:hint="eastAsia"/>
          <w:sz w:val="21"/>
          <w:szCs w:val="21"/>
        </w:rPr>
        <w:lastRenderedPageBreak/>
        <w:t>利于维持脉冲形状，使得</w:t>
      </w:r>
      <w:r w:rsidRPr="00E420B5">
        <w:rPr>
          <w:rFonts w:eastAsia="宋体" w:hint="eastAsia"/>
          <w:sz w:val="21"/>
          <w:szCs w:val="21"/>
        </w:rPr>
        <w:t>QPS dual-PCTW</w:t>
      </w:r>
      <w:r w:rsidRPr="00E420B5">
        <w:rPr>
          <w:rFonts w:eastAsia="宋体" w:hint="eastAsia"/>
          <w:sz w:val="21"/>
          <w:szCs w:val="21"/>
        </w:rPr>
        <w:t>波形能够更好地保持其正交性，所以</w:t>
      </w:r>
      <w:r w:rsidRPr="00E420B5">
        <w:rPr>
          <w:rFonts w:eastAsia="宋体" w:hint="eastAsia"/>
          <w:sz w:val="21"/>
          <w:szCs w:val="21"/>
        </w:rPr>
        <w:t>64QAM</w:t>
      </w:r>
      <w:r w:rsidRPr="00E420B5">
        <w:rPr>
          <w:rFonts w:eastAsia="宋体" w:hint="eastAsia"/>
          <w:sz w:val="21"/>
          <w:szCs w:val="21"/>
        </w:rPr>
        <w:t>的系统性能比</w:t>
      </w:r>
      <w:r w:rsidRPr="00E420B5">
        <w:rPr>
          <w:rFonts w:eastAsia="宋体" w:hint="eastAsia"/>
          <w:sz w:val="21"/>
          <w:szCs w:val="21"/>
        </w:rPr>
        <w:t>16QAM</w:t>
      </w:r>
      <w:r w:rsidRPr="00E420B5">
        <w:rPr>
          <w:rFonts w:eastAsia="宋体" w:hint="eastAsia"/>
          <w:sz w:val="21"/>
          <w:szCs w:val="21"/>
        </w:rPr>
        <w:t>更好。</w:t>
      </w:r>
    </w:p>
    <w:p w:rsidR="00E420B5" w:rsidRPr="00E420B5" w:rsidRDefault="00E420B5" w:rsidP="00E420B5">
      <w:pPr>
        <w:rPr>
          <w:rFonts w:eastAsia="宋体" w:hint="eastAsia"/>
          <w:sz w:val="21"/>
          <w:szCs w:val="21"/>
        </w:rPr>
      </w:pPr>
      <w:r w:rsidRPr="00E420B5">
        <w:rPr>
          <w:rFonts w:eastAsia="宋体" w:hint="eastAsia"/>
          <w:sz w:val="21"/>
          <w:szCs w:val="21"/>
        </w:rPr>
        <w:t xml:space="preserve">　　为体现各链路系统误码率随入</w:t>
      </w:r>
      <w:proofErr w:type="gramStart"/>
      <w:r w:rsidRPr="00E420B5">
        <w:rPr>
          <w:rFonts w:eastAsia="宋体" w:hint="eastAsia"/>
          <w:sz w:val="21"/>
          <w:szCs w:val="21"/>
        </w:rPr>
        <w:t>纤</w:t>
      </w:r>
      <w:proofErr w:type="gramEnd"/>
      <w:r w:rsidRPr="00E420B5">
        <w:rPr>
          <w:rFonts w:eastAsia="宋体" w:hint="eastAsia"/>
          <w:sz w:val="21"/>
          <w:szCs w:val="21"/>
        </w:rPr>
        <w:t>功率的变化，并且更加直观地观察</w:t>
      </w:r>
      <w:r w:rsidRPr="00E420B5">
        <w:rPr>
          <w:rFonts w:eastAsia="宋体" w:hint="eastAsia"/>
          <w:sz w:val="21"/>
          <w:szCs w:val="21"/>
        </w:rPr>
        <w:t>FWM</w:t>
      </w:r>
      <w:r w:rsidRPr="00E420B5">
        <w:rPr>
          <w:rFonts w:eastAsia="宋体" w:hint="eastAsia"/>
          <w:sz w:val="21"/>
          <w:szCs w:val="21"/>
        </w:rPr>
        <w:t>效应对系统性能的影响和</w:t>
      </w:r>
      <w:r w:rsidRPr="00E420B5">
        <w:rPr>
          <w:rFonts w:eastAsia="宋体" w:hint="eastAsia"/>
          <w:sz w:val="21"/>
          <w:szCs w:val="21"/>
        </w:rPr>
        <w:t>QPS dual-PCTW</w:t>
      </w:r>
      <w:r w:rsidRPr="00E420B5">
        <w:rPr>
          <w:rFonts w:eastAsia="宋体" w:hint="eastAsia"/>
          <w:sz w:val="21"/>
          <w:szCs w:val="21"/>
        </w:rPr>
        <w:t>方案对系统性能的改善程度，本文对</w:t>
      </w:r>
      <w:r w:rsidRPr="00E420B5">
        <w:rPr>
          <w:rFonts w:eastAsia="宋体" w:hint="eastAsia"/>
          <w:sz w:val="21"/>
          <w:szCs w:val="21"/>
        </w:rPr>
        <w:t>16QAM/64QAM</w:t>
      </w:r>
      <w:r w:rsidRPr="00E420B5">
        <w:rPr>
          <w:rFonts w:eastAsia="宋体" w:hint="eastAsia"/>
          <w:sz w:val="21"/>
          <w:szCs w:val="21"/>
        </w:rPr>
        <w:t>下有无</w:t>
      </w:r>
      <w:r w:rsidRPr="00E420B5">
        <w:rPr>
          <w:rFonts w:eastAsia="宋体" w:hint="eastAsia"/>
          <w:sz w:val="21"/>
          <w:szCs w:val="21"/>
        </w:rPr>
        <w:t>QPS dual-PCTW</w:t>
      </w:r>
      <w:r w:rsidRPr="00E420B5">
        <w:rPr>
          <w:rFonts w:eastAsia="宋体" w:hint="eastAsia"/>
          <w:sz w:val="21"/>
          <w:szCs w:val="21"/>
        </w:rPr>
        <w:t>系统的性能进行了仿真，得出了</w:t>
      </w:r>
      <w:r w:rsidRPr="00E420B5">
        <w:rPr>
          <w:rFonts w:eastAsia="宋体" w:hint="eastAsia"/>
          <w:sz w:val="21"/>
          <w:szCs w:val="21"/>
        </w:rPr>
        <w:t>2</w:t>
      </w:r>
      <w:r w:rsidRPr="00E420B5">
        <w:rPr>
          <w:rFonts w:eastAsia="宋体" w:hint="eastAsia"/>
          <w:sz w:val="21"/>
          <w:szCs w:val="21"/>
        </w:rPr>
        <w:t>种调制格式下各链路有无</w:t>
      </w:r>
      <w:r w:rsidRPr="00E420B5">
        <w:rPr>
          <w:rFonts w:eastAsia="宋体" w:hint="eastAsia"/>
          <w:sz w:val="21"/>
          <w:szCs w:val="21"/>
        </w:rPr>
        <w:t>FWM</w:t>
      </w:r>
      <w:r w:rsidRPr="00E420B5">
        <w:rPr>
          <w:rFonts w:eastAsia="宋体" w:hint="eastAsia"/>
          <w:sz w:val="21"/>
          <w:szCs w:val="21"/>
        </w:rPr>
        <w:t>时最佳入</w:t>
      </w:r>
      <w:proofErr w:type="gramStart"/>
      <w:r w:rsidRPr="00E420B5">
        <w:rPr>
          <w:rFonts w:eastAsia="宋体" w:hint="eastAsia"/>
          <w:sz w:val="21"/>
          <w:szCs w:val="21"/>
        </w:rPr>
        <w:t>纤</w:t>
      </w:r>
      <w:proofErr w:type="gramEnd"/>
      <w:r w:rsidRPr="00E420B5">
        <w:rPr>
          <w:rFonts w:eastAsia="宋体" w:hint="eastAsia"/>
          <w:sz w:val="21"/>
          <w:szCs w:val="21"/>
        </w:rPr>
        <w:t>功率前后的误码率如图</w:t>
      </w:r>
      <w:r w:rsidRPr="00E420B5">
        <w:rPr>
          <w:rFonts w:eastAsia="宋体" w:hint="eastAsia"/>
          <w:sz w:val="21"/>
          <w:szCs w:val="21"/>
        </w:rPr>
        <w:t>4</w:t>
      </w:r>
      <w:r w:rsidRPr="00E420B5">
        <w:rPr>
          <w:rFonts w:eastAsia="宋体" w:hint="eastAsia"/>
          <w:sz w:val="21"/>
          <w:szCs w:val="21"/>
        </w:rPr>
        <w:t>所示。可以看出，无论有无</w:t>
      </w:r>
      <w:r w:rsidRPr="00E420B5">
        <w:rPr>
          <w:rFonts w:eastAsia="宋体" w:hint="eastAsia"/>
          <w:sz w:val="21"/>
          <w:szCs w:val="21"/>
        </w:rPr>
        <w:t>QPS dual-PCTW</w:t>
      </w:r>
      <w:r w:rsidRPr="00E420B5">
        <w:rPr>
          <w:rFonts w:eastAsia="宋体" w:hint="eastAsia"/>
          <w:sz w:val="21"/>
          <w:szCs w:val="21"/>
        </w:rPr>
        <w:t>方案，在最佳入</w:t>
      </w:r>
      <w:proofErr w:type="gramStart"/>
      <w:r w:rsidRPr="00E420B5">
        <w:rPr>
          <w:rFonts w:eastAsia="宋体" w:hint="eastAsia"/>
          <w:sz w:val="21"/>
          <w:szCs w:val="21"/>
        </w:rPr>
        <w:t>纤</w:t>
      </w:r>
      <w:proofErr w:type="gramEnd"/>
      <w:r w:rsidRPr="00E420B5">
        <w:rPr>
          <w:rFonts w:eastAsia="宋体" w:hint="eastAsia"/>
          <w:sz w:val="21"/>
          <w:szCs w:val="21"/>
        </w:rPr>
        <w:t>功率之后，随着功率的增加，系统性能明显下降；当入</w:t>
      </w:r>
      <w:proofErr w:type="gramStart"/>
      <w:r w:rsidRPr="00E420B5">
        <w:rPr>
          <w:rFonts w:eastAsia="宋体" w:hint="eastAsia"/>
          <w:sz w:val="21"/>
          <w:szCs w:val="21"/>
        </w:rPr>
        <w:t>纤</w:t>
      </w:r>
      <w:proofErr w:type="gramEnd"/>
      <w:r w:rsidRPr="00E420B5">
        <w:rPr>
          <w:rFonts w:eastAsia="宋体" w:hint="eastAsia"/>
          <w:sz w:val="21"/>
          <w:szCs w:val="21"/>
        </w:rPr>
        <w:t>功率远远大于最佳入</w:t>
      </w:r>
      <w:proofErr w:type="gramStart"/>
      <w:r w:rsidRPr="00E420B5">
        <w:rPr>
          <w:rFonts w:eastAsia="宋体" w:hint="eastAsia"/>
          <w:sz w:val="21"/>
          <w:szCs w:val="21"/>
        </w:rPr>
        <w:t>纤</w:t>
      </w:r>
      <w:proofErr w:type="gramEnd"/>
      <w:r w:rsidRPr="00E420B5">
        <w:rPr>
          <w:rFonts w:eastAsia="宋体" w:hint="eastAsia"/>
          <w:sz w:val="21"/>
          <w:szCs w:val="21"/>
        </w:rPr>
        <w:t>功率时，</w:t>
      </w:r>
      <w:r w:rsidRPr="00E420B5">
        <w:rPr>
          <w:rFonts w:eastAsia="宋体" w:hint="eastAsia"/>
          <w:sz w:val="21"/>
          <w:szCs w:val="21"/>
        </w:rPr>
        <w:t>FWM</w:t>
      </w:r>
      <w:r w:rsidRPr="00E420B5">
        <w:rPr>
          <w:rFonts w:eastAsia="宋体" w:hint="eastAsia"/>
          <w:sz w:val="21"/>
          <w:szCs w:val="21"/>
        </w:rPr>
        <w:t>对系统性能的影响变小。</w:t>
      </w:r>
    </w:p>
    <w:p w:rsidR="00E420B5" w:rsidRDefault="00425ADC" w:rsidP="00641754">
      <w:pPr>
        <w:jc w:val="center"/>
        <w:rPr>
          <w:rFonts w:eastAsia="宋体"/>
          <w:sz w:val="21"/>
          <w:szCs w:val="21"/>
        </w:rPr>
      </w:pPr>
      <w:r>
        <w:rPr>
          <w:rFonts w:eastAsia="宋体"/>
          <w:noProof/>
          <w:sz w:val="21"/>
          <w:szCs w:val="21"/>
        </w:rPr>
        <w:drawing>
          <wp:inline distT="0" distB="0" distL="0" distR="0">
            <wp:extent cx="4706112" cy="1772412"/>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缪涛绘图4ab.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06112" cy="1772412"/>
                    </a:xfrm>
                    <a:prstGeom prst="rect">
                      <a:avLst/>
                    </a:prstGeom>
                  </pic:spPr>
                </pic:pic>
              </a:graphicData>
            </a:graphic>
          </wp:inline>
        </w:drawing>
      </w:r>
    </w:p>
    <w:p w:rsidR="00425ADC" w:rsidRPr="00425ADC" w:rsidRDefault="00425ADC" w:rsidP="00641754">
      <w:pPr>
        <w:jc w:val="center"/>
        <w:rPr>
          <w:rFonts w:eastAsia="宋体" w:hint="eastAsia"/>
        </w:rPr>
      </w:pPr>
      <w:r w:rsidRPr="00425ADC">
        <w:rPr>
          <w:rFonts w:eastAsia="宋体" w:hint="eastAsia"/>
        </w:rPr>
        <w:t>（</w:t>
      </w:r>
      <w:r w:rsidRPr="00425ADC">
        <w:rPr>
          <w:rFonts w:eastAsia="宋体" w:hint="eastAsia"/>
        </w:rPr>
        <w:t>a</w:t>
      </w:r>
      <w:r w:rsidRPr="00425ADC">
        <w:rPr>
          <w:rFonts w:eastAsia="宋体" w:hint="eastAsia"/>
        </w:rPr>
        <w:t>）</w:t>
      </w:r>
      <w:r w:rsidRPr="00425ADC">
        <w:rPr>
          <w:rFonts w:eastAsia="宋体" w:hint="eastAsia"/>
        </w:rPr>
        <w:t xml:space="preserve"> 16QAM</w:t>
      </w:r>
      <w:r w:rsidRPr="00425ADC">
        <w:rPr>
          <w:rFonts w:eastAsia="宋体" w:hint="eastAsia"/>
        </w:rPr>
        <w:t>（左）</w:t>
      </w:r>
      <w:r w:rsidRPr="00425ADC">
        <w:rPr>
          <w:rFonts w:eastAsia="宋体" w:hint="eastAsia"/>
        </w:rPr>
        <w:t>/64QAM</w:t>
      </w:r>
      <w:r w:rsidRPr="00425ADC">
        <w:rPr>
          <w:rFonts w:eastAsia="宋体" w:hint="eastAsia"/>
        </w:rPr>
        <w:t>（右）</w:t>
      </w:r>
      <w:r w:rsidRPr="00425ADC">
        <w:rPr>
          <w:rFonts w:eastAsia="宋体" w:hint="eastAsia"/>
        </w:rPr>
        <w:t>QPS dual-PCTW</w:t>
      </w:r>
      <w:r w:rsidRPr="00425ADC">
        <w:rPr>
          <w:rFonts w:eastAsia="宋体" w:hint="eastAsia"/>
        </w:rPr>
        <w:t>系统误码率</w:t>
      </w:r>
    </w:p>
    <w:p w:rsidR="00641754" w:rsidRPr="00425ADC" w:rsidRDefault="00425ADC" w:rsidP="00641754">
      <w:pPr>
        <w:jc w:val="center"/>
        <w:rPr>
          <w:rFonts w:eastAsia="宋体"/>
        </w:rPr>
      </w:pPr>
      <w:r w:rsidRPr="00425ADC">
        <w:rPr>
          <w:rFonts w:eastAsia="宋体"/>
          <w:noProof/>
        </w:rPr>
        <w:drawing>
          <wp:inline distT="0" distB="0" distL="0" distR="0" wp14:anchorId="0540ADF6" wp14:editId="1D5E704A">
            <wp:extent cx="4686300" cy="1772412"/>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缪涛绘图4cd.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86300" cy="1772412"/>
                    </a:xfrm>
                    <a:prstGeom prst="rect">
                      <a:avLst/>
                    </a:prstGeom>
                  </pic:spPr>
                </pic:pic>
              </a:graphicData>
            </a:graphic>
          </wp:inline>
        </w:drawing>
      </w:r>
    </w:p>
    <w:p w:rsidR="00641754" w:rsidRPr="00425ADC" w:rsidRDefault="00425ADC" w:rsidP="00641754">
      <w:pPr>
        <w:jc w:val="center"/>
        <w:rPr>
          <w:rFonts w:eastAsia="宋体"/>
        </w:rPr>
      </w:pPr>
      <w:r w:rsidRPr="00425ADC">
        <w:rPr>
          <w:rFonts w:eastAsia="宋体" w:hint="eastAsia"/>
        </w:rPr>
        <w:t>（</w:t>
      </w:r>
      <w:r w:rsidRPr="00425ADC">
        <w:rPr>
          <w:rFonts w:eastAsia="宋体" w:hint="eastAsia"/>
        </w:rPr>
        <w:t>b</w:t>
      </w:r>
      <w:r w:rsidRPr="00425ADC">
        <w:rPr>
          <w:rFonts w:eastAsia="宋体" w:hint="eastAsia"/>
        </w:rPr>
        <w:t>）</w:t>
      </w:r>
      <w:r w:rsidRPr="00425ADC">
        <w:rPr>
          <w:rFonts w:eastAsia="宋体" w:hint="eastAsia"/>
        </w:rPr>
        <w:t xml:space="preserve"> 16QAM</w:t>
      </w:r>
      <w:r w:rsidRPr="00425ADC">
        <w:rPr>
          <w:rFonts w:eastAsia="宋体" w:hint="eastAsia"/>
        </w:rPr>
        <w:t>（左）</w:t>
      </w:r>
      <w:r w:rsidRPr="00425ADC">
        <w:rPr>
          <w:rFonts w:eastAsia="宋体" w:hint="eastAsia"/>
        </w:rPr>
        <w:t>/64QAM</w:t>
      </w:r>
      <w:r w:rsidRPr="00425ADC">
        <w:rPr>
          <w:rFonts w:eastAsia="宋体" w:hint="eastAsia"/>
        </w:rPr>
        <w:t>（右）无</w:t>
      </w:r>
      <w:r w:rsidRPr="00425ADC">
        <w:rPr>
          <w:rFonts w:eastAsia="宋体" w:hint="eastAsia"/>
        </w:rPr>
        <w:t>QPS dual-PCTW</w:t>
      </w:r>
      <w:r w:rsidRPr="00425ADC">
        <w:rPr>
          <w:rFonts w:eastAsia="宋体" w:hint="eastAsia"/>
        </w:rPr>
        <w:t>系统误码率</w:t>
      </w:r>
    </w:p>
    <w:p w:rsidR="00425ADC" w:rsidRPr="00425ADC" w:rsidRDefault="00425ADC" w:rsidP="00641754">
      <w:pPr>
        <w:jc w:val="center"/>
        <w:rPr>
          <w:rFonts w:ascii="方正黑体_GBK" w:eastAsia="方正黑体_GBK" w:hint="eastAsia"/>
        </w:rPr>
      </w:pPr>
      <w:r w:rsidRPr="00425ADC">
        <w:rPr>
          <w:rFonts w:ascii="方正黑体_GBK" w:eastAsia="方正黑体_GBK" w:hint="eastAsia"/>
        </w:rPr>
        <w:t>图4  16QAM/64QAM下有无QPS dual-PCTW系统的误码率</w:t>
      </w:r>
    </w:p>
    <w:p w:rsidR="00641754" w:rsidRPr="00E420B5" w:rsidRDefault="00641754" w:rsidP="00641754">
      <w:pPr>
        <w:jc w:val="center"/>
        <w:rPr>
          <w:rFonts w:eastAsia="宋体" w:hint="eastAsia"/>
          <w:sz w:val="21"/>
          <w:szCs w:val="21"/>
        </w:rPr>
      </w:pPr>
    </w:p>
    <w:p w:rsidR="00E420B5" w:rsidRPr="00641754" w:rsidRDefault="00E420B5" w:rsidP="00E420B5">
      <w:pPr>
        <w:rPr>
          <w:rFonts w:ascii="方正黑体_GBK" w:eastAsia="方正黑体_GBK" w:hint="eastAsia"/>
          <w:sz w:val="24"/>
          <w:szCs w:val="24"/>
        </w:rPr>
      </w:pPr>
      <w:r w:rsidRPr="00641754">
        <w:rPr>
          <w:rFonts w:ascii="方正黑体_GBK" w:eastAsia="方正黑体_GBK" w:hint="eastAsia"/>
          <w:sz w:val="24"/>
          <w:szCs w:val="24"/>
        </w:rPr>
        <w:t>4 结束语</w:t>
      </w:r>
    </w:p>
    <w:p w:rsidR="00E420B5" w:rsidRPr="00E420B5" w:rsidRDefault="00E420B5" w:rsidP="00E420B5">
      <w:pPr>
        <w:rPr>
          <w:rFonts w:eastAsia="宋体" w:hint="eastAsia"/>
          <w:sz w:val="21"/>
          <w:szCs w:val="21"/>
        </w:rPr>
      </w:pPr>
      <w:r w:rsidRPr="00E420B5">
        <w:rPr>
          <w:rFonts w:eastAsia="宋体" w:hint="eastAsia"/>
          <w:sz w:val="21"/>
          <w:szCs w:val="21"/>
        </w:rPr>
        <w:t xml:space="preserve">　　本文将</w:t>
      </w:r>
      <w:r w:rsidRPr="00E420B5">
        <w:rPr>
          <w:rFonts w:eastAsia="宋体" w:hint="eastAsia"/>
          <w:sz w:val="21"/>
          <w:szCs w:val="21"/>
        </w:rPr>
        <w:t>QPS dual-PCTW</w:t>
      </w:r>
      <w:r w:rsidRPr="00E420B5">
        <w:rPr>
          <w:rFonts w:eastAsia="宋体" w:hint="eastAsia"/>
          <w:sz w:val="21"/>
          <w:szCs w:val="21"/>
        </w:rPr>
        <w:t>与高阶调制格式</w:t>
      </w:r>
      <w:r w:rsidRPr="00E420B5">
        <w:rPr>
          <w:rFonts w:eastAsia="宋体" w:hint="eastAsia"/>
          <w:sz w:val="21"/>
          <w:szCs w:val="21"/>
        </w:rPr>
        <w:t>16QAM</w:t>
      </w:r>
      <w:r w:rsidRPr="00E420B5">
        <w:rPr>
          <w:rFonts w:eastAsia="宋体" w:hint="eastAsia"/>
          <w:sz w:val="21"/>
          <w:szCs w:val="21"/>
        </w:rPr>
        <w:t>、</w:t>
      </w:r>
      <w:r w:rsidRPr="00E420B5">
        <w:rPr>
          <w:rFonts w:eastAsia="宋体" w:hint="eastAsia"/>
          <w:sz w:val="21"/>
          <w:szCs w:val="21"/>
        </w:rPr>
        <w:t>64QAM</w:t>
      </w:r>
      <w:r w:rsidRPr="00E420B5">
        <w:rPr>
          <w:rFonts w:eastAsia="宋体" w:hint="eastAsia"/>
          <w:sz w:val="21"/>
          <w:szCs w:val="21"/>
        </w:rPr>
        <w:t>相结合，利用非线性分离技术和新型色散链路搭建了</w:t>
      </w:r>
      <w:r w:rsidRPr="00E420B5">
        <w:rPr>
          <w:rFonts w:eastAsia="宋体" w:hint="eastAsia"/>
          <w:sz w:val="21"/>
          <w:szCs w:val="21"/>
        </w:rPr>
        <w:t>32</w:t>
      </w:r>
      <w:r w:rsidRPr="00E420B5">
        <w:rPr>
          <w:rFonts w:eastAsia="宋体" w:hint="eastAsia"/>
          <w:sz w:val="21"/>
          <w:szCs w:val="21"/>
        </w:rPr>
        <w:t>信道</w:t>
      </w:r>
      <w:r w:rsidRPr="00E420B5">
        <w:rPr>
          <w:rFonts w:eastAsia="宋体" w:hint="eastAsia"/>
          <w:sz w:val="21"/>
          <w:szCs w:val="21"/>
        </w:rPr>
        <w:t>WDM</w:t>
      </w:r>
      <w:r w:rsidRPr="00E420B5">
        <w:rPr>
          <w:rFonts w:eastAsia="宋体" w:hint="eastAsia"/>
          <w:sz w:val="21"/>
          <w:szCs w:val="21"/>
        </w:rPr>
        <w:t>光传输系统，仿真研究该系统的传输性能并衡量改进后</w:t>
      </w:r>
      <w:r w:rsidRPr="00E420B5">
        <w:rPr>
          <w:rFonts w:eastAsia="宋体" w:hint="eastAsia"/>
          <w:sz w:val="21"/>
          <w:szCs w:val="21"/>
        </w:rPr>
        <w:t>QPS dual-PCTW</w:t>
      </w:r>
      <w:r w:rsidRPr="00E420B5">
        <w:rPr>
          <w:rFonts w:eastAsia="宋体" w:hint="eastAsia"/>
          <w:sz w:val="21"/>
          <w:szCs w:val="21"/>
        </w:rPr>
        <w:t>方案的非线性抑制效果。结果表明：相比于</w:t>
      </w:r>
      <w:r w:rsidRPr="00E420B5">
        <w:rPr>
          <w:rFonts w:eastAsia="宋体" w:hint="eastAsia"/>
          <w:sz w:val="21"/>
          <w:szCs w:val="21"/>
        </w:rPr>
        <w:t>16QAM</w:t>
      </w:r>
      <w:r w:rsidRPr="00E420B5">
        <w:rPr>
          <w:rFonts w:eastAsia="宋体" w:hint="eastAsia"/>
          <w:sz w:val="21"/>
          <w:szCs w:val="21"/>
        </w:rPr>
        <w:t>，</w:t>
      </w:r>
      <w:r w:rsidRPr="00E420B5">
        <w:rPr>
          <w:rFonts w:eastAsia="宋体" w:hint="eastAsia"/>
          <w:sz w:val="21"/>
          <w:szCs w:val="21"/>
        </w:rPr>
        <w:t>QPS dual-PCTW</w:t>
      </w:r>
      <w:r w:rsidRPr="00E420B5">
        <w:rPr>
          <w:rFonts w:eastAsia="宋体" w:hint="eastAsia"/>
          <w:sz w:val="21"/>
          <w:szCs w:val="21"/>
        </w:rPr>
        <w:t>方案在</w:t>
      </w:r>
      <w:r w:rsidRPr="00E420B5">
        <w:rPr>
          <w:rFonts w:eastAsia="宋体" w:hint="eastAsia"/>
          <w:sz w:val="21"/>
          <w:szCs w:val="21"/>
        </w:rPr>
        <w:t>64QAM</w:t>
      </w:r>
      <w:r w:rsidRPr="00E420B5">
        <w:rPr>
          <w:rFonts w:eastAsia="宋体" w:hint="eastAsia"/>
          <w:sz w:val="21"/>
          <w:szCs w:val="21"/>
        </w:rPr>
        <w:t>中具有更好的性能。这是因为</w:t>
      </w:r>
      <w:r w:rsidRPr="00E420B5">
        <w:rPr>
          <w:rFonts w:eastAsia="宋体" w:hint="eastAsia"/>
          <w:sz w:val="21"/>
          <w:szCs w:val="21"/>
        </w:rPr>
        <w:t>64QAM</w:t>
      </w:r>
      <w:r w:rsidRPr="00E420B5">
        <w:rPr>
          <w:rFonts w:eastAsia="宋体" w:hint="eastAsia"/>
          <w:sz w:val="21"/>
          <w:szCs w:val="21"/>
        </w:rPr>
        <w:t>信号的码间干扰较小，而且</w:t>
      </w:r>
      <w:r w:rsidRPr="00E420B5">
        <w:rPr>
          <w:rFonts w:eastAsia="宋体" w:hint="eastAsia"/>
          <w:sz w:val="21"/>
          <w:szCs w:val="21"/>
        </w:rPr>
        <w:t>QPS dual-PCTW</w:t>
      </w:r>
      <w:r w:rsidRPr="00E420B5">
        <w:rPr>
          <w:rFonts w:eastAsia="宋体" w:hint="eastAsia"/>
          <w:sz w:val="21"/>
          <w:szCs w:val="21"/>
        </w:rPr>
        <w:t>波形在</w:t>
      </w:r>
      <w:r w:rsidRPr="00E420B5">
        <w:rPr>
          <w:rFonts w:eastAsia="宋体" w:hint="eastAsia"/>
          <w:sz w:val="21"/>
          <w:szCs w:val="21"/>
        </w:rPr>
        <w:t>64QAM</w:t>
      </w:r>
      <w:r w:rsidRPr="00E420B5">
        <w:rPr>
          <w:rFonts w:eastAsia="宋体" w:hint="eastAsia"/>
          <w:sz w:val="21"/>
          <w:szCs w:val="21"/>
        </w:rPr>
        <w:t>情况下能更好地保持其正交性。</w:t>
      </w:r>
    </w:p>
    <w:p w:rsidR="00E420B5" w:rsidRPr="00E420B5" w:rsidRDefault="00E420B5" w:rsidP="00E420B5">
      <w:pPr>
        <w:rPr>
          <w:rFonts w:eastAsia="宋体"/>
        </w:rPr>
      </w:pPr>
    </w:p>
    <w:p w:rsidR="00E420B5" w:rsidRPr="00E420B5" w:rsidRDefault="00E420B5" w:rsidP="00E420B5">
      <w:pPr>
        <w:rPr>
          <w:rFonts w:eastAsia="宋体" w:hint="eastAsia"/>
        </w:rPr>
      </w:pPr>
      <w:r w:rsidRPr="00E420B5">
        <w:rPr>
          <w:rFonts w:ascii="方正黑体_GBK" w:eastAsia="方正黑体_GBK" w:hint="eastAsia"/>
        </w:rPr>
        <w:t>参考文献</w:t>
      </w:r>
      <w:r w:rsidRPr="00E420B5">
        <w:rPr>
          <w:rFonts w:eastAsia="宋体" w:hint="eastAsia"/>
        </w:rPr>
        <w:t>：</w:t>
      </w:r>
    </w:p>
    <w:p w:rsidR="00E420B5" w:rsidRPr="00E420B5" w:rsidRDefault="00E420B5" w:rsidP="00E420B5">
      <w:pPr>
        <w:rPr>
          <w:rFonts w:eastAsia="宋体" w:hint="eastAsia"/>
        </w:rPr>
      </w:pPr>
      <w:r w:rsidRPr="00E420B5">
        <w:rPr>
          <w:rFonts w:eastAsia="宋体" w:hint="eastAsia"/>
        </w:rPr>
        <w:t xml:space="preserve">[1] </w:t>
      </w:r>
      <w:r w:rsidRPr="00E420B5">
        <w:rPr>
          <w:rFonts w:eastAsia="宋体" w:hint="eastAsia"/>
        </w:rPr>
        <w:t>章</w:t>
      </w:r>
      <w:proofErr w:type="gramStart"/>
      <w:r w:rsidRPr="00E420B5">
        <w:rPr>
          <w:rFonts w:eastAsia="宋体" w:hint="eastAsia"/>
        </w:rPr>
        <w:t>喆</w:t>
      </w:r>
      <w:proofErr w:type="gramEnd"/>
      <w:r w:rsidRPr="00E420B5">
        <w:rPr>
          <w:rFonts w:eastAsia="宋体" w:hint="eastAsia"/>
        </w:rPr>
        <w:t>，陈征，马卫东</w:t>
      </w:r>
      <w:r w:rsidRPr="00E420B5">
        <w:rPr>
          <w:rFonts w:eastAsia="宋体" w:hint="eastAsia"/>
        </w:rPr>
        <w:t xml:space="preserve">. </w:t>
      </w:r>
      <w:r w:rsidRPr="00E420B5">
        <w:rPr>
          <w:rFonts w:eastAsia="宋体" w:hint="eastAsia"/>
        </w:rPr>
        <w:t>高速</w:t>
      </w:r>
      <w:r w:rsidRPr="00E420B5">
        <w:rPr>
          <w:rFonts w:eastAsia="宋体" w:hint="eastAsia"/>
        </w:rPr>
        <w:t>DWDM</w:t>
      </w:r>
      <w:r w:rsidRPr="00E420B5">
        <w:rPr>
          <w:rFonts w:eastAsia="宋体" w:hint="eastAsia"/>
        </w:rPr>
        <w:t>通信技术及进展</w:t>
      </w:r>
      <w:r w:rsidRPr="00E420B5">
        <w:rPr>
          <w:rFonts w:eastAsia="宋体" w:hint="eastAsia"/>
        </w:rPr>
        <w:t xml:space="preserve">[J]. </w:t>
      </w:r>
      <w:r w:rsidRPr="00E420B5">
        <w:rPr>
          <w:rFonts w:eastAsia="宋体" w:hint="eastAsia"/>
        </w:rPr>
        <w:t>光通信研究，</w:t>
      </w:r>
      <w:r w:rsidRPr="00E420B5">
        <w:rPr>
          <w:rFonts w:eastAsia="宋体" w:hint="eastAsia"/>
        </w:rPr>
        <w:t>2015</w:t>
      </w:r>
      <w:r w:rsidRPr="00E420B5">
        <w:rPr>
          <w:rFonts w:eastAsia="宋体" w:hint="eastAsia"/>
        </w:rPr>
        <w:t>（</w:t>
      </w:r>
      <w:r w:rsidRPr="00E420B5">
        <w:rPr>
          <w:rFonts w:eastAsia="宋体" w:hint="eastAsia"/>
        </w:rPr>
        <w:t>1</w:t>
      </w:r>
      <w:r w:rsidRPr="00E420B5">
        <w:rPr>
          <w:rFonts w:eastAsia="宋体" w:hint="eastAsia"/>
        </w:rPr>
        <w:t>）：</w:t>
      </w:r>
      <w:r w:rsidRPr="00E420B5">
        <w:rPr>
          <w:rFonts w:eastAsia="宋体" w:hint="eastAsia"/>
        </w:rPr>
        <w:t>5-8.</w:t>
      </w:r>
    </w:p>
    <w:p w:rsidR="00E420B5" w:rsidRPr="00E420B5" w:rsidRDefault="00E420B5" w:rsidP="00E420B5">
      <w:pPr>
        <w:rPr>
          <w:rFonts w:eastAsia="宋体" w:hint="eastAsia"/>
        </w:rPr>
      </w:pPr>
      <w:r w:rsidRPr="00E420B5">
        <w:rPr>
          <w:rFonts w:eastAsia="宋体" w:hint="eastAsia"/>
        </w:rPr>
        <w:t xml:space="preserve">[2] </w:t>
      </w:r>
      <w:r w:rsidRPr="00E420B5">
        <w:rPr>
          <w:rFonts w:eastAsia="宋体" w:hint="eastAsia"/>
        </w:rPr>
        <w:t>赵雅静，蔡炬，初铭，等</w:t>
      </w:r>
      <w:r w:rsidRPr="00E420B5">
        <w:rPr>
          <w:rFonts w:eastAsia="宋体" w:hint="eastAsia"/>
        </w:rPr>
        <w:t xml:space="preserve">. </w:t>
      </w:r>
      <w:r w:rsidRPr="00E420B5">
        <w:rPr>
          <w:rFonts w:eastAsia="宋体" w:hint="eastAsia"/>
        </w:rPr>
        <w:t>高速准线性</w:t>
      </w:r>
      <w:r w:rsidRPr="00E420B5">
        <w:rPr>
          <w:rFonts w:eastAsia="宋体" w:hint="eastAsia"/>
        </w:rPr>
        <w:t>WDM</w:t>
      </w:r>
      <w:r w:rsidRPr="00E420B5">
        <w:rPr>
          <w:rFonts w:eastAsia="宋体" w:hint="eastAsia"/>
        </w:rPr>
        <w:t>光传输系统优化分析</w:t>
      </w:r>
      <w:r w:rsidRPr="00E420B5">
        <w:rPr>
          <w:rFonts w:eastAsia="宋体" w:hint="eastAsia"/>
        </w:rPr>
        <w:t xml:space="preserve">[J]. </w:t>
      </w:r>
      <w:r w:rsidRPr="00E420B5">
        <w:rPr>
          <w:rFonts w:eastAsia="宋体" w:hint="eastAsia"/>
        </w:rPr>
        <w:t>光通信技术，</w:t>
      </w:r>
      <w:r w:rsidRPr="00E420B5">
        <w:rPr>
          <w:rFonts w:eastAsia="宋体" w:hint="eastAsia"/>
        </w:rPr>
        <w:t>2017</w:t>
      </w:r>
      <w:r w:rsidRPr="00E420B5">
        <w:rPr>
          <w:rFonts w:eastAsia="宋体" w:hint="eastAsia"/>
        </w:rPr>
        <w:t>，</w:t>
      </w:r>
      <w:r w:rsidRPr="00E420B5">
        <w:rPr>
          <w:rFonts w:eastAsia="宋体" w:hint="eastAsia"/>
        </w:rPr>
        <w:t>41</w:t>
      </w:r>
      <w:r w:rsidRPr="00E420B5">
        <w:rPr>
          <w:rFonts w:eastAsia="宋体" w:hint="eastAsia"/>
        </w:rPr>
        <w:t>（</w:t>
      </w:r>
      <w:r w:rsidRPr="00E420B5">
        <w:rPr>
          <w:rFonts w:eastAsia="宋体" w:hint="eastAsia"/>
        </w:rPr>
        <w:t>6</w:t>
      </w:r>
      <w:r w:rsidRPr="00E420B5">
        <w:rPr>
          <w:rFonts w:eastAsia="宋体" w:hint="eastAsia"/>
        </w:rPr>
        <w:t>）：</w:t>
      </w:r>
      <w:r w:rsidRPr="00E420B5">
        <w:rPr>
          <w:rFonts w:eastAsia="宋体" w:hint="eastAsia"/>
        </w:rPr>
        <w:t>41-43.</w:t>
      </w:r>
    </w:p>
    <w:p w:rsidR="00E420B5" w:rsidRPr="00E420B5" w:rsidRDefault="00E420B5" w:rsidP="00E420B5">
      <w:pPr>
        <w:rPr>
          <w:rFonts w:eastAsia="宋体" w:hint="eastAsia"/>
        </w:rPr>
      </w:pPr>
      <w:r w:rsidRPr="00E420B5">
        <w:rPr>
          <w:rFonts w:eastAsia="宋体" w:hint="eastAsia"/>
        </w:rPr>
        <w:t xml:space="preserve">[3] </w:t>
      </w:r>
      <w:r w:rsidRPr="00E420B5">
        <w:rPr>
          <w:rFonts w:eastAsia="宋体" w:hint="eastAsia"/>
        </w:rPr>
        <w:t>王中玥，杜建新，</w:t>
      </w:r>
      <w:proofErr w:type="gramStart"/>
      <w:r w:rsidRPr="00E420B5">
        <w:rPr>
          <w:rFonts w:eastAsia="宋体" w:hint="eastAsia"/>
        </w:rPr>
        <w:t>吴佳琳</w:t>
      </w:r>
      <w:proofErr w:type="gramEnd"/>
      <w:r w:rsidRPr="00E420B5">
        <w:rPr>
          <w:rFonts w:eastAsia="宋体" w:hint="eastAsia"/>
        </w:rPr>
        <w:t xml:space="preserve">. </w:t>
      </w:r>
      <w:r w:rsidRPr="00E420B5">
        <w:rPr>
          <w:rFonts w:eastAsia="宋体" w:hint="eastAsia"/>
        </w:rPr>
        <w:t>共轭孪生波抑制</w:t>
      </w:r>
      <w:r w:rsidRPr="00E420B5">
        <w:rPr>
          <w:rFonts w:eastAsia="宋体" w:hint="eastAsia"/>
        </w:rPr>
        <w:t>WDM</w:t>
      </w:r>
      <w:r w:rsidRPr="00E420B5">
        <w:rPr>
          <w:rFonts w:eastAsia="宋体" w:hint="eastAsia"/>
        </w:rPr>
        <w:t>系统非线性损伤的仿真</w:t>
      </w:r>
      <w:r w:rsidRPr="00E420B5">
        <w:rPr>
          <w:rFonts w:eastAsia="宋体" w:hint="eastAsia"/>
        </w:rPr>
        <w:t xml:space="preserve">[J]. </w:t>
      </w:r>
      <w:r w:rsidRPr="00E420B5">
        <w:rPr>
          <w:rFonts w:eastAsia="宋体" w:hint="eastAsia"/>
        </w:rPr>
        <w:t>光通信技术，</w:t>
      </w:r>
      <w:r w:rsidRPr="00E420B5">
        <w:rPr>
          <w:rFonts w:eastAsia="宋体" w:hint="eastAsia"/>
        </w:rPr>
        <w:t>2018</w:t>
      </w:r>
      <w:r w:rsidRPr="00E420B5">
        <w:rPr>
          <w:rFonts w:eastAsia="宋体" w:hint="eastAsia"/>
        </w:rPr>
        <w:t>，</w:t>
      </w:r>
      <w:r w:rsidRPr="00E420B5">
        <w:rPr>
          <w:rFonts w:eastAsia="宋体" w:hint="eastAsia"/>
        </w:rPr>
        <w:t>42</w:t>
      </w:r>
      <w:r w:rsidRPr="00E420B5">
        <w:rPr>
          <w:rFonts w:eastAsia="宋体" w:hint="eastAsia"/>
        </w:rPr>
        <w:t>（</w:t>
      </w:r>
      <w:r w:rsidRPr="00E420B5">
        <w:rPr>
          <w:rFonts w:eastAsia="宋体" w:hint="eastAsia"/>
        </w:rPr>
        <w:t>12</w:t>
      </w:r>
      <w:r w:rsidRPr="00E420B5">
        <w:rPr>
          <w:rFonts w:eastAsia="宋体" w:hint="eastAsia"/>
        </w:rPr>
        <w:t>）：</w:t>
      </w:r>
      <w:r w:rsidRPr="00E420B5">
        <w:rPr>
          <w:rFonts w:eastAsia="宋体" w:hint="eastAsia"/>
        </w:rPr>
        <w:t>24-27.</w:t>
      </w:r>
    </w:p>
    <w:p w:rsidR="00E420B5" w:rsidRPr="00E420B5" w:rsidRDefault="00E420B5" w:rsidP="00E420B5">
      <w:pPr>
        <w:rPr>
          <w:rFonts w:eastAsia="宋体" w:hint="eastAsia"/>
        </w:rPr>
      </w:pPr>
      <w:r w:rsidRPr="00E420B5">
        <w:rPr>
          <w:rFonts w:eastAsia="宋体" w:hint="eastAsia"/>
        </w:rPr>
        <w:t>[4] LIU X, CHRAPLYVY A R, WINZER P J, et al. Phase-conjugated twin waves for communication beyond the Kerr nonlinearity limit [J]. Nature Photonics, 2013, 7</w:t>
      </w:r>
      <w:r w:rsidRPr="00E420B5">
        <w:rPr>
          <w:rFonts w:eastAsia="宋体" w:hint="eastAsia"/>
        </w:rPr>
        <w:t>（</w:t>
      </w:r>
      <w:r w:rsidRPr="00E420B5">
        <w:rPr>
          <w:rFonts w:eastAsia="宋体" w:hint="eastAsia"/>
        </w:rPr>
        <w:t>7</w:t>
      </w:r>
      <w:r w:rsidRPr="00E420B5">
        <w:rPr>
          <w:rFonts w:eastAsia="宋体" w:hint="eastAsia"/>
        </w:rPr>
        <w:t>）</w:t>
      </w:r>
      <w:r w:rsidRPr="00E420B5">
        <w:rPr>
          <w:rFonts w:eastAsia="宋体" w:hint="eastAsia"/>
        </w:rPr>
        <w:t>: 560-568.</w:t>
      </w:r>
    </w:p>
    <w:p w:rsidR="00E420B5" w:rsidRPr="00E420B5" w:rsidRDefault="00E420B5" w:rsidP="00E420B5">
      <w:pPr>
        <w:rPr>
          <w:rFonts w:eastAsia="宋体"/>
        </w:rPr>
      </w:pPr>
      <w:r w:rsidRPr="00E420B5">
        <w:rPr>
          <w:rFonts w:eastAsia="宋体"/>
        </w:rPr>
        <w:t xml:space="preserve">[5] YOSHIDA T, SUGIHARA T, ISHIDA K, et al. Spectrally-efficient dual phase-conjugate twin waves with orthogonally multiplexed quadrature pulse-shaped signals[C]//Optical Fiber Communication Conference 2014, March 9-13, 2014, San Francisco, USA. </w:t>
      </w:r>
      <w:r w:rsidRPr="00E420B5">
        <w:rPr>
          <w:rFonts w:eastAsia="宋体"/>
        </w:rPr>
        <w:lastRenderedPageBreak/>
        <w:t>Piscataway: IEEE 2014: 1-3.</w:t>
      </w:r>
    </w:p>
    <w:p w:rsidR="00E420B5" w:rsidRPr="00E420B5" w:rsidRDefault="00E420B5" w:rsidP="00E420B5">
      <w:pPr>
        <w:rPr>
          <w:rFonts w:eastAsia="宋体"/>
        </w:rPr>
      </w:pPr>
      <w:r w:rsidRPr="00E420B5">
        <w:rPr>
          <w:rFonts w:eastAsia="宋体"/>
        </w:rPr>
        <w:t>[6] LIU X, CHANDRASEKHAR S, WINZER P J. Generalized phase-conjugated twin waves for fiber-nonlinearity-tolerant transmission[C]//Photonics Society Summer Topical Meeting Series, July 14-16, 2014, Montreal, Canada. Piscataway: IEEE 2014: 134-135.</w:t>
      </w:r>
    </w:p>
    <w:p w:rsidR="00E420B5" w:rsidRPr="00E420B5" w:rsidRDefault="00E420B5" w:rsidP="00E420B5">
      <w:pPr>
        <w:rPr>
          <w:rFonts w:eastAsia="宋体" w:hint="eastAsia"/>
        </w:rPr>
      </w:pPr>
      <w:r w:rsidRPr="00E420B5">
        <w:rPr>
          <w:rFonts w:eastAsia="宋体" w:hint="eastAsia"/>
        </w:rPr>
        <w:t xml:space="preserve">[7] LIU X, CHANDRASEKHAR S, WINZER P J, et al. Fiber-nonlinearity-tolerant </w:t>
      </w:r>
      <w:proofErr w:type="spellStart"/>
      <w:r w:rsidRPr="00E420B5">
        <w:rPr>
          <w:rFonts w:eastAsia="宋体" w:hint="eastAsia"/>
        </w:rPr>
        <w:t>superchannel</w:t>
      </w:r>
      <w:proofErr w:type="spellEnd"/>
      <w:r w:rsidRPr="00E420B5">
        <w:rPr>
          <w:rFonts w:eastAsia="宋体" w:hint="eastAsia"/>
        </w:rPr>
        <w:t xml:space="preserve"> transmission via nonlinear noise squeezing and generalized phase-conjugated twin waves [J]. Journal of </w:t>
      </w:r>
      <w:proofErr w:type="spellStart"/>
      <w:r w:rsidRPr="00E420B5">
        <w:rPr>
          <w:rFonts w:eastAsia="宋体" w:hint="eastAsia"/>
        </w:rPr>
        <w:t>Lightwave</w:t>
      </w:r>
      <w:proofErr w:type="spellEnd"/>
      <w:r w:rsidRPr="00E420B5">
        <w:rPr>
          <w:rFonts w:eastAsia="宋体" w:hint="eastAsia"/>
        </w:rPr>
        <w:t xml:space="preserve"> Technology, 2014, 32</w:t>
      </w:r>
      <w:r w:rsidRPr="00E420B5">
        <w:rPr>
          <w:rFonts w:eastAsia="宋体" w:hint="eastAsia"/>
        </w:rPr>
        <w:t>（</w:t>
      </w:r>
      <w:r w:rsidRPr="00E420B5">
        <w:rPr>
          <w:rFonts w:eastAsia="宋体" w:hint="eastAsia"/>
        </w:rPr>
        <w:t>4</w:t>
      </w:r>
      <w:r w:rsidRPr="00E420B5">
        <w:rPr>
          <w:rFonts w:eastAsia="宋体" w:hint="eastAsia"/>
        </w:rPr>
        <w:t>）</w:t>
      </w:r>
      <w:r w:rsidRPr="00E420B5">
        <w:rPr>
          <w:rFonts w:eastAsia="宋体" w:hint="eastAsia"/>
        </w:rPr>
        <w:t>: 766-775.</w:t>
      </w:r>
    </w:p>
    <w:p w:rsidR="00E420B5" w:rsidRPr="00E420B5" w:rsidRDefault="00E420B5" w:rsidP="00E420B5">
      <w:pPr>
        <w:rPr>
          <w:rFonts w:eastAsia="宋体" w:hint="eastAsia"/>
        </w:rPr>
      </w:pPr>
      <w:r w:rsidRPr="00E420B5">
        <w:rPr>
          <w:rFonts w:eastAsia="宋体" w:hint="eastAsia"/>
        </w:rPr>
        <w:t xml:space="preserve">[8] LIU X. Twin-wave-based optical transmission with enhanced linear and nonlinear performances [J]. Journal of </w:t>
      </w:r>
      <w:proofErr w:type="spellStart"/>
      <w:r w:rsidRPr="00E420B5">
        <w:rPr>
          <w:rFonts w:eastAsia="宋体" w:hint="eastAsia"/>
        </w:rPr>
        <w:t>Lightwave</w:t>
      </w:r>
      <w:proofErr w:type="spellEnd"/>
      <w:r w:rsidRPr="00E420B5">
        <w:rPr>
          <w:rFonts w:eastAsia="宋体" w:hint="eastAsia"/>
        </w:rPr>
        <w:t xml:space="preserve"> Technology, 2015, 33</w:t>
      </w:r>
      <w:r w:rsidRPr="00E420B5">
        <w:rPr>
          <w:rFonts w:eastAsia="宋体" w:hint="eastAsia"/>
        </w:rPr>
        <w:t>（</w:t>
      </w:r>
      <w:r w:rsidRPr="00E420B5">
        <w:rPr>
          <w:rFonts w:eastAsia="宋体" w:hint="eastAsia"/>
        </w:rPr>
        <w:t>5</w:t>
      </w:r>
      <w:r w:rsidRPr="00E420B5">
        <w:rPr>
          <w:rFonts w:eastAsia="宋体" w:hint="eastAsia"/>
        </w:rPr>
        <w:t>）</w:t>
      </w:r>
      <w:r w:rsidRPr="00E420B5">
        <w:rPr>
          <w:rFonts w:eastAsia="宋体" w:hint="eastAsia"/>
        </w:rPr>
        <w:t>: 1037-1043.</w:t>
      </w:r>
    </w:p>
    <w:p w:rsidR="00E420B5" w:rsidRPr="00E420B5" w:rsidRDefault="00E420B5" w:rsidP="00E420B5">
      <w:pPr>
        <w:rPr>
          <w:rFonts w:eastAsia="宋体"/>
        </w:rPr>
      </w:pPr>
      <w:r w:rsidRPr="00E420B5">
        <w:rPr>
          <w:rFonts w:eastAsia="宋体"/>
        </w:rPr>
        <w:t>[9] YU Y, ZHAO J. Modified phase-conjugate twin wave schemes for fiber nonlinearity mitigation [EB/OL]. [2020-10-27]. https://www.osapublishing.org/oe/fulltext.cfm?uri=oe-23-23-30399&amp;id=332455.</w:t>
      </w:r>
    </w:p>
    <w:p w:rsidR="00E420B5" w:rsidRPr="00E420B5" w:rsidRDefault="00E420B5" w:rsidP="00E420B5">
      <w:pPr>
        <w:rPr>
          <w:rFonts w:eastAsia="宋体" w:hint="eastAsia"/>
        </w:rPr>
      </w:pPr>
      <w:r w:rsidRPr="00E420B5">
        <w:rPr>
          <w:rFonts w:eastAsia="宋体" w:hint="eastAsia"/>
        </w:rPr>
        <w:t xml:space="preserve">[10] </w:t>
      </w:r>
      <w:r w:rsidRPr="00E420B5">
        <w:rPr>
          <w:rFonts w:eastAsia="宋体" w:hint="eastAsia"/>
        </w:rPr>
        <w:t>韩飞，杜建新，杨文平</w:t>
      </w:r>
      <w:r w:rsidRPr="00E420B5">
        <w:rPr>
          <w:rFonts w:eastAsia="宋体" w:hint="eastAsia"/>
        </w:rPr>
        <w:t xml:space="preserve">. </w:t>
      </w:r>
      <w:r w:rsidRPr="00E420B5">
        <w:rPr>
          <w:rFonts w:eastAsia="宋体" w:hint="eastAsia"/>
        </w:rPr>
        <w:t>基于非线性分离模型的四波混频噪声分析</w:t>
      </w:r>
      <w:r w:rsidRPr="00E420B5">
        <w:rPr>
          <w:rFonts w:eastAsia="宋体" w:hint="eastAsia"/>
        </w:rPr>
        <w:t xml:space="preserve">[J]. </w:t>
      </w:r>
      <w:r w:rsidRPr="00E420B5">
        <w:rPr>
          <w:rFonts w:eastAsia="宋体" w:hint="eastAsia"/>
        </w:rPr>
        <w:t>光通信研究，</w:t>
      </w:r>
      <w:r w:rsidRPr="00E420B5">
        <w:rPr>
          <w:rFonts w:eastAsia="宋体" w:hint="eastAsia"/>
        </w:rPr>
        <w:t>2015</w:t>
      </w:r>
      <w:r w:rsidRPr="00E420B5">
        <w:rPr>
          <w:rFonts w:eastAsia="宋体" w:hint="eastAsia"/>
        </w:rPr>
        <w:t>，</w:t>
      </w:r>
      <w:r w:rsidRPr="00E420B5">
        <w:rPr>
          <w:rFonts w:eastAsia="宋体" w:hint="eastAsia"/>
        </w:rPr>
        <w:t>41</w:t>
      </w:r>
      <w:r w:rsidRPr="00E420B5">
        <w:rPr>
          <w:rFonts w:eastAsia="宋体" w:hint="eastAsia"/>
        </w:rPr>
        <w:t>（</w:t>
      </w:r>
      <w:r w:rsidRPr="00E420B5">
        <w:rPr>
          <w:rFonts w:eastAsia="宋体" w:hint="eastAsia"/>
        </w:rPr>
        <w:t>4</w:t>
      </w:r>
      <w:r w:rsidRPr="00E420B5">
        <w:rPr>
          <w:rFonts w:eastAsia="宋体" w:hint="eastAsia"/>
        </w:rPr>
        <w:t>）：</w:t>
      </w:r>
      <w:r w:rsidRPr="00E420B5">
        <w:rPr>
          <w:rFonts w:eastAsia="宋体" w:hint="eastAsia"/>
        </w:rPr>
        <w:t>16-18.</w:t>
      </w:r>
    </w:p>
    <w:p w:rsidR="00E420B5" w:rsidRDefault="00E420B5" w:rsidP="00E420B5">
      <w:pPr>
        <w:rPr>
          <w:rFonts w:eastAsia="宋体"/>
        </w:rPr>
      </w:pPr>
      <w:r w:rsidRPr="00E420B5">
        <w:rPr>
          <w:rFonts w:eastAsia="宋体" w:hint="eastAsia"/>
        </w:rPr>
        <w:t>[11] SCHMOGROW R, NEBENDAHI B, WINTER M, et al. Error vector magnitude as a performance measure for advanced modulation formats [J]. IEEE Photonics Technology Letters, 2012, 24</w:t>
      </w:r>
      <w:r w:rsidRPr="00E420B5">
        <w:rPr>
          <w:rFonts w:eastAsia="宋体" w:hint="eastAsia"/>
        </w:rPr>
        <w:t>（</w:t>
      </w:r>
      <w:r w:rsidRPr="00E420B5">
        <w:rPr>
          <w:rFonts w:eastAsia="宋体" w:hint="eastAsia"/>
        </w:rPr>
        <w:t>1</w:t>
      </w:r>
      <w:r w:rsidRPr="00E420B5">
        <w:rPr>
          <w:rFonts w:eastAsia="宋体" w:hint="eastAsia"/>
        </w:rPr>
        <w:t>）</w:t>
      </w:r>
      <w:r w:rsidRPr="00E420B5">
        <w:rPr>
          <w:rFonts w:eastAsia="宋体" w:hint="eastAsia"/>
        </w:rPr>
        <w:t>: 61-63.</w:t>
      </w:r>
    </w:p>
    <w:p w:rsidR="00E80E3D" w:rsidRDefault="00E80E3D" w:rsidP="00E420B5">
      <w:pPr>
        <w:rPr>
          <w:rFonts w:eastAsia="宋体"/>
        </w:rPr>
      </w:pPr>
    </w:p>
    <w:p w:rsidR="00E80E3D" w:rsidRPr="00E80E3D" w:rsidRDefault="00E80E3D" w:rsidP="00E80E3D">
      <w:pPr>
        <w:rPr>
          <w:rFonts w:eastAsia="宋体" w:hint="eastAsia"/>
        </w:rPr>
      </w:pPr>
      <w:r w:rsidRPr="00E80E3D">
        <w:rPr>
          <w:rFonts w:ascii="方正黑体_GBK" w:eastAsia="方正黑体_GBK" w:hint="eastAsia"/>
        </w:rPr>
        <w:t>收稿日期</w:t>
      </w:r>
      <w:r w:rsidRPr="00E80E3D">
        <w:rPr>
          <w:rFonts w:eastAsia="宋体" w:hint="eastAsia"/>
        </w:rPr>
        <w:t>：</w:t>
      </w:r>
      <w:r w:rsidRPr="00E80E3D">
        <w:rPr>
          <w:rFonts w:eastAsia="宋体" w:hint="eastAsia"/>
        </w:rPr>
        <w:t>2020-10-27</w:t>
      </w:r>
      <w:r w:rsidRPr="00E80E3D">
        <w:rPr>
          <w:rFonts w:eastAsia="宋体" w:hint="eastAsia"/>
        </w:rPr>
        <w:t>。</w:t>
      </w:r>
    </w:p>
    <w:p w:rsidR="00E80E3D" w:rsidRPr="00E80E3D" w:rsidRDefault="00E80E3D" w:rsidP="00E80E3D">
      <w:pPr>
        <w:rPr>
          <w:rFonts w:eastAsia="宋体" w:hint="eastAsia"/>
        </w:rPr>
      </w:pPr>
      <w:r w:rsidRPr="00E80E3D">
        <w:rPr>
          <w:rFonts w:ascii="方正黑体_GBK" w:eastAsia="方正黑体_GBK" w:hint="eastAsia"/>
        </w:rPr>
        <w:t>基金项目</w:t>
      </w:r>
      <w:r w:rsidRPr="00E80E3D">
        <w:rPr>
          <w:rFonts w:eastAsia="宋体" w:hint="eastAsia"/>
        </w:rPr>
        <w:t>：江苏省高校自然科学研究面上项目（</w:t>
      </w:r>
      <w:r w:rsidRPr="00E80E3D">
        <w:rPr>
          <w:rFonts w:eastAsia="宋体" w:hint="eastAsia"/>
        </w:rPr>
        <w:t>16KJB510033</w:t>
      </w:r>
      <w:r w:rsidRPr="00E80E3D">
        <w:rPr>
          <w:rFonts w:eastAsia="宋体" w:hint="eastAsia"/>
        </w:rPr>
        <w:t>）资助。</w:t>
      </w:r>
    </w:p>
    <w:p w:rsidR="00E80E3D" w:rsidRPr="00E80E3D" w:rsidRDefault="00E00B25" w:rsidP="00E80E3D">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column">
              <wp:posOffset>5588000</wp:posOffset>
            </wp:positionH>
            <wp:positionV relativeFrom="paragraph">
              <wp:posOffset>5080</wp:posOffset>
            </wp:positionV>
            <wp:extent cx="714375" cy="1075690"/>
            <wp:effectExtent l="0" t="0" r="9525" b="0"/>
            <wp:wrapTight wrapText="bothSides">
              <wp:wrapPolygon edited="0">
                <wp:start x="0" y="0"/>
                <wp:lineTo x="0" y="21039"/>
                <wp:lineTo x="21312" y="21039"/>
                <wp:lineTo x="21312" y="0"/>
                <wp:lineTo x="0" y="0"/>
              </wp:wrapPolygon>
            </wp:wrapTight>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缪涛照片.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00E80E3D" w:rsidRPr="00E80E3D">
        <w:rPr>
          <w:rFonts w:ascii="方正黑体_GBK" w:eastAsia="方正黑体_GBK" w:hint="eastAsia"/>
        </w:rPr>
        <w:t>作者简介</w:t>
      </w:r>
      <w:r w:rsidR="00E80E3D" w:rsidRPr="00E80E3D">
        <w:rPr>
          <w:rFonts w:eastAsia="宋体" w:hint="eastAsia"/>
        </w:rPr>
        <w:t>：缪涛（</w:t>
      </w:r>
      <w:r w:rsidR="00E80E3D" w:rsidRPr="00E80E3D">
        <w:rPr>
          <w:rFonts w:eastAsia="宋体" w:hint="eastAsia"/>
        </w:rPr>
        <w:t>1997</w:t>
      </w:r>
      <w:r w:rsidR="00E80E3D" w:rsidRPr="00E80E3D">
        <w:rPr>
          <w:rFonts w:eastAsia="宋体" w:hint="eastAsia"/>
        </w:rPr>
        <w:t>—），男，江西南昌人，硕士研究生，现就读于南京邮电大学电子与光学工程学院光学工程专业，主要从事光纤通信与非线性光学方面的研究，重点研究相干光通信中非线性补偿算法的优化和频谱效率的提升。</w:t>
      </w:r>
    </w:p>
    <w:p w:rsidR="00E80E3D" w:rsidRPr="00070C32" w:rsidRDefault="00E80E3D" w:rsidP="00E80E3D">
      <w:pPr>
        <w:rPr>
          <w:rFonts w:eastAsia="宋体" w:hint="eastAsia"/>
        </w:rPr>
      </w:pPr>
      <w:r w:rsidRPr="00E80E3D">
        <w:rPr>
          <w:rFonts w:ascii="方正黑体_GBK" w:eastAsia="方正黑体_GBK" w:hint="eastAsia"/>
        </w:rPr>
        <w:t>*通信作者</w:t>
      </w:r>
      <w:r w:rsidRPr="00E80E3D">
        <w:rPr>
          <w:rFonts w:eastAsia="宋体" w:hint="eastAsia"/>
        </w:rPr>
        <w:t>：杜建新（</w:t>
      </w:r>
      <w:r w:rsidRPr="00E80E3D">
        <w:rPr>
          <w:rFonts w:eastAsia="宋体" w:hint="eastAsia"/>
        </w:rPr>
        <w:t>1972</w:t>
      </w:r>
      <w:r w:rsidRPr="00E80E3D">
        <w:rPr>
          <w:rFonts w:eastAsia="宋体" w:hint="eastAsia"/>
        </w:rPr>
        <w:t>—），男，博士，副教授，主要研究方向为光纤通信系统。</w:t>
      </w:r>
      <w:bookmarkStart w:id="0" w:name="_GoBack"/>
      <w:bookmarkEnd w:id="0"/>
    </w:p>
    <w:sectPr w:rsidR="00E80E3D" w:rsidRPr="00070C32"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862"/>
    <w:rsid w:val="00012E98"/>
    <w:rsid w:val="0002124B"/>
    <w:rsid w:val="0003127D"/>
    <w:rsid w:val="00041D1A"/>
    <w:rsid w:val="0006064D"/>
    <w:rsid w:val="000609A2"/>
    <w:rsid w:val="00070C32"/>
    <w:rsid w:val="00072A6F"/>
    <w:rsid w:val="00076B68"/>
    <w:rsid w:val="00083EBB"/>
    <w:rsid w:val="00086D4F"/>
    <w:rsid w:val="00087AAB"/>
    <w:rsid w:val="000A1621"/>
    <w:rsid w:val="000A213E"/>
    <w:rsid w:val="000A6275"/>
    <w:rsid w:val="000B0AE0"/>
    <w:rsid w:val="000B1F92"/>
    <w:rsid w:val="000C7588"/>
    <w:rsid w:val="00102AF0"/>
    <w:rsid w:val="00136BF6"/>
    <w:rsid w:val="001442A7"/>
    <w:rsid w:val="00156971"/>
    <w:rsid w:val="001614C3"/>
    <w:rsid w:val="001617D6"/>
    <w:rsid w:val="00175C69"/>
    <w:rsid w:val="001802CC"/>
    <w:rsid w:val="00187C66"/>
    <w:rsid w:val="00192318"/>
    <w:rsid w:val="00192529"/>
    <w:rsid w:val="0019272C"/>
    <w:rsid w:val="00192A43"/>
    <w:rsid w:val="00195DBA"/>
    <w:rsid w:val="001D12E9"/>
    <w:rsid w:val="001E1879"/>
    <w:rsid w:val="00210769"/>
    <w:rsid w:val="0024722C"/>
    <w:rsid w:val="002628D5"/>
    <w:rsid w:val="002763A8"/>
    <w:rsid w:val="00282C48"/>
    <w:rsid w:val="00284BA0"/>
    <w:rsid w:val="00285770"/>
    <w:rsid w:val="00286CEF"/>
    <w:rsid w:val="00295546"/>
    <w:rsid w:val="002B1447"/>
    <w:rsid w:val="002C1499"/>
    <w:rsid w:val="002C7B32"/>
    <w:rsid w:val="002D3F19"/>
    <w:rsid w:val="002D619D"/>
    <w:rsid w:val="002F3B41"/>
    <w:rsid w:val="002F40B4"/>
    <w:rsid w:val="002F5E7F"/>
    <w:rsid w:val="002F7C7F"/>
    <w:rsid w:val="003062BD"/>
    <w:rsid w:val="0030750A"/>
    <w:rsid w:val="00313975"/>
    <w:rsid w:val="003159EB"/>
    <w:rsid w:val="00315B26"/>
    <w:rsid w:val="003475CB"/>
    <w:rsid w:val="00350546"/>
    <w:rsid w:val="0035080C"/>
    <w:rsid w:val="0035102A"/>
    <w:rsid w:val="00364147"/>
    <w:rsid w:val="00391335"/>
    <w:rsid w:val="003A5B7D"/>
    <w:rsid w:val="003B4B6A"/>
    <w:rsid w:val="003B7966"/>
    <w:rsid w:val="003B7DDA"/>
    <w:rsid w:val="003C2111"/>
    <w:rsid w:val="003C5720"/>
    <w:rsid w:val="003D4BD7"/>
    <w:rsid w:val="003F27F8"/>
    <w:rsid w:val="003F421E"/>
    <w:rsid w:val="004179A5"/>
    <w:rsid w:val="00420B99"/>
    <w:rsid w:val="004234F1"/>
    <w:rsid w:val="00423AF2"/>
    <w:rsid w:val="00424FF6"/>
    <w:rsid w:val="00425ADC"/>
    <w:rsid w:val="00441428"/>
    <w:rsid w:val="0045630F"/>
    <w:rsid w:val="004930A9"/>
    <w:rsid w:val="00493A5F"/>
    <w:rsid w:val="00495B37"/>
    <w:rsid w:val="004A3D31"/>
    <w:rsid w:val="004D69FF"/>
    <w:rsid w:val="005140A3"/>
    <w:rsid w:val="00520A4B"/>
    <w:rsid w:val="00550A4D"/>
    <w:rsid w:val="0055188D"/>
    <w:rsid w:val="00573CF3"/>
    <w:rsid w:val="005777C5"/>
    <w:rsid w:val="005942DA"/>
    <w:rsid w:val="00594A89"/>
    <w:rsid w:val="005B080A"/>
    <w:rsid w:val="005C2FDA"/>
    <w:rsid w:val="005D540E"/>
    <w:rsid w:val="005D6BA6"/>
    <w:rsid w:val="005D6C3C"/>
    <w:rsid w:val="005E27AA"/>
    <w:rsid w:val="005E3E2E"/>
    <w:rsid w:val="005E430B"/>
    <w:rsid w:val="005F670D"/>
    <w:rsid w:val="005F7C98"/>
    <w:rsid w:val="00607377"/>
    <w:rsid w:val="00616DDF"/>
    <w:rsid w:val="00641601"/>
    <w:rsid w:val="00641754"/>
    <w:rsid w:val="0066658C"/>
    <w:rsid w:val="0066783D"/>
    <w:rsid w:val="0068426B"/>
    <w:rsid w:val="00691F75"/>
    <w:rsid w:val="006C1AD7"/>
    <w:rsid w:val="006D6D8B"/>
    <w:rsid w:val="006E01DD"/>
    <w:rsid w:val="006E0593"/>
    <w:rsid w:val="006E3C23"/>
    <w:rsid w:val="00700982"/>
    <w:rsid w:val="00706DF5"/>
    <w:rsid w:val="00706E92"/>
    <w:rsid w:val="00710B33"/>
    <w:rsid w:val="0071737F"/>
    <w:rsid w:val="00717E0F"/>
    <w:rsid w:val="00746E04"/>
    <w:rsid w:val="007517F3"/>
    <w:rsid w:val="007525FB"/>
    <w:rsid w:val="00773B94"/>
    <w:rsid w:val="00783DB6"/>
    <w:rsid w:val="007902D0"/>
    <w:rsid w:val="00790E37"/>
    <w:rsid w:val="007A18AB"/>
    <w:rsid w:val="007C4108"/>
    <w:rsid w:val="007E335B"/>
    <w:rsid w:val="00834F37"/>
    <w:rsid w:val="00851D2A"/>
    <w:rsid w:val="00890B70"/>
    <w:rsid w:val="008B0DA3"/>
    <w:rsid w:val="008B1977"/>
    <w:rsid w:val="008B2711"/>
    <w:rsid w:val="008B7376"/>
    <w:rsid w:val="008C11C5"/>
    <w:rsid w:val="008D0167"/>
    <w:rsid w:val="008D2B7B"/>
    <w:rsid w:val="008D3FF4"/>
    <w:rsid w:val="008E2422"/>
    <w:rsid w:val="008E3F2D"/>
    <w:rsid w:val="008F55BB"/>
    <w:rsid w:val="00911BB0"/>
    <w:rsid w:val="00924629"/>
    <w:rsid w:val="0093712E"/>
    <w:rsid w:val="00951702"/>
    <w:rsid w:val="009523AC"/>
    <w:rsid w:val="00955D11"/>
    <w:rsid w:val="00963435"/>
    <w:rsid w:val="00963C53"/>
    <w:rsid w:val="00964088"/>
    <w:rsid w:val="009671F5"/>
    <w:rsid w:val="00970474"/>
    <w:rsid w:val="00977445"/>
    <w:rsid w:val="00984A2A"/>
    <w:rsid w:val="00997FB9"/>
    <w:rsid w:val="009A4CD6"/>
    <w:rsid w:val="009A4F84"/>
    <w:rsid w:val="009B0619"/>
    <w:rsid w:val="009B0CBD"/>
    <w:rsid w:val="009C0810"/>
    <w:rsid w:val="009C6B53"/>
    <w:rsid w:val="009E6A11"/>
    <w:rsid w:val="009F4370"/>
    <w:rsid w:val="00A01200"/>
    <w:rsid w:val="00A06756"/>
    <w:rsid w:val="00A07E5D"/>
    <w:rsid w:val="00A07EB7"/>
    <w:rsid w:val="00A1541F"/>
    <w:rsid w:val="00A1695D"/>
    <w:rsid w:val="00A34D9B"/>
    <w:rsid w:val="00A3709B"/>
    <w:rsid w:val="00A377B5"/>
    <w:rsid w:val="00A47234"/>
    <w:rsid w:val="00A5105F"/>
    <w:rsid w:val="00A61F74"/>
    <w:rsid w:val="00A82DFD"/>
    <w:rsid w:val="00A85C4D"/>
    <w:rsid w:val="00AA01F5"/>
    <w:rsid w:val="00AA3784"/>
    <w:rsid w:val="00AC7439"/>
    <w:rsid w:val="00AC79E9"/>
    <w:rsid w:val="00AD07F8"/>
    <w:rsid w:val="00AD574A"/>
    <w:rsid w:val="00AF7706"/>
    <w:rsid w:val="00B108A6"/>
    <w:rsid w:val="00B3224E"/>
    <w:rsid w:val="00B52D49"/>
    <w:rsid w:val="00B52E4E"/>
    <w:rsid w:val="00B84075"/>
    <w:rsid w:val="00BA0478"/>
    <w:rsid w:val="00BA7322"/>
    <w:rsid w:val="00BB2CD9"/>
    <w:rsid w:val="00BB7C06"/>
    <w:rsid w:val="00BC004E"/>
    <w:rsid w:val="00C020D0"/>
    <w:rsid w:val="00C04C0F"/>
    <w:rsid w:val="00C069BD"/>
    <w:rsid w:val="00C21068"/>
    <w:rsid w:val="00C221D7"/>
    <w:rsid w:val="00C23069"/>
    <w:rsid w:val="00C44FA7"/>
    <w:rsid w:val="00C4522C"/>
    <w:rsid w:val="00C67A9D"/>
    <w:rsid w:val="00C70A9F"/>
    <w:rsid w:val="00C710C6"/>
    <w:rsid w:val="00C75A3C"/>
    <w:rsid w:val="00CA3384"/>
    <w:rsid w:val="00CB1B19"/>
    <w:rsid w:val="00CB1DA7"/>
    <w:rsid w:val="00CC2B38"/>
    <w:rsid w:val="00CC5438"/>
    <w:rsid w:val="00CD4D63"/>
    <w:rsid w:val="00CE29B6"/>
    <w:rsid w:val="00CF409A"/>
    <w:rsid w:val="00D05673"/>
    <w:rsid w:val="00D3737A"/>
    <w:rsid w:val="00D45FE7"/>
    <w:rsid w:val="00D73B45"/>
    <w:rsid w:val="00D91602"/>
    <w:rsid w:val="00D9506F"/>
    <w:rsid w:val="00D96698"/>
    <w:rsid w:val="00DA57AE"/>
    <w:rsid w:val="00DB3F33"/>
    <w:rsid w:val="00DC6A62"/>
    <w:rsid w:val="00E00B25"/>
    <w:rsid w:val="00E15C24"/>
    <w:rsid w:val="00E20B0B"/>
    <w:rsid w:val="00E21CE3"/>
    <w:rsid w:val="00E35AA2"/>
    <w:rsid w:val="00E420B5"/>
    <w:rsid w:val="00E604D1"/>
    <w:rsid w:val="00E80E3D"/>
    <w:rsid w:val="00E82248"/>
    <w:rsid w:val="00E84CAE"/>
    <w:rsid w:val="00E91A45"/>
    <w:rsid w:val="00E96651"/>
    <w:rsid w:val="00E97585"/>
    <w:rsid w:val="00EA6E42"/>
    <w:rsid w:val="00EB687C"/>
    <w:rsid w:val="00ED09F2"/>
    <w:rsid w:val="00ED230D"/>
    <w:rsid w:val="00F020B2"/>
    <w:rsid w:val="00F06100"/>
    <w:rsid w:val="00F202D4"/>
    <w:rsid w:val="00F322B4"/>
    <w:rsid w:val="00F445DE"/>
    <w:rsid w:val="00F50F1B"/>
    <w:rsid w:val="00F51753"/>
    <w:rsid w:val="00F653B3"/>
    <w:rsid w:val="00F6757C"/>
    <w:rsid w:val="00F8116C"/>
    <w:rsid w:val="00F95E6E"/>
    <w:rsid w:val="00FA117D"/>
    <w:rsid w:val="00FA2083"/>
    <w:rsid w:val="00FB3028"/>
    <w:rsid w:val="00FB752D"/>
    <w:rsid w:val="00FC4C62"/>
    <w:rsid w:val="00FD4A76"/>
    <w:rsid w:val="00FD5DAA"/>
    <w:rsid w:val="00FD6E9B"/>
    <w:rsid w:val="00FE01A8"/>
    <w:rsid w:val="00FE17AE"/>
    <w:rsid w:val="00FF4BD4"/>
    <w:rsid w:val="00FF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7F155"/>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1260</Words>
  <Characters>7184</Characters>
  <Application>Microsoft Office Word</Application>
  <DocSecurity>0</DocSecurity>
  <Lines>59</Lines>
  <Paragraphs>16</Paragraphs>
  <ScaleCrop>false</ScaleCrop>
  <Company>微软中国</Company>
  <LinksUpToDate>false</LinksUpToDate>
  <CharactersWithSpaces>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21</cp:revision>
  <dcterms:created xsi:type="dcterms:W3CDTF">2021-12-09T09:13:00Z</dcterms:created>
  <dcterms:modified xsi:type="dcterms:W3CDTF">2021-12-09T09:50:00Z</dcterms:modified>
</cp:coreProperties>
</file>