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vsdx" ContentType="application/vnd.ms-visio.drawing"/>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226" w:rsidRDefault="009B1391">
      <w:pPr>
        <w:pStyle w:val="1"/>
        <w:jc w:val="center"/>
      </w:pPr>
      <w:bookmarkStart w:id="0" w:name="_Hlk167710661"/>
      <w:bookmarkEnd w:id="0"/>
      <w:r>
        <w:rPr>
          <w:rFonts w:hint="eastAsia"/>
        </w:rPr>
        <w:t>基于</w:t>
      </w:r>
      <w:r>
        <w:t>FCNN</w:t>
      </w:r>
      <w:r>
        <w:rPr>
          <w:rFonts w:hint="eastAsia"/>
        </w:rPr>
        <w:t>的极化码分区译码算法研究</w:t>
      </w:r>
    </w:p>
    <w:p w:rsidR="002B7226" w:rsidRDefault="009B1391">
      <w:pPr>
        <w:pStyle w:val="a8"/>
      </w:pPr>
      <w:r>
        <w:t>罗</w:t>
      </w:r>
      <w:r w:rsidR="00396AA6">
        <w:rPr>
          <w:rFonts w:hint="eastAsia"/>
        </w:rPr>
        <w:t xml:space="preserve"> </w:t>
      </w:r>
      <w:r>
        <w:t>颖，李晓记</w:t>
      </w:r>
      <w:r>
        <w:rPr>
          <w:rFonts w:hint="eastAsia"/>
        </w:rPr>
        <w:t>*</w:t>
      </w:r>
      <w:r>
        <w:t>，</w:t>
      </w:r>
      <w:r>
        <w:rPr>
          <w:rFonts w:ascii="楷体_GB2312" w:hint="eastAsia"/>
        </w:rPr>
        <w:t>王家明</w:t>
      </w:r>
    </w:p>
    <w:p w:rsidR="002B7226" w:rsidRDefault="009B1391">
      <w:pPr>
        <w:pStyle w:val="2"/>
      </w:pPr>
      <w:r>
        <w:t>（桂林电子科技大</w:t>
      </w:r>
      <w:r>
        <w:rPr>
          <w:highlight w:val="yellow"/>
        </w:rPr>
        <w:t>学</w:t>
      </w:r>
      <w:r>
        <w:rPr>
          <w:rFonts w:hint="eastAsia"/>
          <w:highlight w:val="yellow"/>
        </w:rPr>
        <w:t xml:space="preserve"> </w:t>
      </w:r>
      <w:r>
        <w:rPr>
          <w:rFonts w:hint="eastAsia"/>
          <w:highlight w:val="yellow"/>
        </w:rPr>
        <w:t>认知无线电与信息处理教育部重点实验室</w:t>
      </w:r>
      <w:r>
        <w:t>，</w:t>
      </w:r>
      <w:r>
        <w:rPr>
          <w:rFonts w:hint="eastAsia"/>
        </w:rPr>
        <w:t>广西</w:t>
      </w:r>
      <w:r>
        <w:rPr>
          <w:rFonts w:hint="eastAsia"/>
        </w:rPr>
        <w:t xml:space="preserve"> </w:t>
      </w:r>
      <w:r>
        <w:t>桂林</w:t>
      </w:r>
      <w:r>
        <w:rPr>
          <w:rFonts w:hint="eastAsia"/>
        </w:rPr>
        <w:t xml:space="preserve"> </w:t>
      </w:r>
      <w:r>
        <w:t>541004</w:t>
      </w:r>
      <w:r>
        <w:t>）</w:t>
      </w:r>
    </w:p>
    <w:p w:rsidR="002B7226" w:rsidRDefault="002B7226">
      <w:pPr>
        <w:rPr>
          <w:rFonts w:hint="eastAsia"/>
        </w:rPr>
      </w:pPr>
    </w:p>
    <w:p w:rsidR="002B7226" w:rsidRDefault="009B1391">
      <w:pPr>
        <w:pStyle w:val="3"/>
      </w:pPr>
      <w:r>
        <w:rPr>
          <w:rStyle w:val="Char"/>
          <w:rFonts w:ascii="宋体" w:eastAsia="宋体" w:hAnsi="宋体" w:hint="eastAsia"/>
        </w:rPr>
        <w:t>摘要：</w:t>
      </w:r>
      <w:r>
        <w:rPr>
          <w:rFonts w:hint="eastAsia"/>
        </w:rPr>
        <w:t>为了降低极化码神经网络译码器在训练阶段的维度限制，设计了一种基于全连接神经网络（</w:t>
      </w:r>
      <w:r>
        <w:rPr>
          <w:rFonts w:hint="eastAsia"/>
        </w:rPr>
        <w:t>FC</w:t>
      </w:r>
      <w:r>
        <w:t>NN</w:t>
      </w:r>
      <w:r>
        <w:rPr>
          <w:rFonts w:hint="eastAsia"/>
        </w:rPr>
        <w:t>）的</w:t>
      </w:r>
      <w:r>
        <w:rPr>
          <w:rFonts w:hint="eastAsia"/>
        </w:rPr>
        <w:t>SC</w:t>
      </w:r>
      <w:r>
        <w:rPr>
          <w:rFonts w:hint="eastAsia"/>
        </w:rPr>
        <w:t>分区译码器，仿真产生已调制并加噪的极化码编码数据作为训练集，通过减小输出结果与信源标签之间的差值大小，来优化两个不同</w:t>
      </w:r>
      <w:r>
        <w:rPr>
          <w:rFonts w:hint="eastAsia"/>
        </w:rPr>
        <w:t>FCNN</w:t>
      </w:r>
      <w:r>
        <w:rPr>
          <w:rFonts w:hint="eastAsia"/>
        </w:rPr>
        <w:t>的内部参数。仿真结果表明：在加性高斯白噪声信道中，当信噪比为</w:t>
      </w:r>
      <w:r>
        <w:rPr>
          <w:rFonts w:hint="eastAsia"/>
        </w:rPr>
        <w:t>1~5</w:t>
      </w:r>
      <w:r>
        <w:t xml:space="preserve"> </w:t>
      </w:r>
      <w:r>
        <w:rPr>
          <w:rFonts w:hint="eastAsia"/>
        </w:rPr>
        <w:t>dB</w:t>
      </w:r>
      <w:r>
        <w:rPr>
          <w:rFonts w:hint="eastAsia"/>
        </w:rPr>
        <w:t>时，</w:t>
      </w:r>
      <w:r>
        <w:rPr>
          <w:rFonts w:hint="eastAsia"/>
        </w:rPr>
        <w:t>FCNN-SC</w:t>
      </w:r>
      <w:r>
        <w:rPr>
          <w:rFonts w:hint="eastAsia"/>
        </w:rPr>
        <w:t>译码器性能接近于</w:t>
      </w:r>
      <w:r>
        <w:rPr>
          <w:rFonts w:hint="eastAsia"/>
        </w:rPr>
        <w:t>SC</w:t>
      </w:r>
      <w:r>
        <w:rPr>
          <w:rFonts w:hint="eastAsia"/>
        </w:rPr>
        <w:t>译码算法；当信噪比为</w:t>
      </w:r>
      <w:r>
        <w:rPr>
          <w:rFonts w:hint="eastAsia"/>
        </w:rPr>
        <w:t>1.5~3</w:t>
      </w:r>
      <w:r>
        <w:t xml:space="preserve"> </w:t>
      </w:r>
      <w:r>
        <w:rPr>
          <w:rFonts w:hint="eastAsia"/>
        </w:rPr>
        <w:t>dB</w:t>
      </w:r>
      <w:r>
        <w:rPr>
          <w:rFonts w:hint="eastAsia"/>
        </w:rPr>
        <w:t>时，</w:t>
      </w:r>
      <w:r>
        <w:rPr>
          <w:rFonts w:hint="eastAsia"/>
        </w:rPr>
        <w:t>FCNN-SC</w:t>
      </w:r>
      <w:r>
        <w:rPr>
          <w:rFonts w:hint="eastAsia"/>
        </w:rPr>
        <w:t>译码器相较于</w:t>
      </w:r>
      <w:r>
        <w:rPr>
          <w:rFonts w:hint="eastAsia"/>
        </w:rPr>
        <w:t>FCNN</w:t>
      </w:r>
      <w:r>
        <w:rPr>
          <w:rFonts w:hint="eastAsia"/>
        </w:rPr>
        <w:t>译码器有</w:t>
      </w:r>
      <w:r>
        <w:rPr>
          <w:rFonts w:hint="eastAsia"/>
        </w:rPr>
        <w:t>0.5</w:t>
      </w:r>
      <w:r>
        <w:t xml:space="preserve"> </w:t>
      </w:r>
      <w:r>
        <w:rPr>
          <w:rFonts w:hint="eastAsia"/>
        </w:rPr>
        <w:t>dB</w:t>
      </w:r>
      <w:r>
        <w:rPr>
          <w:rFonts w:hint="eastAsia"/>
        </w:rPr>
        <w:t>左右的编码增益，且训练阶段所需的数据集更小仅为其一半左右。</w:t>
      </w:r>
    </w:p>
    <w:p w:rsidR="002B7226" w:rsidRDefault="009B1391">
      <w:pPr>
        <w:pStyle w:val="3"/>
      </w:pPr>
      <w:r>
        <w:rPr>
          <w:rStyle w:val="Char"/>
          <w:rFonts w:ascii="宋体" w:eastAsia="宋体" w:hAnsi="宋体" w:hint="eastAsia"/>
        </w:rPr>
        <w:t>关键词：</w:t>
      </w:r>
      <w:bookmarkStart w:id="1" w:name="_Hlk171262531"/>
      <w:r>
        <w:rPr>
          <w:rFonts w:hint="eastAsia"/>
        </w:rPr>
        <w:t>极化码；串行抵消译码算法；全连接神经网络；神经网络译码器；深度学习</w:t>
      </w:r>
      <w:bookmarkEnd w:id="1"/>
    </w:p>
    <w:p w:rsidR="002B7226" w:rsidRDefault="002B7226">
      <w:pPr>
        <w:jc w:val="both"/>
        <w:rPr>
          <w:rFonts w:hint="eastAsia"/>
        </w:rPr>
      </w:pPr>
      <w:bookmarkStart w:id="2" w:name="_GoBack"/>
      <w:bookmarkEnd w:id="2"/>
    </w:p>
    <w:p w:rsidR="002B7226" w:rsidRDefault="002B7226">
      <w:pPr>
        <w:rPr>
          <w:rFonts w:hint="eastAsia"/>
        </w:rPr>
      </w:pPr>
    </w:p>
    <w:p w:rsidR="002B7226" w:rsidRDefault="009B1391">
      <w:pPr>
        <w:pStyle w:val="1"/>
        <w:jc w:val="center"/>
      </w:pPr>
      <w:r>
        <w:t>Research on partitioned FCNN-SC decoding Algorithm of polar code</w:t>
      </w:r>
    </w:p>
    <w:p w:rsidR="002B7226" w:rsidRDefault="009B1391">
      <w:pPr>
        <w:pStyle w:val="1"/>
        <w:jc w:val="center"/>
      </w:pPr>
      <w:r>
        <w:rPr>
          <w:rFonts w:hint="eastAsia"/>
        </w:rPr>
        <w:t xml:space="preserve">LUO Ying, LI </w:t>
      </w:r>
      <w:proofErr w:type="spellStart"/>
      <w:r>
        <w:rPr>
          <w:rFonts w:hint="eastAsia"/>
        </w:rPr>
        <w:t>Xiaoji</w:t>
      </w:r>
      <w:proofErr w:type="spellEnd"/>
      <w:r>
        <w:rPr>
          <w:rFonts w:hint="eastAsia"/>
        </w:rPr>
        <w:t xml:space="preserve">*, WANG </w:t>
      </w:r>
      <w:proofErr w:type="spellStart"/>
      <w:r>
        <w:rPr>
          <w:rFonts w:hint="eastAsia"/>
        </w:rPr>
        <w:t>Jiaming</w:t>
      </w:r>
      <w:proofErr w:type="spellEnd"/>
    </w:p>
    <w:p w:rsidR="002B7226" w:rsidRDefault="009B1391">
      <w:pPr>
        <w:pStyle w:val="1"/>
        <w:jc w:val="center"/>
        <w:rPr>
          <w:color w:val="auto"/>
        </w:rPr>
      </w:pPr>
      <w:r>
        <w:rPr>
          <w:rFonts w:hint="eastAsia"/>
          <w:color w:val="auto"/>
        </w:rPr>
        <w:t>（</w:t>
      </w:r>
      <w:r>
        <w:rPr>
          <w:rFonts w:hint="eastAsia"/>
          <w:color w:val="auto"/>
        </w:rPr>
        <w:t>Key Laboratory of Cognitive Radio and Information Processing, Ministry of Education,</w:t>
      </w:r>
      <w:r>
        <w:rPr>
          <w:color w:val="auto"/>
        </w:rPr>
        <w:t xml:space="preserve"> Guilin University of Electronic Technology, Guilin 541004, China</w:t>
      </w:r>
      <w:r>
        <w:rPr>
          <w:rFonts w:hint="eastAsia"/>
          <w:color w:val="auto"/>
        </w:rPr>
        <w:t>）</w:t>
      </w:r>
    </w:p>
    <w:p w:rsidR="002B7226" w:rsidRDefault="002B7226">
      <w:pPr>
        <w:rPr>
          <w:rFonts w:hint="eastAsia"/>
          <w:color w:val="C00000"/>
        </w:rPr>
      </w:pPr>
    </w:p>
    <w:p w:rsidR="002B7226" w:rsidRDefault="009B1391">
      <w:pPr>
        <w:pStyle w:val="a3"/>
        <w:rPr>
          <w:color w:val="auto"/>
        </w:rPr>
      </w:pPr>
      <w:bookmarkStart w:id="3" w:name="OLE_LINK1"/>
      <w:r>
        <w:rPr>
          <w:color w:val="auto"/>
        </w:rPr>
        <w:t>Abstract:</w:t>
      </w:r>
      <w:bookmarkEnd w:id="3"/>
      <w:r>
        <w:rPr>
          <w:color w:val="auto"/>
        </w:rPr>
        <w:t xml:space="preserve"> In order to reduce the dimensionality limitation of</w:t>
      </w:r>
      <w:r>
        <w:rPr>
          <w:rFonts w:hint="eastAsia"/>
          <w:color w:val="auto"/>
        </w:rPr>
        <w:t xml:space="preserve"> the </w:t>
      </w:r>
      <w:r>
        <w:rPr>
          <w:color w:val="auto"/>
        </w:rPr>
        <w:t>neural network</w:t>
      </w:r>
      <w:r>
        <w:rPr>
          <w:rFonts w:hint="eastAsia"/>
          <w:color w:val="auto"/>
        </w:rPr>
        <w:t xml:space="preserve"> </w:t>
      </w:r>
      <w:r>
        <w:rPr>
          <w:color w:val="auto"/>
        </w:rPr>
        <w:t>decoder</w:t>
      </w:r>
      <w:r>
        <w:rPr>
          <w:rFonts w:hint="eastAsia"/>
          <w:color w:val="auto"/>
        </w:rPr>
        <w:t xml:space="preserve"> for polar code </w:t>
      </w:r>
      <w:r>
        <w:rPr>
          <w:color w:val="auto"/>
        </w:rPr>
        <w:t>in the training stage</w:t>
      </w:r>
      <w:r>
        <w:rPr>
          <w:rFonts w:hint="eastAsia"/>
          <w:color w:val="auto"/>
        </w:rPr>
        <w:t xml:space="preserve">, </w:t>
      </w:r>
      <w:r>
        <w:rPr>
          <w:color w:val="auto"/>
        </w:rPr>
        <w:t>a partitioned Fully Connected Neural Network</w:t>
      </w:r>
      <w:r>
        <w:rPr>
          <w:color w:val="auto"/>
        </w:rPr>
        <w:t>（</w:t>
      </w:r>
      <w:r>
        <w:rPr>
          <w:color w:val="auto"/>
        </w:rPr>
        <w:t>FCNN</w:t>
      </w:r>
      <w:r>
        <w:rPr>
          <w:color w:val="auto"/>
        </w:rPr>
        <w:t>）</w:t>
      </w:r>
      <w:r>
        <w:rPr>
          <w:color w:val="auto"/>
        </w:rPr>
        <w:t>-SC decod</w:t>
      </w:r>
      <w:r>
        <w:rPr>
          <w:rFonts w:hint="eastAsia"/>
          <w:color w:val="auto"/>
        </w:rPr>
        <w:t>er</w:t>
      </w:r>
      <w:r>
        <w:rPr>
          <w:color w:val="auto"/>
        </w:rPr>
        <w:t xml:space="preserve"> is designed, </w:t>
      </w:r>
      <w:r>
        <w:rPr>
          <w:rFonts w:hint="eastAsia"/>
          <w:color w:val="auto"/>
        </w:rPr>
        <w:t xml:space="preserve">where the simulation generates modulated and noisy encoded data as the training set, and optimizes the internal parameters of the two different </w:t>
      </w:r>
      <w:proofErr w:type="spellStart"/>
      <w:r>
        <w:rPr>
          <w:rFonts w:hint="eastAsia"/>
          <w:color w:val="auto"/>
        </w:rPr>
        <w:t>FCNNs</w:t>
      </w:r>
      <w:proofErr w:type="spellEnd"/>
      <w:r>
        <w:rPr>
          <w:rFonts w:hint="eastAsia"/>
          <w:color w:val="auto"/>
        </w:rPr>
        <w:t xml:space="preserve"> by decreasing the magnitude of the difference between the output results and the source labels.</w:t>
      </w:r>
      <w:r>
        <w:rPr>
          <w:color w:val="auto"/>
        </w:rPr>
        <w:t xml:space="preserve"> Simulation results show that the FCNN-SC decoder perform close to the SC decoding algorithm in an additive white </w:t>
      </w:r>
      <w:proofErr w:type="spellStart"/>
      <w:r>
        <w:rPr>
          <w:color w:val="auto"/>
        </w:rPr>
        <w:t>gaussian</w:t>
      </w:r>
      <w:proofErr w:type="spellEnd"/>
      <w:r>
        <w:rPr>
          <w:color w:val="auto"/>
        </w:rPr>
        <w:t xml:space="preserve"> noise channel with a signal noise ratio of 1~5dB. At 1.5~3dB SNR, the FCNN-SC decoder has about 0.5dB coding gain compared to the FCNN decoder, and the training stage requires a much smaller dataset of only about half.</w:t>
      </w:r>
    </w:p>
    <w:p w:rsidR="002B7226" w:rsidRDefault="009B1391">
      <w:pPr>
        <w:pStyle w:val="a3"/>
      </w:pPr>
      <w:r>
        <w:t>Key words:</w:t>
      </w:r>
      <w:r>
        <w:rPr>
          <w:rFonts w:hint="eastAsia"/>
        </w:rPr>
        <w:t xml:space="preserve"> polar code</w:t>
      </w:r>
      <w:r>
        <w:t>,</w:t>
      </w:r>
      <w:r>
        <w:rPr>
          <w:rFonts w:hint="eastAsia"/>
        </w:rPr>
        <w:t xml:space="preserve"> </w:t>
      </w:r>
      <w:r>
        <w:t>successive cancellation</w:t>
      </w:r>
      <w:r>
        <w:rPr>
          <w:rFonts w:hint="eastAsia"/>
        </w:rPr>
        <w:t xml:space="preserve"> decoding</w:t>
      </w:r>
      <w:r>
        <w:t>,</w:t>
      </w:r>
      <w:r>
        <w:rPr>
          <w:rFonts w:hint="eastAsia"/>
        </w:rPr>
        <w:t xml:space="preserve"> </w:t>
      </w:r>
      <w:r>
        <w:rPr>
          <w:rFonts w:hint="eastAsia"/>
          <w:szCs w:val="18"/>
        </w:rPr>
        <w:t>f</w:t>
      </w:r>
      <w:r>
        <w:rPr>
          <w:szCs w:val="18"/>
        </w:rPr>
        <w:t xml:space="preserve">ully </w:t>
      </w:r>
      <w:r>
        <w:rPr>
          <w:rFonts w:hint="eastAsia"/>
          <w:szCs w:val="18"/>
        </w:rPr>
        <w:t>c</w:t>
      </w:r>
      <w:r>
        <w:rPr>
          <w:szCs w:val="18"/>
        </w:rPr>
        <w:t>onnected</w:t>
      </w:r>
      <w:r>
        <w:rPr>
          <w:rFonts w:hint="eastAsia"/>
        </w:rPr>
        <w:t xml:space="preserve"> neural network</w:t>
      </w:r>
      <w:r>
        <w:t>,</w:t>
      </w:r>
      <w:r>
        <w:rPr>
          <w:rFonts w:hint="eastAsia"/>
        </w:rPr>
        <w:t xml:space="preserve"> </w:t>
      </w:r>
      <w:r>
        <w:t>neural network decoder,</w:t>
      </w:r>
      <w:r>
        <w:rPr>
          <w:rFonts w:hint="eastAsia"/>
        </w:rPr>
        <w:t xml:space="preserve"> </w:t>
      </w:r>
      <w:r>
        <w:t>deep learning</w:t>
      </w:r>
    </w:p>
    <w:p w:rsidR="002B7226" w:rsidRDefault="002B7226">
      <w:pPr>
        <w:pStyle w:val="a3"/>
      </w:pPr>
    </w:p>
    <w:p w:rsidR="002B7226" w:rsidRDefault="009B1391">
      <w:pPr>
        <w:pStyle w:val="5"/>
      </w:pPr>
      <w:r>
        <w:rPr>
          <w:rFonts w:hint="eastAsia"/>
        </w:rPr>
        <w:t xml:space="preserve">0  </w:t>
      </w:r>
      <w:r>
        <w:rPr>
          <w:rFonts w:hint="eastAsia"/>
        </w:rPr>
        <w:t>引言</w:t>
      </w:r>
    </w:p>
    <w:p w:rsidR="002B7226" w:rsidRDefault="009B1391">
      <w:pPr>
        <w:ind w:firstLineChars="200" w:firstLine="420"/>
        <w:jc w:val="both"/>
        <w:rPr>
          <w:rFonts w:hint="eastAsia"/>
        </w:rPr>
      </w:pPr>
      <w:r>
        <w:t>极化码</w:t>
      </w:r>
      <w:r>
        <w:rPr>
          <w:rFonts w:hint="eastAsia"/>
        </w:rPr>
        <w:t>[1]</w:t>
      </w:r>
      <w:r>
        <w:t>已被应用于无线光通信</w:t>
      </w:r>
      <w:r>
        <w:t>[2]</w:t>
      </w:r>
      <w:r>
        <w:t>、水下光通信</w:t>
      </w:r>
      <w:r>
        <w:t>[3]</w:t>
      </w:r>
      <w:r>
        <w:t>、物理层安全</w:t>
      </w:r>
      <w:r>
        <w:t>[4-5]</w:t>
      </w:r>
      <w:r>
        <w:t>等领域。极化码译码算法主要有</w:t>
      </w:r>
      <w:r>
        <w:rPr>
          <w:rFonts w:hint="eastAsia"/>
        </w:rPr>
        <w:t>串行抵消</w:t>
      </w:r>
      <w:r>
        <w:t>（</w:t>
      </w:r>
      <w:r>
        <w:t>SC</w:t>
      </w:r>
      <w:r>
        <w:t>）译码算法</w:t>
      </w:r>
      <w:r>
        <w:t>[6]</w:t>
      </w:r>
      <w:r>
        <w:t>、置信传播译码算法</w:t>
      </w:r>
      <w:r>
        <w:t>[7]</w:t>
      </w:r>
      <w:r>
        <w:t>、线性规划译码算法</w:t>
      </w:r>
      <w:r>
        <w:t>[8]</w:t>
      </w:r>
      <w:r>
        <w:t>以及最大似然译码算法</w:t>
      </w:r>
      <w:r>
        <w:t>[9]</w:t>
      </w:r>
      <w:r>
        <w:t>四类。其中，</w:t>
      </w:r>
      <w:r>
        <w:t>SC</w:t>
      </w:r>
      <w:r>
        <w:t>及其衍生译码算法</w:t>
      </w:r>
      <w:r>
        <w:t>[10-12]</w:t>
      </w:r>
      <w:r>
        <w:t>与置信传播译码算法为常用算法。神经网络与纠错码技术在数学方法上有相似且紧密的联系，将神经网络应用于译码算法中，可降低计算复杂度</w:t>
      </w:r>
      <w:r>
        <w:t>[13]</w:t>
      </w:r>
      <w:r>
        <w:t>，减少译码时延</w:t>
      </w:r>
      <w:r>
        <w:t>[14]</w:t>
      </w:r>
      <w:r>
        <w:t>，提高译码吞吐率，并在一定程度上改善误码性能。近年来，神经网络对极化码译码算法的研究主要集中在将神经网络训</w:t>
      </w:r>
      <w:r>
        <w:lastRenderedPageBreak/>
        <w:t>练成译码器以对极化码进行译码</w:t>
      </w:r>
      <w:r>
        <w:t>[13</w:t>
      </w:r>
      <w:r>
        <w:rPr>
          <w:rFonts w:hint="eastAsia"/>
        </w:rPr>
        <w:t>，</w:t>
      </w:r>
      <w:r>
        <w:t>15]</w:t>
      </w:r>
      <w:r>
        <w:t>，或是在译码过程中提供辅助</w:t>
      </w:r>
      <w:r>
        <w:t>[16-17]</w:t>
      </w:r>
      <w:r>
        <w:t>，例如，文献</w:t>
      </w:r>
      <w:r>
        <w:t>[16]</w:t>
      </w:r>
      <w:r>
        <w:t>使用长短期记忆模型来替代纠错表执行纠错任务，与传统</w:t>
      </w:r>
      <w:r>
        <w:rPr>
          <w:rFonts w:hint="eastAsia"/>
        </w:rPr>
        <w:t>循环冗余校验辅助的串行抵消列表</w:t>
      </w:r>
      <w:r>
        <w:t>（</w:t>
      </w:r>
      <w:r>
        <w:t>CA-SCL</w:t>
      </w:r>
      <w:r>
        <w:t>）译码算法相比，在误码率为</w:t>
      </w:r>
      <w:r>
        <w:t>10</w:t>
      </w:r>
      <w:r>
        <w:rPr>
          <w:vertAlign w:val="superscript"/>
        </w:rPr>
        <w:t>-5</w:t>
      </w:r>
      <w:r>
        <w:t>时，该方法能够获得约</w:t>
      </w:r>
      <w:r>
        <w:t>0.5dB</w:t>
      </w:r>
      <w:r>
        <w:t>的编码增益。然而，在训练神经网络译码器时，训练复杂度呈现指数增长的趋势</w:t>
      </w:r>
      <w:r>
        <w:t>[18]</w:t>
      </w:r>
      <w:r>
        <w:t>，这成为制约神经网络译码器发展的主要障碍。对于具有</w:t>
      </w:r>
      <w:r>
        <w:rPr>
          <w:i/>
          <w:iCs w:val="0"/>
        </w:rPr>
        <w:t>K</w:t>
      </w:r>
      <w:r>
        <w:t>信息位的极化码，神经网络需要区分</w:t>
      </w:r>
      <w:r>
        <w:t>2</w:t>
      </w:r>
      <w:r>
        <w:rPr>
          <w:i/>
          <w:vertAlign w:val="superscript"/>
        </w:rPr>
        <w:t>K</w:t>
      </w:r>
      <w:r>
        <w:t>个不同的码字，因此，随着码长的增加，训练复杂度呈指数上升，导致维度受限的问题。为了解决这一问题，</w:t>
      </w:r>
      <w:r>
        <w:rPr>
          <w:rFonts w:hint="eastAsia"/>
        </w:rPr>
        <w:t>CAMMERER S</w:t>
      </w:r>
      <w:r>
        <w:t>等人</w:t>
      </w:r>
      <w:r>
        <w:t>[18]</w:t>
      </w:r>
      <w:r>
        <w:t>提出了一种基于神经网络的分区译码方案，该方案遵循置信传播译码算法的原则，将极化码译码树划分为单一奇偶校验和重复码两个区域，并利用神经网络替代这些部分进行译码，从而以较低的复杂度实现接近</w:t>
      </w:r>
      <w:r>
        <w:t>SC</w:t>
      </w:r>
      <w:r>
        <w:t>译码算法和置信传播译码算法的误码性能。这类研究为解决神经网络在极化码译码领域内的维度受限问题提供了可能的解决方案。尽管如此，神经网络在译码领域的应用仍然处于初级阶段，解决维度受限和降低训练复杂度的研究还相对较少。因此，本文提出了一种基于全连接神经网络（</w:t>
      </w:r>
      <w:r>
        <w:t>FCNN</w:t>
      </w:r>
      <w:r>
        <w:t>）的极化码分区译码算法，进一步减轻维度受限的问题。</w:t>
      </w:r>
    </w:p>
    <w:p w:rsidR="002B7226" w:rsidRDefault="002B7226">
      <w:pPr>
        <w:rPr>
          <w:rFonts w:hint="eastAsia"/>
        </w:rPr>
      </w:pPr>
    </w:p>
    <w:p w:rsidR="002B7226" w:rsidRDefault="009B1391">
      <w:pPr>
        <w:pStyle w:val="5"/>
      </w:pPr>
      <w:r>
        <w:t>1</w:t>
      </w:r>
      <w:r>
        <w:rPr>
          <w:rFonts w:hint="eastAsia"/>
        </w:rPr>
        <w:t xml:space="preserve">  </w:t>
      </w:r>
      <w:r>
        <w:rPr>
          <w:rFonts w:hint="eastAsia"/>
        </w:rPr>
        <w:t>基于</w:t>
      </w:r>
      <w:r>
        <w:rPr>
          <w:rFonts w:hint="eastAsia"/>
        </w:rPr>
        <w:t>FCNN</w:t>
      </w:r>
      <w:r>
        <w:rPr>
          <w:rFonts w:hint="eastAsia"/>
        </w:rPr>
        <w:t>的极化码分区译码算法</w:t>
      </w:r>
    </w:p>
    <w:p w:rsidR="002B7226" w:rsidRDefault="009B1391">
      <w:pPr>
        <w:pStyle w:val="7"/>
      </w:pPr>
      <w:r>
        <w:t>1</w:t>
      </w:r>
      <w:r>
        <w:rPr>
          <w:rFonts w:hint="eastAsia"/>
        </w:rPr>
        <w:t>.</w:t>
      </w:r>
      <w:r>
        <w:t>1</w:t>
      </w:r>
      <w:r>
        <w:rPr>
          <w:rFonts w:hint="eastAsia"/>
        </w:rPr>
        <w:t xml:space="preserve"> </w:t>
      </w:r>
      <w:r>
        <w:rPr>
          <w:rFonts w:hint="eastAsia"/>
        </w:rPr>
        <w:t>基于</w:t>
      </w:r>
      <w:r>
        <w:rPr>
          <w:rFonts w:hint="eastAsia"/>
        </w:rPr>
        <w:t>FCNN</w:t>
      </w:r>
      <w:r>
        <w:rPr>
          <w:rFonts w:hint="eastAsia"/>
        </w:rPr>
        <w:t>的极化码译码器模型</w:t>
      </w:r>
    </w:p>
    <w:p w:rsidR="002B7226" w:rsidRDefault="009B1391">
      <w:pPr>
        <w:pStyle w:val="6"/>
      </w:pPr>
      <w:r>
        <w:rPr>
          <w:rFonts w:hint="eastAsia"/>
        </w:rPr>
        <w:t>基于</w:t>
      </w:r>
      <w:r>
        <w:rPr>
          <w:rFonts w:hint="eastAsia"/>
        </w:rPr>
        <w:t>FCNN</w:t>
      </w:r>
      <w:r>
        <w:rPr>
          <w:rFonts w:hint="eastAsia"/>
        </w:rPr>
        <w:t>的极化码译码器系统框图如图</w:t>
      </w:r>
      <w:r>
        <w:t>1</w:t>
      </w:r>
      <w:r>
        <w:rPr>
          <w:rFonts w:hint="eastAsia"/>
        </w:rPr>
        <w:t>所示。本文的</w:t>
      </w:r>
      <w:r>
        <w:rPr>
          <w:rFonts w:ascii="PingFang SC" w:hAnsi="PingFang SC"/>
        </w:rPr>
        <w:t>工作流程</w:t>
      </w:r>
      <w:r>
        <w:rPr>
          <w:rFonts w:ascii="PingFang SC" w:hAnsi="PingFang SC" w:hint="eastAsia"/>
        </w:rPr>
        <w:t>以及参数选择</w:t>
      </w:r>
      <w:r>
        <w:rPr>
          <w:rFonts w:ascii="PingFang SC" w:hAnsi="PingFang SC"/>
        </w:rPr>
        <w:t>如下：首先，</w:t>
      </w:r>
      <w:r>
        <w:rPr>
          <w:rFonts w:hint="eastAsia"/>
        </w:rPr>
        <w:t>对码</w:t>
      </w:r>
      <w:r>
        <w:t>长</w:t>
      </w:r>
      <w:r>
        <w:rPr>
          <w:rFonts w:hint="eastAsia"/>
          <w:i/>
        </w:rPr>
        <w:t>N</w:t>
      </w:r>
      <w:r>
        <w:rPr>
          <w:rFonts w:hint="eastAsia"/>
        </w:rPr>
        <w:t>=16</w:t>
      </w:r>
      <w:r>
        <w:rPr>
          <w:rFonts w:hint="eastAsia"/>
        </w:rPr>
        <w:t>、信息</w:t>
      </w:r>
      <w:r>
        <w:t>位</w:t>
      </w:r>
      <w:r>
        <w:rPr>
          <w:rFonts w:hint="eastAsia"/>
          <w:i/>
        </w:rPr>
        <w:t>K</w:t>
      </w:r>
      <w:r>
        <w:rPr>
          <w:rFonts w:hint="eastAsia"/>
        </w:rPr>
        <w:t>=8</w:t>
      </w:r>
      <w:r>
        <w:rPr>
          <w:rFonts w:hint="eastAsia"/>
        </w:rPr>
        <w:t>的</w:t>
      </w:r>
      <w:r>
        <w:rPr>
          <w:rFonts w:ascii="宋体" w:hAnsi="宋体" w:hint="eastAsia"/>
        </w:rPr>
        <w:t>原始码字</w:t>
      </w:r>
      <w:r>
        <w:rPr>
          <w:rFonts w:hint="eastAsia"/>
          <w:i/>
        </w:rPr>
        <w:t>u</w:t>
      </w:r>
      <w:r>
        <w:rPr>
          <w:rFonts w:ascii="PingFang SC" w:hAnsi="PingFang SC"/>
        </w:rPr>
        <w:t>，使用高斯近似法进行编码并得到输出；然后，该输出经过二进制相移键控（</w:t>
      </w:r>
      <w:r>
        <w:rPr>
          <w:rFonts w:ascii="PingFang SC" w:hAnsi="PingFang SC"/>
        </w:rPr>
        <w:t>BPSK</w:t>
      </w:r>
      <w:r>
        <w:rPr>
          <w:rFonts w:ascii="PingFang SC" w:hAnsi="PingFang SC"/>
        </w:rPr>
        <w:t>）处理，得到调制信号</w:t>
      </w:r>
      <w:r>
        <w:rPr>
          <w:rStyle w:val="mord"/>
          <w:rFonts w:ascii="KaTeX_Math" w:hAnsi="KaTeX_Math" w:cs="Times New Roman"/>
          <w:i/>
          <w:iCs w:val="0"/>
          <w:sz w:val="29"/>
          <w:szCs w:val="29"/>
        </w:rPr>
        <w:t>s</w:t>
      </w:r>
      <w:r>
        <w:rPr>
          <w:rFonts w:ascii="PingFang SC" w:hAnsi="PingFang SC"/>
        </w:rPr>
        <w:t>；接着，信号</w:t>
      </w:r>
      <w:r>
        <w:rPr>
          <w:rStyle w:val="mord"/>
          <w:rFonts w:ascii="KaTeX_Math" w:hAnsi="KaTeX_Math" w:cs="Times New Roman"/>
          <w:i/>
          <w:iCs w:val="0"/>
          <w:sz w:val="29"/>
          <w:szCs w:val="29"/>
        </w:rPr>
        <w:t>s</w:t>
      </w:r>
      <w:r>
        <w:rPr>
          <w:rFonts w:ascii="PingFang SC" w:hAnsi="PingFang SC"/>
        </w:rPr>
        <w:t>通过信道传输，并且信道输出的对数似然比（</w:t>
      </w:r>
      <w:r>
        <w:rPr>
          <w:rFonts w:ascii="PingFang SC" w:hAnsi="PingFang SC"/>
        </w:rPr>
        <w:t>LLR</w:t>
      </w:r>
      <w:r>
        <w:rPr>
          <w:rFonts w:ascii="PingFang SC" w:hAnsi="PingFang SC"/>
        </w:rPr>
        <w:t>）被输入到预先训练好的</w:t>
      </w:r>
      <w:r>
        <w:rPr>
          <w:rFonts w:ascii="PingFang SC" w:hAnsi="PingFang SC"/>
        </w:rPr>
        <w:t>FCNN</w:t>
      </w:r>
      <w:r>
        <w:rPr>
          <w:rFonts w:ascii="PingFang SC" w:hAnsi="PingFang SC"/>
        </w:rPr>
        <w:t>译码器中；最后，</w:t>
      </w:r>
      <w:r>
        <w:rPr>
          <w:rFonts w:ascii="PingFang SC" w:hAnsi="PingFang SC"/>
        </w:rPr>
        <w:t>FCNN</w:t>
      </w:r>
      <w:r>
        <w:rPr>
          <w:rFonts w:ascii="PingFang SC" w:hAnsi="PingFang SC"/>
        </w:rPr>
        <w:t>译码器输出估计的码字</w:t>
      </w:r>
      <m:oMath>
        <m:acc>
          <m:accPr>
            <m:ctrlPr>
              <w:rPr>
                <w:rFonts w:ascii="Cambria Math" w:hAnsi="Cambria Math"/>
                <w:i/>
              </w:rPr>
            </m:ctrlPr>
          </m:accPr>
          <m:e>
            <m:r>
              <w:rPr>
                <w:rFonts w:ascii="Cambria Math" w:hAnsi="Cambria Math"/>
              </w:rPr>
              <m:t>u</m:t>
            </m:r>
          </m:e>
        </m:acc>
      </m:oMath>
      <w:r>
        <w:rPr>
          <w:rFonts w:ascii="PingFang SC" w:hAnsi="PingFang SC"/>
        </w:rPr>
        <w:t>。</w:t>
      </w:r>
    </w:p>
    <w:p w:rsidR="002B7226" w:rsidRDefault="002B7226">
      <w:pPr>
        <w:rPr>
          <w:rFonts w:hint="eastAsia"/>
        </w:rPr>
      </w:pPr>
    </w:p>
    <w:p w:rsidR="002B7226" w:rsidRDefault="009B1391">
      <w:pPr>
        <w:rPr>
          <w:rFonts w:hint="eastAsia"/>
        </w:rPr>
      </w:pPr>
      <w:r>
        <w:object w:dxaOrig="6659" w:dyaOrig="14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1pt;height:73.9pt" o:ole="">
            <v:imagedata r:id="rId6" o:title=""/>
          </v:shape>
          <o:OLEObject Type="Embed" ProgID="Visio.Drawing.15" ShapeID="_x0000_i1025" DrawAspect="Content" ObjectID="_1796050814" r:id="rId7"/>
        </w:object>
      </w:r>
    </w:p>
    <w:p w:rsidR="002B7226" w:rsidRDefault="009B1391">
      <w:pPr>
        <w:rPr>
          <w:rFonts w:hint="eastAsia"/>
        </w:rPr>
      </w:pPr>
      <w:r>
        <w:rPr>
          <w:rStyle w:val="8Char"/>
          <w:rFonts w:hint="eastAsia"/>
        </w:rPr>
        <w:t>图</w:t>
      </w:r>
      <w:r>
        <w:rPr>
          <w:rStyle w:val="8Char"/>
          <w:rFonts w:ascii="Times New Roman" w:hAnsi="Times New Roman" w:cs="Times New Roman"/>
        </w:rPr>
        <w:t>1</w:t>
      </w:r>
      <w:r>
        <w:rPr>
          <w:rStyle w:val="8Char"/>
          <w:rFonts w:hint="eastAsia"/>
        </w:rPr>
        <w:t xml:space="preserve">  </w:t>
      </w:r>
      <w:r>
        <w:rPr>
          <w:rStyle w:val="8Char"/>
          <w:rFonts w:hint="eastAsia"/>
        </w:rPr>
        <w:t>基于</w:t>
      </w:r>
      <w:r>
        <w:rPr>
          <w:rStyle w:val="8Char"/>
          <w:rFonts w:ascii="Times New Roman" w:hAnsi="Times New Roman" w:cs="Times New Roman" w:hint="eastAsia"/>
        </w:rPr>
        <w:t>FCNN</w:t>
      </w:r>
      <w:r>
        <w:rPr>
          <w:rStyle w:val="8Char"/>
          <w:rFonts w:ascii="Times New Roman" w:hAnsi="Times New Roman" w:cs="Times New Roman" w:hint="eastAsia"/>
        </w:rPr>
        <w:t>的极化码译码器系统框</w:t>
      </w:r>
      <w:r>
        <w:rPr>
          <w:rStyle w:val="8Char"/>
          <w:rFonts w:hint="eastAsia"/>
        </w:rPr>
        <w:t>图</w:t>
      </w:r>
    </w:p>
    <w:p w:rsidR="002B7226" w:rsidRDefault="009B1391">
      <w:pPr>
        <w:ind w:firstLineChars="200" w:firstLine="420"/>
        <w:jc w:val="both"/>
        <w:rPr>
          <w:rFonts w:hint="eastAsia"/>
        </w:rPr>
      </w:pPr>
      <w:r>
        <w:t>FCNN</w:t>
      </w:r>
      <w:r>
        <w:t>译码器的开发包括训练与测试</w:t>
      </w:r>
      <w:r>
        <w:rPr>
          <w:rFonts w:hint="eastAsia"/>
        </w:rPr>
        <w:t>2</w:t>
      </w:r>
      <w:r>
        <w:t>个阶段。在此之前，需要生成用于训练的数据集。原始码字</w:t>
      </w:r>
      <w:r>
        <w:t>u</w:t>
      </w:r>
      <w:r>
        <w:t>首先经过高斯近似法编码，随后进行</w:t>
      </w:r>
      <w:r>
        <w:t>BPSK</w:t>
      </w:r>
      <w:r>
        <w:t>调制。调制后的信号通过加性高斯白噪声信道，得到带有噪声的码字</w:t>
      </w:r>
      <w:r>
        <w:t>y</w:t>
      </w:r>
      <w:r>
        <w:t>，这构成了数据集的一部分。由于噪声的随机性，每次收集的数据集都是不同的，在理论上数据集的数量可以无限多。</w:t>
      </w:r>
    </w:p>
    <w:p w:rsidR="002B7226" w:rsidRDefault="009B1391">
      <w:pPr>
        <w:ind w:firstLineChars="200" w:firstLine="420"/>
        <w:jc w:val="both"/>
        <w:rPr>
          <w:rFonts w:hint="eastAsia"/>
        </w:rPr>
      </w:pPr>
      <w:r>
        <w:t>在本次仿真研究中，设定的信噪比区间为</w:t>
      </w:r>
      <w:r>
        <w:t>1~5 dB</w:t>
      </w:r>
      <w:r>
        <w:t>，每隔</w:t>
      </w:r>
      <w:r>
        <w:t>1 dB</w:t>
      </w:r>
      <w:r>
        <w:t>生成</w:t>
      </w:r>
      <w:r>
        <w:t>50</w:t>
      </w:r>
      <w:r>
        <w:t>个样本。因此，对于每种分类情况，我们拥有的样本数量为</w:t>
      </w:r>
      <w:r>
        <w:t>250</w:t>
      </w:r>
      <w:r>
        <w:t>个。考虑到（</w:t>
      </w:r>
      <w:r>
        <w:t>16</w:t>
      </w:r>
      <w:r>
        <w:t>，</w:t>
      </w:r>
      <w:r>
        <w:t>8</w:t>
      </w:r>
      <w:r>
        <w:t>）极化码的情况，共有</w:t>
      </w:r>
      <m:oMath>
        <m:sSup>
          <m:sSupPr>
            <m:ctrlPr>
              <w:rPr>
                <w:rFonts w:ascii="Cambria Math" w:hAnsi="Cambria Math"/>
                <w:i/>
              </w:rPr>
            </m:ctrlPr>
          </m:sSupPr>
          <m:e>
            <m:r>
              <w:rPr>
                <w:rFonts w:ascii="Cambria Math" w:hAnsi="Cambria Math"/>
              </w:rPr>
              <m:t>2</m:t>
            </m:r>
          </m:e>
          <m:sup>
            <m:r>
              <w:rPr>
                <w:rFonts w:ascii="Cambria Math" w:hAnsi="Cambria Math"/>
              </w:rPr>
              <m:t>8</m:t>
            </m:r>
          </m:sup>
        </m:sSup>
      </m:oMath>
      <w:r>
        <w:t>=256</w:t>
      </w:r>
      <w:r>
        <w:t>种不同的分类组合，所以整个数据集的规模为</w:t>
      </w:r>
      <w:r>
        <w:t>250×256=64000</w:t>
      </w:r>
      <w:r>
        <w:t>个样本。</w:t>
      </w:r>
    </w:p>
    <w:p w:rsidR="002B7226" w:rsidRDefault="009B1391">
      <w:pPr>
        <w:ind w:firstLineChars="200" w:firstLine="420"/>
        <w:jc w:val="both"/>
        <w:rPr>
          <w:rFonts w:hint="eastAsia"/>
        </w:rPr>
      </w:pPr>
      <w:r>
        <w:t>在训练阶段，选取数据集的</w:t>
      </w:r>
      <w:r>
        <w:t>80%</w:t>
      </w:r>
      <w:r>
        <w:t>作为训练集，通过减少输出结果与实际信源标签之间的差距来优化</w:t>
      </w:r>
      <w:r>
        <w:t>FCNN</w:t>
      </w:r>
      <w:r>
        <w:t>的内部参数，目标是最小化损失函数。而在测试阶段，则使用剩下的</w:t>
      </w:r>
      <w:r>
        <w:t>20%</w:t>
      </w:r>
      <w:r>
        <w:t>数据集作为测试集来评估</w:t>
      </w:r>
      <w:r>
        <w:t>FCNN</w:t>
      </w:r>
      <w:r>
        <w:t>的译码性能。</w:t>
      </w:r>
    </w:p>
    <w:p w:rsidR="002B7226" w:rsidRDefault="009B1391">
      <w:pPr>
        <w:ind w:firstLineChars="200" w:firstLine="420"/>
        <w:jc w:val="both"/>
        <w:rPr>
          <w:rFonts w:hint="eastAsia"/>
        </w:rPr>
      </w:pPr>
      <w:r>
        <w:t>本实验采用均方误差（</w:t>
      </w:r>
      <w:r>
        <w:t>MSE</w:t>
      </w:r>
      <w:r>
        <w:t>）作为损失函数来量化</w:t>
      </w:r>
      <w:r>
        <w:t>FCNN</w:t>
      </w:r>
      <w:r>
        <w:t>预测结果与实际值之间的差异程度，其数学表达式为</w:t>
      </w:r>
    </w:p>
    <w:p w:rsidR="002B7226" w:rsidRDefault="00455D1B">
      <w:pPr>
        <w:pStyle w:val="6"/>
      </w:pPr>
      <m:oMathPara>
        <m:oMath>
          <m:eqArr>
            <m:eqArrPr>
              <m:maxDist m:val="on"/>
              <m:ctrlPr>
                <w:rPr>
                  <w:rFonts w:ascii="Cambria Math" w:hAnsi="Cambria Math"/>
                </w:rPr>
              </m:ctrlPr>
            </m:eqArrPr>
            <m:e>
              <m:sSub>
                <m:sSubPr>
                  <m:ctrlPr>
                    <w:rPr>
                      <w:rFonts w:ascii="Cambria Math" w:hAnsi="Cambria Math" w:hint="eastAsia"/>
                    </w:rPr>
                  </m:ctrlPr>
                </m:sSubPr>
                <m:e>
                  <m:r>
                    <w:rPr>
                      <w:rFonts w:ascii="Cambria Math" w:hAnsi="Cambria Math"/>
                    </w:rPr>
                    <m:t>L</m:t>
                  </m:r>
                </m:e>
                <m:sub>
                  <m:r>
                    <m:rPr>
                      <m:sty m:val="p"/>
                    </m:rPr>
                    <w:rPr>
                      <w:rFonts w:ascii="Cambria Math" w:hAnsi="Cambria Math"/>
                    </w:rPr>
                    <m:t>MSE</m:t>
                  </m:r>
                </m:sub>
              </m:sSub>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w:rPr>
                      <w:rFonts w:ascii="Cambria Math" w:hAnsi="Cambria Math"/>
                    </w:rPr>
                    <m:t>K</m:t>
                  </m:r>
                </m:den>
              </m:f>
              <m:nary>
                <m:naryPr>
                  <m:chr m:val="∑"/>
                  <m:limLoc m:val="undOvr"/>
                  <m:ctrlPr>
                    <w:rPr>
                      <w:rFonts w:ascii="Cambria Math" w:hAnsi="Cambria Math"/>
                    </w:rPr>
                  </m:ctrlPr>
                </m:naryPr>
                <m:sub>
                  <m:r>
                    <w:rPr>
                      <w:rFonts w:ascii="Cambria Math" w:hAnsi="Cambria Math"/>
                    </w:rPr>
                    <m:t>i</m:t>
                  </m:r>
                  <m:r>
                    <m:rPr>
                      <m:sty m:val="p"/>
                    </m:rPr>
                    <w:rPr>
                      <w:rFonts w:ascii="Cambria Math" w:hAnsi="Cambria Math"/>
                    </w:rPr>
                    <m:t>=0</m:t>
                  </m:r>
                </m:sub>
                <m:sup>
                  <m:r>
                    <w:rPr>
                      <w:rFonts w:ascii="Cambria Math" w:hAnsi="Cambria Math"/>
                    </w:rPr>
                    <m:t>K</m:t>
                  </m:r>
                  <m:r>
                    <m:rPr>
                      <m:sty m:val="p"/>
                    </m:rPr>
                    <w:rPr>
                      <w:rFonts w:ascii="Cambria Math" w:hAnsi="Cambria Math"/>
                    </w:rPr>
                    <m:t>-1</m:t>
                  </m:r>
                </m:sup>
                <m:e>
                  <m:sSup>
                    <m:sSupPr>
                      <m:ctrlPr>
                        <w:rPr>
                          <w:rFonts w:ascii="Cambria Math" w:hAnsi="Cambria Math"/>
                        </w:rPr>
                      </m:ctrlPr>
                    </m:sSupPr>
                    <m:e>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X</m:t>
                                  </m:r>
                                </m:e>
                              </m:acc>
                            </m:e>
                            <m:sub>
                              <m:r>
                                <w:rPr>
                                  <w:rFonts w:ascii="Cambria Math" w:hAnsi="Cambria Math"/>
                                </w:rPr>
                                <m:t>i</m:t>
                              </m:r>
                            </m:sub>
                          </m:sSub>
                        </m:e>
                      </m:d>
                    </m:e>
                    <m:sup>
                      <m:r>
                        <m:rPr>
                          <m:sty m:val="p"/>
                        </m:rPr>
                        <w:rPr>
                          <w:rFonts w:ascii="Cambria Math" w:hAnsi="Cambria Math"/>
                        </w:rPr>
                        <m:t>2</m:t>
                      </m:r>
                    </m:sup>
                  </m:sSup>
                </m:e>
              </m:nary>
              <m:r>
                <m:rPr>
                  <m:sty m:val="p"/>
                </m:rPr>
                <w:rPr>
                  <w:rFonts w:ascii="Cambria Math" w:hAnsi="Cambria Math"/>
                </w:rPr>
                <m:t>#</m:t>
              </m:r>
              <m:d>
                <m:dPr>
                  <m:begChr m:val="（"/>
                  <m:endChr m:val="）"/>
                  <m:ctrlPr>
                    <w:rPr>
                      <w:rFonts w:ascii="Cambria Math" w:hAnsi="Cambria Math"/>
                    </w:rPr>
                  </m:ctrlPr>
                </m:dPr>
                <m:e>
                  <m:r>
                    <m:rPr>
                      <m:sty m:val="p"/>
                    </m:rPr>
                    <w:rPr>
                      <w:rFonts w:ascii="Cambria Math" w:hAnsi="Cambria Math"/>
                    </w:rPr>
                    <m:t>7</m:t>
                  </m:r>
                </m:e>
              </m:d>
            </m:e>
          </m:eqArr>
        </m:oMath>
      </m:oMathPara>
    </w:p>
    <w:p w:rsidR="002B7226" w:rsidRDefault="009B1391">
      <w:pPr>
        <w:pStyle w:val="6"/>
        <w:rPr>
          <w:rFonts w:ascii="宋体" w:hAnsi="宋体" w:cs="宋体"/>
        </w:rPr>
      </w:pPr>
      <w:r>
        <w:rPr>
          <w:rFonts w:hint="eastAsia"/>
        </w:rPr>
        <w:lastRenderedPageBreak/>
        <w:t>其中，</w:t>
      </w:r>
      <m:oMath>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i</m:t>
            </m:r>
          </m:sub>
        </m:sSub>
        <m:r>
          <m:rPr>
            <m:sty m:val="p"/>
          </m:rPr>
          <w:rPr>
            <w:rFonts w:ascii="Cambria Math" w:hAnsi="Cambria Math"/>
          </w:rPr>
          <m:t>∈</m:t>
        </m:r>
        <m:d>
          <m:dPr>
            <m:ctrlPr>
              <w:rPr>
                <w:rFonts w:ascii="Cambria Math" w:hAnsi="Cambria Math"/>
              </w:rPr>
            </m:ctrlPr>
          </m:dPr>
          <m:e>
            <m:r>
              <m:rPr>
                <m:sty m:val="p"/>
              </m:rPr>
              <w:rPr>
                <w:rFonts w:ascii="Cambria Math" w:hAnsi="Cambria Math"/>
              </w:rPr>
              <m:t>0,1</m:t>
            </m:r>
          </m:e>
        </m:d>
      </m:oMath>
      <w:r>
        <w:rPr>
          <w:rFonts w:hint="eastAsia"/>
        </w:rPr>
        <w:t>为</w:t>
      </w:r>
      <w:r>
        <w:t>期望的输出</w:t>
      </w:r>
      <w:r>
        <w:rPr>
          <w:rFonts w:hint="eastAsia"/>
        </w:rPr>
        <w:t>，</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i</m:t>
            </m:r>
          </m:sub>
        </m:sSub>
        <m:r>
          <m:rPr>
            <m:sty m:val="p"/>
          </m:rPr>
          <w:rPr>
            <w:rFonts w:ascii="Cambria Math" w:hAnsi="Cambria Math"/>
          </w:rPr>
          <m:t>∈</m:t>
        </m:r>
        <m:d>
          <m:dPr>
            <m:ctrlPr>
              <w:rPr>
                <w:rFonts w:ascii="Cambria Math" w:hAnsi="Cambria Math"/>
              </w:rPr>
            </m:ctrlPr>
          </m:dPr>
          <m:e>
            <m:r>
              <m:rPr>
                <m:sty m:val="p"/>
              </m:rPr>
              <w:rPr>
                <w:rFonts w:ascii="Cambria Math" w:hAnsi="Cambria Math"/>
              </w:rPr>
              <m:t>0,1</m:t>
            </m:r>
          </m:e>
        </m:d>
      </m:oMath>
      <w:r>
        <w:t>为实际输出</w:t>
      </w:r>
      <w:r>
        <w:rPr>
          <w:rFonts w:hint="eastAsia"/>
        </w:rPr>
        <w:t>。为将数值限制在</w:t>
      </w:r>
      <w:r>
        <w:rPr>
          <w:rFonts w:hint="eastAsia"/>
        </w:rPr>
        <w:t>0~1</w:t>
      </w:r>
      <w:r>
        <w:rPr>
          <w:rFonts w:hint="eastAsia"/>
        </w:rPr>
        <w:t>，本文加入</w:t>
      </w:r>
      <w:r>
        <w:rPr>
          <w:rFonts w:hint="eastAsia"/>
        </w:rPr>
        <w:t>Sigmoid</w:t>
      </w:r>
      <w:r>
        <w:rPr>
          <w:rFonts w:ascii="宋体" w:hAnsi="宋体" w:cs="宋体"/>
        </w:rPr>
        <w:t>函数</w:t>
      </w:r>
      <w:r>
        <w:rPr>
          <w:rFonts w:ascii="宋体" w:hAnsi="宋体" w:cs="宋体" w:hint="eastAsia"/>
        </w:rPr>
        <w:t>以</w:t>
      </w:r>
      <w:r>
        <w:rPr>
          <w:rFonts w:ascii="宋体" w:hAnsi="宋体" w:cs="宋体"/>
        </w:rPr>
        <w:t>实现归一化操作</w:t>
      </w:r>
      <w:r>
        <w:rPr>
          <w:rFonts w:ascii="宋体" w:hAnsi="宋体" w:cs="宋体" w:hint="eastAsia"/>
        </w:rPr>
        <w:t>。</w:t>
      </w:r>
    </w:p>
    <w:p w:rsidR="002B7226" w:rsidRDefault="009B1391">
      <w:pPr>
        <w:pStyle w:val="7"/>
      </w:pPr>
      <w:r>
        <w:t>1</w:t>
      </w:r>
      <w:r>
        <w:rPr>
          <w:rFonts w:hint="eastAsia"/>
        </w:rPr>
        <w:t>.</w:t>
      </w:r>
      <w:r>
        <w:t>2</w:t>
      </w:r>
      <w:r>
        <w:rPr>
          <w:rFonts w:hint="eastAsia"/>
        </w:rPr>
        <w:t xml:space="preserve"> </w:t>
      </w:r>
      <w:r>
        <w:rPr>
          <w:rFonts w:hint="eastAsia"/>
        </w:rPr>
        <w:t>基于</w:t>
      </w:r>
      <w:r>
        <w:rPr>
          <w:rFonts w:hint="eastAsia"/>
        </w:rPr>
        <w:t>FCNN</w:t>
      </w:r>
      <w:r>
        <w:rPr>
          <w:rFonts w:hint="eastAsia"/>
        </w:rPr>
        <w:t>的极化码分区译码器模型</w:t>
      </w:r>
    </w:p>
    <w:p w:rsidR="002B7226" w:rsidRDefault="009B1391">
      <w:pPr>
        <w:pStyle w:val="6"/>
        <w:rPr>
          <w:rFonts w:ascii="PingFang SC" w:eastAsiaTheme="minorEastAsia" w:hAnsi="PingFang SC" w:cs="Times New Roman" w:hint="eastAsia"/>
          <w:bCs w:val="0"/>
          <w:szCs w:val="21"/>
        </w:rPr>
      </w:pPr>
      <w:r>
        <w:rPr>
          <w:rFonts w:ascii="PingFang SC" w:eastAsiaTheme="minorEastAsia" w:hAnsi="PingFang SC" w:cs="Times New Roman"/>
          <w:bCs w:val="0"/>
          <w:szCs w:val="21"/>
        </w:rPr>
        <w:t>为了应对使用神经网络直接进行译码时所需训练集数据量过大的挑战，在原有</w:t>
      </w:r>
      <w:r>
        <w:rPr>
          <w:rFonts w:ascii="PingFang SC" w:eastAsiaTheme="minorEastAsia" w:hAnsi="PingFang SC" w:cs="Times New Roman"/>
          <w:bCs w:val="0"/>
          <w:szCs w:val="21"/>
        </w:rPr>
        <w:t>FCNN</w:t>
      </w:r>
      <w:r>
        <w:rPr>
          <w:rFonts w:ascii="PingFang SC" w:eastAsiaTheme="minorEastAsia" w:hAnsi="PingFang SC" w:cs="Times New Roman"/>
          <w:bCs w:val="0"/>
          <w:szCs w:val="21"/>
        </w:rPr>
        <w:t>译码器的基础上，</w:t>
      </w:r>
      <w:r>
        <w:rPr>
          <w:rFonts w:ascii="PingFang SC" w:eastAsiaTheme="minorEastAsia" w:hAnsi="PingFang SC" w:cs="Times New Roman" w:hint="eastAsia"/>
          <w:bCs w:val="0"/>
          <w:szCs w:val="21"/>
        </w:rPr>
        <w:t>本文</w:t>
      </w:r>
      <w:r>
        <w:rPr>
          <w:rFonts w:ascii="PingFang SC" w:eastAsiaTheme="minorEastAsia" w:hAnsi="PingFang SC" w:cs="Times New Roman"/>
          <w:bCs w:val="0"/>
          <w:szCs w:val="21"/>
        </w:rPr>
        <w:t>设计了一种新的基于</w:t>
      </w:r>
      <w:r>
        <w:rPr>
          <w:rFonts w:ascii="PingFang SC" w:eastAsiaTheme="minorEastAsia" w:hAnsi="PingFang SC" w:cs="Times New Roman"/>
          <w:bCs w:val="0"/>
          <w:szCs w:val="21"/>
        </w:rPr>
        <w:t>FCNN</w:t>
      </w:r>
      <w:r>
        <w:rPr>
          <w:rFonts w:ascii="PingFang SC" w:eastAsiaTheme="minorEastAsia" w:hAnsi="PingFang SC" w:cs="Times New Roman"/>
          <w:bCs w:val="0"/>
          <w:szCs w:val="21"/>
        </w:rPr>
        <w:t>的</w:t>
      </w:r>
      <w:r>
        <w:rPr>
          <w:rFonts w:ascii="PingFang SC" w:eastAsiaTheme="minorEastAsia" w:hAnsi="PingFang SC" w:cs="Times New Roman"/>
          <w:bCs w:val="0"/>
          <w:szCs w:val="21"/>
        </w:rPr>
        <w:t>SC</w:t>
      </w:r>
      <w:r>
        <w:rPr>
          <w:rFonts w:ascii="PingFang SC" w:eastAsiaTheme="minorEastAsia" w:hAnsi="PingFang SC" w:cs="Times New Roman" w:hint="eastAsia"/>
          <w:bCs w:val="0"/>
          <w:szCs w:val="21"/>
        </w:rPr>
        <w:t>二</w:t>
      </w:r>
      <w:r>
        <w:rPr>
          <w:rFonts w:ascii="PingFang SC" w:eastAsiaTheme="minorEastAsia" w:hAnsi="PingFang SC" w:cs="Times New Roman"/>
          <w:bCs w:val="0"/>
          <w:szCs w:val="21"/>
        </w:rPr>
        <w:t>分区译码器。</w:t>
      </w:r>
    </w:p>
    <w:p w:rsidR="002B7226" w:rsidRDefault="009B1391">
      <w:pPr>
        <w:jc w:val="both"/>
        <w:rPr>
          <w:rFonts w:hint="eastAsia"/>
          <w:b/>
        </w:rPr>
      </w:pPr>
      <w:r>
        <w:rPr>
          <w:rFonts w:hint="eastAsia"/>
          <w:b/>
        </w:rPr>
        <w:t>1</w:t>
      </w:r>
      <w:r>
        <w:rPr>
          <w:b/>
        </w:rPr>
        <w:t>.2.1 SC</w:t>
      </w:r>
      <w:r>
        <w:rPr>
          <w:rFonts w:hint="eastAsia"/>
          <w:b/>
        </w:rPr>
        <w:t>二分</w:t>
      </w:r>
      <w:r>
        <w:rPr>
          <w:b/>
        </w:rPr>
        <w:t>区</w:t>
      </w:r>
      <w:r>
        <w:rPr>
          <w:rFonts w:hint="eastAsia"/>
          <w:b/>
        </w:rPr>
        <w:t>译</w:t>
      </w:r>
      <w:r>
        <w:rPr>
          <w:b/>
        </w:rPr>
        <w:t>码设计</w:t>
      </w:r>
    </w:p>
    <w:p w:rsidR="002B7226" w:rsidRDefault="009B1391">
      <w:pPr>
        <w:pStyle w:val="6"/>
      </w:pPr>
      <w:r>
        <w:rPr>
          <w:rFonts w:hint="eastAsia"/>
        </w:rPr>
        <w:t>根据</w:t>
      </w:r>
      <w:r>
        <w:rPr>
          <w:rFonts w:hint="eastAsia"/>
        </w:rPr>
        <w:t>SC</w:t>
      </w:r>
      <w:r>
        <w:rPr>
          <w:rFonts w:hint="eastAsia"/>
        </w:rPr>
        <w:t>译码原理</w:t>
      </w:r>
      <w:r>
        <w:rPr>
          <w:rFonts w:hint="eastAsia"/>
        </w:rPr>
        <w:t>[6]</w:t>
      </w:r>
      <w:r>
        <w:rPr>
          <w:rFonts w:hint="eastAsia"/>
        </w:rPr>
        <w:t>可知，每一层节点的左右分支均可视为完整的</w:t>
      </w:r>
      <w:r>
        <w:rPr>
          <w:rFonts w:hint="eastAsia"/>
        </w:rPr>
        <w:t>SC</w:t>
      </w:r>
      <w:r>
        <w:rPr>
          <w:rFonts w:hint="eastAsia"/>
        </w:rPr>
        <w:t>译码，但右分支需得到左分支的估计值方可译码。因此，可将</w:t>
      </w:r>
      <w:r>
        <w:rPr>
          <w:rFonts w:hint="eastAsia"/>
        </w:rPr>
        <w:t>SC</w:t>
      </w:r>
      <w:r>
        <w:rPr>
          <w:rFonts w:hint="eastAsia"/>
        </w:rPr>
        <w:t>译码做分区设计，二分区的</w:t>
      </w:r>
      <w:r>
        <w:rPr>
          <w:rFonts w:hint="eastAsia"/>
        </w:rPr>
        <w:t>SC</w:t>
      </w:r>
      <w:r>
        <w:rPr>
          <w:rFonts w:hint="eastAsia"/>
        </w:rPr>
        <w:t>译码树如图</w:t>
      </w:r>
      <w:r>
        <w:t>2</w:t>
      </w:r>
      <w:r>
        <w:rPr>
          <w:rFonts w:hint="eastAsia"/>
        </w:rPr>
        <w:t>所示。</w:t>
      </w:r>
      <w:r>
        <w:rPr>
          <w:rFonts w:ascii="PingFang SC" w:hAnsi="PingFang SC"/>
        </w:rPr>
        <w:t>在进行分区后，各个区域可以灵活地使用其</w:t>
      </w:r>
      <w:r>
        <w:rPr>
          <w:rFonts w:ascii="PingFang SC" w:hAnsi="PingFang SC" w:hint="eastAsia"/>
        </w:rPr>
        <w:t>它</w:t>
      </w:r>
      <w:r>
        <w:rPr>
          <w:rFonts w:ascii="PingFang SC" w:hAnsi="PingFang SC"/>
        </w:rPr>
        <w:t>基于对数似然比</w:t>
      </w:r>
      <w:r>
        <w:rPr>
          <w:rFonts w:ascii="PingFang SC" w:hAnsi="PingFang SC" w:hint="eastAsia"/>
        </w:rPr>
        <w:t>（</w:t>
      </w:r>
      <w:r>
        <w:rPr>
          <w:rFonts w:ascii="PingFang SC" w:hAnsi="PingFang SC" w:hint="eastAsia"/>
        </w:rPr>
        <w:t>LLR</w:t>
      </w:r>
      <w:r>
        <w:rPr>
          <w:rFonts w:ascii="PingFang SC" w:hAnsi="PingFang SC"/>
        </w:rPr>
        <w:t>）</w:t>
      </w:r>
      <w:r>
        <w:rPr>
          <w:rFonts w:ascii="PingFang SC" w:hAnsi="PingFang SC" w:hint="eastAsia"/>
        </w:rPr>
        <w:t>的</w:t>
      </w:r>
      <w:r>
        <w:rPr>
          <w:rFonts w:ascii="PingFang SC" w:hAnsi="PingFang SC"/>
        </w:rPr>
        <w:t>译码器</w:t>
      </w:r>
      <w:r>
        <w:rPr>
          <w:rFonts w:hint="eastAsia"/>
        </w:rPr>
        <w:t>。图</w:t>
      </w:r>
      <w:r>
        <w:rPr>
          <w:rFonts w:hint="eastAsia"/>
        </w:rPr>
        <w:t>2</w:t>
      </w:r>
      <w:r>
        <w:rPr>
          <w:rFonts w:hint="eastAsia"/>
        </w:rPr>
        <w:t>中，译码器</w:t>
      </w:r>
      <w:r>
        <w:rPr>
          <w:rFonts w:hint="eastAsia"/>
        </w:rPr>
        <w:t>1</w:t>
      </w:r>
      <w:r>
        <w:rPr>
          <w:rFonts w:hint="eastAsia"/>
        </w:rPr>
        <w:t>将第</w:t>
      </w:r>
      <w:r>
        <w:rPr>
          <w:rFonts w:hint="eastAsia"/>
          <w:i/>
        </w:rPr>
        <w:t>n</w:t>
      </w:r>
      <w:r>
        <w:rPr>
          <w:rFonts w:hint="eastAsia"/>
        </w:rPr>
        <w:t>层节点提供的软信息</w:t>
      </w:r>
      <m:oMath>
        <m:sSub>
          <m:sSubPr>
            <m:ctrlPr>
              <w:rPr>
                <w:rFonts w:ascii="Cambria Math" w:hAnsi="Cambria Math"/>
                <w:i/>
              </w:rPr>
            </m:ctrlPr>
          </m:sSubPr>
          <m:e>
            <m:r>
              <w:rPr>
                <w:rFonts w:ascii="Cambria Math" w:hAnsi="Cambria Math"/>
              </w:rPr>
              <m:t>α</m:t>
            </m:r>
          </m:e>
          <m:sub>
            <m:r>
              <w:rPr>
                <w:rFonts w:ascii="Cambria Math" w:hAnsi="Cambria Math"/>
              </w:rPr>
              <m:t>l</m:t>
            </m:r>
          </m:sub>
        </m:sSub>
      </m:oMath>
      <w:r>
        <w:rPr>
          <w:rFonts w:hint="eastAsia"/>
        </w:rPr>
        <w:t>作为输入，并输出硬判决估计值</w:t>
      </w:r>
      <m:oMath>
        <m:sSub>
          <m:sSubPr>
            <m:ctrlPr>
              <w:rPr>
                <w:rFonts w:ascii="Cambria Math" w:hAnsi="Cambria Math"/>
                <w:i/>
              </w:rPr>
            </m:ctrlPr>
          </m:sSubPr>
          <m:e>
            <m:r>
              <w:rPr>
                <w:rFonts w:ascii="Cambria Math" w:hAnsi="Cambria Math"/>
              </w:rPr>
              <m:t>β</m:t>
            </m:r>
          </m:e>
          <m:sub>
            <m:r>
              <w:rPr>
                <w:rFonts w:ascii="Cambria Math" w:hAnsi="Cambria Math"/>
              </w:rPr>
              <m:t>l</m:t>
            </m:r>
          </m:sub>
        </m:sSub>
      </m:oMath>
      <w:r>
        <w:rPr>
          <w:rFonts w:hint="eastAsia"/>
        </w:rPr>
        <w:t>至第</w:t>
      </w:r>
      <w:r>
        <w:rPr>
          <w:rFonts w:hint="eastAsia"/>
          <w:i/>
        </w:rPr>
        <w:t>n</w:t>
      </w:r>
      <w:r>
        <w:rPr>
          <w:rFonts w:hint="eastAsia"/>
        </w:rPr>
        <w:t>层节点，</w:t>
      </w:r>
      <w:r>
        <w:rPr>
          <w:rFonts w:ascii="PingFang SC" w:hAnsi="PingFang SC"/>
        </w:rPr>
        <w:t>根据公式</w:t>
      </w:r>
      <m:oMath>
        <m:sSub>
          <m:sSubPr>
            <m:ctrlPr>
              <w:rPr>
                <w:rFonts w:ascii="Cambria Math" w:hAnsi="Cambria Math"/>
                <w:i/>
              </w:rPr>
            </m:ctrlPr>
          </m:sSubPr>
          <m:e>
            <m:r>
              <w:rPr>
                <w:rFonts w:ascii="Cambria Math" w:hAnsi="Cambria Math"/>
              </w:rPr>
              <m:t>α</m:t>
            </m:r>
          </m:e>
          <m:sub>
            <m:r>
              <w:rPr>
                <w:rFonts w:ascii="Cambria Math" w:hAnsi="Cambria Math"/>
              </w:rPr>
              <m:t>r</m:t>
            </m:r>
          </m:sub>
        </m:sSub>
        <m:d>
          <m:dPr>
            <m:begChr m:val="["/>
            <m:endChr m:val="]"/>
            <m:ctrlPr>
              <w:rPr>
                <w:rFonts w:ascii="Cambria Math" w:hAnsi="Cambria Math"/>
                <w:i/>
              </w:rPr>
            </m:ctrlPr>
          </m:dPr>
          <m:e>
            <m:r>
              <w:rPr>
                <w:rFonts w:ascii="Cambria Math" w:hAnsi="Cambria Math"/>
              </w:rPr>
              <m:t>i</m:t>
            </m:r>
          </m:e>
        </m:d>
        <m:r>
          <w:rPr>
            <w:rFonts w:ascii="Cambria Math" w:hAnsi="Cambria Math"/>
          </w:rPr>
          <m:t>=α</m:t>
        </m:r>
        <m:d>
          <m:dPr>
            <m:begChr m:val="["/>
            <m:endChr m:val="]"/>
            <m:ctrlPr>
              <w:rPr>
                <w:rFonts w:ascii="Cambria Math" w:hAnsi="Cambria Math"/>
                <w:i/>
              </w:rPr>
            </m:ctrlPr>
          </m:dPr>
          <m:e>
            <m:r>
              <w:rPr>
                <w:rFonts w:ascii="Cambria Math" w:hAnsi="Cambria Math"/>
              </w:rPr>
              <m:t>i+</m:t>
            </m:r>
            <m:sSup>
              <m:sSupPr>
                <m:ctrlPr>
                  <w:rPr>
                    <w:rFonts w:ascii="Cambria Math" w:hAnsi="Cambria Math"/>
                    <w:i/>
                  </w:rPr>
                </m:ctrlPr>
              </m:sSupPr>
              <m:e>
                <m:r>
                  <w:rPr>
                    <w:rFonts w:ascii="Cambria Math" w:hAnsi="Cambria Math"/>
                  </w:rPr>
                  <m:t>2</m:t>
                </m:r>
              </m:e>
              <m:sup>
                <m:r>
                  <w:rPr>
                    <w:rFonts w:ascii="Cambria Math" w:hAnsi="Cambria Math"/>
                  </w:rPr>
                  <m:t>s-1</m:t>
                </m:r>
              </m:sup>
            </m:sSup>
          </m:e>
        </m:d>
        <m:r>
          <w:rPr>
            <w:rFonts w:ascii="Cambria Math" w:hAnsi="Cambria Math"/>
          </w:rPr>
          <m:t>+</m:t>
        </m:r>
        <m:d>
          <m:dPr>
            <m:ctrlPr>
              <w:rPr>
                <w:rFonts w:ascii="Cambria Math" w:hAnsi="Cambria Math"/>
                <w:i/>
              </w:rPr>
            </m:ctrlPr>
          </m:dPr>
          <m:e>
            <m:r>
              <w:rPr>
                <w:rFonts w:ascii="Cambria Math" w:hAnsi="Cambria Math"/>
              </w:rPr>
              <m:t>1-2</m:t>
            </m:r>
            <m:sSub>
              <m:sSubPr>
                <m:ctrlPr>
                  <w:rPr>
                    <w:rFonts w:ascii="Cambria Math" w:hAnsi="Cambria Math"/>
                    <w:i/>
                  </w:rPr>
                </m:ctrlPr>
              </m:sSubPr>
              <m:e>
                <m:r>
                  <w:rPr>
                    <w:rFonts w:ascii="Cambria Math" w:hAnsi="Cambria Math"/>
                  </w:rPr>
                  <m:t>β</m:t>
                </m:r>
              </m:e>
              <m:sub>
                <m:r>
                  <w:rPr>
                    <w:rFonts w:ascii="Cambria Math" w:hAnsi="Cambria Math"/>
                  </w:rPr>
                  <m:t>l</m:t>
                </m:r>
              </m:sub>
            </m:sSub>
            <m:d>
              <m:dPr>
                <m:begChr m:val="["/>
                <m:endChr m:val="]"/>
                <m:ctrlPr>
                  <w:rPr>
                    <w:rFonts w:ascii="Cambria Math" w:hAnsi="Cambria Math"/>
                    <w:i/>
                  </w:rPr>
                </m:ctrlPr>
              </m:dPr>
              <m:e>
                <m:r>
                  <w:rPr>
                    <w:rFonts w:ascii="Cambria Math" w:hAnsi="Cambria Math"/>
                  </w:rPr>
                  <m:t>i</m:t>
                </m:r>
              </m:e>
            </m:d>
          </m:e>
        </m:d>
        <m:r>
          <w:rPr>
            <w:rFonts w:ascii="Cambria Math" w:hAnsi="Cambria Math"/>
          </w:rPr>
          <m:t>α</m:t>
        </m:r>
        <m:d>
          <m:dPr>
            <m:begChr m:val="["/>
            <m:endChr m:val="]"/>
            <m:ctrlPr>
              <w:rPr>
                <w:rFonts w:ascii="Cambria Math" w:hAnsi="Cambria Math"/>
                <w:i/>
              </w:rPr>
            </m:ctrlPr>
          </m:dPr>
          <m:e>
            <m:r>
              <w:rPr>
                <w:rFonts w:ascii="Cambria Math" w:hAnsi="Cambria Math"/>
              </w:rPr>
              <m:t>i</m:t>
            </m:r>
          </m:e>
        </m:d>
      </m:oMath>
      <w:r>
        <w:rPr>
          <w:rFonts w:hint="eastAsia"/>
        </w:rPr>
        <w:t>计算译码器</w:t>
      </w:r>
      <w:r>
        <w:rPr>
          <w:rFonts w:hint="eastAsia"/>
        </w:rPr>
        <w:t>2</w:t>
      </w:r>
      <w:r>
        <w:rPr>
          <w:rFonts w:hint="eastAsia"/>
        </w:rPr>
        <w:t>的输入，</w:t>
      </w:r>
      <w:r>
        <w:rPr>
          <w:rFonts w:ascii="PingFang SC" w:hAnsi="PingFang SC"/>
        </w:rPr>
        <w:t>以便右分支能够进行译码。</w:t>
      </w:r>
      <w:r>
        <w:rPr>
          <w:rFonts w:hint="eastAsia"/>
        </w:rPr>
        <w:t>其中</w:t>
      </w:r>
      <w:r>
        <w:t>，</w:t>
      </w:r>
      <m:oMath>
        <m:sSub>
          <m:sSubPr>
            <m:ctrlPr>
              <w:rPr>
                <w:rFonts w:ascii="Cambria Math" w:hAnsi="Cambria Math"/>
                <w:i/>
              </w:rPr>
            </m:ctrlPr>
          </m:sSubPr>
          <m:e>
            <m:r>
              <w:rPr>
                <w:rFonts w:ascii="Cambria Math" w:hAnsi="Cambria Math"/>
              </w:rPr>
              <m:t>α</m:t>
            </m:r>
          </m:e>
          <m:sub>
            <m:r>
              <w:rPr>
                <w:rFonts w:ascii="Cambria Math" w:hAnsi="Cambria Math"/>
              </w:rPr>
              <m:t>r</m:t>
            </m:r>
          </m:sub>
        </m:sSub>
        <m:d>
          <m:dPr>
            <m:begChr m:val="["/>
            <m:endChr m:val="]"/>
            <m:ctrlPr>
              <w:rPr>
                <w:rFonts w:ascii="Cambria Math" w:hAnsi="Cambria Math"/>
                <w:i/>
              </w:rPr>
            </m:ctrlPr>
          </m:dPr>
          <m:e>
            <m:r>
              <w:rPr>
                <w:rFonts w:ascii="Cambria Math" w:hAnsi="Cambria Math"/>
              </w:rPr>
              <m:t>i</m:t>
            </m:r>
          </m:e>
        </m:d>
      </m:oMath>
      <w:r>
        <w:rPr>
          <w:rFonts w:hint="eastAsia"/>
        </w:rPr>
        <w:t>、</w:t>
      </w:r>
      <m:oMath>
        <m:sSub>
          <m:sSubPr>
            <m:ctrlPr>
              <w:rPr>
                <w:rFonts w:ascii="Cambria Math" w:hAnsi="Cambria Math"/>
                <w:i/>
              </w:rPr>
            </m:ctrlPr>
          </m:sSubPr>
          <m:e>
            <m:r>
              <w:rPr>
                <w:rFonts w:ascii="Cambria Math" w:hAnsi="Cambria Math"/>
              </w:rPr>
              <m:t>β</m:t>
            </m:r>
          </m:e>
          <m:sub>
            <m:r>
              <w:rPr>
                <w:rFonts w:ascii="Cambria Math" w:hAnsi="Cambria Math"/>
              </w:rPr>
              <m:t>l</m:t>
            </m:r>
          </m:sub>
        </m:sSub>
        <m:d>
          <m:dPr>
            <m:begChr m:val="["/>
            <m:endChr m:val="]"/>
            <m:ctrlPr>
              <w:rPr>
                <w:rFonts w:ascii="Cambria Math" w:hAnsi="Cambria Math"/>
                <w:i/>
              </w:rPr>
            </m:ctrlPr>
          </m:dPr>
          <m:e>
            <m:r>
              <w:rPr>
                <w:rFonts w:ascii="Cambria Math" w:hAnsi="Cambria Math"/>
              </w:rPr>
              <m:t>i</m:t>
            </m:r>
          </m:e>
        </m:d>
      </m:oMath>
      <w:r>
        <w:rPr>
          <w:rFonts w:hint="eastAsia"/>
        </w:rPr>
        <w:t>分</w:t>
      </w:r>
      <w:r>
        <w:rPr>
          <w:rFonts w:ascii="PingFang SC" w:hAnsi="PingFang SC"/>
        </w:rPr>
        <w:t>别代表父节点的右节点信息和左节点的硬判决估计值，</w:t>
      </w:r>
      <m:oMath>
        <m:r>
          <m:rPr>
            <m:sty m:val="p"/>
          </m:rPr>
          <w:rPr>
            <w:rFonts w:ascii="Cambria Math" w:hAnsi="Cambria Math"/>
          </w:rPr>
          <m:t>α[</m:t>
        </m:r>
        <m:r>
          <w:rPr>
            <w:rFonts w:ascii="Cambria Math" w:hAnsi="Cambria Math"/>
          </w:rPr>
          <m:t>i</m:t>
        </m:r>
        <m:r>
          <m:rPr>
            <m:sty m:val="p"/>
          </m:rPr>
          <w:rPr>
            <w:rFonts w:ascii="Cambria Math" w:hAnsi="Cambria Math"/>
          </w:rPr>
          <m:t>]</m:t>
        </m:r>
      </m:oMath>
      <w:r>
        <w:rPr>
          <w:rFonts w:hAnsi="Cambria Math" w:hint="eastAsia"/>
        </w:rPr>
        <w:t>表示从父节点接收到的对数似然比，</w:t>
      </w:r>
      <w:r>
        <w:rPr>
          <w:rFonts w:ascii="PingFang SC" w:hAnsi="PingFang SC"/>
        </w:rPr>
        <w:t>而</w:t>
      </w:r>
      <w:r>
        <w:rPr>
          <w:rFonts w:ascii="PingFang SC" w:hAnsi="PingFang SC"/>
        </w:rPr>
        <w:t xml:space="preserve"> </w:t>
      </w:r>
      <w:proofErr w:type="spellStart"/>
      <w:r>
        <w:rPr>
          <w:rFonts w:hint="eastAsia"/>
          <w:i/>
        </w:rPr>
        <w:t>i</w:t>
      </w:r>
      <w:proofErr w:type="spellEnd"/>
      <w:r>
        <w:rPr>
          <w:rFonts w:hint="eastAsia"/>
          <w:i/>
        </w:rPr>
        <w:t xml:space="preserve"> </w:t>
      </w:r>
      <w:r>
        <w:rPr>
          <w:rFonts w:ascii="PingFang SC" w:hAnsi="PingFang SC"/>
        </w:rPr>
        <w:t>表示码字的位置索引。</w:t>
      </w:r>
    </w:p>
    <w:p w:rsidR="002B7226" w:rsidRDefault="009B1391">
      <w:pPr>
        <w:rPr>
          <w:rFonts w:hint="eastAsia"/>
        </w:rPr>
      </w:pPr>
      <w:r>
        <w:object w:dxaOrig="5057" w:dyaOrig="1889">
          <v:shape id="_x0000_i1026" type="#_x0000_t75" alt="" style="width:252.3pt;height:94.55pt" o:ole="">
            <v:imagedata r:id="rId8" o:title=""/>
          </v:shape>
          <o:OLEObject Type="Embed" ProgID="Visio.Drawing.15" ShapeID="_x0000_i1026" DrawAspect="Content" ObjectID="_1796050815" r:id="rId9"/>
        </w:object>
      </w:r>
    </w:p>
    <w:p w:rsidR="002B7226" w:rsidRDefault="009B1391">
      <w:pPr>
        <w:pStyle w:val="8"/>
      </w:pPr>
      <w:r>
        <w:rPr>
          <w:rFonts w:hint="eastAsia"/>
        </w:rPr>
        <w:t>图</w:t>
      </w:r>
      <w:r>
        <w:t>2</w:t>
      </w:r>
      <w:r>
        <w:rPr>
          <w:rFonts w:hint="eastAsia"/>
        </w:rPr>
        <w:t xml:space="preserve">  </w:t>
      </w:r>
      <w:r>
        <w:rPr>
          <w:rFonts w:hint="eastAsia"/>
        </w:rPr>
        <w:t>二分区的</w:t>
      </w:r>
      <w:r>
        <w:rPr>
          <w:rFonts w:hint="eastAsia"/>
        </w:rPr>
        <w:t>SC</w:t>
      </w:r>
      <w:r>
        <w:rPr>
          <w:rFonts w:hint="eastAsia"/>
        </w:rPr>
        <w:t>译码树</w:t>
      </w:r>
    </w:p>
    <w:p w:rsidR="002B7226" w:rsidRDefault="009B1391">
      <w:pPr>
        <w:jc w:val="both"/>
        <w:rPr>
          <w:rFonts w:hint="eastAsia"/>
          <w:b/>
        </w:rPr>
      </w:pPr>
      <w:r>
        <w:rPr>
          <w:rFonts w:hint="eastAsia"/>
          <w:b/>
        </w:rPr>
        <w:t>1</w:t>
      </w:r>
      <w:r>
        <w:rPr>
          <w:b/>
        </w:rPr>
        <w:t xml:space="preserve">.2.2 </w:t>
      </w:r>
      <w:r>
        <w:rPr>
          <w:rFonts w:hint="eastAsia"/>
          <w:b/>
        </w:rPr>
        <w:t>基于</w:t>
      </w:r>
      <w:r>
        <w:rPr>
          <w:rFonts w:hint="eastAsia"/>
          <w:b/>
        </w:rPr>
        <w:t>FCNN</w:t>
      </w:r>
      <w:r>
        <w:rPr>
          <w:rFonts w:hint="eastAsia"/>
          <w:b/>
        </w:rPr>
        <w:t>的极化码二分区译码器模型</w:t>
      </w:r>
    </w:p>
    <w:p w:rsidR="002B7226" w:rsidRDefault="009B1391">
      <w:pPr>
        <w:ind w:firstLineChars="200" w:firstLine="420"/>
        <w:jc w:val="both"/>
        <w:rPr>
          <w:rFonts w:hint="eastAsia"/>
        </w:rPr>
      </w:pPr>
      <w:r>
        <w:t>在基于</w:t>
      </w:r>
      <w:r>
        <w:t>FCNN</w:t>
      </w:r>
      <w:r>
        <w:t>的</w:t>
      </w:r>
      <w:r>
        <w:t>SC</w:t>
      </w:r>
      <w:r>
        <w:rPr>
          <w:rFonts w:hint="eastAsia"/>
        </w:rPr>
        <w:t>二</w:t>
      </w:r>
      <w:r>
        <w:t>分区译码器</w:t>
      </w:r>
      <w:r>
        <w:rPr>
          <w:rFonts w:hint="eastAsia"/>
        </w:rPr>
        <w:t>的</w:t>
      </w:r>
      <w:r>
        <w:t>方案中，位于译码器底部区域的节点被划分为</w:t>
      </w:r>
      <w:r>
        <w:rPr>
          <w:rFonts w:hint="eastAsia"/>
        </w:rPr>
        <w:t>2</w:t>
      </w:r>
      <w:r>
        <w:t>个部分，每一部分分别使用具有不同参数设置的</w:t>
      </w:r>
      <w:r>
        <w:t>FCNN</w:t>
      </w:r>
      <w:r>
        <w:t>译码器进行处理；而对于其它非底部区域的节点，则继续沿用传统的</w:t>
      </w:r>
      <w:r>
        <w:t>SC</w:t>
      </w:r>
      <w:r>
        <w:t>译码算法。这种混合的设计方式不仅减轻了对大规模训练数据的需求，同时也保留了</w:t>
      </w:r>
      <w:r>
        <w:t>SC</w:t>
      </w:r>
      <w:r>
        <w:t>译码算法的优点，提高了译码效率和准确性。</w:t>
      </w:r>
      <w:r>
        <w:rPr>
          <w:rFonts w:hint="eastAsia"/>
        </w:rPr>
        <w:t>图</w:t>
      </w:r>
      <w:r>
        <w:t>3</w:t>
      </w:r>
      <w:r>
        <w:rPr>
          <w:rFonts w:hint="eastAsia"/>
        </w:rPr>
        <w:t>为码</w:t>
      </w:r>
      <w:r>
        <w:t>长</w:t>
      </w:r>
      <w:r>
        <w:rPr>
          <w:rFonts w:hint="eastAsia"/>
          <w:i/>
        </w:rPr>
        <w:t>N</w:t>
      </w:r>
      <w:r>
        <w:rPr>
          <w:rFonts w:hint="eastAsia"/>
        </w:rPr>
        <w:t>=8</w:t>
      </w:r>
      <w:r>
        <w:rPr>
          <w:rFonts w:hint="eastAsia"/>
        </w:rPr>
        <w:t>的</w:t>
      </w:r>
      <w:r>
        <w:rPr>
          <w:rFonts w:hint="eastAsia"/>
        </w:rPr>
        <w:t>FCNN-SC</w:t>
      </w:r>
      <w:r>
        <w:rPr>
          <w:rFonts w:hint="eastAsia"/>
        </w:rPr>
        <w:t>译码器模型。</w:t>
      </w:r>
    </w:p>
    <w:p w:rsidR="002B7226" w:rsidRDefault="009B1391">
      <w:pPr>
        <w:rPr>
          <w:rFonts w:hint="eastAsia"/>
        </w:rPr>
      </w:pPr>
      <w:r>
        <w:object w:dxaOrig="5345" w:dyaOrig="3491">
          <v:shape id="_x0000_i1027" type="#_x0000_t75" alt="" style="width:266.7pt;height:174.7pt" o:ole="">
            <v:imagedata r:id="rId10" o:title="" croptop="7058f" cropbottom="6852f" cropleft="3486f" cropright="4644f"/>
          </v:shape>
          <o:OLEObject Type="Embed" ProgID="Visio.Drawing.15" ShapeID="_x0000_i1027" DrawAspect="Content" ObjectID="_1796050816" r:id="rId11"/>
        </w:object>
      </w:r>
    </w:p>
    <w:p w:rsidR="002B7226" w:rsidRDefault="009B1391">
      <w:pPr>
        <w:pStyle w:val="8"/>
      </w:pPr>
      <w:r>
        <w:rPr>
          <w:rFonts w:hint="eastAsia"/>
        </w:rPr>
        <w:t>图</w:t>
      </w:r>
      <w:r>
        <w:t>3</w:t>
      </w:r>
      <w:r>
        <w:rPr>
          <w:rFonts w:hint="eastAsia"/>
        </w:rPr>
        <w:t xml:space="preserve">  </w:t>
      </w:r>
      <w:r>
        <w:rPr>
          <w:rFonts w:hint="eastAsia"/>
          <w:i/>
        </w:rPr>
        <w:t>N</w:t>
      </w:r>
      <w:r>
        <w:rPr>
          <w:rFonts w:hint="eastAsia"/>
        </w:rPr>
        <w:t>=8</w:t>
      </w:r>
      <w:r>
        <w:rPr>
          <w:rFonts w:hint="eastAsia"/>
        </w:rPr>
        <w:t>的</w:t>
      </w:r>
      <w:r>
        <w:rPr>
          <w:rFonts w:hint="eastAsia"/>
        </w:rPr>
        <w:t>FCNN-SC</w:t>
      </w:r>
      <w:r>
        <w:rPr>
          <w:rFonts w:hint="eastAsia"/>
        </w:rPr>
        <w:t>二分</w:t>
      </w:r>
      <w:r>
        <w:t>区</w:t>
      </w:r>
      <w:r>
        <w:rPr>
          <w:rFonts w:hint="eastAsia"/>
        </w:rPr>
        <w:t>译码器模型</w:t>
      </w:r>
    </w:p>
    <w:p w:rsidR="002B7226" w:rsidRDefault="009B1391">
      <w:pPr>
        <w:pStyle w:val="6"/>
      </w:pPr>
      <w:r>
        <w:rPr>
          <w:rFonts w:hint="eastAsia"/>
        </w:rPr>
        <w:t>在本模型中，</w:t>
      </w:r>
      <w:r>
        <w:rPr>
          <w:rFonts w:hint="eastAsia"/>
          <w:i/>
        </w:rPr>
        <w:t>f</w:t>
      </w:r>
      <w:r>
        <w:rPr>
          <w:rFonts w:hint="eastAsia"/>
        </w:rPr>
        <w:t>函数收到</w:t>
      </w:r>
      <w:r>
        <w:rPr>
          <w:rFonts w:hint="eastAsia"/>
        </w:rPr>
        <w:t>2</w:t>
      </w:r>
      <w:r>
        <w:rPr>
          <w:rFonts w:hint="eastAsia"/>
        </w:rPr>
        <w:t>个</w:t>
      </w:r>
      <w:r>
        <w:rPr>
          <w:rFonts w:hint="eastAsia"/>
          <w:i/>
        </w:rPr>
        <w:t>y</w:t>
      </w:r>
      <w:r>
        <w:rPr>
          <w:rFonts w:hint="eastAsia"/>
        </w:rPr>
        <w:t>值即可计算，</w:t>
      </w:r>
      <w:r>
        <w:rPr>
          <w:rFonts w:hint="eastAsia"/>
          <w:i/>
        </w:rPr>
        <w:t>g</w:t>
      </w:r>
      <w:r>
        <w:rPr>
          <w:rFonts w:hint="eastAsia"/>
        </w:rPr>
        <w:t>函数还需收到</w:t>
      </w:r>
      <w:r>
        <w:rPr>
          <w:rFonts w:hint="eastAsia"/>
          <w:i/>
        </w:rPr>
        <w:t>f</w:t>
      </w:r>
      <w:r>
        <w:rPr>
          <w:rFonts w:hint="eastAsia"/>
        </w:rPr>
        <w:t>函数重编码的输出值方可计算。</w:t>
      </w:r>
      <w:bookmarkStart w:id="4" w:name="_Hlk169775908"/>
      <w:r>
        <w:rPr>
          <w:rFonts w:hint="eastAsia"/>
          <w:i/>
        </w:rPr>
        <w:t>f</w:t>
      </w:r>
      <w:r>
        <w:rPr>
          <w:rFonts w:hint="eastAsia"/>
        </w:rPr>
        <w:t>函数与</w:t>
      </w:r>
      <w:r>
        <w:rPr>
          <w:rFonts w:hint="eastAsia"/>
          <w:i/>
        </w:rPr>
        <w:t>g</w:t>
      </w:r>
      <w:r>
        <w:rPr>
          <w:rFonts w:hint="eastAsia"/>
        </w:rPr>
        <w:t>函数定义如式（</w:t>
      </w:r>
      <w:r>
        <w:rPr>
          <w:rFonts w:hint="eastAsia"/>
        </w:rPr>
        <w:t>8</w:t>
      </w:r>
      <w:r>
        <w:rPr>
          <w:rFonts w:hint="eastAsia"/>
        </w:rPr>
        <w:t>）与式（</w:t>
      </w:r>
      <w:r>
        <w:rPr>
          <w:rFonts w:hint="eastAsia"/>
        </w:rPr>
        <w:t>9</w:t>
      </w:r>
      <w:r>
        <w:rPr>
          <w:rFonts w:hint="eastAsia"/>
        </w:rPr>
        <w:t>）所示。</w:t>
      </w:r>
    </w:p>
    <w:p w:rsidR="002B7226" w:rsidRDefault="00455D1B">
      <w:pPr>
        <w:rPr>
          <w:rFonts w:ascii="Times New Roman" w:eastAsia="宋体" w:hAnsi="Times New Roman" w:cstheme="majorBidi"/>
          <w:color w:val="4874CB" w:themeColor="accent1"/>
        </w:rPr>
      </w:pPr>
      <m:oMathPara>
        <m:oMath>
          <m:eqArr>
            <m:eqArrPr>
              <m:maxDist m:val="on"/>
              <m:ctrlPr>
                <w:rPr>
                  <w:rFonts w:ascii="Cambria Math" w:hAnsi="Cambria Math"/>
                  <w:color w:val="4874CB" w:themeColor="accent1"/>
                </w:rPr>
              </m:ctrlPr>
            </m:eqArrPr>
            <m:e>
              <m:r>
                <w:rPr>
                  <w:rFonts w:ascii="Cambria Math" w:hAnsi="Cambria Math"/>
                </w:rPr>
                <m:t>f</m:t>
              </m:r>
              <m:d>
                <m:dPr>
                  <m:ctrlPr>
                    <w:rPr>
                      <w:rFonts w:ascii="Cambria Math" w:hAnsi="Cambria Math"/>
                    </w:rPr>
                  </m:ctrlPr>
                </m:dPr>
                <m:e>
                  <m:r>
                    <w:rPr>
                      <w:rFonts w:ascii="Cambria Math" w:hAnsi="Cambria Math"/>
                    </w:rPr>
                    <m:t>a</m:t>
                  </m:r>
                  <m:r>
                    <m:rPr>
                      <m:sty m:val="p"/>
                    </m:rPr>
                    <w:rPr>
                      <w:rFonts w:ascii="Cambria Math" w:hAnsi="Cambria Math"/>
                    </w:rPr>
                    <m:t>,</m:t>
                  </m:r>
                  <m:r>
                    <w:rPr>
                      <w:rFonts w:ascii="Cambria Math" w:hAnsi="Cambria Math"/>
                    </w:rPr>
                    <m:t>b</m:t>
                  </m:r>
                </m:e>
              </m:d>
              <m:r>
                <m:rPr>
                  <m:sty m:val="p"/>
                </m:rPr>
                <w:rPr>
                  <w:rFonts w:ascii="Cambria Math" w:hAnsi="Cambria Math"/>
                </w:rPr>
                <m:t>=</m:t>
              </m:r>
              <m:func>
                <m:funcPr>
                  <m:ctrlPr>
                    <w:rPr>
                      <w:rFonts w:ascii="Cambria Math" w:hAnsi="Cambria Math"/>
                    </w:rPr>
                  </m:ctrlPr>
                </m:funcPr>
                <m:fName>
                  <m:r>
                    <m:rPr>
                      <m:sty m:val="p"/>
                    </m:rPr>
                    <w:rPr>
                      <w:rFonts w:ascii="Cambria Math" w:hAnsi="Cambria Math"/>
                    </w:rPr>
                    <m:t>ln</m:t>
                  </m:r>
                </m:fName>
                <m:e>
                  <m:d>
                    <m:dPr>
                      <m:ctrlPr>
                        <w:rPr>
                          <w:rFonts w:ascii="Cambria Math" w:hAnsi="Cambria Math"/>
                        </w:rPr>
                      </m:ctrlPr>
                    </m:dPr>
                    <m:e>
                      <m:f>
                        <m:fPr>
                          <m:ctrlPr>
                            <w:rPr>
                              <w:rFonts w:ascii="Cambria Math" w:hAnsi="Cambria Math"/>
                            </w:rPr>
                          </m:ctrlPr>
                        </m:fPr>
                        <m:num>
                          <m:r>
                            <m:rPr>
                              <m:sty m:val="p"/>
                            </m:rPr>
                            <w:rPr>
                              <w:rFonts w:ascii="Cambria Math" w:hAnsi="Cambria Math"/>
                            </w:rPr>
                            <m:t>1+</m:t>
                          </m:r>
                          <m:sSup>
                            <m:sSupPr>
                              <m:ctrlPr>
                                <w:rPr>
                                  <w:rFonts w:ascii="Cambria Math" w:hAnsi="Cambria Math"/>
                                </w:rPr>
                              </m:ctrlPr>
                            </m:sSupPr>
                            <m:e>
                              <m:r>
                                <w:rPr>
                                  <w:rFonts w:ascii="Cambria Math" w:hAnsi="Cambria Math"/>
                                </w:rPr>
                                <m:t>e</m:t>
                              </m:r>
                            </m:e>
                            <m:sup>
                              <m:r>
                                <w:rPr>
                                  <w:rFonts w:ascii="Cambria Math" w:hAnsi="Cambria Math"/>
                                </w:rPr>
                                <m:t>a</m:t>
                              </m:r>
                              <m:r>
                                <m:rPr>
                                  <m:sty m:val="p"/>
                                </m:rPr>
                                <w:rPr>
                                  <w:rFonts w:ascii="Cambria Math" w:hAnsi="Cambria Math"/>
                                </w:rPr>
                                <m:t>+</m:t>
                              </m:r>
                              <m:r>
                                <w:rPr>
                                  <w:rFonts w:ascii="Cambria Math" w:hAnsi="Cambria Math"/>
                                </w:rPr>
                                <m:t>b</m:t>
                              </m:r>
                            </m:sup>
                          </m:sSup>
                        </m:num>
                        <m:den>
                          <m:sSup>
                            <m:sSupPr>
                              <m:ctrlPr>
                                <w:rPr>
                                  <w:rFonts w:ascii="Cambria Math" w:hAnsi="Cambria Math"/>
                                </w:rPr>
                              </m:ctrlPr>
                            </m:sSupPr>
                            <m:e>
                              <m:r>
                                <w:rPr>
                                  <w:rFonts w:ascii="Cambria Math" w:hAnsi="Cambria Math"/>
                                </w:rPr>
                                <m:t>e</m:t>
                              </m:r>
                            </m:e>
                            <m:sup>
                              <m:r>
                                <w:rPr>
                                  <w:rFonts w:ascii="Cambria Math" w:hAnsi="Cambria Math"/>
                                </w:rPr>
                                <m:t>a</m:t>
                              </m:r>
                            </m:sup>
                          </m:sSup>
                          <m:r>
                            <m:rPr>
                              <m:sty m:val="p"/>
                            </m:rP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b</m:t>
                              </m:r>
                            </m:sup>
                          </m:sSup>
                        </m:den>
                      </m:f>
                    </m:e>
                  </m:d>
                </m:e>
              </m:func>
              <m:r>
                <m:rPr>
                  <m:sty m:val="p"/>
                </m:rPr>
                <w:rPr>
                  <w:rFonts w:ascii="Cambria Math" w:hAnsi="Cambria Math"/>
                  <w:color w:val="4874CB" w:themeColor="accent1"/>
                </w:rPr>
                <m:t>#</m:t>
              </m:r>
              <m:d>
                <m:dPr>
                  <m:ctrlPr>
                    <w:rPr>
                      <w:rFonts w:ascii="Cambria Math" w:hAnsi="Cambria Math"/>
                    </w:rPr>
                  </m:ctrlPr>
                </m:dPr>
                <m:e>
                  <m:r>
                    <m:rPr>
                      <m:sty m:val="p"/>
                    </m:rPr>
                    <w:rPr>
                      <w:rFonts w:ascii="Cambria Math" w:hAnsi="Cambria Math"/>
                    </w:rPr>
                    <m:t>8</m:t>
                  </m:r>
                </m:e>
              </m:d>
            </m:e>
          </m:eqArr>
        </m:oMath>
      </m:oMathPara>
    </w:p>
    <w:p w:rsidR="002B7226" w:rsidRDefault="00455D1B">
      <w:pPr>
        <w:rPr>
          <w:rFonts w:ascii="Times New Roman" w:hAnsi="Times New Roman"/>
          <w:color w:val="4874CB" w:themeColor="accent1"/>
        </w:rPr>
      </w:pPr>
      <m:oMathPara>
        <m:oMath>
          <m:eqArr>
            <m:eqArrPr>
              <m:maxDist m:val="on"/>
              <m:ctrlPr>
                <w:rPr>
                  <w:rFonts w:ascii="Cambria Math" w:hAnsi="Cambria Math"/>
                  <w:color w:val="4874CB" w:themeColor="accent1"/>
                </w:rPr>
              </m:ctrlPr>
            </m:eqArrPr>
            <m:e>
              <m:r>
                <w:rPr>
                  <w:rFonts w:ascii="Cambria Math" w:hAnsi="Cambria Math"/>
                </w:rPr>
                <m:t>g</m:t>
              </m:r>
              <m:d>
                <m:dPr>
                  <m:ctrlPr>
                    <w:rPr>
                      <w:rFonts w:ascii="Cambria Math" w:hAnsi="Cambria Math"/>
                    </w:rPr>
                  </m:ctrlPr>
                </m:dPr>
                <m:e>
                  <m:r>
                    <w:rPr>
                      <w:rFonts w:ascii="Cambria Math" w:hAnsi="Cambria Math"/>
                    </w:rPr>
                    <m:t>a</m:t>
                  </m:r>
                  <m:r>
                    <m:rPr>
                      <m:sty m:val="p"/>
                    </m:rPr>
                    <w:rPr>
                      <w:rFonts w:ascii="Cambria Math" w:hAnsi="Cambria Math"/>
                    </w:rPr>
                    <m:t>,</m:t>
                  </m:r>
                  <m:r>
                    <w:rPr>
                      <w:rFonts w:ascii="Cambria Math" w:hAnsi="Cambria Math"/>
                    </w:rPr>
                    <m:t>b</m:t>
                  </m:r>
                  <m:r>
                    <m:rPr>
                      <m:sty m:val="p"/>
                    </m:rPr>
                    <w:rPr>
                      <w:rFonts w:ascii="Cambria Math" w:hAnsi="Cambria Math"/>
                    </w:rPr>
                    <m:t>,</m:t>
                  </m:r>
                  <m:r>
                    <w:rPr>
                      <w:rFonts w:ascii="Cambria Math" w:hAnsi="Cambria Math"/>
                    </w:rPr>
                    <m:t>c</m:t>
                  </m:r>
                </m:e>
              </m:d>
              <m:r>
                <m:rPr>
                  <m:sty m:val="p"/>
                </m:rPr>
                <w:rPr>
                  <w:rFonts w:ascii="Cambria Math" w:hAnsi="Cambria Math"/>
                </w:rPr>
                <m:t>=</m:t>
              </m:r>
              <m:sSup>
                <m:sSupPr>
                  <m:ctrlPr>
                    <w:rPr>
                      <w:rFonts w:ascii="Cambria Math" w:hAnsi="Cambria Math"/>
                    </w:rPr>
                  </m:ctrlPr>
                </m:sSupPr>
                <m:e>
                  <m:d>
                    <m:dPr>
                      <m:ctrlPr>
                        <w:rPr>
                          <w:rFonts w:ascii="Cambria Math" w:hAnsi="Cambria Math"/>
                        </w:rPr>
                      </m:ctrlPr>
                    </m:dPr>
                    <m:e>
                      <m:r>
                        <m:rPr>
                          <m:sty m:val="p"/>
                        </m:rPr>
                        <w:rPr>
                          <w:rFonts w:ascii="Cambria Math" w:hAnsi="Cambria Math"/>
                        </w:rPr>
                        <m:t>-1</m:t>
                      </m:r>
                    </m:e>
                  </m:d>
                </m:e>
                <m:sup>
                  <m:r>
                    <w:rPr>
                      <w:rFonts w:ascii="Cambria Math" w:hAnsi="Cambria Math"/>
                    </w:rPr>
                    <m:t>c</m:t>
                  </m:r>
                </m:sup>
              </m:sSup>
              <m:r>
                <w:rPr>
                  <w:rFonts w:ascii="Cambria Math" w:hAnsi="Cambria Math"/>
                </w:rPr>
                <m:t>a</m:t>
              </m:r>
              <m:r>
                <m:rPr>
                  <m:sty m:val="p"/>
                </m:rPr>
                <w:rPr>
                  <w:rFonts w:ascii="Cambria Math" w:hAnsi="Cambria Math"/>
                </w:rPr>
                <m:t>+</m:t>
              </m:r>
              <m:r>
                <w:rPr>
                  <w:rFonts w:ascii="Cambria Math" w:hAnsi="Cambria Math"/>
                </w:rPr>
                <m:t>b</m:t>
              </m:r>
              <m:r>
                <m:rPr>
                  <m:sty m:val="p"/>
                </m:rPr>
                <w:rPr>
                  <w:rFonts w:ascii="Cambria Math" w:hAnsi="Cambria Math"/>
                  <w:color w:val="4874CB" w:themeColor="accent1"/>
                </w:rPr>
                <m:t>#</m:t>
              </m:r>
              <m:d>
                <m:dPr>
                  <m:ctrlPr>
                    <w:rPr>
                      <w:rFonts w:ascii="Cambria Math" w:hAnsi="Cambria Math"/>
                    </w:rPr>
                  </m:ctrlPr>
                </m:dPr>
                <m:e>
                  <m:r>
                    <m:rPr>
                      <m:sty m:val="p"/>
                    </m:rPr>
                    <w:rPr>
                      <w:rFonts w:ascii="Cambria Math" w:hAnsi="Cambria Math"/>
                    </w:rPr>
                    <m:t>9</m:t>
                  </m:r>
                </m:e>
              </m:d>
            </m:e>
          </m:eqArr>
        </m:oMath>
      </m:oMathPara>
    </w:p>
    <w:p w:rsidR="002B7226" w:rsidRDefault="009B1391">
      <w:pPr>
        <w:ind w:firstLineChars="200" w:firstLine="420"/>
        <w:jc w:val="both"/>
        <w:rPr>
          <w:rFonts w:hint="eastAsia"/>
        </w:rPr>
      </w:pPr>
      <w:r>
        <w:rPr>
          <w:rFonts w:hint="eastAsia"/>
        </w:rPr>
        <w:t>其中，</w:t>
      </w:r>
      <m:oMath>
        <m:r>
          <w:rPr>
            <w:rFonts w:ascii="Cambria Math" w:hAnsi="Cambria Math"/>
          </w:rPr>
          <m:t>a</m:t>
        </m:r>
        <m:r>
          <m:rPr>
            <m:sty m:val="p"/>
          </m:rPr>
          <w:rPr>
            <w:rFonts w:ascii="Cambria Math" w:hAnsi="Cambria Math"/>
          </w:rPr>
          <m:t>,</m:t>
        </m:r>
        <m:r>
          <w:rPr>
            <w:rFonts w:ascii="Cambria Math" w:hAnsi="Cambria Math"/>
          </w:rPr>
          <m:t>b</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c</m:t>
        </m:r>
        <m:r>
          <m:rPr>
            <m:sty m:val="p"/>
          </m:rPr>
          <w:rPr>
            <w:rFonts w:ascii="Cambria Math" w:hAnsi="Cambria Math"/>
          </w:rPr>
          <m:t>∈</m:t>
        </m:r>
        <m:d>
          <m:dPr>
            <m:begChr m:val="{"/>
            <m:endChr m:val="}"/>
            <m:ctrlPr>
              <w:rPr>
                <w:rFonts w:ascii="Cambria Math" w:hAnsi="Cambria Math"/>
              </w:rPr>
            </m:ctrlPr>
          </m:dPr>
          <m:e>
            <m:r>
              <m:rPr>
                <m:sty m:val="p"/>
              </m:rPr>
              <w:rPr>
                <w:rFonts w:ascii="Cambria Math" w:hAnsi="Cambria Math"/>
              </w:rPr>
              <m:t>0,1</m:t>
            </m:r>
          </m:e>
        </m:d>
      </m:oMath>
      <w:r>
        <w:rPr>
          <w:rFonts w:hAnsi="Cambria Math" w:hint="eastAsia"/>
        </w:rPr>
        <w:t>，</w:t>
      </w:r>
      <w:r>
        <w:rPr>
          <w:rFonts w:hAnsi="Cambria Math" w:hint="eastAsia"/>
          <w:i/>
          <w:iCs w:val="0"/>
        </w:rPr>
        <w:t>R</w:t>
      </w:r>
      <w:r>
        <w:rPr>
          <w:rFonts w:hAnsi="Cambria Math" w:hint="eastAsia"/>
        </w:rPr>
        <w:t>表示实数</w:t>
      </w:r>
      <w:r>
        <w:rPr>
          <w:rFonts w:hint="eastAsia"/>
        </w:rPr>
        <w:t>。借助</w:t>
      </w:r>
      <w:r>
        <w:rPr>
          <w:rFonts w:hint="eastAsia"/>
          <w:i/>
        </w:rPr>
        <w:t>f</w:t>
      </w:r>
      <w:r>
        <w:rPr>
          <w:rFonts w:hint="eastAsia"/>
        </w:rPr>
        <w:t>函数和</w:t>
      </w:r>
      <w:r>
        <w:rPr>
          <w:rFonts w:hint="eastAsia"/>
          <w:i/>
        </w:rPr>
        <w:t>g</w:t>
      </w:r>
      <w:r>
        <w:rPr>
          <w:rFonts w:hint="eastAsia"/>
        </w:rPr>
        <w:t>函数进行</w:t>
      </w:r>
      <w:r>
        <w:rPr>
          <w:rFonts w:hint="eastAsia"/>
        </w:rPr>
        <w:t>LLR</w:t>
      </w:r>
      <w:r>
        <w:rPr>
          <w:rFonts w:hint="eastAsia"/>
        </w:rPr>
        <w:t>计算如式（</w:t>
      </w:r>
      <w:r>
        <w:rPr>
          <w:rFonts w:hint="eastAsia"/>
        </w:rPr>
        <w:t>10</w:t>
      </w:r>
      <w:r>
        <w:rPr>
          <w:rFonts w:hint="eastAsia"/>
        </w:rPr>
        <w:t>）所示。</w:t>
      </w:r>
    </w:p>
    <w:p w:rsidR="002B7226" w:rsidRDefault="00455D1B">
      <w:pPr>
        <w:rPr>
          <w:rFonts w:ascii="Times New Roman" w:hAnsi="Times New Roman" w:cstheme="majorBidi"/>
          <w:color w:val="4874CB" w:themeColor="accent1"/>
        </w:rPr>
      </w:pPr>
      <m:oMathPara>
        <m:oMath>
          <m:eqArr>
            <m:eqArrPr>
              <m:maxDist m:val="on"/>
              <m:ctrlPr>
                <w:rPr>
                  <w:rFonts w:ascii="Cambria Math" w:hAnsi="Cambria Math" w:cstheme="minorBidi"/>
                  <w:color w:val="4874CB" w:themeColor="accent1"/>
                </w:rPr>
              </m:ctrlPr>
            </m:eqArrPr>
            <m:e>
              <m:d>
                <m:dPr>
                  <m:begChr m:val="{"/>
                  <m:endChr m:val=""/>
                  <m:ctrlPr>
                    <w:rPr>
                      <w:rFonts w:ascii="Cambria Math" w:hAnsi="Cambria Math" w:cstheme="minorBidi"/>
                    </w:rPr>
                  </m:ctrlPr>
                </m:dPr>
                <m:e>
                  <m:eqArr>
                    <m:eqArrPr>
                      <m:ctrlPr>
                        <w:rPr>
                          <w:rFonts w:ascii="Cambria Math" w:hAnsi="Cambria Math" w:cstheme="minorBidi"/>
                        </w:rPr>
                      </m:ctrlPr>
                    </m:eqArrPr>
                    <m:e>
                      <m:r>
                        <m:rPr>
                          <m:sty m:val="p"/>
                        </m:rPr>
                        <w:rPr>
                          <w:rFonts w:ascii="Cambria Math" w:hAnsi="Cambria Math"/>
                        </w:rPr>
                        <m:t>&amp;</m:t>
                      </m:r>
                      <m:sSubSup>
                        <m:sSubSupPr>
                          <m:ctrlPr>
                            <w:rPr>
                              <w:rFonts w:ascii="Cambria Math" w:hAnsi="Cambria Math"/>
                            </w:rPr>
                          </m:ctrlPr>
                        </m:sSubSupPr>
                        <m:e>
                          <m:r>
                            <w:rPr>
                              <w:rFonts w:ascii="Cambria Math" w:hAnsi="Cambria Math" w:hint="eastAsia"/>
                            </w:rPr>
                            <m:t>L</m:t>
                          </m:r>
                        </m:e>
                        <m:sub>
                          <m:r>
                            <w:rPr>
                              <w:rFonts w:ascii="Cambria Math" w:hAnsi="Cambria Math"/>
                            </w:rPr>
                            <m:t>N</m:t>
                          </m:r>
                        </m:sub>
                        <m:sup>
                          <m:d>
                            <m:dPr>
                              <m:ctrlPr>
                                <w:rPr>
                                  <w:rFonts w:ascii="Cambria Math" w:hAnsi="Cambria Math"/>
                                </w:rPr>
                              </m:ctrlPr>
                            </m:dPr>
                            <m:e>
                              <m:r>
                                <m:rPr>
                                  <m:sty m:val="p"/>
                                </m:rPr>
                                <w:rPr>
                                  <w:rFonts w:ascii="Cambria Math" w:hAnsi="Cambria Math"/>
                                </w:rPr>
                                <m:t>2</m:t>
                              </m:r>
                              <m:r>
                                <w:rPr>
                                  <w:rFonts w:ascii="Cambria Math" w:hAnsi="Cambria Math"/>
                                </w:rPr>
                                <m:t>i</m:t>
                              </m:r>
                              <m:r>
                                <m:rPr>
                                  <m:sty m:val="p"/>
                                </m:rPr>
                                <w:rPr>
                                  <w:rFonts w:ascii="Cambria Math" w:hAnsi="Cambria Math"/>
                                </w:rPr>
                                <m:t>-1</m:t>
                              </m:r>
                            </m:e>
                          </m:d>
                        </m:sup>
                      </m:sSubSup>
                      <m:d>
                        <m:dPr>
                          <m:ctrlPr>
                            <w:rPr>
                              <w:rFonts w:ascii="Cambria Math" w:hAnsi="Cambria Math"/>
                            </w:rPr>
                          </m:ctrlPr>
                        </m:dPr>
                        <m:e>
                          <m:sSubSup>
                            <m:sSubSupPr>
                              <m:ctrlPr>
                                <w:rPr>
                                  <w:rFonts w:ascii="Cambria Math" w:hAnsi="Cambria Math"/>
                                </w:rPr>
                              </m:ctrlPr>
                            </m:sSubSupPr>
                            <m:e>
                              <m:r>
                                <w:rPr>
                                  <w:rFonts w:ascii="Cambria Math" w:hAnsi="Cambria Math"/>
                                </w:rPr>
                                <m:t>y</m:t>
                              </m:r>
                            </m:e>
                            <m:sub>
                              <m:r>
                                <m:rPr>
                                  <m:sty m:val="p"/>
                                </m:rPr>
                                <w:rPr>
                                  <w:rFonts w:ascii="Cambria Math" w:hAnsi="Cambria Math"/>
                                </w:rPr>
                                <m:t>1</m:t>
                              </m:r>
                            </m:sub>
                            <m:sup>
                              <m:r>
                                <w:rPr>
                                  <w:rFonts w:ascii="Cambria Math" w:hAnsi="Cambria Math"/>
                                </w:rPr>
                                <m:t>N</m:t>
                              </m:r>
                            </m:sup>
                          </m:sSubSup>
                          <m:r>
                            <m:rPr>
                              <m:sty m:val="p"/>
                            </m:rPr>
                            <w:rPr>
                              <w:rFonts w:ascii="Cambria Math" w:hAnsi="Cambria Math"/>
                            </w:rPr>
                            <m:t>,</m:t>
                          </m:r>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sub>
                            <m:sup>
                              <m:r>
                                <m:rPr>
                                  <m:sty m:val="p"/>
                                </m:rPr>
                                <w:rPr>
                                  <w:rFonts w:ascii="Cambria Math" w:hAnsi="Cambria Math"/>
                                </w:rPr>
                                <m:t>2</m:t>
                              </m:r>
                              <m:r>
                                <w:rPr>
                                  <w:rFonts w:ascii="Cambria Math" w:hAnsi="Cambria Math"/>
                                </w:rPr>
                                <m:t>i</m:t>
                              </m:r>
                              <m:r>
                                <m:rPr>
                                  <m:sty m:val="p"/>
                                </m:rPr>
                                <w:rPr>
                                  <w:rFonts w:ascii="Cambria Math" w:hAnsi="Cambria Math"/>
                                </w:rPr>
                                <m:t>-2</m:t>
                              </m:r>
                            </m:sup>
                          </m:sSubSup>
                        </m:e>
                      </m:d>
                      <m:r>
                        <m:rPr>
                          <m:sty m:val="p"/>
                        </m:rPr>
                        <w:rPr>
                          <w:rFonts w:ascii="Cambria Math" w:hAnsi="Cambria Math"/>
                        </w:rPr>
                        <m:t>=</m:t>
                      </m:r>
                      <m:r>
                        <w:rPr>
                          <w:rFonts w:ascii="Cambria Math" w:hAnsi="Cambria Math"/>
                        </w:rPr>
                        <m:t>f</m:t>
                      </m:r>
                      <m:d>
                        <m:dPr>
                          <m:ctrlPr>
                            <w:rPr>
                              <w:rFonts w:ascii="Cambria Math" w:hAnsi="Cambria Math"/>
                            </w:rPr>
                          </m:ctrlPr>
                        </m:dPr>
                        <m:e>
                          <m:sSubSup>
                            <m:sSubSupPr>
                              <m:ctrlPr>
                                <w:rPr>
                                  <w:rFonts w:ascii="Cambria Math" w:hAnsi="Cambria Math"/>
                                </w:rPr>
                              </m:ctrlPr>
                            </m:sSubSupPr>
                            <m:e>
                              <m:r>
                                <w:rPr>
                                  <w:rFonts w:ascii="Cambria Math" w:hAnsi="Cambria Math" w:hint="eastAsia"/>
                                </w:rPr>
                                <m:t>L</m:t>
                              </m:r>
                            </m:e>
                            <m:sub>
                              <m:r>
                                <w:rPr>
                                  <w:rFonts w:ascii="Cambria Math" w:hAnsi="Cambria Math"/>
                                </w:rPr>
                                <m:t>N</m:t>
                              </m:r>
                              <m:r>
                                <m:rPr>
                                  <m:sty m:val="p"/>
                                </m:rPr>
                                <w:rPr>
                                  <w:rFonts w:ascii="Cambria Math" w:hAnsi="Cambria Math"/>
                                </w:rPr>
                                <m:t>/2</m:t>
                              </m:r>
                            </m:sub>
                            <m:sup>
                              <m:d>
                                <m:dPr>
                                  <m:ctrlPr>
                                    <w:rPr>
                                      <w:rFonts w:ascii="Cambria Math" w:hAnsi="Cambria Math"/>
                                    </w:rPr>
                                  </m:ctrlPr>
                                </m:dPr>
                                <m:e>
                                  <m:r>
                                    <w:rPr>
                                      <w:rFonts w:ascii="Cambria Math" w:hAnsi="Cambria Math"/>
                                    </w:rPr>
                                    <m:t>i</m:t>
                                  </m:r>
                                </m:e>
                              </m:d>
                            </m:sup>
                          </m:sSubSup>
                          <m:d>
                            <m:dPr>
                              <m:ctrlPr>
                                <w:rPr>
                                  <w:rFonts w:ascii="Cambria Math" w:hAnsi="Cambria Math"/>
                                </w:rPr>
                              </m:ctrlPr>
                            </m:dPr>
                            <m:e>
                              <m:sSubSup>
                                <m:sSubSupPr>
                                  <m:ctrlPr>
                                    <w:rPr>
                                      <w:rFonts w:ascii="Cambria Math" w:hAnsi="Cambria Math"/>
                                    </w:rPr>
                                  </m:ctrlPr>
                                </m:sSubSupPr>
                                <m:e>
                                  <m:r>
                                    <w:rPr>
                                      <w:rFonts w:ascii="Cambria Math" w:hAnsi="Cambria Math"/>
                                    </w:rPr>
                                    <m:t>y</m:t>
                                  </m:r>
                                </m:e>
                                <m:sub>
                                  <m:r>
                                    <m:rPr>
                                      <m:sty m:val="p"/>
                                    </m:rPr>
                                    <w:rPr>
                                      <w:rFonts w:ascii="Cambria Math" w:hAnsi="Cambria Math"/>
                                    </w:rPr>
                                    <m:t>1</m:t>
                                  </m:r>
                                </m:sub>
                                <m:sup>
                                  <m:r>
                                    <w:rPr>
                                      <w:rFonts w:ascii="Cambria Math" w:hAnsi="Cambria Math"/>
                                    </w:rPr>
                                    <m:t>N</m:t>
                                  </m:r>
                                  <m:r>
                                    <m:rPr>
                                      <m:sty m:val="p"/>
                                    </m:rPr>
                                    <w:rPr>
                                      <w:rFonts w:ascii="Cambria Math" w:hAnsi="Cambria Math"/>
                                    </w:rPr>
                                    <m:t>/2</m:t>
                                  </m:r>
                                </m:sup>
                              </m:sSubSup>
                              <m:r>
                                <m:rPr>
                                  <m:sty m:val="p"/>
                                </m:rPr>
                                <w:rPr>
                                  <w:rFonts w:ascii="Cambria Math" w:hAnsi="Cambria Math"/>
                                </w:rPr>
                                <m:t>,</m:t>
                              </m:r>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r>
                                    <w:rPr>
                                      <w:rFonts w:ascii="Cambria Math" w:hAnsi="Cambria Math"/>
                                    </w:rPr>
                                    <m:t>o</m:t>
                                  </m:r>
                                </m:sub>
                                <m:sup>
                                  <m:r>
                                    <m:rPr>
                                      <m:sty m:val="p"/>
                                    </m:rPr>
                                    <w:rPr>
                                      <w:rFonts w:ascii="Cambria Math" w:hAnsi="Cambria Math"/>
                                    </w:rPr>
                                    <m:t>2</m:t>
                                  </m:r>
                                  <m:r>
                                    <w:rPr>
                                      <w:rFonts w:ascii="Cambria Math" w:hAnsi="Cambria Math"/>
                                    </w:rPr>
                                    <m:t>i</m:t>
                                  </m:r>
                                  <m:r>
                                    <m:rPr>
                                      <m:sty m:val="p"/>
                                    </m:rPr>
                                    <w:rPr>
                                      <w:rFonts w:ascii="Cambria Math" w:hAnsi="Cambria Math"/>
                                    </w:rPr>
                                    <m:t>-2</m:t>
                                  </m:r>
                                </m:sup>
                              </m:sSubSup>
                              <m:r>
                                <m:rPr>
                                  <m:sty m:val="p"/>
                                </m:rPr>
                                <w:rPr>
                                  <w:rFonts w:ascii="Cambria Math" w:hAnsi="Cambria Math"/>
                                </w:rPr>
                                <m:t>⨁</m:t>
                              </m:r>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r>
                                    <w:rPr>
                                      <w:rFonts w:ascii="Cambria Math" w:hAnsi="Cambria Math"/>
                                    </w:rPr>
                                    <m:t>e</m:t>
                                  </m:r>
                                </m:sub>
                                <m:sup>
                                  <m:r>
                                    <m:rPr>
                                      <m:sty m:val="p"/>
                                    </m:rPr>
                                    <w:rPr>
                                      <w:rFonts w:ascii="Cambria Math" w:hAnsi="Cambria Math"/>
                                    </w:rPr>
                                    <m:t>2</m:t>
                                  </m:r>
                                  <m:r>
                                    <w:rPr>
                                      <w:rFonts w:ascii="Cambria Math" w:hAnsi="Cambria Math"/>
                                    </w:rPr>
                                    <m:t>i</m:t>
                                  </m:r>
                                  <m:r>
                                    <m:rPr>
                                      <m:sty m:val="p"/>
                                    </m:rPr>
                                    <w:rPr>
                                      <w:rFonts w:ascii="Cambria Math" w:hAnsi="Cambria Math"/>
                                    </w:rPr>
                                    <m:t>-2</m:t>
                                  </m:r>
                                </m:sup>
                              </m:sSubSup>
                            </m:e>
                          </m:d>
                          <m:r>
                            <m:rPr>
                              <m:sty m:val="p"/>
                            </m:rPr>
                            <w:rPr>
                              <w:rFonts w:ascii="Cambria Math" w:hAnsi="Cambria Math"/>
                            </w:rPr>
                            <m:t>,</m:t>
                          </m:r>
                          <m:sSubSup>
                            <m:sSubSupPr>
                              <m:ctrlPr>
                                <w:rPr>
                                  <w:rFonts w:ascii="Cambria Math" w:hAnsi="Cambria Math"/>
                                </w:rPr>
                              </m:ctrlPr>
                            </m:sSubSupPr>
                            <m:e>
                              <m:r>
                                <w:rPr>
                                  <w:rFonts w:ascii="Cambria Math" w:hAnsi="Cambria Math" w:hint="eastAsia"/>
                                </w:rPr>
                                <m:t>L</m:t>
                              </m:r>
                            </m:e>
                            <m:sub>
                              <m:r>
                                <w:rPr>
                                  <w:rFonts w:ascii="Cambria Math" w:hAnsi="Cambria Math"/>
                                </w:rPr>
                                <m:t>N</m:t>
                              </m:r>
                              <m:r>
                                <m:rPr>
                                  <m:sty m:val="p"/>
                                </m:rPr>
                                <w:rPr>
                                  <w:rFonts w:ascii="Cambria Math" w:hAnsi="Cambria Math"/>
                                </w:rPr>
                                <m:t>/2</m:t>
                              </m:r>
                            </m:sub>
                            <m:sup>
                              <m:d>
                                <m:dPr>
                                  <m:ctrlPr>
                                    <w:rPr>
                                      <w:rFonts w:ascii="Cambria Math" w:hAnsi="Cambria Math"/>
                                    </w:rPr>
                                  </m:ctrlPr>
                                </m:dPr>
                                <m:e>
                                  <m:r>
                                    <w:rPr>
                                      <w:rFonts w:ascii="Cambria Math" w:hAnsi="Cambria Math"/>
                                    </w:rPr>
                                    <m:t>i</m:t>
                                  </m:r>
                                </m:e>
                              </m:d>
                            </m:sup>
                          </m:sSubSup>
                          <m:d>
                            <m:dPr>
                              <m:ctrlPr>
                                <w:rPr>
                                  <w:rFonts w:ascii="Cambria Math" w:hAnsi="Cambria Math"/>
                                </w:rPr>
                              </m:ctrlPr>
                            </m:dPr>
                            <m:e>
                              <m:sSubSup>
                                <m:sSubSupPr>
                                  <m:ctrlPr>
                                    <w:rPr>
                                      <w:rFonts w:ascii="Cambria Math" w:hAnsi="Cambria Math"/>
                                    </w:rPr>
                                  </m:ctrlPr>
                                </m:sSubSupPr>
                                <m:e>
                                  <m:r>
                                    <w:rPr>
                                      <w:rFonts w:ascii="Cambria Math" w:hAnsi="Cambria Math"/>
                                    </w:rPr>
                                    <m:t>y</m:t>
                                  </m:r>
                                </m:e>
                                <m:sub>
                                  <m:r>
                                    <w:rPr>
                                      <w:rFonts w:ascii="Cambria Math" w:hAnsi="Cambria Math"/>
                                    </w:rPr>
                                    <m:t>N</m:t>
                                  </m:r>
                                  <m:r>
                                    <m:rPr>
                                      <m:sty m:val="p"/>
                                    </m:rPr>
                                    <w:rPr>
                                      <w:rFonts w:ascii="Cambria Math" w:hAnsi="Cambria Math"/>
                                    </w:rPr>
                                    <m:t>/2+1</m:t>
                                  </m:r>
                                </m:sub>
                                <m:sup>
                                  <m:r>
                                    <w:rPr>
                                      <w:rFonts w:ascii="Cambria Math" w:hAnsi="Cambria Math"/>
                                    </w:rPr>
                                    <m:t>N</m:t>
                                  </m:r>
                                </m:sup>
                              </m:sSubSup>
                              <m:r>
                                <m:rPr>
                                  <m:sty m:val="p"/>
                                </m:rPr>
                                <w:rPr>
                                  <w:rFonts w:ascii="Cambria Math" w:hAnsi="Cambria Math"/>
                                </w:rPr>
                                <m:t>,</m:t>
                              </m:r>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r>
                                    <w:rPr>
                                      <w:rFonts w:ascii="Cambria Math" w:hAnsi="Cambria Math"/>
                                    </w:rPr>
                                    <m:t>e</m:t>
                                  </m:r>
                                </m:sub>
                                <m:sup>
                                  <m:r>
                                    <m:rPr>
                                      <m:sty m:val="p"/>
                                    </m:rPr>
                                    <w:rPr>
                                      <w:rFonts w:ascii="Cambria Math" w:hAnsi="Cambria Math"/>
                                    </w:rPr>
                                    <m:t>2</m:t>
                                  </m:r>
                                  <m:r>
                                    <w:rPr>
                                      <w:rFonts w:ascii="Cambria Math" w:hAnsi="Cambria Math"/>
                                    </w:rPr>
                                    <m:t>i</m:t>
                                  </m:r>
                                  <m:r>
                                    <m:rPr>
                                      <m:sty m:val="p"/>
                                    </m:rPr>
                                    <w:rPr>
                                      <w:rFonts w:ascii="Cambria Math" w:hAnsi="Cambria Math"/>
                                    </w:rPr>
                                    <m:t>-2</m:t>
                                  </m:r>
                                </m:sup>
                              </m:sSubSup>
                            </m:e>
                          </m:d>
                        </m:e>
                      </m:d>
                    </m:e>
                    <m:e>
                      <m:r>
                        <m:rPr>
                          <m:sty m:val="p"/>
                        </m:rPr>
                        <w:rPr>
                          <w:rFonts w:ascii="Cambria Math" w:hAnsi="Cambria Math"/>
                        </w:rPr>
                        <m:t>&amp;</m:t>
                      </m:r>
                      <m:sSubSup>
                        <m:sSubSupPr>
                          <m:ctrlPr>
                            <w:rPr>
                              <w:rFonts w:ascii="Cambria Math" w:hAnsi="Cambria Math"/>
                            </w:rPr>
                          </m:ctrlPr>
                        </m:sSubSupPr>
                        <m:e>
                          <m:r>
                            <w:rPr>
                              <w:rFonts w:ascii="Cambria Math" w:hAnsi="Cambria Math" w:hint="eastAsia"/>
                            </w:rPr>
                            <m:t>L</m:t>
                          </m:r>
                        </m:e>
                        <m:sub>
                          <m:r>
                            <w:rPr>
                              <w:rFonts w:ascii="Cambria Math" w:hAnsi="Cambria Math"/>
                            </w:rPr>
                            <m:t>N</m:t>
                          </m:r>
                        </m:sub>
                        <m:sup>
                          <m:d>
                            <m:dPr>
                              <m:ctrlPr>
                                <w:rPr>
                                  <w:rFonts w:ascii="Cambria Math" w:hAnsi="Cambria Math"/>
                                </w:rPr>
                              </m:ctrlPr>
                            </m:dPr>
                            <m:e>
                              <m:r>
                                <m:rPr>
                                  <m:sty m:val="p"/>
                                </m:rPr>
                                <w:rPr>
                                  <w:rFonts w:ascii="Cambria Math" w:hAnsi="Cambria Math"/>
                                </w:rPr>
                                <m:t>2</m:t>
                              </m:r>
                              <m:r>
                                <w:rPr>
                                  <w:rFonts w:ascii="Cambria Math" w:hAnsi="Cambria Math"/>
                                </w:rPr>
                                <m:t>i</m:t>
                              </m:r>
                            </m:e>
                          </m:d>
                        </m:sup>
                      </m:sSubSup>
                      <m:d>
                        <m:dPr>
                          <m:ctrlPr>
                            <w:rPr>
                              <w:rFonts w:ascii="Cambria Math" w:hAnsi="Cambria Math"/>
                            </w:rPr>
                          </m:ctrlPr>
                        </m:dPr>
                        <m:e>
                          <m:sSubSup>
                            <m:sSubSupPr>
                              <m:ctrlPr>
                                <w:rPr>
                                  <w:rFonts w:ascii="Cambria Math" w:hAnsi="Cambria Math"/>
                                </w:rPr>
                              </m:ctrlPr>
                            </m:sSubSupPr>
                            <m:e>
                              <m:r>
                                <w:rPr>
                                  <w:rFonts w:ascii="Cambria Math" w:hAnsi="Cambria Math"/>
                                </w:rPr>
                                <m:t>y</m:t>
                              </m:r>
                            </m:e>
                            <m:sub>
                              <m:r>
                                <m:rPr>
                                  <m:sty m:val="p"/>
                                </m:rPr>
                                <w:rPr>
                                  <w:rFonts w:ascii="Cambria Math" w:hAnsi="Cambria Math"/>
                                </w:rPr>
                                <m:t>1</m:t>
                              </m:r>
                            </m:sub>
                            <m:sup>
                              <m:r>
                                <w:rPr>
                                  <w:rFonts w:ascii="Cambria Math" w:hAnsi="Cambria Math"/>
                                </w:rPr>
                                <m:t>N</m:t>
                              </m:r>
                            </m:sup>
                          </m:sSubSup>
                          <m:r>
                            <m:rPr>
                              <m:sty m:val="p"/>
                            </m:rPr>
                            <w:rPr>
                              <w:rFonts w:ascii="Cambria Math" w:hAnsi="Cambria Math"/>
                            </w:rPr>
                            <m:t>,</m:t>
                          </m:r>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sub>
                            <m:sup>
                              <m:r>
                                <m:rPr>
                                  <m:sty m:val="p"/>
                                </m:rPr>
                                <w:rPr>
                                  <w:rFonts w:ascii="Cambria Math" w:hAnsi="Cambria Math"/>
                                </w:rPr>
                                <m:t>2</m:t>
                              </m:r>
                              <m:r>
                                <w:rPr>
                                  <w:rFonts w:ascii="Cambria Math" w:hAnsi="Cambria Math"/>
                                </w:rPr>
                                <m:t>i</m:t>
                              </m:r>
                              <m:r>
                                <m:rPr>
                                  <m:sty m:val="p"/>
                                </m:rPr>
                                <w:rPr>
                                  <w:rFonts w:ascii="Cambria Math" w:hAnsi="Cambria Math"/>
                                </w:rPr>
                                <m:t>-1</m:t>
                              </m:r>
                            </m:sup>
                          </m:sSubSup>
                        </m:e>
                      </m:d>
                      <m:r>
                        <m:rPr>
                          <m:sty m:val="p"/>
                        </m:rPr>
                        <w:rPr>
                          <w:rFonts w:ascii="Cambria Math" w:hAnsi="Cambria Math"/>
                        </w:rPr>
                        <m:t>=</m:t>
                      </m:r>
                      <m:r>
                        <w:rPr>
                          <w:rFonts w:ascii="Cambria Math" w:hAnsi="Cambria Math"/>
                        </w:rPr>
                        <m:t>g</m:t>
                      </m:r>
                      <m:d>
                        <m:dPr>
                          <m:ctrlPr>
                            <w:rPr>
                              <w:rFonts w:ascii="Cambria Math" w:hAnsi="Cambria Math"/>
                              <w:bCs/>
                            </w:rPr>
                          </m:ctrlPr>
                        </m:dPr>
                        <m:e>
                          <m:sSubSup>
                            <m:sSubSupPr>
                              <m:ctrlPr>
                                <w:rPr>
                                  <w:rFonts w:ascii="Cambria Math" w:hAnsi="Cambria Math"/>
                                </w:rPr>
                              </m:ctrlPr>
                            </m:sSubSupPr>
                            <m:e>
                              <m:r>
                                <w:rPr>
                                  <w:rFonts w:ascii="Cambria Math" w:hAnsi="Cambria Math" w:hint="eastAsia"/>
                                </w:rPr>
                                <m:t>L</m:t>
                              </m:r>
                            </m:e>
                            <m:sub>
                              <m:r>
                                <w:rPr>
                                  <w:rFonts w:ascii="Cambria Math" w:hAnsi="Cambria Math"/>
                                </w:rPr>
                                <m:t>N</m:t>
                              </m:r>
                              <m:r>
                                <m:rPr>
                                  <m:sty m:val="p"/>
                                </m:rPr>
                                <w:rPr>
                                  <w:rFonts w:ascii="Cambria Math" w:hAnsi="Cambria Math"/>
                                </w:rPr>
                                <m:t>/2</m:t>
                              </m:r>
                            </m:sub>
                            <m:sup>
                              <m:d>
                                <m:dPr>
                                  <m:ctrlPr>
                                    <w:rPr>
                                      <w:rFonts w:ascii="Cambria Math" w:hAnsi="Cambria Math"/>
                                    </w:rPr>
                                  </m:ctrlPr>
                                </m:dPr>
                                <m:e>
                                  <m:r>
                                    <w:rPr>
                                      <w:rFonts w:ascii="Cambria Math" w:hAnsi="Cambria Math"/>
                                    </w:rPr>
                                    <m:t>i</m:t>
                                  </m:r>
                                </m:e>
                              </m:d>
                            </m:sup>
                          </m:sSubSup>
                          <m:d>
                            <m:dPr>
                              <m:ctrlPr>
                                <w:rPr>
                                  <w:rFonts w:ascii="Cambria Math" w:hAnsi="Cambria Math"/>
                                </w:rPr>
                              </m:ctrlPr>
                            </m:dPr>
                            <m:e>
                              <m:sSubSup>
                                <m:sSubSupPr>
                                  <m:ctrlPr>
                                    <w:rPr>
                                      <w:rFonts w:ascii="Cambria Math" w:hAnsi="Cambria Math"/>
                                    </w:rPr>
                                  </m:ctrlPr>
                                </m:sSubSupPr>
                                <m:e>
                                  <m:r>
                                    <w:rPr>
                                      <w:rFonts w:ascii="Cambria Math" w:hAnsi="Cambria Math"/>
                                    </w:rPr>
                                    <m:t>y</m:t>
                                  </m:r>
                                </m:e>
                                <m:sub>
                                  <m:r>
                                    <m:rPr>
                                      <m:sty m:val="p"/>
                                    </m:rPr>
                                    <w:rPr>
                                      <w:rFonts w:ascii="Cambria Math" w:hAnsi="Cambria Math"/>
                                    </w:rPr>
                                    <m:t>1</m:t>
                                  </m:r>
                                </m:sub>
                                <m:sup>
                                  <m:r>
                                    <w:rPr>
                                      <w:rFonts w:ascii="Cambria Math" w:hAnsi="Cambria Math"/>
                                    </w:rPr>
                                    <m:t>N</m:t>
                                  </m:r>
                                  <m:r>
                                    <m:rPr>
                                      <m:sty m:val="p"/>
                                    </m:rPr>
                                    <w:rPr>
                                      <w:rFonts w:ascii="Cambria Math" w:hAnsi="Cambria Math"/>
                                    </w:rPr>
                                    <m:t>/2</m:t>
                                  </m:r>
                                </m:sup>
                              </m:sSubSup>
                              <m:r>
                                <m:rPr>
                                  <m:sty m:val="p"/>
                                </m:rPr>
                                <w:rPr>
                                  <w:rFonts w:ascii="Cambria Math" w:hAnsi="Cambria Math"/>
                                </w:rPr>
                                <m:t>,</m:t>
                              </m:r>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r>
                                    <w:rPr>
                                      <w:rFonts w:ascii="Cambria Math" w:hAnsi="Cambria Math"/>
                                    </w:rPr>
                                    <m:t>o</m:t>
                                  </m:r>
                                </m:sub>
                                <m:sup>
                                  <m:r>
                                    <m:rPr>
                                      <m:sty m:val="p"/>
                                    </m:rPr>
                                    <w:rPr>
                                      <w:rFonts w:ascii="Cambria Math" w:hAnsi="Cambria Math"/>
                                    </w:rPr>
                                    <m:t>2</m:t>
                                  </m:r>
                                  <m:r>
                                    <w:rPr>
                                      <w:rFonts w:ascii="Cambria Math" w:hAnsi="Cambria Math"/>
                                    </w:rPr>
                                    <m:t>i</m:t>
                                  </m:r>
                                  <m:r>
                                    <m:rPr>
                                      <m:sty m:val="p"/>
                                    </m:rPr>
                                    <w:rPr>
                                      <w:rFonts w:ascii="Cambria Math" w:hAnsi="Cambria Math"/>
                                    </w:rPr>
                                    <m:t>-2</m:t>
                                  </m:r>
                                </m:sup>
                              </m:sSubSup>
                              <m:r>
                                <m:rPr>
                                  <m:sty m:val="p"/>
                                </m:rPr>
                                <w:rPr>
                                  <w:rFonts w:ascii="Cambria Math" w:hAnsi="Cambria Math"/>
                                </w:rPr>
                                <m:t>⨁</m:t>
                              </m:r>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r>
                                    <w:rPr>
                                      <w:rFonts w:ascii="Cambria Math" w:hAnsi="Cambria Math"/>
                                    </w:rPr>
                                    <m:t>e</m:t>
                                  </m:r>
                                </m:sub>
                                <m:sup>
                                  <m:r>
                                    <m:rPr>
                                      <m:sty m:val="p"/>
                                    </m:rPr>
                                    <w:rPr>
                                      <w:rFonts w:ascii="Cambria Math" w:hAnsi="Cambria Math"/>
                                    </w:rPr>
                                    <m:t>2</m:t>
                                  </m:r>
                                  <m:r>
                                    <w:rPr>
                                      <w:rFonts w:ascii="Cambria Math" w:hAnsi="Cambria Math"/>
                                    </w:rPr>
                                    <m:t>i</m:t>
                                  </m:r>
                                  <m:r>
                                    <m:rPr>
                                      <m:sty m:val="p"/>
                                    </m:rPr>
                                    <w:rPr>
                                      <w:rFonts w:ascii="Cambria Math" w:hAnsi="Cambria Math"/>
                                    </w:rPr>
                                    <m:t>-2</m:t>
                                  </m:r>
                                </m:sup>
                              </m:sSubSup>
                            </m:e>
                          </m:d>
                          <m:r>
                            <m:rPr>
                              <m:sty m:val="p"/>
                            </m:rPr>
                            <w:rPr>
                              <w:rFonts w:ascii="Cambria Math" w:hAnsi="Cambria Math"/>
                            </w:rPr>
                            <m:t>,</m:t>
                          </m:r>
                          <m:sSubSup>
                            <m:sSubSupPr>
                              <m:ctrlPr>
                                <w:rPr>
                                  <w:rFonts w:ascii="Cambria Math" w:hAnsi="Cambria Math"/>
                                </w:rPr>
                              </m:ctrlPr>
                            </m:sSubSupPr>
                            <m:e>
                              <m:r>
                                <w:rPr>
                                  <w:rFonts w:ascii="Cambria Math" w:hAnsi="Cambria Math" w:hint="eastAsia"/>
                                </w:rPr>
                                <m:t>L</m:t>
                              </m:r>
                            </m:e>
                            <m:sub>
                              <m:r>
                                <w:rPr>
                                  <w:rFonts w:ascii="Cambria Math" w:hAnsi="Cambria Math"/>
                                </w:rPr>
                                <m:t>N</m:t>
                              </m:r>
                              <m:r>
                                <m:rPr>
                                  <m:sty m:val="p"/>
                                </m:rPr>
                                <w:rPr>
                                  <w:rFonts w:ascii="Cambria Math" w:hAnsi="Cambria Math"/>
                                </w:rPr>
                                <m:t>/2</m:t>
                              </m:r>
                            </m:sub>
                            <m:sup>
                              <m:d>
                                <m:dPr>
                                  <m:ctrlPr>
                                    <w:rPr>
                                      <w:rFonts w:ascii="Cambria Math" w:hAnsi="Cambria Math"/>
                                    </w:rPr>
                                  </m:ctrlPr>
                                </m:dPr>
                                <m:e>
                                  <m:r>
                                    <w:rPr>
                                      <w:rFonts w:ascii="Cambria Math" w:hAnsi="Cambria Math"/>
                                    </w:rPr>
                                    <m:t>i</m:t>
                                  </m:r>
                                </m:e>
                              </m:d>
                            </m:sup>
                          </m:sSubSup>
                          <m:d>
                            <m:dPr>
                              <m:ctrlPr>
                                <w:rPr>
                                  <w:rFonts w:ascii="Cambria Math" w:hAnsi="Cambria Math"/>
                                </w:rPr>
                              </m:ctrlPr>
                            </m:dPr>
                            <m:e>
                              <m:sSubSup>
                                <m:sSubSupPr>
                                  <m:ctrlPr>
                                    <w:rPr>
                                      <w:rFonts w:ascii="Cambria Math" w:hAnsi="Cambria Math"/>
                                    </w:rPr>
                                  </m:ctrlPr>
                                </m:sSubSupPr>
                                <m:e>
                                  <m:r>
                                    <w:rPr>
                                      <w:rFonts w:ascii="Cambria Math" w:hAnsi="Cambria Math"/>
                                    </w:rPr>
                                    <m:t>y</m:t>
                                  </m:r>
                                </m:e>
                                <m:sub>
                                  <m:r>
                                    <w:rPr>
                                      <w:rFonts w:ascii="Cambria Math" w:hAnsi="Cambria Math"/>
                                    </w:rPr>
                                    <m:t>N</m:t>
                                  </m:r>
                                  <m:r>
                                    <m:rPr>
                                      <m:sty m:val="p"/>
                                    </m:rPr>
                                    <w:rPr>
                                      <w:rFonts w:ascii="Cambria Math" w:hAnsi="Cambria Math"/>
                                    </w:rPr>
                                    <m:t>/2+1</m:t>
                                  </m:r>
                                </m:sub>
                                <m:sup>
                                  <m:r>
                                    <w:rPr>
                                      <w:rFonts w:ascii="Cambria Math" w:hAnsi="Cambria Math"/>
                                    </w:rPr>
                                    <m:t>N</m:t>
                                  </m:r>
                                </m:sup>
                              </m:sSubSup>
                              <m:r>
                                <m:rPr>
                                  <m:sty m:val="p"/>
                                </m:rPr>
                                <w:rPr>
                                  <w:rFonts w:ascii="Cambria Math" w:hAnsi="Cambria Math"/>
                                </w:rPr>
                                <m:t>,</m:t>
                              </m:r>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r>
                                    <w:rPr>
                                      <w:rFonts w:ascii="Cambria Math" w:hAnsi="Cambria Math"/>
                                    </w:rPr>
                                    <m:t>e</m:t>
                                  </m:r>
                                </m:sub>
                                <m:sup>
                                  <m:r>
                                    <m:rPr>
                                      <m:sty m:val="p"/>
                                    </m:rPr>
                                    <w:rPr>
                                      <w:rFonts w:ascii="Cambria Math" w:hAnsi="Cambria Math"/>
                                    </w:rPr>
                                    <m:t>2</m:t>
                                  </m:r>
                                  <m:r>
                                    <w:rPr>
                                      <w:rFonts w:ascii="Cambria Math" w:hAnsi="Cambria Math"/>
                                    </w:rPr>
                                    <m:t>i</m:t>
                                  </m:r>
                                  <m:r>
                                    <m:rPr>
                                      <m:sty m:val="p"/>
                                    </m:rPr>
                                    <w:rPr>
                                      <w:rFonts w:ascii="Cambria Math" w:hAnsi="Cambria Math"/>
                                    </w:rPr>
                                    <m:t>-2</m:t>
                                  </m:r>
                                </m:sup>
                              </m:sSubSup>
                            </m:e>
                          </m:d>
                          <m:r>
                            <m:rPr>
                              <m:sty m:val="p"/>
                            </m:rPr>
                            <w:rPr>
                              <w:rFonts w:ascii="Cambria Math" w:hAnsi="Cambria Math"/>
                            </w:rPr>
                            <m:t>,</m:t>
                          </m:r>
                          <m:sSub>
                            <m:sSubPr>
                              <m:ctrlPr>
                                <w:rPr>
                                  <w:rFonts w:ascii="Cambria Math" w:hAnsi="Cambria Math"/>
                                  <w:bCs/>
                                </w:rPr>
                              </m:ctrlPr>
                            </m:sSubPr>
                            <m:e>
                              <m:acc>
                                <m:accPr>
                                  <m:ctrlPr>
                                    <w:rPr>
                                      <w:rFonts w:ascii="Cambria Math" w:hAnsi="Cambria Math"/>
                                    </w:rPr>
                                  </m:ctrlPr>
                                </m:accPr>
                                <m:e>
                                  <m:r>
                                    <w:rPr>
                                      <w:rFonts w:ascii="Cambria Math" w:hAnsi="Cambria Math"/>
                                    </w:rPr>
                                    <m:t>u</m:t>
                                  </m:r>
                                </m:e>
                              </m:acc>
                            </m:e>
                            <m:sub>
                              <m:r>
                                <m:rPr>
                                  <m:sty m:val="p"/>
                                </m:rPr>
                                <w:rPr>
                                  <w:rFonts w:ascii="Cambria Math" w:hAnsi="Cambria Math"/>
                                </w:rPr>
                                <m:t>2</m:t>
                              </m:r>
                              <m:r>
                                <w:rPr>
                                  <w:rFonts w:ascii="Cambria Math" w:hAnsi="Cambria Math"/>
                                </w:rPr>
                                <m:t>i</m:t>
                              </m:r>
                              <m:r>
                                <m:rPr>
                                  <m:sty m:val="p"/>
                                </m:rPr>
                                <w:rPr>
                                  <w:rFonts w:ascii="Cambria Math" w:hAnsi="Cambria Math"/>
                                </w:rPr>
                                <m:t>-1</m:t>
                              </m:r>
                            </m:sub>
                          </m:sSub>
                        </m:e>
                      </m:d>
                    </m:e>
                  </m:eqArr>
                </m:e>
              </m:d>
              <m:r>
                <m:rPr>
                  <m:sty m:val="p"/>
                </m:rPr>
                <w:rPr>
                  <w:rFonts w:ascii="Cambria Math" w:hAnsi="Cambria Math" w:cstheme="minorBidi"/>
                  <w:color w:val="4874CB" w:themeColor="accent1"/>
                </w:rPr>
                <m:t>#</m:t>
              </m:r>
              <m:d>
                <m:dPr>
                  <m:ctrlPr>
                    <w:rPr>
                      <w:rFonts w:ascii="Cambria Math" w:hAnsi="Cambria Math" w:cstheme="minorBidi"/>
                    </w:rPr>
                  </m:ctrlPr>
                </m:dPr>
                <m:e>
                  <m:r>
                    <m:rPr>
                      <m:sty m:val="p"/>
                    </m:rPr>
                    <w:rPr>
                      <w:rFonts w:ascii="Cambria Math" w:hAnsi="Cambria Math" w:cstheme="minorBidi"/>
                    </w:rPr>
                    <m:t>10</m:t>
                  </m:r>
                </m:e>
              </m:d>
            </m:e>
          </m:eqArr>
        </m:oMath>
      </m:oMathPara>
      <w:bookmarkEnd w:id="4"/>
    </w:p>
    <w:p w:rsidR="002B7226" w:rsidRDefault="009B1391">
      <w:pPr>
        <w:ind w:firstLineChars="200" w:firstLine="420"/>
        <w:jc w:val="both"/>
        <w:rPr>
          <w:rFonts w:hint="eastAsia"/>
        </w:rPr>
      </w:pPr>
      <w:r>
        <w:rPr>
          <w:rFonts w:ascii="Times New Roman" w:hAnsi="Times New Roman" w:cstheme="majorBidi" w:hint="eastAsia"/>
          <w:bCs/>
          <w:szCs w:val="24"/>
        </w:rPr>
        <w:t>其中，</w:t>
      </w:r>
      <m:oMath>
        <m:sSubSup>
          <m:sSubSupPr>
            <m:ctrlPr>
              <w:rPr>
                <w:rFonts w:ascii="Cambria Math" w:hAnsi="Cambria Math"/>
              </w:rPr>
            </m:ctrlPr>
          </m:sSubSupPr>
          <m:e>
            <m:r>
              <w:rPr>
                <w:rFonts w:ascii="Cambria Math" w:hAnsi="Cambria Math"/>
              </w:rPr>
              <m:t>y</m:t>
            </m:r>
          </m:e>
          <m:sub>
            <m:r>
              <m:rPr>
                <m:sty m:val="p"/>
              </m:rPr>
              <w:rPr>
                <w:rFonts w:ascii="Cambria Math" w:hAnsi="Cambria Math"/>
              </w:rPr>
              <m:t>1</m:t>
            </m:r>
          </m:sub>
          <m:sup>
            <m:r>
              <w:rPr>
                <w:rFonts w:ascii="Cambria Math" w:hAnsi="Cambria Math"/>
              </w:rPr>
              <m:t>N</m:t>
            </m:r>
          </m:sup>
        </m:sSubSup>
      </m:oMath>
      <w:r>
        <w:rPr>
          <w:rFonts w:ascii="Times New Roman" w:hAnsi="Times New Roman" w:cstheme="majorBidi" w:hint="eastAsia"/>
          <w:bCs/>
          <w:szCs w:val="24"/>
        </w:rPr>
        <w:t>为接收到的码字，</w:t>
      </w:r>
      <m:oMath>
        <m:sSubSup>
          <m:sSubSupPr>
            <m:ctrlPr>
              <w:rPr>
                <w:rFonts w:ascii="Cambria Math" w:hAnsi="Cambria Math"/>
              </w:rPr>
            </m:ctrlPr>
          </m:sSubSupPr>
          <m:e>
            <m:r>
              <w:rPr>
                <w:rFonts w:ascii="Cambria Math" w:hAnsi="Cambria Math"/>
              </w:rPr>
              <m:t>y</m:t>
            </m:r>
          </m:e>
          <m:sub>
            <m:r>
              <w:rPr>
                <w:rFonts w:ascii="Cambria Math" w:hAnsi="Cambria Math"/>
              </w:rPr>
              <m:t>N</m:t>
            </m:r>
            <m:r>
              <m:rPr>
                <m:sty m:val="p"/>
              </m:rPr>
              <w:rPr>
                <w:rFonts w:ascii="Cambria Math" w:hAnsi="Cambria Math"/>
              </w:rPr>
              <m:t>/2+1</m:t>
            </m:r>
          </m:sub>
          <m:sup>
            <m:r>
              <w:rPr>
                <w:rFonts w:ascii="Cambria Math" w:hAnsi="Cambria Math"/>
              </w:rPr>
              <m:t>N</m:t>
            </m:r>
          </m:sup>
        </m:sSubSup>
      </m:oMath>
      <w:r>
        <w:rPr>
          <w:rFonts w:ascii="Times New Roman" w:hAnsi="Times New Roman" w:cstheme="majorBidi" w:hint="eastAsia"/>
          <w:bCs/>
          <w:szCs w:val="24"/>
        </w:rPr>
        <w:t>为接收到码字的后半部分，</w:t>
      </w:r>
      <m:oMath>
        <m:sSubSup>
          <m:sSubSupPr>
            <m:ctrlPr>
              <w:rPr>
                <w:rFonts w:ascii="Cambria Math" w:hAnsi="Cambria Math"/>
              </w:rPr>
            </m:ctrlPr>
          </m:sSubSupPr>
          <m:e>
            <m:r>
              <w:rPr>
                <w:rFonts w:ascii="Cambria Math" w:hAnsi="Cambria Math" w:hint="eastAsia"/>
              </w:rPr>
              <m:t>L</m:t>
            </m:r>
          </m:e>
          <m:sub>
            <m:r>
              <w:rPr>
                <w:rFonts w:ascii="Cambria Math" w:hAnsi="Cambria Math"/>
              </w:rPr>
              <m:t>N</m:t>
            </m:r>
            <m:r>
              <m:rPr>
                <m:sty m:val="p"/>
              </m:rPr>
              <w:rPr>
                <w:rFonts w:ascii="Cambria Math" w:hAnsi="Cambria Math"/>
              </w:rPr>
              <m:t>/2</m:t>
            </m:r>
          </m:sub>
          <m:sup>
            <m:d>
              <m:dPr>
                <m:ctrlPr>
                  <w:rPr>
                    <w:rFonts w:ascii="Cambria Math" w:hAnsi="Cambria Math"/>
                  </w:rPr>
                </m:ctrlPr>
              </m:dPr>
              <m:e>
                <m:r>
                  <w:rPr>
                    <w:rFonts w:ascii="Cambria Math" w:hAnsi="Cambria Math"/>
                  </w:rPr>
                  <m:t>i</m:t>
                </m:r>
              </m:e>
            </m:d>
          </m:sup>
        </m:sSubSup>
      </m:oMath>
      <w:r>
        <w:rPr>
          <w:rFonts w:hAnsi="Cambria Math" w:hint="eastAsia"/>
        </w:rPr>
        <w:t>为长度为</w:t>
      </w:r>
      <w:r>
        <w:rPr>
          <w:rFonts w:hAnsi="Cambria Math" w:hint="eastAsia"/>
          <w:i/>
          <w:iCs w:val="0"/>
        </w:rPr>
        <w:t>N</w:t>
      </w:r>
      <w:r>
        <w:rPr>
          <w:rFonts w:hAnsi="Cambria Math" w:hint="eastAsia"/>
        </w:rPr>
        <w:t>/2</w:t>
      </w:r>
      <w:r>
        <w:rPr>
          <w:rFonts w:hAnsi="Cambria Math" w:hint="eastAsia"/>
        </w:rPr>
        <w:t>序列的</w:t>
      </w:r>
      <w:r>
        <w:rPr>
          <w:rFonts w:hAnsi="Cambria Math" w:hint="eastAsia"/>
        </w:rPr>
        <w:t>LLR</w:t>
      </w:r>
      <w:r>
        <w:rPr>
          <w:rFonts w:ascii="Times New Roman" w:hAnsi="Times New Roman" w:cstheme="majorBidi" w:hint="eastAsia"/>
          <w:bCs/>
          <w:szCs w:val="24"/>
        </w:rPr>
        <w:t>，</w:t>
      </w:r>
      <m:oMath>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sub>
          <m:sup>
            <m:r>
              <m:rPr>
                <m:sty m:val="p"/>
              </m:rPr>
              <w:rPr>
                <w:rFonts w:ascii="Cambria Math" w:hAnsi="Cambria Math"/>
              </w:rPr>
              <m:t>2</m:t>
            </m:r>
            <m:r>
              <w:rPr>
                <w:rFonts w:ascii="Cambria Math" w:hAnsi="Cambria Math"/>
              </w:rPr>
              <m:t>i</m:t>
            </m:r>
            <m:r>
              <m:rPr>
                <m:sty m:val="p"/>
              </m:rPr>
              <w:rPr>
                <w:rFonts w:ascii="Cambria Math" w:hAnsi="Cambria Math"/>
              </w:rPr>
              <m:t>-2</m:t>
            </m:r>
          </m:sup>
        </m:sSubSup>
      </m:oMath>
      <w:r>
        <w:rPr>
          <w:rFonts w:ascii="Times New Roman" w:hAnsi="Times New Roman" w:cstheme="majorBidi" w:hint="eastAsia"/>
          <w:bCs/>
          <w:szCs w:val="24"/>
        </w:rPr>
        <w:t>为已经估计出的比特序列，</w:t>
      </w:r>
      <m:oMath>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r>
              <w:rPr>
                <w:rFonts w:ascii="Cambria Math" w:hAnsi="Cambria Math"/>
              </w:rPr>
              <m:t>o</m:t>
            </m:r>
          </m:sub>
          <m:sup>
            <m:r>
              <m:rPr>
                <m:sty m:val="p"/>
              </m:rPr>
              <w:rPr>
                <w:rFonts w:ascii="Cambria Math" w:hAnsi="Cambria Math"/>
              </w:rPr>
              <m:t>2</m:t>
            </m:r>
            <m:r>
              <w:rPr>
                <w:rFonts w:ascii="Cambria Math" w:hAnsi="Cambria Math"/>
              </w:rPr>
              <m:t>i</m:t>
            </m:r>
            <m:r>
              <m:rPr>
                <m:sty m:val="p"/>
              </m:rPr>
              <w:rPr>
                <w:rFonts w:ascii="Cambria Math" w:hAnsi="Cambria Math"/>
              </w:rPr>
              <m:t>-2</m:t>
            </m:r>
          </m:sup>
        </m:sSubSup>
      </m:oMath>
      <w:r>
        <w:rPr>
          <w:rFonts w:ascii="Times New Roman" w:hAnsi="Times New Roman" w:cstheme="majorBidi" w:hint="eastAsia"/>
        </w:rPr>
        <w:t>和</w:t>
      </w:r>
      <m:oMath>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r>
              <w:rPr>
                <w:rFonts w:ascii="Cambria Math" w:hAnsi="Cambria Math"/>
              </w:rPr>
              <m:t>e</m:t>
            </m:r>
          </m:sub>
          <m:sup>
            <m:r>
              <m:rPr>
                <m:sty m:val="p"/>
              </m:rPr>
              <w:rPr>
                <w:rFonts w:ascii="Cambria Math" w:hAnsi="Cambria Math"/>
              </w:rPr>
              <m:t>2</m:t>
            </m:r>
            <m:r>
              <w:rPr>
                <w:rFonts w:ascii="Cambria Math" w:hAnsi="Cambria Math"/>
              </w:rPr>
              <m:t>i</m:t>
            </m:r>
            <m:r>
              <m:rPr>
                <m:sty m:val="p"/>
              </m:rPr>
              <w:rPr>
                <w:rFonts w:ascii="Cambria Math" w:hAnsi="Cambria Math"/>
              </w:rPr>
              <m:t>-2</m:t>
            </m:r>
          </m:sup>
        </m:sSubSup>
      </m:oMath>
      <w:r>
        <w:rPr>
          <w:rFonts w:ascii="Times New Roman" w:hAnsi="Times New Roman" w:cstheme="majorBidi" w:hint="eastAsia"/>
        </w:rPr>
        <w:t>分别为</w:t>
      </w:r>
      <m:oMath>
        <m:sSubSup>
          <m:sSubSupPr>
            <m:ctrlPr>
              <w:rPr>
                <w:rFonts w:ascii="Cambria Math" w:hAnsi="Cambria Math"/>
              </w:rPr>
            </m:ctrlPr>
          </m:sSubSupPr>
          <m:e>
            <m:acc>
              <m:accPr>
                <m:ctrlPr>
                  <w:rPr>
                    <w:rFonts w:ascii="Cambria Math" w:hAnsi="Cambria Math"/>
                  </w:rPr>
                </m:ctrlPr>
              </m:accPr>
              <m:e>
                <m:r>
                  <w:rPr>
                    <w:rFonts w:ascii="Cambria Math" w:hAnsi="Cambria Math"/>
                  </w:rPr>
                  <m:t>u</m:t>
                </m:r>
              </m:e>
            </m:acc>
          </m:e>
          <m:sub>
            <m:r>
              <m:rPr>
                <m:sty m:val="p"/>
              </m:rPr>
              <w:rPr>
                <w:rFonts w:ascii="Cambria Math" w:hAnsi="Cambria Math"/>
              </w:rPr>
              <m:t>1</m:t>
            </m:r>
          </m:sub>
          <m:sup>
            <m:r>
              <m:rPr>
                <m:sty m:val="p"/>
              </m:rPr>
              <w:rPr>
                <w:rFonts w:ascii="Cambria Math" w:hAnsi="Cambria Math"/>
              </w:rPr>
              <m:t>2</m:t>
            </m:r>
            <m:r>
              <w:rPr>
                <w:rFonts w:ascii="Cambria Math" w:hAnsi="Cambria Math"/>
              </w:rPr>
              <m:t>i</m:t>
            </m:r>
            <m:r>
              <m:rPr>
                <m:sty m:val="p"/>
              </m:rPr>
              <w:rPr>
                <w:rFonts w:ascii="Cambria Math" w:hAnsi="Cambria Math"/>
              </w:rPr>
              <m:t>-2</m:t>
            </m:r>
          </m:sup>
        </m:sSubSup>
      </m:oMath>
      <w:r>
        <w:rPr>
          <w:rFonts w:ascii="Times New Roman" w:hAnsi="Times New Roman" w:cstheme="majorBidi" w:hint="eastAsia"/>
        </w:rPr>
        <w:t>中奇数索引和偶数索引对应的子序列。</w:t>
      </w:r>
    </w:p>
    <w:p w:rsidR="002B7226" w:rsidRDefault="009B1391">
      <w:pPr>
        <w:pStyle w:val="5"/>
      </w:pPr>
      <w:r>
        <w:t>2</w:t>
      </w:r>
      <w:r>
        <w:rPr>
          <w:rFonts w:hint="eastAsia"/>
        </w:rPr>
        <w:t xml:space="preserve">  FCNN-SC</w:t>
      </w:r>
      <w:r>
        <w:rPr>
          <w:rFonts w:hint="eastAsia"/>
        </w:rPr>
        <w:t>二分区译码器建模及结果分析</w:t>
      </w:r>
    </w:p>
    <w:p w:rsidR="002B7226" w:rsidRDefault="009B1391">
      <w:pPr>
        <w:pStyle w:val="6"/>
      </w:pPr>
      <w:r>
        <w:t>本</w:t>
      </w:r>
      <w:r>
        <w:rPr>
          <w:rFonts w:hint="eastAsia"/>
        </w:rPr>
        <w:t>文对</w:t>
      </w:r>
      <w:r>
        <w:rPr>
          <w:rFonts w:hint="eastAsia"/>
        </w:rPr>
        <w:t>FCNN-</w:t>
      </w:r>
      <w:r>
        <w:t>SC</w:t>
      </w:r>
      <w:r>
        <w:rPr>
          <w:rFonts w:hint="eastAsia"/>
        </w:rPr>
        <w:t>二分区</w:t>
      </w:r>
      <w:r>
        <w:t>译码器进行建模，针对</w:t>
      </w:r>
      <w:r>
        <w:rPr>
          <w:i/>
        </w:rPr>
        <w:t>N</w:t>
      </w:r>
      <w:r>
        <w:rPr>
          <w:rFonts w:hint="eastAsia"/>
        </w:rPr>
        <w:t>=16</w:t>
      </w:r>
      <w:r>
        <w:rPr>
          <w:rFonts w:hint="eastAsia"/>
        </w:rPr>
        <w:t>、</w:t>
      </w:r>
      <w:r>
        <w:rPr>
          <w:i/>
        </w:rPr>
        <w:t>K</w:t>
      </w:r>
      <w:r>
        <w:rPr>
          <w:rFonts w:hint="eastAsia"/>
        </w:rPr>
        <w:t>=8</w:t>
      </w:r>
      <w:r>
        <w:rPr>
          <w:rFonts w:hint="eastAsia"/>
        </w:rPr>
        <w:t>的极化码进行二分区译码，</w:t>
      </w:r>
      <w:r>
        <w:rPr>
          <w:rFonts w:hint="eastAsia"/>
        </w:rPr>
        <w:t>2</w:t>
      </w:r>
      <w:r>
        <w:rPr>
          <w:rFonts w:hint="eastAsia"/>
        </w:rPr>
        <w:t>个子块的信息位分布如表</w:t>
      </w:r>
      <w:r>
        <w:rPr>
          <w:rFonts w:hint="eastAsia"/>
        </w:rPr>
        <w:t>1</w:t>
      </w:r>
      <w:r>
        <w:rPr>
          <w:rFonts w:hint="eastAsia"/>
        </w:rPr>
        <w:t>所示。可</w:t>
      </w:r>
      <w:r>
        <w:t>以</w:t>
      </w:r>
      <w:r>
        <w:rPr>
          <w:rFonts w:hint="eastAsia"/>
        </w:rPr>
        <w:t>看</w:t>
      </w:r>
      <w:r>
        <w:t>出</w:t>
      </w:r>
      <w:r>
        <w:rPr>
          <w:rFonts w:hint="eastAsia"/>
        </w:rPr>
        <w:t>，</w:t>
      </w:r>
      <w:r>
        <w:rPr>
          <w:rFonts w:hint="eastAsia"/>
        </w:rPr>
        <w:t>[0-7]</w:t>
      </w:r>
      <w:r>
        <w:rPr>
          <w:rFonts w:hint="eastAsia"/>
        </w:rPr>
        <w:t>分区</w:t>
      </w:r>
      <w:r>
        <w:t>（</w:t>
      </w:r>
      <w:r>
        <w:rPr>
          <w:rFonts w:hint="eastAsia"/>
        </w:rPr>
        <w:t>分区一）有</w:t>
      </w:r>
      <m:oMath>
        <m:sSup>
          <m:sSupPr>
            <m:ctrlPr>
              <w:rPr>
                <w:rFonts w:ascii="Cambria Math" w:hAnsi="Cambria Math"/>
              </w:rPr>
            </m:ctrlPr>
          </m:sSupPr>
          <m:e>
            <m:r>
              <m:rPr>
                <m:sty m:val="p"/>
              </m:rPr>
              <w:rPr>
                <w:rFonts w:ascii="Cambria Math" w:hAnsi="Cambria Math"/>
              </w:rPr>
              <m:t>2</m:t>
            </m:r>
          </m:e>
          <m:sup>
            <m:r>
              <m:rPr>
                <m:sty m:val="p"/>
              </m:rPr>
              <w:rPr>
                <w:rFonts w:ascii="Cambria Math" w:hAnsi="Cambria Math"/>
              </w:rPr>
              <m:t>1</m:t>
            </m:r>
          </m:sup>
        </m:sSup>
      </m:oMath>
      <w:r>
        <w:rPr>
          <w:rFonts w:hint="eastAsia"/>
        </w:rPr>
        <w:t>种分类情况，而</w:t>
      </w:r>
      <w:r>
        <w:rPr>
          <w:rFonts w:hint="eastAsia"/>
        </w:rPr>
        <w:t>[8-15]</w:t>
      </w:r>
      <w:r>
        <w:rPr>
          <w:rFonts w:hint="eastAsia"/>
        </w:rPr>
        <w:t>分区</w:t>
      </w:r>
      <w:r>
        <w:t>（</w:t>
      </w:r>
      <w:r>
        <w:rPr>
          <w:rFonts w:hint="eastAsia"/>
        </w:rPr>
        <w:t>分区二）有</w:t>
      </w:r>
      <m:oMath>
        <m:sSup>
          <m:sSupPr>
            <m:ctrlPr>
              <w:rPr>
                <w:rFonts w:ascii="Cambria Math" w:hAnsi="Cambria Math"/>
                <w:i/>
              </w:rPr>
            </m:ctrlPr>
          </m:sSupPr>
          <m:e>
            <m:r>
              <w:rPr>
                <w:rFonts w:ascii="Cambria Math" w:hAnsi="Cambria Math"/>
              </w:rPr>
              <m:t>2</m:t>
            </m:r>
          </m:e>
          <m:sup>
            <m:r>
              <w:rPr>
                <w:rFonts w:ascii="Cambria Math" w:hAnsi="Cambria Math"/>
              </w:rPr>
              <m:t>7</m:t>
            </m:r>
          </m:sup>
        </m:sSup>
      </m:oMath>
      <w:r>
        <w:rPr>
          <w:rFonts w:hint="eastAsia"/>
        </w:rPr>
        <w:t>种分类情况。</w:t>
      </w:r>
      <w:r>
        <w:rPr>
          <w:rFonts w:cs="宋体"/>
          <w:iCs w:val="0"/>
          <w:kern w:val="0"/>
          <w:szCs w:val="21"/>
          <w:shd w:val="clear" w:color="auto" w:fill="auto"/>
        </w:rPr>
        <w:t>当信噪比（</w:t>
      </w:r>
      <w:r>
        <w:rPr>
          <w:rFonts w:cs="宋体"/>
          <w:iCs w:val="0"/>
          <w:kern w:val="0"/>
          <w:szCs w:val="21"/>
          <w:shd w:val="clear" w:color="auto" w:fill="auto"/>
        </w:rPr>
        <w:t>SNR</w:t>
      </w:r>
      <w:r>
        <w:rPr>
          <w:rFonts w:cs="宋体"/>
          <w:iCs w:val="0"/>
          <w:kern w:val="0"/>
          <w:szCs w:val="21"/>
          <w:shd w:val="clear" w:color="auto" w:fill="auto"/>
        </w:rPr>
        <w:t>）设定</w:t>
      </w:r>
      <w:r>
        <w:rPr>
          <w:rFonts w:cs="宋体" w:hint="eastAsia"/>
          <w:iCs w:val="0"/>
          <w:kern w:val="0"/>
          <w:szCs w:val="21"/>
          <w:shd w:val="clear" w:color="auto" w:fill="auto"/>
        </w:rPr>
        <w:t>为</w:t>
      </w:r>
      <w:r>
        <w:rPr>
          <w:rFonts w:cs="宋体" w:hint="eastAsia"/>
          <w:iCs w:val="0"/>
          <w:kern w:val="0"/>
          <w:szCs w:val="21"/>
          <w:shd w:val="clear" w:color="auto" w:fill="auto"/>
        </w:rPr>
        <w:t>1~</w:t>
      </w:r>
      <w:r>
        <w:rPr>
          <w:rFonts w:cs="宋体"/>
          <w:iCs w:val="0"/>
          <w:kern w:val="0"/>
          <w:szCs w:val="21"/>
          <w:shd w:val="clear" w:color="auto" w:fill="auto"/>
        </w:rPr>
        <w:t>5dB</w:t>
      </w:r>
      <w:r>
        <w:rPr>
          <w:rFonts w:cs="宋体" w:hint="eastAsia"/>
          <w:iCs w:val="0"/>
          <w:kern w:val="0"/>
          <w:szCs w:val="21"/>
          <w:shd w:val="clear" w:color="auto" w:fill="auto"/>
        </w:rPr>
        <w:t>时</w:t>
      </w:r>
      <w:r>
        <w:rPr>
          <w:rFonts w:cs="宋体"/>
          <w:iCs w:val="0"/>
          <w:kern w:val="0"/>
          <w:szCs w:val="21"/>
          <w:shd w:val="clear" w:color="auto" w:fill="auto"/>
        </w:rPr>
        <w:t>，并且每增加</w:t>
      </w:r>
      <w:r>
        <w:rPr>
          <w:rFonts w:cs="宋体"/>
          <w:iCs w:val="0"/>
          <w:kern w:val="0"/>
          <w:szCs w:val="21"/>
          <w:shd w:val="clear" w:color="auto" w:fill="auto"/>
        </w:rPr>
        <w:t xml:space="preserve"> 1 dB </w:t>
      </w:r>
      <w:r>
        <w:rPr>
          <w:rFonts w:cs="宋体"/>
          <w:iCs w:val="0"/>
          <w:kern w:val="0"/>
          <w:szCs w:val="21"/>
          <w:shd w:val="clear" w:color="auto" w:fill="auto"/>
        </w:rPr>
        <w:t>就产生</w:t>
      </w:r>
      <w:r>
        <w:rPr>
          <w:rFonts w:cs="宋体"/>
          <w:iCs w:val="0"/>
          <w:kern w:val="0"/>
          <w:szCs w:val="21"/>
          <w:shd w:val="clear" w:color="auto" w:fill="auto"/>
        </w:rPr>
        <w:t xml:space="preserve"> 50 </w:t>
      </w:r>
      <w:r>
        <w:rPr>
          <w:rFonts w:cs="宋体"/>
          <w:iCs w:val="0"/>
          <w:kern w:val="0"/>
          <w:szCs w:val="21"/>
          <w:shd w:val="clear" w:color="auto" w:fill="auto"/>
        </w:rPr>
        <w:t>个样本的情况下，每种分类情况可以得到</w:t>
      </w:r>
      <w:r>
        <w:rPr>
          <w:rFonts w:cs="宋体"/>
          <w:iCs w:val="0"/>
          <w:kern w:val="0"/>
          <w:szCs w:val="21"/>
          <w:shd w:val="clear" w:color="auto" w:fill="auto"/>
        </w:rPr>
        <w:t xml:space="preserve"> 250 </w:t>
      </w:r>
      <w:r>
        <w:rPr>
          <w:rFonts w:cs="宋体"/>
          <w:iCs w:val="0"/>
          <w:kern w:val="0"/>
          <w:szCs w:val="21"/>
          <w:shd w:val="clear" w:color="auto" w:fill="auto"/>
        </w:rPr>
        <w:t>个数据集。因此，分区一的数据集总量为</w:t>
      </w:r>
      <w:r>
        <w:rPr>
          <w:rFonts w:cs="宋体"/>
          <w:iCs w:val="0"/>
          <w:kern w:val="0"/>
          <w:szCs w:val="21"/>
          <w:shd w:val="clear" w:color="auto" w:fill="auto"/>
        </w:rPr>
        <w:t xml:space="preserve"> 500</w:t>
      </w:r>
      <w:r>
        <w:rPr>
          <w:rFonts w:cs="宋体"/>
          <w:iCs w:val="0"/>
          <w:kern w:val="0"/>
          <w:szCs w:val="21"/>
          <w:shd w:val="clear" w:color="auto" w:fill="auto"/>
        </w:rPr>
        <w:t>，可以使用优化后的</w:t>
      </w:r>
      <w:r>
        <w:rPr>
          <w:rFonts w:cs="宋体"/>
          <w:iCs w:val="0"/>
          <w:kern w:val="0"/>
          <w:szCs w:val="21"/>
          <w:shd w:val="clear" w:color="auto" w:fill="auto"/>
        </w:rPr>
        <w:t xml:space="preserve"> FCNN </w:t>
      </w:r>
      <w:r>
        <w:rPr>
          <w:rFonts w:cs="宋体"/>
          <w:iCs w:val="0"/>
          <w:kern w:val="0"/>
          <w:szCs w:val="21"/>
          <w:shd w:val="clear" w:color="auto" w:fill="auto"/>
        </w:rPr>
        <w:t>译码器</w:t>
      </w:r>
      <w:r>
        <w:rPr>
          <w:rFonts w:cs="宋体"/>
          <w:iCs w:val="0"/>
          <w:kern w:val="0"/>
          <w:szCs w:val="21"/>
          <w:shd w:val="clear" w:color="auto" w:fill="auto"/>
        </w:rPr>
        <w:t>1</w:t>
      </w:r>
      <w:r>
        <w:rPr>
          <w:rFonts w:cs="宋体"/>
          <w:iCs w:val="0"/>
          <w:kern w:val="0"/>
          <w:szCs w:val="21"/>
          <w:shd w:val="clear" w:color="auto" w:fill="auto"/>
        </w:rPr>
        <w:t>进行处理；而分区二的数据集总量为</w:t>
      </w:r>
      <w:r>
        <w:rPr>
          <w:rFonts w:cs="宋体"/>
          <w:iCs w:val="0"/>
          <w:kern w:val="0"/>
          <w:szCs w:val="21"/>
          <w:shd w:val="clear" w:color="auto" w:fill="auto"/>
        </w:rPr>
        <w:t xml:space="preserve"> 32000</w:t>
      </w:r>
      <w:r>
        <w:rPr>
          <w:rFonts w:cs="宋体"/>
          <w:iCs w:val="0"/>
          <w:kern w:val="0"/>
          <w:szCs w:val="21"/>
          <w:shd w:val="clear" w:color="auto" w:fill="auto"/>
        </w:rPr>
        <w:t>，适合使用更为复杂的</w:t>
      </w:r>
      <w:r>
        <w:rPr>
          <w:rFonts w:cs="宋体"/>
          <w:iCs w:val="0"/>
          <w:kern w:val="0"/>
          <w:szCs w:val="21"/>
          <w:shd w:val="clear" w:color="auto" w:fill="auto"/>
        </w:rPr>
        <w:t xml:space="preserve"> FCNN </w:t>
      </w:r>
      <w:r>
        <w:rPr>
          <w:rFonts w:cs="宋体"/>
          <w:iCs w:val="0"/>
          <w:kern w:val="0"/>
          <w:szCs w:val="21"/>
          <w:shd w:val="clear" w:color="auto" w:fill="auto"/>
        </w:rPr>
        <w:t>译码器</w:t>
      </w:r>
      <w:r>
        <w:rPr>
          <w:rFonts w:cs="宋体"/>
          <w:iCs w:val="0"/>
          <w:kern w:val="0"/>
          <w:szCs w:val="21"/>
          <w:shd w:val="clear" w:color="auto" w:fill="auto"/>
        </w:rPr>
        <w:t>2</w:t>
      </w:r>
      <w:r>
        <w:rPr>
          <w:rFonts w:cs="宋体"/>
          <w:iCs w:val="0"/>
          <w:kern w:val="0"/>
          <w:szCs w:val="21"/>
          <w:shd w:val="clear" w:color="auto" w:fill="auto"/>
        </w:rPr>
        <w:t>来进行译码。通过这种方法，相较于不分区的</w:t>
      </w:r>
      <w:r>
        <w:rPr>
          <w:rFonts w:cs="宋体"/>
          <w:iCs w:val="0"/>
          <w:kern w:val="0"/>
          <w:szCs w:val="21"/>
          <w:shd w:val="clear" w:color="auto" w:fill="auto"/>
        </w:rPr>
        <w:t xml:space="preserve"> FCNN </w:t>
      </w:r>
      <w:r>
        <w:rPr>
          <w:rFonts w:cs="宋体"/>
          <w:iCs w:val="0"/>
          <w:kern w:val="0"/>
          <w:szCs w:val="21"/>
          <w:shd w:val="clear" w:color="auto" w:fill="auto"/>
        </w:rPr>
        <w:t>极化码译码器，数据集的规模大约减少了一半。</w:t>
      </w:r>
    </w:p>
    <w:p w:rsidR="002B7226" w:rsidRDefault="009B1391">
      <w:pPr>
        <w:pStyle w:val="8"/>
      </w:pPr>
      <w:r>
        <w:rPr>
          <w:rFonts w:hint="eastAsia"/>
        </w:rPr>
        <w:t>表</w:t>
      </w:r>
      <w:r>
        <w:rPr>
          <w:rFonts w:hint="eastAsia"/>
        </w:rPr>
        <w:t xml:space="preserve">1 </w:t>
      </w:r>
      <w:r>
        <w:rPr>
          <w:rFonts w:cs="Times New Roman" w:hint="eastAsia"/>
        </w:rPr>
        <w:t>（</w:t>
      </w:r>
      <w:r>
        <w:rPr>
          <w:rFonts w:hint="eastAsia"/>
        </w:rPr>
        <w:t>16</w:t>
      </w:r>
      <w:r>
        <w:rPr>
          <w:rFonts w:hint="eastAsia"/>
        </w:rPr>
        <w:t>，</w:t>
      </w:r>
      <w:r>
        <w:rPr>
          <w:rFonts w:hint="eastAsia"/>
        </w:rPr>
        <w:t>8</w:t>
      </w:r>
      <w:r>
        <w:rPr>
          <w:rFonts w:hint="eastAsia"/>
        </w:rPr>
        <w:t>）极化码分块信息位分布</w:t>
      </w:r>
    </w:p>
    <w:tbl>
      <w:tblPr>
        <w:tblStyle w:val="aa"/>
        <w:tblW w:w="6091"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tblPr>
      <w:tblGrid>
        <w:gridCol w:w="1220"/>
        <w:gridCol w:w="3554"/>
        <w:gridCol w:w="1317"/>
      </w:tblGrid>
      <w:tr w:rsidR="002B7226">
        <w:trPr>
          <w:trHeight w:val="340"/>
          <w:jc w:val="center"/>
        </w:trPr>
        <w:tc>
          <w:tcPr>
            <w:tcW w:w="1220" w:type="dxa"/>
            <w:tcBorders>
              <w:bottom w:val="single" w:sz="6" w:space="0" w:color="auto"/>
            </w:tcBorders>
            <w:vAlign w:val="center"/>
          </w:tcPr>
          <w:p w:rsidR="002B7226" w:rsidRDefault="009B1391">
            <w:pPr>
              <w:pStyle w:val="10"/>
            </w:pPr>
            <w:r>
              <w:t>分区</w:t>
            </w:r>
          </w:p>
        </w:tc>
        <w:tc>
          <w:tcPr>
            <w:tcW w:w="3554" w:type="dxa"/>
            <w:tcBorders>
              <w:bottom w:val="single" w:sz="6" w:space="0" w:color="auto"/>
            </w:tcBorders>
            <w:vAlign w:val="center"/>
          </w:tcPr>
          <w:p w:rsidR="002B7226" w:rsidRDefault="009B1391">
            <w:pPr>
              <w:pStyle w:val="10"/>
            </w:pPr>
            <w:r>
              <w:t>信息位</w:t>
            </w:r>
            <w:r>
              <w:rPr>
                <w:rFonts w:hint="eastAsia"/>
              </w:rPr>
              <w:t>（</w:t>
            </w:r>
            <w:r>
              <w:t>分类情况）</w:t>
            </w:r>
          </w:p>
        </w:tc>
        <w:tc>
          <w:tcPr>
            <w:tcW w:w="1317" w:type="dxa"/>
            <w:tcBorders>
              <w:bottom w:val="single" w:sz="6" w:space="0" w:color="auto"/>
            </w:tcBorders>
            <w:vAlign w:val="center"/>
          </w:tcPr>
          <w:p w:rsidR="002B7226" w:rsidRDefault="009B1391">
            <w:pPr>
              <w:pStyle w:val="10"/>
            </w:pPr>
            <w:r>
              <w:t>码率</w:t>
            </w:r>
          </w:p>
        </w:tc>
      </w:tr>
      <w:tr w:rsidR="002B7226">
        <w:trPr>
          <w:trHeight w:val="340"/>
          <w:jc w:val="center"/>
        </w:trPr>
        <w:tc>
          <w:tcPr>
            <w:tcW w:w="1220" w:type="dxa"/>
            <w:tcBorders>
              <w:top w:val="single" w:sz="6" w:space="0" w:color="auto"/>
              <w:bottom w:val="nil"/>
            </w:tcBorders>
            <w:vAlign w:val="center"/>
          </w:tcPr>
          <w:p w:rsidR="002B7226" w:rsidRDefault="009B1391">
            <w:pPr>
              <w:pStyle w:val="10"/>
            </w:pPr>
            <w:r>
              <w:t>[0-7]</w:t>
            </w:r>
          </w:p>
        </w:tc>
        <w:tc>
          <w:tcPr>
            <w:tcW w:w="3554" w:type="dxa"/>
            <w:tcBorders>
              <w:top w:val="single" w:sz="6" w:space="0" w:color="auto"/>
              <w:bottom w:val="nil"/>
            </w:tcBorders>
            <w:vAlign w:val="center"/>
          </w:tcPr>
          <w:p w:rsidR="002B7226" w:rsidRDefault="009B1391">
            <w:pPr>
              <w:pStyle w:val="10"/>
            </w:pPr>
            <w:r>
              <w:t>{7}</w:t>
            </w:r>
          </w:p>
        </w:tc>
        <w:tc>
          <w:tcPr>
            <w:tcW w:w="1317" w:type="dxa"/>
            <w:tcBorders>
              <w:top w:val="single" w:sz="6" w:space="0" w:color="auto"/>
              <w:bottom w:val="nil"/>
            </w:tcBorders>
            <w:vAlign w:val="center"/>
          </w:tcPr>
          <w:p w:rsidR="002B7226" w:rsidRDefault="009B1391">
            <w:pPr>
              <w:pStyle w:val="10"/>
            </w:pPr>
            <w:r>
              <w:t>0.125</w:t>
            </w:r>
          </w:p>
        </w:tc>
      </w:tr>
      <w:tr w:rsidR="002B7226">
        <w:trPr>
          <w:trHeight w:val="340"/>
          <w:jc w:val="center"/>
        </w:trPr>
        <w:tc>
          <w:tcPr>
            <w:tcW w:w="1220" w:type="dxa"/>
            <w:tcBorders>
              <w:top w:val="nil"/>
            </w:tcBorders>
            <w:vAlign w:val="center"/>
          </w:tcPr>
          <w:p w:rsidR="002B7226" w:rsidRDefault="009B1391">
            <w:pPr>
              <w:pStyle w:val="10"/>
            </w:pPr>
            <w:r>
              <w:t>[8-15]</w:t>
            </w:r>
          </w:p>
        </w:tc>
        <w:tc>
          <w:tcPr>
            <w:tcW w:w="3554" w:type="dxa"/>
            <w:tcBorders>
              <w:top w:val="nil"/>
            </w:tcBorders>
            <w:vAlign w:val="center"/>
          </w:tcPr>
          <w:p w:rsidR="002B7226" w:rsidRDefault="009B1391">
            <w:pPr>
              <w:pStyle w:val="10"/>
            </w:pPr>
            <w:r>
              <w:t>{9</w:t>
            </w:r>
            <w:r>
              <w:t>，</w:t>
            </w:r>
            <w:r>
              <w:t>10</w:t>
            </w:r>
            <w:r>
              <w:t>，</w:t>
            </w:r>
            <w:r>
              <w:t>11</w:t>
            </w:r>
            <w:r>
              <w:t>，</w:t>
            </w:r>
            <w:r>
              <w:t>12</w:t>
            </w:r>
            <w:r>
              <w:t>，</w:t>
            </w:r>
            <w:r>
              <w:t>13</w:t>
            </w:r>
            <w:r>
              <w:t>，</w:t>
            </w:r>
            <w:r>
              <w:t>14</w:t>
            </w:r>
            <w:r>
              <w:t>，</w:t>
            </w:r>
            <w:r>
              <w:t>15}</w:t>
            </w:r>
          </w:p>
        </w:tc>
        <w:tc>
          <w:tcPr>
            <w:tcW w:w="1317" w:type="dxa"/>
            <w:tcBorders>
              <w:top w:val="nil"/>
            </w:tcBorders>
            <w:vAlign w:val="center"/>
          </w:tcPr>
          <w:p w:rsidR="002B7226" w:rsidRDefault="009B1391">
            <w:pPr>
              <w:pStyle w:val="10"/>
            </w:pPr>
            <w:r>
              <w:t>0.875</w:t>
            </w:r>
          </w:p>
        </w:tc>
      </w:tr>
    </w:tbl>
    <w:p w:rsidR="002B7226" w:rsidRDefault="009B1391">
      <w:pPr>
        <w:widowControl/>
        <w:shd w:val="clear" w:color="auto" w:fill="FFFFFF"/>
        <w:spacing w:before="240" w:after="240"/>
        <w:ind w:firstLine="420"/>
        <w:jc w:val="left"/>
        <w:rPr>
          <w:rFonts w:eastAsia="宋体" w:cs="宋体" w:hint="eastAsia"/>
          <w:iCs w:val="0"/>
          <w:kern w:val="0"/>
          <w:shd w:val="clear" w:color="auto" w:fill="auto"/>
        </w:rPr>
      </w:pPr>
      <w:r>
        <w:rPr>
          <w:rFonts w:eastAsia="宋体" w:cs="宋体"/>
          <w:iCs w:val="0"/>
          <w:kern w:val="0"/>
          <w:shd w:val="clear" w:color="auto" w:fill="auto"/>
        </w:rPr>
        <w:t>为了评估这种</w:t>
      </w:r>
      <w:r>
        <w:rPr>
          <w:rFonts w:eastAsia="宋体" w:cs="宋体"/>
          <w:iCs w:val="0"/>
          <w:kern w:val="0"/>
          <w:shd w:val="clear" w:color="auto" w:fill="auto"/>
        </w:rPr>
        <w:t xml:space="preserve">FCNN-SC </w:t>
      </w:r>
      <w:r>
        <w:rPr>
          <w:rFonts w:eastAsia="宋体" w:cs="宋体"/>
          <w:iCs w:val="0"/>
          <w:kern w:val="0"/>
          <w:shd w:val="clear" w:color="auto" w:fill="auto"/>
        </w:rPr>
        <w:t>分区译码器的实际性能，</w:t>
      </w:r>
      <w:r>
        <w:rPr>
          <w:rFonts w:eastAsia="宋体" w:cs="宋体" w:hint="eastAsia"/>
          <w:iCs w:val="0"/>
          <w:kern w:val="0"/>
          <w:shd w:val="clear" w:color="auto" w:fill="auto"/>
        </w:rPr>
        <w:t>本文</w:t>
      </w:r>
      <w:r>
        <w:rPr>
          <w:rFonts w:eastAsia="宋体" w:cs="宋体"/>
          <w:iCs w:val="0"/>
          <w:kern w:val="0"/>
          <w:shd w:val="clear" w:color="auto" w:fill="auto"/>
        </w:rPr>
        <w:t>在加性高斯白噪声（</w:t>
      </w:r>
      <w:r>
        <w:rPr>
          <w:rFonts w:eastAsia="宋体" w:cs="宋体"/>
          <w:iCs w:val="0"/>
          <w:kern w:val="0"/>
          <w:shd w:val="clear" w:color="auto" w:fill="auto"/>
        </w:rPr>
        <w:t>AWGN</w:t>
      </w:r>
      <w:r>
        <w:rPr>
          <w:rFonts w:eastAsia="宋体" w:cs="宋体"/>
          <w:iCs w:val="0"/>
          <w:kern w:val="0"/>
          <w:shd w:val="clear" w:color="auto" w:fill="auto"/>
        </w:rPr>
        <w:t>）信道条件下进行了仿真测试，并将其结果与传统的</w:t>
      </w:r>
      <w:r>
        <w:rPr>
          <w:rFonts w:eastAsia="宋体" w:cs="宋体"/>
          <w:iCs w:val="0"/>
          <w:kern w:val="0"/>
          <w:shd w:val="clear" w:color="auto" w:fill="auto"/>
        </w:rPr>
        <w:t xml:space="preserve"> FCNN </w:t>
      </w:r>
      <w:r>
        <w:rPr>
          <w:rFonts w:eastAsia="宋体" w:cs="宋体"/>
          <w:iCs w:val="0"/>
          <w:kern w:val="0"/>
          <w:shd w:val="clear" w:color="auto" w:fill="auto"/>
        </w:rPr>
        <w:t>译码器以及标准的</w:t>
      </w:r>
      <w:r>
        <w:rPr>
          <w:rFonts w:eastAsia="宋体" w:cs="宋体"/>
          <w:iCs w:val="0"/>
          <w:kern w:val="0"/>
          <w:shd w:val="clear" w:color="auto" w:fill="auto"/>
        </w:rPr>
        <w:t xml:space="preserve"> SC </w:t>
      </w:r>
      <w:r>
        <w:rPr>
          <w:rFonts w:eastAsia="宋体" w:cs="宋体"/>
          <w:iCs w:val="0"/>
          <w:kern w:val="0"/>
          <w:shd w:val="clear" w:color="auto" w:fill="auto"/>
        </w:rPr>
        <w:t>译码算法进行了对比。仿真参数</w:t>
      </w:r>
      <w:r>
        <w:rPr>
          <w:rFonts w:eastAsia="宋体" w:cs="宋体" w:hint="eastAsia"/>
          <w:iCs w:val="0"/>
          <w:kern w:val="0"/>
          <w:shd w:val="clear" w:color="auto" w:fill="auto"/>
        </w:rPr>
        <w:t>如表</w:t>
      </w:r>
      <w:r>
        <w:rPr>
          <w:rFonts w:eastAsia="宋体" w:cs="宋体" w:hint="eastAsia"/>
          <w:iCs w:val="0"/>
          <w:kern w:val="0"/>
          <w:shd w:val="clear" w:color="auto" w:fill="auto"/>
        </w:rPr>
        <w:t>2</w:t>
      </w:r>
      <w:r>
        <w:rPr>
          <w:rFonts w:eastAsia="宋体" w:cs="宋体" w:hint="eastAsia"/>
          <w:iCs w:val="0"/>
          <w:kern w:val="0"/>
          <w:shd w:val="clear" w:color="auto" w:fill="auto"/>
        </w:rPr>
        <w:t>所示</w:t>
      </w:r>
      <w:r>
        <w:rPr>
          <w:rFonts w:eastAsia="宋体" w:cs="宋体"/>
          <w:iCs w:val="0"/>
          <w:kern w:val="0"/>
          <w:shd w:val="clear" w:color="auto" w:fill="auto"/>
        </w:rPr>
        <w:t>。</w:t>
      </w:r>
    </w:p>
    <w:p w:rsidR="002B7226" w:rsidRDefault="009B1391">
      <w:pPr>
        <w:pStyle w:val="8"/>
      </w:pPr>
      <w:r>
        <w:rPr>
          <w:rFonts w:hint="eastAsia"/>
        </w:rPr>
        <w:t>表</w:t>
      </w:r>
      <w:r>
        <w:rPr>
          <w:rFonts w:hint="eastAsia"/>
        </w:rPr>
        <w:t xml:space="preserve">2  </w:t>
      </w:r>
      <w:r>
        <w:rPr>
          <w:rFonts w:hint="eastAsia"/>
        </w:rPr>
        <w:t>仿真参数设置</w:t>
      </w:r>
    </w:p>
    <w:tbl>
      <w:tblPr>
        <w:tblStyle w:val="aa"/>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tblPr>
      <w:tblGrid>
        <w:gridCol w:w="2853"/>
        <w:gridCol w:w="3051"/>
      </w:tblGrid>
      <w:tr w:rsidR="002B7226">
        <w:trPr>
          <w:trHeight w:val="340"/>
          <w:jc w:val="center"/>
        </w:trPr>
        <w:tc>
          <w:tcPr>
            <w:tcW w:w="2853" w:type="dxa"/>
            <w:tcBorders>
              <w:bottom w:val="single" w:sz="6" w:space="0" w:color="auto"/>
            </w:tcBorders>
          </w:tcPr>
          <w:p w:rsidR="002B7226" w:rsidRDefault="009B1391">
            <w:pPr>
              <w:pStyle w:val="10"/>
            </w:pPr>
            <w:r>
              <w:t>参数选项</w:t>
            </w:r>
          </w:p>
        </w:tc>
        <w:tc>
          <w:tcPr>
            <w:tcW w:w="3051" w:type="dxa"/>
            <w:tcBorders>
              <w:bottom w:val="single" w:sz="6" w:space="0" w:color="auto"/>
            </w:tcBorders>
          </w:tcPr>
          <w:p w:rsidR="002B7226" w:rsidRDefault="009B1391">
            <w:pPr>
              <w:pStyle w:val="10"/>
            </w:pPr>
            <w:r>
              <w:t>值</w:t>
            </w:r>
          </w:p>
        </w:tc>
      </w:tr>
      <w:tr w:rsidR="002B7226">
        <w:trPr>
          <w:trHeight w:val="340"/>
          <w:jc w:val="center"/>
        </w:trPr>
        <w:tc>
          <w:tcPr>
            <w:tcW w:w="2853" w:type="dxa"/>
            <w:tcBorders>
              <w:top w:val="single" w:sz="6" w:space="0" w:color="auto"/>
              <w:bottom w:val="nil"/>
            </w:tcBorders>
          </w:tcPr>
          <w:p w:rsidR="002B7226" w:rsidRDefault="009B1391">
            <w:pPr>
              <w:pStyle w:val="10"/>
            </w:pPr>
            <w:r>
              <w:t>调制方式</w:t>
            </w:r>
          </w:p>
        </w:tc>
        <w:tc>
          <w:tcPr>
            <w:tcW w:w="3051" w:type="dxa"/>
            <w:tcBorders>
              <w:top w:val="single" w:sz="6" w:space="0" w:color="auto"/>
              <w:bottom w:val="nil"/>
            </w:tcBorders>
          </w:tcPr>
          <w:p w:rsidR="002B7226" w:rsidRDefault="009B1391">
            <w:pPr>
              <w:pStyle w:val="10"/>
            </w:pPr>
            <w:r>
              <w:t>BPSK</w:t>
            </w:r>
          </w:p>
        </w:tc>
      </w:tr>
      <w:tr w:rsidR="002B7226">
        <w:trPr>
          <w:trHeight w:val="340"/>
          <w:jc w:val="center"/>
        </w:trPr>
        <w:tc>
          <w:tcPr>
            <w:tcW w:w="2853" w:type="dxa"/>
            <w:tcBorders>
              <w:top w:val="nil"/>
            </w:tcBorders>
          </w:tcPr>
          <w:p w:rsidR="002B7226" w:rsidRDefault="009B1391">
            <w:pPr>
              <w:pStyle w:val="10"/>
            </w:pPr>
            <w:r>
              <w:t>Polar</w:t>
            </w:r>
            <w:r>
              <w:t>码</w:t>
            </w:r>
            <w:r>
              <w:rPr>
                <w:rFonts w:hint="eastAsia"/>
              </w:rPr>
              <w:t>构造算法</w:t>
            </w:r>
          </w:p>
        </w:tc>
        <w:tc>
          <w:tcPr>
            <w:tcW w:w="3051" w:type="dxa"/>
            <w:tcBorders>
              <w:top w:val="nil"/>
            </w:tcBorders>
          </w:tcPr>
          <w:p w:rsidR="002B7226" w:rsidRDefault="009B1391">
            <w:pPr>
              <w:pStyle w:val="10"/>
            </w:pPr>
            <w:r>
              <w:rPr>
                <w:rFonts w:hint="eastAsia"/>
              </w:rPr>
              <w:t>高斯近似法</w:t>
            </w:r>
          </w:p>
        </w:tc>
      </w:tr>
      <w:tr w:rsidR="002B7226">
        <w:trPr>
          <w:trHeight w:val="340"/>
          <w:jc w:val="center"/>
        </w:trPr>
        <w:tc>
          <w:tcPr>
            <w:tcW w:w="2853" w:type="dxa"/>
            <w:tcBorders>
              <w:top w:val="nil"/>
            </w:tcBorders>
          </w:tcPr>
          <w:p w:rsidR="002B7226" w:rsidRDefault="009B1391">
            <w:pPr>
              <w:pStyle w:val="10"/>
            </w:pPr>
            <w:r>
              <w:t>Polar</w:t>
            </w:r>
            <w:r>
              <w:t>码编码码率</w:t>
            </w:r>
          </w:p>
        </w:tc>
        <w:tc>
          <w:tcPr>
            <w:tcW w:w="3051" w:type="dxa"/>
            <w:tcBorders>
              <w:top w:val="nil"/>
            </w:tcBorders>
          </w:tcPr>
          <w:p w:rsidR="002B7226" w:rsidRDefault="009B1391">
            <w:pPr>
              <w:pStyle w:val="10"/>
            </w:pPr>
            <w:r>
              <w:t>1/2</w:t>
            </w:r>
          </w:p>
        </w:tc>
      </w:tr>
      <w:tr w:rsidR="002B7226">
        <w:trPr>
          <w:trHeight w:val="340"/>
          <w:jc w:val="center"/>
        </w:trPr>
        <w:tc>
          <w:tcPr>
            <w:tcW w:w="2853" w:type="dxa"/>
          </w:tcPr>
          <w:p w:rsidR="002B7226" w:rsidRDefault="009B1391">
            <w:pPr>
              <w:pStyle w:val="10"/>
            </w:pPr>
            <w:r>
              <w:t>学习率</w:t>
            </w:r>
          </w:p>
        </w:tc>
        <w:tc>
          <w:tcPr>
            <w:tcW w:w="3051" w:type="dxa"/>
          </w:tcPr>
          <w:p w:rsidR="002B7226" w:rsidRDefault="009B1391">
            <w:pPr>
              <w:pStyle w:val="10"/>
            </w:pPr>
            <w:r>
              <w:t>0.001</w:t>
            </w:r>
          </w:p>
        </w:tc>
      </w:tr>
      <w:tr w:rsidR="002B7226">
        <w:trPr>
          <w:trHeight w:val="340"/>
          <w:jc w:val="center"/>
        </w:trPr>
        <w:tc>
          <w:tcPr>
            <w:tcW w:w="2853" w:type="dxa"/>
          </w:tcPr>
          <w:p w:rsidR="002B7226" w:rsidRDefault="009B1391">
            <w:pPr>
              <w:pStyle w:val="10"/>
            </w:pPr>
            <w:r>
              <w:t>优化器</w:t>
            </w:r>
          </w:p>
        </w:tc>
        <w:tc>
          <w:tcPr>
            <w:tcW w:w="3051" w:type="dxa"/>
          </w:tcPr>
          <w:p w:rsidR="002B7226" w:rsidRDefault="009B1391">
            <w:pPr>
              <w:pStyle w:val="10"/>
            </w:pPr>
            <w:r>
              <w:t>Adam</w:t>
            </w:r>
          </w:p>
        </w:tc>
      </w:tr>
      <w:tr w:rsidR="002B7226">
        <w:trPr>
          <w:trHeight w:val="340"/>
          <w:jc w:val="center"/>
        </w:trPr>
        <w:tc>
          <w:tcPr>
            <w:tcW w:w="2853" w:type="dxa"/>
          </w:tcPr>
          <w:p w:rsidR="002B7226" w:rsidRDefault="009B1391">
            <w:pPr>
              <w:pStyle w:val="10"/>
            </w:pPr>
            <w:r>
              <w:t>验证次数</w:t>
            </w:r>
          </w:p>
        </w:tc>
        <w:tc>
          <w:tcPr>
            <w:tcW w:w="3051" w:type="dxa"/>
          </w:tcPr>
          <w:p w:rsidR="002B7226" w:rsidRDefault="009B1391">
            <w:pPr>
              <w:pStyle w:val="10"/>
            </w:pPr>
            <w:r>
              <w:t>128</w:t>
            </w:r>
            <w:r>
              <w:t>轮</w:t>
            </w:r>
            <w:r>
              <w:t>/</w:t>
            </w:r>
            <w:r>
              <w:t>次</w:t>
            </w:r>
          </w:p>
        </w:tc>
      </w:tr>
      <w:tr w:rsidR="002B7226">
        <w:trPr>
          <w:trHeight w:val="340"/>
          <w:jc w:val="center"/>
        </w:trPr>
        <w:tc>
          <w:tcPr>
            <w:tcW w:w="2853" w:type="dxa"/>
            <w:shd w:val="clear" w:color="auto" w:fill="auto"/>
          </w:tcPr>
          <w:p w:rsidR="002B7226" w:rsidRDefault="009B1391">
            <w:pPr>
              <w:pStyle w:val="10"/>
            </w:pPr>
            <w:r>
              <w:t>激活函数</w:t>
            </w:r>
          </w:p>
        </w:tc>
        <w:tc>
          <w:tcPr>
            <w:tcW w:w="3051" w:type="dxa"/>
            <w:shd w:val="clear" w:color="auto" w:fill="auto"/>
          </w:tcPr>
          <w:p w:rsidR="002B7226" w:rsidRDefault="009B1391">
            <w:pPr>
              <w:pStyle w:val="10"/>
            </w:pPr>
            <w:proofErr w:type="spellStart"/>
            <w:r>
              <w:t>ReLU</w:t>
            </w:r>
            <w:proofErr w:type="spellEnd"/>
          </w:p>
        </w:tc>
      </w:tr>
      <w:tr w:rsidR="002B7226">
        <w:trPr>
          <w:trHeight w:val="340"/>
          <w:jc w:val="center"/>
        </w:trPr>
        <w:tc>
          <w:tcPr>
            <w:tcW w:w="2853" w:type="dxa"/>
          </w:tcPr>
          <w:p w:rsidR="002B7226" w:rsidRDefault="009B1391">
            <w:pPr>
              <w:pStyle w:val="10"/>
            </w:pPr>
            <w:r>
              <w:t>验证集占比</w:t>
            </w:r>
          </w:p>
        </w:tc>
        <w:tc>
          <w:tcPr>
            <w:tcW w:w="3051" w:type="dxa"/>
          </w:tcPr>
          <w:p w:rsidR="002B7226" w:rsidRDefault="009B1391">
            <w:pPr>
              <w:pStyle w:val="10"/>
            </w:pPr>
            <w:r>
              <w:t>20%</w:t>
            </w:r>
          </w:p>
        </w:tc>
      </w:tr>
    </w:tbl>
    <w:p w:rsidR="002B7226" w:rsidRDefault="009B1391">
      <w:pPr>
        <w:pStyle w:val="a7"/>
        <w:shd w:val="clear" w:color="auto" w:fill="FFFFFF"/>
        <w:spacing w:before="240" w:after="240"/>
        <w:ind w:firstLineChars="200" w:firstLine="420"/>
        <w:jc w:val="both"/>
        <w:rPr>
          <w:rFonts w:ascii="PingFang SC" w:eastAsiaTheme="minorEastAsia" w:hAnsi="PingFang SC" w:hint="eastAsia"/>
        </w:rPr>
      </w:pPr>
      <w:r>
        <w:rPr>
          <w:rFonts w:ascii="Times New Roman" w:hAnsi="Times New Roman"/>
        </w:rPr>
        <w:t>图</w:t>
      </w:r>
      <w:r>
        <w:rPr>
          <w:rFonts w:ascii="Times New Roman" w:hAnsi="Times New Roman"/>
        </w:rPr>
        <w:t>4</w:t>
      </w:r>
      <w:r>
        <w:rPr>
          <w:rFonts w:ascii="Times New Roman" w:hAnsi="Times New Roman"/>
        </w:rPr>
        <w:t>为不同译码算法误</w:t>
      </w:r>
      <w:r>
        <w:rPr>
          <w:rFonts w:ascii="Times New Roman" w:hAnsi="Times New Roman" w:hint="eastAsia"/>
        </w:rPr>
        <w:t>比特</w:t>
      </w:r>
      <w:r>
        <w:rPr>
          <w:rFonts w:ascii="Times New Roman" w:hAnsi="Times New Roman"/>
        </w:rPr>
        <w:t>率性能比较结果。</w:t>
      </w:r>
      <w:bookmarkStart w:id="5" w:name="_Hlk170335578"/>
      <w:r>
        <w:rPr>
          <w:rFonts w:ascii="Times New Roman" w:hAnsi="Times New Roman"/>
        </w:rPr>
        <w:t>可以看出，</w:t>
      </w:r>
      <w:r>
        <w:rPr>
          <w:rFonts w:ascii="Times New Roman" w:hAnsi="Times New Roman"/>
          <w:iCs w:val="0"/>
          <w:kern w:val="0"/>
          <w:shd w:val="clear" w:color="auto" w:fill="auto"/>
        </w:rPr>
        <w:t>当误</w:t>
      </w:r>
      <w:r>
        <w:rPr>
          <w:rFonts w:ascii="Times New Roman" w:hAnsi="Times New Roman" w:hint="eastAsia"/>
        </w:rPr>
        <w:t>比特</w:t>
      </w:r>
      <w:r>
        <w:rPr>
          <w:rFonts w:ascii="Times New Roman" w:hAnsi="Times New Roman"/>
          <w:iCs w:val="0"/>
          <w:kern w:val="0"/>
          <w:shd w:val="clear" w:color="auto" w:fill="auto"/>
        </w:rPr>
        <w:t>率为</w:t>
      </w:r>
      <w:r>
        <w:rPr>
          <w:rFonts w:ascii="Times New Roman" w:hAnsi="Times New Roman"/>
          <w:iCs w:val="0"/>
          <w:kern w:val="0"/>
          <w:shd w:val="clear" w:color="auto" w:fill="auto"/>
        </w:rPr>
        <w:t>0.02625</w:t>
      </w:r>
      <w:r>
        <w:rPr>
          <w:rFonts w:ascii="Times New Roman" w:hAnsi="Times New Roman"/>
          <w:iCs w:val="0"/>
          <w:kern w:val="0"/>
          <w:shd w:val="clear" w:color="auto" w:fill="auto"/>
        </w:rPr>
        <w:t>时，</w:t>
      </w:r>
      <w:r>
        <w:rPr>
          <w:rFonts w:ascii="Times New Roman" w:hAnsi="Times New Roman"/>
          <w:iCs w:val="0"/>
          <w:kern w:val="0"/>
          <w:shd w:val="clear" w:color="auto" w:fill="auto"/>
        </w:rPr>
        <w:t>FCNN-SC</w:t>
      </w:r>
      <w:r>
        <w:rPr>
          <w:rFonts w:ascii="Times New Roman" w:hAnsi="Times New Roman"/>
          <w:iCs w:val="0"/>
          <w:kern w:val="0"/>
          <w:shd w:val="clear" w:color="auto" w:fill="auto"/>
        </w:rPr>
        <w:t>译码器相比</w:t>
      </w:r>
      <w:r>
        <w:rPr>
          <w:rFonts w:ascii="Times New Roman" w:hAnsi="Times New Roman"/>
          <w:iCs w:val="0"/>
          <w:kern w:val="0"/>
          <w:shd w:val="clear" w:color="auto" w:fill="auto"/>
        </w:rPr>
        <w:t>FCNN</w:t>
      </w:r>
      <w:r>
        <w:rPr>
          <w:rFonts w:ascii="Times New Roman" w:hAnsi="Times New Roman"/>
          <w:iCs w:val="0"/>
          <w:kern w:val="0"/>
          <w:shd w:val="clear" w:color="auto" w:fill="auto"/>
        </w:rPr>
        <w:t>译码器能够实现大约</w:t>
      </w:r>
      <w:r>
        <w:rPr>
          <w:rFonts w:ascii="Times New Roman" w:hAnsi="Times New Roman"/>
          <w:iCs w:val="0"/>
          <w:kern w:val="0"/>
          <w:shd w:val="clear" w:color="auto" w:fill="auto"/>
        </w:rPr>
        <w:t>0.6dB</w:t>
      </w:r>
      <w:r>
        <w:rPr>
          <w:rFonts w:ascii="Times New Roman" w:hAnsi="Times New Roman"/>
          <w:iCs w:val="0"/>
          <w:kern w:val="0"/>
          <w:shd w:val="clear" w:color="auto" w:fill="auto"/>
        </w:rPr>
        <w:t>的编码增益；当误</w:t>
      </w:r>
      <w:r>
        <w:rPr>
          <w:rFonts w:ascii="Times New Roman" w:hAnsi="Times New Roman" w:hint="eastAsia"/>
        </w:rPr>
        <w:t>比特</w:t>
      </w:r>
      <w:r>
        <w:rPr>
          <w:rFonts w:ascii="Times New Roman" w:hAnsi="Times New Roman"/>
          <w:iCs w:val="0"/>
          <w:kern w:val="0"/>
          <w:shd w:val="clear" w:color="auto" w:fill="auto"/>
        </w:rPr>
        <w:t>率为</w:t>
      </w:r>
      <w:r>
        <w:rPr>
          <w:rFonts w:ascii="Times New Roman" w:hAnsi="Times New Roman"/>
          <w:iCs w:val="0"/>
          <w:kern w:val="0"/>
          <w:shd w:val="clear" w:color="auto" w:fill="auto"/>
        </w:rPr>
        <w:t>0.014875</w:t>
      </w:r>
      <w:r>
        <w:rPr>
          <w:rFonts w:ascii="Times New Roman" w:hAnsi="Times New Roman"/>
          <w:iCs w:val="0"/>
          <w:kern w:val="0"/>
          <w:shd w:val="clear" w:color="auto" w:fill="auto"/>
        </w:rPr>
        <w:t>时，这一增益增加到了大约</w:t>
      </w:r>
      <w:r>
        <w:rPr>
          <w:rFonts w:ascii="Times New Roman" w:hAnsi="Times New Roman"/>
          <w:iCs w:val="0"/>
          <w:kern w:val="0"/>
          <w:shd w:val="clear" w:color="auto" w:fill="auto"/>
        </w:rPr>
        <w:t>0.7 dB</w:t>
      </w:r>
      <w:r>
        <w:rPr>
          <w:rFonts w:ascii="Times New Roman" w:hAnsi="Times New Roman"/>
          <w:iCs w:val="0"/>
          <w:kern w:val="0"/>
          <w:shd w:val="clear" w:color="auto" w:fill="auto"/>
        </w:rPr>
        <w:t>。这表明在同样误</w:t>
      </w:r>
      <w:r>
        <w:rPr>
          <w:rFonts w:ascii="Times New Roman" w:hAnsi="Times New Roman" w:hint="eastAsia"/>
        </w:rPr>
        <w:t>比特</w:t>
      </w:r>
      <w:r>
        <w:rPr>
          <w:rFonts w:ascii="Times New Roman" w:hAnsi="Times New Roman"/>
          <w:iCs w:val="0"/>
          <w:kern w:val="0"/>
          <w:shd w:val="clear" w:color="auto" w:fill="auto"/>
        </w:rPr>
        <w:t>率水平下，</w:t>
      </w:r>
      <w:r>
        <w:rPr>
          <w:rFonts w:ascii="Times New Roman" w:hAnsi="Times New Roman"/>
          <w:iCs w:val="0"/>
          <w:kern w:val="0"/>
          <w:shd w:val="clear" w:color="auto" w:fill="auto"/>
        </w:rPr>
        <w:t>FCNN-SC</w:t>
      </w:r>
      <w:r>
        <w:rPr>
          <w:rFonts w:ascii="Times New Roman" w:hAnsi="Times New Roman"/>
          <w:iCs w:val="0"/>
          <w:kern w:val="0"/>
          <w:shd w:val="clear" w:color="auto" w:fill="auto"/>
        </w:rPr>
        <w:t>二分区译码器</w:t>
      </w:r>
      <w:r>
        <w:rPr>
          <w:rFonts w:ascii="PingFang SC" w:eastAsiaTheme="minorEastAsia" w:hAnsi="PingFang SC"/>
        </w:rPr>
        <w:t>能够在更低的信噪比条件下工作，从而提高了系统的可靠性。</w:t>
      </w:r>
    </w:p>
    <w:p w:rsidR="002B7226" w:rsidRDefault="009B1391">
      <w:pPr>
        <w:widowControl/>
        <w:shd w:val="clear" w:color="auto" w:fill="FFFFFF"/>
        <w:spacing w:before="240" w:after="240"/>
        <w:ind w:firstLine="420"/>
        <w:jc w:val="both"/>
        <w:rPr>
          <w:rFonts w:hint="eastAsia"/>
        </w:rPr>
      </w:pPr>
      <w:r>
        <w:lastRenderedPageBreak/>
        <w:t>此外，</w:t>
      </w:r>
      <w:r>
        <w:t>FCNN-SC</w:t>
      </w:r>
      <w:r>
        <w:t>二分区译码器不仅在性能上有所提升，而且在训练和测试过程中所需的样本数据集大小也得到了有效的缩减，相比于</w:t>
      </w:r>
      <w:r>
        <w:t>FCNN</w:t>
      </w:r>
      <w:r>
        <w:t>译码器减少了几乎一半。这意味着该方案不仅提高了译码效率，还降低了计算资源的需求，使其在实际应用中更具吸引力。</w:t>
      </w:r>
    </w:p>
    <w:p w:rsidR="002B7226" w:rsidRDefault="009B1391">
      <w:pPr>
        <w:rPr>
          <w:rFonts w:hint="eastAsia"/>
        </w:rPr>
      </w:pPr>
      <w:r>
        <w:object w:dxaOrig="5576" w:dyaOrig="4861">
          <v:shape id="_x0000_i1028" type="#_x0000_t75" style="width:278.6pt;height:242.9pt" o:ole="">
            <v:imagedata r:id="rId12" o:title="" croptop="3356f" cropright="1073f"/>
          </v:shape>
          <o:OLEObject Type="Embed" ProgID="Visio.Drawing.15" ShapeID="_x0000_i1028" DrawAspect="Content" ObjectID="_1796050817" r:id="rId13"/>
        </w:object>
      </w:r>
    </w:p>
    <w:p w:rsidR="002B7226" w:rsidRDefault="009B1391">
      <w:pPr>
        <w:pStyle w:val="8"/>
      </w:pPr>
      <w:r>
        <w:rPr>
          <w:rFonts w:hint="eastAsia"/>
        </w:rPr>
        <w:t>图</w:t>
      </w:r>
      <w:r>
        <w:t>4</w:t>
      </w:r>
      <w:r>
        <w:rPr>
          <w:rFonts w:hint="eastAsia"/>
        </w:rPr>
        <w:t xml:space="preserve">  </w:t>
      </w:r>
      <w:r>
        <w:rPr>
          <w:rFonts w:hint="eastAsia"/>
        </w:rPr>
        <w:t>不同译码算法误比特率性能比较</w:t>
      </w:r>
      <w:bookmarkEnd w:id="5"/>
    </w:p>
    <w:p w:rsidR="002B7226" w:rsidRDefault="009B1391">
      <w:pPr>
        <w:pStyle w:val="5"/>
      </w:pPr>
      <w:r>
        <w:t>3</w:t>
      </w:r>
      <w:r>
        <w:rPr>
          <w:rFonts w:hint="eastAsia"/>
        </w:rPr>
        <w:t xml:space="preserve">  </w:t>
      </w:r>
      <w:r>
        <w:rPr>
          <w:rFonts w:hint="eastAsia"/>
        </w:rPr>
        <w:t>结束语</w:t>
      </w:r>
    </w:p>
    <w:p w:rsidR="002B7226" w:rsidRDefault="009B1391">
      <w:pPr>
        <w:pStyle w:val="6"/>
      </w:pPr>
      <w:r>
        <w:rPr>
          <w:rFonts w:hint="eastAsia"/>
        </w:rPr>
        <w:t>本文设计了基于</w:t>
      </w:r>
      <w:r>
        <w:rPr>
          <w:rFonts w:hint="eastAsia"/>
        </w:rPr>
        <w:t>FCNN</w:t>
      </w:r>
      <w:r>
        <w:rPr>
          <w:rFonts w:hint="eastAsia"/>
        </w:rPr>
        <w:t>的</w:t>
      </w:r>
      <w:r>
        <w:rPr>
          <w:rFonts w:hint="eastAsia"/>
        </w:rPr>
        <w:t>SC</w:t>
      </w:r>
      <w:r>
        <w:rPr>
          <w:rFonts w:hint="eastAsia"/>
        </w:rPr>
        <w:t>二分区译码器。仿真结果表明：</w:t>
      </w:r>
      <w:r>
        <w:t>当</w:t>
      </w:r>
      <w:r>
        <w:rPr>
          <w:rFonts w:hint="eastAsia"/>
        </w:rPr>
        <w:t>信噪比为</w:t>
      </w:r>
      <w:r>
        <w:rPr>
          <w:rFonts w:hint="eastAsia"/>
        </w:rPr>
        <w:t>1~5</w:t>
      </w:r>
      <w:r>
        <w:t xml:space="preserve"> </w:t>
      </w:r>
      <w:r>
        <w:rPr>
          <w:rFonts w:hint="eastAsia"/>
        </w:rPr>
        <w:t>dB</w:t>
      </w:r>
      <w:r>
        <w:rPr>
          <w:rFonts w:hint="eastAsia"/>
        </w:rPr>
        <w:t>时，所提出的</w:t>
      </w:r>
      <w:r>
        <w:rPr>
          <w:rFonts w:hint="eastAsia"/>
        </w:rPr>
        <w:t>FCNN-SC</w:t>
      </w:r>
      <w:r>
        <w:rPr>
          <w:rFonts w:hint="eastAsia"/>
        </w:rPr>
        <w:t>译码器的性能与传统的</w:t>
      </w:r>
      <w:r>
        <w:rPr>
          <w:rFonts w:hint="eastAsia"/>
        </w:rPr>
        <w:t>SC</w:t>
      </w:r>
      <w:r>
        <w:rPr>
          <w:rFonts w:hint="eastAsia"/>
        </w:rPr>
        <w:t>译码算法相当。这说明新的译码器在处理此类信号时可以达到相似甚至更好的译码效果。当信噪比为</w:t>
      </w:r>
      <w:r>
        <w:rPr>
          <w:rFonts w:hint="eastAsia"/>
        </w:rPr>
        <w:t>1.5~3 dB</w:t>
      </w:r>
      <w:r>
        <w:rPr>
          <w:rFonts w:hint="eastAsia"/>
        </w:rPr>
        <w:t>时，</w:t>
      </w:r>
      <w:r>
        <w:rPr>
          <w:rFonts w:hint="eastAsia"/>
        </w:rPr>
        <w:t>FCNN-SC</w:t>
      </w:r>
      <w:r>
        <w:rPr>
          <w:rFonts w:hint="eastAsia"/>
        </w:rPr>
        <w:t>译码器相对于标准的</w:t>
      </w:r>
      <w:r>
        <w:rPr>
          <w:rFonts w:hint="eastAsia"/>
        </w:rPr>
        <w:t>FCNN</w:t>
      </w:r>
      <w:r>
        <w:rPr>
          <w:rFonts w:hint="eastAsia"/>
        </w:rPr>
        <w:t>译码器具有约</w:t>
      </w:r>
      <w:r>
        <w:rPr>
          <w:rFonts w:hint="eastAsia"/>
        </w:rPr>
        <w:t>0.5 dB</w:t>
      </w:r>
      <w:r>
        <w:rPr>
          <w:rFonts w:hint="eastAsia"/>
        </w:rPr>
        <w:t>的编码增益。这意味着在相同的误比特率要求下，使用</w:t>
      </w:r>
      <w:r>
        <w:rPr>
          <w:rFonts w:hint="eastAsia"/>
        </w:rPr>
        <w:t>FCNN-SC</w:t>
      </w:r>
      <w:r>
        <w:rPr>
          <w:rFonts w:hint="eastAsia"/>
        </w:rPr>
        <w:t>译码器可以容忍更低的信噪比环境，从而增强了系统的鲁棒性。</w:t>
      </w:r>
    </w:p>
    <w:p w:rsidR="002B7226" w:rsidRDefault="009B1391">
      <w:pPr>
        <w:ind w:firstLine="420"/>
        <w:jc w:val="both"/>
        <w:rPr>
          <w:rFonts w:hint="eastAsia"/>
        </w:rPr>
      </w:pPr>
      <w:r>
        <w:rPr>
          <w:rFonts w:hint="eastAsia"/>
        </w:rPr>
        <w:t>另外，本文设计的</w:t>
      </w:r>
      <w:r>
        <w:rPr>
          <w:rFonts w:hint="eastAsia"/>
        </w:rPr>
        <w:t>FCNN-SC</w:t>
      </w:r>
      <w:r>
        <w:rPr>
          <w:rFonts w:hint="eastAsia"/>
        </w:rPr>
        <w:t>译码器在训练过程中所需的数据集大小相比</w:t>
      </w:r>
      <w:r>
        <w:rPr>
          <w:rFonts w:hint="eastAsia"/>
        </w:rPr>
        <w:t>FCNN</w:t>
      </w:r>
      <w:r>
        <w:rPr>
          <w:rFonts w:hint="eastAsia"/>
        </w:rPr>
        <w:t>译码器减少了将近一半。这一点对于减少计算成本和提高模型训练效率至关重要。</w:t>
      </w:r>
    </w:p>
    <w:p w:rsidR="002B7226" w:rsidRDefault="009B1391">
      <w:pPr>
        <w:ind w:firstLine="420"/>
        <w:jc w:val="both"/>
        <w:rPr>
          <w:rFonts w:hint="eastAsia"/>
        </w:rPr>
      </w:pPr>
      <w:r>
        <w:rPr>
          <w:rFonts w:hint="eastAsia"/>
        </w:rPr>
        <w:t>因此</w:t>
      </w:r>
      <w:r>
        <w:t>，</w:t>
      </w:r>
      <w:r>
        <w:rPr>
          <w:rFonts w:hint="eastAsia"/>
        </w:rPr>
        <w:t>通过本次系统建模与仿真分析，本文初步证明了将</w:t>
      </w:r>
      <w:r>
        <w:rPr>
          <w:rFonts w:hint="eastAsia"/>
        </w:rPr>
        <w:t>FCNN</w:t>
      </w:r>
      <w:r>
        <w:rPr>
          <w:rFonts w:hint="eastAsia"/>
        </w:rPr>
        <w:t>应用于极化码译码，并采用分区方法的可行性以及可靠性。这项研究不仅验证了上述方法的有效性，也为进一步探索如何减少译码过程中的维度限制提供了新的视角，为将来利用神经网络技术解决极化码长码译码问题的研究开辟了新的方向。</w:t>
      </w:r>
    </w:p>
    <w:p w:rsidR="002B7226" w:rsidRDefault="009B1391">
      <w:pPr>
        <w:rPr>
          <w:rFonts w:hint="eastAsia"/>
        </w:rPr>
      </w:pPr>
      <w:r>
        <w:br w:type="page"/>
      </w:r>
    </w:p>
    <w:p w:rsidR="002B7226" w:rsidRDefault="009B1391">
      <w:pPr>
        <w:pStyle w:val="af0"/>
      </w:pPr>
      <w:bookmarkStart w:id="6" w:name="_Hlk169782049"/>
      <w:r>
        <w:rPr>
          <w:rFonts w:hint="eastAsia"/>
        </w:rPr>
        <w:lastRenderedPageBreak/>
        <w:t>参考文献：</w:t>
      </w:r>
    </w:p>
    <w:p w:rsidR="002B7226" w:rsidRDefault="009B1391">
      <w:pPr>
        <w:pStyle w:val="af0"/>
      </w:pPr>
      <w:r>
        <w:t xml:space="preserve">[1] </w:t>
      </w:r>
      <w:r>
        <w:t>牛凯</w:t>
      </w:r>
      <w:r>
        <w:t xml:space="preserve">. </w:t>
      </w:r>
      <w:r>
        <w:t>极化码原理与应用</w:t>
      </w:r>
      <w:r>
        <w:t xml:space="preserve">[M]. </w:t>
      </w:r>
      <w:r>
        <w:t>北京：科学出版社，</w:t>
      </w:r>
      <w:r>
        <w:t>2021.</w:t>
      </w:r>
    </w:p>
    <w:p w:rsidR="002B7226" w:rsidRDefault="009B1391">
      <w:pPr>
        <w:pStyle w:val="af0"/>
      </w:pPr>
      <w:r>
        <w:t xml:space="preserve">[2] </w:t>
      </w:r>
      <w:r>
        <w:t>文豪，曹阳，党宇超</w:t>
      </w:r>
      <w:r>
        <w:t xml:space="preserve">. </w:t>
      </w:r>
      <w:r>
        <w:t>无线光通信下极化码</w:t>
      </w:r>
      <w:r>
        <w:t>DNN-NOMS</w:t>
      </w:r>
      <w:r>
        <w:t>译码方法研究</w:t>
      </w:r>
      <w:r>
        <w:t xml:space="preserve">[J]. </w:t>
      </w:r>
      <w:r>
        <w:t>红外与激光工程，</w:t>
      </w:r>
      <w:r>
        <w:t>2022</w:t>
      </w:r>
      <w:r>
        <w:t>，</w:t>
      </w:r>
      <w:r>
        <w:t>51</w:t>
      </w:r>
      <w:r>
        <w:t>（</w:t>
      </w:r>
      <w:r>
        <w:t>5</w:t>
      </w:r>
      <w:r>
        <w:t>）：</w:t>
      </w:r>
      <w:r>
        <w:t>262-272.</w:t>
      </w:r>
    </w:p>
    <w:p w:rsidR="002B7226" w:rsidRDefault="009B1391">
      <w:pPr>
        <w:pStyle w:val="af0"/>
      </w:pPr>
      <w:r>
        <w:t>[3] LI X J, SUN L M, HUANG J M, et al. Channel polarization scheme for ocean turbulence channels in underwater visible light communication[J]. Journal of Marine Science and Engineering, 2023, 11</w:t>
      </w:r>
      <w:r>
        <w:t>（</w:t>
      </w:r>
      <w:r>
        <w:t>2</w:t>
      </w:r>
      <w:r>
        <w:t>）</w:t>
      </w:r>
      <w:r>
        <w:t xml:space="preserve">: </w:t>
      </w:r>
      <w:r>
        <w:rPr>
          <w:rFonts w:hint="eastAsia"/>
        </w:rPr>
        <w:t>1-13</w:t>
      </w:r>
      <w:r>
        <w:t>.</w:t>
      </w:r>
    </w:p>
    <w:p w:rsidR="002B7226" w:rsidRDefault="009B1391">
      <w:pPr>
        <w:pStyle w:val="af0"/>
      </w:pPr>
      <w:r>
        <w:t>[4] SAYED M A M, LIU R K, ZHANG C Y. A novel scrambler design for enhancing secrecy transmission based on polar code[J]. IEEE Communications Letters, 2017, 21</w:t>
      </w:r>
      <w:r>
        <w:t>（</w:t>
      </w:r>
      <w:r>
        <w:t>8</w:t>
      </w:r>
      <w:r>
        <w:t>）</w:t>
      </w:r>
      <w:r>
        <w:t>: 1679-1682.</w:t>
      </w:r>
    </w:p>
    <w:p w:rsidR="002B7226" w:rsidRDefault="009B1391">
      <w:pPr>
        <w:pStyle w:val="af0"/>
      </w:pPr>
      <w:r>
        <w:t>[5] FANG J B, PAN J X, HUANG X, et al. Integrated physical-layer secure visible light communication and positioning system based on polar codes[J]. Optics Express, 2023, 31</w:t>
      </w:r>
      <w:r>
        <w:t>（</w:t>
      </w:r>
      <w:r>
        <w:t>25</w:t>
      </w:r>
      <w:r>
        <w:t>）</w:t>
      </w:r>
      <w:r>
        <w:t xml:space="preserve">: 41756-41772. </w:t>
      </w:r>
    </w:p>
    <w:p w:rsidR="002B7226" w:rsidRDefault="009B1391">
      <w:pPr>
        <w:pStyle w:val="af0"/>
      </w:pPr>
      <w:r>
        <w:t xml:space="preserve">[6] ARIKAN E. Channel polarization: a method for constructing capacity achieving codes for symmetric binary-input </w:t>
      </w:r>
      <w:proofErr w:type="spellStart"/>
      <w:r>
        <w:t>memoryless</w:t>
      </w:r>
      <w:proofErr w:type="spellEnd"/>
      <w:r>
        <w:t xml:space="preserve"> channels[J]. IEEE Transactions on Information Theory, 2009, 55</w:t>
      </w:r>
      <w:r>
        <w:t>（</w:t>
      </w:r>
      <w:r>
        <w:t>7</w:t>
      </w:r>
      <w:r>
        <w:t>）</w:t>
      </w:r>
      <w:r>
        <w:t>: 3051-3073.</w:t>
      </w:r>
    </w:p>
    <w:p w:rsidR="002B7226" w:rsidRDefault="009B1391">
      <w:pPr>
        <w:pStyle w:val="af0"/>
      </w:pPr>
      <w:r>
        <w:t>[7] ZHANG Y X, LIU A J, PAN X F, et al. A modified belief propagation polar decoder[J]. IEEE Communications Letters, 2014, 18</w:t>
      </w:r>
      <w:r>
        <w:t>（</w:t>
      </w:r>
      <w:r>
        <w:t>7</w:t>
      </w:r>
      <w:r>
        <w:t>）</w:t>
      </w:r>
      <w:r>
        <w:t xml:space="preserve">: 1091-1094. </w:t>
      </w:r>
    </w:p>
    <w:p w:rsidR="002B7226" w:rsidRDefault="009B1391">
      <w:pPr>
        <w:pStyle w:val="af0"/>
      </w:pPr>
      <w:r>
        <w:t>[8] GOELA N, KORADA S B, GASTPAR M. On LP decoding of polar codes[C]// 2010 IEEE Information Theory Workshop, August 30-September 3, 2010, Dublin, Ireland. New York: IEEE, 2010: 1-5.</w:t>
      </w:r>
    </w:p>
    <w:p w:rsidR="002B7226" w:rsidRDefault="009B1391">
      <w:pPr>
        <w:pStyle w:val="af0"/>
      </w:pPr>
      <w:r>
        <w:t>[9] KAHRAMAN S, ÇELEBI M E. Code based efficient maximum-likelihood decoding of short polar codes[C]// 2012 IEEE International Symposium on Information Theory Proceedings, July 1-6, 2012, Cambridge, USA. New York: IEEE, 2012: 1967-1971.</w:t>
      </w:r>
    </w:p>
    <w:p w:rsidR="002B7226" w:rsidRDefault="009B1391">
      <w:pPr>
        <w:pStyle w:val="af0"/>
      </w:pPr>
      <w:r>
        <w:t>[10] NIU K, CHEN K. CRC-Aided decoding of polar codes[J]. IEEE Communications Letters, 2012, 16</w:t>
      </w:r>
      <w:r>
        <w:t>（</w:t>
      </w:r>
      <w:r>
        <w:t>10</w:t>
      </w:r>
      <w:r>
        <w:t>）</w:t>
      </w:r>
      <w:r>
        <w:t>: 1668-1671.</w:t>
      </w:r>
    </w:p>
    <w:p w:rsidR="002B7226" w:rsidRDefault="009B1391">
      <w:pPr>
        <w:pStyle w:val="af0"/>
      </w:pPr>
      <w:r>
        <w:t>[11] CHEN K, NIU K, LIN J R. Improved successive cancellation decoding of polar codes[J]. IEEE Transactions on Communications, 2013, 61</w:t>
      </w:r>
      <w:r>
        <w:t>（</w:t>
      </w:r>
      <w:r>
        <w:t>8</w:t>
      </w:r>
      <w:r>
        <w:t>）</w:t>
      </w:r>
      <w:r>
        <w:t>: 3100-3107.</w:t>
      </w:r>
    </w:p>
    <w:p w:rsidR="002B7226" w:rsidRDefault="009B1391">
      <w:pPr>
        <w:pStyle w:val="af0"/>
      </w:pPr>
      <w:r>
        <w:t>[12] TAL I, VARDY A. List decoding of polar codes[J]. IEEE Transactions on Information Theory, 2015, 61</w:t>
      </w:r>
      <w:r>
        <w:t>（</w:t>
      </w:r>
      <w:r>
        <w:t>5</w:t>
      </w:r>
      <w:r>
        <w:t>）</w:t>
      </w:r>
      <w:r>
        <w:t>: 2213-2226.</w:t>
      </w:r>
    </w:p>
    <w:p w:rsidR="002B7226" w:rsidRDefault="009B1391">
      <w:pPr>
        <w:pStyle w:val="af0"/>
      </w:pPr>
      <w:r>
        <w:t>[13] ZHOU L X, CHAN S, ZHANG M X, et al. A fast computing decoder for polar codes with a neural network[J]. ICT Express, 2023, 9</w:t>
      </w:r>
      <w:r>
        <w:t>（</w:t>
      </w:r>
      <w:r>
        <w:t>6</w:t>
      </w:r>
      <w:r>
        <w:t>）</w:t>
      </w:r>
      <w:r>
        <w:t>: 1001-1006.</w:t>
      </w:r>
    </w:p>
    <w:p w:rsidR="002B7226" w:rsidRDefault="009B1391">
      <w:pPr>
        <w:pStyle w:val="af0"/>
      </w:pPr>
      <w:r>
        <w:t xml:space="preserve">[14] ZHU H F, CAO Z W, ZHAO Y P, et al. Learning to </w:t>
      </w:r>
      <w:proofErr w:type="spellStart"/>
      <w:r>
        <w:t>denoise</w:t>
      </w:r>
      <w:proofErr w:type="spellEnd"/>
      <w:r>
        <w:t xml:space="preserve"> and decode: a novel residual neural network decoder for polar codes[J]. IEEE Transactions on Vehicular Technology, 2020, 69</w:t>
      </w:r>
      <w:r>
        <w:t>（</w:t>
      </w:r>
      <w:r>
        <w:t>8</w:t>
      </w:r>
      <w:r>
        <w:t>）</w:t>
      </w:r>
      <w:r>
        <w:t>: 8725-8738.</w:t>
      </w:r>
    </w:p>
    <w:p w:rsidR="002B7226" w:rsidRDefault="009B1391">
      <w:pPr>
        <w:pStyle w:val="af0"/>
      </w:pPr>
      <w:r>
        <w:t>[15] GRUBER T, CAMMERER S, HOYDIS J, et al. On deep learning-based channel decoding[C]// 2017 51st Annual Conference on Information Sciences and Systems, March 22-24, 2017, Baltimore, USA. New York: IEEE, 2017: 1-6.</w:t>
      </w:r>
    </w:p>
    <w:p w:rsidR="002B7226" w:rsidRDefault="009B1391">
      <w:pPr>
        <w:pStyle w:val="af0"/>
      </w:pPr>
      <w:r>
        <w:lastRenderedPageBreak/>
        <w:t>[16] LIU X J, WU S H, WANG Y, et al. Exploiting error-correction-CRC for polar SCL decoding: a deep learning-based approach[J]. IEEE Transactions on Cognitive Communications and Networking, 2020, 6</w:t>
      </w:r>
      <w:r>
        <w:t>（</w:t>
      </w:r>
      <w:r>
        <w:t>2</w:t>
      </w:r>
      <w:r>
        <w:t>）</w:t>
      </w:r>
      <w:r>
        <w:t>: 817-828.</w:t>
      </w:r>
    </w:p>
    <w:p w:rsidR="002B7226" w:rsidRDefault="009B1391">
      <w:pPr>
        <w:pStyle w:val="af0"/>
      </w:pPr>
      <w:r>
        <w:t xml:space="preserve">[17] GAO J, ZHANG D X, DAI J C, et al. </w:t>
      </w:r>
      <w:proofErr w:type="spellStart"/>
      <w:r>
        <w:t>ResNet</w:t>
      </w:r>
      <w:proofErr w:type="spellEnd"/>
      <w:r>
        <w:t>-like belief-propagation decoding for polar codes[J]. IEEE Wireless Communications Letters, 2021, 10</w:t>
      </w:r>
      <w:r>
        <w:t>（</w:t>
      </w:r>
      <w:r>
        <w:t>5</w:t>
      </w:r>
      <w:r>
        <w:t>）</w:t>
      </w:r>
      <w:r>
        <w:t>: 934-937.</w:t>
      </w:r>
    </w:p>
    <w:p w:rsidR="002B7226" w:rsidRDefault="009B1391">
      <w:pPr>
        <w:pStyle w:val="af0"/>
      </w:pPr>
      <w:r>
        <w:t>[18] CAMMERER S, GRUBER T, HOYDIS J, et al. Scaling deep learning-based decoding of polar codes via partitioning[C]// 2017 IEEE Global Communications Conference, December 4-8, 2017, Singapore. New York: IEEE, 2017: 1-6.</w:t>
      </w:r>
    </w:p>
    <w:p w:rsidR="002B7226" w:rsidRDefault="002B7226">
      <w:pPr>
        <w:pStyle w:val="af0"/>
      </w:pPr>
    </w:p>
    <w:p w:rsidR="002B7226" w:rsidRDefault="009B1391">
      <w:pPr>
        <w:pStyle w:val="af0"/>
      </w:pPr>
      <w:r>
        <w:rPr>
          <w:rFonts w:hint="eastAsia"/>
        </w:rPr>
        <w:t>收</w:t>
      </w:r>
      <w:r>
        <w:t>稿日期：</w:t>
      </w:r>
      <w:r>
        <w:rPr>
          <w:rFonts w:hint="eastAsia"/>
        </w:rPr>
        <w:t>2024</w:t>
      </w:r>
      <w:r>
        <w:t>-06-03</w:t>
      </w:r>
      <w:r>
        <w:rPr>
          <w:rFonts w:hint="eastAsia"/>
        </w:rPr>
        <w:t>。</w:t>
      </w:r>
    </w:p>
    <w:p w:rsidR="002B7226" w:rsidRDefault="009B1391">
      <w:pPr>
        <w:pStyle w:val="af0"/>
        <w:rPr>
          <w:b/>
          <w:bCs/>
        </w:rPr>
      </w:pPr>
      <w:r>
        <w:rPr>
          <w:rFonts w:hint="eastAsia"/>
          <w:b/>
          <w:bCs/>
        </w:rPr>
        <w:t>基金项目：</w:t>
      </w:r>
      <w:r>
        <w:rPr>
          <w:rFonts w:hint="eastAsia"/>
        </w:rPr>
        <w:t>广西教育厅</w:t>
      </w:r>
      <w:r>
        <w:t>2024</w:t>
      </w:r>
      <w:r>
        <w:t>年度教改重点项目（项目编号：</w:t>
      </w:r>
      <w:r>
        <w:t>2024JGZ127</w:t>
      </w:r>
      <w:r>
        <w:t>）</w:t>
      </w:r>
      <w:r>
        <w:rPr>
          <w:rFonts w:hint="eastAsia"/>
        </w:rPr>
        <w:t>资助</w:t>
      </w:r>
      <w:r>
        <w:t>；认知无线电与信息处理省部共建教育部重点实验室</w:t>
      </w:r>
      <w:r>
        <w:t>2021</w:t>
      </w:r>
      <w:r>
        <w:t>年度开放基金项目（项目编号：</w:t>
      </w:r>
      <w:r>
        <w:t>CRKL210103</w:t>
      </w:r>
      <w:r>
        <w:rPr>
          <w:rFonts w:hint="eastAsia"/>
        </w:rPr>
        <w:t>）资助。</w:t>
      </w:r>
    </w:p>
    <w:bookmarkEnd w:id="6"/>
    <w:p w:rsidR="002B7226" w:rsidRDefault="009B1391">
      <w:pPr>
        <w:pStyle w:val="af2"/>
      </w:pPr>
      <w:r>
        <w:rPr>
          <w:rFonts w:hint="eastAsia"/>
          <w:b/>
          <w:bCs/>
        </w:rPr>
        <w:t>作者简介：</w:t>
      </w:r>
      <w:r>
        <w:rPr>
          <w:rFonts w:hint="eastAsia"/>
        </w:rPr>
        <w:t>罗颖（</w:t>
      </w:r>
      <w:r>
        <w:rPr>
          <w:rFonts w:hint="eastAsia"/>
        </w:rPr>
        <w:t>2000-</w:t>
      </w:r>
      <w:r>
        <w:rPr>
          <w:rFonts w:hint="eastAsia"/>
        </w:rPr>
        <w:t>），女，广西柳州人，硕士研究生，现就读于桂林电子科技大学信息与通信学院新一代电子信息技术（含量子技术）专业，研究方向为信道编译码，主要从事极化码译码算法的研究工作，并探索机器学习技术在该领域的应用。</w:t>
      </w:r>
    </w:p>
    <w:p w:rsidR="002B7226" w:rsidRDefault="009B1391">
      <w:pPr>
        <w:pStyle w:val="af2"/>
      </w:pPr>
      <w:r>
        <w:rPr>
          <w:rFonts w:hint="eastAsia"/>
          <w:b/>
          <w:bCs/>
        </w:rPr>
        <w:t>通信作者：</w:t>
      </w:r>
      <w:r>
        <w:rPr>
          <w:rFonts w:hint="eastAsia"/>
        </w:rPr>
        <w:t>李晓记（</w:t>
      </w:r>
      <w:r>
        <w:t>1976-</w:t>
      </w:r>
      <w:r>
        <w:t>），女，博士，教授，主要研究新一代信息技术、高等教育发展与改革等</w:t>
      </w:r>
      <w:r>
        <w:rPr>
          <w:rFonts w:hint="eastAsia"/>
        </w:rPr>
        <w:t>。</w:t>
      </w:r>
    </w:p>
    <w:sectPr w:rsidR="002B7226" w:rsidSect="00455D1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ingFang SC">
    <w:altName w:val="Times New Roman"/>
    <w:charset w:val="00"/>
    <w:family w:val="roman"/>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KaTeX_Math">
    <w:altName w:val="Times New Roman"/>
    <w:charset w:val="00"/>
    <w:family w:val="roman"/>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051019"/>
    <w:multiLevelType w:val="multilevel"/>
    <w:tmpl w:val="7505101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78F529D0"/>
    <w:multiLevelType w:val="multilevel"/>
    <w:tmpl w:val="78F529D0"/>
    <w:lvl w:ilvl="0">
      <w:start w:val="1"/>
      <w:numFmt w:val="decimal"/>
      <w:pStyle w:val="9"/>
      <w:lvlText w:val="[%1]."/>
      <w:lvlJc w:val="left"/>
      <w:pPr>
        <w:tabs>
          <w:tab w:val="left" w:pos="442"/>
        </w:tabs>
        <w:ind w:left="442" w:hanging="442"/>
      </w:pPr>
      <w:rPr>
        <w:rFonts w:hint="eastAsia"/>
      </w:rPr>
    </w:lvl>
    <w:lvl w:ilvl="1">
      <w:start w:val="1"/>
      <w:numFmt w:val="lowerLetter"/>
      <w:lvlText w:val="%2)"/>
      <w:lvlJc w:val="left"/>
      <w:pPr>
        <w:ind w:left="880" w:hanging="440"/>
      </w:pPr>
      <w:rPr>
        <w:rFonts w:hint="eastAsia"/>
      </w:rPr>
    </w:lvl>
    <w:lvl w:ilvl="2">
      <w:start w:val="1"/>
      <w:numFmt w:val="lowerRoman"/>
      <w:lvlText w:val="%3."/>
      <w:lvlJc w:val="right"/>
      <w:pPr>
        <w:ind w:left="1320" w:hanging="44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displayHorizontalDrawingGridEvery w:val="0"/>
  <w:displayVerticalDrawingGridEvery w:val="2"/>
  <w:characterSpacingControl w:val="doNotCompress"/>
  <w:compat>
    <w:balanceSingleByteDoubleByteWidth/>
    <w:doNotExpandShiftReturn/>
    <w:adjustLineHeightInTable/>
    <w:useFELayout/>
  </w:compat>
  <w:docVars>
    <w:docVar w:name="commondata" w:val="eyJoZGlkIjoiMjRhM2Y1NWU5YTVhZDU1YjFmYjQ3NDVjMTQ5NmMzMWEifQ=="/>
  </w:docVars>
  <w:rsids>
    <w:rsidRoot w:val="1D766B97"/>
    <w:rsid w:val="000022E3"/>
    <w:rsid w:val="00004F39"/>
    <w:rsid w:val="00005A47"/>
    <w:rsid w:val="000065E2"/>
    <w:rsid w:val="00006857"/>
    <w:rsid w:val="00011C6D"/>
    <w:rsid w:val="00014552"/>
    <w:rsid w:val="000162FC"/>
    <w:rsid w:val="00016555"/>
    <w:rsid w:val="00037DFA"/>
    <w:rsid w:val="00046E8E"/>
    <w:rsid w:val="000558B0"/>
    <w:rsid w:val="00057EEC"/>
    <w:rsid w:val="00072501"/>
    <w:rsid w:val="00072D63"/>
    <w:rsid w:val="00074CE9"/>
    <w:rsid w:val="00076F54"/>
    <w:rsid w:val="00082865"/>
    <w:rsid w:val="00083576"/>
    <w:rsid w:val="00083A9B"/>
    <w:rsid w:val="000871EA"/>
    <w:rsid w:val="00090541"/>
    <w:rsid w:val="000945FF"/>
    <w:rsid w:val="000A00B9"/>
    <w:rsid w:val="000A02CE"/>
    <w:rsid w:val="000A2B21"/>
    <w:rsid w:val="000A2FD3"/>
    <w:rsid w:val="000A3C55"/>
    <w:rsid w:val="000A4169"/>
    <w:rsid w:val="000A4CF4"/>
    <w:rsid w:val="000A67A5"/>
    <w:rsid w:val="000B002F"/>
    <w:rsid w:val="000B49D4"/>
    <w:rsid w:val="000B5269"/>
    <w:rsid w:val="000B52D7"/>
    <w:rsid w:val="000C0BC4"/>
    <w:rsid w:val="000C3FB1"/>
    <w:rsid w:val="000C4FBE"/>
    <w:rsid w:val="000C63A8"/>
    <w:rsid w:val="000D2AFD"/>
    <w:rsid w:val="000D3454"/>
    <w:rsid w:val="000E1B60"/>
    <w:rsid w:val="000E20A6"/>
    <w:rsid w:val="000E3B7E"/>
    <w:rsid w:val="000F5347"/>
    <w:rsid w:val="000F76FB"/>
    <w:rsid w:val="0010042F"/>
    <w:rsid w:val="001077A1"/>
    <w:rsid w:val="001240A5"/>
    <w:rsid w:val="0013327C"/>
    <w:rsid w:val="0013468E"/>
    <w:rsid w:val="00135139"/>
    <w:rsid w:val="001408D3"/>
    <w:rsid w:val="001433D0"/>
    <w:rsid w:val="001442D2"/>
    <w:rsid w:val="00145314"/>
    <w:rsid w:val="0014546E"/>
    <w:rsid w:val="00145D7F"/>
    <w:rsid w:val="00146F9D"/>
    <w:rsid w:val="00147E70"/>
    <w:rsid w:val="001724C2"/>
    <w:rsid w:val="00174637"/>
    <w:rsid w:val="00176BE7"/>
    <w:rsid w:val="00181528"/>
    <w:rsid w:val="001836AA"/>
    <w:rsid w:val="00187470"/>
    <w:rsid w:val="001A1AA8"/>
    <w:rsid w:val="001A4BB6"/>
    <w:rsid w:val="001A5693"/>
    <w:rsid w:val="001A73DB"/>
    <w:rsid w:val="001A7E9B"/>
    <w:rsid w:val="001B6CF3"/>
    <w:rsid w:val="001C6CE8"/>
    <w:rsid w:val="001C7A59"/>
    <w:rsid w:val="001D0F96"/>
    <w:rsid w:val="001D5839"/>
    <w:rsid w:val="001E04E6"/>
    <w:rsid w:val="001E0E22"/>
    <w:rsid w:val="001F2C9F"/>
    <w:rsid w:val="001F2DD6"/>
    <w:rsid w:val="001F4FE4"/>
    <w:rsid w:val="0020298C"/>
    <w:rsid w:val="002164BE"/>
    <w:rsid w:val="00217660"/>
    <w:rsid w:val="002201E1"/>
    <w:rsid w:val="00226F86"/>
    <w:rsid w:val="00227152"/>
    <w:rsid w:val="00227E92"/>
    <w:rsid w:val="00234B8E"/>
    <w:rsid w:val="00235162"/>
    <w:rsid w:val="00236D5A"/>
    <w:rsid w:val="00240161"/>
    <w:rsid w:val="002423F5"/>
    <w:rsid w:val="0025090B"/>
    <w:rsid w:val="0025502E"/>
    <w:rsid w:val="00261B04"/>
    <w:rsid w:val="0026626C"/>
    <w:rsid w:val="00275AFA"/>
    <w:rsid w:val="00277B2E"/>
    <w:rsid w:val="0028066F"/>
    <w:rsid w:val="00283A96"/>
    <w:rsid w:val="002865B6"/>
    <w:rsid w:val="002869D8"/>
    <w:rsid w:val="00287308"/>
    <w:rsid w:val="00290235"/>
    <w:rsid w:val="00292167"/>
    <w:rsid w:val="002945D2"/>
    <w:rsid w:val="00297E56"/>
    <w:rsid w:val="002A1C4A"/>
    <w:rsid w:val="002A51FC"/>
    <w:rsid w:val="002B10E8"/>
    <w:rsid w:val="002B1107"/>
    <w:rsid w:val="002B2904"/>
    <w:rsid w:val="002B2D69"/>
    <w:rsid w:val="002B7226"/>
    <w:rsid w:val="002C7B74"/>
    <w:rsid w:val="002E46B0"/>
    <w:rsid w:val="002E5A27"/>
    <w:rsid w:val="002E7FD3"/>
    <w:rsid w:val="002F2A12"/>
    <w:rsid w:val="003014F6"/>
    <w:rsid w:val="00305BD2"/>
    <w:rsid w:val="003100ED"/>
    <w:rsid w:val="003104F5"/>
    <w:rsid w:val="00312E41"/>
    <w:rsid w:val="00316A6F"/>
    <w:rsid w:val="003205F0"/>
    <w:rsid w:val="003220D5"/>
    <w:rsid w:val="0033340B"/>
    <w:rsid w:val="00334D28"/>
    <w:rsid w:val="00335992"/>
    <w:rsid w:val="00335BBD"/>
    <w:rsid w:val="00336D6D"/>
    <w:rsid w:val="00340B62"/>
    <w:rsid w:val="003422B6"/>
    <w:rsid w:val="00350DD7"/>
    <w:rsid w:val="00355854"/>
    <w:rsid w:val="0037062B"/>
    <w:rsid w:val="00371530"/>
    <w:rsid w:val="003763F9"/>
    <w:rsid w:val="00377AC1"/>
    <w:rsid w:val="00381047"/>
    <w:rsid w:val="003821C7"/>
    <w:rsid w:val="00387107"/>
    <w:rsid w:val="00396AA6"/>
    <w:rsid w:val="003A1335"/>
    <w:rsid w:val="003A2867"/>
    <w:rsid w:val="003A2BA9"/>
    <w:rsid w:val="003A54F8"/>
    <w:rsid w:val="003A5C6A"/>
    <w:rsid w:val="003A72F2"/>
    <w:rsid w:val="003A7548"/>
    <w:rsid w:val="003A7D05"/>
    <w:rsid w:val="003C3B2B"/>
    <w:rsid w:val="003C3EB1"/>
    <w:rsid w:val="003C521D"/>
    <w:rsid w:val="003C5F5C"/>
    <w:rsid w:val="003D01CD"/>
    <w:rsid w:val="003E2DD8"/>
    <w:rsid w:val="003E31B5"/>
    <w:rsid w:val="003E499D"/>
    <w:rsid w:val="003E4C45"/>
    <w:rsid w:val="003F4290"/>
    <w:rsid w:val="003F4991"/>
    <w:rsid w:val="003F7C41"/>
    <w:rsid w:val="004032D1"/>
    <w:rsid w:val="004067C8"/>
    <w:rsid w:val="004145C6"/>
    <w:rsid w:val="00414C2F"/>
    <w:rsid w:val="004165A1"/>
    <w:rsid w:val="00421875"/>
    <w:rsid w:val="004339F5"/>
    <w:rsid w:val="00433E93"/>
    <w:rsid w:val="004341F4"/>
    <w:rsid w:val="0043427E"/>
    <w:rsid w:val="00443310"/>
    <w:rsid w:val="004463B5"/>
    <w:rsid w:val="00446801"/>
    <w:rsid w:val="00450AFE"/>
    <w:rsid w:val="00451D06"/>
    <w:rsid w:val="00452D5D"/>
    <w:rsid w:val="00455D1B"/>
    <w:rsid w:val="0045765C"/>
    <w:rsid w:val="004668D6"/>
    <w:rsid w:val="004716F6"/>
    <w:rsid w:val="004752D2"/>
    <w:rsid w:val="00481C56"/>
    <w:rsid w:val="004859B8"/>
    <w:rsid w:val="00491ABE"/>
    <w:rsid w:val="004924AC"/>
    <w:rsid w:val="00492801"/>
    <w:rsid w:val="00494C05"/>
    <w:rsid w:val="00495EAB"/>
    <w:rsid w:val="00496801"/>
    <w:rsid w:val="00496975"/>
    <w:rsid w:val="004A2AAE"/>
    <w:rsid w:val="004A3BA3"/>
    <w:rsid w:val="004A4A4E"/>
    <w:rsid w:val="004A6484"/>
    <w:rsid w:val="004B4B08"/>
    <w:rsid w:val="004B5E68"/>
    <w:rsid w:val="004B5FEE"/>
    <w:rsid w:val="004C0A2E"/>
    <w:rsid w:val="004C1DBB"/>
    <w:rsid w:val="004C1DE3"/>
    <w:rsid w:val="004C51A0"/>
    <w:rsid w:val="004C5B87"/>
    <w:rsid w:val="004C64D6"/>
    <w:rsid w:val="004D0BA1"/>
    <w:rsid w:val="004D29E6"/>
    <w:rsid w:val="004E18DD"/>
    <w:rsid w:val="004E2851"/>
    <w:rsid w:val="004E49A1"/>
    <w:rsid w:val="004E5A0E"/>
    <w:rsid w:val="004E6CD7"/>
    <w:rsid w:val="004F29CF"/>
    <w:rsid w:val="004F4785"/>
    <w:rsid w:val="004F5E90"/>
    <w:rsid w:val="004F6C7F"/>
    <w:rsid w:val="00500038"/>
    <w:rsid w:val="00507634"/>
    <w:rsid w:val="00513D24"/>
    <w:rsid w:val="0051410A"/>
    <w:rsid w:val="00515A14"/>
    <w:rsid w:val="00515C50"/>
    <w:rsid w:val="005206E0"/>
    <w:rsid w:val="005217C0"/>
    <w:rsid w:val="005219EC"/>
    <w:rsid w:val="005225AF"/>
    <w:rsid w:val="00522D10"/>
    <w:rsid w:val="00527069"/>
    <w:rsid w:val="00530A8E"/>
    <w:rsid w:val="0053304D"/>
    <w:rsid w:val="00533BC1"/>
    <w:rsid w:val="00534D1A"/>
    <w:rsid w:val="0053626D"/>
    <w:rsid w:val="00543DC6"/>
    <w:rsid w:val="00547C08"/>
    <w:rsid w:val="00551CC3"/>
    <w:rsid w:val="005554F8"/>
    <w:rsid w:val="00557FAE"/>
    <w:rsid w:val="0056388D"/>
    <w:rsid w:val="005717E3"/>
    <w:rsid w:val="00571DA6"/>
    <w:rsid w:val="00572408"/>
    <w:rsid w:val="00572E55"/>
    <w:rsid w:val="00573792"/>
    <w:rsid w:val="00576C20"/>
    <w:rsid w:val="005771B1"/>
    <w:rsid w:val="00581F81"/>
    <w:rsid w:val="00585242"/>
    <w:rsid w:val="005943C5"/>
    <w:rsid w:val="00595511"/>
    <w:rsid w:val="00597FBC"/>
    <w:rsid w:val="005A094E"/>
    <w:rsid w:val="005A1604"/>
    <w:rsid w:val="005A1FCF"/>
    <w:rsid w:val="005B3651"/>
    <w:rsid w:val="005B3A05"/>
    <w:rsid w:val="005B76A1"/>
    <w:rsid w:val="005D1DD5"/>
    <w:rsid w:val="005E1E9C"/>
    <w:rsid w:val="005E23F6"/>
    <w:rsid w:val="005E277C"/>
    <w:rsid w:val="005F3339"/>
    <w:rsid w:val="005F3A7E"/>
    <w:rsid w:val="00603273"/>
    <w:rsid w:val="006074AA"/>
    <w:rsid w:val="00611CCC"/>
    <w:rsid w:val="006125E6"/>
    <w:rsid w:val="00623194"/>
    <w:rsid w:val="006259AF"/>
    <w:rsid w:val="00627D6E"/>
    <w:rsid w:val="00636120"/>
    <w:rsid w:val="00660F04"/>
    <w:rsid w:val="00662242"/>
    <w:rsid w:val="006644E9"/>
    <w:rsid w:val="0067136F"/>
    <w:rsid w:val="00671E76"/>
    <w:rsid w:val="00674B9B"/>
    <w:rsid w:val="006758D9"/>
    <w:rsid w:val="00686011"/>
    <w:rsid w:val="006A0AF1"/>
    <w:rsid w:val="006A3232"/>
    <w:rsid w:val="006A502C"/>
    <w:rsid w:val="006A7C68"/>
    <w:rsid w:val="006B0B33"/>
    <w:rsid w:val="006B272F"/>
    <w:rsid w:val="006B4666"/>
    <w:rsid w:val="006B622B"/>
    <w:rsid w:val="006C153D"/>
    <w:rsid w:val="006C36FF"/>
    <w:rsid w:val="006C3D5E"/>
    <w:rsid w:val="006D0E9B"/>
    <w:rsid w:val="006D1394"/>
    <w:rsid w:val="006D36CE"/>
    <w:rsid w:val="006D4725"/>
    <w:rsid w:val="006D4EDE"/>
    <w:rsid w:val="006E2534"/>
    <w:rsid w:val="006E6B03"/>
    <w:rsid w:val="006F38A9"/>
    <w:rsid w:val="006F4655"/>
    <w:rsid w:val="007007F6"/>
    <w:rsid w:val="00701075"/>
    <w:rsid w:val="007010F0"/>
    <w:rsid w:val="00702665"/>
    <w:rsid w:val="00703093"/>
    <w:rsid w:val="007133CF"/>
    <w:rsid w:val="00715D45"/>
    <w:rsid w:val="00715F96"/>
    <w:rsid w:val="00716B8C"/>
    <w:rsid w:val="007203F1"/>
    <w:rsid w:val="007465E1"/>
    <w:rsid w:val="00747931"/>
    <w:rsid w:val="00753258"/>
    <w:rsid w:val="00753424"/>
    <w:rsid w:val="00764053"/>
    <w:rsid w:val="007650DC"/>
    <w:rsid w:val="00765886"/>
    <w:rsid w:val="00771F8F"/>
    <w:rsid w:val="00776211"/>
    <w:rsid w:val="007769BA"/>
    <w:rsid w:val="007805F5"/>
    <w:rsid w:val="007869B7"/>
    <w:rsid w:val="00791BFA"/>
    <w:rsid w:val="00794DC7"/>
    <w:rsid w:val="00795F52"/>
    <w:rsid w:val="007B3D5E"/>
    <w:rsid w:val="007B6CC7"/>
    <w:rsid w:val="007C0ADE"/>
    <w:rsid w:val="007D0786"/>
    <w:rsid w:val="007D1849"/>
    <w:rsid w:val="007D36E7"/>
    <w:rsid w:val="007D3C6F"/>
    <w:rsid w:val="007D5023"/>
    <w:rsid w:val="007D5FC8"/>
    <w:rsid w:val="007E0CE3"/>
    <w:rsid w:val="007E11CD"/>
    <w:rsid w:val="007E254F"/>
    <w:rsid w:val="007E29D7"/>
    <w:rsid w:val="007E4A12"/>
    <w:rsid w:val="007E54C1"/>
    <w:rsid w:val="007E71FC"/>
    <w:rsid w:val="007F78F2"/>
    <w:rsid w:val="0080084C"/>
    <w:rsid w:val="008008DB"/>
    <w:rsid w:val="00801836"/>
    <w:rsid w:val="00803C58"/>
    <w:rsid w:val="0080540A"/>
    <w:rsid w:val="00814E52"/>
    <w:rsid w:val="008152DB"/>
    <w:rsid w:val="00816543"/>
    <w:rsid w:val="008243D2"/>
    <w:rsid w:val="00824A97"/>
    <w:rsid w:val="008254AD"/>
    <w:rsid w:val="00827798"/>
    <w:rsid w:val="00841103"/>
    <w:rsid w:val="008430FB"/>
    <w:rsid w:val="00846DE9"/>
    <w:rsid w:val="00851EE1"/>
    <w:rsid w:val="008540E7"/>
    <w:rsid w:val="00857EA0"/>
    <w:rsid w:val="00866BFC"/>
    <w:rsid w:val="0088135B"/>
    <w:rsid w:val="008907A7"/>
    <w:rsid w:val="008928D1"/>
    <w:rsid w:val="008A5308"/>
    <w:rsid w:val="008A59E3"/>
    <w:rsid w:val="008A7E31"/>
    <w:rsid w:val="008B4AF3"/>
    <w:rsid w:val="008C545A"/>
    <w:rsid w:val="008D0582"/>
    <w:rsid w:val="008D2F91"/>
    <w:rsid w:val="008D35B3"/>
    <w:rsid w:val="008D79B6"/>
    <w:rsid w:val="008E238C"/>
    <w:rsid w:val="008F205F"/>
    <w:rsid w:val="008F24A9"/>
    <w:rsid w:val="00901D4C"/>
    <w:rsid w:val="00907C14"/>
    <w:rsid w:val="00914846"/>
    <w:rsid w:val="0092760D"/>
    <w:rsid w:val="00932AFC"/>
    <w:rsid w:val="00933322"/>
    <w:rsid w:val="00936B1B"/>
    <w:rsid w:val="00943D95"/>
    <w:rsid w:val="00946CFF"/>
    <w:rsid w:val="00957F96"/>
    <w:rsid w:val="00967500"/>
    <w:rsid w:val="0097246B"/>
    <w:rsid w:val="00974CB6"/>
    <w:rsid w:val="009752E6"/>
    <w:rsid w:val="009819FE"/>
    <w:rsid w:val="0098343A"/>
    <w:rsid w:val="00984EE5"/>
    <w:rsid w:val="00987891"/>
    <w:rsid w:val="009903B0"/>
    <w:rsid w:val="009904B9"/>
    <w:rsid w:val="0099705A"/>
    <w:rsid w:val="009A1B51"/>
    <w:rsid w:val="009A1D15"/>
    <w:rsid w:val="009A4E62"/>
    <w:rsid w:val="009A5666"/>
    <w:rsid w:val="009A698A"/>
    <w:rsid w:val="009B002F"/>
    <w:rsid w:val="009B1391"/>
    <w:rsid w:val="009B4729"/>
    <w:rsid w:val="009B7994"/>
    <w:rsid w:val="009C059B"/>
    <w:rsid w:val="009C5658"/>
    <w:rsid w:val="009D49F5"/>
    <w:rsid w:val="009D51B9"/>
    <w:rsid w:val="009D52D7"/>
    <w:rsid w:val="009D59EF"/>
    <w:rsid w:val="009D6841"/>
    <w:rsid w:val="009D6A02"/>
    <w:rsid w:val="009D70CC"/>
    <w:rsid w:val="009E29ED"/>
    <w:rsid w:val="009E2D23"/>
    <w:rsid w:val="009E58B2"/>
    <w:rsid w:val="009E63AC"/>
    <w:rsid w:val="009F1ACF"/>
    <w:rsid w:val="009F50DA"/>
    <w:rsid w:val="009F5C74"/>
    <w:rsid w:val="009F7119"/>
    <w:rsid w:val="00A03135"/>
    <w:rsid w:val="00A0578D"/>
    <w:rsid w:val="00A11332"/>
    <w:rsid w:val="00A16B6B"/>
    <w:rsid w:val="00A20D46"/>
    <w:rsid w:val="00A23CB3"/>
    <w:rsid w:val="00A24D2E"/>
    <w:rsid w:val="00A3191D"/>
    <w:rsid w:val="00A355B2"/>
    <w:rsid w:val="00A3591C"/>
    <w:rsid w:val="00A36FB6"/>
    <w:rsid w:val="00A43CB3"/>
    <w:rsid w:val="00A45163"/>
    <w:rsid w:val="00A4747F"/>
    <w:rsid w:val="00A5044C"/>
    <w:rsid w:val="00A50602"/>
    <w:rsid w:val="00A53A08"/>
    <w:rsid w:val="00A65708"/>
    <w:rsid w:val="00A67252"/>
    <w:rsid w:val="00A709D4"/>
    <w:rsid w:val="00A70D80"/>
    <w:rsid w:val="00A72BA1"/>
    <w:rsid w:val="00A7742F"/>
    <w:rsid w:val="00A80488"/>
    <w:rsid w:val="00A813DC"/>
    <w:rsid w:val="00A815CC"/>
    <w:rsid w:val="00A8479E"/>
    <w:rsid w:val="00A8498E"/>
    <w:rsid w:val="00A865F6"/>
    <w:rsid w:val="00A92D1E"/>
    <w:rsid w:val="00A94811"/>
    <w:rsid w:val="00AA3F50"/>
    <w:rsid w:val="00AA4025"/>
    <w:rsid w:val="00AB45E7"/>
    <w:rsid w:val="00AB5891"/>
    <w:rsid w:val="00AC004F"/>
    <w:rsid w:val="00AC7B02"/>
    <w:rsid w:val="00AD0C0E"/>
    <w:rsid w:val="00AD378A"/>
    <w:rsid w:val="00AD4696"/>
    <w:rsid w:val="00AE145C"/>
    <w:rsid w:val="00AE48C5"/>
    <w:rsid w:val="00AF00C5"/>
    <w:rsid w:val="00AF146C"/>
    <w:rsid w:val="00AF4BA6"/>
    <w:rsid w:val="00AF6EF0"/>
    <w:rsid w:val="00B00EB8"/>
    <w:rsid w:val="00B1321A"/>
    <w:rsid w:val="00B13916"/>
    <w:rsid w:val="00B14382"/>
    <w:rsid w:val="00B1707C"/>
    <w:rsid w:val="00B205C8"/>
    <w:rsid w:val="00B2399E"/>
    <w:rsid w:val="00B2507A"/>
    <w:rsid w:val="00B266BB"/>
    <w:rsid w:val="00B3389B"/>
    <w:rsid w:val="00B35C34"/>
    <w:rsid w:val="00B607B6"/>
    <w:rsid w:val="00B63AEA"/>
    <w:rsid w:val="00B706DD"/>
    <w:rsid w:val="00B70C7C"/>
    <w:rsid w:val="00B72CE1"/>
    <w:rsid w:val="00B77016"/>
    <w:rsid w:val="00B84076"/>
    <w:rsid w:val="00B947C1"/>
    <w:rsid w:val="00B96978"/>
    <w:rsid w:val="00B97F10"/>
    <w:rsid w:val="00BA3878"/>
    <w:rsid w:val="00BB6B68"/>
    <w:rsid w:val="00BB6CCB"/>
    <w:rsid w:val="00BC22DA"/>
    <w:rsid w:val="00BC36FA"/>
    <w:rsid w:val="00BD057D"/>
    <w:rsid w:val="00BD0F70"/>
    <w:rsid w:val="00BD28FC"/>
    <w:rsid w:val="00BE1F98"/>
    <w:rsid w:val="00BE2103"/>
    <w:rsid w:val="00BE42C7"/>
    <w:rsid w:val="00BE4695"/>
    <w:rsid w:val="00BE68F2"/>
    <w:rsid w:val="00BF0EE2"/>
    <w:rsid w:val="00C03683"/>
    <w:rsid w:val="00C05388"/>
    <w:rsid w:val="00C0765B"/>
    <w:rsid w:val="00C1015F"/>
    <w:rsid w:val="00C11633"/>
    <w:rsid w:val="00C128C9"/>
    <w:rsid w:val="00C14F65"/>
    <w:rsid w:val="00C22C59"/>
    <w:rsid w:val="00C271FE"/>
    <w:rsid w:val="00C27636"/>
    <w:rsid w:val="00C32006"/>
    <w:rsid w:val="00C46ED1"/>
    <w:rsid w:val="00C4710F"/>
    <w:rsid w:val="00C47DF7"/>
    <w:rsid w:val="00C51275"/>
    <w:rsid w:val="00C513E3"/>
    <w:rsid w:val="00C564C4"/>
    <w:rsid w:val="00C61046"/>
    <w:rsid w:val="00C6199D"/>
    <w:rsid w:val="00C64304"/>
    <w:rsid w:val="00C71DC7"/>
    <w:rsid w:val="00C81E8D"/>
    <w:rsid w:val="00C94E9B"/>
    <w:rsid w:val="00C97E83"/>
    <w:rsid w:val="00CA5E6A"/>
    <w:rsid w:val="00CB0A83"/>
    <w:rsid w:val="00CB179D"/>
    <w:rsid w:val="00CB3E1C"/>
    <w:rsid w:val="00CB419F"/>
    <w:rsid w:val="00CB5314"/>
    <w:rsid w:val="00CB75BC"/>
    <w:rsid w:val="00CC581E"/>
    <w:rsid w:val="00CD2D3A"/>
    <w:rsid w:val="00CD2F8D"/>
    <w:rsid w:val="00CD4442"/>
    <w:rsid w:val="00CD4F79"/>
    <w:rsid w:val="00CE06F2"/>
    <w:rsid w:val="00CE4C8A"/>
    <w:rsid w:val="00CF766F"/>
    <w:rsid w:val="00D038A9"/>
    <w:rsid w:val="00D04B77"/>
    <w:rsid w:val="00D06140"/>
    <w:rsid w:val="00D07FE8"/>
    <w:rsid w:val="00D1543D"/>
    <w:rsid w:val="00D15E48"/>
    <w:rsid w:val="00D32CFB"/>
    <w:rsid w:val="00D35159"/>
    <w:rsid w:val="00D37D38"/>
    <w:rsid w:val="00D4016D"/>
    <w:rsid w:val="00D406D5"/>
    <w:rsid w:val="00D45A27"/>
    <w:rsid w:val="00D4608D"/>
    <w:rsid w:val="00D50F96"/>
    <w:rsid w:val="00D525EF"/>
    <w:rsid w:val="00D531EE"/>
    <w:rsid w:val="00D5551C"/>
    <w:rsid w:val="00D647E6"/>
    <w:rsid w:val="00D654B7"/>
    <w:rsid w:val="00D82288"/>
    <w:rsid w:val="00D942C5"/>
    <w:rsid w:val="00DA1C3E"/>
    <w:rsid w:val="00DA42C6"/>
    <w:rsid w:val="00DA628A"/>
    <w:rsid w:val="00DA6AAB"/>
    <w:rsid w:val="00DB1E80"/>
    <w:rsid w:val="00DB2975"/>
    <w:rsid w:val="00DB6C45"/>
    <w:rsid w:val="00DB7C29"/>
    <w:rsid w:val="00DC2D6F"/>
    <w:rsid w:val="00DC4A3A"/>
    <w:rsid w:val="00DC5EE8"/>
    <w:rsid w:val="00DC7AF3"/>
    <w:rsid w:val="00DD1DC9"/>
    <w:rsid w:val="00DE0849"/>
    <w:rsid w:val="00DE1307"/>
    <w:rsid w:val="00DE1E03"/>
    <w:rsid w:val="00DE2A15"/>
    <w:rsid w:val="00DE5CF9"/>
    <w:rsid w:val="00DE613C"/>
    <w:rsid w:val="00DE78D4"/>
    <w:rsid w:val="00DF7304"/>
    <w:rsid w:val="00E0310C"/>
    <w:rsid w:val="00E05D38"/>
    <w:rsid w:val="00E05ED3"/>
    <w:rsid w:val="00E238C1"/>
    <w:rsid w:val="00E24AED"/>
    <w:rsid w:val="00E265EC"/>
    <w:rsid w:val="00E26C16"/>
    <w:rsid w:val="00E457E0"/>
    <w:rsid w:val="00E4623B"/>
    <w:rsid w:val="00E46F41"/>
    <w:rsid w:val="00E537AB"/>
    <w:rsid w:val="00E53EE9"/>
    <w:rsid w:val="00E54644"/>
    <w:rsid w:val="00E550B1"/>
    <w:rsid w:val="00E63307"/>
    <w:rsid w:val="00E63770"/>
    <w:rsid w:val="00E65EFC"/>
    <w:rsid w:val="00E72330"/>
    <w:rsid w:val="00E73471"/>
    <w:rsid w:val="00E74A22"/>
    <w:rsid w:val="00E761A7"/>
    <w:rsid w:val="00E76C96"/>
    <w:rsid w:val="00E841C2"/>
    <w:rsid w:val="00E86E7F"/>
    <w:rsid w:val="00E9038E"/>
    <w:rsid w:val="00E926C5"/>
    <w:rsid w:val="00E9343E"/>
    <w:rsid w:val="00E93F36"/>
    <w:rsid w:val="00E954BF"/>
    <w:rsid w:val="00EA1C28"/>
    <w:rsid w:val="00EA36F3"/>
    <w:rsid w:val="00EB394D"/>
    <w:rsid w:val="00EB60C0"/>
    <w:rsid w:val="00EB710E"/>
    <w:rsid w:val="00EC128A"/>
    <w:rsid w:val="00ED0AC1"/>
    <w:rsid w:val="00ED0C60"/>
    <w:rsid w:val="00ED2683"/>
    <w:rsid w:val="00ED3AEF"/>
    <w:rsid w:val="00ED6D75"/>
    <w:rsid w:val="00EE0D4A"/>
    <w:rsid w:val="00EE3FEC"/>
    <w:rsid w:val="00EE734E"/>
    <w:rsid w:val="00EF01BE"/>
    <w:rsid w:val="00EF4A7A"/>
    <w:rsid w:val="00EF5467"/>
    <w:rsid w:val="00EF66F0"/>
    <w:rsid w:val="00F04112"/>
    <w:rsid w:val="00F04F64"/>
    <w:rsid w:val="00F07362"/>
    <w:rsid w:val="00F1376E"/>
    <w:rsid w:val="00F15EEE"/>
    <w:rsid w:val="00F16674"/>
    <w:rsid w:val="00F221C8"/>
    <w:rsid w:val="00F31A69"/>
    <w:rsid w:val="00F33C16"/>
    <w:rsid w:val="00F37F35"/>
    <w:rsid w:val="00F41078"/>
    <w:rsid w:val="00F41BAB"/>
    <w:rsid w:val="00F4497D"/>
    <w:rsid w:val="00F50A44"/>
    <w:rsid w:val="00F525D2"/>
    <w:rsid w:val="00F528CC"/>
    <w:rsid w:val="00F53302"/>
    <w:rsid w:val="00F54808"/>
    <w:rsid w:val="00F55D51"/>
    <w:rsid w:val="00F57C79"/>
    <w:rsid w:val="00F628B3"/>
    <w:rsid w:val="00F652B2"/>
    <w:rsid w:val="00F709D3"/>
    <w:rsid w:val="00F759E4"/>
    <w:rsid w:val="00F7797E"/>
    <w:rsid w:val="00F80A89"/>
    <w:rsid w:val="00F90586"/>
    <w:rsid w:val="00F93B0F"/>
    <w:rsid w:val="00F97232"/>
    <w:rsid w:val="00FA3130"/>
    <w:rsid w:val="00FA6FC8"/>
    <w:rsid w:val="00FA7B37"/>
    <w:rsid w:val="00FB012B"/>
    <w:rsid w:val="00FB4748"/>
    <w:rsid w:val="00FC323A"/>
    <w:rsid w:val="00FD047E"/>
    <w:rsid w:val="00FD2195"/>
    <w:rsid w:val="00FD2990"/>
    <w:rsid w:val="00FE31FB"/>
    <w:rsid w:val="00FE78D4"/>
    <w:rsid w:val="00FE7E02"/>
    <w:rsid w:val="00FF4EA5"/>
    <w:rsid w:val="00FF7FFC"/>
    <w:rsid w:val="014B09B3"/>
    <w:rsid w:val="01A324E9"/>
    <w:rsid w:val="02251150"/>
    <w:rsid w:val="02E84D53"/>
    <w:rsid w:val="048E122E"/>
    <w:rsid w:val="04D74983"/>
    <w:rsid w:val="065A1D10"/>
    <w:rsid w:val="06D3561E"/>
    <w:rsid w:val="089B6610"/>
    <w:rsid w:val="094445B2"/>
    <w:rsid w:val="098E4DDC"/>
    <w:rsid w:val="09D45935"/>
    <w:rsid w:val="0A6C0264"/>
    <w:rsid w:val="0A801619"/>
    <w:rsid w:val="0C973A34"/>
    <w:rsid w:val="0D22257C"/>
    <w:rsid w:val="0D366907"/>
    <w:rsid w:val="0D3A1F53"/>
    <w:rsid w:val="0F1B7B63"/>
    <w:rsid w:val="0F20161D"/>
    <w:rsid w:val="10855BDB"/>
    <w:rsid w:val="11C664AC"/>
    <w:rsid w:val="14DD078A"/>
    <w:rsid w:val="16890150"/>
    <w:rsid w:val="16DA0303"/>
    <w:rsid w:val="17147CB9"/>
    <w:rsid w:val="17BA7B74"/>
    <w:rsid w:val="17E256C1"/>
    <w:rsid w:val="182A0E16"/>
    <w:rsid w:val="1CEB14BC"/>
    <w:rsid w:val="1D766B97"/>
    <w:rsid w:val="1E5B7F7C"/>
    <w:rsid w:val="1EDA17E8"/>
    <w:rsid w:val="1F27052A"/>
    <w:rsid w:val="23A128D5"/>
    <w:rsid w:val="24373BB0"/>
    <w:rsid w:val="251E0909"/>
    <w:rsid w:val="254E4396"/>
    <w:rsid w:val="25FA62CC"/>
    <w:rsid w:val="27247AA4"/>
    <w:rsid w:val="29FA08F3"/>
    <w:rsid w:val="29FF65A7"/>
    <w:rsid w:val="2B632B65"/>
    <w:rsid w:val="2BD6258B"/>
    <w:rsid w:val="2BDB26FC"/>
    <w:rsid w:val="2CD05FD9"/>
    <w:rsid w:val="2DAC07F4"/>
    <w:rsid w:val="2DB72CF5"/>
    <w:rsid w:val="2DEC0BF0"/>
    <w:rsid w:val="2F3C1703"/>
    <w:rsid w:val="3110348B"/>
    <w:rsid w:val="33462B51"/>
    <w:rsid w:val="334A1FF8"/>
    <w:rsid w:val="33C57F19"/>
    <w:rsid w:val="33F00D0E"/>
    <w:rsid w:val="34EC7728"/>
    <w:rsid w:val="354B52B4"/>
    <w:rsid w:val="359C114E"/>
    <w:rsid w:val="35F5085E"/>
    <w:rsid w:val="36A265FC"/>
    <w:rsid w:val="36C02C1A"/>
    <w:rsid w:val="37227431"/>
    <w:rsid w:val="389E6F8B"/>
    <w:rsid w:val="39616936"/>
    <w:rsid w:val="3A03641A"/>
    <w:rsid w:val="3A683CF4"/>
    <w:rsid w:val="3ACD67B3"/>
    <w:rsid w:val="3C261771"/>
    <w:rsid w:val="3E2C095D"/>
    <w:rsid w:val="3E4078DD"/>
    <w:rsid w:val="3E740EBA"/>
    <w:rsid w:val="403747AF"/>
    <w:rsid w:val="40C004B9"/>
    <w:rsid w:val="415E19AD"/>
    <w:rsid w:val="42181B5C"/>
    <w:rsid w:val="42E83C24"/>
    <w:rsid w:val="43770B04"/>
    <w:rsid w:val="44F92119"/>
    <w:rsid w:val="45181E73"/>
    <w:rsid w:val="451D5F48"/>
    <w:rsid w:val="455F2652"/>
    <w:rsid w:val="45905EAD"/>
    <w:rsid w:val="46396CEA"/>
    <w:rsid w:val="480B577F"/>
    <w:rsid w:val="48655C56"/>
    <w:rsid w:val="49883A6B"/>
    <w:rsid w:val="49B22896"/>
    <w:rsid w:val="4A1470AD"/>
    <w:rsid w:val="4A71745D"/>
    <w:rsid w:val="4CCE79E7"/>
    <w:rsid w:val="4D7D6CA3"/>
    <w:rsid w:val="4E8A5B90"/>
    <w:rsid w:val="4EE124D5"/>
    <w:rsid w:val="51D57A6A"/>
    <w:rsid w:val="53B4545D"/>
    <w:rsid w:val="55D87B28"/>
    <w:rsid w:val="56705FB3"/>
    <w:rsid w:val="57961A49"/>
    <w:rsid w:val="57B7551B"/>
    <w:rsid w:val="57BB500C"/>
    <w:rsid w:val="58C47727"/>
    <w:rsid w:val="5C1F025F"/>
    <w:rsid w:val="5CE24971"/>
    <w:rsid w:val="5F6111EB"/>
    <w:rsid w:val="601654D5"/>
    <w:rsid w:val="6253466B"/>
    <w:rsid w:val="653800CF"/>
    <w:rsid w:val="656F71C9"/>
    <w:rsid w:val="68213264"/>
    <w:rsid w:val="68420E31"/>
    <w:rsid w:val="68F4037D"/>
    <w:rsid w:val="6ADE12E5"/>
    <w:rsid w:val="6B6A0DCB"/>
    <w:rsid w:val="6C356E83"/>
    <w:rsid w:val="6C700663"/>
    <w:rsid w:val="6D5238C5"/>
    <w:rsid w:val="6DDA2238"/>
    <w:rsid w:val="6E2A3332"/>
    <w:rsid w:val="6E511DCE"/>
    <w:rsid w:val="6EBA7973"/>
    <w:rsid w:val="6ED547AD"/>
    <w:rsid w:val="6F3F60CB"/>
    <w:rsid w:val="6F763BC2"/>
    <w:rsid w:val="717C1858"/>
    <w:rsid w:val="7327134F"/>
    <w:rsid w:val="745217A8"/>
    <w:rsid w:val="74862034"/>
    <w:rsid w:val="748A7DE8"/>
    <w:rsid w:val="78120820"/>
    <w:rsid w:val="79112886"/>
    <w:rsid w:val="7A205476"/>
    <w:rsid w:val="7B0501C8"/>
    <w:rsid w:val="7BFD3595"/>
    <w:rsid w:val="7C2154D6"/>
    <w:rsid w:val="7C32660C"/>
    <w:rsid w:val="7D425704"/>
    <w:rsid w:val="7D910439"/>
    <w:rsid w:val="7F8215E4"/>
    <w:rsid w:val="7FD7429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Body Tex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99" w:unhideWhenUsed="1" w:qFormat="1"/>
    <w:lsdException w:name="Table Theme" w:semiHidden="1" w:unhideWhenUsed="1"/>
    <w:lsdException w:name="Placeholder Text"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rsid w:val="00455D1B"/>
    <w:pPr>
      <w:widowControl w:val="0"/>
      <w:jc w:val="center"/>
    </w:pPr>
    <w:rPr>
      <w:rFonts w:ascii="PingFang SC" w:eastAsiaTheme="minorEastAsia" w:hAnsi="PingFang SC"/>
      <w:iCs/>
      <w:color w:val="2C2C36"/>
      <w:kern w:val="2"/>
      <w:sz w:val="21"/>
      <w:szCs w:val="21"/>
      <w:shd w:val="clear" w:color="auto" w:fill="FFFFFF"/>
    </w:rPr>
  </w:style>
  <w:style w:type="paragraph" w:styleId="1">
    <w:name w:val="heading 1"/>
    <w:basedOn w:val="a"/>
    <w:next w:val="a"/>
    <w:autoRedefine/>
    <w:qFormat/>
    <w:rsid w:val="00455D1B"/>
    <w:pPr>
      <w:keepNext/>
      <w:keepLines/>
      <w:jc w:val="left"/>
      <w:outlineLvl w:val="0"/>
    </w:pPr>
    <w:rPr>
      <w:rFonts w:ascii="Times New Roman" w:eastAsia="黑体" w:hAnsi="Times New Roman"/>
      <w:b/>
      <w:kern w:val="44"/>
      <w:sz w:val="32"/>
    </w:rPr>
  </w:style>
  <w:style w:type="paragraph" w:styleId="2">
    <w:name w:val="heading 2"/>
    <w:basedOn w:val="a"/>
    <w:next w:val="a"/>
    <w:autoRedefine/>
    <w:unhideWhenUsed/>
    <w:qFormat/>
    <w:rsid w:val="00455D1B"/>
    <w:pPr>
      <w:keepNext/>
      <w:keepLines/>
      <w:outlineLvl w:val="1"/>
    </w:pPr>
    <w:rPr>
      <w:rFonts w:ascii="Times New Roman" w:eastAsia="宋体" w:hAnsi="Times New Roman"/>
    </w:rPr>
  </w:style>
  <w:style w:type="paragraph" w:styleId="3">
    <w:name w:val="heading 3"/>
    <w:basedOn w:val="a"/>
    <w:next w:val="a"/>
    <w:autoRedefine/>
    <w:unhideWhenUsed/>
    <w:qFormat/>
    <w:rsid w:val="00455D1B"/>
    <w:pPr>
      <w:keepNext/>
      <w:keepLines/>
      <w:jc w:val="both"/>
      <w:outlineLvl w:val="2"/>
    </w:pPr>
    <w:rPr>
      <w:rFonts w:ascii="Times New Roman" w:eastAsia="楷体_GB2312" w:hAnsi="Times New Roman"/>
      <w:sz w:val="18"/>
    </w:rPr>
  </w:style>
  <w:style w:type="paragraph" w:styleId="4">
    <w:name w:val="heading 4"/>
    <w:basedOn w:val="a"/>
    <w:next w:val="a"/>
    <w:link w:val="4Char"/>
    <w:autoRedefine/>
    <w:unhideWhenUsed/>
    <w:qFormat/>
    <w:rsid w:val="00455D1B"/>
    <w:pPr>
      <w:keepNext/>
      <w:keepLines/>
      <w:jc w:val="both"/>
      <w:outlineLvl w:val="3"/>
    </w:pPr>
  </w:style>
  <w:style w:type="paragraph" w:styleId="5">
    <w:name w:val="heading 5"/>
    <w:basedOn w:val="a"/>
    <w:next w:val="a"/>
    <w:link w:val="5Char"/>
    <w:autoRedefine/>
    <w:unhideWhenUsed/>
    <w:qFormat/>
    <w:rsid w:val="00455D1B"/>
    <w:pPr>
      <w:keepLines/>
      <w:spacing w:before="120" w:after="60"/>
      <w:jc w:val="both"/>
      <w:outlineLvl w:val="4"/>
    </w:pPr>
    <w:rPr>
      <w:rFonts w:ascii="Times New Roman" w:eastAsia="宋体" w:hAnsi="Times New Roman"/>
      <w:b/>
      <w:bCs/>
      <w:sz w:val="24"/>
      <w:szCs w:val="28"/>
    </w:rPr>
  </w:style>
  <w:style w:type="paragraph" w:styleId="6">
    <w:name w:val="heading 6"/>
    <w:basedOn w:val="a"/>
    <w:next w:val="a"/>
    <w:link w:val="6Char"/>
    <w:autoRedefine/>
    <w:unhideWhenUsed/>
    <w:qFormat/>
    <w:rsid w:val="00455D1B"/>
    <w:pPr>
      <w:ind w:firstLineChars="200" w:firstLine="420"/>
      <w:jc w:val="both"/>
      <w:outlineLvl w:val="5"/>
    </w:pPr>
    <w:rPr>
      <w:rFonts w:ascii="Times New Roman" w:eastAsia="宋体" w:hAnsi="Times New Roman" w:cstheme="majorBidi"/>
      <w:bCs/>
      <w:szCs w:val="24"/>
    </w:rPr>
  </w:style>
  <w:style w:type="paragraph" w:styleId="7">
    <w:name w:val="heading 7"/>
    <w:basedOn w:val="a"/>
    <w:next w:val="a"/>
    <w:link w:val="7Char"/>
    <w:autoRedefine/>
    <w:unhideWhenUsed/>
    <w:qFormat/>
    <w:rsid w:val="00455D1B"/>
    <w:pPr>
      <w:keepNext/>
      <w:keepLines/>
      <w:spacing w:before="100" w:after="60"/>
      <w:jc w:val="both"/>
      <w:outlineLvl w:val="6"/>
    </w:pPr>
    <w:rPr>
      <w:rFonts w:ascii="Times New Roman" w:eastAsia="宋体" w:hAnsi="Times New Roman"/>
      <w:b/>
      <w:bCs/>
      <w:szCs w:val="24"/>
    </w:rPr>
  </w:style>
  <w:style w:type="paragraph" w:styleId="8">
    <w:name w:val="heading 8"/>
    <w:basedOn w:val="a"/>
    <w:next w:val="a"/>
    <w:link w:val="8Char"/>
    <w:autoRedefine/>
    <w:unhideWhenUsed/>
    <w:qFormat/>
    <w:rsid w:val="00455D1B"/>
    <w:pPr>
      <w:keepLines/>
      <w:outlineLvl w:val="7"/>
    </w:pPr>
    <w:rPr>
      <w:rFonts w:ascii="Times New Roman" w:eastAsia="宋体" w:hAnsi="Times New Roman" w:cstheme="majorBidi"/>
      <w:b/>
      <w:szCs w:val="24"/>
    </w:rPr>
  </w:style>
  <w:style w:type="paragraph" w:styleId="9">
    <w:name w:val="heading 9"/>
    <w:basedOn w:val="a"/>
    <w:next w:val="a"/>
    <w:link w:val="9Char"/>
    <w:autoRedefine/>
    <w:unhideWhenUsed/>
    <w:qFormat/>
    <w:rsid w:val="00455D1B"/>
    <w:pPr>
      <w:keepNext/>
      <w:keepLines/>
      <w:numPr>
        <w:numId w:val="1"/>
      </w:numPr>
      <w:jc w:val="both"/>
      <w:outlineLvl w:val="8"/>
    </w:pPr>
    <w:rPr>
      <w:rFonts w:ascii="Times New Roman" w:eastAsia="宋体" w:hAnsi="Times New Roman"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autoRedefine/>
    <w:qFormat/>
    <w:rsid w:val="00455D1B"/>
    <w:pPr>
      <w:jc w:val="both"/>
    </w:pPr>
    <w:rPr>
      <w:rFonts w:ascii="Times New Roman" w:eastAsia="宋体" w:hAnsi="Times New Roman"/>
      <w:b/>
      <w:sz w:val="18"/>
    </w:rPr>
  </w:style>
  <w:style w:type="paragraph" w:styleId="30">
    <w:name w:val="Body Text 3"/>
    <w:basedOn w:val="a"/>
    <w:link w:val="3Char"/>
    <w:qFormat/>
    <w:rsid w:val="00455D1B"/>
    <w:pPr>
      <w:spacing w:after="120"/>
    </w:pPr>
    <w:rPr>
      <w:sz w:val="16"/>
      <w:szCs w:val="16"/>
    </w:rPr>
  </w:style>
  <w:style w:type="paragraph" w:styleId="a4">
    <w:name w:val="Balloon Text"/>
    <w:basedOn w:val="a"/>
    <w:link w:val="Char0"/>
    <w:qFormat/>
    <w:rsid w:val="00455D1B"/>
    <w:rPr>
      <w:sz w:val="18"/>
      <w:szCs w:val="18"/>
    </w:rPr>
  </w:style>
  <w:style w:type="paragraph" w:styleId="a5">
    <w:name w:val="footer"/>
    <w:basedOn w:val="a"/>
    <w:link w:val="Char1"/>
    <w:autoRedefine/>
    <w:qFormat/>
    <w:rsid w:val="00455D1B"/>
    <w:pPr>
      <w:tabs>
        <w:tab w:val="center" w:pos="4153"/>
        <w:tab w:val="right" w:pos="8306"/>
      </w:tabs>
      <w:snapToGrid w:val="0"/>
      <w:spacing w:line="240" w:lineRule="atLeast"/>
      <w:jc w:val="left"/>
    </w:pPr>
    <w:rPr>
      <w:sz w:val="18"/>
      <w:szCs w:val="18"/>
    </w:rPr>
  </w:style>
  <w:style w:type="paragraph" w:styleId="a6">
    <w:name w:val="header"/>
    <w:basedOn w:val="a"/>
    <w:link w:val="Char2"/>
    <w:autoRedefine/>
    <w:qFormat/>
    <w:rsid w:val="00455D1B"/>
    <w:pPr>
      <w:tabs>
        <w:tab w:val="center" w:pos="4153"/>
        <w:tab w:val="right" w:pos="8306"/>
      </w:tabs>
      <w:snapToGrid w:val="0"/>
      <w:spacing w:line="240" w:lineRule="atLeast"/>
    </w:pPr>
    <w:rPr>
      <w:sz w:val="18"/>
      <w:szCs w:val="18"/>
    </w:rPr>
  </w:style>
  <w:style w:type="paragraph" w:styleId="a7">
    <w:name w:val="Normal (Web)"/>
    <w:basedOn w:val="a"/>
    <w:autoRedefine/>
    <w:uiPriority w:val="99"/>
    <w:unhideWhenUsed/>
    <w:qFormat/>
    <w:rsid w:val="00455D1B"/>
    <w:rPr>
      <w:rFonts w:ascii="Calibri" w:eastAsia="宋体" w:hAnsi="Calibri"/>
    </w:rPr>
  </w:style>
  <w:style w:type="paragraph" w:styleId="a8">
    <w:name w:val="Title"/>
    <w:basedOn w:val="a"/>
    <w:next w:val="a"/>
    <w:link w:val="Char3"/>
    <w:autoRedefine/>
    <w:qFormat/>
    <w:rsid w:val="00455D1B"/>
    <w:pPr>
      <w:outlineLvl w:val="1"/>
    </w:pPr>
    <w:rPr>
      <w:rFonts w:asciiTheme="majorHAnsi" w:eastAsia="楷体_GB2312" w:hAnsiTheme="majorHAnsi" w:cstheme="majorBidi"/>
      <w:b/>
      <w:bCs/>
      <w:sz w:val="24"/>
      <w:szCs w:val="32"/>
    </w:rPr>
  </w:style>
  <w:style w:type="paragraph" w:styleId="a9">
    <w:name w:val="annotation subject"/>
    <w:basedOn w:val="a3"/>
    <w:next w:val="a3"/>
    <w:link w:val="Char4"/>
    <w:autoRedefine/>
    <w:qFormat/>
    <w:rsid w:val="00455D1B"/>
    <w:rPr>
      <w:b w:val="0"/>
      <w:bCs/>
    </w:rPr>
  </w:style>
  <w:style w:type="table" w:styleId="aa">
    <w:name w:val="Table Grid"/>
    <w:basedOn w:val="a1"/>
    <w:autoRedefine/>
    <w:uiPriority w:val="99"/>
    <w:qFormat/>
    <w:rsid w:val="00455D1B"/>
    <w:pPr>
      <w:widowControl w:val="0"/>
      <w:jc w:val="both"/>
    </w:pPr>
    <w:rPr>
      <w:rFonts w:ascii="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annotation reference"/>
    <w:basedOn w:val="a0"/>
    <w:autoRedefine/>
    <w:qFormat/>
    <w:rsid w:val="00455D1B"/>
    <w:rPr>
      <w:sz w:val="21"/>
      <w:szCs w:val="21"/>
    </w:rPr>
  </w:style>
  <w:style w:type="paragraph" w:customStyle="1" w:styleId="10">
    <w:name w:val="10、表内容"/>
    <w:basedOn w:val="a"/>
    <w:next w:val="a"/>
    <w:autoRedefine/>
    <w:qFormat/>
    <w:rsid w:val="00455D1B"/>
    <w:pPr>
      <w:tabs>
        <w:tab w:val="center" w:pos="4400"/>
        <w:tab w:val="right" w:pos="8780"/>
      </w:tabs>
    </w:pPr>
    <w:rPr>
      <w:rFonts w:ascii="Times New Roman" w:eastAsia="宋体" w:hAnsi="Times New Roman"/>
      <w:sz w:val="18"/>
    </w:rPr>
  </w:style>
  <w:style w:type="character" w:customStyle="1" w:styleId="4Char">
    <w:name w:val="标题 4 Char"/>
    <w:link w:val="4"/>
    <w:autoRedefine/>
    <w:qFormat/>
    <w:rsid w:val="00455D1B"/>
    <w:rPr>
      <w:rFonts w:eastAsiaTheme="minorEastAsia"/>
      <w:iCs/>
      <w:kern w:val="2"/>
      <w:sz w:val="21"/>
      <w:szCs w:val="21"/>
    </w:rPr>
  </w:style>
  <w:style w:type="paragraph" w:customStyle="1" w:styleId="ac">
    <w:name w:val="图标号"/>
    <w:basedOn w:val="a"/>
    <w:autoRedefine/>
    <w:qFormat/>
    <w:rsid w:val="00455D1B"/>
  </w:style>
  <w:style w:type="character" w:customStyle="1" w:styleId="Char">
    <w:name w:val="批注文字 Char"/>
    <w:basedOn w:val="a0"/>
    <w:link w:val="a3"/>
    <w:autoRedefine/>
    <w:qFormat/>
    <w:rsid w:val="00455D1B"/>
    <w:rPr>
      <w:b/>
      <w:iCs/>
      <w:kern w:val="2"/>
      <w:sz w:val="18"/>
      <w:szCs w:val="21"/>
    </w:rPr>
  </w:style>
  <w:style w:type="character" w:customStyle="1" w:styleId="Char4">
    <w:name w:val="批注主题 Char"/>
    <w:basedOn w:val="Char"/>
    <w:link w:val="a9"/>
    <w:autoRedefine/>
    <w:qFormat/>
    <w:rsid w:val="00455D1B"/>
    <w:rPr>
      <w:rFonts w:eastAsiaTheme="minorEastAsia" w:cstheme="minorBidi"/>
      <w:b w:val="0"/>
      <w:bCs/>
      <w:iCs/>
      <w:color w:val="606266"/>
      <w:kern w:val="2"/>
      <w:sz w:val="24"/>
      <w:szCs w:val="24"/>
    </w:rPr>
  </w:style>
  <w:style w:type="character" w:customStyle="1" w:styleId="Char2">
    <w:name w:val="页眉 Char"/>
    <w:basedOn w:val="a0"/>
    <w:link w:val="a6"/>
    <w:autoRedefine/>
    <w:qFormat/>
    <w:rsid w:val="00455D1B"/>
    <w:rPr>
      <w:rFonts w:eastAsiaTheme="minorEastAsia" w:cstheme="minorBidi"/>
      <w:kern w:val="2"/>
      <w:sz w:val="18"/>
      <w:szCs w:val="18"/>
    </w:rPr>
  </w:style>
  <w:style w:type="character" w:customStyle="1" w:styleId="Char1">
    <w:name w:val="页脚 Char"/>
    <w:basedOn w:val="a0"/>
    <w:link w:val="a5"/>
    <w:autoRedefine/>
    <w:qFormat/>
    <w:rsid w:val="00455D1B"/>
    <w:rPr>
      <w:rFonts w:eastAsiaTheme="minorEastAsia" w:cstheme="minorBidi"/>
      <w:kern w:val="2"/>
      <w:sz w:val="18"/>
      <w:szCs w:val="18"/>
    </w:rPr>
  </w:style>
  <w:style w:type="character" w:styleId="ad">
    <w:name w:val="Placeholder Text"/>
    <w:basedOn w:val="a0"/>
    <w:autoRedefine/>
    <w:uiPriority w:val="99"/>
    <w:unhideWhenUsed/>
    <w:qFormat/>
    <w:rsid w:val="00455D1B"/>
    <w:rPr>
      <w:color w:val="666666"/>
    </w:rPr>
  </w:style>
  <w:style w:type="paragraph" w:styleId="ae">
    <w:name w:val="List Paragraph"/>
    <w:basedOn w:val="a"/>
    <w:autoRedefine/>
    <w:uiPriority w:val="99"/>
    <w:unhideWhenUsed/>
    <w:qFormat/>
    <w:rsid w:val="00455D1B"/>
  </w:style>
  <w:style w:type="paragraph" w:customStyle="1" w:styleId="af">
    <w:name w:val="参考文献"/>
    <w:basedOn w:val="a"/>
    <w:autoRedefine/>
    <w:qFormat/>
    <w:rsid w:val="00455D1B"/>
    <w:rPr>
      <w:rFonts w:eastAsia="宋体"/>
    </w:rPr>
  </w:style>
  <w:style w:type="character" w:customStyle="1" w:styleId="mi">
    <w:name w:val="mi"/>
    <w:basedOn w:val="a0"/>
    <w:autoRedefine/>
    <w:qFormat/>
    <w:rsid w:val="00455D1B"/>
  </w:style>
  <w:style w:type="character" w:customStyle="1" w:styleId="mn">
    <w:name w:val="mn"/>
    <w:basedOn w:val="a0"/>
    <w:autoRedefine/>
    <w:qFormat/>
    <w:rsid w:val="00455D1B"/>
  </w:style>
  <w:style w:type="character" w:customStyle="1" w:styleId="Char3">
    <w:name w:val="标题 Char"/>
    <w:basedOn w:val="a0"/>
    <w:link w:val="a8"/>
    <w:autoRedefine/>
    <w:qFormat/>
    <w:rsid w:val="00455D1B"/>
    <w:rPr>
      <w:rFonts w:asciiTheme="majorHAnsi" w:eastAsia="楷体_GB2312" w:hAnsiTheme="majorHAnsi" w:cstheme="majorBidi"/>
      <w:b/>
      <w:bCs/>
      <w:iCs/>
      <w:kern w:val="2"/>
      <w:sz w:val="24"/>
      <w:szCs w:val="32"/>
    </w:rPr>
  </w:style>
  <w:style w:type="character" w:customStyle="1" w:styleId="5Char">
    <w:name w:val="标题 5 Char"/>
    <w:basedOn w:val="a0"/>
    <w:link w:val="5"/>
    <w:autoRedefine/>
    <w:qFormat/>
    <w:rsid w:val="00455D1B"/>
    <w:rPr>
      <w:b/>
      <w:bCs/>
      <w:iCs/>
      <w:kern w:val="2"/>
      <w:sz w:val="24"/>
      <w:szCs w:val="28"/>
    </w:rPr>
  </w:style>
  <w:style w:type="character" w:customStyle="1" w:styleId="6Char">
    <w:name w:val="标题 6 Char"/>
    <w:basedOn w:val="a0"/>
    <w:link w:val="6"/>
    <w:autoRedefine/>
    <w:qFormat/>
    <w:rsid w:val="00455D1B"/>
    <w:rPr>
      <w:rFonts w:cstheme="majorBidi"/>
      <w:bCs/>
      <w:iCs/>
      <w:kern w:val="2"/>
      <w:sz w:val="21"/>
      <w:szCs w:val="24"/>
    </w:rPr>
  </w:style>
  <w:style w:type="character" w:customStyle="1" w:styleId="7Char">
    <w:name w:val="标题 7 Char"/>
    <w:basedOn w:val="a0"/>
    <w:link w:val="7"/>
    <w:autoRedefine/>
    <w:qFormat/>
    <w:rsid w:val="00455D1B"/>
    <w:rPr>
      <w:b/>
      <w:bCs/>
      <w:iCs/>
      <w:kern w:val="2"/>
      <w:sz w:val="21"/>
      <w:szCs w:val="24"/>
    </w:rPr>
  </w:style>
  <w:style w:type="character" w:customStyle="1" w:styleId="8Char">
    <w:name w:val="标题 8 Char"/>
    <w:basedOn w:val="a0"/>
    <w:link w:val="8"/>
    <w:autoRedefine/>
    <w:qFormat/>
    <w:rsid w:val="00455D1B"/>
    <w:rPr>
      <w:rFonts w:cstheme="majorBidi"/>
      <w:b/>
      <w:iCs/>
      <w:color w:val="2C2C36"/>
      <w:kern w:val="2"/>
      <w:sz w:val="21"/>
      <w:szCs w:val="24"/>
    </w:rPr>
  </w:style>
  <w:style w:type="character" w:customStyle="1" w:styleId="9Char">
    <w:name w:val="标题 9 Char"/>
    <w:basedOn w:val="a0"/>
    <w:link w:val="9"/>
    <w:autoRedefine/>
    <w:qFormat/>
    <w:rsid w:val="00455D1B"/>
    <w:rPr>
      <w:rFonts w:cstheme="majorBidi"/>
      <w:iCs/>
      <w:kern w:val="2"/>
      <w:sz w:val="21"/>
      <w:szCs w:val="21"/>
    </w:rPr>
  </w:style>
  <w:style w:type="paragraph" w:customStyle="1" w:styleId="ListParagraph1">
    <w:name w:val="List Paragraph1"/>
    <w:basedOn w:val="a"/>
    <w:autoRedefine/>
    <w:semiHidden/>
    <w:qFormat/>
    <w:rsid w:val="00455D1B"/>
    <w:pPr>
      <w:spacing w:line="400" w:lineRule="exact"/>
      <w:ind w:firstLineChars="200" w:firstLine="420"/>
      <w:jc w:val="both"/>
    </w:pPr>
    <w:rPr>
      <w:rFonts w:ascii="Times New Roman" w:eastAsia="宋体" w:hAnsi="Times New Roman"/>
      <w:iCs w:val="0"/>
      <w:sz w:val="24"/>
      <w:szCs w:val="24"/>
    </w:rPr>
  </w:style>
  <w:style w:type="paragraph" w:customStyle="1" w:styleId="af0">
    <w:name w:val="专家意见"/>
    <w:basedOn w:val="30"/>
    <w:link w:val="af1"/>
    <w:autoRedefine/>
    <w:qFormat/>
    <w:rsid w:val="00455D1B"/>
    <w:pPr>
      <w:spacing w:before="120"/>
      <w:jc w:val="both"/>
    </w:pPr>
    <w:rPr>
      <w:rFonts w:ascii="Times New Roman" w:eastAsia="宋体" w:hAnsi="Times New Roman"/>
      <w:color w:val="003399"/>
      <w:sz w:val="24"/>
    </w:rPr>
  </w:style>
  <w:style w:type="character" w:customStyle="1" w:styleId="3Char">
    <w:name w:val="正文文本 3 Char"/>
    <w:basedOn w:val="a0"/>
    <w:link w:val="30"/>
    <w:qFormat/>
    <w:rsid w:val="00455D1B"/>
    <w:rPr>
      <w:rFonts w:asciiTheme="minorEastAsia" w:eastAsiaTheme="minorEastAsia" w:hAnsiTheme="minorEastAsia"/>
      <w:iCs/>
      <w:kern w:val="2"/>
      <w:sz w:val="16"/>
      <w:szCs w:val="16"/>
    </w:rPr>
  </w:style>
  <w:style w:type="character" w:customStyle="1" w:styleId="af1">
    <w:name w:val="专家意见 字符"/>
    <w:basedOn w:val="3Char"/>
    <w:link w:val="af0"/>
    <w:qFormat/>
    <w:rsid w:val="00455D1B"/>
    <w:rPr>
      <w:rFonts w:asciiTheme="minorEastAsia" w:eastAsiaTheme="minorEastAsia" w:hAnsiTheme="minorEastAsia"/>
      <w:iCs/>
      <w:color w:val="003399"/>
      <w:kern w:val="2"/>
      <w:sz w:val="24"/>
      <w:szCs w:val="16"/>
    </w:rPr>
  </w:style>
  <w:style w:type="paragraph" w:customStyle="1" w:styleId="af2">
    <w:name w:val="回复意见"/>
    <w:basedOn w:val="af0"/>
    <w:link w:val="af3"/>
    <w:autoRedefine/>
    <w:qFormat/>
    <w:rsid w:val="00455D1B"/>
    <w:rPr>
      <w:color w:val="auto"/>
    </w:rPr>
  </w:style>
  <w:style w:type="character" w:customStyle="1" w:styleId="af3">
    <w:name w:val="回复意见 字符"/>
    <w:basedOn w:val="af1"/>
    <w:link w:val="af2"/>
    <w:qFormat/>
    <w:rsid w:val="00455D1B"/>
    <w:rPr>
      <w:rFonts w:asciiTheme="minorEastAsia" w:eastAsiaTheme="minorEastAsia" w:hAnsiTheme="minorEastAsia"/>
      <w:iCs/>
      <w:color w:val="003399"/>
      <w:kern w:val="2"/>
      <w:sz w:val="24"/>
      <w:szCs w:val="16"/>
    </w:rPr>
  </w:style>
  <w:style w:type="character" w:customStyle="1" w:styleId="Char0">
    <w:name w:val="批注框文本 Char"/>
    <w:basedOn w:val="a0"/>
    <w:link w:val="a4"/>
    <w:qFormat/>
    <w:rsid w:val="00455D1B"/>
    <w:rPr>
      <w:rFonts w:asciiTheme="minorEastAsia" w:eastAsiaTheme="minorEastAsia" w:hAnsiTheme="minorEastAsia"/>
      <w:iCs/>
      <w:kern w:val="2"/>
      <w:sz w:val="18"/>
      <w:szCs w:val="18"/>
    </w:rPr>
  </w:style>
  <w:style w:type="character" w:customStyle="1" w:styleId="katex-mathml">
    <w:name w:val="katex-mathml"/>
    <w:basedOn w:val="a0"/>
    <w:qFormat/>
    <w:rsid w:val="00455D1B"/>
  </w:style>
  <w:style w:type="character" w:customStyle="1" w:styleId="mord">
    <w:name w:val="mord"/>
    <w:basedOn w:val="a0"/>
    <w:qFormat/>
    <w:rsid w:val="00455D1B"/>
  </w:style>
  <w:style w:type="character" w:customStyle="1" w:styleId="mrel">
    <w:name w:val="mrel"/>
    <w:basedOn w:val="a0"/>
    <w:qFormat/>
    <w:rsid w:val="00455D1B"/>
  </w:style>
  <w:style w:type="character" w:customStyle="1" w:styleId="mbin">
    <w:name w:val="mbin"/>
    <w:basedOn w:val="a0"/>
    <w:qFormat/>
    <w:rsid w:val="00455D1B"/>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Visio___34.vsdx"/><Relationship Id="rId3" Type="http://schemas.openxmlformats.org/officeDocument/2006/relationships/styles" Target="styles.xml"/><Relationship Id="rId7" Type="http://schemas.openxmlformats.org/officeDocument/2006/relationships/package" Target="embeddings/Microsoft_Visio___1.vsdx"/><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Visio___23.vsd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package" Target="embeddings/Microsoft_Visio___12.vsdx"/><Relationship Id="rId1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F75FB-2BFB-4697-ACAD-191765843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7</Pages>
  <Words>1387</Words>
  <Characters>7908</Characters>
  <Application>Microsoft Office Word</Application>
  <DocSecurity>0</DocSecurity>
  <Lines>65</Lines>
  <Paragraphs>18</Paragraphs>
  <ScaleCrop>false</ScaleCrop>
  <Company>微软中国</Company>
  <LinksUpToDate>false</LinksUpToDate>
  <CharactersWithSpaces>9277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时途</dc:creator>
  <cp:lastModifiedBy>Administrator</cp:lastModifiedBy>
  <cp:revision>69</cp:revision>
  <cp:lastPrinted>2024-06-24T01:38:00Z</cp:lastPrinted>
  <dcterms:created xsi:type="dcterms:W3CDTF">2024-07-15T05:45:00Z</dcterms:created>
  <dcterms:modified xsi:type="dcterms:W3CDTF">2024-12-18T10:14:00Z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4937741D452E47CF870A3D79DBB3DF82_13</vt:lpwstr>
  </property>
</Properties>
</file>