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3F5B59" w:rsidRPr="003F5B59">
        <w:rPr>
          <w:rFonts w:ascii="宋体" w:eastAsia="宋体" w:hAnsi="宋体" w:hint="eastAsia"/>
        </w:rPr>
        <w:t>康莉，汤璇，林邦姜，等. FSO在室内雾信道的模拟研究[J]. 光通信技术，2021，45（5）：48-52.</w:t>
      </w:r>
    </w:p>
    <w:p w:rsidR="008F55BB" w:rsidRDefault="008F55BB" w:rsidP="008F55BB"/>
    <w:p w:rsidR="0019272C" w:rsidRDefault="003F5B59" w:rsidP="005F670D">
      <w:pPr>
        <w:jc w:val="center"/>
        <w:rPr>
          <w:rFonts w:ascii="方正黑体_GBK" w:eastAsia="方正黑体_GBK"/>
          <w:sz w:val="36"/>
          <w:szCs w:val="36"/>
        </w:rPr>
      </w:pPr>
      <w:r w:rsidRPr="003F5B59">
        <w:rPr>
          <w:rFonts w:ascii="方正黑体_GBK" w:eastAsia="方正黑体_GBK" w:hint="eastAsia"/>
          <w:sz w:val="36"/>
          <w:szCs w:val="36"/>
        </w:rPr>
        <w:t>FSO在室内雾信道的模拟研究</w:t>
      </w:r>
    </w:p>
    <w:p w:rsidR="008F55BB" w:rsidRPr="00424FF6" w:rsidRDefault="003F5B59" w:rsidP="005F670D">
      <w:pPr>
        <w:jc w:val="center"/>
        <w:rPr>
          <w:rFonts w:ascii="楷体_GB2312" w:eastAsia="楷体_GB2312"/>
          <w:sz w:val="24"/>
          <w:szCs w:val="24"/>
        </w:rPr>
      </w:pPr>
      <w:r w:rsidRPr="003F5B59">
        <w:rPr>
          <w:rFonts w:ascii="楷体_GB2312" w:eastAsia="楷体_GB2312" w:hint="eastAsia"/>
          <w:sz w:val="24"/>
          <w:szCs w:val="24"/>
        </w:rPr>
        <w:t xml:space="preserve">康 </w:t>
      </w:r>
      <w:proofErr w:type="gramStart"/>
      <w:r w:rsidRPr="003F5B59">
        <w:rPr>
          <w:rFonts w:ascii="楷体_GB2312" w:eastAsia="楷体_GB2312" w:hint="eastAsia"/>
          <w:sz w:val="24"/>
          <w:szCs w:val="24"/>
        </w:rPr>
        <w:t>莉</w:t>
      </w:r>
      <w:proofErr w:type="gramEnd"/>
      <w:r w:rsidRPr="003F5B59">
        <w:rPr>
          <w:rFonts w:ascii="楷体_GB2312" w:eastAsia="楷体_GB2312" w:hint="eastAsia"/>
          <w:sz w:val="24"/>
          <w:szCs w:val="24"/>
        </w:rPr>
        <w:t xml:space="preserve">，汤 </w:t>
      </w:r>
      <w:proofErr w:type="gramStart"/>
      <w:r w:rsidRPr="003F5B59">
        <w:rPr>
          <w:rFonts w:ascii="楷体_GB2312" w:eastAsia="楷体_GB2312" w:hint="eastAsia"/>
          <w:sz w:val="24"/>
          <w:szCs w:val="24"/>
        </w:rPr>
        <w:t>璇</w:t>
      </w:r>
      <w:proofErr w:type="gramEnd"/>
      <w:r w:rsidRPr="003F5B59">
        <w:rPr>
          <w:rFonts w:ascii="楷体_GB2312" w:eastAsia="楷体_GB2312" w:hint="eastAsia"/>
          <w:sz w:val="24"/>
          <w:szCs w:val="24"/>
          <w:vertAlign w:val="superscript"/>
        </w:rPr>
        <w:t>*</w:t>
      </w:r>
      <w:r w:rsidRPr="003F5B59">
        <w:rPr>
          <w:rFonts w:ascii="楷体_GB2312" w:eastAsia="楷体_GB2312" w:hint="eastAsia"/>
          <w:sz w:val="24"/>
          <w:szCs w:val="24"/>
        </w:rPr>
        <w:t>，林邦姜，谢宇芳，骆加彬，戴玲凤，李小禹</w:t>
      </w:r>
    </w:p>
    <w:p w:rsidR="008F55BB" w:rsidRPr="00573CF3" w:rsidRDefault="008F55BB" w:rsidP="009F4370">
      <w:pPr>
        <w:jc w:val="center"/>
        <w:rPr>
          <w:rFonts w:ascii="宋体" w:eastAsia="宋体" w:hAnsi="宋体"/>
        </w:rPr>
      </w:pPr>
      <w:r w:rsidRPr="00573CF3">
        <w:rPr>
          <w:rFonts w:ascii="宋体" w:eastAsia="宋体" w:hAnsi="宋体" w:hint="eastAsia"/>
        </w:rPr>
        <w:t>（</w:t>
      </w:r>
      <w:r w:rsidR="003F5B59" w:rsidRPr="003F5B59">
        <w:rPr>
          <w:rFonts w:ascii="宋体" w:eastAsia="宋体" w:hAnsi="宋体" w:hint="eastAsia"/>
        </w:rPr>
        <w:t>中国科学院 福建物质结构研究所，福建 泉州 362000</w:t>
      </w:r>
      <w:r w:rsidRPr="00573CF3">
        <w:rPr>
          <w:rFonts w:ascii="宋体" w:eastAsia="宋体" w:hAnsi="宋体"/>
        </w:rPr>
        <w:t>）</w:t>
      </w:r>
    </w:p>
    <w:p w:rsidR="008F55BB" w:rsidRPr="00955D11" w:rsidRDefault="008F55BB" w:rsidP="008F55BB"/>
    <w:p w:rsidR="003F5B59" w:rsidRPr="003F5B59" w:rsidRDefault="00CB1B19" w:rsidP="003F5B59">
      <w:pPr>
        <w:rPr>
          <w:rFonts w:ascii="楷体_GB2312" w:eastAsia="楷体_GB2312" w:hint="eastAsia"/>
        </w:rPr>
      </w:pPr>
      <w:r w:rsidRPr="00CB1B19">
        <w:rPr>
          <w:rFonts w:ascii="方正黑体_GBK" w:eastAsia="方正黑体_GBK" w:hint="eastAsia"/>
        </w:rPr>
        <w:t>摘要：</w:t>
      </w:r>
      <w:r w:rsidR="003F5B59" w:rsidRPr="003F5B59">
        <w:rPr>
          <w:rFonts w:ascii="楷体_GB2312" w:eastAsia="楷体_GB2312" w:hint="eastAsia"/>
        </w:rPr>
        <w:t>针对自由空间光（FSO）通信在雾天时系统性能急剧下降的现象和大气中雾天的衰减数据采集困难的问题，创新性地在室内搭建了FSO通信系统来模拟激光在雾天的传输，研究了雾天FSO通信的衰减情况，构建了该室内FSO通信系统的信道概率模型。在室内FSO通信系统中模拟了1550 nm波长激光在不同能见度下传输的衰减情况，分析了不同能见度下FSO信号的统计特性，选用Gamma拟合分布建立了信道概率模型，采用强度调制/直接探测的开关键控调制方式推导出该FSO通信系统在不同链路长度、不同能见度和不同发射功率下的误码率性能，实验验证了模拟信道的可行性。</w:t>
      </w:r>
    </w:p>
    <w:p w:rsidR="003F5B59" w:rsidRPr="003F5B59" w:rsidRDefault="00122A11" w:rsidP="003F5B59">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column">
              <wp:posOffset>5627014</wp:posOffset>
            </wp:positionH>
            <wp:positionV relativeFrom="paragraph">
              <wp:posOffset>6934</wp:posOffset>
            </wp:positionV>
            <wp:extent cx="539115" cy="539115"/>
            <wp:effectExtent l="0" t="0" r="0" b="0"/>
            <wp:wrapNone/>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康莉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3F5B59" w:rsidRPr="003F5B59">
        <w:rPr>
          <w:rFonts w:ascii="方正黑体_GBK" w:eastAsia="方正黑体_GBK" w:hint="eastAsia"/>
        </w:rPr>
        <w:t>关键词</w:t>
      </w:r>
      <w:r w:rsidR="003F5B59" w:rsidRPr="003F5B59">
        <w:rPr>
          <w:rFonts w:ascii="楷体_GB2312" w:eastAsia="楷体_GB2312" w:hint="eastAsia"/>
        </w:rPr>
        <w:t>：自由空间光通信；雾信道；能见度；衰减概率</w:t>
      </w:r>
    </w:p>
    <w:p w:rsidR="003F5B59" w:rsidRPr="003F5B59" w:rsidRDefault="003F5B59" w:rsidP="003F5B59">
      <w:pPr>
        <w:rPr>
          <w:rFonts w:ascii="楷体_GB2312" w:eastAsia="楷体_GB2312" w:hint="eastAsia"/>
        </w:rPr>
      </w:pPr>
      <w:r w:rsidRPr="003F5B59">
        <w:rPr>
          <w:rFonts w:ascii="方正黑体_GBK" w:eastAsia="方正黑体_GBK" w:hint="eastAsia"/>
        </w:rPr>
        <w:t>中图分类号</w:t>
      </w:r>
      <w:r w:rsidRPr="003F5B59">
        <w:rPr>
          <w:rFonts w:ascii="楷体_GB2312" w:eastAsia="楷体_GB2312" w:hint="eastAsia"/>
        </w:rPr>
        <w:t xml:space="preserve">：TN256   </w:t>
      </w:r>
      <w:r w:rsidRPr="003F5B59">
        <w:rPr>
          <w:rFonts w:ascii="方正黑体_GBK" w:eastAsia="方正黑体_GBK" w:hint="eastAsia"/>
        </w:rPr>
        <w:t>文献标志码</w:t>
      </w:r>
      <w:r w:rsidRPr="003F5B59">
        <w:rPr>
          <w:rFonts w:ascii="楷体_GB2312" w:eastAsia="楷体_GB2312" w:hint="eastAsia"/>
        </w:rPr>
        <w:t xml:space="preserve">：A     </w:t>
      </w:r>
      <w:r w:rsidRPr="003F5B59">
        <w:rPr>
          <w:rFonts w:ascii="方正黑体_GBK" w:eastAsia="方正黑体_GBK" w:hint="eastAsia"/>
        </w:rPr>
        <w:t>文章编号</w:t>
      </w:r>
      <w:r w:rsidRPr="003F5B59">
        <w:rPr>
          <w:rFonts w:ascii="楷体_GB2312" w:eastAsia="楷体_GB2312" w:hint="eastAsia"/>
        </w:rPr>
        <w:t>：1002-5561（2021）06-0048-05</w:t>
      </w:r>
    </w:p>
    <w:p w:rsidR="008F55BB" w:rsidRDefault="003F5B59" w:rsidP="003F5B59">
      <w:pPr>
        <w:rPr>
          <w:rFonts w:ascii="方正黑体_GBK" w:eastAsia="方正黑体_GBK"/>
        </w:rPr>
      </w:pPr>
      <w:r w:rsidRPr="003F5B59">
        <w:rPr>
          <w:rFonts w:ascii="方正黑体_GBK" w:eastAsia="方正黑体_GBK" w:hint="eastAsia"/>
        </w:rPr>
        <w:t>DOI</w:t>
      </w:r>
      <w:r w:rsidRPr="003F5B59">
        <w:rPr>
          <w:rFonts w:ascii="楷体_GB2312" w:eastAsia="楷体_GB2312" w:hint="eastAsia"/>
        </w:rPr>
        <w:t xml:space="preserve">：10.13921/j.cnki.issn1002-5561.2021.06.012 </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8F55BB" w:rsidRPr="00041D1A" w:rsidRDefault="003F5B59" w:rsidP="00326862">
      <w:pPr>
        <w:adjustRightInd w:val="0"/>
        <w:snapToGrid w:val="0"/>
        <w:spacing w:line="180" w:lineRule="auto"/>
        <w:jc w:val="center"/>
        <w:rPr>
          <w:rFonts w:eastAsia="方正黑体_GBK"/>
          <w:sz w:val="32"/>
          <w:szCs w:val="32"/>
        </w:rPr>
      </w:pPr>
      <w:r w:rsidRPr="003F5B59">
        <w:rPr>
          <w:rFonts w:eastAsia="方正黑体_GBK"/>
          <w:sz w:val="32"/>
          <w:szCs w:val="32"/>
        </w:rPr>
        <w:t>Simulation study of FSO in the indoor fog channel</w:t>
      </w:r>
    </w:p>
    <w:p w:rsidR="008F55BB" w:rsidRPr="00041D1A" w:rsidRDefault="003F5B59" w:rsidP="00041D1A">
      <w:pPr>
        <w:jc w:val="center"/>
        <w:rPr>
          <w:szCs w:val="21"/>
        </w:rPr>
      </w:pPr>
      <w:r w:rsidRPr="003F5B59">
        <w:rPr>
          <w:szCs w:val="21"/>
        </w:rPr>
        <w:t>KANG Li, TANG Xuan</w:t>
      </w:r>
      <w:r w:rsidRPr="003F5B59">
        <w:rPr>
          <w:szCs w:val="21"/>
          <w:vertAlign w:val="superscript"/>
        </w:rPr>
        <w:t>*</w:t>
      </w:r>
      <w:r w:rsidRPr="003F5B59">
        <w:rPr>
          <w:szCs w:val="21"/>
        </w:rPr>
        <w:t xml:space="preserve">, LIN </w:t>
      </w:r>
      <w:proofErr w:type="spellStart"/>
      <w:r w:rsidRPr="003F5B59">
        <w:rPr>
          <w:szCs w:val="21"/>
        </w:rPr>
        <w:t>Bangjiang</w:t>
      </w:r>
      <w:proofErr w:type="spellEnd"/>
      <w:r w:rsidRPr="003F5B59">
        <w:rPr>
          <w:szCs w:val="21"/>
        </w:rPr>
        <w:t xml:space="preserve">, XIE </w:t>
      </w:r>
      <w:proofErr w:type="spellStart"/>
      <w:r w:rsidRPr="003F5B59">
        <w:rPr>
          <w:szCs w:val="21"/>
        </w:rPr>
        <w:t>Yufang</w:t>
      </w:r>
      <w:proofErr w:type="spellEnd"/>
      <w:r w:rsidRPr="003F5B59">
        <w:rPr>
          <w:szCs w:val="21"/>
        </w:rPr>
        <w:t xml:space="preserve">, LUO </w:t>
      </w:r>
      <w:proofErr w:type="spellStart"/>
      <w:r w:rsidRPr="003F5B59">
        <w:rPr>
          <w:szCs w:val="21"/>
        </w:rPr>
        <w:t>Jiabin</w:t>
      </w:r>
      <w:proofErr w:type="spellEnd"/>
      <w:r w:rsidRPr="003F5B59">
        <w:rPr>
          <w:szCs w:val="21"/>
        </w:rPr>
        <w:t xml:space="preserve">, DAI </w:t>
      </w:r>
      <w:proofErr w:type="spellStart"/>
      <w:r w:rsidRPr="003F5B59">
        <w:rPr>
          <w:szCs w:val="21"/>
        </w:rPr>
        <w:t>Lingfeng</w:t>
      </w:r>
      <w:proofErr w:type="spellEnd"/>
      <w:r w:rsidRPr="003F5B59">
        <w:rPr>
          <w:szCs w:val="21"/>
        </w:rPr>
        <w:t xml:space="preserve">, LI </w:t>
      </w:r>
      <w:proofErr w:type="spellStart"/>
      <w:r w:rsidRPr="003F5B59">
        <w:rPr>
          <w:szCs w:val="21"/>
        </w:rPr>
        <w:t>Xiaoyu</w:t>
      </w:r>
      <w:proofErr w:type="spellEnd"/>
    </w:p>
    <w:p w:rsidR="008F55BB" w:rsidRPr="00041D1A" w:rsidRDefault="008F55BB" w:rsidP="00326862">
      <w:pPr>
        <w:jc w:val="center"/>
        <w:rPr>
          <w:sz w:val="15"/>
          <w:szCs w:val="15"/>
        </w:rPr>
      </w:pPr>
      <w:r w:rsidRPr="00041D1A">
        <w:rPr>
          <w:sz w:val="15"/>
          <w:szCs w:val="15"/>
        </w:rPr>
        <w:t>（</w:t>
      </w:r>
      <w:r w:rsidR="003F5B59" w:rsidRPr="003F5B59">
        <w:rPr>
          <w:sz w:val="15"/>
          <w:szCs w:val="15"/>
        </w:rPr>
        <w:t>Fujian Institute of Research on the Structure of Matter, Chinese Academy of Sciences, Quanzhou Fujian 362000, China</w:t>
      </w:r>
      <w:r w:rsidRPr="00041D1A">
        <w:rPr>
          <w:sz w:val="15"/>
          <w:szCs w:val="15"/>
        </w:rPr>
        <w:t>）</w:t>
      </w:r>
    </w:p>
    <w:p w:rsidR="003F5B59" w:rsidRDefault="008E3F2D" w:rsidP="003F5B59">
      <w:r w:rsidRPr="00041D1A">
        <w:rPr>
          <w:rFonts w:ascii="方正黑体_GBK" w:eastAsia="方正黑体_GBK" w:hAnsi="黑体" w:hint="eastAsia"/>
        </w:rPr>
        <w:t>Abstract</w:t>
      </w:r>
      <w:r w:rsidRPr="00041D1A">
        <w:t>:</w:t>
      </w:r>
      <w:r w:rsidR="00C51CCF" w:rsidRPr="00C51CCF">
        <w:rPr>
          <w:rFonts w:hint="eastAsia"/>
        </w:rPr>
        <w:t xml:space="preserve"> </w:t>
      </w:r>
      <w:r w:rsidR="003F5B59">
        <w:rPr>
          <w:rFonts w:hint="eastAsia"/>
        </w:rPr>
        <w:t>Aiming at the problem of the phenomenon that the system performance of free space optical</w:t>
      </w:r>
      <w:r w:rsidR="003F5B59">
        <w:rPr>
          <w:rFonts w:hint="eastAsia"/>
        </w:rPr>
        <w:t>（</w:t>
      </w:r>
      <w:r w:rsidR="003F5B59">
        <w:rPr>
          <w:rFonts w:hint="eastAsia"/>
        </w:rPr>
        <w:t>FSO</w:t>
      </w:r>
      <w:r w:rsidR="003F5B59">
        <w:rPr>
          <w:rFonts w:hint="eastAsia"/>
        </w:rPr>
        <w:t>）</w:t>
      </w:r>
      <w:r w:rsidR="003F5B59">
        <w:rPr>
          <w:rFonts w:hint="eastAsia"/>
        </w:rPr>
        <w:t xml:space="preserve"> communication drops sharply and the difficult problem of attenuation data acquisition in the fog environment, this paper sets up an innovative indoor FSO communi</w:t>
      </w:r>
      <w:r w:rsidR="003F5B59">
        <w:t xml:space="preserve">cation system to simulate the transmission of laser in foggy weather. The attenuation condition of FSO communication in foggy weather is studied and the channel probability model of the indoor FSO communication system is constructed. In the indoor FSO communication system, this paper simulates the 1550 nm wavelength laser under different visibility of transmission attenuation condition, analyzes the statistical characteristics of FSO signals under different visibility, chooses Gamma fitting distribution to </w:t>
      </w:r>
      <w:r w:rsidR="003F5B59">
        <w:rPr>
          <w:rFonts w:hint="eastAsia"/>
        </w:rPr>
        <w:t>establish channel probability model. By using intensity modulation /direct detection</w:t>
      </w:r>
      <w:r w:rsidR="00122A11">
        <w:t xml:space="preserve"> </w:t>
      </w:r>
      <w:r w:rsidR="003F5B59">
        <w:rPr>
          <w:rFonts w:hint="eastAsia"/>
        </w:rPr>
        <w:t>and on-off keying modulation method, the bit error rate of the FSO communication system under different link length</w:t>
      </w:r>
      <w:r w:rsidR="003F5B59">
        <w:rPr>
          <w:rFonts w:hint="eastAsia"/>
        </w:rPr>
        <w:t>、</w:t>
      </w:r>
      <w:r w:rsidR="003F5B59">
        <w:rPr>
          <w:rFonts w:hint="eastAsia"/>
        </w:rPr>
        <w:t xml:space="preserve">different visibility and different transmission power </w:t>
      </w:r>
      <w:r w:rsidR="003F5B59">
        <w:t>is deduced. The experiment verifies the feasibility of the analog channel.</w:t>
      </w:r>
    </w:p>
    <w:p w:rsidR="00706DF5" w:rsidRDefault="003F5B59" w:rsidP="003F5B59">
      <w:r w:rsidRPr="003F5B59">
        <w:rPr>
          <w:rFonts w:ascii="方正黑体_GBK" w:eastAsia="方正黑体_GBK" w:hint="eastAsia"/>
        </w:rPr>
        <w:t>Key words</w:t>
      </w:r>
      <w:r>
        <w:t>: free space optical communication; fog channel; visibility; decay probability</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EF082E" w:rsidRPr="00713534" w:rsidRDefault="00EF082E" w:rsidP="00713534">
      <w:pPr>
        <w:ind w:firstLineChars="200" w:firstLine="420"/>
        <w:rPr>
          <w:rFonts w:eastAsia="宋体" w:hint="eastAsia"/>
          <w:sz w:val="21"/>
          <w:szCs w:val="21"/>
        </w:rPr>
      </w:pPr>
      <w:r w:rsidRPr="00713534">
        <w:rPr>
          <w:rFonts w:eastAsia="宋体" w:hint="eastAsia"/>
          <w:sz w:val="21"/>
          <w:szCs w:val="21"/>
        </w:rPr>
        <w:t>由于自由空间光（</w:t>
      </w:r>
      <w:r w:rsidRPr="00713534">
        <w:rPr>
          <w:rFonts w:eastAsia="宋体" w:hint="eastAsia"/>
          <w:sz w:val="21"/>
          <w:szCs w:val="21"/>
        </w:rPr>
        <w:t>FSO</w:t>
      </w:r>
      <w:r w:rsidRPr="00713534">
        <w:rPr>
          <w:rFonts w:eastAsia="宋体" w:hint="eastAsia"/>
          <w:sz w:val="21"/>
          <w:szCs w:val="21"/>
        </w:rPr>
        <w:t>）通信的信道是随机大气信道，光信号在其中传输时极容易受到天气的影响，比如雨、雾、雪、低云和湍流等都会使通信性能急剧下降。在这些天气影响因素中，雾粒子因为大小接近激光波长，所以</w:t>
      </w:r>
      <w:proofErr w:type="gramStart"/>
      <w:r w:rsidRPr="00713534">
        <w:rPr>
          <w:rFonts w:eastAsia="宋体" w:hint="eastAsia"/>
          <w:sz w:val="21"/>
          <w:szCs w:val="21"/>
        </w:rPr>
        <w:t>雾引起</w:t>
      </w:r>
      <w:proofErr w:type="gramEnd"/>
      <w:r w:rsidRPr="00713534">
        <w:rPr>
          <w:rFonts w:eastAsia="宋体" w:hint="eastAsia"/>
          <w:sz w:val="21"/>
          <w:szCs w:val="21"/>
        </w:rPr>
        <w:t>的光信号衰减远大于其它天气影响因素对光信号的衰减</w:t>
      </w:r>
      <w:r w:rsidRPr="00713534">
        <w:rPr>
          <w:rFonts w:eastAsia="宋体" w:hint="eastAsia"/>
          <w:sz w:val="21"/>
          <w:szCs w:val="21"/>
          <w:vertAlign w:val="superscript"/>
        </w:rPr>
        <w:t>[1]</w:t>
      </w:r>
      <w:r w:rsidRPr="00713534">
        <w:rPr>
          <w:rFonts w:eastAsia="宋体" w:hint="eastAsia"/>
          <w:sz w:val="21"/>
          <w:szCs w:val="21"/>
        </w:rPr>
        <w:t>，雾信道和噪声严重影响激光信号传输能力的可靠性，并增加了信道容量理论的复杂度和研究难度。因此，众多专家学者</w:t>
      </w:r>
      <w:proofErr w:type="gramStart"/>
      <w:r w:rsidRPr="00713534">
        <w:rPr>
          <w:rFonts w:eastAsia="宋体" w:hint="eastAsia"/>
          <w:sz w:val="21"/>
          <w:szCs w:val="21"/>
        </w:rPr>
        <w:t>纷纷对雾衰减</w:t>
      </w:r>
      <w:proofErr w:type="gramEnd"/>
      <w:r w:rsidRPr="00713534">
        <w:rPr>
          <w:rFonts w:eastAsia="宋体" w:hint="eastAsia"/>
          <w:sz w:val="21"/>
          <w:szCs w:val="21"/>
        </w:rPr>
        <w:t>预测模型展开研究</w:t>
      </w:r>
      <w:r w:rsidRPr="00713534">
        <w:rPr>
          <w:rFonts w:eastAsia="宋体" w:hint="eastAsia"/>
          <w:sz w:val="21"/>
          <w:szCs w:val="21"/>
          <w:vertAlign w:val="superscript"/>
        </w:rPr>
        <w:t>[</w:t>
      </w:r>
      <w:r w:rsidR="00713534" w:rsidRPr="00713534">
        <w:rPr>
          <w:rFonts w:eastAsia="宋体"/>
          <w:sz w:val="21"/>
          <w:szCs w:val="21"/>
          <w:vertAlign w:val="superscript"/>
        </w:rPr>
        <w:t>2</w:t>
      </w:r>
      <w:r w:rsidRPr="00713534">
        <w:rPr>
          <w:rFonts w:eastAsia="宋体" w:hint="eastAsia"/>
          <w:sz w:val="21"/>
          <w:szCs w:val="21"/>
          <w:vertAlign w:val="superscript"/>
        </w:rPr>
        <w:t>-7]</w:t>
      </w:r>
      <w:r w:rsidRPr="00713534">
        <w:rPr>
          <w:rFonts w:eastAsia="宋体" w:hint="eastAsia"/>
          <w:sz w:val="21"/>
          <w:szCs w:val="21"/>
        </w:rPr>
        <w:t>。</w:t>
      </w:r>
      <w:r w:rsidRPr="00713534">
        <w:rPr>
          <w:rFonts w:eastAsia="宋体" w:hint="eastAsia"/>
          <w:sz w:val="21"/>
          <w:szCs w:val="21"/>
        </w:rPr>
        <w:t>1962</w:t>
      </w:r>
      <w:r w:rsidRPr="00713534">
        <w:rPr>
          <w:rFonts w:eastAsia="宋体" w:hint="eastAsia"/>
          <w:sz w:val="21"/>
          <w:szCs w:val="21"/>
        </w:rPr>
        <w:t>年，</w:t>
      </w:r>
      <w:r w:rsidRPr="00713534">
        <w:rPr>
          <w:rFonts w:eastAsia="宋体" w:hint="eastAsia"/>
          <w:sz w:val="21"/>
          <w:szCs w:val="21"/>
        </w:rPr>
        <w:t xml:space="preserve">REDINGTON R W </w:t>
      </w:r>
      <w:r w:rsidRPr="00713534">
        <w:rPr>
          <w:rFonts w:eastAsia="宋体" w:hint="eastAsia"/>
          <w:sz w:val="21"/>
          <w:szCs w:val="21"/>
          <w:vertAlign w:val="superscript"/>
        </w:rPr>
        <w:t>[2]</w:t>
      </w:r>
      <w:r w:rsidRPr="00713534">
        <w:rPr>
          <w:rFonts w:eastAsia="宋体" w:hint="eastAsia"/>
          <w:sz w:val="21"/>
          <w:szCs w:val="21"/>
        </w:rPr>
        <w:t>根据</w:t>
      </w:r>
      <w:r w:rsidRPr="00713534">
        <w:rPr>
          <w:rFonts w:eastAsia="宋体" w:hint="eastAsia"/>
          <w:sz w:val="21"/>
          <w:szCs w:val="21"/>
        </w:rPr>
        <w:t>Beer-Lambert</w:t>
      </w:r>
      <w:r w:rsidRPr="00713534">
        <w:rPr>
          <w:rFonts w:eastAsia="宋体" w:hint="eastAsia"/>
          <w:sz w:val="21"/>
          <w:szCs w:val="21"/>
        </w:rPr>
        <w:t>定律提出了一种适用于任何激光波长的雾衰减预测模型，即著名的</w:t>
      </w:r>
      <w:r w:rsidRPr="00713534">
        <w:rPr>
          <w:rFonts w:eastAsia="宋体" w:hint="eastAsia"/>
          <w:sz w:val="21"/>
          <w:szCs w:val="21"/>
        </w:rPr>
        <w:t>Kruse</w:t>
      </w:r>
      <w:r w:rsidRPr="00713534">
        <w:rPr>
          <w:rFonts w:eastAsia="宋体" w:hint="eastAsia"/>
          <w:sz w:val="21"/>
          <w:szCs w:val="21"/>
        </w:rPr>
        <w:t>模型。</w:t>
      </w:r>
      <w:r w:rsidRPr="00713534">
        <w:rPr>
          <w:rFonts w:eastAsia="宋体" w:hint="eastAsia"/>
          <w:sz w:val="21"/>
          <w:szCs w:val="21"/>
        </w:rPr>
        <w:t>2001</w:t>
      </w:r>
      <w:r w:rsidRPr="00713534">
        <w:rPr>
          <w:rFonts w:eastAsia="宋体" w:hint="eastAsia"/>
          <w:sz w:val="21"/>
          <w:szCs w:val="21"/>
        </w:rPr>
        <w:t>年，</w:t>
      </w:r>
      <w:r w:rsidRPr="00713534">
        <w:rPr>
          <w:rFonts w:eastAsia="宋体" w:hint="eastAsia"/>
          <w:sz w:val="21"/>
          <w:szCs w:val="21"/>
        </w:rPr>
        <w:t>KIM I</w:t>
      </w:r>
      <w:r w:rsidRPr="00713534">
        <w:rPr>
          <w:rFonts w:eastAsia="宋体" w:hint="eastAsia"/>
          <w:sz w:val="21"/>
          <w:szCs w:val="21"/>
        </w:rPr>
        <w:t>等人</w:t>
      </w:r>
      <w:r w:rsidRPr="00713534">
        <w:rPr>
          <w:rFonts w:eastAsia="宋体" w:hint="eastAsia"/>
          <w:sz w:val="21"/>
          <w:szCs w:val="21"/>
          <w:vertAlign w:val="superscript"/>
        </w:rPr>
        <w:t>[3]</w:t>
      </w:r>
      <w:r w:rsidRPr="00713534">
        <w:rPr>
          <w:rFonts w:eastAsia="宋体" w:hint="eastAsia"/>
          <w:sz w:val="21"/>
          <w:szCs w:val="21"/>
        </w:rPr>
        <w:t>对多次反射光信号的强度进行分析，提出了基于接收天线参数的光强计算方法，并根据实验观察及理论计算对</w:t>
      </w:r>
      <w:r w:rsidRPr="00713534">
        <w:rPr>
          <w:rFonts w:eastAsia="宋体" w:hint="eastAsia"/>
          <w:sz w:val="21"/>
          <w:szCs w:val="21"/>
        </w:rPr>
        <w:t>Kruse</w:t>
      </w:r>
      <w:r w:rsidRPr="00713534">
        <w:rPr>
          <w:rFonts w:eastAsia="宋体" w:hint="eastAsia"/>
          <w:sz w:val="21"/>
          <w:szCs w:val="21"/>
        </w:rPr>
        <w:t>模型进行修正，提高能见度小于</w:t>
      </w:r>
      <w:r w:rsidRPr="00713534">
        <w:rPr>
          <w:rFonts w:eastAsia="宋体" w:hint="eastAsia"/>
          <w:sz w:val="21"/>
          <w:szCs w:val="21"/>
        </w:rPr>
        <w:t>6 km</w:t>
      </w:r>
      <w:r w:rsidRPr="00713534">
        <w:rPr>
          <w:rFonts w:eastAsia="宋体" w:hint="eastAsia"/>
          <w:sz w:val="21"/>
          <w:szCs w:val="21"/>
        </w:rPr>
        <w:t>的情况下雾衰减预测的准确性。</w:t>
      </w:r>
      <w:r w:rsidRPr="00713534">
        <w:rPr>
          <w:rFonts w:eastAsia="宋体" w:hint="eastAsia"/>
          <w:sz w:val="21"/>
          <w:szCs w:val="21"/>
        </w:rPr>
        <w:t>2004</w:t>
      </w:r>
      <w:r w:rsidRPr="00713534">
        <w:rPr>
          <w:rFonts w:eastAsia="宋体" w:hint="eastAsia"/>
          <w:sz w:val="21"/>
          <w:szCs w:val="21"/>
        </w:rPr>
        <w:t>年，</w:t>
      </w:r>
      <w:r w:rsidRPr="00713534">
        <w:rPr>
          <w:rFonts w:eastAsia="宋体" w:hint="eastAsia"/>
          <w:sz w:val="21"/>
          <w:szCs w:val="21"/>
        </w:rPr>
        <w:t>NABOULSI A M</w:t>
      </w:r>
      <w:r w:rsidRPr="00713534">
        <w:rPr>
          <w:rFonts w:eastAsia="宋体" w:hint="eastAsia"/>
          <w:sz w:val="21"/>
          <w:szCs w:val="21"/>
          <w:vertAlign w:val="superscript"/>
        </w:rPr>
        <w:t>[4]</w:t>
      </w:r>
      <w:r w:rsidRPr="00713534">
        <w:rPr>
          <w:rFonts w:eastAsia="宋体" w:hint="eastAsia"/>
          <w:sz w:val="21"/>
          <w:szCs w:val="21"/>
        </w:rPr>
        <w:t>考虑到雾的粒径分布和种类</w:t>
      </w:r>
      <w:proofErr w:type="gramStart"/>
      <w:r w:rsidRPr="00713534">
        <w:rPr>
          <w:rFonts w:eastAsia="宋体" w:hint="eastAsia"/>
          <w:sz w:val="21"/>
          <w:szCs w:val="21"/>
        </w:rPr>
        <w:t>会对雾衰减</w:t>
      </w:r>
      <w:proofErr w:type="gramEnd"/>
      <w:r w:rsidRPr="00713534">
        <w:rPr>
          <w:rFonts w:eastAsia="宋体" w:hint="eastAsia"/>
          <w:sz w:val="21"/>
          <w:szCs w:val="21"/>
        </w:rPr>
        <w:t>预测结果产生影响，应用伽马分布描述雾的粒径分布，得到辐射雾和平流雾的衰减预测模型。</w:t>
      </w:r>
      <w:r w:rsidRPr="00713534">
        <w:rPr>
          <w:rFonts w:eastAsia="宋体" w:hint="eastAsia"/>
          <w:sz w:val="21"/>
          <w:szCs w:val="21"/>
        </w:rPr>
        <w:t>2020</w:t>
      </w:r>
      <w:r w:rsidRPr="00713534">
        <w:rPr>
          <w:rFonts w:eastAsia="宋体" w:hint="eastAsia"/>
          <w:sz w:val="21"/>
          <w:szCs w:val="21"/>
        </w:rPr>
        <w:t>年，</w:t>
      </w:r>
      <w:r w:rsidRPr="00713534">
        <w:rPr>
          <w:rFonts w:eastAsia="宋体" w:hint="eastAsia"/>
          <w:sz w:val="21"/>
          <w:szCs w:val="21"/>
        </w:rPr>
        <w:t>MUHAMMAD I</w:t>
      </w:r>
      <w:r w:rsidRPr="00713534">
        <w:rPr>
          <w:rFonts w:eastAsia="宋体" w:hint="eastAsia"/>
          <w:sz w:val="21"/>
          <w:szCs w:val="21"/>
          <w:vertAlign w:val="superscript"/>
        </w:rPr>
        <w:t>[5]</w:t>
      </w:r>
      <w:r w:rsidRPr="00713534">
        <w:rPr>
          <w:rFonts w:eastAsia="宋体" w:hint="eastAsia"/>
          <w:sz w:val="21"/>
          <w:szCs w:val="21"/>
        </w:rPr>
        <w:t>提出了一种与激光波长相关的雾衰减预测模型，更精确地描述了衰减与激光波长之间的关系。但是，以上几种雾衰减预测模型都没有考虑到信道的随机性。文献</w:t>
      </w:r>
      <w:r w:rsidRPr="00713534">
        <w:rPr>
          <w:rFonts w:eastAsia="宋体" w:hint="eastAsia"/>
          <w:sz w:val="21"/>
          <w:szCs w:val="21"/>
        </w:rPr>
        <w:t>[6]</w:t>
      </w:r>
      <w:r w:rsidRPr="00713534">
        <w:rPr>
          <w:rFonts w:eastAsia="宋体" w:hint="eastAsia"/>
          <w:sz w:val="21"/>
          <w:szCs w:val="21"/>
        </w:rPr>
        <w:t>中初步考虑了雾信道随机建模，选用了</w:t>
      </w:r>
      <w:r w:rsidRPr="00713534">
        <w:rPr>
          <w:rFonts w:eastAsia="宋体" w:hint="eastAsia"/>
          <w:sz w:val="21"/>
          <w:szCs w:val="21"/>
        </w:rPr>
        <w:t>Johnson-SB</w:t>
      </w:r>
      <w:r w:rsidRPr="00713534">
        <w:rPr>
          <w:rFonts w:eastAsia="宋体" w:hint="eastAsia"/>
          <w:sz w:val="21"/>
          <w:szCs w:val="21"/>
        </w:rPr>
        <w:t>的概率密度函数作为随机</w:t>
      </w:r>
      <w:r w:rsidRPr="00713534">
        <w:rPr>
          <w:rFonts w:eastAsia="宋体" w:hint="eastAsia"/>
          <w:sz w:val="21"/>
          <w:szCs w:val="21"/>
        </w:rPr>
        <w:t>FSO</w:t>
      </w:r>
      <w:r w:rsidRPr="00713534">
        <w:rPr>
          <w:rFonts w:eastAsia="宋体" w:hint="eastAsia"/>
          <w:sz w:val="21"/>
          <w:szCs w:val="21"/>
        </w:rPr>
        <w:t>信道的模型，但是由于</w:t>
      </w:r>
      <w:r w:rsidRPr="00713534">
        <w:rPr>
          <w:rFonts w:eastAsia="宋体" w:hint="eastAsia"/>
          <w:sz w:val="21"/>
          <w:szCs w:val="21"/>
        </w:rPr>
        <w:t>Johnson-SB</w:t>
      </w:r>
      <w:r w:rsidRPr="00713534">
        <w:rPr>
          <w:rFonts w:eastAsia="宋体" w:hint="eastAsia"/>
          <w:sz w:val="21"/>
          <w:szCs w:val="21"/>
        </w:rPr>
        <w:t>有</w:t>
      </w:r>
      <w:r w:rsidRPr="00713534">
        <w:rPr>
          <w:rFonts w:eastAsia="宋体" w:hint="eastAsia"/>
          <w:sz w:val="21"/>
          <w:szCs w:val="21"/>
        </w:rPr>
        <w:t>4</w:t>
      </w:r>
      <w:r w:rsidRPr="00713534">
        <w:rPr>
          <w:rFonts w:eastAsia="宋体" w:hint="eastAsia"/>
          <w:sz w:val="21"/>
          <w:szCs w:val="21"/>
        </w:rPr>
        <w:t>个参数，在信道</w:t>
      </w:r>
      <w:proofErr w:type="gramStart"/>
      <w:r w:rsidRPr="00713534">
        <w:rPr>
          <w:rFonts w:eastAsia="宋体" w:hint="eastAsia"/>
          <w:sz w:val="21"/>
          <w:szCs w:val="21"/>
        </w:rPr>
        <w:lastRenderedPageBreak/>
        <w:t>研究较</w:t>
      </w:r>
      <w:proofErr w:type="gramEnd"/>
      <w:r w:rsidRPr="00713534">
        <w:rPr>
          <w:rFonts w:eastAsia="宋体" w:hint="eastAsia"/>
          <w:sz w:val="21"/>
          <w:szCs w:val="21"/>
        </w:rPr>
        <w:t>复杂。</w:t>
      </w:r>
    </w:p>
    <w:p w:rsidR="00EF082E" w:rsidRPr="00713534" w:rsidRDefault="00EF082E" w:rsidP="00EF082E">
      <w:pPr>
        <w:rPr>
          <w:rFonts w:eastAsia="宋体" w:hint="eastAsia"/>
          <w:sz w:val="21"/>
          <w:szCs w:val="21"/>
        </w:rPr>
      </w:pPr>
      <w:r w:rsidRPr="00713534">
        <w:rPr>
          <w:rFonts w:eastAsia="宋体" w:hint="eastAsia"/>
          <w:sz w:val="21"/>
          <w:szCs w:val="21"/>
        </w:rPr>
        <w:t xml:space="preserve">　　鉴于室外信道测量数据获取周期较长，且大气信道属于时变空变信道，实验可重复性较低，因此本文创新性地在室内搭建模拟室外雾信道的光学腔，用于</w:t>
      </w:r>
      <w:r w:rsidRPr="00713534">
        <w:rPr>
          <w:rFonts w:eastAsia="宋体" w:hint="eastAsia"/>
          <w:sz w:val="21"/>
          <w:szCs w:val="21"/>
        </w:rPr>
        <w:t>FSO</w:t>
      </w:r>
      <w:r w:rsidRPr="00713534">
        <w:rPr>
          <w:rFonts w:eastAsia="宋体" w:hint="eastAsia"/>
          <w:sz w:val="21"/>
          <w:szCs w:val="21"/>
        </w:rPr>
        <w:t>性能测试和研究。在系统设计方面，本文考虑探测器噪声等因素，设计并搭建红外无线激光在雾信道的通信性能研究平台，分析并总结激光信号在雾信道的传输模型。</w:t>
      </w:r>
    </w:p>
    <w:p w:rsidR="00EF082E" w:rsidRPr="00713534" w:rsidRDefault="00EF082E" w:rsidP="00EF082E">
      <w:pPr>
        <w:rPr>
          <w:rFonts w:eastAsia="宋体"/>
          <w:sz w:val="21"/>
          <w:szCs w:val="21"/>
        </w:rPr>
      </w:pPr>
    </w:p>
    <w:p w:rsidR="00EF082E" w:rsidRPr="004E4BBB" w:rsidRDefault="00EF082E" w:rsidP="00EF082E">
      <w:pPr>
        <w:rPr>
          <w:rFonts w:ascii="方正黑体_GBK" w:eastAsia="方正黑体_GBK" w:hint="eastAsia"/>
          <w:sz w:val="24"/>
          <w:szCs w:val="24"/>
        </w:rPr>
      </w:pPr>
      <w:r w:rsidRPr="004E4BBB">
        <w:rPr>
          <w:rFonts w:ascii="方正黑体_GBK" w:eastAsia="方正黑体_GBK" w:hint="eastAsia"/>
          <w:sz w:val="24"/>
          <w:szCs w:val="24"/>
        </w:rPr>
        <w:t>1 室内雾信道模拟原理</w:t>
      </w:r>
    </w:p>
    <w:p w:rsidR="00EF082E" w:rsidRDefault="00EF082E" w:rsidP="0004570B">
      <w:pPr>
        <w:ind w:firstLine="420"/>
        <w:rPr>
          <w:rFonts w:eastAsia="宋体"/>
          <w:sz w:val="21"/>
          <w:szCs w:val="21"/>
        </w:rPr>
      </w:pPr>
      <w:r w:rsidRPr="00713534">
        <w:rPr>
          <w:rFonts w:eastAsia="宋体" w:hint="eastAsia"/>
          <w:sz w:val="21"/>
          <w:szCs w:val="21"/>
        </w:rPr>
        <w:t>雾粒子大小比较难测量和估计，通常采用能见度来表示雾的基本情况</w:t>
      </w:r>
      <w:r w:rsidRPr="004E4BBB">
        <w:rPr>
          <w:rFonts w:eastAsia="宋体" w:hint="eastAsia"/>
          <w:sz w:val="21"/>
          <w:szCs w:val="21"/>
          <w:vertAlign w:val="superscript"/>
        </w:rPr>
        <w:t>[7]</w:t>
      </w:r>
      <w:r w:rsidRPr="00713534">
        <w:rPr>
          <w:rFonts w:eastAsia="宋体" w:hint="eastAsia"/>
          <w:sz w:val="21"/>
          <w:szCs w:val="21"/>
        </w:rPr>
        <w:t>。室内雾信道模拟实验原理图如图</w:t>
      </w:r>
      <w:r w:rsidRPr="00713534">
        <w:rPr>
          <w:rFonts w:eastAsia="宋体" w:hint="eastAsia"/>
          <w:sz w:val="21"/>
          <w:szCs w:val="21"/>
        </w:rPr>
        <w:t>1</w:t>
      </w:r>
      <w:r w:rsidRPr="00713534">
        <w:rPr>
          <w:rFonts w:eastAsia="宋体" w:hint="eastAsia"/>
          <w:sz w:val="21"/>
          <w:szCs w:val="21"/>
        </w:rPr>
        <w:t>所示。系统采用波长为</w:t>
      </w:r>
      <w:r w:rsidRPr="00713534">
        <w:rPr>
          <w:rFonts w:eastAsia="宋体" w:hint="eastAsia"/>
          <w:sz w:val="21"/>
          <w:szCs w:val="21"/>
        </w:rPr>
        <w:t>550 nm</w:t>
      </w:r>
      <w:r w:rsidRPr="00713534">
        <w:rPr>
          <w:rFonts w:eastAsia="宋体" w:hint="eastAsia"/>
          <w:sz w:val="21"/>
          <w:szCs w:val="21"/>
        </w:rPr>
        <w:t>的激光器测量链路能见度</w:t>
      </w:r>
      <w:r w:rsidRPr="004E4BBB">
        <w:rPr>
          <w:rFonts w:eastAsia="宋体" w:hint="eastAsia"/>
          <w:sz w:val="21"/>
          <w:szCs w:val="21"/>
          <w:vertAlign w:val="superscript"/>
        </w:rPr>
        <w:t>[5]</w:t>
      </w:r>
      <w:r w:rsidRPr="00713534">
        <w:rPr>
          <w:rFonts w:eastAsia="宋体" w:hint="eastAsia"/>
          <w:sz w:val="21"/>
          <w:szCs w:val="21"/>
        </w:rPr>
        <w:t>，同时使用波长为</w:t>
      </w:r>
      <w:r w:rsidRPr="00713534">
        <w:rPr>
          <w:rFonts w:eastAsia="宋体" w:hint="eastAsia"/>
          <w:sz w:val="21"/>
          <w:szCs w:val="21"/>
        </w:rPr>
        <w:t>1550 nm</w:t>
      </w:r>
      <w:r w:rsidRPr="00713534">
        <w:rPr>
          <w:rFonts w:eastAsia="宋体" w:hint="eastAsia"/>
          <w:sz w:val="21"/>
          <w:szCs w:val="21"/>
        </w:rPr>
        <w:t>的激光器进行雾衰减值的测量，采用</w:t>
      </w:r>
      <w:r w:rsidRPr="00713534">
        <w:rPr>
          <w:rFonts w:eastAsia="宋体" w:hint="eastAsia"/>
          <w:sz w:val="21"/>
          <w:szCs w:val="21"/>
        </w:rPr>
        <w:t>2</w:t>
      </w:r>
      <w:r w:rsidRPr="00713534">
        <w:rPr>
          <w:rFonts w:eastAsia="宋体" w:hint="eastAsia"/>
          <w:sz w:val="21"/>
          <w:szCs w:val="21"/>
        </w:rPr>
        <w:t>条链路同时进行能见度和衰减值采集。</w:t>
      </w:r>
    </w:p>
    <w:p w:rsidR="0004570B" w:rsidRDefault="0004570B" w:rsidP="0004570B">
      <w:pPr>
        <w:jc w:val="center"/>
        <w:rPr>
          <w:rFonts w:eastAsia="宋体"/>
          <w:sz w:val="21"/>
          <w:szCs w:val="21"/>
        </w:rPr>
      </w:pPr>
      <w:r>
        <w:rPr>
          <w:rFonts w:eastAsia="宋体"/>
          <w:noProof/>
          <w:sz w:val="21"/>
          <w:szCs w:val="21"/>
        </w:rPr>
        <w:drawing>
          <wp:inline distT="0" distB="0" distL="0" distR="0">
            <wp:extent cx="4972812" cy="2276856"/>
            <wp:effectExtent l="0" t="0" r="0" b="952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康莉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72812" cy="2276856"/>
                    </a:xfrm>
                    <a:prstGeom prst="rect">
                      <a:avLst/>
                    </a:prstGeom>
                  </pic:spPr>
                </pic:pic>
              </a:graphicData>
            </a:graphic>
          </wp:inline>
        </w:drawing>
      </w:r>
    </w:p>
    <w:p w:rsidR="0004570B" w:rsidRPr="0004570B" w:rsidRDefault="0004570B" w:rsidP="0004570B">
      <w:pPr>
        <w:jc w:val="center"/>
        <w:rPr>
          <w:rFonts w:ascii="方正黑体_GBK" w:eastAsia="方正黑体_GBK" w:hint="eastAsia"/>
        </w:rPr>
      </w:pPr>
      <w:r w:rsidRPr="0004570B">
        <w:rPr>
          <w:rFonts w:ascii="方正黑体_GBK" w:eastAsia="方正黑体_GBK" w:hint="eastAsia"/>
        </w:rPr>
        <w:t>图1  室内雾信道模拟实验原理图</w:t>
      </w:r>
    </w:p>
    <w:p w:rsidR="00EF082E" w:rsidRPr="00713534" w:rsidRDefault="00EF082E" w:rsidP="00EF082E">
      <w:pPr>
        <w:rPr>
          <w:rFonts w:eastAsia="宋体" w:hint="eastAsia"/>
          <w:sz w:val="21"/>
          <w:szCs w:val="21"/>
        </w:rPr>
      </w:pPr>
      <w:r w:rsidRPr="00713534">
        <w:rPr>
          <w:rFonts w:eastAsia="宋体" w:hint="eastAsia"/>
          <w:sz w:val="21"/>
          <w:szCs w:val="21"/>
        </w:rPr>
        <w:t xml:space="preserve">　　造雾机可以在光学腔内产生雾气，在雾均匀分布于腔体后，使用波长为</w:t>
      </w:r>
      <w:r w:rsidRPr="00713534">
        <w:rPr>
          <w:rFonts w:eastAsia="宋体" w:hint="eastAsia"/>
          <w:sz w:val="21"/>
          <w:szCs w:val="21"/>
        </w:rPr>
        <w:t>1550 nm</w:t>
      </w:r>
      <w:r w:rsidRPr="00713534">
        <w:rPr>
          <w:rFonts w:eastAsia="宋体" w:hint="eastAsia"/>
          <w:sz w:val="21"/>
          <w:szCs w:val="21"/>
        </w:rPr>
        <w:t>的激光器发射激光，接收端使用光功率计分别测量无雾和有雾时的功率</w:t>
      </w:r>
      <w:r w:rsidRPr="004E4BBB">
        <w:rPr>
          <w:rFonts w:eastAsia="宋体" w:hint="eastAsia"/>
          <w:sz w:val="21"/>
          <w:szCs w:val="21"/>
          <w:vertAlign w:val="superscript"/>
        </w:rPr>
        <w:t>[8]</w:t>
      </w:r>
      <w:r w:rsidRPr="00713534">
        <w:rPr>
          <w:rFonts w:eastAsia="宋体" w:hint="eastAsia"/>
          <w:sz w:val="21"/>
          <w:szCs w:val="21"/>
        </w:rPr>
        <w:t>，可以得到不同能见度下衰减情况如式（</w:t>
      </w:r>
      <w:r w:rsidRPr="00713534">
        <w:rPr>
          <w:rFonts w:eastAsia="宋体" w:hint="eastAsia"/>
          <w:sz w:val="21"/>
          <w:szCs w:val="21"/>
        </w:rPr>
        <w:t>1</w:t>
      </w:r>
      <w:r w:rsidRPr="00713534">
        <w:rPr>
          <w:rFonts w:eastAsia="宋体" w:hint="eastAsia"/>
          <w:sz w:val="21"/>
          <w:szCs w:val="21"/>
        </w:rPr>
        <w:t>）所示。</w:t>
      </w:r>
    </w:p>
    <w:p w:rsidR="00EF082E" w:rsidRPr="00713534" w:rsidRDefault="00453E82" w:rsidP="00453E82">
      <w:pPr>
        <w:jc w:val="center"/>
        <w:rPr>
          <w:rFonts w:eastAsia="宋体" w:hint="eastAsia"/>
          <w:sz w:val="21"/>
          <w:szCs w:val="21"/>
        </w:rPr>
      </w:pPr>
      <w:r>
        <w:rPr>
          <w:noProof/>
        </w:rPr>
        <w:drawing>
          <wp:inline distT="0" distB="0" distL="0" distR="0" wp14:anchorId="37C678FF" wp14:editId="5F2CCD1F">
            <wp:extent cx="2757830" cy="323483"/>
            <wp:effectExtent l="0" t="0" r="444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2541" cy="338111"/>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其中，</w:t>
      </w:r>
      <w:r w:rsidRPr="004E4BBB">
        <w:rPr>
          <w:rFonts w:eastAsia="宋体" w:hint="eastAsia"/>
          <w:i/>
          <w:sz w:val="21"/>
          <w:szCs w:val="21"/>
        </w:rPr>
        <w:t>P</w:t>
      </w:r>
      <w:r w:rsidRPr="004E4BBB">
        <w:rPr>
          <w:rFonts w:eastAsia="宋体" w:hint="eastAsia"/>
          <w:sz w:val="21"/>
          <w:szCs w:val="21"/>
          <w:vertAlign w:val="subscript"/>
        </w:rPr>
        <w:t>1550fog</w:t>
      </w:r>
      <w:r w:rsidRPr="00713534">
        <w:rPr>
          <w:rFonts w:eastAsia="宋体" w:hint="eastAsia"/>
          <w:sz w:val="21"/>
          <w:szCs w:val="21"/>
        </w:rPr>
        <w:t>、</w:t>
      </w:r>
      <w:r w:rsidRPr="004E4BBB">
        <w:rPr>
          <w:rFonts w:eastAsia="宋体" w:hint="eastAsia"/>
          <w:i/>
          <w:sz w:val="21"/>
          <w:szCs w:val="21"/>
        </w:rPr>
        <w:t>P</w:t>
      </w:r>
      <w:r w:rsidRPr="004E4BBB">
        <w:rPr>
          <w:rFonts w:eastAsia="宋体" w:hint="eastAsia"/>
          <w:sz w:val="21"/>
          <w:szCs w:val="21"/>
          <w:vertAlign w:val="subscript"/>
        </w:rPr>
        <w:t>1550no_fog</w:t>
      </w:r>
      <w:r w:rsidRPr="00713534">
        <w:rPr>
          <w:rFonts w:eastAsia="宋体" w:hint="eastAsia"/>
          <w:sz w:val="21"/>
          <w:szCs w:val="21"/>
        </w:rPr>
        <w:t>分别表示有雾、无雾时的功率。</w:t>
      </w:r>
    </w:p>
    <w:p w:rsidR="00EF082E" w:rsidRPr="00713534" w:rsidRDefault="00EF082E" w:rsidP="00EF082E">
      <w:pPr>
        <w:rPr>
          <w:rFonts w:eastAsia="宋体" w:hint="eastAsia"/>
          <w:sz w:val="21"/>
          <w:szCs w:val="21"/>
        </w:rPr>
      </w:pPr>
      <w:r w:rsidRPr="00713534">
        <w:rPr>
          <w:rFonts w:eastAsia="宋体" w:hint="eastAsia"/>
          <w:sz w:val="21"/>
          <w:szCs w:val="21"/>
        </w:rPr>
        <w:tab/>
      </w:r>
      <w:r w:rsidRPr="00713534">
        <w:rPr>
          <w:rFonts w:eastAsia="宋体" w:hint="eastAsia"/>
          <w:sz w:val="21"/>
          <w:szCs w:val="21"/>
        </w:rPr>
        <w:t>能见度</w:t>
      </w:r>
      <w:r w:rsidRPr="004E4BBB">
        <w:rPr>
          <w:rFonts w:eastAsia="宋体" w:hint="eastAsia"/>
          <w:i/>
          <w:sz w:val="21"/>
          <w:szCs w:val="21"/>
        </w:rPr>
        <w:t>V</w:t>
      </w:r>
      <w:r w:rsidRPr="00713534">
        <w:rPr>
          <w:rFonts w:eastAsia="宋体" w:hint="eastAsia"/>
          <w:sz w:val="21"/>
          <w:szCs w:val="21"/>
        </w:rPr>
        <w:t>是依据</w:t>
      </w:r>
      <w:proofErr w:type="spellStart"/>
      <w:r w:rsidRPr="00713534">
        <w:rPr>
          <w:rFonts w:eastAsia="宋体" w:hint="eastAsia"/>
          <w:sz w:val="21"/>
          <w:szCs w:val="21"/>
        </w:rPr>
        <w:t>Koschmieder</w:t>
      </w:r>
      <w:proofErr w:type="spellEnd"/>
      <w:r w:rsidRPr="00713534">
        <w:rPr>
          <w:rFonts w:eastAsia="宋体" w:hint="eastAsia"/>
          <w:sz w:val="21"/>
          <w:szCs w:val="21"/>
        </w:rPr>
        <w:t>定律来定义的，可用</w:t>
      </w:r>
      <w:r w:rsidRPr="00713534">
        <w:rPr>
          <w:rFonts w:eastAsia="宋体" w:hint="eastAsia"/>
          <w:sz w:val="21"/>
          <w:szCs w:val="21"/>
        </w:rPr>
        <w:t>550 nm</w:t>
      </w:r>
      <w:r w:rsidRPr="00713534">
        <w:rPr>
          <w:rFonts w:eastAsia="宋体" w:hint="eastAsia"/>
          <w:sz w:val="21"/>
          <w:szCs w:val="21"/>
        </w:rPr>
        <w:t>波长下测得的衰减系数</w:t>
      </w:r>
      <w:r w:rsidRPr="004E4BBB">
        <w:rPr>
          <w:rFonts w:eastAsia="宋体" w:hint="eastAsia"/>
          <w:i/>
          <w:sz w:val="21"/>
          <w:szCs w:val="21"/>
        </w:rPr>
        <w:t>β</w:t>
      </w:r>
      <w:r w:rsidRPr="004E4BBB">
        <w:rPr>
          <w:rFonts w:eastAsia="宋体" w:hint="eastAsia"/>
          <w:i/>
          <w:sz w:val="21"/>
          <w:szCs w:val="21"/>
          <w:vertAlign w:val="subscript"/>
        </w:rPr>
        <w:t>λ</w:t>
      </w:r>
      <w:r w:rsidRPr="00713534">
        <w:rPr>
          <w:rFonts w:eastAsia="宋体" w:hint="eastAsia"/>
          <w:sz w:val="21"/>
          <w:szCs w:val="21"/>
        </w:rPr>
        <w:t>和视觉对比度阈值</w:t>
      </w:r>
      <w:proofErr w:type="spellStart"/>
      <w:r w:rsidRPr="004E4BBB">
        <w:rPr>
          <w:rFonts w:eastAsia="宋体" w:hint="eastAsia"/>
          <w:i/>
          <w:sz w:val="21"/>
          <w:szCs w:val="21"/>
        </w:rPr>
        <w:t>T</w:t>
      </w:r>
      <w:r w:rsidRPr="004E4BBB">
        <w:rPr>
          <w:rFonts w:eastAsia="宋体" w:hint="eastAsia"/>
          <w:sz w:val="21"/>
          <w:szCs w:val="21"/>
          <w:vertAlign w:val="subscript"/>
        </w:rPr>
        <w:t>th</w:t>
      </w:r>
      <w:proofErr w:type="spellEnd"/>
      <w:r w:rsidRPr="00713534">
        <w:rPr>
          <w:rFonts w:eastAsia="宋体" w:hint="eastAsia"/>
          <w:sz w:val="21"/>
          <w:szCs w:val="21"/>
        </w:rPr>
        <w:t>计算得到</w:t>
      </w:r>
      <w:r w:rsidRPr="004E4BBB">
        <w:rPr>
          <w:rFonts w:eastAsia="宋体" w:hint="eastAsia"/>
          <w:sz w:val="21"/>
          <w:szCs w:val="21"/>
          <w:vertAlign w:val="superscript"/>
        </w:rPr>
        <w:t>[7]</w:t>
      </w:r>
      <w:r w:rsidRPr="00713534">
        <w:rPr>
          <w:rFonts w:eastAsia="宋体" w:hint="eastAsia"/>
          <w:sz w:val="21"/>
          <w:szCs w:val="21"/>
        </w:rPr>
        <w:t>，其表达式为：</w:t>
      </w:r>
    </w:p>
    <w:p w:rsidR="00EF082E" w:rsidRPr="00713534" w:rsidRDefault="00453E82" w:rsidP="00453E82">
      <w:pPr>
        <w:jc w:val="center"/>
        <w:rPr>
          <w:rFonts w:eastAsia="宋体" w:hint="eastAsia"/>
          <w:sz w:val="21"/>
          <w:szCs w:val="21"/>
        </w:rPr>
      </w:pPr>
      <w:r>
        <w:rPr>
          <w:noProof/>
        </w:rPr>
        <w:drawing>
          <wp:inline distT="0" distB="0" distL="0" distR="0" wp14:anchorId="1146F6C9" wp14:editId="52D06E13">
            <wp:extent cx="2838297" cy="326630"/>
            <wp:effectExtent l="0" t="0" r="635"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72720" cy="365115"/>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其中，</w:t>
      </w:r>
      <w:proofErr w:type="spellStart"/>
      <w:r w:rsidRPr="00453E82">
        <w:rPr>
          <w:rFonts w:eastAsia="宋体" w:hint="eastAsia"/>
          <w:i/>
          <w:sz w:val="21"/>
          <w:szCs w:val="21"/>
        </w:rPr>
        <w:t>T</w:t>
      </w:r>
      <w:r w:rsidRPr="00453E82">
        <w:rPr>
          <w:rFonts w:eastAsia="宋体" w:hint="eastAsia"/>
          <w:sz w:val="21"/>
          <w:szCs w:val="21"/>
          <w:vertAlign w:val="subscript"/>
        </w:rPr>
        <w:t>th</w:t>
      </w:r>
      <w:proofErr w:type="spellEnd"/>
      <w:r w:rsidRPr="00713534">
        <w:rPr>
          <w:rFonts w:eastAsia="宋体" w:hint="eastAsia"/>
          <w:sz w:val="21"/>
          <w:szCs w:val="21"/>
        </w:rPr>
        <w:t>的最常用值为</w:t>
      </w:r>
      <w:r w:rsidRPr="00713534">
        <w:rPr>
          <w:rFonts w:eastAsia="宋体" w:hint="eastAsia"/>
          <w:sz w:val="21"/>
          <w:szCs w:val="21"/>
        </w:rPr>
        <w:t>2%</w:t>
      </w:r>
      <w:r w:rsidRPr="00713534">
        <w:rPr>
          <w:rFonts w:eastAsia="宋体" w:hint="eastAsia"/>
          <w:sz w:val="21"/>
          <w:szCs w:val="21"/>
        </w:rPr>
        <w:t>和</w:t>
      </w:r>
      <w:r w:rsidRPr="00713534">
        <w:rPr>
          <w:rFonts w:eastAsia="宋体" w:hint="eastAsia"/>
          <w:sz w:val="21"/>
          <w:szCs w:val="21"/>
        </w:rPr>
        <w:t>5%</w:t>
      </w:r>
      <w:r w:rsidRPr="004E4BBB">
        <w:rPr>
          <w:rFonts w:eastAsia="宋体" w:hint="eastAsia"/>
          <w:sz w:val="21"/>
          <w:szCs w:val="21"/>
          <w:vertAlign w:val="superscript"/>
        </w:rPr>
        <w:t>[5]</w:t>
      </w:r>
      <w:r w:rsidRPr="00713534">
        <w:rPr>
          <w:rFonts w:eastAsia="宋体" w:hint="eastAsia"/>
          <w:sz w:val="21"/>
          <w:szCs w:val="21"/>
        </w:rPr>
        <w:t>，本文采用</w:t>
      </w:r>
      <w:proofErr w:type="spellStart"/>
      <w:r w:rsidRPr="00713534">
        <w:rPr>
          <w:rFonts w:eastAsia="宋体" w:hint="eastAsia"/>
          <w:sz w:val="21"/>
          <w:szCs w:val="21"/>
        </w:rPr>
        <w:t>Kosch-mieder</w:t>
      </w:r>
      <w:proofErr w:type="spellEnd"/>
      <w:r w:rsidRPr="00713534">
        <w:rPr>
          <w:rFonts w:eastAsia="宋体" w:hint="eastAsia"/>
          <w:sz w:val="21"/>
          <w:szCs w:val="21"/>
        </w:rPr>
        <w:t>定义的</w:t>
      </w:r>
      <w:proofErr w:type="spellStart"/>
      <w:r w:rsidRPr="004E4BBB">
        <w:rPr>
          <w:rFonts w:eastAsia="宋体" w:hint="eastAsia"/>
          <w:i/>
          <w:sz w:val="21"/>
          <w:szCs w:val="21"/>
        </w:rPr>
        <w:t>T</w:t>
      </w:r>
      <w:r w:rsidRPr="004E4BBB">
        <w:rPr>
          <w:rFonts w:eastAsia="宋体" w:hint="eastAsia"/>
          <w:sz w:val="21"/>
          <w:szCs w:val="21"/>
          <w:vertAlign w:val="subscript"/>
        </w:rPr>
        <w:t>th</w:t>
      </w:r>
      <w:proofErr w:type="spellEnd"/>
      <w:r w:rsidRPr="00713534">
        <w:rPr>
          <w:rFonts w:eastAsia="宋体" w:hint="eastAsia"/>
          <w:sz w:val="21"/>
          <w:szCs w:val="21"/>
        </w:rPr>
        <w:t>=2%</w:t>
      </w:r>
      <w:r w:rsidRPr="00713534">
        <w:rPr>
          <w:rFonts w:eastAsia="宋体" w:hint="eastAsia"/>
          <w:sz w:val="21"/>
          <w:szCs w:val="21"/>
        </w:rPr>
        <w:t>。通常用</w:t>
      </w:r>
      <w:r w:rsidRPr="00713534">
        <w:rPr>
          <w:rFonts w:eastAsia="宋体" w:hint="eastAsia"/>
          <w:sz w:val="21"/>
          <w:szCs w:val="21"/>
        </w:rPr>
        <w:t>beer-lambert</w:t>
      </w:r>
      <w:r w:rsidRPr="00713534">
        <w:rPr>
          <w:rFonts w:eastAsia="宋体" w:hint="eastAsia"/>
          <w:sz w:val="21"/>
          <w:szCs w:val="21"/>
        </w:rPr>
        <w:t>定律</w:t>
      </w:r>
      <w:r w:rsidRPr="004E4BBB">
        <w:rPr>
          <w:rFonts w:eastAsia="宋体" w:hint="eastAsia"/>
          <w:sz w:val="21"/>
          <w:szCs w:val="21"/>
          <w:vertAlign w:val="superscript"/>
        </w:rPr>
        <w:t>[5]</w:t>
      </w:r>
      <w:r w:rsidRPr="00713534">
        <w:rPr>
          <w:rFonts w:eastAsia="宋体" w:hint="eastAsia"/>
          <w:sz w:val="21"/>
          <w:szCs w:val="21"/>
        </w:rPr>
        <w:t>表示</w:t>
      </w:r>
      <w:r w:rsidR="004E4BBB" w:rsidRPr="004E4BBB">
        <w:rPr>
          <w:rFonts w:eastAsia="宋体" w:hint="eastAsia"/>
          <w:i/>
          <w:sz w:val="21"/>
          <w:szCs w:val="21"/>
        </w:rPr>
        <w:t>β</w:t>
      </w:r>
      <w:r w:rsidR="004E4BBB" w:rsidRPr="004E4BBB">
        <w:rPr>
          <w:rFonts w:eastAsia="宋体" w:hint="eastAsia"/>
          <w:i/>
          <w:sz w:val="21"/>
          <w:szCs w:val="21"/>
          <w:vertAlign w:val="subscript"/>
        </w:rPr>
        <w:t>λ</w:t>
      </w:r>
      <w:r w:rsidRPr="00713534">
        <w:rPr>
          <w:rFonts w:eastAsia="宋体" w:hint="eastAsia"/>
          <w:sz w:val="21"/>
          <w:szCs w:val="21"/>
        </w:rPr>
        <w:t>为：</w:t>
      </w:r>
    </w:p>
    <w:p w:rsidR="00EF082E" w:rsidRPr="00713534" w:rsidRDefault="00F81887" w:rsidP="00F81887">
      <w:pPr>
        <w:jc w:val="center"/>
        <w:rPr>
          <w:rFonts w:eastAsia="宋体" w:hint="eastAsia"/>
          <w:sz w:val="21"/>
          <w:szCs w:val="21"/>
        </w:rPr>
      </w:pPr>
      <w:r>
        <w:rPr>
          <w:noProof/>
        </w:rPr>
        <w:drawing>
          <wp:inline distT="0" distB="0" distL="0" distR="0" wp14:anchorId="764B5F46" wp14:editId="558C442F">
            <wp:extent cx="2874873" cy="309249"/>
            <wp:effectExtent l="0" t="0" r="1905"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2514" cy="333736"/>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其中，</w:t>
      </w:r>
      <w:r w:rsidRPr="004E4BBB">
        <w:rPr>
          <w:rFonts w:eastAsia="宋体" w:hint="eastAsia"/>
          <w:i/>
          <w:sz w:val="21"/>
          <w:szCs w:val="21"/>
        </w:rPr>
        <w:t>L</w:t>
      </w:r>
      <w:r w:rsidRPr="00713534">
        <w:rPr>
          <w:rFonts w:eastAsia="宋体" w:hint="eastAsia"/>
          <w:sz w:val="21"/>
          <w:szCs w:val="21"/>
        </w:rPr>
        <w:t>表示传输距离，</w:t>
      </w:r>
      <w:r w:rsidRPr="004E4BBB">
        <w:rPr>
          <w:rFonts w:eastAsia="宋体" w:hint="eastAsia"/>
          <w:i/>
          <w:sz w:val="21"/>
          <w:szCs w:val="21"/>
        </w:rPr>
        <w:t>T</w:t>
      </w:r>
      <w:r w:rsidRPr="00713534">
        <w:rPr>
          <w:rFonts w:eastAsia="宋体" w:hint="eastAsia"/>
          <w:sz w:val="21"/>
          <w:szCs w:val="21"/>
        </w:rPr>
        <w:t>表示波长为</w:t>
      </w:r>
      <w:r w:rsidRPr="00713534">
        <w:rPr>
          <w:rFonts w:eastAsia="宋体" w:hint="eastAsia"/>
          <w:sz w:val="21"/>
          <w:szCs w:val="21"/>
        </w:rPr>
        <w:t>550 nm</w:t>
      </w:r>
      <w:r w:rsidRPr="00713534">
        <w:rPr>
          <w:rFonts w:eastAsia="宋体" w:hint="eastAsia"/>
          <w:sz w:val="21"/>
          <w:szCs w:val="21"/>
        </w:rPr>
        <w:t>的激光器发射激光后测量到的透射率。由波长为</w:t>
      </w:r>
      <w:r w:rsidRPr="00713534">
        <w:rPr>
          <w:rFonts w:eastAsia="宋体" w:hint="eastAsia"/>
          <w:sz w:val="21"/>
          <w:szCs w:val="21"/>
        </w:rPr>
        <w:t>550 nm</w:t>
      </w:r>
      <w:r w:rsidRPr="00713534">
        <w:rPr>
          <w:rFonts w:eastAsia="宋体" w:hint="eastAsia"/>
          <w:sz w:val="21"/>
          <w:szCs w:val="21"/>
        </w:rPr>
        <w:t>的光功率计测量到无雾和有雾情况下功率之比表示为：</w:t>
      </w:r>
    </w:p>
    <w:p w:rsidR="00EF082E" w:rsidRPr="00713534" w:rsidRDefault="00F81887" w:rsidP="00F81887">
      <w:pPr>
        <w:jc w:val="center"/>
        <w:rPr>
          <w:rFonts w:eastAsia="宋体" w:hint="eastAsia"/>
          <w:sz w:val="21"/>
          <w:szCs w:val="21"/>
        </w:rPr>
      </w:pPr>
      <w:r>
        <w:rPr>
          <w:noProof/>
        </w:rPr>
        <w:drawing>
          <wp:inline distT="0" distB="0" distL="0" distR="0" wp14:anchorId="3FBAFA83" wp14:editId="03C83F2D">
            <wp:extent cx="2940710" cy="33002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81720" cy="368290"/>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 xml:space="preserve">　　根据式（</w:t>
      </w:r>
      <w:r w:rsidRPr="00713534">
        <w:rPr>
          <w:rFonts w:eastAsia="宋体" w:hint="eastAsia"/>
          <w:sz w:val="21"/>
          <w:szCs w:val="21"/>
        </w:rPr>
        <w:t>2</w:t>
      </w:r>
      <w:r w:rsidRPr="00713534">
        <w:rPr>
          <w:rFonts w:eastAsia="宋体" w:hint="eastAsia"/>
          <w:sz w:val="21"/>
          <w:szCs w:val="21"/>
        </w:rPr>
        <w:t>）</w:t>
      </w:r>
      <w:r w:rsidRPr="00713534">
        <w:rPr>
          <w:rFonts w:eastAsia="宋体" w:hint="eastAsia"/>
          <w:sz w:val="21"/>
          <w:szCs w:val="21"/>
        </w:rPr>
        <w:t>~</w:t>
      </w:r>
      <w:r w:rsidRPr="00713534">
        <w:rPr>
          <w:rFonts w:eastAsia="宋体" w:hint="eastAsia"/>
          <w:sz w:val="21"/>
          <w:szCs w:val="21"/>
        </w:rPr>
        <w:t>式（</w:t>
      </w:r>
      <w:r w:rsidRPr="00713534">
        <w:rPr>
          <w:rFonts w:eastAsia="宋体" w:hint="eastAsia"/>
          <w:sz w:val="21"/>
          <w:szCs w:val="21"/>
        </w:rPr>
        <w:t>4</w:t>
      </w:r>
      <w:r w:rsidRPr="00713534">
        <w:rPr>
          <w:rFonts w:eastAsia="宋体" w:hint="eastAsia"/>
          <w:sz w:val="21"/>
          <w:szCs w:val="21"/>
        </w:rPr>
        <w:t>）可以得到能见度为：</w:t>
      </w:r>
    </w:p>
    <w:p w:rsidR="00EF082E" w:rsidRPr="00713534" w:rsidRDefault="009541F3" w:rsidP="009541F3">
      <w:pPr>
        <w:jc w:val="center"/>
        <w:rPr>
          <w:rFonts w:eastAsia="宋体" w:hint="eastAsia"/>
          <w:sz w:val="21"/>
          <w:szCs w:val="21"/>
        </w:rPr>
      </w:pPr>
      <w:r>
        <w:rPr>
          <w:noProof/>
        </w:rPr>
        <w:drawing>
          <wp:inline distT="0" distB="0" distL="0" distR="0" wp14:anchorId="127490F3" wp14:editId="0CD6E29B">
            <wp:extent cx="2918764" cy="328794"/>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57934" cy="367001"/>
                    </a:xfrm>
                    <a:prstGeom prst="rect">
                      <a:avLst/>
                    </a:prstGeom>
                  </pic:spPr>
                </pic:pic>
              </a:graphicData>
            </a:graphic>
          </wp:inline>
        </w:drawing>
      </w:r>
    </w:p>
    <w:p w:rsidR="00EF082E" w:rsidRPr="004E4BBB" w:rsidRDefault="00EF082E" w:rsidP="00EF082E">
      <w:pPr>
        <w:rPr>
          <w:rFonts w:ascii="方正黑体_GBK" w:eastAsia="方正黑体_GBK" w:hint="eastAsia"/>
          <w:sz w:val="24"/>
          <w:szCs w:val="24"/>
        </w:rPr>
      </w:pPr>
      <w:r w:rsidRPr="004E4BBB">
        <w:rPr>
          <w:rFonts w:ascii="方正黑体_GBK" w:eastAsia="方正黑体_GBK" w:hint="eastAsia"/>
          <w:sz w:val="24"/>
          <w:szCs w:val="24"/>
        </w:rPr>
        <w:lastRenderedPageBreak/>
        <w:t>2 室内雾信道搭建及实验</w:t>
      </w:r>
    </w:p>
    <w:p w:rsidR="00EF082E" w:rsidRDefault="00EF082E" w:rsidP="00942AA1">
      <w:pPr>
        <w:ind w:firstLine="420"/>
        <w:rPr>
          <w:rFonts w:eastAsia="宋体"/>
          <w:sz w:val="21"/>
          <w:szCs w:val="21"/>
        </w:rPr>
      </w:pPr>
      <w:r w:rsidRPr="00713534">
        <w:rPr>
          <w:rFonts w:eastAsia="宋体" w:hint="eastAsia"/>
          <w:sz w:val="21"/>
          <w:szCs w:val="21"/>
        </w:rPr>
        <w:t>雾信道模拟的实验装置由发射端、大气通道和接收端组成。该实验包含</w:t>
      </w:r>
      <w:r w:rsidRPr="00713534">
        <w:rPr>
          <w:rFonts w:eastAsia="宋体" w:hint="eastAsia"/>
          <w:sz w:val="21"/>
          <w:szCs w:val="21"/>
        </w:rPr>
        <w:t>2</w:t>
      </w:r>
      <w:r w:rsidRPr="00713534">
        <w:rPr>
          <w:rFonts w:eastAsia="宋体" w:hint="eastAsia"/>
          <w:sz w:val="21"/>
          <w:szCs w:val="21"/>
        </w:rPr>
        <w:t>条激光链路：一路发射</w:t>
      </w:r>
      <w:proofErr w:type="gramStart"/>
      <w:r w:rsidRPr="00713534">
        <w:rPr>
          <w:rFonts w:eastAsia="宋体" w:hint="eastAsia"/>
          <w:sz w:val="21"/>
          <w:szCs w:val="21"/>
        </w:rPr>
        <w:t>端采用</w:t>
      </w:r>
      <w:proofErr w:type="gramEnd"/>
      <w:r w:rsidRPr="00713534">
        <w:rPr>
          <w:rFonts w:eastAsia="宋体" w:hint="eastAsia"/>
          <w:sz w:val="21"/>
          <w:szCs w:val="21"/>
        </w:rPr>
        <w:t>波长为</w:t>
      </w:r>
      <w:r w:rsidRPr="00713534">
        <w:rPr>
          <w:rFonts w:eastAsia="宋体" w:hint="eastAsia"/>
          <w:sz w:val="21"/>
          <w:szCs w:val="21"/>
        </w:rPr>
        <w:t>1550 nm</w:t>
      </w:r>
      <w:r w:rsidRPr="00713534">
        <w:rPr>
          <w:rFonts w:eastAsia="宋体" w:hint="eastAsia"/>
          <w:sz w:val="21"/>
          <w:szCs w:val="21"/>
        </w:rPr>
        <w:t>的激光器</w:t>
      </w:r>
      <w:r w:rsidRPr="00713534">
        <w:rPr>
          <w:rFonts w:eastAsia="宋体" w:hint="eastAsia"/>
          <w:sz w:val="21"/>
          <w:szCs w:val="21"/>
        </w:rPr>
        <w:t>LSR1550NL-100</w:t>
      </w:r>
      <w:r w:rsidRPr="00713534">
        <w:rPr>
          <w:rFonts w:eastAsia="宋体" w:hint="eastAsia"/>
          <w:sz w:val="21"/>
          <w:szCs w:val="21"/>
        </w:rPr>
        <w:t>发射激光，接收端选用光功率计</w:t>
      </w:r>
      <w:r w:rsidRPr="00713534">
        <w:rPr>
          <w:rFonts w:eastAsia="宋体" w:hint="eastAsia"/>
          <w:sz w:val="21"/>
          <w:szCs w:val="21"/>
        </w:rPr>
        <w:t>PM100D</w:t>
      </w:r>
      <w:r w:rsidRPr="00713534">
        <w:rPr>
          <w:rFonts w:eastAsia="宋体" w:hint="eastAsia"/>
          <w:sz w:val="21"/>
          <w:szCs w:val="21"/>
        </w:rPr>
        <w:t>外接</w:t>
      </w:r>
      <w:r w:rsidRPr="00713534">
        <w:rPr>
          <w:rFonts w:eastAsia="宋体" w:hint="eastAsia"/>
          <w:sz w:val="21"/>
          <w:szCs w:val="21"/>
        </w:rPr>
        <w:t>S120C</w:t>
      </w:r>
      <w:r w:rsidRPr="00713534">
        <w:rPr>
          <w:rFonts w:eastAsia="宋体" w:hint="eastAsia"/>
          <w:sz w:val="21"/>
          <w:szCs w:val="21"/>
        </w:rPr>
        <w:t>探测头进行功率采集，该链路对</w:t>
      </w:r>
      <w:r w:rsidRPr="00713534">
        <w:rPr>
          <w:rFonts w:eastAsia="宋体" w:hint="eastAsia"/>
          <w:sz w:val="21"/>
          <w:szCs w:val="21"/>
        </w:rPr>
        <w:t>1550 nm</w:t>
      </w:r>
      <w:r w:rsidRPr="00713534">
        <w:rPr>
          <w:rFonts w:eastAsia="宋体" w:hint="eastAsia"/>
          <w:sz w:val="21"/>
          <w:szCs w:val="21"/>
        </w:rPr>
        <w:t>波长激光传输衰减数据采集；另一路发射</w:t>
      </w:r>
      <w:proofErr w:type="gramStart"/>
      <w:r w:rsidRPr="00713534">
        <w:rPr>
          <w:rFonts w:eastAsia="宋体" w:hint="eastAsia"/>
          <w:sz w:val="21"/>
          <w:szCs w:val="21"/>
        </w:rPr>
        <w:t>端采用</w:t>
      </w:r>
      <w:proofErr w:type="gramEnd"/>
      <w:r w:rsidRPr="00713534">
        <w:rPr>
          <w:rFonts w:eastAsia="宋体" w:hint="eastAsia"/>
          <w:sz w:val="21"/>
          <w:szCs w:val="21"/>
        </w:rPr>
        <w:t>波长为</w:t>
      </w:r>
      <w:r w:rsidRPr="00713534">
        <w:rPr>
          <w:rFonts w:eastAsia="宋体" w:hint="eastAsia"/>
          <w:sz w:val="21"/>
          <w:szCs w:val="21"/>
        </w:rPr>
        <w:t>550 nm</w:t>
      </w:r>
      <w:r w:rsidRPr="00713534">
        <w:rPr>
          <w:rFonts w:eastAsia="宋体" w:hint="eastAsia"/>
          <w:sz w:val="21"/>
          <w:szCs w:val="21"/>
        </w:rPr>
        <w:t>的激光器</w:t>
      </w:r>
      <w:r w:rsidRPr="00713534">
        <w:rPr>
          <w:rFonts w:eastAsia="宋体" w:hint="eastAsia"/>
          <w:sz w:val="21"/>
          <w:szCs w:val="21"/>
        </w:rPr>
        <w:t>LSR550NL-10</w:t>
      </w:r>
      <w:r w:rsidRPr="00713534">
        <w:rPr>
          <w:rFonts w:eastAsia="宋体" w:hint="eastAsia"/>
          <w:sz w:val="21"/>
          <w:szCs w:val="21"/>
        </w:rPr>
        <w:t>发射激光，接收端选用光功率计</w:t>
      </w:r>
      <w:r w:rsidRPr="00713534">
        <w:rPr>
          <w:rFonts w:eastAsia="宋体" w:hint="eastAsia"/>
          <w:sz w:val="21"/>
          <w:szCs w:val="21"/>
        </w:rPr>
        <w:t>PM100D</w:t>
      </w:r>
      <w:r w:rsidRPr="00713534">
        <w:rPr>
          <w:rFonts w:eastAsia="宋体" w:hint="eastAsia"/>
          <w:sz w:val="21"/>
          <w:szCs w:val="21"/>
        </w:rPr>
        <w:t>外接</w:t>
      </w:r>
      <w:r w:rsidRPr="00713534">
        <w:rPr>
          <w:rFonts w:eastAsia="宋体" w:hint="eastAsia"/>
          <w:sz w:val="21"/>
          <w:szCs w:val="21"/>
        </w:rPr>
        <w:t>S122C</w:t>
      </w:r>
      <w:r w:rsidRPr="00713534">
        <w:rPr>
          <w:rFonts w:eastAsia="宋体" w:hint="eastAsia"/>
          <w:sz w:val="21"/>
          <w:szCs w:val="21"/>
        </w:rPr>
        <w:t>探测头对该链路实时能见度数据进行采集。大气通道采用</w:t>
      </w:r>
      <w:r w:rsidRPr="00713534">
        <w:rPr>
          <w:rFonts w:eastAsia="宋体" w:hint="eastAsia"/>
          <w:sz w:val="21"/>
          <w:szCs w:val="21"/>
        </w:rPr>
        <w:t>600 cm</w:t>
      </w:r>
      <w:r w:rsidRPr="00713534">
        <w:rPr>
          <w:rFonts w:eastAsia="宋体" w:hint="eastAsia"/>
          <w:sz w:val="21"/>
          <w:szCs w:val="21"/>
        </w:rPr>
        <w:t>×</w:t>
      </w:r>
      <w:r w:rsidRPr="00713534">
        <w:rPr>
          <w:rFonts w:eastAsia="宋体" w:hint="eastAsia"/>
          <w:sz w:val="21"/>
          <w:szCs w:val="21"/>
        </w:rPr>
        <w:t>60 cm</w:t>
      </w:r>
      <w:r w:rsidRPr="00713534">
        <w:rPr>
          <w:rFonts w:eastAsia="宋体" w:hint="eastAsia"/>
          <w:sz w:val="21"/>
          <w:szCs w:val="21"/>
        </w:rPr>
        <w:t>×</w:t>
      </w:r>
      <w:r w:rsidRPr="00713534">
        <w:rPr>
          <w:rFonts w:eastAsia="宋体" w:hint="eastAsia"/>
          <w:sz w:val="21"/>
          <w:szCs w:val="21"/>
        </w:rPr>
        <w:t>50 cm</w:t>
      </w:r>
      <w:r w:rsidRPr="00713534">
        <w:rPr>
          <w:rFonts w:eastAsia="宋体" w:hint="eastAsia"/>
          <w:sz w:val="21"/>
          <w:szCs w:val="21"/>
        </w:rPr>
        <w:t>的光学腔。大陆雾的粒子直径为</w:t>
      </w:r>
      <w:r w:rsidRPr="00713534">
        <w:rPr>
          <w:rFonts w:eastAsia="宋体" w:hint="eastAsia"/>
          <w:sz w:val="21"/>
          <w:szCs w:val="21"/>
        </w:rPr>
        <w:t xml:space="preserve">4 </w:t>
      </w:r>
      <w:r w:rsidRPr="00713534">
        <w:rPr>
          <w:rFonts w:eastAsia="宋体" w:hint="eastAsia"/>
          <w:sz w:val="21"/>
          <w:szCs w:val="21"/>
        </w:rPr>
        <w:t>μ</w:t>
      </w:r>
      <w:r w:rsidRPr="00713534">
        <w:rPr>
          <w:rFonts w:eastAsia="宋体" w:hint="eastAsia"/>
          <w:sz w:val="21"/>
          <w:szCs w:val="21"/>
        </w:rPr>
        <w:t>m</w:t>
      </w:r>
      <w:r w:rsidRPr="00713534">
        <w:rPr>
          <w:rFonts w:eastAsia="宋体" w:hint="eastAsia"/>
          <w:sz w:val="21"/>
          <w:szCs w:val="21"/>
        </w:rPr>
        <w:t>左右</w:t>
      </w:r>
      <w:r w:rsidRPr="00F4400F">
        <w:rPr>
          <w:rFonts w:eastAsia="宋体" w:hint="eastAsia"/>
          <w:sz w:val="21"/>
          <w:szCs w:val="21"/>
          <w:vertAlign w:val="superscript"/>
        </w:rPr>
        <w:t>[9]</w:t>
      </w:r>
      <w:r w:rsidRPr="00713534">
        <w:rPr>
          <w:rFonts w:eastAsia="宋体" w:hint="eastAsia"/>
          <w:sz w:val="21"/>
          <w:szCs w:val="21"/>
        </w:rPr>
        <w:t>，造雾机采用</w:t>
      </w:r>
      <w:proofErr w:type="gramStart"/>
      <w:r w:rsidRPr="00713534">
        <w:rPr>
          <w:rFonts w:eastAsia="宋体" w:hint="eastAsia"/>
          <w:sz w:val="21"/>
          <w:szCs w:val="21"/>
        </w:rPr>
        <w:t>美合森</w:t>
      </w:r>
      <w:proofErr w:type="gramEnd"/>
      <w:r w:rsidRPr="00713534">
        <w:rPr>
          <w:rFonts w:eastAsia="宋体" w:hint="eastAsia"/>
          <w:sz w:val="21"/>
          <w:szCs w:val="21"/>
        </w:rPr>
        <w:t>MHS-03Z</w:t>
      </w:r>
      <w:r w:rsidRPr="00713534">
        <w:rPr>
          <w:rFonts w:eastAsia="宋体" w:hint="eastAsia"/>
          <w:sz w:val="21"/>
          <w:szCs w:val="21"/>
        </w:rPr>
        <w:t>，其通过超声波震荡将水转化为直径为</w:t>
      </w:r>
      <w:r w:rsidRPr="00713534">
        <w:rPr>
          <w:rFonts w:eastAsia="宋体" w:hint="eastAsia"/>
          <w:sz w:val="21"/>
          <w:szCs w:val="21"/>
        </w:rPr>
        <w:t xml:space="preserve">3~5 </w:t>
      </w:r>
      <w:r w:rsidRPr="00713534">
        <w:rPr>
          <w:rFonts w:eastAsia="宋体" w:hint="eastAsia"/>
          <w:sz w:val="21"/>
          <w:szCs w:val="21"/>
        </w:rPr>
        <w:t>μ</w:t>
      </w:r>
      <w:r w:rsidRPr="00713534">
        <w:rPr>
          <w:rFonts w:eastAsia="宋体" w:hint="eastAsia"/>
          <w:sz w:val="21"/>
          <w:szCs w:val="21"/>
        </w:rPr>
        <w:t>m</w:t>
      </w:r>
      <w:r w:rsidRPr="00713534">
        <w:rPr>
          <w:rFonts w:eastAsia="宋体" w:hint="eastAsia"/>
          <w:sz w:val="21"/>
          <w:szCs w:val="21"/>
        </w:rPr>
        <w:t>的雾粒子，模拟大陆雾环境。</w:t>
      </w:r>
    </w:p>
    <w:p w:rsidR="00EF082E" w:rsidRDefault="00EF082E" w:rsidP="00942AA1">
      <w:pPr>
        <w:ind w:firstLine="435"/>
        <w:rPr>
          <w:rFonts w:eastAsia="宋体"/>
          <w:sz w:val="21"/>
          <w:szCs w:val="21"/>
        </w:rPr>
      </w:pPr>
      <w:r w:rsidRPr="00713534">
        <w:rPr>
          <w:rFonts w:eastAsia="宋体" w:hint="eastAsia"/>
          <w:sz w:val="21"/>
          <w:szCs w:val="21"/>
        </w:rPr>
        <w:t>图</w:t>
      </w:r>
      <w:r w:rsidRPr="00713534">
        <w:rPr>
          <w:rFonts w:eastAsia="宋体" w:hint="eastAsia"/>
          <w:sz w:val="21"/>
          <w:szCs w:val="21"/>
        </w:rPr>
        <w:t>2</w:t>
      </w:r>
      <w:r w:rsidRPr="00713534">
        <w:rPr>
          <w:rFonts w:eastAsia="宋体" w:hint="eastAsia"/>
          <w:sz w:val="21"/>
          <w:szCs w:val="21"/>
        </w:rPr>
        <w:t>为该实验过程的流程图。首先，搭建好测量能见度和衰减值的</w:t>
      </w:r>
      <w:r w:rsidRPr="00713534">
        <w:rPr>
          <w:rFonts w:eastAsia="宋体" w:hint="eastAsia"/>
          <w:sz w:val="21"/>
          <w:szCs w:val="21"/>
        </w:rPr>
        <w:t>2</w:t>
      </w:r>
      <w:r w:rsidRPr="00713534">
        <w:rPr>
          <w:rFonts w:eastAsia="宋体" w:hint="eastAsia"/>
          <w:sz w:val="21"/>
          <w:szCs w:val="21"/>
        </w:rPr>
        <w:t>条链路，此时接收</w:t>
      </w:r>
      <w:proofErr w:type="gramStart"/>
      <w:r w:rsidRPr="00713534">
        <w:rPr>
          <w:rFonts w:eastAsia="宋体" w:hint="eastAsia"/>
          <w:sz w:val="21"/>
          <w:szCs w:val="21"/>
        </w:rPr>
        <w:t>端记录</w:t>
      </w:r>
      <w:proofErr w:type="gramEnd"/>
      <w:r w:rsidRPr="00713534">
        <w:rPr>
          <w:rFonts w:eastAsia="宋体" w:hint="eastAsia"/>
          <w:sz w:val="21"/>
          <w:szCs w:val="21"/>
        </w:rPr>
        <w:t>无雾情况下的功率值；然后，在光学腔中打入高浓度且定量的雾，每次使用造雾机造雾的时间固定为</w:t>
      </w:r>
      <w:r w:rsidRPr="00713534">
        <w:rPr>
          <w:rFonts w:eastAsia="宋体" w:hint="eastAsia"/>
          <w:sz w:val="21"/>
          <w:szCs w:val="21"/>
        </w:rPr>
        <w:t>10 s</w:t>
      </w:r>
      <w:r w:rsidRPr="00713534">
        <w:rPr>
          <w:rFonts w:eastAsia="宋体" w:hint="eastAsia"/>
          <w:sz w:val="21"/>
          <w:szCs w:val="21"/>
        </w:rPr>
        <w:t>，通过</w:t>
      </w:r>
      <w:proofErr w:type="gramStart"/>
      <w:r w:rsidRPr="00713534">
        <w:rPr>
          <w:rFonts w:eastAsia="宋体" w:hint="eastAsia"/>
          <w:sz w:val="21"/>
          <w:szCs w:val="21"/>
        </w:rPr>
        <w:t>风扇将雾均匀分布</w:t>
      </w:r>
      <w:proofErr w:type="gramEnd"/>
      <w:r w:rsidRPr="00713534">
        <w:rPr>
          <w:rFonts w:eastAsia="宋体" w:hint="eastAsia"/>
          <w:sz w:val="21"/>
          <w:szCs w:val="21"/>
        </w:rPr>
        <w:t>于光学腔，关闭风扇，接收端开始记录实时功率值；雾气通过排气口扩散和随着时间下沉从而能见度逐渐升高。本文根据这一过程来模拟大气环境中大陆雾的变化，等波长为</w:t>
      </w:r>
      <w:r w:rsidRPr="00713534">
        <w:rPr>
          <w:rFonts w:eastAsia="宋体" w:hint="eastAsia"/>
          <w:sz w:val="21"/>
          <w:szCs w:val="21"/>
        </w:rPr>
        <w:t>550 nm</w:t>
      </w:r>
      <w:r w:rsidRPr="00713534">
        <w:rPr>
          <w:rFonts w:eastAsia="宋体" w:hint="eastAsia"/>
          <w:sz w:val="21"/>
          <w:szCs w:val="21"/>
        </w:rPr>
        <w:t>的链路接收端功率值升高至无雾时的</w:t>
      </w:r>
      <w:proofErr w:type="gramStart"/>
      <w:r w:rsidRPr="00713534">
        <w:rPr>
          <w:rFonts w:eastAsia="宋体" w:hint="eastAsia"/>
          <w:sz w:val="21"/>
          <w:szCs w:val="21"/>
        </w:rPr>
        <w:t>功率值才停止</w:t>
      </w:r>
      <w:proofErr w:type="gramEnd"/>
      <w:r w:rsidRPr="00713534">
        <w:rPr>
          <w:rFonts w:eastAsia="宋体" w:hint="eastAsia"/>
          <w:sz w:val="21"/>
          <w:szCs w:val="21"/>
        </w:rPr>
        <w:t>数据采集。多次重复以上步骤，可以降低实验数据的误差。通过波长分别为</w:t>
      </w:r>
      <w:r w:rsidRPr="00713534">
        <w:rPr>
          <w:rFonts w:eastAsia="宋体" w:hint="eastAsia"/>
          <w:sz w:val="21"/>
          <w:szCs w:val="21"/>
        </w:rPr>
        <w:t>550 nm</w:t>
      </w:r>
      <w:r w:rsidRPr="00713534">
        <w:rPr>
          <w:rFonts w:eastAsia="宋体" w:hint="eastAsia"/>
          <w:sz w:val="21"/>
          <w:szCs w:val="21"/>
        </w:rPr>
        <w:t>、</w:t>
      </w:r>
      <w:r w:rsidRPr="00713534">
        <w:rPr>
          <w:rFonts w:eastAsia="宋体" w:hint="eastAsia"/>
          <w:sz w:val="21"/>
          <w:szCs w:val="21"/>
        </w:rPr>
        <w:t>1550 nm</w:t>
      </w:r>
      <w:r w:rsidRPr="00713534">
        <w:rPr>
          <w:rFonts w:eastAsia="宋体" w:hint="eastAsia"/>
          <w:sz w:val="21"/>
          <w:szCs w:val="21"/>
        </w:rPr>
        <w:t>的激光链路同时测量的数据分析得到了能见度和</w:t>
      </w:r>
      <w:proofErr w:type="gramStart"/>
      <w:r w:rsidRPr="00713534">
        <w:rPr>
          <w:rFonts w:eastAsia="宋体" w:hint="eastAsia"/>
          <w:sz w:val="21"/>
          <w:szCs w:val="21"/>
        </w:rPr>
        <w:t>雾衰减</w:t>
      </w:r>
      <w:proofErr w:type="gramEnd"/>
      <w:r w:rsidRPr="00713534">
        <w:rPr>
          <w:rFonts w:eastAsia="宋体" w:hint="eastAsia"/>
          <w:sz w:val="21"/>
          <w:szCs w:val="21"/>
        </w:rPr>
        <w:t>的测量图，如图</w:t>
      </w:r>
      <w:r w:rsidRPr="00713534">
        <w:rPr>
          <w:rFonts w:eastAsia="宋体" w:hint="eastAsia"/>
          <w:sz w:val="21"/>
          <w:szCs w:val="21"/>
        </w:rPr>
        <w:t>3</w:t>
      </w:r>
      <w:r w:rsidRPr="00713534">
        <w:rPr>
          <w:rFonts w:eastAsia="宋体" w:hint="eastAsia"/>
          <w:sz w:val="21"/>
          <w:szCs w:val="21"/>
        </w:rPr>
        <w:t>所示，图中显示了</w:t>
      </w:r>
      <w:r w:rsidRPr="00713534">
        <w:rPr>
          <w:rFonts w:eastAsia="宋体" w:hint="eastAsia"/>
          <w:sz w:val="21"/>
          <w:szCs w:val="21"/>
        </w:rPr>
        <w:t>Kruse</w:t>
      </w:r>
      <w:r w:rsidRPr="00713534">
        <w:rPr>
          <w:rFonts w:eastAsia="宋体" w:hint="eastAsia"/>
          <w:sz w:val="21"/>
          <w:szCs w:val="21"/>
        </w:rPr>
        <w:t>、</w:t>
      </w:r>
      <w:r w:rsidRPr="00713534">
        <w:rPr>
          <w:rFonts w:eastAsia="宋体" w:hint="eastAsia"/>
          <w:sz w:val="21"/>
          <w:szCs w:val="21"/>
        </w:rPr>
        <w:t>Kim</w:t>
      </w:r>
      <w:r w:rsidRPr="00713534">
        <w:rPr>
          <w:rFonts w:eastAsia="宋体" w:hint="eastAsia"/>
          <w:sz w:val="21"/>
          <w:szCs w:val="21"/>
        </w:rPr>
        <w:t>和</w:t>
      </w:r>
      <w:proofErr w:type="spellStart"/>
      <w:r w:rsidRPr="00713534">
        <w:rPr>
          <w:rFonts w:eastAsia="宋体" w:hint="eastAsia"/>
          <w:sz w:val="21"/>
          <w:szCs w:val="21"/>
        </w:rPr>
        <w:t>Naboulsi</w:t>
      </w:r>
      <w:proofErr w:type="spellEnd"/>
      <w:r w:rsidRPr="00713534">
        <w:rPr>
          <w:rFonts w:eastAsia="宋体" w:hint="eastAsia"/>
          <w:sz w:val="21"/>
          <w:szCs w:val="21"/>
        </w:rPr>
        <w:t>大陆雾的经验模型与实验数据对比情况，通过模拟实验比较了衰减的实测值和不同经验模型下的衰减预测值，可以看出衰减趋势一样，同时也验证了室内模拟</w:t>
      </w:r>
      <w:proofErr w:type="gramStart"/>
      <w:r w:rsidRPr="00713534">
        <w:rPr>
          <w:rFonts w:eastAsia="宋体" w:hint="eastAsia"/>
          <w:sz w:val="21"/>
          <w:szCs w:val="21"/>
        </w:rPr>
        <w:t>雾环境</w:t>
      </w:r>
      <w:proofErr w:type="gramEnd"/>
      <w:r w:rsidRPr="00713534">
        <w:rPr>
          <w:rFonts w:eastAsia="宋体" w:hint="eastAsia"/>
          <w:sz w:val="21"/>
          <w:szCs w:val="21"/>
        </w:rPr>
        <w:t>衰减的准确性。室内搭建的雾信道实验平台如图</w:t>
      </w:r>
      <w:r w:rsidRPr="00713534">
        <w:rPr>
          <w:rFonts w:eastAsia="宋体" w:hint="eastAsia"/>
          <w:sz w:val="21"/>
          <w:szCs w:val="21"/>
        </w:rPr>
        <w:t>4</w:t>
      </w:r>
      <w:r w:rsidRPr="00713534">
        <w:rPr>
          <w:rFonts w:eastAsia="宋体" w:hint="eastAsia"/>
          <w:sz w:val="21"/>
          <w:szCs w:val="21"/>
        </w:rPr>
        <w:t>所示，其中绿色的光束为</w:t>
      </w:r>
      <w:r w:rsidRPr="00713534">
        <w:rPr>
          <w:rFonts w:eastAsia="宋体" w:hint="eastAsia"/>
          <w:sz w:val="21"/>
          <w:szCs w:val="21"/>
        </w:rPr>
        <w:t>550 nm</w:t>
      </w:r>
      <w:r w:rsidRPr="00713534">
        <w:rPr>
          <w:rFonts w:eastAsia="宋体" w:hint="eastAsia"/>
          <w:sz w:val="21"/>
          <w:szCs w:val="21"/>
        </w:rPr>
        <w:t>波长的激光，因光学腔内雾粒子的散射、反射等原因使得光束链路清晰可见，同时还有不可见的</w:t>
      </w:r>
      <w:r w:rsidRPr="00713534">
        <w:rPr>
          <w:rFonts w:eastAsia="宋体" w:hint="eastAsia"/>
          <w:sz w:val="21"/>
          <w:szCs w:val="21"/>
        </w:rPr>
        <w:t>1550 nm</w:t>
      </w:r>
      <w:r w:rsidRPr="00713534">
        <w:rPr>
          <w:rFonts w:eastAsia="宋体" w:hint="eastAsia"/>
          <w:sz w:val="21"/>
          <w:szCs w:val="21"/>
        </w:rPr>
        <w:t>红外光束。</w:t>
      </w:r>
    </w:p>
    <w:p w:rsidR="00942AA1" w:rsidRDefault="00942AA1" w:rsidP="00942AA1">
      <w:pPr>
        <w:jc w:val="center"/>
        <w:rPr>
          <w:rFonts w:eastAsia="宋体"/>
          <w:sz w:val="21"/>
          <w:szCs w:val="21"/>
        </w:rPr>
      </w:pPr>
      <w:r>
        <w:rPr>
          <w:rFonts w:eastAsia="宋体"/>
          <w:noProof/>
          <w:sz w:val="21"/>
          <w:szCs w:val="21"/>
        </w:rPr>
        <w:drawing>
          <wp:inline distT="0" distB="0" distL="0" distR="0">
            <wp:extent cx="2724912" cy="943356"/>
            <wp:effectExtent l="0" t="0" r="0" b="952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康莉绘图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4912" cy="943356"/>
                    </a:xfrm>
                    <a:prstGeom prst="rect">
                      <a:avLst/>
                    </a:prstGeom>
                  </pic:spPr>
                </pic:pic>
              </a:graphicData>
            </a:graphic>
          </wp:inline>
        </w:drawing>
      </w:r>
    </w:p>
    <w:p w:rsidR="00942AA1" w:rsidRPr="00942AA1" w:rsidRDefault="00942AA1" w:rsidP="00942AA1">
      <w:pPr>
        <w:jc w:val="center"/>
        <w:rPr>
          <w:rFonts w:ascii="方正黑体_GBK" w:eastAsia="方正黑体_GBK" w:hint="eastAsia"/>
        </w:rPr>
      </w:pPr>
      <w:r w:rsidRPr="00942AA1">
        <w:rPr>
          <w:rFonts w:ascii="方正黑体_GBK" w:eastAsia="方正黑体_GBK" w:hint="eastAsia"/>
        </w:rPr>
        <w:t>图2  室内雾信道模拟实验流程图</w:t>
      </w:r>
    </w:p>
    <w:p w:rsidR="00942AA1" w:rsidRPr="00942AA1" w:rsidRDefault="00942AA1" w:rsidP="00942AA1">
      <w:pPr>
        <w:jc w:val="center"/>
        <w:rPr>
          <w:rFonts w:eastAsia="宋体"/>
        </w:rPr>
      </w:pPr>
      <w:r w:rsidRPr="00942AA1">
        <w:rPr>
          <w:rFonts w:eastAsia="宋体"/>
          <w:noProof/>
        </w:rPr>
        <w:drawing>
          <wp:inline distT="0" distB="0" distL="0" distR="0" wp14:anchorId="696ECE49" wp14:editId="5AECACDF">
            <wp:extent cx="2734056" cy="1981200"/>
            <wp:effectExtent l="0" t="0" r="9525"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康莉绘图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4056" cy="1981200"/>
                    </a:xfrm>
                    <a:prstGeom prst="rect">
                      <a:avLst/>
                    </a:prstGeom>
                  </pic:spPr>
                </pic:pic>
              </a:graphicData>
            </a:graphic>
          </wp:inline>
        </w:drawing>
      </w:r>
    </w:p>
    <w:p w:rsidR="00942AA1" w:rsidRPr="00942AA1" w:rsidRDefault="00942AA1" w:rsidP="00942AA1">
      <w:pPr>
        <w:jc w:val="center"/>
        <w:rPr>
          <w:rFonts w:ascii="方正黑体_GBK" w:eastAsia="方正黑体_GBK" w:hint="eastAsia"/>
        </w:rPr>
      </w:pPr>
      <w:r w:rsidRPr="00942AA1">
        <w:rPr>
          <w:rFonts w:ascii="方正黑体_GBK" w:eastAsia="方正黑体_GBK" w:hint="eastAsia"/>
        </w:rPr>
        <w:t>图3  不同能见度下雾衰减的测量图</w:t>
      </w:r>
    </w:p>
    <w:p w:rsidR="00942AA1" w:rsidRPr="00942AA1" w:rsidRDefault="00942AA1" w:rsidP="00942AA1">
      <w:pPr>
        <w:jc w:val="center"/>
        <w:rPr>
          <w:rFonts w:eastAsia="宋体"/>
        </w:rPr>
      </w:pPr>
      <w:r w:rsidRPr="00942AA1">
        <w:rPr>
          <w:rFonts w:eastAsia="宋体"/>
          <w:noProof/>
        </w:rPr>
        <w:lastRenderedPageBreak/>
        <w:drawing>
          <wp:inline distT="0" distB="0" distL="0" distR="0" wp14:anchorId="56608224" wp14:editId="4F6D7745">
            <wp:extent cx="2686812" cy="1781556"/>
            <wp:effectExtent l="0" t="0" r="0" b="952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康莉绘图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6812" cy="1781556"/>
                    </a:xfrm>
                    <a:prstGeom prst="rect">
                      <a:avLst/>
                    </a:prstGeom>
                  </pic:spPr>
                </pic:pic>
              </a:graphicData>
            </a:graphic>
          </wp:inline>
        </w:drawing>
      </w:r>
    </w:p>
    <w:p w:rsidR="00942AA1" w:rsidRPr="00942AA1" w:rsidRDefault="00942AA1" w:rsidP="00942AA1">
      <w:pPr>
        <w:jc w:val="center"/>
        <w:rPr>
          <w:rFonts w:ascii="方正黑体_GBK" w:eastAsia="方正黑体_GBK" w:hint="eastAsia"/>
        </w:rPr>
      </w:pPr>
      <w:r w:rsidRPr="00942AA1">
        <w:rPr>
          <w:rFonts w:ascii="方正黑体_GBK" w:eastAsia="方正黑体_GBK" w:hint="eastAsia"/>
        </w:rPr>
        <w:t>图4  室内雾信道模拟实验</w:t>
      </w:r>
    </w:p>
    <w:p w:rsidR="00EF082E" w:rsidRPr="00942AA1" w:rsidRDefault="00EF082E" w:rsidP="00942AA1">
      <w:pPr>
        <w:jc w:val="center"/>
        <w:rPr>
          <w:rFonts w:eastAsia="宋体"/>
          <w:sz w:val="21"/>
          <w:szCs w:val="21"/>
        </w:rPr>
      </w:pPr>
    </w:p>
    <w:p w:rsidR="00EF082E" w:rsidRPr="00F4400F" w:rsidRDefault="00EF082E" w:rsidP="00EF082E">
      <w:pPr>
        <w:rPr>
          <w:rFonts w:ascii="方正黑体_GBK" w:eastAsia="方正黑体_GBK" w:hint="eastAsia"/>
          <w:sz w:val="24"/>
          <w:szCs w:val="24"/>
        </w:rPr>
      </w:pPr>
      <w:r w:rsidRPr="00F4400F">
        <w:rPr>
          <w:rFonts w:ascii="方正黑体_GBK" w:eastAsia="方正黑体_GBK" w:hint="eastAsia"/>
          <w:sz w:val="24"/>
          <w:szCs w:val="24"/>
        </w:rPr>
        <w:t>3 雾衰减概率分析</w:t>
      </w:r>
    </w:p>
    <w:p w:rsidR="00EF082E" w:rsidRPr="00713534" w:rsidRDefault="00EF082E" w:rsidP="00EF082E">
      <w:pPr>
        <w:rPr>
          <w:rFonts w:eastAsia="宋体" w:hint="eastAsia"/>
          <w:sz w:val="21"/>
          <w:szCs w:val="21"/>
        </w:rPr>
      </w:pPr>
      <w:r w:rsidRPr="00713534">
        <w:rPr>
          <w:rFonts w:eastAsia="宋体" w:hint="eastAsia"/>
          <w:sz w:val="21"/>
          <w:szCs w:val="21"/>
        </w:rPr>
        <w:t xml:space="preserve">　　根据国际能见度的分类标准</w:t>
      </w:r>
      <w:r w:rsidRPr="00F4400F">
        <w:rPr>
          <w:rFonts w:eastAsia="宋体" w:hint="eastAsia"/>
          <w:sz w:val="21"/>
          <w:szCs w:val="21"/>
          <w:vertAlign w:val="superscript"/>
        </w:rPr>
        <w:t>[10]</w:t>
      </w:r>
      <w:r w:rsidRPr="00713534">
        <w:rPr>
          <w:rFonts w:eastAsia="宋体" w:hint="eastAsia"/>
          <w:sz w:val="21"/>
          <w:szCs w:val="21"/>
        </w:rPr>
        <w:t>，雾的分类情况如下：轻雾（能见度为</w:t>
      </w:r>
      <w:r w:rsidRPr="00713534">
        <w:rPr>
          <w:rFonts w:eastAsia="宋体" w:hint="eastAsia"/>
          <w:sz w:val="21"/>
          <w:szCs w:val="21"/>
        </w:rPr>
        <w:t>500~1000 m</w:t>
      </w:r>
      <w:r w:rsidRPr="00713534">
        <w:rPr>
          <w:rFonts w:eastAsia="宋体" w:hint="eastAsia"/>
          <w:sz w:val="21"/>
          <w:szCs w:val="21"/>
        </w:rPr>
        <w:t>）、中雾（能见度为</w:t>
      </w:r>
      <w:r w:rsidRPr="00713534">
        <w:rPr>
          <w:rFonts w:eastAsia="宋体" w:hint="eastAsia"/>
          <w:sz w:val="21"/>
          <w:szCs w:val="21"/>
        </w:rPr>
        <w:t>200~500 m</w:t>
      </w:r>
      <w:r w:rsidRPr="00713534">
        <w:rPr>
          <w:rFonts w:eastAsia="宋体" w:hint="eastAsia"/>
          <w:sz w:val="21"/>
          <w:szCs w:val="21"/>
        </w:rPr>
        <w:t>）、浓雾（能见度为</w:t>
      </w:r>
      <w:r w:rsidRPr="00713534">
        <w:rPr>
          <w:rFonts w:eastAsia="宋体" w:hint="eastAsia"/>
          <w:sz w:val="21"/>
          <w:szCs w:val="21"/>
        </w:rPr>
        <w:t>50~200 m</w:t>
      </w:r>
      <w:r w:rsidRPr="00713534">
        <w:rPr>
          <w:rFonts w:eastAsia="宋体" w:hint="eastAsia"/>
          <w:sz w:val="21"/>
          <w:szCs w:val="21"/>
        </w:rPr>
        <w:t>）和重雾（能见度小于</w:t>
      </w:r>
      <w:r w:rsidRPr="00713534">
        <w:rPr>
          <w:rFonts w:eastAsia="宋体" w:hint="eastAsia"/>
          <w:sz w:val="21"/>
          <w:szCs w:val="21"/>
        </w:rPr>
        <w:t>50 m</w:t>
      </w:r>
      <w:r w:rsidRPr="00713534">
        <w:rPr>
          <w:rFonts w:eastAsia="宋体" w:hint="eastAsia"/>
          <w:sz w:val="21"/>
          <w:szCs w:val="21"/>
        </w:rPr>
        <w:t>）。本文上节实验数据覆盖</w:t>
      </w:r>
      <w:proofErr w:type="gramStart"/>
      <w:r w:rsidRPr="00713534">
        <w:rPr>
          <w:rFonts w:eastAsia="宋体" w:hint="eastAsia"/>
          <w:sz w:val="21"/>
          <w:szCs w:val="21"/>
        </w:rPr>
        <w:t>了无雾至重</w:t>
      </w:r>
      <w:proofErr w:type="gramEnd"/>
      <w:r w:rsidRPr="00713534">
        <w:rPr>
          <w:rFonts w:eastAsia="宋体" w:hint="eastAsia"/>
          <w:sz w:val="21"/>
          <w:szCs w:val="21"/>
        </w:rPr>
        <w:t>雾的衰减情况。从实验采集到的数据中截取对应能见度下的衰减值，并</w:t>
      </w:r>
      <w:proofErr w:type="gramStart"/>
      <w:r w:rsidRPr="00713534">
        <w:rPr>
          <w:rFonts w:eastAsia="宋体" w:hint="eastAsia"/>
          <w:sz w:val="21"/>
          <w:szCs w:val="21"/>
        </w:rPr>
        <w:t>对该雾信道</w:t>
      </w:r>
      <w:proofErr w:type="gramEnd"/>
      <w:r w:rsidRPr="00713534">
        <w:rPr>
          <w:rFonts w:eastAsia="宋体" w:hint="eastAsia"/>
          <w:sz w:val="21"/>
          <w:szCs w:val="21"/>
        </w:rPr>
        <w:t>的信号衰减进行了统计分析，得出不同能见度下的衰减概率分布直方图及</w:t>
      </w:r>
      <w:r w:rsidRPr="00713534">
        <w:rPr>
          <w:rFonts w:eastAsia="宋体" w:hint="eastAsia"/>
          <w:sz w:val="21"/>
          <w:szCs w:val="21"/>
        </w:rPr>
        <w:t>Johnson-SB</w:t>
      </w:r>
      <w:r w:rsidRPr="00713534">
        <w:rPr>
          <w:rFonts w:eastAsia="宋体" w:hint="eastAsia"/>
          <w:sz w:val="21"/>
          <w:szCs w:val="21"/>
        </w:rPr>
        <w:t>（红色）、</w:t>
      </w:r>
      <w:r w:rsidRPr="00713534">
        <w:rPr>
          <w:rFonts w:eastAsia="宋体" w:hint="eastAsia"/>
          <w:sz w:val="21"/>
          <w:szCs w:val="21"/>
        </w:rPr>
        <w:t>Gamma</w:t>
      </w:r>
      <w:r w:rsidRPr="00713534">
        <w:rPr>
          <w:rFonts w:eastAsia="宋体" w:hint="eastAsia"/>
          <w:sz w:val="21"/>
          <w:szCs w:val="21"/>
        </w:rPr>
        <w:t>（绿色）拟合分布情况如图</w:t>
      </w:r>
      <w:r w:rsidRPr="00713534">
        <w:rPr>
          <w:rFonts w:eastAsia="宋体" w:hint="eastAsia"/>
          <w:sz w:val="21"/>
          <w:szCs w:val="21"/>
        </w:rPr>
        <w:t>5</w:t>
      </w:r>
      <w:r w:rsidRPr="00713534">
        <w:rPr>
          <w:rFonts w:eastAsia="宋体" w:hint="eastAsia"/>
          <w:sz w:val="21"/>
          <w:szCs w:val="21"/>
        </w:rPr>
        <w:t>所示，两者的概率密度函数（</w:t>
      </w:r>
      <w:r w:rsidRPr="00713534">
        <w:rPr>
          <w:rFonts w:eastAsia="宋体" w:hint="eastAsia"/>
          <w:sz w:val="21"/>
          <w:szCs w:val="21"/>
        </w:rPr>
        <w:t>PDF</w:t>
      </w:r>
      <w:r w:rsidRPr="00713534">
        <w:rPr>
          <w:rFonts w:eastAsia="宋体" w:hint="eastAsia"/>
          <w:sz w:val="21"/>
          <w:szCs w:val="21"/>
        </w:rPr>
        <w:t>）</w:t>
      </w:r>
      <w:proofErr w:type="gramStart"/>
      <w:r w:rsidRPr="00713534">
        <w:rPr>
          <w:rFonts w:eastAsia="宋体" w:hint="eastAsia"/>
          <w:sz w:val="21"/>
          <w:szCs w:val="21"/>
        </w:rPr>
        <w:t>分别如</w:t>
      </w:r>
      <w:proofErr w:type="gramEnd"/>
      <w:r w:rsidRPr="00713534">
        <w:rPr>
          <w:rFonts w:eastAsia="宋体" w:hint="eastAsia"/>
          <w:sz w:val="21"/>
          <w:szCs w:val="21"/>
        </w:rPr>
        <w:t>式（</w:t>
      </w:r>
      <w:r w:rsidRPr="00713534">
        <w:rPr>
          <w:rFonts w:eastAsia="宋体" w:hint="eastAsia"/>
          <w:sz w:val="21"/>
          <w:szCs w:val="21"/>
        </w:rPr>
        <w:t>6</w:t>
      </w:r>
      <w:r w:rsidRPr="00713534">
        <w:rPr>
          <w:rFonts w:eastAsia="宋体" w:hint="eastAsia"/>
          <w:sz w:val="21"/>
          <w:szCs w:val="21"/>
        </w:rPr>
        <w:t>）、式（</w:t>
      </w:r>
      <w:r w:rsidRPr="00713534">
        <w:rPr>
          <w:rFonts w:eastAsia="宋体" w:hint="eastAsia"/>
          <w:sz w:val="21"/>
          <w:szCs w:val="21"/>
        </w:rPr>
        <w:t>7</w:t>
      </w:r>
      <w:r w:rsidRPr="00713534">
        <w:rPr>
          <w:rFonts w:eastAsia="宋体" w:hint="eastAsia"/>
          <w:sz w:val="21"/>
          <w:szCs w:val="21"/>
        </w:rPr>
        <w:t>）所示。</w:t>
      </w:r>
    </w:p>
    <w:p w:rsidR="00EF082E" w:rsidRPr="00713534" w:rsidRDefault="000876D0" w:rsidP="000876D0">
      <w:pPr>
        <w:jc w:val="center"/>
        <w:rPr>
          <w:rFonts w:eastAsia="宋体" w:hint="eastAsia"/>
          <w:sz w:val="21"/>
          <w:szCs w:val="21"/>
        </w:rPr>
      </w:pPr>
      <w:r>
        <w:rPr>
          <w:noProof/>
        </w:rPr>
        <w:drawing>
          <wp:inline distT="0" distB="0" distL="0" distR="0" wp14:anchorId="5B2A371B" wp14:editId="5B1515A0">
            <wp:extent cx="2833250" cy="1126541"/>
            <wp:effectExtent l="0" t="0" r="5715"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88532" cy="1148522"/>
                    </a:xfrm>
                    <a:prstGeom prst="rect">
                      <a:avLst/>
                    </a:prstGeom>
                  </pic:spPr>
                </pic:pic>
              </a:graphicData>
            </a:graphic>
          </wp:inline>
        </w:drawing>
      </w:r>
    </w:p>
    <w:p w:rsidR="00EF082E" w:rsidRDefault="00EF082E" w:rsidP="00EF082E">
      <w:pPr>
        <w:rPr>
          <w:rFonts w:eastAsia="宋体"/>
          <w:sz w:val="21"/>
          <w:szCs w:val="21"/>
        </w:rPr>
      </w:pPr>
      <w:r w:rsidRPr="00713534">
        <w:rPr>
          <w:rFonts w:eastAsia="宋体" w:hint="eastAsia"/>
          <w:sz w:val="21"/>
          <w:szCs w:val="21"/>
        </w:rPr>
        <w:t>其中，</w:t>
      </w:r>
      <w:r w:rsidRPr="006418EB">
        <w:rPr>
          <w:rFonts w:eastAsia="宋体" w:hint="eastAsia"/>
          <w:i/>
          <w:sz w:val="21"/>
          <w:szCs w:val="21"/>
        </w:rPr>
        <w:t>z</w:t>
      </w:r>
      <w:r w:rsidRPr="00713534">
        <w:rPr>
          <w:rFonts w:eastAsia="宋体" w:hint="eastAsia"/>
          <w:sz w:val="21"/>
          <w:szCs w:val="21"/>
        </w:rPr>
        <w:t>=</w:t>
      </w:r>
      <w:r w:rsidRPr="00713534">
        <w:rPr>
          <w:rFonts w:eastAsia="宋体" w:hint="eastAsia"/>
          <w:sz w:val="21"/>
          <w:szCs w:val="21"/>
        </w:rPr>
        <w:t>（</w:t>
      </w:r>
      <w:r w:rsidRPr="006418EB">
        <w:rPr>
          <w:rFonts w:eastAsia="宋体" w:hint="eastAsia"/>
          <w:i/>
          <w:sz w:val="21"/>
          <w:szCs w:val="21"/>
        </w:rPr>
        <w:t>A</w:t>
      </w:r>
      <w:r w:rsidRPr="00713534">
        <w:rPr>
          <w:rFonts w:eastAsia="宋体" w:hint="eastAsia"/>
          <w:sz w:val="21"/>
          <w:szCs w:val="21"/>
        </w:rPr>
        <w:t>-</w:t>
      </w:r>
      <w:r w:rsidRPr="006418EB">
        <w:rPr>
          <w:rFonts w:eastAsia="宋体" w:hint="eastAsia"/>
          <w:i/>
          <w:sz w:val="21"/>
          <w:szCs w:val="21"/>
        </w:rPr>
        <w:t>ξ</w:t>
      </w:r>
      <w:r w:rsidRPr="00713534">
        <w:rPr>
          <w:rFonts w:eastAsia="宋体" w:hint="eastAsia"/>
          <w:sz w:val="21"/>
          <w:szCs w:val="21"/>
        </w:rPr>
        <w:t>）</w:t>
      </w:r>
      <w:r w:rsidR="006418EB">
        <w:rPr>
          <w:rFonts w:eastAsia="宋体" w:hint="eastAsia"/>
          <w:sz w:val="21"/>
          <w:szCs w:val="21"/>
        </w:rPr>
        <w:t>/</w:t>
      </w:r>
      <w:r w:rsidRPr="006418EB">
        <w:rPr>
          <w:rFonts w:eastAsia="宋体" w:hint="eastAsia"/>
          <w:i/>
          <w:sz w:val="21"/>
          <w:szCs w:val="21"/>
        </w:rPr>
        <w:t>λ</w:t>
      </w:r>
      <w:r w:rsidRPr="00713534">
        <w:rPr>
          <w:rFonts w:eastAsia="宋体" w:hint="eastAsia"/>
          <w:sz w:val="21"/>
          <w:szCs w:val="21"/>
        </w:rPr>
        <w:t>，</w:t>
      </w:r>
      <w:r w:rsidRPr="006418EB">
        <w:rPr>
          <w:rFonts w:eastAsia="宋体" w:hint="eastAsia"/>
          <w:i/>
          <w:sz w:val="21"/>
          <w:szCs w:val="21"/>
        </w:rPr>
        <w:t>λ</w:t>
      </w:r>
      <w:r w:rsidRPr="00713534">
        <w:rPr>
          <w:rFonts w:eastAsia="宋体" w:hint="eastAsia"/>
          <w:sz w:val="21"/>
          <w:szCs w:val="21"/>
        </w:rPr>
        <w:t>、</w:t>
      </w:r>
      <w:r w:rsidRPr="006418EB">
        <w:rPr>
          <w:rFonts w:eastAsia="宋体" w:hint="eastAsia"/>
          <w:i/>
          <w:sz w:val="21"/>
          <w:szCs w:val="21"/>
        </w:rPr>
        <w:t>k</w:t>
      </w:r>
      <w:r w:rsidRPr="00713534">
        <w:rPr>
          <w:rFonts w:eastAsia="宋体" w:hint="eastAsia"/>
          <w:sz w:val="21"/>
          <w:szCs w:val="21"/>
        </w:rPr>
        <w:t>为尺度参数，</w:t>
      </w:r>
      <w:r w:rsidRPr="006418EB">
        <w:rPr>
          <w:rFonts w:eastAsia="宋体" w:hint="eastAsia"/>
          <w:i/>
          <w:sz w:val="21"/>
          <w:szCs w:val="21"/>
        </w:rPr>
        <w:t>γ</w:t>
      </w:r>
      <w:r w:rsidRPr="00713534">
        <w:rPr>
          <w:rFonts w:eastAsia="宋体" w:hint="eastAsia"/>
          <w:sz w:val="21"/>
          <w:szCs w:val="21"/>
        </w:rPr>
        <w:t>、</w:t>
      </w:r>
      <w:r w:rsidRPr="006418EB">
        <w:rPr>
          <w:rFonts w:eastAsia="宋体" w:hint="eastAsia"/>
          <w:i/>
          <w:sz w:val="21"/>
          <w:szCs w:val="21"/>
        </w:rPr>
        <w:t>b</w:t>
      </w:r>
      <w:r w:rsidRPr="00713534">
        <w:rPr>
          <w:rFonts w:eastAsia="宋体" w:hint="eastAsia"/>
          <w:sz w:val="21"/>
          <w:szCs w:val="21"/>
        </w:rPr>
        <w:t>和</w:t>
      </w:r>
      <w:r w:rsidRPr="006418EB">
        <w:rPr>
          <w:rFonts w:eastAsia="宋体" w:hint="eastAsia"/>
          <w:i/>
          <w:sz w:val="21"/>
          <w:szCs w:val="21"/>
        </w:rPr>
        <w:t>δ</w:t>
      </w:r>
      <w:r w:rsidRPr="00713534">
        <w:rPr>
          <w:rFonts w:eastAsia="宋体" w:hint="eastAsia"/>
          <w:sz w:val="21"/>
          <w:szCs w:val="21"/>
        </w:rPr>
        <w:t>为形状参数，Γ（</w:t>
      </w:r>
      <w:r w:rsidRPr="006418EB">
        <w:rPr>
          <w:rFonts w:eastAsia="宋体" w:hint="eastAsia"/>
          <w:i/>
          <w:sz w:val="21"/>
          <w:szCs w:val="21"/>
        </w:rPr>
        <w:t>k</w:t>
      </w:r>
      <w:r w:rsidRPr="00713534">
        <w:rPr>
          <w:rFonts w:eastAsia="宋体" w:hint="eastAsia"/>
          <w:sz w:val="21"/>
          <w:szCs w:val="21"/>
        </w:rPr>
        <w:t>）为</w:t>
      </w:r>
      <w:r w:rsidRPr="00713534">
        <w:rPr>
          <w:rFonts w:eastAsia="宋体" w:hint="eastAsia"/>
          <w:sz w:val="21"/>
          <w:szCs w:val="21"/>
        </w:rPr>
        <w:t>Gamma</w:t>
      </w:r>
      <w:r w:rsidRPr="00713534">
        <w:rPr>
          <w:rFonts w:eastAsia="宋体" w:hint="eastAsia"/>
          <w:sz w:val="21"/>
          <w:szCs w:val="21"/>
        </w:rPr>
        <w:t>函数。</w:t>
      </w:r>
    </w:p>
    <w:p w:rsidR="00942AA1" w:rsidRPr="00942AA1" w:rsidRDefault="00942AA1" w:rsidP="00942AA1">
      <w:pPr>
        <w:jc w:val="center"/>
        <w:rPr>
          <w:rFonts w:eastAsia="宋体"/>
        </w:rPr>
      </w:pPr>
      <w:r w:rsidRPr="00942AA1">
        <w:rPr>
          <w:rFonts w:eastAsia="宋体"/>
          <w:noProof/>
        </w:rPr>
        <w:drawing>
          <wp:inline distT="0" distB="0" distL="0" distR="0" wp14:anchorId="47BB9E4A" wp14:editId="03B468B5">
            <wp:extent cx="2695956" cy="1295400"/>
            <wp:effectExtent l="0" t="0" r="9525"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康莉绘图5ab.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95956" cy="1295400"/>
                    </a:xfrm>
                    <a:prstGeom prst="rect">
                      <a:avLst/>
                    </a:prstGeom>
                  </pic:spPr>
                </pic:pic>
              </a:graphicData>
            </a:graphic>
          </wp:inline>
        </w:drawing>
      </w:r>
    </w:p>
    <w:p w:rsidR="00942AA1" w:rsidRPr="00942AA1" w:rsidRDefault="00942AA1" w:rsidP="00942AA1">
      <w:pPr>
        <w:jc w:val="center"/>
        <w:rPr>
          <w:rFonts w:eastAsia="宋体" w:hint="eastAsia"/>
        </w:rPr>
      </w:pPr>
      <w:r w:rsidRPr="00942AA1">
        <w:rPr>
          <w:rFonts w:eastAsia="宋体" w:hint="eastAsia"/>
        </w:rPr>
        <w:t>（</w:t>
      </w:r>
      <w:r w:rsidRPr="00942AA1">
        <w:rPr>
          <w:rFonts w:eastAsia="宋体" w:hint="eastAsia"/>
        </w:rPr>
        <w:t>a</w:t>
      </w:r>
      <w:r w:rsidRPr="00942AA1">
        <w:rPr>
          <w:rFonts w:eastAsia="宋体" w:hint="eastAsia"/>
        </w:rPr>
        <w:t>）</w:t>
      </w:r>
      <w:r w:rsidRPr="00942AA1">
        <w:rPr>
          <w:rFonts w:eastAsia="宋体" w:hint="eastAsia"/>
        </w:rPr>
        <w:t xml:space="preserve"> </w:t>
      </w:r>
      <w:r w:rsidRPr="00942AA1">
        <w:rPr>
          <w:rFonts w:eastAsia="宋体" w:hint="eastAsia"/>
        </w:rPr>
        <w:t>轻雾</w:t>
      </w:r>
      <w:r w:rsidRPr="00942AA1">
        <w:rPr>
          <w:rFonts w:eastAsia="宋体" w:hint="eastAsia"/>
        </w:rPr>
        <w:t xml:space="preserve">   </w:t>
      </w:r>
      <w:r w:rsidRPr="00942AA1">
        <w:rPr>
          <w:rFonts w:eastAsia="宋体"/>
        </w:rPr>
        <w:t xml:space="preserve">    </w:t>
      </w:r>
      <w:r w:rsidRPr="00942AA1">
        <w:rPr>
          <w:rFonts w:eastAsia="宋体" w:hint="eastAsia"/>
        </w:rPr>
        <w:t>（</w:t>
      </w:r>
      <w:r w:rsidRPr="00942AA1">
        <w:rPr>
          <w:rFonts w:eastAsia="宋体" w:hint="eastAsia"/>
        </w:rPr>
        <w:t>b</w:t>
      </w:r>
      <w:r w:rsidRPr="00942AA1">
        <w:rPr>
          <w:rFonts w:eastAsia="宋体" w:hint="eastAsia"/>
        </w:rPr>
        <w:t>）</w:t>
      </w:r>
      <w:r w:rsidRPr="00942AA1">
        <w:rPr>
          <w:rFonts w:eastAsia="宋体" w:hint="eastAsia"/>
        </w:rPr>
        <w:t xml:space="preserve"> </w:t>
      </w:r>
      <w:r w:rsidRPr="00942AA1">
        <w:rPr>
          <w:rFonts w:eastAsia="宋体" w:hint="eastAsia"/>
        </w:rPr>
        <w:t>中雾</w:t>
      </w:r>
    </w:p>
    <w:p w:rsidR="00942AA1" w:rsidRPr="00942AA1" w:rsidRDefault="00942AA1" w:rsidP="00942AA1">
      <w:pPr>
        <w:jc w:val="center"/>
        <w:rPr>
          <w:rFonts w:eastAsia="宋体"/>
        </w:rPr>
      </w:pPr>
      <w:r w:rsidRPr="00942AA1">
        <w:rPr>
          <w:rFonts w:eastAsia="宋体"/>
          <w:noProof/>
        </w:rPr>
        <w:drawing>
          <wp:inline distT="0" distB="0" distL="0" distR="0" wp14:anchorId="3B21A9D7" wp14:editId="157D7EE4">
            <wp:extent cx="2772156" cy="1304544"/>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康莉绘图5c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2156" cy="1304544"/>
                    </a:xfrm>
                    <a:prstGeom prst="rect">
                      <a:avLst/>
                    </a:prstGeom>
                  </pic:spPr>
                </pic:pic>
              </a:graphicData>
            </a:graphic>
          </wp:inline>
        </w:drawing>
      </w:r>
    </w:p>
    <w:p w:rsidR="00942AA1" w:rsidRPr="00942AA1" w:rsidRDefault="00942AA1" w:rsidP="00942AA1">
      <w:pPr>
        <w:jc w:val="center"/>
        <w:rPr>
          <w:rFonts w:eastAsia="宋体"/>
        </w:rPr>
      </w:pPr>
      <w:r w:rsidRPr="00942AA1">
        <w:rPr>
          <w:rFonts w:eastAsia="宋体" w:hint="eastAsia"/>
        </w:rPr>
        <w:t>（</w:t>
      </w:r>
      <w:r w:rsidRPr="00942AA1">
        <w:rPr>
          <w:rFonts w:eastAsia="宋体" w:hint="eastAsia"/>
        </w:rPr>
        <w:t>c</w:t>
      </w:r>
      <w:r w:rsidRPr="00942AA1">
        <w:rPr>
          <w:rFonts w:eastAsia="宋体" w:hint="eastAsia"/>
        </w:rPr>
        <w:t>）</w:t>
      </w:r>
      <w:r w:rsidRPr="00942AA1">
        <w:rPr>
          <w:rFonts w:eastAsia="宋体" w:hint="eastAsia"/>
        </w:rPr>
        <w:t xml:space="preserve"> </w:t>
      </w:r>
      <w:r w:rsidRPr="00942AA1">
        <w:rPr>
          <w:rFonts w:eastAsia="宋体" w:hint="eastAsia"/>
        </w:rPr>
        <w:t>浓雾</w:t>
      </w:r>
      <w:r w:rsidRPr="00942AA1">
        <w:rPr>
          <w:rFonts w:eastAsia="宋体" w:hint="eastAsia"/>
        </w:rPr>
        <w:t xml:space="preserve">   </w:t>
      </w:r>
      <w:r w:rsidRPr="00942AA1">
        <w:rPr>
          <w:rFonts w:eastAsia="宋体"/>
        </w:rPr>
        <w:t xml:space="preserve">    </w:t>
      </w:r>
      <w:r w:rsidRPr="00942AA1">
        <w:rPr>
          <w:rFonts w:eastAsia="宋体" w:hint="eastAsia"/>
        </w:rPr>
        <w:t>（</w:t>
      </w:r>
      <w:r w:rsidRPr="00942AA1">
        <w:rPr>
          <w:rFonts w:eastAsia="宋体" w:hint="eastAsia"/>
        </w:rPr>
        <w:t>d</w:t>
      </w:r>
      <w:r w:rsidRPr="00942AA1">
        <w:rPr>
          <w:rFonts w:eastAsia="宋体" w:hint="eastAsia"/>
        </w:rPr>
        <w:t>）</w:t>
      </w:r>
      <w:r w:rsidRPr="00942AA1">
        <w:rPr>
          <w:rFonts w:eastAsia="宋体" w:hint="eastAsia"/>
        </w:rPr>
        <w:t xml:space="preserve"> </w:t>
      </w:r>
      <w:r w:rsidRPr="00942AA1">
        <w:rPr>
          <w:rFonts w:eastAsia="宋体" w:hint="eastAsia"/>
        </w:rPr>
        <w:t>重雾</w:t>
      </w:r>
    </w:p>
    <w:p w:rsidR="00942AA1" w:rsidRPr="00942AA1" w:rsidRDefault="00942AA1" w:rsidP="00942AA1">
      <w:pPr>
        <w:jc w:val="center"/>
        <w:rPr>
          <w:rFonts w:ascii="方正黑体_GBK" w:eastAsia="方正黑体_GBK" w:hint="eastAsia"/>
        </w:rPr>
      </w:pPr>
      <w:r w:rsidRPr="00942AA1">
        <w:rPr>
          <w:rFonts w:ascii="方正黑体_GBK" w:eastAsia="方正黑体_GBK" w:hint="eastAsia"/>
        </w:rPr>
        <w:t>图5  不同能见度下衰减概率直方图及拟合分布</w:t>
      </w:r>
    </w:p>
    <w:p w:rsidR="00EF082E" w:rsidRPr="00713534" w:rsidRDefault="00EF082E" w:rsidP="00EF082E">
      <w:pPr>
        <w:rPr>
          <w:rFonts w:eastAsia="宋体" w:hint="eastAsia"/>
          <w:sz w:val="21"/>
          <w:szCs w:val="21"/>
        </w:rPr>
      </w:pPr>
      <w:r w:rsidRPr="00713534">
        <w:rPr>
          <w:rFonts w:eastAsia="宋体" w:hint="eastAsia"/>
          <w:sz w:val="21"/>
          <w:szCs w:val="21"/>
        </w:rPr>
        <w:t xml:space="preserve">　　从图</w:t>
      </w:r>
      <w:r w:rsidRPr="00713534">
        <w:rPr>
          <w:rFonts w:eastAsia="宋体" w:hint="eastAsia"/>
          <w:sz w:val="21"/>
          <w:szCs w:val="21"/>
        </w:rPr>
        <w:t>5</w:t>
      </w:r>
      <w:r w:rsidRPr="00713534">
        <w:rPr>
          <w:rFonts w:eastAsia="宋体" w:hint="eastAsia"/>
          <w:sz w:val="21"/>
          <w:szCs w:val="21"/>
        </w:rPr>
        <w:t>可以看出，</w:t>
      </w:r>
      <w:r w:rsidRPr="00713534">
        <w:rPr>
          <w:rFonts w:eastAsia="宋体" w:hint="eastAsia"/>
          <w:sz w:val="21"/>
          <w:szCs w:val="21"/>
        </w:rPr>
        <w:t>2</w:t>
      </w:r>
      <w:r w:rsidRPr="00713534">
        <w:rPr>
          <w:rFonts w:eastAsia="宋体" w:hint="eastAsia"/>
          <w:sz w:val="21"/>
          <w:szCs w:val="21"/>
        </w:rPr>
        <w:t>种分布都有较高的拟合度，图中轻雾、中雾、浓雾和重雾的拟合分布曲线峰值分别</w:t>
      </w:r>
      <w:r w:rsidRPr="00713534">
        <w:rPr>
          <w:rFonts w:eastAsia="宋体" w:hint="eastAsia"/>
          <w:sz w:val="21"/>
          <w:szCs w:val="21"/>
        </w:rPr>
        <w:lastRenderedPageBreak/>
        <w:t>在</w:t>
      </w:r>
      <w:r w:rsidRPr="00713534">
        <w:rPr>
          <w:rFonts w:eastAsia="宋体" w:hint="eastAsia"/>
          <w:sz w:val="21"/>
          <w:szCs w:val="21"/>
        </w:rPr>
        <w:t>10~20 dB/km</w:t>
      </w:r>
      <w:r w:rsidRPr="00713534">
        <w:rPr>
          <w:rFonts w:eastAsia="宋体" w:hint="eastAsia"/>
          <w:sz w:val="21"/>
          <w:szCs w:val="21"/>
        </w:rPr>
        <w:t>、</w:t>
      </w:r>
      <w:r w:rsidRPr="00713534">
        <w:rPr>
          <w:rFonts w:eastAsia="宋体" w:hint="eastAsia"/>
          <w:sz w:val="21"/>
          <w:szCs w:val="21"/>
        </w:rPr>
        <w:t>15~30 dB/km</w:t>
      </w:r>
      <w:r w:rsidRPr="00713534">
        <w:rPr>
          <w:rFonts w:eastAsia="宋体" w:hint="eastAsia"/>
          <w:sz w:val="21"/>
          <w:szCs w:val="21"/>
        </w:rPr>
        <w:t>、</w:t>
      </w:r>
      <w:r w:rsidRPr="00713534">
        <w:rPr>
          <w:rFonts w:eastAsia="宋体" w:hint="eastAsia"/>
          <w:sz w:val="21"/>
          <w:szCs w:val="21"/>
        </w:rPr>
        <w:t>50~100 dB/km</w:t>
      </w:r>
      <w:r w:rsidRPr="00713534">
        <w:rPr>
          <w:rFonts w:eastAsia="宋体" w:hint="eastAsia"/>
          <w:sz w:val="21"/>
          <w:szCs w:val="21"/>
        </w:rPr>
        <w:t>和</w:t>
      </w:r>
      <w:r w:rsidRPr="00713534">
        <w:rPr>
          <w:rFonts w:eastAsia="宋体" w:hint="eastAsia"/>
          <w:sz w:val="21"/>
          <w:szCs w:val="21"/>
        </w:rPr>
        <w:t>250~300 dB/km</w:t>
      </w:r>
      <w:r w:rsidRPr="00713534">
        <w:rPr>
          <w:rFonts w:eastAsia="宋体" w:hint="eastAsia"/>
          <w:sz w:val="21"/>
          <w:szCs w:val="21"/>
        </w:rPr>
        <w:t>之间，衰减值随着雾浓度升高逐渐增大；随着雾浓度升高拟合分布函数的宽度变宽，雾浓度低的情况下衰减</w:t>
      </w:r>
      <w:proofErr w:type="gramStart"/>
      <w:r w:rsidRPr="00713534">
        <w:rPr>
          <w:rFonts w:eastAsia="宋体" w:hint="eastAsia"/>
          <w:sz w:val="21"/>
          <w:szCs w:val="21"/>
        </w:rPr>
        <w:t>值集中</w:t>
      </w:r>
      <w:proofErr w:type="gramEnd"/>
      <w:r w:rsidRPr="00713534">
        <w:rPr>
          <w:rFonts w:eastAsia="宋体" w:hint="eastAsia"/>
          <w:sz w:val="21"/>
          <w:szCs w:val="21"/>
        </w:rPr>
        <w:t>且易扩散，雾浓度高的情况下衰减值分散且扩散时间长，分布拟合函数的形状和尺度参数都与实际情况相吻合。由于</w:t>
      </w:r>
      <w:r w:rsidRPr="00713534">
        <w:rPr>
          <w:rFonts w:eastAsia="宋体" w:hint="eastAsia"/>
          <w:sz w:val="21"/>
          <w:szCs w:val="21"/>
        </w:rPr>
        <w:t>Johnson-SB</w:t>
      </w:r>
      <w:r w:rsidRPr="00713534">
        <w:rPr>
          <w:rFonts w:eastAsia="宋体" w:hint="eastAsia"/>
          <w:sz w:val="21"/>
          <w:szCs w:val="21"/>
        </w:rPr>
        <w:t>有</w:t>
      </w:r>
      <w:r w:rsidRPr="00713534">
        <w:rPr>
          <w:rFonts w:eastAsia="宋体" w:hint="eastAsia"/>
          <w:sz w:val="21"/>
          <w:szCs w:val="21"/>
        </w:rPr>
        <w:t>4</w:t>
      </w:r>
      <w:r w:rsidRPr="00713534">
        <w:rPr>
          <w:rFonts w:eastAsia="宋体" w:hint="eastAsia"/>
          <w:sz w:val="21"/>
          <w:szCs w:val="21"/>
        </w:rPr>
        <w:t>个参数，在信道研究上较复杂，所以本文选用</w:t>
      </w:r>
      <w:r w:rsidRPr="00713534">
        <w:rPr>
          <w:rFonts w:eastAsia="宋体" w:hint="eastAsia"/>
          <w:sz w:val="21"/>
          <w:szCs w:val="21"/>
        </w:rPr>
        <w:t>Gamma</w:t>
      </w:r>
      <w:r w:rsidRPr="00713534">
        <w:rPr>
          <w:rFonts w:eastAsia="宋体" w:hint="eastAsia"/>
          <w:sz w:val="21"/>
          <w:szCs w:val="21"/>
        </w:rPr>
        <w:t>拟合分布。表</w:t>
      </w:r>
      <w:r w:rsidRPr="00713534">
        <w:rPr>
          <w:rFonts w:eastAsia="宋体" w:hint="eastAsia"/>
          <w:sz w:val="21"/>
          <w:szCs w:val="21"/>
        </w:rPr>
        <w:t>1</w:t>
      </w:r>
      <w:r w:rsidRPr="00713534">
        <w:rPr>
          <w:rFonts w:eastAsia="宋体" w:hint="eastAsia"/>
          <w:sz w:val="21"/>
          <w:szCs w:val="21"/>
        </w:rPr>
        <w:t>为</w:t>
      </w:r>
      <w:r w:rsidRPr="00713534">
        <w:rPr>
          <w:rFonts w:eastAsia="宋体" w:hint="eastAsia"/>
          <w:sz w:val="21"/>
          <w:szCs w:val="21"/>
        </w:rPr>
        <w:t>Gamma</w:t>
      </w:r>
      <w:r w:rsidRPr="00713534">
        <w:rPr>
          <w:rFonts w:eastAsia="宋体" w:hint="eastAsia"/>
          <w:sz w:val="21"/>
          <w:szCs w:val="21"/>
        </w:rPr>
        <w:t>分布在不同能见度下的参数值。将测量的累积分布函数（</w:t>
      </w:r>
      <w:r w:rsidRPr="00713534">
        <w:rPr>
          <w:rFonts w:eastAsia="宋体" w:hint="eastAsia"/>
          <w:sz w:val="21"/>
          <w:szCs w:val="21"/>
        </w:rPr>
        <w:t>CDF</w:t>
      </w:r>
      <w:r w:rsidRPr="00713534">
        <w:rPr>
          <w:rFonts w:eastAsia="宋体" w:hint="eastAsia"/>
          <w:sz w:val="21"/>
          <w:szCs w:val="21"/>
        </w:rPr>
        <w:t>）与理论的</w:t>
      </w:r>
      <w:r w:rsidRPr="00713534">
        <w:rPr>
          <w:rFonts w:eastAsia="宋体" w:hint="eastAsia"/>
          <w:sz w:val="21"/>
          <w:szCs w:val="21"/>
        </w:rPr>
        <w:t>CDF</w:t>
      </w:r>
      <w:r w:rsidRPr="00713534">
        <w:rPr>
          <w:rFonts w:eastAsia="宋体" w:hint="eastAsia"/>
          <w:sz w:val="21"/>
          <w:szCs w:val="21"/>
        </w:rPr>
        <w:t>进行比较，通过图形显示分布和测量数据的拟合程度，结果表明：</w:t>
      </w:r>
      <w:r w:rsidRPr="00713534">
        <w:rPr>
          <w:rFonts w:eastAsia="宋体" w:hint="eastAsia"/>
          <w:sz w:val="21"/>
          <w:szCs w:val="21"/>
        </w:rPr>
        <w:t>Gamma</w:t>
      </w:r>
      <w:r w:rsidRPr="00713534">
        <w:rPr>
          <w:rFonts w:eastAsia="宋体" w:hint="eastAsia"/>
          <w:sz w:val="21"/>
          <w:szCs w:val="21"/>
        </w:rPr>
        <w:t>分布遵循对角线分布，拟合分布总体上都适合该信道的拟合情况。</w:t>
      </w:r>
    </w:p>
    <w:p w:rsidR="00EF082E" w:rsidRDefault="009C6C76" w:rsidP="009C6C76">
      <w:pPr>
        <w:jc w:val="center"/>
        <w:rPr>
          <w:rFonts w:eastAsia="宋体"/>
          <w:sz w:val="21"/>
          <w:szCs w:val="21"/>
        </w:rPr>
      </w:pPr>
      <w:r>
        <w:rPr>
          <w:noProof/>
        </w:rPr>
        <w:drawing>
          <wp:inline distT="0" distB="0" distL="0" distR="0" wp14:anchorId="2B0B9741" wp14:editId="215ED3CB">
            <wp:extent cx="3218688" cy="1382219"/>
            <wp:effectExtent l="0" t="0" r="1270" b="889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38567" cy="1390756"/>
                    </a:xfrm>
                    <a:prstGeom prst="rect">
                      <a:avLst/>
                    </a:prstGeom>
                  </pic:spPr>
                </pic:pic>
              </a:graphicData>
            </a:graphic>
          </wp:inline>
        </w:drawing>
      </w:r>
    </w:p>
    <w:p w:rsidR="009C6C76" w:rsidRPr="00713534" w:rsidRDefault="009C6C76" w:rsidP="00EF082E">
      <w:pPr>
        <w:rPr>
          <w:rFonts w:eastAsia="宋体" w:hint="eastAsia"/>
          <w:sz w:val="21"/>
          <w:szCs w:val="21"/>
        </w:rPr>
      </w:pPr>
    </w:p>
    <w:p w:rsidR="00EF082E" w:rsidRPr="006418EB" w:rsidRDefault="00EF082E" w:rsidP="00EF082E">
      <w:pPr>
        <w:rPr>
          <w:rFonts w:ascii="方正黑体_GBK" w:eastAsia="方正黑体_GBK" w:hint="eastAsia"/>
          <w:sz w:val="24"/>
          <w:szCs w:val="24"/>
        </w:rPr>
      </w:pPr>
      <w:r w:rsidRPr="006418EB">
        <w:rPr>
          <w:rFonts w:ascii="方正黑体_GBK" w:eastAsia="方正黑体_GBK" w:hint="eastAsia"/>
          <w:sz w:val="24"/>
          <w:szCs w:val="24"/>
        </w:rPr>
        <w:t>4 雾信道模型</w:t>
      </w:r>
    </w:p>
    <w:p w:rsidR="00EF082E" w:rsidRPr="00713534" w:rsidRDefault="00EF082E" w:rsidP="00EF082E">
      <w:pPr>
        <w:rPr>
          <w:rFonts w:eastAsia="宋体" w:hint="eastAsia"/>
          <w:sz w:val="21"/>
          <w:szCs w:val="21"/>
        </w:rPr>
      </w:pPr>
      <w:r w:rsidRPr="00713534">
        <w:rPr>
          <w:rFonts w:eastAsia="宋体" w:hint="eastAsia"/>
          <w:sz w:val="21"/>
          <w:szCs w:val="21"/>
        </w:rPr>
        <w:t xml:space="preserve">　　本文室内雾信道模拟实验系统采用强度调制直接检测（</w:t>
      </w:r>
      <w:r w:rsidRPr="00713534">
        <w:rPr>
          <w:rFonts w:eastAsia="宋体" w:hint="eastAsia"/>
          <w:sz w:val="21"/>
          <w:szCs w:val="21"/>
        </w:rPr>
        <w:t>IM/DD</w:t>
      </w:r>
      <w:r w:rsidRPr="00713534">
        <w:rPr>
          <w:rFonts w:eastAsia="宋体" w:hint="eastAsia"/>
          <w:sz w:val="21"/>
          <w:szCs w:val="21"/>
        </w:rPr>
        <w:t>）和开关键控（</w:t>
      </w:r>
      <w:r w:rsidRPr="00713534">
        <w:rPr>
          <w:rFonts w:eastAsia="宋体" w:hint="eastAsia"/>
          <w:sz w:val="21"/>
          <w:szCs w:val="21"/>
        </w:rPr>
        <w:t>OOK</w:t>
      </w:r>
      <w:r w:rsidRPr="00713534">
        <w:rPr>
          <w:rFonts w:eastAsia="宋体" w:hint="eastAsia"/>
          <w:sz w:val="21"/>
          <w:szCs w:val="21"/>
        </w:rPr>
        <w:t>）调制，接收端信号</w:t>
      </w:r>
      <w:r w:rsidRPr="006418EB">
        <w:rPr>
          <w:rFonts w:eastAsia="宋体" w:hint="eastAsia"/>
          <w:sz w:val="21"/>
          <w:szCs w:val="21"/>
          <w:vertAlign w:val="superscript"/>
        </w:rPr>
        <w:t>[11]</w:t>
      </w:r>
      <w:r w:rsidRPr="00713534">
        <w:rPr>
          <w:rFonts w:eastAsia="宋体" w:hint="eastAsia"/>
          <w:sz w:val="21"/>
          <w:szCs w:val="21"/>
        </w:rPr>
        <w:t>表示为：</w:t>
      </w:r>
    </w:p>
    <w:p w:rsidR="00EF082E" w:rsidRPr="00713534" w:rsidRDefault="000876D0" w:rsidP="000876D0">
      <w:pPr>
        <w:jc w:val="center"/>
        <w:rPr>
          <w:rFonts w:eastAsia="宋体" w:hint="eastAsia"/>
          <w:sz w:val="21"/>
          <w:szCs w:val="21"/>
        </w:rPr>
      </w:pPr>
      <w:r>
        <w:rPr>
          <w:noProof/>
        </w:rPr>
        <w:drawing>
          <wp:inline distT="0" distB="0" distL="0" distR="0" wp14:anchorId="5840AAAC" wp14:editId="14C0DDF4">
            <wp:extent cx="2926080" cy="221496"/>
            <wp:effectExtent l="0" t="0" r="0" b="762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65946" cy="247223"/>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其中，</w:t>
      </w:r>
      <w:r w:rsidRPr="006418EB">
        <w:rPr>
          <w:rFonts w:eastAsia="宋体" w:hint="eastAsia"/>
          <w:i/>
          <w:sz w:val="21"/>
          <w:szCs w:val="21"/>
        </w:rPr>
        <w:t>h</w:t>
      </w:r>
      <w:r w:rsidRPr="00713534">
        <w:rPr>
          <w:rFonts w:eastAsia="宋体" w:hint="eastAsia"/>
          <w:sz w:val="21"/>
          <w:szCs w:val="21"/>
        </w:rPr>
        <w:t>为信道参数，</w:t>
      </w:r>
      <w:r w:rsidRPr="006418EB">
        <w:rPr>
          <w:rFonts w:eastAsia="宋体" w:hint="eastAsia"/>
          <w:i/>
          <w:sz w:val="21"/>
          <w:szCs w:val="21"/>
        </w:rPr>
        <w:t>R</w:t>
      </w:r>
      <w:r w:rsidRPr="00713534">
        <w:rPr>
          <w:rFonts w:eastAsia="宋体" w:hint="eastAsia"/>
          <w:sz w:val="21"/>
          <w:szCs w:val="21"/>
        </w:rPr>
        <w:t>为探测器响应度，</w:t>
      </w:r>
      <w:r w:rsidRPr="006418EB">
        <w:rPr>
          <w:rFonts w:eastAsia="宋体" w:hint="eastAsia"/>
          <w:i/>
          <w:sz w:val="21"/>
          <w:szCs w:val="21"/>
        </w:rPr>
        <w:t>x</w:t>
      </w:r>
      <w:r w:rsidRPr="00713534">
        <w:rPr>
          <w:rFonts w:eastAsia="宋体" w:hint="eastAsia"/>
          <w:sz w:val="21"/>
          <w:szCs w:val="21"/>
        </w:rPr>
        <w:t>为发射信号，</w:t>
      </w:r>
      <w:r w:rsidRPr="006418EB">
        <w:rPr>
          <w:rFonts w:eastAsia="宋体" w:hint="eastAsia"/>
          <w:i/>
          <w:sz w:val="21"/>
          <w:szCs w:val="21"/>
        </w:rPr>
        <w:t>n</w:t>
      </w:r>
      <w:r w:rsidRPr="00713534">
        <w:rPr>
          <w:rFonts w:eastAsia="宋体" w:hint="eastAsia"/>
          <w:sz w:val="21"/>
          <w:szCs w:val="21"/>
        </w:rPr>
        <w:t>为加性高斯白噪声。根据</w:t>
      </w:r>
      <w:r w:rsidRPr="00713534">
        <w:rPr>
          <w:rFonts w:eastAsia="宋体" w:hint="eastAsia"/>
          <w:sz w:val="21"/>
          <w:szCs w:val="21"/>
        </w:rPr>
        <w:t>Beer-Lambert</w:t>
      </w:r>
      <w:r w:rsidRPr="00713534">
        <w:rPr>
          <w:rFonts w:eastAsia="宋体" w:hint="eastAsia"/>
          <w:sz w:val="21"/>
          <w:szCs w:val="21"/>
        </w:rPr>
        <w:t>定律，信道参数</w:t>
      </w:r>
      <w:r w:rsidRPr="006418EB">
        <w:rPr>
          <w:rFonts w:eastAsia="宋体" w:hint="eastAsia"/>
          <w:sz w:val="21"/>
          <w:szCs w:val="21"/>
          <w:vertAlign w:val="superscript"/>
        </w:rPr>
        <w:t>[11]</w:t>
      </w:r>
      <w:r w:rsidRPr="00713534">
        <w:rPr>
          <w:rFonts w:eastAsia="宋体" w:hint="eastAsia"/>
          <w:sz w:val="21"/>
          <w:szCs w:val="21"/>
        </w:rPr>
        <w:t>表示为：</w:t>
      </w:r>
    </w:p>
    <w:p w:rsidR="00EF082E" w:rsidRPr="00713534" w:rsidRDefault="001637FB" w:rsidP="001637FB">
      <w:pPr>
        <w:jc w:val="center"/>
        <w:rPr>
          <w:rFonts w:eastAsia="宋体" w:hint="eastAsia"/>
          <w:sz w:val="21"/>
          <w:szCs w:val="21"/>
        </w:rPr>
      </w:pPr>
      <w:r>
        <w:rPr>
          <w:noProof/>
        </w:rPr>
        <w:drawing>
          <wp:inline distT="0" distB="0" distL="0" distR="0" wp14:anchorId="5B362106" wp14:editId="2BB422A3">
            <wp:extent cx="2969971" cy="212986"/>
            <wp:effectExtent l="0" t="0" r="1905"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52685" cy="240432"/>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其中，</w:t>
      </w:r>
      <w:r w:rsidRPr="006418EB">
        <w:rPr>
          <w:rFonts w:eastAsia="宋体" w:hint="eastAsia"/>
          <w:i/>
          <w:sz w:val="21"/>
          <w:szCs w:val="21"/>
        </w:rPr>
        <w:t>L</w:t>
      </w:r>
      <w:r w:rsidRPr="00713534">
        <w:rPr>
          <w:rFonts w:eastAsia="宋体" w:hint="eastAsia"/>
          <w:sz w:val="21"/>
          <w:szCs w:val="21"/>
        </w:rPr>
        <w:t>为传输距离；</w:t>
      </w:r>
      <w:r w:rsidRPr="006418EB">
        <w:rPr>
          <w:rFonts w:eastAsia="宋体" w:hint="eastAsia"/>
          <w:i/>
          <w:sz w:val="21"/>
          <w:szCs w:val="21"/>
        </w:rPr>
        <w:t>β</w:t>
      </w:r>
      <w:r w:rsidRPr="00713534">
        <w:rPr>
          <w:rFonts w:eastAsia="宋体" w:hint="eastAsia"/>
          <w:sz w:val="21"/>
          <w:szCs w:val="21"/>
        </w:rPr>
        <w:t>为衰减系数，可以由信号衰减</w:t>
      </w:r>
      <w:r w:rsidRPr="006418EB">
        <w:rPr>
          <w:rFonts w:eastAsia="宋体" w:hint="eastAsia"/>
          <w:i/>
          <w:sz w:val="21"/>
          <w:szCs w:val="21"/>
        </w:rPr>
        <w:t>A</w:t>
      </w:r>
      <w:r w:rsidRPr="00713534">
        <w:rPr>
          <w:rFonts w:eastAsia="宋体" w:hint="eastAsia"/>
          <w:sz w:val="21"/>
          <w:szCs w:val="21"/>
        </w:rPr>
        <w:t>得到</w:t>
      </w:r>
      <w:r w:rsidRPr="006418EB">
        <w:rPr>
          <w:rFonts w:eastAsia="宋体" w:hint="eastAsia"/>
          <w:sz w:val="21"/>
          <w:szCs w:val="21"/>
          <w:vertAlign w:val="superscript"/>
        </w:rPr>
        <w:t>[11]</w:t>
      </w:r>
      <w:r w:rsidRPr="00713534">
        <w:rPr>
          <w:rFonts w:eastAsia="宋体" w:hint="eastAsia"/>
          <w:sz w:val="21"/>
          <w:szCs w:val="21"/>
        </w:rPr>
        <w:t>：</w:t>
      </w:r>
    </w:p>
    <w:p w:rsidR="00EF082E" w:rsidRPr="00713534" w:rsidRDefault="001637FB" w:rsidP="001637FB">
      <w:pPr>
        <w:jc w:val="center"/>
        <w:rPr>
          <w:rFonts w:eastAsia="宋体" w:hint="eastAsia"/>
          <w:sz w:val="21"/>
          <w:szCs w:val="21"/>
        </w:rPr>
      </w:pPr>
      <w:r>
        <w:rPr>
          <w:noProof/>
        </w:rPr>
        <w:drawing>
          <wp:inline distT="0" distB="0" distL="0" distR="0" wp14:anchorId="016F2788" wp14:editId="419B5ACF">
            <wp:extent cx="3018274" cy="210857"/>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26991" cy="239410"/>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ab/>
      </w:r>
      <w:r w:rsidRPr="00713534">
        <w:rPr>
          <w:rFonts w:eastAsia="宋体" w:hint="eastAsia"/>
          <w:sz w:val="21"/>
          <w:szCs w:val="21"/>
        </w:rPr>
        <w:t>信道参数的</w:t>
      </w:r>
      <w:r w:rsidRPr="00713534">
        <w:rPr>
          <w:rFonts w:eastAsia="宋体" w:hint="eastAsia"/>
          <w:sz w:val="21"/>
          <w:szCs w:val="21"/>
        </w:rPr>
        <w:t>PDF</w:t>
      </w:r>
      <w:r w:rsidRPr="00713534">
        <w:rPr>
          <w:rFonts w:eastAsia="宋体" w:hint="eastAsia"/>
          <w:sz w:val="21"/>
          <w:szCs w:val="21"/>
        </w:rPr>
        <w:t>表示为：</w:t>
      </w:r>
    </w:p>
    <w:p w:rsidR="00EF082E" w:rsidRPr="00713534" w:rsidRDefault="00B431A0" w:rsidP="00B431A0">
      <w:pPr>
        <w:jc w:val="center"/>
        <w:rPr>
          <w:rFonts w:eastAsia="宋体" w:hint="eastAsia"/>
          <w:sz w:val="21"/>
          <w:szCs w:val="21"/>
        </w:rPr>
      </w:pPr>
      <w:r>
        <w:rPr>
          <w:noProof/>
        </w:rPr>
        <w:drawing>
          <wp:inline distT="0" distB="0" distL="0" distR="0" wp14:anchorId="3E034DEA" wp14:editId="56CE5A78">
            <wp:extent cx="3079699" cy="337417"/>
            <wp:effectExtent l="0" t="0" r="6985" b="571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19236" cy="363661"/>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ab/>
      </w:r>
      <w:r w:rsidRPr="00713534">
        <w:rPr>
          <w:rFonts w:eastAsia="宋体" w:hint="eastAsia"/>
          <w:sz w:val="21"/>
          <w:szCs w:val="21"/>
        </w:rPr>
        <w:t>因为选用了</w:t>
      </w:r>
      <w:r w:rsidRPr="00713534">
        <w:rPr>
          <w:rFonts w:eastAsia="宋体" w:hint="eastAsia"/>
          <w:sz w:val="21"/>
          <w:szCs w:val="21"/>
        </w:rPr>
        <w:t>Gamma</w:t>
      </w:r>
      <w:r w:rsidRPr="00713534">
        <w:rPr>
          <w:rFonts w:eastAsia="宋体" w:hint="eastAsia"/>
          <w:sz w:val="21"/>
          <w:szCs w:val="21"/>
        </w:rPr>
        <w:t>拟合分布，本文将式（</w:t>
      </w:r>
      <w:r w:rsidRPr="00713534">
        <w:rPr>
          <w:rFonts w:eastAsia="宋体" w:hint="eastAsia"/>
          <w:sz w:val="21"/>
          <w:szCs w:val="21"/>
        </w:rPr>
        <w:t>7</w:t>
      </w:r>
      <w:r w:rsidRPr="00713534">
        <w:rPr>
          <w:rFonts w:eastAsia="宋体" w:hint="eastAsia"/>
          <w:sz w:val="21"/>
          <w:szCs w:val="21"/>
        </w:rPr>
        <w:t>）代入式（</w:t>
      </w:r>
      <w:r w:rsidRPr="00713534">
        <w:rPr>
          <w:rFonts w:eastAsia="宋体" w:hint="eastAsia"/>
          <w:sz w:val="21"/>
          <w:szCs w:val="21"/>
        </w:rPr>
        <w:t>11</w:t>
      </w:r>
      <w:r w:rsidRPr="00713534">
        <w:rPr>
          <w:rFonts w:eastAsia="宋体" w:hint="eastAsia"/>
          <w:sz w:val="21"/>
          <w:szCs w:val="21"/>
        </w:rPr>
        <w:t>），并结合式（</w:t>
      </w:r>
      <w:r w:rsidRPr="00713534">
        <w:rPr>
          <w:rFonts w:eastAsia="宋体" w:hint="eastAsia"/>
          <w:sz w:val="21"/>
          <w:szCs w:val="21"/>
        </w:rPr>
        <w:t>8</w:t>
      </w:r>
      <w:r w:rsidRPr="00713534">
        <w:rPr>
          <w:rFonts w:eastAsia="宋体" w:hint="eastAsia"/>
          <w:sz w:val="21"/>
          <w:szCs w:val="21"/>
        </w:rPr>
        <w:t>）</w:t>
      </w:r>
      <w:r w:rsidRPr="00713534">
        <w:rPr>
          <w:rFonts w:eastAsia="宋体" w:hint="eastAsia"/>
          <w:sz w:val="21"/>
          <w:szCs w:val="21"/>
        </w:rPr>
        <w:t>~</w:t>
      </w:r>
      <w:r w:rsidRPr="00713534">
        <w:rPr>
          <w:rFonts w:eastAsia="宋体" w:hint="eastAsia"/>
          <w:sz w:val="21"/>
          <w:szCs w:val="21"/>
        </w:rPr>
        <w:t>式（</w:t>
      </w:r>
      <w:r w:rsidRPr="00713534">
        <w:rPr>
          <w:rFonts w:eastAsia="宋体" w:hint="eastAsia"/>
          <w:sz w:val="21"/>
          <w:szCs w:val="21"/>
        </w:rPr>
        <w:t>10</w:t>
      </w:r>
      <w:r w:rsidRPr="00713534">
        <w:rPr>
          <w:rFonts w:eastAsia="宋体" w:hint="eastAsia"/>
          <w:sz w:val="21"/>
          <w:szCs w:val="21"/>
        </w:rPr>
        <w:t>）得到信道衰减模型为：</w:t>
      </w:r>
    </w:p>
    <w:p w:rsidR="00EF082E" w:rsidRPr="00713534" w:rsidRDefault="003210BC" w:rsidP="003210BC">
      <w:pPr>
        <w:jc w:val="center"/>
        <w:rPr>
          <w:rFonts w:eastAsia="宋体" w:hint="eastAsia"/>
          <w:sz w:val="21"/>
          <w:szCs w:val="21"/>
        </w:rPr>
      </w:pPr>
      <w:r>
        <w:rPr>
          <w:noProof/>
        </w:rPr>
        <w:drawing>
          <wp:inline distT="0" distB="0" distL="0" distR="0" wp14:anchorId="7E32C76E" wp14:editId="632DCEA8">
            <wp:extent cx="3065069" cy="380069"/>
            <wp:effectExtent l="0" t="0" r="2540" b="127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2296" cy="397085"/>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ab/>
      </w:r>
      <w:r w:rsidRPr="00713534">
        <w:rPr>
          <w:rFonts w:eastAsia="宋体" w:hint="eastAsia"/>
          <w:sz w:val="21"/>
          <w:szCs w:val="21"/>
        </w:rPr>
        <w:t>该信道采用</w:t>
      </w:r>
      <w:r w:rsidRPr="00713534">
        <w:rPr>
          <w:rFonts w:eastAsia="宋体" w:hint="eastAsia"/>
          <w:sz w:val="21"/>
          <w:szCs w:val="21"/>
        </w:rPr>
        <w:t>IM/DD</w:t>
      </w:r>
      <w:r w:rsidRPr="00713534">
        <w:rPr>
          <w:rFonts w:eastAsia="宋体" w:hint="eastAsia"/>
          <w:sz w:val="21"/>
          <w:szCs w:val="21"/>
        </w:rPr>
        <w:t>和</w:t>
      </w:r>
      <w:r w:rsidRPr="00713534">
        <w:rPr>
          <w:rFonts w:eastAsia="宋体" w:hint="eastAsia"/>
          <w:sz w:val="21"/>
          <w:szCs w:val="21"/>
        </w:rPr>
        <w:t>OOK</w:t>
      </w:r>
      <w:r w:rsidRPr="00713534">
        <w:rPr>
          <w:rFonts w:eastAsia="宋体" w:hint="eastAsia"/>
          <w:sz w:val="21"/>
          <w:szCs w:val="21"/>
        </w:rPr>
        <w:t>调制，所以误码率</w:t>
      </w:r>
      <w:r w:rsidRPr="006418EB">
        <w:rPr>
          <w:rFonts w:eastAsia="宋体" w:hint="eastAsia"/>
          <w:sz w:val="21"/>
          <w:szCs w:val="21"/>
          <w:vertAlign w:val="superscript"/>
        </w:rPr>
        <w:t>[11]</w:t>
      </w:r>
      <w:r w:rsidRPr="00713534">
        <w:rPr>
          <w:rFonts w:eastAsia="宋体" w:hint="eastAsia"/>
          <w:sz w:val="21"/>
          <w:szCs w:val="21"/>
        </w:rPr>
        <w:t>为：</w:t>
      </w:r>
    </w:p>
    <w:p w:rsidR="00EF082E" w:rsidRPr="00713534" w:rsidRDefault="003210BC" w:rsidP="003210BC">
      <w:pPr>
        <w:jc w:val="center"/>
        <w:rPr>
          <w:rFonts w:eastAsia="宋体" w:hint="eastAsia"/>
          <w:sz w:val="21"/>
          <w:szCs w:val="21"/>
        </w:rPr>
      </w:pPr>
      <w:r>
        <w:rPr>
          <w:noProof/>
        </w:rPr>
        <w:drawing>
          <wp:inline distT="0" distB="0" distL="0" distR="0" wp14:anchorId="1D464FF1" wp14:editId="2CB8D23C">
            <wp:extent cx="3123590" cy="475737"/>
            <wp:effectExtent l="0" t="0" r="635" b="63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84044" cy="484944"/>
                    </a:xfrm>
                    <a:prstGeom prst="rect">
                      <a:avLst/>
                    </a:prstGeom>
                  </pic:spPr>
                </pic:pic>
              </a:graphicData>
            </a:graphic>
          </wp:inline>
        </w:drawing>
      </w:r>
    </w:p>
    <w:p w:rsidR="00EF082E" w:rsidRPr="00713534" w:rsidRDefault="00EF082E" w:rsidP="00EF082E">
      <w:pPr>
        <w:rPr>
          <w:rFonts w:eastAsia="宋体" w:hint="eastAsia"/>
          <w:sz w:val="21"/>
          <w:szCs w:val="21"/>
        </w:rPr>
      </w:pPr>
      <w:r w:rsidRPr="00713534">
        <w:rPr>
          <w:rFonts w:eastAsia="宋体" w:hint="eastAsia"/>
          <w:sz w:val="21"/>
          <w:szCs w:val="21"/>
        </w:rPr>
        <w:t>其中，</w:t>
      </w:r>
      <w:r w:rsidRPr="006418EB">
        <w:rPr>
          <w:rFonts w:eastAsia="宋体" w:hint="eastAsia"/>
          <w:i/>
          <w:sz w:val="21"/>
          <w:szCs w:val="21"/>
        </w:rPr>
        <w:t>γ</w:t>
      </w:r>
      <w:r w:rsidRPr="006418EB">
        <w:rPr>
          <w:rFonts w:eastAsia="宋体" w:hint="eastAsia"/>
          <w:sz w:val="21"/>
          <w:szCs w:val="21"/>
          <w:vertAlign w:val="subscript"/>
        </w:rPr>
        <w:t>0</w:t>
      </w:r>
      <w:r w:rsidRPr="00713534">
        <w:rPr>
          <w:rFonts w:eastAsia="宋体" w:hint="eastAsia"/>
          <w:sz w:val="21"/>
          <w:szCs w:val="21"/>
        </w:rPr>
        <w:t>为高斯信噪比，</w:t>
      </w:r>
      <w:r w:rsidR="003210BC">
        <w:rPr>
          <w:noProof/>
        </w:rPr>
        <w:drawing>
          <wp:inline distT="0" distB="0" distL="0" distR="0" wp14:anchorId="5C04E430" wp14:editId="64D5E553">
            <wp:extent cx="458510" cy="374294"/>
            <wp:effectExtent l="0" t="0" r="0" b="698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4866" cy="379483"/>
                    </a:xfrm>
                    <a:prstGeom prst="rect">
                      <a:avLst/>
                    </a:prstGeom>
                  </pic:spPr>
                </pic:pic>
              </a:graphicData>
            </a:graphic>
          </wp:inline>
        </w:drawing>
      </w:r>
      <w:r w:rsidRPr="00713534">
        <w:rPr>
          <w:rFonts w:eastAsia="宋体" w:hint="eastAsia"/>
          <w:sz w:val="21"/>
          <w:szCs w:val="21"/>
        </w:rPr>
        <w:t>，</w:t>
      </w:r>
      <w:r w:rsidRPr="006418EB">
        <w:rPr>
          <w:rFonts w:eastAsia="宋体" w:hint="eastAsia"/>
          <w:i/>
          <w:sz w:val="21"/>
          <w:szCs w:val="21"/>
        </w:rPr>
        <w:t>P</w:t>
      </w:r>
      <w:r w:rsidRPr="006418EB">
        <w:rPr>
          <w:rFonts w:eastAsia="宋体" w:hint="eastAsia"/>
          <w:i/>
          <w:sz w:val="21"/>
          <w:szCs w:val="21"/>
          <w:vertAlign w:val="subscript"/>
        </w:rPr>
        <w:t>t</w:t>
      </w:r>
      <w:r w:rsidR="006418EB">
        <w:rPr>
          <w:rFonts w:eastAsia="宋体" w:hint="eastAsia"/>
          <w:sz w:val="21"/>
          <w:szCs w:val="21"/>
        </w:rPr>
        <w:t>为信号平均发射功率，</w:t>
      </w:r>
      <m:oMath>
        <m:sSubSup>
          <m:sSubSupPr>
            <m:ctrlPr>
              <w:rPr>
                <w:rFonts w:ascii="Cambria Math" w:eastAsia="宋体" w:hAnsi="Cambria Math"/>
                <w:sz w:val="21"/>
                <w:szCs w:val="21"/>
              </w:rPr>
            </m:ctrlPr>
          </m:sSubSupPr>
          <m:e>
            <m:r>
              <w:rPr>
                <w:rFonts w:ascii="Cambria Math" w:eastAsia="宋体" w:hAnsi="Cambria Math"/>
                <w:sz w:val="21"/>
                <w:szCs w:val="21"/>
              </w:rPr>
              <m:t>σ</m:t>
            </m:r>
          </m:e>
          <m:sub>
            <m:r>
              <w:rPr>
                <w:rFonts w:ascii="Cambria Math" w:eastAsia="宋体" w:hAnsi="Cambria Math"/>
                <w:sz w:val="21"/>
                <w:szCs w:val="21"/>
              </w:rPr>
              <m:t>n</m:t>
            </m:r>
          </m:sub>
          <m:sup>
            <m:r>
              <w:rPr>
                <w:rFonts w:ascii="Cambria Math" w:eastAsia="宋体" w:hAnsi="Cambria Math"/>
                <w:sz w:val="21"/>
                <w:szCs w:val="21"/>
              </w:rPr>
              <m:t>2</m:t>
            </m:r>
          </m:sup>
        </m:sSubSup>
      </m:oMath>
      <w:r w:rsidRPr="00713534">
        <w:rPr>
          <w:rFonts w:eastAsia="宋体" w:hint="eastAsia"/>
          <w:sz w:val="21"/>
          <w:szCs w:val="21"/>
        </w:rPr>
        <w:t>为高斯白噪声功率（本文取值为</w:t>
      </w:r>
      <w:r w:rsidRPr="00713534">
        <w:rPr>
          <w:rFonts w:eastAsia="宋体" w:hint="eastAsia"/>
          <w:sz w:val="21"/>
          <w:szCs w:val="21"/>
        </w:rPr>
        <w:t>10-14</w:t>
      </w:r>
      <w:r w:rsidRPr="00713534">
        <w:rPr>
          <w:rFonts w:eastAsia="宋体" w:hint="eastAsia"/>
          <w:sz w:val="21"/>
          <w:szCs w:val="21"/>
        </w:rPr>
        <w:t>），函数</w:t>
      </w:r>
      <w:r w:rsidRPr="006418EB">
        <w:rPr>
          <w:rFonts w:eastAsia="宋体" w:hint="eastAsia"/>
          <w:i/>
          <w:sz w:val="21"/>
          <w:szCs w:val="21"/>
        </w:rPr>
        <w:t>Q</w:t>
      </w:r>
      <w:r w:rsidRPr="00713534">
        <w:rPr>
          <w:rFonts w:eastAsia="宋体" w:hint="eastAsia"/>
          <w:sz w:val="21"/>
          <w:szCs w:val="21"/>
        </w:rPr>
        <w:t>可以通过互补误差函数表示为：</w:t>
      </w:r>
      <w:r w:rsidR="003210BC">
        <w:rPr>
          <w:noProof/>
        </w:rPr>
        <w:drawing>
          <wp:inline distT="0" distB="0" distL="0" distR="0" wp14:anchorId="1D4D7BE4" wp14:editId="1B50F228">
            <wp:extent cx="1017499" cy="306865"/>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37623" cy="312934"/>
                    </a:xfrm>
                    <a:prstGeom prst="rect">
                      <a:avLst/>
                    </a:prstGeom>
                  </pic:spPr>
                </pic:pic>
              </a:graphicData>
            </a:graphic>
          </wp:inline>
        </w:drawing>
      </w:r>
      <w:r w:rsidRPr="00713534">
        <w:rPr>
          <w:rFonts w:eastAsia="宋体" w:hint="eastAsia"/>
          <w:sz w:val="21"/>
          <w:szCs w:val="21"/>
        </w:rPr>
        <w:t>。</w:t>
      </w:r>
    </w:p>
    <w:p w:rsidR="00EF082E" w:rsidRPr="00713534" w:rsidRDefault="00EF082E" w:rsidP="00EF082E">
      <w:pPr>
        <w:rPr>
          <w:rFonts w:eastAsia="宋体" w:hint="eastAsia"/>
          <w:sz w:val="21"/>
          <w:szCs w:val="21"/>
        </w:rPr>
      </w:pPr>
      <w:r w:rsidRPr="00713534">
        <w:rPr>
          <w:rFonts w:eastAsia="宋体" w:hint="eastAsia"/>
          <w:sz w:val="21"/>
          <w:szCs w:val="21"/>
        </w:rPr>
        <w:lastRenderedPageBreak/>
        <w:t xml:space="preserve">　　结合式（</w:t>
      </w:r>
      <w:r w:rsidRPr="00713534">
        <w:rPr>
          <w:rFonts w:eastAsia="宋体" w:hint="eastAsia"/>
          <w:sz w:val="21"/>
          <w:szCs w:val="21"/>
        </w:rPr>
        <w:t>12</w:t>
      </w:r>
      <w:r w:rsidRPr="00713534">
        <w:rPr>
          <w:rFonts w:eastAsia="宋体" w:hint="eastAsia"/>
          <w:sz w:val="21"/>
          <w:szCs w:val="21"/>
        </w:rPr>
        <w:t>）、式（</w:t>
      </w:r>
      <w:r w:rsidRPr="00713534">
        <w:rPr>
          <w:rFonts w:eastAsia="宋体" w:hint="eastAsia"/>
          <w:sz w:val="21"/>
          <w:szCs w:val="21"/>
        </w:rPr>
        <w:t>13</w:t>
      </w:r>
      <w:r w:rsidRPr="00713534">
        <w:rPr>
          <w:rFonts w:eastAsia="宋体" w:hint="eastAsia"/>
          <w:sz w:val="21"/>
          <w:szCs w:val="21"/>
        </w:rPr>
        <w:t>）可以得到信道误码率为：</w:t>
      </w:r>
    </w:p>
    <w:p w:rsidR="00EF082E" w:rsidRPr="00713534" w:rsidRDefault="00AE592D" w:rsidP="00AE592D">
      <w:pPr>
        <w:jc w:val="center"/>
        <w:rPr>
          <w:rFonts w:eastAsia="宋体" w:hint="eastAsia"/>
          <w:sz w:val="21"/>
          <w:szCs w:val="21"/>
        </w:rPr>
      </w:pPr>
      <w:r>
        <w:rPr>
          <w:noProof/>
        </w:rPr>
        <w:drawing>
          <wp:inline distT="0" distB="0" distL="0" distR="0" wp14:anchorId="64A3D169" wp14:editId="183A083D">
            <wp:extent cx="2976219" cy="811696"/>
            <wp:effectExtent l="0" t="0" r="0" b="762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30621" cy="826533"/>
                    </a:xfrm>
                    <a:prstGeom prst="rect">
                      <a:avLst/>
                    </a:prstGeom>
                  </pic:spPr>
                </pic:pic>
              </a:graphicData>
            </a:graphic>
          </wp:inline>
        </w:drawing>
      </w:r>
    </w:p>
    <w:p w:rsidR="00EF082E" w:rsidRDefault="00EF082E" w:rsidP="0035219A">
      <w:pPr>
        <w:ind w:firstLine="435"/>
        <w:rPr>
          <w:rFonts w:eastAsia="宋体"/>
          <w:sz w:val="21"/>
          <w:szCs w:val="21"/>
        </w:rPr>
      </w:pPr>
      <w:r w:rsidRPr="00713534">
        <w:rPr>
          <w:rFonts w:eastAsia="宋体" w:hint="eastAsia"/>
          <w:sz w:val="21"/>
          <w:szCs w:val="21"/>
        </w:rPr>
        <w:t>图</w:t>
      </w:r>
      <w:r w:rsidRPr="00713534">
        <w:rPr>
          <w:rFonts w:eastAsia="宋体" w:hint="eastAsia"/>
          <w:sz w:val="21"/>
          <w:szCs w:val="21"/>
        </w:rPr>
        <w:t>6</w:t>
      </w:r>
      <w:r w:rsidRPr="00713534">
        <w:rPr>
          <w:rFonts w:eastAsia="宋体" w:hint="eastAsia"/>
          <w:sz w:val="21"/>
          <w:szCs w:val="21"/>
        </w:rPr>
        <w:t>为</w:t>
      </w:r>
      <w:r w:rsidRPr="00713534">
        <w:rPr>
          <w:rFonts w:eastAsia="宋体" w:hint="eastAsia"/>
          <w:sz w:val="21"/>
          <w:szCs w:val="21"/>
        </w:rPr>
        <w:t>4</w:t>
      </w:r>
      <w:r w:rsidRPr="00713534">
        <w:rPr>
          <w:rFonts w:eastAsia="宋体" w:hint="eastAsia"/>
          <w:sz w:val="21"/>
          <w:szCs w:val="21"/>
        </w:rPr>
        <w:t>种能见度下的</w:t>
      </w:r>
      <w:r w:rsidRPr="00713534">
        <w:rPr>
          <w:rFonts w:eastAsia="宋体" w:hint="eastAsia"/>
          <w:sz w:val="21"/>
          <w:szCs w:val="21"/>
        </w:rPr>
        <w:t>3</w:t>
      </w:r>
      <w:r w:rsidRPr="00713534">
        <w:rPr>
          <w:rFonts w:eastAsia="宋体" w:hint="eastAsia"/>
          <w:sz w:val="21"/>
          <w:szCs w:val="21"/>
        </w:rPr>
        <w:t>种链路长度（</w:t>
      </w:r>
      <w:r w:rsidRPr="00713534">
        <w:rPr>
          <w:rFonts w:eastAsia="宋体" w:hint="eastAsia"/>
          <w:sz w:val="21"/>
          <w:szCs w:val="21"/>
        </w:rPr>
        <w:t>0.2 km</w:t>
      </w:r>
      <w:r w:rsidRPr="00713534">
        <w:rPr>
          <w:rFonts w:eastAsia="宋体" w:hint="eastAsia"/>
          <w:sz w:val="21"/>
          <w:szCs w:val="21"/>
        </w:rPr>
        <w:t>、</w:t>
      </w:r>
      <w:r w:rsidRPr="00713534">
        <w:rPr>
          <w:rFonts w:eastAsia="宋体" w:hint="eastAsia"/>
          <w:sz w:val="21"/>
          <w:szCs w:val="21"/>
        </w:rPr>
        <w:t>0.5 km</w:t>
      </w:r>
      <w:r w:rsidRPr="00713534">
        <w:rPr>
          <w:rFonts w:eastAsia="宋体" w:hint="eastAsia"/>
          <w:sz w:val="21"/>
          <w:szCs w:val="21"/>
        </w:rPr>
        <w:t>、</w:t>
      </w:r>
      <w:r w:rsidRPr="00713534">
        <w:rPr>
          <w:rFonts w:eastAsia="宋体" w:hint="eastAsia"/>
          <w:sz w:val="21"/>
          <w:szCs w:val="21"/>
        </w:rPr>
        <w:t>1 km</w:t>
      </w:r>
      <w:r w:rsidRPr="00713534">
        <w:rPr>
          <w:rFonts w:eastAsia="宋体" w:hint="eastAsia"/>
          <w:sz w:val="21"/>
          <w:szCs w:val="21"/>
        </w:rPr>
        <w:t>）随着发射功率变化的误码率关系图。可以看出，误码率随雾浓度增加而增加，随链路长度增加而增加，随发射功率增加而减小。在雾浓度、链路长度一定的条件下，误码率随着功率的增大而减小。参考图</w:t>
      </w:r>
      <w:r w:rsidRPr="00713534">
        <w:rPr>
          <w:rFonts w:eastAsia="宋体" w:hint="eastAsia"/>
          <w:sz w:val="21"/>
          <w:szCs w:val="21"/>
        </w:rPr>
        <w:t>6</w:t>
      </w:r>
      <w:r w:rsidRPr="00713534">
        <w:rPr>
          <w:rFonts w:eastAsia="宋体" w:hint="eastAsia"/>
          <w:sz w:val="21"/>
          <w:szCs w:val="21"/>
        </w:rPr>
        <w:t>中参考线</w:t>
      </w:r>
      <w:r w:rsidRPr="00713534">
        <w:rPr>
          <w:rFonts w:eastAsia="宋体" w:hint="eastAsia"/>
          <w:sz w:val="21"/>
          <w:szCs w:val="21"/>
        </w:rPr>
        <w:t>A</w:t>
      </w:r>
      <w:r w:rsidRPr="00713534">
        <w:rPr>
          <w:rFonts w:eastAsia="宋体" w:hint="eastAsia"/>
          <w:sz w:val="21"/>
          <w:szCs w:val="21"/>
        </w:rPr>
        <w:t>，轻雾且发射功率为</w:t>
      </w:r>
      <w:r w:rsidRPr="00713534">
        <w:rPr>
          <w:rFonts w:eastAsia="宋体" w:hint="eastAsia"/>
          <w:sz w:val="21"/>
          <w:szCs w:val="21"/>
        </w:rPr>
        <w:t xml:space="preserve">17.5 </w:t>
      </w:r>
      <w:proofErr w:type="spellStart"/>
      <w:r w:rsidRPr="00713534">
        <w:rPr>
          <w:rFonts w:eastAsia="宋体" w:hint="eastAsia"/>
          <w:sz w:val="21"/>
          <w:szCs w:val="21"/>
        </w:rPr>
        <w:t>dBm</w:t>
      </w:r>
      <w:proofErr w:type="spellEnd"/>
      <w:r w:rsidRPr="00713534">
        <w:rPr>
          <w:rFonts w:eastAsia="宋体" w:hint="eastAsia"/>
          <w:sz w:val="21"/>
          <w:szCs w:val="21"/>
        </w:rPr>
        <w:t>时，随着链路长度从</w:t>
      </w:r>
      <w:r w:rsidRPr="00713534">
        <w:rPr>
          <w:rFonts w:eastAsia="宋体" w:hint="eastAsia"/>
          <w:sz w:val="21"/>
          <w:szCs w:val="21"/>
        </w:rPr>
        <w:t>0.2 km</w:t>
      </w:r>
      <w:r w:rsidRPr="00713534">
        <w:rPr>
          <w:rFonts w:eastAsia="宋体" w:hint="eastAsia"/>
          <w:sz w:val="21"/>
          <w:szCs w:val="21"/>
        </w:rPr>
        <w:t>增加到</w:t>
      </w:r>
      <w:r w:rsidRPr="00713534">
        <w:rPr>
          <w:rFonts w:eastAsia="宋体" w:hint="eastAsia"/>
          <w:sz w:val="21"/>
          <w:szCs w:val="21"/>
        </w:rPr>
        <w:t>1 km</w:t>
      </w:r>
      <w:r w:rsidRPr="00713534">
        <w:rPr>
          <w:rFonts w:eastAsia="宋体" w:hint="eastAsia"/>
          <w:sz w:val="21"/>
          <w:szCs w:val="21"/>
        </w:rPr>
        <w:t>，误码率则从</w:t>
      </w:r>
      <w:r w:rsidRPr="00713534">
        <w:rPr>
          <w:rFonts w:eastAsia="宋体" w:hint="eastAsia"/>
          <w:sz w:val="21"/>
          <w:szCs w:val="21"/>
        </w:rPr>
        <w:t>10</w:t>
      </w:r>
      <w:r w:rsidRPr="007E65D5">
        <w:rPr>
          <w:rFonts w:eastAsia="宋体" w:hint="eastAsia"/>
          <w:sz w:val="21"/>
          <w:szCs w:val="21"/>
          <w:vertAlign w:val="superscript"/>
        </w:rPr>
        <w:t>-10</w:t>
      </w:r>
      <w:r w:rsidRPr="00713534">
        <w:rPr>
          <w:rFonts w:eastAsia="宋体" w:hint="eastAsia"/>
          <w:sz w:val="21"/>
          <w:szCs w:val="21"/>
        </w:rPr>
        <w:t>升高到</w:t>
      </w:r>
      <w:r w:rsidRPr="00713534">
        <w:rPr>
          <w:rFonts w:eastAsia="宋体" w:hint="eastAsia"/>
          <w:sz w:val="21"/>
          <w:szCs w:val="21"/>
        </w:rPr>
        <w:t>0.01</w:t>
      </w:r>
      <w:r w:rsidRPr="00713534">
        <w:rPr>
          <w:rFonts w:eastAsia="宋体" w:hint="eastAsia"/>
          <w:sz w:val="21"/>
          <w:szCs w:val="21"/>
        </w:rPr>
        <w:t>。在轻雾下随着传输距离增加误码率升高，其余浓度</w:t>
      </w:r>
      <w:proofErr w:type="gramStart"/>
      <w:r w:rsidRPr="00713534">
        <w:rPr>
          <w:rFonts w:eastAsia="宋体" w:hint="eastAsia"/>
          <w:sz w:val="21"/>
          <w:szCs w:val="21"/>
        </w:rPr>
        <w:t>雾条件</w:t>
      </w:r>
      <w:proofErr w:type="gramEnd"/>
      <w:r w:rsidRPr="00713534">
        <w:rPr>
          <w:rFonts w:eastAsia="宋体" w:hint="eastAsia"/>
          <w:sz w:val="21"/>
          <w:szCs w:val="21"/>
        </w:rPr>
        <w:t>下同样如此。发射功率为</w:t>
      </w:r>
      <w:r w:rsidRPr="00713534">
        <w:rPr>
          <w:rFonts w:eastAsia="宋体" w:hint="eastAsia"/>
          <w:sz w:val="21"/>
          <w:szCs w:val="21"/>
        </w:rPr>
        <w:t xml:space="preserve">17.5 </w:t>
      </w:r>
      <w:proofErr w:type="spellStart"/>
      <w:r w:rsidRPr="00713534">
        <w:rPr>
          <w:rFonts w:eastAsia="宋体" w:hint="eastAsia"/>
          <w:sz w:val="21"/>
          <w:szCs w:val="21"/>
        </w:rPr>
        <w:t>dBm</w:t>
      </w:r>
      <w:proofErr w:type="spellEnd"/>
      <w:r w:rsidRPr="00713534">
        <w:rPr>
          <w:rFonts w:eastAsia="宋体" w:hint="eastAsia"/>
          <w:sz w:val="21"/>
          <w:szCs w:val="21"/>
        </w:rPr>
        <w:t>且链路长度为</w:t>
      </w:r>
      <w:r w:rsidRPr="00713534">
        <w:rPr>
          <w:rFonts w:eastAsia="宋体" w:hint="eastAsia"/>
          <w:sz w:val="21"/>
          <w:szCs w:val="21"/>
        </w:rPr>
        <w:t>0.2 km</w:t>
      </w:r>
      <w:r w:rsidRPr="00713534">
        <w:rPr>
          <w:rFonts w:eastAsia="宋体" w:hint="eastAsia"/>
          <w:sz w:val="21"/>
          <w:szCs w:val="21"/>
        </w:rPr>
        <w:t>情况下，误码率从轻雾</w:t>
      </w:r>
      <w:r w:rsidRPr="00713534">
        <w:rPr>
          <w:rFonts w:eastAsia="宋体" w:hint="eastAsia"/>
          <w:sz w:val="21"/>
          <w:szCs w:val="21"/>
        </w:rPr>
        <w:t>10</w:t>
      </w:r>
      <w:r w:rsidRPr="007E65D5">
        <w:rPr>
          <w:rFonts w:eastAsia="宋体" w:hint="eastAsia"/>
          <w:sz w:val="21"/>
          <w:szCs w:val="21"/>
          <w:vertAlign w:val="superscript"/>
        </w:rPr>
        <w:t>-10</w:t>
      </w:r>
      <w:proofErr w:type="gramStart"/>
      <w:r w:rsidRPr="00713534">
        <w:rPr>
          <w:rFonts w:eastAsia="宋体" w:hint="eastAsia"/>
          <w:sz w:val="21"/>
          <w:szCs w:val="21"/>
        </w:rPr>
        <w:t>到中雾</w:t>
      </w:r>
      <w:proofErr w:type="gramEnd"/>
      <w:r w:rsidRPr="00713534">
        <w:rPr>
          <w:rFonts w:eastAsia="宋体" w:hint="eastAsia"/>
          <w:sz w:val="21"/>
          <w:szCs w:val="21"/>
        </w:rPr>
        <w:t>10</w:t>
      </w:r>
      <w:r w:rsidRPr="007E65D5">
        <w:rPr>
          <w:rFonts w:eastAsia="宋体" w:hint="eastAsia"/>
          <w:sz w:val="21"/>
          <w:szCs w:val="21"/>
          <w:vertAlign w:val="superscript"/>
        </w:rPr>
        <w:t>-5</w:t>
      </w:r>
      <w:r w:rsidRPr="00713534">
        <w:rPr>
          <w:rFonts w:eastAsia="宋体" w:hint="eastAsia"/>
          <w:sz w:val="21"/>
          <w:szCs w:val="21"/>
        </w:rPr>
        <w:t>、浓雾</w:t>
      </w:r>
      <w:r w:rsidRPr="00713534">
        <w:rPr>
          <w:rFonts w:eastAsia="宋体" w:hint="eastAsia"/>
          <w:sz w:val="21"/>
          <w:szCs w:val="21"/>
        </w:rPr>
        <w:t>0.05</w:t>
      </w:r>
      <w:r w:rsidRPr="00713534">
        <w:rPr>
          <w:rFonts w:eastAsia="宋体" w:hint="eastAsia"/>
          <w:sz w:val="21"/>
          <w:szCs w:val="21"/>
        </w:rPr>
        <w:t>、重雾</w:t>
      </w:r>
      <w:r w:rsidRPr="00713534">
        <w:rPr>
          <w:rFonts w:eastAsia="宋体" w:hint="eastAsia"/>
          <w:sz w:val="21"/>
          <w:szCs w:val="21"/>
        </w:rPr>
        <w:t>0.36</w:t>
      </w:r>
      <w:r w:rsidRPr="00713534">
        <w:rPr>
          <w:rFonts w:eastAsia="宋体" w:hint="eastAsia"/>
          <w:sz w:val="21"/>
          <w:szCs w:val="21"/>
        </w:rPr>
        <w:t>，随着能见度的降低系统性能急剧下降。</w:t>
      </w:r>
    </w:p>
    <w:p w:rsidR="0035219A" w:rsidRDefault="0035219A" w:rsidP="0035219A">
      <w:pPr>
        <w:jc w:val="center"/>
        <w:rPr>
          <w:rFonts w:eastAsia="宋体"/>
          <w:sz w:val="21"/>
          <w:szCs w:val="21"/>
        </w:rPr>
      </w:pPr>
      <w:r>
        <w:rPr>
          <w:rFonts w:eastAsia="宋体"/>
          <w:noProof/>
          <w:sz w:val="21"/>
          <w:szCs w:val="21"/>
        </w:rPr>
        <w:drawing>
          <wp:inline distT="0" distB="0" distL="0" distR="0">
            <wp:extent cx="2714244" cy="262890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康莉绘图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14244" cy="2628900"/>
                    </a:xfrm>
                    <a:prstGeom prst="rect">
                      <a:avLst/>
                    </a:prstGeom>
                  </pic:spPr>
                </pic:pic>
              </a:graphicData>
            </a:graphic>
          </wp:inline>
        </w:drawing>
      </w:r>
    </w:p>
    <w:p w:rsidR="0035219A" w:rsidRPr="0035219A" w:rsidRDefault="0035219A" w:rsidP="0035219A">
      <w:pPr>
        <w:jc w:val="center"/>
        <w:rPr>
          <w:rFonts w:ascii="方正黑体_GBK" w:eastAsia="方正黑体_GBK" w:hint="eastAsia"/>
        </w:rPr>
      </w:pPr>
      <w:r w:rsidRPr="0035219A">
        <w:rPr>
          <w:rFonts w:ascii="方正黑体_GBK" w:eastAsia="方正黑体_GBK" w:hint="eastAsia"/>
        </w:rPr>
        <w:t>图6  不同能见度和链路长度下平均误码率与传输功率的关系</w:t>
      </w:r>
    </w:p>
    <w:p w:rsidR="0035219A" w:rsidRPr="0035219A" w:rsidRDefault="0035219A" w:rsidP="0035219A">
      <w:pPr>
        <w:jc w:val="center"/>
        <w:rPr>
          <w:rFonts w:ascii="方正黑体_GBK" w:eastAsia="方正黑体_GBK" w:hint="eastAsia"/>
        </w:rPr>
      </w:pPr>
    </w:p>
    <w:p w:rsidR="007420C9" w:rsidRPr="00713534" w:rsidRDefault="00EF082E" w:rsidP="00EF082E">
      <w:pPr>
        <w:ind w:firstLine="360"/>
        <w:rPr>
          <w:rFonts w:eastAsia="宋体"/>
          <w:sz w:val="21"/>
          <w:szCs w:val="21"/>
        </w:rPr>
      </w:pPr>
      <w:r w:rsidRPr="00713534">
        <w:rPr>
          <w:rFonts w:eastAsia="宋体" w:hint="eastAsia"/>
          <w:sz w:val="21"/>
          <w:szCs w:val="21"/>
        </w:rPr>
        <w:t>图</w:t>
      </w:r>
      <w:r w:rsidRPr="00713534">
        <w:rPr>
          <w:rFonts w:eastAsia="宋体" w:hint="eastAsia"/>
          <w:sz w:val="21"/>
          <w:szCs w:val="21"/>
        </w:rPr>
        <w:t>6</w:t>
      </w:r>
      <w:r w:rsidRPr="00713534">
        <w:rPr>
          <w:rFonts w:eastAsia="宋体" w:hint="eastAsia"/>
          <w:sz w:val="21"/>
          <w:szCs w:val="21"/>
        </w:rPr>
        <w:t>中误码率较高的部分曲线如图</w:t>
      </w:r>
      <w:r w:rsidRPr="00713534">
        <w:rPr>
          <w:rFonts w:eastAsia="宋体" w:hint="eastAsia"/>
          <w:sz w:val="21"/>
          <w:szCs w:val="21"/>
        </w:rPr>
        <w:t>7</w:t>
      </w:r>
      <w:r w:rsidRPr="00713534">
        <w:rPr>
          <w:rFonts w:eastAsia="宋体" w:hint="eastAsia"/>
          <w:sz w:val="21"/>
          <w:szCs w:val="21"/>
        </w:rPr>
        <w:t>所示，在</w:t>
      </w:r>
      <w:r w:rsidRPr="00713534">
        <w:rPr>
          <w:rFonts w:eastAsia="宋体" w:hint="eastAsia"/>
          <w:sz w:val="21"/>
          <w:szCs w:val="21"/>
        </w:rPr>
        <w:t>0.5 km</w:t>
      </w:r>
      <w:r w:rsidRPr="00713534">
        <w:rPr>
          <w:rFonts w:eastAsia="宋体" w:hint="eastAsia"/>
          <w:sz w:val="21"/>
          <w:szCs w:val="21"/>
        </w:rPr>
        <w:t>和</w:t>
      </w:r>
      <w:r w:rsidRPr="00713534">
        <w:rPr>
          <w:rFonts w:eastAsia="宋体" w:hint="eastAsia"/>
          <w:sz w:val="21"/>
          <w:szCs w:val="21"/>
        </w:rPr>
        <w:t>1 km</w:t>
      </w:r>
      <w:r w:rsidRPr="00713534">
        <w:rPr>
          <w:rFonts w:eastAsia="宋体" w:hint="eastAsia"/>
          <w:sz w:val="21"/>
          <w:szCs w:val="21"/>
        </w:rPr>
        <w:t>传输距离下，误码率都约为</w:t>
      </w:r>
      <w:r w:rsidRPr="00713534">
        <w:rPr>
          <w:rFonts w:eastAsia="宋体" w:hint="eastAsia"/>
          <w:sz w:val="21"/>
          <w:szCs w:val="21"/>
        </w:rPr>
        <w:t>0.5</w:t>
      </w:r>
      <w:r w:rsidRPr="00713534">
        <w:rPr>
          <w:rFonts w:eastAsia="宋体" w:hint="eastAsia"/>
          <w:sz w:val="21"/>
          <w:szCs w:val="21"/>
        </w:rPr>
        <w:t>，</w:t>
      </w:r>
      <w:r w:rsidRPr="00713534">
        <w:rPr>
          <w:rFonts w:eastAsia="宋体" w:hint="eastAsia"/>
          <w:sz w:val="21"/>
          <w:szCs w:val="21"/>
        </w:rPr>
        <w:t>0.2 km</w:t>
      </w:r>
      <w:r w:rsidRPr="00713534">
        <w:rPr>
          <w:rFonts w:eastAsia="宋体" w:hint="eastAsia"/>
          <w:sz w:val="21"/>
          <w:szCs w:val="21"/>
        </w:rPr>
        <w:t>传输距离下误码率为</w:t>
      </w:r>
      <w:r w:rsidRPr="00713534">
        <w:rPr>
          <w:rFonts w:eastAsia="宋体" w:hint="eastAsia"/>
          <w:sz w:val="21"/>
          <w:szCs w:val="21"/>
        </w:rPr>
        <w:t>0.37</w:t>
      </w:r>
      <w:r w:rsidRPr="00713534">
        <w:rPr>
          <w:rFonts w:eastAsia="宋体" w:hint="eastAsia"/>
          <w:sz w:val="21"/>
          <w:szCs w:val="21"/>
        </w:rPr>
        <w:t>。无论是增加发射功率还是缩短传输距离都无法降低误码率实现系统传输，所以在该能见度下可以选用射频链路进行替换。</w:t>
      </w:r>
    </w:p>
    <w:p w:rsidR="0035219A" w:rsidRPr="0035219A" w:rsidRDefault="0035219A" w:rsidP="0035219A">
      <w:pPr>
        <w:jc w:val="center"/>
        <w:rPr>
          <w:rFonts w:ascii="方正黑体_GBK" w:eastAsia="方正黑体_GBK" w:hint="eastAsia"/>
        </w:rPr>
      </w:pPr>
      <w:r w:rsidRPr="0035219A">
        <w:rPr>
          <w:rFonts w:ascii="方正黑体_GBK" w:eastAsia="方正黑体_GBK" w:hint="eastAsia"/>
          <w:noProof/>
        </w:rPr>
        <w:lastRenderedPageBreak/>
        <w:drawing>
          <wp:inline distT="0" distB="0" distL="0" distR="0" wp14:anchorId="2452A838" wp14:editId="120C3EEB">
            <wp:extent cx="2772156" cy="2695956"/>
            <wp:effectExtent l="0" t="0" r="0" b="9525"/>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康莉绘图7.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72156" cy="2695956"/>
                    </a:xfrm>
                    <a:prstGeom prst="rect">
                      <a:avLst/>
                    </a:prstGeom>
                  </pic:spPr>
                </pic:pic>
              </a:graphicData>
            </a:graphic>
          </wp:inline>
        </w:drawing>
      </w:r>
    </w:p>
    <w:p w:rsidR="00EF082E" w:rsidRDefault="0035219A" w:rsidP="0035219A">
      <w:pPr>
        <w:jc w:val="center"/>
        <w:rPr>
          <w:rFonts w:ascii="方正黑体_GBK" w:eastAsia="方正黑体_GBK"/>
        </w:rPr>
      </w:pPr>
      <w:r w:rsidRPr="0035219A">
        <w:rPr>
          <w:rFonts w:ascii="方正黑体_GBK" w:eastAsia="方正黑体_GBK" w:hint="eastAsia"/>
        </w:rPr>
        <w:t>图7  不同能见度和链路长度下平均误码率与传输功率的关系（误码率大于0.01）</w:t>
      </w:r>
    </w:p>
    <w:p w:rsidR="0035219A" w:rsidRPr="00713534" w:rsidRDefault="0035219A" w:rsidP="0035219A">
      <w:pPr>
        <w:rPr>
          <w:rFonts w:eastAsia="宋体" w:hint="eastAsia"/>
          <w:sz w:val="21"/>
          <w:szCs w:val="21"/>
        </w:rPr>
      </w:pPr>
    </w:p>
    <w:p w:rsidR="00EF082E" w:rsidRPr="007E65D5" w:rsidRDefault="00EF082E" w:rsidP="00EF082E">
      <w:pPr>
        <w:rPr>
          <w:rFonts w:ascii="方正黑体_GBK" w:eastAsia="方正黑体_GBK" w:hint="eastAsia"/>
          <w:sz w:val="24"/>
          <w:szCs w:val="24"/>
        </w:rPr>
      </w:pPr>
      <w:r w:rsidRPr="007E65D5">
        <w:rPr>
          <w:rFonts w:ascii="方正黑体_GBK" w:eastAsia="方正黑体_GBK" w:hint="eastAsia"/>
          <w:sz w:val="24"/>
          <w:szCs w:val="24"/>
        </w:rPr>
        <w:t>5 结束语</w:t>
      </w:r>
    </w:p>
    <w:p w:rsidR="00EF082E" w:rsidRPr="00713534" w:rsidRDefault="00EF082E" w:rsidP="00EF082E">
      <w:pPr>
        <w:rPr>
          <w:rFonts w:eastAsia="宋体" w:hint="eastAsia"/>
          <w:sz w:val="21"/>
          <w:szCs w:val="21"/>
        </w:rPr>
      </w:pPr>
      <w:r w:rsidRPr="00713534">
        <w:rPr>
          <w:rFonts w:eastAsia="宋体" w:hint="eastAsia"/>
          <w:sz w:val="21"/>
          <w:szCs w:val="21"/>
        </w:rPr>
        <w:t xml:space="preserve">　　由于雾天严重降低了</w:t>
      </w:r>
      <w:r w:rsidRPr="00713534">
        <w:rPr>
          <w:rFonts w:eastAsia="宋体" w:hint="eastAsia"/>
          <w:sz w:val="21"/>
          <w:szCs w:val="21"/>
        </w:rPr>
        <w:t>FSO</w:t>
      </w:r>
      <w:r w:rsidRPr="00713534">
        <w:rPr>
          <w:rFonts w:eastAsia="宋体" w:hint="eastAsia"/>
          <w:sz w:val="21"/>
          <w:szCs w:val="21"/>
        </w:rPr>
        <w:t>系统的可靠性，预测雾衰减可以更好地设计</w:t>
      </w:r>
      <w:r w:rsidRPr="00713534">
        <w:rPr>
          <w:rFonts w:eastAsia="宋体" w:hint="eastAsia"/>
          <w:sz w:val="21"/>
          <w:szCs w:val="21"/>
        </w:rPr>
        <w:t>FSO</w:t>
      </w:r>
      <w:r w:rsidRPr="00713534">
        <w:rPr>
          <w:rFonts w:eastAsia="宋体" w:hint="eastAsia"/>
          <w:sz w:val="21"/>
          <w:szCs w:val="21"/>
        </w:rPr>
        <w:t>链路，从而提高其系统性能。针对大气中雾天的衰减数据采集困难的问题，本文设计了红外无线激光通信性能和链路特性研究平台来模拟波长为</w:t>
      </w:r>
      <w:r w:rsidRPr="00713534">
        <w:rPr>
          <w:rFonts w:eastAsia="宋体" w:hint="eastAsia"/>
          <w:sz w:val="21"/>
          <w:szCs w:val="21"/>
        </w:rPr>
        <w:t>1550 nm</w:t>
      </w:r>
      <w:r w:rsidRPr="00713534">
        <w:rPr>
          <w:rFonts w:eastAsia="宋体" w:hint="eastAsia"/>
          <w:sz w:val="21"/>
          <w:szCs w:val="21"/>
        </w:rPr>
        <w:t>的激光在雾天的传输信道特性。在现有经验模型的理论基础下进行了室内雾环境模拟实验，研究了在随机</w:t>
      </w:r>
      <w:proofErr w:type="gramStart"/>
      <w:r w:rsidRPr="00713534">
        <w:rPr>
          <w:rFonts w:eastAsia="宋体" w:hint="eastAsia"/>
          <w:sz w:val="21"/>
          <w:szCs w:val="21"/>
        </w:rPr>
        <w:t>雾条件</w:t>
      </w:r>
      <w:proofErr w:type="gramEnd"/>
      <w:r w:rsidRPr="00713534">
        <w:rPr>
          <w:rFonts w:eastAsia="宋体" w:hint="eastAsia"/>
          <w:sz w:val="21"/>
          <w:szCs w:val="21"/>
        </w:rPr>
        <w:t>下</w:t>
      </w:r>
      <w:r w:rsidRPr="00713534">
        <w:rPr>
          <w:rFonts w:eastAsia="宋体" w:hint="eastAsia"/>
          <w:sz w:val="21"/>
          <w:szCs w:val="21"/>
        </w:rPr>
        <w:t>FSO</w:t>
      </w:r>
      <w:r w:rsidRPr="00713534">
        <w:rPr>
          <w:rFonts w:eastAsia="宋体" w:hint="eastAsia"/>
          <w:sz w:val="21"/>
          <w:szCs w:val="21"/>
        </w:rPr>
        <w:t>信号的统计特性，并建立了信道概率模型，通过该模型分析了开关键控（</w:t>
      </w:r>
      <w:r w:rsidRPr="00713534">
        <w:rPr>
          <w:rFonts w:eastAsia="宋体" w:hint="eastAsia"/>
          <w:sz w:val="21"/>
          <w:szCs w:val="21"/>
        </w:rPr>
        <w:t>OOK</w:t>
      </w:r>
      <w:r w:rsidRPr="00713534">
        <w:rPr>
          <w:rFonts w:eastAsia="宋体" w:hint="eastAsia"/>
          <w:sz w:val="21"/>
          <w:szCs w:val="21"/>
        </w:rPr>
        <w:t>）调制方式下该系统的误码率。实验结果表明：在链路长度较长的情况下，</w:t>
      </w:r>
      <w:r w:rsidRPr="00713534">
        <w:rPr>
          <w:rFonts w:eastAsia="宋体" w:hint="eastAsia"/>
          <w:sz w:val="21"/>
          <w:szCs w:val="21"/>
        </w:rPr>
        <w:t>FSO</w:t>
      </w:r>
      <w:r w:rsidRPr="00713534">
        <w:rPr>
          <w:rFonts w:eastAsia="宋体" w:hint="eastAsia"/>
          <w:sz w:val="21"/>
          <w:szCs w:val="21"/>
        </w:rPr>
        <w:t>系统性能较差，所以可以采用短距离多次通信方式提高通信性能；在重雾下，</w:t>
      </w:r>
      <w:r w:rsidRPr="00713534">
        <w:rPr>
          <w:rFonts w:eastAsia="宋体" w:hint="eastAsia"/>
          <w:sz w:val="21"/>
          <w:szCs w:val="21"/>
        </w:rPr>
        <w:t>FSO</w:t>
      </w:r>
      <w:r w:rsidRPr="00713534">
        <w:rPr>
          <w:rFonts w:eastAsia="宋体" w:hint="eastAsia"/>
          <w:sz w:val="21"/>
          <w:szCs w:val="21"/>
        </w:rPr>
        <w:t>系统改变发射功率或链路长度对系统性能提高没有显著效果，只能选用低速传输的射频链路代替</w:t>
      </w:r>
      <w:r w:rsidRPr="00713534">
        <w:rPr>
          <w:rFonts w:eastAsia="宋体" w:hint="eastAsia"/>
          <w:sz w:val="21"/>
          <w:szCs w:val="21"/>
        </w:rPr>
        <w:t>FSO</w:t>
      </w:r>
      <w:r w:rsidRPr="00713534">
        <w:rPr>
          <w:rFonts w:eastAsia="宋体" w:hint="eastAsia"/>
          <w:sz w:val="21"/>
          <w:szCs w:val="21"/>
        </w:rPr>
        <w:t>保持通信。本文结果对</w:t>
      </w:r>
      <w:r w:rsidRPr="00713534">
        <w:rPr>
          <w:rFonts w:eastAsia="宋体" w:hint="eastAsia"/>
          <w:sz w:val="21"/>
          <w:szCs w:val="21"/>
        </w:rPr>
        <w:t>FSO</w:t>
      </w:r>
      <w:r w:rsidRPr="00713534">
        <w:rPr>
          <w:rFonts w:eastAsia="宋体" w:hint="eastAsia"/>
          <w:sz w:val="21"/>
          <w:szCs w:val="21"/>
        </w:rPr>
        <w:t>系统的设计和性能改善提供了参考。</w:t>
      </w:r>
    </w:p>
    <w:p w:rsidR="00EF082E" w:rsidRPr="00EF082E" w:rsidRDefault="00EF082E" w:rsidP="00EF082E">
      <w:pPr>
        <w:rPr>
          <w:rFonts w:eastAsia="宋体"/>
        </w:rPr>
      </w:pPr>
    </w:p>
    <w:p w:rsidR="00EF082E" w:rsidRPr="00EF082E" w:rsidRDefault="00EF082E" w:rsidP="00EF082E">
      <w:pPr>
        <w:rPr>
          <w:rFonts w:eastAsia="宋体" w:hint="eastAsia"/>
        </w:rPr>
      </w:pPr>
      <w:r w:rsidRPr="00713534">
        <w:rPr>
          <w:rFonts w:ascii="方正黑体_GBK" w:eastAsia="方正黑体_GBK" w:hint="eastAsia"/>
        </w:rPr>
        <w:t>参考文献</w:t>
      </w:r>
      <w:r w:rsidRPr="00EF082E">
        <w:rPr>
          <w:rFonts w:eastAsia="宋体" w:hint="eastAsia"/>
        </w:rPr>
        <w:t>：</w:t>
      </w:r>
    </w:p>
    <w:p w:rsidR="00EF082E" w:rsidRPr="00EF082E" w:rsidRDefault="00EF082E" w:rsidP="00EF082E">
      <w:pPr>
        <w:rPr>
          <w:rFonts w:eastAsia="宋体"/>
        </w:rPr>
      </w:pPr>
      <w:r w:rsidRPr="00EF082E">
        <w:rPr>
          <w:rFonts w:eastAsia="宋体" w:hint="eastAsia"/>
        </w:rPr>
        <w:t xml:space="preserve">[1] GHONAME S, FAYED H A, AHMED A E A, et al. Performance evaluation of an adaptive hybrid FSO/RF communication system: impact of weather </w:t>
      </w:r>
      <w:proofErr w:type="gramStart"/>
      <w:r w:rsidRPr="00EF082E">
        <w:rPr>
          <w:rFonts w:eastAsia="宋体" w:hint="eastAsia"/>
        </w:rPr>
        <w:t>attenuation[</w:t>
      </w:r>
      <w:proofErr w:type="gramEnd"/>
      <w:r w:rsidRPr="00EF082E">
        <w:rPr>
          <w:rFonts w:eastAsia="宋体" w:hint="eastAsia"/>
        </w:rPr>
        <w:t xml:space="preserve">J]. Iranian Journal of </w:t>
      </w:r>
      <w:proofErr w:type="spellStart"/>
      <w:r w:rsidRPr="00EF082E">
        <w:rPr>
          <w:rFonts w:eastAsia="宋体" w:hint="eastAsia"/>
        </w:rPr>
        <w:t>ence</w:t>
      </w:r>
      <w:proofErr w:type="spellEnd"/>
      <w:r w:rsidRPr="00EF082E">
        <w:rPr>
          <w:rFonts w:eastAsia="宋体" w:hint="eastAsia"/>
        </w:rPr>
        <w:t xml:space="preserve"> and Technology, Trans-actions of Electrical Engineering, 2020, 44</w:t>
      </w:r>
      <w:r w:rsidRPr="00EF082E">
        <w:rPr>
          <w:rFonts w:eastAsia="宋体" w:hint="eastAsia"/>
        </w:rPr>
        <w:t>（</w:t>
      </w:r>
      <w:r w:rsidRPr="00EF082E">
        <w:rPr>
          <w:rFonts w:eastAsia="宋体" w:hint="eastAsia"/>
        </w:rPr>
        <w:t>1</w:t>
      </w:r>
      <w:r w:rsidRPr="00EF082E">
        <w:rPr>
          <w:rFonts w:eastAsia="宋体" w:hint="eastAsia"/>
        </w:rPr>
        <w:t>）</w:t>
      </w:r>
      <w:r w:rsidRPr="00EF082E">
        <w:rPr>
          <w:rFonts w:eastAsia="宋体" w:hint="eastAsia"/>
        </w:rPr>
        <w:t>: 119-128.</w:t>
      </w:r>
    </w:p>
    <w:p w:rsidR="00EF082E" w:rsidRPr="00EF082E" w:rsidRDefault="00EF082E" w:rsidP="00EF082E">
      <w:pPr>
        <w:rPr>
          <w:rFonts w:eastAsia="宋体" w:hint="eastAsia"/>
        </w:rPr>
      </w:pPr>
      <w:r w:rsidRPr="00EF082E">
        <w:rPr>
          <w:rFonts w:eastAsia="宋体" w:hint="eastAsia"/>
        </w:rPr>
        <w:t xml:space="preserve">[2] REDINGTON R W. Elements of infrared technology: Generation, transmission and </w:t>
      </w:r>
      <w:proofErr w:type="gramStart"/>
      <w:r w:rsidRPr="00EF082E">
        <w:rPr>
          <w:rFonts w:eastAsia="宋体" w:hint="eastAsia"/>
        </w:rPr>
        <w:t>detection[</w:t>
      </w:r>
      <w:proofErr w:type="gramEnd"/>
      <w:r w:rsidRPr="00EF082E">
        <w:rPr>
          <w:rFonts w:eastAsia="宋体" w:hint="eastAsia"/>
        </w:rPr>
        <w:t>J]. Solid State Electronics, 1962, 5</w:t>
      </w:r>
      <w:r w:rsidRPr="00EF082E">
        <w:rPr>
          <w:rFonts w:eastAsia="宋体" w:hint="eastAsia"/>
        </w:rPr>
        <w:t>（</w:t>
      </w:r>
      <w:r w:rsidRPr="00EF082E">
        <w:rPr>
          <w:rFonts w:eastAsia="宋体" w:hint="eastAsia"/>
        </w:rPr>
        <w:t>5</w:t>
      </w:r>
      <w:r w:rsidRPr="00EF082E">
        <w:rPr>
          <w:rFonts w:eastAsia="宋体" w:hint="eastAsia"/>
        </w:rPr>
        <w:t>）</w:t>
      </w:r>
      <w:r w:rsidRPr="00EF082E">
        <w:rPr>
          <w:rFonts w:eastAsia="宋体" w:hint="eastAsia"/>
        </w:rPr>
        <w:t>: 361-361.</w:t>
      </w:r>
    </w:p>
    <w:p w:rsidR="00EF082E" w:rsidRPr="00EF082E" w:rsidRDefault="00EF082E" w:rsidP="00EF082E">
      <w:pPr>
        <w:rPr>
          <w:rFonts w:eastAsia="宋体" w:hint="eastAsia"/>
        </w:rPr>
      </w:pPr>
      <w:r w:rsidRPr="00EF082E">
        <w:rPr>
          <w:rFonts w:eastAsia="宋体" w:hint="eastAsia"/>
        </w:rPr>
        <w:t>[3] KIM I, MCARTHUR B, KOREVAAR E J. Comparison of laser beam propagation at 785 nm and 1550 nm in fog and haze for optical wireless communications[C]//SPIE. Proceedings of SPIE-The International Society for Optical Engineering. New York: SPIE, 2001, 4214</w:t>
      </w:r>
      <w:r w:rsidRPr="00EF082E">
        <w:rPr>
          <w:rFonts w:eastAsia="宋体" w:hint="eastAsia"/>
        </w:rPr>
        <w:t>（</w:t>
      </w:r>
      <w:r w:rsidRPr="00EF082E">
        <w:rPr>
          <w:rFonts w:eastAsia="宋体" w:hint="eastAsia"/>
        </w:rPr>
        <w:t>2</w:t>
      </w:r>
      <w:r w:rsidRPr="00EF082E">
        <w:rPr>
          <w:rFonts w:eastAsia="宋体" w:hint="eastAsia"/>
        </w:rPr>
        <w:t>）</w:t>
      </w:r>
      <w:r w:rsidRPr="00EF082E">
        <w:rPr>
          <w:rFonts w:eastAsia="宋体" w:hint="eastAsia"/>
        </w:rPr>
        <w:t>: 26-37.</w:t>
      </w:r>
    </w:p>
    <w:p w:rsidR="00EF082E" w:rsidRPr="00EF082E" w:rsidRDefault="00EF082E" w:rsidP="00EF082E">
      <w:pPr>
        <w:rPr>
          <w:rFonts w:eastAsia="宋体" w:hint="eastAsia"/>
        </w:rPr>
      </w:pPr>
      <w:r w:rsidRPr="00EF082E">
        <w:rPr>
          <w:rFonts w:eastAsia="宋体" w:hint="eastAsia"/>
        </w:rPr>
        <w:t xml:space="preserve">[4] NABOULSI A M. Fog attenuation prediction for optical and infrared </w:t>
      </w:r>
      <w:proofErr w:type="gramStart"/>
      <w:r w:rsidRPr="00EF082E">
        <w:rPr>
          <w:rFonts w:eastAsia="宋体" w:hint="eastAsia"/>
        </w:rPr>
        <w:t>waves[</w:t>
      </w:r>
      <w:proofErr w:type="gramEnd"/>
      <w:r w:rsidRPr="00EF082E">
        <w:rPr>
          <w:rFonts w:eastAsia="宋体" w:hint="eastAsia"/>
        </w:rPr>
        <w:t>J]. Optical Engineering, 2004, 43</w:t>
      </w:r>
      <w:r w:rsidRPr="00EF082E">
        <w:rPr>
          <w:rFonts w:eastAsia="宋体" w:hint="eastAsia"/>
        </w:rPr>
        <w:t>（</w:t>
      </w:r>
      <w:r w:rsidRPr="00EF082E">
        <w:rPr>
          <w:rFonts w:eastAsia="宋体" w:hint="eastAsia"/>
        </w:rPr>
        <w:t>2</w:t>
      </w:r>
      <w:r w:rsidRPr="00EF082E">
        <w:rPr>
          <w:rFonts w:eastAsia="宋体" w:hint="eastAsia"/>
        </w:rPr>
        <w:t>）</w:t>
      </w:r>
      <w:r w:rsidRPr="00EF082E">
        <w:rPr>
          <w:rFonts w:eastAsia="宋体" w:hint="eastAsia"/>
        </w:rPr>
        <w:t>: 319-329.</w:t>
      </w:r>
    </w:p>
    <w:p w:rsidR="00EF082E" w:rsidRPr="00EF082E" w:rsidRDefault="00EF082E" w:rsidP="00EF082E">
      <w:pPr>
        <w:rPr>
          <w:rFonts w:eastAsia="宋体"/>
        </w:rPr>
      </w:pPr>
      <w:r w:rsidRPr="00EF082E">
        <w:rPr>
          <w:rFonts w:eastAsia="宋体"/>
        </w:rPr>
        <w:t xml:space="preserve">[5] MUHAMMAD I. Experimental </w:t>
      </w:r>
      <w:proofErr w:type="spellStart"/>
      <w:r w:rsidRPr="00EF082E">
        <w:rPr>
          <w:rFonts w:eastAsia="宋体"/>
        </w:rPr>
        <w:t>characterisation</w:t>
      </w:r>
      <w:proofErr w:type="spellEnd"/>
      <w:r w:rsidRPr="00EF082E">
        <w:rPr>
          <w:rFonts w:eastAsia="宋体"/>
        </w:rPr>
        <w:t xml:space="preserve"> and modelling of atmospheric fog and turbulence in </w:t>
      </w:r>
      <w:proofErr w:type="gramStart"/>
      <w:r w:rsidRPr="00EF082E">
        <w:rPr>
          <w:rFonts w:eastAsia="宋体"/>
        </w:rPr>
        <w:t>FSO[</w:t>
      </w:r>
      <w:proofErr w:type="gramEnd"/>
      <w:r w:rsidRPr="00EF082E">
        <w:rPr>
          <w:rFonts w:eastAsia="宋体"/>
        </w:rPr>
        <w:t>EB/OL].[2020-10-19]. http://nrl.northumbria.ac.uk/id/eprint/15255/1/ijaz.muhammad_phd.pdf.</w:t>
      </w:r>
    </w:p>
    <w:p w:rsidR="00EF082E" w:rsidRPr="00EF082E" w:rsidRDefault="00EF082E" w:rsidP="00EF082E">
      <w:pPr>
        <w:rPr>
          <w:rFonts w:eastAsia="宋体" w:hint="eastAsia"/>
        </w:rPr>
      </w:pPr>
      <w:r w:rsidRPr="00EF082E">
        <w:rPr>
          <w:rFonts w:eastAsia="宋体" w:hint="eastAsia"/>
        </w:rPr>
        <w:t xml:space="preserve">[6] ESMAIL M A, FATHALLAH H, ALOUINI M S. Outdoor FSO communications under fog: attenuation modeling and performance </w:t>
      </w:r>
      <w:proofErr w:type="spellStart"/>
      <w:r w:rsidRPr="00EF082E">
        <w:rPr>
          <w:rFonts w:eastAsia="宋体" w:hint="eastAsia"/>
        </w:rPr>
        <w:t>evalua-</w:t>
      </w:r>
      <w:proofErr w:type="gramStart"/>
      <w:r w:rsidRPr="00EF082E">
        <w:rPr>
          <w:rFonts w:eastAsia="宋体" w:hint="eastAsia"/>
        </w:rPr>
        <w:t>tion</w:t>
      </w:r>
      <w:proofErr w:type="spellEnd"/>
      <w:r w:rsidRPr="00EF082E">
        <w:rPr>
          <w:rFonts w:eastAsia="宋体" w:hint="eastAsia"/>
        </w:rPr>
        <w:t>[</w:t>
      </w:r>
      <w:proofErr w:type="gramEnd"/>
      <w:r w:rsidRPr="00EF082E">
        <w:rPr>
          <w:rFonts w:eastAsia="宋体" w:hint="eastAsia"/>
        </w:rPr>
        <w:t>J]. IEEE Photonics Journal, 2016, 8</w:t>
      </w:r>
      <w:r w:rsidRPr="00EF082E">
        <w:rPr>
          <w:rFonts w:eastAsia="宋体" w:hint="eastAsia"/>
        </w:rPr>
        <w:t>（</w:t>
      </w:r>
      <w:r w:rsidRPr="00EF082E">
        <w:rPr>
          <w:rFonts w:eastAsia="宋体" w:hint="eastAsia"/>
        </w:rPr>
        <w:t>4</w:t>
      </w:r>
      <w:r w:rsidRPr="00EF082E">
        <w:rPr>
          <w:rFonts w:eastAsia="宋体" w:hint="eastAsia"/>
        </w:rPr>
        <w:t>）</w:t>
      </w:r>
      <w:r w:rsidRPr="00EF082E">
        <w:rPr>
          <w:rFonts w:eastAsia="宋体" w:hint="eastAsia"/>
        </w:rPr>
        <w:t>: 1-22.</w:t>
      </w:r>
    </w:p>
    <w:p w:rsidR="00EF082E" w:rsidRPr="00EF082E" w:rsidRDefault="00EF082E" w:rsidP="00EF082E">
      <w:pPr>
        <w:rPr>
          <w:rFonts w:eastAsia="宋体" w:hint="eastAsia"/>
        </w:rPr>
      </w:pPr>
      <w:r w:rsidRPr="00EF082E">
        <w:rPr>
          <w:rFonts w:eastAsia="宋体" w:hint="eastAsia"/>
        </w:rPr>
        <w:t xml:space="preserve">[7] </w:t>
      </w:r>
      <w:r w:rsidRPr="00EF082E">
        <w:rPr>
          <w:rFonts w:eastAsia="宋体" w:hint="eastAsia"/>
        </w:rPr>
        <w:t>郑显明</w:t>
      </w:r>
      <w:r w:rsidRPr="00EF082E">
        <w:rPr>
          <w:rFonts w:eastAsia="宋体" w:hint="eastAsia"/>
        </w:rPr>
        <w:t xml:space="preserve">. </w:t>
      </w:r>
      <w:r w:rsidRPr="00EF082E">
        <w:rPr>
          <w:rFonts w:eastAsia="宋体" w:hint="eastAsia"/>
        </w:rPr>
        <w:t>大气能见度测量及反演算法研究</w:t>
      </w:r>
      <w:r w:rsidRPr="00EF082E">
        <w:rPr>
          <w:rFonts w:eastAsia="宋体" w:hint="eastAsia"/>
        </w:rPr>
        <w:t xml:space="preserve">[D]. </w:t>
      </w:r>
      <w:r w:rsidRPr="00EF082E">
        <w:rPr>
          <w:rFonts w:eastAsia="宋体" w:hint="eastAsia"/>
        </w:rPr>
        <w:t>北京：中国科学技术大学，</w:t>
      </w:r>
      <w:r w:rsidRPr="00EF082E">
        <w:rPr>
          <w:rFonts w:eastAsia="宋体" w:hint="eastAsia"/>
        </w:rPr>
        <w:t>2019.</w:t>
      </w:r>
    </w:p>
    <w:p w:rsidR="00EF082E" w:rsidRPr="00EF082E" w:rsidRDefault="00EF082E" w:rsidP="00EF082E">
      <w:pPr>
        <w:rPr>
          <w:rFonts w:eastAsia="宋体" w:hint="eastAsia"/>
        </w:rPr>
      </w:pPr>
      <w:r w:rsidRPr="00EF082E">
        <w:rPr>
          <w:rFonts w:eastAsia="宋体" w:hint="eastAsia"/>
        </w:rPr>
        <w:t xml:space="preserve">[8] </w:t>
      </w:r>
      <w:r w:rsidRPr="00EF082E">
        <w:rPr>
          <w:rFonts w:eastAsia="宋体" w:hint="eastAsia"/>
        </w:rPr>
        <w:t>张启东</w:t>
      </w:r>
      <w:r w:rsidRPr="00EF082E">
        <w:rPr>
          <w:rFonts w:eastAsia="宋体" w:hint="eastAsia"/>
        </w:rPr>
        <w:t>. FSO</w:t>
      </w:r>
      <w:r w:rsidRPr="00EF082E">
        <w:rPr>
          <w:rFonts w:eastAsia="宋体" w:hint="eastAsia"/>
        </w:rPr>
        <w:t>系统中激光在雾</w:t>
      </w:r>
      <w:proofErr w:type="gramStart"/>
      <w:r w:rsidRPr="00EF082E">
        <w:rPr>
          <w:rFonts w:eastAsia="宋体" w:hint="eastAsia"/>
        </w:rPr>
        <w:t>霾</w:t>
      </w:r>
      <w:proofErr w:type="gramEnd"/>
      <w:r w:rsidRPr="00EF082E">
        <w:rPr>
          <w:rFonts w:eastAsia="宋体" w:hint="eastAsia"/>
        </w:rPr>
        <w:t>环境下的大气透过率研究</w:t>
      </w:r>
      <w:r w:rsidRPr="00EF082E">
        <w:rPr>
          <w:rFonts w:eastAsia="宋体" w:hint="eastAsia"/>
        </w:rPr>
        <w:t xml:space="preserve">[D]. </w:t>
      </w:r>
      <w:r w:rsidRPr="00EF082E">
        <w:rPr>
          <w:rFonts w:eastAsia="宋体" w:hint="eastAsia"/>
        </w:rPr>
        <w:t>西安：西安理工大学，</w:t>
      </w:r>
      <w:r w:rsidRPr="00EF082E">
        <w:rPr>
          <w:rFonts w:eastAsia="宋体" w:hint="eastAsia"/>
        </w:rPr>
        <w:t>2019.</w:t>
      </w:r>
    </w:p>
    <w:p w:rsidR="00EF082E" w:rsidRPr="00EF082E" w:rsidRDefault="00EF082E" w:rsidP="00EF082E">
      <w:pPr>
        <w:rPr>
          <w:rFonts w:eastAsia="宋体" w:hint="eastAsia"/>
        </w:rPr>
      </w:pPr>
      <w:r w:rsidRPr="00EF082E">
        <w:rPr>
          <w:rFonts w:eastAsia="宋体" w:hint="eastAsia"/>
        </w:rPr>
        <w:t xml:space="preserve">[9] KARTALOPOULOS S V. Free space optical networks for ultra-broad band </w:t>
      </w:r>
      <w:proofErr w:type="gramStart"/>
      <w:r w:rsidRPr="00EF082E">
        <w:rPr>
          <w:rFonts w:eastAsia="宋体" w:hint="eastAsia"/>
        </w:rPr>
        <w:t>services[</w:t>
      </w:r>
      <w:proofErr w:type="gramEnd"/>
      <w:r w:rsidRPr="00EF082E">
        <w:rPr>
          <w:rFonts w:eastAsia="宋体" w:hint="eastAsia"/>
        </w:rPr>
        <w:t xml:space="preserve">J]. Journal of the American Society for </w:t>
      </w:r>
      <w:r w:rsidRPr="00EF082E">
        <w:rPr>
          <w:rFonts w:eastAsia="宋体" w:hint="eastAsia"/>
        </w:rPr>
        <w:lastRenderedPageBreak/>
        <w:t>Information Science &amp; Technology, 2011, 61</w:t>
      </w:r>
      <w:r w:rsidRPr="00EF082E">
        <w:rPr>
          <w:rFonts w:eastAsia="宋体" w:hint="eastAsia"/>
        </w:rPr>
        <w:t>（</w:t>
      </w:r>
      <w:r w:rsidRPr="00EF082E">
        <w:rPr>
          <w:rFonts w:eastAsia="宋体" w:hint="eastAsia"/>
        </w:rPr>
        <w:t>5</w:t>
      </w:r>
      <w:r w:rsidRPr="00EF082E">
        <w:rPr>
          <w:rFonts w:eastAsia="宋体" w:hint="eastAsia"/>
        </w:rPr>
        <w:t>）</w:t>
      </w:r>
      <w:r w:rsidRPr="00EF082E">
        <w:rPr>
          <w:rFonts w:eastAsia="宋体" w:hint="eastAsia"/>
        </w:rPr>
        <w:t>: 1074-1074.</w:t>
      </w:r>
    </w:p>
    <w:p w:rsidR="00EF082E" w:rsidRPr="00EF082E" w:rsidRDefault="00EF082E" w:rsidP="00EF082E">
      <w:pPr>
        <w:rPr>
          <w:rFonts w:eastAsia="宋体"/>
        </w:rPr>
      </w:pPr>
      <w:r w:rsidRPr="00EF082E">
        <w:rPr>
          <w:rFonts w:eastAsia="宋体"/>
        </w:rPr>
        <w:t xml:space="preserve">[10] World meteorological organization. Guide to meteorological </w:t>
      </w:r>
      <w:proofErr w:type="spellStart"/>
      <w:r w:rsidRPr="00EF082E">
        <w:rPr>
          <w:rFonts w:eastAsia="宋体"/>
        </w:rPr>
        <w:t>instru-ments</w:t>
      </w:r>
      <w:proofErr w:type="spellEnd"/>
      <w:r w:rsidRPr="00EF082E">
        <w:rPr>
          <w:rFonts w:eastAsia="宋体"/>
        </w:rPr>
        <w:t xml:space="preserve"> and methods of </w:t>
      </w:r>
      <w:proofErr w:type="gramStart"/>
      <w:r w:rsidRPr="00EF082E">
        <w:rPr>
          <w:rFonts w:eastAsia="宋体"/>
        </w:rPr>
        <w:t>observation[</w:t>
      </w:r>
      <w:proofErr w:type="gramEnd"/>
      <w:r w:rsidRPr="00EF082E">
        <w:rPr>
          <w:rFonts w:eastAsia="宋体"/>
        </w:rPr>
        <w:t>EB/OL]. [2020-10-19]. https://www.mendeley.com/catalogue/9019d4c5-f76f-3b46-8cc3-e9687cc818cd/.</w:t>
      </w:r>
    </w:p>
    <w:p w:rsidR="00EF082E" w:rsidRDefault="00EF082E" w:rsidP="00EF082E">
      <w:pPr>
        <w:rPr>
          <w:rFonts w:eastAsia="宋体"/>
        </w:rPr>
      </w:pPr>
      <w:r w:rsidRPr="00EF082E">
        <w:rPr>
          <w:rFonts w:eastAsia="宋体" w:hint="eastAsia"/>
        </w:rPr>
        <w:t>[11] SANDALIDIS H G, TSIFTSIS T A, KARAGIANNIDIS G K, et al. BER performance of FSO links over strong atmospheric turbulence channels with pointing errors[J]. IEEE Communications Letters, 2008, 12</w:t>
      </w:r>
      <w:r w:rsidRPr="00EF082E">
        <w:rPr>
          <w:rFonts w:eastAsia="宋体" w:hint="eastAsia"/>
        </w:rPr>
        <w:t>（</w:t>
      </w:r>
      <w:r w:rsidRPr="00EF082E">
        <w:rPr>
          <w:rFonts w:eastAsia="宋体" w:hint="eastAsia"/>
        </w:rPr>
        <w:t>1</w:t>
      </w:r>
      <w:r w:rsidRPr="00EF082E">
        <w:rPr>
          <w:rFonts w:eastAsia="宋体" w:hint="eastAsia"/>
        </w:rPr>
        <w:t>）</w:t>
      </w:r>
      <w:r w:rsidRPr="00EF082E">
        <w:rPr>
          <w:rFonts w:eastAsia="宋体" w:hint="eastAsia"/>
        </w:rPr>
        <w:t>: 44-46.</w:t>
      </w:r>
    </w:p>
    <w:p w:rsidR="00110F04" w:rsidRDefault="00110F04" w:rsidP="00EF082E">
      <w:pPr>
        <w:rPr>
          <w:rFonts w:eastAsia="宋体"/>
        </w:rPr>
      </w:pPr>
    </w:p>
    <w:p w:rsidR="00110F04" w:rsidRPr="00110F04" w:rsidRDefault="00110F04" w:rsidP="00110F04">
      <w:pPr>
        <w:rPr>
          <w:rFonts w:eastAsia="宋体" w:hint="eastAsia"/>
        </w:rPr>
      </w:pPr>
      <w:r w:rsidRPr="00110F04">
        <w:rPr>
          <w:rFonts w:ascii="方正黑体_GBK" w:eastAsia="方正黑体_GBK" w:hint="eastAsia"/>
        </w:rPr>
        <w:t>收稿日期</w:t>
      </w:r>
      <w:r w:rsidRPr="00110F04">
        <w:rPr>
          <w:rFonts w:eastAsia="宋体" w:hint="eastAsia"/>
        </w:rPr>
        <w:t>：</w:t>
      </w:r>
      <w:r w:rsidRPr="00110F04">
        <w:rPr>
          <w:rFonts w:eastAsia="宋体" w:hint="eastAsia"/>
        </w:rPr>
        <w:t>2020-10-27</w:t>
      </w:r>
      <w:r w:rsidRPr="00110F04">
        <w:rPr>
          <w:rFonts w:eastAsia="宋体" w:hint="eastAsia"/>
        </w:rPr>
        <w:t>。</w:t>
      </w:r>
    </w:p>
    <w:p w:rsidR="00110F04" w:rsidRPr="00110F04" w:rsidRDefault="00110F04" w:rsidP="00110F04">
      <w:pPr>
        <w:rPr>
          <w:rFonts w:eastAsia="宋体" w:hint="eastAsia"/>
        </w:rPr>
      </w:pPr>
      <w:r w:rsidRPr="00110F04">
        <w:rPr>
          <w:rFonts w:ascii="方正黑体_GBK" w:eastAsia="方正黑体_GBK" w:hint="eastAsia"/>
        </w:rPr>
        <w:t>基金项目</w:t>
      </w:r>
      <w:r w:rsidRPr="00110F04">
        <w:rPr>
          <w:rFonts w:eastAsia="宋体" w:hint="eastAsia"/>
        </w:rPr>
        <w:t>：中国科学院科研仪器研制项目（</w:t>
      </w:r>
      <w:r w:rsidRPr="00110F04">
        <w:rPr>
          <w:rFonts w:eastAsia="宋体" w:hint="eastAsia"/>
        </w:rPr>
        <w:t>YJKYYQ20170052</w:t>
      </w:r>
      <w:r w:rsidRPr="00110F04">
        <w:rPr>
          <w:rFonts w:eastAsia="宋体" w:hint="eastAsia"/>
        </w:rPr>
        <w:t>）资助；福建省科技计划项目（</w:t>
      </w:r>
      <w:r w:rsidRPr="00110F04">
        <w:rPr>
          <w:rFonts w:eastAsia="宋体" w:hint="eastAsia"/>
        </w:rPr>
        <w:t>2017I0020</w:t>
      </w:r>
      <w:r w:rsidRPr="00110F04">
        <w:rPr>
          <w:rFonts w:eastAsia="宋体" w:hint="eastAsia"/>
        </w:rPr>
        <w:t>、</w:t>
      </w:r>
      <w:r w:rsidRPr="00110F04">
        <w:rPr>
          <w:rFonts w:eastAsia="宋体" w:hint="eastAsia"/>
        </w:rPr>
        <w:t>2018H2001</w:t>
      </w:r>
      <w:r w:rsidRPr="00110F04">
        <w:rPr>
          <w:rFonts w:eastAsia="宋体" w:hint="eastAsia"/>
        </w:rPr>
        <w:t>）资助；福建省中科院</w:t>
      </w:r>
      <w:r w:rsidRPr="00110F04">
        <w:rPr>
          <w:rFonts w:eastAsia="宋体" w:hint="eastAsia"/>
        </w:rPr>
        <w:t>STS</w:t>
      </w:r>
      <w:r w:rsidRPr="00110F04">
        <w:rPr>
          <w:rFonts w:eastAsia="宋体" w:hint="eastAsia"/>
        </w:rPr>
        <w:t>计划配套项目资助；泉州市科技计划项目（</w:t>
      </w:r>
      <w:r w:rsidRPr="00110F04">
        <w:rPr>
          <w:rFonts w:eastAsia="宋体" w:hint="eastAsia"/>
        </w:rPr>
        <w:t>2019C010R</w:t>
      </w:r>
      <w:r w:rsidRPr="00110F04">
        <w:rPr>
          <w:rFonts w:eastAsia="宋体" w:hint="eastAsia"/>
        </w:rPr>
        <w:t>、</w:t>
      </w:r>
      <w:r w:rsidRPr="00110F04">
        <w:rPr>
          <w:rFonts w:eastAsia="宋体" w:hint="eastAsia"/>
        </w:rPr>
        <w:t>2020G18</w:t>
      </w:r>
      <w:r w:rsidRPr="00110F04">
        <w:rPr>
          <w:rFonts w:eastAsia="宋体" w:hint="eastAsia"/>
        </w:rPr>
        <w:t>、</w:t>
      </w:r>
      <w:r w:rsidRPr="00110F04">
        <w:rPr>
          <w:rFonts w:eastAsia="宋体" w:hint="eastAsia"/>
        </w:rPr>
        <w:t>2020C069</w:t>
      </w:r>
      <w:r w:rsidRPr="00110F04">
        <w:rPr>
          <w:rFonts w:eastAsia="宋体" w:hint="eastAsia"/>
        </w:rPr>
        <w:t>）资助；福建武平工业园区管理委员会创新创业升级项目资助。</w:t>
      </w:r>
    </w:p>
    <w:p w:rsidR="00110F04" w:rsidRPr="00110F04" w:rsidRDefault="00110F04" w:rsidP="00110F04">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22784</wp:posOffset>
            </wp:positionV>
            <wp:extent cx="714375" cy="1075690"/>
            <wp:effectExtent l="0" t="0" r="9525" b="0"/>
            <wp:wrapTight wrapText="bothSides">
              <wp:wrapPolygon edited="0">
                <wp:start x="0" y="0"/>
                <wp:lineTo x="0" y="21039"/>
                <wp:lineTo x="21312" y="21039"/>
                <wp:lineTo x="21312" y="0"/>
                <wp:lineTo x="0" y="0"/>
              </wp:wrapPolygon>
            </wp:wrapTight>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康莉照片.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110F04">
        <w:rPr>
          <w:rFonts w:ascii="方正黑体_GBK" w:eastAsia="方正黑体_GBK" w:hint="eastAsia"/>
        </w:rPr>
        <w:t>作者简介</w:t>
      </w:r>
      <w:r w:rsidRPr="00110F04">
        <w:rPr>
          <w:rFonts w:eastAsia="宋体" w:hint="eastAsia"/>
        </w:rPr>
        <w:t>：康莉（</w:t>
      </w:r>
      <w:r w:rsidRPr="00110F04">
        <w:rPr>
          <w:rFonts w:eastAsia="宋体" w:hint="eastAsia"/>
        </w:rPr>
        <w:t>1994</w:t>
      </w:r>
      <w:r w:rsidRPr="00110F04">
        <w:rPr>
          <w:rFonts w:eastAsia="宋体" w:hint="eastAsia"/>
        </w:rPr>
        <w:t>—），女，山西太原人，硕士研究生，现就读于中国科学院海西研究院泉州装备制造研究所物联网通信技术实验室，研究方向为激光在自由空间光通信中传输性能研究，主要从事自由空间光通信中信道性能的分析与研究工作。</w:t>
      </w:r>
    </w:p>
    <w:p w:rsidR="00110F04" w:rsidRPr="00891830" w:rsidRDefault="00110F04" w:rsidP="00110F04">
      <w:pPr>
        <w:rPr>
          <w:rFonts w:eastAsia="宋体" w:hint="eastAsia"/>
        </w:rPr>
      </w:pPr>
      <w:r w:rsidRPr="00110F04">
        <w:rPr>
          <w:rFonts w:ascii="方正黑体_GBK" w:eastAsia="方正黑体_GBK" w:hint="eastAsia"/>
        </w:rPr>
        <w:t>*通信作者</w:t>
      </w:r>
      <w:r w:rsidRPr="00110F04">
        <w:rPr>
          <w:rFonts w:eastAsia="宋体" w:hint="eastAsia"/>
        </w:rPr>
        <w:t>：汤璇（</w:t>
      </w:r>
      <w:r w:rsidRPr="00110F04">
        <w:rPr>
          <w:rFonts w:eastAsia="宋体" w:hint="eastAsia"/>
        </w:rPr>
        <w:t>1984</w:t>
      </w:r>
      <w:r w:rsidRPr="00110F04">
        <w:rPr>
          <w:rFonts w:eastAsia="宋体" w:hint="eastAsia"/>
        </w:rPr>
        <w:t>—），女，博士，研究员，主要研究方向为无线通信技术。</w:t>
      </w:r>
      <w:bookmarkStart w:id="0" w:name="_GoBack"/>
      <w:bookmarkEnd w:id="0"/>
    </w:p>
    <w:sectPr w:rsidR="00110F04" w:rsidRPr="00891830"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35A14"/>
    <w:rsid w:val="00041D1A"/>
    <w:rsid w:val="0004570B"/>
    <w:rsid w:val="00053DBD"/>
    <w:rsid w:val="00057DAE"/>
    <w:rsid w:val="0006064D"/>
    <w:rsid w:val="000609A2"/>
    <w:rsid w:val="000633A3"/>
    <w:rsid w:val="00070C32"/>
    <w:rsid w:val="00072A6F"/>
    <w:rsid w:val="00076B68"/>
    <w:rsid w:val="00083EBB"/>
    <w:rsid w:val="00086D4F"/>
    <w:rsid w:val="000876D0"/>
    <w:rsid w:val="00087AAB"/>
    <w:rsid w:val="000A1621"/>
    <w:rsid w:val="000A213E"/>
    <w:rsid w:val="000A6275"/>
    <w:rsid w:val="000B0AE0"/>
    <w:rsid w:val="000B1F92"/>
    <w:rsid w:val="000C7588"/>
    <w:rsid w:val="000D00C4"/>
    <w:rsid w:val="00102AF0"/>
    <w:rsid w:val="00110F04"/>
    <w:rsid w:val="00122A11"/>
    <w:rsid w:val="00136BF6"/>
    <w:rsid w:val="001442A7"/>
    <w:rsid w:val="00156971"/>
    <w:rsid w:val="001614C3"/>
    <w:rsid w:val="001617D6"/>
    <w:rsid w:val="001637FB"/>
    <w:rsid w:val="00175C69"/>
    <w:rsid w:val="001802CC"/>
    <w:rsid w:val="00180DF7"/>
    <w:rsid w:val="00187C66"/>
    <w:rsid w:val="00192318"/>
    <w:rsid w:val="00192529"/>
    <w:rsid w:val="0019272C"/>
    <w:rsid w:val="00192A43"/>
    <w:rsid w:val="00195DBA"/>
    <w:rsid w:val="001B0360"/>
    <w:rsid w:val="001D12E9"/>
    <w:rsid w:val="001D7903"/>
    <w:rsid w:val="001E1879"/>
    <w:rsid w:val="00210769"/>
    <w:rsid w:val="002254C5"/>
    <w:rsid w:val="00227B3B"/>
    <w:rsid w:val="0024722C"/>
    <w:rsid w:val="002628D5"/>
    <w:rsid w:val="002763A8"/>
    <w:rsid w:val="00282C48"/>
    <w:rsid w:val="00284BA0"/>
    <w:rsid w:val="00285770"/>
    <w:rsid w:val="00286CEF"/>
    <w:rsid w:val="00295546"/>
    <w:rsid w:val="002B1447"/>
    <w:rsid w:val="002C1499"/>
    <w:rsid w:val="002C79FE"/>
    <w:rsid w:val="002C7B32"/>
    <w:rsid w:val="002D3F19"/>
    <w:rsid w:val="002D619D"/>
    <w:rsid w:val="002F3B41"/>
    <w:rsid w:val="002F40B4"/>
    <w:rsid w:val="002F5E7F"/>
    <w:rsid w:val="002F7C7F"/>
    <w:rsid w:val="003062BD"/>
    <w:rsid w:val="0030750A"/>
    <w:rsid w:val="00313975"/>
    <w:rsid w:val="003159EB"/>
    <w:rsid w:val="00315B26"/>
    <w:rsid w:val="003210BC"/>
    <w:rsid w:val="00326862"/>
    <w:rsid w:val="003475CB"/>
    <w:rsid w:val="00350546"/>
    <w:rsid w:val="0035080C"/>
    <w:rsid w:val="0035102A"/>
    <w:rsid w:val="0035219A"/>
    <w:rsid w:val="003547C9"/>
    <w:rsid w:val="00364147"/>
    <w:rsid w:val="003867A7"/>
    <w:rsid w:val="00391335"/>
    <w:rsid w:val="003920C2"/>
    <w:rsid w:val="003A5B7D"/>
    <w:rsid w:val="003B4B6A"/>
    <w:rsid w:val="003B69B4"/>
    <w:rsid w:val="003B7966"/>
    <w:rsid w:val="003B7DDA"/>
    <w:rsid w:val="003C2111"/>
    <w:rsid w:val="003C5720"/>
    <w:rsid w:val="003D4BD7"/>
    <w:rsid w:val="003D7F2A"/>
    <w:rsid w:val="003F27F8"/>
    <w:rsid w:val="003F421E"/>
    <w:rsid w:val="003F5B59"/>
    <w:rsid w:val="004179A5"/>
    <w:rsid w:val="004204C4"/>
    <w:rsid w:val="00420B99"/>
    <w:rsid w:val="004234F1"/>
    <w:rsid w:val="00423AF2"/>
    <w:rsid w:val="00424FF6"/>
    <w:rsid w:val="00425ADC"/>
    <w:rsid w:val="0043133F"/>
    <w:rsid w:val="00435AEE"/>
    <w:rsid w:val="00441428"/>
    <w:rsid w:val="00453E82"/>
    <w:rsid w:val="0045630F"/>
    <w:rsid w:val="0047508B"/>
    <w:rsid w:val="004930A9"/>
    <w:rsid w:val="00493A5F"/>
    <w:rsid w:val="00495B37"/>
    <w:rsid w:val="004A23D2"/>
    <w:rsid w:val="004A3D31"/>
    <w:rsid w:val="004B6D51"/>
    <w:rsid w:val="004C4420"/>
    <w:rsid w:val="004D69FF"/>
    <w:rsid w:val="004E4BBB"/>
    <w:rsid w:val="004F5CB7"/>
    <w:rsid w:val="005140A3"/>
    <w:rsid w:val="00520A4B"/>
    <w:rsid w:val="00550A4D"/>
    <w:rsid w:val="0055188D"/>
    <w:rsid w:val="00573CF3"/>
    <w:rsid w:val="005777C5"/>
    <w:rsid w:val="00587AED"/>
    <w:rsid w:val="005942DA"/>
    <w:rsid w:val="00594A89"/>
    <w:rsid w:val="005B080A"/>
    <w:rsid w:val="005C2FDA"/>
    <w:rsid w:val="005D540E"/>
    <w:rsid w:val="005D6BA6"/>
    <w:rsid w:val="005D6C3C"/>
    <w:rsid w:val="005E27AA"/>
    <w:rsid w:val="005E28FF"/>
    <w:rsid w:val="005E3E2E"/>
    <w:rsid w:val="005E430B"/>
    <w:rsid w:val="005F670D"/>
    <w:rsid w:val="005F7C98"/>
    <w:rsid w:val="00607377"/>
    <w:rsid w:val="00607412"/>
    <w:rsid w:val="00616DDF"/>
    <w:rsid w:val="006265D0"/>
    <w:rsid w:val="00641601"/>
    <w:rsid w:val="00641754"/>
    <w:rsid w:val="006418EB"/>
    <w:rsid w:val="0066658C"/>
    <w:rsid w:val="0066783D"/>
    <w:rsid w:val="00670584"/>
    <w:rsid w:val="0068426B"/>
    <w:rsid w:val="00691F75"/>
    <w:rsid w:val="00693E1F"/>
    <w:rsid w:val="006C1AD7"/>
    <w:rsid w:val="006D6D8B"/>
    <w:rsid w:val="006E01DD"/>
    <w:rsid w:val="006E0593"/>
    <w:rsid w:val="006E3C23"/>
    <w:rsid w:val="00700253"/>
    <w:rsid w:val="00700982"/>
    <w:rsid w:val="00706DF5"/>
    <w:rsid w:val="00706E92"/>
    <w:rsid w:val="00710B33"/>
    <w:rsid w:val="00713534"/>
    <w:rsid w:val="0071737F"/>
    <w:rsid w:val="00717E0F"/>
    <w:rsid w:val="007420C9"/>
    <w:rsid w:val="00742E0C"/>
    <w:rsid w:val="00746E04"/>
    <w:rsid w:val="007517F3"/>
    <w:rsid w:val="007525FB"/>
    <w:rsid w:val="00770149"/>
    <w:rsid w:val="00773B94"/>
    <w:rsid w:val="00783DB6"/>
    <w:rsid w:val="007902D0"/>
    <w:rsid w:val="00790E37"/>
    <w:rsid w:val="007A18AB"/>
    <w:rsid w:val="007C4108"/>
    <w:rsid w:val="007E335B"/>
    <w:rsid w:val="007E65D5"/>
    <w:rsid w:val="00834F37"/>
    <w:rsid w:val="008435E8"/>
    <w:rsid w:val="00851D2A"/>
    <w:rsid w:val="00852CF5"/>
    <w:rsid w:val="00865C70"/>
    <w:rsid w:val="00874D26"/>
    <w:rsid w:val="00890B70"/>
    <w:rsid w:val="00891830"/>
    <w:rsid w:val="008B0DA3"/>
    <w:rsid w:val="008B1977"/>
    <w:rsid w:val="008B2711"/>
    <w:rsid w:val="008B7376"/>
    <w:rsid w:val="008C11C5"/>
    <w:rsid w:val="008D0167"/>
    <w:rsid w:val="008D2B7B"/>
    <w:rsid w:val="008D3FF4"/>
    <w:rsid w:val="008E2422"/>
    <w:rsid w:val="008E3F2D"/>
    <w:rsid w:val="008F55BB"/>
    <w:rsid w:val="00911BB0"/>
    <w:rsid w:val="009177FB"/>
    <w:rsid w:val="00923267"/>
    <w:rsid w:val="00924629"/>
    <w:rsid w:val="009307C9"/>
    <w:rsid w:val="0093712E"/>
    <w:rsid w:val="00942AA1"/>
    <w:rsid w:val="00951702"/>
    <w:rsid w:val="009523AC"/>
    <w:rsid w:val="009541F3"/>
    <w:rsid w:val="00955D11"/>
    <w:rsid w:val="00963435"/>
    <w:rsid w:val="00963C53"/>
    <w:rsid w:val="00964088"/>
    <w:rsid w:val="009671F5"/>
    <w:rsid w:val="00970474"/>
    <w:rsid w:val="00977445"/>
    <w:rsid w:val="00984A2A"/>
    <w:rsid w:val="00997FB9"/>
    <w:rsid w:val="009A4CD6"/>
    <w:rsid w:val="009A4F84"/>
    <w:rsid w:val="009B022C"/>
    <w:rsid w:val="009B0619"/>
    <w:rsid w:val="009B0CBD"/>
    <w:rsid w:val="009B52AE"/>
    <w:rsid w:val="009C0810"/>
    <w:rsid w:val="009C6A19"/>
    <w:rsid w:val="009C6B53"/>
    <w:rsid w:val="009C6C76"/>
    <w:rsid w:val="009D5686"/>
    <w:rsid w:val="009E45D2"/>
    <w:rsid w:val="009E4D14"/>
    <w:rsid w:val="009E6A11"/>
    <w:rsid w:val="009F4370"/>
    <w:rsid w:val="009F4ECE"/>
    <w:rsid w:val="009F7876"/>
    <w:rsid w:val="00A01200"/>
    <w:rsid w:val="00A06756"/>
    <w:rsid w:val="00A07E5D"/>
    <w:rsid w:val="00A07EB7"/>
    <w:rsid w:val="00A1541F"/>
    <w:rsid w:val="00A1695D"/>
    <w:rsid w:val="00A268A4"/>
    <w:rsid w:val="00A34D9B"/>
    <w:rsid w:val="00A3709B"/>
    <w:rsid w:val="00A377B5"/>
    <w:rsid w:val="00A47234"/>
    <w:rsid w:val="00A5105F"/>
    <w:rsid w:val="00A61F74"/>
    <w:rsid w:val="00A7466F"/>
    <w:rsid w:val="00A82DFD"/>
    <w:rsid w:val="00A85C4D"/>
    <w:rsid w:val="00AA01F5"/>
    <w:rsid w:val="00AA1E37"/>
    <w:rsid w:val="00AA3784"/>
    <w:rsid w:val="00AB69ED"/>
    <w:rsid w:val="00AC7439"/>
    <w:rsid w:val="00AC79E9"/>
    <w:rsid w:val="00AD07F8"/>
    <w:rsid w:val="00AD574A"/>
    <w:rsid w:val="00AE08EE"/>
    <w:rsid w:val="00AE592D"/>
    <w:rsid w:val="00AF1227"/>
    <w:rsid w:val="00AF7706"/>
    <w:rsid w:val="00B07C1C"/>
    <w:rsid w:val="00B108A6"/>
    <w:rsid w:val="00B3076D"/>
    <w:rsid w:val="00B3224E"/>
    <w:rsid w:val="00B431A0"/>
    <w:rsid w:val="00B52D49"/>
    <w:rsid w:val="00B52E4E"/>
    <w:rsid w:val="00B84075"/>
    <w:rsid w:val="00BA0478"/>
    <w:rsid w:val="00BA7322"/>
    <w:rsid w:val="00BB2CD9"/>
    <w:rsid w:val="00BB5C36"/>
    <w:rsid w:val="00BB7C06"/>
    <w:rsid w:val="00BC004E"/>
    <w:rsid w:val="00BF40D8"/>
    <w:rsid w:val="00C020D0"/>
    <w:rsid w:val="00C04C0F"/>
    <w:rsid w:val="00C069BD"/>
    <w:rsid w:val="00C21068"/>
    <w:rsid w:val="00C221D7"/>
    <w:rsid w:val="00C23069"/>
    <w:rsid w:val="00C27C02"/>
    <w:rsid w:val="00C44FA7"/>
    <w:rsid w:val="00C4522C"/>
    <w:rsid w:val="00C51CCF"/>
    <w:rsid w:val="00C67A9D"/>
    <w:rsid w:val="00C70A9F"/>
    <w:rsid w:val="00C710C6"/>
    <w:rsid w:val="00C730B4"/>
    <w:rsid w:val="00C75A3C"/>
    <w:rsid w:val="00CA3384"/>
    <w:rsid w:val="00CB1B19"/>
    <w:rsid w:val="00CB1DA7"/>
    <w:rsid w:val="00CC2B38"/>
    <w:rsid w:val="00CC5438"/>
    <w:rsid w:val="00CD4944"/>
    <w:rsid w:val="00CD4D63"/>
    <w:rsid w:val="00CD50A4"/>
    <w:rsid w:val="00CE29B6"/>
    <w:rsid w:val="00CF409A"/>
    <w:rsid w:val="00D05673"/>
    <w:rsid w:val="00D3737A"/>
    <w:rsid w:val="00D45FE7"/>
    <w:rsid w:val="00D70E28"/>
    <w:rsid w:val="00D73B45"/>
    <w:rsid w:val="00D8327A"/>
    <w:rsid w:val="00D91602"/>
    <w:rsid w:val="00D9506F"/>
    <w:rsid w:val="00D96698"/>
    <w:rsid w:val="00DA4240"/>
    <w:rsid w:val="00DA57AE"/>
    <w:rsid w:val="00DB3F33"/>
    <w:rsid w:val="00DC6A62"/>
    <w:rsid w:val="00DE70EB"/>
    <w:rsid w:val="00E00B25"/>
    <w:rsid w:val="00E10986"/>
    <w:rsid w:val="00E15C24"/>
    <w:rsid w:val="00E20B0B"/>
    <w:rsid w:val="00E21CE3"/>
    <w:rsid w:val="00E35AA2"/>
    <w:rsid w:val="00E420B5"/>
    <w:rsid w:val="00E604D1"/>
    <w:rsid w:val="00E80E3D"/>
    <w:rsid w:val="00E82248"/>
    <w:rsid w:val="00E84CAE"/>
    <w:rsid w:val="00E91A45"/>
    <w:rsid w:val="00E96651"/>
    <w:rsid w:val="00E97585"/>
    <w:rsid w:val="00EA1EB5"/>
    <w:rsid w:val="00EA6E42"/>
    <w:rsid w:val="00EB687C"/>
    <w:rsid w:val="00ED09F2"/>
    <w:rsid w:val="00ED230D"/>
    <w:rsid w:val="00EF082E"/>
    <w:rsid w:val="00F020B2"/>
    <w:rsid w:val="00F06100"/>
    <w:rsid w:val="00F1516D"/>
    <w:rsid w:val="00F202D4"/>
    <w:rsid w:val="00F322B4"/>
    <w:rsid w:val="00F4400F"/>
    <w:rsid w:val="00F445DE"/>
    <w:rsid w:val="00F50F1B"/>
    <w:rsid w:val="00F51753"/>
    <w:rsid w:val="00F649ED"/>
    <w:rsid w:val="00F653B3"/>
    <w:rsid w:val="00F6757C"/>
    <w:rsid w:val="00F8116C"/>
    <w:rsid w:val="00F81887"/>
    <w:rsid w:val="00F837AE"/>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character" w:styleId="a5">
    <w:name w:val="Hyperlink"/>
    <w:basedOn w:val="a0"/>
    <w:uiPriority w:val="99"/>
    <w:unhideWhenUsed/>
    <w:rsid w:val="00891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8</Pages>
  <Words>1242</Words>
  <Characters>7084</Characters>
  <Application>Microsoft Office Word</Application>
  <DocSecurity>0</DocSecurity>
  <Lines>59</Lines>
  <Paragraphs>16</Paragraphs>
  <ScaleCrop>false</ScaleCrop>
  <Company>微软中国</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24</cp:revision>
  <dcterms:created xsi:type="dcterms:W3CDTF">2021-12-10T03:55:00Z</dcterms:created>
  <dcterms:modified xsi:type="dcterms:W3CDTF">2021-12-10T06:36:00Z</dcterms:modified>
</cp:coreProperties>
</file>