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47234" w:rsidRPr="0093712E" w:rsidRDefault="008F55BB">
      <w:pPr>
        <w:rPr>
          <w:rFonts w:ascii="宋体" w:eastAsia="宋体" w:hAnsi="宋体"/>
        </w:rPr>
      </w:pPr>
      <w:r w:rsidRPr="008D2B7B">
        <w:rPr>
          <w:rFonts w:ascii="方正黑体_GBK" w:hint="eastAsia"/>
          <w:color w:val="FF0000"/>
        </w:rPr>
        <w:t>引用本文</w:t>
      </w:r>
      <w:r w:rsidRPr="001D12E9">
        <w:rPr>
          <w:rFonts w:hint="eastAsia"/>
        </w:rPr>
        <w:t>：</w:t>
      </w:r>
      <w:r w:rsidR="00E86F08" w:rsidRPr="00E86F08">
        <w:rPr>
          <w:rFonts w:ascii="宋体" w:eastAsia="宋体" w:hAnsi="宋体" w:hint="eastAsia"/>
        </w:rPr>
        <w:t>周文婷，张海波，王鑫，等. 基于广域测量的超长距离通信光缆故障监测[J]. 光通信技术，2021，45（2）：60-62.</w:t>
      </w:r>
    </w:p>
    <w:p w:rsidR="008F55BB" w:rsidRDefault="008F55BB" w:rsidP="008F55BB"/>
    <w:p w:rsidR="0019272C" w:rsidRDefault="00E86F08" w:rsidP="005F670D">
      <w:pPr>
        <w:jc w:val="center"/>
        <w:rPr>
          <w:rFonts w:ascii="方正黑体_GBK"/>
          <w:sz w:val="36"/>
          <w:szCs w:val="36"/>
        </w:rPr>
      </w:pPr>
      <w:r w:rsidRPr="00E86F08">
        <w:rPr>
          <w:rFonts w:ascii="方正黑体_GBK" w:hint="eastAsia"/>
          <w:sz w:val="36"/>
          <w:szCs w:val="36"/>
        </w:rPr>
        <w:t>基于广域测量的超长距离通信光缆故障监测</w:t>
      </w:r>
    </w:p>
    <w:p w:rsidR="008F55BB" w:rsidRPr="00424FF6" w:rsidRDefault="00E86F08" w:rsidP="005F670D">
      <w:pPr>
        <w:jc w:val="center"/>
        <w:rPr>
          <w:rFonts w:ascii="楷体_GB2312" w:eastAsia="楷体_GB2312"/>
          <w:sz w:val="24"/>
          <w:szCs w:val="24"/>
        </w:rPr>
      </w:pPr>
      <w:r w:rsidRPr="00E86F08">
        <w:rPr>
          <w:rFonts w:ascii="楷体_GB2312" w:eastAsia="楷体_GB2312" w:hint="eastAsia"/>
          <w:sz w:val="24"/>
          <w:szCs w:val="24"/>
        </w:rPr>
        <w:t>周文婷，张海波，王 鑫，李 庆</w:t>
      </w:r>
    </w:p>
    <w:p w:rsidR="008F55BB" w:rsidRPr="00D37396" w:rsidRDefault="008F55BB" w:rsidP="000C4E12">
      <w:pPr>
        <w:jc w:val="center"/>
        <w:rPr>
          <w:rFonts w:ascii="宋体" w:eastAsia="宋体" w:hAnsi="宋体"/>
          <w:sz w:val="18"/>
          <w:szCs w:val="18"/>
        </w:rPr>
      </w:pPr>
      <w:r w:rsidRPr="00D37396">
        <w:rPr>
          <w:rFonts w:ascii="宋体" w:eastAsia="宋体" w:hAnsi="宋体" w:hint="eastAsia"/>
          <w:sz w:val="18"/>
          <w:szCs w:val="18"/>
        </w:rPr>
        <w:t>（</w:t>
      </w:r>
      <w:r w:rsidR="00E86F08" w:rsidRPr="00E86F08">
        <w:rPr>
          <w:rFonts w:ascii="宋体" w:eastAsia="宋体" w:hAnsi="宋体" w:hint="eastAsia"/>
          <w:sz w:val="18"/>
          <w:szCs w:val="18"/>
        </w:rPr>
        <w:t>国网新疆电力有限公司 信息通信公司，乌鲁木齐 830002</w:t>
      </w:r>
      <w:r w:rsidRPr="00D37396">
        <w:rPr>
          <w:rFonts w:ascii="宋体" w:eastAsia="宋体" w:hAnsi="宋体"/>
          <w:sz w:val="18"/>
          <w:szCs w:val="18"/>
        </w:rPr>
        <w:t>）</w:t>
      </w:r>
    </w:p>
    <w:p w:rsidR="008F55BB" w:rsidRPr="00905904" w:rsidRDefault="008F55BB" w:rsidP="008F55BB">
      <w:pPr>
        <w:rPr>
          <w:sz w:val="18"/>
          <w:szCs w:val="18"/>
        </w:rPr>
      </w:pPr>
    </w:p>
    <w:p w:rsidR="00E86F08" w:rsidRPr="00E86F08" w:rsidRDefault="008F55BB" w:rsidP="00E86F08">
      <w:pPr>
        <w:rPr>
          <w:rFonts w:ascii="楷体_GB2312" w:eastAsia="楷体_GB2312" w:hAnsi="宋体" w:hint="eastAsia"/>
          <w:sz w:val="18"/>
          <w:szCs w:val="18"/>
        </w:rPr>
      </w:pPr>
      <w:r w:rsidRPr="00D37396">
        <w:rPr>
          <w:rFonts w:ascii="方正黑体_GBK" w:hint="eastAsia"/>
          <w:sz w:val="18"/>
          <w:szCs w:val="18"/>
        </w:rPr>
        <w:t>摘要</w:t>
      </w:r>
      <w:r w:rsidR="00955D11" w:rsidRPr="00D37396">
        <w:rPr>
          <w:rFonts w:hint="eastAsia"/>
          <w:sz w:val="18"/>
          <w:szCs w:val="18"/>
        </w:rPr>
        <w:t>：</w:t>
      </w:r>
      <w:r w:rsidR="00E86F08" w:rsidRPr="00E86F08">
        <w:rPr>
          <w:rFonts w:ascii="楷体_GB2312" w:eastAsia="楷体_GB2312" w:hAnsi="宋体" w:hint="eastAsia"/>
          <w:sz w:val="18"/>
          <w:szCs w:val="18"/>
        </w:rPr>
        <w:t>针对通信光缆故障监测频率同步性受到光缆长度限制、易出现监测精度下降的问题，提出基于广域测量的超长距离通信光缆故障监测方法。该方法通过全球定位系统（GPS）精准同步向量测量单元（PMU），提供频率、相位和幅值信息，利用光时域反射仪（OTDR）技术判断光缆故障点，完成超长距离光缆故障监测。实验结果表明：光缆故障信号频率变化明显，与实际监测结果拟合度高于90%，测量时间较短，对超长距离通信光缆故障监测的效果较好。</w:t>
      </w:r>
    </w:p>
    <w:p w:rsidR="00E86F08" w:rsidRPr="00E86F08" w:rsidRDefault="00DB6406" w:rsidP="00E86F08">
      <w:pPr>
        <w:rPr>
          <w:rFonts w:ascii="楷体_GB2312" w:eastAsia="楷体_GB2312" w:hAnsi="宋体" w:hint="eastAsia"/>
          <w:sz w:val="18"/>
          <w:szCs w:val="18"/>
        </w:rPr>
      </w:pPr>
      <w:r>
        <w:rPr>
          <w:noProof/>
          <w:sz w:val="18"/>
          <w:szCs w:val="18"/>
        </w:rPr>
        <w:drawing>
          <wp:anchor distT="0" distB="0" distL="114300" distR="114300" simplePos="0" relativeHeight="251658240" behindDoc="0" locked="0" layoutInCell="1" allowOverlap="1">
            <wp:simplePos x="0" y="0"/>
            <wp:positionH relativeFrom="margin">
              <wp:align>right</wp:align>
            </wp:positionH>
            <wp:positionV relativeFrom="paragraph">
              <wp:posOffset>64846</wp:posOffset>
            </wp:positionV>
            <wp:extent cx="539115" cy="539115"/>
            <wp:effectExtent l="0" t="0" r="0" b="0"/>
            <wp:wrapNone/>
            <wp:docPr id="77" name="图片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 name="周文婷OSID.jpg"/>
                    <pic:cNvPicPr/>
                  </pic:nvPicPr>
                  <pic:blipFill>
                    <a:blip r:embed="rId7" cstate="print">
                      <a:extLst>
                        <a:ext uri="{28A0092B-C50C-407E-A947-70E740481C1C}">
                          <a14:useLocalDpi xmlns:a14="http://schemas.microsoft.com/office/drawing/2010/main" val="0"/>
                        </a:ext>
                      </a:extLst>
                    </a:blip>
                    <a:stretch>
                      <a:fillRect/>
                    </a:stretch>
                  </pic:blipFill>
                  <pic:spPr>
                    <a:xfrm>
                      <a:off x="0" y="0"/>
                      <a:ext cx="539115" cy="539115"/>
                    </a:xfrm>
                    <a:prstGeom prst="rect">
                      <a:avLst/>
                    </a:prstGeom>
                  </pic:spPr>
                </pic:pic>
              </a:graphicData>
            </a:graphic>
            <wp14:sizeRelH relativeFrom="page">
              <wp14:pctWidth>0</wp14:pctWidth>
            </wp14:sizeRelH>
            <wp14:sizeRelV relativeFrom="page">
              <wp14:pctHeight>0</wp14:pctHeight>
            </wp14:sizeRelV>
          </wp:anchor>
        </w:drawing>
      </w:r>
      <w:r w:rsidR="00E86F08" w:rsidRPr="00E86F08">
        <w:rPr>
          <w:rFonts w:ascii="方正黑体_GBK" w:hAnsi="宋体" w:hint="eastAsia"/>
          <w:sz w:val="18"/>
          <w:szCs w:val="18"/>
        </w:rPr>
        <w:t>关键词</w:t>
      </w:r>
      <w:r w:rsidR="00E86F08" w:rsidRPr="00E86F08">
        <w:rPr>
          <w:rFonts w:ascii="楷体_GB2312" w:eastAsia="楷体_GB2312" w:hAnsi="宋体" w:hint="eastAsia"/>
          <w:sz w:val="18"/>
          <w:szCs w:val="18"/>
        </w:rPr>
        <w:t>：广域测量；通信光缆；光时域反射仪技术；同步定位；故障监测</w:t>
      </w:r>
    </w:p>
    <w:p w:rsidR="00E86F08" w:rsidRPr="00E86F08" w:rsidRDefault="00E86F08" w:rsidP="00E86F08">
      <w:pPr>
        <w:rPr>
          <w:rFonts w:ascii="楷体_GB2312" w:eastAsia="楷体_GB2312" w:hAnsi="宋体" w:hint="eastAsia"/>
          <w:sz w:val="18"/>
          <w:szCs w:val="18"/>
        </w:rPr>
      </w:pPr>
      <w:r w:rsidRPr="00E86F08">
        <w:rPr>
          <w:rFonts w:ascii="楷体_GB2312" w:eastAsia="楷体_GB2312" w:hAnsi="宋体" w:hint="eastAsia"/>
          <w:sz w:val="18"/>
          <w:szCs w:val="18"/>
        </w:rPr>
        <w:t>中图分类号：TN929   文献标志码：A     文章编号：1002-5561（2021）02-0060-03</w:t>
      </w:r>
    </w:p>
    <w:p w:rsidR="008F55BB" w:rsidRPr="00D37396" w:rsidRDefault="00E86F08" w:rsidP="00E86F08">
      <w:pPr>
        <w:rPr>
          <w:sz w:val="18"/>
          <w:szCs w:val="18"/>
        </w:rPr>
      </w:pPr>
      <w:r w:rsidRPr="00E86F08">
        <w:rPr>
          <w:rFonts w:ascii="楷体_GB2312" w:eastAsia="楷体_GB2312" w:hAnsi="宋体" w:hint="eastAsia"/>
          <w:sz w:val="18"/>
          <w:szCs w:val="18"/>
        </w:rPr>
        <w:t>DOI：10.13921/j.cnki.issn1002-5561.2021.02.014</w:t>
      </w:r>
      <w:r w:rsidR="000D45AA" w:rsidRPr="000D45AA">
        <w:rPr>
          <w:rFonts w:ascii="楷体_GB2312" w:eastAsia="楷体_GB2312" w:hAnsi="宋体" w:hint="eastAsia"/>
          <w:sz w:val="18"/>
          <w:szCs w:val="18"/>
        </w:rPr>
        <w:t xml:space="preserve"> </w:t>
      </w:r>
      <w:r w:rsidR="004930A9" w:rsidRPr="00D37396">
        <w:rPr>
          <w:rFonts w:ascii="楷体_GB2312" w:eastAsia="楷体_GB2312" w:hAnsi="宋体"/>
          <w:sz w:val="18"/>
          <w:szCs w:val="18"/>
        </w:rPr>
        <w:t xml:space="preserve">                </w:t>
      </w:r>
      <w:r w:rsidR="004930A9" w:rsidRPr="00D37396">
        <w:rPr>
          <w:rFonts w:ascii="方正黑体_GBK" w:hAnsi="宋体" w:hint="eastAsia"/>
          <w:sz w:val="18"/>
          <w:szCs w:val="18"/>
        </w:rPr>
        <w:t>开放科学（资源服务）标识码（OSID）</w:t>
      </w:r>
      <w:r w:rsidR="004930A9" w:rsidRPr="00D37396">
        <w:rPr>
          <w:rFonts w:ascii="楷体_GB2312" w:eastAsia="楷体_GB2312" w:hAnsi="宋体"/>
          <w:sz w:val="18"/>
          <w:szCs w:val="18"/>
        </w:rPr>
        <w:t>：</w:t>
      </w:r>
    </w:p>
    <w:p w:rsidR="008F55BB" w:rsidRPr="004930A9" w:rsidRDefault="008F55BB" w:rsidP="008F55BB"/>
    <w:p w:rsidR="00A648CD" w:rsidRPr="00A648CD" w:rsidRDefault="00A648CD" w:rsidP="00A648CD">
      <w:pPr>
        <w:adjustRightInd w:val="0"/>
        <w:snapToGrid w:val="0"/>
        <w:spacing w:line="180" w:lineRule="auto"/>
        <w:jc w:val="center"/>
        <w:rPr>
          <w:sz w:val="32"/>
          <w:szCs w:val="32"/>
        </w:rPr>
      </w:pPr>
      <w:r w:rsidRPr="00A648CD">
        <w:rPr>
          <w:sz w:val="32"/>
          <w:szCs w:val="32"/>
        </w:rPr>
        <w:t>Ultra-long-distance communication optical cable</w:t>
      </w:r>
    </w:p>
    <w:p w:rsidR="008F55BB" w:rsidRPr="00041D1A" w:rsidRDefault="00A648CD" w:rsidP="00A648CD">
      <w:pPr>
        <w:adjustRightInd w:val="0"/>
        <w:snapToGrid w:val="0"/>
        <w:spacing w:line="180" w:lineRule="auto"/>
        <w:jc w:val="center"/>
        <w:rPr>
          <w:sz w:val="32"/>
          <w:szCs w:val="32"/>
        </w:rPr>
      </w:pPr>
      <w:r w:rsidRPr="00A648CD">
        <w:rPr>
          <w:sz w:val="32"/>
          <w:szCs w:val="32"/>
        </w:rPr>
        <w:t>fault monitoring based on wide area measurement</w:t>
      </w:r>
    </w:p>
    <w:p w:rsidR="008F55BB" w:rsidRPr="00452F66" w:rsidRDefault="00A648CD" w:rsidP="00452F66">
      <w:pPr>
        <w:jc w:val="center"/>
      </w:pPr>
      <w:r w:rsidRPr="00A648CD">
        <w:t>ZHOU Wenting, ZHANG Haibo, WANG Xin, LI Qing</w:t>
      </w:r>
    </w:p>
    <w:p w:rsidR="008F55BB" w:rsidRPr="00041D1A" w:rsidRDefault="008F55BB" w:rsidP="000C4E12">
      <w:pPr>
        <w:jc w:val="center"/>
        <w:rPr>
          <w:sz w:val="15"/>
          <w:szCs w:val="15"/>
        </w:rPr>
      </w:pPr>
      <w:r w:rsidRPr="00041D1A">
        <w:rPr>
          <w:sz w:val="15"/>
          <w:szCs w:val="15"/>
        </w:rPr>
        <w:t>（</w:t>
      </w:r>
      <w:r w:rsidR="00A648CD" w:rsidRPr="00A648CD">
        <w:rPr>
          <w:sz w:val="15"/>
          <w:szCs w:val="15"/>
        </w:rPr>
        <w:t>Information and Communication Company of State Grid Xinjiang Electric Power Co., Ltd., Urumqi 830002, China</w:t>
      </w:r>
      <w:r w:rsidRPr="00041D1A">
        <w:rPr>
          <w:sz w:val="15"/>
          <w:szCs w:val="15"/>
        </w:rPr>
        <w:t>）</w:t>
      </w:r>
    </w:p>
    <w:p w:rsidR="00A648CD" w:rsidRDefault="008E3F2D" w:rsidP="00A648CD">
      <w:r w:rsidRPr="00041D1A">
        <w:rPr>
          <w:rFonts w:ascii="方正黑体_GBK" w:hAnsi="黑体" w:hint="eastAsia"/>
        </w:rPr>
        <w:t>Abstract</w:t>
      </w:r>
      <w:r w:rsidRPr="00041D1A">
        <w:t xml:space="preserve">: </w:t>
      </w:r>
      <w:r w:rsidR="00A648CD">
        <w:t>Aiming at the problem that the frequency synchronization of communication optical cable fault monitoring is limited by the length of optical cable, and the monitoring accuracy is easy to decline, a fault monitoring method for ultra-long-distance communicat</w:t>
      </w:r>
      <w:r w:rsidR="00A648CD">
        <w:rPr>
          <w:rFonts w:hint="eastAsia"/>
        </w:rPr>
        <w:t>ion optical cable based on wide area measurement is proposed. In this method, the global positioning system</w:t>
      </w:r>
      <w:r w:rsidR="00A648CD">
        <w:rPr>
          <w:rFonts w:hint="eastAsia"/>
        </w:rPr>
        <w:t>（</w:t>
      </w:r>
      <w:r w:rsidR="00A648CD">
        <w:rPr>
          <w:rFonts w:hint="eastAsia"/>
        </w:rPr>
        <w:t>GPS</w:t>
      </w:r>
      <w:r w:rsidR="00A648CD">
        <w:rPr>
          <w:rFonts w:hint="eastAsia"/>
        </w:rPr>
        <w:t>）</w:t>
      </w:r>
      <w:r w:rsidR="00A648CD">
        <w:rPr>
          <w:rFonts w:hint="eastAsia"/>
        </w:rPr>
        <w:t xml:space="preserve"> precise synchronous vector measurement unit </w:t>
      </w:r>
      <w:r w:rsidR="00A648CD">
        <w:rPr>
          <w:rFonts w:hint="eastAsia"/>
        </w:rPr>
        <w:t>（</w:t>
      </w:r>
      <w:r w:rsidR="00A648CD">
        <w:rPr>
          <w:rFonts w:hint="eastAsia"/>
        </w:rPr>
        <w:t>PMU</w:t>
      </w:r>
      <w:r w:rsidR="00A648CD">
        <w:rPr>
          <w:rFonts w:hint="eastAsia"/>
        </w:rPr>
        <w:t>）</w:t>
      </w:r>
      <w:r w:rsidR="00A648CD">
        <w:rPr>
          <w:rFonts w:hint="eastAsia"/>
        </w:rPr>
        <w:t xml:space="preserve"> is used to provide frequency, phase and amplitude information, and the optical time domain reflectometer </w:t>
      </w:r>
      <w:r w:rsidR="00A648CD">
        <w:rPr>
          <w:rFonts w:hint="eastAsia"/>
        </w:rPr>
        <w:t>（</w:t>
      </w:r>
      <w:r w:rsidR="00A648CD">
        <w:rPr>
          <w:rFonts w:hint="eastAsia"/>
        </w:rPr>
        <w:t>OTDR</w:t>
      </w:r>
      <w:r w:rsidR="00A648CD">
        <w:rPr>
          <w:rFonts w:hint="eastAsia"/>
        </w:rPr>
        <w:t>）</w:t>
      </w:r>
      <w:r w:rsidR="00A648CD">
        <w:rPr>
          <w:rFonts w:hint="eastAsia"/>
        </w:rPr>
        <w:t xml:space="preserve"> technology is used to determine the optical cable fault point, and the ultra long distance optical cable fault monitoring is completed. The experimental results show that: the frequency of optical cable fault signal changes obviously, an</w:t>
      </w:r>
      <w:r w:rsidR="00A648CD">
        <w:t>d the fitting degree with the actual monitoring results is higher than 90%, the measurement time is short, and the monitoring effect of ultra -long-distance communication optical cable fault is better.</w:t>
      </w:r>
    </w:p>
    <w:p w:rsidR="00542939" w:rsidRDefault="00A648CD" w:rsidP="00A648CD">
      <w:r w:rsidRPr="00A648CD">
        <w:rPr>
          <w:rFonts w:ascii="方正黑体_GBK" w:hint="eastAsia"/>
        </w:rPr>
        <w:t>Key words</w:t>
      </w:r>
      <w:r>
        <w:t>: wide area measurement; communication optical cable; optical time domain reflectometer technology; synchronous positioning; fault monitoring</w:t>
      </w:r>
    </w:p>
    <w:p w:rsidR="00734361" w:rsidRDefault="00734361" w:rsidP="00734361"/>
    <w:p w:rsidR="00D73B45" w:rsidRDefault="008E3F2D" w:rsidP="00A82DFD">
      <w:pPr>
        <w:rPr>
          <w:rFonts w:ascii="方正黑体_GBK"/>
          <w:sz w:val="24"/>
          <w:szCs w:val="24"/>
        </w:rPr>
      </w:pPr>
      <w:r w:rsidRPr="00041D1A">
        <w:rPr>
          <w:rFonts w:ascii="方正黑体_GBK" w:hint="eastAsia"/>
          <w:sz w:val="24"/>
          <w:szCs w:val="24"/>
        </w:rPr>
        <w:t>0 引言</w:t>
      </w:r>
    </w:p>
    <w:p w:rsidR="00F9529F" w:rsidRPr="00F9529F" w:rsidRDefault="00F9529F" w:rsidP="000D6E4F">
      <w:pPr>
        <w:ind w:firstLineChars="200" w:firstLine="420"/>
        <w:rPr>
          <w:rFonts w:eastAsia="宋体" w:hint="eastAsia"/>
        </w:rPr>
      </w:pPr>
      <w:r w:rsidRPr="00F9529F">
        <w:rPr>
          <w:rFonts w:eastAsia="宋体" w:hint="eastAsia"/>
        </w:rPr>
        <w:t>通信光缆由于鼠害及雷雨大风等原因会出现中断情况</w:t>
      </w:r>
      <w:r w:rsidRPr="000D6E4F">
        <w:rPr>
          <w:rFonts w:eastAsia="宋体" w:hint="eastAsia"/>
          <w:vertAlign w:val="superscript"/>
        </w:rPr>
        <w:t>[1-2]</w:t>
      </w:r>
      <w:r w:rsidRPr="00F9529F">
        <w:rPr>
          <w:rFonts w:eastAsia="宋体" w:hint="eastAsia"/>
        </w:rPr>
        <w:t>。广域测量系统具有异地高精度同步相量测量、高速通信和快速反应等技术特点，适合用于大跨度电网的动态过程实时监控</w:t>
      </w:r>
      <w:r w:rsidRPr="000D6E4F">
        <w:rPr>
          <w:rFonts w:eastAsia="宋体" w:hint="eastAsia"/>
          <w:vertAlign w:val="superscript"/>
        </w:rPr>
        <w:t>[3]</w:t>
      </w:r>
      <w:r w:rsidRPr="00F9529F">
        <w:rPr>
          <w:rFonts w:eastAsia="宋体" w:hint="eastAsia"/>
        </w:rPr>
        <w:t>，因而受到光通信领域高度关注和深入研究。彭宽等人</w:t>
      </w:r>
      <w:r w:rsidRPr="000D6E4F">
        <w:rPr>
          <w:rFonts w:eastAsia="宋体" w:hint="eastAsia"/>
          <w:vertAlign w:val="superscript"/>
        </w:rPr>
        <w:t>[4]</w:t>
      </w:r>
      <w:r w:rsidRPr="00F9529F">
        <w:rPr>
          <w:rFonts w:eastAsia="宋体" w:hint="eastAsia"/>
        </w:rPr>
        <w:t>重点研究了光纤入侵故障，提出将时</w:t>
      </w:r>
      <w:r w:rsidRPr="00F9529F">
        <w:rPr>
          <w:rFonts w:eastAsia="宋体" w:hint="eastAsia"/>
        </w:rPr>
        <w:t>/</w:t>
      </w:r>
      <w:r w:rsidRPr="00F9529F">
        <w:rPr>
          <w:rFonts w:eastAsia="宋体" w:hint="eastAsia"/>
        </w:rPr>
        <w:t>频域特征检测提取法应用至光纤入侵故障识别中，当出现通信故障问题时，因缺乏物理路由位置以及支撑设施方面的信息化管控，导致光缆故障点监测和定位工作进程变得繁琐和困难。吉咸阳等人</w:t>
      </w:r>
      <w:r w:rsidRPr="000D6E4F">
        <w:rPr>
          <w:rFonts w:eastAsia="宋体" w:hint="eastAsia"/>
          <w:vertAlign w:val="superscript"/>
        </w:rPr>
        <w:t>[5]</w:t>
      </w:r>
      <w:r w:rsidRPr="00F9529F">
        <w:rPr>
          <w:rFonts w:eastAsia="宋体" w:hint="eastAsia"/>
        </w:rPr>
        <w:t>重点研究了光缆表面缺陷故障检测，提出利用机器视觉实现故障的在线检测，但是受到监测距离限制，监测效果并不显著。王贤亮等人</w:t>
      </w:r>
      <w:r w:rsidRPr="000D6E4F">
        <w:rPr>
          <w:rFonts w:eastAsia="宋体" w:hint="eastAsia"/>
          <w:vertAlign w:val="superscript"/>
        </w:rPr>
        <w:t>[6]</w:t>
      </w:r>
      <w:r w:rsidRPr="00F9529F">
        <w:rPr>
          <w:rFonts w:eastAsia="宋体" w:hint="eastAsia"/>
        </w:rPr>
        <w:t>针对光缆光纤老化故障进行检测，得到光纤寿命判断方式，为光缆光纤制作优化提供支撑，但是缺乏对于非老化路线的整体监测。程志等人</w:t>
      </w:r>
      <w:r w:rsidRPr="000D6E4F">
        <w:rPr>
          <w:rFonts w:eastAsia="宋体" w:hint="eastAsia"/>
          <w:vertAlign w:val="superscript"/>
        </w:rPr>
        <w:t>[7]</w:t>
      </w:r>
      <w:r w:rsidRPr="00F9529F">
        <w:rPr>
          <w:rFonts w:eastAsia="宋体" w:hint="eastAsia"/>
        </w:rPr>
        <w:t>提出一种远距离光纤通信传输故障数据挖掘方法改善光纤通信故障数据的检测性能，</w:t>
      </w:r>
      <w:r w:rsidRPr="00F9529F">
        <w:rPr>
          <w:rFonts w:eastAsia="宋体" w:hint="eastAsia"/>
        </w:rPr>
        <w:t>但是光缆故障信号频率变化不明显。为了提高光缆故障监测效果，结合当前相关科研成果具备的优越性，本文提出基于广域测量的超长距离通信光缆故障监测方法。</w:t>
      </w:r>
    </w:p>
    <w:p w:rsidR="00F9529F" w:rsidRPr="00F9529F" w:rsidRDefault="00F9529F" w:rsidP="00F9529F">
      <w:pPr>
        <w:rPr>
          <w:rFonts w:eastAsia="宋体" w:hint="eastAsia"/>
        </w:rPr>
      </w:pPr>
      <w:r w:rsidRPr="00F9529F">
        <w:rPr>
          <w:rFonts w:eastAsia="宋体" w:hint="eastAsia"/>
        </w:rPr>
        <w:t xml:space="preserve">　　</w:t>
      </w:r>
    </w:p>
    <w:p w:rsidR="00F9529F" w:rsidRPr="000D6E4F" w:rsidRDefault="00F9529F" w:rsidP="00F9529F">
      <w:pPr>
        <w:rPr>
          <w:rFonts w:ascii="方正黑体_GBK" w:hint="eastAsia"/>
          <w:sz w:val="24"/>
          <w:szCs w:val="24"/>
        </w:rPr>
      </w:pPr>
      <w:r w:rsidRPr="000D6E4F">
        <w:rPr>
          <w:rFonts w:ascii="方正黑体_GBK" w:hint="eastAsia"/>
          <w:sz w:val="24"/>
          <w:szCs w:val="24"/>
        </w:rPr>
        <w:lastRenderedPageBreak/>
        <w:t>1 基于广域测量的超长距离通信光缆故障监测</w:t>
      </w:r>
    </w:p>
    <w:p w:rsidR="00F9529F" w:rsidRPr="000D6E4F" w:rsidRDefault="00F9529F" w:rsidP="00F9529F">
      <w:pPr>
        <w:rPr>
          <w:rFonts w:ascii="方正黑体_GBK" w:hint="eastAsia"/>
        </w:rPr>
      </w:pPr>
      <w:r w:rsidRPr="000D6E4F">
        <w:rPr>
          <w:rFonts w:ascii="方正黑体_GBK" w:hint="eastAsia"/>
        </w:rPr>
        <w:t>1.1 广域测量系统</w:t>
      </w:r>
    </w:p>
    <w:p w:rsidR="00F9529F" w:rsidRDefault="00F9529F" w:rsidP="00DB6406">
      <w:pPr>
        <w:ind w:firstLine="420"/>
        <w:rPr>
          <w:rFonts w:eastAsia="宋体"/>
        </w:rPr>
      </w:pPr>
      <w:r w:rsidRPr="00F9529F">
        <w:rPr>
          <w:rFonts w:eastAsia="宋体" w:hint="eastAsia"/>
        </w:rPr>
        <w:t>广域测量系统主要由同步相量测量单元（</w:t>
      </w:r>
      <w:r w:rsidRPr="00F9529F">
        <w:rPr>
          <w:rFonts w:eastAsia="宋体" w:hint="eastAsia"/>
        </w:rPr>
        <w:t>PMU</w:t>
      </w:r>
      <w:r w:rsidRPr="00F9529F">
        <w:rPr>
          <w:rFonts w:eastAsia="宋体" w:hint="eastAsia"/>
        </w:rPr>
        <w:t>）、通信网络和相量数据集中器（</w:t>
      </w:r>
      <w:r w:rsidRPr="00F9529F">
        <w:rPr>
          <w:rFonts w:eastAsia="宋体" w:hint="eastAsia"/>
        </w:rPr>
        <w:t>PDC</w:t>
      </w:r>
      <w:r w:rsidRPr="00F9529F">
        <w:rPr>
          <w:rFonts w:eastAsia="宋体" w:hint="eastAsia"/>
        </w:rPr>
        <w:t>）组成，广域测量系统结构如图</w:t>
      </w:r>
      <w:r w:rsidRPr="00F9529F">
        <w:rPr>
          <w:rFonts w:eastAsia="宋体" w:hint="eastAsia"/>
        </w:rPr>
        <w:t>1</w:t>
      </w:r>
      <w:r w:rsidRPr="00F9529F">
        <w:rPr>
          <w:rFonts w:eastAsia="宋体" w:hint="eastAsia"/>
        </w:rPr>
        <w:t>所示。</w:t>
      </w:r>
    </w:p>
    <w:p w:rsidR="00DB6406" w:rsidRDefault="00DB6406" w:rsidP="00DB6406">
      <w:pPr>
        <w:jc w:val="center"/>
        <w:rPr>
          <w:rFonts w:eastAsia="宋体"/>
        </w:rPr>
      </w:pPr>
      <w:r>
        <w:rPr>
          <w:rFonts w:eastAsia="宋体"/>
          <w:noProof/>
        </w:rPr>
        <w:drawing>
          <wp:inline distT="0" distB="0" distL="0" distR="0">
            <wp:extent cx="2752344" cy="1456944"/>
            <wp:effectExtent l="0" t="0" r="0" b="0"/>
            <wp:docPr id="78" name="图片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 name="周文婷绘图1.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2752344" cy="1456944"/>
                    </a:xfrm>
                    <a:prstGeom prst="rect">
                      <a:avLst/>
                    </a:prstGeom>
                  </pic:spPr>
                </pic:pic>
              </a:graphicData>
            </a:graphic>
          </wp:inline>
        </w:drawing>
      </w:r>
    </w:p>
    <w:p w:rsidR="00DB6406" w:rsidRPr="00246F37" w:rsidRDefault="00377BEE" w:rsidP="00DB6406">
      <w:pPr>
        <w:jc w:val="center"/>
        <w:rPr>
          <w:rFonts w:ascii="方正黑体_GBK" w:hint="eastAsia"/>
          <w:sz w:val="18"/>
          <w:szCs w:val="18"/>
        </w:rPr>
      </w:pPr>
      <w:r w:rsidRPr="00246F37">
        <w:rPr>
          <w:rFonts w:ascii="方正黑体_GBK" w:hint="eastAsia"/>
          <w:sz w:val="18"/>
          <w:szCs w:val="18"/>
        </w:rPr>
        <w:t>图1  广域测量系统结构图</w:t>
      </w:r>
    </w:p>
    <w:p w:rsidR="00F9529F" w:rsidRPr="00F9529F" w:rsidRDefault="00F9529F" w:rsidP="00F9529F">
      <w:pPr>
        <w:rPr>
          <w:rFonts w:eastAsia="宋体" w:hint="eastAsia"/>
        </w:rPr>
      </w:pPr>
      <w:r w:rsidRPr="00F9529F">
        <w:rPr>
          <w:rFonts w:eastAsia="宋体" w:hint="eastAsia"/>
        </w:rPr>
        <w:t xml:space="preserve">　　①</w:t>
      </w:r>
      <w:r w:rsidRPr="00F9529F">
        <w:rPr>
          <w:rFonts w:eastAsia="宋体" w:hint="eastAsia"/>
        </w:rPr>
        <w:t>PMU</w:t>
      </w:r>
      <w:r w:rsidRPr="00F9529F">
        <w:rPr>
          <w:rFonts w:eastAsia="宋体" w:hint="eastAsia"/>
        </w:rPr>
        <w:t>。</w:t>
      </w:r>
      <w:r w:rsidRPr="00F9529F">
        <w:rPr>
          <w:rFonts w:eastAsia="宋体" w:hint="eastAsia"/>
        </w:rPr>
        <w:t>PMU</w:t>
      </w:r>
      <w:r w:rsidRPr="00F9529F">
        <w:rPr>
          <w:rFonts w:eastAsia="宋体" w:hint="eastAsia"/>
        </w:rPr>
        <w:t>的测量原理是使用全球定位系统（</w:t>
      </w:r>
      <w:r w:rsidRPr="00F9529F">
        <w:rPr>
          <w:rFonts w:eastAsia="宋体" w:hint="eastAsia"/>
        </w:rPr>
        <w:t>GPS</w:t>
      </w:r>
      <w:r w:rsidRPr="00F9529F">
        <w:rPr>
          <w:rFonts w:eastAsia="宋体" w:hint="eastAsia"/>
        </w:rPr>
        <w:t>）信号采样电力系统运行中的电压和电流的相量，通过离散傅里叶变换求取基频分量</w:t>
      </w:r>
      <w:r w:rsidRPr="000D6E4F">
        <w:rPr>
          <w:rFonts w:eastAsia="宋体" w:hint="eastAsia"/>
          <w:vertAlign w:val="superscript"/>
        </w:rPr>
        <w:t>[8-9]</w:t>
      </w:r>
      <w:r w:rsidRPr="00F9529F">
        <w:rPr>
          <w:rFonts w:eastAsia="宋体" w:hint="eastAsia"/>
        </w:rPr>
        <w:t>，并为测量系统提供频率、相位和幅值信息。</w:t>
      </w:r>
    </w:p>
    <w:p w:rsidR="00F9529F" w:rsidRPr="00F9529F" w:rsidRDefault="00F9529F" w:rsidP="00F9529F">
      <w:pPr>
        <w:rPr>
          <w:rFonts w:eastAsia="宋体" w:hint="eastAsia"/>
        </w:rPr>
      </w:pPr>
      <w:r w:rsidRPr="00F9529F">
        <w:rPr>
          <w:rFonts w:eastAsia="宋体" w:hint="eastAsia"/>
        </w:rPr>
        <w:t xml:space="preserve">　　②通信网络。主要负责系统中各种信息的存储与传输，存储的重要信息主要有光纤线路的基本信息、告警信息以及光时域反射仪（</w:t>
      </w:r>
      <w:r w:rsidRPr="00F9529F">
        <w:rPr>
          <w:rFonts w:eastAsia="宋体" w:hint="eastAsia"/>
        </w:rPr>
        <w:t>OTDR</w:t>
      </w:r>
      <w:r w:rsidRPr="00F9529F">
        <w:rPr>
          <w:rFonts w:eastAsia="宋体" w:hint="eastAsia"/>
        </w:rPr>
        <w:t>）曲线数据等。用户通过通信网络使客户端与中心数据库进行数据信息交互。</w:t>
      </w:r>
    </w:p>
    <w:p w:rsidR="00F9529F" w:rsidRPr="00F9529F" w:rsidRDefault="00F9529F" w:rsidP="00F9529F">
      <w:pPr>
        <w:rPr>
          <w:rFonts w:eastAsia="宋体" w:hint="eastAsia"/>
        </w:rPr>
      </w:pPr>
      <w:r w:rsidRPr="00F9529F">
        <w:rPr>
          <w:rFonts w:eastAsia="宋体" w:hint="eastAsia"/>
        </w:rPr>
        <w:t xml:space="preserve">　　③</w:t>
      </w:r>
      <w:r w:rsidRPr="00F9529F">
        <w:rPr>
          <w:rFonts w:eastAsia="宋体" w:hint="eastAsia"/>
        </w:rPr>
        <w:t>PDC</w:t>
      </w:r>
      <w:r w:rsidRPr="00F9529F">
        <w:rPr>
          <w:rFonts w:eastAsia="宋体" w:hint="eastAsia"/>
        </w:rPr>
        <w:t>。主要根据广域测量系统需求发送实时相量数据，同时</w:t>
      </w:r>
      <w:r w:rsidRPr="00F9529F">
        <w:rPr>
          <w:rFonts w:eastAsia="宋体" w:hint="eastAsia"/>
        </w:rPr>
        <w:t>PDC</w:t>
      </w:r>
      <w:r w:rsidRPr="00F9529F">
        <w:rPr>
          <w:rFonts w:eastAsia="宋体" w:hint="eastAsia"/>
        </w:rPr>
        <w:t>能够保存历史相量数据。当广域测量系统通道冗余时，</w:t>
      </w:r>
      <w:r w:rsidRPr="00F9529F">
        <w:rPr>
          <w:rFonts w:eastAsia="宋体" w:hint="eastAsia"/>
        </w:rPr>
        <w:t>PDC</w:t>
      </w:r>
      <w:r w:rsidRPr="00F9529F">
        <w:rPr>
          <w:rFonts w:eastAsia="宋体" w:hint="eastAsia"/>
        </w:rPr>
        <w:t>能够以不同的速率、内容传输发送数据。</w:t>
      </w:r>
    </w:p>
    <w:p w:rsidR="00F9529F" w:rsidRPr="00F9529F" w:rsidRDefault="00F9529F" w:rsidP="00F9529F">
      <w:pPr>
        <w:rPr>
          <w:rFonts w:eastAsia="宋体" w:hint="eastAsia"/>
        </w:rPr>
      </w:pPr>
      <w:r w:rsidRPr="00F9529F">
        <w:rPr>
          <w:rFonts w:eastAsia="宋体" w:hint="eastAsia"/>
        </w:rPr>
        <w:t xml:space="preserve">　　广域测量系统利用</w:t>
      </w:r>
      <w:r w:rsidRPr="00F9529F">
        <w:rPr>
          <w:rFonts w:eastAsia="宋体" w:hint="eastAsia"/>
        </w:rPr>
        <w:t>GPS</w:t>
      </w:r>
      <w:r w:rsidRPr="00F9529F">
        <w:rPr>
          <w:rFonts w:eastAsia="宋体" w:hint="eastAsia"/>
        </w:rPr>
        <w:t>采集广域电网的实时状态参数，将采集计算数据通过通信网络传输到</w:t>
      </w:r>
      <w:r w:rsidRPr="00F9529F">
        <w:rPr>
          <w:rFonts w:eastAsia="宋体" w:hint="eastAsia"/>
        </w:rPr>
        <w:t>PDC</w:t>
      </w:r>
      <w:r w:rsidRPr="00F9529F">
        <w:rPr>
          <w:rFonts w:eastAsia="宋体" w:hint="eastAsia"/>
        </w:rPr>
        <w:t>，在统一时空坐标下获得电网内的动态信息，实时监测系统动态过程，提高了电网自动控制和安全稳定水</w:t>
      </w:r>
    </w:p>
    <w:p w:rsidR="00F9529F" w:rsidRPr="00F9529F" w:rsidRDefault="00F9529F" w:rsidP="00F9529F">
      <w:pPr>
        <w:rPr>
          <w:rFonts w:eastAsia="宋体" w:hint="eastAsia"/>
        </w:rPr>
      </w:pPr>
      <w:r w:rsidRPr="00F9529F">
        <w:rPr>
          <w:rFonts w:eastAsia="宋体" w:hint="eastAsia"/>
        </w:rPr>
        <w:t>平</w:t>
      </w:r>
      <w:r w:rsidRPr="00F9529F">
        <w:rPr>
          <w:rFonts w:eastAsia="宋体" w:hint="eastAsia"/>
          <w:vertAlign w:val="superscript"/>
        </w:rPr>
        <w:t>[10-12]</w:t>
      </w:r>
      <w:r w:rsidRPr="00F9529F">
        <w:rPr>
          <w:rFonts w:eastAsia="宋体" w:hint="eastAsia"/>
        </w:rPr>
        <w:t>。</w:t>
      </w:r>
    </w:p>
    <w:p w:rsidR="00F9529F" w:rsidRPr="00F9529F" w:rsidRDefault="00F9529F" w:rsidP="00F9529F">
      <w:pPr>
        <w:rPr>
          <w:rFonts w:ascii="方正黑体_GBK" w:hint="eastAsia"/>
        </w:rPr>
      </w:pPr>
      <w:r w:rsidRPr="00F9529F">
        <w:rPr>
          <w:rFonts w:ascii="方正黑体_GBK" w:hint="eastAsia"/>
        </w:rPr>
        <w:t>1.2 基于OTDR的光缆线路故障监测</w:t>
      </w:r>
    </w:p>
    <w:p w:rsidR="00F9529F" w:rsidRPr="00F9529F" w:rsidRDefault="00F9529F" w:rsidP="00F9529F">
      <w:pPr>
        <w:rPr>
          <w:rFonts w:eastAsia="宋体" w:hint="eastAsia"/>
        </w:rPr>
      </w:pPr>
      <w:r w:rsidRPr="00F9529F">
        <w:rPr>
          <w:rFonts w:eastAsia="宋体" w:hint="eastAsia"/>
        </w:rPr>
        <w:t xml:space="preserve">　　本文采用广域测量系统结合</w:t>
      </w:r>
      <w:r w:rsidRPr="00F9529F">
        <w:rPr>
          <w:rFonts w:eastAsia="宋体" w:hint="eastAsia"/>
        </w:rPr>
        <w:t>OTDR</w:t>
      </w:r>
      <w:r w:rsidRPr="00F9529F">
        <w:rPr>
          <w:rFonts w:eastAsia="宋体" w:hint="eastAsia"/>
        </w:rPr>
        <w:t>技术实现光缆故障定位。</w:t>
      </w:r>
      <w:r w:rsidRPr="00F9529F">
        <w:rPr>
          <w:rFonts w:eastAsia="宋体" w:hint="eastAsia"/>
        </w:rPr>
        <w:t xml:space="preserve">OTDR </w:t>
      </w:r>
      <w:r w:rsidRPr="00F9529F">
        <w:rPr>
          <w:rFonts w:eastAsia="宋体" w:hint="eastAsia"/>
        </w:rPr>
        <w:t>的主要作用是分析被测光缆的畅通情况或判断光缆故障点</w:t>
      </w:r>
      <w:r w:rsidRPr="00F9529F">
        <w:rPr>
          <w:rFonts w:eastAsia="宋体" w:hint="eastAsia"/>
          <w:vertAlign w:val="superscript"/>
        </w:rPr>
        <w:t>[13-15]</w:t>
      </w:r>
      <w:r w:rsidRPr="00F9529F">
        <w:rPr>
          <w:rFonts w:eastAsia="宋体" w:hint="eastAsia"/>
        </w:rPr>
        <w:t>。</w:t>
      </w:r>
    </w:p>
    <w:p w:rsidR="00F9529F" w:rsidRPr="00F9529F" w:rsidRDefault="00F9529F" w:rsidP="00F9529F">
      <w:pPr>
        <w:rPr>
          <w:rFonts w:eastAsia="宋体" w:hint="eastAsia"/>
        </w:rPr>
      </w:pPr>
      <w:r w:rsidRPr="00F9529F">
        <w:rPr>
          <w:rFonts w:eastAsia="宋体" w:hint="eastAsia"/>
        </w:rPr>
        <w:t xml:space="preserve">　　光缆故障诊断系统中实时上报的信息都是实际工程环境中的曲线信号。由于设备精度原因，</w:t>
      </w:r>
      <w:r w:rsidRPr="00F9529F">
        <w:rPr>
          <w:rFonts w:eastAsia="宋体" w:hint="eastAsia"/>
        </w:rPr>
        <w:t xml:space="preserve">OTDR </w:t>
      </w:r>
      <w:r w:rsidRPr="00F9529F">
        <w:rPr>
          <w:rFonts w:eastAsia="宋体" w:hint="eastAsia"/>
        </w:rPr>
        <w:t>曲线信号含有许多噪声成分，特别是曲线的尾端部分，需要进行降噪处理。假设在某位置光缆不存在故障，同时没有活动接头，则只是产生瑞利散射；假设存在故障，则</w:t>
      </w:r>
      <w:r w:rsidRPr="00F9529F">
        <w:rPr>
          <w:rFonts w:eastAsia="宋体" w:hint="eastAsia"/>
        </w:rPr>
        <w:t>OTDR</w:t>
      </w:r>
      <w:r w:rsidRPr="00F9529F">
        <w:rPr>
          <w:rFonts w:eastAsia="宋体" w:hint="eastAsia"/>
        </w:rPr>
        <w:t>位置收到光功率仅为菲涅尔反射光功率。</w:t>
      </w:r>
      <w:r w:rsidRPr="00F9529F">
        <w:rPr>
          <w:rFonts w:eastAsia="宋体" w:hint="eastAsia"/>
        </w:rPr>
        <w:t>OTDR</w:t>
      </w:r>
      <w:r w:rsidRPr="00F9529F">
        <w:rPr>
          <w:rFonts w:eastAsia="宋体" w:hint="eastAsia"/>
        </w:rPr>
        <w:t>设备根据接收到的光功率情况绘成</w:t>
      </w:r>
      <w:r w:rsidRPr="00F9529F">
        <w:rPr>
          <w:rFonts w:eastAsia="宋体" w:hint="eastAsia"/>
        </w:rPr>
        <w:t>OTDR</w:t>
      </w:r>
      <w:r w:rsidRPr="00F9529F">
        <w:rPr>
          <w:rFonts w:eastAsia="宋体" w:hint="eastAsia"/>
        </w:rPr>
        <w:t>曲线，通过监测</w:t>
      </w:r>
      <w:r w:rsidRPr="00F9529F">
        <w:rPr>
          <w:rFonts w:eastAsia="宋体" w:hint="eastAsia"/>
        </w:rPr>
        <w:t>OTDR</w:t>
      </w:r>
      <w:r w:rsidRPr="00F9529F">
        <w:rPr>
          <w:rFonts w:eastAsia="宋体" w:hint="eastAsia"/>
        </w:rPr>
        <w:t>曲线中的尖峰信号完成对光缆线路的监测任务</w:t>
      </w:r>
      <w:r w:rsidRPr="00F9529F">
        <w:rPr>
          <w:rFonts w:eastAsia="宋体" w:hint="eastAsia"/>
          <w:vertAlign w:val="superscript"/>
        </w:rPr>
        <w:t>[16-17]</w:t>
      </w:r>
      <w:r w:rsidRPr="00F9529F">
        <w:rPr>
          <w:rFonts w:eastAsia="宋体" w:hint="eastAsia"/>
        </w:rPr>
        <w:t>。</w:t>
      </w:r>
    </w:p>
    <w:p w:rsidR="00F9529F" w:rsidRPr="00F9529F" w:rsidRDefault="00F9529F" w:rsidP="00F9529F">
      <w:pPr>
        <w:rPr>
          <w:rFonts w:eastAsia="宋体" w:hint="eastAsia"/>
        </w:rPr>
      </w:pPr>
      <w:r w:rsidRPr="00F9529F">
        <w:rPr>
          <w:rFonts w:eastAsia="宋体" w:hint="eastAsia"/>
        </w:rPr>
        <w:t xml:space="preserve">　　</w:t>
      </w:r>
    </w:p>
    <w:p w:rsidR="00F9529F" w:rsidRPr="00F9529F" w:rsidRDefault="00F9529F" w:rsidP="00F9529F">
      <w:pPr>
        <w:rPr>
          <w:rFonts w:ascii="方正黑体_GBK" w:hint="eastAsia"/>
          <w:sz w:val="24"/>
          <w:szCs w:val="24"/>
        </w:rPr>
      </w:pPr>
      <w:r w:rsidRPr="00F9529F">
        <w:rPr>
          <w:rFonts w:ascii="方正黑体_GBK" w:hint="eastAsia"/>
          <w:sz w:val="24"/>
          <w:szCs w:val="24"/>
        </w:rPr>
        <w:t>2 实验结果与分析</w:t>
      </w:r>
    </w:p>
    <w:p w:rsidR="00F9529F" w:rsidRPr="00F9529F" w:rsidRDefault="00F9529F" w:rsidP="00F9529F">
      <w:pPr>
        <w:rPr>
          <w:rFonts w:ascii="方正黑体_GBK" w:hint="eastAsia"/>
        </w:rPr>
      </w:pPr>
      <w:r w:rsidRPr="00F9529F">
        <w:rPr>
          <w:rFonts w:ascii="方正黑体_GBK" w:hint="eastAsia"/>
        </w:rPr>
        <w:t>2.1 实验环境与参数设置</w:t>
      </w:r>
    </w:p>
    <w:p w:rsidR="00F9529F" w:rsidRPr="00F9529F" w:rsidRDefault="00F9529F" w:rsidP="00F9529F">
      <w:pPr>
        <w:rPr>
          <w:rFonts w:eastAsia="宋体" w:hint="eastAsia"/>
        </w:rPr>
      </w:pPr>
      <w:r w:rsidRPr="00F9529F">
        <w:rPr>
          <w:rFonts w:eastAsia="宋体" w:hint="eastAsia"/>
        </w:rPr>
        <w:t xml:space="preserve">　　实验以</w:t>
      </w:r>
      <w:r w:rsidRPr="00F9529F">
        <w:rPr>
          <w:rFonts w:eastAsia="宋体" w:hint="eastAsia"/>
        </w:rPr>
        <w:t>C++</w:t>
      </w:r>
      <w:r w:rsidRPr="00F9529F">
        <w:rPr>
          <w:rFonts w:eastAsia="宋体" w:hint="eastAsia"/>
        </w:rPr>
        <w:t>为开发语言，开发监测系统客户端，使用</w:t>
      </w:r>
      <w:r w:rsidRPr="00F9529F">
        <w:rPr>
          <w:rFonts w:eastAsia="宋体" w:hint="eastAsia"/>
        </w:rPr>
        <w:t>Eclipse</w:t>
      </w:r>
      <w:r w:rsidRPr="00F9529F">
        <w:rPr>
          <w:rFonts w:eastAsia="宋体" w:hint="eastAsia"/>
        </w:rPr>
        <w:t>工具</w:t>
      </w:r>
      <w:r w:rsidRPr="00F9529F">
        <w:rPr>
          <w:rFonts w:eastAsia="宋体" w:hint="eastAsia"/>
        </w:rPr>
        <w:t>+Oracle10g+ArcGIS</w:t>
      </w:r>
      <w:r w:rsidRPr="00F9529F">
        <w:rPr>
          <w:rFonts w:eastAsia="宋体" w:hint="eastAsia"/>
        </w:rPr>
        <w:t>实现后台的开发。实验数据来源于易观数据库（网址为：</w:t>
      </w:r>
      <w:r w:rsidRPr="00F9529F">
        <w:rPr>
          <w:rFonts w:eastAsia="宋体" w:hint="eastAsia"/>
        </w:rPr>
        <w:t>http://www.analysys.cn/</w:t>
      </w:r>
      <w:r w:rsidRPr="00F9529F">
        <w:rPr>
          <w:rFonts w:eastAsia="宋体" w:hint="eastAsia"/>
        </w:rPr>
        <w:t>）。广域测量系统遍布全网，其中所有装置都经过</w:t>
      </w:r>
      <w:r w:rsidRPr="00F9529F">
        <w:rPr>
          <w:rFonts w:eastAsia="宋体" w:hint="eastAsia"/>
        </w:rPr>
        <w:t>GPS</w:t>
      </w:r>
      <w:r w:rsidRPr="00F9529F">
        <w:rPr>
          <w:rFonts w:eastAsia="宋体" w:hint="eastAsia"/>
        </w:rPr>
        <w:t>精准同步，以此能够同步采集监测电力通信光缆线路电压和电流等一系列信号参数。</w:t>
      </w:r>
    </w:p>
    <w:p w:rsidR="00F9529F" w:rsidRPr="00F9529F" w:rsidRDefault="00F9529F" w:rsidP="00F9529F">
      <w:pPr>
        <w:rPr>
          <w:rFonts w:eastAsia="宋体" w:hint="eastAsia"/>
        </w:rPr>
      </w:pPr>
      <w:r w:rsidRPr="00F9529F">
        <w:rPr>
          <w:rFonts w:eastAsia="宋体" w:hint="eastAsia"/>
        </w:rPr>
        <w:t xml:space="preserve">　　后台界面主要根据平铺窗口模式进行设计，且包含地理信息系统（</w:t>
      </w:r>
      <w:r w:rsidRPr="00F9529F">
        <w:rPr>
          <w:rFonts w:eastAsia="宋体" w:hint="eastAsia"/>
        </w:rPr>
        <w:t>GIS</w:t>
      </w:r>
      <w:r w:rsidRPr="00F9529F">
        <w:rPr>
          <w:rFonts w:eastAsia="宋体" w:hint="eastAsia"/>
        </w:rPr>
        <w:t>）地图、路径管理、</w:t>
      </w:r>
      <w:r w:rsidRPr="00F9529F">
        <w:rPr>
          <w:rFonts w:eastAsia="宋体" w:hint="eastAsia"/>
        </w:rPr>
        <w:t>OTDR</w:t>
      </w:r>
      <w:r w:rsidRPr="00F9529F">
        <w:rPr>
          <w:rFonts w:eastAsia="宋体" w:hint="eastAsia"/>
        </w:rPr>
        <w:t>曲线分析和故障告警数据等。</w:t>
      </w:r>
    </w:p>
    <w:p w:rsidR="00F9529F" w:rsidRPr="00F9529F" w:rsidRDefault="00F9529F" w:rsidP="00F9529F">
      <w:pPr>
        <w:rPr>
          <w:rFonts w:ascii="方正黑体_GBK" w:hint="eastAsia"/>
        </w:rPr>
      </w:pPr>
      <w:r w:rsidRPr="00F9529F">
        <w:rPr>
          <w:rFonts w:ascii="方正黑体_GBK" w:hint="eastAsia"/>
        </w:rPr>
        <w:t>2.2 实验结果</w:t>
      </w:r>
    </w:p>
    <w:p w:rsidR="00F9529F" w:rsidRDefault="00F9529F" w:rsidP="00375B88">
      <w:pPr>
        <w:ind w:firstLine="420"/>
        <w:rPr>
          <w:rFonts w:eastAsia="宋体"/>
        </w:rPr>
      </w:pPr>
      <w:r w:rsidRPr="00F9529F">
        <w:rPr>
          <w:rFonts w:eastAsia="宋体" w:hint="eastAsia"/>
        </w:rPr>
        <w:t>光缆监测原始故障信号与监测处理后的故障信号频率如图</w:t>
      </w:r>
      <w:r w:rsidRPr="00F9529F">
        <w:rPr>
          <w:rFonts w:eastAsia="宋体" w:hint="eastAsia"/>
        </w:rPr>
        <w:t>2</w:t>
      </w:r>
      <w:r w:rsidRPr="00F9529F">
        <w:rPr>
          <w:rFonts w:eastAsia="宋体" w:hint="eastAsia"/>
        </w:rPr>
        <w:t>所示。</w:t>
      </w:r>
    </w:p>
    <w:p w:rsidR="00375B88" w:rsidRPr="00246F37" w:rsidRDefault="00375B88" w:rsidP="00375B88">
      <w:pPr>
        <w:jc w:val="center"/>
        <w:rPr>
          <w:rFonts w:ascii="方正黑体_GBK" w:hint="eastAsia"/>
          <w:sz w:val="18"/>
          <w:szCs w:val="18"/>
        </w:rPr>
      </w:pPr>
      <w:r w:rsidRPr="00246F37">
        <w:rPr>
          <w:rFonts w:ascii="方正黑体_GBK" w:hint="eastAsia"/>
          <w:noProof/>
          <w:sz w:val="18"/>
          <w:szCs w:val="18"/>
        </w:rPr>
        <w:lastRenderedPageBreak/>
        <w:drawing>
          <wp:inline distT="0" distB="0" distL="0" distR="0" wp14:anchorId="392B916A" wp14:editId="57767230">
            <wp:extent cx="2763012" cy="1037844"/>
            <wp:effectExtent l="0" t="0" r="0" b="0"/>
            <wp:docPr id="79" name="图片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 name="周文婷绘图2a.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2763012" cy="1037844"/>
                    </a:xfrm>
                    <a:prstGeom prst="rect">
                      <a:avLst/>
                    </a:prstGeom>
                  </pic:spPr>
                </pic:pic>
              </a:graphicData>
            </a:graphic>
          </wp:inline>
        </w:drawing>
      </w:r>
    </w:p>
    <w:p w:rsidR="00375B88" w:rsidRPr="00246F37" w:rsidRDefault="00375B88" w:rsidP="00375B88">
      <w:pPr>
        <w:jc w:val="center"/>
        <w:rPr>
          <w:rFonts w:ascii="方正书宋_GBK" w:eastAsia="方正书宋_GBK" w:hint="eastAsia"/>
          <w:sz w:val="18"/>
          <w:szCs w:val="18"/>
        </w:rPr>
      </w:pPr>
      <w:r w:rsidRPr="00246F37">
        <w:rPr>
          <w:rFonts w:ascii="方正书宋_GBK" w:eastAsia="方正书宋_GBK" w:hint="eastAsia"/>
          <w:sz w:val="18"/>
          <w:szCs w:val="18"/>
        </w:rPr>
        <w:t>（a） 原始信号</w:t>
      </w:r>
    </w:p>
    <w:p w:rsidR="00375B88" w:rsidRPr="00246F37" w:rsidRDefault="00375B88" w:rsidP="00375B88">
      <w:pPr>
        <w:jc w:val="center"/>
        <w:rPr>
          <w:rFonts w:ascii="方正书宋_GBK" w:eastAsia="方正书宋_GBK" w:hint="eastAsia"/>
          <w:sz w:val="18"/>
          <w:szCs w:val="18"/>
        </w:rPr>
      </w:pPr>
      <w:r w:rsidRPr="00246F37">
        <w:rPr>
          <w:rFonts w:ascii="方正书宋_GBK" w:eastAsia="方正书宋_GBK" w:hint="eastAsia"/>
          <w:noProof/>
          <w:sz w:val="18"/>
          <w:szCs w:val="18"/>
        </w:rPr>
        <w:drawing>
          <wp:inline distT="0" distB="0" distL="0" distR="0" wp14:anchorId="76077DBE" wp14:editId="186FC7DB">
            <wp:extent cx="2705100" cy="952500"/>
            <wp:effectExtent l="0" t="0" r="0" b="0"/>
            <wp:docPr id="80" name="图片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 name="周文婷绘图2b.jp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705100" cy="952500"/>
                    </a:xfrm>
                    <a:prstGeom prst="rect">
                      <a:avLst/>
                    </a:prstGeom>
                  </pic:spPr>
                </pic:pic>
              </a:graphicData>
            </a:graphic>
          </wp:inline>
        </w:drawing>
      </w:r>
    </w:p>
    <w:p w:rsidR="00375B88" w:rsidRPr="00246F37" w:rsidRDefault="00375B88" w:rsidP="00375B88">
      <w:pPr>
        <w:jc w:val="center"/>
        <w:rPr>
          <w:rFonts w:ascii="方正书宋_GBK" w:eastAsia="方正书宋_GBK" w:hint="eastAsia"/>
          <w:sz w:val="18"/>
          <w:szCs w:val="18"/>
        </w:rPr>
      </w:pPr>
      <w:r w:rsidRPr="00246F37">
        <w:rPr>
          <w:rFonts w:ascii="方正书宋_GBK" w:eastAsia="方正书宋_GBK" w:hint="eastAsia"/>
          <w:sz w:val="18"/>
          <w:szCs w:val="18"/>
        </w:rPr>
        <w:t>（b） 故障信号</w:t>
      </w:r>
    </w:p>
    <w:p w:rsidR="00375B88" w:rsidRPr="00246F37" w:rsidRDefault="00375B88" w:rsidP="00375B88">
      <w:pPr>
        <w:jc w:val="center"/>
        <w:rPr>
          <w:rFonts w:ascii="方正黑体_GBK" w:hint="eastAsia"/>
          <w:sz w:val="18"/>
          <w:szCs w:val="18"/>
        </w:rPr>
      </w:pPr>
      <w:r w:rsidRPr="00246F37">
        <w:rPr>
          <w:rFonts w:ascii="方正黑体_GBK" w:hint="eastAsia"/>
          <w:sz w:val="18"/>
          <w:szCs w:val="18"/>
        </w:rPr>
        <w:t>图2  光缆故障信号频率</w:t>
      </w:r>
    </w:p>
    <w:p w:rsidR="00F9529F" w:rsidRDefault="00F9529F" w:rsidP="00375B88">
      <w:pPr>
        <w:ind w:firstLine="420"/>
        <w:rPr>
          <w:rFonts w:eastAsia="宋体"/>
        </w:rPr>
      </w:pPr>
      <w:r w:rsidRPr="00F9529F">
        <w:rPr>
          <w:rFonts w:eastAsia="宋体" w:hint="eastAsia"/>
        </w:rPr>
        <w:t>由图</w:t>
      </w:r>
      <w:r w:rsidRPr="00F9529F">
        <w:rPr>
          <w:rFonts w:eastAsia="宋体" w:hint="eastAsia"/>
        </w:rPr>
        <w:t>2</w:t>
      </w:r>
      <w:r w:rsidRPr="00F9529F">
        <w:rPr>
          <w:rFonts w:eastAsia="宋体" w:hint="eastAsia"/>
        </w:rPr>
        <w:t>可以看出，相比于原始故障信号频率，使用本文监测方法后，可通过信号频率变化，观测出故障位置，在光缆出现故障处，信号频率会呈现突变，由此可确定故障位置。利用将监测数据与实际测量数据进行对比，验证监测方法的精确性，光缆监测效果如图</w:t>
      </w:r>
      <w:r w:rsidRPr="00F9529F">
        <w:rPr>
          <w:rFonts w:eastAsia="宋体" w:hint="eastAsia"/>
        </w:rPr>
        <w:t>3</w:t>
      </w:r>
      <w:r w:rsidRPr="00F9529F">
        <w:rPr>
          <w:rFonts w:eastAsia="宋体" w:hint="eastAsia"/>
        </w:rPr>
        <w:t>所示。</w:t>
      </w:r>
    </w:p>
    <w:p w:rsidR="00375B88" w:rsidRPr="00246F37" w:rsidRDefault="00375B88" w:rsidP="00375B88">
      <w:pPr>
        <w:jc w:val="center"/>
        <w:rPr>
          <w:rFonts w:ascii="方正黑体_GBK" w:hint="eastAsia"/>
          <w:sz w:val="18"/>
          <w:szCs w:val="18"/>
        </w:rPr>
      </w:pPr>
      <w:r w:rsidRPr="00246F37">
        <w:rPr>
          <w:rFonts w:ascii="方正黑体_GBK" w:hint="eastAsia"/>
          <w:noProof/>
          <w:sz w:val="18"/>
          <w:szCs w:val="18"/>
        </w:rPr>
        <w:drawing>
          <wp:inline distT="0" distB="0" distL="0" distR="0" wp14:anchorId="7ECA2033" wp14:editId="2B424B40">
            <wp:extent cx="1772412" cy="1620012"/>
            <wp:effectExtent l="0" t="0" r="0" b="0"/>
            <wp:docPr id="81" name="图片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 name="周文婷绘图3.jp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772412" cy="1620012"/>
                    </a:xfrm>
                    <a:prstGeom prst="rect">
                      <a:avLst/>
                    </a:prstGeom>
                  </pic:spPr>
                </pic:pic>
              </a:graphicData>
            </a:graphic>
          </wp:inline>
        </w:drawing>
      </w:r>
    </w:p>
    <w:p w:rsidR="00375B88" w:rsidRPr="00246F37" w:rsidRDefault="00375B88" w:rsidP="00375B88">
      <w:pPr>
        <w:jc w:val="center"/>
        <w:rPr>
          <w:rFonts w:ascii="方正黑体_GBK" w:hint="eastAsia"/>
          <w:sz w:val="18"/>
          <w:szCs w:val="18"/>
        </w:rPr>
      </w:pPr>
      <w:r w:rsidRPr="00246F37">
        <w:rPr>
          <w:rFonts w:ascii="方正黑体_GBK" w:hint="eastAsia"/>
          <w:sz w:val="18"/>
          <w:szCs w:val="18"/>
        </w:rPr>
        <w:t>图3  光缆监测效果</w:t>
      </w:r>
    </w:p>
    <w:p w:rsidR="00F9529F" w:rsidRDefault="00F9529F" w:rsidP="00375B88">
      <w:pPr>
        <w:ind w:firstLine="420"/>
        <w:rPr>
          <w:rFonts w:eastAsia="宋体"/>
        </w:rPr>
      </w:pPr>
      <w:r w:rsidRPr="00F9529F">
        <w:rPr>
          <w:rFonts w:eastAsia="宋体" w:hint="eastAsia"/>
        </w:rPr>
        <w:t>分析实验结果可知，不同光缆段下，通信光缆监测数据和实际测量数据拟合度均高于</w:t>
      </w:r>
      <w:r w:rsidRPr="00F9529F">
        <w:rPr>
          <w:rFonts w:eastAsia="宋体" w:hint="eastAsia"/>
        </w:rPr>
        <w:t>90%</w:t>
      </w:r>
      <w:r w:rsidRPr="00F9529F">
        <w:rPr>
          <w:rFonts w:eastAsia="宋体" w:hint="eastAsia"/>
        </w:rPr>
        <w:t>，表现出了良好的监测效果。因广域测量系统遍布全网，且其中所有装置都经过</w:t>
      </w:r>
      <w:r w:rsidRPr="00F9529F">
        <w:rPr>
          <w:rFonts w:eastAsia="宋体" w:hint="eastAsia"/>
        </w:rPr>
        <w:t>GPS</w:t>
      </w:r>
      <w:r w:rsidRPr="00F9529F">
        <w:rPr>
          <w:rFonts w:eastAsia="宋体" w:hint="eastAsia"/>
        </w:rPr>
        <w:t>精准同步，以此可有效提升光缆监测性能。与其它方法</w:t>
      </w:r>
      <w:r w:rsidRPr="00375B88">
        <w:rPr>
          <w:rFonts w:eastAsia="宋体" w:hint="eastAsia"/>
          <w:vertAlign w:val="superscript"/>
        </w:rPr>
        <w:t>[6-8]</w:t>
      </w:r>
      <w:r w:rsidRPr="00F9529F">
        <w:rPr>
          <w:rFonts w:eastAsia="宋体" w:hint="eastAsia"/>
        </w:rPr>
        <w:t>相比，本文的监测方法降噪性能变化相对稳定，不同方法的测量长度结果如图</w:t>
      </w:r>
      <w:r w:rsidRPr="00F9529F">
        <w:rPr>
          <w:rFonts w:eastAsia="宋体" w:hint="eastAsia"/>
        </w:rPr>
        <w:t>4</w:t>
      </w:r>
      <w:r w:rsidRPr="00F9529F">
        <w:rPr>
          <w:rFonts w:eastAsia="宋体" w:hint="eastAsia"/>
        </w:rPr>
        <w:t>所示。可以看出，本文方法测量长度值最高，可以在较长距离内监测光缆故障。主要原因在于本文方法采用的广域测量系统具有异地高精度同步相量测量、高速通信和快速反应等技术特点，适合用于大跨度电网的动态过程实时监控，可保证长距离光缆故障监测。测量时间对比情况如表</w:t>
      </w:r>
      <w:r w:rsidRPr="00F9529F">
        <w:rPr>
          <w:rFonts w:eastAsia="宋体" w:hint="eastAsia"/>
        </w:rPr>
        <w:t>1</w:t>
      </w:r>
      <w:r w:rsidRPr="00F9529F">
        <w:rPr>
          <w:rFonts w:eastAsia="宋体" w:hint="eastAsia"/>
        </w:rPr>
        <w:t>所示。</w:t>
      </w:r>
    </w:p>
    <w:p w:rsidR="00375B88" w:rsidRPr="00246F37" w:rsidRDefault="00375B88" w:rsidP="00375B88">
      <w:pPr>
        <w:jc w:val="center"/>
        <w:rPr>
          <w:rFonts w:ascii="方正黑体_GBK" w:hint="eastAsia"/>
          <w:sz w:val="18"/>
          <w:szCs w:val="18"/>
        </w:rPr>
      </w:pPr>
      <w:r w:rsidRPr="00246F37">
        <w:rPr>
          <w:rFonts w:ascii="方正黑体_GBK" w:hint="eastAsia"/>
          <w:noProof/>
          <w:sz w:val="18"/>
          <w:szCs w:val="18"/>
        </w:rPr>
        <w:drawing>
          <wp:inline distT="0" distB="0" distL="0" distR="0" wp14:anchorId="1EDA7581" wp14:editId="3DDA969A">
            <wp:extent cx="1781556" cy="1315212"/>
            <wp:effectExtent l="0" t="0" r="9525" b="0"/>
            <wp:docPr id="82" name="图片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 name="周文婷绘图4.jp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1781556" cy="1315212"/>
                    </a:xfrm>
                    <a:prstGeom prst="rect">
                      <a:avLst/>
                    </a:prstGeom>
                  </pic:spPr>
                </pic:pic>
              </a:graphicData>
            </a:graphic>
          </wp:inline>
        </w:drawing>
      </w:r>
    </w:p>
    <w:p w:rsidR="00375B88" w:rsidRDefault="00375B88" w:rsidP="00375B88">
      <w:pPr>
        <w:jc w:val="center"/>
        <w:rPr>
          <w:rFonts w:ascii="方正黑体_GBK"/>
          <w:sz w:val="18"/>
          <w:szCs w:val="18"/>
        </w:rPr>
      </w:pPr>
      <w:r w:rsidRPr="00246F37">
        <w:rPr>
          <w:rFonts w:ascii="方正黑体_GBK" w:hint="eastAsia"/>
          <w:sz w:val="18"/>
          <w:szCs w:val="18"/>
        </w:rPr>
        <w:t>图4  测量长度结果</w:t>
      </w:r>
    </w:p>
    <w:p w:rsidR="005B33ED" w:rsidRPr="00246F37" w:rsidRDefault="005B33ED" w:rsidP="00375B88">
      <w:pPr>
        <w:jc w:val="center"/>
        <w:rPr>
          <w:rFonts w:ascii="方正黑体_GBK" w:hint="eastAsia"/>
          <w:sz w:val="18"/>
          <w:szCs w:val="18"/>
        </w:rPr>
      </w:pPr>
      <w:r>
        <w:rPr>
          <w:noProof/>
        </w:rPr>
        <w:lastRenderedPageBreak/>
        <w:drawing>
          <wp:inline distT="0" distB="0" distL="0" distR="0" wp14:anchorId="673A0F8C" wp14:editId="2E08F16C">
            <wp:extent cx="3379623" cy="1831756"/>
            <wp:effectExtent l="0" t="0" r="0" b="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3405321" cy="1845684"/>
                    </a:xfrm>
                    <a:prstGeom prst="rect">
                      <a:avLst/>
                    </a:prstGeom>
                  </pic:spPr>
                </pic:pic>
              </a:graphicData>
            </a:graphic>
          </wp:inline>
        </w:drawing>
      </w:r>
      <w:bookmarkStart w:id="0" w:name="_GoBack"/>
      <w:bookmarkEnd w:id="0"/>
    </w:p>
    <w:p w:rsidR="00F9529F" w:rsidRPr="00F9529F" w:rsidRDefault="00F9529F" w:rsidP="00F9529F">
      <w:pPr>
        <w:rPr>
          <w:rFonts w:eastAsia="宋体" w:hint="eastAsia"/>
        </w:rPr>
      </w:pPr>
      <w:r w:rsidRPr="00F9529F">
        <w:rPr>
          <w:rFonts w:eastAsia="宋体" w:hint="eastAsia"/>
        </w:rPr>
        <w:t xml:space="preserve">　　从表</w:t>
      </w:r>
      <w:r w:rsidRPr="00F9529F">
        <w:rPr>
          <w:rFonts w:eastAsia="宋体" w:hint="eastAsia"/>
        </w:rPr>
        <w:t>1</w:t>
      </w:r>
      <w:r w:rsidRPr="00F9529F">
        <w:rPr>
          <w:rFonts w:eastAsia="宋体" w:hint="eastAsia"/>
        </w:rPr>
        <w:t>可以看出，本文方法的测量时间始终低于文献</w:t>
      </w:r>
      <w:r w:rsidRPr="00F9529F">
        <w:rPr>
          <w:rFonts w:eastAsia="宋体" w:hint="eastAsia"/>
        </w:rPr>
        <w:t>[6-8]</w:t>
      </w:r>
      <w:r w:rsidRPr="00F9529F">
        <w:rPr>
          <w:rFonts w:eastAsia="宋体" w:hint="eastAsia"/>
        </w:rPr>
        <w:t>方法。主要原因在于待告警数据上传至监测系统中心后，本文方法依据广域测量监测系统确定长距离光缆故障位置数据，降低了测量时间。</w:t>
      </w:r>
    </w:p>
    <w:p w:rsidR="00F9529F" w:rsidRPr="00F9529F" w:rsidRDefault="00F9529F" w:rsidP="00F9529F">
      <w:pPr>
        <w:rPr>
          <w:rFonts w:eastAsia="宋体" w:hint="eastAsia"/>
        </w:rPr>
      </w:pPr>
      <w:r w:rsidRPr="00F9529F">
        <w:rPr>
          <w:rFonts w:eastAsia="宋体" w:hint="eastAsia"/>
        </w:rPr>
        <w:t xml:space="preserve">　　定点精度测试结果如图</w:t>
      </w:r>
      <w:r w:rsidRPr="00F9529F">
        <w:rPr>
          <w:rFonts w:eastAsia="宋体" w:hint="eastAsia"/>
        </w:rPr>
        <w:t>5</w:t>
      </w:r>
      <w:r w:rsidRPr="00F9529F">
        <w:rPr>
          <w:rFonts w:eastAsia="宋体" w:hint="eastAsia"/>
        </w:rPr>
        <w:t>所示。可以看出，本文方法的定点精度接近于</w:t>
      </w:r>
      <w:r w:rsidRPr="00F9529F">
        <w:rPr>
          <w:rFonts w:eastAsia="宋体" w:hint="eastAsia"/>
        </w:rPr>
        <w:t>100%</w:t>
      </w:r>
      <w:r w:rsidRPr="00F9529F">
        <w:rPr>
          <w:rFonts w:eastAsia="宋体" w:hint="eastAsia"/>
        </w:rPr>
        <w:t>，主要原因在于广域测量系统了结合</w:t>
      </w:r>
      <w:r w:rsidRPr="00F9529F">
        <w:rPr>
          <w:rFonts w:eastAsia="宋体" w:hint="eastAsia"/>
        </w:rPr>
        <w:t>OTDR</w:t>
      </w:r>
      <w:r w:rsidRPr="00F9529F">
        <w:rPr>
          <w:rFonts w:eastAsia="宋体" w:hint="eastAsia"/>
        </w:rPr>
        <w:t>技术，确定光缆故障位置时，通过不断修正误差，提高了定点精度。</w:t>
      </w:r>
    </w:p>
    <w:p w:rsidR="00375B88" w:rsidRPr="00246F37" w:rsidRDefault="00375B88" w:rsidP="00375B88">
      <w:pPr>
        <w:jc w:val="center"/>
        <w:rPr>
          <w:rFonts w:ascii="方正黑体_GBK" w:hint="eastAsia"/>
          <w:sz w:val="18"/>
          <w:szCs w:val="18"/>
        </w:rPr>
      </w:pPr>
      <w:r w:rsidRPr="00246F37">
        <w:rPr>
          <w:rFonts w:ascii="方正黑体_GBK" w:hint="eastAsia"/>
          <w:noProof/>
          <w:sz w:val="18"/>
          <w:szCs w:val="18"/>
        </w:rPr>
        <w:drawing>
          <wp:inline distT="0" distB="0" distL="0" distR="0" wp14:anchorId="1C5F40FD" wp14:editId="0D4CFD15">
            <wp:extent cx="1685544" cy="1219200"/>
            <wp:effectExtent l="0" t="0" r="0" b="0"/>
            <wp:docPr id="83" name="图片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 name="周文婷绘图5.jpg"/>
                    <pic:cNvPicPr/>
                  </pic:nvPicPr>
                  <pic:blipFill>
                    <a:blip r:embed="rId14" cstate="print">
                      <a:extLst>
                        <a:ext uri="{28A0092B-C50C-407E-A947-70E740481C1C}">
                          <a14:useLocalDpi xmlns:a14="http://schemas.microsoft.com/office/drawing/2010/main" val="0"/>
                        </a:ext>
                      </a:extLst>
                    </a:blip>
                    <a:stretch>
                      <a:fillRect/>
                    </a:stretch>
                  </pic:blipFill>
                  <pic:spPr>
                    <a:xfrm>
                      <a:off x="0" y="0"/>
                      <a:ext cx="1685544" cy="1219200"/>
                    </a:xfrm>
                    <a:prstGeom prst="rect">
                      <a:avLst/>
                    </a:prstGeom>
                  </pic:spPr>
                </pic:pic>
              </a:graphicData>
            </a:graphic>
          </wp:inline>
        </w:drawing>
      </w:r>
    </w:p>
    <w:p w:rsidR="00375B88" w:rsidRPr="00375B88" w:rsidRDefault="00375B88" w:rsidP="00375B88">
      <w:pPr>
        <w:jc w:val="center"/>
        <w:rPr>
          <w:rFonts w:eastAsia="宋体" w:hint="eastAsia"/>
        </w:rPr>
      </w:pPr>
      <w:r w:rsidRPr="00246F37">
        <w:rPr>
          <w:rFonts w:ascii="方正黑体_GBK" w:hint="eastAsia"/>
          <w:sz w:val="18"/>
          <w:szCs w:val="18"/>
        </w:rPr>
        <w:t>图5  定点精度结果</w:t>
      </w:r>
    </w:p>
    <w:p w:rsidR="00375B88" w:rsidRPr="00F9529F" w:rsidRDefault="00375B88" w:rsidP="00F9529F">
      <w:pPr>
        <w:rPr>
          <w:rFonts w:eastAsia="宋体" w:hint="eastAsia"/>
        </w:rPr>
      </w:pPr>
    </w:p>
    <w:p w:rsidR="00F9529F" w:rsidRPr="00F9529F" w:rsidRDefault="00F9529F" w:rsidP="00F9529F">
      <w:pPr>
        <w:rPr>
          <w:rFonts w:ascii="方正黑体_GBK" w:hint="eastAsia"/>
          <w:sz w:val="24"/>
          <w:szCs w:val="24"/>
        </w:rPr>
      </w:pPr>
      <w:r w:rsidRPr="00F9529F">
        <w:rPr>
          <w:rFonts w:ascii="方正黑体_GBK" w:hint="eastAsia"/>
          <w:sz w:val="24"/>
          <w:szCs w:val="24"/>
        </w:rPr>
        <w:t>3 结束语</w:t>
      </w:r>
    </w:p>
    <w:p w:rsidR="00F9529F" w:rsidRPr="00F9529F" w:rsidRDefault="00F9529F" w:rsidP="00F9529F">
      <w:pPr>
        <w:rPr>
          <w:rFonts w:eastAsia="宋体" w:hint="eastAsia"/>
        </w:rPr>
      </w:pPr>
      <w:r w:rsidRPr="00F9529F">
        <w:rPr>
          <w:rFonts w:eastAsia="宋体" w:hint="eastAsia"/>
        </w:rPr>
        <w:t xml:space="preserve">　　广域测量系统具有异地高精度同步相量测量、高速通信和快速反应等技术特点，适合用于大跨度电网的动态过程实时监控。本文将广域监测系统与</w:t>
      </w:r>
      <w:r w:rsidRPr="00F9529F">
        <w:rPr>
          <w:rFonts w:eastAsia="宋体" w:hint="eastAsia"/>
        </w:rPr>
        <w:t>OTDR</w:t>
      </w:r>
      <w:r w:rsidRPr="00F9529F">
        <w:rPr>
          <w:rFonts w:eastAsia="宋体" w:hint="eastAsia"/>
        </w:rPr>
        <w:t>技术相结合，实现故障定位。实验结果表明：本文所提方法能够有效判断光缆故障，且具有较高的预测精度。</w:t>
      </w:r>
    </w:p>
    <w:p w:rsidR="00F9529F" w:rsidRPr="00F9529F" w:rsidRDefault="00F9529F" w:rsidP="00F9529F">
      <w:pPr>
        <w:rPr>
          <w:rFonts w:eastAsia="宋体" w:hint="eastAsia"/>
        </w:rPr>
      </w:pPr>
      <w:r w:rsidRPr="00F9529F">
        <w:rPr>
          <w:rFonts w:eastAsia="宋体" w:hint="eastAsia"/>
        </w:rPr>
        <w:t xml:space="preserve">　　</w:t>
      </w:r>
    </w:p>
    <w:p w:rsidR="00F9529F" w:rsidRPr="00F9529F" w:rsidRDefault="00F9529F" w:rsidP="00F9529F">
      <w:pPr>
        <w:rPr>
          <w:rFonts w:eastAsia="宋体" w:hint="eastAsia"/>
          <w:sz w:val="18"/>
          <w:szCs w:val="18"/>
        </w:rPr>
      </w:pPr>
      <w:r w:rsidRPr="00F9529F">
        <w:rPr>
          <w:rFonts w:ascii="方正黑体_GBK" w:hint="eastAsia"/>
        </w:rPr>
        <w:t>参考文献</w:t>
      </w:r>
      <w:r w:rsidRPr="00F9529F">
        <w:rPr>
          <w:rFonts w:eastAsia="宋体" w:hint="eastAsia"/>
        </w:rPr>
        <w:t>：</w:t>
      </w:r>
    </w:p>
    <w:p w:rsidR="00F9529F" w:rsidRPr="00F9529F" w:rsidRDefault="00F9529F" w:rsidP="00F9529F">
      <w:pPr>
        <w:rPr>
          <w:rFonts w:eastAsia="宋体" w:hint="eastAsia"/>
          <w:sz w:val="18"/>
          <w:szCs w:val="18"/>
        </w:rPr>
      </w:pPr>
      <w:r w:rsidRPr="00F9529F">
        <w:rPr>
          <w:rFonts w:eastAsia="宋体" w:hint="eastAsia"/>
          <w:sz w:val="18"/>
          <w:szCs w:val="18"/>
        </w:rPr>
        <w:t xml:space="preserve">[1] </w:t>
      </w:r>
      <w:r w:rsidRPr="00F9529F">
        <w:rPr>
          <w:rFonts w:eastAsia="宋体" w:hint="eastAsia"/>
          <w:sz w:val="18"/>
          <w:szCs w:val="18"/>
        </w:rPr>
        <w:t>原荣</w:t>
      </w:r>
      <w:r w:rsidRPr="00F9529F">
        <w:rPr>
          <w:rFonts w:eastAsia="宋体" w:hint="eastAsia"/>
          <w:sz w:val="18"/>
          <w:szCs w:val="18"/>
        </w:rPr>
        <w:t xml:space="preserve">. </w:t>
      </w:r>
      <w:r w:rsidRPr="00F9529F">
        <w:rPr>
          <w:rFonts w:eastAsia="宋体" w:hint="eastAsia"/>
          <w:sz w:val="18"/>
          <w:szCs w:val="18"/>
        </w:rPr>
        <w:t>海底光缆通信系统技术进展及其断代考虑</w:t>
      </w:r>
      <w:r w:rsidRPr="00F9529F">
        <w:rPr>
          <w:rFonts w:eastAsia="宋体" w:hint="eastAsia"/>
          <w:sz w:val="18"/>
          <w:szCs w:val="18"/>
        </w:rPr>
        <w:t xml:space="preserve">[J]. </w:t>
      </w:r>
      <w:r w:rsidRPr="00F9529F">
        <w:rPr>
          <w:rFonts w:eastAsia="宋体" w:hint="eastAsia"/>
          <w:sz w:val="18"/>
          <w:szCs w:val="18"/>
        </w:rPr>
        <w:t>光通信技术，</w:t>
      </w:r>
      <w:r w:rsidRPr="00F9529F">
        <w:rPr>
          <w:rFonts w:eastAsia="宋体" w:hint="eastAsia"/>
          <w:sz w:val="18"/>
          <w:szCs w:val="18"/>
        </w:rPr>
        <w:t>2016</w:t>
      </w:r>
      <w:r w:rsidRPr="00F9529F">
        <w:rPr>
          <w:rFonts w:eastAsia="宋体" w:hint="eastAsia"/>
          <w:sz w:val="18"/>
          <w:szCs w:val="18"/>
        </w:rPr>
        <w:t>，</w:t>
      </w:r>
      <w:r w:rsidRPr="00F9529F">
        <w:rPr>
          <w:rFonts w:eastAsia="宋体" w:hint="eastAsia"/>
          <w:sz w:val="18"/>
          <w:szCs w:val="18"/>
        </w:rPr>
        <w:t>40</w:t>
      </w:r>
      <w:r w:rsidRPr="00F9529F">
        <w:rPr>
          <w:rFonts w:eastAsia="宋体" w:hint="eastAsia"/>
          <w:sz w:val="18"/>
          <w:szCs w:val="18"/>
        </w:rPr>
        <w:t>（</w:t>
      </w:r>
      <w:r w:rsidRPr="00F9529F">
        <w:rPr>
          <w:rFonts w:eastAsia="宋体" w:hint="eastAsia"/>
          <w:sz w:val="18"/>
          <w:szCs w:val="18"/>
        </w:rPr>
        <w:t>8</w:t>
      </w:r>
      <w:r w:rsidRPr="00F9529F">
        <w:rPr>
          <w:rFonts w:eastAsia="宋体" w:hint="eastAsia"/>
          <w:sz w:val="18"/>
          <w:szCs w:val="18"/>
        </w:rPr>
        <w:t>）：</w:t>
      </w:r>
      <w:r w:rsidRPr="00F9529F">
        <w:rPr>
          <w:rFonts w:eastAsia="宋体" w:hint="eastAsia"/>
          <w:sz w:val="18"/>
          <w:szCs w:val="18"/>
        </w:rPr>
        <w:t>1-3.</w:t>
      </w:r>
    </w:p>
    <w:p w:rsidR="00F9529F" w:rsidRPr="00F9529F" w:rsidRDefault="00F9529F" w:rsidP="00F9529F">
      <w:pPr>
        <w:rPr>
          <w:rFonts w:eastAsia="宋体" w:hint="eastAsia"/>
          <w:sz w:val="18"/>
          <w:szCs w:val="18"/>
        </w:rPr>
      </w:pPr>
      <w:r w:rsidRPr="00F9529F">
        <w:rPr>
          <w:rFonts w:eastAsia="宋体" w:hint="eastAsia"/>
          <w:sz w:val="18"/>
          <w:szCs w:val="18"/>
        </w:rPr>
        <w:t xml:space="preserve">[2] </w:t>
      </w:r>
      <w:r w:rsidRPr="00F9529F">
        <w:rPr>
          <w:rFonts w:eastAsia="宋体" w:hint="eastAsia"/>
          <w:sz w:val="18"/>
          <w:szCs w:val="18"/>
        </w:rPr>
        <w:t>张振军，李敏</w:t>
      </w:r>
      <w:r w:rsidRPr="00F9529F">
        <w:rPr>
          <w:rFonts w:eastAsia="宋体" w:hint="eastAsia"/>
          <w:sz w:val="18"/>
          <w:szCs w:val="18"/>
        </w:rPr>
        <w:t xml:space="preserve">. </w:t>
      </w:r>
      <w:r w:rsidRPr="00F9529F">
        <w:rPr>
          <w:rFonts w:eastAsia="宋体" w:hint="eastAsia"/>
          <w:sz w:val="18"/>
          <w:szCs w:val="18"/>
        </w:rPr>
        <w:t>一种</w:t>
      </w:r>
      <w:r w:rsidRPr="00F9529F">
        <w:rPr>
          <w:rFonts w:eastAsia="宋体" w:hint="eastAsia"/>
          <w:sz w:val="18"/>
          <w:szCs w:val="18"/>
        </w:rPr>
        <w:t>EPON</w:t>
      </w:r>
      <w:r w:rsidRPr="00F9529F">
        <w:rPr>
          <w:rFonts w:eastAsia="宋体" w:hint="eastAsia"/>
          <w:sz w:val="18"/>
          <w:szCs w:val="18"/>
        </w:rPr>
        <w:t>光缆在线监测系统</w:t>
      </w:r>
      <w:r w:rsidRPr="00F9529F">
        <w:rPr>
          <w:rFonts w:eastAsia="宋体" w:hint="eastAsia"/>
          <w:sz w:val="18"/>
          <w:szCs w:val="18"/>
        </w:rPr>
        <w:t xml:space="preserve">[J]. </w:t>
      </w:r>
      <w:r w:rsidRPr="00F9529F">
        <w:rPr>
          <w:rFonts w:eastAsia="宋体" w:hint="eastAsia"/>
          <w:sz w:val="18"/>
          <w:szCs w:val="18"/>
        </w:rPr>
        <w:t>现代电子技术，</w:t>
      </w:r>
      <w:r w:rsidRPr="00F9529F">
        <w:rPr>
          <w:rFonts w:eastAsia="宋体" w:hint="eastAsia"/>
          <w:sz w:val="18"/>
          <w:szCs w:val="18"/>
        </w:rPr>
        <w:t>2016</w:t>
      </w:r>
      <w:r w:rsidRPr="00F9529F">
        <w:rPr>
          <w:rFonts w:eastAsia="宋体" w:hint="eastAsia"/>
          <w:sz w:val="18"/>
          <w:szCs w:val="18"/>
        </w:rPr>
        <w:t>，</w:t>
      </w:r>
      <w:r w:rsidRPr="00F9529F">
        <w:rPr>
          <w:rFonts w:eastAsia="宋体" w:hint="eastAsia"/>
          <w:sz w:val="18"/>
          <w:szCs w:val="18"/>
        </w:rPr>
        <w:t>39</w:t>
      </w:r>
      <w:r w:rsidRPr="00F9529F">
        <w:rPr>
          <w:rFonts w:eastAsia="宋体" w:hint="eastAsia"/>
          <w:sz w:val="18"/>
          <w:szCs w:val="18"/>
        </w:rPr>
        <w:t>（</w:t>
      </w:r>
      <w:r w:rsidRPr="00F9529F">
        <w:rPr>
          <w:rFonts w:eastAsia="宋体" w:hint="eastAsia"/>
          <w:sz w:val="18"/>
          <w:szCs w:val="18"/>
        </w:rPr>
        <w:t>1</w:t>
      </w:r>
      <w:r w:rsidRPr="00F9529F">
        <w:rPr>
          <w:rFonts w:eastAsia="宋体" w:hint="eastAsia"/>
          <w:sz w:val="18"/>
          <w:szCs w:val="18"/>
        </w:rPr>
        <w:t>）：</w:t>
      </w:r>
      <w:r w:rsidRPr="00F9529F">
        <w:rPr>
          <w:rFonts w:eastAsia="宋体" w:hint="eastAsia"/>
          <w:sz w:val="18"/>
          <w:szCs w:val="18"/>
        </w:rPr>
        <w:t>98-99.</w:t>
      </w:r>
    </w:p>
    <w:p w:rsidR="00F9529F" w:rsidRPr="00F9529F" w:rsidRDefault="00F9529F" w:rsidP="00F9529F">
      <w:pPr>
        <w:rPr>
          <w:rFonts w:eastAsia="宋体" w:hint="eastAsia"/>
          <w:sz w:val="18"/>
          <w:szCs w:val="18"/>
        </w:rPr>
      </w:pPr>
      <w:r w:rsidRPr="00F9529F">
        <w:rPr>
          <w:rFonts w:eastAsia="宋体" w:hint="eastAsia"/>
          <w:sz w:val="18"/>
          <w:szCs w:val="18"/>
        </w:rPr>
        <w:t xml:space="preserve">[3] </w:t>
      </w:r>
      <w:r w:rsidRPr="00F9529F">
        <w:rPr>
          <w:rFonts w:eastAsia="宋体" w:hint="eastAsia"/>
          <w:sz w:val="18"/>
          <w:szCs w:val="18"/>
        </w:rPr>
        <w:t>朱子坤，黄龙，叶睆，等</w:t>
      </w:r>
      <w:r w:rsidRPr="00F9529F">
        <w:rPr>
          <w:rFonts w:eastAsia="宋体" w:hint="eastAsia"/>
          <w:sz w:val="18"/>
          <w:szCs w:val="18"/>
        </w:rPr>
        <w:t xml:space="preserve">. </w:t>
      </w:r>
      <w:r w:rsidRPr="00F9529F">
        <w:rPr>
          <w:rFonts w:eastAsia="宋体" w:hint="eastAsia"/>
          <w:sz w:val="18"/>
          <w:szCs w:val="18"/>
        </w:rPr>
        <w:t>一种无需参数整定的混合线路故障行波定位方法</w:t>
      </w:r>
      <w:r w:rsidRPr="00F9529F">
        <w:rPr>
          <w:rFonts w:eastAsia="宋体" w:hint="eastAsia"/>
          <w:sz w:val="18"/>
          <w:szCs w:val="18"/>
        </w:rPr>
        <w:t xml:space="preserve">[J]. </w:t>
      </w:r>
      <w:r w:rsidRPr="00F9529F">
        <w:rPr>
          <w:rFonts w:eastAsia="宋体" w:hint="eastAsia"/>
          <w:sz w:val="18"/>
          <w:szCs w:val="18"/>
        </w:rPr>
        <w:t>电测与仪表，</w:t>
      </w:r>
      <w:r w:rsidRPr="00F9529F">
        <w:rPr>
          <w:rFonts w:eastAsia="宋体" w:hint="eastAsia"/>
          <w:sz w:val="18"/>
          <w:szCs w:val="18"/>
        </w:rPr>
        <w:t>2016</w:t>
      </w:r>
      <w:r w:rsidRPr="00F9529F">
        <w:rPr>
          <w:rFonts w:eastAsia="宋体" w:hint="eastAsia"/>
          <w:sz w:val="18"/>
          <w:szCs w:val="18"/>
        </w:rPr>
        <w:t>，</w:t>
      </w:r>
      <w:r w:rsidRPr="00F9529F">
        <w:rPr>
          <w:rFonts w:eastAsia="宋体" w:hint="eastAsia"/>
          <w:sz w:val="18"/>
          <w:szCs w:val="18"/>
        </w:rPr>
        <w:t>53</w:t>
      </w:r>
      <w:r w:rsidRPr="00F9529F">
        <w:rPr>
          <w:rFonts w:eastAsia="宋体" w:hint="eastAsia"/>
          <w:sz w:val="18"/>
          <w:szCs w:val="18"/>
        </w:rPr>
        <w:t>（</w:t>
      </w:r>
      <w:r w:rsidRPr="00F9529F">
        <w:rPr>
          <w:rFonts w:eastAsia="宋体" w:hint="eastAsia"/>
          <w:sz w:val="18"/>
          <w:szCs w:val="18"/>
        </w:rPr>
        <w:t>19</w:t>
      </w:r>
      <w:r w:rsidRPr="00F9529F">
        <w:rPr>
          <w:rFonts w:eastAsia="宋体" w:hint="eastAsia"/>
          <w:sz w:val="18"/>
          <w:szCs w:val="18"/>
        </w:rPr>
        <w:t>）：</w:t>
      </w:r>
      <w:r w:rsidRPr="00F9529F">
        <w:rPr>
          <w:rFonts w:eastAsia="宋体" w:hint="eastAsia"/>
          <w:sz w:val="18"/>
          <w:szCs w:val="18"/>
        </w:rPr>
        <w:t>108-112.</w:t>
      </w:r>
    </w:p>
    <w:p w:rsidR="00F9529F" w:rsidRPr="00F9529F" w:rsidRDefault="00F9529F" w:rsidP="00F9529F">
      <w:pPr>
        <w:rPr>
          <w:rFonts w:eastAsia="宋体" w:hint="eastAsia"/>
          <w:sz w:val="18"/>
          <w:szCs w:val="18"/>
        </w:rPr>
      </w:pPr>
      <w:r w:rsidRPr="00F9529F">
        <w:rPr>
          <w:rFonts w:eastAsia="宋体" w:hint="eastAsia"/>
          <w:sz w:val="18"/>
          <w:szCs w:val="18"/>
        </w:rPr>
        <w:t xml:space="preserve">[4] </w:t>
      </w:r>
      <w:r w:rsidRPr="00F9529F">
        <w:rPr>
          <w:rFonts w:eastAsia="宋体" w:hint="eastAsia"/>
          <w:sz w:val="18"/>
          <w:szCs w:val="18"/>
        </w:rPr>
        <w:t>彭宽，冯诚，王森懋，等</w:t>
      </w:r>
      <w:r w:rsidRPr="00F9529F">
        <w:rPr>
          <w:rFonts w:eastAsia="宋体" w:hint="eastAsia"/>
          <w:sz w:val="18"/>
          <w:szCs w:val="18"/>
        </w:rPr>
        <w:t xml:space="preserve">. </w:t>
      </w:r>
      <w:r w:rsidRPr="00F9529F">
        <w:rPr>
          <w:rFonts w:eastAsia="宋体" w:hint="eastAsia"/>
          <w:sz w:val="18"/>
          <w:szCs w:val="18"/>
        </w:rPr>
        <w:t>基于时</w:t>
      </w:r>
      <w:r w:rsidRPr="00F9529F">
        <w:rPr>
          <w:rFonts w:eastAsia="宋体" w:hint="eastAsia"/>
          <w:sz w:val="18"/>
          <w:szCs w:val="18"/>
        </w:rPr>
        <w:t>/</w:t>
      </w:r>
      <w:r w:rsidRPr="00F9529F">
        <w:rPr>
          <w:rFonts w:eastAsia="宋体" w:hint="eastAsia"/>
          <w:sz w:val="18"/>
          <w:szCs w:val="18"/>
        </w:rPr>
        <w:t>频域综合特征提取的分布式光纤入侵监测系统事件识别方法</w:t>
      </w:r>
      <w:r w:rsidRPr="00F9529F">
        <w:rPr>
          <w:rFonts w:eastAsia="宋体" w:hint="eastAsia"/>
          <w:sz w:val="18"/>
          <w:szCs w:val="18"/>
        </w:rPr>
        <w:t xml:space="preserve">[J]. </w:t>
      </w:r>
      <w:r w:rsidRPr="00F9529F">
        <w:rPr>
          <w:rFonts w:eastAsia="宋体" w:hint="eastAsia"/>
          <w:sz w:val="18"/>
          <w:szCs w:val="18"/>
        </w:rPr>
        <w:t>光学学报，</w:t>
      </w:r>
      <w:r w:rsidRPr="00F9529F">
        <w:rPr>
          <w:rFonts w:eastAsia="宋体" w:hint="eastAsia"/>
          <w:sz w:val="18"/>
          <w:szCs w:val="18"/>
        </w:rPr>
        <w:t>2019</w:t>
      </w:r>
      <w:r w:rsidRPr="00F9529F">
        <w:rPr>
          <w:rFonts w:eastAsia="宋体" w:hint="eastAsia"/>
          <w:sz w:val="18"/>
          <w:szCs w:val="18"/>
        </w:rPr>
        <w:t>，</w:t>
      </w:r>
      <w:r w:rsidRPr="00F9529F">
        <w:rPr>
          <w:rFonts w:eastAsia="宋体" w:hint="eastAsia"/>
          <w:sz w:val="18"/>
          <w:szCs w:val="18"/>
        </w:rPr>
        <w:t>39</w:t>
      </w:r>
      <w:r w:rsidRPr="00F9529F">
        <w:rPr>
          <w:rFonts w:eastAsia="宋体" w:hint="eastAsia"/>
          <w:sz w:val="18"/>
          <w:szCs w:val="18"/>
        </w:rPr>
        <w:t>（</w:t>
      </w:r>
      <w:r w:rsidRPr="00F9529F">
        <w:rPr>
          <w:rFonts w:eastAsia="宋体" w:hint="eastAsia"/>
          <w:sz w:val="18"/>
          <w:szCs w:val="18"/>
        </w:rPr>
        <w:t>6</w:t>
      </w:r>
      <w:r w:rsidRPr="00F9529F">
        <w:rPr>
          <w:rFonts w:eastAsia="宋体" w:hint="eastAsia"/>
          <w:sz w:val="18"/>
          <w:szCs w:val="18"/>
        </w:rPr>
        <w:t>）：</w:t>
      </w:r>
      <w:r w:rsidRPr="00F9529F">
        <w:rPr>
          <w:rFonts w:eastAsia="宋体" w:hint="eastAsia"/>
          <w:sz w:val="18"/>
          <w:szCs w:val="18"/>
        </w:rPr>
        <w:t>346-356.</w:t>
      </w:r>
    </w:p>
    <w:p w:rsidR="00F9529F" w:rsidRPr="00F9529F" w:rsidRDefault="00F9529F" w:rsidP="00F9529F">
      <w:pPr>
        <w:rPr>
          <w:rFonts w:eastAsia="宋体" w:hint="eastAsia"/>
          <w:sz w:val="18"/>
          <w:szCs w:val="18"/>
        </w:rPr>
      </w:pPr>
      <w:r w:rsidRPr="00F9529F">
        <w:rPr>
          <w:rFonts w:eastAsia="宋体" w:hint="eastAsia"/>
          <w:sz w:val="18"/>
          <w:szCs w:val="18"/>
        </w:rPr>
        <w:t xml:space="preserve">[5] </w:t>
      </w:r>
      <w:r w:rsidRPr="00F9529F">
        <w:rPr>
          <w:rFonts w:eastAsia="宋体" w:hint="eastAsia"/>
          <w:sz w:val="18"/>
          <w:szCs w:val="18"/>
        </w:rPr>
        <w:t>吉咸阳，徐宁，杨庚，等</w:t>
      </w:r>
      <w:r w:rsidRPr="00F9529F">
        <w:rPr>
          <w:rFonts w:eastAsia="宋体" w:hint="eastAsia"/>
          <w:sz w:val="18"/>
          <w:szCs w:val="18"/>
        </w:rPr>
        <w:t xml:space="preserve">. </w:t>
      </w:r>
      <w:r w:rsidRPr="00F9529F">
        <w:rPr>
          <w:rFonts w:eastAsia="宋体" w:hint="eastAsia"/>
          <w:sz w:val="18"/>
          <w:szCs w:val="18"/>
        </w:rPr>
        <w:t>光缆表面缺陷视觉在线高速检测算法研究</w:t>
      </w:r>
      <w:r w:rsidRPr="00F9529F">
        <w:rPr>
          <w:rFonts w:eastAsia="宋体" w:hint="eastAsia"/>
          <w:sz w:val="18"/>
          <w:szCs w:val="18"/>
        </w:rPr>
        <w:t xml:space="preserve">[J]. </w:t>
      </w:r>
      <w:r w:rsidRPr="00F9529F">
        <w:rPr>
          <w:rFonts w:eastAsia="宋体" w:hint="eastAsia"/>
          <w:sz w:val="18"/>
          <w:szCs w:val="18"/>
        </w:rPr>
        <w:t>高技术通讯，</w:t>
      </w:r>
      <w:r w:rsidRPr="00F9529F">
        <w:rPr>
          <w:rFonts w:eastAsia="宋体" w:hint="eastAsia"/>
          <w:sz w:val="18"/>
          <w:szCs w:val="18"/>
        </w:rPr>
        <w:t>2019</w:t>
      </w:r>
      <w:r w:rsidRPr="00F9529F">
        <w:rPr>
          <w:rFonts w:eastAsia="宋体" w:hint="eastAsia"/>
          <w:sz w:val="18"/>
          <w:szCs w:val="18"/>
        </w:rPr>
        <w:t>，</w:t>
      </w:r>
      <w:r w:rsidRPr="00F9529F">
        <w:rPr>
          <w:rFonts w:eastAsia="宋体" w:hint="eastAsia"/>
          <w:sz w:val="18"/>
          <w:szCs w:val="18"/>
        </w:rPr>
        <w:t>29</w:t>
      </w:r>
      <w:r w:rsidRPr="00F9529F">
        <w:rPr>
          <w:rFonts w:eastAsia="宋体" w:hint="eastAsia"/>
          <w:sz w:val="18"/>
          <w:szCs w:val="18"/>
        </w:rPr>
        <w:t>（</w:t>
      </w:r>
      <w:r w:rsidRPr="00F9529F">
        <w:rPr>
          <w:rFonts w:eastAsia="宋体" w:hint="eastAsia"/>
          <w:sz w:val="18"/>
          <w:szCs w:val="18"/>
        </w:rPr>
        <w:t>8</w:t>
      </w:r>
      <w:r w:rsidRPr="00F9529F">
        <w:rPr>
          <w:rFonts w:eastAsia="宋体" w:hint="eastAsia"/>
          <w:sz w:val="18"/>
          <w:szCs w:val="18"/>
        </w:rPr>
        <w:t>）：</w:t>
      </w:r>
      <w:r w:rsidRPr="00F9529F">
        <w:rPr>
          <w:rFonts w:eastAsia="宋体" w:hint="eastAsia"/>
          <w:sz w:val="18"/>
          <w:szCs w:val="18"/>
        </w:rPr>
        <w:t>808-815.</w:t>
      </w:r>
    </w:p>
    <w:p w:rsidR="00F9529F" w:rsidRPr="00F9529F" w:rsidRDefault="00F9529F" w:rsidP="00F9529F">
      <w:pPr>
        <w:rPr>
          <w:rFonts w:eastAsia="宋体" w:hint="eastAsia"/>
          <w:sz w:val="18"/>
          <w:szCs w:val="18"/>
        </w:rPr>
      </w:pPr>
      <w:r w:rsidRPr="00F9529F">
        <w:rPr>
          <w:rFonts w:eastAsia="宋体" w:hint="eastAsia"/>
          <w:sz w:val="18"/>
          <w:szCs w:val="18"/>
        </w:rPr>
        <w:t xml:space="preserve">[6] </w:t>
      </w:r>
      <w:r w:rsidRPr="00F9529F">
        <w:rPr>
          <w:rFonts w:eastAsia="宋体" w:hint="eastAsia"/>
          <w:sz w:val="18"/>
          <w:szCs w:val="18"/>
        </w:rPr>
        <w:t>王贤亮，张炎，周良浩，等</w:t>
      </w:r>
      <w:r w:rsidRPr="00F9529F">
        <w:rPr>
          <w:rFonts w:eastAsia="宋体" w:hint="eastAsia"/>
          <w:sz w:val="18"/>
          <w:szCs w:val="18"/>
        </w:rPr>
        <w:t xml:space="preserve">. </w:t>
      </w:r>
      <w:r w:rsidRPr="00F9529F">
        <w:rPr>
          <w:rFonts w:eastAsia="宋体" w:hint="eastAsia"/>
          <w:sz w:val="18"/>
          <w:szCs w:val="18"/>
        </w:rPr>
        <w:t>光缆老化模型研究</w:t>
      </w:r>
      <w:r w:rsidRPr="00F9529F">
        <w:rPr>
          <w:rFonts w:eastAsia="宋体" w:hint="eastAsia"/>
          <w:sz w:val="18"/>
          <w:szCs w:val="18"/>
        </w:rPr>
        <w:t xml:space="preserve">[J]. </w:t>
      </w:r>
      <w:r w:rsidRPr="00F9529F">
        <w:rPr>
          <w:rFonts w:eastAsia="宋体" w:hint="eastAsia"/>
          <w:sz w:val="18"/>
          <w:szCs w:val="18"/>
        </w:rPr>
        <w:t>光通信技术，</w:t>
      </w:r>
      <w:r w:rsidRPr="00F9529F">
        <w:rPr>
          <w:rFonts w:eastAsia="宋体" w:hint="eastAsia"/>
          <w:sz w:val="18"/>
          <w:szCs w:val="18"/>
        </w:rPr>
        <w:t>2016</w:t>
      </w:r>
      <w:r w:rsidRPr="00F9529F">
        <w:rPr>
          <w:rFonts w:eastAsia="宋体" w:hint="eastAsia"/>
          <w:sz w:val="18"/>
          <w:szCs w:val="18"/>
        </w:rPr>
        <w:t>，</w:t>
      </w:r>
      <w:r w:rsidRPr="00F9529F">
        <w:rPr>
          <w:rFonts w:eastAsia="宋体" w:hint="eastAsia"/>
          <w:sz w:val="18"/>
          <w:szCs w:val="18"/>
        </w:rPr>
        <w:t>40</w:t>
      </w:r>
      <w:r w:rsidRPr="00F9529F">
        <w:rPr>
          <w:rFonts w:eastAsia="宋体" w:hint="eastAsia"/>
          <w:sz w:val="18"/>
          <w:szCs w:val="18"/>
        </w:rPr>
        <w:t>（</w:t>
      </w:r>
      <w:r w:rsidRPr="00F9529F">
        <w:rPr>
          <w:rFonts w:eastAsia="宋体" w:hint="eastAsia"/>
          <w:sz w:val="18"/>
          <w:szCs w:val="18"/>
        </w:rPr>
        <w:t>4</w:t>
      </w:r>
      <w:r w:rsidRPr="00F9529F">
        <w:rPr>
          <w:rFonts w:eastAsia="宋体" w:hint="eastAsia"/>
          <w:sz w:val="18"/>
          <w:szCs w:val="18"/>
        </w:rPr>
        <w:t>）：</w:t>
      </w:r>
      <w:r w:rsidRPr="00F9529F">
        <w:rPr>
          <w:rFonts w:eastAsia="宋体" w:hint="eastAsia"/>
          <w:sz w:val="18"/>
          <w:szCs w:val="18"/>
        </w:rPr>
        <w:t>60-62.</w:t>
      </w:r>
    </w:p>
    <w:p w:rsidR="00F9529F" w:rsidRPr="00F9529F" w:rsidRDefault="00F9529F" w:rsidP="00F9529F">
      <w:pPr>
        <w:rPr>
          <w:rFonts w:eastAsia="宋体" w:hint="eastAsia"/>
          <w:sz w:val="18"/>
          <w:szCs w:val="18"/>
        </w:rPr>
      </w:pPr>
      <w:r w:rsidRPr="00F9529F">
        <w:rPr>
          <w:rFonts w:eastAsia="宋体" w:hint="eastAsia"/>
          <w:sz w:val="18"/>
          <w:szCs w:val="18"/>
        </w:rPr>
        <w:t xml:space="preserve">[7] </w:t>
      </w:r>
      <w:r w:rsidRPr="00F9529F">
        <w:rPr>
          <w:rFonts w:eastAsia="宋体" w:hint="eastAsia"/>
          <w:sz w:val="18"/>
          <w:szCs w:val="18"/>
        </w:rPr>
        <w:t>程志，张玉彤，贾彪</w:t>
      </w:r>
      <w:r w:rsidRPr="00F9529F">
        <w:rPr>
          <w:rFonts w:eastAsia="宋体" w:hint="eastAsia"/>
          <w:sz w:val="18"/>
          <w:szCs w:val="18"/>
        </w:rPr>
        <w:t xml:space="preserve">. </w:t>
      </w:r>
      <w:r w:rsidRPr="00F9529F">
        <w:rPr>
          <w:rFonts w:eastAsia="宋体" w:hint="eastAsia"/>
          <w:sz w:val="18"/>
          <w:szCs w:val="18"/>
        </w:rPr>
        <w:t>远距离光纤通信传输故障数据挖掘方法</w:t>
      </w:r>
      <w:r w:rsidRPr="00F9529F">
        <w:rPr>
          <w:rFonts w:eastAsia="宋体" w:hint="eastAsia"/>
          <w:sz w:val="18"/>
          <w:szCs w:val="18"/>
        </w:rPr>
        <w:t xml:space="preserve">[J]. </w:t>
      </w:r>
      <w:r w:rsidRPr="00F9529F">
        <w:rPr>
          <w:rFonts w:eastAsia="宋体" w:hint="eastAsia"/>
          <w:sz w:val="18"/>
          <w:szCs w:val="18"/>
        </w:rPr>
        <w:t>激光杂志，</w:t>
      </w:r>
      <w:r w:rsidRPr="00F9529F">
        <w:rPr>
          <w:rFonts w:eastAsia="宋体" w:hint="eastAsia"/>
          <w:sz w:val="18"/>
          <w:szCs w:val="18"/>
        </w:rPr>
        <w:t>2019</w:t>
      </w:r>
      <w:r w:rsidRPr="00F9529F">
        <w:rPr>
          <w:rFonts w:eastAsia="宋体" w:hint="eastAsia"/>
          <w:sz w:val="18"/>
          <w:szCs w:val="18"/>
        </w:rPr>
        <w:t>，</w:t>
      </w:r>
      <w:r w:rsidRPr="00F9529F">
        <w:rPr>
          <w:rFonts w:eastAsia="宋体" w:hint="eastAsia"/>
          <w:sz w:val="18"/>
          <w:szCs w:val="18"/>
        </w:rPr>
        <w:t>40</w:t>
      </w:r>
      <w:r w:rsidRPr="00F9529F">
        <w:rPr>
          <w:rFonts w:eastAsia="宋体" w:hint="eastAsia"/>
          <w:sz w:val="18"/>
          <w:szCs w:val="18"/>
        </w:rPr>
        <w:t>（</w:t>
      </w:r>
      <w:r w:rsidRPr="00F9529F">
        <w:rPr>
          <w:rFonts w:eastAsia="宋体" w:hint="eastAsia"/>
          <w:sz w:val="18"/>
          <w:szCs w:val="18"/>
        </w:rPr>
        <w:t>4</w:t>
      </w:r>
      <w:r w:rsidRPr="00F9529F">
        <w:rPr>
          <w:rFonts w:eastAsia="宋体" w:hint="eastAsia"/>
          <w:sz w:val="18"/>
          <w:szCs w:val="18"/>
        </w:rPr>
        <w:t>）：</w:t>
      </w:r>
      <w:r w:rsidRPr="00F9529F">
        <w:rPr>
          <w:rFonts w:eastAsia="宋体" w:hint="eastAsia"/>
          <w:sz w:val="18"/>
          <w:szCs w:val="18"/>
        </w:rPr>
        <w:t>127-130.</w:t>
      </w:r>
    </w:p>
    <w:p w:rsidR="00F9529F" w:rsidRPr="00F9529F" w:rsidRDefault="00F9529F" w:rsidP="00F9529F">
      <w:pPr>
        <w:rPr>
          <w:rFonts w:eastAsia="宋体" w:hint="eastAsia"/>
          <w:sz w:val="18"/>
          <w:szCs w:val="18"/>
        </w:rPr>
      </w:pPr>
      <w:r w:rsidRPr="00F9529F">
        <w:rPr>
          <w:rFonts w:eastAsia="宋体" w:hint="eastAsia"/>
          <w:sz w:val="18"/>
          <w:szCs w:val="18"/>
        </w:rPr>
        <w:t xml:space="preserve">[8] </w:t>
      </w:r>
      <w:r w:rsidRPr="00F9529F">
        <w:rPr>
          <w:rFonts w:eastAsia="宋体" w:hint="eastAsia"/>
          <w:sz w:val="18"/>
          <w:szCs w:val="18"/>
        </w:rPr>
        <w:t>池灏，章献民</w:t>
      </w:r>
      <w:r w:rsidRPr="00F9529F">
        <w:rPr>
          <w:rFonts w:eastAsia="宋体" w:hint="eastAsia"/>
          <w:sz w:val="18"/>
          <w:szCs w:val="18"/>
        </w:rPr>
        <w:t xml:space="preserve">. </w:t>
      </w:r>
      <w:r w:rsidRPr="00F9529F">
        <w:rPr>
          <w:rFonts w:eastAsia="宋体" w:hint="eastAsia"/>
          <w:sz w:val="18"/>
          <w:szCs w:val="18"/>
        </w:rPr>
        <w:t>光纤光栅与未来的光纤通信</w:t>
      </w:r>
      <w:r w:rsidRPr="00F9529F">
        <w:rPr>
          <w:rFonts w:eastAsia="宋体" w:hint="eastAsia"/>
          <w:sz w:val="18"/>
          <w:szCs w:val="18"/>
        </w:rPr>
        <w:t xml:space="preserve">[J]. </w:t>
      </w:r>
      <w:r w:rsidRPr="00F9529F">
        <w:rPr>
          <w:rFonts w:eastAsia="宋体" w:hint="eastAsia"/>
          <w:sz w:val="18"/>
          <w:szCs w:val="18"/>
        </w:rPr>
        <w:t>中国图象图形学报，</w:t>
      </w:r>
      <w:r w:rsidRPr="00F9529F">
        <w:rPr>
          <w:rFonts w:eastAsia="宋体" w:hint="eastAsia"/>
          <w:sz w:val="18"/>
          <w:szCs w:val="18"/>
        </w:rPr>
        <w:t>2018</w:t>
      </w:r>
      <w:r w:rsidRPr="00F9529F">
        <w:rPr>
          <w:rFonts w:eastAsia="宋体" w:hint="eastAsia"/>
          <w:sz w:val="18"/>
          <w:szCs w:val="18"/>
        </w:rPr>
        <w:t>，</w:t>
      </w:r>
      <w:r w:rsidRPr="00F9529F">
        <w:rPr>
          <w:rFonts w:eastAsia="宋体" w:hint="eastAsia"/>
          <w:sz w:val="18"/>
          <w:szCs w:val="18"/>
        </w:rPr>
        <w:t>4</w:t>
      </w:r>
      <w:r w:rsidRPr="00F9529F">
        <w:rPr>
          <w:rFonts w:eastAsia="宋体" w:hint="eastAsia"/>
          <w:sz w:val="18"/>
          <w:szCs w:val="18"/>
        </w:rPr>
        <w:t>（</w:t>
      </w:r>
      <w:r w:rsidRPr="00F9529F">
        <w:rPr>
          <w:rFonts w:eastAsia="宋体" w:hint="eastAsia"/>
          <w:sz w:val="18"/>
          <w:szCs w:val="18"/>
        </w:rPr>
        <w:t>2</w:t>
      </w:r>
      <w:r w:rsidRPr="00F9529F">
        <w:rPr>
          <w:rFonts w:eastAsia="宋体" w:hint="eastAsia"/>
          <w:sz w:val="18"/>
          <w:szCs w:val="18"/>
        </w:rPr>
        <w:t>）：</w:t>
      </w:r>
      <w:r w:rsidRPr="00F9529F">
        <w:rPr>
          <w:rFonts w:eastAsia="宋体" w:hint="eastAsia"/>
          <w:sz w:val="18"/>
          <w:szCs w:val="18"/>
        </w:rPr>
        <w:t>172-175.</w:t>
      </w:r>
    </w:p>
    <w:p w:rsidR="00F9529F" w:rsidRPr="00F9529F" w:rsidRDefault="00F9529F" w:rsidP="00F9529F">
      <w:pPr>
        <w:rPr>
          <w:rFonts w:eastAsia="宋体"/>
          <w:sz w:val="18"/>
          <w:szCs w:val="18"/>
        </w:rPr>
      </w:pPr>
      <w:r w:rsidRPr="00F9529F">
        <w:rPr>
          <w:rFonts w:eastAsia="宋体"/>
          <w:sz w:val="18"/>
          <w:szCs w:val="18"/>
        </w:rPr>
        <w:t>[9] FRIGO G, DERVI A, COLANGELO D, et al. Characterization of uncertainty contributions in a high-accuracy PMU validation system[J]. Measurement, 2019, 146: 72-86.</w:t>
      </w:r>
    </w:p>
    <w:p w:rsidR="00F9529F" w:rsidRPr="00F9529F" w:rsidRDefault="00F9529F" w:rsidP="00F9529F">
      <w:pPr>
        <w:rPr>
          <w:rFonts w:eastAsia="宋体" w:hint="eastAsia"/>
          <w:sz w:val="18"/>
          <w:szCs w:val="18"/>
        </w:rPr>
      </w:pPr>
      <w:r w:rsidRPr="00F9529F">
        <w:rPr>
          <w:rFonts w:eastAsia="宋体" w:hint="eastAsia"/>
          <w:sz w:val="18"/>
          <w:szCs w:val="18"/>
        </w:rPr>
        <w:t xml:space="preserve">[10] </w:t>
      </w:r>
      <w:r w:rsidRPr="00F9529F">
        <w:rPr>
          <w:rFonts w:eastAsia="宋体" w:hint="eastAsia"/>
          <w:sz w:val="18"/>
          <w:szCs w:val="18"/>
        </w:rPr>
        <w:t>霍美如，秦际良，孙颍榕，等</w:t>
      </w:r>
      <w:r w:rsidRPr="00F9529F">
        <w:rPr>
          <w:rFonts w:eastAsia="宋体" w:hint="eastAsia"/>
          <w:sz w:val="18"/>
          <w:szCs w:val="18"/>
        </w:rPr>
        <w:t xml:space="preserve">. </w:t>
      </w:r>
      <w:r w:rsidRPr="00F9529F">
        <w:rPr>
          <w:rFonts w:eastAsia="宋体" w:hint="eastAsia"/>
          <w:sz w:val="18"/>
          <w:szCs w:val="18"/>
        </w:rPr>
        <w:t>光纤通信波段强度差压缩态光场的实验制备</w:t>
      </w:r>
      <w:r w:rsidRPr="00F9529F">
        <w:rPr>
          <w:rFonts w:eastAsia="宋体" w:hint="eastAsia"/>
          <w:sz w:val="18"/>
          <w:szCs w:val="18"/>
        </w:rPr>
        <w:t xml:space="preserve">[J]. </w:t>
      </w:r>
      <w:r w:rsidRPr="00F9529F">
        <w:rPr>
          <w:rFonts w:eastAsia="宋体" w:hint="eastAsia"/>
          <w:sz w:val="18"/>
          <w:szCs w:val="18"/>
        </w:rPr>
        <w:t>量子光学学报，</w:t>
      </w:r>
      <w:r w:rsidRPr="00F9529F">
        <w:rPr>
          <w:rFonts w:eastAsia="宋体" w:hint="eastAsia"/>
          <w:sz w:val="18"/>
          <w:szCs w:val="18"/>
        </w:rPr>
        <w:t>2018</w:t>
      </w:r>
      <w:r w:rsidRPr="00F9529F">
        <w:rPr>
          <w:rFonts w:eastAsia="宋体" w:hint="eastAsia"/>
          <w:sz w:val="18"/>
          <w:szCs w:val="18"/>
        </w:rPr>
        <w:t>，</w:t>
      </w:r>
      <w:r w:rsidRPr="00F9529F">
        <w:rPr>
          <w:rFonts w:eastAsia="宋体" w:hint="eastAsia"/>
          <w:sz w:val="18"/>
          <w:szCs w:val="18"/>
        </w:rPr>
        <w:t>24</w:t>
      </w:r>
      <w:r w:rsidRPr="00F9529F">
        <w:rPr>
          <w:rFonts w:eastAsia="宋体" w:hint="eastAsia"/>
          <w:sz w:val="18"/>
          <w:szCs w:val="18"/>
        </w:rPr>
        <w:t>（</w:t>
      </w:r>
      <w:r w:rsidRPr="00F9529F">
        <w:rPr>
          <w:rFonts w:eastAsia="宋体" w:hint="eastAsia"/>
          <w:sz w:val="18"/>
          <w:szCs w:val="18"/>
        </w:rPr>
        <w:t>2</w:t>
      </w:r>
      <w:r w:rsidRPr="00F9529F">
        <w:rPr>
          <w:rFonts w:eastAsia="宋体" w:hint="eastAsia"/>
          <w:sz w:val="18"/>
          <w:szCs w:val="18"/>
        </w:rPr>
        <w:t>）：</w:t>
      </w:r>
      <w:r w:rsidRPr="00F9529F">
        <w:rPr>
          <w:rFonts w:eastAsia="宋体" w:hint="eastAsia"/>
          <w:sz w:val="18"/>
          <w:szCs w:val="18"/>
        </w:rPr>
        <w:t>134-140.</w:t>
      </w:r>
    </w:p>
    <w:p w:rsidR="00F9529F" w:rsidRPr="00F9529F" w:rsidRDefault="00F9529F" w:rsidP="00F9529F">
      <w:pPr>
        <w:rPr>
          <w:rFonts w:eastAsia="宋体" w:hint="eastAsia"/>
          <w:sz w:val="18"/>
          <w:szCs w:val="18"/>
        </w:rPr>
      </w:pPr>
      <w:r w:rsidRPr="00F9529F">
        <w:rPr>
          <w:rFonts w:eastAsia="宋体" w:hint="eastAsia"/>
          <w:sz w:val="18"/>
          <w:szCs w:val="18"/>
        </w:rPr>
        <w:t xml:space="preserve">[11] SOPHIANOPOULOS D S, MICHALTSOS G T, CHOLEVAS H I. Static and dynamic responses of suspended arch bridges due to failure of cables[J]. Archive of Applied Mechanics, 2019, 89 </w:t>
      </w:r>
      <w:r w:rsidRPr="00F9529F">
        <w:rPr>
          <w:rFonts w:eastAsia="宋体" w:hint="eastAsia"/>
          <w:sz w:val="18"/>
          <w:szCs w:val="18"/>
        </w:rPr>
        <w:t>（</w:t>
      </w:r>
      <w:r w:rsidRPr="00F9529F">
        <w:rPr>
          <w:rFonts w:eastAsia="宋体" w:hint="eastAsia"/>
          <w:sz w:val="18"/>
          <w:szCs w:val="18"/>
        </w:rPr>
        <w:t>11</w:t>
      </w:r>
      <w:r w:rsidRPr="00F9529F">
        <w:rPr>
          <w:rFonts w:eastAsia="宋体" w:hint="eastAsia"/>
          <w:sz w:val="18"/>
          <w:szCs w:val="18"/>
        </w:rPr>
        <w:t>）</w:t>
      </w:r>
      <w:r w:rsidRPr="00F9529F">
        <w:rPr>
          <w:rFonts w:eastAsia="宋体" w:hint="eastAsia"/>
          <w:sz w:val="18"/>
          <w:szCs w:val="18"/>
        </w:rPr>
        <w:t>: 2281-2312.</w:t>
      </w:r>
    </w:p>
    <w:p w:rsidR="00F9529F" w:rsidRPr="00F9529F" w:rsidRDefault="00F9529F" w:rsidP="00F9529F">
      <w:pPr>
        <w:rPr>
          <w:rFonts w:eastAsia="宋体" w:hint="eastAsia"/>
          <w:sz w:val="18"/>
          <w:szCs w:val="18"/>
        </w:rPr>
      </w:pPr>
      <w:r w:rsidRPr="00F9529F">
        <w:rPr>
          <w:rFonts w:eastAsia="宋体" w:hint="eastAsia"/>
          <w:sz w:val="18"/>
          <w:szCs w:val="18"/>
        </w:rPr>
        <w:lastRenderedPageBreak/>
        <w:t xml:space="preserve">[12] </w:t>
      </w:r>
      <w:r w:rsidRPr="00F9529F">
        <w:rPr>
          <w:rFonts w:eastAsia="宋体" w:hint="eastAsia"/>
          <w:sz w:val="18"/>
          <w:szCs w:val="18"/>
        </w:rPr>
        <w:t>杨睿，苏丹，闫磊，等</w:t>
      </w:r>
      <w:r w:rsidRPr="00F9529F">
        <w:rPr>
          <w:rFonts w:eastAsia="宋体" w:hint="eastAsia"/>
          <w:sz w:val="18"/>
          <w:szCs w:val="18"/>
        </w:rPr>
        <w:t xml:space="preserve">. </w:t>
      </w:r>
      <w:r w:rsidRPr="00F9529F">
        <w:rPr>
          <w:rFonts w:eastAsia="宋体" w:hint="eastAsia"/>
          <w:sz w:val="18"/>
          <w:szCs w:val="18"/>
        </w:rPr>
        <w:t>基于粗糙集和贝叶斯网络的电力信息通信系统快速故障诊断方法</w:t>
      </w:r>
      <w:r w:rsidRPr="00F9529F">
        <w:rPr>
          <w:rFonts w:eastAsia="宋体" w:hint="eastAsia"/>
          <w:sz w:val="18"/>
          <w:szCs w:val="18"/>
        </w:rPr>
        <w:t xml:space="preserve">[J]. </w:t>
      </w:r>
      <w:r w:rsidRPr="00F9529F">
        <w:rPr>
          <w:rFonts w:eastAsia="宋体" w:hint="eastAsia"/>
          <w:sz w:val="18"/>
          <w:szCs w:val="18"/>
        </w:rPr>
        <w:t>科技通报，</w:t>
      </w:r>
      <w:r w:rsidRPr="00F9529F">
        <w:rPr>
          <w:rFonts w:eastAsia="宋体" w:hint="eastAsia"/>
          <w:sz w:val="18"/>
          <w:szCs w:val="18"/>
        </w:rPr>
        <w:t>2018</w:t>
      </w:r>
      <w:r w:rsidRPr="00F9529F">
        <w:rPr>
          <w:rFonts w:eastAsia="宋体" w:hint="eastAsia"/>
          <w:sz w:val="18"/>
          <w:szCs w:val="18"/>
        </w:rPr>
        <w:t>，</w:t>
      </w:r>
      <w:r w:rsidRPr="00F9529F">
        <w:rPr>
          <w:rFonts w:eastAsia="宋体" w:hint="eastAsia"/>
          <w:sz w:val="18"/>
          <w:szCs w:val="18"/>
        </w:rPr>
        <w:t>34</w:t>
      </w:r>
      <w:r w:rsidRPr="00F9529F">
        <w:rPr>
          <w:rFonts w:eastAsia="宋体" w:hint="eastAsia"/>
          <w:sz w:val="18"/>
          <w:szCs w:val="18"/>
        </w:rPr>
        <w:t>（</w:t>
      </w:r>
      <w:r w:rsidRPr="00F9529F">
        <w:rPr>
          <w:rFonts w:eastAsia="宋体" w:hint="eastAsia"/>
          <w:sz w:val="18"/>
          <w:szCs w:val="18"/>
        </w:rPr>
        <w:t>7</w:t>
      </w:r>
      <w:r w:rsidRPr="00F9529F">
        <w:rPr>
          <w:rFonts w:eastAsia="宋体" w:hint="eastAsia"/>
          <w:sz w:val="18"/>
          <w:szCs w:val="18"/>
        </w:rPr>
        <w:t>）：</w:t>
      </w:r>
      <w:r w:rsidRPr="00F9529F">
        <w:rPr>
          <w:rFonts w:eastAsia="宋体" w:hint="eastAsia"/>
          <w:sz w:val="18"/>
          <w:szCs w:val="18"/>
        </w:rPr>
        <w:t>96-100.</w:t>
      </w:r>
    </w:p>
    <w:p w:rsidR="00F9529F" w:rsidRPr="00F9529F" w:rsidRDefault="00F9529F" w:rsidP="00F9529F">
      <w:pPr>
        <w:rPr>
          <w:rFonts w:eastAsia="宋体"/>
          <w:sz w:val="18"/>
          <w:szCs w:val="18"/>
        </w:rPr>
      </w:pPr>
      <w:r w:rsidRPr="00F9529F">
        <w:rPr>
          <w:rFonts w:eastAsia="宋体"/>
          <w:sz w:val="18"/>
          <w:szCs w:val="18"/>
        </w:rPr>
        <w:t>[13] TEN C W, TANG Y. Electric power: distribution emergency Operation[M]. Boca Raton: CRC Press, 2018.</w:t>
      </w:r>
    </w:p>
    <w:p w:rsidR="00F9529F" w:rsidRPr="00F9529F" w:rsidRDefault="00F9529F" w:rsidP="00F9529F">
      <w:pPr>
        <w:rPr>
          <w:rFonts w:eastAsia="宋体" w:hint="eastAsia"/>
          <w:sz w:val="18"/>
          <w:szCs w:val="18"/>
        </w:rPr>
      </w:pPr>
      <w:r w:rsidRPr="00F9529F">
        <w:rPr>
          <w:rFonts w:eastAsia="宋体" w:hint="eastAsia"/>
          <w:sz w:val="18"/>
          <w:szCs w:val="18"/>
        </w:rPr>
        <w:t>[14] SHARIPOV U B, ?</w:t>
      </w:r>
      <w:r w:rsidRPr="00F9529F">
        <w:rPr>
          <w:rFonts w:eastAsia="宋体" w:hint="eastAsia"/>
          <w:sz w:val="18"/>
          <w:szCs w:val="18"/>
        </w:rPr>
        <w:t>魪</w:t>
      </w:r>
      <w:r w:rsidRPr="00F9529F">
        <w:rPr>
          <w:rFonts w:eastAsia="宋体" w:hint="eastAsia"/>
          <w:sz w:val="18"/>
          <w:szCs w:val="18"/>
        </w:rPr>
        <w:t>GAMNAZAROV G A. Calculating currents in lightning protection cables and in optical cables built into them during asymmetric short circuits in overhead transmission lines[J]. Power Technology and Engineering, 2017, 50</w:t>
      </w:r>
      <w:r w:rsidRPr="00F9529F">
        <w:rPr>
          <w:rFonts w:eastAsia="宋体" w:hint="eastAsia"/>
          <w:sz w:val="18"/>
          <w:szCs w:val="18"/>
        </w:rPr>
        <w:t>（</w:t>
      </w:r>
      <w:r w:rsidRPr="00F9529F">
        <w:rPr>
          <w:rFonts w:eastAsia="宋体" w:hint="eastAsia"/>
          <w:sz w:val="18"/>
          <w:szCs w:val="18"/>
        </w:rPr>
        <w:t>6</w:t>
      </w:r>
      <w:r w:rsidRPr="00F9529F">
        <w:rPr>
          <w:rFonts w:eastAsia="宋体" w:hint="eastAsia"/>
          <w:sz w:val="18"/>
          <w:szCs w:val="18"/>
        </w:rPr>
        <w:t>）</w:t>
      </w:r>
      <w:r w:rsidRPr="00F9529F">
        <w:rPr>
          <w:rFonts w:eastAsia="宋体" w:hint="eastAsia"/>
          <w:sz w:val="18"/>
          <w:szCs w:val="18"/>
        </w:rPr>
        <w:t>: 673-678.</w:t>
      </w:r>
    </w:p>
    <w:p w:rsidR="00F9529F" w:rsidRPr="00F9529F" w:rsidRDefault="00F9529F" w:rsidP="00F9529F">
      <w:pPr>
        <w:rPr>
          <w:rFonts w:eastAsia="宋体"/>
          <w:sz w:val="18"/>
          <w:szCs w:val="18"/>
        </w:rPr>
      </w:pPr>
      <w:r w:rsidRPr="00F9529F">
        <w:rPr>
          <w:rFonts w:eastAsia="宋体"/>
          <w:sz w:val="18"/>
          <w:szCs w:val="18"/>
        </w:rPr>
        <w:t>[15] VILLAFANI D R, YNOQUIO L E, CALLIARI P J, et al. Embedded time-multiplexed AMCC and OTDR signals for analog radio over fiber links[J]. Optics Communications, 2019, 452: 195-199.</w:t>
      </w:r>
    </w:p>
    <w:p w:rsidR="00F9529F" w:rsidRPr="00F9529F" w:rsidRDefault="00F9529F" w:rsidP="00F9529F">
      <w:pPr>
        <w:rPr>
          <w:rFonts w:eastAsia="宋体" w:hint="eastAsia"/>
          <w:sz w:val="18"/>
          <w:szCs w:val="18"/>
        </w:rPr>
      </w:pPr>
      <w:r w:rsidRPr="00F9529F">
        <w:rPr>
          <w:rFonts w:eastAsia="宋体" w:hint="eastAsia"/>
          <w:sz w:val="18"/>
          <w:szCs w:val="18"/>
        </w:rPr>
        <w:t>[16] TSAI T Y, LEE Z C, TSAO H X, et al. Minimization of fresnel reflection by anti-reflection fiber Bragg grating inscribed at the fiber ends[J]. Optics express, 2019, 27</w:t>
      </w:r>
      <w:r w:rsidRPr="00F9529F">
        <w:rPr>
          <w:rFonts w:eastAsia="宋体" w:hint="eastAsia"/>
          <w:sz w:val="18"/>
          <w:szCs w:val="18"/>
        </w:rPr>
        <w:t>（</w:t>
      </w:r>
      <w:r w:rsidRPr="00F9529F">
        <w:rPr>
          <w:rFonts w:eastAsia="宋体" w:hint="eastAsia"/>
          <w:sz w:val="18"/>
          <w:szCs w:val="18"/>
        </w:rPr>
        <w:t>8</w:t>
      </w:r>
      <w:r w:rsidRPr="00F9529F">
        <w:rPr>
          <w:rFonts w:eastAsia="宋体" w:hint="eastAsia"/>
          <w:sz w:val="18"/>
          <w:szCs w:val="18"/>
        </w:rPr>
        <w:t>）</w:t>
      </w:r>
      <w:r w:rsidRPr="00F9529F">
        <w:rPr>
          <w:rFonts w:eastAsia="宋体" w:hint="eastAsia"/>
          <w:sz w:val="18"/>
          <w:szCs w:val="18"/>
        </w:rPr>
        <w:t>: 11510-11515.</w:t>
      </w:r>
    </w:p>
    <w:p w:rsidR="00D423BF" w:rsidRPr="00F9529F" w:rsidRDefault="00F9529F" w:rsidP="00F9529F">
      <w:pPr>
        <w:rPr>
          <w:rFonts w:eastAsia="宋体" w:hint="eastAsia"/>
          <w:sz w:val="18"/>
          <w:szCs w:val="18"/>
        </w:rPr>
      </w:pPr>
      <w:r w:rsidRPr="00F9529F">
        <w:rPr>
          <w:rFonts w:eastAsia="宋体" w:hint="eastAsia"/>
          <w:sz w:val="18"/>
          <w:szCs w:val="18"/>
        </w:rPr>
        <w:t xml:space="preserve">[17] STEFANIA T, PIERGIORGIO T, BENIAMINO B, et al. The role of intense pulsed light </w:t>
      </w:r>
      <w:r w:rsidRPr="00F9529F">
        <w:rPr>
          <w:rFonts w:eastAsia="宋体" w:hint="eastAsia"/>
          <w:sz w:val="18"/>
          <w:szCs w:val="18"/>
        </w:rPr>
        <w:t>（</w:t>
      </w:r>
      <w:r w:rsidRPr="00F9529F">
        <w:rPr>
          <w:rFonts w:eastAsia="宋体" w:hint="eastAsia"/>
          <w:sz w:val="18"/>
          <w:szCs w:val="18"/>
        </w:rPr>
        <w:t>IPL</w:t>
      </w:r>
      <w:r w:rsidRPr="00F9529F">
        <w:rPr>
          <w:rFonts w:eastAsia="宋体" w:hint="eastAsia"/>
          <w:sz w:val="18"/>
          <w:szCs w:val="18"/>
        </w:rPr>
        <w:t>）</w:t>
      </w:r>
      <w:r w:rsidRPr="00F9529F">
        <w:rPr>
          <w:rFonts w:eastAsia="宋体" w:hint="eastAsia"/>
          <w:sz w:val="18"/>
          <w:szCs w:val="18"/>
        </w:rPr>
        <w:t xml:space="preserve"> in the treatment of meibomian gland dysfunction </w:t>
      </w:r>
      <w:r w:rsidRPr="00F9529F">
        <w:rPr>
          <w:rFonts w:eastAsia="宋体" w:hint="eastAsia"/>
          <w:sz w:val="18"/>
          <w:szCs w:val="18"/>
        </w:rPr>
        <w:t>（</w:t>
      </w:r>
      <w:r w:rsidRPr="00F9529F">
        <w:rPr>
          <w:rFonts w:eastAsia="宋体" w:hint="eastAsia"/>
          <w:sz w:val="18"/>
          <w:szCs w:val="18"/>
        </w:rPr>
        <w:t>MGD</w:t>
      </w:r>
      <w:r w:rsidRPr="00F9529F">
        <w:rPr>
          <w:rFonts w:eastAsia="宋体" w:hint="eastAsia"/>
          <w:sz w:val="18"/>
          <w:szCs w:val="18"/>
        </w:rPr>
        <w:t>）</w:t>
      </w:r>
      <w:r w:rsidRPr="00F9529F">
        <w:rPr>
          <w:rFonts w:eastAsia="宋体" w:hint="eastAsia"/>
          <w:sz w:val="18"/>
          <w:szCs w:val="18"/>
        </w:rPr>
        <w:t xml:space="preserve">[J]. European Journal of Plastic Surgery, 2019, 42 </w:t>
      </w:r>
      <w:r w:rsidRPr="00F9529F">
        <w:rPr>
          <w:rFonts w:eastAsia="宋体" w:hint="eastAsia"/>
          <w:sz w:val="18"/>
          <w:szCs w:val="18"/>
        </w:rPr>
        <w:t>（</w:t>
      </w:r>
      <w:r w:rsidRPr="00F9529F">
        <w:rPr>
          <w:rFonts w:eastAsia="宋体" w:hint="eastAsia"/>
          <w:sz w:val="18"/>
          <w:szCs w:val="18"/>
        </w:rPr>
        <w:t>6</w:t>
      </w:r>
      <w:r w:rsidRPr="00F9529F">
        <w:rPr>
          <w:rFonts w:eastAsia="宋体" w:hint="eastAsia"/>
          <w:sz w:val="18"/>
          <w:szCs w:val="18"/>
        </w:rPr>
        <w:t>）</w:t>
      </w:r>
      <w:r w:rsidRPr="00F9529F">
        <w:rPr>
          <w:rFonts w:eastAsia="宋体" w:hint="eastAsia"/>
          <w:sz w:val="18"/>
          <w:szCs w:val="18"/>
        </w:rPr>
        <w:t>: 563-568.</w:t>
      </w:r>
    </w:p>
    <w:sectPr w:rsidR="00D423BF" w:rsidRPr="00F9529F" w:rsidSect="008F55BB">
      <w:pgSz w:w="11906" w:h="16838"/>
      <w:pgMar w:top="1440" w:right="1080" w:bottom="1440" w:left="108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25195" w:rsidRDefault="00225195" w:rsidP="000773A2">
      <w:r>
        <w:separator/>
      </w:r>
    </w:p>
  </w:endnote>
  <w:endnote w:type="continuationSeparator" w:id="0">
    <w:p w:rsidR="00225195" w:rsidRDefault="00225195" w:rsidP="000773A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方正黑体_GBK">
    <w:panose1 w:val="02000000000000000000"/>
    <w:charset w:val="86"/>
    <w:family w:val="auto"/>
    <w:pitch w:val="variable"/>
    <w:sig w:usb0="00000001" w:usb1="080E0000" w:usb2="00000010" w:usb3="00000000" w:csb0="00040000" w:csb1="00000000"/>
  </w:font>
  <w:font w:name="宋体">
    <w:altName w:val="SimSun"/>
    <w:panose1 w:val="02010600030101010101"/>
    <w:charset w:val="86"/>
    <w:family w:val="auto"/>
    <w:pitch w:val="variable"/>
    <w:sig w:usb0="00000003" w:usb1="288F0000" w:usb2="00000016" w:usb3="00000000" w:csb0="00040001" w:csb1="00000000"/>
  </w:font>
  <w:font w:name="楷体_GB2312">
    <w:panose1 w:val="02010609030101010101"/>
    <w:charset w:val="86"/>
    <w:family w:val="modern"/>
    <w:pitch w:val="fixed"/>
    <w:sig w:usb0="00000001" w:usb1="080E0000" w:usb2="00000010" w:usb3="00000000" w:csb0="00040000" w:csb1="00000000"/>
  </w:font>
  <w:font w:name="黑体">
    <w:altName w:val="SimHei"/>
    <w:panose1 w:val="02010609060101010101"/>
    <w:charset w:val="86"/>
    <w:family w:val="modern"/>
    <w:pitch w:val="fixed"/>
    <w:sig w:usb0="800002BF" w:usb1="38CF7CFA" w:usb2="00000016" w:usb3="00000000" w:csb0="00040001" w:csb1="00000000"/>
  </w:font>
  <w:font w:name="方正书宋_GBK">
    <w:panose1 w:val="03000509000000000000"/>
    <w:charset w:val="86"/>
    <w:family w:val="script"/>
    <w:pitch w:val="fixed"/>
    <w:sig w:usb0="00000001" w:usb1="080E0000" w:usb2="00000010" w:usb3="00000000" w:csb0="00040000" w:csb1="00000000"/>
  </w:font>
  <w:font w:name="等线 Light">
    <w:panose1 w:val="02010600030101010101"/>
    <w:charset w:val="86"/>
    <w:family w:val="auto"/>
    <w:pitch w:val="variable"/>
    <w:sig w:usb0="A00002BF" w:usb1="38CF7CFA" w:usb2="00000016" w:usb3="00000000" w:csb0="0004000F" w:csb1="00000000"/>
  </w:font>
  <w:font w:name="等线">
    <w:altName w:val="DengXian"/>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25195" w:rsidRDefault="00225195" w:rsidP="000773A2">
      <w:r>
        <w:separator/>
      </w:r>
    </w:p>
  </w:footnote>
  <w:footnote w:type="continuationSeparator" w:id="0">
    <w:p w:rsidR="00225195" w:rsidRDefault="00225195" w:rsidP="000773A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E7D5F29"/>
    <w:multiLevelType w:val="hybridMultilevel"/>
    <w:tmpl w:val="86E0CDD4"/>
    <w:lvl w:ilvl="0" w:tplc="26C47EB6">
      <w:start w:val="2"/>
      <w:numFmt w:val="decimalEnclosedCircle"/>
      <w:lvlText w:val="%1"/>
      <w:lvlJc w:val="left"/>
      <w:pPr>
        <w:ind w:left="1005" w:hanging="360"/>
      </w:pPr>
      <w:rPr>
        <w:rFonts w:hint="default"/>
      </w:rPr>
    </w:lvl>
    <w:lvl w:ilvl="1" w:tplc="04090019" w:tentative="1">
      <w:start w:val="1"/>
      <w:numFmt w:val="lowerLetter"/>
      <w:lvlText w:val="%2)"/>
      <w:lvlJc w:val="left"/>
      <w:pPr>
        <w:ind w:left="1485" w:hanging="420"/>
      </w:pPr>
    </w:lvl>
    <w:lvl w:ilvl="2" w:tplc="0409001B" w:tentative="1">
      <w:start w:val="1"/>
      <w:numFmt w:val="lowerRoman"/>
      <w:lvlText w:val="%3."/>
      <w:lvlJc w:val="right"/>
      <w:pPr>
        <w:ind w:left="1905" w:hanging="420"/>
      </w:pPr>
    </w:lvl>
    <w:lvl w:ilvl="3" w:tplc="0409000F" w:tentative="1">
      <w:start w:val="1"/>
      <w:numFmt w:val="decimal"/>
      <w:lvlText w:val="%4."/>
      <w:lvlJc w:val="left"/>
      <w:pPr>
        <w:ind w:left="2325" w:hanging="420"/>
      </w:pPr>
    </w:lvl>
    <w:lvl w:ilvl="4" w:tplc="04090019" w:tentative="1">
      <w:start w:val="1"/>
      <w:numFmt w:val="lowerLetter"/>
      <w:lvlText w:val="%5)"/>
      <w:lvlJc w:val="left"/>
      <w:pPr>
        <w:ind w:left="2745" w:hanging="420"/>
      </w:pPr>
    </w:lvl>
    <w:lvl w:ilvl="5" w:tplc="0409001B" w:tentative="1">
      <w:start w:val="1"/>
      <w:numFmt w:val="lowerRoman"/>
      <w:lvlText w:val="%6."/>
      <w:lvlJc w:val="right"/>
      <w:pPr>
        <w:ind w:left="3165" w:hanging="420"/>
      </w:pPr>
    </w:lvl>
    <w:lvl w:ilvl="6" w:tplc="0409000F" w:tentative="1">
      <w:start w:val="1"/>
      <w:numFmt w:val="decimal"/>
      <w:lvlText w:val="%7."/>
      <w:lvlJc w:val="left"/>
      <w:pPr>
        <w:ind w:left="3585" w:hanging="420"/>
      </w:pPr>
    </w:lvl>
    <w:lvl w:ilvl="7" w:tplc="04090019" w:tentative="1">
      <w:start w:val="1"/>
      <w:numFmt w:val="lowerLetter"/>
      <w:lvlText w:val="%8)"/>
      <w:lvlJc w:val="left"/>
      <w:pPr>
        <w:ind w:left="4005" w:hanging="420"/>
      </w:pPr>
    </w:lvl>
    <w:lvl w:ilvl="8" w:tplc="0409001B" w:tentative="1">
      <w:start w:val="1"/>
      <w:numFmt w:val="lowerRoman"/>
      <w:lvlText w:val="%9."/>
      <w:lvlJc w:val="right"/>
      <w:pPr>
        <w:ind w:left="4425" w:hanging="420"/>
      </w:pPr>
    </w:lvl>
  </w:abstractNum>
  <w:abstractNum w:abstractNumId="1" w15:restartNumberingAfterBreak="0">
    <w:nsid w:val="4DB55501"/>
    <w:multiLevelType w:val="hybridMultilevel"/>
    <w:tmpl w:val="6E80858E"/>
    <w:lvl w:ilvl="0" w:tplc="C722E44A">
      <w:start w:val="1"/>
      <w:numFmt w:val="lowerLetter"/>
      <w:lvlText w:val="（%1）"/>
      <w:lvlJc w:val="left"/>
      <w:pPr>
        <w:ind w:left="720" w:hanging="7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bordersDoNotSurroundHeader/>
  <w:bordersDoNotSurroundFooter/>
  <w:defaultTabStop w:val="420"/>
  <w:drawingGridHorizontalSpacing w:val="105"/>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F55BB"/>
    <w:rsid w:val="00000AA3"/>
    <w:rsid w:val="00001518"/>
    <w:rsid w:val="00001D0E"/>
    <w:rsid w:val="00004741"/>
    <w:rsid w:val="00012E98"/>
    <w:rsid w:val="0002124B"/>
    <w:rsid w:val="00033BC5"/>
    <w:rsid w:val="00037305"/>
    <w:rsid w:val="00041D1A"/>
    <w:rsid w:val="00054020"/>
    <w:rsid w:val="0006064D"/>
    <w:rsid w:val="000609A2"/>
    <w:rsid w:val="00072A6F"/>
    <w:rsid w:val="00076B68"/>
    <w:rsid w:val="000773A2"/>
    <w:rsid w:val="00083EBB"/>
    <w:rsid w:val="00086D4F"/>
    <w:rsid w:val="00087AAB"/>
    <w:rsid w:val="00092498"/>
    <w:rsid w:val="000929C9"/>
    <w:rsid w:val="000A1621"/>
    <w:rsid w:val="000B0AE0"/>
    <w:rsid w:val="000B1F92"/>
    <w:rsid w:val="000B3BCC"/>
    <w:rsid w:val="000C4E12"/>
    <w:rsid w:val="000D45AA"/>
    <w:rsid w:val="000D6E4F"/>
    <w:rsid w:val="000F1DD7"/>
    <w:rsid w:val="000F33A7"/>
    <w:rsid w:val="00102AF0"/>
    <w:rsid w:val="00136BF6"/>
    <w:rsid w:val="00140612"/>
    <w:rsid w:val="0014625C"/>
    <w:rsid w:val="0015201B"/>
    <w:rsid w:val="00156971"/>
    <w:rsid w:val="001614C3"/>
    <w:rsid w:val="001617D6"/>
    <w:rsid w:val="00170247"/>
    <w:rsid w:val="00173511"/>
    <w:rsid w:val="00175A21"/>
    <w:rsid w:val="00175C69"/>
    <w:rsid w:val="00192318"/>
    <w:rsid w:val="00192529"/>
    <w:rsid w:val="0019272C"/>
    <w:rsid w:val="00192A43"/>
    <w:rsid w:val="00195DBA"/>
    <w:rsid w:val="001A13FF"/>
    <w:rsid w:val="001B4391"/>
    <w:rsid w:val="001C2D8D"/>
    <w:rsid w:val="001C6857"/>
    <w:rsid w:val="001D12E9"/>
    <w:rsid w:val="001E1879"/>
    <w:rsid w:val="001F1D4D"/>
    <w:rsid w:val="001F500C"/>
    <w:rsid w:val="001F547E"/>
    <w:rsid w:val="00213616"/>
    <w:rsid w:val="00225195"/>
    <w:rsid w:val="0022668F"/>
    <w:rsid w:val="00241BDB"/>
    <w:rsid w:val="00246F37"/>
    <w:rsid w:val="002573FA"/>
    <w:rsid w:val="00274DD5"/>
    <w:rsid w:val="00282C48"/>
    <w:rsid w:val="002832AC"/>
    <w:rsid w:val="00284BA0"/>
    <w:rsid w:val="00285770"/>
    <w:rsid w:val="00285B0D"/>
    <w:rsid w:val="00292D2C"/>
    <w:rsid w:val="00295546"/>
    <w:rsid w:val="002B22B6"/>
    <w:rsid w:val="002B3946"/>
    <w:rsid w:val="002B47E7"/>
    <w:rsid w:val="002C7B32"/>
    <w:rsid w:val="002D1053"/>
    <w:rsid w:val="002D12CA"/>
    <w:rsid w:val="002D2A3C"/>
    <w:rsid w:val="002D3F19"/>
    <w:rsid w:val="002D619D"/>
    <w:rsid w:val="002F0ADE"/>
    <w:rsid w:val="002F325C"/>
    <w:rsid w:val="002F40B4"/>
    <w:rsid w:val="002F49A2"/>
    <w:rsid w:val="002F7C7F"/>
    <w:rsid w:val="003062BD"/>
    <w:rsid w:val="00306964"/>
    <w:rsid w:val="0030750A"/>
    <w:rsid w:val="00311847"/>
    <w:rsid w:val="00313975"/>
    <w:rsid w:val="003159EB"/>
    <w:rsid w:val="00315B26"/>
    <w:rsid w:val="00317382"/>
    <w:rsid w:val="00325725"/>
    <w:rsid w:val="003402AE"/>
    <w:rsid w:val="00350546"/>
    <w:rsid w:val="0035067F"/>
    <w:rsid w:val="0035102A"/>
    <w:rsid w:val="00364147"/>
    <w:rsid w:val="00375B88"/>
    <w:rsid w:val="00377BEE"/>
    <w:rsid w:val="003A6E64"/>
    <w:rsid w:val="003B3E9B"/>
    <w:rsid w:val="003B4B6A"/>
    <w:rsid w:val="003B7966"/>
    <w:rsid w:val="003B7DDA"/>
    <w:rsid w:val="003D4BD7"/>
    <w:rsid w:val="003D5E0A"/>
    <w:rsid w:val="003E77EB"/>
    <w:rsid w:val="003F6519"/>
    <w:rsid w:val="00400B4A"/>
    <w:rsid w:val="00404D44"/>
    <w:rsid w:val="0041447A"/>
    <w:rsid w:val="004154A1"/>
    <w:rsid w:val="004179A5"/>
    <w:rsid w:val="004234F1"/>
    <w:rsid w:val="00424FF6"/>
    <w:rsid w:val="00432142"/>
    <w:rsid w:val="00441428"/>
    <w:rsid w:val="0044794E"/>
    <w:rsid w:val="00452F66"/>
    <w:rsid w:val="0045630F"/>
    <w:rsid w:val="00486539"/>
    <w:rsid w:val="004866B2"/>
    <w:rsid w:val="004930A9"/>
    <w:rsid w:val="00493A5F"/>
    <w:rsid w:val="00493AD7"/>
    <w:rsid w:val="004973FE"/>
    <w:rsid w:val="004A2728"/>
    <w:rsid w:val="004A3755"/>
    <w:rsid w:val="004A3D31"/>
    <w:rsid w:val="004B49C6"/>
    <w:rsid w:val="004C5A1D"/>
    <w:rsid w:val="004D2F83"/>
    <w:rsid w:val="004D69FF"/>
    <w:rsid w:val="00507F7F"/>
    <w:rsid w:val="005136C7"/>
    <w:rsid w:val="005140A3"/>
    <w:rsid w:val="005411DC"/>
    <w:rsid w:val="00542939"/>
    <w:rsid w:val="00543341"/>
    <w:rsid w:val="00550C24"/>
    <w:rsid w:val="005656B1"/>
    <w:rsid w:val="00572569"/>
    <w:rsid w:val="00573CF3"/>
    <w:rsid w:val="005777C5"/>
    <w:rsid w:val="005834C4"/>
    <w:rsid w:val="00586E6B"/>
    <w:rsid w:val="00587CB3"/>
    <w:rsid w:val="00594951"/>
    <w:rsid w:val="00597048"/>
    <w:rsid w:val="00597BC6"/>
    <w:rsid w:val="005A090C"/>
    <w:rsid w:val="005A1A1D"/>
    <w:rsid w:val="005A742B"/>
    <w:rsid w:val="005B145C"/>
    <w:rsid w:val="005B306E"/>
    <w:rsid w:val="005B33ED"/>
    <w:rsid w:val="005C3586"/>
    <w:rsid w:val="005D151B"/>
    <w:rsid w:val="005D3BAD"/>
    <w:rsid w:val="005D6BA6"/>
    <w:rsid w:val="005D6C3C"/>
    <w:rsid w:val="005E27AA"/>
    <w:rsid w:val="005E3E2E"/>
    <w:rsid w:val="005F670D"/>
    <w:rsid w:val="006015A3"/>
    <w:rsid w:val="00616DDF"/>
    <w:rsid w:val="006259F5"/>
    <w:rsid w:val="00625DB9"/>
    <w:rsid w:val="00631A81"/>
    <w:rsid w:val="00641601"/>
    <w:rsid w:val="006422C1"/>
    <w:rsid w:val="00651E0D"/>
    <w:rsid w:val="00664587"/>
    <w:rsid w:val="0066658C"/>
    <w:rsid w:val="006676B4"/>
    <w:rsid w:val="0066783D"/>
    <w:rsid w:val="00677B3C"/>
    <w:rsid w:val="00682065"/>
    <w:rsid w:val="00683697"/>
    <w:rsid w:val="00685FB2"/>
    <w:rsid w:val="00691F75"/>
    <w:rsid w:val="006A0DCF"/>
    <w:rsid w:val="006A5B24"/>
    <w:rsid w:val="006A6BCC"/>
    <w:rsid w:val="006E01DD"/>
    <w:rsid w:val="006E0593"/>
    <w:rsid w:val="006E3813"/>
    <w:rsid w:val="006E466E"/>
    <w:rsid w:val="00700982"/>
    <w:rsid w:val="00704D43"/>
    <w:rsid w:val="00706DF5"/>
    <w:rsid w:val="00706E92"/>
    <w:rsid w:val="0070797C"/>
    <w:rsid w:val="0071737F"/>
    <w:rsid w:val="00720AC4"/>
    <w:rsid w:val="00730CFD"/>
    <w:rsid w:val="00731C47"/>
    <w:rsid w:val="00734361"/>
    <w:rsid w:val="00744B2D"/>
    <w:rsid w:val="007517F3"/>
    <w:rsid w:val="007578E0"/>
    <w:rsid w:val="00763FB2"/>
    <w:rsid w:val="0077066F"/>
    <w:rsid w:val="007739BD"/>
    <w:rsid w:val="00783DB6"/>
    <w:rsid w:val="00790E37"/>
    <w:rsid w:val="007A0E91"/>
    <w:rsid w:val="007A18AB"/>
    <w:rsid w:val="007B0999"/>
    <w:rsid w:val="007C4108"/>
    <w:rsid w:val="007D1E4B"/>
    <w:rsid w:val="007D242B"/>
    <w:rsid w:val="007E10A9"/>
    <w:rsid w:val="007E1A43"/>
    <w:rsid w:val="007E4496"/>
    <w:rsid w:val="007E5FE1"/>
    <w:rsid w:val="008018A3"/>
    <w:rsid w:val="00802138"/>
    <w:rsid w:val="00806A69"/>
    <w:rsid w:val="00812077"/>
    <w:rsid w:val="00817647"/>
    <w:rsid w:val="00817C18"/>
    <w:rsid w:val="00824AE7"/>
    <w:rsid w:val="008261AD"/>
    <w:rsid w:val="008325C3"/>
    <w:rsid w:val="00834F37"/>
    <w:rsid w:val="008426A7"/>
    <w:rsid w:val="00844938"/>
    <w:rsid w:val="00853AF1"/>
    <w:rsid w:val="00873E06"/>
    <w:rsid w:val="0087453F"/>
    <w:rsid w:val="008A69EF"/>
    <w:rsid w:val="008B1977"/>
    <w:rsid w:val="008B2711"/>
    <w:rsid w:val="008D2B7B"/>
    <w:rsid w:val="008E2422"/>
    <w:rsid w:val="008E3F2D"/>
    <w:rsid w:val="008E5050"/>
    <w:rsid w:val="008F3E0E"/>
    <w:rsid w:val="008F55BB"/>
    <w:rsid w:val="00905904"/>
    <w:rsid w:val="00911BB0"/>
    <w:rsid w:val="009130C7"/>
    <w:rsid w:val="00915BB5"/>
    <w:rsid w:val="00924629"/>
    <w:rsid w:val="0093712E"/>
    <w:rsid w:val="00943ADB"/>
    <w:rsid w:val="009523AC"/>
    <w:rsid w:val="00955D11"/>
    <w:rsid w:val="00956927"/>
    <w:rsid w:val="00963435"/>
    <w:rsid w:val="00963C53"/>
    <w:rsid w:val="00963ED1"/>
    <w:rsid w:val="00964088"/>
    <w:rsid w:val="0096430C"/>
    <w:rsid w:val="009649A2"/>
    <w:rsid w:val="009671F5"/>
    <w:rsid w:val="00981710"/>
    <w:rsid w:val="00984A2A"/>
    <w:rsid w:val="00997FB9"/>
    <w:rsid w:val="009A4CD6"/>
    <w:rsid w:val="009A4F84"/>
    <w:rsid w:val="009A52F2"/>
    <w:rsid w:val="009B0619"/>
    <w:rsid w:val="009B0CBD"/>
    <w:rsid w:val="009C09F7"/>
    <w:rsid w:val="009C6B53"/>
    <w:rsid w:val="009D3315"/>
    <w:rsid w:val="009D6B7C"/>
    <w:rsid w:val="009F41AE"/>
    <w:rsid w:val="009F50AB"/>
    <w:rsid w:val="00A01200"/>
    <w:rsid w:val="00A1541F"/>
    <w:rsid w:val="00A1695D"/>
    <w:rsid w:val="00A30415"/>
    <w:rsid w:val="00A34D9B"/>
    <w:rsid w:val="00A36FD6"/>
    <w:rsid w:val="00A3709B"/>
    <w:rsid w:val="00A377B5"/>
    <w:rsid w:val="00A47234"/>
    <w:rsid w:val="00A542CD"/>
    <w:rsid w:val="00A61F74"/>
    <w:rsid w:val="00A6403C"/>
    <w:rsid w:val="00A648CD"/>
    <w:rsid w:val="00A733C7"/>
    <w:rsid w:val="00A82DFD"/>
    <w:rsid w:val="00A85C4D"/>
    <w:rsid w:val="00A934EF"/>
    <w:rsid w:val="00A9388D"/>
    <w:rsid w:val="00A97EBA"/>
    <w:rsid w:val="00AA1D3C"/>
    <w:rsid w:val="00AB1A9F"/>
    <w:rsid w:val="00AB3620"/>
    <w:rsid w:val="00AD0138"/>
    <w:rsid w:val="00AD07F8"/>
    <w:rsid w:val="00AE2466"/>
    <w:rsid w:val="00AE62D1"/>
    <w:rsid w:val="00AE698B"/>
    <w:rsid w:val="00AF5725"/>
    <w:rsid w:val="00B01157"/>
    <w:rsid w:val="00B108A6"/>
    <w:rsid w:val="00B16CC5"/>
    <w:rsid w:val="00B2328D"/>
    <w:rsid w:val="00B3224E"/>
    <w:rsid w:val="00B40D41"/>
    <w:rsid w:val="00B50CEA"/>
    <w:rsid w:val="00B52A40"/>
    <w:rsid w:val="00B52D49"/>
    <w:rsid w:val="00B552A4"/>
    <w:rsid w:val="00B6036A"/>
    <w:rsid w:val="00B63866"/>
    <w:rsid w:val="00B854D3"/>
    <w:rsid w:val="00BA0478"/>
    <w:rsid w:val="00BA5628"/>
    <w:rsid w:val="00BA7322"/>
    <w:rsid w:val="00BB2CD9"/>
    <w:rsid w:val="00BB2DF1"/>
    <w:rsid w:val="00BB7228"/>
    <w:rsid w:val="00BC004E"/>
    <w:rsid w:val="00BC01D0"/>
    <w:rsid w:val="00BC0B6D"/>
    <w:rsid w:val="00BC1BE0"/>
    <w:rsid w:val="00BC760A"/>
    <w:rsid w:val="00BE6AC6"/>
    <w:rsid w:val="00BE7562"/>
    <w:rsid w:val="00BF0001"/>
    <w:rsid w:val="00BF0901"/>
    <w:rsid w:val="00BF238B"/>
    <w:rsid w:val="00C020D0"/>
    <w:rsid w:val="00C04C0F"/>
    <w:rsid w:val="00C069BD"/>
    <w:rsid w:val="00C07BA4"/>
    <w:rsid w:val="00C108DB"/>
    <w:rsid w:val="00C16DD7"/>
    <w:rsid w:val="00C21068"/>
    <w:rsid w:val="00C33FFC"/>
    <w:rsid w:val="00C37288"/>
    <w:rsid w:val="00C53CE4"/>
    <w:rsid w:val="00C67A9D"/>
    <w:rsid w:val="00C710C6"/>
    <w:rsid w:val="00C734F5"/>
    <w:rsid w:val="00C75A3C"/>
    <w:rsid w:val="00C8016D"/>
    <w:rsid w:val="00CA05B5"/>
    <w:rsid w:val="00CA1D52"/>
    <w:rsid w:val="00CA3D2A"/>
    <w:rsid w:val="00CA68E9"/>
    <w:rsid w:val="00CA7476"/>
    <w:rsid w:val="00CC5438"/>
    <w:rsid w:val="00CC797E"/>
    <w:rsid w:val="00CE29B6"/>
    <w:rsid w:val="00CF409A"/>
    <w:rsid w:val="00CF5C2B"/>
    <w:rsid w:val="00D11395"/>
    <w:rsid w:val="00D37396"/>
    <w:rsid w:val="00D423BF"/>
    <w:rsid w:val="00D45FE7"/>
    <w:rsid w:val="00D64350"/>
    <w:rsid w:val="00D73B45"/>
    <w:rsid w:val="00D9088D"/>
    <w:rsid w:val="00D93D4F"/>
    <w:rsid w:val="00D950E1"/>
    <w:rsid w:val="00DA4DD7"/>
    <w:rsid w:val="00DB3F33"/>
    <w:rsid w:val="00DB6406"/>
    <w:rsid w:val="00DC2929"/>
    <w:rsid w:val="00DE1676"/>
    <w:rsid w:val="00DE696A"/>
    <w:rsid w:val="00DF123A"/>
    <w:rsid w:val="00DF5788"/>
    <w:rsid w:val="00E10080"/>
    <w:rsid w:val="00E15C24"/>
    <w:rsid w:val="00E20B0B"/>
    <w:rsid w:val="00E34931"/>
    <w:rsid w:val="00E35AA2"/>
    <w:rsid w:val="00E424EF"/>
    <w:rsid w:val="00E47C44"/>
    <w:rsid w:val="00E54036"/>
    <w:rsid w:val="00E54FE0"/>
    <w:rsid w:val="00E56F6A"/>
    <w:rsid w:val="00E604D1"/>
    <w:rsid w:val="00E64BD4"/>
    <w:rsid w:val="00E8687C"/>
    <w:rsid w:val="00E86F08"/>
    <w:rsid w:val="00E909E2"/>
    <w:rsid w:val="00E96651"/>
    <w:rsid w:val="00EB524A"/>
    <w:rsid w:val="00EB687C"/>
    <w:rsid w:val="00ED230D"/>
    <w:rsid w:val="00ED6424"/>
    <w:rsid w:val="00ED7DD3"/>
    <w:rsid w:val="00F020B2"/>
    <w:rsid w:val="00F06100"/>
    <w:rsid w:val="00F146D5"/>
    <w:rsid w:val="00F168E8"/>
    <w:rsid w:val="00F2447F"/>
    <w:rsid w:val="00F2647A"/>
    <w:rsid w:val="00F27D37"/>
    <w:rsid w:val="00F4137C"/>
    <w:rsid w:val="00F445DE"/>
    <w:rsid w:val="00F46A0E"/>
    <w:rsid w:val="00F50F1B"/>
    <w:rsid w:val="00F606A1"/>
    <w:rsid w:val="00F61FFF"/>
    <w:rsid w:val="00F6500B"/>
    <w:rsid w:val="00F653B3"/>
    <w:rsid w:val="00F6757C"/>
    <w:rsid w:val="00F8116C"/>
    <w:rsid w:val="00F8317A"/>
    <w:rsid w:val="00F90ED6"/>
    <w:rsid w:val="00F9529F"/>
    <w:rsid w:val="00F95E6E"/>
    <w:rsid w:val="00F960F2"/>
    <w:rsid w:val="00FA117D"/>
    <w:rsid w:val="00FA63DD"/>
    <w:rsid w:val="00FB25EA"/>
    <w:rsid w:val="00FB3028"/>
    <w:rsid w:val="00FB752D"/>
    <w:rsid w:val="00FD1885"/>
    <w:rsid w:val="00FD5DAA"/>
    <w:rsid w:val="00FD6E9B"/>
    <w:rsid w:val="00FE00F8"/>
    <w:rsid w:val="00FE17AE"/>
    <w:rsid w:val="00FE1863"/>
    <w:rsid w:val="00FF2F03"/>
    <w:rsid w:val="00FF664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F55782A"/>
  <w15:chartTrackingRefBased/>
  <w15:docId w15:val="{C48B41C2-EB62-49C1-AFD9-0F9CA2FDB3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方正黑体_GBK" w:hAnsi="Times New Roman" w:cs="Times New Roman"/>
        <w:kern w:val="2"/>
        <w:sz w:val="21"/>
        <w:szCs w:val="21"/>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2F7C7F"/>
    <w:rPr>
      <w:color w:val="808080"/>
    </w:rPr>
  </w:style>
  <w:style w:type="paragraph" w:styleId="a4">
    <w:name w:val="List Paragraph"/>
    <w:basedOn w:val="a"/>
    <w:uiPriority w:val="34"/>
    <w:qFormat/>
    <w:rsid w:val="005140A3"/>
    <w:pPr>
      <w:ind w:firstLineChars="200" w:firstLine="420"/>
    </w:pPr>
  </w:style>
  <w:style w:type="paragraph" w:styleId="a5">
    <w:name w:val="header"/>
    <w:basedOn w:val="a"/>
    <w:link w:val="a6"/>
    <w:uiPriority w:val="99"/>
    <w:unhideWhenUsed/>
    <w:rsid w:val="000773A2"/>
    <w:pPr>
      <w:pBdr>
        <w:bottom w:val="single" w:sz="6" w:space="1" w:color="auto"/>
      </w:pBdr>
      <w:tabs>
        <w:tab w:val="center" w:pos="4153"/>
        <w:tab w:val="right" w:pos="8306"/>
      </w:tabs>
      <w:snapToGrid w:val="0"/>
      <w:jc w:val="center"/>
    </w:pPr>
  </w:style>
  <w:style w:type="character" w:customStyle="1" w:styleId="a6">
    <w:name w:val="页眉 字符"/>
    <w:basedOn w:val="a0"/>
    <w:link w:val="a5"/>
    <w:uiPriority w:val="99"/>
    <w:rsid w:val="000773A2"/>
  </w:style>
  <w:style w:type="paragraph" w:styleId="a7">
    <w:name w:val="footer"/>
    <w:basedOn w:val="a"/>
    <w:link w:val="a8"/>
    <w:uiPriority w:val="99"/>
    <w:unhideWhenUsed/>
    <w:rsid w:val="000773A2"/>
    <w:pPr>
      <w:tabs>
        <w:tab w:val="center" w:pos="4153"/>
        <w:tab w:val="right" w:pos="8306"/>
      </w:tabs>
      <w:snapToGrid w:val="0"/>
      <w:jc w:val="left"/>
    </w:pPr>
  </w:style>
  <w:style w:type="character" w:customStyle="1" w:styleId="a8">
    <w:name w:val="页脚 字符"/>
    <w:basedOn w:val="a0"/>
    <w:link w:val="a7"/>
    <w:uiPriority w:val="99"/>
    <w:rsid w:val="000773A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image" Target="media/image7.png"/><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image" Target="media/image6.jpeg"/><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jpeg"/><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image" Target="media/image4.jpeg"/><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image" Target="media/image8.jpe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20</TotalTime>
  <Pages>5</Pages>
  <Words>917</Words>
  <Characters>5230</Characters>
  <Application>Microsoft Office Word</Application>
  <DocSecurity>0</DocSecurity>
  <Lines>43</Lines>
  <Paragraphs>12</Paragraphs>
  <ScaleCrop>false</ScaleCrop>
  <Company>微软中国</Company>
  <LinksUpToDate>false</LinksUpToDate>
  <CharactersWithSpaces>6135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微软用户</dc:creator>
  <cp:keywords/>
  <dc:description/>
  <cp:lastModifiedBy>微软用户</cp:lastModifiedBy>
  <cp:revision>10</cp:revision>
  <dcterms:created xsi:type="dcterms:W3CDTF">2021-12-15T07:26:00Z</dcterms:created>
  <dcterms:modified xsi:type="dcterms:W3CDTF">2021-12-15T07:46:00Z</dcterms:modified>
</cp:coreProperties>
</file>