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03B" w:rsidRDefault="00FD417E">
      <w:pPr>
        <w:pStyle w:val="4"/>
        <w:ind w:firstLineChars="0" w:firstLine="0"/>
        <w:jc w:val="center"/>
      </w:pPr>
      <w:r>
        <w:rPr>
          <w:rFonts w:cs="Times New Roman" w:hint="eastAsia"/>
          <w:bCs/>
          <w:sz w:val="24"/>
          <w:szCs w:val="24"/>
        </w:rPr>
        <w:t>精密激光脉冲驱动系统设计及</w:t>
      </w:r>
      <w:r>
        <w:rPr>
          <w:rFonts w:cs="Times New Roman"/>
          <w:bCs/>
          <w:sz w:val="24"/>
          <w:szCs w:val="24"/>
        </w:rPr>
        <w:t>稳定性研究</w:t>
      </w:r>
    </w:p>
    <w:p w:rsidR="00DA103B" w:rsidRDefault="00FD417E">
      <w:pPr>
        <w:ind w:firstLine="400"/>
        <w:jc w:val="center"/>
        <w:rPr>
          <w:rFonts w:ascii="仿宋" w:eastAsia="仿宋" w:hAnsi="仿宋" w:cs="仿宋"/>
          <w:sz w:val="20"/>
          <w:szCs w:val="20"/>
        </w:rPr>
      </w:pPr>
      <w:r>
        <w:rPr>
          <w:rFonts w:ascii="仿宋" w:eastAsia="仿宋" w:hAnsi="仿宋" w:cs="仿宋" w:hint="eastAsia"/>
          <w:sz w:val="20"/>
          <w:szCs w:val="20"/>
        </w:rPr>
        <w:t>唐群植，魏 帅，贾炳文，李晓晖</w:t>
      </w:r>
      <w:r>
        <w:rPr>
          <w:rFonts w:ascii="仿宋" w:eastAsia="仿宋" w:hAnsi="仿宋" w:cs="仿宋" w:hint="eastAsia"/>
          <w:sz w:val="20"/>
          <w:szCs w:val="20"/>
          <w:vertAlign w:val="superscript"/>
        </w:rPr>
        <w:t>*</w:t>
      </w:r>
      <w:r>
        <w:rPr>
          <w:rFonts w:ascii="仿宋" w:eastAsia="仿宋" w:hAnsi="仿宋" w:cs="仿宋" w:hint="eastAsia"/>
          <w:sz w:val="20"/>
          <w:szCs w:val="20"/>
        </w:rPr>
        <w:t>，张新立，黎志刚，杨万里</w:t>
      </w:r>
    </w:p>
    <w:p w:rsidR="00DA103B" w:rsidRDefault="00FD417E">
      <w:pPr>
        <w:ind w:firstLine="360"/>
        <w:jc w:val="center"/>
        <w:rPr>
          <w:rFonts w:ascii="宋体" w:hAnsi="宋体" w:cs="Times New Roman"/>
          <w:sz w:val="18"/>
          <w:szCs w:val="18"/>
        </w:rPr>
      </w:pPr>
      <w:r>
        <w:rPr>
          <w:rFonts w:ascii="宋体" w:hAnsi="宋体" w:cs="Times New Roman"/>
          <w:sz w:val="18"/>
          <w:szCs w:val="18"/>
        </w:rPr>
        <w:t>（</w:t>
      </w:r>
      <w:r>
        <w:rPr>
          <w:rFonts w:ascii="宋体" w:hAnsi="宋体" w:cs="Times New Roman" w:hint="eastAsia"/>
          <w:sz w:val="18"/>
          <w:szCs w:val="18"/>
        </w:rPr>
        <w:t>中国电子科技集团公司第三十四研究所，广西桂林，541004</w:t>
      </w:r>
      <w:r>
        <w:rPr>
          <w:rFonts w:ascii="宋体" w:hAnsi="宋体" w:cs="Times New Roman"/>
          <w:sz w:val="18"/>
          <w:szCs w:val="18"/>
        </w:rPr>
        <w:t>）</w:t>
      </w:r>
    </w:p>
    <w:p w:rsidR="00DA103B" w:rsidRDefault="00FD417E" w:rsidP="00E419F2">
      <w:pPr>
        <w:spacing w:line="300" w:lineRule="auto"/>
        <w:ind w:firstLineChars="0" w:firstLine="0"/>
        <w:rPr>
          <w:rFonts w:eastAsia="仿宋" w:cs="Times New Roman"/>
          <w:sz w:val="18"/>
          <w:szCs w:val="18"/>
        </w:rPr>
      </w:pPr>
      <w:r>
        <w:rPr>
          <w:rFonts w:eastAsia="黑体" w:cs="Times New Roman"/>
          <w:b/>
          <w:sz w:val="18"/>
          <w:szCs w:val="18"/>
        </w:rPr>
        <w:t>关键词：</w:t>
      </w:r>
      <w:r>
        <w:rPr>
          <w:rFonts w:eastAsia="仿宋" w:cs="Times New Roman" w:hint="eastAsia"/>
          <w:sz w:val="18"/>
          <w:szCs w:val="18"/>
        </w:rPr>
        <w:t>电光调制器；脉冲驱动源；光纤激光系统；高稳定性</w:t>
      </w:r>
    </w:p>
    <w:p w:rsidR="00902390" w:rsidRPr="00375EB4" w:rsidRDefault="00902390" w:rsidP="00902390">
      <w:pPr>
        <w:pStyle w:val="af7"/>
        <w:ind w:firstLineChars="0" w:firstLine="0"/>
      </w:pPr>
      <w:r w:rsidRPr="00A15847">
        <w:rPr>
          <w:rFonts w:ascii="等线" w:eastAsia="等线" w:hAnsi="等线"/>
          <w:b/>
          <w:bCs/>
          <w:szCs w:val="18"/>
        </w:rPr>
        <w:t>中图分类号</w:t>
      </w:r>
      <w:r w:rsidRPr="00A15847">
        <w:rPr>
          <w:rFonts w:hint="eastAsia"/>
          <w:b/>
          <w:szCs w:val="18"/>
        </w:rPr>
        <w:t>：</w:t>
      </w:r>
      <w:r w:rsidRPr="000559B6">
        <w:rPr>
          <w:rFonts w:eastAsia="楷体_GB2312"/>
          <w:b/>
          <w:bCs/>
          <w:szCs w:val="18"/>
        </w:rPr>
        <w:t xml:space="preserve"> TN91</w:t>
      </w:r>
      <w:r w:rsidRPr="00A15847">
        <w:rPr>
          <w:rFonts w:ascii="等线" w:eastAsia="等线" w:hAnsi="等线"/>
          <w:b/>
          <w:bCs/>
          <w:szCs w:val="18"/>
        </w:rPr>
        <w:t xml:space="preserve">    文献标志码</w:t>
      </w:r>
      <w:r w:rsidRPr="00A15847">
        <w:rPr>
          <w:rFonts w:hint="eastAsia"/>
          <w:b/>
          <w:szCs w:val="18"/>
        </w:rPr>
        <w:t>：</w:t>
      </w:r>
      <w:r w:rsidRPr="00A15847">
        <w:rPr>
          <w:rFonts w:eastAsia="等线"/>
          <w:bCs/>
          <w:szCs w:val="18"/>
        </w:rPr>
        <w:t>A</w:t>
      </w:r>
      <w:r>
        <w:rPr>
          <w:rFonts w:eastAsia="等线"/>
          <w:bCs/>
          <w:szCs w:val="18"/>
        </w:rPr>
        <w:t xml:space="preserve">    </w:t>
      </w:r>
      <w:r>
        <w:rPr>
          <w:b/>
          <w:bCs/>
          <w:szCs w:val="18"/>
        </w:rPr>
        <w:t>开放科学（资源服务）标识码（</w:t>
      </w:r>
      <w:r>
        <w:rPr>
          <w:b/>
          <w:bCs/>
          <w:szCs w:val="18"/>
        </w:rPr>
        <w:t>OSID</w:t>
      </w:r>
      <w:r>
        <w:rPr>
          <w:b/>
          <w:bCs/>
          <w:szCs w:val="18"/>
        </w:rPr>
        <w:t>）：</w:t>
      </w:r>
    </w:p>
    <w:p w:rsidR="00E419F2" w:rsidRPr="00902390" w:rsidRDefault="00E419F2" w:rsidP="00E419F2">
      <w:pPr>
        <w:spacing w:line="300" w:lineRule="auto"/>
        <w:ind w:firstLineChars="0" w:firstLine="0"/>
        <w:rPr>
          <w:rFonts w:eastAsia="黑体" w:cs="Times New Roman"/>
          <w:sz w:val="18"/>
          <w:szCs w:val="18"/>
        </w:rPr>
      </w:pPr>
    </w:p>
    <w:p w:rsidR="00DA103B" w:rsidRDefault="00FD417E">
      <w:pPr>
        <w:pStyle w:val="ad"/>
        <w:widowControl/>
        <w:ind w:firstLineChars="0" w:firstLine="0"/>
        <w:jc w:val="center"/>
        <w:rPr>
          <w:rFonts w:ascii="黑体" w:eastAsia="黑体" w:hAnsi="黑体"/>
          <w:sz w:val="32"/>
          <w:szCs w:val="32"/>
        </w:rPr>
      </w:pPr>
      <w:bookmarkStart w:id="0" w:name="OLE_LINK7"/>
      <w:r>
        <w:rPr>
          <w:rFonts w:ascii="黑体" w:eastAsia="黑体" w:hAnsi="黑体" w:hint="eastAsia"/>
          <w:sz w:val="32"/>
          <w:szCs w:val="32"/>
        </w:rPr>
        <w:t>Research on the stability optimization of fiber laser systems based on a precision pulse driving system</w:t>
      </w:r>
    </w:p>
    <w:p w:rsidR="00DA103B" w:rsidRDefault="00FD417E">
      <w:pPr>
        <w:ind w:firstLine="480"/>
        <w:jc w:val="center"/>
        <w:rPr>
          <w:rFonts w:ascii="黑体" w:eastAsia="黑体" w:hAnsi="黑体" w:cs="Times New Roman"/>
          <w:szCs w:val="21"/>
        </w:rPr>
      </w:pPr>
      <w:bookmarkStart w:id="1" w:name="_Hlk170078154"/>
      <w:r>
        <w:rPr>
          <w:kern w:val="0"/>
          <w:sz w:val="24"/>
          <w:lang w:bidi="ar"/>
        </w:rPr>
        <w:t xml:space="preserve">TANG </w:t>
      </w:r>
      <w:proofErr w:type="spellStart"/>
      <w:r>
        <w:rPr>
          <w:rFonts w:hint="eastAsia"/>
          <w:kern w:val="0"/>
          <w:sz w:val="24"/>
          <w:lang w:bidi="ar"/>
        </w:rPr>
        <w:t>QunZhi</w:t>
      </w:r>
      <w:proofErr w:type="spellEnd"/>
      <w:r>
        <w:rPr>
          <w:rFonts w:hint="eastAsia"/>
          <w:kern w:val="0"/>
          <w:sz w:val="24"/>
          <w:lang w:bidi="ar"/>
        </w:rPr>
        <w:t xml:space="preserve">, </w:t>
      </w:r>
      <w:r>
        <w:rPr>
          <w:kern w:val="0"/>
          <w:sz w:val="24"/>
          <w:lang w:bidi="ar"/>
        </w:rPr>
        <w:t xml:space="preserve">WEI </w:t>
      </w:r>
      <w:proofErr w:type="spellStart"/>
      <w:r>
        <w:rPr>
          <w:rFonts w:hint="eastAsia"/>
          <w:kern w:val="0"/>
          <w:sz w:val="24"/>
          <w:lang w:bidi="ar"/>
        </w:rPr>
        <w:t>Shuai</w:t>
      </w:r>
      <w:proofErr w:type="spellEnd"/>
      <w:r>
        <w:rPr>
          <w:rFonts w:hint="eastAsia"/>
          <w:kern w:val="0"/>
          <w:sz w:val="24"/>
          <w:lang w:bidi="ar"/>
        </w:rPr>
        <w:t xml:space="preserve">, </w:t>
      </w:r>
      <w:r>
        <w:rPr>
          <w:kern w:val="0"/>
          <w:sz w:val="24"/>
          <w:lang w:bidi="ar"/>
        </w:rPr>
        <w:t xml:space="preserve">JIA </w:t>
      </w:r>
      <w:proofErr w:type="spellStart"/>
      <w:r>
        <w:rPr>
          <w:rFonts w:hint="eastAsia"/>
          <w:kern w:val="0"/>
          <w:sz w:val="24"/>
          <w:lang w:bidi="ar"/>
        </w:rPr>
        <w:t>Bingwen</w:t>
      </w:r>
      <w:proofErr w:type="spellEnd"/>
      <w:r>
        <w:rPr>
          <w:rFonts w:hint="eastAsia"/>
          <w:kern w:val="0"/>
          <w:sz w:val="24"/>
          <w:lang w:bidi="ar"/>
        </w:rPr>
        <w:t xml:space="preserve">, </w:t>
      </w:r>
      <w:r>
        <w:rPr>
          <w:kern w:val="0"/>
          <w:sz w:val="24"/>
          <w:lang w:bidi="ar"/>
        </w:rPr>
        <w:t xml:space="preserve">LI </w:t>
      </w:r>
      <w:proofErr w:type="spellStart"/>
      <w:r>
        <w:rPr>
          <w:rFonts w:hint="eastAsia"/>
          <w:kern w:val="0"/>
          <w:sz w:val="24"/>
          <w:lang w:bidi="ar"/>
        </w:rPr>
        <w:t>Xiaohui</w:t>
      </w:r>
      <w:proofErr w:type="spellEnd"/>
      <w:r>
        <w:rPr>
          <w:rFonts w:hint="eastAsia"/>
          <w:kern w:val="0"/>
          <w:sz w:val="24"/>
          <w:lang w:bidi="ar"/>
        </w:rPr>
        <w:t xml:space="preserve">, </w:t>
      </w:r>
      <w:r>
        <w:rPr>
          <w:kern w:val="0"/>
          <w:sz w:val="24"/>
          <w:lang w:bidi="ar"/>
        </w:rPr>
        <w:t xml:space="preserve">ZHANG </w:t>
      </w:r>
      <w:proofErr w:type="spellStart"/>
      <w:r>
        <w:rPr>
          <w:rFonts w:hint="eastAsia"/>
          <w:kern w:val="0"/>
          <w:sz w:val="24"/>
          <w:lang w:bidi="ar"/>
        </w:rPr>
        <w:t>Xinli</w:t>
      </w:r>
      <w:proofErr w:type="spellEnd"/>
      <w:r>
        <w:rPr>
          <w:rFonts w:hint="eastAsia"/>
          <w:kern w:val="0"/>
          <w:sz w:val="24"/>
          <w:lang w:bidi="ar"/>
        </w:rPr>
        <w:t xml:space="preserve">, </w:t>
      </w:r>
      <w:r>
        <w:rPr>
          <w:kern w:val="0"/>
          <w:sz w:val="24"/>
          <w:lang w:bidi="ar"/>
        </w:rPr>
        <w:t xml:space="preserve">LI </w:t>
      </w:r>
      <w:proofErr w:type="spellStart"/>
      <w:r>
        <w:rPr>
          <w:rFonts w:hint="eastAsia"/>
          <w:kern w:val="0"/>
          <w:sz w:val="24"/>
          <w:lang w:bidi="ar"/>
        </w:rPr>
        <w:t>Zhigang</w:t>
      </w:r>
      <w:proofErr w:type="spellEnd"/>
      <w:r>
        <w:rPr>
          <w:rFonts w:hint="eastAsia"/>
          <w:kern w:val="0"/>
          <w:sz w:val="24"/>
          <w:lang w:bidi="ar"/>
        </w:rPr>
        <w:t xml:space="preserve">, </w:t>
      </w:r>
      <w:r>
        <w:rPr>
          <w:kern w:val="0"/>
          <w:sz w:val="24"/>
          <w:lang w:bidi="ar"/>
        </w:rPr>
        <w:t xml:space="preserve">YANG </w:t>
      </w:r>
      <w:proofErr w:type="spellStart"/>
      <w:r>
        <w:rPr>
          <w:rFonts w:hint="eastAsia"/>
          <w:kern w:val="0"/>
          <w:sz w:val="24"/>
          <w:lang w:bidi="ar"/>
        </w:rPr>
        <w:t>Wanli</w:t>
      </w:r>
      <w:proofErr w:type="spellEnd"/>
      <w:r>
        <w:rPr>
          <w:rFonts w:hint="eastAsia"/>
          <w:kern w:val="0"/>
          <w:sz w:val="24"/>
          <w:lang w:bidi="ar"/>
        </w:rPr>
        <w:t>.</w:t>
      </w:r>
    </w:p>
    <w:p w:rsidR="00DA103B" w:rsidRDefault="00FD417E">
      <w:pPr>
        <w:ind w:firstLine="420"/>
        <w:jc w:val="center"/>
        <w:rPr>
          <w:rFonts w:ascii="黑体" w:eastAsia="黑体" w:hAnsi="黑体" w:cs="Times New Roman"/>
          <w:szCs w:val="21"/>
        </w:rPr>
      </w:pPr>
      <w:r>
        <w:rPr>
          <w:rFonts w:ascii="黑体" w:eastAsia="黑体" w:hAnsi="黑体" w:cs="Times New Roman" w:hint="eastAsia"/>
          <w:szCs w:val="21"/>
        </w:rPr>
        <w:t>（The 34th Research Institute of CETC, Guilin Guangxi 541004, China</w:t>
      </w:r>
      <w:r>
        <w:rPr>
          <w:rFonts w:ascii="黑体" w:eastAsia="黑体" w:hAnsi="黑体" w:cs="Times New Roman"/>
          <w:szCs w:val="21"/>
        </w:rPr>
        <w:t>）</w:t>
      </w:r>
      <w:bookmarkStart w:id="2" w:name="_GoBack"/>
      <w:bookmarkEnd w:id="1"/>
      <w:bookmarkEnd w:id="2"/>
    </w:p>
    <w:p w:rsidR="00DA103B" w:rsidRDefault="00FD417E">
      <w:pPr>
        <w:spacing w:line="300" w:lineRule="auto"/>
        <w:ind w:firstLineChars="0" w:firstLine="0"/>
        <w:rPr>
          <w:rFonts w:cs="Times New Roman"/>
          <w:sz w:val="18"/>
          <w:szCs w:val="18"/>
        </w:rPr>
      </w:pPr>
      <w:r>
        <w:rPr>
          <w:rFonts w:eastAsia="黑体" w:cs="Times New Roman"/>
          <w:b/>
          <w:sz w:val="18"/>
          <w:szCs w:val="18"/>
        </w:rPr>
        <w:t xml:space="preserve">Key words: </w:t>
      </w:r>
      <w:r>
        <w:rPr>
          <w:rFonts w:cs="Times New Roman" w:hint="eastAsia"/>
          <w:sz w:val="18"/>
          <w:szCs w:val="18"/>
        </w:rPr>
        <w:t>electro-optic modulator, pulse driving power supply, fiber laser system, High stability</w:t>
      </w:r>
    </w:p>
    <w:bookmarkEnd w:id="0"/>
    <w:p w:rsidR="00DA103B" w:rsidRDefault="00DA103B">
      <w:pPr>
        <w:ind w:firstLine="420"/>
        <w:rPr>
          <w:rFonts w:cs="Times New Roman"/>
        </w:rPr>
      </w:pPr>
    </w:p>
    <w:p w:rsidR="00DA103B" w:rsidRDefault="00FD417E">
      <w:pPr>
        <w:pStyle w:val="1"/>
        <w:ind w:firstLineChars="0" w:firstLine="0"/>
      </w:pPr>
      <w:r>
        <w:rPr>
          <w:rFonts w:hint="eastAsia"/>
        </w:rPr>
        <w:t>0</w:t>
      </w:r>
      <w:r>
        <w:t>引言</w:t>
      </w:r>
    </w:p>
    <w:p w:rsidR="00DA103B" w:rsidRDefault="00FD417E">
      <w:pPr>
        <w:ind w:firstLine="420"/>
      </w:pPr>
      <w:r>
        <w:rPr>
          <w:rFonts w:hint="eastAsia"/>
        </w:rPr>
        <w:t>惯性约束聚变（</w:t>
      </w:r>
      <w:r>
        <w:rPr>
          <w:rFonts w:hint="eastAsia"/>
        </w:rPr>
        <w:t>Inertial Confinement Fusion, ICF</w:t>
      </w:r>
      <w:r>
        <w:rPr>
          <w:rFonts w:hint="eastAsia"/>
        </w:rPr>
        <w:t>）实验对高功率光纤激光系统的脉冲整形能力和能量稳定性提出了极高要求，以实现对靶丸的精确压缩和高效打靶</w:t>
      </w:r>
      <w:r>
        <w:rPr>
          <w:rFonts w:hint="eastAsia"/>
        </w:rPr>
        <w:t>[1-6]</w:t>
      </w:r>
      <w:r>
        <w:rPr>
          <w:rFonts w:hint="eastAsia"/>
        </w:rPr>
        <w:t>。激光脉冲的时域精密整形是</w:t>
      </w:r>
      <w:r>
        <w:rPr>
          <w:rFonts w:hint="eastAsia"/>
        </w:rPr>
        <w:t>ICF</w:t>
      </w:r>
      <w:r>
        <w:rPr>
          <w:rFonts w:hint="eastAsia"/>
        </w:rPr>
        <w:t>激光装置中的关键环节，其性能直接影响聚变效率。理想的整形激光脉冲需满足以下要求</w:t>
      </w:r>
      <w:r>
        <w:rPr>
          <w:rFonts w:hint="eastAsia"/>
        </w:rPr>
        <w:t>[7-8]</w:t>
      </w:r>
      <w:r>
        <w:rPr>
          <w:rFonts w:hint="eastAsia"/>
        </w:rPr>
        <w:t>：时域精密整形能力、快速上升沿、高对比度以及高能量稳定性。目前，激光脉冲时域整形主要采用脉冲堆积</w:t>
      </w:r>
      <w:r>
        <w:rPr>
          <w:rFonts w:hint="eastAsia"/>
        </w:rPr>
        <w:t>[9-11]</w:t>
      </w:r>
      <w:r>
        <w:rPr>
          <w:rFonts w:hint="eastAsia"/>
        </w:rPr>
        <w:t>和电光调制技术</w:t>
      </w:r>
      <w:r>
        <w:rPr>
          <w:rFonts w:hint="eastAsia"/>
        </w:rPr>
        <w:t>[12]</w:t>
      </w:r>
      <w:r>
        <w:rPr>
          <w:rFonts w:hint="eastAsia"/>
        </w:rPr>
        <w:t>。脉冲堆积技术通过拼接多个短脉冲实现任意波形整形，因其超短脉冲同步能力、陡峭上升沿和灵活整形特性受到广泛关注，但该技术仍面临重复频率精确控制、脉宽稳定性及偏振稳定性等挑战。相比之下，电光调制技术基于马赫</w:t>
      </w:r>
      <w:r>
        <w:rPr>
          <w:rFonts w:hint="eastAsia"/>
        </w:rPr>
        <w:t>-</w:t>
      </w:r>
      <w:r>
        <w:rPr>
          <w:rFonts w:hint="eastAsia"/>
        </w:rPr>
        <w:t>曾德尔调制器（</w:t>
      </w:r>
      <w:r>
        <w:rPr>
          <w:rFonts w:hint="eastAsia"/>
        </w:rPr>
        <w:t>Mach-</w:t>
      </w:r>
      <w:proofErr w:type="spellStart"/>
      <w:r>
        <w:rPr>
          <w:rFonts w:hint="eastAsia"/>
        </w:rPr>
        <w:t>Zehnder</w:t>
      </w:r>
      <w:proofErr w:type="spellEnd"/>
      <w:r>
        <w:rPr>
          <w:rFonts w:hint="eastAsia"/>
        </w:rPr>
        <w:t xml:space="preserve"> Modulator, MZM</w:t>
      </w:r>
      <w:r>
        <w:rPr>
          <w:rFonts w:hint="eastAsia"/>
        </w:rPr>
        <w:t>），通过外加电场调控光程差实现光强调制，具有整形能力强、稳定性高及技术成熟等优势，已成为国内外高功率激光装置的首选方案</w:t>
      </w:r>
      <w:r>
        <w:rPr>
          <w:rFonts w:hint="eastAsia"/>
        </w:rPr>
        <w:t>[13-15]</w:t>
      </w:r>
      <w:r>
        <w:rPr>
          <w:rFonts w:hint="eastAsia"/>
        </w:rPr>
        <w:t>。具体而言，该技术利用任意波形发生器（</w:t>
      </w:r>
      <w:r>
        <w:rPr>
          <w:rFonts w:hint="eastAsia"/>
        </w:rPr>
        <w:t>Arbitrary Waveform Generator, AWG</w:t>
      </w:r>
      <w:r>
        <w:rPr>
          <w:rFonts w:hint="eastAsia"/>
        </w:rPr>
        <w:t>）产生</w:t>
      </w:r>
      <w:proofErr w:type="gramStart"/>
      <w:r>
        <w:rPr>
          <w:rFonts w:hint="eastAsia"/>
        </w:rPr>
        <w:t>单元电</w:t>
      </w:r>
      <w:proofErr w:type="gramEnd"/>
      <w:r>
        <w:rPr>
          <w:rFonts w:hint="eastAsia"/>
        </w:rPr>
        <w:t>脉冲，通过调节电脉冲数量和电压</w:t>
      </w:r>
      <w:proofErr w:type="gramStart"/>
      <w:r>
        <w:rPr>
          <w:rFonts w:hint="eastAsia"/>
        </w:rPr>
        <w:t>值实现</w:t>
      </w:r>
      <w:proofErr w:type="gramEnd"/>
      <w:r>
        <w:rPr>
          <w:rFonts w:hint="eastAsia"/>
        </w:rPr>
        <w:t>不同形状的光脉冲输出</w:t>
      </w:r>
      <w:r>
        <w:rPr>
          <w:rFonts w:hint="eastAsia"/>
        </w:rPr>
        <w:t>[16]</w:t>
      </w:r>
      <w:r>
        <w:rPr>
          <w:rFonts w:hint="eastAsia"/>
        </w:rPr>
        <w:t>。近年来，基于铌酸锂（</w:t>
      </w:r>
      <w:r>
        <w:rPr>
          <w:rFonts w:hint="eastAsia"/>
        </w:rPr>
        <w:t xml:space="preserve">Lithium </w:t>
      </w:r>
      <w:proofErr w:type="spellStart"/>
      <w:r>
        <w:rPr>
          <w:rFonts w:hint="eastAsia"/>
        </w:rPr>
        <w:t>Niobate</w:t>
      </w:r>
      <w:proofErr w:type="spellEnd"/>
      <w:r>
        <w:rPr>
          <w:rFonts w:hint="eastAsia"/>
        </w:rPr>
        <w:t>, LiNbO</w:t>
      </w:r>
      <w:r>
        <w:rPr>
          <w:rFonts w:hint="eastAsia"/>
          <w:vertAlign w:val="subscript"/>
        </w:rPr>
        <w:t>3</w:t>
      </w:r>
      <w:r>
        <w:rPr>
          <w:rFonts w:hint="eastAsia"/>
        </w:rPr>
        <w:t>）的</w:t>
      </w:r>
      <w:r>
        <w:rPr>
          <w:rFonts w:hint="eastAsia"/>
        </w:rPr>
        <w:t>MZM</w:t>
      </w:r>
      <w:r>
        <w:rPr>
          <w:rFonts w:hint="eastAsia"/>
        </w:rPr>
        <w:t>凭借低半波电压（</w:t>
      </w:r>
      <w:r>
        <w:rPr>
          <w:rFonts w:hint="eastAsia"/>
        </w:rPr>
        <w:t>5-6 V</w:t>
      </w:r>
      <w:r>
        <w:rPr>
          <w:rFonts w:hint="eastAsia"/>
        </w:rPr>
        <w:t>）和快速响应（</w:t>
      </w:r>
      <w:r>
        <w:rPr>
          <w:rFonts w:hint="eastAsia"/>
        </w:rPr>
        <w:t xml:space="preserve">&lt;150 </w:t>
      </w:r>
      <w:proofErr w:type="spellStart"/>
      <w:r>
        <w:rPr>
          <w:rFonts w:hint="eastAsia"/>
        </w:rPr>
        <w:t>ps</w:t>
      </w:r>
      <w:proofErr w:type="spellEnd"/>
      <w:r>
        <w:rPr>
          <w:rFonts w:hint="eastAsia"/>
        </w:rPr>
        <w:t>）等特性，在</w:t>
      </w:r>
      <w:r>
        <w:rPr>
          <w:rFonts w:hint="eastAsia"/>
        </w:rPr>
        <w:t>ICF</w:t>
      </w:r>
      <w:r>
        <w:rPr>
          <w:rFonts w:hint="eastAsia"/>
        </w:rPr>
        <w:t>装置中广泛应用</w:t>
      </w:r>
      <w:r>
        <w:rPr>
          <w:rFonts w:hint="eastAsia"/>
        </w:rPr>
        <w:t>[17-18]</w:t>
      </w:r>
      <w:r>
        <w:rPr>
          <w:rFonts w:hint="eastAsia"/>
        </w:rPr>
        <w:t>。然而，</w:t>
      </w:r>
      <w:r>
        <w:rPr>
          <w:rFonts w:hint="eastAsia"/>
        </w:rPr>
        <w:t>MZM</w:t>
      </w:r>
      <w:r>
        <w:rPr>
          <w:rFonts w:hint="eastAsia"/>
        </w:rPr>
        <w:t>易受温度变化影响，导致偏置点漂移，进而降低输出功率稳定性</w:t>
      </w:r>
      <w:r>
        <w:rPr>
          <w:rFonts w:hint="eastAsia"/>
        </w:rPr>
        <w:t>[19-20]</w:t>
      </w:r>
      <w:r>
        <w:rPr>
          <w:rFonts w:hint="eastAsia"/>
        </w:rPr>
        <w:t>。针对这一问题，已有研究提出数字累加平均、动态平衡控制等智能控制技术，显著提升了调制器的输出稳定性和对比度，并成功应用于</w:t>
      </w:r>
      <w:r>
        <w:rPr>
          <w:rFonts w:hint="eastAsia"/>
        </w:rPr>
        <w:t>ICF</w:t>
      </w:r>
      <w:r>
        <w:rPr>
          <w:rFonts w:hint="eastAsia"/>
        </w:rPr>
        <w:t>装置</w:t>
      </w:r>
      <w:r>
        <w:rPr>
          <w:rFonts w:hint="eastAsia"/>
        </w:rPr>
        <w:t>[17, 21-23]</w:t>
      </w:r>
      <w:r>
        <w:rPr>
          <w:rFonts w:hint="eastAsia"/>
        </w:rPr>
        <w:t>。尽管如此，实验观测表明，</w:t>
      </w:r>
      <w:r>
        <w:rPr>
          <w:rFonts w:hint="eastAsia"/>
        </w:rPr>
        <w:t>MZM</w:t>
      </w:r>
      <w:r>
        <w:rPr>
          <w:rFonts w:hint="eastAsia"/>
        </w:rPr>
        <w:t>输出的整形激光脉冲仍存在细微抖动，制约了激光脉冲的稳定性。</w:t>
      </w:r>
    </w:p>
    <w:p w:rsidR="00DA103B" w:rsidRDefault="00FD417E">
      <w:pPr>
        <w:ind w:firstLine="420"/>
      </w:pPr>
      <w:r>
        <w:rPr>
          <w:rFonts w:hint="eastAsia"/>
        </w:rPr>
        <w:t>为此，本文提出一种基于低噪声电脉冲驱动电源的精密激光脉冲驱动系统，并对其稳定进行了测试。</w:t>
      </w:r>
    </w:p>
    <w:p w:rsidR="00602DFA" w:rsidRDefault="00602DFA">
      <w:pPr>
        <w:ind w:firstLine="420"/>
      </w:pPr>
    </w:p>
    <w:p w:rsidR="00DA103B" w:rsidRDefault="00FD417E">
      <w:pPr>
        <w:ind w:firstLineChars="0" w:firstLine="0"/>
        <w:rPr>
          <w:rFonts w:cs="Times New Roman"/>
          <w:b/>
          <w:bCs/>
          <w:sz w:val="24"/>
          <w:szCs w:val="24"/>
        </w:rPr>
      </w:pPr>
      <w:r>
        <w:rPr>
          <w:rFonts w:cs="Times New Roman" w:hint="eastAsia"/>
          <w:b/>
          <w:bCs/>
          <w:sz w:val="24"/>
          <w:szCs w:val="24"/>
        </w:rPr>
        <w:t>1</w:t>
      </w:r>
      <w:r>
        <w:rPr>
          <w:rFonts w:cs="Times New Roman" w:hint="eastAsia"/>
          <w:b/>
          <w:bCs/>
          <w:sz w:val="24"/>
          <w:szCs w:val="24"/>
        </w:rPr>
        <w:t>精密激光脉冲驱动系统设计</w:t>
      </w:r>
    </w:p>
    <w:p w:rsidR="00DA103B" w:rsidRDefault="00FD417E">
      <w:pPr>
        <w:ind w:firstLineChars="0" w:firstLine="0"/>
        <w:rPr>
          <w:b/>
          <w:bCs/>
        </w:rPr>
      </w:pPr>
      <w:r>
        <w:rPr>
          <w:rFonts w:hint="eastAsia"/>
          <w:b/>
          <w:bCs/>
        </w:rPr>
        <w:lastRenderedPageBreak/>
        <w:t>1.1</w:t>
      </w:r>
      <w:r>
        <w:rPr>
          <w:rFonts w:hint="eastAsia"/>
          <w:b/>
          <w:bCs/>
        </w:rPr>
        <w:t>激光脉冲产生及其驱动电源噪声抑制机理</w:t>
      </w:r>
    </w:p>
    <w:p w:rsidR="00DA103B" w:rsidRDefault="00FD417E">
      <w:pPr>
        <w:pStyle w:val="MTDisplayEquation"/>
        <w:ind w:firstLine="420"/>
      </w:pPr>
      <w:r>
        <w:rPr>
          <w:rFonts w:hint="eastAsia"/>
        </w:rPr>
        <w:t>激光脉冲主要通过</w:t>
      </w:r>
      <w:r>
        <w:rPr>
          <w:rFonts w:hint="eastAsia"/>
        </w:rPr>
        <w:t>MZM</w:t>
      </w:r>
      <w:r>
        <w:rPr>
          <w:rFonts w:hint="eastAsia"/>
        </w:rPr>
        <w:t>电光调制特性产生。首先由电脉冲驱动电源生成高</w:t>
      </w:r>
      <w:proofErr w:type="gramStart"/>
      <w:r>
        <w:rPr>
          <w:rFonts w:hint="eastAsia"/>
        </w:rPr>
        <w:t>精度电</w:t>
      </w:r>
      <w:proofErr w:type="gramEnd"/>
      <w:r>
        <w:rPr>
          <w:rFonts w:hint="eastAsia"/>
        </w:rPr>
        <w:t>脉冲信号，该信号输入</w:t>
      </w:r>
      <w:r>
        <w:rPr>
          <w:rFonts w:hint="eastAsia"/>
        </w:rPr>
        <w:t>MZM</w:t>
      </w:r>
      <w:r>
        <w:rPr>
          <w:rFonts w:hint="eastAsia"/>
        </w:rPr>
        <w:t>后，利用电光效应调制产生光脉冲。激光脉冲的稳定性直接取决于输入</w:t>
      </w:r>
      <w:r>
        <w:rPr>
          <w:rFonts w:hint="eastAsia"/>
        </w:rPr>
        <w:t>MZM</w:t>
      </w:r>
      <w:r>
        <w:rPr>
          <w:rFonts w:hint="eastAsia"/>
        </w:rPr>
        <w:t>的电脉冲信号质量。</w:t>
      </w:r>
    </w:p>
    <w:p w:rsidR="00DA103B" w:rsidRDefault="00FD417E">
      <w:pPr>
        <w:pStyle w:val="MTDisplayEquation"/>
        <w:ind w:firstLine="420"/>
      </w:pPr>
      <w:r>
        <w:rPr>
          <w:rFonts w:hint="eastAsia"/>
        </w:rPr>
        <w:t>电脉冲发生器主要分为</w:t>
      </w:r>
      <w:r>
        <w:rPr>
          <w:rFonts w:hint="eastAsia"/>
        </w:rPr>
        <w:t>3</w:t>
      </w:r>
      <w:r>
        <w:rPr>
          <w:rFonts w:hint="eastAsia"/>
        </w:rPr>
        <w:t>类结构：基于传输线放电脉冲式、基于电感储能放电脉冲式以及基于电容器放电脉冲式。其中，电容器放电式脉冲发生器受限于电容容量，难以完全消除电流波动导致的电压变化。电容充放电过程中产生的纹波电压与电容值成反比，其数学表达式为</w:t>
      </w:r>
    </w:p>
    <w:p w:rsidR="00DA103B" w:rsidRDefault="00FD417E">
      <w:pPr>
        <w:pStyle w:val="MTDisplayEquation"/>
        <w:ind w:firstLine="420"/>
        <w:jc w:val="right"/>
      </w:pPr>
      <w:r>
        <w:rPr>
          <w:rFonts w:hint="eastAsia"/>
        </w:rPr>
        <w:tab/>
      </w:r>
      <w:r>
        <w:rPr>
          <w:rFonts w:hint="eastAsia"/>
          <w:position w:val="-26"/>
        </w:rPr>
        <w:object w:dxaOrig="1460" w:dyaOrig="600" w14:anchorId="5ED4B7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30pt" o:ole="">
            <v:imagedata r:id="rId7" o:title=""/>
          </v:shape>
          <o:OLEObject Type="Embed" ProgID="Equation.DSMT4" ShapeID="_x0000_i1025" DrawAspect="Content" ObjectID="_1814615264" r:id="rId8"/>
        </w:object>
      </w:r>
      <w:r>
        <w:rPr>
          <w:rFonts w:hint="eastAsia"/>
        </w:rPr>
        <w:t xml:space="preserve">                             </w:t>
      </w:r>
      <w:r>
        <w:rPr>
          <w:rFonts w:hint="eastAsia"/>
        </w:rPr>
        <w:t>（</w:t>
      </w:r>
      <w:r>
        <w:rPr>
          <w:rFonts w:hint="eastAsia"/>
        </w:rPr>
        <w:t>1</w:t>
      </w:r>
      <w:r>
        <w:rPr>
          <w:rFonts w:hint="eastAsia"/>
        </w:rPr>
        <w:t>）</w:t>
      </w:r>
    </w:p>
    <w:p w:rsidR="00DA103B" w:rsidRDefault="00FD417E">
      <w:pPr>
        <w:ind w:firstLineChars="0" w:firstLine="0"/>
      </w:pPr>
      <w:r>
        <w:rPr>
          <w:rFonts w:hint="eastAsia"/>
        </w:rPr>
        <w:t>其中，</w:t>
      </w:r>
      <m:oMath>
        <m:r>
          <m:rPr>
            <m:sty m:val="p"/>
          </m:rPr>
          <w:rPr>
            <w:rFonts w:ascii="Cambria Math" w:hAnsi="Cambria Math"/>
          </w:rPr>
          <m:t>∆</m:t>
        </m:r>
      </m:oMath>
      <w:r>
        <w:rPr>
          <w:rFonts w:hAnsi="Cambria Math" w:hint="eastAsia"/>
        </w:rPr>
        <w:t>I</w:t>
      </w:r>
      <w:r>
        <w:rPr>
          <w:rFonts w:hAnsi="Cambria Math" w:hint="eastAsia"/>
        </w:rPr>
        <w:t>为电流变化，</w:t>
      </w:r>
      <w:r>
        <w:rPr>
          <w:rFonts w:hAnsi="Cambria Math" w:hint="eastAsia"/>
        </w:rPr>
        <w:t>C</w:t>
      </w:r>
      <w:r>
        <w:rPr>
          <w:rFonts w:hAnsi="Cambria Math" w:hint="eastAsia"/>
          <w:vertAlign w:val="subscript"/>
        </w:rPr>
        <w:t>0</w:t>
      </w:r>
      <w:r>
        <w:rPr>
          <w:rFonts w:hAnsi="Cambria Math" w:hint="eastAsia"/>
        </w:rPr>
        <w:t>为电容大小，</w:t>
      </w:r>
      <w:r>
        <w:rPr>
          <w:rFonts w:ascii="Times New Roman Italic" w:hAnsi="Times New Roman Italic" w:cs="Times New Roman Italic"/>
          <w:i/>
          <w:iCs/>
        </w:rPr>
        <w:t>f</w:t>
      </w:r>
      <w:r>
        <w:rPr>
          <w:rFonts w:hAnsi="Cambria Math" w:hint="eastAsia"/>
        </w:rPr>
        <w:t>为开关频率。</w:t>
      </w:r>
      <w:r>
        <w:rPr>
          <w:rFonts w:hint="eastAsia"/>
        </w:rPr>
        <w:t>当电容容量减小或开关频率降低时，纹波电压幅值增大，可能导致脉冲幅度出现周期性波动。纹波作为叠加在直流电压上的交流分量，可分为高频和低频成分，均会对脉冲信号波形产生干扰。低频纹波主要引起脉冲幅度波动，其表达式为</w:t>
      </w:r>
    </w:p>
    <w:p w:rsidR="00DA103B" w:rsidRDefault="00FD417E">
      <w:pPr>
        <w:ind w:firstLine="420"/>
        <w:jc w:val="right"/>
      </w:pPr>
      <w:r>
        <w:rPr>
          <w:rFonts w:hint="eastAsia"/>
        </w:rPr>
        <w:object w:dxaOrig="2630" w:dyaOrig="550" w14:anchorId="0BA11FD7">
          <v:shape id="_x0000_i1026" type="#_x0000_t75" style="width:131.25pt;height:27.75pt" o:ole="">
            <v:imagedata r:id="rId9" o:title=""/>
          </v:shape>
          <o:OLEObject Type="Embed" ProgID="Equation.DSMT4" ShapeID="_x0000_i1026" DrawAspect="Content" ObjectID="_1814615265" r:id="rId10"/>
        </w:object>
      </w:r>
      <w:r>
        <w:rPr>
          <w:rFonts w:hint="eastAsia"/>
        </w:rPr>
        <w:tab/>
      </w:r>
      <w:r>
        <w:rPr>
          <w:rFonts w:hint="eastAsia"/>
        </w:rPr>
        <w:tab/>
      </w:r>
      <w:r>
        <w:rPr>
          <w:rFonts w:hint="eastAsia"/>
        </w:rPr>
        <w:tab/>
      </w:r>
      <w:r>
        <w:rPr>
          <w:rFonts w:hint="eastAsia"/>
        </w:rPr>
        <w:tab/>
      </w:r>
      <w:r>
        <w:rPr>
          <w:rFonts w:hint="eastAsia"/>
        </w:rPr>
        <w:tab/>
      </w:r>
      <w:r>
        <w:rPr>
          <w:rFonts w:hint="eastAsia"/>
        </w:rPr>
        <w:t>（</w:t>
      </w:r>
      <w:r>
        <w:rPr>
          <w:rFonts w:hint="eastAsia"/>
        </w:rPr>
        <w:t>2</w:t>
      </w:r>
      <w:r>
        <w:rPr>
          <w:rFonts w:hint="eastAsia"/>
        </w:rPr>
        <w:t>）</w:t>
      </w:r>
    </w:p>
    <w:p w:rsidR="00DA103B" w:rsidRDefault="00FD417E">
      <w:pPr>
        <w:ind w:firstLineChars="0" w:firstLine="0"/>
      </w:pPr>
      <w:r>
        <w:rPr>
          <w:rFonts w:hint="eastAsia"/>
        </w:rPr>
        <w:t>其中，</w:t>
      </w:r>
      <w:proofErr w:type="spellStart"/>
      <w:r>
        <w:rPr>
          <w:rFonts w:hint="eastAsia"/>
        </w:rPr>
        <w:t>V</w:t>
      </w:r>
      <w:r>
        <w:rPr>
          <w:rFonts w:hint="eastAsia"/>
          <w:vertAlign w:val="subscript"/>
        </w:rPr>
        <w:t>ripple</w:t>
      </w:r>
      <w:proofErr w:type="spellEnd"/>
      <w:r>
        <w:rPr>
          <w:rFonts w:hint="eastAsia"/>
        </w:rPr>
        <w:t>为纹波幅度，</w:t>
      </w:r>
      <w:proofErr w:type="spellStart"/>
      <w:r>
        <w:rPr>
          <w:rFonts w:ascii="Times New Roman Italic" w:hAnsi="Times New Roman Italic" w:cs="Times New Roman Italic"/>
          <w:i/>
          <w:iCs/>
        </w:rPr>
        <w:t>f</w:t>
      </w:r>
      <w:r>
        <w:rPr>
          <w:rFonts w:hint="eastAsia"/>
          <w:vertAlign w:val="subscript"/>
        </w:rPr>
        <w:t>ripple</w:t>
      </w:r>
      <w:proofErr w:type="spellEnd"/>
      <w:r>
        <w:rPr>
          <w:rFonts w:hint="eastAsia"/>
        </w:rPr>
        <w:t>为纹波频率。高频纹波则可能导致脉冲上升沿或下降</w:t>
      </w:r>
      <w:proofErr w:type="gramStart"/>
      <w:r>
        <w:rPr>
          <w:rFonts w:hint="eastAsia"/>
        </w:rPr>
        <w:t>沿出现</w:t>
      </w:r>
      <w:proofErr w:type="gramEnd"/>
      <w:r>
        <w:rPr>
          <w:rFonts w:hint="eastAsia"/>
        </w:rPr>
        <w:t>毛刺现象。</w:t>
      </w:r>
    </w:p>
    <w:p w:rsidR="00DA103B" w:rsidRDefault="00FD417E">
      <w:pPr>
        <w:ind w:firstLineChars="0" w:firstLine="420"/>
      </w:pPr>
      <w:r>
        <w:rPr>
          <w:rFonts w:hint="eastAsia"/>
        </w:rPr>
        <w:t>针对低频纹波抑制，可采用大容量电容与​低压差线性稳压器（</w:t>
      </w:r>
      <w:r>
        <w:rPr>
          <w:rFonts w:hint="eastAsia"/>
        </w:rPr>
        <w:t>LDO</w:t>
      </w:r>
      <w:r>
        <w:rPr>
          <w:rFonts w:hint="eastAsia"/>
        </w:rPr>
        <w:t>）协同工作的方案。</w:t>
      </w:r>
      <w:r>
        <w:rPr>
          <w:rFonts w:hint="eastAsia"/>
        </w:rPr>
        <w:t>LDO</w:t>
      </w:r>
      <w:r>
        <w:rPr>
          <w:rFonts w:hint="eastAsia"/>
        </w:rPr>
        <w:t>作为电源管理集成电路，通过误差放大器实时比较输出电压与基准电压，动态调节功率管导通状态，有效抑制输入纹波对输出的影响。其性能指标电源抑制比直接决定了输出稳定性，该值越大表明纹波抑制能力越强。</w:t>
      </w:r>
      <w:r>
        <w:rPr>
          <w:rFonts w:hint="eastAsia"/>
        </w:rPr>
        <w:t>LDO</w:t>
      </w:r>
      <w:r>
        <w:rPr>
          <w:rFonts w:hint="eastAsia"/>
        </w:rPr>
        <w:t>的抑制机理在于利用负反馈回路，通过输出阻抗与功率管输出电阻的分压作用实现纹波衰减：低频段主要依靠负反馈机制，高频段则依赖电容的低阻抗特性。</w:t>
      </w:r>
    </w:p>
    <w:p w:rsidR="00DA103B" w:rsidRDefault="007864E9">
      <w:pPr>
        <w:ind w:firstLine="420"/>
        <w:rPr>
          <w:color w:val="FF0000"/>
        </w:rPr>
      </w:pPr>
      <w:r>
        <w:rPr>
          <w:rFonts w:ascii="Segoe UI" w:hAnsi="Segoe UI" w:cs="Segoe UI"/>
          <w:color w:val="404040"/>
          <w:shd w:val="clear" w:color="auto" w:fill="FFFFFF"/>
        </w:rPr>
        <w:t>基于上述理论分析，本文设计了一种低噪声高稳定性的电脉冲驱动电源系统，其原理如图</w:t>
      </w:r>
      <w:r>
        <w:rPr>
          <w:rFonts w:ascii="Segoe UI" w:hAnsi="Segoe UI" w:cs="Segoe UI"/>
          <w:color w:val="404040"/>
          <w:shd w:val="clear" w:color="auto" w:fill="FFFFFF"/>
        </w:rPr>
        <w:t>1</w:t>
      </w:r>
      <w:r>
        <w:rPr>
          <w:rFonts w:ascii="Segoe UI" w:hAnsi="Segoe UI" w:cs="Segoe UI"/>
          <w:color w:val="404040"/>
          <w:shd w:val="clear" w:color="auto" w:fill="FFFFFF"/>
        </w:rPr>
        <w:t>所示。该系统以纹波特性优良的</w:t>
      </w:r>
      <w:r>
        <w:rPr>
          <w:rFonts w:ascii="Segoe UI" w:hAnsi="Segoe UI" w:cs="Segoe UI"/>
          <w:color w:val="404040"/>
          <w:shd w:val="clear" w:color="auto" w:fill="FFFFFF"/>
        </w:rPr>
        <w:t>12 V</w:t>
      </w:r>
      <w:r>
        <w:rPr>
          <w:rFonts w:ascii="Segoe UI" w:hAnsi="Segoe UI" w:cs="Segoe UI"/>
          <w:color w:val="404040"/>
          <w:shd w:val="clear" w:color="auto" w:fill="FFFFFF"/>
        </w:rPr>
        <w:t>电源模块为基础电源，通过分路设计形成三个独立供电支路。第一支路将</w:t>
      </w:r>
      <w:r>
        <w:rPr>
          <w:rFonts w:ascii="Segoe UI" w:hAnsi="Segoe UI" w:cs="Segoe UI"/>
          <w:color w:val="404040"/>
          <w:shd w:val="clear" w:color="auto" w:fill="FFFFFF"/>
        </w:rPr>
        <w:t>12 V</w:t>
      </w:r>
      <w:r>
        <w:rPr>
          <w:rFonts w:ascii="Segoe UI" w:hAnsi="Segoe UI" w:cs="Segoe UI"/>
          <w:color w:val="404040"/>
          <w:shd w:val="clear" w:color="auto" w:fill="FFFFFF"/>
        </w:rPr>
        <w:t>电源经纹波抑制电路及低压差线性稳压器处理后，输出</w:t>
      </w:r>
      <w:r>
        <w:rPr>
          <w:rFonts w:ascii="Segoe UI" w:hAnsi="Segoe UI" w:cs="Segoe UI"/>
          <w:color w:val="404040"/>
          <w:shd w:val="clear" w:color="auto" w:fill="FFFFFF"/>
        </w:rPr>
        <w:t>11.7 V</w:t>
      </w:r>
      <w:r>
        <w:rPr>
          <w:rFonts w:ascii="Segoe UI" w:hAnsi="Segoe UI" w:cs="Segoe UI"/>
          <w:color w:val="404040"/>
          <w:shd w:val="clear" w:color="auto" w:fill="FFFFFF"/>
        </w:rPr>
        <w:t>稳定电压，专用于射频放大器及部分偏置电压芯片供电；第二支路通过</w:t>
      </w:r>
      <w:r>
        <w:rPr>
          <w:rFonts w:ascii="Segoe UI" w:hAnsi="Segoe UI" w:cs="Segoe UI"/>
          <w:color w:val="404040"/>
          <w:shd w:val="clear" w:color="auto" w:fill="FFFFFF"/>
        </w:rPr>
        <w:t>DC-DC</w:t>
      </w:r>
      <w:r>
        <w:rPr>
          <w:rFonts w:ascii="Segoe UI" w:hAnsi="Segoe UI" w:cs="Segoe UI"/>
          <w:color w:val="404040"/>
          <w:shd w:val="clear" w:color="auto" w:fill="FFFFFF"/>
        </w:rPr>
        <w:t>转换芯片将</w:t>
      </w:r>
      <w:r>
        <w:rPr>
          <w:rFonts w:ascii="Segoe UI" w:hAnsi="Segoe UI" w:cs="Segoe UI"/>
          <w:color w:val="404040"/>
          <w:shd w:val="clear" w:color="auto" w:fill="FFFFFF"/>
        </w:rPr>
        <w:t>12 V</w:t>
      </w:r>
      <w:r>
        <w:rPr>
          <w:rFonts w:ascii="Segoe UI" w:hAnsi="Segoe UI" w:cs="Segoe UI"/>
          <w:color w:val="404040"/>
          <w:shd w:val="clear" w:color="auto" w:fill="FFFFFF"/>
        </w:rPr>
        <w:t>降至</w:t>
      </w:r>
      <w:r>
        <w:rPr>
          <w:rFonts w:ascii="Segoe UI" w:hAnsi="Segoe UI" w:cs="Segoe UI"/>
          <w:color w:val="404040"/>
          <w:shd w:val="clear" w:color="auto" w:fill="FFFFFF"/>
        </w:rPr>
        <w:t>5.3 V</w:t>
      </w:r>
      <w:r>
        <w:rPr>
          <w:rFonts w:ascii="Segoe UI" w:hAnsi="Segoe UI" w:cs="Segoe UI"/>
          <w:color w:val="404040"/>
          <w:shd w:val="clear" w:color="auto" w:fill="FFFFFF"/>
        </w:rPr>
        <w:t>，再经纹波抑制和稳压处理，为特定偏置电压芯片提供工作电压；第三支路采用电压反转技术生成</w:t>
      </w:r>
      <w:r>
        <w:rPr>
          <w:rFonts w:ascii="Segoe UI" w:hAnsi="Segoe UI" w:cs="Segoe UI"/>
          <w:color w:val="404040"/>
          <w:shd w:val="clear" w:color="auto" w:fill="FFFFFF"/>
        </w:rPr>
        <w:t>-12.1 V</w:t>
      </w:r>
      <w:r>
        <w:rPr>
          <w:rFonts w:ascii="Segoe UI" w:hAnsi="Segoe UI" w:cs="Segoe UI"/>
          <w:color w:val="404040"/>
          <w:shd w:val="clear" w:color="auto" w:fill="FFFFFF"/>
        </w:rPr>
        <w:t>电源，同样经过多重滤波和稳压处理，满足特殊偏置电压需求。为最大限度降低输出噪声，系统在所有偏置电压</w:t>
      </w:r>
      <w:proofErr w:type="gramStart"/>
      <w:r>
        <w:rPr>
          <w:rFonts w:ascii="Segoe UI" w:hAnsi="Segoe UI" w:cs="Segoe UI"/>
          <w:color w:val="404040"/>
          <w:shd w:val="clear" w:color="auto" w:fill="FFFFFF"/>
        </w:rPr>
        <w:t>输出端均额外</w:t>
      </w:r>
      <w:proofErr w:type="gramEnd"/>
      <w:r>
        <w:rPr>
          <w:rFonts w:ascii="Segoe UI" w:hAnsi="Segoe UI" w:cs="Segoe UI"/>
          <w:color w:val="404040"/>
          <w:shd w:val="clear" w:color="auto" w:fill="FFFFFF"/>
        </w:rPr>
        <w:t>配置了纹波抑制电路，从而确保输出信号具有优异的稳定性。</w:t>
      </w:r>
    </w:p>
    <w:p w:rsidR="00DA103B" w:rsidRDefault="00FD417E">
      <w:pPr>
        <w:ind w:firstLineChars="0" w:firstLine="0"/>
        <w:jc w:val="center"/>
        <w:rPr>
          <w:rFonts w:ascii="黑体" w:eastAsia="黑体" w:hAnsi="黑体"/>
          <w:szCs w:val="21"/>
        </w:rPr>
      </w:pPr>
      <w:r>
        <w:rPr>
          <w:rStyle w:val="af3"/>
        </w:rPr>
        <w:object w:dxaOrig="8303" w:dyaOrig="3316" w14:anchorId="1F9D4632">
          <v:shape id="_x0000_i1027" type="#_x0000_t75" style="width:415.5pt;height:165.75pt" o:ole="">
            <v:imagedata r:id="rId11" o:title=""/>
            <o:lock v:ext="edit" aspectratio="f"/>
          </v:shape>
          <o:OLEObject Type="Embed" ProgID="Visio.Drawing.15" ShapeID="_x0000_i1027" DrawAspect="Content" ObjectID="_1814615266" r:id="rId12"/>
        </w:object>
      </w:r>
    </w:p>
    <w:p w:rsidR="00DA103B" w:rsidRDefault="00FD417E">
      <w:pPr>
        <w:ind w:firstLineChars="0" w:firstLine="0"/>
        <w:jc w:val="center"/>
      </w:pPr>
      <w:r>
        <w:rPr>
          <w:rFonts w:hint="eastAsia"/>
        </w:rPr>
        <w:t>图</w:t>
      </w:r>
      <w:r>
        <w:t>1</w:t>
      </w:r>
      <w:r>
        <w:rPr>
          <w:rFonts w:hint="eastAsia"/>
        </w:rPr>
        <w:t xml:space="preserve"> </w:t>
      </w:r>
      <w:r>
        <w:rPr>
          <w:rFonts w:hint="eastAsia"/>
        </w:rPr>
        <w:t>低噪声高</w:t>
      </w:r>
      <w:proofErr w:type="gramStart"/>
      <w:r>
        <w:rPr>
          <w:rFonts w:hint="eastAsia"/>
        </w:rPr>
        <w:t>稳定电</w:t>
      </w:r>
      <w:proofErr w:type="gramEnd"/>
      <w:r>
        <w:rPr>
          <w:rFonts w:hint="eastAsia"/>
        </w:rPr>
        <w:t>脉冲驱动电源原理图</w:t>
      </w:r>
    </w:p>
    <w:p w:rsidR="00DA103B" w:rsidRDefault="00FD417E">
      <w:pPr>
        <w:ind w:firstLineChars="0" w:firstLine="0"/>
      </w:pPr>
      <w:r>
        <w:rPr>
          <w:rFonts w:hint="eastAsia"/>
          <w:b/>
          <w:bCs/>
        </w:rPr>
        <w:lastRenderedPageBreak/>
        <w:t>1.2</w:t>
      </w:r>
      <w:r>
        <w:rPr>
          <w:rFonts w:hint="eastAsia"/>
          <w:b/>
          <w:bCs/>
        </w:rPr>
        <w:t>精密激光脉冲驱动系统设计</w:t>
      </w:r>
    </w:p>
    <w:p w:rsidR="002C7472" w:rsidRPr="002C7472" w:rsidRDefault="002C7472" w:rsidP="002C7472">
      <w:pPr>
        <w:ind w:firstLine="420"/>
        <w:rPr>
          <w:color w:val="000000" w:themeColor="text1"/>
        </w:rPr>
      </w:pPr>
      <w:r w:rsidRPr="002C7472">
        <w:rPr>
          <w:rFonts w:hint="eastAsia"/>
          <w:color w:val="000000" w:themeColor="text1"/>
        </w:rPr>
        <w:t>基于图</w:t>
      </w:r>
      <w:r w:rsidRPr="002C7472">
        <w:rPr>
          <w:rFonts w:hint="eastAsia"/>
          <w:color w:val="000000" w:themeColor="text1"/>
        </w:rPr>
        <w:t>1</w:t>
      </w:r>
      <w:r w:rsidRPr="002C7472">
        <w:rPr>
          <w:rFonts w:hint="eastAsia"/>
          <w:color w:val="000000" w:themeColor="text1"/>
        </w:rPr>
        <w:t>提出的低噪声高稳定性电脉冲驱动电源设计了精密激光脉冲驱动系统，其原理如图</w:t>
      </w:r>
      <w:r w:rsidRPr="002C7472">
        <w:rPr>
          <w:rFonts w:hint="eastAsia"/>
          <w:color w:val="000000" w:themeColor="text1"/>
        </w:rPr>
        <w:t>2</w:t>
      </w:r>
      <w:r w:rsidRPr="002C7472">
        <w:rPr>
          <w:rFonts w:hint="eastAsia"/>
          <w:color w:val="000000" w:themeColor="text1"/>
        </w:rPr>
        <w:t>所示。该系统主要由</w:t>
      </w:r>
      <w:r w:rsidR="00D00238" w:rsidRPr="002C7472">
        <w:rPr>
          <w:rFonts w:hint="eastAsia"/>
          <w:color w:val="000000" w:themeColor="text1"/>
        </w:rPr>
        <w:t>马赫</w:t>
      </w:r>
      <w:r w:rsidR="00D00238" w:rsidRPr="002C7472">
        <w:rPr>
          <w:rFonts w:hint="eastAsia"/>
          <w:color w:val="000000" w:themeColor="text1"/>
        </w:rPr>
        <w:t>-</w:t>
      </w:r>
      <w:r w:rsidR="00D00238" w:rsidRPr="002C7472">
        <w:rPr>
          <w:rFonts w:hint="eastAsia"/>
          <w:color w:val="000000" w:themeColor="text1"/>
        </w:rPr>
        <w:t>曾德尔调制器</w:t>
      </w:r>
      <w:r w:rsidRPr="002C7472">
        <w:rPr>
          <w:rFonts w:hint="eastAsia"/>
          <w:color w:val="000000" w:themeColor="text1"/>
        </w:rPr>
        <w:t>（</w:t>
      </w:r>
      <w:r w:rsidR="00D00238" w:rsidRPr="002C7472">
        <w:rPr>
          <w:rFonts w:hint="eastAsia"/>
          <w:color w:val="000000" w:themeColor="text1"/>
        </w:rPr>
        <w:t>MZM</w:t>
      </w:r>
      <w:r w:rsidRPr="002C7472">
        <w:rPr>
          <w:rFonts w:hint="eastAsia"/>
          <w:color w:val="000000" w:themeColor="text1"/>
        </w:rPr>
        <w:t>）驱动电路和光路组成。其中，</w:t>
      </w:r>
      <w:r w:rsidRPr="002C7472">
        <w:rPr>
          <w:rFonts w:hint="eastAsia"/>
          <w:color w:val="000000" w:themeColor="text1"/>
        </w:rPr>
        <w:t>MZM</w:t>
      </w:r>
      <w:r w:rsidRPr="002C7472">
        <w:rPr>
          <w:rFonts w:hint="eastAsia"/>
          <w:color w:val="000000" w:themeColor="text1"/>
        </w:rPr>
        <w:t>驱动电路包括电脉冲驱动电路、微控制器</w:t>
      </w:r>
      <w:r w:rsidR="005F4B6C">
        <w:rPr>
          <w:rFonts w:hint="eastAsia"/>
          <w:color w:val="000000" w:themeColor="text1"/>
        </w:rPr>
        <w:t>（</w:t>
      </w:r>
      <w:r w:rsidRPr="002C7472">
        <w:rPr>
          <w:rFonts w:hint="eastAsia"/>
          <w:color w:val="000000" w:themeColor="text1"/>
        </w:rPr>
        <w:t>MCU</w:t>
      </w:r>
      <w:r w:rsidR="005F4B6C">
        <w:rPr>
          <w:rFonts w:hint="eastAsia"/>
          <w:color w:val="000000" w:themeColor="text1"/>
        </w:rPr>
        <w:t>）</w:t>
      </w:r>
      <w:r w:rsidRPr="002C7472">
        <w:rPr>
          <w:rFonts w:hint="eastAsia"/>
          <w:color w:val="000000" w:themeColor="text1"/>
        </w:rPr>
        <w:t>、模数转换芯片</w:t>
      </w:r>
      <w:r w:rsidR="005F4B6C">
        <w:rPr>
          <w:rFonts w:hint="eastAsia"/>
          <w:color w:val="000000" w:themeColor="text1"/>
        </w:rPr>
        <w:t>（</w:t>
      </w:r>
      <w:r w:rsidRPr="002C7472">
        <w:rPr>
          <w:rFonts w:hint="eastAsia"/>
          <w:color w:val="000000" w:themeColor="text1"/>
        </w:rPr>
        <w:t>ADC</w:t>
      </w:r>
      <w:r w:rsidR="005F4B6C">
        <w:rPr>
          <w:rFonts w:hint="eastAsia"/>
          <w:color w:val="000000" w:themeColor="text1"/>
        </w:rPr>
        <w:t>）</w:t>
      </w:r>
      <w:r w:rsidRPr="002C7472">
        <w:rPr>
          <w:rFonts w:hint="eastAsia"/>
          <w:color w:val="000000" w:themeColor="text1"/>
        </w:rPr>
        <w:t>、运算放大电路、光电探测器</w:t>
      </w:r>
      <w:r w:rsidR="005F4B6C">
        <w:rPr>
          <w:rFonts w:hint="eastAsia"/>
          <w:color w:val="000000" w:themeColor="text1"/>
        </w:rPr>
        <w:t>（</w:t>
      </w:r>
      <w:r w:rsidRPr="002C7472">
        <w:rPr>
          <w:rFonts w:hint="eastAsia"/>
          <w:color w:val="000000" w:themeColor="text1"/>
        </w:rPr>
        <w:t>PD</w:t>
      </w:r>
      <w:r w:rsidR="005F4B6C">
        <w:rPr>
          <w:rFonts w:hint="eastAsia"/>
          <w:color w:val="000000" w:themeColor="text1"/>
        </w:rPr>
        <w:t>）</w:t>
      </w:r>
      <w:r w:rsidRPr="002C7472">
        <w:rPr>
          <w:rFonts w:hint="eastAsia"/>
          <w:color w:val="000000" w:themeColor="text1"/>
        </w:rPr>
        <w:t>、数模转换芯片</w:t>
      </w:r>
      <w:r w:rsidR="005F4B6C">
        <w:rPr>
          <w:rFonts w:hint="eastAsia"/>
          <w:color w:val="000000" w:themeColor="text1"/>
        </w:rPr>
        <w:t>（</w:t>
      </w:r>
      <w:r w:rsidRPr="002C7472">
        <w:rPr>
          <w:rFonts w:hint="eastAsia"/>
          <w:color w:val="000000" w:themeColor="text1"/>
        </w:rPr>
        <w:t>DAC</w:t>
      </w:r>
      <w:r w:rsidR="005F4B6C">
        <w:rPr>
          <w:rFonts w:hint="eastAsia"/>
          <w:color w:val="000000" w:themeColor="text1"/>
        </w:rPr>
        <w:t>）</w:t>
      </w:r>
      <w:r w:rsidRPr="002C7472">
        <w:rPr>
          <w:rFonts w:hint="eastAsia"/>
          <w:color w:val="000000" w:themeColor="text1"/>
        </w:rPr>
        <w:t>及射频放大器。</w:t>
      </w:r>
    </w:p>
    <w:p w:rsidR="002C7472" w:rsidRPr="002C7472" w:rsidRDefault="002C7472" w:rsidP="002C7472">
      <w:pPr>
        <w:ind w:firstLine="420"/>
        <w:rPr>
          <w:color w:val="000000" w:themeColor="text1"/>
        </w:rPr>
      </w:pPr>
      <w:r w:rsidRPr="002C7472">
        <w:rPr>
          <w:rFonts w:hint="eastAsia"/>
          <w:color w:val="000000" w:themeColor="text1"/>
        </w:rPr>
        <w:t>光路由</w:t>
      </w:r>
      <w:r w:rsidRPr="002C7472">
        <w:rPr>
          <w:rFonts w:hint="eastAsia"/>
          <w:color w:val="000000" w:themeColor="text1"/>
        </w:rPr>
        <w:t>AM</w:t>
      </w:r>
      <w:r w:rsidRPr="002C7472">
        <w:rPr>
          <w:rFonts w:hint="eastAsia"/>
          <w:color w:val="000000" w:themeColor="text1"/>
        </w:rPr>
        <w:t>（假设为可调衰减器）、</w:t>
      </w:r>
      <w:r w:rsidRPr="002C7472">
        <w:rPr>
          <w:rFonts w:hint="eastAsia"/>
          <w:color w:val="000000" w:themeColor="text1"/>
        </w:rPr>
        <w:t>90:10</w:t>
      </w:r>
      <w:r w:rsidRPr="002C7472">
        <w:rPr>
          <w:rFonts w:hint="eastAsia"/>
          <w:color w:val="000000" w:themeColor="text1"/>
        </w:rPr>
        <w:t>光纤分束器和</w:t>
      </w:r>
      <w:r w:rsidRPr="002C7472">
        <w:rPr>
          <w:rFonts w:hint="eastAsia"/>
          <w:color w:val="000000" w:themeColor="text1"/>
        </w:rPr>
        <w:t>60:40</w:t>
      </w:r>
      <w:r w:rsidRPr="002C7472">
        <w:rPr>
          <w:rFonts w:hint="eastAsia"/>
          <w:color w:val="000000" w:themeColor="text1"/>
        </w:rPr>
        <w:t>光纤分束器构成。</w:t>
      </w:r>
    </w:p>
    <w:p w:rsidR="002C7472" w:rsidRPr="002C7472" w:rsidRDefault="002C7472" w:rsidP="002C7472">
      <w:pPr>
        <w:ind w:firstLine="420"/>
        <w:rPr>
          <w:color w:val="000000" w:themeColor="text1"/>
        </w:rPr>
      </w:pPr>
      <w:r w:rsidRPr="002C7472">
        <w:rPr>
          <w:rFonts w:hint="eastAsia"/>
          <w:color w:val="000000" w:themeColor="text1"/>
        </w:rPr>
        <w:t>精密激光脉冲驱动系统的工作流程如下：</w:t>
      </w:r>
    </w:p>
    <w:p w:rsidR="002C7472" w:rsidRPr="002C7472" w:rsidRDefault="002C7472" w:rsidP="002C7472">
      <w:pPr>
        <w:ind w:firstLine="420"/>
        <w:rPr>
          <w:color w:val="000000" w:themeColor="text1"/>
        </w:rPr>
      </w:pPr>
      <w:r w:rsidRPr="002C7472">
        <w:rPr>
          <w:rFonts w:hint="eastAsia"/>
          <w:color w:val="000000" w:themeColor="text1"/>
        </w:rPr>
        <w:t>1</w:t>
      </w:r>
      <w:r w:rsidRPr="002C7472">
        <w:rPr>
          <w:rFonts w:hint="eastAsia"/>
          <w:color w:val="000000" w:themeColor="text1"/>
        </w:rPr>
        <w:t>）电脉冲驱动电源包含电源纹波抑制电路、</w:t>
      </w:r>
      <w:r w:rsidRPr="002C7472">
        <w:rPr>
          <w:rFonts w:hint="eastAsia"/>
          <w:color w:val="000000" w:themeColor="text1"/>
        </w:rPr>
        <w:t>12</w:t>
      </w:r>
      <w:r w:rsidR="005F4B6C">
        <w:rPr>
          <w:color w:val="000000" w:themeColor="text1"/>
        </w:rPr>
        <w:t xml:space="preserve"> </w:t>
      </w:r>
      <w:r w:rsidRPr="002C7472">
        <w:rPr>
          <w:rFonts w:hint="eastAsia"/>
          <w:color w:val="000000" w:themeColor="text1"/>
        </w:rPr>
        <w:t>V</w:t>
      </w:r>
      <w:r w:rsidRPr="002C7472">
        <w:rPr>
          <w:rFonts w:hint="eastAsia"/>
          <w:color w:val="000000" w:themeColor="text1"/>
        </w:rPr>
        <w:t>电源模块、</w:t>
      </w:r>
      <w:r w:rsidRPr="002C7472">
        <w:rPr>
          <w:rFonts w:hint="eastAsia"/>
          <w:color w:val="000000" w:themeColor="text1"/>
        </w:rPr>
        <w:t>12</w:t>
      </w:r>
      <w:r w:rsidR="005F4B6C">
        <w:rPr>
          <w:color w:val="000000" w:themeColor="text1"/>
        </w:rPr>
        <w:t xml:space="preserve"> </w:t>
      </w:r>
      <w:r w:rsidRPr="002C7472">
        <w:rPr>
          <w:rFonts w:hint="eastAsia"/>
          <w:color w:val="000000" w:themeColor="text1"/>
        </w:rPr>
        <w:t>V</w:t>
      </w:r>
      <w:r w:rsidRPr="002C7472">
        <w:rPr>
          <w:rFonts w:hint="eastAsia"/>
          <w:color w:val="000000" w:themeColor="text1"/>
        </w:rPr>
        <w:t>转</w:t>
      </w:r>
      <w:r w:rsidRPr="002C7472">
        <w:rPr>
          <w:rFonts w:hint="eastAsia"/>
          <w:color w:val="000000" w:themeColor="text1"/>
        </w:rPr>
        <w:t>5</w:t>
      </w:r>
      <w:r w:rsidR="005F4B6C">
        <w:rPr>
          <w:color w:val="000000" w:themeColor="text1"/>
        </w:rPr>
        <w:t xml:space="preserve"> </w:t>
      </w:r>
      <w:r w:rsidRPr="002C7472">
        <w:rPr>
          <w:rFonts w:hint="eastAsia"/>
          <w:color w:val="000000" w:themeColor="text1"/>
        </w:rPr>
        <w:t>V</w:t>
      </w:r>
      <w:r w:rsidRPr="002C7472">
        <w:rPr>
          <w:rFonts w:hint="eastAsia"/>
          <w:color w:val="000000" w:themeColor="text1"/>
        </w:rPr>
        <w:t>变换器和</w:t>
      </w:r>
      <w:r w:rsidRPr="002C7472">
        <w:rPr>
          <w:rFonts w:hint="eastAsia"/>
          <w:color w:val="000000" w:themeColor="text1"/>
        </w:rPr>
        <w:t>12</w:t>
      </w:r>
      <w:r w:rsidR="005F4B6C">
        <w:rPr>
          <w:color w:val="000000" w:themeColor="text1"/>
        </w:rPr>
        <w:t xml:space="preserve"> </w:t>
      </w:r>
      <w:r w:rsidRPr="002C7472">
        <w:rPr>
          <w:rFonts w:hint="eastAsia"/>
          <w:color w:val="000000" w:themeColor="text1"/>
        </w:rPr>
        <w:t>V</w:t>
      </w:r>
      <w:r w:rsidRPr="002C7472">
        <w:rPr>
          <w:rFonts w:hint="eastAsia"/>
          <w:color w:val="000000" w:themeColor="text1"/>
        </w:rPr>
        <w:t>转</w:t>
      </w:r>
      <w:r w:rsidRPr="002C7472">
        <w:rPr>
          <w:rFonts w:hint="eastAsia"/>
          <w:color w:val="000000" w:themeColor="text1"/>
        </w:rPr>
        <w:t>-12</w:t>
      </w:r>
      <w:r w:rsidR="005F4B6C">
        <w:rPr>
          <w:color w:val="000000" w:themeColor="text1"/>
        </w:rPr>
        <w:t xml:space="preserve"> </w:t>
      </w:r>
      <w:r w:rsidRPr="002C7472">
        <w:rPr>
          <w:rFonts w:hint="eastAsia"/>
          <w:color w:val="000000" w:themeColor="text1"/>
        </w:rPr>
        <w:t>V</w:t>
      </w:r>
      <w:r w:rsidRPr="002C7472">
        <w:rPr>
          <w:rFonts w:hint="eastAsia"/>
          <w:color w:val="000000" w:themeColor="text1"/>
        </w:rPr>
        <w:t>变换器等电路，为</w:t>
      </w:r>
      <w:r w:rsidRPr="002C7472">
        <w:rPr>
          <w:rFonts w:hint="eastAsia"/>
          <w:color w:val="000000" w:themeColor="text1"/>
        </w:rPr>
        <w:t>MZM</w:t>
      </w:r>
      <w:r w:rsidRPr="002C7472">
        <w:rPr>
          <w:rFonts w:hint="eastAsia"/>
          <w:color w:val="000000" w:themeColor="text1"/>
        </w:rPr>
        <w:t>提供稳定的工作电压和驱动能力。</w:t>
      </w:r>
      <w:r w:rsidRPr="002C7472">
        <w:rPr>
          <w:rFonts w:hint="eastAsia"/>
          <w:color w:val="000000" w:themeColor="text1"/>
        </w:rPr>
        <w:t>MCU</w:t>
      </w:r>
      <w:r w:rsidRPr="002C7472">
        <w:rPr>
          <w:rFonts w:hint="eastAsia"/>
          <w:color w:val="000000" w:themeColor="text1"/>
        </w:rPr>
        <w:t>控制模数转换芯片</w:t>
      </w:r>
      <w:r w:rsidR="005F4B6C">
        <w:rPr>
          <w:rFonts w:hint="eastAsia"/>
          <w:color w:val="000000" w:themeColor="text1"/>
        </w:rPr>
        <w:t>（</w:t>
      </w:r>
      <w:r w:rsidRPr="002C7472">
        <w:rPr>
          <w:rFonts w:hint="eastAsia"/>
          <w:color w:val="000000" w:themeColor="text1"/>
        </w:rPr>
        <w:t>ADC</w:t>
      </w:r>
      <w:r w:rsidR="005F4B6C">
        <w:rPr>
          <w:rFonts w:hint="eastAsia"/>
          <w:color w:val="000000" w:themeColor="text1"/>
        </w:rPr>
        <w:t>）</w:t>
      </w:r>
      <w:r w:rsidRPr="002C7472">
        <w:rPr>
          <w:rFonts w:hint="eastAsia"/>
          <w:color w:val="000000" w:themeColor="text1"/>
        </w:rPr>
        <w:t>、数模转换芯片</w:t>
      </w:r>
      <w:r w:rsidR="005F4B6C">
        <w:rPr>
          <w:rFonts w:hint="eastAsia"/>
          <w:color w:val="000000" w:themeColor="text1"/>
        </w:rPr>
        <w:t>（</w:t>
      </w:r>
      <w:r w:rsidRPr="002C7472">
        <w:rPr>
          <w:rFonts w:hint="eastAsia"/>
          <w:color w:val="000000" w:themeColor="text1"/>
        </w:rPr>
        <w:t>DAC</w:t>
      </w:r>
      <w:r w:rsidR="005F4B6C">
        <w:rPr>
          <w:rFonts w:hint="eastAsia"/>
          <w:color w:val="000000" w:themeColor="text1"/>
        </w:rPr>
        <w:t>）</w:t>
      </w:r>
      <w:r w:rsidRPr="002C7472">
        <w:rPr>
          <w:rFonts w:hint="eastAsia"/>
          <w:color w:val="000000" w:themeColor="text1"/>
        </w:rPr>
        <w:t>和射频放大器。</w:t>
      </w:r>
    </w:p>
    <w:p w:rsidR="002C7472" w:rsidRPr="002C7472" w:rsidRDefault="002C7472" w:rsidP="002C7472">
      <w:pPr>
        <w:ind w:firstLine="420"/>
        <w:rPr>
          <w:color w:val="000000" w:themeColor="text1"/>
        </w:rPr>
      </w:pPr>
      <w:r w:rsidRPr="002C7472">
        <w:rPr>
          <w:rFonts w:hint="eastAsia"/>
          <w:color w:val="000000" w:themeColor="text1"/>
        </w:rPr>
        <w:t>2</w:t>
      </w:r>
      <w:r w:rsidRPr="002C7472">
        <w:rPr>
          <w:rFonts w:hint="eastAsia"/>
          <w:color w:val="000000" w:themeColor="text1"/>
        </w:rPr>
        <w:t>）射频放大器对输入的电脉冲进行无失真的幅度放大。放大后的电脉冲被馈送到</w:t>
      </w:r>
      <w:r w:rsidRPr="002C7472">
        <w:rPr>
          <w:rFonts w:hint="eastAsia"/>
          <w:color w:val="000000" w:themeColor="text1"/>
        </w:rPr>
        <w:t>MZM</w:t>
      </w:r>
      <w:r w:rsidRPr="002C7472">
        <w:rPr>
          <w:rFonts w:hint="eastAsia"/>
          <w:color w:val="000000" w:themeColor="text1"/>
        </w:rPr>
        <w:t>的射频电极，通过调整注入电脉冲的形状，</w:t>
      </w:r>
      <w:r w:rsidRPr="002C7472">
        <w:rPr>
          <w:rFonts w:hint="eastAsia"/>
          <w:color w:val="000000" w:themeColor="text1"/>
        </w:rPr>
        <w:t>MZM</w:t>
      </w:r>
      <w:r w:rsidRPr="002C7472">
        <w:rPr>
          <w:rFonts w:hint="eastAsia"/>
          <w:color w:val="000000" w:themeColor="text1"/>
        </w:rPr>
        <w:t>可以调制输出相应的光脉冲形状。射频放大器的增益可通过</w:t>
      </w:r>
      <w:r w:rsidRPr="002C7472">
        <w:rPr>
          <w:rFonts w:hint="eastAsia"/>
          <w:color w:val="000000" w:themeColor="text1"/>
        </w:rPr>
        <w:t>DAC</w:t>
      </w:r>
      <w:r w:rsidRPr="002C7472">
        <w:rPr>
          <w:rFonts w:hint="eastAsia"/>
          <w:color w:val="000000" w:themeColor="text1"/>
        </w:rPr>
        <w:t>输出来调节，以适应不同的射频半波电压需求。</w:t>
      </w:r>
    </w:p>
    <w:p w:rsidR="002C7472" w:rsidRPr="002C7472" w:rsidRDefault="002C7472" w:rsidP="002C7472">
      <w:pPr>
        <w:ind w:firstLine="420"/>
        <w:rPr>
          <w:color w:val="000000" w:themeColor="text1"/>
        </w:rPr>
      </w:pPr>
      <w:r w:rsidRPr="002C7472">
        <w:rPr>
          <w:color w:val="000000" w:themeColor="text1"/>
        </w:rPr>
        <w:t>3</w:t>
      </w:r>
      <w:r w:rsidRPr="002C7472">
        <w:rPr>
          <w:rFonts w:hint="eastAsia"/>
          <w:color w:val="000000" w:themeColor="text1"/>
        </w:rPr>
        <w:t>）</w:t>
      </w:r>
      <w:r w:rsidRPr="002C7472">
        <w:rPr>
          <w:rFonts w:hint="eastAsia"/>
          <w:color w:val="000000" w:themeColor="text1"/>
        </w:rPr>
        <w:t>MZM</w:t>
      </w:r>
      <w:r w:rsidRPr="002C7472">
        <w:rPr>
          <w:rFonts w:hint="eastAsia"/>
          <w:color w:val="000000" w:themeColor="text1"/>
        </w:rPr>
        <w:t>输出的光脉冲经过</w:t>
      </w:r>
      <w:r w:rsidRPr="002C7472">
        <w:rPr>
          <w:rFonts w:hint="eastAsia"/>
          <w:color w:val="000000" w:themeColor="text1"/>
        </w:rPr>
        <w:t>90:10</w:t>
      </w:r>
      <w:r w:rsidRPr="002C7472">
        <w:rPr>
          <w:rFonts w:hint="eastAsia"/>
          <w:color w:val="000000" w:themeColor="text1"/>
        </w:rPr>
        <w:t>光纤分束器后，</w:t>
      </w:r>
      <w:r w:rsidRPr="002C7472">
        <w:rPr>
          <w:rFonts w:hint="eastAsia"/>
          <w:color w:val="000000" w:themeColor="text1"/>
        </w:rPr>
        <w:t>90%</w:t>
      </w:r>
      <w:r w:rsidRPr="002C7472">
        <w:rPr>
          <w:rFonts w:hint="eastAsia"/>
          <w:color w:val="000000" w:themeColor="text1"/>
        </w:rPr>
        <w:t>输出端作为主光路输出，而</w:t>
      </w:r>
      <w:r w:rsidRPr="002C7472">
        <w:rPr>
          <w:rFonts w:hint="eastAsia"/>
          <w:color w:val="000000" w:themeColor="text1"/>
        </w:rPr>
        <w:t>10%</w:t>
      </w:r>
      <w:r w:rsidRPr="002C7472">
        <w:rPr>
          <w:rFonts w:hint="eastAsia"/>
          <w:color w:val="000000" w:themeColor="text1"/>
        </w:rPr>
        <w:t>输出端则进一步通过</w:t>
      </w:r>
      <w:r w:rsidRPr="002C7472">
        <w:rPr>
          <w:rFonts w:hint="eastAsia"/>
          <w:color w:val="000000" w:themeColor="text1"/>
        </w:rPr>
        <w:t>60:40</w:t>
      </w:r>
      <w:r w:rsidRPr="002C7472">
        <w:rPr>
          <w:rFonts w:hint="eastAsia"/>
          <w:color w:val="000000" w:themeColor="text1"/>
        </w:rPr>
        <w:t>光纤分束器。</w:t>
      </w:r>
    </w:p>
    <w:p w:rsidR="002C7472" w:rsidRPr="002C7472" w:rsidRDefault="002C7472" w:rsidP="002C7472">
      <w:pPr>
        <w:ind w:firstLine="420"/>
        <w:rPr>
          <w:color w:val="000000" w:themeColor="text1"/>
        </w:rPr>
      </w:pPr>
      <w:r w:rsidRPr="002C7472">
        <w:rPr>
          <w:color w:val="000000" w:themeColor="text1"/>
        </w:rPr>
        <w:t>4</w:t>
      </w:r>
      <w:r w:rsidRPr="002C7472">
        <w:rPr>
          <w:rFonts w:hint="eastAsia"/>
          <w:color w:val="000000" w:themeColor="text1"/>
        </w:rPr>
        <w:t>）在</w:t>
      </w:r>
      <w:r w:rsidRPr="002C7472">
        <w:rPr>
          <w:rFonts w:hint="eastAsia"/>
          <w:color w:val="000000" w:themeColor="text1"/>
        </w:rPr>
        <w:t>60:40</w:t>
      </w:r>
      <w:r w:rsidRPr="002C7472">
        <w:rPr>
          <w:rFonts w:hint="eastAsia"/>
          <w:color w:val="000000" w:themeColor="text1"/>
        </w:rPr>
        <w:t>光纤分束器中，</w:t>
      </w:r>
      <w:r w:rsidRPr="002C7472">
        <w:rPr>
          <w:rFonts w:hint="eastAsia"/>
          <w:color w:val="000000" w:themeColor="text1"/>
        </w:rPr>
        <w:t>40%</w:t>
      </w:r>
      <w:r w:rsidRPr="002C7472">
        <w:rPr>
          <w:rFonts w:hint="eastAsia"/>
          <w:color w:val="000000" w:themeColor="text1"/>
        </w:rPr>
        <w:t>的光信号用于监测目的，而</w:t>
      </w:r>
      <w:r w:rsidRPr="002C7472">
        <w:rPr>
          <w:rFonts w:hint="eastAsia"/>
          <w:color w:val="000000" w:themeColor="text1"/>
        </w:rPr>
        <w:t>60%</w:t>
      </w:r>
      <w:r w:rsidRPr="002C7472">
        <w:rPr>
          <w:rFonts w:hint="eastAsia"/>
          <w:color w:val="000000" w:themeColor="text1"/>
        </w:rPr>
        <w:t>的光信号则连接到光电探测器。这些光信号经过光电探测器、运算放大电路和模数转换芯片处理后输入到</w:t>
      </w:r>
      <w:r w:rsidRPr="002C7472">
        <w:rPr>
          <w:rFonts w:hint="eastAsia"/>
          <w:color w:val="000000" w:themeColor="text1"/>
        </w:rPr>
        <w:t>MCU</w:t>
      </w:r>
      <w:r w:rsidRPr="002C7472">
        <w:rPr>
          <w:rFonts w:hint="eastAsia"/>
          <w:color w:val="000000" w:themeColor="text1"/>
        </w:rPr>
        <w:t>。</w:t>
      </w:r>
      <w:r w:rsidRPr="002C7472">
        <w:rPr>
          <w:rFonts w:hint="eastAsia"/>
          <w:color w:val="000000" w:themeColor="text1"/>
        </w:rPr>
        <w:t>MCU</w:t>
      </w:r>
      <w:r w:rsidRPr="002C7472">
        <w:rPr>
          <w:rFonts w:hint="eastAsia"/>
          <w:color w:val="000000" w:themeColor="text1"/>
        </w:rPr>
        <w:t>采集的数据与前一次采样的平均值比较，并通过</w:t>
      </w:r>
      <w:r w:rsidRPr="002C7472">
        <w:rPr>
          <w:rFonts w:hint="eastAsia"/>
          <w:color w:val="000000" w:themeColor="text1"/>
        </w:rPr>
        <w:t>DAC</w:t>
      </w:r>
      <w:r w:rsidRPr="002C7472">
        <w:rPr>
          <w:rFonts w:hint="eastAsia"/>
          <w:color w:val="000000" w:themeColor="text1"/>
        </w:rPr>
        <w:t>输出偏置电压，从而实现对幅度调制器偏置电压的自动控制。</w:t>
      </w:r>
    </w:p>
    <w:p w:rsidR="002C7472" w:rsidRPr="002C7472" w:rsidRDefault="002C7472" w:rsidP="002C7472">
      <w:pPr>
        <w:ind w:firstLine="420"/>
        <w:rPr>
          <w:color w:val="000000" w:themeColor="text1"/>
        </w:rPr>
      </w:pPr>
    </w:p>
    <w:p w:rsidR="002C7472" w:rsidRDefault="002C7472" w:rsidP="002C7472">
      <w:pPr>
        <w:ind w:firstLine="420"/>
        <w:rPr>
          <w:color w:val="FF0000"/>
        </w:rPr>
      </w:pPr>
    </w:p>
    <w:p w:rsidR="002C7472" w:rsidRDefault="002C7472" w:rsidP="002C7472">
      <w:pPr>
        <w:ind w:firstLine="420"/>
        <w:rPr>
          <w:color w:val="FF0000"/>
        </w:rPr>
      </w:pPr>
    </w:p>
    <w:p w:rsidR="00DA103B" w:rsidRDefault="00FD417E">
      <w:pPr>
        <w:ind w:firstLineChars="0" w:firstLine="0"/>
        <w:jc w:val="center"/>
        <w:rPr>
          <w:rFonts w:ascii="黑体" w:eastAsia="黑体" w:hAnsi="黑体"/>
          <w:szCs w:val="21"/>
        </w:rPr>
      </w:pPr>
      <w:r>
        <w:rPr>
          <w:rFonts w:ascii="黑体" w:eastAsia="黑体" w:hAnsi="黑体"/>
          <w:szCs w:val="21"/>
        </w:rPr>
        <w:object w:dxaOrig="8304" w:dyaOrig="2478" w14:anchorId="0B44F804">
          <v:shape id="_x0000_i1028" type="#_x0000_t75" style="width:415.5pt;height:123.75pt" o:ole="">
            <v:imagedata r:id="rId13" o:title=""/>
            <o:lock v:ext="edit" aspectratio="f"/>
          </v:shape>
          <o:OLEObject Type="Embed" ProgID="Visio.Drawing.15" ShapeID="_x0000_i1028" DrawAspect="Content" ObjectID="_1814615267" r:id="rId14"/>
        </w:object>
      </w:r>
    </w:p>
    <w:p w:rsidR="00DA103B" w:rsidRDefault="00FD417E">
      <w:pPr>
        <w:ind w:firstLineChars="0" w:firstLine="0"/>
        <w:jc w:val="center"/>
      </w:pPr>
      <w:r>
        <w:rPr>
          <w:rFonts w:hint="eastAsia"/>
        </w:rPr>
        <w:t>图</w:t>
      </w:r>
      <w:r>
        <w:t>2</w:t>
      </w:r>
      <w:r>
        <w:rPr>
          <w:rFonts w:hint="eastAsia"/>
        </w:rPr>
        <w:t xml:space="preserve">  </w:t>
      </w:r>
      <w:r>
        <w:rPr>
          <w:rFonts w:hint="eastAsia"/>
        </w:rPr>
        <w:t>精密激光脉冲驱动系统原理图</w:t>
      </w:r>
    </w:p>
    <w:p w:rsidR="00DA103B" w:rsidRDefault="00DA103B">
      <w:pPr>
        <w:ind w:firstLine="420"/>
      </w:pPr>
    </w:p>
    <w:p w:rsidR="00DA103B" w:rsidRDefault="00FD417E">
      <w:pPr>
        <w:ind w:firstLineChars="0" w:firstLine="0"/>
        <w:rPr>
          <w:rFonts w:cs="Times New Roman"/>
          <w:b/>
          <w:bCs/>
          <w:sz w:val="24"/>
          <w:szCs w:val="24"/>
        </w:rPr>
      </w:pPr>
      <w:r>
        <w:rPr>
          <w:rFonts w:cs="Times New Roman" w:hint="eastAsia"/>
          <w:b/>
          <w:bCs/>
          <w:sz w:val="24"/>
          <w:szCs w:val="24"/>
        </w:rPr>
        <w:t xml:space="preserve">2 </w:t>
      </w:r>
      <w:r>
        <w:rPr>
          <w:rFonts w:cs="Times New Roman" w:hint="eastAsia"/>
          <w:b/>
          <w:bCs/>
          <w:sz w:val="24"/>
          <w:szCs w:val="24"/>
        </w:rPr>
        <w:t>实验装置与结果分析</w:t>
      </w:r>
    </w:p>
    <w:p w:rsidR="00DA103B" w:rsidRDefault="00FD417E">
      <w:pPr>
        <w:ind w:firstLine="420"/>
      </w:pPr>
      <w:r>
        <w:rPr>
          <w:rFonts w:hint="eastAsia"/>
        </w:rPr>
        <w:t>为验证所设计的精密激光脉冲驱动系统的可行性与性能，本文基于图</w:t>
      </w:r>
      <w:r>
        <w:rPr>
          <w:rFonts w:hint="eastAsia"/>
        </w:rPr>
        <w:t>2</w:t>
      </w:r>
      <w:r>
        <w:rPr>
          <w:rFonts w:hint="eastAsia"/>
        </w:rPr>
        <w:t>所示的精密激光脉冲驱动系统，搭建了如图</w:t>
      </w:r>
      <w:r>
        <w:rPr>
          <w:rFonts w:hint="eastAsia"/>
        </w:rPr>
        <w:t>3</w:t>
      </w:r>
      <w:r>
        <w:rPr>
          <w:rFonts w:hint="eastAsia"/>
        </w:rPr>
        <w:t>所示的光纤激光系统实验平台。该平台由单纵模激光器、精密激光脉冲驱动系统、光纤放大器、声光调制器、任意波形发生器、射频放大器、示波器及能量计组成。单纵模激光器输出的</w:t>
      </w:r>
      <w:r>
        <w:rPr>
          <w:rFonts w:hint="eastAsia"/>
        </w:rPr>
        <w:t xml:space="preserve">10 </w:t>
      </w:r>
      <w:proofErr w:type="spellStart"/>
      <w:r>
        <w:rPr>
          <w:rFonts w:hint="eastAsia"/>
        </w:rPr>
        <w:t>mW</w:t>
      </w:r>
      <w:proofErr w:type="spellEnd"/>
      <w:r>
        <w:rPr>
          <w:rFonts w:hint="eastAsia"/>
        </w:rPr>
        <w:t>连续光信号经光纤耦合至精密激光脉冲驱动系统，同时由</w:t>
      </w:r>
      <w:r>
        <w:rPr>
          <w:rFonts w:hint="eastAsia"/>
        </w:rPr>
        <w:t>AWG</w:t>
      </w:r>
      <w:r>
        <w:rPr>
          <w:rFonts w:hint="eastAsia"/>
        </w:rPr>
        <w:t>生成的电脉冲信号经射频放大器后加载至该系统。通过电光调制作用，精密激光脉冲驱动系统输出的光信号在时域上发生相应变化，形成整形激光脉冲。该脉冲经光纤放大器放大后，由声光调制器滤除时域放大自发辐射噪声，最终输入至能量计和示波器进行脉冲特性表征。</w:t>
      </w:r>
    </w:p>
    <w:p w:rsidR="00DA103B" w:rsidRDefault="00FD417E">
      <w:pPr>
        <w:keepNext/>
        <w:ind w:firstLine="420"/>
        <w:jc w:val="center"/>
        <w:rPr>
          <w:rFonts w:cs="Times New Roman"/>
        </w:rPr>
      </w:pPr>
      <w:r>
        <w:rPr>
          <w:rFonts w:cs="Times New Roman"/>
        </w:rPr>
        <w:object w:dxaOrig="6915" w:dyaOrig="1785" w14:anchorId="01F8AADF">
          <v:shape id="_x0000_i1029" type="#_x0000_t75" style="width:345.75pt;height:89.25pt" o:ole="">
            <v:imagedata r:id="rId15" o:title=""/>
            <o:lock v:ext="edit" aspectratio="f"/>
          </v:shape>
          <o:OLEObject Type="Embed" ProgID="Visio.Drawing.15" ShapeID="_x0000_i1029" DrawAspect="Content" ObjectID="_1814615268" r:id="rId16"/>
        </w:object>
      </w:r>
    </w:p>
    <w:p w:rsidR="00DA103B" w:rsidRDefault="00FD417E">
      <w:pPr>
        <w:ind w:firstLine="420"/>
        <w:jc w:val="center"/>
      </w:pPr>
      <w:bookmarkStart w:id="3" w:name="_Ref160465442"/>
      <w:bookmarkStart w:id="4" w:name="_Ref163634459"/>
      <w:r>
        <w:rPr>
          <w:rFonts w:hint="eastAsia"/>
        </w:rPr>
        <w:t>图</w:t>
      </w:r>
      <w:bookmarkEnd w:id="3"/>
      <w:bookmarkEnd w:id="4"/>
      <w:r>
        <w:t>3</w:t>
      </w:r>
      <w:r>
        <w:rPr>
          <w:rFonts w:hint="eastAsia"/>
        </w:rPr>
        <w:t>光纤激光系统实验装置图</w:t>
      </w:r>
    </w:p>
    <w:p w:rsidR="00DA103B" w:rsidRDefault="00FD417E">
      <w:pPr>
        <w:ind w:firstLineChars="0" w:firstLine="0"/>
        <w:rPr>
          <w:b/>
        </w:rPr>
      </w:pPr>
      <w:r>
        <w:rPr>
          <w:rFonts w:hint="eastAsia"/>
          <w:b/>
        </w:rPr>
        <w:t xml:space="preserve">2.1 </w:t>
      </w:r>
      <w:r>
        <w:rPr>
          <w:rFonts w:hint="eastAsia"/>
          <w:b/>
        </w:rPr>
        <w:t>脉冲波形调控能力验证</w:t>
      </w:r>
    </w:p>
    <w:p w:rsidR="00DA103B" w:rsidRDefault="00FD417E">
      <w:pPr>
        <w:ind w:firstLine="420"/>
      </w:pPr>
      <w:r>
        <w:rPr>
          <w:rFonts w:hint="eastAsia"/>
        </w:rPr>
        <w:t>在图</w:t>
      </w:r>
      <w:r w:rsidR="004E647D">
        <w:t>3</w:t>
      </w:r>
      <w:r>
        <w:rPr>
          <w:rFonts w:hint="eastAsia"/>
        </w:rPr>
        <w:t>所示的实验系统中，通过精确调控</w:t>
      </w:r>
      <w:r>
        <w:rPr>
          <w:rFonts w:hint="eastAsia"/>
        </w:rPr>
        <w:t>AWG</w:t>
      </w:r>
      <w:r>
        <w:rPr>
          <w:rFonts w:hint="eastAsia"/>
        </w:rPr>
        <w:t>加载至精密激光脉冲驱动系统的电脉冲幅值，成功在示波器上观测到</w:t>
      </w:r>
      <w:r>
        <w:rPr>
          <w:rFonts w:hint="eastAsia"/>
        </w:rPr>
        <w:t>ICF</w:t>
      </w:r>
      <w:r>
        <w:rPr>
          <w:rFonts w:hint="eastAsia"/>
        </w:rPr>
        <w:t>实验中常用的</w:t>
      </w:r>
      <w:r w:rsidR="004E647D">
        <w:rPr>
          <w:rFonts w:hint="eastAsia"/>
        </w:rPr>
        <w:t>3</w:t>
      </w:r>
      <w:r>
        <w:rPr>
          <w:rFonts w:hint="eastAsia"/>
        </w:rPr>
        <w:t>种典型脉冲波形</w:t>
      </w:r>
      <w:r w:rsidR="008A1657">
        <w:rPr>
          <w:rFonts w:hint="eastAsia"/>
        </w:rPr>
        <w:t>如</w:t>
      </w:r>
      <w:r w:rsidR="008A1657">
        <w:t>图</w:t>
      </w:r>
      <w:r w:rsidR="008A1657">
        <w:rPr>
          <w:rFonts w:hint="eastAsia"/>
        </w:rPr>
        <w:t>4</w:t>
      </w:r>
      <w:r w:rsidR="008A1657">
        <w:rPr>
          <w:rFonts w:hint="eastAsia"/>
        </w:rPr>
        <w:t>所示</w:t>
      </w:r>
      <w:r w:rsidR="008A1657">
        <w:t>，分别为</w:t>
      </w:r>
      <w:r>
        <w:rPr>
          <w:rFonts w:hint="eastAsia"/>
        </w:rPr>
        <w:t>5 ns</w:t>
      </w:r>
      <w:r>
        <w:rPr>
          <w:rFonts w:hint="eastAsia"/>
        </w:rPr>
        <w:t>方波脉冲、三台阶阶梯脉冲及栅栏脉冲。实验结果证明，该精密激光脉冲驱动系统具备高精度的任意波形整形能力。</w:t>
      </w:r>
    </w:p>
    <w:p w:rsidR="00DA103B" w:rsidRDefault="00FD417E">
      <w:pPr>
        <w:ind w:firstLine="420"/>
      </w:pPr>
      <w:r>
        <w:rPr>
          <w:rFonts w:hint="eastAsia"/>
        </w:rPr>
        <w:object w:dxaOrig="7692" w:dyaOrig="1959" w14:anchorId="52042B24">
          <v:shape id="_x0000_i1030" type="#_x0000_t75" style="width:384.75pt;height:98.25pt" o:ole="">
            <v:imagedata r:id="rId17" o:title=""/>
            <o:lock v:ext="edit" aspectratio="f"/>
          </v:shape>
          <o:OLEObject Type="Embed" ProgID="Visio.Drawing.15" ShapeID="_x0000_i1030" DrawAspect="Content" ObjectID="_1814615269" r:id="rId18"/>
        </w:object>
      </w:r>
    </w:p>
    <w:p w:rsidR="00DA103B" w:rsidRDefault="00FD417E">
      <w:pPr>
        <w:ind w:firstLine="420"/>
        <w:jc w:val="center"/>
      </w:pPr>
      <w:r>
        <w:rPr>
          <w:rFonts w:hint="eastAsia"/>
        </w:rPr>
        <w:t>（</w:t>
      </w:r>
      <w:r>
        <w:rPr>
          <w:rFonts w:hint="eastAsia"/>
        </w:rPr>
        <w:t>a</w:t>
      </w:r>
      <w:r>
        <w:rPr>
          <w:rFonts w:hint="eastAsia"/>
        </w:rPr>
        <w:t>）</w:t>
      </w:r>
      <w:r>
        <w:rPr>
          <w:rFonts w:hint="eastAsia"/>
        </w:rPr>
        <w:t>5ns</w:t>
      </w:r>
      <w:r>
        <w:rPr>
          <w:rFonts w:hint="eastAsia"/>
        </w:rPr>
        <w:t>方波</w:t>
      </w:r>
      <w:r w:rsidR="008A1657">
        <w:rPr>
          <w:rFonts w:hint="eastAsia"/>
        </w:rPr>
        <w:t xml:space="preserve">   </w:t>
      </w:r>
      <w:r w:rsidR="008A1657">
        <w:t xml:space="preserve">  </w:t>
      </w:r>
      <w:r>
        <w:rPr>
          <w:rFonts w:hint="eastAsia"/>
        </w:rPr>
        <w:t>（</w:t>
      </w:r>
      <w:r>
        <w:rPr>
          <w:rFonts w:hint="eastAsia"/>
        </w:rPr>
        <w:t>b</w:t>
      </w:r>
      <w:r>
        <w:rPr>
          <w:rFonts w:hint="eastAsia"/>
        </w:rPr>
        <w:t>）三台阶阶梯脉冲</w:t>
      </w:r>
      <w:r w:rsidR="008A1657">
        <w:rPr>
          <w:rFonts w:hint="eastAsia"/>
        </w:rPr>
        <w:t xml:space="preserve">   </w:t>
      </w:r>
      <w:r w:rsidR="008A1657">
        <w:t xml:space="preserve"> </w:t>
      </w:r>
      <w:r>
        <w:rPr>
          <w:rFonts w:hint="eastAsia"/>
        </w:rPr>
        <w:t>（</w:t>
      </w:r>
      <w:r>
        <w:rPr>
          <w:rFonts w:hint="eastAsia"/>
        </w:rPr>
        <w:t>c</w:t>
      </w:r>
      <w:r>
        <w:rPr>
          <w:rFonts w:hint="eastAsia"/>
        </w:rPr>
        <w:t>）栅栏脉冲</w:t>
      </w:r>
    </w:p>
    <w:p w:rsidR="008A1657" w:rsidRDefault="008A1657">
      <w:pPr>
        <w:ind w:firstLine="420"/>
        <w:jc w:val="center"/>
      </w:pPr>
      <w:r>
        <w:rPr>
          <w:rFonts w:hint="eastAsia"/>
        </w:rPr>
        <w:t>图</w:t>
      </w:r>
      <w:r>
        <w:rPr>
          <w:rFonts w:hint="eastAsia"/>
        </w:rPr>
        <w:t>4</w:t>
      </w:r>
      <w:r>
        <w:t xml:space="preserve">  </w:t>
      </w:r>
      <w:r>
        <w:rPr>
          <w:rFonts w:hint="eastAsia"/>
        </w:rPr>
        <w:t>3</w:t>
      </w:r>
      <w:r>
        <w:rPr>
          <w:rFonts w:hint="eastAsia"/>
        </w:rPr>
        <w:t>种典型脉冲波形</w:t>
      </w:r>
    </w:p>
    <w:p w:rsidR="00DA103B" w:rsidRDefault="00FD417E">
      <w:pPr>
        <w:ind w:firstLineChars="0" w:firstLine="0"/>
        <w:rPr>
          <w:b/>
        </w:rPr>
      </w:pPr>
      <w:r>
        <w:rPr>
          <w:rFonts w:hint="eastAsia"/>
          <w:b/>
        </w:rPr>
        <w:t xml:space="preserve">2.2 </w:t>
      </w:r>
      <w:r>
        <w:rPr>
          <w:rFonts w:hint="eastAsia"/>
          <w:b/>
        </w:rPr>
        <w:t>电脉冲纹波抑制效果分析</w:t>
      </w:r>
    </w:p>
    <w:p w:rsidR="00DA103B" w:rsidRDefault="00FD417E">
      <w:pPr>
        <w:ind w:firstLine="420"/>
      </w:pPr>
      <w:r>
        <w:rPr>
          <w:rFonts w:hint="eastAsia"/>
        </w:rPr>
        <w:t>电脉冲输出纹波对比图如图</w:t>
      </w:r>
      <w:r>
        <w:rPr>
          <w:rFonts w:hint="eastAsia"/>
        </w:rPr>
        <w:t>5</w:t>
      </w:r>
      <w:r>
        <w:rPr>
          <w:rFonts w:hint="eastAsia"/>
        </w:rPr>
        <w:t>所示。从图</w:t>
      </w:r>
      <w:r>
        <w:rPr>
          <w:rFonts w:hint="eastAsia"/>
        </w:rPr>
        <w:t>5</w:t>
      </w:r>
      <w:r>
        <w:rPr>
          <w:rFonts w:hint="eastAsia"/>
        </w:rPr>
        <w:t>（</w:t>
      </w:r>
      <w:r>
        <w:rPr>
          <w:rFonts w:hint="eastAsia"/>
        </w:rPr>
        <w:t>a</w:t>
      </w:r>
      <w:r>
        <w:rPr>
          <w:rFonts w:hint="eastAsia"/>
        </w:rPr>
        <w:t>）可以看</w:t>
      </w:r>
      <w:r>
        <w:t>出</w:t>
      </w:r>
      <w:r>
        <w:rPr>
          <w:rFonts w:hint="eastAsia"/>
        </w:rPr>
        <w:t>，未采用纹波抑制电路时，电脉冲幅值波动范围为</w:t>
      </w:r>
      <w:r>
        <w:rPr>
          <w:rFonts w:hint="eastAsia"/>
        </w:rPr>
        <w:t>-20~10 mV</w:t>
      </w:r>
      <w:r>
        <w:rPr>
          <w:rFonts w:hint="eastAsia"/>
        </w:rPr>
        <w:t>；而图</w:t>
      </w:r>
      <w:r>
        <w:rPr>
          <w:rFonts w:hint="eastAsia"/>
        </w:rPr>
        <w:t>5</w:t>
      </w:r>
      <w:r>
        <w:rPr>
          <w:rFonts w:hint="eastAsia"/>
        </w:rPr>
        <w:t>（</w:t>
      </w:r>
      <w:r>
        <w:rPr>
          <w:rFonts w:hint="eastAsia"/>
        </w:rPr>
        <w:t>b</w:t>
      </w:r>
      <w:r>
        <w:rPr>
          <w:rFonts w:hint="eastAsia"/>
        </w:rPr>
        <w:t>）表明，引入纹波抑制电路后，幅值波动显著降低至±</w:t>
      </w:r>
      <w:r>
        <w:rPr>
          <w:rFonts w:hint="eastAsia"/>
        </w:rPr>
        <w:t>0.5 mV</w:t>
      </w:r>
      <w:r>
        <w:rPr>
          <w:rFonts w:hint="eastAsia"/>
        </w:rPr>
        <w:t>范围内，纹波幅度减少一个数量级。这一结果证实，所设计的纹波抑制电路有效提升了驱动电路的输出稳定性。</w:t>
      </w:r>
    </w:p>
    <w:p w:rsidR="00DA103B" w:rsidRDefault="00FD417E">
      <w:pPr>
        <w:ind w:firstLine="420"/>
        <w:jc w:val="center"/>
      </w:pPr>
      <w:r>
        <w:object w:dxaOrig="8306" w:dyaOrig="2671" w14:anchorId="2ED449A1">
          <v:shape id="_x0000_i1031" type="#_x0000_t75" style="width:415.5pt;height:133.5pt" o:ole="">
            <v:imagedata r:id="rId19" o:title=""/>
            <o:lock v:ext="edit" aspectratio="f"/>
          </v:shape>
          <o:OLEObject Type="Embed" ProgID="Visio.Drawing.15" ShapeID="_x0000_i1031" DrawAspect="Content" ObjectID="_1814615270" r:id="rId20"/>
        </w:object>
      </w:r>
      <w:r>
        <w:rPr>
          <w:rFonts w:hint="eastAsia"/>
        </w:rPr>
        <w:t>（</w:t>
      </w:r>
      <w:r>
        <w:rPr>
          <w:rFonts w:hint="eastAsia"/>
        </w:rPr>
        <w:t>a</w:t>
      </w:r>
      <w:r>
        <w:t>）</w:t>
      </w:r>
      <w:r>
        <w:rPr>
          <w:rFonts w:hint="eastAsia"/>
        </w:rPr>
        <w:t>未增加纹波抑制电路</w:t>
      </w:r>
      <w:r>
        <w:rPr>
          <w:rFonts w:hint="eastAsia"/>
        </w:rPr>
        <w:t xml:space="preserve">       </w:t>
      </w:r>
      <w:r>
        <w:t>（</w:t>
      </w:r>
      <w:r>
        <w:rPr>
          <w:rFonts w:hint="eastAsia"/>
        </w:rPr>
        <w:t>b</w:t>
      </w:r>
      <w:r>
        <w:t>）</w:t>
      </w:r>
      <w:r>
        <w:rPr>
          <w:rFonts w:hint="eastAsia"/>
        </w:rPr>
        <w:t>增加纹波抑制电路</w:t>
      </w:r>
    </w:p>
    <w:p w:rsidR="00DA103B" w:rsidRDefault="00FD417E">
      <w:pPr>
        <w:ind w:firstLine="420"/>
        <w:jc w:val="center"/>
      </w:pPr>
      <w:r>
        <w:rPr>
          <w:rFonts w:hint="eastAsia"/>
        </w:rPr>
        <w:t>图</w:t>
      </w:r>
      <w:r>
        <w:rPr>
          <w:rFonts w:hint="eastAsia"/>
        </w:rPr>
        <w:t xml:space="preserve">5 </w:t>
      </w:r>
      <w:r>
        <w:rPr>
          <w:rFonts w:hint="eastAsia"/>
        </w:rPr>
        <w:t>电脉冲输出纹波对比图</w:t>
      </w:r>
    </w:p>
    <w:p w:rsidR="00DA103B" w:rsidRDefault="00FD417E">
      <w:pPr>
        <w:ind w:firstLineChars="0" w:firstLine="0"/>
      </w:pPr>
      <w:r>
        <w:rPr>
          <w:rFonts w:hint="eastAsia"/>
          <w:b/>
        </w:rPr>
        <w:t xml:space="preserve">2.3 </w:t>
      </w:r>
      <w:r>
        <w:rPr>
          <w:rFonts w:hint="eastAsia"/>
          <w:b/>
        </w:rPr>
        <w:t>光脉冲抖动抑制性能评估</w:t>
      </w:r>
    </w:p>
    <w:p w:rsidR="00DA103B" w:rsidRDefault="00FD417E">
      <w:pPr>
        <w:ind w:firstLine="420"/>
      </w:pPr>
      <w:r>
        <w:rPr>
          <w:rFonts w:hint="eastAsia"/>
        </w:rPr>
        <w:t>精密激光脉冲驱动系统输出光脉冲抖动对比图如图</w:t>
      </w:r>
      <w:r>
        <w:rPr>
          <w:rFonts w:hint="eastAsia"/>
        </w:rPr>
        <w:t>6</w:t>
      </w:r>
      <w:r>
        <w:rPr>
          <w:rFonts w:hint="eastAsia"/>
        </w:rPr>
        <w:t>所示。从图</w:t>
      </w:r>
      <w:r>
        <w:rPr>
          <w:rFonts w:hint="eastAsia"/>
        </w:rPr>
        <w:t>6</w:t>
      </w:r>
      <w:r>
        <w:rPr>
          <w:rFonts w:hint="eastAsia"/>
        </w:rPr>
        <w:t>（</w:t>
      </w:r>
      <w:r>
        <w:rPr>
          <w:rFonts w:hint="eastAsia"/>
        </w:rPr>
        <w:t>a</w:t>
      </w:r>
      <w:r>
        <w:rPr>
          <w:rFonts w:hint="eastAsia"/>
        </w:rPr>
        <w:t>）可</w:t>
      </w:r>
      <w:r>
        <w:t>以看</w:t>
      </w:r>
      <w:r>
        <w:rPr>
          <w:rFonts w:hint="eastAsia"/>
        </w:rPr>
        <w:t>出，未采用纹波抑制电路时，光脉冲顶部呈现较大的抖动。从图</w:t>
      </w:r>
      <w:r>
        <w:rPr>
          <w:rFonts w:hint="eastAsia"/>
        </w:rPr>
        <w:t>6</w:t>
      </w:r>
      <w:r>
        <w:rPr>
          <w:rFonts w:hint="eastAsia"/>
        </w:rPr>
        <w:t>（</w:t>
      </w:r>
      <w:r>
        <w:rPr>
          <w:rFonts w:hint="eastAsia"/>
        </w:rPr>
        <w:t>b</w:t>
      </w:r>
      <w:r>
        <w:rPr>
          <w:rFonts w:hint="eastAsia"/>
        </w:rPr>
        <w:t>）可</w:t>
      </w:r>
      <w:r>
        <w:t>以看</w:t>
      </w:r>
      <w:r>
        <w:rPr>
          <w:rFonts w:hint="eastAsia"/>
        </w:rPr>
        <w:t>出，引入纹波抑制电路后，光脉冲顶部呈现较小波动，一致性较高。由此可见增添纹波抑制电路后，输出光脉冲抖动得到有效抑制。</w:t>
      </w:r>
    </w:p>
    <w:p w:rsidR="00DA103B" w:rsidRDefault="00FD417E">
      <w:pPr>
        <w:ind w:firstLineChars="0" w:firstLine="0"/>
        <w:jc w:val="center"/>
      </w:pPr>
      <w:r>
        <w:object w:dxaOrig="8306" w:dyaOrig="2577" w14:anchorId="36F565E4">
          <v:shape id="_x0000_i1032" type="#_x0000_t75" style="width:415.5pt;height:129pt" o:ole="">
            <v:imagedata r:id="rId21" o:title=""/>
            <o:lock v:ext="edit" aspectratio="f"/>
          </v:shape>
          <o:OLEObject Type="Embed" ProgID="Visio.Drawing.15" ShapeID="_x0000_i1032" DrawAspect="Content" ObjectID="_1814615271" r:id="rId22"/>
        </w:object>
      </w:r>
    </w:p>
    <w:p w:rsidR="00DA103B" w:rsidRDefault="00FD417E">
      <w:pPr>
        <w:ind w:firstLine="420"/>
        <w:jc w:val="center"/>
      </w:pPr>
      <w:r>
        <w:rPr>
          <w:rFonts w:hint="eastAsia"/>
        </w:rPr>
        <w:t>（</w:t>
      </w:r>
      <w:r>
        <w:rPr>
          <w:rFonts w:hint="eastAsia"/>
        </w:rPr>
        <w:t>a</w:t>
      </w:r>
      <w:r>
        <w:t>）</w:t>
      </w:r>
      <w:r>
        <w:rPr>
          <w:rFonts w:hint="eastAsia"/>
        </w:rPr>
        <w:t>未增加纹波抑制电路</w:t>
      </w:r>
      <w:r>
        <w:rPr>
          <w:rFonts w:hint="eastAsia"/>
        </w:rPr>
        <w:t xml:space="preserve">       </w:t>
      </w:r>
      <w:r>
        <w:t>（</w:t>
      </w:r>
      <w:r>
        <w:rPr>
          <w:rFonts w:hint="eastAsia"/>
        </w:rPr>
        <w:t>b</w:t>
      </w:r>
      <w:r>
        <w:t>）</w:t>
      </w:r>
      <w:r>
        <w:rPr>
          <w:rFonts w:hint="eastAsia"/>
        </w:rPr>
        <w:t>增加纹波抑制电路</w:t>
      </w:r>
    </w:p>
    <w:p w:rsidR="00DA103B" w:rsidRDefault="00FD417E">
      <w:pPr>
        <w:ind w:firstLine="420"/>
        <w:jc w:val="center"/>
      </w:pPr>
      <w:r>
        <w:rPr>
          <w:rFonts w:hint="eastAsia"/>
        </w:rPr>
        <w:t>图</w:t>
      </w:r>
      <w:r>
        <w:rPr>
          <w:rFonts w:hint="eastAsia"/>
        </w:rPr>
        <w:t>6  MZM</w:t>
      </w:r>
      <w:r>
        <w:rPr>
          <w:rFonts w:hint="eastAsia"/>
        </w:rPr>
        <w:t>输出光脉冲抖动对比图</w:t>
      </w:r>
    </w:p>
    <w:p w:rsidR="00DA103B" w:rsidRDefault="00DA103B">
      <w:pPr>
        <w:ind w:firstLine="420"/>
        <w:jc w:val="center"/>
      </w:pPr>
    </w:p>
    <w:p w:rsidR="00DA103B" w:rsidRDefault="00FD417E">
      <w:pPr>
        <w:ind w:firstLineChars="0" w:firstLine="0"/>
      </w:pPr>
      <w:r>
        <w:rPr>
          <w:rFonts w:cs="Times New Roman"/>
          <w:b/>
          <w:bCs/>
          <w:sz w:val="24"/>
          <w:szCs w:val="24"/>
        </w:rPr>
        <w:t>3</w:t>
      </w:r>
      <w:r>
        <w:rPr>
          <w:rFonts w:cs="Times New Roman" w:hint="eastAsia"/>
          <w:b/>
          <w:bCs/>
          <w:sz w:val="24"/>
          <w:szCs w:val="24"/>
        </w:rPr>
        <w:t>精密激光脉冲驱动系统在光纤激光系统的应用</w:t>
      </w:r>
    </w:p>
    <w:p w:rsidR="00DA103B" w:rsidRDefault="00FD417E">
      <w:pPr>
        <w:ind w:firstLine="420"/>
      </w:pPr>
      <w:r>
        <w:rPr>
          <w:rFonts w:hint="eastAsia"/>
        </w:rPr>
        <w:t>为验证精密激光脉冲驱动系统对高功率光纤激光系统输出稳定性的提升效果，本文测试了系统改进前后末级输出激光脉冲能量的均方根值（</w:t>
      </w:r>
      <w:r>
        <w:rPr>
          <w:rFonts w:hint="eastAsia"/>
        </w:rPr>
        <w:t>Root Mean Square, RMS</w:t>
      </w:r>
      <w:r>
        <w:rPr>
          <w:rFonts w:hint="eastAsia"/>
        </w:rPr>
        <w:t>）。光纤激光系统连续工作</w:t>
      </w:r>
      <w:r>
        <w:rPr>
          <w:rFonts w:hint="eastAsia"/>
        </w:rPr>
        <w:t>2</w:t>
      </w:r>
      <w:r>
        <w:t xml:space="preserve"> </w:t>
      </w:r>
      <w:r>
        <w:rPr>
          <w:rFonts w:hint="eastAsia"/>
        </w:rPr>
        <w:t>h</w:t>
      </w:r>
      <w:r>
        <w:rPr>
          <w:rFonts w:hint="eastAsia"/>
        </w:rPr>
        <w:t>后，通过能量计客户端软件获取的激光脉冲能量稳定性波形如图</w:t>
      </w:r>
      <w:r>
        <w:rPr>
          <w:rFonts w:hint="eastAsia"/>
        </w:rPr>
        <w:t>7</w:t>
      </w:r>
      <w:r>
        <w:rPr>
          <w:rFonts w:hint="eastAsia"/>
        </w:rPr>
        <w:t>所示。从图</w:t>
      </w:r>
      <w:r>
        <w:rPr>
          <w:rFonts w:hint="eastAsia"/>
        </w:rPr>
        <w:t>7</w:t>
      </w:r>
      <w:r>
        <w:rPr>
          <w:rFonts w:hint="eastAsia"/>
        </w:rPr>
        <w:t>（</w:t>
      </w:r>
      <w:r>
        <w:rPr>
          <w:rFonts w:hint="eastAsia"/>
        </w:rPr>
        <w:t>a</w:t>
      </w:r>
      <w:r>
        <w:rPr>
          <w:rFonts w:hint="eastAsia"/>
        </w:rPr>
        <w:t>）可以看</w:t>
      </w:r>
      <w:r>
        <w:t>出</w:t>
      </w:r>
      <w:r>
        <w:rPr>
          <w:rFonts w:hint="eastAsia"/>
          <w:color w:val="000000" w:themeColor="text1"/>
        </w:rPr>
        <w:t>，采用常规激光脉冲驱动系统时输出激光脉冲</w:t>
      </w:r>
      <w:r>
        <w:rPr>
          <w:rFonts w:hint="eastAsia"/>
          <w:color w:val="000000" w:themeColor="text1"/>
        </w:rPr>
        <w:t>RMS</w:t>
      </w:r>
      <w:r>
        <w:rPr>
          <w:rFonts w:hint="eastAsia"/>
          <w:color w:val="000000" w:themeColor="text1"/>
        </w:rPr>
        <w:t>值为</w:t>
      </w:r>
      <w:r>
        <w:rPr>
          <w:rFonts w:hint="eastAsia"/>
          <w:color w:val="000000" w:themeColor="text1"/>
        </w:rPr>
        <w:t>2</w:t>
      </w:r>
      <w:r>
        <w:rPr>
          <w:color w:val="000000" w:themeColor="text1"/>
        </w:rPr>
        <w:t>.</w:t>
      </w:r>
      <w:r>
        <w:rPr>
          <w:rFonts w:hint="eastAsia"/>
          <w:color w:val="000000" w:themeColor="text1"/>
        </w:rPr>
        <w:t>24</w:t>
      </w:r>
      <w:r>
        <w:rPr>
          <w:color w:val="000000" w:themeColor="text1"/>
        </w:rPr>
        <w:t>%</w:t>
      </w:r>
      <w:r>
        <w:rPr>
          <w:rFonts w:hint="eastAsia"/>
          <w:color w:val="000000" w:themeColor="text1"/>
        </w:rPr>
        <w:t>；从图</w:t>
      </w:r>
      <w:r>
        <w:rPr>
          <w:rFonts w:hint="eastAsia"/>
          <w:color w:val="000000" w:themeColor="text1"/>
        </w:rPr>
        <w:t>7</w:t>
      </w:r>
      <w:r>
        <w:rPr>
          <w:rFonts w:hint="eastAsia"/>
          <w:color w:val="000000" w:themeColor="text1"/>
        </w:rPr>
        <w:t>（</w:t>
      </w:r>
      <w:r>
        <w:rPr>
          <w:rFonts w:hint="eastAsia"/>
          <w:color w:val="000000" w:themeColor="text1"/>
        </w:rPr>
        <w:t>b</w:t>
      </w:r>
      <w:r>
        <w:rPr>
          <w:rFonts w:hint="eastAsia"/>
          <w:color w:val="000000" w:themeColor="text1"/>
        </w:rPr>
        <w:t>）可以看</w:t>
      </w:r>
      <w:r>
        <w:rPr>
          <w:color w:val="000000" w:themeColor="text1"/>
        </w:rPr>
        <w:t>出</w:t>
      </w:r>
      <w:r>
        <w:rPr>
          <w:rFonts w:hint="eastAsia"/>
          <w:color w:val="000000" w:themeColor="text1"/>
        </w:rPr>
        <w:t>，采用精密激光脉冲驱动系统后，</w:t>
      </w:r>
      <w:hyperlink r:id="rId23" w:history="1">
        <w:r>
          <w:rPr>
            <w:rStyle w:val="af2"/>
            <w:rFonts w:hint="eastAsia"/>
            <w:color w:val="000000" w:themeColor="text1"/>
            <w:u w:val="none"/>
          </w:rPr>
          <w:t>光纤激光系统末级输出激光脉冲的</w:t>
        </w:r>
        <w:r>
          <w:rPr>
            <w:rStyle w:val="af2"/>
            <w:rFonts w:hint="eastAsia"/>
            <w:color w:val="000000" w:themeColor="text1"/>
            <w:u w:val="none"/>
          </w:rPr>
          <w:t>RMS</w:t>
        </w:r>
        <w:r>
          <w:rPr>
            <w:rStyle w:val="af2"/>
            <w:rFonts w:hint="eastAsia"/>
            <w:color w:val="000000" w:themeColor="text1"/>
            <w:u w:val="none"/>
          </w:rPr>
          <w:t>值为</w:t>
        </w:r>
        <w:r>
          <w:rPr>
            <w:rStyle w:val="af2"/>
            <w:color w:val="000000" w:themeColor="text1"/>
            <w:u w:val="none"/>
          </w:rPr>
          <w:t>0.</w:t>
        </w:r>
        <w:r>
          <w:rPr>
            <w:rStyle w:val="af2"/>
            <w:rFonts w:hint="eastAsia"/>
            <w:color w:val="000000" w:themeColor="text1"/>
            <w:u w:val="none"/>
          </w:rPr>
          <w:t>7</w:t>
        </w:r>
        <w:r>
          <w:rPr>
            <w:rStyle w:val="af2"/>
            <w:color w:val="000000" w:themeColor="text1"/>
            <w:u w:val="none"/>
          </w:rPr>
          <w:t>2%</w:t>
        </w:r>
      </w:hyperlink>
      <w:r>
        <w:rPr>
          <w:rFonts w:hint="eastAsia"/>
          <w:color w:val="000000" w:themeColor="text1"/>
        </w:rPr>
        <w:t>。</w:t>
      </w:r>
    </w:p>
    <w:p w:rsidR="00DA103B" w:rsidRDefault="00FD417E">
      <w:pPr>
        <w:ind w:firstLine="420"/>
      </w:pPr>
      <w:r>
        <w:rPr>
          <w:rFonts w:hint="eastAsia"/>
        </w:rPr>
        <w:t>实验结果表明，所提出的精密激光脉冲驱动系统使末级输出脉冲能量稳定性提升</w:t>
      </w:r>
      <w:r>
        <w:rPr>
          <w:rFonts w:hint="eastAsia"/>
        </w:rPr>
        <w:t>67.8%</w:t>
      </w:r>
      <w:r>
        <w:rPr>
          <w:rFonts w:hint="eastAsia"/>
        </w:rPr>
        <w:t>，有效抑制了系统输出能量波动。该结果验证了精密驱动系统在提升光纤激光系统性能方面的显著效果。</w:t>
      </w:r>
    </w:p>
    <w:p w:rsidR="00DA103B" w:rsidRDefault="00FD417E">
      <w:pPr>
        <w:ind w:firstLine="420"/>
        <w:jc w:val="center"/>
        <w:rPr>
          <w:rFonts w:cs="Times New Roman"/>
        </w:rPr>
      </w:pPr>
      <w:r>
        <w:object w:dxaOrig="8306" w:dyaOrig="2999" w14:anchorId="0C0B457F">
          <v:shape id="_x0000_i1033" type="#_x0000_t75" style="width:415.5pt;height:150pt" o:ole="">
            <v:imagedata r:id="rId24" o:title=""/>
            <o:lock v:ext="edit" aspectratio="f"/>
          </v:shape>
          <o:OLEObject Type="Embed" ProgID="Visio.Drawing.15" ShapeID="_x0000_i1033" DrawAspect="Content" ObjectID="_1814615272" r:id="rId25"/>
        </w:object>
      </w:r>
      <w:r>
        <w:rPr>
          <w:rFonts w:hint="eastAsia"/>
        </w:rPr>
        <w:t>（</w:t>
      </w:r>
      <w:r>
        <w:rPr>
          <w:rFonts w:hint="eastAsia"/>
        </w:rPr>
        <w:t>a</w:t>
      </w:r>
      <w:r>
        <w:t>）</w:t>
      </w:r>
      <w:r>
        <w:rPr>
          <w:rFonts w:hint="eastAsia"/>
        </w:rPr>
        <w:t>常规激光脉冲驱动系统</w:t>
      </w:r>
      <w:r>
        <w:t>（</w:t>
      </w:r>
      <w:r>
        <w:rPr>
          <w:rFonts w:hint="eastAsia"/>
        </w:rPr>
        <w:t>b</w:t>
      </w:r>
      <w:r>
        <w:t>）</w:t>
      </w:r>
      <w:r>
        <w:rPr>
          <w:rFonts w:hint="eastAsia"/>
        </w:rPr>
        <w:t>精密激光脉冲驱动系统</w:t>
      </w:r>
    </w:p>
    <w:p w:rsidR="00DA103B" w:rsidRDefault="00FD417E">
      <w:pPr>
        <w:ind w:firstLineChars="0" w:firstLine="0"/>
        <w:jc w:val="center"/>
        <w:rPr>
          <w:rFonts w:cs="Times New Roman"/>
        </w:rPr>
      </w:pPr>
      <w:r>
        <w:rPr>
          <w:rFonts w:cs="Times New Roman" w:hint="eastAsia"/>
        </w:rPr>
        <w:t>图</w:t>
      </w:r>
      <w:r>
        <w:rPr>
          <w:rFonts w:cs="Times New Roman" w:hint="eastAsia"/>
        </w:rPr>
        <w:t xml:space="preserve">7 </w:t>
      </w:r>
      <w:r>
        <w:rPr>
          <w:rFonts w:hint="eastAsia"/>
        </w:rPr>
        <w:t>采用精密激光脉冲驱动系统前</w:t>
      </w:r>
      <w:r>
        <w:t>后</w:t>
      </w:r>
      <w:r>
        <w:rPr>
          <w:rFonts w:cs="Times New Roman" w:hint="eastAsia"/>
        </w:rPr>
        <w:t>输出激光脉冲能量稳定性对比图</w:t>
      </w:r>
    </w:p>
    <w:p w:rsidR="00DA103B" w:rsidRDefault="00DA103B">
      <w:pPr>
        <w:ind w:firstLineChars="0" w:firstLine="0"/>
        <w:jc w:val="center"/>
      </w:pPr>
    </w:p>
    <w:p w:rsidR="00DA103B" w:rsidRDefault="00FD417E">
      <w:pPr>
        <w:ind w:firstLineChars="0" w:firstLine="0"/>
        <w:rPr>
          <w:rFonts w:cs="Times New Roman"/>
          <w:b/>
          <w:bCs/>
          <w:sz w:val="24"/>
          <w:szCs w:val="24"/>
        </w:rPr>
      </w:pPr>
      <w:r>
        <w:rPr>
          <w:rFonts w:cs="Times New Roman"/>
          <w:b/>
          <w:bCs/>
          <w:sz w:val="24"/>
          <w:szCs w:val="24"/>
        </w:rPr>
        <w:t xml:space="preserve">4 </w:t>
      </w:r>
      <w:r>
        <w:rPr>
          <w:rFonts w:cs="Times New Roman" w:hint="eastAsia"/>
          <w:b/>
          <w:bCs/>
          <w:sz w:val="24"/>
          <w:szCs w:val="24"/>
        </w:rPr>
        <w:t>结束</w:t>
      </w:r>
      <w:r>
        <w:rPr>
          <w:rFonts w:cs="Times New Roman"/>
          <w:b/>
          <w:bCs/>
          <w:sz w:val="24"/>
          <w:szCs w:val="24"/>
        </w:rPr>
        <w:t>语</w:t>
      </w:r>
    </w:p>
    <w:p w:rsidR="00DA103B" w:rsidRDefault="00FD417E">
      <w:pPr>
        <w:ind w:firstLine="420"/>
      </w:pPr>
      <w:r>
        <w:rPr>
          <w:rFonts w:hint="eastAsia"/>
        </w:rPr>
        <w:t>本文通过在</w:t>
      </w:r>
      <w:r>
        <w:rPr>
          <w:rFonts w:hint="eastAsia"/>
        </w:rPr>
        <w:t>MZM</w:t>
      </w:r>
      <w:r>
        <w:rPr>
          <w:rFonts w:hint="eastAsia"/>
        </w:rPr>
        <w:t>驱动电路中集成纹波抑制电路和</w:t>
      </w:r>
      <w:r>
        <w:rPr>
          <w:rFonts w:hint="eastAsia"/>
        </w:rPr>
        <w:t>LDO</w:t>
      </w:r>
      <w:r>
        <w:rPr>
          <w:rFonts w:hint="eastAsia"/>
        </w:rPr>
        <w:t>，成功研制出具有低噪声特性的精密激光脉冲驱动系统。实验结果表明，该系统能够实现高稳定性的光脉冲信号输出。在相同幅值电脉冲信号输入条件下，优化后的驱动电路使偏置电压纹波得到显著抑制，光脉冲信号稳定性获得明显提升。基于该驱动系统构建的高功率光纤激光系统测试显示，输出能量稳定性</w:t>
      </w:r>
      <w:proofErr w:type="gramStart"/>
      <w:r>
        <w:rPr>
          <w:rFonts w:hint="eastAsia"/>
        </w:rPr>
        <w:t>均方根值由</w:t>
      </w:r>
      <w:proofErr w:type="gramEnd"/>
      <w:r>
        <w:rPr>
          <w:rFonts w:hint="eastAsia"/>
        </w:rPr>
        <w:t>2.24%</w:t>
      </w:r>
      <w:r>
        <w:rPr>
          <w:rFonts w:hint="eastAsia"/>
        </w:rPr>
        <w:t>降至</w:t>
      </w:r>
      <w:r>
        <w:rPr>
          <w:rFonts w:hint="eastAsia"/>
        </w:rPr>
        <w:t>0.72%</w:t>
      </w:r>
      <w:r>
        <w:rPr>
          <w:rFonts w:hint="eastAsia"/>
        </w:rPr>
        <w:t>，系统稳定性提升幅度达</w:t>
      </w:r>
      <w:r>
        <w:rPr>
          <w:rFonts w:hint="eastAsia"/>
        </w:rPr>
        <w:t>67.8%</w:t>
      </w:r>
      <w:r>
        <w:rPr>
          <w:rFonts w:hint="eastAsia"/>
        </w:rPr>
        <w:t>。该技术方案结构简洁、易于实现，为光纤激光系统稳定性提升提供了有效解决方案，在精密光电控制系统和高功率激光加工等领域具有重要的应用价值和推广前景。未来可进一步研究该驱动系统在不同功率等级和工作环境下的适应性表现。</w:t>
      </w:r>
    </w:p>
    <w:p w:rsidR="00DA103B" w:rsidRDefault="00DA103B">
      <w:pPr>
        <w:ind w:firstLineChars="0" w:firstLine="0"/>
      </w:pPr>
    </w:p>
    <w:p w:rsidR="00DA103B" w:rsidRDefault="00FD417E">
      <w:pPr>
        <w:ind w:firstLineChars="0" w:firstLine="0"/>
        <w:rPr>
          <w:rFonts w:cs="Times New Roman"/>
        </w:rPr>
      </w:pPr>
      <w:r>
        <w:rPr>
          <w:rFonts w:cs="Times New Roman"/>
          <w:b/>
        </w:rPr>
        <w:t>参考文献：</w:t>
      </w:r>
    </w:p>
    <w:p w:rsidR="00DA103B" w:rsidRDefault="00FD417E">
      <w:pPr>
        <w:ind w:firstLineChars="0" w:firstLine="0"/>
        <w:rPr>
          <w:rFonts w:cs="Times New Roman"/>
        </w:rPr>
      </w:pPr>
      <w:r>
        <w:rPr>
          <w:rFonts w:cs="Times New Roman"/>
        </w:rPr>
        <w:t>[1]</w:t>
      </w:r>
      <w:r>
        <w:rPr>
          <w:rFonts w:cs="Times New Roman"/>
        </w:rPr>
        <w:tab/>
        <w:t>BETTI R, HURRICANE O A. Inertial-confinement fusion with lasers [J]. Nature Physics, 2016, 12</w:t>
      </w:r>
      <w:r>
        <w:rPr>
          <w:rFonts w:cs="Times New Roman"/>
        </w:rPr>
        <w:t>（</w:t>
      </w:r>
      <w:r>
        <w:rPr>
          <w:rFonts w:cs="Times New Roman"/>
        </w:rPr>
        <w:t>5</w:t>
      </w:r>
      <w:r>
        <w:rPr>
          <w:rFonts w:cs="Times New Roman"/>
        </w:rPr>
        <w:t>）</w:t>
      </w:r>
      <w:r>
        <w:rPr>
          <w:rFonts w:cs="Times New Roman"/>
        </w:rPr>
        <w:t>: 435-448.</w:t>
      </w:r>
    </w:p>
    <w:p w:rsidR="00DA103B" w:rsidRDefault="00FD417E">
      <w:pPr>
        <w:ind w:firstLineChars="0" w:firstLine="0"/>
        <w:rPr>
          <w:rFonts w:cs="Times New Roman"/>
        </w:rPr>
      </w:pPr>
      <w:r>
        <w:rPr>
          <w:rFonts w:cs="Times New Roman"/>
        </w:rPr>
        <w:t>[2]</w:t>
      </w:r>
      <w:r>
        <w:rPr>
          <w:rFonts w:cs="Times New Roman"/>
        </w:rPr>
        <w:tab/>
      </w:r>
      <w:r>
        <w:rPr>
          <w:rFonts w:cs="Times New Roman" w:hint="eastAsia"/>
        </w:rPr>
        <w:t>SPAETH MARY L, R KENNETH, MANES, et al. National Ignition Facility Laser System Performance [J]. F</w:t>
      </w:r>
      <w:r w:rsidR="000B2ADC">
        <w:rPr>
          <w:rFonts w:cs="Times New Roman"/>
        </w:rPr>
        <w:t>usion Science and Technology</w:t>
      </w:r>
      <w:r>
        <w:rPr>
          <w:rFonts w:cs="Times New Roman" w:hint="eastAsia"/>
        </w:rPr>
        <w:t>, 2015, 69</w:t>
      </w:r>
      <w:r w:rsidR="005F4B6C">
        <w:rPr>
          <w:rFonts w:cs="Times New Roman" w:hint="eastAsia"/>
        </w:rPr>
        <w:t>（</w:t>
      </w:r>
      <w:r>
        <w:rPr>
          <w:rFonts w:cs="Times New Roman" w:hint="eastAsia"/>
        </w:rPr>
        <w:t>1</w:t>
      </w:r>
      <w:r w:rsidR="005F4B6C">
        <w:rPr>
          <w:rFonts w:cs="Times New Roman" w:hint="eastAsia"/>
        </w:rPr>
        <w:t>）</w:t>
      </w:r>
      <w:r>
        <w:rPr>
          <w:rFonts w:cs="Times New Roman" w:hint="eastAsia"/>
        </w:rPr>
        <w:t>: 366-394</w:t>
      </w:r>
      <w:r>
        <w:rPr>
          <w:rFonts w:cs="Times New Roman"/>
        </w:rPr>
        <w:t>.</w:t>
      </w:r>
    </w:p>
    <w:p w:rsidR="00DA103B" w:rsidRDefault="00FD417E">
      <w:pPr>
        <w:ind w:firstLineChars="0" w:firstLine="0"/>
        <w:rPr>
          <w:rFonts w:cs="Times New Roman"/>
        </w:rPr>
      </w:pPr>
      <w:r>
        <w:rPr>
          <w:rFonts w:cs="Times New Roman"/>
        </w:rPr>
        <w:t>[3]</w:t>
      </w:r>
      <w:r>
        <w:rPr>
          <w:rFonts w:cs="Times New Roman"/>
        </w:rPr>
        <w:tab/>
        <w:t>HEIN JOACHIM, GLEYZE JEAN-</w:t>
      </w:r>
      <w:proofErr w:type="spellStart"/>
      <w:r>
        <w:rPr>
          <w:rFonts w:cs="Times New Roman"/>
        </w:rPr>
        <w:t>FRANçOIS</w:t>
      </w:r>
      <w:proofErr w:type="spellEnd"/>
      <w:r>
        <w:rPr>
          <w:rFonts w:cs="Times New Roman"/>
        </w:rPr>
        <w:t xml:space="preserve">, PERRIN A., et al. Industrial </w:t>
      </w:r>
      <w:proofErr w:type="spellStart"/>
      <w:r>
        <w:rPr>
          <w:rFonts w:cs="Times New Roman"/>
        </w:rPr>
        <w:t>mJ</w:t>
      </w:r>
      <w:proofErr w:type="spellEnd"/>
      <w:r>
        <w:rPr>
          <w:rFonts w:cs="Times New Roman"/>
        </w:rPr>
        <w:t>-class all-fiber front end with spatially coherent top-hat beam output used as seeder for high power laser [Z]. High-Power, High-Energy, and High-Intensity Laser Technology II. 2015: 1-8</w:t>
      </w:r>
      <w:r>
        <w:rPr>
          <w:rFonts w:cs="Times New Roman" w:hint="eastAsia"/>
        </w:rPr>
        <w:t>.</w:t>
      </w:r>
    </w:p>
    <w:p w:rsidR="00DA103B" w:rsidRDefault="00FD417E">
      <w:pPr>
        <w:ind w:firstLineChars="0" w:firstLine="0"/>
        <w:rPr>
          <w:rFonts w:cs="Times New Roman"/>
        </w:rPr>
      </w:pPr>
      <w:r>
        <w:rPr>
          <w:rFonts w:cs="Times New Roman"/>
        </w:rPr>
        <w:t>[</w:t>
      </w:r>
      <w:r>
        <w:rPr>
          <w:rFonts w:cs="Times New Roman" w:hint="eastAsia"/>
        </w:rPr>
        <w:t>4</w:t>
      </w:r>
      <w:r>
        <w:rPr>
          <w:rFonts w:cs="Times New Roman"/>
        </w:rPr>
        <w:t>]</w:t>
      </w:r>
      <w:r>
        <w:rPr>
          <w:rFonts w:cs="Times New Roman"/>
        </w:rPr>
        <w:tab/>
        <w:t>JOLLY ALAIN, GLEYZE JEAN-</w:t>
      </w:r>
      <w:proofErr w:type="spellStart"/>
      <w:r>
        <w:rPr>
          <w:rFonts w:cs="Times New Roman"/>
        </w:rPr>
        <w:t>FRANçOIS</w:t>
      </w:r>
      <w:proofErr w:type="spellEnd"/>
      <w:r>
        <w:rPr>
          <w:rFonts w:cs="Times New Roman"/>
        </w:rPr>
        <w:t xml:space="preserve">, PENNINCKX DENIS, et al. Fiber lasers integration for LMJ [J]. </w:t>
      </w:r>
      <w:proofErr w:type="spellStart"/>
      <w:r>
        <w:rPr>
          <w:rFonts w:cs="Times New Roman"/>
        </w:rPr>
        <w:t>Comptes</w:t>
      </w:r>
      <w:proofErr w:type="spellEnd"/>
      <w:r>
        <w:rPr>
          <w:rFonts w:cs="Times New Roman"/>
        </w:rPr>
        <w:t xml:space="preserve"> </w:t>
      </w:r>
      <w:proofErr w:type="spellStart"/>
      <w:r>
        <w:rPr>
          <w:rFonts w:cs="Times New Roman"/>
        </w:rPr>
        <w:t>Rendus</w:t>
      </w:r>
      <w:proofErr w:type="spellEnd"/>
      <w:r>
        <w:rPr>
          <w:rFonts w:cs="Times New Roman"/>
        </w:rPr>
        <w:t xml:space="preserve"> Physique, 2006, 7</w:t>
      </w:r>
      <w:r w:rsidR="005F4B6C">
        <w:rPr>
          <w:rFonts w:cs="Times New Roman"/>
        </w:rPr>
        <w:t>（</w:t>
      </w:r>
      <w:r>
        <w:rPr>
          <w:rFonts w:cs="Times New Roman"/>
        </w:rPr>
        <w:t>2</w:t>
      </w:r>
      <w:r w:rsidR="005F4B6C">
        <w:rPr>
          <w:rFonts w:cs="Times New Roman"/>
        </w:rPr>
        <w:t>）</w:t>
      </w:r>
      <w:r>
        <w:rPr>
          <w:rFonts w:cs="Times New Roman"/>
        </w:rPr>
        <w:t>: 198-212.</w:t>
      </w:r>
    </w:p>
    <w:p w:rsidR="00DA103B" w:rsidRDefault="00FD417E">
      <w:pPr>
        <w:ind w:firstLineChars="0" w:firstLine="0"/>
        <w:rPr>
          <w:rFonts w:cs="Times New Roman"/>
        </w:rPr>
      </w:pPr>
      <w:r>
        <w:rPr>
          <w:rFonts w:cs="Times New Roman" w:hint="eastAsia"/>
        </w:rPr>
        <w:fldChar w:fldCharType="begin"/>
      </w:r>
      <w:r>
        <w:rPr>
          <w:rFonts w:cs="Times New Roman" w:hint="eastAsia"/>
        </w:rPr>
        <w:instrText xml:space="preserve"> ADDIN EN.REFLIST </w:instrText>
      </w:r>
      <w:r>
        <w:rPr>
          <w:rFonts w:cs="Times New Roman" w:hint="eastAsia"/>
        </w:rPr>
        <w:fldChar w:fldCharType="separate"/>
      </w:r>
      <w:r>
        <w:rPr>
          <w:rFonts w:cs="Times New Roman"/>
        </w:rPr>
        <w:t>[</w:t>
      </w:r>
      <w:r>
        <w:rPr>
          <w:rFonts w:cs="Times New Roman" w:hint="eastAsia"/>
        </w:rPr>
        <w:t>5</w:t>
      </w:r>
      <w:r>
        <w:rPr>
          <w:rFonts w:cs="Times New Roman"/>
        </w:rPr>
        <w:t>]</w:t>
      </w:r>
      <w:r>
        <w:rPr>
          <w:rFonts w:cs="Times New Roman"/>
        </w:rPr>
        <w:tab/>
        <w:t>LINDL JOHN D., AMENDT PETER, BERGER RICHARD L., et al. The physics basis for ignition using indirect-drive targets on the National Ignition Facility [J]. Physics of Plasmas, 2004, 11</w:t>
      </w:r>
      <w:r w:rsidR="005F4B6C">
        <w:rPr>
          <w:rFonts w:cs="Times New Roman"/>
        </w:rPr>
        <w:t>（</w:t>
      </w:r>
      <w:r>
        <w:rPr>
          <w:rFonts w:cs="Times New Roman"/>
        </w:rPr>
        <w:t>2</w:t>
      </w:r>
      <w:r w:rsidR="005F4B6C">
        <w:rPr>
          <w:rFonts w:cs="Times New Roman"/>
        </w:rPr>
        <w:t>）</w:t>
      </w:r>
      <w:r>
        <w:rPr>
          <w:rFonts w:cs="Times New Roman"/>
        </w:rPr>
        <w:t>: 339-491.</w:t>
      </w:r>
    </w:p>
    <w:p w:rsidR="00DA103B" w:rsidRDefault="00FD417E">
      <w:pPr>
        <w:ind w:firstLineChars="0" w:firstLine="0"/>
        <w:rPr>
          <w:rFonts w:cs="Times New Roman"/>
        </w:rPr>
      </w:pPr>
      <w:r>
        <w:rPr>
          <w:rFonts w:cs="Times New Roman" w:hint="eastAsia"/>
        </w:rPr>
        <w:fldChar w:fldCharType="end"/>
      </w:r>
      <w:r>
        <w:rPr>
          <w:rFonts w:cs="Times New Roman" w:hint="eastAsia"/>
        </w:rPr>
        <w:t>[6]</w:t>
      </w:r>
      <w:r>
        <w:rPr>
          <w:rFonts w:cs="Times New Roman" w:hint="eastAsia"/>
        </w:rPr>
        <w:tab/>
      </w:r>
      <w:r>
        <w:rPr>
          <w:rFonts w:cs="Times New Roman" w:hint="eastAsia"/>
        </w:rPr>
        <w:t>林宏</w:t>
      </w:r>
      <w:proofErr w:type="gramStart"/>
      <w:r>
        <w:rPr>
          <w:rFonts w:cs="Times New Roman" w:hint="eastAsia"/>
        </w:rPr>
        <w:t>奂</w:t>
      </w:r>
      <w:proofErr w:type="gramEnd"/>
      <w:r>
        <w:rPr>
          <w:rFonts w:cs="Times New Roman" w:hint="eastAsia"/>
        </w:rPr>
        <w:t>，王建军，隋展，等</w:t>
      </w:r>
      <w:r>
        <w:rPr>
          <w:rFonts w:cs="Times New Roman" w:hint="eastAsia"/>
        </w:rPr>
        <w:t xml:space="preserve">. </w:t>
      </w:r>
      <w:r>
        <w:rPr>
          <w:rFonts w:cs="Times New Roman" w:hint="eastAsia"/>
        </w:rPr>
        <w:t>用于激光聚变驱动器的全光纤、全固化光脉冲产生系统</w:t>
      </w:r>
      <w:r>
        <w:rPr>
          <w:rFonts w:cs="Times New Roman" w:hint="eastAsia"/>
        </w:rPr>
        <w:t xml:space="preserve">[J]. </w:t>
      </w:r>
      <w:r>
        <w:rPr>
          <w:rFonts w:cs="Times New Roman" w:hint="eastAsia"/>
        </w:rPr>
        <w:t>物理学报，</w:t>
      </w:r>
      <w:r>
        <w:rPr>
          <w:rFonts w:cs="Times New Roman" w:hint="eastAsia"/>
        </w:rPr>
        <w:t>2008</w:t>
      </w:r>
      <w:r>
        <w:rPr>
          <w:rFonts w:cs="Times New Roman" w:hint="eastAsia"/>
        </w:rPr>
        <w:t>（</w:t>
      </w:r>
      <w:r>
        <w:rPr>
          <w:rFonts w:cs="Times New Roman" w:hint="eastAsia"/>
        </w:rPr>
        <w:t>3</w:t>
      </w:r>
      <w:r>
        <w:rPr>
          <w:rFonts w:cs="Times New Roman" w:hint="eastAsia"/>
        </w:rPr>
        <w:t>）</w:t>
      </w:r>
      <w:r>
        <w:rPr>
          <w:rFonts w:cs="Times New Roman" w:hint="eastAsia"/>
        </w:rPr>
        <w:t>: 1771-1777.</w:t>
      </w:r>
    </w:p>
    <w:p w:rsidR="00DA103B" w:rsidRDefault="00FD417E">
      <w:pPr>
        <w:ind w:firstLineChars="0" w:firstLine="0"/>
        <w:rPr>
          <w:rFonts w:cs="Times New Roman"/>
        </w:rPr>
      </w:pPr>
      <w:r>
        <w:rPr>
          <w:rFonts w:cs="Times New Roman" w:hint="eastAsia"/>
        </w:rPr>
        <w:t>[7]</w:t>
      </w:r>
      <w:r>
        <w:rPr>
          <w:rFonts w:cs="Times New Roman" w:hint="eastAsia"/>
        </w:rPr>
        <w:tab/>
      </w:r>
      <w:proofErr w:type="gramStart"/>
      <w:r>
        <w:rPr>
          <w:rFonts w:cs="Times New Roman" w:hint="eastAsia"/>
        </w:rPr>
        <w:t>宗兆玉，许党</w:t>
      </w:r>
      <w:proofErr w:type="gramEnd"/>
      <w:r>
        <w:rPr>
          <w:rFonts w:cs="Times New Roman" w:hint="eastAsia"/>
        </w:rPr>
        <w:t>朋，李森，等</w:t>
      </w:r>
      <w:r>
        <w:rPr>
          <w:rFonts w:cs="Times New Roman" w:hint="eastAsia"/>
        </w:rPr>
        <w:t xml:space="preserve">. </w:t>
      </w:r>
      <w:r>
        <w:rPr>
          <w:rFonts w:cs="Times New Roman" w:hint="eastAsia"/>
        </w:rPr>
        <w:t>高精度整形激光脉冲产生技术研究</w:t>
      </w:r>
      <w:r>
        <w:rPr>
          <w:rFonts w:cs="Times New Roman" w:hint="eastAsia"/>
        </w:rPr>
        <w:t xml:space="preserve">[J]. </w:t>
      </w:r>
      <w:r>
        <w:rPr>
          <w:rFonts w:cs="Times New Roman" w:hint="eastAsia"/>
        </w:rPr>
        <w:t>中国激光，</w:t>
      </w:r>
      <w:r>
        <w:rPr>
          <w:rFonts w:cs="Times New Roman" w:hint="eastAsia"/>
        </w:rPr>
        <w:t>2017</w:t>
      </w:r>
      <w:r>
        <w:rPr>
          <w:rFonts w:cs="Times New Roman" w:hint="eastAsia"/>
        </w:rPr>
        <w:t>，</w:t>
      </w:r>
      <w:r>
        <w:rPr>
          <w:rFonts w:cs="Times New Roman" w:hint="eastAsia"/>
        </w:rPr>
        <w:t>44</w:t>
      </w:r>
      <w:r>
        <w:rPr>
          <w:rFonts w:cs="Times New Roman" w:hint="eastAsia"/>
        </w:rPr>
        <w:t>（</w:t>
      </w:r>
      <w:r>
        <w:rPr>
          <w:rFonts w:cs="Times New Roman" w:hint="eastAsia"/>
        </w:rPr>
        <w:t>1</w:t>
      </w:r>
      <w:r>
        <w:rPr>
          <w:rFonts w:cs="Times New Roman" w:hint="eastAsia"/>
        </w:rPr>
        <w:t>）：</w:t>
      </w:r>
      <w:r>
        <w:rPr>
          <w:rFonts w:cs="Times New Roman" w:hint="eastAsia"/>
        </w:rPr>
        <w:t>1-7.</w:t>
      </w:r>
    </w:p>
    <w:p w:rsidR="00DA103B" w:rsidRDefault="00FD417E">
      <w:pPr>
        <w:ind w:firstLineChars="0" w:firstLine="0"/>
        <w:rPr>
          <w:rFonts w:cs="Times New Roman"/>
        </w:rPr>
      </w:pPr>
      <w:r>
        <w:rPr>
          <w:rFonts w:cs="Times New Roman" w:hint="eastAsia"/>
        </w:rPr>
        <w:t>[8]</w:t>
      </w:r>
      <w:r>
        <w:rPr>
          <w:rFonts w:cs="Times New Roman" w:hint="eastAsia"/>
        </w:rPr>
        <w:tab/>
      </w:r>
      <w:proofErr w:type="gramStart"/>
      <w:r>
        <w:rPr>
          <w:rFonts w:cs="Times New Roman" w:hint="eastAsia"/>
        </w:rPr>
        <w:t>宗兆玉</w:t>
      </w:r>
      <w:proofErr w:type="gramEnd"/>
      <w:r>
        <w:rPr>
          <w:rFonts w:cs="Times New Roman" w:hint="eastAsia"/>
        </w:rPr>
        <w:t>，赵军普，黄小霞，等</w:t>
      </w:r>
      <w:r>
        <w:rPr>
          <w:rFonts w:cs="Times New Roman" w:hint="eastAsia"/>
        </w:rPr>
        <w:t xml:space="preserve">. </w:t>
      </w:r>
      <w:r>
        <w:rPr>
          <w:rFonts w:cs="Times New Roman" w:hint="eastAsia"/>
        </w:rPr>
        <w:t>高稳定激光脉冲波形精密调控技术研究与应用</w:t>
      </w:r>
      <w:r>
        <w:rPr>
          <w:rFonts w:cs="Times New Roman" w:hint="eastAsia"/>
        </w:rPr>
        <w:t xml:space="preserve">[J]. </w:t>
      </w:r>
      <w:r>
        <w:rPr>
          <w:rFonts w:cs="Times New Roman" w:hint="eastAsia"/>
        </w:rPr>
        <w:t>强激光与粒子束，</w:t>
      </w:r>
      <w:r>
        <w:rPr>
          <w:rFonts w:cs="Times New Roman" w:hint="eastAsia"/>
        </w:rPr>
        <w:t>2022</w:t>
      </w:r>
      <w:r>
        <w:rPr>
          <w:rFonts w:cs="Times New Roman" w:hint="eastAsia"/>
        </w:rPr>
        <w:t>，</w:t>
      </w:r>
      <w:r>
        <w:rPr>
          <w:rFonts w:cs="Times New Roman" w:hint="eastAsia"/>
        </w:rPr>
        <w:t>34</w:t>
      </w:r>
      <w:r>
        <w:rPr>
          <w:rFonts w:cs="Times New Roman" w:hint="eastAsia"/>
        </w:rPr>
        <w:t>（</w:t>
      </w:r>
      <w:r>
        <w:rPr>
          <w:rFonts w:cs="Times New Roman" w:hint="eastAsia"/>
        </w:rPr>
        <w:t>3</w:t>
      </w:r>
      <w:r>
        <w:rPr>
          <w:rFonts w:cs="Times New Roman" w:hint="eastAsia"/>
        </w:rPr>
        <w:t>）：</w:t>
      </w:r>
      <w:r>
        <w:rPr>
          <w:rFonts w:cs="Times New Roman" w:hint="eastAsia"/>
        </w:rPr>
        <w:t>1-7.</w:t>
      </w:r>
    </w:p>
    <w:p w:rsidR="00DA103B" w:rsidRDefault="00FD417E">
      <w:pPr>
        <w:ind w:firstLineChars="0" w:firstLine="0"/>
        <w:rPr>
          <w:rFonts w:cs="Times New Roman"/>
        </w:rPr>
      </w:pPr>
      <w:r>
        <w:rPr>
          <w:rFonts w:cs="Times New Roman" w:hint="eastAsia"/>
        </w:rPr>
        <w:t>[9]</w:t>
      </w:r>
      <w:r>
        <w:rPr>
          <w:rFonts w:cs="Times New Roman" w:hint="eastAsia"/>
        </w:rPr>
        <w:tab/>
      </w:r>
      <w:r>
        <w:rPr>
          <w:rFonts w:cs="Times New Roman" w:hint="eastAsia"/>
        </w:rPr>
        <w:t>刘必达，黄智蒙，张帆，等</w:t>
      </w:r>
      <w:r>
        <w:rPr>
          <w:rFonts w:cs="Times New Roman" w:hint="eastAsia"/>
        </w:rPr>
        <w:t xml:space="preserve">. </w:t>
      </w:r>
      <w:r>
        <w:rPr>
          <w:rFonts w:cs="Times New Roman" w:hint="eastAsia"/>
        </w:rPr>
        <w:t>光纤啁啾脉冲时域相干合成技术研究新进展</w:t>
      </w:r>
      <w:r>
        <w:rPr>
          <w:rFonts w:cs="Times New Roman" w:hint="eastAsia"/>
        </w:rPr>
        <w:t xml:space="preserve">[J]. </w:t>
      </w:r>
      <w:r>
        <w:rPr>
          <w:rFonts w:cs="Times New Roman" w:hint="eastAsia"/>
        </w:rPr>
        <w:t>强激光与粒子束，</w:t>
      </w:r>
      <w:r>
        <w:rPr>
          <w:rFonts w:cs="Times New Roman" w:hint="eastAsia"/>
        </w:rPr>
        <w:t>2023</w:t>
      </w:r>
      <w:r>
        <w:rPr>
          <w:rFonts w:cs="Times New Roman" w:hint="eastAsia"/>
        </w:rPr>
        <w:t>，</w:t>
      </w:r>
      <w:r>
        <w:rPr>
          <w:rFonts w:cs="Times New Roman" w:hint="eastAsia"/>
        </w:rPr>
        <w:t>35</w:t>
      </w:r>
      <w:r>
        <w:rPr>
          <w:rFonts w:cs="Times New Roman" w:hint="eastAsia"/>
        </w:rPr>
        <w:t>（</w:t>
      </w:r>
      <w:r>
        <w:rPr>
          <w:rFonts w:cs="Times New Roman" w:hint="eastAsia"/>
        </w:rPr>
        <w:t>11</w:t>
      </w:r>
      <w:r>
        <w:rPr>
          <w:rFonts w:cs="Times New Roman" w:hint="eastAsia"/>
        </w:rPr>
        <w:t>）</w:t>
      </w:r>
      <w:r>
        <w:rPr>
          <w:rFonts w:cs="Times New Roman" w:hint="eastAsia"/>
        </w:rPr>
        <w:t>: 5-20.</w:t>
      </w:r>
    </w:p>
    <w:p w:rsidR="00DA103B" w:rsidRDefault="00FD417E">
      <w:pPr>
        <w:ind w:firstLineChars="0" w:firstLine="0"/>
        <w:rPr>
          <w:rFonts w:cs="Times New Roman"/>
        </w:rPr>
      </w:pPr>
      <w:r>
        <w:rPr>
          <w:rFonts w:cs="Times New Roman"/>
        </w:rPr>
        <w:t>[10]</w:t>
      </w:r>
      <w:r>
        <w:rPr>
          <w:rFonts w:cs="Times New Roman"/>
        </w:rPr>
        <w:tab/>
        <w:t xml:space="preserve">SUI ZHAN, LIN HONG-HUAN, WANG JIAN-JUN, ZHAO HONG-MING, LI MING-ZHONG, QIAN LIE-JIA, ZHU HE-YUAN, FAN DIAN-YUAN. A Compact Nanosecond-Pulse Shaping System Based on Pulse Stacking in </w:t>
      </w:r>
      <w:proofErr w:type="spellStart"/>
      <w:r>
        <w:rPr>
          <w:rFonts w:cs="Times New Roman"/>
        </w:rPr>
        <w:t>Fibres</w:t>
      </w:r>
      <w:proofErr w:type="spellEnd"/>
      <w:r>
        <w:rPr>
          <w:rFonts w:cs="Times New Roman"/>
        </w:rPr>
        <w:t xml:space="preserve"> [J]. 2006</w:t>
      </w:r>
      <w:r>
        <w:rPr>
          <w:rFonts w:cs="Times New Roman"/>
        </w:rPr>
        <w:t>（</w:t>
      </w:r>
      <w:r>
        <w:rPr>
          <w:rFonts w:cs="Times New Roman"/>
        </w:rPr>
        <w:t>8</w:t>
      </w:r>
      <w:r>
        <w:rPr>
          <w:rFonts w:cs="Times New Roman"/>
        </w:rPr>
        <w:t>）</w:t>
      </w:r>
      <w:r>
        <w:rPr>
          <w:rFonts w:cs="Times New Roman"/>
        </w:rPr>
        <w:t>: 2074-2076.</w:t>
      </w:r>
    </w:p>
    <w:p w:rsidR="00DA103B" w:rsidRDefault="00FD417E">
      <w:pPr>
        <w:ind w:firstLineChars="0" w:firstLine="0"/>
        <w:rPr>
          <w:rFonts w:cs="Times New Roman"/>
        </w:rPr>
      </w:pPr>
      <w:r>
        <w:rPr>
          <w:rFonts w:cs="Times New Roman"/>
        </w:rPr>
        <w:t>[11]</w:t>
      </w:r>
      <w:r>
        <w:rPr>
          <w:rFonts w:cs="Times New Roman"/>
        </w:rPr>
        <w:tab/>
        <w:t>LI F, JI F, LYU X J, et al. Shaping ability of all fiber coherent pulse stacker [J]. Optics &amp; Laser Technology, 2007, 39</w:t>
      </w:r>
      <w:r>
        <w:rPr>
          <w:rFonts w:cs="Times New Roman"/>
        </w:rPr>
        <w:t>（</w:t>
      </w:r>
      <w:r>
        <w:rPr>
          <w:rFonts w:cs="Times New Roman"/>
        </w:rPr>
        <w:t>6</w:t>
      </w:r>
      <w:r>
        <w:rPr>
          <w:rFonts w:cs="Times New Roman"/>
        </w:rPr>
        <w:t>）</w:t>
      </w:r>
      <w:r>
        <w:rPr>
          <w:rFonts w:cs="Times New Roman"/>
        </w:rPr>
        <w:t>: 1120-1124.</w:t>
      </w:r>
    </w:p>
    <w:p w:rsidR="00DA103B" w:rsidRDefault="00FD417E">
      <w:pPr>
        <w:ind w:firstLineChars="0" w:firstLine="0"/>
        <w:rPr>
          <w:rFonts w:cs="Times New Roman"/>
        </w:rPr>
      </w:pPr>
      <w:r>
        <w:rPr>
          <w:rFonts w:cs="Times New Roman" w:hint="eastAsia"/>
        </w:rPr>
        <w:t>[12]</w:t>
      </w:r>
      <w:r>
        <w:rPr>
          <w:rFonts w:cs="Times New Roman" w:hint="eastAsia"/>
        </w:rPr>
        <w:tab/>
      </w:r>
      <w:r>
        <w:rPr>
          <w:rFonts w:cs="Times New Roman" w:hint="eastAsia"/>
        </w:rPr>
        <w:t>周丹</w:t>
      </w:r>
      <w:proofErr w:type="gramStart"/>
      <w:r>
        <w:rPr>
          <w:rFonts w:cs="Times New Roman" w:hint="eastAsia"/>
        </w:rPr>
        <w:t>丹</w:t>
      </w:r>
      <w:proofErr w:type="gramEnd"/>
      <w:r>
        <w:rPr>
          <w:rFonts w:cs="Times New Roman" w:hint="eastAsia"/>
        </w:rPr>
        <w:t>，</w:t>
      </w:r>
      <w:proofErr w:type="gramStart"/>
      <w:r>
        <w:rPr>
          <w:rFonts w:cs="Times New Roman" w:hint="eastAsia"/>
        </w:rPr>
        <w:t>许党朋</w:t>
      </w:r>
      <w:proofErr w:type="gramEnd"/>
      <w:r>
        <w:rPr>
          <w:rFonts w:cs="Times New Roman" w:hint="eastAsia"/>
        </w:rPr>
        <w:t>，田小程，等</w:t>
      </w:r>
      <w:r>
        <w:rPr>
          <w:rFonts w:cs="Times New Roman" w:hint="eastAsia"/>
        </w:rPr>
        <w:t xml:space="preserve">. </w:t>
      </w:r>
      <w:r>
        <w:rPr>
          <w:rFonts w:cs="Times New Roman" w:hint="eastAsia"/>
        </w:rPr>
        <w:t>时域</w:t>
      </w:r>
      <w:r>
        <w:rPr>
          <w:rFonts w:cs="Times New Roman" w:hint="eastAsia"/>
        </w:rPr>
        <w:t>-</w:t>
      </w:r>
      <w:r>
        <w:rPr>
          <w:rFonts w:cs="Times New Roman" w:hint="eastAsia"/>
        </w:rPr>
        <w:t>频域精密调控光纤激光脉冲产生系统</w:t>
      </w:r>
      <w:r>
        <w:rPr>
          <w:rFonts w:cs="Times New Roman" w:hint="eastAsia"/>
        </w:rPr>
        <w:t xml:space="preserve"> [J]. </w:t>
      </w:r>
      <w:r>
        <w:rPr>
          <w:rFonts w:cs="Times New Roman" w:hint="eastAsia"/>
        </w:rPr>
        <w:t>中国激光</w:t>
      </w:r>
      <w:r w:rsidR="000B2ADC">
        <w:rPr>
          <w:rFonts w:cs="Times New Roman" w:hint="eastAsia"/>
        </w:rPr>
        <w:t>，</w:t>
      </w:r>
      <w:r>
        <w:rPr>
          <w:rFonts w:cs="Times New Roman" w:hint="eastAsia"/>
        </w:rPr>
        <w:t>2017</w:t>
      </w:r>
      <w:r w:rsidR="000B2ADC">
        <w:rPr>
          <w:rFonts w:cs="Times New Roman" w:hint="eastAsia"/>
        </w:rPr>
        <w:t>，</w:t>
      </w:r>
      <w:r>
        <w:rPr>
          <w:rFonts w:cs="Times New Roman" w:hint="eastAsia"/>
        </w:rPr>
        <w:t>44</w:t>
      </w:r>
      <w:r>
        <w:rPr>
          <w:rFonts w:cs="Times New Roman" w:hint="eastAsia"/>
        </w:rPr>
        <w:t>（</w:t>
      </w:r>
      <w:r>
        <w:rPr>
          <w:rFonts w:cs="Times New Roman" w:hint="eastAsia"/>
        </w:rPr>
        <w:t>6</w:t>
      </w:r>
      <w:r>
        <w:rPr>
          <w:rFonts w:cs="Times New Roman" w:hint="eastAsia"/>
        </w:rPr>
        <w:t>）：</w:t>
      </w:r>
      <w:r>
        <w:rPr>
          <w:rFonts w:cs="Times New Roman" w:hint="eastAsia"/>
        </w:rPr>
        <w:t>1-8.</w:t>
      </w:r>
    </w:p>
    <w:p w:rsidR="00DA103B" w:rsidRDefault="00FD417E">
      <w:pPr>
        <w:ind w:firstLineChars="0" w:firstLine="0"/>
        <w:rPr>
          <w:rFonts w:cs="Times New Roman"/>
        </w:rPr>
      </w:pPr>
      <w:r>
        <w:rPr>
          <w:rFonts w:cs="Times New Roman"/>
        </w:rPr>
        <w:t>[13]</w:t>
      </w:r>
      <w:r>
        <w:rPr>
          <w:rFonts w:cs="Times New Roman"/>
        </w:rPr>
        <w:tab/>
        <w:t>DI NICOLA J. M., SURATWALA T., PELZ L., et al. Delivering laser performance conditions to enable fusion ignition, and beyond at the National Ignition Facility [J]. High Energy Density Physics, 2024, 52</w:t>
      </w:r>
      <w:r>
        <w:rPr>
          <w:rFonts w:cs="Times New Roman" w:hint="eastAsia"/>
        </w:rPr>
        <w:t>（</w:t>
      </w:r>
      <w:r>
        <w:rPr>
          <w:rFonts w:cs="Times New Roman" w:hint="eastAsia"/>
        </w:rPr>
        <w:t>101130</w:t>
      </w:r>
      <w:r>
        <w:rPr>
          <w:rFonts w:cs="Times New Roman" w:hint="eastAsia"/>
        </w:rPr>
        <w:t>）：</w:t>
      </w:r>
      <w:r>
        <w:rPr>
          <w:rFonts w:cs="Times New Roman" w:hint="eastAsia"/>
        </w:rPr>
        <w:t>1-18</w:t>
      </w:r>
      <w:r>
        <w:rPr>
          <w:rFonts w:cs="Times New Roman"/>
        </w:rPr>
        <w:t>.</w:t>
      </w:r>
    </w:p>
    <w:p w:rsidR="00DA103B" w:rsidRDefault="00FD417E">
      <w:pPr>
        <w:ind w:firstLineChars="0" w:firstLine="0"/>
        <w:rPr>
          <w:rFonts w:cs="Times New Roman"/>
        </w:rPr>
      </w:pPr>
      <w:r>
        <w:rPr>
          <w:rFonts w:cs="Times New Roman"/>
        </w:rPr>
        <w:t>[14]</w:t>
      </w:r>
      <w:r>
        <w:rPr>
          <w:rFonts w:cs="Times New Roman"/>
        </w:rPr>
        <w:tab/>
        <w:t xml:space="preserve">YIN JIAHENG, LU LIHUA, CUI YAOWEN, et al. Functional gradient films on aluminum alloy with high absorption efficiencies and </w:t>
      </w:r>
      <w:proofErr w:type="spellStart"/>
      <w:r>
        <w:rPr>
          <w:rFonts w:cs="Times New Roman"/>
        </w:rPr>
        <w:t>dMZMage</w:t>
      </w:r>
      <w:proofErr w:type="spellEnd"/>
      <w:r>
        <w:rPr>
          <w:rFonts w:cs="Times New Roman"/>
        </w:rPr>
        <w:t xml:space="preserve"> thresholds for inertial confinement fusion applications [J]. </w:t>
      </w:r>
      <w:proofErr w:type="spellStart"/>
      <w:r>
        <w:rPr>
          <w:rFonts w:cs="Times New Roman"/>
        </w:rPr>
        <w:t>CerMZMics</w:t>
      </w:r>
      <w:proofErr w:type="spellEnd"/>
      <w:r>
        <w:rPr>
          <w:rFonts w:cs="Times New Roman"/>
        </w:rPr>
        <w:t xml:space="preserve"> International, 2022, 48</w:t>
      </w:r>
      <w:r>
        <w:rPr>
          <w:rFonts w:cs="Times New Roman"/>
        </w:rPr>
        <w:t>（</w:t>
      </w:r>
      <w:r>
        <w:rPr>
          <w:rFonts w:cs="Times New Roman"/>
        </w:rPr>
        <w:t>13</w:t>
      </w:r>
      <w:r>
        <w:rPr>
          <w:rFonts w:cs="Times New Roman"/>
        </w:rPr>
        <w:t>）</w:t>
      </w:r>
      <w:r>
        <w:rPr>
          <w:rFonts w:cs="Times New Roman"/>
        </w:rPr>
        <w:t>: 19180-19190.</w:t>
      </w:r>
    </w:p>
    <w:p w:rsidR="00DA103B" w:rsidRDefault="00FD417E">
      <w:pPr>
        <w:ind w:firstLineChars="0" w:firstLine="0"/>
        <w:rPr>
          <w:rFonts w:cs="Times New Roman"/>
        </w:rPr>
      </w:pPr>
      <w:r>
        <w:rPr>
          <w:rFonts w:cs="Times New Roman"/>
        </w:rPr>
        <w:t>[15]</w:t>
      </w:r>
      <w:r>
        <w:rPr>
          <w:rFonts w:cs="Times New Roman"/>
        </w:rPr>
        <w:tab/>
        <w:t>GAO YANQI, CUI YONG, JI LAILIN, et al. Development of low-coherence high-power laser drivers for inertial confinement fusion [J]. Matter and Radiation at Extremes, 2020, 5</w:t>
      </w:r>
      <w:r>
        <w:rPr>
          <w:rFonts w:cs="Times New Roman"/>
        </w:rPr>
        <w:t>（</w:t>
      </w:r>
      <w:r>
        <w:rPr>
          <w:rFonts w:cs="Times New Roman"/>
        </w:rPr>
        <w:t>6</w:t>
      </w:r>
      <w:r>
        <w:rPr>
          <w:rFonts w:cs="Times New Roman"/>
        </w:rPr>
        <w:t>）</w:t>
      </w:r>
      <w:r>
        <w:rPr>
          <w:rFonts w:cs="Times New Roman" w:hint="eastAsia"/>
        </w:rPr>
        <w:t>:1-8</w:t>
      </w:r>
      <w:r>
        <w:rPr>
          <w:rFonts w:cs="Times New Roman"/>
        </w:rPr>
        <w:t>.</w:t>
      </w:r>
    </w:p>
    <w:p w:rsidR="00DA103B" w:rsidRDefault="00FD417E">
      <w:pPr>
        <w:ind w:firstLineChars="0" w:firstLine="0"/>
        <w:rPr>
          <w:rFonts w:cs="Times New Roman"/>
        </w:rPr>
      </w:pPr>
      <w:r>
        <w:rPr>
          <w:rFonts w:cs="Times New Roman"/>
        </w:rPr>
        <w:t>[16]</w:t>
      </w:r>
      <w:r>
        <w:rPr>
          <w:rFonts w:cs="Times New Roman"/>
        </w:rPr>
        <w:tab/>
        <w:t>GOWDA A, BUCKLEY B, DEVORE P, et al. High Fidelity Pulse Shaping for the National Ignition Facility [Z]. Conference: Cape Town, null, South Africa. United States. 2023: Medium: ED</w:t>
      </w:r>
      <w:r>
        <w:rPr>
          <w:rFonts w:cs="Times New Roman" w:hint="eastAsia"/>
        </w:rPr>
        <w:t>2023,10</w:t>
      </w:r>
      <w:r>
        <w:rPr>
          <w:rFonts w:cs="Times New Roman" w:hint="eastAsia"/>
        </w:rPr>
        <w:t>（</w:t>
      </w:r>
      <w:r>
        <w:rPr>
          <w:rFonts w:cs="Times New Roman" w:hint="eastAsia"/>
        </w:rPr>
        <w:t>1</w:t>
      </w:r>
      <w:r>
        <w:rPr>
          <w:rFonts w:cs="Times New Roman" w:hint="eastAsia"/>
        </w:rPr>
        <w:t>）</w:t>
      </w:r>
      <w:r>
        <w:rPr>
          <w:rStyle w:val="af3"/>
          <w:rFonts w:hint="eastAsia"/>
        </w:rPr>
        <w:t>：</w:t>
      </w:r>
      <w:r>
        <w:rPr>
          <w:rStyle w:val="af3"/>
          <w:rFonts w:hint="eastAsia"/>
        </w:rPr>
        <w:t>1058-1065.</w:t>
      </w:r>
    </w:p>
    <w:p w:rsidR="00DA103B" w:rsidRDefault="00FD417E">
      <w:pPr>
        <w:ind w:firstLineChars="0" w:firstLine="0"/>
        <w:rPr>
          <w:rFonts w:cs="Times New Roman"/>
        </w:rPr>
      </w:pPr>
      <w:r>
        <w:rPr>
          <w:rFonts w:cs="Times New Roman" w:hint="eastAsia"/>
        </w:rPr>
        <w:t>[17]</w:t>
      </w:r>
      <w:r>
        <w:rPr>
          <w:rFonts w:cs="Times New Roman" w:hint="eastAsia"/>
        </w:rPr>
        <w:tab/>
      </w:r>
      <w:r>
        <w:rPr>
          <w:rFonts w:cs="Times New Roman" w:hint="eastAsia"/>
        </w:rPr>
        <w:t>杨文奎，</w:t>
      </w:r>
      <w:proofErr w:type="gramStart"/>
      <w:r>
        <w:rPr>
          <w:rFonts w:cs="Times New Roman" w:hint="eastAsia"/>
        </w:rPr>
        <w:t>翁巧儿</w:t>
      </w:r>
      <w:proofErr w:type="gramEnd"/>
      <w:r>
        <w:rPr>
          <w:rFonts w:cs="Times New Roman" w:hint="eastAsia"/>
        </w:rPr>
        <w:t>. LiTaO</w:t>
      </w:r>
      <w:r>
        <w:rPr>
          <w:rFonts w:cs="Times New Roman" w:hint="eastAsia"/>
          <w:vertAlign w:val="subscript"/>
        </w:rPr>
        <w:t>3</w:t>
      </w:r>
      <w:r>
        <w:rPr>
          <w:rFonts w:cs="Times New Roman" w:hint="eastAsia"/>
        </w:rPr>
        <w:t>光幅度调制器在脉冲调制中的应用</w:t>
      </w:r>
      <w:r>
        <w:rPr>
          <w:rFonts w:cs="Times New Roman" w:hint="eastAsia"/>
        </w:rPr>
        <w:t>[J].</w:t>
      </w:r>
      <w:r>
        <w:rPr>
          <w:rFonts w:cs="Times New Roman"/>
        </w:rPr>
        <w:t xml:space="preserve"> </w:t>
      </w:r>
      <w:r>
        <w:rPr>
          <w:rFonts w:cs="Times New Roman" w:hint="eastAsia"/>
        </w:rPr>
        <w:t>光纤与电缆及其应用技术，</w:t>
      </w:r>
      <w:r>
        <w:rPr>
          <w:rFonts w:cs="Times New Roman" w:hint="eastAsia"/>
        </w:rPr>
        <w:t xml:space="preserve">2003 </w:t>
      </w:r>
      <w:r>
        <w:rPr>
          <w:rFonts w:cs="Times New Roman" w:hint="eastAsia"/>
        </w:rPr>
        <w:t>（</w:t>
      </w:r>
      <w:r>
        <w:rPr>
          <w:rFonts w:cs="Times New Roman" w:hint="eastAsia"/>
        </w:rPr>
        <w:t>2</w:t>
      </w:r>
      <w:r>
        <w:rPr>
          <w:rFonts w:cs="Times New Roman" w:hint="eastAsia"/>
        </w:rPr>
        <w:t>）：</w:t>
      </w:r>
      <w:r>
        <w:rPr>
          <w:rFonts w:cs="Times New Roman" w:hint="eastAsia"/>
        </w:rPr>
        <w:t>28-29.</w:t>
      </w:r>
    </w:p>
    <w:p w:rsidR="00DA103B" w:rsidRDefault="00FD417E">
      <w:pPr>
        <w:ind w:firstLineChars="0" w:firstLine="0"/>
        <w:rPr>
          <w:rFonts w:cs="Times New Roman"/>
        </w:rPr>
      </w:pPr>
      <w:r>
        <w:rPr>
          <w:rFonts w:cs="Times New Roman" w:hint="eastAsia"/>
        </w:rPr>
        <w:t>[18]</w:t>
      </w:r>
      <w:r>
        <w:rPr>
          <w:rFonts w:cs="Times New Roman" w:hint="eastAsia"/>
        </w:rPr>
        <w:tab/>
      </w:r>
      <w:r>
        <w:rPr>
          <w:rFonts w:cs="Times New Roman" w:hint="eastAsia"/>
        </w:rPr>
        <w:t>王建军，</w:t>
      </w:r>
      <w:proofErr w:type="gramStart"/>
      <w:r>
        <w:rPr>
          <w:rFonts w:cs="Times New Roman" w:hint="eastAsia"/>
        </w:rPr>
        <w:t>许党朋</w:t>
      </w:r>
      <w:proofErr w:type="gramEnd"/>
      <w:r>
        <w:rPr>
          <w:rFonts w:cs="Times New Roman" w:hint="eastAsia"/>
        </w:rPr>
        <w:t>，林宏</w:t>
      </w:r>
      <w:proofErr w:type="gramStart"/>
      <w:r>
        <w:rPr>
          <w:rFonts w:cs="Times New Roman" w:hint="eastAsia"/>
        </w:rPr>
        <w:t>奂</w:t>
      </w:r>
      <w:proofErr w:type="gramEnd"/>
      <w:r>
        <w:rPr>
          <w:rFonts w:cs="Times New Roman" w:hint="eastAsia"/>
        </w:rPr>
        <w:t>，等</w:t>
      </w:r>
      <w:r>
        <w:rPr>
          <w:rFonts w:cs="Times New Roman" w:hint="eastAsia"/>
        </w:rPr>
        <w:t xml:space="preserve">. </w:t>
      </w:r>
      <w:r>
        <w:rPr>
          <w:rFonts w:cs="Times New Roman" w:hint="eastAsia"/>
        </w:rPr>
        <w:t>基于时分复用技术的甚多束光脉冲产生系统</w:t>
      </w:r>
      <w:r>
        <w:rPr>
          <w:rFonts w:cs="Times New Roman" w:hint="eastAsia"/>
        </w:rPr>
        <w:t xml:space="preserve">[J]. </w:t>
      </w:r>
      <w:r>
        <w:rPr>
          <w:rFonts w:cs="Times New Roman" w:hint="eastAsia"/>
        </w:rPr>
        <w:t>物理学报，</w:t>
      </w:r>
      <w:r>
        <w:rPr>
          <w:rFonts w:cs="Times New Roman" w:hint="eastAsia"/>
        </w:rPr>
        <w:t>2010</w:t>
      </w:r>
      <w:r>
        <w:rPr>
          <w:rFonts w:cs="Times New Roman" w:hint="eastAsia"/>
        </w:rPr>
        <w:t>，</w:t>
      </w:r>
      <w:r>
        <w:rPr>
          <w:rFonts w:cs="Times New Roman" w:hint="eastAsia"/>
        </w:rPr>
        <w:t>59</w:t>
      </w:r>
      <w:r>
        <w:rPr>
          <w:rFonts w:cs="Times New Roman" w:hint="eastAsia"/>
        </w:rPr>
        <w:t>（</w:t>
      </w:r>
      <w:r>
        <w:rPr>
          <w:rFonts w:cs="Times New Roman" w:hint="eastAsia"/>
        </w:rPr>
        <w:t>12</w:t>
      </w:r>
      <w:r>
        <w:rPr>
          <w:rFonts w:cs="Times New Roman" w:hint="eastAsia"/>
        </w:rPr>
        <w:t>）：</w:t>
      </w:r>
      <w:r>
        <w:rPr>
          <w:rFonts w:cs="Times New Roman" w:hint="eastAsia"/>
        </w:rPr>
        <w:t>8725-8732.</w:t>
      </w:r>
    </w:p>
    <w:p w:rsidR="00DA103B" w:rsidRDefault="00FD417E">
      <w:pPr>
        <w:ind w:firstLineChars="0" w:firstLine="0"/>
        <w:rPr>
          <w:rFonts w:cs="Times New Roman"/>
        </w:rPr>
      </w:pPr>
      <w:r>
        <w:rPr>
          <w:rFonts w:cs="Times New Roman" w:hint="eastAsia"/>
        </w:rPr>
        <w:lastRenderedPageBreak/>
        <w:t>[19]</w:t>
      </w:r>
      <w:r>
        <w:rPr>
          <w:rFonts w:cs="Times New Roman" w:hint="eastAsia"/>
        </w:rPr>
        <w:tab/>
      </w:r>
      <w:r>
        <w:rPr>
          <w:rFonts w:cs="Times New Roman" w:hint="eastAsia"/>
        </w:rPr>
        <w:t>陈海波，佘卫龙</w:t>
      </w:r>
      <w:r>
        <w:rPr>
          <w:rFonts w:cs="Times New Roman" w:hint="eastAsia"/>
        </w:rPr>
        <w:t xml:space="preserve">. </w:t>
      </w:r>
      <w:r>
        <w:rPr>
          <w:rFonts w:cs="Times New Roman" w:hint="eastAsia"/>
        </w:rPr>
        <w:t>电光调制器的温度特性及其最优化设计</w:t>
      </w:r>
      <w:r>
        <w:rPr>
          <w:rFonts w:cs="Times New Roman" w:hint="eastAsia"/>
        </w:rPr>
        <w:t>[J].</w:t>
      </w:r>
      <w:r>
        <w:rPr>
          <w:rFonts w:cs="Times New Roman"/>
        </w:rPr>
        <w:t xml:space="preserve"> </w:t>
      </w:r>
      <w:r>
        <w:rPr>
          <w:rFonts w:cs="Times New Roman" w:hint="eastAsia"/>
        </w:rPr>
        <w:t>光学学报，</w:t>
      </w:r>
      <w:r>
        <w:rPr>
          <w:rFonts w:cs="Times New Roman" w:hint="eastAsia"/>
        </w:rPr>
        <w:t>2004</w:t>
      </w:r>
      <w:r>
        <w:rPr>
          <w:rFonts w:cs="Times New Roman" w:hint="eastAsia"/>
        </w:rPr>
        <w:t>（</w:t>
      </w:r>
      <w:r>
        <w:rPr>
          <w:rFonts w:cs="Times New Roman" w:hint="eastAsia"/>
        </w:rPr>
        <w:t>10</w:t>
      </w:r>
      <w:r>
        <w:rPr>
          <w:rFonts w:cs="Times New Roman" w:hint="eastAsia"/>
        </w:rPr>
        <w:t>）：</w:t>
      </w:r>
      <w:r>
        <w:rPr>
          <w:rFonts w:cs="Times New Roman" w:hint="eastAsia"/>
        </w:rPr>
        <w:t>1353-1357.</w:t>
      </w:r>
    </w:p>
    <w:p w:rsidR="00DA103B" w:rsidRDefault="00FD417E">
      <w:pPr>
        <w:ind w:firstLineChars="0" w:firstLine="0"/>
        <w:rPr>
          <w:rFonts w:cs="Times New Roman"/>
        </w:rPr>
      </w:pPr>
      <w:r>
        <w:rPr>
          <w:rFonts w:cs="Times New Roman" w:hint="eastAsia"/>
        </w:rPr>
        <w:t>[20]</w:t>
      </w:r>
      <w:r>
        <w:rPr>
          <w:rFonts w:cs="Times New Roman" w:hint="eastAsia"/>
        </w:rPr>
        <w:tab/>
      </w:r>
      <w:r>
        <w:rPr>
          <w:rFonts w:cs="Times New Roman" w:hint="eastAsia"/>
        </w:rPr>
        <w:t>林凯燕，许婕，王红成，等</w:t>
      </w:r>
      <w:r>
        <w:rPr>
          <w:rFonts w:cs="Times New Roman" w:hint="eastAsia"/>
        </w:rPr>
        <w:t xml:space="preserve">. </w:t>
      </w:r>
      <w:r>
        <w:rPr>
          <w:rFonts w:cs="Times New Roman" w:hint="eastAsia"/>
        </w:rPr>
        <w:t>单轴晶体电光调制器的温度特性</w:t>
      </w:r>
      <w:r>
        <w:rPr>
          <w:rFonts w:cs="Times New Roman" w:hint="eastAsia"/>
        </w:rPr>
        <w:t>[J].</w:t>
      </w:r>
      <w:r>
        <w:rPr>
          <w:rFonts w:cs="Times New Roman"/>
        </w:rPr>
        <w:t xml:space="preserve"> </w:t>
      </w:r>
      <w:r>
        <w:rPr>
          <w:rFonts w:cs="Times New Roman" w:hint="eastAsia"/>
        </w:rPr>
        <w:t>中国激光</w:t>
      </w:r>
      <w:r>
        <w:rPr>
          <w:rFonts w:cs="Times New Roman" w:hint="eastAsia"/>
        </w:rPr>
        <w:t xml:space="preserve"> 2006</w:t>
      </w:r>
      <w:r>
        <w:rPr>
          <w:rFonts w:cs="Times New Roman" w:hint="eastAsia"/>
        </w:rPr>
        <w:t>，</w:t>
      </w:r>
      <w:r>
        <w:rPr>
          <w:rFonts w:cs="Times New Roman" w:hint="eastAsia"/>
        </w:rPr>
        <w:t>3</w:t>
      </w:r>
      <w:r>
        <w:rPr>
          <w:rFonts w:cs="Times New Roman"/>
        </w:rPr>
        <w:t>3</w:t>
      </w:r>
      <w:r>
        <w:rPr>
          <w:rFonts w:cs="Times New Roman" w:hint="eastAsia"/>
        </w:rPr>
        <w:t>（</w:t>
      </w:r>
      <w:r>
        <w:rPr>
          <w:rFonts w:cs="Times New Roman" w:hint="eastAsia"/>
        </w:rPr>
        <w:t>8</w:t>
      </w:r>
      <w:r>
        <w:rPr>
          <w:rFonts w:cs="Times New Roman" w:hint="eastAsia"/>
        </w:rPr>
        <w:t>）：</w:t>
      </w:r>
      <w:r>
        <w:rPr>
          <w:rFonts w:cs="Times New Roman" w:hint="eastAsia"/>
        </w:rPr>
        <w:t>1051-1055.</w:t>
      </w:r>
    </w:p>
    <w:p w:rsidR="00DA103B" w:rsidRDefault="00FD417E">
      <w:pPr>
        <w:ind w:firstLineChars="0" w:firstLine="0"/>
        <w:rPr>
          <w:rFonts w:cs="Times New Roman"/>
        </w:rPr>
      </w:pPr>
      <w:r>
        <w:rPr>
          <w:rFonts w:cs="Times New Roman" w:hint="eastAsia"/>
        </w:rPr>
        <w:t>[21]</w:t>
      </w:r>
      <w:r>
        <w:rPr>
          <w:rFonts w:cs="Times New Roman" w:hint="eastAsia"/>
        </w:rPr>
        <w:tab/>
      </w:r>
      <w:r>
        <w:rPr>
          <w:rFonts w:cs="Times New Roman" w:hint="eastAsia"/>
        </w:rPr>
        <w:t>赵灏，刘芳，欧阳竑，等</w:t>
      </w:r>
      <w:r>
        <w:rPr>
          <w:rFonts w:cs="Times New Roman" w:hint="eastAsia"/>
        </w:rPr>
        <w:t xml:space="preserve">. </w:t>
      </w:r>
      <w:r>
        <w:rPr>
          <w:rFonts w:cs="Times New Roman" w:hint="eastAsia"/>
        </w:rPr>
        <w:t>基于</w:t>
      </w:r>
      <w:r>
        <w:rPr>
          <w:rFonts w:cs="Times New Roman" w:hint="eastAsia"/>
        </w:rPr>
        <w:t>P89C669</w:t>
      </w:r>
      <w:r>
        <w:rPr>
          <w:rFonts w:cs="Times New Roman" w:hint="eastAsia"/>
        </w:rPr>
        <w:t>的幅度调制器自动偏置控制器设计</w:t>
      </w:r>
      <w:r>
        <w:rPr>
          <w:rFonts w:cs="Times New Roman" w:hint="eastAsia"/>
        </w:rPr>
        <w:t>[J].</w:t>
      </w:r>
      <w:r>
        <w:rPr>
          <w:rFonts w:cs="Times New Roman"/>
        </w:rPr>
        <w:t xml:space="preserve"> </w:t>
      </w:r>
      <w:r>
        <w:rPr>
          <w:rFonts w:cs="Times New Roman" w:hint="eastAsia"/>
        </w:rPr>
        <w:t>光通信技术</w:t>
      </w:r>
      <w:r>
        <w:rPr>
          <w:rFonts w:cs="Times New Roman" w:hint="eastAsia"/>
        </w:rPr>
        <w:t xml:space="preserve"> 2012</w:t>
      </w:r>
      <w:r>
        <w:rPr>
          <w:rFonts w:cs="Times New Roman" w:hint="eastAsia"/>
        </w:rPr>
        <w:t>，</w:t>
      </w:r>
      <w:r>
        <w:rPr>
          <w:rFonts w:cs="Times New Roman" w:hint="eastAsia"/>
        </w:rPr>
        <w:t>36</w:t>
      </w:r>
      <w:r>
        <w:rPr>
          <w:rFonts w:cs="Times New Roman" w:hint="eastAsia"/>
        </w:rPr>
        <w:t>（</w:t>
      </w:r>
      <w:r>
        <w:rPr>
          <w:rFonts w:cs="Times New Roman" w:hint="eastAsia"/>
        </w:rPr>
        <w:t>7</w:t>
      </w:r>
      <w:r>
        <w:rPr>
          <w:rFonts w:cs="Times New Roman" w:hint="eastAsia"/>
        </w:rPr>
        <w:t>）：</w:t>
      </w:r>
      <w:r>
        <w:rPr>
          <w:rFonts w:cs="Times New Roman" w:hint="eastAsia"/>
        </w:rPr>
        <w:t>15-17.</w:t>
      </w:r>
    </w:p>
    <w:p w:rsidR="00DA103B" w:rsidRDefault="00FD417E">
      <w:pPr>
        <w:ind w:firstLineChars="0" w:firstLine="0"/>
        <w:rPr>
          <w:rFonts w:cs="Times New Roman"/>
        </w:rPr>
      </w:pPr>
      <w:r>
        <w:rPr>
          <w:rFonts w:cs="Times New Roman" w:hint="eastAsia"/>
        </w:rPr>
        <w:t>[22]</w:t>
      </w:r>
      <w:r>
        <w:rPr>
          <w:rFonts w:cs="Times New Roman" w:hint="eastAsia"/>
        </w:rPr>
        <w:tab/>
      </w:r>
      <w:proofErr w:type="gramStart"/>
      <w:r>
        <w:rPr>
          <w:rFonts w:cs="Times New Roman" w:hint="eastAsia"/>
        </w:rPr>
        <w:t>宗兆玉，许党</w:t>
      </w:r>
      <w:proofErr w:type="gramEnd"/>
      <w:r>
        <w:rPr>
          <w:rFonts w:cs="Times New Roman" w:hint="eastAsia"/>
        </w:rPr>
        <w:t>朋，田小程，等</w:t>
      </w:r>
      <w:r>
        <w:rPr>
          <w:rFonts w:cs="Times New Roman" w:hint="eastAsia"/>
        </w:rPr>
        <w:t xml:space="preserve">. </w:t>
      </w:r>
      <w:r>
        <w:rPr>
          <w:rFonts w:cs="Times New Roman" w:hint="eastAsia"/>
        </w:rPr>
        <w:t>高精度整形激光脉冲产生技术研究</w:t>
      </w:r>
      <w:r>
        <w:rPr>
          <w:rFonts w:cs="Times New Roman" w:hint="eastAsia"/>
        </w:rPr>
        <w:t>[J].</w:t>
      </w:r>
      <w:r>
        <w:rPr>
          <w:rFonts w:cs="Times New Roman"/>
        </w:rPr>
        <w:t xml:space="preserve"> </w:t>
      </w:r>
      <w:r>
        <w:rPr>
          <w:rFonts w:cs="Times New Roman" w:hint="eastAsia"/>
        </w:rPr>
        <w:t>中国激光，</w:t>
      </w:r>
      <w:r>
        <w:rPr>
          <w:rFonts w:cs="Times New Roman" w:hint="eastAsia"/>
        </w:rPr>
        <w:t>2017</w:t>
      </w:r>
      <w:r>
        <w:rPr>
          <w:rFonts w:cs="Times New Roman" w:hint="eastAsia"/>
        </w:rPr>
        <w:t>，</w:t>
      </w:r>
      <w:r>
        <w:rPr>
          <w:rFonts w:cs="Times New Roman" w:hint="eastAsia"/>
        </w:rPr>
        <w:t>44</w:t>
      </w:r>
      <w:r>
        <w:rPr>
          <w:rFonts w:cs="Times New Roman" w:hint="eastAsia"/>
        </w:rPr>
        <w:t>（</w:t>
      </w:r>
      <w:r>
        <w:rPr>
          <w:rFonts w:cs="Times New Roman" w:hint="eastAsia"/>
        </w:rPr>
        <w:t>1</w:t>
      </w:r>
      <w:r>
        <w:rPr>
          <w:rFonts w:cs="Times New Roman" w:hint="eastAsia"/>
        </w:rPr>
        <w:t>）：</w:t>
      </w:r>
      <w:r>
        <w:rPr>
          <w:rFonts w:cs="Times New Roman" w:hint="eastAsia"/>
        </w:rPr>
        <w:t>237-243.</w:t>
      </w:r>
    </w:p>
    <w:p w:rsidR="00DA103B" w:rsidRDefault="00FD417E">
      <w:pPr>
        <w:ind w:firstLineChars="0" w:firstLine="0"/>
        <w:rPr>
          <w:rFonts w:cs="Times New Roman"/>
        </w:rPr>
      </w:pPr>
      <w:r>
        <w:rPr>
          <w:rFonts w:cs="Times New Roman" w:hint="eastAsia"/>
        </w:rPr>
        <w:t>[23]</w:t>
      </w:r>
      <w:r>
        <w:rPr>
          <w:rFonts w:cs="Times New Roman" w:hint="eastAsia"/>
        </w:rPr>
        <w:tab/>
      </w:r>
      <w:proofErr w:type="gramStart"/>
      <w:r>
        <w:rPr>
          <w:rFonts w:cs="Times New Roman" w:hint="eastAsia"/>
        </w:rPr>
        <w:t>宗兆玉</w:t>
      </w:r>
      <w:proofErr w:type="gramEnd"/>
      <w:r>
        <w:rPr>
          <w:rFonts w:cs="Times New Roman" w:hint="eastAsia"/>
        </w:rPr>
        <w:t>，赵军普，李森，等</w:t>
      </w:r>
      <w:r>
        <w:rPr>
          <w:rFonts w:cs="Times New Roman" w:hint="eastAsia"/>
        </w:rPr>
        <w:t xml:space="preserve">. </w:t>
      </w:r>
      <w:r>
        <w:rPr>
          <w:rFonts w:cs="Times New Roman" w:hint="eastAsia"/>
        </w:rPr>
        <w:t>高稳定激光脉冲波形精密调控技术研究与应用</w:t>
      </w:r>
      <w:r>
        <w:rPr>
          <w:rFonts w:cs="Times New Roman" w:hint="eastAsia"/>
        </w:rPr>
        <w:t xml:space="preserve"> [J]. </w:t>
      </w:r>
      <w:r>
        <w:rPr>
          <w:rFonts w:cs="Times New Roman" w:hint="eastAsia"/>
        </w:rPr>
        <w:t>强激光与粒子束，</w:t>
      </w:r>
      <w:r>
        <w:rPr>
          <w:rFonts w:cs="Times New Roman" w:hint="eastAsia"/>
        </w:rPr>
        <w:t>2022</w:t>
      </w:r>
      <w:r>
        <w:rPr>
          <w:rFonts w:cs="Times New Roman" w:hint="eastAsia"/>
        </w:rPr>
        <w:t>，</w:t>
      </w:r>
      <w:r>
        <w:rPr>
          <w:rFonts w:cs="Times New Roman" w:hint="eastAsia"/>
        </w:rPr>
        <w:t>34</w:t>
      </w:r>
      <w:r>
        <w:rPr>
          <w:rFonts w:cs="Times New Roman" w:hint="eastAsia"/>
        </w:rPr>
        <w:t>（</w:t>
      </w:r>
      <w:r>
        <w:rPr>
          <w:rFonts w:cs="Times New Roman" w:hint="eastAsia"/>
        </w:rPr>
        <w:t>3</w:t>
      </w:r>
      <w:r>
        <w:rPr>
          <w:rFonts w:cs="Times New Roman" w:hint="eastAsia"/>
        </w:rPr>
        <w:t>）：</w:t>
      </w:r>
      <w:r>
        <w:rPr>
          <w:rFonts w:cs="Times New Roman" w:hint="eastAsia"/>
        </w:rPr>
        <w:t>59-65.</w:t>
      </w:r>
    </w:p>
    <w:p w:rsidR="00DA103B" w:rsidRDefault="00DA103B">
      <w:pPr>
        <w:ind w:firstLine="422"/>
        <w:rPr>
          <w:b/>
          <w:szCs w:val="21"/>
        </w:rPr>
      </w:pPr>
    </w:p>
    <w:p w:rsidR="00DA103B" w:rsidRDefault="00FD417E">
      <w:pPr>
        <w:ind w:firstLine="422"/>
        <w:rPr>
          <w:szCs w:val="21"/>
        </w:rPr>
      </w:pPr>
      <w:r>
        <w:rPr>
          <w:rFonts w:hint="eastAsia"/>
          <w:b/>
          <w:szCs w:val="21"/>
        </w:rPr>
        <w:t>收稿</w:t>
      </w:r>
      <w:r>
        <w:rPr>
          <w:b/>
          <w:szCs w:val="21"/>
        </w:rPr>
        <w:t>日期</w:t>
      </w:r>
      <w:r>
        <w:rPr>
          <w:szCs w:val="21"/>
        </w:rPr>
        <w:t>：</w:t>
      </w:r>
      <w:r>
        <w:rPr>
          <w:rFonts w:hint="eastAsia"/>
          <w:szCs w:val="21"/>
        </w:rPr>
        <w:t>2</w:t>
      </w:r>
      <w:r>
        <w:rPr>
          <w:szCs w:val="21"/>
        </w:rPr>
        <w:t>02</w:t>
      </w:r>
      <w:r>
        <w:rPr>
          <w:rFonts w:hint="eastAsia"/>
          <w:szCs w:val="21"/>
        </w:rPr>
        <w:t>5</w:t>
      </w:r>
      <w:r>
        <w:rPr>
          <w:szCs w:val="21"/>
        </w:rPr>
        <w:t>-</w:t>
      </w:r>
      <w:r>
        <w:rPr>
          <w:rFonts w:hint="eastAsia"/>
          <w:szCs w:val="21"/>
        </w:rPr>
        <w:t>04</w:t>
      </w:r>
      <w:r>
        <w:rPr>
          <w:szCs w:val="21"/>
        </w:rPr>
        <w:t>-</w:t>
      </w:r>
      <w:r>
        <w:rPr>
          <w:rFonts w:hint="eastAsia"/>
          <w:szCs w:val="21"/>
        </w:rPr>
        <w:t>20</w:t>
      </w:r>
      <w:r>
        <w:rPr>
          <w:rFonts w:hint="eastAsia"/>
          <w:szCs w:val="21"/>
        </w:rPr>
        <w:t>。</w:t>
      </w:r>
    </w:p>
    <w:p w:rsidR="00DA103B" w:rsidRDefault="00FD417E">
      <w:pPr>
        <w:pStyle w:val="cankaowenxian"/>
        <w:ind w:leftChars="100" w:left="210" w:firstLineChars="100" w:firstLine="221"/>
      </w:pPr>
      <w:r>
        <w:rPr>
          <w:rFonts w:hint="eastAsia"/>
        </w:rPr>
        <w:t>基金项目：</w:t>
      </w:r>
      <w:r>
        <w:rPr>
          <w:rFonts w:ascii="Times New Roman" w:hAnsi="Times New Roman" w:hint="eastAsia"/>
          <w:b w:val="0"/>
          <w:szCs w:val="21"/>
        </w:rPr>
        <w:t>国家自然科学基金项目（</w:t>
      </w:r>
      <w:r>
        <w:rPr>
          <w:rFonts w:ascii="Times New Roman" w:hAnsi="Times New Roman" w:hint="eastAsia"/>
          <w:b w:val="0"/>
          <w:szCs w:val="21"/>
        </w:rPr>
        <w:t>U2441250</w:t>
      </w:r>
      <w:r>
        <w:rPr>
          <w:rFonts w:ascii="Times New Roman" w:hAnsi="Times New Roman" w:hint="eastAsia"/>
          <w:b w:val="0"/>
          <w:szCs w:val="21"/>
        </w:rPr>
        <w:t>）</w:t>
      </w:r>
      <w:r>
        <w:rPr>
          <w:rFonts w:ascii="Times New Roman" w:hAnsi="Times New Roman"/>
          <w:b w:val="0"/>
          <w:szCs w:val="21"/>
        </w:rPr>
        <w:t>资助</w:t>
      </w:r>
      <w:r>
        <w:rPr>
          <w:rFonts w:ascii="Times New Roman" w:hAnsi="Times New Roman" w:hint="eastAsia"/>
          <w:b w:val="0"/>
          <w:szCs w:val="21"/>
        </w:rPr>
        <w:t>；广西科技计划项目（</w:t>
      </w:r>
      <w:proofErr w:type="gramStart"/>
      <w:r>
        <w:rPr>
          <w:rFonts w:ascii="Times New Roman" w:hAnsi="Times New Roman" w:hint="eastAsia"/>
          <w:b w:val="0"/>
          <w:szCs w:val="21"/>
        </w:rPr>
        <w:t>桂科</w:t>
      </w:r>
      <w:proofErr w:type="gramEnd"/>
      <w:r>
        <w:rPr>
          <w:rFonts w:ascii="Times New Roman" w:hAnsi="Times New Roman" w:hint="eastAsia"/>
          <w:b w:val="0"/>
          <w:szCs w:val="21"/>
        </w:rPr>
        <w:t>AD25069017</w:t>
      </w:r>
      <w:r>
        <w:rPr>
          <w:rFonts w:ascii="Times New Roman" w:hAnsi="Times New Roman" w:hint="eastAsia"/>
          <w:b w:val="0"/>
          <w:szCs w:val="21"/>
        </w:rPr>
        <w:t>）</w:t>
      </w:r>
      <w:r>
        <w:rPr>
          <w:rFonts w:ascii="Times New Roman" w:hAnsi="Times New Roman"/>
          <w:b w:val="0"/>
          <w:szCs w:val="21"/>
        </w:rPr>
        <w:t>资助</w:t>
      </w:r>
      <w:r>
        <w:rPr>
          <w:rFonts w:ascii="Times New Roman" w:hAnsi="Times New Roman" w:hint="eastAsia"/>
          <w:b w:val="0"/>
          <w:szCs w:val="21"/>
        </w:rPr>
        <w:t>；桂林市重点研发计划项目（</w:t>
      </w:r>
      <w:r>
        <w:rPr>
          <w:rFonts w:ascii="Times New Roman" w:hAnsi="Times New Roman" w:hint="eastAsia"/>
          <w:b w:val="0"/>
          <w:szCs w:val="21"/>
        </w:rPr>
        <w:t>20230110-2</w:t>
      </w:r>
      <w:r>
        <w:rPr>
          <w:rFonts w:ascii="Times New Roman" w:hAnsi="Times New Roman" w:hint="eastAsia"/>
          <w:b w:val="0"/>
          <w:szCs w:val="21"/>
        </w:rPr>
        <w:t>）</w:t>
      </w:r>
      <w:r>
        <w:rPr>
          <w:rFonts w:ascii="Times New Roman" w:hAnsi="Times New Roman"/>
          <w:b w:val="0"/>
          <w:szCs w:val="21"/>
        </w:rPr>
        <w:t>资助。</w:t>
      </w:r>
    </w:p>
    <w:p w:rsidR="00DA103B" w:rsidRDefault="00FD417E">
      <w:pPr>
        <w:pStyle w:val="cankaowenxian"/>
        <w:ind w:leftChars="100" w:left="210" w:firstLineChars="100" w:firstLine="220"/>
        <w:rPr>
          <w:rFonts w:ascii="Times New Roman" w:hAnsi="Times New Roman"/>
          <w:b w:val="0"/>
          <w:szCs w:val="21"/>
        </w:rPr>
      </w:pPr>
      <w:r>
        <w:rPr>
          <w:rFonts w:ascii="Times New Roman" w:hAnsi="Times New Roman"/>
          <w:b w:val="0"/>
          <w:szCs w:val="21"/>
        </w:rPr>
        <w:t>作者简介：</w:t>
      </w:r>
      <w:r>
        <w:rPr>
          <w:rFonts w:ascii="Times New Roman" w:hAnsi="Times New Roman" w:hint="eastAsia"/>
          <w:b w:val="0"/>
          <w:szCs w:val="21"/>
        </w:rPr>
        <w:t>唐群植（</w:t>
      </w:r>
      <w:r>
        <w:rPr>
          <w:rFonts w:ascii="Times New Roman" w:hAnsi="Times New Roman" w:hint="eastAsia"/>
          <w:b w:val="0"/>
          <w:szCs w:val="21"/>
        </w:rPr>
        <w:t>1992</w:t>
      </w:r>
      <w:r>
        <w:rPr>
          <w:rFonts w:ascii="Times New Roman" w:hAnsi="Times New Roman" w:hint="eastAsia"/>
          <w:b w:val="0"/>
          <w:szCs w:val="21"/>
        </w:rPr>
        <w:t>—），男，本科，工程师。研究方向为数字和模拟电子电路，主要从事幅度调制器和声光调制器驱动电路设计相关工作，参与了多项国家级和地方级重大科技专项。</w:t>
      </w:r>
    </w:p>
    <w:p w:rsidR="00DA103B" w:rsidRDefault="00FD417E">
      <w:pPr>
        <w:pStyle w:val="cankaowenxian"/>
        <w:ind w:leftChars="100" w:left="210" w:firstLineChars="100" w:firstLine="221"/>
        <w:rPr>
          <w:rFonts w:ascii="Times New Roman" w:hAnsi="Times New Roman"/>
          <w:b w:val="0"/>
          <w:color w:val="FF0000"/>
          <w:szCs w:val="21"/>
          <w:highlight w:val="yellow"/>
        </w:rPr>
      </w:pPr>
      <w:r>
        <w:rPr>
          <w:rFonts w:hint="eastAsia"/>
          <w:noProof/>
        </w:rPr>
        <w:drawing>
          <wp:inline distT="0" distB="0" distL="114300" distR="114300">
            <wp:extent cx="915670" cy="1283335"/>
            <wp:effectExtent l="0" t="0" r="17780" b="12065"/>
            <wp:docPr id="1" name="图片 1" descr="20250626223413_b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50626223413_bbd3"/>
                    <pic:cNvPicPr>
                      <a:picLocks noChangeAspect="1"/>
                    </pic:cNvPicPr>
                  </pic:nvPicPr>
                  <pic:blipFill>
                    <a:blip r:embed="rId26"/>
                    <a:stretch>
                      <a:fillRect/>
                    </a:stretch>
                  </pic:blipFill>
                  <pic:spPr>
                    <a:xfrm>
                      <a:off x="0" y="0"/>
                      <a:ext cx="915670" cy="1283335"/>
                    </a:xfrm>
                    <a:prstGeom prst="rect">
                      <a:avLst/>
                    </a:prstGeom>
                  </pic:spPr>
                </pic:pic>
              </a:graphicData>
            </a:graphic>
          </wp:inline>
        </w:drawing>
      </w:r>
    </w:p>
    <w:p w:rsidR="00DA103B" w:rsidRDefault="00FD417E">
      <w:pPr>
        <w:pStyle w:val="cankaowenxian"/>
        <w:ind w:leftChars="100" w:left="210" w:firstLineChars="100" w:firstLine="221"/>
        <w:rPr>
          <w:rFonts w:ascii="Times New Roman" w:hAnsi="Times New Roman"/>
          <w:szCs w:val="21"/>
        </w:rPr>
      </w:pPr>
      <w:r>
        <w:rPr>
          <w:rFonts w:ascii="Times New Roman" w:hAnsi="Times New Roman" w:hint="eastAsia"/>
          <w:szCs w:val="21"/>
        </w:rPr>
        <w:t>*</w:t>
      </w:r>
      <w:r>
        <w:rPr>
          <w:rFonts w:ascii="Times New Roman" w:hAnsi="Times New Roman" w:hint="eastAsia"/>
          <w:b w:val="0"/>
          <w:szCs w:val="21"/>
        </w:rPr>
        <w:t>通信</w:t>
      </w:r>
      <w:r>
        <w:rPr>
          <w:rFonts w:ascii="Times New Roman" w:hAnsi="Times New Roman"/>
          <w:b w:val="0"/>
          <w:szCs w:val="21"/>
        </w:rPr>
        <w:t>作者</w:t>
      </w:r>
      <w:r>
        <w:rPr>
          <w:rFonts w:ascii="Times New Roman" w:hAnsi="Times New Roman"/>
          <w:szCs w:val="21"/>
        </w:rPr>
        <w:t>：</w:t>
      </w:r>
      <w:r>
        <w:rPr>
          <w:rFonts w:ascii="Times New Roman" w:hAnsi="Times New Roman" w:hint="eastAsia"/>
          <w:b w:val="0"/>
          <w:szCs w:val="21"/>
        </w:rPr>
        <w:t>李晓晖（</w:t>
      </w:r>
      <w:r>
        <w:rPr>
          <w:rFonts w:ascii="Times New Roman" w:hAnsi="Times New Roman" w:hint="eastAsia"/>
          <w:b w:val="0"/>
          <w:szCs w:val="21"/>
        </w:rPr>
        <w:t>1</w:t>
      </w:r>
      <w:r>
        <w:rPr>
          <w:rFonts w:ascii="Times New Roman" w:hAnsi="Times New Roman"/>
          <w:b w:val="0"/>
          <w:szCs w:val="21"/>
        </w:rPr>
        <w:t>998</w:t>
      </w:r>
      <w:r>
        <w:rPr>
          <w:rFonts w:ascii="Times New Roman" w:hAnsi="Times New Roman" w:hint="eastAsia"/>
          <w:b w:val="0"/>
          <w:szCs w:val="21"/>
        </w:rPr>
        <w:t>—），男，硕士，助理工程师，主要研究方向为高能光纤激光系统及超快光纤激光器。</w:t>
      </w:r>
    </w:p>
    <w:sectPr w:rsidR="00DA103B">
      <w:headerReference w:type="even" r:id="rId27"/>
      <w:headerReference w:type="default" r:id="rId28"/>
      <w:footerReference w:type="even" r:id="rId29"/>
      <w:footerReference w:type="default" r:id="rId30"/>
      <w:headerReference w:type="first" r:id="rId31"/>
      <w:footerReference w:type="first" r:id="rId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589" w:rsidRDefault="00491589">
      <w:pPr>
        <w:ind w:firstLine="420"/>
      </w:pPr>
      <w:r>
        <w:separator/>
      </w:r>
    </w:p>
  </w:endnote>
  <w:endnote w:type="continuationSeparator" w:id="0">
    <w:p w:rsidR="00491589" w:rsidRDefault="00491589">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Times New Roman Italic">
    <w:altName w:val="Times New Roman"/>
    <w:panose1 w:val="02020503050405090304"/>
    <w:charset w:val="00"/>
    <w:family w:val="auto"/>
    <w:pitch w:val="default"/>
    <w:sig w:usb0="00000000" w:usb1="00000000" w:usb2="00000001" w:usb3="00000000" w:csb0="400001BF" w:csb1="DFF7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03B" w:rsidRDefault="00DA103B">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9847"/>
    </w:sdtPr>
    <w:sdtEndPr/>
    <w:sdtContent>
      <w:p w:rsidR="00DA103B" w:rsidRDefault="00FD417E">
        <w:pPr>
          <w:pStyle w:val="a9"/>
          <w:ind w:firstLine="360"/>
          <w:jc w:val="center"/>
        </w:pPr>
        <w:r>
          <w:fldChar w:fldCharType="begin"/>
        </w:r>
        <w:r>
          <w:instrText>PAGE   \* MERGEFORMAT</w:instrText>
        </w:r>
        <w:r>
          <w:fldChar w:fldCharType="separate"/>
        </w:r>
        <w:r w:rsidR="00BA4BC8" w:rsidRPr="00BA4BC8">
          <w:rPr>
            <w:noProof/>
            <w:lang w:val="zh-CN"/>
          </w:rPr>
          <w:t>4</w:t>
        </w:r>
        <w:r>
          <w:fldChar w:fldCharType="end"/>
        </w:r>
      </w:p>
    </w:sdtContent>
  </w:sdt>
  <w:p w:rsidR="00DA103B" w:rsidRDefault="00DA103B">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03B" w:rsidRDefault="00DA103B">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589" w:rsidRDefault="00491589">
      <w:pPr>
        <w:ind w:firstLine="420"/>
      </w:pPr>
      <w:r>
        <w:separator/>
      </w:r>
    </w:p>
  </w:footnote>
  <w:footnote w:type="continuationSeparator" w:id="0">
    <w:p w:rsidR="00491589" w:rsidRDefault="00491589">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03B" w:rsidRDefault="00DA103B">
    <w:pPr>
      <w:pStyle w:val="ab"/>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03B" w:rsidRDefault="00DA103B">
    <w:pPr>
      <w:pStyle w:val="ab"/>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03B" w:rsidRDefault="00DA103B">
    <w:pPr>
      <w:pStyle w:val="ab"/>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ED959EB"/>
    <w:multiLevelType w:val="singleLevel"/>
    <w:tmpl w:val="5BAC36CE"/>
    <w:lvl w:ilvl="0">
      <w:start w:val="1"/>
      <w:numFmt w:val="decimal"/>
      <w:suff w:val="nothing"/>
      <w:lvlText w:val="%1）"/>
      <w:lvlJc w:val="left"/>
      <w:rPr>
        <w:rFonts w:ascii="Times New Roman" w:eastAsia="宋体" w:hAnsi="Times New Roman" w:cstheme="minorBidi"/>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VkNWEzZGFiZTljZjYyNmZhZmI2ZmNmMjFmZmZiMmMifQ=="/>
    <w:docVar w:name="EN.InstantFormat" w:val="&lt;ENInstantFormat&gt;&lt;Enabled&gt;1&lt;/Enabled&gt;&lt;ScanUnformatted&gt;1&lt;/ScanUnformatted&gt;&lt;ScanChanges&gt;1&lt;/ScanChanges&gt;&lt;Suspended&gt;0&lt;/Suspended&gt;&lt;/ENInstantFormat&gt;"/>
    <w:docVar w:name="EN.Layout" w:val="&lt;ENLayout&gt;&lt;Style&gt;Chinese Std GBT7714 (numeric)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wsf02w27vxxa0ezad9509sxsrp2vvwwr529&quot;&gt;highpower-fiberlaser&lt;record-ids&gt;&lt;item&gt;54&lt;/item&gt;&lt;item&gt;70&lt;/item&gt;&lt;item&gt;76&lt;/item&gt;&lt;item&gt;78&lt;/item&gt;&lt;item&gt;85&lt;/item&gt;&lt;item&gt;86&lt;/item&gt;&lt;item&gt;87&lt;/item&gt;&lt;item&gt;101&lt;/item&gt;&lt;item&gt;106&lt;/item&gt;&lt;item&gt;109&lt;/item&gt;&lt;item&gt;110&lt;/item&gt;&lt;item&gt;111&lt;/item&gt;&lt;item&gt;127&lt;/item&gt;&lt;item&gt;128&lt;/item&gt;&lt;item&gt;129&lt;/item&gt;&lt;item&gt;130&lt;/item&gt;&lt;item&gt;131&lt;/item&gt;&lt;item&gt;132&lt;/item&gt;&lt;item&gt;133&lt;/item&gt;&lt;item&gt;134&lt;/item&gt;&lt;item&gt;135&lt;/item&gt;&lt;item&gt;136&lt;/item&gt;&lt;item&gt;137&lt;/item&gt;&lt;/record-ids&gt;&lt;/item&gt;&lt;/Libraries&gt;"/>
  </w:docVars>
  <w:rsids>
    <w:rsidRoot w:val="00172A27"/>
    <w:rsid w:val="85FE61E7"/>
    <w:rsid w:val="9B7CCB81"/>
    <w:rsid w:val="9BF98CB8"/>
    <w:rsid w:val="9FE55925"/>
    <w:rsid w:val="A557F64A"/>
    <w:rsid w:val="AEFF23F4"/>
    <w:rsid w:val="AFFD6467"/>
    <w:rsid w:val="B9FF5CC9"/>
    <w:rsid w:val="BBDFF366"/>
    <w:rsid w:val="BEF7EE19"/>
    <w:rsid w:val="BFF306F1"/>
    <w:rsid w:val="BFFA4F33"/>
    <w:rsid w:val="CFBCBF7C"/>
    <w:rsid w:val="D5BFD25C"/>
    <w:rsid w:val="D7B39A9D"/>
    <w:rsid w:val="D97B1EF1"/>
    <w:rsid w:val="D9FB62FF"/>
    <w:rsid w:val="DDFB4FF2"/>
    <w:rsid w:val="DE7F1F12"/>
    <w:rsid w:val="DEFE31B6"/>
    <w:rsid w:val="DEFF571E"/>
    <w:rsid w:val="DF315D2F"/>
    <w:rsid w:val="DFE5EE48"/>
    <w:rsid w:val="DFED4EF9"/>
    <w:rsid w:val="DFF21BAB"/>
    <w:rsid w:val="DFFEF77E"/>
    <w:rsid w:val="E3778991"/>
    <w:rsid w:val="E3BFD03B"/>
    <w:rsid w:val="EBF36D5B"/>
    <w:rsid w:val="ED5F3505"/>
    <w:rsid w:val="ED5F373E"/>
    <w:rsid w:val="EF9338E3"/>
    <w:rsid w:val="EFB33E92"/>
    <w:rsid w:val="EFF93382"/>
    <w:rsid w:val="F37EB118"/>
    <w:rsid w:val="F47EDD7F"/>
    <w:rsid w:val="F7F29107"/>
    <w:rsid w:val="F7F7DB1B"/>
    <w:rsid w:val="F7FFAF82"/>
    <w:rsid w:val="FB7FE281"/>
    <w:rsid w:val="FBEF52C4"/>
    <w:rsid w:val="FBF743C0"/>
    <w:rsid w:val="FCEEC78F"/>
    <w:rsid w:val="FCFB234E"/>
    <w:rsid w:val="FD95FFFB"/>
    <w:rsid w:val="FDC78D4D"/>
    <w:rsid w:val="FDEAAD42"/>
    <w:rsid w:val="FDF70403"/>
    <w:rsid w:val="FE7B9058"/>
    <w:rsid w:val="FEB3340F"/>
    <w:rsid w:val="FEF762CE"/>
    <w:rsid w:val="FEFF9B54"/>
    <w:rsid w:val="FF3D9C97"/>
    <w:rsid w:val="FFAF4542"/>
    <w:rsid w:val="FFBECE43"/>
    <w:rsid w:val="FFBFE9A2"/>
    <w:rsid w:val="FFDF5625"/>
    <w:rsid w:val="FFFB8F73"/>
    <w:rsid w:val="FFFF0834"/>
    <w:rsid w:val="FFFFEC1A"/>
    <w:rsid w:val="00006583"/>
    <w:rsid w:val="00012DAE"/>
    <w:rsid w:val="00017025"/>
    <w:rsid w:val="0001733A"/>
    <w:rsid w:val="0002391F"/>
    <w:rsid w:val="00023A3B"/>
    <w:rsid w:val="000263DE"/>
    <w:rsid w:val="00026515"/>
    <w:rsid w:val="00026847"/>
    <w:rsid w:val="00036229"/>
    <w:rsid w:val="00036586"/>
    <w:rsid w:val="000409A8"/>
    <w:rsid w:val="00042D94"/>
    <w:rsid w:val="0004339E"/>
    <w:rsid w:val="00043544"/>
    <w:rsid w:val="0005086E"/>
    <w:rsid w:val="00051175"/>
    <w:rsid w:val="0005488E"/>
    <w:rsid w:val="00055221"/>
    <w:rsid w:val="000578FF"/>
    <w:rsid w:val="00060ADB"/>
    <w:rsid w:val="00061639"/>
    <w:rsid w:val="00061F95"/>
    <w:rsid w:val="00062E2C"/>
    <w:rsid w:val="000659A4"/>
    <w:rsid w:val="00067CE9"/>
    <w:rsid w:val="0007430F"/>
    <w:rsid w:val="000758AE"/>
    <w:rsid w:val="000765A1"/>
    <w:rsid w:val="00076DAC"/>
    <w:rsid w:val="00080732"/>
    <w:rsid w:val="0008177C"/>
    <w:rsid w:val="00081BB4"/>
    <w:rsid w:val="00081EED"/>
    <w:rsid w:val="000821F1"/>
    <w:rsid w:val="00082784"/>
    <w:rsid w:val="00082CD7"/>
    <w:rsid w:val="00083B34"/>
    <w:rsid w:val="00084DF6"/>
    <w:rsid w:val="00085807"/>
    <w:rsid w:val="000863DB"/>
    <w:rsid w:val="000942AD"/>
    <w:rsid w:val="00096496"/>
    <w:rsid w:val="00096C2C"/>
    <w:rsid w:val="0009789F"/>
    <w:rsid w:val="000A785F"/>
    <w:rsid w:val="000A7D2F"/>
    <w:rsid w:val="000B1CBB"/>
    <w:rsid w:val="000B21AE"/>
    <w:rsid w:val="000B2ADC"/>
    <w:rsid w:val="000B3994"/>
    <w:rsid w:val="000B4640"/>
    <w:rsid w:val="000B5691"/>
    <w:rsid w:val="000B643E"/>
    <w:rsid w:val="000C087A"/>
    <w:rsid w:val="000C0BFC"/>
    <w:rsid w:val="000C0D83"/>
    <w:rsid w:val="000C1C89"/>
    <w:rsid w:val="000C1F1F"/>
    <w:rsid w:val="000C31BA"/>
    <w:rsid w:val="000C60A0"/>
    <w:rsid w:val="000D08AD"/>
    <w:rsid w:val="000D1540"/>
    <w:rsid w:val="000D2471"/>
    <w:rsid w:val="000D2C33"/>
    <w:rsid w:val="000D2F91"/>
    <w:rsid w:val="000D4FD8"/>
    <w:rsid w:val="000D523F"/>
    <w:rsid w:val="000E342F"/>
    <w:rsid w:val="000E42FB"/>
    <w:rsid w:val="000F09C4"/>
    <w:rsid w:val="000F107E"/>
    <w:rsid w:val="000F45E9"/>
    <w:rsid w:val="000F5812"/>
    <w:rsid w:val="00100A2C"/>
    <w:rsid w:val="0010177B"/>
    <w:rsid w:val="00101870"/>
    <w:rsid w:val="00102209"/>
    <w:rsid w:val="0010230F"/>
    <w:rsid w:val="00110943"/>
    <w:rsid w:val="00110DEC"/>
    <w:rsid w:val="00112BFF"/>
    <w:rsid w:val="00112D63"/>
    <w:rsid w:val="00116127"/>
    <w:rsid w:val="00122CCE"/>
    <w:rsid w:val="00126186"/>
    <w:rsid w:val="00127B50"/>
    <w:rsid w:val="00130EA0"/>
    <w:rsid w:val="00133784"/>
    <w:rsid w:val="00137DAF"/>
    <w:rsid w:val="0014009D"/>
    <w:rsid w:val="001405EE"/>
    <w:rsid w:val="00140915"/>
    <w:rsid w:val="00140A04"/>
    <w:rsid w:val="00141243"/>
    <w:rsid w:val="001424B8"/>
    <w:rsid w:val="0014470D"/>
    <w:rsid w:val="001472BF"/>
    <w:rsid w:val="00156D75"/>
    <w:rsid w:val="0016034E"/>
    <w:rsid w:val="00161086"/>
    <w:rsid w:val="0016260B"/>
    <w:rsid w:val="001631A8"/>
    <w:rsid w:val="001647AF"/>
    <w:rsid w:val="001655FB"/>
    <w:rsid w:val="00166EFA"/>
    <w:rsid w:val="00167F29"/>
    <w:rsid w:val="00170DC1"/>
    <w:rsid w:val="00171446"/>
    <w:rsid w:val="00172A27"/>
    <w:rsid w:val="00173E94"/>
    <w:rsid w:val="00174C38"/>
    <w:rsid w:val="00175F2B"/>
    <w:rsid w:val="00191AFD"/>
    <w:rsid w:val="00192D68"/>
    <w:rsid w:val="001948CB"/>
    <w:rsid w:val="001A12BB"/>
    <w:rsid w:val="001A3744"/>
    <w:rsid w:val="001A5680"/>
    <w:rsid w:val="001A604C"/>
    <w:rsid w:val="001A6566"/>
    <w:rsid w:val="001A6CD0"/>
    <w:rsid w:val="001B173D"/>
    <w:rsid w:val="001B229B"/>
    <w:rsid w:val="001B29C2"/>
    <w:rsid w:val="001B63E8"/>
    <w:rsid w:val="001B72FB"/>
    <w:rsid w:val="001C0813"/>
    <w:rsid w:val="001C096F"/>
    <w:rsid w:val="001D03D3"/>
    <w:rsid w:val="001D0EB1"/>
    <w:rsid w:val="001D0F68"/>
    <w:rsid w:val="001D1221"/>
    <w:rsid w:val="001D1F59"/>
    <w:rsid w:val="001D31A5"/>
    <w:rsid w:val="001D7D62"/>
    <w:rsid w:val="001E1DD3"/>
    <w:rsid w:val="001E1F1B"/>
    <w:rsid w:val="001F0476"/>
    <w:rsid w:val="0020019B"/>
    <w:rsid w:val="00200616"/>
    <w:rsid w:val="00202648"/>
    <w:rsid w:val="00203214"/>
    <w:rsid w:val="00203D34"/>
    <w:rsid w:val="0020431F"/>
    <w:rsid w:val="00206595"/>
    <w:rsid w:val="0021041E"/>
    <w:rsid w:val="002117F2"/>
    <w:rsid w:val="0021315D"/>
    <w:rsid w:val="00215CC7"/>
    <w:rsid w:val="00216AA2"/>
    <w:rsid w:val="00217E48"/>
    <w:rsid w:val="002209D0"/>
    <w:rsid w:val="00220C82"/>
    <w:rsid w:val="00220C97"/>
    <w:rsid w:val="002229BE"/>
    <w:rsid w:val="0022306F"/>
    <w:rsid w:val="002230F3"/>
    <w:rsid w:val="002232AD"/>
    <w:rsid w:val="00226C1C"/>
    <w:rsid w:val="00230766"/>
    <w:rsid w:val="00230DB5"/>
    <w:rsid w:val="00231D8C"/>
    <w:rsid w:val="0023270B"/>
    <w:rsid w:val="00234EAB"/>
    <w:rsid w:val="002373C5"/>
    <w:rsid w:val="00237796"/>
    <w:rsid w:val="002408F6"/>
    <w:rsid w:val="00241618"/>
    <w:rsid w:val="002420E5"/>
    <w:rsid w:val="002478CD"/>
    <w:rsid w:val="00257D1D"/>
    <w:rsid w:val="00260189"/>
    <w:rsid w:val="002629FB"/>
    <w:rsid w:val="002638BA"/>
    <w:rsid w:val="00263B1C"/>
    <w:rsid w:val="00263F26"/>
    <w:rsid w:val="00264ED0"/>
    <w:rsid w:val="00266363"/>
    <w:rsid w:val="00273074"/>
    <w:rsid w:val="00273821"/>
    <w:rsid w:val="00274A95"/>
    <w:rsid w:val="00274FE2"/>
    <w:rsid w:val="002752B6"/>
    <w:rsid w:val="00281241"/>
    <w:rsid w:val="00281699"/>
    <w:rsid w:val="00284590"/>
    <w:rsid w:val="00290711"/>
    <w:rsid w:val="00291B7C"/>
    <w:rsid w:val="002930B2"/>
    <w:rsid w:val="00297346"/>
    <w:rsid w:val="0029793B"/>
    <w:rsid w:val="002A3ACC"/>
    <w:rsid w:val="002A5B3E"/>
    <w:rsid w:val="002A5EEC"/>
    <w:rsid w:val="002B4942"/>
    <w:rsid w:val="002B4DAC"/>
    <w:rsid w:val="002B5844"/>
    <w:rsid w:val="002C110A"/>
    <w:rsid w:val="002C126F"/>
    <w:rsid w:val="002C5768"/>
    <w:rsid w:val="002C5B82"/>
    <w:rsid w:val="002C6C1C"/>
    <w:rsid w:val="002C7153"/>
    <w:rsid w:val="002C7472"/>
    <w:rsid w:val="002C7FCB"/>
    <w:rsid w:val="002D215E"/>
    <w:rsid w:val="002D2BDA"/>
    <w:rsid w:val="002D49DA"/>
    <w:rsid w:val="002D5EB1"/>
    <w:rsid w:val="002D792D"/>
    <w:rsid w:val="002E3EAC"/>
    <w:rsid w:val="002E444E"/>
    <w:rsid w:val="002E6C07"/>
    <w:rsid w:val="002E7707"/>
    <w:rsid w:val="002F00AF"/>
    <w:rsid w:val="002F0119"/>
    <w:rsid w:val="002F0438"/>
    <w:rsid w:val="002F0543"/>
    <w:rsid w:val="002F2844"/>
    <w:rsid w:val="002F3857"/>
    <w:rsid w:val="002F39B2"/>
    <w:rsid w:val="002F6BB8"/>
    <w:rsid w:val="002F6CD6"/>
    <w:rsid w:val="002F77DA"/>
    <w:rsid w:val="00301A83"/>
    <w:rsid w:val="00303E2F"/>
    <w:rsid w:val="00305452"/>
    <w:rsid w:val="00311574"/>
    <w:rsid w:val="00314920"/>
    <w:rsid w:val="003203E1"/>
    <w:rsid w:val="003229B1"/>
    <w:rsid w:val="0032521A"/>
    <w:rsid w:val="00327A96"/>
    <w:rsid w:val="00333E5C"/>
    <w:rsid w:val="003340C7"/>
    <w:rsid w:val="00334CF2"/>
    <w:rsid w:val="00341B9C"/>
    <w:rsid w:val="00341D9F"/>
    <w:rsid w:val="00342454"/>
    <w:rsid w:val="00343C96"/>
    <w:rsid w:val="00344B44"/>
    <w:rsid w:val="00346995"/>
    <w:rsid w:val="00347249"/>
    <w:rsid w:val="00347355"/>
    <w:rsid w:val="00347654"/>
    <w:rsid w:val="00350BE1"/>
    <w:rsid w:val="00351185"/>
    <w:rsid w:val="00352FCA"/>
    <w:rsid w:val="0035341A"/>
    <w:rsid w:val="00353518"/>
    <w:rsid w:val="00353888"/>
    <w:rsid w:val="003545B5"/>
    <w:rsid w:val="00354B6B"/>
    <w:rsid w:val="00357764"/>
    <w:rsid w:val="003578BB"/>
    <w:rsid w:val="00360CAE"/>
    <w:rsid w:val="003708AD"/>
    <w:rsid w:val="00371DA1"/>
    <w:rsid w:val="00372E2E"/>
    <w:rsid w:val="00375FA6"/>
    <w:rsid w:val="003769C2"/>
    <w:rsid w:val="0038039D"/>
    <w:rsid w:val="003816DD"/>
    <w:rsid w:val="00381EF3"/>
    <w:rsid w:val="00383688"/>
    <w:rsid w:val="00387191"/>
    <w:rsid w:val="0039014C"/>
    <w:rsid w:val="0039307A"/>
    <w:rsid w:val="00395059"/>
    <w:rsid w:val="003964AD"/>
    <w:rsid w:val="0039731C"/>
    <w:rsid w:val="00397AE9"/>
    <w:rsid w:val="003A0374"/>
    <w:rsid w:val="003A0837"/>
    <w:rsid w:val="003A1287"/>
    <w:rsid w:val="003A4132"/>
    <w:rsid w:val="003A4B0C"/>
    <w:rsid w:val="003A4E3C"/>
    <w:rsid w:val="003A645F"/>
    <w:rsid w:val="003A7024"/>
    <w:rsid w:val="003A7B34"/>
    <w:rsid w:val="003B1A4E"/>
    <w:rsid w:val="003B1C30"/>
    <w:rsid w:val="003B2515"/>
    <w:rsid w:val="003B4C51"/>
    <w:rsid w:val="003B55AF"/>
    <w:rsid w:val="003B6108"/>
    <w:rsid w:val="003C1C37"/>
    <w:rsid w:val="003C7DF4"/>
    <w:rsid w:val="003D5A14"/>
    <w:rsid w:val="003D5F4B"/>
    <w:rsid w:val="003D698A"/>
    <w:rsid w:val="003D7C51"/>
    <w:rsid w:val="003D7E7B"/>
    <w:rsid w:val="003E1395"/>
    <w:rsid w:val="003E186B"/>
    <w:rsid w:val="003E6304"/>
    <w:rsid w:val="003E6CFD"/>
    <w:rsid w:val="003F111C"/>
    <w:rsid w:val="003F505E"/>
    <w:rsid w:val="003F755C"/>
    <w:rsid w:val="0040041F"/>
    <w:rsid w:val="00402A07"/>
    <w:rsid w:val="0040583E"/>
    <w:rsid w:val="00406028"/>
    <w:rsid w:val="004122AC"/>
    <w:rsid w:val="00415537"/>
    <w:rsid w:val="00415DD7"/>
    <w:rsid w:val="00416235"/>
    <w:rsid w:val="00416643"/>
    <w:rsid w:val="004170A0"/>
    <w:rsid w:val="00421B03"/>
    <w:rsid w:val="004225E1"/>
    <w:rsid w:val="004256D2"/>
    <w:rsid w:val="0042680E"/>
    <w:rsid w:val="004269CA"/>
    <w:rsid w:val="00432215"/>
    <w:rsid w:val="00432DBE"/>
    <w:rsid w:val="0043384F"/>
    <w:rsid w:val="004342D6"/>
    <w:rsid w:val="0043790B"/>
    <w:rsid w:val="0044049C"/>
    <w:rsid w:val="00444B9B"/>
    <w:rsid w:val="00446566"/>
    <w:rsid w:val="004475EF"/>
    <w:rsid w:val="00450375"/>
    <w:rsid w:val="00450F0F"/>
    <w:rsid w:val="00452BCC"/>
    <w:rsid w:val="00452E6D"/>
    <w:rsid w:val="00453A92"/>
    <w:rsid w:val="00462DF9"/>
    <w:rsid w:val="004647B0"/>
    <w:rsid w:val="004648D2"/>
    <w:rsid w:val="00466E88"/>
    <w:rsid w:val="00467A64"/>
    <w:rsid w:val="0047092C"/>
    <w:rsid w:val="004712DD"/>
    <w:rsid w:val="00473820"/>
    <w:rsid w:val="00475C41"/>
    <w:rsid w:val="0047602A"/>
    <w:rsid w:val="00485BF0"/>
    <w:rsid w:val="00487544"/>
    <w:rsid w:val="00491589"/>
    <w:rsid w:val="0049168A"/>
    <w:rsid w:val="004917D2"/>
    <w:rsid w:val="00494135"/>
    <w:rsid w:val="0049774D"/>
    <w:rsid w:val="004A0829"/>
    <w:rsid w:val="004A0CE4"/>
    <w:rsid w:val="004A5DDB"/>
    <w:rsid w:val="004B1F3C"/>
    <w:rsid w:val="004B3AE4"/>
    <w:rsid w:val="004B4806"/>
    <w:rsid w:val="004B63E9"/>
    <w:rsid w:val="004B665A"/>
    <w:rsid w:val="004B7E11"/>
    <w:rsid w:val="004C13A7"/>
    <w:rsid w:val="004C16EC"/>
    <w:rsid w:val="004C2A35"/>
    <w:rsid w:val="004C39A0"/>
    <w:rsid w:val="004C3AA4"/>
    <w:rsid w:val="004D1182"/>
    <w:rsid w:val="004D2A21"/>
    <w:rsid w:val="004D2F5F"/>
    <w:rsid w:val="004D65D0"/>
    <w:rsid w:val="004D7FCB"/>
    <w:rsid w:val="004E1F10"/>
    <w:rsid w:val="004E237D"/>
    <w:rsid w:val="004E2678"/>
    <w:rsid w:val="004E4DD9"/>
    <w:rsid w:val="004E59B4"/>
    <w:rsid w:val="004E647D"/>
    <w:rsid w:val="004F2532"/>
    <w:rsid w:val="004F681D"/>
    <w:rsid w:val="004F7B75"/>
    <w:rsid w:val="005040A4"/>
    <w:rsid w:val="00504603"/>
    <w:rsid w:val="005049EB"/>
    <w:rsid w:val="00506719"/>
    <w:rsid w:val="00510A3E"/>
    <w:rsid w:val="005150FD"/>
    <w:rsid w:val="0051710C"/>
    <w:rsid w:val="00520D12"/>
    <w:rsid w:val="00522602"/>
    <w:rsid w:val="0052367C"/>
    <w:rsid w:val="00531523"/>
    <w:rsid w:val="00531F40"/>
    <w:rsid w:val="00532734"/>
    <w:rsid w:val="00534F5C"/>
    <w:rsid w:val="0053594D"/>
    <w:rsid w:val="005449FD"/>
    <w:rsid w:val="00544EED"/>
    <w:rsid w:val="00545C5F"/>
    <w:rsid w:val="005513BC"/>
    <w:rsid w:val="005526F7"/>
    <w:rsid w:val="0055485B"/>
    <w:rsid w:val="00556260"/>
    <w:rsid w:val="00557243"/>
    <w:rsid w:val="00562947"/>
    <w:rsid w:val="00564111"/>
    <w:rsid w:val="0056425C"/>
    <w:rsid w:val="0056479D"/>
    <w:rsid w:val="005648B3"/>
    <w:rsid w:val="0056684D"/>
    <w:rsid w:val="0056747E"/>
    <w:rsid w:val="00571C80"/>
    <w:rsid w:val="00572B9C"/>
    <w:rsid w:val="005732D0"/>
    <w:rsid w:val="00576D86"/>
    <w:rsid w:val="00580D27"/>
    <w:rsid w:val="0058149A"/>
    <w:rsid w:val="00584609"/>
    <w:rsid w:val="005849C0"/>
    <w:rsid w:val="005903FF"/>
    <w:rsid w:val="00590E13"/>
    <w:rsid w:val="00591878"/>
    <w:rsid w:val="00593710"/>
    <w:rsid w:val="005A11C9"/>
    <w:rsid w:val="005A1E53"/>
    <w:rsid w:val="005A2356"/>
    <w:rsid w:val="005A7B8F"/>
    <w:rsid w:val="005A7CB1"/>
    <w:rsid w:val="005B1178"/>
    <w:rsid w:val="005B313A"/>
    <w:rsid w:val="005B36B3"/>
    <w:rsid w:val="005B377F"/>
    <w:rsid w:val="005B4A4B"/>
    <w:rsid w:val="005B5691"/>
    <w:rsid w:val="005B67F6"/>
    <w:rsid w:val="005D006D"/>
    <w:rsid w:val="005D00F0"/>
    <w:rsid w:val="005D0A54"/>
    <w:rsid w:val="005D3AB1"/>
    <w:rsid w:val="005D5758"/>
    <w:rsid w:val="005E01C6"/>
    <w:rsid w:val="005E3F9B"/>
    <w:rsid w:val="005E664D"/>
    <w:rsid w:val="005E776E"/>
    <w:rsid w:val="005F1D5B"/>
    <w:rsid w:val="005F2FD4"/>
    <w:rsid w:val="005F3E9D"/>
    <w:rsid w:val="005F40C0"/>
    <w:rsid w:val="005F44D0"/>
    <w:rsid w:val="005F4B6C"/>
    <w:rsid w:val="005F51FF"/>
    <w:rsid w:val="005F7530"/>
    <w:rsid w:val="005F75A2"/>
    <w:rsid w:val="00601C0B"/>
    <w:rsid w:val="006025B2"/>
    <w:rsid w:val="00602DFA"/>
    <w:rsid w:val="00604D78"/>
    <w:rsid w:val="00604FEF"/>
    <w:rsid w:val="00606147"/>
    <w:rsid w:val="00607D22"/>
    <w:rsid w:val="0061134F"/>
    <w:rsid w:val="00611922"/>
    <w:rsid w:val="00611FF9"/>
    <w:rsid w:val="00613F7B"/>
    <w:rsid w:val="0062099C"/>
    <w:rsid w:val="00621ECD"/>
    <w:rsid w:val="00623DE8"/>
    <w:rsid w:val="00625D24"/>
    <w:rsid w:val="00627CC1"/>
    <w:rsid w:val="0063295F"/>
    <w:rsid w:val="0063428A"/>
    <w:rsid w:val="006348FD"/>
    <w:rsid w:val="0064015E"/>
    <w:rsid w:val="00640658"/>
    <w:rsid w:val="00641835"/>
    <w:rsid w:val="00641C19"/>
    <w:rsid w:val="00642D6D"/>
    <w:rsid w:val="00643721"/>
    <w:rsid w:val="00646AD8"/>
    <w:rsid w:val="0064783F"/>
    <w:rsid w:val="00647F43"/>
    <w:rsid w:val="00651596"/>
    <w:rsid w:val="00652E6E"/>
    <w:rsid w:val="006533DD"/>
    <w:rsid w:val="006544C1"/>
    <w:rsid w:val="006561F4"/>
    <w:rsid w:val="00656C6C"/>
    <w:rsid w:val="00657AAF"/>
    <w:rsid w:val="006630D2"/>
    <w:rsid w:val="00666B05"/>
    <w:rsid w:val="00670331"/>
    <w:rsid w:val="006735B1"/>
    <w:rsid w:val="006756CE"/>
    <w:rsid w:val="00675F9A"/>
    <w:rsid w:val="00681751"/>
    <w:rsid w:val="00682485"/>
    <w:rsid w:val="00683094"/>
    <w:rsid w:val="0068385D"/>
    <w:rsid w:val="006922F7"/>
    <w:rsid w:val="00692464"/>
    <w:rsid w:val="00694168"/>
    <w:rsid w:val="00694F34"/>
    <w:rsid w:val="006968AB"/>
    <w:rsid w:val="006A0AB7"/>
    <w:rsid w:val="006A1BA8"/>
    <w:rsid w:val="006A240B"/>
    <w:rsid w:val="006A6C53"/>
    <w:rsid w:val="006B3C2F"/>
    <w:rsid w:val="006B6835"/>
    <w:rsid w:val="006C5FDC"/>
    <w:rsid w:val="006D2303"/>
    <w:rsid w:val="006E0B9A"/>
    <w:rsid w:val="006E2B16"/>
    <w:rsid w:val="006E34D5"/>
    <w:rsid w:val="006E3D42"/>
    <w:rsid w:val="006E7568"/>
    <w:rsid w:val="006F5079"/>
    <w:rsid w:val="006F5AD6"/>
    <w:rsid w:val="0070176F"/>
    <w:rsid w:val="007018EE"/>
    <w:rsid w:val="00701D95"/>
    <w:rsid w:val="00705DBB"/>
    <w:rsid w:val="00706B04"/>
    <w:rsid w:val="00706DF9"/>
    <w:rsid w:val="00707E06"/>
    <w:rsid w:val="0071097A"/>
    <w:rsid w:val="007124CA"/>
    <w:rsid w:val="007130E9"/>
    <w:rsid w:val="0071589B"/>
    <w:rsid w:val="00724798"/>
    <w:rsid w:val="007307F9"/>
    <w:rsid w:val="00733C91"/>
    <w:rsid w:val="00736E36"/>
    <w:rsid w:val="00744E96"/>
    <w:rsid w:val="00744FD0"/>
    <w:rsid w:val="0075163D"/>
    <w:rsid w:val="00752FCF"/>
    <w:rsid w:val="00753A4B"/>
    <w:rsid w:val="00754299"/>
    <w:rsid w:val="00760CB7"/>
    <w:rsid w:val="007633B8"/>
    <w:rsid w:val="0076418D"/>
    <w:rsid w:val="0076441F"/>
    <w:rsid w:val="00764FD6"/>
    <w:rsid w:val="00765383"/>
    <w:rsid w:val="00766AD4"/>
    <w:rsid w:val="00771A7C"/>
    <w:rsid w:val="00771D30"/>
    <w:rsid w:val="00773B9C"/>
    <w:rsid w:val="00773FE8"/>
    <w:rsid w:val="00776529"/>
    <w:rsid w:val="00781DF0"/>
    <w:rsid w:val="0078400B"/>
    <w:rsid w:val="00785FBA"/>
    <w:rsid w:val="007864E9"/>
    <w:rsid w:val="00787547"/>
    <w:rsid w:val="00792006"/>
    <w:rsid w:val="007925C7"/>
    <w:rsid w:val="0079335A"/>
    <w:rsid w:val="00796850"/>
    <w:rsid w:val="007A0446"/>
    <w:rsid w:val="007A0EDB"/>
    <w:rsid w:val="007A19FF"/>
    <w:rsid w:val="007A29CA"/>
    <w:rsid w:val="007A3231"/>
    <w:rsid w:val="007A51F3"/>
    <w:rsid w:val="007B03BC"/>
    <w:rsid w:val="007B0DC2"/>
    <w:rsid w:val="007B17DE"/>
    <w:rsid w:val="007C1F73"/>
    <w:rsid w:val="007C2F58"/>
    <w:rsid w:val="007C391A"/>
    <w:rsid w:val="007C5190"/>
    <w:rsid w:val="007C5300"/>
    <w:rsid w:val="007C794A"/>
    <w:rsid w:val="007D3831"/>
    <w:rsid w:val="007D3AF4"/>
    <w:rsid w:val="007D4C17"/>
    <w:rsid w:val="007D6C7F"/>
    <w:rsid w:val="007E1BEC"/>
    <w:rsid w:val="007E633E"/>
    <w:rsid w:val="007F3421"/>
    <w:rsid w:val="0080158C"/>
    <w:rsid w:val="00801609"/>
    <w:rsid w:val="00811C1B"/>
    <w:rsid w:val="00812B7E"/>
    <w:rsid w:val="008135F1"/>
    <w:rsid w:val="00814773"/>
    <w:rsid w:val="0081799A"/>
    <w:rsid w:val="00817CC9"/>
    <w:rsid w:val="0082004A"/>
    <w:rsid w:val="00820E3A"/>
    <w:rsid w:val="0082131C"/>
    <w:rsid w:val="00822B96"/>
    <w:rsid w:val="00823D26"/>
    <w:rsid w:val="008256D2"/>
    <w:rsid w:val="008259A4"/>
    <w:rsid w:val="00825DAF"/>
    <w:rsid w:val="008264BC"/>
    <w:rsid w:val="00832682"/>
    <w:rsid w:val="00833136"/>
    <w:rsid w:val="00837916"/>
    <w:rsid w:val="00841B96"/>
    <w:rsid w:val="00841E12"/>
    <w:rsid w:val="008421AF"/>
    <w:rsid w:val="00842759"/>
    <w:rsid w:val="00843BBB"/>
    <w:rsid w:val="008461BC"/>
    <w:rsid w:val="00850534"/>
    <w:rsid w:val="008515DE"/>
    <w:rsid w:val="00852E9D"/>
    <w:rsid w:val="0085555D"/>
    <w:rsid w:val="0085790C"/>
    <w:rsid w:val="00860FC5"/>
    <w:rsid w:val="00861BB4"/>
    <w:rsid w:val="0086501F"/>
    <w:rsid w:val="00865297"/>
    <w:rsid w:val="0087267E"/>
    <w:rsid w:val="00872C11"/>
    <w:rsid w:val="00873F2D"/>
    <w:rsid w:val="008758DA"/>
    <w:rsid w:val="00880BE8"/>
    <w:rsid w:val="00882A3D"/>
    <w:rsid w:val="00883FEB"/>
    <w:rsid w:val="0088710F"/>
    <w:rsid w:val="00887442"/>
    <w:rsid w:val="00887E41"/>
    <w:rsid w:val="00890E6E"/>
    <w:rsid w:val="00897D7E"/>
    <w:rsid w:val="008A13D8"/>
    <w:rsid w:val="008A1657"/>
    <w:rsid w:val="008A2B65"/>
    <w:rsid w:val="008A2F81"/>
    <w:rsid w:val="008A2F9F"/>
    <w:rsid w:val="008A309F"/>
    <w:rsid w:val="008A5E79"/>
    <w:rsid w:val="008B0906"/>
    <w:rsid w:val="008B1022"/>
    <w:rsid w:val="008B1418"/>
    <w:rsid w:val="008B19A5"/>
    <w:rsid w:val="008B4104"/>
    <w:rsid w:val="008B7B4A"/>
    <w:rsid w:val="008C207D"/>
    <w:rsid w:val="008C27B9"/>
    <w:rsid w:val="008C2C93"/>
    <w:rsid w:val="008C5804"/>
    <w:rsid w:val="008C66D9"/>
    <w:rsid w:val="008C72D0"/>
    <w:rsid w:val="008D31E0"/>
    <w:rsid w:val="008D4972"/>
    <w:rsid w:val="008D5454"/>
    <w:rsid w:val="008D7876"/>
    <w:rsid w:val="008D7ADF"/>
    <w:rsid w:val="008E3426"/>
    <w:rsid w:val="008E397F"/>
    <w:rsid w:val="008E5035"/>
    <w:rsid w:val="008E545E"/>
    <w:rsid w:val="008E616F"/>
    <w:rsid w:val="008E641F"/>
    <w:rsid w:val="008F17C5"/>
    <w:rsid w:val="008F1F40"/>
    <w:rsid w:val="008F63EE"/>
    <w:rsid w:val="00901D78"/>
    <w:rsid w:val="00901F4F"/>
    <w:rsid w:val="00902390"/>
    <w:rsid w:val="009030DD"/>
    <w:rsid w:val="0091130F"/>
    <w:rsid w:val="00911493"/>
    <w:rsid w:val="009116B1"/>
    <w:rsid w:val="009127F1"/>
    <w:rsid w:val="00912CDA"/>
    <w:rsid w:val="0091483C"/>
    <w:rsid w:val="00917A92"/>
    <w:rsid w:val="00917B83"/>
    <w:rsid w:val="00917C57"/>
    <w:rsid w:val="00917DFF"/>
    <w:rsid w:val="0092122F"/>
    <w:rsid w:val="009230FF"/>
    <w:rsid w:val="00925338"/>
    <w:rsid w:val="00927BA8"/>
    <w:rsid w:val="00940158"/>
    <w:rsid w:val="009403F8"/>
    <w:rsid w:val="00940EB8"/>
    <w:rsid w:val="00944F56"/>
    <w:rsid w:val="00947AFE"/>
    <w:rsid w:val="00947CBB"/>
    <w:rsid w:val="0095025C"/>
    <w:rsid w:val="0095145A"/>
    <w:rsid w:val="009524CB"/>
    <w:rsid w:val="0095403D"/>
    <w:rsid w:val="00954766"/>
    <w:rsid w:val="00956119"/>
    <w:rsid w:val="00962112"/>
    <w:rsid w:val="00962372"/>
    <w:rsid w:val="00962660"/>
    <w:rsid w:val="009658A3"/>
    <w:rsid w:val="009707CD"/>
    <w:rsid w:val="00971AB8"/>
    <w:rsid w:val="00985EEE"/>
    <w:rsid w:val="00990B92"/>
    <w:rsid w:val="00991129"/>
    <w:rsid w:val="00993713"/>
    <w:rsid w:val="0099676F"/>
    <w:rsid w:val="009A4782"/>
    <w:rsid w:val="009A482F"/>
    <w:rsid w:val="009A4EE0"/>
    <w:rsid w:val="009B3EB5"/>
    <w:rsid w:val="009C365A"/>
    <w:rsid w:val="009C4082"/>
    <w:rsid w:val="009C6D7D"/>
    <w:rsid w:val="009C6DF7"/>
    <w:rsid w:val="009D1D76"/>
    <w:rsid w:val="009D3C5C"/>
    <w:rsid w:val="009D5ECC"/>
    <w:rsid w:val="009D62A8"/>
    <w:rsid w:val="009D658E"/>
    <w:rsid w:val="009D66C6"/>
    <w:rsid w:val="009E01C7"/>
    <w:rsid w:val="009E05C0"/>
    <w:rsid w:val="009E10E2"/>
    <w:rsid w:val="009E6539"/>
    <w:rsid w:val="009E7EA7"/>
    <w:rsid w:val="009F3A4A"/>
    <w:rsid w:val="00A000AC"/>
    <w:rsid w:val="00A02954"/>
    <w:rsid w:val="00A05885"/>
    <w:rsid w:val="00A06A1D"/>
    <w:rsid w:val="00A14E43"/>
    <w:rsid w:val="00A156FB"/>
    <w:rsid w:val="00A26EDC"/>
    <w:rsid w:val="00A31B55"/>
    <w:rsid w:val="00A33A2C"/>
    <w:rsid w:val="00A34473"/>
    <w:rsid w:val="00A34BEC"/>
    <w:rsid w:val="00A36418"/>
    <w:rsid w:val="00A409AB"/>
    <w:rsid w:val="00A41BB5"/>
    <w:rsid w:val="00A430BE"/>
    <w:rsid w:val="00A44C80"/>
    <w:rsid w:val="00A47079"/>
    <w:rsid w:val="00A56E68"/>
    <w:rsid w:val="00A60020"/>
    <w:rsid w:val="00A60988"/>
    <w:rsid w:val="00A628C6"/>
    <w:rsid w:val="00A63B2D"/>
    <w:rsid w:val="00A71C38"/>
    <w:rsid w:val="00A74031"/>
    <w:rsid w:val="00A76B09"/>
    <w:rsid w:val="00A82897"/>
    <w:rsid w:val="00A82FF6"/>
    <w:rsid w:val="00A862CF"/>
    <w:rsid w:val="00A93627"/>
    <w:rsid w:val="00A94826"/>
    <w:rsid w:val="00A94B34"/>
    <w:rsid w:val="00A96742"/>
    <w:rsid w:val="00AA319C"/>
    <w:rsid w:val="00AA7212"/>
    <w:rsid w:val="00AB5D06"/>
    <w:rsid w:val="00AB639A"/>
    <w:rsid w:val="00AC1E9C"/>
    <w:rsid w:val="00AC3614"/>
    <w:rsid w:val="00AC391D"/>
    <w:rsid w:val="00AC75CC"/>
    <w:rsid w:val="00AD0F4B"/>
    <w:rsid w:val="00AD1A83"/>
    <w:rsid w:val="00AD2B97"/>
    <w:rsid w:val="00AD408F"/>
    <w:rsid w:val="00AD4F1E"/>
    <w:rsid w:val="00AE1730"/>
    <w:rsid w:val="00AE1E4B"/>
    <w:rsid w:val="00AE4092"/>
    <w:rsid w:val="00AE753F"/>
    <w:rsid w:val="00AF0009"/>
    <w:rsid w:val="00AF14A4"/>
    <w:rsid w:val="00AF175D"/>
    <w:rsid w:val="00AF2ADA"/>
    <w:rsid w:val="00AF4A98"/>
    <w:rsid w:val="00AF5520"/>
    <w:rsid w:val="00AF581D"/>
    <w:rsid w:val="00AF6CB2"/>
    <w:rsid w:val="00B02D2D"/>
    <w:rsid w:val="00B03230"/>
    <w:rsid w:val="00B03ECB"/>
    <w:rsid w:val="00B04BD0"/>
    <w:rsid w:val="00B04C71"/>
    <w:rsid w:val="00B071FC"/>
    <w:rsid w:val="00B07ECC"/>
    <w:rsid w:val="00B12A89"/>
    <w:rsid w:val="00B12B61"/>
    <w:rsid w:val="00B14FC9"/>
    <w:rsid w:val="00B178E6"/>
    <w:rsid w:val="00B20523"/>
    <w:rsid w:val="00B246EE"/>
    <w:rsid w:val="00B24B49"/>
    <w:rsid w:val="00B27AB7"/>
    <w:rsid w:val="00B31543"/>
    <w:rsid w:val="00B32CF4"/>
    <w:rsid w:val="00B32E9A"/>
    <w:rsid w:val="00B33AA9"/>
    <w:rsid w:val="00B35B40"/>
    <w:rsid w:val="00B35CF8"/>
    <w:rsid w:val="00B42EE1"/>
    <w:rsid w:val="00B44E21"/>
    <w:rsid w:val="00B51159"/>
    <w:rsid w:val="00B517B5"/>
    <w:rsid w:val="00B528C6"/>
    <w:rsid w:val="00B53D89"/>
    <w:rsid w:val="00B54880"/>
    <w:rsid w:val="00B5625F"/>
    <w:rsid w:val="00B56544"/>
    <w:rsid w:val="00B63AE0"/>
    <w:rsid w:val="00B66048"/>
    <w:rsid w:val="00B66787"/>
    <w:rsid w:val="00B66AF1"/>
    <w:rsid w:val="00B6781B"/>
    <w:rsid w:val="00B70142"/>
    <w:rsid w:val="00B7071F"/>
    <w:rsid w:val="00B70721"/>
    <w:rsid w:val="00B7099A"/>
    <w:rsid w:val="00B70B2C"/>
    <w:rsid w:val="00B71843"/>
    <w:rsid w:val="00B7205F"/>
    <w:rsid w:val="00B75063"/>
    <w:rsid w:val="00B754C4"/>
    <w:rsid w:val="00B758E8"/>
    <w:rsid w:val="00B779AF"/>
    <w:rsid w:val="00B77B46"/>
    <w:rsid w:val="00B80992"/>
    <w:rsid w:val="00B821C3"/>
    <w:rsid w:val="00B8729F"/>
    <w:rsid w:val="00B91B5C"/>
    <w:rsid w:val="00B923B8"/>
    <w:rsid w:val="00B93BEE"/>
    <w:rsid w:val="00B94D4E"/>
    <w:rsid w:val="00B95DEF"/>
    <w:rsid w:val="00B96588"/>
    <w:rsid w:val="00BA3B99"/>
    <w:rsid w:val="00BA4B82"/>
    <w:rsid w:val="00BA4BC8"/>
    <w:rsid w:val="00BA76F3"/>
    <w:rsid w:val="00BB05CB"/>
    <w:rsid w:val="00BB161A"/>
    <w:rsid w:val="00BB22E5"/>
    <w:rsid w:val="00BB2E3E"/>
    <w:rsid w:val="00BB30BD"/>
    <w:rsid w:val="00BB48EB"/>
    <w:rsid w:val="00BB594C"/>
    <w:rsid w:val="00BC209B"/>
    <w:rsid w:val="00BD009E"/>
    <w:rsid w:val="00BD11F3"/>
    <w:rsid w:val="00BD18C2"/>
    <w:rsid w:val="00BD6376"/>
    <w:rsid w:val="00BD6ED7"/>
    <w:rsid w:val="00BE3271"/>
    <w:rsid w:val="00BE3E32"/>
    <w:rsid w:val="00BE7D7F"/>
    <w:rsid w:val="00BF0AA9"/>
    <w:rsid w:val="00BF33C0"/>
    <w:rsid w:val="00BF6130"/>
    <w:rsid w:val="00BF752A"/>
    <w:rsid w:val="00BF772D"/>
    <w:rsid w:val="00C0172D"/>
    <w:rsid w:val="00C03EB4"/>
    <w:rsid w:val="00C06131"/>
    <w:rsid w:val="00C10E71"/>
    <w:rsid w:val="00C11EE3"/>
    <w:rsid w:val="00C1557B"/>
    <w:rsid w:val="00C21B20"/>
    <w:rsid w:val="00C22D04"/>
    <w:rsid w:val="00C2345A"/>
    <w:rsid w:val="00C260E8"/>
    <w:rsid w:val="00C333D6"/>
    <w:rsid w:val="00C3523F"/>
    <w:rsid w:val="00C44B13"/>
    <w:rsid w:val="00C474B3"/>
    <w:rsid w:val="00C5110B"/>
    <w:rsid w:val="00C51437"/>
    <w:rsid w:val="00C54774"/>
    <w:rsid w:val="00C60708"/>
    <w:rsid w:val="00C67138"/>
    <w:rsid w:val="00C71487"/>
    <w:rsid w:val="00C7741A"/>
    <w:rsid w:val="00C815E1"/>
    <w:rsid w:val="00C85FF5"/>
    <w:rsid w:val="00C8702E"/>
    <w:rsid w:val="00C8786F"/>
    <w:rsid w:val="00C879D4"/>
    <w:rsid w:val="00C90661"/>
    <w:rsid w:val="00C90941"/>
    <w:rsid w:val="00C958AB"/>
    <w:rsid w:val="00C97BC4"/>
    <w:rsid w:val="00CA1FDF"/>
    <w:rsid w:val="00CA5228"/>
    <w:rsid w:val="00CA6849"/>
    <w:rsid w:val="00CA75FF"/>
    <w:rsid w:val="00CB16C2"/>
    <w:rsid w:val="00CB4EAC"/>
    <w:rsid w:val="00CB655B"/>
    <w:rsid w:val="00CD1B26"/>
    <w:rsid w:val="00CD6AFB"/>
    <w:rsid w:val="00CE0092"/>
    <w:rsid w:val="00CE0B8F"/>
    <w:rsid w:val="00CE24D7"/>
    <w:rsid w:val="00CE3407"/>
    <w:rsid w:val="00CE381D"/>
    <w:rsid w:val="00CE4E88"/>
    <w:rsid w:val="00CE5162"/>
    <w:rsid w:val="00CF01AB"/>
    <w:rsid w:val="00CF056B"/>
    <w:rsid w:val="00CF3C84"/>
    <w:rsid w:val="00CF48B3"/>
    <w:rsid w:val="00CF608F"/>
    <w:rsid w:val="00CF6785"/>
    <w:rsid w:val="00CF6DA0"/>
    <w:rsid w:val="00CF76BA"/>
    <w:rsid w:val="00D00238"/>
    <w:rsid w:val="00D0389A"/>
    <w:rsid w:val="00D03E0A"/>
    <w:rsid w:val="00D067CD"/>
    <w:rsid w:val="00D11E4A"/>
    <w:rsid w:val="00D12FB2"/>
    <w:rsid w:val="00D148DA"/>
    <w:rsid w:val="00D15F75"/>
    <w:rsid w:val="00D20946"/>
    <w:rsid w:val="00D222F1"/>
    <w:rsid w:val="00D24140"/>
    <w:rsid w:val="00D24A33"/>
    <w:rsid w:val="00D26E09"/>
    <w:rsid w:val="00D322DA"/>
    <w:rsid w:val="00D329E2"/>
    <w:rsid w:val="00D32BB1"/>
    <w:rsid w:val="00D350FA"/>
    <w:rsid w:val="00D36A15"/>
    <w:rsid w:val="00D5011D"/>
    <w:rsid w:val="00D53370"/>
    <w:rsid w:val="00D544F8"/>
    <w:rsid w:val="00D62A5C"/>
    <w:rsid w:val="00D7329D"/>
    <w:rsid w:val="00D74B35"/>
    <w:rsid w:val="00D76B99"/>
    <w:rsid w:val="00D807FA"/>
    <w:rsid w:val="00D84BD7"/>
    <w:rsid w:val="00D85AFD"/>
    <w:rsid w:val="00D925A0"/>
    <w:rsid w:val="00D95CE4"/>
    <w:rsid w:val="00DA0D14"/>
    <w:rsid w:val="00DA103B"/>
    <w:rsid w:val="00DA6A3C"/>
    <w:rsid w:val="00DA7137"/>
    <w:rsid w:val="00DA78AD"/>
    <w:rsid w:val="00DB4B04"/>
    <w:rsid w:val="00DB6274"/>
    <w:rsid w:val="00DB633D"/>
    <w:rsid w:val="00DC06B5"/>
    <w:rsid w:val="00DC2574"/>
    <w:rsid w:val="00DC55A0"/>
    <w:rsid w:val="00DC5846"/>
    <w:rsid w:val="00DD14AA"/>
    <w:rsid w:val="00DD14DD"/>
    <w:rsid w:val="00DD2AFE"/>
    <w:rsid w:val="00DD5A2E"/>
    <w:rsid w:val="00DD7C98"/>
    <w:rsid w:val="00DE140B"/>
    <w:rsid w:val="00DE2C5F"/>
    <w:rsid w:val="00DE2CCD"/>
    <w:rsid w:val="00DE2DEE"/>
    <w:rsid w:val="00DE486C"/>
    <w:rsid w:val="00DE642E"/>
    <w:rsid w:val="00DE70D2"/>
    <w:rsid w:val="00DE7E32"/>
    <w:rsid w:val="00DF05AE"/>
    <w:rsid w:val="00DF2A86"/>
    <w:rsid w:val="00DF4B1A"/>
    <w:rsid w:val="00E05BF0"/>
    <w:rsid w:val="00E05EF2"/>
    <w:rsid w:val="00E071AB"/>
    <w:rsid w:val="00E10C74"/>
    <w:rsid w:val="00E122D2"/>
    <w:rsid w:val="00E1393F"/>
    <w:rsid w:val="00E14009"/>
    <w:rsid w:val="00E1781D"/>
    <w:rsid w:val="00E200E5"/>
    <w:rsid w:val="00E32D3B"/>
    <w:rsid w:val="00E37FB9"/>
    <w:rsid w:val="00E41580"/>
    <w:rsid w:val="00E419F2"/>
    <w:rsid w:val="00E4291A"/>
    <w:rsid w:val="00E42A10"/>
    <w:rsid w:val="00E471F5"/>
    <w:rsid w:val="00E54598"/>
    <w:rsid w:val="00E54CFE"/>
    <w:rsid w:val="00E54E0F"/>
    <w:rsid w:val="00E55D8C"/>
    <w:rsid w:val="00E57128"/>
    <w:rsid w:val="00E63070"/>
    <w:rsid w:val="00E64897"/>
    <w:rsid w:val="00E65AC3"/>
    <w:rsid w:val="00E6626D"/>
    <w:rsid w:val="00E67CB5"/>
    <w:rsid w:val="00E7031C"/>
    <w:rsid w:val="00E70713"/>
    <w:rsid w:val="00E70FEB"/>
    <w:rsid w:val="00E71009"/>
    <w:rsid w:val="00E71280"/>
    <w:rsid w:val="00E731AF"/>
    <w:rsid w:val="00E74A9F"/>
    <w:rsid w:val="00E76DF9"/>
    <w:rsid w:val="00E82DC7"/>
    <w:rsid w:val="00E83A08"/>
    <w:rsid w:val="00E84247"/>
    <w:rsid w:val="00E84673"/>
    <w:rsid w:val="00E846F0"/>
    <w:rsid w:val="00E8715E"/>
    <w:rsid w:val="00E91E8E"/>
    <w:rsid w:val="00E924C7"/>
    <w:rsid w:val="00E94082"/>
    <w:rsid w:val="00EA21BC"/>
    <w:rsid w:val="00EB42DA"/>
    <w:rsid w:val="00EB6DD2"/>
    <w:rsid w:val="00EB6FE7"/>
    <w:rsid w:val="00EB7B9D"/>
    <w:rsid w:val="00EC1EF8"/>
    <w:rsid w:val="00EC1F55"/>
    <w:rsid w:val="00EC3037"/>
    <w:rsid w:val="00EC3D60"/>
    <w:rsid w:val="00EC4B55"/>
    <w:rsid w:val="00EC4FD0"/>
    <w:rsid w:val="00EC576F"/>
    <w:rsid w:val="00EC6877"/>
    <w:rsid w:val="00ED554F"/>
    <w:rsid w:val="00ED5FF3"/>
    <w:rsid w:val="00ED77F9"/>
    <w:rsid w:val="00EE3D4A"/>
    <w:rsid w:val="00EF05DD"/>
    <w:rsid w:val="00EF1F26"/>
    <w:rsid w:val="00EF49E6"/>
    <w:rsid w:val="00EF601B"/>
    <w:rsid w:val="00EF726F"/>
    <w:rsid w:val="00EF7D91"/>
    <w:rsid w:val="00F00813"/>
    <w:rsid w:val="00F00941"/>
    <w:rsid w:val="00F05033"/>
    <w:rsid w:val="00F06884"/>
    <w:rsid w:val="00F11206"/>
    <w:rsid w:val="00F11E77"/>
    <w:rsid w:val="00F21B22"/>
    <w:rsid w:val="00F22573"/>
    <w:rsid w:val="00F247F1"/>
    <w:rsid w:val="00F318F2"/>
    <w:rsid w:val="00F355EB"/>
    <w:rsid w:val="00F366CB"/>
    <w:rsid w:val="00F418FB"/>
    <w:rsid w:val="00F44216"/>
    <w:rsid w:val="00F44D05"/>
    <w:rsid w:val="00F47482"/>
    <w:rsid w:val="00F478C7"/>
    <w:rsid w:val="00F51D13"/>
    <w:rsid w:val="00F5377D"/>
    <w:rsid w:val="00F558EA"/>
    <w:rsid w:val="00F55CA5"/>
    <w:rsid w:val="00F57AEB"/>
    <w:rsid w:val="00F6067F"/>
    <w:rsid w:val="00F60999"/>
    <w:rsid w:val="00F64EDA"/>
    <w:rsid w:val="00F663A1"/>
    <w:rsid w:val="00F75A36"/>
    <w:rsid w:val="00F77EB4"/>
    <w:rsid w:val="00F809AC"/>
    <w:rsid w:val="00F8157E"/>
    <w:rsid w:val="00F8334E"/>
    <w:rsid w:val="00F839C9"/>
    <w:rsid w:val="00F9013C"/>
    <w:rsid w:val="00F90CAC"/>
    <w:rsid w:val="00F9270C"/>
    <w:rsid w:val="00F92955"/>
    <w:rsid w:val="00F935BF"/>
    <w:rsid w:val="00F963CE"/>
    <w:rsid w:val="00F97E6A"/>
    <w:rsid w:val="00FA033D"/>
    <w:rsid w:val="00FA4928"/>
    <w:rsid w:val="00FA6728"/>
    <w:rsid w:val="00FA7CCA"/>
    <w:rsid w:val="00FB0BD4"/>
    <w:rsid w:val="00FB1952"/>
    <w:rsid w:val="00FB2BD3"/>
    <w:rsid w:val="00FC2C1F"/>
    <w:rsid w:val="00FC3489"/>
    <w:rsid w:val="00FC4775"/>
    <w:rsid w:val="00FC5014"/>
    <w:rsid w:val="00FC6C11"/>
    <w:rsid w:val="00FC7495"/>
    <w:rsid w:val="00FD1701"/>
    <w:rsid w:val="00FD33F9"/>
    <w:rsid w:val="00FD417E"/>
    <w:rsid w:val="00FD6ED8"/>
    <w:rsid w:val="00FD796F"/>
    <w:rsid w:val="00FE2328"/>
    <w:rsid w:val="00FF14BC"/>
    <w:rsid w:val="00FF76DE"/>
    <w:rsid w:val="01D628BE"/>
    <w:rsid w:val="02707D53"/>
    <w:rsid w:val="05CA6BF4"/>
    <w:rsid w:val="067601CC"/>
    <w:rsid w:val="084345FF"/>
    <w:rsid w:val="08664074"/>
    <w:rsid w:val="091F2D9D"/>
    <w:rsid w:val="09360E8A"/>
    <w:rsid w:val="0B2C3EEE"/>
    <w:rsid w:val="0F2E055A"/>
    <w:rsid w:val="0F917E25"/>
    <w:rsid w:val="109B7D6A"/>
    <w:rsid w:val="10F5784D"/>
    <w:rsid w:val="110E2522"/>
    <w:rsid w:val="112022E8"/>
    <w:rsid w:val="11366113"/>
    <w:rsid w:val="11D75593"/>
    <w:rsid w:val="12476189"/>
    <w:rsid w:val="15D77028"/>
    <w:rsid w:val="1B123BB5"/>
    <w:rsid w:val="1B4534D5"/>
    <w:rsid w:val="1F57C5CD"/>
    <w:rsid w:val="1F6807B5"/>
    <w:rsid w:val="1F973235"/>
    <w:rsid w:val="237FEB3D"/>
    <w:rsid w:val="23E40A13"/>
    <w:rsid w:val="24082954"/>
    <w:rsid w:val="260D5932"/>
    <w:rsid w:val="27C7736F"/>
    <w:rsid w:val="2A761AC6"/>
    <w:rsid w:val="2A834AE2"/>
    <w:rsid w:val="2ABE1FBE"/>
    <w:rsid w:val="2AED4DC2"/>
    <w:rsid w:val="2BF38A94"/>
    <w:rsid w:val="2CC118F2"/>
    <w:rsid w:val="2D0637A8"/>
    <w:rsid w:val="2DF5A941"/>
    <w:rsid w:val="2E271C28"/>
    <w:rsid w:val="2E97B575"/>
    <w:rsid w:val="2F0E0039"/>
    <w:rsid w:val="2FFF3B87"/>
    <w:rsid w:val="308B0B94"/>
    <w:rsid w:val="31456AF2"/>
    <w:rsid w:val="314A563E"/>
    <w:rsid w:val="32182D19"/>
    <w:rsid w:val="33150819"/>
    <w:rsid w:val="33552D94"/>
    <w:rsid w:val="34DF500B"/>
    <w:rsid w:val="382B0567"/>
    <w:rsid w:val="38F82412"/>
    <w:rsid w:val="39E713E1"/>
    <w:rsid w:val="39FE0800"/>
    <w:rsid w:val="3BC95DA1"/>
    <w:rsid w:val="3C326368"/>
    <w:rsid w:val="3EE01103"/>
    <w:rsid w:val="3FF37750"/>
    <w:rsid w:val="402B774E"/>
    <w:rsid w:val="41FD5ADB"/>
    <w:rsid w:val="441B7EF7"/>
    <w:rsid w:val="44384737"/>
    <w:rsid w:val="45E3336B"/>
    <w:rsid w:val="46696E2A"/>
    <w:rsid w:val="473AAE03"/>
    <w:rsid w:val="479F9CD3"/>
    <w:rsid w:val="49C5AAE7"/>
    <w:rsid w:val="4B5B2798"/>
    <w:rsid w:val="4DBF252B"/>
    <w:rsid w:val="4E69765F"/>
    <w:rsid w:val="4EFD3F91"/>
    <w:rsid w:val="4FEEE10D"/>
    <w:rsid w:val="516B614C"/>
    <w:rsid w:val="52DD4E8F"/>
    <w:rsid w:val="53DDDC3D"/>
    <w:rsid w:val="55AFEEF8"/>
    <w:rsid w:val="586F41DE"/>
    <w:rsid w:val="58D72319"/>
    <w:rsid w:val="5B070568"/>
    <w:rsid w:val="5BB93C81"/>
    <w:rsid w:val="5D551722"/>
    <w:rsid w:val="5DDF8EC4"/>
    <w:rsid w:val="5F563B66"/>
    <w:rsid w:val="5F6F5F47"/>
    <w:rsid w:val="5FDD7390"/>
    <w:rsid w:val="5FFFF68A"/>
    <w:rsid w:val="606C3347"/>
    <w:rsid w:val="61137346"/>
    <w:rsid w:val="61FF452E"/>
    <w:rsid w:val="63A23524"/>
    <w:rsid w:val="64312468"/>
    <w:rsid w:val="64603EE5"/>
    <w:rsid w:val="64C620DF"/>
    <w:rsid w:val="657BEEBF"/>
    <w:rsid w:val="65B0C046"/>
    <w:rsid w:val="661A41FB"/>
    <w:rsid w:val="66E65706"/>
    <w:rsid w:val="67FA49ED"/>
    <w:rsid w:val="689275BF"/>
    <w:rsid w:val="69963116"/>
    <w:rsid w:val="69B47B60"/>
    <w:rsid w:val="69BB7740"/>
    <w:rsid w:val="6A2A37E1"/>
    <w:rsid w:val="6B717934"/>
    <w:rsid w:val="6BAC481B"/>
    <w:rsid w:val="6BC13D22"/>
    <w:rsid w:val="6C3B322B"/>
    <w:rsid w:val="6D376B2C"/>
    <w:rsid w:val="6DEFEF2C"/>
    <w:rsid w:val="6DF34945"/>
    <w:rsid w:val="6EAEC72D"/>
    <w:rsid w:val="6EE3511C"/>
    <w:rsid w:val="6EFB2DCE"/>
    <w:rsid w:val="6F1C23DC"/>
    <w:rsid w:val="6FDE18A5"/>
    <w:rsid w:val="6FEEBEE7"/>
    <w:rsid w:val="6FFEFAD3"/>
    <w:rsid w:val="70C44AD9"/>
    <w:rsid w:val="721F2809"/>
    <w:rsid w:val="735DBAD3"/>
    <w:rsid w:val="73DB2F9A"/>
    <w:rsid w:val="75410DEE"/>
    <w:rsid w:val="755FB2BE"/>
    <w:rsid w:val="75FEE3AF"/>
    <w:rsid w:val="773A78A3"/>
    <w:rsid w:val="77A93A92"/>
    <w:rsid w:val="77D218A5"/>
    <w:rsid w:val="795D3D1D"/>
    <w:rsid w:val="79B424FD"/>
    <w:rsid w:val="7A434CC1"/>
    <w:rsid w:val="7AF79677"/>
    <w:rsid w:val="7AFE7B94"/>
    <w:rsid w:val="7B73F370"/>
    <w:rsid w:val="7B77A100"/>
    <w:rsid w:val="7BF93B87"/>
    <w:rsid w:val="7C7D8809"/>
    <w:rsid w:val="7D2FB251"/>
    <w:rsid w:val="7DD955CA"/>
    <w:rsid w:val="7DFFD68B"/>
    <w:rsid w:val="7E1F1D52"/>
    <w:rsid w:val="7E7FD553"/>
    <w:rsid w:val="7E9F0C98"/>
    <w:rsid w:val="7EF25509"/>
    <w:rsid w:val="7F3B2644"/>
    <w:rsid w:val="7F6E7AA3"/>
    <w:rsid w:val="7F8D6A7B"/>
    <w:rsid w:val="7FAF9562"/>
    <w:rsid w:val="7FB5C48A"/>
    <w:rsid w:val="7FD9EC5F"/>
    <w:rsid w:val="7FF70D36"/>
    <w:rsid w:val="7FFD6585"/>
    <w:rsid w:val="7FFEF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864BCD0-0A00-4F62-8E9F-6F9DCFA2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nhideWhenUsed="1"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602"/>
      <w:jc w:val="both"/>
    </w:pPr>
    <w:rPr>
      <w:rFonts w:cstheme="minorBidi"/>
      <w:kern w:val="2"/>
      <w:sz w:val="21"/>
      <w:szCs w:val="22"/>
    </w:rPr>
  </w:style>
  <w:style w:type="paragraph" w:styleId="1">
    <w:name w:val="heading 1"/>
    <w:basedOn w:val="a"/>
    <w:next w:val="a"/>
    <w:link w:val="10"/>
    <w:uiPriority w:val="9"/>
    <w:qFormat/>
    <w:pPr>
      <w:keepNext/>
      <w:keepLines/>
      <w:adjustRightInd w:val="0"/>
      <w:snapToGrid w:val="0"/>
      <w:outlineLvl w:val="0"/>
    </w:pPr>
    <w:rPr>
      <w:rFonts w:asciiTheme="minorEastAsia" w:cs="Times New Roman"/>
      <w:b/>
      <w:bCs/>
      <w:color w:val="000000" w:themeColor="text1"/>
      <w:kern w:val="44"/>
      <w:sz w:val="24"/>
      <w:szCs w:val="32"/>
    </w:rPr>
  </w:style>
  <w:style w:type="paragraph" w:styleId="2">
    <w:name w:val="heading 2"/>
    <w:basedOn w:val="a"/>
    <w:next w:val="a"/>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unhideWhenUsed/>
    <w:qFormat/>
    <w:pPr>
      <w:keepNext/>
      <w:keepLines/>
      <w:spacing w:before="260" w:after="260" w:line="413" w:lineRule="auto"/>
      <w:outlineLvl w:val="2"/>
    </w:pPr>
    <w:rPr>
      <w:b/>
      <w:sz w:val="32"/>
    </w:rPr>
  </w:style>
  <w:style w:type="paragraph" w:styleId="4">
    <w:name w:val="heading 4"/>
    <w:basedOn w:val="a"/>
    <w:next w:val="a"/>
    <w:uiPriority w:val="9"/>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semiHidden/>
    <w:unhideWhenUsed/>
    <w:qFormat/>
    <w:pPr>
      <w:jc w:val="left"/>
    </w:pPr>
  </w:style>
  <w:style w:type="paragraph" w:styleId="a6">
    <w:name w:val="Block Text"/>
    <w:basedOn w:val="a"/>
    <w:uiPriority w:val="99"/>
    <w:unhideWhenUsed/>
    <w:qFormat/>
    <w:pPr>
      <w:spacing w:after="120"/>
      <w:ind w:leftChars="700" w:left="1440" w:rightChars="700" w:right="1440"/>
    </w:pPr>
    <w:rPr>
      <w:sz w:val="32"/>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semiHidden/>
    <w:unhideWhenUsed/>
    <w:qFormat/>
    <w:pPr>
      <w:spacing w:beforeAutospacing="1" w:afterAutospacing="1"/>
      <w:jc w:val="left"/>
    </w:pPr>
    <w:rPr>
      <w:rFonts w:cs="Times New Roman"/>
      <w:kern w:val="0"/>
      <w:sz w:val="24"/>
    </w:rPr>
  </w:style>
  <w:style w:type="paragraph" w:styleId="ae">
    <w:name w:val="annotation subject"/>
    <w:basedOn w:val="a4"/>
    <w:next w:val="a4"/>
    <w:link w:val="af"/>
    <w:uiPriority w:val="99"/>
    <w:semiHidden/>
    <w:unhideWhenUsed/>
    <w:qFormat/>
    <w:rPr>
      <w:b/>
      <w:bCs/>
    </w:rPr>
  </w:style>
  <w:style w:type="table" w:styleId="af0">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Pr>
      <w:b/>
    </w:rPr>
  </w:style>
  <w:style w:type="character" w:styleId="af2">
    <w:name w:val="Hyperlink"/>
    <w:basedOn w:val="a0"/>
    <w:uiPriority w:val="99"/>
    <w:unhideWhenUsed/>
    <w:qFormat/>
    <w:rPr>
      <w:color w:val="0000FF" w:themeColor="hyperlink"/>
      <w:u w:val="single"/>
    </w:rPr>
  </w:style>
  <w:style w:type="character" w:styleId="af3">
    <w:name w:val="annotation reference"/>
    <w:basedOn w:val="a0"/>
    <w:uiPriority w:val="99"/>
    <w:semiHidden/>
    <w:unhideWhenUsed/>
    <w:qFormat/>
    <w:rPr>
      <w:sz w:val="21"/>
      <w:szCs w:val="21"/>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a8">
    <w:name w:val="批注框文本 字符"/>
    <w:basedOn w:val="a0"/>
    <w:link w:val="a7"/>
    <w:uiPriority w:val="99"/>
    <w:semiHidden/>
    <w:qFormat/>
    <w:rPr>
      <w:sz w:val="18"/>
      <w:szCs w:val="18"/>
    </w:rPr>
  </w:style>
  <w:style w:type="character" w:customStyle="1" w:styleId="MTEquationSection">
    <w:name w:val="MTEquationSection"/>
    <w:basedOn w:val="a0"/>
    <w:qFormat/>
    <w:rPr>
      <w:b/>
      <w:vanish/>
      <w:color w:val="FF0000"/>
      <w:sz w:val="30"/>
      <w:szCs w:val="30"/>
    </w:rPr>
  </w:style>
  <w:style w:type="paragraph" w:customStyle="1" w:styleId="MTDisplayEquation">
    <w:name w:val="MTDisplayEquation"/>
    <w:basedOn w:val="a"/>
    <w:next w:val="a"/>
    <w:link w:val="MTDisplayEquationChar"/>
    <w:qFormat/>
    <w:pPr>
      <w:tabs>
        <w:tab w:val="center" w:pos="4160"/>
        <w:tab w:val="right" w:pos="8300"/>
      </w:tabs>
    </w:pPr>
  </w:style>
  <w:style w:type="character" w:customStyle="1" w:styleId="MTDisplayEquationChar">
    <w:name w:val="MTDisplayEquation Char"/>
    <w:basedOn w:val="a0"/>
    <w:link w:val="MTDisplayEquation"/>
    <w:qFormat/>
  </w:style>
  <w:style w:type="paragraph" w:styleId="af4">
    <w:name w:val="List Paragraph"/>
    <w:basedOn w:val="a"/>
    <w:uiPriority w:val="34"/>
    <w:qFormat/>
    <w:pPr>
      <w:ind w:firstLine="420"/>
    </w:pPr>
  </w:style>
  <w:style w:type="paragraph" w:customStyle="1" w:styleId="af5">
    <w:name w:val="谐波锁模标题"/>
    <w:basedOn w:val="a"/>
    <w:link w:val="af6"/>
    <w:qFormat/>
    <w:pPr>
      <w:ind w:firstLine="200"/>
    </w:pPr>
    <w:rPr>
      <w:sz w:val="32"/>
    </w:rPr>
  </w:style>
  <w:style w:type="character" w:customStyle="1" w:styleId="af6">
    <w:name w:val="谐波锁模标题 字符"/>
    <w:basedOn w:val="a0"/>
    <w:link w:val="af5"/>
    <w:qFormat/>
    <w:rPr>
      <w:rFonts w:ascii="Times New Roman" w:eastAsia="宋体" w:hAnsi="Times New Roman"/>
      <w:sz w:val="32"/>
    </w:rPr>
  </w:style>
  <w:style w:type="paragraph" w:customStyle="1" w:styleId="EndNoteBibliographyTitle">
    <w:name w:val="EndNote Bibliography Title"/>
    <w:basedOn w:val="a"/>
    <w:link w:val="EndNoteBibliographyTitle0"/>
    <w:qFormat/>
    <w:pPr>
      <w:jc w:val="center"/>
    </w:pPr>
    <w:rPr>
      <w:rFonts w:ascii="Calibri" w:hAnsi="Calibri" w:cs="Calibri"/>
      <w:sz w:val="20"/>
    </w:rPr>
  </w:style>
  <w:style w:type="character" w:customStyle="1" w:styleId="EndNoteBibliographyTitle0">
    <w:name w:val="EndNote Bibliography Title 字符"/>
    <w:basedOn w:val="a0"/>
    <w:link w:val="EndNoteBibliographyTitle"/>
    <w:qFormat/>
    <w:rPr>
      <w:rFonts w:ascii="Calibri" w:hAnsi="Calibri" w:cs="Calibri"/>
      <w:sz w:val="20"/>
    </w:rPr>
  </w:style>
  <w:style w:type="paragraph" w:customStyle="1" w:styleId="EndNoteBibliography">
    <w:name w:val="EndNote Bibliography"/>
    <w:basedOn w:val="a"/>
    <w:link w:val="EndNoteBibliography0"/>
    <w:qFormat/>
    <w:rPr>
      <w:rFonts w:ascii="Calibri" w:hAnsi="Calibri" w:cs="Calibri"/>
      <w:sz w:val="20"/>
    </w:rPr>
  </w:style>
  <w:style w:type="character" w:customStyle="1" w:styleId="EndNoteBibliography0">
    <w:name w:val="EndNote Bibliography 字符"/>
    <w:basedOn w:val="a0"/>
    <w:link w:val="EndNoteBibliography"/>
    <w:qFormat/>
    <w:rPr>
      <w:rFonts w:ascii="Calibri" w:hAnsi="Calibri" w:cs="Calibri"/>
      <w:sz w:val="20"/>
    </w:rPr>
  </w:style>
  <w:style w:type="character" w:customStyle="1" w:styleId="10">
    <w:name w:val="标题 1 字符"/>
    <w:basedOn w:val="a0"/>
    <w:link w:val="1"/>
    <w:uiPriority w:val="9"/>
    <w:qFormat/>
    <w:rPr>
      <w:rFonts w:asciiTheme="minorEastAsia" w:hAnsi="Times New Roman" w:cs="Times New Roman"/>
      <w:b/>
      <w:bCs/>
      <w:color w:val="000000" w:themeColor="text1"/>
      <w:kern w:val="44"/>
      <w:sz w:val="24"/>
      <w:szCs w:val="32"/>
    </w:rPr>
  </w:style>
  <w:style w:type="paragraph" w:customStyle="1" w:styleId="cankaowenxian">
    <w:name w:val="cankaowenxian"/>
    <w:basedOn w:val="a"/>
    <w:link w:val="cankaowenxian0"/>
    <w:qFormat/>
    <w:pPr>
      <w:adjustRightInd w:val="0"/>
      <w:snapToGrid w:val="0"/>
      <w:spacing w:line="300" w:lineRule="auto"/>
      <w:ind w:left="420" w:hanging="420"/>
    </w:pPr>
    <w:rPr>
      <w:rFonts w:ascii="宋体" w:hAnsi="宋体" w:cs="Times New Roman"/>
      <w:b/>
      <w:sz w:val="22"/>
      <w:szCs w:val="28"/>
    </w:rPr>
  </w:style>
  <w:style w:type="character" w:customStyle="1" w:styleId="cankaowenxian0">
    <w:name w:val="cankaowenxian 字符"/>
    <w:basedOn w:val="a0"/>
    <w:link w:val="cankaowenxian"/>
    <w:qFormat/>
    <w:rPr>
      <w:rFonts w:ascii="宋体" w:eastAsia="宋体" w:hAnsi="宋体" w:cs="Times New Roman"/>
      <w:b/>
      <w:sz w:val="22"/>
      <w:szCs w:val="28"/>
    </w:rPr>
  </w:style>
  <w:style w:type="character" w:customStyle="1" w:styleId="a5">
    <w:name w:val="批注文字 字符"/>
    <w:basedOn w:val="a0"/>
    <w:link w:val="a4"/>
    <w:uiPriority w:val="99"/>
    <w:semiHidden/>
    <w:qFormat/>
    <w:rPr>
      <w:rFonts w:cstheme="minorBidi"/>
      <w:kern w:val="2"/>
      <w:sz w:val="21"/>
      <w:szCs w:val="22"/>
    </w:rPr>
  </w:style>
  <w:style w:type="character" w:customStyle="1" w:styleId="af">
    <w:name w:val="批注主题 字符"/>
    <w:basedOn w:val="a5"/>
    <w:link w:val="ae"/>
    <w:uiPriority w:val="99"/>
    <w:semiHidden/>
    <w:qFormat/>
    <w:rPr>
      <w:rFonts w:cstheme="minorBidi"/>
      <w:b/>
      <w:bCs/>
      <w:kern w:val="2"/>
      <w:sz w:val="21"/>
      <w:szCs w:val="22"/>
    </w:rPr>
  </w:style>
  <w:style w:type="paragraph" w:styleId="af7">
    <w:name w:val="Body Text"/>
    <w:basedOn w:val="a"/>
    <w:link w:val="af8"/>
    <w:rsid w:val="00902390"/>
    <w:pPr>
      <w:widowControl/>
      <w:tabs>
        <w:tab w:val="left" w:pos="357"/>
      </w:tabs>
      <w:overflowPunct w:val="0"/>
      <w:spacing w:after="200" w:line="276" w:lineRule="auto"/>
      <w:ind w:firstLine="200"/>
      <w:jc w:val="left"/>
    </w:pPr>
    <w:rPr>
      <w:rFonts w:cs="Times New Roman"/>
      <w:kern w:val="0"/>
      <w:sz w:val="18"/>
      <w:szCs w:val="20"/>
    </w:rPr>
  </w:style>
  <w:style w:type="character" w:customStyle="1" w:styleId="af8">
    <w:name w:val="正文文本 字符"/>
    <w:basedOn w:val="a0"/>
    <w:link w:val="af7"/>
    <w:rsid w:val="00902390"/>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3.vsdx"/><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package" Target="embeddings/Microsoft_Visio___.vsdx"/><Relationship Id="rId17" Type="http://schemas.openxmlformats.org/officeDocument/2006/relationships/image" Target="media/image6.emf"/><Relationship Id="rId25" Type="http://schemas.openxmlformats.org/officeDocument/2006/relationships/package" Target="embeddings/Microsoft_Visio___6.vsdx"/><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Visio___2.vsdx"/><Relationship Id="rId20" Type="http://schemas.openxmlformats.org/officeDocument/2006/relationships/package" Target="embeddings/Microsoft_Visio___4.vsdx"/><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9.emf"/><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yperlink" Target="mailto:&#20809;&#32420;&#28608;&#20809;&#31995;&#32479;&#26411;&#32423;&#36755;&#20986;&#28608;&#20809;&#33033;&#20914;&#30340;RMS&#20540;&#20026;0.72%25@2" TargetMode="External"/><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package" Target="embeddings/Microsoft_Visio___1.vsdx"/><Relationship Id="rId22" Type="http://schemas.openxmlformats.org/officeDocument/2006/relationships/package" Target="embeddings/Microsoft_Visio___5.vsdx"/><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1209</Words>
  <Characters>6893</Characters>
  <Application>Microsoft Office Word</Application>
  <DocSecurity>0</DocSecurity>
  <Lines>57</Lines>
  <Paragraphs>16</Paragraphs>
  <ScaleCrop>false</ScaleCrop>
  <Company>Microsoft</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weijiatian</dc:creator>
  <cp:lastModifiedBy>微软用户</cp:lastModifiedBy>
  <cp:revision>3</cp:revision>
  <dcterms:created xsi:type="dcterms:W3CDTF">2025-07-21T07:01:00Z</dcterms:created>
  <dcterms:modified xsi:type="dcterms:W3CDTF">2025-07-21T07:01:00Z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y fmtid="{D5CDD505-2E9C-101B-9397-08002B2CF9AE}" pid="5" name="KSOTemplateDocerSaveRecord">
    <vt:lpwstr>eyJoZGlkIjoiY2Y4ODc0ZjIyYmQ3M2NhOGNmNWM0ZTRjMmI4NmMzMDEiLCJ1c2VySWQiOiIyNDQ3MTcyMTUifQ==</vt:lpwstr>
  </property>
  <property fmtid="{D5CDD505-2E9C-101B-9397-08002B2CF9AE}" pid="6" name="KSOProductBuildVer">
    <vt:lpwstr>2052-12.1.0.21541</vt:lpwstr>
  </property>
  <property fmtid="{D5CDD505-2E9C-101B-9397-08002B2CF9AE}" pid="7" name="ICV">
    <vt:lpwstr>4A92E8122525471989D0F2BEA7339F49_13</vt:lpwstr>
  </property>
</Properties>
</file>